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bookmarkStart w:id="0" w:name="_Toc427197011"/>
    <w:p w14:paraId="35AE01DB" w14:textId="0F2B15D7" w:rsidR="00CA0955" w:rsidRPr="004F6AB2" w:rsidRDefault="00EA2C54" w:rsidP="00421D80">
      <w:pPr>
        <w:bidi/>
        <w:spacing w:after="100"/>
        <w:jc w:val="center"/>
        <w:rPr>
          <w:rFonts w:ascii="FbFrankReal" w:hAnsi="FbFrankReal" w:cs="FbFrankReal"/>
          <w:b/>
          <w:bCs/>
          <w:sz w:val="32"/>
          <w:szCs w:val="32"/>
          <w:rtl/>
        </w:rPr>
      </w:pPr>
      <w:r w:rsidRPr="004F6AB2">
        <w:rPr>
          <w:rFonts w:ascii="Times New Roman" w:hAnsi="Times New Roman" w:cs="Times New Roman"/>
          <w:noProof/>
          <w:sz w:val="24"/>
          <w:szCs w:val="24"/>
        </w:rPr>
        <mc:AlternateContent>
          <mc:Choice Requires="wps">
            <w:drawing>
              <wp:anchor distT="36576" distB="36576" distL="36576" distR="36576" simplePos="0" relativeHeight="251710464" behindDoc="0" locked="0" layoutInCell="1" allowOverlap="1" wp14:anchorId="409E150A" wp14:editId="3F4920B4">
                <wp:simplePos x="0" y="0"/>
                <wp:positionH relativeFrom="margin">
                  <wp:posOffset>472440</wp:posOffset>
                </wp:positionH>
                <wp:positionV relativeFrom="margin">
                  <wp:posOffset>4099560</wp:posOffset>
                </wp:positionV>
                <wp:extent cx="3032760" cy="1333500"/>
                <wp:effectExtent l="0" t="0" r="0" b="0"/>
                <wp:wrapSquare wrapText="bothSides"/>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32760" cy="133350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in">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wps:spPr>
                      <wps:txbx>
                        <w:txbxContent>
                          <w:p w14:paraId="68A2CE28" w14:textId="77777777" w:rsidR="00E835A6" w:rsidRPr="00882273" w:rsidRDefault="00E835A6" w:rsidP="00FE7A00">
                            <w:pPr>
                              <w:pStyle w:val="NoParagraphStyle"/>
                              <w:spacing w:line="240" w:lineRule="auto"/>
                              <w:jc w:val="center"/>
                              <w:rPr>
                                <w:rFonts w:ascii="FbSfaradi Bold" w:hAnsi="FbSfaradi Bold" w:cs="FbSfaradi Bold"/>
                                <w:b/>
                                <w:bCs/>
                                <w:sz w:val="40"/>
                                <w:szCs w:val="40"/>
                              </w:rPr>
                            </w:pPr>
                            <w:r w:rsidRPr="00882273">
                              <w:rPr>
                                <w:rFonts w:ascii="FbSfaradi Bold" w:hAnsi="FbSfaradi Bold" w:cs="FbSfaradi Bold"/>
                                <w:b/>
                                <w:bCs/>
                                <w:sz w:val="40"/>
                                <w:szCs w:val="40"/>
                                <w:rtl/>
                              </w:rPr>
                              <w:t>שנ</w:t>
                            </w:r>
                            <w:r w:rsidRPr="00882273">
                              <w:rPr>
                                <w:rFonts w:ascii="FbSfaradi Bold" w:hAnsi="FbSfaradi Bold" w:cs="FbSfaradi Bold" w:hint="cs"/>
                                <w:b/>
                                <w:bCs/>
                                <w:sz w:val="40"/>
                                <w:szCs w:val="40"/>
                                <w:rtl/>
                              </w:rPr>
                              <w:t>ת הארבעים</w:t>
                            </w:r>
                          </w:p>
                          <w:p w14:paraId="48CBD5A2" w14:textId="1DA7C5E2" w:rsidR="00E835A6" w:rsidRDefault="00E835A6" w:rsidP="00826EFB">
                            <w:pPr>
                              <w:pStyle w:val="NoParagraphStyle"/>
                              <w:jc w:val="center"/>
                              <w:rPr>
                                <w:rFonts w:ascii="FbSfaradi Regular" w:hAnsi="FbSfaradi Regular" w:cs="FbSfaradi Regular"/>
                                <w:sz w:val="28"/>
                                <w:szCs w:val="28"/>
                                <w:rtl/>
                              </w:rPr>
                            </w:pPr>
                            <w:r>
                              <w:rPr>
                                <w:rFonts w:ascii="FbSfaradi Regular" w:hAnsi="FbSfaradi Regular" w:cs="FbSfaradi Regular"/>
                                <w:sz w:val="28"/>
                                <w:szCs w:val="28"/>
                                <w:rtl/>
                              </w:rPr>
                              <w:t xml:space="preserve">גליון </w:t>
                            </w:r>
                            <w:r>
                              <w:rPr>
                                <w:rFonts w:ascii="FbSfaradi Regular" w:hAnsi="FbSfaradi Regular" w:cs="FbSfaradi Regular" w:hint="cs"/>
                                <w:sz w:val="28"/>
                                <w:szCs w:val="28"/>
                                <w:rtl/>
                              </w:rPr>
                              <w:t xml:space="preserve">ה </w:t>
                            </w:r>
                            <w:r>
                              <w:rPr>
                                <w:rFonts w:ascii="FbSfaradi Regular" w:hAnsi="FbSfaradi Regular" w:cs="FbSfaradi Regular"/>
                                <w:sz w:val="28"/>
                                <w:szCs w:val="28"/>
                                <w:rtl/>
                              </w:rPr>
                              <w:t>[אלף-</w:t>
                            </w:r>
                            <w:r>
                              <w:rPr>
                                <w:rFonts w:ascii="FbSfaradi Regular" w:hAnsi="FbSfaradi Regular" w:cs="FbSfaradi Regular" w:hint="cs"/>
                                <w:sz w:val="28"/>
                                <w:szCs w:val="28"/>
                                <w:rtl/>
                              </w:rPr>
                              <w:t>קנד</w:t>
                            </w:r>
                            <w:r>
                              <w:rPr>
                                <w:rFonts w:ascii="FbSfaradi Regular" w:hAnsi="FbSfaradi Regular" w:cs="FbSfaradi Regular"/>
                                <w:sz w:val="28"/>
                                <w:szCs w:val="28"/>
                                <w:rtl/>
                              </w:rPr>
                              <w:t>]</w:t>
                            </w:r>
                          </w:p>
                          <w:p w14:paraId="4ECF806B" w14:textId="0DAE456C" w:rsidR="00E835A6" w:rsidRDefault="00E835A6" w:rsidP="00DC54CC">
                            <w:pPr>
                              <w:pStyle w:val="NoParagraphStyle"/>
                              <w:spacing w:line="240" w:lineRule="auto"/>
                              <w:jc w:val="center"/>
                              <w:rPr>
                                <w:rFonts w:ascii="FbSfaradi Bold" w:hAnsi="FbSfaradi Bold" w:cs="FbSfaradi Bold"/>
                                <w:sz w:val="36"/>
                                <w:szCs w:val="36"/>
                                <w:rtl/>
                              </w:rPr>
                            </w:pPr>
                            <w:r>
                              <w:rPr>
                                <w:rFonts w:ascii="FbSfaradi Bold" w:hAnsi="FbSfaradi Bold" w:cs="FbSfaradi Bold" w:hint="cs"/>
                                <w:sz w:val="36"/>
                                <w:szCs w:val="36"/>
                                <w:rtl/>
                              </w:rPr>
                              <w:t>יום הבהיר ר"ח כסלו - פרשת תולדות</w:t>
                            </w:r>
                          </w:p>
                          <w:p w14:paraId="097E572D" w14:textId="77777777" w:rsidR="00E835A6" w:rsidRPr="00EC48BF" w:rsidRDefault="00E835A6" w:rsidP="00EC48BF">
                            <w:pPr>
                              <w:pStyle w:val="NoParagraphStyle"/>
                              <w:spacing w:line="240" w:lineRule="auto"/>
                              <w:jc w:val="center"/>
                              <w:rPr>
                                <w:rFonts w:ascii="FbSfaradi Bold" w:hAnsi="FbSfaradi Bold" w:cs="FbSfaradi Bold"/>
                                <w:sz w:val="32"/>
                                <w:szCs w:val="32"/>
                                <w:rtl/>
                              </w:rPr>
                            </w:pP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09E150A" id="_x0000_t202" coordsize="21600,21600" o:spt="202" path="m,l,21600r21600,l21600,xe">
                <v:stroke joinstyle="miter"/>
                <v:path gradientshapeok="t" o:connecttype="rect"/>
              </v:shapetype>
              <v:shape id="Text Box 3" o:spid="_x0000_s1026" type="#_x0000_t202" style="position:absolute;left:0;text-align:left;margin-left:37.2pt;margin-top:322.8pt;width:238.8pt;height:105pt;z-index:251710464;visibility:visible;mso-wrap-style:square;mso-width-percent:0;mso-height-percent:0;mso-wrap-distance-left:2.88pt;mso-wrap-distance-top:2.88pt;mso-wrap-distance-right:2.88pt;mso-wrap-distance-bottom:2.88pt;mso-position-horizontal:absolute;mso-position-horizontal-relative:margin;mso-position-vertical:absolute;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" filled="f" stroked="f" strokecolor="black [0]" insetpen="t">
                <v:textbox inset="2.88pt,2.88pt,2.88pt,2.88pt">
                  <w:txbxContent>
                    <w:p w14:paraId="68A2CE28" w14:textId="77777777" w:rsidR="00E835A6" w:rsidRPr="00882273" w:rsidRDefault="00E835A6" w:rsidP="00FE7A00">
                      <w:pPr>
                        <w:pStyle w:val="NoParagraphStyle"/>
                        <w:spacing w:line="240" w:lineRule="auto"/>
                        <w:jc w:val="center"/>
                        <w:rPr>
                          <w:rFonts w:ascii="FbSfaradi Bold" w:hAnsi="FbSfaradi Bold" w:cs="FbSfaradi Bold"/>
                          <w:b/>
                          <w:bCs/>
                          <w:sz w:val="40"/>
                          <w:szCs w:val="40"/>
                        </w:rPr>
                      </w:pPr>
                      <w:r w:rsidRPr="00882273">
                        <w:rPr>
                          <w:rFonts w:ascii="FbSfaradi Bold" w:hAnsi="FbSfaradi Bold" w:cs="FbSfaradi Bold"/>
                          <w:b/>
                          <w:bCs/>
                          <w:sz w:val="40"/>
                          <w:szCs w:val="40"/>
                          <w:rtl/>
                        </w:rPr>
                        <w:t>שנ</w:t>
                      </w:r>
                      <w:r w:rsidRPr="00882273">
                        <w:rPr>
                          <w:rFonts w:ascii="FbSfaradi Bold" w:hAnsi="FbSfaradi Bold" w:cs="FbSfaradi Bold" w:hint="cs"/>
                          <w:b/>
                          <w:bCs/>
                          <w:sz w:val="40"/>
                          <w:szCs w:val="40"/>
                          <w:rtl/>
                        </w:rPr>
                        <w:t>ת הארבעים</w:t>
                      </w:r>
                    </w:p>
                    <w:p w14:paraId="48CBD5A2" w14:textId="1DA7C5E2" w:rsidR="00E835A6" w:rsidRDefault="00E835A6" w:rsidP="00826EFB">
                      <w:pPr>
                        <w:pStyle w:val="NoParagraphStyle"/>
                        <w:jc w:val="center"/>
                        <w:rPr>
                          <w:rFonts w:ascii="FbSfaradi Regular" w:hAnsi="FbSfaradi Regular" w:cs="FbSfaradi Regular"/>
                          <w:sz w:val="28"/>
                          <w:szCs w:val="28"/>
                          <w:rtl/>
                        </w:rPr>
                      </w:pPr>
                      <w:r>
                        <w:rPr>
                          <w:rFonts w:ascii="FbSfaradi Regular" w:hAnsi="FbSfaradi Regular" w:cs="FbSfaradi Regular"/>
                          <w:sz w:val="28"/>
                          <w:szCs w:val="28"/>
                          <w:rtl/>
                        </w:rPr>
                        <w:t xml:space="preserve">גליון </w:t>
                      </w:r>
                      <w:r>
                        <w:rPr>
                          <w:rFonts w:ascii="FbSfaradi Regular" w:hAnsi="FbSfaradi Regular" w:cs="FbSfaradi Regular" w:hint="cs"/>
                          <w:sz w:val="28"/>
                          <w:szCs w:val="28"/>
                          <w:rtl/>
                        </w:rPr>
                        <w:t xml:space="preserve">ה </w:t>
                      </w:r>
                      <w:r>
                        <w:rPr>
                          <w:rFonts w:ascii="FbSfaradi Regular" w:hAnsi="FbSfaradi Regular" w:cs="FbSfaradi Regular"/>
                          <w:sz w:val="28"/>
                          <w:szCs w:val="28"/>
                          <w:rtl/>
                        </w:rPr>
                        <w:t>[אלף-</w:t>
                      </w:r>
                      <w:r>
                        <w:rPr>
                          <w:rFonts w:ascii="FbSfaradi Regular" w:hAnsi="FbSfaradi Regular" w:cs="FbSfaradi Regular" w:hint="cs"/>
                          <w:sz w:val="28"/>
                          <w:szCs w:val="28"/>
                          <w:rtl/>
                        </w:rPr>
                        <w:t>קנד</w:t>
                      </w:r>
                      <w:r>
                        <w:rPr>
                          <w:rFonts w:ascii="FbSfaradi Regular" w:hAnsi="FbSfaradi Regular" w:cs="FbSfaradi Regular"/>
                          <w:sz w:val="28"/>
                          <w:szCs w:val="28"/>
                          <w:rtl/>
                        </w:rPr>
                        <w:t>]</w:t>
                      </w:r>
                    </w:p>
                    <w:p w14:paraId="4ECF806B" w14:textId="0DAE456C" w:rsidR="00E835A6" w:rsidRDefault="00E835A6" w:rsidP="00DC54CC">
                      <w:pPr>
                        <w:pStyle w:val="NoParagraphStyle"/>
                        <w:spacing w:line="240" w:lineRule="auto"/>
                        <w:jc w:val="center"/>
                        <w:rPr>
                          <w:rFonts w:ascii="FbSfaradi Bold" w:hAnsi="FbSfaradi Bold" w:cs="FbSfaradi Bold"/>
                          <w:sz w:val="36"/>
                          <w:szCs w:val="36"/>
                          <w:rtl/>
                        </w:rPr>
                      </w:pPr>
                      <w:r>
                        <w:rPr>
                          <w:rFonts w:ascii="FbSfaradi Bold" w:hAnsi="FbSfaradi Bold" w:cs="FbSfaradi Bold" w:hint="cs"/>
                          <w:sz w:val="36"/>
                          <w:szCs w:val="36"/>
                          <w:rtl/>
                        </w:rPr>
                        <w:t>יום הבהיר ר"ח כסלו - פרשת תולדות</w:t>
                      </w:r>
                    </w:p>
                    <w:p w14:paraId="097E572D" w14:textId="77777777" w:rsidR="00E835A6" w:rsidRPr="00EC48BF" w:rsidRDefault="00E835A6" w:rsidP="00EC48BF">
                      <w:pPr>
                        <w:pStyle w:val="NoParagraphStyle"/>
                        <w:spacing w:line="240" w:lineRule="auto"/>
                        <w:jc w:val="center"/>
                        <w:rPr>
                          <w:rFonts w:ascii="FbSfaradi Bold" w:hAnsi="FbSfaradi Bold" w:cs="FbSfaradi Bold"/>
                          <w:sz w:val="32"/>
                          <w:szCs w:val="32"/>
                          <w:rtl/>
                        </w:rPr>
                      </w:pPr>
                    </w:p>
                  </w:txbxContent>
                </v:textbox>
                <w10:wrap type="square" anchorx="margin" anchory="margin"/>
              </v:shape>
            </w:pict>
          </mc:Fallback>
        </mc:AlternateContent>
      </w:r>
      <w:r w:rsidR="00E967C0" w:rsidRPr="004F6AB2">
        <w:rPr>
          <w:rFonts w:ascii="Times New Roman" w:hAnsi="Times New Roman" w:cs="Times New Roman"/>
          <w:noProof/>
          <w:sz w:val="24"/>
          <w:szCs w:val="24"/>
        </w:rPr>
        <mc:AlternateContent>
          <mc:Choice Requires="wps">
            <w:drawing>
              <wp:anchor distT="36576" distB="36576" distL="36576" distR="36576" simplePos="0" relativeHeight="251709440" behindDoc="0" locked="0" layoutInCell="1" allowOverlap="1" wp14:anchorId="323544D3" wp14:editId="5FDF30C1">
                <wp:simplePos x="0" y="0"/>
                <wp:positionH relativeFrom="margin">
                  <wp:posOffset>270510</wp:posOffset>
                </wp:positionH>
                <wp:positionV relativeFrom="margin">
                  <wp:posOffset>5659755</wp:posOffset>
                </wp:positionV>
                <wp:extent cx="3383915" cy="1341120"/>
                <wp:effectExtent l="0" t="0" r="6985" b="0"/>
                <wp:wrapSquare wrapText="bothSides"/>
                <wp:docPr id="4"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83915" cy="134112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in">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wps:spPr>
                      <wps:txbx>
                        <w:txbxContent>
                          <w:p w14:paraId="53A17732" w14:textId="77777777" w:rsidR="00E835A6" w:rsidRDefault="00E835A6" w:rsidP="004E6CD8">
                            <w:pPr>
                              <w:pStyle w:val="NoParagraphStyle"/>
                              <w:jc w:val="center"/>
                              <w:rPr>
                                <w:rFonts w:ascii="FbSfaradi Regular" w:hAnsi="FbSfaradi Regular" w:cs="FbSfaradi Regular"/>
                                <w:spacing w:val="-5"/>
                                <w:sz w:val="30"/>
                                <w:szCs w:val="30"/>
                              </w:rPr>
                            </w:pPr>
                            <w:r>
                              <w:rPr>
                                <w:rFonts w:ascii="FbSfaradi Regular" w:hAnsi="FbSfaradi Regular" w:cs="FbSfaradi Regular"/>
                                <w:spacing w:val="-5"/>
                                <w:sz w:val="30"/>
                                <w:szCs w:val="30"/>
                                <w:rtl/>
                              </w:rPr>
                              <w:t>יוצא לאור על ידי</w:t>
                            </w:r>
                          </w:p>
                          <w:p w14:paraId="7466A3A2" w14:textId="77777777" w:rsidR="00E835A6" w:rsidRDefault="00E835A6" w:rsidP="004E6CD8">
                            <w:pPr>
                              <w:pStyle w:val="NoParagraphStyle"/>
                              <w:spacing w:line="213" w:lineRule="auto"/>
                              <w:jc w:val="center"/>
                              <w:rPr>
                                <w:rFonts w:ascii="FbSfaradi Bold" w:hAnsi="FbSfaradi Bold" w:cs="FbSfaradi Bold"/>
                                <w:spacing w:val="-5"/>
                                <w:sz w:val="32"/>
                                <w:szCs w:val="32"/>
                                <w:rtl/>
                              </w:rPr>
                            </w:pPr>
                            <w:r>
                              <w:rPr>
                                <w:rFonts w:ascii="FbSfaradi Bold" w:hAnsi="FbSfaradi Bold" w:cs="FbSfaradi Bold"/>
                                <w:spacing w:val="-5"/>
                                <w:sz w:val="32"/>
                                <w:szCs w:val="32"/>
                                <w:rtl/>
                              </w:rPr>
                              <w:t>תלמידי ביהמ"ד דמוסד חינוך אהלי תורה</w:t>
                            </w:r>
                          </w:p>
                          <w:p w14:paraId="20A08254" w14:textId="77777777" w:rsidR="00E835A6" w:rsidRDefault="00E835A6" w:rsidP="004E6CD8">
                            <w:pPr>
                              <w:pStyle w:val="NoParagraphStyle"/>
                              <w:spacing w:line="213" w:lineRule="auto"/>
                              <w:jc w:val="center"/>
                              <w:rPr>
                                <w:rFonts w:ascii="FbSfaradi Regular" w:hAnsi="FbSfaradi Regular" w:cs="FbSfaradi Regular"/>
                                <w:spacing w:val="-5"/>
                                <w:sz w:val="28"/>
                                <w:szCs w:val="28"/>
                                <w:rtl/>
                              </w:rPr>
                            </w:pPr>
                            <w:r>
                              <w:rPr>
                                <w:rFonts w:ascii="FbSfaradi Regular" w:hAnsi="FbSfaradi Regular" w:cs="FbSfaradi Regular"/>
                                <w:spacing w:val="-5"/>
                                <w:sz w:val="28"/>
                                <w:szCs w:val="28"/>
                                <w:rtl/>
                              </w:rPr>
                              <w:t xml:space="preserve"> 667 איסטערן פארקוויי, ברוקלין, ניו יארק</w:t>
                            </w:r>
                          </w:p>
                          <w:p w14:paraId="48B48963" w14:textId="77777777" w:rsidR="00E835A6" w:rsidRDefault="00E835A6" w:rsidP="004E6CD8">
                            <w:pPr>
                              <w:pStyle w:val="NoParagraphStyle"/>
                              <w:jc w:val="center"/>
                              <w:rPr>
                                <w:rFonts w:ascii="FbCarizmaBook Medium" w:hAnsi="FbCarizmaBook Medium" w:cs="FbCarizmaBook Medium"/>
                                <w:spacing w:val="-5"/>
                                <w:sz w:val="30"/>
                                <w:szCs w:val="30"/>
                                <w:rtl/>
                              </w:rPr>
                            </w:pPr>
                            <w:r>
                              <w:rPr>
                                <w:rFonts w:ascii="FbCarizmaBook Medium" w:hAnsi="FbCarizmaBook Medium" w:cs="FbCarizmaBook Medium"/>
                                <w:spacing w:val="-5"/>
                                <w:sz w:val="30"/>
                                <w:szCs w:val="30"/>
                                <w:rtl/>
                              </w:rPr>
                              <w:t> </w:t>
                            </w:r>
                          </w:p>
                          <w:p w14:paraId="51076FA2" w14:textId="77777777" w:rsidR="00E835A6" w:rsidRDefault="00E835A6" w:rsidP="00FE7A00">
                            <w:pPr>
                              <w:pStyle w:val="NoParagraphStyle"/>
                              <w:jc w:val="center"/>
                              <w:rPr>
                                <w:rFonts w:ascii="FbSfaradi Regular" w:hAnsi="FbSfaradi Regular" w:cs="FbSfaradi Regular"/>
                                <w:rtl/>
                              </w:rPr>
                            </w:pPr>
                            <w:r>
                              <w:rPr>
                                <w:rFonts w:ascii="FbSfaradi Regular" w:hAnsi="FbSfaradi Regular" w:cs="FbSfaradi Regular"/>
                                <w:spacing w:val="-5"/>
                                <w:rtl/>
                              </w:rPr>
                              <w:t>שנת חמשת אלפים שבע מאות שבעים ו</w:t>
                            </w:r>
                            <w:r>
                              <w:rPr>
                                <w:rFonts w:ascii="FbSfaradi Regular" w:hAnsi="FbSfaradi Regular" w:cs="FbSfaradi Regular" w:hint="cs"/>
                                <w:spacing w:val="-5"/>
                                <w:rtl/>
                              </w:rPr>
                              <w:t xml:space="preserve">תשע </w:t>
                            </w:r>
                            <w:r>
                              <w:rPr>
                                <w:rFonts w:ascii="FbSfaradi Regular" w:hAnsi="FbSfaradi Regular" w:cs="FbSfaradi Regular"/>
                                <w:spacing w:val="-5"/>
                                <w:rtl/>
                              </w:rPr>
                              <w:t>לבריאה</w:t>
                            </w:r>
                            <w:r>
                              <w:rPr>
                                <w:rFonts w:ascii="FbSfaradi Regular" w:hAnsi="FbSfaradi Regular" w:cs="FbSfaradi Regular"/>
                                <w:spacing w:val="-5"/>
                                <w:rtl/>
                              </w:rPr>
                              <w:br/>
                            </w:r>
                            <w:r>
                              <w:rPr>
                                <w:rFonts w:ascii="FbSfaradi Bold" w:hAnsi="FbSfaradi Bold" w:cs="FbSfaradi Bold"/>
                                <w:spacing w:val="-5"/>
                                <w:sz w:val="22"/>
                                <w:szCs w:val="22"/>
                                <w:rtl/>
                              </w:rPr>
                              <w:t>מאה ו</w:t>
                            </w:r>
                            <w:r>
                              <w:rPr>
                                <w:rFonts w:ascii="FbSfaradi Bold" w:hAnsi="FbSfaradi Bold" w:cs="FbSfaradi Bold" w:hint="cs"/>
                                <w:spacing w:val="-5"/>
                                <w:sz w:val="22"/>
                                <w:szCs w:val="22"/>
                                <w:rtl/>
                              </w:rPr>
                              <w:t xml:space="preserve">שש </w:t>
                            </w:r>
                            <w:r>
                              <w:rPr>
                                <w:rFonts w:ascii="FbSfaradi Bold" w:hAnsi="FbSfaradi Bold" w:cs="FbSfaradi Bold"/>
                                <w:spacing w:val="-5"/>
                                <w:sz w:val="22"/>
                                <w:szCs w:val="22"/>
                                <w:rtl/>
                              </w:rPr>
                              <w:t>עשרה שנה להולדת כ”ק אדמו”ר</w:t>
                            </w:r>
                            <w:r>
                              <w:rPr>
                                <w:rFonts w:ascii="FbSfaradi Bold" w:hAnsi="FbSfaradi Bold" w:cs="FbSfaradi Bold" w:hint="cs"/>
                                <w:spacing w:val="-5"/>
                                <w:sz w:val="22"/>
                                <w:szCs w:val="22"/>
                                <w:rtl/>
                              </w:rPr>
                              <w:t xml:space="preserve"> </w:t>
                            </w: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23544D3" id="Text Box 4" o:spid="_x0000_s1027" type="#_x0000_t202" style="position:absolute;left:0;text-align:left;margin-left:21.3pt;margin-top:445.65pt;width:266.45pt;height:105.6pt;z-index:251709440;visibility:visible;mso-wrap-style:square;mso-width-percent:0;mso-height-percent:0;mso-wrap-distance-left:2.88pt;mso-wrap-distance-top:2.88pt;mso-wrap-distance-right:2.88pt;mso-wrap-distance-bottom:2.88pt;mso-position-horizontal:absolute;mso-position-horizontal-relative:margin;mso-position-vertical:absolute;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" filled="f" stroked="f" strokecolor="black [0]" insetpen="t">
                <v:textbox inset="2.88pt,2.88pt,2.88pt,2.88pt">
                  <w:txbxContent>
                    <w:p w14:paraId="53A17732" w14:textId="77777777" w:rsidR="00E835A6" w:rsidRDefault="00E835A6" w:rsidP="004E6CD8">
                      <w:pPr>
                        <w:pStyle w:val="NoParagraphStyle"/>
                        <w:jc w:val="center"/>
                        <w:rPr>
                          <w:rFonts w:ascii="FbSfaradi Regular" w:hAnsi="FbSfaradi Regular" w:cs="FbSfaradi Regular"/>
                          <w:spacing w:val="-5"/>
                          <w:sz w:val="30"/>
                          <w:szCs w:val="30"/>
                        </w:rPr>
                      </w:pPr>
                      <w:r>
                        <w:rPr>
                          <w:rFonts w:ascii="FbSfaradi Regular" w:hAnsi="FbSfaradi Regular" w:cs="FbSfaradi Regular"/>
                          <w:spacing w:val="-5"/>
                          <w:sz w:val="30"/>
                          <w:szCs w:val="30"/>
                          <w:rtl/>
                        </w:rPr>
                        <w:t>יוצא לאור על ידי</w:t>
                      </w:r>
                    </w:p>
                    <w:p w14:paraId="7466A3A2" w14:textId="77777777" w:rsidR="00E835A6" w:rsidRDefault="00E835A6" w:rsidP="004E6CD8">
                      <w:pPr>
                        <w:pStyle w:val="NoParagraphStyle"/>
                        <w:spacing w:line="213" w:lineRule="auto"/>
                        <w:jc w:val="center"/>
                        <w:rPr>
                          <w:rFonts w:ascii="FbSfaradi Bold" w:hAnsi="FbSfaradi Bold" w:cs="FbSfaradi Bold"/>
                          <w:spacing w:val="-5"/>
                          <w:sz w:val="32"/>
                          <w:szCs w:val="32"/>
                          <w:rtl/>
                        </w:rPr>
                      </w:pPr>
                      <w:r>
                        <w:rPr>
                          <w:rFonts w:ascii="FbSfaradi Bold" w:hAnsi="FbSfaradi Bold" w:cs="FbSfaradi Bold"/>
                          <w:spacing w:val="-5"/>
                          <w:sz w:val="32"/>
                          <w:szCs w:val="32"/>
                          <w:rtl/>
                        </w:rPr>
                        <w:t>תלמידי ביהמ"ד דמוסד חינוך אהלי תורה</w:t>
                      </w:r>
                    </w:p>
                    <w:p w14:paraId="20A08254" w14:textId="77777777" w:rsidR="00E835A6" w:rsidRDefault="00E835A6" w:rsidP="004E6CD8">
                      <w:pPr>
                        <w:pStyle w:val="NoParagraphStyle"/>
                        <w:spacing w:line="213" w:lineRule="auto"/>
                        <w:jc w:val="center"/>
                        <w:rPr>
                          <w:rFonts w:ascii="FbSfaradi Regular" w:hAnsi="FbSfaradi Regular" w:cs="FbSfaradi Regular"/>
                          <w:spacing w:val="-5"/>
                          <w:sz w:val="28"/>
                          <w:szCs w:val="28"/>
                          <w:rtl/>
                        </w:rPr>
                      </w:pPr>
                      <w:r>
                        <w:rPr>
                          <w:rFonts w:ascii="FbSfaradi Regular" w:hAnsi="FbSfaradi Regular" w:cs="FbSfaradi Regular"/>
                          <w:spacing w:val="-5"/>
                          <w:sz w:val="28"/>
                          <w:szCs w:val="28"/>
                          <w:rtl/>
                        </w:rPr>
                        <w:t xml:space="preserve"> 667 איסטערן פארקוויי, ברוקלין, ניו יארק</w:t>
                      </w:r>
                    </w:p>
                    <w:p w14:paraId="48B48963" w14:textId="77777777" w:rsidR="00E835A6" w:rsidRDefault="00E835A6" w:rsidP="004E6CD8">
                      <w:pPr>
                        <w:pStyle w:val="NoParagraphStyle"/>
                        <w:jc w:val="center"/>
                        <w:rPr>
                          <w:rFonts w:ascii="FbCarizmaBook Medium" w:hAnsi="FbCarizmaBook Medium" w:cs="FbCarizmaBook Medium"/>
                          <w:spacing w:val="-5"/>
                          <w:sz w:val="30"/>
                          <w:szCs w:val="30"/>
                          <w:rtl/>
                        </w:rPr>
                      </w:pPr>
                      <w:r>
                        <w:rPr>
                          <w:rFonts w:ascii="FbCarizmaBook Medium" w:hAnsi="FbCarizmaBook Medium" w:cs="FbCarizmaBook Medium"/>
                          <w:spacing w:val="-5"/>
                          <w:sz w:val="30"/>
                          <w:szCs w:val="30"/>
                          <w:rtl/>
                        </w:rPr>
                        <w:t> </w:t>
                      </w:r>
                    </w:p>
                    <w:p w14:paraId="51076FA2" w14:textId="77777777" w:rsidR="00E835A6" w:rsidRDefault="00E835A6" w:rsidP="00FE7A00">
                      <w:pPr>
                        <w:pStyle w:val="NoParagraphStyle"/>
                        <w:jc w:val="center"/>
                        <w:rPr>
                          <w:rFonts w:ascii="FbSfaradi Regular" w:hAnsi="FbSfaradi Regular" w:cs="FbSfaradi Regular"/>
                          <w:rtl/>
                        </w:rPr>
                      </w:pPr>
                      <w:r>
                        <w:rPr>
                          <w:rFonts w:ascii="FbSfaradi Regular" w:hAnsi="FbSfaradi Regular" w:cs="FbSfaradi Regular"/>
                          <w:spacing w:val="-5"/>
                          <w:rtl/>
                        </w:rPr>
                        <w:t>שנת חמשת אלפים שבע מאות שבעים ו</w:t>
                      </w:r>
                      <w:r>
                        <w:rPr>
                          <w:rFonts w:ascii="FbSfaradi Regular" w:hAnsi="FbSfaradi Regular" w:cs="FbSfaradi Regular" w:hint="cs"/>
                          <w:spacing w:val="-5"/>
                          <w:rtl/>
                        </w:rPr>
                        <w:t xml:space="preserve">תשע </w:t>
                      </w:r>
                      <w:r>
                        <w:rPr>
                          <w:rFonts w:ascii="FbSfaradi Regular" w:hAnsi="FbSfaradi Regular" w:cs="FbSfaradi Regular"/>
                          <w:spacing w:val="-5"/>
                          <w:rtl/>
                        </w:rPr>
                        <w:t>לבריאה</w:t>
                      </w:r>
                      <w:r>
                        <w:rPr>
                          <w:rFonts w:ascii="FbSfaradi Regular" w:hAnsi="FbSfaradi Regular" w:cs="FbSfaradi Regular"/>
                          <w:spacing w:val="-5"/>
                          <w:rtl/>
                        </w:rPr>
                        <w:br/>
                      </w:r>
                      <w:r>
                        <w:rPr>
                          <w:rFonts w:ascii="FbSfaradi Bold" w:hAnsi="FbSfaradi Bold" w:cs="FbSfaradi Bold"/>
                          <w:spacing w:val="-5"/>
                          <w:sz w:val="22"/>
                          <w:szCs w:val="22"/>
                          <w:rtl/>
                        </w:rPr>
                        <w:t>מאה ו</w:t>
                      </w:r>
                      <w:r>
                        <w:rPr>
                          <w:rFonts w:ascii="FbSfaradi Bold" w:hAnsi="FbSfaradi Bold" w:cs="FbSfaradi Bold" w:hint="cs"/>
                          <w:spacing w:val="-5"/>
                          <w:sz w:val="22"/>
                          <w:szCs w:val="22"/>
                          <w:rtl/>
                        </w:rPr>
                        <w:t xml:space="preserve">שש </w:t>
                      </w:r>
                      <w:r>
                        <w:rPr>
                          <w:rFonts w:ascii="FbSfaradi Bold" w:hAnsi="FbSfaradi Bold" w:cs="FbSfaradi Bold"/>
                          <w:spacing w:val="-5"/>
                          <w:sz w:val="22"/>
                          <w:szCs w:val="22"/>
                          <w:rtl/>
                        </w:rPr>
                        <w:t>עשרה שנה להולדת כ”ק אדמו”ר</w:t>
                      </w:r>
                      <w:r>
                        <w:rPr>
                          <w:rFonts w:ascii="FbSfaradi Bold" w:hAnsi="FbSfaradi Bold" w:cs="FbSfaradi Bold" w:hint="cs"/>
                          <w:spacing w:val="-5"/>
                          <w:sz w:val="22"/>
                          <w:szCs w:val="22"/>
                          <w:rtl/>
                        </w:rPr>
                        <w:t xml:space="preserve"> </w:t>
                      </w:r>
                    </w:p>
                  </w:txbxContent>
                </v:textbox>
                <w10:wrap type="square" anchorx="margin" anchory="margin"/>
              </v:shape>
            </w:pict>
          </mc:Fallback>
        </mc:AlternateContent>
      </w:r>
      <w:r w:rsidR="004E6CD8" w:rsidRPr="004F6AB2">
        <w:rPr>
          <w:rFonts w:ascii="Times New Roman" w:hAnsi="Times New Roman" w:cs="Times New Roman"/>
          <w:noProof/>
          <w:sz w:val="24"/>
          <w:szCs w:val="24"/>
        </w:rPr>
        <mc:AlternateContent>
          <mc:Choice Requires="wps">
            <w:drawing>
              <wp:anchor distT="36576" distB="36576" distL="36576" distR="36576" simplePos="0" relativeHeight="251708416" behindDoc="0" locked="0" layoutInCell="1" allowOverlap="1" wp14:anchorId="4419F0BC" wp14:editId="4C4D867E">
                <wp:simplePos x="0" y="0"/>
                <wp:positionH relativeFrom="margin">
                  <wp:posOffset>32385</wp:posOffset>
                </wp:positionH>
                <wp:positionV relativeFrom="margin">
                  <wp:posOffset>-314325</wp:posOffset>
                </wp:positionV>
                <wp:extent cx="3859530" cy="3387725"/>
                <wp:effectExtent l="0" t="0" r="7620" b="3175"/>
                <wp:wrapSquare wrapText="bothSides"/>
                <wp:docPr id="5"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859530" cy="3387725"/>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in">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wps:spPr>
                      <wps:txbx>
                        <w:txbxContent>
                          <w:p w14:paraId="765EB89B" w14:textId="77777777" w:rsidR="00E835A6" w:rsidRDefault="00E835A6" w:rsidP="004E6CD8">
                            <w:pPr>
                              <w:widowControl w:val="0"/>
                              <w:bidi/>
                              <w:spacing w:line="156" w:lineRule="auto"/>
                              <w:jc w:val="center"/>
                              <w:rPr>
                                <w:rFonts w:ascii="FbSfaradi Regular" w:hAnsi="FbSfaradi Regular" w:cs="FbSfaradi Regular"/>
                                <w:sz w:val="26"/>
                                <w:szCs w:val="26"/>
                                <w:rtl/>
                              </w:rPr>
                            </w:pPr>
                          </w:p>
                          <w:p w14:paraId="2ADD19EE" w14:textId="77777777" w:rsidR="00E835A6" w:rsidRPr="00E967C0" w:rsidRDefault="00E835A6" w:rsidP="00E967C0">
                            <w:pPr>
                              <w:widowControl w:val="0"/>
                              <w:bidi/>
                              <w:spacing w:line="240" w:lineRule="auto"/>
                              <w:jc w:val="center"/>
                              <w:rPr>
                                <w:rFonts w:ascii="FbSfaradi Regular" w:hAnsi="FbSfaradi Regular" w:cs="FbSfaradi Regular"/>
                                <w:sz w:val="2"/>
                                <w:szCs w:val="2"/>
                                <w:rtl/>
                              </w:rPr>
                            </w:pPr>
                            <w:r w:rsidRPr="004E6CD8">
                              <w:rPr>
                                <w:rFonts w:ascii="FbSfaradi Regular" w:hAnsi="FbSfaradi Regular" w:cs="FbSfaradi Regular" w:hint="cs"/>
                                <w:sz w:val="26"/>
                                <w:szCs w:val="26"/>
                                <w:rtl/>
                              </w:rPr>
                              <w:t>ב"ה</w:t>
                            </w:r>
                          </w:p>
                          <w:p w14:paraId="7F38909B" w14:textId="77777777" w:rsidR="00E835A6" w:rsidRDefault="00E835A6" w:rsidP="004E6CD8">
                            <w:pPr>
                              <w:widowControl w:val="0"/>
                              <w:bidi/>
                              <w:spacing w:line="156" w:lineRule="auto"/>
                              <w:jc w:val="center"/>
                              <w:rPr>
                                <w:rFonts w:ascii="FbSfaradi Regular" w:hAnsi="FbSfaradi Regular" w:cs="FbSfaradi Regular"/>
                                <w:sz w:val="84"/>
                                <w:szCs w:val="84"/>
                              </w:rPr>
                            </w:pPr>
                            <w:r>
                              <w:rPr>
                                <w:rFonts w:ascii="FbSfaradi Regular" w:hAnsi="FbSfaradi Regular" w:cs="FbSfaradi Regular"/>
                                <w:sz w:val="84"/>
                                <w:szCs w:val="84"/>
                                <w:rtl/>
                              </w:rPr>
                              <w:t>קובץ</w:t>
                            </w:r>
                          </w:p>
                          <w:p w14:paraId="38107FA6" w14:textId="77777777" w:rsidR="00E835A6" w:rsidRDefault="00E835A6" w:rsidP="004E6CD8">
                            <w:pPr>
                              <w:widowControl w:val="0"/>
                              <w:bidi/>
                              <w:spacing w:line="156" w:lineRule="auto"/>
                              <w:jc w:val="center"/>
                              <w:rPr>
                                <w:rFonts w:ascii="FbSfaradi Bold" w:hAnsi="FbSfaradi Bold" w:cs="FbSfaradi Bold"/>
                                <w:sz w:val="146"/>
                                <w:szCs w:val="146"/>
                                <w:rtl/>
                              </w:rPr>
                            </w:pPr>
                            <w:r>
                              <w:rPr>
                                <w:rFonts w:ascii="FbSfaradi Bold" w:hAnsi="FbSfaradi Bold" w:cs="FbSfaradi Bold"/>
                                <w:sz w:val="146"/>
                                <w:szCs w:val="146"/>
                                <w:rtl/>
                              </w:rPr>
                              <w:t>הערות וביאורים</w:t>
                            </w:r>
                          </w:p>
                          <w:p w14:paraId="6BFDC829" w14:textId="77777777" w:rsidR="00E835A6" w:rsidRDefault="00E835A6" w:rsidP="004E6CD8">
                            <w:pPr>
                              <w:pStyle w:val="NoParagraphStyle"/>
                              <w:jc w:val="center"/>
                              <w:rPr>
                                <w:rFonts w:ascii="FbCarizmaBook Regular" w:hAnsi="FbCarizmaBook Regular" w:cs="FbCarizmaBook Regular"/>
                                <w:spacing w:val="4"/>
                                <w:w w:val="92"/>
                                <w:sz w:val="16"/>
                                <w:szCs w:val="16"/>
                                <w:rtl/>
                              </w:rPr>
                            </w:pPr>
                            <w:r>
                              <w:rPr>
                                <w:rFonts w:ascii="FbCarizmaBook Regular" w:hAnsi="FbCarizmaBook Regular" w:cs="FbCarizmaBook Regular"/>
                                <w:spacing w:val="4"/>
                                <w:w w:val="92"/>
                                <w:sz w:val="16"/>
                                <w:szCs w:val="16"/>
                                <w:rtl/>
                              </w:rPr>
                              <w:t> </w:t>
                            </w:r>
                          </w:p>
                          <w:p w14:paraId="01F4CA54" w14:textId="77777777" w:rsidR="00E835A6" w:rsidRDefault="00E835A6" w:rsidP="004E6CD8">
                            <w:pPr>
                              <w:pStyle w:val="NoParagraphStyle"/>
                              <w:jc w:val="center"/>
                              <w:rPr>
                                <w:rFonts w:ascii="FbSfaradi Regular" w:hAnsi="FbSfaradi Regular" w:cs="FbSfaradi Regular"/>
                                <w:spacing w:val="-1"/>
                                <w:w w:val="92"/>
                                <w:sz w:val="30"/>
                                <w:szCs w:val="30"/>
                                <w:rtl/>
                              </w:rPr>
                            </w:pPr>
                            <w:r>
                              <w:rPr>
                                <w:rFonts w:ascii="FbSfaradi Regular" w:hAnsi="FbSfaradi Regular" w:cs="FbSfaradi Regular"/>
                                <w:spacing w:val="-1"/>
                                <w:w w:val="92"/>
                                <w:sz w:val="30"/>
                                <w:szCs w:val="30"/>
                                <w:rtl/>
                              </w:rPr>
                              <w:t>בתורת כ"ק אדמו"ר נשיא דורנו</w:t>
                            </w:r>
                          </w:p>
                          <w:p w14:paraId="2702AEB1" w14:textId="77777777" w:rsidR="00E835A6" w:rsidRDefault="00E835A6" w:rsidP="004E6CD8">
                            <w:pPr>
                              <w:pStyle w:val="NoParagraphStyle"/>
                              <w:jc w:val="center"/>
                              <w:rPr>
                                <w:rFonts w:ascii="FbSfaradi Regular" w:hAnsi="FbSfaradi Regular" w:cs="FbSfaradi Regular"/>
                                <w:spacing w:val="-1"/>
                                <w:w w:val="92"/>
                                <w:sz w:val="30"/>
                                <w:szCs w:val="30"/>
                                <w:rtl/>
                              </w:rPr>
                            </w:pPr>
                            <w:r>
                              <w:rPr>
                                <w:rFonts w:ascii="FbSfaradi Regular" w:hAnsi="FbSfaradi Regular" w:cs="FbSfaradi Regular"/>
                                <w:spacing w:val="-1"/>
                                <w:w w:val="92"/>
                                <w:sz w:val="30"/>
                                <w:szCs w:val="30"/>
                                <w:rtl/>
                              </w:rPr>
                              <w:t>ובעניני גאולה ומשיח, פשש"מ,</w:t>
                            </w:r>
                          </w:p>
                          <w:p w14:paraId="2CF47C4B" w14:textId="77777777" w:rsidR="00E835A6" w:rsidRDefault="00E835A6" w:rsidP="004E6CD8">
                            <w:pPr>
                              <w:pStyle w:val="NoParagraphStyle"/>
                              <w:jc w:val="center"/>
                              <w:rPr>
                                <w:rFonts w:ascii="FbSfaradi Regular" w:hAnsi="FbSfaradi Regular" w:cs="FbSfaradi Regular"/>
                                <w:b/>
                                <w:bCs/>
                                <w:sz w:val="30"/>
                                <w:szCs w:val="30"/>
                                <w:rtl/>
                              </w:rPr>
                            </w:pPr>
                            <w:r>
                              <w:rPr>
                                <w:rFonts w:ascii="FbSfaradi Regular" w:hAnsi="FbSfaradi Regular" w:cs="FbSfaradi Regular"/>
                                <w:spacing w:val="-1"/>
                                <w:w w:val="92"/>
                                <w:sz w:val="30"/>
                                <w:szCs w:val="30"/>
                                <w:rtl/>
                              </w:rPr>
                              <w:t xml:space="preserve"> רמב"ם, נגלה וחסידות</w:t>
                            </w:r>
                            <w:r>
                              <w:rPr>
                                <w:rFonts w:ascii="FbSfaradi Regular" w:hAnsi="FbSfaradi Regular" w:cs="FbSfaradi Regular"/>
                                <w:b/>
                                <w:bCs/>
                                <w:spacing w:val="-1"/>
                                <w:sz w:val="30"/>
                                <w:szCs w:val="30"/>
                                <w:rtl/>
                              </w:rPr>
                              <w:t xml:space="preserve"> </w:t>
                            </w: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419F0BC" id="Text Box 5" o:spid="_x0000_s1028" type="#_x0000_t202" style="position:absolute;left:0;text-align:left;margin-left:2.55pt;margin-top:-24.75pt;width:303.9pt;height:266.75pt;z-index:251708416;visibility:visible;mso-wrap-style:square;mso-width-percent:0;mso-height-percent:0;mso-wrap-distance-left:2.88pt;mso-wrap-distance-top:2.88pt;mso-wrap-distance-right:2.88pt;mso-wrap-distance-bottom:2.88pt;mso-position-horizontal:absolute;mso-position-horizontal-relative:margin;mso-position-vertical:absolute;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" filled="f" stroked="f" strokecolor="black [0]" insetpen="t">
                <v:textbox inset="2.88pt,2.88pt,2.88pt,2.88pt">
                  <w:txbxContent>
                    <w:p w14:paraId="765EB89B" w14:textId="77777777" w:rsidR="00E835A6" w:rsidRDefault="00E835A6" w:rsidP="004E6CD8">
                      <w:pPr>
                        <w:widowControl w:val="0"/>
                        <w:bidi/>
                        <w:spacing w:line="156" w:lineRule="auto"/>
                        <w:jc w:val="center"/>
                        <w:rPr>
                          <w:rFonts w:ascii="FbSfaradi Regular" w:hAnsi="FbSfaradi Regular" w:cs="FbSfaradi Regular"/>
                          <w:sz w:val="26"/>
                          <w:szCs w:val="26"/>
                          <w:rtl/>
                        </w:rPr>
                      </w:pPr>
                    </w:p>
                    <w:p w14:paraId="2ADD19EE" w14:textId="77777777" w:rsidR="00E835A6" w:rsidRPr="00E967C0" w:rsidRDefault="00E835A6" w:rsidP="00E967C0">
                      <w:pPr>
                        <w:widowControl w:val="0"/>
                        <w:bidi/>
                        <w:spacing w:line="240" w:lineRule="auto"/>
                        <w:jc w:val="center"/>
                        <w:rPr>
                          <w:rFonts w:ascii="FbSfaradi Regular" w:hAnsi="FbSfaradi Regular" w:cs="FbSfaradi Regular"/>
                          <w:sz w:val="2"/>
                          <w:szCs w:val="2"/>
                          <w:rtl/>
                        </w:rPr>
                      </w:pPr>
                      <w:r w:rsidRPr="004E6CD8">
                        <w:rPr>
                          <w:rFonts w:ascii="FbSfaradi Regular" w:hAnsi="FbSfaradi Regular" w:cs="FbSfaradi Regular" w:hint="cs"/>
                          <w:sz w:val="26"/>
                          <w:szCs w:val="26"/>
                          <w:rtl/>
                        </w:rPr>
                        <w:t>ב"ה</w:t>
                      </w:r>
                    </w:p>
                    <w:p w14:paraId="7F38909B" w14:textId="77777777" w:rsidR="00E835A6" w:rsidRDefault="00E835A6" w:rsidP="004E6CD8">
                      <w:pPr>
                        <w:widowControl w:val="0"/>
                        <w:bidi/>
                        <w:spacing w:line="156" w:lineRule="auto"/>
                        <w:jc w:val="center"/>
                        <w:rPr>
                          <w:rFonts w:ascii="FbSfaradi Regular" w:hAnsi="FbSfaradi Regular" w:cs="FbSfaradi Regular"/>
                          <w:sz w:val="84"/>
                          <w:szCs w:val="84"/>
                        </w:rPr>
                      </w:pPr>
                      <w:r>
                        <w:rPr>
                          <w:rFonts w:ascii="FbSfaradi Regular" w:hAnsi="FbSfaradi Regular" w:cs="FbSfaradi Regular"/>
                          <w:sz w:val="84"/>
                          <w:szCs w:val="84"/>
                          <w:rtl/>
                        </w:rPr>
                        <w:t>קובץ</w:t>
                      </w:r>
                    </w:p>
                    <w:p w14:paraId="38107FA6" w14:textId="77777777" w:rsidR="00E835A6" w:rsidRDefault="00E835A6" w:rsidP="004E6CD8">
                      <w:pPr>
                        <w:widowControl w:val="0"/>
                        <w:bidi/>
                        <w:spacing w:line="156" w:lineRule="auto"/>
                        <w:jc w:val="center"/>
                        <w:rPr>
                          <w:rFonts w:ascii="FbSfaradi Bold" w:hAnsi="FbSfaradi Bold" w:cs="FbSfaradi Bold"/>
                          <w:sz w:val="146"/>
                          <w:szCs w:val="146"/>
                          <w:rtl/>
                        </w:rPr>
                      </w:pPr>
                      <w:r>
                        <w:rPr>
                          <w:rFonts w:ascii="FbSfaradi Bold" w:hAnsi="FbSfaradi Bold" w:cs="FbSfaradi Bold"/>
                          <w:sz w:val="146"/>
                          <w:szCs w:val="146"/>
                          <w:rtl/>
                        </w:rPr>
                        <w:t>הערות וביאורים</w:t>
                      </w:r>
                    </w:p>
                    <w:p w14:paraId="6BFDC829" w14:textId="77777777" w:rsidR="00E835A6" w:rsidRDefault="00E835A6" w:rsidP="004E6CD8">
                      <w:pPr>
                        <w:pStyle w:val="NoParagraphStyle"/>
                        <w:jc w:val="center"/>
                        <w:rPr>
                          <w:rFonts w:ascii="FbCarizmaBook Regular" w:hAnsi="FbCarizmaBook Regular" w:cs="FbCarizmaBook Regular"/>
                          <w:spacing w:val="4"/>
                          <w:w w:val="92"/>
                          <w:sz w:val="16"/>
                          <w:szCs w:val="16"/>
                          <w:rtl/>
                        </w:rPr>
                      </w:pPr>
                      <w:r>
                        <w:rPr>
                          <w:rFonts w:ascii="FbCarizmaBook Regular" w:hAnsi="FbCarizmaBook Regular" w:cs="FbCarizmaBook Regular"/>
                          <w:spacing w:val="4"/>
                          <w:w w:val="92"/>
                          <w:sz w:val="16"/>
                          <w:szCs w:val="16"/>
                          <w:rtl/>
                        </w:rPr>
                        <w:t> </w:t>
                      </w:r>
                    </w:p>
                    <w:p w14:paraId="01F4CA54" w14:textId="77777777" w:rsidR="00E835A6" w:rsidRDefault="00E835A6" w:rsidP="004E6CD8">
                      <w:pPr>
                        <w:pStyle w:val="NoParagraphStyle"/>
                        <w:jc w:val="center"/>
                        <w:rPr>
                          <w:rFonts w:ascii="FbSfaradi Regular" w:hAnsi="FbSfaradi Regular" w:cs="FbSfaradi Regular"/>
                          <w:spacing w:val="-1"/>
                          <w:w w:val="92"/>
                          <w:sz w:val="30"/>
                          <w:szCs w:val="30"/>
                          <w:rtl/>
                        </w:rPr>
                      </w:pPr>
                      <w:r>
                        <w:rPr>
                          <w:rFonts w:ascii="FbSfaradi Regular" w:hAnsi="FbSfaradi Regular" w:cs="FbSfaradi Regular"/>
                          <w:spacing w:val="-1"/>
                          <w:w w:val="92"/>
                          <w:sz w:val="30"/>
                          <w:szCs w:val="30"/>
                          <w:rtl/>
                        </w:rPr>
                        <w:t>בתורת כ"ק אדמו"ר נשיא דורנו</w:t>
                      </w:r>
                    </w:p>
                    <w:p w14:paraId="2702AEB1" w14:textId="77777777" w:rsidR="00E835A6" w:rsidRDefault="00E835A6" w:rsidP="004E6CD8">
                      <w:pPr>
                        <w:pStyle w:val="NoParagraphStyle"/>
                        <w:jc w:val="center"/>
                        <w:rPr>
                          <w:rFonts w:ascii="FbSfaradi Regular" w:hAnsi="FbSfaradi Regular" w:cs="FbSfaradi Regular"/>
                          <w:spacing w:val="-1"/>
                          <w:w w:val="92"/>
                          <w:sz w:val="30"/>
                          <w:szCs w:val="30"/>
                          <w:rtl/>
                        </w:rPr>
                      </w:pPr>
                      <w:r>
                        <w:rPr>
                          <w:rFonts w:ascii="FbSfaradi Regular" w:hAnsi="FbSfaradi Regular" w:cs="FbSfaradi Regular"/>
                          <w:spacing w:val="-1"/>
                          <w:w w:val="92"/>
                          <w:sz w:val="30"/>
                          <w:szCs w:val="30"/>
                          <w:rtl/>
                        </w:rPr>
                        <w:t>ובעניני גאולה ומשיח, פשש"מ,</w:t>
                      </w:r>
                    </w:p>
                    <w:p w14:paraId="2CF47C4B" w14:textId="77777777" w:rsidR="00E835A6" w:rsidRDefault="00E835A6" w:rsidP="004E6CD8">
                      <w:pPr>
                        <w:pStyle w:val="NoParagraphStyle"/>
                        <w:jc w:val="center"/>
                        <w:rPr>
                          <w:rFonts w:ascii="FbSfaradi Regular" w:hAnsi="FbSfaradi Regular" w:cs="FbSfaradi Regular"/>
                          <w:b/>
                          <w:bCs/>
                          <w:sz w:val="30"/>
                          <w:szCs w:val="30"/>
                          <w:rtl/>
                        </w:rPr>
                      </w:pPr>
                      <w:r>
                        <w:rPr>
                          <w:rFonts w:ascii="FbSfaradi Regular" w:hAnsi="FbSfaradi Regular" w:cs="FbSfaradi Regular"/>
                          <w:spacing w:val="-1"/>
                          <w:w w:val="92"/>
                          <w:sz w:val="30"/>
                          <w:szCs w:val="30"/>
                          <w:rtl/>
                        </w:rPr>
                        <w:t xml:space="preserve"> רמב"ם, נגלה וחסידות</w:t>
                      </w:r>
                      <w:r>
                        <w:rPr>
                          <w:rFonts w:ascii="FbSfaradi Regular" w:hAnsi="FbSfaradi Regular" w:cs="FbSfaradi Regular"/>
                          <w:b/>
                          <w:bCs/>
                          <w:spacing w:val="-1"/>
                          <w:sz w:val="30"/>
                          <w:szCs w:val="30"/>
                          <w:rtl/>
                        </w:rPr>
                        <w:t xml:space="preserve"> </w:t>
                      </w:r>
                    </w:p>
                  </w:txbxContent>
                </v:textbox>
                <w10:wrap type="square" anchorx="margin" anchory="margin"/>
              </v:shape>
            </w:pict>
          </mc:Fallback>
        </mc:AlternateContent>
      </w:r>
      <w:r w:rsidR="004E6CD8" w:rsidRPr="004F6AB2">
        <w:rPr>
          <w:rFonts w:ascii="Times New Roman" w:hAnsi="Times New Roman" w:cs="Times New Roman"/>
          <w:noProof/>
          <w:sz w:val="24"/>
          <w:szCs w:val="24"/>
        </w:rPr>
        <mc:AlternateContent>
          <mc:Choice Requires="wps">
            <w:drawing>
              <wp:anchor distT="36576" distB="36576" distL="36576" distR="36576" simplePos="0" relativeHeight="251711488" behindDoc="0" locked="0" layoutInCell="1" allowOverlap="1" wp14:anchorId="0B99F7EE" wp14:editId="552D6E8F">
                <wp:simplePos x="1695450" y="3867150"/>
                <wp:positionH relativeFrom="margin">
                  <wp:align>center</wp:align>
                </wp:positionH>
                <wp:positionV relativeFrom="margin">
                  <wp:align>center</wp:align>
                </wp:positionV>
                <wp:extent cx="1392555" cy="461645"/>
                <wp:effectExtent l="0" t="0" r="0" b="0"/>
                <wp:wrapSquare wrapText="bothSides"/>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92555" cy="461645"/>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in">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wps:spPr>
                      <wps:txbx>
                        <w:txbxContent>
                          <w:p w14:paraId="5420C728" w14:textId="77777777" w:rsidR="00E835A6" w:rsidRDefault="00E835A6" w:rsidP="004E6CD8">
                            <w:pPr>
                              <w:pStyle w:val="NoParagraphStyle"/>
                              <w:spacing w:line="182" w:lineRule="auto"/>
                              <w:jc w:val="center"/>
                              <w:rPr>
                                <w:rFonts w:ascii="FbSfaradi Regular" w:hAnsi="FbSfaradi Regular" w:cs="FbSfaradi Regular"/>
                                <w:color w:val="262626"/>
                                <w:sz w:val="32"/>
                                <w:szCs w:val="32"/>
                              </w:rPr>
                            </w:pPr>
                            <w:r>
                              <w:rPr>
                                <w:rFonts w:ascii="FbSfaradi Regular" w:hAnsi="FbSfaradi Regular" w:cs="FbSfaradi Regular"/>
                                <w:color w:val="262626"/>
                                <w:sz w:val="22"/>
                                <w:szCs w:val="22"/>
                                <w:rtl/>
                              </w:rPr>
                              <w:t xml:space="preserve">נוסד בחודש תשרי </w:t>
                            </w:r>
                            <w:r>
                              <w:rPr>
                                <w:rFonts w:ascii="FbSfaradi Regular" w:hAnsi="FbSfaradi Regular" w:cs="FbSfaradi Regular"/>
                                <w:color w:val="262626"/>
                                <w:sz w:val="26"/>
                                <w:szCs w:val="26"/>
                                <w:rtl/>
                              </w:rPr>
                              <w:br/>
                            </w:r>
                            <w:r>
                              <w:rPr>
                                <w:rFonts w:ascii="FbSfaradi Regular" w:hAnsi="FbSfaradi Regular" w:cs="FbSfaradi Regular" w:hint="cs"/>
                                <w:color w:val="262626"/>
                                <w:sz w:val="26"/>
                                <w:szCs w:val="26"/>
                                <w:rtl/>
                              </w:rPr>
                              <w:t xml:space="preserve">- </w:t>
                            </w:r>
                            <w:r>
                              <w:rPr>
                                <w:rFonts w:ascii="FbSfaradi Regular" w:hAnsi="FbSfaradi Regular" w:cs="FbSfaradi Regular"/>
                                <w:color w:val="262626"/>
                                <w:sz w:val="26"/>
                                <w:szCs w:val="26"/>
                                <w:rtl/>
                              </w:rPr>
                              <w:t>ה'תש"מ</w:t>
                            </w:r>
                            <w:r>
                              <w:rPr>
                                <w:rFonts w:ascii="FbSfaradi Regular" w:hAnsi="FbSfaradi Regular" w:cs="FbSfaradi Regular" w:hint="cs"/>
                                <w:color w:val="262626"/>
                                <w:sz w:val="26"/>
                                <w:szCs w:val="26"/>
                                <w:rtl/>
                              </w:rPr>
                              <w:t xml:space="preserve"> -</w:t>
                            </w: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B99F7EE" id="Text Box 2" o:spid="_x0000_s1029" type="#_x0000_t202" style="position:absolute;left:0;text-align:left;margin-left:0;margin-top:0;width:109.65pt;height:36.35pt;z-index:251711488;visibility:visible;mso-wrap-style:square;mso-width-percent:0;mso-height-percent:0;mso-wrap-distance-left:2.88pt;mso-wrap-distance-top:2.88pt;mso-wrap-distance-right:2.88pt;mso-wrap-distance-bottom:2.88pt;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" filled="f" stroked="f" strokecolor="black [0]" insetpen="t">
                <v:textbox inset="2.88pt,2.88pt,2.88pt,2.88pt">
                  <w:txbxContent>
                    <w:p w14:paraId="5420C728" w14:textId="77777777" w:rsidR="00E835A6" w:rsidRDefault="00E835A6" w:rsidP="004E6CD8">
                      <w:pPr>
                        <w:pStyle w:val="NoParagraphStyle"/>
                        <w:spacing w:line="182" w:lineRule="auto"/>
                        <w:jc w:val="center"/>
                        <w:rPr>
                          <w:rFonts w:ascii="FbSfaradi Regular" w:hAnsi="FbSfaradi Regular" w:cs="FbSfaradi Regular"/>
                          <w:color w:val="262626"/>
                          <w:sz w:val="32"/>
                          <w:szCs w:val="32"/>
                        </w:rPr>
                      </w:pPr>
                      <w:r>
                        <w:rPr>
                          <w:rFonts w:ascii="FbSfaradi Regular" w:hAnsi="FbSfaradi Regular" w:cs="FbSfaradi Regular"/>
                          <w:color w:val="262626"/>
                          <w:sz w:val="22"/>
                          <w:szCs w:val="22"/>
                          <w:rtl/>
                        </w:rPr>
                        <w:t xml:space="preserve">נוסד בחודש תשרי </w:t>
                      </w:r>
                      <w:r>
                        <w:rPr>
                          <w:rFonts w:ascii="FbSfaradi Regular" w:hAnsi="FbSfaradi Regular" w:cs="FbSfaradi Regular"/>
                          <w:color w:val="262626"/>
                          <w:sz w:val="26"/>
                          <w:szCs w:val="26"/>
                          <w:rtl/>
                        </w:rPr>
                        <w:br/>
                      </w:r>
                      <w:r>
                        <w:rPr>
                          <w:rFonts w:ascii="FbSfaradi Regular" w:hAnsi="FbSfaradi Regular" w:cs="FbSfaradi Regular" w:hint="cs"/>
                          <w:color w:val="262626"/>
                          <w:sz w:val="26"/>
                          <w:szCs w:val="26"/>
                          <w:rtl/>
                        </w:rPr>
                        <w:t xml:space="preserve">- </w:t>
                      </w:r>
                      <w:r>
                        <w:rPr>
                          <w:rFonts w:ascii="FbSfaradi Regular" w:hAnsi="FbSfaradi Regular" w:cs="FbSfaradi Regular"/>
                          <w:color w:val="262626"/>
                          <w:sz w:val="26"/>
                          <w:szCs w:val="26"/>
                          <w:rtl/>
                        </w:rPr>
                        <w:t>ה'תש"מ</w:t>
                      </w:r>
                      <w:r>
                        <w:rPr>
                          <w:rFonts w:ascii="FbSfaradi Regular" w:hAnsi="FbSfaradi Regular" w:cs="FbSfaradi Regular" w:hint="cs"/>
                          <w:color w:val="262626"/>
                          <w:sz w:val="26"/>
                          <w:szCs w:val="26"/>
                          <w:rtl/>
                        </w:rPr>
                        <w:t xml:space="preserve"> -</w:t>
                      </w:r>
                    </w:p>
                  </w:txbxContent>
                </v:textbox>
                <w10:wrap type="square" anchorx="margin" anchory="margin"/>
              </v:shape>
            </w:pict>
          </mc:Fallback>
        </mc:AlternateContent>
      </w:r>
      <w:r w:rsidR="00CA0955" w:rsidRPr="004F6AB2">
        <w:rPr>
          <w:rFonts w:ascii="FbSfaradi Regular" w:hAnsi="FbSfaradi Regular" w:cs="FbSfaradi Regular"/>
          <w:sz w:val="18"/>
          <w:szCs w:val="18"/>
          <w:rtl/>
        </w:rPr>
        <w:br w:type="page"/>
      </w:r>
    </w:p>
    <w:p w14:paraId="6F89FD88" w14:textId="6BB391D1" w:rsidR="00C63C03" w:rsidRPr="004F6AB2" w:rsidRDefault="00DC54CC" w:rsidP="00DC54CC">
      <w:pPr>
        <w:bidi/>
        <w:spacing w:after="100"/>
        <w:jc w:val="center"/>
        <w:rPr>
          <w:rFonts w:ascii="FbFRealBelet Bold" w:hAnsi="FbFRealBelet Bold" w:cs="FbFRealBelet Bold"/>
          <w:b/>
          <w:bCs/>
          <w:sz w:val="32"/>
          <w:szCs w:val="32"/>
          <w:rtl/>
        </w:rPr>
      </w:pPr>
      <w:bookmarkStart w:id="1" w:name="_Toc356231478"/>
      <w:bookmarkStart w:id="2" w:name="_Toc356263223"/>
      <w:bookmarkStart w:id="3" w:name="_Toc356267836"/>
      <w:bookmarkStart w:id="4" w:name="_Toc360638210"/>
      <w:bookmarkStart w:id="5" w:name="_Toc360648934"/>
      <w:bookmarkStart w:id="6" w:name="_Toc360669361"/>
      <w:bookmarkStart w:id="7" w:name="_Toc363077990"/>
      <w:bookmarkStart w:id="8" w:name="_Toc363086366"/>
      <w:bookmarkStart w:id="9" w:name="_Toc363092111"/>
      <w:bookmarkStart w:id="10" w:name="_Toc367141017"/>
      <w:bookmarkStart w:id="11" w:name="_Toc367148661"/>
      <w:bookmarkStart w:id="12" w:name="_Toc367157884"/>
      <w:bookmarkStart w:id="13" w:name="_Toc369235633"/>
      <w:bookmarkStart w:id="14" w:name="_Toc370439543"/>
      <w:bookmarkStart w:id="15" w:name="_Toc370446230"/>
      <w:bookmarkStart w:id="16" w:name="_Toc371642937"/>
      <w:bookmarkStart w:id="17" w:name="_Toc371643229"/>
      <w:bookmarkStart w:id="18" w:name="_Toc371653951"/>
      <w:bookmarkStart w:id="19" w:name="_Toc372861001"/>
      <w:bookmarkStart w:id="20" w:name="_Toc379508672"/>
      <w:bookmarkStart w:id="21" w:name="_Toc379510900"/>
      <w:bookmarkStart w:id="22" w:name="_Toc379513741"/>
      <w:bookmarkStart w:id="23" w:name="_Toc380716861"/>
      <w:bookmarkStart w:id="24" w:name="_Toc380716990"/>
      <w:bookmarkStart w:id="25" w:name="_Toc380717406"/>
      <w:bookmarkStart w:id="26" w:name="_Toc380719475"/>
      <w:bookmarkStart w:id="27" w:name="_Toc387369093"/>
      <w:bookmarkStart w:id="28" w:name="_Toc387373636"/>
      <w:bookmarkStart w:id="29" w:name="_Toc387375095"/>
      <w:bookmarkStart w:id="30" w:name="_Toc402299611"/>
      <w:bookmarkStart w:id="31" w:name="_Toc402473890"/>
      <w:bookmarkStart w:id="32" w:name="_Toc402490252"/>
      <w:bookmarkStart w:id="33" w:name="_Toc403698990"/>
      <w:bookmarkStart w:id="34" w:name="_Toc405513653"/>
      <w:bookmarkStart w:id="35" w:name="_Toc408433551"/>
      <w:bookmarkStart w:id="36" w:name="_Toc429704652"/>
      <w:bookmarkStart w:id="37" w:name="_Toc429708088"/>
      <w:bookmarkStart w:id="38" w:name="_Toc462880818"/>
      <w:bookmarkStart w:id="39" w:name="_Toc464186415"/>
      <w:bookmarkStart w:id="40" w:name="_Toc471434485"/>
      <w:bookmarkStart w:id="41" w:name="_Toc471440811"/>
      <w:bookmarkStart w:id="42" w:name="_Toc472647787"/>
      <w:bookmarkStart w:id="43" w:name="_Toc472647880"/>
      <w:bookmarkStart w:id="44" w:name="_Toc475667484"/>
      <w:bookmarkStart w:id="45" w:name="_Toc481103957"/>
      <w:bookmarkStart w:id="46" w:name="_Toc481113396"/>
      <w:bookmarkStart w:id="47" w:name="_Toc481113581"/>
      <w:bookmarkStart w:id="48" w:name="_Toc481114158"/>
      <w:bookmarkStart w:id="49" w:name="_Toc481117642"/>
      <w:bookmarkStart w:id="50" w:name="_Toc482323274"/>
      <w:bookmarkStart w:id="51" w:name="_Toc482324113"/>
      <w:bookmarkStart w:id="52" w:name="_Toc482326781"/>
      <w:bookmarkStart w:id="53" w:name="_Toc482328673"/>
      <w:bookmarkStart w:id="54" w:name="_Toc494757150"/>
      <w:bookmarkStart w:id="55" w:name="_Toc497360924"/>
      <w:bookmarkStart w:id="56" w:name="_Toc497361036"/>
      <w:bookmarkStart w:id="57" w:name="_Toc498646854"/>
      <w:bookmarkStart w:id="58" w:name="_Toc498647444"/>
      <w:bookmarkStart w:id="59" w:name="_Toc498652665"/>
      <w:bookmarkStart w:id="60" w:name="_Toc499864125"/>
      <w:bookmarkStart w:id="61" w:name="_Toc499864634"/>
      <w:bookmarkStart w:id="62" w:name="_Toc501076750"/>
      <w:bookmarkStart w:id="63" w:name="_Toc503488638"/>
      <w:bookmarkStart w:id="64" w:name="_Toc504475481"/>
      <w:bookmarkStart w:id="65" w:name="_Toc504529693"/>
      <w:bookmarkStart w:id="66" w:name="_Toc504566203"/>
      <w:bookmarkStart w:id="67" w:name="_Toc505904614"/>
      <w:bookmarkStart w:id="68" w:name="_Toc505904793"/>
      <w:bookmarkStart w:id="69" w:name="_Toc505910035"/>
      <w:bookmarkStart w:id="70" w:name="_Toc505910279"/>
      <w:bookmarkStart w:id="71" w:name="_Toc505910606"/>
      <w:bookmarkStart w:id="72" w:name="_Toc505910715"/>
      <w:r>
        <w:rPr>
          <w:rFonts w:ascii="FbFRealBelet Bold" w:hAnsi="FbFRealBelet Bold" w:cs="FbFRealBelet Bold" w:hint="cs"/>
          <w:b/>
          <w:bCs/>
          <w:sz w:val="32"/>
          <w:szCs w:val="32"/>
          <w:rtl/>
        </w:rPr>
        <w:lastRenderedPageBreak/>
        <w:t xml:space="preserve">יום הבהיר ר"ח כסלו - </w:t>
      </w:r>
      <w:r w:rsidR="00C45C4C">
        <w:rPr>
          <w:rFonts w:ascii="FbFRealBelet Bold" w:hAnsi="FbFRealBelet Bold" w:cs="FbFRealBelet Bold" w:hint="cs"/>
          <w:b/>
          <w:bCs/>
          <w:sz w:val="32"/>
          <w:szCs w:val="32"/>
          <w:rtl/>
        </w:rPr>
        <w:t xml:space="preserve">פרשת </w:t>
      </w:r>
      <w:r w:rsidR="00826EFB">
        <w:rPr>
          <w:rFonts w:ascii="FbFRealBelet Bold" w:hAnsi="FbFRealBelet Bold" w:cs="FbFRealBelet Bold" w:hint="cs"/>
          <w:b/>
          <w:bCs/>
          <w:sz w:val="32"/>
          <w:szCs w:val="32"/>
          <w:rtl/>
        </w:rPr>
        <w:t>תולדות</w:t>
      </w:r>
      <w:r w:rsidR="006345BE" w:rsidRPr="004F6AB2">
        <w:rPr>
          <w:rFonts w:ascii="FbFRealBelet Bold" w:hAnsi="FbFRealBelet Bold" w:cs="FbFRealBelet Bold"/>
          <w:b/>
          <w:bCs/>
          <w:sz w:val="32"/>
          <w:szCs w:val="32"/>
          <w:rtl/>
        </w:rPr>
        <w:t xml:space="preserve"> </w:t>
      </w:r>
      <w:r w:rsidR="00C63C03" w:rsidRPr="004F6AB2">
        <w:rPr>
          <w:rFonts w:ascii="FbFRealBelet Bold" w:hAnsi="FbFRealBelet Bold" w:cs="FbFRealBelet Bold"/>
          <w:b/>
          <w:bCs/>
          <w:sz w:val="32"/>
          <w:szCs w:val="32"/>
          <w:rtl/>
        </w:rPr>
        <w:br/>
        <w:t xml:space="preserve">גליון </w:t>
      </w:r>
      <w:r w:rsidR="00826EFB">
        <w:rPr>
          <w:rFonts w:ascii="FbFRealBelet Bold" w:hAnsi="FbFRealBelet Bold" w:cs="FbFRealBelet Bold" w:hint="cs"/>
          <w:b/>
          <w:bCs/>
          <w:sz w:val="32"/>
          <w:szCs w:val="32"/>
          <w:rtl/>
        </w:rPr>
        <w:t>ה</w:t>
      </w:r>
      <w:r w:rsidR="00C63C03" w:rsidRPr="004F6AB2">
        <w:rPr>
          <w:rFonts w:ascii="FbFRealBelet Bold" w:hAnsi="FbFRealBelet Bold" w:cs="FbFRealBelet Bold"/>
          <w:b/>
          <w:bCs/>
          <w:sz w:val="32"/>
          <w:szCs w:val="32"/>
          <w:rtl/>
        </w:rPr>
        <w:t xml:space="preserve"> [אלף-ק</w:t>
      </w:r>
      <w:r w:rsidR="00FB1634">
        <w:rPr>
          <w:rFonts w:ascii="FbFRealBelet Bold" w:hAnsi="FbFRealBelet Bold" w:cs="FbFRealBelet Bold" w:hint="cs"/>
          <w:b/>
          <w:bCs/>
          <w:sz w:val="32"/>
          <w:szCs w:val="32"/>
          <w:rtl/>
        </w:rPr>
        <w:t>נ</w:t>
      </w:r>
      <w:r w:rsidR="00826EFB">
        <w:rPr>
          <w:rFonts w:ascii="FbFRealBelet Bold" w:hAnsi="FbFRealBelet Bold" w:cs="FbFRealBelet Bold" w:hint="cs"/>
          <w:b/>
          <w:bCs/>
          <w:sz w:val="32"/>
          <w:szCs w:val="32"/>
          <w:rtl/>
        </w:rPr>
        <w:t>ד</w:t>
      </w:r>
      <w:r w:rsidR="00C63C03" w:rsidRPr="004F6AB2">
        <w:rPr>
          <w:rFonts w:ascii="FbFRealBelet Bold" w:hAnsi="FbFRealBelet Bold" w:cs="FbFRealBelet Bold"/>
          <w:b/>
          <w:bCs/>
          <w:sz w:val="32"/>
          <w:szCs w:val="32"/>
          <w:rtl/>
        </w:rPr>
        <w:t>]</w:t>
      </w:r>
    </w:p>
    <w:p w14:paraId="1BD0357B" w14:textId="77777777" w:rsidR="00455686" w:rsidRPr="004F6AB2" w:rsidRDefault="00455686" w:rsidP="00421D80">
      <w:pPr>
        <w:pStyle w:val="a3"/>
        <w:spacing w:before="0" w:after="100"/>
        <w:outlineLvl w:val="9"/>
        <w:rPr>
          <w:rFonts w:ascii="FbFrankReal" w:hAnsi="FbFrankReal" w:cs="FbFrankReal"/>
          <w:bCs/>
          <w:sz w:val="22"/>
          <w:szCs w:val="22"/>
          <w:rtl/>
        </w:rPr>
      </w:pPr>
      <w:bookmarkStart w:id="73" w:name="_Toc507117033"/>
      <w:bookmarkStart w:id="74" w:name="_Toc507117962"/>
      <w:bookmarkStart w:id="75" w:name="_Toc507121434"/>
      <w:bookmarkStart w:id="76" w:name="_Toc511954850"/>
      <w:bookmarkStart w:id="77" w:name="_Toc513163533"/>
      <w:bookmarkStart w:id="78" w:name="_Toc513170167"/>
      <w:bookmarkStart w:id="79" w:name="_Toc514375210"/>
      <w:bookmarkStart w:id="80" w:name="_Toc519734886"/>
      <w:bookmarkStart w:id="81" w:name="_Toc521627727"/>
      <w:bookmarkStart w:id="82" w:name="_Toc525270754"/>
      <w:bookmarkStart w:id="83" w:name="_Toc525270896"/>
      <w:bookmarkStart w:id="84" w:name="_Toc527044894"/>
      <w:bookmarkStart w:id="85" w:name="_Toc527086450"/>
      <w:bookmarkStart w:id="86" w:name="_Toc528301415"/>
      <w:bookmarkStart w:id="87" w:name="_Toc529472590"/>
      <w:bookmarkStart w:id="88" w:name="_Toc529478641"/>
      <w:r w:rsidRPr="004F6AB2">
        <w:rPr>
          <w:rFonts w:eastAsia="Calibri"/>
          <w:rtl/>
        </w:rPr>
        <w:t>תוכן הענינים</w:t>
      </w:r>
      <w:bookmarkEnd w:id="1"/>
      <w:bookmarkEnd w:id="2"/>
      <w:bookmarkEnd w:id="3"/>
      <w:bookmarkEnd w:id="4"/>
      <w:bookmarkEnd w:id="5"/>
      <w:bookmarkEnd w:id="6"/>
      <w:bookmarkEnd w:id="7"/>
      <w:bookmarkEnd w:id="8"/>
      <w:bookmarkEnd w:id="9"/>
      <w:bookmarkEnd w:id="10"/>
      <w:bookmarkEnd w:id="11"/>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bookmarkEnd w:id="39"/>
      <w:bookmarkEnd w:id="40"/>
      <w:bookmarkEnd w:id="41"/>
      <w:bookmarkEnd w:id="42"/>
      <w:bookmarkEnd w:id="43"/>
      <w:bookmarkEnd w:id="44"/>
      <w:bookmarkEnd w:id="45"/>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p>
    <w:sdt>
      <w:sdtPr>
        <w:rPr>
          <w:rFonts w:ascii="FbFRealBelet Bold" w:eastAsiaTheme="majorEastAsia" w:hAnsi="FbFRealBelet Bold" w:cs="FbFRealBelet Bold"/>
          <w:noProof w:val="0"/>
          <w:color w:val="2E74B5" w:themeColor="accent1" w:themeShade="BF"/>
          <w:sz w:val="18"/>
          <w:szCs w:val="18"/>
          <w:rtl/>
          <w:lang w:val="en-GB" w:bidi="ar-SA"/>
        </w:rPr>
        <w:id w:val="-36669119"/>
        <w:docPartObj>
          <w:docPartGallery w:val="Table of Contents"/>
          <w:docPartUnique/>
        </w:docPartObj>
      </w:sdtPr>
      <w:sdtEndPr>
        <w:rPr>
          <w:rFonts w:ascii="FbSfaradi" w:eastAsiaTheme="minorHAnsi" w:hAnsi="FbSfaradi" w:cs="FbSfaradi"/>
          <w:noProof/>
          <w:color w:val="auto"/>
          <w:sz w:val="20"/>
          <w:szCs w:val="20"/>
          <w:lang w:bidi="he-IL"/>
        </w:rPr>
      </w:sdtEndPr>
      <w:sdtContent>
        <w:p w14:paraId="46B6FCA0" w14:textId="73B8B41E" w:rsidR="0021390D" w:rsidRDefault="00DC501D" w:rsidP="0021390D">
          <w:pPr>
            <w:pStyle w:val="TOC1"/>
            <w:rPr>
              <w:rFonts w:asciiTheme="minorHAnsi" w:eastAsiaTheme="minorEastAsia" w:hAnsiTheme="minorHAnsi" w:cstheme="minorBidi"/>
              <w:sz w:val="22"/>
              <w:szCs w:val="22"/>
            </w:rPr>
          </w:pPr>
          <w:r w:rsidRPr="00DD0CA5">
            <w:rPr>
              <w:rFonts w:ascii="FbFRealBelet Bold" w:hAnsi="FbFRealBelet Bold" w:cs="FbFRealBelet Bold"/>
              <w:sz w:val="220"/>
              <w:szCs w:val="220"/>
            </w:rPr>
            <w:fldChar w:fldCharType="begin"/>
          </w:r>
          <w:r w:rsidRPr="00DD0CA5">
            <w:rPr>
              <w:rFonts w:ascii="FbFRealBelet Bold" w:hAnsi="FbFRealBelet Bold" w:cs="FbFRealBelet Bold"/>
              <w:sz w:val="220"/>
              <w:szCs w:val="220"/>
            </w:rPr>
            <w:instrText xml:space="preserve"> TOC \o "1-2" \h \z \t "</w:instrText>
          </w:r>
          <w:r w:rsidRPr="00DD0CA5">
            <w:rPr>
              <w:rFonts w:ascii="FbFRealBelet Bold" w:hAnsi="FbFRealBelet Bold" w:cs="FbFRealBelet Bold"/>
              <w:sz w:val="220"/>
              <w:szCs w:val="220"/>
              <w:rtl/>
            </w:rPr>
            <w:instrText>שם,3</w:instrText>
          </w:r>
          <w:r w:rsidRPr="00DD0CA5">
            <w:rPr>
              <w:rFonts w:ascii="FbFRealBelet Bold" w:hAnsi="FbFRealBelet Bold" w:cs="FbFRealBelet Bold"/>
              <w:sz w:val="220"/>
              <w:szCs w:val="220"/>
            </w:rPr>
            <w:instrText xml:space="preserve">" </w:instrText>
          </w:r>
          <w:r w:rsidRPr="00DD0CA5">
            <w:rPr>
              <w:rFonts w:ascii="FbFRealBelet Bold" w:hAnsi="FbFRealBelet Bold" w:cs="FbFRealBelet Bold"/>
              <w:sz w:val="220"/>
              <w:szCs w:val="220"/>
            </w:rPr>
            <w:fldChar w:fldCharType="separate"/>
          </w:r>
          <w:hyperlink w:anchor="_Toc529478642" w:history="1">
            <w:r w:rsidR="0021390D" w:rsidRPr="00C8098B">
              <w:rPr>
                <w:rStyle w:val="Hyperlink"/>
                <w:rtl/>
              </w:rPr>
              <w:t>עניני משיח וגאולה</w:t>
            </w:r>
          </w:hyperlink>
        </w:p>
        <w:p w14:paraId="75066D86" w14:textId="77777777" w:rsidR="0021390D" w:rsidRDefault="00D0722F" w:rsidP="0021390D">
          <w:pPr>
            <w:pStyle w:val="TOC2"/>
            <w:rPr>
              <w:rFonts w:asciiTheme="minorHAnsi" w:eastAsiaTheme="minorEastAsia" w:hAnsiTheme="minorHAnsi" w:cstheme="minorBidi"/>
            </w:rPr>
          </w:pPr>
          <w:hyperlink w:anchor="_Toc529478643" w:history="1">
            <w:r w:rsidR="0021390D" w:rsidRPr="00C8098B">
              <w:rPr>
                <w:rStyle w:val="Hyperlink"/>
                <w:rtl/>
              </w:rPr>
              <w:t>עתידין</w:t>
            </w:r>
            <w:r w:rsidR="0021390D" w:rsidRPr="00C8098B">
              <w:rPr>
                <w:rStyle w:val="Hyperlink"/>
                <w:rtl/>
                <w:lang w:bidi="ar-SA"/>
              </w:rPr>
              <w:t xml:space="preserve"> </w:t>
            </w:r>
            <w:r w:rsidR="0021390D" w:rsidRPr="00C8098B">
              <w:rPr>
                <w:rStyle w:val="Hyperlink"/>
                <w:rtl/>
              </w:rPr>
              <w:t>צדיקים</w:t>
            </w:r>
            <w:r w:rsidR="0021390D" w:rsidRPr="00C8098B">
              <w:rPr>
                <w:rStyle w:val="Hyperlink"/>
                <w:rtl/>
                <w:lang w:bidi="ar-SA"/>
              </w:rPr>
              <w:t xml:space="preserve"> </w:t>
            </w:r>
            <w:r w:rsidR="0021390D" w:rsidRPr="00C8098B">
              <w:rPr>
                <w:rStyle w:val="Hyperlink"/>
                <w:rtl/>
              </w:rPr>
              <w:t>שיחיו</w:t>
            </w:r>
            <w:r w:rsidR="0021390D" w:rsidRPr="00C8098B">
              <w:rPr>
                <w:rStyle w:val="Hyperlink"/>
                <w:rtl/>
                <w:lang w:bidi="ar-SA"/>
              </w:rPr>
              <w:t xml:space="preserve"> </w:t>
            </w:r>
            <w:r w:rsidR="0021390D" w:rsidRPr="00C8098B">
              <w:rPr>
                <w:rStyle w:val="Hyperlink"/>
                <w:rtl/>
              </w:rPr>
              <w:t>את</w:t>
            </w:r>
            <w:r w:rsidR="0021390D" w:rsidRPr="00C8098B">
              <w:rPr>
                <w:rStyle w:val="Hyperlink"/>
                <w:rtl/>
                <w:lang w:bidi="ar-SA"/>
              </w:rPr>
              <w:t xml:space="preserve"> </w:t>
            </w:r>
            <w:r w:rsidR="0021390D" w:rsidRPr="00C8098B">
              <w:rPr>
                <w:rStyle w:val="Hyperlink"/>
                <w:rtl/>
              </w:rPr>
              <w:t>המתים</w:t>
            </w:r>
            <w:r w:rsidR="0021390D">
              <w:rPr>
                <w:webHidden/>
              </w:rPr>
              <w:tab/>
            </w:r>
            <w:r w:rsidR="0021390D">
              <w:rPr>
                <w:webHidden/>
              </w:rPr>
              <w:fldChar w:fldCharType="begin"/>
            </w:r>
            <w:r w:rsidR="0021390D">
              <w:rPr>
                <w:webHidden/>
              </w:rPr>
              <w:instrText xml:space="preserve"> PAGEREF _Toc529478643 \h </w:instrText>
            </w:r>
            <w:r w:rsidR="0021390D">
              <w:rPr>
                <w:webHidden/>
              </w:rPr>
            </w:r>
            <w:r w:rsidR="0021390D">
              <w:rPr>
                <w:webHidden/>
              </w:rPr>
              <w:fldChar w:fldCharType="separate"/>
            </w:r>
            <w:r>
              <w:rPr>
                <w:webHidden/>
                <w:rtl/>
              </w:rPr>
              <w:t>5</w:t>
            </w:r>
            <w:r w:rsidR="0021390D">
              <w:rPr>
                <w:webHidden/>
              </w:rPr>
              <w:fldChar w:fldCharType="end"/>
            </w:r>
          </w:hyperlink>
        </w:p>
        <w:p w14:paraId="12A4A0FF" w14:textId="33246F5D" w:rsidR="0021390D" w:rsidRDefault="00D0722F" w:rsidP="0021390D">
          <w:pPr>
            <w:pStyle w:val="TOC3"/>
            <w:rPr>
              <w:rFonts w:asciiTheme="minorHAnsi" w:eastAsiaTheme="minorEastAsia" w:hAnsiTheme="minorHAnsi" w:cstheme="minorBidi"/>
              <w:sz w:val="22"/>
              <w:szCs w:val="22"/>
              <w:lang w:val="en-US"/>
            </w:rPr>
          </w:pPr>
          <w:hyperlink w:anchor="_Toc529478644" w:history="1">
            <w:r w:rsidR="0021390D" w:rsidRPr="00C8098B">
              <w:rPr>
                <w:rStyle w:val="Hyperlink"/>
                <w:rtl/>
              </w:rPr>
              <w:t>הרב שלום</w:t>
            </w:r>
            <w:r w:rsidR="0021390D" w:rsidRPr="00C8098B">
              <w:rPr>
                <w:rStyle w:val="Hyperlink"/>
                <w:rtl/>
                <w:lang w:bidi="ar-SA"/>
              </w:rPr>
              <w:t xml:space="preserve"> </w:t>
            </w:r>
            <w:r w:rsidR="0021390D" w:rsidRPr="00C8098B">
              <w:rPr>
                <w:rStyle w:val="Hyperlink"/>
                <w:rtl/>
              </w:rPr>
              <w:t>צירקינד</w:t>
            </w:r>
          </w:hyperlink>
        </w:p>
        <w:p w14:paraId="50C11F17" w14:textId="45B6E3C7" w:rsidR="0021390D" w:rsidRDefault="00D0722F" w:rsidP="0021390D">
          <w:pPr>
            <w:pStyle w:val="TOC1"/>
            <w:rPr>
              <w:rFonts w:asciiTheme="minorHAnsi" w:eastAsiaTheme="minorEastAsia" w:hAnsiTheme="minorHAnsi" w:cstheme="minorBidi"/>
              <w:sz w:val="22"/>
              <w:szCs w:val="22"/>
            </w:rPr>
          </w:pPr>
          <w:hyperlink w:anchor="_Toc529478645" w:history="1">
            <w:r w:rsidR="0021390D" w:rsidRPr="00C8098B">
              <w:rPr>
                <w:rStyle w:val="Hyperlink"/>
                <w:rtl/>
              </w:rPr>
              <w:t>תורת רבינו</w:t>
            </w:r>
          </w:hyperlink>
        </w:p>
        <w:p w14:paraId="1BD2A800" w14:textId="77777777" w:rsidR="0021390D" w:rsidRDefault="00D0722F" w:rsidP="0021390D">
          <w:pPr>
            <w:pStyle w:val="TOC2"/>
            <w:rPr>
              <w:rFonts w:asciiTheme="minorHAnsi" w:eastAsiaTheme="minorEastAsia" w:hAnsiTheme="minorHAnsi" w:cstheme="minorBidi"/>
            </w:rPr>
          </w:pPr>
          <w:hyperlink w:anchor="_Toc529478646" w:history="1">
            <w:r w:rsidR="0021390D" w:rsidRPr="00C8098B">
              <w:rPr>
                <w:rStyle w:val="Hyperlink"/>
                <w:rtl/>
              </w:rPr>
              <w:t>קיים אברהם כל התורה כולה עד שלא ניתנה</w:t>
            </w:r>
            <w:r w:rsidR="0021390D">
              <w:rPr>
                <w:webHidden/>
              </w:rPr>
              <w:tab/>
            </w:r>
            <w:r w:rsidR="0021390D">
              <w:rPr>
                <w:webHidden/>
              </w:rPr>
              <w:fldChar w:fldCharType="begin"/>
            </w:r>
            <w:r w:rsidR="0021390D">
              <w:rPr>
                <w:webHidden/>
              </w:rPr>
              <w:instrText xml:space="preserve"> PAGEREF _Toc529478646 \h </w:instrText>
            </w:r>
            <w:r w:rsidR="0021390D">
              <w:rPr>
                <w:webHidden/>
              </w:rPr>
            </w:r>
            <w:r w:rsidR="0021390D">
              <w:rPr>
                <w:webHidden/>
              </w:rPr>
              <w:fldChar w:fldCharType="separate"/>
            </w:r>
            <w:r>
              <w:rPr>
                <w:webHidden/>
                <w:rtl/>
              </w:rPr>
              <w:t>10</w:t>
            </w:r>
            <w:r w:rsidR="0021390D">
              <w:rPr>
                <w:webHidden/>
              </w:rPr>
              <w:fldChar w:fldCharType="end"/>
            </w:r>
          </w:hyperlink>
        </w:p>
        <w:p w14:paraId="7B83B807" w14:textId="5054D885" w:rsidR="0021390D" w:rsidRDefault="00D0722F" w:rsidP="0021390D">
          <w:pPr>
            <w:pStyle w:val="TOC3"/>
            <w:rPr>
              <w:rFonts w:asciiTheme="minorHAnsi" w:eastAsiaTheme="minorEastAsia" w:hAnsiTheme="minorHAnsi" w:cstheme="minorBidi"/>
              <w:sz w:val="22"/>
              <w:szCs w:val="22"/>
              <w:lang w:val="en-US"/>
            </w:rPr>
          </w:pPr>
          <w:hyperlink w:anchor="_Toc529478647" w:history="1">
            <w:r w:rsidR="0021390D" w:rsidRPr="00C8098B">
              <w:rPr>
                <w:rStyle w:val="Hyperlink"/>
                <w:rtl/>
              </w:rPr>
              <w:t>הרב אברהם יצחק ברוך גערליצקי</w:t>
            </w:r>
          </w:hyperlink>
        </w:p>
        <w:p w14:paraId="0737CEF2" w14:textId="77777777" w:rsidR="0021390D" w:rsidRDefault="00D0722F" w:rsidP="0021390D">
          <w:pPr>
            <w:pStyle w:val="TOC2"/>
            <w:rPr>
              <w:rFonts w:asciiTheme="minorHAnsi" w:eastAsiaTheme="minorEastAsia" w:hAnsiTheme="minorHAnsi" w:cstheme="minorBidi"/>
            </w:rPr>
          </w:pPr>
          <w:hyperlink w:anchor="_Toc529478648" w:history="1">
            <w:r w:rsidR="0021390D" w:rsidRPr="00C8098B">
              <w:rPr>
                <w:rStyle w:val="Hyperlink"/>
                <w:rtl/>
              </w:rPr>
              <w:t>שני גדיי עזים- פסח ויוהכ"פ</w:t>
            </w:r>
            <w:r w:rsidR="0021390D">
              <w:rPr>
                <w:webHidden/>
              </w:rPr>
              <w:tab/>
            </w:r>
            <w:r w:rsidR="0021390D">
              <w:rPr>
                <w:webHidden/>
              </w:rPr>
              <w:fldChar w:fldCharType="begin"/>
            </w:r>
            <w:r w:rsidR="0021390D">
              <w:rPr>
                <w:webHidden/>
              </w:rPr>
              <w:instrText xml:space="preserve"> PAGEREF _Toc529478648 \h </w:instrText>
            </w:r>
            <w:r w:rsidR="0021390D">
              <w:rPr>
                <w:webHidden/>
              </w:rPr>
            </w:r>
            <w:r w:rsidR="0021390D">
              <w:rPr>
                <w:webHidden/>
              </w:rPr>
              <w:fldChar w:fldCharType="separate"/>
            </w:r>
            <w:r>
              <w:rPr>
                <w:webHidden/>
                <w:rtl/>
              </w:rPr>
              <w:t>16</w:t>
            </w:r>
            <w:r w:rsidR="0021390D">
              <w:rPr>
                <w:webHidden/>
              </w:rPr>
              <w:fldChar w:fldCharType="end"/>
            </w:r>
          </w:hyperlink>
        </w:p>
        <w:p w14:paraId="030ACAB2" w14:textId="4D4B0070" w:rsidR="0021390D" w:rsidRDefault="00D0722F" w:rsidP="0021390D">
          <w:pPr>
            <w:pStyle w:val="TOC3"/>
            <w:rPr>
              <w:rFonts w:asciiTheme="minorHAnsi" w:eastAsiaTheme="minorEastAsia" w:hAnsiTheme="minorHAnsi" w:cstheme="minorBidi"/>
              <w:sz w:val="22"/>
              <w:szCs w:val="22"/>
              <w:lang w:val="en-US"/>
            </w:rPr>
          </w:pPr>
          <w:hyperlink w:anchor="_Toc529478649" w:history="1">
            <w:r w:rsidR="0021390D" w:rsidRPr="00C8098B">
              <w:rPr>
                <w:rStyle w:val="Hyperlink"/>
                <w:rtl/>
              </w:rPr>
              <w:t>הרב חנני' יוסף אייזנבך</w:t>
            </w:r>
          </w:hyperlink>
        </w:p>
        <w:p w14:paraId="500ECBA8" w14:textId="77777777" w:rsidR="0021390D" w:rsidRDefault="00D0722F" w:rsidP="0021390D">
          <w:pPr>
            <w:pStyle w:val="TOC2"/>
            <w:rPr>
              <w:rFonts w:asciiTheme="minorHAnsi" w:eastAsiaTheme="minorEastAsia" w:hAnsiTheme="minorHAnsi" w:cstheme="minorBidi"/>
            </w:rPr>
          </w:pPr>
          <w:hyperlink w:anchor="_Toc529478650" w:history="1">
            <w:r w:rsidR="0021390D" w:rsidRPr="00C8098B">
              <w:rPr>
                <w:rStyle w:val="Hyperlink"/>
                <w:rFonts w:eastAsia="Arial Unicode MS"/>
                <w:rtl/>
              </w:rPr>
              <w:t>שלשה סימנים יש באומה זו</w:t>
            </w:r>
            <w:r w:rsidR="0021390D">
              <w:rPr>
                <w:webHidden/>
              </w:rPr>
              <w:tab/>
            </w:r>
            <w:r w:rsidR="0021390D">
              <w:rPr>
                <w:webHidden/>
              </w:rPr>
              <w:fldChar w:fldCharType="begin"/>
            </w:r>
            <w:r w:rsidR="0021390D">
              <w:rPr>
                <w:webHidden/>
              </w:rPr>
              <w:instrText xml:space="preserve"> PAGEREF _Toc529478650 \h </w:instrText>
            </w:r>
            <w:r w:rsidR="0021390D">
              <w:rPr>
                <w:webHidden/>
              </w:rPr>
            </w:r>
            <w:r w:rsidR="0021390D">
              <w:rPr>
                <w:webHidden/>
              </w:rPr>
              <w:fldChar w:fldCharType="separate"/>
            </w:r>
            <w:r>
              <w:rPr>
                <w:webHidden/>
                <w:rtl/>
              </w:rPr>
              <w:t>20</w:t>
            </w:r>
            <w:r w:rsidR="0021390D">
              <w:rPr>
                <w:webHidden/>
              </w:rPr>
              <w:fldChar w:fldCharType="end"/>
            </w:r>
          </w:hyperlink>
        </w:p>
        <w:p w14:paraId="62A7C053" w14:textId="3E3A4B26" w:rsidR="0021390D" w:rsidRDefault="00D0722F" w:rsidP="0021390D">
          <w:pPr>
            <w:pStyle w:val="TOC3"/>
            <w:rPr>
              <w:rFonts w:asciiTheme="minorHAnsi" w:eastAsiaTheme="minorEastAsia" w:hAnsiTheme="minorHAnsi" w:cstheme="minorBidi"/>
              <w:sz w:val="22"/>
              <w:szCs w:val="22"/>
              <w:lang w:val="en-US"/>
            </w:rPr>
          </w:pPr>
          <w:hyperlink w:anchor="_Toc529478651" w:history="1">
            <w:r w:rsidR="0021390D" w:rsidRPr="00C8098B">
              <w:rPr>
                <w:rStyle w:val="Hyperlink"/>
                <w:rtl/>
              </w:rPr>
              <w:t>הרב בנימין אפרים ביטון</w:t>
            </w:r>
          </w:hyperlink>
        </w:p>
        <w:p w14:paraId="588A2E41" w14:textId="00D2EB7B" w:rsidR="0021390D" w:rsidRDefault="00D0722F" w:rsidP="0021390D">
          <w:pPr>
            <w:pStyle w:val="TOC1"/>
            <w:rPr>
              <w:rFonts w:asciiTheme="minorHAnsi" w:eastAsiaTheme="minorEastAsia" w:hAnsiTheme="minorHAnsi" w:cstheme="minorBidi"/>
              <w:sz w:val="22"/>
              <w:szCs w:val="22"/>
            </w:rPr>
          </w:pPr>
          <w:hyperlink w:anchor="_Toc529478652" w:history="1">
            <w:r w:rsidR="0021390D" w:rsidRPr="00C8098B">
              <w:rPr>
                <w:rStyle w:val="Hyperlink"/>
                <w:rtl/>
              </w:rPr>
              <w:t>אגרות קודש</w:t>
            </w:r>
          </w:hyperlink>
        </w:p>
        <w:p w14:paraId="481D685A" w14:textId="77777777" w:rsidR="0021390D" w:rsidRDefault="00D0722F" w:rsidP="0021390D">
          <w:pPr>
            <w:pStyle w:val="TOC2"/>
            <w:rPr>
              <w:rFonts w:asciiTheme="minorHAnsi" w:eastAsiaTheme="minorEastAsia" w:hAnsiTheme="minorHAnsi" w:cstheme="minorBidi"/>
            </w:rPr>
          </w:pPr>
          <w:hyperlink w:anchor="_Toc529478653" w:history="1">
            <w:r w:rsidR="0021390D" w:rsidRPr="00C8098B">
              <w:rPr>
                <w:rStyle w:val="Hyperlink"/>
                <w:rFonts w:eastAsia="Calibri"/>
                <w:rtl/>
              </w:rPr>
              <w:t>הנהגת כ"ק אדמו"ר בקבלת מתנות</w:t>
            </w:r>
            <w:r w:rsidR="0021390D">
              <w:rPr>
                <w:webHidden/>
              </w:rPr>
              <w:tab/>
            </w:r>
            <w:r w:rsidR="0021390D">
              <w:rPr>
                <w:webHidden/>
              </w:rPr>
              <w:fldChar w:fldCharType="begin"/>
            </w:r>
            <w:r w:rsidR="0021390D">
              <w:rPr>
                <w:webHidden/>
              </w:rPr>
              <w:instrText xml:space="preserve"> PAGEREF _Toc529478653 \h </w:instrText>
            </w:r>
            <w:r w:rsidR="0021390D">
              <w:rPr>
                <w:webHidden/>
              </w:rPr>
            </w:r>
            <w:r w:rsidR="0021390D">
              <w:rPr>
                <w:webHidden/>
              </w:rPr>
              <w:fldChar w:fldCharType="separate"/>
            </w:r>
            <w:r>
              <w:rPr>
                <w:webHidden/>
                <w:rtl/>
              </w:rPr>
              <w:t>28</w:t>
            </w:r>
            <w:r w:rsidR="0021390D">
              <w:rPr>
                <w:webHidden/>
              </w:rPr>
              <w:fldChar w:fldCharType="end"/>
            </w:r>
          </w:hyperlink>
        </w:p>
        <w:p w14:paraId="2B391E63" w14:textId="6B58A914" w:rsidR="0021390D" w:rsidRDefault="00D0722F" w:rsidP="0021390D">
          <w:pPr>
            <w:pStyle w:val="TOC3"/>
            <w:rPr>
              <w:rFonts w:asciiTheme="minorHAnsi" w:eastAsiaTheme="minorEastAsia" w:hAnsiTheme="minorHAnsi" w:cstheme="minorBidi"/>
              <w:sz w:val="22"/>
              <w:szCs w:val="22"/>
              <w:lang w:val="en-US"/>
            </w:rPr>
          </w:pPr>
          <w:hyperlink w:anchor="_Toc529478654" w:history="1">
            <w:r w:rsidR="0021390D" w:rsidRPr="00C8098B">
              <w:rPr>
                <w:rStyle w:val="Hyperlink"/>
                <w:rtl/>
              </w:rPr>
              <w:t>הרב מנחם מענדל רייצס</w:t>
            </w:r>
          </w:hyperlink>
        </w:p>
        <w:p w14:paraId="494F7FB3" w14:textId="77777777" w:rsidR="0021390D" w:rsidRDefault="00D0722F" w:rsidP="0021390D">
          <w:pPr>
            <w:pStyle w:val="TOC2"/>
            <w:rPr>
              <w:rFonts w:asciiTheme="minorHAnsi" w:eastAsiaTheme="minorEastAsia" w:hAnsiTheme="minorHAnsi" w:cstheme="minorBidi"/>
            </w:rPr>
          </w:pPr>
          <w:hyperlink w:anchor="_Toc529478655" w:history="1">
            <w:r w:rsidR="0021390D" w:rsidRPr="00C8098B">
              <w:rPr>
                <w:rStyle w:val="Hyperlink"/>
                <w:rtl/>
              </w:rPr>
              <w:t>פירות א"י</w:t>
            </w:r>
            <w:r w:rsidR="0021390D">
              <w:rPr>
                <w:webHidden/>
              </w:rPr>
              <w:tab/>
            </w:r>
            <w:r w:rsidR="0021390D">
              <w:rPr>
                <w:webHidden/>
              </w:rPr>
              <w:fldChar w:fldCharType="begin"/>
            </w:r>
            <w:r w:rsidR="0021390D">
              <w:rPr>
                <w:webHidden/>
              </w:rPr>
              <w:instrText xml:space="preserve"> PAGEREF _Toc529478655 \h </w:instrText>
            </w:r>
            <w:r w:rsidR="0021390D">
              <w:rPr>
                <w:webHidden/>
              </w:rPr>
            </w:r>
            <w:r w:rsidR="0021390D">
              <w:rPr>
                <w:webHidden/>
              </w:rPr>
              <w:fldChar w:fldCharType="separate"/>
            </w:r>
            <w:r>
              <w:rPr>
                <w:webHidden/>
                <w:rtl/>
              </w:rPr>
              <w:t>30</w:t>
            </w:r>
            <w:r w:rsidR="0021390D">
              <w:rPr>
                <w:webHidden/>
              </w:rPr>
              <w:fldChar w:fldCharType="end"/>
            </w:r>
          </w:hyperlink>
        </w:p>
        <w:p w14:paraId="09E2D7AA" w14:textId="6D754212" w:rsidR="0021390D" w:rsidRDefault="00D0722F" w:rsidP="0021390D">
          <w:pPr>
            <w:pStyle w:val="TOC3"/>
            <w:rPr>
              <w:rFonts w:asciiTheme="minorHAnsi" w:eastAsiaTheme="minorEastAsia" w:hAnsiTheme="minorHAnsi" w:cstheme="minorBidi"/>
              <w:sz w:val="22"/>
              <w:szCs w:val="22"/>
              <w:lang w:val="en-US"/>
            </w:rPr>
          </w:pPr>
          <w:hyperlink w:anchor="_Toc529478656" w:history="1">
            <w:r w:rsidR="0021390D" w:rsidRPr="00C8098B">
              <w:rPr>
                <w:rStyle w:val="Hyperlink"/>
                <w:rtl/>
              </w:rPr>
              <w:t>הרב יוסף שמחה גינזבורג</w:t>
            </w:r>
          </w:hyperlink>
        </w:p>
        <w:p w14:paraId="5E783BDE" w14:textId="29302002" w:rsidR="0021390D" w:rsidRDefault="00D0722F" w:rsidP="0021390D">
          <w:pPr>
            <w:pStyle w:val="TOC1"/>
            <w:rPr>
              <w:rFonts w:asciiTheme="minorHAnsi" w:eastAsiaTheme="minorEastAsia" w:hAnsiTheme="minorHAnsi" w:cstheme="minorBidi"/>
              <w:sz w:val="22"/>
              <w:szCs w:val="22"/>
            </w:rPr>
          </w:pPr>
          <w:hyperlink w:anchor="_Toc529478657" w:history="1">
            <w:r w:rsidR="0021390D" w:rsidRPr="00C8098B">
              <w:rPr>
                <w:rStyle w:val="Hyperlink"/>
                <w:rtl/>
              </w:rPr>
              <w:t>נגלה</w:t>
            </w:r>
          </w:hyperlink>
        </w:p>
        <w:p w14:paraId="459DACCF" w14:textId="77777777" w:rsidR="0021390D" w:rsidRDefault="00D0722F" w:rsidP="0021390D">
          <w:pPr>
            <w:pStyle w:val="TOC2"/>
            <w:rPr>
              <w:rFonts w:asciiTheme="minorHAnsi" w:eastAsiaTheme="minorEastAsia" w:hAnsiTheme="minorHAnsi" w:cstheme="minorBidi"/>
            </w:rPr>
          </w:pPr>
          <w:hyperlink w:anchor="_Toc529478658" w:history="1">
            <w:r w:rsidR="0021390D" w:rsidRPr="00C8098B">
              <w:rPr>
                <w:rStyle w:val="Hyperlink"/>
                <w:rtl/>
              </w:rPr>
              <w:t>מזוזה חובת הדר</w:t>
            </w:r>
            <w:r w:rsidR="0021390D">
              <w:rPr>
                <w:webHidden/>
              </w:rPr>
              <w:tab/>
            </w:r>
            <w:r w:rsidR="0021390D">
              <w:rPr>
                <w:webHidden/>
              </w:rPr>
              <w:fldChar w:fldCharType="begin"/>
            </w:r>
            <w:r w:rsidR="0021390D">
              <w:rPr>
                <w:webHidden/>
              </w:rPr>
              <w:instrText xml:space="preserve"> PAGEREF _Toc529478658 \h </w:instrText>
            </w:r>
            <w:r w:rsidR="0021390D">
              <w:rPr>
                <w:webHidden/>
              </w:rPr>
            </w:r>
            <w:r w:rsidR="0021390D">
              <w:rPr>
                <w:webHidden/>
              </w:rPr>
              <w:fldChar w:fldCharType="separate"/>
            </w:r>
            <w:r>
              <w:rPr>
                <w:webHidden/>
                <w:rtl/>
              </w:rPr>
              <w:t>31</w:t>
            </w:r>
            <w:r w:rsidR="0021390D">
              <w:rPr>
                <w:webHidden/>
              </w:rPr>
              <w:fldChar w:fldCharType="end"/>
            </w:r>
          </w:hyperlink>
        </w:p>
        <w:p w14:paraId="4CFB5006" w14:textId="145843EB" w:rsidR="0021390D" w:rsidRDefault="00D0722F" w:rsidP="0021390D">
          <w:pPr>
            <w:pStyle w:val="TOC3"/>
            <w:rPr>
              <w:rFonts w:asciiTheme="minorHAnsi" w:eastAsiaTheme="minorEastAsia" w:hAnsiTheme="minorHAnsi" w:cstheme="minorBidi"/>
              <w:sz w:val="22"/>
              <w:szCs w:val="22"/>
              <w:lang w:val="en-US"/>
            </w:rPr>
          </w:pPr>
          <w:hyperlink w:anchor="_Toc529478659" w:history="1">
            <w:r w:rsidR="0021390D" w:rsidRPr="00C8098B">
              <w:rPr>
                <w:rStyle w:val="Hyperlink"/>
                <w:rtl/>
              </w:rPr>
              <w:t>הרב משה בנימין פערלשטיין</w:t>
            </w:r>
          </w:hyperlink>
        </w:p>
        <w:p w14:paraId="6039D350" w14:textId="77777777" w:rsidR="0021390D" w:rsidRDefault="00D0722F" w:rsidP="0021390D">
          <w:pPr>
            <w:pStyle w:val="TOC2"/>
            <w:rPr>
              <w:rFonts w:asciiTheme="minorHAnsi" w:eastAsiaTheme="minorEastAsia" w:hAnsiTheme="minorHAnsi" w:cstheme="minorBidi"/>
            </w:rPr>
          </w:pPr>
          <w:hyperlink w:anchor="_Toc529478660" w:history="1">
            <w:r w:rsidR="0021390D" w:rsidRPr="00C8098B">
              <w:rPr>
                <w:rStyle w:val="Hyperlink"/>
                <w:rtl/>
              </w:rPr>
              <w:t>בענין גדר ביטול לשיטת הרמב"ן</w:t>
            </w:r>
            <w:r w:rsidR="0021390D">
              <w:rPr>
                <w:webHidden/>
              </w:rPr>
              <w:tab/>
            </w:r>
            <w:r w:rsidR="0021390D">
              <w:rPr>
                <w:webHidden/>
              </w:rPr>
              <w:fldChar w:fldCharType="begin"/>
            </w:r>
            <w:r w:rsidR="0021390D">
              <w:rPr>
                <w:webHidden/>
              </w:rPr>
              <w:instrText xml:space="preserve"> PAGEREF _Toc529478660 \h </w:instrText>
            </w:r>
            <w:r w:rsidR="0021390D">
              <w:rPr>
                <w:webHidden/>
              </w:rPr>
            </w:r>
            <w:r w:rsidR="0021390D">
              <w:rPr>
                <w:webHidden/>
              </w:rPr>
              <w:fldChar w:fldCharType="separate"/>
            </w:r>
            <w:r>
              <w:rPr>
                <w:webHidden/>
                <w:rtl/>
              </w:rPr>
              <w:t>36</w:t>
            </w:r>
            <w:r w:rsidR="0021390D">
              <w:rPr>
                <w:webHidden/>
              </w:rPr>
              <w:fldChar w:fldCharType="end"/>
            </w:r>
          </w:hyperlink>
        </w:p>
        <w:p w14:paraId="256C9BCD" w14:textId="3389AEE7" w:rsidR="0021390D" w:rsidRDefault="00D0722F" w:rsidP="0021390D">
          <w:pPr>
            <w:pStyle w:val="TOC3"/>
            <w:rPr>
              <w:rFonts w:asciiTheme="minorHAnsi" w:eastAsiaTheme="minorEastAsia" w:hAnsiTheme="minorHAnsi" w:cstheme="minorBidi"/>
              <w:sz w:val="22"/>
              <w:szCs w:val="22"/>
              <w:lang w:val="en-US"/>
            </w:rPr>
          </w:pPr>
          <w:hyperlink w:anchor="_Toc529478661" w:history="1">
            <w:r w:rsidR="0021390D" w:rsidRPr="00C8098B">
              <w:rPr>
                <w:rStyle w:val="Hyperlink"/>
                <w:rtl/>
              </w:rPr>
              <w:t>הרב עקיבא גרשון וגנר</w:t>
            </w:r>
          </w:hyperlink>
        </w:p>
        <w:p w14:paraId="52A1C4FD" w14:textId="77777777" w:rsidR="0021390D" w:rsidRDefault="00D0722F" w:rsidP="0021390D">
          <w:pPr>
            <w:pStyle w:val="TOC2"/>
            <w:rPr>
              <w:rFonts w:asciiTheme="minorHAnsi" w:eastAsiaTheme="minorEastAsia" w:hAnsiTheme="minorHAnsi" w:cstheme="minorBidi"/>
            </w:rPr>
          </w:pPr>
          <w:hyperlink w:anchor="_Toc529478662" w:history="1">
            <w:r w:rsidR="0021390D" w:rsidRPr="00C8098B">
              <w:rPr>
                <w:rStyle w:val="Hyperlink"/>
                <w:rFonts w:eastAsia="Frank Ruhl Libre"/>
                <w:rtl/>
              </w:rPr>
              <w:t>שמא יזיז עפר ממקומו</w:t>
            </w:r>
            <w:r w:rsidR="0021390D">
              <w:rPr>
                <w:webHidden/>
              </w:rPr>
              <w:tab/>
            </w:r>
            <w:r w:rsidR="0021390D">
              <w:rPr>
                <w:webHidden/>
              </w:rPr>
              <w:fldChar w:fldCharType="begin"/>
            </w:r>
            <w:r w:rsidR="0021390D">
              <w:rPr>
                <w:webHidden/>
              </w:rPr>
              <w:instrText xml:space="preserve"> PAGEREF _Toc529478662 \h </w:instrText>
            </w:r>
            <w:r w:rsidR="0021390D">
              <w:rPr>
                <w:webHidden/>
              </w:rPr>
            </w:r>
            <w:r w:rsidR="0021390D">
              <w:rPr>
                <w:webHidden/>
              </w:rPr>
              <w:fldChar w:fldCharType="separate"/>
            </w:r>
            <w:r>
              <w:rPr>
                <w:webHidden/>
                <w:rtl/>
              </w:rPr>
              <w:t>46</w:t>
            </w:r>
            <w:r w:rsidR="0021390D">
              <w:rPr>
                <w:webHidden/>
              </w:rPr>
              <w:fldChar w:fldCharType="end"/>
            </w:r>
          </w:hyperlink>
        </w:p>
        <w:p w14:paraId="230EFC9F" w14:textId="5D2B065D" w:rsidR="0021390D" w:rsidRDefault="00D0722F" w:rsidP="0021390D">
          <w:pPr>
            <w:pStyle w:val="TOC3"/>
            <w:rPr>
              <w:rFonts w:asciiTheme="minorHAnsi" w:eastAsiaTheme="minorEastAsia" w:hAnsiTheme="minorHAnsi" w:cstheme="minorBidi"/>
              <w:sz w:val="22"/>
              <w:szCs w:val="22"/>
              <w:lang w:val="en-US"/>
            </w:rPr>
          </w:pPr>
          <w:hyperlink w:anchor="_Toc529478663" w:history="1">
            <w:r w:rsidR="0021390D" w:rsidRPr="00C8098B">
              <w:rPr>
                <w:rStyle w:val="Hyperlink"/>
                <w:rtl/>
              </w:rPr>
              <w:t>הרב מאיר חיים בריקמאן</w:t>
            </w:r>
          </w:hyperlink>
        </w:p>
        <w:p w14:paraId="10FE2A05" w14:textId="77777777" w:rsidR="0021390D" w:rsidRDefault="00D0722F" w:rsidP="0021390D">
          <w:pPr>
            <w:pStyle w:val="TOC2"/>
            <w:rPr>
              <w:rFonts w:asciiTheme="minorHAnsi" w:eastAsiaTheme="minorEastAsia" w:hAnsiTheme="minorHAnsi" w:cstheme="minorBidi"/>
            </w:rPr>
          </w:pPr>
          <w:hyperlink w:anchor="_Toc529478664" w:history="1">
            <w:r w:rsidR="0021390D" w:rsidRPr="00C8098B">
              <w:rPr>
                <w:rStyle w:val="Hyperlink"/>
                <w:rtl/>
              </w:rPr>
              <w:t>סתירת הפסוקים לפי אביי</w:t>
            </w:r>
            <w:r w:rsidR="0021390D">
              <w:rPr>
                <w:webHidden/>
              </w:rPr>
              <w:tab/>
            </w:r>
            <w:r w:rsidR="0021390D">
              <w:rPr>
                <w:webHidden/>
              </w:rPr>
              <w:fldChar w:fldCharType="begin"/>
            </w:r>
            <w:r w:rsidR="0021390D">
              <w:rPr>
                <w:webHidden/>
              </w:rPr>
              <w:instrText xml:space="preserve"> PAGEREF _Toc529478664 \h </w:instrText>
            </w:r>
            <w:r w:rsidR="0021390D">
              <w:rPr>
                <w:webHidden/>
              </w:rPr>
            </w:r>
            <w:r w:rsidR="0021390D">
              <w:rPr>
                <w:webHidden/>
              </w:rPr>
              <w:fldChar w:fldCharType="separate"/>
            </w:r>
            <w:r>
              <w:rPr>
                <w:webHidden/>
                <w:rtl/>
              </w:rPr>
              <w:t>51</w:t>
            </w:r>
            <w:r w:rsidR="0021390D">
              <w:rPr>
                <w:webHidden/>
              </w:rPr>
              <w:fldChar w:fldCharType="end"/>
            </w:r>
          </w:hyperlink>
        </w:p>
        <w:p w14:paraId="019EB585" w14:textId="716E1762" w:rsidR="0021390D" w:rsidRDefault="00D0722F" w:rsidP="0021390D">
          <w:pPr>
            <w:pStyle w:val="TOC3"/>
            <w:rPr>
              <w:rFonts w:asciiTheme="minorHAnsi" w:eastAsiaTheme="minorEastAsia" w:hAnsiTheme="minorHAnsi" w:cstheme="minorBidi"/>
              <w:sz w:val="22"/>
              <w:szCs w:val="22"/>
              <w:lang w:val="en-US"/>
            </w:rPr>
          </w:pPr>
          <w:hyperlink w:anchor="_Toc529478665" w:history="1">
            <w:r w:rsidR="0021390D" w:rsidRPr="00C8098B">
              <w:rPr>
                <w:rStyle w:val="Hyperlink"/>
                <w:rtl/>
              </w:rPr>
              <w:t>הת' מרדכי שכנא צירקינד</w:t>
            </w:r>
          </w:hyperlink>
        </w:p>
        <w:p w14:paraId="40A66F88" w14:textId="77777777" w:rsidR="0021390D" w:rsidRDefault="00D0722F" w:rsidP="0021390D">
          <w:pPr>
            <w:pStyle w:val="TOC2"/>
            <w:rPr>
              <w:rFonts w:asciiTheme="minorHAnsi" w:eastAsiaTheme="minorEastAsia" w:hAnsiTheme="minorHAnsi" w:cstheme="minorBidi"/>
            </w:rPr>
          </w:pPr>
          <w:hyperlink w:anchor="_Toc529478666" w:history="1">
            <w:r w:rsidR="0021390D" w:rsidRPr="00C8098B">
              <w:rPr>
                <w:rStyle w:val="Hyperlink"/>
                <w:rtl/>
              </w:rPr>
              <w:t>כיצד אין העדים נעשים . . ועוד כו' לפי רש"י ותוס'</w:t>
            </w:r>
            <w:r w:rsidR="0021390D">
              <w:rPr>
                <w:webHidden/>
              </w:rPr>
              <w:tab/>
            </w:r>
            <w:r w:rsidR="0021390D">
              <w:rPr>
                <w:webHidden/>
              </w:rPr>
              <w:fldChar w:fldCharType="begin"/>
            </w:r>
            <w:r w:rsidR="0021390D">
              <w:rPr>
                <w:webHidden/>
              </w:rPr>
              <w:instrText xml:space="preserve"> PAGEREF _Toc529478666 \h </w:instrText>
            </w:r>
            <w:r w:rsidR="0021390D">
              <w:rPr>
                <w:webHidden/>
              </w:rPr>
            </w:r>
            <w:r w:rsidR="0021390D">
              <w:rPr>
                <w:webHidden/>
              </w:rPr>
              <w:fldChar w:fldCharType="separate"/>
            </w:r>
            <w:r>
              <w:rPr>
                <w:webHidden/>
                <w:rtl/>
              </w:rPr>
              <w:t>54</w:t>
            </w:r>
            <w:r w:rsidR="0021390D">
              <w:rPr>
                <w:webHidden/>
              </w:rPr>
              <w:fldChar w:fldCharType="end"/>
            </w:r>
          </w:hyperlink>
        </w:p>
        <w:p w14:paraId="4C11816F" w14:textId="4E5A6A74" w:rsidR="0021390D" w:rsidRDefault="00D0722F" w:rsidP="0021390D">
          <w:pPr>
            <w:pStyle w:val="TOC3"/>
            <w:rPr>
              <w:rFonts w:asciiTheme="minorHAnsi" w:eastAsiaTheme="minorEastAsia" w:hAnsiTheme="minorHAnsi" w:cstheme="minorBidi"/>
              <w:sz w:val="22"/>
              <w:szCs w:val="22"/>
              <w:lang w:val="en-US"/>
            </w:rPr>
          </w:pPr>
          <w:hyperlink w:anchor="_Toc529478667" w:history="1">
            <w:r w:rsidR="0021390D" w:rsidRPr="00C8098B">
              <w:rPr>
                <w:rStyle w:val="Hyperlink"/>
                <w:rtl/>
              </w:rPr>
              <w:t>הת' יוסף אברהם הלוי שטאל</w:t>
            </w:r>
          </w:hyperlink>
        </w:p>
        <w:p w14:paraId="569F5A23" w14:textId="77777777" w:rsidR="0021390D" w:rsidRDefault="00D0722F" w:rsidP="0021390D">
          <w:pPr>
            <w:pStyle w:val="TOC2"/>
            <w:rPr>
              <w:rFonts w:asciiTheme="minorHAnsi" w:eastAsiaTheme="minorEastAsia" w:hAnsiTheme="minorHAnsi" w:cstheme="minorBidi"/>
            </w:rPr>
          </w:pPr>
          <w:hyperlink w:anchor="_Toc529478668" w:history="1">
            <w:r w:rsidR="0021390D" w:rsidRPr="00C8098B">
              <w:rPr>
                <w:rStyle w:val="Hyperlink"/>
                <w:rtl/>
              </w:rPr>
              <w:t>למה אומר רוה"ק רק בשני</w:t>
            </w:r>
            <w:r w:rsidR="0021390D">
              <w:rPr>
                <w:webHidden/>
              </w:rPr>
              <w:tab/>
            </w:r>
            <w:r w:rsidR="0021390D">
              <w:rPr>
                <w:webHidden/>
              </w:rPr>
              <w:fldChar w:fldCharType="begin"/>
            </w:r>
            <w:r w:rsidR="0021390D">
              <w:rPr>
                <w:webHidden/>
              </w:rPr>
              <w:instrText xml:space="preserve"> PAGEREF _Toc529478668 \h </w:instrText>
            </w:r>
            <w:r w:rsidR="0021390D">
              <w:rPr>
                <w:webHidden/>
              </w:rPr>
            </w:r>
            <w:r w:rsidR="0021390D">
              <w:rPr>
                <w:webHidden/>
              </w:rPr>
              <w:fldChar w:fldCharType="separate"/>
            </w:r>
            <w:r>
              <w:rPr>
                <w:webHidden/>
                <w:rtl/>
              </w:rPr>
              <w:t>56</w:t>
            </w:r>
            <w:r w:rsidR="0021390D">
              <w:rPr>
                <w:webHidden/>
              </w:rPr>
              <w:fldChar w:fldCharType="end"/>
            </w:r>
          </w:hyperlink>
        </w:p>
        <w:p w14:paraId="3A51D040" w14:textId="519F6A2A" w:rsidR="0021390D" w:rsidRDefault="00D0722F" w:rsidP="0021390D">
          <w:pPr>
            <w:pStyle w:val="TOC3"/>
            <w:rPr>
              <w:rFonts w:asciiTheme="minorHAnsi" w:eastAsiaTheme="minorEastAsia" w:hAnsiTheme="minorHAnsi" w:cstheme="minorBidi"/>
              <w:sz w:val="22"/>
              <w:szCs w:val="22"/>
              <w:lang w:val="en-US"/>
            </w:rPr>
          </w:pPr>
          <w:hyperlink w:anchor="_Toc529478669" w:history="1">
            <w:r w:rsidR="0021390D" w:rsidRPr="00C8098B">
              <w:rPr>
                <w:rStyle w:val="Hyperlink"/>
                <w:rtl/>
              </w:rPr>
              <w:t>הת' יוסף יצחק קלאפמאן</w:t>
            </w:r>
          </w:hyperlink>
        </w:p>
        <w:p w14:paraId="6FAEF16D" w14:textId="4D88D1AB" w:rsidR="0021390D" w:rsidRDefault="00D0722F" w:rsidP="0021390D">
          <w:pPr>
            <w:pStyle w:val="TOC1"/>
            <w:rPr>
              <w:rFonts w:asciiTheme="minorHAnsi" w:eastAsiaTheme="minorEastAsia" w:hAnsiTheme="minorHAnsi" w:cstheme="minorBidi"/>
              <w:sz w:val="22"/>
              <w:szCs w:val="22"/>
            </w:rPr>
          </w:pPr>
          <w:hyperlink w:anchor="_Toc529478670" w:history="1">
            <w:r w:rsidR="0021390D" w:rsidRPr="00C8098B">
              <w:rPr>
                <w:rStyle w:val="Hyperlink"/>
                <w:rtl/>
              </w:rPr>
              <w:t>הלכה ומנהג</w:t>
            </w:r>
          </w:hyperlink>
        </w:p>
        <w:p w14:paraId="2570DC0F" w14:textId="77777777" w:rsidR="0021390D" w:rsidRDefault="00D0722F" w:rsidP="0021390D">
          <w:pPr>
            <w:pStyle w:val="TOC2"/>
            <w:rPr>
              <w:rFonts w:asciiTheme="minorHAnsi" w:eastAsiaTheme="minorEastAsia" w:hAnsiTheme="minorHAnsi" w:cstheme="minorBidi"/>
            </w:rPr>
          </w:pPr>
          <w:hyperlink w:anchor="_Toc529478671" w:history="1">
            <w:r w:rsidR="0021390D" w:rsidRPr="00C8098B">
              <w:rPr>
                <w:rStyle w:val="Hyperlink"/>
                <w:rtl/>
                <w:lang w:eastAsia="en-GB"/>
              </w:rPr>
              <w:t>קבלת צדקה מרובה מנשים</w:t>
            </w:r>
            <w:r w:rsidR="0021390D">
              <w:rPr>
                <w:webHidden/>
              </w:rPr>
              <w:tab/>
            </w:r>
            <w:r w:rsidR="0021390D">
              <w:rPr>
                <w:webHidden/>
              </w:rPr>
              <w:fldChar w:fldCharType="begin"/>
            </w:r>
            <w:r w:rsidR="0021390D">
              <w:rPr>
                <w:webHidden/>
              </w:rPr>
              <w:instrText xml:space="preserve"> PAGEREF _Toc529478671 \h </w:instrText>
            </w:r>
            <w:r w:rsidR="0021390D">
              <w:rPr>
                <w:webHidden/>
              </w:rPr>
            </w:r>
            <w:r w:rsidR="0021390D">
              <w:rPr>
                <w:webHidden/>
              </w:rPr>
              <w:fldChar w:fldCharType="separate"/>
            </w:r>
            <w:r>
              <w:rPr>
                <w:webHidden/>
                <w:rtl/>
              </w:rPr>
              <w:t>57</w:t>
            </w:r>
            <w:r w:rsidR="0021390D">
              <w:rPr>
                <w:webHidden/>
              </w:rPr>
              <w:fldChar w:fldCharType="end"/>
            </w:r>
          </w:hyperlink>
        </w:p>
        <w:p w14:paraId="75B6EFDB" w14:textId="4C02734F" w:rsidR="0021390D" w:rsidRDefault="00D0722F" w:rsidP="0021390D">
          <w:pPr>
            <w:pStyle w:val="TOC3"/>
            <w:rPr>
              <w:rFonts w:asciiTheme="minorHAnsi" w:eastAsiaTheme="minorEastAsia" w:hAnsiTheme="minorHAnsi" w:cstheme="minorBidi"/>
              <w:sz w:val="22"/>
              <w:szCs w:val="22"/>
              <w:lang w:val="en-US"/>
            </w:rPr>
          </w:pPr>
          <w:hyperlink w:anchor="_Toc529478672" w:history="1">
            <w:r w:rsidR="0021390D" w:rsidRPr="00C8098B">
              <w:rPr>
                <w:rStyle w:val="Hyperlink"/>
                <w:rtl/>
              </w:rPr>
              <w:t>הרב לוי יצחק ראסקין</w:t>
            </w:r>
          </w:hyperlink>
        </w:p>
        <w:p w14:paraId="061C9E8C" w14:textId="77777777" w:rsidR="0021390D" w:rsidRDefault="00D0722F" w:rsidP="0021390D">
          <w:pPr>
            <w:pStyle w:val="TOC2"/>
            <w:rPr>
              <w:rFonts w:asciiTheme="minorHAnsi" w:eastAsiaTheme="minorEastAsia" w:hAnsiTheme="minorHAnsi" w:cstheme="minorBidi"/>
            </w:rPr>
          </w:pPr>
          <w:hyperlink w:anchor="_Toc529478673" w:history="1">
            <w:r w:rsidR="0021390D" w:rsidRPr="00C8098B">
              <w:rPr>
                <w:rStyle w:val="Hyperlink"/>
                <w:rtl/>
              </w:rPr>
              <w:t>מי שנהרג מפני יהדותו הרי זה נהרג על קידוש השם</w:t>
            </w:r>
            <w:r w:rsidR="0021390D">
              <w:rPr>
                <w:webHidden/>
              </w:rPr>
              <w:tab/>
            </w:r>
            <w:r w:rsidR="0021390D">
              <w:rPr>
                <w:webHidden/>
              </w:rPr>
              <w:fldChar w:fldCharType="begin"/>
            </w:r>
            <w:r w:rsidR="0021390D">
              <w:rPr>
                <w:webHidden/>
              </w:rPr>
              <w:instrText xml:space="preserve"> PAGEREF _Toc529478673 \h </w:instrText>
            </w:r>
            <w:r w:rsidR="0021390D">
              <w:rPr>
                <w:webHidden/>
              </w:rPr>
            </w:r>
            <w:r w:rsidR="0021390D">
              <w:rPr>
                <w:webHidden/>
              </w:rPr>
              <w:fldChar w:fldCharType="separate"/>
            </w:r>
            <w:r>
              <w:rPr>
                <w:webHidden/>
                <w:rtl/>
              </w:rPr>
              <w:t>60</w:t>
            </w:r>
            <w:r w:rsidR="0021390D">
              <w:rPr>
                <w:webHidden/>
              </w:rPr>
              <w:fldChar w:fldCharType="end"/>
            </w:r>
          </w:hyperlink>
        </w:p>
        <w:p w14:paraId="12FB0940" w14:textId="0613F80C" w:rsidR="0021390D" w:rsidRDefault="00D0722F" w:rsidP="0021390D">
          <w:pPr>
            <w:pStyle w:val="TOC3"/>
            <w:rPr>
              <w:rFonts w:asciiTheme="minorHAnsi" w:eastAsiaTheme="minorEastAsia" w:hAnsiTheme="minorHAnsi" w:cstheme="minorBidi"/>
              <w:sz w:val="22"/>
              <w:szCs w:val="22"/>
              <w:lang w:val="en-US"/>
            </w:rPr>
          </w:pPr>
          <w:hyperlink w:anchor="_Toc529478674" w:history="1">
            <w:r w:rsidR="0021390D" w:rsidRPr="00C8098B">
              <w:rPr>
                <w:rStyle w:val="Hyperlink"/>
                <w:rtl/>
              </w:rPr>
              <w:t>הרב ברוך אבערלאנדער</w:t>
            </w:r>
          </w:hyperlink>
        </w:p>
        <w:p w14:paraId="439E8C0E" w14:textId="77777777" w:rsidR="0021390D" w:rsidRDefault="00D0722F" w:rsidP="0021390D">
          <w:pPr>
            <w:pStyle w:val="TOC2"/>
            <w:rPr>
              <w:rFonts w:asciiTheme="minorHAnsi" w:eastAsiaTheme="minorEastAsia" w:hAnsiTheme="minorHAnsi" w:cstheme="minorBidi"/>
            </w:rPr>
          </w:pPr>
          <w:hyperlink w:anchor="_Toc529478675" w:history="1">
            <w:r w:rsidR="0021390D" w:rsidRPr="00C8098B">
              <w:rPr>
                <w:rStyle w:val="Hyperlink"/>
                <w:rtl/>
              </w:rPr>
              <w:t>אם נחשב לפנים חדשות כשמשתתף בשבע ברכות על ידי מסך</w:t>
            </w:r>
            <w:r w:rsidR="0021390D">
              <w:rPr>
                <w:webHidden/>
              </w:rPr>
              <w:tab/>
            </w:r>
            <w:r w:rsidR="0021390D">
              <w:rPr>
                <w:webHidden/>
              </w:rPr>
              <w:fldChar w:fldCharType="begin"/>
            </w:r>
            <w:r w:rsidR="0021390D">
              <w:rPr>
                <w:webHidden/>
              </w:rPr>
              <w:instrText xml:space="preserve"> PAGEREF _Toc529478675 \h </w:instrText>
            </w:r>
            <w:r w:rsidR="0021390D">
              <w:rPr>
                <w:webHidden/>
              </w:rPr>
            </w:r>
            <w:r w:rsidR="0021390D">
              <w:rPr>
                <w:webHidden/>
              </w:rPr>
              <w:fldChar w:fldCharType="separate"/>
            </w:r>
            <w:r>
              <w:rPr>
                <w:webHidden/>
                <w:rtl/>
              </w:rPr>
              <w:t>67</w:t>
            </w:r>
            <w:r w:rsidR="0021390D">
              <w:rPr>
                <w:webHidden/>
              </w:rPr>
              <w:fldChar w:fldCharType="end"/>
            </w:r>
          </w:hyperlink>
        </w:p>
        <w:p w14:paraId="346FCA95" w14:textId="148BF2F8" w:rsidR="0021390D" w:rsidRDefault="00D0722F" w:rsidP="0021390D">
          <w:pPr>
            <w:pStyle w:val="TOC3"/>
            <w:rPr>
              <w:rFonts w:asciiTheme="minorHAnsi" w:eastAsiaTheme="minorEastAsia" w:hAnsiTheme="minorHAnsi" w:cstheme="minorBidi"/>
              <w:sz w:val="22"/>
              <w:szCs w:val="22"/>
              <w:lang w:val="en-US"/>
            </w:rPr>
          </w:pPr>
          <w:hyperlink w:anchor="_Toc529478676" w:history="1">
            <w:r w:rsidR="0021390D" w:rsidRPr="00C8098B">
              <w:rPr>
                <w:rStyle w:val="Hyperlink"/>
                <w:rtl/>
              </w:rPr>
              <w:t>הרב גמליאל הכהן רבינוביץ</w:t>
            </w:r>
          </w:hyperlink>
        </w:p>
        <w:p w14:paraId="3FBB7345" w14:textId="77777777" w:rsidR="0021390D" w:rsidRDefault="00D0722F" w:rsidP="0021390D">
          <w:pPr>
            <w:pStyle w:val="TOC2"/>
            <w:rPr>
              <w:rFonts w:asciiTheme="minorHAnsi" w:eastAsiaTheme="minorEastAsia" w:hAnsiTheme="minorHAnsi" w:cstheme="minorBidi"/>
            </w:rPr>
          </w:pPr>
          <w:hyperlink w:anchor="_Toc529478677" w:history="1">
            <w:r w:rsidR="0021390D" w:rsidRPr="00C8098B">
              <w:rPr>
                <w:rStyle w:val="Hyperlink"/>
                <w:rtl/>
              </w:rPr>
              <w:t>בענין זמן מנחה</w:t>
            </w:r>
            <w:r w:rsidR="0021390D">
              <w:rPr>
                <w:webHidden/>
              </w:rPr>
              <w:tab/>
            </w:r>
            <w:r w:rsidR="0021390D">
              <w:rPr>
                <w:webHidden/>
              </w:rPr>
              <w:fldChar w:fldCharType="begin"/>
            </w:r>
            <w:r w:rsidR="0021390D">
              <w:rPr>
                <w:webHidden/>
              </w:rPr>
              <w:instrText xml:space="preserve"> PAGEREF _Toc529478677 \h </w:instrText>
            </w:r>
            <w:r w:rsidR="0021390D">
              <w:rPr>
                <w:webHidden/>
              </w:rPr>
            </w:r>
            <w:r w:rsidR="0021390D">
              <w:rPr>
                <w:webHidden/>
              </w:rPr>
              <w:fldChar w:fldCharType="separate"/>
            </w:r>
            <w:r>
              <w:rPr>
                <w:webHidden/>
                <w:rtl/>
              </w:rPr>
              <w:t>69</w:t>
            </w:r>
            <w:r w:rsidR="0021390D">
              <w:rPr>
                <w:webHidden/>
              </w:rPr>
              <w:fldChar w:fldCharType="end"/>
            </w:r>
          </w:hyperlink>
        </w:p>
        <w:p w14:paraId="1542004D" w14:textId="419BFBF5" w:rsidR="0021390D" w:rsidRDefault="00D0722F" w:rsidP="0021390D">
          <w:pPr>
            <w:pStyle w:val="TOC3"/>
            <w:rPr>
              <w:rFonts w:asciiTheme="minorHAnsi" w:eastAsiaTheme="minorEastAsia" w:hAnsiTheme="minorHAnsi" w:cstheme="minorBidi"/>
              <w:sz w:val="22"/>
              <w:szCs w:val="22"/>
              <w:lang w:val="en-US"/>
            </w:rPr>
          </w:pPr>
          <w:hyperlink w:anchor="_Toc529478678" w:history="1">
            <w:r w:rsidR="0021390D" w:rsidRPr="00C8098B">
              <w:rPr>
                <w:rStyle w:val="Hyperlink"/>
                <w:rtl/>
              </w:rPr>
              <w:t>הרב מאיר צירקינד</w:t>
            </w:r>
          </w:hyperlink>
        </w:p>
        <w:p w14:paraId="20124279" w14:textId="77777777" w:rsidR="0021390D" w:rsidRDefault="00D0722F" w:rsidP="0021390D">
          <w:pPr>
            <w:pStyle w:val="TOC2"/>
            <w:rPr>
              <w:rFonts w:asciiTheme="minorHAnsi" w:eastAsiaTheme="minorEastAsia" w:hAnsiTheme="minorHAnsi" w:cstheme="minorBidi"/>
            </w:rPr>
          </w:pPr>
          <w:hyperlink w:anchor="_Toc529478679" w:history="1">
            <w:r w:rsidR="0021390D" w:rsidRPr="00C8098B">
              <w:rPr>
                <w:rStyle w:val="Hyperlink"/>
                <w:rtl/>
              </w:rPr>
              <w:t>עירוב של רשות הרבים (גליון)</w:t>
            </w:r>
            <w:r w:rsidR="0021390D">
              <w:rPr>
                <w:webHidden/>
              </w:rPr>
              <w:tab/>
            </w:r>
            <w:r w:rsidR="0021390D">
              <w:rPr>
                <w:webHidden/>
              </w:rPr>
              <w:fldChar w:fldCharType="begin"/>
            </w:r>
            <w:r w:rsidR="0021390D">
              <w:rPr>
                <w:webHidden/>
              </w:rPr>
              <w:instrText xml:space="preserve"> PAGEREF _Toc529478679 \h </w:instrText>
            </w:r>
            <w:r w:rsidR="0021390D">
              <w:rPr>
                <w:webHidden/>
              </w:rPr>
            </w:r>
            <w:r w:rsidR="0021390D">
              <w:rPr>
                <w:webHidden/>
              </w:rPr>
              <w:fldChar w:fldCharType="separate"/>
            </w:r>
            <w:r>
              <w:rPr>
                <w:webHidden/>
                <w:rtl/>
              </w:rPr>
              <w:t>70</w:t>
            </w:r>
            <w:r w:rsidR="0021390D">
              <w:rPr>
                <w:webHidden/>
              </w:rPr>
              <w:fldChar w:fldCharType="end"/>
            </w:r>
          </w:hyperlink>
        </w:p>
        <w:p w14:paraId="778CCDC8" w14:textId="7B2F3555" w:rsidR="0021390D" w:rsidRDefault="00D0722F" w:rsidP="00F432D2">
          <w:pPr>
            <w:pStyle w:val="TOC3"/>
            <w:rPr>
              <w:rFonts w:asciiTheme="minorHAnsi" w:eastAsiaTheme="minorEastAsia" w:hAnsiTheme="minorHAnsi" w:cstheme="minorBidi"/>
              <w:sz w:val="22"/>
              <w:szCs w:val="22"/>
              <w:lang w:val="en-US"/>
            </w:rPr>
          </w:pPr>
          <w:hyperlink w:anchor="_Toc529478680" w:history="1">
            <w:r w:rsidR="0021390D" w:rsidRPr="00C8098B">
              <w:rPr>
                <w:rStyle w:val="Hyperlink"/>
                <w:rtl/>
              </w:rPr>
              <w:t>א</w:t>
            </w:r>
            <w:bookmarkStart w:id="89" w:name="_GoBack"/>
            <w:bookmarkEnd w:id="89"/>
            <w:r w:rsidR="0021390D" w:rsidRPr="00C8098B">
              <w:rPr>
                <w:rStyle w:val="Hyperlink"/>
                <w:rtl/>
              </w:rPr>
              <w:t>ליהו הומינר</w:t>
            </w:r>
          </w:hyperlink>
        </w:p>
        <w:p w14:paraId="6FBF69D7" w14:textId="77777777" w:rsidR="0021390D" w:rsidRDefault="00D0722F" w:rsidP="0021390D">
          <w:pPr>
            <w:pStyle w:val="TOC2"/>
            <w:rPr>
              <w:rFonts w:asciiTheme="minorHAnsi" w:eastAsiaTheme="minorEastAsia" w:hAnsiTheme="minorHAnsi" w:cstheme="minorBidi"/>
            </w:rPr>
          </w:pPr>
          <w:hyperlink w:anchor="_Toc529478681" w:history="1">
            <w:r w:rsidR="0021390D" w:rsidRPr="00C8098B">
              <w:rPr>
                <w:rStyle w:val="Hyperlink"/>
                <w:rtl/>
              </w:rPr>
              <w:t>כללי היתר לאמירה לנכרי בשבת [גליון]</w:t>
            </w:r>
            <w:r w:rsidR="0021390D">
              <w:rPr>
                <w:webHidden/>
              </w:rPr>
              <w:tab/>
            </w:r>
            <w:r w:rsidR="0021390D">
              <w:rPr>
                <w:webHidden/>
              </w:rPr>
              <w:fldChar w:fldCharType="begin"/>
            </w:r>
            <w:r w:rsidR="0021390D">
              <w:rPr>
                <w:webHidden/>
              </w:rPr>
              <w:instrText xml:space="preserve"> PAGEREF _Toc529478681 \h </w:instrText>
            </w:r>
            <w:r w:rsidR="0021390D">
              <w:rPr>
                <w:webHidden/>
              </w:rPr>
            </w:r>
            <w:r w:rsidR="0021390D">
              <w:rPr>
                <w:webHidden/>
              </w:rPr>
              <w:fldChar w:fldCharType="separate"/>
            </w:r>
            <w:r>
              <w:rPr>
                <w:webHidden/>
                <w:rtl/>
              </w:rPr>
              <w:t>79</w:t>
            </w:r>
            <w:r w:rsidR="0021390D">
              <w:rPr>
                <w:webHidden/>
              </w:rPr>
              <w:fldChar w:fldCharType="end"/>
            </w:r>
          </w:hyperlink>
        </w:p>
        <w:p w14:paraId="1D4C446F" w14:textId="0FF835D3" w:rsidR="0021390D" w:rsidRDefault="00D0722F" w:rsidP="0021390D">
          <w:pPr>
            <w:pStyle w:val="TOC3"/>
            <w:rPr>
              <w:rFonts w:asciiTheme="minorHAnsi" w:eastAsiaTheme="minorEastAsia" w:hAnsiTheme="minorHAnsi" w:cstheme="minorBidi"/>
              <w:sz w:val="22"/>
              <w:szCs w:val="22"/>
              <w:lang w:val="en-US"/>
            </w:rPr>
          </w:pPr>
          <w:hyperlink w:anchor="_Toc529478682" w:history="1">
            <w:r w:rsidR="0021390D" w:rsidRPr="00C8098B">
              <w:rPr>
                <w:rStyle w:val="Hyperlink"/>
                <w:rtl/>
              </w:rPr>
              <w:t>הרב מנחם מענדל מרזוב</w:t>
            </w:r>
          </w:hyperlink>
        </w:p>
        <w:p w14:paraId="11EA1C63" w14:textId="48CB4AFD" w:rsidR="0021390D" w:rsidRDefault="00D0722F" w:rsidP="0021390D">
          <w:pPr>
            <w:pStyle w:val="TOC1"/>
            <w:rPr>
              <w:rFonts w:asciiTheme="minorHAnsi" w:eastAsiaTheme="minorEastAsia" w:hAnsiTheme="minorHAnsi" w:cstheme="minorBidi"/>
              <w:sz w:val="22"/>
              <w:szCs w:val="22"/>
            </w:rPr>
          </w:pPr>
          <w:hyperlink w:anchor="_Toc529478683" w:history="1">
            <w:r w:rsidR="0021390D" w:rsidRPr="00C8098B">
              <w:rPr>
                <w:rStyle w:val="Hyperlink"/>
                <w:rtl/>
              </w:rPr>
              <w:t>פשוטו של מקרא</w:t>
            </w:r>
          </w:hyperlink>
        </w:p>
        <w:p w14:paraId="5D4FAF12" w14:textId="77777777" w:rsidR="0021390D" w:rsidRDefault="00D0722F" w:rsidP="0021390D">
          <w:pPr>
            <w:pStyle w:val="TOC2"/>
            <w:rPr>
              <w:rFonts w:asciiTheme="minorHAnsi" w:eastAsiaTheme="minorEastAsia" w:hAnsiTheme="minorHAnsi" w:cstheme="minorBidi"/>
            </w:rPr>
          </w:pPr>
          <w:hyperlink w:anchor="_Toc529478684" w:history="1">
            <w:r w:rsidR="0021390D" w:rsidRPr="00C8098B">
              <w:rPr>
                <w:rStyle w:val="Hyperlink"/>
                <w:rtl/>
              </w:rPr>
              <w:t>פירוש תיבת "הן" במקרא</w:t>
            </w:r>
            <w:r w:rsidR="0021390D">
              <w:rPr>
                <w:webHidden/>
              </w:rPr>
              <w:tab/>
            </w:r>
            <w:r w:rsidR="0021390D">
              <w:rPr>
                <w:webHidden/>
              </w:rPr>
              <w:fldChar w:fldCharType="begin"/>
            </w:r>
            <w:r w:rsidR="0021390D">
              <w:rPr>
                <w:webHidden/>
              </w:rPr>
              <w:instrText xml:space="preserve"> PAGEREF _Toc529478684 \h </w:instrText>
            </w:r>
            <w:r w:rsidR="0021390D">
              <w:rPr>
                <w:webHidden/>
              </w:rPr>
            </w:r>
            <w:r w:rsidR="0021390D">
              <w:rPr>
                <w:webHidden/>
              </w:rPr>
              <w:fldChar w:fldCharType="separate"/>
            </w:r>
            <w:r>
              <w:rPr>
                <w:webHidden/>
                <w:rtl/>
              </w:rPr>
              <w:t>84</w:t>
            </w:r>
            <w:r w:rsidR="0021390D">
              <w:rPr>
                <w:webHidden/>
              </w:rPr>
              <w:fldChar w:fldCharType="end"/>
            </w:r>
          </w:hyperlink>
        </w:p>
        <w:p w14:paraId="54FC2CB7" w14:textId="783CD31D" w:rsidR="0021390D" w:rsidRDefault="00D0722F" w:rsidP="0021390D">
          <w:pPr>
            <w:pStyle w:val="TOC3"/>
            <w:rPr>
              <w:rFonts w:asciiTheme="minorHAnsi" w:eastAsiaTheme="minorEastAsia" w:hAnsiTheme="minorHAnsi" w:cstheme="minorBidi"/>
              <w:sz w:val="22"/>
              <w:szCs w:val="22"/>
              <w:lang w:val="en-US"/>
            </w:rPr>
          </w:pPr>
          <w:hyperlink w:anchor="_Toc529478685" w:history="1">
            <w:r w:rsidR="0021390D" w:rsidRPr="00C8098B">
              <w:rPr>
                <w:rStyle w:val="Hyperlink"/>
                <w:rtl/>
              </w:rPr>
              <w:t>הרב אברהם אלאשוילי</w:t>
            </w:r>
          </w:hyperlink>
        </w:p>
        <w:p w14:paraId="694C46E3" w14:textId="77777777" w:rsidR="0021390D" w:rsidRDefault="00D0722F" w:rsidP="0021390D">
          <w:pPr>
            <w:pStyle w:val="TOC2"/>
            <w:rPr>
              <w:rFonts w:asciiTheme="minorHAnsi" w:eastAsiaTheme="minorEastAsia" w:hAnsiTheme="minorHAnsi" w:cstheme="minorBidi"/>
            </w:rPr>
          </w:pPr>
          <w:hyperlink w:anchor="_Toc529478686" w:history="1">
            <w:r w:rsidR="0021390D" w:rsidRPr="00C8098B">
              <w:rPr>
                <w:rStyle w:val="Hyperlink"/>
                <w:rtl/>
              </w:rPr>
              <w:t>וירא ר"ת אני ה' רופאך</w:t>
            </w:r>
            <w:r w:rsidR="0021390D">
              <w:rPr>
                <w:webHidden/>
              </w:rPr>
              <w:tab/>
            </w:r>
            <w:r w:rsidR="0021390D">
              <w:rPr>
                <w:webHidden/>
              </w:rPr>
              <w:fldChar w:fldCharType="begin"/>
            </w:r>
            <w:r w:rsidR="0021390D">
              <w:rPr>
                <w:webHidden/>
              </w:rPr>
              <w:instrText xml:space="preserve"> PAGEREF _Toc529478686 \h </w:instrText>
            </w:r>
            <w:r w:rsidR="0021390D">
              <w:rPr>
                <w:webHidden/>
              </w:rPr>
            </w:r>
            <w:r w:rsidR="0021390D">
              <w:rPr>
                <w:webHidden/>
              </w:rPr>
              <w:fldChar w:fldCharType="separate"/>
            </w:r>
            <w:r>
              <w:rPr>
                <w:webHidden/>
                <w:rtl/>
              </w:rPr>
              <w:t>87</w:t>
            </w:r>
            <w:r w:rsidR="0021390D">
              <w:rPr>
                <w:webHidden/>
              </w:rPr>
              <w:fldChar w:fldCharType="end"/>
            </w:r>
          </w:hyperlink>
        </w:p>
        <w:p w14:paraId="2E486D93" w14:textId="4CFFA2B1" w:rsidR="0021390D" w:rsidRDefault="00D0722F" w:rsidP="0021390D">
          <w:pPr>
            <w:pStyle w:val="TOC3"/>
            <w:rPr>
              <w:rFonts w:asciiTheme="minorHAnsi" w:eastAsiaTheme="minorEastAsia" w:hAnsiTheme="minorHAnsi" w:cstheme="minorBidi"/>
              <w:sz w:val="22"/>
              <w:szCs w:val="22"/>
              <w:lang w:val="en-US"/>
            </w:rPr>
          </w:pPr>
          <w:hyperlink w:anchor="_Toc529478687" w:history="1">
            <w:r w:rsidR="0021390D" w:rsidRPr="00C8098B">
              <w:rPr>
                <w:rStyle w:val="Hyperlink"/>
                <w:rtl/>
              </w:rPr>
              <w:t>הרב</w:t>
            </w:r>
            <w:r w:rsidR="0021390D" w:rsidRPr="00C8098B">
              <w:rPr>
                <w:rStyle w:val="Hyperlink"/>
                <w:rFonts w:cs="Arabic Typesetting"/>
                <w:rtl/>
              </w:rPr>
              <w:t xml:space="preserve"> </w:t>
            </w:r>
            <w:r w:rsidR="0021390D" w:rsidRPr="00C8098B">
              <w:rPr>
                <w:rStyle w:val="Hyperlink"/>
                <w:rtl/>
              </w:rPr>
              <w:t>ישכר</w:t>
            </w:r>
            <w:r w:rsidR="0021390D" w:rsidRPr="00C8098B">
              <w:rPr>
                <w:rStyle w:val="Hyperlink"/>
                <w:rFonts w:cs="Arabic Typesetting"/>
                <w:rtl/>
              </w:rPr>
              <w:t xml:space="preserve"> </w:t>
            </w:r>
            <w:r w:rsidR="0021390D" w:rsidRPr="00C8098B">
              <w:rPr>
                <w:rStyle w:val="Hyperlink"/>
                <w:rtl/>
              </w:rPr>
              <w:t>דוד</w:t>
            </w:r>
            <w:r w:rsidR="0021390D" w:rsidRPr="00C8098B">
              <w:rPr>
                <w:rStyle w:val="Hyperlink"/>
                <w:rFonts w:cs="Arabic Typesetting"/>
                <w:rtl/>
              </w:rPr>
              <w:t xml:space="preserve"> </w:t>
            </w:r>
            <w:r w:rsidR="0021390D" w:rsidRPr="00C8098B">
              <w:rPr>
                <w:rStyle w:val="Hyperlink"/>
                <w:rtl/>
              </w:rPr>
              <w:t>קלויזנר</w:t>
            </w:r>
          </w:hyperlink>
        </w:p>
        <w:p w14:paraId="2BA06497" w14:textId="3854A129" w:rsidR="0021390D" w:rsidRDefault="00D0722F" w:rsidP="0021390D">
          <w:pPr>
            <w:pStyle w:val="TOC1"/>
            <w:rPr>
              <w:rFonts w:asciiTheme="minorHAnsi" w:eastAsiaTheme="minorEastAsia" w:hAnsiTheme="minorHAnsi" w:cstheme="minorBidi"/>
              <w:sz w:val="22"/>
              <w:szCs w:val="22"/>
            </w:rPr>
          </w:pPr>
          <w:hyperlink w:anchor="_Toc529478688" w:history="1">
            <w:r w:rsidR="0021390D" w:rsidRPr="00C8098B">
              <w:rPr>
                <w:rStyle w:val="Hyperlink"/>
                <w:rtl/>
              </w:rPr>
              <w:t>שונות</w:t>
            </w:r>
          </w:hyperlink>
        </w:p>
        <w:p w14:paraId="433FB392" w14:textId="2ECB14E1" w:rsidR="0021390D" w:rsidRDefault="00D0722F" w:rsidP="0021390D">
          <w:pPr>
            <w:pStyle w:val="TOC2"/>
            <w:rPr>
              <w:rFonts w:asciiTheme="minorHAnsi" w:eastAsiaTheme="minorEastAsia" w:hAnsiTheme="minorHAnsi" w:cstheme="minorBidi"/>
            </w:rPr>
          </w:pPr>
          <w:hyperlink w:anchor="_Toc529478689" w:history="1">
            <w:r w:rsidR="0021390D" w:rsidRPr="00C8098B">
              <w:rPr>
                <w:rStyle w:val="Hyperlink"/>
                <w:rtl/>
              </w:rPr>
              <w:t>ר' אביגדור מלכוב</w:t>
            </w:r>
            <w:r w:rsidR="0021390D">
              <w:rPr>
                <w:webHidden/>
              </w:rPr>
              <w:tab/>
            </w:r>
            <w:r w:rsidR="0021390D">
              <w:rPr>
                <w:webHidden/>
              </w:rPr>
              <w:fldChar w:fldCharType="begin"/>
            </w:r>
            <w:r w:rsidR="0021390D">
              <w:rPr>
                <w:webHidden/>
              </w:rPr>
              <w:instrText xml:space="preserve"> PAGEREF _Toc529478689 \h </w:instrText>
            </w:r>
            <w:r w:rsidR="0021390D">
              <w:rPr>
                <w:webHidden/>
              </w:rPr>
            </w:r>
            <w:r w:rsidR="0021390D">
              <w:rPr>
                <w:webHidden/>
              </w:rPr>
              <w:fldChar w:fldCharType="separate"/>
            </w:r>
            <w:r>
              <w:rPr>
                <w:webHidden/>
                <w:rtl/>
              </w:rPr>
              <w:t>89</w:t>
            </w:r>
            <w:r w:rsidR="0021390D">
              <w:rPr>
                <w:webHidden/>
              </w:rPr>
              <w:fldChar w:fldCharType="end"/>
            </w:r>
          </w:hyperlink>
        </w:p>
        <w:p w14:paraId="7DD8C326" w14:textId="32514CFE" w:rsidR="0021390D" w:rsidRDefault="00D0722F" w:rsidP="00A01C5F">
          <w:pPr>
            <w:pStyle w:val="TOC3"/>
            <w:rPr>
              <w:rFonts w:asciiTheme="minorHAnsi" w:eastAsiaTheme="minorEastAsia" w:hAnsiTheme="minorHAnsi" w:cstheme="minorBidi"/>
              <w:sz w:val="22"/>
              <w:szCs w:val="22"/>
              <w:lang w:val="en-US"/>
            </w:rPr>
          </w:pPr>
          <w:hyperlink w:anchor="_Toc529478690" w:history="1">
            <w:r w:rsidR="0021390D" w:rsidRPr="00C8098B">
              <w:rPr>
                <w:rStyle w:val="Hyperlink"/>
                <w:rtl/>
              </w:rPr>
              <w:t>ה</w:t>
            </w:r>
            <w:r w:rsidR="00A01C5F">
              <w:rPr>
                <w:rStyle w:val="Hyperlink"/>
                <w:rFonts w:hint="cs"/>
                <w:rtl/>
              </w:rPr>
              <w:t xml:space="preserve">ת' </w:t>
            </w:r>
            <w:r w:rsidR="0021390D" w:rsidRPr="00C8098B">
              <w:rPr>
                <w:rStyle w:val="Hyperlink"/>
                <w:rtl/>
              </w:rPr>
              <w:t>אשר זך</w:t>
            </w:r>
          </w:hyperlink>
        </w:p>
        <w:p w14:paraId="3D344AA9" w14:textId="42DB0C51" w:rsidR="003D5804" w:rsidRPr="004F6AB2" w:rsidRDefault="00DC501D" w:rsidP="00545310">
          <w:pPr>
            <w:pStyle w:val="TOC3"/>
            <w:jc w:val="both"/>
            <w:rPr>
              <w:rtl/>
            </w:rPr>
            <w:sectPr w:rsidR="003D5804" w:rsidRPr="004F6AB2" w:rsidSect="00CA0955">
              <w:footnotePr>
                <w:numRestart w:val="eachSect"/>
              </w:footnotePr>
              <w:pgSz w:w="7920" w:h="12240"/>
              <w:pgMar w:top="720" w:right="864" w:bottom="720" w:left="864" w:header="720" w:footer="720" w:gutter="0"/>
              <w:cols w:space="720"/>
              <w:docGrid w:linePitch="360"/>
            </w:sectPr>
          </w:pPr>
          <w:r w:rsidRPr="00DD0CA5">
            <w:rPr>
              <w:sz w:val="200"/>
              <w:szCs w:val="200"/>
            </w:rPr>
            <w:fldChar w:fldCharType="end"/>
          </w:r>
        </w:p>
      </w:sdtContent>
    </w:sdt>
    <w:p w14:paraId="37F77E96" w14:textId="4E1D0BD4" w:rsidR="00267386" w:rsidRDefault="00267386" w:rsidP="00826EFB">
      <w:pPr>
        <w:bidi/>
        <w:spacing w:after="0" w:line="240" w:lineRule="auto"/>
        <w:rPr>
          <w:rFonts w:ascii="FbFrankReal" w:eastAsia="Times New Roman" w:hAnsi="FbFrankReal" w:cs="1ShefaClassic"/>
          <w:b/>
          <w:bCs/>
          <w:color w:val="000000"/>
          <w:sz w:val="40"/>
          <w:szCs w:val="40"/>
          <w:vertAlign w:val="superscript"/>
          <w:rtl/>
        </w:rPr>
      </w:pPr>
      <w:bookmarkStart w:id="90" w:name="_Toc504475482"/>
      <w:bookmarkStart w:id="91" w:name="_Toc403698996"/>
      <w:bookmarkStart w:id="92" w:name="_Toc405513659"/>
      <w:bookmarkStart w:id="93" w:name="_Toc408433553"/>
    </w:p>
    <w:p w14:paraId="2C1F739E" w14:textId="37B41226" w:rsidR="00267386" w:rsidRDefault="00267386" w:rsidP="00267386">
      <w:pPr>
        <w:bidi/>
        <w:spacing w:after="0" w:line="240" w:lineRule="auto"/>
        <w:jc w:val="center"/>
        <w:rPr>
          <w:rFonts w:ascii="FbFrankReal" w:eastAsia="Times New Roman" w:hAnsi="FbFrankReal" w:cs="1ShefaClassic"/>
          <w:b/>
          <w:bCs/>
          <w:color w:val="000000"/>
          <w:sz w:val="40"/>
          <w:szCs w:val="40"/>
          <w:vertAlign w:val="superscript"/>
          <w:rtl/>
        </w:rPr>
      </w:pPr>
    </w:p>
    <w:p w14:paraId="0917D8B6" w14:textId="795258FA" w:rsidR="00267386" w:rsidRDefault="00267386" w:rsidP="00125EF0">
      <w:pPr>
        <w:bidi/>
        <w:spacing w:after="0" w:line="240" w:lineRule="auto"/>
        <w:rPr>
          <w:rFonts w:ascii="FbFrankReal" w:eastAsia="Times New Roman" w:hAnsi="FbFrankReal" w:cs="1ShefaClassic"/>
          <w:b/>
          <w:bCs/>
          <w:color w:val="000000"/>
          <w:sz w:val="40"/>
          <w:szCs w:val="40"/>
          <w:vertAlign w:val="superscript"/>
          <w:rtl/>
        </w:rPr>
      </w:pPr>
    </w:p>
    <w:p w14:paraId="0E01A671" w14:textId="77777777" w:rsidR="00125EF0" w:rsidRDefault="00125EF0" w:rsidP="00125EF0">
      <w:pPr>
        <w:pStyle w:val="a9"/>
        <w:spacing w:after="0" w:line="276" w:lineRule="auto"/>
        <w:jc w:val="center"/>
        <w:rPr>
          <w:rFonts w:ascii="FbFrankReal" w:hAnsi="FbFrankReal" w:cs="FbFrankReal"/>
          <w:bCs/>
          <w:sz w:val="24"/>
          <w:szCs w:val="24"/>
          <w:rtl/>
        </w:rPr>
      </w:pPr>
    </w:p>
    <w:p w14:paraId="05928EB1" w14:textId="795895FE" w:rsidR="00E835A6" w:rsidRPr="00125EF0" w:rsidRDefault="00E835A6" w:rsidP="00125EF0">
      <w:pPr>
        <w:pStyle w:val="a9"/>
        <w:spacing w:after="0" w:line="276" w:lineRule="auto"/>
        <w:jc w:val="center"/>
        <w:rPr>
          <w:rFonts w:ascii="FbFrankReal" w:hAnsi="FbFrankReal" w:cs="FbFrankReal"/>
          <w:b w:val="0"/>
          <w:bCs/>
          <w:sz w:val="24"/>
          <w:szCs w:val="24"/>
          <w:rtl/>
        </w:rPr>
      </w:pPr>
      <w:r w:rsidRPr="00125EF0">
        <w:rPr>
          <w:rFonts w:ascii="FbFrankReal" w:hAnsi="FbFrankReal" w:cs="FbFrankReal"/>
          <w:bCs/>
          <w:sz w:val="24"/>
          <w:szCs w:val="24"/>
          <w:rtl/>
        </w:rPr>
        <w:t>ברכת מזלא טבא וגדיא יאה</w:t>
      </w:r>
    </w:p>
    <w:p w14:paraId="6278DF49" w14:textId="5045BF20" w:rsidR="00E835A6" w:rsidRPr="00125EF0" w:rsidRDefault="00E835A6" w:rsidP="00125EF0">
      <w:pPr>
        <w:pStyle w:val="a9"/>
        <w:spacing w:after="0" w:line="276" w:lineRule="auto"/>
        <w:jc w:val="center"/>
        <w:rPr>
          <w:rFonts w:ascii="FbFrankReal" w:hAnsi="FbFrankReal" w:cs="FbFrankReal"/>
          <w:sz w:val="24"/>
          <w:szCs w:val="24"/>
          <w:rtl/>
        </w:rPr>
      </w:pPr>
      <w:r w:rsidRPr="00125EF0">
        <w:rPr>
          <w:rFonts w:ascii="FbFrankReal" w:hAnsi="FbFrankReal" w:cs="FbFrankReal"/>
          <w:sz w:val="24"/>
          <w:szCs w:val="24"/>
          <w:rtl/>
        </w:rPr>
        <w:t>ברגשי גיל וחדוה מביעים אנו את ברכותינו מקול"ע ליד</w:t>
      </w:r>
      <w:r w:rsidRPr="00125EF0">
        <w:rPr>
          <w:rFonts w:ascii="FbFrankReal" w:hAnsi="FbFrankReal" w:cs="FbFrankReal" w:hint="cs"/>
          <w:sz w:val="24"/>
          <w:szCs w:val="24"/>
          <w:rtl/>
        </w:rPr>
        <w:t>י</w:t>
      </w:r>
      <w:r w:rsidRPr="00125EF0">
        <w:rPr>
          <w:rFonts w:ascii="FbFrankReal" w:hAnsi="FbFrankReal" w:cs="FbFrankReal"/>
          <w:sz w:val="24"/>
          <w:szCs w:val="24"/>
          <w:rtl/>
        </w:rPr>
        <w:t>דנו היקר</w:t>
      </w:r>
      <w:r w:rsidRPr="00125EF0">
        <w:rPr>
          <w:rFonts w:ascii="FbFrankReal" w:hAnsi="FbFrankReal" w:cs="FbFrankReal" w:hint="cs"/>
          <w:sz w:val="24"/>
          <w:szCs w:val="24"/>
          <w:rtl/>
        </w:rPr>
        <w:t xml:space="preserve"> </w:t>
      </w:r>
      <w:r w:rsidRPr="00125EF0">
        <w:rPr>
          <w:rFonts w:ascii="FbFrankReal" w:hAnsi="FbFrankReal" w:cs="FbFrankReal"/>
          <w:sz w:val="24"/>
          <w:szCs w:val="24"/>
          <w:rtl/>
        </w:rPr>
        <w:t>והאהוב,</w:t>
      </w:r>
    </w:p>
    <w:p w14:paraId="521ADC32" w14:textId="279EE39C" w:rsidR="00E835A6" w:rsidRPr="00125EF0" w:rsidRDefault="00E835A6" w:rsidP="00125EF0">
      <w:pPr>
        <w:pStyle w:val="a9"/>
        <w:spacing w:after="0" w:line="276" w:lineRule="auto"/>
        <w:jc w:val="center"/>
        <w:rPr>
          <w:rFonts w:ascii="FbFrankReal" w:hAnsi="FbFrankReal" w:cs="FbFrankReal"/>
          <w:sz w:val="24"/>
          <w:szCs w:val="24"/>
          <w:rtl/>
        </w:rPr>
      </w:pPr>
      <w:r w:rsidRPr="00125EF0">
        <w:rPr>
          <w:rFonts w:ascii="FbFrankReal" w:hAnsi="FbFrankReal" w:cs="FbFrankReal"/>
          <w:sz w:val="24"/>
          <w:szCs w:val="24"/>
          <w:rtl/>
        </w:rPr>
        <w:t>איש חי ורב פעלים</w:t>
      </w:r>
      <w:r w:rsidRPr="00125EF0">
        <w:rPr>
          <w:rFonts w:ascii="FbFrankReal" w:hAnsi="FbFrankReal" w:cs="FbFrankReal"/>
          <w:bCs/>
          <w:sz w:val="24"/>
          <w:szCs w:val="24"/>
          <w:rtl/>
        </w:rPr>
        <w:t>,</w:t>
      </w:r>
      <w:r w:rsidRPr="00125EF0">
        <w:rPr>
          <w:rFonts w:ascii="FbFrankReal" w:hAnsi="FbFrankReal" w:cs="FbFrankReal"/>
          <w:sz w:val="24"/>
          <w:szCs w:val="24"/>
          <w:rtl/>
        </w:rPr>
        <w:t xml:space="preserve"> זריז במלאכתו מלאכת הקודש</w:t>
      </w:r>
      <w:r w:rsidRPr="00125EF0">
        <w:rPr>
          <w:rFonts w:ascii="FbFrankReal" w:hAnsi="FbFrankReal" w:cs="FbFrankReal"/>
          <w:bCs/>
          <w:sz w:val="24"/>
          <w:szCs w:val="24"/>
          <w:rtl/>
        </w:rPr>
        <w:t>,</w:t>
      </w:r>
    </w:p>
    <w:p w14:paraId="6B7E3A7C" w14:textId="1EDAD890" w:rsidR="00E835A6" w:rsidRPr="00125EF0" w:rsidRDefault="00E835A6" w:rsidP="00125EF0">
      <w:pPr>
        <w:pStyle w:val="a9"/>
        <w:spacing w:after="0" w:line="276" w:lineRule="auto"/>
        <w:jc w:val="center"/>
        <w:rPr>
          <w:rFonts w:ascii="FbFrankReal" w:hAnsi="FbFrankReal" w:cs="FbFrankReal"/>
          <w:sz w:val="24"/>
          <w:szCs w:val="24"/>
          <w:rtl/>
        </w:rPr>
      </w:pPr>
      <w:r w:rsidRPr="00125EF0">
        <w:rPr>
          <w:rFonts w:ascii="FbFrankReal" w:hAnsi="FbFrankReal" w:cs="FbFrankReal"/>
          <w:sz w:val="24"/>
          <w:szCs w:val="24"/>
          <w:rtl/>
        </w:rPr>
        <w:t>מנכ"ל המערכת ד'</w:t>
      </w:r>
      <w:r w:rsidRPr="00125EF0">
        <w:rPr>
          <w:rFonts w:ascii="FbFrankReal" w:hAnsi="FbFrankReal" w:cs="FbFrankReal"/>
          <w:bCs/>
          <w:sz w:val="24"/>
          <w:szCs w:val="24"/>
          <w:rtl/>
        </w:rPr>
        <w:t>הערות וביאורים</w:t>
      </w:r>
      <w:r w:rsidRPr="00125EF0">
        <w:rPr>
          <w:rFonts w:ascii="FbFrankReal" w:hAnsi="FbFrankReal" w:cs="FbFrankReal"/>
          <w:sz w:val="24"/>
          <w:szCs w:val="24"/>
          <w:rtl/>
        </w:rPr>
        <w:t>'  בשנת תשע"ה</w:t>
      </w:r>
    </w:p>
    <w:p w14:paraId="64969C75" w14:textId="2B5F1E27" w:rsidR="00E835A6" w:rsidRPr="00125EF0" w:rsidRDefault="00E835A6" w:rsidP="00125EF0">
      <w:pPr>
        <w:pStyle w:val="a9"/>
        <w:spacing w:after="0" w:line="276" w:lineRule="auto"/>
        <w:jc w:val="center"/>
        <w:rPr>
          <w:rFonts w:ascii="FbFrankReal" w:hAnsi="FbFrankReal" w:cs="FbFrankReal"/>
          <w:sz w:val="24"/>
          <w:szCs w:val="24"/>
          <w:rtl/>
        </w:rPr>
      </w:pPr>
      <w:r w:rsidRPr="00125EF0">
        <w:rPr>
          <w:rFonts w:ascii="FbFrankReal" w:hAnsi="FbFrankReal" w:cs="FbFrankReal"/>
          <w:sz w:val="24"/>
          <w:szCs w:val="24"/>
          <w:rtl/>
        </w:rPr>
        <w:t>אשר השקיע הרבה עמל ויגיעה לשגשוג והצלחת הקובץ בגו"ר,</w:t>
      </w:r>
    </w:p>
    <w:p w14:paraId="00FD26A0" w14:textId="0EF9A07C" w:rsidR="00E835A6" w:rsidRPr="00125EF0" w:rsidRDefault="00E835A6" w:rsidP="00125EF0">
      <w:pPr>
        <w:pStyle w:val="a9"/>
        <w:spacing w:after="0" w:line="276" w:lineRule="auto"/>
        <w:jc w:val="center"/>
        <w:rPr>
          <w:rFonts w:ascii="FbFrankReal" w:hAnsi="FbFrankReal" w:cs="FbFrankReal"/>
          <w:sz w:val="24"/>
          <w:szCs w:val="24"/>
          <w:rtl/>
        </w:rPr>
      </w:pPr>
      <w:r w:rsidRPr="00125EF0">
        <w:rPr>
          <w:rFonts w:ascii="FbFrankReal" w:hAnsi="FbFrankReal" w:cs="FbFrankReal"/>
          <w:sz w:val="24"/>
          <w:szCs w:val="24"/>
          <w:rtl/>
        </w:rPr>
        <w:t>וחפץ ה' בידו הצליח להו"ל קובצים הראויים לשמם לנח"ר רבינו נשיאנו</w:t>
      </w:r>
    </w:p>
    <w:p w14:paraId="0ABF6DBE" w14:textId="138165BA" w:rsidR="00E835A6" w:rsidRPr="00125EF0" w:rsidRDefault="00E835A6" w:rsidP="00125EF0">
      <w:pPr>
        <w:pStyle w:val="a9"/>
        <w:spacing w:after="0" w:line="276" w:lineRule="auto"/>
        <w:jc w:val="center"/>
        <w:rPr>
          <w:rFonts w:ascii="FbFrankReal" w:hAnsi="FbFrankReal" w:cs="FbFrankReal"/>
          <w:b w:val="0"/>
          <w:bCs/>
          <w:sz w:val="24"/>
          <w:szCs w:val="24"/>
          <w:rtl/>
        </w:rPr>
      </w:pPr>
      <w:r w:rsidRPr="00125EF0">
        <w:rPr>
          <w:rFonts w:ascii="FbFrankReal" w:hAnsi="FbFrankReal" w:cs="FbFrankReal"/>
          <w:sz w:val="24"/>
          <w:szCs w:val="24"/>
          <w:rtl/>
        </w:rPr>
        <w:t xml:space="preserve">התמים הנעלה והמצויין </w:t>
      </w:r>
      <w:r w:rsidRPr="00125EF0">
        <w:rPr>
          <w:rFonts w:ascii="FbFrankReal" w:hAnsi="FbFrankReal" w:cs="FbFrankReal"/>
          <w:bCs/>
          <w:sz w:val="24"/>
          <w:szCs w:val="24"/>
          <w:rtl/>
        </w:rPr>
        <w:t>מ' מנחם מענדל שי' שטרסברג</w:t>
      </w:r>
    </w:p>
    <w:p w14:paraId="6CE1CC8B" w14:textId="4C72F2BC" w:rsidR="00E835A6" w:rsidRPr="00125EF0" w:rsidRDefault="00E835A6" w:rsidP="00125EF0">
      <w:pPr>
        <w:pStyle w:val="a9"/>
        <w:spacing w:after="0" w:line="276" w:lineRule="auto"/>
        <w:jc w:val="center"/>
        <w:rPr>
          <w:rFonts w:ascii="FbFrankReal" w:hAnsi="FbFrankReal" w:cs="FbFrankReal"/>
          <w:sz w:val="24"/>
          <w:szCs w:val="24"/>
          <w:rtl/>
        </w:rPr>
      </w:pPr>
      <w:r w:rsidRPr="00125EF0">
        <w:rPr>
          <w:rFonts w:ascii="FbFrankReal" w:hAnsi="FbFrankReal" w:cs="FbFrankReal"/>
          <w:sz w:val="24"/>
          <w:szCs w:val="24"/>
          <w:rtl/>
        </w:rPr>
        <w:t>לרגל בואו בקשרי השידוכין בשעה טובה ומוצלחת</w:t>
      </w:r>
    </w:p>
    <w:p w14:paraId="2D70D085" w14:textId="136CA008" w:rsidR="00E835A6" w:rsidRPr="00125EF0" w:rsidRDefault="00E835A6" w:rsidP="00125EF0">
      <w:pPr>
        <w:pStyle w:val="a9"/>
        <w:spacing w:after="0" w:line="276" w:lineRule="auto"/>
        <w:jc w:val="center"/>
        <w:rPr>
          <w:rFonts w:ascii="FbFrankReal" w:hAnsi="FbFrankReal" w:cs="FbFrankReal"/>
          <w:sz w:val="24"/>
          <w:szCs w:val="24"/>
        </w:rPr>
      </w:pPr>
      <w:r w:rsidRPr="00125EF0">
        <w:rPr>
          <w:rFonts w:ascii="FbFrankReal" w:hAnsi="FbFrankReal" w:cs="FbFrankReal"/>
          <w:sz w:val="24"/>
          <w:szCs w:val="24"/>
          <w:rtl/>
        </w:rPr>
        <w:t>עם ב"ג הכלה הדגולה והחשובה תחי'</w:t>
      </w:r>
    </w:p>
    <w:p w14:paraId="3AEFEEFB" w14:textId="1355E7A5" w:rsidR="00125EF0" w:rsidRPr="00125EF0" w:rsidRDefault="00125EF0" w:rsidP="00125EF0">
      <w:pPr>
        <w:pStyle w:val="a4"/>
        <w:rPr>
          <w:rtl/>
        </w:rPr>
      </w:pPr>
      <w:r w:rsidRPr="00347933">
        <w:t>g</w:t>
      </w:r>
    </w:p>
    <w:p w14:paraId="76A1784F" w14:textId="3B25DC3C" w:rsidR="00E835A6" w:rsidRPr="00125EF0" w:rsidRDefault="00E835A6" w:rsidP="00125EF0">
      <w:pPr>
        <w:pStyle w:val="a8"/>
        <w:spacing w:after="0" w:line="276" w:lineRule="auto"/>
        <w:rPr>
          <w:rFonts w:ascii="FbFrankReal" w:hAnsi="FbFrankReal" w:cs="FbFrankReal"/>
          <w:b w:val="0"/>
          <w:bCs w:val="0"/>
          <w:sz w:val="24"/>
          <w:szCs w:val="24"/>
          <w:rtl/>
        </w:rPr>
      </w:pPr>
      <w:r w:rsidRPr="00125EF0">
        <w:rPr>
          <w:rFonts w:ascii="FbFrankReal" w:hAnsi="FbFrankReal" w:cs="FbFrankReal" w:hint="cs"/>
          <w:b w:val="0"/>
          <w:bCs w:val="0"/>
          <w:sz w:val="24"/>
          <w:szCs w:val="24"/>
          <w:rtl/>
        </w:rPr>
        <w:t xml:space="preserve">ולידידנו </w:t>
      </w:r>
      <w:r w:rsidRPr="00125EF0">
        <w:rPr>
          <w:rFonts w:ascii="FbFrankReal" w:hAnsi="FbFrankReal" w:cs="FbFrankReal"/>
          <w:b w:val="0"/>
          <w:bCs w:val="0"/>
          <w:sz w:val="24"/>
          <w:szCs w:val="24"/>
          <w:rtl/>
        </w:rPr>
        <w:t xml:space="preserve"> היקר</w:t>
      </w:r>
      <w:r w:rsidRPr="00125EF0">
        <w:rPr>
          <w:rFonts w:ascii="FbFrankReal" w:hAnsi="FbFrankReal" w:cs="FbFrankReal" w:hint="cs"/>
          <w:b w:val="0"/>
          <w:bCs w:val="0"/>
          <w:sz w:val="24"/>
          <w:szCs w:val="24"/>
          <w:rtl/>
        </w:rPr>
        <w:t xml:space="preserve"> והאהוב </w:t>
      </w:r>
      <w:r w:rsidRPr="00125EF0">
        <w:rPr>
          <w:rFonts w:ascii="FbFrankReal" w:hAnsi="FbFrankReal" w:cs="FbFrankReal"/>
          <w:b w:val="0"/>
          <w:bCs w:val="0"/>
          <w:sz w:val="24"/>
          <w:szCs w:val="24"/>
          <w:rtl/>
        </w:rPr>
        <w:t xml:space="preserve"> איש חי ורב פעלים משכיל על כל דבר טוב בעל מדות תרומיות</w:t>
      </w:r>
    </w:p>
    <w:p w14:paraId="2B916CF4" w14:textId="1336C2A0" w:rsidR="00E835A6" w:rsidRPr="00125EF0" w:rsidRDefault="00E835A6" w:rsidP="00125EF0">
      <w:pPr>
        <w:pStyle w:val="a8"/>
        <w:spacing w:after="0" w:line="276" w:lineRule="auto"/>
        <w:rPr>
          <w:rFonts w:ascii="FbFrankReal" w:hAnsi="FbFrankReal" w:cs="FbFrankReal"/>
          <w:b w:val="0"/>
          <w:bCs w:val="0"/>
          <w:sz w:val="24"/>
          <w:szCs w:val="24"/>
          <w:rtl/>
        </w:rPr>
      </w:pPr>
      <w:r w:rsidRPr="00125EF0">
        <w:rPr>
          <w:rFonts w:ascii="FbFrankReal" w:hAnsi="FbFrankReal" w:cs="FbFrankReal"/>
          <w:b w:val="0"/>
          <w:bCs w:val="0"/>
          <w:sz w:val="24"/>
          <w:szCs w:val="24"/>
          <w:rtl/>
        </w:rPr>
        <w:t>עוסק במסירה ונתינה לחנך צעירי התלמידים בדרך העולה לבית א-ל כפי רצון רבינו נשיאנ</w:t>
      </w:r>
      <w:r w:rsidRPr="00125EF0">
        <w:rPr>
          <w:rFonts w:ascii="FbFrankReal" w:hAnsi="FbFrankReal" w:cs="FbFrankReal" w:hint="cs"/>
          <w:b w:val="0"/>
          <w:bCs w:val="0"/>
          <w:sz w:val="24"/>
          <w:szCs w:val="24"/>
          <w:rtl/>
        </w:rPr>
        <w:t>ו</w:t>
      </w:r>
    </w:p>
    <w:p w14:paraId="050DA908" w14:textId="6771EDE4" w:rsidR="00E835A6" w:rsidRPr="00125EF0" w:rsidRDefault="00E835A6" w:rsidP="00125EF0">
      <w:pPr>
        <w:pStyle w:val="a8"/>
        <w:spacing w:after="0" w:line="276" w:lineRule="auto"/>
        <w:rPr>
          <w:rFonts w:ascii="FbFrankReal" w:hAnsi="FbFrankReal" w:cs="FbFrankReal"/>
          <w:b w:val="0"/>
          <w:bCs w:val="0"/>
          <w:sz w:val="24"/>
          <w:szCs w:val="24"/>
          <w:rtl/>
        </w:rPr>
      </w:pPr>
      <w:r w:rsidRPr="00125EF0">
        <w:rPr>
          <w:rFonts w:ascii="FbFrankReal" w:hAnsi="FbFrankReal" w:cs="FbFrankReal"/>
          <w:b w:val="0"/>
          <w:bCs w:val="0"/>
          <w:sz w:val="24"/>
          <w:szCs w:val="24"/>
          <w:rtl/>
        </w:rPr>
        <w:t>וחפץ ה' בידו מצליח</w:t>
      </w:r>
    </w:p>
    <w:p w14:paraId="781A49F5" w14:textId="77777777" w:rsidR="00E835A6" w:rsidRPr="00125EF0" w:rsidRDefault="00E835A6" w:rsidP="00125EF0">
      <w:pPr>
        <w:pStyle w:val="a8"/>
        <w:spacing w:after="0" w:line="276" w:lineRule="auto"/>
        <w:rPr>
          <w:rFonts w:ascii="FbFrankReal" w:hAnsi="FbFrankReal" w:cs="FbFrankReal"/>
          <w:b w:val="0"/>
          <w:bCs w:val="0"/>
          <w:sz w:val="24"/>
          <w:szCs w:val="24"/>
          <w:rtl/>
        </w:rPr>
      </w:pPr>
      <w:r w:rsidRPr="00125EF0">
        <w:rPr>
          <w:rFonts w:ascii="FbFrankReal" w:hAnsi="FbFrankReal" w:cs="FbFrankReal"/>
          <w:b w:val="0"/>
          <w:bCs w:val="0"/>
          <w:sz w:val="24"/>
          <w:szCs w:val="24"/>
          <w:rtl/>
        </w:rPr>
        <w:t>חבר המערכת בשנת תשע"ה</w:t>
      </w:r>
    </w:p>
    <w:p w14:paraId="239422BC" w14:textId="7AE41F2E" w:rsidR="00E835A6" w:rsidRPr="00125EF0" w:rsidRDefault="00E835A6" w:rsidP="00125EF0">
      <w:pPr>
        <w:pStyle w:val="a9"/>
        <w:spacing w:after="0" w:line="276" w:lineRule="auto"/>
        <w:jc w:val="center"/>
        <w:rPr>
          <w:rFonts w:ascii="FbFrankReal" w:hAnsi="FbFrankReal" w:cs="FbFrankReal"/>
          <w:b w:val="0"/>
          <w:bCs/>
          <w:sz w:val="24"/>
          <w:szCs w:val="24"/>
          <w:rtl/>
        </w:rPr>
      </w:pPr>
      <w:r w:rsidRPr="00125EF0">
        <w:rPr>
          <w:rFonts w:ascii="FbFrankReal" w:hAnsi="FbFrankReal" w:cs="FbFrankReal"/>
          <w:sz w:val="24"/>
          <w:szCs w:val="24"/>
          <w:rtl/>
        </w:rPr>
        <w:t>התמים הנעלה והמצויין מ'</w:t>
      </w:r>
      <w:r w:rsidRPr="00125EF0">
        <w:rPr>
          <w:rFonts w:ascii="FbFrankReal" w:hAnsi="FbFrankReal" w:cs="FbFrankReal"/>
          <w:bCs/>
          <w:sz w:val="24"/>
          <w:szCs w:val="24"/>
          <w:rtl/>
        </w:rPr>
        <w:t xml:space="preserve"> שמואל שי' בערקאוויטש</w:t>
      </w:r>
    </w:p>
    <w:p w14:paraId="05053AFA" w14:textId="4CDD6828" w:rsidR="00E835A6" w:rsidRPr="00125EF0" w:rsidRDefault="00E835A6" w:rsidP="00125EF0">
      <w:pPr>
        <w:pStyle w:val="a9"/>
        <w:spacing w:after="0" w:line="276" w:lineRule="auto"/>
        <w:jc w:val="center"/>
        <w:rPr>
          <w:rFonts w:ascii="FbFrankReal" w:hAnsi="FbFrankReal" w:cs="FbFrankReal"/>
          <w:sz w:val="24"/>
          <w:szCs w:val="24"/>
          <w:rtl/>
        </w:rPr>
      </w:pPr>
      <w:r w:rsidRPr="00125EF0">
        <w:rPr>
          <w:rFonts w:ascii="FbFrankReal" w:hAnsi="FbFrankReal" w:cs="FbFrankReal"/>
          <w:sz w:val="24"/>
          <w:szCs w:val="24"/>
          <w:rtl/>
        </w:rPr>
        <w:t>לרגל בואו בקשרי השידוכין בשעה טובה ומוצלחת</w:t>
      </w:r>
    </w:p>
    <w:p w14:paraId="34B43089" w14:textId="4A85E7E3" w:rsidR="00E835A6" w:rsidRPr="00125EF0" w:rsidRDefault="00E835A6" w:rsidP="00125EF0">
      <w:pPr>
        <w:pStyle w:val="a8"/>
        <w:spacing w:after="0" w:line="276" w:lineRule="auto"/>
        <w:rPr>
          <w:rFonts w:ascii="FbFrankReal" w:hAnsi="FbFrankReal" w:cs="FbFrankReal"/>
          <w:b w:val="0"/>
          <w:bCs w:val="0"/>
          <w:sz w:val="24"/>
          <w:szCs w:val="24"/>
          <w:rtl/>
        </w:rPr>
      </w:pPr>
      <w:r w:rsidRPr="00125EF0">
        <w:rPr>
          <w:rFonts w:ascii="FbFrankReal" w:hAnsi="FbFrankReal" w:cs="FbFrankReal"/>
          <w:b w:val="0"/>
          <w:bCs w:val="0"/>
          <w:sz w:val="24"/>
          <w:szCs w:val="24"/>
          <w:rtl/>
        </w:rPr>
        <w:t>עם ב"ג הכלה הדגולה והחשובה תחי'</w:t>
      </w:r>
    </w:p>
    <w:p w14:paraId="7FB6B595" w14:textId="705B0880" w:rsidR="00E835A6" w:rsidRPr="00125EF0" w:rsidRDefault="00125EF0" w:rsidP="00125EF0">
      <w:pPr>
        <w:pStyle w:val="a8"/>
        <w:spacing w:after="0" w:line="276" w:lineRule="auto"/>
        <w:rPr>
          <w:rFonts w:ascii="FbFrankReal" w:hAnsi="FbFrankReal" w:cs="FbFrankReal"/>
          <w:b w:val="0"/>
          <w:bCs w:val="0"/>
          <w:sz w:val="24"/>
          <w:szCs w:val="24"/>
          <w:rtl/>
        </w:rPr>
      </w:pPr>
      <w:r>
        <w:rPr>
          <w:rFonts w:ascii="FbFrankReal" w:hAnsi="FbFrankReal" w:cs="FbFrankReal"/>
          <w:b w:val="0"/>
          <w:bCs w:val="0"/>
          <w:sz w:val="24"/>
          <w:szCs w:val="24"/>
        </w:rPr>
        <w:sym w:font="Wingdings 2" w:char="F0B2"/>
      </w:r>
    </w:p>
    <w:p w14:paraId="1F610FB7" w14:textId="3E156944" w:rsidR="00E835A6" w:rsidRPr="00125EF0" w:rsidRDefault="00E835A6" w:rsidP="00125EF0">
      <w:pPr>
        <w:pStyle w:val="a8"/>
        <w:spacing w:after="0" w:line="276" w:lineRule="auto"/>
        <w:rPr>
          <w:rFonts w:ascii="FbFrankReal" w:hAnsi="FbFrankReal" w:cs="FbFrankReal"/>
          <w:b w:val="0"/>
          <w:bCs w:val="0"/>
          <w:sz w:val="24"/>
          <w:szCs w:val="24"/>
          <w:rtl/>
        </w:rPr>
      </w:pPr>
      <w:r w:rsidRPr="00125EF0">
        <w:rPr>
          <w:rFonts w:ascii="FbFrankReal" w:hAnsi="FbFrankReal" w:cs="FbFrankReal"/>
          <w:b w:val="0"/>
          <w:bCs w:val="0"/>
          <w:sz w:val="24"/>
          <w:szCs w:val="24"/>
          <w:rtl/>
        </w:rPr>
        <w:t>יהי רצון שיזכו לבנות בית נאמן בישראל בנין עדי עד,</w:t>
      </w:r>
    </w:p>
    <w:p w14:paraId="69A4993F" w14:textId="6E9F553F" w:rsidR="00E835A6" w:rsidRPr="00125EF0" w:rsidRDefault="00E835A6" w:rsidP="00125EF0">
      <w:pPr>
        <w:pStyle w:val="a8"/>
        <w:spacing w:after="0" w:line="276" w:lineRule="auto"/>
        <w:rPr>
          <w:rFonts w:ascii="FbFrankReal" w:hAnsi="FbFrankReal" w:cs="FbFrankReal"/>
          <w:b w:val="0"/>
          <w:bCs w:val="0"/>
          <w:sz w:val="24"/>
          <w:szCs w:val="24"/>
          <w:rtl/>
        </w:rPr>
      </w:pPr>
      <w:r w:rsidRPr="00125EF0">
        <w:rPr>
          <w:rFonts w:ascii="FbFrankReal" w:hAnsi="FbFrankReal" w:cs="FbFrankReal"/>
          <w:b w:val="0"/>
          <w:bCs w:val="0"/>
          <w:sz w:val="24"/>
          <w:szCs w:val="24"/>
          <w:rtl/>
        </w:rPr>
        <w:t>כפי רצון ולנח"ר כ"ק רבינו נשיאנו,</w:t>
      </w:r>
    </w:p>
    <w:p w14:paraId="6A9807CF" w14:textId="165F74DB" w:rsidR="00E835A6" w:rsidRPr="00125EF0" w:rsidRDefault="00E835A6" w:rsidP="00125EF0">
      <w:pPr>
        <w:pStyle w:val="a8"/>
        <w:spacing w:after="0" w:line="276" w:lineRule="auto"/>
        <w:rPr>
          <w:rFonts w:ascii="FbFrankReal" w:hAnsi="FbFrankReal" w:cs="FbFrankReal"/>
          <w:b w:val="0"/>
          <w:bCs w:val="0"/>
          <w:sz w:val="24"/>
          <w:szCs w:val="24"/>
          <w:rtl/>
        </w:rPr>
      </w:pPr>
      <w:r w:rsidRPr="00125EF0">
        <w:rPr>
          <w:rFonts w:ascii="FbFrankReal" w:hAnsi="FbFrankReal" w:cs="FbFrankReal"/>
          <w:b w:val="0"/>
          <w:bCs w:val="0"/>
          <w:sz w:val="24"/>
          <w:szCs w:val="24"/>
          <w:rtl/>
        </w:rPr>
        <w:t>ברוב ברכה והצלחה בגו"ר, ובחיים מאושרים תמיד כה"י.</w:t>
      </w:r>
    </w:p>
    <w:p w14:paraId="3F3DA00D" w14:textId="6712AC08" w:rsidR="003F059F" w:rsidRPr="00125EF0" w:rsidRDefault="00125EF0" w:rsidP="00125EF0">
      <w:pPr>
        <w:pStyle w:val="a8"/>
        <w:spacing w:after="0" w:line="276" w:lineRule="auto"/>
        <w:rPr>
          <w:rFonts w:ascii="FbFrankReal" w:hAnsi="FbFrankReal" w:cs="FbFrankReal"/>
          <w:sz w:val="24"/>
          <w:szCs w:val="24"/>
          <w:rtl/>
        </w:rPr>
        <w:sectPr w:rsidR="003F059F" w:rsidRPr="00125EF0" w:rsidSect="00E65DD5">
          <w:headerReference w:type="even" r:id="rId8"/>
          <w:headerReference w:type="default" r:id="rId9"/>
          <w:footnotePr>
            <w:numRestart w:val="eachSect"/>
          </w:footnotePr>
          <w:type w:val="continuous"/>
          <w:pgSz w:w="7920" w:h="12240"/>
          <w:pgMar w:top="-810" w:right="864" w:bottom="720" w:left="864" w:header="270" w:footer="0" w:gutter="0"/>
          <w:cols w:space="720"/>
          <w:docGrid w:linePitch="360"/>
        </w:sectPr>
      </w:pPr>
      <w:r w:rsidRPr="00125EF0">
        <w:rPr>
          <w:noProof/>
          <w:sz w:val="24"/>
          <w:szCs w:val="24"/>
        </w:rPr>
        <mc:AlternateContent>
          <mc:Choice Requires="wps">
            <w:drawing>
              <wp:anchor distT="0" distB="0" distL="114300" distR="114300" simplePos="0" relativeHeight="251713536" behindDoc="1" locked="0" layoutInCell="1" allowOverlap="1" wp14:anchorId="06E88237" wp14:editId="75DFB6AE">
                <wp:simplePos x="0" y="0"/>
                <wp:positionH relativeFrom="column">
                  <wp:posOffset>-353907</wp:posOffset>
                </wp:positionH>
                <wp:positionV relativeFrom="paragraph">
                  <wp:posOffset>324485</wp:posOffset>
                </wp:positionV>
                <wp:extent cx="4659630" cy="1625600"/>
                <wp:effectExtent l="0" t="0" r="26670" b="12700"/>
                <wp:wrapTopAndBottom/>
                <wp:docPr id="6"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59630" cy="1625600"/>
                        </a:xfrm>
                        <a:prstGeom prst="rect">
                          <a:avLst/>
                        </a:prstGeom>
                        <a:solidFill>
                          <a:sysClr val="window" lastClr="FFFFFF"/>
                        </a:solidFill>
                        <a:ln w="12700" cap="flat" cmpd="sng" algn="ctr">
                          <a:solidFill>
                            <a:sysClr val="windowText" lastClr="000000"/>
                          </a:solidFill>
                          <a:prstDash val="solid"/>
                          <a:miter lim="800000"/>
                          <a:headEnd/>
                          <a:tailEnd/>
                        </a:ln>
                        <a:effectLst/>
                      </wps:spPr>
                      <wps:txbx>
                        <w:txbxContent>
                          <w:p w14:paraId="78AD4E08" w14:textId="77777777" w:rsidR="00E835A6" w:rsidRDefault="00E835A6" w:rsidP="00893F64">
                            <w:pPr>
                              <w:bidi/>
                              <w:spacing w:after="0" w:line="240" w:lineRule="auto"/>
                              <w:ind w:left="600" w:right="600"/>
                              <w:jc w:val="center"/>
                              <w:rPr>
                                <w:rFonts w:ascii="FbSfaradi Medium" w:hAnsi="FbSfaradi Medium" w:cs="1ShefaClassic"/>
                                <w:sz w:val="4"/>
                                <w:szCs w:val="4"/>
                              </w:rPr>
                            </w:pPr>
                          </w:p>
                          <w:p w14:paraId="2B977FE5" w14:textId="2ABFD30C" w:rsidR="00E835A6" w:rsidRDefault="00E835A6" w:rsidP="00893F64">
                            <w:pPr>
                              <w:bidi/>
                              <w:spacing w:after="0" w:line="240" w:lineRule="auto"/>
                              <w:ind w:left="600" w:right="600"/>
                              <w:jc w:val="center"/>
                              <w:rPr>
                                <w:rFonts w:ascii="FbSfaradi Medium" w:hAnsi="FbSfaradi Medium" w:cs="1ShefaClassic"/>
                                <w:sz w:val="28"/>
                                <w:szCs w:val="28"/>
                                <w:rtl/>
                              </w:rPr>
                            </w:pPr>
                            <w:r>
                              <w:rPr>
                                <w:rFonts w:ascii="FbSfaradi Medium" w:hAnsi="FbSfaradi Medium" w:cs="1ShefaClassic" w:hint="cs"/>
                                <w:sz w:val="28"/>
                                <w:szCs w:val="28"/>
                                <w:rtl/>
                              </w:rPr>
                              <w:t xml:space="preserve">הקובץ הבא </w:t>
                            </w:r>
                            <w:r>
                              <w:rPr>
                                <w:rFonts w:ascii="FbSfaradi Medium" w:hAnsi="FbSfaradi Medium" w:cs="1ShefaClassic"/>
                                <w:sz w:val="28"/>
                                <w:szCs w:val="28"/>
                                <w:rtl/>
                              </w:rPr>
                              <w:t>–</w:t>
                            </w:r>
                            <w:r>
                              <w:rPr>
                                <w:rFonts w:ascii="FbSfaradi Medium" w:hAnsi="FbSfaradi Medium" w:cs="1ShefaClassic" w:hint="cs"/>
                                <w:sz w:val="28"/>
                                <w:szCs w:val="28"/>
                                <w:rtl/>
                              </w:rPr>
                              <w:t xml:space="preserve"> גליון חגיגי מוגדל</w:t>
                            </w:r>
                          </w:p>
                          <w:p w14:paraId="6E1238C0" w14:textId="330178E2" w:rsidR="00E835A6" w:rsidRDefault="00E835A6" w:rsidP="00DC54CC">
                            <w:pPr>
                              <w:bidi/>
                              <w:spacing w:after="0" w:line="240" w:lineRule="auto"/>
                              <w:ind w:left="600" w:right="600"/>
                              <w:jc w:val="center"/>
                              <w:rPr>
                                <w:rFonts w:ascii="FbSfaradi Medium" w:hAnsi="FbSfaradi Medium" w:cs="1ShefaClassic"/>
                                <w:sz w:val="28"/>
                                <w:szCs w:val="28"/>
                                <w:rtl/>
                              </w:rPr>
                            </w:pPr>
                            <w:r w:rsidRPr="0013161E">
                              <w:rPr>
                                <w:rFonts w:ascii="FbSfaradi Medium" w:hAnsi="FbSfaradi Medium" w:cs="1ShefaClassic" w:hint="cs"/>
                                <w:sz w:val="28"/>
                                <w:szCs w:val="28"/>
                                <w:rtl/>
                              </w:rPr>
                              <w:t xml:space="preserve">יצא לאור אי"ה </w:t>
                            </w:r>
                            <w:r>
                              <w:rPr>
                                <w:rFonts w:ascii="FbSfaradi Medium" w:hAnsi="FbSfaradi Medium" w:cs="1ShefaClassic" w:hint="cs"/>
                                <w:sz w:val="28"/>
                                <w:szCs w:val="28"/>
                                <w:rtl/>
                              </w:rPr>
                              <w:t xml:space="preserve">לכבוד י"ד - י"ט כסלו - ש"פ וישלח ה'תשע"ט </w:t>
                            </w:r>
                            <w:r>
                              <w:rPr>
                                <w:rFonts w:ascii="FbSfaradi Medium" w:hAnsi="FbSfaradi Medium" w:cs="1ShefaClassic" w:hint="cs"/>
                                <w:sz w:val="28"/>
                                <w:szCs w:val="28"/>
                                <w:rtl/>
                              </w:rPr>
                              <w:br/>
                              <w:t xml:space="preserve">הערות יש לשלוח </w:t>
                            </w:r>
                            <w:r>
                              <w:rPr>
                                <w:rFonts w:ascii="FbSfaradi Medium" w:hAnsi="FbSfaradi Medium" w:cs="1ShefaClassic" w:hint="cs"/>
                                <w:b/>
                                <w:bCs/>
                                <w:sz w:val="28"/>
                                <w:szCs w:val="28"/>
                                <w:rtl/>
                              </w:rPr>
                              <w:t>לא יאוחר</w:t>
                            </w:r>
                            <w:r>
                              <w:rPr>
                                <w:rFonts w:ascii="FbSfaradi Medium" w:hAnsi="FbSfaradi Medium" w:cs="1ShefaClassic" w:hint="cs"/>
                                <w:sz w:val="28"/>
                                <w:szCs w:val="28"/>
                                <w:rtl/>
                              </w:rPr>
                              <w:t xml:space="preserve"> מיום א', יו"ד כסלו ה'תשע"ט </w:t>
                            </w:r>
                          </w:p>
                          <w:p w14:paraId="4C17FF4E" w14:textId="77777777" w:rsidR="00E835A6" w:rsidRDefault="00E835A6" w:rsidP="00893F64">
                            <w:pPr>
                              <w:pStyle w:val="Footer"/>
                              <w:bidi/>
                              <w:jc w:val="center"/>
                              <w:rPr>
                                <w:rFonts w:ascii="FbFrankReal" w:hAnsi="FbFrankReal" w:cs="Levenim MT"/>
                                <w:sz w:val="16"/>
                                <w:szCs w:val="16"/>
                                <w:rtl/>
                              </w:rPr>
                            </w:pPr>
                            <w:r>
                              <w:rPr>
                                <w:rFonts w:ascii="FbFrankReal" w:hAnsi="FbFrankReal" w:cs="1ShefaClassic" w:hint="cs"/>
                                <w:b/>
                                <w:bCs/>
                                <w:sz w:val="28"/>
                                <w:szCs w:val="28"/>
                                <w:rtl/>
                              </w:rPr>
                              <w:t>"ויישר חילם ותבוא עליהם ברכה פון די אלע וואס שרייבן אין די קובצים און קאכען זיך אין דברי רבותינו נשיאנו"</w:t>
                            </w:r>
                            <w:r>
                              <w:rPr>
                                <w:rFonts w:ascii="FbFrankReal" w:hAnsi="FbFrankReal" w:cs="FbFrankReal"/>
                                <w:sz w:val="20"/>
                                <w:szCs w:val="20"/>
                                <w:rtl/>
                              </w:rPr>
                              <w:t xml:space="preserve"> </w:t>
                            </w:r>
                            <w:r>
                              <w:rPr>
                                <w:rFonts w:ascii="FbFrankReal" w:hAnsi="FbFrankReal" w:cs="FbFrankReal"/>
                                <w:sz w:val="20"/>
                                <w:szCs w:val="20"/>
                                <w:rtl/>
                              </w:rPr>
                              <w:br/>
                            </w:r>
                            <w:r>
                              <w:rPr>
                                <w:rFonts w:ascii="FbFrankReal" w:hAnsi="FbFrankReal" w:cs="Levenim MT" w:hint="cs"/>
                                <w:sz w:val="16"/>
                                <w:szCs w:val="16"/>
                                <w:rtl/>
                              </w:rPr>
                              <w:t>(שיחות קודש תשמ"א ח"א עמ' 776)</w:t>
                            </w:r>
                          </w:p>
                          <w:p w14:paraId="61A68534" w14:textId="088DEC43" w:rsidR="00125EF0" w:rsidRPr="00AD3450" w:rsidRDefault="00125EF0" w:rsidP="00AD3450">
                            <w:pPr>
                              <w:bidi/>
                              <w:spacing w:before="240" w:after="0" w:line="240" w:lineRule="auto"/>
                              <w:jc w:val="center"/>
                              <w:rPr>
                                <w:rFonts w:ascii="AAd_Livorna4" w:hAnsi="AAd_Livorna4" w:cs="AAd_Livorna4"/>
                                <w:sz w:val="24"/>
                                <w:szCs w:val="24"/>
                              </w:rPr>
                            </w:pPr>
                            <w:r w:rsidRPr="00AD3450">
                              <w:rPr>
                                <w:rFonts w:ascii="AAd_Livorna4" w:hAnsi="AAd_Livorna4" w:cs="AAd_Livorna4"/>
                                <w:sz w:val="24"/>
                                <w:szCs w:val="24"/>
                              </w:rPr>
                              <w:t>Haoros@</w:t>
                            </w:r>
                            <w:r w:rsidR="00614EC6" w:rsidRPr="00AD3450">
                              <w:rPr>
                                <w:rFonts w:ascii="AAd_Livorna4" w:hAnsi="AAd_Livorna4" w:cs="AAd_Livorna4"/>
                                <w:sz w:val="24"/>
                                <w:szCs w:val="24"/>
                              </w:rPr>
                              <w:t>H</w:t>
                            </w:r>
                            <w:r w:rsidRPr="00AD3450">
                              <w:rPr>
                                <w:rFonts w:ascii="AAd_Livorna4" w:hAnsi="AAd_Livorna4" w:cs="AAd_Livorna4"/>
                                <w:sz w:val="24"/>
                                <w:szCs w:val="24"/>
                              </w:rPr>
                              <w:t>aoros.com</w:t>
                            </w:r>
                          </w:p>
                          <w:p w14:paraId="71AD5363" w14:textId="1D8DBD5E" w:rsidR="00E835A6" w:rsidRPr="00AD3450" w:rsidRDefault="00125EF0" w:rsidP="00AD3450">
                            <w:pPr>
                              <w:bidi/>
                              <w:spacing w:line="240" w:lineRule="auto"/>
                              <w:jc w:val="center"/>
                              <w:rPr>
                                <w:rFonts w:ascii="AAd_Livorna4" w:hAnsi="AAd_Livorna4" w:cs="AAd_Livorna4"/>
                                <w:sz w:val="24"/>
                                <w:szCs w:val="24"/>
                              </w:rPr>
                            </w:pPr>
                            <w:r w:rsidRPr="00AD3450">
                              <w:rPr>
                                <w:rFonts w:ascii="AAd_Livorna4" w:hAnsi="AAd_Livorna4" w:cs="AAd_Livorna4"/>
                                <w:sz w:val="24"/>
                                <w:szCs w:val="24"/>
                              </w:rPr>
                              <w:t>Haoros.com</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6E88237" id="Text Box 6" o:spid="_x0000_s1030" type="#_x0000_t202" style="position:absolute;left:0;text-align:left;margin-left:-27.85pt;margin-top:25.55pt;width:366.9pt;height:128pt;z-index:-2516029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" fillcolor="window" strokecolor="windowText" strokeweight="1pt">
                <v:textbox>
                  <w:txbxContent>
                    <w:p w14:paraId="78AD4E08" w14:textId="77777777" w:rsidR="00E835A6" w:rsidRDefault="00E835A6" w:rsidP="00893F64">
                      <w:pPr>
                        <w:bidi/>
                        <w:spacing w:after="0" w:line="240" w:lineRule="auto"/>
                        <w:ind w:left="600" w:right="600"/>
                        <w:jc w:val="center"/>
                        <w:rPr>
                          <w:rFonts w:ascii="FbSfaradi Medium" w:hAnsi="FbSfaradi Medium" w:cs="1ShefaClassic"/>
                          <w:sz w:val="4"/>
                          <w:szCs w:val="4"/>
                        </w:rPr>
                      </w:pPr>
                    </w:p>
                    <w:p w14:paraId="2B977FE5" w14:textId="2ABFD30C" w:rsidR="00E835A6" w:rsidRDefault="00E835A6" w:rsidP="00893F64">
                      <w:pPr>
                        <w:bidi/>
                        <w:spacing w:after="0" w:line="240" w:lineRule="auto"/>
                        <w:ind w:left="600" w:right="600"/>
                        <w:jc w:val="center"/>
                        <w:rPr>
                          <w:rFonts w:ascii="FbSfaradi Medium" w:hAnsi="FbSfaradi Medium" w:cs="1ShefaClassic"/>
                          <w:sz w:val="28"/>
                          <w:szCs w:val="28"/>
                          <w:rtl/>
                        </w:rPr>
                      </w:pPr>
                      <w:r>
                        <w:rPr>
                          <w:rFonts w:ascii="FbSfaradi Medium" w:hAnsi="FbSfaradi Medium" w:cs="1ShefaClassic" w:hint="cs"/>
                          <w:sz w:val="28"/>
                          <w:szCs w:val="28"/>
                          <w:rtl/>
                        </w:rPr>
                        <w:t xml:space="preserve">הקובץ הבא </w:t>
                      </w:r>
                      <w:r>
                        <w:rPr>
                          <w:rFonts w:ascii="FbSfaradi Medium" w:hAnsi="FbSfaradi Medium" w:cs="1ShefaClassic"/>
                          <w:sz w:val="28"/>
                          <w:szCs w:val="28"/>
                          <w:rtl/>
                        </w:rPr>
                        <w:t>–</w:t>
                      </w:r>
                      <w:r>
                        <w:rPr>
                          <w:rFonts w:ascii="FbSfaradi Medium" w:hAnsi="FbSfaradi Medium" w:cs="1ShefaClassic" w:hint="cs"/>
                          <w:sz w:val="28"/>
                          <w:szCs w:val="28"/>
                          <w:rtl/>
                        </w:rPr>
                        <w:t xml:space="preserve"> גליון חגיגי מוגדל</w:t>
                      </w:r>
                    </w:p>
                    <w:p w14:paraId="6E1238C0" w14:textId="330178E2" w:rsidR="00E835A6" w:rsidRDefault="00E835A6" w:rsidP="00DC54CC">
                      <w:pPr>
                        <w:bidi/>
                        <w:spacing w:after="0" w:line="240" w:lineRule="auto"/>
                        <w:ind w:left="600" w:right="600"/>
                        <w:jc w:val="center"/>
                        <w:rPr>
                          <w:rFonts w:ascii="FbSfaradi Medium" w:hAnsi="FbSfaradi Medium" w:cs="1ShefaClassic"/>
                          <w:sz w:val="28"/>
                          <w:szCs w:val="28"/>
                          <w:rtl/>
                        </w:rPr>
                      </w:pPr>
                      <w:r w:rsidRPr="0013161E">
                        <w:rPr>
                          <w:rFonts w:ascii="FbSfaradi Medium" w:hAnsi="FbSfaradi Medium" w:cs="1ShefaClassic" w:hint="cs"/>
                          <w:sz w:val="28"/>
                          <w:szCs w:val="28"/>
                          <w:rtl/>
                        </w:rPr>
                        <w:t xml:space="preserve">יצא לאור אי"ה </w:t>
                      </w:r>
                      <w:r>
                        <w:rPr>
                          <w:rFonts w:ascii="FbSfaradi Medium" w:hAnsi="FbSfaradi Medium" w:cs="1ShefaClassic" w:hint="cs"/>
                          <w:sz w:val="28"/>
                          <w:szCs w:val="28"/>
                          <w:rtl/>
                        </w:rPr>
                        <w:t xml:space="preserve">לכבוד י"ד - י"ט כסלו - ש"פ וישלח ה'תשע"ט </w:t>
                      </w:r>
                      <w:r>
                        <w:rPr>
                          <w:rFonts w:ascii="FbSfaradi Medium" w:hAnsi="FbSfaradi Medium" w:cs="1ShefaClassic" w:hint="cs"/>
                          <w:sz w:val="28"/>
                          <w:szCs w:val="28"/>
                          <w:rtl/>
                        </w:rPr>
                        <w:br/>
                        <w:t xml:space="preserve">הערות יש לשלוח </w:t>
                      </w:r>
                      <w:r>
                        <w:rPr>
                          <w:rFonts w:ascii="FbSfaradi Medium" w:hAnsi="FbSfaradi Medium" w:cs="1ShefaClassic" w:hint="cs"/>
                          <w:b/>
                          <w:bCs/>
                          <w:sz w:val="28"/>
                          <w:szCs w:val="28"/>
                          <w:rtl/>
                        </w:rPr>
                        <w:t>לא יאוחר</w:t>
                      </w:r>
                      <w:r>
                        <w:rPr>
                          <w:rFonts w:ascii="FbSfaradi Medium" w:hAnsi="FbSfaradi Medium" w:cs="1ShefaClassic" w:hint="cs"/>
                          <w:sz w:val="28"/>
                          <w:szCs w:val="28"/>
                          <w:rtl/>
                        </w:rPr>
                        <w:t xml:space="preserve"> מיום א', יו"ד כסלו ה'תשע"ט </w:t>
                      </w:r>
                    </w:p>
                    <w:p w14:paraId="4C17FF4E" w14:textId="77777777" w:rsidR="00E835A6" w:rsidRDefault="00E835A6" w:rsidP="00893F64">
                      <w:pPr>
                        <w:pStyle w:val="Footer"/>
                        <w:bidi/>
                        <w:jc w:val="center"/>
                        <w:rPr>
                          <w:rFonts w:ascii="FbFrankReal" w:hAnsi="FbFrankReal" w:cs="Levenim MT"/>
                          <w:sz w:val="16"/>
                          <w:szCs w:val="16"/>
                          <w:rtl/>
                        </w:rPr>
                      </w:pPr>
                      <w:r>
                        <w:rPr>
                          <w:rFonts w:ascii="FbFrankReal" w:hAnsi="FbFrankReal" w:cs="1ShefaClassic" w:hint="cs"/>
                          <w:b/>
                          <w:bCs/>
                          <w:sz w:val="28"/>
                          <w:szCs w:val="28"/>
                          <w:rtl/>
                        </w:rPr>
                        <w:t>"ויישר חילם ותבוא עליהם ברכה פון די אלע וואס שרייבן אין די קובצים און קאכען זיך אין דברי רבותינו נשיאנו"</w:t>
                      </w:r>
                      <w:r>
                        <w:rPr>
                          <w:rFonts w:ascii="FbFrankReal" w:hAnsi="FbFrankReal" w:cs="FbFrankReal"/>
                          <w:sz w:val="20"/>
                          <w:szCs w:val="20"/>
                          <w:rtl/>
                        </w:rPr>
                        <w:t xml:space="preserve"> </w:t>
                      </w:r>
                      <w:r>
                        <w:rPr>
                          <w:rFonts w:ascii="FbFrankReal" w:hAnsi="FbFrankReal" w:cs="FbFrankReal"/>
                          <w:sz w:val="20"/>
                          <w:szCs w:val="20"/>
                          <w:rtl/>
                        </w:rPr>
                        <w:br/>
                      </w:r>
                      <w:r>
                        <w:rPr>
                          <w:rFonts w:ascii="FbFrankReal" w:hAnsi="FbFrankReal" w:cs="Levenim MT" w:hint="cs"/>
                          <w:sz w:val="16"/>
                          <w:szCs w:val="16"/>
                          <w:rtl/>
                        </w:rPr>
                        <w:t>(שיחות קודש תשמ"א ח"א עמ' 776)</w:t>
                      </w:r>
                    </w:p>
                    <w:p w14:paraId="61A68534" w14:textId="088DEC43" w:rsidR="00125EF0" w:rsidRPr="00AD3450" w:rsidRDefault="00125EF0" w:rsidP="00AD3450">
                      <w:pPr>
                        <w:bidi/>
                        <w:spacing w:before="240" w:after="0" w:line="240" w:lineRule="auto"/>
                        <w:jc w:val="center"/>
                        <w:rPr>
                          <w:rFonts w:ascii="AAd_Livorna4" w:hAnsi="AAd_Livorna4" w:cs="AAd_Livorna4"/>
                          <w:sz w:val="24"/>
                          <w:szCs w:val="24"/>
                        </w:rPr>
                      </w:pPr>
                      <w:r w:rsidRPr="00AD3450">
                        <w:rPr>
                          <w:rFonts w:ascii="AAd_Livorna4" w:hAnsi="AAd_Livorna4" w:cs="AAd_Livorna4"/>
                          <w:sz w:val="24"/>
                          <w:szCs w:val="24"/>
                        </w:rPr>
                        <w:t>Haoros@</w:t>
                      </w:r>
                      <w:r w:rsidR="00614EC6" w:rsidRPr="00AD3450">
                        <w:rPr>
                          <w:rFonts w:ascii="AAd_Livorna4" w:hAnsi="AAd_Livorna4" w:cs="AAd_Livorna4"/>
                          <w:sz w:val="24"/>
                          <w:szCs w:val="24"/>
                        </w:rPr>
                        <w:t>H</w:t>
                      </w:r>
                      <w:r w:rsidRPr="00AD3450">
                        <w:rPr>
                          <w:rFonts w:ascii="AAd_Livorna4" w:hAnsi="AAd_Livorna4" w:cs="AAd_Livorna4"/>
                          <w:sz w:val="24"/>
                          <w:szCs w:val="24"/>
                        </w:rPr>
                        <w:t>aoros.com</w:t>
                      </w:r>
                    </w:p>
                    <w:p w14:paraId="71AD5363" w14:textId="1D8DBD5E" w:rsidR="00E835A6" w:rsidRPr="00AD3450" w:rsidRDefault="00125EF0" w:rsidP="00AD3450">
                      <w:pPr>
                        <w:bidi/>
                        <w:spacing w:line="240" w:lineRule="auto"/>
                        <w:jc w:val="center"/>
                        <w:rPr>
                          <w:rFonts w:ascii="AAd_Livorna4" w:hAnsi="AAd_Livorna4" w:cs="AAd_Livorna4"/>
                          <w:sz w:val="24"/>
                          <w:szCs w:val="24"/>
                        </w:rPr>
                      </w:pPr>
                      <w:r w:rsidRPr="00AD3450">
                        <w:rPr>
                          <w:rFonts w:ascii="AAd_Livorna4" w:hAnsi="AAd_Livorna4" w:cs="AAd_Livorna4"/>
                          <w:sz w:val="24"/>
                          <w:szCs w:val="24"/>
                        </w:rPr>
                        <w:t>Haoros.com</w:t>
                      </w:r>
                    </w:p>
                  </w:txbxContent>
                </v:textbox>
                <w10:wrap type="topAndBottom"/>
              </v:shape>
            </w:pict>
          </mc:Fallback>
        </mc:AlternateContent>
      </w:r>
      <w:r w:rsidR="00E835A6" w:rsidRPr="00125EF0">
        <w:rPr>
          <w:rFonts w:ascii="FbFrankReal" w:hAnsi="FbFrankReal" w:cs="FbFrankReal"/>
          <w:sz w:val="24"/>
          <w:szCs w:val="24"/>
          <w:rtl/>
        </w:rPr>
        <w:t>המערכת</w:t>
      </w:r>
    </w:p>
    <w:p w14:paraId="63ABDA0D" w14:textId="02D96480" w:rsidR="005D5315" w:rsidRDefault="005D5315" w:rsidP="00421D80">
      <w:pPr>
        <w:pStyle w:val="a3"/>
        <w:spacing w:before="0" w:after="100"/>
        <w:rPr>
          <w:rtl/>
        </w:rPr>
      </w:pPr>
      <w:bookmarkStart w:id="94" w:name="_Toc529478642"/>
      <w:bookmarkStart w:id="95" w:name="_Toc504475491"/>
      <w:bookmarkEnd w:id="0"/>
      <w:bookmarkEnd w:id="90"/>
      <w:bookmarkEnd w:id="91"/>
      <w:bookmarkEnd w:id="92"/>
      <w:bookmarkEnd w:id="93"/>
      <w:r>
        <w:rPr>
          <w:rFonts w:hint="cs"/>
          <w:rtl/>
        </w:rPr>
        <w:lastRenderedPageBreak/>
        <w:t>עניני משיח וגאולה</w:t>
      </w:r>
      <w:bookmarkEnd w:id="94"/>
    </w:p>
    <w:p w14:paraId="6DADF98A" w14:textId="341EE59C" w:rsidR="009B4B07" w:rsidRDefault="009B4B07" w:rsidP="009B4B07">
      <w:pPr>
        <w:pStyle w:val="a"/>
        <w:rPr>
          <w:lang w:bidi="ar-SA"/>
        </w:rPr>
      </w:pPr>
      <w:bookmarkStart w:id="96" w:name="_Toc529478643"/>
      <w:bookmarkStart w:id="97" w:name="_Toc504475515"/>
      <w:bookmarkEnd w:id="95"/>
      <w:r>
        <w:rPr>
          <w:rtl/>
        </w:rPr>
        <w:t>עתידין</w:t>
      </w:r>
      <w:r>
        <w:rPr>
          <w:rtl/>
          <w:lang w:bidi="ar-SA"/>
        </w:rPr>
        <w:t xml:space="preserve"> </w:t>
      </w:r>
      <w:r>
        <w:rPr>
          <w:rtl/>
        </w:rPr>
        <w:t>צדיקים</w:t>
      </w:r>
      <w:r>
        <w:rPr>
          <w:rtl/>
          <w:lang w:bidi="ar-SA"/>
        </w:rPr>
        <w:t xml:space="preserve"> </w:t>
      </w:r>
      <w:r>
        <w:rPr>
          <w:rtl/>
        </w:rPr>
        <w:t>שיחיו</w:t>
      </w:r>
      <w:r>
        <w:rPr>
          <w:rtl/>
          <w:lang w:bidi="ar-SA"/>
        </w:rPr>
        <w:t xml:space="preserve"> </w:t>
      </w:r>
      <w:r>
        <w:rPr>
          <w:rtl/>
        </w:rPr>
        <w:t>את</w:t>
      </w:r>
      <w:r>
        <w:rPr>
          <w:rtl/>
          <w:lang w:bidi="ar-SA"/>
        </w:rPr>
        <w:t xml:space="preserve"> </w:t>
      </w:r>
      <w:r>
        <w:rPr>
          <w:rtl/>
        </w:rPr>
        <w:t>המתים</w:t>
      </w:r>
      <w:bookmarkEnd w:id="96"/>
      <w:r>
        <w:rPr>
          <w:rtl/>
          <w:lang w:bidi="ar-SA"/>
        </w:rPr>
        <w:t xml:space="preserve"> </w:t>
      </w:r>
    </w:p>
    <w:p w14:paraId="464B279B" w14:textId="590D8E34" w:rsidR="009B4B07" w:rsidRDefault="009B4B07" w:rsidP="00CC1B11">
      <w:pPr>
        <w:pStyle w:val="a0"/>
        <w:rPr>
          <w:rtl/>
        </w:rPr>
      </w:pPr>
      <w:r>
        <w:rPr>
          <w:rtl/>
          <w:lang w:bidi="ar-SA"/>
        </w:rPr>
        <w:t xml:space="preserve"> </w:t>
      </w:r>
      <w:bookmarkStart w:id="98" w:name="_Toc529478644"/>
      <w:r w:rsidR="00BA0BC2">
        <w:rPr>
          <w:rFonts w:hint="cs"/>
          <w:rtl/>
        </w:rPr>
        <w:t xml:space="preserve">הרב </w:t>
      </w:r>
      <w:r>
        <w:rPr>
          <w:rtl/>
        </w:rPr>
        <w:t>שלום</w:t>
      </w:r>
      <w:r>
        <w:rPr>
          <w:rtl/>
          <w:lang w:bidi="ar-SA"/>
        </w:rPr>
        <w:t xml:space="preserve"> </w:t>
      </w:r>
      <w:r>
        <w:rPr>
          <w:rtl/>
        </w:rPr>
        <w:t>צירקינד</w:t>
      </w:r>
      <w:bookmarkEnd w:id="98"/>
    </w:p>
    <w:p w14:paraId="4AD36AB8" w14:textId="54522B7A" w:rsidR="00083EDA" w:rsidRPr="00083EDA" w:rsidRDefault="00083EDA" w:rsidP="00083EDA">
      <w:pPr>
        <w:pStyle w:val="a1"/>
      </w:pPr>
      <w:r w:rsidRPr="00083EDA">
        <w:rPr>
          <w:rtl/>
        </w:rPr>
        <w:t>תו</w:t>
      </w:r>
      <w:r w:rsidRPr="00083EDA">
        <w:rPr>
          <w:rFonts w:hint="cs"/>
          <w:rtl/>
        </w:rPr>
        <w:t>שב בשכונה</w:t>
      </w:r>
    </w:p>
    <w:p w14:paraId="18C15D2B" w14:textId="6877E334" w:rsidR="009B4B07" w:rsidRPr="009B4B07" w:rsidRDefault="009B4B07" w:rsidP="003852FD">
      <w:pPr>
        <w:pStyle w:val="a2"/>
        <w:rPr>
          <w:rFonts w:asciiTheme="minorHAnsi" w:hAnsiTheme="minorHAnsi"/>
          <w:lang w:bidi="ar-SA"/>
        </w:rPr>
      </w:pPr>
      <w:r>
        <w:rPr>
          <w:rtl/>
        </w:rPr>
        <w:t>מבואר</w:t>
      </w:r>
      <w:r>
        <w:rPr>
          <w:rtl/>
          <w:lang w:bidi="ar-SA"/>
        </w:rPr>
        <w:t xml:space="preserve"> </w:t>
      </w:r>
      <w:r>
        <w:rPr>
          <w:rtl/>
        </w:rPr>
        <w:t>במסכת</w:t>
      </w:r>
      <w:r>
        <w:rPr>
          <w:rtl/>
          <w:lang w:bidi="ar-SA"/>
        </w:rPr>
        <w:t xml:space="preserve"> </w:t>
      </w:r>
      <w:r>
        <w:rPr>
          <w:rtl/>
        </w:rPr>
        <w:t>פסחים</w:t>
      </w:r>
      <w:r>
        <w:rPr>
          <w:rtl/>
          <w:lang w:bidi="ar-SA"/>
        </w:rPr>
        <w:t xml:space="preserve"> </w:t>
      </w:r>
      <w:r>
        <w:rPr>
          <w:rtl/>
        </w:rPr>
        <w:t>סח</w:t>
      </w:r>
      <w:r>
        <w:rPr>
          <w:rtl/>
          <w:lang w:bidi="ar-SA"/>
        </w:rPr>
        <w:t xml:space="preserve">, </w:t>
      </w:r>
      <w:r>
        <w:rPr>
          <w:rtl/>
        </w:rPr>
        <w:t>א</w:t>
      </w:r>
      <w:r>
        <w:rPr>
          <w:rtl/>
          <w:lang w:bidi="ar-SA"/>
        </w:rPr>
        <w:t xml:space="preserve">: </w:t>
      </w:r>
      <w:r>
        <w:rPr>
          <w:rtl/>
        </w:rPr>
        <w:t>דאמר</w:t>
      </w:r>
      <w:r>
        <w:rPr>
          <w:rtl/>
          <w:lang w:bidi="ar-SA"/>
        </w:rPr>
        <w:t xml:space="preserve"> </w:t>
      </w:r>
      <w:r>
        <w:rPr>
          <w:rtl/>
        </w:rPr>
        <w:t>רב</w:t>
      </w:r>
      <w:r>
        <w:rPr>
          <w:rtl/>
          <w:lang w:bidi="ar-SA"/>
        </w:rPr>
        <w:t xml:space="preserve"> </w:t>
      </w:r>
      <w:r>
        <w:rPr>
          <w:rtl/>
        </w:rPr>
        <w:t>חננאל</w:t>
      </w:r>
      <w:r>
        <w:rPr>
          <w:rtl/>
          <w:lang w:bidi="ar-SA"/>
        </w:rPr>
        <w:t xml:space="preserve"> </w:t>
      </w:r>
      <w:r>
        <w:rPr>
          <w:rtl/>
        </w:rPr>
        <w:t>אמר</w:t>
      </w:r>
      <w:r>
        <w:rPr>
          <w:rtl/>
          <w:lang w:bidi="ar-SA"/>
        </w:rPr>
        <w:t xml:space="preserve"> </w:t>
      </w:r>
      <w:r>
        <w:rPr>
          <w:rtl/>
        </w:rPr>
        <w:t>רב</w:t>
      </w:r>
      <w:r>
        <w:rPr>
          <w:rtl/>
          <w:lang w:bidi="ar-SA"/>
        </w:rPr>
        <w:t xml:space="preserve">, </w:t>
      </w:r>
      <w:r>
        <w:rPr>
          <w:rtl/>
        </w:rPr>
        <w:t>עתידין</w:t>
      </w:r>
      <w:r>
        <w:rPr>
          <w:rtl/>
          <w:lang w:bidi="ar-SA"/>
        </w:rPr>
        <w:t xml:space="preserve"> </w:t>
      </w:r>
      <w:r>
        <w:rPr>
          <w:rtl/>
        </w:rPr>
        <w:t>צדיקים</w:t>
      </w:r>
      <w:r>
        <w:rPr>
          <w:rtl/>
          <w:lang w:bidi="ar-SA"/>
        </w:rPr>
        <w:t xml:space="preserve"> </w:t>
      </w:r>
      <w:r>
        <w:rPr>
          <w:rtl/>
        </w:rPr>
        <w:t>שיחיו</w:t>
      </w:r>
      <w:r>
        <w:rPr>
          <w:rtl/>
          <w:lang w:bidi="ar-SA"/>
        </w:rPr>
        <w:t xml:space="preserve"> </w:t>
      </w:r>
      <w:r>
        <w:rPr>
          <w:rtl/>
        </w:rPr>
        <w:t>המתים</w:t>
      </w:r>
      <w:r>
        <w:rPr>
          <w:rtl/>
          <w:lang w:bidi="ar-SA"/>
        </w:rPr>
        <w:t xml:space="preserve">, </w:t>
      </w:r>
      <w:r>
        <w:rPr>
          <w:rtl/>
        </w:rPr>
        <w:t>כתיב</w:t>
      </w:r>
      <w:r>
        <w:rPr>
          <w:rtl/>
          <w:lang w:bidi="ar-SA"/>
        </w:rPr>
        <w:t xml:space="preserve"> </w:t>
      </w:r>
      <w:r>
        <w:rPr>
          <w:rtl/>
        </w:rPr>
        <w:t>הכא</w:t>
      </w:r>
      <w:r>
        <w:rPr>
          <w:rtl/>
          <w:lang w:bidi="ar-SA"/>
        </w:rPr>
        <w:t xml:space="preserve"> </w:t>
      </w:r>
      <w:r>
        <w:rPr>
          <w:rtl/>
        </w:rPr>
        <w:t>ורעו</w:t>
      </w:r>
      <w:r>
        <w:rPr>
          <w:rtl/>
          <w:lang w:bidi="ar-SA"/>
        </w:rPr>
        <w:t xml:space="preserve"> </w:t>
      </w:r>
      <w:r>
        <w:rPr>
          <w:rtl/>
        </w:rPr>
        <w:t>כבשים</w:t>
      </w:r>
      <w:r>
        <w:rPr>
          <w:rtl/>
          <w:lang w:bidi="ar-SA"/>
        </w:rPr>
        <w:t xml:space="preserve"> </w:t>
      </w:r>
      <w:r>
        <w:rPr>
          <w:rtl/>
        </w:rPr>
        <w:t>כדברם</w:t>
      </w:r>
      <w:r>
        <w:rPr>
          <w:rtl/>
          <w:lang w:bidi="ar-SA"/>
        </w:rPr>
        <w:t xml:space="preserve">, </w:t>
      </w:r>
      <w:r>
        <w:rPr>
          <w:rtl/>
        </w:rPr>
        <w:t>וכתיב</w:t>
      </w:r>
      <w:r>
        <w:rPr>
          <w:rtl/>
          <w:lang w:bidi="ar-SA"/>
        </w:rPr>
        <w:t xml:space="preserve"> </w:t>
      </w:r>
      <w:r>
        <w:rPr>
          <w:rtl/>
        </w:rPr>
        <w:t>התם</w:t>
      </w:r>
      <w:r>
        <w:rPr>
          <w:rtl/>
          <w:lang w:bidi="ar-SA"/>
        </w:rPr>
        <w:t xml:space="preserve"> (</w:t>
      </w:r>
      <w:r>
        <w:rPr>
          <w:rtl/>
        </w:rPr>
        <w:t>מיכה</w:t>
      </w:r>
      <w:r>
        <w:rPr>
          <w:rtl/>
          <w:lang w:bidi="ar-SA"/>
        </w:rPr>
        <w:t xml:space="preserve"> </w:t>
      </w:r>
      <w:r>
        <w:rPr>
          <w:rtl/>
        </w:rPr>
        <w:t>ז</w:t>
      </w:r>
      <w:r>
        <w:rPr>
          <w:rtl/>
          <w:lang w:bidi="ar-SA"/>
        </w:rPr>
        <w:t xml:space="preserve">, </w:t>
      </w:r>
      <w:r>
        <w:rPr>
          <w:rtl/>
        </w:rPr>
        <w:t>יד</w:t>
      </w:r>
      <w:r>
        <w:rPr>
          <w:rtl/>
          <w:lang w:bidi="ar-SA"/>
        </w:rPr>
        <w:t xml:space="preserve">) </w:t>
      </w:r>
      <w:r>
        <w:rPr>
          <w:rtl/>
        </w:rPr>
        <w:t>ירעו</w:t>
      </w:r>
      <w:r>
        <w:rPr>
          <w:rtl/>
          <w:lang w:bidi="ar-SA"/>
        </w:rPr>
        <w:t xml:space="preserve"> </w:t>
      </w:r>
      <w:r>
        <w:rPr>
          <w:rtl/>
        </w:rPr>
        <w:t>בשן</w:t>
      </w:r>
      <w:r>
        <w:rPr>
          <w:rtl/>
          <w:lang w:bidi="ar-SA"/>
        </w:rPr>
        <w:t xml:space="preserve"> </w:t>
      </w:r>
      <w:r>
        <w:rPr>
          <w:rtl/>
        </w:rPr>
        <w:t>וגלעד</w:t>
      </w:r>
      <w:r>
        <w:rPr>
          <w:rtl/>
          <w:lang w:bidi="ar-SA"/>
        </w:rPr>
        <w:t xml:space="preserve"> </w:t>
      </w:r>
      <w:r>
        <w:rPr>
          <w:rtl/>
        </w:rPr>
        <w:t>כימי</w:t>
      </w:r>
      <w:r>
        <w:rPr>
          <w:rtl/>
          <w:lang w:bidi="ar-SA"/>
        </w:rPr>
        <w:t xml:space="preserve"> </w:t>
      </w:r>
      <w:r>
        <w:rPr>
          <w:rtl/>
        </w:rPr>
        <w:t>עולם</w:t>
      </w:r>
      <w:r>
        <w:rPr>
          <w:rtl/>
          <w:lang w:bidi="ar-SA"/>
        </w:rPr>
        <w:t xml:space="preserve">, </w:t>
      </w:r>
      <w:r>
        <w:rPr>
          <w:rtl/>
        </w:rPr>
        <w:t>בשן</w:t>
      </w:r>
      <w:r>
        <w:rPr>
          <w:rtl/>
          <w:lang w:bidi="ar-SA"/>
        </w:rPr>
        <w:t xml:space="preserve"> </w:t>
      </w:r>
      <w:r>
        <w:rPr>
          <w:rtl/>
        </w:rPr>
        <w:t>זה</w:t>
      </w:r>
      <w:r>
        <w:rPr>
          <w:rtl/>
          <w:lang w:bidi="ar-SA"/>
        </w:rPr>
        <w:t xml:space="preserve"> </w:t>
      </w:r>
      <w:r>
        <w:rPr>
          <w:rtl/>
        </w:rPr>
        <w:t>אלישע</w:t>
      </w:r>
      <w:r>
        <w:rPr>
          <w:rtl/>
          <w:lang w:bidi="ar-SA"/>
        </w:rPr>
        <w:t xml:space="preserve"> </w:t>
      </w:r>
      <w:r>
        <w:rPr>
          <w:rtl/>
        </w:rPr>
        <w:t>הבא</w:t>
      </w:r>
      <w:r>
        <w:rPr>
          <w:rtl/>
          <w:lang w:bidi="ar-SA"/>
        </w:rPr>
        <w:t xml:space="preserve"> </w:t>
      </w:r>
      <w:r>
        <w:rPr>
          <w:rtl/>
        </w:rPr>
        <w:t>מן</w:t>
      </w:r>
      <w:r>
        <w:rPr>
          <w:rtl/>
          <w:lang w:bidi="ar-SA"/>
        </w:rPr>
        <w:t xml:space="preserve"> </w:t>
      </w:r>
      <w:r>
        <w:rPr>
          <w:rtl/>
        </w:rPr>
        <w:t>הבשן</w:t>
      </w:r>
      <w:r>
        <w:rPr>
          <w:rtl/>
          <w:lang w:bidi="ar-SA"/>
        </w:rPr>
        <w:t xml:space="preserve">, </w:t>
      </w:r>
      <w:r>
        <w:rPr>
          <w:rtl/>
        </w:rPr>
        <w:t>שנאמר</w:t>
      </w:r>
      <w:r>
        <w:rPr>
          <w:rtl/>
          <w:lang w:bidi="ar-SA"/>
        </w:rPr>
        <w:t xml:space="preserve"> (</w:t>
      </w:r>
      <w:r>
        <w:rPr>
          <w:rtl/>
        </w:rPr>
        <w:t>דברי</w:t>
      </w:r>
      <w:r>
        <w:rPr>
          <w:rtl/>
          <w:lang w:bidi="ar-SA"/>
        </w:rPr>
        <w:t xml:space="preserve"> </w:t>
      </w:r>
      <w:r>
        <w:rPr>
          <w:rtl/>
        </w:rPr>
        <w:t>הימים</w:t>
      </w:r>
      <w:r>
        <w:rPr>
          <w:rtl/>
          <w:lang w:bidi="ar-SA"/>
        </w:rPr>
        <w:t xml:space="preserve"> </w:t>
      </w:r>
      <w:r>
        <w:rPr>
          <w:rtl/>
        </w:rPr>
        <w:t>א</w:t>
      </w:r>
      <w:r>
        <w:rPr>
          <w:rtl/>
          <w:lang w:bidi="ar-SA"/>
        </w:rPr>
        <w:t xml:space="preserve"> </w:t>
      </w:r>
      <w:r>
        <w:rPr>
          <w:rtl/>
        </w:rPr>
        <w:t>ה</w:t>
      </w:r>
      <w:r>
        <w:rPr>
          <w:rtl/>
          <w:lang w:bidi="ar-SA"/>
        </w:rPr>
        <w:t xml:space="preserve">, </w:t>
      </w:r>
      <w:r>
        <w:rPr>
          <w:rtl/>
        </w:rPr>
        <w:t>יב</w:t>
      </w:r>
      <w:r>
        <w:rPr>
          <w:rtl/>
          <w:lang w:bidi="ar-SA"/>
        </w:rPr>
        <w:t xml:space="preserve">) </w:t>
      </w:r>
      <w:r>
        <w:rPr>
          <w:rtl/>
        </w:rPr>
        <w:t>ויעני</w:t>
      </w:r>
      <w:r>
        <w:rPr>
          <w:rtl/>
          <w:lang w:bidi="ar-SA"/>
        </w:rPr>
        <w:t xml:space="preserve"> </w:t>
      </w:r>
      <w:r>
        <w:rPr>
          <w:rtl/>
        </w:rPr>
        <w:t>ושפט</w:t>
      </w:r>
      <w:r>
        <w:rPr>
          <w:rtl/>
          <w:lang w:bidi="ar-SA"/>
        </w:rPr>
        <w:t xml:space="preserve"> </w:t>
      </w:r>
      <w:r>
        <w:rPr>
          <w:rtl/>
        </w:rPr>
        <w:t>בבשן</w:t>
      </w:r>
      <w:r>
        <w:rPr>
          <w:rtl/>
          <w:lang w:bidi="ar-SA"/>
        </w:rPr>
        <w:t xml:space="preserve">, </w:t>
      </w:r>
      <w:r>
        <w:rPr>
          <w:rtl/>
        </w:rPr>
        <w:t>וכתיב</w:t>
      </w:r>
      <w:r>
        <w:rPr>
          <w:rtl/>
          <w:lang w:bidi="ar-SA"/>
        </w:rPr>
        <w:t xml:space="preserve"> (</w:t>
      </w:r>
      <w:r>
        <w:rPr>
          <w:rtl/>
        </w:rPr>
        <w:t>מלכים</w:t>
      </w:r>
      <w:r>
        <w:rPr>
          <w:rtl/>
          <w:lang w:bidi="ar-SA"/>
        </w:rPr>
        <w:t xml:space="preserve"> </w:t>
      </w:r>
      <w:r>
        <w:rPr>
          <w:rtl/>
        </w:rPr>
        <w:t>ב</w:t>
      </w:r>
      <w:r>
        <w:rPr>
          <w:rtl/>
          <w:lang w:bidi="ar-SA"/>
        </w:rPr>
        <w:t xml:space="preserve"> </w:t>
      </w:r>
      <w:r>
        <w:rPr>
          <w:rtl/>
        </w:rPr>
        <w:t>ג</w:t>
      </w:r>
      <w:r>
        <w:rPr>
          <w:rtl/>
          <w:lang w:bidi="ar-SA"/>
        </w:rPr>
        <w:t xml:space="preserve">, </w:t>
      </w:r>
      <w:r>
        <w:rPr>
          <w:rtl/>
        </w:rPr>
        <w:t>יא</w:t>
      </w:r>
      <w:r>
        <w:rPr>
          <w:rtl/>
          <w:lang w:bidi="ar-SA"/>
        </w:rPr>
        <w:t xml:space="preserve">) </w:t>
      </w:r>
      <w:r>
        <w:rPr>
          <w:rtl/>
        </w:rPr>
        <w:t>פה</w:t>
      </w:r>
      <w:r>
        <w:rPr>
          <w:rtl/>
          <w:lang w:bidi="ar-SA"/>
        </w:rPr>
        <w:t xml:space="preserve"> </w:t>
      </w:r>
      <w:r>
        <w:rPr>
          <w:rtl/>
        </w:rPr>
        <w:t>אלישע</w:t>
      </w:r>
      <w:r>
        <w:rPr>
          <w:rtl/>
          <w:lang w:bidi="ar-SA"/>
        </w:rPr>
        <w:t xml:space="preserve"> </w:t>
      </w:r>
      <w:r>
        <w:rPr>
          <w:rtl/>
        </w:rPr>
        <w:t>בן</w:t>
      </w:r>
      <w:r>
        <w:rPr>
          <w:rtl/>
          <w:lang w:bidi="ar-SA"/>
        </w:rPr>
        <w:t xml:space="preserve"> </w:t>
      </w:r>
      <w:r>
        <w:rPr>
          <w:rtl/>
        </w:rPr>
        <w:t>שפט</w:t>
      </w:r>
      <w:r>
        <w:rPr>
          <w:rtl/>
          <w:lang w:bidi="ar-SA"/>
        </w:rPr>
        <w:t xml:space="preserve">, </w:t>
      </w:r>
      <w:r>
        <w:rPr>
          <w:rtl/>
        </w:rPr>
        <w:t>גלעד</w:t>
      </w:r>
      <w:r>
        <w:rPr>
          <w:rtl/>
          <w:lang w:bidi="ar-SA"/>
        </w:rPr>
        <w:t xml:space="preserve"> </w:t>
      </w:r>
      <w:r>
        <w:rPr>
          <w:rtl/>
        </w:rPr>
        <w:t>זה</w:t>
      </w:r>
      <w:r>
        <w:rPr>
          <w:rtl/>
          <w:lang w:bidi="ar-SA"/>
        </w:rPr>
        <w:t xml:space="preserve"> </w:t>
      </w:r>
      <w:r>
        <w:rPr>
          <w:rtl/>
        </w:rPr>
        <w:t>אליהו</w:t>
      </w:r>
      <w:r>
        <w:rPr>
          <w:rtl/>
          <w:lang w:bidi="ar-SA"/>
        </w:rPr>
        <w:t xml:space="preserve">, </w:t>
      </w:r>
      <w:r>
        <w:rPr>
          <w:rtl/>
        </w:rPr>
        <w:t>שנאמר</w:t>
      </w:r>
      <w:r>
        <w:rPr>
          <w:rtl/>
          <w:lang w:bidi="ar-SA"/>
        </w:rPr>
        <w:t xml:space="preserve"> (</w:t>
      </w:r>
      <w:r>
        <w:rPr>
          <w:rtl/>
        </w:rPr>
        <w:t>מלכים</w:t>
      </w:r>
      <w:r>
        <w:rPr>
          <w:rtl/>
          <w:lang w:bidi="ar-SA"/>
        </w:rPr>
        <w:t xml:space="preserve"> </w:t>
      </w:r>
      <w:r>
        <w:rPr>
          <w:rtl/>
        </w:rPr>
        <w:t>א</w:t>
      </w:r>
      <w:r>
        <w:rPr>
          <w:rtl/>
          <w:lang w:bidi="ar-SA"/>
        </w:rPr>
        <w:t xml:space="preserve"> </w:t>
      </w:r>
      <w:r>
        <w:rPr>
          <w:rtl/>
        </w:rPr>
        <w:t>יז</w:t>
      </w:r>
      <w:r>
        <w:rPr>
          <w:rtl/>
          <w:lang w:bidi="ar-SA"/>
        </w:rPr>
        <w:t xml:space="preserve">, </w:t>
      </w:r>
      <w:r>
        <w:rPr>
          <w:rtl/>
        </w:rPr>
        <w:t>א</w:t>
      </w:r>
      <w:r>
        <w:rPr>
          <w:rtl/>
          <w:lang w:bidi="ar-SA"/>
        </w:rPr>
        <w:t xml:space="preserve">) </w:t>
      </w:r>
      <w:r>
        <w:rPr>
          <w:rtl/>
        </w:rPr>
        <w:t>ויאמר</w:t>
      </w:r>
      <w:r>
        <w:rPr>
          <w:rtl/>
          <w:lang w:bidi="ar-SA"/>
        </w:rPr>
        <w:t xml:space="preserve"> </w:t>
      </w:r>
      <w:r>
        <w:rPr>
          <w:rtl/>
        </w:rPr>
        <w:t>אליהו</w:t>
      </w:r>
      <w:r>
        <w:rPr>
          <w:rtl/>
          <w:lang w:bidi="ar-SA"/>
        </w:rPr>
        <w:t xml:space="preserve"> </w:t>
      </w:r>
      <w:r>
        <w:rPr>
          <w:rtl/>
        </w:rPr>
        <w:t>התשבי</w:t>
      </w:r>
      <w:r>
        <w:rPr>
          <w:rtl/>
          <w:lang w:bidi="ar-SA"/>
        </w:rPr>
        <w:t xml:space="preserve"> </w:t>
      </w:r>
      <w:r>
        <w:rPr>
          <w:rtl/>
        </w:rPr>
        <w:t>מתושבי</w:t>
      </w:r>
      <w:r>
        <w:rPr>
          <w:rtl/>
          <w:lang w:bidi="ar-SA"/>
        </w:rPr>
        <w:t xml:space="preserve"> </w:t>
      </w:r>
      <w:r>
        <w:rPr>
          <w:rtl/>
        </w:rPr>
        <w:t>גלעד</w:t>
      </w:r>
      <w:r>
        <w:rPr>
          <w:rtl/>
          <w:lang w:bidi="ar-SA"/>
        </w:rPr>
        <w:t xml:space="preserve"> </w:t>
      </w:r>
      <w:r>
        <w:rPr>
          <w:rtl/>
        </w:rPr>
        <w:t>וגו</w:t>
      </w:r>
      <w:r>
        <w:rPr>
          <w:rtl/>
          <w:lang w:bidi="ar-SA"/>
        </w:rPr>
        <w:t xml:space="preserve">'. </w:t>
      </w:r>
      <w:r>
        <w:rPr>
          <w:rtl/>
        </w:rPr>
        <w:t>אמר</w:t>
      </w:r>
      <w:r>
        <w:rPr>
          <w:rtl/>
          <w:lang w:bidi="ar-SA"/>
        </w:rPr>
        <w:t xml:space="preserve"> </w:t>
      </w:r>
      <w:r>
        <w:rPr>
          <w:rtl/>
        </w:rPr>
        <w:t>ר</w:t>
      </w:r>
      <w:r>
        <w:rPr>
          <w:rtl/>
          <w:lang w:bidi="ar-SA"/>
        </w:rPr>
        <w:t xml:space="preserve">' </w:t>
      </w:r>
      <w:r>
        <w:rPr>
          <w:rtl/>
        </w:rPr>
        <w:t>שמואל</w:t>
      </w:r>
      <w:r>
        <w:rPr>
          <w:rtl/>
          <w:lang w:bidi="ar-SA"/>
        </w:rPr>
        <w:t xml:space="preserve"> </w:t>
      </w:r>
      <w:r>
        <w:rPr>
          <w:rtl/>
        </w:rPr>
        <w:t>בר</w:t>
      </w:r>
      <w:r>
        <w:rPr>
          <w:rtl/>
          <w:lang w:bidi="ar-SA"/>
        </w:rPr>
        <w:t xml:space="preserve"> </w:t>
      </w:r>
      <w:r>
        <w:rPr>
          <w:rtl/>
        </w:rPr>
        <w:t>נחמני</w:t>
      </w:r>
      <w:r>
        <w:rPr>
          <w:rtl/>
          <w:lang w:bidi="ar-SA"/>
        </w:rPr>
        <w:t xml:space="preserve"> </w:t>
      </w:r>
      <w:r>
        <w:rPr>
          <w:rtl/>
        </w:rPr>
        <w:t>א</w:t>
      </w:r>
      <w:r>
        <w:rPr>
          <w:rtl/>
          <w:lang w:bidi="ar-SA"/>
        </w:rPr>
        <w:t>"</w:t>
      </w:r>
      <w:r>
        <w:rPr>
          <w:rtl/>
        </w:rPr>
        <w:t>ר</w:t>
      </w:r>
      <w:r>
        <w:rPr>
          <w:rtl/>
          <w:lang w:bidi="ar-SA"/>
        </w:rPr>
        <w:t xml:space="preserve"> </w:t>
      </w:r>
      <w:r>
        <w:rPr>
          <w:rtl/>
        </w:rPr>
        <w:t>יונתן</w:t>
      </w:r>
      <w:r>
        <w:rPr>
          <w:rtl/>
          <w:lang w:bidi="ar-SA"/>
        </w:rPr>
        <w:t xml:space="preserve">, </w:t>
      </w:r>
      <w:r>
        <w:rPr>
          <w:rtl/>
        </w:rPr>
        <w:t>עתידים</w:t>
      </w:r>
      <w:r>
        <w:rPr>
          <w:rtl/>
          <w:lang w:bidi="ar-SA"/>
        </w:rPr>
        <w:t xml:space="preserve"> </w:t>
      </w:r>
      <w:r>
        <w:rPr>
          <w:rtl/>
        </w:rPr>
        <w:t>צדיקים</w:t>
      </w:r>
      <w:r>
        <w:rPr>
          <w:rtl/>
          <w:lang w:bidi="ar-SA"/>
        </w:rPr>
        <w:t xml:space="preserve"> </w:t>
      </w:r>
      <w:r>
        <w:rPr>
          <w:rtl/>
        </w:rPr>
        <w:t>שיחיו</w:t>
      </w:r>
      <w:r>
        <w:rPr>
          <w:rtl/>
          <w:lang w:bidi="ar-SA"/>
        </w:rPr>
        <w:t xml:space="preserve"> </w:t>
      </w:r>
      <w:r>
        <w:rPr>
          <w:rtl/>
        </w:rPr>
        <w:t>מתים</w:t>
      </w:r>
      <w:r>
        <w:rPr>
          <w:rtl/>
          <w:lang w:bidi="ar-SA"/>
        </w:rPr>
        <w:t xml:space="preserve">, </w:t>
      </w:r>
      <w:r>
        <w:rPr>
          <w:rtl/>
        </w:rPr>
        <w:t>שנאמר</w:t>
      </w:r>
      <w:r>
        <w:rPr>
          <w:rtl/>
          <w:lang w:bidi="ar-SA"/>
        </w:rPr>
        <w:t xml:space="preserve"> (</w:t>
      </w:r>
      <w:r>
        <w:rPr>
          <w:rtl/>
        </w:rPr>
        <w:t>זכרי</w:t>
      </w:r>
      <w:r>
        <w:rPr>
          <w:rtl/>
          <w:lang w:bidi="ar-SA"/>
        </w:rPr>
        <w:t xml:space="preserve">'  </w:t>
      </w:r>
      <w:r>
        <w:rPr>
          <w:rtl/>
        </w:rPr>
        <w:t>ח</w:t>
      </w:r>
      <w:r>
        <w:rPr>
          <w:rtl/>
          <w:lang w:bidi="ar-SA"/>
        </w:rPr>
        <w:t xml:space="preserve">, </w:t>
      </w:r>
      <w:r>
        <w:rPr>
          <w:rtl/>
        </w:rPr>
        <w:t>ד</w:t>
      </w:r>
      <w:r>
        <w:rPr>
          <w:rtl/>
          <w:lang w:bidi="ar-SA"/>
        </w:rPr>
        <w:t xml:space="preserve">) </w:t>
      </w:r>
      <w:r>
        <w:rPr>
          <w:rtl/>
        </w:rPr>
        <w:t>עוד</w:t>
      </w:r>
      <w:r>
        <w:rPr>
          <w:rtl/>
          <w:lang w:bidi="ar-SA"/>
        </w:rPr>
        <w:t xml:space="preserve"> </w:t>
      </w:r>
      <w:r>
        <w:rPr>
          <w:rtl/>
        </w:rPr>
        <w:t>ישבו</w:t>
      </w:r>
      <w:r>
        <w:rPr>
          <w:rtl/>
          <w:lang w:bidi="ar-SA"/>
        </w:rPr>
        <w:t xml:space="preserve"> </w:t>
      </w:r>
      <w:r>
        <w:rPr>
          <w:rtl/>
        </w:rPr>
        <w:t>זקנים</w:t>
      </w:r>
      <w:r>
        <w:rPr>
          <w:rtl/>
          <w:lang w:bidi="ar-SA"/>
        </w:rPr>
        <w:t xml:space="preserve"> </w:t>
      </w:r>
      <w:r>
        <w:rPr>
          <w:rtl/>
        </w:rPr>
        <w:t>וזקנות</w:t>
      </w:r>
      <w:r>
        <w:rPr>
          <w:rtl/>
          <w:lang w:bidi="ar-SA"/>
        </w:rPr>
        <w:t xml:space="preserve"> </w:t>
      </w:r>
      <w:r>
        <w:rPr>
          <w:rtl/>
        </w:rPr>
        <w:t>ברחבות</w:t>
      </w:r>
      <w:r>
        <w:rPr>
          <w:rtl/>
          <w:lang w:bidi="ar-SA"/>
        </w:rPr>
        <w:t xml:space="preserve"> </w:t>
      </w:r>
      <w:r>
        <w:rPr>
          <w:rtl/>
        </w:rPr>
        <w:t>ירושלם</w:t>
      </w:r>
      <w:r>
        <w:rPr>
          <w:rtl/>
          <w:lang w:bidi="ar-SA"/>
        </w:rPr>
        <w:t xml:space="preserve"> </w:t>
      </w:r>
      <w:r>
        <w:rPr>
          <w:rtl/>
        </w:rPr>
        <w:t>ואיש</w:t>
      </w:r>
      <w:r>
        <w:rPr>
          <w:rtl/>
          <w:lang w:bidi="ar-SA"/>
        </w:rPr>
        <w:t xml:space="preserve"> </w:t>
      </w:r>
      <w:r>
        <w:rPr>
          <w:rtl/>
        </w:rPr>
        <w:t>משענתו</w:t>
      </w:r>
      <w:r>
        <w:rPr>
          <w:rtl/>
          <w:lang w:bidi="ar-SA"/>
        </w:rPr>
        <w:t xml:space="preserve"> </w:t>
      </w:r>
      <w:r>
        <w:rPr>
          <w:rtl/>
        </w:rPr>
        <w:t>בידו</w:t>
      </w:r>
      <w:r>
        <w:rPr>
          <w:rtl/>
          <w:lang w:bidi="ar-SA"/>
        </w:rPr>
        <w:t xml:space="preserve"> </w:t>
      </w:r>
      <w:r>
        <w:rPr>
          <w:rtl/>
        </w:rPr>
        <w:t>מרוב</w:t>
      </w:r>
      <w:r>
        <w:rPr>
          <w:rtl/>
          <w:lang w:bidi="ar-SA"/>
        </w:rPr>
        <w:t xml:space="preserve"> </w:t>
      </w:r>
      <w:r>
        <w:rPr>
          <w:rtl/>
        </w:rPr>
        <w:t>ימים</w:t>
      </w:r>
      <w:r>
        <w:rPr>
          <w:rtl/>
          <w:lang w:bidi="ar-SA"/>
        </w:rPr>
        <w:t xml:space="preserve">, </w:t>
      </w:r>
      <w:r>
        <w:rPr>
          <w:rtl/>
        </w:rPr>
        <w:t>וכתיב</w:t>
      </w:r>
      <w:r>
        <w:rPr>
          <w:rtl/>
          <w:lang w:bidi="ar-SA"/>
        </w:rPr>
        <w:t xml:space="preserve"> (</w:t>
      </w:r>
      <w:r>
        <w:rPr>
          <w:rtl/>
        </w:rPr>
        <w:t>מלכים</w:t>
      </w:r>
      <w:r>
        <w:rPr>
          <w:rtl/>
          <w:lang w:bidi="ar-SA"/>
        </w:rPr>
        <w:t xml:space="preserve"> </w:t>
      </w:r>
      <w:r>
        <w:rPr>
          <w:rtl/>
        </w:rPr>
        <w:t>ב</w:t>
      </w:r>
      <w:r>
        <w:rPr>
          <w:rtl/>
          <w:lang w:bidi="ar-SA"/>
        </w:rPr>
        <w:t xml:space="preserve"> </w:t>
      </w:r>
      <w:r>
        <w:rPr>
          <w:rtl/>
        </w:rPr>
        <w:t>ד</w:t>
      </w:r>
      <w:r>
        <w:rPr>
          <w:rtl/>
          <w:lang w:bidi="ar-SA"/>
        </w:rPr>
        <w:t xml:space="preserve">, </w:t>
      </w:r>
      <w:r>
        <w:rPr>
          <w:rtl/>
        </w:rPr>
        <w:t>כט</w:t>
      </w:r>
      <w:r>
        <w:rPr>
          <w:rtl/>
          <w:lang w:bidi="ar-SA"/>
        </w:rPr>
        <w:t xml:space="preserve">) </w:t>
      </w:r>
      <w:r>
        <w:rPr>
          <w:rtl/>
        </w:rPr>
        <w:t>ושמת</w:t>
      </w:r>
      <w:r>
        <w:rPr>
          <w:rtl/>
          <w:lang w:bidi="ar-SA"/>
        </w:rPr>
        <w:t xml:space="preserve"> </w:t>
      </w:r>
      <w:r>
        <w:rPr>
          <w:rtl/>
        </w:rPr>
        <w:t>משענתי</w:t>
      </w:r>
      <w:r>
        <w:rPr>
          <w:rtl/>
          <w:lang w:bidi="ar-SA"/>
        </w:rPr>
        <w:t xml:space="preserve"> </w:t>
      </w:r>
      <w:r>
        <w:rPr>
          <w:rtl/>
        </w:rPr>
        <w:t>על</w:t>
      </w:r>
      <w:r>
        <w:rPr>
          <w:rtl/>
          <w:lang w:bidi="ar-SA"/>
        </w:rPr>
        <w:t xml:space="preserve"> </w:t>
      </w:r>
      <w:r>
        <w:rPr>
          <w:rtl/>
        </w:rPr>
        <w:t>פני</w:t>
      </w:r>
      <w:r>
        <w:rPr>
          <w:rtl/>
          <w:lang w:bidi="ar-SA"/>
        </w:rPr>
        <w:t xml:space="preserve"> </w:t>
      </w:r>
      <w:r>
        <w:rPr>
          <w:rtl/>
        </w:rPr>
        <w:t>הנער</w:t>
      </w:r>
      <w:r>
        <w:rPr>
          <w:rtl/>
          <w:lang w:bidi="ar-SA"/>
        </w:rPr>
        <w:t xml:space="preserve">. </w:t>
      </w:r>
    </w:p>
    <w:p w14:paraId="5E73B5F1" w14:textId="42985235" w:rsidR="009B4B07" w:rsidRDefault="009B4B07" w:rsidP="003852FD">
      <w:pPr>
        <w:pStyle w:val="a2"/>
        <w:rPr>
          <w:lang w:bidi="ar-SA"/>
        </w:rPr>
      </w:pPr>
      <w:r>
        <w:rPr>
          <w:rtl/>
        </w:rPr>
        <w:t>ופירש</w:t>
      </w:r>
      <w:r>
        <w:rPr>
          <w:rtl/>
          <w:lang w:bidi="ar-SA"/>
        </w:rPr>
        <w:t xml:space="preserve"> </w:t>
      </w:r>
      <w:r>
        <w:rPr>
          <w:rtl/>
        </w:rPr>
        <w:t>רש</w:t>
      </w:r>
      <w:r>
        <w:rPr>
          <w:rtl/>
          <w:lang w:bidi="ar-SA"/>
        </w:rPr>
        <w:t>"</w:t>
      </w:r>
      <w:r>
        <w:rPr>
          <w:rtl/>
        </w:rPr>
        <w:t>י</w:t>
      </w:r>
      <w:r>
        <w:rPr>
          <w:rtl/>
          <w:lang w:bidi="ar-SA"/>
        </w:rPr>
        <w:t xml:space="preserve"> </w:t>
      </w:r>
      <w:r>
        <w:rPr>
          <w:rtl/>
        </w:rPr>
        <w:t>שם</w:t>
      </w:r>
      <w:r>
        <w:rPr>
          <w:rtl/>
          <w:lang w:bidi="ar-SA"/>
        </w:rPr>
        <w:t xml:space="preserve">: </w:t>
      </w:r>
      <w:r>
        <w:rPr>
          <w:rtl/>
        </w:rPr>
        <w:t>אלא</w:t>
      </w:r>
      <w:r>
        <w:rPr>
          <w:rtl/>
          <w:lang w:bidi="ar-SA"/>
        </w:rPr>
        <w:t xml:space="preserve">. </w:t>
      </w:r>
      <w:r>
        <w:rPr>
          <w:rtl/>
        </w:rPr>
        <w:t>כמדובר</w:t>
      </w:r>
      <w:r>
        <w:rPr>
          <w:rtl/>
          <w:lang w:bidi="ar-SA"/>
        </w:rPr>
        <w:t xml:space="preserve"> </w:t>
      </w:r>
      <w:r>
        <w:rPr>
          <w:rtl/>
        </w:rPr>
        <w:t>בם</w:t>
      </w:r>
      <w:r>
        <w:rPr>
          <w:rtl/>
          <w:lang w:bidi="ar-SA"/>
        </w:rPr>
        <w:t xml:space="preserve"> </w:t>
      </w:r>
      <w:r>
        <w:rPr>
          <w:rtl/>
        </w:rPr>
        <w:t>דרישא</w:t>
      </w:r>
      <w:r>
        <w:rPr>
          <w:rtl/>
          <w:lang w:bidi="ar-SA"/>
        </w:rPr>
        <w:t xml:space="preserve">, </w:t>
      </w:r>
      <w:r>
        <w:rPr>
          <w:rtl/>
        </w:rPr>
        <w:t>היינו</w:t>
      </w:r>
      <w:r>
        <w:rPr>
          <w:rtl/>
          <w:lang w:bidi="ar-SA"/>
        </w:rPr>
        <w:t xml:space="preserve"> </w:t>
      </w:r>
      <w:r>
        <w:rPr>
          <w:rtl/>
        </w:rPr>
        <w:t>כרב</w:t>
      </w:r>
      <w:r>
        <w:rPr>
          <w:rtl/>
          <w:lang w:bidi="ar-SA"/>
        </w:rPr>
        <w:t xml:space="preserve"> </w:t>
      </w:r>
      <w:r>
        <w:rPr>
          <w:rtl/>
        </w:rPr>
        <w:t>חננאל</w:t>
      </w:r>
      <w:r>
        <w:rPr>
          <w:rtl/>
          <w:lang w:bidi="ar-SA"/>
        </w:rPr>
        <w:t xml:space="preserve">, </w:t>
      </w:r>
      <w:r>
        <w:rPr>
          <w:rtl/>
        </w:rPr>
        <w:t>כמדובר</w:t>
      </w:r>
      <w:r>
        <w:rPr>
          <w:rtl/>
          <w:lang w:bidi="ar-SA"/>
        </w:rPr>
        <w:t xml:space="preserve"> </w:t>
      </w:r>
      <w:r>
        <w:rPr>
          <w:rtl/>
        </w:rPr>
        <w:t>באליהו</w:t>
      </w:r>
      <w:r>
        <w:rPr>
          <w:rtl/>
          <w:lang w:bidi="ar-SA"/>
        </w:rPr>
        <w:t xml:space="preserve"> </w:t>
      </w:r>
      <w:r>
        <w:rPr>
          <w:rtl/>
        </w:rPr>
        <w:t>ואלישע</w:t>
      </w:r>
      <w:r>
        <w:rPr>
          <w:rtl/>
          <w:lang w:bidi="ar-SA"/>
        </w:rPr>
        <w:t xml:space="preserve"> </w:t>
      </w:r>
      <w:r>
        <w:rPr>
          <w:rtl/>
        </w:rPr>
        <w:t>שהחיו</w:t>
      </w:r>
      <w:r>
        <w:rPr>
          <w:rtl/>
          <w:lang w:bidi="ar-SA"/>
        </w:rPr>
        <w:t xml:space="preserve"> </w:t>
      </w:r>
      <w:r>
        <w:rPr>
          <w:rtl/>
        </w:rPr>
        <w:t>את</w:t>
      </w:r>
      <w:r>
        <w:rPr>
          <w:rtl/>
          <w:lang w:bidi="ar-SA"/>
        </w:rPr>
        <w:t xml:space="preserve"> </w:t>
      </w:r>
      <w:r>
        <w:rPr>
          <w:rtl/>
        </w:rPr>
        <w:t>המתים</w:t>
      </w:r>
      <w:r>
        <w:rPr>
          <w:rtl/>
          <w:lang w:bidi="ar-SA"/>
        </w:rPr>
        <w:t xml:space="preserve">, </w:t>
      </w:r>
      <w:r>
        <w:rPr>
          <w:rtl/>
        </w:rPr>
        <w:t>יחיו</w:t>
      </w:r>
      <w:r>
        <w:rPr>
          <w:rtl/>
          <w:lang w:bidi="ar-SA"/>
        </w:rPr>
        <w:t xml:space="preserve"> </w:t>
      </w:r>
      <w:r>
        <w:rPr>
          <w:rtl/>
        </w:rPr>
        <w:t>כל</w:t>
      </w:r>
      <w:r>
        <w:rPr>
          <w:rtl/>
          <w:lang w:bidi="ar-SA"/>
        </w:rPr>
        <w:t xml:space="preserve"> </w:t>
      </w:r>
      <w:r>
        <w:rPr>
          <w:rtl/>
        </w:rPr>
        <w:t>הצדיקים</w:t>
      </w:r>
      <w:r>
        <w:rPr>
          <w:rtl/>
          <w:lang w:bidi="ar-SA"/>
        </w:rPr>
        <w:t xml:space="preserve"> </w:t>
      </w:r>
      <w:r>
        <w:rPr>
          <w:rtl/>
        </w:rPr>
        <w:t>את</w:t>
      </w:r>
      <w:r>
        <w:rPr>
          <w:rtl/>
          <w:lang w:bidi="ar-SA"/>
        </w:rPr>
        <w:t xml:space="preserve"> </w:t>
      </w:r>
      <w:r>
        <w:rPr>
          <w:rtl/>
        </w:rPr>
        <w:t>המתים</w:t>
      </w:r>
      <w:r>
        <w:rPr>
          <w:rtl/>
          <w:lang w:bidi="ar-SA"/>
        </w:rPr>
        <w:t xml:space="preserve">, </w:t>
      </w:r>
      <w:r>
        <w:rPr>
          <w:rtl/>
        </w:rPr>
        <w:t>ירעו</w:t>
      </w:r>
      <w:r>
        <w:rPr>
          <w:rtl/>
          <w:lang w:bidi="ar-SA"/>
        </w:rPr>
        <w:t xml:space="preserve"> </w:t>
      </w:r>
      <w:r>
        <w:rPr>
          <w:rtl/>
        </w:rPr>
        <w:t>ורעו</w:t>
      </w:r>
      <w:r>
        <w:rPr>
          <w:rtl/>
          <w:lang w:bidi="ar-SA"/>
        </w:rPr>
        <w:t xml:space="preserve"> </w:t>
      </w:r>
      <w:r>
        <w:rPr>
          <w:rtl/>
        </w:rPr>
        <w:t>לגזירה</w:t>
      </w:r>
      <w:r>
        <w:rPr>
          <w:rtl/>
          <w:lang w:bidi="ar-SA"/>
        </w:rPr>
        <w:t xml:space="preserve"> </w:t>
      </w:r>
      <w:r>
        <w:rPr>
          <w:rtl/>
        </w:rPr>
        <w:t>שוה</w:t>
      </w:r>
      <w:r>
        <w:rPr>
          <w:rtl/>
          <w:lang w:bidi="ar-SA"/>
        </w:rPr>
        <w:t xml:space="preserve">: </w:t>
      </w:r>
      <w:r>
        <w:rPr>
          <w:rtl/>
        </w:rPr>
        <w:t>ויעני</w:t>
      </w:r>
      <w:r>
        <w:rPr>
          <w:rtl/>
          <w:lang w:bidi="ar-SA"/>
        </w:rPr>
        <w:t xml:space="preserve"> </w:t>
      </w:r>
      <w:r>
        <w:rPr>
          <w:rtl/>
        </w:rPr>
        <w:t>ושפט</w:t>
      </w:r>
      <w:r>
        <w:rPr>
          <w:rtl/>
          <w:lang w:bidi="ar-SA"/>
        </w:rPr>
        <w:t xml:space="preserve"> </w:t>
      </w:r>
      <w:r>
        <w:rPr>
          <w:rtl/>
        </w:rPr>
        <w:t>בבשן</w:t>
      </w:r>
      <w:r>
        <w:rPr>
          <w:rtl/>
          <w:lang w:bidi="ar-SA"/>
        </w:rPr>
        <w:t xml:space="preserve">. </w:t>
      </w:r>
      <w:r>
        <w:rPr>
          <w:rtl/>
        </w:rPr>
        <w:t>ושפט</w:t>
      </w:r>
      <w:r>
        <w:rPr>
          <w:rtl/>
          <w:lang w:bidi="ar-SA"/>
        </w:rPr>
        <w:t xml:space="preserve"> </w:t>
      </w:r>
      <w:r>
        <w:rPr>
          <w:rtl/>
        </w:rPr>
        <w:t>הוא</w:t>
      </w:r>
      <w:r>
        <w:rPr>
          <w:rtl/>
          <w:lang w:bidi="ar-SA"/>
        </w:rPr>
        <w:t xml:space="preserve"> </w:t>
      </w:r>
      <w:r>
        <w:rPr>
          <w:rtl/>
        </w:rPr>
        <w:t>אביו</w:t>
      </w:r>
      <w:r>
        <w:rPr>
          <w:rtl/>
          <w:lang w:bidi="ar-SA"/>
        </w:rPr>
        <w:t xml:space="preserve"> </w:t>
      </w:r>
      <w:r>
        <w:rPr>
          <w:rtl/>
        </w:rPr>
        <w:t>של</w:t>
      </w:r>
      <w:r>
        <w:rPr>
          <w:rtl/>
          <w:lang w:bidi="ar-SA"/>
        </w:rPr>
        <w:t xml:space="preserve"> </w:t>
      </w:r>
      <w:r>
        <w:rPr>
          <w:rtl/>
        </w:rPr>
        <w:t>אלישע</w:t>
      </w:r>
      <w:r>
        <w:rPr>
          <w:rtl/>
          <w:lang w:bidi="ar-SA"/>
        </w:rPr>
        <w:t xml:space="preserve">, </w:t>
      </w:r>
      <w:r>
        <w:rPr>
          <w:rtl/>
        </w:rPr>
        <w:t>דכתיב</w:t>
      </w:r>
      <w:r>
        <w:rPr>
          <w:rtl/>
          <w:lang w:bidi="ar-SA"/>
        </w:rPr>
        <w:t xml:space="preserve"> </w:t>
      </w:r>
      <w:r>
        <w:rPr>
          <w:rtl/>
        </w:rPr>
        <w:t>אלישע</w:t>
      </w:r>
      <w:r>
        <w:rPr>
          <w:rtl/>
          <w:lang w:bidi="ar-SA"/>
        </w:rPr>
        <w:t xml:space="preserve"> </w:t>
      </w:r>
      <w:r>
        <w:rPr>
          <w:rtl/>
        </w:rPr>
        <w:t>בן</w:t>
      </w:r>
      <w:r>
        <w:rPr>
          <w:rtl/>
          <w:lang w:bidi="ar-SA"/>
        </w:rPr>
        <w:t xml:space="preserve"> </w:t>
      </w:r>
      <w:r>
        <w:rPr>
          <w:rtl/>
        </w:rPr>
        <w:t>שפט</w:t>
      </w:r>
      <w:r>
        <w:rPr>
          <w:rtl/>
          <w:lang w:bidi="ar-SA"/>
        </w:rPr>
        <w:t xml:space="preserve">: </w:t>
      </w:r>
      <w:r>
        <w:rPr>
          <w:rtl/>
        </w:rPr>
        <w:t>ושמת</w:t>
      </w:r>
      <w:r>
        <w:rPr>
          <w:rtl/>
          <w:lang w:bidi="ar-SA"/>
        </w:rPr>
        <w:t xml:space="preserve"> </w:t>
      </w:r>
      <w:r>
        <w:rPr>
          <w:rtl/>
        </w:rPr>
        <w:t>משענתי</w:t>
      </w:r>
      <w:r>
        <w:rPr>
          <w:rtl/>
          <w:lang w:bidi="ar-SA"/>
        </w:rPr>
        <w:t xml:space="preserve">. </w:t>
      </w:r>
      <w:r>
        <w:rPr>
          <w:rtl/>
        </w:rPr>
        <w:t>באלישע</w:t>
      </w:r>
      <w:r>
        <w:rPr>
          <w:rtl/>
          <w:lang w:bidi="ar-SA"/>
        </w:rPr>
        <w:t xml:space="preserve"> </w:t>
      </w:r>
      <w:r>
        <w:rPr>
          <w:rtl/>
        </w:rPr>
        <w:t>כתיב</w:t>
      </w:r>
      <w:r>
        <w:rPr>
          <w:rtl/>
          <w:lang w:bidi="ar-SA"/>
        </w:rPr>
        <w:t xml:space="preserve">, </w:t>
      </w:r>
      <w:r>
        <w:rPr>
          <w:rtl/>
        </w:rPr>
        <w:t>על</w:t>
      </w:r>
      <w:r>
        <w:rPr>
          <w:rtl/>
          <w:lang w:bidi="ar-SA"/>
        </w:rPr>
        <w:t xml:space="preserve"> </w:t>
      </w:r>
      <w:r>
        <w:rPr>
          <w:rtl/>
        </w:rPr>
        <w:t>שהחיה</w:t>
      </w:r>
      <w:r>
        <w:rPr>
          <w:rtl/>
          <w:lang w:bidi="ar-SA"/>
        </w:rPr>
        <w:t xml:space="preserve"> </w:t>
      </w:r>
      <w:r>
        <w:rPr>
          <w:rtl/>
        </w:rPr>
        <w:t>בן</w:t>
      </w:r>
      <w:r>
        <w:rPr>
          <w:rtl/>
          <w:lang w:bidi="ar-SA"/>
        </w:rPr>
        <w:t xml:space="preserve"> </w:t>
      </w:r>
      <w:r>
        <w:rPr>
          <w:rtl/>
        </w:rPr>
        <w:t>השונמית</w:t>
      </w:r>
      <w:r>
        <w:rPr>
          <w:rStyle w:val="FootnoteReference"/>
          <w:lang w:bidi="ar-SA"/>
        </w:rPr>
        <w:footnoteReference w:id="2"/>
      </w:r>
      <w:r>
        <w:rPr>
          <w:rtl/>
          <w:lang w:bidi="ar-SA"/>
        </w:rPr>
        <w:t>.</w:t>
      </w:r>
    </w:p>
    <w:p w14:paraId="1817B94B" w14:textId="69DE2514" w:rsidR="009B4B07" w:rsidRDefault="009B4B07" w:rsidP="003852FD">
      <w:pPr>
        <w:pStyle w:val="11"/>
        <w:bidi/>
        <w:rPr>
          <w:lang w:bidi="ar-SA"/>
        </w:rPr>
      </w:pPr>
      <w:r>
        <w:rPr>
          <w:rtl/>
        </w:rPr>
        <w:t>איזה</w:t>
      </w:r>
      <w:r>
        <w:rPr>
          <w:rtl/>
          <w:lang w:bidi="ar-SA"/>
        </w:rPr>
        <w:t xml:space="preserve"> </w:t>
      </w:r>
      <w:r>
        <w:rPr>
          <w:rtl/>
        </w:rPr>
        <w:t>מתים</w:t>
      </w:r>
      <w:r>
        <w:rPr>
          <w:rtl/>
          <w:lang w:bidi="ar-SA"/>
        </w:rPr>
        <w:t xml:space="preserve"> </w:t>
      </w:r>
      <w:r>
        <w:rPr>
          <w:rtl/>
        </w:rPr>
        <w:t>יקומו</w:t>
      </w:r>
      <w:r>
        <w:rPr>
          <w:rtl/>
          <w:lang w:bidi="ar-SA"/>
        </w:rPr>
        <w:t xml:space="preserve"> </w:t>
      </w:r>
      <w:r>
        <w:rPr>
          <w:rtl/>
        </w:rPr>
        <w:t>לתחי</w:t>
      </w:r>
      <w:r>
        <w:rPr>
          <w:rtl/>
          <w:lang w:bidi="ar-SA"/>
        </w:rPr>
        <w:t xml:space="preserve">' </w:t>
      </w:r>
      <w:r>
        <w:rPr>
          <w:rtl/>
        </w:rPr>
        <w:t>ע</w:t>
      </w:r>
      <w:r>
        <w:rPr>
          <w:rtl/>
          <w:lang w:bidi="ar-SA"/>
        </w:rPr>
        <w:t>"</w:t>
      </w:r>
      <w:r>
        <w:rPr>
          <w:rtl/>
        </w:rPr>
        <w:t>י</w:t>
      </w:r>
      <w:r>
        <w:rPr>
          <w:rtl/>
          <w:lang w:bidi="ar-SA"/>
        </w:rPr>
        <w:t xml:space="preserve"> </w:t>
      </w:r>
      <w:r>
        <w:rPr>
          <w:rtl/>
        </w:rPr>
        <w:t>הצדיקים</w:t>
      </w:r>
    </w:p>
    <w:p w14:paraId="612C2472" w14:textId="69E11459" w:rsidR="009B4B07" w:rsidRDefault="009B4B07" w:rsidP="003852FD">
      <w:pPr>
        <w:pStyle w:val="a2"/>
        <w:rPr>
          <w:lang w:bidi="ar-SA"/>
        </w:rPr>
      </w:pPr>
      <w:r>
        <w:rPr>
          <w:rtl/>
        </w:rPr>
        <w:t>בכמה</w:t>
      </w:r>
      <w:r>
        <w:rPr>
          <w:rtl/>
          <w:lang w:bidi="ar-SA"/>
        </w:rPr>
        <w:t xml:space="preserve"> </w:t>
      </w:r>
      <w:r>
        <w:rPr>
          <w:rtl/>
        </w:rPr>
        <w:t>ספרים</w:t>
      </w:r>
      <w:r>
        <w:rPr>
          <w:rtl/>
          <w:lang w:bidi="ar-SA"/>
        </w:rPr>
        <w:t xml:space="preserve"> </w:t>
      </w:r>
      <w:r>
        <w:rPr>
          <w:rtl/>
        </w:rPr>
        <w:t>הקשו</w:t>
      </w:r>
      <w:r>
        <w:rPr>
          <w:rStyle w:val="FootnoteReference"/>
          <w:lang w:bidi="ar-SA"/>
        </w:rPr>
        <w:footnoteReference w:id="3"/>
      </w:r>
      <w:r>
        <w:rPr>
          <w:rtl/>
          <w:lang w:bidi="ar-SA"/>
        </w:rPr>
        <w:t xml:space="preserve">, </w:t>
      </w:r>
      <w:r>
        <w:rPr>
          <w:rtl/>
        </w:rPr>
        <w:t>דלכאורה</w:t>
      </w:r>
      <w:r>
        <w:rPr>
          <w:rtl/>
          <w:lang w:bidi="ar-SA"/>
        </w:rPr>
        <w:t xml:space="preserve"> </w:t>
      </w:r>
      <w:r>
        <w:rPr>
          <w:rtl/>
        </w:rPr>
        <w:t>תחיית</w:t>
      </w:r>
      <w:r>
        <w:rPr>
          <w:rtl/>
          <w:lang w:bidi="ar-SA"/>
        </w:rPr>
        <w:t xml:space="preserve"> </w:t>
      </w:r>
      <w:r>
        <w:rPr>
          <w:rtl/>
        </w:rPr>
        <w:t>המתים</w:t>
      </w:r>
      <w:r>
        <w:rPr>
          <w:rtl/>
          <w:lang w:bidi="ar-SA"/>
        </w:rPr>
        <w:t xml:space="preserve"> </w:t>
      </w:r>
      <w:r>
        <w:rPr>
          <w:rtl/>
        </w:rPr>
        <w:t>לעתיד</w:t>
      </w:r>
      <w:r>
        <w:rPr>
          <w:rtl/>
          <w:lang w:bidi="ar-SA"/>
        </w:rPr>
        <w:t xml:space="preserve"> </w:t>
      </w:r>
      <w:r>
        <w:rPr>
          <w:rtl/>
        </w:rPr>
        <w:t>תהי</w:t>
      </w:r>
      <w:r>
        <w:rPr>
          <w:rtl/>
          <w:lang w:bidi="ar-SA"/>
        </w:rPr>
        <w:t xml:space="preserve">' </w:t>
      </w:r>
      <w:r>
        <w:rPr>
          <w:rtl/>
        </w:rPr>
        <w:t>ע</w:t>
      </w:r>
      <w:r>
        <w:rPr>
          <w:rtl/>
          <w:lang w:bidi="ar-SA"/>
        </w:rPr>
        <w:t>"</w:t>
      </w:r>
      <w:r>
        <w:rPr>
          <w:rtl/>
        </w:rPr>
        <w:t>י</w:t>
      </w:r>
      <w:r>
        <w:rPr>
          <w:rtl/>
          <w:lang w:bidi="ar-SA"/>
        </w:rPr>
        <w:t xml:space="preserve"> </w:t>
      </w:r>
      <w:r>
        <w:rPr>
          <w:rtl/>
        </w:rPr>
        <w:t>הקב</w:t>
      </w:r>
      <w:r>
        <w:rPr>
          <w:rtl/>
          <w:lang w:bidi="ar-SA"/>
        </w:rPr>
        <w:t>"</w:t>
      </w:r>
      <w:r>
        <w:rPr>
          <w:rtl/>
        </w:rPr>
        <w:t>ה</w:t>
      </w:r>
      <w:r>
        <w:rPr>
          <w:rtl/>
          <w:lang w:bidi="ar-SA"/>
        </w:rPr>
        <w:t xml:space="preserve">, </w:t>
      </w:r>
      <w:r>
        <w:rPr>
          <w:rtl/>
        </w:rPr>
        <w:t>ומהו</w:t>
      </w:r>
      <w:r>
        <w:rPr>
          <w:rtl/>
          <w:lang w:bidi="ar-SA"/>
        </w:rPr>
        <w:t xml:space="preserve"> </w:t>
      </w:r>
      <w:r>
        <w:rPr>
          <w:rtl/>
        </w:rPr>
        <w:lastRenderedPageBreak/>
        <w:t>הפירוש</w:t>
      </w:r>
      <w:r>
        <w:rPr>
          <w:rtl/>
          <w:lang w:bidi="ar-SA"/>
        </w:rPr>
        <w:t xml:space="preserve"> </w:t>
      </w:r>
      <w:r>
        <w:rPr>
          <w:rtl/>
        </w:rPr>
        <w:t>בדברי</w:t>
      </w:r>
      <w:r>
        <w:rPr>
          <w:rtl/>
          <w:lang w:bidi="ar-SA"/>
        </w:rPr>
        <w:t xml:space="preserve"> </w:t>
      </w:r>
      <w:r>
        <w:rPr>
          <w:rtl/>
        </w:rPr>
        <w:t>הגמרא</w:t>
      </w:r>
      <w:r>
        <w:rPr>
          <w:rtl/>
          <w:lang w:bidi="ar-SA"/>
        </w:rPr>
        <w:t xml:space="preserve"> </w:t>
      </w:r>
      <w:r>
        <w:rPr>
          <w:rtl/>
        </w:rPr>
        <w:t>שהצדיקים</w:t>
      </w:r>
      <w:r>
        <w:rPr>
          <w:rtl/>
          <w:lang w:bidi="ar-SA"/>
        </w:rPr>
        <w:t xml:space="preserve"> </w:t>
      </w:r>
      <w:r>
        <w:rPr>
          <w:rtl/>
        </w:rPr>
        <w:t>יקומו</w:t>
      </w:r>
      <w:r>
        <w:rPr>
          <w:rtl/>
          <w:lang w:bidi="ar-SA"/>
        </w:rPr>
        <w:t xml:space="preserve"> </w:t>
      </w:r>
      <w:r>
        <w:rPr>
          <w:rtl/>
        </w:rPr>
        <w:t>המתים</w:t>
      </w:r>
      <w:r>
        <w:rPr>
          <w:rtl/>
          <w:lang w:bidi="ar-SA"/>
        </w:rPr>
        <w:t xml:space="preserve">. </w:t>
      </w:r>
      <w:r>
        <w:rPr>
          <w:rtl/>
        </w:rPr>
        <w:t>ומבואר</w:t>
      </w:r>
      <w:r>
        <w:rPr>
          <w:rtl/>
          <w:lang w:bidi="ar-SA"/>
        </w:rPr>
        <w:t xml:space="preserve"> </w:t>
      </w:r>
      <w:r>
        <w:rPr>
          <w:rtl/>
        </w:rPr>
        <w:t>בכ</w:t>
      </w:r>
      <w:r>
        <w:rPr>
          <w:rtl/>
          <w:lang w:bidi="ar-SA"/>
        </w:rPr>
        <w:t>"</w:t>
      </w:r>
      <w:r>
        <w:rPr>
          <w:rtl/>
        </w:rPr>
        <w:t>מ</w:t>
      </w:r>
      <w:r>
        <w:rPr>
          <w:rtl/>
          <w:lang w:bidi="ar-SA"/>
        </w:rPr>
        <w:t xml:space="preserve">, </w:t>
      </w:r>
      <w:r>
        <w:rPr>
          <w:rtl/>
        </w:rPr>
        <w:t>שהכוונה</w:t>
      </w:r>
      <w:r>
        <w:rPr>
          <w:rtl/>
          <w:lang w:bidi="ar-SA"/>
        </w:rPr>
        <w:t xml:space="preserve"> </w:t>
      </w:r>
      <w:r>
        <w:rPr>
          <w:rtl/>
        </w:rPr>
        <w:t>הוא</w:t>
      </w:r>
      <w:r>
        <w:rPr>
          <w:rtl/>
          <w:lang w:bidi="ar-SA"/>
        </w:rPr>
        <w:t xml:space="preserve"> </w:t>
      </w:r>
      <w:r>
        <w:rPr>
          <w:rtl/>
        </w:rPr>
        <w:t>שיהיו</w:t>
      </w:r>
      <w:r>
        <w:rPr>
          <w:rtl/>
          <w:lang w:bidi="ar-SA"/>
        </w:rPr>
        <w:t xml:space="preserve"> </w:t>
      </w:r>
      <w:r>
        <w:rPr>
          <w:rtl/>
        </w:rPr>
        <w:t>אנשים</w:t>
      </w:r>
      <w:r>
        <w:rPr>
          <w:rtl/>
          <w:lang w:bidi="ar-SA"/>
        </w:rPr>
        <w:t xml:space="preserve"> </w:t>
      </w:r>
      <w:r>
        <w:rPr>
          <w:rtl/>
        </w:rPr>
        <w:t>מסויימים</w:t>
      </w:r>
      <w:r>
        <w:rPr>
          <w:rtl/>
          <w:lang w:bidi="ar-SA"/>
        </w:rPr>
        <w:t xml:space="preserve"> </w:t>
      </w:r>
      <w:r>
        <w:rPr>
          <w:rtl/>
        </w:rPr>
        <w:t>שיעמדו</w:t>
      </w:r>
      <w:r>
        <w:rPr>
          <w:rtl/>
          <w:lang w:bidi="ar-SA"/>
        </w:rPr>
        <w:t xml:space="preserve"> </w:t>
      </w:r>
      <w:r>
        <w:rPr>
          <w:rtl/>
        </w:rPr>
        <w:t>לתחי</w:t>
      </w:r>
      <w:r>
        <w:rPr>
          <w:rtl/>
          <w:lang w:bidi="ar-SA"/>
        </w:rPr>
        <w:t xml:space="preserve">' </w:t>
      </w:r>
      <w:r>
        <w:rPr>
          <w:rtl/>
        </w:rPr>
        <w:t>רק</w:t>
      </w:r>
      <w:r>
        <w:rPr>
          <w:rtl/>
          <w:lang w:bidi="ar-SA"/>
        </w:rPr>
        <w:t xml:space="preserve"> </w:t>
      </w:r>
      <w:r>
        <w:rPr>
          <w:rtl/>
        </w:rPr>
        <w:t>ע</w:t>
      </w:r>
      <w:r>
        <w:rPr>
          <w:rtl/>
          <w:lang w:bidi="ar-SA"/>
        </w:rPr>
        <w:t>"</w:t>
      </w:r>
      <w:r>
        <w:rPr>
          <w:rtl/>
        </w:rPr>
        <w:t>י</w:t>
      </w:r>
      <w:r>
        <w:rPr>
          <w:rtl/>
          <w:lang w:bidi="ar-SA"/>
        </w:rPr>
        <w:t xml:space="preserve"> (</w:t>
      </w:r>
      <w:r>
        <w:rPr>
          <w:rtl/>
        </w:rPr>
        <w:t>או</w:t>
      </w:r>
      <w:r>
        <w:rPr>
          <w:rtl/>
          <w:lang w:bidi="ar-SA"/>
        </w:rPr>
        <w:t xml:space="preserve"> </w:t>
      </w:r>
      <w:r>
        <w:rPr>
          <w:rtl/>
        </w:rPr>
        <w:t>ע</w:t>
      </w:r>
      <w:r>
        <w:rPr>
          <w:rtl/>
          <w:lang w:bidi="ar-SA"/>
        </w:rPr>
        <w:t>"</w:t>
      </w:r>
      <w:r>
        <w:rPr>
          <w:rtl/>
        </w:rPr>
        <w:t>י</w:t>
      </w:r>
      <w:r>
        <w:rPr>
          <w:rtl/>
          <w:lang w:bidi="ar-SA"/>
        </w:rPr>
        <w:t xml:space="preserve"> </w:t>
      </w:r>
      <w:r>
        <w:rPr>
          <w:rtl/>
        </w:rPr>
        <w:t>זכות</w:t>
      </w:r>
      <w:r>
        <w:rPr>
          <w:rtl/>
          <w:lang w:bidi="ar-SA"/>
        </w:rPr>
        <w:t xml:space="preserve"> </w:t>
      </w:r>
      <w:r>
        <w:rPr>
          <w:rtl/>
        </w:rPr>
        <w:t>ותפלת</w:t>
      </w:r>
      <w:r>
        <w:rPr>
          <w:rtl/>
          <w:lang w:bidi="ar-SA"/>
        </w:rPr>
        <w:t xml:space="preserve">) </w:t>
      </w:r>
      <w:r>
        <w:rPr>
          <w:rtl/>
        </w:rPr>
        <w:t>הצדיקים</w:t>
      </w:r>
      <w:r>
        <w:rPr>
          <w:rtl/>
          <w:lang w:bidi="ar-SA"/>
        </w:rPr>
        <w:t xml:space="preserve">. </w:t>
      </w:r>
      <w:r>
        <w:rPr>
          <w:rtl/>
        </w:rPr>
        <w:t>ויש</w:t>
      </w:r>
      <w:r>
        <w:rPr>
          <w:rtl/>
          <w:lang w:bidi="ar-SA"/>
        </w:rPr>
        <w:t xml:space="preserve"> </w:t>
      </w:r>
      <w:r>
        <w:rPr>
          <w:rtl/>
        </w:rPr>
        <w:t>בזה</w:t>
      </w:r>
      <w:r>
        <w:rPr>
          <w:rtl/>
          <w:lang w:bidi="ar-SA"/>
        </w:rPr>
        <w:t xml:space="preserve"> </w:t>
      </w:r>
      <w:r>
        <w:rPr>
          <w:rtl/>
        </w:rPr>
        <w:t>כמה</w:t>
      </w:r>
      <w:r>
        <w:rPr>
          <w:rtl/>
          <w:lang w:bidi="ar-SA"/>
        </w:rPr>
        <w:t xml:space="preserve"> </w:t>
      </w:r>
      <w:r>
        <w:rPr>
          <w:rtl/>
        </w:rPr>
        <w:t>ביאורים</w:t>
      </w:r>
      <w:r>
        <w:rPr>
          <w:rtl/>
          <w:lang w:bidi="ar-SA"/>
        </w:rPr>
        <w:t xml:space="preserve"> </w:t>
      </w:r>
      <w:r>
        <w:rPr>
          <w:rtl/>
        </w:rPr>
        <w:t>ואופנים</w:t>
      </w:r>
      <w:r>
        <w:rPr>
          <w:rtl/>
          <w:lang w:bidi="ar-SA"/>
        </w:rPr>
        <w:t xml:space="preserve"> </w:t>
      </w:r>
      <w:r>
        <w:rPr>
          <w:rtl/>
        </w:rPr>
        <w:t>שונים</w:t>
      </w:r>
      <w:r>
        <w:rPr>
          <w:rtl/>
          <w:lang w:bidi="ar-SA"/>
        </w:rPr>
        <w:t xml:space="preserve">, </w:t>
      </w:r>
      <w:r>
        <w:rPr>
          <w:rtl/>
        </w:rPr>
        <w:t>כדלקמן</w:t>
      </w:r>
      <w:r>
        <w:rPr>
          <w:rtl/>
          <w:lang w:bidi="ar-SA"/>
        </w:rPr>
        <w:t>.</w:t>
      </w:r>
    </w:p>
    <w:p w14:paraId="757F1E13" w14:textId="77777777" w:rsidR="009B4B07" w:rsidRDefault="009B4B07" w:rsidP="003852FD">
      <w:pPr>
        <w:pStyle w:val="a2"/>
        <w:rPr>
          <w:lang w:bidi="ar-SA"/>
        </w:rPr>
      </w:pPr>
      <w:r>
        <w:rPr>
          <w:rtl/>
        </w:rPr>
        <w:t>א</w:t>
      </w:r>
      <w:r>
        <w:rPr>
          <w:rtl/>
          <w:lang w:bidi="ar-SA"/>
        </w:rPr>
        <w:t xml:space="preserve">) </w:t>
      </w:r>
      <w:r>
        <w:rPr>
          <w:rtl/>
        </w:rPr>
        <w:t>שיטת</w:t>
      </w:r>
      <w:r>
        <w:rPr>
          <w:rtl/>
          <w:lang w:bidi="ar-SA"/>
        </w:rPr>
        <w:t xml:space="preserve"> </w:t>
      </w:r>
      <w:r>
        <w:rPr>
          <w:rtl/>
        </w:rPr>
        <w:t>הזוהר</w:t>
      </w:r>
      <w:r>
        <w:rPr>
          <w:rtl/>
          <w:lang w:bidi="ar-SA"/>
        </w:rPr>
        <w:t xml:space="preserve">: </w:t>
      </w:r>
      <w:r>
        <w:rPr>
          <w:rtl/>
        </w:rPr>
        <w:t>בזוהר</w:t>
      </w:r>
      <w:r>
        <w:rPr>
          <w:rStyle w:val="FootnoteReference"/>
          <w:lang w:bidi="ar-SA"/>
        </w:rPr>
        <w:footnoteReference w:id="4"/>
      </w:r>
      <w:r>
        <w:rPr>
          <w:rtl/>
          <w:lang w:bidi="ar-SA"/>
        </w:rPr>
        <w:t xml:space="preserve"> </w:t>
      </w:r>
      <w:r>
        <w:rPr>
          <w:rtl/>
        </w:rPr>
        <w:t>מבואר</w:t>
      </w:r>
      <w:r>
        <w:rPr>
          <w:rtl/>
          <w:lang w:bidi="ar-SA"/>
        </w:rPr>
        <w:t xml:space="preserve"> </w:t>
      </w:r>
      <w:r>
        <w:rPr>
          <w:rtl/>
        </w:rPr>
        <w:t>בזה</w:t>
      </w:r>
      <w:r>
        <w:rPr>
          <w:rtl/>
          <w:lang w:bidi="ar-SA"/>
        </w:rPr>
        <w:t xml:space="preserve">, </w:t>
      </w:r>
      <w:r>
        <w:rPr>
          <w:rtl/>
        </w:rPr>
        <w:t>שהגרים</w:t>
      </w:r>
      <w:r>
        <w:rPr>
          <w:rtl/>
          <w:lang w:bidi="ar-SA"/>
        </w:rPr>
        <w:t xml:space="preserve"> </w:t>
      </w:r>
      <w:r>
        <w:rPr>
          <w:rtl/>
        </w:rPr>
        <w:t>שיתגיירו</w:t>
      </w:r>
      <w:r>
        <w:rPr>
          <w:rtl/>
          <w:lang w:bidi="ar-SA"/>
        </w:rPr>
        <w:t xml:space="preserve"> </w:t>
      </w:r>
      <w:r>
        <w:rPr>
          <w:rtl/>
        </w:rPr>
        <w:t>ימותו</w:t>
      </w:r>
      <w:r>
        <w:rPr>
          <w:rtl/>
          <w:lang w:bidi="ar-SA"/>
        </w:rPr>
        <w:t xml:space="preserve"> </w:t>
      </w:r>
      <w:r>
        <w:rPr>
          <w:rtl/>
        </w:rPr>
        <w:t>לעתיד</w:t>
      </w:r>
      <w:r>
        <w:rPr>
          <w:rtl/>
          <w:lang w:bidi="ar-SA"/>
        </w:rPr>
        <w:t xml:space="preserve">, </w:t>
      </w:r>
      <w:r>
        <w:rPr>
          <w:rtl/>
        </w:rPr>
        <w:t>והצדיקים</w:t>
      </w:r>
      <w:r>
        <w:rPr>
          <w:rtl/>
          <w:lang w:bidi="ar-SA"/>
        </w:rPr>
        <w:t xml:space="preserve"> </w:t>
      </w:r>
      <w:r>
        <w:rPr>
          <w:rtl/>
        </w:rPr>
        <w:t>יקומו</w:t>
      </w:r>
      <w:r>
        <w:rPr>
          <w:rtl/>
          <w:lang w:bidi="ar-SA"/>
        </w:rPr>
        <w:t xml:space="preserve"> </w:t>
      </w:r>
      <w:r>
        <w:rPr>
          <w:rtl/>
        </w:rPr>
        <w:t>אותם</w:t>
      </w:r>
      <w:r>
        <w:rPr>
          <w:rtl/>
          <w:lang w:bidi="ar-SA"/>
        </w:rPr>
        <w:t xml:space="preserve"> </w:t>
      </w:r>
      <w:r>
        <w:rPr>
          <w:rtl/>
        </w:rPr>
        <w:t>לתחי</w:t>
      </w:r>
      <w:r>
        <w:rPr>
          <w:rtl/>
          <w:lang w:bidi="ar-SA"/>
        </w:rPr>
        <w:t xml:space="preserve">'. </w:t>
      </w:r>
      <w:r>
        <w:rPr>
          <w:rtl/>
        </w:rPr>
        <w:t>ובספר</w:t>
      </w:r>
      <w:r>
        <w:rPr>
          <w:rtl/>
          <w:lang w:bidi="ar-SA"/>
        </w:rPr>
        <w:t xml:space="preserve"> </w:t>
      </w:r>
      <w:r>
        <w:rPr>
          <w:rtl/>
        </w:rPr>
        <w:t>עמק</w:t>
      </w:r>
      <w:r>
        <w:rPr>
          <w:rtl/>
          <w:lang w:bidi="ar-SA"/>
        </w:rPr>
        <w:t xml:space="preserve"> </w:t>
      </w:r>
      <w:r>
        <w:rPr>
          <w:rtl/>
        </w:rPr>
        <w:t>המלך</w:t>
      </w:r>
      <w:r>
        <w:rPr>
          <w:rStyle w:val="FootnoteReference"/>
          <w:lang w:bidi="ar-SA"/>
        </w:rPr>
        <w:footnoteReference w:id="5"/>
      </w:r>
      <w:r>
        <w:rPr>
          <w:rtl/>
          <w:lang w:bidi="ar-SA"/>
        </w:rPr>
        <w:t xml:space="preserve"> </w:t>
      </w:r>
      <w:r>
        <w:rPr>
          <w:rtl/>
        </w:rPr>
        <w:t>מבאר</w:t>
      </w:r>
      <w:r>
        <w:rPr>
          <w:rtl/>
          <w:lang w:bidi="ar-SA"/>
        </w:rPr>
        <w:t xml:space="preserve">, </w:t>
      </w:r>
      <w:r>
        <w:rPr>
          <w:rtl/>
        </w:rPr>
        <w:t>שכוונת</w:t>
      </w:r>
      <w:r>
        <w:rPr>
          <w:rtl/>
          <w:lang w:bidi="ar-SA"/>
        </w:rPr>
        <w:t xml:space="preserve"> </w:t>
      </w:r>
      <w:r>
        <w:rPr>
          <w:rtl/>
        </w:rPr>
        <w:t>הזוהר</w:t>
      </w:r>
      <w:r>
        <w:rPr>
          <w:rtl/>
          <w:lang w:bidi="ar-SA"/>
        </w:rPr>
        <w:t xml:space="preserve"> </w:t>
      </w:r>
      <w:r>
        <w:rPr>
          <w:rtl/>
        </w:rPr>
        <w:t>הוא</w:t>
      </w:r>
      <w:r>
        <w:rPr>
          <w:rtl/>
          <w:lang w:bidi="ar-SA"/>
        </w:rPr>
        <w:t xml:space="preserve"> </w:t>
      </w:r>
      <w:r>
        <w:rPr>
          <w:rtl/>
        </w:rPr>
        <w:t>רק</w:t>
      </w:r>
      <w:r>
        <w:rPr>
          <w:rtl/>
          <w:lang w:bidi="ar-SA"/>
        </w:rPr>
        <w:t xml:space="preserve"> </w:t>
      </w:r>
      <w:r>
        <w:rPr>
          <w:rtl/>
        </w:rPr>
        <w:t>על</w:t>
      </w:r>
      <w:r>
        <w:rPr>
          <w:rtl/>
          <w:lang w:bidi="ar-SA"/>
        </w:rPr>
        <w:t xml:space="preserve"> </w:t>
      </w:r>
      <w:r>
        <w:rPr>
          <w:rtl/>
        </w:rPr>
        <w:t>הגרים</w:t>
      </w:r>
      <w:r>
        <w:rPr>
          <w:rtl/>
          <w:lang w:bidi="ar-SA"/>
        </w:rPr>
        <w:t xml:space="preserve"> </w:t>
      </w:r>
      <w:r>
        <w:rPr>
          <w:rtl/>
        </w:rPr>
        <w:t>שיתגיירו</w:t>
      </w:r>
      <w:r>
        <w:rPr>
          <w:rtl/>
          <w:lang w:bidi="ar-SA"/>
        </w:rPr>
        <w:t xml:space="preserve"> </w:t>
      </w:r>
      <w:r>
        <w:rPr>
          <w:rtl/>
        </w:rPr>
        <w:t>לאחר</w:t>
      </w:r>
      <w:r>
        <w:rPr>
          <w:rtl/>
          <w:lang w:bidi="ar-SA"/>
        </w:rPr>
        <w:t xml:space="preserve"> </w:t>
      </w:r>
      <w:r>
        <w:rPr>
          <w:rtl/>
        </w:rPr>
        <w:t>ביאת</w:t>
      </w:r>
      <w:r>
        <w:rPr>
          <w:rtl/>
          <w:lang w:bidi="ar-SA"/>
        </w:rPr>
        <w:t xml:space="preserve"> </w:t>
      </w:r>
      <w:r>
        <w:rPr>
          <w:rtl/>
        </w:rPr>
        <w:t>המשיח</w:t>
      </w:r>
      <w:r>
        <w:rPr>
          <w:rtl/>
          <w:lang w:bidi="ar-SA"/>
        </w:rPr>
        <w:t xml:space="preserve">, </w:t>
      </w:r>
      <w:r>
        <w:rPr>
          <w:rtl/>
        </w:rPr>
        <w:t>ולא</w:t>
      </w:r>
      <w:r>
        <w:rPr>
          <w:rtl/>
          <w:lang w:bidi="ar-SA"/>
        </w:rPr>
        <w:t xml:space="preserve"> </w:t>
      </w:r>
      <w:r>
        <w:rPr>
          <w:rtl/>
        </w:rPr>
        <w:t>על</w:t>
      </w:r>
      <w:r>
        <w:rPr>
          <w:rtl/>
          <w:lang w:bidi="ar-SA"/>
        </w:rPr>
        <w:t xml:space="preserve"> </w:t>
      </w:r>
      <w:r>
        <w:rPr>
          <w:rtl/>
        </w:rPr>
        <w:t>אלו</w:t>
      </w:r>
      <w:r>
        <w:rPr>
          <w:rtl/>
          <w:lang w:bidi="ar-SA"/>
        </w:rPr>
        <w:t xml:space="preserve"> </w:t>
      </w:r>
      <w:r>
        <w:rPr>
          <w:rtl/>
        </w:rPr>
        <w:t>שנתגיירו</w:t>
      </w:r>
      <w:r>
        <w:rPr>
          <w:rtl/>
          <w:lang w:bidi="ar-SA"/>
        </w:rPr>
        <w:t xml:space="preserve"> </w:t>
      </w:r>
      <w:r>
        <w:rPr>
          <w:rtl/>
        </w:rPr>
        <w:t>עכשיו</w:t>
      </w:r>
      <w:r>
        <w:rPr>
          <w:rtl/>
          <w:lang w:bidi="ar-SA"/>
        </w:rPr>
        <w:t xml:space="preserve">. </w:t>
      </w:r>
    </w:p>
    <w:p w14:paraId="28B1B7FD" w14:textId="77777777" w:rsidR="009B4B07" w:rsidRDefault="009B4B07" w:rsidP="003852FD">
      <w:pPr>
        <w:pStyle w:val="a2"/>
        <w:rPr>
          <w:lang w:bidi="ar-SA"/>
        </w:rPr>
      </w:pPr>
      <w:r>
        <w:rPr>
          <w:rtl/>
        </w:rPr>
        <w:t>ב</w:t>
      </w:r>
      <w:r>
        <w:rPr>
          <w:rtl/>
          <w:lang w:bidi="ar-SA"/>
        </w:rPr>
        <w:t xml:space="preserve">) </w:t>
      </w:r>
      <w:r>
        <w:rPr>
          <w:rtl/>
        </w:rPr>
        <w:t>בספר</w:t>
      </w:r>
      <w:r>
        <w:rPr>
          <w:rtl/>
          <w:lang w:bidi="ar-SA"/>
        </w:rPr>
        <w:t xml:space="preserve"> </w:t>
      </w:r>
      <w:r>
        <w:rPr>
          <w:rtl/>
        </w:rPr>
        <w:t>חסד</w:t>
      </w:r>
      <w:r>
        <w:rPr>
          <w:rtl/>
          <w:lang w:bidi="ar-SA"/>
        </w:rPr>
        <w:t xml:space="preserve"> </w:t>
      </w:r>
      <w:r>
        <w:rPr>
          <w:rtl/>
        </w:rPr>
        <w:t>לאברהם</w:t>
      </w:r>
      <w:r>
        <w:rPr>
          <w:rStyle w:val="FootnoteReference"/>
          <w:lang w:bidi="ar-SA"/>
        </w:rPr>
        <w:footnoteReference w:id="6"/>
      </w:r>
      <w:r>
        <w:rPr>
          <w:rtl/>
          <w:lang w:bidi="ar-SA"/>
        </w:rPr>
        <w:t xml:space="preserve"> </w:t>
      </w:r>
      <w:r>
        <w:rPr>
          <w:rtl/>
        </w:rPr>
        <w:t>מבאר</w:t>
      </w:r>
      <w:r>
        <w:rPr>
          <w:rtl/>
          <w:lang w:bidi="ar-SA"/>
        </w:rPr>
        <w:t xml:space="preserve"> </w:t>
      </w:r>
      <w:r>
        <w:rPr>
          <w:rtl/>
        </w:rPr>
        <w:t>בדברי</w:t>
      </w:r>
      <w:r>
        <w:rPr>
          <w:rtl/>
          <w:lang w:bidi="ar-SA"/>
        </w:rPr>
        <w:t xml:space="preserve"> </w:t>
      </w:r>
      <w:r>
        <w:rPr>
          <w:rtl/>
        </w:rPr>
        <w:t>הגמרא</w:t>
      </w:r>
      <w:r>
        <w:rPr>
          <w:rtl/>
          <w:lang w:bidi="ar-SA"/>
        </w:rPr>
        <w:t xml:space="preserve">, </w:t>
      </w:r>
      <w:r>
        <w:rPr>
          <w:rtl/>
        </w:rPr>
        <w:t>שהמתים</w:t>
      </w:r>
      <w:r>
        <w:rPr>
          <w:rtl/>
          <w:lang w:bidi="ar-SA"/>
        </w:rPr>
        <w:t xml:space="preserve"> </w:t>
      </w:r>
      <w:r>
        <w:rPr>
          <w:rtl/>
        </w:rPr>
        <w:t>שבחוץ</w:t>
      </w:r>
      <w:r>
        <w:rPr>
          <w:rtl/>
          <w:lang w:bidi="ar-SA"/>
        </w:rPr>
        <w:t xml:space="preserve"> </w:t>
      </w:r>
      <w:r>
        <w:rPr>
          <w:rtl/>
        </w:rPr>
        <w:t>לארץ</w:t>
      </w:r>
      <w:r>
        <w:rPr>
          <w:rtl/>
          <w:lang w:bidi="ar-SA"/>
        </w:rPr>
        <w:t xml:space="preserve">, </w:t>
      </w:r>
      <w:r>
        <w:rPr>
          <w:rtl/>
        </w:rPr>
        <w:t>יקומו</w:t>
      </w:r>
      <w:r>
        <w:rPr>
          <w:rtl/>
          <w:lang w:bidi="ar-SA"/>
        </w:rPr>
        <w:t xml:space="preserve"> </w:t>
      </w:r>
      <w:r>
        <w:rPr>
          <w:rtl/>
        </w:rPr>
        <w:t>לתחי</w:t>
      </w:r>
      <w:r>
        <w:rPr>
          <w:rtl/>
          <w:lang w:bidi="ar-SA"/>
        </w:rPr>
        <w:t xml:space="preserve">' </w:t>
      </w:r>
      <w:r>
        <w:rPr>
          <w:rtl/>
        </w:rPr>
        <w:t>מ</w:t>
      </w:r>
      <w:r>
        <w:rPr>
          <w:rtl/>
          <w:lang w:bidi="ar-SA"/>
        </w:rPr>
        <w:t xml:space="preserve">' </w:t>
      </w:r>
      <w:r>
        <w:rPr>
          <w:rtl/>
        </w:rPr>
        <w:t>שנה</w:t>
      </w:r>
      <w:r>
        <w:rPr>
          <w:rtl/>
          <w:lang w:bidi="ar-SA"/>
        </w:rPr>
        <w:t xml:space="preserve"> </w:t>
      </w:r>
      <w:r>
        <w:rPr>
          <w:rtl/>
        </w:rPr>
        <w:t>לאחר</w:t>
      </w:r>
      <w:r>
        <w:rPr>
          <w:rtl/>
          <w:lang w:bidi="ar-SA"/>
        </w:rPr>
        <w:t xml:space="preserve"> </w:t>
      </w:r>
      <w:r>
        <w:rPr>
          <w:rtl/>
        </w:rPr>
        <w:t>תחיית</w:t>
      </w:r>
      <w:r>
        <w:rPr>
          <w:rtl/>
          <w:lang w:bidi="ar-SA"/>
        </w:rPr>
        <w:t xml:space="preserve"> </w:t>
      </w:r>
      <w:r>
        <w:rPr>
          <w:rtl/>
        </w:rPr>
        <w:t>המתים</w:t>
      </w:r>
      <w:r>
        <w:rPr>
          <w:rtl/>
          <w:lang w:bidi="ar-SA"/>
        </w:rPr>
        <w:t xml:space="preserve"> </w:t>
      </w:r>
      <w:r>
        <w:rPr>
          <w:rtl/>
        </w:rPr>
        <w:t>של</w:t>
      </w:r>
      <w:r>
        <w:rPr>
          <w:rtl/>
          <w:lang w:bidi="ar-SA"/>
        </w:rPr>
        <w:t xml:space="preserve"> </w:t>
      </w:r>
      <w:r>
        <w:rPr>
          <w:rtl/>
        </w:rPr>
        <w:t>מתי</w:t>
      </w:r>
      <w:r>
        <w:rPr>
          <w:rtl/>
          <w:lang w:bidi="ar-SA"/>
        </w:rPr>
        <w:t xml:space="preserve"> </w:t>
      </w:r>
      <w:r>
        <w:rPr>
          <w:rtl/>
        </w:rPr>
        <w:t>ארץ</w:t>
      </w:r>
      <w:r>
        <w:rPr>
          <w:rtl/>
          <w:lang w:bidi="ar-SA"/>
        </w:rPr>
        <w:t xml:space="preserve"> </w:t>
      </w:r>
      <w:r>
        <w:rPr>
          <w:rtl/>
        </w:rPr>
        <w:t>ישראל</w:t>
      </w:r>
      <w:r>
        <w:rPr>
          <w:rtl/>
          <w:lang w:bidi="ar-SA"/>
        </w:rPr>
        <w:t xml:space="preserve">. </w:t>
      </w:r>
      <w:r>
        <w:rPr>
          <w:rtl/>
        </w:rPr>
        <w:t>אמנם</w:t>
      </w:r>
      <w:r>
        <w:rPr>
          <w:rtl/>
          <w:lang w:bidi="ar-SA"/>
        </w:rPr>
        <w:t xml:space="preserve"> </w:t>
      </w:r>
      <w:r>
        <w:rPr>
          <w:rtl/>
        </w:rPr>
        <w:t>הצדיקים</w:t>
      </w:r>
      <w:r>
        <w:rPr>
          <w:rtl/>
          <w:lang w:bidi="ar-SA"/>
        </w:rPr>
        <w:t xml:space="preserve"> </w:t>
      </w:r>
      <w:r>
        <w:rPr>
          <w:rtl/>
        </w:rPr>
        <w:t>שיהיו</w:t>
      </w:r>
      <w:r>
        <w:rPr>
          <w:rtl/>
          <w:lang w:bidi="ar-SA"/>
        </w:rPr>
        <w:t xml:space="preserve"> </w:t>
      </w:r>
      <w:r>
        <w:rPr>
          <w:rtl/>
        </w:rPr>
        <w:t>בא</w:t>
      </w:r>
      <w:r>
        <w:rPr>
          <w:rtl/>
          <w:lang w:bidi="ar-SA"/>
        </w:rPr>
        <w:t>"</w:t>
      </w:r>
      <w:r>
        <w:rPr>
          <w:rtl/>
        </w:rPr>
        <w:t>י</w:t>
      </w:r>
      <w:r>
        <w:rPr>
          <w:rtl/>
          <w:lang w:bidi="ar-SA"/>
        </w:rPr>
        <w:t xml:space="preserve"> </w:t>
      </w:r>
      <w:r>
        <w:rPr>
          <w:rtl/>
        </w:rPr>
        <w:lastRenderedPageBreak/>
        <w:t>בזמן</w:t>
      </w:r>
      <w:r>
        <w:rPr>
          <w:rtl/>
          <w:lang w:bidi="ar-SA"/>
        </w:rPr>
        <w:t xml:space="preserve"> </w:t>
      </w:r>
      <w:r>
        <w:rPr>
          <w:rtl/>
        </w:rPr>
        <w:t>תחיית</w:t>
      </w:r>
      <w:r>
        <w:rPr>
          <w:rtl/>
          <w:lang w:bidi="ar-SA"/>
        </w:rPr>
        <w:t xml:space="preserve"> </w:t>
      </w:r>
      <w:r>
        <w:rPr>
          <w:rtl/>
        </w:rPr>
        <w:t>מתי</w:t>
      </w:r>
      <w:r>
        <w:rPr>
          <w:rtl/>
          <w:lang w:bidi="ar-SA"/>
        </w:rPr>
        <w:t xml:space="preserve"> </w:t>
      </w:r>
      <w:r>
        <w:rPr>
          <w:rtl/>
        </w:rPr>
        <w:t>א</w:t>
      </w:r>
      <w:r>
        <w:rPr>
          <w:rtl/>
          <w:lang w:bidi="ar-SA"/>
        </w:rPr>
        <w:t>"</w:t>
      </w:r>
      <w:r>
        <w:rPr>
          <w:rtl/>
        </w:rPr>
        <w:t>י</w:t>
      </w:r>
      <w:r>
        <w:rPr>
          <w:rtl/>
          <w:lang w:bidi="ar-SA"/>
        </w:rPr>
        <w:t xml:space="preserve">, </w:t>
      </w:r>
      <w:r>
        <w:rPr>
          <w:rtl/>
        </w:rPr>
        <w:t>יוכלו</w:t>
      </w:r>
      <w:r>
        <w:rPr>
          <w:rtl/>
          <w:lang w:bidi="ar-SA"/>
        </w:rPr>
        <w:t xml:space="preserve"> </w:t>
      </w:r>
      <w:r>
        <w:rPr>
          <w:rtl/>
        </w:rPr>
        <w:t>להחיות</w:t>
      </w:r>
      <w:r>
        <w:rPr>
          <w:rtl/>
          <w:lang w:bidi="ar-SA"/>
        </w:rPr>
        <w:t xml:space="preserve"> </w:t>
      </w:r>
      <w:r>
        <w:rPr>
          <w:rtl/>
        </w:rPr>
        <w:t>קרוביהם</w:t>
      </w:r>
      <w:r>
        <w:rPr>
          <w:rtl/>
          <w:lang w:bidi="ar-SA"/>
        </w:rPr>
        <w:t xml:space="preserve"> </w:t>
      </w:r>
      <w:r>
        <w:rPr>
          <w:rtl/>
        </w:rPr>
        <w:t>שבחו</w:t>
      </w:r>
      <w:r>
        <w:rPr>
          <w:rtl/>
          <w:lang w:bidi="ar-SA"/>
        </w:rPr>
        <w:t>"</w:t>
      </w:r>
      <w:r>
        <w:rPr>
          <w:rtl/>
        </w:rPr>
        <w:t>ל</w:t>
      </w:r>
      <w:r>
        <w:rPr>
          <w:rStyle w:val="FootnoteReference"/>
          <w:lang w:bidi="ar-SA"/>
        </w:rPr>
        <w:footnoteReference w:id="7"/>
      </w:r>
      <w:r>
        <w:rPr>
          <w:rtl/>
          <w:lang w:bidi="ar-SA"/>
        </w:rPr>
        <w:t xml:space="preserve">. </w:t>
      </w:r>
    </w:p>
    <w:p w14:paraId="44EC2CC4" w14:textId="77777777" w:rsidR="009B4B07" w:rsidRDefault="009B4B07" w:rsidP="003852FD">
      <w:pPr>
        <w:pStyle w:val="a2"/>
        <w:rPr>
          <w:lang w:bidi="ar-SA"/>
        </w:rPr>
      </w:pPr>
      <w:r>
        <w:rPr>
          <w:rtl/>
        </w:rPr>
        <w:t>ג</w:t>
      </w:r>
      <w:r>
        <w:rPr>
          <w:rtl/>
          <w:lang w:bidi="ar-SA"/>
        </w:rPr>
        <w:t xml:space="preserve">) </w:t>
      </w:r>
      <w:r>
        <w:rPr>
          <w:rtl/>
        </w:rPr>
        <w:t>ועוד</w:t>
      </w:r>
      <w:r>
        <w:rPr>
          <w:rtl/>
          <w:lang w:bidi="ar-SA"/>
        </w:rPr>
        <w:t xml:space="preserve"> </w:t>
      </w:r>
      <w:r>
        <w:rPr>
          <w:rtl/>
        </w:rPr>
        <w:t>תירוץ</w:t>
      </w:r>
      <w:r>
        <w:rPr>
          <w:rtl/>
          <w:lang w:bidi="ar-SA"/>
        </w:rPr>
        <w:t xml:space="preserve"> </w:t>
      </w:r>
      <w:r>
        <w:rPr>
          <w:rtl/>
        </w:rPr>
        <w:t>המובא</w:t>
      </w:r>
      <w:r>
        <w:rPr>
          <w:rtl/>
          <w:lang w:bidi="ar-SA"/>
        </w:rPr>
        <w:t xml:space="preserve"> </w:t>
      </w:r>
      <w:r>
        <w:rPr>
          <w:rtl/>
        </w:rPr>
        <w:t>בכמה</w:t>
      </w:r>
      <w:r>
        <w:rPr>
          <w:rtl/>
          <w:lang w:bidi="ar-SA"/>
        </w:rPr>
        <w:t xml:space="preserve"> </w:t>
      </w:r>
      <w:r>
        <w:rPr>
          <w:rtl/>
        </w:rPr>
        <w:t>ספרים</w:t>
      </w:r>
      <w:r>
        <w:rPr>
          <w:rtl/>
          <w:lang w:bidi="ar-SA"/>
        </w:rPr>
        <w:t xml:space="preserve">, </w:t>
      </w:r>
      <w:r>
        <w:rPr>
          <w:rtl/>
        </w:rPr>
        <w:t>הוא</w:t>
      </w:r>
      <w:r>
        <w:rPr>
          <w:rtl/>
          <w:lang w:bidi="ar-SA"/>
        </w:rPr>
        <w:t xml:space="preserve"> </w:t>
      </w:r>
      <w:r>
        <w:rPr>
          <w:rtl/>
        </w:rPr>
        <w:t>שאותם</w:t>
      </w:r>
      <w:r>
        <w:rPr>
          <w:rtl/>
          <w:lang w:bidi="ar-SA"/>
        </w:rPr>
        <w:t xml:space="preserve"> </w:t>
      </w:r>
      <w:r>
        <w:rPr>
          <w:rtl/>
        </w:rPr>
        <w:t>מישראל</w:t>
      </w:r>
      <w:r>
        <w:rPr>
          <w:rtl/>
          <w:lang w:bidi="ar-SA"/>
        </w:rPr>
        <w:t xml:space="preserve"> </w:t>
      </w:r>
      <w:r>
        <w:rPr>
          <w:rtl/>
        </w:rPr>
        <w:t>שלא</w:t>
      </w:r>
      <w:r>
        <w:rPr>
          <w:rtl/>
          <w:lang w:bidi="ar-SA"/>
        </w:rPr>
        <w:t xml:space="preserve"> </w:t>
      </w:r>
      <w:r>
        <w:rPr>
          <w:rtl/>
        </w:rPr>
        <w:t>יזכו</w:t>
      </w:r>
      <w:r>
        <w:rPr>
          <w:rtl/>
          <w:lang w:bidi="ar-SA"/>
        </w:rPr>
        <w:t xml:space="preserve"> </w:t>
      </w:r>
      <w:r>
        <w:rPr>
          <w:rtl/>
        </w:rPr>
        <w:t>לתחיית</w:t>
      </w:r>
      <w:r>
        <w:rPr>
          <w:rtl/>
          <w:lang w:bidi="ar-SA"/>
        </w:rPr>
        <w:t xml:space="preserve"> </w:t>
      </w:r>
      <w:r>
        <w:rPr>
          <w:rtl/>
        </w:rPr>
        <w:t>המתים</w:t>
      </w:r>
      <w:r>
        <w:rPr>
          <w:rtl/>
          <w:lang w:bidi="ar-SA"/>
        </w:rPr>
        <w:t xml:space="preserve"> </w:t>
      </w:r>
      <w:r>
        <w:rPr>
          <w:rtl/>
        </w:rPr>
        <w:t>בזכות</w:t>
      </w:r>
      <w:r>
        <w:rPr>
          <w:rtl/>
          <w:lang w:bidi="ar-SA"/>
        </w:rPr>
        <w:t xml:space="preserve"> </w:t>
      </w:r>
      <w:r>
        <w:rPr>
          <w:rtl/>
        </w:rPr>
        <w:t>עצמם</w:t>
      </w:r>
      <w:r>
        <w:rPr>
          <w:rtl/>
          <w:lang w:bidi="ar-SA"/>
        </w:rPr>
        <w:t xml:space="preserve">, </w:t>
      </w:r>
      <w:r>
        <w:rPr>
          <w:rtl/>
        </w:rPr>
        <w:t>מ</w:t>
      </w:r>
      <w:r>
        <w:rPr>
          <w:rtl/>
          <w:lang w:bidi="ar-SA"/>
        </w:rPr>
        <w:t>"</w:t>
      </w:r>
      <w:r>
        <w:rPr>
          <w:rtl/>
        </w:rPr>
        <w:t>מ</w:t>
      </w:r>
      <w:r>
        <w:rPr>
          <w:rtl/>
          <w:lang w:bidi="ar-SA"/>
        </w:rPr>
        <w:t xml:space="preserve"> </w:t>
      </w:r>
      <w:r>
        <w:rPr>
          <w:rtl/>
        </w:rPr>
        <w:t>ע</w:t>
      </w:r>
      <w:r>
        <w:rPr>
          <w:rtl/>
          <w:lang w:bidi="ar-SA"/>
        </w:rPr>
        <w:t>"</w:t>
      </w:r>
      <w:r>
        <w:rPr>
          <w:rtl/>
        </w:rPr>
        <w:t>י</w:t>
      </w:r>
      <w:r>
        <w:rPr>
          <w:rtl/>
          <w:lang w:bidi="ar-SA"/>
        </w:rPr>
        <w:t xml:space="preserve"> </w:t>
      </w:r>
      <w:r>
        <w:rPr>
          <w:rtl/>
        </w:rPr>
        <w:t>תפלת</w:t>
      </w:r>
      <w:r>
        <w:rPr>
          <w:rtl/>
          <w:lang w:bidi="ar-SA"/>
        </w:rPr>
        <w:t xml:space="preserve"> </w:t>
      </w:r>
      <w:r>
        <w:rPr>
          <w:rtl/>
        </w:rPr>
        <w:t>הצדיקים</w:t>
      </w:r>
      <w:r>
        <w:rPr>
          <w:rtl/>
          <w:lang w:bidi="ar-SA"/>
        </w:rPr>
        <w:t xml:space="preserve"> </w:t>
      </w:r>
      <w:r>
        <w:rPr>
          <w:rtl/>
        </w:rPr>
        <w:t>יקומו</w:t>
      </w:r>
      <w:r>
        <w:rPr>
          <w:rtl/>
          <w:lang w:bidi="ar-SA"/>
        </w:rPr>
        <w:t xml:space="preserve"> </w:t>
      </w:r>
      <w:r>
        <w:rPr>
          <w:rtl/>
        </w:rPr>
        <w:t>לתחי</w:t>
      </w:r>
      <w:r>
        <w:rPr>
          <w:rtl/>
          <w:lang w:bidi="ar-SA"/>
        </w:rPr>
        <w:t>'</w:t>
      </w:r>
      <w:r>
        <w:rPr>
          <w:rStyle w:val="FootnoteReference"/>
          <w:lang w:bidi="ar-SA"/>
        </w:rPr>
        <w:footnoteReference w:id="8"/>
      </w:r>
      <w:r>
        <w:rPr>
          <w:rtl/>
          <w:lang w:bidi="ar-SA"/>
        </w:rPr>
        <w:t xml:space="preserve">. </w:t>
      </w:r>
    </w:p>
    <w:p w14:paraId="337E3C76" w14:textId="77777777" w:rsidR="009B4B07" w:rsidRDefault="009B4B07" w:rsidP="003852FD">
      <w:pPr>
        <w:pStyle w:val="a2"/>
        <w:rPr>
          <w:lang w:bidi="ar-SA"/>
        </w:rPr>
      </w:pPr>
      <w:r>
        <w:rPr>
          <w:rtl/>
        </w:rPr>
        <w:t>ד</w:t>
      </w:r>
      <w:r>
        <w:rPr>
          <w:rtl/>
          <w:lang w:bidi="ar-SA"/>
        </w:rPr>
        <w:t xml:space="preserve">) </w:t>
      </w:r>
      <w:r>
        <w:rPr>
          <w:rtl/>
        </w:rPr>
        <w:t>ועוד</w:t>
      </w:r>
      <w:r>
        <w:rPr>
          <w:rtl/>
          <w:lang w:bidi="ar-SA"/>
        </w:rPr>
        <w:t xml:space="preserve"> </w:t>
      </w:r>
      <w:r>
        <w:rPr>
          <w:rtl/>
        </w:rPr>
        <w:t>מבואר</w:t>
      </w:r>
      <w:r>
        <w:rPr>
          <w:rtl/>
          <w:lang w:bidi="ar-SA"/>
        </w:rPr>
        <w:t xml:space="preserve"> </w:t>
      </w:r>
      <w:r>
        <w:rPr>
          <w:rtl/>
        </w:rPr>
        <w:t>בכוונת</w:t>
      </w:r>
      <w:r>
        <w:rPr>
          <w:rtl/>
          <w:lang w:bidi="ar-SA"/>
        </w:rPr>
        <w:t xml:space="preserve"> </w:t>
      </w:r>
      <w:r>
        <w:rPr>
          <w:rtl/>
        </w:rPr>
        <w:t>הגמרא</w:t>
      </w:r>
      <w:r>
        <w:rPr>
          <w:rtl/>
          <w:lang w:bidi="ar-SA"/>
        </w:rPr>
        <w:t xml:space="preserve">, </w:t>
      </w:r>
      <w:r>
        <w:rPr>
          <w:rtl/>
        </w:rPr>
        <w:t>שעמי</w:t>
      </w:r>
      <w:r>
        <w:rPr>
          <w:rtl/>
          <w:lang w:bidi="ar-SA"/>
        </w:rPr>
        <w:t xml:space="preserve"> </w:t>
      </w:r>
      <w:r>
        <w:rPr>
          <w:rtl/>
        </w:rPr>
        <w:t>הארץ</w:t>
      </w:r>
      <w:r>
        <w:rPr>
          <w:rtl/>
          <w:lang w:bidi="ar-SA"/>
        </w:rPr>
        <w:t xml:space="preserve"> </w:t>
      </w:r>
      <w:r>
        <w:rPr>
          <w:rtl/>
        </w:rPr>
        <w:t>שלא</w:t>
      </w:r>
      <w:r>
        <w:rPr>
          <w:rtl/>
          <w:lang w:bidi="ar-SA"/>
        </w:rPr>
        <w:t xml:space="preserve"> </w:t>
      </w:r>
      <w:r>
        <w:rPr>
          <w:rtl/>
        </w:rPr>
        <w:t>למדו</w:t>
      </w:r>
      <w:r>
        <w:rPr>
          <w:rtl/>
          <w:lang w:bidi="ar-SA"/>
        </w:rPr>
        <w:t xml:space="preserve"> </w:t>
      </w:r>
      <w:r>
        <w:rPr>
          <w:rtl/>
        </w:rPr>
        <w:t>תורה</w:t>
      </w:r>
      <w:r>
        <w:rPr>
          <w:rtl/>
          <w:lang w:bidi="ar-SA"/>
        </w:rPr>
        <w:t xml:space="preserve">, </w:t>
      </w:r>
      <w:r>
        <w:rPr>
          <w:rtl/>
        </w:rPr>
        <w:t>יעמדו</w:t>
      </w:r>
      <w:r>
        <w:rPr>
          <w:rtl/>
          <w:lang w:bidi="ar-SA"/>
        </w:rPr>
        <w:t xml:space="preserve"> </w:t>
      </w:r>
      <w:r>
        <w:rPr>
          <w:rtl/>
        </w:rPr>
        <w:t>בזכות</w:t>
      </w:r>
      <w:r>
        <w:rPr>
          <w:rtl/>
          <w:lang w:bidi="ar-SA"/>
        </w:rPr>
        <w:t xml:space="preserve"> </w:t>
      </w:r>
      <w:r>
        <w:rPr>
          <w:rtl/>
        </w:rPr>
        <w:t>התלמידי</w:t>
      </w:r>
      <w:r>
        <w:rPr>
          <w:rtl/>
          <w:lang w:bidi="ar-SA"/>
        </w:rPr>
        <w:t xml:space="preserve"> </w:t>
      </w:r>
      <w:r>
        <w:rPr>
          <w:rtl/>
        </w:rPr>
        <w:t>חכמים</w:t>
      </w:r>
      <w:r>
        <w:rPr>
          <w:rtl/>
          <w:lang w:bidi="ar-SA"/>
        </w:rPr>
        <w:t xml:space="preserve">, </w:t>
      </w:r>
      <w:r>
        <w:rPr>
          <w:rtl/>
        </w:rPr>
        <w:t>שתמכו</w:t>
      </w:r>
      <w:r>
        <w:rPr>
          <w:rtl/>
          <w:lang w:bidi="ar-SA"/>
        </w:rPr>
        <w:t xml:space="preserve"> </w:t>
      </w:r>
      <w:r>
        <w:rPr>
          <w:rtl/>
        </w:rPr>
        <w:t>בהם</w:t>
      </w:r>
      <w:r>
        <w:rPr>
          <w:rtl/>
          <w:lang w:bidi="ar-SA"/>
        </w:rPr>
        <w:t xml:space="preserve"> </w:t>
      </w:r>
      <w:r>
        <w:rPr>
          <w:rtl/>
        </w:rPr>
        <w:t>בעולם</w:t>
      </w:r>
      <w:r>
        <w:rPr>
          <w:rtl/>
          <w:lang w:bidi="ar-SA"/>
        </w:rPr>
        <w:t xml:space="preserve"> </w:t>
      </w:r>
      <w:r>
        <w:rPr>
          <w:rtl/>
        </w:rPr>
        <w:t>הזה</w:t>
      </w:r>
      <w:r>
        <w:rPr>
          <w:rStyle w:val="FootnoteReference"/>
          <w:lang w:bidi="ar-SA"/>
        </w:rPr>
        <w:footnoteReference w:id="9"/>
      </w:r>
      <w:r>
        <w:rPr>
          <w:rtl/>
          <w:lang w:bidi="ar-SA"/>
        </w:rPr>
        <w:t>.</w:t>
      </w:r>
    </w:p>
    <w:p w14:paraId="0CE24BDE" w14:textId="77777777" w:rsidR="009B4B07" w:rsidRDefault="009B4B07" w:rsidP="003852FD">
      <w:pPr>
        <w:pStyle w:val="11"/>
        <w:bidi/>
        <w:rPr>
          <w:lang w:bidi="ar-SA"/>
        </w:rPr>
      </w:pPr>
      <w:r>
        <w:rPr>
          <w:rtl/>
        </w:rPr>
        <w:lastRenderedPageBreak/>
        <w:t>החידוש</w:t>
      </w:r>
      <w:r>
        <w:rPr>
          <w:rtl/>
          <w:lang w:bidi="ar-SA"/>
        </w:rPr>
        <w:t xml:space="preserve"> </w:t>
      </w:r>
      <w:r>
        <w:rPr>
          <w:rtl/>
        </w:rPr>
        <w:t>ביכולת</w:t>
      </w:r>
      <w:r>
        <w:rPr>
          <w:rtl/>
          <w:lang w:bidi="ar-SA"/>
        </w:rPr>
        <w:t xml:space="preserve"> </w:t>
      </w:r>
      <w:r>
        <w:rPr>
          <w:rtl/>
        </w:rPr>
        <w:t>הצדיקים</w:t>
      </w:r>
      <w:r>
        <w:rPr>
          <w:rtl/>
          <w:lang w:bidi="ar-SA"/>
        </w:rPr>
        <w:t xml:space="preserve"> </w:t>
      </w:r>
      <w:r>
        <w:rPr>
          <w:rtl/>
        </w:rPr>
        <w:t>להחיות</w:t>
      </w:r>
      <w:r>
        <w:rPr>
          <w:rtl/>
          <w:lang w:bidi="ar-SA"/>
        </w:rPr>
        <w:t xml:space="preserve"> </w:t>
      </w:r>
      <w:r>
        <w:rPr>
          <w:rtl/>
        </w:rPr>
        <w:t>מתים</w:t>
      </w:r>
      <w:r>
        <w:rPr>
          <w:rtl/>
          <w:lang w:bidi="ar-SA"/>
        </w:rPr>
        <w:t xml:space="preserve"> </w:t>
      </w:r>
      <w:r>
        <w:rPr>
          <w:rtl/>
        </w:rPr>
        <w:t>לעתיד</w:t>
      </w:r>
      <w:r>
        <w:rPr>
          <w:rtl/>
          <w:lang w:bidi="ar-SA"/>
        </w:rPr>
        <w:t xml:space="preserve"> </w:t>
      </w:r>
    </w:p>
    <w:p w14:paraId="608544AF" w14:textId="77777777" w:rsidR="009B4B07" w:rsidRDefault="009B4B07" w:rsidP="003852FD">
      <w:pPr>
        <w:pStyle w:val="a2"/>
        <w:rPr>
          <w:lang w:bidi="ar-SA"/>
        </w:rPr>
      </w:pPr>
      <w:r>
        <w:rPr>
          <w:rtl/>
        </w:rPr>
        <w:t>מבואר</w:t>
      </w:r>
      <w:r>
        <w:rPr>
          <w:rtl/>
          <w:lang w:bidi="ar-SA"/>
        </w:rPr>
        <w:t xml:space="preserve"> </w:t>
      </w:r>
      <w:r>
        <w:rPr>
          <w:rtl/>
        </w:rPr>
        <w:t>בדברי</w:t>
      </w:r>
      <w:r>
        <w:rPr>
          <w:rtl/>
          <w:lang w:bidi="ar-SA"/>
        </w:rPr>
        <w:t xml:space="preserve"> </w:t>
      </w:r>
      <w:r>
        <w:rPr>
          <w:rtl/>
        </w:rPr>
        <w:t>הזוהר</w:t>
      </w:r>
      <w:r>
        <w:rPr>
          <w:rtl/>
          <w:lang w:bidi="ar-SA"/>
        </w:rPr>
        <w:t xml:space="preserve"> </w:t>
      </w:r>
      <w:r>
        <w:rPr>
          <w:rtl/>
        </w:rPr>
        <w:t>שהובא</w:t>
      </w:r>
      <w:r>
        <w:rPr>
          <w:rtl/>
          <w:lang w:bidi="ar-SA"/>
        </w:rPr>
        <w:t xml:space="preserve"> </w:t>
      </w:r>
      <w:r>
        <w:rPr>
          <w:rtl/>
        </w:rPr>
        <w:t>לעיל</w:t>
      </w:r>
      <w:r>
        <w:rPr>
          <w:rtl/>
          <w:lang w:bidi="ar-SA"/>
        </w:rPr>
        <w:t xml:space="preserve">, </w:t>
      </w:r>
      <w:r>
        <w:rPr>
          <w:rtl/>
        </w:rPr>
        <w:t>שדוקא</w:t>
      </w:r>
      <w:r>
        <w:rPr>
          <w:rtl/>
          <w:lang w:bidi="ar-SA"/>
        </w:rPr>
        <w:t xml:space="preserve"> </w:t>
      </w:r>
      <w:r>
        <w:rPr>
          <w:rtl/>
        </w:rPr>
        <w:t>לע</w:t>
      </w:r>
      <w:r>
        <w:rPr>
          <w:rtl/>
          <w:lang w:bidi="ar-SA"/>
        </w:rPr>
        <w:t>"</w:t>
      </w:r>
      <w:r>
        <w:rPr>
          <w:rtl/>
        </w:rPr>
        <w:t>ל</w:t>
      </w:r>
      <w:r>
        <w:rPr>
          <w:rtl/>
          <w:lang w:bidi="ar-SA"/>
        </w:rPr>
        <w:t xml:space="preserve"> </w:t>
      </w:r>
      <w:r>
        <w:rPr>
          <w:rtl/>
        </w:rPr>
        <w:t>יהי</w:t>
      </w:r>
      <w:r>
        <w:rPr>
          <w:rtl/>
          <w:lang w:bidi="ar-SA"/>
        </w:rPr>
        <w:t xml:space="preserve">' </w:t>
      </w:r>
      <w:r>
        <w:rPr>
          <w:rtl/>
        </w:rPr>
        <w:t>הכח</w:t>
      </w:r>
      <w:r>
        <w:rPr>
          <w:rtl/>
          <w:lang w:bidi="ar-SA"/>
        </w:rPr>
        <w:t xml:space="preserve"> </w:t>
      </w:r>
      <w:r>
        <w:rPr>
          <w:rtl/>
        </w:rPr>
        <w:t>לצדיקים</w:t>
      </w:r>
      <w:r>
        <w:rPr>
          <w:rtl/>
          <w:lang w:bidi="ar-SA"/>
        </w:rPr>
        <w:t xml:space="preserve"> </w:t>
      </w:r>
      <w:r>
        <w:rPr>
          <w:rtl/>
        </w:rPr>
        <w:t>להחיות</w:t>
      </w:r>
      <w:r>
        <w:rPr>
          <w:rtl/>
          <w:lang w:bidi="ar-SA"/>
        </w:rPr>
        <w:t xml:space="preserve"> </w:t>
      </w:r>
      <w:r>
        <w:rPr>
          <w:rtl/>
        </w:rPr>
        <w:t>מתים</w:t>
      </w:r>
      <w:r>
        <w:rPr>
          <w:rtl/>
          <w:lang w:bidi="ar-SA"/>
        </w:rPr>
        <w:t xml:space="preserve"> </w:t>
      </w:r>
      <w:r>
        <w:rPr>
          <w:rtl/>
        </w:rPr>
        <w:t>ע</w:t>
      </w:r>
      <w:r>
        <w:rPr>
          <w:rtl/>
          <w:lang w:bidi="ar-SA"/>
        </w:rPr>
        <w:t>"</w:t>
      </w:r>
      <w:r>
        <w:rPr>
          <w:rtl/>
        </w:rPr>
        <w:t>י</w:t>
      </w:r>
      <w:r>
        <w:rPr>
          <w:rtl/>
          <w:lang w:bidi="ar-SA"/>
        </w:rPr>
        <w:t xml:space="preserve"> </w:t>
      </w:r>
      <w:r>
        <w:rPr>
          <w:rtl/>
        </w:rPr>
        <w:t>משענתם</w:t>
      </w:r>
      <w:r>
        <w:rPr>
          <w:rtl/>
          <w:lang w:bidi="ar-SA"/>
        </w:rPr>
        <w:t xml:space="preserve">, </w:t>
      </w:r>
      <w:r>
        <w:rPr>
          <w:rtl/>
        </w:rPr>
        <w:t>משא</w:t>
      </w:r>
      <w:r>
        <w:rPr>
          <w:rtl/>
          <w:lang w:bidi="ar-SA"/>
        </w:rPr>
        <w:t>"</w:t>
      </w:r>
      <w:r>
        <w:rPr>
          <w:rtl/>
        </w:rPr>
        <w:t>כ</w:t>
      </w:r>
      <w:r>
        <w:rPr>
          <w:rtl/>
          <w:lang w:bidi="ar-SA"/>
        </w:rPr>
        <w:t xml:space="preserve"> </w:t>
      </w:r>
      <w:r>
        <w:rPr>
          <w:rtl/>
        </w:rPr>
        <w:t>אלישע</w:t>
      </w:r>
      <w:r>
        <w:rPr>
          <w:rtl/>
          <w:lang w:bidi="ar-SA"/>
        </w:rPr>
        <w:t xml:space="preserve"> </w:t>
      </w:r>
      <w:r>
        <w:rPr>
          <w:rtl/>
        </w:rPr>
        <w:t>הוצרך</w:t>
      </w:r>
      <w:r>
        <w:rPr>
          <w:rtl/>
          <w:lang w:bidi="ar-SA"/>
        </w:rPr>
        <w:t xml:space="preserve"> </w:t>
      </w:r>
      <w:r>
        <w:rPr>
          <w:rtl/>
        </w:rPr>
        <w:t>לתפלה</w:t>
      </w:r>
      <w:r>
        <w:rPr>
          <w:rtl/>
          <w:lang w:bidi="ar-SA"/>
        </w:rPr>
        <w:t xml:space="preserve"> (</w:t>
      </w:r>
      <w:r>
        <w:rPr>
          <w:rtl/>
        </w:rPr>
        <w:t>ולא</w:t>
      </w:r>
      <w:r>
        <w:rPr>
          <w:rtl/>
          <w:lang w:bidi="ar-SA"/>
        </w:rPr>
        <w:t xml:space="preserve"> </w:t>
      </w:r>
      <w:r>
        <w:rPr>
          <w:rtl/>
        </w:rPr>
        <w:t>הועיל</w:t>
      </w:r>
      <w:r>
        <w:rPr>
          <w:rtl/>
          <w:lang w:bidi="ar-SA"/>
        </w:rPr>
        <w:t xml:space="preserve"> </w:t>
      </w:r>
      <w:r>
        <w:rPr>
          <w:rtl/>
        </w:rPr>
        <w:t>המשענת</w:t>
      </w:r>
      <w:r>
        <w:rPr>
          <w:rtl/>
          <w:lang w:bidi="ar-SA"/>
        </w:rPr>
        <w:t>)</w:t>
      </w:r>
      <w:r>
        <w:rPr>
          <w:rStyle w:val="FootnoteReference"/>
          <w:lang w:bidi="ar-SA"/>
        </w:rPr>
        <w:footnoteReference w:id="10"/>
      </w:r>
      <w:r>
        <w:rPr>
          <w:rtl/>
          <w:lang w:bidi="ar-SA"/>
        </w:rPr>
        <w:t xml:space="preserve">. </w:t>
      </w:r>
    </w:p>
    <w:p w14:paraId="73A8E0E3" w14:textId="77777777" w:rsidR="009B4B07" w:rsidRDefault="009B4B07" w:rsidP="003852FD">
      <w:pPr>
        <w:pStyle w:val="a2"/>
        <w:rPr>
          <w:lang w:bidi="ar-SA"/>
        </w:rPr>
      </w:pPr>
      <w:r>
        <w:rPr>
          <w:rtl/>
        </w:rPr>
        <w:t>ובביאור</w:t>
      </w:r>
      <w:r>
        <w:rPr>
          <w:rtl/>
          <w:lang w:bidi="ar-SA"/>
        </w:rPr>
        <w:t xml:space="preserve"> </w:t>
      </w:r>
      <w:r>
        <w:rPr>
          <w:rtl/>
        </w:rPr>
        <w:t>דברי</w:t>
      </w:r>
      <w:r>
        <w:rPr>
          <w:rtl/>
          <w:lang w:bidi="ar-SA"/>
        </w:rPr>
        <w:t xml:space="preserve"> </w:t>
      </w:r>
      <w:r>
        <w:rPr>
          <w:rtl/>
        </w:rPr>
        <w:t>הזוהר</w:t>
      </w:r>
      <w:r>
        <w:rPr>
          <w:rtl/>
          <w:lang w:bidi="ar-SA"/>
        </w:rPr>
        <w:t xml:space="preserve"> </w:t>
      </w:r>
      <w:r>
        <w:rPr>
          <w:rtl/>
        </w:rPr>
        <w:t>כתב</w:t>
      </w:r>
      <w:r>
        <w:rPr>
          <w:rtl/>
          <w:lang w:bidi="ar-SA"/>
        </w:rPr>
        <w:t xml:space="preserve"> </w:t>
      </w:r>
      <w:r>
        <w:rPr>
          <w:rtl/>
        </w:rPr>
        <w:t>בעבודת</w:t>
      </w:r>
      <w:r>
        <w:rPr>
          <w:rtl/>
          <w:lang w:bidi="ar-SA"/>
        </w:rPr>
        <w:t xml:space="preserve"> </w:t>
      </w:r>
      <w:r>
        <w:rPr>
          <w:rtl/>
        </w:rPr>
        <w:t>הקודש</w:t>
      </w:r>
      <w:r>
        <w:rPr>
          <w:rtl/>
          <w:lang w:bidi="ar-SA"/>
        </w:rPr>
        <w:t xml:space="preserve"> </w:t>
      </w:r>
      <w:r>
        <w:rPr>
          <w:rtl/>
        </w:rPr>
        <w:t>ח</w:t>
      </w:r>
      <w:r>
        <w:rPr>
          <w:rtl/>
          <w:lang w:bidi="ar-SA"/>
        </w:rPr>
        <w:t>"</w:t>
      </w:r>
      <w:r>
        <w:rPr>
          <w:rtl/>
        </w:rPr>
        <w:t>ג</w:t>
      </w:r>
      <w:r>
        <w:rPr>
          <w:rtl/>
          <w:lang w:bidi="ar-SA"/>
        </w:rPr>
        <w:t xml:space="preserve"> </w:t>
      </w:r>
      <w:r>
        <w:rPr>
          <w:rtl/>
        </w:rPr>
        <w:t>פי</w:t>
      </w:r>
      <w:r>
        <w:rPr>
          <w:rtl/>
          <w:lang w:bidi="ar-SA"/>
        </w:rPr>
        <w:t>"</w:t>
      </w:r>
      <w:r>
        <w:rPr>
          <w:rtl/>
        </w:rPr>
        <w:t>ג</w:t>
      </w:r>
      <w:r>
        <w:rPr>
          <w:rtl/>
          <w:lang w:bidi="ar-SA"/>
        </w:rPr>
        <w:t xml:space="preserve"> "...</w:t>
      </w:r>
      <w:r>
        <w:rPr>
          <w:rtl/>
        </w:rPr>
        <w:t>לעתיד</w:t>
      </w:r>
      <w:r>
        <w:rPr>
          <w:rtl/>
          <w:lang w:bidi="ar-SA"/>
        </w:rPr>
        <w:t xml:space="preserve"> </w:t>
      </w:r>
      <w:r>
        <w:rPr>
          <w:rtl/>
        </w:rPr>
        <w:t>לבוא</w:t>
      </w:r>
      <w:r>
        <w:rPr>
          <w:rtl/>
          <w:lang w:bidi="ar-SA"/>
        </w:rPr>
        <w:t xml:space="preserve"> </w:t>
      </w:r>
      <w:r>
        <w:rPr>
          <w:rtl/>
        </w:rPr>
        <w:t>שישובו</w:t>
      </w:r>
      <w:r>
        <w:rPr>
          <w:rtl/>
          <w:lang w:bidi="ar-SA"/>
        </w:rPr>
        <w:t xml:space="preserve"> </w:t>
      </w:r>
      <w:r>
        <w:rPr>
          <w:rtl/>
        </w:rPr>
        <w:t>הדברים</w:t>
      </w:r>
      <w:r>
        <w:rPr>
          <w:rtl/>
          <w:lang w:bidi="ar-SA"/>
        </w:rPr>
        <w:t xml:space="preserve"> </w:t>
      </w:r>
      <w:r>
        <w:rPr>
          <w:rtl/>
        </w:rPr>
        <w:t>להויתם</w:t>
      </w:r>
      <w:r>
        <w:rPr>
          <w:rtl/>
          <w:lang w:bidi="ar-SA"/>
        </w:rPr>
        <w:t xml:space="preserve"> </w:t>
      </w:r>
      <w:r>
        <w:rPr>
          <w:rtl/>
        </w:rPr>
        <w:t>ולטבע</w:t>
      </w:r>
      <w:r>
        <w:rPr>
          <w:rtl/>
          <w:lang w:bidi="ar-SA"/>
        </w:rPr>
        <w:t xml:space="preserve"> </w:t>
      </w:r>
      <w:r>
        <w:rPr>
          <w:rtl/>
        </w:rPr>
        <w:t>הראשון</w:t>
      </w:r>
      <w:r>
        <w:rPr>
          <w:rtl/>
          <w:lang w:bidi="ar-SA"/>
        </w:rPr>
        <w:t xml:space="preserve"> </w:t>
      </w:r>
      <w:r>
        <w:rPr>
          <w:rtl/>
        </w:rPr>
        <w:t>כמו</w:t>
      </w:r>
      <w:r>
        <w:rPr>
          <w:rtl/>
          <w:lang w:bidi="ar-SA"/>
        </w:rPr>
        <w:t xml:space="preserve"> </w:t>
      </w:r>
      <w:r>
        <w:rPr>
          <w:rtl/>
        </w:rPr>
        <w:t>שהיו</w:t>
      </w:r>
      <w:r>
        <w:rPr>
          <w:rtl/>
          <w:lang w:bidi="ar-SA"/>
        </w:rPr>
        <w:t xml:space="preserve"> </w:t>
      </w:r>
      <w:r>
        <w:rPr>
          <w:rtl/>
        </w:rPr>
        <w:t>קודם</w:t>
      </w:r>
      <w:r>
        <w:rPr>
          <w:rtl/>
          <w:lang w:bidi="ar-SA"/>
        </w:rPr>
        <w:t xml:space="preserve"> </w:t>
      </w:r>
      <w:r>
        <w:rPr>
          <w:rtl/>
        </w:rPr>
        <w:t>החטא</w:t>
      </w:r>
      <w:r>
        <w:rPr>
          <w:rtl/>
          <w:lang w:bidi="ar-SA"/>
        </w:rPr>
        <w:t xml:space="preserve"> </w:t>
      </w:r>
      <w:r>
        <w:rPr>
          <w:rtl/>
        </w:rPr>
        <w:t>הקדום</w:t>
      </w:r>
      <w:r>
        <w:rPr>
          <w:rtl/>
          <w:lang w:bidi="ar-SA"/>
        </w:rPr>
        <w:t xml:space="preserve">. </w:t>
      </w:r>
      <w:r>
        <w:rPr>
          <w:rtl/>
        </w:rPr>
        <w:t>ואז</w:t>
      </w:r>
      <w:r>
        <w:rPr>
          <w:rtl/>
          <w:lang w:bidi="ar-SA"/>
        </w:rPr>
        <w:t xml:space="preserve"> </w:t>
      </w:r>
      <w:r>
        <w:rPr>
          <w:rtl/>
        </w:rPr>
        <w:t>לא</w:t>
      </w:r>
      <w:r>
        <w:rPr>
          <w:rtl/>
          <w:lang w:bidi="ar-SA"/>
        </w:rPr>
        <w:t xml:space="preserve"> </w:t>
      </w:r>
      <w:r>
        <w:rPr>
          <w:rtl/>
        </w:rPr>
        <w:t>יצטרכו</w:t>
      </w:r>
      <w:r>
        <w:rPr>
          <w:rtl/>
          <w:lang w:bidi="ar-SA"/>
        </w:rPr>
        <w:t xml:space="preserve"> </w:t>
      </w:r>
      <w:r>
        <w:rPr>
          <w:rtl/>
        </w:rPr>
        <w:t>הצדיקים</w:t>
      </w:r>
      <w:r>
        <w:rPr>
          <w:rtl/>
          <w:lang w:bidi="ar-SA"/>
        </w:rPr>
        <w:t xml:space="preserve"> </w:t>
      </w:r>
      <w:r>
        <w:rPr>
          <w:rtl/>
        </w:rPr>
        <w:t>להפציר</w:t>
      </w:r>
      <w:r>
        <w:rPr>
          <w:rtl/>
          <w:lang w:bidi="ar-SA"/>
        </w:rPr>
        <w:t xml:space="preserve"> </w:t>
      </w:r>
      <w:r>
        <w:rPr>
          <w:rtl/>
        </w:rPr>
        <w:t>בתפלה</w:t>
      </w:r>
      <w:r>
        <w:rPr>
          <w:rtl/>
          <w:lang w:bidi="ar-SA"/>
        </w:rPr>
        <w:t xml:space="preserve"> </w:t>
      </w:r>
      <w:r>
        <w:rPr>
          <w:rtl/>
        </w:rPr>
        <w:t>ולהחיות</w:t>
      </w:r>
      <w:r>
        <w:rPr>
          <w:rtl/>
          <w:lang w:bidi="ar-SA"/>
        </w:rPr>
        <w:t xml:space="preserve"> </w:t>
      </w:r>
      <w:r>
        <w:rPr>
          <w:rtl/>
        </w:rPr>
        <w:t>המתים</w:t>
      </w:r>
      <w:r>
        <w:rPr>
          <w:rtl/>
          <w:lang w:bidi="ar-SA"/>
        </w:rPr>
        <w:t xml:space="preserve">, </w:t>
      </w:r>
      <w:r>
        <w:rPr>
          <w:rtl/>
        </w:rPr>
        <w:t>כי</w:t>
      </w:r>
      <w:r>
        <w:rPr>
          <w:rtl/>
          <w:lang w:bidi="ar-SA"/>
        </w:rPr>
        <w:t xml:space="preserve"> </w:t>
      </w:r>
      <w:r>
        <w:rPr>
          <w:rtl/>
        </w:rPr>
        <w:t>תגדל</w:t>
      </w:r>
      <w:r>
        <w:rPr>
          <w:rtl/>
          <w:lang w:bidi="ar-SA"/>
        </w:rPr>
        <w:t xml:space="preserve"> </w:t>
      </w:r>
      <w:r>
        <w:rPr>
          <w:rtl/>
        </w:rPr>
        <w:t>מעלתם</w:t>
      </w:r>
      <w:r>
        <w:rPr>
          <w:rtl/>
          <w:lang w:bidi="ar-SA"/>
        </w:rPr>
        <w:t xml:space="preserve"> </w:t>
      </w:r>
      <w:r>
        <w:rPr>
          <w:rtl/>
        </w:rPr>
        <w:t>ודבקותם</w:t>
      </w:r>
      <w:r>
        <w:rPr>
          <w:rtl/>
          <w:lang w:bidi="ar-SA"/>
        </w:rPr>
        <w:t xml:space="preserve"> </w:t>
      </w:r>
      <w:r>
        <w:rPr>
          <w:rtl/>
        </w:rPr>
        <w:t>בבוראם</w:t>
      </w:r>
      <w:r>
        <w:rPr>
          <w:rtl/>
          <w:lang w:bidi="ar-SA"/>
        </w:rPr>
        <w:t xml:space="preserve"> </w:t>
      </w:r>
      <w:r>
        <w:rPr>
          <w:rtl/>
        </w:rPr>
        <w:t>אז</w:t>
      </w:r>
      <w:r>
        <w:rPr>
          <w:rtl/>
          <w:lang w:bidi="ar-SA"/>
        </w:rPr>
        <w:t xml:space="preserve"> </w:t>
      </w:r>
      <w:r>
        <w:rPr>
          <w:rtl/>
        </w:rPr>
        <w:t>כל</w:t>
      </w:r>
      <w:r>
        <w:rPr>
          <w:rtl/>
          <w:lang w:bidi="ar-SA"/>
        </w:rPr>
        <w:t xml:space="preserve"> </w:t>
      </w:r>
      <w:r>
        <w:rPr>
          <w:rtl/>
        </w:rPr>
        <w:t>כך</w:t>
      </w:r>
      <w:r>
        <w:rPr>
          <w:rtl/>
          <w:lang w:bidi="ar-SA"/>
        </w:rPr>
        <w:t xml:space="preserve"> </w:t>
      </w:r>
      <w:r>
        <w:rPr>
          <w:rtl/>
        </w:rPr>
        <w:t>עד</w:t>
      </w:r>
      <w:r>
        <w:rPr>
          <w:rtl/>
          <w:lang w:bidi="ar-SA"/>
        </w:rPr>
        <w:t xml:space="preserve"> </w:t>
      </w:r>
      <w:r>
        <w:rPr>
          <w:rtl/>
        </w:rPr>
        <w:t>שיחיו</w:t>
      </w:r>
      <w:r>
        <w:rPr>
          <w:rtl/>
          <w:lang w:bidi="ar-SA"/>
        </w:rPr>
        <w:t xml:space="preserve"> </w:t>
      </w:r>
      <w:r>
        <w:rPr>
          <w:rtl/>
        </w:rPr>
        <w:t>המתים</w:t>
      </w:r>
      <w:r>
        <w:rPr>
          <w:rtl/>
          <w:lang w:bidi="ar-SA"/>
        </w:rPr>
        <w:t xml:space="preserve"> </w:t>
      </w:r>
      <w:r>
        <w:rPr>
          <w:rtl/>
        </w:rPr>
        <w:t>במשענותם</w:t>
      </w:r>
      <w:r>
        <w:rPr>
          <w:rtl/>
          <w:lang w:bidi="ar-SA"/>
        </w:rPr>
        <w:t xml:space="preserve">. </w:t>
      </w:r>
      <w:r>
        <w:rPr>
          <w:rtl/>
        </w:rPr>
        <w:t>וזה</w:t>
      </w:r>
      <w:r>
        <w:rPr>
          <w:rtl/>
          <w:lang w:bidi="ar-SA"/>
        </w:rPr>
        <w:t xml:space="preserve">, </w:t>
      </w:r>
      <w:r>
        <w:rPr>
          <w:rtl/>
        </w:rPr>
        <w:t>כי</w:t>
      </w:r>
      <w:r>
        <w:rPr>
          <w:rtl/>
          <w:lang w:bidi="ar-SA"/>
        </w:rPr>
        <w:t xml:space="preserve"> </w:t>
      </w:r>
      <w:r>
        <w:rPr>
          <w:rtl/>
        </w:rPr>
        <w:t>האור</w:t>
      </w:r>
      <w:r>
        <w:rPr>
          <w:rtl/>
          <w:lang w:bidi="ar-SA"/>
        </w:rPr>
        <w:t xml:space="preserve"> </w:t>
      </w:r>
      <w:r>
        <w:rPr>
          <w:rtl/>
        </w:rPr>
        <w:t>והשפע</w:t>
      </w:r>
      <w:r>
        <w:rPr>
          <w:rtl/>
          <w:lang w:bidi="ar-SA"/>
        </w:rPr>
        <w:t xml:space="preserve"> </w:t>
      </w:r>
      <w:r>
        <w:rPr>
          <w:rtl/>
        </w:rPr>
        <w:t>אשר</w:t>
      </w:r>
      <w:r>
        <w:rPr>
          <w:rtl/>
          <w:lang w:bidi="ar-SA"/>
        </w:rPr>
        <w:t xml:space="preserve"> </w:t>
      </w:r>
      <w:r>
        <w:rPr>
          <w:rtl/>
        </w:rPr>
        <w:t>יושפע</w:t>
      </w:r>
      <w:r>
        <w:rPr>
          <w:rtl/>
          <w:lang w:bidi="ar-SA"/>
        </w:rPr>
        <w:t xml:space="preserve"> </w:t>
      </w:r>
      <w:r>
        <w:rPr>
          <w:rtl/>
        </w:rPr>
        <w:t>עליהם</w:t>
      </w:r>
      <w:r>
        <w:rPr>
          <w:rtl/>
          <w:lang w:bidi="ar-SA"/>
        </w:rPr>
        <w:t xml:space="preserve"> </w:t>
      </w:r>
      <w:r>
        <w:rPr>
          <w:rtl/>
        </w:rPr>
        <w:t>אז</w:t>
      </w:r>
      <w:r>
        <w:rPr>
          <w:rtl/>
          <w:lang w:bidi="ar-SA"/>
        </w:rPr>
        <w:t xml:space="preserve"> </w:t>
      </w:r>
      <w:r>
        <w:rPr>
          <w:rtl/>
        </w:rPr>
        <w:t>יהיה</w:t>
      </w:r>
      <w:r>
        <w:rPr>
          <w:rtl/>
          <w:lang w:bidi="ar-SA"/>
        </w:rPr>
        <w:t xml:space="preserve"> </w:t>
      </w:r>
      <w:r>
        <w:rPr>
          <w:rtl/>
        </w:rPr>
        <w:t>בו</w:t>
      </w:r>
      <w:r>
        <w:rPr>
          <w:rtl/>
          <w:lang w:bidi="ar-SA"/>
        </w:rPr>
        <w:t xml:space="preserve"> </w:t>
      </w:r>
      <w:r>
        <w:rPr>
          <w:rtl/>
        </w:rPr>
        <w:t>די</w:t>
      </w:r>
      <w:r>
        <w:rPr>
          <w:rtl/>
          <w:lang w:bidi="ar-SA"/>
        </w:rPr>
        <w:t xml:space="preserve"> </w:t>
      </w:r>
      <w:r>
        <w:rPr>
          <w:rtl/>
        </w:rPr>
        <w:t>לשיעבור</w:t>
      </w:r>
      <w:r>
        <w:rPr>
          <w:rtl/>
          <w:lang w:bidi="ar-SA"/>
        </w:rPr>
        <w:t xml:space="preserve"> </w:t>
      </w:r>
      <w:r>
        <w:rPr>
          <w:rtl/>
        </w:rPr>
        <w:t>בהם</w:t>
      </w:r>
      <w:r>
        <w:rPr>
          <w:rtl/>
          <w:lang w:bidi="ar-SA"/>
        </w:rPr>
        <w:t xml:space="preserve"> </w:t>
      </w:r>
      <w:r>
        <w:rPr>
          <w:rtl/>
        </w:rPr>
        <w:t>עד</w:t>
      </w:r>
      <w:r>
        <w:rPr>
          <w:rtl/>
          <w:lang w:bidi="ar-SA"/>
        </w:rPr>
        <w:t xml:space="preserve"> </w:t>
      </w:r>
      <w:r>
        <w:rPr>
          <w:rtl/>
        </w:rPr>
        <w:t>שידבק</w:t>
      </w:r>
      <w:r>
        <w:rPr>
          <w:rtl/>
          <w:lang w:bidi="ar-SA"/>
        </w:rPr>
        <w:t xml:space="preserve"> </w:t>
      </w:r>
      <w:r>
        <w:rPr>
          <w:rtl/>
        </w:rPr>
        <w:t>במשענותם</w:t>
      </w:r>
      <w:r>
        <w:rPr>
          <w:rtl/>
          <w:lang w:bidi="ar-SA"/>
        </w:rPr>
        <w:t xml:space="preserve"> </w:t>
      </w:r>
      <w:r>
        <w:rPr>
          <w:rtl/>
        </w:rPr>
        <w:t>להיות</w:t>
      </w:r>
      <w:r>
        <w:rPr>
          <w:rtl/>
          <w:lang w:bidi="ar-SA"/>
        </w:rPr>
        <w:t xml:space="preserve"> </w:t>
      </w:r>
      <w:r>
        <w:rPr>
          <w:rtl/>
        </w:rPr>
        <w:t>גופם</w:t>
      </w:r>
      <w:r>
        <w:rPr>
          <w:rtl/>
          <w:lang w:bidi="ar-SA"/>
        </w:rPr>
        <w:t xml:space="preserve"> </w:t>
      </w:r>
      <w:r>
        <w:rPr>
          <w:rtl/>
        </w:rPr>
        <w:t>הקדוש</w:t>
      </w:r>
      <w:r>
        <w:rPr>
          <w:rtl/>
          <w:lang w:bidi="ar-SA"/>
        </w:rPr>
        <w:t xml:space="preserve"> </w:t>
      </w:r>
      <w:r>
        <w:rPr>
          <w:rtl/>
        </w:rPr>
        <w:t>והזך</w:t>
      </w:r>
      <w:r>
        <w:rPr>
          <w:rtl/>
          <w:lang w:bidi="ar-SA"/>
        </w:rPr>
        <w:t xml:space="preserve"> </w:t>
      </w:r>
      <w:r>
        <w:rPr>
          <w:rtl/>
        </w:rPr>
        <w:t>נשען</w:t>
      </w:r>
      <w:r>
        <w:rPr>
          <w:rtl/>
          <w:lang w:bidi="ar-SA"/>
        </w:rPr>
        <w:t xml:space="preserve"> </w:t>
      </w:r>
      <w:r>
        <w:rPr>
          <w:rtl/>
        </w:rPr>
        <w:t>עליהם</w:t>
      </w:r>
      <w:r>
        <w:rPr>
          <w:rtl/>
          <w:lang w:bidi="ar-SA"/>
        </w:rPr>
        <w:t xml:space="preserve"> </w:t>
      </w:r>
      <w:r>
        <w:rPr>
          <w:rtl/>
        </w:rPr>
        <w:t>ויספיק</w:t>
      </w:r>
      <w:r>
        <w:rPr>
          <w:rtl/>
          <w:lang w:bidi="ar-SA"/>
        </w:rPr>
        <w:t xml:space="preserve"> </w:t>
      </w:r>
      <w:r>
        <w:rPr>
          <w:rtl/>
        </w:rPr>
        <w:t>להחיות</w:t>
      </w:r>
      <w:r>
        <w:rPr>
          <w:rtl/>
          <w:lang w:bidi="ar-SA"/>
        </w:rPr>
        <w:t xml:space="preserve"> </w:t>
      </w:r>
      <w:r>
        <w:rPr>
          <w:rtl/>
        </w:rPr>
        <w:t>המתים</w:t>
      </w:r>
      <w:r>
        <w:rPr>
          <w:rtl/>
          <w:lang w:bidi="ar-SA"/>
        </w:rPr>
        <w:t>".</w:t>
      </w:r>
    </w:p>
    <w:p w14:paraId="30C85336" w14:textId="77777777" w:rsidR="009B4B07" w:rsidRDefault="009B4B07" w:rsidP="003852FD">
      <w:pPr>
        <w:pStyle w:val="11"/>
        <w:bidi/>
        <w:rPr>
          <w:lang w:bidi="ar-SA"/>
        </w:rPr>
      </w:pPr>
      <w:r>
        <w:rPr>
          <w:rtl/>
        </w:rPr>
        <w:t>ביאורים</w:t>
      </w:r>
      <w:r>
        <w:rPr>
          <w:rtl/>
          <w:lang w:bidi="ar-SA"/>
        </w:rPr>
        <w:t xml:space="preserve"> </w:t>
      </w:r>
      <w:r>
        <w:rPr>
          <w:rtl/>
        </w:rPr>
        <w:t>בענין</w:t>
      </w:r>
      <w:r>
        <w:rPr>
          <w:rtl/>
          <w:lang w:bidi="ar-SA"/>
        </w:rPr>
        <w:t xml:space="preserve"> </w:t>
      </w:r>
      <w:r>
        <w:rPr>
          <w:rtl/>
        </w:rPr>
        <w:t>ה</w:t>
      </w:r>
      <w:r>
        <w:rPr>
          <w:rtl/>
          <w:lang w:bidi="ar-SA"/>
        </w:rPr>
        <w:t>"</w:t>
      </w:r>
      <w:r>
        <w:rPr>
          <w:rtl/>
        </w:rPr>
        <w:t>משענת</w:t>
      </w:r>
      <w:r>
        <w:rPr>
          <w:rtl/>
          <w:lang w:bidi="ar-SA"/>
        </w:rPr>
        <w:t xml:space="preserve">" </w:t>
      </w:r>
      <w:r>
        <w:rPr>
          <w:rtl/>
        </w:rPr>
        <w:t>על</w:t>
      </w:r>
      <w:r>
        <w:rPr>
          <w:rtl/>
          <w:lang w:bidi="ar-SA"/>
        </w:rPr>
        <w:t xml:space="preserve"> </w:t>
      </w:r>
      <w:r>
        <w:rPr>
          <w:rtl/>
        </w:rPr>
        <w:t>פי</w:t>
      </w:r>
      <w:r>
        <w:rPr>
          <w:rtl/>
          <w:lang w:bidi="ar-SA"/>
        </w:rPr>
        <w:t xml:space="preserve"> </w:t>
      </w:r>
      <w:r>
        <w:rPr>
          <w:rtl/>
        </w:rPr>
        <w:t>סוד</w:t>
      </w:r>
      <w:r>
        <w:rPr>
          <w:rtl/>
          <w:lang w:bidi="ar-SA"/>
        </w:rPr>
        <w:t xml:space="preserve"> </w:t>
      </w:r>
      <w:r>
        <w:rPr>
          <w:rtl/>
        </w:rPr>
        <w:t>וחסידות</w:t>
      </w:r>
      <w:r>
        <w:rPr>
          <w:rtl/>
          <w:lang w:bidi="ar-SA"/>
        </w:rPr>
        <w:t xml:space="preserve"> </w:t>
      </w:r>
    </w:p>
    <w:p w14:paraId="74F0C54F" w14:textId="3AB8E6C7" w:rsidR="003852FD" w:rsidRDefault="003852FD" w:rsidP="00361ADD">
      <w:pPr>
        <w:pStyle w:val="a2"/>
        <w:outlineLvl w:val="9"/>
        <w:rPr>
          <w:rtl/>
        </w:rPr>
      </w:pPr>
      <w:r>
        <w:rPr>
          <w:rFonts w:hint="cs"/>
          <w:rtl/>
        </w:rPr>
        <w:t>א) בעמק המלך</w:t>
      </w:r>
      <w:r w:rsidR="00361ADD" w:rsidRPr="00812DFB">
        <w:rPr>
          <w:vertAlign w:val="superscript"/>
        </w:rPr>
        <w:footnoteReference w:id="11"/>
      </w:r>
      <w:r w:rsidR="00361ADD" w:rsidRPr="00812DFB">
        <w:rPr>
          <w:vertAlign w:val="superscript"/>
          <w:rtl/>
        </w:rPr>
        <w:t xml:space="preserve"> </w:t>
      </w:r>
      <w:r>
        <w:rPr>
          <w:rFonts w:hint="cs"/>
          <w:rtl/>
        </w:rPr>
        <w:t>מבאר "רצה לומר הנובלות של תחיית המתים אשר נוטפו מכלי כתר, הם נוטפים טיף טיף ארוך, כמקל ומשענת, לכן נקראים השמות הללו משענת, וגם כן כמו אדם חלש שאינו יכול לעמוד על רגליו נשען על משענתו, כן הצירופים הללו מחייה את המתים ומעמידם על רגליהם, אשר הם חלשים ואינם יכולים לעמוד על רגליהם. וכן הוא אצל אלישע, והמשענת הזה בא מסוד</w:t>
      </w:r>
      <w:r w:rsidR="00361ADD">
        <w:rPr>
          <w:rFonts w:hint="cs"/>
          <w:rtl/>
        </w:rPr>
        <w:t xml:space="preserve"> הכתר, אשר אחר כך נבנה ממנו אדם קדמא ואריך הכולל תלת רישין, ויומו אלף שנה, לכן נקרא אריך, שמשם יש אריכת השנים...</w:t>
      </w:r>
      <w:r w:rsidR="00361ADD" w:rsidRPr="00361ADD">
        <w:rPr>
          <w:vertAlign w:val="superscript"/>
        </w:rPr>
        <w:footnoteReference w:id="12"/>
      </w:r>
      <w:r w:rsidR="00361ADD">
        <w:rPr>
          <w:rFonts w:hint="cs"/>
          <w:rtl/>
        </w:rPr>
        <w:t>"</w:t>
      </w:r>
    </w:p>
    <w:p w14:paraId="102D0414" w14:textId="1829A48A" w:rsidR="009B4B07" w:rsidRPr="009B4B07" w:rsidRDefault="009B4B07" w:rsidP="00361ADD">
      <w:pPr>
        <w:pStyle w:val="a2"/>
        <w:ind w:firstLine="0"/>
        <w:outlineLvl w:val="9"/>
      </w:pPr>
      <w:r w:rsidRPr="009B4B07">
        <w:rPr>
          <w:rtl/>
        </w:rPr>
        <w:t>ב) והצמח צדק מבאר</w:t>
      </w:r>
      <w:r w:rsidRPr="00B5038F">
        <w:rPr>
          <w:vertAlign w:val="superscript"/>
        </w:rPr>
        <w:footnoteReference w:id="13"/>
      </w:r>
      <w:r w:rsidRPr="009B4B07">
        <w:rPr>
          <w:rtl/>
        </w:rPr>
        <w:t xml:space="preserve"> "ואפשר לומר משום כי פי' משענת לשון בטחון כמ"ש וישען באלקיו ישעי' סי' נו"ן יו"ד, וכמו שאנו אומרים בשמונה עשרה משען ומבטח לצדיקים וכתיב טוב לחסות בה' מבטוח באדם והיינו אפילו מבחי' אדם העליון שהוא ממלא כל עלמין, כי אם בה' הוא סובב כל עלמין, ומשם נמשך תחיית המתים, וזהו ואיש משענתו בחי' סובב כל עלמין בידו שיוכל להחיות מתים כו', וכפשוטו דהוא מטה זהו </w:t>
      </w:r>
      <w:r w:rsidRPr="009B4B07">
        <w:rPr>
          <w:rtl/>
        </w:rPr>
        <w:lastRenderedPageBreak/>
        <w:t>כענין מטה עוזך ישלח ה' מציון ברבות סוף פרשת קרח, גם כמ"ש ברבות וישב פפ"ה ומטה זה מלך המשיח כמ"ש ויצא חוטר מגזע ישי מטה עוזך כו', והיינו שהמטה הוא ההמשכה מבחינת סובב כל עלמין ... זהר חלק א' תולדות קל"ה א' ועתידים להחיות מתים כו' ואיש משענתו בידו כו' ופי' הרמ"ז שזהו בחי' גילוי הוד דעתיק כו' ע"ש שהאריך".</w:t>
      </w:r>
      <w:r w:rsidRPr="009B4B07">
        <w:rPr>
          <w:rtl/>
        </w:rPr>
        <w:br/>
      </w:r>
      <w:r w:rsidRPr="009B4B07">
        <w:rPr>
          <w:rtl/>
        </w:rPr>
        <w:br/>
        <w:t>ג) ובבאר משה</w:t>
      </w:r>
      <w:r w:rsidRPr="00B5038F">
        <w:rPr>
          <w:rStyle w:val="FootnoteReference"/>
        </w:rPr>
        <w:footnoteReference w:id="14"/>
      </w:r>
      <w:r w:rsidRPr="00B5038F">
        <w:rPr>
          <w:vertAlign w:val="superscript"/>
          <w:rtl/>
        </w:rPr>
        <w:t xml:space="preserve"> </w:t>
      </w:r>
      <w:r w:rsidRPr="009B4B07">
        <w:rPr>
          <w:rtl/>
        </w:rPr>
        <w:t>מבאר "ותמוה שדרשו משענתו על כך שבזה יחיו הצדיקים מתים, ולכאורה מה היא הראיה מהמשענת המיוחדת לאלישע למשענת שנאמר עליה ואיש משענתו בידו. ברם מצינו שפירש בזה ה"מאור עינים" (ירושלים ליקוטים עמוד רנט-רס) "ידוע כי האמונה הוא יסוד כל התורה כולה, ובאין אמונה תפול כל התורה ח"ו, אבל כשהאמונה נכונה אז מעמדת כל התורה על תילה לאשר ולקיים וכו', וזהו: קח משענתי בידך, שאלישע שלחו להחיות את המת, ואמר לו שאף שידעת וקבלת ולמדת ממני ענין זה, מכל מקום העיקר היא המשענת שעליה נשען הכל שהיא האמונה, שאם תקח האמונה כאשר היא אצלי בחוזק תוכל להחיות המת, וזה: קח משענתי, האמונה שהיא המשענת שלי" ונמצא שגם בזקנים מה שנאמר: ואיש משענתו היינו משענת האמונה, שעל ידה יזכו הצדיקים להחיות מתים</w:t>
      </w:r>
      <w:r w:rsidRPr="00B5038F">
        <w:rPr>
          <w:rStyle w:val="FootnoteReference"/>
        </w:rPr>
        <w:footnoteReference w:id="15"/>
      </w:r>
      <w:r w:rsidRPr="009B4B07">
        <w:rPr>
          <w:rtl/>
        </w:rPr>
        <w:t>".</w:t>
      </w:r>
    </w:p>
    <w:p w14:paraId="2A02355B" w14:textId="77777777" w:rsidR="009B4B07" w:rsidRDefault="009B4B07" w:rsidP="003852FD">
      <w:pPr>
        <w:pStyle w:val="11"/>
        <w:bidi/>
        <w:rPr>
          <w:lang w:bidi="ar-SA"/>
        </w:rPr>
      </w:pPr>
      <w:r>
        <w:rPr>
          <w:rtl/>
        </w:rPr>
        <w:t>הענין</w:t>
      </w:r>
      <w:r>
        <w:rPr>
          <w:rtl/>
          <w:lang w:bidi="ar-SA"/>
        </w:rPr>
        <w:t xml:space="preserve"> </w:t>
      </w:r>
      <w:r>
        <w:rPr>
          <w:rtl/>
        </w:rPr>
        <w:t>בזה</w:t>
      </w:r>
      <w:r>
        <w:rPr>
          <w:rtl/>
          <w:lang w:bidi="ar-SA"/>
        </w:rPr>
        <w:t xml:space="preserve"> </w:t>
      </w:r>
      <w:r>
        <w:rPr>
          <w:rtl/>
        </w:rPr>
        <w:t>בעבודת</w:t>
      </w:r>
      <w:r>
        <w:rPr>
          <w:rtl/>
          <w:lang w:bidi="ar-SA"/>
        </w:rPr>
        <w:t xml:space="preserve"> </w:t>
      </w:r>
      <w:r>
        <w:rPr>
          <w:rtl/>
        </w:rPr>
        <w:t>האדם</w:t>
      </w:r>
      <w:r>
        <w:rPr>
          <w:rtl/>
          <w:lang w:bidi="ar-SA"/>
        </w:rPr>
        <w:t xml:space="preserve"> </w:t>
      </w:r>
    </w:p>
    <w:p w14:paraId="31C59F7A" w14:textId="77777777" w:rsidR="009B4B07" w:rsidRDefault="009B4B07" w:rsidP="003852FD">
      <w:pPr>
        <w:pStyle w:val="a2"/>
        <w:rPr>
          <w:lang w:bidi="ar-SA"/>
        </w:rPr>
      </w:pPr>
      <w:r>
        <w:rPr>
          <w:rtl/>
        </w:rPr>
        <w:t>בבן</w:t>
      </w:r>
      <w:r>
        <w:rPr>
          <w:rtl/>
          <w:lang w:bidi="ar-SA"/>
        </w:rPr>
        <w:t xml:space="preserve"> </w:t>
      </w:r>
      <w:r>
        <w:rPr>
          <w:rtl/>
        </w:rPr>
        <w:t>יהוידע</w:t>
      </w:r>
      <w:r>
        <w:rPr>
          <w:rtl/>
          <w:lang w:bidi="ar-SA"/>
        </w:rPr>
        <w:t xml:space="preserve"> </w:t>
      </w:r>
      <w:r>
        <w:rPr>
          <w:rtl/>
        </w:rPr>
        <w:t>כאן</w:t>
      </w:r>
      <w:r>
        <w:rPr>
          <w:rtl/>
          <w:lang w:bidi="ar-SA"/>
        </w:rPr>
        <w:t xml:space="preserve"> </w:t>
      </w:r>
      <w:r>
        <w:rPr>
          <w:rtl/>
        </w:rPr>
        <w:t>מבאר</w:t>
      </w:r>
      <w:r>
        <w:rPr>
          <w:rtl/>
          <w:lang w:bidi="ar-SA"/>
        </w:rPr>
        <w:t xml:space="preserve"> </w:t>
      </w:r>
      <w:r>
        <w:rPr>
          <w:rtl/>
        </w:rPr>
        <w:t>הטעם</w:t>
      </w:r>
      <w:r>
        <w:rPr>
          <w:rtl/>
          <w:lang w:bidi="ar-SA"/>
        </w:rPr>
        <w:t xml:space="preserve"> </w:t>
      </w:r>
      <w:r>
        <w:rPr>
          <w:rtl/>
        </w:rPr>
        <w:t>ע</w:t>
      </w:r>
      <w:r>
        <w:rPr>
          <w:rtl/>
          <w:lang w:bidi="ar-SA"/>
        </w:rPr>
        <w:t>"</w:t>
      </w:r>
      <w:r>
        <w:rPr>
          <w:rtl/>
        </w:rPr>
        <w:t>פ</w:t>
      </w:r>
      <w:r>
        <w:rPr>
          <w:rtl/>
          <w:lang w:bidi="ar-SA"/>
        </w:rPr>
        <w:t xml:space="preserve"> </w:t>
      </w:r>
      <w:r>
        <w:rPr>
          <w:rtl/>
        </w:rPr>
        <w:t>סוד</w:t>
      </w:r>
      <w:r>
        <w:rPr>
          <w:rtl/>
          <w:lang w:bidi="ar-SA"/>
        </w:rPr>
        <w:t xml:space="preserve"> </w:t>
      </w:r>
      <w:r>
        <w:rPr>
          <w:rtl/>
        </w:rPr>
        <w:t>שיהי</w:t>
      </w:r>
      <w:r>
        <w:rPr>
          <w:rtl/>
          <w:lang w:bidi="ar-SA"/>
        </w:rPr>
        <w:t xml:space="preserve">' </w:t>
      </w:r>
      <w:r>
        <w:rPr>
          <w:rtl/>
        </w:rPr>
        <w:t>לצדיקים</w:t>
      </w:r>
      <w:r>
        <w:rPr>
          <w:rtl/>
          <w:lang w:bidi="ar-SA"/>
        </w:rPr>
        <w:t xml:space="preserve"> </w:t>
      </w:r>
      <w:r>
        <w:rPr>
          <w:rtl/>
        </w:rPr>
        <w:t>יכולת</w:t>
      </w:r>
      <w:r>
        <w:rPr>
          <w:rtl/>
          <w:lang w:bidi="ar-SA"/>
        </w:rPr>
        <w:t xml:space="preserve"> </w:t>
      </w:r>
      <w:r>
        <w:rPr>
          <w:rtl/>
        </w:rPr>
        <w:t>זו</w:t>
      </w:r>
      <w:r>
        <w:rPr>
          <w:rtl/>
          <w:lang w:bidi="ar-SA"/>
        </w:rPr>
        <w:t xml:space="preserve"> </w:t>
      </w:r>
      <w:r>
        <w:rPr>
          <w:rtl/>
        </w:rPr>
        <w:t>לעתיד</w:t>
      </w:r>
      <w:r>
        <w:rPr>
          <w:rtl/>
          <w:lang w:bidi="ar-SA"/>
        </w:rPr>
        <w:t xml:space="preserve"> "</w:t>
      </w:r>
      <w:r>
        <w:rPr>
          <w:rtl/>
        </w:rPr>
        <w:t>מפני</w:t>
      </w:r>
      <w:r>
        <w:rPr>
          <w:rtl/>
          <w:lang w:bidi="ar-SA"/>
        </w:rPr>
        <w:t xml:space="preserve"> </w:t>
      </w:r>
      <w:r>
        <w:rPr>
          <w:rtl/>
        </w:rPr>
        <w:t>דעתה</w:t>
      </w:r>
      <w:r>
        <w:rPr>
          <w:rtl/>
          <w:lang w:bidi="ar-SA"/>
        </w:rPr>
        <w:t xml:space="preserve"> </w:t>
      </w:r>
      <w:r>
        <w:rPr>
          <w:rtl/>
        </w:rPr>
        <w:t>ע</w:t>
      </w:r>
      <w:r>
        <w:rPr>
          <w:rtl/>
          <w:lang w:bidi="ar-SA"/>
        </w:rPr>
        <w:t>"</w:t>
      </w:r>
      <w:r>
        <w:rPr>
          <w:rtl/>
        </w:rPr>
        <w:t>י</w:t>
      </w:r>
      <w:r>
        <w:rPr>
          <w:rtl/>
          <w:lang w:bidi="ar-SA"/>
        </w:rPr>
        <w:t xml:space="preserve"> </w:t>
      </w:r>
      <w:r>
        <w:rPr>
          <w:rtl/>
        </w:rPr>
        <w:t>מעשיהם</w:t>
      </w:r>
      <w:r>
        <w:rPr>
          <w:rtl/>
          <w:lang w:bidi="ar-SA"/>
        </w:rPr>
        <w:t xml:space="preserve"> </w:t>
      </w:r>
      <w:r>
        <w:rPr>
          <w:rtl/>
        </w:rPr>
        <w:t>הטובים</w:t>
      </w:r>
      <w:r>
        <w:rPr>
          <w:rtl/>
          <w:lang w:bidi="ar-SA"/>
        </w:rPr>
        <w:t xml:space="preserve"> </w:t>
      </w:r>
      <w:r>
        <w:rPr>
          <w:rtl/>
        </w:rPr>
        <w:t>מחיים</w:t>
      </w:r>
      <w:r>
        <w:rPr>
          <w:rtl/>
          <w:lang w:bidi="ar-SA"/>
        </w:rPr>
        <w:t xml:space="preserve"> </w:t>
      </w:r>
      <w:r>
        <w:rPr>
          <w:rtl/>
        </w:rPr>
        <w:t>ניצוצי</w:t>
      </w:r>
      <w:r>
        <w:rPr>
          <w:rtl/>
          <w:lang w:bidi="ar-SA"/>
        </w:rPr>
        <w:t xml:space="preserve"> </w:t>
      </w:r>
      <w:r>
        <w:rPr>
          <w:rtl/>
        </w:rPr>
        <w:t>הקדושה</w:t>
      </w:r>
      <w:r>
        <w:rPr>
          <w:rtl/>
          <w:lang w:bidi="ar-SA"/>
        </w:rPr>
        <w:t xml:space="preserve"> </w:t>
      </w:r>
      <w:r>
        <w:rPr>
          <w:rtl/>
        </w:rPr>
        <w:t>בבירור</w:t>
      </w:r>
      <w:r>
        <w:rPr>
          <w:rtl/>
          <w:lang w:bidi="ar-SA"/>
        </w:rPr>
        <w:t xml:space="preserve"> </w:t>
      </w:r>
      <w:r>
        <w:rPr>
          <w:rtl/>
        </w:rPr>
        <w:t>שעושים</w:t>
      </w:r>
      <w:r>
        <w:rPr>
          <w:rtl/>
          <w:lang w:bidi="ar-SA"/>
        </w:rPr>
        <w:t xml:space="preserve"> </w:t>
      </w:r>
      <w:r>
        <w:rPr>
          <w:rtl/>
        </w:rPr>
        <w:t>להם</w:t>
      </w:r>
      <w:r>
        <w:rPr>
          <w:rtl/>
          <w:lang w:bidi="ar-SA"/>
        </w:rPr>
        <w:t xml:space="preserve"> </w:t>
      </w:r>
      <w:r>
        <w:rPr>
          <w:rtl/>
        </w:rPr>
        <w:t>מן</w:t>
      </w:r>
      <w:r>
        <w:rPr>
          <w:rtl/>
          <w:lang w:bidi="ar-SA"/>
        </w:rPr>
        <w:t xml:space="preserve"> </w:t>
      </w:r>
      <w:r>
        <w:rPr>
          <w:rtl/>
        </w:rPr>
        <w:t>הקליפה</w:t>
      </w:r>
      <w:r>
        <w:rPr>
          <w:rtl/>
          <w:lang w:bidi="ar-SA"/>
        </w:rPr>
        <w:t xml:space="preserve">, </w:t>
      </w:r>
      <w:r>
        <w:rPr>
          <w:rtl/>
        </w:rPr>
        <w:t>וכן</w:t>
      </w:r>
      <w:r>
        <w:rPr>
          <w:rtl/>
          <w:lang w:bidi="ar-SA"/>
        </w:rPr>
        <w:t xml:space="preserve"> </w:t>
      </w:r>
      <w:r>
        <w:rPr>
          <w:rtl/>
        </w:rPr>
        <w:t>מבררים</w:t>
      </w:r>
      <w:r>
        <w:rPr>
          <w:rtl/>
          <w:lang w:bidi="ar-SA"/>
        </w:rPr>
        <w:t xml:space="preserve"> </w:t>
      </w:r>
      <w:r>
        <w:rPr>
          <w:rtl/>
        </w:rPr>
        <w:t>ניצוצי</w:t>
      </w:r>
      <w:r>
        <w:rPr>
          <w:rtl/>
          <w:lang w:bidi="ar-SA"/>
        </w:rPr>
        <w:t xml:space="preserve"> </w:t>
      </w:r>
      <w:r>
        <w:rPr>
          <w:rtl/>
        </w:rPr>
        <w:t>נשמות</w:t>
      </w:r>
      <w:r>
        <w:rPr>
          <w:rtl/>
          <w:lang w:bidi="ar-SA"/>
        </w:rPr>
        <w:t xml:space="preserve"> </w:t>
      </w:r>
      <w:r>
        <w:rPr>
          <w:rtl/>
        </w:rPr>
        <w:t>המגולגלים</w:t>
      </w:r>
      <w:r>
        <w:rPr>
          <w:rtl/>
          <w:lang w:bidi="ar-SA"/>
        </w:rPr>
        <w:t xml:space="preserve"> </w:t>
      </w:r>
      <w:r>
        <w:rPr>
          <w:rtl/>
        </w:rPr>
        <w:t>בדומם</w:t>
      </w:r>
      <w:r>
        <w:rPr>
          <w:rtl/>
          <w:lang w:bidi="ar-SA"/>
        </w:rPr>
        <w:t xml:space="preserve"> </w:t>
      </w:r>
      <w:r>
        <w:rPr>
          <w:rtl/>
        </w:rPr>
        <w:t>צומח</w:t>
      </w:r>
      <w:r>
        <w:rPr>
          <w:rtl/>
          <w:lang w:bidi="ar-SA"/>
        </w:rPr>
        <w:t xml:space="preserve"> </w:t>
      </w:r>
      <w:r>
        <w:rPr>
          <w:rtl/>
        </w:rPr>
        <w:t>חי</w:t>
      </w:r>
      <w:r>
        <w:rPr>
          <w:rtl/>
          <w:lang w:bidi="ar-SA"/>
        </w:rPr>
        <w:t xml:space="preserve"> </w:t>
      </w:r>
      <w:r>
        <w:rPr>
          <w:rtl/>
        </w:rPr>
        <w:t>מדבר</w:t>
      </w:r>
      <w:r>
        <w:rPr>
          <w:rtl/>
          <w:lang w:bidi="ar-SA"/>
        </w:rPr>
        <w:t xml:space="preserve"> </w:t>
      </w:r>
      <w:r>
        <w:rPr>
          <w:rtl/>
        </w:rPr>
        <w:t>ומחיים</w:t>
      </w:r>
      <w:r>
        <w:rPr>
          <w:rtl/>
          <w:lang w:bidi="ar-SA"/>
        </w:rPr>
        <w:t xml:space="preserve"> </w:t>
      </w:r>
      <w:r>
        <w:rPr>
          <w:rtl/>
        </w:rPr>
        <w:t>אותם</w:t>
      </w:r>
      <w:r>
        <w:rPr>
          <w:rtl/>
          <w:lang w:bidi="ar-SA"/>
        </w:rPr>
        <w:t xml:space="preserve">, </w:t>
      </w:r>
      <w:r>
        <w:rPr>
          <w:rtl/>
        </w:rPr>
        <w:t>ולכן</w:t>
      </w:r>
      <w:r>
        <w:rPr>
          <w:rtl/>
          <w:lang w:bidi="ar-SA"/>
        </w:rPr>
        <w:t xml:space="preserve"> </w:t>
      </w:r>
      <w:r>
        <w:rPr>
          <w:rtl/>
        </w:rPr>
        <w:t>בזכות</w:t>
      </w:r>
      <w:r>
        <w:rPr>
          <w:rtl/>
          <w:lang w:bidi="ar-SA"/>
        </w:rPr>
        <w:t xml:space="preserve"> </w:t>
      </w:r>
      <w:r>
        <w:rPr>
          <w:rtl/>
        </w:rPr>
        <w:t>זה</w:t>
      </w:r>
      <w:r>
        <w:rPr>
          <w:rtl/>
          <w:lang w:bidi="ar-SA"/>
        </w:rPr>
        <w:t xml:space="preserve"> </w:t>
      </w:r>
      <w:r>
        <w:rPr>
          <w:rtl/>
        </w:rPr>
        <w:t>יזכו</w:t>
      </w:r>
      <w:r>
        <w:rPr>
          <w:rtl/>
          <w:lang w:bidi="ar-SA"/>
        </w:rPr>
        <w:t xml:space="preserve"> </w:t>
      </w:r>
      <w:r>
        <w:rPr>
          <w:rtl/>
        </w:rPr>
        <w:t>להחיות</w:t>
      </w:r>
      <w:r>
        <w:rPr>
          <w:rtl/>
          <w:lang w:bidi="ar-SA"/>
        </w:rPr>
        <w:t xml:space="preserve"> </w:t>
      </w:r>
      <w:r>
        <w:rPr>
          <w:rtl/>
        </w:rPr>
        <w:t>גופים</w:t>
      </w:r>
      <w:r>
        <w:rPr>
          <w:rtl/>
          <w:lang w:bidi="ar-SA"/>
        </w:rPr>
        <w:t xml:space="preserve"> </w:t>
      </w:r>
      <w:r>
        <w:rPr>
          <w:rtl/>
        </w:rPr>
        <w:t>המתים</w:t>
      </w:r>
      <w:r>
        <w:rPr>
          <w:rtl/>
          <w:lang w:bidi="ar-SA"/>
        </w:rPr>
        <w:t>…</w:t>
      </w:r>
      <w:r>
        <w:rPr>
          <w:rStyle w:val="FootnoteReference"/>
          <w:lang w:bidi="ar-SA"/>
        </w:rPr>
        <w:footnoteReference w:id="16"/>
      </w:r>
      <w:r>
        <w:rPr>
          <w:rtl/>
          <w:lang w:bidi="ar-SA"/>
        </w:rPr>
        <w:t>"</w:t>
      </w:r>
    </w:p>
    <w:p w14:paraId="0583E6BD" w14:textId="77777777" w:rsidR="009B4B07" w:rsidRDefault="009B4B07" w:rsidP="003852FD">
      <w:pPr>
        <w:pStyle w:val="a2"/>
        <w:rPr>
          <w:lang w:bidi="ar-SA"/>
        </w:rPr>
      </w:pPr>
      <w:r>
        <w:rPr>
          <w:rtl/>
        </w:rPr>
        <w:t>ויש</w:t>
      </w:r>
      <w:r>
        <w:rPr>
          <w:rtl/>
          <w:lang w:bidi="ar-SA"/>
        </w:rPr>
        <w:t xml:space="preserve"> </w:t>
      </w:r>
      <w:r>
        <w:rPr>
          <w:rtl/>
        </w:rPr>
        <w:t>לקשר</w:t>
      </w:r>
      <w:r>
        <w:rPr>
          <w:rtl/>
          <w:lang w:bidi="ar-SA"/>
        </w:rPr>
        <w:t xml:space="preserve"> </w:t>
      </w:r>
      <w:r>
        <w:rPr>
          <w:rtl/>
        </w:rPr>
        <w:t>זה</w:t>
      </w:r>
      <w:r>
        <w:rPr>
          <w:rtl/>
          <w:lang w:bidi="ar-SA"/>
        </w:rPr>
        <w:t xml:space="preserve"> </w:t>
      </w:r>
      <w:r>
        <w:rPr>
          <w:rtl/>
        </w:rPr>
        <w:t>עם</w:t>
      </w:r>
      <w:r>
        <w:rPr>
          <w:rtl/>
          <w:lang w:bidi="ar-SA"/>
        </w:rPr>
        <w:t xml:space="preserve"> </w:t>
      </w:r>
      <w:r>
        <w:rPr>
          <w:rtl/>
        </w:rPr>
        <w:t>מ</w:t>
      </w:r>
      <w:r>
        <w:rPr>
          <w:rtl/>
          <w:lang w:bidi="ar-SA"/>
        </w:rPr>
        <w:t>"</w:t>
      </w:r>
      <w:r>
        <w:rPr>
          <w:rtl/>
        </w:rPr>
        <w:t>ש</w:t>
      </w:r>
      <w:r>
        <w:rPr>
          <w:rtl/>
          <w:lang w:bidi="ar-SA"/>
        </w:rPr>
        <w:t xml:space="preserve"> </w:t>
      </w:r>
      <w:r>
        <w:rPr>
          <w:rtl/>
        </w:rPr>
        <w:t>בספר</w:t>
      </w:r>
      <w:r>
        <w:rPr>
          <w:rtl/>
          <w:lang w:bidi="ar-SA"/>
        </w:rPr>
        <w:t xml:space="preserve"> </w:t>
      </w:r>
      <w:r>
        <w:rPr>
          <w:rtl/>
        </w:rPr>
        <w:t>המאמרים</w:t>
      </w:r>
      <w:r>
        <w:rPr>
          <w:rtl/>
          <w:lang w:bidi="ar-SA"/>
        </w:rPr>
        <w:t xml:space="preserve"> </w:t>
      </w:r>
      <w:r>
        <w:rPr>
          <w:rtl/>
        </w:rPr>
        <w:t>תשל</w:t>
      </w:r>
      <w:r>
        <w:rPr>
          <w:rtl/>
          <w:lang w:bidi="ar-SA"/>
        </w:rPr>
        <w:t>"</w:t>
      </w:r>
      <w:r>
        <w:rPr>
          <w:rtl/>
        </w:rPr>
        <w:t>ד</w:t>
      </w:r>
      <w:r>
        <w:rPr>
          <w:rtl/>
          <w:lang w:bidi="ar-SA"/>
        </w:rPr>
        <w:t xml:space="preserve"> </w:t>
      </w:r>
      <w:r>
        <w:rPr>
          <w:rtl/>
        </w:rPr>
        <w:t>ע</w:t>
      </w:r>
      <w:r>
        <w:rPr>
          <w:rtl/>
          <w:lang w:bidi="ar-SA"/>
        </w:rPr>
        <w:t xml:space="preserve">' 140, </w:t>
      </w:r>
      <w:r>
        <w:rPr>
          <w:rtl/>
        </w:rPr>
        <w:t>שמבאר</w:t>
      </w:r>
      <w:r>
        <w:rPr>
          <w:rtl/>
          <w:lang w:bidi="ar-SA"/>
        </w:rPr>
        <w:t xml:space="preserve"> </w:t>
      </w:r>
      <w:r>
        <w:rPr>
          <w:rtl/>
        </w:rPr>
        <w:t>הענין</w:t>
      </w:r>
      <w:r>
        <w:rPr>
          <w:rtl/>
          <w:lang w:bidi="ar-SA"/>
        </w:rPr>
        <w:t xml:space="preserve"> </w:t>
      </w:r>
      <w:r>
        <w:rPr>
          <w:rtl/>
        </w:rPr>
        <w:t>של</w:t>
      </w:r>
      <w:r>
        <w:rPr>
          <w:rtl/>
          <w:lang w:bidi="ar-SA"/>
        </w:rPr>
        <w:t xml:space="preserve"> </w:t>
      </w:r>
      <w:r>
        <w:rPr>
          <w:rtl/>
        </w:rPr>
        <w:t>תחיית</w:t>
      </w:r>
      <w:r>
        <w:rPr>
          <w:rtl/>
          <w:lang w:bidi="ar-SA"/>
        </w:rPr>
        <w:t xml:space="preserve"> </w:t>
      </w:r>
      <w:r>
        <w:rPr>
          <w:rtl/>
        </w:rPr>
        <w:t>המתים</w:t>
      </w:r>
      <w:r>
        <w:rPr>
          <w:rtl/>
          <w:lang w:bidi="ar-SA"/>
        </w:rPr>
        <w:t xml:space="preserve"> </w:t>
      </w:r>
      <w:r>
        <w:rPr>
          <w:rtl/>
        </w:rPr>
        <w:t>בעבודת</w:t>
      </w:r>
      <w:r>
        <w:rPr>
          <w:rtl/>
          <w:lang w:bidi="ar-SA"/>
        </w:rPr>
        <w:t xml:space="preserve"> </w:t>
      </w:r>
      <w:r>
        <w:rPr>
          <w:rtl/>
        </w:rPr>
        <w:t>האדם</w:t>
      </w:r>
      <w:r>
        <w:rPr>
          <w:rtl/>
          <w:lang w:bidi="ar-SA"/>
        </w:rPr>
        <w:t xml:space="preserve"> "</w:t>
      </w:r>
      <w:r>
        <w:rPr>
          <w:rtl/>
        </w:rPr>
        <w:t>הגילויים</w:t>
      </w:r>
      <w:r>
        <w:rPr>
          <w:rtl/>
          <w:lang w:bidi="ar-SA"/>
        </w:rPr>
        <w:t xml:space="preserve"> </w:t>
      </w:r>
      <w:r>
        <w:rPr>
          <w:rtl/>
        </w:rPr>
        <w:t>דלעתיד</w:t>
      </w:r>
      <w:r>
        <w:rPr>
          <w:rtl/>
          <w:lang w:bidi="ar-SA"/>
        </w:rPr>
        <w:t xml:space="preserve">, </w:t>
      </w:r>
      <w:r>
        <w:rPr>
          <w:rtl/>
        </w:rPr>
        <w:t>גם</w:t>
      </w:r>
      <w:r>
        <w:rPr>
          <w:rtl/>
          <w:lang w:bidi="ar-SA"/>
        </w:rPr>
        <w:t xml:space="preserve"> </w:t>
      </w:r>
      <w:r>
        <w:rPr>
          <w:rtl/>
        </w:rPr>
        <w:t>הענין</w:t>
      </w:r>
      <w:r>
        <w:rPr>
          <w:rtl/>
          <w:lang w:bidi="ar-SA"/>
        </w:rPr>
        <w:t xml:space="preserve"> </w:t>
      </w:r>
      <w:r>
        <w:rPr>
          <w:rtl/>
        </w:rPr>
        <w:t>דתחה</w:t>
      </w:r>
      <w:r>
        <w:rPr>
          <w:rtl/>
          <w:lang w:bidi="ar-SA"/>
        </w:rPr>
        <w:t>"</w:t>
      </w:r>
      <w:r>
        <w:rPr>
          <w:rtl/>
        </w:rPr>
        <w:t>מ</w:t>
      </w:r>
      <w:r>
        <w:rPr>
          <w:rtl/>
          <w:lang w:bidi="ar-SA"/>
        </w:rPr>
        <w:t xml:space="preserve">, </w:t>
      </w:r>
      <w:r>
        <w:rPr>
          <w:rtl/>
        </w:rPr>
        <w:t>תלויים</w:t>
      </w:r>
      <w:r>
        <w:rPr>
          <w:rtl/>
          <w:lang w:bidi="ar-SA"/>
        </w:rPr>
        <w:t xml:space="preserve"> </w:t>
      </w:r>
      <w:r>
        <w:rPr>
          <w:rtl/>
        </w:rPr>
        <w:t>במעשינו</w:t>
      </w:r>
      <w:r>
        <w:rPr>
          <w:rtl/>
          <w:lang w:bidi="ar-SA"/>
        </w:rPr>
        <w:t xml:space="preserve"> </w:t>
      </w:r>
      <w:r>
        <w:rPr>
          <w:rtl/>
        </w:rPr>
        <w:t>ועבודתינו</w:t>
      </w:r>
      <w:r>
        <w:rPr>
          <w:rtl/>
          <w:lang w:bidi="ar-SA"/>
        </w:rPr>
        <w:t xml:space="preserve"> </w:t>
      </w:r>
      <w:r>
        <w:rPr>
          <w:rtl/>
        </w:rPr>
        <w:t>כל</w:t>
      </w:r>
      <w:r>
        <w:rPr>
          <w:rtl/>
          <w:lang w:bidi="ar-SA"/>
        </w:rPr>
        <w:t xml:space="preserve"> </w:t>
      </w:r>
      <w:r>
        <w:rPr>
          <w:rtl/>
        </w:rPr>
        <w:t>זמן</w:t>
      </w:r>
      <w:r>
        <w:rPr>
          <w:rtl/>
          <w:lang w:bidi="ar-SA"/>
        </w:rPr>
        <w:t xml:space="preserve"> </w:t>
      </w:r>
      <w:r>
        <w:rPr>
          <w:rtl/>
        </w:rPr>
        <w:t>משך</w:t>
      </w:r>
      <w:r>
        <w:rPr>
          <w:rtl/>
          <w:lang w:bidi="ar-SA"/>
        </w:rPr>
        <w:t xml:space="preserve"> </w:t>
      </w:r>
      <w:r>
        <w:rPr>
          <w:rtl/>
        </w:rPr>
        <w:t>הגלות</w:t>
      </w:r>
      <w:r>
        <w:rPr>
          <w:rtl/>
          <w:lang w:bidi="ar-SA"/>
        </w:rPr>
        <w:t xml:space="preserve">. </w:t>
      </w:r>
      <w:r>
        <w:rPr>
          <w:rtl/>
        </w:rPr>
        <w:t>ויש</w:t>
      </w:r>
      <w:r>
        <w:rPr>
          <w:rtl/>
          <w:lang w:bidi="ar-SA"/>
        </w:rPr>
        <w:t xml:space="preserve"> </w:t>
      </w:r>
      <w:r>
        <w:rPr>
          <w:rtl/>
        </w:rPr>
        <w:t>לומר</w:t>
      </w:r>
      <w:r>
        <w:rPr>
          <w:rtl/>
          <w:lang w:bidi="ar-SA"/>
        </w:rPr>
        <w:t xml:space="preserve"> </w:t>
      </w:r>
      <w:r>
        <w:rPr>
          <w:rtl/>
        </w:rPr>
        <w:t>דענין</w:t>
      </w:r>
      <w:r>
        <w:rPr>
          <w:rtl/>
          <w:lang w:bidi="ar-SA"/>
        </w:rPr>
        <w:t xml:space="preserve"> </w:t>
      </w:r>
      <w:r>
        <w:rPr>
          <w:rtl/>
        </w:rPr>
        <w:t>תחה</w:t>
      </w:r>
      <w:r>
        <w:rPr>
          <w:rtl/>
          <w:lang w:bidi="ar-SA"/>
        </w:rPr>
        <w:t>"</w:t>
      </w:r>
      <w:r>
        <w:rPr>
          <w:rtl/>
        </w:rPr>
        <w:t>מ</w:t>
      </w:r>
      <w:r>
        <w:rPr>
          <w:rtl/>
          <w:lang w:bidi="ar-SA"/>
        </w:rPr>
        <w:t xml:space="preserve"> </w:t>
      </w:r>
      <w:r>
        <w:rPr>
          <w:rtl/>
        </w:rPr>
        <w:t>בעבודת</w:t>
      </w:r>
      <w:r>
        <w:rPr>
          <w:rtl/>
          <w:lang w:bidi="ar-SA"/>
        </w:rPr>
        <w:t xml:space="preserve"> </w:t>
      </w:r>
      <w:r>
        <w:rPr>
          <w:rtl/>
        </w:rPr>
        <w:t>האדם</w:t>
      </w:r>
      <w:r>
        <w:rPr>
          <w:rtl/>
          <w:lang w:bidi="ar-SA"/>
        </w:rPr>
        <w:t xml:space="preserve"> </w:t>
      </w:r>
      <w:r>
        <w:rPr>
          <w:rtl/>
        </w:rPr>
        <w:t>הוא</w:t>
      </w:r>
      <w:r>
        <w:rPr>
          <w:rtl/>
          <w:lang w:bidi="ar-SA"/>
        </w:rPr>
        <w:t xml:space="preserve"> </w:t>
      </w:r>
      <w:r>
        <w:rPr>
          <w:rtl/>
        </w:rPr>
        <w:t>כמה</w:t>
      </w:r>
      <w:r>
        <w:rPr>
          <w:rtl/>
          <w:lang w:bidi="ar-SA"/>
        </w:rPr>
        <w:t xml:space="preserve"> </w:t>
      </w:r>
      <w:r>
        <w:rPr>
          <w:rtl/>
        </w:rPr>
        <w:t>דאיתא</w:t>
      </w:r>
      <w:r>
        <w:rPr>
          <w:rtl/>
          <w:lang w:bidi="ar-SA"/>
        </w:rPr>
        <w:t xml:space="preserve"> </w:t>
      </w:r>
      <w:r>
        <w:rPr>
          <w:rtl/>
        </w:rPr>
        <w:t>בגמרא</w:t>
      </w:r>
      <w:r>
        <w:rPr>
          <w:rtl/>
          <w:lang w:bidi="ar-SA"/>
        </w:rPr>
        <w:t xml:space="preserve"> </w:t>
      </w:r>
      <w:r>
        <w:rPr>
          <w:rtl/>
        </w:rPr>
        <w:t>זוטי</w:t>
      </w:r>
      <w:r>
        <w:rPr>
          <w:rtl/>
          <w:lang w:bidi="ar-SA"/>
        </w:rPr>
        <w:t xml:space="preserve"> </w:t>
      </w:r>
      <w:r>
        <w:rPr>
          <w:rtl/>
        </w:rPr>
        <w:t>דאית</w:t>
      </w:r>
      <w:r>
        <w:rPr>
          <w:rtl/>
          <w:lang w:bidi="ar-SA"/>
        </w:rPr>
        <w:t xml:space="preserve"> </w:t>
      </w:r>
      <w:r>
        <w:rPr>
          <w:rtl/>
        </w:rPr>
        <w:t>בכו</w:t>
      </w:r>
      <w:r>
        <w:rPr>
          <w:rtl/>
          <w:lang w:bidi="ar-SA"/>
        </w:rPr>
        <w:t xml:space="preserve"> </w:t>
      </w:r>
      <w:r>
        <w:rPr>
          <w:rtl/>
        </w:rPr>
        <w:t>מחי</w:t>
      </w:r>
      <w:r>
        <w:rPr>
          <w:rtl/>
          <w:lang w:bidi="ar-SA"/>
        </w:rPr>
        <w:t xml:space="preserve">' </w:t>
      </w:r>
      <w:r>
        <w:rPr>
          <w:rtl/>
        </w:rPr>
        <w:t>מתים</w:t>
      </w:r>
      <w:r>
        <w:rPr>
          <w:rtl/>
          <w:lang w:bidi="ar-SA"/>
        </w:rPr>
        <w:t xml:space="preserve">, </w:t>
      </w:r>
      <w:r>
        <w:rPr>
          <w:rtl/>
        </w:rPr>
        <w:t>שזהו</w:t>
      </w:r>
      <w:r>
        <w:rPr>
          <w:rtl/>
          <w:lang w:bidi="ar-SA"/>
        </w:rPr>
        <w:t xml:space="preserve"> </w:t>
      </w:r>
      <w:r>
        <w:rPr>
          <w:rtl/>
        </w:rPr>
        <w:t>מה</w:t>
      </w:r>
      <w:r>
        <w:rPr>
          <w:rtl/>
          <w:lang w:bidi="ar-SA"/>
        </w:rPr>
        <w:t xml:space="preserve"> </w:t>
      </w:r>
      <w:r>
        <w:rPr>
          <w:rtl/>
        </w:rPr>
        <w:t>שע</w:t>
      </w:r>
      <w:r>
        <w:rPr>
          <w:rtl/>
          <w:lang w:bidi="ar-SA"/>
        </w:rPr>
        <w:t>"</w:t>
      </w:r>
      <w:r>
        <w:rPr>
          <w:rtl/>
        </w:rPr>
        <w:t>י</w:t>
      </w:r>
      <w:r>
        <w:rPr>
          <w:rtl/>
          <w:lang w:bidi="ar-SA"/>
        </w:rPr>
        <w:t xml:space="preserve"> </w:t>
      </w:r>
      <w:r>
        <w:rPr>
          <w:rtl/>
        </w:rPr>
        <w:t>עבודתו</w:t>
      </w:r>
      <w:r>
        <w:rPr>
          <w:rtl/>
          <w:lang w:bidi="ar-SA"/>
        </w:rPr>
        <w:t xml:space="preserve"> </w:t>
      </w:r>
      <w:r>
        <w:rPr>
          <w:rtl/>
        </w:rPr>
        <w:t>מגלה</w:t>
      </w:r>
      <w:r>
        <w:rPr>
          <w:rtl/>
          <w:lang w:bidi="ar-SA"/>
        </w:rPr>
        <w:t xml:space="preserve"> </w:t>
      </w:r>
      <w:r>
        <w:rPr>
          <w:rtl/>
        </w:rPr>
        <w:t>את</w:t>
      </w:r>
      <w:r>
        <w:rPr>
          <w:rtl/>
          <w:lang w:bidi="ar-SA"/>
        </w:rPr>
        <w:t xml:space="preserve"> </w:t>
      </w:r>
      <w:r>
        <w:rPr>
          <w:rtl/>
        </w:rPr>
        <w:lastRenderedPageBreak/>
        <w:t>הניצוץ</w:t>
      </w:r>
      <w:r>
        <w:rPr>
          <w:rtl/>
          <w:lang w:bidi="ar-SA"/>
        </w:rPr>
        <w:t xml:space="preserve"> </w:t>
      </w:r>
      <w:r>
        <w:rPr>
          <w:rtl/>
        </w:rPr>
        <w:t>אלקי</w:t>
      </w:r>
      <w:r>
        <w:rPr>
          <w:rtl/>
          <w:lang w:bidi="ar-SA"/>
        </w:rPr>
        <w:t xml:space="preserve"> </w:t>
      </w:r>
      <w:r>
        <w:rPr>
          <w:rtl/>
        </w:rPr>
        <w:t>שבהדבר</w:t>
      </w:r>
      <w:r>
        <w:rPr>
          <w:rtl/>
          <w:lang w:bidi="ar-SA"/>
        </w:rPr>
        <w:t xml:space="preserve">, </w:t>
      </w:r>
      <w:r>
        <w:rPr>
          <w:rtl/>
        </w:rPr>
        <w:t>ועי</w:t>
      </w:r>
      <w:r>
        <w:rPr>
          <w:rtl/>
          <w:lang w:bidi="ar-SA"/>
        </w:rPr>
        <w:t>"</w:t>
      </w:r>
      <w:r>
        <w:rPr>
          <w:rtl/>
        </w:rPr>
        <w:t>ז</w:t>
      </w:r>
      <w:r>
        <w:rPr>
          <w:rtl/>
          <w:lang w:bidi="ar-SA"/>
        </w:rPr>
        <w:t xml:space="preserve"> </w:t>
      </w:r>
      <w:r>
        <w:rPr>
          <w:rtl/>
        </w:rPr>
        <w:t>נעשה</w:t>
      </w:r>
      <w:r>
        <w:rPr>
          <w:rtl/>
          <w:lang w:bidi="ar-SA"/>
        </w:rPr>
        <w:t xml:space="preserve"> </w:t>
      </w:r>
      <w:r>
        <w:rPr>
          <w:rtl/>
        </w:rPr>
        <w:t>לדבר</w:t>
      </w:r>
      <w:r>
        <w:rPr>
          <w:rtl/>
          <w:lang w:bidi="ar-SA"/>
        </w:rPr>
        <w:t xml:space="preserve"> </w:t>
      </w:r>
      <w:r>
        <w:rPr>
          <w:rtl/>
        </w:rPr>
        <w:t>חי</w:t>
      </w:r>
      <w:r>
        <w:rPr>
          <w:rtl/>
          <w:lang w:bidi="ar-SA"/>
        </w:rPr>
        <w:t xml:space="preserve">. </w:t>
      </w:r>
      <w:r>
        <w:rPr>
          <w:rtl/>
        </w:rPr>
        <w:t>דהרי</w:t>
      </w:r>
      <w:r>
        <w:rPr>
          <w:rtl/>
          <w:lang w:bidi="ar-SA"/>
        </w:rPr>
        <w:t xml:space="preserve"> </w:t>
      </w:r>
      <w:r>
        <w:rPr>
          <w:rtl/>
        </w:rPr>
        <w:t>הדבר</w:t>
      </w:r>
      <w:r>
        <w:rPr>
          <w:rtl/>
          <w:lang w:bidi="ar-SA"/>
        </w:rPr>
        <w:t xml:space="preserve"> </w:t>
      </w:r>
      <w:r>
        <w:rPr>
          <w:rtl/>
        </w:rPr>
        <w:t>מצד</w:t>
      </w:r>
      <w:r>
        <w:rPr>
          <w:rtl/>
          <w:lang w:bidi="ar-SA"/>
        </w:rPr>
        <w:t xml:space="preserve"> </w:t>
      </w:r>
      <w:r>
        <w:rPr>
          <w:rtl/>
        </w:rPr>
        <w:t>עצמו</w:t>
      </w:r>
      <w:r>
        <w:rPr>
          <w:rtl/>
          <w:lang w:bidi="ar-SA"/>
        </w:rPr>
        <w:t xml:space="preserve"> </w:t>
      </w:r>
      <w:r>
        <w:rPr>
          <w:rtl/>
        </w:rPr>
        <w:t>הוא</w:t>
      </w:r>
      <w:r>
        <w:rPr>
          <w:rtl/>
          <w:lang w:bidi="ar-SA"/>
        </w:rPr>
        <w:t xml:space="preserve"> </w:t>
      </w:r>
      <w:r>
        <w:rPr>
          <w:rtl/>
        </w:rPr>
        <w:t>בבחי</w:t>
      </w:r>
      <w:r>
        <w:rPr>
          <w:rtl/>
          <w:lang w:bidi="ar-SA"/>
        </w:rPr>
        <w:t xml:space="preserve">' </w:t>
      </w:r>
      <w:r>
        <w:rPr>
          <w:rtl/>
        </w:rPr>
        <w:t>מות</w:t>
      </w:r>
      <w:r>
        <w:rPr>
          <w:rtl/>
          <w:lang w:bidi="ar-SA"/>
        </w:rPr>
        <w:t xml:space="preserve">, </w:t>
      </w:r>
      <w:r>
        <w:rPr>
          <w:rtl/>
        </w:rPr>
        <w:t>וכשמגלה</w:t>
      </w:r>
      <w:r>
        <w:rPr>
          <w:rtl/>
          <w:lang w:bidi="ar-SA"/>
        </w:rPr>
        <w:t xml:space="preserve"> </w:t>
      </w:r>
      <w:r>
        <w:rPr>
          <w:rtl/>
        </w:rPr>
        <w:t>את</w:t>
      </w:r>
      <w:r>
        <w:rPr>
          <w:rtl/>
          <w:lang w:bidi="ar-SA"/>
        </w:rPr>
        <w:t xml:space="preserve"> </w:t>
      </w:r>
      <w:r>
        <w:rPr>
          <w:rtl/>
        </w:rPr>
        <w:t>ההיות</w:t>
      </w:r>
      <w:r>
        <w:rPr>
          <w:rtl/>
          <w:lang w:bidi="ar-SA"/>
        </w:rPr>
        <w:t xml:space="preserve"> </w:t>
      </w:r>
      <w:r>
        <w:rPr>
          <w:rtl/>
        </w:rPr>
        <w:t>האלקי</w:t>
      </w:r>
      <w:r>
        <w:rPr>
          <w:rtl/>
          <w:lang w:bidi="ar-SA"/>
        </w:rPr>
        <w:t xml:space="preserve"> </w:t>
      </w:r>
      <w:r>
        <w:rPr>
          <w:rtl/>
        </w:rPr>
        <w:t>שכו</w:t>
      </w:r>
      <w:r>
        <w:rPr>
          <w:rtl/>
          <w:lang w:bidi="ar-SA"/>
        </w:rPr>
        <w:t xml:space="preserve"> </w:t>
      </w:r>
      <w:r>
        <w:rPr>
          <w:rtl/>
        </w:rPr>
        <w:t>נעשה</w:t>
      </w:r>
      <w:r>
        <w:rPr>
          <w:rtl/>
          <w:lang w:bidi="ar-SA"/>
        </w:rPr>
        <w:t xml:space="preserve"> </w:t>
      </w:r>
      <w:r>
        <w:rPr>
          <w:rtl/>
        </w:rPr>
        <w:t>חי</w:t>
      </w:r>
      <w:r>
        <w:rPr>
          <w:rtl/>
          <w:lang w:bidi="ar-SA"/>
        </w:rPr>
        <w:t>..."</w:t>
      </w:r>
    </w:p>
    <w:p w14:paraId="7002B4FF" w14:textId="3F5E38C8" w:rsidR="009B4B07" w:rsidRDefault="009B4B07" w:rsidP="003852FD">
      <w:pPr>
        <w:pStyle w:val="a2"/>
        <w:rPr>
          <w:lang w:bidi="ar-SA"/>
        </w:rPr>
      </w:pPr>
      <w:r>
        <w:rPr>
          <w:rtl/>
        </w:rPr>
        <w:t>ויה</w:t>
      </w:r>
      <w:r>
        <w:rPr>
          <w:rtl/>
          <w:lang w:bidi="ar-SA"/>
        </w:rPr>
        <w:t>"</w:t>
      </w:r>
      <w:r>
        <w:rPr>
          <w:rtl/>
        </w:rPr>
        <w:t>ר</w:t>
      </w:r>
      <w:r>
        <w:rPr>
          <w:rtl/>
          <w:lang w:bidi="ar-SA"/>
        </w:rPr>
        <w:t xml:space="preserve"> </w:t>
      </w:r>
      <w:r>
        <w:rPr>
          <w:rtl/>
        </w:rPr>
        <w:t>שנזכה</w:t>
      </w:r>
      <w:r>
        <w:rPr>
          <w:rtl/>
          <w:lang w:bidi="ar-SA"/>
        </w:rPr>
        <w:t xml:space="preserve"> </w:t>
      </w:r>
      <w:r>
        <w:rPr>
          <w:rtl/>
        </w:rPr>
        <w:t>לקבל</w:t>
      </w:r>
      <w:r>
        <w:rPr>
          <w:rtl/>
          <w:lang w:bidi="ar-SA"/>
        </w:rPr>
        <w:t xml:space="preserve"> </w:t>
      </w:r>
      <w:r>
        <w:rPr>
          <w:rtl/>
        </w:rPr>
        <w:t>פני</w:t>
      </w:r>
      <w:r>
        <w:rPr>
          <w:rtl/>
          <w:lang w:bidi="ar-SA"/>
        </w:rPr>
        <w:t xml:space="preserve"> </w:t>
      </w:r>
      <w:r>
        <w:rPr>
          <w:rtl/>
        </w:rPr>
        <w:t>משיח</w:t>
      </w:r>
      <w:r>
        <w:rPr>
          <w:rtl/>
          <w:lang w:bidi="ar-SA"/>
        </w:rPr>
        <w:t xml:space="preserve"> </w:t>
      </w:r>
      <w:r>
        <w:rPr>
          <w:rtl/>
        </w:rPr>
        <w:t>צדקינו</w:t>
      </w:r>
      <w:r>
        <w:rPr>
          <w:rtl/>
          <w:lang w:bidi="ar-SA"/>
        </w:rPr>
        <w:t xml:space="preserve"> </w:t>
      </w:r>
      <w:r>
        <w:rPr>
          <w:rtl/>
        </w:rPr>
        <w:t>תומ</w:t>
      </w:r>
      <w:r>
        <w:rPr>
          <w:rtl/>
          <w:lang w:bidi="ar-SA"/>
        </w:rPr>
        <w:t>"</w:t>
      </w:r>
      <w:r>
        <w:rPr>
          <w:rtl/>
        </w:rPr>
        <w:t>י</w:t>
      </w:r>
      <w:r>
        <w:rPr>
          <w:rtl/>
          <w:lang w:bidi="ar-SA"/>
        </w:rPr>
        <w:t xml:space="preserve"> </w:t>
      </w:r>
      <w:r>
        <w:rPr>
          <w:rtl/>
        </w:rPr>
        <w:t>ממש</w:t>
      </w:r>
      <w:r>
        <w:rPr>
          <w:rtl/>
          <w:lang w:bidi="ar-SA"/>
        </w:rPr>
        <w:t xml:space="preserve"> </w:t>
      </w:r>
      <w:r>
        <w:rPr>
          <w:rtl/>
        </w:rPr>
        <w:t>ובחסד</w:t>
      </w:r>
      <w:r>
        <w:rPr>
          <w:rtl/>
          <w:lang w:bidi="ar-SA"/>
        </w:rPr>
        <w:t xml:space="preserve"> </w:t>
      </w:r>
      <w:r>
        <w:rPr>
          <w:rtl/>
        </w:rPr>
        <w:t>וברחמים</w:t>
      </w:r>
      <w:r>
        <w:rPr>
          <w:rtl/>
          <w:lang w:bidi="ar-SA"/>
        </w:rPr>
        <w:t>.</w:t>
      </w:r>
    </w:p>
    <w:p w14:paraId="35959E9C" w14:textId="6E8EE500" w:rsidR="00451723" w:rsidRDefault="00451723" w:rsidP="00AC23C7">
      <w:pPr>
        <w:pStyle w:val="a4"/>
        <w:rPr>
          <w:rtl/>
        </w:rPr>
      </w:pPr>
      <w:r w:rsidRPr="00347933">
        <w:t>g</w:t>
      </w:r>
    </w:p>
    <w:p w14:paraId="4B026CA3" w14:textId="46081C41" w:rsidR="00370019" w:rsidRPr="00370019" w:rsidRDefault="00370019" w:rsidP="00370019">
      <w:pPr>
        <w:pStyle w:val="12"/>
        <w:rPr>
          <w:rtl/>
        </w:rPr>
      </w:pPr>
      <w:bookmarkStart w:id="99" w:name="_Toc529478645"/>
      <w:r>
        <w:rPr>
          <w:rFonts w:hint="cs"/>
          <w:rtl/>
        </w:rPr>
        <w:t>תורת רבינו</w:t>
      </w:r>
      <w:bookmarkEnd w:id="99"/>
    </w:p>
    <w:p w14:paraId="370E98C9" w14:textId="77777777" w:rsidR="00370019" w:rsidRPr="00347933" w:rsidRDefault="00370019" w:rsidP="00AC23C7">
      <w:pPr>
        <w:pStyle w:val="a4"/>
        <w:sectPr w:rsidR="00370019" w:rsidRPr="00347933" w:rsidSect="00E65DD5">
          <w:footnotePr>
            <w:numRestart w:val="eachSect"/>
          </w:footnotePr>
          <w:type w:val="continuous"/>
          <w:pgSz w:w="7920" w:h="12240"/>
          <w:pgMar w:top="-810" w:right="864" w:bottom="720" w:left="864" w:header="270" w:footer="0" w:gutter="0"/>
          <w:cols w:space="720"/>
          <w:docGrid w:linePitch="360"/>
        </w:sectPr>
      </w:pPr>
    </w:p>
    <w:p w14:paraId="392A7C63" w14:textId="62923122" w:rsidR="00370019" w:rsidRPr="000D0BB9" w:rsidRDefault="00370019" w:rsidP="00370019">
      <w:pPr>
        <w:pStyle w:val="a"/>
        <w:rPr>
          <w:rtl/>
        </w:rPr>
      </w:pPr>
      <w:bookmarkStart w:id="100" w:name="_Toc7576748"/>
      <w:bookmarkStart w:id="101" w:name="_Toc529478646"/>
      <w:r>
        <w:rPr>
          <w:rFonts w:hint="eastAsia"/>
          <w:rtl/>
        </w:rPr>
        <w:t>קיים</w:t>
      </w:r>
      <w:r>
        <w:rPr>
          <w:rtl/>
        </w:rPr>
        <w:t xml:space="preserve"> </w:t>
      </w:r>
      <w:r>
        <w:rPr>
          <w:rFonts w:hint="eastAsia"/>
          <w:rtl/>
        </w:rPr>
        <w:t>אברהם</w:t>
      </w:r>
      <w:r>
        <w:rPr>
          <w:rtl/>
        </w:rPr>
        <w:t xml:space="preserve"> </w:t>
      </w:r>
      <w:r>
        <w:rPr>
          <w:rFonts w:hint="eastAsia"/>
          <w:rtl/>
        </w:rPr>
        <w:t>כל</w:t>
      </w:r>
      <w:r>
        <w:rPr>
          <w:rtl/>
        </w:rPr>
        <w:t xml:space="preserve"> </w:t>
      </w:r>
      <w:r>
        <w:rPr>
          <w:rFonts w:hint="eastAsia"/>
          <w:rtl/>
        </w:rPr>
        <w:t>התורה</w:t>
      </w:r>
      <w:r>
        <w:rPr>
          <w:rtl/>
        </w:rPr>
        <w:t xml:space="preserve"> </w:t>
      </w:r>
      <w:r>
        <w:rPr>
          <w:rFonts w:hint="eastAsia"/>
          <w:rtl/>
        </w:rPr>
        <w:t>כולה</w:t>
      </w:r>
      <w:r>
        <w:rPr>
          <w:rtl/>
        </w:rPr>
        <w:t xml:space="preserve"> </w:t>
      </w:r>
      <w:r>
        <w:rPr>
          <w:rFonts w:hint="eastAsia"/>
          <w:rtl/>
        </w:rPr>
        <w:t>עד</w:t>
      </w:r>
      <w:r>
        <w:rPr>
          <w:rtl/>
        </w:rPr>
        <w:t xml:space="preserve"> </w:t>
      </w:r>
      <w:r>
        <w:rPr>
          <w:rFonts w:hint="eastAsia"/>
          <w:rtl/>
        </w:rPr>
        <w:t>שלא</w:t>
      </w:r>
      <w:r>
        <w:rPr>
          <w:rtl/>
        </w:rPr>
        <w:t xml:space="preserve"> </w:t>
      </w:r>
      <w:r>
        <w:rPr>
          <w:rFonts w:hint="eastAsia"/>
          <w:rtl/>
        </w:rPr>
        <w:t>ניתנה</w:t>
      </w:r>
      <w:bookmarkEnd w:id="100"/>
      <w:bookmarkEnd w:id="101"/>
    </w:p>
    <w:p w14:paraId="2DF2B4C3" w14:textId="77777777" w:rsidR="00370019" w:rsidRDefault="00370019" w:rsidP="00370019">
      <w:pPr>
        <w:pStyle w:val="a0"/>
        <w:rPr>
          <w:rtl/>
        </w:rPr>
      </w:pPr>
      <w:bookmarkStart w:id="102" w:name="_Toc529478647"/>
      <w:r>
        <w:rPr>
          <w:rFonts w:hint="cs"/>
          <w:rtl/>
        </w:rPr>
        <w:t>הרב אברהם יצחק ברוך גערליצקי</w:t>
      </w:r>
      <w:bookmarkEnd w:id="102"/>
    </w:p>
    <w:p w14:paraId="530D6BAA" w14:textId="77777777" w:rsidR="00370019" w:rsidRDefault="00370019" w:rsidP="00370019">
      <w:pPr>
        <w:pStyle w:val="a1"/>
        <w:spacing w:after="0"/>
        <w:rPr>
          <w:sz w:val="22"/>
        </w:rPr>
      </w:pPr>
      <w:r>
        <w:rPr>
          <w:rFonts w:hint="cs"/>
          <w:rtl/>
        </w:rPr>
        <w:t xml:space="preserve">ר"מ בישיבה </w:t>
      </w:r>
    </w:p>
    <w:p w14:paraId="44E835E5" w14:textId="77777777" w:rsidR="00370019" w:rsidRDefault="00370019" w:rsidP="003852FD">
      <w:pPr>
        <w:pStyle w:val="a2"/>
        <w:rPr>
          <w:rtl/>
        </w:rPr>
      </w:pPr>
      <w:r>
        <w:rPr>
          <w:rFonts w:hint="eastAsia"/>
          <w:rtl/>
        </w:rPr>
        <w:t>בלקו</w:t>
      </w:r>
      <w:r>
        <w:rPr>
          <w:rtl/>
        </w:rPr>
        <w:t>"</w:t>
      </w:r>
      <w:r>
        <w:rPr>
          <w:rFonts w:hint="eastAsia"/>
          <w:rtl/>
        </w:rPr>
        <w:t>ש</w:t>
      </w:r>
      <w:r>
        <w:rPr>
          <w:rtl/>
        </w:rPr>
        <w:t xml:space="preserve"> </w:t>
      </w:r>
      <w:r>
        <w:rPr>
          <w:rFonts w:hint="cs"/>
          <w:rtl/>
        </w:rPr>
        <w:t>חלק ל"ה פ' תולדות ב'</w:t>
      </w:r>
      <w:r>
        <w:rPr>
          <w:rtl/>
        </w:rPr>
        <w:t xml:space="preserve"> </w:t>
      </w:r>
      <w:r>
        <w:rPr>
          <w:rFonts w:hint="eastAsia"/>
          <w:rtl/>
        </w:rPr>
        <w:t>מביא</w:t>
      </w:r>
      <w:r>
        <w:rPr>
          <w:rtl/>
        </w:rPr>
        <w:t xml:space="preserve"> </w:t>
      </w:r>
      <w:r>
        <w:rPr>
          <w:rFonts w:hint="eastAsia"/>
          <w:rtl/>
        </w:rPr>
        <w:t>מתניתין</w:t>
      </w:r>
      <w:r>
        <w:rPr>
          <w:rtl/>
        </w:rPr>
        <w:t xml:space="preserve"> </w:t>
      </w:r>
      <w:r>
        <w:rPr>
          <w:rFonts w:hint="cs"/>
          <w:rtl/>
        </w:rPr>
        <w:t>ד</w:t>
      </w:r>
      <w:r>
        <w:rPr>
          <w:rFonts w:hint="eastAsia"/>
          <w:rtl/>
        </w:rPr>
        <w:t>סוף</w:t>
      </w:r>
      <w:r>
        <w:rPr>
          <w:rtl/>
        </w:rPr>
        <w:t xml:space="preserve"> </w:t>
      </w:r>
      <w:r>
        <w:rPr>
          <w:rFonts w:hint="eastAsia"/>
          <w:rtl/>
        </w:rPr>
        <w:t>קידושין</w:t>
      </w:r>
      <w:r>
        <w:rPr>
          <w:rtl/>
        </w:rPr>
        <w:t xml:space="preserve"> </w:t>
      </w:r>
      <w:r>
        <w:rPr>
          <w:rFonts w:hint="eastAsia"/>
          <w:bCs/>
          <w:rtl/>
        </w:rPr>
        <w:t>ד</w:t>
      </w:r>
      <w:r>
        <w:rPr>
          <w:rFonts w:hint="cs"/>
          <w:bCs/>
          <w:rtl/>
        </w:rPr>
        <w:t>"</w:t>
      </w:r>
      <w:r>
        <w:rPr>
          <w:rFonts w:hint="eastAsia"/>
          <w:bCs/>
          <w:rtl/>
        </w:rPr>
        <w:t>עשה</w:t>
      </w:r>
      <w:r>
        <w:rPr>
          <w:bCs/>
          <w:rtl/>
        </w:rPr>
        <w:t xml:space="preserve"> </w:t>
      </w:r>
      <w:r>
        <w:rPr>
          <w:rFonts w:hint="eastAsia"/>
          <w:rtl/>
        </w:rPr>
        <w:t>אברהם</w:t>
      </w:r>
      <w:r>
        <w:rPr>
          <w:rtl/>
        </w:rPr>
        <w:t xml:space="preserve"> </w:t>
      </w:r>
      <w:r>
        <w:rPr>
          <w:rFonts w:hint="eastAsia"/>
          <w:rtl/>
        </w:rPr>
        <w:t>אבינו</w:t>
      </w:r>
      <w:r>
        <w:rPr>
          <w:rtl/>
        </w:rPr>
        <w:t xml:space="preserve"> </w:t>
      </w:r>
      <w:r>
        <w:rPr>
          <w:rFonts w:hint="eastAsia"/>
          <w:rtl/>
        </w:rPr>
        <w:t>כל</w:t>
      </w:r>
      <w:r>
        <w:rPr>
          <w:rtl/>
        </w:rPr>
        <w:t xml:space="preserve"> </w:t>
      </w:r>
      <w:r>
        <w:rPr>
          <w:rFonts w:hint="eastAsia"/>
          <w:rtl/>
        </w:rPr>
        <w:t>התורה</w:t>
      </w:r>
      <w:r>
        <w:rPr>
          <w:rtl/>
        </w:rPr>
        <w:t xml:space="preserve"> </w:t>
      </w:r>
      <w:r>
        <w:rPr>
          <w:rFonts w:hint="eastAsia"/>
          <w:rtl/>
        </w:rPr>
        <w:t>כולה</w:t>
      </w:r>
      <w:r>
        <w:rPr>
          <w:rtl/>
        </w:rPr>
        <w:t xml:space="preserve"> </w:t>
      </w:r>
      <w:r>
        <w:rPr>
          <w:rFonts w:hint="eastAsia"/>
          <w:rtl/>
        </w:rPr>
        <w:t>עד</w:t>
      </w:r>
      <w:r>
        <w:rPr>
          <w:rtl/>
        </w:rPr>
        <w:t xml:space="preserve"> </w:t>
      </w:r>
      <w:r>
        <w:rPr>
          <w:rFonts w:hint="eastAsia"/>
          <w:rtl/>
        </w:rPr>
        <w:t>שלא</w:t>
      </w:r>
      <w:r>
        <w:rPr>
          <w:rtl/>
        </w:rPr>
        <w:t xml:space="preserve"> </w:t>
      </w:r>
      <w:r>
        <w:rPr>
          <w:rFonts w:hint="eastAsia"/>
          <w:rtl/>
        </w:rPr>
        <w:t>ניתנה</w:t>
      </w:r>
      <w:r>
        <w:rPr>
          <w:rtl/>
        </w:rPr>
        <w:t xml:space="preserve"> </w:t>
      </w:r>
      <w:r>
        <w:rPr>
          <w:rFonts w:hint="eastAsia"/>
          <w:rtl/>
        </w:rPr>
        <w:t>שנאמר</w:t>
      </w:r>
      <w:r>
        <w:rPr>
          <w:rtl/>
        </w:rPr>
        <w:t xml:space="preserve"> </w:t>
      </w:r>
      <w:r>
        <w:rPr>
          <w:rFonts w:hint="eastAsia"/>
          <w:rtl/>
        </w:rPr>
        <w:t>עקב</w:t>
      </w:r>
      <w:r>
        <w:rPr>
          <w:rtl/>
        </w:rPr>
        <w:t xml:space="preserve"> </w:t>
      </w:r>
      <w:r>
        <w:rPr>
          <w:rFonts w:hint="eastAsia"/>
          <w:rtl/>
        </w:rPr>
        <w:t>אשר</w:t>
      </w:r>
      <w:r>
        <w:rPr>
          <w:rtl/>
        </w:rPr>
        <w:t xml:space="preserve"> </w:t>
      </w:r>
      <w:r>
        <w:rPr>
          <w:rFonts w:hint="eastAsia"/>
          <w:rtl/>
        </w:rPr>
        <w:t>שמע</w:t>
      </w:r>
      <w:r>
        <w:rPr>
          <w:rtl/>
        </w:rPr>
        <w:t xml:space="preserve"> </w:t>
      </w:r>
      <w:r>
        <w:rPr>
          <w:rFonts w:hint="eastAsia"/>
          <w:rtl/>
        </w:rPr>
        <w:t>אברהם</w:t>
      </w:r>
      <w:r>
        <w:rPr>
          <w:rtl/>
        </w:rPr>
        <w:t xml:space="preserve"> </w:t>
      </w:r>
      <w:r>
        <w:rPr>
          <w:rFonts w:hint="eastAsia"/>
          <w:rtl/>
        </w:rPr>
        <w:t>בקולי</w:t>
      </w:r>
      <w:r>
        <w:rPr>
          <w:rtl/>
        </w:rPr>
        <w:t xml:space="preserve"> </w:t>
      </w:r>
      <w:r>
        <w:rPr>
          <w:rFonts w:hint="eastAsia"/>
          <w:rtl/>
        </w:rPr>
        <w:t>וישמור</w:t>
      </w:r>
      <w:r>
        <w:rPr>
          <w:rtl/>
        </w:rPr>
        <w:t xml:space="preserve"> </w:t>
      </w:r>
      <w:r>
        <w:rPr>
          <w:rFonts w:hint="eastAsia"/>
          <w:rtl/>
        </w:rPr>
        <w:t>משמרתי</w:t>
      </w:r>
      <w:r>
        <w:rPr>
          <w:rtl/>
        </w:rPr>
        <w:t xml:space="preserve"> </w:t>
      </w:r>
      <w:r>
        <w:rPr>
          <w:rFonts w:hint="eastAsia"/>
          <w:rtl/>
        </w:rPr>
        <w:t>כו</w:t>
      </w:r>
      <w:r>
        <w:rPr>
          <w:rtl/>
        </w:rPr>
        <w:t>'</w:t>
      </w:r>
      <w:r>
        <w:rPr>
          <w:rFonts w:hint="cs"/>
          <w:rtl/>
        </w:rPr>
        <w:t>"</w:t>
      </w:r>
      <w:r>
        <w:rPr>
          <w:rtl/>
        </w:rPr>
        <w:t xml:space="preserve">, </w:t>
      </w:r>
      <w:r>
        <w:rPr>
          <w:rFonts w:hint="eastAsia"/>
          <w:rtl/>
        </w:rPr>
        <w:t>וביומא</w:t>
      </w:r>
      <w:r>
        <w:rPr>
          <w:rtl/>
        </w:rPr>
        <w:t xml:space="preserve"> </w:t>
      </w:r>
      <w:r>
        <w:rPr>
          <w:rFonts w:hint="eastAsia"/>
          <w:rtl/>
        </w:rPr>
        <w:t>כח</w:t>
      </w:r>
      <w:r>
        <w:rPr>
          <w:rtl/>
        </w:rPr>
        <w:t>,</w:t>
      </w:r>
      <w:r>
        <w:rPr>
          <w:rFonts w:hint="eastAsia"/>
          <w:rtl/>
        </w:rPr>
        <w:t>ב</w:t>
      </w:r>
      <w:r>
        <w:rPr>
          <w:rFonts w:hint="cs"/>
          <w:rtl/>
        </w:rPr>
        <w:t>:</w:t>
      </w:r>
      <w:r>
        <w:rPr>
          <w:rtl/>
        </w:rPr>
        <w:t xml:space="preserve"> </w:t>
      </w:r>
      <w:r>
        <w:rPr>
          <w:rFonts w:hint="cs"/>
          <w:rtl/>
        </w:rPr>
        <w:t>"</w:t>
      </w:r>
      <w:r>
        <w:rPr>
          <w:rFonts w:hint="eastAsia"/>
          <w:rtl/>
        </w:rPr>
        <w:t>אמר</w:t>
      </w:r>
      <w:r>
        <w:rPr>
          <w:rtl/>
        </w:rPr>
        <w:t xml:space="preserve"> </w:t>
      </w:r>
      <w:r>
        <w:rPr>
          <w:rFonts w:hint="eastAsia"/>
          <w:rtl/>
        </w:rPr>
        <w:t>רב</w:t>
      </w:r>
      <w:r>
        <w:rPr>
          <w:rtl/>
        </w:rPr>
        <w:t xml:space="preserve"> </w:t>
      </w:r>
      <w:r>
        <w:rPr>
          <w:rFonts w:hint="eastAsia"/>
          <w:bCs/>
          <w:rtl/>
        </w:rPr>
        <w:t>קיים</w:t>
      </w:r>
      <w:r>
        <w:rPr>
          <w:rtl/>
        </w:rPr>
        <w:t xml:space="preserve"> </w:t>
      </w:r>
      <w:r>
        <w:rPr>
          <w:rFonts w:hint="eastAsia"/>
          <w:rtl/>
        </w:rPr>
        <w:t>אברהם</w:t>
      </w:r>
      <w:r>
        <w:rPr>
          <w:rtl/>
        </w:rPr>
        <w:t xml:space="preserve"> </w:t>
      </w:r>
      <w:r>
        <w:rPr>
          <w:rFonts w:hint="eastAsia"/>
          <w:rtl/>
        </w:rPr>
        <w:t>כל</w:t>
      </w:r>
      <w:r>
        <w:rPr>
          <w:rtl/>
        </w:rPr>
        <w:t xml:space="preserve"> </w:t>
      </w:r>
      <w:r>
        <w:rPr>
          <w:rFonts w:hint="eastAsia"/>
          <w:rtl/>
        </w:rPr>
        <w:t>התורה</w:t>
      </w:r>
      <w:r>
        <w:rPr>
          <w:rtl/>
        </w:rPr>
        <w:t xml:space="preserve"> </w:t>
      </w:r>
      <w:r>
        <w:rPr>
          <w:rFonts w:hint="eastAsia"/>
          <w:rtl/>
        </w:rPr>
        <w:t>כולה</w:t>
      </w:r>
      <w:r>
        <w:rPr>
          <w:rtl/>
        </w:rPr>
        <w:t xml:space="preserve"> </w:t>
      </w:r>
      <w:r>
        <w:rPr>
          <w:rFonts w:hint="eastAsia"/>
          <w:rtl/>
        </w:rPr>
        <w:t>עד</w:t>
      </w:r>
      <w:r>
        <w:rPr>
          <w:rtl/>
        </w:rPr>
        <w:t xml:space="preserve"> </w:t>
      </w:r>
      <w:r>
        <w:rPr>
          <w:rFonts w:hint="eastAsia"/>
          <w:rtl/>
        </w:rPr>
        <w:t>שלא</w:t>
      </w:r>
      <w:r>
        <w:rPr>
          <w:rtl/>
        </w:rPr>
        <w:t xml:space="preserve"> </w:t>
      </w:r>
      <w:r>
        <w:rPr>
          <w:rFonts w:hint="eastAsia"/>
          <w:rtl/>
        </w:rPr>
        <w:t>ניתנה</w:t>
      </w:r>
      <w:r>
        <w:rPr>
          <w:rtl/>
        </w:rPr>
        <w:t xml:space="preserve"> </w:t>
      </w:r>
      <w:r>
        <w:rPr>
          <w:rFonts w:hint="eastAsia"/>
          <w:rtl/>
        </w:rPr>
        <w:t>כו</w:t>
      </w:r>
      <w:r>
        <w:rPr>
          <w:rtl/>
        </w:rPr>
        <w:t>'</w:t>
      </w:r>
      <w:r>
        <w:rPr>
          <w:rFonts w:hint="cs"/>
          <w:rtl/>
        </w:rPr>
        <w:t>"</w:t>
      </w:r>
      <w:r>
        <w:rPr>
          <w:rtl/>
        </w:rPr>
        <w:t xml:space="preserve"> </w:t>
      </w:r>
      <w:r>
        <w:rPr>
          <w:rFonts w:hint="eastAsia"/>
          <w:rtl/>
        </w:rPr>
        <w:t>וכבר</w:t>
      </w:r>
      <w:r>
        <w:rPr>
          <w:rtl/>
        </w:rPr>
        <w:t xml:space="preserve"> </w:t>
      </w:r>
      <w:r>
        <w:rPr>
          <w:rFonts w:hint="eastAsia"/>
          <w:rtl/>
        </w:rPr>
        <w:t>הקשו</w:t>
      </w:r>
      <w:r>
        <w:rPr>
          <w:rtl/>
        </w:rPr>
        <w:t xml:space="preserve"> </w:t>
      </w:r>
      <w:r>
        <w:rPr>
          <w:rFonts w:hint="cs"/>
          <w:rtl/>
        </w:rPr>
        <w:t xml:space="preserve">(חדא"ג מהרש"א שם ועוד) </w:t>
      </w:r>
      <w:r>
        <w:rPr>
          <w:rFonts w:hint="eastAsia"/>
          <w:rtl/>
        </w:rPr>
        <w:t>דמה</w:t>
      </w:r>
      <w:r>
        <w:rPr>
          <w:rtl/>
        </w:rPr>
        <w:t xml:space="preserve"> </w:t>
      </w:r>
      <w:r>
        <w:rPr>
          <w:rFonts w:hint="eastAsia"/>
          <w:rtl/>
        </w:rPr>
        <w:t>הוסיף</w:t>
      </w:r>
      <w:r>
        <w:rPr>
          <w:rtl/>
        </w:rPr>
        <w:t xml:space="preserve"> </w:t>
      </w:r>
      <w:r>
        <w:rPr>
          <w:rFonts w:hint="eastAsia"/>
          <w:rtl/>
        </w:rPr>
        <w:t>רב</w:t>
      </w:r>
      <w:r>
        <w:rPr>
          <w:rtl/>
        </w:rPr>
        <w:t xml:space="preserve"> </w:t>
      </w:r>
      <w:r>
        <w:rPr>
          <w:rFonts w:hint="eastAsia"/>
          <w:rtl/>
        </w:rPr>
        <w:t>הרי</w:t>
      </w:r>
      <w:r>
        <w:rPr>
          <w:rtl/>
        </w:rPr>
        <w:t xml:space="preserve"> </w:t>
      </w:r>
      <w:r>
        <w:rPr>
          <w:rFonts w:hint="eastAsia"/>
          <w:rtl/>
        </w:rPr>
        <w:t>מפורש</w:t>
      </w:r>
      <w:r>
        <w:rPr>
          <w:rtl/>
        </w:rPr>
        <w:t xml:space="preserve"> </w:t>
      </w:r>
      <w:r>
        <w:rPr>
          <w:rFonts w:hint="eastAsia"/>
          <w:rtl/>
        </w:rPr>
        <w:t>כן</w:t>
      </w:r>
      <w:r>
        <w:rPr>
          <w:rtl/>
        </w:rPr>
        <w:t xml:space="preserve"> </w:t>
      </w:r>
      <w:r>
        <w:rPr>
          <w:rFonts w:hint="eastAsia"/>
          <w:rtl/>
        </w:rPr>
        <w:t>במתניתין</w:t>
      </w:r>
      <w:r>
        <w:rPr>
          <w:rtl/>
        </w:rPr>
        <w:t xml:space="preserve">? </w:t>
      </w:r>
    </w:p>
    <w:p w14:paraId="1B686391" w14:textId="77777777" w:rsidR="00370019" w:rsidRDefault="00370019" w:rsidP="003852FD">
      <w:pPr>
        <w:pStyle w:val="a2"/>
        <w:rPr>
          <w:rtl/>
        </w:rPr>
      </w:pPr>
      <w:r>
        <w:rPr>
          <w:rFonts w:hint="eastAsia"/>
          <w:rtl/>
        </w:rPr>
        <w:t>ומבאר</w:t>
      </w:r>
      <w:r>
        <w:rPr>
          <w:rtl/>
        </w:rPr>
        <w:t xml:space="preserve"> </w:t>
      </w:r>
      <w:r>
        <w:rPr>
          <w:rFonts w:hint="cs"/>
          <w:rtl/>
        </w:rPr>
        <w:t xml:space="preserve">(בסעי' ג') </w:t>
      </w:r>
      <w:r>
        <w:rPr>
          <w:rFonts w:hint="eastAsia"/>
          <w:rtl/>
        </w:rPr>
        <w:t>דיש</w:t>
      </w:r>
      <w:r>
        <w:rPr>
          <w:rtl/>
        </w:rPr>
        <w:t xml:space="preserve"> </w:t>
      </w:r>
      <w:r>
        <w:rPr>
          <w:rFonts w:hint="eastAsia"/>
          <w:rtl/>
        </w:rPr>
        <w:t>לחקור</w:t>
      </w:r>
      <w:r>
        <w:rPr>
          <w:rtl/>
        </w:rPr>
        <w:t xml:space="preserve"> </w:t>
      </w:r>
      <w:r>
        <w:rPr>
          <w:rFonts w:hint="eastAsia"/>
          <w:rtl/>
        </w:rPr>
        <w:t>בנוגע</w:t>
      </w:r>
      <w:r>
        <w:rPr>
          <w:rtl/>
        </w:rPr>
        <w:t xml:space="preserve"> </w:t>
      </w:r>
      <w:r>
        <w:rPr>
          <w:rFonts w:hint="eastAsia"/>
          <w:rtl/>
        </w:rPr>
        <w:t>לזמן</w:t>
      </w:r>
      <w:r>
        <w:rPr>
          <w:rtl/>
        </w:rPr>
        <w:t xml:space="preserve"> </w:t>
      </w:r>
      <w:r>
        <w:rPr>
          <w:rFonts w:hint="eastAsia"/>
          <w:rtl/>
        </w:rPr>
        <w:t>האבות</w:t>
      </w:r>
      <w:r>
        <w:rPr>
          <w:rtl/>
        </w:rPr>
        <w:t xml:space="preserve"> </w:t>
      </w:r>
      <w:r>
        <w:rPr>
          <w:rFonts w:hint="eastAsia"/>
          <w:rtl/>
        </w:rPr>
        <w:t>קודם</w:t>
      </w:r>
      <w:r>
        <w:rPr>
          <w:rtl/>
        </w:rPr>
        <w:t xml:space="preserve"> </w:t>
      </w:r>
      <w:r>
        <w:rPr>
          <w:rFonts w:hint="eastAsia"/>
          <w:rtl/>
        </w:rPr>
        <w:t>מ</w:t>
      </w:r>
      <w:r>
        <w:rPr>
          <w:rtl/>
        </w:rPr>
        <w:t>"</w:t>
      </w:r>
      <w:r>
        <w:rPr>
          <w:rFonts w:hint="eastAsia"/>
          <w:rtl/>
        </w:rPr>
        <w:t>ת</w:t>
      </w:r>
      <w:r>
        <w:rPr>
          <w:rtl/>
        </w:rPr>
        <w:t xml:space="preserve"> </w:t>
      </w:r>
      <w:r>
        <w:rPr>
          <w:rFonts w:hint="eastAsia"/>
          <w:rtl/>
        </w:rPr>
        <w:t>האם</w:t>
      </w:r>
      <w:r>
        <w:rPr>
          <w:rtl/>
        </w:rPr>
        <w:t xml:space="preserve"> </w:t>
      </w:r>
      <w:r>
        <w:rPr>
          <w:rFonts w:hint="eastAsia"/>
          <w:rtl/>
        </w:rPr>
        <w:t>הי</w:t>
      </w:r>
      <w:r>
        <w:rPr>
          <w:rtl/>
        </w:rPr>
        <w:t xml:space="preserve">' </w:t>
      </w:r>
      <w:r>
        <w:rPr>
          <w:rFonts w:hint="eastAsia"/>
          <w:rtl/>
        </w:rPr>
        <w:t>כבר</w:t>
      </w:r>
      <w:r>
        <w:rPr>
          <w:rtl/>
        </w:rPr>
        <w:t xml:space="preserve"> "</w:t>
      </w:r>
      <w:r>
        <w:rPr>
          <w:rFonts w:hint="eastAsia"/>
          <w:rtl/>
        </w:rPr>
        <w:t>חפצא</w:t>
      </w:r>
      <w:r>
        <w:rPr>
          <w:rtl/>
        </w:rPr>
        <w:t xml:space="preserve">" </w:t>
      </w:r>
      <w:r>
        <w:rPr>
          <w:rFonts w:hint="eastAsia"/>
          <w:rtl/>
        </w:rPr>
        <w:t>דתורה</w:t>
      </w:r>
      <w:r>
        <w:rPr>
          <w:rtl/>
        </w:rPr>
        <w:t xml:space="preserve"> </w:t>
      </w:r>
      <w:r>
        <w:rPr>
          <w:rFonts w:hint="eastAsia"/>
          <w:rtl/>
        </w:rPr>
        <w:t>ומצוות</w:t>
      </w:r>
      <w:r>
        <w:rPr>
          <w:rtl/>
        </w:rPr>
        <w:t xml:space="preserve"> </w:t>
      </w:r>
      <w:r>
        <w:rPr>
          <w:rFonts w:hint="eastAsia"/>
          <w:rtl/>
        </w:rPr>
        <w:t>כיון</w:t>
      </w:r>
      <w:r>
        <w:rPr>
          <w:rtl/>
        </w:rPr>
        <w:t xml:space="preserve"> </w:t>
      </w:r>
      <w:r>
        <w:rPr>
          <w:rFonts w:hint="eastAsia"/>
          <w:rtl/>
        </w:rPr>
        <w:t>דאלפיים</w:t>
      </w:r>
      <w:r>
        <w:rPr>
          <w:rtl/>
        </w:rPr>
        <w:t xml:space="preserve"> </w:t>
      </w:r>
      <w:r>
        <w:rPr>
          <w:rFonts w:hint="eastAsia"/>
          <w:rtl/>
        </w:rPr>
        <w:t>שנה</w:t>
      </w:r>
      <w:r>
        <w:rPr>
          <w:rtl/>
        </w:rPr>
        <w:t xml:space="preserve"> </w:t>
      </w:r>
      <w:r>
        <w:rPr>
          <w:rFonts w:hint="eastAsia"/>
          <w:rtl/>
        </w:rPr>
        <w:t>קדמה</w:t>
      </w:r>
      <w:r>
        <w:rPr>
          <w:rtl/>
        </w:rPr>
        <w:t xml:space="preserve"> </w:t>
      </w:r>
      <w:r>
        <w:rPr>
          <w:rFonts w:hint="eastAsia"/>
          <w:rtl/>
        </w:rPr>
        <w:t>התורה</w:t>
      </w:r>
      <w:r>
        <w:rPr>
          <w:rtl/>
        </w:rPr>
        <w:t xml:space="preserve"> </w:t>
      </w:r>
      <w:r>
        <w:rPr>
          <w:rFonts w:hint="eastAsia"/>
          <w:rtl/>
        </w:rPr>
        <w:t>לעולם</w:t>
      </w:r>
      <w:r>
        <w:rPr>
          <w:rtl/>
        </w:rPr>
        <w:t xml:space="preserve"> </w:t>
      </w:r>
      <w:r>
        <w:rPr>
          <w:rFonts w:hint="eastAsia"/>
          <w:rtl/>
        </w:rPr>
        <w:t>או</w:t>
      </w:r>
      <w:r>
        <w:rPr>
          <w:rtl/>
        </w:rPr>
        <w:t xml:space="preserve"> </w:t>
      </w:r>
      <w:r>
        <w:rPr>
          <w:rFonts w:hint="eastAsia"/>
          <w:rtl/>
        </w:rPr>
        <w:t>לא</w:t>
      </w:r>
      <w:r>
        <w:rPr>
          <w:rtl/>
        </w:rPr>
        <w:t xml:space="preserve"> </w:t>
      </w:r>
      <w:r>
        <w:rPr>
          <w:rFonts w:hint="eastAsia"/>
          <w:rtl/>
        </w:rPr>
        <w:t>הי</w:t>
      </w:r>
      <w:r>
        <w:rPr>
          <w:rtl/>
        </w:rPr>
        <w:t xml:space="preserve">' </w:t>
      </w:r>
      <w:r>
        <w:rPr>
          <w:rFonts w:hint="eastAsia"/>
          <w:rtl/>
        </w:rPr>
        <w:t>כלל</w:t>
      </w:r>
      <w:r>
        <w:rPr>
          <w:rtl/>
        </w:rPr>
        <w:t xml:space="preserve"> </w:t>
      </w:r>
      <w:r>
        <w:rPr>
          <w:rFonts w:hint="eastAsia"/>
          <w:rtl/>
        </w:rPr>
        <w:t>חפצא</w:t>
      </w:r>
      <w:r>
        <w:rPr>
          <w:rtl/>
        </w:rPr>
        <w:t xml:space="preserve"> </w:t>
      </w:r>
      <w:r>
        <w:rPr>
          <w:rFonts w:hint="eastAsia"/>
          <w:rtl/>
        </w:rPr>
        <w:t>דתומ</w:t>
      </w:r>
      <w:r>
        <w:rPr>
          <w:rtl/>
        </w:rPr>
        <w:t>"</w:t>
      </w:r>
      <w:r>
        <w:rPr>
          <w:rFonts w:hint="eastAsia"/>
          <w:rtl/>
        </w:rPr>
        <w:t>צ</w:t>
      </w:r>
      <w:r>
        <w:rPr>
          <w:rtl/>
        </w:rPr>
        <w:t xml:space="preserve"> </w:t>
      </w:r>
      <w:r>
        <w:rPr>
          <w:rFonts w:hint="eastAsia"/>
          <w:rtl/>
        </w:rPr>
        <w:t>לפני</w:t>
      </w:r>
      <w:r>
        <w:rPr>
          <w:rtl/>
        </w:rPr>
        <w:t xml:space="preserve"> </w:t>
      </w:r>
      <w:r>
        <w:rPr>
          <w:rFonts w:hint="eastAsia"/>
          <w:rtl/>
        </w:rPr>
        <w:t>מ</w:t>
      </w:r>
      <w:r>
        <w:rPr>
          <w:rtl/>
        </w:rPr>
        <w:t>"</w:t>
      </w:r>
      <w:r>
        <w:rPr>
          <w:rFonts w:hint="eastAsia"/>
          <w:rtl/>
        </w:rPr>
        <w:t>ת</w:t>
      </w:r>
      <w:r>
        <w:rPr>
          <w:rtl/>
        </w:rPr>
        <w:t xml:space="preserve">? </w:t>
      </w:r>
      <w:r>
        <w:rPr>
          <w:rFonts w:hint="eastAsia"/>
          <w:rtl/>
        </w:rPr>
        <w:t>וממשיך</w:t>
      </w:r>
      <w:r>
        <w:rPr>
          <w:rtl/>
        </w:rPr>
        <w:t xml:space="preserve"> </w:t>
      </w:r>
      <w:r>
        <w:rPr>
          <w:rFonts w:hint="eastAsia"/>
          <w:rtl/>
        </w:rPr>
        <w:t>לבאר</w:t>
      </w:r>
      <w:r>
        <w:rPr>
          <w:rtl/>
        </w:rPr>
        <w:t xml:space="preserve"> </w:t>
      </w:r>
      <w:r>
        <w:rPr>
          <w:rFonts w:hint="eastAsia"/>
          <w:rtl/>
        </w:rPr>
        <w:t>בארוכה</w:t>
      </w:r>
      <w:r>
        <w:rPr>
          <w:rtl/>
        </w:rPr>
        <w:t xml:space="preserve"> </w:t>
      </w:r>
      <w:r>
        <w:rPr>
          <w:rFonts w:hint="eastAsia"/>
          <w:rtl/>
        </w:rPr>
        <w:t>דזהו</w:t>
      </w:r>
      <w:r>
        <w:rPr>
          <w:rtl/>
        </w:rPr>
        <w:t xml:space="preserve"> </w:t>
      </w:r>
      <w:r>
        <w:rPr>
          <w:rFonts w:hint="eastAsia"/>
          <w:rtl/>
        </w:rPr>
        <w:t>החילוק</w:t>
      </w:r>
      <w:r>
        <w:rPr>
          <w:rtl/>
        </w:rPr>
        <w:t xml:space="preserve"> </w:t>
      </w:r>
      <w:r>
        <w:rPr>
          <w:rFonts w:hint="eastAsia"/>
          <w:rtl/>
        </w:rPr>
        <w:t>בין</w:t>
      </w:r>
      <w:r>
        <w:rPr>
          <w:rtl/>
        </w:rPr>
        <w:t xml:space="preserve"> </w:t>
      </w:r>
      <w:r>
        <w:rPr>
          <w:rFonts w:hint="eastAsia"/>
          <w:rtl/>
        </w:rPr>
        <w:t>המשנה</w:t>
      </w:r>
      <w:r>
        <w:rPr>
          <w:rtl/>
        </w:rPr>
        <w:t xml:space="preserve"> </w:t>
      </w:r>
      <w:r>
        <w:rPr>
          <w:rFonts w:hint="eastAsia"/>
          <w:rtl/>
        </w:rPr>
        <w:t>לרב</w:t>
      </w:r>
      <w:r>
        <w:rPr>
          <w:rtl/>
        </w:rPr>
        <w:t xml:space="preserve">, </w:t>
      </w:r>
      <w:r>
        <w:rPr>
          <w:rFonts w:hint="eastAsia"/>
          <w:rtl/>
        </w:rPr>
        <w:t>דהמשנה</w:t>
      </w:r>
      <w:r>
        <w:rPr>
          <w:rtl/>
        </w:rPr>
        <w:t xml:space="preserve"> </w:t>
      </w:r>
      <w:r>
        <w:rPr>
          <w:rFonts w:hint="eastAsia"/>
          <w:rtl/>
        </w:rPr>
        <w:t>אומר</w:t>
      </w:r>
      <w:r>
        <w:rPr>
          <w:rtl/>
        </w:rPr>
        <w:t xml:space="preserve"> "</w:t>
      </w:r>
      <w:r>
        <w:rPr>
          <w:rFonts w:hint="eastAsia"/>
          <w:bCs/>
          <w:rtl/>
        </w:rPr>
        <w:t>עשה</w:t>
      </w:r>
      <w:r>
        <w:rPr>
          <w:rtl/>
        </w:rPr>
        <w:t xml:space="preserve">" </w:t>
      </w:r>
      <w:r>
        <w:rPr>
          <w:rFonts w:hint="eastAsia"/>
          <w:rtl/>
        </w:rPr>
        <w:t>אברהם</w:t>
      </w:r>
      <w:r>
        <w:rPr>
          <w:rtl/>
        </w:rPr>
        <w:t xml:space="preserve"> </w:t>
      </w:r>
      <w:r>
        <w:rPr>
          <w:rFonts w:hint="eastAsia"/>
          <w:rtl/>
        </w:rPr>
        <w:t>אבינו</w:t>
      </w:r>
      <w:r>
        <w:rPr>
          <w:rtl/>
        </w:rPr>
        <w:t xml:space="preserve"> </w:t>
      </w:r>
      <w:r>
        <w:rPr>
          <w:rFonts w:hint="eastAsia"/>
          <w:rtl/>
        </w:rPr>
        <w:t>כו</w:t>
      </w:r>
      <w:r>
        <w:rPr>
          <w:rtl/>
        </w:rPr>
        <w:t xml:space="preserve">' </w:t>
      </w:r>
      <w:r>
        <w:rPr>
          <w:rFonts w:hint="eastAsia"/>
          <w:rtl/>
        </w:rPr>
        <w:t>משום</w:t>
      </w:r>
      <w:r>
        <w:rPr>
          <w:rtl/>
        </w:rPr>
        <w:t xml:space="preserve"> </w:t>
      </w:r>
      <w:r>
        <w:rPr>
          <w:rFonts w:hint="eastAsia"/>
          <w:rtl/>
        </w:rPr>
        <w:t>שלא</w:t>
      </w:r>
      <w:r>
        <w:rPr>
          <w:rtl/>
        </w:rPr>
        <w:t xml:space="preserve"> </w:t>
      </w:r>
      <w:r>
        <w:rPr>
          <w:rFonts w:hint="eastAsia"/>
          <w:rtl/>
        </w:rPr>
        <w:t>הי</w:t>
      </w:r>
      <w:r>
        <w:rPr>
          <w:rtl/>
        </w:rPr>
        <w:t xml:space="preserve">' </w:t>
      </w:r>
      <w:r>
        <w:rPr>
          <w:rFonts w:hint="eastAsia"/>
          <w:rtl/>
        </w:rPr>
        <w:t>אז</w:t>
      </w:r>
      <w:r>
        <w:rPr>
          <w:rtl/>
        </w:rPr>
        <w:t xml:space="preserve"> </w:t>
      </w:r>
      <w:r>
        <w:rPr>
          <w:rFonts w:hint="eastAsia"/>
          <w:rtl/>
        </w:rPr>
        <w:t>חפצא</w:t>
      </w:r>
      <w:r>
        <w:rPr>
          <w:rtl/>
        </w:rPr>
        <w:t xml:space="preserve"> </w:t>
      </w:r>
      <w:r>
        <w:rPr>
          <w:rFonts w:hint="eastAsia"/>
          <w:rtl/>
        </w:rPr>
        <w:t>דתומ</w:t>
      </w:r>
      <w:r>
        <w:rPr>
          <w:rtl/>
        </w:rPr>
        <w:t>"</w:t>
      </w:r>
      <w:r>
        <w:rPr>
          <w:rFonts w:hint="eastAsia"/>
          <w:rtl/>
        </w:rPr>
        <w:t>צ</w:t>
      </w:r>
      <w:r>
        <w:rPr>
          <w:rtl/>
        </w:rPr>
        <w:t xml:space="preserve"> </w:t>
      </w:r>
      <w:r>
        <w:rPr>
          <w:rFonts w:hint="eastAsia"/>
          <w:rtl/>
        </w:rPr>
        <w:t>עדיין</w:t>
      </w:r>
      <w:r>
        <w:rPr>
          <w:rtl/>
        </w:rPr>
        <w:t xml:space="preserve"> </w:t>
      </w:r>
      <w:r>
        <w:rPr>
          <w:rFonts w:hint="eastAsia"/>
          <w:rtl/>
        </w:rPr>
        <w:t>והי</w:t>
      </w:r>
      <w:r>
        <w:rPr>
          <w:rtl/>
        </w:rPr>
        <w:t xml:space="preserve">' </w:t>
      </w:r>
      <w:r>
        <w:rPr>
          <w:rFonts w:hint="eastAsia"/>
          <w:rtl/>
        </w:rPr>
        <w:t>זה</w:t>
      </w:r>
      <w:r>
        <w:rPr>
          <w:rtl/>
        </w:rPr>
        <w:t xml:space="preserve"> </w:t>
      </w:r>
      <w:r>
        <w:rPr>
          <w:rFonts w:hint="eastAsia"/>
          <w:rtl/>
        </w:rPr>
        <w:t>בגדר</w:t>
      </w:r>
      <w:r>
        <w:rPr>
          <w:rtl/>
        </w:rPr>
        <w:t xml:space="preserve"> </w:t>
      </w:r>
      <w:r>
        <w:rPr>
          <w:rFonts w:hint="eastAsia"/>
          <w:rtl/>
        </w:rPr>
        <w:t>עשי</w:t>
      </w:r>
      <w:r>
        <w:rPr>
          <w:rtl/>
        </w:rPr>
        <w:t xml:space="preserve">', </w:t>
      </w:r>
      <w:r>
        <w:rPr>
          <w:rFonts w:hint="eastAsia"/>
          <w:rtl/>
        </w:rPr>
        <w:t>משא</w:t>
      </w:r>
      <w:r>
        <w:rPr>
          <w:rtl/>
        </w:rPr>
        <w:t>"</w:t>
      </w:r>
      <w:r>
        <w:rPr>
          <w:rFonts w:hint="eastAsia"/>
          <w:rtl/>
        </w:rPr>
        <w:t>כ</w:t>
      </w:r>
      <w:r>
        <w:rPr>
          <w:rtl/>
        </w:rPr>
        <w:t xml:space="preserve"> </w:t>
      </w:r>
      <w:r>
        <w:rPr>
          <w:rFonts w:hint="eastAsia"/>
          <w:rtl/>
        </w:rPr>
        <w:t>לרב</w:t>
      </w:r>
      <w:r>
        <w:rPr>
          <w:rtl/>
        </w:rPr>
        <w:t xml:space="preserve"> </w:t>
      </w:r>
      <w:r>
        <w:rPr>
          <w:rFonts w:hint="eastAsia"/>
          <w:rtl/>
        </w:rPr>
        <w:t>הי</w:t>
      </w:r>
      <w:r>
        <w:rPr>
          <w:rtl/>
        </w:rPr>
        <w:t xml:space="preserve">' </w:t>
      </w:r>
      <w:r>
        <w:rPr>
          <w:rFonts w:hint="eastAsia"/>
          <w:rtl/>
        </w:rPr>
        <w:t>כבר</w:t>
      </w:r>
      <w:r>
        <w:rPr>
          <w:rtl/>
        </w:rPr>
        <w:t xml:space="preserve"> </w:t>
      </w:r>
      <w:r>
        <w:rPr>
          <w:rFonts w:hint="eastAsia"/>
          <w:rtl/>
        </w:rPr>
        <w:t>חפצא</w:t>
      </w:r>
      <w:r>
        <w:rPr>
          <w:rtl/>
        </w:rPr>
        <w:t xml:space="preserve"> </w:t>
      </w:r>
      <w:r>
        <w:rPr>
          <w:rFonts w:hint="eastAsia"/>
          <w:rtl/>
        </w:rPr>
        <w:t>דתומ</w:t>
      </w:r>
      <w:r>
        <w:rPr>
          <w:rtl/>
        </w:rPr>
        <w:t>"</w:t>
      </w:r>
      <w:r>
        <w:rPr>
          <w:rFonts w:hint="eastAsia"/>
          <w:rtl/>
        </w:rPr>
        <w:t>צ</w:t>
      </w:r>
      <w:r>
        <w:rPr>
          <w:rtl/>
        </w:rPr>
        <w:t xml:space="preserve"> </w:t>
      </w:r>
      <w:r>
        <w:rPr>
          <w:rFonts w:hint="eastAsia"/>
          <w:rtl/>
        </w:rPr>
        <w:t>אז</w:t>
      </w:r>
      <w:r>
        <w:rPr>
          <w:rtl/>
        </w:rPr>
        <w:t xml:space="preserve"> </w:t>
      </w:r>
      <w:r>
        <w:rPr>
          <w:rFonts w:hint="eastAsia"/>
          <w:rtl/>
        </w:rPr>
        <w:t>ולכן</w:t>
      </w:r>
      <w:r>
        <w:rPr>
          <w:rtl/>
        </w:rPr>
        <w:t xml:space="preserve"> </w:t>
      </w:r>
      <w:r>
        <w:rPr>
          <w:rFonts w:hint="eastAsia"/>
          <w:rtl/>
        </w:rPr>
        <w:t>אומר</w:t>
      </w:r>
      <w:r>
        <w:rPr>
          <w:rtl/>
        </w:rPr>
        <w:t xml:space="preserve"> "</w:t>
      </w:r>
      <w:r>
        <w:rPr>
          <w:rFonts w:hint="eastAsia"/>
          <w:bCs/>
          <w:rtl/>
        </w:rPr>
        <w:t>קיים</w:t>
      </w:r>
      <w:r>
        <w:rPr>
          <w:rtl/>
        </w:rPr>
        <w:t xml:space="preserve">" </w:t>
      </w:r>
      <w:r>
        <w:rPr>
          <w:rFonts w:hint="eastAsia"/>
          <w:rtl/>
        </w:rPr>
        <w:t>היינו</w:t>
      </w:r>
      <w:r>
        <w:rPr>
          <w:rtl/>
        </w:rPr>
        <w:t xml:space="preserve"> </w:t>
      </w:r>
      <w:r>
        <w:rPr>
          <w:rFonts w:hint="eastAsia"/>
          <w:rtl/>
        </w:rPr>
        <w:t>שהי</w:t>
      </w:r>
      <w:r>
        <w:rPr>
          <w:rtl/>
        </w:rPr>
        <w:t xml:space="preserve">' </w:t>
      </w:r>
      <w:r>
        <w:rPr>
          <w:rFonts w:hint="eastAsia"/>
          <w:rtl/>
        </w:rPr>
        <w:t>כאן</w:t>
      </w:r>
      <w:r>
        <w:rPr>
          <w:rtl/>
        </w:rPr>
        <w:t xml:space="preserve"> </w:t>
      </w:r>
      <w:r>
        <w:rPr>
          <w:rFonts w:hint="eastAsia"/>
          <w:rtl/>
        </w:rPr>
        <w:t>קיום</w:t>
      </w:r>
      <w:r>
        <w:rPr>
          <w:rtl/>
        </w:rPr>
        <w:t xml:space="preserve"> </w:t>
      </w:r>
      <w:r>
        <w:rPr>
          <w:rFonts w:hint="eastAsia"/>
          <w:rtl/>
        </w:rPr>
        <w:t>מצוה</w:t>
      </w:r>
      <w:r>
        <w:rPr>
          <w:rtl/>
        </w:rPr>
        <w:t xml:space="preserve">, </w:t>
      </w:r>
      <w:r>
        <w:rPr>
          <w:rFonts w:hint="eastAsia"/>
          <w:rtl/>
        </w:rPr>
        <w:t>ומבאר</w:t>
      </w:r>
      <w:r>
        <w:rPr>
          <w:rtl/>
        </w:rPr>
        <w:t xml:space="preserve"> </w:t>
      </w:r>
      <w:r>
        <w:rPr>
          <w:rFonts w:hint="eastAsia"/>
          <w:rtl/>
        </w:rPr>
        <w:t>שם</w:t>
      </w:r>
      <w:r>
        <w:rPr>
          <w:rtl/>
        </w:rPr>
        <w:t xml:space="preserve"> </w:t>
      </w:r>
      <w:r>
        <w:rPr>
          <w:rFonts w:hint="cs"/>
          <w:rtl/>
        </w:rPr>
        <w:t xml:space="preserve">עפ"ז </w:t>
      </w:r>
      <w:r>
        <w:rPr>
          <w:rFonts w:hint="eastAsia"/>
          <w:rtl/>
        </w:rPr>
        <w:t>ה</w:t>
      </w:r>
      <w:r>
        <w:rPr>
          <w:rFonts w:hint="cs"/>
          <w:rtl/>
        </w:rPr>
        <w:t xml:space="preserve">סוגיא דיומא שם </w:t>
      </w:r>
      <w:r>
        <w:rPr>
          <w:rFonts w:hint="eastAsia"/>
          <w:rtl/>
        </w:rPr>
        <w:t>דקאמר</w:t>
      </w:r>
      <w:r>
        <w:rPr>
          <w:rtl/>
        </w:rPr>
        <w:t xml:space="preserve"> "</w:t>
      </w:r>
      <w:r>
        <w:rPr>
          <w:rFonts w:hint="eastAsia"/>
          <w:rtl/>
        </w:rPr>
        <w:t>צלותא</w:t>
      </w:r>
      <w:r>
        <w:rPr>
          <w:rtl/>
        </w:rPr>
        <w:t xml:space="preserve"> </w:t>
      </w:r>
      <w:r>
        <w:rPr>
          <w:rFonts w:hint="eastAsia"/>
          <w:rtl/>
        </w:rPr>
        <w:t>דאברהם</w:t>
      </w:r>
      <w:r>
        <w:rPr>
          <w:rStyle w:val="FootnoteReference"/>
          <w:rtl/>
        </w:rPr>
        <w:footnoteReference w:id="17"/>
      </w:r>
      <w:r>
        <w:rPr>
          <w:rtl/>
        </w:rPr>
        <w:t xml:space="preserve"> </w:t>
      </w:r>
      <w:r>
        <w:rPr>
          <w:rFonts w:hint="eastAsia"/>
          <w:rtl/>
        </w:rPr>
        <w:t>מכי</w:t>
      </w:r>
      <w:r>
        <w:rPr>
          <w:rtl/>
        </w:rPr>
        <w:t xml:space="preserve"> </w:t>
      </w:r>
      <w:r>
        <w:rPr>
          <w:rFonts w:hint="eastAsia"/>
          <w:rtl/>
        </w:rPr>
        <w:t>משחרי</w:t>
      </w:r>
      <w:r>
        <w:rPr>
          <w:rtl/>
        </w:rPr>
        <w:t xml:space="preserve"> </w:t>
      </w:r>
      <w:r>
        <w:rPr>
          <w:rFonts w:hint="eastAsia"/>
          <w:rtl/>
        </w:rPr>
        <w:t>כותל</w:t>
      </w:r>
      <w:r>
        <w:rPr>
          <w:rtl/>
        </w:rPr>
        <w:t xml:space="preserve"> </w:t>
      </w:r>
      <w:r>
        <w:rPr>
          <w:rFonts w:hint="eastAsia"/>
          <w:rtl/>
        </w:rPr>
        <w:t>אמר</w:t>
      </w:r>
      <w:r>
        <w:rPr>
          <w:rtl/>
        </w:rPr>
        <w:t xml:space="preserve"> </w:t>
      </w:r>
      <w:r>
        <w:rPr>
          <w:rFonts w:hint="eastAsia"/>
          <w:rtl/>
        </w:rPr>
        <w:t>רב</w:t>
      </w:r>
      <w:r>
        <w:rPr>
          <w:rtl/>
        </w:rPr>
        <w:t xml:space="preserve"> </w:t>
      </w:r>
      <w:r>
        <w:rPr>
          <w:rFonts w:hint="eastAsia"/>
          <w:rtl/>
        </w:rPr>
        <w:t>יוסף</w:t>
      </w:r>
      <w:r>
        <w:rPr>
          <w:rtl/>
        </w:rPr>
        <w:t xml:space="preserve"> </w:t>
      </w:r>
      <w:r>
        <w:rPr>
          <w:rFonts w:hint="eastAsia"/>
          <w:rtl/>
        </w:rPr>
        <w:t>אנן</w:t>
      </w:r>
      <w:r>
        <w:rPr>
          <w:rtl/>
        </w:rPr>
        <w:t xml:space="preserve"> </w:t>
      </w:r>
      <w:r>
        <w:rPr>
          <w:rFonts w:hint="eastAsia"/>
          <w:rtl/>
        </w:rPr>
        <w:t>מאברהם</w:t>
      </w:r>
      <w:r>
        <w:rPr>
          <w:rtl/>
        </w:rPr>
        <w:t xml:space="preserve"> </w:t>
      </w:r>
      <w:r>
        <w:rPr>
          <w:rFonts w:hint="eastAsia"/>
          <w:rtl/>
        </w:rPr>
        <w:t>ניקום</w:t>
      </w:r>
      <w:r>
        <w:rPr>
          <w:rtl/>
        </w:rPr>
        <w:t xml:space="preserve"> </w:t>
      </w:r>
      <w:r>
        <w:rPr>
          <w:rFonts w:hint="eastAsia"/>
          <w:rtl/>
        </w:rPr>
        <w:t>וניגמר</w:t>
      </w:r>
      <w:r>
        <w:rPr>
          <w:rtl/>
        </w:rPr>
        <w:t>?</w:t>
      </w:r>
      <w:r>
        <w:rPr>
          <w:rFonts w:hint="cs"/>
          <w:rtl/>
        </w:rPr>
        <w:t>"</w:t>
      </w:r>
      <w:r>
        <w:rPr>
          <w:rtl/>
        </w:rPr>
        <w:t xml:space="preserve"> (</w:t>
      </w:r>
      <w:r>
        <w:rPr>
          <w:rFonts w:hint="eastAsia"/>
          <w:rtl/>
        </w:rPr>
        <w:t>ופי</w:t>
      </w:r>
      <w:r>
        <w:rPr>
          <w:rtl/>
        </w:rPr>
        <w:t xml:space="preserve">' </w:t>
      </w:r>
      <w:r>
        <w:rPr>
          <w:rFonts w:hint="eastAsia"/>
          <w:rtl/>
        </w:rPr>
        <w:t>הערוך</w:t>
      </w:r>
      <w:r>
        <w:rPr>
          <w:rtl/>
        </w:rPr>
        <w:t xml:space="preserve"> </w:t>
      </w:r>
      <w:r>
        <w:rPr>
          <w:rFonts w:hint="eastAsia"/>
          <w:rtl/>
        </w:rPr>
        <w:t>האיך</w:t>
      </w:r>
      <w:r>
        <w:rPr>
          <w:rtl/>
        </w:rPr>
        <w:t xml:space="preserve"> </w:t>
      </w:r>
      <w:r>
        <w:rPr>
          <w:rFonts w:hint="eastAsia"/>
          <w:rtl/>
        </w:rPr>
        <w:t>נלמד</w:t>
      </w:r>
      <w:r>
        <w:rPr>
          <w:rtl/>
        </w:rPr>
        <w:t xml:space="preserve"> </w:t>
      </w:r>
      <w:r>
        <w:rPr>
          <w:rFonts w:hint="eastAsia"/>
          <w:rtl/>
        </w:rPr>
        <w:t>מאברהם</w:t>
      </w:r>
      <w:r>
        <w:rPr>
          <w:rtl/>
        </w:rPr>
        <w:t xml:space="preserve"> </w:t>
      </w:r>
      <w:r>
        <w:rPr>
          <w:rFonts w:hint="eastAsia"/>
          <w:rtl/>
        </w:rPr>
        <w:t>שקיים</w:t>
      </w:r>
      <w:r>
        <w:rPr>
          <w:rtl/>
        </w:rPr>
        <w:t xml:space="preserve"> </w:t>
      </w:r>
      <w:r>
        <w:rPr>
          <w:rFonts w:hint="eastAsia"/>
          <w:rtl/>
        </w:rPr>
        <w:t>התורה</w:t>
      </w:r>
      <w:r>
        <w:rPr>
          <w:rtl/>
        </w:rPr>
        <w:t xml:space="preserve"> </w:t>
      </w:r>
      <w:r>
        <w:rPr>
          <w:rFonts w:hint="eastAsia"/>
          <w:rtl/>
        </w:rPr>
        <w:t>עד</w:t>
      </w:r>
      <w:r>
        <w:rPr>
          <w:rtl/>
        </w:rPr>
        <w:t xml:space="preserve"> </w:t>
      </w:r>
      <w:r>
        <w:rPr>
          <w:rFonts w:hint="eastAsia"/>
          <w:rtl/>
        </w:rPr>
        <w:t>שלא</w:t>
      </w:r>
      <w:r>
        <w:rPr>
          <w:rtl/>
        </w:rPr>
        <w:t xml:space="preserve"> </w:t>
      </w:r>
      <w:r>
        <w:rPr>
          <w:rFonts w:hint="eastAsia"/>
          <w:rtl/>
        </w:rPr>
        <w:t>ניתנה</w:t>
      </w:r>
      <w:r>
        <w:rPr>
          <w:rtl/>
        </w:rPr>
        <w:t xml:space="preserve"> </w:t>
      </w:r>
      <w:r>
        <w:rPr>
          <w:rFonts w:hint="eastAsia"/>
          <w:rtl/>
        </w:rPr>
        <w:t>ואין</w:t>
      </w:r>
      <w:r>
        <w:rPr>
          <w:rtl/>
        </w:rPr>
        <w:t xml:space="preserve"> </w:t>
      </w:r>
      <w:r>
        <w:rPr>
          <w:rFonts w:hint="eastAsia"/>
          <w:rtl/>
        </w:rPr>
        <w:t>לנו</w:t>
      </w:r>
      <w:r>
        <w:rPr>
          <w:rtl/>
        </w:rPr>
        <w:t xml:space="preserve"> </w:t>
      </w:r>
      <w:r>
        <w:rPr>
          <w:rFonts w:hint="eastAsia"/>
          <w:rtl/>
        </w:rPr>
        <w:t>ללמוד</w:t>
      </w:r>
      <w:r>
        <w:rPr>
          <w:rtl/>
        </w:rPr>
        <w:t xml:space="preserve"> </w:t>
      </w:r>
      <w:r>
        <w:rPr>
          <w:rFonts w:hint="eastAsia"/>
          <w:rtl/>
        </w:rPr>
        <w:t>אלא</w:t>
      </w:r>
      <w:r>
        <w:rPr>
          <w:rtl/>
        </w:rPr>
        <w:t xml:space="preserve"> </w:t>
      </w:r>
      <w:r>
        <w:rPr>
          <w:rFonts w:hint="eastAsia"/>
          <w:rtl/>
        </w:rPr>
        <w:t>ממנהג</w:t>
      </w:r>
      <w:r>
        <w:rPr>
          <w:rtl/>
        </w:rPr>
        <w:t xml:space="preserve"> </w:t>
      </w:r>
      <w:r>
        <w:rPr>
          <w:rFonts w:hint="eastAsia"/>
          <w:rtl/>
        </w:rPr>
        <w:t>נביאים</w:t>
      </w:r>
      <w:r>
        <w:rPr>
          <w:rtl/>
        </w:rPr>
        <w:t xml:space="preserve"> </w:t>
      </w:r>
      <w:r>
        <w:rPr>
          <w:rFonts w:hint="eastAsia"/>
          <w:rtl/>
        </w:rPr>
        <w:t>מפני</w:t>
      </w:r>
      <w:r>
        <w:rPr>
          <w:rtl/>
        </w:rPr>
        <w:t xml:space="preserve"> </w:t>
      </w:r>
      <w:r>
        <w:rPr>
          <w:rFonts w:hint="eastAsia"/>
          <w:rtl/>
        </w:rPr>
        <w:t>שנהגו</w:t>
      </w:r>
      <w:r>
        <w:rPr>
          <w:rtl/>
        </w:rPr>
        <w:t xml:space="preserve"> </w:t>
      </w:r>
      <w:r>
        <w:rPr>
          <w:rFonts w:hint="eastAsia"/>
          <w:rtl/>
        </w:rPr>
        <w:t>בהללמ</w:t>
      </w:r>
      <w:r>
        <w:rPr>
          <w:rtl/>
        </w:rPr>
        <w:t>"</w:t>
      </w:r>
      <w:r>
        <w:rPr>
          <w:rFonts w:hint="eastAsia"/>
          <w:rtl/>
        </w:rPr>
        <w:t>מ</w:t>
      </w:r>
      <w:r>
        <w:rPr>
          <w:rtl/>
        </w:rPr>
        <w:t xml:space="preserve">) </w:t>
      </w:r>
      <w:r>
        <w:rPr>
          <w:rFonts w:hint="eastAsia"/>
          <w:rtl/>
        </w:rPr>
        <w:t>אמר</w:t>
      </w:r>
      <w:r>
        <w:rPr>
          <w:rtl/>
        </w:rPr>
        <w:t xml:space="preserve"> </w:t>
      </w:r>
      <w:r>
        <w:rPr>
          <w:rFonts w:hint="eastAsia"/>
          <w:rtl/>
        </w:rPr>
        <w:t>רבא</w:t>
      </w:r>
      <w:r>
        <w:rPr>
          <w:rtl/>
        </w:rPr>
        <w:t xml:space="preserve"> </w:t>
      </w:r>
      <w:r>
        <w:rPr>
          <w:rFonts w:hint="eastAsia"/>
          <w:rtl/>
        </w:rPr>
        <w:t>תנא</w:t>
      </w:r>
      <w:r>
        <w:rPr>
          <w:rtl/>
        </w:rPr>
        <w:t xml:space="preserve"> </w:t>
      </w:r>
      <w:r>
        <w:rPr>
          <w:rFonts w:hint="eastAsia"/>
          <w:rtl/>
        </w:rPr>
        <w:t>גמר</w:t>
      </w:r>
      <w:r>
        <w:rPr>
          <w:rtl/>
        </w:rPr>
        <w:t xml:space="preserve"> </w:t>
      </w:r>
      <w:r>
        <w:rPr>
          <w:rFonts w:hint="eastAsia"/>
          <w:rtl/>
        </w:rPr>
        <w:t>מאברהם</w:t>
      </w:r>
      <w:r>
        <w:rPr>
          <w:rtl/>
        </w:rPr>
        <w:t xml:space="preserve"> </w:t>
      </w:r>
      <w:r>
        <w:rPr>
          <w:rFonts w:hint="eastAsia"/>
          <w:rtl/>
        </w:rPr>
        <w:t>ואנן</w:t>
      </w:r>
      <w:r>
        <w:rPr>
          <w:rtl/>
        </w:rPr>
        <w:t xml:space="preserve"> </w:t>
      </w:r>
      <w:r>
        <w:rPr>
          <w:rFonts w:hint="eastAsia"/>
          <w:rtl/>
        </w:rPr>
        <w:t>לא</w:t>
      </w:r>
      <w:r>
        <w:rPr>
          <w:rtl/>
        </w:rPr>
        <w:t xml:space="preserve"> </w:t>
      </w:r>
      <w:r>
        <w:rPr>
          <w:rFonts w:hint="eastAsia"/>
          <w:rtl/>
        </w:rPr>
        <w:t>גמרינן</w:t>
      </w:r>
      <w:r>
        <w:rPr>
          <w:rtl/>
        </w:rPr>
        <w:t xml:space="preserve"> </w:t>
      </w:r>
      <w:r>
        <w:rPr>
          <w:rFonts w:hint="eastAsia"/>
          <w:rtl/>
        </w:rPr>
        <w:t>מיני</w:t>
      </w:r>
      <w:r>
        <w:rPr>
          <w:rtl/>
        </w:rPr>
        <w:t>'</w:t>
      </w:r>
      <w:r>
        <w:rPr>
          <w:rFonts w:hint="cs"/>
          <w:rtl/>
        </w:rPr>
        <w:t>?</w:t>
      </w:r>
      <w:r>
        <w:rPr>
          <w:rtl/>
        </w:rPr>
        <w:t xml:space="preserve"> </w:t>
      </w:r>
      <w:r>
        <w:rPr>
          <w:rFonts w:hint="eastAsia"/>
          <w:rtl/>
        </w:rPr>
        <w:t>דתניא</w:t>
      </w:r>
      <w:r>
        <w:rPr>
          <w:rtl/>
        </w:rPr>
        <w:t xml:space="preserve"> </w:t>
      </w:r>
      <w:r>
        <w:rPr>
          <w:rFonts w:hint="eastAsia"/>
          <w:rtl/>
        </w:rPr>
        <w:t>וביום</w:t>
      </w:r>
      <w:r>
        <w:rPr>
          <w:rtl/>
        </w:rPr>
        <w:t xml:space="preserve"> </w:t>
      </w:r>
      <w:r>
        <w:rPr>
          <w:rFonts w:hint="eastAsia"/>
          <w:rtl/>
        </w:rPr>
        <w:t>השמיני</w:t>
      </w:r>
      <w:r>
        <w:rPr>
          <w:rtl/>
        </w:rPr>
        <w:t xml:space="preserve"> </w:t>
      </w:r>
      <w:r>
        <w:rPr>
          <w:rFonts w:hint="eastAsia"/>
          <w:rtl/>
        </w:rPr>
        <w:t>ימול</w:t>
      </w:r>
      <w:r>
        <w:rPr>
          <w:rtl/>
        </w:rPr>
        <w:t xml:space="preserve"> </w:t>
      </w:r>
      <w:r>
        <w:rPr>
          <w:rFonts w:hint="eastAsia"/>
          <w:rtl/>
        </w:rPr>
        <w:t>בשר</w:t>
      </w:r>
      <w:r>
        <w:rPr>
          <w:rtl/>
        </w:rPr>
        <w:t xml:space="preserve"> </w:t>
      </w:r>
      <w:r>
        <w:rPr>
          <w:rFonts w:hint="eastAsia"/>
          <w:rtl/>
        </w:rPr>
        <w:t>ערלתו</w:t>
      </w:r>
      <w:r>
        <w:rPr>
          <w:rtl/>
        </w:rPr>
        <w:t xml:space="preserve"> </w:t>
      </w:r>
      <w:r>
        <w:rPr>
          <w:rFonts w:hint="eastAsia"/>
          <w:rtl/>
        </w:rPr>
        <w:t>מלמד</w:t>
      </w:r>
      <w:r>
        <w:rPr>
          <w:rtl/>
        </w:rPr>
        <w:t xml:space="preserve"> </w:t>
      </w:r>
      <w:r>
        <w:rPr>
          <w:rFonts w:hint="eastAsia"/>
          <w:rtl/>
        </w:rPr>
        <w:t>שכל</w:t>
      </w:r>
      <w:r>
        <w:rPr>
          <w:rtl/>
        </w:rPr>
        <w:t xml:space="preserve"> </w:t>
      </w:r>
      <w:r>
        <w:rPr>
          <w:rFonts w:hint="eastAsia"/>
          <w:rtl/>
        </w:rPr>
        <w:t>היום</w:t>
      </w:r>
      <w:r>
        <w:rPr>
          <w:rtl/>
        </w:rPr>
        <w:t xml:space="preserve"> </w:t>
      </w:r>
      <w:r>
        <w:rPr>
          <w:rFonts w:hint="eastAsia"/>
          <w:rtl/>
        </w:rPr>
        <w:t>כשר</w:t>
      </w:r>
      <w:r>
        <w:rPr>
          <w:rtl/>
        </w:rPr>
        <w:t xml:space="preserve"> </w:t>
      </w:r>
      <w:r>
        <w:rPr>
          <w:rFonts w:hint="eastAsia"/>
          <w:rtl/>
        </w:rPr>
        <w:t>למילה</w:t>
      </w:r>
      <w:r>
        <w:rPr>
          <w:rtl/>
        </w:rPr>
        <w:t xml:space="preserve"> </w:t>
      </w:r>
      <w:r>
        <w:rPr>
          <w:rFonts w:hint="eastAsia"/>
          <w:rtl/>
        </w:rPr>
        <w:t>אלא</w:t>
      </w:r>
      <w:r>
        <w:rPr>
          <w:rtl/>
        </w:rPr>
        <w:t xml:space="preserve"> </w:t>
      </w:r>
      <w:r>
        <w:rPr>
          <w:rFonts w:hint="eastAsia"/>
          <w:rtl/>
        </w:rPr>
        <w:t>שהזריזין</w:t>
      </w:r>
      <w:r>
        <w:rPr>
          <w:rtl/>
        </w:rPr>
        <w:t xml:space="preserve"> </w:t>
      </w:r>
      <w:r>
        <w:rPr>
          <w:rFonts w:hint="eastAsia"/>
          <w:rtl/>
        </w:rPr>
        <w:t>מקדימין</w:t>
      </w:r>
      <w:r>
        <w:rPr>
          <w:rtl/>
        </w:rPr>
        <w:t xml:space="preserve"> </w:t>
      </w:r>
      <w:r>
        <w:rPr>
          <w:rFonts w:hint="eastAsia"/>
          <w:rtl/>
        </w:rPr>
        <w:t>למצות</w:t>
      </w:r>
      <w:r>
        <w:rPr>
          <w:rtl/>
        </w:rPr>
        <w:t xml:space="preserve"> </w:t>
      </w:r>
      <w:r>
        <w:rPr>
          <w:rFonts w:hint="eastAsia"/>
          <w:rtl/>
        </w:rPr>
        <w:t>שנאמר</w:t>
      </w:r>
      <w:r>
        <w:rPr>
          <w:rtl/>
        </w:rPr>
        <w:t xml:space="preserve"> </w:t>
      </w:r>
      <w:r>
        <w:rPr>
          <w:rFonts w:hint="eastAsia"/>
          <w:rtl/>
        </w:rPr>
        <w:t>וישכם</w:t>
      </w:r>
      <w:r>
        <w:rPr>
          <w:rtl/>
        </w:rPr>
        <w:t xml:space="preserve"> </w:t>
      </w:r>
      <w:r>
        <w:rPr>
          <w:rFonts w:hint="eastAsia"/>
          <w:rtl/>
        </w:rPr>
        <w:t>אברהם</w:t>
      </w:r>
      <w:r>
        <w:rPr>
          <w:rtl/>
        </w:rPr>
        <w:t xml:space="preserve"> </w:t>
      </w:r>
      <w:r>
        <w:rPr>
          <w:rFonts w:hint="eastAsia"/>
          <w:rtl/>
        </w:rPr>
        <w:t>בבוקר</w:t>
      </w:r>
      <w:r>
        <w:rPr>
          <w:rtl/>
        </w:rPr>
        <w:t xml:space="preserve"> </w:t>
      </w:r>
      <w:r>
        <w:rPr>
          <w:rFonts w:hint="eastAsia"/>
          <w:rtl/>
        </w:rPr>
        <w:t>ויחבוש</w:t>
      </w:r>
      <w:r>
        <w:rPr>
          <w:rtl/>
        </w:rPr>
        <w:t xml:space="preserve"> </w:t>
      </w:r>
      <w:r>
        <w:rPr>
          <w:rFonts w:hint="eastAsia"/>
          <w:rtl/>
        </w:rPr>
        <w:t>וגו</w:t>
      </w:r>
      <w:r>
        <w:rPr>
          <w:rtl/>
        </w:rPr>
        <w:t xml:space="preserve">' </w:t>
      </w:r>
      <w:r>
        <w:rPr>
          <w:rFonts w:hint="eastAsia"/>
          <w:rtl/>
        </w:rPr>
        <w:t>עיי</w:t>
      </w:r>
      <w:r>
        <w:rPr>
          <w:rtl/>
        </w:rPr>
        <w:t>"</w:t>
      </w:r>
      <w:r>
        <w:rPr>
          <w:rFonts w:hint="eastAsia"/>
          <w:rtl/>
        </w:rPr>
        <w:t>ש</w:t>
      </w:r>
      <w:r>
        <w:rPr>
          <w:rtl/>
        </w:rPr>
        <w:t xml:space="preserve">, </w:t>
      </w:r>
      <w:r>
        <w:rPr>
          <w:rFonts w:hint="eastAsia"/>
          <w:rtl/>
        </w:rPr>
        <w:t>דמעיקרא</w:t>
      </w:r>
      <w:r>
        <w:rPr>
          <w:rtl/>
        </w:rPr>
        <w:t xml:space="preserve"> </w:t>
      </w:r>
      <w:r>
        <w:rPr>
          <w:rFonts w:hint="eastAsia"/>
          <w:rtl/>
        </w:rPr>
        <w:t>חשב</w:t>
      </w:r>
      <w:r>
        <w:rPr>
          <w:rtl/>
        </w:rPr>
        <w:t xml:space="preserve"> </w:t>
      </w:r>
      <w:r>
        <w:rPr>
          <w:rFonts w:hint="eastAsia"/>
          <w:rtl/>
        </w:rPr>
        <w:t>שהעשי</w:t>
      </w:r>
      <w:r>
        <w:rPr>
          <w:rtl/>
        </w:rPr>
        <w:t xml:space="preserve">' </w:t>
      </w:r>
      <w:r>
        <w:rPr>
          <w:rFonts w:hint="eastAsia"/>
          <w:rtl/>
        </w:rPr>
        <w:t>אצל</w:t>
      </w:r>
      <w:r>
        <w:rPr>
          <w:rtl/>
        </w:rPr>
        <w:t xml:space="preserve"> </w:t>
      </w:r>
      <w:r>
        <w:rPr>
          <w:rFonts w:hint="eastAsia"/>
          <w:rtl/>
        </w:rPr>
        <w:t>האבות</w:t>
      </w:r>
      <w:r>
        <w:rPr>
          <w:rtl/>
        </w:rPr>
        <w:t xml:space="preserve"> </w:t>
      </w:r>
      <w:r>
        <w:rPr>
          <w:rFonts w:hint="eastAsia"/>
          <w:rtl/>
        </w:rPr>
        <w:t>לא</w:t>
      </w:r>
      <w:r>
        <w:rPr>
          <w:rtl/>
        </w:rPr>
        <w:t xml:space="preserve"> </w:t>
      </w:r>
      <w:r>
        <w:rPr>
          <w:rFonts w:hint="eastAsia"/>
          <w:rtl/>
        </w:rPr>
        <w:t>היו</w:t>
      </w:r>
      <w:r>
        <w:rPr>
          <w:rtl/>
        </w:rPr>
        <w:t xml:space="preserve"> </w:t>
      </w:r>
      <w:r>
        <w:rPr>
          <w:rFonts w:hint="eastAsia"/>
          <w:rtl/>
        </w:rPr>
        <w:lastRenderedPageBreak/>
        <w:t>בגדר</w:t>
      </w:r>
      <w:r>
        <w:rPr>
          <w:rtl/>
        </w:rPr>
        <w:t xml:space="preserve"> </w:t>
      </w:r>
      <w:r>
        <w:rPr>
          <w:rFonts w:hint="eastAsia"/>
          <w:rtl/>
        </w:rPr>
        <w:t>חפצא</w:t>
      </w:r>
      <w:r>
        <w:rPr>
          <w:rtl/>
        </w:rPr>
        <w:t xml:space="preserve"> </w:t>
      </w:r>
      <w:r>
        <w:rPr>
          <w:rFonts w:hint="eastAsia"/>
          <w:rtl/>
        </w:rPr>
        <w:t>דמצוה</w:t>
      </w:r>
      <w:r>
        <w:rPr>
          <w:rtl/>
        </w:rPr>
        <w:t xml:space="preserve">, </w:t>
      </w:r>
      <w:r>
        <w:rPr>
          <w:rFonts w:hint="eastAsia"/>
          <w:rtl/>
        </w:rPr>
        <w:t>ולכן</w:t>
      </w:r>
      <w:r>
        <w:rPr>
          <w:rtl/>
        </w:rPr>
        <w:t xml:space="preserve"> </w:t>
      </w:r>
      <w:r>
        <w:rPr>
          <w:rFonts w:hint="eastAsia"/>
          <w:rtl/>
        </w:rPr>
        <w:t>הקשה</w:t>
      </w:r>
      <w:r>
        <w:rPr>
          <w:rtl/>
        </w:rPr>
        <w:t xml:space="preserve"> </w:t>
      </w:r>
      <w:r>
        <w:rPr>
          <w:rFonts w:hint="eastAsia"/>
          <w:rtl/>
        </w:rPr>
        <w:t>דאיך</w:t>
      </w:r>
      <w:r>
        <w:rPr>
          <w:rtl/>
        </w:rPr>
        <w:t xml:space="preserve"> </w:t>
      </w:r>
      <w:r>
        <w:rPr>
          <w:rFonts w:hint="eastAsia"/>
          <w:rtl/>
        </w:rPr>
        <w:t>נלמוד</w:t>
      </w:r>
      <w:r>
        <w:rPr>
          <w:rtl/>
        </w:rPr>
        <w:t xml:space="preserve"> </w:t>
      </w:r>
      <w:r>
        <w:rPr>
          <w:rFonts w:hint="eastAsia"/>
          <w:rtl/>
        </w:rPr>
        <w:t>מיני</w:t>
      </w:r>
      <w:r>
        <w:rPr>
          <w:rtl/>
        </w:rPr>
        <w:t xml:space="preserve">', </w:t>
      </w:r>
      <w:r>
        <w:rPr>
          <w:rFonts w:hint="eastAsia"/>
          <w:rtl/>
        </w:rPr>
        <w:t>ומביא</w:t>
      </w:r>
      <w:r>
        <w:rPr>
          <w:rtl/>
        </w:rPr>
        <w:t xml:space="preserve"> </w:t>
      </w:r>
      <w:r>
        <w:rPr>
          <w:rFonts w:hint="eastAsia"/>
          <w:rtl/>
        </w:rPr>
        <w:t>שהתנא</w:t>
      </w:r>
      <w:r>
        <w:rPr>
          <w:rtl/>
        </w:rPr>
        <w:t xml:space="preserve"> </w:t>
      </w:r>
      <w:r>
        <w:rPr>
          <w:rFonts w:hint="eastAsia"/>
          <w:rtl/>
        </w:rPr>
        <w:t>אכן</w:t>
      </w:r>
      <w:r>
        <w:rPr>
          <w:rtl/>
        </w:rPr>
        <w:t xml:space="preserve"> </w:t>
      </w:r>
      <w:r>
        <w:rPr>
          <w:rFonts w:hint="eastAsia"/>
          <w:rtl/>
        </w:rPr>
        <w:t>למד</w:t>
      </w:r>
      <w:r>
        <w:rPr>
          <w:rtl/>
        </w:rPr>
        <w:t xml:space="preserve"> </w:t>
      </w:r>
      <w:r>
        <w:rPr>
          <w:rFonts w:hint="eastAsia"/>
          <w:rtl/>
        </w:rPr>
        <w:t>מאברהם</w:t>
      </w:r>
      <w:r>
        <w:rPr>
          <w:rtl/>
        </w:rPr>
        <w:t xml:space="preserve"> </w:t>
      </w:r>
      <w:r>
        <w:rPr>
          <w:rFonts w:hint="eastAsia"/>
          <w:rtl/>
        </w:rPr>
        <w:t>הענין</w:t>
      </w:r>
      <w:r>
        <w:rPr>
          <w:rtl/>
        </w:rPr>
        <w:t xml:space="preserve"> </w:t>
      </w:r>
      <w:r>
        <w:rPr>
          <w:rFonts w:hint="eastAsia"/>
          <w:rtl/>
        </w:rPr>
        <w:t>דזריזין</w:t>
      </w:r>
      <w:r>
        <w:rPr>
          <w:rtl/>
        </w:rPr>
        <w:t xml:space="preserve"> </w:t>
      </w:r>
      <w:r>
        <w:rPr>
          <w:rFonts w:hint="eastAsia"/>
          <w:rtl/>
        </w:rPr>
        <w:t>מקדימין</w:t>
      </w:r>
      <w:r>
        <w:rPr>
          <w:rtl/>
        </w:rPr>
        <w:t xml:space="preserve"> </w:t>
      </w:r>
      <w:r>
        <w:rPr>
          <w:rFonts w:hint="eastAsia"/>
          <w:rtl/>
        </w:rPr>
        <w:t>הרי</w:t>
      </w:r>
      <w:r>
        <w:rPr>
          <w:rtl/>
        </w:rPr>
        <w:t xml:space="preserve"> </w:t>
      </w:r>
      <w:r>
        <w:rPr>
          <w:rFonts w:hint="eastAsia"/>
          <w:rtl/>
        </w:rPr>
        <w:t>מוכח</w:t>
      </w:r>
      <w:r>
        <w:rPr>
          <w:rtl/>
        </w:rPr>
        <w:t xml:space="preserve"> </w:t>
      </w:r>
      <w:r>
        <w:rPr>
          <w:rFonts w:hint="eastAsia"/>
          <w:rtl/>
        </w:rPr>
        <w:t>שעשייתם</w:t>
      </w:r>
      <w:r>
        <w:rPr>
          <w:rtl/>
        </w:rPr>
        <w:t xml:space="preserve"> </w:t>
      </w:r>
      <w:r>
        <w:rPr>
          <w:rFonts w:hint="eastAsia"/>
          <w:rtl/>
        </w:rPr>
        <w:t>הי</w:t>
      </w:r>
      <w:r>
        <w:rPr>
          <w:rtl/>
        </w:rPr>
        <w:t xml:space="preserve">' </w:t>
      </w:r>
      <w:r>
        <w:rPr>
          <w:rFonts w:hint="eastAsia"/>
          <w:rtl/>
        </w:rPr>
        <w:t>בגדר</w:t>
      </w:r>
      <w:r>
        <w:rPr>
          <w:rtl/>
        </w:rPr>
        <w:t xml:space="preserve"> "</w:t>
      </w:r>
      <w:r w:rsidRPr="00AD16B7">
        <w:rPr>
          <w:rFonts w:hint="eastAsia"/>
          <w:bCs/>
          <w:rtl/>
        </w:rPr>
        <w:t>קיום</w:t>
      </w:r>
      <w:r w:rsidRPr="00AD16B7">
        <w:rPr>
          <w:bCs/>
          <w:rtl/>
        </w:rPr>
        <w:t xml:space="preserve"> </w:t>
      </w:r>
      <w:r w:rsidRPr="00AD16B7">
        <w:rPr>
          <w:rFonts w:hint="eastAsia"/>
          <w:bCs/>
          <w:rtl/>
        </w:rPr>
        <w:t>מצוות</w:t>
      </w:r>
      <w:r>
        <w:rPr>
          <w:rtl/>
        </w:rPr>
        <w:t xml:space="preserve">" </w:t>
      </w:r>
      <w:r>
        <w:rPr>
          <w:rFonts w:hint="eastAsia"/>
          <w:rtl/>
        </w:rPr>
        <w:t>ובמילא</w:t>
      </w:r>
      <w:r>
        <w:rPr>
          <w:rtl/>
        </w:rPr>
        <w:t xml:space="preserve"> </w:t>
      </w:r>
      <w:r>
        <w:rPr>
          <w:rFonts w:hint="eastAsia"/>
          <w:rtl/>
        </w:rPr>
        <w:t>שפיר</w:t>
      </w:r>
      <w:r>
        <w:rPr>
          <w:rtl/>
        </w:rPr>
        <w:t xml:space="preserve"> </w:t>
      </w:r>
      <w:r>
        <w:rPr>
          <w:rFonts w:hint="eastAsia"/>
          <w:rtl/>
        </w:rPr>
        <w:t>יש</w:t>
      </w:r>
      <w:r>
        <w:rPr>
          <w:rtl/>
        </w:rPr>
        <w:t xml:space="preserve"> </w:t>
      </w:r>
      <w:r>
        <w:rPr>
          <w:rFonts w:hint="eastAsia"/>
          <w:rtl/>
        </w:rPr>
        <w:t>ללמוד</w:t>
      </w:r>
      <w:r>
        <w:rPr>
          <w:rtl/>
        </w:rPr>
        <w:t xml:space="preserve"> </w:t>
      </w:r>
      <w:r>
        <w:rPr>
          <w:rFonts w:hint="eastAsia"/>
          <w:rtl/>
        </w:rPr>
        <w:t>מהם</w:t>
      </w:r>
      <w:r>
        <w:rPr>
          <w:rtl/>
        </w:rPr>
        <w:t xml:space="preserve">, </w:t>
      </w:r>
      <w:r>
        <w:rPr>
          <w:rFonts w:hint="eastAsia"/>
          <w:rtl/>
        </w:rPr>
        <w:t>ובהמשך</w:t>
      </w:r>
      <w:r>
        <w:rPr>
          <w:rtl/>
        </w:rPr>
        <w:t xml:space="preserve"> </w:t>
      </w:r>
      <w:r>
        <w:rPr>
          <w:rFonts w:hint="eastAsia"/>
          <w:rtl/>
        </w:rPr>
        <w:t>לזה</w:t>
      </w:r>
      <w:r>
        <w:rPr>
          <w:rtl/>
        </w:rPr>
        <w:t xml:space="preserve"> </w:t>
      </w:r>
      <w:r>
        <w:rPr>
          <w:rFonts w:hint="eastAsia"/>
          <w:rtl/>
        </w:rPr>
        <w:t>הביא</w:t>
      </w:r>
      <w:r>
        <w:rPr>
          <w:rtl/>
        </w:rPr>
        <w:t xml:space="preserve"> </w:t>
      </w:r>
      <w:r>
        <w:rPr>
          <w:rFonts w:hint="eastAsia"/>
          <w:rtl/>
        </w:rPr>
        <w:t>מימרא</w:t>
      </w:r>
      <w:r>
        <w:rPr>
          <w:rtl/>
        </w:rPr>
        <w:t xml:space="preserve"> </w:t>
      </w:r>
      <w:r>
        <w:rPr>
          <w:rFonts w:hint="eastAsia"/>
          <w:rtl/>
        </w:rPr>
        <w:t>דרב</w:t>
      </w:r>
      <w:r>
        <w:rPr>
          <w:rtl/>
        </w:rPr>
        <w:t xml:space="preserve"> </w:t>
      </w:r>
      <w:r>
        <w:rPr>
          <w:rFonts w:hint="eastAsia"/>
          <w:rtl/>
        </w:rPr>
        <w:t>דאצל</w:t>
      </w:r>
      <w:r>
        <w:rPr>
          <w:rtl/>
        </w:rPr>
        <w:t xml:space="preserve"> </w:t>
      </w:r>
      <w:r>
        <w:rPr>
          <w:rFonts w:hint="eastAsia"/>
          <w:rtl/>
        </w:rPr>
        <w:t>האבות</w:t>
      </w:r>
      <w:r>
        <w:rPr>
          <w:rtl/>
        </w:rPr>
        <w:t xml:space="preserve"> </w:t>
      </w:r>
      <w:r>
        <w:rPr>
          <w:rFonts w:hint="eastAsia"/>
          <w:rtl/>
        </w:rPr>
        <w:t>הי</w:t>
      </w:r>
      <w:r>
        <w:rPr>
          <w:rtl/>
        </w:rPr>
        <w:t xml:space="preserve">' </w:t>
      </w:r>
      <w:r>
        <w:rPr>
          <w:rFonts w:hint="eastAsia"/>
          <w:rtl/>
        </w:rPr>
        <w:t>זה</w:t>
      </w:r>
      <w:r>
        <w:rPr>
          <w:rtl/>
        </w:rPr>
        <w:t xml:space="preserve"> </w:t>
      </w:r>
      <w:r>
        <w:rPr>
          <w:rFonts w:hint="eastAsia"/>
          <w:rtl/>
        </w:rPr>
        <w:t>בגדר</w:t>
      </w:r>
      <w:r>
        <w:rPr>
          <w:rtl/>
        </w:rPr>
        <w:t xml:space="preserve"> "</w:t>
      </w:r>
      <w:r>
        <w:rPr>
          <w:rFonts w:hint="eastAsia"/>
          <w:bCs/>
          <w:rtl/>
        </w:rPr>
        <w:t>קיים</w:t>
      </w:r>
      <w:r>
        <w:rPr>
          <w:rtl/>
        </w:rPr>
        <w:t xml:space="preserve">" </w:t>
      </w:r>
      <w:r>
        <w:rPr>
          <w:rFonts w:hint="eastAsia"/>
          <w:rtl/>
        </w:rPr>
        <w:t>כיון</w:t>
      </w:r>
      <w:r>
        <w:rPr>
          <w:rtl/>
        </w:rPr>
        <w:t xml:space="preserve"> </w:t>
      </w:r>
      <w:r>
        <w:rPr>
          <w:rFonts w:hint="eastAsia"/>
          <w:rtl/>
        </w:rPr>
        <w:t>שהי</w:t>
      </w:r>
      <w:r>
        <w:rPr>
          <w:rtl/>
        </w:rPr>
        <w:t xml:space="preserve">' </w:t>
      </w:r>
      <w:r>
        <w:rPr>
          <w:rFonts w:hint="eastAsia"/>
          <w:rtl/>
        </w:rPr>
        <w:t>חפצא</w:t>
      </w:r>
      <w:r>
        <w:rPr>
          <w:rtl/>
        </w:rPr>
        <w:t xml:space="preserve"> </w:t>
      </w:r>
      <w:r>
        <w:rPr>
          <w:rFonts w:hint="eastAsia"/>
          <w:rtl/>
        </w:rPr>
        <w:t>דמצוה</w:t>
      </w:r>
      <w:r>
        <w:rPr>
          <w:rtl/>
        </w:rPr>
        <w:t xml:space="preserve"> </w:t>
      </w:r>
      <w:r>
        <w:rPr>
          <w:rFonts w:hint="eastAsia"/>
          <w:rtl/>
        </w:rPr>
        <w:t>עיי</w:t>
      </w:r>
      <w:r>
        <w:rPr>
          <w:rtl/>
        </w:rPr>
        <w:t>"</w:t>
      </w:r>
      <w:r>
        <w:rPr>
          <w:rFonts w:hint="eastAsia"/>
          <w:rtl/>
        </w:rPr>
        <w:t>ש</w:t>
      </w:r>
      <w:r>
        <w:rPr>
          <w:rtl/>
        </w:rPr>
        <w:t xml:space="preserve">. </w:t>
      </w:r>
    </w:p>
    <w:p w14:paraId="0EC06F32" w14:textId="77777777" w:rsidR="00370019" w:rsidRDefault="00370019" w:rsidP="003852FD">
      <w:pPr>
        <w:pStyle w:val="a2"/>
        <w:rPr>
          <w:rtl/>
        </w:rPr>
      </w:pPr>
      <w:r>
        <w:rPr>
          <w:rFonts w:hint="eastAsia"/>
          <w:rtl/>
        </w:rPr>
        <w:t>ועי</w:t>
      </w:r>
      <w:r>
        <w:rPr>
          <w:rtl/>
        </w:rPr>
        <w:t xml:space="preserve">' </w:t>
      </w:r>
      <w:r>
        <w:rPr>
          <w:rFonts w:hint="eastAsia"/>
          <w:rtl/>
        </w:rPr>
        <w:t>גם</w:t>
      </w:r>
      <w:r>
        <w:rPr>
          <w:rtl/>
        </w:rPr>
        <w:t xml:space="preserve"> </w:t>
      </w:r>
      <w:r>
        <w:rPr>
          <w:rFonts w:hint="eastAsia"/>
          <w:rtl/>
        </w:rPr>
        <w:t>בספר</w:t>
      </w:r>
      <w:r>
        <w:rPr>
          <w:rtl/>
        </w:rPr>
        <w:t xml:space="preserve"> </w:t>
      </w:r>
      <w:r>
        <w:rPr>
          <w:rFonts w:hint="cs"/>
          <w:rtl/>
        </w:rPr>
        <w:t>'נתיבות רבותינו' פ' תולדות (ע' קלא) עה"פ וישמור משמרתי וגו')</w:t>
      </w:r>
      <w:r>
        <w:rPr>
          <w:rStyle w:val="FootnoteReference"/>
          <w:rtl/>
        </w:rPr>
        <w:footnoteReference w:id="18"/>
      </w:r>
      <w:r>
        <w:rPr>
          <w:rtl/>
        </w:rPr>
        <w:t xml:space="preserve"> </w:t>
      </w:r>
      <w:r>
        <w:rPr>
          <w:rFonts w:hint="eastAsia"/>
          <w:rtl/>
        </w:rPr>
        <w:t>שהביא</w:t>
      </w:r>
      <w:r>
        <w:rPr>
          <w:rtl/>
        </w:rPr>
        <w:t xml:space="preserve"> </w:t>
      </w:r>
      <w:r>
        <w:rPr>
          <w:rFonts w:hint="eastAsia"/>
          <w:rtl/>
        </w:rPr>
        <w:t>שם</w:t>
      </w:r>
      <w:r>
        <w:rPr>
          <w:rtl/>
        </w:rPr>
        <w:t xml:space="preserve"> </w:t>
      </w:r>
      <w:r>
        <w:rPr>
          <w:rFonts w:hint="eastAsia"/>
          <w:rtl/>
        </w:rPr>
        <w:t>ע</w:t>
      </w:r>
      <w:r>
        <w:rPr>
          <w:rtl/>
        </w:rPr>
        <w:t>"</w:t>
      </w:r>
      <w:r>
        <w:rPr>
          <w:rFonts w:hint="eastAsia"/>
          <w:rtl/>
        </w:rPr>
        <w:t>ד</w:t>
      </w:r>
      <w:r>
        <w:rPr>
          <w:rtl/>
        </w:rPr>
        <w:t xml:space="preserve"> </w:t>
      </w:r>
      <w:r>
        <w:rPr>
          <w:rFonts w:hint="eastAsia"/>
          <w:rtl/>
        </w:rPr>
        <w:t>הנ</w:t>
      </w:r>
      <w:r>
        <w:rPr>
          <w:rtl/>
        </w:rPr>
        <w:t>"</w:t>
      </w:r>
      <w:r>
        <w:rPr>
          <w:rFonts w:hint="eastAsia"/>
          <w:rtl/>
        </w:rPr>
        <w:t>ל</w:t>
      </w:r>
      <w:r>
        <w:rPr>
          <w:rtl/>
        </w:rPr>
        <w:t xml:space="preserve"> </w:t>
      </w:r>
      <w:r>
        <w:rPr>
          <w:rFonts w:hint="eastAsia"/>
          <w:rtl/>
        </w:rPr>
        <w:t>מהגרי</w:t>
      </w:r>
      <w:r>
        <w:rPr>
          <w:rtl/>
        </w:rPr>
        <w:t>"</w:t>
      </w:r>
      <w:r>
        <w:rPr>
          <w:rFonts w:hint="eastAsia"/>
          <w:rtl/>
        </w:rPr>
        <w:t>ז</w:t>
      </w:r>
      <w:r>
        <w:rPr>
          <w:rtl/>
        </w:rPr>
        <w:t xml:space="preserve"> </w:t>
      </w:r>
      <w:r>
        <w:rPr>
          <w:rFonts w:hint="eastAsia"/>
          <w:rtl/>
        </w:rPr>
        <w:t>שביאר</w:t>
      </w:r>
      <w:r>
        <w:rPr>
          <w:rtl/>
        </w:rPr>
        <w:t xml:space="preserve"> </w:t>
      </w:r>
      <w:r>
        <w:rPr>
          <w:rFonts w:hint="eastAsia"/>
          <w:rtl/>
        </w:rPr>
        <w:t>הסוגיא</w:t>
      </w:r>
      <w:r>
        <w:rPr>
          <w:rtl/>
        </w:rPr>
        <w:t xml:space="preserve"> </w:t>
      </w:r>
      <w:r>
        <w:rPr>
          <w:rFonts w:hint="eastAsia"/>
          <w:rtl/>
        </w:rPr>
        <w:t>דיומא</w:t>
      </w:r>
      <w:r>
        <w:rPr>
          <w:rtl/>
        </w:rPr>
        <w:t xml:space="preserve"> </w:t>
      </w:r>
      <w:r>
        <w:rPr>
          <w:rFonts w:hint="eastAsia"/>
          <w:rtl/>
        </w:rPr>
        <w:t>ע</w:t>
      </w:r>
      <w:r>
        <w:rPr>
          <w:rtl/>
        </w:rPr>
        <w:t>"</w:t>
      </w:r>
      <w:r>
        <w:rPr>
          <w:rFonts w:hint="eastAsia"/>
          <w:rtl/>
        </w:rPr>
        <w:t>ד</w:t>
      </w:r>
      <w:r>
        <w:rPr>
          <w:rtl/>
        </w:rPr>
        <w:t xml:space="preserve"> </w:t>
      </w:r>
      <w:r>
        <w:rPr>
          <w:rFonts w:hint="eastAsia"/>
          <w:rtl/>
        </w:rPr>
        <w:t>הנ</w:t>
      </w:r>
      <w:r>
        <w:rPr>
          <w:rtl/>
        </w:rPr>
        <w:t>"</w:t>
      </w:r>
      <w:r>
        <w:rPr>
          <w:rFonts w:hint="eastAsia"/>
          <w:rtl/>
        </w:rPr>
        <w:t>ל</w:t>
      </w:r>
      <w:r>
        <w:rPr>
          <w:rtl/>
        </w:rPr>
        <w:t xml:space="preserve">, </w:t>
      </w:r>
      <w:r>
        <w:rPr>
          <w:rFonts w:hint="cs"/>
          <w:rtl/>
        </w:rPr>
        <w:t>דר' יוסף שהקשה דאנן מאברהם ניקום ונגמור, סב"ל דלא חל אז עדיין חפצא דתורה ואינו אלא מעש"ט בעלמא, במילא לא שייך למילף מיני' הלכות ודינים לדורות, משא"כ רבא סב"ל דאכן הי' אז כבר החפצא דתורה והוה קיום מעשה מצוה לכן שפיר אפשר למילף מיני' לדורות.</w:t>
      </w:r>
    </w:p>
    <w:p w14:paraId="07768984" w14:textId="77777777" w:rsidR="00370019" w:rsidRDefault="00370019" w:rsidP="003852FD">
      <w:pPr>
        <w:pStyle w:val="a2"/>
        <w:rPr>
          <w:rtl/>
        </w:rPr>
      </w:pPr>
      <w:r>
        <w:rPr>
          <w:rFonts w:hint="cs"/>
          <w:rtl/>
        </w:rPr>
        <w:t>עוד ראי' הביא הגרי"ז מהספרי פ' ברכה (פיסקא שמה): "</w:t>
      </w:r>
      <w:r>
        <w:rPr>
          <w:rFonts w:hint="eastAsia"/>
          <w:rtl/>
        </w:rPr>
        <w:t>דבר</w:t>
      </w:r>
      <w:r>
        <w:rPr>
          <w:rtl/>
        </w:rPr>
        <w:t xml:space="preserve"> </w:t>
      </w:r>
      <w:r>
        <w:rPr>
          <w:rFonts w:hint="eastAsia"/>
          <w:rtl/>
        </w:rPr>
        <w:t>אחר</w:t>
      </w:r>
      <w:r>
        <w:rPr>
          <w:rtl/>
        </w:rPr>
        <w:t xml:space="preserve"> </w:t>
      </w:r>
      <w:r>
        <w:rPr>
          <w:rFonts w:hint="eastAsia"/>
          <w:rtl/>
        </w:rPr>
        <w:t>תורה</w:t>
      </w:r>
      <w:r>
        <w:rPr>
          <w:rtl/>
        </w:rPr>
        <w:t xml:space="preserve"> </w:t>
      </w:r>
      <w:r>
        <w:rPr>
          <w:rFonts w:hint="eastAsia"/>
          <w:rtl/>
        </w:rPr>
        <w:t>צוה</w:t>
      </w:r>
      <w:r>
        <w:rPr>
          <w:rtl/>
        </w:rPr>
        <w:t xml:space="preserve"> </w:t>
      </w:r>
      <w:r>
        <w:rPr>
          <w:rFonts w:hint="eastAsia"/>
          <w:rtl/>
        </w:rPr>
        <w:t>לנו</w:t>
      </w:r>
      <w:r>
        <w:rPr>
          <w:rtl/>
        </w:rPr>
        <w:t xml:space="preserve"> </w:t>
      </w:r>
      <w:r>
        <w:rPr>
          <w:rFonts w:hint="eastAsia"/>
          <w:rtl/>
        </w:rPr>
        <w:t>משה</w:t>
      </w:r>
      <w:r>
        <w:rPr>
          <w:rtl/>
        </w:rPr>
        <w:t xml:space="preserve">, </w:t>
      </w:r>
      <w:r>
        <w:rPr>
          <w:rFonts w:hint="eastAsia"/>
          <w:rtl/>
        </w:rPr>
        <w:t>וכי</w:t>
      </w:r>
      <w:r>
        <w:rPr>
          <w:rtl/>
        </w:rPr>
        <w:t xml:space="preserve"> </w:t>
      </w:r>
      <w:r w:rsidRPr="00373B33">
        <w:rPr>
          <w:rFonts w:hint="eastAsia"/>
          <w:rtl/>
        </w:rPr>
        <w:t>ממשה</w:t>
      </w:r>
      <w:r w:rsidRPr="00373B33">
        <w:rPr>
          <w:rtl/>
        </w:rPr>
        <w:t xml:space="preserve"> </w:t>
      </w:r>
      <w:r w:rsidRPr="00373B33">
        <w:rPr>
          <w:rFonts w:hint="eastAsia"/>
          <w:rtl/>
        </w:rPr>
        <w:t>רבינו</w:t>
      </w:r>
      <w:r w:rsidRPr="00373B33">
        <w:rPr>
          <w:rtl/>
        </w:rPr>
        <w:t xml:space="preserve"> </w:t>
      </w:r>
      <w:r w:rsidRPr="00373B33">
        <w:rPr>
          <w:rFonts w:hint="eastAsia"/>
          <w:rtl/>
        </w:rPr>
        <w:t>אנו</w:t>
      </w:r>
      <w:r w:rsidRPr="00373B33">
        <w:rPr>
          <w:rtl/>
        </w:rPr>
        <w:t xml:space="preserve"> </w:t>
      </w:r>
      <w:r w:rsidRPr="00373B33">
        <w:rPr>
          <w:rFonts w:hint="eastAsia"/>
          <w:rtl/>
        </w:rPr>
        <w:t>אוחזים</w:t>
      </w:r>
      <w:r>
        <w:rPr>
          <w:rtl/>
        </w:rPr>
        <w:t xml:space="preserve"> </w:t>
      </w:r>
      <w:r>
        <w:rPr>
          <w:rFonts w:hint="eastAsia"/>
          <w:rtl/>
        </w:rPr>
        <w:t>את</w:t>
      </w:r>
      <w:r>
        <w:rPr>
          <w:rtl/>
        </w:rPr>
        <w:t xml:space="preserve"> </w:t>
      </w:r>
      <w:r>
        <w:rPr>
          <w:rFonts w:hint="eastAsia"/>
          <w:rtl/>
        </w:rPr>
        <w:t>התורה</w:t>
      </w:r>
      <w:r>
        <w:rPr>
          <w:rtl/>
        </w:rPr>
        <w:t xml:space="preserve"> </w:t>
      </w:r>
      <w:r>
        <w:rPr>
          <w:rFonts w:hint="eastAsia"/>
          <w:rtl/>
        </w:rPr>
        <w:t>והלא</w:t>
      </w:r>
      <w:r>
        <w:rPr>
          <w:rtl/>
        </w:rPr>
        <w:t xml:space="preserve"> </w:t>
      </w:r>
      <w:r>
        <w:rPr>
          <w:rFonts w:hint="eastAsia"/>
          <w:rtl/>
        </w:rPr>
        <w:t>אבותינו</w:t>
      </w:r>
      <w:r>
        <w:rPr>
          <w:rtl/>
        </w:rPr>
        <w:t xml:space="preserve"> </w:t>
      </w:r>
      <w:r>
        <w:rPr>
          <w:rFonts w:hint="eastAsia"/>
          <w:rtl/>
        </w:rPr>
        <w:t>זכו</w:t>
      </w:r>
      <w:r>
        <w:rPr>
          <w:rtl/>
        </w:rPr>
        <w:t xml:space="preserve"> </w:t>
      </w:r>
      <w:r>
        <w:rPr>
          <w:rFonts w:hint="eastAsia"/>
          <w:rtl/>
        </w:rPr>
        <w:t>בה</w:t>
      </w:r>
      <w:r>
        <w:rPr>
          <w:rtl/>
        </w:rPr>
        <w:t xml:space="preserve"> </w:t>
      </w:r>
      <w:r>
        <w:rPr>
          <w:rFonts w:hint="eastAsia"/>
          <w:rtl/>
        </w:rPr>
        <w:t>שנאמר</w:t>
      </w:r>
      <w:r>
        <w:rPr>
          <w:rtl/>
        </w:rPr>
        <w:t xml:space="preserve"> </w:t>
      </w:r>
      <w:r>
        <w:rPr>
          <w:rFonts w:hint="eastAsia"/>
          <w:rtl/>
        </w:rPr>
        <w:t>מורשה</w:t>
      </w:r>
      <w:r>
        <w:rPr>
          <w:rtl/>
        </w:rPr>
        <w:t xml:space="preserve"> </w:t>
      </w:r>
      <w:r>
        <w:rPr>
          <w:rFonts w:hint="eastAsia"/>
          <w:rtl/>
        </w:rPr>
        <w:t>קהילת</w:t>
      </w:r>
      <w:r>
        <w:rPr>
          <w:rtl/>
        </w:rPr>
        <w:t xml:space="preserve"> </w:t>
      </w:r>
      <w:r>
        <w:rPr>
          <w:rFonts w:hint="eastAsia"/>
          <w:rtl/>
        </w:rPr>
        <w:t>יעקב</w:t>
      </w:r>
      <w:r>
        <w:rPr>
          <w:rFonts w:hint="cs"/>
          <w:rtl/>
        </w:rPr>
        <w:t xml:space="preserve"> וכו'", ויש שם גירסא "לא ממשה לבד אנו אוחזים את התורה </w:t>
      </w:r>
      <w:r w:rsidRPr="00373B33">
        <w:rPr>
          <w:rFonts w:hint="cs"/>
          <w:bCs/>
          <w:rtl/>
        </w:rPr>
        <w:t xml:space="preserve">שאף אבותינו זכו בה </w:t>
      </w:r>
      <w:r>
        <w:rPr>
          <w:rFonts w:hint="cs"/>
          <w:rtl/>
        </w:rPr>
        <w:t>שנאמר מורשה קהלת יעקב עיי"ש,</w:t>
      </w:r>
      <w:r>
        <w:rPr>
          <w:rtl/>
        </w:rPr>
        <w:t xml:space="preserve"> </w:t>
      </w:r>
      <w:r>
        <w:rPr>
          <w:rFonts w:hint="cs"/>
          <w:rtl/>
        </w:rPr>
        <w:t xml:space="preserve">ומבאר דכוונת הספרי הוא דאף שהציווי על התורה הי' רק ע"י משה, אבל גם מאבותינו הי' חפצא דתורה. </w:t>
      </w:r>
    </w:p>
    <w:p w14:paraId="698630D7" w14:textId="77777777" w:rsidR="00370019" w:rsidRDefault="00370019" w:rsidP="003852FD">
      <w:pPr>
        <w:pStyle w:val="a2"/>
        <w:rPr>
          <w:rtl/>
        </w:rPr>
      </w:pPr>
      <w:r>
        <w:rPr>
          <w:rFonts w:hint="eastAsia"/>
          <w:rtl/>
        </w:rPr>
        <w:t>ו</w:t>
      </w:r>
      <w:r>
        <w:rPr>
          <w:rFonts w:hint="cs"/>
          <w:rtl/>
        </w:rPr>
        <w:t xml:space="preserve">ממשיך </w:t>
      </w:r>
      <w:r>
        <w:rPr>
          <w:rFonts w:hint="eastAsia"/>
          <w:rtl/>
        </w:rPr>
        <w:t>דכל</w:t>
      </w:r>
      <w:r>
        <w:rPr>
          <w:rtl/>
        </w:rPr>
        <w:t xml:space="preserve"> </w:t>
      </w:r>
      <w:r>
        <w:rPr>
          <w:rFonts w:hint="eastAsia"/>
          <w:rtl/>
        </w:rPr>
        <w:t>זה</w:t>
      </w:r>
      <w:r>
        <w:rPr>
          <w:rtl/>
        </w:rPr>
        <w:t xml:space="preserve"> </w:t>
      </w:r>
      <w:r>
        <w:rPr>
          <w:rFonts w:hint="eastAsia"/>
          <w:rtl/>
        </w:rPr>
        <w:t>התחיל</w:t>
      </w:r>
      <w:r>
        <w:rPr>
          <w:rtl/>
        </w:rPr>
        <w:t xml:space="preserve"> </w:t>
      </w:r>
      <w:r>
        <w:rPr>
          <w:rFonts w:hint="eastAsia"/>
          <w:rtl/>
        </w:rPr>
        <w:t>רק</w:t>
      </w:r>
      <w:r>
        <w:rPr>
          <w:rtl/>
        </w:rPr>
        <w:t xml:space="preserve"> </w:t>
      </w:r>
      <w:r>
        <w:rPr>
          <w:rFonts w:hint="eastAsia"/>
          <w:rtl/>
        </w:rPr>
        <w:t>מזמן</w:t>
      </w:r>
      <w:r>
        <w:rPr>
          <w:rtl/>
        </w:rPr>
        <w:t xml:space="preserve"> </w:t>
      </w:r>
      <w:r w:rsidRPr="004670AE">
        <w:rPr>
          <w:rFonts w:hint="eastAsia"/>
          <w:bCs/>
          <w:rtl/>
        </w:rPr>
        <w:t>האבות</w:t>
      </w:r>
      <w:r>
        <w:rPr>
          <w:rFonts w:hint="cs"/>
          <w:rtl/>
        </w:rPr>
        <w:t>,</w:t>
      </w:r>
      <w:r>
        <w:rPr>
          <w:rtl/>
        </w:rPr>
        <w:t xml:space="preserve"> </w:t>
      </w:r>
      <w:r>
        <w:rPr>
          <w:rFonts w:hint="eastAsia"/>
          <w:rtl/>
        </w:rPr>
        <w:t>משא</w:t>
      </w:r>
      <w:r>
        <w:rPr>
          <w:rtl/>
        </w:rPr>
        <w:t>"</w:t>
      </w:r>
      <w:r>
        <w:rPr>
          <w:rFonts w:hint="eastAsia"/>
          <w:rtl/>
        </w:rPr>
        <w:t>כ</w:t>
      </w:r>
      <w:r>
        <w:rPr>
          <w:rtl/>
        </w:rPr>
        <w:t xml:space="preserve"> </w:t>
      </w:r>
      <w:r>
        <w:rPr>
          <w:rFonts w:hint="eastAsia"/>
          <w:rtl/>
        </w:rPr>
        <w:t>לפני</w:t>
      </w:r>
      <w:r>
        <w:rPr>
          <w:rtl/>
        </w:rPr>
        <w:t xml:space="preserve"> </w:t>
      </w:r>
      <w:r>
        <w:rPr>
          <w:rFonts w:hint="eastAsia"/>
          <w:rtl/>
        </w:rPr>
        <w:t>זה</w:t>
      </w:r>
      <w:r>
        <w:rPr>
          <w:rtl/>
        </w:rPr>
        <w:t xml:space="preserve"> </w:t>
      </w:r>
      <w:r>
        <w:rPr>
          <w:rFonts w:hint="eastAsia"/>
          <w:rtl/>
        </w:rPr>
        <w:t>בשם</w:t>
      </w:r>
      <w:r>
        <w:rPr>
          <w:rtl/>
        </w:rPr>
        <w:t xml:space="preserve"> </w:t>
      </w:r>
      <w:r>
        <w:rPr>
          <w:rFonts w:hint="eastAsia"/>
          <w:rtl/>
        </w:rPr>
        <w:t>ועבר</w:t>
      </w:r>
      <w:r>
        <w:rPr>
          <w:rtl/>
        </w:rPr>
        <w:t xml:space="preserve"> </w:t>
      </w:r>
      <w:r>
        <w:rPr>
          <w:rFonts w:hint="eastAsia"/>
          <w:rtl/>
        </w:rPr>
        <w:t>אף</w:t>
      </w:r>
      <w:r>
        <w:rPr>
          <w:rtl/>
        </w:rPr>
        <w:t xml:space="preserve"> </w:t>
      </w:r>
      <w:r>
        <w:rPr>
          <w:rFonts w:hint="eastAsia"/>
          <w:rtl/>
        </w:rPr>
        <w:t>שגם</w:t>
      </w:r>
      <w:r>
        <w:rPr>
          <w:rtl/>
        </w:rPr>
        <w:t xml:space="preserve"> </w:t>
      </w:r>
      <w:r>
        <w:rPr>
          <w:rFonts w:hint="eastAsia"/>
          <w:rtl/>
        </w:rPr>
        <w:t>הם</w:t>
      </w:r>
      <w:r>
        <w:rPr>
          <w:rtl/>
        </w:rPr>
        <w:t xml:space="preserve"> </w:t>
      </w:r>
      <w:r>
        <w:rPr>
          <w:rFonts w:hint="eastAsia"/>
          <w:rtl/>
        </w:rPr>
        <w:t>למדו</w:t>
      </w:r>
      <w:r>
        <w:rPr>
          <w:rtl/>
        </w:rPr>
        <w:t xml:space="preserve"> </w:t>
      </w:r>
      <w:r>
        <w:rPr>
          <w:rFonts w:hint="eastAsia"/>
          <w:rtl/>
        </w:rPr>
        <w:t>תורה</w:t>
      </w:r>
      <w:r>
        <w:rPr>
          <w:rtl/>
        </w:rPr>
        <w:t xml:space="preserve"> </w:t>
      </w:r>
      <w:r>
        <w:rPr>
          <w:rFonts w:hint="eastAsia"/>
          <w:rtl/>
        </w:rPr>
        <w:t>מ</w:t>
      </w:r>
      <w:r>
        <w:rPr>
          <w:rtl/>
        </w:rPr>
        <w:t>"</w:t>
      </w:r>
      <w:r>
        <w:rPr>
          <w:rFonts w:hint="eastAsia"/>
          <w:rtl/>
        </w:rPr>
        <w:t>מ</w:t>
      </w:r>
      <w:r>
        <w:rPr>
          <w:rtl/>
        </w:rPr>
        <w:t xml:space="preserve"> </w:t>
      </w:r>
      <w:r>
        <w:rPr>
          <w:rFonts w:hint="eastAsia"/>
          <w:rtl/>
        </w:rPr>
        <w:t>לא</w:t>
      </w:r>
      <w:r>
        <w:rPr>
          <w:rtl/>
        </w:rPr>
        <w:t xml:space="preserve"> </w:t>
      </w:r>
      <w:r>
        <w:rPr>
          <w:rFonts w:hint="eastAsia"/>
          <w:rtl/>
        </w:rPr>
        <w:t>הי</w:t>
      </w:r>
      <w:r>
        <w:rPr>
          <w:rtl/>
        </w:rPr>
        <w:t xml:space="preserve">' </w:t>
      </w:r>
      <w:r>
        <w:rPr>
          <w:rFonts w:hint="eastAsia"/>
          <w:rtl/>
        </w:rPr>
        <w:t>חפצא</w:t>
      </w:r>
      <w:r>
        <w:rPr>
          <w:rtl/>
        </w:rPr>
        <w:t xml:space="preserve"> </w:t>
      </w:r>
      <w:r>
        <w:rPr>
          <w:rFonts w:hint="eastAsia"/>
          <w:rtl/>
        </w:rPr>
        <w:t>דתורה</w:t>
      </w:r>
      <w:r>
        <w:rPr>
          <w:rtl/>
        </w:rPr>
        <w:t xml:space="preserve">, </w:t>
      </w:r>
      <w:r>
        <w:rPr>
          <w:rFonts w:hint="eastAsia"/>
          <w:rtl/>
        </w:rPr>
        <w:t>ו</w:t>
      </w:r>
      <w:r>
        <w:rPr>
          <w:rFonts w:hint="cs"/>
          <w:rtl/>
        </w:rPr>
        <w:t xml:space="preserve">זהו </w:t>
      </w:r>
      <w:r>
        <w:rPr>
          <w:rFonts w:hint="eastAsia"/>
          <w:rtl/>
        </w:rPr>
        <w:t>מ</w:t>
      </w:r>
      <w:r>
        <w:rPr>
          <w:rtl/>
        </w:rPr>
        <w:t>"</w:t>
      </w:r>
      <w:r>
        <w:rPr>
          <w:rFonts w:hint="eastAsia"/>
          <w:rtl/>
        </w:rPr>
        <w:t>ש</w:t>
      </w:r>
      <w:r>
        <w:rPr>
          <w:rtl/>
        </w:rPr>
        <w:t xml:space="preserve"> </w:t>
      </w:r>
      <w:r>
        <w:rPr>
          <w:rFonts w:hint="eastAsia"/>
          <w:rtl/>
        </w:rPr>
        <w:t>הרמב</w:t>
      </w:r>
      <w:r>
        <w:rPr>
          <w:rtl/>
        </w:rPr>
        <w:t>"</w:t>
      </w:r>
      <w:r>
        <w:rPr>
          <w:rFonts w:hint="eastAsia"/>
          <w:rtl/>
        </w:rPr>
        <w:t>ם</w:t>
      </w:r>
      <w:r>
        <w:rPr>
          <w:rtl/>
        </w:rPr>
        <w:t xml:space="preserve"> </w:t>
      </w:r>
      <w:r>
        <w:rPr>
          <w:rFonts w:hint="eastAsia"/>
          <w:rtl/>
        </w:rPr>
        <w:t>בהקדמתו</w:t>
      </w:r>
      <w:r>
        <w:rPr>
          <w:rtl/>
        </w:rPr>
        <w:t xml:space="preserve"> </w:t>
      </w:r>
      <w:r>
        <w:rPr>
          <w:rFonts w:hint="eastAsia"/>
          <w:rtl/>
        </w:rPr>
        <w:t>לפיהמ</w:t>
      </w:r>
      <w:r>
        <w:rPr>
          <w:rtl/>
        </w:rPr>
        <w:t>"</w:t>
      </w:r>
      <w:r>
        <w:rPr>
          <w:rFonts w:hint="eastAsia"/>
          <w:rtl/>
        </w:rPr>
        <w:t>ש</w:t>
      </w:r>
      <w:r>
        <w:rPr>
          <w:rtl/>
        </w:rPr>
        <w:t xml:space="preserve"> </w:t>
      </w:r>
      <w:r>
        <w:rPr>
          <w:rFonts w:hint="eastAsia"/>
          <w:rtl/>
        </w:rPr>
        <w:t>דנקט</w:t>
      </w:r>
      <w:r>
        <w:rPr>
          <w:rtl/>
        </w:rPr>
        <w:t xml:space="preserve"> </w:t>
      </w:r>
      <w:r>
        <w:rPr>
          <w:rFonts w:hint="eastAsia"/>
          <w:rtl/>
        </w:rPr>
        <w:t>זמן</w:t>
      </w:r>
      <w:r>
        <w:rPr>
          <w:rtl/>
        </w:rPr>
        <w:t xml:space="preserve"> </w:t>
      </w:r>
      <w:r>
        <w:rPr>
          <w:rFonts w:hint="eastAsia"/>
          <w:rtl/>
        </w:rPr>
        <w:t>שם</w:t>
      </w:r>
      <w:r>
        <w:rPr>
          <w:rtl/>
        </w:rPr>
        <w:t xml:space="preserve"> </w:t>
      </w:r>
      <w:r>
        <w:rPr>
          <w:rFonts w:hint="eastAsia"/>
          <w:rtl/>
        </w:rPr>
        <w:t>ועבר</w:t>
      </w:r>
      <w:r>
        <w:rPr>
          <w:rtl/>
        </w:rPr>
        <w:t xml:space="preserve"> </w:t>
      </w:r>
      <w:r>
        <w:rPr>
          <w:rFonts w:hint="eastAsia"/>
          <w:rtl/>
        </w:rPr>
        <w:t>שלא</w:t>
      </w:r>
      <w:r>
        <w:rPr>
          <w:rtl/>
        </w:rPr>
        <w:t xml:space="preserve"> </w:t>
      </w:r>
      <w:r>
        <w:rPr>
          <w:rFonts w:hint="eastAsia"/>
          <w:rtl/>
        </w:rPr>
        <w:t>הי</w:t>
      </w:r>
      <w:r>
        <w:rPr>
          <w:rtl/>
        </w:rPr>
        <w:t xml:space="preserve">' </w:t>
      </w:r>
      <w:r>
        <w:rPr>
          <w:rFonts w:hint="eastAsia"/>
          <w:rtl/>
        </w:rPr>
        <w:t>אז</w:t>
      </w:r>
      <w:r>
        <w:rPr>
          <w:rtl/>
        </w:rPr>
        <w:t xml:space="preserve"> </w:t>
      </w:r>
      <w:r>
        <w:rPr>
          <w:rFonts w:hint="eastAsia"/>
          <w:rtl/>
        </w:rPr>
        <w:t>ד</w:t>
      </w:r>
      <w:r>
        <w:rPr>
          <w:rtl/>
        </w:rPr>
        <w:t xml:space="preserve">' </w:t>
      </w:r>
      <w:r>
        <w:rPr>
          <w:rFonts w:hint="eastAsia"/>
          <w:rtl/>
        </w:rPr>
        <w:t>אמות</w:t>
      </w:r>
      <w:r>
        <w:rPr>
          <w:rtl/>
        </w:rPr>
        <w:t xml:space="preserve"> </w:t>
      </w:r>
      <w:r>
        <w:rPr>
          <w:rFonts w:hint="eastAsia"/>
          <w:rtl/>
        </w:rPr>
        <w:t>של</w:t>
      </w:r>
      <w:r>
        <w:rPr>
          <w:rtl/>
        </w:rPr>
        <w:t xml:space="preserve"> </w:t>
      </w:r>
      <w:r>
        <w:rPr>
          <w:rFonts w:hint="eastAsia"/>
          <w:rtl/>
        </w:rPr>
        <w:t>הלכה</w:t>
      </w:r>
      <w:r>
        <w:rPr>
          <w:rtl/>
        </w:rPr>
        <w:t xml:space="preserve">, </w:t>
      </w:r>
      <w:r>
        <w:rPr>
          <w:rFonts w:hint="eastAsia"/>
          <w:rtl/>
        </w:rPr>
        <w:t>דבדיוק</w:t>
      </w:r>
      <w:r>
        <w:rPr>
          <w:rtl/>
        </w:rPr>
        <w:t xml:space="preserve"> </w:t>
      </w:r>
      <w:r>
        <w:rPr>
          <w:rFonts w:hint="eastAsia"/>
          <w:rtl/>
        </w:rPr>
        <w:t>נקט</w:t>
      </w:r>
      <w:r>
        <w:rPr>
          <w:rtl/>
        </w:rPr>
        <w:t xml:space="preserve"> </w:t>
      </w:r>
      <w:r>
        <w:rPr>
          <w:rFonts w:hint="eastAsia"/>
          <w:rtl/>
        </w:rPr>
        <w:t>שם</w:t>
      </w:r>
      <w:r>
        <w:rPr>
          <w:rtl/>
        </w:rPr>
        <w:t xml:space="preserve"> </w:t>
      </w:r>
      <w:r>
        <w:rPr>
          <w:rFonts w:hint="eastAsia"/>
          <w:rtl/>
        </w:rPr>
        <w:t>ועבר</w:t>
      </w:r>
      <w:r>
        <w:rPr>
          <w:rtl/>
        </w:rPr>
        <w:t xml:space="preserve"> </w:t>
      </w:r>
      <w:r>
        <w:rPr>
          <w:rFonts w:hint="eastAsia"/>
          <w:rtl/>
        </w:rPr>
        <w:t>כיון</w:t>
      </w:r>
      <w:r>
        <w:rPr>
          <w:rtl/>
        </w:rPr>
        <w:t xml:space="preserve"> </w:t>
      </w:r>
      <w:r>
        <w:rPr>
          <w:rFonts w:hint="eastAsia"/>
          <w:rtl/>
        </w:rPr>
        <w:t>דאח</w:t>
      </w:r>
      <w:r>
        <w:rPr>
          <w:rtl/>
        </w:rPr>
        <w:t>"</w:t>
      </w:r>
      <w:r>
        <w:rPr>
          <w:rFonts w:hint="eastAsia"/>
          <w:rtl/>
        </w:rPr>
        <w:t>כ</w:t>
      </w:r>
      <w:r>
        <w:rPr>
          <w:rtl/>
        </w:rPr>
        <w:t xml:space="preserve"> </w:t>
      </w:r>
      <w:r>
        <w:rPr>
          <w:rFonts w:hint="eastAsia"/>
          <w:rtl/>
        </w:rPr>
        <w:t>בזמן</w:t>
      </w:r>
      <w:r>
        <w:rPr>
          <w:rtl/>
        </w:rPr>
        <w:t xml:space="preserve"> </w:t>
      </w:r>
      <w:r>
        <w:rPr>
          <w:rFonts w:hint="eastAsia"/>
          <w:rtl/>
        </w:rPr>
        <w:t>האבות</w:t>
      </w:r>
      <w:r>
        <w:rPr>
          <w:rtl/>
        </w:rPr>
        <w:t xml:space="preserve"> </w:t>
      </w:r>
      <w:r>
        <w:rPr>
          <w:rFonts w:hint="eastAsia"/>
          <w:rtl/>
        </w:rPr>
        <w:t>כבר</w:t>
      </w:r>
      <w:r>
        <w:rPr>
          <w:rtl/>
        </w:rPr>
        <w:t xml:space="preserve"> </w:t>
      </w:r>
      <w:r>
        <w:rPr>
          <w:rFonts w:hint="eastAsia"/>
          <w:rtl/>
        </w:rPr>
        <w:t>הי</w:t>
      </w:r>
      <w:r>
        <w:rPr>
          <w:rtl/>
        </w:rPr>
        <w:t xml:space="preserve">' </w:t>
      </w:r>
      <w:r>
        <w:rPr>
          <w:rFonts w:hint="eastAsia"/>
          <w:rtl/>
        </w:rPr>
        <w:t>החפצא</w:t>
      </w:r>
      <w:r>
        <w:rPr>
          <w:rtl/>
        </w:rPr>
        <w:t xml:space="preserve"> </w:t>
      </w:r>
      <w:r>
        <w:rPr>
          <w:rFonts w:hint="eastAsia"/>
          <w:rtl/>
        </w:rPr>
        <w:t>דתורה</w:t>
      </w:r>
      <w:r>
        <w:rPr>
          <w:rtl/>
        </w:rPr>
        <w:t xml:space="preserve">, </w:t>
      </w:r>
      <w:r>
        <w:rPr>
          <w:rFonts w:hint="eastAsia"/>
          <w:rtl/>
        </w:rPr>
        <w:t>וכן</w:t>
      </w:r>
      <w:r>
        <w:rPr>
          <w:rtl/>
        </w:rPr>
        <w:t xml:space="preserve"> </w:t>
      </w:r>
      <w:r>
        <w:rPr>
          <w:rFonts w:hint="eastAsia"/>
          <w:rtl/>
        </w:rPr>
        <w:t>ביאר</w:t>
      </w:r>
      <w:r>
        <w:rPr>
          <w:rtl/>
        </w:rPr>
        <w:t xml:space="preserve"> </w:t>
      </w:r>
      <w:r>
        <w:rPr>
          <w:rFonts w:hint="cs"/>
          <w:rtl/>
        </w:rPr>
        <w:t xml:space="preserve">עפ"ז </w:t>
      </w:r>
      <w:r>
        <w:rPr>
          <w:rFonts w:hint="eastAsia"/>
          <w:rtl/>
        </w:rPr>
        <w:t>הגמ</w:t>
      </w:r>
      <w:r>
        <w:rPr>
          <w:rtl/>
        </w:rPr>
        <w:t xml:space="preserve">' </w:t>
      </w:r>
      <w:r>
        <w:rPr>
          <w:rFonts w:hint="eastAsia"/>
          <w:rtl/>
        </w:rPr>
        <w:t>ע</w:t>
      </w:r>
      <w:r>
        <w:rPr>
          <w:rtl/>
        </w:rPr>
        <w:t>"</w:t>
      </w:r>
      <w:r>
        <w:rPr>
          <w:rFonts w:hint="eastAsia"/>
          <w:rtl/>
        </w:rPr>
        <w:t>ז</w:t>
      </w:r>
      <w:r>
        <w:rPr>
          <w:rtl/>
        </w:rPr>
        <w:t xml:space="preserve"> </w:t>
      </w:r>
      <w:r>
        <w:rPr>
          <w:rFonts w:hint="eastAsia"/>
          <w:rtl/>
        </w:rPr>
        <w:t>ט</w:t>
      </w:r>
      <w:r>
        <w:rPr>
          <w:rtl/>
        </w:rPr>
        <w:t>,</w:t>
      </w:r>
      <w:r>
        <w:rPr>
          <w:rFonts w:hint="eastAsia"/>
          <w:rtl/>
        </w:rPr>
        <w:t>א</w:t>
      </w:r>
      <w:r>
        <w:rPr>
          <w:rtl/>
        </w:rPr>
        <w:t xml:space="preserve">, </w:t>
      </w:r>
      <w:r>
        <w:rPr>
          <w:rFonts w:hint="eastAsia"/>
          <w:rtl/>
        </w:rPr>
        <w:t>דב</w:t>
      </w:r>
      <w:r>
        <w:rPr>
          <w:rtl/>
        </w:rPr>
        <w:t xml:space="preserve">' </w:t>
      </w:r>
      <w:r>
        <w:rPr>
          <w:rFonts w:hint="eastAsia"/>
          <w:rtl/>
        </w:rPr>
        <w:t>אלפים</w:t>
      </w:r>
      <w:r>
        <w:rPr>
          <w:rtl/>
        </w:rPr>
        <w:t xml:space="preserve"> </w:t>
      </w:r>
      <w:r>
        <w:rPr>
          <w:rFonts w:hint="eastAsia"/>
          <w:bCs/>
          <w:rtl/>
        </w:rPr>
        <w:t>תורה</w:t>
      </w:r>
      <w:r>
        <w:rPr>
          <w:rtl/>
        </w:rPr>
        <w:t xml:space="preserve"> </w:t>
      </w:r>
      <w:r>
        <w:rPr>
          <w:rFonts w:hint="eastAsia"/>
          <w:rtl/>
        </w:rPr>
        <w:t>הותחל</w:t>
      </w:r>
      <w:r>
        <w:rPr>
          <w:rtl/>
        </w:rPr>
        <w:t xml:space="preserve"> </w:t>
      </w:r>
      <w:r>
        <w:rPr>
          <w:rFonts w:hint="eastAsia"/>
          <w:rtl/>
        </w:rPr>
        <w:t>מזמן</w:t>
      </w:r>
      <w:r>
        <w:rPr>
          <w:rtl/>
        </w:rPr>
        <w:t xml:space="preserve"> </w:t>
      </w:r>
      <w:r>
        <w:rPr>
          <w:rFonts w:hint="eastAsia"/>
          <w:rtl/>
        </w:rPr>
        <w:t>אברהם</w:t>
      </w:r>
      <w:r>
        <w:rPr>
          <w:rtl/>
        </w:rPr>
        <w:t xml:space="preserve">, </w:t>
      </w:r>
      <w:r>
        <w:rPr>
          <w:rFonts w:hint="eastAsia"/>
          <w:rtl/>
        </w:rPr>
        <w:t>שהכוונה</w:t>
      </w:r>
      <w:r>
        <w:rPr>
          <w:rtl/>
        </w:rPr>
        <w:t xml:space="preserve"> </w:t>
      </w:r>
      <w:r>
        <w:rPr>
          <w:rFonts w:hint="eastAsia"/>
          <w:rtl/>
        </w:rPr>
        <w:t>הוא</w:t>
      </w:r>
      <w:r>
        <w:rPr>
          <w:rtl/>
        </w:rPr>
        <w:t xml:space="preserve"> </w:t>
      </w:r>
      <w:r>
        <w:rPr>
          <w:rFonts w:hint="eastAsia"/>
          <w:rtl/>
        </w:rPr>
        <w:t>להחפצא</w:t>
      </w:r>
      <w:r>
        <w:rPr>
          <w:rtl/>
        </w:rPr>
        <w:t xml:space="preserve"> </w:t>
      </w:r>
      <w:r>
        <w:rPr>
          <w:rFonts w:hint="eastAsia"/>
          <w:rtl/>
        </w:rPr>
        <w:t>דתורה</w:t>
      </w:r>
      <w:r>
        <w:rPr>
          <w:rtl/>
        </w:rPr>
        <w:t xml:space="preserve"> </w:t>
      </w:r>
      <w:r>
        <w:rPr>
          <w:rFonts w:hint="eastAsia"/>
          <w:rtl/>
        </w:rPr>
        <w:t>שהותחל</w:t>
      </w:r>
      <w:r>
        <w:rPr>
          <w:rtl/>
        </w:rPr>
        <w:t xml:space="preserve"> </w:t>
      </w:r>
      <w:r>
        <w:rPr>
          <w:rFonts w:hint="eastAsia"/>
          <w:rtl/>
        </w:rPr>
        <w:t>אז</w:t>
      </w:r>
      <w:r>
        <w:rPr>
          <w:rtl/>
        </w:rPr>
        <w:t xml:space="preserve"> </w:t>
      </w:r>
      <w:r>
        <w:rPr>
          <w:rFonts w:hint="eastAsia"/>
          <w:rtl/>
        </w:rPr>
        <w:t>ולא</w:t>
      </w:r>
      <w:r>
        <w:rPr>
          <w:rtl/>
        </w:rPr>
        <w:t xml:space="preserve"> </w:t>
      </w:r>
      <w:r>
        <w:rPr>
          <w:rFonts w:hint="eastAsia"/>
          <w:rtl/>
        </w:rPr>
        <w:t>לפני</w:t>
      </w:r>
      <w:r>
        <w:rPr>
          <w:rtl/>
        </w:rPr>
        <w:t xml:space="preserve"> </w:t>
      </w:r>
      <w:r>
        <w:rPr>
          <w:rFonts w:hint="eastAsia"/>
          <w:rtl/>
        </w:rPr>
        <w:t>זה</w:t>
      </w:r>
      <w:r>
        <w:rPr>
          <w:rtl/>
        </w:rPr>
        <w:t xml:space="preserve"> </w:t>
      </w:r>
      <w:r>
        <w:rPr>
          <w:rFonts w:hint="eastAsia"/>
          <w:rtl/>
        </w:rPr>
        <w:t>עיי</w:t>
      </w:r>
      <w:r>
        <w:rPr>
          <w:rtl/>
        </w:rPr>
        <w:t>"</w:t>
      </w:r>
      <w:r>
        <w:rPr>
          <w:rFonts w:hint="eastAsia"/>
          <w:rtl/>
        </w:rPr>
        <w:t>ש</w:t>
      </w:r>
      <w:r>
        <w:rPr>
          <w:rStyle w:val="FootnoteReference"/>
          <w:rtl/>
        </w:rPr>
        <w:footnoteReference w:id="19"/>
      </w:r>
      <w:r>
        <w:rPr>
          <w:rtl/>
        </w:rPr>
        <w:t>.</w:t>
      </w:r>
    </w:p>
    <w:p w14:paraId="5C0CA888" w14:textId="77777777" w:rsidR="00370019" w:rsidRDefault="00370019" w:rsidP="003852FD">
      <w:pPr>
        <w:pStyle w:val="a2"/>
        <w:rPr>
          <w:rtl/>
        </w:rPr>
      </w:pPr>
      <w:r>
        <w:rPr>
          <w:rFonts w:hint="eastAsia"/>
          <w:rtl/>
        </w:rPr>
        <w:t>ולפי</w:t>
      </w:r>
      <w:r>
        <w:rPr>
          <w:rtl/>
        </w:rPr>
        <w:t>"</w:t>
      </w:r>
      <w:r>
        <w:rPr>
          <w:rFonts w:hint="eastAsia"/>
          <w:rtl/>
        </w:rPr>
        <w:t>ז</w:t>
      </w:r>
      <w:r>
        <w:rPr>
          <w:rtl/>
        </w:rPr>
        <w:t xml:space="preserve"> </w:t>
      </w:r>
      <w:r>
        <w:rPr>
          <w:rFonts w:hint="cs"/>
          <w:rtl/>
        </w:rPr>
        <w:t xml:space="preserve">מבואר </w:t>
      </w:r>
      <w:r>
        <w:rPr>
          <w:rFonts w:hint="eastAsia"/>
          <w:rtl/>
        </w:rPr>
        <w:t>לשון</w:t>
      </w:r>
      <w:r>
        <w:rPr>
          <w:rtl/>
        </w:rPr>
        <w:t xml:space="preserve"> </w:t>
      </w:r>
      <w:r>
        <w:rPr>
          <w:rFonts w:hint="eastAsia"/>
          <w:rtl/>
        </w:rPr>
        <w:t>הרמב</w:t>
      </w:r>
      <w:r>
        <w:rPr>
          <w:rtl/>
        </w:rPr>
        <w:t>"</w:t>
      </w:r>
      <w:r>
        <w:rPr>
          <w:rFonts w:hint="eastAsia"/>
          <w:rtl/>
        </w:rPr>
        <w:t>ם</w:t>
      </w:r>
      <w:r>
        <w:rPr>
          <w:rtl/>
        </w:rPr>
        <w:t xml:space="preserve"> </w:t>
      </w:r>
      <w:r>
        <w:rPr>
          <w:rFonts w:hint="eastAsia"/>
          <w:rtl/>
        </w:rPr>
        <w:t>בהל</w:t>
      </w:r>
      <w:r>
        <w:rPr>
          <w:rtl/>
        </w:rPr>
        <w:t xml:space="preserve">' </w:t>
      </w:r>
      <w:r>
        <w:rPr>
          <w:rFonts w:hint="eastAsia"/>
          <w:rtl/>
        </w:rPr>
        <w:t>מלכים</w:t>
      </w:r>
      <w:r>
        <w:rPr>
          <w:rtl/>
        </w:rPr>
        <w:t xml:space="preserve"> </w:t>
      </w:r>
      <w:r>
        <w:rPr>
          <w:rFonts w:hint="eastAsia"/>
          <w:rtl/>
        </w:rPr>
        <w:t>ריש</w:t>
      </w:r>
      <w:r>
        <w:rPr>
          <w:rtl/>
        </w:rPr>
        <w:t xml:space="preserve"> </w:t>
      </w:r>
      <w:r>
        <w:rPr>
          <w:rFonts w:hint="eastAsia"/>
          <w:rtl/>
        </w:rPr>
        <w:t>פ</w:t>
      </w:r>
      <w:r>
        <w:rPr>
          <w:rtl/>
        </w:rPr>
        <w:t>"</w:t>
      </w:r>
      <w:r>
        <w:rPr>
          <w:rFonts w:hint="eastAsia"/>
          <w:rtl/>
        </w:rPr>
        <w:t>ט</w:t>
      </w:r>
      <w:r>
        <w:rPr>
          <w:rtl/>
        </w:rPr>
        <w:t xml:space="preserve"> </w:t>
      </w:r>
      <w:r>
        <w:rPr>
          <w:rFonts w:hint="eastAsia"/>
          <w:rtl/>
        </w:rPr>
        <w:t>דקחשיב</w:t>
      </w:r>
      <w:r>
        <w:rPr>
          <w:rtl/>
        </w:rPr>
        <w:t xml:space="preserve"> </w:t>
      </w:r>
      <w:r>
        <w:rPr>
          <w:rFonts w:hint="eastAsia"/>
          <w:rtl/>
        </w:rPr>
        <w:t>סדר</w:t>
      </w:r>
      <w:r>
        <w:rPr>
          <w:rtl/>
        </w:rPr>
        <w:t xml:space="preserve"> </w:t>
      </w:r>
      <w:r>
        <w:rPr>
          <w:rFonts w:hint="eastAsia"/>
          <w:rtl/>
        </w:rPr>
        <w:t>התפשטות</w:t>
      </w:r>
      <w:r>
        <w:rPr>
          <w:rtl/>
        </w:rPr>
        <w:t xml:space="preserve"> </w:t>
      </w:r>
      <w:r>
        <w:rPr>
          <w:rFonts w:hint="eastAsia"/>
          <w:rtl/>
        </w:rPr>
        <w:t>התורה</w:t>
      </w:r>
      <w:r>
        <w:rPr>
          <w:rtl/>
        </w:rPr>
        <w:t xml:space="preserve"> </w:t>
      </w:r>
      <w:r>
        <w:rPr>
          <w:rFonts w:hint="eastAsia"/>
          <w:rtl/>
        </w:rPr>
        <w:t>ומסיים</w:t>
      </w:r>
      <w:r>
        <w:rPr>
          <w:rtl/>
        </w:rPr>
        <w:t>: "</w:t>
      </w:r>
      <w:r>
        <w:rPr>
          <w:rFonts w:hint="eastAsia"/>
          <w:rtl/>
        </w:rPr>
        <w:t>עד</w:t>
      </w:r>
      <w:r>
        <w:rPr>
          <w:rtl/>
        </w:rPr>
        <w:t xml:space="preserve"> </w:t>
      </w:r>
      <w:r>
        <w:rPr>
          <w:rFonts w:hint="eastAsia"/>
          <w:rtl/>
        </w:rPr>
        <w:t>שבא</w:t>
      </w:r>
      <w:r>
        <w:rPr>
          <w:rtl/>
        </w:rPr>
        <w:t xml:space="preserve"> </w:t>
      </w:r>
      <w:r>
        <w:rPr>
          <w:rFonts w:hint="eastAsia"/>
          <w:rtl/>
        </w:rPr>
        <w:t>משה</w:t>
      </w:r>
      <w:r>
        <w:rPr>
          <w:rtl/>
        </w:rPr>
        <w:t xml:space="preserve"> </w:t>
      </w:r>
      <w:r>
        <w:rPr>
          <w:rFonts w:hint="eastAsia"/>
          <w:rtl/>
        </w:rPr>
        <w:t>רבינו</w:t>
      </w:r>
      <w:r>
        <w:rPr>
          <w:rtl/>
        </w:rPr>
        <w:t xml:space="preserve"> </w:t>
      </w:r>
      <w:r>
        <w:rPr>
          <w:rFonts w:hint="eastAsia"/>
          <w:bCs/>
          <w:rtl/>
        </w:rPr>
        <w:t>ונשלמה</w:t>
      </w:r>
      <w:r>
        <w:rPr>
          <w:bCs/>
          <w:rtl/>
        </w:rPr>
        <w:t xml:space="preserve"> </w:t>
      </w:r>
      <w:r>
        <w:rPr>
          <w:rFonts w:hint="eastAsia"/>
          <w:bCs/>
          <w:rtl/>
        </w:rPr>
        <w:t>התורה</w:t>
      </w:r>
      <w:r>
        <w:rPr>
          <w:rtl/>
        </w:rPr>
        <w:t xml:space="preserve"> </w:t>
      </w:r>
      <w:r>
        <w:rPr>
          <w:rFonts w:hint="eastAsia"/>
          <w:rtl/>
        </w:rPr>
        <w:t>על</w:t>
      </w:r>
      <w:r>
        <w:rPr>
          <w:rtl/>
        </w:rPr>
        <w:t xml:space="preserve"> </w:t>
      </w:r>
      <w:r>
        <w:rPr>
          <w:rFonts w:hint="eastAsia"/>
          <w:rtl/>
        </w:rPr>
        <w:t>ידו</w:t>
      </w:r>
      <w:r>
        <w:rPr>
          <w:rtl/>
        </w:rPr>
        <w:t xml:space="preserve">", </w:t>
      </w:r>
      <w:r>
        <w:rPr>
          <w:rFonts w:hint="eastAsia"/>
          <w:rtl/>
        </w:rPr>
        <w:t>דמלשון</w:t>
      </w:r>
      <w:r>
        <w:rPr>
          <w:rtl/>
        </w:rPr>
        <w:t xml:space="preserve"> </w:t>
      </w:r>
      <w:r>
        <w:rPr>
          <w:rFonts w:hint="eastAsia"/>
          <w:rtl/>
        </w:rPr>
        <w:t>זה</w:t>
      </w:r>
      <w:r>
        <w:rPr>
          <w:rtl/>
        </w:rPr>
        <w:t xml:space="preserve"> </w:t>
      </w:r>
      <w:r>
        <w:rPr>
          <w:rFonts w:hint="eastAsia"/>
          <w:rtl/>
        </w:rPr>
        <w:t>משמע</w:t>
      </w:r>
      <w:r>
        <w:rPr>
          <w:rtl/>
        </w:rPr>
        <w:t xml:space="preserve"> </w:t>
      </w:r>
      <w:r>
        <w:rPr>
          <w:rFonts w:hint="eastAsia"/>
          <w:rtl/>
        </w:rPr>
        <w:t>דגם</w:t>
      </w:r>
      <w:r>
        <w:rPr>
          <w:rtl/>
        </w:rPr>
        <w:t xml:space="preserve"> </w:t>
      </w:r>
      <w:r>
        <w:rPr>
          <w:rFonts w:hint="eastAsia"/>
          <w:rtl/>
        </w:rPr>
        <w:lastRenderedPageBreak/>
        <w:t>לפני</w:t>
      </w:r>
      <w:r>
        <w:rPr>
          <w:rtl/>
        </w:rPr>
        <w:t xml:space="preserve"> </w:t>
      </w:r>
      <w:r>
        <w:rPr>
          <w:rFonts w:hint="eastAsia"/>
          <w:rtl/>
        </w:rPr>
        <w:t>משה</w:t>
      </w:r>
      <w:r>
        <w:rPr>
          <w:rtl/>
        </w:rPr>
        <w:t xml:space="preserve"> </w:t>
      </w:r>
      <w:r>
        <w:rPr>
          <w:rFonts w:hint="eastAsia"/>
          <w:rtl/>
        </w:rPr>
        <w:t>רבינו</w:t>
      </w:r>
      <w:r>
        <w:rPr>
          <w:rtl/>
        </w:rPr>
        <w:t xml:space="preserve"> </w:t>
      </w:r>
      <w:r>
        <w:rPr>
          <w:rFonts w:hint="eastAsia"/>
          <w:rtl/>
        </w:rPr>
        <w:t>הי</w:t>
      </w:r>
      <w:r>
        <w:rPr>
          <w:rtl/>
        </w:rPr>
        <w:t xml:space="preserve">' </w:t>
      </w:r>
      <w:r>
        <w:rPr>
          <w:rFonts w:hint="eastAsia"/>
          <w:rtl/>
        </w:rPr>
        <w:t>כבר</w:t>
      </w:r>
      <w:r>
        <w:rPr>
          <w:rtl/>
        </w:rPr>
        <w:t xml:space="preserve"> </w:t>
      </w:r>
      <w:r>
        <w:rPr>
          <w:rFonts w:hint="eastAsia"/>
          <w:rtl/>
        </w:rPr>
        <w:t>חפצא</w:t>
      </w:r>
      <w:r>
        <w:rPr>
          <w:rtl/>
        </w:rPr>
        <w:t xml:space="preserve"> </w:t>
      </w:r>
      <w:r>
        <w:rPr>
          <w:rFonts w:hint="eastAsia"/>
          <w:rtl/>
        </w:rPr>
        <w:t>דתורה</w:t>
      </w:r>
      <w:r>
        <w:rPr>
          <w:rtl/>
        </w:rPr>
        <w:t xml:space="preserve"> </w:t>
      </w:r>
      <w:r>
        <w:rPr>
          <w:rFonts w:hint="eastAsia"/>
          <w:rtl/>
        </w:rPr>
        <w:t>כנ</w:t>
      </w:r>
      <w:r>
        <w:rPr>
          <w:rtl/>
        </w:rPr>
        <w:t>"</w:t>
      </w:r>
      <w:r>
        <w:rPr>
          <w:rFonts w:hint="eastAsia"/>
          <w:rtl/>
        </w:rPr>
        <w:t>ל</w:t>
      </w:r>
      <w:r>
        <w:rPr>
          <w:rtl/>
        </w:rPr>
        <w:t xml:space="preserve">, </w:t>
      </w:r>
      <w:r>
        <w:rPr>
          <w:rFonts w:hint="eastAsia"/>
          <w:rtl/>
        </w:rPr>
        <w:t>אלא</w:t>
      </w:r>
      <w:r>
        <w:rPr>
          <w:rtl/>
        </w:rPr>
        <w:t xml:space="preserve"> </w:t>
      </w:r>
      <w:r>
        <w:rPr>
          <w:rFonts w:hint="eastAsia"/>
          <w:bCs/>
          <w:rtl/>
        </w:rPr>
        <w:t>דהשלימות</w:t>
      </w:r>
      <w:r>
        <w:rPr>
          <w:rtl/>
        </w:rPr>
        <w:t xml:space="preserve"> </w:t>
      </w:r>
      <w:r>
        <w:rPr>
          <w:rFonts w:hint="eastAsia"/>
          <w:rtl/>
        </w:rPr>
        <w:t>נעשה</w:t>
      </w:r>
      <w:r>
        <w:rPr>
          <w:rtl/>
        </w:rPr>
        <w:t xml:space="preserve"> </w:t>
      </w:r>
      <w:r>
        <w:rPr>
          <w:rFonts w:hint="eastAsia"/>
          <w:rtl/>
        </w:rPr>
        <w:t>ע</w:t>
      </w:r>
      <w:r>
        <w:rPr>
          <w:rtl/>
        </w:rPr>
        <w:t>"</w:t>
      </w:r>
      <w:r>
        <w:rPr>
          <w:rFonts w:hint="eastAsia"/>
          <w:rtl/>
        </w:rPr>
        <w:t>י</w:t>
      </w:r>
      <w:r>
        <w:rPr>
          <w:rtl/>
        </w:rPr>
        <w:t xml:space="preserve"> </w:t>
      </w:r>
      <w:r>
        <w:rPr>
          <w:rFonts w:hint="eastAsia"/>
          <w:rtl/>
        </w:rPr>
        <w:t>משה</w:t>
      </w:r>
      <w:r>
        <w:rPr>
          <w:rtl/>
        </w:rPr>
        <w:t xml:space="preserve"> </w:t>
      </w:r>
      <w:r>
        <w:rPr>
          <w:rFonts w:hint="eastAsia"/>
          <w:rtl/>
        </w:rPr>
        <w:t>רבינו</w:t>
      </w:r>
      <w:r>
        <w:rPr>
          <w:rtl/>
        </w:rPr>
        <w:t xml:space="preserve">. </w:t>
      </w:r>
    </w:p>
    <w:p w14:paraId="6CAA4FFB" w14:textId="77777777" w:rsidR="00370019" w:rsidRDefault="00370019" w:rsidP="003852FD">
      <w:pPr>
        <w:pStyle w:val="a2"/>
        <w:rPr>
          <w:rtl/>
        </w:rPr>
      </w:pPr>
      <w:r>
        <w:rPr>
          <w:rFonts w:hint="eastAsia"/>
          <w:rtl/>
        </w:rPr>
        <w:t>אלא</w:t>
      </w:r>
      <w:r>
        <w:rPr>
          <w:rtl/>
        </w:rPr>
        <w:t xml:space="preserve"> </w:t>
      </w:r>
      <w:r>
        <w:rPr>
          <w:rFonts w:hint="eastAsia"/>
          <w:rtl/>
        </w:rPr>
        <w:t>דאכתי</w:t>
      </w:r>
      <w:r>
        <w:rPr>
          <w:rtl/>
        </w:rPr>
        <w:t xml:space="preserve"> </w:t>
      </w:r>
      <w:r>
        <w:rPr>
          <w:rFonts w:hint="eastAsia"/>
          <w:rtl/>
        </w:rPr>
        <w:t>צריך</w:t>
      </w:r>
      <w:r>
        <w:rPr>
          <w:rtl/>
        </w:rPr>
        <w:t xml:space="preserve"> </w:t>
      </w:r>
      <w:r>
        <w:rPr>
          <w:rFonts w:hint="eastAsia"/>
          <w:rtl/>
        </w:rPr>
        <w:t>ביאור</w:t>
      </w:r>
      <w:r>
        <w:rPr>
          <w:rtl/>
        </w:rPr>
        <w:t xml:space="preserve"> </w:t>
      </w:r>
      <w:r>
        <w:rPr>
          <w:rFonts w:hint="eastAsia"/>
          <w:rtl/>
        </w:rPr>
        <w:t>בזה</w:t>
      </w:r>
      <w:r>
        <w:rPr>
          <w:rFonts w:hint="cs"/>
          <w:rtl/>
        </w:rPr>
        <w:t>,</w:t>
      </w:r>
      <w:r>
        <w:rPr>
          <w:rtl/>
        </w:rPr>
        <w:t xml:space="preserve"> </w:t>
      </w:r>
      <w:r>
        <w:rPr>
          <w:rFonts w:hint="eastAsia"/>
          <w:rtl/>
        </w:rPr>
        <w:t>דכיון</w:t>
      </w:r>
      <w:r>
        <w:rPr>
          <w:rtl/>
        </w:rPr>
        <w:t xml:space="preserve"> </w:t>
      </w:r>
      <w:r>
        <w:rPr>
          <w:rFonts w:hint="eastAsia"/>
          <w:rtl/>
        </w:rPr>
        <w:t>דסו</w:t>
      </w:r>
      <w:r>
        <w:rPr>
          <w:rtl/>
        </w:rPr>
        <w:t>"</w:t>
      </w:r>
      <w:r>
        <w:rPr>
          <w:rFonts w:hint="eastAsia"/>
          <w:rtl/>
        </w:rPr>
        <w:t>ס</w:t>
      </w:r>
      <w:r>
        <w:rPr>
          <w:rtl/>
        </w:rPr>
        <w:t xml:space="preserve"> </w:t>
      </w:r>
      <w:r>
        <w:rPr>
          <w:rFonts w:hint="eastAsia"/>
          <w:rtl/>
        </w:rPr>
        <w:t>לא</w:t>
      </w:r>
      <w:r>
        <w:rPr>
          <w:rtl/>
        </w:rPr>
        <w:t xml:space="preserve"> </w:t>
      </w:r>
      <w:r>
        <w:rPr>
          <w:rFonts w:hint="eastAsia"/>
          <w:rtl/>
        </w:rPr>
        <w:t>הי</w:t>
      </w:r>
      <w:r>
        <w:rPr>
          <w:rtl/>
        </w:rPr>
        <w:t xml:space="preserve">' </w:t>
      </w:r>
      <w:r>
        <w:rPr>
          <w:rFonts w:hint="eastAsia"/>
          <w:rtl/>
        </w:rPr>
        <w:t>אז</w:t>
      </w:r>
      <w:r>
        <w:rPr>
          <w:rtl/>
        </w:rPr>
        <w:t xml:space="preserve"> </w:t>
      </w:r>
      <w:r>
        <w:rPr>
          <w:rFonts w:hint="eastAsia"/>
          <w:rtl/>
        </w:rPr>
        <w:t>עדיין</w:t>
      </w:r>
      <w:r>
        <w:rPr>
          <w:rtl/>
        </w:rPr>
        <w:t xml:space="preserve"> </w:t>
      </w:r>
      <w:r>
        <w:rPr>
          <w:rFonts w:hint="eastAsia"/>
          <w:rtl/>
        </w:rPr>
        <w:t>שום</w:t>
      </w:r>
      <w:r>
        <w:rPr>
          <w:rtl/>
        </w:rPr>
        <w:t xml:space="preserve"> </w:t>
      </w:r>
      <w:r>
        <w:rPr>
          <w:rFonts w:hint="eastAsia"/>
          <w:rtl/>
        </w:rPr>
        <w:t>ציווי</w:t>
      </w:r>
      <w:r>
        <w:rPr>
          <w:rtl/>
        </w:rPr>
        <w:t xml:space="preserve"> </w:t>
      </w:r>
      <w:r>
        <w:rPr>
          <w:rFonts w:hint="eastAsia"/>
          <w:rtl/>
        </w:rPr>
        <w:t>על</w:t>
      </w:r>
      <w:r>
        <w:rPr>
          <w:rtl/>
        </w:rPr>
        <w:t xml:space="preserve"> </w:t>
      </w:r>
      <w:r>
        <w:rPr>
          <w:rFonts w:hint="eastAsia"/>
          <w:rtl/>
        </w:rPr>
        <w:t>המצוות</w:t>
      </w:r>
      <w:r>
        <w:rPr>
          <w:rtl/>
        </w:rPr>
        <w:t xml:space="preserve"> </w:t>
      </w:r>
      <w:r>
        <w:rPr>
          <w:rFonts w:hint="eastAsia"/>
          <w:rtl/>
        </w:rPr>
        <w:t>איך</w:t>
      </w:r>
      <w:r>
        <w:rPr>
          <w:rtl/>
        </w:rPr>
        <w:t xml:space="preserve"> </w:t>
      </w:r>
      <w:r>
        <w:rPr>
          <w:rFonts w:hint="eastAsia"/>
          <w:rtl/>
        </w:rPr>
        <w:t>באמת</w:t>
      </w:r>
      <w:r>
        <w:rPr>
          <w:rtl/>
        </w:rPr>
        <w:t xml:space="preserve"> </w:t>
      </w:r>
      <w:r>
        <w:rPr>
          <w:rFonts w:hint="eastAsia"/>
          <w:rtl/>
        </w:rPr>
        <w:t>אפשר</w:t>
      </w:r>
      <w:r>
        <w:rPr>
          <w:rtl/>
        </w:rPr>
        <w:t xml:space="preserve"> </w:t>
      </w:r>
      <w:r>
        <w:rPr>
          <w:rFonts w:hint="eastAsia"/>
          <w:rtl/>
        </w:rPr>
        <w:t>לומר</w:t>
      </w:r>
      <w:r>
        <w:rPr>
          <w:rtl/>
        </w:rPr>
        <w:t xml:space="preserve"> </w:t>
      </w:r>
      <w:r>
        <w:rPr>
          <w:rFonts w:hint="eastAsia"/>
          <w:rtl/>
        </w:rPr>
        <w:t>דזהו</w:t>
      </w:r>
      <w:r>
        <w:rPr>
          <w:rtl/>
        </w:rPr>
        <w:t xml:space="preserve"> </w:t>
      </w:r>
      <w:r>
        <w:rPr>
          <w:rFonts w:hint="eastAsia"/>
          <w:rtl/>
        </w:rPr>
        <w:t>גדר</w:t>
      </w:r>
      <w:r>
        <w:rPr>
          <w:rtl/>
        </w:rPr>
        <w:t xml:space="preserve"> </w:t>
      </w:r>
      <w:r>
        <w:rPr>
          <w:rFonts w:hint="eastAsia"/>
          <w:rtl/>
        </w:rPr>
        <w:t>של</w:t>
      </w:r>
      <w:r>
        <w:rPr>
          <w:rtl/>
        </w:rPr>
        <w:t xml:space="preserve"> "</w:t>
      </w:r>
      <w:r>
        <w:rPr>
          <w:rFonts w:hint="eastAsia"/>
          <w:bCs/>
          <w:rtl/>
        </w:rPr>
        <w:t>קיום</w:t>
      </w:r>
      <w:r>
        <w:rPr>
          <w:rtl/>
        </w:rPr>
        <w:t xml:space="preserve"> </w:t>
      </w:r>
      <w:r>
        <w:rPr>
          <w:rFonts w:hint="eastAsia"/>
          <w:bCs/>
          <w:rtl/>
        </w:rPr>
        <w:t>מצוה</w:t>
      </w:r>
      <w:r>
        <w:rPr>
          <w:rtl/>
        </w:rPr>
        <w:t xml:space="preserve">" </w:t>
      </w:r>
      <w:r>
        <w:rPr>
          <w:rFonts w:hint="eastAsia"/>
          <w:rtl/>
        </w:rPr>
        <w:t>כאשר</w:t>
      </w:r>
      <w:r>
        <w:rPr>
          <w:rtl/>
        </w:rPr>
        <w:t xml:space="preserve"> </w:t>
      </w:r>
      <w:r>
        <w:rPr>
          <w:rFonts w:hint="eastAsia"/>
          <w:rtl/>
        </w:rPr>
        <w:t>ליכא</w:t>
      </w:r>
      <w:r>
        <w:rPr>
          <w:rtl/>
        </w:rPr>
        <w:t xml:space="preserve"> </w:t>
      </w:r>
      <w:r>
        <w:rPr>
          <w:rFonts w:hint="eastAsia"/>
          <w:rtl/>
        </w:rPr>
        <w:t>עדיין</w:t>
      </w:r>
      <w:r>
        <w:rPr>
          <w:rtl/>
        </w:rPr>
        <w:t xml:space="preserve"> </w:t>
      </w:r>
      <w:r>
        <w:rPr>
          <w:rFonts w:hint="eastAsia"/>
          <w:rtl/>
        </w:rPr>
        <w:t>שום</w:t>
      </w:r>
      <w:r>
        <w:rPr>
          <w:rtl/>
        </w:rPr>
        <w:t xml:space="preserve"> </w:t>
      </w:r>
      <w:r>
        <w:rPr>
          <w:rFonts w:hint="eastAsia"/>
          <w:rtl/>
        </w:rPr>
        <w:t>ציווי</w:t>
      </w:r>
      <w:r>
        <w:rPr>
          <w:rtl/>
        </w:rPr>
        <w:t>?</w:t>
      </w:r>
    </w:p>
    <w:p w14:paraId="5CCB4392" w14:textId="77777777" w:rsidR="00370019" w:rsidRDefault="00370019" w:rsidP="003852FD">
      <w:pPr>
        <w:pStyle w:val="11"/>
        <w:rPr>
          <w:rtl/>
        </w:rPr>
      </w:pPr>
      <w:r>
        <w:rPr>
          <w:rFonts w:hint="cs"/>
          <w:rtl/>
        </w:rPr>
        <w:t>אם אאע"ה נצווה בקיום תרי"ג מצוות</w:t>
      </w:r>
    </w:p>
    <w:p w14:paraId="7CEC2DBF" w14:textId="77777777" w:rsidR="00370019" w:rsidRDefault="00370019" w:rsidP="003852FD">
      <w:pPr>
        <w:pStyle w:val="a2"/>
        <w:rPr>
          <w:rtl/>
        </w:rPr>
      </w:pPr>
      <w:r>
        <w:rPr>
          <w:rFonts w:hint="cs"/>
          <w:rtl/>
        </w:rPr>
        <w:t>בשלמא אם היינו אומרים כה"יש מפרשים"</w:t>
      </w:r>
      <w:r>
        <w:rPr>
          <w:rStyle w:val="FootnoteReference"/>
          <w:rtl/>
        </w:rPr>
        <w:footnoteReference w:id="20"/>
      </w:r>
      <w:r>
        <w:rPr>
          <w:rFonts w:hint="cs"/>
          <w:rtl/>
        </w:rPr>
        <w:t xml:space="preserve"> שהובא שם בסעי' ב', שביארו דרב דנקט "</w:t>
      </w:r>
      <w:r w:rsidRPr="004F2BCD">
        <w:rPr>
          <w:rFonts w:hint="cs"/>
          <w:bCs/>
          <w:rtl/>
        </w:rPr>
        <w:t>קיים</w:t>
      </w:r>
      <w:r>
        <w:rPr>
          <w:rFonts w:hint="cs"/>
          <w:rtl/>
        </w:rPr>
        <w:t xml:space="preserve"> אאע"ה" משום דסב"ל </w:t>
      </w:r>
      <w:r w:rsidRPr="004F2BCD">
        <w:rPr>
          <w:rFonts w:hint="cs"/>
          <w:bCs/>
          <w:rtl/>
        </w:rPr>
        <w:t>שנצטוה</w:t>
      </w:r>
      <w:r>
        <w:rPr>
          <w:rFonts w:hint="cs"/>
          <w:rtl/>
        </w:rPr>
        <w:t xml:space="preserve"> על כך וקיים הציווי, ודייק לה מדכתיב אשר שמע אברהם בקולי ומשמע שה' צוה לו כך, דלפי"ז א"ש הל' "</w:t>
      </w:r>
      <w:r w:rsidRPr="00E61AD1">
        <w:rPr>
          <w:rFonts w:hint="cs"/>
          <w:bCs/>
          <w:rtl/>
        </w:rPr>
        <w:t>קיים</w:t>
      </w:r>
      <w:r>
        <w:rPr>
          <w:rFonts w:hint="cs"/>
          <w:rtl/>
        </w:rPr>
        <w:t>" שקיים את הציווי.</w:t>
      </w:r>
    </w:p>
    <w:p w14:paraId="0BA4064E" w14:textId="77777777" w:rsidR="00370019" w:rsidRDefault="00370019" w:rsidP="003852FD">
      <w:pPr>
        <w:pStyle w:val="a2"/>
        <w:rPr>
          <w:rtl/>
        </w:rPr>
      </w:pPr>
      <w:r>
        <w:rPr>
          <w:rFonts w:hint="cs"/>
          <w:rtl/>
        </w:rPr>
        <w:t xml:space="preserve">וכן כתב גם בשו"ת אפרקסתא דעניא (ח"ד סי' שנח) דרב בא לפרש דברי המשנה בקידושין שאאע"ה הי' </w:t>
      </w:r>
      <w:r w:rsidRPr="004F2BCD">
        <w:rPr>
          <w:rFonts w:hint="cs"/>
          <w:bCs/>
          <w:rtl/>
        </w:rPr>
        <w:t>מצווה</w:t>
      </w:r>
      <w:r>
        <w:rPr>
          <w:rFonts w:hint="cs"/>
          <w:rtl/>
        </w:rPr>
        <w:t xml:space="preserve"> בכל המצוות מפי הגבורה, (והביא גם הראי' שבהשיחה מרש"י (ד"ה שבע מצות) דרב סב"ל דקיים כל התורה לאחר </w:t>
      </w:r>
      <w:r w:rsidRPr="004F2BCD">
        <w:rPr>
          <w:rFonts w:hint="cs"/>
          <w:bCs/>
          <w:rtl/>
        </w:rPr>
        <w:t>שניתנה</w:t>
      </w:r>
      <w:r>
        <w:rPr>
          <w:rFonts w:hint="cs"/>
          <w:rtl/>
        </w:rPr>
        <w:t xml:space="preserve"> לו עיי"ש), ולכן שינה רב מלשון המשנה ונקט לשון "</w:t>
      </w:r>
      <w:r w:rsidRPr="004670AE">
        <w:rPr>
          <w:rFonts w:hint="cs"/>
          <w:bCs/>
          <w:rtl/>
        </w:rPr>
        <w:t>קיים</w:t>
      </w:r>
      <w:r>
        <w:rPr>
          <w:rFonts w:hint="cs"/>
          <w:rtl/>
        </w:rPr>
        <w:t xml:space="preserve">", לבאר כוונת המשנה דאברהם </w:t>
      </w:r>
      <w:r w:rsidRPr="004670AE">
        <w:rPr>
          <w:rFonts w:hint="cs"/>
          <w:bCs/>
          <w:rtl/>
        </w:rPr>
        <w:t>נצטווה</w:t>
      </w:r>
      <w:r>
        <w:rPr>
          <w:rFonts w:hint="cs"/>
          <w:rtl/>
        </w:rPr>
        <w:t xml:space="preserve"> על כך, דלשון זה שייך על ציווי קדום כמ"ש קיימו וקיבלו וגו', לקיים את דברי הפורים, והשמיט גם התיבות מהמשנה "עד שלא ניתנה", ללמדנו דלאברהם אכן ניתנה, ורב פירש כוונת המשנה "עד שלא ניתנה" היינו לשום אדם זולתו, ובשוה"ג שם ביאר שאין זה סותר לדברי הרמב"ם הל' מלכים רפ"ט שכתב "בא אברהם ונצטוה יתר על אלו במילה", דמשמע דלא נצטוה יותר? די"ל דכוונת הרמב"ם דעל מילה נצטווה עבורו ועבור דורותיו בתורת נביא המצוה בציווי גמור, משא"כ בשאר מצוות הי' זה עבורו בלבד עיי"ש בארוכה.</w:t>
      </w:r>
    </w:p>
    <w:p w14:paraId="2E929303" w14:textId="77777777" w:rsidR="00370019" w:rsidRDefault="00370019" w:rsidP="003852FD">
      <w:pPr>
        <w:pStyle w:val="a2"/>
        <w:rPr>
          <w:rtl/>
        </w:rPr>
      </w:pPr>
      <w:r>
        <w:rPr>
          <w:rtl/>
        </w:rPr>
        <w:t xml:space="preserve"> </w:t>
      </w:r>
      <w:r>
        <w:rPr>
          <w:rFonts w:hint="cs"/>
          <w:rtl/>
        </w:rPr>
        <w:t>אבל בהשיחה שם דוחה פירוש זה וז"ל:</w:t>
      </w:r>
      <w:r>
        <w:rPr>
          <w:rtl/>
        </w:rPr>
        <w:t xml:space="preserve"> אבל לכאורה חידוש גדול הוא לומר דרב ס"ל שאברהם נצטווה על קיום כל התורה וכמו שהקשה החיד"א</w:t>
      </w:r>
      <w:r>
        <w:rPr>
          <w:rFonts w:hint="cs"/>
          <w:rtl/>
        </w:rPr>
        <w:t xml:space="preserve"> (פתח עינים קידושין שם ובכסא רחמים אבות דר"נ פל"ג בתחילתו) ד</w:t>
      </w:r>
      <w:r>
        <w:rPr>
          <w:rtl/>
        </w:rPr>
        <w:t>"ליכא למ</w:t>
      </w:r>
      <w:r>
        <w:rPr>
          <w:rFonts w:hint="cs"/>
          <w:rtl/>
        </w:rPr>
        <w:t>"</w:t>
      </w:r>
      <w:r>
        <w:rPr>
          <w:rtl/>
        </w:rPr>
        <w:t>ד שאברהם אבינו ע"ה נצטווה יותר מהמילה וז' מצות אלא הוא מעצמו סביר וקביל"</w:t>
      </w:r>
      <w:r>
        <w:rPr>
          <w:rFonts w:hint="cs"/>
          <w:rtl/>
        </w:rPr>
        <w:t>, וראה גם בלקו"ש ח"ה פ' וירא ע' 79 ואילך ובהערה 25 ובכ"מ, שביאר הטעם שהשביע אברהם את אליעזר שים ידך תחת ירכי דוקא וכו' כיון דמצוות מילה היתה המצוה היחידה שנצטוה אברהם עלי' עיי"ש, וא"כ אכתי צ"ב דבלי ציווי מה שייך הלשון "</w:t>
      </w:r>
      <w:r w:rsidRPr="00C65DF4">
        <w:rPr>
          <w:rFonts w:hint="cs"/>
          <w:bCs/>
          <w:rtl/>
        </w:rPr>
        <w:t>קיים</w:t>
      </w:r>
      <w:r>
        <w:rPr>
          <w:rFonts w:hint="cs"/>
          <w:rtl/>
        </w:rPr>
        <w:t>"?</w:t>
      </w:r>
    </w:p>
    <w:p w14:paraId="481EA82A" w14:textId="77777777" w:rsidR="00370019" w:rsidRDefault="00370019" w:rsidP="003852FD">
      <w:pPr>
        <w:pStyle w:val="11"/>
        <w:rPr>
          <w:rtl/>
        </w:rPr>
      </w:pPr>
      <w:r>
        <w:rPr>
          <w:rFonts w:hint="eastAsia"/>
          <w:rtl/>
        </w:rPr>
        <w:t>גדול</w:t>
      </w:r>
      <w:r>
        <w:rPr>
          <w:rtl/>
        </w:rPr>
        <w:t xml:space="preserve"> </w:t>
      </w:r>
      <w:r>
        <w:rPr>
          <w:rFonts w:hint="eastAsia"/>
          <w:rtl/>
        </w:rPr>
        <w:t>המצווה</w:t>
      </w:r>
      <w:r>
        <w:rPr>
          <w:rtl/>
        </w:rPr>
        <w:t xml:space="preserve"> </w:t>
      </w:r>
      <w:r>
        <w:rPr>
          <w:rFonts w:hint="eastAsia"/>
          <w:rtl/>
        </w:rPr>
        <w:t>ועושה</w:t>
      </w:r>
      <w:r>
        <w:rPr>
          <w:rtl/>
        </w:rPr>
        <w:t xml:space="preserve"> </w:t>
      </w:r>
      <w:r>
        <w:rPr>
          <w:rFonts w:hint="eastAsia"/>
          <w:rtl/>
        </w:rPr>
        <w:t>ממי</w:t>
      </w:r>
      <w:r>
        <w:rPr>
          <w:rtl/>
        </w:rPr>
        <w:t xml:space="preserve"> </w:t>
      </w:r>
      <w:r>
        <w:rPr>
          <w:rFonts w:hint="eastAsia"/>
          <w:rtl/>
        </w:rPr>
        <w:t>שאינו</w:t>
      </w:r>
      <w:r>
        <w:rPr>
          <w:rtl/>
        </w:rPr>
        <w:t xml:space="preserve"> </w:t>
      </w:r>
      <w:r>
        <w:rPr>
          <w:rFonts w:hint="eastAsia"/>
          <w:rtl/>
        </w:rPr>
        <w:t>מצווה</w:t>
      </w:r>
    </w:p>
    <w:p w14:paraId="5B263770" w14:textId="77777777" w:rsidR="00370019" w:rsidRDefault="00370019" w:rsidP="003852FD">
      <w:pPr>
        <w:pStyle w:val="a2"/>
        <w:rPr>
          <w:rtl/>
        </w:rPr>
      </w:pPr>
      <w:r>
        <w:rPr>
          <w:rFonts w:hint="cs"/>
          <w:rtl/>
        </w:rPr>
        <w:t xml:space="preserve">ובסוף סעי' ג' שם דימה זה לנשים בקיום מ"ע שהזמ"ג שאף שאינו מצוות עליהן </w:t>
      </w:r>
      <w:r>
        <w:rPr>
          <w:rFonts w:hint="cs"/>
          <w:rtl/>
        </w:rPr>
        <w:lastRenderedPageBreak/>
        <w:t xml:space="preserve">מ"מ יכולים לקיימן ונחשב לקיום מצוה, וקיימ"ל כהדיעות שנשים יכולות לברך על קיום מ"ע שהזמ"ג וכו' עיי"ש, אבל הא גופא צריך ביאור דבלי ציווי הרי זה לכאורה מעשה בעלמא ומה שייך לומר בזה דהוה </w:t>
      </w:r>
      <w:r w:rsidRPr="00C65DF4">
        <w:rPr>
          <w:rFonts w:hint="cs"/>
          <w:bCs/>
          <w:rtl/>
        </w:rPr>
        <w:t>קיום מצוה</w:t>
      </w:r>
      <w:r>
        <w:rPr>
          <w:rFonts w:hint="cs"/>
          <w:rtl/>
        </w:rPr>
        <w:t>?</w:t>
      </w:r>
    </w:p>
    <w:p w14:paraId="642997E8" w14:textId="77777777" w:rsidR="00370019" w:rsidRDefault="00370019" w:rsidP="003852FD">
      <w:pPr>
        <w:pStyle w:val="a2"/>
        <w:rPr>
          <w:rtl/>
        </w:rPr>
      </w:pPr>
      <w:r>
        <w:rPr>
          <w:rFonts w:hint="cs"/>
          <w:rtl/>
        </w:rPr>
        <w:t xml:space="preserve">ויש לומר בזה, דהנה ידועה </w:t>
      </w:r>
      <w:r>
        <w:rPr>
          <w:rFonts w:hint="eastAsia"/>
          <w:rtl/>
        </w:rPr>
        <w:t>פלוגתת</w:t>
      </w:r>
      <w:r>
        <w:rPr>
          <w:rtl/>
        </w:rPr>
        <w:t xml:space="preserve"> </w:t>
      </w:r>
      <w:r>
        <w:rPr>
          <w:rFonts w:hint="eastAsia"/>
          <w:rtl/>
        </w:rPr>
        <w:t>הראשונים</w:t>
      </w:r>
      <w:r>
        <w:rPr>
          <w:rtl/>
        </w:rPr>
        <w:t xml:space="preserve"> </w:t>
      </w:r>
      <w:r>
        <w:rPr>
          <w:rFonts w:hint="eastAsia"/>
          <w:rtl/>
        </w:rPr>
        <w:t>בנשים</w:t>
      </w:r>
      <w:r>
        <w:rPr>
          <w:rtl/>
        </w:rPr>
        <w:t xml:space="preserve"> </w:t>
      </w:r>
      <w:r>
        <w:rPr>
          <w:rFonts w:hint="eastAsia"/>
          <w:rtl/>
        </w:rPr>
        <w:t>המקיימות</w:t>
      </w:r>
      <w:r>
        <w:rPr>
          <w:rtl/>
        </w:rPr>
        <w:t xml:space="preserve"> </w:t>
      </w:r>
      <w:r>
        <w:rPr>
          <w:rFonts w:hint="eastAsia"/>
          <w:rtl/>
        </w:rPr>
        <w:t>מ</w:t>
      </w:r>
      <w:r>
        <w:rPr>
          <w:rtl/>
        </w:rPr>
        <w:t>"</w:t>
      </w:r>
      <w:r>
        <w:rPr>
          <w:rFonts w:hint="eastAsia"/>
          <w:rtl/>
        </w:rPr>
        <w:t>ע</w:t>
      </w:r>
      <w:r>
        <w:rPr>
          <w:rtl/>
        </w:rPr>
        <w:t xml:space="preserve"> </w:t>
      </w:r>
      <w:r>
        <w:rPr>
          <w:rFonts w:hint="eastAsia"/>
          <w:rtl/>
        </w:rPr>
        <w:t>שהזמ</w:t>
      </w:r>
      <w:r>
        <w:rPr>
          <w:rtl/>
        </w:rPr>
        <w:t>"</w:t>
      </w:r>
      <w:r>
        <w:rPr>
          <w:rFonts w:hint="eastAsia"/>
          <w:rtl/>
        </w:rPr>
        <w:t>ג</w:t>
      </w:r>
      <w:r>
        <w:rPr>
          <w:rtl/>
        </w:rPr>
        <w:t xml:space="preserve"> </w:t>
      </w:r>
      <w:r>
        <w:rPr>
          <w:rFonts w:hint="eastAsia"/>
          <w:rtl/>
        </w:rPr>
        <w:t>אם</w:t>
      </w:r>
      <w:r>
        <w:rPr>
          <w:rtl/>
        </w:rPr>
        <w:t xml:space="preserve"> </w:t>
      </w:r>
      <w:r>
        <w:rPr>
          <w:rFonts w:hint="eastAsia"/>
          <w:rtl/>
        </w:rPr>
        <w:t>יכולות</w:t>
      </w:r>
      <w:r>
        <w:rPr>
          <w:rtl/>
        </w:rPr>
        <w:t xml:space="preserve"> </w:t>
      </w:r>
      <w:r>
        <w:rPr>
          <w:rFonts w:hint="eastAsia"/>
          <w:rtl/>
        </w:rPr>
        <w:t>לברך</w:t>
      </w:r>
      <w:r>
        <w:rPr>
          <w:rtl/>
        </w:rPr>
        <w:t xml:space="preserve"> </w:t>
      </w:r>
      <w:r>
        <w:rPr>
          <w:rFonts w:hint="eastAsia"/>
          <w:rtl/>
        </w:rPr>
        <w:t>עליהן</w:t>
      </w:r>
      <w:r>
        <w:rPr>
          <w:rtl/>
        </w:rPr>
        <w:t xml:space="preserve"> </w:t>
      </w:r>
      <w:r>
        <w:rPr>
          <w:rFonts w:hint="eastAsia"/>
          <w:rtl/>
        </w:rPr>
        <w:t>או</w:t>
      </w:r>
      <w:r>
        <w:rPr>
          <w:rtl/>
        </w:rPr>
        <w:t xml:space="preserve"> </w:t>
      </w:r>
      <w:r>
        <w:rPr>
          <w:rFonts w:hint="eastAsia"/>
          <w:rtl/>
        </w:rPr>
        <w:t>לא</w:t>
      </w:r>
      <w:r>
        <w:rPr>
          <w:rtl/>
        </w:rPr>
        <w:t xml:space="preserve">, </w:t>
      </w:r>
      <w:r>
        <w:rPr>
          <w:rFonts w:hint="eastAsia"/>
          <w:rtl/>
        </w:rPr>
        <w:t>דדעת</w:t>
      </w:r>
      <w:r>
        <w:rPr>
          <w:rtl/>
        </w:rPr>
        <w:t xml:space="preserve"> </w:t>
      </w:r>
      <w:r>
        <w:rPr>
          <w:rFonts w:hint="eastAsia"/>
          <w:rtl/>
        </w:rPr>
        <w:t>ר</w:t>
      </w:r>
      <w:r>
        <w:rPr>
          <w:rtl/>
        </w:rPr>
        <w:t>"</w:t>
      </w:r>
      <w:r>
        <w:rPr>
          <w:rFonts w:hint="eastAsia"/>
          <w:rtl/>
        </w:rPr>
        <w:t>ת</w:t>
      </w:r>
      <w:r>
        <w:rPr>
          <w:rtl/>
        </w:rPr>
        <w:t xml:space="preserve"> </w:t>
      </w:r>
      <w:r>
        <w:rPr>
          <w:rFonts w:hint="eastAsia"/>
          <w:rtl/>
        </w:rPr>
        <w:t>בכ</w:t>
      </w:r>
      <w:r>
        <w:rPr>
          <w:rtl/>
        </w:rPr>
        <w:t>"</w:t>
      </w:r>
      <w:r>
        <w:rPr>
          <w:rFonts w:hint="eastAsia"/>
          <w:rtl/>
        </w:rPr>
        <w:t>מ</w:t>
      </w:r>
      <w:r>
        <w:rPr>
          <w:rtl/>
        </w:rPr>
        <w:t xml:space="preserve"> </w:t>
      </w:r>
      <w:r>
        <w:rPr>
          <w:rFonts w:hint="eastAsia"/>
          <w:rtl/>
        </w:rPr>
        <w:t>שרשאות</w:t>
      </w:r>
      <w:r>
        <w:rPr>
          <w:rtl/>
        </w:rPr>
        <w:t xml:space="preserve"> </w:t>
      </w:r>
      <w:r>
        <w:rPr>
          <w:rFonts w:hint="eastAsia"/>
          <w:rtl/>
        </w:rPr>
        <w:t>לברך</w:t>
      </w:r>
      <w:r>
        <w:rPr>
          <w:rtl/>
        </w:rPr>
        <w:t xml:space="preserve">, </w:t>
      </w:r>
      <w:r>
        <w:rPr>
          <w:rFonts w:hint="eastAsia"/>
          <w:rtl/>
        </w:rPr>
        <w:t>ודעת</w:t>
      </w:r>
      <w:r>
        <w:rPr>
          <w:rtl/>
        </w:rPr>
        <w:t xml:space="preserve"> </w:t>
      </w:r>
      <w:r>
        <w:rPr>
          <w:rFonts w:hint="eastAsia"/>
          <w:rtl/>
        </w:rPr>
        <w:t>הרמב</w:t>
      </w:r>
      <w:r>
        <w:rPr>
          <w:rtl/>
        </w:rPr>
        <w:t>"</w:t>
      </w:r>
      <w:r>
        <w:rPr>
          <w:rFonts w:hint="eastAsia"/>
          <w:rtl/>
        </w:rPr>
        <w:t>ם</w:t>
      </w:r>
      <w:r>
        <w:rPr>
          <w:rtl/>
        </w:rPr>
        <w:t xml:space="preserve"> (</w:t>
      </w:r>
      <w:r>
        <w:rPr>
          <w:rFonts w:hint="eastAsia"/>
          <w:rtl/>
        </w:rPr>
        <w:t>הל</w:t>
      </w:r>
      <w:r>
        <w:rPr>
          <w:rtl/>
        </w:rPr>
        <w:t xml:space="preserve">' </w:t>
      </w:r>
      <w:r>
        <w:rPr>
          <w:rFonts w:hint="eastAsia"/>
          <w:rtl/>
        </w:rPr>
        <w:t>ציצית</w:t>
      </w:r>
      <w:r>
        <w:rPr>
          <w:rtl/>
        </w:rPr>
        <w:t xml:space="preserve"> </w:t>
      </w:r>
      <w:r>
        <w:rPr>
          <w:rFonts w:hint="eastAsia"/>
          <w:rtl/>
        </w:rPr>
        <w:t>פ</w:t>
      </w:r>
      <w:r>
        <w:rPr>
          <w:rtl/>
        </w:rPr>
        <w:t>"</w:t>
      </w:r>
      <w:r>
        <w:rPr>
          <w:rFonts w:hint="eastAsia"/>
          <w:rtl/>
        </w:rPr>
        <w:t>ג</w:t>
      </w:r>
      <w:r>
        <w:rPr>
          <w:rtl/>
        </w:rPr>
        <w:t xml:space="preserve"> </w:t>
      </w:r>
      <w:r>
        <w:rPr>
          <w:rFonts w:hint="eastAsia"/>
          <w:rtl/>
        </w:rPr>
        <w:t>ה</w:t>
      </w:r>
      <w:r>
        <w:rPr>
          <w:rtl/>
        </w:rPr>
        <w:t>"</w:t>
      </w:r>
      <w:r>
        <w:rPr>
          <w:rFonts w:hint="eastAsia"/>
          <w:rtl/>
        </w:rPr>
        <w:t>ט</w:t>
      </w:r>
      <w:r>
        <w:rPr>
          <w:rtl/>
        </w:rPr>
        <w:t xml:space="preserve">) </w:t>
      </w:r>
      <w:r>
        <w:rPr>
          <w:rFonts w:hint="eastAsia"/>
          <w:rtl/>
        </w:rPr>
        <w:t>שאינן</w:t>
      </w:r>
      <w:r>
        <w:rPr>
          <w:rtl/>
        </w:rPr>
        <w:t xml:space="preserve"> </w:t>
      </w:r>
      <w:r>
        <w:rPr>
          <w:rFonts w:hint="eastAsia"/>
          <w:rtl/>
        </w:rPr>
        <w:t>רשאות</w:t>
      </w:r>
      <w:r>
        <w:rPr>
          <w:rtl/>
        </w:rPr>
        <w:t xml:space="preserve"> </w:t>
      </w:r>
      <w:r>
        <w:rPr>
          <w:rFonts w:hint="eastAsia"/>
          <w:rtl/>
        </w:rPr>
        <w:t>לברך</w:t>
      </w:r>
      <w:r>
        <w:rPr>
          <w:rtl/>
        </w:rPr>
        <w:t xml:space="preserve"> </w:t>
      </w:r>
      <w:r>
        <w:rPr>
          <w:rFonts w:hint="eastAsia"/>
          <w:rtl/>
        </w:rPr>
        <w:t>עיי</w:t>
      </w:r>
      <w:r>
        <w:rPr>
          <w:rtl/>
        </w:rPr>
        <w:t>"</w:t>
      </w:r>
      <w:r>
        <w:rPr>
          <w:rFonts w:hint="eastAsia"/>
          <w:rtl/>
        </w:rPr>
        <w:t>ש</w:t>
      </w:r>
      <w:r>
        <w:rPr>
          <w:rtl/>
        </w:rPr>
        <w:t xml:space="preserve">, </w:t>
      </w:r>
      <w:r>
        <w:rPr>
          <w:rFonts w:hint="eastAsia"/>
          <w:rtl/>
        </w:rPr>
        <w:t>וכן</w:t>
      </w:r>
      <w:r>
        <w:rPr>
          <w:rtl/>
        </w:rPr>
        <w:t xml:space="preserve"> </w:t>
      </w:r>
      <w:r>
        <w:rPr>
          <w:rFonts w:hint="eastAsia"/>
          <w:rtl/>
        </w:rPr>
        <w:t>נחלקו</w:t>
      </w:r>
      <w:r>
        <w:rPr>
          <w:rtl/>
        </w:rPr>
        <w:t xml:space="preserve"> </w:t>
      </w:r>
      <w:r>
        <w:rPr>
          <w:rFonts w:hint="eastAsia"/>
          <w:rtl/>
        </w:rPr>
        <w:t>עוד</w:t>
      </w:r>
      <w:r>
        <w:rPr>
          <w:rtl/>
        </w:rPr>
        <w:t xml:space="preserve"> </w:t>
      </w:r>
      <w:r>
        <w:rPr>
          <w:rFonts w:hint="eastAsia"/>
          <w:rtl/>
        </w:rPr>
        <w:t>ראשונים</w:t>
      </w:r>
      <w:r>
        <w:rPr>
          <w:rtl/>
        </w:rPr>
        <w:t xml:space="preserve"> </w:t>
      </w:r>
      <w:r>
        <w:rPr>
          <w:rFonts w:hint="eastAsia"/>
          <w:rtl/>
        </w:rPr>
        <w:t>בזה</w:t>
      </w:r>
      <w:r>
        <w:rPr>
          <w:rtl/>
        </w:rPr>
        <w:t xml:space="preserve">, </w:t>
      </w:r>
      <w:r>
        <w:rPr>
          <w:rFonts w:hint="eastAsia"/>
          <w:rtl/>
        </w:rPr>
        <w:t>והמחבר</w:t>
      </w:r>
      <w:r>
        <w:rPr>
          <w:rtl/>
        </w:rPr>
        <w:t xml:space="preserve"> </w:t>
      </w:r>
      <w:r>
        <w:rPr>
          <w:rFonts w:hint="eastAsia"/>
          <w:rtl/>
        </w:rPr>
        <w:t>בשו</w:t>
      </w:r>
      <w:r>
        <w:rPr>
          <w:rtl/>
        </w:rPr>
        <w:t>"</w:t>
      </w:r>
      <w:r>
        <w:rPr>
          <w:rFonts w:hint="eastAsia"/>
          <w:rtl/>
        </w:rPr>
        <w:t>ע</w:t>
      </w:r>
      <w:r>
        <w:rPr>
          <w:rtl/>
        </w:rPr>
        <w:t xml:space="preserve"> </w:t>
      </w:r>
      <w:r>
        <w:rPr>
          <w:rFonts w:hint="eastAsia"/>
          <w:rtl/>
        </w:rPr>
        <w:t>פסק</w:t>
      </w:r>
      <w:r>
        <w:rPr>
          <w:rtl/>
        </w:rPr>
        <w:t xml:space="preserve"> </w:t>
      </w:r>
      <w:r>
        <w:rPr>
          <w:rFonts w:hint="eastAsia"/>
          <w:rtl/>
        </w:rPr>
        <w:t>כהרמב</w:t>
      </w:r>
      <w:r>
        <w:rPr>
          <w:rtl/>
        </w:rPr>
        <w:t>"</w:t>
      </w:r>
      <w:r>
        <w:rPr>
          <w:rFonts w:hint="eastAsia"/>
          <w:rtl/>
        </w:rPr>
        <w:t>ם</w:t>
      </w:r>
      <w:r>
        <w:rPr>
          <w:rtl/>
        </w:rPr>
        <w:t xml:space="preserve"> </w:t>
      </w:r>
      <w:r>
        <w:rPr>
          <w:rFonts w:hint="eastAsia"/>
          <w:rtl/>
        </w:rPr>
        <w:t>שאינן</w:t>
      </w:r>
      <w:r>
        <w:rPr>
          <w:rtl/>
        </w:rPr>
        <w:t xml:space="preserve"> </w:t>
      </w:r>
      <w:r>
        <w:rPr>
          <w:rFonts w:hint="eastAsia"/>
          <w:rtl/>
        </w:rPr>
        <w:t>רשאות</w:t>
      </w:r>
      <w:r>
        <w:rPr>
          <w:rtl/>
        </w:rPr>
        <w:t xml:space="preserve"> </w:t>
      </w:r>
      <w:r>
        <w:rPr>
          <w:rFonts w:hint="eastAsia"/>
          <w:rtl/>
        </w:rPr>
        <w:t>לברך</w:t>
      </w:r>
      <w:r>
        <w:rPr>
          <w:rtl/>
        </w:rPr>
        <w:t xml:space="preserve">, </w:t>
      </w:r>
      <w:r>
        <w:rPr>
          <w:rFonts w:hint="eastAsia"/>
          <w:rtl/>
        </w:rPr>
        <w:t>ראה</w:t>
      </w:r>
      <w:r>
        <w:rPr>
          <w:rtl/>
        </w:rPr>
        <w:t xml:space="preserve"> </w:t>
      </w:r>
      <w:r>
        <w:rPr>
          <w:rFonts w:hint="eastAsia"/>
          <w:rtl/>
        </w:rPr>
        <w:t>או</w:t>
      </w:r>
      <w:r>
        <w:rPr>
          <w:rtl/>
        </w:rPr>
        <w:t>"</w:t>
      </w:r>
      <w:r>
        <w:rPr>
          <w:rFonts w:hint="eastAsia"/>
          <w:rtl/>
        </w:rPr>
        <w:t>ח</w:t>
      </w:r>
      <w:r>
        <w:rPr>
          <w:rtl/>
        </w:rPr>
        <w:t xml:space="preserve"> </w:t>
      </w:r>
      <w:r>
        <w:rPr>
          <w:rFonts w:hint="eastAsia"/>
          <w:rtl/>
        </w:rPr>
        <w:t>סי</w:t>
      </w:r>
      <w:r>
        <w:rPr>
          <w:rtl/>
        </w:rPr>
        <w:t xml:space="preserve">' </w:t>
      </w:r>
      <w:r>
        <w:rPr>
          <w:rFonts w:hint="eastAsia"/>
          <w:rtl/>
        </w:rPr>
        <w:t>י</w:t>
      </w:r>
      <w:r>
        <w:rPr>
          <w:rtl/>
        </w:rPr>
        <w:t>"</w:t>
      </w:r>
      <w:r>
        <w:rPr>
          <w:rFonts w:hint="eastAsia"/>
          <w:rtl/>
        </w:rPr>
        <w:t>ז</w:t>
      </w:r>
      <w:r>
        <w:rPr>
          <w:rtl/>
        </w:rPr>
        <w:t xml:space="preserve"> </w:t>
      </w:r>
      <w:r>
        <w:rPr>
          <w:rFonts w:hint="eastAsia"/>
          <w:rtl/>
        </w:rPr>
        <w:t>לענין</w:t>
      </w:r>
      <w:r>
        <w:rPr>
          <w:rtl/>
        </w:rPr>
        <w:t xml:space="preserve"> </w:t>
      </w:r>
      <w:r>
        <w:rPr>
          <w:rFonts w:hint="eastAsia"/>
          <w:rtl/>
        </w:rPr>
        <w:t>ציצית</w:t>
      </w:r>
      <w:r>
        <w:rPr>
          <w:rtl/>
        </w:rPr>
        <w:t xml:space="preserve"> </w:t>
      </w:r>
      <w:r>
        <w:rPr>
          <w:rFonts w:hint="eastAsia"/>
          <w:rtl/>
        </w:rPr>
        <w:t>ששם</w:t>
      </w:r>
      <w:r>
        <w:rPr>
          <w:rtl/>
        </w:rPr>
        <w:t xml:space="preserve"> </w:t>
      </w:r>
      <w:r>
        <w:rPr>
          <w:rFonts w:hint="eastAsia"/>
          <w:rtl/>
        </w:rPr>
        <w:t>לא</w:t>
      </w:r>
      <w:r>
        <w:rPr>
          <w:rtl/>
        </w:rPr>
        <w:t xml:space="preserve"> </w:t>
      </w:r>
      <w:r>
        <w:rPr>
          <w:rFonts w:hint="eastAsia"/>
          <w:rtl/>
        </w:rPr>
        <w:t>הזכיר</w:t>
      </w:r>
      <w:r>
        <w:rPr>
          <w:rtl/>
        </w:rPr>
        <w:t xml:space="preserve"> </w:t>
      </w:r>
      <w:r>
        <w:rPr>
          <w:rFonts w:hint="eastAsia"/>
          <w:rtl/>
        </w:rPr>
        <w:t>כלום</w:t>
      </w:r>
      <w:r>
        <w:rPr>
          <w:rtl/>
        </w:rPr>
        <w:t xml:space="preserve"> </w:t>
      </w:r>
      <w:r>
        <w:rPr>
          <w:rFonts w:hint="eastAsia"/>
          <w:rtl/>
        </w:rPr>
        <w:t>אודות</w:t>
      </w:r>
      <w:r>
        <w:rPr>
          <w:rtl/>
        </w:rPr>
        <w:t xml:space="preserve"> </w:t>
      </w:r>
      <w:r>
        <w:rPr>
          <w:rFonts w:hint="eastAsia"/>
          <w:rtl/>
        </w:rPr>
        <w:t>הברכה</w:t>
      </w:r>
      <w:r>
        <w:rPr>
          <w:rtl/>
        </w:rPr>
        <w:t xml:space="preserve">, </w:t>
      </w:r>
      <w:r>
        <w:rPr>
          <w:rFonts w:hint="eastAsia"/>
          <w:rtl/>
        </w:rPr>
        <w:t>אבל</w:t>
      </w:r>
      <w:r>
        <w:rPr>
          <w:rtl/>
        </w:rPr>
        <w:t xml:space="preserve"> </w:t>
      </w:r>
      <w:r>
        <w:rPr>
          <w:rFonts w:hint="eastAsia"/>
          <w:rtl/>
        </w:rPr>
        <w:t>בסי</w:t>
      </w:r>
      <w:r>
        <w:rPr>
          <w:rtl/>
        </w:rPr>
        <w:t xml:space="preserve">' </w:t>
      </w:r>
      <w:r>
        <w:rPr>
          <w:rFonts w:hint="eastAsia"/>
          <w:rtl/>
        </w:rPr>
        <w:t>תקפ</w:t>
      </w:r>
      <w:r>
        <w:rPr>
          <w:rtl/>
        </w:rPr>
        <w:t>"</w:t>
      </w:r>
      <w:r>
        <w:rPr>
          <w:rFonts w:hint="eastAsia"/>
          <w:rtl/>
        </w:rPr>
        <w:t>ט</w:t>
      </w:r>
      <w:r>
        <w:rPr>
          <w:rtl/>
        </w:rPr>
        <w:t xml:space="preserve"> </w:t>
      </w:r>
      <w:r>
        <w:rPr>
          <w:rFonts w:hint="eastAsia"/>
          <w:rtl/>
        </w:rPr>
        <w:t>לגבי</w:t>
      </w:r>
      <w:r>
        <w:rPr>
          <w:rtl/>
        </w:rPr>
        <w:t xml:space="preserve"> </w:t>
      </w:r>
      <w:r>
        <w:rPr>
          <w:rFonts w:hint="eastAsia"/>
          <w:rtl/>
        </w:rPr>
        <w:t>שופר</w:t>
      </w:r>
      <w:r>
        <w:rPr>
          <w:rtl/>
        </w:rPr>
        <w:t xml:space="preserve"> </w:t>
      </w:r>
      <w:r>
        <w:rPr>
          <w:rFonts w:hint="eastAsia"/>
          <w:rtl/>
        </w:rPr>
        <w:t>כתב</w:t>
      </w:r>
      <w:r>
        <w:rPr>
          <w:rtl/>
        </w:rPr>
        <w:t xml:space="preserve"> </w:t>
      </w:r>
      <w:r>
        <w:rPr>
          <w:rFonts w:hint="eastAsia"/>
          <w:rtl/>
        </w:rPr>
        <w:t>בהדיא</w:t>
      </w:r>
      <w:r>
        <w:rPr>
          <w:rtl/>
        </w:rPr>
        <w:t xml:space="preserve"> </w:t>
      </w:r>
      <w:r>
        <w:rPr>
          <w:rFonts w:hint="eastAsia"/>
          <w:rtl/>
        </w:rPr>
        <w:t>שאינן</w:t>
      </w:r>
      <w:r>
        <w:rPr>
          <w:rtl/>
        </w:rPr>
        <w:t xml:space="preserve"> </w:t>
      </w:r>
      <w:r>
        <w:rPr>
          <w:rFonts w:hint="eastAsia"/>
          <w:rtl/>
        </w:rPr>
        <w:t>מברכות</w:t>
      </w:r>
      <w:r>
        <w:rPr>
          <w:rtl/>
        </w:rPr>
        <w:t xml:space="preserve">, </w:t>
      </w:r>
      <w:r>
        <w:rPr>
          <w:rFonts w:hint="eastAsia"/>
          <w:rtl/>
        </w:rPr>
        <w:t>אבל</w:t>
      </w:r>
      <w:r>
        <w:rPr>
          <w:rtl/>
        </w:rPr>
        <w:t xml:space="preserve"> </w:t>
      </w:r>
      <w:r>
        <w:rPr>
          <w:rFonts w:hint="eastAsia"/>
          <w:rtl/>
        </w:rPr>
        <w:t>הרמ</w:t>
      </w:r>
      <w:r>
        <w:rPr>
          <w:rtl/>
        </w:rPr>
        <w:t>"</w:t>
      </w:r>
      <w:r>
        <w:rPr>
          <w:rFonts w:hint="eastAsia"/>
          <w:rtl/>
        </w:rPr>
        <w:t>א</w:t>
      </w:r>
      <w:r>
        <w:rPr>
          <w:rtl/>
        </w:rPr>
        <w:t xml:space="preserve"> </w:t>
      </w:r>
      <w:r>
        <w:rPr>
          <w:rFonts w:hint="eastAsia"/>
          <w:rtl/>
        </w:rPr>
        <w:t>כתב</w:t>
      </w:r>
      <w:r>
        <w:rPr>
          <w:rtl/>
        </w:rPr>
        <w:t xml:space="preserve"> </w:t>
      </w:r>
      <w:r>
        <w:rPr>
          <w:rFonts w:hint="eastAsia"/>
          <w:rtl/>
        </w:rPr>
        <w:t>בב</w:t>
      </w:r>
      <w:r>
        <w:rPr>
          <w:rtl/>
        </w:rPr>
        <w:t xml:space="preserve">' </w:t>
      </w:r>
      <w:r>
        <w:rPr>
          <w:rFonts w:hint="eastAsia"/>
          <w:rtl/>
        </w:rPr>
        <w:t>המקומות</w:t>
      </w:r>
      <w:r>
        <w:rPr>
          <w:rtl/>
        </w:rPr>
        <w:t xml:space="preserve"> </w:t>
      </w:r>
      <w:r>
        <w:rPr>
          <w:rFonts w:hint="eastAsia"/>
          <w:rtl/>
        </w:rPr>
        <w:t>שם</w:t>
      </w:r>
      <w:r>
        <w:rPr>
          <w:rtl/>
        </w:rPr>
        <w:t xml:space="preserve"> </w:t>
      </w:r>
      <w:r>
        <w:rPr>
          <w:rFonts w:hint="eastAsia"/>
          <w:rtl/>
        </w:rPr>
        <w:t>שיכולות</w:t>
      </w:r>
      <w:r>
        <w:rPr>
          <w:rtl/>
        </w:rPr>
        <w:t xml:space="preserve"> </w:t>
      </w:r>
      <w:r>
        <w:rPr>
          <w:rFonts w:hint="eastAsia"/>
          <w:rtl/>
        </w:rPr>
        <w:t>לברך</w:t>
      </w:r>
      <w:r>
        <w:rPr>
          <w:rtl/>
        </w:rPr>
        <w:t xml:space="preserve"> </w:t>
      </w:r>
      <w:r>
        <w:rPr>
          <w:rFonts w:hint="eastAsia"/>
          <w:rtl/>
        </w:rPr>
        <w:t>וכן</w:t>
      </w:r>
      <w:r>
        <w:rPr>
          <w:rtl/>
        </w:rPr>
        <w:t xml:space="preserve"> </w:t>
      </w:r>
      <w:r>
        <w:rPr>
          <w:rFonts w:hint="eastAsia"/>
          <w:rtl/>
        </w:rPr>
        <w:t>פסק</w:t>
      </w:r>
      <w:r>
        <w:rPr>
          <w:rtl/>
        </w:rPr>
        <w:t xml:space="preserve"> </w:t>
      </w:r>
      <w:r>
        <w:rPr>
          <w:rFonts w:hint="eastAsia"/>
          <w:rtl/>
        </w:rPr>
        <w:t>אדמו</w:t>
      </w:r>
      <w:r>
        <w:rPr>
          <w:rtl/>
        </w:rPr>
        <w:t>"</w:t>
      </w:r>
      <w:r>
        <w:rPr>
          <w:rFonts w:hint="eastAsia"/>
          <w:rtl/>
        </w:rPr>
        <w:t>ר</w:t>
      </w:r>
      <w:r>
        <w:rPr>
          <w:rtl/>
        </w:rPr>
        <w:t xml:space="preserve"> </w:t>
      </w:r>
      <w:r>
        <w:rPr>
          <w:rFonts w:hint="eastAsia"/>
          <w:rtl/>
        </w:rPr>
        <w:t>הזקן</w:t>
      </w:r>
      <w:r>
        <w:rPr>
          <w:rtl/>
        </w:rPr>
        <w:t xml:space="preserve"> </w:t>
      </w:r>
      <w:r>
        <w:rPr>
          <w:rFonts w:hint="eastAsia"/>
          <w:rtl/>
        </w:rPr>
        <w:t>שם</w:t>
      </w:r>
      <w:r>
        <w:rPr>
          <w:rFonts w:hint="cs"/>
          <w:rtl/>
        </w:rPr>
        <w:t xml:space="preserve"> וצריך ביאור בפלוגתתם?</w:t>
      </w:r>
      <w:r>
        <w:rPr>
          <w:rtl/>
        </w:rPr>
        <w:t xml:space="preserve"> </w:t>
      </w:r>
    </w:p>
    <w:p w14:paraId="2AB57F6A" w14:textId="77777777" w:rsidR="00370019" w:rsidRDefault="00370019" w:rsidP="003852FD">
      <w:pPr>
        <w:pStyle w:val="a2"/>
        <w:rPr>
          <w:rtl/>
        </w:rPr>
      </w:pPr>
      <w:r>
        <w:rPr>
          <w:rFonts w:hint="eastAsia"/>
          <w:rtl/>
        </w:rPr>
        <w:t>והנה</w:t>
      </w:r>
      <w:r>
        <w:rPr>
          <w:rtl/>
        </w:rPr>
        <w:t xml:space="preserve"> </w:t>
      </w:r>
      <w:r>
        <w:rPr>
          <w:rFonts w:hint="eastAsia"/>
          <w:rtl/>
        </w:rPr>
        <w:t>בקידושין</w:t>
      </w:r>
      <w:r>
        <w:rPr>
          <w:rtl/>
        </w:rPr>
        <w:t xml:space="preserve"> </w:t>
      </w:r>
      <w:r>
        <w:rPr>
          <w:rFonts w:hint="eastAsia"/>
          <w:rtl/>
        </w:rPr>
        <w:t>לא</w:t>
      </w:r>
      <w:r>
        <w:rPr>
          <w:rtl/>
        </w:rPr>
        <w:t>,</w:t>
      </w:r>
      <w:r>
        <w:rPr>
          <w:rFonts w:hint="eastAsia"/>
          <w:rtl/>
        </w:rPr>
        <w:t>א</w:t>
      </w:r>
      <w:r>
        <w:rPr>
          <w:rtl/>
        </w:rPr>
        <w:t xml:space="preserve">, </w:t>
      </w:r>
      <w:r>
        <w:rPr>
          <w:rFonts w:hint="eastAsia"/>
          <w:rtl/>
        </w:rPr>
        <w:t>אמר</w:t>
      </w:r>
      <w:r>
        <w:rPr>
          <w:rtl/>
        </w:rPr>
        <w:t xml:space="preserve"> </w:t>
      </w:r>
      <w:r>
        <w:rPr>
          <w:rFonts w:hint="eastAsia"/>
          <w:rtl/>
        </w:rPr>
        <w:t>ר</w:t>
      </w:r>
      <w:r>
        <w:rPr>
          <w:rtl/>
        </w:rPr>
        <w:t xml:space="preserve">' </w:t>
      </w:r>
      <w:r>
        <w:rPr>
          <w:rFonts w:hint="eastAsia"/>
          <w:rtl/>
        </w:rPr>
        <w:t>יוסף</w:t>
      </w:r>
      <w:r>
        <w:rPr>
          <w:rtl/>
        </w:rPr>
        <w:t xml:space="preserve"> </w:t>
      </w:r>
      <w:r>
        <w:rPr>
          <w:rFonts w:hint="eastAsia"/>
          <w:rtl/>
        </w:rPr>
        <w:t>שבתחילה</w:t>
      </w:r>
      <w:r>
        <w:rPr>
          <w:rtl/>
        </w:rPr>
        <w:t xml:space="preserve"> </w:t>
      </w:r>
      <w:r>
        <w:rPr>
          <w:rFonts w:hint="eastAsia"/>
          <w:rtl/>
        </w:rPr>
        <w:t>חשב</w:t>
      </w:r>
      <w:r>
        <w:rPr>
          <w:rtl/>
        </w:rPr>
        <w:t xml:space="preserve"> </w:t>
      </w:r>
      <w:r>
        <w:rPr>
          <w:rFonts w:hint="eastAsia"/>
          <w:rtl/>
        </w:rPr>
        <w:t>שאם</w:t>
      </w:r>
      <w:r>
        <w:rPr>
          <w:rtl/>
        </w:rPr>
        <w:t xml:space="preserve"> </w:t>
      </w:r>
      <w:r>
        <w:rPr>
          <w:rFonts w:hint="eastAsia"/>
          <w:rtl/>
        </w:rPr>
        <w:t>יאמר</w:t>
      </w:r>
      <w:r>
        <w:rPr>
          <w:rtl/>
        </w:rPr>
        <w:t xml:space="preserve"> </w:t>
      </w:r>
      <w:r>
        <w:rPr>
          <w:rFonts w:hint="eastAsia"/>
          <w:rtl/>
        </w:rPr>
        <w:t>לו</w:t>
      </w:r>
      <w:r>
        <w:rPr>
          <w:rtl/>
        </w:rPr>
        <w:t xml:space="preserve"> </w:t>
      </w:r>
      <w:r>
        <w:rPr>
          <w:rFonts w:hint="eastAsia"/>
          <w:rtl/>
        </w:rPr>
        <w:t>אדם</w:t>
      </w:r>
      <w:r>
        <w:rPr>
          <w:rtl/>
        </w:rPr>
        <w:t xml:space="preserve"> </w:t>
      </w:r>
      <w:r>
        <w:rPr>
          <w:rFonts w:hint="eastAsia"/>
          <w:rtl/>
        </w:rPr>
        <w:t>דהלכה</w:t>
      </w:r>
      <w:r>
        <w:rPr>
          <w:rtl/>
        </w:rPr>
        <w:t xml:space="preserve"> </w:t>
      </w:r>
      <w:r>
        <w:rPr>
          <w:rFonts w:hint="eastAsia"/>
          <w:rtl/>
        </w:rPr>
        <w:t>כר</w:t>
      </w:r>
      <w:r>
        <w:rPr>
          <w:rtl/>
        </w:rPr>
        <w:t xml:space="preserve">' </w:t>
      </w:r>
      <w:r>
        <w:rPr>
          <w:rFonts w:hint="eastAsia"/>
          <w:rtl/>
        </w:rPr>
        <w:t>יהודא</w:t>
      </w:r>
      <w:r>
        <w:rPr>
          <w:rtl/>
        </w:rPr>
        <w:t xml:space="preserve"> </w:t>
      </w:r>
      <w:r>
        <w:rPr>
          <w:rFonts w:hint="eastAsia"/>
          <w:rtl/>
        </w:rPr>
        <w:t>דסומא</w:t>
      </w:r>
      <w:r>
        <w:rPr>
          <w:rtl/>
        </w:rPr>
        <w:t xml:space="preserve"> </w:t>
      </w:r>
      <w:r>
        <w:rPr>
          <w:rFonts w:hint="eastAsia"/>
          <w:rtl/>
        </w:rPr>
        <w:t>פטור</w:t>
      </w:r>
      <w:r>
        <w:rPr>
          <w:rtl/>
        </w:rPr>
        <w:t xml:space="preserve"> </w:t>
      </w:r>
      <w:r>
        <w:rPr>
          <w:rFonts w:hint="eastAsia"/>
          <w:rtl/>
        </w:rPr>
        <w:t>מן</w:t>
      </w:r>
      <w:r>
        <w:rPr>
          <w:rtl/>
        </w:rPr>
        <w:t xml:space="preserve"> </w:t>
      </w:r>
      <w:r>
        <w:rPr>
          <w:rFonts w:hint="eastAsia"/>
          <w:rtl/>
        </w:rPr>
        <w:t>המצוות</w:t>
      </w:r>
      <w:r>
        <w:rPr>
          <w:rtl/>
        </w:rPr>
        <w:t xml:space="preserve"> </w:t>
      </w:r>
      <w:r>
        <w:rPr>
          <w:rFonts w:hint="eastAsia"/>
          <w:rtl/>
        </w:rPr>
        <w:t>עבידנא</w:t>
      </w:r>
      <w:r>
        <w:rPr>
          <w:rtl/>
        </w:rPr>
        <w:t xml:space="preserve"> </w:t>
      </w:r>
      <w:r>
        <w:rPr>
          <w:rFonts w:hint="eastAsia"/>
          <w:rtl/>
        </w:rPr>
        <w:t>יומא</w:t>
      </w:r>
      <w:r>
        <w:rPr>
          <w:rtl/>
        </w:rPr>
        <w:t xml:space="preserve"> </w:t>
      </w:r>
      <w:r>
        <w:rPr>
          <w:rFonts w:hint="eastAsia"/>
          <w:rtl/>
        </w:rPr>
        <w:t>טבא</w:t>
      </w:r>
      <w:r>
        <w:rPr>
          <w:rtl/>
        </w:rPr>
        <w:t xml:space="preserve"> </w:t>
      </w:r>
      <w:r>
        <w:rPr>
          <w:rFonts w:hint="eastAsia"/>
          <w:rtl/>
        </w:rPr>
        <w:t>לרבנן</w:t>
      </w:r>
      <w:r>
        <w:rPr>
          <w:rtl/>
        </w:rPr>
        <w:t xml:space="preserve"> </w:t>
      </w:r>
      <w:r>
        <w:rPr>
          <w:rFonts w:hint="eastAsia"/>
          <w:rtl/>
        </w:rPr>
        <w:t>דהא</w:t>
      </w:r>
      <w:r>
        <w:rPr>
          <w:rtl/>
        </w:rPr>
        <w:t xml:space="preserve"> </w:t>
      </w:r>
      <w:r>
        <w:rPr>
          <w:rFonts w:hint="eastAsia"/>
          <w:rtl/>
        </w:rPr>
        <w:t>אינו</w:t>
      </w:r>
      <w:r>
        <w:rPr>
          <w:rtl/>
        </w:rPr>
        <w:t xml:space="preserve"> </w:t>
      </w:r>
      <w:r>
        <w:rPr>
          <w:rFonts w:hint="eastAsia"/>
          <w:rtl/>
        </w:rPr>
        <w:t>מצווה</w:t>
      </w:r>
      <w:r>
        <w:rPr>
          <w:rtl/>
        </w:rPr>
        <w:t xml:space="preserve"> </w:t>
      </w:r>
      <w:r>
        <w:rPr>
          <w:rFonts w:hint="eastAsia"/>
          <w:rtl/>
        </w:rPr>
        <w:t>ומ</w:t>
      </w:r>
      <w:r>
        <w:rPr>
          <w:rtl/>
        </w:rPr>
        <w:t>"</w:t>
      </w:r>
      <w:r>
        <w:rPr>
          <w:rFonts w:hint="eastAsia"/>
          <w:rtl/>
        </w:rPr>
        <w:t>מ</w:t>
      </w:r>
      <w:r>
        <w:rPr>
          <w:rtl/>
        </w:rPr>
        <w:t xml:space="preserve"> </w:t>
      </w:r>
      <w:r>
        <w:rPr>
          <w:rFonts w:hint="eastAsia"/>
          <w:rtl/>
        </w:rPr>
        <w:t>מקיים</w:t>
      </w:r>
      <w:r>
        <w:rPr>
          <w:rtl/>
        </w:rPr>
        <w:t xml:space="preserve"> [</w:t>
      </w:r>
      <w:r>
        <w:rPr>
          <w:rFonts w:hint="eastAsia"/>
          <w:rtl/>
        </w:rPr>
        <w:t>דר</w:t>
      </w:r>
      <w:r>
        <w:rPr>
          <w:rtl/>
        </w:rPr>
        <w:t xml:space="preserve">' </w:t>
      </w:r>
      <w:r>
        <w:rPr>
          <w:rFonts w:hint="eastAsia"/>
          <w:rtl/>
        </w:rPr>
        <w:t>יוסף</w:t>
      </w:r>
      <w:r>
        <w:rPr>
          <w:rtl/>
        </w:rPr>
        <w:t xml:space="preserve"> </w:t>
      </w:r>
      <w:r>
        <w:rPr>
          <w:rFonts w:hint="eastAsia"/>
          <w:rtl/>
        </w:rPr>
        <w:t>הי</w:t>
      </w:r>
      <w:r>
        <w:rPr>
          <w:rtl/>
        </w:rPr>
        <w:t xml:space="preserve">' </w:t>
      </w:r>
      <w:r>
        <w:rPr>
          <w:rFonts w:hint="eastAsia"/>
          <w:rtl/>
        </w:rPr>
        <w:t>סגי</w:t>
      </w:r>
      <w:r>
        <w:rPr>
          <w:rtl/>
        </w:rPr>
        <w:t xml:space="preserve"> </w:t>
      </w:r>
      <w:r>
        <w:rPr>
          <w:rFonts w:hint="eastAsia"/>
          <w:rtl/>
        </w:rPr>
        <w:t>נהור</w:t>
      </w:r>
      <w:r>
        <w:rPr>
          <w:rtl/>
        </w:rPr>
        <w:t xml:space="preserve">], </w:t>
      </w:r>
      <w:r>
        <w:rPr>
          <w:rFonts w:hint="eastAsia"/>
          <w:rtl/>
        </w:rPr>
        <w:t>אבל</w:t>
      </w:r>
      <w:r>
        <w:rPr>
          <w:rtl/>
        </w:rPr>
        <w:t xml:space="preserve"> </w:t>
      </w:r>
      <w:r>
        <w:rPr>
          <w:rFonts w:hint="eastAsia"/>
          <w:rtl/>
        </w:rPr>
        <w:t>כיון</w:t>
      </w:r>
      <w:r>
        <w:rPr>
          <w:rtl/>
        </w:rPr>
        <w:t xml:space="preserve"> </w:t>
      </w:r>
      <w:r>
        <w:rPr>
          <w:rFonts w:hint="eastAsia"/>
          <w:rtl/>
        </w:rPr>
        <w:t>ששמע</w:t>
      </w:r>
      <w:r>
        <w:rPr>
          <w:rtl/>
        </w:rPr>
        <w:t xml:space="preserve"> </w:t>
      </w:r>
      <w:r>
        <w:rPr>
          <w:rFonts w:hint="eastAsia"/>
          <w:rtl/>
        </w:rPr>
        <w:t>להא</w:t>
      </w:r>
      <w:r>
        <w:rPr>
          <w:rtl/>
        </w:rPr>
        <w:t xml:space="preserve"> </w:t>
      </w:r>
      <w:r>
        <w:rPr>
          <w:rFonts w:hint="eastAsia"/>
          <w:rtl/>
        </w:rPr>
        <w:t>דר</w:t>
      </w:r>
      <w:r>
        <w:rPr>
          <w:rtl/>
        </w:rPr>
        <w:t xml:space="preserve">' </w:t>
      </w:r>
      <w:r>
        <w:rPr>
          <w:rFonts w:hint="eastAsia"/>
          <w:rtl/>
        </w:rPr>
        <w:t>חנינא</w:t>
      </w:r>
      <w:r>
        <w:rPr>
          <w:rtl/>
        </w:rPr>
        <w:t xml:space="preserve"> </w:t>
      </w:r>
      <w:r>
        <w:rPr>
          <w:rFonts w:hint="eastAsia"/>
          <w:rtl/>
        </w:rPr>
        <w:t>דגדול</w:t>
      </w:r>
      <w:r>
        <w:rPr>
          <w:rtl/>
        </w:rPr>
        <w:t xml:space="preserve"> </w:t>
      </w:r>
      <w:r>
        <w:rPr>
          <w:rFonts w:hint="eastAsia"/>
          <w:rtl/>
        </w:rPr>
        <w:t>המצווה</w:t>
      </w:r>
      <w:r>
        <w:rPr>
          <w:rtl/>
        </w:rPr>
        <w:t xml:space="preserve"> </w:t>
      </w:r>
      <w:r>
        <w:rPr>
          <w:rFonts w:hint="eastAsia"/>
          <w:rtl/>
        </w:rPr>
        <w:t>ועושה</w:t>
      </w:r>
      <w:r>
        <w:rPr>
          <w:rtl/>
        </w:rPr>
        <w:t xml:space="preserve"> </w:t>
      </w:r>
      <w:r>
        <w:rPr>
          <w:rFonts w:hint="eastAsia"/>
          <w:rtl/>
        </w:rPr>
        <w:t>ממי</w:t>
      </w:r>
      <w:r>
        <w:rPr>
          <w:rtl/>
        </w:rPr>
        <w:t xml:space="preserve"> </w:t>
      </w:r>
      <w:r>
        <w:rPr>
          <w:rFonts w:hint="eastAsia"/>
          <w:rtl/>
        </w:rPr>
        <w:t>שאינו</w:t>
      </w:r>
      <w:r>
        <w:rPr>
          <w:rtl/>
        </w:rPr>
        <w:t xml:space="preserve"> </w:t>
      </w:r>
      <w:r>
        <w:rPr>
          <w:rFonts w:hint="eastAsia"/>
          <w:rtl/>
        </w:rPr>
        <w:t>מצווה</w:t>
      </w:r>
      <w:r>
        <w:rPr>
          <w:rtl/>
        </w:rPr>
        <w:t xml:space="preserve"> </w:t>
      </w:r>
      <w:r>
        <w:rPr>
          <w:rFonts w:hint="eastAsia"/>
          <w:rtl/>
        </w:rPr>
        <w:t>ועושה</w:t>
      </w:r>
      <w:r>
        <w:rPr>
          <w:rtl/>
        </w:rPr>
        <w:t xml:space="preserve"> </w:t>
      </w:r>
      <w:r>
        <w:rPr>
          <w:rFonts w:hint="eastAsia"/>
          <w:rtl/>
        </w:rPr>
        <w:t>אדרבה</w:t>
      </w:r>
      <w:r>
        <w:rPr>
          <w:rtl/>
        </w:rPr>
        <w:t xml:space="preserve"> </w:t>
      </w:r>
      <w:r>
        <w:rPr>
          <w:rFonts w:hint="eastAsia"/>
          <w:rtl/>
        </w:rPr>
        <w:t>אם</w:t>
      </w:r>
      <w:r>
        <w:rPr>
          <w:rtl/>
        </w:rPr>
        <w:t xml:space="preserve"> </w:t>
      </w:r>
      <w:r>
        <w:rPr>
          <w:rFonts w:hint="eastAsia"/>
          <w:rtl/>
        </w:rPr>
        <w:t>יאמרו</w:t>
      </w:r>
      <w:r>
        <w:rPr>
          <w:rtl/>
        </w:rPr>
        <w:t xml:space="preserve"> </w:t>
      </w:r>
      <w:r>
        <w:rPr>
          <w:rFonts w:hint="eastAsia"/>
          <w:rtl/>
        </w:rPr>
        <w:t>לו</w:t>
      </w:r>
      <w:r>
        <w:rPr>
          <w:rtl/>
        </w:rPr>
        <w:t xml:space="preserve"> </w:t>
      </w:r>
      <w:r>
        <w:rPr>
          <w:rFonts w:hint="eastAsia"/>
          <w:rtl/>
        </w:rPr>
        <w:t>דאין</w:t>
      </w:r>
      <w:r>
        <w:rPr>
          <w:rtl/>
        </w:rPr>
        <w:t xml:space="preserve"> </w:t>
      </w:r>
      <w:r>
        <w:rPr>
          <w:rFonts w:hint="eastAsia"/>
          <w:rtl/>
        </w:rPr>
        <w:t>הלכה</w:t>
      </w:r>
      <w:r>
        <w:rPr>
          <w:rtl/>
        </w:rPr>
        <w:t xml:space="preserve"> </w:t>
      </w:r>
      <w:r>
        <w:rPr>
          <w:rFonts w:hint="eastAsia"/>
          <w:rtl/>
        </w:rPr>
        <w:t>כר</w:t>
      </w:r>
      <w:r>
        <w:rPr>
          <w:rtl/>
        </w:rPr>
        <w:t xml:space="preserve">' </w:t>
      </w:r>
      <w:r>
        <w:rPr>
          <w:rFonts w:hint="eastAsia"/>
          <w:rtl/>
        </w:rPr>
        <w:t>יהודא</w:t>
      </w:r>
      <w:r>
        <w:rPr>
          <w:rtl/>
        </w:rPr>
        <w:t xml:space="preserve"> </w:t>
      </w:r>
      <w:r>
        <w:rPr>
          <w:rFonts w:hint="eastAsia"/>
          <w:rtl/>
        </w:rPr>
        <w:t>עבידנא</w:t>
      </w:r>
      <w:r>
        <w:rPr>
          <w:rtl/>
        </w:rPr>
        <w:t xml:space="preserve"> </w:t>
      </w:r>
      <w:r>
        <w:rPr>
          <w:rFonts w:hint="eastAsia"/>
          <w:rtl/>
        </w:rPr>
        <w:t>יומא</w:t>
      </w:r>
      <w:r>
        <w:rPr>
          <w:rtl/>
        </w:rPr>
        <w:t xml:space="preserve"> </w:t>
      </w:r>
      <w:r>
        <w:rPr>
          <w:rFonts w:hint="eastAsia"/>
          <w:rtl/>
        </w:rPr>
        <w:t>טבא</w:t>
      </w:r>
      <w:r>
        <w:rPr>
          <w:rtl/>
        </w:rPr>
        <w:t xml:space="preserve"> </w:t>
      </w:r>
      <w:r>
        <w:rPr>
          <w:rFonts w:hint="eastAsia"/>
          <w:rtl/>
        </w:rPr>
        <w:t>לרבנן</w:t>
      </w:r>
      <w:r>
        <w:rPr>
          <w:rtl/>
        </w:rPr>
        <w:t xml:space="preserve"> </w:t>
      </w:r>
      <w:r>
        <w:rPr>
          <w:rFonts w:hint="eastAsia"/>
          <w:rtl/>
        </w:rPr>
        <w:t>כיון</w:t>
      </w:r>
      <w:r>
        <w:rPr>
          <w:rtl/>
        </w:rPr>
        <w:t xml:space="preserve"> </w:t>
      </w:r>
      <w:r>
        <w:rPr>
          <w:rFonts w:hint="eastAsia"/>
          <w:rtl/>
        </w:rPr>
        <w:t>שהוא</w:t>
      </w:r>
      <w:r>
        <w:rPr>
          <w:rtl/>
        </w:rPr>
        <w:t xml:space="preserve"> </w:t>
      </w:r>
      <w:r>
        <w:rPr>
          <w:rFonts w:hint="eastAsia"/>
          <w:rtl/>
        </w:rPr>
        <w:t>חייב</w:t>
      </w:r>
      <w:r>
        <w:rPr>
          <w:rtl/>
        </w:rPr>
        <w:t xml:space="preserve"> </w:t>
      </w:r>
      <w:r>
        <w:rPr>
          <w:rFonts w:hint="eastAsia"/>
          <w:rtl/>
        </w:rPr>
        <w:t>במצוות</w:t>
      </w:r>
      <w:r>
        <w:rPr>
          <w:rtl/>
        </w:rPr>
        <w:t xml:space="preserve"> </w:t>
      </w:r>
      <w:r>
        <w:rPr>
          <w:rFonts w:hint="eastAsia"/>
          <w:rtl/>
        </w:rPr>
        <w:t>עיי</w:t>
      </w:r>
      <w:r>
        <w:rPr>
          <w:rtl/>
        </w:rPr>
        <w:t>"</w:t>
      </w:r>
      <w:r>
        <w:rPr>
          <w:rFonts w:hint="eastAsia"/>
          <w:rtl/>
        </w:rPr>
        <w:t>ש</w:t>
      </w:r>
      <w:r>
        <w:rPr>
          <w:rtl/>
        </w:rPr>
        <w:t xml:space="preserve">, </w:t>
      </w:r>
      <w:r>
        <w:rPr>
          <w:rFonts w:hint="eastAsia"/>
          <w:rtl/>
        </w:rPr>
        <w:t>ובתוס</w:t>
      </w:r>
      <w:r>
        <w:rPr>
          <w:rtl/>
        </w:rPr>
        <w:t xml:space="preserve">' </w:t>
      </w:r>
      <w:r>
        <w:rPr>
          <w:rFonts w:hint="cs"/>
          <w:rtl/>
        </w:rPr>
        <w:t>(</w:t>
      </w:r>
      <w:r>
        <w:rPr>
          <w:rFonts w:hint="eastAsia"/>
          <w:rtl/>
        </w:rPr>
        <w:t>ד</w:t>
      </w:r>
      <w:r>
        <w:rPr>
          <w:rtl/>
        </w:rPr>
        <w:t>"</w:t>
      </w:r>
      <w:r>
        <w:rPr>
          <w:rFonts w:hint="eastAsia"/>
          <w:rtl/>
        </w:rPr>
        <w:t>ה</w:t>
      </w:r>
      <w:r>
        <w:rPr>
          <w:rtl/>
        </w:rPr>
        <w:t xml:space="preserve"> </w:t>
      </w:r>
      <w:r>
        <w:rPr>
          <w:rFonts w:hint="eastAsia"/>
          <w:rtl/>
        </w:rPr>
        <w:t>דלא</w:t>
      </w:r>
      <w:r>
        <w:rPr>
          <w:rFonts w:hint="cs"/>
          <w:rtl/>
        </w:rPr>
        <w:t>)</w:t>
      </w:r>
      <w:r>
        <w:rPr>
          <w:rtl/>
        </w:rPr>
        <w:t xml:space="preserve"> </w:t>
      </w:r>
      <w:r>
        <w:rPr>
          <w:rFonts w:hint="eastAsia"/>
          <w:rtl/>
        </w:rPr>
        <w:t>כתב</w:t>
      </w:r>
      <w:r>
        <w:rPr>
          <w:rFonts w:hint="cs"/>
          <w:rtl/>
        </w:rPr>
        <w:t>ו</w:t>
      </w:r>
      <w:r>
        <w:rPr>
          <w:rtl/>
        </w:rPr>
        <w:t xml:space="preserve"> </w:t>
      </w:r>
      <w:r>
        <w:rPr>
          <w:rFonts w:hint="eastAsia"/>
          <w:rtl/>
        </w:rPr>
        <w:t>דמכאן</w:t>
      </w:r>
      <w:r>
        <w:rPr>
          <w:rtl/>
        </w:rPr>
        <w:t xml:space="preserve"> </w:t>
      </w:r>
      <w:r>
        <w:rPr>
          <w:rFonts w:hint="eastAsia"/>
          <w:rtl/>
        </w:rPr>
        <w:t>מדקדק</w:t>
      </w:r>
      <w:r>
        <w:rPr>
          <w:rtl/>
        </w:rPr>
        <w:t xml:space="preserve"> </w:t>
      </w:r>
      <w:r>
        <w:rPr>
          <w:rFonts w:hint="eastAsia"/>
          <w:rtl/>
        </w:rPr>
        <w:t>ר</w:t>
      </w:r>
      <w:r>
        <w:rPr>
          <w:rtl/>
        </w:rPr>
        <w:t>"</w:t>
      </w:r>
      <w:r>
        <w:rPr>
          <w:rFonts w:hint="eastAsia"/>
          <w:rtl/>
        </w:rPr>
        <w:t>ת</w:t>
      </w:r>
      <w:r>
        <w:rPr>
          <w:rtl/>
        </w:rPr>
        <w:t xml:space="preserve"> </w:t>
      </w:r>
      <w:r>
        <w:rPr>
          <w:rFonts w:hint="eastAsia"/>
          <w:rtl/>
        </w:rPr>
        <w:t>דנשים</w:t>
      </w:r>
      <w:r>
        <w:rPr>
          <w:rtl/>
        </w:rPr>
        <w:t xml:space="preserve"> </w:t>
      </w:r>
      <w:r>
        <w:rPr>
          <w:rFonts w:hint="eastAsia"/>
          <w:rtl/>
        </w:rPr>
        <w:t>מברכות</w:t>
      </w:r>
      <w:r>
        <w:rPr>
          <w:rtl/>
        </w:rPr>
        <w:t xml:space="preserve"> </w:t>
      </w:r>
      <w:r>
        <w:rPr>
          <w:rFonts w:hint="eastAsia"/>
          <w:rtl/>
        </w:rPr>
        <w:t>על</w:t>
      </w:r>
      <w:r>
        <w:rPr>
          <w:rtl/>
        </w:rPr>
        <w:t xml:space="preserve"> </w:t>
      </w:r>
      <w:r>
        <w:rPr>
          <w:rFonts w:hint="eastAsia"/>
          <w:rtl/>
        </w:rPr>
        <w:t>מ</w:t>
      </w:r>
      <w:r>
        <w:rPr>
          <w:rtl/>
        </w:rPr>
        <w:t>"</w:t>
      </w:r>
      <w:r>
        <w:rPr>
          <w:rFonts w:hint="eastAsia"/>
          <w:rtl/>
        </w:rPr>
        <w:t>ע</w:t>
      </w:r>
      <w:r>
        <w:rPr>
          <w:rtl/>
        </w:rPr>
        <w:t xml:space="preserve"> </w:t>
      </w:r>
      <w:r>
        <w:rPr>
          <w:rFonts w:hint="eastAsia"/>
          <w:rtl/>
        </w:rPr>
        <w:t>שהזמ</w:t>
      </w:r>
      <w:r>
        <w:rPr>
          <w:rtl/>
        </w:rPr>
        <w:t>"</w:t>
      </w:r>
      <w:r>
        <w:rPr>
          <w:rFonts w:hint="eastAsia"/>
          <w:rtl/>
        </w:rPr>
        <w:t>ג</w:t>
      </w:r>
      <w:r>
        <w:rPr>
          <w:rtl/>
        </w:rPr>
        <w:t xml:space="preserve">, </w:t>
      </w:r>
      <w:r>
        <w:rPr>
          <w:rFonts w:hint="eastAsia"/>
          <w:rtl/>
        </w:rPr>
        <w:t>וראייתו</w:t>
      </w:r>
      <w:r>
        <w:rPr>
          <w:rtl/>
        </w:rPr>
        <w:t xml:space="preserve"> </w:t>
      </w:r>
      <w:r>
        <w:rPr>
          <w:rFonts w:hint="eastAsia"/>
          <w:rtl/>
        </w:rPr>
        <w:t>מסומא</w:t>
      </w:r>
      <w:r>
        <w:rPr>
          <w:rtl/>
        </w:rPr>
        <w:t xml:space="preserve">, </w:t>
      </w:r>
      <w:r>
        <w:rPr>
          <w:rFonts w:hint="eastAsia"/>
          <w:rtl/>
        </w:rPr>
        <w:t>דנראה</w:t>
      </w:r>
      <w:r>
        <w:rPr>
          <w:rtl/>
        </w:rPr>
        <w:t xml:space="preserve"> </w:t>
      </w:r>
      <w:r>
        <w:rPr>
          <w:rFonts w:hint="eastAsia"/>
          <w:rtl/>
        </w:rPr>
        <w:t>דאפילו</w:t>
      </w:r>
      <w:r>
        <w:rPr>
          <w:rtl/>
        </w:rPr>
        <w:t xml:space="preserve"> </w:t>
      </w:r>
      <w:r>
        <w:rPr>
          <w:rFonts w:hint="eastAsia"/>
          <w:rtl/>
        </w:rPr>
        <w:t>אם</w:t>
      </w:r>
      <w:r>
        <w:rPr>
          <w:rtl/>
        </w:rPr>
        <w:t xml:space="preserve"> </w:t>
      </w:r>
      <w:r>
        <w:rPr>
          <w:rFonts w:hint="eastAsia"/>
          <w:rtl/>
        </w:rPr>
        <w:t>סומא</w:t>
      </w:r>
      <w:r>
        <w:rPr>
          <w:rtl/>
        </w:rPr>
        <w:t xml:space="preserve"> </w:t>
      </w:r>
      <w:r>
        <w:rPr>
          <w:rFonts w:hint="eastAsia"/>
          <w:rtl/>
        </w:rPr>
        <w:t>פטור</w:t>
      </w:r>
      <w:r>
        <w:rPr>
          <w:rtl/>
        </w:rPr>
        <w:t xml:space="preserve"> </w:t>
      </w:r>
      <w:r>
        <w:rPr>
          <w:rFonts w:hint="eastAsia"/>
          <w:rtl/>
        </w:rPr>
        <w:t>מן</w:t>
      </w:r>
      <w:r>
        <w:rPr>
          <w:rtl/>
        </w:rPr>
        <w:t xml:space="preserve"> </w:t>
      </w:r>
      <w:r>
        <w:rPr>
          <w:rFonts w:hint="eastAsia"/>
          <w:rtl/>
        </w:rPr>
        <w:t>המצוות</w:t>
      </w:r>
      <w:r>
        <w:rPr>
          <w:rtl/>
        </w:rPr>
        <w:t xml:space="preserve"> </w:t>
      </w:r>
      <w:r>
        <w:rPr>
          <w:rFonts w:hint="eastAsia"/>
          <w:rtl/>
        </w:rPr>
        <w:t>מ</w:t>
      </w:r>
      <w:r>
        <w:rPr>
          <w:rtl/>
        </w:rPr>
        <w:t>"</w:t>
      </w:r>
      <w:r>
        <w:rPr>
          <w:rFonts w:hint="eastAsia"/>
          <w:rtl/>
        </w:rPr>
        <w:t>מ</w:t>
      </w:r>
      <w:r>
        <w:rPr>
          <w:rtl/>
        </w:rPr>
        <w:t xml:space="preserve"> </w:t>
      </w:r>
      <w:r>
        <w:rPr>
          <w:rFonts w:hint="eastAsia"/>
          <w:rtl/>
        </w:rPr>
        <w:t>הי</w:t>
      </w:r>
      <w:r>
        <w:rPr>
          <w:rtl/>
        </w:rPr>
        <w:t xml:space="preserve">' </w:t>
      </w:r>
      <w:r>
        <w:rPr>
          <w:rFonts w:hint="eastAsia"/>
          <w:rtl/>
        </w:rPr>
        <w:t>ר</w:t>
      </w:r>
      <w:r>
        <w:rPr>
          <w:rtl/>
        </w:rPr>
        <w:t xml:space="preserve">' </w:t>
      </w:r>
      <w:r>
        <w:rPr>
          <w:rFonts w:hint="eastAsia"/>
          <w:rtl/>
        </w:rPr>
        <w:t>יוסף</w:t>
      </w:r>
      <w:r>
        <w:rPr>
          <w:rtl/>
        </w:rPr>
        <w:t xml:space="preserve"> </w:t>
      </w:r>
      <w:r>
        <w:rPr>
          <w:rFonts w:hint="eastAsia"/>
          <w:rtl/>
        </w:rPr>
        <w:t>מברך</w:t>
      </w:r>
      <w:r>
        <w:rPr>
          <w:rtl/>
        </w:rPr>
        <w:t xml:space="preserve"> </w:t>
      </w:r>
      <w:r>
        <w:rPr>
          <w:rFonts w:hint="eastAsia"/>
          <w:rtl/>
        </w:rPr>
        <w:t>ברכת</w:t>
      </w:r>
      <w:r>
        <w:rPr>
          <w:rtl/>
        </w:rPr>
        <w:t xml:space="preserve"> </w:t>
      </w:r>
      <w:r>
        <w:rPr>
          <w:rFonts w:hint="eastAsia"/>
          <w:rtl/>
        </w:rPr>
        <w:t>המצוות</w:t>
      </w:r>
      <w:r>
        <w:rPr>
          <w:rtl/>
        </w:rPr>
        <w:t xml:space="preserve">, </w:t>
      </w:r>
      <w:r>
        <w:rPr>
          <w:rFonts w:hint="eastAsia"/>
          <w:rtl/>
        </w:rPr>
        <w:t>דאי</w:t>
      </w:r>
      <w:r>
        <w:rPr>
          <w:rtl/>
        </w:rPr>
        <w:t xml:space="preserve"> </w:t>
      </w:r>
      <w:r>
        <w:rPr>
          <w:rFonts w:hint="eastAsia"/>
          <w:rtl/>
        </w:rPr>
        <w:t>נימא</w:t>
      </w:r>
      <w:r>
        <w:rPr>
          <w:rtl/>
        </w:rPr>
        <w:t xml:space="preserve"> </w:t>
      </w:r>
      <w:r>
        <w:rPr>
          <w:rFonts w:hint="eastAsia"/>
          <w:rtl/>
        </w:rPr>
        <w:t>דלא</w:t>
      </w:r>
      <w:r>
        <w:rPr>
          <w:rtl/>
        </w:rPr>
        <w:t xml:space="preserve"> </w:t>
      </w:r>
      <w:r>
        <w:rPr>
          <w:rFonts w:hint="eastAsia"/>
          <w:rtl/>
        </w:rPr>
        <w:t>הי</w:t>
      </w:r>
      <w:r>
        <w:rPr>
          <w:rtl/>
        </w:rPr>
        <w:t xml:space="preserve">' </w:t>
      </w:r>
      <w:r>
        <w:rPr>
          <w:rFonts w:hint="eastAsia"/>
          <w:rtl/>
        </w:rPr>
        <w:t>מברך</w:t>
      </w:r>
      <w:r>
        <w:rPr>
          <w:rtl/>
        </w:rPr>
        <w:t xml:space="preserve"> </w:t>
      </w:r>
      <w:r>
        <w:rPr>
          <w:rFonts w:hint="eastAsia"/>
          <w:rtl/>
        </w:rPr>
        <w:t>למה</w:t>
      </w:r>
      <w:r>
        <w:rPr>
          <w:rtl/>
        </w:rPr>
        <w:t xml:space="preserve"> </w:t>
      </w:r>
      <w:r>
        <w:rPr>
          <w:rFonts w:hint="eastAsia"/>
          <w:rtl/>
        </w:rPr>
        <w:t>הי</w:t>
      </w:r>
      <w:r>
        <w:rPr>
          <w:rtl/>
        </w:rPr>
        <w:t xml:space="preserve">' </w:t>
      </w:r>
      <w:r>
        <w:rPr>
          <w:rFonts w:hint="eastAsia"/>
          <w:rtl/>
        </w:rPr>
        <w:t>שמח</w:t>
      </w:r>
      <w:r>
        <w:rPr>
          <w:rtl/>
        </w:rPr>
        <w:t xml:space="preserve"> </w:t>
      </w:r>
      <w:r>
        <w:rPr>
          <w:rFonts w:hint="eastAsia"/>
          <w:rtl/>
        </w:rPr>
        <w:t>מעיקרא</w:t>
      </w:r>
      <w:r>
        <w:rPr>
          <w:rtl/>
        </w:rPr>
        <w:t xml:space="preserve"> </w:t>
      </w:r>
      <w:r>
        <w:rPr>
          <w:rFonts w:hint="eastAsia"/>
          <w:rtl/>
        </w:rPr>
        <w:t>והלא</w:t>
      </w:r>
      <w:r>
        <w:rPr>
          <w:rtl/>
        </w:rPr>
        <w:t xml:space="preserve"> </w:t>
      </w:r>
      <w:r>
        <w:rPr>
          <w:rFonts w:hint="eastAsia"/>
          <w:rtl/>
        </w:rPr>
        <w:t>מפסיד</w:t>
      </w:r>
      <w:r>
        <w:rPr>
          <w:rtl/>
        </w:rPr>
        <w:t xml:space="preserve"> </w:t>
      </w:r>
      <w:r>
        <w:rPr>
          <w:rFonts w:hint="eastAsia"/>
          <w:rtl/>
        </w:rPr>
        <w:t>כל</w:t>
      </w:r>
      <w:r>
        <w:rPr>
          <w:rtl/>
        </w:rPr>
        <w:t xml:space="preserve"> </w:t>
      </w:r>
      <w:r>
        <w:rPr>
          <w:rFonts w:hint="eastAsia"/>
          <w:rtl/>
        </w:rPr>
        <w:t>הברכות</w:t>
      </w:r>
      <w:r>
        <w:rPr>
          <w:rtl/>
        </w:rPr>
        <w:t xml:space="preserve"> </w:t>
      </w:r>
      <w:r>
        <w:rPr>
          <w:rFonts w:hint="eastAsia"/>
          <w:rtl/>
        </w:rPr>
        <w:t>כולן</w:t>
      </w:r>
      <w:r>
        <w:rPr>
          <w:rtl/>
        </w:rPr>
        <w:t xml:space="preserve">? </w:t>
      </w:r>
      <w:r>
        <w:rPr>
          <w:rFonts w:hint="eastAsia"/>
          <w:rtl/>
        </w:rPr>
        <w:t>ומוכח</w:t>
      </w:r>
      <w:r>
        <w:rPr>
          <w:rtl/>
        </w:rPr>
        <w:t xml:space="preserve"> </w:t>
      </w:r>
      <w:r>
        <w:rPr>
          <w:rFonts w:hint="eastAsia"/>
          <w:rtl/>
        </w:rPr>
        <w:t>דגם</w:t>
      </w:r>
      <w:r>
        <w:rPr>
          <w:rtl/>
        </w:rPr>
        <w:t xml:space="preserve"> </w:t>
      </w:r>
      <w:r>
        <w:rPr>
          <w:rFonts w:hint="eastAsia"/>
          <w:rtl/>
        </w:rPr>
        <w:t>אם</w:t>
      </w:r>
      <w:r>
        <w:rPr>
          <w:rtl/>
        </w:rPr>
        <w:t xml:space="preserve"> </w:t>
      </w:r>
      <w:r>
        <w:rPr>
          <w:rFonts w:hint="eastAsia"/>
          <w:rtl/>
        </w:rPr>
        <w:t>הוא</w:t>
      </w:r>
      <w:r>
        <w:rPr>
          <w:rtl/>
        </w:rPr>
        <w:t xml:space="preserve"> </w:t>
      </w:r>
      <w:r>
        <w:rPr>
          <w:rFonts w:hint="eastAsia"/>
          <w:rtl/>
        </w:rPr>
        <w:t>פטור</w:t>
      </w:r>
      <w:r>
        <w:rPr>
          <w:rtl/>
        </w:rPr>
        <w:t xml:space="preserve"> </w:t>
      </w:r>
      <w:r>
        <w:rPr>
          <w:rFonts w:hint="eastAsia"/>
          <w:rtl/>
        </w:rPr>
        <w:t>יכול</w:t>
      </w:r>
      <w:r>
        <w:rPr>
          <w:rtl/>
        </w:rPr>
        <w:t xml:space="preserve"> </w:t>
      </w:r>
      <w:r>
        <w:rPr>
          <w:rFonts w:hint="eastAsia"/>
          <w:rtl/>
        </w:rPr>
        <w:t>לברך</w:t>
      </w:r>
      <w:r>
        <w:rPr>
          <w:rtl/>
        </w:rPr>
        <w:t xml:space="preserve"> </w:t>
      </w:r>
      <w:r>
        <w:rPr>
          <w:rFonts w:hint="eastAsia"/>
          <w:rtl/>
        </w:rPr>
        <w:t>ברכת</w:t>
      </w:r>
      <w:r>
        <w:rPr>
          <w:rtl/>
        </w:rPr>
        <w:t xml:space="preserve"> </w:t>
      </w:r>
      <w:r>
        <w:rPr>
          <w:rFonts w:hint="eastAsia"/>
          <w:rtl/>
        </w:rPr>
        <w:t>המצוות</w:t>
      </w:r>
      <w:r>
        <w:rPr>
          <w:rtl/>
        </w:rPr>
        <w:t xml:space="preserve">, </w:t>
      </w:r>
      <w:r>
        <w:rPr>
          <w:rFonts w:hint="eastAsia"/>
          <w:rtl/>
        </w:rPr>
        <w:t>וא</w:t>
      </w:r>
      <w:r>
        <w:rPr>
          <w:rtl/>
        </w:rPr>
        <w:t>"</w:t>
      </w:r>
      <w:r>
        <w:rPr>
          <w:rFonts w:hint="eastAsia"/>
          <w:rtl/>
        </w:rPr>
        <w:t>כ</w:t>
      </w:r>
      <w:r>
        <w:rPr>
          <w:rtl/>
        </w:rPr>
        <w:t xml:space="preserve"> </w:t>
      </w:r>
      <w:r>
        <w:rPr>
          <w:rFonts w:hint="eastAsia"/>
          <w:rtl/>
        </w:rPr>
        <w:t>ה</w:t>
      </w:r>
      <w:r>
        <w:rPr>
          <w:rtl/>
        </w:rPr>
        <w:t>"</w:t>
      </w:r>
      <w:r>
        <w:rPr>
          <w:rFonts w:hint="eastAsia"/>
          <w:rtl/>
        </w:rPr>
        <w:t>ה</w:t>
      </w:r>
      <w:r>
        <w:rPr>
          <w:rtl/>
        </w:rPr>
        <w:t xml:space="preserve"> </w:t>
      </w:r>
      <w:r>
        <w:rPr>
          <w:rFonts w:hint="eastAsia"/>
          <w:rtl/>
        </w:rPr>
        <w:t>לנשים</w:t>
      </w:r>
      <w:r>
        <w:rPr>
          <w:rtl/>
        </w:rPr>
        <w:t xml:space="preserve">, </w:t>
      </w:r>
      <w:r>
        <w:rPr>
          <w:rFonts w:hint="eastAsia"/>
          <w:rtl/>
        </w:rPr>
        <w:t>וגם</w:t>
      </w:r>
      <w:r>
        <w:rPr>
          <w:rtl/>
        </w:rPr>
        <w:t xml:space="preserve"> </w:t>
      </w:r>
      <w:r>
        <w:rPr>
          <w:rFonts w:hint="eastAsia"/>
          <w:rtl/>
        </w:rPr>
        <w:t>בזה</w:t>
      </w:r>
      <w:r>
        <w:rPr>
          <w:rtl/>
        </w:rPr>
        <w:t xml:space="preserve"> </w:t>
      </w:r>
      <w:r>
        <w:rPr>
          <w:rFonts w:hint="eastAsia"/>
          <w:rtl/>
        </w:rPr>
        <w:t>צריך</w:t>
      </w:r>
      <w:r>
        <w:rPr>
          <w:rtl/>
        </w:rPr>
        <w:t xml:space="preserve"> </w:t>
      </w:r>
      <w:r>
        <w:rPr>
          <w:rFonts w:hint="eastAsia"/>
          <w:rtl/>
        </w:rPr>
        <w:t>להבין</w:t>
      </w:r>
      <w:r>
        <w:rPr>
          <w:rtl/>
        </w:rPr>
        <w:t xml:space="preserve"> </w:t>
      </w:r>
      <w:r>
        <w:rPr>
          <w:rFonts w:hint="eastAsia"/>
          <w:rtl/>
        </w:rPr>
        <w:t>דאם</w:t>
      </w:r>
      <w:r>
        <w:rPr>
          <w:rtl/>
        </w:rPr>
        <w:t xml:space="preserve"> </w:t>
      </w:r>
      <w:r>
        <w:rPr>
          <w:rFonts w:hint="eastAsia"/>
          <w:rtl/>
        </w:rPr>
        <w:t>סומא</w:t>
      </w:r>
      <w:r>
        <w:rPr>
          <w:rtl/>
        </w:rPr>
        <w:t xml:space="preserve"> </w:t>
      </w:r>
      <w:r>
        <w:rPr>
          <w:rFonts w:hint="eastAsia"/>
          <w:rtl/>
        </w:rPr>
        <w:t>פטור</w:t>
      </w:r>
      <w:r>
        <w:rPr>
          <w:rtl/>
        </w:rPr>
        <w:t xml:space="preserve"> </w:t>
      </w:r>
      <w:r>
        <w:rPr>
          <w:rFonts w:hint="eastAsia"/>
          <w:rtl/>
        </w:rPr>
        <w:t>מכל</w:t>
      </w:r>
      <w:r>
        <w:rPr>
          <w:rtl/>
        </w:rPr>
        <w:t xml:space="preserve"> </w:t>
      </w:r>
      <w:r>
        <w:rPr>
          <w:rFonts w:hint="eastAsia"/>
          <w:rtl/>
        </w:rPr>
        <w:t>המצוות</w:t>
      </w:r>
      <w:r>
        <w:rPr>
          <w:rtl/>
        </w:rPr>
        <w:t xml:space="preserve"> </w:t>
      </w:r>
      <w:r>
        <w:rPr>
          <w:rFonts w:hint="eastAsia"/>
          <w:rtl/>
        </w:rPr>
        <w:t>איך</w:t>
      </w:r>
      <w:r>
        <w:rPr>
          <w:rtl/>
        </w:rPr>
        <w:t xml:space="preserve"> </w:t>
      </w:r>
      <w:r>
        <w:rPr>
          <w:rFonts w:hint="eastAsia"/>
          <w:rtl/>
        </w:rPr>
        <w:t>שייך</w:t>
      </w:r>
      <w:r>
        <w:rPr>
          <w:rtl/>
        </w:rPr>
        <w:t xml:space="preserve"> </w:t>
      </w:r>
      <w:r>
        <w:rPr>
          <w:rFonts w:hint="eastAsia"/>
          <w:rtl/>
        </w:rPr>
        <w:t>שמברך</w:t>
      </w:r>
      <w:r>
        <w:rPr>
          <w:rtl/>
        </w:rPr>
        <w:t xml:space="preserve"> </w:t>
      </w:r>
      <w:r>
        <w:rPr>
          <w:rFonts w:hint="eastAsia"/>
          <w:rtl/>
        </w:rPr>
        <w:t>ברכת</w:t>
      </w:r>
      <w:r>
        <w:rPr>
          <w:rtl/>
        </w:rPr>
        <w:t xml:space="preserve"> </w:t>
      </w:r>
      <w:r>
        <w:rPr>
          <w:rFonts w:hint="eastAsia"/>
          <w:bCs/>
          <w:rtl/>
        </w:rPr>
        <w:t>המצוות</w:t>
      </w:r>
      <w:r>
        <w:rPr>
          <w:rtl/>
        </w:rPr>
        <w:t xml:space="preserve">, </w:t>
      </w:r>
      <w:r>
        <w:rPr>
          <w:rFonts w:hint="eastAsia"/>
          <w:rtl/>
        </w:rPr>
        <w:t>דלכאורה</w:t>
      </w:r>
      <w:r>
        <w:rPr>
          <w:rtl/>
        </w:rPr>
        <w:t xml:space="preserve"> </w:t>
      </w:r>
      <w:r>
        <w:rPr>
          <w:rFonts w:hint="eastAsia"/>
          <w:rtl/>
        </w:rPr>
        <w:t>אי</w:t>
      </w:r>
      <w:r>
        <w:rPr>
          <w:rtl/>
        </w:rPr>
        <w:t>"</w:t>
      </w:r>
      <w:r>
        <w:rPr>
          <w:rFonts w:hint="eastAsia"/>
          <w:rtl/>
        </w:rPr>
        <w:t>ז</w:t>
      </w:r>
      <w:r>
        <w:rPr>
          <w:rtl/>
        </w:rPr>
        <w:t xml:space="preserve"> </w:t>
      </w:r>
      <w:r>
        <w:rPr>
          <w:rFonts w:hint="eastAsia"/>
          <w:rtl/>
        </w:rPr>
        <w:t>מעשה</w:t>
      </w:r>
      <w:r>
        <w:rPr>
          <w:rtl/>
        </w:rPr>
        <w:t xml:space="preserve"> </w:t>
      </w:r>
      <w:r>
        <w:rPr>
          <w:rFonts w:hint="eastAsia"/>
          <w:rtl/>
        </w:rPr>
        <w:t>מצוה</w:t>
      </w:r>
      <w:r>
        <w:rPr>
          <w:rtl/>
        </w:rPr>
        <w:t xml:space="preserve"> </w:t>
      </w:r>
      <w:r>
        <w:rPr>
          <w:rFonts w:hint="eastAsia"/>
          <w:rtl/>
        </w:rPr>
        <w:t>אלא</w:t>
      </w:r>
      <w:r>
        <w:rPr>
          <w:rtl/>
        </w:rPr>
        <w:t xml:space="preserve"> </w:t>
      </w:r>
      <w:r>
        <w:rPr>
          <w:rFonts w:hint="eastAsia"/>
          <w:rtl/>
        </w:rPr>
        <w:t>מעשה</w:t>
      </w:r>
      <w:r>
        <w:rPr>
          <w:rtl/>
        </w:rPr>
        <w:t xml:space="preserve"> </w:t>
      </w:r>
      <w:r>
        <w:rPr>
          <w:rFonts w:hint="eastAsia"/>
          <w:rtl/>
        </w:rPr>
        <w:t>סתם</w:t>
      </w:r>
      <w:r>
        <w:rPr>
          <w:rtl/>
        </w:rPr>
        <w:t xml:space="preserve">? </w:t>
      </w:r>
    </w:p>
    <w:p w14:paraId="0FE5E113" w14:textId="77777777" w:rsidR="00370019" w:rsidRDefault="00370019" w:rsidP="003852FD">
      <w:pPr>
        <w:pStyle w:val="a2"/>
        <w:rPr>
          <w:rtl/>
        </w:rPr>
      </w:pPr>
      <w:r>
        <w:rPr>
          <w:rFonts w:hint="eastAsia"/>
          <w:rtl/>
        </w:rPr>
        <w:t>ולעיל</w:t>
      </w:r>
      <w:r>
        <w:rPr>
          <w:rtl/>
        </w:rPr>
        <w:t xml:space="preserve"> </w:t>
      </w:r>
      <w:r>
        <w:rPr>
          <w:rFonts w:hint="cs"/>
          <w:rtl/>
        </w:rPr>
        <w:t xml:space="preserve">שם </w:t>
      </w:r>
      <w:r>
        <w:rPr>
          <w:rFonts w:hint="eastAsia"/>
          <w:rtl/>
        </w:rPr>
        <w:t>ב</w:t>
      </w:r>
      <w:r>
        <w:rPr>
          <w:rFonts w:hint="cs"/>
          <w:rtl/>
        </w:rPr>
        <w:t>תו</w:t>
      </w:r>
      <w:r>
        <w:rPr>
          <w:rFonts w:hint="eastAsia"/>
          <w:rtl/>
        </w:rPr>
        <w:t>ד</w:t>
      </w:r>
      <w:r>
        <w:rPr>
          <w:rtl/>
        </w:rPr>
        <w:t>"</w:t>
      </w:r>
      <w:r>
        <w:rPr>
          <w:rFonts w:hint="eastAsia"/>
          <w:rtl/>
        </w:rPr>
        <w:t>ה</w:t>
      </w:r>
      <w:r>
        <w:rPr>
          <w:rtl/>
        </w:rPr>
        <w:t xml:space="preserve"> </w:t>
      </w:r>
      <w:r>
        <w:rPr>
          <w:rFonts w:hint="eastAsia"/>
          <w:rtl/>
        </w:rPr>
        <w:t>גדול</w:t>
      </w:r>
      <w:r>
        <w:rPr>
          <w:rtl/>
        </w:rPr>
        <w:t xml:space="preserve"> </w:t>
      </w:r>
      <w:r>
        <w:rPr>
          <w:rFonts w:hint="eastAsia"/>
          <w:rtl/>
        </w:rPr>
        <w:t>המצווה</w:t>
      </w:r>
      <w:r>
        <w:rPr>
          <w:rtl/>
        </w:rPr>
        <w:t xml:space="preserve"> </w:t>
      </w:r>
      <w:r>
        <w:rPr>
          <w:rFonts w:hint="eastAsia"/>
          <w:rtl/>
        </w:rPr>
        <w:t>ועושה</w:t>
      </w:r>
      <w:r>
        <w:rPr>
          <w:rtl/>
        </w:rPr>
        <w:t xml:space="preserve"> </w:t>
      </w:r>
      <w:r>
        <w:rPr>
          <w:rFonts w:hint="eastAsia"/>
          <w:rtl/>
        </w:rPr>
        <w:t>ביארו</w:t>
      </w:r>
      <w:r>
        <w:rPr>
          <w:rtl/>
        </w:rPr>
        <w:t xml:space="preserve"> </w:t>
      </w:r>
      <w:r>
        <w:rPr>
          <w:rFonts w:hint="eastAsia"/>
          <w:rtl/>
        </w:rPr>
        <w:t>הטעם</w:t>
      </w:r>
      <w:r>
        <w:rPr>
          <w:rtl/>
        </w:rPr>
        <w:t xml:space="preserve"> </w:t>
      </w:r>
      <w:r>
        <w:rPr>
          <w:rFonts w:hint="eastAsia"/>
          <w:rtl/>
        </w:rPr>
        <w:t>בזה</w:t>
      </w:r>
      <w:r>
        <w:rPr>
          <w:rtl/>
        </w:rPr>
        <w:t xml:space="preserve"> </w:t>
      </w:r>
      <w:r>
        <w:rPr>
          <w:rFonts w:hint="eastAsia"/>
          <w:rtl/>
        </w:rPr>
        <w:t>וז</w:t>
      </w:r>
      <w:r>
        <w:rPr>
          <w:rtl/>
        </w:rPr>
        <w:t>"</w:t>
      </w:r>
      <w:r>
        <w:rPr>
          <w:rFonts w:hint="eastAsia"/>
          <w:rtl/>
        </w:rPr>
        <w:t>ל</w:t>
      </w:r>
      <w:r>
        <w:rPr>
          <w:rtl/>
        </w:rPr>
        <w:t xml:space="preserve">: </w:t>
      </w:r>
      <w:r>
        <w:rPr>
          <w:rFonts w:hint="eastAsia"/>
          <w:rtl/>
        </w:rPr>
        <w:t>נראה</w:t>
      </w:r>
      <w:r>
        <w:rPr>
          <w:rtl/>
        </w:rPr>
        <w:t xml:space="preserve"> </w:t>
      </w:r>
      <w:r>
        <w:rPr>
          <w:rFonts w:hint="eastAsia"/>
          <w:rtl/>
        </w:rPr>
        <w:t>דהיינו</w:t>
      </w:r>
      <w:r>
        <w:rPr>
          <w:rtl/>
        </w:rPr>
        <w:t xml:space="preserve"> </w:t>
      </w:r>
      <w:r>
        <w:rPr>
          <w:rFonts w:hint="eastAsia"/>
          <w:rtl/>
        </w:rPr>
        <w:t>טעמא</w:t>
      </w:r>
      <w:r>
        <w:rPr>
          <w:rtl/>
        </w:rPr>
        <w:t xml:space="preserve"> </w:t>
      </w:r>
      <w:r>
        <w:rPr>
          <w:rFonts w:hint="eastAsia"/>
          <w:rtl/>
        </w:rPr>
        <w:t>דמי</w:t>
      </w:r>
      <w:r>
        <w:rPr>
          <w:rtl/>
        </w:rPr>
        <w:t xml:space="preserve"> </w:t>
      </w:r>
      <w:r>
        <w:rPr>
          <w:rFonts w:hint="eastAsia"/>
          <w:rtl/>
        </w:rPr>
        <w:t>שמצווה</w:t>
      </w:r>
      <w:r>
        <w:rPr>
          <w:rtl/>
        </w:rPr>
        <w:t xml:space="preserve"> </w:t>
      </w:r>
      <w:r>
        <w:rPr>
          <w:rFonts w:hint="eastAsia"/>
          <w:rtl/>
        </w:rPr>
        <w:t>ועושה</w:t>
      </w:r>
      <w:r>
        <w:rPr>
          <w:rtl/>
        </w:rPr>
        <w:t xml:space="preserve"> </w:t>
      </w:r>
      <w:r>
        <w:rPr>
          <w:rFonts w:hint="eastAsia"/>
          <w:rtl/>
        </w:rPr>
        <w:t>עדיף</w:t>
      </w:r>
      <w:r>
        <w:rPr>
          <w:rtl/>
        </w:rPr>
        <w:t xml:space="preserve"> </w:t>
      </w:r>
      <w:r>
        <w:rPr>
          <w:rFonts w:hint="eastAsia"/>
          <w:rtl/>
        </w:rPr>
        <w:t>לפי</w:t>
      </w:r>
      <w:r>
        <w:rPr>
          <w:rtl/>
        </w:rPr>
        <w:t xml:space="preserve"> </w:t>
      </w:r>
      <w:r>
        <w:rPr>
          <w:rFonts w:hint="eastAsia"/>
          <w:rtl/>
        </w:rPr>
        <w:t>שדואג</w:t>
      </w:r>
      <w:r>
        <w:rPr>
          <w:rtl/>
        </w:rPr>
        <w:t xml:space="preserve"> </w:t>
      </w:r>
      <w:r>
        <w:rPr>
          <w:rFonts w:hint="eastAsia"/>
          <w:rtl/>
        </w:rPr>
        <w:t>ומצטער</w:t>
      </w:r>
      <w:r>
        <w:rPr>
          <w:rtl/>
        </w:rPr>
        <w:t xml:space="preserve"> </w:t>
      </w:r>
      <w:r>
        <w:rPr>
          <w:rFonts w:hint="eastAsia"/>
          <w:rtl/>
        </w:rPr>
        <w:t>יותר</w:t>
      </w:r>
      <w:r>
        <w:rPr>
          <w:rtl/>
        </w:rPr>
        <w:t xml:space="preserve"> </w:t>
      </w:r>
      <w:r>
        <w:rPr>
          <w:rFonts w:hint="eastAsia"/>
          <w:rtl/>
        </w:rPr>
        <w:t>פן</w:t>
      </w:r>
      <w:r>
        <w:rPr>
          <w:rtl/>
        </w:rPr>
        <w:t xml:space="preserve"> </w:t>
      </w:r>
      <w:r>
        <w:rPr>
          <w:rFonts w:hint="eastAsia"/>
          <w:rtl/>
        </w:rPr>
        <w:t>יעבור</w:t>
      </w:r>
      <w:r>
        <w:rPr>
          <w:rtl/>
        </w:rPr>
        <w:t xml:space="preserve">, </w:t>
      </w:r>
      <w:r>
        <w:rPr>
          <w:rFonts w:hint="eastAsia"/>
          <w:rtl/>
        </w:rPr>
        <w:t>ממי</w:t>
      </w:r>
      <w:r>
        <w:rPr>
          <w:rtl/>
        </w:rPr>
        <w:t xml:space="preserve"> </w:t>
      </w:r>
      <w:r>
        <w:rPr>
          <w:rFonts w:hint="eastAsia"/>
          <w:rtl/>
        </w:rPr>
        <w:t>שאינו</w:t>
      </w:r>
      <w:r>
        <w:rPr>
          <w:rtl/>
        </w:rPr>
        <w:t xml:space="preserve"> </w:t>
      </w:r>
      <w:r>
        <w:rPr>
          <w:rFonts w:hint="eastAsia"/>
          <w:rtl/>
        </w:rPr>
        <w:t>מצווה</w:t>
      </w:r>
      <w:r>
        <w:rPr>
          <w:rtl/>
        </w:rPr>
        <w:t xml:space="preserve"> </w:t>
      </w:r>
      <w:r>
        <w:rPr>
          <w:rFonts w:hint="eastAsia"/>
          <w:rtl/>
        </w:rPr>
        <w:t>שיש</w:t>
      </w:r>
      <w:r>
        <w:rPr>
          <w:rtl/>
        </w:rPr>
        <w:t xml:space="preserve"> </w:t>
      </w:r>
      <w:r>
        <w:rPr>
          <w:rFonts w:hint="eastAsia"/>
          <w:rtl/>
        </w:rPr>
        <w:t>לו</w:t>
      </w:r>
      <w:r>
        <w:rPr>
          <w:rtl/>
        </w:rPr>
        <w:t xml:space="preserve"> </w:t>
      </w:r>
      <w:r>
        <w:rPr>
          <w:rFonts w:hint="eastAsia"/>
          <w:rtl/>
        </w:rPr>
        <w:t>פת</w:t>
      </w:r>
      <w:r>
        <w:rPr>
          <w:rtl/>
        </w:rPr>
        <w:t xml:space="preserve"> </w:t>
      </w:r>
      <w:r>
        <w:rPr>
          <w:rFonts w:hint="eastAsia"/>
          <w:rtl/>
        </w:rPr>
        <w:t>בסלו</w:t>
      </w:r>
      <w:r>
        <w:rPr>
          <w:rtl/>
        </w:rPr>
        <w:t xml:space="preserve"> </w:t>
      </w:r>
      <w:r>
        <w:rPr>
          <w:rFonts w:hint="eastAsia"/>
          <w:rtl/>
        </w:rPr>
        <w:t>שאם</w:t>
      </w:r>
      <w:r>
        <w:rPr>
          <w:rtl/>
        </w:rPr>
        <w:t xml:space="preserve"> </w:t>
      </w:r>
      <w:r>
        <w:rPr>
          <w:rFonts w:hint="eastAsia"/>
          <w:rtl/>
        </w:rPr>
        <w:t>ירצה</w:t>
      </w:r>
      <w:r>
        <w:rPr>
          <w:rtl/>
        </w:rPr>
        <w:t xml:space="preserve"> </w:t>
      </w:r>
      <w:r>
        <w:rPr>
          <w:rFonts w:hint="eastAsia"/>
          <w:rtl/>
        </w:rPr>
        <w:t>יניח</w:t>
      </w:r>
      <w:r>
        <w:rPr>
          <w:rtl/>
        </w:rPr>
        <w:t xml:space="preserve">, </w:t>
      </w:r>
      <w:r>
        <w:rPr>
          <w:rFonts w:hint="eastAsia"/>
          <w:rtl/>
        </w:rPr>
        <w:t>עכ</w:t>
      </w:r>
      <w:r>
        <w:rPr>
          <w:rtl/>
        </w:rPr>
        <w:t>"</w:t>
      </w:r>
      <w:r>
        <w:rPr>
          <w:rFonts w:hint="eastAsia"/>
          <w:rtl/>
        </w:rPr>
        <w:t>ל</w:t>
      </w:r>
      <w:r>
        <w:rPr>
          <w:rtl/>
        </w:rPr>
        <w:t xml:space="preserve">. </w:t>
      </w:r>
      <w:r>
        <w:rPr>
          <w:rFonts w:hint="eastAsia"/>
          <w:rtl/>
        </w:rPr>
        <w:t>והיינו</w:t>
      </w:r>
      <w:r>
        <w:rPr>
          <w:rtl/>
        </w:rPr>
        <w:t xml:space="preserve"> </w:t>
      </w:r>
      <w:r>
        <w:rPr>
          <w:rFonts w:hint="eastAsia"/>
          <w:rtl/>
        </w:rPr>
        <w:t>דמצווה</w:t>
      </w:r>
      <w:r>
        <w:rPr>
          <w:rtl/>
        </w:rPr>
        <w:t xml:space="preserve"> </w:t>
      </w:r>
      <w:r>
        <w:rPr>
          <w:rFonts w:hint="eastAsia"/>
          <w:rtl/>
        </w:rPr>
        <w:t>ועושה</w:t>
      </w:r>
      <w:r>
        <w:rPr>
          <w:rtl/>
        </w:rPr>
        <w:t xml:space="preserve"> </w:t>
      </w:r>
      <w:r>
        <w:rPr>
          <w:rFonts w:hint="eastAsia"/>
          <w:rtl/>
        </w:rPr>
        <w:t>דואג</w:t>
      </w:r>
      <w:r>
        <w:rPr>
          <w:rtl/>
        </w:rPr>
        <w:t xml:space="preserve"> </w:t>
      </w:r>
      <w:r>
        <w:rPr>
          <w:rFonts w:hint="eastAsia"/>
          <w:rtl/>
        </w:rPr>
        <w:t>יותר</w:t>
      </w:r>
      <w:r>
        <w:rPr>
          <w:rtl/>
        </w:rPr>
        <w:t xml:space="preserve"> </w:t>
      </w:r>
      <w:r>
        <w:rPr>
          <w:rFonts w:hint="eastAsia"/>
          <w:rtl/>
        </w:rPr>
        <w:t>אודות</w:t>
      </w:r>
      <w:r>
        <w:rPr>
          <w:rtl/>
        </w:rPr>
        <w:t xml:space="preserve"> </w:t>
      </w:r>
      <w:r>
        <w:rPr>
          <w:rFonts w:hint="eastAsia"/>
          <w:rtl/>
        </w:rPr>
        <w:t>קיום</w:t>
      </w:r>
      <w:r>
        <w:rPr>
          <w:rtl/>
        </w:rPr>
        <w:t xml:space="preserve"> </w:t>
      </w:r>
      <w:r>
        <w:rPr>
          <w:rFonts w:hint="eastAsia"/>
          <w:rtl/>
        </w:rPr>
        <w:t>המצוה</w:t>
      </w:r>
      <w:r>
        <w:rPr>
          <w:rtl/>
        </w:rPr>
        <w:t xml:space="preserve"> </w:t>
      </w:r>
      <w:r>
        <w:rPr>
          <w:rFonts w:hint="eastAsia"/>
          <w:rtl/>
        </w:rPr>
        <w:t>ולכן</w:t>
      </w:r>
      <w:r>
        <w:rPr>
          <w:rtl/>
        </w:rPr>
        <w:t xml:space="preserve"> </w:t>
      </w:r>
      <w:r>
        <w:rPr>
          <w:rFonts w:hint="eastAsia"/>
          <w:rtl/>
        </w:rPr>
        <w:t>יש</w:t>
      </w:r>
      <w:r>
        <w:rPr>
          <w:rtl/>
        </w:rPr>
        <w:t xml:space="preserve"> </w:t>
      </w:r>
      <w:r>
        <w:rPr>
          <w:rFonts w:hint="eastAsia"/>
          <w:rtl/>
        </w:rPr>
        <w:t>לו</w:t>
      </w:r>
      <w:r>
        <w:rPr>
          <w:rtl/>
        </w:rPr>
        <w:t xml:space="preserve"> </w:t>
      </w:r>
      <w:r>
        <w:rPr>
          <w:rFonts w:hint="eastAsia"/>
          <w:rtl/>
        </w:rPr>
        <w:t>יותר</w:t>
      </w:r>
      <w:r>
        <w:rPr>
          <w:rtl/>
        </w:rPr>
        <w:t xml:space="preserve"> </w:t>
      </w:r>
      <w:r>
        <w:rPr>
          <w:rFonts w:hint="eastAsia"/>
          <w:rtl/>
        </w:rPr>
        <w:t>שכר</w:t>
      </w:r>
      <w:r>
        <w:rPr>
          <w:rtl/>
        </w:rPr>
        <w:t xml:space="preserve"> </w:t>
      </w:r>
      <w:r>
        <w:rPr>
          <w:rFonts w:hint="eastAsia"/>
          <w:rtl/>
        </w:rPr>
        <w:t>וכו</w:t>
      </w:r>
      <w:r>
        <w:rPr>
          <w:rtl/>
        </w:rPr>
        <w:t xml:space="preserve">', </w:t>
      </w:r>
      <w:r>
        <w:rPr>
          <w:rFonts w:hint="eastAsia"/>
          <w:rtl/>
        </w:rPr>
        <w:t>ולכאורה</w:t>
      </w:r>
      <w:r>
        <w:rPr>
          <w:rtl/>
        </w:rPr>
        <w:t xml:space="preserve"> </w:t>
      </w:r>
      <w:r>
        <w:rPr>
          <w:rFonts w:hint="eastAsia"/>
          <w:rtl/>
        </w:rPr>
        <w:t>יש</w:t>
      </w:r>
      <w:r>
        <w:rPr>
          <w:rtl/>
        </w:rPr>
        <w:t xml:space="preserve"> </w:t>
      </w:r>
      <w:r>
        <w:rPr>
          <w:rFonts w:hint="eastAsia"/>
          <w:rtl/>
        </w:rPr>
        <w:t>להקשות</w:t>
      </w:r>
      <w:r>
        <w:rPr>
          <w:rtl/>
        </w:rPr>
        <w:t xml:space="preserve"> </w:t>
      </w:r>
      <w:r>
        <w:rPr>
          <w:rFonts w:hint="eastAsia"/>
          <w:rtl/>
        </w:rPr>
        <w:t>דלמה</w:t>
      </w:r>
      <w:r>
        <w:rPr>
          <w:rtl/>
        </w:rPr>
        <w:t xml:space="preserve"> </w:t>
      </w:r>
      <w:r>
        <w:rPr>
          <w:rFonts w:hint="eastAsia"/>
          <w:rtl/>
        </w:rPr>
        <w:t>לא</w:t>
      </w:r>
      <w:r>
        <w:rPr>
          <w:rtl/>
        </w:rPr>
        <w:t xml:space="preserve"> </w:t>
      </w:r>
      <w:r>
        <w:rPr>
          <w:rFonts w:hint="eastAsia"/>
          <w:rtl/>
        </w:rPr>
        <w:t>ביארו</w:t>
      </w:r>
      <w:r>
        <w:rPr>
          <w:rtl/>
        </w:rPr>
        <w:t xml:space="preserve"> </w:t>
      </w:r>
      <w:r>
        <w:rPr>
          <w:rFonts w:hint="eastAsia"/>
          <w:rtl/>
        </w:rPr>
        <w:t>התוס</w:t>
      </w:r>
      <w:r>
        <w:rPr>
          <w:rtl/>
        </w:rPr>
        <w:t xml:space="preserve">' </w:t>
      </w:r>
      <w:r>
        <w:rPr>
          <w:rFonts w:hint="eastAsia"/>
          <w:rtl/>
        </w:rPr>
        <w:t>בפשטות</w:t>
      </w:r>
      <w:r>
        <w:rPr>
          <w:rtl/>
        </w:rPr>
        <w:t xml:space="preserve"> </w:t>
      </w:r>
      <w:r>
        <w:rPr>
          <w:rFonts w:hint="eastAsia"/>
          <w:rtl/>
        </w:rPr>
        <w:t>דגדול</w:t>
      </w:r>
      <w:r>
        <w:rPr>
          <w:rtl/>
        </w:rPr>
        <w:t xml:space="preserve"> </w:t>
      </w:r>
      <w:r>
        <w:rPr>
          <w:rFonts w:hint="eastAsia"/>
          <w:rtl/>
        </w:rPr>
        <w:t>המצווה</w:t>
      </w:r>
      <w:r>
        <w:rPr>
          <w:rtl/>
        </w:rPr>
        <w:t xml:space="preserve"> </w:t>
      </w:r>
      <w:r>
        <w:rPr>
          <w:rFonts w:hint="eastAsia"/>
          <w:rtl/>
        </w:rPr>
        <w:t>ועושה</w:t>
      </w:r>
      <w:r>
        <w:rPr>
          <w:rtl/>
        </w:rPr>
        <w:t xml:space="preserve"> </w:t>
      </w:r>
      <w:r>
        <w:rPr>
          <w:rFonts w:hint="eastAsia"/>
          <w:rtl/>
        </w:rPr>
        <w:t>משום</w:t>
      </w:r>
      <w:r>
        <w:rPr>
          <w:rtl/>
        </w:rPr>
        <w:t xml:space="preserve"> </w:t>
      </w:r>
      <w:r>
        <w:rPr>
          <w:rFonts w:hint="eastAsia"/>
          <w:rtl/>
        </w:rPr>
        <w:t>דכיון</w:t>
      </w:r>
      <w:r>
        <w:rPr>
          <w:rtl/>
        </w:rPr>
        <w:t xml:space="preserve"> </w:t>
      </w:r>
      <w:r>
        <w:rPr>
          <w:rFonts w:hint="eastAsia"/>
          <w:rtl/>
        </w:rPr>
        <w:t>שהוא</w:t>
      </w:r>
      <w:r>
        <w:rPr>
          <w:rtl/>
        </w:rPr>
        <w:t xml:space="preserve"> </w:t>
      </w:r>
      <w:r>
        <w:rPr>
          <w:rFonts w:hint="eastAsia"/>
          <w:rtl/>
        </w:rPr>
        <w:t>מצווה</w:t>
      </w:r>
      <w:r>
        <w:rPr>
          <w:rtl/>
        </w:rPr>
        <w:t xml:space="preserve"> </w:t>
      </w:r>
      <w:r>
        <w:rPr>
          <w:rFonts w:hint="eastAsia"/>
          <w:rtl/>
        </w:rPr>
        <w:t>ועושה</w:t>
      </w:r>
      <w:r>
        <w:rPr>
          <w:rtl/>
        </w:rPr>
        <w:t xml:space="preserve"> </w:t>
      </w:r>
      <w:r>
        <w:rPr>
          <w:rFonts w:hint="eastAsia"/>
          <w:rtl/>
        </w:rPr>
        <w:t>נמצא</w:t>
      </w:r>
      <w:r>
        <w:rPr>
          <w:rtl/>
        </w:rPr>
        <w:t xml:space="preserve"> </w:t>
      </w:r>
      <w:r>
        <w:rPr>
          <w:rFonts w:hint="eastAsia"/>
          <w:rtl/>
        </w:rPr>
        <w:t>שהוא</w:t>
      </w:r>
      <w:r>
        <w:rPr>
          <w:rtl/>
        </w:rPr>
        <w:t xml:space="preserve"> </w:t>
      </w:r>
      <w:r>
        <w:rPr>
          <w:rFonts w:hint="eastAsia"/>
          <w:rtl/>
        </w:rPr>
        <w:t>מקיים</w:t>
      </w:r>
      <w:r>
        <w:rPr>
          <w:rtl/>
        </w:rPr>
        <w:t xml:space="preserve"> </w:t>
      </w:r>
      <w:r>
        <w:rPr>
          <w:rFonts w:hint="eastAsia"/>
          <w:rtl/>
        </w:rPr>
        <w:t>מעשה</w:t>
      </w:r>
      <w:r>
        <w:rPr>
          <w:rtl/>
        </w:rPr>
        <w:t xml:space="preserve"> </w:t>
      </w:r>
      <w:r>
        <w:rPr>
          <w:rFonts w:hint="eastAsia"/>
          <w:bCs/>
          <w:rtl/>
        </w:rPr>
        <w:t>מצוה</w:t>
      </w:r>
      <w:r>
        <w:rPr>
          <w:rtl/>
        </w:rPr>
        <w:t xml:space="preserve">, </w:t>
      </w:r>
      <w:r>
        <w:rPr>
          <w:rFonts w:hint="eastAsia"/>
          <w:rtl/>
        </w:rPr>
        <w:t>משא</w:t>
      </w:r>
      <w:r>
        <w:rPr>
          <w:rtl/>
        </w:rPr>
        <w:t>"</w:t>
      </w:r>
      <w:r>
        <w:rPr>
          <w:rFonts w:hint="eastAsia"/>
          <w:rtl/>
        </w:rPr>
        <w:t>כ</w:t>
      </w:r>
      <w:r>
        <w:rPr>
          <w:rtl/>
        </w:rPr>
        <w:t xml:space="preserve"> </w:t>
      </w:r>
      <w:r>
        <w:rPr>
          <w:rFonts w:hint="eastAsia"/>
          <w:rtl/>
        </w:rPr>
        <w:t>במי</w:t>
      </w:r>
      <w:r>
        <w:rPr>
          <w:rtl/>
        </w:rPr>
        <w:t xml:space="preserve"> </w:t>
      </w:r>
      <w:r>
        <w:rPr>
          <w:rFonts w:hint="eastAsia"/>
          <w:rtl/>
        </w:rPr>
        <w:t>שאינו</w:t>
      </w:r>
      <w:r>
        <w:rPr>
          <w:rtl/>
        </w:rPr>
        <w:t xml:space="preserve"> </w:t>
      </w:r>
      <w:r>
        <w:rPr>
          <w:rFonts w:hint="eastAsia"/>
          <w:rtl/>
        </w:rPr>
        <w:t>מצווה</w:t>
      </w:r>
      <w:r>
        <w:rPr>
          <w:rtl/>
        </w:rPr>
        <w:t xml:space="preserve"> </w:t>
      </w:r>
      <w:r>
        <w:rPr>
          <w:rFonts w:hint="eastAsia"/>
          <w:rtl/>
        </w:rPr>
        <w:t>ועושה</w:t>
      </w:r>
      <w:r>
        <w:rPr>
          <w:rtl/>
        </w:rPr>
        <w:t xml:space="preserve"> </w:t>
      </w:r>
      <w:r>
        <w:rPr>
          <w:rFonts w:hint="eastAsia"/>
          <w:rtl/>
        </w:rPr>
        <w:t>אי</w:t>
      </w:r>
      <w:r>
        <w:rPr>
          <w:rtl/>
        </w:rPr>
        <w:t>"</w:t>
      </w:r>
      <w:r>
        <w:rPr>
          <w:rFonts w:hint="eastAsia"/>
          <w:rtl/>
        </w:rPr>
        <w:t>ז</w:t>
      </w:r>
      <w:r>
        <w:rPr>
          <w:rtl/>
        </w:rPr>
        <w:t xml:space="preserve"> </w:t>
      </w:r>
      <w:r>
        <w:rPr>
          <w:rFonts w:hint="eastAsia"/>
          <w:rtl/>
        </w:rPr>
        <w:t>קיום</w:t>
      </w:r>
      <w:r>
        <w:rPr>
          <w:rtl/>
        </w:rPr>
        <w:t xml:space="preserve"> </w:t>
      </w:r>
      <w:r>
        <w:rPr>
          <w:rFonts w:hint="eastAsia"/>
          <w:rtl/>
        </w:rPr>
        <w:t>מצוה</w:t>
      </w:r>
      <w:r>
        <w:rPr>
          <w:rtl/>
        </w:rPr>
        <w:t xml:space="preserve"> </w:t>
      </w:r>
      <w:r>
        <w:rPr>
          <w:rFonts w:hint="eastAsia"/>
          <w:rtl/>
        </w:rPr>
        <w:t>אלא</w:t>
      </w:r>
      <w:r>
        <w:rPr>
          <w:rtl/>
        </w:rPr>
        <w:t xml:space="preserve"> </w:t>
      </w:r>
      <w:r>
        <w:rPr>
          <w:rFonts w:hint="eastAsia"/>
          <w:rtl/>
        </w:rPr>
        <w:t>עשי</w:t>
      </w:r>
      <w:r>
        <w:rPr>
          <w:rtl/>
        </w:rPr>
        <w:t xml:space="preserve">' </w:t>
      </w:r>
      <w:r>
        <w:rPr>
          <w:rFonts w:hint="eastAsia"/>
          <w:rtl/>
        </w:rPr>
        <w:t>סתם</w:t>
      </w:r>
      <w:r>
        <w:rPr>
          <w:rtl/>
        </w:rPr>
        <w:t xml:space="preserve">, </w:t>
      </w:r>
      <w:r>
        <w:rPr>
          <w:rFonts w:hint="eastAsia"/>
          <w:rtl/>
        </w:rPr>
        <w:t>והתוס</w:t>
      </w:r>
      <w:r>
        <w:rPr>
          <w:rtl/>
        </w:rPr>
        <w:t xml:space="preserve">' </w:t>
      </w:r>
      <w:r>
        <w:rPr>
          <w:rFonts w:hint="eastAsia"/>
          <w:rtl/>
        </w:rPr>
        <w:t>לא</w:t>
      </w:r>
      <w:r>
        <w:rPr>
          <w:rtl/>
        </w:rPr>
        <w:t xml:space="preserve"> </w:t>
      </w:r>
      <w:r>
        <w:rPr>
          <w:rFonts w:hint="eastAsia"/>
          <w:rtl/>
        </w:rPr>
        <w:t>נחתו</w:t>
      </w:r>
      <w:r>
        <w:rPr>
          <w:rtl/>
        </w:rPr>
        <w:t xml:space="preserve"> </w:t>
      </w:r>
      <w:r>
        <w:rPr>
          <w:rFonts w:hint="eastAsia"/>
          <w:rtl/>
        </w:rPr>
        <w:t>לסברא</w:t>
      </w:r>
      <w:r>
        <w:rPr>
          <w:rtl/>
        </w:rPr>
        <w:t xml:space="preserve"> </w:t>
      </w:r>
      <w:r>
        <w:rPr>
          <w:rFonts w:hint="eastAsia"/>
          <w:rtl/>
        </w:rPr>
        <w:t>זו</w:t>
      </w:r>
      <w:r>
        <w:rPr>
          <w:rtl/>
        </w:rPr>
        <w:t xml:space="preserve"> </w:t>
      </w:r>
      <w:r>
        <w:rPr>
          <w:rFonts w:hint="eastAsia"/>
          <w:rtl/>
        </w:rPr>
        <w:t>כלל</w:t>
      </w:r>
      <w:r>
        <w:rPr>
          <w:rtl/>
        </w:rPr>
        <w:t xml:space="preserve">? </w:t>
      </w:r>
      <w:r>
        <w:rPr>
          <w:rFonts w:hint="eastAsia"/>
          <w:rtl/>
        </w:rPr>
        <w:t>ועוד</w:t>
      </w:r>
      <w:r>
        <w:rPr>
          <w:rtl/>
        </w:rPr>
        <w:t xml:space="preserve"> </w:t>
      </w:r>
      <w:r>
        <w:rPr>
          <w:rFonts w:hint="eastAsia"/>
          <w:rtl/>
        </w:rPr>
        <w:t>דהרי</w:t>
      </w:r>
      <w:r>
        <w:rPr>
          <w:rtl/>
        </w:rPr>
        <w:t xml:space="preserve"> </w:t>
      </w:r>
      <w:r>
        <w:rPr>
          <w:rFonts w:hint="eastAsia"/>
          <w:rtl/>
        </w:rPr>
        <w:t>מבואר</w:t>
      </w:r>
      <w:r>
        <w:rPr>
          <w:rtl/>
        </w:rPr>
        <w:t xml:space="preserve"> </w:t>
      </w:r>
      <w:r>
        <w:rPr>
          <w:rFonts w:hint="eastAsia"/>
          <w:rtl/>
        </w:rPr>
        <w:t>דכל</w:t>
      </w:r>
      <w:r>
        <w:rPr>
          <w:rtl/>
        </w:rPr>
        <w:t xml:space="preserve"> </w:t>
      </w:r>
      <w:r>
        <w:rPr>
          <w:rFonts w:hint="eastAsia"/>
          <w:rtl/>
        </w:rPr>
        <w:t>הפטור</w:t>
      </w:r>
      <w:r>
        <w:rPr>
          <w:rtl/>
        </w:rPr>
        <w:t xml:space="preserve"> </w:t>
      </w:r>
      <w:r>
        <w:rPr>
          <w:rFonts w:hint="eastAsia"/>
          <w:rtl/>
        </w:rPr>
        <w:t>מדבר</w:t>
      </w:r>
      <w:r>
        <w:rPr>
          <w:rtl/>
        </w:rPr>
        <w:t xml:space="preserve"> </w:t>
      </w:r>
      <w:r>
        <w:rPr>
          <w:rFonts w:hint="eastAsia"/>
          <w:rtl/>
        </w:rPr>
        <w:t>ועושהו</w:t>
      </w:r>
      <w:r>
        <w:rPr>
          <w:rtl/>
        </w:rPr>
        <w:t xml:space="preserve"> </w:t>
      </w:r>
      <w:r>
        <w:rPr>
          <w:rFonts w:hint="eastAsia"/>
          <w:rtl/>
        </w:rPr>
        <w:t>נקרא</w:t>
      </w:r>
      <w:r>
        <w:rPr>
          <w:rtl/>
        </w:rPr>
        <w:t xml:space="preserve"> </w:t>
      </w:r>
      <w:r>
        <w:rPr>
          <w:rFonts w:hint="eastAsia"/>
          <w:rtl/>
        </w:rPr>
        <w:t>הדיוט</w:t>
      </w:r>
      <w:r>
        <w:rPr>
          <w:rtl/>
        </w:rPr>
        <w:t xml:space="preserve">, </w:t>
      </w:r>
      <w:r>
        <w:rPr>
          <w:rFonts w:hint="eastAsia"/>
          <w:rtl/>
        </w:rPr>
        <w:t>וא</w:t>
      </w:r>
      <w:r>
        <w:rPr>
          <w:rtl/>
        </w:rPr>
        <w:t>"</w:t>
      </w:r>
      <w:r>
        <w:rPr>
          <w:rFonts w:hint="eastAsia"/>
          <w:rtl/>
        </w:rPr>
        <w:t>כ</w:t>
      </w:r>
      <w:r>
        <w:rPr>
          <w:rtl/>
        </w:rPr>
        <w:t xml:space="preserve"> </w:t>
      </w:r>
      <w:r>
        <w:rPr>
          <w:rFonts w:hint="eastAsia"/>
          <w:rtl/>
        </w:rPr>
        <w:t>כ</w:t>
      </w:r>
      <w:r>
        <w:rPr>
          <w:rtl/>
        </w:rPr>
        <w:t>"</w:t>
      </w:r>
      <w:r>
        <w:rPr>
          <w:rFonts w:hint="eastAsia"/>
          <w:rtl/>
        </w:rPr>
        <w:t>ש</w:t>
      </w:r>
      <w:r>
        <w:rPr>
          <w:rtl/>
        </w:rPr>
        <w:t xml:space="preserve"> </w:t>
      </w:r>
      <w:r>
        <w:rPr>
          <w:rFonts w:hint="eastAsia"/>
          <w:rtl/>
        </w:rPr>
        <w:t>שאין</w:t>
      </w:r>
      <w:r>
        <w:rPr>
          <w:rtl/>
        </w:rPr>
        <w:t xml:space="preserve"> </w:t>
      </w:r>
      <w:r>
        <w:rPr>
          <w:rFonts w:hint="eastAsia"/>
          <w:rtl/>
        </w:rPr>
        <w:t>בעשייתו</w:t>
      </w:r>
      <w:r>
        <w:rPr>
          <w:rtl/>
        </w:rPr>
        <w:t xml:space="preserve"> </w:t>
      </w:r>
      <w:r>
        <w:rPr>
          <w:rFonts w:hint="eastAsia"/>
          <w:rtl/>
        </w:rPr>
        <w:t>חשיבות</w:t>
      </w:r>
      <w:r>
        <w:rPr>
          <w:rtl/>
        </w:rPr>
        <w:t xml:space="preserve"> </w:t>
      </w:r>
      <w:r>
        <w:rPr>
          <w:rFonts w:hint="eastAsia"/>
          <w:rtl/>
        </w:rPr>
        <w:t>כמו</w:t>
      </w:r>
      <w:r>
        <w:rPr>
          <w:rtl/>
        </w:rPr>
        <w:t xml:space="preserve"> </w:t>
      </w:r>
      <w:r>
        <w:rPr>
          <w:rFonts w:hint="eastAsia"/>
          <w:rtl/>
        </w:rPr>
        <w:t>זה</w:t>
      </w:r>
      <w:r>
        <w:rPr>
          <w:rtl/>
        </w:rPr>
        <w:t xml:space="preserve"> </w:t>
      </w:r>
      <w:r>
        <w:rPr>
          <w:rFonts w:hint="eastAsia"/>
          <w:rtl/>
        </w:rPr>
        <w:t>שמקיים</w:t>
      </w:r>
      <w:r>
        <w:rPr>
          <w:rtl/>
        </w:rPr>
        <w:t xml:space="preserve"> </w:t>
      </w:r>
      <w:r>
        <w:rPr>
          <w:rFonts w:hint="eastAsia"/>
          <w:rtl/>
        </w:rPr>
        <w:t>מעשה</w:t>
      </w:r>
      <w:r>
        <w:rPr>
          <w:rtl/>
        </w:rPr>
        <w:t xml:space="preserve"> </w:t>
      </w:r>
      <w:r>
        <w:rPr>
          <w:rFonts w:hint="eastAsia"/>
          <w:rtl/>
        </w:rPr>
        <w:t>מצוה</w:t>
      </w:r>
      <w:r>
        <w:rPr>
          <w:rtl/>
        </w:rPr>
        <w:t>?</w:t>
      </w:r>
    </w:p>
    <w:p w14:paraId="00F84809" w14:textId="77777777" w:rsidR="00370019" w:rsidRDefault="00370019" w:rsidP="003852FD">
      <w:pPr>
        <w:pStyle w:val="a2"/>
        <w:rPr>
          <w:rtl/>
        </w:rPr>
      </w:pPr>
      <w:r>
        <w:rPr>
          <w:rFonts w:hint="eastAsia"/>
          <w:rtl/>
        </w:rPr>
        <w:t>ועי</w:t>
      </w:r>
      <w:r>
        <w:rPr>
          <w:rtl/>
        </w:rPr>
        <w:t xml:space="preserve">' </w:t>
      </w:r>
      <w:r>
        <w:rPr>
          <w:rFonts w:hint="eastAsia"/>
          <w:rtl/>
        </w:rPr>
        <w:t>בחי</w:t>
      </w:r>
      <w:r>
        <w:rPr>
          <w:rtl/>
        </w:rPr>
        <w:t xml:space="preserve">' </w:t>
      </w:r>
      <w:r>
        <w:rPr>
          <w:rFonts w:hint="eastAsia"/>
          <w:rtl/>
        </w:rPr>
        <w:t>הריטב</w:t>
      </w:r>
      <w:r>
        <w:rPr>
          <w:rtl/>
        </w:rPr>
        <w:t>"</w:t>
      </w:r>
      <w:r>
        <w:rPr>
          <w:rFonts w:hint="eastAsia"/>
          <w:rtl/>
        </w:rPr>
        <w:t>א</w:t>
      </w:r>
      <w:r>
        <w:rPr>
          <w:rtl/>
        </w:rPr>
        <w:t xml:space="preserve"> </w:t>
      </w:r>
      <w:r>
        <w:rPr>
          <w:rFonts w:hint="eastAsia"/>
          <w:rtl/>
        </w:rPr>
        <w:t>שם</w:t>
      </w:r>
      <w:r>
        <w:rPr>
          <w:rtl/>
        </w:rPr>
        <w:t xml:space="preserve"> </w:t>
      </w:r>
      <w:r>
        <w:rPr>
          <w:rFonts w:hint="eastAsia"/>
          <w:rtl/>
        </w:rPr>
        <w:t>שכתב</w:t>
      </w:r>
      <w:r>
        <w:rPr>
          <w:rtl/>
        </w:rPr>
        <w:t xml:space="preserve"> </w:t>
      </w:r>
      <w:r>
        <w:rPr>
          <w:rFonts w:hint="eastAsia"/>
          <w:rtl/>
        </w:rPr>
        <w:t>וז</w:t>
      </w:r>
      <w:r>
        <w:rPr>
          <w:rtl/>
        </w:rPr>
        <w:t>"</w:t>
      </w:r>
      <w:r>
        <w:rPr>
          <w:rFonts w:hint="eastAsia"/>
          <w:rtl/>
        </w:rPr>
        <w:t>ל</w:t>
      </w:r>
      <w:r>
        <w:rPr>
          <w:rtl/>
        </w:rPr>
        <w:t xml:space="preserve">: </w:t>
      </w:r>
      <w:r>
        <w:rPr>
          <w:rFonts w:hint="eastAsia"/>
          <w:rtl/>
        </w:rPr>
        <w:t>גדול</w:t>
      </w:r>
      <w:r>
        <w:rPr>
          <w:rtl/>
        </w:rPr>
        <w:t xml:space="preserve"> </w:t>
      </w:r>
      <w:r>
        <w:rPr>
          <w:rFonts w:hint="eastAsia"/>
          <w:rtl/>
        </w:rPr>
        <w:t>המצווה</w:t>
      </w:r>
      <w:r>
        <w:rPr>
          <w:rtl/>
        </w:rPr>
        <w:t xml:space="preserve"> </w:t>
      </w:r>
      <w:r>
        <w:rPr>
          <w:rFonts w:hint="eastAsia"/>
          <w:rtl/>
        </w:rPr>
        <w:t>ועושה</w:t>
      </w:r>
      <w:r>
        <w:rPr>
          <w:rtl/>
        </w:rPr>
        <w:t xml:space="preserve"> </w:t>
      </w:r>
      <w:r>
        <w:rPr>
          <w:rFonts w:hint="eastAsia"/>
          <w:rtl/>
        </w:rPr>
        <w:t>כו</w:t>
      </w:r>
      <w:r>
        <w:rPr>
          <w:rtl/>
        </w:rPr>
        <w:t xml:space="preserve">' </w:t>
      </w:r>
      <w:r>
        <w:rPr>
          <w:rFonts w:hint="eastAsia"/>
          <w:rtl/>
        </w:rPr>
        <w:t>פי</w:t>
      </w:r>
      <w:r>
        <w:rPr>
          <w:rtl/>
        </w:rPr>
        <w:t xml:space="preserve">' </w:t>
      </w:r>
      <w:r>
        <w:rPr>
          <w:rFonts w:hint="eastAsia"/>
          <w:rtl/>
        </w:rPr>
        <w:t>רבותי</w:t>
      </w:r>
      <w:r>
        <w:rPr>
          <w:rtl/>
        </w:rPr>
        <w:t xml:space="preserve"> </w:t>
      </w:r>
      <w:r>
        <w:rPr>
          <w:rFonts w:hint="eastAsia"/>
          <w:rtl/>
        </w:rPr>
        <w:t>ז</w:t>
      </w:r>
      <w:r>
        <w:rPr>
          <w:rtl/>
        </w:rPr>
        <w:t>"</w:t>
      </w:r>
      <w:r>
        <w:rPr>
          <w:rFonts w:hint="eastAsia"/>
          <w:rtl/>
        </w:rPr>
        <w:t>ל</w:t>
      </w:r>
      <w:r>
        <w:rPr>
          <w:rtl/>
        </w:rPr>
        <w:t xml:space="preserve"> </w:t>
      </w:r>
      <w:r>
        <w:rPr>
          <w:rFonts w:hint="eastAsia"/>
          <w:rtl/>
        </w:rPr>
        <w:t>טעם</w:t>
      </w:r>
      <w:r>
        <w:rPr>
          <w:rtl/>
        </w:rPr>
        <w:t xml:space="preserve"> </w:t>
      </w:r>
      <w:r>
        <w:rPr>
          <w:rFonts w:hint="eastAsia"/>
          <w:rtl/>
        </w:rPr>
        <w:t>הדבר</w:t>
      </w:r>
      <w:r>
        <w:rPr>
          <w:rtl/>
        </w:rPr>
        <w:t xml:space="preserve"> </w:t>
      </w:r>
      <w:r>
        <w:rPr>
          <w:rFonts w:hint="eastAsia"/>
          <w:rtl/>
        </w:rPr>
        <w:t>שזה</w:t>
      </w:r>
      <w:r>
        <w:rPr>
          <w:rtl/>
        </w:rPr>
        <w:t xml:space="preserve"> </w:t>
      </w:r>
      <w:r>
        <w:rPr>
          <w:rFonts w:hint="eastAsia"/>
          <w:rtl/>
        </w:rPr>
        <w:t>שטן</w:t>
      </w:r>
      <w:r>
        <w:rPr>
          <w:rtl/>
        </w:rPr>
        <w:t xml:space="preserve"> </w:t>
      </w:r>
      <w:r>
        <w:rPr>
          <w:rFonts w:hint="eastAsia"/>
          <w:rtl/>
        </w:rPr>
        <w:t>מקטרגו</w:t>
      </w:r>
      <w:r>
        <w:rPr>
          <w:rtl/>
        </w:rPr>
        <w:t xml:space="preserve"> </w:t>
      </w:r>
      <w:r>
        <w:rPr>
          <w:rFonts w:hint="eastAsia"/>
          <w:rtl/>
        </w:rPr>
        <w:t>כשהוא</w:t>
      </w:r>
      <w:r>
        <w:rPr>
          <w:rtl/>
        </w:rPr>
        <w:t xml:space="preserve"> </w:t>
      </w:r>
      <w:r>
        <w:rPr>
          <w:rFonts w:hint="eastAsia"/>
          <w:rtl/>
        </w:rPr>
        <w:t>מצווה</w:t>
      </w:r>
      <w:r>
        <w:rPr>
          <w:rtl/>
        </w:rPr>
        <w:t xml:space="preserve">, </w:t>
      </w:r>
      <w:r>
        <w:rPr>
          <w:rFonts w:hint="eastAsia"/>
          <w:rtl/>
        </w:rPr>
        <w:t>וזה</w:t>
      </w:r>
      <w:r>
        <w:rPr>
          <w:rtl/>
        </w:rPr>
        <w:t xml:space="preserve"> </w:t>
      </w:r>
      <w:r>
        <w:rPr>
          <w:rFonts w:hint="eastAsia"/>
          <w:rtl/>
        </w:rPr>
        <w:t>אין</w:t>
      </w:r>
      <w:r>
        <w:rPr>
          <w:rtl/>
        </w:rPr>
        <w:t xml:space="preserve"> </w:t>
      </w:r>
      <w:r>
        <w:rPr>
          <w:rFonts w:hint="eastAsia"/>
          <w:rtl/>
        </w:rPr>
        <w:t>שטן</w:t>
      </w:r>
      <w:r>
        <w:rPr>
          <w:rtl/>
        </w:rPr>
        <w:t xml:space="preserve"> </w:t>
      </w:r>
      <w:r>
        <w:rPr>
          <w:rFonts w:hint="eastAsia"/>
          <w:rtl/>
        </w:rPr>
        <w:t>מקטרגו</w:t>
      </w:r>
      <w:r>
        <w:rPr>
          <w:rtl/>
        </w:rPr>
        <w:t xml:space="preserve"> </w:t>
      </w:r>
      <w:r>
        <w:rPr>
          <w:rFonts w:hint="eastAsia"/>
          <w:rtl/>
        </w:rPr>
        <w:t>ולפום</w:t>
      </w:r>
      <w:r>
        <w:rPr>
          <w:rtl/>
        </w:rPr>
        <w:t xml:space="preserve"> </w:t>
      </w:r>
      <w:r>
        <w:rPr>
          <w:rFonts w:hint="eastAsia"/>
          <w:rtl/>
        </w:rPr>
        <w:t>צערא</w:t>
      </w:r>
      <w:r>
        <w:rPr>
          <w:rtl/>
        </w:rPr>
        <w:t xml:space="preserve"> </w:t>
      </w:r>
      <w:r>
        <w:rPr>
          <w:rFonts w:hint="eastAsia"/>
          <w:rtl/>
        </w:rPr>
        <w:t>אגרא</w:t>
      </w:r>
      <w:r>
        <w:rPr>
          <w:rtl/>
        </w:rPr>
        <w:t xml:space="preserve">. </w:t>
      </w:r>
      <w:r>
        <w:rPr>
          <w:rFonts w:hint="eastAsia"/>
          <w:rtl/>
        </w:rPr>
        <w:t>ורבינו</w:t>
      </w:r>
      <w:r>
        <w:rPr>
          <w:rtl/>
        </w:rPr>
        <w:t xml:space="preserve"> </w:t>
      </w:r>
      <w:r>
        <w:rPr>
          <w:rFonts w:hint="eastAsia"/>
          <w:rtl/>
        </w:rPr>
        <w:t>הגדול</w:t>
      </w:r>
      <w:r>
        <w:rPr>
          <w:rtl/>
        </w:rPr>
        <w:t xml:space="preserve"> </w:t>
      </w:r>
      <w:r>
        <w:rPr>
          <w:rFonts w:hint="eastAsia"/>
          <w:rtl/>
        </w:rPr>
        <w:t>ז</w:t>
      </w:r>
      <w:r>
        <w:rPr>
          <w:rtl/>
        </w:rPr>
        <w:t>"</w:t>
      </w:r>
      <w:r>
        <w:rPr>
          <w:rFonts w:hint="eastAsia"/>
          <w:rtl/>
        </w:rPr>
        <w:t>ל</w:t>
      </w:r>
      <w:r>
        <w:rPr>
          <w:rtl/>
        </w:rPr>
        <w:t xml:space="preserve"> </w:t>
      </w:r>
      <w:r>
        <w:rPr>
          <w:rFonts w:hint="eastAsia"/>
          <w:rtl/>
        </w:rPr>
        <w:t>פי</w:t>
      </w:r>
      <w:r>
        <w:rPr>
          <w:rtl/>
        </w:rPr>
        <w:t xml:space="preserve">' </w:t>
      </w:r>
      <w:r>
        <w:rPr>
          <w:rFonts w:hint="eastAsia"/>
          <w:rtl/>
        </w:rPr>
        <w:t>שהמצות</w:t>
      </w:r>
      <w:r>
        <w:rPr>
          <w:rtl/>
        </w:rPr>
        <w:t xml:space="preserve"> </w:t>
      </w:r>
      <w:r>
        <w:rPr>
          <w:rFonts w:hint="eastAsia"/>
          <w:rtl/>
        </w:rPr>
        <w:t>אינו</w:t>
      </w:r>
      <w:r>
        <w:rPr>
          <w:rtl/>
        </w:rPr>
        <w:t xml:space="preserve"> </w:t>
      </w:r>
      <w:r>
        <w:rPr>
          <w:rFonts w:hint="eastAsia"/>
          <w:rtl/>
        </w:rPr>
        <w:t>להנאת</w:t>
      </w:r>
      <w:r>
        <w:rPr>
          <w:rtl/>
        </w:rPr>
        <w:t xml:space="preserve"> </w:t>
      </w:r>
      <w:r>
        <w:rPr>
          <w:rFonts w:hint="eastAsia"/>
          <w:rtl/>
        </w:rPr>
        <w:t>הא</w:t>
      </w:r>
      <w:r>
        <w:rPr>
          <w:rtl/>
        </w:rPr>
        <w:t>-</w:t>
      </w:r>
      <w:r>
        <w:rPr>
          <w:rFonts w:hint="eastAsia"/>
          <w:rtl/>
        </w:rPr>
        <w:t>ל</w:t>
      </w:r>
      <w:r>
        <w:rPr>
          <w:rtl/>
        </w:rPr>
        <w:t xml:space="preserve"> </w:t>
      </w:r>
      <w:r>
        <w:rPr>
          <w:rFonts w:hint="eastAsia"/>
          <w:rtl/>
        </w:rPr>
        <w:t>ית</w:t>
      </w:r>
      <w:r>
        <w:rPr>
          <w:rtl/>
        </w:rPr>
        <w:t xml:space="preserve">' </w:t>
      </w:r>
      <w:r>
        <w:rPr>
          <w:rFonts w:hint="eastAsia"/>
          <w:rtl/>
        </w:rPr>
        <w:t>המצוה</w:t>
      </w:r>
      <w:r>
        <w:rPr>
          <w:rtl/>
        </w:rPr>
        <w:t xml:space="preserve">, </w:t>
      </w:r>
      <w:r>
        <w:rPr>
          <w:rFonts w:hint="eastAsia"/>
          <w:rtl/>
        </w:rPr>
        <w:t>אלא</w:t>
      </w:r>
      <w:r>
        <w:rPr>
          <w:rtl/>
        </w:rPr>
        <w:t xml:space="preserve"> </w:t>
      </w:r>
      <w:r>
        <w:rPr>
          <w:rFonts w:hint="eastAsia"/>
          <w:rtl/>
        </w:rPr>
        <w:t>לזכותינו</w:t>
      </w:r>
      <w:r>
        <w:rPr>
          <w:rtl/>
        </w:rPr>
        <w:t xml:space="preserve">, </w:t>
      </w:r>
      <w:r>
        <w:rPr>
          <w:rFonts w:hint="eastAsia"/>
          <w:rtl/>
        </w:rPr>
        <w:t>ומי</w:t>
      </w:r>
      <w:r>
        <w:rPr>
          <w:rtl/>
        </w:rPr>
        <w:t xml:space="preserve"> </w:t>
      </w:r>
      <w:r>
        <w:rPr>
          <w:rFonts w:hint="eastAsia"/>
          <w:rtl/>
        </w:rPr>
        <w:t>שהוא</w:t>
      </w:r>
      <w:r>
        <w:rPr>
          <w:rtl/>
        </w:rPr>
        <w:t xml:space="preserve"> </w:t>
      </w:r>
      <w:r>
        <w:rPr>
          <w:rFonts w:hint="eastAsia"/>
          <w:rtl/>
        </w:rPr>
        <w:t>מצווה</w:t>
      </w:r>
      <w:r>
        <w:rPr>
          <w:rtl/>
        </w:rPr>
        <w:t xml:space="preserve"> </w:t>
      </w:r>
      <w:r>
        <w:rPr>
          <w:rFonts w:hint="eastAsia"/>
          <w:bCs/>
          <w:rtl/>
        </w:rPr>
        <w:t>מקיים</w:t>
      </w:r>
      <w:r>
        <w:rPr>
          <w:bCs/>
          <w:rtl/>
        </w:rPr>
        <w:t xml:space="preserve"> </w:t>
      </w:r>
      <w:r>
        <w:rPr>
          <w:rFonts w:hint="eastAsia"/>
          <w:bCs/>
          <w:rtl/>
        </w:rPr>
        <w:t>גזירת</w:t>
      </w:r>
      <w:r>
        <w:rPr>
          <w:bCs/>
          <w:rtl/>
        </w:rPr>
        <w:t xml:space="preserve"> </w:t>
      </w:r>
      <w:r>
        <w:rPr>
          <w:rFonts w:hint="eastAsia"/>
          <w:bCs/>
          <w:rtl/>
        </w:rPr>
        <w:t>המלך</w:t>
      </w:r>
      <w:r>
        <w:rPr>
          <w:rtl/>
        </w:rPr>
        <w:t xml:space="preserve"> </w:t>
      </w:r>
      <w:r>
        <w:rPr>
          <w:rFonts w:hint="eastAsia"/>
          <w:rtl/>
        </w:rPr>
        <w:t>ולפיכך</w:t>
      </w:r>
      <w:r>
        <w:rPr>
          <w:rtl/>
        </w:rPr>
        <w:t xml:space="preserve"> </w:t>
      </w:r>
      <w:r>
        <w:rPr>
          <w:rFonts w:hint="eastAsia"/>
          <w:rtl/>
        </w:rPr>
        <w:t>שכרו</w:t>
      </w:r>
      <w:r>
        <w:rPr>
          <w:rtl/>
        </w:rPr>
        <w:t xml:space="preserve"> </w:t>
      </w:r>
      <w:r>
        <w:rPr>
          <w:rFonts w:hint="eastAsia"/>
          <w:rtl/>
        </w:rPr>
        <w:t>הרבה</w:t>
      </w:r>
      <w:r>
        <w:rPr>
          <w:rtl/>
        </w:rPr>
        <w:t xml:space="preserve"> </w:t>
      </w:r>
      <w:r>
        <w:rPr>
          <w:rFonts w:hint="eastAsia"/>
          <w:rtl/>
        </w:rPr>
        <w:t>יותר</w:t>
      </w:r>
      <w:r>
        <w:rPr>
          <w:rtl/>
        </w:rPr>
        <w:t xml:space="preserve"> </w:t>
      </w:r>
      <w:r>
        <w:rPr>
          <w:rFonts w:hint="eastAsia"/>
          <w:rtl/>
        </w:rPr>
        <w:t>מזה</w:t>
      </w:r>
      <w:r>
        <w:rPr>
          <w:rtl/>
        </w:rPr>
        <w:t xml:space="preserve"> </w:t>
      </w:r>
      <w:r>
        <w:rPr>
          <w:rFonts w:hint="eastAsia"/>
          <w:rtl/>
        </w:rPr>
        <w:t>שלא</w:t>
      </w:r>
      <w:r>
        <w:rPr>
          <w:rtl/>
        </w:rPr>
        <w:t xml:space="preserve"> </w:t>
      </w:r>
      <w:r>
        <w:rPr>
          <w:rFonts w:hint="eastAsia"/>
          <w:rtl/>
        </w:rPr>
        <w:t>קיים</w:t>
      </w:r>
      <w:r>
        <w:rPr>
          <w:rtl/>
        </w:rPr>
        <w:t xml:space="preserve"> </w:t>
      </w:r>
      <w:r>
        <w:rPr>
          <w:rFonts w:hint="eastAsia"/>
          <w:rtl/>
        </w:rPr>
        <w:t>מצוות</w:t>
      </w:r>
      <w:r>
        <w:rPr>
          <w:rtl/>
        </w:rPr>
        <w:t xml:space="preserve"> </w:t>
      </w:r>
      <w:r>
        <w:rPr>
          <w:rFonts w:hint="eastAsia"/>
          <w:rtl/>
        </w:rPr>
        <w:t>המלך</w:t>
      </w:r>
      <w:r>
        <w:rPr>
          <w:rtl/>
        </w:rPr>
        <w:t xml:space="preserve">, </w:t>
      </w:r>
      <w:r>
        <w:rPr>
          <w:rFonts w:hint="eastAsia"/>
          <w:rtl/>
        </w:rPr>
        <w:t>מ</w:t>
      </w:r>
      <w:r>
        <w:rPr>
          <w:rtl/>
        </w:rPr>
        <w:t>"</w:t>
      </w:r>
      <w:r>
        <w:rPr>
          <w:rFonts w:hint="eastAsia"/>
          <w:rtl/>
        </w:rPr>
        <w:t>מ</w:t>
      </w:r>
      <w:r>
        <w:rPr>
          <w:rtl/>
        </w:rPr>
        <w:t xml:space="preserve"> </w:t>
      </w:r>
      <w:r>
        <w:rPr>
          <w:rFonts w:hint="eastAsia"/>
          <w:rtl/>
        </w:rPr>
        <w:lastRenderedPageBreak/>
        <w:t>אף</w:t>
      </w:r>
      <w:r>
        <w:rPr>
          <w:rtl/>
        </w:rPr>
        <w:t xml:space="preserve"> </w:t>
      </w:r>
      <w:r>
        <w:rPr>
          <w:rFonts w:hint="eastAsia"/>
          <w:rtl/>
        </w:rPr>
        <w:t>הוא</w:t>
      </w:r>
      <w:r>
        <w:rPr>
          <w:rtl/>
        </w:rPr>
        <w:t xml:space="preserve"> </w:t>
      </w:r>
      <w:r>
        <w:rPr>
          <w:rFonts w:hint="eastAsia"/>
          <w:rtl/>
        </w:rPr>
        <w:t>ראוי</w:t>
      </w:r>
      <w:r>
        <w:rPr>
          <w:rtl/>
        </w:rPr>
        <w:t xml:space="preserve"> </w:t>
      </w:r>
      <w:r>
        <w:rPr>
          <w:rFonts w:hint="eastAsia"/>
          <w:rtl/>
        </w:rPr>
        <w:t>לקבל</w:t>
      </w:r>
      <w:r>
        <w:rPr>
          <w:rtl/>
        </w:rPr>
        <w:t xml:space="preserve"> </w:t>
      </w:r>
      <w:r>
        <w:rPr>
          <w:rFonts w:hint="eastAsia"/>
          <w:rtl/>
        </w:rPr>
        <w:t>שכר</w:t>
      </w:r>
      <w:r>
        <w:rPr>
          <w:rtl/>
        </w:rPr>
        <w:t xml:space="preserve"> </w:t>
      </w:r>
      <w:r>
        <w:rPr>
          <w:rFonts w:hint="eastAsia"/>
          <w:rtl/>
        </w:rPr>
        <w:t>שהרי</w:t>
      </w:r>
      <w:r>
        <w:rPr>
          <w:rtl/>
        </w:rPr>
        <w:t xml:space="preserve"> </w:t>
      </w:r>
      <w:r>
        <w:rPr>
          <w:rFonts w:hint="eastAsia"/>
          <w:rtl/>
        </w:rPr>
        <w:t>מטוב</w:t>
      </w:r>
      <w:r>
        <w:rPr>
          <w:rtl/>
        </w:rPr>
        <w:t xml:space="preserve"> </w:t>
      </w:r>
      <w:r>
        <w:rPr>
          <w:rFonts w:hint="eastAsia"/>
          <w:rtl/>
        </w:rPr>
        <w:t>לבב</w:t>
      </w:r>
      <w:r>
        <w:rPr>
          <w:rtl/>
        </w:rPr>
        <w:t xml:space="preserve"> </w:t>
      </w:r>
      <w:r>
        <w:rPr>
          <w:rFonts w:hint="eastAsia"/>
          <w:rtl/>
        </w:rPr>
        <w:t>וחסידות</w:t>
      </w:r>
      <w:r>
        <w:rPr>
          <w:rtl/>
        </w:rPr>
        <w:t xml:space="preserve"> </w:t>
      </w:r>
      <w:r>
        <w:rPr>
          <w:rFonts w:hint="eastAsia"/>
          <w:rtl/>
        </w:rPr>
        <w:t>הכניס</w:t>
      </w:r>
      <w:r>
        <w:rPr>
          <w:rtl/>
        </w:rPr>
        <w:t xml:space="preserve"> </w:t>
      </w:r>
      <w:r>
        <w:rPr>
          <w:rFonts w:hint="eastAsia"/>
          <w:rtl/>
        </w:rPr>
        <w:t>עצמו</w:t>
      </w:r>
      <w:r>
        <w:rPr>
          <w:rtl/>
        </w:rPr>
        <w:t xml:space="preserve"> </w:t>
      </w:r>
      <w:r>
        <w:rPr>
          <w:rFonts w:hint="eastAsia"/>
          <w:rtl/>
        </w:rPr>
        <w:t>לעשות</w:t>
      </w:r>
      <w:r>
        <w:rPr>
          <w:rtl/>
        </w:rPr>
        <w:t xml:space="preserve"> </w:t>
      </w:r>
      <w:r>
        <w:rPr>
          <w:rFonts w:hint="eastAsia"/>
          <w:rtl/>
        </w:rPr>
        <w:t>מצות</w:t>
      </w:r>
      <w:r>
        <w:rPr>
          <w:rtl/>
        </w:rPr>
        <w:t xml:space="preserve"> </w:t>
      </w:r>
      <w:r>
        <w:rPr>
          <w:rFonts w:hint="eastAsia"/>
          <w:rtl/>
        </w:rPr>
        <w:t>השי</w:t>
      </w:r>
      <w:r>
        <w:rPr>
          <w:rtl/>
        </w:rPr>
        <w:t>"</w:t>
      </w:r>
      <w:r>
        <w:rPr>
          <w:rFonts w:hint="eastAsia"/>
          <w:rtl/>
        </w:rPr>
        <w:t>ת</w:t>
      </w:r>
      <w:r>
        <w:rPr>
          <w:rtl/>
        </w:rPr>
        <w:t xml:space="preserve">, </w:t>
      </w:r>
      <w:r>
        <w:rPr>
          <w:rFonts w:hint="eastAsia"/>
          <w:rtl/>
        </w:rPr>
        <w:t>ודוקא</w:t>
      </w:r>
      <w:r>
        <w:rPr>
          <w:rtl/>
        </w:rPr>
        <w:t xml:space="preserve"> </w:t>
      </w:r>
      <w:r>
        <w:rPr>
          <w:rFonts w:hint="eastAsia"/>
          <w:rtl/>
        </w:rPr>
        <w:t>במצות</w:t>
      </w:r>
      <w:r>
        <w:rPr>
          <w:rtl/>
        </w:rPr>
        <w:t xml:space="preserve"> </w:t>
      </w:r>
      <w:r>
        <w:rPr>
          <w:rFonts w:hint="eastAsia"/>
          <w:rtl/>
        </w:rPr>
        <w:t>שצוה</w:t>
      </w:r>
      <w:r>
        <w:rPr>
          <w:rtl/>
        </w:rPr>
        <w:t xml:space="preserve"> </w:t>
      </w:r>
      <w:r>
        <w:rPr>
          <w:rFonts w:hint="eastAsia"/>
          <w:rtl/>
        </w:rPr>
        <w:t>הש</w:t>
      </w:r>
      <w:r>
        <w:rPr>
          <w:rtl/>
        </w:rPr>
        <w:t>"</w:t>
      </w:r>
      <w:r>
        <w:rPr>
          <w:rFonts w:hint="eastAsia"/>
          <w:rtl/>
        </w:rPr>
        <w:t>י</w:t>
      </w:r>
      <w:r>
        <w:rPr>
          <w:rtl/>
        </w:rPr>
        <w:t xml:space="preserve"> </w:t>
      </w:r>
      <w:r>
        <w:rPr>
          <w:rFonts w:hint="eastAsia"/>
          <w:rtl/>
        </w:rPr>
        <w:t>לאחרים</w:t>
      </w:r>
      <w:r>
        <w:rPr>
          <w:rtl/>
        </w:rPr>
        <w:t xml:space="preserve"> </w:t>
      </w:r>
      <w:r>
        <w:rPr>
          <w:rFonts w:hint="eastAsia"/>
          <w:rtl/>
        </w:rPr>
        <w:t>שיש</w:t>
      </w:r>
      <w:r>
        <w:rPr>
          <w:rtl/>
        </w:rPr>
        <w:t xml:space="preserve"> </w:t>
      </w:r>
      <w:r>
        <w:rPr>
          <w:rFonts w:hint="eastAsia"/>
          <w:rtl/>
        </w:rPr>
        <w:t>לו</w:t>
      </w:r>
      <w:r>
        <w:rPr>
          <w:rtl/>
        </w:rPr>
        <w:t xml:space="preserve"> </w:t>
      </w:r>
      <w:r>
        <w:rPr>
          <w:rFonts w:hint="eastAsia"/>
          <w:rtl/>
        </w:rPr>
        <w:t>בהן</w:t>
      </w:r>
      <w:r>
        <w:rPr>
          <w:rtl/>
        </w:rPr>
        <w:t xml:space="preserve"> </w:t>
      </w:r>
      <w:r>
        <w:rPr>
          <w:rFonts w:hint="eastAsia"/>
          <w:rtl/>
        </w:rPr>
        <w:t>רצון</w:t>
      </w:r>
      <w:r>
        <w:rPr>
          <w:rtl/>
        </w:rPr>
        <w:t xml:space="preserve">, </w:t>
      </w:r>
      <w:r>
        <w:rPr>
          <w:rFonts w:hint="eastAsia"/>
          <w:rtl/>
        </w:rPr>
        <w:t>אבל</w:t>
      </w:r>
      <w:r>
        <w:rPr>
          <w:rtl/>
        </w:rPr>
        <w:t xml:space="preserve"> </w:t>
      </w:r>
      <w:r>
        <w:rPr>
          <w:rFonts w:hint="eastAsia"/>
          <w:rtl/>
        </w:rPr>
        <w:t>העושה</w:t>
      </w:r>
      <w:r>
        <w:rPr>
          <w:rtl/>
        </w:rPr>
        <w:t xml:space="preserve"> </w:t>
      </w:r>
      <w:r>
        <w:rPr>
          <w:rFonts w:hint="eastAsia"/>
          <w:rtl/>
        </w:rPr>
        <w:t>מאליו</w:t>
      </w:r>
      <w:r>
        <w:rPr>
          <w:rtl/>
        </w:rPr>
        <w:t xml:space="preserve"> </w:t>
      </w:r>
      <w:r>
        <w:rPr>
          <w:rFonts w:hint="eastAsia"/>
          <w:rtl/>
        </w:rPr>
        <w:t>מצות</w:t>
      </w:r>
      <w:r>
        <w:rPr>
          <w:rtl/>
        </w:rPr>
        <w:t xml:space="preserve"> </w:t>
      </w:r>
      <w:r>
        <w:rPr>
          <w:rFonts w:hint="eastAsia"/>
          <w:rtl/>
        </w:rPr>
        <w:t>שלא</w:t>
      </w:r>
      <w:r>
        <w:rPr>
          <w:rtl/>
        </w:rPr>
        <w:t xml:space="preserve"> </w:t>
      </w:r>
      <w:r>
        <w:rPr>
          <w:rFonts w:hint="eastAsia"/>
          <w:rtl/>
        </w:rPr>
        <w:t>צותה</w:t>
      </w:r>
      <w:r>
        <w:rPr>
          <w:rtl/>
        </w:rPr>
        <w:t xml:space="preserve"> </w:t>
      </w:r>
      <w:r>
        <w:rPr>
          <w:rFonts w:hint="eastAsia"/>
          <w:rtl/>
        </w:rPr>
        <w:t>התורה</w:t>
      </w:r>
      <w:r>
        <w:rPr>
          <w:rtl/>
        </w:rPr>
        <w:t xml:space="preserve"> </w:t>
      </w:r>
      <w:r>
        <w:rPr>
          <w:rFonts w:hint="eastAsia"/>
          <w:rtl/>
        </w:rPr>
        <w:t>כלל</w:t>
      </w:r>
      <w:r>
        <w:rPr>
          <w:rtl/>
        </w:rPr>
        <w:t xml:space="preserve"> </w:t>
      </w:r>
      <w:r>
        <w:rPr>
          <w:rFonts w:hint="eastAsia"/>
          <w:rtl/>
        </w:rPr>
        <w:t>זו</w:t>
      </w:r>
      <w:r>
        <w:rPr>
          <w:rtl/>
        </w:rPr>
        <w:t xml:space="preserve"> </w:t>
      </w:r>
      <w:r>
        <w:rPr>
          <w:rFonts w:hint="eastAsia"/>
          <w:rtl/>
        </w:rPr>
        <w:t>היא</w:t>
      </w:r>
      <w:r>
        <w:rPr>
          <w:rtl/>
        </w:rPr>
        <w:t xml:space="preserve"> </w:t>
      </w:r>
      <w:r>
        <w:rPr>
          <w:rFonts w:hint="eastAsia"/>
          <w:rtl/>
        </w:rPr>
        <w:t>שאמרו</w:t>
      </w:r>
      <w:r>
        <w:rPr>
          <w:rtl/>
        </w:rPr>
        <w:t xml:space="preserve"> </w:t>
      </w:r>
      <w:r>
        <w:rPr>
          <w:rFonts w:hint="eastAsia"/>
          <w:rtl/>
        </w:rPr>
        <w:t>כל</w:t>
      </w:r>
      <w:r>
        <w:rPr>
          <w:rtl/>
        </w:rPr>
        <w:t xml:space="preserve"> </w:t>
      </w:r>
      <w:r>
        <w:rPr>
          <w:rFonts w:hint="eastAsia"/>
          <w:rtl/>
        </w:rPr>
        <w:t>שאינו</w:t>
      </w:r>
      <w:r>
        <w:rPr>
          <w:rtl/>
        </w:rPr>
        <w:t xml:space="preserve"> </w:t>
      </w:r>
      <w:r>
        <w:rPr>
          <w:rFonts w:hint="eastAsia"/>
          <w:rtl/>
        </w:rPr>
        <w:t>מצווה</w:t>
      </w:r>
      <w:r>
        <w:rPr>
          <w:rtl/>
        </w:rPr>
        <w:t xml:space="preserve"> </w:t>
      </w:r>
      <w:r>
        <w:rPr>
          <w:rFonts w:hint="eastAsia"/>
          <w:rtl/>
        </w:rPr>
        <w:t>בדבר</w:t>
      </w:r>
      <w:r>
        <w:rPr>
          <w:rtl/>
        </w:rPr>
        <w:t xml:space="preserve"> </w:t>
      </w:r>
      <w:r>
        <w:rPr>
          <w:rFonts w:hint="eastAsia"/>
          <w:rtl/>
        </w:rPr>
        <w:t>ועושהו</w:t>
      </w:r>
      <w:r>
        <w:rPr>
          <w:rtl/>
        </w:rPr>
        <w:t xml:space="preserve"> </w:t>
      </w:r>
      <w:r>
        <w:rPr>
          <w:rFonts w:hint="eastAsia"/>
          <w:rtl/>
        </w:rPr>
        <w:t>נקרא</w:t>
      </w:r>
      <w:r>
        <w:rPr>
          <w:rtl/>
        </w:rPr>
        <w:t xml:space="preserve"> </w:t>
      </w:r>
      <w:r>
        <w:rPr>
          <w:rFonts w:hint="eastAsia"/>
          <w:rtl/>
        </w:rPr>
        <w:t>הדיוט</w:t>
      </w:r>
      <w:r>
        <w:rPr>
          <w:rtl/>
        </w:rPr>
        <w:t xml:space="preserve"> </w:t>
      </w:r>
      <w:r>
        <w:rPr>
          <w:rFonts w:hint="eastAsia"/>
          <w:rtl/>
        </w:rPr>
        <w:t>עכ</w:t>
      </w:r>
      <w:r>
        <w:rPr>
          <w:rtl/>
        </w:rPr>
        <w:t>"</w:t>
      </w:r>
      <w:r>
        <w:rPr>
          <w:rFonts w:hint="eastAsia"/>
          <w:rtl/>
        </w:rPr>
        <w:t>ל</w:t>
      </w:r>
      <w:r>
        <w:rPr>
          <w:rtl/>
        </w:rPr>
        <w:t xml:space="preserve">. </w:t>
      </w:r>
      <w:r>
        <w:rPr>
          <w:rFonts w:hint="eastAsia"/>
          <w:rtl/>
        </w:rPr>
        <w:t>הרי</w:t>
      </w:r>
      <w:r>
        <w:rPr>
          <w:rtl/>
        </w:rPr>
        <w:t xml:space="preserve"> </w:t>
      </w:r>
      <w:r>
        <w:rPr>
          <w:rFonts w:hint="eastAsia"/>
          <w:rtl/>
        </w:rPr>
        <w:t>דהריטב</w:t>
      </w:r>
      <w:r>
        <w:rPr>
          <w:rtl/>
        </w:rPr>
        <w:t>"</w:t>
      </w:r>
      <w:r>
        <w:rPr>
          <w:rFonts w:hint="eastAsia"/>
          <w:rtl/>
        </w:rPr>
        <w:t>א</w:t>
      </w:r>
      <w:r>
        <w:rPr>
          <w:rtl/>
        </w:rPr>
        <w:t xml:space="preserve"> </w:t>
      </w:r>
      <w:r>
        <w:rPr>
          <w:rFonts w:hint="eastAsia"/>
          <w:rtl/>
        </w:rPr>
        <w:t>בתירוצו</w:t>
      </w:r>
      <w:r>
        <w:rPr>
          <w:rtl/>
        </w:rPr>
        <w:t xml:space="preserve"> </w:t>
      </w:r>
      <w:r>
        <w:rPr>
          <w:rFonts w:hint="eastAsia"/>
          <w:rtl/>
        </w:rPr>
        <w:t>השני</w:t>
      </w:r>
      <w:r>
        <w:rPr>
          <w:rtl/>
        </w:rPr>
        <w:t xml:space="preserve"> </w:t>
      </w:r>
      <w:r>
        <w:rPr>
          <w:rFonts w:hint="eastAsia"/>
          <w:rtl/>
        </w:rPr>
        <w:t>באמת</w:t>
      </w:r>
      <w:r>
        <w:rPr>
          <w:rtl/>
        </w:rPr>
        <w:t xml:space="preserve"> </w:t>
      </w:r>
      <w:r>
        <w:rPr>
          <w:rFonts w:hint="eastAsia"/>
          <w:rtl/>
        </w:rPr>
        <w:t>נחית</w:t>
      </w:r>
      <w:r>
        <w:rPr>
          <w:rtl/>
        </w:rPr>
        <w:t xml:space="preserve"> </w:t>
      </w:r>
      <w:r>
        <w:rPr>
          <w:rFonts w:hint="eastAsia"/>
          <w:rtl/>
        </w:rPr>
        <w:t>קצת</w:t>
      </w:r>
      <w:r>
        <w:rPr>
          <w:rtl/>
        </w:rPr>
        <w:t xml:space="preserve"> </w:t>
      </w:r>
      <w:r>
        <w:rPr>
          <w:rFonts w:hint="eastAsia"/>
          <w:rtl/>
        </w:rPr>
        <w:t>לסברא</w:t>
      </w:r>
      <w:r>
        <w:rPr>
          <w:rtl/>
        </w:rPr>
        <w:t xml:space="preserve"> </w:t>
      </w:r>
      <w:r>
        <w:rPr>
          <w:rFonts w:hint="eastAsia"/>
          <w:rtl/>
        </w:rPr>
        <w:t>הנ</w:t>
      </w:r>
      <w:r>
        <w:rPr>
          <w:rtl/>
        </w:rPr>
        <w:t>"</w:t>
      </w:r>
      <w:r>
        <w:rPr>
          <w:rFonts w:hint="eastAsia"/>
          <w:rtl/>
        </w:rPr>
        <w:t>ל</w:t>
      </w:r>
      <w:r>
        <w:rPr>
          <w:rtl/>
        </w:rPr>
        <w:t xml:space="preserve"> </w:t>
      </w:r>
      <w:r>
        <w:rPr>
          <w:rFonts w:hint="eastAsia"/>
          <w:rtl/>
        </w:rPr>
        <w:t>דזה</w:t>
      </w:r>
      <w:r>
        <w:rPr>
          <w:rtl/>
        </w:rPr>
        <w:t xml:space="preserve"> </w:t>
      </w:r>
      <w:r>
        <w:rPr>
          <w:rFonts w:hint="eastAsia"/>
          <w:rtl/>
        </w:rPr>
        <w:t>עושה</w:t>
      </w:r>
      <w:r>
        <w:rPr>
          <w:rtl/>
        </w:rPr>
        <w:t xml:space="preserve"> </w:t>
      </w:r>
      <w:r>
        <w:rPr>
          <w:rFonts w:hint="eastAsia"/>
          <w:rtl/>
        </w:rPr>
        <w:t>גזירת</w:t>
      </w:r>
      <w:r>
        <w:rPr>
          <w:rtl/>
        </w:rPr>
        <w:t xml:space="preserve"> </w:t>
      </w:r>
      <w:r>
        <w:rPr>
          <w:rFonts w:hint="eastAsia"/>
          <w:rtl/>
        </w:rPr>
        <w:t>המלך</w:t>
      </w:r>
      <w:r>
        <w:rPr>
          <w:rtl/>
        </w:rPr>
        <w:t xml:space="preserve"> </w:t>
      </w:r>
      <w:r>
        <w:rPr>
          <w:rFonts w:hint="eastAsia"/>
          <w:rtl/>
        </w:rPr>
        <w:t>וזה</w:t>
      </w:r>
      <w:r>
        <w:rPr>
          <w:rtl/>
        </w:rPr>
        <w:t xml:space="preserve"> </w:t>
      </w:r>
      <w:r>
        <w:rPr>
          <w:rFonts w:hint="eastAsia"/>
          <w:rtl/>
        </w:rPr>
        <w:t>אינו</w:t>
      </w:r>
      <w:r>
        <w:rPr>
          <w:rtl/>
        </w:rPr>
        <w:t xml:space="preserve"> </w:t>
      </w:r>
      <w:r>
        <w:rPr>
          <w:rFonts w:hint="eastAsia"/>
          <w:rtl/>
        </w:rPr>
        <w:t>עושה</w:t>
      </w:r>
      <w:r>
        <w:rPr>
          <w:rtl/>
        </w:rPr>
        <w:t xml:space="preserve"> </w:t>
      </w:r>
      <w:r>
        <w:rPr>
          <w:rFonts w:hint="eastAsia"/>
          <w:rtl/>
        </w:rPr>
        <w:t>כו</w:t>
      </w:r>
      <w:r>
        <w:rPr>
          <w:rtl/>
        </w:rPr>
        <w:t xml:space="preserve">', </w:t>
      </w:r>
      <w:r>
        <w:rPr>
          <w:rFonts w:hint="eastAsia"/>
          <w:rtl/>
        </w:rPr>
        <w:t>ולאידך</w:t>
      </w:r>
      <w:r>
        <w:rPr>
          <w:rtl/>
        </w:rPr>
        <w:t xml:space="preserve"> </w:t>
      </w:r>
      <w:r>
        <w:rPr>
          <w:rFonts w:hint="eastAsia"/>
          <w:rtl/>
        </w:rPr>
        <w:t>גיסא</w:t>
      </w:r>
      <w:r>
        <w:rPr>
          <w:rtl/>
        </w:rPr>
        <w:t xml:space="preserve"> </w:t>
      </w:r>
      <w:r>
        <w:rPr>
          <w:rFonts w:hint="eastAsia"/>
          <w:rtl/>
        </w:rPr>
        <w:t>ביאר</w:t>
      </w:r>
      <w:r>
        <w:rPr>
          <w:rtl/>
        </w:rPr>
        <w:t xml:space="preserve"> </w:t>
      </w:r>
      <w:r>
        <w:rPr>
          <w:rFonts w:hint="eastAsia"/>
          <w:rtl/>
        </w:rPr>
        <w:t>ג</w:t>
      </w:r>
      <w:r>
        <w:rPr>
          <w:rtl/>
        </w:rPr>
        <w:t>"</w:t>
      </w:r>
      <w:r>
        <w:rPr>
          <w:rFonts w:hint="eastAsia"/>
          <w:rtl/>
        </w:rPr>
        <w:t>כ</w:t>
      </w:r>
      <w:r>
        <w:rPr>
          <w:rtl/>
        </w:rPr>
        <w:t xml:space="preserve"> </w:t>
      </w:r>
      <w:r>
        <w:rPr>
          <w:rFonts w:hint="eastAsia"/>
          <w:rtl/>
        </w:rPr>
        <w:t>דלא</w:t>
      </w:r>
      <w:r>
        <w:rPr>
          <w:rtl/>
        </w:rPr>
        <w:t xml:space="preserve"> </w:t>
      </w:r>
      <w:r>
        <w:rPr>
          <w:rFonts w:hint="eastAsia"/>
          <w:rtl/>
        </w:rPr>
        <w:t>שייך</w:t>
      </w:r>
      <w:r>
        <w:rPr>
          <w:rtl/>
        </w:rPr>
        <w:t xml:space="preserve"> </w:t>
      </w:r>
      <w:r>
        <w:rPr>
          <w:rFonts w:hint="eastAsia"/>
          <w:rtl/>
        </w:rPr>
        <w:t>לדון</w:t>
      </w:r>
      <w:r>
        <w:rPr>
          <w:rtl/>
        </w:rPr>
        <w:t xml:space="preserve"> </w:t>
      </w:r>
      <w:r>
        <w:rPr>
          <w:rFonts w:hint="eastAsia"/>
          <w:rtl/>
        </w:rPr>
        <w:t>בזה</w:t>
      </w:r>
      <w:r>
        <w:rPr>
          <w:rtl/>
        </w:rPr>
        <w:t xml:space="preserve"> </w:t>
      </w:r>
      <w:r>
        <w:rPr>
          <w:rFonts w:hint="eastAsia"/>
          <w:rtl/>
        </w:rPr>
        <w:t>הענין</w:t>
      </w:r>
      <w:r>
        <w:rPr>
          <w:rtl/>
        </w:rPr>
        <w:t xml:space="preserve"> </w:t>
      </w:r>
      <w:r>
        <w:rPr>
          <w:rFonts w:hint="eastAsia"/>
          <w:rtl/>
        </w:rPr>
        <w:t>דכל</w:t>
      </w:r>
      <w:r>
        <w:rPr>
          <w:rtl/>
        </w:rPr>
        <w:t xml:space="preserve"> </w:t>
      </w:r>
      <w:r>
        <w:rPr>
          <w:rFonts w:hint="eastAsia"/>
          <w:rtl/>
        </w:rPr>
        <w:t>הפטור</w:t>
      </w:r>
      <w:r>
        <w:rPr>
          <w:rtl/>
        </w:rPr>
        <w:t xml:space="preserve"> </w:t>
      </w:r>
      <w:r>
        <w:rPr>
          <w:rFonts w:hint="eastAsia"/>
          <w:rtl/>
        </w:rPr>
        <w:t>מדבר</w:t>
      </w:r>
      <w:r>
        <w:rPr>
          <w:rtl/>
        </w:rPr>
        <w:t xml:space="preserve"> </w:t>
      </w:r>
      <w:r>
        <w:rPr>
          <w:rFonts w:hint="eastAsia"/>
          <w:rtl/>
        </w:rPr>
        <w:t>ועושהו</w:t>
      </w:r>
      <w:r>
        <w:rPr>
          <w:rtl/>
        </w:rPr>
        <w:t xml:space="preserve"> </w:t>
      </w:r>
      <w:r>
        <w:rPr>
          <w:rFonts w:hint="eastAsia"/>
          <w:rtl/>
        </w:rPr>
        <w:t>כו</w:t>
      </w:r>
      <w:r>
        <w:rPr>
          <w:rtl/>
        </w:rPr>
        <w:t xml:space="preserve">' </w:t>
      </w:r>
      <w:r>
        <w:rPr>
          <w:rFonts w:hint="eastAsia"/>
          <w:rtl/>
        </w:rPr>
        <w:t>דזהו</w:t>
      </w:r>
      <w:r>
        <w:rPr>
          <w:rtl/>
        </w:rPr>
        <w:t xml:space="preserve"> </w:t>
      </w:r>
      <w:r>
        <w:rPr>
          <w:rFonts w:hint="eastAsia"/>
          <w:rtl/>
        </w:rPr>
        <w:t>רק</w:t>
      </w:r>
      <w:r>
        <w:rPr>
          <w:rtl/>
        </w:rPr>
        <w:t xml:space="preserve"> </w:t>
      </w:r>
      <w:r>
        <w:rPr>
          <w:rFonts w:hint="eastAsia"/>
          <w:rtl/>
        </w:rPr>
        <w:t>כשאין</w:t>
      </w:r>
      <w:r>
        <w:rPr>
          <w:rtl/>
        </w:rPr>
        <w:t xml:space="preserve"> </w:t>
      </w:r>
      <w:r>
        <w:rPr>
          <w:rFonts w:hint="eastAsia"/>
          <w:rtl/>
        </w:rPr>
        <w:t>מצווין</w:t>
      </w:r>
      <w:r>
        <w:rPr>
          <w:rtl/>
        </w:rPr>
        <w:t xml:space="preserve"> </w:t>
      </w:r>
      <w:r>
        <w:rPr>
          <w:rFonts w:hint="eastAsia"/>
          <w:rtl/>
        </w:rPr>
        <w:t>על</w:t>
      </w:r>
      <w:r>
        <w:rPr>
          <w:rtl/>
        </w:rPr>
        <w:t xml:space="preserve"> </w:t>
      </w:r>
      <w:r>
        <w:rPr>
          <w:rFonts w:hint="eastAsia"/>
          <w:rtl/>
        </w:rPr>
        <w:t>זה</w:t>
      </w:r>
      <w:r>
        <w:rPr>
          <w:rtl/>
        </w:rPr>
        <w:t xml:space="preserve"> </w:t>
      </w:r>
      <w:r>
        <w:rPr>
          <w:rFonts w:hint="eastAsia"/>
          <w:rtl/>
        </w:rPr>
        <w:t>כלל</w:t>
      </w:r>
      <w:r>
        <w:rPr>
          <w:rtl/>
        </w:rPr>
        <w:t xml:space="preserve"> </w:t>
      </w:r>
      <w:r>
        <w:rPr>
          <w:rFonts w:hint="eastAsia"/>
          <w:rtl/>
        </w:rPr>
        <w:t>אפילו</w:t>
      </w:r>
      <w:r>
        <w:rPr>
          <w:rtl/>
        </w:rPr>
        <w:t xml:space="preserve"> </w:t>
      </w:r>
      <w:r>
        <w:rPr>
          <w:rFonts w:hint="eastAsia"/>
          <w:rtl/>
        </w:rPr>
        <w:t>לא</w:t>
      </w:r>
      <w:r>
        <w:rPr>
          <w:rtl/>
        </w:rPr>
        <w:t xml:space="preserve"> </w:t>
      </w:r>
      <w:r>
        <w:rPr>
          <w:rFonts w:hint="eastAsia"/>
          <w:rtl/>
        </w:rPr>
        <w:t>אחרים</w:t>
      </w:r>
      <w:r>
        <w:rPr>
          <w:rtl/>
        </w:rPr>
        <w:t xml:space="preserve">, </w:t>
      </w:r>
      <w:r>
        <w:rPr>
          <w:rFonts w:hint="eastAsia"/>
          <w:rtl/>
        </w:rPr>
        <w:t>אבל</w:t>
      </w:r>
      <w:r>
        <w:rPr>
          <w:rtl/>
        </w:rPr>
        <w:t xml:space="preserve"> </w:t>
      </w:r>
      <w:r>
        <w:rPr>
          <w:rFonts w:hint="eastAsia"/>
          <w:rtl/>
        </w:rPr>
        <w:t>באופן</w:t>
      </w:r>
      <w:r>
        <w:rPr>
          <w:rtl/>
        </w:rPr>
        <w:t xml:space="preserve"> </w:t>
      </w:r>
      <w:r>
        <w:rPr>
          <w:rFonts w:hint="eastAsia"/>
          <w:rtl/>
        </w:rPr>
        <w:t>שאחרים</w:t>
      </w:r>
      <w:r>
        <w:rPr>
          <w:rtl/>
        </w:rPr>
        <w:t xml:space="preserve"> </w:t>
      </w:r>
      <w:r>
        <w:rPr>
          <w:rFonts w:hint="eastAsia"/>
          <w:rtl/>
        </w:rPr>
        <w:t>מצווין</w:t>
      </w:r>
      <w:r>
        <w:rPr>
          <w:rtl/>
        </w:rPr>
        <w:t xml:space="preserve"> </w:t>
      </w:r>
      <w:r>
        <w:rPr>
          <w:rFonts w:hint="eastAsia"/>
          <w:rtl/>
        </w:rPr>
        <w:t>ע</w:t>
      </w:r>
      <w:r>
        <w:rPr>
          <w:rtl/>
        </w:rPr>
        <w:t>"</w:t>
      </w:r>
      <w:r>
        <w:rPr>
          <w:rFonts w:hint="eastAsia"/>
          <w:rtl/>
        </w:rPr>
        <w:t>ז</w:t>
      </w:r>
      <w:r>
        <w:rPr>
          <w:rtl/>
        </w:rPr>
        <w:t xml:space="preserve"> </w:t>
      </w:r>
      <w:r>
        <w:rPr>
          <w:rFonts w:hint="eastAsia"/>
          <w:rtl/>
        </w:rPr>
        <w:t>אלא</w:t>
      </w:r>
      <w:r>
        <w:rPr>
          <w:rtl/>
        </w:rPr>
        <w:t xml:space="preserve"> </w:t>
      </w:r>
      <w:r>
        <w:rPr>
          <w:rFonts w:hint="eastAsia"/>
          <w:rtl/>
        </w:rPr>
        <w:t>שהוא</w:t>
      </w:r>
      <w:r>
        <w:rPr>
          <w:rtl/>
        </w:rPr>
        <w:t xml:space="preserve"> </w:t>
      </w:r>
      <w:r>
        <w:rPr>
          <w:rFonts w:hint="eastAsia"/>
          <w:rtl/>
        </w:rPr>
        <w:t>פטור</w:t>
      </w:r>
      <w:r>
        <w:rPr>
          <w:rtl/>
        </w:rPr>
        <w:t xml:space="preserve"> </w:t>
      </w:r>
      <w:r>
        <w:rPr>
          <w:rFonts w:hint="eastAsia"/>
          <w:rtl/>
        </w:rPr>
        <w:t>כו</w:t>
      </w:r>
      <w:r>
        <w:rPr>
          <w:rtl/>
        </w:rPr>
        <w:t xml:space="preserve">' </w:t>
      </w:r>
      <w:r>
        <w:rPr>
          <w:rFonts w:hint="eastAsia"/>
          <w:rtl/>
        </w:rPr>
        <w:t>בזה</w:t>
      </w:r>
      <w:r>
        <w:rPr>
          <w:rtl/>
        </w:rPr>
        <w:t xml:space="preserve"> </w:t>
      </w:r>
      <w:r>
        <w:rPr>
          <w:rFonts w:hint="eastAsia"/>
          <w:rtl/>
        </w:rPr>
        <w:t>אדרבה</w:t>
      </w:r>
      <w:r>
        <w:rPr>
          <w:rtl/>
        </w:rPr>
        <w:t xml:space="preserve"> </w:t>
      </w:r>
      <w:r>
        <w:rPr>
          <w:rFonts w:hint="eastAsia"/>
          <w:rtl/>
        </w:rPr>
        <w:t>מקבל</w:t>
      </w:r>
      <w:r>
        <w:rPr>
          <w:rtl/>
        </w:rPr>
        <w:t xml:space="preserve"> </w:t>
      </w:r>
      <w:r>
        <w:rPr>
          <w:rFonts w:hint="eastAsia"/>
          <w:rtl/>
        </w:rPr>
        <w:t>שכר</w:t>
      </w:r>
      <w:r>
        <w:rPr>
          <w:rtl/>
        </w:rPr>
        <w:t xml:space="preserve"> </w:t>
      </w:r>
      <w:r>
        <w:rPr>
          <w:rFonts w:hint="eastAsia"/>
          <w:rtl/>
        </w:rPr>
        <w:t>וכו</w:t>
      </w:r>
      <w:r>
        <w:rPr>
          <w:rtl/>
        </w:rPr>
        <w:t>' (</w:t>
      </w:r>
      <w:r>
        <w:rPr>
          <w:rFonts w:hint="eastAsia"/>
          <w:rtl/>
        </w:rPr>
        <w:t>ועי</w:t>
      </w:r>
      <w:r>
        <w:rPr>
          <w:rtl/>
        </w:rPr>
        <w:t xml:space="preserve">' </w:t>
      </w:r>
      <w:r>
        <w:rPr>
          <w:rFonts w:hint="eastAsia"/>
          <w:rtl/>
        </w:rPr>
        <w:t>גם</w:t>
      </w:r>
      <w:r>
        <w:rPr>
          <w:rtl/>
        </w:rPr>
        <w:t xml:space="preserve"> </w:t>
      </w:r>
      <w:r>
        <w:rPr>
          <w:rFonts w:hint="eastAsia"/>
          <w:rtl/>
        </w:rPr>
        <w:t>בשו</w:t>
      </w:r>
      <w:r>
        <w:rPr>
          <w:rtl/>
        </w:rPr>
        <w:t>"</w:t>
      </w:r>
      <w:r>
        <w:rPr>
          <w:rFonts w:hint="eastAsia"/>
          <w:rtl/>
        </w:rPr>
        <w:t>ע</w:t>
      </w:r>
      <w:r>
        <w:rPr>
          <w:rtl/>
        </w:rPr>
        <w:t xml:space="preserve"> </w:t>
      </w:r>
      <w:r>
        <w:rPr>
          <w:rFonts w:hint="eastAsia"/>
          <w:rtl/>
        </w:rPr>
        <w:t>אדה</w:t>
      </w:r>
      <w:r>
        <w:rPr>
          <w:rtl/>
        </w:rPr>
        <w:t>"</w:t>
      </w:r>
      <w:r>
        <w:rPr>
          <w:rFonts w:hint="eastAsia"/>
          <w:rtl/>
        </w:rPr>
        <w:t>ז</w:t>
      </w:r>
      <w:r>
        <w:rPr>
          <w:rtl/>
        </w:rPr>
        <w:t xml:space="preserve"> </w:t>
      </w:r>
      <w:r>
        <w:rPr>
          <w:rFonts w:hint="eastAsia"/>
          <w:rtl/>
        </w:rPr>
        <w:t>סי</w:t>
      </w:r>
      <w:r>
        <w:rPr>
          <w:rtl/>
        </w:rPr>
        <w:t xml:space="preserve">' </w:t>
      </w:r>
      <w:r>
        <w:rPr>
          <w:rFonts w:hint="eastAsia"/>
          <w:rtl/>
        </w:rPr>
        <w:t>ל</w:t>
      </w:r>
      <w:r>
        <w:rPr>
          <w:rtl/>
        </w:rPr>
        <w:t>"</w:t>
      </w:r>
      <w:r>
        <w:rPr>
          <w:rFonts w:hint="eastAsia"/>
          <w:rtl/>
        </w:rPr>
        <w:t>ב</w:t>
      </w:r>
      <w:r>
        <w:rPr>
          <w:rtl/>
        </w:rPr>
        <w:t xml:space="preserve"> </w:t>
      </w:r>
      <w:r>
        <w:rPr>
          <w:rFonts w:hint="eastAsia"/>
          <w:rtl/>
        </w:rPr>
        <w:t>סע</w:t>
      </w:r>
      <w:r>
        <w:rPr>
          <w:rtl/>
        </w:rPr>
        <w:t xml:space="preserve">' </w:t>
      </w:r>
      <w:r>
        <w:rPr>
          <w:rFonts w:hint="eastAsia"/>
          <w:rtl/>
        </w:rPr>
        <w:t>ח</w:t>
      </w:r>
      <w:r>
        <w:rPr>
          <w:rtl/>
        </w:rPr>
        <w:t xml:space="preserve">' </w:t>
      </w:r>
      <w:r>
        <w:rPr>
          <w:rFonts w:hint="eastAsia"/>
          <w:rtl/>
        </w:rPr>
        <w:t>לענין</w:t>
      </w:r>
      <w:r>
        <w:rPr>
          <w:rtl/>
        </w:rPr>
        <w:t xml:space="preserve"> </w:t>
      </w:r>
      <w:r>
        <w:rPr>
          <w:rFonts w:hint="eastAsia"/>
          <w:rtl/>
        </w:rPr>
        <w:t>שירטוט</w:t>
      </w:r>
      <w:r>
        <w:rPr>
          <w:rtl/>
        </w:rPr>
        <w:t xml:space="preserve"> </w:t>
      </w:r>
      <w:r>
        <w:rPr>
          <w:rFonts w:hint="eastAsia"/>
          <w:rtl/>
        </w:rPr>
        <w:t>שביאר</w:t>
      </w:r>
      <w:r>
        <w:rPr>
          <w:rtl/>
        </w:rPr>
        <w:t xml:space="preserve"> </w:t>
      </w:r>
      <w:r>
        <w:rPr>
          <w:rFonts w:hint="eastAsia"/>
          <w:rtl/>
        </w:rPr>
        <w:t>כלל</w:t>
      </w:r>
      <w:r>
        <w:rPr>
          <w:rtl/>
        </w:rPr>
        <w:t xml:space="preserve"> </w:t>
      </w:r>
      <w:r>
        <w:rPr>
          <w:rFonts w:hint="eastAsia"/>
          <w:rtl/>
        </w:rPr>
        <w:t>זה</w:t>
      </w:r>
      <w:r>
        <w:rPr>
          <w:rtl/>
        </w:rPr>
        <w:t xml:space="preserve"> </w:t>
      </w:r>
      <w:r>
        <w:rPr>
          <w:rFonts w:hint="eastAsia"/>
          <w:rtl/>
        </w:rPr>
        <w:t>מתי</w:t>
      </w:r>
      <w:r>
        <w:rPr>
          <w:rtl/>
        </w:rPr>
        <w:t xml:space="preserve"> </w:t>
      </w:r>
      <w:r>
        <w:rPr>
          <w:rFonts w:hint="eastAsia"/>
          <w:rtl/>
        </w:rPr>
        <w:t>אמרינן</w:t>
      </w:r>
      <w:r>
        <w:rPr>
          <w:rtl/>
        </w:rPr>
        <w:t xml:space="preserve"> </w:t>
      </w:r>
      <w:r>
        <w:rPr>
          <w:rFonts w:hint="eastAsia"/>
          <w:rtl/>
        </w:rPr>
        <w:t>שהוא</w:t>
      </w:r>
      <w:r>
        <w:rPr>
          <w:rtl/>
        </w:rPr>
        <w:t xml:space="preserve"> </w:t>
      </w:r>
      <w:r>
        <w:rPr>
          <w:rFonts w:hint="eastAsia"/>
          <w:rtl/>
        </w:rPr>
        <w:t>הדיוט</w:t>
      </w:r>
      <w:r>
        <w:rPr>
          <w:rtl/>
        </w:rPr>
        <w:t xml:space="preserve"> </w:t>
      </w:r>
      <w:r>
        <w:rPr>
          <w:rFonts w:hint="eastAsia"/>
          <w:rtl/>
        </w:rPr>
        <w:t>עיי</w:t>
      </w:r>
      <w:r>
        <w:rPr>
          <w:rtl/>
        </w:rPr>
        <w:t>"</w:t>
      </w:r>
      <w:r>
        <w:rPr>
          <w:rFonts w:hint="eastAsia"/>
          <w:rtl/>
        </w:rPr>
        <w:t>ש</w:t>
      </w:r>
      <w:r>
        <w:rPr>
          <w:rtl/>
        </w:rPr>
        <w:t>).</w:t>
      </w:r>
    </w:p>
    <w:p w14:paraId="4FF0223D" w14:textId="77777777" w:rsidR="00370019" w:rsidRPr="00370019" w:rsidRDefault="00370019" w:rsidP="003852FD">
      <w:pPr>
        <w:pStyle w:val="11"/>
        <w:rPr>
          <w:rStyle w:val="1Char"/>
          <w:rtl/>
        </w:rPr>
      </w:pPr>
      <w:r>
        <w:rPr>
          <w:rFonts w:hint="eastAsia"/>
          <w:rtl/>
        </w:rPr>
        <w:t>נ</w:t>
      </w:r>
      <w:r w:rsidRPr="00370019">
        <w:rPr>
          <w:rStyle w:val="1Char"/>
          <w:rFonts w:hint="eastAsia"/>
          <w:rtl/>
        </w:rPr>
        <w:t>שים</w:t>
      </w:r>
      <w:r w:rsidRPr="00370019">
        <w:rPr>
          <w:rStyle w:val="1Char"/>
          <w:rtl/>
        </w:rPr>
        <w:t xml:space="preserve"> </w:t>
      </w:r>
      <w:r w:rsidRPr="00370019">
        <w:rPr>
          <w:rStyle w:val="1Char"/>
          <w:rFonts w:hint="eastAsia"/>
          <w:rtl/>
        </w:rPr>
        <w:t>אם</w:t>
      </w:r>
      <w:r w:rsidRPr="00370019">
        <w:rPr>
          <w:rStyle w:val="1Char"/>
          <w:rtl/>
        </w:rPr>
        <w:t xml:space="preserve"> </w:t>
      </w:r>
      <w:r w:rsidRPr="00370019">
        <w:rPr>
          <w:rStyle w:val="1Char"/>
          <w:rFonts w:hint="eastAsia"/>
          <w:rtl/>
        </w:rPr>
        <w:t>מברכות</w:t>
      </w:r>
      <w:r w:rsidRPr="00370019">
        <w:rPr>
          <w:rStyle w:val="1Char"/>
          <w:rtl/>
        </w:rPr>
        <w:t xml:space="preserve"> </w:t>
      </w:r>
      <w:r w:rsidRPr="00370019">
        <w:rPr>
          <w:rStyle w:val="1Char"/>
          <w:rFonts w:hint="eastAsia"/>
          <w:rtl/>
        </w:rPr>
        <w:t>על</w:t>
      </w:r>
      <w:r w:rsidRPr="00370019">
        <w:rPr>
          <w:rStyle w:val="1Char"/>
          <w:rtl/>
        </w:rPr>
        <w:t xml:space="preserve"> </w:t>
      </w:r>
      <w:r w:rsidRPr="00370019">
        <w:rPr>
          <w:rStyle w:val="1Char"/>
          <w:rFonts w:hint="eastAsia"/>
          <w:rtl/>
        </w:rPr>
        <w:t>מ</w:t>
      </w:r>
      <w:r w:rsidRPr="00370019">
        <w:rPr>
          <w:rStyle w:val="1Char"/>
          <w:rtl/>
        </w:rPr>
        <w:t>"</w:t>
      </w:r>
      <w:r w:rsidRPr="00370019">
        <w:rPr>
          <w:rStyle w:val="1Char"/>
          <w:rFonts w:hint="eastAsia"/>
          <w:rtl/>
        </w:rPr>
        <w:t>ע</w:t>
      </w:r>
      <w:r w:rsidRPr="00370019">
        <w:rPr>
          <w:rStyle w:val="1Char"/>
          <w:rtl/>
        </w:rPr>
        <w:t xml:space="preserve"> </w:t>
      </w:r>
      <w:r w:rsidRPr="00370019">
        <w:rPr>
          <w:rStyle w:val="1Char"/>
          <w:rFonts w:hint="eastAsia"/>
          <w:rtl/>
        </w:rPr>
        <w:t>שהזמ</w:t>
      </w:r>
      <w:r w:rsidRPr="00370019">
        <w:rPr>
          <w:rStyle w:val="1Char"/>
          <w:rtl/>
        </w:rPr>
        <w:t>"</w:t>
      </w:r>
      <w:r w:rsidRPr="00370019">
        <w:rPr>
          <w:rStyle w:val="1Char"/>
          <w:rFonts w:hint="eastAsia"/>
          <w:rtl/>
        </w:rPr>
        <w:t>ג</w:t>
      </w:r>
    </w:p>
    <w:p w14:paraId="4A5E5501" w14:textId="77777777" w:rsidR="00370019" w:rsidRDefault="00370019" w:rsidP="003852FD">
      <w:pPr>
        <w:pStyle w:val="a2"/>
        <w:rPr>
          <w:rtl/>
        </w:rPr>
      </w:pPr>
      <w:r>
        <w:rPr>
          <w:rFonts w:hint="eastAsia"/>
          <w:rtl/>
        </w:rPr>
        <w:t>ו</w:t>
      </w:r>
      <w:r>
        <w:rPr>
          <w:rFonts w:hint="cs"/>
          <w:rtl/>
        </w:rPr>
        <w:t xml:space="preserve">הנה </w:t>
      </w:r>
      <w:r>
        <w:rPr>
          <w:rFonts w:hint="eastAsia"/>
          <w:rtl/>
        </w:rPr>
        <w:t>בעירובין</w:t>
      </w:r>
      <w:r>
        <w:rPr>
          <w:rtl/>
        </w:rPr>
        <w:t xml:space="preserve"> </w:t>
      </w:r>
      <w:r>
        <w:rPr>
          <w:rFonts w:hint="eastAsia"/>
          <w:rtl/>
        </w:rPr>
        <w:t>צו</w:t>
      </w:r>
      <w:r>
        <w:rPr>
          <w:rtl/>
        </w:rPr>
        <w:t>,</w:t>
      </w:r>
      <w:r>
        <w:rPr>
          <w:rFonts w:hint="eastAsia"/>
          <w:rtl/>
        </w:rPr>
        <w:t>א</w:t>
      </w:r>
      <w:r>
        <w:rPr>
          <w:rtl/>
        </w:rPr>
        <w:t xml:space="preserve">, </w:t>
      </w:r>
      <w:r>
        <w:rPr>
          <w:rFonts w:hint="eastAsia"/>
          <w:rtl/>
        </w:rPr>
        <w:t>איתא</w:t>
      </w:r>
      <w:r>
        <w:rPr>
          <w:rtl/>
        </w:rPr>
        <w:t xml:space="preserve"> </w:t>
      </w:r>
      <w:r>
        <w:rPr>
          <w:rFonts w:hint="eastAsia"/>
          <w:rtl/>
        </w:rPr>
        <w:t>דמיכל</w:t>
      </w:r>
      <w:r>
        <w:rPr>
          <w:rtl/>
        </w:rPr>
        <w:t xml:space="preserve"> </w:t>
      </w:r>
      <w:r>
        <w:rPr>
          <w:rFonts w:hint="eastAsia"/>
          <w:rtl/>
        </w:rPr>
        <w:t>בת</w:t>
      </w:r>
      <w:r>
        <w:rPr>
          <w:rtl/>
        </w:rPr>
        <w:t xml:space="preserve"> </w:t>
      </w:r>
      <w:r>
        <w:rPr>
          <w:rFonts w:hint="eastAsia"/>
          <w:rtl/>
        </w:rPr>
        <w:t>שאול</w:t>
      </w:r>
      <w:r>
        <w:rPr>
          <w:rtl/>
        </w:rPr>
        <w:t xml:space="preserve"> </w:t>
      </w:r>
      <w:r>
        <w:rPr>
          <w:rFonts w:hint="eastAsia"/>
          <w:rtl/>
        </w:rPr>
        <w:t>היתה</w:t>
      </w:r>
      <w:r>
        <w:rPr>
          <w:rtl/>
        </w:rPr>
        <w:t xml:space="preserve"> </w:t>
      </w:r>
      <w:r>
        <w:rPr>
          <w:rFonts w:hint="eastAsia"/>
          <w:rtl/>
        </w:rPr>
        <w:t>מנחת</w:t>
      </w:r>
      <w:r>
        <w:rPr>
          <w:rtl/>
        </w:rPr>
        <w:t xml:space="preserve"> </w:t>
      </w:r>
      <w:r>
        <w:rPr>
          <w:rFonts w:hint="eastAsia"/>
          <w:rtl/>
        </w:rPr>
        <w:t>תפילין</w:t>
      </w:r>
      <w:r>
        <w:rPr>
          <w:rtl/>
        </w:rPr>
        <w:t xml:space="preserve"> </w:t>
      </w:r>
      <w:r>
        <w:rPr>
          <w:rFonts w:hint="eastAsia"/>
          <w:rtl/>
        </w:rPr>
        <w:t>ולא</w:t>
      </w:r>
      <w:r>
        <w:rPr>
          <w:rtl/>
        </w:rPr>
        <w:t xml:space="preserve"> </w:t>
      </w:r>
      <w:r>
        <w:rPr>
          <w:rFonts w:hint="eastAsia"/>
          <w:rtl/>
        </w:rPr>
        <w:t>מיחו</w:t>
      </w:r>
      <w:r>
        <w:rPr>
          <w:rtl/>
        </w:rPr>
        <w:t xml:space="preserve"> </w:t>
      </w:r>
      <w:r>
        <w:rPr>
          <w:rFonts w:hint="eastAsia"/>
          <w:rtl/>
        </w:rPr>
        <w:t>בה</w:t>
      </w:r>
      <w:r>
        <w:rPr>
          <w:rtl/>
        </w:rPr>
        <w:t xml:space="preserve"> </w:t>
      </w:r>
      <w:r>
        <w:rPr>
          <w:rFonts w:hint="eastAsia"/>
          <w:rtl/>
        </w:rPr>
        <w:t>חכמים</w:t>
      </w:r>
      <w:r>
        <w:rPr>
          <w:rtl/>
        </w:rPr>
        <w:t xml:space="preserve">, </w:t>
      </w:r>
      <w:r>
        <w:rPr>
          <w:rFonts w:hint="eastAsia"/>
          <w:rtl/>
        </w:rPr>
        <w:t>ורצה</w:t>
      </w:r>
      <w:r>
        <w:rPr>
          <w:rtl/>
        </w:rPr>
        <w:t xml:space="preserve"> </w:t>
      </w:r>
      <w:r>
        <w:rPr>
          <w:rFonts w:hint="eastAsia"/>
          <w:rtl/>
        </w:rPr>
        <w:t>לומר</w:t>
      </w:r>
      <w:r>
        <w:rPr>
          <w:rtl/>
        </w:rPr>
        <w:t xml:space="preserve"> </w:t>
      </w:r>
      <w:r>
        <w:rPr>
          <w:rFonts w:hint="eastAsia"/>
          <w:rtl/>
        </w:rPr>
        <w:t>בגמ</w:t>
      </w:r>
      <w:r>
        <w:rPr>
          <w:rtl/>
        </w:rPr>
        <w:t xml:space="preserve">' </w:t>
      </w:r>
      <w:r>
        <w:rPr>
          <w:rFonts w:hint="eastAsia"/>
          <w:rtl/>
        </w:rPr>
        <w:t>משום</w:t>
      </w:r>
      <w:r>
        <w:rPr>
          <w:rtl/>
        </w:rPr>
        <w:t xml:space="preserve"> </w:t>
      </w:r>
      <w:r>
        <w:rPr>
          <w:rFonts w:hint="eastAsia"/>
          <w:rtl/>
        </w:rPr>
        <w:t>דסב</w:t>
      </w:r>
      <w:r>
        <w:rPr>
          <w:rtl/>
        </w:rPr>
        <w:t>"</w:t>
      </w:r>
      <w:r>
        <w:rPr>
          <w:rFonts w:hint="eastAsia"/>
          <w:rtl/>
        </w:rPr>
        <w:t>ל</w:t>
      </w:r>
      <w:r>
        <w:rPr>
          <w:rtl/>
        </w:rPr>
        <w:t xml:space="preserve"> </w:t>
      </w:r>
      <w:r>
        <w:rPr>
          <w:rFonts w:hint="eastAsia"/>
          <w:rtl/>
        </w:rPr>
        <w:t>דשבת</w:t>
      </w:r>
      <w:r>
        <w:rPr>
          <w:rtl/>
        </w:rPr>
        <w:t xml:space="preserve"> </w:t>
      </w:r>
      <w:r>
        <w:rPr>
          <w:rFonts w:hint="eastAsia"/>
          <w:rtl/>
        </w:rPr>
        <w:t>ויו</w:t>
      </w:r>
      <w:r>
        <w:rPr>
          <w:rtl/>
        </w:rPr>
        <w:t>"</w:t>
      </w:r>
      <w:r>
        <w:rPr>
          <w:rFonts w:hint="eastAsia"/>
          <w:rtl/>
        </w:rPr>
        <w:t>ט</w:t>
      </w:r>
      <w:r>
        <w:rPr>
          <w:rtl/>
        </w:rPr>
        <w:t xml:space="preserve"> </w:t>
      </w:r>
      <w:r>
        <w:rPr>
          <w:rFonts w:hint="eastAsia"/>
          <w:rtl/>
        </w:rPr>
        <w:t>זמן</w:t>
      </w:r>
      <w:r>
        <w:rPr>
          <w:rtl/>
        </w:rPr>
        <w:t xml:space="preserve"> </w:t>
      </w:r>
      <w:r>
        <w:rPr>
          <w:rFonts w:hint="eastAsia"/>
          <w:rtl/>
        </w:rPr>
        <w:t>תפילין</w:t>
      </w:r>
      <w:r>
        <w:rPr>
          <w:rtl/>
        </w:rPr>
        <w:t xml:space="preserve"> </w:t>
      </w:r>
      <w:r>
        <w:rPr>
          <w:rFonts w:hint="eastAsia"/>
          <w:rtl/>
        </w:rPr>
        <w:t>הוא</w:t>
      </w:r>
      <w:r>
        <w:rPr>
          <w:rtl/>
        </w:rPr>
        <w:t xml:space="preserve"> </w:t>
      </w:r>
      <w:r>
        <w:rPr>
          <w:rFonts w:hint="eastAsia"/>
          <w:rtl/>
        </w:rPr>
        <w:t>ולכן</w:t>
      </w:r>
      <w:r>
        <w:rPr>
          <w:rtl/>
        </w:rPr>
        <w:t xml:space="preserve"> </w:t>
      </w:r>
      <w:r>
        <w:rPr>
          <w:rFonts w:hint="eastAsia"/>
          <w:rtl/>
        </w:rPr>
        <w:t>אין</w:t>
      </w:r>
      <w:r>
        <w:rPr>
          <w:rtl/>
        </w:rPr>
        <w:t xml:space="preserve"> </w:t>
      </w:r>
      <w:r>
        <w:rPr>
          <w:rFonts w:hint="eastAsia"/>
          <w:rtl/>
        </w:rPr>
        <w:t>זה</w:t>
      </w:r>
      <w:r>
        <w:rPr>
          <w:rtl/>
        </w:rPr>
        <w:t xml:space="preserve"> </w:t>
      </w:r>
      <w:r>
        <w:rPr>
          <w:rFonts w:hint="eastAsia"/>
          <w:rtl/>
        </w:rPr>
        <w:t>מ</w:t>
      </w:r>
      <w:r>
        <w:rPr>
          <w:rtl/>
        </w:rPr>
        <w:t>"</w:t>
      </w:r>
      <w:r>
        <w:rPr>
          <w:rFonts w:hint="eastAsia"/>
          <w:rtl/>
        </w:rPr>
        <w:t>ע</w:t>
      </w:r>
      <w:r>
        <w:rPr>
          <w:rtl/>
        </w:rPr>
        <w:t xml:space="preserve"> </w:t>
      </w:r>
      <w:r>
        <w:rPr>
          <w:rFonts w:hint="eastAsia"/>
          <w:rtl/>
        </w:rPr>
        <w:t>שהזמן</w:t>
      </w:r>
      <w:r>
        <w:rPr>
          <w:rtl/>
        </w:rPr>
        <w:t xml:space="preserve"> </w:t>
      </w:r>
      <w:r>
        <w:rPr>
          <w:rFonts w:hint="eastAsia"/>
          <w:rtl/>
        </w:rPr>
        <w:t>גרמא</w:t>
      </w:r>
      <w:r>
        <w:rPr>
          <w:rtl/>
        </w:rPr>
        <w:t xml:space="preserve">, </w:t>
      </w:r>
      <w:r>
        <w:rPr>
          <w:rFonts w:hint="eastAsia"/>
          <w:rtl/>
        </w:rPr>
        <w:t>ולכן</w:t>
      </w:r>
      <w:r>
        <w:rPr>
          <w:rtl/>
        </w:rPr>
        <w:t xml:space="preserve"> </w:t>
      </w:r>
      <w:r>
        <w:rPr>
          <w:rFonts w:hint="eastAsia"/>
          <w:rtl/>
        </w:rPr>
        <w:t>לא</w:t>
      </w:r>
      <w:r>
        <w:rPr>
          <w:rtl/>
        </w:rPr>
        <w:t xml:space="preserve"> </w:t>
      </w:r>
      <w:r>
        <w:rPr>
          <w:rFonts w:hint="eastAsia"/>
          <w:rtl/>
        </w:rPr>
        <w:t>מיחו</w:t>
      </w:r>
      <w:r>
        <w:rPr>
          <w:rtl/>
        </w:rPr>
        <w:t xml:space="preserve"> </w:t>
      </w:r>
      <w:r>
        <w:rPr>
          <w:rFonts w:hint="eastAsia"/>
          <w:rtl/>
        </w:rPr>
        <w:t>בה</w:t>
      </w:r>
      <w:r>
        <w:rPr>
          <w:rtl/>
        </w:rPr>
        <w:t xml:space="preserve"> </w:t>
      </w:r>
      <w:r>
        <w:rPr>
          <w:rFonts w:hint="eastAsia"/>
          <w:rtl/>
        </w:rPr>
        <w:t>חכמים</w:t>
      </w:r>
      <w:r>
        <w:rPr>
          <w:rtl/>
        </w:rPr>
        <w:t xml:space="preserve">, </w:t>
      </w:r>
      <w:r>
        <w:rPr>
          <w:rFonts w:hint="eastAsia"/>
          <w:rtl/>
        </w:rPr>
        <w:t>ודוחה</w:t>
      </w:r>
      <w:r>
        <w:rPr>
          <w:rtl/>
        </w:rPr>
        <w:t xml:space="preserve"> </w:t>
      </w:r>
      <w:r>
        <w:rPr>
          <w:rFonts w:hint="eastAsia"/>
          <w:rtl/>
        </w:rPr>
        <w:t>דדילמא</w:t>
      </w:r>
      <w:r>
        <w:rPr>
          <w:rtl/>
        </w:rPr>
        <w:t xml:space="preserve"> </w:t>
      </w:r>
      <w:r>
        <w:rPr>
          <w:rFonts w:hint="eastAsia"/>
          <w:rtl/>
        </w:rPr>
        <w:t>כר</w:t>
      </w:r>
      <w:r>
        <w:rPr>
          <w:rtl/>
        </w:rPr>
        <w:t xml:space="preserve">' </w:t>
      </w:r>
      <w:r>
        <w:rPr>
          <w:rFonts w:hint="eastAsia"/>
          <w:rtl/>
        </w:rPr>
        <w:t>יוסי</w:t>
      </w:r>
      <w:r>
        <w:rPr>
          <w:rtl/>
        </w:rPr>
        <w:t xml:space="preserve"> </w:t>
      </w:r>
      <w:r>
        <w:rPr>
          <w:rFonts w:hint="eastAsia"/>
          <w:rtl/>
        </w:rPr>
        <w:t>סב</w:t>
      </w:r>
      <w:r>
        <w:rPr>
          <w:rtl/>
        </w:rPr>
        <w:t>"</w:t>
      </w:r>
      <w:r>
        <w:rPr>
          <w:rFonts w:hint="eastAsia"/>
          <w:rtl/>
        </w:rPr>
        <w:t>ל</w:t>
      </w:r>
      <w:r>
        <w:rPr>
          <w:rtl/>
        </w:rPr>
        <w:t xml:space="preserve"> </w:t>
      </w:r>
      <w:r>
        <w:rPr>
          <w:rFonts w:hint="eastAsia"/>
          <w:rtl/>
        </w:rPr>
        <w:t>דנשים</w:t>
      </w:r>
      <w:r>
        <w:rPr>
          <w:rtl/>
        </w:rPr>
        <w:t xml:space="preserve"> </w:t>
      </w:r>
      <w:r>
        <w:rPr>
          <w:rFonts w:hint="eastAsia"/>
          <w:rtl/>
        </w:rPr>
        <w:t>סומכות</w:t>
      </w:r>
      <w:r>
        <w:rPr>
          <w:rtl/>
        </w:rPr>
        <w:t xml:space="preserve"> </w:t>
      </w:r>
      <w:r>
        <w:rPr>
          <w:rFonts w:hint="eastAsia"/>
          <w:rtl/>
        </w:rPr>
        <w:t>רשות</w:t>
      </w:r>
      <w:r>
        <w:rPr>
          <w:rtl/>
        </w:rPr>
        <w:t xml:space="preserve">, </w:t>
      </w:r>
      <w:r>
        <w:rPr>
          <w:rFonts w:hint="eastAsia"/>
          <w:rtl/>
        </w:rPr>
        <w:t>ולכן</w:t>
      </w:r>
      <w:r>
        <w:rPr>
          <w:rtl/>
        </w:rPr>
        <w:t xml:space="preserve"> </w:t>
      </w:r>
      <w:r>
        <w:rPr>
          <w:rFonts w:hint="eastAsia"/>
          <w:rtl/>
        </w:rPr>
        <w:t>אף</w:t>
      </w:r>
      <w:r>
        <w:rPr>
          <w:rtl/>
        </w:rPr>
        <w:t xml:space="preserve"> </w:t>
      </w:r>
      <w:r>
        <w:rPr>
          <w:rFonts w:hint="eastAsia"/>
          <w:rtl/>
        </w:rPr>
        <w:t>שהוא</w:t>
      </w:r>
      <w:r>
        <w:rPr>
          <w:rtl/>
        </w:rPr>
        <w:t xml:space="preserve"> </w:t>
      </w:r>
      <w:r>
        <w:rPr>
          <w:rFonts w:hint="eastAsia"/>
          <w:rtl/>
        </w:rPr>
        <w:t>מ</w:t>
      </w:r>
      <w:r>
        <w:rPr>
          <w:rtl/>
        </w:rPr>
        <w:t>"</w:t>
      </w:r>
      <w:r>
        <w:rPr>
          <w:rFonts w:hint="eastAsia"/>
          <w:rtl/>
        </w:rPr>
        <w:t>ע</w:t>
      </w:r>
      <w:r>
        <w:rPr>
          <w:rtl/>
        </w:rPr>
        <w:t xml:space="preserve"> </w:t>
      </w:r>
      <w:r>
        <w:rPr>
          <w:rFonts w:hint="eastAsia"/>
          <w:rtl/>
        </w:rPr>
        <w:t>שהזמ</w:t>
      </w:r>
      <w:r>
        <w:rPr>
          <w:rtl/>
        </w:rPr>
        <w:t>"</w:t>
      </w:r>
      <w:r>
        <w:rPr>
          <w:rFonts w:hint="eastAsia"/>
          <w:rtl/>
        </w:rPr>
        <w:t>ג</w:t>
      </w:r>
      <w:r>
        <w:rPr>
          <w:rtl/>
        </w:rPr>
        <w:t xml:space="preserve"> </w:t>
      </w:r>
      <w:r>
        <w:rPr>
          <w:rFonts w:hint="eastAsia"/>
          <w:rtl/>
        </w:rPr>
        <w:t>ופטורות</w:t>
      </w:r>
      <w:r>
        <w:rPr>
          <w:rtl/>
        </w:rPr>
        <w:t xml:space="preserve"> </w:t>
      </w:r>
      <w:r>
        <w:rPr>
          <w:rFonts w:hint="eastAsia"/>
          <w:rtl/>
        </w:rPr>
        <w:t>רשאות</w:t>
      </w:r>
      <w:r>
        <w:rPr>
          <w:rtl/>
        </w:rPr>
        <w:t xml:space="preserve"> </w:t>
      </w:r>
      <w:r>
        <w:rPr>
          <w:rFonts w:hint="eastAsia"/>
          <w:rtl/>
        </w:rPr>
        <w:t>להניח</w:t>
      </w:r>
      <w:r>
        <w:rPr>
          <w:rtl/>
        </w:rPr>
        <w:t xml:space="preserve">, </w:t>
      </w:r>
      <w:r>
        <w:rPr>
          <w:rFonts w:hint="eastAsia"/>
          <w:rtl/>
        </w:rPr>
        <w:t>ובתוס</w:t>
      </w:r>
      <w:r>
        <w:rPr>
          <w:rtl/>
        </w:rPr>
        <w:t xml:space="preserve">' </w:t>
      </w:r>
      <w:r>
        <w:rPr>
          <w:rFonts w:hint="eastAsia"/>
          <w:rtl/>
        </w:rPr>
        <w:t>שם</w:t>
      </w:r>
      <w:r>
        <w:rPr>
          <w:rtl/>
        </w:rPr>
        <w:t xml:space="preserve"> </w:t>
      </w:r>
      <w:r>
        <w:rPr>
          <w:rFonts w:hint="eastAsia"/>
          <w:rtl/>
        </w:rPr>
        <w:t>ד</w:t>
      </w:r>
      <w:r>
        <w:rPr>
          <w:rtl/>
        </w:rPr>
        <w:t>"</w:t>
      </w:r>
      <w:r>
        <w:rPr>
          <w:rFonts w:hint="eastAsia"/>
          <w:rtl/>
        </w:rPr>
        <w:t>ה</w:t>
      </w:r>
      <w:r>
        <w:rPr>
          <w:rtl/>
        </w:rPr>
        <w:t xml:space="preserve"> </w:t>
      </w:r>
      <w:r>
        <w:rPr>
          <w:rFonts w:hint="eastAsia"/>
          <w:rtl/>
        </w:rPr>
        <w:t>דילמא</w:t>
      </w:r>
      <w:r>
        <w:rPr>
          <w:rtl/>
        </w:rPr>
        <w:t xml:space="preserve"> </w:t>
      </w:r>
      <w:r>
        <w:rPr>
          <w:rFonts w:hint="eastAsia"/>
          <w:rtl/>
        </w:rPr>
        <w:t>כתבו</w:t>
      </w:r>
      <w:r>
        <w:rPr>
          <w:rtl/>
        </w:rPr>
        <w:t xml:space="preserve"> </w:t>
      </w:r>
      <w:r>
        <w:rPr>
          <w:rFonts w:hint="eastAsia"/>
          <w:rtl/>
        </w:rPr>
        <w:t>דמכאן</w:t>
      </w:r>
      <w:r>
        <w:rPr>
          <w:rtl/>
        </w:rPr>
        <w:t xml:space="preserve"> </w:t>
      </w:r>
      <w:r>
        <w:rPr>
          <w:rFonts w:hint="eastAsia"/>
          <w:rtl/>
        </w:rPr>
        <w:t>הביא</w:t>
      </w:r>
      <w:r>
        <w:rPr>
          <w:rtl/>
        </w:rPr>
        <w:t xml:space="preserve"> </w:t>
      </w:r>
      <w:r>
        <w:rPr>
          <w:rFonts w:hint="eastAsia"/>
          <w:rtl/>
        </w:rPr>
        <w:t>ר</w:t>
      </w:r>
      <w:r>
        <w:rPr>
          <w:rtl/>
        </w:rPr>
        <w:t>"</w:t>
      </w:r>
      <w:r>
        <w:rPr>
          <w:rFonts w:hint="eastAsia"/>
          <w:rtl/>
        </w:rPr>
        <w:t>ת</w:t>
      </w:r>
      <w:r>
        <w:rPr>
          <w:rtl/>
        </w:rPr>
        <w:t xml:space="preserve"> </w:t>
      </w:r>
      <w:r>
        <w:rPr>
          <w:rFonts w:hint="eastAsia"/>
          <w:rtl/>
        </w:rPr>
        <w:t>ראי</w:t>
      </w:r>
      <w:r>
        <w:rPr>
          <w:rtl/>
        </w:rPr>
        <w:t xml:space="preserve">' </w:t>
      </w:r>
      <w:r>
        <w:rPr>
          <w:rFonts w:hint="eastAsia"/>
          <w:rtl/>
        </w:rPr>
        <w:t>דנשים</w:t>
      </w:r>
      <w:r>
        <w:rPr>
          <w:rtl/>
        </w:rPr>
        <w:t xml:space="preserve"> </w:t>
      </w:r>
      <w:r>
        <w:rPr>
          <w:rFonts w:hint="eastAsia"/>
          <w:rtl/>
        </w:rPr>
        <w:t>מברכות</w:t>
      </w:r>
      <w:r>
        <w:rPr>
          <w:rtl/>
        </w:rPr>
        <w:t xml:space="preserve"> </w:t>
      </w:r>
      <w:r>
        <w:rPr>
          <w:rFonts w:hint="eastAsia"/>
          <w:rtl/>
        </w:rPr>
        <w:t>על</w:t>
      </w:r>
      <w:r>
        <w:rPr>
          <w:rtl/>
        </w:rPr>
        <w:t xml:space="preserve"> </w:t>
      </w:r>
      <w:r>
        <w:rPr>
          <w:rFonts w:hint="eastAsia"/>
          <w:rtl/>
        </w:rPr>
        <w:t>מ</w:t>
      </w:r>
      <w:r>
        <w:rPr>
          <w:rtl/>
        </w:rPr>
        <w:t>"</w:t>
      </w:r>
      <w:r>
        <w:rPr>
          <w:rFonts w:hint="eastAsia"/>
          <w:rtl/>
        </w:rPr>
        <w:t>ע</w:t>
      </w:r>
      <w:r>
        <w:rPr>
          <w:rtl/>
        </w:rPr>
        <w:t xml:space="preserve"> </w:t>
      </w:r>
      <w:r>
        <w:rPr>
          <w:rFonts w:hint="eastAsia"/>
          <w:rtl/>
        </w:rPr>
        <w:t>שהזמ</w:t>
      </w:r>
      <w:r>
        <w:rPr>
          <w:rtl/>
        </w:rPr>
        <w:t>"</w:t>
      </w:r>
      <w:r>
        <w:rPr>
          <w:rFonts w:hint="eastAsia"/>
          <w:rtl/>
        </w:rPr>
        <w:t>ג</w:t>
      </w:r>
      <w:r>
        <w:rPr>
          <w:rtl/>
        </w:rPr>
        <w:t xml:space="preserve"> </w:t>
      </w:r>
      <w:r>
        <w:rPr>
          <w:rFonts w:hint="eastAsia"/>
          <w:rtl/>
        </w:rPr>
        <w:t>דמסתמא</w:t>
      </w:r>
      <w:r>
        <w:rPr>
          <w:rtl/>
        </w:rPr>
        <w:t xml:space="preserve"> </w:t>
      </w:r>
      <w:r>
        <w:rPr>
          <w:rFonts w:hint="eastAsia"/>
          <w:rtl/>
        </w:rPr>
        <w:t>היתה</w:t>
      </w:r>
      <w:r>
        <w:rPr>
          <w:rtl/>
        </w:rPr>
        <w:t xml:space="preserve"> </w:t>
      </w:r>
      <w:r>
        <w:rPr>
          <w:rFonts w:hint="eastAsia"/>
          <w:rtl/>
        </w:rPr>
        <w:t>מיכל</w:t>
      </w:r>
      <w:r>
        <w:rPr>
          <w:rtl/>
        </w:rPr>
        <w:t xml:space="preserve"> </w:t>
      </w:r>
      <w:r>
        <w:rPr>
          <w:rFonts w:hint="eastAsia"/>
          <w:bCs/>
          <w:rtl/>
        </w:rPr>
        <w:t>מברכת</w:t>
      </w:r>
      <w:r>
        <w:rPr>
          <w:rtl/>
        </w:rPr>
        <w:t xml:space="preserve">, </w:t>
      </w:r>
      <w:r>
        <w:rPr>
          <w:rFonts w:hint="eastAsia"/>
          <w:rtl/>
        </w:rPr>
        <w:t>וביארו</w:t>
      </w:r>
      <w:r>
        <w:rPr>
          <w:rtl/>
        </w:rPr>
        <w:t xml:space="preserve"> </w:t>
      </w:r>
      <w:r>
        <w:rPr>
          <w:rFonts w:hint="eastAsia"/>
          <w:rtl/>
        </w:rPr>
        <w:t>הראשונים</w:t>
      </w:r>
      <w:r>
        <w:rPr>
          <w:rtl/>
        </w:rPr>
        <w:t xml:space="preserve"> </w:t>
      </w:r>
      <w:r>
        <w:rPr>
          <w:rFonts w:hint="eastAsia"/>
          <w:rtl/>
        </w:rPr>
        <w:t>ראיית</w:t>
      </w:r>
      <w:r>
        <w:rPr>
          <w:rtl/>
        </w:rPr>
        <w:t xml:space="preserve"> </w:t>
      </w:r>
      <w:r>
        <w:rPr>
          <w:rFonts w:hint="eastAsia"/>
          <w:rtl/>
        </w:rPr>
        <w:t>ר</w:t>
      </w:r>
      <w:r>
        <w:rPr>
          <w:rtl/>
        </w:rPr>
        <w:t>"</w:t>
      </w:r>
      <w:r>
        <w:rPr>
          <w:rFonts w:hint="eastAsia"/>
          <w:rtl/>
        </w:rPr>
        <w:t>ת</w:t>
      </w:r>
      <w:r>
        <w:rPr>
          <w:rtl/>
        </w:rPr>
        <w:t xml:space="preserve"> (</w:t>
      </w:r>
      <w:r>
        <w:rPr>
          <w:rFonts w:hint="eastAsia"/>
          <w:rtl/>
        </w:rPr>
        <w:t>ראה</w:t>
      </w:r>
      <w:r>
        <w:rPr>
          <w:rtl/>
        </w:rPr>
        <w:t xml:space="preserve"> </w:t>
      </w:r>
      <w:r>
        <w:rPr>
          <w:rFonts w:hint="eastAsia"/>
          <w:rtl/>
        </w:rPr>
        <w:t>ר</w:t>
      </w:r>
      <w:r>
        <w:rPr>
          <w:rtl/>
        </w:rPr>
        <w:t>"</w:t>
      </w:r>
      <w:r>
        <w:rPr>
          <w:rFonts w:hint="eastAsia"/>
          <w:rtl/>
        </w:rPr>
        <w:t>ן</w:t>
      </w:r>
      <w:r>
        <w:rPr>
          <w:rtl/>
        </w:rPr>
        <w:t xml:space="preserve"> </w:t>
      </w:r>
      <w:r>
        <w:rPr>
          <w:rFonts w:hint="eastAsia"/>
          <w:rtl/>
        </w:rPr>
        <w:t>קידושין</w:t>
      </w:r>
      <w:r>
        <w:rPr>
          <w:rtl/>
        </w:rPr>
        <w:t xml:space="preserve"> </w:t>
      </w:r>
      <w:r>
        <w:rPr>
          <w:rFonts w:hint="eastAsia"/>
          <w:rtl/>
        </w:rPr>
        <w:t>שם</w:t>
      </w:r>
      <w:r>
        <w:rPr>
          <w:rtl/>
        </w:rPr>
        <w:t xml:space="preserve">) </w:t>
      </w:r>
      <w:r>
        <w:rPr>
          <w:rFonts w:hint="eastAsia"/>
          <w:rtl/>
        </w:rPr>
        <w:t>דמהגמ</w:t>
      </w:r>
      <w:r>
        <w:rPr>
          <w:rtl/>
        </w:rPr>
        <w:t xml:space="preserve">' </w:t>
      </w:r>
      <w:r>
        <w:rPr>
          <w:rFonts w:hint="eastAsia"/>
          <w:rtl/>
        </w:rPr>
        <w:t>משמע</w:t>
      </w:r>
      <w:r>
        <w:rPr>
          <w:rtl/>
        </w:rPr>
        <w:t xml:space="preserve"> </w:t>
      </w:r>
      <w:r>
        <w:rPr>
          <w:rFonts w:hint="eastAsia"/>
          <w:rtl/>
        </w:rPr>
        <w:t>דאם</w:t>
      </w:r>
      <w:r>
        <w:rPr>
          <w:rtl/>
        </w:rPr>
        <w:t xml:space="preserve"> </w:t>
      </w:r>
      <w:r>
        <w:rPr>
          <w:rFonts w:hint="eastAsia"/>
          <w:rtl/>
        </w:rPr>
        <w:t>סב</w:t>
      </w:r>
      <w:r>
        <w:rPr>
          <w:rtl/>
        </w:rPr>
        <w:t>"</w:t>
      </w:r>
      <w:r>
        <w:rPr>
          <w:rFonts w:hint="eastAsia"/>
          <w:rtl/>
        </w:rPr>
        <w:t>ל</w:t>
      </w:r>
      <w:r>
        <w:rPr>
          <w:rtl/>
        </w:rPr>
        <w:t xml:space="preserve"> </w:t>
      </w:r>
      <w:r>
        <w:rPr>
          <w:rFonts w:hint="eastAsia"/>
          <w:rtl/>
        </w:rPr>
        <w:t>כר</w:t>
      </w:r>
      <w:r>
        <w:rPr>
          <w:rtl/>
        </w:rPr>
        <w:t xml:space="preserve">' </w:t>
      </w:r>
      <w:r>
        <w:rPr>
          <w:rFonts w:hint="eastAsia"/>
          <w:rtl/>
        </w:rPr>
        <w:t>יהודא</w:t>
      </w:r>
      <w:r>
        <w:rPr>
          <w:rtl/>
        </w:rPr>
        <w:t xml:space="preserve"> </w:t>
      </w:r>
      <w:r>
        <w:rPr>
          <w:rFonts w:hint="eastAsia"/>
          <w:rtl/>
        </w:rPr>
        <w:t>ור</w:t>
      </w:r>
      <w:r>
        <w:rPr>
          <w:rtl/>
        </w:rPr>
        <w:t xml:space="preserve">' </w:t>
      </w:r>
      <w:r>
        <w:rPr>
          <w:rFonts w:hint="eastAsia"/>
          <w:rtl/>
        </w:rPr>
        <w:t>מאיר</w:t>
      </w:r>
      <w:r>
        <w:rPr>
          <w:rtl/>
        </w:rPr>
        <w:t xml:space="preserve"> </w:t>
      </w:r>
      <w:r>
        <w:rPr>
          <w:rFonts w:hint="eastAsia"/>
          <w:rtl/>
        </w:rPr>
        <w:t>דנשים</w:t>
      </w:r>
      <w:r>
        <w:rPr>
          <w:rtl/>
        </w:rPr>
        <w:t xml:space="preserve"> </w:t>
      </w:r>
      <w:r>
        <w:rPr>
          <w:rFonts w:hint="eastAsia"/>
          <w:rtl/>
        </w:rPr>
        <w:t>אינן</w:t>
      </w:r>
      <w:r>
        <w:rPr>
          <w:rtl/>
        </w:rPr>
        <w:t xml:space="preserve"> </w:t>
      </w:r>
      <w:r>
        <w:rPr>
          <w:rFonts w:hint="eastAsia"/>
          <w:rtl/>
        </w:rPr>
        <w:t>סומכות</w:t>
      </w:r>
      <w:r>
        <w:rPr>
          <w:rtl/>
        </w:rPr>
        <w:t xml:space="preserve"> </w:t>
      </w:r>
      <w:r>
        <w:rPr>
          <w:rFonts w:hint="eastAsia"/>
          <w:rtl/>
        </w:rPr>
        <w:t>היו</w:t>
      </w:r>
      <w:r>
        <w:rPr>
          <w:rtl/>
        </w:rPr>
        <w:t xml:space="preserve"> </w:t>
      </w:r>
      <w:r>
        <w:rPr>
          <w:rFonts w:hint="eastAsia"/>
          <w:rtl/>
        </w:rPr>
        <w:t>חכמים</w:t>
      </w:r>
      <w:r>
        <w:rPr>
          <w:rtl/>
        </w:rPr>
        <w:t xml:space="preserve"> </w:t>
      </w:r>
      <w:r>
        <w:rPr>
          <w:rFonts w:hint="eastAsia"/>
          <w:rtl/>
        </w:rPr>
        <w:t>מוחים</w:t>
      </w:r>
      <w:r>
        <w:rPr>
          <w:rtl/>
        </w:rPr>
        <w:t xml:space="preserve"> </w:t>
      </w:r>
      <w:r>
        <w:rPr>
          <w:rFonts w:hint="eastAsia"/>
          <w:rtl/>
        </w:rPr>
        <w:t>בה</w:t>
      </w:r>
      <w:r>
        <w:rPr>
          <w:rtl/>
        </w:rPr>
        <w:t xml:space="preserve">, </w:t>
      </w:r>
      <w:r>
        <w:rPr>
          <w:rFonts w:hint="eastAsia"/>
          <w:rtl/>
        </w:rPr>
        <w:t>ולכאורה</w:t>
      </w:r>
      <w:r>
        <w:rPr>
          <w:rtl/>
        </w:rPr>
        <w:t xml:space="preserve"> </w:t>
      </w:r>
      <w:r>
        <w:rPr>
          <w:rFonts w:hint="eastAsia"/>
          <w:rtl/>
        </w:rPr>
        <w:t>בשלמא</w:t>
      </w:r>
      <w:r>
        <w:rPr>
          <w:rtl/>
        </w:rPr>
        <w:t xml:space="preserve"> </w:t>
      </w:r>
      <w:r>
        <w:rPr>
          <w:rFonts w:hint="eastAsia"/>
          <w:rtl/>
        </w:rPr>
        <w:t>בסמיכה</w:t>
      </w:r>
      <w:r>
        <w:rPr>
          <w:rtl/>
        </w:rPr>
        <w:t xml:space="preserve"> </w:t>
      </w:r>
      <w:r>
        <w:rPr>
          <w:rFonts w:hint="eastAsia"/>
          <w:rtl/>
        </w:rPr>
        <w:t>י</w:t>
      </w:r>
      <w:r>
        <w:rPr>
          <w:rtl/>
        </w:rPr>
        <w:t>"</w:t>
      </w:r>
      <w:r>
        <w:rPr>
          <w:rFonts w:hint="eastAsia"/>
          <w:rtl/>
        </w:rPr>
        <w:t>ל</w:t>
      </w:r>
      <w:r>
        <w:rPr>
          <w:rtl/>
        </w:rPr>
        <w:t xml:space="preserve"> </w:t>
      </w:r>
      <w:r>
        <w:rPr>
          <w:rFonts w:hint="eastAsia"/>
          <w:rtl/>
        </w:rPr>
        <w:t>שאסורות</w:t>
      </w:r>
      <w:r>
        <w:rPr>
          <w:rtl/>
        </w:rPr>
        <w:t xml:space="preserve"> </w:t>
      </w:r>
      <w:r>
        <w:rPr>
          <w:rFonts w:hint="eastAsia"/>
          <w:rtl/>
        </w:rPr>
        <w:t>לסמוך</w:t>
      </w:r>
      <w:r>
        <w:rPr>
          <w:rtl/>
        </w:rPr>
        <w:t xml:space="preserve"> </w:t>
      </w:r>
      <w:r>
        <w:rPr>
          <w:rFonts w:hint="eastAsia"/>
          <w:rtl/>
        </w:rPr>
        <w:t>דע</w:t>
      </w:r>
      <w:r>
        <w:rPr>
          <w:rtl/>
        </w:rPr>
        <w:t>"</w:t>
      </w:r>
      <w:r>
        <w:rPr>
          <w:rFonts w:hint="eastAsia"/>
          <w:rtl/>
        </w:rPr>
        <w:t>י</w:t>
      </w:r>
      <w:r>
        <w:rPr>
          <w:rtl/>
        </w:rPr>
        <w:t xml:space="preserve"> </w:t>
      </w:r>
      <w:r>
        <w:rPr>
          <w:rFonts w:hint="eastAsia"/>
          <w:rtl/>
        </w:rPr>
        <w:t>סמיכה</w:t>
      </w:r>
      <w:r>
        <w:rPr>
          <w:rtl/>
        </w:rPr>
        <w:t xml:space="preserve"> </w:t>
      </w:r>
      <w:r>
        <w:rPr>
          <w:rFonts w:hint="eastAsia"/>
          <w:rtl/>
        </w:rPr>
        <w:t>ה</w:t>
      </w:r>
      <w:r>
        <w:rPr>
          <w:rtl/>
        </w:rPr>
        <w:t>"</w:t>
      </w:r>
      <w:r>
        <w:rPr>
          <w:rFonts w:hint="eastAsia"/>
          <w:rtl/>
        </w:rPr>
        <w:t>ה</w:t>
      </w:r>
      <w:r>
        <w:rPr>
          <w:rtl/>
        </w:rPr>
        <w:t xml:space="preserve"> </w:t>
      </w:r>
      <w:r>
        <w:rPr>
          <w:rFonts w:hint="eastAsia"/>
          <w:rtl/>
        </w:rPr>
        <w:t>משתמשת</w:t>
      </w:r>
      <w:r>
        <w:rPr>
          <w:rtl/>
        </w:rPr>
        <w:t xml:space="preserve"> </w:t>
      </w:r>
      <w:r>
        <w:rPr>
          <w:rFonts w:hint="eastAsia"/>
          <w:rtl/>
        </w:rPr>
        <w:t>בקדשים</w:t>
      </w:r>
      <w:r>
        <w:rPr>
          <w:rtl/>
        </w:rPr>
        <w:t xml:space="preserve"> </w:t>
      </w:r>
      <w:r>
        <w:rPr>
          <w:rFonts w:hint="eastAsia"/>
          <w:rtl/>
        </w:rPr>
        <w:t>שהוא</w:t>
      </w:r>
      <w:r>
        <w:rPr>
          <w:rtl/>
        </w:rPr>
        <w:t xml:space="preserve"> </w:t>
      </w:r>
      <w:r>
        <w:rPr>
          <w:rFonts w:hint="eastAsia"/>
          <w:rtl/>
        </w:rPr>
        <w:t>איסור</w:t>
      </w:r>
      <w:r>
        <w:rPr>
          <w:rtl/>
        </w:rPr>
        <w:t xml:space="preserve"> </w:t>
      </w:r>
      <w:r>
        <w:rPr>
          <w:rFonts w:hint="eastAsia"/>
          <w:rtl/>
        </w:rPr>
        <w:t>משום</w:t>
      </w:r>
      <w:r>
        <w:rPr>
          <w:rtl/>
        </w:rPr>
        <w:t xml:space="preserve"> </w:t>
      </w:r>
      <w:r>
        <w:rPr>
          <w:rFonts w:hint="eastAsia"/>
          <w:rtl/>
        </w:rPr>
        <w:t>עבודה</w:t>
      </w:r>
      <w:r>
        <w:rPr>
          <w:rtl/>
        </w:rPr>
        <w:t xml:space="preserve"> </w:t>
      </w:r>
      <w:r>
        <w:rPr>
          <w:rFonts w:hint="eastAsia"/>
          <w:rtl/>
        </w:rPr>
        <w:t>בקדשים</w:t>
      </w:r>
      <w:r>
        <w:rPr>
          <w:rtl/>
        </w:rPr>
        <w:t xml:space="preserve">, </w:t>
      </w:r>
      <w:r>
        <w:rPr>
          <w:rFonts w:hint="eastAsia"/>
          <w:rtl/>
        </w:rPr>
        <w:t>ורק</w:t>
      </w:r>
      <w:r>
        <w:rPr>
          <w:rtl/>
        </w:rPr>
        <w:t xml:space="preserve"> </w:t>
      </w:r>
      <w:r>
        <w:rPr>
          <w:rFonts w:hint="eastAsia"/>
          <w:rtl/>
        </w:rPr>
        <w:t>כשיש</w:t>
      </w:r>
      <w:r>
        <w:rPr>
          <w:rtl/>
        </w:rPr>
        <w:t xml:space="preserve"> </w:t>
      </w:r>
      <w:r>
        <w:rPr>
          <w:rFonts w:hint="eastAsia"/>
          <w:bCs/>
          <w:rtl/>
        </w:rPr>
        <w:t>מצות</w:t>
      </w:r>
      <w:r>
        <w:rPr>
          <w:bCs/>
          <w:rtl/>
        </w:rPr>
        <w:t xml:space="preserve"> </w:t>
      </w:r>
      <w:r>
        <w:rPr>
          <w:rFonts w:hint="eastAsia"/>
          <w:bCs/>
          <w:rtl/>
        </w:rPr>
        <w:t>סמיכה</w:t>
      </w:r>
      <w:r>
        <w:rPr>
          <w:rtl/>
        </w:rPr>
        <w:t xml:space="preserve"> </w:t>
      </w:r>
      <w:r>
        <w:rPr>
          <w:rFonts w:hint="eastAsia"/>
          <w:rtl/>
        </w:rPr>
        <w:t>מותר</w:t>
      </w:r>
      <w:r>
        <w:rPr>
          <w:rtl/>
        </w:rPr>
        <w:t xml:space="preserve"> </w:t>
      </w:r>
      <w:r>
        <w:rPr>
          <w:rFonts w:hint="eastAsia"/>
          <w:rtl/>
        </w:rPr>
        <w:t>לסמוך</w:t>
      </w:r>
      <w:r>
        <w:rPr>
          <w:rtl/>
        </w:rPr>
        <w:t xml:space="preserve">, </w:t>
      </w:r>
      <w:r>
        <w:rPr>
          <w:rFonts w:hint="eastAsia"/>
          <w:rtl/>
        </w:rPr>
        <w:t>אבל</w:t>
      </w:r>
      <w:r>
        <w:rPr>
          <w:rtl/>
        </w:rPr>
        <w:t xml:space="preserve"> </w:t>
      </w:r>
      <w:r>
        <w:rPr>
          <w:rFonts w:hint="eastAsia"/>
          <w:rtl/>
        </w:rPr>
        <w:t>כיון</w:t>
      </w:r>
      <w:r>
        <w:rPr>
          <w:rtl/>
        </w:rPr>
        <w:t xml:space="preserve"> </w:t>
      </w:r>
      <w:r>
        <w:rPr>
          <w:rFonts w:hint="eastAsia"/>
          <w:rtl/>
        </w:rPr>
        <w:t>דנשים</w:t>
      </w:r>
      <w:r>
        <w:rPr>
          <w:rtl/>
        </w:rPr>
        <w:t xml:space="preserve"> </w:t>
      </w:r>
      <w:r>
        <w:rPr>
          <w:rFonts w:hint="eastAsia"/>
          <w:rtl/>
        </w:rPr>
        <w:t>פטורות</w:t>
      </w:r>
      <w:r>
        <w:rPr>
          <w:rtl/>
        </w:rPr>
        <w:t xml:space="preserve"> </w:t>
      </w:r>
      <w:r>
        <w:rPr>
          <w:rFonts w:hint="eastAsia"/>
          <w:rtl/>
        </w:rPr>
        <w:t>לכן</w:t>
      </w:r>
      <w:r>
        <w:rPr>
          <w:rtl/>
        </w:rPr>
        <w:t xml:space="preserve"> </w:t>
      </w:r>
      <w:r>
        <w:rPr>
          <w:rFonts w:hint="eastAsia"/>
          <w:rtl/>
        </w:rPr>
        <w:t>אסורות</w:t>
      </w:r>
      <w:r>
        <w:rPr>
          <w:rtl/>
        </w:rPr>
        <w:t xml:space="preserve">, </w:t>
      </w:r>
      <w:r>
        <w:rPr>
          <w:rFonts w:hint="eastAsia"/>
          <w:rtl/>
        </w:rPr>
        <w:t>אבל</w:t>
      </w:r>
      <w:r>
        <w:rPr>
          <w:rtl/>
        </w:rPr>
        <w:t xml:space="preserve"> </w:t>
      </w:r>
      <w:r>
        <w:rPr>
          <w:rFonts w:hint="eastAsia"/>
          <w:rtl/>
        </w:rPr>
        <w:t>בתפילין</w:t>
      </w:r>
      <w:r>
        <w:rPr>
          <w:rtl/>
        </w:rPr>
        <w:t xml:space="preserve"> </w:t>
      </w:r>
      <w:r>
        <w:rPr>
          <w:rFonts w:hint="eastAsia"/>
          <w:rtl/>
        </w:rPr>
        <w:t>למה</w:t>
      </w:r>
      <w:r>
        <w:rPr>
          <w:rtl/>
        </w:rPr>
        <w:t xml:space="preserve"> </w:t>
      </w:r>
      <w:r>
        <w:rPr>
          <w:rFonts w:hint="eastAsia"/>
          <w:rtl/>
        </w:rPr>
        <w:t>נימא</w:t>
      </w:r>
      <w:r>
        <w:rPr>
          <w:rtl/>
        </w:rPr>
        <w:t xml:space="preserve"> </w:t>
      </w:r>
      <w:r>
        <w:rPr>
          <w:rFonts w:hint="eastAsia"/>
          <w:rtl/>
        </w:rPr>
        <w:t>שימחו</w:t>
      </w:r>
      <w:r>
        <w:rPr>
          <w:rtl/>
        </w:rPr>
        <w:t xml:space="preserve"> </w:t>
      </w:r>
      <w:r>
        <w:rPr>
          <w:rFonts w:hint="eastAsia"/>
          <w:rtl/>
        </w:rPr>
        <w:t>חכמים</w:t>
      </w:r>
      <w:r>
        <w:rPr>
          <w:rtl/>
        </w:rPr>
        <w:t xml:space="preserve"> </w:t>
      </w:r>
      <w:r>
        <w:rPr>
          <w:rFonts w:hint="eastAsia"/>
          <w:rtl/>
        </w:rPr>
        <w:t>לאשה</w:t>
      </w:r>
      <w:r>
        <w:rPr>
          <w:rtl/>
        </w:rPr>
        <w:t xml:space="preserve"> </w:t>
      </w:r>
      <w:r>
        <w:rPr>
          <w:rFonts w:hint="eastAsia"/>
          <w:rtl/>
        </w:rPr>
        <w:t>להניח</w:t>
      </w:r>
      <w:r>
        <w:rPr>
          <w:rtl/>
        </w:rPr>
        <w:t xml:space="preserve"> </w:t>
      </w:r>
      <w:r>
        <w:rPr>
          <w:rFonts w:hint="eastAsia"/>
          <w:rtl/>
        </w:rPr>
        <w:t>תפלין</w:t>
      </w:r>
      <w:r>
        <w:rPr>
          <w:rtl/>
        </w:rPr>
        <w:t xml:space="preserve">? </w:t>
      </w:r>
      <w:r>
        <w:rPr>
          <w:rFonts w:hint="eastAsia"/>
          <w:rtl/>
        </w:rPr>
        <w:t>ועכצ</w:t>
      </w:r>
      <w:r>
        <w:rPr>
          <w:rtl/>
        </w:rPr>
        <w:t>"</w:t>
      </w:r>
      <w:r>
        <w:rPr>
          <w:rFonts w:hint="eastAsia"/>
          <w:rtl/>
        </w:rPr>
        <w:t>ל</w:t>
      </w:r>
      <w:r>
        <w:rPr>
          <w:rtl/>
        </w:rPr>
        <w:t xml:space="preserve"> </w:t>
      </w:r>
      <w:r>
        <w:rPr>
          <w:rFonts w:hint="eastAsia"/>
          <w:rtl/>
        </w:rPr>
        <w:t>דזהו</w:t>
      </w:r>
      <w:r>
        <w:rPr>
          <w:rtl/>
        </w:rPr>
        <w:t xml:space="preserve"> </w:t>
      </w:r>
      <w:r>
        <w:rPr>
          <w:rFonts w:hint="eastAsia"/>
          <w:rtl/>
        </w:rPr>
        <w:t>משום</w:t>
      </w:r>
      <w:r>
        <w:rPr>
          <w:rtl/>
        </w:rPr>
        <w:t xml:space="preserve"> </w:t>
      </w:r>
      <w:r>
        <w:rPr>
          <w:rFonts w:hint="eastAsia"/>
          <w:rtl/>
        </w:rPr>
        <w:t>הברכה</w:t>
      </w:r>
      <w:r>
        <w:rPr>
          <w:rtl/>
        </w:rPr>
        <w:t xml:space="preserve">, </w:t>
      </w:r>
      <w:r>
        <w:rPr>
          <w:rFonts w:hint="eastAsia"/>
          <w:rtl/>
        </w:rPr>
        <w:t>דכיון</w:t>
      </w:r>
      <w:r>
        <w:rPr>
          <w:rtl/>
        </w:rPr>
        <w:t xml:space="preserve"> </w:t>
      </w:r>
      <w:r>
        <w:rPr>
          <w:rFonts w:hint="eastAsia"/>
          <w:rtl/>
        </w:rPr>
        <w:t>דכשהן</w:t>
      </w:r>
      <w:r>
        <w:rPr>
          <w:rtl/>
        </w:rPr>
        <w:t xml:space="preserve"> </w:t>
      </w:r>
      <w:r>
        <w:rPr>
          <w:rFonts w:hint="eastAsia"/>
          <w:rtl/>
        </w:rPr>
        <w:t>מניחות</w:t>
      </w:r>
      <w:r>
        <w:rPr>
          <w:rtl/>
        </w:rPr>
        <w:t xml:space="preserve"> </w:t>
      </w:r>
      <w:r>
        <w:rPr>
          <w:rFonts w:hint="eastAsia"/>
          <w:rtl/>
        </w:rPr>
        <w:t>מברכות</w:t>
      </w:r>
      <w:r>
        <w:rPr>
          <w:rtl/>
        </w:rPr>
        <w:t xml:space="preserve">, </w:t>
      </w:r>
      <w:r>
        <w:rPr>
          <w:rFonts w:hint="eastAsia"/>
          <w:rtl/>
        </w:rPr>
        <w:t>לכן</w:t>
      </w:r>
      <w:r>
        <w:rPr>
          <w:rtl/>
        </w:rPr>
        <w:t xml:space="preserve"> </w:t>
      </w:r>
      <w:r>
        <w:rPr>
          <w:rFonts w:hint="eastAsia"/>
          <w:rtl/>
        </w:rPr>
        <w:t>רק</w:t>
      </w:r>
      <w:r>
        <w:rPr>
          <w:rtl/>
        </w:rPr>
        <w:t xml:space="preserve"> </w:t>
      </w:r>
      <w:r>
        <w:rPr>
          <w:rFonts w:hint="eastAsia"/>
          <w:rtl/>
        </w:rPr>
        <w:t>לפי</w:t>
      </w:r>
      <w:r>
        <w:rPr>
          <w:rtl/>
        </w:rPr>
        <w:t xml:space="preserve"> </w:t>
      </w:r>
      <w:r>
        <w:rPr>
          <w:rFonts w:hint="eastAsia"/>
          <w:rtl/>
        </w:rPr>
        <w:t>ר</w:t>
      </w:r>
      <w:r>
        <w:rPr>
          <w:rtl/>
        </w:rPr>
        <w:t xml:space="preserve">' </w:t>
      </w:r>
      <w:r>
        <w:rPr>
          <w:rFonts w:hint="eastAsia"/>
          <w:rtl/>
        </w:rPr>
        <w:t>יוסי</w:t>
      </w:r>
      <w:r>
        <w:rPr>
          <w:rtl/>
        </w:rPr>
        <w:t xml:space="preserve"> </w:t>
      </w:r>
      <w:r>
        <w:rPr>
          <w:rFonts w:hint="eastAsia"/>
          <w:rtl/>
        </w:rPr>
        <w:t>מותרות</w:t>
      </w:r>
      <w:r>
        <w:rPr>
          <w:rtl/>
        </w:rPr>
        <w:t xml:space="preserve"> </w:t>
      </w:r>
      <w:r>
        <w:rPr>
          <w:rFonts w:hint="eastAsia"/>
          <w:rtl/>
        </w:rPr>
        <w:t>לברך</w:t>
      </w:r>
      <w:r>
        <w:rPr>
          <w:rtl/>
        </w:rPr>
        <w:t xml:space="preserve">, </w:t>
      </w:r>
      <w:r>
        <w:rPr>
          <w:rFonts w:hint="eastAsia"/>
          <w:rtl/>
        </w:rPr>
        <w:t>משא</w:t>
      </w:r>
      <w:r>
        <w:rPr>
          <w:rtl/>
        </w:rPr>
        <w:t>"</w:t>
      </w:r>
      <w:r>
        <w:rPr>
          <w:rFonts w:hint="eastAsia"/>
          <w:rtl/>
        </w:rPr>
        <w:t>כ</w:t>
      </w:r>
      <w:r>
        <w:rPr>
          <w:rtl/>
        </w:rPr>
        <w:t xml:space="preserve"> </w:t>
      </w:r>
      <w:r>
        <w:rPr>
          <w:rFonts w:hint="eastAsia"/>
          <w:rtl/>
        </w:rPr>
        <w:t>לפי</w:t>
      </w:r>
      <w:r>
        <w:rPr>
          <w:rtl/>
        </w:rPr>
        <w:t xml:space="preserve"> </w:t>
      </w:r>
      <w:r>
        <w:rPr>
          <w:rFonts w:hint="eastAsia"/>
          <w:rtl/>
        </w:rPr>
        <w:t>ר</w:t>
      </w:r>
      <w:r>
        <w:rPr>
          <w:rtl/>
        </w:rPr>
        <w:t xml:space="preserve">' </w:t>
      </w:r>
      <w:r>
        <w:rPr>
          <w:rFonts w:hint="eastAsia"/>
          <w:rtl/>
        </w:rPr>
        <w:t>יהודא</w:t>
      </w:r>
      <w:r>
        <w:rPr>
          <w:rtl/>
        </w:rPr>
        <w:t xml:space="preserve"> </w:t>
      </w:r>
      <w:r>
        <w:rPr>
          <w:rFonts w:hint="eastAsia"/>
          <w:rtl/>
        </w:rPr>
        <w:t>ור</w:t>
      </w:r>
      <w:r>
        <w:rPr>
          <w:rtl/>
        </w:rPr>
        <w:t>"</w:t>
      </w:r>
      <w:r>
        <w:rPr>
          <w:rFonts w:hint="eastAsia"/>
          <w:rtl/>
        </w:rPr>
        <w:t>מ</w:t>
      </w:r>
      <w:r>
        <w:rPr>
          <w:rtl/>
        </w:rPr>
        <w:t xml:space="preserve">, </w:t>
      </w:r>
      <w:r>
        <w:rPr>
          <w:rFonts w:hint="eastAsia"/>
          <w:rtl/>
        </w:rPr>
        <w:t>וממשיך</w:t>
      </w:r>
      <w:r>
        <w:rPr>
          <w:rtl/>
        </w:rPr>
        <w:t xml:space="preserve"> </w:t>
      </w:r>
      <w:r>
        <w:rPr>
          <w:rFonts w:hint="eastAsia"/>
          <w:rtl/>
        </w:rPr>
        <w:t>ר</w:t>
      </w:r>
      <w:r>
        <w:rPr>
          <w:rtl/>
        </w:rPr>
        <w:t>"</w:t>
      </w:r>
      <w:r>
        <w:rPr>
          <w:rFonts w:hint="eastAsia"/>
          <w:rtl/>
        </w:rPr>
        <w:t>ת</w:t>
      </w:r>
      <w:r>
        <w:rPr>
          <w:rtl/>
        </w:rPr>
        <w:t xml:space="preserve"> </w:t>
      </w:r>
      <w:r>
        <w:rPr>
          <w:rFonts w:hint="eastAsia"/>
          <w:rtl/>
        </w:rPr>
        <w:t>דאף</w:t>
      </w:r>
      <w:r>
        <w:rPr>
          <w:rtl/>
        </w:rPr>
        <w:t xml:space="preserve"> </w:t>
      </w:r>
      <w:r>
        <w:rPr>
          <w:rFonts w:hint="eastAsia"/>
          <w:rtl/>
        </w:rPr>
        <w:t>דר</w:t>
      </w:r>
      <w:r>
        <w:rPr>
          <w:rtl/>
        </w:rPr>
        <w:t xml:space="preserve">' </w:t>
      </w:r>
      <w:r>
        <w:rPr>
          <w:rFonts w:hint="eastAsia"/>
          <w:rtl/>
        </w:rPr>
        <w:t>יהודא</w:t>
      </w:r>
      <w:r>
        <w:rPr>
          <w:rtl/>
        </w:rPr>
        <w:t xml:space="preserve"> </w:t>
      </w:r>
      <w:r>
        <w:rPr>
          <w:rFonts w:hint="eastAsia"/>
          <w:rtl/>
        </w:rPr>
        <w:t>ור</w:t>
      </w:r>
      <w:r>
        <w:rPr>
          <w:rtl/>
        </w:rPr>
        <w:t xml:space="preserve">' </w:t>
      </w:r>
      <w:r>
        <w:rPr>
          <w:rFonts w:hint="eastAsia"/>
          <w:rtl/>
        </w:rPr>
        <w:t>מאיר</w:t>
      </w:r>
      <w:r>
        <w:rPr>
          <w:rtl/>
        </w:rPr>
        <w:t xml:space="preserve"> </w:t>
      </w:r>
      <w:r>
        <w:rPr>
          <w:rFonts w:hint="eastAsia"/>
          <w:rtl/>
        </w:rPr>
        <w:t>פליגי</w:t>
      </w:r>
      <w:r>
        <w:rPr>
          <w:rtl/>
        </w:rPr>
        <w:t xml:space="preserve"> </w:t>
      </w:r>
      <w:r>
        <w:rPr>
          <w:rFonts w:hint="eastAsia"/>
          <w:rtl/>
        </w:rPr>
        <w:t>על</w:t>
      </w:r>
      <w:r>
        <w:rPr>
          <w:rtl/>
        </w:rPr>
        <w:t xml:space="preserve"> </w:t>
      </w:r>
      <w:r>
        <w:rPr>
          <w:rFonts w:hint="eastAsia"/>
          <w:rtl/>
        </w:rPr>
        <w:t>ר</w:t>
      </w:r>
      <w:r>
        <w:rPr>
          <w:rtl/>
        </w:rPr>
        <w:t xml:space="preserve">' </w:t>
      </w:r>
      <w:r>
        <w:rPr>
          <w:rFonts w:hint="eastAsia"/>
          <w:rtl/>
        </w:rPr>
        <w:t>יוסי</w:t>
      </w:r>
      <w:r>
        <w:rPr>
          <w:rtl/>
        </w:rPr>
        <w:t xml:space="preserve"> </w:t>
      </w:r>
      <w:r>
        <w:rPr>
          <w:rFonts w:hint="eastAsia"/>
          <w:rtl/>
        </w:rPr>
        <w:t>מ</w:t>
      </w:r>
      <w:r>
        <w:rPr>
          <w:rtl/>
        </w:rPr>
        <w:t>"</w:t>
      </w:r>
      <w:r>
        <w:rPr>
          <w:rFonts w:hint="eastAsia"/>
          <w:rtl/>
        </w:rPr>
        <w:t>מ</w:t>
      </w:r>
      <w:r>
        <w:rPr>
          <w:rtl/>
        </w:rPr>
        <w:t xml:space="preserve"> </w:t>
      </w:r>
      <w:r>
        <w:rPr>
          <w:rFonts w:hint="eastAsia"/>
          <w:rtl/>
        </w:rPr>
        <w:t>להלכה</w:t>
      </w:r>
      <w:r>
        <w:rPr>
          <w:rtl/>
        </w:rPr>
        <w:t xml:space="preserve"> </w:t>
      </w:r>
      <w:r>
        <w:rPr>
          <w:rFonts w:hint="eastAsia"/>
          <w:rtl/>
        </w:rPr>
        <w:t>קיימ</w:t>
      </w:r>
      <w:r>
        <w:rPr>
          <w:rtl/>
        </w:rPr>
        <w:t>"</w:t>
      </w:r>
      <w:r>
        <w:rPr>
          <w:rFonts w:hint="eastAsia"/>
          <w:rtl/>
        </w:rPr>
        <w:t>ל</w:t>
      </w:r>
      <w:r>
        <w:rPr>
          <w:rtl/>
        </w:rPr>
        <w:t xml:space="preserve"> </w:t>
      </w:r>
      <w:r>
        <w:rPr>
          <w:rFonts w:hint="eastAsia"/>
          <w:rtl/>
        </w:rPr>
        <w:t>כר</w:t>
      </w:r>
      <w:r>
        <w:rPr>
          <w:rtl/>
        </w:rPr>
        <w:t xml:space="preserve">' </w:t>
      </w:r>
      <w:r>
        <w:rPr>
          <w:rFonts w:hint="eastAsia"/>
          <w:rtl/>
        </w:rPr>
        <w:t>יוסי</w:t>
      </w:r>
      <w:r>
        <w:rPr>
          <w:rtl/>
        </w:rPr>
        <w:t xml:space="preserve">, </w:t>
      </w:r>
      <w:r>
        <w:rPr>
          <w:rFonts w:hint="eastAsia"/>
          <w:rtl/>
        </w:rPr>
        <w:t>וכיון</w:t>
      </w:r>
      <w:r>
        <w:rPr>
          <w:rtl/>
        </w:rPr>
        <w:t xml:space="preserve"> </w:t>
      </w:r>
      <w:r>
        <w:rPr>
          <w:rFonts w:hint="eastAsia"/>
          <w:rtl/>
        </w:rPr>
        <w:t>שכן</w:t>
      </w:r>
      <w:r>
        <w:rPr>
          <w:rtl/>
        </w:rPr>
        <w:t xml:space="preserve">, </w:t>
      </w:r>
      <w:r>
        <w:rPr>
          <w:rFonts w:hint="eastAsia"/>
          <w:rtl/>
        </w:rPr>
        <w:t>פסק</w:t>
      </w:r>
      <w:r>
        <w:rPr>
          <w:rtl/>
        </w:rPr>
        <w:t xml:space="preserve"> </w:t>
      </w:r>
      <w:r>
        <w:rPr>
          <w:rFonts w:hint="eastAsia"/>
          <w:rtl/>
        </w:rPr>
        <w:t>ר</w:t>
      </w:r>
      <w:r>
        <w:rPr>
          <w:rtl/>
        </w:rPr>
        <w:t>"</w:t>
      </w:r>
      <w:r>
        <w:rPr>
          <w:rFonts w:hint="eastAsia"/>
          <w:rtl/>
        </w:rPr>
        <w:t>ת</w:t>
      </w:r>
      <w:r>
        <w:rPr>
          <w:rtl/>
        </w:rPr>
        <w:t xml:space="preserve"> </w:t>
      </w:r>
      <w:r>
        <w:rPr>
          <w:rFonts w:hint="eastAsia"/>
          <w:rtl/>
        </w:rPr>
        <w:t>דנשים</w:t>
      </w:r>
      <w:r>
        <w:rPr>
          <w:rtl/>
        </w:rPr>
        <w:t xml:space="preserve"> </w:t>
      </w:r>
      <w:r>
        <w:rPr>
          <w:rFonts w:hint="eastAsia"/>
          <w:rtl/>
        </w:rPr>
        <w:t>מברכות</w:t>
      </w:r>
      <w:r>
        <w:rPr>
          <w:rtl/>
        </w:rPr>
        <w:t xml:space="preserve"> </w:t>
      </w:r>
      <w:r>
        <w:rPr>
          <w:rFonts w:hint="eastAsia"/>
          <w:rtl/>
        </w:rPr>
        <w:t>על</w:t>
      </w:r>
      <w:r>
        <w:rPr>
          <w:rtl/>
        </w:rPr>
        <w:t xml:space="preserve"> </w:t>
      </w:r>
      <w:r>
        <w:rPr>
          <w:rFonts w:hint="eastAsia"/>
          <w:rtl/>
        </w:rPr>
        <w:t>מ</w:t>
      </w:r>
      <w:r>
        <w:rPr>
          <w:rtl/>
        </w:rPr>
        <w:t>"</w:t>
      </w:r>
      <w:r>
        <w:rPr>
          <w:rFonts w:hint="eastAsia"/>
          <w:rtl/>
        </w:rPr>
        <w:t>ע</w:t>
      </w:r>
      <w:r>
        <w:rPr>
          <w:rtl/>
        </w:rPr>
        <w:t xml:space="preserve"> </w:t>
      </w:r>
      <w:r>
        <w:rPr>
          <w:rFonts w:hint="eastAsia"/>
          <w:rtl/>
        </w:rPr>
        <w:t>שהזמ</w:t>
      </w:r>
      <w:r>
        <w:rPr>
          <w:rtl/>
        </w:rPr>
        <w:t>"</w:t>
      </w:r>
      <w:r>
        <w:rPr>
          <w:rFonts w:hint="eastAsia"/>
          <w:rtl/>
        </w:rPr>
        <w:t>ג</w:t>
      </w:r>
      <w:r>
        <w:rPr>
          <w:rtl/>
        </w:rPr>
        <w:t xml:space="preserve"> </w:t>
      </w:r>
      <w:r>
        <w:rPr>
          <w:rFonts w:hint="eastAsia"/>
          <w:rtl/>
        </w:rPr>
        <w:t>עיי</w:t>
      </w:r>
      <w:r>
        <w:rPr>
          <w:rtl/>
        </w:rPr>
        <w:t>"</w:t>
      </w:r>
      <w:r>
        <w:rPr>
          <w:rFonts w:hint="eastAsia"/>
          <w:rtl/>
        </w:rPr>
        <w:t>ש</w:t>
      </w:r>
      <w:r>
        <w:rPr>
          <w:rtl/>
        </w:rPr>
        <w:t xml:space="preserve">. </w:t>
      </w:r>
      <w:r>
        <w:rPr>
          <w:rFonts w:hint="eastAsia"/>
          <w:rtl/>
        </w:rPr>
        <w:t>הרי</w:t>
      </w:r>
      <w:r>
        <w:rPr>
          <w:rtl/>
        </w:rPr>
        <w:t xml:space="preserve"> </w:t>
      </w:r>
      <w:r>
        <w:rPr>
          <w:rFonts w:hint="eastAsia"/>
          <w:rtl/>
        </w:rPr>
        <w:t>מפורש</w:t>
      </w:r>
      <w:r>
        <w:rPr>
          <w:rtl/>
        </w:rPr>
        <w:t xml:space="preserve"> </w:t>
      </w:r>
      <w:r>
        <w:rPr>
          <w:rFonts w:hint="eastAsia"/>
          <w:rtl/>
        </w:rPr>
        <w:t>בזה</w:t>
      </w:r>
      <w:r>
        <w:rPr>
          <w:rtl/>
        </w:rPr>
        <w:t xml:space="preserve"> </w:t>
      </w:r>
      <w:r>
        <w:rPr>
          <w:rFonts w:hint="eastAsia"/>
          <w:rtl/>
        </w:rPr>
        <w:t>דפסק</w:t>
      </w:r>
      <w:r>
        <w:rPr>
          <w:rtl/>
        </w:rPr>
        <w:t xml:space="preserve"> </w:t>
      </w:r>
      <w:r>
        <w:rPr>
          <w:rFonts w:hint="eastAsia"/>
          <w:rtl/>
        </w:rPr>
        <w:t>ר</w:t>
      </w:r>
      <w:r>
        <w:rPr>
          <w:rtl/>
        </w:rPr>
        <w:t>"</w:t>
      </w:r>
      <w:r>
        <w:rPr>
          <w:rFonts w:hint="eastAsia"/>
          <w:rtl/>
        </w:rPr>
        <w:t>ת</w:t>
      </w:r>
      <w:r>
        <w:rPr>
          <w:rtl/>
        </w:rPr>
        <w:t xml:space="preserve"> </w:t>
      </w:r>
      <w:r>
        <w:rPr>
          <w:rFonts w:hint="eastAsia"/>
          <w:rtl/>
        </w:rPr>
        <w:t>דנשים</w:t>
      </w:r>
      <w:r>
        <w:rPr>
          <w:rtl/>
        </w:rPr>
        <w:t xml:space="preserve"> </w:t>
      </w:r>
      <w:r>
        <w:rPr>
          <w:rFonts w:hint="eastAsia"/>
          <w:rtl/>
        </w:rPr>
        <w:t>מברכות</w:t>
      </w:r>
      <w:r>
        <w:rPr>
          <w:rtl/>
        </w:rPr>
        <w:t xml:space="preserve"> </w:t>
      </w:r>
      <w:r>
        <w:rPr>
          <w:rFonts w:hint="eastAsia"/>
          <w:rtl/>
        </w:rPr>
        <w:t>תלוי</w:t>
      </w:r>
      <w:r>
        <w:rPr>
          <w:rtl/>
        </w:rPr>
        <w:t xml:space="preserve"> </w:t>
      </w:r>
      <w:r>
        <w:rPr>
          <w:rFonts w:hint="eastAsia"/>
          <w:rtl/>
        </w:rPr>
        <w:t>בפלוגתת</w:t>
      </w:r>
      <w:r>
        <w:rPr>
          <w:rtl/>
        </w:rPr>
        <w:t xml:space="preserve"> </w:t>
      </w:r>
      <w:r>
        <w:rPr>
          <w:rFonts w:hint="eastAsia"/>
          <w:rtl/>
        </w:rPr>
        <w:t>ר</w:t>
      </w:r>
      <w:r>
        <w:rPr>
          <w:rtl/>
        </w:rPr>
        <w:t xml:space="preserve">' </w:t>
      </w:r>
      <w:r>
        <w:rPr>
          <w:rFonts w:hint="eastAsia"/>
          <w:rtl/>
        </w:rPr>
        <w:t>יוסי</w:t>
      </w:r>
      <w:r>
        <w:rPr>
          <w:rtl/>
        </w:rPr>
        <w:t xml:space="preserve"> </w:t>
      </w:r>
      <w:r>
        <w:rPr>
          <w:rFonts w:hint="eastAsia"/>
          <w:rtl/>
        </w:rPr>
        <w:t>ור</w:t>
      </w:r>
      <w:r>
        <w:rPr>
          <w:rtl/>
        </w:rPr>
        <w:t xml:space="preserve">' </w:t>
      </w:r>
      <w:r>
        <w:rPr>
          <w:rFonts w:hint="eastAsia"/>
          <w:rtl/>
        </w:rPr>
        <w:t>יהודא</w:t>
      </w:r>
      <w:r>
        <w:rPr>
          <w:rtl/>
        </w:rPr>
        <w:t xml:space="preserve"> </w:t>
      </w:r>
      <w:r>
        <w:rPr>
          <w:rFonts w:hint="eastAsia"/>
          <w:rtl/>
        </w:rPr>
        <w:t>כו</w:t>
      </w:r>
      <w:r>
        <w:rPr>
          <w:rtl/>
        </w:rPr>
        <w:t xml:space="preserve">' </w:t>
      </w:r>
      <w:r>
        <w:rPr>
          <w:rFonts w:hint="eastAsia"/>
          <w:rtl/>
        </w:rPr>
        <w:t>לגבי</w:t>
      </w:r>
      <w:r>
        <w:rPr>
          <w:rtl/>
        </w:rPr>
        <w:t xml:space="preserve"> </w:t>
      </w:r>
      <w:r>
        <w:rPr>
          <w:rFonts w:hint="eastAsia"/>
          <w:rtl/>
        </w:rPr>
        <w:t>סמיכה</w:t>
      </w:r>
      <w:r>
        <w:rPr>
          <w:rtl/>
        </w:rPr>
        <w:t xml:space="preserve">, </w:t>
      </w:r>
      <w:r>
        <w:rPr>
          <w:rFonts w:hint="eastAsia"/>
          <w:rtl/>
        </w:rPr>
        <w:t>וצ</w:t>
      </w:r>
      <w:r>
        <w:rPr>
          <w:rtl/>
        </w:rPr>
        <w:t>"</w:t>
      </w:r>
      <w:r>
        <w:rPr>
          <w:rFonts w:hint="eastAsia"/>
          <w:rtl/>
        </w:rPr>
        <w:t>ב</w:t>
      </w:r>
      <w:r>
        <w:rPr>
          <w:rtl/>
        </w:rPr>
        <w:t xml:space="preserve"> </w:t>
      </w:r>
      <w:r>
        <w:rPr>
          <w:rFonts w:hint="eastAsia"/>
          <w:rtl/>
        </w:rPr>
        <w:t>דאיזה</w:t>
      </w:r>
      <w:r>
        <w:rPr>
          <w:rtl/>
        </w:rPr>
        <w:t xml:space="preserve"> </w:t>
      </w:r>
      <w:r>
        <w:rPr>
          <w:rFonts w:hint="eastAsia"/>
          <w:rtl/>
        </w:rPr>
        <w:t>שייכות</w:t>
      </w:r>
      <w:r>
        <w:rPr>
          <w:rtl/>
        </w:rPr>
        <w:t xml:space="preserve"> </w:t>
      </w:r>
      <w:r>
        <w:rPr>
          <w:rFonts w:hint="eastAsia"/>
          <w:rtl/>
        </w:rPr>
        <w:t>ישנה</w:t>
      </w:r>
      <w:r>
        <w:rPr>
          <w:rtl/>
        </w:rPr>
        <w:t xml:space="preserve"> </w:t>
      </w:r>
      <w:r>
        <w:rPr>
          <w:rFonts w:hint="eastAsia"/>
          <w:rtl/>
        </w:rPr>
        <w:t>דאם</w:t>
      </w:r>
      <w:r>
        <w:rPr>
          <w:rtl/>
        </w:rPr>
        <w:t xml:space="preserve"> </w:t>
      </w:r>
      <w:r>
        <w:rPr>
          <w:rFonts w:hint="eastAsia"/>
          <w:rtl/>
        </w:rPr>
        <w:t>פסקינן</w:t>
      </w:r>
      <w:r>
        <w:rPr>
          <w:rtl/>
        </w:rPr>
        <w:t xml:space="preserve"> </w:t>
      </w:r>
      <w:r>
        <w:rPr>
          <w:rFonts w:hint="eastAsia"/>
          <w:rtl/>
        </w:rPr>
        <w:t>כר</w:t>
      </w:r>
      <w:r>
        <w:rPr>
          <w:rtl/>
        </w:rPr>
        <w:t xml:space="preserve">' </w:t>
      </w:r>
      <w:r>
        <w:rPr>
          <w:rFonts w:hint="eastAsia"/>
          <w:rtl/>
        </w:rPr>
        <w:t>יוסי</w:t>
      </w:r>
      <w:r>
        <w:rPr>
          <w:rtl/>
        </w:rPr>
        <w:t xml:space="preserve"> </w:t>
      </w:r>
      <w:r>
        <w:rPr>
          <w:rFonts w:hint="eastAsia"/>
          <w:rtl/>
        </w:rPr>
        <w:t>נשים</w:t>
      </w:r>
      <w:r>
        <w:rPr>
          <w:rtl/>
        </w:rPr>
        <w:t xml:space="preserve"> </w:t>
      </w:r>
      <w:r>
        <w:rPr>
          <w:rFonts w:hint="eastAsia"/>
          <w:rtl/>
        </w:rPr>
        <w:t>מברכות</w:t>
      </w:r>
      <w:r>
        <w:rPr>
          <w:rtl/>
        </w:rPr>
        <w:t xml:space="preserve"> </w:t>
      </w:r>
      <w:r>
        <w:rPr>
          <w:rFonts w:hint="eastAsia"/>
          <w:rtl/>
        </w:rPr>
        <w:t>ואם</w:t>
      </w:r>
      <w:r>
        <w:rPr>
          <w:rtl/>
        </w:rPr>
        <w:t xml:space="preserve"> </w:t>
      </w:r>
      <w:r>
        <w:rPr>
          <w:rFonts w:hint="eastAsia"/>
          <w:rtl/>
        </w:rPr>
        <w:t>פסקינן</w:t>
      </w:r>
      <w:r>
        <w:rPr>
          <w:rtl/>
        </w:rPr>
        <w:t xml:space="preserve"> </w:t>
      </w:r>
      <w:r>
        <w:rPr>
          <w:rFonts w:hint="eastAsia"/>
          <w:rtl/>
        </w:rPr>
        <w:t>כר</w:t>
      </w:r>
      <w:r>
        <w:rPr>
          <w:rtl/>
        </w:rPr>
        <w:t xml:space="preserve">' </w:t>
      </w:r>
      <w:r>
        <w:rPr>
          <w:rFonts w:hint="eastAsia"/>
          <w:rtl/>
        </w:rPr>
        <w:t>יהודא</w:t>
      </w:r>
      <w:r>
        <w:rPr>
          <w:rtl/>
        </w:rPr>
        <w:t xml:space="preserve"> </w:t>
      </w:r>
      <w:r>
        <w:rPr>
          <w:rFonts w:hint="eastAsia"/>
          <w:rtl/>
        </w:rPr>
        <w:t>ור</w:t>
      </w:r>
      <w:r>
        <w:rPr>
          <w:rtl/>
        </w:rPr>
        <w:t>"</w:t>
      </w:r>
      <w:r>
        <w:rPr>
          <w:rFonts w:hint="eastAsia"/>
          <w:rtl/>
        </w:rPr>
        <w:t>מ</w:t>
      </w:r>
      <w:r>
        <w:rPr>
          <w:rtl/>
        </w:rPr>
        <w:t xml:space="preserve"> </w:t>
      </w:r>
      <w:r>
        <w:rPr>
          <w:rFonts w:hint="eastAsia"/>
          <w:rtl/>
        </w:rPr>
        <w:t>אינן</w:t>
      </w:r>
      <w:r>
        <w:rPr>
          <w:rtl/>
        </w:rPr>
        <w:t xml:space="preserve"> </w:t>
      </w:r>
      <w:r>
        <w:rPr>
          <w:rFonts w:hint="eastAsia"/>
          <w:rtl/>
        </w:rPr>
        <w:t>מברכות</w:t>
      </w:r>
      <w:r>
        <w:rPr>
          <w:rtl/>
        </w:rPr>
        <w:t>? (</w:t>
      </w:r>
      <w:r>
        <w:rPr>
          <w:rFonts w:hint="eastAsia"/>
          <w:rtl/>
        </w:rPr>
        <w:t>ועי</w:t>
      </w:r>
      <w:r>
        <w:rPr>
          <w:rtl/>
        </w:rPr>
        <w:t xml:space="preserve">' </w:t>
      </w:r>
      <w:r>
        <w:rPr>
          <w:rFonts w:hint="eastAsia"/>
          <w:rtl/>
        </w:rPr>
        <w:t>גם</w:t>
      </w:r>
      <w:r>
        <w:rPr>
          <w:rtl/>
        </w:rPr>
        <w:t xml:space="preserve"> </w:t>
      </w:r>
      <w:r>
        <w:rPr>
          <w:rFonts w:hint="eastAsia"/>
          <w:rtl/>
        </w:rPr>
        <w:t>בשו</w:t>
      </w:r>
      <w:r>
        <w:rPr>
          <w:rtl/>
        </w:rPr>
        <w:t>"</w:t>
      </w:r>
      <w:r>
        <w:rPr>
          <w:rFonts w:hint="eastAsia"/>
          <w:rtl/>
        </w:rPr>
        <w:t>ת</w:t>
      </w:r>
      <w:r>
        <w:rPr>
          <w:rtl/>
        </w:rPr>
        <w:t xml:space="preserve"> </w:t>
      </w:r>
      <w:r>
        <w:rPr>
          <w:rFonts w:hint="eastAsia"/>
          <w:rtl/>
        </w:rPr>
        <w:t>צ</w:t>
      </w:r>
      <w:r>
        <w:rPr>
          <w:rtl/>
        </w:rPr>
        <w:t>"</w:t>
      </w:r>
      <w:r>
        <w:rPr>
          <w:rFonts w:hint="eastAsia"/>
          <w:rtl/>
        </w:rPr>
        <w:t>צ</w:t>
      </w:r>
      <w:r>
        <w:rPr>
          <w:rtl/>
        </w:rPr>
        <w:t xml:space="preserve"> </w:t>
      </w:r>
      <w:r>
        <w:rPr>
          <w:rFonts w:hint="eastAsia"/>
          <w:rtl/>
        </w:rPr>
        <w:t>או</w:t>
      </w:r>
      <w:r>
        <w:rPr>
          <w:rtl/>
        </w:rPr>
        <w:t>"</w:t>
      </w:r>
      <w:r>
        <w:rPr>
          <w:rFonts w:hint="eastAsia"/>
          <w:rtl/>
        </w:rPr>
        <w:t>ח</w:t>
      </w:r>
      <w:r>
        <w:rPr>
          <w:rtl/>
        </w:rPr>
        <w:t xml:space="preserve"> </w:t>
      </w:r>
      <w:r>
        <w:rPr>
          <w:rFonts w:hint="eastAsia"/>
          <w:rtl/>
        </w:rPr>
        <w:t>סי</w:t>
      </w:r>
      <w:r>
        <w:rPr>
          <w:rtl/>
        </w:rPr>
        <w:t xml:space="preserve">' </w:t>
      </w:r>
      <w:r>
        <w:rPr>
          <w:rFonts w:hint="eastAsia"/>
          <w:rtl/>
        </w:rPr>
        <w:t>ג</w:t>
      </w:r>
      <w:r>
        <w:rPr>
          <w:rtl/>
        </w:rPr>
        <w:t>'</w:t>
      </w:r>
      <w:r>
        <w:rPr>
          <w:rFonts w:hint="cs"/>
          <w:rtl/>
        </w:rPr>
        <w:t>, צויין בלקו"ש שם הערה 28</w:t>
      </w:r>
      <w:r>
        <w:rPr>
          <w:rtl/>
        </w:rPr>
        <w:t>).</w:t>
      </w:r>
    </w:p>
    <w:p w14:paraId="1FEFDA50" w14:textId="77777777" w:rsidR="00370019" w:rsidRDefault="00370019" w:rsidP="003852FD">
      <w:pPr>
        <w:pStyle w:val="a2"/>
        <w:rPr>
          <w:rtl/>
        </w:rPr>
      </w:pPr>
      <w:r>
        <w:rPr>
          <w:rFonts w:hint="eastAsia"/>
          <w:rtl/>
        </w:rPr>
        <w:t>וי</w:t>
      </w:r>
      <w:r>
        <w:rPr>
          <w:rtl/>
        </w:rPr>
        <w:t>"</w:t>
      </w:r>
      <w:r>
        <w:rPr>
          <w:rFonts w:hint="eastAsia"/>
          <w:rtl/>
        </w:rPr>
        <w:t>ל</w:t>
      </w:r>
      <w:r>
        <w:rPr>
          <w:rtl/>
        </w:rPr>
        <w:t xml:space="preserve"> </w:t>
      </w:r>
      <w:r>
        <w:rPr>
          <w:rFonts w:hint="eastAsia"/>
          <w:rtl/>
        </w:rPr>
        <w:t>בזה</w:t>
      </w:r>
      <w:r>
        <w:rPr>
          <w:rtl/>
        </w:rPr>
        <w:t xml:space="preserve"> </w:t>
      </w:r>
      <w:r>
        <w:rPr>
          <w:rFonts w:hint="eastAsia"/>
          <w:rtl/>
        </w:rPr>
        <w:t>עפ</w:t>
      </w:r>
      <w:r>
        <w:rPr>
          <w:rtl/>
        </w:rPr>
        <w:t>"</w:t>
      </w:r>
      <w:r>
        <w:rPr>
          <w:rFonts w:hint="eastAsia"/>
          <w:rtl/>
        </w:rPr>
        <w:t>י</w:t>
      </w:r>
      <w:r>
        <w:rPr>
          <w:rtl/>
        </w:rPr>
        <w:t xml:space="preserve"> </w:t>
      </w:r>
      <w:r>
        <w:rPr>
          <w:rFonts w:hint="eastAsia"/>
          <w:rtl/>
        </w:rPr>
        <w:t>ביאור</w:t>
      </w:r>
      <w:r>
        <w:rPr>
          <w:rtl/>
        </w:rPr>
        <w:t xml:space="preserve"> </w:t>
      </w:r>
      <w:r>
        <w:rPr>
          <w:rFonts w:hint="eastAsia"/>
          <w:rtl/>
        </w:rPr>
        <w:t>הראב</w:t>
      </w:r>
      <w:r>
        <w:rPr>
          <w:rtl/>
        </w:rPr>
        <w:t>"</w:t>
      </w:r>
      <w:r>
        <w:rPr>
          <w:rFonts w:hint="eastAsia"/>
          <w:rtl/>
        </w:rPr>
        <w:t>ד</w:t>
      </w:r>
      <w:r>
        <w:rPr>
          <w:rtl/>
        </w:rPr>
        <w:t xml:space="preserve"> </w:t>
      </w:r>
      <w:r>
        <w:rPr>
          <w:rFonts w:hint="eastAsia"/>
          <w:rtl/>
        </w:rPr>
        <w:t>לתורת</w:t>
      </w:r>
      <w:r>
        <w:rPr>
          <w:rtl/>
        </w:rPr>
        <w:t xml:space="preserve"> </w:t>
      </w:r>
      <w:r>
        <w:rPr>
          <w:rFonts w:hint="eastAsia"/>
          <w:rtl/>
        </w:rPr>
        <w:t>כהנים</w:t>
      </w:r>
      <w:r>
        <w:rPr>
          <w:rtl/>
        </w:rPr>
        <w:t xml:space="preserve"> </w:t>
      </w:r>
      <w:r>
        <w:rPr>
          <w:rFonts w:hint="eastAsia"/>
          <w:rtl/>
        </w:rPr>
        <w:t>פ</w:t>
      </w:r>
      <w:r>
        <w:rPr>
          <w:rtl/>
        </w:rPr>
        <w:t>"</w:t>
      </w:r>
      <w:r>
        <w:rPr>
          <w:rFonts w:hint="eastAsia"/>
          <w:rtl/>
        </w:rPr>
        <w:t>ב</w:t>
      </w:r>
      <w:r>
        <w:rPr>
          <w:rtl/>
        </w:rPr>
        <w:t xml:space="preserve"> </w:t>
      </w:r>
      <w:r>
        <w:rPr>
          <w:rFonts w:hint="eastAsia"/>
          <w:rtl/>
        </w:rPr>
        <w:t>בדעת</w:t>
      </w:r>
      <w:r>
        <w:rPr>
          <w:rtl/>
        </w:rPr>
        <w:t xml:space="preserve"> </w:t>
      </w:r>
      <w:r>
        <w:rPr>
          <w:rFonts w:hint="eastAsia"/>
          <w:rtl/>
        </w:rPr>
        <w:t>ר</w:t>
      </w:r>
      <w:r>
        <w:rPr>
          <w:rtl/>
        </w:rPr>
        <w:t xml:space="preserve">' </w:t>
      </w:r>
      <w:r>
        <w:rPr>
          <w:rFonts w:hint="eastAsia"/>
          <w:rtl/>
        </w:rPr>
        <w:t>יוסי</w:t>
      </w:r>
      <w:r>
        <w:rPr>
          <w:rtl/>
        </w:rPr>
        <w:t xml:space="preserve"> </w:t>
      </w:r>
      <w:r>
        <w:rPr>
          <w:rFonts w:hint="eastAsia"/>
          <w:rtl/>
        </w:rPr>
        <w:t>דאפילו</w:t>
      </w:r>
      <w:r>
        <w:rPr>
          <w:rtl/>
        </w:rPr>
        <w:t xml:space="preserve"> </w:t>
      </w:r>
      <w:r>
        <w:rPr>
          <w:rFonts w:hint="eastAsia"/>
          <w:rtl/>
        </w:rPr>
        <w:t>סמיכה</w:t>
      </w:r>
      <w:r>
        <w:rPr>
          <w:rtl/>
        </w:rPr>
        <w:t xml:space="preserve"> </w:t>
      </w:r>
      <w:r>
        <w:rPr>
          <w:rFonts w:hint="eastAsia"/>
          <w:rtl/>
        </w:rPr>
        <w:t>גדולה</w:t>
      </w:r>
      <w:r>
        <w:rPr>
          <w:rtl/>
        </w:rPr>
        <w:t xml:space="preserve"> </w:t>
      </w:r>
      <w:r>
        <w:rPr>
          <w:rFonts w:hint="eastAsia"/>
          <w:rtl/>
        </w:rPr>
        <w:t>עליו</w:t>
      </w:r>
      <w:r>
        <w:rPr>
          <w:rtl/>
        </w:rPr>
        <w:t xml:space="preserve"> </w:t>
      </w:r>
      <w:r>
        <w:rPr>
          <w:rFonts w:hint="eastAsia"/>
          <w:rtl/>
        </w:rPr>
        <w:t>מותרת</w:t>
      </w:r>
      <w:r>
        <w:rPr>
          <w:rtl/>
        </w:rPr>
        <w:t xml:space="preserve"> </w:t>
      </w:r>
      <w:r>
        <w:rPr>
          <w:rFonts w:hint="eastAsia"/>
          <w:rtl/>
        </w:rPr>
        <w:t>בנשים</w:t>
      </w:r>
      <w:r>
        <w:rPr>
          <w:rtl/>
        </w:rPr>
        <w:t xml:space="preserve"> "</w:t>
      </w:r>
      <w:r>
        <w:rPr>
          <w:rFonts w:hint="eastAsia"/>
          <w:rtl/>
        </w:rPr>
        <w:t>שכך</w:t>
      </w:r>
      <w:r>
        <w:rPr>
          <w:rtl/>
        </w:rPr>
        <w:t xml:space="preserve"> </w:t>
      </w:r>
      <w:r>
        <w:rPr>
          <w:rFonts w:hint="eastAsia"/>
          <w:rtl/>
        </w:rPr>
        <w:t>ניתנה</w:t>
      </w:r>
      <w:r>
        <w:rPr>
          <w:rtl/>
        </w:rPr>
        <w:t xml:space="preserve"> </w:t>
      </w:r>
      <w:r>
        <w:rPr>
          <w:rFonts w:hint="eastAsia"/>
          <w:rtl/>
        </w:rPr>
        <w:t>בתורה</w:t>
      </w:r>
      <w:r>
        <w:rPr>
          <w:rtl/>
        </w:rPr>
        <w:t xml:space="preserve"> </w:t>
      </w:r>
      <w:r>
        <w:rPr>
          <w:rFonts w:hint="eastAsia"/>
          <w:bCs/>
          <w:rtl/>
        </w:rPr>
        <w:t>לאנשים</w:t>
      </w:r>
      <w:r>
        <w:rPr>
          <w:bCs/>
          <w:rtl/>
        </w:rPr>
        <w:t xml:space="preserve"> </w:t>
      </w:r>
      <w:r>
        <w:rPr>
          <w:rFonts w:hint="eastAsia"/>
          <w:bCs/>
          <w:rtl/>
        </w:rPr>
        <w:t>חובה</w:t>
      </w:r>
      <w:r>
        <w:rPr>
          <w:bCs/>
          <w:rtl/>
        </w:rPr>
        <w:t xml:space="preserve"> </w:t>
      </w:r>
      <w:r>
        <w:rPr>
          <w:rFonts w:hint="eastAsia"/>
          <w:bCs/>
          <w:rtl/>
        </w:rPr>
        <w:t>ולנשים</w:t>
      </w:r>
      <w:r>
        <w:rPr>
          <w:bCs/>
          <w:rtl/>
        </w:rPr>
        <w:t xml:space="preserve"> </w:t>
      </w:r>
      <w:r>
        <w:rPr>
          <w:rFonts w:hint="eastAsia"/>
          <w:bCs/>
          <w:rtl/>
        </w:rPr>
        <w:t>רשות</w:t>
      </w:r>
      <w:r>
        <w:rPr>
          <w:rtl/>
        </w:rPr>
        <w:t xml:space="preserve"> </w:t>
      </w:r>
      <w:r>
        <w:rPr>
          <w:rFonts w:hint="eastAsia"/>
          <w:rtl/>
        </w:rPr>
        <w:t>והנשים</w:t>
      </w:r>
      <w:r>
        <w:rPr>
          <w:rtl/>
        </w:rPr>
        <w:t xml:space="preserve"> </w:t>
      </w:r>
      <w:r>
        <w:rPr>
          <w:rFonts w:hint="eastAsia"/>
          <w:rtl/>
        </w:rPr>
        <w:t>דומיא</w:t>
      </w:r>
      <w:r>
        <w:rPr>
          <w:rtl/>
        </w:rPr>
        <w:t xml:space="preserve"> </w:t>
      </w:r>
      <w:r>
        <w:rPr>
          <w:rFonts w:hint="eastAsia"/>
          <w:rtl/>
        </w:rPr>
        <w:t>דאנשים</w:t>
      </w:r>
      <w:r>
        <w:rPr>
          <w:rtl/>
        </w:rPr>
        <w:t xml:space="preserve"> </w:t>
      </w:r>
      <w:r>
        <w:rPr>
          <w:rFonts w:hint="eastAsia"/>
          <w:rtl/>
        </w:rPr>
        <w:t>לכל</w:t>
      </w:r>
      <w:r>
        <w:rPr>
          <w:rtl/>
        </w:rPr>
        <w:t xml:space="preserve"> </w:t>
      </w:r>
      <w:r>
        <w:rPr>
          <w:rFonts w:hint="eastAsia"/>
          <w:rtl/>
        </w:rPr>
        <w:t>מ</w:t>
      </w:r>
      <w:r>
        <w:rPr>
          <w:rtl/>
        </w:rPr>
        <w:t>"</w:t>
      </w:r>
      <w:r>
        <w:rPr>
          <w:rFonts w:hint="eastAsia"/>
          <w:rtl/>
        </w:rPr>
        <w:t>ע</w:t>
      </w:r>
      <w:r>
        <w:rPr>
          <w:rtl/>
        </w:rPr>
        <w:t xml:space="preserve"> </w:t>
      </w:r>
      <w:r>
        <w:rPr>
          <w:rFonts w:hint="eastAsia"/>
          <w:rtl/>
        </w:rPr>
        <w:t>שהזמן</w:t>
      </w:r>
      <w:r>
        <w:rPr>
          <w:rtl/>
        </w:rPr>
        <w:t xml:space="preserve"> </w:t>
      </w:r>
      <w:r>
        <w:rPr>
          <w:rFonts w:hint="eastAsia"/>
          <w:rtl/>
        </w:rPr>
        <w:t>גרמא</w:t>
      </w:r>
      <w:r>
        <w:rPr>
          <w:rtl/>
        </w:rPr>
        <w:t xml:space="preserve"> </w:t>
      </w:r>
      <w:r>
        <w:rPr>
          <w:rFonts w:hint="eastAsia"/>
          <w:rtl/>
        </w:rPr>
        <w:t>אעפ</w:t>
      </w:r>
      <w:r>
        <w:rPr>
          <w:rtl/>
        </w:rPr>
        <w:t>"</w:t>
      </w:r>
      <w:r>
        <w:rPr>
          <w:rFonts w:hint="eastAsia"/>
          <w:rtl/>
        </w:rPr>
        <w:t>י</w:t>
      </w:r>
      <w:r>
        <w:rPr>
          <w:rtl/>
        </w:rPr>
        <w:t xml:space="preserve"> </w:t>
      </w:r>
      <w:r>
        <w:rPr>
          <w:rFonts w:hint="eastAsia"/>
          <w:rtl/>
        </w:rPr>
        <w:t>שיש</w:t>
      </w:r>
      <w:r>
        <w:rPr>
          <w:rtl/>
        </w:rPr>
        <w:t xml:space="preserve"> </w:t>
      </w:r>
      <w:r>
        <w:rPr>
          <w:rFonts w:hint="eastAsia"/>
          <w:rtl/>
        </w:rPr>
        <w:t>בה</w:t>
      </w:r>
      <w:r>
        <w:rPr>
          <w:rtl/>
        </w:rPr>
        <w:t xml:space="preserve"> </w:t>
      </w:r>
      <w:r>
        <w:rPr>
          <w:rFonts w:hint="eastAsia"/>
          <w:rtl/>
        </w:rPr>
        <w:t>איסור</w:t>
      </w:r>
      <w:r>
        <w:rPr>
          <w:rtl/>
        </w:rPr>
        <w:t xml:space="preserve"> </w:t>
      </w:r>
      <w:r>
        <w:rPr>
          <w:rFonts w:hint="eastAsia"/>
          <w:rtl/>
        </w:rPr>
        <w:t>תורה</w:t>
      </w:r>
      <w:r>
        <w:rPr>
          <w:rtl/>
        </w:rPr>
        <w:t xml:space="preserve"> </w:t>
      </w:r>
      <w:r>
        <w:rPr>
          <w:rFonts w:hint="eastAsia"/>
          <w:rtl/>
        </w:rPr>
        <w:t>כגון</w:t>
      </w:r>
      <w:r>
        <w:rPr>
          <w:rtl/>
        </w:rPr>
        <w:t xml:space="preserve"> </w:t>
      </w:r>
      <w:r>
        <w:rPr>
          <w:rFonts w:hint="eastAsia"/>
          <w:rtl/>
        </w:rPr>
        <w:t>ציצית</w:t>
      </w:r>
      <w:r>
        <w:rPr>
          <w:rtl/>
        </w:rPr>
        <w:t xml:space="preserve"> </w:t>
      </w:r>
      <w:r>
        <w:rPr>
          <w:rFonts w:hint="eastAsia"/>
          <w:rtl/>
        </w:rPr>
        <w:t>של</w:t>
      </w:r>
      <w:r>
        <w:rPr>
          <w:rtl/>
        </w:rPr>
        <w:t xml:space="preserve"> </w:t>
      </w:r>
      <w:r>
        <w:rPr>
          <w:rFonts w:hint="eastAsia"/>
          <w:rtl/>
        </w:rPr>
        <w:t>תכלת</w:t>
      </w:r>
      <w:r>
        <w:rPr>
          <w:rtl/>
        </w:rPr>
        <w:t xml:space="preserve"> </w:t>
      </w:r>
      <w:r>
        <w:rPr>
          <w:rFonts w:hint="eastAsia"/>
          <w:rtl/>
        </w:rPr>
        <w:t>לנשים</w:t>
      </w:r>
      <w:r>
        <w:rPr>
          <w:rtl/>
        </w:rPr>
        <w:t xml:space="preserve"> </w:t>
      </w:r>
      <w:r>
        <w:rPr>
          <w:rFonts w:hint="eastAsia"/>
          <w:rtl/>
        </w:rPr>
        <w:t>כו</w:t>
      </w:r>
      <w:r>
        <w:rPr>
          <w:rtl/>
        </w:rPr>
        <w:t xml:space="preserve">' </w:t>
      </w:r>
      <w:r>
        <w:rPr>
          <w:rFonts w:hint="eastAsia"/>
          <w:rtl/>
        </w:rPr>
        <w:t>אבל</w:t>
      </w:r>
      <w:r>
        <w:rPr>
          <w:rtl/>
        </w:rPr>
        <w:t xml:space="preserve"> </w:t>
      </w:r>
      <w:r>
        <w:rPr>
          <w:rFonts w:hint="eastAsia"/>
          <w:rtl/>
        </w:rPr>
        <w:t>הנשים</w:t>
      </w:r>
      <w:r>
        <w:rPr>
          <w:rtl/>
        </w:rPr>
        <w:t xml:space="preserve"> </w:t>
      </w:r>
      <w:r>
        <w:rPr>
          <w:rFonts w:hint="eastAsia"/>
          <w:rtl/>
        </w:rPr>
        <w:t>המקריבות</w:t>
      </w:r>
      <w:r>
        <w:rPr>
          <w:rtl/>
        </w:rPr>
        <w:t xml:space="preserve"> </w:t>
      </w:r>
      <w:r>
        <w:rPr>
          <w:rFonts w:hint="eastAsia"/>
          <w:rtl/>
        </w:rPr>
        <w:t>עושות</w:t>
      </w:r>
      <w:r>
        <w:rPr>
          <w:rtl/>
        </w:rPr>
        <w:t xml:space="preserve"> </w:t>
      </w:r>
      <w:r>
        <w:rPr>
          <w:rFonts w:hint="eastAsia"/>
          <w:rtl/>
        </w:rPr>
        <w:t>סמיכה</w:t>
      </w:r>
      <w:r>
        <w:rPr>
          <w:rtl/>
        </w:rPr>
        <w:t xml:space="preserve"> </w:t>
      </w:r>
      <w:r>
        <w:rPr>
          <w:rFonts w:hint="eastAsia"/>
          <w:rtl/>
        </w:rPr>
        <w:t>כאנשים</w:t>
      </w:r>
      <w:r>
        <w:rPr>
          <w:rtl/>
        </w:rPr>
        <w:t xml:space="preserve"> </w:t>
      </w:r>
      <w:r>
        <w:rPr>
          <w:rFonts w:hint="eastAsia"/>
          <w:rtl/>
        </w:rPr>
        <w:t>לר</w:t>
      </w:r>
      <w:r>
        <w:rPr>
          <w:rtl/>
        </w:rPr>
        <w:t xml:space="preserve">' </w:t>
      </w:r>
      <w:r>
        <w:rPr>
          <w:rFonts w:hint="eastAsia"/>
          <w:rtl/>
        </w:rPr>
        <w:t>יוסי</w:t>
      </w:r>
      <w:r>
        <w:rPr>
          <w:rtl/>
        </w:rPr>
        <w:t xml:space="preserve"> </w:t>
      </w:r>
      <w:r>
        <w:rPr>
          <w:rFonts w:hint="eastAsia"/>
          <w:rtl/>
        </w:rPr>
        <w:t>אעפ</w:t>
      </w:r>
      <w:r>
        <w:rPr>
          <w:rtl/>
        </w:rPr>
        <w:t>"</w:t>
      </w:r>
      <w:r>
        <w:rPr>
          <w:rFonts w:hint="eastAsia"/>
          <w:rtl/>
        </w:rPr>
        <w:t>י</w:t>
      </w:r>
      <w:r>
        <w:rPr>
          <w:rtl/>
        </w:rPr>
        <w:t xml:space="preserve"> </w:t>
      </w:r>
      <w:r>
        <w:rPr>
          <w:rFonts w:hint="eastAsia"/>
          <w:rtl/>
        </w:rPr>
        <w:t>שהיא</w:t>
      </w:r>
      <w:r>
        <w:rPr>
          <w:rtl/>
        </w:rPr>
        <w:t xml:space="preserve"> </w:t>
      </w:r>
      <w:r>
        <w:rPr>
          <w:rFonts w:hint="eastAsia"/>
          <w:rtl/>
        </w:rPr>
        <w:t>עבודה</w:t>
      </w:r>
      <w:r>
        <w:rPr>
          <w:rtl/>
        </w:rPr>
        <w:t xml:space="preserve"> </w:t>
      </w:r>
      <w:r>
        <w:rPr>
          <w:rFonts w:hint="eastAsia"/>
          <w:rtl/>
        </w:rPr>
        <w:t>בקדשים</w:t>
      </w:r>
      <w:r>
        <w:rPr>
          <w:rtl/>
        </w:rPr>
        <w:t xml:space="preserve"> </w:t>
      </w:r>
      <w:r>
        <w:rPr>
          <w:rFonts w:hint="eastAsia"/>
          <w:rtl/>
        </w:rPr>
        <w:t>כו</w:t>
      </w:r>
      <w:r>
        <w:rPr>
          <w:rtl/>
        </w:rPr>
        <w:t xml:space="preserve">'", </w:t>
      </w:r>
      <w:r>
        <w:rPr>
          <w:rFonts w:hint="eastAsia"/>
          <w:rtl/>
        </w:rPr>
        <w:t>ביאור</w:t>
      </w:r>
      <w:r>
        <w:rPr>
          <w:rtl/>
        </w:rPr>
        <w:t xml:space="preserve"> </w:t>
      </w:r>
      <w:r>
        <w:rPr>
          <w:rFonts w:hint="eastAsia"/>
          <w:rtl/>
        </w:rPr>
        <w:t>דבריו</w:t>
      </w:r>
      <w:r>
        <w:rPr>
          <w:rtl/>
        </w:rPr>
        <w:t xml:space="preserve"> </w:t>
      </w:r>
      <w:r>
        <w:rPr>
          <w:rFonts w:hint="eastAsia"/>
          <w:rtl/>
        </w:rPr>
        <w:t>דיסוד</w:t>
      </w:r>
      <w:r>
        <w:rPr>
          <w:rtl/>
        </w:rPr>
        <w:t xml:space="preserve"> </w:t>
      </w:r>
      <w:r>
        <w:rPr>
          <w:rFonts w:hint="eastAsia"/>
          <w:rtl/>
        </w:rPr>
        <w:t>פלוגתת</w:t>
      </w:r>
      <w:r>
        <w:rPr>
          <w:rtl/>
        </w:rPr>
        <w:t xml:space="preserve"> </w:t>
      </w:r>
      <w:r>
        <w:rPr>
          <w:rFonts w:hint="eastAsia"/>
          <w:rtl/>
        </w:rPr>
        <w:t>ר</w:t>
      </w:r>
      <w:r>
        <w:rPr>
          <w:rtl/>
        </w:rPr>
        <w:t xml:space="preserve">' </w:t>
      </w:r>
      <w:r>
        <w:rPr>
          <w:rFonts w:hint="eastAsia"/>
          <w:rtl/>
        </w:rPr>
        <w:t>יוסי</w:t>
      </w:r>
      <w:r>
        <w:rPr>
          <w:rtl/>
        </w:rPr>
        <w:t xml:space="preserve"> </w:t>
      </w:r>
      <w:r>
        <w:rPr>
          <w:rFonts w:hint="eastAsia"/>
          <w:rtl/>
        </w:rPr>
        <w:t>ור</w:t>
      </w:r>
      <w:r>
        <w:rPr>
          <w:rtl/>
        </w:rPr>
        <w:t xml:space="preserve">' </w:t>
      </w:r>
      <w:r>
        <w:rPr>
          <w:rFonts w:hint="eastAsia"/>
          <w:rtl/>
        </w:rPr>
        <w:t>יהודא</w:t>
      </w:r>
      <w:r>
        <w:rPr>
          <w:rtl/>
        </w:rPr>
        <w:t xml:space="preserve"> </w:t>
      </w:r>
      <w:r>
        <w:rPr>
          <w:rFonts w:hint="eastAsia"/>
          <w:rtl/>
        </w:rPr>
        <w:t>כו</w:t>
      </w:r>
      <w:r>
        <w:rPr>
          <w:rtl/>
        </w:rPr>
        <w:t xml:space="preserve">' </w:t>
      </w:r>
      <w:r>
        <w:rPr>
          <w:rFonts w:hint="eastAsia"/>
          <w:rtl/>
        </w:rPr>
        <w:t>הוא</w:t>
      </w:r>
      <w:r>
        <w:rPr>
          <w:rtl/>
        </w:rPr>
        <w:t xml:space="preserve"> </w:t>
      </w:r>
      <w:r>
        <w:rPr>
          <w:rFonts w:hint="eastAsia"/>
          <w:rtl/>
        </w:rPr>
        <w:t>בגדר</w:t>
      </w:r>
      <w:r>
        <w:rPr>
          <w:rtl/>
        </w:rPr>
        <w:t xml:space="preserve"> </w:t>
      </w:r>
      <w:r>
        <w:rPr>
          <w:rFonts w:hint="eastAsia"/>
          <w:rtl/>
        </w:rPr>
        <w:t>מ</w:t>
      </w:r>
      <w:r>
        <w:rPr>
          <w:rtl/>
        </w:rPr>
        <w:t>"</w:t>
      </w:r>
      <w:r>
        <w:rPr>
          <w:rFonts w:hint="eastAsia"/>
          <w:rtl/>
        </w:rPr>
        <w:t>ע</w:t>
      </w:r>
      <w:r>
        <w:rPr>
          <w:rtl/>
        </w:rPr>
        <w:t xml:space="preserve"> </w:t>
      </w:r>
      <w:r>
        <w:rPr>
          <w:rFonts w:hint="eastAsia"/>
          <w:rtl/>
        </w:rPr>
        <w:t>שהזמ</w:t>
      </w:r>
      <w:r>
        <w:rPr>
          <w:rtl/>
        </w:rPr>
        <w:t>"</w:t>
      </w:r>
      <w:r>
        <w:rPr>
          <w:rFonts w:hint="eastAsia"/>
          <w:rtl/>
        </w:rPr>
        <w:t>ג</w:t>
      </w:r>
      <w:r>
        <w:rPr>
          <w:rtl/>
        </w:rPr>
        <w:t xml:space="preserve"> </w:t>
      </w:r>
      <w:r>
        <w:rPr>
          <w:rFonts w:hint="eastAsia"/>
          <w:rtl/>
        </w:rPr>
        <w:t>דנשים</w:t>
      </w:r>
      <w:r>
        <w:rPr>
          <w:rtl/>
        </w:rPr>
        <w:t xml:space="preserve"> </w:t>
      </w:r>
      <w:r>
        <w:rPr>
          <w:rFonts w:hint="eastAsia"/>
          <w:rtl/>
        </w:rPr>
        <w:t>פטורות</w:t>
      </w:r>
      <w:r>
        <w:rPr>
          <w:rtl/>
        </w:rPr>
        <w:t xml:space="preserve">, </w:t>
      </w:r>
      <w:r>
        <w:rPr>
          <w:rFonts w:hint="eastAsia"/>
          <w:rtl/>
        </w:rPr>
        <w:t>דר</w:t>
      </w:r>
      <w:r>
        <w:rPr>
          <w:rtl/>
        </w:rPr>
        <w:t xml:space="preserve">' </w:t>
      </w:r>
      <w:r>
        <w:rPr>
          <w:rFonts w:hint="eastAsia"/>
          <w:rtl/>
        </w:rPr>
        <w:t>יוסי</w:t>
      </w:r>
      <w:r>
        <w:rPr>
          <w:rtl/>
        </w:rPr>
        <w:t xml:space="preserve"> </w:t>
      </w:r>
      <w:r>
        <w:rPr>
          <w:rFonts w:hint="eastAsia"/>
          <w:rtl/>
        </w:rPr>
        <w:t>סב</w:t>
      </w:r>
      <w:r>
        <w:rPr>
          <w:rtl/>
        </w:rPr>
        <w:t>"</w:t>
      </w:r>
      <w:r>
        <w:rPr>
          <w:rFonts w:hint="eastAsia"/>
          <w:rtl/>
        </w:rPr>
        <w:t>ל</w:t>
      </w:r>
      <w:r>
        <w:rPr>
          <w:rtl/>
        </w:rPr>
        <w:t xml:space="preserve"> </w:t>
      </w:r>
      <w:r>
        <w:rPr>
          <w:rFonts w:hint="eastAsia"/>
          <w:rtl/>
        </w:rPr>
        <w:t>דאה</w:t>
      </w:r>
      <w:r>
        <w:rPr>
          <w:rtl/>
        </w:rPr>
        <w:t>"</w:t>
      </w:r>
      <w:r>
        <w:rPr>
          <w:rFonts w:hint="eastAsia"/>
          <w:rtl/>
        </w:rPr>
        <w:t>נ</w:t>
      </w:r>
      <w:r>
        <w:rPr>
          <w:rtl/>
        </w:rPr>
        <w:t xml:space="preserve"> </w:t>
      </w:r>
      <w:r>
        <w:rPr>
          <w:rFonts w:hint="eastAsia"/>
          <w:rtl/>
        </w:rPr>
        <w:t>שהן</w:t>
      </w:r>
      <w:r>
        <w:rPr>
          <w:rtl/>
        </w:rPr>
        <w:t xml:space="preserve"> </w:t>
      </w:r>
      <w:r>
        <w:rPr>
          <w:rFonts w:hint="eastAsia"/>
          <w:rtl/>
        </w:rPr>
        <w:t>פטורות</w:t>
      </w:r>
      <w:r>
        <w:rPr>
          <w:rtl/>
        </w:rPr>
        <w:t xml:space="preserve">, </w:t>
      </w:r>
      <w:r>
        <w:rPr>
          <w:rFonts w:hint="eastAsia"/>
          <w:rtl/>
        </w:rPr>
        <w:t>אבל</w:t>
      </w:r>
      <w:r>
        <w:rPr>
          <w:rtl/>
        </w:rPr>
        <w:t xml:space="preserve"> </w:t>
      </w:r>
      <w:r>
        <w:rPr>
          <w:rFonts w:hint="eastAsia"/>
          <w:rtl/>
        </w:rPr>
        <w:t>מ</w:t>
      </w:r>
      <w:r>
        <w:rPr>
          <w:rtl/>
        </w:rPr>
        <w:t>"</w:t>
      </w:r>
      <w:r>
        <w:rPr>
          <w:rFonts w:hint="eastAsia"/>
          <w:rtl/>
        </w:rPr>
        <w:t>מ</w:t>
      </w:r>
      <w:r>
        <w:rPr>
          <w:rtl/>
        </w:rPr>
        <w:t xml:space="preserve"> </w:t>
      </w:r>
      <w:r>
        <w:rPr>
          <w:rFonts w:hint="eastAsia"/>
          <w:rtl/>
        </w:rPr>
        <w:t>כשהן</w:t>
      </w:r>
      <w:r>
        <w:rPr>
          <w:rtl/>
        </w:rPr>
        <w:t xml:space="preserve"> </w:t>
      </w:r>
      <w:r>
        <w:rPr>
          <w:rFonts w:hint="eastAsia"/>
          <w:rtl/>
        </w:rPr>
        <w:t>מקיימות</w:t>
      </w:r>
      <w:r>
        <w:rPr>
          <w:rtl/>
        </w:rPr>
        <w:t xml:space="preserve"> </w:t>
      </w:r>
      <w:r>
        <w:rPr>
          <w:rFonts w:hint="eastAsia"/>
          <w:rtl/>
        </w:rPr>
        <w:t>הרי</w:t>
      </w:r>
      <w:r>
        <w:rPr>
          <w:rtl/>
        </w:rPr>
        <w:t xml:space="preserve"> </w:t>
      </w:r>
      <w:r>
        <w:rPr>
          <w:rFonts w:hint="eastAsia"/>
          <w:rtl/>
        </w:rPr>
        <w:t>הן</w:t>
      </w:r>
      <w:r>
        <w:rPr>
          <w:rtl/>
        </w:rPr>
        <w:t xml:space="preserve"> </w:t>
      </w:r>
      <w:r>
        <w:rPr>
          <w:rFonts w:hint="eastAsia"/>
          <w:rtl/>
        </w:rPr>
        <w:t>מקיימות</w:t>
      </w:r>
      <w:r>
        <w:rPr>
          <w:rtl/>
        </w:rPr>
        <w:t xml:space="preserve"> </w:t>
      </w:r>
      <w:r>
        <w:rPr>
          <w:rFonts w:hint="eastAsia"/>
          <w:rtl/>
        </w:rPr>
        <w:t>מעשה</w:t>
      </w:r>
      <w:r>
        <w:rPr>
          <w:rtl/>
        </w:rPr>
        <w:t xml:space="preserve"> </w:t>
      </w:r>
      <w:r>
        <w:rPr>
          <w:rFonts w:hint="eastAsia"/>
          <w:rtl/>
        </w:rPr>
        <w:t>מצוה</w:t>
      </w:r>
      <w:r>
        <w:rPr>
          <w:rtl/>
        </w:rPr>
        <w:t xml:space="preserve"> </w:t>
      </w:r>
      <w:r>
        <w:rPr>
          <w:rFonts w:hint="eastAsia"/>
          <w:rtl/>
        </w:rPr>
        <w:t>ממש</w:t>
      </w:r>
      <w:r>
        <w:rPr>
          <w:rtl/>
        </w:rPr>
        <w:t xml:space="preserve"> </w:t>
      </w:r>
      <w:r>
        <w:rPr>
          <w:rFonts w:hint="eastAsia"/>
          <w:rtl/>
        </w:rPr>
        <w:t>כמו</w:t>
      </w:r>
      <w:r>
        <w:rPr>
          <w:rtl/>
        </w:rPr>
        <w:t xml:space="preserve"> </w:t>
      </w:r>
      <w:r>
        <w:rPr>
          <w:rFonts w:hint="eastAsia"/>
          <w:rtl/>
        </w:rPr>
        <w:t>באנשים</w:t>
      </w:r>
      <w:r>
        <w:rPr>
          <w:rtl/>
        </w:rPr>
        <w:t xml:space="preserve">, </w:t>
      </w:r>
      <w:r>
        <w:rPr>
          <w:rFonts w:hint="eastAsia"/>
          <w:rtl/>
        </w:rPr>
        <w:t>והחילוק</w:t>
      </w:r>
      <w:r>
        <w:rPr>
          <w:rtl/>
        </w:rPr>
        <w:t xml:space="preserve"> </w:t>
      </w:r>
      <w:r>
        <w:rPr>
          <w:rFonts w:hint="eastAsia"/>
          <w:rtl/>
        </w:rPr>
        <w:t>הוא</w:t>
      </w:r>
      <w:r>
        <w:rPr>
          <w:rtl/>
        </w:rPr>
        <w:t xml:space="preserve"> </w:t>
      </w:r>
      <w:r>
        <w:rPr>
          <w:rFonts w:hint="eastAsia"/>
          <w:rtl/>
        </w:rPr>
        <w:t>רק</w:t>
      </w:r>
      <w:r>
        <w:rPr>
          <w:rtl/>
        </w:rPr>
        <w:t xml:space="preserve"> </w:t>
      </w:r>
      <w:r>
        <w:rPr>
          <w:rFonts w:hint="eastAsia"/>
          <w:rtl/>
        </w:rPr>
        <w:t>שבנשים</w:t>
      </w:r>
      <w:r>
        <w:rPr>
          <w:rtl/>
        </w:rPr>
        <w:t xml:space="preserve"> </w:t>
      </w:r>
      <w:r>
        <w:rPr>
          <w:rFonts w:hint="eastAsia"/>
          <w:rtl/>
        </w:rPr>
        <w:t>לא</w:t>
      </w:r>
      <w:r>
        <w:rPr>
          <w:rtl/>
        </w:rPr>
        <w:t xml:space="preserve"> </w:t>
      </w:r>
      <w:r>
        <w:rPr>
          <w:rFonts w:hint="eastAsia"/>
          <w:bCs/>
          <w:rtl/>
        </w:rPr>
        <w:t>חייבתן</w:t>
      </w:r>
      <w:r>
        <w:rPr>
          <w:rtl/>
        </w:rPr>
        <w:t xml:space="preserve"> </w:t>
      </w:r>
      <w:r>
        <w:rPr>
          <w:rFonts w:hint="eastAsia"/>
          <w:rtl/>
        </w:rPr>
        <w:lastRenderedPageBreak/>
        <w:t>התורה</w:t>
      </w:r>
      <w:r>
        <w:rPr>
          <w:rtl/>
        </w:rPr>
        <w:t xml:space="preserve"> </w:t>
      </w:r>
      <w:r>
        <w:rPr>
          <w:rFonts w:hint="eastAsia"/>
          <w:rtl/>
        </w:rPr>
        <w:t>לקיים</w:t>
      </w:r>
      <w:r>
        <w:rPr>
          <w:rtl/>
        </w:rPr>
        <w:t xml:space="preserve">, </w:t>
      </w:r>
      <w:r>
        <w:rPr>
          <w:rFonts w:hint="eastAsia"/>
          <w:rtl/>
        </w:rPr>
        <w:t>אבל</w:t>
      </w:r>
      <w:r>
        <w:rPr>
          <w:rtl/>
        </w:rPr>
        <w:t xml:space="preserve"> </w:t>
      </w:r>
      <w:r>
        <w:rPr>
          <w:rFonts w:hint="eastAsia"/>
          <w:rtl/>
        </w:rPr>
        <w:t>כשהן</w:t>
      </w:r>
      <w:r>
        <w:rPr>
          <w:rtl/>
        </w:rPr>
        <w:t xml:space="preserve"> </w:t>
      </w:r>
      <w:r>
        <w:rPr>
          <w:rFonts w:hint="eastAsia"/>
          <w:rtl/>
        </w:rPr>
        <w:t>מעצמן</w:t>
      </w:r>
      <w:r>
        <w:rPr>
          <w:rtl/>
        </w:rPr>
        <w:t xml:space="preserve"> </w:t>
      </w:r>
      <w:r>
        <w:rPr>
          <w:rFonts w:hint="eastAsia"/>
          <w:rtl/>
        </w:rPr>
        <w:t>עושות</w:t>
      </w:r>
      <w:r>
        <w:rPr>
          <w:rtl/>
        </w:rPr>
        <w:t xml:space="preserve"> </w:t>
      </w:r>
      <w:r>
        <w:rPr>
          <w:rFonts w:hint="eastAsia"/>
          <w:rtl/>
        </w:rPr>
        <w:t>יש</w:t>
      </w:r>
      <w:r>
        <w:rPr>
          <w:rtl/>
        </w:rPr>
        <w:t xml:space="preserve"> </w:t>
      </w:r>
      <w:r>
        <w:rPr>
          <w:rFonts w:hint="eastAsia"/>
          <w:rtl/>
        </w:rPr>
        <w:t>כאן</w:t>
      </w:r>
      <w:r>
        <w:rPr>
          <w:rtl/>
        </w:rPr>
        <w:t xml:space="preserve"> </w:t>
      </w:r>
      <w:r>
        <w:rPr>
          <w:rFonts w:hint="eastAsia"/>
          <w:rtl/>
        </w:rPr>
        <w:t>מעשה</w:t>
      </w:r>
      <w:r>
        <w:rPr>
          <w:rtl/>
        </w:rPr>
        <w:t xml:space="preserve"> </w:t>
      </w:r>
      <w:r>
        <w:rPr>
          <w:rFonts w:hint="eastAsia"/>
          <w:rtl/>
        </w:rPr>
        <w:t>מצוה</w:t>
      </w:r>
      <w:r>
        <w:rPr>
          <w:rtl/>
        </w:rPr>
        <w:t xml:space="preserve"> </w:t>
      </w:r>
      <w:r>
        <w:rPr>
          <w:rFonts w:hint="eastAsia"/>
          <w:rtl/>
        </w:rPr>
        <w:t>ממש</w:t>
      </w:r>
      <w:r>
        <w:rPr>
          <w:rtl/>
        </w:rPr>
        <w:t xml:space="preserve">, </w:t>
      </w:r>
      <w:r>
        <w:rPr>
          <w:rFonts w:hint="eastAsia"/>
          <w:rtl/>
        </w:rPr>
        <w:t>ולכן</w:t>
      </w:r>
      <w:r>
        <w:rPr>
          <w:rtl/>
        </w:rPr>
        <w:t xml:space="preserve"> </w:t>
      </w:r>
      <w:r>
        <w:rPr>
          <w:rFonts w:hint="eastAsia"/>
          <w:rtl/>
        </w:rPr>
        <w:t>מותרות</w:t>
      </w:r>
      <w:r>
        <w:rPr>
          <w:rtl/>
        </w:rPr>
        <w:t xml:space="preserve"> </w:t>
      </w:r>
      <w:r>
        <w:rPr>
          <w:rFonts w:hint="eastAsia"/>
          <w:rtl/>
        </w:rPr>
        <w:t>לסמוך</w:t>
      </w:r>
      <w:r>
        <w:rPr>
          <w:rtl/>
        </w:rPr>
        <w:t xml:space="preserve"> </w:t>
      </w:r>
      <w:r>
        <w:rPr>
          <w:rFonts w:hint="eastAsia"/>
          <w:rtl/>
        </w:rPr>
        <w:t>בכל</w:t>
      </w:r>
      <w:r>
        <w:rPr>
          <w:rtl/>
        </w:rPr>
        <w:t xml:space="preserve"> </w:t>
      </w:r>
      <w:r>
        <w:rPr>
          <w:rFonts w:hint="eastAsia"/>
          <w:rtl/>
        </w:rPr>
        <w:t>כחן</w:t>
      </w:r>
      <w:r>
        <w:rPr>
          <w:rtl/>
        </w:rPr>
        <w:t xml:space="preserve"> </w:t>
      </w:r>
      <w:r>
        <w:rPr>
          <w:rFonts w:hint="eastAsia"/>
          <w:rtl/>
        </w:rPr>
        <w:t>ואין</w:t>
      </w:r>
      <w:r>
        <w:rPr>
          <w:rtl/>
        </w:rPr>
        <w:t xml:space="preserve"> </w:t>
      </w:r>
      <w:r>
        <w:rPr>
          <w:rFonts w:hint="eastAsia"/>
          <w:rtl/>
        </w:rPr>
        <w:t>כאן</w:t>
      </w:r>
      <w:r>
        <w:rPr>
          <w:rtl/>
        </w:rPr>
        <w:t xml:space="preserve"> </w:t>
      </w:r>
      <w:r>
        <w:rPr>
          <w:rFonts w:hint="eastAsia"/>
          <w:rtl/>
        </w:rPr>
        <w:t>איסור</w:t>
      </w:r>
      <w:r>
        <w:rPr>
          <w:rtl/>
        </w:rPr>
        <w:t xml:space="preserve"> </w:t>
      </w:r>
      <w:r>
        <w:rPr>
          <w:rFonts w:hint="eastAsia"/>
          <w:rtl/>
        </w:rPr>
        <w:t>דמשתמש</w:t>
      </w:r>
      <w:r>
        <w:rPr>
          <w:rtl/>
        </w:rPr>
        <w:t xml:space="preserve"> </w:t>
      </w:r>
      <w:r>
        <w:rPr>
          <w:rFonts w:hint="eastAsia"/>
          <w:rtl/>
        </w:rPr>
        <w:t>בקדשים</w:t>
      </w:r>
      <w:r>
        <w:rPr>
          <w:rtl/>
        </w:rPr>
        <w:t xml:space="preserve"> </w:t>
      </w:r>
      <w:r>
        <w:rPr>
          <w:rFonts w:hint="eastAsia"/>
          <w:rtl/>
        </w:rPr>
        <w:t>כיון</w:t>
      </w:r>
      <w:r>
        <w:rPr>
          <w:rtl/>
        </w:rPr>
        <w:t xml:space="preserve"> </w:t>
      </w:r>
      <w:r>
        <w:rPr>
          <w:rFonts w:hint="eastAsia"/>
          <w:rtl/>
        </w:rPr>
        <w:t>שיש</w:t>
      </w:r>
      <w:r>
        <w:rPr>
          <w:rtl/>
        </w:rPr>
        <w:t xml:space="preserve"> </w:t>
      </w:r>
      <w:r>
        <w:rPr>
          <w:rFonts w:hint="eastAsia"/>
          <w:rtl/>
        </w:rPr>
        <w:t>בזה</w:t>
      </w:r>
      <w:r>
        <w:rPr>
          <w:rtl/>
        </w:rPr>
        <w:t xml:space="preserve"> </w:t>
      </w:r>
      <w:r>
        <w:rPr>
          <w:rFonts w:hint="eastAsia"/>
          <w:rtl/>
        </w:rPr>
        <w:t>קיום</w:t>
      </w:r>
      <w:r>
        <w:rPr>
          <w:rtl/>
        </w:rPr>
        <w:t xml:space="preserve"> </w:t>
      </w:r>
      <w:r>
        <w:rPr>
          <w:rFonts w:hint="eastAsia"/>
          <w:rtl/>
        </w:rPr>
        <w:t>מצוה</w:t>
      </w:r>
      <w:r>
        <w:rPr>
          <w:rtl/>
        </w:rPr>
        <w:t xml:space="preserve">, </w:t>
      </w:r>
      <w:r>
        <w:rPr>
          <w:rFonts w:hint="eastAsia"/>
          <w:rtl/>
        </w:rPr>
        <w:t>וכן</w:t>
      </w:r>
      <w:r>
        <w:rPr>
          <w:rtl/>
        </w:rPr>
        <w:t xml:space="preserve"> </w:t>
      </w:r>
      <w:r>
        <w:rPr>
          <w:rFonts w:hint="eastAsia"/>
          <w:rtl/>
        </w:rPr>
        <w:t>לגבי</w:t>
      </w:r>
      <w:r>
        <w:rPr>
          <w:rtl/>
        </w:rPr>
        <w:t xml:space="preserve"> </w:t>
      </w:r>
      <w:r>
        <w:rPr>
          <w:rFonts w:hint="eastAsia"/>
          <w:rtl/>
        </w:rPr>
        <w:t>ציצית</w:t>
      </w:r>
      <w:r>
        <w:rPr>
          <w:rtl/>
        </w:rPr>
        <w:t xml:space="preserve"> </w:t>
      </w:r>
      <w:r>
        <w:rPr>
          <w:rFonts w:hint="eastAsia"/>
          <w:rtl/>
        </w:rPr>
        <w:t>מותרות</w:t>
      </w:r>
      <w:r>
        <w:rPr>
          <w:rtl/>
        </w:rPr>
        <w:t xml:space="preserve"> </w:t>
      </w:r>
      <w:r>
        <w:rPr>
          <w:rFonts w:hint="eastAsia"/>
          <w:rtl/>
        </w:rPr>
        <w:t>אפילו</w:t>
      </w:r>
      <w:r>
        <w:rPr>
          <w:rtl/>
        </w:rPr>
        <w:t xml:space="preserve"> </w:t>
      </w:r>
      <w:r>
        <w:rPr>
          <w:rFonts w:hint="eastAsia"/>
          <w:rtl/>
        </w:rPr>
        <w:t>ללבוש</w:t>
      </w:r>
      <w:r>
        <w:rPr>
          <w:rtl/>
        </w:rPr>
        <w:t xml:space="preserve"> </w:t>
      </w:r>
      <w:r>
        <w:rPr>
          <w:rFonts w:hint="eastAsia"/>
          <w:rtl/>
        </w:rPr>
        <w:t>כלאים</w:t>
      </w:r>
      <w:r>
        <w:rPr>
          <w:rtl/>
        </w:rPr>
        <w:t xml:space="preserve"> </w:t>
      </w:r>
      <w:r>
        <w:rPr>
          <w:rFonts w:hint="eastAsia"/>
          <w:rtl/>
        </w:rPr>
        <w:t>בציצית</w:t>
      </w:r>
      <w:r>
        <w:rPr>
          <w:rtl/>
        </w:rPr>
        <w:t xml:space="preserve"> </w:t>
      </w:r>
      <w:r>
        <w:rPr>
          <w:rFonts w:hint="eastAsia"/>
          <w:rtl/>
        </w:rPr>
        <w:t>אף</w:t>
      </w:r>
      <w:r>
        <w:rPr>
          <w:rtl/>
        </w:rPr>
        <w:t xml:space="preserve"> </w:t>
      </w:r>
      <w:r>
        <w:rPr>
          <w:rFonts w:hint="eastAsia"/>
          <w:rtl/>
        </w:rPr>
        <w:t>שהן</w:t>
      </w:r>
      <w:r>
        <w:rPr>
          <w:rtl/>
        </w:rPr>
        <w:t xml:space="preserve"> </w:t>
      </w:r>
      <w:r>
        <w:rPr>
          <w:rFonts w:hint="eastAsia"/>
          <w:rtl/>
        </w:rPr>
        <w:t>פטורות</w:t>
      </w:r>
      <w:r>
        <w:rPr>
          <w:rtl/>
        </w:rPr>
        <w:t xml:space="preserve">, </w:t>
      </w:r>
      <w:r>
        <w:rPr>
          <w:rFonts w:hint="eastAsia"/>
          <w:rtl/>
        </w:rPr>
        <w:t>מ</w:t>
      </w:r>
      <w:r>
        <w:rPr>
          <w:rtl/>
        </w:rPr>
        <w:t>"</w:t>
      </w:r>
      <w:r>
        <w:rPr>
          <w:rFonts w:hint="eastAsia"/>
          <w:rtl/>
        </w:rPr>
        <w:t>מ</w:t>
      </w:r>
      <w:r>
        <w:rPr>
          <w:rtl/>
        </w:rPr>
        <w:t xml:space="preserve"> </w:t>
      </w:r>
      <w:r>
        <w:rPr>
          <w:rFonts w:hint="eastAsia"/>
          <w:rtl/>
        </w:rPr>
        <w:t>כיון</w:t>
      </w:r>
      <w:r>
        <w:rPr>
          <w:rtl/>
        </w:rPr>
        <w:t xml:space="preserve"> </w:t>
      </w:r>
      <w:r>
        <w:rPr>
          <w:rFonts w:hint="eastAsia"/>
          <w:rtl/>
        </w:rPr>
        <w:t>דבפועל</w:t>
      </w:r>
      <w:r>
        <w:rPr>
          <w:rtl/>
        </w:rPr>
        <w:t xml:space="preserve"> </w:t>
      </w:r>
      <w:r>
        <w:rPr>
          <w:rFonts w:hint="eastAsia"/>
          <w:rtl/>
        </w:rPr>
        <w:t>יש</w:t>
      </w:r>
      <w:r>
        <w:rPr>
          <w:rtl/>
        </w:rPr>
        <w:t xml:space="preserve"> </w:t>
      </w:r>
      <w:r>
        <w:rPr>
          <w:rFonts w:hint="eastAsia"/>
          <w:rtl/>
        </w:rPr>
        <w:t>כאן</w:t>
      </w:r>
      <w:r>
        <w:rPr>
          <w:rtl/>
        </w:rPr>
        <w:t xml:space="preserve"> </w:t>
      </w:r>
      <w:r>
        <w:rPr>
          <w:rFonts w:hint="eastAsia"/>
          <w:rtl/>
        </w:rPr>
        <w:t>קיום</w:t>
      </w:r>
      <w:r>
        <w:rPr>
          <w:rtl/>
        </w:rPr>
        <w:t xml:space="preserve"> </w:t>
      </w:r>
      <w:r>
        <w:rPr>
          <w:rFonts w:hint="eastAsia"/>
          <w:rtl/>
        </w:rPr>
        <w:t>מצוה</w:t>
      </w:r>
      <w:r>
        <w:rPr>
          <w:rtl/>
        </w:rPr>
        <w:t xml:space="preserve"> </w:t>
      </w:r>
      <w:r>
        <w:rPr>
          <w:rFonts w:hint="eastAsia"/>
          <w:rtl/>
        </w:rPr>
        <w:t>שייך</w:t>
      </w:r>
      <w:r>
        <w:rPr>
          <w:rtl/>
        </w:rPr>
        <w:t xml:space="preserve"> </w:t>
      </w:r>
      <w:r>
        <w:rPr>
          <w:rFonts w:hint="eastAsia"/>
          <w:rtl/>
        </w:rPr>
        <w:t>לומר</w:t>
      </w:r>
      <w:r>
        <w:rPr>
          <w:rtl/>
        </w:rPr>
        <w:t xml:space="preserve"> </w:t>
      </w:r>
      <w:r>
        <w:rPr>
          <w:rFonts w:hint="eastAsia"/>
          <w:rtl/>
        </w:rPr>
        <w:t>עשה</w:t>
      </w:r>
      <w:r>
        <w:rPr>
          <w:rtl/>
        </w:rPr>
        <w:t xml:space="preserve"> </w:t>
      </w:r>
      <w:r>
        <w:rPr>
          <w:rFonts w:hint="eastAsia"/>
          <w:rtl/>
        </w:rPr>
        <w:t>דוחה</w:t>
      </w:r>
      <w:r>
        <w:rPr>
          <w:rtl/>
        </w:rPr>
        <w:t xml:space="preserve"> </w:t>
      </w:r>
      <w:r>
        <w:rPr>
          <w:rFonts w:hint="eastAsia"/>
          <w:rtl/>
        </w:rPr>
        <w:t>לא</w:t>
      </w:r>
      <w:r>
        <w:rPr>
          <w:rtl/>
        </w:rPr>
        <w:t xml:space="preserve"> </w:t>
      </w:r>
      <w:r>
        <w:rPr>
          <w:rFonts w:hint="eastAsia"/>
          <w:rtl/>
        </w:rPr>
        <w:t>תעשה</w:t>
      </w:r>
      <w:r>
        <w:rPr>
          <w:rtl/>
        </w:rPr>
        <w:t xml:space="preserve"> (</w:t>
      </w:r>
      <w:r>
        <w:rPr>
          <w:rFonts w:hint="eastAsia"/>
          <w:rtl/>
        </w:rPr>
        <w:t>ראה</w:t>
      </w:r>
      <w:r>
        <w:rPr>
          <w:rtl/>
        </w:rPr>
        <w:t xml:space="preserve"> </w:t>
      </w:r>
      <w:r>
        <w:rPr>
          <w:rFonts w:hint="eastAsia"/>
          <w:rtl/>
        </w:rPr>
        <w:t>יבמות</w:t>
      </w:r>
      <w:r>
        <w:rPr>
          <w:rtl/>
        </w:rPr>
        <w:t xml:space="preserve"> </w:t>
      </w:r>
      <w:r>
        <w:rPr>
          <w:rFonts w:hint="eastAsia"/>
          <w:rtl/>
        </w:rPr>
        <w:t>ד</w:t>
      </w:r>
      <w:r>
        <w:rPr>
          <w:rtl/>
        </w:rPr>
        <w:t>,</w:t>
      </w:r>
      <w:r>
        <w:rPr>
          <w:rFonts w:hint="eastAsia"/>
          <w:rtl/>
        </w:rPr>
        <w:t>א</w:t>
      </w:r>
      <w:r>
        <w:rPr>
          <w:rtl/>
        </w:rPr>
        <w:t xml:space="preserve">) </w:t>
      </w:r>
      <w:r>
        <w:rPr>
          <w:rFonts w:hint="eastAsia"/>
          <w:rtl/>
        </w:rPr>
        <w:t>משא</w:t>
      </w:r>
      <w:r>
        <w:rPr>
          <w:rtl/>
        </w:rPr>
        <w:t>"</w:t>
      </w:r>
      <w:r>
        <w:rPr>
          <w:rFonts w:hint="eastAsia"/>
          <w:rtl/>
        </w:rPr>
        <w:t>כ</w:t>
      </w:r>
      <w:r>
        <w:rPr>
          <w:rtl/>
        </w:rPr>
        <w:t xml:space="preserve"> </w:t>
      </w:r>
      <w:r>
        <w:rPr>
          <w:rFonts w:hint="eastAsia"/>
          <w:rtl/>
        </w:rPr>
        <w:t>ר</w:t>
      </w:r>
      <w:r>
        <w:rPr>
          <w:rtl/>
        </w:rPr>
        <w:t xml:space="preserve">' </w:t>
      </w:r>
      <w:r>
        <w:rPr>
          <w:rFonts w:hint="eastAsia"/>
          <w:rtl/>
        </w:rPr>
        <w:t>יהודא</w:t>
      </w:r>
      <w:r>
        <w:rPr>
          <w:rtl/>
        </w:rPr>
        <w:t xml:space="preserve"> </w:t>
      </w:r>
      <w:r>
        <w:rPr>
          <w:rFonts w:hint="eastAsia"/>
          <w:rtl/>
        </w:rPr>
        <w:t>ור</w:t>
      </w:r>
      <w:r>
        <w:rPr>
          <w:rtl/>
        </w:rPr>
        <w:t>"</w:t>
      </w:r>
      <w:r>
        <w:rPr>
          <w:rFonts w:hint="eastAsia"/>
          <w:rtl/>
        </w:rPr>
        <w:t>מ</w:t>
      </w:r>
      <w:r>
        <w:rPr>
          <w:rtl/>
        </w:rPr>
        <w:t xml:space="preserve"> </w:t>
      </w:r>
      <w:r>
        <w:rPr>
          <w:rFonts w:hint="eastAsia"/>
          <w:rtl/>
        </w:rPr>
        <w:t>סב</w:t>
      </w:r>
      <w:r>
        <w:rPr>
          <w:rtl/>
        </w:rPr>
        <w:t>"</w:t>
      </w:r>
      <w:r>
        <w:rPr>
          <w:rFonts w:hint="eastAsia"/>
          <w:rtl/>
        </w:rPr>
        <w:t>ל</w:t>
      </w:r>
      <w:r>
        <w:rPr>
          <w:rtl/>
        </w:rPr>
        <w:t xml:space="preserve"> </w:t>
      </w:r>
      <w:r>
        <w:rPr>
          <w:rFonts w:hint="eastAsia"/>
          <w:rtl/>
        </w:rPr>
        <w:t>דכיון</w:t>
      </w:r>
      <w:r>
        <w:rPr>
          <w:rtl/>
        </w:rPr>
        <w:t xml:space="preserve"> </w:t>
      </w:r>
      <w:r>
        <w:rPr>
          <w:rFonts w:hint="eastAsia"/>
          <w:rtl/>
        </w:rPr>
        <w:t>שהן</w:t>
      </w:r>
      <w:r>
        <w:rPr>
          <w:rtl/>
        </w:rPr>
        <w:t xml:space="preserve"> </w:t>
      </w:r>
      <w:r>
        <w:rPr>
          <w:rFonts w:hint="eastAsia"/>
          <w:rtl/>
        </w:rPr>
        <w:t>פטורות</w:t>
      </w:r>
      <w:r>
        <w:rPr>
          <w:rtl/>
        </w:rPr>
        <w:t xml:space="preserve"> </w:t>
      </w:r>
      <w:r>
        <w:rPr>
          <w:rFonts w:hint="eastAsia"/>
          <w:rtl/>
        </w:rPr>
        <w:t>ליכא</w:t>
      </w:r>
      <w:r>
        <w:rPr>
          <w:rtl/>
        </w:rPr>
        <w:t xml:space="preserve"> </w:t>
      </w:r>
      <w:r>
        <w:rPr>
          <w:rFonts w:hint="eastAsia"/>
          <w:rtl/>
        </w:rPr>
        <w:t>כאן</w:t>
      </w:r>
      <w:r>
        <w:rPr>
          <w:rtl/>
        </w:rPr>
        <w:t xml:space="preserve"> </w:t>
      </w:r>
      <w:r>
        <w:rPr>
          <w:rFonts w:hint="eastAsia"/>
          <w:rtl/>
        </w:rPr>
        <w:t>קיום</w:t>
      </w:r>
      <w:r>
        <w:rPr>
          <w:rtl/>
        </w:rPr>
        <w:t xml:space="preserve"> </w:t>
      </w:r>
      <w:r>
        <w:rPr>
          <w:rFonts w:hint="eastAsia"/>
          <w:rtl/>
        </w:rPr>
        <w:t>מצוה</w:t>
      </w:r>
      <w:r>
        <w:rPr>
          <w:rtl/>
        </w:rPr>
        <w:t xml:space="preserve"> </w:t>
      </w:r>
      <w:r>
        <w:rPr>
          <w:rFonts w:hint="eastAsia"/>
          <w:rtl/>
        </w:rPr>
        <w:t>כלל</w:t>
      </w:r>
      <w:r>
        <w:rPr>
          <w:rtl/>
        </w:rPr>
        <w:t xml:space="preserve"> </w:t>
      </w:r>
      <w:r>
        <w:rPr>
          <w:rFonts w:hint="eastAsia"/>
          <w:rtl/>
        </w:rPr>
        <w:t>לכן</w:t>
      </w:r>
      <w:r>
        <w:rPr>
          <w:rtl/>
        </w:rPr>
        <w:t xml:space="preserve"> </w:t>
      </w:r>
      <w:r>
        <w:rPr>
          <w:rFonts w:hint="eastAsia"/>
          <w:rtl/>
        </w:rPr>
        <w:t>אסורות</w:t>
      </w:r>
      <w:r>
        <w:rPr>
          <w:rtl/>
        </w:rPr>
        <w:t xml:space="preserve"> </w:t>
      </w:r>
      <w:r>
        <w:rPr>
          <w:rFonts w:hint="eastAsia"/>
          <w:rtl/>
        </w:rPr>
        <w:t>לסמוך</w:t>
      </w:r>
      <w:r>
        <w:rPr>
          <w:rtl/>
        </w:rPr>
        <w:t xml:space="preserve"> </w:t>
      </w:r>
      <w:r>
        <w:rPr>
          <w:rFonts w:hint="eastAsia"/>
          <w:rtl/>
        </w:rPr>
        <w:t>משום</w:t>
      </w:r>
      <w:r>
        <w:rPr>
          <w:rtl/>
        </w:rPr>
        <w:t xml:space="preserve"> </w:t>
      </w:r>
      <w:r>
        <w:rPr>
          <w:rFonts w:hint="eastAsia"/>
          <w:rtl/>
        </w:rPr>
        <w:t>משתמש</w:t>
      </w:r>
      <w:r>
        <w:rPr>
          <w:rtl/>
        </w:rPr>
        <w:t xml:space="preserve"> </w:t>
      </w:r>
      <w:r>
        <w:rPr>
          <w:rFonts w:hint="eastAsia"/>
          <w:rtl/>
        </w:rPr>
        <w:t>בקדשים</w:t>
      </w:r>
      <w:r>
        <w:rPr>
          <w:rtl/>
        </w:rPr>
        <w:t xml:space="preserve"> </w:t>
      </w:r>
      <w:r>
        <w:rPr>
          <w:rFonts w:hint="eastAsia"/>
          <w:rtl/>
        </w:rPr>
        <w:t>כו</w:t>
      </w:r>
      <w:r>
        <w:rPr>
          <w:rtl/>
        </w:rPr>
        <w:t xml:space="preserve">'. </w:t>
      </w:r>
      <w:r>
        <w:rPr>
          <w:rFonts w:hint="eastAsia"/>
          <w:rtl/>
        </w:rPr>
        <w:t>דלפי</w:t>
      </w:r>
      <w:r>
        <w:rPr>
          <w:rtl/>
        </w:rPr>
        <w:t xml:space="preserve"> </w:t>
      </w:r>
      <w:r>
        <w:rPr>
          <w:rFonts w:hint="eastAsia"/>
          <w:rtl/>
        </w:rPr>
        <w:t>ביאור</w:t>
      </w:r>
      <w:r>
        <w:rPr>
          <w:rtl/>
        </w:rPr>
        <w:t xml:space="preserve"> </w:t>
      </w:r>
      <w:r>
        <w:rPr>
          <w:rFonts w:hint="eastAsia"/>
          <w:rtl/>
        </w:rPr>
        <w:t>זה</w:t>
      </w:r>
      <w:r>
        <w:rPr>
          <w:rtl/>
        </w:rPr>
        <w:t xml:space="preserve"> </w:t>
      </w:r>
      <w:r>
        <w:rPr>
          <w:rFonts w:hint="eastAsia"/>
          <w:rtl/>
        </w:rPr>
        <w:t>מובן</w:t>
      </w:r>
      <w:r>
        <w:rPr>
          <w:rtl/>
        </w:rPr>
        <w:t xml:space="preserve"> </w:t>
      </w:r>
      <w:r>
        <w:rPr>
          <w:rFonts w:hint="eastAsia"/>
          <w:rtl/>
        </w:rPr>
        <w:t>ג</w:t>
      </w:r>
      <w:r>
        <w:rPr>
          <w:rtl/>
        </w:rPr>
        <w:t>"</w:t>
      </w:r>
      <w:r>
        <w:rPr>
          <w:rFonts w:hint="eastAsia"/>
          <w:rtl/>
        </w:rPr>
        <w:t>כ</w:t>
      </w:r>
      <w:r>
        <w:rPr>
          <w:rtl/>
        </w:rPr>
        <w:t xml:space="preserve"> </w:t>
      </w:r>
      <w:r>
        <w:rPr>
          <w:rFonts w:hint="eastAsia"/>
          <w:rtl/>
        </w:rPr>
        <w:t>שיטת</w:t>
      </w:r>
      <w:r>
        <w:rPr>
          <w:rtl/>
        </w:rPr>
        <w:t xml:space="preserve"> </w:t>
      </w:r>
      <w:r>
        <w:rPr>
          <w:rFonts w:hint="eastAsia"/>
          <w:rtl/>
        </w:rPr>
        <w:t>ר</w:t>
      </w:r>
      <w:r>
        <w:rPr>
          <w:rtl/>
        </w:rPr>
        <w:t>"</w:t>
      </w:r>
      <w:r>
        <w:rPr>
          <w:rFonts w:hint="eastAsia"/>
          <w:rtl/>
        </w:rPr>
        <w:t>ת</w:t>
      </w:r>
      <w:r>
        <w:rPr>
          <w:rtl/>
        </w:rPr>
        <w:t xml:space="preserve"> </w:t>
      </w:r>
      <w:r>
        <w:rPr>
          <w:rFonts w:hint="eastAsia"/>
          <w:rtl/>
        </w:rPr>
        <w:t>דנשים</w:t>
      </w:r>
      <w:r>
        <w:rPr>
          <w:rtl/>
        </w:rPr>
        <w:t xml:space="preserve"> </w:t>
      </w:r>
      <w:r>
        <w:rPr>
          <w:rFonts w:hint="eastAsia"/>
          <w:rtl/>
        </w:rPr>
        <w:t>מברכות</w:t>
      </w:r>
      <w:r>
        <w:rPr>
          <w:rtl/>
        </w:rPr>
        <w:t xml:space="preserve"> </w:t>
      </w:r>
      <w:r>
        <w:rPr>
          <w:rFonts w:hint="eastAsia"/>
          <w:rtl/>
        </w:rPr>
        <w:t>ברכת</w:t>
      </w:r>
      <w:r>
        <w:rPr>
          <w:rtl/>
        </w:rPr>
        <w:t xml:space="preserve"> </w:t>
      </w:r>
      <w:r>
        <w:rPr>
          <w:rFonts w:hint="eastAsia"/>
          <w:rtl/>
        </w:rPr>
        <w:t>המצות</w:t>
      </w:r>
      <w:r>
        <w:rPr>
          <w:rtl/>
        </w:rPr>
        <w:t xml:space="preserve"> </w:t>
      </w:r>
      <w:r>
        <w:rPr>
          <w:rFonts w:hint="eastAsia"/>
          <w:rtl/>
        </w:rPr>
        <w:t>במ</w:t>
      </w:r>
      <w:r>
        <w:rPr>
          <w:rtl/>
        </w:rPr>
        <w:t>"</w:t>
      </w:r>
      <w:r>
        <w:rPr>
          <w:rFonts w:hint="eastAsia"/>
          <w:rtl/>
        </w:rPr>
        <w:t>ע</w:t>
      </w:r>
      <w:r>
        <w:rPr>
          <w:rtl/>
        </w:rPr>
        <w:t xml:space="preserve"> </w:t>
      </w:r>
      <w:r>
        <w:rPr>
          <w:rFonts w:hint="eastAsia"/>
          <w:rtl/>
        </w:rPr>
        <w:t>שהזמ</w:t>
      </w:r>
      <w:r>
        <w:rPr>
          <w:rtl/>
        </w:rPr>
        <w:t>"</w:t>
      </w:r>
      <w:r>
        <w:rPr>
          <w:rFonts w:hint="eastAsia"/>
          <w:rtl/>
        </w:rPr>
        <w:t>ג</w:t>
      </w:r>
      <w:r>
        <w:rPr>
          <w:rtl/>
        </w:rPr>
        <w:t xml:space="preserve"> </w:t>
      </w:r>
      <w:r>
        <w:rPr>
          <w:rFonts w:hint="eastAsia"/>
          <w:rtl/>
        </w:rPr>
        <w:t>וכנ</w:t>
      </w:r>
      <w:r>
        <w:rPr>
          <w:rtl/>
        </w:rPr>
        <w:t>"</w:t>
      </w:r>
      <w:r>
        <w:rPr>
          <w:rFonts w:hint="eastAsia"/>
          <w:rtl/>
        </w:rPr>
        <w:t>ל</w:t>
      </w:r>
      <w:r>
        <w:rPr>
          <w:rtl/>
        </w:rPr>
        <w:t xml:space="preserve"> </w:t>
      </w:r>
      <w:r>
        <w:rPr>
          <w:rFonts w:hint="eastAsia"/>
          <w:rtl/>
        </w:rPr>
        <w:t>דזהו</w:t>
      </w:r>
      <w:r>
        <w:rPr>
          <w:rtl/>
        </w:rPr>
        <w:t xml:space="preserve"> </w:t>
      </w:r>
      <w:r>
        <w:rPr>
          <w:rFonts w:hint="eastAsia"/>
          <w:rtl/>
        </w:rPr>
        <w:t>משום</w:t>
      </w:r>
      <w:r>
        <w:rPr>
          <w:rtl/>
        </w:rPr>
        <w:t xml:space="preserve"> </w:t>
      </w:r>
      <w:r>
        <w:rPr>
          <w:rFonts w:hint="eastAsia"/>
          <w:rtl/>
        </w:rPr>
        <w:t>דפסקינן</w:t>
      </w:r>
      <w:r>
        <w:rPr>
          <w:rtl/>
        </w:rPr>
        <w:t xml:space="preserve"> </w:t>
      </w:r>
      <w:r>
        <w:rPr>
          <w:rFonts w:hint="eastAsia"/>
          <w:rtl/>
        </w:rPr>
        <w:t>כר</w:t>
      </w:r>
      <w:r>
        <w:rPr>
          <w:rtl/>
        </w:rPr>
        <w:t xml:space="preserve">' </w:t>
      </w:r>
      <w:r>
        <w:rPr>
          <w:rFonts w:hint="eastAsia"/>
          <w:rtl/>
        </w:rPr>
        <w:t>יוסי</w:t>
      </w:r>
      <w:r>
        <w:rPr>
          <w:rtl/>
        </w:rPr>
        <w:t xml:space="preserve">, </w:t>
      </w:r>
      <w:r>
        <w:rPr>
          <w:rFonts w:hint="eastAsia"/>
          <w:rtl/>
        </w:rPr>
        <w:t>דכיון</w:t>
      </w:r>
      <w:r>
        <w:rPr>
          <w:rtl/>
        </w:rPr>
        <w:t xml:space="preserve"> </w:t>
      </w:r>
      <w:r>
        <w:rPr>
          <w:rFonts w:hint="eastAsia"/>
          <w:rtl/>
        </w:rPr>
        <w:t>דנת</w:t>
      </w:r>
      <w:r>
        <w:rPr>
          <w:rtl/>
        </w:rPr>
        <w:t xml:space="preserve">' </w:t>
      </w:r>
      <w:r>
        <w:rPr>
          <w:rFonts w:hint="eastAsia"/>
          <w:rtl/>
        </w:rPr>
        <w:t>דכשהן</w:t>
      </w:r>
      <w:r>
        <w:rPr>
          <w:rtl/>
        </w:rPr>
        <w:t xml:space="preserve"> </w:t>
      </w:r>
      <w:r>
        <w:rPr>
          <w:rFonts w:hint="eastAsia"/>
          <w:rtl/>
        </w:rPr>
        <w:t>עושות</w:t>
      </w:r>
      <w:r>
        <w:rPr>
          <w:rtl/>
        </w:rPr>
        <w:t xml:space="preserve"> </w:t>
      </w:r>
      <w:r>
        <w:rPr>
          <w:rFonts w:hint="eastAsia"/>
          <w:rtl/>
        </w:rPr>
        <w:t>ברצון</w:t>
      </w:r>
      <w:r>
        <w:rPr>
          <w:rtl/>
        </w:rPr>
        <w:t xml:space="preserve"> </w:t>
      </w:r>
      <w:r>
        <w:rPr>
          <w:rFonts w:hint="eastAsia"/>
          <w:rtl/>
        </w:rPr>
        <w:t>יש</w:t>
      </w:r>
      <w:r>
        <w:rPr>
          <w:rtl/>
        </w:rPr>
        <w:t xml:space="preserve"> </w:t>
      </w:r>
      <w:r>
        <w:rPr>
          <w:rFonts w:hint="eastAsia"/>
          <w:rtl/>
        </w:rPr>
        <w:t>כאן</w:t>
      </w:r>
      <w:r>
        <w:rPr>
          <w:rtl/>
        </w:rPr>
        <w:t xml:space="preserve"> </w:t>
      </w:r>
      <w:r>
        <w:rPr>
          <w:rFonts w:hint="eastAsia"/>
          <w:bCs/>
          <w:rtl/>
        </w:rPr>
        <w:t>קיום</w:t>
      </w:r>
      <w:r>
        <w:rPr>
          <w:bCs/>
          <w:rtl/>
        </w:rPr>
        <w:t xml:space="preserve"> </w:t>
      </w:r>
      <w:r>
        <w:rPr>
          <w:rFonts w:hint="eastAsia"/>
          <w:bCs/>
          <w:rtl/>
        </w:rPr>
        <w:t>מצוה</w:t>
      </w:r>
      <w:r>
        <w:rPr>
          <w:rtl/>
        </w:rPr>
        <w:t xml:space="preserve">, </w:t>
      </w:r>
      <w:r>
        <w:rPr>
          <w:rFonts w:hint="eastAsia"/>
          <w:rtl/>
        </w:rPr>
        <w:t>ואינו</w:t>
      </w:r>
      <w:r>
        <w:rPr>
          <w:rtl/>
        </w:rPr>
        <w:t xml:space="preserve"> </w:t>
      </w:r>
      <w:r>
        <w:rPr>
          <w:rFonts w:hint="eastAsia"/>
          <w:rtl/>
        </w:rPr>
        <w:t>מעשה</w:t>
      </w:r>
      <w:r>
        <w:rPr>
          <w:rtl/>
        </w:rPr>
        <w:t xml:space="preserve"> </w:t>
      </w:r>
      <w:r>
        <w:rPr>
          <w:rFonts w:hint="eastAsia"/>
          <w:rtl/>
        </w:rPr>
        <w:t>בעלמא</w:t>
      </w:r>
      <w:r>
        <w:rPr>
          <w:rtl/>
        </w:rPr>
        <w:t xml:space="preserve">, </w:t>
      </w:r>
      <w:r>
        <w:rPr>
          <w:rFonts w:hint="eastAsia"/>
          <w:rtl/>
        </w:rPr>
        <w:t>במילא</w:t>
      </w:r>
      <w:r>
        <w:rPr>
          <w:rtl/>
        </w:rPr>
        <w:t xml:space="preserve"> </w:t>
      </w:r>
      <w:r>
        <w:rPr>
          <w:rFonts w:hint="eastAsia"/>
          <w:rtl/>
        </w:rPr>
        <w:t>שייך</w:t>
      </w:r>
      <w:r>
        <w:rPr>
          <w:rtl/>
        </w:rPr>
        <w:t xml:space="preserve"> </w:t>
      </w:r>
      <w:r>
        <w:rPr>
          <w:rFonts w:hint="eastAsia"/>
          <w:rtl/>
        </w:rPr>
        <w:t>בזה</w:t>
      </w:r>
      <w:r>
        <w:rPr>
          <w:rtl/>
        </w:rPr>
        <w:t xml:space="preserve"> </w:t>
      </w:r>
      <w:r>
        <w:rPr>
          <w:rFonts w:hint="eastAsia"/>
          <w:rtl/>
        </w:rPr>
        <w:t>הענין</w:t>
      </w:r>
      <w:r>
        <w:rPr>
          <w:rtl/>
        </w:rPr>
        <w:t xml:space="preserve"> </w:t>
      </w:r>
      <w:r>
        <w:rPr>
          <w:rFonts w:hint="eastAsia"/>
          <w:bCs/>
          <w:rtl/>
        </w:rPr>
        <w:t>דברכת</w:t>
      </w:r>
      <w:r>
        <w:rPr>
          <w:bCs/>
          <w:rtl/>
        </w:rPr>
        <w:t xml:space="preserve"> </w:t>
      </w:r>
      <w:r>
        <w:rPr>
          <w:rFonts w:hint="eastAsia"/>
          <w:bCs/>
          <w:rtl/>
        </w:rPr>
        <w:t>המצות</w:t>
      </w:r>
      <w:r>
        <w:rPr>
          <w:rtl/>
        </w:rPr>
        <w:t xml:space="preserve">, </w:t>
      </w:r>
      <w:r>
        <w:rPr>
          <w:rFonts w:hint="eastAsia"/>
          <w:rtl/>
        </w:rPr>
        <w:t>משא</w:t>
      </w:r>
      <w:r>
        <w:rPr>
          <w:rtl/>
        </w:rPr>
        <w:t>"</w:t>
      </w:r>
      <w:r>
        <w:rPr>
          <w:rFonts w:hint="eastAsia"/>
          <w:rtl/>
        </w:rPr>
        <w:t>כ</w:t>
      </w:r>
      <w:r>
        <w:rPr>
          <w:rtl/>
        </w:rPr>
        <w:t xml:space="preserve"> </w:t>
      </w:r>
      <w:r>
        <w:rPr>
          <w:rFonts w:hint="eastAsia"/>
          <w:rtl/>
        </w:rPr>
        <w:t>לפי</w:t>
      </w:r>
      <w:r>
        <w:rPr>
          <w:rtl/>
        </w:rPr>
        <w:t xml:space="preserve"> </w:t>
      </w:r>
      <w:r>
        <w:rPr>
          <w:rFonts w:hint="eastAsia"/>
          <w:rtl/>
        </w:rPr>
        <w:t>ר</w:t>
      </w:r>
      <w:r>
        <w:rPr>
          <w:rtl/>
        </w:rPr>
        <w:t xml:space="preserve">' </w:t>
      </w:r>
      <w:r>
        <w:rPr>
          <w:rFonts w:hint="eastAsia"/>
          <w:rtl/>
        </w:rPr>
        <w:t>יהודא</w:t>
      </w:r>
      <w:r>
        <w:rPr>
          <w:rtl/>
        </w:rPr>
        <w:t xml:space="preserve"> </w:t>
      </w:r>
      <w:r>
        <w:rPr>
          <w:rFonts w:hint="eastAsia"/>
          <w:rtl/>
        </w:rPr>
        <w:t>ור</w:t>
      </w:r>
      <w:r>
        <w:rPr>
          <w:rtl/>
        </w:rPr>
        <w:t>"</w:t>
      </w:r>
      <w:r>
        <w:rPr>
          <w:rFonts w:hint="eastAsia"/>
          <w:rtl/>
        </w:rPr>
        <w:t>מ</w:t>
      </w:r>
      <w:r>
        <w:rPr>
          <w:rtl/>
        </w:rPr>
        <w:t xml:space="preserve"> </w:t>
      </w:r>
      <w:r>
        <w:rPr>
          <w:rFonts w:hint="eastAsia"/>
          <w:rtl/>
        </w:rPr>
        <w:t>דאין</w:t>
      </w:r>
      <w:r>
        <w:rPr>
          <w:rtl/>
        </w:rPr>
        <w:t xml:space="preserve"> </w:t>
      </w:r>
      <w:r>
        <w:rPr>
          <w:rFonts w:hint="eastAsia"/>
          <w:rtl/>
        </w:rPr>
        <w:t>כאן</w:t>
      </w:r>
      <w:r>
        <w:rPr>
          <w:rtl/>
        </w:rPr>
        <w:t xml:space="preserve"> </w:t>
      </w:r>
      <w:r>
        <w:rPr>
          <w:rFonts w:hint="eastAsia"/>
          <w:rtl/>
        </w:rPr>
        <w:t>קיום</w:t>
      </w:r>
      <w:r>
        <w:rPr>
          <w:rtl/>
        </w:rPr>
        <w:t xml:space="preserve"> </w:t>
      </w:r>
      <w:r>
        <w:rPr>
          <w:rFonts w:hint="eastAsia"/>
          <w:rtl/>
        </w:rPr>
        <w:t>מצוה</w:t>
      </w:r>
      <w:r>
        <w:rPr>
          <w:rtl/>
        </w:rPr>
        <w:t xml:space="preserve">, </w:t>
      </w:r>
      <w:r>
        <w:rPr>
          <w:rFonts w:hint="eastAsia"/>
          <w:rtl/>
        </w:rPr>
        <w:t>ודאי</w:t>
      </w:r>
      <w:r>
        <w:rPr>
          <w:rtl/>
        </w:rPr>
        <w:t xml:space="preserve"> </w:t>
      </w:r>
      <w:r>
        <w:rPr>
          <w:rFonts w:hint="eastAsia"/>
          <w:rtl/>
        </w:rPr>
        <w:t>לא</w:t>
      </w:r>
      <w:r>
        <w:rPr>
          <w:rtl/>
        </w:rPr>
        <w:t xml:space="preserve"> </w:t>
      </w:r>
      <w:r>
        <w:rPr>
          <w:rFonts w:hint="eastAsia"/>
          <w:rtl/>
        </w:rPr>
        <w:t>שייך</w:t>
      </w:r>
      <w:r>
        <w:rPr>
          <w:rtl/>
        </w:rPr>
        <w:t xml:space="preserve"> </w:t>
      </w:r>
      <w:r>
        <w:rPr>
          <w:rFonts w:hint="eastAsia"/>
          <w:rtl/>
        </w:rPr>
        <w:t>לברך</w:t>
      </w:r>
      <w:r>
        <w:rPr>
          <w:rtl/>
        </w:rPr>
        <w:t xml:space="preserve"> </w:t>
      </w:r>
      <w:r>
        <w:rPr>
          <w:rFonts w:hint="eastAsia"/>
          <w:rtl/>
        </w:rPr>
        <w:t>ברכת</w:t>
      </w:r>
      <w:r>
        <w:rPr>
          <w:rtl/>
        </w:rPr>
        <w:t xml:space="preserve"> </w:t>
      </w:r>
      <w:r>
        <w:rPr>
          <w:rFonts w:hint="eastAsia"/>
          <w:rtl/>
        </w:rPr>
        <w:t>המצות</w:t>
      </w:r>
      <w:r>
        <w:rPr>
          <w:rtl/>
        </w:rPr>
        <w:t xml:space="preserve">, </w:t>
      </w:r>
      <w:r>
        <w:rPr>
          <w:rFonts w:hint="eastAsia"/>
          <w:rtl/>
        </w:rPr>
        <w:t>כיון</w:t>
      </w:r>
      <w:r>
        <w:rPr>
          <w:rtl/>
        </w:rPr>
        <w:t xml:space="preserve"> </w:t>
      </w:r>
      <w:r>
        <w:rPr>
          <w:rFonts w:hint="eastAsia"/>
          <w:rtl/>
        </w:rPr>
        <w:t>דאי</w:t>
      </w:r>
      <w:r>
        <w:rPr>
          <w:rtl/>
        </w:rPr>
        <w:t>"</w:t>
      </w:r>
      <w:r>
        <w:rPr>
          <w:rFonts w:hint="eastAsia"/>
          <w:rtl/>
        </w:rPr>
        <w:t>ז</w:t>
      </w:r>
      <w:r>
        <w:rPr>
          <w:rtl/>
        </w:rPr>
        <w:t xml:space="preserve"> </w:t>
      </w:r>
      <w:r>
        <w:rPr>
          <w:rFonts w:hint="eastAsia"/>
          <w:rtl/>
        </w:rPr>
        <w:t>מעשה</w:t>
      </w:r>
      <w:r>
        <w:rPr>
          <w:rtl/>
        </w:rPr>
        <w:t xml:space="preserve"> </w:t>
      </w:r>
      <w:r>
        <w:rPr>
          <w:rFonts w:hint="eastAsia"/>
          <w:rtl/>
        </w:rPr>
        <w:t>מצוה</w:t>
      </w:r>
      <w:r>
        <w:rPr>
          <w:rtl/>
        </w:rPr>
        <w:t xml:space="preserve"> </w:t>
      </w:r>
      <w:r>
        <w:rPr>
          <w:rFonts w:hint="eastAsia"/>
          <w:rtl/>
        </w:rPr>
        <w:t>אלא</w:t>
      </w:r>
      <w:r>
        <w:rPr>
          <w:rtl/>
        </w:rPr>
        <w:t xml:space="preserve"> </w:t>
      </w:r>
      <w:r>
        <w:rPr>
          <w:rFonts w:hint="eastAsia"/>
          <w:rtl/>
        </w:rPr>
        <w:t>מעשה</w:t>
      </w:r>
      <w:r>
        <w:rPr>
          <w:rtl/>
        </w:rPr>
        <w:t xml:space="preserve"> </w:t>
      </w:r>
      <w:r>
        <w:rPr>
          <w:rFonts w:hint="eastAsia"/>
          <w:rtl/>
        </w:rPr>
        <w:t>סתם</w:t>
      </w:r>
      <w:r>
        <w:rPr>
          <w:rtl/>
        </w:rPr>
        <w:t>.</w:t>
      </w:r>
    </w:p>
    <w:p w14:paraId="4F96E576" w14:textId="77777777" w:rsidR="00370019" w:rsidRDefault="00370019" w:rsidP="003852FD">
      <w:pPr>
        <w:pStyle w:val="a2"/>
        <w:rPr>
          <w:rtl/>
        </w:rPr>
      </w:pPr>
      <w:r>
        <w:rPr>
          <w:rFonts w:hint="eastAsia"/>
          <w:rtl/>
        </w:rPr>
        <w:t>ולפי</w:t>
      </w:r>
      <w:r>
        <w:rPr>
          <w:rtl/>
        </w:rPr>
        <w:t xml:space="preserve"> </w:t>
      </w:r>
      <w:r>
        <w:rPr>
          <w:rFonts w:hint="eastAsia"/>
          <w:rtl/>
        </w:rPr>
        <w:t>כל</w:t>
      </w:r>
      <w:r>
        <w:rPr>
          <w:rtl/>
        </w:rPr>
        <w:t xml:space="preserve"> </w:t>
      </w:r>
      <w:r>
        <w:rPr>
          <w:rFonts w:hint="eastAsia"/>
          <w:rtl/>
        </w:rPr>
        <w:t>זה</w:t>
      </w:r>
      <w:r>
        <w:rPr>
          <w:rtl/>
        </w:rPr>
        <w:t xml:space="preserve"> </w:t>
      </w:r>
      <w:r>
        <w:rPr>
          <w:rFonts w:hint="eastAsia"/>
          <w:rtl/>
        </w:rPr>
        <w:t>יש</w:t>
      </w:r>
      <w:r>
        <w:rPr>
          <w:rtl/>
        </w:rPr>
        <w:t xml:space="preserve"> </w:t>
      </w:r>
      <w:r>
        <w:rPr>
          <w:rFonts w:hint="eastAsia"/>
          <w:rtl/>
        </w:rPr>
        <w:t>לבאר</w:t>
      </w:r>
      <w:r>
        <w:rPr>
          <w:rtl/>
        </w:rPr>
        <w:t xml:space="preserve"> </w:t>
      </w:r>
      <w:r>
        <w:rPr>
          <w:rFonts w:hint="eastAsia"/>
          <w:rtl/>
        </w:rPr>
        <w:t>ג</w:t>
      </w:r>
      <w:r>
        <w:rPr>
          <w:rtl/>
        </w:rPr>
        <w:t>"</w:t>
      </w:r>
      <w:r>
        <w:rPr>
          <w:rFonts w:hint="eastAsia"/>
          <w:rtl/>
        </w:rPr>
        <w:t>כ</w:t>
      </w:r>
      <w:r>
        <w:rPr>
          <w:rtl/>
        </w:rPr>
        <w:t xml:space="preserve"> </w:t>
      </w:r>
      <w:r>
        <w:rPr>
          <w:rFonts w:hint="eastAsia"/>
          <w:rtl/>
        </w:rPr>
        <w:t>מה</w:t>
      </w:r>
      <w:r>
        <w:rPr>
          <w:rtl/>
        </w:rPr>
        <w:t xml:space="preserve"> </w:t>
      </w:r>
      <w:r>
        <w:rPr>
          <w:rFonts w:hint="eastAsia"/>
          <w:rtl/>
        </w:rPr>
        <w:t>שהוקשה</w:t>
      </w:r>
      <w:r>
        <w:rPr>
          <w:rtl/>
        </w:rPr>
        <w:t xml:space="preserve"> </w:t>
      </w:r>
      <w:r>
        <w:rPr>
          <w:rFonts w:hint="eastAsia"/>
          <w:rtl/>
        </w:rPr>
        <w:t>לעיל</w:t>
      </w:r>
      <w:r>
        <w:rPr>
          <w:rtl/>
        </w:rPr>
        <w:t xml:space="preserve"> </w:t>
      </w:r>
      <w:r>
        <w:rPr>
          <w:rFonts w:hint="eastAsia"/>
          <w:rtl/>
        </w:rPr>
        <w:t>דלמה</w:t>
      </w:r>
      <w:r>
        <w:rPr>
          <w:rtl/>
        </w:rPr>
        <w:t xml:space="preserve"> </w:t>
      </w:r>
      <w:r>
        <w:rPr>
          <w:rFonts w:hint="eastAsia"/>
          <w:rtl/>
        </w:rPr>
        <w:t>לא</w:t>
      </w:r>
      <w:r>
        <w:rPr>
          <w:rtl/>
        </w:rPr>
        <w:t xml:space="preserve"> </w:t>
      </w:r>
      <w:r>
        <w:rPr>
          <w:rFonts w:hint="eastAsia"/>
          <w:rtl/>
        </w:rPr>
        <w:t>ביארו</w:t>
      </w:r>
      <w:r>
        <w:rPr>
          <w:rtl/>
        </w:rPr>
        <w:t xml:space="preserve"> </w:t>
      </w:r>
      <w:r>
        <w:rPr>
          <w:rFonts w:hint="eastAsia"/>
          <w:rtl/>
        </w:rPr>
        <w:t>התוס</w:t>
      </w:r>
      <w:r>
        <w:rPr>
          <w:rtl/>
        </w:rPr>
        <w:t xml:space="preserve">' </w:t>
      </w:r>
      <w:r>
        <w:rPr>
          <w:rFonts w:hint="eastAsia"/>
          <w:rtl/>
        </w:rPr>
        <w:t>הטעם</w:t>
      </w:r>
      <w:r>
        <w:rPr>
          <w:rtl/>
        </w:rPr>
        <w:t xml:space="preserve"> </w:t>
      </w:r>
      <w:r>
        <w:rPr>
          <w:rFonts w:hint="eastAsia"/>
          <w:rtl/>
        </w:rPr>
        <w:t>בפשטות</w:t>
      </w:r>
      <w:r>
        <w:rPr>
          <w:rtl/>
        </w:rPr>
        <w:t xml:space="preserve"> </w:t>
      </w:r>
      <w:r>
        <w:rPr>
          <w:rFonts w:hint="eastAsia"/>
          <w:rtl/>
        </w:rPr>
        <w:t>דגדול</w:t>
      </w:r>
      <w:r>
        <w:rPr>
          <w:rtl/>
        </w:rPr>
        <w:t xml:space="preserve"> </w:t>
      </w:r>
      <w:r>
        <w:rPr>
          <w:rFonts w:hint="eastAsia"/>
          <w:rtl/>
        </w:rPr>
        <w:t>מצווה</w:t>
      </w:r>
      <w:r>
        <w:rPr>
          <w:rtl/>
        </w:rPr>
        <w:t xml:space="preserve"> </w:t>
      </w:r>
      <w:r>
        <w:rPr>
          <w:rFonts w:hint="eastAsia"/>
          <w:rtl/>
        </w:rPr>
        <w:t>ועושה</w:t>
      </w:r>
      <w:r>
        <w:rPr>
          <w:rtl/>
        </w:rPr>
        <w:t xml:space="preserve"> </w:t>
      </w:r>
      <w:r>
        <w:rPr>
          <w:rFonts w:hint="eastAsia"/>
          <w:rtl/>
        </w:rPr>
        <w:t>ממי</w:t>
      </w:r>
      <w:r>
        <w:rPr>
          <w:rtl/>
        </w:rPr>
        <w:t xml:space="preserve"> </w:t>
      </w:r>
      <w:r>
        <w:rPr>
          <w:rFonts w:hint="eastAsia"/>
          <w:rtl/>
        </w:rPr>
        <w:t>שאינו</w:t>
      </w:r>
      <w:r>
        <w:rPr>
          <w:rtl/>
        </w:rPr>
        <w:t xml:space="preserve"> </w:t>
      </w:r>
      <w:r>
        <w:rPr>
          <w:rFonts w:hint="eastAsia"/>
          <w:rtl/>
        </w:rPr>
        <w:t>מצווה</w:t>
      </w:r>
      <w:r>
        <w:rPr>
          <w:rtl/>
        </w:rPr>
        <w:t xml:space="preserve"> </w:t>
      </w:r>
      <w:r>
        <w:rPr>
          <w:rFonts w:hint="eastAsia"/>
          <w:rtl/>
        </w:rPr>
        <w:t>כיון</w:t>
      </w:r>
      <w:r>
        <w:rPr>
          <w:rtl/>
        </w:rPr>
        <w:t xml:space="preserve"> </w:t>
      </w:r>
      <w:r>
        <w:rPr>
          <w:rFonts w:hint="eastAsia"/>
          <w:rtl/>
        </w:rPr>
        <w:t>שהמצווה</w:t>
      </w:r>
      <w:r>
        <w:rPr>
          <w:rtl/>
        </w:rPr>
        <w:t xml:space="preserve"> </w:t>
      </w:r>
      <w:r>
        <w:rPr>
          <w:rFonts w:hint="eastAsia"/>
          <w:rtl/>
        </w:rPr>
        <w:t>עושה</w:t>
      </w:r>
      <w:r>
        <w:rPr>
          <w:rtl/>
        </w:rPr>
        <w:t xml:space="preserve"> </w:t>
      </w:r>
      <w:r>
        <w:rPr>
          <w:rFonts w:hint="eastAsia"/>
          <w:rtl/>
        </w:rPr>
        <w:t>מעשה</w:t>
      </w:r>
      <w:r>
        <w:rPr>
          <w:rtl/>
        </w:rPr>
        <w:t xml:space="preserve"> </w:t>
      </w:r>
      <w:r>
        <w:rPr>
          <w:rFonts w:hint="eastAsia"/>
          <w:bCs/>
          <w:rtl/>
        </w:rPr>
        <w:t>מצוה</w:t>
      </w:r>
      <w:r>
        <w:rPr>
          <w:rtl/>
        </w:rPr>
        <w:t xml:space="preserve">? </w:t>
      </w:r>
      <w:r>
        <w:rPr>
          <w:rFonts w:hint="eastAsia"/>
          <w:rtl/>
        </w:rPr>
        <w:t>דלהנ</w:t>
      </w:r>
      <w:r>
        <w:rPr>
          <w:rtl/>
        </w:rPr>
        <w:t>"</w:t>
      </w:r>
      <w:r>
        <w:rPr>
          <w:rFonts w:hint="eastAsia"/>
          <w:rtl/>
        </w:rPr>
        <w:t>ל</w:t>
      </w:r>
      <w:r>
        <w:rPr>
          <w:rtl/>
        </w:rPr>
        <w:t xml:space="preserve"> </w:t>
      </w:r>
      <w:r>
        <w:rPr>
          <w:rFonts w:hint="eastAsia"/>
          <w:rtl/>
        </w:rPr>
        <w:t>אפ</w:t>
      </w:r>
      <w:r>
        <w:rPr>
          <w:rtl/>
        </w:rPr>
        <w:t>"</w:t>
      </w:r>
      <w:r>
        <w:rPr>
          <w:rFonts w:hint="eastAsia"/>
          <w:rtl/>
        </w:rPr>
        <w:t>ל</w:t>
      </w:r>
      <w:r>
        <w:rPr>
          <w:rtl/>
        </w:rPr>
        <w:t xml:space="preserve"> </w:t>
      </w:r>
      <w:r>
        <w:rPr>
          <w:rFonts w:hint="eastAsia"/>
          <w:rtl/>
        </w:rPr>
        <w:t>דסב</w:t>
      </w:r>
      <w:r>
        <w:rPr>
          <w:rtl/>
        </w:rPr>
        <w:t>"</w:t>
      </w:r>
      <w:r>
        <w:rPr>
          <w:rFonts w:hint="eastAsia"/>
          <w:rtl/>
        </w:rPr>
        <w:t>ל</w:t>
      </w:r>
      <w:r>
        <w:rPr>
          <w:rtl/>
        </w:rPr>
        <w:t xml:space="preserve"> </w:t>
      </w:r>
      <w:r>
        <w:rPr>
          <w:rFonts w:hint="eastAsia"/>
          <w:rtl/>
        </w:rPr>
        <w:t>להתוס</w:t>
      </w:r>
      <w:r>
        <w:rPr>
          <w:rtl/>
        </w:rPr>
        <w:t xml:space="preserve">' </w:t>
      </w:r>
      <w:r>
        <w:rPr>
          <w:rFonts w:hint="eastAsia"/>
          <w:rtl/>
        </w:rPr>
        <w:t>דאף</w:t>
      </w:r>
      <w:r>
        <w:rPr>
          <w:rtl/>
        </w:rPr>
        <w:t xml:space="preserve"> </w:t>
      </w:r>
      <w:r>
        <w:rPr>
          <w:rFonts w:hint="eastAsia"/>
          <w:rtl/>
        </w:rPr>
        <w:t>אם</w:t>
      </w:r>
      <w:r>
        <w:rPr>
          <w:rtl/>
        </w:rPr>
        <w:t xml:space="preserve"> </w:t>
      </w:r>
      <w:r>
        <w:rPr>
          <w:rFonts w:hint="eastAsia"/>
          <w:rtl/>
        </w:rPr>
        <w:t>אינו</w:t>
      </w:r>
      <w:r>
        <w:rPr>
          <w:rtl/>
        </w:rPr>
        <w:t xml:space="preserve"> </w:t>
      </w:r>
      <w:r>
        <w:rPr>
          <w:rFonts w:hint="eastAsia"/>
          <w:rtl/>
        </w:rPr>
        <w:t>מצווה</w:t>
      </w:r>
      <w:r>
        <w:rPr>
          <w:rtl/>
        </w:rPr>
        <w:t xml:space="preserve">, </w:t>
      </w:r>
      <w:r>
        <w:rPr>
          <w:rFonts w:hint="eastAsia"/>
          <w:rtl/>
        </w:rPr>
        <w:t>יש</w:t>
      </w:r>
      <w:r>
        <w:rPr>
          <w:rtl/>
        </w:rPr>
        <w:t xml:space="preserve"> </w:t>
      </w:r>
      <w:r>
        <w:rPr>
          <w:rFonts w:hint="cs"/>
          <w:rtl/>
        </w:rPr>
        <w:t xml:space="preserve">גם </w:t>
      </w:r>
      <w:r>
        <w:rPr>
          <w:rFonts w:hint="eastAsia"/>
          <w:rtl/>
        </w:rPr>
        <w:t>כאן</w:t>
      </w:r>
      <w:r>
        <w:rPr>
          <w:rtl/>
        </w:rPr>
        <w:t xml:space="preserve"> </w:t>
      </w:r>
      <w:r w:rsidRPr="007F2827">
        <w:rPr>
          <w:rFonts w:hint="eastAsia"/>
          <w:bCs/>
          <w:rtl/>
        </w:rPr>
        <w:t>מעשה</w:t>
      </w:r>
      <w:r w:rsidRPr="007F2827">
        <w:rPr>
          <w:bCs/>
          <w:rtl/>
        </w:rPr>
        <w:t xml:space="preserve"> </w:t>
      </w:r>
      <w:r w:rsidRPr="007F2827">
        <w:rPr>
          <w:rFonts w:hint="eastAsia"/>
          <w:bCs/>
          <w:rtl/>
        </w:rPr>
        <w:t>מצוה</w:t>
      </w:r>
      <w:r>
        <w:rPr>
          <w:rtl/>
        </w:rPr>
        <w:t xml:space="preserve"> </w:t>
      </w:r>
      <w:r>
        <w:rPr>
          <w:rFonts w:hint="eastAsia"/>
          <w:rtl/>
        </w:rPr>
        <w:t>בשלימות</w:t>
      </w:r>
      <w:r>
        <w:rPr>
          <w:rtl/>
        </w:rPr>
        <w:t xml:space="preserve"> </w:t>
      </w:r>
      <w:r>
        <w:rPr>
          <w:rFonts w:hint="eastAsia"/>
          <w:rtl/>
        </w:rPr>
        <w:t>ע</w:t>
      </w:r>
      <w:r>
        <w:rPr>
          <w:rtl/>
        </w:rPr>
        <w:t>"</w:t>
      </w:r>
      <w:r>
        <w:rPr>
          <w:rFonts w:hint="eastAsia"/>
          <w:rtl/>
        </w:rPr>
        <w:t>ד</w:t>
      </w:r>
      <w:r>
        <w:rPr>
          <w:rtl/>
        </w:rPr>
        <w:t xml:space="preserve"> </w:t>
      </w:r>
      <w:r>
        <w:rPr>
          <w:rFonts w:hint="eastAsia"/>
          <w:rtl/>
        </w:rPr>
        <w:t>שהוא</w:t>
      </w:r>
      <w:r>
        <w:rPr>
          <w:rtl/>
        </w:rPr>
        <w:t xml:space="preserve"> </w:t>
      </w:r>
      <w:r>
        <w:rPr>
          <w:rFonts w:hint="eastAsia"/>
          <w:rtl/>
        </w:rPr>
        <w:t>בנשים</w:t>
      </w:r>
      <w:r>
        <w:rPr>
          <w:rtl/>
        </w:rPr>
        <w:t xml:space="preserve">, </w:t>
      </w:r>
      <w:r>
        <w:rPr>
          <w:rFonts w:hint="eastAsia"/>
          <w:rtl/>
        </w:rPr>
        <w:t>ואי</w:t>
      </w:r>
      <w:r>
        <w:rPr>
          <w:rtl/>
        </w:rPr>
        <w:t>"</w:t>
      </w:r>
      <w:r>
        <w:rPr>
          <w:rFonts w:hint="eastAsia"/>
          <w:rtl/>
        </w:rPr>
        <w:t>ז</w:t>
      </w:r>
      <w:r>
        <w:rPr>
          <w:rtl/>
        </w:rPr>
        <w:t xml:space="preserve"> </w:t>
      </w:r>
      <w:r>
        <w:rPr>
          <w:rFonts w:hint="eastAsia"/>
          <w:rtl/>
        </w:rPr>
        <w:t>עשי</w:t>
      </w:r>
      <w:r>
        <w:rPr>
          <w:rtl/>
        </w:rPr>
        <w:t xml:space="preserve">' </w:t>
      </w:r>
      <w:r>
        <w:rPr>
          <w:rFonts w:hint="eastAsia"/>
          <w:rtl/>
        </w:rPr>
        <w:t>בעלמא</w:t>
      </w:r>
      <w:r>
        <w:rPr>
          <w:rtl/>
        </w:rPr>
        <w:t xml:space="preserve">, </w:t>
      </w:r>
      <w:r>
        <w:rPr>
          <w:rFonts w:hint="eastAsia"/>
          <w:rtl/>
        </w:rPr>
        <w:t>ולכן</w:t>
      </w:r>
      <w:r>
        <w:rPr>
          <w:rtl/>
        </w:rPr>
        <w:t xml:space="preserve"> </w:t>
      </w:r>
      <w:r>
        <w:rPr>
          <w:rFonts w:hint="eastAsia"/>
          <w:rtl/>
        </w:rPr>
        <w:t>הוצרכו</w:t>
      </w:r>
      <w:r>
        <w:rPr>
          <w:rtl/>
        </w:rPr>
        <w:t xml:space="preserve"> </w:t>
      </w:r>
      <w:r>
        <w:rPr>
          <w:rFonts w:hint="eastAsia"/>
          <w:rtl/>
        </w:rPr>
        <w:t>התוס</w:t>
      </w:r>
      <w:r>
        <w:rPr>
          <w:rtl/>
        </w:rPr>
        <w:t xml:space="preserve">' </w:t>
      </w:r>
      <w:r>
        <w:rPr>
          <w:rFonts w:hint="eastAsia"/>
          <w:rtl/>
        </w:rPr>
        <w:t>לבאר</w:t>
      </w:r>
      <w:r>
        <w:rPr>
          <w:rtl/>
        </w:rPr>
        <w:t xml:space="preserve"> </w:t>
      </w:r>
      <w:r>
        <w:rPr>
          <w:rFonts w:hint="eastAsia"/>
          <w:rtl/>
        </w:rPr>
        <w:t>טעם</w:t>
      </w:r>
      <w:r>
        <w:rPr>
          <w:rtl/>
        </w:rPr>
        <w:t xml:space="preserve"> </w:t>
      </w:r>
      <w:r>
        <w:rPr>
          <w:rFonts w:hint="eastAsia"/>
          <w:rtl/>
        </w:rPr>
        <w:t>אחר</w:t>
      </w:r>
      <w:r>
        <w:rPr>
          <w:rtl/>
        </w:rPr>
        <w:t>.</w:t>
      </w:r>
    </w:p>
    <w:p w14:paraId="6AEDB4C2" w14:textId="01EA8AF4" w:rsidR="00370019" w:rsidRDefault="00370019" w:rsidP="003852FD">
      <w:pPr>
        <w:pStyle w:val="a2"/>
        <w:rPr>
          <w:rtl/>
        </w:rPr>
      </w:pPr>
      <w:r>
        <w:rPr>
          <w:rFonts w:hint="eastAsia"/>
          <w:rtl/>
        </w:rPr>
        <w:t>ולפי</w:t>
      </w:r>
      <w:r>
        <w:rPr>
          <w:rtl/>
        </w:rPr>
        <w:t xml:space="preserve"> </w:t>
      </w:r>
      <w:r>
        <w:rPr>
          <w:rFonts w:hint="eastAsia"/>
          <w:rtl/>
        </w:rPr>
        <w:t>כל</w:t>
      </w:r>
      <w:r>
        <w:rPr>
          <w:rtl/>
        </w:rPr>
        <w:t xml:space="preserve"> </w:t>
      </w:r>
      <w:r>
        <w:rPr>
          <w:rFonts w:hint="eastAsia"/>
          <w:rtl/>
        </w:rPr>
        <w:t>הנ</w:t>
      </w:r>
      <w:r>
        <w:rPr>
          <w:rtl/>
        </w:rPr>
        <w:t>"</w:t>
      </w:r>
      <w:r>
        <w:rPr>
          <w:rFonts w:hint="eastAsia"/>
          <w:rtl/>
        </w:rPr>
        <w:t>ל</w:t>
      </w:r>
      <w:r>
        <w:rPr>
          <w:rtl/>
        </w:rPr>
        <w:t xml:space="preserve"> </w:t>
      </w:r>
      <w:r>
        <w:rPr>
          <w:rFonts w:hint="eastAsia"/>
          <w:rtl/>
        </w:rPr>
        <w:t>יש</w:t>
      </w:r>
      <w:r>
        <w:rPr>
          <w:rtl/>
        </w:rPr>
        <w:t xml:space="preserve"> </w:t>
      </w:r>
      <w:r>
        <w:rPr>
          <w:rFonts w:hint="eastAsia"/>
          <w:rtl/>
        </w:rPr>
        <w:t>לבאר</w:t>
      </w:r>
      <w:r>
        <w:rPr>
          <w:rtl/>
        </w:rPr>
        <w:t xml:space="preserve"> </w:t>
      </w:r>
      <w:r>
        <w:rPr>
          <w:rFonts w:hint="eastAsia"/>
          <w:rtl/>
        </w:rPr>
        <w:t>ג</w:t>
      </w:r>
      <w:r>
        <w:rPr>
          <w:rtl/>
        </w:rPr>
        <w:t>"</w:t>
      </w:r>
      <w:r>
        <w:rPr>
          <w:rFonts w:hint="eastAsia"/>
          <w:rtl/>
        </w:rPr>
        <w:t>כ</w:t>
      </w:r>
      <w:r>
        <w:rPr>
          <w:rtl/>
        </w:rPr>
        <w:t xml:space="preserve"> </w:t>
      </w:r>
      <w:r>
        <w:rPr>
          <w:rFonts w:hint="eastAsia"/>
          <w:rtl/>
        </w:rPr>
        <w:t>בנוגע</w:t>
      </w:r>
      <w:r>
        <w:rPr>
          <w:rtl/>
        </w:rPr>
        <w:t xml:space="preserve"> </w:t>
      </w:r>
      <w:r>
        <w:rPr>
          <w:rFonts w:hint="eastAsia"/>
          <w:rtl/>
        </w:rPr>
        <w:t>להמצוות</w:t>
      </w:r>
      <w:r>
        <w:rPr>
          <w:rtl/>
        </w:rPr>
        <w:t xml:space="preserve"> </w:t>
      </w:r>
      <w:r>
        <w:rPr>
          <w:rFonts w:hint="eastAsia"/>
          <w:rtl/>
        </w:rPr>
        <w:t>של</w:t>
      </w:r>
      <w:r>
        <w:rPr>
          <w:rtl/>
        </w:rPr>
        <w:t xml:space="preserve"> </w:t>
      </w:r>
      <w:r>
        <w:rPr>
          <w:rFonts w:hint="eastAsia"/>
          <w:rtl/>
        </w:rPr>
        <w:t>האבות</w:t>
      </w:r>
      <w:r>
        <w:rPr>
          <w:rFonts w:hint="cs"/>
          <w:rtl/>
        </w:rPr>
        <w:t>,</w:t>
      </w:r>
      <w:r>
        <w:rPr>
          <w:rtl/>
        </w:rPr>
        <w:t xml:space="preserve"> </w:t>
      </w:r>
      <w:r>
        <w:rPr>
          <w:rFonts w:hint="eastAsia"/>
          <w:rtl/>
        </w:rPr>
        <w:t>דאפלו</w:t>
      </w:r>
      <w:r>
        <w:rPr>
          <w:rtl/>
        </w:rPr>
        <w:t xml:space="preserve"> </w:t>
      </w:r>
      <w:r>
        <w:rPr>
          <w:rFonts w:hint="eastAsia"/>
          <w:rtl/>
        </w:rPr>
        <w:t>בדליכא</w:t>
      </w:r>
      <w:r>
        <w:rPr>
          <w:rtl/>
        </w:rPr>
        <w:t xml:space="preserve"> </w:t>
      </w:r>
      <w:r>
        <w:rPr>
          <w:rFonts w:hint="eastAsia"/>
          <w:rtl/>
        </w:rPr>
        <w:t>ציווי</w:t>
      </w:r>
      <w:r>
        <w:rPr>
          <w:rtl/>
        </w:rPr>
        <w:t xml:space="preserve"> </w:t>
      </w:r>
      <w:r>
        <w:rPr>
          <w:rFonts w:hint="eastAsia"/>
          <w:rtl/>
        </w:rPr>
        <w:t>שייך</w:t>
      </w:r>
      <w:r>
        <w:rPr>
          <w:rtl/>
        </w:rPr>
        <w:t xml:space="preserve"> </w:t>
      </w:r>
      <w:r>
        <w:rPr>
          <w:rFonts w:hint="eastAsia"/>
          <w:rtl/>
        </w:rPr>
        <w:t>לומר</w:t>
      </w:r>
      <w:r>
        <w:rPr>
          <w:rtl/>
        </w:rPr>
        <w:t xml:space="preserve"> </w:t>
      </w:r>
      <w:r>
        <w:rPr>
          <w:rFonts w:hint="eastAsia"/>
          <w:rtl/>
        </w:rPr>
        <w:t>דכיון</w:t>
      </w:r>
      <w:r>
        <w:rPr>
          <w:rtl/>
        </w:rPr>
        <w:t xml:space="preserve"> </w:t>
      </w:r>
      <w:r>
        <w:rPr>
          <w:rFonts w:hint="eastAsia"/>
          <w:rtl/>
        </w:rPr>
        <w:t>שיש</w:t>
      </w:r>
      <w:r>
        <w:rPr>
          <w:rtl/>
        </w:rPr>
        <w:t xml:space="preserve"> </w:t>
      </w:r>
      <w:r>
        <w:rPr>
          <w:rFonts w:hint="eastAsia"/>
          <w:rtl/>
        </w:rPr>
        <w:t>כבר</w:t>
      </w:r>
      <w:r>
        <w:rPr>
          <w:rtl/>
        </w:rPr>
        <w:t xml:space="preserve"> </w:t>
      </w:r>
      <w:r>
        <w:rPr>
          <w:rFonts w:hint="eastAsia"/>
          <w:rtl/>
        </w:rPr>
        <w:t>חפצא</w:t>
      </w:r>
      <w:r>
        <w:rPr>
          <w:rtl/>
        </w:rPr>
        <w:t xml:space="preserve"> </w:t>
      </w:r>
      <w:r>
        <w:rPr>
          <w:rFonts w:hint="eastAsia"/>
          <w:rtl/>
        </w:rPr>
        <w:t>דתורה</w:t>
      </w:r>
      <w:r>
        <w:rPr>
          <w:rtl/>
        </w:rPr>
        <w:t xml:space="preserve"> </w:t>
      </w:r>
      <w:r>
        <w:rPr>
          <w:rFonts w:hint="eastAsia"/>
          <w:rtl/>
        </w:rPr>
        <w:t>ומצוות</w:t>
      </w:r>
      <w:r>
        <w:rPr>
          <w:rtl/>
        </w:rPr>
        <w:t xml:space="preserve"> </w:t>
      </w:r>
      <w:r>
        <w:rPr>
          <w:rFonts w:hint="eastAsia"/>
          <w:rtl/>
        </w:rPr>
        <w:t>בעולם</w:t>
      </w:r>
      <w:r>
        <w:rPr>
          <w:rtl/>
        </w:rPr>
        <w:t xml:space="preserve"> </w:t>
      </w:r>
      <w:r>
        <w:rPr>
          <w:rFonts w:hint="eastAsia"/>
          <w:rtl/>
        </w:rPr>
        <w:t>במילא</w:t>
      </w:r>
      <w:r>
        <w:rPr>
          <w:rtl/>
        </w:rPr>
        <w:t xml:space="preserve"> </w:t>
      </w:r>
      <w:r>
        <w:rPr>
          <w:rFonts w:hint="eastAsia"/>
          <w:rtl/>
        </w:rPr>
        <w:t>נמצא</w:t>
      </w:r>
      <w:r>
        <w:rPr>
          <w:rtl/>
        </w:rPr>
        <w:t xml:space="preserve"> </w:t>
      </w:r>
      <w:r>
        <w:rPr>
          <w:rFonts w:hint="eastAsia"/>
          <w:rtl/>
        </w:rPr>
        <w:t>דקיומם</w:t>
      </w:r>
      <w:r>
        <w:rPr>
          <w:rtl/>
        </w:rPr>
        <w:t xml:space="preserve"> </w:t>
      </w:r>
      <w:r>
        <w:rPr>
          <w:rFonts w:hint="eastAsia"/>
          <w:rtl/>
        </w:rPr>
        <w:t>הוא</w:t>
      </w:r>
      <w:r>
        <w:rPr>
          <w:rtl/>
        </w:rPr>
        <w:t xml:space="preserve"> </w:t>
      </w:r>
      <w:r>
        <w:rPr>
          <w:rFonts w:hint="eastAsia"/>
          <w:rtl/>
        </w:rPr>
        <w:t>גדר</w:t>
      </w:r>
      <w:r>
        <w:rPr>
          <w:rtl/>
        </w:rPr>
        <w:t xml:space="preserve"> "</w:t>
      </w:r>
      <w:r>
        <w:rPr>
          <w:rFonts w:hint="eastAsia"/>
          <w:bCs/>
          <w:rtl/>
        </w:rPr>
        <w:t>קיום</w:t>
      </w:r>
      <w:r>
        <w:rPr>
          <w:bCs/>
          <w:rtl/>
        </w:rPr>
        <w:t xml:space="preserve"> </w:t>
      </w:r>
      <w:r>
        <w:rPr>
          <w:rFonts w:hint="eastAsia"/>
          <w:bCs/>
          <w:rtl/>
        </w:rPr>
        <w:t>מצוה</w:t>
      </w:r>
      <w:r>
        <w:rPr>
          <w:rtl/>
        </w:rPr>
        <w:t xml:space="preserve">" </w:t>
      </w:r>
      <w:r>
        <w:rPr>
          <w:rFonts w:hint="eastAsia"/>
          <w:rtl/>
        </w:rPr>
        <w:t>והחילוק</w:t>
      </w:r>
      <w:r>
        <w:rPr>
          <w:rtl/>
        </w:rPr>
        <w:t xml:space="preserve"> </w:t>
      </w:r>
      <w:r>
        <w:rPr>
          <w:rFonts w:hint="eastAsia"/>
          <w:rtl/>
        </w:rPr>
        <w:t>הוא</w:t>
      </w:r>
      <w:r>
        <w:rPr>
          <w:rtl/>
        </w:rPr>
        <w:t xml:space="preserve"> </w:t>
      </w:r>
      <w:r>
        <w:rPr>
          <w:rFonts w:hint="eastAsia"/>
          <w:rtl/>
        </w:rPr>
        <w:t>רק</w:t>
      </w:r>
      <w:r>
        <w:rPr>
          <w:rtl/>
        </w:rPr>
        <w:t xml:space="preserve"> </w:t>
      </w:r>
      <w:r>
        <w:rPr>
          <w:rFonts w:hint="eastAsia"/>
          <w:rtl/>
        </w:rPr>
        <w:t>שלא</w:t>
      </w:r>
      <w:r>
        <w:rPr>
          <w:rtl/>
        </w:rPr>
        <w:t xml:space="preserve"> </w:t>
      </w:r>
      <w:r>
        <w:rPr>
          <w:rFonts w:hint="eastAsia"/>
          <w:rtl/>
        </w:rPr>
        <w:t>נצטוו</w:t>
      </w:r>
      <w:r>
        <w:rPr>
          <w:rtl/>
        </w:rPr>
        <w:t xml:space="preserve"> </w:t>
      </w:r>
      <w:r>
        <w:rPr>
          <w:rFonts w:hint="eastAsia"/>
          <w:rtl/>
        </w:rPr>
        <w:t>ע</w:t>
      </w:r>
      <w:r>
        <w:rPr>
          <w:rtl/>
        </w:rPr>
        <w:t>"</w:t>
      </w:r>
      <w:r>
        <w:rPr>
          <w:rFonts w:hint="eastAsia"/>
          <w:rtl/>
        </w:rPr>
        <w:t>ז</w:t>
      </w:r>
      <w:r>
        <w:rPr>
          <w:rtl/>
        </w:rPr>
        <w:t xml:space="preserve"> </w:t>
      </w:r>
      <w:r>
        <w:rPr>
          <w:rFonts w:hint="eastAsia"/>
          <w:rtl/>
        </w:rPr>
        <w:t>אבל</w:t>
      </w:r>
      <w:r>
        <w:rPr>
          <w:rtl/>
        </w:rPr>
        <w:t xml:space="preserve"> </w:t>
      </w:r>
      <w:r>
        <w:rPr>
          <w:rFonts w:hint="eastAsia"/>
          <w:rtl/>
        </w:rPr>
        <w:t>עצם</w:t>
      </w:r>
      <w:r>
        <w:rPr>
          <w:rtl/>
        </w:rPr>
        <w:t xml:space="preserve"> </w:t>
      </w:r>
      <w:r>
        <w:rPr>
          <w:rFonts w:hint="eastAsia"/>
          <w:rtl/>
        </w:rPr>
        <w:t>העשי</w:t>
      </w:r>
      <w:r>
        <w:rPr>
          <w:rtl/>
        </w:rPr>
        <w:t xml:space="preserve">' </w:t>
      </w:r>
      <w:r>
        <w:rPr>
          <w:rFonts w:hint="eastAsia"/>
          <w:rtl/>
        </w:rPr>
        <w:t>הוה</w:t>
      </w:r>
      <w:r>
        <w:rPr>
          <w:rtl/>
        </w:rPr>
        <w:t xml:space="preserve"> </w:t>
      </w:r>
      <w:r>
        <w:rPr>
          <w:rFonts w:hint="eastAsia"/>
          <w:rtl/>
        </w:rPr>
        <w:t>עשיית</w:t>
      </w:r>
      <w:r>
        <w:rPr>
          <w:rtl/>
        </w:rPr>
        <w:t xml:space="preserve"> </w:t>
      </w:r>
      <w:r>
        <w:rPr>
          <w:rFonts w:hint="eastAsia"/>
          <w:bCs/>
          <w:rtl/>
        </w:rPr>
        <w:t>מצוה</w:t>
      </w:r>
      <w:r>
        <w:rPr>
          <w:bCs/>
          <w:rtl/>
        </w:rPr>
        <w:t xml:space="preserve"> </w:t>
      </w:r>
      <w:r>
        <w:rPr>
          <w:rFonts w:hint="eastAsia"/>
          <w:rtl/>
        </w:rPr>
        <w:t>וע</w:t>
      </w:r>
      <w:r>
        <w:rPr>
          <w:rtl/>
        </w:rPr>
        <w:t>"</w:t>
      </w:r>
      <w:r>
        <w:rPr>
          <w:rFonts w:hint="eastAsia"/>
          <w:rtl/>
        </w:rPr>
        <w:t>ד</w:t>
      </w:r>
      <w:r>
        <w:rPr>
          <w:rtl/>
        </w:rPr>
        <w:t xml:space="preserve"> </w:t>
      </w:r>
      <w:r>
        <w:rPr>
          <w:rFonts w:hint="eastAsia"/>
          <w:rtl/>
        </w:rPr>
        <w:t>שנתבאר</w:t>
      </w:r>
      <w:r>
        <w:rPr>
          <w:rtl/>
        </w:rPr>
        <w:t xml:space="preserve"> </w:t>
      </w:r>
      <w:r>
        <w:rPr>
          <w:rFonts w:hint="eastAsia"/>
          <w:rtl/>
        </w:rPr>
        <w:t>לגבי</w:t>
      </w:r>
      <w:r>
        <w:rPr>
          <w:rtl/>
        </w:rPr>
        <w:t xml:space="preserve"> </w:t>
      </w:r>
      <w:r>
        <w:rPr>
          <w:rFonts w:hint="eastAsia"/>
          <w:rtl/>
        </w:rPr>
        <w:t>נשים</w:t>
      </w:r>
      <w:r>
        <w:rPr>
          <w:rtl/>
        </w:rPr>
        <w:t xml:space="preserve"> </w:t>
      </w:r>
      <w:r>
        <w:rPr>
          <w:rFonts w:hint="eastAsia"/>
          <w:rtl/>
        </w:rPr>
        <w:t>כנ</w:t>
      </w:r>
      <w:r>
        <w:rPr>
          <w:rtl/>
        </w:rPr>
        <w:t>"</w:t>
      </w:r>
      <w:r>
        <w:rPr>
          <w:rFonts w:hint="eastAsia"/>
          <w:rtl/>
        </w:rPr>
        <w:t>ל</w:t>
      </w:r>
      <w:r>
        <w:rPr>
          <w:rtl/>
        </w:rPr>
        <w:t xml:space="preserve">, </w:t>
      </w:r>
      <w:r>
        <w:rPr>
          <w:rFonts w:hint="eastAsia"/>
          <w:rtl/>
        </w:rPr>
        <w:t>ונפק</w:t>
      </w:r>
      <w:r>
        <w:rPr>
          <w:rtl/>
        </w:rPr>
        <w:t>"</w:t>
      </w:r>
      <w:r>
        <w:rPr>
          <w:rFonts w:hint="eastAsia"/>
          <w:rtl/>
        </w:rPr>
        <w:t>מ</w:t>
      </w:r>
      <w:r>
        <w:rPr>
          <w:rtl/>
        </w:rPr>
        <w:t xml:space="preserve"> </w:t>
      </w:r>
      <w:r>
        <w:rPr>
          <w:rFonts w:hint="eastAsia"/>
          <w:rtl/>
        </w:rPr>
        <w:t>ג</w:t>
      </w:r>
      <w:r>
        <w:rPr>
          <w:rtl/>
        </w:rPr>
        <w:t>"</w:t>
      </w:r>
      <w:r>
        <w:rPr>
          <w:rFonts w:hint="eastAsia"/>
          <w:rtl/>
        </w:rPr>
        <w:t>כ</w:t>
      </w:r>
      <w:r>
        <w:rPr>
          <w:rtl/>
        </w:rPr>
        <w:t xml:space="preserve"> </w:t>
      </w:r>
      <w:r>
        <w:rPr>
          <w:rFonts w:hint="eastAsia"/>
          <w:rtl/>
        </w:rPr>
        <w:t>דלפי</w:t>
      </w:r>
      <w:r>
        <w:rPr>
          <w:rtl/>
        </w:rPr>
        <w:t xml:space="preserve"> </w:t>
      </w:r>
      <w:r>
        <w:rPr>
          <w:rFonts w:hint="eastAsia"/>
          <w:rtl/>
        </w:rPr>
        <w:t>מה</w:t>
      </w:r>
      <w:r>
        <w:rPr>
          <w:rtl/>
        </w:rPr>
        <w:t xml:space="preserve"> </w:t>
      </w:r>
      <w:r>
        <w:rPr>
          <w:rFonts w:hint="eastAsia"/>
          <w:rtl/>
        </w:rPr>
        <w:t>שחידש</w:t>
      </w:r>
      <w:r>
        <w:rPr>
          <w:rtl/>
        </w:rPr>
        <w:t xml:space="preserve"> </w:t>
      </w:r>
      <w:r>
        <w:rPr>
          <w:rFonts w:hint="eastAsia"/>
          <w:rtl/>
        </w:rPr>
        <w:t>רב</w:t>
      </w:r>
      <w:r>
        <w:rPr>
          <w:rtl/>
        </w:rPr>
        <w:t xml:space="preserve"> </w:t>
      </w:r>
      <w:r>
        <w:rPr>
          <w:rFonts w:hint="eastAsia"/>
          <w:rtl/>
        </w:rPr>
        <w:t>יוצא</w:t>
      </w:r>
      <w:r>
        <w:rPr>
          <w:rtl/>
        </w:rPr>
        <w:t xml:space="preserve"> </w:t>
      </w:r>
      <w:r>
        <w:rPr>
          <w:rFonts w:hint="eastAsia"/>
          <w:rtl/>
        </w:rPr>
        <w:t>ג</w:t>
      </w:r>
      <w:r>
        <w:rPr>
          <w:rtl/>
        </w:rPr>
        <w:t>"</w:t>
      </w:r>
      <w:r>
        <w:rPr>
          <w:rFonts w:hint="eastAsia"/>
          <w:rtl/>
        </w:rPr>
        <w:t>כ</w:t>
      </w:r>
      <w:r>
        <w:rPr>
          <w:rtl/>
        </w:rPr>
        <w:t xml:space="preserve"> </w:t>
      </w:r>
      <w:r>
        <w:rPr>
          <w:rFonts w:hint="eastAsia"/>
          <w:rtl/>
        </w:rPr>
        <w:t>שהאבות</w:t>
      </w:r>
      <w:r>
        <w:rPr>
          <w:rtl/>
        </w:rPr>
        <w:t xml:space="preserve"> </w:t>
      </w:r>
      <w:r>
        <w:rPr>
          <w:rFonts w:hint="eastAsia"/>
          <w:rtl/>
        </w:rPr>
        <w:t>ברכו</w:t>
      </w:r>
      <w:r>
        <w:rPr>
          <w:rtl/>
        </w:rPr>
        <w:t xml:space="preserve"> </w:t>
      </w:r>
      <w:r>
        <w:rPr>
          <w:rFonts w:hint="eastAsia"/>
          <w:rtl/>
        </w:rPr>
        <w:t>גם</w:t>
      </w:r>
      <w:r>
        <w:rPr>
          <w:rtl/>
        </w:rPr>
        <w:t xml:space="preserve"> </w:t>
      </w:r>
      <w:r>
        <w:rPr>
          <w:rFonts w:hint="eastAsia"/>
          <w:bCs/>
          <w:rtl/>
        </w:rPr>
        <w:t>ברכת</w:t>
      </w:r>
      <w:r>
        <w:rPr>
          <w:bCs/>
          <w:rtl/>
        </w:rPr>
        <w:t xml:space="preserve"> </w:t>
      </w:r>
      <w:r>
        <w:rPr>
          <w:rFonts w:hint="eastAsia"/>
          <w:bCs/>
          <w:rtl/>
        </w:rPr>
        <w:t>המצוות</w:t>
      </w:r>
      <w:r>
        <w:rPr>
          <w:rtl/>
        </w:rPr>
        <w:t xml:space="preserve">, </w:t>
      </w:r>
      <w:r>
        <w:rPr>
          <w:rFonts w:hint="eastAsia"/>
          <w:rtl/>
        </w:rPr>
        <w:t>כיון</w:t>
      </w:r>
      <w:r>
        <w:rPr>
          <w:rtl/>
        </w:rPr>
        <w:t xml:space="preserve"> </w:t>
      </w:r>
      <w:r>
        <w:rPr>
          <w:rFonts w:hint="eastAsia"/>
          <w:rtl/>
        </w:rPr>
        <w:t>דהוה</w:t>
      </w:r>
      <w:r>
        <w:rPr>
          <w:rtl/>
        </w:rPr>
        <w:t xml:space="preserve"> </w:t>
      </w:r>
      <w:r>
        <w:rPr>
          <w:rFonts w:hint="eastAsia"/>
          <w:rtl/>
        </w:rPr>
        <w:t>קיום</w:t>
      </w:r>
      <w:r>
        <w:rPr>
          <w:rtl/>
        </w:rPr>
        <w:t xml:space="preserve"> </w:t>
      </w:r>
      <w:r>
        <w:rPr>
          <w:rFonts w:hint="eastAsia"/>
          <w:rtl/>
        </w:rPr>
        <w:t>מצוה</w:t>
      </w:r>
      <w:r>
        <w:rPr>
          <w:rFonts w:hint="cs"/>
          <w:rtl/>
        </w:rPr>
        <w:t>, וראה קובץ שיעורים סוף קידושין, וראה בזה עוד בס' 'ימות המשיח בהלכה' בהפתיחה לגבי לעת"ל.</w:t>
      </w:r>
    </w:p>
    <w:p w14:paraId="3C3C6EF6" w14:textId="77777777" w:rsidR="00370019" w:rsidRPr="001468A4" w:rsidRDefault="00370019" w:rsidP="003852FD">
      <w:pPr>
        <w:pStyle w:val="a2"/>
        <w:rPr>
          <w:rtl/>
        </w:rPr>
      </w:pPr>
      <w:r w:rsidRPr="001468A4">
        <w:rPr>
          <w:rtl/>
        </w:rPr>
        <w:t>ובשם ה</w:t>
      </w:r>
      <w:r w:rsidRPr="001468A4">
        <w:rPr>
          <w:rFonts w:hint="cs"/>
          <w:rtl/>
        </w:rPr>
        <w:t>ח</w:t>
      </w:r>
      <w:r w:rsidRPr="001468A4">
        <w:rPr>
          <w:rtl/>
        </w:rPr>
        <w:t>יד"א מובא שהקשה דלמה לא שייך הא ד</w:t>
      </w:r>
      <w:r w:rsidRPr="001468A4">
        <w:rPr>
          <w:rFonts w:hint="cs"/>
          <w:rtl/>
        </w:rPr>
        <w:t>"</w:t>
      </w:r>
      <w:r w:rsidRPr="001468A4">
        <w:rPr>
          <w:rtl/>
        </w:rPr>
        <w:t>כל הפטור מדבר ועושהו כו"' לגבי האבות</w:t>
      </w:r>
      <w:r w:rsidRPr="001468A4">
        <w:rPr>
          <w:rFonts w:hint="cs"/>
          <w:rtl/>
        </w:rPr>
        <w:t>,</w:t>
      </w:r>
      <w:r w:rsidRPr="001468A4">
        <w:rPr>
          <w:rtl/>
        </w:rPr>
        <w:t xml:space="preserve"> כדאיתא בירושלמי שבת פ"א ח"ב </w:t>
      </w:r>
      <w:r>
        <w:rPr>
          <w:rFonts w:hint="cs"/>
          <w:rtl/>
        </w:rPr>
        <w:t>ו</w:t>
      </w:r>
      <w:r w:rsidRPr="001468A4">
        <w:rPr>
          <w:rtl/>
        </w:rPr>
        <w:t>ראה תוס' גיטין</w:t>
      </w:r>
      <w:r>
        <w:rPr>
          <w:rFonts w:hint="cs"/>
          <w:rtl/>
        </w:rPr>
        <w:t xml:space="preserve"> ו,</w:t>
      </w:r>
      <w:r w:rsidRPr="001468A4">
        <w:rPr>
          <w:rtl/>
        </w:rPr>
        <w:t>ב בד"ה א"ר יצחק וראה רמ"א או"ח סי' תרל"ט ס"ק ז'</w:t>
      </w:r>
      <w:r>
        <w:rPr>
          <w:rFonts w:hint="cs"/>
          <w:rtl/>
        </w:rPr>
        <w:t>,</w:t>
      </w:r>
      <w:r w:rsidRPr="001468A4">
        <w:rPr>
          <w:rtl/>
        </w:rPr>
        <w:t xml:space="preserve"> ושו"ע אדה"ז שם סעי' כ"ג</w:t>
      </w:r>
      <w:r>
        <w:rPr>
          <w:rFonts w:hint="cs"/>
          <w:rtl/>
        </w:rPr>
        <w:t>,</w:t>
      </w:r>
      <w:r w:rsidRPr="001468A4">
        <w:rPr>
          <w:rtl/>
        </w:rPr>
        <w:t xml:space="preserve"> ושדה </w:t>
      </w:r>
      <w:r w:rsidRPr="001468A4">
        <w:rPr>
          <w:rFonts w:hint="cs"/>
          <w:rtl/>
        </w:rPr>
        <w:t>ח</w:t>
      </w:r>
      <w:r w:rsidRPr="001468A4">
        <w:rPr>
          <w:rtl/>
        </w:rPr>
        <w:t>מד כללים מערכת כ' כלל ט"ז ועוד</w:t>
      </w:r>
      <w:r w:rsidRPr="001468A4">
        <w:rPr>
          <w:rFonts w:hint="cs"/>
          <w:rtl/>
        </w:rPr>
        <w:t>.</w:t>
      </w:r>
    </w:p>
    <w:p w14:paraId="7579B033" w14:textId="77777777" w:rsidR="00370019" w:rsidRDefault="00370019" w:rsidP="003852FD">
      <w:pPr>
        <w:pStyle w:val="a2"/>
        <w:rPr>
          <w:rtl/>
        </w:rPr>
      </w:pPr>
      <w:r w:rsidRPr="00BA61A4">
        <w:rPr>
          <w:rFonts w:hint="cs"/>
          <w:rtl/>
        </w:rPr>
        <w:t>ד</w:t>
      </w:r>
      <w:r w:rsidRPr="00BA61A4">
        <w:rPr>
          <w:rtl/>
        </w:rPr>
        <w:t xml:space="preserve">אי נימא </w:t>
      </w:r>
      <w:r w:rsidRPr="00BA61A4">
        <w:rPr>
          <w:rFonts w:hint="cs"/>
          <w:rtl/>
        </w:rPr>
        <w:t xml:space="preserve">כנ"ל </w:t>
      </w:r>
      <w:r w:rsidRPr="00BA61A4">
        <w:rPr>
          <w:rtl/>
        </w:rPr>
        <w:t>דגם אז הי' כבר ה</w:t>
      </w:r>
      <w:r w:rsidRPr="00BA61A4">
        <w:rPr>
          <w:rFonts w:hint="cs"/>
          <w:rtl/>
        </w:rPr>
        <w:t>ח</w:t>
      </w:r>
      <w:r w:rsidRPr="00BA61A4">
        <w:rPr>
          <w:rtl/>
        </w:rPr>
        <w:t>פצא דתומ"צ</w:t>
      </w:r>
      <w:r w:rsidRPr="00BA61A4">
        <w:rPr>
          <w:rFonts w:hint="cs"/>
          <w:rtl/>
        </w:rPr>
        <w:t>,</w:t>
      </w:r>
      <w:r>
        <w:rPr>
          <w:rFonts w:hint="cs"/>
          <w:rtl/>
        </w:rPr>
        <w:t xml:space="preserve"> </w:t>
      </w:r>
      <w:r w:rsidRPr="00BA61A4">
        <w:rPr>
          <w:rtl/>
        </w:rPr>
        <w:t>אלא שהי</w:t>
      </w:r>
      <w:r w:rsidRPr="00BA61A4">
        <w:rPr>
          <w:rFonts w:hint="cs"/>
          <w:rtl/>
        </w:rPr>
        <w:t>'</w:t>
      </w:r>
      <w:r w:rsidRPr="00BA61A4">
        <w:rPr>
          <w:rtl/>
        </w:rPr>
        <w:t xml:space="preserve"> בגדר רשות בדוגמת נשים במ"ע שהומ"ג כו' וכשעושים יש כאן קיום מצוה ודאי לא קשה כלל </w:t>
      </w:r>
      <w:r w:rsidRPr="00BA61A4">
        <w:rPr>
          <w:rFonts w:hint="cs"/>
          <w:rtl/>
        </w:rPr>
        <w:t>שהרי זה מעשה מצוה</w:t>
      </w:r>
      <w:r>
        <w:rPr>
          <w:rFonts w:hint="cs"/>
          <w:rtl/>
        </w:rPr>
        <w:t>.</w:t>
      </w:r>
      <w:r w:rsidRPr="00BA61A4">
        <w:rPr>
          <w:rFonts w:hint="cs"/>
          <w:rtl/>
        </w:rPr>
        <w:t xml:space="preserve"> </w:t>
      </w:r>
    </w:p>
    <w:p w14:paraId="586996C0" w14:textId="0A85C696" w:rsidR="00370019" w:rsidRDefault="00370019" w:rsidP="003852FD">
      <w:pPr>
        <w:pStyle w:val="a2"/>
        <w:rPr>
          <w:rtl/>
        </w:rPr>
      </w:pPr>
      <w:r>
        <w:rPr>
          <w:rFonts w:hint="cs"/>
          <w:rtl/>
        </w:rPr>
        <w:t>[</w:t>
      </w:r>
      <w:r w:rsidRPr="00BA61A4">
        <w:rPr>
          <w:rtl/>
        </w:rPr>
        <w:t>וגם אי נימא שלא הי' אז חפצא דתומ"צ כלל</w:t>
      </w:r>
      <w:r w:rsidRPr="00BA61A4">
        <w:rPr>
          <w:rFonts w:hint="cs"/>
          <w:rtl/>
        </w:rPr>
        <w:t>,</w:t>
      </w:r>
      <w:r w:rsidRPr="00BA61A4">
        <w:rPr>
          <w:rtl/>
        </w:rPr>
        <w:t xml:space="preserve"> ראה בקובץ שיעורים ב"ב אות נ"ד שתירץ קושיא זו שזה נאמר על דבר שגם</w:t>
      </w:r>
      <w:r w:rsidRPr="001468A4">
        <w:rPr>
          <w:rStyle w:val="FootnoteReference"/>
          <w:sz w:val="32"/>
          <w:szCs w:val="32"/>
          <w:rtl/>
        </w:rPr>
        <w:t xml:space="preserve"> </w:t>
      </w:r>
      <w:r w:rsidRPr="00BA61A4">
        <w:rPr>
          <w:rtl/>
        </w:rPr>
        <w:t>לאחר מ"ת אין זה מצוה כגון היושב בסוכה בשעה שהגשמים יורדים</w:t>
      </w:r>
      <w:r w:rsidRPr="00BA61A4">
        <w:rPr>
          <w:rFonts w:hint="cs"/>
          <w:rtl/>
        </w:rPr>
        <w:t>,</w:t>
      </w:r>
      <w:r w:rsidRPr="00BA61A4">
        <w:rPr>
          <w:rtl/>
        </w:rPr>
        <w:t xml:space="preserve"> אבל אם המעשה הוא מעשה מצוה אלא שהאדם הזה לא נצטווה אין זה נקרא הדיוט כו' וכן האבות קודם מ"ת שידעו בנבואה שעתידין </w:t>
      </w:r>
      <w:r w:rsidRPr="00BA61A4">
        <w:rPr>
          <w:rtl/>
        </w:rPr>
        <w:lastRenderedPageBreak/>
        <w:t>ישראל להצטוות עליהן א"כ זה לא נקרא הדיוט עיי"ש</w:t>
      </w:r>
      <w:r w:rsidRPr="00BA61A4">
        <w:rPr>
          <w:rFonts w:hint="cs"/>
          <w:rtl/>
        </w:rPr>
        <w:t>,</w:t>
      </w:r>
      <w:r w:rsidRPr="00BA61A4">
        <w:rPr>
          <w:rtl/>
        </w:rPr>
        <w:t xml:space="preserve"> וכעין מ"ש הריטב"א </w:t>
      </w:r>
      <w:r w:rsidRPr="00BA61A4">
        <w:rPr>
          <w:rFonts w:hint="cs"/>
          <w:rtl/>
        </w:rPr>
        <w:t>הנ"ל</w:t>
      </w:r>
      <w:r>
        <w:rPr>
          <w:rFonts w:hint="cs"/>
          <w:rtl/>
        </w:rPr>
        <w:t>].</w:t>
      </w:r>
    </w:p>
    <w:p w14:paraId="65C93843" w14:textId="77777777" w:rsidR="00370019" w:rsidRDefault="00370019" w:rsidP="003852FD">
      <w:pPr>
        <w:pStyle w:val="a2"/>
        <w:rPr>
          <w:rtl/>
        </w:rPr>
      </w:pPr>
      <w:r>
        <w:rPr>
          <w:rFonts w:hint="cs"/>
          <w:rtl/>
        </w:rPr>
        <w:t xml:space="preserve">  </w:t>
      </w:r>
      <w:r w:rsidRPr="00117F30">
        <w:rPr>
          <w:rFonts w:hint="eastAsia"/>
          <w:rtl/>
        </w:rPr>
        <w:t>ועי</w:t>
      </w:r>
      <w:r w:rsidRPr="00117F30">
        <w:rPr>
          <w:rtl/>
        </w:rPr>
        <w:t xml:space="preserve">' </w:t>
      </w:r>
      <w:r w:rsidRPr="00117F30">
        <w:rPr>
          <w:rFonts w:hint="eastAsia"/>
          <w:rtl/>
        </w:rPr>
        <w:t>לקו</w:t>
      </w:r>
      <w:r w:rsidRPr="00117F30">
        <w:rPr>
          <w:rtl/>
        </w:rPr>
        <w:t>"</w:t>
      </w:r>
      <w:r w:rsidRPr="00117F30">
        <w:rPr>
          <w:rFonts w:hint="eastAsia"/>
          <w:rtl/>
        </w:rPr>
        <w:t>ש</w:t>
      </w:r>
      <w:r w:rsidRPr="00117F30">
        <w:rPr>
          <w:rtl/>
        </w:rPr>
        <w:t xml:space="preserve"> </w:t>
      </w:r>
      <w:r w:rsidRPr="00117F30">
        <w:rPr>
          <w:rFonts w:hint="eastAsia"/>
          <w:rtl/>
        </w:rPr>
        <w:t>חט</w:t>
      </w:r>
      <w:r w:rsidRPr="00117F30">
        <w:rPr>
          <w:rtl/>
        </w:rPr>
        <w:t>"</w:t>
      </w:r>
      <w:r w:rsidRPr="00117F30">
        <w:rPr>
          <w:rFonts w:hint="eastAsia"/>
          <w:rtl/>
        </w:rPr>
        <w:t>ז</w:t>
      </w:r>
      <w:r w:rsidRPr="00117F30">
        <w:rPr>
          <w:rtl/>
        </w:rPr>
        <w:t xml:space="preserve"> </w:t>
      </w:r>
      <w:r w:rsidRPr="00117F30">
        <w:rPr>
          <w:rFonts w:hint="eastAsia"/>
          <w:rtl/>
        </w:rPr>
        <w:t>פ</w:t>
      </w:r>
      <w:r w:rsidRPr="00117F30">
        <w:rPr>
          <w:rtl/>
        </w:rPr>
        <w:t xml:space="preserve">' </w:t>
      </w:r>
      <w:r w:rsidRPr="00117F30">
        <w:rPr>
          <w:rFonts w:hint="eastAsia"/>
          <w:rtl/>
        </w:rPr>
        <w:t>יתרו</w:t>
      </w:r>
      <w:r w:rsidRPr="00117F30">
        <w:rPr>
          <w:rtl/>
        </w:rPr>
        <w:t xml:space="preserve"> </w:t>
      </w:r>
      <w:r w:rsidRPr="00117F30">
        <w:rPr>
          <w:rFonts w:hint="eastAsia"/>
          <w:rtl/>
        </w:rPr>
        <w:t>שהביא</w:t>
      </w:r>
      <w:r w:rsidRPr="00117F30">
        <w:rPr>
          <w:rtl/>
        </w:rPr>
        <w:t xml:space="preserve"> </w:t>
      </w:r>
      <w:r w:rsidRPr="00117F30">
        <w:rPr>
          <w:rFonts w:hint="eastAsia"/>
          <w:rtl/>
        </w:rPr>
        <w:t>הגמ</w:t>
      </w:r>
      <w:r w:rsidRPr="00117F30">
        <w:rPr>
          <w:rtl/>
        </w:rPr>
        <w:t xml:space="preserve">' </w:t>
      </w:r>
      <w:r w:rsidRPr="00117F30">
        <w:rPr>
          <w:rFonts w:hint="eastAsia"/>
          <w:rtl/>
        </w:rPr>
        <w:t>פסחים</w:t>
      </w:r>
      <w:r w:rsidRPr="00117F30">
        <w:rPr>
          <w:rtl/>
        </w:rPr>
        <w:t xml:space="preserve"> </w:t>
      </w:r>
      <w:r w:rsidRPr="00117F30">
        <w:rPr>
          <w:rFonts w:hint="eastAsia"/>
          <w:rtl/>
        </w:rPr>
        <w:t>סח</w:t>
      </w:r>
      <w:r w:rsidRPr="00117F30">
        <w:rPr>
          <w:rtl/>
        </w:rPr>
        <w:t>,</w:t>
      </w:r>
      <w:r w:rsidRPr="00117F30">
        <w:rPr>
          <w:rFonts w:hint="eastAsia"/>
          <w:rtl/>
        </w:rPr>
        <w:t>ב</w:t>
      </w:r>
      <w:r w:rsidRPr="00117F30">
        <w:rPr>
          <w:rtl/>
        </w:rPr>
        <w:t xml:space="preserve">, </w:t>
      </w:r>
      <w:r w:rsidRPr="00117F30">
        <w:rPr>
          <w:rFonts w:hint="eastAsia"/>
          <w:rtl/>
        </w:rPr>
        <w:t>דרב</w:t>
      </w:r>
      <w:r w:rsidRPr="00117F30">
        <w:rPr>
          <w:rtl/>
        </w:rPr>
        <w:t xml:space="preserve"> </w:t>
      </w:r>
      <w:r w:rsidRPr="00117F30">
        <w:rPr>
          <w:rFonts w:hint="eastAsia"/>
          <w:rtl/>
        </w:rPr>
        <w:t>יוסף</w:t>
      </w:r>
      <w:r w:rsidRPr="00117F30">
        <w:rPr>
          <w:rtl/>
        </w:rPr>
        <w:t xml:space="preserve"> </w:t>
      </w:r>
      <w:r w:rsidRPr="00117F30">
        <w:rPr>
          <w:rFonts w:hint="eastAsia"/>
          <w:rtl/>
        </w:rPr>
        <w:t>בעצרת</w:t>
      </w:r>
      <w:r w:rsidRPr="00117F30">
        <w:rPr>
          <w:rtl/>
        </w:rPr>
        <w:t xml:space="preserve"> </w:t>
      </w:r>
      <w:r w:rsidRPr="00117F30">
        <w:rPr>
          <w:rFonts w:hint="eastAsia"/>
          <w:rtl/>
        </w:rPr>
        <w:t>הי</w:t>
      </w:r>
      <w:r w:rsidRPr="00117F30">
        <w:rPr>
          <w:rtl/>
        </w:rPr>
        <w:t xml:space="preserve">' </w:t>
      </w:r>
      <w:r w:rsidRPr="00117F30">
        <w:rPr>
          <w:rFonts w:hint="eastAsia"/>
          <w:rtl/>
        </w:rPr>
        <w:t>עושה</w:t>
      </w:r>
      <w:r w:rsidRPr="00117F30">
        <w:rPr>
          <w:rtl/>
        </w:rPr>
        <w:t xml:space="preserve"> </w:t>
      </w:r>
      <w:r w:rsidRPr="00117F30">
        <w:rPr>
          <w:rFonts w:hint="eastAsia"/>
          <w:rtl/>
        </w:rPr>
        <w:t>סעודה</w:t>
      </w:r>
      <w:r w:rsidRPr="00117F30">
        <w:rPr>
          <w:rtl/>
        </w:rPr>
        <w:t xml:space="preserve"> </w:t>
      </w:r>
      <w:r w:rsidRPr="00117F30">
        <w:rPr>
          <w:rFonts w:hint="eastAsia"/>
          <w:rtl/>
        </w:rPr>
        <w:t>מיוחדת</w:t>
      </w:r>
      <w:r w:rsidRPr="00117F30">
        <w:rPr>
          <w:rtl/>
        </w:rPr>
        <w:t xml:space="preserve"> </w:t>
      </w:r>
      <w:r w:rsidRPr="00117F30">
        <w:rPr>
          <w:rFonts w:hint="eastAsia"/>
          <w:rtl/>
        </w:rPr>
        <w:t>ואמר</w:t>
      </w:r>
      <w:r w:rsidRPr="00117F30">
        <w:rPr>
          <w:rtl/>
        </w:rPr>
        <w:t xml:space="preserve"> </w:t>
      </w:r>
      <w:r w:rsidRPr="00117F30">
        <w:rPr>
          <w:rFonts w:hint="eastAsia"/>
          <w:rtl/>
        </w:rPr>
        <w:t>אי</w:t>
      </w:r>
      <w:r w:rsidRPr="00117F30">
        <w:rPr>
          <w:rtl/>
        </w:rPr>
        <w:t xml:space="preserve"> </w:t>
      </w:r>
      <w:r w:rsidRPr="00117F30">
        <w:rPr>
          <w:rFonts w:hint="eastAsia"/>
          <w:rtl/>
        </w:rPr>
        <w:t>לאו</w:t>
      </w:r>
      <w:r w:rsidRPr="00117F30">
        <w:rPr>
          <w:rtl/>
        </w:rPr>
        <w:t xml:space="preserve"> </w:t>
      </w:r>
      <w:r w:rsidRPr="00117F30">
        <w:rPr>
          <w:rFonts w:hint="eastAsia"/>
          <w:rtl/>
        </w:rPr>
        <w:t>יומא</w:t>
      </w:r>
      <w:r w:rsidRPr="00117F30">
        <w:rPr>
          <w:rtl/>
        </w:rPr>
        <w:t xml:space="preserve"> </w:t>
      </w:r>
      <w:r w:rsidRPr="00117F30">
        <w:rPr>
          <w:rFonts w:hint="eastAsia"/>
          <w:rtl/>
        </w:rPr>
        <w:t>דקא</w:t>
      </w:r>
      <w:r w:rsidRPr="00117F30">
        <w:rPr>
          <w:rtl/>
        </w:rPr>
        <w:t xml:space="preserve"> </w:t>
      </w:r>
      <w:r w:rsidRPr="00117F30">
        <w:rPr>
          <w:rFonts w:hint="eastAsia"/>
          <w:rtl/>
        </w:rPr>
        <w:t>גרים</w:t>
      </w:r>
      <w:r w:rsidRPr="00117F30">
        <w:rPr>
          <w:rtl/>
        </w:rPr>
        <w:t xml:space="preserve"> </w:t>
      </w:r>
      <w:r w:rsidRPr="00117F30">
        <w:rPr>
          <w:rFonts w:hint="eastAsia"/>
          <w:rtl/>
        </w:rPr>
        <w:t>כמה</w:t>
      </w:r>
      <w:r w:rsidRPr="00117F30">
        <w:rPr>
          <w:rtl/>
        </w:rPr>
        <w:t xml:space="preserve"> </w:t>
      </w:r>
      <w:r w:rsidRPr="00117F30">
        <w:rPr>
          <w:rFonts w:hint="eastAsia"/>
          <w:rtl/>
        </w:rPr>
        <w:t>יוסף</w:t>
      </w:r>
      <w:r w:rsidRPr="00117F30">
        <w:rPr>
          <w:rtl/>
        </w:rPr>
        <w:t xml:space="preserve"> </w:t>
      </w:r>
      <w:r w:rsidRPr="00117F30">
        <w:rPr>
          <w:rFonts w:hint="eastAsia"/>
          <w:rtl/>
        </w:rPr>
        <w:t>איכא</w:t>
      </w:r>
      <w:r w:rsidRPr="00117F30">
        <w:rPr>
          <w:rtl/>
        </w:rPr>
        <w:t xml:space="preserve"> </w:t>
      </w:r>
      <w:r w:rsidRPr="00117F30">
        <w:rPr>
          <w:rFonts w:hint="eastAsia"/>
          <w:rtl/>
        </w:rPr>
        <w:t>בשוקא</w:t>
      </w:r>
      <w:r w:rsidRPr="00117F30">
        <w:rPr>
          <w:rtl/>
        </w:rPr>
        <w:t xml:space="preserve">, </w:t>
      </w:r>
      <w:r w:rsidRPr="00117F30">
        <w:rPr>
          <w:rFonts w:hint="eastAsia"/>
          <w:rtl/>
        </w:rPr>
        <w:t>ומבאר</w:t>
      </w:r>
      <w:r w:rsidRPr="00117F30">
        <w:rPr>
          <w:rtl/>
        </w:rPr>
        <w:t xml:space="preserve"> </w:t>
      </w:r>
      <w:r w:rsidRPr="00117F30">
        <w:rPr>
          <w:rFonts w:hint="eastAsia"/>
          <w:rtl/>
        </w:rPr>
        <w:t>בארוכה</w:t>
      </w:r>
      <w:r w:rsidRPr="00117F30">
        <w:rPr>
          <w:rtl/>
        </w:rPr>
        <w:t xml:space="preserve"> </w:t>
      </w:r>
      <w:r w:rsidRPr="00117F30">
        <w:rPr>
          <w:rFonts w:hint="eastAsia"/>
          <w:rtl/>
        </w:rPr>
        <w:t>שכוונתו</w:t>
      </w:r>
      <w:r w:rsidRPr="00117F30">
        <w:rPr>
          <w:rtl/>
        </w:rPr>
        <w:t xml:space="preserve"> </w:t>
      </w:r>
      <w:r w:rsidRPr="00117F30">
        <w:rPr>
          <w:rFonts w:hint="eastAsia"/>
          <w:rtl/>
        </w:rPr>
        <w:t>דאחר</w:t>
      </w:r>
      <w:r w:rsidRPr="00117F30">
        <w:rPr>
          <w:rtl/>
        </w:rPr>
        <w:t xml:space="preserve"> </w:t>
      </w:r>
      <w:r w:rsidRPr="00117F30">
        <w:rPr>
          <w:rFonts w:hint="eastAsia"/>
          <w:rtl/>
        </w:rPr>
        <w:t>מ</w:t>
      </w:r>
      <w:r w:rsidRPr="00117F30">
        <w:rPr>
          <w:rtl/>
        </w:rPr>
        <w:t>"</w:t>
      </w:r>
      <w:r w:rsidRPr="00117F30">
        <w:rPr>
          <w:rFonts w:hint="eastAsia"/>
          <w:rtl/>
        </w:rPr>
        <w:t>ת</w:t>
      </w:r>
      <w:r w:rsidRPr="00117F30">
        <w:rPr>
          <w:rtl/>
        </w:rPr>
        <w:t xml:space="preserve"> </w:t>
      </w:r>
      <w:r w:rsidRPr="00117F30">
        <w:rPr>
          <w:rFonts w:hint="eastAsia"/>
          <w:rtl/>
        </w:rPr>
        <w:t>אפשר</w:t>
      </w:r>
      <w:r w:rsidRPr="00117F30">
        <w:rPr>
          <w:rtl/>
        </w:rPr>
        <w:t xml:space="preserve"> </w:t>
      </w:r>
      <w:r w:rsidRPr="00117F30">
        <w:rPr>
          <w:rFonts w:hint="eastAsia"/>
          <w:rtl/>
        </w:rPr>
        <w:t>להמשיך</w:t>
      </w:r>
      <w:r w:rsidRPr="00117F30">
        <w:rPr>
          <w:rtl/>
        </w:rPr>
        <w:t xml:space="preserve"> </w:t>
      </w:r>
      <w:r w:rsidRPr="00117F30">
        <w:rPr>
          <w:rFonts w:hint="eastAsia"/>
          <w:rtl/>
        </w:rPr>
        <w:t>קדושה</w:t>
      </w:r>
      <w:r w:rsidRPr="00117F30">
        <w:rPr>
          <w:rtl/>
        </w:rPr>
        <w:t xml:space="preserve"> </w:t>
      </w:r>
      <w:r w:rsidRPr="00117F30">
        <w:rPr>
          <w:rFonts w:hint="eastAsia"/>
          <w:bCs/>
          <w:rtl/>
        </w:rPr>
        <w:t>בחפצא</w:t>
      </w:r>
      <w:r w:rsidRPr="00117F30">
        <w:rPr>
          <w:bCs/>
          <w:rtl/>
        </w:rPr>
        <w:t xml:space="preserve"> </w:t>
      </w:r>
      <w:r w:rsidRPr="00117F30">
        <w:rPr>
          <w:rFonts w:hint="eastAsia"/>
          <w:bCs/>
          <w:rtl/>
        </w:rPr>
        <w:t>גשמית</w:t>
      </w:r>
      <w:r w:rsidRPr="00117F30">
        <w:rPr>
          <w:rtl/>
        </w:rPr>
        <w:t xml:space="preserve"> </w:t>
      </w:r>
      <w:r w:rsidRPr="00117F30">
        <w:rPr>
          <w:rFonts w:hint="eastAsia"/>
          <w:rtl/>
        </w:rPr>
        <w:t>ע</w:t>
      </w:r>
      <w:r w:rsidRPr="00117F30">
        <w:rPr>
          <w:rtl/>
        </w:rPr>
        <w:t>"</w:t>
      </w:r>
      <w:r w:rsidRPr="00117F30">
        <w:rPr>
          <w:rFonts w:hint="eastAsia"/>
          <w:rtl/>
        </w:rPr>
        <w:t>י</w:t>
      </w:r>
      <w:r w:rsidRPr="00117F30">
        <w:rPr>
          <w:rtl/>
        </w:rPr>
        <w:t xml:space="preserve"> </w:t>
      </w:r>
      <w:r w:rsidRPr="00117F30">
        <w:rPr>
          <w:rFonts w:hint="eastAsia"/>
          <w:rtl/>
        </w:rPr>
        <w:t>קיום</w:t>
      </w:r>
      <w:r w:rsidRPr="00117F30">
        <w:rPr>
          <w:rtl/>
        </w:rPr>
        <w:t xml:space="preserve"> </w:t>
      </w:r>
      <w:r w:rsidRPr="00117F30">
        <w:rPr>
          <w:rFonts w:hint="eastAsia"/>
          <w:rtl/>
        </w:rPr>
        <w:t>מצוה</w:t>
      </w:r>
      <w:r w:rsidRPr="00117F30">
        <w:rPr>
          <w:rtl/>
        </w:rPr>
        <w:t xml:space="preserve"> </w:t>
      </w:r>
      <w:r w:rsidRPr="00117F30">
        <w:rPr>
          <w:rFonts w:hint="eastAsia"/>
          <w:rtl/>
        </w:rPr>
        <w:t>בו</w:t>
      </w:r>
      <w:r w:rsidRPr="00117F30">
        <w:rPr>
          <w:rtl/>
        </w:rPr>
        <w:t xml:space="preserve"> </w:t>
      </w:r>
      <w:r w:rsidRPr="00117F30">
        <w:rPr>
          <w:rFonts w:hint="eastAsia"/>
          <w:rtl/>
        </w:rPr>
        <w:t>כיון</w:t>
      </w:r>
      <w:r w:rsidRPr="00117F30">
        <w:rPr>
          <w:rtl/>
        </w:rPr>
        <w:t xml:space="preserve"> </w:t>
      </w:r>
      <w:r w:rsidRPr="00117F30">
        <w:rPr>
          <w:rFonts w:hint="eastAsia"/>
          <w:rtl/>
        </w:rPr>
        <w:t>שנתבטל</w:t>
      </w:r>
      <w:r w:rsidRPr="00117F30">
        <w:rPr>
          <w:rtl/>
        </w:rPr>
        <w:t xml:space="preserve"> </w:t>
      </w:r>
      <w:r w:rsidRPr="00117F30">
        <w:rPr>
          <w:rFonts w:hint="eastAsia"/>
          <w:rtl/>
        </w:rPr>
        <w:t>הגזרה</w:t>
      </w:r>
      <w:r w:rsidRPr="00117F30">
        <w:rPr>
          <w:rtl/>
        </w:rPr>
        <w:t xml:space="preserve"> </w:t>
      </w:r>
      <w:r w:rsidRPr="00117F30">
        <w:rPr>
          <w:rFonts w:hint="eastAsia"/>
          <w:rtl/>
        </w:rPr>
        <w:t>דעליונים</w:t>
      </w:r>
      <w:r w:rsidRPr="00117F30">
        <w:rPr>
          <w:rtl/>
        </w:rPr>
        <w:t xml:space="preserve"> </w:t>
      </w:r>
      <w:r w:rsidRPr="00117F30">
        <w:rPr>
          <w:rFonts w:hint="eastAsia"/>
          <w:rtl/>
        </w:rPr>
        <w:t>לא</w:t>
      </w:r>
      <w:r w:rsidRPr="00117F30">
        <w:rPr>
          <w:rtl/>
        </w:rPr>
        <w:t xml:space="preserve"> </w:t>
      </w:r>
      <w:r w:rsidRPr="00117F30">
        <w:rPr>
          <w:rFonts w:hint="eastAsia"/>
          <w:rtl/>
        </w:rPr>
        <w:t>ירדו</w:t>
      </w:r>
      <w:r w:rsidRPr="00117F30">
        <w:rPr>
          <w:rtl/>
        </w:rPr>
        <w:t xml:space="preserve"> </w:t>
      </w:r>
      <w:r w:rsidRPr="00117F30">
        <w:rPr>
          <w:rFonts w:hint="eastAsia"/>
          <w:rtl/>
        </w:rPr>
        <w:t>לתחתונים</w:t>
      </w:r>
      <w:r w:rsidRPr="00117F30">
        <w:rPr>
          <w:rtl/>
        </w:rPr>
        <w:t xml:space="preserve"> </w:t>
      </w:r>
      <w:r w:rsidRPr="00117F30">
        <w:rPr>
          <w:rFonts w:hint="eastAsia"/>
          <w:rtl/>
        </w:rPr>
        <w:t>כו</w:t>
      </w:r>
      <w:r w:rsidRPr="00117F30">
        <w:rPr>
          <w:rtl/>
        </w:rPr>
        <w:t xml:space="preserve">', </w:t>
      </w:r>
      <w:r w:rsidRPr="00117F30">
        <w:rPr>
          <w:rFonts w:hint="eastAsia"/>
          <w:rtl/>
        </w:rPr>
        <w:t>ומקשה</w:t>
      </w:r>
      <w:r w:rsidRPr="00117F30">
        <w:rPr>
          <w:rtl/>
        </w:rPr>
        <w:t xml:space="preserve"> </w:t>
      </w:r>
      <w:r w:rsidRPr="00117F30">
        <w:rPr>
          <w:rFonts w:hint="eastAsia"/>
          <w:rtl/>
        </w:rPr>
        <w:t>דלמה</w:t>
      </w:r>
      <w:r w:rsidRPr="00117F30">
        <w:rPr>
          <w:rtl/>
        </w:rPr>
        <w:t xml:space="preserve"> </w:t>
      </w:r>
      <w:r w:rsidRPr="00117F30">
        <w:rPr>
          <w:rFonts w:hint="eastAsia"/>
          <w:rtl/>
        </w:rPr>
        <w:t>מצינו</w:t>
      </w:r>
      <w:r w:rsidRPr="00117F30">
        <w:rPr>
          <w:rtl/>
        </w:rPr>
        <w:t xml:space="preserve"> </w:t>
      </w:r>
      <w:r w:rsidRPr="00117F30">
        <w:rPr>
          <w:rFonts w:hint="eastAsia"/>
          <w:rtl/>
        </w:rPr>
        <w:t>זה</w:t>
      </w:r>
      <w:r w:rsidRPr="00117F30">
        <w:rPr>
          <w:rtl/>
        </w:rPr>
        <w:t xml:space="preserve"> </w:t>
      </w:r>
      <w:r w:rsidRPr="00117F30">
        <w:rPr>
          <w:rFonts w:hint="eastAsia"/>
          <w:rtl/>
        </w:rPr>
        <w:t>רק</w:t>
      </w:r>
      <w:r w:rsidRPr="00117F30">
        <w:rPr>
          <w:rtl/>
        </w:rPr>
        <w:t xml:space="preserve"> </w:t>
      </w:r>
      <w:r w:rsidRPr="00117F30">
        <w:rPr>
          <w:rFonts w:hint="eastAsia"/>
          <w:rtl/>
        </w:rPr>
        <w:t>בר</w:t>
      </w:r>
      <w:r w:rsidRPr="00117F30">
        <w:rPr>
          <w:rtl/>
        </w:rPr>
        <w:t xml:space="preserve">' </w:t>
      </w:r>
      <w:r w:rsidRPr="00117F30">
        <w:rPr>
          <w:rFonts w:hint="eastAsia"/>
          <w:rtl/>
        </w:rPr>
        <w:t>יוסף</w:t>
      </w:r>
      <w:r w:rsidRPr="00117F30">
        <w:rPr>
          <w:rtl/>
        </w:rPr>
        <w:t xml:space="preserve"> </w:t>
      </w:r>
      <w:r w:rsidRPr="00117F30">
        <w:rPr>
          <w:rFonts w:hint="eastAsia"/>
          <w:rtl/>
        </w:rPr>
        <w:t>ולא</w:t>
      </w:r>
      <w:r w:rsidRPr="00117F30">
        <w:rPr>
          <w:rtl/>
        </w:rPr>
        <w:t xml:space="preserve"> </w:t>
      </w:r>
      <w:r w:rsidRPr="00117F30">
        <w:rPr>
          <w:rFonts w:hint="eastAsia"/>
          <w:rtl/>
        </w:rPr>
        <w:t>בתנאים</w:t>
      </w:r>
      <w:r w:rsidRPr="00117F30">
        <w:rPr>
          <w:rtl/>
        </w:rPr>
        <w:t xml:space="preserve"> </w:t>
      </w:r>
      <w:r w:rsidRPr="00117F30">
        <w:rPr>
          <w:rFonts w:hint="eastAsia"/>
          <w:rtl/>
        </w:rPr>
        <w:t>ואמוראים</w:t>
      </w:r>
      <w:r w:rsidRPr="00117F30">
        <w:rPr>
          <w:rtl/>
        </w:rPr>
        <w:t xml:space="preserve"> </w:t>
      </w:r>
      <w:r w:rsidRPr="00117F30">
        <w:rPr>
          <w:rFonts w:hint="eastAsia"/>
          <w:rtl/>
        </w:rPr>
        <w:t>אחרים</w:t>
      </w:r>
      <w:r w:rsidRPr="00117F30">
        <w:rPr>
          <w:rtl/>
        </w:rPr>
        <w:t xml:space="preserve"> </w:t>
      </w:r>
      <w:r w:rsidRPr="00117F30">
        <w:rPr>
          <w:rFonts w:hint="eastAsia"/>
          <w:rtl/>
        </w:rPr>
        <w:t>שקדמו</w:t>
      </w:r>
      <w:r w:rsidRPr="00117F30">
        <w:rPr>
          <w:rtl/>
        </w:rPr>
        <w:t xml:space="preserve"> </w:t>
      </w:r>
      <w:r w:rsidRPr="00117F30">
        <w:rPr>
          <w:rFonts w:hint="eastAsia"/>
          <w:rtl/>
        </w:rPr>
        <w:t>לו</w:t>
      </w:r>
      <w:r w:rsidRPr="00117F30">
        <w:rPr>
          <w:rtl/>
        </w:rPr>
        <w:t xml:space="preserve">? </w:t>
      </w:r>
      <w:r w:rsidRPr="00117F30">
        <w:rPr>
          <w:rFonts w:hint="eastAsia"/>
          <w:rtl/>
        </w:rPr>
        <w:t>ומבאר</w:t>
      </w:r>
      <w:r w:rsidRPr="00117F30">
        <w:rPr>
          <w:rtl/>
        </w:rPr>
        <w:t xml:space="preserve"> </w:t>
      </w:r>
      <w:r w:rsidRPr="00117F30">
        <w:rPr>
          <w:rFonts w:hint="eastAsia"/>
          <w:rtl/>
        </w:rPr>
        <w:t>דיש</w:t>
      </w:r>
      <w:r w:rsidRPr="00117F30">
        <w:rPr>
          <w:rtl/>
        </w:rPr>
        <w:t xml:space="preserve"> </w:t>
      </w:r>
      <w:r w:rsidRPr="00117F30">
        <w:rPr>
          <w:rFonts w:hint="eastAsia"/>
          <w:rtl/>
        </w:rPr>
        <w:t>לחקור</w:t>
      </w:r>
      <w:r w:rsidRPr="00117F30">
        <w:rPr>
          <w:rtl/>
        </w:rPr>
        <w:t xml:space="preserve"> </w:t>
      </w:r>
      <w:r w:rsidRPr="00117F30">
        <w:rPr>
          <w:rFonts w:hint="eastAsia"/>
          <w:rtl/>
        </w:rPr>
        <w:t>בהא</w:t>
      </w:r>
      <w:r w:rsidRPr="00117F30">
        <w:rPr>
          <w:rtl/>
        </w:rPr>
        <w:t xml:space="preserve"> </w:t>
      </w:r>
      <w:r w:rsidRPr="00117F30">
        <w:rPr>
          <w:rFonts w:hint="eastAsia"/>
          <w:rtl/>
        </w:rPr>
        <w:t>דממשיכים</w:t>
      </w:r>
      <w:r w:rsidRPr="00117F30">
        <w:rPr>
          <w:rtl/>
        </w:rPr>
        <w:t xml:space="preserve"> </w:t>
      </w:r>
      <w:r w:rsidRPr="00117F30">
        <w:rPr>
          <w:rFonts w:hint="eastAsia"/>
          <w:rtl/>
        </w:rPr>
        <w:t>קדושה</w:t>
      </w:r>
      <w:r w:rsidRPr="00117F30">
        <w:rPr>
          <w:rtl/>
        </w:rPr>
        <w:t xml:space="preserve"> </w:t>
      </w:r>
      <w:r w:rsidRPr="00117F30">
        <w:rPr>
          <w:rFonts w:hint="eastAsia"/>
          <w:rtl/>
        </w:rPr>
        <w:t>בחפצא</w:t>
      </w:r>
      <w:r w:rsidRPr="00117F30">
        <w:rPr>
          <w:rtl/>
        </w:rPr>
        <w:t xml:space="preserve"> </w:t>
      </w:r>
      <w:r w:rsidRPr="00117F30">
        <w:rPr>
          <w:rFonts w:hint="eastAsia"/>
          <w:rtl/>
        </w:rPr>
        <w:t>ע</w:t>
      </w:r>
      <w:r w:rsidRPr="00117F30">
        <w:rPr>
          <w:rtl/>
        </w:rPr>
        <w:t>"</w:t>
      </w:r>
      <w:r w:rsidRPr="00117F30">
        <w:rPr>
          <w:rFonts w:hint="eastAsia"/>
          <w:rtl/>
        </w:rPr>
        <w:t>י</w:t>
      </w:r>
      <w:r w:rsidRPr="00117F30">
        <w:rPr>
          <w:rtl/>
        </w:rPr>
        <w:t xml:space="preserve"> </w:t>
      </w:r>
      <w:r w:rsidRPr="00117F30">
        <w:rPr>
          <w:rFonts w:hint="eastAsia"/>
          <w:rtl/>
        </w:rPr>
        <w:t>קיום</w:t>
      </w:r>
      <w:r w:rsidRPr="00117F30">
        <w:rPr>
          <w:rtl/>
        </w:rPr>
        <w:t xml:space="preserve"> </w:t>
      </w:r>
      <w:r w:rsidRPr="00117F30">
        <w:rPr>
          <w:rFonts w:hint="eastAsia"/>
          <w:rtl/>
        </w:rPr>
        <w:t>מצוה</w:t>
      </w:r>
      <w:r w:rsidRPr="00117F30">
        <w:rPr>
          <w:rtl/>
        </w:rPr>
        <w:t xml:space="preserve"> </w:t>
      </w:r>
      <w:r w:rsidRPr="00117F30">
        <w:rPr>
          <w:rFonts w:hint="eastAsia"/>
          <w:rtl/>
        </w:rPr>
        <w:t>אם</w:t>
      </w:r>
      <w:r w:rsidRPr="00117F30">
        <w:rPr>
          <w:rtl/>
        </w:rPr>
        <w:t xml:space="preserve"> </w:t>
      </w:r>
      <w:r w:rsidRPr="00117F30">
        <w:rPr>
          <w:rFonts w:hint="eastAsia"/>
          <w:rtl/>
        </w:rPr>
        <w:t>זהו</w:t>
      </w:r>
      <w:r w:rsidRPr="00117F30">
        <w:rPr>
          <w:rtl/>
        </w:rPr>
        <w:t xml:space="preserve"> </w:t>
      </w:r>
      <w:r w:rsidRPr="00117F30">
        <w:rPr>
          <w:rFonts w:hint="eastAsia"/>
          <w:rtl/>
        </w:rPr>
        <w:t>רק</w:t>
      </w:r>
      <w:r w:rsidRPr="00117F30">
        <w:rPr>
          <w:rtl/>
        </w:rPr>
        <w:t xml:space="preserve"> </w:t>
      </w:r>
      <w:r w:rsidRPr="00117F30">
        <w:rPr>
          <w:rFonts w:hint="eastAsia"/>
          <w:rtl/>
        </w:rPr>
        <w:t>במצווה</w:t>
      </w:r>
      <w:r w:rsidRPr="00117F30">
        <w:rPr>
          <w:rtl/>
        </w:rPr>
        <w:t xml:space="preserve"> </w:t>
      </w:r>
      <w:r w:rsidRPr="00117F30">
        <w:rPr>
          <w:rFonts w:hint="eastAsia"/>
          <w:rtl/>
        </w:rPr>
        <w:t>ועושה</w:t>
      </w:r>
      <w:r w:rsidRPr="00117F30">
        <w:rPr>
          <w:rtl/>
        </w:rPr>
        <w:t xml:space="preserve"> </w:t>
      </w:r>
      <w:r w:rsidRPr="00117F30">
        <w:rPr>
          <w:rFonts w:hint="eastAsia"/>
          <w:rtl/>
        </w:rPr>
        <w:t>או</w:t>
      </w:r>
      <w:r w:rsidRPr="00117F30">
        <w:rPr>
          <w:rtl/>
        </w:rPr>
        <w:t xml:space="preserve"> </w:t>
      </w:r>
      <w:r w:rsidRPr="00117F30">
        <w:rPr>
          <w:rFonts w:hint="eastAsia"/>
          <w:rtl/>
        </w:rPr>
        <w:t>אפילו</w:t>
      </w:r>
      <w:r w:rsidRPr="00117F30">
        <w:rPr>
          <w:rtl/>
        </w:rPr>
        <w:t xml:space="preserve"> </w:t>
      </w:r>
      <w:r w:rsidRPr="00117F30">
        <w:rPr>
          <w:rFonts w:hint="eastAsia"/>
          <w:rtl/>
        </w:rPr>
        <w:t>אם</w:t>
      </w:r>
      <w:r w:rsidRPr="00117F30">
        <w:rPr>
          <w:rtl/>
        </w:rPr>
        <w:t xml:space="preserve"> </w:t>
      </w:r>
      <w:r w:rsidRPr="00117F30">
        <w:rPr>
          <w:rFonts w:hint="eastAsia"/>
          <w:rtl/>
        </w:rPr>
        <w:t>אינו</w:t>
      </w:r>
      <w:r w:rsidRPr="00117F30">
        <w:rPr>
          <w:rtl/>
        </w:rPr>
        <w:t xml:space="preserve"> </w:t>
      </w:r>
      <w:r w:rsidRPr="00117F30">
        <w:rPr>
          <w:rFonts w:hint="eastAsia"/>
          <w:rtl/>
        </w:rPr>
        <w:t>מצווה</w:t>
      </w:r>
      <w:r w:rsidRPr="00117F30">
        <w:rPr>
          <w:rtl/>
        </w:rPr>
        <w:t xml:space="preserve"> </w:t>
      </w:r>
      <w:r w:rsidRPr="00117F30">
        <w:rPr>
          <w:rFonts w:hint="eastAsia"/>
          <w:rtl/>
        </w:rPr>
        <w:t>ועושה</w:t>
      </w:r>
      <w:r w:rsidRPr="00117F30">
        <w:rPr>
          <w:rtl/>
        </w:rPr>
        <w:t xml:space="preserve">, </w:t>
      </w:r>
      <w:r w:rsidRPr="00117F30">
        <w:rPr>
          <w:rFonts w:hint="eastAsia"/>
          <w:rtl/>
        </w:rPr>
        <w:t>וכגון</w:t>
      </w:r>
      <w:r w:rsidRPr="00117F30">
        <w:rPr>
          <w:rtl/>
        </w:rPr>
        <w:t xml:space="preserve"> </w:t>
      </w:r>
      <w:r w:rsidRPr="00117F30">
        <w:rPr>
          <w:rFonts w:hint="eastAsia"/>
          <w:rtl/>
        </w:rPr>
        <w:t>נשים</w:t>
      </w:r>
      <w:r w:rsidRPr="00117F30">
        <w:rPr>
          <w:rtl/>
        </w:rPr>
        <w:t xml:space="preserve"> </w:t>
      </w:r>
      <w:r w:rsidRPr="00117F30">
        <w:rPr>
          <w:rFonts w:hint="eastAsia"/>
          <w:rtl/>
        </w:rPr>
        <w:t>במ</w:t>
      </w:r>
      <w:r w:rsidRPr="00117F30">
        <w:rPr>
          <w:rtl/>
        </w:rPr>
        <w:t>"</w:t>
      </w:r>
      <w:r w:rsidRPr="00117F30">
        <w:rPr>
          <w:rFonts w:hint="eastAsia"/>
          <w:rtl/>
        </w:rPr>
        <w:t>ע</w:t>
      </w:r>
      <w:r w:rsidRPr="00117F30">
        <w:rPr>
          <w:rtl/>
        </w:rPr>
        <w:t xml:space="preserve"> </w:t>
      </w:r>
      <w:r w:rsidRPr="00117F30">
        <w:rPr>
          <w:rFonts w:hint="eastAsia"/>
          <w:rtl/>
        </w:rPr>
        <w:t>שאין</w:t>
      </w:r>
      <w:r w:rsidRPr="00117F30">
        <w:rPr>
          <w:rtl/>
        </w:rPr>
        <w:t xml:space="preserve"> </w:t>
      </w:r>
      <w:r w:rsidRPr="00117F30">
        <w:rPr>
          <w:rFonts w:hint="eastAsia"/>
          <w:rtl/>
        </w:rPr>
        <w:t>הזמן</w:t>
      </w:r>
      <w:r w:rsidRPr="00117F30">
        <w:rPr>
          <w:rtl/>
        </w:rPr>
        <w:t xml:space="preserve"> </w:t>
      </w:r>
      <w:r w:rsidRPr="00117F30">
        <w:rPr>
          <w:rFonts w:hint="eastAsia"/>
          <w:rtl/>
        </w:rPr>
        <w:t>גרמא</w:t>
      </w:r>
      <w:r w:rsidRPr="00117F30">
        <w:rPr>
          <w:rtl/>
        </w:rPr>
        <w:t xml:space="preserve"> </w:t>
      </w:r>
      <w:r w:rsidRPr="00117F30">
        <w:rPr>
          <w:rFonts w:hint="eastAsia"/>
          <w:rtl/>
        </w:rPr>
        <w:t>כשהן</w:t>
      </w:r>
      <w:r w:rsidRPr="00117F30">
        <w:rPr>
          <w:rtl/>
        </w:rPr>
        <w:t xml:space="preserve"> </w:t>
      </w:r>
      <w:r w:rsidRPr="00117F30">
        <w:rPr>
          <w:rFonts w:hint="eastAsia"/>
          <w:rtl/>
        </w:rPr>
        <w:t>עושות</w:t>
      </w:r>
      <w:r w:rsidRPr="00117F30">
        <w:rPr>
          <w:rtl/>
        </w:rPr>
        <w:t xml:space="preserve"> </w:t>
      </w:r>
      <w:r w:rsidRPr="00117F30">
        <w:rPr>
          <w:rFonts w:hint="eastAsia"/>
          <w:rtl/>
        </w:rPr>
        <w:t>מצוה</w:t>
      </w:r>
      <w:r w:rsidRPr="00117F30">
        <w:rPr>
          <w:rtl/>
        </w:rPr>
        <w:t xml:space="preserve">, </w:t>
      </w:r>
      <w:r w:rsidRPr="00117F30">
        <w:rPr>
          <w:rFonts w:hint="eastAsia"/>
          <w:rtl/>
        </w:rPr>
        <w:t>ומביא</w:t>
      </w:r>
      <w:r w:rsidRPr="00117F30">
        <w:rPr>
          <w:rtl/>
        </w:rPr>
        <w:t xml:space="preserve"> </w:t>
      </w:r>
      <w:r w:rsidRPr="00117F30">
        <w:rPr>
          <w:rFonts w:hint="eastAsia"/>
          <w:rtl/>
        </w:rPr>
        <w:t>דוגמא</w:t>
      </w:r>
      <w:r w:rsidRPr="00117F30">
        <w:rPr>
          <w:rtl/>
        </w:rPr>
        <w:t xml:space="preserve"> </w:t>
      </w:r>
      <w:r w:rsidRPr="00117F30">
        <w:rPr>
          <w:rFonts w:hint="eastAsia"/>
          <w:rtl/>
        </w:rPr>
        <w:t>באתרוג</w:t>
      </w:r>
      <w:r w:rsidRPr="00117F30">
        <w:rPr>
          <w:rtl/>
        </w:rPr>
        <w:t xml:space="preserve"> </w:t>
      </w:r>
      <w:r w:rsidRPr="00117F30">
        <w:rPr>
          <w:rFonts w:hint="eastAsia"/>
          <w:rtl/>
        </w:rPr>
        <w:t>דאם</w:t>
      </w:r>
      <w:r w:rsidRPr="00117F30">
        <w:rPr>
          <w:rtl/>
        </w:rPr>
        <w:t xml:space="preserve"> </w:t>
      </w:r>
      <w:r w:rsidRPr="00117F30">
        <w:rPr>
          <w:rFonts w:hint="eastAsia"/>
          <w:rtl/>
        </w:rPr>
        <w:t>קיים</w:t>
      </w:r>
      <w:r w:rsidRPr="00117F30">
        <w:rPr>
          <w:rtl/>
        </w:rPr>
        <w:t xml:space="preserve"> </w:t>
      </w:r>
      <w:r w:rsidRPr="00117F30">
        <w:rPr>
          <w:rFonts w:hint="eastAsia"/>
          <w:rtl/>
        </w:rPr>
        <w:t>בו</w:t>
      </w:r>
      <w:r w:rsidRPr="00117F30">
        <w:rPr>
          <w:rtl/>
        </w:rPr>
        <w:t xml:space="preserve"> </w:t>
      </w:r>
      <w:r w:rsidRPr="00117F30">
        <w:rPr>
          <w:rFonts w:hint="eastAsia"/>
          <w:rtl/>
        </w:rPr>
        <w:t>מצוות</w:t>
      </w:r>
      <w:r w:rsidRPr="00117F30">
        <w:rPr>
          <w:rtl/>
        </w:rPr>
        <w:t xml:space="preserve"> </w:t>
      </w:r>
      <w:r w:rsidRPr="00117F30">
        <w:rPr>
          <w:rFonts w:hint="eastAsia"/>
          <w:rtl/>
        </w:rPr>
        <w:t>ד</w:t>
      </w:r>
      <w:r w:rsidRPr="00117F30">
        <w:rPr>
          <w:rtl/>
        </w:rPr>
        <w:t xml:space="preserve">' </w:t>
      </w:r>
      <w:r w:rsidRPr="00117F30">
        <w:rPr>
          <w:rFonts w:hint="eastAsia"/>
          <w:rtl/>
        </w:rPr>
        <w:t>מינים</w:t>
      </w:r>
      <w:r w:rsidRPr="00117F30">
        <w:rPr>
          <w:rtl/>
        </w:rPr>
        <w:t xml:space="preserve"> </w:t>
      </w:r>
      <w:r w:rsidRPr="00117F30">
        <w:rPr>
          <w:rFonts w:hint="eastAsia"/>
          <w:rtl/>
        </w:rPr>
        <w:t>אתקצאי</w:t>
      </w:r>
      <w:r w:rsidRPr="00117F30">
        <w:rPr>
          <w:rtl/>
        </w:rPr>
        <w:t xml:space="preserve"> </w:t>
      </w:r>
      <w:r w:rsidRPr="00117F30">
        <w:rPr>
          <w:rFonts w:hint="eastAsia"/>
          <w:rtl/>
        </w:rPr>
        <w:t>לז</w:t>
      </w:r>
      <w:r w:rsidRPr="00117F30">
        <w:rPr>
          <w:rtl/>
        </w:rPr>
        <w:t xml:space="preserve">' </w:t>
      </w:r>
      <w:r w:rsidRPr="00117F30">
        <w:rPr>
          <w:rFonts w:hint="eastAsia"/>
          <w:rtl/>
        </w:rPr>
        <w:t>ימים</w:t>
      </w:r>
      <w:r w:rsidRPr="00117F30">
        <w:rPr>
          <w:rtl/>
        </w:rPr>
        <w:t xml:space="preserve"> </w:t>
      </w:r>
      <w:r w:rsidRPr="00117F30">
        <w:rPr>
          <w:rFonts w:hint="eastAsia"/>
          <w:rtl/>
        </w:rPr>
        <w:t>שאסור</w:t>
      </w:r>
      <w:r w:rsidRPr="00117F30">
        <w:rPr>
          <w:rtl/>
        </w:rPr>
        <w:t xml:space="preserve"> </w:t>
      </w:r>
      <w:r w:rsidRPr="00117F30">
        <w:rPr>
          <w:rFonts w:hint="eastAsia"/>
          <w:rtl/>
        </w:rPr>
        <w:t>לאוכלו</w:t>
      </w:r>
      <w:r w:rsidRPr="00117F30">
        <w:rPr>
          <w:rtl/>
        </w:rPr>
        <w:t xml:space="preserve">, </w:t>
      </w:r>
      <w:r w:rsidRPr="00117F30">
        <w:rPr>
          <w:rFonts w:hint="eastAsia"/>
          <w:rtl/>
        </w:rPr>
        <w:t>ובמילא</w:t>
      </w:r>
      <w:r w:rsidRPr="00117F30">
        <w:rPr>
          <w:rtl/>
        </w:rPr>
        <w:t xml:space="preserve"> </w:t>
      </w:r>
      <w:r w:rsidRPr="00117F30">
        <w:rPr>
          <w:rFonts w:hint="eastAsia"/>
          <w:rtl/>
        </w:rPr>
        <w:t>יש</w:t>
      </w:r>
      <w:r w:rsidRPr="00117F30">
        <w:rPr>
          <w:rtl/>
        </w:rPr>
        <w:t xml:space="preserve"> </w:t>
      </w:r>
      <w:r w:rsidRPr="00117F30">
        <w:rPr>
          <w:rFonts w:hint="eastAsia"/>
          <w:rtl/>
        </w:rPr>
        <w:t>להסתפק</w:t>
      </w:r>
      <w:r w:rsidRPr="00117F30">
        <w:rPr>
          <w:rtl/>
        </w:rPr>
        <w:t xml:space="preserve"> </w:t>
      </w:r>
      <w:r w:rsidRPr="00117F30">
        <w:rPr>
          <w:rFonts w:hint="eastAsia"/>
          <w:rtl/>
        </w:rPr>
        <w:t>אם</w:t>
      </w:r>
      <w:r w:rsidRPr="00117F30">
        <w:rPr>
          <w:rtl/>
        </w:rPr>
        <w:t xml:space="preserve"> </w:t>
      </w:r>
      <w:r w:rsidRPr="00117F30">
        <w:rPr>
          <w:rFonts w:hint="eastAsia"/>
          <w:rtl/>
        </w:rPr>
        <w:t>דין</w:t>
      </w:r>
      <w:r w:rsidRPr="00117F30">
        <w:rPr>
          <w:rtl/>
        </w:rPr>
        <w:t xml:space="preserve"> </w:t>
      </w:r>
      <w:r w:rsidRPr="00117F30">
        <w:rPr>
          <w:rFonts w:hint="eastAsia"/>
          <w:rtl/>
        </w:rPr>
        <w:t>זה</w:t>
      </w:r>
      <w:r w:rsidRPr="00117F30">
        <w:rPr>
          <w:rtl/>
        </w:rPr>
        <w:t xml:space="preserve"> </w:t>
      </w:r>
      <w:r w:rsidRPr="00117F30">
        <w:rPr>
          <w:rFonts w:hint="eastAsia"/>
          <w:rtl/>
        </w:rPr>
        <w:t>הוא</w:t>
      </w:r>
      <w:r w:rsidRPr="00117F30">
        <w:rPr>
          <w:rtl/>
        </w:rPr>
        <w:t xml:space="preserve"> </w:t>
      </w:r>
      <w:r w:rsidRPr="00117F30">
        <w:rPr>
          <w:rFonts w:hint="eastAsia"/>
          <w:rtl/>
        </w:rPr>
        <w:t>גם</w:t>
      </w:r>
      <w:r w:rsidRPr="00117F30">
        <w:rPr>
          <w:rtl/>
        </w:rPr>
        <w:t xml:space="preserve"> </w:t>
      </w:r>
      <w:r w:rsidRPr="00117F30">
        <w:rPr>
          <w:rFonts w:hint="eastAsia"/>
          <w:rtl/>
        </w:rPr>
        <w:t>בנשים</w:t>
      </w:r>
      <w:r w:rsidRPr="00117F30">
        <w:rPr>
          <w:rtl/>
        </w:rPr>
        <w:t xml:space="preserve"> </w:t>
      </w:r>
      <w:r w:rsidRPr="00117F30">
        <w:rPr>
          <w:rFonts w:hint="eastAsia"/>
          <w:rtl/>
        </w:rPr>
        <w:t>שקיימו</w:t>
      </w:r>
      <w:r w:rsidRPr="00117F30">
        <w:rPr>
          <w:rtl/>
        </w:rPr>
        <w:t xml:space="preserve"> </w:t>
      </w:r>
      <w:r w:rsidRPr="00117F30">
        <w:rPr>
          <w:rFonts w:hint="eastAsia"/>
          <w:rtl/>
        </w:rPr>
        <w:t>מצוות</w:t>
      </w:r>
      <w:r w:rsidRPr="00117F30">
        <w:rPr>
          <w:rtl/>
        </w:rPr>
        <w:t xml:space="preserve"> </w:t>
      </w:r>
      <w:r w:rsidRPr="00117F30">
        <w:rPr>
          <w:rFonts w:hint="eastAsia"/>
          <w:rtl/>
        </w:rPr>
        <w:t>ד</w:t>
      </w:r>
      <w:r w:rsidRPr="00117F30">
        <w:rPr>
          <w:rtl/>
        </w:rPr>
        <w:t xml:space="preserve">' </w:t>
      </w:r>
      <w:r w:rsidRPr="00117F30">
        <w:rPr>
          <w:rFonts w:hint="eastAsia"/>
          <w:rtl/>
        </w:rPr>
        <w:t>מינים</w:t>
      </w:r>
      <w:r w:rsidRPr="00117F30">
        <w:rPr>
          <w:rtl/>
        </w:rPr>
        <w:t xml:space="preserve"> </w:t>
      </w:r>
      <w:r w:rsidRPr="00117F30">
        <w:rPr>
          <w:rFonts w:hint="eastAsia"/>
          <w:rtl/>
        </w:rPr>
        <w:t>כו</w:t>
      </w:r>
      <w:r w:rsidRPr="00117F30">
        <w:rPr>
          <w:rtl/>
        </w:rPr>
        <w:t xml:space="preserve">' </w:t>
      </w:r>
      <w:r w:rsidRPr="00117F30">
        <w:rPr>
          <w:rFonts w:hint="eastAsia"/>
          <w:rtl/>
        </w:rPr>
        <w:t>ומסיק</w:t>
      </w:r>
      <w:r w:rsidRPr="00117F30">
        <w:rPr>
          <w:rtl/>
        </w:rPr>
        <w:t xml:space="preserve"> </w:t>
      </w:r>
      <w:r w:rsidRPr="00117F30">
        <w:rPr>
          <w:rFonts w:hint="eastAsia"/>
          <w:rtl/>
        </w:rPr>
        <w:t>שבאמת</w:t>
      </w:r>
      <w:r w:rsidRPr="00117F30">
        <w:rPr>
          <w:rtl/>
        </w:rPr>
        <w:t xml:space="preserve"> </w:t>
      </w:r>
      <w:r w:rsidRPr="00117F30">
        <w:rPr>
          <w:rFonts w:hint="eastAsia"/>
          <w:rtl/>
        </w:rPr>
        <w:t>כן</w:t>
      </w:r>
      <w:r w:rsidRPr="00117F30">
        <w:rPr>
          <w:rtl/>
        </w:rPr>
        <w:t xml:space="preserve"> </w:t>
      </w:r>
      <w:r w:rsidRPr="00117F30">
        <w:rPr>
          <w:rFonts w:hint="eastAsia"/>
          <w:rtl/>
        </w:rPr>
        <w:t>הוא</w:t>
      </w:r>
      <w:r w:rsidRPr="00117F30">
        <w:rPr>
          <w:rtl/>
        </w:rPr>
        <w:t xml:space="preserve"> </w:t>
      </w:r>
      <w:r w:rsidRPr="00117F30">
        <w:rPr>
          <w:rFonts w:hint="eastAsia"/>
          <w:rtl/>
        </w:rPr>
        <w:t>דמצד</w:t>
      </w:r>
      <w:r w:rsidRPr="00117F30">
        <w:rPr>
          <w:rtl/>
        </w:rPr>
        <w:t xml:space="preserve"> </w:t>
      </w:r>
      <w:r w:rsidRPr="00117F30">
        <w:rPr>
          <w:rFonts w:hint="eastAsia"/>
          <w:rtl/>
        </w:rPr>
        <w:t>מ</w:t>
      </w:r>
      <w:r w:rsidRPr="00117F30">
        <w:rPr>
          <w:rtl/>
        </w:rPr>
        <w:t>"</w:t>
      </w:r>
      <w:r w:rsidRPr="00117F30">
        <w:rPr>
          <w:rFonts w:hint="eastAsia"/>
          <w:rtl/>
        </w:rPr>
        <w:t>ת</w:t>
      </w:r>
      <w:r w:rsidRPr="00117F30">
        <w:rPr>
          <w:rtl/>
        </w:rPr>
        <w:t xml:space="preserve"> </w:t>
      </w:r>
      <w:r w:rsidRPr="00117F30">
        <w:rPr>
          <w:rFonts w:hint="eastAsia"/>
          <w:rtl/>
        </w:rPr>
        <w:t>שפעל</w:t>
      </w:r>
      <w:r w:rsidRPr="00117F30">
        <w:rPr>
          <w:rtl/>
        </w:rPr>
        <w:t xml:space="preserve"> </w:t>
      </w:r>
      <w:r w:rsidRPr="00117F30">
        <w:rPr>
          <w:rFonts w:hint="eastAsia"/>
          <w:rtl/>
        </w:rPr>
        <w:t>קדושה</w:t>
      </w:r>
      <w:r w:rsidRPr="00117F30">
        <w:rPr>
          <w:rtl/>
        </w:rPr>
        <w:t xml:space="preserve"> </w:t>
      </w:r>
      <w:r w:rsidRPr="00117F30">
        <w:rPr>
          <w:rFonts w:hint="eastAsia"/>
          <w:rtl/>
        </w:rPr>
        <w:t>בישראל</w:t>
      </w:r>
      <w:r w:rsidRPr="00117F30">
        <w:rPr>
          <w:rtl/>
        </w:rPr>
        <w:t xml:space="preserve"> </w:t>
      </w:r>
      <w:r w:rsidRPr="00117F30">
        <w:rPr>
          <w:rFonts w:hint="eastAsia"/>
          <w:rtl/>
        </w:rPr>
        <w:t>כו</w:t>
      </w:r>
      <w:r w:rsidRPr="00117F30">
        <w:rPr>
          <w:rtl/>
        </w:rPr>
        <w:t xml:space="preserve">' </w:t>
      </w:r>
      <w:r w:rsidRPr="00117F30">
        <w:rPr>
          <w:rFonts w:hint="eastAsia"/>
          <w:rtl/>
        </w:rPr>
        <w:t>אפילו</w:t>
      </w:r>
      <w:r w:rsidRPr="00117F30">
        <w:rPr>
          <w:rtl/>
        </w:rPr>
        <w:t xml:space="preserve"> </w:t>
      </w:r>
      <w:r w:rsidRPr="00117F30">
        <w:rPr>
          <w:rFonts w:hint="eastAsia"/>
          <w:rtl/>
        </w:rPr>
        <w:t>אם</w:t>
      </w:r>
      <w:r w:rsidRPr="00117F30">
        <w:rPr>
          <w:rtl/>
        </w:rPr>
        <w:t xml:space="preserve"> </w:t>
      </w:r>
      <w:r w:rsidRPr="00117F30">
        <w:rPr>
          <w:rFonts w:hint="eastAsia"/>
          <w:rtl/>
        </w:rPr>
        <w:t>אינו</w:t>
      </w:r>
      <w:r w:rsidRPr="00117F30">
        <w:rPr>
          <w:rtl/>
        </w:rPr>
        <w:t xml:space="preserve"> </w:t>
      </w:r>
      <w:r w:rsidRPr="00117F30">
        <w:rPr>
          <w:rFonts w:hint="eastAsia"/>
          <w:rtl/>
        </w:rPr>
        <w:t>מצווה</w:t>
      </w:r>
      <w:r w:rsidRPr="00117F30">
        <w:rPr>
          <w:rtl/>
        </w:rPr>
        <w:t xml:space="preserve"> </w:t>
      </w:r>
      <w:r w:rsidRPr="00117F30">
        <w:rPr>
          <w:rFonts w:hint="eastAsia"/>
          <w:rtl/>
        </w:rPr>
        <w:t>ועושה</w:t>
      </w:r>
      <w:r w:rsidRPr="00117F30">
        <w:rPr>
          <w:rtl/>
        </w:rPr>
        <w:t xml:space="preserve"> </w:t>
      </w:r>
      <w:r w:rsidRPr="00117F30">
        <w:rPr>
          <w:rFonts w:hint="eastAsia"/>
          <w:rtl/>
        </w:rPr>
        <w:t>כן</w:t>
      </w:r>
      <w:r w:rsidRPr="00117F30">
        <w:rPr>
          <w:rtl/>
        </w:rPr>
        <w:t xml:space="preserve"> </w:t>
      </w:r>
      <w:r w:rsidRPr="00117F30">
        <w:rPr>
          <w:rFonts w:hint="eastAsia"/>
          <w:rtl/>
        </w:rPr>
        <w:t>הוא</w:t>
      </w:r>
      <w:r w:rsidRPr="00117F30">
        <w:rPr>
          <w:rtl/>
        </w:rPr>
        <w:t xml:space="preserve">, </w:t>
      </w:r>
      <w:r w:rsidRPr="00117F30">
        <w:rPr>
          <w:rFonts w:hint="eastAsia"/>
          <w:rtl/>
        </w:rPr>
        <w:t>וזהו</w:t>
      </w:r>
      <w:r w:rsidRPr="00117F30">
        <w:rPr>
          <w:rtl/>
        </w:rPr>
        <w:t xml:space="preserve"> </w:t>
      </w:r>
      <w:r w:rsidRPr="00117F30">
        <w:rPr>
          <w:rFonts w:hint="eastAsia"/>
          <w:rtl/>
        </w:rPr>
        <w:t>גם</w:t>
      </w:r>
      <w:r w:rsidRPr="00117F30">
        <w:rPr>
          <w:rtl/>
        </w:rPr>
        <w:t xml:space="preserve"> </w:t>
      </w:r>
      <w:r w:rsidRPr="00117F30">
        <w:rPr>
          <w:rFonts w:hint="eastAsia"/>
          <w:rtl/>
        </w:rPr>
        <w:t>מה</w:t>
      </w:r>
      <w:r w:rsidRPr="00117F30">
        <w:rPr>
          <w:rtl/>
        </w:rPr>
        <w:t xml:space="preserve"> </w:t>
      </w:r>
      <w:r w:rsidRPr="00117F30">
        <w:rPr>
          <w:rFonts w:hint="eastAsia"/>
          <w:rtl/>
        </w:rPr>
        <w:t>שרב</w:t>
      </w:r>
      <w:r w:rsidRPr="00117F30">
        <w:rPr>
          <w:rtl/>
        </w:rPr>
        <w:t xml:space="preserve"> </w:t>
      </w:r>
      <w:r w:rsidRPr="00117F30">
        <w:rPr>
          <w:rFonts w:hint="eastAsia"/>
          <w:rtl/>
        </w:rPr>
        <w:t>יוסף</w:t>
      </w:r>
      <w:r w:rsidRPr="00117F30">
        <w:rPr>
          <w:rtl/>
        </w:rPr>
        <w:t xml:space="preserve"> </w:t>
      </w:r>
      <w:r w:rsidRPr="00117F30">
        <w:rPr>
          <w:rFonts w:hint="eastAsia"/>
          <w:rtl/>
        </w:rPr>
        <w:t>הוא</w:t>
      </w:r>
      <w:r w:rsidRPr="00117F30">
        <w:rPr>
          <w:rtl/>
        </w:rPr>
        <w:t xml:space="preserve"> </w:t>
      </w:r>
      <w:r w:rsidRPr="00117F30">
        <w:rPr>
          <w:rFonts w:hint="eastAsia"/>
          <w:rtl/>
        </w:rPr>
        <w:t>הוא</w:t>
      </w:r>
      <w:r w:rsidRPr="00117F30">
        <w:rPr>
          <w:rtl/>
        </w:rPr>
        <w:t xml:space="preserve"> </w:t>
      </w:r>
      <w:r w:rsidRPr="00117F30">
        <w:rPr>
          <w:rFonts w:hint="eastAsia"/>
          <w:rtl/>
        </w:rPr>
        <w:t>שאמר</w:t>
      </w:r>
      <w:r w:rsidRPr="00117F30">
        <w:rPr>
          <w:rtl/>
        </w:rPr>
        <w:t xml:space="preserve"> </w:t>
      </w:r>
      <w:r w:rsidRPr="00117F30">
        <w:rPr>
          <w:rFonts w:hint="eastAsia"/>
          <w:rtl/>
        </w:rPr>
        <w:t>אי</w:t>
      </w:r>
      <w:r w:rsidRPr="00117F30">
        <w:rPr>
          <w:rtl/>
        </w:rPr>
        <w:t xml:space="preserve"> </w:t>
      </w:r>
      <w:r w:rsidRPr="00117F30">
        <w:rPr>
          <w:rFonts w:hint="eastAsia"/>
          <w:rtl/>
        </w:rPr>
        <w:t>לאו</w:t>
      </w:r>
      <w:r w:rsidRPr="00117F30">
        <w:rPr>
          <w:rtl/>
        </w:rPr>
        <w:t xml:space="preserve"> </w:t>
      </w:r>
      <w:r w:rsidRPr="00117F30">
        <w:rPr>
          <w:rFonts w:hint="eastAsia"/>
          <w:rtl/>
        </w:rPr>
        <w:t>האי</w:t>
      </w:r>
      <w:r w:rsidRPr="00117F30">
        <w:rPr>
          <w:rtl/>
        </w:rPr>
        <w:t xml:space="preserve"> </w:t>
      </w:r>
      <w:r w:rsidRPr="00117F30">
        <w:rPr>
          <w:rFonts w:hint="eastAsia"/>
          <w:rtl/>
        </w:rPr>
        <w:t>יומא</w:t>
      </w:r>
      <w:r w:rsidRPr="00117F30">
        <w:rPr>
          <w:rtl/>
        </w:rPr>
        <w:t xml:space="preserve"> </w:t>
      </w:r>
      <w:r w:rsidRPr="00117F30">
        <w:rPr>
          <w:rFonts w:hint="eastAsia"/>
          <w:rtl/>
        </w:rPr>
        <w:t>כו</w:t>
      </w:r>
      <w:r w:rsidRPr="00117F30">
        <w:rPr>
          <w:rtl/>
        </w:rPr>
        <w:t xml:space="preserve">' </w:t>
      </w:r>
      <w:r w:rsidRPr="00117F30">
        <w:rPr>
          <w:rFonts w:hint="eastAsia"/>
          <w:rtl/>
        </w:rPr>
        <w:t>דכיון</w:t>
      </w:r>
      <w:r w:rsidRPr="00117F30">
        <w:rPr>
          <w:rtl/>
        </w:rPr>
        <w:t xml:space="preserve"> </w:t>
      </w:r>
      <w:r w:rsidRPr="00117F30">
        <w:rPr>
          <w:rFonts w:hint="eastAsia"/>
          <w:rtl/>
        </w:rPr>
        <w:t>שהוא</w:t>
      </w:r>
      <w:r w:rsidRPr="00117F30">
        <w:rPr>
          <w:rtl/>
        </w:rPr>
        <w:t xml:space="preserve"> </w:t>
      </w:r>
      <w:r w:rsidRPr="00117F30">
        <w:rPr>
          <w:rFonts w:hint="eastAsia"/>
          <w:rtl/>
        </w:rPr>
        <w:t>הי</w:t>
      </w:r>
      <w:r w:rsidRPr="00117F30">
        <w:rPr>
          <w:rtl/>
        </w:rPr>
        <w:t xml:space="preserve">' </w:t>
      </w:r>
      <w:r w:rsidRPr="00117F30">
        <w:rPr>
          <w:rFonts w:hint="eastAsia"/>
          <w:rtl/>
        </w:rPr>
        <w:t>סומא</w:t>
      </w:r>
      <w:r w:rsidRPr="00117F30">
        <w:rPr>
          <w:rtl/>
        </w:rPr>
        <w:t xml:space="preserve"> </w:t>
      </w:r>
      <w:r w:rsidRPr="00117F30">
        <w:rPr>
          <w:rFonts w:hint="eastAsia"/>
          <w:rtl/>
        </w:rPr>
        <w:t>ואפשר</w:t>
      </w:r>
      <w:r w:rsidRPr="00117F30">
        <w:rPr>
          <w:rtl/>
        </w:rPr>
        <w:t xml:space="preserve"> </w:t>
      </w:r>
      <w:r w:rsidRPr="00117F30">
        <w:rPr>
          <w:rFonts w:hint="eastAsia"/>
          <w:rtl/>
        </w:rPr>
        <w:t>שפטור</w:t>
      </w:r>
      <w:r w:rsidRPr="00117F30">
        <w:rPr>
          <w:rtl/>
        </w:rPr>
        <w:t xml:space="preserve"> </w:t>
      </w:r>
      <w:r w:rsidRPr="00117F30">
        <w:rPr>
          <w:rFonts w:hint="eastAsia"/>
          <w:rtl/>
        </w:rPr>
        <w:t>מן</w:t>
      </w:r>
      <w:r w:rsidRPr="00117F30">
        <w:rPr>
          <w:rtl/>
        </w:rPr>
        <w:t xml:space="preserve"> </w:t>
      </w:r>
      <w:r w:rsidRPr="00117F30">
        <w:rPr>
          <w:rFonts w:hint="eastAsia"/>
          <w:rtl/>
        </w:rPr>
        <w:t>המצוות</w:t>
      </w:r>
      <w:r w:rsidRPr="00117F30">
        <w:rPr>
          <w:rtl/>
        </w:rPr>
        <w:t xml:space="preserve"> </w:t>
      </w:r>
      <w:r w:rsidRPr="00117F30">
        <w:rPr>
          <w:rFonts w:hint="eastAsia"/>
          <w:rtl/>
        </w:rPr>
        <w:t>ומ</w:t>
      </w:r>
      <w:r w:rsidRPr="00117F30">
        <w:rPr>
          <w:rtl/>
        </w:rPr>
        <w:t>"</w:t>
      </w:r>
      <w:r w:rsidRPr="00117F30">
        <w:rPr>
          <w:rFonts w:hint="eastAsia"/>
          <w:rtl/>
        </w:rPr>
        <w:t>מ</w:t>
      </w:r>
      <w:r w:rsidRPr="00117F30">
        <w:rPr>
          <w:rtl/>
        </w:rPr>
        <w:t xml:space="preserve"> </w:t>
      </w:r>
      <w:r w:rsidRPr="00117F30">
        <w:rPr>
          <w:rFonts w:hint="eastAsia"/>
          <w:rtl/>
        </w:rPr>
        <w:t>הוא</w:t>
      </w:r>
      <w:r w:rsidRPr="00117F30">
        <w:rPr>
          <w:rtl/>
        </w:rPr>
        <w:t xml:space="preserve"> </w:t>
      </w:r>
      <w:r w:rsidRPr="00117F30">
        <w:rPr>
          <w:rFonts w:hint="eastAsia"/>
          <w:rtl/>
        </w:rPr>
        <w:t>יכול</w:t>
      </w:r>
      <w:r w:rsidRPr="00117F30">
        <w:rPr>
          <w:rtl/>
        </w:rPr>
        <w:t xml:space="preserve"> </w:t>
      </w:r>
      <w:r w:rsidRPr="00117F30">
        <w:rPr>
          <w:rFonts w:hint="eastAsia"/>
          <w:rtl/>
        </w:rPr>
        <w:t>להכניס</w:t>
      </w:r>
      <w:r w:rsidRPr="00117F30">
        <w:rPr>
          <w:rtl/>
        </w:rPr>
        <w:t xml:space="preserve"> </w:t>
      </w:r>
      <w:r w:rsidRPr="00117F30">
        <w:rPr>
          <w:rFonts w:hint="eastAsia"/>
          <w:rtl/>
        </w:rPr>
        <w:t>קדושה</w:t>
      </w:r>
      <w:r w:rsidRPr="00117F30">
        <w:rPr>
          <w:rtl/>
        </w:rPr>
        <w:t xml:space="preserve"> </w:t>
      </w:r>
      <w:r w:rsidRPr="00117F30">
        <w:rPr>
          <w:rFonts w:hint="eastAsia"/>
          <w:rtl/>
        </w:rPr>
        <w:t>בגוף</w:t>
      </w:r>
      <w:r w:rsidRPr="00117F30">
        <w:rPr>
          <w:rtl/>
        </w:rPr>
        <w:t xml:space="preserve"> </w:t>
      </w:r>
      <w:r w:rsidRPr="00117F30">
        <w:rPr>
          <w:rFonts w:hint="eastAsia"/>
          <w:rtl/>
        </w:rPr>
        <w:t>החפץ</w:t>
      </w:r>
      <w:r w:rsidRPr="00117F30">
        <w:rPr>
          <w:rtl/>
        </w:rPr>
        <w:t xml:space="preserve">, </w:t>
      </w:r>
      <w:r w:rsidRPr="00117F30">
        <w:rPr>
          <w:rFonts w:hint="eastAsia"/>
          <w:rtl/>
        </w:rPr>
        <w:t>הנה</w:t>
      </w:r>
      <w:r w:rsidRPr="00117F30">
        <w:rPr>
          <w:rtl/>
        </w:rPr>
        <w:t xml:space="preserve"> </w:t>
      </w:r>
      <w:r w:rsidRPr="00117F30">
        <w:rPr>
          <w:rFonts w:hint="eastAsia"/>
          <w:rtl/>
        </w:rPr>
        <w:t>כאן</w:t>
      </w:r>
      <w:r w:rsidRPr="00117F30">
        <w:rPr>
          <w:rtl/>
        </w:rPr>
        <w:t xml:space="preserve"> </w:t>
      </w:r>
      <w:r w:rsidRPr="00117F30">
        <w:rPr>
          <w:rFonts w:hint="eastAsia"/>
          <w:rtl/>
        </w:rPr>
        <w:t>מודגש</w:t>
      </w:r>
      <w:r w:rsidRPr="00117F30">
        <w:rPr>
          <w:rtl/>
        </w:rPr>
        <w:t xml:space="preserve"> </w:t>
      </w:r>
      <w:r w:rsidRPr="00117F30">
        <w:rPr>
          <w:rFonts w:hint="eastAsia"/>
          <w:rtl/>
        </w:rPr>
        <w:t>גודל</w:t>
      </w:r>
      <w:r w:rsidRPr="00117F30">
        <w:rPr>
          <w:rtl/>
        </w:rPr>
        <w:t xml:space="preserve"> </w:t>
      </w:r>
      <w:r w:rsidRPr="00117F30">
        <w:rPr>
          <w:rFonts w:hint="eastAsia"/>
          <w:rtl/>
        </w:rPr>
        <w:t>העלוי</w:t>
      </w:r>
      <w:r w:rsidRPr="00117F30">
        <w:rPr>
          <w:rtl/>
        </w:rPr>
        <w:t xml:space="preserve"> </w:t>
      </w:r>
      <w:r w:rsidRPr="00117F30">
        <w:rPr>
          <w:rFonts w:hint="eastAsia"/>
          <w:rtl/>
        </w:rPr>
        <w:t>דמ</w:t>
      </w:r>
      <w:r w:rsidRPr="00117F30">
        <w:rPr>
          <w:rtl/>
        </w:rPr>
        <w:t>"</w:t>
      </w:r>
      <w:r w:rsidRPr="00117F30">
        <w:rPr>
          <w:rFonts w:hint="eastAsia"/>
          <w:rtl/>
        </w:rPr>
        <w:t>ת</w:t>
      </w:r>
      <w:r w:rsidRPr="00117F30">
        <w:rPr>
          <w:rtl/>
        </w:rPr>
        <w:t xml:space="preserve"> </w:t>
      </w:r>
      <w:r w:rsidRPr="00117F30">
        <w:rPr>
          <w:rFonts w:hint="eastAsia"/>
          <w:rtl/>
        </w:rPr>
        <w:t>עיי</w:t>
      </w:r>
      <w:r w:rsidRPr="00117F30">
        <w:rPr>
          <w:rtl/>
        </w:rPr>
        <w:t>"</w:t>
      </w:r>
      <w:r w:rsidRPr="00117F30">
        <w:rPr>
          <w:rFonts w:hint="eastAsia"/>
          <w:rtl/>
        </w:rPr>
        <w:t>ש</w:t>
      </w:r>
      <w:r w:rsidRPr="00117F30">
        <w:rPr>
          <w:rtl/>
        </w:rPr>
        <w:t xml:space="preserve"> </w:t>
      </w:r>
      <w:r w:rsidRPr="00117F30">
        <w:rPr>
          <w:rFonts w:hint="eastAsia"/>
          <w:rtl/>
        </w:rPr>
        <w:t>עוד</w:t>
      </w:r>
      <w:r w:rsidRPr="00117F30">
        <w:rPr>
          <w:rtl/>
        </w:rPr>
        <w:t xml:space="preserve">, </w:t>
      </w:r>
      <w:r w:rsidRPr="00117F30">
        <w:rPr>
          <w:rFonts w:hint="eastAsia"/>
          <w:rtl/>
        </w:rPr>
        <w:t>ו</w:t>
      </w:r>
      <w:r>
        <w:rPr>
          <w:rFonts w:hint="cs"/>
          <w:rtl/>
        </w:rPr>
        <w:t xml:space="preserve">זהו כמו </w:t>
      </w:r>
      <w:r w:rsidRPr="00117F30">
        <w:rPr>
          <w:rFonts w:hint="eastAsia"/>
          <w:rtl/>
        </w:rPr>
        <w:t>שנת</w:t>
      </w:r>
      <w:r w:rsidRPr="00117F30">
        <w:rPr>
          <w:rtl/>
        </w:rPr>
        <w:t xml:space="preserve">' </w:t>
      </w:r>
      <w:r w:rsidRPr="00117F30">
        <w:rPr>
          <w:rFonts w:hint="eastAsia"/>
          <w:rtl/>
        </w:rPr>
        <w:t>לעיל</w:t>
      </w:r>
      <w:r w:rsidRPr="00117F30">
        <w:rPr>
          <w:rtl/>
        </w:rPr>
        <w:t xml:space="preserve"> </w:t>
      </w:r>
      <w:r w:rsidRPr="00117F30">
        <w:rPr>
          <w:rFonts w:hint="eastAsia"/>
          <w:rtl/>
        </w:rPr>
        <w:t>דאפילו</w:t>
      </w:r>
      <w:r w:rsidRPr="00117F30">
        <w:rPr>
          <w:rtl/>
        </w:rPr>
        <w:t xml:space="preserve"> </w:t>
      </w:r>
      <w:r w:rsidRPr="00117F30">
        <w:rPr>
          <w:rFonts w:hint="eastAsia"/>
          <w:rtl/>
        </w:rPr>
        <w:t>בלי</w:t>
      </w:r>
      <w:r w:rsidRPr="00117F30">
        <w:rPr>
          <w:rtl/>
        </w:rPr>
        <w:t xml:space="preserve"> </w:t>
      </w:r>
      <w:r w:rsidRPr="00117F30">
        <w:rPr>
          <w:rFonts w:hint="eastAsia"/>
          <w:rtl/>
        </w:rPr>
        <w:t>הציווי</w:t>
      </w:r>
      <w:r w:rsidRPr="00117F30">
        <w:rPr>
          <w:rtl/>
        </w:rPr>
        <w:t xml:space="preserve"> </w:t>
      </w:r>
      <w:r w:rsidRPr="00117F30">
        <w:rPr>
          <w:rFonts w:hint="eastAsia"/>
          <w:rtl/>
        </w:rPr>
        <w:t>יש</w:t>
      </w:r>
      <w:r w:rsidRPr="00117F30">
        <w:rPr>
          <w:rtl/>
        </w:rPr>
        <w:t xml:space="preserve"> </w:t>
      </w:r>
      <w:r w:rsidRPr="00117F30">
        <w:rPr>
          <w:rFonts w:hint="eastAsia"/>
          <w:rtl/>
        </w:rPr>
        <w:t>כאן</w:t>
      </w:r>
      <w:r w:rsidRPr="00117F30">
        <w:rPr>
          <w:rtl/>
        </w:rPr>
        <w:t xml:space="preserve"> </w:t>
      </w:r>
      <w:r w:rsidRPr="00117F30">
        <w:rPr>
          <w:rFonts w:hint="eastAsia"/>
          <w:rtl/>
        </w:rPr>
        <w:t>מעשה</w:t>
      </w:r>
      <w:r w:rsidRPr="00117F30">
        <w:rPr>
          <w:rtl/>
        </w:rPr>
        <w:t xml:space="preserve"> </w:t>
      </w:r>
      <w:r w:rsidRPr="00117F30">
        <w:rPr>
          <w:rFonts w:hint="eastAsia"/>
          <w:rtl/>
        </w:rPr>
        <w:t>מצוה</w:t>
      </w:r>
      <w:r w:rsidRPr="00117F30">
        <w:rPr>
          <w:rtl/>
        </w:rPr>
        <w:t xml:space="preserve">, </w:t>
      </w:r>
      <w:r w:rsidRPr="00117F30">
        <w:rPr>
          <w:rFonts w:hint="eastAsia"/>
          <w:rtl/>
        </w:rPr>
        <w:t>ובמילא</w:t>
      </w:r>
      <w:r w:rsidRPr="00117F30">
        <w:rPr>
          <w:rtl/>
        </w:rPr>
        <w:t xml:space="preserve"> </w:t>
      </w:r>
      <w:r w:rsidRPr="00117F30">
        <w:rPr>
          <w:rFonts w:hint="eastAsia"/>
          <w:rtl/>
        </w:rPr>
        <w:t>אפשר</w:t>
      </w:r>
      <w:r w:rsidRPr="00117F30">
        <w:rPr>
          <w:rtl/>
        </w:rPr>
        <w:t xml:space="preserve"> </w:t>
      </w:r>
      <w:r>
        <w:rPr>
          <w:rFonts w:hint="cs"/>
          <w:rtl/>
        </w:rPr>
        <w:t xml:space="preserve">אחר מ"ת </w:t>
      </w:r>
      <w:r w:rsidRPr="00117F30">
        <w:rPr>
          <w:rFonts w:hint="eastAsia"/>
          <w:rtl/>
        </w:rPr>
        <w:t>לפעול</w:t>
      </w:r>
      <w:r w:rsidRPr="00117F30">
        <w:rPr>
          <w:rtl/>
        </w:rPr>
        <w:t xml:space="preserve"> </w:t>
      </w:r>
      <w:r w:rsidRPr="00117F30">
        <w:rPr>
          <w:rFonts w:hint="eastAsia"/>
          <w:rtl/>
        </w:rPr>
        <w:t>קדושה</w:t>
      </w:r>
      <w:r w:rsidRPr="00117F30">
        <w:rPr>
          <w:rtl/>
        </w:rPr>
        <w:t xml:space="preserve"> </w:t>
      </w:r>
      <w:r w:rsidRPr="00117F30">
        <w:rPr>
          <w:rFonts w:hint="eastAsia"/>
          <w:rtl/>
        </w:rPr>
        <w:t>בגוף</w:t>
      </w:r>
      <w:r w:rsidRPr="00117F30">
        <w:rPr>
          <w:rtl/>
        </w:rPr>
        <w:t xml:space="preserve"> </w:t>
      </w:r>
      <w:r w:rsidRPr="00117F30">
        <w:rPr>
          <w:rFonts w:hint="eastAsia"/>
          <w:rtl/>
        </w:rPr>
        <w:t>החפץ</w:t>
      </w:r>
      <w:r w:rsidRPr="00117F30">
        <w:rPr>
          <w:rtl/>
        </w:rPr>
        <w:t>.</w:t>
      </w:r>
    </w:p>
    <w:p w14:paraId="4D9E88ED" w14:textId="7D7F89AB" w:rsidR="00370019" w:rsidRPr="00370019" w:rsidRDefault="00370019" w:rsidP="003852FD">
      <w:pPr>
        <w:pStyle w:val="a2"/>
        <w:rPr>
          <w:rtl/>
        </w:rPr>
      </w:pPr>
      <w:r>
        <w:rPr>
          <w:rFonts w:hint="cs"/>
          <w:rtl/>
        </w:rPr>
        <w:t>ואולי אפשר לומר בזה עוד, דלכו"ע הי' חפצא דתומ"צ כבר בזמן האבות, אלא דהמשנה הוא לפי דעת רבי מאיר דסב"ל דנשים אינן סומכות, וכנ"ל דזהו משום דסב"ל דבלי ציווי אין כאן קיום מצוה כלל, ולכן נקט "עשה" כי לשיטתו אצל האבות הי' זה עשי' ולא קיום, משא"כ רב י"ל דסב"ל כר' יוסי דפסקינן כמותו דנשים סומכות רשות, וסב"ל דגם בלי ציווי יש כאן</w:t>
      </w:r>
      <w:r w:rsidRPr="00FC5F5E">
        <w:rPr>
          <w:rFonts w:hint="cs"/>
          <w:bCs/>
          <w:rtl/>
        </w:rPr>
        <w:t xml:space="preserve"> קיום</w:t>
      </w:r>
      <w:r>
        <w:rPr>
          <w:rFonts w:hint="cs"/>
          <w:rtl/>
        </w:rPr>
        <w:t xml:space="preserve"> מצוה ולכן סב"ל בהאבות </w:t>
      </w:r>
      <w:r w:rsidRPr="00117F30">
        <w:rPr>
          <w:rFonts w:hint="cs"/>
          <w:bCs/>
          <w:rtl/>
        </w:rPr>
        <w:t>דקיימו</w:t>
      </w:r>
      <w:r>
        <w:rPr>
          <w:rFonts w:hint="cs"/>
          <w:rtl/>
        </w:rPr>
        <w:t xml:space="preserve"> כל התורה וכו'.</w:t>
      </w:r>
    </w:p>
    <w:p w14:paraId="1151495E" w14:textId="01BA92CD" w:rsidR="00370019" w:rsidRDefault="00370019" w:rsidP="00AC23C7">
      <w:pPr>
        <w:pStyle w:val="a4"/>
        <w:rPr>
          <w:rtl/>
        </w:rPr>
      </w:pPr>
      <w:r w:rsidRPr="00347933">
        <w:t>g</w:t>
      </w:r>
    </w:p>
    <w:p w14:paraId="4FCA9DEA" w14:textId="01BA92CD" w:rsidR="00451723" w:rsidRDefault="00451723" w:rsidP="00370019">
      <w:pPr>
        <w:pStyle w:val="a"/>
        <w:bidi w:val="0"/>
        <w:rPr>
          <w:rtl/>
        </w:rPr>
      </w:pPr>
      <w:bookmarkStart w:id="103" w:name="_Toc529478648"/>
      <w:r w:rsidRPr="00062AFB">
        <w:rPr>
          <w:rtl/>
        </w:rPr>
        <w:t>שני גדיי עזים- פסח ויוהכ"פ</w:t>
      </w:r>
      <w:bookmarkEnd w:id="103"/>
    </w:p>
    <w:p w14:paraId="44123CCA" w14:textId="77777777" w:rsidR="00451723" w:rsidRPr="00062AFB" w:rsidRDefault="00451723" w:rsidP="00CC1B11">
      <w:pPr>
        <w:pStyle w:val="a0"/>
        <w:rPr>
          <w:rtl/>
        </w:rPr>
      </w:pPr>
      <w:bookmarkStart w:id="104" w:name="_Toc529478649"/>
      <w:r w:rsidRPr="00062AFB">
        <w:rPr>
          <w:rtl/>
        </w:rPr>
        <w:t>הרב חנני' יוסף אייזנבך</w:t>
      </w:r>
      <w:bookmarkEnd w:id="104"/>
    </w:p>
    <w:p w14:paraId="4D7CB400" w14:textId="0E5E0B37" w:rsidR="00451723" w:rsidRPr="00451723" w:rsidRDefault="00451723" w:rsidP="00A53290">
      <w:pPr>
        <w:pStyle w:val="a1"/>
        <w:rPr>
          <w:rtl/>
        </w:rPr>
      </w:pPr>
      <w:r w:rsidRPr="00062AFB">
        <w:rPr>
          <w:rtl/>
        </w:rPr>
        <w:t>בעמ"ח ספרי "מחנה יוסף"</w:t>
      </w:r>
    </w:p>
    <w:p w14:paraId="77F09642" w14:textId="6A0CAA04" w:rsidR="00451723" w:rsidRPr="00451723" w:rsidRDefault="00451723" w:rsidP="003852FD">
      <w:pPr>
        <w:pStyle w:val="11"/>
        <w:rPr>
          <w:rtl/>
        </w:rPr>
      </w:pPr>
      <w:r w:rsidRPr="00451723">
        <w:rPr>
          <w:rtl/>
        </w:rPr>
        <w:t>א</w:t>
      </w:r>
    </w:p>
    <w:p w14:paraId="63C16121" w14:textId="16C2C36B" w:rsidR="00451723" w:rsidRPr="00062AFB" w:rsidRDefault="00451723" w:rsidP="00277B7A">
      <w:pPr>
        <w:pStyle w:val="a2"/>
        <w:rPr>
          <w:rtl/>
        </w:rPr>
      </w:pPr>
      <w:r w:rsidRPr="00062AFB">
        <w:rPr>
          <w:rtl/>
        </w:rPr>
        <w:t>ב"ת</w:t>
      </w:r>
      <w:r w:rsidR="00277B7A">
        <w:rPr>
          <w:rFonts w:hint="cs"/>
          <w:rtl/>
        </w:rPr>
        <w:t>ורת</w:t>
      </w:r>
      <w:r w:rsidRPr="00062AFB">
        <w:rPr>
          <w:rtl/>
        </w:rPr>
        <w:t xml:space="preserve"> מנחם</w:t>
      </w:r>
      <w:r w:rsidR="00277B7A">
        <w:rPr>
          <w:rFonts w:hint="cs"/>
          <w:rtl/>
        </w:rPr>
        <w:t xml:space="preserve"> תפארת לוי יצחק</w:t>
      </w:r>
      <w:r w:rsidRPr="00062AFB">
        <w:rPr>
          <w:rtl/>
        </w:rPr>
        <w:t xml:space="preserve">" פר' תולדות מביא מדברי ה"לקוטי לוי יצחק" לפר' תולדות וז"ל: "ועתה בני שמע בקולי וגו", בההוא זמנא ערב פסח הוה, ובעי יצר הרע לאתבערא.. וע"ד עבדת תרי תבשילין רבי יהודה אמר רמז (הכא דזמינין בנוי דיעקב לקרבא שני שעירים חד לה' וחד לעזאזל ביומא דכפורי, ובג"כ קריבת שני גדיי </w:t>
      </w:r>
      <w:r w:rsidRPr="00062AFB">
        <w:rPr>
          <w:rtl/>
        </w:rPr>
        <w:lastRenderedPageBreak/>
        <w:t>עזים, חד בגין דרגא דלעילא, וחד בגין לכפיי' דרגי' דעשו שלא ישלוט עלי' דיעקב, ןע"ד שני גדיי עזים, ומתרוייהו טעים יצחק ואכל.</w:t>
      </w:r>
      <w:r>
        <w:rPr>
          <w:rStyle w:val="FootnoteReference"/>
          <w:rFonts w:cstheme="majorBidi"/>
          <w:sz w:val="28"/>
          <w:szCs w:val="28"/>
          <w:rtl/>
        </w:rPr>
        <w:footnoteReference w:id="21"/>
      </w:r>
      <w:r w:rsidRPr="00062AFB">
        <w:rPr>
          <w:rtl/>
        </w:rPr>
        <w:t xml:space="preserve"> היינו לנגד קרבן פסח וקרבן חגיגה שבערב פסח (כי הפסח נאכל על השבע).. ר"י אמר רמז הכא כו' שני שעירים כו' ביומא דכפורי. השייכות דיוהכ"פ לפסח הוא, כי ביוהכ"פ כתיב בזאת יבא אהרן אל הקודש, בזאת ד</w:t>
      </w:r>
      <w:r>
        <w:rPr>
          <w:rFonts w:hint="cs"/>
          <w:rtl/>
        </w:rPr>
        <w:t>ו</w:t>
      </w:r>
      <w:r w:rsidRPr="00062AFB">
        <w:rPr>
          <w:rtl/>
        </w:rPr>
        <w:t>קא מדת מל' דא תרעא לאעלאה בי', והוא מצה דפסח הא לחמא עניא (והיינו קודם הפסח. ואחר הסדר דפסח אומרים לשנה הבאה בירושלים, וכן בגמר יוהכ"פ אומרים זה, וד"ל).</w:t>
      </w:r>
    </w:p>
    <w:p w14:paraId="0CB81246" w14:textId="77777777" w:rsidR="00451723" w:rsidRPr="00062AFB" w:rsidRDefault="00451723" w:rsidP="003852FD">
      <w:pPr>
        <w:pStyle w:val="a2"/>
        <w:rPr>
          <w:rtl/>
        </w:rPr>
      </w:pPr>
      <w:r w:rsidRPr="00062AFB">
        <w:rPr>
          <w:rtl/>
        </w:rPr>
        <w:t xml:space="preserve">ומוסיף על זה רבינו: "בפי' אור החמה מובא שהפלוגתא היא מתי הי' מאורע זה: אחד אמר </w:t>
      </w:r>
      <w:r>
        <w:rPr>
          <w:rFonts w:hint="cs"/>
          <w:rtl/>
        </w:rPr>
        <w:t>ד</w:t>
      </w:r>
      <w:r w:rsidRPr="00062AFB">
        <w:rPr>
          <w:rtl/>
        </w:rPr>
        <w:t>בערב פסח הוה וחד אמר דביוהכ"פ הווה", למ"ד שבערב פסח הוה- היו שני התבשילין "אחד משום קרבן פסח וא' משום חגיגה". ולמ"ד דביוהכ"פ הוה – היו שני הגדיים נגד השעירים דיוהכ"פ. אבל מפשטות לשון הזוהר "</w:t>
      </w:r>
      <w:r w:rsidRPr="00062AFB">
        <w:rPr>
          <w:u w:val="single"/>
          <w:rtl/>
        </w:rPr>
        <w:t>רמז</w:t>
      </w:r>
      <w:r w:rsidRPr="00062AFB">
        <w:rPr>
          <w:rtl/>
        </w:rPr>
        <w:t xml:space="preserve"> הכא כו'"</w:t>
      </w:r>
      <w:r w:rsidRPr="00062AFB">
        <w:rPr>
          <w:rtl/>
        </w:rPr>
        <w:tab/>
        <w:t>(ןלא ש"ההוא זימנא יוהכ"פ הוה"), משמע שגם לדעת ר' יהודה הי' המאורע עצמו בערב פסח ולא ביוהכ"פ) והפלוגתא אינה אלא בנוגע לרמז וכוונה שבדבר, אם הרמז הוא לפסח וחגיגה, או שהרמז הוא לשני השעירים ויוהכ"פ.</w:t>
      </w:r>
    </w:p>
    <w:p w14:paraId="0CA1AE65" w14:textId="77777777" w:rsidR="00451723" w:rsidRPr="00062AFB" w:rsidRDefault="00451723" w:rsidP="003852FD">
      <w:pPr>
        <w:pStyle w:val="a2"/>
        <w:rPr>
          <w:rtl/>
        </w:rPr>
      </w:pPr>
      <w:r w:rsidRPr="00062AFB">
        <w:rPr>
          <w:rtl/>
        </w:rPr>
        <w:t>כן משמע מדבר אאמו"ר שמבאר את השייכות דיוהכ"פ לפסח- שמזה מובן שלכו"ע הי' המאורע בערב פסח אלא לדעת ר' יהודה נרמז בזה שני השעירים דיוהכ"פ ולכן, יש צורך לבאר את הקשר דיוהכ"פ עם פסח, עי"ש מה שביאר בעבודת האדם.</w:t>
      </w:r>
    </w:p>
    <w:p w14:paraId="31AC1D8D" w14:textId="77777777" w:rsidR="00451723" w:rsidRPr="00451723" w:rsidRDefault="00451723" w:rsidP="003852FD">
      <w:pPr>
        <w:pStyle w:val="11"/>
        <w:rPr>
          <w:rtl/>
        </w:rPr>
      </w:pPr>
      <w:r w:rsidRPr="00451723">
        <w:rPr>
          <w:rtl/>
        </w:rPr>
        <w:t>ב</w:t>
      </w:r>
    </w:p>
    <w:p w14:paraId="32F6814A" w14:textId="77777777" w:rsidR="00451723" w:rsidRPr="00062AFB" w:rsidRDefault="00451723" w:rsidP="003852FD">
      <w:pPr>
        <w:pStyle w:val="a2"/>
        <w:rPr>
          <w:rtl/>
        </w:rPr>
      </w:pPr>
      <w:r w:rsidRPr="00062AFB">
        <w:rPr>
          <w:rtl/>
        </w:rPr>
        <w:t>והנה בזוהר הרי לא נזכר מפורש חגיגה אלא "תרי תבשילין", גם ברש"י על הפסוק מ"פרקי דר' אליעזר" פל"ב, נזכרו פסח ומטעמים (ולא נאמר מפורש חגיגה), ברם בתרגום יונתן על הפסוק אמר: "תרין עיזין שמנין חד לשום פסחא וחד לשום קרבן חגא". ועפ"ז פירש הרד"ל גם את הנאמר בפרקי דר"א מטעמים דהיינו קרבן חגיגה עי"ש.</w:t>
      </w:r>
    </w:p>
    <w:p w14:paraId="35CAD045" w14:textId="77777777" w:rsidR="00451723" w:rsidRPr="00062AFB" w:rsidRDefault="00451723" w:rsidP="003852FD">
      <w:pPr>
        <w:pStyle w:val="a2"/>
        <w:rPr>
          <w:rtl/>
        </w:rPr>
      </w:pPr>
      <w:r w:rsidRPr="00062AFB">
        <w:rPr>
          <w:rtl/>
        </w:rPr>
        <w:t xml:space="preserve">ומה שדייק רבינו בלשון הזוהר "רמז הכא כו' ביומא דכיפורי", שבודאי אין הכוונה שביוהכ"פ איירי, כהבנת  הרה"ק מהר"א אזולאי ז"ל ב"אור החמה", אלא שבשני הגדיים שהביאו אז בליל פסח יש </w:t>
      </w:r>
      <w:r w:rsidRPr="00062AFB">
        <w:rPr>
          <w:u w:val="single"/>
          <w:rtl/>
        </w:rPr>
        <w:t>רמז</w:t>
      </w:r>
      <w:r w:rsidRPr="00062AFB">
        <w:rPr>
          <w:rtl/>
        </w:rPr>
        <w:t xml:space="preserve"> גם לשני שעירים של יום הכיפורים, הנה כך משמע גם בתנחומא לפרשתנו וברבות פס"ה: "וטובים לבניך שעל ידן הוא מתכפר להם ביום הכיפורים" וב"יפה תואר" שם: "כלומר: ואתם </w:t>
      </w:r>
      <w:r w:rsidRPr="00062AFB">
        <w:rPr>
          <w:u w:val="single"/>
          <w:rtl/>
        </w:rPr>
        <w:t>סימן לבניך</w:t>
      </w:r>
      <w:r w:rsidRPr="00062AFB">
        <w:rPr>
          <w:rtl/>
        </w:rPr>
        <w:t xml:space="preserve"> שיזכרו לכפרת ב' הגדיים".</w:t>
      </w:r>
    </w:p>
    <w:p w14:paraId="40A4BF7B" w14:textId="77777777" w:rsidR="00451723" w:rsidRPr="00062AFB" w:rsidRDefault="00451723" w:rsidP="003852FD">
      <w:pPr>
        <w:pStyle w:val="a2"/>
        <w:rPr>
          <w:rtl/>
        </w:rPr>
      </w:pPr>
      <w:r w:rsidRPr="00062AFB">
        <w:rPr>
          <w:rtl/>
        </w:rPr>
        <w:lastRenderedPageBreak/>
        <w:t xml:space="preserve">ומבואר שיש קשר בין פסח וחגיגה דליל פסח לשני שעירי יום הכיפורים, ומסביר שם (א) כי ביום הכיפורים כתיב "בזאת" יבוא אהרן אל הקודש, "זאת" הוא מצדת המלכות, וכך גם "הא לחמא עניא". (ב) בגמר יום הכיפורים ובגמר סדר ליל פסח אומרים "לשנה הבאה בירושלים", </w:t>
      </w:r>
    </w:p>
    <w:p w14:paraId="0B52B86A" w14:textId="77777777" w:rsidR="00451723" w:rsidRPr="00062AFB" w:rsidRDefault="00451723" w:rsidP="003852FD">
      <w:pPr>
        <w:pStyle w:val="a2"/>
        <w:rPr>
          <w:rtl/>
        </w:rPr>
      </w:pPr>
      <w:r w:rsidRPr="00062AFB">
        <w:rPr>
          <w:rtl/>
        </w:rPr>
        <w:t xml:space="preserve">ולכאורה לא נתבאר כלל הקשר בין אמירת "לשנה הבאה בירושלים" להנ"ל. גם צ"ב מה קשר ב' השעירים ליצחק דוקא, שאמר "ועשה </w:t>
      </w:r>
      <w:r w:rsidRPr="00062AFB">
        <w:rPr>
          <w:u w:val="single"/>
          <w:rtl/>
        </w:rPr>
        <w:t>לי</w:t>
      </w:r>
      <w:r w:rsidRPr="00062AFB">
        <w:rPr>
          <w:rtl/>
        </w:rPr>
        <w:t xml:space="preserve"> מטעמים", שדוקא יצחק הוא סימן לבניו בשני השעירים של יום הכיפורים.</w:t>
      </w:r>
    </w:p>
    <w:p w14:paraId="7F796F1B" w14:textId="77777777" w:rsidR="00451723" w:rsidRPr="00451723" w:rsidRDefault="00451723" w:rsidP="003852FD">
      <w:pPr>
        <w:pStyle w:val="11"/>
        <w:rPr>
          <w:rtl/>
        </w:rPr>
      </w:pPr>
      <w:r w:rsidRPr="00062AFB">
        <w:rPr>
          <w:rtl/>
        </w:rPr>
        <w:t>ג</w:t>
      </w:r>
    </w:p>
    <w:p w14:paraId="70A84C47" w14:textId="77777777" w:rsidR="00451723" w:rsidRPr="00062AFB" w:rsidRDefault="00451723" w:rsidP="003852FD">
      <w:pPr>
        <w:pStyle w:val="a2"/>
        <w:rPr>
          <w:rtl/>
        </w:rPr>
      </w:pPr>
      <w:r w:rsidRPr="00062AFB">
        <w:rPr>
          <w:rtl/>
        </w:rPr>
        <w:t>והנה בזוה"ק פר' אמור (צ"ט ע"ב): מפרש פרשת "ועשה לי מטעמים" על ראש השנה, וז"ל "ביומא דראש השנה נפיק יצחק בלחודוי וקרי לעשו לאטעמא ליה תבשילין כו' והקול קול יעקב בההוא שופר דקא סליק ואתער יעקב לגביה וכו'" וב"ניצוצי אורות" שם: "משמע שגם מעשה גשמי דיצחק ועשיעו היה בראש השנה ולא כן אמרו רז"ל אלא פסח היה וכן איתא להדיא בפרקי דר"א וצ"ע" ובהגהות החיד"א שם: לק"מ דלא איירי בגשמי כלל", והוא כמןש"כ רבינו כאן שאינו אלא רמז לשני שעירים.</w:t>
      </w:r>
    </w:p>
    <w:p w14:paraId="0383282C" w14:textId="77777777" w:rsidR="00451723" w:rsidRPr="00062AFB" w:rsidRDefault="00451723" w:rsidP="003852FD">
      <w:pPr>
        <w:pStyle w:val="a2"/>
        <w:rPr>
          <w:rtl/>
        </w:rPr>
      </w:pPr>
      <w:r w:rsidRPr="00062AFB">
        <w:rPr>
          <w:rtl/>
        </w:rPr>
        <w:t>ובפר' פנחס (רנ"ח ע"ב): "ובחדש השביעי כמה דאיתמר יומא דראש השנה דינא דכל עלמא דינא תקיפא ודינא רפיא ועשיתם עולה כו' מאי ועשיתם אלא ביומא דא ועשה לי מטעמים כו' והא אוקימנא ויבא לו יין וישת כו'". ומקשר ענין השופר דר"ה עם ועשה לי מטעמים דיצחק, וגם זה צ"ב לכאורה.</w:t>
      </w:r>
    </w:p>
    <w:p w14:paraId="59A8D482" w14:textId="77777777" w:rsidR="00451723" w:rsidRPr="00062AFB" w:rsidRDefault="00451723" w:rsidP="003852FD">
      <w:pPr>
        <w:pStyle w:val="a2"/>
        <w:rPr>
          <w:rtl/>
        </w:rPr>
      </w:pPr>
      <w:r w:rsidRPr="00062AFB">
        <w:rPr>
          <w:rtl/>
        </w:rPr>
        <w:t xml:space="preserve">ועי' גם בזוה"ק פר' תצוה (קפ"ג ע"ב): "ואלמלי הוו נטרי ישראל תרין סטרין דנהמי אלין, לא הוו עיילין בדינא לעלמין, ביומא דר"ה דאינו יומא דדינא, דלאו איהו אלא לאינון דלא נטלו מיכלא דאסוותא ושבקו לאסוותא דאורייתא בגין מיכלא אחרא דאיהו חמץ, דהא ביומא דר"ה ההוא חמץ סלקא ומקטרגא עליה דבר נש כו'", </w:t>
      </w:r>
    </w:p>
    <w:p w14:paraId="3CED65BB" w14:textId="77777777" w:rsidR="00451723" w:rsidRPr="00451723" w:rsidRDefault="00451723" w:rsidP="003852FD">
      <w:pPr>
        <w:pStyle w:val="11"/>
        <w:rPr>
          <w:rtl/>
        </w:rPr>
      </w:pPr>
      <w:r w:rsidRPr="00062AFB">
        <w:rPr>
          <w:rtl/>
        </w:rPr>
        <w:t>ד</w:t>
      </w:r>
    </w:p>
    <w:p w14:paraId="7A647CFD" w14:textId="77777777" w:rsidR="00451723" w:rsidRPr="00062AFB" w:rsidRDefault="00451723" w:rsidP="003852FD">
      <w:pPr>
        <w:pStyle w:val="a2"/>
        <w:rPr>
          <w:rtl/>
        </w:rPr>
      </w:pPr>
      <w:r w:rsidRPr="00062AFB">
        <w:rPr>
          <w:rtl/>
        </w:rPr>
        <w:t>והיה נראה לומר בזה, דהנה השופר הרי הוא כנגד אילו של יצחק, וגם ענין ליל פסח עיקרו כנגד יצחק, דיעוי' בהגדת רבינו שהביא משיח"ק כ"ק אדמו"ר מוהריי"צ זי"ע תרח"ץ: "יחץ, כ"ק אדמו"ר (מוהרש"ב) נ"ע (ומובן אשר כן עשה גם בנו כ"ק מו"ח אדמו"ר) היה שובר את האפיקומן לחמש חתיכות. פעם נזדמן שנשבר לשש חתיכות, והניח אחת הצדה. בהיאר אשר מצה האמצעית היא כנגד יצחק, וצ"ל שבירה ובה' חתיכות, המתקת ה' גבורות דיצחק, באפיקו מן, השפעת מזון, חסד דאברהם".</w:t>
      </w:r>
    </w:p>
    <w:p w14:paraId="7C1BEFBD" w14:textId="77777777" w:rsidR="00451723" w:rsidRPr="00062AFB" w:rsidRDefault="00451723" w:rsidP="003852FD">
      <w:pPr>
        <w:pStyle w:val="a2"/>
        <w:rPr>
          <w:rtl/>
        </w:rPr>
      </w:pPr>
      <w:r w:rsidRPr="00062AFB">
        <w:rPr>
          <w:rtl/>
        </w:rPr>
        <w:lastRenderedPageBreak/>
        <w:t>ויותר מזה איתא ב"שער יששכר"</w:t>
      </w:r>
      <w:r>
        <w:rPr>
          <w:rStyle w:val="FootnoteReference"/>
          <w:rFonts w:cstheme="majorBidi"/>
          <w:rtl/>
        </w:rPr>
        <w:footnoteReference w:id="22"/>
      </w:r>
      <w:r w:rsidRPr="00062AFB">
        <w:rPr>
          <w:rtl/>
        </w:rPr>
        <w:t xml:space="preserve"> מאמר אגדתא דפסחא אות ה': "מחלקים המצה השניה לאפיקומן. הנה שמעתי מפה קדוש אאזמו"ר הגה"ק הרב דפה (בעל "שם שלמה") זצללה"ה רמז נכון בעת הסדר, כי השלשה מצות הם חב"ד כנגד אברהם יצחק ויעקב, והמצה האמצעית היא כנגד יצחק, והנה יצחק יהיה המצדיק לעתיד לבא כמו שאחז"ל בשבת (דף פ"ט ע"ב) ויאמר "פלגא עלי ופלגא עלך" ועי"ז ינצלו ישראל, על כן בעת זמן הגאולה בליל פסח מחלקי"ם את המצה הרומזת ליצח"ק שהוא יהיה המצדיק בבחינת "פלגא עלי ופלגא עלך", וגם לוקחים חלק הגדול מהמצה לאפיקומן, על כן הסימן יח"ץ שהוא הרוב החלק הגדול מתיבת יצח"ק", עי"ש.</w:t>
      </w:r>
    </w:p>
    <w:p w14:paraId="56C93359" w14:textId="77777777" w:rsidR="00451723" w:rsidRPr="00451723" w:rsidRDefault="00451723" w:rsidP="003852FD">
      <w:pPr>
        <w:pStyle w:val="11"/>
      </w:pPr>
      <w:r w:rsidRPr="00062AFB">
        <w:rPr>
          <w:rtl/>
        </w:rPr>
        <w:t>ה</w:t>
      </w:r>
    </w:p>
    <w:p w14:paraId="7FC3C9C0" w14:textId="77777777" w:rsidR="00451723" w:rsidRPr="00062AFB" w:rsidRDefault="00451723" w:rsidP="003852FD">
      <w:pPr>
        <w:pStyle w:val="a2"/>
        <w:rPr>
          <w:rtl/>
        </w:rPr>
      </w:pPr>
      <w:r w:rsidRPr="00062AFB">
        <w:rPr>
          <w:rtl/>
        </w:rPr>
        <w:t>הנה כי כן ליל סדר פסח מכוון כנגד יצחק, ועושים בו פעולות כדי לעורר את הגאולה שהוא יצחק ע"ה הוא יהיה הגורם לכך [וכך הוא בגמ' שבת דף פ"ט ע"ב: "א"ר שמואל בר נחמני א"ר יונתן: מאי דכתיב כי אתה אבינו, כי אברהם לא ידענו וישראל לא יכירנו אתה ה' אבינו גואלנו מעולם שמך (ישעיה סג,מז)? לעתיד לבא יאמר לו הקב"ה לאברהם: בניך חטאו לי, אמר לפניו רבוש"ע ימחו על קדושת שמך. אמר אימר ליה ליעקב דהוה ליה צער גידול בנים אפשר דבעי רחמי עליהו, אמר ליה: בניך חטאו לי, אמר לפניו רבוש"ע ימחו על קדושת שמך. אמר: לא בסבי טעמא ולא בדרדקי עצה. אמר לו ליצחק: בניך חטאו לי. אמר לפניו: רבונו של עולם בני ולא בניך? בשעה שהקדימו לפניך נעשה לנשמע קראת להם "בני בכורי" עכשיו "בני ולא בניך"? ועוד: כמה חטאו? כמה שנותיו של אדם? שבעים שנה, דל עשרין דלא ענשת עלייהו, פשו להו חמשין, דל כ"ה דלילותא, פשו ליה כ"ה, דל תרתי סרי ופלגא דצלויי ומיכל ודבית הכסא, פשו להו תרתי סרי ופלגא, אם אתה סובל כולם מוטב ואם לאו פלגא עלי ופלגא עלך, ואת"ל כולם עלי, הא קריבית נפשי קמך. פתחו ואמרו אתה אבינו. אמר להם יצחק: עד שאתם מקלסין לי קלסו להקב"ה כו'", ועיין בביאור הענין היטב בספר החיים לרבי חיים בר"ר בצלאל, מאמר סליחה ומחילה ח"ד פ"ד, וביותר ב"צמח ה' לצבי" פר' ראה].</w:t>
      </w:r>
    </w:p>
    <w:p w14:paraId="151FC496" w14:textId="77777777" w:rsidR="00451723" w:rsidRPr="00062AFB" w:rsidRDefault="00451723" w:rsidP="003852FD">
      <w:pPr>
        <w:pStyle w:val="a2"/>
        <w:rPr>
          <w:rtl/>
        </w:rPr>
      </w:pPr>
      <w:r w:rsidRPr="00062AFB">
        <w:rPr>
          <w:rtl/>
        </w:rPr>
        <w:t>והוא הדין איפוא לענין יום הכיפורים שהפסח והחגיגה מרמזים גם לשני שעירי יום הכיפורים.</w:t>
      </w:r>
    </w:p>
    <w:p w14:paraId="7EC56F74" w14:textId="77777777" w:rsidR="00451723" w:rsidRPr="00451723" w:rsidRDefault="00451723" w:rsidP="003852FD">
      <w:pPr>
        <w:pStyle w:val="11"/>
        <w:rPr>
          <w:rtl/>
        </w:rPr>
      </w:pPr>
      <w:r w:rsidRPr="00062AFB">
        <w:rPr>
          <w:rtl/>
        </w:rPr>
        <w:t>ו</w:t>
      </w:r>
    </w:p>
    <w:p w14:paraId="7751A17C" w14:textId="77777777" w:rsidR="00451723" w:rsidRPr="00062AFB" w:rsidRDefault="00451723" w:rsidP="003852FD">
      <w:pPr>
        <w:pStyle w:val="a2"/>
        <w:rPr>
          <w:rtl/>
        </w:rPr>
      </w:pPr>
      <w:r w:rsidRPr="00062AFB">
        <w:rPr>
          <w:rtl/>
        </w:rPr>
        <w:t xml:space="preserve">ומעתה יובן היטב ענין אמירת "לשנה הבאה בירושלים" בגמר הסדר, שבא </w:t>
      </w:r>
      <w:r w:rsidRPr="00062AFB">
        <w:rPr>
          <w:rtl/>
        </w:rPr>
        <w:lastRenderedPageBreak/>
        <w:t>לעורר כנ"ל על הגאולה העתידה בזכות יצחק, וגם "בגמר יום הכיפורים" שאז הוא קבלת עול מלכות שמים, ענין "הא קריבית נפשי קמך" דיצחק.</w:t>
      </w:r>
    </w:p>
    <w:p w14:paraId="1CF6728F" w14:textId="36BAEF2E" w:rsidR="00451723" w:rsidRPr="00451723" w:rsidRDefault="00451723" w:rsidP="003852FD">
      <w:pPr>
        <w:pStyle w:val="a2"/>
        <w:rPr>
          <w:rtl/>
          <w:lang w:val="en-US"/>
        </w:rPr>
      </w:pPr>
      <w:r w:rsidRPr="00062AFB">
        <w:rPr>
          <w:rtl/>
        </w:rPr>
        <w:t>כתבתי בהחפזי, ואם שגיתי ה' יכפר בעדי.</w:t>
      </w:r>
    </w:p>
    <w:p w14:paraId="0C8938AE" w14:textId="77777777" w:rsidR="00423ADE" w:rsidRPr="00347933" w:rsidRDefault="00423ADE" w:rsidP="00AC23C7">
      <w:pPr>
        <w:pStyle w:val="a4"/>
        <w:sectPr w:rsidR="00423ADE" w:rsidRPr="00347933" w:rsidSect="00E65DD5">
          <w:footnotePr>
            <w:numRestart w:val="eachSect"/>
          </w:footnotePr>
          <w:type w:val="continuous"/>
          <w:pgSz w:w="7920" w:h="12240"/>
          <w:pgMar w:top="-810" w:right="864" w:bottom="720" w:left="864" w:header="270" w:footer="0" w:gutter="0"/>
          <w:cols w:space="720"/>
          <w:docGrid w:linePitch="360"/>
        </w:sectPr>
      </w:pPr>
      <w:r w:rsidRPr="00347933">
        <w:t>g</w:t>
      </w:r>
    </w:p>
    <w:p w14:paraId="1D6E00E9" w14:textId="0351ADED" w:rsidR="00423ADE" w:rsidRDefault="00423ADE" w:rsidP="00423ADE">
      <w:pPr>
        <w:pStyle w:val="a"/>
        <w:rPr>
          <w:rFonts w:cs="Arial Unicode MS"/>
          <w:rtl/>
        </w:rPr>
      </w:pPr>
      <w:bookmarkStart w:id="105" w:name="_Toc529478650"/>
      <w:r>
        <w:rPr>
          <w:rFonts w:eastAsia="Arial Unicode MS" w:hint="cs"/>
          <w:rtl/>
        </w:rPr>
        <w:t>שלשה סימנים יש באומה זו</w:t>
      </w:r>
      <w:bookmarkEnd w:id="105"/>
    </w:p>
    <w:p w14:paraId="2025A1B8" w14:textId="77777777" w:rsidR="00423ADE" w:rsidRDefault="00423ADE" w:rsidP="003852FD">
      <w:pPr>
        <w:pStyle w:val="11"/>
        <w:bidi/>
        <w:rPr>
          <w:rtl/>
        </w:rPr>
      </w:pPr>
      <w:r>
        <w:rPr>
          <w:rFonts w:hint="cs"/>
          <w:rtl/>
        </w:rPr>
        <w:t>חילוקים ושינויים בדרשת הבבלי והירושלמי</w:t>
      </w:r>
    </w:p>
    <w:p w14:paraId="0AB2D998" w14:textId="326506EE" w:rsidR="000E2B63" w:rsidRPr="00C60FEE" w:rsidRDefault="000E2B63" w:rsidP="00CC1B11">
      <w:pPr>
        <w:pStyle w:val="a0"/>
        <w:rPr>
          <w:rtl/>
        </w:rPr>
      </w:pPr>
      <w:bookmarkStart w:id="106" w:name="_Toc529478651"/>
      <w:r w:rsidRPr="00C60FEE">
        <w:rPr>
          <w:rFonts w:hint="cs"/>
          <w:rtl/>
        </w:rPr>
        <w:t>הרב בנימין אפרים ביטון</w:t>
      </w:r>
      <w:bookmarkEnd w:id="106"/>
    </w:p>
    <w:p w14:paraId="1151975E" w14:textId="124E3F26" w:rsidR="000E2B63" w:rsidRPr="000E2B63" w:rsidRDefault="000E2B63" w:rsidP="000E2B63">
      <w:pPr>
        <w:pStyle w:val="a1"/>
        <w:rPr>
          <w:rtl/>
        </w:rPr>
      </w:pPr>
      <w:r w:rsidRPr="00C60FEE">
        <w:rPr>
          <w:rFonts w:hint="cs"/>
          <w:rtl/>
        </w:rPr>
        <w:t xml:space="preserve">שליח כ"ק אדמו"ר </w:t>
      </w:r>
      <w:r w:rsidRPr="00C60FEE">
        <w:rPr>
          <w:rtl/>
        </w:rPr>
        <w:t>–</w:t>
      </w:r>
      <w:r w:rsidRPr="00C60FEE">
        <w:rPr>
          <w:rFonts w:hint="cs"/>
          <w:rtl/>
        </w:rPr>
        <w:t xml:space="preserve"> וונקובר ב.ק. קנדה</w:t>
      </w:r>
    </w:p>
    <w:p w14:paraId="5EB9D6B9" w14:textId="77777777" w:rsidR="00423ADE" w:rsidRDefault="00423ADE" w:rsidP="003852FD">
      <w:pPr>
        <w:pStyle w:val="a2"/>
        <w:rPr>
          <w:rFonts w:cs="Arial Unicode MS"/>
          <w:rtl/>
        </w:rPr>
      </w:pPr>
      <w:r>
        <w:rPr>
          <w:rFonts w:hint="cs"/>
          <w:rtl/>
        </w:rPr>
        <w:t>א</w:t>
      </w:r>
      <w:r>
        <w:rPr>
          <w:rFonts w:ascii="FbHadasaNew" w:hAnsi="FbHadasaNew" w:cs="Arial Unicode MS"/>
          <w:rtl/>
        </w:rPr>
        <w:t xml:space="preserve">. </w:t>
      </w:r>
      <w:r>
        <w:rPr>
          <w:rFonts w:hint="cs"/>
          <w:rtl/>
        </w:rPr>
        <w:t>בלקוטי שיחות ח״ל שיחה א׳ לפרשת וירא מבאר הרבי יסוד החילוק בין דרשת הבבלי והירושלמי בגדרם של ג׳ הסימנים דעם ישראל</w:t>
      </w:r>
      <w:r>
        <w:rPr>
          <w:rFonts w:ascii="FbHadasaNew" w:hAnsi="FbHadasaNew" w:cs="Arial Unicode MS"/>
          <w:rtl/>
        </w:rPr>
        <w:t xml:space="preserve">, </w:t>
      </w:r>
      <w:r>
        <w:rPr>
          <w:rFonts w:hint="cs"/>
          <w:rtl/>
        </w:rPr>
        <w:t>רחמנים ביישנים וגומלי חסדים</w:t>
      </w:r>
      <w:r>
        <w:rPr>
          <w:rFonts w:ascii="FbHadasaNew" w:hAnsi="FbHadasaNew" w:cs="Arial Unicode MS"/>
          <w:rtl/>
        </w:rPr>
        <w:t xml:space="preserve">, </w:t>
      </w:r>
      <w:r>
        <w:rPr>
          <w:rFonts w:hint="cs"/>
          <w:rtl/>
        </w:rPr>
        <w:t>יעויי״ש היטב בארוכה</w:t>
      </w:r>
      <w:r>
        <w:rPr>
          <w:rFonts w:ascii="FbHadasaNew" w:hAnsi="FbHadasaNew" w:cs="Arial Unicode MS"/>
          <w:rtl/>
        </w:rPr>
        <w:t>.</w:t>
      </w:r>
    </w:p>
    <w:p w14:paraId="1A6F70F8" w14:textId="77777777" w:rsidR="00423ADE" w:rsidRDefault="00423ADE" w:rsidP="003852FD">
      <w:pPr>
        <w:pStyle w:val="a2"/>
        <w:rPr>
          <w:rFonts w:cs="Arial Unicode MS"/>
          <w:rtl/>
        </w:rPr>
      </w:pPr>
      <w:r>
        <w:rPr>
          <w:rFonts w:hint="cs"/>
          <w:rtl/>
        </w:rPr>
        <w:t>והנראה לבאר ולהבהיר עיקר כוונת רבינו בכל זה לפענ״ד</w:t>
      </w:r>
      <w:r>
        <w:rPr>
          <w:rFonts w:ascii="FbHadasaNew" w:hAnsi="FbHadasaNew" w:cs="Arial Unicode MS"/>
          <w:rtl/>
        </w:rPr>
        <w:t xml:space="preserve">, </w:t>
      </w:r>
      <w:r>
        <w:rPr>
          <w:rFonts w:hint="cs"/>
          <w:rtl/>
        </w:rPr>
        <w:t>ולהעיר כמה עיונים והערות בדרך אפשר על סדר מהלך השיחה</w:t>
      </w:r>
      <w:r>
        <w:rPr>
          <w:rFonts w:ascii="FbHadasaNew" w:hAnsi="FbHadasaNew" w:cs="Arial Unicode MS"/>
          <w:rtl/>
        </w:rPr>
        <w:t xml:space="preserve">, </w:t>
      </w:r>
      <w:r>
        <w:rPr>
          <w:rFonts w:hint="cs"/>
          <w:rtl/>
        </w:rPr>
        <w:t>וכדלהלן במרוצת דברינו בס״ד</w:t>
      </w:r>
      <w:r>
        <w:rPr>
          <w:rFonts w:ascii="FbHadasaNew" w:hAnsi="FbHadasaNew" w:cs="Arial Unicode MS"/>
          <w:rtl/>
        </w:rPr>
        <w:t>.</w:t>
      </w:r>
    </w:p>
    <w:p w14:paraId="404D93F0" w14:textId="77777777" w:rsidR="00423ADE" w:rsidRDefault="00423ADE" w:rsidP="003852FD">
      <w:pPr>
        <w:pStyle w:val="a2"/>
        <w:rPr>
          <w:rFonts w:cs="Arial Unicode MS"/>
          <w:rtl/>
        </w:rPr>
      </w:pPr>
      <w:r>
        <w:rPr>
          <w:rFonts w:hint="cs"/>
          <w:rtl/>
        </w:rPr>
        <w:t>דהנה ביבמות עט</w:t>
      </w:r>
      <w:r>
        <w:rPr>
          <w:rFonts w:ascii="FbHadasaNew" w:hAnsi="FbHadasaNew" w:cs="Arial Unicode MS"/>
          <w:rtl/>
        </w:rPr>
        <w:t xml:space="preserve">, </w:t>
      </w:r>
      <w:r>
        <w:rPr>
          <w:rFonts w:hint="cs"/>
          <w:rtl/>
        </w:rPr>
        <w:t>א איתא ״שלשה סימנים יש באומה זו</w:t>
      </w:r>
      <w:r>
        <w:rPr>
          <w:rFonts w:ascii="FbHadasaNew" w:hAnsi="FbHadasaNew" w:cs="Arial Unicode MS"/>
          <w:rtl/>
        </w:rPr>
        <w:t>,</w:t>
      </w:r>
      <w:r>
        <w:rPr>
          <w:rFonts w:hint="cs"/>
          <w:rtl/>
        </w:rPr>
        <w:t xml:space="preserve"> הרחמנים והביישנין וגומלי חסדים</w:t>
      </w:r>
      <w:r>
        <w:rPr>
          <w:rFonts w:ascii="FbHadasaNew" w:hAnsi="FbHadasaNew" w:cs="Arial Unicode MS"/>
          <w:rtl/>
        </w:rPr>
        <w:t>,</w:t>
      </w:r>
      <w:r>
        <w:rPr>
          <w:rFonts w:hint="cs"/>
          <w:rtl/>
        </w:rPr>
        <w:t xml:space="preserve"> רחמנים דכתיב</w:t>
      </w:r>
      <w:r>
        <w:rPr>
          <w:rFonts w:ascii="FbHadasaNew" w:hAnsi="FbHadasaNew" w:cs="Arial Unicode MS"/>
          <w:rtl/>
        </w:rPr>
        <w:t xml:space="preserve"> (</w:t>
      </w:r>
      <w:r>
        <w:rPr>
          <w:rFonts w:hint="cs"/>
          <w:rtl/>
        </w:rPr>
        <w:t>דברים יג</w:t>
      </w:r>
      <w:r>
        <w:rPr>
          <w:rFonts w:ascii="FbHadasaNew" w:hAnsi="FbHadasaNew" w:cs="Arial Unicode MS"/>
          <w:rtl/>
        </w:rPr>
        <w:t xml:space="preserve">, </w:t>
      </w:r>
      <w:r>
        <w:rPr>
          <w:rFonts w:hint="cs"/>
          <w:rtl/>
        </w:rPr>
        <w:t>יח</w:t>
      </w:r>
      <w:r>
        <w:rPr>
          <w:rFonts w:ascii="FbHadasaNew" w:hAnsi="FbHadasaNew" w:cs="Arial Unicode MS"/>
          <w:rtl/>
        </w:rPr>
        <w:t>)</w:t>
      </w:r>
      <w:r>
        <w:rPr>
          <w:rFonts w:hint="cs"/>
          <w:rtl/>
        </w:rPr>
        <w:t xml:space="preserve"> ונתן לך רחמים ורחמך והרבך</w:t>
      </w:r>
      <w:r>
        <w:rPr>
          <w:rFonts w:ascii="FbHadasaNew" w:hAnsi="FbHadasaNew" w:cs="Arial Unicode MS"/>
          <w:rtl/>
        </w:rPr>
        <w:t>,</w:t>
      </w:r>
      <w:r>
        <w:rPr>
          <w:rFonts w:hint="cs"/>
          <w:rtl/>
        </w:rPr>
        <w:t xml:space="preserve"> ביישנין דכתיב </w:t>
      </w:r>
      <w:r>
        <w:rPr>
          <w:rFonts w:ascii="FbHadasaNew" w:hAnsi="FbHadasaNew" w:cs="Arial Unicode MS"/>
          <w:rtl/>
        </w:rPr>
        <w:t>(</w:t>
      </w:r>
      <w:r>
        <w:rPr>
          <w:rFonts w:hint="cs"/>
          <w:rtl/>
        </w:rPr>
        <w:t>שמות כ</w:t>
      </w:r>
      <w:r>
        <w:rPr>
          <w:rFonts w:ascii="FbHadasaNew" w:hAnsi="FbHadasaNew" w:cs="Arial Unicode MS"/>
          <w:rtl/>
        </w:rPr>
        <w:t xml:space="preserve">, </w:t>
      </w:r>
      <w:r>
        <w:rPr>
          <w:rFonts w:hint="cs"/>
          <w:rtl/>
        </w:rPr>
        <w:t>יז</w:t>
      </w:r>
      <w:r>
        <w:rPr>
          <w:rFonts w:ascii="FbHadasaNew" w:hAnsi="FbHadasaNew" w:cs="Arial Unicode MS"/>
          <w:rtl/>
        </w:rPr>
        <w:t xml:space="preserve">) </w:t>
      </w:r>
      <w:r>
        <w:rPr>
          <w:rFonts w:hint="cs"/>
          <w:rtl/>
        </w:rPr>
        <w:t>בעבור תהיה יראתו על פניכם</w:t>
      </w:r>
      <w:r>
        <w:rPr>
          <w:rFonts w:ascii="FbHadasaNew" w:hAnsi="FbHadasaNew" w:cs="Arial Unicode MS"/>
          <w:rtl/>
        </w:rPr>
        <w:t>,</w:t>
      </w:r>
      <w:r>
        <w:rPr>
          <w:rFonts w:hint="cs"/>
          <w:rtl/>
        </w:rPr>
        <w:t xml:space="preserve"> גומלי חסדים דכתיב </w:t>
      </w:r>
      <w:r>
        <w:rPr>
          <w:rFonts w:ascii="FbHadasaNew" w:hAnsi="FbHadasaNew" w:cs="Arial Unicode MS"/>
          <w:rtl/>
        </w:rPr>
        <w:t>(</w:t>
      </w:r>
      <w:r>
        <w:rPr>
          <w:rFonts w:hint="cs"/>
          <w:rtl/>
        </w:rPr>
        <w:t>בראשית יח</w:t>
      </w:r>
      <w:r>
        <w:rPr>
          <w:rFonts w:ascii="FbHadasaNew" w:hAnsi="FbHadasaNew" w:cs="Arial Unicode MS"/>
          <w:rtl/>
        </w:rPr>
        <w:t xml:space="preserve">, </w:t>
      </w:r>
      <w:r>
        <w:rPr>
          <w:rFonts w:hint="cs"/>
          <w:rtl/>
        </w:rPr>
        <w:t>יט</w:t>
      </w:r>
      <w:r>
        <w:rPr>
          <w:rFonts w:ascii="FbHadasaNew" w:hAnsi="FbHadasaNew" w:cs="Arial Unicode MS"/>
          <w:rtl/>
        </w:rPr>
        <w:t xml:space="preserve">) </w:t>
      </w:r>
      <w:r>
        <w:rPr>
          <w:rFonts w:hint="cs"/>
          <w:rtl/>
        </w:rPr>
        <w:t>למען אשר יצוה את בניו ואת ביתו וגו׳</w:t>
      </w:r>
      <w:r>
        <w:rPr>
          <w:rFonts w:ascii="FbHadasaNew" w:eastAsia="FbHadasaNew" w:hAnsi="FbHadasaNew"/>
          <w:vertAlign w:val="superscript"/>
        </w:rPr>
        <w:footnoteReference w:id="23"/>
      </w:r>
      <w:r>
        <w:rPr>
          <w:rFonts w:ascii="FbHadasaNew" w:hAnsi="FbHadasaNew" w:cs="Arial Unicode MS"/>
          <w:rtl/>
        </w:rPr>
        <w:t>,</w:t>
      </w:r>
      <w:r>
        <w:rPr>
          <w:rFonts w:hint="cs"/>
          <w:rtl/>
        </w:rPr>
        <w:t xml:space="preserve"> כל שיש בו שלשה סימנים הללו </w:t>
      </w:r>
      <w:r>
        <w:rPr>
          <w:rFonts w:hint="cs"/>
          <w:rtl/>
        </w:rPr>
        <w:lastRenderedPageBreak/>
        <w:t>ראוי להדבק באומה זו״</w:t>
      </w:r>
      <w:r>
        <w:rPr>
          <w:rFonts w:ascii="FbHadasaNew" w:hAnsi="FbHadasaNew" w:cs="Arial Unicode MS"/>
          <w:rtl/>
        </w:rPr>
        <w:t>.</w:t>
      </w:r>
    </w:p>
    <w:p w14:paraId="7B3140B7" w14:textId="77777777" w:rsidR="00423ADE" w:rsidRDefault="00423ADE" w:rsidP="003852FD">
      <w:pPr>
        <w:pStyle w:val="a2"/>
        <w:rPr>
          <w:rFonts w:cs="Arial Unicode MS"/>
          <w:rtl/>
        </w:rPr>
      </w:pPr>
      <w:r>
        <w:rPr>
          <w:rFonts w:hint="cs"/>
          <w:rtl/>
        </w:rPr>
        <w:t>אמנם בירושלמי קידושין פ״ד ה״א הובא הך מאמר באו״א קצת וז״ל ״ג׳ מתנות טובות נתן הקב״ה לישראל</w:t>
      </w:r>
      <w:r>
        <w:rPr>
          <w:rFonts w:ascii="FbHadasaNew" w:hAnsi="FbHadasaNew" w:cs="Arial Unicode MS"/>
          <w:rtl/>
        </w:rPr>
        <w:t>,</w:t>
      </w:r>
      <w:r>
        <w:rPr>
          <w:rFonts w:hint="cs"/>
          <w:rtl/>
        </w:rPr>
        <w:t xml:space="preserve"> רחמנין ובויישנין וגומלי חסדים</w:t>
      </w:r>
      <w:r>
        <w:rPr>
          <w:rFonts w:ascii="FbHadasaNew" w:hAnsi="FbHadasaNew" w:cs="Arial Unicode MS"/>
          <w:rtl/>
        </w:rPr>
        <w:t>,</w:t>
      </w:r>
      <w:r>
        <w:rPr>
          <w:rFonts w:hint="cs"/>
          <w:rtl/>
        </w:rPr>
        <w:t xml:space="preserve"> רחמנין מניין ונתן לך רחמים</w:t>
      </w:r>
      <w:r>
        <w:rPr>
          <w:rFonts w:ascii="FbHadasaNew" w:hAnsi="FbHadasaNew" w:cs="Arial Unicode MS"/>
          <w:rtl/>
        </w:rPr>
        <w:t>,</w:t>
      </w:r>
      <w:r>
        <w:rPr>
          <w:rFonts w:hint="cs"/>
          <w:rtl/>
        </w:rPr>
        <w:t xml:space="preserve"> בויישנין מנין ובעבור תהיה יראתו על פניכם</w:t>
      </w:r>
      <w:r>
        <w:rPr>
          <w:rFonts w:ascii="FbHadasaNew" w:hAnsi="FbHadasaNew" w:cs="Arial Unicode MS"/>
          <w:rtl/>
        </w:rPr>
        <w:t>,</w:t>
      </w:r>
      <w:r>
        <w:rPr>
          <w:rFonts w:hint="cs"/>
          <w:rtl/>
        </w:rPr>
        <w:t xml:space="preserve"> זה סימן לבויישן שאינו חוטא</w:t>
      </w:r>
      <w:r>
        <w:rPr>
          <w:rFonts w:ascii="FbHadasaNew" w:hAnsi="FbHadasaNew" w:cs="Arial Unicode MS"/>
          <w:rtl/>
        </w:rPr>
        <w:t>,</w:t>
      </w:r>
      <w:r>
        <w:rPr>
          <w:rFonts w:hint="cs"/>
          <w:rtl/>
        </w:rPr>
        <w:t xml:space="preserve"> וכל שאין לו בושת פנים דבר בריא שלא עמדו אבותיו על</w:t>
      </w:r>
      <w:r>
        <w:rPr>
          <w:rFonts w:ascii="FbHadasaNew" w:hAnsi="FbHadasaNew" w:cs="Arial Unicode MS"/>
          <w:rtl/>
        </w:rPr>
        <w:t xml:space="preserve"> </w:t>
      </w:r>
      <w:r>
        <w:rPr>
          <w:rFonts w:hint="cs"/>
          <w:rtl/>
        </w:rPr>
        <w:t>הר סיני</w:t>
      </w:r>
      <w:r>
        <w:rPr>
          <w:rFonts w:ascii="FbHadasaNew" w:hAnsi="FbHadasaNew" w:cs="Arial Unicode MS"/>
          <w:rtl/>
        </w:rPr>
        <w:t>,</w:t>
      </w:r>
      <w:r>
        <w:rPr>
          <w:rFonts w:hint="cs"/>
          <w:rtl/>
        </w:rPr>
        <w:t xml:space="preserve"> וגומלי חסדים מנין </w:t>
      </w:r>
      <w:r>
        <w:rPr>
          <w:rFonts w:ascii="FbHadasaNew" w:hAnsi="FbHadasaNew" w:cs="Arial Unicode MS"/>
          <w:rtl/>
        </w:rPr>
        <w:t>(</w:t>
      </w:r>
      <w:r>
        <w:rPr>
          <w:rFonts w:hint="cs"/>
          <w:rtl/>
        </w:rPr>
        <w:t>דברים ז</w:t>
      </w:r>
      <w:r>
        <w:rPr>
          <w:rFonts w:ascii="FbHadasaNew" w:hAnsi="FbHadasaNew" w:cs="Arial Unicode MS"/>
          <w:rtl/>
        </w:rPr>
        <w:t xml:space="preserve">, </w:t>
      </w:r>
      <w:r>
        <w:rPr>
          <w:rFonts w:hint="cs"/>
          <w:rtl/>
        </w:rPr>
        <w:t>יב</w:t>
      </w:r>
      <w:r>
        <w:rPr>
          <w:rFonts w:ascii="FbHadasaNew" w:hAnsi="FbHadasaNew" w:cs="Arial Unicode MS"/>
          <w:rtl/>
        </w:rPr>
        <w:t xml:space="preserve">) </w:t>
      </w:r>
      <w:r>
        <w:rPr>
          <w:rFonts w:hint="cs"/>
          <w:rtl/>
        </w:rPr>
        <w:t>ושמר ה׳ אלקיך לך את הברית ואת החסד</w:t>
      </w:r>
      <w:r>
        <w:rPr>
          <w:rFonts w:ascii="FbHadasaNew" w:hAnsi="FbHadasaNew" w:cs="Arial Unicode MS"/>
          <w:rtl/>
        </w:rPr>
        <w:t> </w:t>
      </w:r>
      <w:r>
        <w:rPr>
          <w:rFonts w:hint="cs"/>
          <w:rtl/>
        </w:rPr>
        <w:t>וכו׳״</w:t>
      </w:r>
      <w:r>
        <w:rPr>
          <w:rFonts w:ascii="FbHadasaNew" w:eastAsia="FbHadasaNew" w:hAnsi="FbHadasaNew"/>
          <w:vertAlign w:val="superscript"/>
        </w:rPr>
        <w:footnoteReference w:id="24"/>
      </w:r>
      <w:r>
        <w:rPr>
          <w:rFonts w:ascii="FbHadasaNew" w:hAnsi="FbHadasaNew" w:cs="Arial Unicode MS"/>
          <w:rtl/>
        </w:rPr>
        <w:t xml:space="preserve">. </w:t>
      </w:r>
    </w:p>
    <w:p w14:paraId="2B8CA737" w14:textId="77777777" w:rsidR="00423ADE" w:rsidRDefault="00423ADE" w:rsidP="003852FD">
      <w:pPr>
        <w:pStyle w:val="a2"/>
        <w:rPr>
          <w:rFonts w:cs="Arial Unicode MS"/>
          <w:rtl/>
        </w:rPr>
      </w:pPr>
      <w:r>
        <w:rPr>
          <w:rFonts w:hint="cs"/>
          <w:rtl/>
        </w:rPr>
        <w:lastRenderedPageBreak/>
        <w:t>ומבואר מזה כמה שינויים בין דרשת הבבלי והירושלמי</w:t>
      </w:r>
      <w:r>
        <w:rPr>
          <w:rFonts w:ascii="FbHadasaNew" w:hAnsi="FbHadasaNew" w:cs="Arial Unicode MS"/>
          <w:rtl/>
        </w:rPr>
        <w:t xml:space="preserve">, </w:t>
      </w:r>
      <w:r>
        <w:rPr>
          <w:rFonts w:hint="cs"/>
          <w:rtl/>
        </w:rPr>
        <w:t>הא׳ דבבבלי איתא ״שלשה סימנים יש באומה זו״</w:t>
      </w:r>
      <w:r>
        <w:rPr>
          <w:rFonts w:ascii="FbHadasaNew" w:hAnsi="FbHadasaNew" w:cs="Arial Unicode MS"/>
          <w:rtl/>
        </w:rPr>
        <w:t xml:space="preserve">, </w:t>
      </w:r>
      <w:r>
        <w:rPr>
          <w:rFonts w:hint="cs"/>
          <w:rtl/>
        </w:rPr>
        <w:t>משא״כ בדרשת הירושלמי הלשון הוא ״ג׳ מתנות טובות נתן הקב״ה לישראל״</w:t>
      </w:r>
      <w:r>
        <w:rPr>
          <w:rFonts w:ascii="FbHadasaNew" w:hAnsi="FbHadasaNew" w:cs="Arial Unicode MS"/>
          <w:rtl/>
        </w:rPr>
        <w:t xml:space="preserve">. </w:t>
      </w:r>
    </w:p>
    <w:p w14:paraId="4DF7B0D6" w14:textId="77777777" w:rsidR="00423ADE" w:rsidRDefault="00423ADE" w:rsidP="003852FD">
      <w:pPr>
        <w:pStyle w:val="a2"/>
        <w:rPr>
          <w:rFonts w:cs="Arial Unicode MS"/>
          <w:rtl/>
        </w:rPr>
      </w:pPr>
      <w:r>
        <w:rPr>
          <w:rFonts w:hint="cs"/>
          <w:rtl/>
        </w:rPr>
        <w:t>והב׳ דהבבלי יליף להך דגומלי חסדים מקרא דאברהם שנאמר בו ״למען אשר יצוה את בניו ואת ביתו אחריו ושמרו דרך ה׳ לעשות צדקה ומשפט״</w:t>
      </w:r>
      <w:r>
        <w:rPr>
          <w:rFonts w:ascii="FbHadasaNew" w:hAnsi="FbHadasaNew" w:cs="Arial Unicode MS"/>
          <w:rtl/>
        </w:rPr>
        <w:t xml:space="preserve">, </w:t>
      </w:r>
      <w:r>
        <w:rPr>
          <w:rFonts w:hint="cs"/>
          <w:rtl/>
        </w:rPr>
        <w:t>משא״כ הירושלמי יליף לי׳ מהכתוב דריש פרשת עקב דכתיב ״ושמר ה׳ אלקיך לך את הברית ואת החסד״</w:t>
      </w:r>
      <w:r>
        <w:rPr>
          <w:rFonts w:ascii="FbHadasaNew" w:hAnsi="FbHadasaNew" w:cs="Arial Unicode MS"/>
          <w:rtl/>
        </w:rPr>
        <w:t xml:space="preserve">, </w:t>
      </w:r>
      <w:r>
        <w:rPr>
          <w:rFonts w:hint="cs"/>
          <w:rtl/>
        </w:rPr>
        <w:t>וצ״ע יסוד טעם החילוקים בכל זה</w:t>
      </w:r>
      <w:r>
        <w:rPr>
          <w:rFonts w:ascii="FbHadasaNew" w:hAnsi="FbHadasaNew" w:cs="Arial Unicode MS"/>
          <w:rtl/>
        </w:rPr>
        <w:t>.</w:t>
      </w:r>
    </w:p>
    <w:p w14:paraId="3247E300" w14:textId="77777777" w:rsidR="00423ADE" w:rsidRDefault="00423ADE" w:rsidP="003852FD">
      <w:pPr>
        <w:pStyle w:val="11"/>
        <w:bidi/>
        <w:rPr>
          <w:rFonts w:cs="Arial Unicode MS"/>
          <w:rtl/>
        </w:rPr>
      </w:pPr>
      <w:r>
        <w:rPr>
          <w:rFonts w:hint="cs"/>
          <w:rtl/>
        </w:rPr>
        <w:t>׳סימנים׳ או ׳מתנות טובות׳</w:t>
      </w:r>
    </w:p>
    <w:p w14:paraId="0ADC4800" w14:textId="77777777" w:rsidR="00423ADE" w:rsidRDefault="00423ADE" w:rsidP="003852FD">
      <w:pPr>
        <w:pStyle w:val="a2"/>
        <w:rPr>
          <w:rFonts w:cs="Arial Unicode MS"/>
          <w:rtl/>
        </w:rPr>
      </w:pPr>
      <w:r>
        <w:rPr>
          <w:rFonts w:hint="cs"/>
          <w:rtl/>
        </w:rPr>
        <w:t>ב</w:t>
      </w:r>
      <w:r>
        <w:rPr>
          <w:rFonts w:ascii="FbHadasaNew" w:hAnsi="FbHadasaNew" w:cs="Arial Unicode MS"/>
          <w:rtl/>
        </w:rPr>
        <w:t xml:space="preserve">. </w:t>
      </w:r>
      <w:r>
        <w:rPr>
          <w:rFonts w:hint="cs"/>
          <w:rtl/>
        </w:rPr>
        <w:t>ויעויין בהשיחה שם שמבאר הרבי את יסוד החילוק בזה וזלה״ק ״נקודת החילוק בין הבבלי והירושלמי היא</w:t>
      </w:r>
      <w:r>
        <w:rPr>
          <w:rFonts w:ascii="FbHadasaNew" w:hAnsi="FbHadasaNew" w:cs="Arial Unicode MS"/>
          <w:rtl/>
        </w:rPr>
        <w:t xml:space="preserve">: </w:t>
      </w:r>
      <w:r>
        <w:rPr>
          <w:rFonts w:hint="cs"/>
          <w:rtl/>
        </w:rPr>
        <w:t>בבבלי מדייק ״שלשה סימנים יש</w:t>
      </w:r>
      <w:r>
        <w:rPr>
          <w:rFonts w:ascii="FbHadasaNew" w:hAnsi="FbHadasaNew" w:cs="Arial Unicode MS"/>
          <w:rtl/>
        </w:rPr>
        <w:t xml:space="preserve"> </w:t>
      </w:r>
      <w:r>
        <w:rPr>
          <w:rFonts w:hint="cs"/>
          <w:rtl/>
        </w:rPr>
        <w:t xml:space="preserve">באומה זו״ </w:t>
      </w:r>
      <w:r>
        <w:rPr>
          <w:rFonts w:ascii="FbHadasaNew" w:hAnsi="FbHadasaNew" w:cs="Arial Unicode MS"/>
          <w:rtl/>
        </w:rPr>
        <w:t>(</w:t>
      </w:r>
      <w:r>
        <w:rPr>
          <w:rFonts w:hint="cs"/>
          <w:rtl/>
        </w:rPr>
        <w:t>ולא ״שלש מדות״</w:t>
      </w:r>
      <w:r>
        <w:rPr>
          <w:rFonts w:ascii="FbHadasaNew" w:hAnsi="FbHadasaNew" w:cs="Arial Unicode MS"/>
          <w:rtl/>
        </w:rPr>
        <w:t> </w:t>
      </w:r>
      <w:r>
        <w:rPr>
          <w:rFonts w:hint="cs"/>
          <w:rtl/>
        </w:rPr>
        <w:t>וכיו״ב</w:t>
      </w:r>
      <w:r>
        <w:rPr>
          <w:rFonts w:ascii="FbHadasaNew" w:hAnsi="FbHadasaNew" w:cs="Arial Unicode MS"/>
          <w:rtl/>
        </w:rPr>
        <w:t xml:space="preserve">), </w:t>
      </w:r>
      <w:r>
        <w:rPr>
          <w:rFonts w:hint="cs"/>
          <w:rtl/>
        </w:rPr>
        <w:t>והיינו שאין המדובר במעלות מדות אלו כשלעצמן</w:t>
      </w:r>
      <w:r>
        <w:rPr>
          <w:rFonts w:ascii="FbHadasaNew" w:hAnsi="FbHadasaNew" w:cs="Arial Unicode MS"/>
          <w:rtl/>
        </w:rPr>
        <w:t xml:space="preserve">, </w:t>
      </w:r>
      <w:r>
        <w:rPr>
          <w:rFonts w:hint="cs"/>
          <w:rtl/>
        </w:rPr>
        <w:t xml:space="preserve">אלא בכך שהן משמשות כ״סימנים״ </w:t>
      </w:r>
      <w:r>
        <w:rPr>
          <w:rFonts w:ascii="FbHadasaNew" w:hAnsi="FbHadasaNew" w:cs="Arial Unicode MS"/>
          <w:rtl/>
        </w:rPr>
        <w:t>(</w:t>
      </w:r>
      <w:r>
        <w:rPr>
          <w:rFonts w:hint="cs"/>
          <w:rtl/>
        </w:rPr>
        <w:t>על ענין אחר</w:t>
      </w:r>
      <w:r>
        <w:rPr>
          <w:rFonts w:ascii="FbHadasaNew" w:hAnsi="FbHadasaNew" w:cs="Arial Unicode MS"/>
          <w:rtl/>
        </w:rPr>
        <w:t xml:space="preserve">); </w:t>
      </w:r>
      <w:r>
        <w:rPr>
          <w:rFonts w:hint="cs"/>
          <w:rtl/>
        </w:rPr>
        <w:t>וכיון שכולן הן סימן על דבר אחד</w:t>
      </w:r>
      <w:r>
        <w:rPr>
          <w:rFonts w:ascii="FbHadasaNew" w:hAnsi="FbHadasaNew" w:cs="Arial Unicode MS"/>
          <w:rtl/>
        </w:rPr>
        <w:t xml:space="preserve">, </w:t>
      </w:r>
      <w:r>
        <w:rPr>
          <w:rFonts w:hint="cs"/>
          <w:rtl/>
        </w:rPr>
        <w:t>מובן מזה</w:t>
      </w:r>
      <w:r>
        <w:rPr>
          <w:rFonts w:ascii="FbHadasaNew" w:hAnsi="FbHadasaNew" w:cs="Arial Unicode MS"/>
          <w:rtl/>
        </w:rPr>
        <w:t xml:space="preserve">, </w:t>
      </w:r>
      <w:r>
        <w:rPr>
          <w:rFonts w:hint="cs"/>
          <w:rtl/>
        </w:rPr>
        <w:t>שכל שלשת המדות נובעות מתכונה אחת מסויימת</w:t>
      </w:r>
      <w:r>
        <w:rPr>
          <w:rFonts w:ascii="FbHadasaNew" w:hAnsi="FbHadasaNew" w:cs="Arial Unicode MS"/>
          <w:rtl/>
        </w:rPr>
        <w:t xml:space="preserve">. </w:t>
      </w:r>
    </w:p>
    <w:p w14:paraId="3FC2E90A" w14:textId="77777777" w:rsidR="00423ADE" w:rsidRDefault="00423ADE" w:rsidP="003852FD">
      <w:pPr>
        <w:pStyle w:val="a2"/>
        <w:rPr>
          <w:rFonts w:cs="Arial Unicode MS"/>
          <w:rtl/>
        </w:rPr>
      </w:pPr>
      <w:r>
        <w:rPr>
          <w:rFonts w:hint="cs"/>
          <w:rtl/>
        </w:rPr>
        <w:t>משא״כ בירושלמי אומר ״ג׳ מתנות טובות נתן הקב״ה לישראל״</w:t>
      </w:r>
      <w:r>
        <w:rPr>
          <w:rFonts w:ascii="FbHadasaNew" w:hAnsi="FbHadasaNew" w:cs="Arial Unicode MS"/>
          <w:rtl/>
        </w:rPr>
        <w:t xml:space="preserve">, </w:t>
      </w:r>
      <w:r>
        <w:rPr>
          <w:rFonts w:hint="cs"/>
          <w:rtl/>
        </w:rPr>
        <w:t>היינו שהמדובר בג׳ מדות אלו כשלעצמן</w:t>
      </w:r>
      <w:r>
        <w:rPr>
          <w:rFonts w:ascii="FbHadasaNew" w:hAnsi="FbHadasaNew" w:cs="Arial Unicode MS"/>
          <w:rtl/>
        </w:rPr>
        <w:t xml:space="preserve">, </w:t>
      </w:r>
      <w:r>
        <w:rPr>
          <w:rFonts w:hint="cs"/>
          <w:rtl/>
        </w:rPr>
        <w:t xml:space="preserve">וא״כ י״ל שכל אחת מעלה לעצמה </w:t>
      </w:r>
      <w:r>
        <w:rPr>
          <w:rFonts w:ascii="FbHadasaNew" w:hAnsi="FbHadasaNew" w:cs="Arial Unicode MS"/>
          <w:rtl/>
        </w:rPr>
        <w:t>(</w:t>
      </w:r>
      <w:r>
        <w:rPr>
          <w:rFonts w:hint="cs"/>
          <w:rtl/>
        </w:rPr>
        <w:t>דאל״כ</w:t>
      </w:r>
      <w:r>
        <w:rPr>
          <w:rFonts w:ascii="FbHadasaNew" w:hAnsi="FbHadasaNew" w:cs="Arial Unicode MS"/>
          <w:rtl/>
        </w:rPr>
        <w:t xml:space="preserve">, </w:t>
      </w:r>
      <w:r>
        <w:rPr>
          <w:rFonts w:hint="cs"/>
          <w:rtl/>
        </w:rPr>
        <w:t>ה״ה אחת אלא שמתחלקת לג׳ מתנות</w:t>
      </w:r>
      <w:r>
        <w:rPr>
          <w:rFonts w:ascii="FbHadasaNew" w:hAnsi="FbHadasaNew" w:cs="Arial Unicode MS"/>
          <w:rtl/>
        </w:rPr>
        <w:t>)</w:t>
      </w:r>
      <w:r>
        <w:rPr>
          <w:rFonts w:hint="cs"/>
          <w:rtl/>
        </w:rPr>
        <w:t>״</w:t>
      </w:r>
      <w:r>
        <w:rPr>
          <w:rFonts w:ascii="FbHadasaNew" w:hAnsi="FbHadasaNew" w:cs="Arial Unicode MS"/>
          <w:rtl/>
        </w:rPr>
        <w:t>.</w:t>
      </w:r>
      <w:r>
        <w:rPr>
          <w:rFonts w:hint="cs"/>
          <w:rtl/>
        </w:rPr>
        <w:t xml:space="preserve"> עכלה״ק</w:t>
      </w:r>
      <w:r>
        <w:rPr>
          <w:rFonts w:ascii="FbHadasaNew" w:hAnsi="FbHadasaNew" w:cs="Arial Unicode MS"/>
          <w:rtl/>
        </w:rPr>
        <w:t>.</w:t>
      </w:r>
    </w:p>
    <w:p w14:paraId="3372F196" w14:textId="77777777" w:rsidR="00423ADE" w:rsidRDefault="00423ADE" w:rsidP="003852FD">
      <w:pPr>
        <w:pStyle w:val="a2"/>
        <w:rPr>
          <w:rFonts w:cs="Arial Unicode MS"/>
          <w:rtl/>
        </w:rPr>
      </w:pPr>
      <w:r>
        <w:rPr>
          <w:rFonts w:hint="cs"/>
          <w:rtl/>
        </w:rPr>
        <w:lastRenderedPageBreak/>
        <w:t>כלומר</w:t>
      </w:r>
      <w:r>
        <w:rPr>
          <w:rFonts w:ascii="FbHadasaNew" w:hAnsi="FbHadasaNew" w:cs="Arial Unicode MS"/>
          <w:rtl/>
        </w:rPr>
        <w:t xml:space="preserve">, </w:t>
      </w:r>
      <w:r>
        <w:rPr>
          <w:rFonts w:hint="cs"/>
          <w:rtl/>
        </w:rPr>
        <w:t>יסוד החילוק בין הבבלי והירושלמי הוא שבירושלמי הרי מדובר על ג׳ מדות אלו לכשלעצמן</w:t>
      </w:r>
      <w:r>
        <w:rPr>
          <w:rFonts w:ascii="FbHadasaNew" w:hAnsi="FbHadasaNew" w:cs="Arial Unicode MS"/>
          <w:rtl/>
        </w:rPr>
        <w:t xml:space="preserve">, </w:t>
      </w:r>
      <w:r>
        <w:rPr>
          <w:rFonts w:hint="cs"/>
          <w:rtl/>
        </w:rPr>
        <w:t>והיינו שג׳ ״מתנות״ שונות נתן הקב״ה לישראל והם המדות דבושה</w:t>
      </w:r>
      <w:r>
        <w:rPr>
          <w:rFonts w:ascii="FbHadasaNew" w:hAnsi="FbHadasaNew" w:cs="Arial Unicode MS"/>
          <w:rtl/>
        </w:rPr>
        <w:t xml:space="preserve">, </w:t>
      </w:r>
      <w:r>
        <w:rPr>
          <w:rFonts w:hint="cs"/>
          <w:rtl/>
        </w:rPr>
        <w:t>רחמים וחסד</w:t>
      </w:r>
      <w:r>
        <w:rPr>
          <w:rFonts w:ascii="FbHadasaNew" w:hAnsi="FbHadasaNew" w:cs="Arial Unicode MS"/>
          <w:rtl/>
        </w:rPr>
        <w:t xml:space="preserve">, </w:t>
      </w:r>
      <w:r>
        <w:rPr>
          <w:rFonts w:hint="cs"/>
          <w:rtl/>
        </w:rPr>
        <w:t>משא״כ בבבלי הרי לא מדובר על מעלות המדות האלו לכשלעצמן</w:t>
      </w:r>
      <w:r>
        <w:rPr>
          <w:rFonts w:ascii="FbHadasaNew" w:hAnsi="FbHadasaNew" w:cs="Arial Unicode MS"/>
          <w:rtl/>
        </w:rPr>
        <w:t xml:space="preserve">, </w:t>
      </w:r>
      <w:r>
        <w:rPr>
          <w:rFonts w:hint="cs"/>
          <w:rtl/>
        </w:rPr>
        <w:t>אלא איך שהן משמשות בתור ״סימנים״ על ענין אחר</w:t>
      </w:r>
      <w:r>
        <w:rPr>
          <w:rFonts w:ascii="FbHadasaNew" w:hAnsi="FbHadasaNew" w:cs="Arial Unicode MS"/>
          <w:rtl/>
        </w:rPr>
        <w:t xml:space="preserve">, </w:t>
      </w:r>
      <w:r>
        <w:rPr>
          <w:rFonts w:hint="cs"/>
          <w:rtl/>
        </w:rPr>
        <w:t>והיינו על תכונה אחת מסויימת שישנה באומה זו</w:t>
      </w:r>
      <w:r>
        <w:rPr>
          <w:rFonts w:ascii="FbHadasaNew" w:hAnsi="FbHadasaNew" w:cs="Arial Unicode MS"/>
          <w:rtl/>
        </w:rPr>
        <w:t xml:space="preserve">, </w:t>
      </w:r>
      <w:r>
        <w:rPr>
          <w:rFonts w:hint="cs"/>
          <w:rtl/>
        </w:rPr>
        <w:t>אשר ממנה נובעות כל שלושת המדות האלו</w:t>
      </w:r>
      <w:r>
        <w:rPr>
          <w:rFonts w:ascii="FbHadasaNew" w:hAnsi="FbHadasaNew" w:cs="Arial Unicode MS"/>
          <w:rtl/>
        </w:rPr>
        <w:t>.</w:t>
      </w:r>
    </w:p>
    <w:p w14:paraId="5BAACFDF" w14:textId="77777777" w:rsidR="00423ADE" w:rsidRDefault="00423ADE" w:rsidP="003852FD">
      <w:pPr>
        <w:pStyle w:val="a2"/>
        <w:rPr>
          <w:rFonts w:cs="Arial Unicode MS"/>
          <w:rtl/>
        </w:rPr>
      </w:pPr>
      <w:r>
        <w:rPr>
          <w:rFonts w:hint="cs"/>
          <w:rtl/>
        </w:rPr>
        <w:t>ומבאר הרבי שתכונה אחת זו היא ענין הביטול</w:t>
      </w:r>
      <w:r>
        <w:rPr>
          <w:rFonts w:ascii="FbHadasaNew" w:hAnsi="FbHadasaNew" w:cs="Arial Unicode MS"/>
          <w:rtl/>
        </w:rPr>
        <w:t xml:space="preserve">, </w:t>
      </w:r>
      <w:r>
        <w:rPr>
          <w:rFonts w:hint="cs"/>
          <w:rtl/>
        </w:rPr>
        <w:t>שהיא נקודת מהותו של איש ישראל מצד נפשו האלוקית</w:t>
      </w:r>
      <w:r>
        <w:rPr>
          <w:rFonts w:ascii="FbHadasaNew" w:hAnsi="FbHadasaNew" w:cs="Arial Unicode MS"/>
          <w:rtl/>
        </w:rPr>
        <w:t xml:space="preserve">, </w:t>
      </w:r>
      <w:r>
        <w:rPr>
          <w:rFonts w:hint="cs"/>
          <w:rtl/>
        </w:rPr>
        <w:t>שאינו מציאות לעצמו אלא כל עניינו הוא לשמש את קונו</w:t>
      </w:r>
      <w:r>
        <w:rPr>
          <w:rFonts w:ascii="FbHadasaNew" w:hAnsi="FbHadasaNew" w:cs="Arial Unicode MS"/>
          <w:rtl/>
        </w:rPr>
        <w:t xml:space="preserve">, </w:t>
      </w:r>
      <w:r>
        <w:rPr>
          <w:rFonts w:hint="cs"/>
          <w:rtl/>
        </w:rPr>
        <w:t>וזהו ששלש מדות אלו הרי הן משמשות כ״סימנים״ על נקודת הישראליות הלזו</w:t>
      </w:r>
      <w:r>
        <w:rPr>
          <w:rFonts w:ascii="FbHadasaNew" w:hAnsi="FbHadasaNew" w:cs="Arial Unicode MS"/>
          <w:rtl/>
        </w:rPr>
        <w:t xml:space="preserve">, </w:t>
      </w:r>
      <w:r>
        <w:rPr>
          <w:rFonts w:hint="cs"/>
          <w:rtl/>
        </w:rPr>
        <w:t xml:space="preserve">והיינו משום כי מנקודת הביטול שבישראל נובעות בדרך ממילא כל הני שלש מדות </w:t>
      </w:r>
      <w:r>
        <w:rPr>
          <w:rFonts w:ascii="FbHadasaNew" w:hAnsi="FbHadasaNew" w:cs="Arial Unicode MS"/>
          <w:rtl/>
        </w:rPr>
        <w:t>[</w:t>
      </w:r>
      <w:r>
        <w:rPr>
          <w:rFonts w:hint="cs"/>
          <w:rtl/>
        </w:rPr>
        <w:t>יעויי״ש בהשיחה בסוף אות ה׳ וש״נ</w:t>
      </w:r>
      <w:r>
        <w:rPr>
          <w:rFonts w:ascii="FbHadasaNew" w:hAnsi="FbHadasaNew" w:cs="Arial Unicode MS"/>
          <w:rtl/>
        </w:rPr>
        <w:t xml:space="preserve">]. </w:t>
      </w:r>
      <w:r>
        <w:rPr>
          <w:rFonts w:hint="cs"/>
          <w:rtl/>
        </w:rPr>
        <w:t>ע״כ</w:t>
      </w:r>
      <w:r>
        <w:rPr>
          <w:rFonts w:ascii="FbHadasaNew" w:hAnsi="FbHadasaNew" w:cs="Arial Unicode MS"/>
          <w:rtl/>
        </w:rPr>
        <w:t>.</w:t>
      </w:r>
    </w:p>
    <w:p w14:paraId="42F589AF" w14:textId="77777777" w:rsidR="00423ADE" w:rsidRDefault="00423ADE" w:rsidP="003852FD">
      <w:pPr>
        <w:pStyle w:val="11"/>
        <w:bidi/>
        <w:rPr>
          <w:rFonts w:cs="Arial Unicode MS"/>
          <w:rtl/>
        </w:rPr>
      </w:pPr>
      <w:r>
        <w:rPr>
          <w:rFonts w:hint="cs"/>
          <w:rtl/>
        </w:rPr>
        <w:t>בעלי משפט וצדק</w:t>
      </w:r>
    </w:p>
    <w:p w14:paraId="60AFD916" w14:textId="77777777" w:rsidR="00423ADE" w:rsidRDefault="00423ADE" w:rsidP="003852FD">
      <w:pPr>
        <w:pStyle w:val="a2"/>
        <w:rPr>
          <w:rFonts w:cs="Arial Unicode MS"/>
          <w:rtl/>
        </w:rPr>
      </w:pPr>
      <w:r>
        <w:rPr>
          <w:rFonts w:hint="cs"/>
          <w:rtl/>
        </w:rPr>
        <w:t>ג</w:t>
      </w:r>
      <w:r>
        <w:rPr>
          <w:rFonts w:ascii="FbHadasaNew" w:hAnsi="FbHadasaNew" w:cs="Arial Unicode MS"/>
          <w:rtl/>
        </w:rPr>
        <w:t xml:space="preserve">. </w:t>
      </w:r>
      <w:r>
        <w:rPr>
          <w:rFonts w:hint="cs"/>
          <w:rtl/>
        </w:rPr>
        <w:t>והנה מזה יש להעיר אדברי המהרש״א ז״ל בחדא״ג ליבמות שם שהקשה וז״ל ״ומיהו ק״ק אמאי לא קאמר נמי מהאי קרא דכי ידעתיו וגו׳</w:t>
      </w:r>
      <w:r>
        <w:rPr>
          <w:rFonts w:ascii="FbHadasaNew" w:hAnsi="FbHadasaNew" w:cs="Arial Unicode MS"/>
          <w:rtl/>
        </w:rPr>
        <w:t xml:space="preserve">, </w:t>
      </w:r>
      <w:r>
        <w:rPr>
          <w:rFonts w:hint="cs"/>
          <w:rtl/>
        </w:rPr>
        <w:t>דעוד סימנים ניכרים יש בהם</w:t>
      </w:r>
      <w:r>
        <w:rPr>
          <w:rFonts w:ascii="FbHadasaNew" w:hAnsi="FbHadasaNew" w:cs="Arial Unicode MS"/>
          <w:rtl/>
        </w:rPr>
        <w:t xml:space="preserve">, </w:t>
      </w:r>
      <w:r>
        <w:rPr>
          <w:rFonts w:hint="cs"/>
          <w:rtl/>
        </w:rPr>
        <w:t>בעלי משפט ובעלי צדקה</w:t>
      </w:r>
      <w:r>
        <w:rPr>
          <w:rFonts w:ascii="FbHadasaNew" w:eastAsia="FbHadasaNew" w:hAnsi="FbHadasaNew"/>
          <w:vertAlign w:val="superscript"/>
        </w:rPr>
        <w:footnoteReference w:id="25"/>
      </w:r>
      <w:r>
        <w:rPr>
          <w:rFonts w:ascii="FbHadasaNew" w:hAnsi="FbHadasaNew" w:cs="Arial Unicode MS"/>
          <w:rtl/>
        </w:rPr>
        <w:t xml:space="preserve">, </w:t>
      </w:r>
      <w:r>
        <w:rPr>
          <w:rFonts w:hint="cs"/>
          <w:rtl/>
        </w:rPr>
        <w:t>ואפשר דאין אלו משפט וצדקה סימנים ניכרים כמו אלו שלשה דנקט ודו״ק״</w:t>
      </w:r>
      <w:r>
        <w:rPr>
          <w:rFonts w:ascii="FbHadasaNew" w:hAnsi="FbHadasaNew" w:cs="Arial Unicode MS"/>
          <w:rtl/>
        </w:rPr>
        <w:t xml:space="preserve">. </w:t>
      </w:r>
    </w:p>
    <w:p w14:paraId="55280B04" w14:textId="77777777" w:rsidR="00423ADE" w:rsidRDefault="00423ADE" w:rsidP="003852FD">
      <w:pPr>
        <w:pStyle w:val="a2"/>
        <w:rPr>
          <w:rFonts w:cs="Arial Unicode MS"/>
          <w:rtl/>
        </w:rPr>
      </w:pPr>
      <w:r>
        <w:rPr>
          <w:rFonts w:hint="cs"/>
          <w:rtl/>
        </w:rPr>
        <w:t>והיינו שהמהרש״א ז״ל הקשה דלכאורה בהך קרא מבואר עוד שציווה אברהם על אנשי ביתו גם על ההנהגה בדרך משפט וצדק</w:t>
      </w:r>
      <w:r>
        <w:rPr>
          <w:rFonts w:ascii="FbHadasaNew" w:hAnsi="FbHadasaNew" w:cs="Arial Unicode MS"/>
          <w:rtl/>
        </w:rPr>
        <w:t xml:space="preserve">, </w:t>
      </w:r>
      <w:r>
        <w:rPr>
          <w:rFonts w:hint="cs"/>
          <w:rtl/>
        </w:rPr>
        <w:t>וא״כ מדוע לא קאמר בגמ׳ דיש באומה זו עוד כמה סימנים נוספים שהם גם בעלי משפט ובעלי צדק</w:t>
      </w:r>
      <w:r>
        <w:rPr>
          <w:rFonts w:ascii="FbHadasaNew" w:hAnsi="FbHadasaNew" w:cs="Arial Unicode MS"/>
          <w:rtl/>
        </w:rPr>
        <w:t>.</w:t>
      </w:r>
    </w:p>
    <w:p w14:paraId="7C3B731D" w14:textId="77777777" w:rsidR="00423ADE" w:rsidRDefault="00423ADE" w:rsidP="003852FD">
      <w:pPr>
        <w:pStyle w:val="a2"/>
        <w:rPr>
          <w:rFonts w:cs="Arial Unicode MS"/>
          <w:rtl/>
        </w:rPr>
      </w:pPr>
      <w:r>
        <w:rPr>
          <w:rFonts w:hint="cs"/>
          <w:rtl/>
        </w:rPr>
        <w:t>ותירץ דאולי הטעם הוא משום שמשפט וצדק אינם סימנים ניכרים כ״כ כמו הני שלושה סימנים שהביא הגמ׳</w:t>
      </w:r>
      <w:r>
        <w:rPr>
          <w:rFonts w:ascii="FbHadasaNew" w:hAnsi="FbHadasaNew" w:cs="Arial Unicode MS"/>
          <w:rtl/>
        </w:rPr>
        <w:t xml:space="preserve">, </w:t>
      </w:r>
      <w:r>
        <w:rPr>
          <w:rFonts w:hint="cs"/>
          <w:rtl/>
        </w:rPr>
        <w:t>כולל גם הך סימן דגומלי חסדים דנפקא לי׳ מהאי קרא שהם סימנים ניכרים</w:t>
      </w:r>
      <w:r>
        <w:rPr>
          <w:rFonts w:ascii="FbHadasaNew" w:hAnsi="FbHadasaNew" w:cs="Arial Unicode MS"/>
          <w:rtl/>
        </w:rPr>
        <w:t xml:space="preserve">, </w:t>
      </w:r>
      <w:r>
        <w:rPr>
          <w:rFonts w:hint="cs"/>
          <w:rtl/>
        </w:rPr>
        <w:t>משא״כ הני סימנים דמשפט וצדק</w:t>
      </w:r>
      <w:r>
        <w:rPr>
          <w:rFonts w:ascii="FbHadasaNew" w:hAnsi="FbHadasaNew" w:cs="Arial Unicode MS"/>
          <w:rtl/>
        </w:rPr>
        <w:t xml:space="preserve">. </w:t>
      </w:r>
    </w:p>
    <w:p w14:paraId="0FBC1780" w14:textId="77777777" w:rsidR="00423ADE" w:rsidRDefault="00423ADE" w:rsidP="003852FD">
      <w:pPr>
        <w:pStyle w:val="a2"/>
        <w:rPr>
          <w:rFonts w:cs="Arial Unicode MS"/>
          <w:rtl/>
        </w:rPr>
      </w:pPr>
      <w:r>
        <w:rPr>
          <w:rFonts w:hint="cs"/>
          <w:rtl/>
        </w:rPr>
        <w:t>ד</w:t>
      </w:r>
      <w:r>
        <w:rPr>
          <w:rFonts w:ascii="FbHadasaNew" w:hAnsi="FbHadasaNew" w:cs="Arial Unicode MS"/>
          <w:rtl/>
        </w:rPr>
        <w:t xml:space="preserve">. </w:t>
      </w:r>
      <w:r>
        <w:rPr>
          <w:rFonts w:hint="cs"/>
          <w:rtl/>
        </w:rPr>
        <w:t xml:space="preserve">האומנם </w:t>
      </w:r>
      <w:r>
        <w:rPr>
          <w:rFonts w:ascii="FbHadasaNew" w:hAnsi="FbHadasaNew" w:cs="Arial Unicode MS"/>
          <w:rtl/>
        </w:rPr>
        <w:t>[</w:t>
      </w:r>
      <w:r>
        <w:rPr>
          <w:rFonts w:hint="cs"/>
          <w:rtl/>
        </w:rPr>
        <w:t>דהנה מלבד זאת שיש לעיין בעצם סברת תירוצו ביסוד טעם גדר החילוק בזה</w:t>
      </w:r>
      <w:r>
        <w:rPr>
          <w:rFonts w:ascii="FbHadasaNew" w:hAnsi="FbHadasaNew" w:cs="Arial Unicode MS"/>
          <w:rtl/>
        </w:rPr>
        <w:t xml:space="preserve">, </w:t>
      </w:r>
      <w:r>
        <w:rPr>
          <w:rFonts w:hint="cs"/>
          <w:rtl/>
        </w:rPr>
        <w:t>מה נחשב לסימן ניכר יותר ובמה אכן חלוקים הני סימנים דמשפט וצדק שאינם ניכרים כ״כ כמו הני שאר ג׳ סימנים דרחמנין ביישנין וגומ״ח</w:t>
      </w:r>
      <w:r>
        <w:rPr>
          <w:rFonts w:ascii="FbHadasaNew" w:hAnsi="FbHadasaNew" w:cs="Arial Unicode MS"/>
          <w:rtl/>
        </w:rPr>
        <w:t xml:space="preserve">], </w:t>
      </w:r>
      <w:r>
        <w:rPr>
          <w:rFonts w:hint="cs"/>
          <w:rtl/>
        </w:rPr>
        <w:t xml:space="preserve">הנה להמבואר </w:t>
      </w:r>
      <w:r>
        <w:rPr>
          <w:rFonts w:hint="cs"/>
          <w:rtl/>
        </w:rPr>
        <w:lastRenderedPageBreak/>
        <w:t>בהשיחה נראה לומר דקושיא מעיקרא ליתא</w:t>
      </w:r>
      <w:r>
        <w:rPr>
          <w:rFonts w:ascii="FbHadasaNew" w:eastAsia="FbHadasaNew" w:hAnsi="FbHadasaNew"/>
          <w:vertAlign w:val="superscript"/>
        </w:rPr>
        <w:footnoteReference w:id="26"/>
      </w:r>
      <w:r>
        <w:rPr>
          <w:rFonts w:ascii="FbHadasaNew" w:hAnsi="FbHadasaNew" w:cs="Arial Unicode MS"/>
          <w:rtl/>
        </w:rPr>
        <w:t xml:space="preserve">, </w:t>
      </w:r>
      <w:r>
        <w:rPr>
          <w:rFonts w:hint="cs"/>
          <w:rtl/>
        </w:rPr>
        <w:t>דהרי אין כוונת הגמ׳ להביא ולמנות עניינים ומדות טובות שמצינו בישראל בעלמא</w:t>
      </w:r>
      <w:r>
        <w:rPr>
          <w:rFonts w:ascii="FbHadasaNew" w:hAnsi="FbHadasaNew" w:cs="Arial Unicode MS"/>
          <w:rtl/>
        </w:rPr>
        <w:t xml:space="preserve">, </w:t>
      </w:r>
      <w:r>
        <w:rPr>
          <w:rFonts w:hint="cs"/>
          <w:rtl/>
        </w:rPr>
        <w:t>אלא ״סימנים״ על אותה תכונת הביטול האחת שהיא נקודת הישראליות שבכל יהודי</w:t>
      </w:r>
      <w:r>
        <w:rPr>
          <w:rFonts w:ascii="FbHadasaNew" w:hAnsi="FbHadasaNew" w:cs="Arial Unicode MS"/>
          <w:rtl/>
        </w:rPr>
        <w:t xml:space="preserve">, </w:t>
      </w:r>
      <w:r>
        <w:rPr>
          <w:rFonts w:hint="cs"/>
          <w:rtl/>
        </w:rPr>
        <w:t xml:space="preserve">אשר ממנה נובעות בדרך ממילא </w:t>
      </w:r>
      <w:r>
        <w:rPr>
          <w:rFonts w:ascii="FbHadasaNew" w:hAnsi="FbHadasaNew" w:cs="Arial Unicode MS"/>
          <w:rtl/>
        </w:rPr>
        <w:t>[</w:t>
      </w:r>
      <w:r>
        <w:rPr>
          <w:rFonts w:hint="cs"/>
          <w:rtl/>
        </w:rPr>
        <w:t xml:space="preserve">וכפי שיתבאר לקמן </w:t>
      </w:r>
      <w:r>
        <w:rPr>
          <w:rFonts w:ascii="FbHadasaNew" w:hAnsi="FbHadasaNew" w:cs="Arial Unicode MS"/>
          <w:rtl/>
        </w:rPr>
        <w:t xml:space="preserve">– </w:t>
      </w:r>
      <w:r>
        <w:rPr>
          <w:rFonts w:hint="cs"/>
          <w:rtl/>
        </w:rPr>
        <w:t>בדרך סיבה ומסובב</w:t>
      </w:r>
      <w:r>
        <w:rPr>
          <w:rFonts w:ascii="FbHadasaNew" w:hAnsi="FbHadasaNew" w:cs="Arial Unicode MS"/>
          <w:rtl/>
        </w:rPr>
        <w:t xml:space="preserve">] </w:t>
      </w:r>
      <w:r>
        <w:rPr>
          <w:rFonts w:hint="cs"/>
          <w:rtl/>
        </w:rPr>
        <w:t>מהך תכונת הביטול</w:t>
      </w:r>
      <w:r>
        <w:rPr>
          <w:rFonts w:ascii="FbHadasaNew" w:hAnsi="FbHadasaNew" w:cs="Arial Unicode MS"/>
          <w:rtl/>
        </w:rPr>
        <w:t>.</w:t>
      </w:r>
    </w:p>
    <w:p w14:paraId="3DDE35A2" w14:textId="77777777" w:rsidR="00423ADE" w:rsidRDefault="00423ADE" w:rsidP="003852FD">
      <w:pPr>
        <w:pStyle w:val="a2"/>
        <w:rPr>
          <w:rFonts w:cs="Arial Unicode MS"/>
          <w:rtl/>
        </w:rPr>
      </w:pPr>
      <w:r>
        <w:rPr>
          <w:rFonts w:hint="cs"/>
          <w:rtl/>
        </w:rPr>
        <w:t xml:space="preserve">ולפ״ז יתכן לומר שהני מדות דבעלי משפט וצדק שבישראל </w:t>
      </w:r>
      <w:r>
        <w:rPr>
          <w:rFonts w:ascii="FbHadasaNew" w:hAnsi="FbHadasaNew" w:cs="Arial Unicode MS"/>
          <w:rtl/>
        </w:rPr>
        <w:t>[</w:t>
      </w:r>
      <w:r>
        <w:rPr>
          <w:rFonts w:hint="cs"/>
          <w:rtl/>
        </w:rPr>
        <w:t>שאכן קיבלו וירשו מאברהם אבינו</w:t>
      </w:r>
      <w:r>
        <w:rPr>
          <w:rFonts w:ascii="FbHadasaNew" w:hAnsi="FbHadasaNew" w:cs="Arial Unicode MS"/>
          <w:rtl/>
        </w:rPr>
        <w:t xml:space="preserve">, </w:t>
      </w:r>
      <w:r>
        <w:rPr>
          <w:rFonts w:hint="cs"/>
          <w:rtl/>
        </w:rPr>
        <w:t>וכמבואר בקרא</w:t>
      </w:r>
      <w:r>
        <w:rPr>
          <w:rFonts w:ascii="FbHadasaNew" w:hAnsi="FbHadasaNew" w:cs="Arial Unicode MS"/>
          <w:rtl/>
        </w:rPr>
        <w:t xml:space="preserve">], </w:t>
      </w:r>
      <w:r>
        <w:rPr>
          <w:rFonts w:hint="cs"/>
          <w:rtl/>
        </w:rPr>
        <w:t>הרי אינן נובעות ומשתלשלות בהכרח מתוך אותה נקודת הביטול שביהודי</w:t>
      </w:r>
      <w:r>
        <w:rPr>
          <w:rFonts w:ascii="FbHadasaNew" w:hAnsi="FbHadasaNew" w:cs="Arial Unicode MS"/>
          <w:rtl/>
        </w:rPr>
        <w:t xml:space="preserve">, </w:t>
      </w:r>
      <w:r>
        <w:rPr>
          <w:rFonts w:hint="cs"/>
          <w:rtl/>
        </w:rPr>
        <w:t>אלא הם דברים נוספים בפני עצמם</w:t>
      </w:r>
      <w:r>
        <w:rPr>
          <w:rFonts w:ascii="FbHadasaNew" w:hAnsi="FbHadasaNew" w:cs="Arial Unicode MS"/>
          <w:rtl/>
        </w:rPr>
        <w:t xml:space="preserve">, </w:t>
      </w:r>
      <w:r>
        <w:rPr>
          <w:rFonts w:hint="cs"/>
          <w:rtl/>
        </w:rPr>
        <w:t>ולכן אינן משמשות בהכרח כ״סימנים״ על מהות הישראליות שבאומה זו</w:t>
      </w:r>
      <w:r>
        <w:rPr>
          <w:rFonts w:ascii="FbHadasaNew" w:hAnsi="FbHadasaNew" w:cs="Arial Unicode MS"/>
          <w:rtl/>
        </w:rPr>
        <w:t xml:space="preserve">, </w:t>
      </w:r>
      <w:r>
        <w:rPr>
          <w:rFonts w:hint="cs"/>
          <w:rtl/>
        </w:rPr>
        <w:t>ולכן הוא דלא הביא הגמ׳ גם הני עניינים דקרא</w:t>
      </w:r>
      <w:r>
        <w:rPr>
          <w:rFonts w:ascii="FbHadasaNew" w:hAnsi="FbHadasaNew" w:cs="Arial Unicode MS"/>
          <w:rtl/>
        </w:rPr>
        <w:t xml:space="preserve">. </w:t>
      </w:r>
    </w:p>
    <w:p w14:paraId="10BC612B" w14:textId="77777777" w:rsidR="00423ADE" w:rsidRDefault="00423ADE" w:rsidP="003852FD">
      <w:pPr>
        <w:pStyle w:val="11"/>
        <w:bidi/>
        <w:rPr>
          <w:rFonts w:cs="Arial Unicode MS"/>
          <w:rtl/>
        </w:rPr>
      </w:pPr>
      <w:r>
        <w:rPr>
          <w:rFonts w:hint="cs"/>
          <w:rtl/>
        </w:rPr>
        <w:t>שלש מדות נפרדות או תלויות זו בזו</w:t>
      </w:r>
    </w:p>
    <w:p w14:paraId="25E875E1" w14:textId="77777777" w:rsidR="00423ADE" w:rsidRDefault="00423ADE" w:rsidP="003852FD">
      <w:pPr>
        <w:pStyle w:val="a2"/>
        <w:rPr>
          <w:rFonts w:cs="Arial Unicode MS"/>
          <w:rtl/>
        </w:rPr>
      </w:pPr>
      <w:r>
        <w:rPr>
          <w:rFonts w:hint="cs"/>
          <w:rtl/>
        </w:rPr>
        <w:t>ה</w:t>
      </w:r>
      <w:r>
        <w:rPr>
          <w:rFonts w:ascii="FbHadasaNew" w:hAnsi="FbHadasaNew" w:cs="Arial Unicode MS"/>
          <w:rtl/>
        </w:rPr>
        <w:t xml:space="preserve">. </w:t>
      </w:r>
      <w:r>
        <w:rPr>
          <w:rFonts w:hint="cs"/>
          <w:rtl/>
        </w:rPr>
        <w:t>וממשיך בהשיחה שם דמזה נובע חילוק נוסף בין הבבלי והירושלמי ביחס לשלש מדות אלו</w:t>
      </w:r>
      <w:r>
        <w:rPr>
          <w:rFonts w:ascii="FbHadasaNew" w:hAnsi="FbHadasaNew" w:cs="Arial Unicode MS"/>
          <w:rtl/>
        </w:rPr>
        <w:t xml:space="preserve">, </w:t>
      </w:r>
      <w:r>
        <w:rPr>
          <w:rFonts w:hint="cs"/>
          <w:rtl/>
        </w:rPr>
        <w:t>דהנה יש לחקור האם שלש מדות אלו תלויות זו בזו</w:t>
      </w:r>
      <w:r>
        <w:rPr>
          <w:rFonts w:ascii="FbHadasaNew" w:hAnsi="FbHadasaNew" w:cs="Arial Unicode MS"/>
          <w:rtl/>
        </w:rPr>
        <w:t xml:space="preserve">, </w:t>
      </w:r>
      <w:r>
        <w:rPr>
          <w:rFonts w:hint="cs"/>
          <w:rtl/>
        </w:rPr>
        <w:t xml:space="preserve">שהאחת </w:t>
      </w:r>
      <w:r>
        <w:rPr>
          <w:rFonts w:hint="cs"/>
          <w:rtl/>
        </w:rPr>
        <w:lastRenderedPageBreak/>
        <w:t>מביאה בדרך ממילא את השניה וכך הלאה</w:t>
      </w:r>
      <w:r>
        <w:rPr>
          <w:rFonts w:ascii="FbHadasaNew" w:hAnsi="FbHadasaNew" w:cs="Arial Unicode MS"/>
          <w:rtl/>
        </w:rPr>
        <w:t xml:space="preserve">, </w:t>
      </w:r>
      <w:r>
        <w:rPr>
          <w:rFonts w:hint="cs"/>
          <w:rtl/>
        </w:rPr>
        <w:t>או שהינן שלש מדות שונות שאינן תלויות זו בזו בהכרח</w:t>
      </w:r>
      <w:r>
        <w:rPr>
          <w:rFonts w:ascii="FbHadasaNew" w:hAnsi="FbHadasaNew" w:cs="Arial Unicode MS"/>
          <w:rtl/>
        </w:rPr>
        <w:t xml:space="preserve">, </w:t>
      </w:r>
      <w:r>
        <w:rPr>
          <w:rFonts w:hint="cs"/>
          <w:rtl/>
        </w:rPr>
        <w:t>ושפיר יתכן להיות האחת בלי השניה וכיו״ב</w:t>
      </w:r>
      <w:r>
        <w:rPr>
          <w:rFonts w:ascii="FbHadasaNew" w:hAnsi="FbHadasaNew" w:cs="Arial Unicode MS"/>
          <w:rtl/>
        </w:rPr>
        <w:t>.</w:t>
      </w:r>
    </w:p>
    <w:p w14:paraId="61FF089C" w14:textId="77777777" w:rsidR="00423ADE" w:rsidRDefault="00423ADE" w:rsidP="003852FD">
      <w:pPr>
        <w:pStyle w:val="a2"/>
        <w:rPr>
          <w:rFonts w:cs="Arial Unicode MS"/>
          <w:rtl/>
        </w:rPr>
      </w:pPr>
      <w:r>
        <w:rPr>
          <w:rFonts w:hint="cs"/>
          <w:rtl/>
        </w:rPr>
        <w:t>ומבאר הרבי דתרווייהו איתנהו בי׳ דשפיר אפשר להיות בשני אופנים וכפי שרואים בפשטות</w:t>
      </w:r>
      <w:r>
        <w:rPr>
          <w:rFonts w:ascii="FbHadasaNew" w:hAnsi="FbHadasaNew" w:cs="Arial Unicode MS"/>
          <w:rtl/>
        </w:rPr>
        <w:t xml:space="preserve">, </w:t>
      </w:r>
      <w:r>
        <w:rPr>
          <w:rFonts w:hint="cs"/>
          <w:rtl/>
        </w:rPr>
        <w:t>וזלה״ק</w:t>
      </w:r>
      <w:r>
        <w:rPr>
          <w:rFonts w:ascii="FbHadasaNew" w:hAnsi="FbHadasaNew" w:cs="Arial Unicode MS"/>
          <w:rtl/>
        </w:rPr>
        <w:t xml:space="preserve">: </w:t>
      </w:r>
      <w:r>
        <w:rPr>
          <w:rFonts w:hint="cs"/>
          <w:rtl/>
        </w:rPr>
        <w:t>״א</w:t>
      </w:r>
      <w:r>
        <w:rPr>
          <w:rFonts w:ascii="FbHadasaNew" w:hAnsi="FbHadasaNew" w:cs="Arial Unicode MS"/>
          <w:rtl/>
        </w:rPr>
        <w:t xml:space="preserve">) </w:t>
      </w:r>
      <w:r>
        <w:rPr>
          <w:rFonts w:hint="cs"/>
          <w:rtl/>
        </w:rPr>
        <w:t>ע״ד הרגיל</w:t>
      </w:r>
      <w:r>
        <w:rPr>
          <w:rFonts w:ascii="FbHadasaNew" w:hAnsi="FbHadasaNew" w:cs="Arial Unicode MS"/>
          <w:rtl/>
        </w:rPr>
        <w:t xml:space="preserve">, </w:t>
      </w:r>
      <w:r>
        <w:rPr>
          <w:rFonts w:hint="cs"/>
          <w:rtl/>
        </w:rPr>
        <w:t>שלש המדות תלויות זו בזו</w:t>
      </w:r>
      <w:r>
        <w:rPr>
          <w:rFonts w:ascii="FbHadasaNew" w:hAnsi="FbHadasaNew" w:cs="Arial Unicode MS"/>
          <w:rtl/>
        </w:rPr>
        <w:t xml:space="preserve">, </w:t>
      </w:r>
      <w:r>
        <w:rPr>
          <w:rFonts w:hint="cs"/>
          <w:rtl/>
        </w:rPr>
        <w:t>באופן שמדה אחת מביאה בדרך ממילא את השני׳</w:t>
      </w:r>
      <w:r>
        <w:rPr>
          <w:rFonts w:ascii="FbHadasaNew" w:hAnsi="FbHadasaNew" w:cs="Arial Unicode MS"/>
          <w:rtl/>
        </w:rPr>
        <w:t xml:space="preserve">, </w:t>
      </w:r>
      <w:r>
        <w:rPr>
          <w:rFonts w:hint="cs"/>
          <w:rtl/>
        </w:rPr>
        <w:t>כגון שמי שיש בו בושה ורכות הנפש ה״ה רחמן</w:t>
      </w:r>
      <w:r>
        <w:rPr>
          <w:rFonts w:ascii="FbHadasaNew" w:hAnsi="FbHadasaNew" w:cs="Arial Unicode MS"/>
          <w:rtl/>
        </w:rPr>
        <w:t xml:space="preserve">, </w:t>
      </w:r>
      <w:r>
        <w:rPr>
          <w:rFonts w:hint="cs"/>
          <w:rtl/>
        </w:rPr>
        <w:t>ומצד מדת הרחמים שבו ה״ה גומל חסד לנצרכים</w:t>
      </w:r>
      <w:r>
        <w:rPr>
          <w:rFonts w:ascii="FbHadasaNew" w:hAnsi="FbHadasaNew" w:cs="Arial Unicode MS"/>
          <w:rtl/>
        </w:rPr>
        <w:t>.</w:t>
      </w:r>
    </w:p>
    <w:p w14:paraId="0FFA3AA4" w14:textId="77777777" w:rsidR="00423ADE" w:rsidRDefault="00423ADE" w:rsidP="003852FD">
      <w:pPr>
        <w:pStyle w:val="a2"/>
        <w:rPr>
          <w:rFonts w:cs="Arial Unicode MS"/>
          <w:rtl/>
        </w:rPr>
      </w:pPr>
      <w:r>
        <w:rPr>
          <w:rFonts w:hint="cs"/>
          <w:rtl/>
        </w:rPr>
        <w:t>ב</w:t>
      </w:r>
      <w:r>
        <w:rPr>
          <w:rFonts w:ascii="FbHadasaNew" w:hAnsi="FbHadasaNew" w:cs="Arial Unicode MS"/>
          <w:rtl/>
        </w:rPr>
        <w:t xml:space="preserve">) </w:t>
      </w:r>
      <w:r>
        <w:rPr>
          <w:rFonts w:hint="cs"/>
          <w:rtl/>
        </w:rPr>
        <w:t>לפעמים ג׳ מדות אלו בלתי תלויות זב״ז</w:t>
      </w:r>
      <w:r>
        <w:rPr>
          <w:rFonts w:ascii="FbHadasaNew" w:hAnsi="FbHadasaNew" w:cs="Arial Unicode MS"/>
          <w:rtl/>
        </w:rPr>
        <w:t xml:space="preserve">, </w:t>
      </w:r>
      <w:r>
        <w:rPr>
          <w:rFonts w:hint="cs"/>
          <w:rtl/>
        </w:rPr>
        <w:t xml:space="preserve">שגומל חסד להזולת בגלל שרוצה להטיב לו ולא בגלל שמרחם עליו </w:t>
      </w:r>
      <w:r>
        <w:rPr>
          <w:rFonts w:ascii="FbHadasaNew" w:hAnsi="FbHadasaNew" w:cs="Arial Unicode MS"/>
          <w:rtl/>
        </w:rPr>
        <w:t>(</w:t>
      </w:r>
      <w:r>
        <w:rPr>
          <w:rFonts w:hint="cs"/>
          <w:rtl/>
        </w:rPr>
        <w:t>וכן בהשאר</w:t>
      </w:r>
      <w:r>
        <w:rPr>
          <w:rFonts w:ascii="FbHadasaNew" w:hAnsi="FbHadasaNew" w:cs="Arial Unicode MS"/>
          <w:rtl/>
        </w:rPr>
        <w:t xml:space="preserve">) — </w:t>
      </w:r>
      <w:r>
        <w:rPr>
          <w:rFonts w:hint="cs"/>
          <w:rtl/>
        </w:rPr>
        <w:t>כי סו״ס</w:t>
      </w:r>
      <w:r>
        <w:rPr>
          <w:rFonts w:ascii="FbHadasaNew" w:hAnsi="FbHadasaNew" w:cs="Arial Unicode MS"/>
          <w:rtl/>
        </w:rPr>
        <w:t xml:space="preserve">, </w:t>
      </w:r>
      <w:r>
        <w:rPr>
          <w:rFonts w:hint="cs"/>
          <w:rtl/>
        </w:rPr>
        <w:t>בושה</w:t>
      </w:r>
      <w:r>
        <w:rPr>
          <w:rFonts w:ascii="FbHadasaNew" w:hAnsi="FbHadasaNew" w:cs="Arial Unicode MS"/>
          <w:rtl/>
        </w:rPr>
        <w:t xml:space="preserve">, </w:t>
      </w:r>
      <w:r>
        <w:rPr>
          <w:rFonts w:hint="cs"/>
          <w:rtl/>
        </w:rPr>
        <w:t>רחמים וחסד ה״ה שלש מדות שונות זמ״ז</w:t>
      </w:r>
      <w:r>
        <w:rPr>
          <w:rFonts w:ascii="FbHadasaNew" w:hAnsi="FbHadasaNew" w:cs="Arial Unicode MS"/>
          <w:rtl/>
        </w:rPr>
        <w:t xml:space="preserve">, </w:t>
      </w:r>
      <w:r>
        <w:rPr>
          <w:rFonts w:hint="cs"/>
          <w:rtl/>
        </w:rPr>
        <w:t>ולכן תתכן מדה אחת בלי השני׳</w:t>
      </w:r>
      <w:r>
        <w:rPr>
          <w:rFonts w:ascii="FbHadasaNew" w:hAnsi="FbHadasaNew" w:cs="Arial Unicode MS"/>
          <w:rtl/>
        </w:rPr>
        <w:t xml:space="preserve">. </w:t>
      </w:r>
    </w:p>
    <w:p w14:paraId="0DA8639F" w14:textId="77777777" w:rsidR="00423ADE" w:rsidRDefault="00423ADE" w:rsidP="003852FD">
      <w:pPr>
        <w:pStyle w:val="a2"/>
        <w:rPr>
          <w:rFonts w:cs="Arial Unicode MS"/>
          <w:rtl/>
        </w:rPr>
      </w:pPr>
      <w:r>
        <w:rPr>
          <w:rFonts w:hint="cs"/>
          <w:rtl/>
        </w:rPr>
        <w:t>וזהו החילוק בין הבבלי והירושלמי</w:t>
      </w:r>
      <w:r>
        <w:rPr>
          <w:rFonts w:ascii="FbHadasaNew" w:hAnsi="FbHadasaNew" w:cs="Arial Unicode MS"/>
          <w:rtl/>
        </w:rPr>
        <w:t xml:space="preserve">: </w:t>
      </w:r>
      <w:r>
        <w:rPr>
          <w:rFonts w:hint="cs"/>
          <w:rtl/>
        </w:rPr>
        <w:t xml:space="preserve">בירושלמי מדגיש שכל אחת מג׳ המדות היא מעלה </w:t>
      </w:r>
      <w:r>
        <w:rPr>
          <w:rFonts w:ascii="FbHadasaNew" w:hAnsi="FbHadasaNew" w:cs="Arial Unicode MS"/>
          <w:rtl/>
        </w:rPr>
        <w:t>(</w:t>
      </w:r>
      <w:r>
        <w:rPr>
          <w:rFonts w:hint="cs"/>
          <w:rtl/>
        </w:rPr>
        <w:t>ומתנה</w:t>
      </w:r>
      <w:r>
        <w:rPr>
          <w:rFonts w:ascii="FbHadasaNew" w:hAnsi="FbHadasaNew" w:cs="Arial Unicode MS"/>
          <w:rtl/>
        </w:rPr>
        <w:t xml:space="preserve">) </w:t>
      </w:r>
      <w:r>
        <w:rPr>
          <w:rFonts w:hint="cs"/>
          <w:rtl/>
        </w:rPr>
        <w:t>בפ״ע</w:t>
      </w:r>
      <w:r>
        <w:rPr>
          <w:rFonts w:ascii="FbHadasaNew" w:hAnsi="FbHadasaNew" w:cs="Arial Unicode MS"/>
          <w:rtl/>
        </w:rPr>
        <w:t xml:space="preserve">, </w:t>
      </w:r>
      <w:r>
        <w:rPr>
          <w:rFonts w:hint="cs"/>
          <w:rtl/>
        </w:rPr>
        <w:t>כי המדובר בעצם המדות שכל אחת מחולקת מחברתה</w:t>
      </w:r>
      <w:r>
        <w:rPr>
          <w:rFonts w:ascii="FbHadasaNew" w:hAnsi="FbHadasaNew" w:cs="Arial Unicode MS"/>
          <w:rtl/>
        </w:rPr>
        <w:t xml:space="preserve">; </w:t>
      </w:r>
      <w:r>
        <w:rPr>
          <w:rFonts w:hint="cs"/>
          <w:rtl/>
        </w:rPr>
        <w:t>משא״כ בבבלי הם ״ג׳ סימנים״ על תכונה אחת</w:t>
      </w:r>
      <w:r>
        <w:rPr>
          <w:rFonts w:ascii="FbHadasaNew" w:hAnsi="FbHadasaNew" w:cs="Arial Unicode MS"/>
          <w:rtl/>
        </w:rPr>
        <w:t xml:space="preserve">, </w:t>
      </w:r>
      <w:r>
        <w:rPr>
          <w:rFonts w:hint="cs"/>
          <w:rtl/>
        </w:rPr>
        <w:t xml:space="preserve">שאז באות המדות </w:t>
      </w:r>
      <w:r>
        <w:rPr>
          <w:rFonts w:ascii="FbHadasaNew" w:hAnsi="FbHadasaNew" w:cs="Arial Unicode MS"/>
          <w:rtl/>
        </w:rPr>
        <w:t>(</w:t>
      </w:r>
      <w:r>
        <w:rPr>
          <w:rFonts w:hint="cs"/>
          <w:rtl/>
        </w:rPr>
        <w:t>בדרך כלל</w:t>
      </w:r>
      <w:r>
        <w:rPr>
          <w:rFonts w:ascii="FbHadasaNew" w:hAnsi="FbHadasaNew" w:cs="Arial Unicode MS"/>
          <w:rtl/>
        </w:rPr>
        <w:t xml:space="preserve">) </w:t>
      </w:r>
      <w:r>
        <w:rPr>
          <w:rFonts w:hint="cs"/>
          <w:rtl/>
        </w:rPr>
        <w:t>כולן יחד בדרך סיבה ומסובב זמ״ז״</w:t>
      </w:r>
      <w:r>
        <w:rPr>
          <w:rFonts w:ascii="FbHadasaNew" w:hAnsi="FbHadasaNew" w:cs="Arial Unicode MS"/>
          <w:rtl/>
        </w:rPr>
        <w:t xml:space="preserve">. </w:t>
      </w:r>
      <w:r>
        <w:rPr>
          <w:rFonts w:hint="cs"/>
          <w:rtl/>
        </w:rPr>
        <w:t>עכלה״ק</w:t>
      </w:r>
      <w:r>
        <w:rPr>
          <w:rFonts w:ascii="FbHadasaNew" w:hAnsi="FbHadasaNew" w:cs="Arial Unicode MS"/>
          <w:rtl/>
        </w:rPr>
        <w:t xml:space="preserve">. </w:t>
      </w:r>
    </w:p>
    <w:p w14:paraId="10028D87" w14:textId="77777777" w:rsidR="00423ADE" w:rsidRDefault="00423ADE" w:rsidP="003852FD">
      <w:pPr>
        <w:pStyle w:val="a2"/>
        <w:rPr>
          <w:rFonts w:cs="Arial Unicode MS"/>
          <w:rtl/>
        </w:rPr>
      </w:pPr>
      <w:r>
        <w:rPr>
          <w:rFonts w:hint="cs"/>
          <w:rtl/>
        </w:rPr>
        <w:t>כלומר</w:t>
      </w:r>
      <w:r>
        <w:rPr>
          <w:rFonts w:ascii="FbHadasaNew" w:hAnsi="FbHadasaNew" w:cs="Arial Unicode MS"/>
          <w:rtl/>
        </w:rPr>
        <w:t xml:space="preserve">, </w:t>
      </w:r>
      <w:r>
        <w:rPr>
          <w:rFonts w:hint="cs"/>
          <w:rtl/>
        </w:rPr>
        <w:t>להירושלמי מדובר בעצם מעלת המדות לכשלעצמן</w:t>
      </w:r>
      <w:r>
        <w:rPr>
          <w:rFonts w:ascii="FbHadasaNew" w:hAnsi="FbHadasaNew" w:cs="Arial Unicode MS"/>
          <w:rtl/>
        </w:rPr>
        <w:t xml:space="preserve">, </w:t>
      </w:r>
      <w:r>
        <w:rPr>
          <w:rFonts w:hint="cs"/>
          <w:rtl/>
        </w:rPr>
        <w:t>״ג׳ מתנות״</w:t>
      </w:r>
      <w:r>
        <w:rPr>
          <w:rFonts w:ascii="FbHadasaNew" w:hAnsi="FbHadasaNew" w:cs="Arial Unicode MS"/>
          <w:rtl/>
        </w:rPr>
        <w:t xml:space="preserve">, </w:t>
      </w:r>
      <w:r>
        <w:rPr>
          <w:rFonts w:hint="cs"/>
          <w:rtl/>
        </w:rPr>
        <w:t>והרי מצד המדות לכשלעצמן שפיר יתכן האחת בלי השניה וכנ״ל</w:t>
      </w:r>
      <w:r>
        <w:rPr>
          <w:rFonts w:ascii="FbHadasaNew" w:hAnsi="FbHadasaNew" w:cs="Arial Unicode MS"/>
          <w:rtl/>
        </w:rPr>
        <w:t xml:space="preserve">, </w:t>
      </w:r>
      <w:r>
        <w:rPr>
          <w:rFonts w:hint="cs"/>
          <w:rtl/>
        </w:rPr>
        <w:t>וזהו שבירושלמי מדגיש שהן ״ג׳ מתנות״ שונות זו מזו</w:t>
      </w:r>
      <w:r>
        <w:rPr>
          <w:rFonts w:ascii="FbHadasaNew" w:hAnsi="FbHadasaNew" w:cs="Arial Unicode MS"/>
          <w:rtl/>
        </w:rPr>
        <w:t xml:space="preserve">, </w:t>
      </w:r>
      <w:r>
        <w:rPr>
          <w:rFonts w:hint="cs"/>
          <w:rtl/>
        </w:rPr>
        <w:t>לא ״מתנה אחת״ המתחלקת לשלושה חלקים</w:t>
      </w:r>
      <w:r>
        <w:rPr>
          <w:rFonts w:ascii="FbHadasaNew" w:hAnsi="FbHadasaNew" w:cs="Arial Unicode MS"/>
          <w:rtl/>
        </w:rPr>
        <w:t xml:space="preserve">.  </w:t>
      </w:r>
    </w:p>
    <w:p w14:paraId="4CFC2173" w14:textId="77777777" w:rsidR="00423ADE" w:rsidRDefault="00423ADE" w:rsidP="003852FD">
      <w:pPr>
        <w:pStyle w:val="a2"/>
        <w:rPr>
          <w:rFonts w:cs="Arial Unicode MS"/>
          <w:rtl/>
        </w:rPr>
      </w:pPr>
      <w:r>
        <w:rPr>
          <w:rFonts w:hint="cs"/>
          <w:rtl/>
        </w:rPr>
        <w:t>משא״כ להבבלי הרי אינו מדובר בעצם המדות לכשלעצמן אלא איך שהן משמשות כ״סימנים״ על תכונת הביטול ונקודת הישראליות שבכל יהודי</w:t>
      </w:r>
      <w:r>
        <w:rPr>
          <w:rFonts w:ascii="FbHadasaNew" w:hAnsi="FbHadasaNew" w:cs="Arial Unicode MS"/>
          <w:rtl/>
        </w:rPr>
        <w:t xml:space="preserve">, </w:t>
      </w:r>
      <w:r>
        <w:rPr>
          <w:rFonts w:hint="cs"/>
          <w:rtl/>
        </w:rPr>
        <w:t>והיינו משום כי ממנה נובעות כל הני מדות וכנ״ל</w:t>
      </w:r>
      <w:r>
        <w:rPr>
          <w:rFonts w:ascii="FbHadasaNew" w:hAnsi="FbHadasaNew" w:cs="Arial Unicode MS"/>
          <w:rtl/>
        </w:rPr>
        <w:t xml:space="preserve">, </w:t>
      </w:r>
      <w:r>
        <w:rPr>
          <w:rFonts w:hint="cs"/>
          <w:rtl/>
        </w:rPr>
        <w:t>והרי כששלש מדות אלו נובעות ומסתעפות מאותה נקודת הביטול</w:t>
      </w:r>
      <w:r>
        <w:rPr>
          <w:rFonts w:ascii="FbHadasaNew" w:hAnsi="FbHadasaNew" w:cs="Arial Unicode MS"/>
          <w:rtl/>
        </w:rPr>
        <w:t xml:space="preserve">, </w:t>
      </w:r>
      <w:r>
        <w:rPr>
          <w:rFonts w:hint="cs"/>
          <w:rtl/>
        </w:rPr>
        <w:t xml:space="preserve">הנה </w:t>
      </w:r>
      <w:r>
        <w:rPr>
          <w:rFonts w:ascii="FbHadasaNew" w:hAnsi="FbHadasaNew" w:cs="Arial Unicode MS"/>
          <w:rtl/>
        </w:rPr>
        <w:t xml:space="preserve">– </w:t>
      </w:r>
      <w:r>
        <w:rPr>
          <w:rFonts w:hint="cs"/>
          <w:rtl/>
        </w:rPr>
        <w:t xml:space="preserve">בדרך כלל </w:t>
      </w:r>
      <w:r>
        <w:rPr>
          <w:rFonts w:ascii="FbHadasaNew" w:hAnsi="FbHadasaNew" w:cs="Arial Unicode MS"/>
          <w:rtl/>
        </w:rPr>
        <w:t xml:space="preserve">– </w:t>
      </w:r>
      <w:r>
        <w:rPr>
          <w:rFonts w:hint="cs"/>
          <w:rtl/>
        </w:rPr>
        <w:t>הן נובעות ומשתלשלות כולן יחד בדרך סיבה ומסובב</w:t>
      </w:r>
      <w:r>
        <w:rPr>
          <w:rFonts w:ascii="FbHadasaNew" w:hAnsi="FbHadasaNew" w:cs="Arial Unicode MS"/>
          <w:rtl/>
        </w:rPr>
        <w:t xml:space="preserve">, </w:t>
      </w:r>
      <w:r>
        <w:rPr>
          <w:rFonts w:hint="cs"/>
          <w:rtl/>
        </w:rPr>
        <w:t>שנקודת הביטול מביא לרגש הבושה</w:t>
      </w:r>
      <w:r>
        <w:rPr>
          <w:rFonts w:ascii="FbHadasaNew" w:hAnsi="FbHadasaNew" w:cs="Arial Unicode MS"/>
          <w:rtl/>
        </w:rPr>
        <w:t xml:space="preserve">, </w:t>
      </w:r>
      <w:r>
        <w:rPr>
          <w:rFonts w:hint="cs"/>
          <w:rtl/>
        </w:rPr>
        <w:t>וטבע הרכות מביא למדת הרחמים</w:t>
      </w:r>
      <w:r>
        <w:rPr>
          <w:rFonts w:ascii="FbHadasaNew" w:hAnsi="FbHadasaNew" w:cs="Arial Unicode MS"/>
          <w:rtl/>
        </w:rPr>
        <w:t xml:space="preserve">, </w:t>
      </w:r>
      <w:r>
        <w:rPr>
          <w:rFonts w:hint="cs"/>
          <w:rtl/>
        </w:rPr>
        <w:t>ורחמים מביא למעשה חסד בפועל</w:t>
      </w:r>
      <w:r>
        <w:rPr>
          <w:rFonts w:ascii="FbHadasaNew" w:hAnsi="FbHadasaNew" w:cs="Arial Unicode MS"/>
          <w:rtl/>
        </w:rPr>
        <w:t>.</w:t>
      </w:r>
    </w:p>
    <w:p w14:paraId="7F9C1576" w14:textId="77777777" w:rsidR="00423ADE" w:rsidRDefault="00423ADE" w:rsidP="003852FD">
      <w:pPr>
        <w:pStyle w:val="11"/>
        <w:bidi/>
        <w:rPr>
          <w:rFonts w:cs="Arial Unicode MS"/>
          <w:rtl/>
        </w:rPr>
      </w:pPr>
      <w:r>
        <w:rPr>
          <w:rFonts w:hint="cs"/>
          <w:rtl/>
        </w:rPr>
        <w:t>מתנות טובות</w:t>
      </w:r>
    </w:p>
    <w:p w14:paraId="21F04428" w14:textId="77777777" w:rsidR="00423ADE" w:rsidRDefault="00423ADE" w:rsidP="003852FD">
      <w:pPr>
        <w:pStyle w:val="a2"/>
        <w:rPr>
          <w:rFonts w:cs="Arial Unicode MS"/>
          <w:rtl/>
        </w:rPr>
      </w:pPr>
      <w:r>
        <w:rPr>
          <w:rFonts w:hint="cs"/>
          <w:rtl/>
        </w:rPr>
        <w:t>ו</w:t>
      </w:r>
      <w:r>
        <w:rPr>
          <w:rFonts w:ascii="FbHadasaNew" w:hAnsi="FbHadasaNew" w:cs="Arial Unicode MS"/>
          <w:rtl/>
        </w:rPr>
        <w:t xml:space="preserve">. </w:t>
      </w:r>
      <w:r>
        <w:rPr>
          <w:rFonts w:hint="cs"/>
          <w:rtl/>
        </w:rPr>
        <w:t xml:space="preserve">והנה על פי זה אולי יש לבאר דיוק נוסף בלשון הירושלמי שם ״ג׳ מתנות </w:t>
      </w:r>
      <w:r>
        <w:rPr>
          <w:rFonts w:hint="cs"/>
          <w:rtl/>
        </w:rPr>
        <w:lastRenderedPageBreak/>
        <w:t>טובות נתן הקב״ה לישראל וכו׳״</w:t>
      </w:r>
      <w:r>
        <w:rPr>
          <w:rFonts w:ascii="FbHadasaNew" w:hAnsi="FbHadasaNew" w:cs="Arial Unicode MS"/>
          <w:rtl/>
        </w:rPr>
        <w:t xml:space="preserve">, </w:t>
      </w:r>
      <w:r>
        <w:rPr>
          <w:rFonts w:hint="cs"/>
          <w:rtl/>
        </w:rPr>
        <w:t>והיינו שלא הסתפק הירושלמי ב״מתנות״</w:t>
      </w:r>
      <w:r>
        <w:rPr>
          <w:rFonts w:ascii="FbHadasaNew" w:eastAsia="FbHadasaNew" w:hAnsi="FbHadasaNew"/>
          <w:vertAlign w:val="superscript"/>
        </w:rPr>
        <w:footnoteReference w:id="27"/>
      </w:r>
      <w:r>
        <w:rPr>
          <w:rFonts w:ascii="FbHadasaNew" w:hAnsi="FbHadasaNew" w:cs="Arial Unicode MS"/>
          <w:rtl/>
        </w:rPr>
        <w:t xml:space="preserve">, </w:t>
      </w:r>
      <w:r>
        <w:rPr>
          <w:rFonts w:hint="cs"/>
          <w:rtl/>
        </w:rPr>
        <w:t>אלא נקט והוסיף על זה עוד שהיו אלו מתנות ״טובות״</w:t>
      </w:r>
      <w:r>
        <w:rPr>
          <w:rFonts w:ascii="FbHadasaNew" w:hAnsi="FbHadasaNew" w:cs="Arial Unicode MS"/>
          <w:rtl/>
        </w:rPr>
        <w:t>.</w:t>
      </w:r>
    </w:p>
    <w:p w14:paraId="197388C7" w14:textId="77777777" w:rsidR="00423ADE" w:rsidRDefault="00423ADE" w:rsidP="003852FD">
      <w:pPr>
        <w:pStyle w:val="a2"/>
        <w:rPr>
          <w:rFonts w:cs="Arial Unicode MS"/>
          <w:rtl/>
        </w:rPr>
      </w:pPr>
      <w:r>
        <w:rPr>
          <w:rFonts w:hint="cs"/>
          <w:rtl/>
        </w:rPr>
        <w:t>ולהמבואר בהשיחה יתכן לומר בזה</w:t>
      </w:r>
      <w:r>
        <w:rPr>
          <w:rFonts w:ascii="FbHadasaNew" w:hAnsi="FbHadasaNew" w:cs="Arial Unicode MS"/>
          <w:rtl/>
        </w:rPr>
        <w:t xml:space="preserve">, </w:t>
      </w:r>
      <w:r>
        <w:rPr>
          <w:rFonts w:hint="cs"/>
          <w:rtl/>
        </w:rPr>
        <w:t>דמאחר ולדרשת הירושלמי מדובר בעצם מעלות מדות אלו לכשלעצמן</w:t>
      </w:r>
      <w:r>
        <w:rPr>
          <w:rFonts w:ascii="FbHadasaNew" w:hAnsi="FbHadasaNew" w:cs="Arial Unicode MS"/>
          <w:rtl/>
        </w:rPr>
        <w:t xml:space="preserve">, </w:t>
      </w:r>
      <w:r>
        <w:rPr>
          <w:rFonts w:hint="cs"/>
          <w:rtl/>
        </w:rPr>
        <w:t>וממילא שהירושלמי מתייחס למדות אלו לא כפי שהן משתלשלות זו מזו בדרך סיבה ומסובב</w:t>
      </w:r>
      <w:r>
        <w:rPr>
          <w:rFonts w:ascii="FbHadasaNew" w:hAnsi="FbHadasaNew" w:cs="Arial Unicode MS"/>
          <w:rtl/>
        </w:rPr>
        <w:t xml:space="preserve">, </w:t>
      </w:r>
      <w:r>
        <w:rPr>
          <w:rFonts w:hint="cs"/>
          <w:rtl/>
        </w:rPr>
        <w:t>אלא כפי שהן עומדות כל אחת לעצמה וכמוש״נ בארוכה</w:t>
      </w:r>
      <w:r>
        <w:rPr>
          <w:rFonts w:ascii="FbHadasaNew" w:hAnsi="FbHadasaNew" w:cs="Arial Unicode MS"/>
          <w:rtl/>
        </w:rPr>
        <w:t xml:space="preserve">, </w:t>
      </w:r>
      <w:r>
        <w:rPr>
          <w:rFonts w:hint="cs"/>
          <w:rtl/>
        </w:rPr>
        <w:t>הרי שוב יש צורך לדייק ולהדגיש שמדות אלו שנתן הקב״ה לישראל היו אלו מתנות ״טובות״</w:t>
      </w:r>
      <w:r>
        <w:rPr>
          <w:rFonts w:ascii="FbHadasaNew" w:hAnsi="FbHadasaNew" w:cs="Arial Unicode MS"/>
          <w:rtl/>
        </w:rPr>
        <w:t xml:space="preserve">. </w:t>
      </w:r>
    </w:p>
    <w:p w14:paraId="0052F065" w14:textId="77777777" w:rsidR="00423ADE" w:rsidRDefault="00423ADE" w:rsidP="003852FD">
      <w:pPr>
        <w:pStyle w:val="a2"/>
        <w:rPr>
          <w:rFonts w:cs="Arial Unicode MS"/>
          <w:rtl/>
        </w:rPr>
      </w:pPr>
      <w:r>
        <w:rPr>
          <w:rFonts w:hint="cs"/>
          <w:rtl/>
        </w:rPr>
        <w:lastRenderedPageBreak/>
        <w:t>דהנה יעויין בהמשך השיחה שם אות ה׳ שנתבאר דיתכן הענין דגמילות חסדים ורחמנות</w:t>
      </w:r>
      <w:r>
        <w:rPr>
          <w:rFonts w:ascii="FbHadasaNew" w:eastAsia="FbHadasaNew" w:hAnsi="FbHadasaNew"/>
          <w:vertAlign w:val="superscript"/>
        </w:rPr>
        <w:footnoteReference w:id="28"/>
      </w:r>
      <w:r>
        <w:rPr>
          <w:rFonts w:hint="cs"/>
          <w:rtl/>
        </w:rPr>
        <w:t xml:space="preserve"> גם אצל אוה״ע</w:t>
      </w:r>
      <w:r>
        <w:rPr>
          <w:rFonts w:ascii="FbHadasaNew" w:hAnsi="FbHadasaNew" w:cs="Arial Unicode MS"/>
          <w:rtl/>
        </w:rPr>
        <w:t xml:space="preserve">, </w:t>
      </w:r>
      <w:r>
        <w:rPr>
          <w:rFonts w:hint="cs"/>
          <w:rtl/>
        </w:rPr>
        <w:t>אלא שאצלם הם באים מצד הישות והגאווה</w:t>
      </w:r>
      <w:r>
        <w:rPr>
          <w:rFonts w:ascii="FbHadasaNew" w:hAnsi="FbHadasaNew" w:cs="Arial Unicode MS"/>
          <w:rtl/>
        </w:rPr>
        <w:t xml:space="preserve">, </w:t>
      </w:r>
      <w:r>
        <w:rPr>
          <w:rFonts w:hint="cs"/>
          <w:rtl/>
        </w:rPr>
        <w:t xml:space="preserve">וזלה״ק ״יתכן הענין דגמילות חסדים </w:t>
      </w:r>
      <w:r>
        <w:rPr>
          <w:rFonts w:ascii="FbHadasaNew" w:hAnsi="FbHadasaNew" w:cs="Arial Unicode MS"/>
          <w:rtl/>
        </w:rPr>
        <w:t>(</w:t>
      </w:r>
      <w:r>
        <w:rPr>
          <w:rFonts w:hint="cs"/>
          <w:rtl/>
        </w:rPr>
        <w:t>לא מצד רחמנות וביישנות</w:t>
      </w:r>
      <w:r>
        <w:rPr>
          <w:rFonts w:ascii="FbHadasaNew" w:hAnsi="FbHadasaNew" w:cs="Arial Unicode MS"/>
          <w:rtl/>
        </w:rPr>
        <w:t xml:space="preserve">, </w:t>
      </w:r>
      <w:r>
        <w:rPr>
          <w:rFonts w:hint="cs"/>
          <w:rtl/>
        </w:rPr>
        <w:t>אלא להיפך</w:t>
      </w:r>
      <w:r>
        <w:rPr>
          <w:rFonts w:ascii="FbHadasaNew" w:hAnsi="FbHadasaNew" w:cs="Arial Unicode MS"/>
          <w:rtl/>
        </w:rPr>
        <w:t xml:space="preserve">) </w:t>
      </w:r>
      <w:r>
        <w:rPr>
          <w:rFonts w:hint="cs"/>
          <w:rtl/>
        </w:rPr>
        <w:t>מצד ישות וגאווה</w:t>
      </w:r>
      <w:r>
        <w:rPr>
          <w:rFonts w:ascii="FbHadasaNew" w:hAnsi="FbHadasaNew" w:cs="Arial Unicode MS"/>
          <w:rtl/>
        </w:rPr>
        <w:t xml:space="preserve">, </w:t>
      </w:r>
      <w:r>
        <w:rPr>
          <w:rFonts w:hint="cs"/>
          <w:rtl/>
        </w:rPr>
        <w:t>כחסד דישמעאל</w:t>
      </w:r>
      <w:r>
        <w:rPr>
          <w:rFonts w:ascii="FbHadasaNew" w:hAnsi="FbHadasaNew" w:cs="Arial Unicode MS"/>
          <w:rtl/>
        </w:rPr>
        <w:t xml:space="preserve">, </w:t>
      </w:r>
      <w:r>
        <w:rPr>
          <w:rFonts w:hint="cs"/>
          <w:rtl/>
        </w:rPr>
        <w:t>וכמחז״ל</w:t>
      </w:r>
      <w:r>
        <w:rPr>
          <w:rFonts w:ascii="FbHadasaNew" w:hAnsi="FbHadasaNew" w:cs="Arial Unicode MS"/>
          <w:rtl/>
        </w:rPr>
        <w:t> </w:t>
      </w:r>
      <w:r>
        <w:rPr>
          <w:rFonts w:hint="cs"/>
          <w:rtl/>
        </w:rPr>
        <w:t>שכל צדקה וחסד שאוה״ע עושין אינן אלא להתגדל בו ולהתייהר בו</w:t>
      </w:r>
      <w:r>
        <w:rPr>
          <w:rFonts w:ascii="FbHadasaNew" w:hAnsi="FbHadasaNew" w:cs="Arial Unicode MS"/>
          <w:rtl/>
        </w:rPr>
        <w:t xml:space="preserve">; </w:t>
      </w:r>
      <w:r>
        <w:rPr>
          <w:rFonts w:hint="cs"/>
          <w:rtl/>
        </w:rPr>
        <w:t>ועד״ז ישנם רחמים הבאים דוקא מצד הגאווה</w:t>
      </w:r>
      <w:r>
        <w:rPr>
          <w:rFonts w:ascii="FbHadasaNew" w:hAnsi="FbHadasaNew" w:cs="Arial Unicode MS"/>
          <w:rtl/>
        </w:rPr>
        <w:t xml:space="preserve">, </w:t>
      </w:r>
      <w:r>
        <w:rPr>
          <w:rFonts w:hint="cs"/>
          <w:rtl/>
        </w:rPr>
        <w:t>דכיון שמחשיב עצמו לגדול ומרומם מעם</w:t>
      </w:r>
      <w:r>
        <w:rPr>
          <w:rFonts w:ascii="FbHadasaNew" w:hAnsi="FbHadasaNew" w:cs="Arial Unicode MS"/>
          <w:rtl/>
        </w:rPr>
        <w:t xml:space="preserve">, </w:t>
      </w:r>
      <w:r>
        <w:rPr>
          <w:rFonts w:hint="cs"/>
          <w:rtl/>
        </w:rPr>
        <w:t>הרי הוא רואה את הזולת כאיש שפל שיש לרחם עליו״</w:t>
      </w:r>
      <w:r>
        <w:rPr>
          <w:rFonts w:ascii="FbHadasaNew" w:hAnsi="FbHadasaNew" w:cs="Arial Unicode MS"/>
          <w:rtl/>
        </w:rPr>
        <w:t xml:space="preserve">, </w:t>
      </w:r>
      <w:r>
        <w:rPr>
          <w:rFonts w:hint="cs"/>
          <w:rtl/>
        </w:rPr>
        <w:t xml:space="preserve">יעויי״ש ובהערות </w:t>
      </w:r>
      <w:r>
        <w:rPr>
          <w:rFonts w:ascii="FbHadasaNew" w:hAnsi="FbHadasaNew" w:cs="Arial Unicode MS"/>
          <w:rtl/>
        </w:rPr>
        <w:t>[</w:t>
      </w:r>
      <w:r>
        <w:rPr>
          <w:rFonts w:hint="cs"/>
          <w:rtl/>
        </w:rPr>
        <w:t>ובתניא סוף פ״א</w:t>
      </w:r>
      <w:r>
        <w:rPr>
          <w:rFonts w:ascii="FbHadasaNew" w:hAnsi="FbHadasaNew" w:cs="Arial Unicode MS"/>
          <w:rtl/>
        </w:rPr>
        <w:t>].</w:t>
      </w:r>
    </w:p>
    <w:p w14:paraId="08DD0BB7" w14:textId="77777777" w:rsidR="00423ADE" w:rsidRDefault="00423ADE" w:rsidP="003852FD">
      <w:pPr>
        <w:pStyle w:val="a2"/>
        <w:rPr>
          <w:rFonts w:cs="Arial Unicode MS"/>
          <w:rtl/>
        </w:rPr>
      </w:pPr>
      <w:r>
        <w:rPr>
          <w:rFonts w:ascii="FbHadasaNew" w:hAnsi="FbHadasaNew" w:cs="Arial Unicode MS"/>
          <w:rtl/>
        </w:rPr>
        <w:t>[</w:t>
      </w:r>
      <w:r>
        <w:rPr>
          <w:rFonts w:hint="cs"/>
          <w:rtl/>
        </w:rPr>
        <w:t>ועפ״ז מבאר בהשיחה שם שלכן ג׳ מדות אלו נחשבות ״סימנים״ לישראל דווקא כשהגמ״ח היא תוצאה ממדת הרחמים</w:t>
      </w:r>
      <w:r>
        <w:rPr>
          <w:rFonts w:ascii="FbHadasaNew" w:hAnsi="FbHadasaNew" w:cs="Arial Unicode MS"/>
          <w:rtl/>
        </w:rPr>
        <w:t xml:space="preserve">, </w:t>
      </w:r>
      <w:r>
        <w:rPr>
          <w:rFonts w:hint="cs"/>
          <w:rtl/>
        </w:rPr>
        <w:t>והרחמים הן תולדות הבושה</w:t>
      </w:r>
      <w:r>
        <w:rPr>
          <w:rFonts w:ascii="FbHadasaNew" w:hAnsi="FbHadasaNew" w:cs="Arial Unicode MS"/>
          <w:rtl/>
        </w:rPr>
        <w:t xml:space="preserve">, </w:t>
      </w:r>
      <w:r>
        <w:rPr>
          <w:rFonts w:hint="cs"/>
          <w:rtl/>
        </w:rPr>
        <w:t>שאז דווקא הרי הן מהוות סימן על נקודת מהותו של יהודי שהוא בחינת הביטול</w:t>
      </w:r>
      <w:r>
        <w:rPr>
          <w:rFonts w:ascii="FbHadasaNew" w:hAnsi="FbHadasaNew" w:cs="Arial Unicode MS"/>
          <w:rtl/>
        </w:rPr>
        <w:t xml:space="preserve">, </w:t>
      </w:r>
      <w:r>
        <w:rPr>
          <w:rFonts w:hint="cs"/>
          <w:rtl/>
        </w:rPr>
        <w:t>משא״כ כשהן באות בפני עצמן</w:t>
      </w:r>
      <w:r>
        <w:rPr>
          <w:rFonts w:ascii="FbHadasaNew" w:hAnsi="FbHadasaNew" w:cs="Arial Unicode MS"/>
          <w:rtl/>
        </w:rPr>
        <w:t xml:space="preserve">, </w:t>
      </w:r>
      <w:r>
        <w:rPr>
          <w:rFonts w:hint="cs"/>
          <w:rtl/>
        </w:rPr>
        <w:t>עיי״ש</w:t>
      </w:r>
      <w:r>
        <w:rPr>
          <w:rFonts w:ascii="FbHadasaNew" w:hAnsi="FbHadasaNew" w:cs="Arial Unicode MS"/>
          <w:rtl/>
        </w:rPr>
        <w:t xml:space="preserve">]. </w:t>
      </w:r>
    </w:p>
    <w:p w14:paraId="231727BA" w14:textId="77777777" w:rsidR="00423ADE" w:rsidRDefault="00423ADE" w:rsidP="003852FD">
      <w:pPr>
        <w:pStyle w:val="a2"/>
        <w:rPr>
          <w:rFonts w:cs="Arial Unicode MS"/>
          <w:rtl/>
        </w:rPr>
      </w:pPr>
      <w:r>
        <w:rPr>
          <w:rFonts w:hint="cs"/>
          <w:rtl/>
        </w:rPr>
        <w:t>ז</w:t>
      </w:r>
      <w:r>
        <w:rPr>
          <w:rFonts w:ascii="FbHadasaNew" w:hAnsi="FbHadasaNew" w:cs="Arial Unicode MS"/>
          <w:rtl/>
        </w:rPr>
        <w:t xml:space="preserve">. </w:t>
      </w:r>
      <w:r>
        <w:rPr>
          <w:rFonts w:hint="cs"/>
          <w:rtl/>
        </w:rPr>
        <w:t>ועפ״ז נראה לומר שלכן הוא דהירושלמי ראה צורך להדגיש שג׳ מתנות אלו שנתן הקב״ה לישראל היו אלו ״מתנות טובות״</w:t>
      </w:r>
      <w:r>
        <w:rPr>
          <w:rFonts w:ascii="FbHadasaNew" w:hAnsi="FbHadasaNew" w:cs="Arial Unicode MS"/>
          <w:rtl/>
        </w:rPr>
        <w:t xml:space="preserve">, </w:t>
      </w:r>
      <w:r>
        <w:rPr>
          <w:rFonts w:hint="cs"/>
          <w:rtl/>
        </w:rPr>
        <w:t>שכן רק כשמדובר בג׳ מדות אלו כפי שהן באות בדרך סיבה ומסובב</w:t>
      </w:r>
      <w:r>
        <w:rPr>
          <w:rFonts w:ascii="FbHadasaNew" w:hAnsi="FbHadasaNew" w:cs="Arial Unicode MS"/>
          <w:rtl/>
        </w:rPr>
        <w:t xml:space="preserve">, </w:t>
      </w:r>
      <w:r>
        <w:rPr>
          <w:rFonts w:hint="cs"/>
          <w:rtl/>
        </w:rPr>
        <w:t>הרי הם בהכרח ובדרך ממילא גם ״טובות״</w:t>
      </w:r>
      <w:r>
        <w:rPr>
          <w:rFonts w:ascii="FbHadasaNew" w:hAnsi="FbHadasaNew" w:cs="Arial Unicode MS"/>
          <w:rtl/>
        </w:rPr>
        <w:t xml:space="preserve">, </w:t>
      </w:r>
      <w:r>
        <w:rPr>
          <w:rFonts w:hint="cs"/>
          <w:rtl/>
        </w:rPr>
        <w:t>שהרי הן באות מנקודת הביטול והישראליות שביהודי</w:t>
      </w:r>
      <w:r>
        <w:rPr>
          <w:rFonts w:ascii="FbHadasaNew" w:hAnsi="FbHadasaNew" w:cs="Arial Unicode MS"/>
          <w:rtl/>
        </w:rPr>
        <w:t xml:space="preserve">, </w:t>
      </w:r>
      <w:r>
        <w:rPr>
          <w:rFonts w:hint="cs"/>
          <w:rtl/>
        </w:rPr>
        <w:t>משא״כ כשמדובר בג׳ מדות אלו לכשלעצמן</w:t>
      </w:r>
      <w:r>
        <w:rPr>
          <w:rFonts w:ascii="FbHadasaNew" w:hAnsi="FbHadasaNew" w:cs="Arial Unicode MS"/>
          <w:rtl/>
        </w:rPr>
        <w:t xml:space="preserve">, </w:t>
      </w:r>
      <w:r>
        <w:rPr>
          <w:rFonts w:hint="cs"/>
          <w:rtl/>
        </w:rPr>
        <w:t>הרי אינן בהכרח ״טובות״</w:t>
      </w:r>
      <w:r>
        <w:rPr>
          <w:rFonts w:ascii="FbHadasaNew" w:hAnsi="FbHadasaNew" w:cs="Arial Unicode MS"/>
          <w:rtl/>
        </w:rPr>
        <w:t xml:space="preserve">, </w:t>
      </w:r>
      <w:r>
        <w:rPr>
          <w:rFonts w:hint="cs"/>
          <w:rtl/>
        </w:rPr>
        <w:t>שכן יתכן והן באות מצד הקליפה והישות וכו׳</w:t>
      </w:r>
      <w:r>
        <w:rPr>
          <w:rFonts w:ascii="FbHadasaNew" w:hAnsi="FbHadasaNew" w:cs="Arial Unicode MS"/>
          <w:rtl/>
        </w:rPr>
        <w:t>.</w:t>
      </w:r>
    </w:p>
    <w:p w14:paraId="3EF7ACA4" w14:textId="0A93CDBA" w:rsidR="00423ADE" w:rsidRPr="00055458" w:rsidRDefault="00423ADE" w:rsidP="00055458">
      <w:pPr>
        <w:pStyle w:val="a2"/>
        <w:rPr>
          <w:rFonts w:cs="Arial Unicode MS"/>
          <w:rtl/>
        </w:rPr>
      </w:pPr>
      <w:r>
        <w:rPr>
          <w:rFonts w:hint="cs"/>
          <w:rtl/>
        </w:rPr>
        <w:t>ולכן יש צורך להדגיש שכשנתן הקב״ה ג׳ מדות אלו לישראל</w:t>
      </w:r>
      <w:r>
        <w:rPr>
          <w:rFonts w:ascii="FbHadasaNew" w:hAnsi="FbHadasaNew" w:cs="Arial Unicode MS"/>
          <w:rtl/>
        </w:rPr>
        <w:t xml:space="preserve">, </w:t>
      </w:r>
      <w:r>
        <w:rPr>
          <w:rFonts w:hint="cs"/>
          <w:rtl/>
        </w:rPr>
        <w:t xml:space="preserve">הרי הוא נתן אותן </w:t>
      </w:r>
      <w:r>
        <w:rPr>
          <w:rFonts w:hint="cs"/>
          <w:rtl/>
        </w:rPr>
        <w:lastRenderedPageBreak/>
        <w:t>באופן שתהיו מדות ״טובות״</w:t>
      </w:r>
      <w:r>
        <w:rPr>
          <w:rFonts w:ascii="FbHadasaNew" w:hAnsi="FbHadasaNew" w:cs="Arial Unicode MS"/>
          <w:rtl/>
        </w:rPr>
        <w:t xml:space="preserve">, </w:t>
      </w:r>
      <w:r>
        <w:rPr>
          <w:rFonts w:hint="cs"/>
          <w:rtl/>
        </w:rPr>
        <w:t>היינו</w:t>
      </w:r>
      <w:r>
        <w:rPr>
          <w:rFonts w:ascii="FbHadasaNew" w:hAnsi="FbHadasaNew" w:cs="Arial Unicode MS"/>
          <w:rtl/>
        </w:rPr>
        <w:t xml:space="preserve">, </w:t>
      </w:r>
      <w:r>
        <w:rPr>
          <w:rFonts w:hint="cs"/>
          <w:rtl/>
        </w:rPr>
        <w:t>שהגמ״ח תהא לא מצד ישות וגאווה</w:t>
      </w:r>
      <w:r>
        <w:rPr>
          <w:rFonts w:ascii="FbHadasaNew" w:hAnsi="FbHadasaNew" w:cs="Arial Unicode MS"/>
          <w:rtl/>
        </w:rPr>
        <w:t xml:space="preserve">, </w:t>
      </w:r>
      <w:r>
        <w:rPr>
          <w:rFonts w:hint="cs"/>
          <w:rtl/>
        </w:rPr>
        <w:t>אלא מצד שהוא באמת רוצה לגמול חסד עם זולתו</w:t>
      </w:r>
      <w:r>
        <w:rPr>
          <w:rFonts w:ascii="FbHadasaNew" w:hAnsi="FbHadasaNew" w:cs="Arial Unicode MS"/>
          <w:rtl/>
        </w:rPr>
        <w:t xml:space="preserve">, </w:t>
      </w:r>
      <w:r>
        <w:rPr>
          <w:rFonts w:hint="cs"/>
          <w:rtl/>
        </w:rPr>
        <w:t>וכן גם הרחמים תהא לא מצד שהוא מחשיב עצמו לגדול ומרומם</w:t>
      </w:r>
      <w:r>
        <w:rPr>
          <w:rFonts w:ascii="FbHadasaNew" w:hAnsi="FbHadasaNew" w:cs="Arial Unicode MS"/>
          <w:rtl/>
        </w:rPr>
        <w:t xml:space="preserve">, </w:t>
      </w:r>
      <w:r>
        <w:rPr>
          <w:rFonts w:hint="cs"/>
          <w:rtl/>
        </w:rPr>
        <w:t>אלא מצד הרגש הרחמנות האמיתי כלפי הזולת</w:t>
      </w:r>
      <w:r>
        <w:rPr>
          <w:rFonts w:ascii="FbHadasaNew" w:eastAsia="FbHadasaNew" w:hAnsi="FbHadasaNew"/>
          <w:vertAlign w:val="superscript"/>
        </w:rPr>
        <w:footnoteReference w:id="29"/>
      </w:r>
      <w:r>
        <w:rPr>
          <w:rFonts w:ascii="FbHadasaNew" w:hAnsi="FbHadasaNew" w:cs="Arial Unicode MS"/>
          <w:rtl/>
        </w:rPr>
        <w:t>.</w:t>
      </w:r>
    </w:p>
    <w:p w14:paraId="6053E749" w14:textId="0ED5927C" w:rsidR="00423ADE" w:rsidRPr="00423ADE" w:rsidRDefault="00423ADE" w:rsidP="003852FD">
      <w:pPr>
        <w:pStyle w:val="a2"/>
        <w:rPr>
          <w:rFonts w:cs="Arial Unicode MS"/>
          <w:rtl/>
        </w:rPr>
      </w:pPr>
      <w:r>
        <w:rPr>
          <w:rFonts w:hint="cs"/>
          <w:rtl/>
        </w:rPr>
        <w:t>והנה עוד יש להעיר כמה הערות בהמשך השיחה</w:t>
      </w:r>
      <w:r>
        <w:rPr>
          <w:rFonts w:ascii="FbHadasaNew" w:hAnsi="FbHadasaNew" w:cs="Arial Unicode MS"/>
          <w:rtl/>
        </w:rPr>
        <w:t xml:space="preserve">, </w:t>
      </w:r>
      <w:r>
        <w:rPr>
          <w:rFonts w:hint="cs"/>
          <w:rtl/>
        </w:rPr>
        <w:t>אלא שקצרה היריעה ועוד חזון למועד בגליון הבא בע״ה</w:t>
      </w:r>
      <w:r>
        <w:rPr>
          <w:rFonts w:ascii="FbHadasaNew" w:hAnsi="FbHadasaNew" w:cs="Arial Unicode MS"/>
          <w:rtl/>
        </w:rPr>
        <w:t>.</w:t>
      </w:r>
    </w:p>
    <w:p w14:paraId="17BAD59F" w14:textId="77777777" w:rsidR="00A53290" w:rsidRPr="00347933" w:rsidRDefault="00A53290" w:rsidP="00AC23C7">
      <w:pPr>
        <w:pStyle w:val="a4"/>
        <w:sectPr w:rsidR="00A53290" w:rsidRPr="00347933" w:rsidSect="00E65DD5">
          <w:footnotePr>
            <w:numRestart w:val="eachSect"/>
          </w:footnotePr>
          <w:type w:val="continuous"/>
          <w:pgSz w:w="7920" w:h="12240"/>
          <w:pgMar w:top="-810" w:right="864" w:bottom="720" w:left="864" w:header="270" w:footer="0" w:gutter="0"/>
          <w:cols w:space="720"/>
          <w:docGrid w:linePitch="360"/>
        </w:sectPr>
      </w:pPr>
      <w:r w:rsidRPr="00347933">
        <w:t>g</w:t>
      </w:r>
    </w:p>
    <w:p w14:paraId="75A20156" w14:textId="631A3282" w:rsidR="00A53290" w:rsidRDefault="00A53290" w:rsidP="00A53290">
      <w:pPr>
        <w:pStyle w:val="12"/>
        <w:rPr>
          <w:rtl/>
        </w:rPr>
      </w:pPr>
      <w:bookmarkStart w:id="107" w:name="_Toc529478652"/>
      <w:r>
        <w:rPr>
          <w:rFonts w:hint="cs"/>
          <w:rtl/>
        </w:rPr>
        <w:t>אגרות קודש</w:t>
      </w:r>
      <w:bookmarkEnd w:id="107"/>
    </w:p>
    <w:p w14:paraId="1991823B" w14:textId="77777777" w:rsidR="00A53290" w:rsidRPr="00A53290" w:rsidRDefault="00A53290" w:rsidP="00A53290">
      <w:pPr>
        <w:pStyle w:val="a"/>
        <w:rPr>
          <w:rFonts w:eastAsia="Calibri"/>
          <w:rtl/>
        </w:rPr>
      </w:pPr>
      <w:bookmarkStart w:id="108" w:name="_Toc529478653"/>
      <w:bookmarkStart w:id="109" w:name="_Toc417613797"/>
      <w:bookmarkStart w:id="110" w:name="_Toc424876492"/>
      <w:r w:rsidRPr="00A53290">
        <w:rPr>
          <w:rFonts w:eastAsia="Calibri"/>
          <w:rtl/>
        </w:rPr>
        <w:t>הנהגת כ"ק אדמו"ר בקבלת מתנות</w:t>
      </w:r>
      <w:bookmarkEnd w:id="108"/>
    </w:p>
    <w:p w14:paraId="7E3DCD26" w14:textId="78154D3C" w:rsidR="00A53290" w:rsidRPr="00B34485" w:rsidRDefault="00BA0BC2" w:rsidP="00CC1B11">
      <w:pPr>
        <w:pStyle w:val="a0"/>
        <w:rPr>
          <w:rtl/>
        </w:rPr>
      </w:pPr>
      <w:bookmarkStart w:id="111" w:name="_Toc458140187"/>
      <w:bookmarkStart w:id="112" w:name="_Toc529478654"/>
      <w:r>
        <w:rPr>
          <w:rFonts w:hint="cs"/>
          <w:rtl/>
        </w:rPr>
        <w:t>הרב</w:t>
      </w:r>
      <w:r w:rsidR="00A53290" w:rsidRPr="00B34485">
        <w:rPr>
          <w:rtl/>
        </w:rPr>
        <w:t xml:space="preserve"> מנחם מענדל רייצס</w:t>
      </w:r>
      <w:bookmarkEnd w:id="109"/>
      <w:bookmarkEnd w:id="110"/>
      <w:bookmarkEnd w:id="111"/>
      <w:bookmarkEnd w:id="112"/>
    </w:p>
    <w:p w14:paraId="23F42218" w14:textId="77777777" w:rsidR="00A53290" w:rsidRPr="00B34485" w:rsidRDefault="00A53290" w:rsidP="00A53290">
      <w:pPr>
        <w:pStyle w:val="a1"/>
        <w:spacing w:after="0"/>
        <w:rPr>
          <w:rtl/>
        </w:rPr>
      </w:pPr>
      <w:r w:rsidRPr="00B34485">
        <w:rPr>
          <w:rtl/>
        </w:rPr>
        <w:t>קרית גת</w:t>
      </w:r>
    </w:p>
    <w:p w14:paraId="67CCACC9" w14:textId="77777777" w:rsidR="00A53290" w:rsidRPr="00A53290" w:rsidRDefault="00A53290" w:rsidP="003852FD">
      <w:pPr>
        <w:pStyle w:val="a2"/>
        <w:rPr>
          <w:rtl/>
        </w:rPr>
      </w:pPr>
      <w:r w:rsidRPr="00A53290">
        <w:rPr>
          <w:rtl/>
        </w:rPr>
        <w:t>בשו"ע חו"מ סי' רמט ס"ה:</w:t>
      </w:r>
      <w:r w:rsidRPr="00A53290">
        <w:t xml:space="preserve"> </w:t>
      </w:r>
    </w:p>
    <w:p w14:paraId="320D9275" w14:textId="77777777" w:rsidR="00A53290" w:rsidRPr="00A53290" w:rsidRDefault="00A53290" w:rsidP="003852FD">
      <w:pPr>
        <w:pStyle w:val="a2"/>
        <w:rPr>
          <w:rtl/>
        </w:rPr>
      </w:pPr>
      <w:r w:rsidRPr="00A53290">
        <w:rPr>
          <w:rtl/>
        </w:rPr>
        <w:t xml:space="preserve">"מדת חסידות שלא לקבל מתנה, אלא לבטוח בהשם שיתן לו די מחסורו, שנאמר: שונא מתנות יחיה". </w:t>
      </w:r>
    </w:p>
    <w:p w14:paraId="4DB85A82" w14:textId="77777777" w:rsidR="00A53290" w:rsidRPr="00A53290" w:rsidRDefault="00A53290" w:rsidP="003852FD">
      <w:pPr>
        <w:pStyle w:val="a2"/>
        <w:rPr>
          <w:rtl/>
        </w:rPr>
      </w:pPr>
      <w:r w:rsidRPr="00A53290">
        <w:rPr>
          <w:rtl/>
        </w:rPr>
        <w:t>ובסמ"ע על אתר:</w:t>
      </w:r>
      <w:r w:rsidRPr="00A53290">
        <w:t xml:space="preserve"> </w:t>
      </w:r>
      <w:r w:rsidRPr="00A53290">
        <w:rPr>
          <w:rtl/>
        </w:rPr>
        <w:t>"פסוק הוא במשלי ודריש לה הגמרא כן בריש פ"ג דקידושין (נט, א). וכוונת חז"ל, דדרך בני אדם להיות להוט אחר ממון בסוברם להחיות נפשו ונפש בי</w:t>
      </w:r>
      <w:r w:rsidRPr="00A53290">
        <w:rPr>
          <w:rFonts w:hint="cs"/>
          <w:rtl/>
        </w:rPr>
        <w:t>ת</w:t>
      </w:r>
      <w:r w:rsidRPr="00A53290">
        <w:rPr>
          <w:rtl/>
        </w:rPr>
        <w:t xml:space="preserve">ו, וקאמר דאדרבה שונא מתנות יחיה, כי הלהוט אחר מתנות צריך להחניף הבריות ואינו מוכיחן על מעשיהם הרעים שרואה בהם". </w:t>
      </w:r>
    </w:p>
    <w:p w14:paraId="34751C6C" w14:textId="77777777" w:rsidR="00A53290" w:rsidRDefault="00A53290" w:rsidP="003852FD">
      <w:pPr>
        <w:pStyle w:val="a2"/>
        <w:rPr>
          <w:rtl/>
        </w:rPr>
      </w:pPr>
      <w:r w:rsidRPr="00A53290">
        <w:rPr>
          <w:rtl/>
        </w:rPr>
        <w:t>והנה, מצינו שכ"ק אדמו"ר יזכיר כמה פעמים הלכה זו כהנהגתו למעשה, וכגון</w:t>
      </w:r>
      <w:r w:rsidRPr="00A53290">
        <w:rPr>
          <w:rFonts w:hint="cs"/>
          <w:rtl/>
        </w:rPr>
        <w:t xml:space="preserve"> </w:t>
      </w:r>
      <w:r w:rsidRPr="00A53290">
        <w:rPr>
          <w:rtl/>
        </w:rPr>
        <w:t>באג"ק חכ"ז ע' קעד: "בנועם קיבלתי הפ"ש על ידי .. ות"ח ג"כ בעד שימת לבבה לשלוח על ידם כוס קידוש כסף. ובודאי מסרו</w:t>
      </w:r>
      <w:r w:rsidRPr="00B34485">
        <w:rPr>
          <w:rtl/>
        </w:rPr>
        <w:t xml:space="preserve"> </w:t>
      </w:r>
      <w:r w:rsidRPr="0014109E">
        <w:rPr>
          <w:b/>
          <w:bCs/>
          <w:rtl/>
        </w:rPr>
        <w:t xml:space="preserve">שבהתאם למנהגי על יסוד הכתוב שונא </w:t>
      </w:r>
      <w:r w:rsidRPr="0014109E">
        <w:rPr>
          <w:b/>
          <w:bCs/>
          <w:rtl/>
        </w:rPr>
        <w:lastRenderedPageBreak/>
        <w:t>מתנות יחיה, ביקשתי למסור תמורתו</w:t>
      </w:r>
      <w:r w:rsidRPr="00B34485">
        <w:rPr>
          <w:rtl/>
        </w:rPr>
        <w:t>".</w:t>
      </w:r>
    </w:p>
    <w:p w14:paraId="0BD023FE" w14:textId="77777777" w:rsidR="00A53290" w:rsidRPr="00A53290" w:rsidRDefault="00A53290" w:rsidP="003852FD">
      <w:pPr>
        <w:pStyle w:val="a2"/>
        <w:rPr>
          <w:rtl/>
        </w:rPr>
      </w:pPr>
      <w:r w:rsidRPr="00A53290">
        <w:rPr>
          <w:rFonts w:hint="cs"/>
          <w:rtl/>
        </w:rPr>
        <w:t>ובאג"ק חי"ח ע' קי, מענה למי ששלח לכ"ק אדמו"ר מקל "מיוחס":</w:t>
      </w:r>
      <w:r w:rsidRPr="00A53290">
        <w:rPr>
          <w:rFonts w:hint="cs"/>
        </w:rPr>
        <w:t xml:space="preserve"> </w:t>
      </w:r>
      <w:r w:rsidRPr="00A53290">
        <w:rPr>
          <w:rFonts w:hint="cs"/>
          <w:rtl/>
        </w:rPr>
        <w:t>"</w:t>
      </w:r>
      <w:r w:rsidRPr="00A53290">
        <w:rPr>
          <w:rFonts w:hint="cs"/>
          <w:b/>
          <w:bCs/>
          <w:rtl/>
        </w:rPr>
        <w:t>בטח ידוע לו מנהגי, בל"נ, להשתמט ממתנות.</w:t>
      </w:r>
      <w:r>
        <w:rPr>
          <w:rFonts w:hint="cs"/>
          <w:rtl/>
        </w:rPr>
        <w:t xml:space="preserve"> </w:t>
      </w:r>
      <w:r w:rsidRPr="00A53290">
        <w:rPr>
          <w:rFonts w:hint="cs"/>
          <w:rtl/>
        </w:rPr>
        <w:t>ולכן מוסג"פ תמורת הנ"ל המחאה".</w:t>
      </w:r>
    </w:p>
    <w:p w14:paraId="4B01890F" w14:textId="77777777" w:rsidR="00A53290" w:rsidRDefault="00A53290" w:rsidP="003852FD">
      <w:pPr>
        <w:pStyle w:val="a2"/>
        <w:rPr>
          <w:rtl/>
        </w:rPr>
      </w:pPr>
      <w:r w:rsidRPr="00A53290">
        <w:rPr>
          <w:rFonts w:hint="cs"/>
          <w:rtl/>
        </w:rPr>
        <w:t xml:space="preserve">ואמנם בשני האגרות הנ"ל לא נזכר בפירוש פס"ד השו"ע, אמנם יש אגרת שלישית </w:t>
      </w:r>
      <w:r w:rsidRPr="00A53290">
        <w:rPr>
          <w:rtl/>
        </w:rPr>
        <w:t xml:space="preserve">באג"ק חכ"ו ע' תעז: "ב' הספרים נתקבלו ות"ח ת"ח. וכן – מפת הלחם משנה. </w:t>
      </w:r>
      <w:r w:rsidRPr="00B34485">
        <w:rPr>
          <w:b/>
          <w:bCs/>
          <w:rtl/>
        </w:rPr>
        <w:t>וע"פ שו"ע חו"מ סו"ס רמט – מצו"ב תמורתה</w:t>
      </w:r>
      <w:r w:rsidRPr="00B34485">
        <w:rPr>
          <w:rtl/>
        </w:rPr>
        <w:t xml:space="preserve">".  </w:t>
      </w:r>
    </w:p>
    <w:p w14:paraId="14F3F0B9" w14:textId="77777777" w:rsidR="00A53290" w:rsidRPr="00A53290" w:rsidRDefault="00A53290" w:rsidP="003852FD">
      <w:pPr>
        <w:pStyle w:val="a2"/>
        <w:rPr>
          <w:rtl/>
        </w:rPr>
      </w:pPr>
      <w:r w:rsidRPr="00A53290">
        <w:rPr>
          <w:rFonts w:hint="cs"/>
          <w:rtl/>
        </w:rPr>
        <w:t xml:space="preserve">ויש להעיר בזה, שדייק רבינו שמצרף "תמורתה" של </w:t>
      </w:r>
      <w:r w:rsidRPr="00A53290">
        <w:rPr>
          <w:rFonts w:hint="cs"/>
          <w:b/>
          <w:bCs/>
          <w:rtl/>
        </w:rPr>
        <w:t>המפה</w:t>
      </w:r>
      <w:r w:rsidRPr="00A53290">
        <w:rPr>
          <w:rFonts w:hint="cs"/>
          <w:rtl/>
        </w:rPr>
        <w:t xml:space="preserve">, ולא שמצרף תמורתם של </w:t>
      </w:r>
      <w:r w:rsidRPr="00A53290">
        <w:rPr>
          <w:rFonts w:hint="cs"/>
          <w:b/>
          <w:bCs/>
          <w:rtl/>
        </w:rPr>
        <w:t>הספרים</w:t>
      </w:r>
      <w:r w:rsidRPr="00A53290">
        <w:rPr>
          <w:rFonts w:hint="cs"/>
          <w:rtl/>
        </w:rPr>
        <w:t xml:space="preserve">. ואכן, במקומות רבים באג"ק אפשר לראות בעליל שביקש רבינו שיביאו לו ספרים רבים ככל האפשר, ללא תשלום כלל [ורק בשנים האחרונות בעת ה'חלוקת שטרות לצדקה' היה נוהג רבינו לתת שטר דולר כתשלום סמלי על הספר, אבל לא מצד ההלכה ד'שונא מתנות' אלא מצד מ"ש בזוהר]. </w:t>
      </w:r>
    </w:p>
    <w:p w14:paraId="6D66AEBD" w14:textId="77777777" w:rsidR="00A53290" w:rsidRPr="00A53290" w:rsidRDefault="00A53290" w:rsidP="003852FD">
      <w:pPr>
        <w:pStyle w:val="a2"/>
        <w:rPr>
          <w:rtl/>
        </w:rPr>
      </w:pPr>
      <w:r w:rsidRPr="00A53290">
        <w:rPr>
          <w:rFonts w:hint="cs"/>
          <w:rtl/>
        </w:rPr>
        <w:t xml:space="preserve">והביאור פשוט, שהספרים המובאים לרבינו אינם כמתנה פרטית אלא לתועלת הרבים וכו', ולכן אין זה שייך כלל לענין זה; מה שאין כן המפה שהובאה כמתנה פרטית לשימוש אישי של רבינו וביתו. </w:t>
      </w:r>
    </w:p>
    <w:p w14:paraId="174A7815" w14:textId="77777777" w:rsidR="00A53290" w:rsidRPr="00A53290" w:rsidRDefault="00A53290" w:rsidP="00055458">
      <w:pPr>
        <w:pStyle w:val="a2"/>
        <w:ind w:right="720"/>
        <w:jc w:val="center"/>
        <w:rPr>
          <w:rtl/>
        </w:rPr>
      </w:pPr>
      <w:r w:rsidRPr="00A53290">
        <w:rPr>
          <w:rFonts w:hint="cs"/>
          <w:rtl/>
        </w:rPr>
        <w:t>*</w:t>
      </w:r>
    </w:p>
    <w:p w14:paraId="1EED7501" w14:textId="77777777" w:rsidR="00A53290" w:rsidRPr="00A53290" w:rsidRDefault="00A53290" w:rsidP="003852FD">
      <w:pPr>
        <w:pStyle w:val="a2"/>
        <w:rPr>
          <w:rtl/>
        </w:rPr>
      </w:pPr>
      <w:r w:rsidRPr="00A53290">
        <w:rPr>
          <w:rFonts w:hint="cs"/>
          <w:rtl/>
        </w:rPr>
        <w:t xml:space="preserve">אמנם כד דייקת בדברי רבינו אלו, יש כאן חידוש גדול להלכה. </w:t>
      </w:r>
    </w:p>
    <w:p w14:paraId="16AE63C2" w14:textId="77777777" w:rsidR="00A53290" w:rsidRDefault="00A53290" w:rsidP="003852FD">
      <w:pPr>
        <w:pStyle w:val="a2"/>
        <w:rPr>
          <w:rtl/>
        </w:rPr>
      </w:pPr>
      <w:r w:rsidRPr="00A53290">
        <w:rPr>
          <w:rFonts w:hint="cs"/>
          <w:rtl/>
        </w:rPr>
        <w:t>בשו"ע איתא "</w:t>
      </w:r>
      <w:r w:rsidRPr="00765EB0">
        <w:rPr>
          <w:rFonts w:hint="cs"/>
          <w:b/>
          <w:bCs/>
          <w:rtl/>
        </w:rPr>
        <w:t>שלא לקבל</w:t>
      </w:r>
      <w:r>
        <w:rPr>
          <w:rFonts w:hint="cs"/>
          <w:rtl/>
        </w:rPr>
        <w:t xml:space="preserve"> מתנה", ובפשטות משמע שלא לקבל </w:t>
      </w:r>
      <w:r w:rsidRPr="0014109E">
        <w:rPr>
          <w:rFonts w:hint="cs"/>
          <w:b/>
          <w:bCs/>
          <w:rtl/>
        </w:rPr>
        <w:t>כלל</w:t>
      </w:r>
      <w:r>
        <w:rPr>
          <w:rFonts w:hint="cs"/>
          <w:rtl/>
        </w:rPr>
        <w:t>. וכן הוא בכל המקומות בש"ס (ראה מה שצויין בביאור הגר"א. ועוד)</w:t>
      </w:r>
      <w:r>
        <w:rPr>
          <w:rFonts w:hint="cs"/>
        </w:rPr>
        <w:t xml:space="preserve"> </w:t>
      </w:r>
      <w:r>
        <w:rPr>
          <w:rFonts w:hint="cs"/>
          <w:rtl/>
        </w:rPr>
        <w:t xml:space="preserve">שבהם מסופר על מי שלא רצה לקבל מתנה, שמלכתחילה לא רצה לקבל והחזיר את המתנה לנותנה. </w:t>
      </w:r>
    </w:p>
    <w:p w14:paraId="3B35CC63" w14:textId="77777777" w:rsidR="00A53290" w:rsidRPr="00A53290" w:rsidRDefault="00A53290" w:rsidP="003852FD">
      <w:pPr>
        <w:pStyle w:val="a2"/>
        <w:rPr>
          <w:rtl/>
        </w:rPr>
      </w:pPr>
      <w:r w:rsidRPr="00A53290">
        <w:rPr>
          <w:rFonts w:hint="cs"/>
          <w:rtl/>
        </w:rPr>
        <w:t xml:space="preserve">אמנם רבינו לא החזיר את המתנה לנותנה, אלא </w:t>
      </w:r>
      <w:r w:rsidRPr="00A53290">
        <w:rPr>
          <w:rFonts w:hint="cs"/>
          <w:b/>
          <w:bCs/>
          <w:rtl/>
        </w:rPr>
        <w:t>השאירה אצלו</w:t>
      </w:r>
      <w:r w:rsidRPr="00A53290">
        <w:rPr>
          <w:rFonts w:hint="cs"/>
          <w:rtl/>
        </w:rPr>
        <w:t xml:space="preserve"> ורק ששילם תמורתה.</w:t>
      </w:r>
    </w:p>
    <w:p w14:paraId="19EED3AD" w14:textId="77777777" w:rsidR="00A53290" w:rsidRPr="00A53290" w:rsidRDefault="00A53290" w:rsidP="003852FD">
      <w:pPr>
        <w:pStyle w:val="a2"/>
        <w:rPr>
          <w:rtl/>
        </w:rPr>
      </w:pPr>
      <w:r w:rsidRPr="00A53290">
        <w:rPr>
          <w:rFonts w:hint="cs"/>
          <w:rtl/>
        </w:rPr>
        <w:t xml:space="preserve">[אלא שפעם אחת ידוע שלא קיבל רבינו מתנה כלל, והוא כשהביאו לו מכונית חדשה בחודש אדר תשמ"ו </w:t>
      </w:r>
      <w:r w:rsidRPr="00A53290">
        <w:rPr>
          <w:rtl/>
        </w:rPr>
        <w:t>–</w:t>
      </w:r>
      <w:r w:rsidRPr="00A53290">
        <w:rPr>
          <w:rFonts w:hint="cs"/>
          <w:rtl/>
        </w:rPr>
        <w:t xml:space="preserve"> ראה 'התקשרות' גליון ב]. </w:t>
      </w:r>
    </w:p>
    <w:p w14:paraId="7A3B41ED" w14:textId="77777777" w:rsidR="00A53290" w:rsidRPr="00A53290" w:rsidRDefault="00A53290" w:rsidP="003852FD">
      <w:pPr>
        <w:pStyle w:val="a2"/>
        <w:rPr>
          <w:rtl/>
        </w:rPr>
      </w:pPr>
      <w:r w:rsidRPr="00A53290">
        <w:rPr>
          <w:rFonts w:hint="cs"/>
          <w:rtl/>
        </w:rPr>
        <w:t xml:space="preserve">ולכאורה, לפי טעם הסמ"ע שע"י קבלת המתנה יימנע מלהוכיח הבריות, הרי גם אם משלם תמורת המתנה, סו"ס צריך להחזיק טובה להנותן שטרח והביא עבורו מתנה יפה, וא"כ מן הראוי </w:t>
      </w:r>
      <w:r w:rsidRPr="001B2FD2">
        <w:rPr>
          <w:rFonts w:hint="cs"/>
          <w:b/>
          <w:bCs/>
          <w:rtl/>
        </w:rPr>
        <w:t>להחזירה לגמרי</w:t>
      </w:r>
      <w:r>
        <w:rPr>
          <w:rFonts w:hint="cs"/>
          <w:rtl/>
        </w:rPr>
        <w:t xml:space="preserve"> ולא לקב</w:t>
      </w:r>
      <w:r w:rsidRPr="00A53290">
        <w:rPr>
          <w:rFonts w:hint="cs"/>
          <w:rtl/>
        </w:rPr>
        <w:t>לה כלל!</w:t>
      </w:r>
    </w:p>
    <w:p w14:paraId="4E5D1623" w14:textId="77777777" w:rsidR="00A53290" w:rsidRPr="00A53290" w:rsidRDefault="00A53290" w:rsidP="003852FD">
      <w:pPr>
        <w:pStyle w:val="a2"/>
        <w:rPr>
          <w:rtl/>
        </w:rPr>
      </w:pPr>
      <w:r w:rsidRPr="00A53290">
        <w:rPr>
          <w:rFonts w:hint="cs"/>
          <w:rtl/>
        </w:rPr>
        <w:lastRenderedPageBreak/>
        <w:t xml:space="preserve">ואולי י"ל שהנהגת רבינו מתאימה לטעם אחר שמצינו בענין זה של "שונא מתנות יחיה", שהוא מפני חשש שמא הנותן לא נתן זאת </w:t>
      </w:r>
      <w:r w:rsidRPr="00A53290">
        <w:rPr>
          <w:rFonts w:hint="cs"/>
          <w:b/>
          <w:bCs/>
          <w:rtl/>
        </w:rPr>
        <w:t>בלב שלם ובעין יפה</w:t>
      </w:r>
      <w:r w:rsidRPr="00A53290">
        <w:rPr>
          <w:rFonts w:hint="cs"/>
          <w:rtl/>
        </w:rPr>
        <w:t xml:space="preserve">, ורק שמסיבה צדדית לא היתה בידו ברירה כו'. ולפי טעם זה מועיל בוודאי אם משלם את ערכה של המתנה, כי אז לא הפסיד מאומה ונותן המתנה בלב שלם.   </w:t>
      </w:r>
    </w:p>
    <w:p w14:paraId="64270C10" w14:textId="77777777" w:rsidR="00A53290" w:rsidRPr="00A53290" w:rsidRDefault="00A53290" w:rsidP="00055458">
      <w:pPr>
        <w:pStyle w:val="a2"/>
        <w:ind w:right="720"/>
        <w:jc w:val="center"/>
        <w:rPr>
          <w:rtl/>
        </w:rPr>
      </w:pPr>
      <w:r w:rsidRPr="00A53290">
        <w:rPr>
          <w:rFonts w:hint="cs"/>
          <w:rtl/>
        </w:rPr>
        <w:t>*</w:t>
      </w:r>
    </w:p>
    <w:p w14:paraId="4906A95D" w14:textId="77777777" w:rsidR="00A53290" w:rsidRPr="00A53290" w:rsidRDefault="00A53290" w:rsidP="003852FD">
      <w:pPr>
        <w:pStyle w:val="a2"/>
        <w:rPr>
          <w:rtl/>
        </w:rPr>
      </w:pPr>
      <w:r w:rsidRPr="00A53290">
        <w:rPr>
          <w:rtl/>
        </w:rPr>
        <w:t>ו</w:t>
      </w:r>
      <w:r w:rsidRPr="00A53290">
        <w:rPr>
          <w:rFonts w:hint="cs"/>
          <w:rtl/>
        </w:rPr>
        <w:t xml:space="preserve">לשלימות הענין יש להעיר על מקרה יוצא דופן שבו רבינו קיבל מתנה </w:t>
      </w:r>
      <w:r w:rsidRPr="00AF78C3">
        <w:rPr>
          <w:rFonts w:hint="cs"/>
          <w:b/>
          <w:bCs/>
          <w:rtl/>
        </w:rPr>
        <w:t>ולא החזיר תמורתה</w:t>
      </w:r>
      <w:r>
        <w:rPr>
          <w:rFonts w:hint="cs"/>
          <w:rtl/>
        </w:rPr>
        <w:t>, אך לא הש</w:t>
      </w:r>
      <w:r w:rsidRPr="00A53290">
        <w:rPr>
          <w:rFonts w:hint="cs"/>
          <w:rtl/>
        </w:rPr>
        <w:t xml:space="preserve">תמש בה בעצמו אלא העבירה לשימוש הרבים. </w:t>
      </w:r>
    </w:p>
    <w:p w14:paraId="1F9C2FAD" w14:textId="77777777" w:rsidR="00A53290" w:rsidRPr="00A53290" w:rsidRDefault="00A53290" w:rsidP="003852FD">
      <w:pPr>
        <w:pStyle w:val="a2"/>
        <w:rPr>
          <w:rtl/>
        </w:rPr>
      </w:pPr>
      <w:r w:rsidRPr="00A53290">
        <w:rPr>
          <w:rFonts w:hint="cs"/>
          <w:rtl/>
        </w:rPr>
        <w:t xml:space="preserve">והוא </w:t>
      </w:r>
      <w:r w:rsidRPr="00A53290">
        <w:rPr>
          <w:rtl/>
        </w:rPr>
        <w:t xml:space="preserve">באג"ק חי"ד ע' רג: "ת"ח על שימת לבבו במסירת המפה על ידי מר .. שי' וכיון שהנ"ל לא ידע פרטים בזה, </w:t>
      </w:r>
      <w:r w:rsidRPr="00A53290">
        <w:rPr>
          <w:b/>
          <w:bCs/>
          <w:rtl/>
        </w:rPr>
        <w:t>וע"פ מרז"ל (חולין מד, ב) מסרתיה להפנימיה דתומכי תמימים</w:t>
      </w:r>
      <w:r w:rsidRPr="00A53290">
        <w:rPr>
          <w:rtl/>
        </w:rPr>
        <w:t xml:space="preserve">, והרי אכילה דשבת ברבים – ה"ז מצוה דרבים".   </w:t>
      </w:r>
    </w:p>
    <w:p w14:paraId="45DDBFFC" w14:textId="77777777" w:rsidR="00A53290" w:rsidRDefault="00A53290" w:rsidP="003852FD">
      <w:pPr>
        <w:pStyle w:val="a2"/>
        <w:rPr>
          <w:rtl/>
        </w:rPr>
      </w:pPr>
      <w:r w:rsidRPr="00A53290">
        <w:rPr>
          <w:rFonts w:hint="cs"/>
          <w:rtl/>
        </w:rPr>
        <w:t xml:space="preserve">והנה, בחולין שם </w:t>
      </w:r>
      <w:r w:rsidRPr="00A53290">
        <w:rPr>
          <w:rtl/>
        </w:rPr>
        <w:t>–</w:t>
      </w:r>
      <w:r w:rsidRPr="00A53290">
        <w:rPr>
          <w:rFonts w:hint="cs"/>
          <w:rtl/>
        </w:rPr>
        <w:t xml:space="preserve"> שמציין רבינו </w:t>
      </w:r>
      <w:r w:rsidRPr="00A53290">
        <w:rPr>
          <w:rtl/>
        </w:rPr>
        <w:t>–</w:t>
      </w:r>
      <w:r w:rsidRPr="00A53290">
        <w:rPr>
          <w:rFonts w:hint="cs"/>
          <w:rtl/>
        </w:rPr>
        <w:t xml:space="preserve"> מדובר על "שונא מתנות יחיה", ולכאורה לזה כיוון רבינו </w:t>
      </w:r>
      <w:r w:rsidRPr="00A53290">
        <w:rPr>
          <w:rtl/>
        </w:rPr>
        <w:t>–</w:t>
      </w:r>
      <w:r w:rsidRPr="00A53290">
        <w:rPr>
          <w:rFonts w:hint="cs"/>
          <w:rtl/>
        </w:rPr>
        <w:t xml:space="preserve"> שכיון ו"שונא מתנות יחיה" לכן אין רצונו להשתמש בהמפה לעצמו (וצע"ק למה לא ציין</w:t>
      </w:r>
      <w:r>
        <w:rPr>
          <w:rFonts w:hint="cs"/>
          <w:rtl/>
        </w:rPr>
        <w:t xml:space="preserve"> </w:t>
      </w:r>
      <w:r w:rsidRPr="00AF78C3">
        <w:rPr>
          <w:rFonts w:hint="cs"/>
          <w:b/>
          <w:bCs/>
          <w:rtl/>
        </w:rPr>
        <w:t>להשו"ע</w:t>
      </w:r>
      <w:r>
        <w:rPr>
          <w:rFonts w:hint="cs"/>
          <w:rtl/>
        </w:rPr>
        <w:t>, ששם הובא כהלכה למעשה, ודו"ק);</w:t>
      </w:r>
      <w:r>
        <w:rPr>
          <w:rFonts w:hint="cs"/>
        </w:rPr>
        <w:t xml:space="preserve"> </w:t>
      </w:r>
    </w:p>
    <w:p w14:paraId="671B12F7" w14:textId="77777777" w:rsidR="00A53290" w:rsidRPr="00A53290" w:rsidRDefault="00A53290" w:rsidP="003852FD">
      <w:pPr>
        <w:pStyle w:val="a2"/>
        <w:rPr>
          <w:rtl/>
        </w:rPr>
      </w:pPr>
      <w:r w:rsidRPr="00A53290">
        <w:rPr>
          <w:rFonts w:hint="cs"/>
          <w:rtl/>
        </w:rPr>
        <w:t xml:space="preserve">אך יש לעיין במה שהוצרך להוסיף "אכילה דשבת ברבים </w:t>
      </w:r>
      <w:r w:rsidRPr="00A53290">
        <w:rPr>
          <w:rtl/>
        </w:rPr>
        <w:t>–</w:t>
      </w:r>
      <w:r w:rsidRPr="00A53290">
        <w:rPr>
          <w:rFonts w:hint="cs"/>
          <w:rtl/>
        </w:rPr>
        <w:t xml:space="preserve"> ה"ז מצוה ברבים", מה בא ליישב בזה והאם גם זה שייך לדברי חז"ל בחולין מד, ב. </w:t>
      </w:r>
    </w:p>
    <w:p w14:paraId="352032A6" w14:textId="4352722E" w:rsidR="00A53290" w:rsidRPr="00A53290" w:rsidRDefault="00A53290" w:rsidP="003852FD">
      <w:pPr>
        <w:pStyle w:val="a2"/>
        <w:rPr>
          <w:rtl/>
        </w:rPr>
      </w:pPr>
      <w:r w:rsidRPr="00A53290">
        <w:rPr>
          <w:rFonts w:hint="cs"/>
          <w:rtl/>
        </w:rPr>
        <w:t xml:space="preserve">ואבקש מקוראי הגליון לעיין בזה. </w:t>
      </w:r>
    </w:p>
    <w:p w14:paraId="118DCB52" w14:textId="77777777" w:rsidR="00B133D6" w:rsidRPr="00347933" w:rsidRDefault="00B133D6" w:rsidP="00AC23C7">
      <w:pPr>
        <w:pStyle w:val="a4"/>
        <w:sectPr w:rsidR="00B133D6" w:rsidRPr="00347933" w:rsidSect="00E65DD5">
          <w:footnotePr>
            <w:numRestart w:val="eachSect"/>
          </w:footnotePr>
          <w:type w:val="continuous"/>
          <w:pgSz w:w="7920" w:h="12240"/>
          <w:pgMar w:top="-810" w:right="864" w:bottom="720" w:left="864" w:header="270" w:footer="0" w:gutter="0"/>
          <w:cols w:space="720"/>
          <w:docGrid w:linePitch="360"/>
        </w:sectPr>
      </w:pPr>
      <w:r w:rsidRPr="00347933">
        <w:t>g</w:t>
      </w:r>
    </w:p>
    <w:p w14:paraId="2026F3E9" w14:textId="77777777" w:rsidR="00B133D6" w:rsidRDefault="00B133D6" w:rsidP="00B133D6">
      <w:pPr>
        <w:pStyle w:val="a"/>
        <w:rPr>
          <w:rtl/>
        </w:rPr>
      </w:pPr>
      <w:bookmarkStart w:id="113" w:name="_Toc529478655"/>
      <w:r>
        <w:rPr>
          <w:rFonts w:hint="cs"/>
          <w:rtl/>
        </w:rPr>
        <w:t>פירות א"י</w:t>
      </w:r>
      <w:bookmarkEnd w:id="113"/>
    </w:p>
    <w:p w14:paraId="6B44A16E" w14:textId="77777777" w:rsidR="00B133D6" w:rsidRDefault="00B133D6" w:rsidP="00B133D6">
      <w:pPr>
        <w:pStyle w:val="a0"/>
        <w:rPr>
          <w:rtl/>
        </w:rPr>
      </w:pPr>
      <w:bookmarkStart w:id="114" w:name="_Toc529478656"/>
      <w:r>
        <w:rPr>
          <w:rFonts w:hint="cs"/>
          <w:rtl/>
        </w:rPr>
        <w:t>הרב יוסף שמחה גינזבורג</w:t>
      </w:r>
      <w:bookmarkEnd w:id="114"/>
    </w:p>
    <w:p w14:paraId="701B8831" w14:textId="26D59566" w:rsidR="00B133D6" w:rsidRPr="00B133D6" w:rsidRDefault="00B133D6" w:rsidP="00B133D6">
      <w:pPr>
        <w:pStyle w:val="a1"/>
        <w:rPr>
          <w:rtl/>
        </w:rPr>
      </w:pPr>
      <w:r>
        <w:rPr>
          <w:rFonts w:hint="cs"/>
          <w:rtl/>
        </w:rPr>
        <w:t xml:space="preserve">רב איזורי </w:t>
      </w:r>
      <w:r>
        <w:rPr>
          <w:rtl/>
        </w:rPr>
        <w:t>–</w:t>
      </w:r>
      <w:r>
        <w:rPr>
          <w:rFonts w:hint="cs"/>
          <w:rtl/>
        </w:rPr>
        <w:t>עומר, אה"ק</w:t>
      </w:r>
    </w:p>
    <w:p w14:paraId="1167EA85" w14:textId="77777777" w:rsidR="00B133D6" w:rsidRDefault="00B133D6" w:rsidP="003852FD">
      <w:pPr>
        <w:pStyle w:val="a2"/>
        <w:rPr>
          <w:rtl/>
        </w:rPr>
      </w:pPr>
      <w:r>
        <w:rPr>
          <w:rFonts w:hint="cs"/>
          <w:rtl/>
        </w:rPr>
        <w:t xml:space="preserve">באג"ק כ"ק אדמו"ר נשיא דורנו ח"ט עמ' כח איתא [בקשר לתכנית לקצור חיטים,לשמרם לבררם ולטחנם באה"ק במיוחד בשבילו למצה שמורה </w:t>
      </w:r>
      <w:r>
        <w:rPr>
          <w:rtl/>
        </w:rPr>
        <w:t>–</w:t>
      </w:r>
      <w:r>
        <w:rPr>
          <w:rFonts w:hint="cs"/>
          <w:rtl/>
        </w:rPr>
        <w:t>המו"ל] "הנה כיון שקשור זה בעניני תרומות ומעשרות,עדיין לא באתי לידי מסקנא בענין מסובך זה כיון שנמרחו בארץ (צבי לצדיק בשו"ע יו"ד [סי' שלא סי"ב]). ואף שלהנמצאים בארץ יש הנהגה ברורה ופשוטה בזה, הרי בודאי בדאי אפשר שאני, משא"כ להנמצאים בחו"ל וד"ל ובל"נ כשתהי' איזה החלטה בזה אודיע".</w:t>
      </w:r>
    </w:p>
    <w:p w14:paraId="5A9C9E9F" w14:textId="77777777" w:rsidR="00B133D6" w:rsidRDefault="00B133D6" w:rsidP="003852FD">
      <w:pPr>
        <w:pStyle w:val="a2"/>
        <w:rPr>
          <w:rtl/>
        </w:rPr>
      </w:pPr>
      <w:r>
        <w:rPr>
          <w:rFonts w:hint="cs"/>
          <w:rtl/>
        </w:rPr>
        <w:lastRenderedPageBreak/>
        <w:t>אמנם הרדב"ז והמל"מ (פ"א הל' תרומות הכ"ב ), והמראה פנים (לירושלמי חלה פ"ב ריש ה"א) כתבו זאת כדבר הפשוט, שאם נמרחו הפירות בארץ קודם הוצאתם לחו"ל חייבים בתרו"מ. ולא הבנתי כלל מ"ט כותב כ"ק אדמו"ר שהענין מסובך, ולא עוד אלא שלהדרים בארה"ק רק "בדאי אפשר שאני", הרי בתוך ארה"ק אין כלל הו"א לפטור מתרו"מץ</w:t>
      </w:r>
    </w:p>
    <w:p w14:paraId="07BDB8F9" w14:textId="12387BCF" w:rsidR="00B133D6" w:rsidRDefault="00B133D6" w:rsidP="003852FD">
      <w:pPr>
        <w:pStyle w:val="a2"/>
        <w:rPr>
          <w:rtl/>
        </w:rPr>
      </w:pPr>
      <w:r>
        <w:rPr>
          <w:rFonts w:hint="cs"/>
          <w:rtl/>
        </w:rPr>
        <w:t xml:space="preserve">ואולי הכווה בבעיות הקשורות בקיום בפועל של מצות נתינה </w:t>
      </w:r>
      <w:r>
        <w:rPr>
          <w:rtl/>
        </w:rPr>
        <w:t>–</w:t>
      </w:r>
      <w:r>
        <w:rPr>
          <w:rFonts w:hint="cs"/>
          <w:rtl/>
        </w:rPr>
        <w:t xml:space="preserve"> תרומה ותרו"מ לבהמת כהן, מעשר ראשון שאין נותנין ללוי , ופדיון מע"ש בפרוטה, אבל גם בזה צריך ביאור מהו בדיוק הסיבוך. </w:t>
      </w:r>
    </w:p>
    <w:p w14:paraId="0B87BB5C" w14:textId="77777777" w:rsidR="002F5010" w:rsidRPr="00347933" w:rsidRDefault="002F5010" w:rsidP="00AC23C7">
      <w:pPr>
        <w:pStyle w:val="a4"/>
        <w:sectPr w:rsidR="002F5010" w:rsidRPr="00347933" w:rsidSect="00E65DD5">
          <w:footnotePr>
            <w:numRestart w:val="eachSect"/>
          </w:footnotePr>
          <w:type w:val="continuous"/>
          <w:pgSz w:w="7920" w:h="12240"/>
          <w:pgMar w:top="-810" w:right="864" w:bottom="720" w:left="864" w:header="270" w:footer="0" w:gutter="0"/>
          <w:cols w:space="720"/>
          <w:docGrid w:linePitch="360"/>
        </w:sectPr>
      </w:pPr>
      <w:r w:rsidRPr="00347933">
        <w:t>g</w:t>
      </w:r>
    </w:p>
    <w:p w14:paraId="10DC3187" w14:textId="6A64BBBE" w:rsidR="00001E77" w:rsidRDefault="00001E77" w:rsidP="00001E77">
      <w:pPr>
        <w:pStyle w:val="12"/>
        <w:rPr>
          <w:rtl/>
        </w:rPr>
      </w:pPr>
      <w:bookmarkStart w:id="115" w:name="_Toc529478657"/>
      <w:r>
        <w:rPr>
          <w:rFonts w:hint="cs"/>
          <w:rtl/>
        </w:rPr>
        <w:t>נגלה</w:t>
      </w:r>
      <w:bookmarkEnd w:id="115"/>
    </w:p>
    <w:p w14:paraId="3C272A7E" w14:textId="77777777" w:rsidR="00001E77" w:rsidRPr="00E84DB7" w:rsidRDefault="00001E77" w:rsidP="00001E77">
      <w:pPr>
        <w:pStyle w:val="a"/>
        <w:rPr>
          <w:rtl/>
        </w:rPr>
      </w:pPr>
      <w:bookmarkStart w:id="116" w:name="_Toc529478658"/>
      <w:r w:rsidRPr="00E84DB7">
        <w:rPr>
          <w:rFonts w:hint="cs"/>
          <w:rtl/>
        </w:rPr>
        <w:t>מזוזה חובת הדר</w:t>
      </w:r>
      <w:bookmarkEnd w:id="116"/>
    </w:p>
    <w:p w14:paraId="4595F91E" w14:textId="77777777" w:rsidR="00001E77" w:rsidRDefault="00001E77" w:rsidP="00001E77">
      <w:pPr>
        <w:pStyle w:val="a0"/>
        <w:rPr>
          <w:rtl/>
        </w:rPr>
      </w:pPr>
      <w:bookmarkStart w:id="117" w:name="_Toc529478659"/>
      <w:r>
        <w:rPr>
          <w:rFonts w:hint="cs"/>
          <w:rtl/>
        </w:rPr>
        <w:t>הרב משה בנימין פערלשטיין</w:t>
      </w:r>
      <w:bookmarkEnd w:id="117"/>
      <w:r>
        <w:rPr>
          <w:rFonts w:hint="cs"/>
          <w:rtl/>
        </w:rPr>
        <w:t xml:space="preserve"> </w:t>
      </w:r>
    </w:p>
    <w:p w14:paraId="2582C978" w14:textId="77777777" w:rsidR="00001E77" w:rsidRDefault="00001E77" w:rsidP="00001E77">
      <w:pPr>
        <w:pStyle w:val="a1"/>
        <w:rPr>
          <w:rtl/>
        </w:rPr>
      </w:pPr>
      <w:r>
        <w:rPr>
          <w:rFonts w:hint="cs"/>
          <w:rtl/>
        </w:rPr>
        <w:t xml:space="preserve">מנהל ישיבת אור אליהו </w:t>
      </w:r>
      <w:r>
        <w:rPr>
          <w:rtl/>
        </w:rPr>
        <w:t>–</w:t>
      </w:r>
      <w:r>
        <w:rPr>
          <w:rFonts w:hint="cs"/>
          <w:rtl/>
        </w:rPr>
        <w:t xml:space="preserve"> מתיבתא ליבאוויטש שיקאגו</w:t>
      </w:r>
    </w:p>
    <w:p w14:paraId="2577C4B5" w14:textId="77777777" w:rsidR="00001E77" w:rsidRDefault="00001E77" w:rsidP="00001E77">
      <w:pPr>
        <w:pStyle w:val="a2"/>
        <w:rPr>
          <w:rtl/>
        </w:rPr>
      </w:pPr>
      <w:r>
        <w:rPr>
          <w:rFonts w:hint="cs"/>
          <w:rtl/>
        </w:rPr>
        <w:t>ב</w:t>
      </w:r>
      <w:r w:rsidRPr="00E84DB7">
        <w:rPr>
          <w:rtl/>
        </w:rPr>
        <w:t>פסחים דף ד</w:t>
      </w:r>
      <w:r w:rsidRPr="00E84DB7">
        <w:rPr>
          <w:rFonts w:hint="cs"/>
          <w:rtl/>
        </w:rPr>
        <w:t>.</w:t>
      </w:r>
      <w:r>
        <w:rPr>
          <w:rFonts w:hint="cs"/>
          <w:rtl/>
        </w:rPr>
        <w:t xml:space="preserve"> איתא, </w:t>
      </w:r>
      <w:r>
        <w:rPr>
          <w:rtl/>
        </w:rPr>
        <w:t>בעו מיניה מרב נחמן בר יצחק המשכיר בית לחבירו בארבעה עשר על מי לבדוק על המשכיר לבדוק דחמירא דידיה הוא או דלמא על השוכר לבדוק דאיסורא ברשותיה קאי תא שמע המשכיר בית לחבירו על השוכר לעשות לו מזוזה התם הא אמר רב משרשיא מזוזה חובת הדר היא הכא מאי אמר להו רב נחמן בר יצחק תנינא המשכיר בית לחבירו אם עד שלא מסר לו מפתחות חל ארבעה עשר על המשכיר לבדוק ואם משמסר לו מפתחות חל ארבעה עשר על השוכר לבדוק</w:t>
      </w:r>
    </w:p>
    <w:p w14:paraId="7EC20B7F" w14:textId="77777777" w:rsidR="00001E77" w:rsidRPr="00E84DB7" w:rsidRDefault="00001E77" w:rsidP="00001E77">
      <w:pPr>
        <w:pStyle w:val="a2"/>
        <w:rPr>
          <w:rtl/>
        </w:rPr>
      </w:pPr>
      <w:r w:rsidRPr="00E84DB7">
        <w:rPr>
          <w:rtl/>
        </w:rPr>
        <w:t xml:space="preserve">רש"י </w:t>
      </w:r>
      <w:r>
        <w:rPr>
          <w:rFonts w:hint="cs"/>
          <w:rtl/>
        </w:rPr>
        <w:t>שם,</w:t>
      </w:r>
      <w:r w:rsidRPr="00E84DB7">
        <w:rPr>
          <w:rFonts w:hint="cs"/>
          <w:rtl/>
        </w:rPr>
        <w:t xml:space="preserve"> </w:t>
      </w:r>
      <w:r w:rsidRPr="00E84DB7">
        <w:rPr>
          <w:rtl/>
        </w:rPr>
        <w:t>דחמירא דידיה הוא - החמץ שבבית שלו הוא.</w:t>
      </w:r>
      <w:r w:rsidRPr="00E84DB7">
        <w:rPr>
          <w:rFonts w:hint="cs"/>
          <w:rtl/>
        </w:rPr>
        <w:t xml:space="preserve">  </w:t>
      </w:r>
      <w:r w:rsidRPr="00E84DB7">
        <w:rPr>
          <w:rtl/>
        </w:rPr>
        <w:t>ברשותיה קאי - שהרי עתה הבית שלו.</w:t>
      </w:r>
      <w:r w:rsidRPr="00E84DB7">
        <w:rPr>
          <w:rFonts w:hint="cs"/>
          <w:rtl/>
        </w:rPr>
        <w:t xml:space="preserve">  </w:t>
      </w:r>
      <w:r w:rsidRPr="00E84DB7">
        <w:rPr>
          <w:rtl/>
        </w:rPr>
        <w:t>לעשות לו מזוזה - אלמא מידי דמצוה - עליה רמיא.</w:t>
      </w:r>
      <w:r w:rsidRPr="00E84DB7">
        <w:rPr>
          <w:rFonts w:hint="cs"/>
          <w:rtl/>
        </w:rPr>
        <w:t xml:space="preserve">   </w:t>
      </w:r>
      <w:r w:rsidRPr="00E84DB7">
        <w:rPr>
          <w:rtl/>
        </w:rPr>
        <w:t>חובת הדר - לפי שהיא משמרתו, וכתיב ביתך</w:t>
      </w:r>
      <w:r w:rsidRPr="00E84DB7">
        <w:rPr>
          <w:rFonts w:hint="cs"/>
          <w:rtl/>
        </w:rPr>
        <w:t>,</w:t>
      </w:r>
      <w:r w:rsidRPr="00E84DB7">
        <w:rPr>
          <w:rtl/>
        </w:rPr>
        <w:t xml:space="preserve"> ביאתך, נכנס ויוצא בה, אבל הכא</w:t>
      </w:r>
      <w:r w:rsidRPr="00E84DB7">
        <w:rPr>
          <w:rFonts w:hint="cs"/>
          <w:rtl/>
        </w:rPr>
        <w:t>,</w:t>
      </w:r>
      <w:r w:rsidRPr="00E84DB7">
        <w:rPr>
          <w:rtl/>
        </w:rPr>
        <w:t xml:space="preserve"> בדיקת חמץ דרבנן, דאי משום בל יראה ובל ימצא</w:t>
      </w:r>
      <w:r w:rsidRPr="00E84DB7">
        <w:rPr>
          <w:rFonts w:hint="cs"/>
          <w:rtl/>
        </w:rPr>
        <w:t>,</w:t>
      </w:r>
      <w:r w:rsidRPr="00E84DB7">
        <w:rPr>
          <w:rtl/>
        </w:rPr>
        <w:t xml:space="preserve"> הא אמר לקמן דסגי ליה בבטול בעלמא, אי מסיח דעתיה מיניה ומשוי ליה כעפרא, ואמר: כל חמירא דבביתא הדין כו', ורבנן הוא דאצרוך בדיקה, והשתא, כי האי גוונא, מיבעיא לן טורח זה על מי מוטל.</w:t>
      </w:r>
    </w:p>
    <w:p w14:paraId="75400CBB" w14:textId="77777777" w:rsidR="00001E77" w:rsidRPr="00E84DB7" w:rsidRDefault="00001E77" w:rsidP="00001E77">
      <w:pPr>
        <w:pStyle w:val="a2"/>
        <w:rPr>
          <w:rtl/>
        </w:rPr>
      </w:pPr>
      <w:r w:rsidRPr="00E84DB7">
        <w:rPr>
          <w:rFonts w:hint="cs"/>
          <w:rtl/>
        </w:rPr>
        <w:t>וב</w:t>
      </w:r>
      <w:r w:rsidRPr="00E84DB7">
        <w:rPr>
          <w:rtl/>
        </w:rPr>
        <w:t xml:space="preserve">תוספות </w:t>
      </w:r>
      <w:r w:rsidRPr="00E84DB7">
        <w:rPr>
          <w:rFonts w:hint="cs"/>
          <w:rtl/>
        </w:rPr>
        <w:t xml:space="preserve">שם </w:t>
      </w:r>
      <w:r w:rsidRPr="00E84DB7">
        <w:rPr>
          <w:rtl/>
        </w:rPr>
        <w:t xml:space="preserve">לכך מפרש ר"י דחמירא דידיה הוא וחל עליו חיוב בדיקה שעה אחת קודם שהשכירה ומייתי ראיה ממזוזה דאע"פ דחל חיוב קודם שהשכיר על </w:t>
      </w:r>
      <w:r w:rsidRPr="00E84DB7">
        <w:rPr>
          <w:rtl/>
        </w:rPr>
        <w:lastRenderedPageBreak/>
        <w:t>השוכר לעשות מזוזה ודחי דמזוזה חובת הדר הוא כלומר אפי' לא היה משכירה היה יכול ליפטר ממזוזה שלא היה דר ומשתמש בבית אבל גבי חמץ [אילו] לא ישכיר לאחר יצטרך לבדוק.</w:t>
      </w:r>
    </w:p>
    <w:p w14:paraId="35355D0B" w14:textId="77777777" w:rsidR="00001E77" w:rsidRPr="00E84DB7" w:rsidRDefault="00001E77" w:rsidP="00001E77">
      <w:pPr>
        <w:pStyle w:val="a2"/>
        <w:rPr>
          <w:rtl/>
        </w:rPr>
      </w:pPr>
      <w:r w:rsidRPr="00E84DB7">
        <w:rPr>
          <w:rFonts w:hint="cs"/>
          <w:rtl/>
        </w:rPr>
        <w:t>לפי פירוש רש"י צריך עיון מה השאלה, ומה שייכות של מזוזה בההו"א לחמץ.</w:t>
      </w:r>
    </w:p>
    <w:p w14:paraId="5B3F3341" w14:textId="77777777" w:rsidR="00001E77" w:rsidRPr="00E84DB7" w:rsidRDefault="00001E77" w:rsidP="00001E77">
      <w:pPr>
        <w:pStyle w:val="a2"/>
        <w:rPr>
          <w:rtl/>
        </w:rPr>
      </w:pPr>
      <w:r w:rsidRPr="00E84DB7">
        <w:rPr>
          <w:rFonts w:hint="cs"/>
          <w:rtl/>
        </w:rPr>
        <w:t>ורש"י הדגיש השייכות  בכתבו "</w:t>
      </w:r>
      <w:r w:rsidRPr="00E84DB7">
        <w:rPr>
          <w:rtl/>
        </w:rPr>
        <w:t>אלמא מידי דמצוה עליה רמיא</w:t>
      </w:r>
      <w:r w:rsidRPr="00E84DB7">
        <w:rPr>
          <w:rFonts w:hint="cs"/>
          <w:rtl/>
        </w:rPr>
        <w:t xml:space="preserve">,, וביאורו צריך בירור. א </w:t>
      </w:r>
      <w:r w:rsidRPr="00E84DB7">
        <w:rPr>
          <w:rtl/>
        </w:rPr>
        <w:t>–</w:t>
      </w:r>
      <w:r w:rsidRPr="00E84DB7">
        <w:rPr>
          <w:rFonts w:hint="cs"/>
          <w:rtl/>
        </w:rPr>
        <w:t xml:space="preserve"> פשוט מאי קאמר. ב </w:t>
      </w:r>
      <w:r w:rsidRPr="00E84DB7">
        <w:rPr>
          <w:rtl/>
        </w:rPr>
        <w:t>–</w:t>
      </w:r>
      <w:r w:rsidRPr="00E84DB7">
        <w:rPr>
          <w:rFonts w:hint="cs"/>
          <w:rtl/>
        </w:rPr>
        <w:t xml:space="preserve"> הרי דבחמץ, משמע דהדיון היא איזה מחייב עדיף לחייב הבדיקה, חמירא דידי' או ברשותי' קאי, ומה שייכות בין זה ל"מידי דמצוה".</w:t>
      </w:r>
    </w:p>
    <w:p w14:paraId="229E30A9" w14:textId="77777777" w:rsidR="00001E77" w:rsidRPr="00E84DB7" w:rsidRDefault="00001E77" w:rsidP="00001E77">
      <w:pPr>
        <w:pStyle w:val="a2"/>
        <w:rPr>
          <w:rtl/>
        </w:rPr>
      </w:pPr>
      <w:r w:rsidRPr="00E84DB7">
        <w:rPr>
          <w:rFonts w:hint="cs"/>
          <w:rtl/>
        </w:rPr>
        <w:t>וה</w:t>
      </w:r>
      <w:r w:rsidRPr="00E84DB7">
        <w:rPr>
          <w:rtl/>
        </w:rPr>
        <w:t xml:space="preserve">פני שלמה </w:t>
      </w:r>
      <w:r w:rsidRPr="00E84DB7">
        <w:rPr>
          <w:rFonts w:hint="cs"/>
          <w:rtl/>
        </w:rPr>
        <w:t>דקדק עוד בדברי</w:t>
      </w:r>
      <w:r w:rsidRPr="00E84DB7">
        <w:rPr>
          <w:rtl/>
        </w:rPr>
        <w:t xml:space="preserve"> רש"</w:t>
      </w:r>
      <w:r w:rsidRPr="00E84DB7">
        <w:rPr>
          <w:rFonts w:hint="cs"/>
          <w:rtl/>
        </w:rPr>
        <w:t xml:space="preserve">י, </w:t>
      </w:r>
      <w:r w:rsidRPr="00E84DB7">
        <w:rPr>
          <w:rtl/>
        </w:rPr>
        <w:t xml:space="preserve"> כיון דאמר מזוזה חובת הדר מפני שהיא משמרתו, למה הוצרך לומר בדיקת חמץ דרבנן, אפילו אי הוי דאורייתא, מ"מ לא דמי למזוזה. ועוד למה האריך בטעמא דביטול, דקאמר אי מסיח דעתיה מיניה ומשוה ליה כעפרא ואמר כל חמירא דאיכא בביתא הדין. ועוד דקאמר טורח זה על מי מוטל, מה טרחא איכא הא אמרינן לקמן דניחא ליה לאינש למיעבד מצוה בגופיה ובממוניה, והו"ל למימר מצוה זו על מי חלה.</w:t>
      </w:r>
    </w:p>
    <w:p w14:paraId="29BD9A63" w14:textId="77777777" w:rsidR="00001E77" w:rsidRPr="00E84DB7" w:rsidRDefault="00001E77" w:rsidP="00001E77">
      <w:pPr>
        <w:pStyle w:val="a2"/>
        <w:rPr>
          <w:rtl/>
        </w:rPr>
      </w:pPr>
      <w:r w:rsidRPr="00E84DB7">
        <w:rPr>
          <w:rFonts w:hint="cs"/>
          <w:rtl/>
        </w:rPr>
        <w:t xml:space="preserve">ועוד יש לדקדק בדבריו שכתב, בפירוש </w:t>
      </w:r>
      <w:r w:rsidRPr="00E84DB7">
        <w:rPr>
          <w:rtl/>
        </w:rPr>
        <w:t>חובת הדר</w:t>
      </w:r>
      <w:r w:rsidRPr="00E84DB7">
        <w:rPr>
          <w:rFonts w:hint="cs"/>
          <w:rtl/>
        </w:rPr>
        <w:t xml:space="preserve">, </w:t>
      </w:r>
      <w:r w:rsidRPr="00E84DB7">
        <w:rPr>
          <w:rtl/>
        </w:rPr>
        <w:t>לפי שהיא משמרתו, וכתיב ביתך</w:t>
      </w:r>
      <w:r w:rsidRPr="00E84DB7">
        <w:rPr>
          <w:rFonts w:hint="cs"/>
          <w:rtl/>
        </w:rPr>
        <w:t>,</w:t>
      </w:r>
      <w:r w:rsidRPr="00E84DB7">
        <w:rPr>
          <w:rtl/>
        </w:rPr>
        <w:t xml:space="preserve"> ביאתך, נכנס ויוצא בה</w:t>
      </w:r>
      <w:r w:rsidRPr="00E84DB7">
        <w:rPr>
          <w:rFonts w:hint="cs"/>
          <w:rtl/>
        </w:rPr>
        <w:t>. למה הוצרך לב' טעמים "משמרתו" ו"ביאתך". ובפרט ש</w:t>
      </w:r>
      <w:r w:rsidRPr="00E84DB7">
        <w:rPr>
          <w:rtl/>
        </w:rPr>
        <w:t xml:space="preserve">רש"י בבא מציעא דף קא </w:t>
      </w:r>
      <w:r w:rsidRPr="00E84DB7">
        <w:rPr>
          <w:rFonts w:hint="cs"/>
          <w:rtl/>
        </w:rPr>
        <w:t xml:space="preserve">: ביאר </w:t>
      </w:r>
      <w:r w:rsidRPr="00E84DB7">
        <w:rPr>
          <w:rtl/>
        </w:rPr>
        <w:t>חובת הדר</w:t>
      </w:r>
      <w:r w:rsidRPr="00E84DB7">
        <w:rPr>
          <w:rFonts w:hint="cs"/>
          <w:rtl/>
        </w:rPr>
        <w:t>,</w:t>
      </w:r>
      <w:r w:rsidRPr="00E84DB7">
        <w:rPr>
          <w:rtl/>
        </w:rPr>
        <w:t xml:space="preserve"> דדרשינן ביתך</w:t>
      </w:r>
      <w:r w:rsidRPr="00E84DB7">
        <w:rPr>
          <w:rFonts w:hint="cs"/>
          <w:rtl/>
        </w:rPr>
        <w:t xml:space="preserve"> </w:t>
      </w:r>
      <w:r w:rsidRPr="00E84DB7">
        <w:rPr>
          <w:rtl/>
        </w:rPr>
        <w:t>דרך ביאתך, למי שנכנס ויוצא לה, זה הדר בה.</w:t>
      </w:r>
      <w:r w:rsidRPr="00E84DB7">
        <w:rPr>
          <w:rFonts w:hint="cs"/>
          <w:rtl/>
        </w:rPr>
        <w:t xml:space="preserve"> ולא הביא שם הא דמשמרתו.</w:t>
      </w:r>
    </w:p>
    <w:p w14:paraId="69D89D62" w14:textId="77777777" w:rsidR="00001E77" w:rsidRPr="00E84DB7" w:rsidRDefault="00001E77" w:rsidP="00001E77">
      <w:pPr>
        <w:pStyle w:val="a2"/>
        <w:rPr>
          <w:rtl/>
        </w:rPr>
      </w:pPr>
      <w:r w:rsidRPr="00E84DB7">
        <w:rPr>
          <w:rFonts w:hint="cs"/>
          <w:rtl/>
        </w:rPr>
        <w:t>ובתוס' ביאר הסוגיא באופן פשוט יותר, ששאלת הגמרא אם החיוב שמוטל על השוכר מפקיע החיוב שכבר חל על המשכיר, ולזה מביא ממזוזה שרואין שאכן מפקיע חיוב הדר מחיוב שכבר חלה על המשכיר, ולזה מתרץ שבמזוזה מעולם לא הי' חיוב על המשכיר, וממילא אינו דומה לחמץ.</w:t>
      </w:r>
    </w:p>
    <w:p w14:paraId="361A9524" w14:textId="77777777" w:rsidR="00001E77" w:rsidRPr="00E84DB7" w:rsidRDefault="00001E77" w:rsidP="00001E77">
      <w:pPr>
        <w:pStyle w:val="a2"/>
        <w:rPr>
          <w:rtl/>
        </w:rPr>
      </w:pPr>
      <w:r w:rsidRPr="00E84DB7">
        <w:rPr>
          <w:rFonts w:hint="cs"/>
          <w:rtl/>
        </w:rPr>
        <w:t>ולהעיר שקושית הפני שלמה על מ"ש רש"י "</w:t>
      </w:r>
      <w:r w:rsidRPr="00E84DB7">
        <w:rPr>
          <w:rtl/>
        </w:rPr>
        <w:t>טורח זה על מי מוטל</w:t>
      </w:r>
      <w:r w:rsidRPr="00E84DB7">
        <w:rPr>
          <w:rFonts w:hint="cs"/>
          <w:rtl/>
        </w:rPr>
        <w:t>"</w:t>
      </w:r>
      <w:r w:rsidRPr="00E84DB7">
        <w:rPr>
          <w:rtl/>
        </w:rPr>
        <w:t>, מה טרחא איכא</w:t>
      </w:r>
      <w:r w:rsidRPr="00E84DB7">
        <w:rPr>
          <w:rFonts w:hint="cs"/>
          <w:rtl/>
        </w:rPr>
        <w:t>, הי' צריך להקשות על הגמרא דאמר לקמן "</w:t>
      </w:r>
      <w:r w:rsidRPr="00E84DB7">
        <w:rPr>
          <w:rtl/>
        </w:rPr>
        <w:t xml:space="preserve">דליתיה להאי </w:t>
      </w:r>
      <w:r w:rsidRPr="00E84DB7">
        <w:rPr>
          <w:rFonts w:hint="cs"/>
          <w:rtl/>
        </w:rPr>
        <w:t>דלשיולי' לאטרוחי להאי מאי", הרי הגמרא עצמה השתמש בזה שהיא "טורח". וקשה ד</w:t>
      </w:r>
      <w:r w:rsidRPr="00E84DB7">
        <w:rPr>
          <w:rtl/>
        </w:rPr>
        <w:t>הו"ל למימר מצוה זו על מי</w:t>
      </w:r>
      <w:r w:rsidRPr="00E84DB7">
        <w:rPr>
          <w:rFonts w:hint="cs"/>
          <w:rtl/>
        </w:rPr>
        <w:t xml:space="preserve">, ובפרט שהגמרא בעצמה אמר </w:t>
      </w:r>
      <w:r w:rsidRPr="00E84DB7">
        <w:rPr>
          <w:rtl/>
        </w:rPr>
        <w:t>לקמן דניחא ליה לאינש למיעבד מצוה בגופיה</w:t>
      </w:r>
      <w:r w:rsidRPr="00E84DB7">
        <w:rPr>
          <w:rFonts w:hint="cs"/>
          <w:rtl/>
        </w:rPr>
        <w:t>.</w:t>
      </w:r>
    </w:p>
    <w:p w14:paraId="34D84611" w14:textId="77777777" w:rsidR="00001E77" w:rsidRPr="00E84DB7" w:rsidRDefault="00001E77" w:rsidP="00001E77">
      <w:pPr>
        <w:pStyle w:val="a2"/>
        <w:rPr>
          <w:rtl/>
        </w:rPr>
      </w:pPr>
      <w:r w:rsidRPr="00E84DB7">
        <w:rPr>
          <w:rFonts w:hint="cs"/>
          <w:rtl/>
        </w:rPr>
        <w:t>ומדברי רש"י מוכרח שהתחיל ב"</w:t>
      </w:r>
      <w:r w:rsidRPr="00E84DB7">
        <w:rPr>
          <w:rtl/>
        </w:rPr>
        <w:t xml:space="preserve">מידי </w:t>
      </w:r>
      <w:r w:rsidRPr="00E84DB7">
        <w:rPr>
          <w:b/>
          <w:bCs/>
          <w:rtl/>
        </w:rPr>
        <w:t>דמצוה</w:t>
      </w:r>
      <w:r w:rsidRPr="00E84DB7">
        <w:rPr>
          <w:rtl/>
        </w:rPr>
        <w:t xml:space="preserve"> עליה רמיא</w:t>
      </w:r>
      <w:r w:rsidRPr="00E84DB7">
        <w:rPr>
          <w:rFonts w:hint="cs"/>
          <w:rtl/>
        </w:rPr>
        <w:t>, ומסיים ב"</w:t>
      </w:r>
      <w:r w:rsidRPr="00E84DB7">
        <w:rPr>
          <w:rtl/>
        </w:rPr>
        <w:t>טורח זה על מי מוטל</w:t>
      </w:r>
      <w:r w:rsidRPr="00E84DB7">
        <w:rPr>
          <w:rFonts w:hint="cs"/>
          <w:rtl/>
        </w:rPr>
        <w:t>", שזהו החילוק בין ההו"א והמסקנא. רק דיש לבאר דברו.</w:t>
      </w:r>
    </w:p>
    <w:p w14:paraId="6804D8A9" w14:textId="77777777" w:rsidR="00001E77" w:rsidRPr="00E84DB7" w:rsidRDefault="00001E77" w:rsidP="00001E77">
      <w:pPr>
        <w:pStyle w:val="a2"/>
        <w:rPr>
          <w:rtl/>
        </w:rPr>
      </w:pPr>
      <w:r w:rsidRPr="00E84DB7">
        <w:rPr>
          <w:rFonts w:hint="cs"/>
          <w:rtl/>
        </w:rPr>
        <w:t>וב</w:t>
      </w:r>
      <w:r w:rsidRPr="00E84DB7">
        <w:rPr>
          <w:rtl/>
        </w:rPr>
        <w:t>חידושי הרי"מ</w:t>
      </w:r>
      <w:r w:rsidRPr="00E84DB7">
        <w:rPr>
          <w:rFonts w:hint="cs"/>
          <w:rtl/>
        </w:rPr>
        <w:t xml:space="preserve"> ביאר שאלת הגמרא, </w:t>
      </w:r>
      <w:r w:rsidRPr="00E84DB7">
        <w:rPr>
          <w:rtl/>
        </w:rPr>
        <w:t xml:space="preserve">ולכאורה לשון הגמרא דהספק אי כרש"י ור"ן שמא אין הביטול בלב שלם שלא יעבור על בל יראה וממילא חיובא אמשכיר </w:t>
      </w:r>
      <w:r w:rsidRPr="00E84DB7">
        <w:rPr>
          <w:rtl/>
        </w:rPr>
        <w:lastRenderedPageBreak/>
        <w:t>דחמירא דידיה. או משום דאתי למיכל וחיובא אשוכר דברשותיה קאי.</w:t>
      </w:r>
      <w:r w:rsidRPr="00E84DB7">
        <w:rPr>
          <w:rFonts w:hint="cs"/>
          <w:rtl/>
        </w:rPr>
        <w:t xml:space="preserve"> </w:t>
      </w:r>
    </w:p>
    <w:p w14:paraId="1CF8A71C" w14:textId="77777777" w:rsidR="00001E77" w:rsidRPr="00E84DB7" w:rsidRDefault="00001E77" w:rsidP="00001E77">
      <w:pPr>
        <w:pStyle w:val="a2"/>
        <w:rPr>
          <w:rtl/>
        </w:rPr>
      </w:pPr>
      <w:r w:rsidRPr="00E84DB7">
        <w:rPr>
          <w:rFonts w:hint="cs"/>
          <w:rtl/>
        </w:rPr>
        <w:t>ואולי אפשר לומר דלרש"י ההו"א היתה דבמקום שיש ב' חייבים בהמצוה היינו המשכיר והשוכר על מי רמיא המצוה. דבחמץ יש מחייב להמשכיר שהרי "</w:t>
      </w:r>
      <w:r w:rsidRPr="00E84DB7">
        <w:rPr>
          <w:rtl/>
        </w:rPr>
        <w:t>החמץ שבבית שלו הוא</w:t>
      </w:r>
      <w:r w:rsidRPr="00E84DB7">
        <w:rPr>
          <w:rFonts w:hint="cs"/>
          <w:rtl/>
        </w:rPr>
        <w:t xml:space="preserve">" וגם יש מחייב להשוכר, </w:t>
      </w:r>
      <w:r w:rsidRPr="00E84DB7">
        <w:rPr>
          <w:rtl/>
        </w:rPr>
        <w:t xml:space="preserve">שהרי </w:t>
      </w:r>
      <w:r w:rsidRPr="00E84DB7">
        <w:rPr>
          <w:rFonts w:hint="cs"/>
          <w:rtl/>
        </w:rPr>
        <w:t>"</w:t>
      </w:r>
      <w:r w:rsidRPr="00E84DB7">
        <w:rPr>
          <w:rtl/>
        </w:rPr>
        <w:t>עתה הבית שלו</w:t>
      </w:r>
      <w:r w:rsidRPr="00E84DB7">
        <w:rPr>
          <w:rFonts w:hint="cs"/>
          <w:rtl/>
        </w:rPr>
        <w:t>". ובאופן כזה על מי מוטל המצוה.</w:t>
      </w:r>
    </w:p>
    <w:p w14:paraId="0A2F9D3D" w14:textId="77777777" w:rsidR="00001E77" w:rsidRPr="00E84DB7" w:rsidRDefault="00001E77" w:rsidP="00001E77">
      <w:pPr>
        <w:pStyle w:val="a2"/>
        <w:rPr>
          <w:rtl/>
        </w:rPr>
      </w:pPr>
      <w:r w:rsidRPr="00E84DB7">
        <w:rPr>
          <w:rFonts w:hint="cs"/>
          <w:rtl/>
        </w:rPr>
        <w:t>ומביא ראי' ממזוזה שגם שם יש ב' מחייבים, דהשוכר "דר בה" ולרש"י השכירות קנה לו וזה שלו.  והמשכיר בפועל הוא הבעה"ב, ורש"י חולק על התוס' וסובר שגם הוא מחוייב אם לא הי' שוכר. התוס' כתבו דהמשכיר פטור משום שאינו</w:t>
      </w:r>
      <w:r w:rsidRPr="00E84DB7">
        <w:rPr>
          <w:rtl/>
        </w:rPr>
        <w:t xml:space="preserve"> </w:t>
      </w:r>
      <w:r w:rsidRPr="00E84DB7">
        <w:rPr>
          <w:rFonts w:hint="cs"/>
          <w:rtl/>
        </w:rPr>
        <w:t>"</w:t>
      </w:r>
      <w:r w:rsidRPr="00E84DB7">
        <w:rPr>
          <w:rtl/>
        </w:rPr>
        <w:t>דר ומשתמש בבית</w:t>
      </w:r>
      <w:r w:rsidRPr="00E84DB7">
        <w:rPr>
          <w:rFonts w:hint="cs"/>
          <w:rtl/>
        </w:rPr>
        <w:t xml:space="preserve">", ולרש"י זה שהבית שלו ויכול לדור שם וגם עכשיו נוטל שכר עבור דירתו הרי זה נקרא משתמש בה. ומשו"ה הביא רש"י סבר ד"משמרתו" ולא כתב רק הסברא ד"ביאתך". </w:t>
      </w:r>
    </w:p>
    <w:p w14:paraId="5FAFEC40" w14:textId="77777777" w:rsidR="00001E77" w:rsidRPr="00E84DB7" w:rsidRDefault="00001E77" w:rsidP="00001E77">
      <w:pPr>
        <w:pStyle w:val="a2"/>
        <w:rPr>
          <w:rtl/>
        </w:rPr>
      </w:pPr>
      <w:r w:rsidRPr="00E84DB7">
        <w:rPr>
          <w:rFonts w:hint="cs"/>
          <w:rtl/>
        </w:rPr>
        <w:t>וכן כתב ב</w:t>
      </w:r>
      <w:r w:rsidRPr="00E84DB7">
        <w:rPr>
          <w:rtl/>
        </w:rPr>
        <w:t xml:space="preserve">שיטה מקובצת </w:t>
      </w:r>
      <w:r w:rsidRPr="00E84DB7">
        <w:rPr>
          <w:rFonts w:hint="cs"/>
          <w:rtl/>
        </w:rPr>
        <w:t xml:space="preserve">בב"מ דף קא: בשם ה"ר יהונתן - </w:t>
      </w:r>
      <w:r w:rsidRPr="00E84DB7">
        <w:rPr>
          <w:rtl/>
        </w:rPr>
        <w:t>הא אמר רב מזוזה חובת הדר היא. כלומר על השוכר לעשותה לפי שהיא עשויה לשמירה מי שהוא עומד בבית כדאמרינן באגדה שלא כמדת הקדוש ברוך הוא מדת בשר ודם מדת בשר ודם עבדיו משמרין אותו וכו'. אבל ליכא לפרושי חובת הדר לפי שאין בית חייב במזוזה אלא אם כן דר בו דהא קיימא לן אפילו יש לו עשרה בתים שאינו דר בהן דירה קבועה</w:t>
      </w:r>
      <w:r w:rsidRPr="00E84DB7">
        <w:rPr>
          <w:rFonts w:hint="cs"/>
          <w:rtl/>
        </w:rPr>
        <w:t>.</w:t>
      </w:r>
    </w:p>
    <w:p w14:paraId="7B072AD7" w14:textId="77777777" w:rsidR="00001E77" w:rsidRPr="00E84DB7" w:rsidRDefault="00001E77" w:rsidP="00001E77">
      <w:pPr>
        <w:pStyle w:val="a2"/>
        <w:rPr>
          <w:rtl/>
        </w:rPr>
      </w:pPr>
      <w:r w:rsidRPr="00E84DB7">
        <w:rPr>
          <w:rFonts w:hint="cs"/>
          <w:rtl/>
        </w:rPr>
        <w:t>נמצא לרש"י בב' הדינים, הן חמץ והן מזוזה יש מחייב להמשכיר והשוכר, ומביא הגמרא ראי' ממזוזה ד"</w:t>
      </w:r>
      <w:r w:rsidRPr="00E84DB7">
        <w:rPr>
          <w:rtl/>
        </w:rPr>
        <w:t>מידי דמצוה עליה רמיא</w:t>
      </w:r>
      <w:r w:rsidRPr="00E84DB7">
        <w:rPr>
          <w:rFonts w:hint="cs"/>
          <w:rtl/>
        </w:rPr>
        <w:t xml:space="preserve">".  ואולי זהו כוונת </w:t>
      </w:r>
      <w:r w:rsidRPr="00E84DB7">
        <w:rPr>
          <w:rtl/>
        </w:rPr>
        <w:t xml:space="preserve">הר"ן </w:t>
      </w:r>
      <w:r w:rsidRPr="00E84DB7">
        <w:rPr>
          <w:rFonts w:hint="cs"/>
          <w:rtl/>
        </w:rPr>
        <w:t xml:space="preserve">בחידושיו בסוגיין שכתב, </w:t>
      </w:r>
      <w:r w:rsidRPr="00E84DB7">
        <w:rPr>
          <w:rtl/>
        </w:rPr>
        <w:t>על המשכיר לבדוק דחמירא דידיה הוא, פי' מדאורייתא אין אחד מהם חייב לבדוק, שוכר לפי שאינו שלו ומשכיר לפי שאינו ברשותו, ומדרבנן מיהא צריך לבדוק, אלא דבעינן על מי לבדוק</w:t>
      </w:r>
      <w:r w:rsidRPr="00E84DB7">
        <w:rPr>
          <w:rFonts w:hint="cs"/>
          <w:rtl/>
        </w:rPr>
        <w:t>.</w:t>
      </w:r>
    </w:p>
    <w:p w14:paraId="5D0360E8" w14:textId="77777777" w:rsidR="00001E77" w:rsidRPr="00E84DB7" w:rsidRDefault="00001E77" w:rsidP="00001E77">
      <w:pPr>
        <w:pStyle w:val="a2"/>
        <w:rPr>
          <w:rtl/>
        </w:rPr>
      </w:pPr>
      <w:r w:rsidRPr="00E84DB7">
        <w:rPr>
          <w:rFonts w:hint="cs"/>
          <w:rtl/>
        </w:rPr>
        <w:t>ובתירוץ הגמרא מבאר רש"י, דשאני מזוזה דהמחייב ד"משמרתו" מפקיע חיוב המשכיר, וממילא מזוזה "חובת הדר". רק דעדיין יש להבין דלפ"ז, למה הוצרך רש"י לומר "</w:t>
      </w:r>
      <w:r w:rsidRPr="00E84DB7">
        <w:rPr>
          <w:rtl/>
        </w:rPr>
        <w:t>אבל הכא</w:t>
      </w:r>
      <w:r w:rsidRPr="00E84DB7">
        <w:rPr>
          <w:rFonts w:hint="cs"/>
          <w:rtl/>
        </w:rPr>
        <w:t>,</w:t>
      </w:r>
      <w:r w:rsidRPr="00E84DB7">
        <w:rPr>
          <w:rtl/>
        </w:rPr>
        <w:t xml:space="preserve"> בדיקת חמץ דרבנן</w:t>
      </w:r>
      <w:r w:rsidRPr="00E84DB7">
        <w:rPr>
          <w:rFonts w:hint="cs"/>
          <w:rtl/>
        </w:rPr>
        <w:t>". וכל האריכות שלאח"ז.</w:t>
      </w:r>
    </w:p>
    <w:p w14:paraId="65A98636" w14:textId="77777777" w:rsidR="00001E77" w:rsidRPr="00E84DB7" w:rsidRDefault="00001E77" w:rsidP="00001E77">
      <w:pPr>
        <w:pStyle w:val="a2"/>
        <w:rPr>
          <w:rtl/>
        </w:rPr>
      </w:pPr>
      <w:r w:rsidRPr="00E84DB7">
        <w:rPr>
          <w:rFonts w:hint="cs"/>
          <w:rtl/>
        </w:rPr>
        <w:t>ודוחק לומר דרש"י כדעת הר"ן, דהשאלה היא אם מבטל כראוי, שהרי א"כ לא השיב כלום כלום על זה מהא דמדאורייתא בבטול סגי זהרי חיישנו שלא בטל כדבעי למיהוי.</w:t>
      </w:r>
    </w:p>
    <w:p w14:paraId="338EAEF8" w14:textId="77777777" w:rsidR="00001E77" w:rsidRPr="00E84DB7" w:rsidRDefault="00001E77" w:rsidP="00001E77">
      <w:pPr>
        <w:pStyle w:val="a2"/>
        <w:rPr>
          <w:rtl/>
        </w:rPr>
      </w:pPr>
      <w:r w:rsidRPr="00E84DB7">
        <w:rPr>
          <w:rFonts w:hint="cs"/>
          <w:rtl/>
        </w:rPr>
        <w:t>ואולי אפשר לומר בדעת רש"י דסובר כמ"ש ה</w:t>
      </w:r>
      <w:r w:rsidRPr="00E84DB7">
        <w:rPr>
          <w:rtl/>
        </w:rPr>
        <w:t xml:space="preserve">תוספות </w:t>
      </w:r>
      <w:r w:rsidRPr="00E84DB7">
        <w:rPr>
          <w:rFonts w:hint="cs"/>
          <w:rtl/>
        </w:rPr>
        <w:t>לעיל</w:t>
      </w:r>
      <w:r w:rsidRPr="00E84DB7">
        <w:rPr>
          <w:rtl/>
        </w:rPr>
        <w:t xml:space="preserve"> דף ב</w:t>
      </w:r>
      <w:r w:rsidRPr="00E84DB7">
        <w:rPr>
          <w:rFonts w:hint="cs"/>
          <w:rtl/>
        </w:rPr>
        <w:t>. ש</w:t>
      </w:r>
      <w:r w:rsidRPr="00E84DB7">
        <w:rPr>
          <w:rtl/>
        </w:rPr>
        <w:t>אני חמץ שהחמירה בו תורה לעבור בבל יראה ובל ימצא החמירו חכמים לבדוק ולבערו אפילו היכא דביטלו משום דילמא אתי למיכליה</w:t>
      </w:r>
      <w:r w:rsidRPr="00E84DB7">
        <w:rPr>
          <w:rFonts w:hint="cs"/>
          <w:rtl/>
        </w:rPr>
        <w:t xml:space="preserve">. וזהו מ"ש שם </w:t>
      </w:r>
      <w:r w:rsidRPr="00E84DB7">
        <w:rPr>
          <w:rtl/>
        </w:rPr>
        <w:t>רש"י</w:t>
      </w:r>
      <w:r w:rsidRPr="00E84DB7">
        <w:rPr>
          <w:rFonts w:hint="cs"/>
          <w:rtl/>
        </w:rPr>
        <w:t>, בודקין,</w:t>
      </w:r>
      <w:r w:rsidRPr="00E84DB7">
        <w:rPr>
          <w:rtl/>
        </w:rPr>
        <w:t xml:space="preserve"> שלא יעבור </w:t>
      </w:r>
      <w:r w:rsidRPr="00E84DB7">
        <w:rPr>
          <w:rtl/>
        </w:rPr>
        <w:lastRenderedPageBreak/>
        <w:t>עליו בבל יראה ובבל ימצא</w:t>
      </w:r>
      <w:r w:rsidRPr="00E84DB7">
        <w:rPr>
          <w:rFonts w:hint="cs"/>
          <w:rtl/>
        </w:rPr>
        <w:t>. ר"ל דמשום לאו זה למדו חכמים דין בדיקה.</w:t>
      </w:r>
    </w:p>
    <w:p w14:paraId="03DB2269" w14:textId="77777777" w:rsidR="00001E77" w:rsidRPr="00E84DB7" w:rsidRDefault="00001E77" w:rsidP="00001E77">
      <w:pPr>
        <w:pStyle w:val="a2"/>
        <w:rPr>
          <w:rtl/>
        </w:rPr>
      </w:pPr>
      <w:r w:rsidRPr="00E84DB7">
        <w:rPr>
          <w:rFonts w:hint="cs"/>
          <w:rtl/>
        </w:rPr>
        <w:t>ועל זה דנה הגמרא כאן, באופן כזה שיש משכיר ושוכר, שיש ב' מחייבים, הגורם העיקרי שהיא "בל יראה" או הסיבה הסופי "</w:t>
      </w:r>
      <w:r w:rsidRPr="00E84DB7">
        <w:rPr>
          <w:rtl/>
        </w:rPr>
        <w:t>דילמא אתי למיכליה</w:t>
      </w:r>
      <w:r w:rsidRPr="00E84DB7">
        <w:rPr>
          <w:rFonts w:hint="cs"/>
          <w:rtl/>
        </w:rPr>
        <w:t>".ועל זה דנה הגמרא כאן.</w:t>
      </w:r>
    </w:p>
    <w:p w14:paraId="08C3C01C" w14:textId="77777777" w:rsidR="00001E77" w:rsidRPr="00E84DB7" w:rsidRDefault="00001E77" w:rsidP="00001E77">
      <w:pPr>
        <w:pStyle w:val="a2"/>
        <w:rPr>
          <w:rtl/>
        </w:rPr>
      </w:pPr>
      <w:r w:rsidRPr="00E84DB7">
        <w:rPr>
          <w:rFonts w:hint="cs"/>
          <w:rtl/>
        </w:rPr>
        <w:t xml:space="preserve">ואולי יש לומר דלפי סברת הגמרא הי' קשה לי' לרש"י, דהרי אף דיש מחייב בין להמשכיר ובין להשוכר מ"מ מאחר דהשוכר מרויח ה"שמירה" אז חיובו מפקיע חובת המשכיר, א"כ נימא כן בנדון דידן ג"כ, שהרי בפשטות סיבת הבדיקה הוא "לשמור" הדר בה מלאכול החמץ, וא"כ הי' צריך חיוב זה להפקיע חיוב המשכיר. </w:t>
      </w:r>
    </w:p>
    <w:p w14:paraId="58AD9ADB" w14:textId="77777777" w:rsidR="00001E77" w:rsidRPr="00E84DB7" w:rsidRDefault="00001E77" w:rsidP="00001E77">
      <w:pPr>
        <w:pStyle w:val="a2"/>
        <w:rPr>
          <w:rtl/>
        </w:rPr>
      </w:pPr>
      <w:r w:rsidRPr="00E84DB7">
        <w:rPr>
          <w:rFonts w:hint="cs"/>
          <w:rtl/>
        </w:rPr>
        <w:t xml:space="preserve">ועל זה קאמר רש"י דאין לדמות חיוב דרבנן לדאורייתא, דרק </w:t>
      </w:r>
      <w:r w:rsidRPr="00E84DB7">
        <w:rPr>
          <w:rtl/>
        </w:rPr>
        <w:t>רבנן הוא דאצרוך בדיקה, והשתא, כי האי גוונא, מיבעיא לן טורח זה על מי מוטל</w:t>
      </w:r>
      <w:r w:rsidRPr="00E84DB7">
        <w:rPr>
          <w:rFonts w:hint="cs"/>
          <w:rtl/>
        </w:rPr>
        <w:t>, ועיין לקמן בביאור הגמרא "</w:t>
      </w:r>
      <w:r w:rsidRPr="00E84DB7">
        <w:rPr>
          <w:rtl/>
        </w:rPr>
        <w:t xml:space="preserve">דליתיה להאי </w:t>
      </w:r>
      <w:r w:rsidRPr="00E84DB7">
        <w:rPr>
          <w:rFonts w:hint="cs"/>
          <w:rtl/>
        </w:rPr>
        <w:t xml:space="preserve">דלשיולי' לאטרוחי להאי מאי" כתב </w:t>
      </w:r>
      <w:r w:rsidRPr="00E84DB7">
        <w:rPr>
          <w:rtl/>
        </w:rPr>
        <w:t>רש"י, ומיבעי לן לאטרוחי להאי שוכר לבדוק מספק</w:t>
      </w:r>
      <w:r w:rsidRPr="00E84DB7">
        <w:rPr>
          <w:rFonts w:hint="cs"/>
          <w:rtl/>
        </w:rPr>
        <w:t>.</w:t>
      </w:r>
    </w:p>
    <w:p w14:paraId="171AB59A" w14:textId="77777777" w:rsidR="00001E77" w:rsidRPr="00E84DB7" w:rsidRDefault="00001E77" w:rsidP="00001E77">
      <w:pPr>
        <w:pStyle w:val="a2"/>
        <w:rPr>
          <w:rtl/>
        </w:rPr>
      </w:pPr>
      <w:r w:rsidRPr="00E84DB7">
        <w:rPr>
          <w:rFonts w:hint="cs"/>
          <w:rtl/>
        </w:rPr>
        <w:t>וי"ל דכוונתו שם וכן כאן, דבעצם אין כאן מצוה שהרי היא מדרבנן וספק דרבנן צריך להיות להקל, וממילא הדגיש הגמרא וכן רש"י שזהו "טורח", ר"ל דחכמים הטריחו לנקות הבית מחמץ, ושאלת הגמרא על מי הטילו טירחא זו. ואין לומר סברא דשמירה של מזוזה, שהרי מן הדין אין לו לדאוג, שהרי אין החיוב שלו. רק דאעפ"כ הטילו חכמים הטורח על אחד מהן, וזהו שאלת הגמרא על מי טורח זו.</w:t>
      </w:r>
    </w:p>
    <w:p w14:paraId="76B599F4" w14:textId="77777777" w:rsidR="00001E77" w:rsidRPr="00E84DB7" w:rsidRDefault="00001E77" w:rsidP="00001E77">
      <w:pPr>
        <w:pStyle w:val="a2"/>
        <w:rPr>
          <w:rtl/>
        </w:rPr>
      </w:pPr>
      <w:r w:rsidRPr="00E84DB7">
        <w:rPr>
          <w:rFonts w:hint="cs"/>
          <w:rtl/>
        </w:rPr>
        <w:t xml:space="preserve">ועדיין צ"ע למה הביא רש"י הא דביתך, מאחר דעיקר הענין הוא ש"משמרתו". ואולי יש לומר ע"פ </w:t>
      </w:r>
      <w:r w:rsidRPr="00E84DB7">
        <w:rPr>
          <w:rtl/>
        </w:rPr>
        <w:t>תוספות מנחות דף מד</w:t>
      </w:r>
      <w:r w:rsidRPr="00E84DB7">
        <w:rPr>
          <w:rFonts w:hint="cs"/>
          <w:rtl/>
        </w:rPr>
        <w:t xml:space="preserve">. דכתב, </w:t>
      </w:r>
      <w:r w:rsidRPr="00E84DB7">
        <w:rPr>
          <w:rtl/>
        </w:rPr>
        <w:t>אף על גב דבמזוזה חייב השוכר כדמסיק התם (שם:) דביתך לא אתא לאפוקי בית אחרים אלא לכדרבא דאמר דרך ביאתך (לעיל דף לד.) ופ"ק דיומא (דף יא:) נמי איכא הכי וה"ט דלא מסתבר קרא למעוטי בית אחרים דכיון דלשימור עביד ל</w:t>
      </w:r>
      <w:r w:rsidRPr="00E84DB7">
        <w:rPr>
          <w:rFonts w:hint="cs"/>
          <w:rtl/>
        </w:rPr>
        <w:t>א שנא.</w:t>
      </w:r>
    </w:p>
    <w:p w14:paraId="2FE00AA5" w14:textId="77777777" w:rsidR="00001E77" w:rsidRPr="00E84DB7" w:rsidRDefault="00001E77" w:rsidP="00001E77">
      <w:pPr>
        <w:pStyle w:val="a2"/>
        <w:rPr>
          <w:rtl/>
        </w:rPr>
      </w:pPr>
      <w:r w:rsidRPr="00E84DB7">
        <w:rPr>
          <w:rFonts w:hint="cs"/>
          <w:rtl/>
        </w:rPr>
        <w:t>ואולי רש"י הביא זה דביאתך להדגיש ששמירה של המזוזה הוא מקרא ולא ענין סגולי לבד. וממילא שייך לקבוע שמזוזה חובת הדר דאי הוה רק שכר מצוה, למה יקבע חיוב המצוה.</w:t>
      </w:r>
    </w:p>
    <w:p w14:paraId="41053016" w14:textId="77777777" w:rsidR="00001E77" w:rsidRPr="00E84DB7" w:rsidRDefault="00001E77" w:rsidP="00001E77">
      <w:pPr>
        <w:pStyle w:val="a2"/>
        <w:rPr>
          <w:rtl/>
        </w:rPr>
      </w:pPr>
      <w:r w:rsidRPr="00E84DB7">
        <w:rPr>
          <w:rFonts w:hint="cs"/>
          <w:rtl/>
        </w:rPr>
        <w:t xml:space="preserve">ולהבין זה יש להקדים מ"ש </w:t>
      </w:r>
      <w:r w:rsidRPr="00E84DB7">
        <w:rPr>
          <w:rtl/>
        </w:rPr>
        <w:t>טור יורה דעה הלכות מזוזה סימן רפה</w:t>
      </w:r>
      <w:r w:rsidRPr="00E84DB7">
        <w:rPr>
          <w:rFonts w:hint="cs"/>
          <w:rtl/>
        </w:rPr>
        <w:t xml:space="preserve">,  </w:t>
      </w:r>
      <w:r w:rsidRPr="00E84DB7">
        <w:rPr>
          <w:rtl/>
        </w:rPr>
        <w:t xml:space="preserve">מצות עשה לכתוב פרשת שמע והיה אם שמוע ולקובען על מזוזת הפתח דכתיב וכתבתם על מזוזות ביתך ובשעריך וצריך ליזהר מאד בה כמו שאחז"ל כל מי שיש לו תפילין בראשו ובזרועו וציצית בבגדו ומזוזה בפתחו מוחזק הוא שלא יחטא מפני שיש במזוזה יחודו של הקדוש ברוך הוא ותמיד בבואו ובצאתו יזכור יחודו של הקדוש ברוך הוא ויתן </w:t>
      </w:r>
      <w:r w:rsidRPr="00E84DB7">
        <w:rPr>
          <w:rtl/>
        </w:rPr>
        <w:lastRenderedPageBreak/>
        <w:t>יראתו על פניו לבלתי יחטא וכל הזהיר בה יאריכו ימיו וימי בניו דכתיב למען ירבו ימיכם וימי בניכם ואם אינו זהיר בה יתקצרו דמכלל הן אתה שומע לאו וכן דרשו חכמים בעון מזוזה בניו ובנותיו מתים קטנים דכתיב דם נפשות אביונכם נקיים וסמיך ליה לא במחתרת מצאתים וגדולה מזה שהבית נשמר על ידה כמו שדרשו בפסוק ה' שומרך וגומר מלך ב"ו מבפנים ועבדיו שומרין אותו מבחוץ ואתם ישנין על מטתכם והקב"ה שומר אתכם מבחוץ וע"כ נתינתה בטפח החיצון שיהא כל הבית לפנים הימנה ובשמירתה ומ"מ לא יהא כוונת המקיימה אלא לקיים מצות הבורא יתעלה שצונו עליה</w:t>
      </w:r>
      <w:r w:rsidRPr="00E84DB7">
        <w:rPr>
          <w:rFonts w:hint="cs"/>
          <w:rtl/>
        </w:rPr>
        <w:t>.</w:t>
      </w:r>
    </w:p>
    <w:p w14:paraId="7F129527" w14:textId="77777777" w:rsidR="00001E77" w:rsidRPr="00E84DB7" w:rsidRDefault="00001E77" w:rsidP="00001E77">
      <w:pPr>
        <w:pStyle w:val="a2"/>
        <w:rPr>
          <w:rtl/>
        </w:rPr>
      </w:pPr>
      <w:r w:rsidRPr="00E84DB7">
        <w:rPr>
          <w:rFonts w:hint="cs"/>
          <w:rtl/>
        </w:rPr>
        <w:t>וב</w:t>
      </w:r>
      <w:r w:rsidRPr="00E84DB7">
        <w:rPr>
          <w:rtl/>
        </w:rPr>
        <w:t xml:space="preserve">בית יוסף </w:t>
      </w:r>
      <w:r w:rsidRPr="00E84DB7">
        <w:rPr>
          <w:rFonts w:hint="cs"/>
          <w:rtl/>
        </w:rPr>
        <w:t>שם על מה שכתב הטור,</w:t>
      </w:r>
      <w:r w:rsidRPr="00E84DB7">
        <w:rPr>
          <w:rtl/>
        </w:rPr>
        <w:t>וגדולה מזה שהבית נשמר על ידה</w:t>
      </w:r>
      <w:r w:rsidRPr="00E84DB7">
        <w:rPr>
          <w:rFonts w:hint="cs"/>
          <w:rtl/>
        </w:rPr>
        <w:t xml:space="preserve">, הקשה,  </w:t>
      </w:r>
      <w:r w:rsidRPr="00E84DB7">
        <w:rPr>
          <w:rtl/>
        </w:rPr>
        <w:t xml:space="preserve">ואף על גב דיותר חביב לאדם אריכות ימים משמירת הבית. </w:t>
      </w:r>
      <w:r w:rsidRPr="00E84DB7">
        <w:rPr>
          <w:rFonts w:hint="cs"/>
          <w:rtl/>
        </w:rPr>
        <w:t xml:space="preserve">ותירץ, </w:t>
      </w:r>
      <w:r w:rsidRPr="00E84DB7">
        <w:rPr>
          <w:rtl/>
        </w:rPr>
        <w:t xml:space="preserve">משום דאריכות ימים הוא נס נסתר ושמירת הבית הוא נס נגלה שהדרים בשאר בתים שאין בהם מזוזה ניזוקין והדר בבית שיש בו מזוזה נצול קרי לשמירת הבית גדול. </w:t>
      </w:r>
    </w:p>
    <w:p w14:paraId="06F0FF38" w14:textId="77777777" w:rsidR="00001E77" w:rsidRPr="00E84DB7" w:rsidRDefault="00001E77" w:rsidP="00001E77">
      <w:pPr>
        <w:pStyle w:val="a2"/>
        <w:rPr>
          <w:rtl/>
        </w:rPr>
      </w:pPr>
      <w:r w:rsidRPr="00E84DB7">
        <w:rPr>
          <w:rFonts w:hint="cs"/>
          <w:rtl/>
        </w:rPr>
        <w:t>וה</w:t>
      </w:r>
      <w:r w:rsidRPr="00E84DB7">
        <w:rPr>
          <w:rtl/>
        </w:rPr>
        <w:t xml:space="preserve">ב"ח </w:t>
      </w:r>
      <w:r w:rsidRPr="00E84DB7">
        <w:rPr>
          <w:rFonts w:hint="cs"/>
          <w:rtl/>
        </w:rPr>
        <w:t xml:space="preserve">שם תירץ קושית הב"י, </w:t>
      </w:r>
      <w:r w:rsidRPr="00E84DB7">
        <w:rPr>
          <w:rtl/>
        </w:rPr>
        <w:t>אבל לפע"ד נראה דהכי קאמר וגדול מזה דלא לבד שהב"ה נותן לאדם שכרו על קיום מצוה זו דהיינו אריכות ימים הוא ובניו אלא אף זה דהמצוה עצמה היא שומרת ביתו שעל ידה נשמר הבית מכל היזק מה שאין כן בשאר כל המצות דאף על גב דנאמן הוא יתברך שישלם לאדם שכר לעתיד על קיום מצותו מכל מקום אין מגיע לו שום הנאה וריוח מגוף קיום המצוה בעצמה מה שאין כן במצוה זו דאיכא הנאה וריוח מגוף המצוה עצמה שהבית נשמר על ידה וזה נוסף לו על השכר שיתן לו הקדוש ברוך הוא על קיום המצוה כמו שנותן שכר על כל שאר קיום מצותיו לפום צערא אגרא</w:t>
      </w:r>
      <w:r w:rsidRPr="00E84DB7">
        <w:rPr>
          <w:rFonts w:hint="cs"/>
          <w:rtl/>
        </w:rPr>
        <w:t>.</w:t>
      </w:r>
    </w:p>
    <w:p w14:paraId="667BB92B" w14:textId="77777777" w:rsidR="00001E77" w:rsidRPr="00E84DB7" w:rsidRDefault="00001E77" w:rsidP="00001E77">
      <w:pPr>
        <w:pStyle w:val="a2"/>
        <w:rPr>
          <w:rtl/>
        </w:rPr>
      </w:pPr>
      <w:r w:rsidRPr="00E84DB7">
        <w:rPr>
          <w:rFonts w:hint="cs"/>
          <w:rtl/>
        </w:rPr>
        <w:t>ואולי כוונת רש"י הנ"ל להדגיש שהשמירה של מזוזה היא "ה</w:t>
      </w:r>
      <w:r w:rsidRPr="00E84DB7">
        <w:rPr>
          <w:rtl/>
        </w:rPr>
        <w:t>נאה וריוח מגוף המצוה עצמה שהבית נשמר על ידה וזה נוסף לו על השכר שיתן לו הקדוש ברוך הוא על קיום המצוה</w:t>
      </w:r>
      <w:r w:rsidRPr="00E84DB7">
        <w:rPr>
          <w:rFonts w:hint="cs"/>
          <w:rtl/>
        </w:rPr>
        <w:t>", וממילא שייך לקבוע שמזוזה חובת הדר, כנ"ל</w:t>
      </w:r>
    </w:p>
    <w:p w14:paraId="337B9ECF" w14:textId="77777777" w:rsidR="00001E77" w:rsidRPr="00E84DB7" w:rsidRDefault="00001E77" w:rsidP="00001E77">
      <w:pPr>
        <w:pStyle w:val="a2"/>
      </w:pPr>
      <w:r w:rsidRPr="00E84DB7">
        <w:rPr>
          <w:rFonts w:hint="cs"/>
          <w:rtl/>
        </w:rPr>
        <w:t>ואולי מדברי ה</w:t>
      </w:r>
      <w:r w:rsidRPr="00E84DB7">
        <w:rPr>
          <w:rtl/>
        </w:rPr>
        <w:t>רמב"ם הלכות מזוזה פרק ה הלכה יא</w:t>
      </w:r>
      <w:r w:rsidRPr="00E84DB7">
        <w:rPr>
          <w:rFonts w:hint="cs"/>
          <w:rtl/>
        </w:rPr>
        <w:t xml:space="preserve"> שכתב, </w:t>
      </w:r>
      <w:r w:rsidRPr="00E84DB7">
        <w:rPr>
          <w:rtl/>
        </w:rPr>
        <w:t>המשכיר בית לחבירו על השוכר להביא מזוזה ולקבוע אותה אפילו היה נותן שכר על קביעתה, מפני שהמזוזה חובת הדר היא ואינה חובת הבית</w:t>
      </w:r>
      <w:r w:rsidRPr="00E84DB7">
        <w:rPr>
          <w:rFonts w:hint="cs"/>
          <w:rtl/>
        </w:rPr>
        <w:t>, משמע שהדיון הוא אם היא חובת הבית או הגברא. ואולי יש לפרש כל הסוגיא כן.</w:t>
      </w:r>
    </w:p>
    <w:p w14:paraId="28882C2A" w14:textId="77777777" w:rsidR="00001E77" w:rsidRPr="00E84DB7" w:rsidRDefault="00001E77" w:rsidP="00001E77">
      <w:pPr>
        <w:pStyle w:val="a2"/>
        <w:rPr>
          <w:rtl/>
        </w:rPr>
      </w:pPr>
      <w:r w:rsidRPr="00E84DB7">
        <w:rPr>
          <w:rFonts w:hint="cs"/>
          <w:rtl/>
        </w:rPr>
        <w:t xml:space="preserve">והיינו דאולי הנחת הגמרא לפי הרמב"ם היתה, דחיוב בדיקה היא חובת הבית. ושאלת הגמרא היתה מי הוא "בעל הבית" לענין בדיקה, המשכיר או השוכר. וכיון דבדיקה איירי, הוצרך הגמרא להגיש סברות לבעלות של כאו"א. והיינו חמירא דידי' או ברשותי'. ופשט הגמרא דמזוזה הא גן חובת הבית ומצינן דהשוכר נקרא בעל הבית. </w:t>
      </w:r>
      <w:r w:rsidRPr="00E84DB7">
        <w:rPr>
          <w:rFonts w:hint="cs"/>
          <w:rtl/>
        </w:rPr>
        <w:lastRenderedPageBreak/>
        <w:t>ומתרץ הגמרא "</w:t>
      </w:r>
      <w:r w:rsidRPr="00E84DB7">
        <w:rPr>
          <w:rtl/>
        </w:rPr>
        <w:t>שהמזוזה חובת הדר היא ואינה חובת הבית</w:t>
      </w:r>
      <w:r w:rsidRPr="00E84DB7">
        <w:rPr>
          <w:rFonts w:hint="cs"/>
          <w:rtl/>
        </w:rPr>
        <w:t>". וממילא עדיין נשאר השאלה לענין בדיקה.</w:t>
      </w:r>
    </w:p>
    <w:p w14:paraId="0B130D3F" w14:textId="77777777" w:rsidR="00001E77" w:rsidRPr="008C2F54" w:rsidRDefault="00001E77" w:rsidP="00001E77">
      <w:pPr>
        <w:pStyle w:val="a2"/>
        <w:rPr>
          <w:rtl/>
          <w:lang w:val="en-US"/>
        </w:rPr>
      </w:pPr>
      <w:r w:rsidRPr="00E84DB7">
        <w:rPr>
          <w:rFonts w:hint="cs"/>
          <w:rtl/>
        </w:rPr>
        <w:t>ואולי לפי זה פשוט תירץ הגמרא דהבעל הבית היוא מעי שיש לו המפתחות, וממילא הוא המחייב בבדיקה.</w:t>
      </w:r>
    </w:p>
    <w:p w14:paraId="74EFD006" w14:textId="77777777" w:rsidR="00001E77" w:rsidRPr="00347933" w:rsidRDefault="00001E77" w:rsidP="00001E77">
      <w:pPr>
        <w:pStyle w:val="a4"/>
        <w:sectPr w:rsidR="00001E77" w:rsidRPr="00347933" w:rsidSect="00E65DD5">
          <w:footnotePr>
            <w:numRestart w:val="eachSect"/>
          </w:footnotePr>
          <w:type w:val="continuous"/>
          <w:pgSz w:w="7920" w:h="12240"/>
          <w:pgMar w:top="-810" w:right="864" w:bottom="720" w:left="864" w:header="270" w:footer="0" w:gutter="0"/>
          <w:cols w:space="720"/>
          <w:docGrid w:linePitch="360"/>
        </w:sectPr>
      </w:pPr>
      <w:r w:rsidRPr="00347933">
        <w:t>g</w:t>
      </w:r>
    </w:p>
    <w:p w14:paraId="0DCEC8AB" w14:textId="77777777" w:rsidR="00D26FA8" w:rsidRDefault="002F5010" w:rsidP="00D26FA8">
      <w:pPr>
        <w:pStyle w:val="a"/>
        <w:spacing w:after="0"/>
        <w:rPr>
          <w:rtl/>
        </w:rPr>
        <w:sectPr w:rsidR="00D26FA8" w:rsidSect="00E65DD5">
          <w:footnotePr>
            <w:numFmt w:val="chicago"/>
            <w:numRestart w:val="eachSect"/>
          </w:footnotePr>
          <w:type w:val="continuous"/>
          <w:pgSz w:w="7920" w:h="12240"/>
          <w:pgMar w:top="-810" w:right="864" w:bottom="720" w:left="864" w:header="270" w:footer="0" w:gutter="0"/>
          <w:cols w:space="720"/>
          <w:docGrid w:linePitch="360"/>
        </w:sectPr>
      </w:pPr>
      <w:bookmarkStart w:id="118" w:name="_Toc529478660"/>
      <w:r w:rsidRPr="00523A43">
        <w:rPr>
          <w:rFonts w:hint="cs"/>
          <w:rtl/>
        </w:rPr>
        <w:t xml:space="preserve">בענין </w:t>
      </w:r>
      <w:r>
        <w:rPr>
          <w:rFonts w:hint="cs"/>
          <w:rtl/>
        </w:rPr>
        <w:t>גדר ביטול ל</w:t>
      </w:r>
      <w:r w:rsidRPr="00523A43">
        <w:rPr>
          <w:rFonts w:hint="cs"/>
          <w:rtl/>
        </w:rPr>
        <w:t>שיטת הרמב"ן</w:t>
      </w:r>
      <w:r w:rsidR="00D26FA8" w:rsidRPr="00D26FA8">
        <w:rPr>
          <w:rStyle w:val="Chara"/>
          <w:sz w:val="36"/>
          <w:szCs w:val="36"/>
          <w:vertAlign w:val="superscript"/>
          <w:rtl/>
        </w:rPr>
        <w:footnoteReference w:id="30"/>
      </w:r>
      <w:bookmarkEnd w:id="118"/>
    </w:p>
    <w:p w14:paraId="23DEEC6F" w14:textId="771A8BF7" w:rsidR="00D26FA8" w:rsidRPr="003D58D2" w:rsidRDefault="00D26FA8" w:rsidP="003D58D2">
      <w:pPr>
        <w:tabs>
          <w:tab w:val="left" w:pos="1321"/>
        </w:tabs>
        <w:spacing w:after="0"/>
        <w:rPr>
          <w:sz w:val="12"/>
          <w:szCs w:val="12"/>
          <w:rtl/>
          <w:lang w:val="en-GB"/>
        </w:rPr>
        <w:sectPr w:rsidR="00D26FA8" w:rsidRPr="003D58D2" w:rsidSect="00E65DD5">
          <w:footnotePr>
            <w:numRestart w:val="eachSect"/>
          </w:footnotePr>
          <w:type w:val="continuous"/>
          <w:pgSz w:w="7920" w:h="12240"/>
          <w:pgMar w:top="-810" w:right="864" w:bottom="720" w:left="864" w:header="270" w:footer="0" w:gutter="0"/>
          <w:cols w:space="720"/>
          <w:docGrid w:linePitch="360"/>
        </w:sectPr>
      </w:pPr>
    </w:p>
    <w:p w14:paraId="035CE24D" w14:textId="7385862C" w:rsidR="002F5010" w:rsidRPr="00A53290" w:rsidRDefault="002F5010" w:rsidP="00CC1B11">
      <w:pPr>
        <w:pStyle w:val="a0"/>
        <w:rPr>
          <w:rtl/>
        </w:rPr>
      </w:pPr>
      <w:bookmarkStart w:id="119" w:name="_Toc529478661"/>
      <w:r w:rsidRPr="00A53290">
        <w:rPr>
          <w:rFonts w:hint="cs"/>
          <w:rtl/>
        </w:rPr>
        <w:t>הרב עקיבא גרשון וגנר</w:t>
      </w:r>
      <w:bookmarkEnd w:id="119"/>
    </w:p>
    <w:p w14:paraId="4F3B537C" w14:textId="0F9DAD92" w:rsidR="002F5010" w:rsidRPr="002F5010" w:rsidRDefault="002F5010" w:rsidP="00A53290">
      <w:pPr>
        <w:pStyle w:val="a1"/>
        <w:rPr>
          <w:rtl/>
        </w:rPr>
      </w:pPr>
      <w:r w:rsidRPr="00C60FEE">
        <w:rPr>
          <w:rFonts w:hint="cs"/>
          <w:rtl/>
        </w:rPr>
        <w:t>ר</w:t>
      </w:r>
      <w:r w:rsidRPr="00A53290">
        <w:rPr>
          <w:rFonts w:hint="cs"/>
          <w:rtl/>
        </w:rPr>
        <w:t xml:space="preserve">אש ישיבה </w:t>
      </w:r>
      <w:r w:rsidRPr="00A53290">
        <w:rPr>
          <w:rtl/>
        </w:rPr>
        <w:t>–</w:t>
      </w:r>
      <w:r w:rsidRPr="00A53290">
        <w:rPr>
          <w:rFonts w:hint="cs"/>
          <w:rtl/>
        </w:rPr>
        <w:t xml:space="preserve"> ישיבת ליובאוויטש טורונטו</w:t>
      </w:r>
    </w:p>
    <w:p w14:paraId="18504B8A" w14:textId="77777777" w:rsidR="002F5010" w:rsidRPr="00D62EB8" w:rsidRDefault="002F5010" w:rsidP="003852FD">
      <w:pPr>
        <w:pStyle w:val="a2"/>
        <w:rPr>
          <w:rtl/>
        </w:rPr>
      </w:pPr>
      <w:r w:rsidRPr="00D62EB8">
        <w:rPr>
          <w:rFonts w:hint="cs"/>
          <w:rtl/>
        </w:rPr>
        <w:t xml:space="preserve">בלקו"ש (חט"ז, בא </w:t>
      </w:r>
      <w:r w:rsidRPr="00D62EB8">
        <w:rPr>
          <w:rtl/>
        </w:rPr>
        <w:t>–</w:t>
      </w:r>
      <w:r w:rsidRPr="00D62EB8">
        <w:rPr>
          <w:rFonts w:hint="cs"/>
          <w:rtl/>
        </w:rPr>
        <w:t xml:space="preserve"> יו"ד שבט) מבאר הפלוגתא דחכמים ור"י אי אין ביעור חמץ אלא שריפה או אף מפרר וזורה לרוח או מטיל לים: "די חכמים האלטען אז דער איסור חמץ איז ב"תואר" פון די זאך, איז דעריבער גענוג "מפרר וזורה לרוח או מטיל לים", וואס דעמאלט ווערט בטל דער "תואר" פון חמץ ... דאקעגען ר"י האלט אז דער איסור חמץ איז "חל על העצם" כו'.</w:t>
      </w:r>
    </w:p>
    <w:p w14:paraId="5B6EA9F9" w14:textId="77777777" w:rsidR="002F5010" w:rsidRPr="00D62EB8" w:rsidRDefault="002F5010" w:rsidP="003852FD">
      <w:pPr>
        <w:pStyle w:val="a2"/>
        <w:rPr>
          <w:rtl/>
        </w:rPr>
      </w:pPr>
      <w:r w:rsidRPr="00D62EB8">
        <w:rPr>
          <w:rFonts w:hint="cs"/>
          <w:rtl/>
        </w:rPr>
        <w:t xml:space="preserve">ובהערה 41: "לכאורה י"ל שזהו גם המחלוקת אם ביטול ענינו השבתה בלב שיחשוב אותו כעפר כו' (ראה פרש"י פסחים ד, ב. רמב"ם פ"ב מהל' חו"מ ה"ב. וראה רמב"ן פסחים שם) או שהוא מחמת הפקר (תוס' שם. ר"ן ריש פסחים): ביטול הדבר בלבו ומחשבתו כו' מתאים בהתואר (ראה רמב"ן שם: "שהביטול מועיל להוציא </w:t>
      </w:r>
      <w:r w:rsidRPr="003D58D2">
        <w:rPr>
          <w:rFonts w:hint="cs"/>
          <w:b/>
          <w:bCs/>
          <w:rtl/>
        </w:rPr>
        <w:t>מתורת חמץ</w:t>
      </w:r>
      <w:r w:rsidRPr="00D62EB8">
        <w:rPr>
          <w:rFonts w:hint="cs"/>
          <w:rtl/>
        </w:rPr>
        <w:t xml:space="preserve"> ולהחשיבו כעפר שאינו ראוי לאכילה"...) משא"כ כשמפקירו הרי עצם הדבר יצא מרשותו" וכו'.</w:t>
      </w:r>
    </w:p>
    <w:p w14:paraId="3F7BA22E" w14:textId="77777777" w:rsidR="002F5010" w:rsidRPr="00D62EB8" w:rsidRDefault="002F5010" w:rsidP="003852FD">
      <w:pPr>
        <w:pStyle w:val="a2"/>
      </w:pPr>
      <w:r w:rsidRPr="00D62EB8">
        <w:rPr>
          <w:rFonts w:hint="cs"/>
          <w:rtl/>
        </w:rPr>
        <w:t xml:space="preserve">והנה מ"ש הרבי "ראה" פרש"י והרמב"ם, דלא כתוס' ור"ן, שהרבי ציין להם בלי הוספת תיבת "ראה", לכ' מובן הוא, כי הדיעה שביטול מטעם הפקר מפורש הוא בתוס' ור"ן הנ"ל. משא"כ ברש"י מבואר רק דהשבתה הוא בלב ("דהשבתה בלב היא השבתה", אבל אינו מפורש כ"כ דאופנה הוא שהביטול בלב גופא מבטל את התואר של החמץ, </w:t>
      </w:r>
      <w:r w:rsidRPr="00D62EB8">
        <w:rPr>
          <w:rFonts w:hint="cs"/>
          <w:b/>
          <w:bCs/>
          <w:rtl/>
        </w:rPr>
        <w:t>ואפשר</w:t>
      </w:r>
      <w:r w:rsidRPr="00D62EB8">
        <w:rPr>
          <w:rFonts w:hint="cs"/>
          <w:rtl/>
        </w:rPr>
        <w:t xml:space="preserve"> לומר שהביטול שבלב גופא גורמת שהחמץ יהי' הפקר (וכמשמע בר"ן ריש המס', דמה דפי' דביטול הוא מדין הפקר הוא אליבא דכו"ע, בין לרש"י בין לתוס').</w:t>
      </w:r>
    </w:p>
    <w:p w14:paraId="050987B2" w14:textId="77777777" w:rsidR="002F5010" w:rsidRPr="00D62EB8" w:rsidRDefault="002F5010" w:rsidP="003852FD">
      <w:pPr>
        <w:pStyle w:val="a2"/>
        <w:rPr>
          <w:rtl/>
        </w:rPr>
      </w:pPr>
      <w:r w:rsidRPr="00D62EB8">
        <w:rPr>
          <w:rFonts w:hint="cs"/>
          <w:rtl/>
        </w:rPr>
        <w:lastRenderedPageBreak/>
        <w:t>וגם הרמב"ם שכ' שם "</w:t>
      </w:r>
      <w:r w:rsidRPr="00D62EB8">
        <w:rPr>
          <w:rtl/>
        </w:rPr>
        <w:t>ומה היא השבתה זו האמורה בתורה היא שיבטלו בלבו ויחשוב אותו כעפר וישים בלבו שאין ברשותו חמץ כלל. ושכל חמץ שברשותו הרי הוא כעפר וכדבר שאין בו צורך כלל</w:t>
      </w:r>
      <w:r w:rsidRPr="00D62EB8">
        <w:rPr>
          <w:rFonts w:hint="cs"/>
          <w:rtl/>
        </w:rPr>
        <w:t>", הרי לא כ' להדיא שאינו מדין הפקר (דהיינו שמה שמחשיבה בדעתו לעפר, זה עצמה פועלת על החמץ ומשנה דינה), ורק דכן הוא המשמעות (דלא כ' עוד הסברה איך עי"ז נפקע האיסור).</w:t>
      </w:r>
    </w:p>
    <w:p w14:paraId="59A767FE" w14:textId="77777777" w:rsidR="002F5010" w:rsidRPr="00D62EB8" w:rsidRDefault="002F5010" w:rsidP="003852FD">
      <w:pPr>
        <w:pStyle w:val="a2"/>
        <w:rPr>
          <w:rtl/>
        </w:rPr>
      </w:pPr>
      <w:r w:rsidRPr="00D62EB8">
        <w:rPr>
          <w:rFonts w:hint="cs"/>
          <w:rtl/>
        </w:rPr>
        <w:t xml:space="preserve">אבל לכ' מ"ש "ראה" בנוגע להרמב"ן צ"ב, דלכ' עיקר המקור להך דיעה הוא מדברי הרמב"ן, וכמבואר בהמשך ההערה שהרבי העתיק הסברא מדברי הרמב"ן? וביותר צ"ב, שהרמב"ן לא הובא בכלל כא' המקורות להך שיטה, ורק ציין לרש"י והרמב"ם, </w:t>
      </w:r>
      <w:r w:rsidRPr="00D62EB8">
        <w:rPr>
          <w:rFonts w:hint="cs"/>
          <w:b/>
          <w:bCs/>
          <w:rtl/>
        </w:rPr>
        <w:t>ואח"כ</w:t>
      </w:r>
      <w:r w:rsidRPr="00D62EB8">
        <w:rPr>
          <w:rFonts w:hint="cs"/>
          <w:rtl/>
        </w:rPr>
        <w:t xml:space="preserve">, כציון </w:t>
      </w:r>
      <w:r w:rsidRPr="00D62EB8">
        <w:rPr>
          <w:rFonts w:hint="cs"/>
          <w:b/>
          <w:bCs/>
          <w:rtl/>
        </w:rPr>
        <w:t>בפנ"ע</w:t>
      </w:r>
      <w:r w:rsidRPr="00D62EB8">
        <w:rPr>
          <w:rFonts w:hint="cs"/>
          <w:rtl/>
        </w:rPr>
        <w:t xml:space="preserve">, הוסיף הרבי </w:t>
      </w:r>
      <w:r w:rsidRPr="00D62EB8">
        <w:rPr>
          <w:rFonts w:hint="cs"/>
          <w:b/>
          <w:bCs/>
          <w:rtl/>
        </w:rPr>
        <w:t>וראה</w:t>
      </w:r>
      <w:r w:rsidRPr="00D62EB8">
        <w:rPr>
          <w:rFonts w:hint="cs"/>
          <w:rtl/>
        </w:rPr>
        <w:t xml:space="preserve"> רמב"ן כו'. וצ"ב?</w:t>
      </w:r>
    </w:p>
    <w:p w14:paraId="064D5B2F" w14:textId="77777777" w:rsidR="002F5010" w:rsidRPr="00D62EB8" w:rsidRDefault="002F5010" w:rsidP="003852FD">
      <w:pPr>
        <w:pStyle w:val="11"/>
        <w:bidi/>
        <w:rPr>
          <w:rtl/>
        </w:rPr>
      </w:pPr>
      <w:r w:rsidRPr="00D62EB8">
        <w:rPr>
          <w:rFonts w:hint="cs"/>
          <w:rtl/>
        </w:rPr>
        <w:t>פי' הר"ן והרמב"ן בביטול</w:t>
      </w:r>
    </w:p>
    <w:p w14:paraId="60AFE0BB" w14:textId="77777777" w:rsidR="002F5010" w:rsidRPr="00D62EB8" w:rsidRDefault="002F5010" w:rsidP="003852FD">
      <w:pPr>
        <w:pStyle w:val="a2"/>
        <w:rPr>
          <w:rtl/>
        </w:rPr>
      </w:pPr>
      <w:r w:rsidRPr="00D62EB8">
        <w:rPr>
          <w:rFonts w:hint="cs"/>
          <w:rtl/>
        </w:rPr>
        <w:t>והנה בגמ' (ד, ב) מבואר דבדיקת חמץ מדרבנן דמדאורייתא בביטול בעלמא סגי. וביאר הר"ן (ריש המס') "</w:t>
      </w:r>
      <w:r w:rsidRPr="00D62EB8">
        <w:rPr>
          <w:rtl/>
        </w:rPr>
        <w:t>ומהו ענין בטול זה מוכח בגמ' (שם) גבי הא דאמרי' הבודק צריך שיבטל דביטול מדין הפקר הוא והיינו דמייתינן עלה (שם) ההיא דסופי תאנים דההיא מתורת הפקר נגעו בה ואף על גב דהפקר כי האי גוונא לא מהני דודאי מאן דאמר בנכסי דידיה דלבטלו ולהוו כעפרא לא משמע דהוי הפקר ותו דבגמ' אמרי' מבטלו בלבו ובודאי דלענין הפקר ממונו הפקר בלבו לא מהני דדברים שבלב אינם דברים ותו למאן דאמר התם בנדרים (דף מג א) אליבא דר' יוסי דהפקר כמתנה מה מתנה עד דאיתיה ברשות זוכה לא נפקא מרשות נותן ה"נ בהפקר וכיון שכן בטול חמץ לר' יוסי היכי מהני מדין הפקר והא לא אתי לרשות זוכה</w:t>
      </w:r>
      <w:r>
        <w:t>?</w:t>
      </w:r>
      <w:r w:rsidRPr="00D62EB8">
        <w:rPr>
          <w:rtl/>
        </w:rPr>
        <w:t xml:space="preserve"> אלא היינו טעמא משום דנהי דמאי דהוי ברשותיה דאיניש לא מצי מפקר ליה כי האי גוונא חמץ שאני לפי שאינו ברשותו של אדם אלא שעשאו הכתוב כאילו הוא ברשותו ומש"ה בגלויי דעתא בעלמא דלא ניחא ליה דליהוי זכותא בגוויה כלל סגי</w:t>
      </w:r>
      <w:r w:rsidRPr="00D62EB8">
        <w:rPr>
          <w:rFonts w:hint="cs"/>
          <w:rtl/>
        </w:rPr>
        <w:t>".</w:t>
      </w:r>
    </w:p>
    <w:p w14:paraId="564D4AC9" w14:textId="77777777" w:rsidR="002F5010" w:rsidRPr="00D62EB8" w:rsidRDefault="002F5010" w:rsidP="003852FD">
      <w:pPr>
        <w:pStyle w:val="a2"/>
        <w:rPr>
          <w:rtl/>
        </w:rPr>
      </w:pPr>
      <w:r w:rsidRPr="00D62EB8">
        <w:rPr>
          <w:rFonts w:hint="cs"/>
          <w:rtl/>
        </w:rPr>
        <w:t>וברמב"ן (ד, ב) ג"כ האריך בזה, ובא"ד פי' "</w:t>
      </w:r>
      <w:r w:rsidRPr="00D62EB8">
        <w:rPr>
          <w:rtl/>
        </w:rPr>
        <w:t>אלא כך אני אומר שהביטול מועיל להוציאו מתורת חמץ ולהחשיבו כעפר שאינו ראוי לאכילה, והיתר זה מדברי ר' ישמעאל הוא דאמר (ו' ב') שני דברים אינן ברשותו של אדם ועשאן הכתוב כאלו הן ברשותו, לומר דכיון שלא הקפידה תורה אלא שלא יהא חמץ שלו ברשותו, ואיסורי הנאה אינן ממון ולא קרינן ביה לך, בדין הוא שלא יעבור עליו בכלום, אלא שהתורה עשאתו כאלו הוא ברשותו לעבור עליו בשני לאוין מפני שדעתו עליו והוא רוצה בקיומו, לפיכך זה שהסכימה דעתו לדעת תורה ויצא לבטלו [שלא] יהא בו דין ממון אלא שיהא מוצא מרשותו לגמרי שוב אינו עובר עליו, דלא קרינא ביה לך כיון שהוא אסור ואינו רוצה בקיומו</w:t>
      </w:r>
      <w:r w:rsidRPr="00D62EB8">
        <w:rPr>
          <w:rFonts w:hint="cs"/>
          <w:rtl/>
        </w:rPr>
        <w:t>".</w:t>
      </w:r>
    </w:p>
    <w:p w14:paraId="6E3AED97" w14:textId="77777777" w:rsidR="002F5010" w:rsidRPr="00D62EB8" w:rsidRDefault="002F5010" w:rsidP="003852FD">
      <w:pPr>
        <w:pStyle w:val="11"/>
        <w:bidi/>
        <w:rPr>
          <w:rtl/>
        </w:rPr>
      </w:pPr>
      <w:r w:rsidRPr="00D62EB8">
        <w:rPr>
          <w:rFonts w:hint="cs"/>
          <w:rtl/>
        </w:rPr>
        <w:lastRenderedPageBreak/>
        <w:t>חילוק בין פי' הר"ן והרמב"ן</w:t>
      </w:r>
    </w:p>
    <w:p w14:paraId="65B99B43" w14:textId="6FCB73AA" w:rsidR="002F5010" w:rsidRPr="00D62EB8" w:rsidRDefault="002F5010" w:rsidP="003852FD">
      <w:pPr>
        <w:pStyle w:val="a2"/>
        <w:rPr>
          <w:rtl/>
        </w:rPr>
      </w:pPr>
      <w:r w:rsidRPr="00D62EB8">
        <w:rPr>
          <w:rFonts w:hint="cs"/>
          <w:rtl/>
        </w:rPr>
        <w:t>ולכ' מוכח דאין כוונת הרמב"ן כהר"ן מכמה טעמים: א) דבדברי הרמב"ן לא נזכר כלל שזה הפקר, ודלא כהר"ן שביאר בפי' שמטעם הפקר נגעו בה ב) א' מקושיות הרמב"ן על התוס' הי' "</w:t>
      </w:r>
      <w:r w:rsidRPr="00D62EB8">
        <w:rPr>
          <w:rtl/>
        </w:rPr>
        <w:t>שהתירו ביטול בשבת כדתניא (ז' א') מבטלו בלבו אחד שבת ואחד י"ט, והלא הפקר נראה שאסור לאדם להפקיר נכסיו בשבת כענין ששנינו (ביצה ל"ו ב') אין מקדישין ואין מעריכין ואין מחרימין גזירה משום מקח וממכר</w:t>
      </w:r>
      <w:r w:rsidRPr="00D62EB8">
        <w:rPr>
          <w:rFonts w:hint="cs"/>
          <w:rtl/>
        </w:rPr>
        <w:t>",</w:t>
      </w:r>
      <w:r w:rsidRPr="00D62EB8">
        <w:rPr>
          <w:rtl/>
        </w:rPr>
        <w:t xml:space="preserve"> </w:t>
      </w:r>
      <w:r w:rsidRPr="00D62EB8">
        <w:rPr>
          <w:rFonts w:hint="cs"/>
          <w:rtl/>
        </w:rPr>
        <w:t>ואי סב"ל להרמב"ן דהוא מדין הפקר, א"כ הקושיא במקומה עומדת</w:t>
      </w:r>
      <w:r w:rsidRPr="00D62EB8">
        <w:rPr>
          <w:rStyle w:val="FootnoteReference"/>
          <w:rFonts w:asciiTheme="majorBidi" w:hAnsiTheme="majorBidi" w:cs="Times New Roman"/>
          <w:sz w:val="28"/>
          <w:szCs w:val="28"/>
          <w:rtl/>
        </w:rPr>
        <w:footnoteReference w:id="31"/>
      </w:r>
      <w:r w:rsidRPr="00D62EB8">
        <w:rPr>
          <w:rFonts w:hint="cs"/>
          <w:rtl/>
        </w:rPr>
        <w:t>? ג) גם הק' הרמב"ן דיש להסתפק אם עובר על הפקר או לא, וז"ל "</w:t>
      </w:r>
      <w:r w:rsidRPr="00D62EB8">
        <w:rPr>
          <w:rtl/>
        </w:rPr>
        <w:t>ועוד יש לי ספק בהפקר לפי שהצריכו בגמ' (ה' ב') תרי קראי חד לגוי שלא כבשתו וחד לגוי שכבשתו, ואלו הפקר לא אתי מינייהו, דכיון דלית ליה בעלים ולאו דאחרים הוא אף על פי שאינן שלך אינו בכלל היתר זה, דאיהו מצי זכי ביה בנפשיה טפי וטפי מגוי שכבשתו</w:t>
      </w:r>
      <w:r w:rsidRPr="00D62EB8">
        <w:rPr>
          <w:rFonts w:hint="cs"/>
          <w:rtl/>
        </w:rPr>
        <w:t>" (אלא שלבסוף הביא מקור שאינו עובר על הפקר), ואם סב"ל כהר"ן לא תי' ע"ז כלום?</w:t>
      </w:r>
    </w:p>
    <w:p w14:paraId="1C863847" w14:textId="77777777" w:rsidR="002F5010" w:rsidRPr="00D62EB8" w:rsidRDefault="002F5010" w:rsidP="003852FD">
      <w:pPr>
        <w:pStyle w:val="a2"/>
        <w:rPr>
          <w:rtl/>
        </w:rPr>
      </w:pPr>
      <w:r w:rsidRPr="00D62EB8">
        <w:rPr>
          <w:rFonts w:hint="cs"/>
          <w:rtl/>
        </w:rPr>
        <w:t>אלא מבואר דהרמב"ן מתרץ באו"א (וכמבואר מפי' כמה מהראשונים והאחרונים בדבריו, וכפי שיובא להלן</w:t>
      </w:r>
      <w:r w:rsidRPr="00D62EB8">
        <w:rPr>
          <w:rStyle w:val="FootnoteReference"/>
          <w:rFonts w:asciiTheme="majorBidi" w:hAnsiTheme="majorBidi" w:cs="Times New Roman"/>
          <w:sz w:val="28"/>
          <w:szCs w:val="28"/>
          <w:rtl/>
        </w:rPr>
        <w:footnoteReference w:id="32"/>
      </w:r>
      <w:r w:rsidRPr="00D62EB8">
        <w:rPr>
          <w:rFonts w:hint="cs"/>
          <w:rtl/>
        </w:rPr>
        <w:t>), דכל האיסור שאסרה תורה הוא מה דרוצה בקיומו, ולכן כשאינו רוצה בקיומו והסכימה דעתו לדעת התורה, הרי לא עבר על האיסור, וכלשונו: "</w:t>
      </w:r>
      <w:r w:rsidRPr="00D62EB8">
        <w:rPr>
          <w:rtl/>
        </w:rPr>
        <w:t xml:space="preserve">לעבור עליו בשני לאוין </w:t>
      </w:r>
      <w:r w:rsidRPr="00D62EB8">
        <w:rPr>
          <w:b/>
          <w:bCs/>
          <w:rtl/>
        </w:rPr>
        <w:t>מפני</w:t>
      </w:r>
      <w:r w:rsidRPr="00D62EB8">
        <w:rPr>
          <w:rtl/>
        </w:rPr>
        <w:t xml:space="preserve"> שדעתו עליו והוא רוצה בקיומו, לפיכך זה שהסכימה דעתו לדעת תורה ויצא לבטלו [שלא] יהא בו דין ממון אלא שיהא מוצא מרשותו לגמרי שוב אינו עובר עליו</w:t>
      </w:r>
      <w:r w:rsidRPr="00D62EB8">
        <w:rPr>
          <w:rFonts w:hint="cs"/>
          <w:rtl/>
        </w:rPr>
        <w:t>...</w:t>
      </w:r>
      <w:r w:rsidRPr="00D62EB8">
        <w:rPr>
          <w:rtl/>
        </w:rPr>
        <w:t>כיון ש</w:t>
      </w:r>
      <w:r w:rsidRPr="00D62EB8">
        <w:rPr>
          <w:rFonts w:hint="cs"/>
          <w:rtl/>
        </w:rPr>
        <w:t>...(</w:t>
      </w:r>
      <w:r w:rsidRPr="00D62EB8">
        <w:rPr>
          <w:rtl/>
        </w:rPr>
        <w:t>ו</w:t>
      </w:r>
      <w:r w:rsidRPr="00D62EB8">
        <w:rPr>
          <w:rFonts w:hint="cs"/>
          <w:rtl/>
        </w:rPr>
        <w:t>)</w:t>
      </w:r>
      <w:r w:rsidRPr="00D62EB8">
        <w:rPr>
          <w:rtl/>
        </w:rPr>
        <w:t>אינו רוצה בקיומו</w:t>
      </w:r>
      <w:r w:rsidRPr="00D62EB8">
        <w:rPr>
          <w:rFonts w:hint="cs"/>
          <w:rtl/>
        </w:rPr>
        <w:t xml:space="preserve">" </w:t>
      </w:r>
    </w:p>
    <w:p w14:paraId="6429B496" w14:textId="77777777" w:rsidR="002F5010" w:rsidRPr="00D62EB8" w:rsidRDefault="002F5010" w:rsidP="003852FD">
      <w:pPr>
        <w:pStyle w:val="a2"/>
        <w:rPr>
          <w:rtl/>
        </w:rPr>
      </w:pPr>
      <w:r w:rsidRPr="00D62EB8">
        <w:rPr>
          <w:rFonts w:hint="cs"/>
          <w:rtl/>
        </w:rPr>
        <w:t>ולכ' איכא כמה נ"מ בין פי' הר"ן ופי' הרמב"ן: א) ידוע מה שפי' הרע"ב בריש המס' דהטעם שתיקנו חכמים בדיקה (אף שמדאורייתא בביטול בעלמא סגי) הוא "</w:t>
      </w:r>
      <w:r w:rsidRPr="00D62EB8">
        <w:rPr>
          <w:rtl/>
        </w:rPr>
        <w:t>חיישינן שמא ימצא גלוסקא יפיפיה וימלך על ביטולו ויחשוב עליה לאכלה ויעבור עליו על בל יראה ובל ימצא, הלכך בודקים את החמץ כדי לבערו מן העולם</w:t>
      </w:r>
      <w:r w:rsidRPr="00D62EB8">
        <w:rPr>
          <w:rFonts w:hint="cs"/>
          <w:rtl/>
        </w:rPr>
        <w:t>". וביאר בתוי"ט "</w:t>
      </w:r>
      <w:r w:rsidRPr="00D62EB8">
        <w:rPr>
          <w:rtl/>
        </w:rPr>
        <w:t>כלומר דכמו שבביטול בעלמא דהיינו בלב שיחשוב בלבו כאילו הוא עפר סגי בכך. אף על פי שלא הוציא בשפתיו כלום ה"נ במחשבה בעלמא חוזר מביטולו וזוכה בה דמחשבה מבטלת מחשבה</w:t>
      </w:r>
      <w:r w:rsidRPr="00D62EB8">
        <w:rPr>
          <w:rFonts w:hint="cs"/>
          <w:rtl/>
        </w:rPr>
        <w:t>".</w:t>
      </w:r>
    </w:p>
    <w:p w14:paraId="2F01D28F" w14:textId="77777777" w:rsidR="002F5010" w:rsidRPr="00D62EB8" w:rsidRDefault="002F5010" w:rsidP="003852FD">
      <w:pPr>
        <w:pStyle w:val="a2"/>
        <w:rPr>
          <w:rtl/>
        </w:rPr>
      </w:pPr>
      <w:r w:rsidRPr="00D62EB8">
        <w:rPr>
          <w:rFonts w:hint="cs"/>
          <w:rtl/>
        </w:rPr>
        <w:t xml:space="preserve">ולכ' כ"ז לפי' הרמב"ן, דענין הביטול הוא מה שאינו רוצה בקיומו, דעי"ז אינו עובר על האיסור, וא"כ אם אח"כ יהי' "דעתי' עילוי'" ויהי' רוצה בקיומה, שייך בזה מחשבה מבטל מחשבה. אבל להר"ן דע"י הביטול נעשה הפקר ויצא מרשותו (ומה </w:t>
      </w:r>
      <w:r w:rsidRPr="00D62EB8">
        <w:rPr>
          <w:rFonts w:hint="cs"/>
          <w:rtl/>
        </w:rPr>
        <w:lastRenderedPageBreak/>
        <w:t>שאינו ברשותו של אדם הוא רק הסבה שיוצא מרשותו עי"ז), הנה לאחרי שנעשה הפקר, מה שייך לומר דמחשבה מבטל מחשבה</w:t>
      </w:r>
      <w:r>
        <w:rPr>
          <w:rStyle w:val="FootnoteReference"/>
          <w:rFonts w:asciiTheme="majorBidi" w:hAnsiTheme="majorBidi" w:cs="Times New Roman"/>
          <w:sz w:val="28"/>
          <w:szCs w:val="28"/>
          <w:rtl/>
        </w:rPr>
        <w:footnoteReference w:id="33"/>
      </w:r>
      <w:r w:rsidRPr="00D62EB8">
        <w:rPr>
          <w:rFonts w:hint="cs"/>
          <w:rtl/>
        </w:rPr>
        <w:t xml:space="preserve"> (ולא שייך אלא שיקנה מחדש, וכמ"ש הרש"ש שם דשייך שע"י דדעתו עליה יקנה בקנין חצר, אבל זה אין שייך למה דמחשבה מבטל מחשבה, כמובן).</w:t>
      </w:r>
    </w:p>
    <w:p w14:paraId="73F77949" w14:textId="77777777" w:rsidR="002F5010" w:rsidRPr="00D62EB8" w:rsidRDefault="002F5010" w:rsidP="003852FD">
      <w:pPr>
        <w:pStyle w:val="a2"/>
        <w:rPr>
          <w:rtl/>
        </w:rPr>
      </w:pPr>
      <w:r w:rsidRPr="00D62EB8">
        <w:rPr>
          <w:rFonts w:hint="cs"/>
          <w:rtl/>
        </w:rPr>
        <w:t xml:space="preserve">ב) בשאג"א סי' ע"ז כ' אליבא דהר"ן דביטול הוא מדין הפקר משום דאינו </w:t>
      </w:r>
      <w:r w:rsidRPr="00D62EB8">
        <w:rPr>
          <w:rFonts w:hint="cs"/>
          <w:rtl/>
        </w:rPr>
        <w:lastRenderedPageBreak/>
        <w:t>ברשותו של אדם ולכן בביטול בעלמא סגי, כיון "</w:t>
      </w:r>
      <w:r w:rsidRPr="00D62EB8">
        <w:rPr>
          <w:rtl/>
        </w:rPr>
        <w:t>דביטול מהני מתורת הפקר ודוקא מחמת שחמץ אינו ברשותו הוא דמהני בהפקר כה"ג ע"י ביטול בלבו וא"כ לר"י הגלילי כיון דחמץ מותר בהנאה והרי הוא ברשותו ע"כ לא מהני ביטול אלא הפקר גמור</w:t>
      </w:r>
      <w:r w:rsidRPr="00D62EB8">
        <w:rPr>
          <w:rFonts w:hint="cs"/>
          <w:rtl/>
        </w:rPr>
        <w:t>". ובאחרונים העירו על דבריו דלא ראה דברי הרמב"ן שכ' להדיא (בהמשך להביאור שהובא לעיל) "</w:t>
      </w:r>
      <w:r w:rsidRPr="00D62EB8">
        <w:rPr>
          <w:rtl/>
        </w:rPr>
        <w:t>ולא מיבעיא לרבנן אלא אפילו לדברי ר"י הגלילי כיון שנתיאש ממנו מפני איסורו יצא מרשותו ואין בו דין גזל, כדאמרי' (ו' ב') בזמן שאין בעל הבית מקפיד עליהם מותרים משום גזל ופטורין מן המעשר והוו כהפקר, והכא עדיף נמי מהפקר</w:t>
      </w:r>
      <w:r w:rsidRPr="00D62EB8">
        <w:rPr>
          <w:rFonts w:hint="cs"/>
          <w:rtl/>
        </w:rPr>
        <w:t>" וכו' (אבל עי' מה שיובא להלן בזה).</w:t>
      </w:r>
    </w:p>
    <w:p w14:paraId="77F4CE57" w14:textId="77777777" w:rsidR="002F5010" w:rsidRPr="00D62EB8" w:rsidRDefault="002F5010" w:rsidP="003852FD">
      <w:pPr>
        <w:pStyle w:val="a2"/>
        <w:rPr>
          <w:rtl/>
        </w:rPr>
      </w:pPr>
      <w:r w:rsidRPr="00D62EB8">
        <w:rPr>
          <w:rFonts w:hint="cs"/>
          <w:rtl/>
        </w:rPr>
        <w:t xml:space="preserve">אמנם באמת נראה דאין מזה קושיא על דברי השאג"א, דהשאג"א כ' מ"ש אליבא דהר"ן, ולא ק' כלל ממה שהביאו מדברי הרמב"ן, והחילוק פשוט (עפמשנ"ת): לדברי הר"ן, הרי ביטול פירושה שמפקירה, והטעם שיכול להפקירה באופן זה (אף שהפקר בכה"ג לא הי' מועיל) הוא משום שמעיקרא יש לו בעלות קלישא על החמץ, דאינו ברשותו ועשאו הכתוב כאילו הוא ברשותו וכו', ולכן קל יותר להפקירה. ולפ"ז לריה"ג דהוי שפיר ברשותו, א"כ באמת אין מועיל הפקר כה"ג. אבל לרמב"ן מה דמועיל הביטול הוא משום דכל האיסור הוא מה שהוא רוצה בקיומו, ולכן מועיל מה שהסכימה דעתו לדעת התורה שאינו רוצה בקיומו. וזה שאינו ברשותו של אדם ועשאו הכתוב כאילו הוא ברשותו הוא רק </w:t>
      </w:r>
      <w:r w:rsidRPr="00D62EB8">
        <w:rPr>
          <w:rFonts w:hint="cs"/>
          <w:b/>
          <w:bCs/>
          <w:rtl/>
        </w:rPr>
        <w:t>ההוכחה והראי'</w:t>
      </w:r>
      <w:r w:rsidRPr="00D62EB8">
        <w:rPr>
          <w:rFonts w:hint="cs"/>
          <w:rtl/>
        </w:rPr>
        <w:t xml:space="preserve"> שכל האיסור הוא על מה שדעתו עליו והוא רוצה לקיומו. וא"כ להך סברא אפ"ל דכן הוא גם אליבא דריה"ג, דאף דלדידי' ליכא </w:t>
      </w:r>
      <w:r w:rsidRPr="00D62EB8">
        <w:rPr>
          <w:rFonts w:hint="cs"/>
          <w:b/>
          <w:bCs/>
          <w:rtl/>
        </w:rPr>
        <w:t>ההוכחה</w:t>
      </w:r>
      <w:r w:rsidRPr="00D62EB8">
        <w:rPr>
          <w:rFonts w:hint="cs"/>
          <w:rtl/>
        </w:rPr>
        <w:t xml:space="preserve"> דזהו כל גדר האיסור, מ"מ מאחר שיש הוכחה לזה אליבא דרבנן, א"כ שוב אפ"ל כן גם אליבא דריה"ג, דמה"ת דפליגי בזה.</w:t>
      </w:r>
    </w:p>
    <w:p w14:paraId="059CE44F" w14:textId="77777777" w:rsidR="002F5010" w:rsidRPr="00D62EB8" w:rsidRDefault="002F5010" w:rsidP="003852FD">
      <w:pPr>
        <w:pStyle w:val="a2"/>
        <w:rPr>
          <w:rtl/>
        </w:rPr>
      </w:pPr>
      <w:r w:rsidRPr="00D62EB8">
        <w:rPr>
          <w:rFonts w:hint="cs"/>
          <w:rtl/>
        </w:rPr>
        <w:t>ג) גם נתבארו בכמה מקומות דענין הביטול עיקרה הוא רק במחשבה, אפי' כשמוציאה בדבור (עי' בטור סי' תל"ו בטעם שאין מברכים (וראה ב"י סי' תל"ד משה"ק), ועי' בשו"ת רעק"א סי' כ"ט (משה"ק על הטור הנ"ל), ובחידושי רעק"א ריש המס' (משה"ק על דברי הר"ן שכ' שמא לא יבטל בלב שלם), ונת' במ"א דעצם הביטול הוא ענין שבמחשבה, ולכ' כ"ז הוא לפי' הרמב"ן משא"כ לפי' הר"ן (ויל"ע בזה).</w:t>
      </w:r>
    </w:p>
    <w:p w14:paraId="6EEF522F" w14:textId="77777777" w:rsidR="002F5010" w:rsidRPr="00D62EB8" w:rsidRDefault="002F5010" w:rsidP="003852FD">
      <w:pPr>
        <w:pStyle w:val="11"/>
        <w:bidi/>
        <w:rPr>
          <w:rtl/>
        </w:rPr>
      </w:pPr>
      <w:r w:rsidRPr="00D62EB8">
        <w:rPr>
          <w:rFonts w:hint="cs"/>
          <w:rtl/>
        </w:rPr>
        <w:t>קושיות המפרשים בדברי הרמב"ן</w:t>
      </w:r>
    </w:p>
    <w:p w14:paraId="6E30CAB6" w14:textId="77777777" w:rsidR="002F5010" w:rsidRPr="00D62EB8" w:rsidRDefault="002F5010" w:rsidP="003852FD">
      <w:pPr>
        <w:pStyle w:val="a2"/>
        <w:rPr>
          <w:rtl/>
        </w:rPr>
      </w:pPr>
      <w:r>
        <w:rPr>
          <w:rFonts w:hint="cs"/>
          <w:rtl/>
        </w:rPr>
        <w:t>והנה במפרשים הק' כ</w:t>
      </w:r>
      <w:r w:rsidRPr="00D62EB8">
        <w:rPr>
          <w:rFonts w:hint="cs"/>
          <w:rtl/>
        </w:rPr>
        <w:t xml:space="preserve">מה קושיות על הרמב"ן: </w:t>
      </w:r>
    </w:p>
    <w:p w14:paraId="60DD88D9" w14:textId="77777777" w:rsidR="002F5010" w:rsidRPr="00D62EB8" w:rsidRDefault="002F5010" w:rsidP="003852FD">
      <w:pPr>
        <w:pStyle w:val="a2"/>
        <w:rPr>
          <w:rtl/>
        </w:rPr>
      </w:pPr>
      <w:r w:rsidRPr="00D62EB8">
        <w:rPr>
          <w:rFonts w:hint="cs"/>
          <w:rtl/>
        </w:rPr>
        <w:t>א) במהר"ם חלאווה (ו, ב בד"ה אמר ר"י א"ר הבודק צריך שיבטל) הק' "</w:t>
      </w:r>
      <w:r w:rsidRPr="00D62EB8">
        <w:rPr>
          <w:rtl/>
        </w:rPr>
        <w:t xml:space="preserve">והגע עצמך מי לא אמרת דבטול דמשמע דמבטל ליה מדין חמץ ומשוי ליה עפרא וכיון דבטליה תו לא עבר עליה ואף על גב דאיתיה ברשותיה משום דעפרא בעלמא חשיב א"כ יהא מותר בהנאה אפילו בפסח דבשלמא באכילה אי אכיל ליה הא יהיב דעתיה </w:t>
      </w:r>
      <w:r w:rsidRPr="00D62EB8">
        <w:rPr>
          <w:rtl/>
        </w:rPr>
        <w:lastRenderedPageBreak/>
        <w:t>עליה למחשבה לאכיל' לדין חמץ אלא בהנאה להוי נמי כעפרא עפרו מי אסור בהנא' ומי עדיף הנאה מלעבור בבל יראה ובל ימצא וזה ודאי מוכיח</w:t>
      </w:r>
      <w:r w:rsidRPr="00D62EB8">
        <w:rPr>
          <w:rFonts w:hint="cs"/>
          <w:rtl/>
        </w:rPr>
        <w:t>" (ומזה שאין הביטול מועיל להתירה בהנאה נמי מוכיח כדעת התוס' דהוא מדין הפקר).</w:t>
      </w:r>
    </w:p>
    <w:p w14:paraId="2DD7D9DB" w14:textId="77777777" w:rsidR="002F5010" w:rsidRPr="00D62EB8" w:rsidRDefault="002F5010" w:rsidP="003852FD">
      <w:pPr>
        <w:pStyle w:val="a2"/>
        <w:rPr>
          <w:rtl/>
        </w:rPr>
      </w:pPr>
      <w:r w:rsidRPr="00D62EB8">
        <w:rPr>
          <w:rFonts w:hint="cs"/>
          <w:rtl/>
        </w:rPr>
        <w:t>ב) באחרונים הק' על הרמב"ן (עי' באבנ"ז סי' שי"ז אות ג'. ועי' בקוב"ש בסוגיין אות ח' (אך הוא הק' להר"ן ולרש"י, ע"ש). ועי' בתו"ש במילואים לפר' בא אות ל"ג, עש"ב ומה שש"נ) דאם כל ענין הביטול הוא שמחשיבו כעפר, ובמילא אינו עובר כי כל האיסור הוא מה שהוא רוצה בקיומו, א"כ אמאי אינו יכול לבטל בתר איסורו? ובאמת כבר קדמם בקושיא זו הריטב"א (ו, ב ד"ה אר"י א"ר) וז"ל: "</w:t>
      </w:r>
      <w:r w:rsidRPr="00D62EB8">
        <w:rPr>
          <w:rtl/>
        </w:rPr>
        <w:t>ויש שפירש דהא דלא עבר עליה לאחר ביטול משום דתו ליכא עלי' תורת לחם, וכתבו בתוספות דזה אינו נכון</w:t>
      </w:r>
      <w:r w:rsidRPr="00D62EB8">
        <w:rPr>
          <w:rFonts w:hint="cs"/>
          <w:rtl/>
        </w:rPr>
        <w:t xml:space="preserve"> ... </w:t>
      </w:r>
      <w:r w:rsidRPr="00D62EB8">
        <w:rPr>
          <w:rtl/>
        </w:rPr>
        <w:t>ועוד לאחר איסורו למה לא יבטל אותו</w:t>
      </w:r>
      <w:r w:rsidRPr="00D62EB8">
        <w:rPr>
          <w:rFonts w:hint="cs"/>
          <w:rtl/>
        </w:rPr>
        <w:t>", הרי שמטעם זה דחה (בשם התוס') את פי' הרמב"ן. ועייג"כ ברבינו דוד מה שכ' ביישוב קושיא זו.</w:t>
      </w:r>
    </w:p>
    <w:p w14:paraId="4CCD650C" w14:textId="77777777" w:rsidR="002F5010" w:rsidRPr="00D62EB8" w:rsidRDefault="002F5010" w:rsidP="003852FD">
      <w:pPr>
        <w:pStyle w:val="a2"/>
        <w:rPr>
          <w:rtl/>
        </w:rPr>
      </w:pPr>
      <w:r>
        <w:t>)</w:t>
      </w:r>
      <w:r w:rsidRPr="00D62EB8">
        <w:rPr>
          <w:rFonts w:hint="cs"/>
          <w:rtl/>
        </w:rPr>
        <w:t>והנה באבנ"ז (שם) ר"ל דהוא ע"ד מה דמצינו לענין טומאה דמחשבה מטמאתן ומ"מ זהו דוקא בבעלים. אבל לכ' אי"ז פשוט כ"כ, דהרי לפי' התוס' (ב"ק סו, ב ד"ה דגזל) משמע דדין זה בטומאה גופא הוי גזה"כ, וא"כ מהיכא פשיטא לי' להגמ' בכל מסכתין דבחמץ אינו יכול לבטל אחר איסורו? וגם לפרש"י שם, הרי שם זהו מילתא בטעמא, דהגדרת הכלי תלוי בהשתמשות של בעל הכלי, אבל כאן הרי כל הענין שמוציאה מתורת לחם הוי גזה"כ, וא"כ מה"ת שאין מספיק לזה מה שעשאו הכתוב כאילו הוא ברשותו?</w:t>
      </w:r>
      <w:r>
        <w:t>(</w:t>
      </w:r>
    </w:p>
    <w:p w14:paraId="7EAA69ED" w14:textId="77777777" w:rsidR="002F5010" w:rsidRPr="00D62EB8" w:rsidRDefault="002F5010" w:rsidP="003852FD">
      <w:pPr>
        <w:pStyle w:val="a2"/>
        <w:rPr>
          <w:rtl/>
        </w:rPr>
      </w:pPr>
      <w:r w:rsidRPr="00D62EB8">
        <w:rPr>
          <w:rFonts w:hint="cs"/>
          <w:rtl/>
        </w:rPr>
        <w:t xml:space="preserve">[ועי' בתו"ש מ"ש בזה, ושם כ' סברא אחרת דלאחרי שכבר נאסרה לא הועילה מחשבתו, אבל </w:t>
      </w:r>
      <w:r w:rsidRPr="00D62EB8">
        <w:rPr>
          <w:rtl/>
        </w:rPr>
        <w:t>–</w:t>
      </w:r>
      <w:r w:rsidRPr="00D62EB8">
        <w:rPr>
          <w:rFonts w:hint="cs"/>
          <w:rtl/>
        </w:rPr>
        <w:t xml:space="preserve"> מלבד דאכתי הרי זה חידוש, ואמאי פשיטא לי' להגמ' סברא זו </w:t>
      </w:r>
      <w:r w:rsidRPr="00D62EB8">
        <w:rPr>
          <w:rtl/>
        </w:rPr>
        <w:t>–</w:t>
      </w:r>
      <w:r w:rsidRPr="00D62EB8">
        <w:rPr>
          <w:rFonts w:hint="cs"/>
          <w:rtl/>
        </w:rPr>
        <w:t xml:space="preserve"> לכ' צע"ק איך כלול זה בל' הגמ' שם (ו, ב). וי"ל].</w:t>
      </w:r>
    </w:p>
    <w:p w14:paraId="6AAEB0DE" w14:textId="77777777" w:rsidR="002F5010" w:rsidRPr="00D62EB8" w:rsidRDefault="002F5010" w:rsidP="003852FD">
      <w:pPr>
        <w:pStyle w:val="a2"/>
        <w:rPr>
          <w:rtl/>
        </w:rPr>
      </w:pPr>
      <w:r w:rsidRPr="00D62EB8">
        <w:rPr>
          <w:rFonts w:hint="cs"/>
          <w:rtl/>
        </w:rPr>
        <w:t>ג) גם יש לעיין במ"ש הרמב"ן (כמובא לעיל) דדין זה הוא גם אליבא דריה"ג ד"</w:t>
      </w:r>
      <w:r w:rsidRPr="00D62EB8">
        <w:rPr>
          <w:rtl/>
        </w:rPr>
        <w:t>כיון שנתיאש ממנו מפני איסורו יצא מרשותו ואין בו דין גזל</w:t>
      </w:r>
      <w:r w:rsidRPr="00D62EB8">
        <w:rPr>
          <w:rFonts w:hint="cs"/>
          <w:rtl/>
        </w:rPr>
        <w:t>... והוי כהפקר והכא עדיף נמי מהפקר וכו'", ולכ' צע"ג, הרי כל הביאור של הרמב"ן הוא דאינו מועיל מדין הפקר, ואיך כ' אליבא דריה"ג דמועיל מדין הפקר?</w:t>
      </w:r>
    </w:p>
    <w:p w14:paraId="4AC41395" w14:textId="77777777" w:rsidR="002F5010" w:rsidRPr="00D62EB8" w:rsidRDefault="002F5010" w:rsidP="003852FD">
      <w:pPr>
        <w:pStyle w:val="a2"/>
        <w:rPr>
          <w:rtl/>
        </w:rPr>
      </w:pPr>
      <w:r w:rsidRPr="00D62EB8">
        <w:rPr>
          <w:rFonts w:hint="cs"/>
          <w:rtl/>
        </w:rPr>
        <w:t>[והנה עי' באמרי בינה דיני פסח סי' ב' שבא"ד (בחצאי ריבוע) כ' על דברים אלו של הרמב"ן "</w:t>
      </w:r>
      <w:r w:rsidRPr="00D62EB8">
        <w:rPr>
          <w:rtl/>
        </w:rPr>
        <w:t>נראה שהוא ט"ס וצ"ל ר"י דהבי' לעיל דסובר הפקר ל"מ עד דאתי לרשות זוכה מ"מ בכאן מודה וכבר הבאתי דברי רמב"ן בהגהותי לדברי חיים שם ולא הרגשתי דהוא ט"ס ר"י הגלילי</w:t>
      </w:r>
      <w:r w:rsidRPr="00D62EB8">
        <w:rPr>
          <w:rFonts w:hint="cs"/>
          <w:rtl/>
        </w:rPr>
        <w:t xml:space="preserve">", והיינו דכוונת הרמב"ן בזה לבאר אמאי מועיל לר"י, שהביא לפנ"ז, דסב"ל שהפקר אינו מועיל עד דאתי לרשות זוכה. אבל לכ' פי' זה צ"ע: א) הרי הקושיא מדברי ר"י גופא הי' מצד שהביטול הוא דבר פשוט בש"ס אליבא דכו"ע, וא"א </w:t>
      </w:r>
      <w:r w:rsidRPr="00D62EB8">
        <w:rPr>
          <w:rFonts w:hint="cs"/>
          <w:rtl/>
        </w:rPr>
        <w:lastRenderedPageBreak/>
        <w:t>לומר שאינו מועיל לר"י, ואת"ל שכאן מיישב אליבא דר"י, א"כ אכתי קשה איך אפ"ל דאינו מועיל לריה"ג? ב) ועיקר: הרי הקושיא מדברי ר"י הוא דומה לכל שאר הקושיות שהק' הרמב"ן, שכולם מתורצים במילא ע"י הביאור של הרמב"ן (כמו שמתורץ קושיא זו לפי הביאור של הר"ן, כמבואר בדבריו), ולכן לא מצינו שהרמב"ן יפרש התי' על כל הקושיות בפרטיות, ולמה נימא שקושיא זו מדברי ר"י ביארה הרמב"ן בפרטיות? ג) וגם, אף אי נימא דכוונת הרמב"ן כאן לדברי ר"י, סו"ס הקושיא דלעיל במקומה עומדת, דאיך מפרש הרמב"ן אליבא דר"י דהוא מדין הפקר, והרי אליבא דהרמב"ן אינו מועיל מדין הפקר?]</w:t>
      </w:r>
    </w:p>
    <w:p w14:paraId="5F301A49" w14:textId="77777777" w:rsidR="002F5010" w:rsidRPr="00D62EB8" w:rsidRDefault="002F5010" w:rsidP="003852FD">
      <w:pPr>
        <w:pStyle w:val="11"/>
        <w:bidi/>
        <w:rPr>
          <w:rtl/>
        </w:rPr>
      </w:pPr>
      <w:r w:rsidRPr="00D62EB8">
        <w:rPr>
          <w:rFonts w:hint="cs"/>
          <w:rtl/>
        </w:rPr>
        <w:t>כמה דקדוקים בל' הרמב"ן</w:t>
      </w:r>
    </w:p>
    <w:p w14:paraId="536D5695" w14:textId="77777777" w:rsidR="002F5010" w:rsidRPr="00D62EB8" w:rsidRDefault="002F5010" w:rsidP="003852FD">
      <w:pPr>
        <w:pStyle w:val="a2"/>
        <w:rPr>
          <w:rtl/>
        </w:rPr>
      </w:pPr>
      <w:r w:rsidRPr="00D62EB8">
        <w:rPr>
          <w:rFonts w:hint="cs"/>
          <w:rtl/>
        </w:rPr>
        <w:t>גם ישנם כמה דקדוקים בעיקר דברי הרמב"ן: ד) בביאורו כ' הרמב"ן "</w:t>
      </w:r>
      <w:r w:rsidRPr="00D62EB8">
        <w:rPr>
          <w:rtl/>
        </w:rPr>
        <w:t xml:space="preserve">לפיכך זה שהסכימה דעתו לדעת תורה ויצא לבטלו [שלא] יהא בו דין ממון </w:t>
      </w:r>
      <w:r w:rsidRPr="00D62EB8">
        <w:rPr>
          <w:b/>
          <w:bCs/>
          <w:rtl/>
        </w:rPr>
        <w:t>אלא שיהא מוצא מרשותו לגמרי</w:t>
      </w:r>
      <w:r w:rsidRPr="00D62EB8">
        <w:rPr>
          <w:rtl/>
        </w:rPr>
        <w:t xml:space="preserve"> שוב אינו עובר עליו, דלא קרינא ביה לך כיון שהוא אסור ואינו רוצה בקיומו</w:t>
      </w:r>
      <w:r w:rsidRPr="00D62EB8">
        <w:rPr>
          <w:rFonts w:hint="cs"/>
          <w:rtl/>
        </w:rPr>
        <w:t>", ולכ' לפי' הרמב"ן מה שייך לומר שיהא מוצא מרשותו, והרי לדידי' אינו תלוי בהרשות, כ"א במה שיצא מתורת לחם? ה) גם מ"ש "</w:t>
      </w:r>
      <w:r w:rsidRPr="00D62EB8">
        <w:rPr>
          <w:b/>
          <w:bCs/>
          <w:rtl/>
        </w:rPr>
        <w:t>דלא קרינא ביה לך</w:t>
      </w:r>
      <w:r w:rsidRPr="00D62EB8">
        <w:rPr>
          <w:rtl/>
        </w:rPr>
        <w:t xml:space="preserve"> כיון שהוא אסור ואינו רוצה בקיומו</w:t>
      </w:r>
      <w:r w:rsidRPr="00D62EB8">
        <w:rPr>
          <w:rFonts w:hint="cs"/>
          <w:rtl/>
        </w:rPr>
        <w:t>", צ"ע, דמה ענין "לך", כאן אליבא דהרמב"ן</w:t>
      </w:r>
      <w:r w:rsidRPr="00D62EB8">
        <w:rPr>
          <w:rStyle w:val="FootnoteReference"/>
          <w:rFonts w:asciiTheme="majorBidi" w:hAnsiTheme="majorBidi" w:cs="Times New Roman"/>
          <w:sz w:val="28"/>
          <w:szCs w:val="28"/>
          <w:rtl/>
        </w:rPr>
        <w:footnoteReference w:id="34"/>
      </w:r>
      <w:r w:rsidRPr="00D62EB8">
        <w:rPr>
          <w:rFonts w:hint="cs"/>
          <w:rtl/>
        </w:rPr>
        <w:t>? גם מ"ש בהמשך דבריו דלמד היתר זה מדברי הספ</w:t>
      </w:r>
      <w:r>
        <w:rPr>
          <w:rFonts w:hint="cs"/>
          <w:rtl/>
        </w:rPr>
        <w:t>רי דדריש</w:t>
      </w:r>
      <w:r w:rsidRPr="00D62EB8">
        <w:rPr>
          <w:rFonts w:hint="cs"/>
          <w:rtl/>
        </w:rPr>
        <w:t xml:space="preserve"> מ"לך", ולכ' לדברי הרמב"ן, מה שייך היתר זה לדרשא ד"לך"?</w:t>
      </w:r>
    </w:p>
    <w:p w14:paraId="249F79D5" w14:textId="77777777" w:rsidR="002F5010" w:rsidRPr="00D62EB8" w:rsidRDefault="002F5010" w:rsidP="003852FD">
      <w:pPr>
        <w:pStyle w:val="a2"/>
        <w:rPr>
          <w:rtl/>
        </w:rPr>
      </w:pPr>
      <w:r w:rsidRPr="00D62EB8">
        <w:rPr>
          <w:rFonts w:hint="cs"/>
          <w:rtl/>
        </w:rPr>
        <w:t>ו) והנה בהמשך דבריו (קטע המתחלת ונראין הדברים) כ' הרמב"ן "</w:t>
      </w:r>
      <w:r w:rsidRPr="00D62EB8">
        <w:rPr>
          <w:rtl/>
        </w:rPr>
        <w:t>וכל זה מן הטעם שפירשתי שאין אדם עובר אלא על חמץ שלו שהוא רוצה בקיומו ודעתו עליו, הא נתייאש ממנו ונתן דעתו שאינו רוצה מחמת איסורו ולא יהנה בו לעולם אינו עובר, משל [ל]ממון אבדה כיון שנתייאש ממנו בלבו יצא מרשותו וכל הזוכה בו קנאו, אף חמץ בזמנו ממון אבוד הוא מבעליו ויצא מרשותו ביאוש</w:t>
      </w:r>
      <w:r w:rsidRPr="00D62EB8">
        <w:rPr>
          <w:rFonts w:hint="cs"/>
          <w:rtl/>
        </w:rPr>
        <w:t>", ולכ' לפי' הרמב"ן דמוציאו מתורת לחם, מה שייך המשל מאבידה? וגם מה שייך למה שנתייאש ממנה?</w:t>
      </w:r>
    </w:p>
    <w:p w14:paraId="1511A2D8" w14:textId="77777777" w:rsidR="002F5010" w:rsidRPr="00D62EB8" w:rsidRDefault="002F5010" w:rsidP="003852FD">
      <w:pPr>
        <w:pStyle w:val="a2"/>
        <w:rPr>
          <w:rtl/>
        </w:rPr>
      </w:pPr>
      <w:r w:rsidRPr="00D62EB8">
        <w:rPr>
          <w:rFonts w:hint="cs"/>
          <w:rtl/>
        </w:rPr>
        <w:t>ז) לאח"ז מביא דברי רש"י בענין שמא ימצא גלוסקא יפה ודעתו עליה, ומק' על פרש"י בענין ודעתו עלה, ובתוך דבריו כ' "</w:t>
      </w:r>
      <w:r w:rsidRPr="00D62EB8">
        <w:rPr>
          <w:rtl/>
        </w:rPr>
        <w:t>ועוד שאם נתן דעתו עליה לאחר זמן האיסור וחס עליה ומשהה אותה אפי' רגע אף על פי שביטל עובר, בין שתהא גלוסקא זו הפקר או יאוש, ומ"מ כיון שרוצה בה נעשית שלו דחצירו של אדם קונה לו דבר תורה</w:t>
      </w:r>
      <w:r w:rsidRPr="00D62EB8">
        <w:rPr>
          <w:rFonts w:hint="cs"/>
          <w:rtl/>
        </w:rPr>
        <w:t xml:space="preserve">" וכו' יעו"ש (והוא עדמ"ש הרש"ש על דברי הרע"ב בריש המס', שהובא לעיל), </w:t>
      </w:r>
      <w:r w:rsidRPr="00D62EB8">
        <w:rPr>
          <w:rFonts w:hint="cs"/>
          <w:rtl/>
        </w:rPr>
        <w:lastRenderedPageBreak/>
        <w:t>ולכ' לפי' הרמב"ן מה צריך לבא עליה מדין חצירו של אדם קונה לו, והרי לדידי' כל ההיתר הוא משום שאינו רוצה בקיומו, וא"כ מיד שרוצה בקיומו שוב עבר עלה, וכמ"ש מיד לאח"ז "</w:t>
      </w:r>
      <w:r w:rsidRPr="00D62EB8">
        <w:rPr>
          <w:rtl/>
        </w:rPr>
        <w:t xml:space="preserve">וא"ת אין זכייה באיסורי הנאה, והא לענין ע"ז אמרינן (ע"ז מ"ב א') גזירה דילמא מגבה והדר מבטלה והויא לה ע"ז ביד ישראל וכל ע"ז ביד ישראל אין לה בטלה עולמית, וכל שכן חמץ שאין ביטולו מתחלה אלא בדעתו שלא רצה בקיומו </w:t>
      </w:r>
      <w:r w:rsidRPr="00D62EB8">
        <w:rPr>
          <w:b/>
          <w:bCs/>
          <w:rtl/>
        </w:rPr>
        <w:t>וכל שחזר ונתן דעתו עליו עובר הוא</w:t>
      </w:r>
      <w:r w:rsidRPr="00D62EB8">
        <w:rPr>
          <w:rFonts w:hint="cs"/>
          <w:rtl/>
        </w:rPr>
        <w:t>"?</w:t>
      </w:r>
    </w:p>
    <w:p w14:paraId="60A0F05D" w14:textId="77777777" w:rsidR="002F5010" w:rsidRPr="00D62EB8" w:rsidRDefault="002F5010" w:rsidP="003852FD">
      <w:pPr>
        <w:pStyle w:val="11"/>
        <w:bidi/>
        <w:rPr>
          <w:rtl/>
        </w:rPr>
      </w:pPr>
      <w:r w:rsidRPr="00D62EB8">
        <w:rPr>
          <w:rFonts w:hint="cs"/>
          <w:rtl/>
        </w:rPr>
        <w:t>פי' דברי הרמב"ן באו"א ויישוב הדיוקים עפ"ז</w:t>
      </w:r>
    </w:p>
    <w:p w14:paraId="19320CF5" w14:textId="77777777" w:rsidR="002F5010" w:rsidRPr="00D62EB8" w:rsidRDefault="002F5010" w:rsidP="003852FD">
      <w:pPr>
        <w:pStyle w:val="a2"/>
        <w:rPr>
          <w:rtl/>
        </w:rPr>
      </w:pPr>
      <w:r w:rsidRPr="00D62EB8">
        <w:rPr>
          <w:rFonts w:hint="cs"/>
          <w:rtl/>
        </w:rPr>
        <w:t>ומכ"ז נראה דכוונת הרמב"ן הוא באו"א, דאין ההיתר משום שמוציאה מתורת לחם (דזה הי' חידוש גדול, דהיכן מצינו דע"י מחשבתו משנה את הגדר של דבר גשמי ועי"ז מבטל האיסור שעליה), כ"א הרמב"ן מבאר דכיון דכל האיסור הוא משום שעשאו הכתוב כאילו היא ברשותו, הנה לזה שפיר מהני מה שמוציאו מתורת לחם, שעי"ז לא עשאו הכתוב כאילו הוא ברשותו</w:t>
      </w:r>
      <w:r w:rsidRPr="00D62EB8">
        <w:rPr>
          <w:rStyle w:val="FootnoteReference"/>
          <w:rFonts w:asciiTheme="majorBidi" w:hAnsiTheme="majorBidi" w:cs="Times New Roman"/>
          <w:sz w:val="28"/>
          <w:szCs w:val="28"/>
          <w:rtl/>
        </w:rPr>
        <w:footnoteReference w:id="35"/>
      </w:r>
      <w:r w:rsidRPr="00D62EB8">
        <w:rPr>
          <w:rFonts w:hint="cs"/>
          <w:rtl/>
        </w:rPr>
        <w:t>.</w:t>
      </w:r>
    </w:p>
    <w:p w14:paraId="3027DF6F" w14:textId="77777777" w:rsidR="002F5010" w:rsidRPr="00D62EB8" w:rsidRDefault="002F5010" w:rsidP="003852FD">
      <w:pPr>
        <w:pStyle w:val="a2"/>
        <w:rPr>
          <w:rtl/>
        </w:rPr>
      </w:pPr>
      <w:r w:rsidRPr="00D62EB8">
        <w:rPr>
          <w:rFonts w:hint="cs"/>
          <w:rtl/>
        </w:rPr>
        <w:t xml:space="preserve">והיינו דאין כוונת הרמב"ן לחדש שע"י שמחשיבו בדעתו לעפר ואינו רוצה בקיומו, עי"ז יצא מתורת לחם ושוב לא חל ע"ז האיסור דב"י וב"י, דזה הי' חידוש גדול בסברא לומר שיש כח להמחשבה של האדם לשנות השם של הדבר באופן שנפקע האיסור שעליה (משא"כ לענין ע"ז, דמצינו שמועיל ביטול במחשבה, דכל גדר האיסור דע"ז הוא מה דמחשיבה לע"ז ונעבדת, ולכן ע"י המחשבה לבטלה הרי שוב אי"ז מציאות של ע"ז. וכן הא דמחשבה מטמאתן (שהביא האבנ"ז), הרי המציאות של הכלי תלוי במה שהבעלים של הכלי חושבים להשתמש (דהרי המחשבה מועלת רק לענין שהוא כן במציאות). אבל בחמץ הרי האיסור דחמץ הוא על מציאות דחמץ, וכן הוא בשאר איסורי חמץ (דאכילה והנאה), ואיך אפ"ל שע"י מחשבתו לא יהי' נחשב למציאות של חמץ). </w:t>
      </w:r>
    </w:p>
    <w:p w14:paraId="04B3634B" w14:textId="77777777" w:rsidR="002F5010" w:rsidRPr="00D62EB8" w:rsidRDefault="002F5010" w:rsidP="003852FD">
      <w:pPr>
        <w:pStyle w:val="a2"/>
        <w:rPr>
          <w:rtl/>
        </w:rPr>
      </w:pPr>
      <w:r w:rsidRPr="00D62EB8">
        <w:rPr>
          <w:rFonts w:hint="cs"/>
          <w:rtl/>
        </w:rPr>
        <w:t xml:space="preserve">ובשלמא לרש"י דיליף זה מגזה"כ, הרי אפ"ל דזהו בכלל הגזה"כ דתשביתו, דילפינן מקרא דמחשבתו יש בכחה לבטל מהחמץ את השם לחם והשם חמץ ולנשוותה כעפר. אבל הרמב"ן הרי מבאר מילתא בטעמא (ואח"כ דן בענין המקורות, ועל איזה </w:t>
      </w:r>
      <w:r w:rsidRPr="00D62EB8">
        <w:rPr>
          <w:rFonts w:hint="cs"/>
          <w:rtl/>
        </w:rPr>
        <w:lastRenderedPageBreak/>
        <w:t>דרשא אפשר לייסד זה), ואיך אפ"ל מסברא שמחשבתו מבטל מזה דין לחם.</w:t>
      </w:r>
    </w:p>
    <w:p w14:paraId="70F4F009" w14:textId="77777777" w:rsidR="002F5010" w:rsidRPr="00D62EB8" w:rsidRDefault="002F5010" w:rsidP="003852FD">
      <w:pPr>
        <w:pStyle w:val="a2"/>
        <w:rPr>
          <w:rtl/>
        </w:rPr>
      </w:pPr>
      <w:r w:rsidRPr="00D62EB8">
        <w:rPr>
          <w:rFonts w:hint="cs"/>
          <w:rtl/>
        </w:rPr>
        <w:t xml:space="preserve">אבל זה שעשאו הכתוב </w:t>
      </w:r>
      <w:r w:rsidRPr="00D62EB8">
        <w:rPr>
          <w:rFonts w:hint="cs"/>
          <w:b/>
          <w:bCs/>
          <w:rtl/>
        </w:rPr>
        <w:t>כאילו</w:t>
      </w:r>
      <w:r w:rsidRPr="00D62EB8">
        <w:rPr>
          <w:rFonts w:hint="cs"/>
          <w:rtl/>
        </w:rPr>
        <w:t xml:space="preserve"> הוא ברשותו, היינו שקודם שחל האיסור צ"ל ברשותו, וע"ז גופא צריך חידוש התורה דמחשיב זה כאילו הוא ברשותו (אף שבאמת אינה ברשותו, כיון שאסור בהנאה). ולענין חידוש זה, בזה שפיר מועיל המחשבה שלו ומה דאינו רוצה בקיומו, ואמרינן דרק אם רוצה בקיומו הוא דחידשה התורה דעשאו כאילו הוא ברשותו, אבל אם במחשבתו הוציאה בתורת לחם, בזה לא עשאו הכתוב כאילו הוא ברשותו.</w:t>
      </w:r>
    </w:p>
    <w:p w14:paraId="7FA98785" w14:textId="77777777" w:rsidR="002F5010" w:rsidRPr="00D62EB8" w:rsidRDefault="002F5010" w:rsidP="003852FD">
      <w:pPr>
        <w:pStyle w:val="a2"/>
        <w:rPr>
          <w:rtl/>
        </w:rPr>
      </w:pPr>
      <w:r w:rsidRPr="00D62EB8">
        <w:rPr>
          <w:rFonts w:hint="cs"/>
          <w:rtl/>
        </w:rPr>
        <w:t>וזהו מה שביאר הרמב"ן ההיתר במה שמוציאו מתורת לחם ומחשיבו כעפר "</w:t>
      </w:r>
      <w:r w:rsidRPr="00D62EB8">
        <w:rPr>
          <w:rtl/>
        </w:rPr>
        <w:t xml:space="preserve">והיתר זה מדברי ר' ישמעאל הוא דאמר (ו' ב') שני דברים אינן ברשותו של אדם ועשאן הכתוב כאלו הן ברשותו, לומר דכיון שלא הקפידה תורה אלא שלא יהא חמץ שלו ברשותו, ואיסורי הנאה אינן ממון ולא קרינן ביה לך, בדין הוא שלא יעבור עליו בכלום, אלא שהתורה עשאתו </w:t>
      </w:r>
      <w:r w:rsidRPr="00D62EB8">
        <w:rPr>
          <w:b/>
          <w:bCs/>
          <w:rtl/>
        </w:rPr>
        <w:t>כאלו הוא ברשותו</w:t>
      </w:r>
      <w:r w:rsidRPr="00D62EB8">
        <w:rPr>
          <w:rtl/>
        </w:rPr>
        <w:t xml:space="preserve"> לעבור עליו בשני לאוין </w:t>
      </w:r>
      <w:r w:rsidRPr="00D62EB8">
        <w:rPr>
          <w:b/>
          <w:bCs/>
          <w:rtl/>
        </w:rPr>
        <w:t>מפני שדעתו עליו והוא רוצה בקיומו</w:t>
      </w:r>
      <w:r w:rsidRPr="00D62EB8">
        <w:rPr>
          <w:rFonts w:hint="cs"/>
          <w:rtl/>
        </w:rPr>
        <w:t>", והיינו דדעתו עליו ורוצה בקיומו הוא הטעם שעשאו הכתוב כאילו הוא ברשותו. וזהו שממשיך "</w:t>
      </w:r>
      <w:r w:rsidRPr="00D62EB8">
        <w:rPr>
          <w:rtl/>
        </w:rPr>
        <w:t xml:space="preserve">לפיכך זה שהסכימה דעתו לדעת תורה ויצא לבטלו [שלא] יהא בו דין ממון אלא שיהא </w:t>
      </w:r>
      <w:r w:rsidRPr="00D62EB8">
        <w:rPr>
          <w:b/>
          <w:bCs/>
          <w:rtl/>
        </w:rPr>
        <w:t>מוצא מרשותו לגמרי</w:t>
      </w:r>
      <w:r w:rsidRPr="00D62EB8">
        <w:rPr>
          <w:rtl/>
        </w:rPr>
        <w:t xml:space="preserve"> </w:t>
      </w:r>
      <w:r w:rsidRPr="00D62EB8">
        <w:rPr>
          <w:rFonts w:hint="cs"/>
          <w:rtl/>
        </w:rPr>
        <w:t xml:space="preserve">[והיינו שהביטול, שמוציאה מתורת חמץ, מועילה רק לענין זה שעי"ז לא עשאו הכתוב כאילו הוא ברשותו, וא"כ עי"ז נשארת מוצא מרשותו לגמרי] </w:t>
      </w:r>
      <w:r w:rsidRPr="00D62EB8">
        <w:rPr>
          <w:rtl/>
        </w:rPr>
        <w:t xml:space="preserve">שוב אינו עובר עליו, דלא קרינא ביה לך כיון שהוא אסור </w:t>
      </w:r>
      <w:r w:rsidRPr="00D62EB8">
        <w:rPr>
          <w:rFonts w:hint="cs"/>
          <w:rtl/>
        </w:rPr>
        <w:t xml:space="preserve">[ולכן מעיקרא אינה ברשותו] </w:t>
      </w:r>
      <w:r w:rsidRPr="00D62EB8">
        <w:rPr>
          <w:rtl/>
        </w:rPr>
        <w:t>ואינו רוצה בקיומו</w:t>
      </w:r>
      <w:r w:rsidRPr="00D62EB8">
        <w:rPr>
          <w:rFonts w:hint="cs"/>
          <w:rtl/>
        </w:rPr>
        <w:t xml:space="preserve"> [לכן לא עשאו הכתוב כברשותו, ולכן נשארת במצב שאינה "לך"].</w:t>
      </w:r>
    </w:p>
    <w:p w14:paraId="25C0FC11" w14:textId="77777777" w:rsidR="002F5010" w:rsidRPr="00D62EB8" w:rsidRDefault="002F5010" w:rsidP="003852FD">
      <w:pPr>
        <w:pStyle w:val="a2"/>
        <w:rPr>
          <w:rtl/>
        </w:rPr>
      </w:pPr>
      <w:r w:rsidRPr="00D62EB8">
        <w:rPr>
          <w:rFonts w:hint="cs"/>
          <w:rtl/>
        </w:rPr>
        <w:t>וא"ש ל' הרמב"ן שהגדיר זה כמוצא מרשותו ותלה ההיתר ב"לך", כי יסוד ההיתר הוא מצד זה שאינו שלו, ו"שלך אי אתה רואה אבל אתה רואה של אחרים ושל גבוה". וא"ש מ"ש ע"ז "</w:t>
      </w:r>
      <w:r w:rsidRPr="00D62EB8">
        <w:rPr>
          <w:rtl/>
        </w:rPr>
        <w:t>ואפשר ונכון הוא לומר כדברי רש"י דנפקא לן ממדרש תשביתו, דהכי קאמר רחמנא תשביתו אותו משאור ולא יראה שאור אלא שיהא בעיניך כשרוף והוי רואה אותו כעפר ואפר ולא תהא רוצה בקיומו, מדלא כתיב תבערו או תשרפו, שהרי בשאר איסורים ביעורן כתיב בהן, כענין שפירש בע"ז (סנהדרין נ"ה א') השחת ושרוף וכלה, מ"מ ביטול כשמו שיבטלו בלבו מתורת חמץ ואינו רוצה בקיומו, וכך הוא משמעות השבתה בכל מקום כענין ולא תשבית מלח ברית אלהיך לא תבטל</w:t>
      </w:r>
      <w:r w:rsidRPr="00D62EB8">
        <w:rPr>
          <w:rFonts w:hint="cs"/>
          <w:rtl/>
        </w:rPr>
        <w:t>" וכו' (וסיים "וזהו מדרשו של רש"י ז"ל"), דכיון דלהרמב"ן ההיתר הוא דע"י שעושה את זה בדעתו לעפר ומבטלה, עי"ז לא עשאה הכתוב כאילו הוא ברשותו, הנה זה גופא דמועיל הביטול באופן כזה אפשר ללמוד מגזה"כ דתשביתו. אלא שלפי' זה אין מוכרחים ללמוד זה מגזה"כ (משא"כ לאידך אופן דהביטול גופא מתירה).</w:t>
      </w:r>
    </w:p>
    <w:p w14:paraId="7792F0AA" w14:textId="6B212D1A" w:rsidR="002F5010" w:rsidRPr="00D62EB8" w:rsidRDefault="002F5010" w:rsidP="003852FD">
      <w:pPr>
        <w:pStyle w:val="a2"/>
        <w:rPr>
          <w:rtl/>
        </w:rPr>
      </w:pPr>
      <w:r w:rsidRPr="00D62EB8">
        <w:rPr>
          <w:rFonts w:hint="cs"/>
          <w:rtl/>
        </w:rPr>
        <w:t xml:space="preserve">ומובן מ"ש הרמב"ן לדמות זה ליאוש באבידה, דגם כאן ההיתר הוא ע"ד יאוש </w:t>
      </w:r>
      <w:r w:rsidRPr="00D62EB8">
        <w:rPr>
          <w:rFonts w:hint="cs"/>
          <w:rtl/>
        </w:rPr>
        <w:lastRenderedPageBreak/>
        <w:t>באבידה, דע"י הביטול יצאה החמץ מרשותו, וכמשנ"ת. ומובן מה שתלה זה בהיאוש וכו'. ומ"מ לא ק' מזה שאין מפקירין בשבת, דעצם פעולת ההפקר הוא לא פעולת האדם, כ"א התורה מוציאתו מרשותו, והביטול שלו פועלת רק שלא תחזור ברשות, וזה אינה בכלל הגזירה ואיסור דהפקר בשבת.</w:t>
      </w:r>
    </w:p>
    <w:p w14:paraId="5B279774" w14:textId="77777777" w:rsidR="002F5010" w:rsidRPr="00D62EB8" w:rsidRDefault="002F5010" w:rsidP="003852FD">
      <w:pPr>
        <w:pStyle w:val="a2"/>
        <w:rPr>
          <w:rtl/>
        </w:rPr>
      </w:pPr>
      <w:r w:rsidRPr="00D62EB8">
        <w:rPr>
          <w:rFonts w:hint="cs"/>
          <w:rtl/>
        </w:rPr>
        <w:t xml:space="preserve">ומיושב קושיית מהר"ם חלאווה, דהאיסור הנאה תלוי במציאות של חמץ, והרי זה מציאות של חמץ, וכל מה שמועיל מה שמחשיבו כעפר הוא רק לענין חידוש התורה דעשאו הכתוב כאילו הוא ברשותו. </w:t>
      </w:r>
    </w:p>
    <w:p w14:paraId="18EA13FC" w14:textId="77777777" w:rsidR="002F5010" w:rsidRPr="00D62EB8" w:rsidRDefault="002F5010" w:rsidP="003852FD">
      <w:pPr>
        <w:pStyle w:val="a2"/>
        <w:rPr>
          <w:rtl/>
        </w:rPr>
      </w:pPr>
      <w:r w:rsidRPr="00D62EB8">
        <w:rPr>
          <w:rFonts w:hint="cs"/>
          <w:rtl/>
        </w:rPr>
        <w:t>ומיושב הקושיא אמאי אינו יכול לבטל לאחר איסורו, דכ"ז מועיל רק לענין שלא יהי' ה"עשאו הכתוב כאילו הוא ברשותו", וכמשנ"ת, אבל לאחרי זמן האיסור, שכבר עשאו הכתוב כברשותו, שוב אין הביטול מועיל כלום, לביאור זה (והוא ע"ד מה שביאר בקוב"ש (שהובא לעיל) בדעת הר"ן, לפי הבנתו בדברי הר"ן). ועפכ"ז יש ליישב עוד ענין, דבגמ' להלן (ו, ב) מק' (על החשש שמא ימצא גלוסקא יפה) "וי משכחת לה לבטלה", וקאמר "</w:t>
      </w:r>
      <w:r w:rsidRPr="00D62EB8">
        <w:rPr>
          <w:rtl/>
        </w:rPr>
        <w:t>דילמא משכחת ליה לבתר איסורא ולאו ברשותיה קיימא ולא מצי מבטיל דאמר רבי אלעזר שני דברים אינן ברשותו של אדם ועשאן הכתוב כאילו ברשותו ואלו הן בור ברשות הרבים וחמץ משש שעות ולמעלה</w:t>
      </w:r>
      <w:r w:rsidRPr="00D62EB8">
        <w:rPr>
          <w:rFonts w:hint="cs"/>
          <w:rtl/>
        </w:rPr>
        <w:t xml:space="preserve">". ולכ' צ"ע, דלמה לי' להאריך ולהביא את דברי רי"ש, שלכ' אינו נוגע לתי' הקושיא כאן (דהרי החידוש של רי"ש הוא לכ' מה דעשאן הכתוב כאילו הוא ברשותו), ולא הול"ל אלא דלא מצי מבטל לו משום דאסור בהנאה ואינו ברשותו, ותו לא? ועפהנ"ל יש לבאר, דכיון דכלל מה שהביטול מועיל הוא משום שעשאו הכתוב כאילו הוא ברשותו, וע"י הביטול לא עשאו הכתוב כברשותו, א"כ לאחר איסורו, שכבר עשאו הכתוב כאילו הוא ברשותו, שוב אין מועיל הביטול, וכמשנת"ל. </w:t>
      </w:r>
    </w:p>
    <w:p w14:paraId="670D7207" w14:textId="77777777" w:rsidR="002F5010" w:rsidRPr="00D62EB8" w:rsidRDefault="002F5010" w:rsidP="003852FD">
      <w:pPr>
        <w:pStyle w:val="a2"/>
        <w:rPr>
          <w:rtl/>
        </w:rPr>
      </w:pPr>
      <w:r w:rsidRPr="00D62EB8">
        <w:rPr>
          <w:rFonts w:hint="cs"/>
          <w:rtl/>
        </w:rPr>
        <w:t xml:space="preserve">והנה מדברי המהר"ם חלאווה והריטב"א וכו' שהובאו לעיל, וממה שהק' על דברי הרמב"ן, מוכח לכ' שלא פי' כן בכוונתו. אבל עי' במאירי (ז, א ד"ה וביטול זה) </w:t>
      </w:r>
      <w:r w:rsidRPr="00D62EB8">
        <w:rPr>
          <w:rtl/>
        </w:rPr>
        <w:t xml:space="preserve">בית הבחירה (מאירי) </w:t>
      </w:r>
      <w:r w:rsidRPr="00D62EB8">
        <w:rPr>
          <w:rFonts w:hint="cs"/>
          <w:rtl/>
        </w:rPr>
        <w:t>"</w:t>
      </w:r>
      <w:r w:rsidRPr="00D62EB8">
        <w:rPr>
          <w:rtl/>
        </w:rPr>
        <w:t>ומ"מ י"מ בבטול זה שאינו הפקר אלא כאדם שמבטלו ומוציאו מתורת אוכל דכיון שמן הדין אינו שלו שהרי איסור הנאה היא ואינו כלום אלא שהכתוב עשאו כשלו כל שהורה שהמאיסו לעצמו והוציאו מתורת אוכל אינו עובר עליו</w:t>
      </w:r>
      <w:r w:rsidRPr="00D62EB8">
        <w:rPr>
          <w:rFonts w:hint="cs"/>
          <w:rtl/>
        </w:rPr>
        <w:t>", והיא פי' הרמב"ן, אבל לכ' העיקר חסר מן הספר, שהמאירי לא הזכיר כלל דכל האיסור הוא מה שהוא רוצה בקיומו וכו'. ולכ' זהו יסוד להמבואר לעיל, דההיתר הוא דכל שהמאיסו לא עשאו הכתוב כאילו הוא ברשותו (ומ"ש שאינו ענין הפקר, היינו שאי"ז שמפקירו, כהר"ן, וכמו שמבואר לעיל). [וכן יש לדקדק בדברי רבינו דוד בהמשך להמובא לעיל, בביאורו שיטת הרמב"ן, ואכמ"ל].</w:t>
      </w:r>
    </w:p>
    <w:p w14:paraId="7B359F54" w14:textId="371157EB" w:rsidR="002F5010" w:rsidRPr="002F5010" w:rsidRDefault="002F5010" w:rsidP="003852FD">
      <w:pPr>
        <w:pStyle w:val="a2"/>
        <w:rPr>
          <w:rtl/>
          <w:lang w:val="en-US"/>
        </w:rPr>
      </w:pPr>
      <w:r w:rsidRPr="00D62EB8">
        <w:rPr>
          <w:rFonts w:hint="cs"/>
          <w:rtl/>
        </w:rPr>
        <w:t xml:space="preserve">ועפכ"ז יש לבאר הערת הרבי בהשיחה, דלפמשנ"ת הרי בדברי הרמב"ן אפשר </w:t>
      </w:r>
      <w:r w:rsidRPr="00D62EB8">
        <w:rPr>
          <w:rFonts w:hint="cs"/>
          <w:rtl/>
        </w:rPr>
        <w:lastRenderedPageBreak/>
        <w:t>לפרש דכוונתו דאינו עובר משום שאינו שלו והוי הפקר (ולכ' מסתבר יותר לפרש כן בדבריו, וכמשנ"ת בארוכה), וא"כ אי"ז שייך להמבואר בההערה, דאם האיסור הוא בהתואר אז נפקע ע"י ביטול בלבו, דלסברא זו מה שאינו עובר הוא ע"י שעצם החמץ אינו ברשותו. ומה שמציין להרמב"ן הוא ענין נוסף ("וראה רמב"ן"), והיינו שבהרמב"ן מפורש ענין זה שהמחשבה מבטלת התואר דחמץ ומשוי לי' לעפר (אף שלפירושו אין זה בפנ"ע סבת ההיתר), וענין זה מפורש בדברי הרמב"ן יותר מרש"י והרמב"ם וכו', וענין זה הוא גם מה שמביא מהרמב"ן בהמשך ההערה.</w:t>
      </w:r>
    </w:p>
    <w:p w14:paraId="1F40B451" w14:textId="77777777" w:rsidR="004A64CE" w:rsidRPr="00347933" w:rsidRDefault="004A64CE" w:rsidP="00AC23C7">
      <w:pPr>
        <w:pStyle w:val="a4"/>
        <w:sectPr w:rsidR="004A64CE" w:rsidRPr="00347933" w:rsidSect="00E65DD5">
          <w:footnotePr>
            <w:numRestart w:val="eachSect"/>
          </w:footnotePr>
          <w:type w:val="continuous"/>
          <w:pgSz w:w="7920" w:h="12240"/>
          <w:pgMar w:top="-810" w:right="864" w:bottom="720" w:left="864" w:header="270" w:footer="0" w:gutter="0"/>
          <w:cols w:space="720"/>
          <w:docGrid w:linePitch="360"/>
        </w:sectPr>
      </w:pPr>
      <w:r w:rsidRPr="00347933">
        <w:t>g</w:t>
      </w:r>
    </w:p>
    <w:p w14:paraId="2D1FACA7" w14:textId="77777777" w:rsidR="00986FA3" w:rsidRPr="002E2FA9" w:rsidRDefault="00986FA3" w:rsidP="00986FA3">
      <w:pPr>
        <w:pStyle w:val="a"/>
        <w:rPr>
          <w:rFonts w:eastAsia="Frank Ruhl Libre"/>
        </w:rPr>
      </w:pPr>
      <w:bookmarkStart w:id="120" w:name="_Toc529478662"/>
      <w:r w:rsidRPr="002E2FA9">
        <w:rPr>
          <w:rFonts w:eastAsia="Frank Ruhl Libre"/>
          <w:rtl/>
        </w:rPr>
        <w:t>שמא יזיז עפר ממקומו</w:t>
      </w:r>
      <w:bookmarkEnd w:id="120"/>
    </w:p>
    <w:p w14:paraId="332F56F7" w14:textId="1F3EBB35" w:rsidR="00986FA3" w:rsidRPr="002E2FA9" w:rsidRDefault="00BA0BC2" w:rsidP="00CC1B11">
      <w:pPr>
        <w:pStyle w:val="a0"/>
      </w:pPr>
      <w:bookmarkStart w:id="121" w:name="_Toc529478663"/>
      <w:r>
        <w:rPr>
          <w:rFonts w:hint="cs"/>
          <w:rtl/>
        </w:rPr>
        <w:t xml:space="preserve">הרב </w:t>
      </w:r>
      <w:r w:rsidR="00986FA3" w:rsidRPr="002E2FA9">
        <w:rPr>
          <w:rtl/>
        </w:rPr>
        <w:t>מאיר חיים בריקמאן</w:t>
      </w:r>
      <w:bookmarkEnd w:id="121"/>
    </w:p>
    <w:p w14:paraId="2BF38D09" w14:textId="13756152" w:rsidR="00986FA3" w:rsidRPr="002E2FA9" w:rsidRDefault="00986FA3" w:rsidP="00A53290">
      <w:pPr>
        <w:pStyle w:val="a1"/>
      </w:pPr>
      <w:r w:rsidRPr="002E2FA9">
        <w:rPr>
          <w:rtl/>
        </w:rPr>
        <w:t xml:space="preserve">כולל אברכים </w:t>
      </w:r>
      <w:r>
        <w:rPr>
          <w:rFonts w:hint="cs"/>
          <w:rtl/>
        </w:rPr>
        <w:t xml:space="preserve"> שע"י </w:t>
      </w:r>
      <w:r w:rsidRPr="002E2FA9">
        <w:rPr>
          <w:rtl/>
        </w:rPr>
        <w:t>ביהכנ"ס אנ"ש</w:t>
      </w:r>
    </w:p>
    <w:p w14:paraId="39766B23" w14:textId="77777777" w:rsidR="00986FA3" w:rsidRPr="002E2FA9" w:rsidRDefault="00986FA3" w:rsidP="003852FD">
      <w:pPr>
        <w:pStyle w:val="a2"/>
      </w:pPr>
      <w:r w:rsidRPr="002E2FA9">
        <w:rPr>
          <w:rtl/>
        </w:rPr>
        <w:t>תנן במתני׳ (שבת ל"ח ע"ב) וז"ל "אין נותנין ביצה בצד המיחם בשביל שתתגלגל (שתצלה קצת עד שתבוא מגלגלת - רש"י) ולא יפקיענה בסודרין (לא ישברנה על סודר שהוחם בחמה כדי שתצלה מחומו של סודר - רש"י) ור' יוסי מתיר, ולא יטמיננה בחול ובאבק דרכים (שהוחמו מכח חמה - רש"י) בשביל שתצלה. מעשה שעשו אנשי טבריא והביאו סילון של צונן לתוך אמה של חמין אמרו להם חכמים אם בשבת כחמין שהוחמו בשבת ואסורין ברחיצה ובשתיה אם ביום טוב כחמין שהוחמו ביום טוב ואסורין ברחיצה ומותרין בשתיה".</w:t>
      </w:r>
    </w:p>
    <w:p w14:paraId="0EF8E187" w14:textId="77777777" w:rsidR="00986FA3" w:rsidRPr="002E2FA9" w:rsidRDefault="00986FA3" w:rsidP="003852FD">
      <w:pPr>
        <w:pStyle w:val="11"/>
        <w:bidi/>
      </w:pPr>
      <w:r w:rsidRPr="002E2FA9">
        <w:rPr>
          <w:rtl/>
        </w:rPr>
        <w:t>ביאור מחלוקת רבנן ור' יוסי</w:t>
      </w:r>
    </w:p>
    <w:p w14:paraId="7CF0BA47" w14:textId="77777777" w:rsidR="00986FA3" w:rsidRPr="002E2FA9" w:rsidRDefault="00986FA3" w:rsidP="003852FD">
      <w:pPr>
        <w:pStyle w:val="a2"/>
      </w:pPr>
      <w:r w:rsidRPr="002E2FA9">
        <w:rPr>
          <w:rtl/>
        </w:rPr>
        <w:t>ומבואר בגמ' (שם ל"ט ע"א) סברת המחולוקת בין רבנן - האוסרים להפקיע ביצה בסוגר שהוחם באור - לר' יוסי - המתיר, וז"ל הגמ' "אמר רב נחמן בחמה דכ"ע לא פליגי דשרי (דאין דרך בישולו בכך וחמה באור לא מילחפא דליגזר הא אטו  הא - רש"י) בתולדות האור כ"ע לא פליגי דאסיר כי פליגי בתולדות החמה מר סבר גזרינן תולדות החמה אטו תולדות האור ומר סבר לא גזרינן"' עכ"ל.</w:t>
      </w:r>
    </w:p>
    <w:p w14:paraId="3A272583" w14:textId="77777777" w:rsidR="00986FA3" w:rsidRPr="002E2FA9" w:rsidRDefault="00986FA3" w:rsidP="003852FD">
      <w:pPr>
        <w:pStyle w:val="a2"/>
      </w:pPr>
      <w:r w:rsidRPr="002E2FA9">
        <w:rPr>
          <w:rtl/>
        </w:rPr>
        <w:t>וממשיך הגמ' שם וז"ל "ולא יטמיננה בחול: וליפלוג נמי ר' יוסי בהא", עכ"ל. היינו מאחר שקבענו שטעמה דר' יוסי הוא משום דלא גזרינן תולדת חמא אטו תולדת האור, לכאורה היה צריך ר' יוסי לחלוק גם על סיפא דמתני' ד"לא יטמיננה בחול ובאבק דרכים", ולמה סתם, שממנה מוכח דמודה לרבנן בהא.</w:t>
      </w:r>
    </w:p>
    <w:p w14:paraId="0AD6E5D7" w14:textId="77777777" w:rsidR="00986FA3" w:rsidRPr="002E2FA9" w:rsidRDefault="00986FA3" w:rsidP="003852FD">
      <w:pPr>
        <w:pStyle w:val="a2"/>
      </w:pPr>
      <w:r w:rsidRPr="002E2FA9">
        <w:rPr>
          <w:rtl/>
        </w:rPr>
        <w:lastRenderedPageBreak/>
        <w:t>ומתרץ הגמ' שם וז"ל "רבה אמר גזרה שמא יטמין ברמץ (דמאן דחזי סבר מכדי האי לבשולי והאי לבשולי ותרוייהו דרך הטמנה מה לי רמץ מה לי חול ומשום הכי מודה ר' יוסי - רש"י), רב יוסף אמר מפני שמזיז עפר ממקומו (שמא לא יהא שם חול עקור לכל הצורך ואתי לאזוזי עפר הדבוק והוי חופר גומא - רש"י, שואלת הגמ') מאי בינייהו, איכא בינייהו עפר תיחוח (כלומר תיחוח בעומק דליכא למיחש למזיז - רש"י)", עכ"ל.</w:t>
      </w:r>
    </w:p>
    <w:p w14:paraId="713C1503" w14:textId="77777777" w:rsidR="00986FA3" w:rsidRPr="002E2FA9" w:rsidRDefault="00986FA3" w:rsidP="003852FD">
      <w:pPr>
        <w:pStyle w:val="11"/>
        <w:bidi/>
      </w:pPr>
      <w:r w:rsidRPr="002E2FA9">
        <w:rPr>
          <w:rtl/>
        </w:rPr>
        <w:t>נפק"מ הא' דהרא"ש ודברי התוס' החולק עליו</w:t>
      </w:r>
    </w:p>
    <w:p w14:paraId="28FEFEDD" w14:textId="77777777" w:rsidR="00986FA3" w:rsidRPr="002E2FA9" w:rsidRDefault="00986FA3" w:rsidP="003852FD">
      <w:pPr>
        <w:pStyle w:val="a2"/>
      </w:pPr>
      <w:r w:rsidRPr="002E2FA9">
        <w:rPr>
          <w:rtl/>
        </w:rPr>
        <w:t>והנה בהרא"ש מובא עוד נפק"מ היוצא לבין רבה ורב יוסף, וז"ל "לרבה דאסור משום גזירה שמא יטמין ברמץ אסור אפילו מבעוד יום לצורך שבת כדמוכח לקמן ממעשה דאנשי טבריא שהביאו מבעו"י סילון של צונן לתוך חמין וקדאמרינן עלה דבטלה הטמנה מבעוד יום", עכ"ל.</w:t>
      </w:r>
    </w:p>
    <w:p w14:paraId="598437FB" w14:textId="77777777" w:rsidR="00986FA3" w:rsidRPr="002E2FA9" w:rsidRDefault="00986FA3" w:rsidP="003852FD">
      <w:pPr>
        <w:pStyle w:val="a2"/>
      </w:pPr>
      <w:r w:rsidRPr="002E2FA9">
        <w:rPr>
          <w:rtl/>
        </w:rPr>
        <w:t>היינו שדוקא לפי רבה אסור להטמין ביצה בחול אפילו בערב שבת, משא"כ לפי רב יוסף שאינו חושש לשמא יטמיננה ברמץ, ולדידה כל האיסור אינה אלא משום שמה יזוז עפר ממקומו פשוט שאינו אוסר כ"א בשבת עצמה.</w:t>
      </w:r>
    </w:p>
    <w:p w14:paraId="40646DE7" w14:textId="77777777" w:rsidR="00986FA3" w:rsidRPr="002E2FA9" w:rsidRDefault="00986FA3" w:rsidP="003852FD">
      <w:pPr>
        <w:pStyle w:val="a2"/>
      </w:pPr>
      <w:r w:rsidRPr="002E2FA9">
        <w:rPr>
          <w:rtl/>
        </w:rPr>
        <w:t>אבל עי' בתוס' (ד"ה אלא למ"ד שמא יזיז וכו') וז"ל "וא"ת לרב יוסף אטו מי לית ליה גזירה שמא יטמין ברמץ והא מהאי טעמא אסרינן להטמין בדבר המוסיף הבל ויש לומר דמבעוד יום איכא למיגזר שמא יטמין ברמץ ושמא יחתה אבל הכא לא שייך למיגזר דאטו אי שרינן לבשל בחמי חמה ניחוש דילמא אתי לבשל בחמי אור בשבת וא"ת הא אסרינן משחשיכה להטמין אף כשאין מוסיף הבל גזירה שמא ירתיח ויש לומר דהני מילי בדבר המבושל איכא למיחש שמא ירתיח. אבל בישול גמור כי הכא לא טעו אינשי אטו תולדות חמה" עכ"ל.</w:t>
      </w:r>
    </w:p>
    <w:p w14:paraId="67D908F6" w14:textId="77777777" w:rsidR="00986FA3" w:rsidRPr="002E2FA9" w:rsidRDefault="00986FA3" w:rsidP="003852FD">
      <w:pPr>
        <w:pStyle w:val="a2"/>
      </w:pPr>
      <w:r w:rsidRPr="002E2FA9">
        <w:rPr>
          <w:rtl/>
        </w:rPr>
        <w:t>היינו שס"ל להתוס' שאף רב יוסף מודה שיש חשש שמא יטמין ברמץ ולכן אסור להטמין ביצה בחול מבעוד יום, משא"כ בשבת עצמה, "דאטו אי שרינן לבשל בחמי חמה ניחוש דילמא אתי לבשל בחמי אור בשבת" - וע"כ דווקא בשבת צריכים החשש דשמה יזיז וכו' כדי לאסורו, ודלא כהרא"ש.</w:t>
      </w:r>
    </w:p>
    <w:p w14:paraId="0C39C19A" w14:textId="77777777" w:rsidR="00986FA3" w:rsidRPr="002E2FA9" w:rsidRDefault="00986FA3" w:rsidP="003852FD">
      <w:pPr>
        <w:pStyle w:val="11"/>
        <w:bidi/>
      </w:pPr>
      <w:r w:rsidRPr="002E2FA9">
        <w:rPr>
          <w:rtl/>
        </w:rPr>
        <w:t>ביאור סברת הרא"ש</w:t>
      </w:r>
    </w:p>
    <w:p w14:paraId="1EC4EA91" w14:textId="77777777" w:rsidR="00986FA3" w:rsidRPr="002E2FA9" w:rsidRDefault="00986FA3" w:rsidP="003852FD">
      <w:pPr>
        <w:pStyle w:val="a2"/>
      </w:pPr>
      <w:r w:rsidRPr="002E2FA9">
        <w:rPr>
          <w:rtl/>
        </w:rPr>
        <w:t>והנה יש לבאר סברת הרא"ש החולק על התוס', שס"ל להרא"ש היא  שאה"נ, רב יוסף לא סבריה ליה מהחשש דשמא יטמין ברמץ כלל, ולכן אין להקשות "והא מהאי טעמא אסרינן להטמין בדבר המוסיף הבל" כי לפי רב יוסף אכן מותר להטמין בדבר המוסיף הבל בערב שבת.</w:t>
      </w:r>
    </w:p>
    <w:p w14:paraId="03678A4E" w14:textId="77777777" w:rsidR="00986FA3" w:rsidRPr="002E2FA9" w:rsidRDefault="00986FA3" w:rsidP="003852FD">
      <w:pPr>
        <w:pStyle w:val="a2"/>
      </w:pPr>
      <w:r w:rsidRPr="002E2FA9">
        <w:rPr>
          <w:rtl/>
        </w:rPr>
        <w:lastRenderedPageBreak/>
        <w:t>ואין להקשות לפי"ז מהמעשה דאנשי טבריה, שאסורו להם רבנן, כי י"ל שס"ל לרב יוסף שהמעשה דאנשי טבריה בשבת היה, (ודלא כמ"ש רש"י בהמשנה (ד"ה והביאו סילון) "מבעוד יום") וכמ"ש הקרבנן נתנאל (אות ר') וז"ל "אבל למ"ד שמא יזיז מעשה דאנשי טברי' בשבת היו מביאין סילון כמו שפי' תוספות</w:t>
      </w:r>
      <w:r w:rsidRPr="002E2FA9">
        <w:rPr>
          <w:vertAlign w:val="superscript"/>
        </w:rPr>
        <w:footnoteReference w:id="36"/>
      </w:r>
      <w:r w:rsidRPr="002E2FA9">
        <w:rPr>
          <w:rtl/>
        </w:rPr>
        <w:t xml:space="preserve"> ולא יטמיננה נמי בשבת איירי", עכ"ל.</w:t>
      </w:r>
    </w:p>
    <w:p w14:paraId="36318CB5" w14:textId="77777777" w:rsidR="00986FA3" w:rsidRPr="002E2FA9" w:rsidRDefault="00986FA3" w:rsidP="003852FD">
      <w:pPr>
        <w:pStyle w:val="a2"/>
      </w:pPr>
      <w:r w:rsidRPr="002E2FA9">
        <w:rPr>
          <w:rtl/>
        </w:rPr>
        <w:t>ולפי זה הא שהובא בהמשך הגמרא בשם רב חסדא, שממעשה דאנשי טבריה בטלה הטמנה בדבר המוסיף הבל ואפילו מבעוד יום - הוא רק לפי רבה ורבנן דר' יוסי, משא"כ לפי רב יוסף אין ראי' מהמעשה דאנשי טבריה, כי מעשה ההיא בשבת היה, ובאמת לא אסרו הטמנה מבעוד יום</w:t>
      </w:r>
      <w:r>
        <w:rPr>
          <w:rStyle w:val="FootnoteReference"/>
          <w:rFonts w:eastAsia="Frank Ruhl Libre"/>
          <w:sz w:val="28"/>
          <w:szCs w:val="28"/>
          <w:rtl/>
        </w:rPr>
        <w:footnoteReference w:id="37"/>
      </w:r>
      <w:r w:rsidRPr="002E2FA9">
        <w:rPr>
          <w:rtl/>
        </w:rPr>
        <w:t>.</w:t>
      </w:r>
    </w:p>
    <w:p w14:paraId="25EFC257" w14:textId="77777777" w:rsidR="00986FA3" w:rsidRPr="002E2FA9" w:rsidRDefault="00986FA3" w:rsidP="003852FD">
      <w:pPr>
        <w:pStyle w:val="11"/>
        <w:bidi/>
      </w:pPr>
      <w:r w:rsidRPr="002E2FA9">
        <w:rPr>
          <w:rtl/>
        </w:rPr>
        <w:t>ביאור באו"א</w:t>
      </w:r>
    </w:p>
    <w:p w14:paraId="79FF3B20" w14:textId="77777777" w:rsidR="00986FA3" w:rsidRPr="002E2FA9" w:rsidRDefault="00986FA3" w:rsidP="003852FD">
      <w:pPr>
        <w:pStyle w:val="a2"/>
      </w:pPr>
      <w:r w:rsidRPr="002E2FA9">
        <w:rPr>
          <w:rtl/>
        </w:rPr>
        <w:t>ועוד נראה שיש לבאר סברת הרא"ש בדרך אחר והוא שס"ל להרא"ש שאף שבכלל מודה רב יוסף שאסור - מטעם הגזירה דשמא יטמין ברמץ - להטמין בדבר המוסיף הבל אפילו מבעוד יום, מ"מ גזירת חכמים היא רק אשאר דברים המוסיפים הבל, אבל לא בחול, והטעם ע"ז הוא, כי מאחר שהאיסור להטמין בדבר המוסיף הבל היא גזירה דרבנן, ולפי רב יוסי (לפי ביאורו של רב יוסף) יש כלל שלא גזרינן תולדות חמה אטו תולדות האור, ומדנקט הלישנא ד"לא גזרינן" משמע שאף במקרה שראוי לגזור בהן  - כגון מבעוד יום (כנ"ל מדברי התוס') - מ"מ כיון דתולדת חמה היא לא גזרו ביה רבנן כלל, דלא פלוג רבנן במילתייהו</w:t>
      </w:r>
      <w:r w:rsidRPr="002E2FA9">
        <w:rPr>
          <w:vertAlign w:val="superscript"/>
        </w:rPr>
        <w:footnoteReference w:id="38"/>
      </w:r>
      <w:r w:rsidRPr="002E2FA9">
        <w:t xml:space="preserve">. </w:t>
      </w:r>
    </w:p>
    <w:p w14:paraId="4F8C2B51" w14:textId="77777777" w:rsidR="00986FA3" w:rsidRPr="002E2FA9" w:rsidRDefault="00986FA3" w:rsidP="003852FD">
      <w:pPr>
        <w:pStyle w:val="11"/>
        <w:bidi/>
      </w:pPr>
      <w:r w:rsidRPr="002E2FA9">
        <w:rPr>
          <w:rtl/>
        </w:rPr>
        <w:t>הנפקמ"נ הב'</w:t>
      </w:r>
    </w:p>
    <w:p w14:paraId="4F66A375" w14:textId="77777777" w:rsidR="00986FA3" w:rsidRPr="002E2FA9" w:rsidRDefault="00986FA3" w:rsidP="003852FD">
      <w:pPr>
        <w:pStyle w:val="a2"/>
      </w:pPr>
      <w:r w:rsidRPr="002E2FA9">
        <w:rPr>
          <w:rtl/>
        </w:rPr>
        <w:lastRenderedPageBreak/>
        <w:t>והנה בדברי הרא"ש שם מובא עוד נפקמ"נ ובהקדם המשך דברי הגמ' שם וז"ל "מיתיבי רשב"ג אומר מגלגלין ביצה על גבי גג רותח ואין מגלגלין ביצה על גבי סיד רותח, בשלמא למאן דאמר גזרה שמא יטמין ברמץ (רבה) ליכא למיגזר (בגג רותח דהא לא מתמין ליה - רש"י) אלא למאן דאמר מפני שמזיז עפר ממקומו (רב יוסף) ליגזר (לשמא  יזיז עפר ויכסנה בו - רש"י, ומתרץ הגמ') סתם גג לית ביה עפר", עכ"ל.</w:t>
      </w:r>
    </w:p>
    <w:p w14:paraId="2F99A1F6" w14:textId="77777777" w:rsidR="00986FA3" w:rsidRPr="002E2FA9" w:rsidRDefault="00986FA3" w:rsidP="003852FD">
      <w:pPr>
        <w:pStyle w:val="a2"/>
      </w:pPr>
      <w:r w:rsidRPr="002E2FA9">
        <w:rPr>
          <w:rtl/>
        </w:rPr>
        <w:t>ועפ"ז כתב הרא"ש וז"ל "מיתיבי מגלגלין ביצה על גבי גג רותח ואין מגלגלין ביצה על גבי סיד רותח, מדפריך מהא ברייתא דמגלגלין אמתניתין דלא יטמיננה בחול משמע דאין חילוק בין גלגול ע"ג החול ובין הטמנה בתוך החול ואפילו לגלגל על החול בשביל שתצלה אסור", עכ"ל.</w:t>
      </w:r>
    </w:p>
    <w:p w14:paraId="33E727C5" w14:textId="77777777" w:rsidR="00986FA3" w:rsidRPr="002E2FA9" w:rsidRDefault="00986FA3" w:rsidP="003852FD">
      <w:pPr>
        <w:pStyle w:val="a2"/>
      </w:pPr>
      <w:r w:rsidRPr="002E2FA9">
        <w:rPr>
          <w:rtl/>
        </w:rPr>
        <w:t>היינו שמזה שהקשה הגמ' על רב יוסף - הסובר דטעמא דר' יוסי האוסר בחול ובאבק דרכים הוא משום שמא יזיז, - מהברייתא דמגלגלין, מוכח דפשיטה ליה להגמרא, שלפי טעמא דרב יוסף יוצא שאסור לא רק להטמינו בחול כ"א אפילו לגלגל ע"ג החול אע"פ שאינו מטמינו בתוכה, וע"כ קשה ליה להמג' מהך ברייתא דמגלגלין וכו'.</w:t>
      </w:r>
    </w:p>
    <w:p w14:paraId="45ED7C65" w14:textId="77777777" w:rsidR="00986FA3" w:rsidRPr="002E2FA9" w:rsidRDefault="00986FA3" w:rsidP="003852FD">
      <w:pPr>
        <w:pStyle w:val="11"/>
        <w:bidi/>
      </w:pPr>
      <w:r w:rsidRPr="002E2FA9">
        <w:rPr>
          <w:rtl/>
        </w:rPr>
        <w:t xml:space="preserve">שאלה על דברי הגמ' וביאור המהר"ם </w:t>
      </w:r>
    </w:p>
    <w:p w14:paraId="42CA01A3" w14:textId="77777777" w:rsidR="00986FA3" w:rsidRPr="002E2FA9" w:rsidRDefault="00986FA3" w:rsidP="003852FD">
      <w:pPr>
        <w:pStyle w:val="a2"/>
      </w:pPr>
      <w:r w:rsidRPr="002E2FA9">
        <w:rPr>
          <w:rtl/>
        </w:rPr>
        <w:t>אבל לכאורה הא גופא קשיא, היינו מנין ליה להגמ' שאכן ס"ל לרב יוסף שה"ה לגלגול, כי הלא טעמו של רב יוסף הוא כמו שכתב רש"י "שמא לא יהא שם חול לכל הצורך ואתי לאזוזי עפר הדבוק והוי חופר גומא", א"כ במקרה שאינו מטמינו בהחול, אלא מגלגלו עליו, אין שום טעם לחששו דרב יוסף - שלא יהא שם חול לכל הצורך ואתי לאזוזי עפר הדבוק והוי חופר גומא - כי הלא אינו מטמינו, וע"כ לא קשיא מידי מדברי הברייתא דמגלגלין וכו'</w:t>
      </w:r>
      <w:r w:rsidRPr="002E2FA9">
        <w:rPr>
          <w:vertAlign w:val="superscript"/>
        </w:rPr>
        <w:footnoteReference w:id="39"/>
      </w:r>
      <w:r w:rsidRPr="002E2FA9">
        <w:t>.</w:t>
      </w:r>
    </w:p>
    <w:p w14:paraId="5AADA6FA" w14:textId="77777777" w:rsidR="00986FA3" w:rsidRPr="002E2FA9" w:rsidRDefault="00986FA3" w:rsidP="003852FD">
      <w:pPr>
        <w:pStyle w:val="a2"/>
        <w:rPr>
          <w:bCs/>
        </w:rPr>
      </w:pPr>
      <w:r w:rsidRPr="002E2FA9">
        <w:rPr>
          <w:rtl/>
        </w:rPr>
        <w:t>וכן הקשה המהר"ם (תחילת עמ' ל"ט ע"א) וז"ל "יש להקשות מאי פריך המקשה הא אינו מטמין ותוחב הביצה בחול אלא מגלגל" ומתרץ המהר"ם שם וז"ל "ויש ליישב דאעפ"כ א"א שע"י הגלגול הוא מזיז עפר קצת", עכ"ל</w:t>
      </w:r>
      <w:r w:rsidRPr="002E2FA9">
        <w:rPr>
          <w:vertAlign w:val="superscript"/>
        </w:rPr>
        <w:footnoteReference w:id="40"/>
      </w:r>
      <w:r w:rsidRPr="002E2FA9">
        <w:t>.</w:t>
      </w:r>
    </w:p>
    <w:p w14:paraId="52EB99B7" w14:textId="77777777" w:rsidR="00986FA3" w:rsidRPr="002E2FA9" w:rsidRDefault="00986FA3" w:rsidP="003852FD">
      <w:pPr>
        <w:pStyle w:val="11"/>
        <w:bidi/>
      </w:pPr>
      <w:r w:rsidRPr="002E2FA9">
        <w:rPr>
          <w:rtl/>
        </w:rPr>
        <w:t>צ"ע על דברי המהרש"א</w:t>
      </w:r>
    </w:p>
    <w:p w14:paraId="3374D39A" w14:textId="77777777" w:rsidR="00986FA3" w:rsidRPr="002E2FA9" w:rsidRDefault="00986FA3" w:rsidP="003852FD">
      <w:pPr>
        <w:pStyle w:val="a2"/>
      </w:pPr>
      <w:r w:rsidRPr="002E2FA9">
        <w:rPr>
          <w:rtl/>
        </w:rPr>
        <w:lastRenderedPageBreak/>
        <w:t>אבל לפי תירוץ זה צ"ע בדברי המהרש"א שכתב וז"ל "אבל למ"ד שמא יזיז אף אינו מטמינו אלא מניחו בחול ע"ג אסור וכ"כ הרא"ש ולפי זה המ"ל בגמרא דאיכא בינייהו הך מלתא דאם אינו מטמינו אלא מניחו ע"ג החול למ"ד משום יטמין ליכא ולשמא יזיז איכא וק"ל".</w:t>
      </w:r>
    </w:p>
    <w:p w14:paraId="23E697C9" w14:textId="77777777" w:rsidR="00986FA3" w:rsidRPr="002E2FA9" w:rsidRDefault="00986FA3" w:rsidP="003852FD">
      <w:pPr>
        <w:pStyle w:val="a2"/>
      </w:pPr>
      <w:r w:rsidRPr="002E2FA9">
        <w:rPr>
          <w:rtl/>
        </w:rPr>
        <w:t>וצ"ע מנין ליה להמהרש"א לחדש שאפילו במקרה שרק מניחו ע"ג החול לחוד, ואף אינו מגלגלו דאסור, כי הלא מדברי הרא"ש מפורש יוצא שאינו מוסיף איסור - לפי שיטת רב יוסף - כ"א בגלגול דווקא, כי דווקא בהא יש לו ראי' מקושיית הגמ', א"כ אין לך בו אלא חידושו</w:t>
      </w:r>
      <w:r w:rsidRPr="002E2FA9">
        <w:rPr>
          <w:vertAlign w:val="superscript"/>
        </w:rPr>
        <w:footnoteReference w:id="41"/>
      </w:r>
      <w:r w:rsidRPr="002E2FA9">
        <w:rPr>
          <w:rtl/>
        </w:rPr>
        <w:t>, ומנין לו להמהרש"א לרבות ולאסור אפילו להניחו ע"ג החול, כי הלא שם אין שייך הטעם ד"שע"י הגלגול הוא מזיז עפר קצת".</w:t>
      </w:r>
    </w:p>
    <w:p w14:paraId="6059AF84" w14:textId="77777777" w:rsidR="00986FA3" w:rsidRPr="002E2FA9" w:rsidRDefault="00986FA3" w:rsidP="003852FD">
      <w:pPr>
        <w:pStyle w:val="a2"/>
      </w:pPr>
      <w:r w:rsidRPr="002E2FA9">
        <w:rPr>
          <w:rtl/>
        </w:rPr>
        <w:t>ואף שאפשר לדחוק ולתרץ שס"ל להמהרש"א שגם כשרק מניחו ע"ג החול ה"ה מזיז עפר קצת, אבל הלא לכאורה זהו חידושו של המהרש"א בעצמו, ואין לזה שום משמעות בדברי הרא"ש, ולכאורה אדרבה, - וא"כ צ"ע למה תלו על הרא"ש, בהא שכתב "וכ"כ הרא"ש".</w:t>
      </w:r>
    </w:p>
    <w:p w14:paraId="6BAF4F50" w14:textId="77777777" w:rsidR="00986FA3" w:rsidRPr="002E2FA9" w:rsidRDefault="00986FA3" w:rsidP="003852FD">
      <w:pPr>
        <w:pStyle w:val="11"/>
        <w:bidi/>
      </w:pPr>
      <w:r w:rsidRPr="002E2FA9">
        <w:rPr>
          <w:rtl/>
        </w:rPr>
        <w:t>ביאור דברי המהרש"א</w:t>
      </w:r>
    </w:p>
    <w:p w14:paraId="3F82B3A3" w14:textId="77777777" w:rsidR="00986FA3" w:rsidRPr="002E2FA9" w:rsidRDefault="00986FA3" w:rsidP="003852FD">
      <w:pPr>
        <w:pStyle w:val="a2"/>
      </w:pPr>
      <w:r w:rsidRPr="002E2FA9">
        <w:rPr>
          <w:rtl/>
        </w:rPr>
        <w:t>וי"ל שהמהרש"א הוציא דינו ממשמעות היוצא לפי דברי הרא"ש, דהיינו שמדברי הרא"ש יוצא שהפשט בדברי המשנה בהא שכתב "ולא יטמיננה בחול ובאבק דרכים" אין הכוונה בנוגע להטמנה דווקא, אלא ה"ה לגלגול, ולפי"ז לאחר שמשמיענו שדברי המשנה ד"ולא יטמיננה" היינו לאו דווקא, מסתבר לומר שהוא כולל כל האיסורים שאסורו חכמים, היינו כי מאחר שלמדין שדברי המשנה אינם מוגבלים להפשוטו של מקרא, כ"א הרי הם כוללים דברים אחרים - גלגול  - א"כ מהו הסברה להגבילו ולומר שה"ז כולל רק גלגול אבל לא דברים אחרים, אלא פשוט ומסתבר שה"ז כולל כל האיסורים שאסורו חכמים .- בעלי המשנה -, ולחכמים פשוט שאפילו רק להניחו ע"ג החול אסור</w:t>
      </w:r>
      <w:r w:rsidRPr="002E2FA9">
        <w:rPr>
          <w:vertAlign w:val="superscript"/>
        </w:rPr>
        <w:footnoteReference w:id="42"/>
      </w:r>
      <w:r w:rsidRPr="002E2FA9">
        <w:rPr>
          <w:rtl/>
        </w:rPr>
        <w:t>, ועל דברי חכמים האלה מודה ר' יוסי, א"כ יוצא שגם  לפי ר' יוסי אסור אפילו להניחו ע"ג החול, ועל כן שפיר כתב המהרש"א "וכ"כ הרא"ש", מאחר שזה בנוי על יסוד מדברי הרא"ש.</w:t>
      </w:r>
    </w:p>
    <w:p w14:paraId="14324C8F" w14:textId="77777777" w:rsidR="00986FA3" w:rsidRPr="002E2FA9" w:rsidRDefault="00986FA3" w:rsidP="003852FD">
      <w:pPr>
        <w:pStyle w:val="11"/>
        <w:bidi/>
      </w:pPr>
      <w:r w:rsidRPr="002E2FA9">
        <w:rPr>
          <w:rtl/>
        </w:rPr>
        <w:t>ביאורו באו"א</w:t>
      </w:r>
    </w:p>
    <w:p w14:paraId="68AFC358" w14:textId="77777777" w:rsidR="00986FA3" w:rsidRPr="002E2FA9" w:rsidRDefault="00986FA3" w:rsidP="003852FD">
      <w:pPr>
        <w:pStyle w:val="a2"/>
      </w:pPr>
      <w:r w:rsidRPr="002E2FA9">
        <w:rPr>
          <w:rtl/>
        </w:rPr>
        <w:t xml:space="preserve">ונראה שי"ל באו"א, והוא שס"ל להמרש"א שהחשש דגלגול אינו כמ"ש </w:t>
      </w:r>
      <w:r w:rsidRPr="002E2FA9">
        <w:rPr>
          <w:rtl/>
        </w:rPr>
        <w:lastRenderedPageBreak/>
        <w:t xml:space="preserve">המהר"ם </w:t>
      </w:r>
      <w:r>
        <w:rPr>
          <w:rFonts w:hint="cs"/>
          <w:rtl/>
        </w:rPr>
        <w:t xml:space="preserve">שיף </w:t>
      </w:r>
      <w:r w:rsidRPr="002E2FA9">
        <w:rPr>
          <w:rtl/>
        </w:rPr>
        <w:t>הנ"ל, כ"א כמ"ש רש"י (ד"ה אלא) וז"ל "לשמא יזיז עפר ויכסנו בו ליגזור", עכ"ל.</w:t>
      </w:r>
    </w:p>
    <w:p w14:paraId="39E5E60E" w14:textId="77777777" w:rsidR="00986FA3" w:rsidRPr="002E2FA9" w:rsidRDefault="00986FA3" w:rsidP="003852FD">
      <w:pPr>
        <w:pStyle w:val="a2"/>
      </w:pPr>
      <w:r w:rsidRPr="002E2FA9">
        <w:rPr>
          <w:rtl/>
        </w:rPr>
        <w:t>היינו שהחשש אינו שבעת הגלגול ה"ה מזיז העפר קצת - כמ"ש המהר"ם</w:t>
      </w:r>
      <w:r>
        <w:rPr>
          <w:rFonts w:hint="cs"/>
          <w:rtl/>
        </w:rPr>
        <w:t xml:space="preserve"> שיף</w:t>
      </w:r>
      <w:r w:rsidRPr="002E2FA9">
        <w:rPr>
          <w:rtl/>
        </w:rPr>
        <w:t>, כ"א שחישינן שמאחר שהוא עוסק עם החול כדי לצלות הביצה, חיישינן שיהיה בהול לצלותו, וע"כ כדי לצלותו יותר מהר יעלה בדעתו להטמינה, וא"כ שוב יש החשש דלא יהיה שם חול עקור כלל הצורך וכו'.</w:t>
      </w:r>
    </w:p>
    <w:p w14:paraId="57797D72" w14:textId="0D35B816" w:rsidR="00E74BB6" w:rsidRPr="00E74BB6" w:rsidRDefault="00986FA3" w:rsidP="003852FD">
      <w:pPr>
        <w:pStyle w:val="a2"/>
        <w:rPr>
          <w:rtl/>
          <w:lang w:val="en-US"/>
        </w:rPr>
      </w:pPr>
      <w:r w:rsidRPr="002E2FA9">
        <w:rPr>
          <w:rtl/>
        </w:rPr>
        <w:t>וא"כ מאחר שכל החשש דגלגול הוא מאחר שהוא עסוק עם החול לצלותו, מה לי גלגול מה לי למניחו ע"ג, ושפיר אפשר לתלותו על הרא"ש.</w:t>
      </w:r>
    </w:p>
    <w:p w14:paraId="6ACE739A" w14:textId="77777777" w:rsidR="00E74BB6" w:rsidRPr="00347933" w:rsidRDefault="00E74BB6" w:rsidP="00AC23C7">
      <w:pPr>
        <w:pStyle w:val="a4"/>
        <w:sectPr w:rsidR="00E74BB6" w:rsidRPr="00347933" w:rsidSect="00E65DD5">
          <w:footnotePr>
            <w:numRestart w:val="eachSect"/>
          </w:footnotePr>
          <w:type w:val="continuous"/>
          <w:pgSz w:w="7920" w:h="12240"/>
          <w:pgMar w:top="-810" w:right="864" w:bottom="720" w:left="864" w:header="270" w:footer="0" w:gutter="0"/>
          <w:cols w:space="720"/>
          <w:docGrid w:linePitch="360"/>
        </w:sectPr>
      </w:pPr>
      <w:r w:rsidRPr="00347933">
        <w:t>g</w:t>
      </w:r>
    </w:p>
    <w:p w14:paraId="5BDE6EE0" w14:textId="7F507A29" w:rsidR="00E74BB6" w:rsidRDefault="00E74BB6" w:rsidP="00E74BB6">
      <w:pPr>
        <w:pStyle w:val="a"/>
        <w:rPr>
          <w:rtl/>
        </w:rPr>
      </w:pPr>
      <w:bookmarkStart w:id="122" w:name="_Toc529478664"/>
      <w:r>
        <w:rPr>
          <w:rFonts w:hint="cs"/>
          <w:rtl/>
        </w:rPr>
        <w:t>סתירת הפסוקים לפי אביי</w:t>
      </w:r>
      <w:bookmarkEnd w:id="122"/>
    </w:p>
    <w:p w14:paraId="3149B176" w14:textId="0ED8E577" w:rsidR="00E74BB6" w:rsidRDefault="00274FA6" w:rsidP="003F7AD2">
      <w:pPr>
        <w:pStyle w:val="a0"/>
        <w:rPr>
          <w:rtl/>
        </w:rPr>
      </w:pPr>
      <w:bookmarkStart w:id="123" w:name="_Toc529478665"/>
      <w:r>
        <w:rPr>
          <w:rFonts w:hint="cs"/>
          <w:rtl/>
        </w:rPr>
        <w:t xml:space="preserve">הת' </w:t>
      </w:r>
      <w:r w:rsidR="003F7AD2">
        <w:rPr>
          <w:rFonts w:hint="cs"/>
          <w:rtl/>
        </w:rPr>
        <w:t>מרדכי שכנא</w:t>
      </w:r>
      <w:r w:rsidR="00E74BB6">
        <w:rPr>
          <w:rFonts w:hint="cs"/>
          <w:rtl/>
        </w:rPr>
        <w:t xml:space="preserve"> צירקינד</w:t>
      </w:r>
      <w:bookmarkEnd w:id="123"/>
    </w:p>
    <w:p w14:paraId="5D7F8E35" w14:textId="100B3ADF" w:rsidR="00E74BB6" w:rsidRPr="00E74BB6" w:rsidRDefault="00E74BB6" w:rsidP="00A53290">
      <w:pPr>
        <w:pStyle w:val="a1"/>
        <w:rPr>
          <w:rtl/>
          <w:lang w:val="en-GB"/>
        </w:rPr>
      </w:pPr>
      <w:r>
        <w:rPr>
          <w:rFonts w:hint="cs"/>
          <w:rtl/>
          <w:lang w:val="en-GB"/>
        </w:rPr>
        <w:t>תלמיד בישיבה</w:t>
      </w:r>
    </w:p>
    <w:p w14:paraId="4DADA1DC" w14:textId="77777777" w:rsidR="00E74BB6" w:rsidRDefault="00E74BB6" w:rsidP="003852FD">
      <w:pPr>
        <w:pStyle w:val="a2"/>
        <w:rPr>
          <w:rtl/>
        </w:rPr>
      </w:pPr>
      <w:r>
        <w:rPr>
          <w:rFonts w:hint="cs"/>
          <w:rtl/>
        </w:rPr>
        <w:t xml:space="preserve">גרסינן בגמ' פסחים דף ד' ע"ב "ומנלן (דחמץ אסור בשש שעות ולמעלה), אמר אביי כתיב שבעת ימים לא תמצא שאור בבתיכם, וכתיב אך ביום הראשון תשביתו שאור מבתיכם הא כיצד וכו'" ופי' רש"י בד"ה </w:t>
      </w:r>
      <w:r w:rsidRPr="007C29EA">
        <w:rPr>
          <w:rFonts w:cs="Times New Roman"/>
          <w:rtl/>
        </w:rPr>
        <w:t xml:space="preserve">שבעת ימים שאור לא ימצא בבתיכם </w:t>
      </w:r>
      <w:r>
        <w:rPr>
          <w:rFonts w:cs="Times New Roman" w:hint="cs"/>
          <w:rtl/>
        </w:rPr>
        <w:t>וז"ל</w:t>
      </w:r>
      <w:r w:rsidRPr="007C29EA">
        <w:rPr>
          <w:rFonts w:cs="Times New Roman"/>
          <w:rtl/>
        </w:rPr>
        <w:t xml:space="preserve"> </w:t>
      </w:r>
      <w:r>
        <w:rPr>
          <w:rFonts w:cs="Times New Roman" w:hint="cs"/>
          <w:rtl/>
        </w:rPr>
        <w:t>"</w:t>
      </w:r>
      <w:r w:rsidRPr="007C29EA">
        <w:rPr>
          <w:rFonts w:cs="Times New Roman"/>
          <w:rtl/>
        </w:rPr>
        <w:t>אפילו שעה אחת בתוך השבעת ימים, וכתיב אך ביום הראשון תשביתו - הרי שהה בו שעה אחת</w:t>
      </w:r>
      <w:r>
        <w:rPr>
          <w:rFonts w:cs="Times New Roman" w:hint="cs"/>
          <w:rtl/>
        </w:rPr>
        <w:t xml:space="preserve">". </w:t>
      </w:r>
      <w:r>
        <w:rPr>
          <w:rFonts w:hint="cs"/>
          <w:rtl/>
        </w:rPr>
        <w:t xml:space="preserve">ובד"ה </w:t>
      </w:r>
      <w:r w:rsidRPr="007C29EA">
        <w:rPr>
          <w:rFonts w:cs="Times New Roman"/>
          <w:rtl/>
        </w:rPr>
        <w:t xml:space="preserve">הא כיצד לרבות כו' </w:t>
      </w:r>
      <w:r>
        <w:rPr>
          <w:rFonts w:cs="Times New Roman" w:hint="cs"/>
          <w:rtl/>
        </w:rPr>
        <w:t>וז"ל "</w:t>
      </w:r>
      <w:r w:rsidRPr="007C29EA">
        <w:rPr>
          <w:rFonts w:cs="Times New Roman"/>
          <w:rtl/>
        </w:rPr>
        <w:t>דעל כרחיך האי הראשון - ראשון קודם לכל שבעה קאמר, דהיינו ארבעה עשר</w:t>
      </w:r>
      <w:r>
        <w:rPr>
          <w:rFonts w:cs="Times New Roman" w:hint="cs"/>
          <w:rtl/>
        </w:rPr>
        <w:t>"</w:t>
      </w:r>
      <w:r w:rsidRPr="007C29EA">
        <w:rPr>
          <w:rFonts w:cs="Times New Roman"/>
          <w:rtl/>
        </w:rPr>
        <w:t>.</w:t>
      </w:r>
      <w:r>
        <w:rPr>
          <w:rFonts w:cs="Times New Roman" w:hint="cs"/>
          <w:rtl/>
        </w:rPr>
        <w:t xml:space="preserve"> עכ"ל.</w:t>
      </w:r>
    </w:p>
    <w:p w14:paraId="192746D2" w14:textId="77777777" w:rsidR="00E74BB6" w:rsidRPr="004C4445" w:rsidRDefault="00E74BB6" w:rsidP="003852FD">
      <w:pPr>
        <w:pStyle w:val="11"/>
        <w:bidi/>
        <w:rPr>
          <w:rtl/>
        </w:rPr>
      </w:pPr>
      <w:r>
        <w:rPr>
          <w:rFonts w:hint="cs"/>
          <w:rtl/>
        </w:rPr>
        <w:t>דברי המנח"ח מצוה ט'</w:t>
      </w:r>
    </w:p>
    <w:p w14:paraId="12D4AE39" w14:textId="77777777" w:rsidR="00E74BB6" w:rsidRDefault="00E74BB6" w:rsidP="003852FD">
      <w:pPr>
        <w:pStyle w:val="a2"/>
        <w:rPr>
          <w:rtl/>
        </w:rPr>
      </w:pPr>
      <w:r>
        <w:rPr>
          <w:rFonts w:hint="cs"/>
          <w:rtl/>
        </w:rPr>
        <w:t>והנה המנ"ח מצוה ט' פלפל באורך והעלה דיש שני אופנים איך להגדיר המצוה דתשביתו, א) בקום ועשה, היינו דצריך לבער החמץ ממש, ולפי הנ"ל הי' מקום בסברא לומר דאדם צריך לקנות חמץ קודם פסח בכדי לבערו לקיים המצוה דתשביתו, או ב) דהמצוה הוא בשב ואל תעשה, היינו דהתורה אסרה על האדם להיות שמו נקרא על חמץ בפסח, וא"כ העיקר הוא הנפעל, ובשעה שאין לו חמץ הגם שלא עשה מאומה לבערו, ואפי' אם לעולם לא הי' לו חמץ, קיים המצוה בשלימותה. ע"ש.</w:t>
      </w:r>
    </w:p>
    <w:p w14:paraId="042C8293" w14:textId="77777777" w:rsidR="00E74BB6" w:rsidRDefault="00E74BB6" w:rsidP="003852FD">
      <w:pPr>
        <w:pStyle w:val="a2"/>
        <w:rPr>
          <w:rtl/>
        </w:rPr>
      </w:pPr>
      <w:r>
        <w:rPr>
          <w:rFonts w:hint="cs"/>
          <w:rtl/>
        </w:rPr>
        <w:t xml:space="preserve">והעלה ג"כ דזהו המחלוקת ברש"י ותוס' למעלה, דרש"י סובר שהוא בשב ואל תעשה, והתוס' סברי דהוא בקום ועשה, וממשיך שם המנח"ח להקשות על רש"י מהו </w:t>
      </w:r>
      <w:r>
        <w:rPr>
          <w:rFonts w:hint="cs"/>
          <w:rtl/>
        </w:rPr>
        <w:lastRenderedPageBreak/>
        <w:t>הפשט בהסתירה של אביי כאן בסוגיין, הלא העיקר הוא הנפעל, וא"כ הרי שפיר אסרה תורה שעה אחת קום הפסח להיות ברשותו חמץ. ותי' דאה"נ ואביי כאן פליג על האמוראים לקמן, והוה מחלוקת הסוגיות.</w:t>
      </w:r>
    </w:p>
    <w:p w14:paraId="3A99E7EB" w14:textId="77777777" w:rsidR="00E74BB6" w:rsidRDefault="00E74BB6" w:rsidP="003852FD">
      <w:pPr>
        <w:pStyle w:val="11"/>
        <w:bidi/>
        <w:rPr>
          <w:rtl/>
        </w:rPr>
      </w:pPr>
      <w:r>
        <w:rPr>
          <w:rFonts w:hint="cs"/>
          <w:rtl/>
        </w:rPr>
        <w:t>צ"ע על המנח"ח</w:t>
      </w:r>
    </w:p>
    <w:p w14:paraId="3D62E3C9" w14:textId="77777777" w:rsidR="00E74BB6" w:rsidRDefault="00E74BB6" w:rsidP="003852FD">
      <w:pPr>
        <w:pStyle w:val="a2"/>
        <w:rPr>
          <w:rtl/>
        </w:rPr>
      </w:pPr>
      <w:r>
        <w:rPr>
          <w:rFonts w:hint="cs"/>
          <w:rtl/>
        </w:rPr>
        <w:t>ולפע"נד הקלושה קשה והוא: דגרסינן בשבת דף כ"ד ע"ב "מ"ט (הוה אסור לשרוף שמן שריפה בשבת) לפי שורפין קדשים בשבת מנהני מילי וכו' אביי אמר אמר קרא עולת שבת בשבתו ולא עולת חול בשבת ולא עולת חול ביו"ט וכו' רב אשי אמר (שבת) שבתון עשה והוה לי' יו"ט עשה ולא תעשה ואין עשה דוחה את לא תעשה ועשה". עכ"ל הסוגיא.</w:t>
      </w:r>
    </w:p>
    <w:p w14:paraId="15C95F74" w14:textId="77777777" w:rsidR="00E74BB6" w:rsidRDefault="00E74BB6" w:rsidP="003852FD">
      <w:pPr>
        <w:pStyle w:val="a2"/>
        <w:rPr>
          <w:rtl/>
        </w:rPr>
      </w:pPr>
      <w:r>
        <w:rPr>
          <w:rFonts w:hint="cs"/>
          <w:rtl/>
        </w:rPr>
        <w:t>והנה הרשב"א ביבמות דף ו' ע"ב הק' בהסוגיא שם מהו ההו"א דיכול לשרוף את בת כהן והלא העשה דשריפה אינו בעידנא אם הלאו, ולא דמי לכלאים בציצית דאי אפשר להיות הכלאים בשעה אחרת של המצוה וע"ש מה שתי' ור"ת תי' שם דכיון דלא היפסק בין ההדלקה להשריפה שפיר הוה מעשה אחד</w:t>
      </w:r>
      <w:r>
        <w:rPr>
          <w:rStyle w:val="FootnoteReference"/>
          <w:rFonts w:asciiTheme="majorBidi" w:hAnsiTheme="majorBidi"/>
          <w:sz w:val="28"/>
          <w:szCs w:val="28"/>
          <w:rtl/>
        </w:rPr>
        <w:footnoteReference w:id="43"/>
      </w:r>
      <w:r>
        <w:rPr>
          <w:rFonts w:hint="cs"/>
          <w:rtl/>
        </w:rPr>
        <w:t>.</w:t>
      </w:r>
    </w:p>
    <w:p w14:paraId="695F98EA" w14:textId="77777777" w:rsidR="00E74BB6" w:rsidRDefault="00E74BB6" w:rsidP="003852FD">
      <w:pPr>
        <w:pStyle w:val="a2"/>
        <w:rPr>
          <w:rtl/>
        </w:rPr>
      </w:pPr>
      <w:r>
        <w:rPr>
          <w:rFonts w:hint="cs"/>
          <w:rtl/>
        </w:rPr>
        <w:t>והנה לכאורה צ"ע בהגמ' שבת הנ"ל, דהנה רב אשי חידש לנו דיו"ט הוה עשה ולא תעשה ולא דחי, ואביי ע"כ סובר דהוא רק לא תעשה ולכן לולי הפסוק 'שבתון' הרי הי' מותר לשרוף הקדשים שנטמאו. ולכאורה בשלמא לפי ר"ת דאם לא היפסק א"כ אי לאו מהפסוק 'שבתון' הי' יכול העשה לדחות הלאו, אבל לפי הרשב"א הלא אי אפשר להיות ברגע אחד, וא"כ מעיקרא הלא לא הי' אפשר לדחות הלאו. אלא מאי ע"כ דאביי סובר כסברת ר"ת.</w:t>
      </w:r>
    </w:p>
    <w:p w14:paraId="137A368E" w14:textId="77777777" w:rsidR="00E74BB6" w:rsidRDefault="00E74BB6" w:rsidP="003852FD">
      <w:pPr>
        <w:pStyle w:val="a2"/>
        <w:rPr>
          <w:rtl/>
        </w:rPr>
      </w:pPr>
      <w:r>
        <w:rPr>
          <w:rFonts w:hint="cs"/>
          <w:rtl/>
        </w:rPr>
        <w:t>וא"כ הדר קושיין לדוכתין כאן בפסחים, מהו הסתירה בין השני פסוקים, דהיוצא מן כל הנ"ל דלפי אביי אם נקט החמץ בידיו לשרוף אותו בפסח הרי הוא מקיים את המצוה דתשביתו שאר מבתיכם, אלא מאי צריך לומר דלפי אביי הפסוק 'תשביתו' הוא מצד הנפעל היינו דאסור להיות בעצם ברשותו בפסח חמץ ולזה לא מהני אם הוא עוסק לבערו, וא"כ שוב מהו הסתירה בין הפסוקים וכמו שהק' המנח"ח, בין למר בין למר צ"ע כאן.</w:t>
      </w:r>
    </w:p>
    <w:p w14:paraId="528BAE7E" w14:textId="77777777" w:rsidR="00E74BB6" w:rsidRDefault="00E74BB6" w:rsidP="003852FD">
      <w:pPr>
        <w:pStyle w:val="11"/>
        <w:bidi/>
        <w:rPr>
          <w:rtl/>
        </w:rPr>
      </w:pPr>
      <w:r>
        <w:rPr>
          <w:rFonts w:hint="cs"/>
          <w:rtl/>
        </w:rPr>
        <w:t>צ"ע שנית על דברי המנח"ח</w:t>
      </w:r>
    </w:p>
    <w:p w14:paraId="53B1E77F" w14:textId="77777777" w:rsidR="00E74BB6" w:rsidRDefault="00E74BB6" w:rsidP="003852FD">
      <w:pPr>
        <w:pStyle w:val="a2"/>
        <w:rPr>
          <w:rtl/>
        </w:rPr>
      </w:pPr>
      <w:r>
        <w:rPr>
          <w:rFonts w:hint="cs"/>
          <w:rtl/>
        </w:rPr>
        <w:t xml:space="preserve">ועוד צ"ע לי על דברי המנח"ח, דהנה הק' האחרונים על דברי הגמ' כאן </w:t>
      </w:r>
      <w:r>
        <w:rPr>
          <w:rFonts w:hint="cs"/>
          <w:rtl/>
        </w:rPr>
        <w:lastRenderedPageBreak/>
        <w:t>דמדאורייתא בביטול בעלמא סגי ורבנו הצטריכו בדיקה וכו', ואמאי צריך השוכר לבדוק מספק הא ספיקא דרבנן לקולא, ועל זה תיר' שני תירוצים בהמשנל"מ: א) דדעת הרמב"ם הוא דאם דכיון דהבדיקה הוא מלכתחילה מספק א"כ לא אמרינן ספיקא דרבנן לקולא. ב) (הוא סברת הב"י), דכיון דאיתחזק איסורא (היינו דהוא בחזקת שאינו בדוק) לכן לא אמרינן ספיקא דרבנן לקולא.</w:t>
      </w:r>
    </w:p>
    <w:p w14:paraId="6B0AD72A" w14:textId="77777777" w:rsidR="00E74BB6" w:rsidRDefault="00E74BB6" w:rsidP="003852FD">
      <w:pPr>
        <w:pStyle w:val="a2"/>
        <w:rPr>
          <w:rtl/>
        </w:rPr>
      </w:pPr>
      <w:r>
        <w:rPr>
          <w:rFonts w:hint="cs"/>
          <w:rtl/>
        </w:rPr>
        <w:t>והנה לכארוה צ"ע, דהנה לפי תי' א' צ"ב דאיתא בשבת דף כ"ג ע"א אמאי אין הדמאי טעון ברכה ותי' שם אביי דו'דאי דבריהם בעי ברכה ספק דבריהם לא בעי ברכה' ע"ש. והנה אם איתא לתי' א' הלא הדר קושיין לדוכתי' אמאי הכא בעי ברכה דבדמאי הרי החיוב של הרבנן הוא לעשר בדמאי הוא מפני הספק וא"כ כמו הכא (בבדיקת חמץ) צריך לברוכי כמו כן בדמאי, אלא מאי ע"כ לפי אביי הרי גם כאן בנוגע לבדיקת חמץ ג"כ אינו מברכים מספק, דספק ברכות להקל, וא"כ שוב הרי זה כמו שאר ספיקות דרבנן וספיקא דרבנן לקולא, ולא יבדוק מספק, וא"כ צריך לומר דאביי פליג על הסוגיא כאן וא"כ איך יכול התוס' להקשות מ'אך' חלק דהוה מימרא דאביי שחולק על סוגיין.</w:t>
      </w:r>
    </w:p>
    <w:p w14:paraId="19ED52E8" w14:textId="77777777" w:rsidR="00E74BB6" w:rsidRDefault="00E74BB6" w:rsidP="003852FD">
      <w:pPr>
        <w:pStyle w:val="11"/>
        <w:bidi/>
        <w:rPr>
          <w:rtl/>
        </w:rPr>
      </w:pPr>
      <w:r>
        <w:rPr>
          <w:rFonts w:hint="cs"/>
          <w:rtl/>
        </w:rPr>
        <w:t>ישוב לזה מסברת הלק"ט</w:t>
      </w:r>
    </w:p>
    <w:p w14:paraId="40925071" w14:textId="77777777" w:rsidR="00E74BB6" w:rsidRDefault="00E74BB6" w:rsidP="003852FD">
      <w:pPr>
        <w:pStyle w:val="a2"/>
        <w:rPr>
          <w:rtl/>
        </w:rPr>
      </w:pPr>
      <w:r>
        <w:rPr>
          <w:rFonts w:hint="cs"/>
          <w:rtl/>
        </w:rPr>
        <w:t>והנראה לומר בכל זה, דהנה הגאון מו' ר"י ענגעל זצ"ל חוקר בספרו לקח טוב בנוגע לדמאי אם הוא איסור עצמי או שהוא בא מספק, היינו האם הגדר של דמאי הוא דכיון דאנו מספקין אם העה"א נטל ממנה תרומה לכן אמרינן דהוא בגדר איסור ואסור לאכול אותו, או דהפשט הוא דאינו בעצם אסור רק מצד חסרון הידיעה אנו אוסרין אותו מספק ואדרבה אם נתברר להלן דהעה"א נטל ממנה מעשר הרי זה כאילו נתכוון לאכול בשר נבילה ועלה בידו בשר טלה. ע"ש שהיבא נפק"מ לזה.</w:t>
      </w:r>
    </w:p>
    <w:p w14:paraId="4824E7CD" w14:textId="77777777" w:rsidR="00E74BB6" w:rsidRDefault="00E74BB6" w:rsidP="003852FD">
      <w:pPr>
        <w:pStyle w:val="a2"/>
        <w:rPr>
          <w:rtl/>
        </w:rPr>
      </w:pPr>
      <w:r>
        <w:rPr>
          <w:rFonts w:hint="cs"/>
          <w:rtl/>
        </w:rPr>
        <w:t xml:space="preserve">ואפשר לומר לפי זה, דהתוס' סברי דהגדר של דמאי אינו איסור עצמי אלא הוא חסרון ידעי', וא"כ הרי לאביי לא מברכין דהוה ספיקא דרבנן, וא"כ אינו דומה לכאן בבדיקת חמץ דכאן הרי הספק הוא מגדיר את החיוב, היינו דלפי התוס' הרי הבדיקה אינו מצד הספק רק הוא מצד התחייבות שרמא עלי' הרבנן </w:t>
      </w:r>
      <w:r>
        <w:rPr>
          <w:rtl/>
        </w:rPr>
        <w:t>–</w:t>
      </w:r>
      <w:r>
        <w:rPr>
          <w:rFonts w:hint="cs"/>
          <w:rtl/>
        </w:rPr>
        <w:t xml:space="preserve"> והחיוב 'בעיקרו' הוא מספק, אבל הפעולה בפועל הוא מחמת ה'חיוב' דרבנן, וא"כ שוב לא אמרינן דמחמת שהוא מדרבנן הרי ספיקא דרבנן לקולא וכמו שתי' המ"מ כיון דמעיקרו הוא בא על ספק א"כ לא אמרינן ספיקא דרבנן, וא"כ אביי אינו פליג, וא"כ שפיר יכול להביא ראי' מאביי לסתור שיטת רש"י.</w:t>
      </w:r>
    </w:p>
    <w:p w14:paraId="60E3CF13" w14:textId="4D363277" w:rsidR="00E74BB6" w:rsidRPr="00E74BB6" w:rsidRDefault="00E74BB6" w:rsidP="003852FD">
      <w:pPr>
        <w:pStyle w:val="a2"/>
        <w:rPr>
          <w:rtl/>
          <w:lang w:val="en-US"/>
        </w:rPr>
      </w:pPr>
      <w:r>
        <w:rPr>
          <w:rFonts w:hint="cs"/>
          <w:rtl/>
        </w:rPr>
        <w:t>בניגוד לרש"י, די"ל דהוא סובר דדמאי הוא איסור עצמי, וא"כ שוב כמו שהתם אינו צריך לברך הכא אינו צריך לבדוק, ואביי פליג ואי אפשר להקשות מאביי עליו.</w:t>
      </w:r>
    </w:p>
    <w:p w14:paraId="70016E20" w14:textId="77777777" w:rsidR="00A03FE3" w:rsidRDefault="00A03FE3" w:rsidP="00A03FE3">
      <w:pPr>
        <w:pStyle w:val="a"/>
        <w:rPr>
          <w:rtl/>
        </w:rPr>
      </w:pPr>
      <w:bookmarkStart w:id="124" w:name="_Toc529478666"/>
      <w:r>
        <w:rPr>
          <w:rFonts w:hint="cs"/>
          <w:rtl/>
        </w:rPr>
        <w:lastRenderedPageBreak/>
        <w:t>כיצד אין העדים נעשים . . ועוד כו' לפי רש"י ותוס'</w:t>
      </w:r>
      <w:bookmarkEnd w:id="124"/>
    </w:p>
    <w:p w14:paraId="01EAA941" w14:textId="77777777" w:rsidR="00A03FE3" w:rsidRDefault="00A03FE3" w:rsidP="00A03FE3">
      <w:pPr>
        <w:pStyle w:val="a0"/>
        <w:rPr>
          <w:rtl/>
        </w:rPr>
      </w:pPr>
      <w:bookmarkStart w:id="125" w:name="_Toc529478667"/>
      <w:r>
        <w:rPr>
          <w:rFonts w:hint="cs"/>
          <w:rtl/>
        </w:rPr>
        <w:t>הת' יוסף אברהם הלוי שטאל</w:t>
      </w:r>
      <w:bookmarkEnd w:id="125"/>
    </w:p>
    <w:p w14:paraId="3A38B9FD" w14:textId="2D43E784" w:rsidR="00A03FE3" w:rsidRPr="00A03FE3" w:rsidRDefault="00A03FE3" w:rsidP="00A03FE3">
      <w:pPr>
        <w:pStyle w:val="a1"/>
        <w:rPr>
          <w:rtl/>
          <w:lang w:val="en-GB"/>
        </w:rPr>
      </w:pPr>
      <w:r>
        <w:rPr>
          <w:rFonts w:hint="cs"/>
          <w:rtl/>
          <w:lang w:val="en-GB"/>
        </w:rPr>
        <w:t>תלמיד בישיבה</w:t>
      </w:r>
    </w:p>
    <w:p w14:paraId="226BDE2F" w14:textId="77777777" w:rsidR="00A03FE3" w:rsidRPr="001E37F4" w:rsidRDefault="00A03FE3" w:rsidP="003852FD">
      <w:pPr>
        <w:pStyle w:val="a2"/>
        <w:rPr>
          <w:rtl/>
        </w:rPr>
      </w:pPr>
      <w:r>
        <w:rPr>
          <w:rFonts w:hint="cs"/>
          <w:rtl/>
        </w:rPr>
        <w:t>איתא ב</w:t>
      </w:r>
      <w:r>
        <w:rPr>
          <w:rtl/>
        </w:rPr>
        <w:t>מתני'</w:t>
      </w:r>
      <w:r>
        <w:rPr>
          <w:rFonts w:hint="cs"/>
          <w:rtl/>
        </w:rPr>
        <w:t xml:space="preserve"> (מכות ב,א)</w:t>
      </w:r>
      <w:r>
        <w:rPr>
          <w:rtl/>
        </w:rPr>
        <w:t xml:space="preserve"> </w:t>
      </w:r>
      <w:r>
        <w:rPr>
          <w:rFonts w:hint="cs"/>
          <w:rtl/>
        </w:rPr>
        <w:t>"</w:t>
      </w:r>
      <w:r>
        <w:rPr>
          <w:rtl/>
        </w:rPr>
        <w:t>כיצד העדים נעשים זוממין</w:t>
      </w:r>
      <w:r>
        <w:rPr>
          <w:rFonts w:hint="cs"/>
          <w:rtl/>
        </w:rPr>
        <w:t>,</w:t>
      </w:r>
      <w:r>
        <w:rPr>
          <w:rtl/>
        </w:rPr>
        <w:t xml:space="preserve"> מעידין אנו באיש פלוני שהוא בן גרושה או בן חלוצה, אין אומרים יעשה זה בן גרושה או בן חלוצה תחתיו, אלא לוקה ארבעים. מעידין אנו באיש פלוני שהוא חייב לגלות, אין אומרים יגלה זה תחתיו, אלא לוקה ארבעים</w:t>
      </w:r>
      <w:r>
        <w:rPr>
          <w:rFonts w:hint="cs"/>
          <w:rtl/>
        </w:rPr>
        <w:t xml:space="preserve"> והגמ' שואל</w:t>
      </w:r>
      <w:r>
        <w:t xml:space="preserve"> </w:t>
      </w:r>
      <w:r>
        <w:rPr>
          <w:rtl/>
        </w:rPr>
        <w:t>הא כיצד</w:t>
      </w:r>
      <w:r>
        <w:rPr>
          <w:rFonts w:hint="cs"/>
          <w:rtl/>
        </w:rPr>
        <w:t>,</w:t>
      </w:r>
      <w:r>
        <w:rPr>
          <w:rtl/>
        </w:rPr>
        <w:t xml:space="preserve"> אין העדים נעשים זוממין מיבעי ליה. ועוד, מדקתני לקמן, אבל אמרו להם היאך אתם מעידין</w:t>
      </w:r>
      <w:r>
        <w:rPr>
          <w:rFonts w:hint="cs"/>
          <w:rtl/>
        </w:rPr>
        <w:t>,</w:t>
      </w:r>
      <w:r>
        <w:rPr>
          <w:rtl/>
        </w:rPr>
        <w:t xml:space="preserve"> שהרי באותו היום אתם הייתם עמנו במקום פלוני - הרי אלו זוממין</w:t>
      </w:r>
      <w:r>
        <w:rPr>
          <w:rFonts w:hint="cs"/>
          <w:rtl/>
        </w:rPr>
        <w:t xml:space="preserve">. </w:t>
      </w:r>
    </w:p>
    <w:p w14:paraId="1F377411" w14:textId="77777777" w:rsidR="00A03FE3" w:rsidRDefault="00A03FE3" w:rsidP="003852FD">
      <w:pPr>
        <w:pStyle w:val="a2"/>
        <w:rPr>
          <w:rtl/>
        </w:rPr>
      </w:pPr>
      <w:r>
        <w:rPr>
          <w:rFonts w:hint="cs"/>
          <w:rtl/>
        </w:rPr>
        <w:t xml:space="preserve">ופי' רש"י: </w:t>
      </w:r>
      <w:r w:rsidRPr="00EF5CD2">
        <w:rPr>
          <w:rtl/>
        </w:rPr>
        <w:t>כיצד אין העדים נעשין זוממין מיבעי ליה</w:t>
      </w:r>
      <w:r>
        <w:rPr>
          <w:rFonts w:hint="cs"/>
          <w:rtl/>
        </w:rPr>
        <w:t>:</w:t>
      </w:r>
      <w:r w:rsidRPr="00EF5CD2">
        <w:rPr>
          <w:rtl/>
        </w:rPr>
        <w:t xml:space="preserve"> דהא לא מקיימת בהו כאשר זמם</w:t>
      </w:r>
      <w:r>
        <w:rPr>
          <w:rFonts w:hint="cs"/>
          <w:rtl/>
        </w:rPr>
        <w:t xml:space="preserve">. </w:t>
      </w:r>
      <w:r w:rsidRPr="00EF5CD2">
        <w:rPr>
          <w:rtl/>
        </w:rPr>
        <w:t>ועוד</w:t>
      </w:r>
      <w:r>
        <w:rPr>
          <w:rFonts w:hint="cs"/>
          <w:rtl/>
        </w:rPr>
        <w:t>:</w:t>
      </w:r>
      <w:r w:rsidRPr="00EF5CD2">
        <w:rPr>
          <w:rtl/>
        </w:rPr>
        <w:t xml:space="preserve"> מאי קא בעי תנא כיצד נעשין זוממין</w:t>
      </w:r>
      <w:r>
        <w:rPr>
          <w:rFonts w:hint="cs"/>
          <w:rtl/>
        </w:rPr>
        <w:t>.</w:t>
      </w:r>
      <w:r w:rsidRPr="00EF5CD2">
        <w:rPr>
          <w:rtl/>
        </w:rPr>
        <w:t xml:space="preserve"> הא קתני לה לקמן</w:t>
      </w:r>
      <w:r>
        <w:rPr>
          <w:rFonts w:hint="cs"/>
          <w:rtl/>
        </w:rPr>
        <w:t>,</w:t>
      </w:r>
      <w:r w:rsidRPr="00EF5CD2">
        <w:rPr>
          <w:rtl/>
        </w:rPr>
        <w:t xml:space="preserve"> כיצד דין זוממין דקתני במתני'</w:t>
      </w:r>
      <w:r>
        <w:rPr>
          <w:rFonts w:hint="cs"/>
          <w:rtl/>
        </w:rPr>
        <w:t>,</w:t>
      </w:r>
      <w:r w:rsidRPr="00EF5CD2">
        <w:rPr>
          <w:rtl/>
        </w:rPr>
        <w:t xml:space="preserve"> אבל אמרו להם המזימים</w:t>
      </w:r>
      <w:r>
        <w:rPr>
          <w:rFonts w:hint="cs"/>
          <w:rtl/>
        </w:rPr>
        <w:t>,</w:t>
      </w:r>
      <w:r w:rsidRPr="00EF5CD2">
        <w:rPr>
          <w:rtl/>
        </w:rPr>
        <w:t xml:space="preserve"> היאך אתם מעידים עדות זה</w:t>
      </w:r>
      <w:r>
        <w:rPr>
          <w:rFonts w:hint="cs"/>
          <w:rtl/>
        </w:rPr>
        <w:t>,</w:t>
      </w:r>
      <w:r w:rsidRPr="00EF5CD2">
        <w:rPr>
          <w:rtl/>
        </w:rPr>
        <w:t xml:space="preserve"> והלא הייתם עמנו אותו היום במקום פלוני כו</w:t>
      </w:r>
      <w:r>
        <w:rPr>
          <w:rFonts w:hint="cs"/>
          <w:rtl/>
        </w:rPr>
        <w:t>'.</w:t>
      </w:r>
    </w:p>
    <w:p w14:paraId="2D6C6321" w14:textId="77777777" w:rsidR="00A03FE3" w:rsidRDefault="00A03FE3" w:rsidP="003852FD">
      <w:pPr>
        <w:pStyle w:val="a2"/>
        <w:rPr>
          <w:rtl/>
        </w:rPr>
      </w:pPr>
      <w:r>
        <w:rPr>
          <w:rFonts w:hint="cs"/>
          <w:rtl/>
        </w:rPr>
        <w:t>וי"ל בכוונת רש"י, בשאלה ראשונה, להקשות מצד הדין. ובשאלה שני', מצד לשון הזמנה. כלומר, את"ל שמתני' רוצה לפרש מה הדין ועונש של העדים, זה אינו, "דהא לא מקיימת בהו כאשר זמם". ועוד, את"ל שכוונת מתני' לפרש באיזה לשון העדים צריכים להיות (ומשונה דוקא מעידי הכחשה), א"א, שכבר מפורש במתני' לקמן. ונמצא, שהן מצד הדין, והן מצד הלשון, אין תועלת במתני' דידן. ונמצא שלפי רש"י כוונת המקשן הוא לשלול שני האפשריות הנ"ל.</w:t>
      </w:r>
    </w:p>
    <w:p w14:paraId="3223B03F" w14:textId="77777777" w:rsidR="00A03FE3" w:rsidRDefault="00A03FE3" w:rsidP="003852FD">
      <w:pPr>
        <w:pStyle w:val="a2"/>
        <w:rPr>
          <w:rtl/>
        </w:rPr>
      </w:pPr>
      <w:r>
        <w:rPr>
          <w:rFonts w:hint="cs"/>
          <w:rtl/>
        </w:rPr>
        <w:t>וראה בתוס' (ד"ה ועוד), וז"ל: "</w:t>
      </w:r>
      <w:r>
        <w:rPr>
          <w:rtl/>
        </w:rPr>
        <w:t>פירש</w:t>
      </w:r>
      <w:r w:rsidRPr="00815C5D">
        <w:rPr>
          <w:rtl/>
        </w:rPr>
        <w:t xml:space="preserve"> הקונטרס דמאי בעי כיצד וכו' הא קתני לקמן וכו'</w:t>
      </w:r>
      <w:r>
        <w:rPr>
          <w:rFonts w:hint="cs"/>
          <w:rtl/>
        </w:rPr>
        <w:t>.</w:t>
      </w:r>
      <w:r w:rsidRPr="00815C5D">
        <w:rPr>
          <w:rtl/>
        </w:rPr>
        <w:t xml:space="preserve"> ועוד יש לפרש </w:t>
      </w:r>
      <w:r>
        <w:rPr>
          <w:rFonts w:hint="cs"/>
          <w:rtl/>
        </w:rPr>
        <w:t>"</w:t>
      </w:r>
      <w:r w:rsidRPr="00815C5D">
        <w:rPr>
          <w:rtl/>
        </w:rPr>
        <w:t>ועוד</w:t>
      </w:r>
      <w:r>
        <w:rPr>
          <w:rFonts w:hint="cs"/>
          <w:rtl/>
        </w:rPr>
        <w:t>",</w:t>
      </w:r>
      <w:r w:rsidRPr="00815C5D">
        <w:rPr>
          <w:rtl/>
        </w:rPr>
        <w:t xml:space="preserve"> כלומר</w:t>
      </w:r>
      <w:r>
        <w:rPr>
          <w:rFonts w:hint="cs"/>
          <w:rtl/>
        </w:rPr>
        <w:t>,</w:t>
      </w:r>
      <w:r w:rsidRPr="00815C5D">
        <w:rPr>
          <w:rtl/>
        </w:rPr>
        <w:t xml:space="preserve"> ואם תמצא לומר דלשון הזמה הוא</w:t>
      </w:r>
      <w:r>
        <w:rPr>
          <w:rFonts w:hint="cs"/>
          <w:rtl/>
        </w:rPr>
        <w:t>,</w:t>
      </w:r>
      <w:r w:rsidRPr="00815C5D">
        <w:rPr>
          <w:rtl/>
        </w:rPr>
        <w:t xml:space="preserve"> זה אינו</w:t>
      </w:r>
      <w:r>
        <w:rPr>
          <w:rFonts w:hint="cs"/>
          <w:rtl/>
        </w:rPr>
        <w:t>,</w:t>
      </w:r>
      <w:r w:rsidRPr="00815C5D">
        <w:rPr>
          <w:rtl/>
        </w:rPr>
        <w:t xml:space="preserve"> דעל כרחך דין הזמה קאמר</w:t>
      </w:r>
      <w:r>
        <w:rPr>
          <w:rFonts w:hint="cs"/>
          <w:rtl/>
        </w:rPr>
        <w:t>,</w:t>
      </w:r>
      <w:r w:rsidRPr="00815C5D">
        <w:rPr>
          <w:rtl/>
        </w:rPr>
        <w:t xml:space="preserve"> כדקתני</w:t>
      </w:r>
      <w:r>
        <w:rPr>
          <w:rFonts w:hint="cs"/>
          <w:rtl/>
        </w:rPr>
        <w:t>.</w:t>
      </w:r>
      <w:r w:rsidRPr="00815C5D">
        <w:rPr>
          <w:rtl/>
        </w:rPr>
        <w:t xml:space="preserve"> ולאלומי קושייתא קמייתא</w:t>
      </w:r>
      <w:r>
        <w:rPr>
          <w:rFonts w:hint="cs"/>
          <w:rtl/>
        </w:rPr>
        <w:t>"</w:t>
      </w:r>
    </w:p>
    <w:p w14:paraId="1E2D30C3" w14:textId="77777777" w:rsidR="00A03FE3" w:rsidRDefault="00A03FE3" w:rsidP="003852FD">
      <w:pPr>
        <w:pStyle w:val="a2"/>
        <w:rPr>
          <w:rtl/>
        </w:rPr>
      </w:pPr>
      <w:r>
        <w:rPr>
          <w:rFonts w:hint="cs"/>
          <w:rtl/>
        </w:rPr>
        <w:t xml:space="preserve">וי"ל, ההפרש בין פירוש רש"י ותוס' מונח בהמילים "ולאלומי קושייתא קמייתא". שאפשר לפרש הגמרא, לא שהן שאלות נפרדות, אלא שהשני' מחזקת הראשונה. כלומר, בודאי כוונת התנא היה לפרש הדין ולא הלשון, וא"כ קשה, כי "כיצד </w:t>
      </w:r>
      <w:r>
        <w:rPr>
          <w:rFonts w:hint="cs"/>
          <w:b/>
          <w:bCs/>
          <w:rtl/>
        </w:rPr>
        <w:t xml:space="preserve">אין </w:t>
      </w:r>
      <w:r>
        <w:rPr>
          <w:rFonts w:hint="cs"/>
          <w:rtl/>
        </w:rPr>
        <w:t>העדים נעשים זוממין מיבעי לי'". "</w:t>
      </w:r>
      <w:r w:rsidRPr="00815C5D">
        <w:rPr>
          <w:rtl/>
        </w:rPr>
        <w:t>ואם תמצא לומר דלשון הזמה הוא</w:t>
      </w:r>
      <w:r>
        <w:rPr>
          <w:rFonts w:hint="cs"/>
          <w:rtl/>
        </w:rPr>
        <w:t>,</w:t>
      </w:r>
      <w:r w:rsidRPr="00815C5D">
        <w:rPr>
          <w:rtl/>
        </w:rPr>
        <w:t xml:space="preserve"> זה אינו</w:t>
      </w:r>
      <w:r>
        <w:rPr>
          <w:rFonts w:hint="cs"/>
          <w:rtl/>
        </w:rPr>
        <w:t>,</w:t>
      </w:r>
      <w:r w:rsidRPr="00815C5D">
        <w:rPr>
          <w:rtl/>
        </w:rPr>
        <w:t xml:space="preserve"> דעל כרחך דין הזמה קאמר</w:t>
      </w:r>
      <w:r>
        <w:rPr>
          <w:rFonts w:hint="cs"/>
          <w:rtl/>
        </w:rPr>
        <w:t>,</w:t>
      </w:r>
      <w:r w:rsidRPr="00815C5D">
        <w:rPr>
          <w:rtl/>
        </w:rPr>
        <w:t xml:space="preserve"> כדקתני</w:t>
      </w:r>
      <w:r>
        <w:rPr>
          <w:rFonts w:hint="cs"/>
          <w:rtl/>
        </w:rPr>
        <w:t>.</w:t>
      </w:r>
      <w:r w:rsidRPr="00815C5D">
        <w:rPr>
          <w:rtl/>
        </w:rPr>
        <w:t xml:space="preserve"> ולאלומי קושייתא קמייתא</w:t>
      </w:r>
      <w:r>
        <w:rPr>
          <w:rFonts w:hint="cs"/>
          <w:rtl/>
        </w:rPr>
        <w:t>".</w:t>
      </w:r>
    </w:p>
    <w:p w14:paraId="46B47471" w14:textId="77777777" w:rsidR="00A03FE3" w:rsidRDefault="00A03FE3" w:rsidP="003852FD">
      <w:pPr>
        <w:pStyle w:val="a2"/>
        <w:rPr>
          <w:rtl/>
        </w:rPr>
      </w:pPr>
      <w:r>
        <w:rPr>
          <w:rFonts w:hint="cs"/>
          <w:rtl/>
        </w:rPr>
        <w:t xml:space="preserve">ונראה מלשונו, שאינו חולק על דברי רש"י, אלא נותן אפשרות לדרך אחרת </w:t>
      </w:r>
      <w:r>
        <w:rPr>
          <w:rFonts w:hint="cs"/>
          <w:rtl/>
        </w:rPr>
        <w:lastRenderedPageBreak/>
        <w:t>כדלקמן.</w:t>
      </w:r>
    </w:p>
    <w:p w14:paraId="13E3F775" w14:textId="77777777" w:rsidR="00A03FE3" w:rsidRPr="00590E2F" w:rsidRDefault="00A03FE3" w:rsidP="003852FD">
      <w:pPr>
        <w:pStyle w:val="a2"/>
        <w:rPr>
          <w:rtl/>
        </w:rPr>
      </w:pPr>
      <w:r w:rsidRPr="00590E2F">
        <w:rPr>
          <w:rFonts w:hint="cs"/>
          <w:rtl/>
        </w:rPr>
        <w:t>מצינו בדברי ראשונים</w:t>
      </w:r>
      <w:r>
        <w:rPr>
          <w:rFonts w:hint="cs"/>
          <w:rtl/>
        </w:rPr>
        <w:t>,</w:t>
      </w:r>
      <w:r w:rsidRPr="00590E2F">
        <w:rPr>
          <w:rFonts w:hint="cs"/>
          <w:rtl/>
        </w:rPr>
        <w:t xml:space="preserve"> ש</w:t>
      </w:r>
      <w:r>
        <w:rPr>
          <w:rFonts w:hint="cs"/>
          <w:rtl/>
        </w:rPr>
        <w:t>נ</w:t>
      </w:r>
      <w:r w:rsidRPr="00590E2F">
        <w:rPr>
          <w:rFonts w:hint="cs"/>
          <w:rtl/>
        </w:rPr>
        <w:t>י שיטות בגדר חי</w:t>
      </w:r>
      <w:r>
        <w:rPr>
          <w:rFonts w:hint="cs"/>
          <w:rtl/>
        </w:rPr>
        <w:t>ו</w:t>
      </w:r>
      <w:r w:rsidRPr="00590E2F">
        <w:rPr>
          <w:rFonts w:hint="cs"/>
          <w:rtl/>
        </w:rPr>
        <w:t>ב מלקות</w:t>
      </w:r>
      <w:r>
        <w:rPr>
          <w:rFonts w:hint="cs"/>
          <w:rtl/>
        </w:rPr>
        <w:t xml:space="preserve"> של עדים זוממין,</w:t>
      </w:r>
      <w:r w:rsidRPr="00590E2F">
        <w:rPr>
          <w:rFonts w:hint="cs"/>
          <w:rtl/>
        </w:rPr>
        <w:t xml:space="preserve"> כשא"א לענוש אותם כמו שהיו רוצים להעניש הנידון. יש שסוברים</w:t>
      </w:r>
      <w:r>
        <w:rPr>
          <w:rStyle w:val="FootnoteReference"/>
          <w:rFonts w:cs="Arial"/>
          <w:rtl/>
        </w:rPr>
        <w:footnoteReference w:id="44"/>
      </w:r>
      <w:r>
        <w:rPr>
          <w:rFonts w:hint="cs"/>
          <w:rtl/>
        </w:rPr>
        <w:t>,</w:t>
      </w:r>
      <w:r w:rsidRPr="00590E2F">
        <w:rPr>
          <w:rFonts w:hint="cs"/>
          <w:rtl/>
        </w:rPr>
        <w:t xml:space="preserve"> שלאחר גזירת הכתוב של והצדיקו, הוא גילוי שמחויב מלקות</w:t>
      </w:r>
      <w:r>
        <w:rPr>
          <w:rFonts w:hint="cs"/>
          <w:rtl/>
        </w:rPr>
        <w:t xml:space="preserve"> ככל מי שעובר על עבירות לא תעשה.</w:t>
      </w:r>
      <w:r w:rsidRPr="00590E2F">
        <w:rPr>
          <w:rFonts w:hint="cs"/>
          <w:rtl/>
        </w:rPr>
        <w:t xml:space="preserve"> ומפני שעברו על "לא תענה ברעך עד שקר" ואף שאין בו מעשה, מ"מ גילתה התורה שיש בו מלקות. </w:t>
      </w:r>
    </w:p>
    <w:p w14:paraId="2B990644" w14:textId="77777777" w:rsidR="00A03FE3" w:rsidRDefault="00A03FE3" w:rsidP="003852FD">
      <w:pPr>
        <w:pStyle w:val="a2"/>
        <w:rPr>
          <w:rtl/>
        </w:rPr>
      </w:pPr>
      <w:r>
        <w:rPr>
          <w:rFonts w:hint="cs"/>
          <w:rtl/>
        </w:rPr>
        <w:t>ויש שסוברים</w:t>
      </w:r>
      <w:r>
        <w:rPr>
          <w:rStyle w:val="FootnoteReference"/>
          <w:rFonts w:cs="Arial"/>
          <w:rtl/>
        </w:rPr>
        <w:footnoteReference w:id="45"/>
      </w:r>
      <w:r>
        <w:rPr>
          <w:rFonts w:hint="cs"/>
          <w:rtl/>
        </w:rPr>
        <w:t>, שאין סיבה לחיוב מלקות משום ה"לא תענה", אלא הוא דין מחודש שהם חייבים כעדים זוממים, עבור הזממה שעשו לאדם הנידון. ובמקום לקבל את עונש "כאשר זמם" כפי ששאר זוממים נענשים, הם נענשים במלקות ארבעים מגזירת הכתוב, אכן סיבת עונשם היא הזממה.</w:t>
      </w:r>
    </w:p>
    <w:p w14:paraId="2892327A" w14:textId="77777777" w:rsidR="00A03FE3" w:rsidRDefault="00A03FE3" w:rsidP="003852FD">
      <w:pPr>
        <w:pStyle w:val="a2"/>
        <w:rPr>
          <w:rtl/>
        </w:rPr>
      </w:pPr>
      <w:r>
        <w:rPr>
          <w:rFonts w:hint="cs"/>
          <w:rtl/>
        </w:rPr>
        <w:t>ומצינו בכתובות (לב,א) "מה עדים זוממין דאיכא ממון ומלקות", ופרש"י (ד"ה ומלקות) "דלא תענה"</w:t>
      </w:r>
      <w:r>
        <w:rPr>
          <w:rStyle w:val="FootnoteReference"/>
          <w:rFonts w:cs="Arial"/>
          <w:rtl/>
        </w:rPr>
        <w:footnoteReference w:id="46"/>
      </w:r>
      <w:r>
        <w:rPr>
          <w:rFonts w:hint="cs"/>
          <w:rtl/>
        </w:rPr>
        <w:t xml:space="preserve"> (כמו שיטה הראשונה).</w:t>
      </w:r>
    </w:p>
    <w:p w14:paraId="0BA728A6" w14:textId="77777777" w:rsidR="00A03FE3" w:rsidRDefault="00A03FE3" w:rsidP="003852FD">
      <w:pPr>
        <w:pStyle w:val="a2"/>
        <w:rPr>
          <w:rtl/>
        </w:rPr>
      </w:pPr>
      <w:r>
        <w:rPr>
          <w:rFonts w:hint="cs"/>
          <w:rtl/>
        </w:rPr>
        <w:t>ובתוס' (כאן ד"ה מעידין (הראשונה)) איתא וז"ל: "</w:t>
      </w:r>
      <w:r w:rsidRPr="0079111D">
        <w:rPr>
          <w:rFonts w:hint="cs"/>
          <w:rtl/>
        </w:rPr>
        <w:t>תימה</w:t>
      </w:r>
      <w:r>
        <w:rPr>
          <w:rFonts w:hint="cs"/>
          <w:rtl/>
        </w:rPr>
        <w:t>,</w:t>
      </w:r>
      <w:r w:rsidRPr="0079111D">
        <w:rPr>
          <w:rtl/>
        </w:rPr>
        <w:t xml:space="preserve"> </w:t>
      </w:r>
      <w:r w:rsidRPr="0079111D">
        <w:rPr>
          <w:rFonts w:hint="cs"/>
          <w:rtl/>
        </w:rPr>
        <w:t>כיון</w:t>
      </w:r>
      <w:r w:rsidRPr="0079111D">
        <w:rPr>
          <w:rtl/>
        </w:rPr>
        <w:t xml:space="preserve"> </w:t>
      </w:r>
      <w:r w:rsidRPr="0079111D">
        <w:rPr>
          <w:rFonts w:hint="cs"/>
          <w:rtl/>
        </w:rPr>
        <w:t>דאם</w:t>
      </w:r>
      <w:r w:rsidRPr="0079111D">
        <w:rPr>
          <w:rtl/>
        </w:rPr>
        <w:t xml:space="preserve"> </w:t>
      </w:r>
      <w:r w:rsidRPr="0079111D">
        <w:rPr>
          <w:rFonts w:hint="cs"/>
          <w:rtl/>
        </w:rPr>
        <w:t>הוזמו</w:t>
      </w:r>
      <w:r w:rsidRPr="0079111D">
        <w:rPr>
          <w:rtl/>
        </w:rPr>
        <w:t xml:space="preserve"> </w:t>
      </w:r>
      <w:r w:rsidRPr="0079111D">
        <w:rPr>
          <w:rFonts w:hint="cs"/>
          <w:rtl/>
        </w:rPr>
        <w:t>אינן</w:t>
      </w:r>
      <w:r w:rsidRPr="0079111D">
        <w:rPr>
          <w:rtl/>
        </w:rPr>
        <w:t xml:space="preserve"> </w:t>
      </w:r>
      <w:r w:rsidRPr="0079111D">
        <w:rPr>
          <w:rFonts w:hint="cs"/>
          <w:rtl/>
        </w:rPr>
        <w:t>נעשין</w:t>
      </w:r>
      <w:r w:rsidRPr="0079111D">
        <w:rPr>
          <w:rtl/>
        </w:rPr>
        <w:t xml:space="preserve"> </w:t>
      </w:r>
      <w:r w:rsidRPr="0079111D">
        <w:rPr>
          <w:rFonts w:hint="cs"/>
          <w:rtl/>
        </w:rPr>
        <w:t>בן</w:t>
      </w:r>
      <w:r w:rsidRPr="0079111D">
        <w:rPr>
          <w:rtl/>
        </w:rPr>
        <w:t xml:space="preserve"> </w:t>
      </w:r>
      <w:r w:rsidRPr="0079111D">
        <w:rPr>
          <w:rFonts w:hint="cs"/>
          <w:rtl/>
        </w:rPr>
        <w:t>גרושה</w:t>
      </w:r>
      <w:r w:rsidRPr="0079111D">
        <w:rPr>
          <w:rtl/>
        </w:rPr>
        <w:t xml:space="preserve"> </w:t>
      </w:r>
      <w:r w:rsidRPr="0079111D">
        <w:rPr>
          <w:rFonts w:hint="cs"/>
          <w:rtl/>
        </w:rPr>
        <w:t>וחלוצה</w:t>
      </w:r>
      <w:r>
        <w:rPr>
          <w:rFonts w:hint="cs"/>
          <w:rtl/>
        </w:rPr>
        <w:t>,</w:t>
      </w:r>
      <w:r w:rsidRPr="0079111D">
        <w:rPr>
          <w:rtl/>
        </w:rPr>
        <w:t xml:space="preserve"> </w:t>
      </w:r>
      <w:r w:rsidRPr="0079111D">
        <w:rPr>
          <w:rFonts w:hint="cs"/>
          <w:rtl/>
        </w:rPr>
        <w:t>א</w:t>
      </w:r>
      <w:r w:rsidRPr="0079111D">
        <w:rPr>
          <w:rtl/>
        </w:rPr>
        <w:t>"</w:t>
      </w:r>
      <w:r w:rsidRPr="0079111D">
        <w:rPr>
          <w:rFonts w:hint="cs"/>
          <w:rtl/>
        </w:rPr>
        <w:t>כ</w:t>
      </w:r>
      <w:r w:rsidRPr="0079111D">
        <w:rPr>
          <w:rtl/>
        </w:rPr>
        <w:t xml:space="preserve"> </w:t>
      </w:r>
      <w:r w:rsidRPr="0079111D">
        <w:rPr>
          <w:rFonts w:hint="cs"/>
          <w:rtl/>
        </w:rPr>
        <w:t>גם</w:t>
      </w:r>
      <w:r w:rsidRPr="0079111D">
        <w:rPr>
          <w:rtl/>
        </w:rPr>
        <w:t xml:space="preserve"> </w:t>
      </w:r>
      <w:r w:rsidRPr="0079111D">
        <w:rPr>
          <w:rFonts w:hint="cs"/>
          <w:rtl/>
        </w:rPr>
        <w:t>בשלא</w:t>
      </w:r>
      <w:r w:rsidRPr="0079111D">
        <w:rPr>
          <w:rtl/>
        </w:rPr>
        <w:t xml:space="preserve"> </w:t>
      </w:r>
      <w:r w:rsidRPr="0079111D">
        <w:rPr>
          <w:rFonts w:hint="cs"/>
          <w:rtl/>
        </w:rPr>
        <w:t>יוזמו</w:t>
      </w:r>
      <w:r>
        <w:rPr>
          <w:rFonts w:hint="cs"/>
          <w:rtl/>
        </w:rPr>
        <w:t>,</w:t>
      </w:r>
      <w:r w:rsidRPr="0079111D">
        <w:rPr>
          <w:rtl/>
        </w:rPr>
        <w:t xml:space="preserve"> </w:t>
      </w:r>
      <w:r w:rsidRPr="0079111D">
        <w:rPr>
          <w:rFonts w:hint="cs"/>
          <w:rtl/>
        </w:rPr>
        <w:t>איך</w:t>
      </w:r>
      <w:r w:rsidRPr="0079111D">
        <w:rPr>
          <w:rtl/>
        </w:rPr>
        <w:t xml:space="preserve"> </w:t>
      </w:r>
      <w:r w:rsidRPr="0079111D">
        <w:rPr>
          <w:rFonts w:hint="cs"/>
          <w:rtl/>
        </w:rPr>
        <w:t>יעשה</w:t>
      </w:r>
      <w:r w:rsidRPr="0079111D">
        <w:rPr>
          <w:rtl/>
        </w:rPr>
        <w:t xml:space="preserve"> </w:t>
      </w:r>
      <w:r w:rsidRPr="0079111D">
        <w:rPr>
          <w:rFonts w:hint="cs"/>
          <w:rtl/>
        </w:rPr>
        <w:t>על</w:t>
      </w:r>
      <w:r w:rsidRPr="0079111D">
        <w:rPr>
          <w:rtl/>
        </w:rPr>
        <w:t xml:space="preserve"> </w:t>
      </w:r>
      <w:r w:rsidRPr="0079111D">
        <w:rPr>
          <w:rFonts w:hint="cs"/>
          <w:rtl/>
        </w:rPr>
        <w:t>פיהם</w:t>
      </w:r>
      <w:r w:rsidRPr="0079111D">
        <w:rPr>
          <w:rtl/>
        </w:rPr>
        <w:t xml:space="preserve"> </w:t>
      </w:r>
      <w:r w:rsidRPr="0079111D">
        <w:rPr>
          <w:rFonts w:hint="cs"/>
          <w:rtl/>
        </w:rPr>
        <w:t>בן</w:t>
      </w:r>
      <w:r w:rsidRPr="0079111D">
        <w:rPr>
          <w:rtl/>
        </w:rPr>
        <w:t xml:space="preserve"> </w:t>
      </w:r>
      <w:r w:rsidRPr="0079111D">
        <w:rPr>
          <w:rFonts w:hint="cs"/>
          <w:rtl/>
        </w:rPr>
        <w:t>גרושה</w:t>
      </w:r>
      <w:r>
        <w:rPr>
          <w:rFonts w:hint="cs"/>
          <w:rtl/>
        </w:rPr>
        <w:t>,</w:t>
      </w:r>
      <w:r w:rsidRPr="0079111D">
        <w:rPr>
          <w:rtl/>
        </w:rPr>
        <w:t xml:space="preserve"> </w:t>
      </w:r>
      <w:r w:rsidRPr="0079111D">
        <w:rPr>
          <w:rFonts w:hint="cs"/>
          <w:rtl/>
        </w:rPr>
        <w:t>דהכי</w:t>
      </w:r>
      <w:r w:rsidRPr="0079111D">
        <w:rPr>
          <w:rtl/>
        </w:rPr>
        <w:t xml:space="preserve"> </w:t>
      </w:r>
      <w:r w:rsidRPr="0079111D">
        <w:rPr>
          <w:rFonts w:hint="cs"/>
          <w:rtl/>
        </w:rPr>
        <w:t>הוא</w:t>
      </w:r>
      <w:r w:rsidRPr="0079111D">
        <w:rPr>
          <w:rtl/>
        </w:rPr>
        <w:t xml:space="preserve"> </w:t>
      </w:r>
      <w:r w:rsidRPr="0079111D">
        <w:rPr>
          <w:rFonts w:hint="cs"/>
          <w:rtl/>
        </w:rPr>
        <w:t>האמת</w:t>
      </w:r>
      <w:r>
        <w:rPr>
          <w:rFonts w:hint="cs"/>
          <w:rtl/>
        </w:rPr>
        <w:t>,</w:t>
      </w:r>
      <w:r w:rsidRPr="0079111D">
        <w:rPr>
          <w:rtl/>
        </w:rPr>
        <w:t xml:space="preserve"> </w:t>
      </w:r>
      <w:r w:rsidRPr="0079111D">
        <w:rPr>
          <w:rFonts w:hint="cs"/>
          <w:rtl/>
        </w:rPr>
        <w:t>ואמאי</w:t>
      </w:r>
      <w:r w:rsidRPr="0079111D">
        <w:rPr>
          <w:rtl/>
        </w:rPr>
        <w:t xml:space="preserve"> </w:t>
      </w:r>
      <w:r w:rsidRPr="0079111D">
        <w:rPr>
          <w:rFonts w:hint="cs"/>
          <w:rtl/>
        </w:rPr>
        <w:t>הא</w:t>
      </w:r>
      <w:r w:rsidRPr="0079111D">
        <w:rPr>
          <w:rtl/>
        </w:rPr>
        <w:t xml:space="preserve"> </w:t>
      </w:r>
      <w:r w:rsidRPr="0079111D">
        <w:rPr>
          <w:rFonts w:hint="cs"/>
          <w:rtl/>
        </w:rPr>
        <w:t>הויא</w:t>
      </w:r>
      <w:r w:rsidRPr="0079111D">
        <w:rPr>
          <w:rtl/>
        </w:rPr>
        <w:t xml:space="preserve"> </w:t>
      </w:r>
      <w:r w:rsidRPr="0079111D">
        <w:rPr>
          <w:rFonts w:hint="cs"/>
          <w:rtl/>
        </w:rPr>
        <w:t>לה</w:t>
      </w:r>
      <w:r w:rsidRPr="0079111D">
        <w:rPr>
          <w:rtl/>
        </w:rPr>
        <w:t xml:space="preserve"> </w:t>
      </w:r>
      <w:r w:rsidRPr="0079111D">
        <w:rPr>
          <w:rFonts w:hint="cs"/>
          <w:rtl/>
        </w:rPr>
        <w:t>עדות</w:t>
      </w:r>
      <w:r w:rsidRPr="0079111D">
        <w:rPr>
          <w:rtl/>
        </w:rPr>
        <w:t xml:space="preserve"> </w:t>
      </w:r>
      <w:r w:rsidRPr="0079111D">
        <w:rPr>
          <w:rFonts w:hint="cs"/>
          <w:rtl/>
        </w:rPr>
        <w:t>שאי</w:t>
      </w:r>
      <w:r w:rsidRPr="0079111D">
        <w:rPr>
          <w:rtl/>
        </w:rPr>
        <w:t xml:space="preserve"> </w:t>
      </w:r>
      <w:r w:rsidRPr="0079111D">
        <w:rPr>
          <w:rFonts w:hint="cs"/>
          <w:rtl/>
        </w:rPr>
        <w:t>אתה</w:t>
      </w:r>
      <w:r w:rsidRPr="0079111D">
        <w:rPr>
          <w:rtl/>
        </w:rPr>
        <w:t xml:space="preserve"> </w:t>
      </w:r>
      <w:r w:rsidRPr="0079111D">
        <w:rPr>
          <w:rFonts w:hint="cs"/>
          <w:rtl/>
        </w:rPr>
        <w:t>יכול</w:t>
      </w:r>
      <w:r w:rsidRPr="0079111D">
        <w:rPr>
          <w:rtl/>
        </w:rPr>
        <w:t xml:space="preserve"> </w:t>
      </w:r>
      <w:r w:rsidRPr="0079111D">
        <w:rPr>
          <w:rFonts w:hint="cs"/>
          <w:rtl/>
        </w:rPr>
        <w:t>להזימה</w:t>
      </w:r>
      <w:r>
        <w:rPr>
          <w:rFonts w:hint="cs"/>
          <w:rtl/>
        </w:rPr>
        <w:t>,</w:t>
      </w:r>
      <w:r w:rsidRPr="0079111D">
        <w:rPr>
          <w:rtl/>
        </w:rPr>
        <w:t xml:space="preserve"> </w:t>
      </w:r>
      <w:r w:rsidRPr="0079111D">
        <w:rPr>
          <w:rFonts w:hint="cs"/>
          <w:rtl/>
        </w:rPr>
        <w:t>ואין</w:t>
      </w:r>
      <w:r w:rsidRPr="0079111D">
        <w:rPr>
          <w:rtl/>
        </w:rPr>
        <w:t xml:space="preserve"> </w:t>
      </w:r>
      <w:r w:rsidRPr="0079111D">
        <w:rPr>
          <w:rFonts w:hint="cs"/>
          <w:rtl/>
        </w:rPr>
        <w:t>זה</w:t>
      </w:r>
      <w:r w:rsidRPr="0079111D">
        <w:rPr>
          <w:rtl/>
        </w:rPr>
        <w:t xml:space="preserve"> </w:t>
      </w:r>
      <w:r w:rsidRPr="0079111D">
        <w:rPr>
          <w:rFonts w:hint="cs"/>
          <w:rtl/>
        </w:rPr>
        <w:t>עדות</w:t>
      </w:r>
      <w:r>
        <w:rPr>
          <w:rFonts w:hint="cs"/>
          <w:rtl/>
        </w:rPr>
        <w:t>.</w:t>
      </w:r>
      <w:r w:rsidRPr="0079111D">
        <w:rPr>
          <w:rtl/>
        </w:rPr>
        <w:t xml:space="preserve"> </w:t>
      </w:r>
      <w:r w:rsidRPr="0079111D">
        <w:rPr>
          <w:rFonts w:hint="cs"/>
          <w:rtl/>
        </w:rPr>
        <w:t>וי</w:t>
      </w:r>
      <w:r w:rsidRPr="0079111D">
        <w:rPr>
          <w:rtl/>
        </w:rPr>
        <w:t>"</w:t>
      </w:r>
      <w:r w:rsidRPr="0079111D">
        <w:rPr>
          <w:rFonts w:hint="cs"/>
          <w:rtl/>
        </w:rPr>
        <w:t>ל</w:t>
      </w:r>
      <w:r>
        <w:rPr>
          <w:rFonts w:hint="cs"/>
          <w:rtl/>
        </w:rPr>
        <w:t>,</w:t>
      </w:r>
      <w:r w:rsidRPr="0079111D">
        <w:rPr>
          <w:rtl/>
        </w:rPr>
        <w:t xml:space="preserve"> </w:t>
      </w:r>
      <w:r w:rsidRPr="0079111D">
        <w:rPr>
          <w:rFonts w:hint="cs"/>
          <w:rtl/>
        </w:rPr>
        <w:t>כיון</w:t>
      </w:r>
      <w:r w:rsidRPr="0079111D">
        <w:rPr>
          <w:rtl/>
        </w:rPr>
        <w:t xml:space="preserve"> </w:t>
      </w:r>
      <w:r w:rsidRPr="0079111D">
        <w:rPr>
          <w:rFonts w:hint="cs"/>
          <w:rtl/>
        </w:rPr>
        <w:t>דלוקין</w:t>
      </w:r>
      <w:r w:rsidRPr="0079111D">
        <w:rPr>
          <w:rtl/>
        </w:rPr>
        <w:t xml:space="preserve"> </w:t>
      </w:r>
      <w:r w:rsidRPr="0079111D">
        <w:rPr>
          <w:rFonts w:hint="cs"/>
          <w:rtl/>
        </w:rPr>
        <w:t>הוי</w:t>
      </w:r>
      <w:r w:rsidRPr="0079111D">
        <w:rPr>
          <w:rtl/>
        </w:rPr>
        <w:t xml:space="preserve"> </w:t>
      </w:r>
      <w:r w:rsidRPr="0079111D">
        <w:rPr>
          <w:rFonts w:hint="cs"/>
          <w:rtl/>
        </w:rPr>
        <w:t>כאשר</w:t>
      </w:r>
      <w:r w:rsidRPr="0079111D">
        <w:rPr>
          <w:rtl/>
        </w:rPr>
        <w:t xml:space="preserve"> </w:t>
      </w:r>
      <w:r w:rsidRPr="0079111D">
        <w:rPr>
          <w:rFonts w:hint="cs"/>
          <w:rtl/>
        </w:rPr>
        <w:t>זמם</w:t>
      </w:r>
      <w:r w:rsidRPr="0079111D">
        <w:rPr>
          <w:rtl/>
        </w:rPr>
        <w:t xml:space="preserve"> </w:t>
      </w:r>
      <w:r w:rsidRPr="0079111D">
        <w:rPr>
          <w:rFonts w:hint="cs"/>
          <w:rtl/>
        </w:rPr>
        <w:t>והוי</w:t>
      </w:r>
      <w:r w:rsidRPr="0079111D">
        <w:rPr>
          <w:rtl/>
        </w:rPr>
        <w:t xml:space="preserve"> </w:t>
      </w:r>
      <w:r w:rsidRPr="0079111D">
        <w:rPr>
          <w:rFonts w:hint="cs"/>
          <w:rtl/>
        </w:rPr>
        <w:t>שפיר</w:t>
      </w:r>
      <w:r w:rsidRPr="0079111D">
        <w:rPr>
          <w:rtl/>
        </w:rPr>
        <w:t xml:space="preserve"> </w:t>
      </w:r>
      <w:r w:rsidRPr="0079111D">
        <w:rPr>
          <w:rFonts w:hint="cs"/>
          <w:rtl/>
        </w:rPr>
        <w:t>אתה</w:t>
      </w:r>
      <w:r w:rsidRPr="0079111D">
        <w:rPr>
          <w:rtl/>
        </w:rPr>
        <w:t xml:space="preserve"> </w:t>
      </w:r>
      <w:r w:rsidRPr="0079111D">
        <w:rPr>
          <w:rFonts w:hint="cs"/>
          <w:rtl/>
        </w:rPr>
        <w:t>יכול</w:t>
      </w:r>
      <w:r w:rsidRPr="0079111D">
        <w:rPr>
          <w:rtl/>
        </w:rPr>
        <w:t xml:space="preserve"> </w:t>
      </w:r>
      <w:r w:rsidRPr="0079111D">
        <w:rPr>
          <w:rFonts w:hint="cs"/>
          <w:rtl/>
        </w:rPr>
        <w:t>להזימה</w:t>
      </w:r>
      <w:r>
        <w:rPr>
          <w:rFonts w:hint="cs"/>
          <w:rtl/>
        </w:rPr>
        <w:t xml:space="preserve"> . . </w:t>
      </w:r>
      <w:r w:rsidRPr="0079111D">
        <w:rPr>
          <w:rFonts w:hint="cs"/>
          <w:rtl/>
        </w:rPr>
        <w:t>ועי</w:t>
      </w:r>
      <w:r w:rsidRPr="0079111D">
        <w:rPr>
          <w:rtl/>
        </w:rPr>
        <w:t>"</w:t>
      </w:r>
      <w:r w:rsidRPr="0079111D">
        <w:rPr>
          <w:rFonts w:hint="cs"/>
          <w:rtl/>
        </w:rPr>
        <w:t>ל</w:t>
      </w:r>
      <w:r>
        <w:rPr>
          <w:rFonts w:hint="cs"/>
          <w:rtl/>
        </w:rPr>
        <w:t>,</w:t>
      </w:r>
      <w:r w:rsidRPr="0079111D">
        <w:rPr>
          <w:rtl/>
        </w:rPr>
        <w:t xml:space="preserve"> </w:t>
      </w:r>
      <w:r w:rsidRPr="0079111D">
        <w:rPr>
          <w:rFonts w:hint="cs"/>
          <w:rtl/>
        </w:rPr>
        <w:t>דגבי</w:t>
      </w:r>
      <w:r w:rsidRPr="0079111D">
        <w:rPr>
          <w:rtl/>
        </w:rPr>
        <w:t xml:space="preserve"> </w:t>
      </w:r>
      <w:r w:rsidRPr="0079111D">
        <w:rPr>
          <w:rFonts w:hint="cs"/>
          <w:rtl/>
        </w:rPr>
        <w:t>עדות</w:t>
      </w:r>
      <w:r w:rsidRPr="0079111D">
        <w:rPr>
          <w:rtl/>
        </w:rPr>
        <w:t xml:space="preserve"> </w:t>
      </w:r>
      <w:r w:rsidRPr="0079111D">
        <w:rPr>
          <w:rFonts w:hint="cs"/>
          <w:rtl/>
        </w:rPr>
        <w:t>דבן</w:t>
      </w:r>
      <w:r w:rsidRPr="0079111D">
        <w:rPr>
          <w:rtl/>
        </w:rPr>
        <w:t xml:space="preserve"> </w:t>
      </w:r>
      <w:r w:rsidRPr="0079111D">
        <w:rPr>
          <w:rFonts w:hint="cs"/>
          <w:rtl/>
        </w:rPr>
        <w:t>גרושה</w:t>
      </w:r>
      <w:r w:rsidRPr="0079111D">
        <w:rPr>
          <w:rtl/>
        </w:rPr>
        <w:t xml:space="preserve"> </w:t>
      </w:r>
      <w:r w:rsidRPr="0079111D">
        <w:rPr>
          <w:rFonts w:hint="cs"/>
          <w:rtl/>
        </w:rPr>
        <w:t>וחלוצה</w:t>
      </w:r>
      <w:r>
        <w:rPr>
          <w:rFonts w:hint="cs"/>
          <w:rtl/>
        </w:rPr>
        <w:t>,</w:t>
      </w:r>
      <w:r w:rsidRPr="0079111D">
        <w:rPr>
          <w:rtl/>
        </w:rPr>
        <w:t xml:space="preserve"> </w:t>
      </w:r>
      <w:r w:rsidRPr="0079111D">
        <w:rPr>
          <w:rFonts w:hint="cs"/>
          <w:rtl/>
        </w:rPr>
        <w:t>לא</w:t>
      </w:r>
      <w:r w:rsidRPr="0079111D">
        <w:rPr>
          <w:rtl/>
        </w:rPr>
        <w:t xml:space="preserve"> </w:t>
      </w:r>
      <w:r w:rsidRPr="0079111D">
        <w:rPr>
          <w:rFonts w:hint="cs"/>
          <w:rtl/>
        </w:rPr>
        <w:t>חיישינן</w:t>
      </w:r>
      <w:r w:rsidRPr="0079111D">
        <w:rPr>
          <w:rtl/>
        </w:rPr>
        <w:t xml:space="preserve"> </w:t>
      </w:r>
      <w:r w:rsidRPr="0079111D">
        <w:rPr>
          <w:rFonts w:hint="cs"/>
          <w:rtl/>
        </w:rPr>
        <w:t>כלל</w:t>
      </w:r>
      <w:r w:rsidRPr="0079111D">
        <w:rPr>
          <w:rtl/>
        </w:rPr>
        <w:t xml:space="preserve"> </w:t>
      </w:r>
      <w:r w:rsidRPr="0079111D">
        <w:rPr>
          <w:rFonts w:hint="cs"/>
          <w:rtl/>
        </w:rPr>
        <w:t>באתה</w:t>
      </w:r>
      <w:r w:rsidRPr="0079111D">
        <w:rPr>
          <w:rtl/>
        </w:rPr>
        <w:t xml:space="preserve"> </w:t>
      </w:r>
      <w:r w:rsidRPr="0079111D">
        <w:rPr>
          <w:rFonts w:hint="cs"/>
          <w:rtl/>
        </w:rPr>
        <w:t>יכול</w:t>
      </w:r>
      <w:r w:rsidRPr="0079111D">
        <w:rPr>
          <w:rtl/>
        </w:rPr>
        <w:t xml:space="preserve"> </w:t>
      </w:r>
      <w:r w:rsidRPr="0079111D">
        <w:rPr>
          <w:rFonts w:hint="cs"/>
          <w:rtl/>
        </w:rPr>
        <w:t>להזימה</w:t>
      </w:r>
      <w:r>
        <w:rPr>
          <w:rFonts w:hint="cs"/>
          <w:rtl/>
        </w:rPr>
        <w:t>.</w:t>
      </w:r>
      <w:r w:rsidRPr="0079111D">
        <w:rPr>
          <w:rtl/>
        </w:rPr>
        <w:t xml:space="preserve"> </w:t>
      </w:r>
      <w:r w:rsidRPr="0079111D">
        <w:rPr>
          <w:rFonts w:hint="cs"/>
          <w:rtl/>
        </w:rPr>
        <w:t>דמהיכא</w:t>
      </w:r>
      <w:r w:rsidRPr="0079111D">
        <w:rPr>
          <w:rtl/>
        </w:rPr>
        <w:t xml:space="preserve"> </w:t>
      </w:r>
      <w:r w:rsidRPr="0079111D">
        <w:rPr>
          <w:rFonts w:hint="cs"/>
          <w:rtl/>
        </w:rPr>
        <w:t>נפקא</w:t>
      </w:r>
      <w:r w:rsidRPr="0079111D">
        <w:rPr>
          <w:rtl/>
        </w:rPr>
        <w:t xml:space="preserve"> </w:t>
      </w:r>
      <w:r w:rsidRPr="0079111D">
        <w:rPr>
          <w:rFonts w:hint="cs"/>
          <w:rtl/>
        </w:rPr>
        <w:t>לן</w:t>
      </w:r>
      <w:r w:rsidRPr="0079111D">
        <w:rPr>
          <w:rtl/>
        </w:rPr>
        <w:t xml:space="preserve"> </w:t>
      </w:r>
      <w:r w:rsidRPr="0079111D">
        <w:rPr>
          <w:rFonts w:hint="cs"/>
          <w:rtl/>
        </w:rPr>
        <w:t>דבעינן</w:t>
      </w:r>
      <w:r w:rsidRPr="0079111D">
        <w:rPr>
          <w:rtl/>
        </w:rPr>
        <w:t xml:space="preserve"> </w:t>
      </w:r>
      <w:r w:rsidRPr="0079111D">
        <w:rPr>
          <w:rFonts w:hint="cs"/>
          <w:rtl/>
        </w:rPr>
        <w:t>עדות</w:t>
      </w:r>
      <w:r w:rsidRPr="0079111D">
        <w:rPr>
          <w:rtl/>
        </w:rPr>
        <w:t xml:space="preserve"> </w:t>
      </w:r>
      <w:r w:rsidRPr="0079111D">
        <w:rPr>
          <w:rFonts w:hint="cs"/>
          <w:rtl/>
        </w:rPr>
        <w:t>שאתה</w:t>
      </w:r>
      <w:r w:rsidRPr="0079111D">
        <w:rPr>
          <w:rtl/>
        </w:rPr>
        <w:t xml:space="preserve"> </w:t>
      </w:r>
      <w:r w:rsidRPr="0079111D">
        <w:rPr>
          <w:rFonts w:hint="cs"/>
          <w:rtl/>
        </w:rPr>
        <w:t>יכול</w:t>
      </w:r>
      <w:r w:rsidRPr="0079111D">
        <w:rPr>
          <w:rtl/>
        </w:rPr>
        <w:t xml:space="preserve"> </w:t>
      </w:r>
      <w:r w:rsidRPr="0079111D">
        <w:rPr>
          <w:rFonts w:hint="cs"/>
          <w:rtl/>
        </w:rPr>
        <w:t>להזימה</w:t>
      </w:r>
      <w:r>
        <w:rPr>
          <w:rFonts w:hint="cs"/>
          <w:rtl/>
        </w:rPr>
        <w:t>,</w:t>
      </w:r>
      <w:r w:rsidRPr="0079111D">
        <w:rPr>
          <w:rtl/>
        </w:rPr>
        <w:t xml:space="preserve"> </w:t>
      </w:r>
      <w:r w:rsidRPr="0079111D">
        <w:rPr>
          <w:rFonts w:hint="cs"/>
          <w:rtl/>
        </w:rPr>
        <w:t>מכאשר</w:t>
      </w:r>
      <w:r w:rsidRPr="0079111D">
        <w:rPr>
          <w:rtl/>
        </w:rPr>
        <w:t xml:space="preserve"> </w:t>
      </w:r>
      <w:r w:rsidRPr="0079111D">
        <w:rPr>
          <w:rFonts w:hint="cs"/>
          <w:rtl/>
        </w:rPr>
        <w:t>זמם</w:t>
      </w:r>
      <w:r>
        <w:rPr>
          <w:rFonts w:hint="cs"/>
          <w:rtl/>
        </w:rPr>
        <w:t>.</w:t>
      </w:r>
      <w:r w:rsidRPr="0079111D">
        <w:rPr>
          <w:rtl/>
        </w:rPr>
        <w:t xml:space="preserve"> </w:t>
      </w:r>
      <w:r w:rsidRPr="0079111D">
        <w:rPr>
          <w:rFonts w:hint="cs"/>
          <w:rtl/>
        </w:rPr>
        <w:t>והא</w:t>
      </w:r>
      <w:r w:rsidRPr="0079111D">
        <w:rPr>
          <w:rtl/>
        </w:rPr>
        <w:t xml:space="preserve"> </w:t>
      </w:r>
      <w:r w:rsidRPr="0079111D">
        <w:rPr>
          <w:rFonts w:hint="cs"/>
          <w:rtl/>
        </w:rPr>
        <w:t>מוכח</w:t>
      </w:r>
      <w:r w:rsidRPr="0079111D">
        <w:rPr>
          <w:rtl/>
        </w:rPr>
        <w:t xml:space="preserve"> </w:t>
      </w:r>
      <w:r w:rsidRPr="0079111D">
        <w:rPr>
          <w:rFonts w:hint="cs"/>
          <w:rtl/>
        </w:rPr>
        <w:t>בגמרא</w:t>
      </w:r>
      <w:r>
        <w:rPr>
          <w:rFonts w:hint="cs"/>
          <w:rtl/>
        </w:rPr>
        <w:t>,</w:t>
      </w:r>
      <w:r w:rsidRPr="0079111D">
        <w:rPr>
          <w:rtl/>
        </w:rPr>
        <w:t xml:space="preserve"> </w:t>
      </w:r>
      <w:r w:rsidRPr="0079111D">
        <w:rPr>
          <w:rFonts w:hint="cs"/>
          <w:rtl/>
        </w:rPr>
        <w:t>דכאשר</w:t>
      </w:r>
      <w:r w:rsidRPr="0079111D">
        <w:rPr>
          <w:rtl/>
        </w:rPr>
        <w:t xml:space="preserve"> </w:t>
      </w:r>
      <w:r w:rsidRPr="0079111D">
        <w:rPr>
          <w:rFonts w:hint="cs"/>
          <w:rtl/>
        </w:rPr>
        <w:t>זמם</w:t>
      </w:r>
      <w:r w:rsidRPr="0079111D">
        <w:rPr>
          <w:rtl/>
        </w:rPr>
        <w:t xml:space="preserve"> </w:t>
      </w:r>
      <w:r w:rsidRPr="0079111D">
        <w:rPr>
          <w:rFonts w:hint="cs"/>
          <w:rtl/>
        </w:rPr>
        <w:t>לא</w:t>
      </w:r>
      <w:r w:rsidRPr="0079111D">
        <w:rPr>
          <w:rtl/>
        </w:rPr>
        <w:t xml:space="preserve"> </w:t>
      </w:r>
      <w:r w:rsidRPr="0079111D">
        <w:rPr>
          <w:rFonts w:hint="cs"/>
          <w:rtl/>
        </w:rPr>
        <w:t>נכתב</w:t>
      </w:r>
      <w:r w:rsidRPr="0079111D">
        <w:rPr>
          <w:rtl/>
        </w:rPr>
        <w:t xml:space="preserve"> </w:t>
      </w:r>
      <w:r w:rsidRPr="0079111D">
        <w:rPr>
          <w:rFonts w:hint="cs"/>
          <w:rtl/>
        </w:rPr>
        <w:t>לגבי</w:t>
      </w:r>
      <w:r w:rsidRPr="0079111D">
        <w:rPr>
          <w:rtl/>
        </w:rPr>
        <w:t xml:space="preserve"> </w:t>
      </w:r>
      <w:r w:rsidRPr="0079111D">
        <w:rPr>
          <w:rFonts w:hint="cs"/>
          <w:rtl/>
        </w:rPr>
        <w:t>עדות</w:t>
      </w:r>
      <w:r w:rsidRPr="0079111D">
        <w:rPr>
          <w:rtl/>
        </w:rPr>
        <w:t xml:space="preserve"> </w:t>
      </w:r>
      <w:r w:rsidRPr="0079111D">
        <w:rPr>
          <w:rFonts w:hint="cs"/>
          <w:rtl/>
        </w:rPr>
        <w:t>דבן</w:t>
      </w:r>
      <w:r w:rsidRPr="0079111D">
        <w:rPr>
          <w:rtl/>
        </w:rPr>
        <w:t xml:space="preserve"> </w:t>
      </w:r>
      <w:r w:rsidRPr="0079111D">
        <w:rPr>
          <w:rFonts w:hint="cs"/>
          <w:rtl/>
        </w:rPr>
        <w:t>גרושה</w:t>
      </w:r>
      <w:r>
        <w:rPr>
          <w:rFonts w:hint="cs"/>
          <w:rtl/>
        </w:rPr>
        <w:t>,</w:t>
      </w:r>
      <w:r w:rsidRPr="0079111D">
        <w:rPr>
          <w:rtl/>
        </w:rPr>
        <w:t xml:space="preserve"> </w:t>
      </w:r>
      <w:r w:rsidRPr="0079111D">
        <w:rPr>
          <w:rFonts w:hint="cs"/>
          <w:rtl/>
        </w:rPr>
        <w:t>ולא</w:t>
      </w:r>
      <w:r w:rsidRPr="0079111D">
        <w:rPr>
          <w:rtl/>
        </w:rPr>
        <w:t xml:space="preserve"> </w:t>
      </w:r>
      <w:r w:rsidRPr="0079111D">
        <w:rPr>
          <w:rFonts w:hint="cs"/>
          <w:rtl/>
        </w:rPr>
        <w:t>קאי</w:t>
      </w:r>
      <w:r w:rsidRPr="0079111D">
        <w:rPr>
          <w:rtl/>
        </w:rPr>
        <w:t xml:space="preserve"> </w:t>
      </w:r>
      <w:r w:rsidRPr="0079111D">
        <w:rPr>
          <w:rFonts w:hint="cs"/>
          <w:rtl/>
        </w:rPr>
        <w:t>כלל</w:t>
      </w:r>
      <w:r w:rsidRPr="0079111D">
        <w:rPr>
          <w:rtl/>
        </w:rPr>
        <w:t xml:space="preserve"> </w:t>
      </w:r>
      <w:r w:rsidRPr="0079111D">
        <w:rPr>
          <w:rFonts w:hint="cs"/>
          <w:rtl/>
        </w:rPr>
        <w:t>עליה</w:t>
      </w:r>
      <w:r w:rsidRPr="0079111D">
        <w:rPr>
          <w:rtl/>
        </w:rPr>
        <w:t xml:space="preserve"> </w:t>
      </w:r>
      <w:r w:rsidRPr="0079111D">
        <w:rPr>
          <w:rFonts w:hint="cs"/>
          <w:rtl/>
        </w:rPr>
        <w:t>בשום</w:t>
      </w:r>
      <w:r w:rsidRPr="0079111D">
        <w:rPr>
          <w:rtl/>
        </w:rPr>
        <w:t xml:space="preserve"> </w:t>
      </w:r>
      <w:r w:rsidRPr="0079111D">
        <w:rPr>
          <w:rFonts w:hint="cs"/>
          <w:rtl/>
        </w:rPr>
        <w:t>צד</w:t>
      </w:r>
      <w:r w:rsidRPr="0079111D">
        <w:rPr>
          <w:rtl/>
        </w:rPr>
        <w:t xml:space="preserve"> </w:t>
      </w:r>
      <w:r w:rsidRPr="0079111D">
        <w:rPr>
          <w:rFonts w:hint="cs"/>
          <w:rtl/>
        </w:rPr>
        <w:t>שבעולם</w:t>
      </w:r>
      <w:r>
        <w:rPr>
          <w:rFonts w:hint="cs"/>
          <w:rtl/>
        </w:rPr>
        <w:t xml:space="preserve"> כו'".</w:t>
      </w:r>
    </w:p>
    <w:p w14:paraId="26CF0FDE" w14:textId="77777777" w:rsidR="00A03FE3" w:rsidRDefault="00A03FE3" w:rsidP="003852FD">
      <w:pPr>
        <w:pStyle w:val="a2"/>
        <w:rPr>
          <w:rtl/>
        </w:rPr>
      </w:pPr>
      <w:r>
        <w:rPr>
          <w:rFonts w:hint="cs"/>
          <w:rtl/>
        </w:rPr>
        <w:t>וי"ל</w:t>
      </w:r>
      <w:r>
        <w:rPr>
          <w:rStyle w:val="FootnoteReference"/>
          <w:rFonts w:cs="Arial"/>
          <w:rtl/>
        </w:rPr>
        <w:footnoteReference w:id="47"/>
      </w:r>
      <w:r>
        <w:rPr>
          <w:rFonts w:hint="cs"/>
          <w:rtl/>
        </w:rPr>
        <w:t xml:space="preserve">, שנחלקו שני התירוצים בתוס' בחקירה הנ"ל, האם המלקות של והצדיקו הם משום לא תענה או משום עונש על הזממה. שבתירוץ הראשון סברו שהוא עונש על הזממה במקום כאשר זמם, ולפיכך מתקיים בכך דין עדות שאתה יכול להזימה. ובתירוץ הב' סברו שהמלקות על לא תענה, והרי זה ככל חיובי מלקות של לאוין </w:t>
      </w:r>
      <w:r>
        <w:rPr>
          <w:rFonts w:hint="cs"/>
          <w:rtl/>
        </w:rPr>
        <w:lastRenderedPageBreak/>
        <w:t>שבתורה, ולא כעונש החל מכח פרשת הזמה, ומשום כך אין בכך קיום של "יכול להזימה", אלא הוצרכו לפרש שאין צריך בעדות זו שתהי' ראוי' לעונש הזמה</w:t>
      </w:r>
      <w:r>
        <w:rPr>
          <w:rStyle w:val="FootnoteReference"/>
          <w:rFonts w:cs="Arial"/>
          <w:rtl/>
        </w:rPr>
        <w:footnoteReference w:id="48"/>
      </w:r>
      <w:r>
        <w:rPr>
          <w:rFonts w:hint="cs"/>
          <w:rtl/>
        </w:rPr>
        <w:t>.</w:t>
      </w:r>
    </w:p>
    <w:p w14:paraId="5776C735" w14:textId="4D0574C7" w:rsidR="00A03FE3" w:rsidRPr="00A03FE3" w:rsidRDefault="00A03FE3" w:rsidP="003852FD">
      <w:pPr>
        <w:pStyle w:val="a2"/>
        <w:rPr>
          <w:rtl/>
        </w:rPr>
      </w:pPr>
      <w:r>
        <w:rPr>
          <w:rFonts w:hint="cs"/>
          <w:rtl/>
        </w:rPr>
        <w:t xml:space="preserve">וע"פ הנ"ל יובן החילוק בין רש"י לתוס'. לפי שיטת רש"י, א"א לפרש שכוונת התנא היתה לפרש דין הזוממים, כי לא מתקיים הדין "כאשר זמם" כל עיקר. משא"כ לפי תוס' היות </w:t>
      </w:r>
      <w:r>
        <w:rPr>
          <w:rFonts w:hint="cs"/>
          <w:b/>
          <w:bCs/>
          <w:rtl/>
        </w:rPr>
        <w:t>שאפשר</w:t>
      </w:r>
      <w:r>
        <w:rPr>
          <w:rFonts w:hint="cs"/>
          <w:rtl/>
        </w:rPr>
        <w:t xml:space="preserve"> לבאר שהמלקות כן הוא מדין כאשר זמם, בודאי כך היתה כוונתו, וקושיא הב' הוא רק "לאלומי קושייתא קמייתא" לבד כנ"ל.</w:t>
      </w:r>
    </w:p>
    <w:p w14:paraId="7F360507" w14:textId="77777777" w:rsidR="00242860" w:rsidRPr="00347933" w:rsidRDefault="00242860" w:rsidP="00AC23C7">
      <w:pPr>
        <w:pStyle w:val="a4"/>
        <w:sectPr w:rsidR="00242860" w:rsidRPr="00347933" w:rsidSect="00E65DD5">
          <w:footnotePr>
            <w:numRestart w:val="eachSect"/>
          </w:footnotePr>
          <w:type w:val="continuous"/>
          <w:pgSz w:w="7920" w:h="12240"/>
          <w:pgMar w:top="-810" w:right="864" w:bottom="720" w:left="864" w:header="270" w:footer="0" w:gutter="0"/>
          <w:cols w:space="720"/>
          <w:docGrid w:linePitch="360"/>
        </w:sectPr>
      </w:pPr>
      <w:r w:rsidRPr="00347933">
        <w:t>g</w:t>
      </w:r>
    </w:p>
    <w:p w14:paraId="24B1A2CD" w14:textId="77777777" w:rsidR="00242860" w:rsidRDefault="00242860" w:rsidP="00242860">
      <w:pPr>
        <w:pStyle w:val="a"/>
        <w:rPr>
          <w:rtl/>
        </w:rPr>
      </w:pPr>
      <w:bookmarkStart w:id="126" w:name="_Toc529478668"/>
      <w:r>
        <w:rPr>
          <w:rFonts w:hint="cs"/>
          <w:rtl/>
        </w:rPr>
        <w:t>למה אומר רוה"ק רק בשני</w:t>
      </w:r>
      <w:bookmarkEnd w:id="126"/>
    </w:p>
    <w:p w14:paraId="4DBF487F" w14:textId="77777777" w:rsidR="00242860" w:rsidRDefault="00242860" w:rsidP="00242860">
      <w:pPr>
        <w:pStyle w:val="a0"/>
        <w:rPr>
          <w:rtl/>
        </w:rPr>
      </w:pPr>
      <w:bookmarkStart w:id="127" w:name="_Toc529478669"/>
      <w:r>
        <w:rPr>
          <w:rFonts w:hint="cs"/>
          <w:rtl/>
        </w:rPr>
        <w:t>הת' יוסף יצחק קלאפמאן</w:t>
      </w:r>
      <w:bookmarkEnd w:id="127"/>
    </w:p>
    <w:p w14:paraId="066BE757" w14:textId="53227AA5" w:rsidR="00242860" w:rsidRPr="00242860" w:rsidRDefault="00242860" w:rsidP="00242860">
      <w:pPr>
        <w:pStyle w:val="a1"/>
        <w:rPr>
          <w:rtl/>
          <w:lang w:val="en-GB"/>
        </w:rPr>
      </w:pPr>
      <w:r>
        <w:rPr>
          <w:rFonts w:hint="cs"/>
          <w:rtl/>
          <w:lang w:val="en-GB"/>
        </w:rPr>
        <w:t>תלמיד בישיבה</w:t>
      </w:r>
    </w:p>
    <w:p w14:paraId="3E4D088D" w14:textId="77777777" w:rsidR="00242860" w:rsidRDefault="00242860" w:rsidP="003852FD">
      <w:pPr>
        <w:pStyle w:val="a2"/>
        <w:rPr>
          <w:rtl/>
        </w:rPr>
      </w:pPr>
      <w:r>
        <w:rPr>
          <w:rFonts w:hint="cs"/>
          <w:rtl/>
        </w:rPr>
        <w:t>איתא במס' ברכות (ד,ב) "מפני מה לא נאמר נו"ן באשרי מפני שיש בה מפלתן של שונאי ישראל דכתיב "נפלה לא תוסיף קום בתולת ישראל" אמר רב נחמן בר יצחק אפי' הכי חזר דוד וסמכן ברוח הקודש שנא' "סומך ה' לכל הנופלים"".</w:t>
      </w:r>
    </w:p>
    <w:p w14:paraId="2C4DEFF3" w14:textId="77777777" w:rsidR="00242860" w:rsidRDefault="00242860" w:rsidP="003852FD">
      <w:pPr>
        <w:pStyle w:val="a2"/>
        <w:rPr>
          <w:rtl/>
        </w:rPr>
      </w:pPr>
      <w:r>
        <w:rPr>
          <w:rFonts w:hint="cs"/>
          <w:rtl/>
        </w:rPr>
        <w:t>וצ"ב בסוגיא זו מאי טעמא כתב "ברוח הקודש" רק בחלק השני דכנ"ל, לכאו' גם תחילת הענין מה "שלא נאמר נון כו'" הוה ברוה"ק.</w:t>
      </w:r>
    </w:p>
    <w:p w14:paraId="44FB183E" w14:textId="77777777" w:rsidR="00242860" w:rsidRDefault="00242860" w:rsidP="003852FD">
      <w:pPr>
        <w:pStyle w:val="a2"/>
        <w:rPr>
          <w:rtl/>
        </w:rPr>
      </w:pPr>
      <w:r>
        <w:rPr>
          <w:rFonts w:hint="cs"/>
          <w:rtl/>
        </w:rPr>
        <w:t>אך נראה לבאר זה ובהקדם עוד כמה דיוקים בסוגיא זו.</w:t>
      </w:r>
    </w:p>
    <w:p w14:paraId="6FDDC9A1" w14:textId="1AB92711" w:rsidR="00242860" w:rsidRDefault="00242860" w:rsidP="003852FD">
      <w:pPr>
        <w:pStyle w:val="a2"/>
        <w:rPr>
          <w:rtl/>
        </w:rPr>
      </w:pPr>
      <w:r w:rsidRPr="00242860">
        <w:rPr>
          <w:rFonts w:hint="cs"/>
          <w:b/>
          <w:bCs/>
          <w:rtl/>
        </w:rPr>
        <w:t>א.</w:t>
      </w:r>
      <w:r>
        <w:rPr>
          <w:rFonts w:hint="cs"/>
          <w:rtl/>
        </w:rPr>
        <w:t xml:space="preserve"> היקשו בקובץ הערות וביאורים גליון נה (שנת תש"מ) דלכאו' ישנם עוד מזמורים הסדורים ע"פ הא-ב וגם חסרים אותיות (כגון מזמור כה שחוסרים בו אותיות ב' ו' ק' ומזמור לד חסר בו ו') א"כ מ"ט הקשו דוקא על מזמור זה, ונראה להוסיף דקשה גם לאידך גיסא שיש מזמורים הסדורים ע"פ הא-ב ויש בהם אות "נון" כגון מזמור קיט.</w:t>
      </w:r>
    </w:p>
    <w:p w14:paraId="2A8D0DCA" w14:textId="239A3DBB" w:rsidR="00242860" w:rsidRDefault="00242860" w:rsidP="003852FD">
      <w:pPr>
        <w:pStyle w:val="a2"/>
        <w:rPr>
          <w:rtl/>
        </w:rPr>
      </w:pPr>
      <w:r>
        <w:rPr>
          <w:rFonts w:hint="cs"/>
          <w:b/>
          <w:bCs/>
          <w:rtl/>
        </w:rPr>
        <w:lastRenderedPageBreak/>
        <w:t>ב.</w:t>
      </w:r>
      <w:r>
        <w:rPr>
          <w:rFonts w:hint="cs"/>
          <w:rtl/>
        </w:rPr>
        <w:t xml:space="preserve"> בתחילת הדברים כתב "למה לא נאמר" אך לא כתב מיהו ה"אומר" ולבסוף כתב חזר דוד וסמכן דלכאו' או שיכתוב למה לא אמר דוד אות נון או שיאמר חזר וסמכן.</w:t>
      </w:r>
    </w:p>
    <w:p w14:paraId="0056D23B" w14:textId="6E37BE05" w:rsidR="00242860" w:rsidRDefault="00242860" w:rsidP="003852FD">
      <w:pPr>
        <w:pStyle w:val="a2"/>
        <w:rPr>
          <w:rtl/>
        </w:rPr>
      </w:pPr>
      <w:r>
        <w:rPr>
          <w:rFonts w:hint="cs"/>
          <w:b/>
          <w:bCs/>
          <w:rtl/>
        </w:rPr>
        <w:t>ג.</w:t>
      </w:r>
      <w:r>
        <w:rPr>
          <w:rFonts w:hint="cs"/>
          <w:rtl/>
        </w:rPr>
        <w:t xml:space="preserve"> וע</w:t>
      </w:r>
      <w:r w:rsidR="00465394">
        <w:rPr>
          <w:rFonts w:hint="cs"/>
          <w:rtl/>
        </w:rPr>
        <w:t>י</w:t>
      </w:r>
      <w:r>
        <w:rPr>
          <w:rFonts w:hint="cs"/>
          <w:rtl/>
        </w:rPr>
        <w:t>ין לעיל בגמ' שכתוב "א"ר אלעזר א"ר אבינא כל האומר תהלה לדוד כל יום שלש פעמים מובטח לו שהוא בן עוה"ב" ולכאו' יש לדון בשינוי הלשון דכאן נא' אשרי וכאן תהלה לדוד.</w:t>
      </w:r>
      <w:r w:rsidR="00465394">
        <w:rPr>
          <w:rStyle w:val="FootnoteReference"/>
          <w:rtl/>
        </w:rPr>
        <w:footnoteReference w:id="49"/>
      </w:r>
    </w:p>
    <w:p w14:paraId="1DCBDEBA" w14:textId="77777777" w:rsidR="00242860" w:rsidRDefault="00242860" w:rsidP="003852FD">
      <w:pPr>
        <w:pStyle w:val="a2"/>
        <w:rPr>
          <w:rtl/>
        </w:rPr>
      </w:pPr>
      <w:r>
        <w:rPr>
          <w:rFonts w:hint="cs"/>
          <w:rtl/>
        </w:rPr>
        <w:t>וי"ל סוגיא זו באה בהמשך לביאור הגמ' דמה שדוקא על תהלה לדוד נאמר שהאומרו בן עוה"ב דהוא משום שכתוב בו "פותח את ידיך" וגם משום שיש בו כל האותיות.</w:t>
      </w:r>
    </w:p>
    <w:p w14:paraId="566BEC6E" w14:textId="43BE5DE2" w:rsidR="00242860" w:rsidRPr="00242860" w:rsidRDefault="00242860" w:rsidP="003852FD">
      <w:pPr>
        <w:pStyle w:val="a2"/>
        <w:rPr>
          <w:rtl/>
          <w:lang w:val="en-US"/>
        </w:rPr>
      </w:pPr>
      <w:r>
        <w:rPr>
          <w:rFonts w:hint="cs"/>
          <w:rtl/>
        </w:rPr>
        <w:t>ובהמשך לכך שואל הגמ' למה לא נאמר נון באשרי דאין זה קושיא על דוד המלך (דהא מצינו עד"ז בכמה מזמורים) אך הקושיא הוא למה לא תקנו בתפלה פסוק אחר לאות נון דזהו שבחו וטעמו של אמירת מזמור זה ג"פ ביום ולכן נק' בגמ' "אשרי" דאינו מקשה למה בתהילים לא נאמר נון אלא למה בתפילה לא נאמר ובתפלה מתחילים באשרי (וכמו שהוסיף פסוק בתחילת וסוף המזמור יכולים להוסיף באמצע)  וע"ז תירצו דלא הוסיפו משום שכבר נאמר בדורות לפני תקנת אמירת אשרי הפסוק "נפלה .. לא תוסיף" וא"כ אין זה דורש ברוה"ק. (ויש לבאר, היכן מצינו ששינו בגוף בתפילה. ואפ"ל ע"ד מה שכופלים הפסוקים בסוף ההלל וביותר רואים זאת בברכת יוצר אור "יוצר אור ובורא חשך" ששינו מלשון הפסוק "ובורא רע" שכאן שינו בגוף הפסוק וכ"ש לשנות בהוספת פסוק") וע"פ כהנ"ל מתורצים כל הדיוקים.</w:t>
      </w:r>
    </w:p>
    <w:p w14:paraId="3220D403" w14:textId="37A1DDCE" w:rsidR="009B1829" w:rsidRPr="00347933" w:rsidRDefault="009B1829" w:rsidP="00AC23C7">
      <w:pPr>
        <w:pStyle w:val="a4"/>
        <w:sectPr w:rsidR="009B1829" w:rsidRPr="00347933" w:rsidSect="00E65DD5">
          <w:footnotePr>
            <w:numRestart w:val="eachSect"/>
          </w:footnotePr>
          <w:type w:val="continuous"/>
          <w:pgSz w:w="7920" w:h="12240"/>
          <w:pgMar w:top="-810" w:right="864" w:bottom="720" w:left="864" w:header="270" w:footer="0" w:gutter="0"/>
          <w:cols w:space="720"/>
          <w:docGrid w:linePitch="360"/>
        </w:sectPr>
      </w:pPr>
      <w:r w:rsidRPr="00347933">
        <w:t>g</w:t>
      </w:r>
    </w:p>
    <w:p w14:paraId="4840CE12" w14:textId="773B8050" w:rsidR="000C3D2A" w:rsidRDefault="00093837" w:rsidP="00421D80">
      <w:pPr>
        <w:pStyle w:val="12"/>
      </w:pPr>
      <w:bookmarkStart w:id="128" w:name="_Toc529478670"/>
      <w:r>
        <w:rPr>
          <w:rFonts w:hint="cs"/>
          <w:rtl/>
        </w:rPr>
        <w:t>הלכה ומנהג</w:t>
      </w:r>
      <w:bookmarkEnd w:id="128"/>
    </w:p>
    <w:p w14:paraId="3B931BF9" w14:textId="77777777" w:rsidR="008A4A9B" w:rsidRDefault="008A4A9B" w:rsidP="008A4A9B">
      <w:pPr>
        <w:pStyle w:val="a"/>
        <w:bidi w:val="0"/>
        <w:rPr>
          <w:rtl/>
          <w:lang w:eastAsia="en-GB"/>
        </w:rPr>
      </w:pPr>
      <w:bookmarkStart w:id="129" w:name="_Toc529478671"/>
      <w:bookmarkEnd w:id="97"/>
      <w:r>
        <w:rPr>
          <w:rFonts w:hint="cs"/>
          <w:rtl/>
          <w:lang w:eastAsia="en-GB"/>
        </w:rPr>
        <w:t>קבלת צדקה מרובה מנשים</w:t>
      </w:r>
      <w:bookmarkEnd w:id="129"/>
    </w:p>
    <w:p w14:paraId="498B1640" w14:textId="77777777" w:rsidR="008A4A9B" w:rsidRPr="00C60FEE" w:rsidRDefault="008A4A9B" w:rsidP="00CC1B11">
      <w:pPr>
        <w:pStyle w:val="a0"/>
        <w:rPr>
          <w:rtl/>
        </w:rPr>
      </w:pPr>
      <w:bookmarkStart w:id="130" w:name="_Toc529478672"/>
      <w:r w:rsidRPr="00C60FEE">
        <w:rPr>
          <w:rFonts w:hint="cs"/>
          <w:rtl/>
        </w:rPr>
        <w:t>הרב לוי יצחק ראסקין</w:t>
      </w:r>
      <w:bookmarkEnd w:id="130"/>
    </w:p>
    <w:p w14:paraId="15A4F63A" w14:textId="1C25316A" w:rsidR="008A4A9B" w:rsidRPr="008A4A9B" w:rsidRDefault="008A4A9B" w:rsidP="008A4A9B">
      <w:pPr>
        <w:pStyle w:val="a1"/>
        <w:rPr>
          <w:rtl/>
        </w:rPr>
      </w:pPr>
      <w:r w:rsidRPr="00C60FEE">
        <w:rPr>
          <w:rFonts w:hint="cs"/>
          <w:rtl/>
        </w:rPr>
        <w:t>דומ"צ בקהילת ליובאוויטש, לונדון</w:t>
      </w:r>
    </w:p>
    <w:p w14:paraId="7486CF95" w14:textId="77777777" w:rsidR="008A4A9B" w:rsidRPr="00A20A15" w:rsidRDefault="008A4A9B" w:rsidP="003852FD">
      <w:pPr>
        <w:pStyle w:val="a2"/>
        <w:rPr>
          <w:rtl/>
          <w:lang w:eastAsia="en-GB"/>
        </w:rPr>
      </w:pPr>
      <w:r w:rsidRPr="00A20A15">
        <w:rPr>
          <w:b/>
          <w:bCs/>
          <w:rtl/>
          <w:lang w:eastAsia="en-GB"/>
        </w:rPr>
        <w:t>שאלה</w:t>
      </w:r>
      <w:r w:rsidRPr="00A20A15">
        <w:rPr>
          <w:rtl/>
          <w:lang w:eastAsia="en-GB"/>
        </w:rPr>
        <w:t xml:space="preserve">: ראיתי שיחה שהרבי אומר בו שבזמנינו הנשים הם יכולים להיות </w:t>
      </w:r>
      <w:r w:rsidRPr="00A20A15">
        <w:rPr>
          <w:rtl/>
          <w:lang w:eastAsia="en-GB"/>
        </w:rPr>
        <w:lastRenderedPageBreak/>
        <w:t>האחראים על הצדקה (אף שבשו"ע איתא שאין מקבלים מהם כי אם מתנה מועטת). האם אפשר לסמוך על זה לגמרי (ובאם לא, יש לי עוד צדדים בדרך אפשר, והם: שכשנותנים ע"י כרטיס אשראי, הוי מילתא דעבידא לאגלויי. וגם כשנותנים מתנה מרובה, אולי אם נותנים בהרבה פעמים הוי כמתנה מועטת). ונא להאיר עיני בזה, כי נוגע למעשה. תודה.</w:t>
      </w:r>
    </w:p>
    <w:p w14:paraId="72D67007" w14:textId="77777777" w:rsidR="008A4A9B" w:rsidRPr="00A20A15" w:rsidRDefault="008A4A9B" w:rsidP="003852FD">
      <w:pPr>
        <w:pStyle w:val="a2"/>
        <w:rPr>
          <w:rtl/>
          <w:lang w:eastAsia="en-GB"/>
        </w:rPr>
      </w:pPr>
      <w:r w:rsidRPr="00987F19">
        <w:rPr>
          <w:b/>
          <w:bCs/>
          <w:rtl/>
          <w:lang w:eastAsia="en-GB"/>
        </w:rPr>
        <w:t>מענה</w:t>
      </w:r>
      <w:r w:rsidRPr="00A20A15">
        <w:rPr>
          <w:rtl/>
          <w:lang w:eastAsia="en-GB"/>
        </w:rPr>
        <w:t>: אני משער ששיחת כ"ק אדמו"ר שהזכרת היינו המופיעה ב'ליקו</w:t>
      </w:r>
      <w:r>
        <w:rPr>
          <w:rFonts w:hint="cs"/>
          <w:rtl/>
          <w:lang w:eastAsia="en-GB"/>
        </w:rPr>
        <w:t>ט</w:t>
      </w:r>
      <w:r w:rsidRPr="00A20A15">
        <w:rPr>
          <w:rtl/>
          <w:lang w:eastAsia="en-GB"/>
        </w:rPr>
        <w:t>י שיחות' כרך ט ע' 346, וזה לשונו:</w:t>
      </w:r>
    </w:p>
    <w:p w14:paraId="2794A1C6" w14:textId="77777777" w:rsidR="008A4A9B" w:rsidRPr="0073385A" w:rsidRDefault="008A4A9B" w:rsidP="003852FD">
      <w:pPr>
        <w:pStyle w:val="a2"/>
        <w:rPr>
          <w:rtl/>
          <w:lang w:eastAsia="en-GB"/>
        </w:rPr>
      </w:pPr>
      <w:r>
        <w:rPr>
          <w:rFonts w:hint="cs"/>
          <w:rtl/>
          <w:lang w:eastAsia="en-GB"/>
        </w:rPr>
        <w:t>"</w:t>
      </w:r>
      <w:r w:rsidRPr="0073385A">
        <w:rPr>
          <w:rtl/>
          <w:lang w:eastAsia="en-GB"/>
        </w:rPr>
        <w:t xml:space="preserve">מובן, שהמדובר אודות נתינת הצדקה - הוא שייך גם לנשים, ואדרבה, מצד כמה טעמים, להן דבר הצדקה שייך יותר. ואף שהדין הוא </w:t>
      </w:r>
      <w:r w:rsidRPr="0073385A">
        <w:rPr>
          <w:vertAlign w:val="superscript"/>
          <w:rtl/>
          <w:lang w:eastAsia="en-GB"/>
        </w:rPr>
        <w:t xml:space="preserve">* </w:t>
      </w:r>
      <w:r w:rsidRPr="0073385A">
        <w:rPr>
          <w:rtl/>
          <w:lang w:eastAsia="en-GB"/>
        </w:rPr>
        <w:t>שגבאי צדקה אין מקבלין מהנשים אלא דבר מועט, הרי שיעור זה תלוי בעושר הבעל ובהקפדת הבעל וכו'. ובמדינה זו</w:t>
      </w:r>
      <w:r w:rsidRPr="0073385A">
        <w:rPr>
          <w:vertAlign w:val="superscript"/>
          <w:rtl/>
          <w:lang w:eastAsia="en-GB"/>
        </w:rPr>
        <w:t xml:space="preserve"> *</w:t>
      </w:r>
      <w:r w:rsidRPr="0073385A">
        <w:rPr>
          <w:rtl/>
          <w:lang w:eastAsia="en-GB"/>
        </w:rPr>
        <w:t xml:space="preserve"> בפרט - הרי הבעלים נותנים לרשותן גם סכומים גדולים ואין מקפידים על זה</w:t>
      </w:r>
      <w:r>
        <w:rPr>
          <w:rFonts w:hint="cs"/>
          <w:rtl/>
          <w:lang w:eastAsia="en-GB"/>
        </w:rPr>
        <w:t>".ד</w:t>
      </w:r>
    </w:p>
    <w:p w14:paraId="0C0EEBB2" w14:textId="77777777" w:rsidR="008A4A9B" w:rsidRPr="00FD0C8D" w:rsidRDefault="008A4A9B" w:rsidP="003852FD">
      <w:pPr>
        <w:pStyle w:val="a2"/>
        <w:rPr>
          <w:rtl/>
        </w:rPr>
      </w:pPr>
      <w:r w:rsidRPr="00FD0C8D">
        <w:rPr>
          <w:b/>
          <w:bCs/>
          <w:rtl/>
        </w:rPr>
        <w:t>שהדין הוא:</w:t>
      </w:r>
      <w:r w:rsidRPr="00FD0C8D">
        <w:rPr>
          <w:rtl/>
        </w:rPr>
        <w:t xml:space="preserve"> שו"ע הל' צדקה סרמ"ח ס"ד. </w:t>
      </w:r>
    </w:p>
    <w:p w14:paraId="3374B912" w14:textId="77777777" w:rsidR="008A4A9B" w:rsidRPr="00FD0C8D" w:rsidRDefault="008A4A9B" w:rsidP="003852FD">
      <w:pPr>
        <w:pStyle w:val="a2"/>
        <w:rPr>
          <w:rtl/>
        </w:rPr>
      </w:pPr>
      <w:r w:rsidRPr="00FD0C8D">
        <w:rPr>
          <w:b/>
          <w:bCs/>
          <w:rtl/>
        </w:rPr>
        <w:t>ובמדינה זו:</w:t>
      </w:r>
      <w:r w:rsidRPr="00FD0C8D">
        <w:rPr>
          <w:rtl/>
        </w:rPr>
        <w:t xml:space="preserve"> ובכלל בימינו אלה דרגילות לישא וליתן כו', מקבלין מהן אפילו דבר מרובה (י</w:t>
      </w:r>
      <w:r w:rsidRPr="00FD0C8D">
        <w:rPr>
          <w:rFonts w:hint="cs"/>
          <w:rtl/>
        </w:rPr>
        <w:t xml:space="preserve">ם </w:t>
      </w:r>
      <w:r w:rsidRPr="00FD0C8D">
        <w:rPr>
          <w:rtl/>
        </w:rPr>
        <w:t>ש</w:t>
      </w:r>
      <w:r w:rsidRPr="00FD0C8D">
        <w:rPr>
          <w:rFonts w:hint="cs"/>
          <w:rtl/>
        </w:rPr>
        <w:t xml:space="preserve">ל </w:t>
      </w:r>
      <w:r w:rsidRPr="00FD0C8D">
        <w:rPr>
          <w:rtl/>
        </w:rPr>
        <w:t>ש</w:t>
      </w:r>
      <w:r w:rsidRPr="00FD0C8D">
        <w:rPr>
          <w:rFonts w:hint="cs"/>
          <w:rtl/>
        </w:rPr>
        <w:t>למה</w:t>
      </w:r>
      <w:r w:rsidRPr="00FD0C8D">
        <w:rPr>
          <w:rtl/>
        </w:rPr>
        <w:t xml:space="preserve"> בב"ק - הובא באחרונים לשו"ע שם).</w:t>
      </w:r>
    </w:p>
    <w:p w14:paraId="1FECC43A" w14:textId="77777777" w:rsidR="008A4A9B" w:rsidRPr="00A20A15" w:rsidRDefault="008A4A9B" w:rsidP="003852FD">
      <w:pPr>
        <w:pStyle w:val="a2"/>
        <w:rPr>
          <w:rtl/>
        </w:rPr>
      </w:pPr>
      <w:r>
        <w:rPr>
          <w:rFonts w:hint="cs"/>
          <w:rtl/>
        </w:rPr>
        <w:t>ביאור הדברים: הנה בברייתא (</w:t>
      </w:r>
      <w:r w:rsidRPr="00A20A15">
        <w:rPr>
          <w:rtl/>
        </w:rPr>
        <w:t>ב"ק קיט א</w:t>
      </w:r>
      <w:r>
        <w:rPr>
          <w:rFonts w:hint="cs"/>
          <w:rtl/>
        </w:rPr>
        <w:t>) מבואר</w:t>
      </w:r>
      <w:r w:rsidRPr="00A20A15">
        <w:rPr>
          <w:rtl/>
        </w:rPr>
        <w:t xml:space="preserve"> שגבאי</w:t>
      </w:r>
      <w:r>
        <w:rPr>
          <w:rFonts w:hint="cs"/>
          <w:rtl/>
        </w:rPr>
        <w:t xml:space="preserve"> צדקה</w:t>
      </w:r>
      <w:r w:rsidRPr="00A20A15">
        <w:rPr>
          <w:rtl/>
        </w:rPr>
        <w:t xml:space="preserve"> לוקחים מן הנשים דבר מועט אבל לא דבר מרובה.</w:t>
      </w:r>
      <w:r>
        <w:rPr>
          <w:rFonts w:hint="cs"/>
          <w:rtl/>
        </w:rPr>
        <w:t xml:space="preserve"> ובגמרא (שם) מסופר שרבינא (הי' גם גבאי צדקה)</w:t>
      </w:r>
      <w:r w:rsidRPr="00B67687">
        <w:rPr>
          <w:rFonts w:hint="cs"/>
          <w:rtl/>
        </w:rPr>
        <w:t xml:space="preserve"> </w:t>
      </w:r>
      <w:r>
        <w:rPr>
          <w:rFonts w:hint="cs"/>
          <w:rtl/>
        </w:rPr>
        <w:t xml:space="preserve">ביקר בעיר מחוזא, והיו שם נשים שהביאו אליו שרשרות וצמידים של זהב, והוא קיבל נדבותיהם מידם. ובמענה לשאלת התלמידים, ענה שלבני מחוזא </w:t>
      </w:r>
      <w:r>
        <w:rPr>
          <w:rtl/>
        </w:rPr>
        <w:t>–</w:t>
      </w:r>
      <w:r>
        <w:rPr>
          <w:rFonts w:hint="cs"/>
          <w:rtl/>
        </w:rPr>
        <w:t xml:space="preserve"> שהיו עשירים </w:t>
      </w:r>
      <w:r>
        <w:rPr>
          <w:rtl/>
        </w:rPr>
        <w:t>–</w:t>
      </w:r>
      <w:r>
        <w:rPr>
          <w:rFonts w:hint="cs"/>
          <w:rtl/>
        </w:rPr>
        <w:t xml:space="preserve"> הרי מתנות הנ"ל הם בבחינת מתנה מועטת. והובא הדבר בשו"ע יו"ד סי' רמח ס"ד.</w:t>
      </w:r>
    </w:p>
    <w:p w14:paraId="5930B2FF" w14:textId="77777777" w:rsidR="008A4A9B" w:rsidRDefault="008A4A9B" w:rsidP="003852FD">
      <w:pPr>
        <w:pStyle w:val="a2"/>
        <w:rPr>
          <w:rtl/>
        </w:rPr>
      </w:pPr>
      <w:r>
        <w:rPr>
          <w:rFonts w:hint="cs"/>
          <w:rtl/>
        </w:rPr>
        <w:t xml:space="preserve">וזה </w:t>
      </w:r>
      <w:r w:rsidRPr="00A20A15">
        <w:rPr>
          <w:rtl/>
        </w:rPr>
        <w:t>לשון הראב"ן (סוף בבא קמא): ומנשים מקבלין בזמן הזה אפילו מרובה, דאפוט' דבעליהן עושות.</w:t>
      </w:r>
    </w:p>
    <w:p w14:paraId="3C4FB6E1" w14:textId="77777777" w:rsidR="008A4A9B" w:rsidRDefault="008A4A9B" w:rsidP="003852FD">
      <w:pPr>
        <w:pStyle w:val="a2"/>
        <w:rPr>
          <w:rtl/>
        </w:rPr>
      </w:pPr>
      <w:r>
        <w:rPr>
          <w:rFonts w:hint="cs"/>
          <w:rtl/>
        </w:rPr>
        <w:t>ומשמעות דבריו היא שבזמן חז"ל לא היה נהוג שהאשה תטפל בנכסי בעלה, הרי היום דבר רגיל הוא, ולכן אין לנו לחשוד בה שנותנת לצדקה נגד רצון בעלה.</w:t>
      </w:r>
    </w:p>
    <w:p w14:paraId="5927B233" w14:textId="77777777" w:rsidR="008A4A9B" w:rsidRDefault="008A4A9B" w:rsidP="003852FD">
      <w:pPr>
        <w:pStyle w:val="a2"/>
        <w:rPr>
          <w:rtl/>
        </w:rPr>
      </w:pPr>
      <w:r>
        <w:rPr>
          <w:rFonts w:hint="cs"/>
          <w:rtl/>
        </w:rPr>
        <w:t>דברי הראב"ן הללו הביאם המהרש"ל ב'ים של שלמה' שם (ב"ק פ"י סימן נט), והוסיף:</w:t>
      </w:r>
    </w:p>
    <w:p w14:paraId="62EC2DE9" w14:textId="77777777" w:rsidR="008A4A9B" w:rsidRPr="0073385A" w:rsidRDefault="008A4A9B" w:rsidP="003852FD">
      <w:pPr>
        <w:pStyle w:val="a2"/>
        <w:rPr>
          <w:rtl/>
        </w:rPr>
      </w:pPr>
      <w:r>
        <w:rPr>
          <w:rFonts w:hint="cs"/>
          <w:rtl/>
        </w:rPr>
        <w:t>"</w:t>
      </w:r>
      <w:r w:rsidRPr="0073385A">
        <w:rPr>
          <w:rtl/>
        </w:rPr>
        <w:t xml:space="preserve">ומ"מ נראה, דוקא הכל לפי הבעל והאשה. דלפעמים עיקר השתדלותם בתוך </w:t>
      </w:r>
      <w:r w:rsidRPr="0073385A">
        <w:rPr>
          <w:rtl/>
        </w:rPr>
        <w:lastRenderedPageBreak/>
        <w:t>הבית, ואינה אפוטרופוס על דבר מרובה. ואף אם היא אפוטרופוס</w:t>
      </w:r>
      <w:r w:rsidRPr="0073385A">
        <w:rPr>
          <w:rFonts w:hint="cs"/>
          <w:rtl/>
        </w:rPr>
        <w:t>,</w:t>
      </w:r>
      <w:r w:rsidRPr="0073385A">
        <w:rPr>
          <w:rtl/>
        </w:rPr>
        <w:t xml:space="preserve"> מ"מ אין הבעל מרשה לה, אלא כדי להוציא לצורך הבית</w:t>
      </w:r>
      <w:r w:rsidRPr="0073385A">
        <w:rPr>
          <w:rFonts w:hint="cs"/>
          <w:rtl/>
        </w:rPr>
        <w:t>,</w:t>
      </w:r>
      <w:r w:rsidRPr="0073385A">
        <w:rPr>
          <w:rtl/>
        </w:rPr>
        <w:t xml:space="preserve"> או אפי' קצת לקנות או למכור, כדי להרויח. אבל ליתן צדקה צריכה רשות בעלה. אם לא שהיא אשת חיל, ומחייה את בעלה, דאז אפילו סך מרובה מסתמא מרשה לה בעלה</w:t>
      </w:r>
      <w:r w:rsidRPr="0073385A">
        <w:rPr>
          <w:rFonts w:hint="cs"/>
          <w:rtl/>
        </w:rPr>
        <w:t>,</w:t>
      </w:r>
      <w:r w:rsidRPr="0073385A">
        <w:rPr>
          <w:rtl/>
        </w:rPr>
        <w:t xml:space="preserve"> וניחא ליה, שאם ימחה תפסיק מלישא וליתן. סוף דבר הכל לפי הענין והסיבה</w:t>
      </w:r>
      <w:r>
        <w:rPr>
          <w:rFonts w:hint="cs"/>
          <w:rtl/>
        </w:rPr>
        <w:t>"</w:t>
      </w:r>
      <w:r w:rsidRPr="0073385A">
        <w:rPr>
          <w:rtl/>
        </w:rPr>
        <w:t>.</w:t>
      </w:r>
    </w:p>
    <w:p w14:paraId="19AA2641" w14:textId="77777777" w:rsidR="008A4A9B" w:rsidRDefault="008A4A9B" w:rsidP="003852FD">
      <w:pPr>
        <w:pStyle w:val="a2"/>
        <w:rPr>
          <w:rtl/>
        </w:rPr>
      </w:pPr>
      <w:r>
        <w:rPr>
          <w:rFonts w:hint="cs"/>
          <w:rtl/>
        </w:rPr>
        <w:t xml:space="preserve">דברי ה'ים של שלמה' הובאו ב'יד אברהם' בגליון השו"ע שם: "דהאידנא מקבלין מן הנשים אפילו דבר מרובה, משום דרגילות לישא וליתן, וכאלו מנו אותם בעליהן שלוחין". וכעין זה כתב ב'ערוך השלחן' (יו"ד שם סי"ב). (בשו"ת 'שבט הלוי' (ח"ב סי' קיח) נחלק עליהם, ולדבריו היתר קבלת דבר מרובה מנשים בזה"ז, היינו רק בידוע לו שהן נתמנו כאפיטרופוס ע"י בעליהן). </w:t>
      </w:r>
    </w:p>
    <w:p w14:paraId="2F8A4097" w14:textId="77777777" w:rsidR="008A4A9B" w:rsidRDefault="008A4A9B" w:rsidP="003852FD">
      <w:pPr>
        <w:pStyle w:val="a2"/>
        <w:rPr>
          <w:rtl/>
        </w:rPr>
      </w:pPr>
      <w:r>
        <w:rPr>
          <w:rFonts w:hint="cs"/>
          <w:rtl/>
        </w:rPr>
        <w:t>בשו"ת נודע ביהודה (מהד"ת יו"ד סי' קנח, הובא ב'פתחי תשובה' ליו"ד שם, סק"ג) דן באשה שיודעת שבעלה הוא כילי ואינו מקיים חובת צדקה המוטלת מן הדין, והיא רוצה לחלק לצדקה נגד רצון בעלה. ופסק ה'נודע ביהודה' שמעשי' הן מעשה גזל. ונחלק עליו ה'ערוך השלחן' (יו"ד שם ס"ק יג), שהרי "כופין על הצדקה", ומאי שנא שיגבו ממנו חיובו דרך אשתו. אבל בשו"ת לבושי מרדכי (ווינקלר) יו"ד מהד"ק סי' קעה נקט כדברי הנו"ב, ולא הזכיר דברי ה'ערוך השלחן'.</w:t>
      </w:r>
    </w:p>
    <w:p w14:paraId="65DCA470" w14:textId="77777777" w:rsidR="008A4A9B" w:rsidRDefault="008A4A9B" w:rsidP="003852FD">
      <w:pPr>
        <w:pStyle w:val="a2"/>
        <w:rPr>
          <w:rtl/>
        </w:rPr>
      </w:pPr>
      <w:r>
        <w:rPr>
          <w:rFonts w:hint="cs"/>
          <w:rtl/>
        </w:rPr>
        <w:t>אך היינו בידוע שמתנתה היא נגד רצון בעלה. אבל בסתמא, אין גבאי הצדקה חייב לחשוש לזה. והחידוש של הראב"ן הוא שאפילו כשנותנת מתנה מרובה, יש להגבאי לשער דהיינו ברצון בעלה, כי רגילות הוא להפקיד ניהול [חלק מ]עסקיו ביד אשתו. וכנראה שלזה נתכוון בשיחה הק' הנ"ל שבזמן הזה רגילות הוא שהבעל נותן ביד אשתו גם סכומים גדולים [לעשות בהם כפי דעתה ורצונה].</w:t>
      </w:r>
    </w:p>
    <w:p w14:paraId="5C9D56BF" w14:textId="77777777" w:rsidR="008A4A9B" w:rsidRDefault="008A4A9B" w:rsidP="003852FD">
      <w:pPr>
        <w:pStyle w:val="a2"/>
        <w:rPr>
          <w:rtl/>
        </w:rPr>
      </w:pPr>
      <w:r>
        <w:rPr>
          <w:rFonts w:hint="cs"/>
          <w:rtl/>
        </w:rPr>
        <w:t xml:space="preserve">ואתה הוספת נקודה חשובה, כי במתנה הניתנת דרך צ'ק או כרטיס אשראי, הוי מילתא דעבידא לגלויי. </w:t>
      </w:r>
    </w:p>
    <w:p w14:paraId="1B15B31B" w14:textId="77777777" w:rsidR="008A4A9B" w:rsidRDefault="008A4A9B" w:rsidP="003852FD">
      <w:pPr>
        <w:pStyle w:val="a2"/>
        <w:rPr>
          <w:rtl/>
        </w:rPr>
      </w:pPr>
      <w:r>
        <w:rPr>
          <w:rFonts w:hint="cs"/>
          <w:rtl/>
        </w:rPr>
        <w:t>גם מה שנסתפקת כאשר היא מתחייבת סכום גדול אבל בתשלומים, אי מיחשב מתנה מרובה או מועטת. הנה מסתבר לענ"ד דהוי כמתנה מועטת. ומאי שנא במתנה מועטת שהיא נותנת מדי חודש, אם זו מרצון חדש או מחמת התחייבות ישנה?</w:t>
      </w:r>
    </w:p>
    <w:p w14:paraId="2A84E4DB" w14:textId="77777777" w:rsidR="008A4A9B" w:rsidRDefault="008A4A9B" w:rsidP="003852FD">
      <w:pPr>
        <w:pStyle w:val="a2"/>
        <w:rPr>
          <w:rtl/>
        </w:rPr>
      </w:pPr>
      <w:r>
        <w:rPr>
          <w:rFonts w:hint="cs"/>
          <w:rtl/>
        </w:rPr>
        <w:t xml:space="preserve">עוד אחת נשארה לי לעיין בזה, והוא בדין תכשיטי האשה ובגדי', שניתנו לה לעצמה, האם גם בהם נאמר שאין לקבל אותם נגד רצון בעלה, או נאמר שבידי' לעשות בהם כרצונה. </w:t>
      </w:r>
    </w:p>
    <w:p w14:paraId="474C7B6D" w14:textId="77777777" w:rsidR="008A4A9B" w:rsidRDefault="008A4A9B" w:rsidP="003852FD">
      <w:pPr>
        <w:pStyle w:val="a2"/>
        <w:rPr>
          <w:rtl/>
        </w:rPr>
      </w:pPr>
      <w:r>
        <w:rPr>
          <w:rFonts w:hint="cs"/>
          <w:rtl/>
        </w:rPr>
        <w:t xml:space="preserve">הנה ב'ספורנו' (שמות לה, כב </w:t>
      </w:r>
      <w:r>
        <w:rPr>
          <w:rtl/>
        </w:rPr>
        <w:t>–</w:t>
      </w:r>
      <w:r>
        <w:rPr>
          <w:rFonts w:hint="cs"/>
          <w:rtl/>
        </w:rPr>
        <w:t xml:space="preserve"> הובא ב'פתחי תשובה' שם) פירש על "ויבואו </w:t>
      </w:r>
      <w:r>
        <w:rPr>
          <w:rFonts w:hint="cs"/>
          <w:rtl/>
        </w:rPr>
        <w:lastRenderedPageBreak/>
        <w:t xml:space="preserve">האנשים על הנשים", דהיינו בכדי שיוכלו לקבל מהן מתנתן, דאם לא כן הרי אין מקבלים מנשים אלא דבר מועט. הרי דס"ל שאיסור קבלת דבר מרובה היינו גם בתכשיטי האשה האישיים. וכן מתבאר מקושיית הגמרא על רבינא, למה קיבל השרשרות והצמידים של זהב מנשי מחוזא. </w:t>
      </w:r>
    </w:p>
    <w:p w14:paraId="05540AEC" w14:textId="0178F5C2" w:rsidR="008A4A9B" w:rsidRDefault="008A4A9B" w:rsidP="003852FD">
      <w:pPr>
        <w:pStyle w:val="a2"/>
        <w:rPr>
          <w:rtl/>
        </w:rPr>
      </w:pPr>
      <w:r>
        <w:rPr>
          <w:rFonts w:hint="cs"/>
          <w:rtl/>
        </w:rPr>
        <w:t xml:space="preserve">עוד על בעלות הבעל על בגדי ותכשיטי אשתו </w:t>
      </w:r>
      <w:r>
        <w:rPr>
          <w:rtl/>
        </w:rPr>
        <w:t>–</w:t>
      </w:r>
      <w:r>
        <w:rPr>
          <w:rFonts w:hint="cs"/>
          <w:rtl/>
        </w:rPr>
        <w:t xml:space="preserve"> ראה 'פתחי חושן' הלכות ירושה ואישות פ"ט הערות עג ו-עט; 'צפנת פענח' ריש פ"ג מהל' אישות, הובא ונתבאר ב'שלחן מנחם' כרך ו ע' רבי ואילך.</w:t>
      </w:r>
    </w:p>
    <w:p w14:paraId="63CA0711" w14:textId="77777777" w:rsidR="00001E77" w:rsidRPr="00347933" w:rsidRDefault="00001E77" w:rsidP="00001E77">
      <w:pPr>
        <w:pStyle w:val="a4"/>
        <w:sectPr w:rsidR="00001E77" w:rsidRPr="00347933" w:rsidSect="00E65DD5">
          <w:footnotePr>
            <w:numRestart w:val="eachSect"/>
          </w:footnotePr>
          <w:type w:val="continuous"/>
          <w:pgSz w:w="7920" w:h="12240"/>
          <w:pgMar w:top="-810" w:right="864" w:bottom="720" w:left="864" w:header="270" w:footer="0" w:gutter="0"/>
          <w:cols w:space="720"/>
          <w:docGrid w:linePitch="360"/>
        </w:sectPr>
      </w:pPr>
      <w:r w:rsidRPr="00347933">
        <w:t>g</w:t>
      </w:r>
    </w:p>
    <w:p w14:paraId="2808279C" w14:textId="77777777" w:rsidR="00001E77" w:rsidRPr="004C1819" w:rsidRDefault="00001E77" w:rsidP="00001E77">
      <w:pPr>
        <w:pStyle w:val="a"/>
        <w:rPr>
          <w:rtl/>
        </w:rPr>
      </w:pPr>
      <w:bookmarkStart w:id="131" w:name="_Toc529478673"/>
      <w:bookmarkStart w:id="132" w:name="_Toc394381829"/>
      <w:r w:rsidRPr="004C1819">
        <w:rPr>
          <w:rFonts w:hint="cs"/>
          <w:rtl/>
        </w:rPr>
        <w:t>מי שנהרג מפני יהדותו הרי זה נהרג על קידוש השם</w:t>
      </w:r>
      <w:r>
        <w:rPr>
          <w:rStyle w:val="FootnoteReference"/>
          <w:b/>
          <w:bCs w:val="0"/>
          <w:rtl/>
        </w:rPr>
        <w:footnoteReference w:customMarkFollows="1" w:id="50"/>
        <w:t>*</w:t>
      </w:r>
      <w:bookmarkEnd w:id="131"/>
    </w:p>
    <w:p w14:paraId="5BE45267" w14:textId="756A38F3" w:rsidR="00001E77" w:rsidRPr="00DF313D" w:rsidRDefault="00001E77" w:rsidP="00001E77">
      <w:pPr>
        <w:pStyle w:val="a0"/>
        <w:rPr>
          <w:rtl/>
        </w:rPr>
      </w:pPr>
      <w:bookmarkStart w:id="133" w:name="_Toc529478674"/>
      <w:r>
        <w:rPr>
          <w:rFonts w:hint="cs"/>
          <w:rtl/>
        </w:rPr>
        <w:t xml:space="preserve">הרב </w:t>
      </w:r>
      <w:r w:rsidRPr="00DF313D">
        <w:rPr>
          <w:rtl/>
        </w:rPr>
        <w:t>ברוך אבערלאנדער</w:t>
      </w:r>
      <w:bookmarkEnd w:id="133"/>
    </w:p>
    <w:p w14:paraId="613A253D" w14:textId="77777777" w:rsidR="00001E77" w:rsidRPr="00DF313D" w:rsidRDefault="00001E77" w:rsidP="00001E77">
      <w:pPr>
        <w:pStyle w:val="a1"/>
        <w:spacing w:after="0"/>
        <w:rPr>
          <w:rtl/>
          <w:lang w:val="hu-HU"/>
        </w:rPr>
      </w:pPr>
      <w:r w:rsidRPr="00DF313D">
        <w:rPr>
          <w:rtl/>
          <w:lang w:val="hu-HU"/>
        </w:rPr>
        <w:t>אב"ד הבד"צ דקהילות החרדים</w:t>
      </w:r>
    </w:p>
    <w:p w14:paraId="0EB37D9D" w14:textId="77777777" w:rsidR="00001E77" w:rsidRPr="00DF313D" w:rsidRDefault="00001E77" w:rsidP="00001E77">
      <w:pPr>
        <w:pStyle w:val="a1"/>
        <w:spacing w:after="0"/>
        <w:rPr>
          <w:rtl/>
          <w:lang w:val="hu-HU"/>
        </w:rPr>
      </w:pPr>
      <w:r w:rsidRPr="00DF313D">
        <w:rPr>
          <w:rtl/>
          <w:lang w:val="hu-HU"/>
        </w:rPr>
        <w:t>ושליח כ"ק אדמו"ר זי"ע</w:t>
      </w:r>
    </w:p>
    <w:p w14:paraId="16E6AB75" w14:textId="77777777" w:rsidR="00001E77" w:rsidRPr="00DF313D" w:rsidRDefault="00001E77" w:rsidP="00001E77">
      <w:pPr>
        <w:pStyle w:val="a1"/>
        <w:rPr>
          <w:rtl/>
          <w:lang w:val="hu-HU"/>
        </w:rPr>
      </w:pPr>
      <w:r w:rsidRPr="00DF313D">
        <w:rPr>
          <w:rtl/>
          <w:lang w:val="hu-HU"/>
        </w:rPr>
        <w:t>בודאפעסט, הונגריה</w:t>
      </w:r>
    </w:p>
    <w:p w14:paraId="2A4C5C8E" w14:textId="77777777" w:rsidR="00001E77" w:rsidRPr="009572F7" w:rsidRDefault="00001E77" w:rsidP="00001E77">
      <w:pPr>
        <w:pStyle w:val="11"/>
        <w:bidi/>
        <w:rPr>
          <w:rtl/>
        </w:rPr>
      </w:pPr>
      <w:r w:rsidRPr="009572F7">
        <w:rPr>
          <w:rFonts w:hint="cs"/>
          <w:rtl/>
        </w:rPr>
        <w:t xml:space="preserve">הרבי זי"ע על </w:t>
      </w:r>
      <w:r>
        <w:rPr>
          <w:rFonts w:hint="cs"/>
          <w:rtl/>
        </w:rPr>
        <w:t>חסיד</w:t>
      </w:r>
      <w:r w:rsidRPr="009572F7">
        <w:rPr>
          <w:rFonts w:hint="cs"/>
          <w:rtl/>
        </w:rPr>
        <w:t xml:space="preserve"> שנהרג בידי הסובייטים: "</w:t>
      </w:r>
      <w:r w:rsidRPr="009572F7">
        <w:rPr>
          <w:rtl/>
        </w:rPr>
        <w:t>איהם פעלט גארניט ניט</w:t>
      </w:r>
      <w:r w:rsidRPr="009572F7">
        <w:rPr>
          <w:rFonts w:hint="cs"/>
          <w:rtl/>
        </w:rPr>
        <w:t>...</w:t>
      </w:r>
      <w:r w:rsidRPr="009572F7">
        <w:rPr>
          <w:rtl/>
        </w:rPr>
        <w:t xml:space="preserve"> ער איז שוין לאנג אין די הויכע עולמות</w:t>
      </w:r>
      <w:r w:rsidRPr="009572F7">
        <w:rPr>
          <w:rFonts w:hint="cs"/>
          <w:rtl/>
        </w:rPr>
        <w:t>"</w:t>
      </w:r>
    </w:p>
    <w:p w14:paraId="4E877E24" w14:textId="77777777" w:rsidR="00001E77" w:rsidRPr="006766E3" w:rsidRDefault="00001E77" w:rsidP="00001E77">
      <w:pPr>
        <w:bidi/>
        <w:jc w:val="both"/>
        <w:rPr>
          <w:rFonts w:ascii="FbFrankReal" w:hAnsi="FbFrankReal" w:cs="FbFrankReal"/>
          <w:sz w:val="24"/>
          <w:szCs w:val="24"/>
          <w:rtl/>
        </w:rPr>
      </w:pPr>
      <w:r w:rsidRPr="006766E3">
        <w:rPr>
          <w:rFonts w:ascii="FbFrankReal" w:hAnsi="FbFrankReal" w:cs="FbFrankReal"/>
          <w:sz w:val="24"/>
          <w:szCs w:val="24"/>
          <w:rtl/>
        </w:rPr>
        <w:t xml:space="preserve">במאמרו "קוים לדמותו של זקני הרה"ח ר' יעקב זכריה הלוי מאסקאליק שכונה יענקל ז'וראביצער הי"ד" </w:t>
      </w:r>
      <w:r w:rsidRPr="006766E3">
        <w:rPr>
          <w:rFonts w:ascii="FbFrankReal" w:hAnsi="FbFrankReal" w:cs="FbFrankReal"/>
          <w:sz w:val="20"/>
          <w:szCs w:val="20"/>
          <w:rtl/>
        </w:rPr>
        <w:t xml:space="preserve">('בית חיינו' גליון 115, י"ב כסלו תשנ"ב, עמ' 45-46) </w:t>
      </w:r>
      <w:r w:rsidRPr="006766E3">
        <w:rPr>
          <w:rFonts w:ascii="FbFrankReal" w:hAnsi="FbFrankReal" w:cs="FbFrankReal"/>
          <w:sz w:val="24"/>
          <w:szCs w:val="24"/>
          <w:rtl/>
        </w:rPr>
        <w:t xml:space="preserve">כתב הרב ישכר דוד קלויזנר: </w:t>
      </w:r>
    </w:p>
    <w:p w14:paraId="3EFEFAA7" w14:textId="77777777" w:rsidR="00001E77" w:rsidRPr="006766E3" w:rsidRDefault="00001E77" w:rsidP="00001E77">
      <w:pPr>
        <w:bidi/>
        <w:jc w:val="both"/>
        <w:rPr>
          <w:rFonts w:ascii="FbFrankReal" w:hAnsi="FbFrankReal" w:cs="FbFrankReal"/>
          <w:sz w:val="24"/>
          <w:szCs w:val="24"/>
          <w:rtl/>
        </w:rPr>
      </w:pPr>
      <w:r w:rsidRPr="006766E3">
        <w:rPr>
          <w:rFonts w:ascii="FbFrankReal" w:hAnsi="FbFrankReal" w:cs="FbFrankReal"/>
          <w:sz w:val="24"/>
          <w:szCs w:val="24"/>
          <w:rtl/>
        </w:rPr>
        <w:t xml:space="preserve">"בתו של ר' יענקל, חמותי, מרת פריידא תחי', אשת הרה"ח ר' שאול שי' רסקין, נהגה לערוך מדי שמחת-תורה קידוש לזכר אבי[ה] שלא נודע זמן פטירתו. הנוטל חלק בראש המתוועדים היה הרה"ח ר' רפאל נחמן כהן ז"ל, חברו של המנוח. כשהגיע הרה"ח ר' שמחה גורודצקי ז"ל לאה"ק, נטל אף הוא חלק בהתוועדות. לפני שנסע לרבי, ביקשוהו בני המשפחה שישאל את הרבי, כיון שלא יודעים כלום, מה לעשות עם היארצייט. </w:t>
      </w:r>
    </w:p>
    <w:p w14:paraId="56E2AEC2" w14:textId="77777777" w:rsidR="00001E77" w:rsidRPr="006766E3" w:rsidRDefault="00001E77" w:rsidP="00001E77">
      <w:pPr>
        <w:bidi/>
        <w:jc w:val="both"/>
        <w:rPr>
          <w:rFonts w:ascii="FbFrankReal" w:hAnsi="FbFrankReal" w:cs="FbFrankReal"/>
          <w:sz w:val="24"/>
          <w:szCs w:val="24"/>
          <w:rtl/>
        </w:rPr>
      </w:pPr>
      <w:r w:rsidRPr="006766E3">
        <w:rPr>
          <w:rFonts w:ascii="FbFrankReal" w:hAnsi="FbFrankReal" w:cs="FbFrankReal"/>
          <w:sz w:val="24"/>
          <w:szCs w:val="24"/>
          <w:rtl/>
        </w:rPr>
        <w:t xml:space="preserve">ר' שמחה הציג את הדברים ב'יחידות', והרבי השיב (בערך בזה הלשון): 'איהם פעלט גארניט ניט... ער איז שוין לאנג אין די הויכע עולמות... און אויב די משפחה וויל – </w:t>
      </w:r>
      <w:r w:rsidRPr="006766E3">
        <w:rPr>
          <w:rFonts w:ascii="FbFrankReal" w:hAnsi="FbFrankReal" w:cs="FbFrankReal"/>
          <w:sz w:val="24"/>
          <w:szCs w:val="24"/>
          <w:rtl/>
        </w:rPr>
        <w:lastRenderedPageBreak/>
        <w:t xml:space="preserve">קען מען (ה)אפשטעלין </w:t>
      </w:r>
      <w:r w:rsidRPr="006766E3">
        <w:rPr>
          <w:rFonts w:ascii="FbFrankReal" w:hAnsi="FbFrankReal" w:cs="FbFrankReal"/>
          <w:sz w:val="20"/>
          <w:szCs w:val="20"/>
          <w:rtl/>
        </w:rPr>
        <w:t>[אולי צ"ל: אפשטימען/איינשטעלן]</w:t>
      </w:r>
      <w:r w:rsidRPr="006766E3">
        <w:rPr>
          <w:rFonts w:ascii="FbFrankReal" w:hAnsi="FbFrankReal" w:cs="FbFrankReal"/>
          <w:sz w:val="24"/>
          <w:szCs w:val="24"/>
          <w:rtl/>
        </w:rPr>
        <w:t xml:space="preserve"> כ"ד טבת' </w:t>
      </w:r>
      <w:r w:rsidRPr="006766E3">
        <w:rPr>
          <w:rFonts w:ascii="FbFrankReal" w:hAnsi="FbFrankReal" w:cs="FbFrankReal"/>
          <w:sz w:val="20"/>
          <w:szCs w:val="20"/>
          <w:rtl/>
        </w:rPr>
        <w:t>[=לו לא חסר מאומה... הוא מצוי מכבר בעולמות עליונים... אם המשפחה רוצה – אפשר לקבוע לכ"ד טבת]</w:t>
      </w:r>
      <w:r w:rsidRPr="006766E3">
        <w:rPr>
          <w:rFonts w:ascii="FbFrankReal" w:hAnsi="FbFrankReal" w:cs="FbFrankReal"/>
          <w:sz w:val="24"/>
          <w:szCs w:val="24"/>
          <w:rtl/>
        </w:rPr>
        <w:t>".</w:t>
      </w:r>
    </w:p>
    <w:p w14:paraId="51573D5D" w14:textId="77777777" w:rsidR="00001E77" w:rsidRPr="006766E3" w:rsidRDefault="00001E77" w:rsidP="00001E77">
      <w:pPr>
        <w:bidi/>
        <w:jc w:val="both"/>
        <w:rPr>
          <w:rFonts w:ascii="FbFrankReal" w:hAnsi="FbFrankReal" w:cs="FbFrankReal"/>
          <w:sz w:val="24"/>
          <w:szCs w:val="24"/>
          <w:rtl/>
        </w:rPr>
      </w:pPr>
      <w:r w:rsidRPr="006766E3">
        <w:rPr>
          <w:rFonts w:ascii="FbFrankReal" w:hAnsi="FbFrankReal" w:cs="FbFrankReal"/>
          <w:sz w:val="24"/>
          <w:szCs w:val="24"/>
          <w:rtl/>
        </w:rPr>
        <w:t>ובמכתב פרטי אלי הוסיף הרב קלויזנר להדגיש: "שמעתי זאת מהשוויגר שלי, שהיא ביקשה מר' שמחה לשאול את כ"ק אדמו"ר זי"ע".</w:t>
      </w:r>
    </w:p>
    <w:p w14:paraId="1ADA006A" w14:textId="77777777" w:rsidR="00001E77" w:rsidRPr="006766E3" w:rsidRDefault="00001E77" w:rsidP="00001E77">
      <w:pPr>
        <w:bidi/>
        <w:jc w:val="both"/>
        <w:rPr>
          <w:rFonts w:ascii="FbFrankReal" w:hAnsi="FbFrankReal" w:cs="FbFrankReal"/>
          <w:sz w:val="20"/>
          <w:szCs w:val="20"/>
          <w:rtl/>
        </w:rPr>
      </w:pPr>
      <w:r w:rsidRPr="006766E3">
        <w:rPr>
          <w:rFonts w:ascii="FbFrankReal" w:hAnsi="FbFrankReal" w:cs="FbFrankReal"/>
          <w:sz w:val="20"/>
          <w:szCs w:val="20"/>
          <w:rtl/>
        </w:rPr>
        <w:t>[סיפור זה התפרסם מאז בעוד מקורות: מ. אלקנה בעיתון 'כפר חב"ד' גליון 603 עמ' 31; הרב יוסף אשכנזי בספר 'אוצר חסידים', חסידי אה"ק, עמ' 319 – אבל לא ציינו מקור הסיפור, וגרעו בזה ממידת מהימנותו של הסיפור.]</w:t>
      </w:r>
    </w:p>
    <w:p w14:paraId="384E9E00" w14:textId="77777777" w:rsidR="00001E77" w:rsidRDefault="00001E77" w:rsidP="00001E77">
      <w:pPr>
        <w:bidi/>
        <w:jc w:val="both"/>
        <w:rPr>
          <w:rFonts w:cs="Narkisim"/>
          <w:sz w:val="24"/>
          <w:szCs w:val="24"/>
          <w:rtl/>
        </w:rPr>
      </w:pPr>
    </w:p>
    <w:p w14:paraId="3B104862" w14:textId="77777777" w:rsidR="00001E77" w:rsidRPr="009572F7" w:rsidRDefault="00001E77" w:rsidP="00001E77">
      <w:pPr>
        <w:pStyle w:val="11"/>
        <w:bidi/>
        <w:rPr>
          <w:rtl/>
        </w:rPr>
      </w:pPr>
      <w:r w:rsidRPr="009572F7">
        <w:rPr>
          <w:rFonts w:hint="cs"/>
          <w:rtl/>
        </w:rPr>
        <w:t xml:space="preserve">הרה"ק מבעלזא </w:t>
      </w:r>
      <w:r w:rsidRPr="009572F7">
        <w:rPr>
          <w:rtl/>
        </w:rPr>
        <w:t>ש"ילדיו נהרגו במלחמה עקדה"ש</w:t>
      </w:r>
      <w:r w:rsidRPr="009572F7">
        <w:rPr>
          <w:rFonts w:hint="cs"/>
          <w:rtl/>
        </w:rPr>
        <w:t xml:space="preserve">... </w:t>
      </w:r>
      <w:r w:rsidRPr="009572F7">
        <w:rPr>
          <w:rtl/>
        </w:rPr>
        <w:t>סבר שלא צריך לומר קדיש אחריהם, כיון שהם קדושים וטהורים</w:t>
      </w:r>
      <w:r w:rsidRPr="009572F7">
        <w:rPr>
          <w:rFonts w:hint="cs"/>
          <w:rtl/>
        </w:rPr>
        <w:t>"</w:t>
      </w:r>
    </w:p>
    <w:p w14:paraId="7AB59E08" w14:textId="77777777" w:rsidR="00001E77" w:rsidRPr="006766E3" w:rsidRDefault="00001E77" w:rsidP="00001E77">
      <w:pPr>
        <w:bidi/>
        <w:jc w:val="both"/>
        <w:rPr>
          <w:rFonts w:ascii="FbFrankReal" w:hAnsi="FbFrankReal" w:cs="FbFrankReal"/>
          <w:sz w:val="24"/>
          <w:szCs w:val="24"/>
          <w:rtl/>
        </w:rPr>
      </w:pPr>
      <w:r w:rsidRPr="006766E3">
        <w:rPr>
          <w:rFonts w:ascii="FbFrankReal" w:hAnsi="FbFrankReal" w:cs="FbFrankReal"/>
          <w:sz w:val="24"/>
          <w:szCs w:val="24"/>
          <w:rtl/>
        </w:rPr>
        <w:t xml:space="preserve">והנה לכאורה זה חידוש גדול, אבל בדומה לזה ממש מסופר על הרה"ק מהר"א מבעלזא </w:t>
      </w:r>
      <w:r w:rsidRPr="006766E3">
        <w:rPr>
          <w:rFonts w:ascii="FbFrankReal" w:hAnsi="FbFrankReal" w:cs="FbFrankReal"/>
          <w:sz w:val="20"/>
          <w:szCs w:val="20"/>
          <w:rtl/>
        </w:rPr>
        <w:t>('בקדושתו של אהרן' ח"א עמ' קנה)</w:t>
      </w:r>
      <w:r w:rsidRPr="006766E3">
        <w:rPr>
          <w:rFonts w:ascii="FbFrankReal" w:hAnsi="FbFrankReal" w:cs="FbFrankReal"/>
          <w:sz w:val="24"/>
          <w:szCs w:val="24"/>
          <w:rtl/>
        </w:rPr>
        <w:t>, ש"מילדיו שנהרגו במלחמה עקדה"ש לא דיבר כלל, וסבר שלא צריך לומר קדיש אחריהם, כיון שהם קדושים וטהורים. והוא גם לא שמר את היארצייט שלהם, אף שידע את תאריך היארצייט של בנו ר' משה".</w:t>
      </w:r>
    </w:p>
    <w:p w14:paraId="247C8F38" w14:textId="77777777" w:rsidR="00001E77" w:rsidRDefault="00001E77" w:rsidP="00001E77">
      <w:pPr>
        <w:bidi/>
        <w:jc w:val="both"/>
        <w:rPr>
          <w:rFonts w:cs="Narkisim"/>
          <w:sz w:val="24"/>
          <w:szCs w:val="24"/>
        </w:rPr>
      </w:pPr>
      <w:r w:rsidRPr="006766E3">
        <w:rPr>
          <w:rFonts w:ascii="FbFrankReal" w:hAnsi="FbFrankReal" w:cs="FbFrankReal"/>
          <w:sz w:val="24"/>
          <w:szCs w:val="24"/>
          <w:rtl/>
        </w:rPr>
        <w:t xml:space="preserve">וכך כתב גם ד"ר ארתור הרצברג </w:t>
      </w:r>
      <w:r w:rsidRPr="003E3AB6">
        <w:rPr>
          <w:rFonts w:cs="Narkisim" w:hint="cs"/>
          <w:sz w:val="20"/>
          <w:szCs w:val="20"/>
          <w:rtl/>
        </w:rPr>
        <w:t>(</w:t>
      </w:r>
      <w:r w:rsidRPr="006766E3">
        <w:rPr>
          <w:rFonts w:ascii="FbFrankReal" w:hAnsi="FbFrankReal" w:cs="FbFrankReal"/>
          <w:sz w:val="20"/>
          <w:szCs w:val="20"/>
          <w:rtl/>
        </w:rPr>
        <w:t xml:space="preserve">בספרו </w:t>
      </w:r>
      <w:r w:rsidRPr="003E3AB6">
        <w:rPr>
          <w:rFonts w:cs="Narkisim"/>
          <w:sz w:val="20"/>
          <w:szCs w:val="20"/>
        </w:rPr>
        <w:t>A Jew in America</w:t>
      </w:r>
      <w:r w:rsidRPr="003E3AB6">
        <w:rPr>
          <w:rFonts w:cs="Narkisim" w:hint="cs"/>
          <w:sz w:val="20"/>
          <w:szCs w:val="20"/>
          <w:rtl/>
        </w:rPr>
        <w:t xml:space="preserve"> </w:t>
      </w:r>
      <w:r w:rsidRPr="006766E3">
        <w:rPr>
          <w:rFonts w:ascii="FbFrankReal" w:hAnsi="FbFrankReal" w:cs="FbFrankReal"/>
          <w:sz w:val="20"/>
          <w:szCs w:val="20"/>
          <w:rtl/>
        </w:rPr>
        <w:t>עמ'</w:t>
      </w:r>
      <w:r w:rsidRPr="003E3AB6">
        <w:rPr>
          <w:rFonts w:cs="Narkisim" w:hint="cs"/>
          <w:sz w:val="20"/>
          <w:szCs w:val="20"/>
          <w:rtl/>
        </w:rPr>
        <w:t xml:space="preserve"> 211)</w:t>
      </w:r>
      <w:r>
        <w:rPr>
          <w:rFonts w:cs="Narkisim" w:hint="cs"/>
          <w:sz w:val="24"/>
          <w:szCs w:val="24"/>
          <w:rtl/>
        </w:rPr>
        <w:t xml:space="preserve">, </w:t>
      </w:r>
      <w:r w:rsidRPr="006766E3">
        <w:rPr>
          <w:rFonts w:ascii="FbFrankReal" w:hAnsi="FbFrankReal" w:cs="FbFrankReal"/>
          <w:sz w:val="24"/>
          <w:szCs w:val="24"/>
          <w:rtl/>
        </w:rPr>
        <w:t xml:space="preserve">מה ששמע בעצמו מאת הגבאי של הרה"ק מהר"א מבעלזא: </w:t>
      </w:r>
    </w:p>
    <w:p w14:paraId="598F29FD" w14:textId="34DCBC74" w:rsidR="00001E77" w:rsidRDefault="00001E77" w:rsidP="00001E77">
      <w:pPr>
        <w:bidi/>
        <w:jc w:val="both"/>
        <w:rPr>
          <w:rFonts w:cs="Narkisim"/>
          <w:sz w:val="24"/>
          <w:szCs w:val="24"/>
        </w:rPr>
      </w:pPr>
      <w:r>
        <w:rPr>
          <w:rFonts w:cs="Narkisim"/>
          <w:sz w:val="24"/>
          <w:szCs w:val="24"/>
        </w:rPr>
        <w:t>“…</w:t>
      </w:r>
      <w:r>
        <w:rPr>
          <w:rFonts w:cs="Narkisim" w:hint="cs"/>
          <w:sz w:val="24"/>
          <w:szCs w:val="24"/>
        </w:rPr>
        <w:t>T</w:t>
      </w:r>
      <w:r w:rsidRPr="002D0202">
        <w:rPr>
          <w:rFonts w:cs="Narkisim"/>
          <w:sz w:val="24"/>
          <w:szCs w:val="24"/>
        </w:rPr>
        <w:t xml:space="preserve">he </w:t>
      </w:r>
      <w:r>
        <w:rPr>
          <w:rFonts w:cs="Narkisim" w:hint="cs"/>
          <w:sz w:val="24"/>
          <w:szCs w:val="24"/>
        </w:rPr>
        <w:t>R</w:t>
      </w:r>
      <w:r w:rsidRPr="002D0202">
        <w:rPr>
          <w:rFonts w:cs="Narkisim"/>
          <w:sz w:val="24"/>
          <w:szCs w:val="24"/>
        </w:rPr>
        <w:t>ebbe had not once said any of the prescribed prayers for his wife and children, because those who had been killed by the Nazis for being Jews were of transcendent holiness; they were beyond our comprehension. Any words about them that we might utter were irrelevant and perhaps even a desecration of their memory</w:t>
      </w:r>
      <w:r>
        <w:rPr>
          <w:rFonts w:cs="Narkisim"/>
          <w:sz w:val="24"/>
          <w:szCs w:val="24"/>
        </w:rPr>
        <w:t>”.</w:t>
      </w:r>
    </w:p>
    <w:p w14:paraId="213B2846" w14:textId="7B14CD70" w:rsidR="00001E77" w:rsidRPr="006766E3" w:rsidRDefault="00001E77" w:rsidP="006766E3">
      <w:pPr>
        <w:bidi/>
        <w:jc w:val="both"/>
        <w:rPr>
          <w:rFonts w:ascii="FbFrankReal" w:hAnsi="FbFrankReal" w:cs="FbFrankReal"/>
          <w:sz w:val="24"/>
          <w:szCs w:val="24"/>
          <w:rtl/>
        </w:rPr>
      </w:pPr>
      <w:r w:rsidRPr="006766E3">
        <w:rPr>
          <w:rFonts w:ascii="FbFrankReal" w:hAnsi="FbFrankReal" w:cs="FbFrankReal"/>
          <w:sz w:val="24"/>
          <w:szCs w:val="24"/>
          <w:rtl/>
        </w:rPr>
        <w:t xml:space="preserve">ולפלא מה שסיפר בזה הגה"צ רבי יצחק שלמה אונגר זצ"ל </w:t>
      </w:r>
      <w:r w:rsidRPr="006766E3">
        <w:rPr>
          <w:rFonts w:ascii="FbFrankReal" w:hAnsi="FbFrankReal" w:cs="FbFrankReal"/>
          <w:sz w:val="20"/>
          <w:szCs w:val="20"/>
          <w:rtl/>
        </w:rPr>
        <w:t>('רשומים בשמך' עמ' רסט, מובא בספר 'בקדושתו של אהרן' שם עמ' תקג [ולפלא שלא הבחין על הסתירה])</w:t>
      </w:r>
      <w:r w:rsidRPr="006766E3">
        <w:rPr>
          <w:rFonts w:ascii="FbFrankReal" w:hAnsi="FbFrankReal" w:cs="FbFrankReal"/>
          <w:sz w:val="24"/>
          <w:szCs w:val="24"/>
          <w:rtl/>
        </w:rPr>
        <w:t>: "שמעתי ממרן הרה"ק המהר"א מבעלזא זי"ע, שאפילו הקדושים זקוקים שיאמרו 'קדיש' וילמדו משניות לעילוי נשמתם ביום פטירתן מן העולם". אמנם כנראה שאין שמועה זו מבוררת כל צרכה, שהרי יש לנו שתי מקורות המעידים היפך דבריו.</w:t>
      </w:r>
    </w:p>
    <w:p w14:paraId="7584D60D" w14:textId="77777777" w:rsidR="00001E77" w:rsidRPr="006B47DC" w:rsidRDefault="00001E77" w:rsidP="00001E77">
      <w:pPr>
        <w:pStyle w:val="11"/>
        <w:bidi/>
        <w:rPr>
          <w:rtl/>
        </w:rPr>
      </w:pPr>
      <w:r w:rsidRPr="006B47DC">
        <w:rPr>
          <w:rFonts w:hint="cs"/>
          <w:rtl/>
        </w:rPr>
        <w:t>אחד הרבנים החשובים בסערדאהעלי: "אין צריכים לומר קדיש אחר הקדושים... כיון שכבר הגיע</w:t>
      </w:r>
      <w:r>
        <w:rPr>
          <w:rFonts w:hint="cs"/>
          <w:rtl/>
        </w:rPr>
        <w:t>ו</w:t>
      </w:r>
      <w:r w:rsidRPr="006B47DC">
        <w:rPr>
          <w:rFonts w:hint="cs"/>
          <w:rtl/>
        </w:rPr>
        <w:t xml:space="preserve"> למדריגה גבוהה מאוד ואין למעלה הימנו"</w:t>
      </w:r>
    </w:p>
    <w:p w14:paraId="25A3EA93" w14:textId="588ED882" w:rsidR="00001E77" w:rsidRPr="006766E3" w:rsidRDefault="00001E77" w:rsidP="006766E3">
      <w:pPr>
        <w:bidi/>
        <w:jc w:val="both"/>
        <w:rPr>
          <w:rFonts w:ascii="FbFrankReal" w:hAnsi="FbFrankReal" w:cs="FbFrankReal"/>
          <w:sz w:val="24"/>
          <w:szCs w:val="24"/>
          <w:rtl/>
        </w:rPr>
      </w:pPr>
      <w:r w:rsidRPr="006766E3">
        <w:rPr>
          <w:rFonts w:ascii="FbFrankReal" w:hAnsi="FbFrankReal" w:cs="FbFrankReal"/>
          <w:sz w:val="24"/>
          <w:szCs w:val="24"/>
          <w:rtl/>
        </w:rPr>
        <w:t xml:space="preserve">אמנם הרב חיים יחזקאל שרגא לויפער בספר 'מהר"י בר ח"י – מנהגי קודש' </w:t>
      </w:r>
      <w:r w:rsidRPr="006766E3">
        <w:rPr>
          <w:rFonts w:ascii="FbFrankReal" w:hAnsi="FbFrankReal" w:cs="FbFrankReal"/>
          <w:sz w:val="20"/>
          <w:szCs w:val="20"/>
          <w:rtl/>
        </w:rPr>
        <w:t xml:space="preserve">(ח"א, קרית יואל תשע"ו, עמ' תו-תז) </w:t>
      </w:r>
      <w:r w:rsidRPr="006766E3">
        <w:rPr>
          <w:rFonts w:ascii="FbFrankReal" w:hAnsi="FbFrankReal" w:cs="FbFrankReal"/>
          <w:sz w:val="24"/>
          <w:szCs w:val="24"/>
          <w:rtl/>
        </w:rPr>
        <w:t xml:space="preserve">כותב: "סיפר הרב מפאיע זצ"ל מעשה שאירע ביום כ' סיון </w:t>
      </w:r>
      <w:r w:rsidRPr="006766E3">
        <w:rPr>
          <w:rFonts w:ascii="FbFrankReal" w:hAnsi="FbFrankReal" w:cs="FbFrankReal"/>
          <w:sz w:val="24"/>
          <w:szCs w:val="24"/>
          <w:rtl/>
        </w:rPr>
        <w:lastRenderedPageBreak/>
        <w:t xml:space="preserve">בשנת תש"ז לפ"ק, שהרב אב"ד דסערדאהעלי הגה"צ ר' משה ניישלאס זצ"ל, עשה כינוס לזכרון וסיום משניות לעילוי נשמות הקדושים שנהרגו על קידוש השם בימי המלחמה העולמית השניה בעיר סערדאהעלי הי"ד, והזמין לזה המסיבה את כל הרבנים מהעיר וגם רבינו [הרבי מסאטמאר זצ"ל בעל 'דברי יואל'] בתוכם, וכיבד את רבינו שיאמר דברי תורה לכבוד המסיבה. ואחר שגמר רבינו, הזמין את אחד הרבנים החשובים לדבר, ובתוך הדברים אמר, שלפי דעתו אין צריכים לומר קדיש אחר הקדושים שנהרגו על קידוש השם בימי המלחמה, כיון שכבר הגיע[ו] למדריגה גבוהה מאוד ואין למעלה הימנו במחיצתם, על כן אין צריכים עוד להקדיש שלנו. ואמר הרב מפאיע, שראה על רבינו שאינו מסכים לדברי הרב הנ"ל. ותיכף אחר הדרשה עמד והלך לו". </w:t>
      </w:r>
    </w:p>
    <w:p w14:paraId="1C6AD6E1" w14:textId="77777777" w:rsidR="00001E77" w:rsidRPr="00375AE1" w:rsidRDefault="00001E77" w:rsidP="00001E77">
      <w:pPr>
        <w:pStyle w:val="11"/>
        <w:bidi/>
        <w:rPr>
          <w:rtl/>
        </w:rPr>
      </w:pPr>
      <w:r w:rsidRPr="00375AE1">
        <w:rPr>
          <w:rFonts w:hint="cs"/>
          <w:rtl/>
        </w:rPr>
        <w:t>ה</w:t>
      </w:r>
      <w:r>
        <w:rPr>
          <w:rFonts w:hint="cs"/>
          <w:rtl/>
        </w:rPr>
        <w:t xml:space="preserve">רבי </w:t>
      </w:r>
      <w:r w:rsidRPr="00375AE1">
        <w:rPr>
          <w:rFonts w:hint="cs"/>
          <w:rtl/>
        </w:rPr>
        <w:t>מסאטמאר: "דבר זה אי אפשר לומר... צריכים לעשות הכל לטובת נשמתם שיגיעו למדריגה גבוהה עוד יותר"</w:t>
      </w:r>
    </w:p>
    <w:p w14:paraId="49C24889" w14:textId="77777777" w:rsidR="00001E77" w:rsidRPr="006766E3" w:rsidRDefault="00001E77" w:rsidP="00001E77">
      <w:pPr>
        <w:bidi/>
        <w:jc w:val="both"/>
        <w:rPr>
          <w:rFonts w:ascii="FbFrankReal" w:hAnsi="FbFrankReal" w:cs="FbFrankReal"/>
          <w:sz w:val="24"/>
          <w:szCs w:val="24"/>
          <w:rtl/>
        </w:rPr>
      </w:pPr>
      <w:r w:rsidRPr="006766E3">
        <w:rPr>
          <w:rFonts w:ascii="FbFrankReal" w:hAnsi="FbFrankReal" w:cs="FbFrankReal"/>
          <w:sz w:val="24"/>
          <w:szCs w:val="24"/>
          <w:rtl/>
        </w:rPr>
        <w:t>"בדרך הביתה אמר להרב מפאיע, אתה מבין על זה שהרב דיבר כדברים האלה, הלא על כל גדולי הצדיקים למשל על ה'דברי חיים', ועל הרב מראפשיטץ, ועל הרב ר' אלימלך, ואפילו על רשב"י, ועל כל צדיק וצדיק אמרו בניהם קדיש אחריהם. הלא אין שיעור וערך כמה מעלות יש בעולמות העליונים, יש אשר הולכים במדריגה למעלה עד אין שיעור, למעלה מהשגתינו שאי אפשר להשיג בהם בשום אופן. ובודאי שצריכין לומר גם אחרי הקדושים האלה קדיש. ובפרט על הקדושים האלה שלא נתנו להם הברירה להניחם בחיים אם יכפרו בהשי"ת רח"ל, כמו בדורות הקודמים, וע"ז לא שייך מסירת נפש אמיתי שיקרא להם בשם 'שנהרגו על קידוש השם'. בודאי שאותן הנהרגין ע"י הרשעים [ה]ארורים היה להם כפרת עונות, ואין שייכים בהם הגיהנם, שכבר עברו זאת ע"י הרשעים האלו יש"ו. אבל לומר שאינם צריכים להקדיש של בניהם, מפני שכבר באו למדריגה העליונה שאין למעלה הימנו, דבר זה אי אפשר לומר, שכיון שיש למעלה מדריג[ו]ת גבוה[ות] עד אין חקר, צריכים לעשות הכל לטובת נשמתם שיגיעו למדריגה גבוהה עוד יותר".</w:t>
      </w:r>
    </w:p>
    <w:p w14:paraId="3D657E98" w14:textId="77777777" w:rsidR="00001E77" w:rsidRPr="006766E3" w:rsidRDefault="00001E77" w:rsidP="00001E77">
      <w:pPr>
        <w:bidi/>
        <w:jc w:val="both"/>
        <w:rPr>
          <w:rFonts w:ascii="FbFrankReal" w:hAnsi="FbFrankReal" w:cs="FbFrankReal"/>
          <w:sz w:val="24"/>
          <w:szCs w:val="24"/>
          <w:rtl/>
        </w:rPr>
      </w:pPr>
      <w:r w:rsidRPr="006766E3">
        <w:rPr>
          <w:rFonts w:ascii="FbFrankReal" w:hAnsi="FbFrankReal" w:cs="FbFrankReal"/>
          <w:sz w:val="24"/>
          <w:szCs w:val="24"/>
          <w:rtl/>
        </w:rPr>
        <w:t>עוד הובא שם מה שאמר להרב מפאיע מיוסד על חלום שהיה לו בשנת תש"ח: "הלא הרה"ק ר' שלום אליעזר [מראצפערט] זי"ע הוא בנו של מרן הקדוש בעל ה'דברי חיים' זי"ע, והיה מן הקדושים שנשרפו על קידוש השם בימי הנאצים יש"ו, וכבר עברו לערך ד' שנים שנים מעת הזאת, ולא חיסר כלום בעבודת השם בתורתו ובעבודתו, ורק מי שיאמר קדיש אחריו לא היה לו, מפני שבניו כבר לא היו בחיים, ומפני זה עוד לא הגיע לאביו הקדוש, היש אפילו ספק בזה שצריכים ללמוד פרק משניות, או לומר קדיש, אחר הקדושים האלה שנהרגו על קידוש השם".</w:t>
      </w:r>
    </w:p>
    <w:p w14:paraId="79B66A5A" w14:textId="77777777" w:rsidR="00001E77" w:rsidRDefault="00001E77" w:rsidP="00001E77">
      <w:pPr>
        <w:bidi/>
        <w:jc w:val="both"/>
        <w:rPr>
          <w:rFonts w:cs="Narkisim"/>
          <w:sz w:val="24"/>
          <w:szCs w:val="24"/>
          <w:rtl/>
        </w:rPr>
      </w:pPr>
    </w:p>
    <w:p w14:paraId="661AF66E" w14:textId="77777777" w:rsidR="00001E77" w:rsidRPr="001977CA" w:rsidRDefault="00001E77" w:rsidP="00001E77">
      <w:pPr>
        <w:pStyle w:val="11"/>
        <w:bidi/>
        <w:rPr>
          <w:rtl/>
        </w:rPr>
      </w:pPr>
      <w:r w:rsidRPr="001977CA">
        <w:rPr>
          <w:rtl/>
        </w:rPr>
        <w:t>הרוגי מלכות אין אדם יכול לעמוד במחיצתן</w:t>
      </w:r>
      <w:r w:rsidRPr="001977CA">
        <w:rPr>
          <w:rFonts w:hint="cs"/>
          <w:rtl/>
        </w:rPr>
        <w:t xml:space="preserve"> ו</w:t>
      </w:r>
      <w:r w:rsidRPr="001977CA">
        <w:rPr>
          <w:rtl/>
        </w:rPr>
        <w:t>אין מעלה על מעלת</w:t>
      </w:r>
      <w:r w:rsidRPr="001977CA">
        <w:rPr>
          <w:rFonts w:hint="cs"/>
          <w:rtl/>
        </w:rPr>
        <w:t>ם</w:t>
      </w:r>
    </w:p>
    <w:p w14:paraId="336CBDFE" w14:textId="77777777" w:rsidR="00001E77" w:rsidRPr="006766E3" w:rsidRDefault="00001E77" w:rsidP="00001E77">
      <w:pPr>
        <w:bidi/>
        <w:jc w:val="both"/>
        <w:rPr>
          <w:rFonts w:ascii="FbFrankReal" w:hAnsi="FbFrankReal" w:cs="FbFrankReal"/>
          <w:sz w:val="24"/>
          <w:szCs w:val="24"/>
          <w:rtl/>
        </w:rPr>
      </w:pPr>
      <w:r w:rsidRPr="006766E3">
        <w:rPr>
          <w:rFonts w:ascii="FbFrankReal" w:hAnsi="FbFrankReal" w:cs="FbFrankReal"/>
          <w:sz w:val="24"/>
          <w:szCs w:val="24"/>
          <w:rtl/>
        </w:rPr>
        <w:lastRenderedPageBreak/>
        <w:t xml:space="preserve">והנה אמרו חז"ל </w:t>
      </w:r>
      <w:r w:rsidRPr="006766E3">
        <w:rPr>
          <w:rFonts w:ascii="FbFrankReal" w:hAnsi="FbFrankReal" w:cs="FbFrankReal"/>
          <w:sz w:val="20"/>
          <w:szCs w:val="20"/>
          <w:rtl/>
        </w:rPr>
        <w:t>(פסחים נ, א)</w:t>
      </w:r>
      <w:r w:rsidRPr="006766E3">
        <w:rPr>
          <w:rFonts w:ascii="FbFrankReal" w:hAnsi="FbFrankReal" w:cs="FbFrankReal"/>
          <w:sz w:val="24"/>
          <w:szCs w:val="24"/>
          <w:rtl/>
        </w:rPr>
        <w:t xml:space="preserve">: הרוגי מלכות אין אדם יכול לעמוד במחיצתן. וכתב הרמב"ם </w:t>
      </w:r>
      <w:r w:rsidRPr="006766E3">
        <w:rPr>
          <w:rFonts w:ascii="FbFrankReal" w:hAnsi="FbFrankReal" w:cs="FbFrankReal"/>
          <w:sz w:val="20"/>
          <w:szCs w:val="20"/>
          <w:rtl/>
        </w:rPr>
        <w:t>(הל' יסודי התורה פ"ה ה"ד)</w:t>
      </w:r>
      <w:r w:rsidRPr="006766E3">
        <w:rPr>
          <w:rFonts w:ascii="FbFrankReal" w:hAnsi="FbFrankReal" w:cs="FbFrankReal"/>
          <w:sz w:val="24"/>
          <w:szCs w:val="24"/>
          <w:rtl/>
        </w:rPr>
        <w:t xml:space="preserve">: "כל מי שנאמר בו יהרג ואל יעבור ונהרג ולא עבר, הרי זה קדש את השם. ואם היה בעשרה מישראל, הרי זה קדש את השם ברבים, כדניאל חנניה מישאל ועזריה וכר' עקיבה וחביריו. ואלו הם הרוגי מלכות שאין מעלה על מעלתם. ועליהם נאמר </w:t>
      </w:r>
      <w:r w:rsidRPr="006766E3">
        <w:rPr>
          <w:rFonts w:ascii="FbFrankReal" w:hAnsi="FbFrankReal" w:cs="FbFrankReal"/>
          <w:sz w:val="20"/>
          <w:szCs w:val="20"/>
          <w:rtl/>
        </w:rPr>
        <w:t>[תהלים מד, כג]</w:t>
      </w:r>
      <w:r w:rsidRPr="006766E3">
        <w:rPr>
          <w:rFonts w:ascii="FbFrankReal" w:hAnsi="FbFrankReal" w:cs="FbFrankReal"/>
          <w:sz w:val="24"/>
          <w:szCs w:val="24"/>
          <w:rtl/>
        </w:rPr>
        <w:t xml:space="preserve"> כי עליך הורגנו כל היום נחשבנו כצאן טבחה, ועליהם נאמר </w:t>
      </w:r>
      <w:r w:rsidRPr="006766E3">
        <w:rPr>
          <w:rFonts w:ascii="FbFrankReal" w:hAnsi="FbFrankReal" w:cs="FbFrankReal"/>
          <w:sz w:val="20"/>
          <w:szCs w:val="20"/>
          <w:rtl/>
        </w:rPr>
        <w:t>[שם נ, ה]</w:t>
      </w:r>
      <w:r w:rsidRPr="006766E3">
        <w:rPr>
          <w:rFonts w:ascii="FbFrankReal" w:hAnsi="FbFrankReal" w:cs="FbFrankReal"/>
          <w:sz w:val="24"/>
          <w:szCs w:val="24"/>
          <w:rtl/>
        </w:rPr>
        <w:t xml:space="preserve"> אספו לי חסידי כורתי בריתי עלי זבח".</w:t>
      </w:r>
    </w:p>
    <w:p w14:paraId="6DC17F8E" w14:textId="77777777" w:rsidR="00001E77" w:rsidRPr="006766E3" w:rsidRDefault="00001E77" w:rsidP="00001E77">
      <w:pPr>
        <w:bidi/>
        <w:jc w:val="both"/>
        <w:rPr>
          <w:rFonts w:ascii="FbFrankReal" w:hAnsi="FbFrankReal" w:cs="FbFrankReal"/>
          <w:sz w:val="24"/>
          <w:szCs w:val="24"/>
          <w:rtl/>
        </w:rPr>
      </w:pPr>
      <w:r w:rsidRPr="006766E3">
        <w:rPr>
          <w:rFonts w:ascii="FbFrankReal" w:hAnsi="FbFrankReal" w:cs="FbFrankReal"/>
          <w:sz w:val="24"/>
          <w:szCs w:val="24"/>
          <w:rtl/>
        </w:rPr>
        <w:t>ועפ"ז מובנים מה שנתבאר לעיל שלא צריך לומר קדיש אחרי אלו שנהרגו על קידוש השם, כיון שכבר לא חסר להם מאומה, שהרי הרמב"ם מדגיש שמדריגתם היא כל כך גבוהה עד "שאין מעלה על מעלתם", ומעתה אי אפשר להוסיף על מעלתם על ידי אמירת קדיש.</w:t>
      </w:r>
    </w:p>
    <w:p w14:paraId="334752F6" w14:textId="77777777" w:rsidR="00001E77" w:rsidRPr="006766E3" w:rsidRDefault="00001E77" w:rsidP="00001E77">
      <w:pPr>
        <w:bidi/>
        <w:jc w:val="both"/>
        <w:rPr>
          <w:rFonts w:ascii="FbFrankReal" w:hAnsi="FbFrankReal" w:cs="FbFrankReal"/>
          <w:sz w:val="24"/>
          <w:szCs w:val="24"/>
          <w:rtl/>
        </w:rPr>
      </w:pPr>
      <w:r w:rsidRPr="006766E3">
        <w:rPr>
          <w:rFonts w:ascii="FbFrankReal" w:hAnsi="FbFrankReal" w:cs="FbFrankReal"/>
          <w:sz w:val="24"/>
          <w:szCs w:val="24"/>
          <w:rtl/>
        </w:rPr>
        <w:t xml:space="preserve">גם הרבי מסאטמאר מודה ש"בודאי שאותן הנהרגין ע"י הרשעים [ה]ארורים היה להם כפרת עונות, ואין שייכים בהם הגיהנם", וכל זה בלי כל קשר לאופן שמירת המצוות במשך ימי חייהם. וכנראה שזה מיוסד על המבואר בגמרא </w:t>
      </w:r>
      <w:r w:rsidRPr="006766E3">
        <w:rPr>
          <w:rFonts w:ascii="FbFrankReal" w:hAnsi="FbFrankReal" w:cs="FbFrankReal"/>
          <w:sz w:val="20"/>
          <w:szCs w:val="20"/>
          <w:rtl/>
        </w:rPr>
        <w:t>(סנהדרין מז, א-ב)</w:t>
      </w:r>
      <w:r w:rsidRPr="006766E3">
        <w:rPr>
          <w:rFonts w:ascii="FbFrankReal" w:hAnsi="FbFrankReal" w:cs="FbFrankReal"/>
          <w:sz w:val="24"/>
          <w:szCs w:val="24"/>
          <w:rtl/>
        </w:rPr>
        <w:t>, שנהרג מתוך רשעו כיון דלאו כי אורחיה מיית הויא ליה כפרה, והרוגי מלכות (הני דאומות. רש"י) כיון דשלא בדין קא מקטלי הויא להו כפרה. אמנם לא ניחא ליה להגדירם כקדושים "שאין מעלה על מעלתם", כיון שלכאורה הוא סבר שאלו שנהרגו ע"י הנאצים ימ"ש אינם נחשבים קדושים ולא נהרגו על קידוש השם, כיון "שלא נתנו להם הברירה להניחם בחיים אם יכפרו בהשי"ת רח"ל". ועל כן ודאי שיש לומר קדיש אחריהם כדי להעלותם מעלה מעלה במעלות הקדושה.</w:t>
      </w:r>
    </w:p>
    <w:p w14:paraId="52468241" w14:textId="77777777" w:rsidR="00001E77" w:rsidRDefault="00001E77" w:rsidP="00001E77">
      <w:pPr>
        <w:bidi/>
        <w:jc w:val="both"/>
        <w:rPr>
          <w:rFonts w:cs="Narkisim"/>
          <w:sz w:val="24"/>
          <w:szCs w:val="24"/>
          <w:rtl/>
        </w:rPr>
      </w:pPr>
    </w:p>
    <w:p w14:paraId="75FFDE1D" w14:textId="77777777" w:rsidR="00001E77" w:rsidRPr="00A27658" w:rsidRDefault="00001E77" w:rsidP="00001E77">
      <w:pPr>
        <w:pStyle w:val="11"/>
        <w:bidi/>
        <w:rPr>
          <w:rtl/>
        </w:rPr>
      </w:pPr>
      <w:r w:rsidRPr="00A27658">
        <w:rPr>
          <w:rFonts w:hint="cs"/>
          <w:rtl/>
        </w:rPr>
        <w:t xml:space="preserve">האם </w:t>
      </w:r>
      <w:r>
        <w:rPr>
          <w:rFonts w:hint="cs"/>
          <w:rtl/>
        </w:rPr>
        <w:t xml:space="preserve">מליוני </w:t>
      </w:r>
      <w:r w:rsidRPr="00A27658">
        <w:rPr>
          <w:rFonts w:hint="cs"/>
          <w:rtl/>
        </w:rPr>
        <w:t>היהודים שנרצחו על-ידי הנאצים נהרגו על קידוש השם</w:t>
      </w:r>
    </w:p>
    <w:p w14:paraId="73F8EAF4" w14:textId="77777777" w:rsidR="00001E77" w:rsidRPr="006766E3" w:rsidRDefault="00001E77" w:rsidP="00001E77">
      <w:pPr>
        <w:bidi/>
        <w:jc w:val="both"/>
        <w:rPr>
          <w:rFonts w:ascii="FbFrankReal" w:hAnsi="FbFrankReal" w:cs="FbFrankReal"/>
          <w:sz w:val="24"/>
          <w:szCs w:val="24"/>
          <w:rtl/>
        </w:rPr>
      </w:pPr>
      <w:r w:rsidRPr="006766E3">
        <w:rPr>
          <w:rFonts w:ascii="FbFrankReal" w:hAnsi="FbFrankReal" w:cs="FbFrankReal"/>
          <w:sz w:val="24"/>
          <w:szCs w:val="24"/>
          <w:rtl/>
        </w:rPr>
        <w:t xml:space="preserve">אמנם מה דהובא לעיל בשם הרבי מסאטמאר, דכאילו פשיט ליה שכל המליונים שנהרגו והומתו על ידי הנאצים ימ"ש אינם בגדר קדושים, הוא לכאורה תמוה, והרי במשך כל הדורות היה דבר מקובל בפשטות שכל מי שנהרג על ידי נכרי מפני יהדותו הוי קדוש. ואפילו ברשימת דברי הרבי מסאטמאר הנ"ל חזר ונשנה דבר זה: "...עשה כינוס לזכרון וסיום משניות לעילוי נשמות הקדושים שנהרגו על קידוש השם בימי המלחמה העולמית השניה... אחר הקדושים שנהרגו על קידוש השם בימי המלחמה... לומר קדיש, אחר הקדושים האלה שנהרגו על קידוש השם". וכך מורים גם פשטות דברי רבינו ה'חתם סופר' </w:t>
      </w:r>
      <w:r w:rsidRPr="006766E3">
        <w:rPr>
          <w:rFonts w:ascii="FbFrankReal" w:hAnsi="FbFrankReal" w:cs="FbFrankReal"/>
          <w:sz w:val="20"/>
          <w:szCs w:val="20"/>
          <w:rtl/>
        </w:rPr>
        <w:t>(שו"ת יו"ד סי' שלג)</w:t>
      </w:r>
      <w:r w:rsidRPr="006766E3">
        <w:rPr>
          <w:rFonts w:ascii="FbFrankReal" w:hAnsi="FbFrankReal" w:cs="FbFrankReal"/>
          <w:sz w:val="24"/>
          <w:szCs w:val="24"/>
          <w:rtl/>
        </w:rPr>
        <w:t>, שכתב: "ביום עש"ק שופטים תקע"א לפ"ק הביאו לכאן איש קדוש הנהרג בידי עכו"ם רוצח ונקבר... ומכ"ש הנהרג ע"י רוצח האורב לדם. וא"כ אוקמיה ליה בחזקת צדקות וכשרות וקדוש יאמר לו". והרי ידוע שדברי ה'חתם סופר' ותלמידיו היו נר לרגליהם של רבני הונגריה לדורותיהם.</w:t>
      </w:r>
    </w:p>
    <w:p w14:paraId="2F5A8C8D" w14:textId="77777777" w:rsidR="00001E77" w:rsidRPr="006766E3" w:rsidRDefault="00001E77" w:rsidP="00001E77">
      <w:pPr>
        <w:bidi/>
        <w:jc w:val="both"/>
        <w:rPr>
          <w:rFonts w:ascii="FbFrankReal" w:hAnsi="FbFrankReal" w:cs="FbFrankReal"/>
          <w:sz w:val="24"/>
          <w:szCs w:val="24"/>
          <w:rtl/>
        </w:rPr>
      </w:pPr>
      <w:r w:rsidRPr="006766E3">
        <w:rPr>
          <w:rFonts w:ascii="FbFrankReal" w:hAnsi="FbFrankReal" w:cs="FbFrankReal"/>
          <w:sz w:val="24"/>
          <w:szCs w:val="24"/>
          <w:rtl/>
        </w:rPr>
        <w:t xml:space="preserve">[ולדברי ה'חתם סופר' אלו הפנה גם כ"ק אדמו"ר זי"ע </w:t>
      </w:r>
      <w:r w:rsidRPr="006766E3">
        <w:rPr>
          <w:rFonts w:ascii="FbFrankReal" w:hAnsi="FbFrankReal" w:cs="FbFrankReal"/>
          <w:sz w:val="20"/>
          <w:szCs w:val="20"/>
          <w:rtl/>
        </w:rPr>
        <w:t xml:space="preserve">('ספר השיחות' תנש"א ח"א עמ' 234 והערה 18 שם) </w:t>
      </w:r>
      <w:r w:rsidRPr="006766E3">
        <w:rPr>
          <w:rFonts w:ascii="FbFrankReal" w:hAnsi="FbFrankReal" w:cs="FbFrankReal"/>
          <w:sz w:val="24"/>
          <w:szCs w:val="24"/>
          <w:rtl/>
        </w:rPr>
        <w:t xml:space="preserve">כשכתב: "כל אלה שנהרגו בשואה הם </w:t>
      </w:r>
      <w:r w:rsidRPr="006766E3">
        <w:rPr>
          <w:rFonts w:ascii="FbFrankReal" w:hAnsi="FbFrankReal" w:cs="FbFrankReal"/>
          <w:b/>
          <w:bCs/>
          <w:sz w:val="24"/>
          <w:szCs w:val="24"/>
          <w:rtl/>
        </w:rPr>
        <w:t>קדושים</w:t>
      </w:r>
      <w:r w:rsidRPr="006766E3">
        <w:rPr>
          <w:rFonts w:ascii="FbFrankReal" w:hAnsi="FbFrankReal" w:cs="FbFrankReal"/>
          <w:sz w:val="24"/>
          <w:szCs w:val="24"/>
          <w:rtl/>
        </w:rPr>
        <w:t xml:space="preserve"> (כפי שנקראים </w:t>
      </w:r>
      <w:r w:rsidRPr="006766E3">
        <w:rPr>
          <w:rFonts w:ascii="FbFrankReal" w:hAnsi="FbFrankReal" w:cs="FbFrankReal"/>
          <w:b/>
          <w:bCs/>
          <w:sz w:val="24"/>
          <w:szCs w:val="24"/>
          <w:rtl/>
        </w:rPr>
        <w:t xml:space="preserve">בפי כל </w:t>
      </w:r>
      <w:r w:rsidRPr="006766E3">
        <w:rPr>
          <w:rFonts w:ascii="FbFrankReal" w:hAnsi="FbFrankReal" w:cs="FbFrankReal"/>
          <w:b/>
          <w:bCs/>
          <w:sz w:val="24"/>
          <w:szCs w:val="24"/>
          <w:rtl/>
        </w:rPr>
        <w:lastRenderedPageBreak/>
        <w:t>ישראל</w:t>
      </w:r>
      <w:r w:rsidRPr="006766E3">
        <w:rPr>
          <w:rFonts w:ascii="FbFrankReal" w:hAnsi="FbFrankReal" w:cs="FbFrankReal"/>
          <w:sz w:val="24"/>
          <w:szCs w:val="24"/>
          <w:rtl/>
        </w:rPr>
        <w:t xml:space="preserve">) כיון שנהרגו על קדושת השם (בגלל היותם </w:t>
      </w:r>
      <w:r w:rsidRPr="006766E3">
        <w:rPr>
          <w:rFonts w:ascii="FbFrankReal" w:hAnsi="FbFrankReal" w:cs="FbFrankReal"/>
          <w:b/>
          <w:bCs/>
          <w:sz w:val="24"/>
          <w:szCs w:val="24"/>
          <w:rtl/>
        </w:rPr>
        <w:t>יהודים</w:t>
      </w:r>
      <w:r w:rsidRPr="006766E3">
        <w:rPr>
          <w:rFonts w:ascii="FbFrankReal" w:hAnsi="FbFrankReal" w:cs="FbFrankReal"/>
          <w:sz w:val="24"/>
          <w:szCs w:val="24"/>
          <w:rtl/>
        </w:rPr>
        <w:t xml:space="preserve">) והשם ינקום דמם..." </w:t>
      </w:r>
      <w:r w:rsidRPr="006766E3">
        <w:rPr>
          <w:rFonts w:ascii="FbFrankReal" w:hAnsi="FbFrankReal" w:cs="FbFrankReal"/>
          <w:sz w:val="20"/>
          <w:szCs w:val="20"/>
          <w:rtl/>
        </w:rPr>
        <w:t>(ויש עוד הרבה מקורות בנידון זה, ראה מה שהארכתי לציין ב'הערות וביאורים' גליון א'כו עמ' 82 וקובץ 'אור ישראל' גליון סה עמ' קכ הערה 5)</w:t>
      </w:r>
      <w:r w:rsidRPr="006766E3">
        <w:rPr>
          <w:rFonts w:ascii="FbFrankReal" w:hAnsi="FbFrankReal" w:cs="FbFrankReal"/>
          <w:sz w:val="24"/>
          <w:szCs w:val="24"/>
          <w:rtl/>
        </w:rPr>
        <w:t>.]</w:t>
      </w:r>
    </w:p>
    <w:p w14:paraId="7A6B7185" w14:textId="38ABBC01" w:rsidR="00001E77" w:rsidRPr="006766E3" w:rsidRDefault="00001E77" w:rsidP="00001E77">
      <w:pPr>
        <w:bidi/>
        <w:jc w:val="both"/>
        <w:rPr>
          <w:rFonts w:ascii="FbFrankReal" w:hAnsi="FbFrankReal" w:cs="FbFrankReal"/>
          <w:sz w:val="24"/>
          <w:szCs w:val="24"/>
          <w:rtl/>
        </w:rPr>
      </w:pPr>
      <w:r w:rsidRPr="006766E3">
        <w:rPr>
          <w:rFonts w:ascii="FbFrankReal" w:hAnsi="FbFrankReal" w:cs="FbFrankReal"/>
          <w:sz w:val="24"/>
          <w:szCs w:val="24"/>
          <w:rtl/>
        </w:rPr>
        <w:t xml:space="preserve">ועל כן נראה דלאו מר בר רב אשי חתים על אריכות הדברים שבספר 'מהר"י בר ח"י', וכפי שכתב הרבי מסאטמאר בעצמו בספרו 'על הגאולה ועל התמורה' </w:t>
      </w:r>
      <w:r w:rsidRPr="006766E3">
        <w:rPr>
          <w:rFonts w:ascii="FbFrankReal" w:hAnsi="FbFrankReal" w:cs="FbFrankReal"/>
          <w:sz w:val="20"/>
          <w:szCs w:val="20"/>
          <w:rtl/>
        </w:rPr>
        <w:t>(הקדמה עמ' כה)</w:t>
      </w:r>
      <w:r w:rsidRPr="006766E3">
        <w:rPr>
          <w:rFonts w:ascii="FbFrankReal" w:hAnsi="FbFrankReal" w:cs="FbFrankReal"/>
          <w:sz w:val="24"/>
          <w:szCs w:val="24"/>
          <w:rtl/>
        </w:rPr>
        <w:t>: "בחוצות וברחובות נאמרים משמי דברים הרבה שלא היו ולא נבראו ולא על[ו] על לבבי מעולם".</w:t>
      </w:r>
    </w:p>
    <w:p w14:paraId="06EEF2AE" w14:textId="77777777" w:rsidR="00001E77" w:rsidRPr="00520123" w:rsidRDefault="00001E77" w:rsidP="00001E77">
      <w:pPr>
        <w:pStyle w:val="11"/>
        <w:bidi/>
        <w:rPr>
          <w:rtl/>
        </w:rPr>
      </w:pPr>
      <w:r w:rsidRPr="00520123">
        <w:rPr>
          <w:rFonts w:hint="cs"/>
          <w:rtl/>
        </w:rPr>
        <w:t xml:space="preserve">שו"ת 'מנחת יצחק': צריך להחזיק היארצייט </w:t>
      </w:r>
      <w:r>
        <w:rPr>
          <w:rFonts w:hint="cs"/>
          <w:rtl/>
        </w:rPr>
        <w:t>של ה</w:t>
      </w:r>
      <w:r w:rsidRPr="00520123">
        <w:rPr>
          <w:rFonts w:hint="cs"/>
          <w:rtl/>
        </w:rPr>
        <w:t>קדושים משום דריעא מזליה</w:t>
      </w:r>
    </w:p>
    <w:p w14:paraId="17E0BE54" w14:textId="77777777" w:rsidR="00001E77" w:rsidRPr="006766E3" w:rsidRDefault="00001E77" w:rsidP="00001E77">
      <w:pPr>
        <w:bidi/>
        <w:jc w:val="both"/>
        <w:rPr>
          <w:rFonts w:ascii="FbFrankReal" w:hAnsi="FbFrankReal" w:cs="FbFrankReal"/>
          <w:sz w:val="24"/>
          <w:szCs w:val="24"/>
          <w:rtl/>
        </w:rPr>
      </w:pPr>
      <w:r w:rsidRPr="006766E3">
        <w:rPr>
          <w:rFonts w:ascii="FbFrankReal" w:hAnsi="FbFrankReal" w:cs="FbFrankReal"/>
          <w:sz w:val="24"/>
          <w:szCs w:val="24"/>
          <w:rtl/>
        </w:rPr>
        <w:t xml:space="preserve">והנה "בכלל אם מחויב להחזיק היא"צ על אותם שנאבדו בשעת הגזרות" דן בזה גם בשו"ת 'מנחת יצחק' </w:t>
      </w:r>
      <w:r w:rsidRPr="006766E3">
        <w:rPr>
          <w:rFonts w:ascii="FbFrankReal" w:hAnsi="FbFrankReal" w:cs="FbFrankReal"/>
          <w:sz w:val="20"/>
          <w:szCs w:val="20"/>
          <w:rtl/>
        </w:rPr>
        <w:t>(ח"א סי' פג אות א)</w:t>
      </w:r>
      <w:r w:rsidRPr="006766E3">
        <w:rPr>
          <w:rFonts w:ascii="FbFrankReal" w:hAnsi="FbFrankReal" w:cs="FbFrankReal"/>
          <w:sz w:val="24"/>
          <w:szCs w:val="24"/>
          <w:rtl/>
        </w:rPr>
        <w:t xml:space="preserve">. והביא מה שכתב בשו"ת 'שבות יעקב' </w:t>
      </w:r>
      <w:r w:rsidRPr="006766E3">
        <w:rPr>
          <w:rFonts w:ascii="FbFrankReal" w:hAnsi="FbFrankReal" w:cs="FbFrankReal"/>
          <w:sz w:val="20"/>
          <w:szCs w:val="20"/>
          <w:rtl/>
        </w:rPr>
        <w:t>(ח"א סי' קב)</w:t>
      </w:r>
      <w:r w:rsidRPr="006766E3">
        <w:rPr>
          <w:rFonts w:ascii="FbFrankReal" w:hAnsi="FbFrankReal" w:cs="FbFrankReal"/>
          <w:sz w:val="24"/>
          <w:szCs w:val="24"/>
          <w:rtl/>
        </w:rPr>
        <w:t xml:space="preserve">: "הא כל אמירת קדיש הוא על הספק, שמא אביו צדיק ואין צורך לקדיש. זה אינו... דאפילו צדיק גמור אין צדיק בארץ אשר יעשה טוב ולא יחטא...". וכתב על זה ה'מנחת יצחק': "ואם כן הרי איתא שם </w:t>
      </w:r>
      <w:r w:rsidRPr="006766E3">
        <w:rPr>
          <w:rFonts w:ascii="FbFrankReal" w:hAnsi="FbFrankReal" w:cs="FbFrankReal"/>
          <w:sz w:val="20"/>
          <w:szCs w:val="20"/>
          <w:rtl/>
        </w:rPr>
        <w:t xml:space="preserve">(בסנהדרין מ"ז ע"ב) </w:t>
      </w:r>
      <w:r w:rsidRPr="006766E3">
        <w:rPr>
          <w:rFonts w:ascii="FbFrankReal" w:hAnsi="FbFrankReal" w:cs="FbFrankReal"/>
          <w:sz w:val="24"/>
          <w:szCs w:val="24"/>
          <w:rtl/>
        </w:rPr>
        <w:t xml:space="preserve">דהרוגי מלכות כיון דשלא כדין מיקטלי, הויא להו כפרה מיד טרם צערי דקברי עיין שם... ולפי זה אפילו היה רשע גמור, הויא להו כפרה וא"צ לקדיש. </w:t>
      </w:r>
    </w:p>
    <w:p w14:paraId="23F24A13" w14:textId="77777777" w:rsidR="00001E77" w:rsidRPr="006766E3" w:rsidRDefault="00001E77" w:rsidP="00001E77">
      <w:pPr>
        <w:bidi/>
        <w:jc w:val="both"/>
        <w:rPr>
          <w:rFonts w:ascii="FbFrankReal" w:hAnsi="FbFrankReal" w:cs="FbFrankReal"/>
          <w:sz w:val="24"/>
          <w:szCs w:val="24"/>
          <w:rtl/>
        </w:rPr>
      </w:pPr>
      <w:r w:rsidRPr="006766E3">
        <w:rPr>
          <w:rFonts w:ascii="FbFrankReal" w:hAnsi="FbFrankReal" w:cs="FbFrankReal"/>
          <w:sz w:val="24"/>
          <w:szCs w:val="24"/>
          <w:rtl/>
        </w:rPr>
        <w:t xml:space="preserve">אך באמת השתמשו הפוסקים בסברא זו להיפוך לחייב בקדיש, כלומר אף במומר שמצד הדין אין מתאבלין עליו, ואין אומרים קדיש, מ"מ אם נהרג על ידי עכו"ם, מתאבלין עליו ואומרים קדיש, כיון שהיה לו כפרה, עיין שו"ע </w:t>
      </w:r>
      <w:r w:rsidRPr="006766E3">
        <w:rPr>
          <w:rFonts w:ascii="FbFrankReal" w:hAnsi="FbFrankReal" w:cs="FbFrankReal"/>
          <w:sz w:val="20"/>
          <w:szCs w:val="20"/>
          <w:rtl/>
        </w:rPr>
        <w:t>(יו"ד סי' ש"מ ס"ה [ברמ"א] וסוס"י שע"ו [ברמ"א])</w:t>
      </w:r>
      <w:r w:rsidRPr="006766E3">
        <w:rPr>
          <w:rFonts w:ascii="FbFrankReal" w:hAnsi="FbFrankReal" w:cs="FbFrankReal"/>
          <w:sz w:val="24"/>
          <w:szCs w:val="24"/>
          <w:rtl/>
        </w:rPr>
        <w:t xml:space="preserve">, ואם נאמר כנ"ל, שוב אין צורך לקדיש... וע"כ דא"א למפטר מטעם זה... </w:t>
      </w:r>
    </w:p>
    <w:p w14:paraId="21107F2A" w14:textId="77777777" w:rsidR="00001E77" w:rsidRPr="006766E3" w:rsidRDefault="00001E77" w:rsidP="00001E77">
      <w:pPr>
        <w:bidi/>
        <w:jc w:val="both"/>
        <w:rPr>
          <w:rFonts w:ascii="FbFrankReal" w:hAnsi="FbFrankReal" w:cs="FbFrankReal"/>
          <w:sz w:val="24"/>
          <w:szCs w:val="24"/>
          <w:rtl/>
        </w:rPr>
      </w:pPr>
      <w:r w:rsidRPr="006766E3">
        <w:rPr>
          <w:rFonts w:ascii="FbFrankReal" w:hAnsi="FbFrankReal" w:cs="FbFrankReal"/>
          <w:sz w:val="24"/>
          <w:szCs w:val="24"/>
          <w:rtl/>
        </w:rPr>
        <w:t xml:space="preserve">וביותר אם י"ל דהוו בכלל נהרגים על קידוש השם, דאז אין מעלה על מעלתן כמבואר ברמב"ם </w:t>
      </w:r>
      <w:r w:rsidRPr="006766E3">
        <w:rPr>
          <w:rFonts w:ascii="FbFrankReal" w:hAnsi="FbFrankReal" w:cs="FbFrankReal"/>
          <w:sz w:val="20"/>
          <w:szCs w:val="20"/>
          <w:rtl/>
        </w:rPr>
        <w:t>(פ"ה מה' יסוה"ת)</w:t>
      </w:r>
      <w:r w:rsidRPr="006766E3">
        <w:rPr>
          <w:rFonts w:ascii="FbFrankReal" w:hAnsi="FbFrankReal" w:cs="FbFrankReal"/>
          <w:sz w:val="24"/>
          <w:szCs w:val="24"/>
          <w:rtl/>
        </w:rPr>
        <w:t xml:space="preserve">. </w:t>
      </w:r>
      <w:r w:rsidRPr="006766E3">
        <w:rPr>
          <w:rFonts w:ascii="FbFrankReal" w:hAnsi="FbFrankReal" w:cs="FbFrankReal"/>
          <w:sz w:val="20"/>
          <w:szCs w:val="20"/>
          <w:rtl/>
        </w:rPr>
        <w:t>[לא ביאר המחבר מה רצה לומר בזה. ולכאורה כוונתו לומר, דיש לחלק ולומר דמי שנהרג על קידוש השם כיון שהוא יהודי שונה ממי שנהרג ע"י עכו"ם כיון שהלה רצה את כספו, דכיון שאין מעלה על מעלתן אין צריך לומר קדיש אחריו.]</w:t>
      </w:r>
    </w:p>
    <w:p w14:paraId="10EB33F2" w14:textId="77777777" w:rsidR="00001E77" w:rsidRPr="006766E3" w:rsidRDefault="00001E77" w:rsidP="00001E77">
      <w:pPr>
        <w:bidi/>
        <w:jc w:val="both"/>
        <w:rPr>
          <w:rFonts w:ascii="FbFrankReal" w:hAnsi="FbFrankReal" w:cs="FbFrankReal"/>
          <w:sz w:val="24"/>
          <w:szCs w:val="24"/>
          <w:rtl/>
        </w:rPr>
      </w:pPr>
      <w:r w:rsidRPr="006766E3">
        <w:rPr>
          <w:rFonts w:ascii="FbFrankReal" w:hAnsi="FbFrankReal" w:cs="FbFrankReal"/>
          <w:sz w:val="24"/>
          <w:szCs w:val="24"/>
          <w:rtl/>
        </w:rPr>
        <w:t xml:space="preserve">אבל מכל מקום נראה דיש לומר קדיש אף אחרי הנהרגין שלא כדין, וביותר מה שנוגע להבנים בהחזקת היא"צ, להטעם משום דריע מזלא באותה שעה, כמבואר בתשו' חינוך בית יהודה </w:t>
      </w:r>
      <w:r w:rsidRPr="006766E3">
        <w:rPr>
          <w:rFonts w:ascii="FbFrankReal" w:hAnsi="FbFrankReal" w:cs="FbFrankReal"/>
          <w:sz w:val="20"/>
          <w:szCs w:val="20"/>
          <w:rtl/>
        </w:rPr>
        <w:t xml:space="preserve">(סי' כ"ג ופ"ג) </w:t>
      </w:r>
      <w:r w:rsidRPr="006766E3">
        <w:rPr>
          <w:rFonts w:ascii="FbFrankReal" w:hAnsi="FbFrankReal" w:cs="FbFrankReal"/>
          <w:sz w:val="24"/>
          <w:szCs w:val="24"/>
          <w:rtl/>
        </w:rPr>
        <w:t xml:space="preserve">ועיין שערי תשובה </w:t>
      </w:r>
      <w:r w:rsidRPr="006766E3">
        <w:rPr>
          <w:rFonts w:ascii="FbFrankReal" w:hAnsi="FbFrankReal" w:cs="FbFrankReal"/>
          <w:sz w:val="20"/>
          <w:szCs w:val="20"/>
          <w:rtl/>
        </w:rPr>
        <w:t>(או"ח סי' תקס"ח ס"ק ט"ז)</w:t>
      </w:r>
      <w:r w:rsidRPr="006766E3">
        <w:rPr>
          <w:rFonts w:ascii="FbFrankReal" w:hAnsi="FbFrankReal" w:cs="FbFrankReal"/>
          <w:sz w:val="24"/>
          <w:szCs w:val="24"/>
          <w:rtl/>
        </w:rPr>
        <w:t>, בודאי אין נפ"מ אם מה שנהרגו אבותיהם שלא כדין".</w:t>
      </w:r>
    </w:p>
    <w:p w14:paraId="2A347B8B" w14:textId="77777777" w:rsidR="00001E77" w:rsidRPr="006766E3" w:rsidRDefault="00001E77" w:rsidP="00001E77">
      <w:pPr>
        <w:bidi/>
        <w:jc w:val="both"/>
        <w:rPr>
          <w:rFonts w:ascii="FbFrankReal" w:hAnsi="FbFrankReal" w:cs="FbFrankReal"/>
          <w:sz w:val="24"/>
          <w:szCs w:val="24"/>
          <w:rtl/>
        </w:rPr>
      </w:pPr>
      <w:r w:rsidRPr="006766E3">
        <w:rPr>
          <w:rFonts w:ascii="FbFrankReal" w:hAnsi="FbFrankReal" w:cs="FbFrankReal"/>
          <w:sz w:val="24"/>
          <w:szCs w:val="24"/>
          <w:rtl/>
        </w:rPr>
        <w:t xml:space="preserve">בסוף דבריו מסיק ה'מנחת יצחק' דבכל מקרה יש לבנים להחזיק היארצייט ולומר קדיש, "משום דריע מזלא באותה שעה", ולזה לא עוזר שהנפטר מיקטלי והויא להו כפרה. </w:t>
      </w:r>
    </w:p>
    <w:p w14:paraId="3A7458EA" w14:textId="77777777" w:rsidR="00001E77" w:rsidRPr="006766E3" w:rsidRDefault="00001E77" w:rsidP="00001E77">
      <w:pPr>
        <w:bidi/>
        <w:jc w:val="both"/>
        <w:rPr>
          <w:rFonts w:ascii="FbFrankReal" w:hAnsi="FbFrankReal" w:cs="FbFrankReal"/>
          <w:sz w:val="24"/>
          <w:szCs w:val="24"/>
          <w:rtl/>
        </w:rPr>
      </w:pPr>
      <w:r w:rsidRPr="006766E3">
        <w:rPr>
          <w:rFonts w:ascii="FbFrankReal" w:hAnsi="FbFrankReal" w:cs="FbFrankReal"/>
          <w:sz w:val="24"/>
          <w:szCs w:val="24"/>
          <w:rtl/>
        </w:rPr>
        <w:lastRenderedPageBreak/>
        <w:t xml:space="preserve">אמנם הטעם דריע מזליה מובא בדרך כלל בקשר לתענית ביום היארצייט, וכפי שכתב ה'לבוש' </w:t>
      </w:r>
      <w:r w:rsidRPr="006766E3">
        <w:rPr>
          <w:rFonts w:ascii="FbFrankReal" w:hAnsi="FbFrankReal" w:cs="FbFrankReal"/>
          <w:sz w:val="20"/>
          <w:szCs w:val="20"/>
          <w:rtl/>
        </w:rPr>
        <w:t>(יו"ד סי' תב סי"ב)</w:t>
      </w:r>
      <w:r w:rsidRPr="006766E3">
        <w:rPr>
          <w:rFonts w:ascii="FbFrankReal" w:hAnsi="FbFrankReal" w:cs="FbFrankReal"/>
          <w:sz w:val="24"/>
          <w:szCs w:val="24"/>
          <w:rtl/>
        </w:rPr>
        <w:t xml:space="preserve">: "נוהגין להתענות יום שמת בו אב או אם. וטעמא שמעתי שיעשה תשובה מפני הסכנה דריעא מזליה ביום זה שמת בו אביו או אמו". ועד"ז כתב עוד שם </w:t>
      </w:r>
      <w:r w:rsidRPr="006766E3">
        <w:rPr>
          <w:rFonts w:ascii="FbFrankReal" w:hAnsi="FbFrankReal" w:cs="FbFrankReal"/>
          <w:sz w:val="20"/>
          <w:szCs w:val="20"/>
          <w:rtl/>
        </w:rPr>
        <w:t>(או"ח סי' רפח ס"ז)</w:t>
      </w:r>
      <w:r w:rsidRPr="006766E3">
        <w:rPr>
          <w:rFonts w:ascii="FbFrankReal" w:hAnsi="FbFrankReal" w:cs="FbFrankReal"/>
          <w:sz w:val="24"/>
          <w:szCs w:val="24"/>
          <w:rtl/>
        </w:rPr>
        <w:t xml:space="preserve">: "...דהא טעמא דעיקר אותו התענית הוא משום דריע מזליה בו ביום שמת אביו או אמו...". וכ"ה במקורות שציין ה'מנחת יצחק' שם. </w:t>
      </w:r>
    </w:p>
    <w:p w14:paraId="0B09EBDA" w14:textId="6AF1673B" w:rsidR="00001E77" w:rsidRPr="006766E3" w:rsidRDefault="00001E77" w:rsidP="00001E77">
      <w:pPr>
        <w:bidi/>
        <w:jc w:val="both"/>
        <w:rPr>
          <w:rFonts w:ascii="FbFrankReal" w:hAnsi="FbFrankReal" w:cs="FbFrankReal"/>
          <w:sz w:val="24"/>
          <w:szCs w:val="24"/>
          <w:rtl/>
        </w:rPr>
      </w:pPr>
      <w:r w:rsidRPr="006766E3">
        <w:rPr>
          <w:rFonts w:ascii="FbFrankReal" w:hAnsi="FbFrankReal" w:cs="FbFrankReal"/>
          <w:sz w:val="24"/>
          <w:szCs w:val="24"/>
          <w:rtl/>
        </w:rPr>
        <w:t>ומעתה יוצא חידוש גדול מדברי ה'מנחת יצחק', שהרחיב את ה"ריע מזליה" לכל עניני היארצייט ואמירת קדיש, ועל כן אין הבן יכול להיפטר מכל זה אפילו כשנהרג על ידי נכרים על קידוש השם.</w:t>
      </w:r>
    </w:p>
    <w:p w14:paraId="16A9C252" w14:textId="77777777" w:rsidR="00001E77" w:rsidRPr="00DB1916" w:rsidRDefault="00001E77" w:rsidP="00001E77">
      <w:pPr>
        <w:pStyle w:val="11"/>
        <w:bidi/>
        <w:rPr>
          <w:rtl/>
        </w:rPr>
      </w:pPr>
      <w:r w:rsidRPr="00DB1916">
        <w:rPr>
          <w:rFonts w:hint="cs"/>
          <w:rtl/>
        </w:rPr>
        <w:t>שו"ת מהרי"ל: "</w:t>
      </w:r>
      <w:r w:rsidRPr="00DB1916">
        <w:rPr>
          <w:rtl/>
        </w:rPr>
        <w:t>על הקדושי</w:t>
      </w:r>
      <w:r w:rsidRPr="00DB1916">
        <w:rPr>
          <w:rFonts w:hint="cs"/>
          <w:rtl/>
        </w:rPr>
        <w:t xml:space="preserve">ם... </w:t>
      </w:r>
      <w:r w:rsidRPr="00DB1916">
        <w:rPr>
          <w:rtl/>
        </w:rPr>
        <w:t>הסכימו הגדולים בימים ההם להתאבל</w:t>
      </w:r>
      <w:r w:rsidRPr="00DB1916">
        <w:rPr>
          <w:rFonts w:hint="cs"/>
          <w:rtl/>
        </w:rPr>
        <w:t>"</w:t>
      </w:r>
    </w:p>
    <w:p w14:paraId="09907924" w14:textId="77777777" w:rsidR="00001E77" w:rsidRPr="006766E3" w:rsidRDefault="00001E77" w:rsidP="00001E77">
      <w:pPr>
        <w:bidi/>
        <w:jc w:val="both"/>
        <w:rPr>
          <w:rFonts w:ascii="FbFrankReal" w:hAnsi="FbFrankReal" w:cs="FbFrankReal"/>
          <w:sz w:val="24"/>
          <w:szCs w:val="24"/>
          <w:rtl/>
        </w:rPr>
      </w:pPr>
      <w:r w:rsidRPr="006766E3">
        <w:rPr>
          <w:rFonts w:ascii="FbFrankReal" w:hAnsi="FbFrankReal" w:cs="FbFrankReal"/>
          <w:sz w:val="24"/>
          <w:szCs w:val="24"/>
          <w:rtl/>
        </w:rPr>
        <w:t xml:space="preserve">ומצאתי ששאלה כעין זו כבר נשאלה בשו"ת מהרי"ל </w:t>
      </w:r>
      <w:r w:rsidRPr="006766E3">
        <w:rPr>
          <w:rFonts w:ascii="FbFrankReal" w:hAnsi="FbFrankReal" w:cs="FbFrankReal"/>
          <w:sz w:val="20"/>
          <w:szCs w:val="20"/>
          <w:rtl/>
        </w:rPr>
        <w:t xml:space="preserve">(סי' צט) </w:t>
      </w:r>
      <w:r w:rsidRPr="006766E3">
        <w:rPr>
          <w:rFonts w:ascii="FbFrankReal" w:hAnsi="FbFrankReal" w:cs="FbFrankReal"/>
          <w:sz w:val="24"/>
          <w:szCs w:val="24"/>
          <w:rtl/>
        </w:rPr>
        <w:t>נשאל: "יודיעי[ני] אדו[נינו] על מה ששמעתי משם מהר"... מטרונבורק ז"ל הי"ד, שהורה והנהיג שאין לומר קדיש לאביו שנהרג על קידוש השם, אם אולי טעמ' משו' דאמר' במסכת שמחו' שמאז נמחלי' עוונותיו ואין להחזיקו ברשע, ופגם משפחה הו' להחמיר. ומשם אדו[נינו] הוגד לי שהנהיג לאומרו, הודיעיני נא".</w:t>
      </w:r>
    </w:p>
    <w:p w14:paraId="06841A25" w14:textId="77777777" w:rsidR="00001E77" w:rsidRPr="006766E3" w:rsidRDefault="00001E77" w:rsidP="00001E77">
      <w:pPr>
        <w:bidi/>
        <w:jc w:val="both"/>
        <w:rPr>
          <w:rFonts w:ascii="FbFrankReal" w:hAnsi="FbFrankReal" w:cs="FbFrankReal"/>
          <w:sz w:val="24"/>
          <w:szCs w:val="24"/>
          <w:rtl/>
        </w:rPr>
      </w:pPr>
      <w:r w:rsidRPr="006766E3">
        <w:rPr>
          <w:rFonts w:ascii="FbFrankReal" w:hAnsi="FbFrankReal" w:cs="FbFrankReal"/>
          <w:sz w:val="24"/>
          <w:szCs w:val="24"/>
          <w:rtl/>
        </w:rPr>
        <w:t xml:space="preserve">בתשובתו כתב המהרי"ל: "ועל דבר הקדיש ליתמי הקדושים, אנא לא שמיע לי מה שכתב מר בשם רבינו הקדוש, אבל שמעתי אחרים אומרים כן ולא השגחתי בהם, כי נראה לי דבר פשוט דיש לאומרו, וטעמא דידי מאבלות שכתב מהר"ם דהוי מטעם משפט רשעים בגיהנם י"ב חדש, וכתב מהר"י א"ז בן מהר"ח </w:t>
      </w:r>
      <w:r w:rsidRPr="006766E3">
        <w:rPr>
          <w:rFonts w:ascii="FbFrankReal" w:hAnsi="FbFrankReal" w:cs="FbFrankReal"/>
          <w:sz w:val="20"/>
          <w:szCs w:val="20"/>
          <w:rtl/>
        </w:rPr>
        <w:t xml:space="preserve">[שו"ת מהר"ח אור זרוע סי' יד, וראה הלכות ומנהגי רבינו שלום מנוישטט סי' תא] </w:t>
      </w:r>
      <w:r w:rsidRPr="006766E3">
        <w:rPr>
          <w:rFonts w:ascii="FbFrankReal" w:hAnsi="FbFrankReal" w:cs="FbFrankReal"/>
          <w:sz w:val="24"/>
          <w:szCs w:val="24"/>
          <w:rtl/>
        </w:rPr>
        <w:t xml:space="preserve">דצריך להתאבל על קדושים, והאריך בתשובתו, וסוף דבריו דהאומר שאין להתאבל עליהם צריך כפרה עכ"ל. וכן שמעתי מרבותי דהכי נפק עובד' בגזירת פראג שיש שרצו שלא להתאבל על הקדושים, וסוף הסכימו הגדולים בימים ההם להתאבל. </w:t>
      </w:r>
    </w:p>
    <w:p w14:paraId="14EBBC89" w14:textId="77777777" w:rsidR="00001E77" w:rsidRPr="006766E3" w:rsidRDefault="00001E77" w:rsidP="00001E77">
      <w:pPr>
        <w:bidi/>
        <w:jc w:val="both"/>
        <w:rPr>
          <w:rFonts w:ascii="FbFrankReal" w:hAnsi="FbFrankReal" w:cs="FbFrankReal"/>
          <w:sz w:val="24"/>
          <w:szCs w:val="24"/>
          <w:rtl/>
        </w:rPr>
      </w:pPr>
      <w:r w:rsidRPr="006766E3">
        <w:rPr>
          <w:rFonts w:ascii="FbFrankReal" w:hAnsi="FbFrankReal" w:cs="FbFrankReal"/>
          <w:sz w:val="24"/>
          <w:szCs w:val="24"/>
          <w:rtl/>
        </w:rPr>
        <w:t>והיא גופא נראה לי, אע"ג שהם קדושי עליון ובמדרגה העליונה ואין בריה יכולה לעמוד במחיצתם, מ"מ מי מפיס דיש עבירות שצריכות מיתה משונה וצערא דקברא, כמו שכתב ר' שמחה. וכן כתב הרמב"ן דיש עונש כרת בזה ולבא על מקצת עבירות. דאי לא תימא הכי מי שיש לו אב ידוע ומפורסם בתורה ובחסידות מנעוריו אטו מי לא בעי קדיש, הא מיתה ממרקת ויום כפורים ותשובה, וזימנין איכא כולהו בחד גברא. אלא חיישינן שמא בעט בכפרות או שאר חששות. וחזינן ישי מת בעטיו של נחש ונהרג, וק"ל למשכיל כמוך. ואיוב יוכיח, ושאול ובניו לחמו מלחמת השי"ת והוצרכו להבטחה אתה ובניך עמי".</w:t>
      </w:r>
    </w:p>
    <w:p w14:paraId="32AC8500" w14:textId="77777777" w:rsidR="00001E77" w:rsidRPr="006766E3" w:rsidRDefault="00001E77" w:rsidP="00001E77">
      <w:pPr>
        <w:bidi/>
        <w:jc w:val="both"/>
        <w:rPr>
          <w:rFonts w:ascii="FbFrankReal" w:hAnsi="FbFrankReal" w:cs="FbFrankReal"/>
          <w:sz w:val="24"/>
          <w:szCs w:val="24"/>
          <w:rtl/>
        </w:rPr>
      </w:pPr>
      <w:r w:rsidRPr="006766E3">
        <w:rPr>
          <w:rFonts w:ascii="FbFrankReal" w:hAnsi="FbFrankReal" w:cs="FbFrankReal"/>
          <w:sz w:val="24"/>
          <w:szCs w:val="24"/>
          <w:rtl/>
        </w:rPr>
        <w:t>ועדיין יש לעיין הרבה בדבריו ואכ"מ.</w:t>
      </w:r>
    </w:p>
    <w:p w14:paraId="1F771171" w14:textId="77777777" w:rsidR="00001E77" w:rsidRDefault="00001E77" w:rsidP="00001E77">
      <w:pPr>
        <w:bidi/>
        <w:jc w:val="both"/>
        <w:rPr>
          <w:rFonts w:cs="Narkisim"/>
          <w:sz w:val="24"/>
          <w:szCs w:val="24"/>
          <w:rtl/>
        </w:rPr>
      </w:pPr>
    </w:p>
    <w:p w14:paraId="7C937AC1" w14:textId="77777777" w:rsidR="0042258F" w:rsidRDefault="0042258F" w:rsidP="0042258F">
      <w:pPr>
        <w:bidi/>
        <w:jc w:val="both"/>
        <w:rPr>
          <w:rFonts w:cs="Narkisim"/>
          <w:sz w:val="24"/>
          <w:szCs w:val="24"/>
          <w:rtl/>
        </w:rPr>
      </w:pPr>
    </w:p>
    <w:p w14:paraId="35E4D79F" w14:textId="77777777" w:rsidR="00001E77" w:rsidRPr="00560E83" w:rsidRDefault="00001E77" w:rsidP="00001E77">
      <w:pPr>
        <w:pStyle w:val="11"/>
        <w:bidi/>
        <w:rPr>
          <w:rtl/>
        </w:rPr>
      </w:pPr>
      <w:r>
        <w:rPr>
          <w:rFonts w:hint="cs"/>
          <w:rtl/>
        </w:rPr>
        <w:lastRenderedPageBreak/>
        <w:t>יש לומר ש</w:t>
      </w:r>
      <w:r w:rsidRPr="00560E83">
        <w:rPr>
          <w:rFonts w:hint="cs"/>
          <w:rtl/>
        </w:rPr>
        <w:t>ציבור שנהרג לא צריך לומר קדיש אחריהם</w:t>
      </w:r>
    </w:p>
    <w:p w14:paraId="2730B1C0" w14:textId="77777777" w:rsidR="00001E77" w:rsidRPr="006766E3" w:rsidRDefault="00001E77" w:rsidP="00001E77">
      <w:pPr>
        <w:bidi/>
        <w:jc w:val="both"/>
        <w:rPr>
          <w:rFonts w:ascii="FbFrankReal" w:hAnsi="FbFrankReal" w:cs="FbFrankReal"/>
          <w:sz w:val="24"/>
          <w:szCs w:val="24"/>
          <w:rtl/>
        </w:rPr>
      </w:pPr>
      <w:r w:rsidRPr="006766E3">
        <w:rPr>
          <w:rFonts w:ascii="FbFrankReal" w:hAnsi="FbFrankReal" w:cs="FbFrankReal"/>
          <w:sz w:val="24"/>
          <w:szCs w:val="24"/>
          <w:rtl/>
        </w:rPr>
        <w:t xml:space="preserve">אמנם בשו"ת 'שאילת יצחק' </w:t>
      </w:r>
      <w:r w:rsidRPr="006766E3">
        <w:rPr>
          <w:rFonts w:ascii="FbFrankReal" w:hAnsi="FbFrankReal" w:cs="FbFrankReal"/>
          <w:sz w:val="20"/>
          <w:szCs w:val="20"/>
          <w:rtl/>
        </w:rPr>
        <w:t xml:space="preserve">(תנינא סי' קנג) </w:t>
      </w:r>
      <w:r w:rsidRPr="006766E3">
        <w:rPr>
          <w:rFonts w:ascii="FbFrankReal" w:hAnsi="FbFrankReal" w:cs="FbFrankReal"/>
          <w:sz w:val="24"/>
          <w:szCs w:val="24"/>
          <w:rtl/>
        </w:rPr>
        <w:t xml:space="preserve">הביא את דברי הגמרא בסנהדרין, ומה שכתבו במהרי"ל וב'מנחת יצחק', ושוב כתב: "ולפענ"ד דאין לדמות ענין שלפנינו להרוגי מלכות המבואר בגמרא </w:t>
      </w:r>
      <w:r w:rsidRPr="006766E3">
        <w:rPr>
          <w:rFonts w:ascii="FbFrankReal" w:hAnsi="FbFrankReal" w:cs="FbFrankReal"/>
          <w:sz w:val="20"/>
          <w:szCs w:val="20"/>
          <w:rtl/>
        </w:rPr>
        <w:t xml:space="preserve">[כנראה הכוונה למה שהביא שם בהמשך לגמרא את דברי הרמב"ם בהל' אבל (פ"א ה"ט): "כל הרוגי מלכות אע"פ שבדין המלך נהרגו... הרי אלו מתאבלין עליהן ואין מונעין מהן כל דבר..."] </w:t>
      </w:r>
      <w:r w:rsidRPr="006766E3">
        <w:rPr>
          <w:rFonts w:ascii="FbFrankReal" w:hAnsi="FbFrankReal" w:cs="FbFrankReal"/>
          <w:sz w:val="24"/>
          <w:szCs w:val="24"/>
          <w:rtl/>
        </w:rPr>
        <w:t>דשם מיירי דנידון איש אחד או כמה אנשים, ועל אותם אנשים י"ל דריע מזלא, כיון שנפל גורל עליהם להרגם, אבל הכא שנהרגו מיליונים מאחינו בני ישראל ר"ל, א"א לאמר דריע מזלם, וממילא בזה צריך בירור אם לאמר קדיש אחריהם, כיון דכל עיקר אמירת קדיש אחריהם הוא לכפר על הנפש, כמבואר בספר הזהר ובשאר גדולי הפוסקים, והכא כבר נתכפר בודאי...".</w:t>
      </w:r>
    </w:p>
    <w:p w14:paraId="121FD511" w14:textId="77777777" w:rsidR="00001E77" w:rsidRPr="006766E3" w:rsidRDefault="00001E77" w:rsidP="00001E77">
      <w:pPr>
        <w:bidi/>
        <w:jc w:val="both"/>
        <w:rPr>
          <w:rFonts w:ascii="FbFrankReal" w:hAnsi="FbFrankReal" w:cs="FbFrankReal"/>
          <w:sz w:val="24"/>
          <w:szCs w:val="24"/>
          <w:rtl/>
        </w:rPr>
      </w:pPr>
      <w:r w:rsidRPr="006766E3">
        <w:rPr>
          <w:rFonts w:ascii="FbFrankReal" w:hAnsi="FbFrankReal" w:cs="FbFrankReal"/>
          <w:sz w:val="24"/>
          <w:szCs w:val="24"/>
          <w:rtl/>
        </w:rPr>
        <w:t>לכאורה כוונת דבריו כך, הרי לפי ה'מנחת יצחק' צריך לומר קדיש ולשמור היארצייט אחרי הקדושים כיון דריע מזליה, אבל ריע מזליה שייך לומר רק באם נהרג יחיד או שנים, כי אז הרי זה היה ריע מזליה של הנהרגים, ואז הוי ריע מזליה של הבנים, אבל כשנהרגו מליונים על קידוש השם, לא שייף לומר דריע מזליה, וא"כ נשאר הטעם דאמירת קדיש משום כפרה על הנפטר, וזה אינו שייך כשמיקטלי והויא להו כפרה.</w:t>
      </w:r>
    </w:p>
    <w:p w14:paraId="6A3D9722" w14:textId="77777777" w:rsidR="00001E77" w:rsidRPr="006766E3" w:rsidRDefault="00001E77" w:rsidP="00001E77">
      <w:pPr>
        <w:bidi/>
        <w:jc w:val="both"/>
        <w:rPr>
          <w:rFonts w:ascii="FbFrankReal" w:hAnsi="FbFrankReal" w:cs="FbFrankReal"/>
          <w:sz w:val="24"/>
          <w:szCs w:val="24"/>
          <w:rtl/>
        </w:rPr>
      </w:pPr>
      <w:r w:rsidRPr="006766E3">
        <w:rPr>
          <w:rFonts w:ascii="FbFrankReal" w:hAnsi="FbFrankReal" w:cs="FbFrankReal"/>
          <w:sz w:val="24"/>
          <w:szCs w:val="24"/>
          <w:rtl/>
        </w:rPr>
        <w:t xml:space="preserve">בשאילת יצחק' מסיים שם: "מ"מ כיון שיצא מגדולי הפוסקים לאמר קדיש אין להרהר אחריהם". ואינני יודע מה כוונתו "שיצא מגדולי הפוסקים", שבאם כוונתו להמהרי"ל, הרי יש לחלק שזה נאמר רק בנוגע ליחידים ולא בנוגע לציבור שנהרגו. ואולי כוונתו לומר שאינו סומך על חילוקו ויש לקיים דברי המהרי"ל ללא כל חילוק. </w:t>
      </w:r>
    </w:p>
    <w:p w14:paraId="57DBE8C3" w14:textId="77777777" w:rsidR="00001E77" w:rsidRPr="006766E3" w:rsidRDefault="00001E77" w:rsidP="00001E77">
      <w:pPr>
        <w:bidi/>
        <w:jc w:val="both"/>
        <w:rPr>
          <w:rFonts w:ascii="FbFrankReal" w:hAnsi="FbFrankReal" w:cs="FbFrankReal"/>
          <w:sz w:val="24"/>
          <w:szCs w:val="24"/>
          <w:rtl/>
        </w:rPr>
      </w:pPr>
      <w:r w:rsidRPr="006766E3">
        <w:rPr>
          <w:rFonts w:ascii="FbFrankReal" w:hAnsi="FbFrankReal" w:cs="FbFrankReal"/>
          <w:sz w:val="24"/>
          <w:szCs w:val="24"/>
          <w:rtl/>
        </w:rPr>
        <w:t xml:space="preserve">אמנם הרה"ק מבעלזא סבירא ליה דיש לחלק בין יחיד לרבים, ועל כן סבר שלא צריך לומר קדיש אחרי קדושי השואה. </w:t>
      </w:r>
    </w:p>
    <w:p w14:paraId="587E0505" w14:textId="6EDCD02C" w:rsidR="00001E77" w:rsidRPr="006766E3" w:rsidRDefault="00001E77" w:rsidP="00001E77">
      <w:pPr>
        <w:bidi/>
        <w:jc w:val="both"/>
        <w:rPr>
          <w:rFonts w:ascii="FbFrankReal" w:hAnsi="FbFrankReal" w:cs="FbFrankReal"/>
          <w:sz w:val="24"/>
          <w:szCs w:val="24"/>
          <w:rtl/>
        </w:rPr>
      </w:pPr>
      <w:r w:rsidRPr="006766E3">
        <w:rPr>
          <w:rFonts w:ascii="FbFrankReal" w:hAnsi="FbFrankReal" w:cs="FbFrankReal"/>
          <w:sz w:val="24"/>
          <w:szCs w:val="24"/>
          <w:rtl/>
        </w:rPr>
        <w:t>וכ"ק אדמו"ר זי"ע סבר דגם אלו שנהרגו על ידי הסובייטים נחשבים כציבור ואינם צריכים כפרה. ואולי י"ל דיוק לשונו של הרבי: "איהם פעלט גארניט ניט... ער איז שוין לאנג אין די הויכע עולמות", דהיינו מי שנהרג על קידוש השם אינו צריך שום כפרה ואין מעלה על מעלתם. אבל "אויב די משפחה וויל", הייינו באם חוששים לריע מזלייהו, "קען מען אפשטעלין כ"ד טבת".</w:t>
      </w:r>
      <w:bookmarkEnd w:id="132"/>
    </w:p>
    <w:p w14:paraId="53839F3C" w14:textId="77777777" w:rsidR="00001E77" w:rsidRDefault="00001E77" w:rsidP="00001E77">
      <w:pPr>
        <w:pStyle w:val="a4"/>
        <w:rPr>
          <w:rtl/>
        </w:rPr>
      </w:pPr>
      <w:r w:rsidRPr="00347933">
        <w:t>g</w:t>
      </w:r>
    </w:p>
    <w:p w14:paraId="10B6ABA7" w14:textId="77777777" w:rsidR="0042258F" w:rsidRDefault="0042258F" w:rsidP="00001E77">
      <w:pPr>
        <w:pStyle w:val="a4"/>
        <w:rPr>
          <w:rtl/>
        </w:rPr>
      </w:pPr>
    </w:p>
    <w:p w14:paraId="4AE3EFFF" w14:textId="77777777" w:rsidR="0042258F" w:rsidRPr="00347933" w:rsidRDefault="0042258F" w:rsidP="00001E77">
      <w:pPr>
        <w:pStyle w:val="a4"/>
        <w:sectPr w:rsidR="0042258F" w:rsidRPr="00347933" w:rsidSect="00E65DD5">
          <w:footnotePr>
            <w:numRestart w:val="eachSect"/>
          </w:footnotePr>
          <w:type w:val="continuous"/>
          <w:pgSz w:w="7920" w:h="12240"/>
          <w:pgMar w:top="-810" w:right="864" w:bottom="720" w:left="864" w:header="270" w:footer="0" w:gutter="0"/>
          <w:cols w:space="720"/>
          <w:docGrid w:linePitch="360"/>
        </w:sectPr>
      </w:pPr>
    </w:p>
    <w:p w14:paraId="2374F638" w14:textId="77777777" w:rsidR="00303154" w:rsidRPr="005A5234" w:rsidRDefault="00303154" w:rsidP="0042258F">
      <w:pPr>
        <w:pStyle w:val="a"/>
        <w:bidi w:val="0"/>
        <w:rPr>
          <w:rtl/>
        </w:rPr>
      </w:pPr>
      <w:bookmarkStart w:id="134" w:name="_Toc529478675"/>
      <w:r w:rsidRPr="005A5234">
        <w:rPr>
          <w:rtl/>
        </w:rPr>
        <w:lastRenderedPageBreak/>
        <w:t>אם נחשב לפנים חדשות כשמשתתף בשבע ברכות ע</w:t>
      </w:r>
      <w:r w:rsidRPr="005A5234">
        <w:rPr>
          <w:rFonts w:hint="cs"/>
          <w:rtl/>
        </w:rPr>
        <w:t>ל ידי</w:t>
      </w:r>
      <w:r w:rsidRPr="005A5234">
        <w:rPr>
          <w:rtl/>
        </w:rPr>
        <w:t xml:space="preserve"> מסך</w:t>
      </w:r>
      <w:bookmarkEnd w:id="134"/>
    </w:p>
    <w:p w14:paraId="591694FD" w14:textId="79F4BF11" w:rsidR="00303154" w:rsidRPr="005A5234" w:rsidRDefault="00303154" w:rsidP="00CC1B11">
      <w:pPr>
        <w:pStyle w:val="a0"/>
        <w:rPr>
          <w:rtl/>
        </w:rPr>
      </w:pPr>
      <w:bookmarkStart w:id="135" w:name="_Toc529478676"/>
      <w:r w:rsidRPr="005A5234">
        <w:rPr>
          <w:rFonts w:hint="cs"/>
          <w:rtl/>
        </w:rPr>
        <w:t>ה</w:t>
      </w:r>
      <w:r w:rsidRPr="00303154">
        <w:rPr>
          <w:rFonts w:hint="cs"/>
          <w:rtl/>
        </w:rPr>
        <w:t>רב גמליאל הכהן ר</w:t>
      </w:r>
      <w:r w:rsidRPr="005A5234">
        <w:rPr>
          <w:rFonts w:hint="cs"/>
          <w:rtl/>
        </w:rPr>
        <w:t>בינוביץ</w:t>
      </w:r>
      <w:bookmarkEnd w:id="135"/>
    </w:p>
    <w:p w14:paraId="525E9529" w14:textId="77777777" w:rsidR="00303154" w:rsidRPr="005A5234" w:rsidRDefault="00303154" w:rsidP="00303154">
      <w:pPr>
        <w:pStyle w:val="a1"/>
        <w:spacing w:after="0"/>
        <w:rPr>
          <w:rtl/>
        </w:rPr>
      </w:pPr>
      <w:r w:rsidRPr="005A5234">
        <w:rPr>
          <w:rFonts w:hint="cs"/>
          <w:rtl/>
        </w:rPr>
        <w:t>מח"ס "גם אני אודך"</w:t>
      </w:r>
    </w:p>
    <w:p w14:paraId="6FC1ED0D" w14:textId="0EDFEAB9" w:rsidR="00303154" w:rsidRPr="00303154" w:rsidRDefault="00303154" w:rsidP="00303154">
      <w:pPr>
        <w:pStyle w:val="a1"/>
        <w:rPr>
          <w:rtl/>
        </w:rPr>
      </w:pPr>
      <w:r w:rsidRPr="005A5234">
        <w:rPr>
          <w:rFonts w:hint="cs"/>
          <w:rtl/>
        </w:rPr>
        <w:t>ו"פרדס יוסף החדש" על המועדים</w:t>
      </w:r>
    </w:p>
    <w:p w14:paraId="7DAFF6A4" w14:textId="77777777" w:rsidR="00303154" w:rsidRPr="008E35FD" w:rsidRDefault="00303154" w:rsidP="003852FD">
      <w:pPr>
        <w:pStyle w:val="a2"/>
        <w:rPr>
          <w:rtl/>
        </w:rPr>
      </w:pPr>
      <w:r w:rsidRPr="008E35FD">
        <w:rPr>
          <w:rFonts w:hint="cs"/>
          <w:rtl/>
        </w:rPr>
        <w:t>בפרשתנו פרשת חיי שרה כתוב (בראשית כ"ד, א') ואברהם זקן בא בימים וה' ברך את אברהם בכל.</w:t>
      </w:r>
    </w:p>
    <w:p w14:paraId="2E9449F4" w14:textId="66806410" w:rsidR="00303154" w:rsidRPr="00303154" w:rsidRDefault="00303154" w:rsidP="003852FD">
      <w:pPr>
        <w:pStyle w:val="a2"/>
        <w:rPr>
          <w:rtl/>
        </w:rPr>
      </w:pPr>
      <w:r w:rsidRPr="008E35FD">
        <w:rPr>
          <w:rFonts w:hint="cs"/>
          <w:rtl/>
        </w:rPr>
        <w:t>ופרש"י בכל, עולה בגימטריא בן, ומאחר שהיה לו בן, היה צריך להשיאו אשה. עכ"ל.</w:t>
      </w:r>
    </w:p>
    <w:p w14:paraId="09E5EF69" w14:textId="77777777" w:rsidR="00303154" w:rsidRDefault="00303154" w:rsidP="003852FD">
      <w:pPr>
        <w:pStyle w:val="a2"/>
        <w:rPr>
          <w:rtl/>
        </w:rPr>
      </w:pPr>
      <w:r>
        <w:rPr>
          <w:rFonts w:hint="cs"/>
          <w:rtl/>
        </w:rPr>
        <w:t xml:space="preserve">הנה ידידי הגאון רבי מתתיהו גבאי שליט"א מח"ס בית מתתיהו, הסתפק </w:t>
      </w:r>
      <w:r>
        <w:rPr>
          <w:rtl/>
        </w:rPr>
        <w:t>בעובדא דהוי בשבע ברכות שהיו מנין אנשים אבל לא היו להם פנים חדשות, אלא שהיה להם מסך [כשר] ושם ראו אדם שלא השתתף בשמחת החתונה, והוא גם ראה אותם ואף דיבר ושימח אותם, אם גם בזה נקרא פנים חדשות.</w:t>
      </w:r>
    </w:p>
    <w:p w14:paraId="551E337C" w14:textId="77777777" w:rsidR="00303154" w:rsidRDefault="00303154" w:rsidP="003852FD">
      <w:pPr>
        <w:pStyle w:val="a2"/>
        <w:rPr>
          <w:rtl/>
        </w:rPr>
      </w:pPr>
      <w:r>
        <w:rPr>
          <w:rFonts w:hint="cs"/>
          <w:rtl/>
        </w:rPr>
        <w:t xml:space="preserve">וכתב לו מו"ר הגאון האדיר רבי יוסף ליברמן שליט"א, בעל "משנת יוסף", וזה לשונו: </w:t>
      </w:r>
      <w:r>
        <w:rPr>
          <w:rtl/>
        </w:rPr>
        <w:t>דנת בזה בחכמה ודעת, שתלוי במחלו</w:t>
      </w:r>
      <w:r>
        <w:rPr>
          <w:rFonts w:hint="cs"/>
          <w:rtl/>
        </w:rPr>
        <w:t>קת</w:t>
      </w:r>
      <w:r>
        <w:rPr>
          <w:rtl/>
        </w:rPr>
        <w:t xml:space="preserve"> הראשונים בגדר פנים חדשות, שדעת הרמב"ם (ברכות פ"ב ה"י) שפנים חדשות הוי מי שלא שמע הברכות בשעת החופה, אפילו אם אכל בסעודת הנישואין. אולם דעת הרא"ש (כתובות פ"א סי' יג) דאפילו היה בשעת החופה, אם לא השתתף בסעודת הנישואין נחשב לפנים חדשות. והבאת מספר ערוך השולחן (אהע"ז סי' סב, כד) והקהילות יעקב (כתובות סי' ו) שביארו, דפליגי בטעם הדבר שצריך פנים חדשות, אם זה משום תוספת שמחה, שע"י הפנים חדשות ניתוסף שמחה, או דילמא לאו משום תוספת שמחה, אלא שיש חיוב על המסובים לברך את החתן ואת הכלה, ולכן מי שכבר שמע הברכות כבר יצא יד</w:t>
      </w:r>
      <w:r>
        <w:rPr>
          <w:rFonts w:hint="cs"/>
          <w:rtl/>
        </w:rPr>
        <w:t>י חובתו,</w:t>
      </w:r>
      <w:r>
        <w:rPr>
          <w:rtl/>
        </w:rPr>
        <w:t xml:space="preserve"> ואינו צריך לחזור ולברך, אבל כאשר יש פנים חדשות שעדיין לא שמע הברכות מברכים בשבילו. – א</w:t>
      </w:r>
      <w:r>
        <w:rPr>
          <w:rFonts w:hint="cs"/>
          <w:rtl/>
        </w:rPr>
        <w:t xml:space="preserve">ם </w:t>
      </w:r>
      <w:r>
        <w:rPr>
          <w:rtl/>
        </w:rPr>
        <w:t>כ</w:t>
      </w:r>
      <w:r>
        <w:rPr>
          <w:rFonts w:hint="cs"/>
          <w:rtl/>
        </w:rPr>
        <w:t>ן</w:t>
      </w:r>
      <w:r>
        <w:rPr>
          <w:rtl/>
        </w:rPr>
        <w:t xml:space="preserve"> מסקנתך עולה יפה, דלהרא"ש וסייעתו הסוברים שענין פנים חדשות הוא לתוספת שמחה, ומה"ט גם שבת הוי פנים חדשות, א"כ גם אם רואים אותו ע"י מסך מהני כיון דניתוסף שמחה על ידו. אולם להרמב"ם דס"ל דענין פנים חדשות הוא שעל ידו מתחייבים המסובים שוב לברך כדי להוציאו, א"כ יש להסתפק אם כשרואים אותו ע"י מסך הוי כמשתתף בשמחת השבע ברכות וצריך להוציאו בברכות אלו, וכן אם הוא בעצמו יכול לברך השבע ברכות, עכתו"ד.</w:t>
      </w:r>
    </w:p>
    <w:p w14:paraId="02A9F990" w14:textId="77777777" w:rsidR="00303154" w:rsidRDefault="00303154" w:rsidP="003852FD">
      <w:pPr>
        <w:pStyle w:val="a2"/>
        <w:rPr>
          <w:rtl/>
        </w:rPr>
      </w:pPr>
      <w:r>
        <w:rPr>
          <w:rtl/>
        </w:rPr>
        <w:t xml:space="preserve">לענ"ד מסתבר שענין צירוף לעשרה בשבע ברכות דומה לצירוף עשרה לתפילה, </w:t>
      </w:r>
      <w:r>
        <w:rPr>
          <w:rtl/>
        </w:rPr>
        <w:lastRenderedPageBreak/>
        <w:t xml:space="preserve">וכמו שבתפלה ודאי אינו מועיל אם רואים אותו דרך מסך בלבד, רק צריך שישהה גם בקירוב מקום, שאז י"א דאף שמפסיק מחיצה ביניהם מהני רואין זה את זה, ויש החולקים דגם זה לא מהני, כמבואר בשו"ע (סי' נה, יד) ובמשנ"ב (סקנ"ב) לגבי עזרת נשים. והארכתי בזה בשו"ת משנ"י (ח"ו סי' כא) עייש"ה. </w:t>
      </w:r>
    </w:p>
    <w:p w14:paraId="4DD7B0CD" w14:textId="77777777" w:rsidR="00303154" w:rsidRDefault="00303154" w:rsidP="003852FD">
      <w:pPr>
        <w:pStyle w:val="a2"/>
        <w:rPr>
          <w:rtl/>
        </w:rPr>
      </w:pPr>
      <w:r>
        <w:rPr>
          <w:rtl/>
        </w:rPr>
        <w:t>וא"כ ה"ה בנידו"ד לכו"ע אינו מצטרף לפנים חדשות, דהגם שניתוסף שמחה ע"י ראייתו במסך וע"י דבריו המשמחים, מ"מ צריך להיות עמהם ממש וכמו בתפילה, כדי לצאת לכו"ע ולא להרבות ח"ו בברכות לבטלה. ובפרט שפסק המחבר (אהע"ז סי' סב, ח) שפנים חדשות הוא מי שמרבים בשבילו [איזה תבשיל וכדומה]. א</w:t>
      </w:r>
      <w:r>
        <w:rPr>
          <w:rFonts w:hint="cs"/>
          <w:rtl/>
        </w:rPr>
        <w:t>ם כן</w:t>
      </w:r>
      <w:r>
        <w:rPr>
          <w:rtl/>
        </w:rPr>
        <w:t xml:space="preserve"> בנידו</w:t>
      </w:r>
      <w:r>
        <w:rPr>
          <w:rFonts w:hint="cs"/>
          <w:rtl/>
        </w:rPr>
        <w:t>ן די</w:t>
      </w:r>
      <w:r>
        <w:rPr>
          <w:rtl/>
        </w:rPr>
        <w:t>ד</w:t>
      </w:r>
      <w:r>
        <w:rPr>
          <w:rFonts w:hint="cs"/>
          <w:rtl/>
        </w:rPr>
        <w:t>ן</w:t>
      </w:r>
      <w:r>
        <w:rPr>
          <w:rtl/>
        </w:rPr>
        <w:t xml:space="preserve"> לא שייך כלל שירבו בשבילו. ואף שכתבו שם החלקת מחוקק והבית שמואל, דחשיב פנים חדשות אף שעכשיו אינם מרבים בשבילם אלא הם ראויים להרבות בשבילם. מ"מ משמע שעכ"פ צריך לשהות עמהם, ולא שנמצא בריחוק מקום. </w:t>
      </w:r>
    </w:p>
    <w:p w14:paraId="66A677BF" w14:textId="77777777" w:rsidR="00303154" w:rsidRDefault="00303154" w:rsidP="003852FD">
      <w:pPr>
        <w:pStyle w:val="a2"/>
        <w:rPr>
          <w:rtl/>
        </w:rPr>
      </w:pPr>
      <w:r>
        <w:rPr>
          <w:rtl/>
        </w:rPr>
        <w:t xml:space="preserve">מלבד זאת נראה עוד, דעיקר שמחת החתן והכלה הוא מריבוי המשתתפים בשמחה שבאים ומשמחים אותם, ואפילו אם משוחחים בינם לבין עצמם, השמחה שורה בכל מהלך הסעודה ע"י השתתפותם. משא"כ כשאינו בא בגופו רק רואים אותו למספר דקות דרך המסך, אף שהם שמחים בדבריו ובראייתו, אין השמחה נרגשת במהלך כל הסעודה כמו עצם ההשתתפות בגוף, ובפרט באופן שהאולם ריק מאנשים והוא בושה להם, מה יועיל אם במשך דקות מספר ישמעו אחד שידבר דרך מסך. ולכן לא מסתבר לומר שיועיל זה לפנים חדשות. וראה מש"כ בשו"ת משנ"י (חי"ג סי' שלא) בענין השתתפות בסיום מסכת בערב פסח ע"י מסך בשידור חי, שאין זה לכתחילה ע"ש. </w:t>
      </w:r>
    </w:p>
    <w:p w14:paraId="1B4CD1FA" w14:textId="77777777" w:rsidR="00303154" w:rsidRDefault="00303154" w:rsidP="003852FD">
      <w:pPr>
        <w:pStyle w:val="a2"/>
        <w:rPr>
          <w:rtl/>
        </w:rPr>
      </w:pPr>
      <w:r>
        <w:rPr>
          <w:rtl/>
        </w:rPr>
        <w:t>וכ</w:t>
      </w:r>
      <w:r>
        <w:rPr>
          <w:rFonts w:hint="cs"/>
          <w:rtl/>
        </w:rPr>
        <w:t>ל שכן</w:t>
      </w:r>
      <w:r>
        <w:rPr>
          <w:rtl/>
        </w:rPr>
        <w:t xml:space="preserve"> הכא לענין פנים חדשות שאינו מועיל. </w:t>
      </w:r>
    </w:p>
    <w:p w14:paraId="6D201366" w14:textId="77777777" w:rsidR="00303154" w:rsidRDefault="00303154" w:rsidP="003852FD">
      <w:pPr>
        <w:pStyle w:val="a2"/>
        <w:rPr>
          <w:rtl/>
        </w:rPr>
      </w:pPr>
      <w:r>
        <w:rPr>
          <w:rtl/>
        </w:rPr>
        <w:t>וכבר כתבתי כעין זה בשו"ת משנ"י (ח"ח סי' צח) בתשובה אליך, אם אפשר לצרף לפנים חדשות קטן נחמד ששמחים עמו, או אשה חשובה שמפארת המעמד בבואה ומרבים מאכל בשבילה, או שצריך עשרה שראויים להימנות למנין בתפילה. וכתבתי שם שלמעשה לא מברכים על אשה וקטן, וכהריטב"א (כתובות ז.) שאשה אינה חשובה לברך עבורה, דאינה ראויה להימנות לעשרה. דאמנם י"ל דאשה חשובה מרבה שמחה, וראוי' היא שירבה מאכל בשבילה, אבל כיון שמברכים רק בעשרה, צריך זה הפנ</w:t>
      </w:r>
      <w:r>
        <w:rPr>
          <w:rFonts w:hint="cs"/>
          <w:rtl/>
        </w:rPr>
        <w:t>ים חדשות</w:t>
      </w:r>
      <w:r>
        <w:rPr>
          <w:rtl/>
        </w:rPr>
        <w:t xml:space="preserve"> להיות ראוי להמנות לעשרה, ואין זה סותר להטעם דפנ</w:t>
      </w:r>
      <w:r>
        <w:rPr>
          <w:rFonts w:hint="cs"/>
          <w:rtl/>
        </w:rPr>
        <w:t>ים חדשות</w:t>
      </w:r>
      <w:r>
        <w:rPr>
          <w:rtl/>
        </w:rPr>
        <w:t xml:space="preserve"> משום שמרבים שמחה, ודו"ק.</w:t>
      </w:r>
      <w:r>
        <w:rPr>
          <w:rFonts w:hint="cs"/>
          <w:rtl/>
        </w:rPr>
        <w:t xml:space="preserve"> (עכ"ל).</w:t>
      </w:r>
    </w:p>
    <w:p w14:paraId="07F76B02" w14:textId="77777777" w:rsidR="00AF1120" w:rsidRPr="00347933" w:rsidRDefault="00AF1120" w:rsidP="00AF1120">
      <w:pPr>
        <w:pStyle w:val="a4"/>
        <w:sectPr w:rsidR="00AF1120" w:rsidRPr="00347933" w:rsidSect="00E65DD5">
          <w:footnotePr>
            <w:numRestart w:val="eachSect"/>
          </w:footnotePr>
          <w:type w:val="continuous"/>
          <w:pgSz w:w="7920" w:h="12240"/>
          <w:pgMar w:top="-810" w:right="864" w:bottom="720" w:left="864" w:header="270" w:footer="0" w:gutter="0"/>
          <w:cols w:space="720"/>
          <w:docGrid w:linePitch="360"/>
        </w:sectPr>
      </w:pPr>
      <w:r w:rsidRPr="00347933">
        <w:t>g</w:t>
      </w:r>
    </w:p>
    <w:p w14:paraId="1EC72546" w14:textId="4314B2C1" w:rsidR="00612E87" w:rsidRDefault="00612E87" w:rsidP="00612E87">
      <w:pPr>
        <w:pStyle w:val="a"/>
        <w:rPr>
          <w:rtl/>
        </w:rPr>
      </w:pPr>
      <w:bookmarkStart w:id="136" w:name="_Toc529478677"/>
      <w:r>
        <w:rPr>
          <w:rFonts w:hint="cs"/>
          <w:rtl/>
        </w:rPr>
        <w:lastRenderedPageBreak/>
        <w:t>בענין זמן מנחה</w:t>
      </w:r>
      <w:bookmarkEnd w:id="136"/>
      <w:r>
        <w:rPr>
          <w:rFonts w:hint="cs"/>
          <w:rtl/>
        </w:rPr>
        <w:t xml:space="preserve"> </w:t>
      </w:r>
    </w:p>
    <w:p w14:paraId="69FF413B" w14:textId="6CD29891" w:rsidR="00612E87" w:rsidRDefault="00612E87" w:rsidP="00CC1B11">
      <w:pPr>
        <w:pStyle w:val="a0"/>
        <w:rPr>
          <w:rtl/>
        </w:rPr>
      </w:pPr>
      <w:bookmarkStart w:id="137" w:name="_Toc529478678"/>
      <w:r>
        <w:rPr>
          <w:rFonts w:hint="cs"/>
          <w:rtl/>
        </w:rPr>
        <w:t xml:space="preserve">הרב </w:t>
      </w:r>
      <w:r w:rsidRPr="005B099E">
        <w:rPr>
          <w:rtl/>
        </w:rPr>
        <w:t>מאיר צירקינד</w:t>
      </w:r>
      <w:bookmarkEnd w:id="137"/>
    </w:p>
    <w:p w14:paraId="6633E218" w14:textId="57B16FAF" w:rsidR="00612E87" w:rsidRPr="00612E87" w:rsidRDefault="00612E87" w:rsidP="00612E87">
      <w:pPr>
        <w:pStyle w:val="a1"/>
        <w:spacing w:after="0"/>
        <w:rPr>
          <w:rtl/>
          <w:lang w:val="en-GB"/>
        </w:rPr>
      </w:pPr>
      <w:r w:rsidRPr="00612E87">
        <w:rPr>
          <w:rtl/>
          <w:lang w:val="en-GB"/>
        </w:rPr>
        <w:t>מיאמי, פלארידא</w:t>
      </w:r>
    </w:p>
    <w:p w14:paraId="0776B1BB" w14:textId="77777777" w:rsidR="00612E87" w:rsidRPr="005B099E" w:rsidRDefault="00612E87" w:rsidP="003852FD">
      <w:pPr>
        <w:pStyle w:val="a2"/>
      </w:pPr>
      <w:r w:rsidRPr="005B099E">
        <w:rPr>
          <w:rtl/>
        </w:rPr>
        <w:t>כתב המחבר בשו"ע (סימן רלג,א): "מי שהתפלל תפלת המנחה לאחר שש שעות ומחצה ולמעלה יצא."</w:t>
      </w:r>
    </w:p>
    <w:p w14:paraId="6F8D13AB" w14:textId="77777777" w:rsidR="00612E87" w:rsidRPr="005B099E" w:rsidRDefault="00612E87" w:rsidP="003852FD">
      <w:pPr>
        <w:pStyle w:val="a2"/>
      </w:pPr>
      <w:r w:rsidRPr="005B099E">
        <w:rPr>
          <w:rtl/>
        </w:rPr>
        <w:t>וכתב על זה במג"א סק"א "משמע דקודם לכן לא יצא ואף על גב דבאמת זמנה אחר שש שעות מ"מ כיון דאין אנו בקיאין לא יצא:" - דהיינו ממה שלא כתב המחבר שאם התפלל לאחר שש שעות (גרידא) יצא מוכרחים אנו לומר שס"ל להמחבר שמשש שעות (חצות) עד שש שעות ומחצה לא יצא אפילו דיעבד.</w:t>
      </w:r>
    </w:p>
    <w:p w14:paraId="123884EE" w14:textId="77777777" w:rsidR="00612E87" w:rsidRPr="005B099E" w:rsidRDefault="00612E87" w:rsidP="003852FD">
      <w:pPr>
        <w:pStyle w:val="a2"/>
      </w:pPr>
      <w:r w:rsidRPr="005B099E">
        <w:rPr>
          <w:rtl/>
        </w:rPr>
        <w:t>ויש לתמוה על דיוקו ממה דאיתא במשנה (פסחים ה,ג) "שחטו (לקרבן פסח) קודם חצות פסול משום שנאמר בין הערבים", ולפי דיוקו עולה שבקרבן פסח לאחר חצות בדיעבד יצא, וכן באמת פסק הרמב"ם הלכות קרבן פסח פ"א ה"ד "ואם שחטו אחר חצות קודם תמיד של בין הערבים כשר". ואם כן, למה בדיעבד אם התפלל לאחר שש שעות (קודם שש ומחצה) אינו יוצא דהא בשניהם כתיב "בין הערבים" וכמ"ש כ"ק אדה"ז בשו"ע (סימן פט,ב) "אבל אחר חצות מיד כיון שהגיע כבר זמן תפלת המנחה אעפ"י שאינו יכול להתפלל מנחה עד אחר חצי שעה אחר חצות זהו משום שרוב בני אדם (אינם בקיאים) לכוין השעות כל כך אבל באמת זמנה מתחיל מיד אחר חצות"</w:t>
      </w:r>
    </w:p>
    <w:p w14:paraId="1D50510A" w14:textId="77777777" w:rsidR="00612E87" w:rsidRPr="005B099E" w:rsidRDefault="00612E87" w:rsidP="003852FD">
      <w:pPr>
        <w:pStyle w:val="a2"/>
      </w:pPr>
      <w:r w:rsidRPr="005B099E">
        <w:rPr>
          <w:rtl/>
        </w:rPr>
        <w:t xml:space="preserve">וכן כתב </w:t>
      </w:r>
      <w:r>
        <w:rPr>
          <w:rFonts w:hint="cs"/>
          <w:rtl/>
        </w:rPr>
        <w:t>כ"ק</w:t>
      </w:r>
      <w:r w:rsidRPr="005B099E">
        <w:rPr>
          <w:rtl/>
        </w:rPr>
        <w:t xml:space="preserve"> בנוגע קרבן הפסח בסימן תסח,א  "בזמן שבית המקדש היה קיים אסרו חכמים לכל אדם מישראל לעשות מלאכה בערב פסח מחצות היום ולמעלה לפי שמחצות ואילך הוא זמן הקרבת הפסח" ובסימן תנח,א "ולפי שאין הכל בקיאים בחצות היום ממש לפיכך נכון להמתין חצי שעה אחר חצות היום כי כן היו ממתינים בשחיטת הפסח שלא לשחטו עד לאחר שש ומחצה:"?</w:t>
      </w:r>
    </w:p>
    <w:p w14:paraId="2D41B76A" w14:textId="77777777" w:rsidR="00612E87" w:rsidRPr="005B099E" w:rsidRDefault="00612E87" w:rsidP="003852FD">
      <w:pPr>
        <w:pStyle w:val="a2"/>
      </w:pPr>
      <w:r w:rsidRPr="005B099E">
        <w:rPr>
          <w:rtl/>
        </w:rPr>
        <w:t>בסגנון אחר: לפי דיוקו של המג"א בהמחבר נמצא שהמחבר חולק עם הדיוק ממשנה מפורשת!</w:t>
      </w:r>
      <w:r>
        <w:rPr>
          <w:rFonts w:hint="cs"/>
          <w:rtl/>
        </w:rPr>
        <w:t xml:space="preserve"> וצ"ע</w:t>
      </w:r>
      <w:r>
        <w:rPr>
          <w:rStyle w:val="FootnoteReference"/>
          <w:rFonts w:asciiTheme="majorBidi" w:hAnsiTheme="majorBidi"/>
          <w:sz w:val="28"/>
          <w:szCs w:val="28"/>
          <w:rtl/>
        </w:rPr>
        <w:footnoteReference w:id="51"/>
      </w:r>
    </w:p>
    <w:p w14:paraId="598E29CD" w14:textId="090D67E0" w:rsidR="008E4325" w:rsidRDefault="008E4325" w:rsidP="008E4325">
      <w:pPr>
        <w:pStyle w:val="a"/>
        <w:rPr>
          <w:rtl/>
        </w:rPr>
      </w:pPr>
      <w:bookmarkStart w:id="138" w:name="_Toc529478679"/>
      <w:r>
        <w:rPr>
          <w:rFonts w:hint="cs"/>
          <w:rtl/>
        </w:rPr>
        <w:lastRenderedPageBreak/>
        <w:t>עירוב של רשות הרבים (גליון)</w:t>
      </w:r>
      <w:bookmarkEnd w:id="138"/>
    </w:p>
    <w:p w14:paraId="6D2D671D" w14:textId="50C39B72" w:rsidR="008E4325" w:rsidRDefault="008E4325" w:rsidP="00CC1B11">
      <w:pPr>
        <w:pStyle w:val="a0"/>
        <w:rPr>
          <w:rtl/>
        </w:rPr>
      </w:pPr>
      <w:bookmarkStart w:id="139" w:name="_Toc529478680"/>
      <w:r>
        <w:rPr>
          <w:rFonts w:hint="cs"/>
          <w:rtl/>
        </w:rPr>
        <w:t>אליהו הומינר</w:t>
      </w:r>
      <w:bookmarkEnd w:id="139"/>
    </w:p>
    <w:p w14:paraId="31F0A896" w14:textId="6F79F983" w:rsidR="008E4325" w:rsidRPr="008E4325" w:rsidRDefault="008E4325" w:rsidP="008E4325">
      <w:pPr>
        <w:pStyle w:val="a1"/>
        <w:rPr>
          <w:rtl/>
          <w:lang w:val="en-GB"/>
        </w:rPr>
      </w:pPr>
      <w:r>
        <w:rPr>
          <w:rFonts w:hint="cs"/>
          <w:rtl/>
          <w:lang w:val="en-GB"/>
        </w:rPr>
        <w:t>תושב השכונה</w:t>
      </w:r>
    </w:p>
    <w:p w14:paraId="523BE294" w14:textId="77777777" w:rsidR="008E4325" w:rsidRDefault="008E4325" w:rsidP="003852FD">
      <w:pPr>
        <w:pStyle w:val="a2"/>
      </w:pPr>
      <w:r>
        <w:rPr>
          <w:rtl/>
        </w:rPr>
        <w:t>בגליון ש"פ ראה (אלף-קמט) כתב הרב ל. י. ראסקין לדון על נכונות השתמשות בעירוב, מצד היות המקום המעורב חסר המחיצות מספיק למנוע דין רשות הרבים.</w:t>
      </w:r>
    </w:p>
    <w:p w14:paraId="5E7026EC" w14:textId="77777777" w:rsidR="008E4325" w:rsidRDefault="008E4325" w:rsidP="003852FD">
      <w:pPr>
        <w:pStyle w:val="a2"/>
      </w:pPr>
      <w:r>
        <w:rPr>
          <w:rtl/>
        </w:rPr>
        <w:t>והנה הסיק לחוש שמא יש ששים רבוא דיורים בעיר אחת, ומשום הכי אפשר שיש לעיר דין רשות הרבים, ולא מהני מחיצות העירוב.</w:t>
      </w:r>
    </w:p>
    <w:p w14:paraId="0F921FCD" w14:textId="77777777" w:rsidR="008E4325" w:rsidRDefault="008E4325" w:rsidP="003852FD">
      <w:pPr>
        <w:pStyle w:val="a2"/>
      </w:pPr>
      <w:r>
        <w:rPr>
          <w:rtl/>
        </w:rPr>
        <w:t>וכתבתי התגובה דלהלן להראות שיש עוד תנאים בדין רה"ר (מלבד מה שמנין הדיורים אינו משנה), ולכן אין חשש רה"ר נפוץ כמו שכתב.</w:t>
      </w:r>
    </w:p>
    <w:p w14:paraId="73DABCCF" w14:textId="77777777" w:rsidR="008E4325" w:rsidRDefault="008E4325" w:rsidP="003852FD">
      <w:pPr>
        <w:pStyle w:val="a2"/>
      </w:pPr>
      <w:r>
        <w:rPr>
          <w:rtl/>
        </w:rPr>
        <w:t xml:space="preserve">ולאחרונה גם הרב </w:t>
      </w:r>
      <w:r>
        <w:rPr>
          <w:rFonts w:hint="cs"/>
          <w:rtl/>
        </w:rPr>
        <w:t>שד"ב</w:t>
      </w:r>
      <w:r>
        <w:rPr>
          <w:rtl/>
        </w:rPr>
        <w:t xml:space="preserve"> לוין חזר וכתב שרחוב איסערן פארקויי רשות הרבים הוא - בה בשעה שהרבי דיבר באותו רחוב, ואמר שיהיה לנו רשות הרבים רק בימות המשיח (ראה בפנים אות ג, וזה מלבד מה שפשוט שאינו על פי שולחן ערוך, וכמו שיראה המעיין בדברינו).</w:t>
      </w:r>
    </w:p>
    <w:p w14:paraId="298A3A07" w14:textId="77777777" w:rsidR="008E4325" w:rsidRDefault="008E4325" w:rsidP="003852FD">
      <w:pPr>
        <w:pStyle w:val="a2"/>
      </w:pPr>
    </w:p>
    <w:p w14:paraId="36E0D684" w14:textId="77777777" w:rsidR="008E4325" w:rsidRDefault="008E4325" w:rsidP="003852FD">
      <w:pPr>
        <w:pStyle w:val="a2"/>
      </w:pPr>
      <w:r>
        <w:rPr>
          <w:b/>
          <w:rtl/>
        </w:rPr>
        <w:t>א.</w:t>
      </w:r>
      <w:r>
        <w:rPr>
          <w:rtl/>
        </w:rPr>
        <w:t xml:space="preserve"> כתב אדה"ז בשלחנו (סימן שמ"ה ס"ה) "כל מקום שיש לו שֵם ד' מחיצות, אע"פ שאינן שלימות אלא פרוצות באמצען, ואין בהן אלא אמה לכאן ואמה לכאן בכל </w:t>
      </w:r>
      <w:r>
        <w:rPr>
          <w:rtl/>
        </w:rPr>
        <w:lastRenderedPageBreak/>
        <w:t>זוית, כגון ד' קורות הנעוצים ברשות הרבים לארבע זויות, וכל אחת עביה אמה על אמה, שנמצא שלכל רוח יש מחיצה ברוחב אמה מזוית זו וברוחב אמה מזוית זו, אם אין ביניהם אלא י"ג אמות ושליש הרי זה רשות היחיד מן התורה, והזורק לתוכה מרשות הרבים חייב, אבל מדברי סופרים אינן חשובות מחיצות להתיר הטלטול בתוכו, אפילו הן בכרמלית, הואיל והפרוץ מרובה על העומד."</w:t>
      </w:r>
    </w:p>
    <w:p w14:paraId="6A9253BA" w14:textId="77777777" w:rsidR="008E4325" w:rsidRDefault="008E4325" w:rsidP="003852FD">
      <w:pPr>
        <w:pStyle w:val="a2"/>
      </w:pPr>
      <w:r>
        <w:rPr>
          <w:rtl/>
        </w:rPr>
        <w:t>נמצא מדבריו, אשר כל מקום שיש לו שֵם ד' מחיצות, אינו רשות הרבים.</w:t>
      </w:r>
    </w:p>
    <w:p w14:paraId="0AA2F53E" w14:textId="77777777" w:rsidR="008E4325" w:rsidRDefault="008E4325" w:rsidP="003852FD">
      <w:pPr>
        <w:pStyle w:val="a2"/>
      </w:pPr>
      <w:r>
        <w:rPr>
          <w:rtl/>
        </w:rPr>
        <w:t>והקשה על זה הרב ראסקין (אות ז), שהרי כתב רבינו הזקן במקום אחר (בהערה לסימן שס"ד הלכה ד') שבירושלים לא היה שֵם ד' מחיצות. ותירץ אשר דברי רבינו שכל שיש שֵם ד' מחיצות אינו רשות הרבים, הוא רק כאשר אין הפירצות בין המחיצות יותר מי"ג אמות ושליש, אבל אם פרוץ יותר מזה, אותו מקום יכול להיות רשות הרבים (אם נשלמו שאר תנאי רשות הרבים, ראה להלן בדברינו).</w:t>
      </w:r>
    </w:p>
    <w:p w14:paraId="28A709DE" w14:textId="77777777" w:rsidR="008E4325" w:rsidRDefault="008E4325" w:rsidP="003852FD">
      <w:pPr>
        <w:pStyle w:val="a2"/>
      </w:pPr>
      <w:r>
        <w:rPr>
          <w:rtl/>
        </w:rPr>
        <w:t>ואקדים, אשר כתב הרב ראסקין שבדרך כלל בעיירות המחיצות (קודם העמדת צורת הפתח) הם עומד מרובה על הפרוץ (מצד כותלי הבתים), ורק לאחר זה יצא לדון על הפירצות, שמא מבטלות המחיצות. אולם גם לשיטתו בענין הפירצות כל הדיון שייך רק במקרה של "שֵם ד' מחיצות" (כמו שכתב בעצמו), שיש רק מחיצות קטנות בצדדים. אמנם במקרה של עומד מרובה על הפרוץ הרי כתב רבינו הזקן (סימן שמ"ה קו"א סק"ב) "וכיון שיש לו למבוי ג' מחיצות גמורות דסגי מדאורייתא לכולי עלמא לאפוקי מרשות הרבים". הרי להדיא, שבנידון דידן (בעיירות) לכולי עלמא אין דין רשות הרבים, ודלא כמו שמשמע מדברי הרב ראסקין.</w:t>
      </w:r>
    </w:p>
    <w:p w14:paraId="2B3241EC" w14:textId="77777777" w:rsidR="008E4325" w:rsidRDefault="008E4325" w:rsidP="003852FD">
      <w:pPr>
        <w:pStyle w:val="a2"/>
      </w:pPr>
      <w:r>
        <w:rPr>
          <w:rtl/>
        </w:rPr>
        <w:t>ובמחילת כבודו, דבריו נסתרו ממה שכתוב בשוע"ר שם (סימן שמ"ה) הלכה י"א, שכתב שם "איזו היא רשות הרבים . . ואפילו יש להם חומה . . אם הוא רחב ט"ז אמה שהרי אין לו אלא ב' מחיצות משני צדדיו בלבד (</w:t>
      </w:r>
      <w:r>
        <w:rPr>
          <w:b/>
          <w:rtl/>
        </w:rPr>
        <w:t>אם</w:t>
      </w:r>
      <w:r>
        <w:rPr>
          <w:rtl/>
        </w:rPr>
        <w:t xml:space="preserve"> מחיצות אלו אינן רחוקות אמה ברוחב רשות הרבים מכנגד חלל השער)."</w:t>
      </w:r>
    </w:p>
    <w:p w14:paraId="4217BE05" w14:textId="77777777" w:rsidR="008E4325" w:rsidRDefault="008E4325" w:rsidP="003852FD">
      <w:pPr>
        <w:pStyle w:val="a2"/>
      </w:pPr>
      <w:r>
        <w:rPr>
          <w:rtl/>
        </w:rPr>
        <w:t>מפורש בדבריו, שאף שנשלמו שאר תנאי רשות הרבים, וביניהם שהמקום רחב ט"ז אמות, מכל מקום, כיון שיש ריחוק אמה בין הכותל להשער, אינו רשות הרבים. והטעם נראה פשוט, שאם יש ריחוק אמה, נמצא אשר יש "שֵם ד' מחיצות", שבאותה אמה יש כותל (שאם לאו גם אותה אמה היא חלק מהשער).</w:t>
      </w:r>
    </w:p>
    <w:p w14:paraId="23E1A401" w14:textId="77777777" w:rsidR="008E4325" w:rsidRDefault="008E4325" w:rsidP="003852FD">
      <w:pPr>
        <w:pStyle w:val="a2"/>
      </w:pPr>
      <w:r>
        <w:rPr>
          <w:rtl/>
        </w:rPr>
        <w:t>אמנם בכגון דא הפירצה היא יתרה על י"ג אמות ושליש, שהרי שש עשרה דל שתים (אמה אחת מכאן ואחת מכאן) יוצא ארבע עשרה, והוא יותר מי"ג אמות ושליש.</w:t>
      </w:r>
    </w:p>
    <w:p w14:paraId="225D7A34" w14:textId="77777777" w:rsidR="008E4325" w:rsidRDefault="008E4325" w:rsidP="003852FD">
      <w:pPr>
        <w:pStyle w:val="a2"/>
      </w:pPr>
      <w:r>
        <w:rPr>
          <w:rtl/>
        </w:rPr>
        <w:lastRenderedPageBreak/>
        <w:t>[ואין לומר אשר אמת שאף בפירצה יתרה על י"ג אמות ושליש המקום המוקף הוא רשות היחיד, מכל מקום באיזה שיעור יותר מי"ד הרי הפירצות מבטלות המחיצות. שהרי אי אפשר לומר כן, שהרי לא נתפרש בשום מקום איזה שיעור יותר מי"ג אמות ושליש, וקשה לקבל ששיעור חשוב כזה לא נתפרש בשום מקום. ואם היה איזה שיעור כזה, היה לרבינו לפרש שיעור זה.</w:t>
      </w:r>
    </w:p>
    <w:p w14:paraId="7725ED6F" w14:textId="77777777" w:rsidR="008E4325" w:rsidRDefault="008E4325" w:rsidP="003852FD">
      <w:pPr>
        <w:pStyle w:val="a2"/>
      </w:pPr>
      <w:r>
        <w:rPr>
          <w:rtl/>
        </w:rPr>
        <w:t>ועוד מצינו בדברי הצ"צ שאין שום חילוק בשיעור הפירצות (למנוע דין רה"ר), שכתב (שו"ת או"ח סי' מ אות ו) "והנכון יותר כדברי התוס' כי מחיצות הלל"מ אין כולם שוות כו' ה"נ כך הוא דינה של תורה ד</w:t>
      </w:r>
      <w:r>
        <w:rPr>
          <w:b/>
          <w:rtl/>
        </w:rPr>
        <w:t>כל שיש מחיצות שלימות בזויות שיעור אמה לכל צד</w:t>
      </w:r>
      <w:r>
        <w:rPr>
          <w:rtl/>
        </w:rPr>
        <w:t xml:space="preserve"> כו' </w:t>
      </w:r>
      <w:r>
        <w:rPr>
          <w:b/>
          <w:rtl/>
        </w:rPr>
        <w:t>ולא תפסל בשום פירצה</w:t>
      </w:r>
      <w:r>
        <w:rPr>
          <w:rtl/>
        </w:rPr>
        <w:t xml:space="preserve"> בעולם כו' עכ"ל"].</w:t>
      </w:r>
    </w:p>
    <w:p w14:paraId="0512C5A5" w14:textId="77777777" w:rsidR="008E4325" w:rsidRDefault="008E4325" w:rsidP="003852FD">
      <w:pPr>
        <w:pStyle w:val="a2"/>
      </w:pPr>
      <w:r>
        <w:rPr>
          <w:rtl/>
        </w:rPr>
        <w:t>אלא צריך לומר, שהטעם שפירש אדה"ז "י"ג אמות ושליש", הוא אשר רק אז הוא רשות היחיד מן התורה והזורק לתוכה חייב, אבל אם רחב יותר מזה, אף שאינו רשות היחיד, מכל מקום עדיין אינו רשות הרבים, אלא הוא מקום פטור.</w:t>
      </w:r>
    </w:p>
    <w:p w14:paraId="3C350A68" w14:textId="77777777" w:rsidR="008E4325" w:rsidRDefault="008E4325" w:rsidP="003852FD">
      <w:pPr>
        <w:pStyle w:val="a2"/>
      </w:pPr>
      <w:r>
        <w:rPr>
          <w:rtl/>
        </w:rPr>
        <w:t>ומה שהקשה הרב ראסקין שבודאי היו בירושלים יותר מב' מחיצות, כיון שעיר גדולה היא, ואף שברחוב הראשי לא היו אלא ב' מחיצות, מכל מקום היה שם מחיצות מסביב, התירוץ לזה פשוט, וידוע בשם "סילוק מחיצות". והוא, שאין נחשבים כמחיצות אלא המחיצות הניכרות ונרגשות מתוך המקום המוקף, ולא אלו שאין נרגשות תוך המקום המוקף עצמו.</w:t>
      </w:r>
    </w:p>
    <w:p w14:paraId="59DD0BD9" w14:textId="77777777" w:rsidR="008E4325" w:rsidRDefault="008E4325" w:rsidP="003852FD">
      <w:pPr>
        <w:pStyle w:val="a2"/>
      </w:pPr>
      <w:r>
        <w:rPr>
          <w:rtl/>
        </w:rPr>
        <w:t>ודבר זה מוכח מדברי רבינו הזקן בסעיף י"א שהבאנו לעיל, "(אם מחיצות אלו אינן רחוקות אמה ברוחב רשות הרבים מכנגד חלל השער)", שלכאורה קשה, הרי אף אם אינן רחוקות אמה, מכל מקום כשמסתכל מהחוץ נראה עובי הכותל כמחיצה, אבל מכיון שאינן ניכרות מתוך המקום המוקף, אינו נחשב כמחיצה.</w:t>
      </w:r>
    </w:p>
    <w:p w14:paraId="101C7C65" w14:textId="77777777" w:rsidR="008E4325" w:rsidRDefault="008E4325" w:rsidP="003852FD">
      <w:pPr>
        <w:pStyle w:val="a2"/>
      </w:pPr>
      <w:r w:rsidRPr="008E4325">
        <w:rPr>
          <w:bCs/>
          <w:rtl/>
        </w:rPr>
        <w:t>ב.</w:t>
      </w:r>
      <w:r>
        <w:rPr>
          <w:rtl/>
        </w:rPr>
        <w:t xml:space="preserve"> אמנם גדולה מזו ראיתי בדבריו, שלא רצה לסמוך על תנאי ששים רבוא, וגם לא הזכיר כלל תנאי מפולש ומכוון, דהנה תנאי רשות הרבים מפורשים המה בשוע"ר (סימן שמ"ה סי"א): איזו היא רשות הרבים רחובות ושווקים הרחבים ט"ז אמה על ט"ז אמה שכן היה רוחב הדרך במחנה לוים שבמדבר. </w:t>
      </w:r>
      <w:r>
        <w:rPr>
          <w:b/>
          <w:rtl/>
        </w:rPr>
        <w:t>והוא</w:t>
      </w:r>
      <w:r>
        <w:rPr>
          <w:rtl/>
        </w:rPr>
        <w:t xml:space="preserve"> שאינם מקורים </w:t>
      </w:r>
      <w:r>
        <w:rPr>
          <w:b/>
          <w:rtl/>
        </w:rPr>
        <w:t>ואין</w:t>
      </w:r>
      <w:r>
        <w:rPr>
          <w:rtl/>
        </w:rPr>
        <w:t xml:space="preserve"> להם חומה סביב ואפילו יש להם חומה </w:t>
      </w:r>
      <w:r>
        <w:rPr>
          <w:b/>
          <w:rtl/>
        </w:rPr>
        <w:t>אלא</w:t>
      </w:r>
      <w:r>
        <w:rPr>
          <w:rtl/>
        </w:rPr>
        <w:t xml:space="preserve"> שהם מפולשים משער לשער דהיינו </w:t>
      </w:r>
      <w:r>
        <w:rPr>
          <w:b/>
          <w:rtl/>
        </w:rPr>
        <w:t>שהשערים מכוונים זה כנגד זה</w:t>
      </w:r>
      <w:r>
        <w:rPr>
          <w:rtl/>
        </w:rPr>
        <w:t xml:space="preserve"> הרי יש לאותו דרך המכוון משער לשער כל דין רשות הרבים אם הוא רחב ט"ז אמה שהרי אין לו אלא ב' מחיצות משני צדדיו בלבד (</w:t>
      </w:r>
      <w:r>
        <w:rPr>
          <w:b/>
          <w:rtl/>
        </w:rPr>
        <w:t>אם</w:t>
      </w:r>
      <w:r>
        <w:rPr>
          <w:rtl/>
        </w:rPr>
        <w:t xml:space="preserve"> מחיצות אלו אינן רחוקות אמה ברוחב רשות הרבים מכנגד חלל השער) </w:t>
      </w:r>
      <w:r>
        <w:rPr>
          <w:b/>
          <w:rtl/>
        </w:rPr>
        <w:t>והוא</w:t>
      </w:r>
      <w:r>
        <w:rPr>
          <w:rtl/>
        </w:rPr>
        <w:t xml:space="preserve"> שאין הדלתות ננעלות בלילה כמו שיתבאר בסימן שס"ד . . ויש אומרים שכל שאין ששים רבוא עוברים בו בכל יום כדגלי מדבר אינו רשות הרבים אלא כרמלית."</w:t>
      </w:r>
    </w:p>
    <w:p w14:paraId="2FDCEC22" w14:textId="77777777" w:rsidR="008E4325" w:rsidRDefault="008E4325" w:rsidP="003852FD">
      <w:pPr>
        <w:pStyle w:val="a2"/>
      </w:pPr>
      <w:r>
        <w:rPr>
          <w:rtl/>
        </w:rPr>
        <w:lastRenderedPageBreak/>
        <w:t xml:space="preserve">הדברים ברורים, שיש תנאים רבים להימצאות רשות הרבים, ולא די בששים רבוא, אלא שיש שיטה שיש </w:t>
      </w:r>
      <w:r>
        <w:rPr>
          <w:b/>
          <w:rtl/>
        </w:rPr>
        <w:t>עוד תנאי</w:t>
      </w:r>
      <w:r>
        <w:rPr>
          <w:rtl/>
        </w:rPr>
        <w:t xml:space="preserve">, והוא "שכל שאין ששים רבוא עוברים בו בכל יום . . אינו רשות הרבים", שלכן לא כתב רבינו שאם יש ששים רבוא הוא רשות הרבים, אלא שאם </w:t>
      </w:r>
      <w:r>
        <w:rPr>
          <w:b/>
          <w:rtl/>
        </w:rPr>
        <w:t>אין בו</w:t>
      </w:r>
      <w:r>
        <w:rPr>
          <w:rtl/>
        </w:rPr>
        <w:t xml:space="preserve"> ששים רבוא </w:t>
      </w:r>
      <w:r>
        <w:rPr>
          <w:b/>
          <w:rtl/>
        </w:rPr>
        <w:t>אינו יכול להיות</w:t>
      </w:r>
      <w:r>
        <w:rPr>
          <w:rtl/>
        </w:rPr>
        <w:t xml:space="preserve"> רשות הרבים.</w:t>
      </w:r>
      <w:r>
        <w:rPr>
          <w:vertAlign w:val="superscript"/>
        </w:rPr>
        <w:footnoteReference w:id="52"/>
      </w:r>
    </w:p>
    <w:p w14:paraId="495BAC18" w14:textId="77777777" w:rsidR="008E4325" w:rsidRDefault="008E4325" w:rsidP="003852FD">
      <w:pPr>
        <w:pStyle w:val="a2"/>
      </w:pPr>
      <w:r>
        <w:rPr>
          <w:rtl/>
        </w:rPr>
        <w:t>והנה אחד התנאים שכתב הוא שהרחובות ושווקים "הם מפולשים משער לשער", ופירש שכשכתוב מפולש אין הכוונה רק שהשערים אינם סגורים (ואין הדלתות בראשי הרחוב ננעלות בלילה), אלא "דהיינו שהשערים מכוונים זה כנגד זה". נמצא, ששום רחוב אינו יכול להיות רשות הרבים אם אינו דרך ישר בין שני הפתחים בקצווי הרחוב.</w:t>
      </w:r>
    </w:p>
    <w:p w14:paraId="5CE5E318" w14:textId="77777777" w:rsidR="008E4325" w:rsidRDefault="008E4325" w:rsidP="003852FD">
      <w:pPr>
        <w:pStyle w:val="a2"/>
      </w:pPr>
      <w:r>
        <w:rPr>
          <w:rtl/>
        </w:rPr>
        <w:t>ותמיהני שלא הזכיר תנאי זה, שהרי בעיירות שלנו רוב הרחובות אינם ישרים אלא עקומים, ואם כן אינם נקראים מפולשים.</w:t>
      </w:r>
    </w:p>
    <w:p w14:paraId="7A45E968" w14:textId="77777777" w:rsidR="008E4325" w:rsidRDefault="008E4325" w:rsidP="003852FD">
      <w:pPr>
        <w:pStyle w:val="a2"/>
      </w:pPr>
      <w:r>
        <w:rPr>
          <w:rtl/>
        </w:rPr>
        <w:t>ועוד, שמצינו באג"ק כ"ק אדמו"ר (ח"ט ע' מא) שכתב על דברי הרב מנחם צבי אייזנשטאט, שהוא רצה לומר שאם לאו המחיצות של העיר מאנהעטטען יהיה רה"ר (כלומר, שהיה פשוט לו שאין מאנהעטטען רה"ר, שהרי יש שם מחיצות מספיקות, רק שרצה לומר שאם לאו מחיצותיה היה רה"ר), וכתב עליו כ"ק אדמו"ר "צ"ע ובירור, דכמדומה הרחובות כולם מסתיימות, סו"ס, בגשרים ומנהרות הסתומות ע"י צוה"פ או גם מחיצה ו"שראנקען" כדי לגבות מס וכיו"ב. - לעיין א"א להר"א מבוטשאטש סשמ"ה."</w:t>
      </w:r>
    </w:p>
    <w:p w14:paraId="671824E1" w14:textId="77777777" w:rsidR="008E4325" w:rsidRDefault="008E4325" w:rsidP="003852FD">
      <w:pPr>
        <w:pStyle w:val="a2"/>
      </w:pPr>
      <w:r>
        <w:rPr>
          <w:rtl/>
        </w:rPr>
        <w:t>וכוונתו למ"ש האשל אברהם (בוטשאטש) סימן שמ"ה על שו"ע שם סי"ד, שהשראנקען מבטל דין רה"ר מהדרך, כדין דלתות הנעולות בלילה שאז אינו נחשב מפולש ומכוון. וכוונת רבינו, שא"א שהעיר מאנהעטטען יהיה רה"ר, כיון שיש בסוף כל הרחובות (שעליהם רצה הרב אייזנשטאט לומר שהם רה"ר אי לאו המחיצות) מחיצה או צורת הפתח או שראנקען. [ולהעיר, שיש להביא ראיה  מדבריו אלה, ממה שכתב זה על הצד שאין במאנהאטען מחיצות מספיקות (אמנם בפועל יש שם), שתנאי מפולש ומכוון נצרך גם כשאינו עיר מוקף חומה].</w:t>
      </w:r>
    </w:p>
    <w:p w14:paraId="244BAD5F" w14:textId="77777777" w:rsidR="008E4325" w:rsidRDefault="008E4325" w:rsidP="003852FD">
      <w:pPr>
        <w:pStyle w:val="a2"/>
      </w:pPr>
      <w:r>
        <w:rPr>
          <w:rtl/>
        </w:rPr>
        <w:t>וזה אף כאשר שלכל הדעות אין מחיצות מספיקים, שהרי הכתוב באותו מכתב הוא על ההנחה שאין שם מחיצות מועילות, כמו שהזכרנו לעיל, ומ"מ כיון שהרחוב מסתיים בצורת הפתח, אינו נקרא מפולש.</w:t>
      </w:r>
    </w:p>
    <w:p w14:paraId="0646E2FE" w14:textId="77777777" w:rsidR="008E4325" w:rsidRDefault="008E4325" w:rsidP="003852FD">
      <w:pPr>
        <w:pStyle w:val="a2"/>
      </w:pPr>
      <w:r>
        <w:rPr>
          <w:rtl/>
        </w:rPr>
        <w:lastRenderedPageBreak/>
        <w:t>נמצא, שברוב עיירות שלנו, אין דין רשות הרבים ברחובות, שהרי לא נתקיים התנאי של מפולש.</w:t>
      </w:r>
    </w:p>
    <w:p w14:paraId="687ED6B4" w14:textId="77777777" w:rsidR="008E4325" w:rsidRDefault="008E4325" w:rsidP="003852FD">
      <w:pPr>
        <w:pStyle w:val="a2"/>
      </w:pPr>
      <w:r w:rsidRPr="008E4325">
        <w:rPr>
          <w:bCs/>
          <w:rtl/>
        </w:rPr>
        <w:t>ג.</w:t>
      </w:r>
      <w:r>
        <w:rPr>
          <w:rtl/>
        </w:rPr>
        <w:t xml:space="preserve"> והנה כתב, אשר אפשר שיש ששים רבוא דיורים יחד, ושעל ידם נתקיים תנאי ששים רבוא.</w:t>
      </w:r>
    </w:p>
    <w:p w14:paraId="64FFAC94" w14:textId="77777777" w:rsidR="008E4325" w:rsidRDefault="008E4325" w:rsidP="003852FD">
      <w:pPr>
        <w:pStyle w:val="a2"/>
      </w:pPr>
      <w:r>
        <w:rPr>
          <w:rtl/>
        </w:rPr>
        <w:t>ובמחילת כבודו, נראה שטעה בזה, שאין תנאי ששים רבוא תלוי אלא באלו המהלכים באותו מקום שאפשר לדונו כרה"ר, וכדלקמן.</w:t>
      </w:r>
    </w:p>
    <w:p w14:paraId="3F8C86E7" w14:textId="77777777" w:rsidR="008E4325" w:rsidRDefault="008E4325" w:rsidP="003852FD">
      <w:pPr>
        <w:pStyle w:val="a2"/>
      </w:pPr>
      <w:r>
        <w:rPr>
          <w:rtl/>
        </w:rPr>
        <w:t xml:space="preserve">דהנה הבאנו לעיל (תחילת אות א) מדברי רבינו הזקן "ויש אומרים שכל שאין ששים רבוא </w:t>
      </w:r>
      <w:r>
        <w:rPr>
          <w:b/>
          <w:rtl/>
        </w:rPr>
        <w:t>עוברים בו</w:t>
      </w:r>
      <w:r>
        <w:rPr>
          <w:rtl/>
        </w:rPr>
        <w:t xml:space="preserve"> בכל יום כדגלי מדבר אינו רשות הרבים אלא כרמלית." הרי כתב "</w:t>
      </w:r>
      <w:r>
        <w:rPr>
          <w:b/>
          <w:rtl/>
        </w:rPr>
        <w:t xml:space="preserve">שכל שאין ששים רבוא </w:t>
      </w:r>
      <w:r>
        <w:rPr>
          <w:b/>
          <w:i/>
          <w:rtl/>
        </w:rPr>
        <w:t>עוברים בו</w:t>
      </w:r>
      <w:r>
        <w:rPr>
          <w:b/>
          <w:rtl/>
        </w:rPr>
        <w:t xml:space="preserve"> בכל יום . . </w:t>
      </w:r>
      <w:r>
        <w:rPr>
          <w:b/>
          <w:i/>
          <w:rtl/>
        </w:rPr>
        <w:t>אינו רשות הרבים</w:t>
      </w:r>
      <w:r>
        <w:rPr>
          <w:b/>
        </w:rPr>
        <w:t>"</w:t>
      </w:r>
      <w:r>
        <w:t>.</w:t>
      </w:r>
    </w:p>
    <w:p w14:paraId="0D201D4B" w14:textId="77777777" w:rsidR="008E4325" w:rsidRDefault="008E4325" w:rsidP="003852FD">
      <w:pPr>
        <w:pStyle w:val="a2"/>
      </w:pPr>
      <w:r>
        <w:rPr>
          <w:rtl/>
        </w:rPr>
        <w:t xml:space="preserve">ברור מלשונו, שצריך שהששים רבוא יהיו </w:t>
      </w:r>
      <w:r>
        <w:rPr>
          <w:b/>
          <w:rtl/>
        </w:rPr>
        <w:t>עוברים</w:t>
      </w:r>
      <w:r>
        <w:rPr>
          <w:rtl/>
        </w:rPr>
        <w:t xml:space="preserve"> שם, ולא מספיק אם דרים שם, שהרי אף כשדרים שם ששים רבוא, מכל מקום "כל שאין ששים רבוא עוברים בו . . אינו רשות הרבים".</w:t>
      </w:r>
      <w:r>
        <w:rPr>
          <w:vertAlign w:val="superscript"/>
        </w:rPr>
        <w:footnoteReference w:id="53"/>
      </w:r>
    </w:p>
    <w:p w14:paraId="241083C4" w14:textId="77777777" w:rsidR="008E4325" w:rsidRDefault="008E4325" w:rsidP="003852FD">
      <w:pPr>
        <w:pStyle w:val="a2"/>
      </w:pPr>
      <w:r>
        <w:rPr>
          <w:rtl/>
        </w:rPr>
        <w:t>ועוד מצינו שכתב (סימן שס"ג סמ"ד) בלשון "שאם היו ששים רבוא בוקעים במבוי זה היה רשות הרבים גמורה", הרי כתב להדיא, שהתנאי דששים רבוא הוא שצריך להיות ששים רבוא בוקעים באותו רחוב, שלשון בקיעה מורה על כניסתם לתוך המבוי, וכתב שבוקעים "במבוי זה" שמורה על היותם בתוך המבוי, ואם לאו, אינו רה"ר. ואם היה שיטתו שגם כשדרים ששים רבוא בעיר נחשב רה"ר לא היה לו לכתוב כן (שהרי מטעה אותנו שמא יש בעיר ששים רבוא אבל אין ששים רבוא במבוי), ונראה משום מקומות אלו שא"א לפרש אחרת בדעת רבינו.</w:t>
      </w:r>
      <w:r>
        <w:rPr>
          <w:vertAlign w:val="superscript"/>
        </w:rPr>
        <w:footnoteReference w:id="54"/>
      </w:r>
    </w:p>
    <w:p w14:paraId="289BAE8D" w14:textId="77777777" w:rsidR="008E4325" w:rsidRDefault="008E4325" w:rsidP="003852FD">
      <w:pPr>
        <w:pStyle w:val="a2"/>
      </w:pPr>
      <w:r>
        <w:rPr>
          <w:rtl/>
        </w:rPr>
        <w:lastRenderedPageBreak/>
        <w:t xml:space="preserve">[ומה שהרב </w:t>
      </w:r>
      <w:r>
        <w:rPr>
          <w:rFonts w:hint="cs"/>
          <w:rtl/>
        </w:rPr>
        <w:t>שד"ב</w:t>
      </w:r>
      <w:r>
        <w:rPr>
          <w:rtl/>
        </w:rPr>
        <w:t xml:space="preserve"> לווין רצה לחדש שא"א להיות ששים רבוא אנשים בוקעים במבוי אחד, הדברים נסתרו ממקום זה בשו"ע,</w:t>
      </w:r>
      <w:r>
        <w:rPr>
          <w:vertAlign w:val="superscript"/>
        </w:rPr>
        <w:footnoteReference w:id="55"/>
      </w:r>
      <w:r>
        <w:rPr>
          <w:rtl/>
        </w:rPr>
        <w:t xml:space="preserve"> שרבינו כתב לנו אפשרות ששים רבוא עוברים באותו מבוי, ואם צודקים דבריהם שא"א אפשרות כזו היה לו לכתוב "בעיר זה" וכיוצא בזה, ומזה שנתן לנו דוגמא שבוקעים ששים רבוא באותו מבוי, צריכים אנחנו להניח שהדבר אפשרי].</w:t>
      </w:r>
    </w:p>
    <w:p w14:paraId="77842179" w14:textId="77777777" w:rsidR="008E4325" w:rsidRDefault="008E4325" w:rsidP="003852FD">
      <w:pPr>
        <w:pStyle w:val="a2"/>
      </w:pPr>
      <w:r>
        <w:rPr>
          <w:rtl/>
        </w:rPr>
        <w:t xml:space="preserve">ועוד מפורש בשיחת כ"ף מנחם-אב תשכ"ב אות ח (נוסח על פי ההקלטה, נוסף הדגשה): "אז בשעת ס'איז דא א </w:t>
      </w:r>
      <w:r>
        <w:rPr>
          <w:b/>
          <w:rtl/>
        </w:rPr>
        <w:t>גאס</w:t>
      </w:r>
      <w:r>
        <w:rPr>
          <w:rtl/>
        </w:rPr>
        <w:t xml:space="preserve"> וואס זי איז רחבה ששה עשר אמה, אין זי איז ניט קיין פארשלאסענע און ששים רבוא </w:t>
      </w:r>
      <w:r>
        <w:rPr>
          <w:b/>
          <w:rtl/>
        </w:rPr>
        <w:t>בוקעין בו</w:t>
      </w:r>
      <w:r>
        <w:rPr>
          <w:rtl/>
        </w:rPr>
        <w:t>, איז אט דעמאלט איז דאס א רשות הרבים מן התורה אן קיינע ספקות."</w:t>
      </w:r>
    </w:p>
    <w:p w14:paraId="23051F63" w14:textId="77777777" w:rsidR="008E4325" w:rsidRDefault="008E4325" w:rsidP="003852FD">
      <w:pPr>
        <w:pStyle w:val="a2"/>
      </w:pPr>
      <w:r>
        <w:rPr>
          <w:rtl/>
        </w:rPr>
        <w:t>ומה שרצה להביא ראיה ממה שחז"ל גזרו גזירות בכרמלית אטו רשות הרבים, ומזה מוכח שאפשר להיות רשות הרבים, הרי אין אנו זקוקים לראיות לכאן או לכאן כשהדבר מפורש בשוע"ר, כנ"ל.</w:t>
      </w:r>
    </w:p>
    <w:p w14:paraId="1691D955" w14:textId="77777777" w:rsidR="008E4325" w:rsidRDefault="008E4325" w:rsidP="003852FD">
      <w:pPr>
        <w:pStyle w:val="a2"/>
      </w:pPr>
      <w:r>
        <w:rPr>
          <w:rtl/>
        </w:rPr>
        <w:t>ולענין גוף סברתו, לא הבנתי, הלא דבר זה אמרו על פי הראשונים הסוברים תנאי ששים רבוא, "שאין לנו רשות הרבים בזמן הזה" (ראה שוע"ר סימן שמ"ה סי"א בסופו)?</w:t>
      </w:r>
    </w:p>
    <w:p w14:paraId="744B467A" w14:textId="77777777" w:rsidR="008E4325" w:rsidRDefault="008E4325" w:rsidP="003852FD">
      <w:pPr>
        <w:pStyle w:val="a2"/>
      </w:pPr>
      <w:r>
        <w:rPr>
          <w:rtl/>
        </w:rPr>
        <w:t xml:space="preserve">ועוד, הרי שאלה זו גופא הקשה כ"ק אדמו"ר (תורת מנחם חי"ד ע' 265-266) בצורה דומה, למה קיים "גזירה דרבה" לגבי מצות שופר וכו' כיון שאין לנו רשות הרבים, וכיון שכן אין טעם לגזירה? ותירץ אשר במהרה יבנה בית המקדש, ואז תהיה לנו רשות הרבים, ואם לא נקיים הגזירה עכשיו, כדי שלא יאמרו הרי אשתקד תקענו </w:t>
      </w:r>
      <w:r>
        <w:rPr>
          <w:rtl/>
        </w:rPr>
        <w:lastRenderedPageBreak/>
        <w:t>בשופר גם בשבת, וכן נעשה אנחנו גם עכשיו.</w:t>
      </w:r>
      <w:r>
        <w:rPr>
          <w:vertAlign w:val="superscript"/>
        </w:rPr>
        <w:footnoteReference w:id="56"/>
      </w:r>
    </w:p>
    <w:p w14:paraId="06DBA3CB" w14:textId="77777777" w:rsidR="008E4325" w:rsidRDefault="008E4325" w:rsidP="003852FD">
      <w:pPr>
        <w:pStyle w:val="a2"/>
      </w:pPr>
      <w:r>
        <w:rPr>
          <w:rtl/>
        </w:rPr>
        <w:t>ולגוף הענין, מה נוגע לנו כל השיטות שהביא שם נגד רבינו הזקן,</w:t>
      </w:r>
      <w:r>
        <w:rPr>
          <w:vertAlign w:val="superscript"/>
        </w:rPr>
        <w:footnoteReference w:id="57"/>
      </w:r>
      <w:r>
        <w:rPr>
          <w:rtl/>
        </w:rPr>
        <w:t xml:space="preserve"> וכיון שהוא כתב אשר "כל שאין ששים רבוא עוברים בו בכל יום כדגלי מדבר אינו רשות הרבים אלא כרמלית", אין לנו להסתפק בדבר כלל.</w:t>
      </w:r>
    </w:p>
    <w:p w14:paraId="332764C2" w14:textId="77777777" w:rsidR="008E4325" w:rsidRDefault="008E4325" w:rsidP="003852FD">
      <w:pPr>
        <w:pStyle w:val="a2"/>
      </w:pPr>
      <w:r>
        <w:rPr>
          <w:rtl/>
        </w:rPr>
        <w:t>ובאמת אשר לא הזכיר הרב ראסקין דברי אדמו"ר הזקן בשלחנו כלל, ואיך כתב אשר רוב העירובין בעיירות שבימינו אינם כשרים, פסק המרשיע יהודים רבים מאד, בלי לעיין היטב בדברי אדמו"ר הזקן.</w:t>
      </w:r>
    </w:p>
    <w:p w14:paraId="0951414B" w14:textId="77777777" w:rsidR="008E4325" w:rsidRDefault="008E4325" w:rsidP="003852FD">
      <w:pPr>
        <w:pStyle w:val="a2"/>
      </w:pPr>
      <w:r>
        <w:rPr>
          <w:rtl/>
        </w:rPr>
        <w:t>ויוצא לנו מכל זה, אשר תנאי ששים רבוא הוא שיש ששים רבוא עוברים באותו מקום, ולא שיש ששים רבוא דיורים באותו עיר.</w:t>
      </w:r>
    </w:p>
    <w:p w14:paraId="0D42936B" w14:textId="77777777" w:rsidR="008E4325" w:rsidRDefault="008E4325" w:rsidP="003852FD">
      <w:pPr>
        <w:pStyle w:val="a2"/>
      </w:pPr>
      <w:r w:rsidRPr="008E4325">
        <w:rPr>
          <w:bCs/>
          <w:rtl/>
        </w:rPr>
        <w:t>ד.</w:t>
      </w:r>
      <w:r>
        <w:rPr>
          <w:rtl/>
        </w:rPr>
        <w:t xml:space="preserve"> ומה שכתב "שעל ידי זה שיטלטלו על סמך העירוב הרי הם מוציאים את עצמם מכלל קהל המהדרים ועושים לפנים משורת הדין, ומזדהים עם הקהל שאינם מהדרים", ואף שכתב כן לדעתו אשר להלכה יש לחוש, מכל מקום ראיתי לנכון לצרף כאן קצת בענין נכונות ההשתמשות בעירוב.</w:t>
      </w:r>
    </w:p>
    <w:p w14:paraId="4E1E3A0D" w14:textId="77777777" w:rsidR="008E4325" w:rsidRDefault="008E4325" w:rsidP="003852FD">
      <w:pPr>
        <w:pStyle w:val="a2"/>
      </w:pPr>
      <w:r>
        <w:rPr>
          <w:rtl/>
        </w:rPr>
        <w:t>וקודם שנביא מן המקורות, אעיר, אשר לפנים בירושלים גם חסידים ואנשי מעשה טלטלו ברחובות על סמך העירוב, וכפי שכתב הרב מרדכי פרקש שכן עשו בימי ילדותו.</w:t>
      </w:r>
      <w:r>
        <w:rPr>
          <w:vertAlign w:val="superscript"/>
        </w:rPr>
        <w:footnoteReference w:id="58"/>
      </w:r>
    </w:p>
    <w:p w14:paraId="78A5D7D1" w14:textId="77777777" w:rsidR="008E4325" w:rsidRDefault="008E4325" w:rsidP="003852FD">
      <w:pPr>
        <w:pStyle w:val="a2"/>
      </w:pPr>
      <w:r>
        <w:rPr>
          <w:rtl/>
        </w:rPr>
        <w:t>ויש להוכיח מכמה מקומות שאין להחמיר שלא לטלטל בעירוב כשר, הנה</w:t>
      </w:r>
      <w:r>
        <w:rPr>
          <w:vertAlign w:val="superscript"/>
        </w:rPr>
        <w:footnoteReference w:id="59"/>
      </w:r>
      <w:r>
        <w:rPr>
          <w:rtl/>
        </w:rPr>
        <w:t xml:space="preserve"> בשוע"ר סשמ"ה סי"א, אחר שהביא דעת הראשונים שאם אין ששים רבוא אי אפשר להיות רשות הרבים, כתוב שם בהגהה</w:t>
      </w:r>
      <w:r>
        <w:rPr>
          <w:vertAlign w:val="superscript"/>
        </w:rPr>
        <w:footnoteReference w:id="60"/>
      </w:r>
      <w:r>
        <w:rPr>
          <w:rtl/>
        </w:rPr>
        <w:t xml:space="preserve"> "וכל ירא שמים יחמיר לעצמו", שלא לסמוך על שיטה זו. והנה ממה שכתב שהירא שמים יחמיר לעצמו שלא לטלטל דוקא בעירוב הסומך על ראשונים אלו, משמע שבעירוב בו איננו צריכים לסמוך על דעות אלו, אלא </w:t>
      </w:r>
      <w:r>
        <w:rPr>
          <w:rtl/>
        </w:rPr>
        <w:lastRenderedPageBreak/>
        <w:t>כשרה היא מטעמים אחרים, אין טעם להחמיר גם לירא שמים.</w:t>
      </w:r>
      <w:r>
        <w:rPr>
          <w:vertAlign w:val="superscript"/>
        </w:rPr>
        <w:footnoteReference w:id="61"/>
      </w:r>
    </w:p>
    <w:p w14:paraId="0D5557A1" w14:textId="77777777" w:rsidR="008E4325" w:rsidRDefault="008E4325" w:rsidP="003852FD">
      <w:pPr>
        <w:pStyle w:val="a2"/>
      </w:pPr>
      <w:r>
        <w:rPr>
          <w:rtl/>
        </w:rPr>
        <w:t>ועוד, שידוע שהרב אייזנשטאט כתב קונטרס הנקרא בשם "הצעה לתיקון עירובין", בענין עשיית העירוב במאנהאטען, ורבינו כתב עליו הגהות (אג"ק ח"ט ע' מא-מג), ולאחרי זה הוסיף רבינו מעצמו ציונים בענין המצוה לתקן עירובין, ונעיין בכמה מהם [ולהעיר שרבי מ"מ כשר, כשפרסם מכתב זה בספרו דברי מנחם (סימן כב), השמיט חלק זה מהמכתב הדן על המצוה לתקן עירובין, וכנראה משום שהמקורות שציין רבינו כתבו לשונות חזקים כלפי אלו שהתנגדו לעירוב, וכיון שרבנים חשובים היו נגד אותו עירוב, לא רצה לפרסמו].</w:t>
      </w:r>
    </w:p>
    <w:p w14:paraId="1E0F61C7" w14:textId="77777777" w:rsidR="008E4325" w:rsidRDefault="008E4325" w:rsidP="003852FD">
      <w:pPr>
        <w:pStyle w:val="a2"/>
      </w:pPr>
      <w:r>
        <w:rPr>
          <w:rtl/>
        </w:rPr>
        <w:t xml:space="preserve">הרבי ציין שם לשו"ת התשב"ץ, ונביא מדבריו (ח"ב ענין לז): [שאלה] </w:t>
      </w:r>
      <w:r>
        <w:rPr>
          <w:b/>
          <w:rtl/>
        </w:rPr>
        <w:t>אם יש חשש עבירה בתיקוני מבואות.</w:t>
      </w:r>
      <w:r>
        <w:rPr>
          <w:rtl/>
        </w:rPr>
        <w:t xml:space="preserve"> [תשובה] </w:t>
      </w:r>
      <w:r>
        <w:rPr>
          <w:b/>
          <w:rtl/>
        </w:rPr>
        <w:t>חס ושלום</w:t>
      </w:r>
      <w:r>
        <w:rPr>
          <w:rtl/>
        </w:rPr>
        <w:t>, אבל הזריז בזה הרי זה משובח. אדרבה, הם תמהים בגמרא על מי שאפשר לו לתקן ואינו מתקן . . ונראה מכאן שאלמלא טירדת הגירסא דרך תלמיד חכם הוא לתקן. ומי שליבו נופקו בזה הדיוטות גמורה היא או מינות נזרקה בו. וזכות גדולה היא למתקן." ודבריו מכוונים כלפי עירוב כשר, וכתב עליו שמי שיאמר שיש בו שום חשש תקלה שהוא אפיקורס.</w:t>
      </w:r>
    </w:p>
    <w:p w14:paraId="4F26E22A" w14:textId="77777777" w:rsidR="008E4325" w:rsidRDefault="008E4325" w:rsidP="003852FD">
      <w:pPr>
        <w:pStyle w:val="a2"/>
      </w:pPr>
      <w:r>
        <w:rPr>
          <w:rtl/>
        </w:rPr>
        <w:t>ומכאן למדנו שאין להמנע מעירוב גם מחשש תקלה שיצא מזה, שהרי חז"ל לא חשו לזה. ולזה ציין רבינו דברים אלה, (אחד הטענות נגד העירוב במנהאטאן היה שמא יהיה תקלה שישכחו תורת עירוב) שעל השאלה אם יש חשש תקלה בעשיית עירוב כשר, כתב התשב"ץ שדבר כזה הוא אפיקורסות.</w:t>
      </w:r>
    </w:p>
    <w:p w14:paraId="21BF3B0E" w14:textId="77777777" w:rsidR="008E4325" w:rsidRDefault="008E4325" w:rsidP="003852FD">
      <w:pPr>
        <w:pStyle w:val="a2"/>
      </w:pPr>
      <w:r>
        <w:rPr>
          <w:rtl/>
        </w:rPr>
        <w:t>והנה מצינו שהאריז"ל הלך לבית הכנסת וגם מחוץ לעיר עם טליתו על כתפו דוקא ולא מעוטף, שרצה דוקא לסמוך על העירוב וגם מחוץ לחומת העיר, שצריך לסמוך לכאורה על האומרים שאין רה"ר בלא ששים רבוא "והנה ראיתי למורי ז"ל שבשחרית יום שבת היה מוליך עמו הטלי' והחומש מביתו לבהכ"נ וגם היה מוליכו לבית הטבילה אשר מחוץ לעיר צפת ת"ו אותה הנודעת ולא היה מקפיד וחושש לחקור בענין העירוב שנעשה בשיתוף כל מבואות צפת ת"ו או אשר נעשה לבית הטבילה אם היו נעשין כהלכתן או לאו" (ראה שער הכוונות ענין רחיצת פניו ידיו ורגליו).</w:t>
      </w:r>
    </w:p>
    <w:p w14:paraId="40493ABD" w14:textId="77777777" w:rsidR="008E4325" w:rsidRDefault="008E4325" w:rsidP="003852FD">
      <w:pPr>
        <w:pStyle w:val="a2"/>
      </w:pPr>
      <w:r>
        <w:rPr>
          <w:rtl/>
        </w:rPr>
        <w:t xml:space="preserve">והנה ה"מנחת אלעזר" בספרו נימוקי אורח חיים (סימן שצ"ד סק"א) כתב "וכמו שמקובל בידינו בשם קדוש זקיני בעל בני יששכר ז"ל (כשהיה בעירו במקום שהוחזקו העירובין בטוב) ביציאתו לחוץ מביתו בשבת קודש לקח לתוך בגדו מפתח וכיוצא כדי </w:t>
      </w:r>
      <w:r>
        <w:rPr>
          <w:rtl/>
        </w:rPr>
        <w:lastRenderedPageBreak/>
        <w:t>שישאוהו במקום העירוב ולא יהיה בכלל מי שאינו מודה בעירוב עד כאן דבריו הקדושים (וכיון דאין מחמרינן כדברי הרמב"ם [ובשלחן ערוך סימן שס"ב סעיף י'] דצורת הפתח עושין רק במקום שעומד מרובה על הפרוץ והיינו בכל העיר, על כן אין מקום להחמיר יותר כלל). שוב ראיתי כדברי זקיני בעל בני יששכר הנזכר, הוא עוד נפתח בגדולי הראשונים ז"ל התשב"ץ ומובא בברכי יוסף בזה שכתב בזה הלשון ומי שלבו נוקפו בזה (בתיקון עירובין) הדיוטות גמורה הוא או מינות נזרקה בו, עכ</w:t>
      </w:r>
      <w:r>
        <w:rPr>
          <w:rFonts w:hint="cs"/>
          <w:rtl/>
        </w:rPr>
        <w:t>"</w:t>
      </w:r>
      <w:r>
        <w:rPr>
          <w:rtl/>
        </w:rPr>
        <w:t>ל עיין שם. והגם כי ראיתי בספר שערי רחמים דיני ומנהגי הגר"א מווילנא ז"ל כי מנהגו היה שלא לישא כלל בשבת אפילו במקום שיש עירוב, אכן מנהגינו ומנהג אבותינו ורבותינו הקדושים לדקדק לישא במקום שיש עירוב וכדברי רבינו האריז"ל והתשב"ץ ז"ל כדי לחזק אמתיות דברי רבותינו וחכמינו ז"ל שהתקינו עירובין ושלא להיות ח"ו (בחשש) בכלל מי שאינו מודה בעירוב, ויסודו משלמה המלך שאמרו חז"ל בשעה שתיקן עירובין וכו' יצתה בת קול אם חכם בני ישמח לבי גם אני".</w:t>
      </w:r>
    </w:p>
    <w:p w14:paraId="545F3668" w14:textId="77777777" w:rsidR="008E4325" w:rsidRDefault="008E4325" w:rsidP="003852FD">
      <w:pPr>
        <w:pStyle w:val="a2"/>
      </w:pPr>
      <w:r>
        <w:rPr>
          <w:rtl/>
        </w:rPr>
        <w:t>נמצא, אשר ההשתמשות בעירוב דבר נכון הוא, ואין זכר להימנעות מהשתמשות בעירובין אלא במנהגי הגר"א וכיוצא בזה. נמצא שאין לומר אשר המטלטלים על ידי עירוב הם מכלל אלו שאינם מהדרים במצוות.</w:t>
      </w:r>
    </w:p>
    <w:p w14:paraId="63B71423" w14:textId="77777777" w:rsidR="008E4325" w:rsidRDefault="008E4325" w:rsidP="003852FD">
      <w:pPr>
        <w:pStyle w:val="a2"/>
      </w:pPr>
      <w:r w:rsidRPr="008E4325">
        <w:rPr>
          <w:bCs/>
          <w:rtl/>
        </w:rPr>
        <w:t xml:space="preserve">ה. </w:t>
      </w:r>
      <w:r>
        <w:rPr>
          <w:rtl/>
        </w:rPr>
        <w:t>עוד הערה קטנה בדבריו, שכתב שרבינו הזקן הכריע לחוש לדעת הרמב"ם, אשר כשאין עומד מרובה על הפרוץ בלי מחיצות צורת הפתח, צריך שהצורות הפתח לא יהיו רחבות יותר מעשר אמות, (אלא שלמעשה בעיירות אין לחוש לזה, כיון שיש מחיצות הבתים).</w:t>
      </w:r>
    </w:p>
    <w:p w14:paraId="018C7330" w14:textId="77777777" w:rsidR="008E4325" w:rsidRDefault="008E4325" w:rsidP="003852FD">
      <w:pPr>
        <w:pStyle w:val="a2"/>
      </w:pPr>
      <w:r>
        <w:rPr>
          <w:rtl/>
        </w:rPr>
        <w:t xml:space="preserve">אמנם לשון רבינו הזקן שם (סימן שס"ב סי"ט) הוא ש"טוב לחוש" לדעת הרמב"ם, והנה מצינו מקום אחר בו כתב רבינו טוב לחוש (סימן רמ"ו סוף ס"ח), וכתב רבינו בקו"א שם (סק"ג) "אף שרמ"א בדרכי משה ובהגהות ביו"ד סי' קנ"א כתב יש להחמיר, אפשר שכוונתו ג"כ שטוב להחמיר כלשון הגהת אשר"י, </w:t>
      </w:r>
      <w:r>
        <w:rPr>
          <w:b/>
          <w:rtl/>
        </w:rPr>
        <w:t>אבל אין חיוב בדבר</w:t>
      </w:r>
      <w:r>
        <w:rPr>
          <w:rtl/>
        </w:rPr>
        <w:t>, כמו רוב יש להחמיר שבדברי האחרונים שהוא חיוב גמור דוק ותשכח."</w:t>
      </w:r>
    </w:p>
    <w:p w14:paraId="042B9E35" w14:textId="77777777" w:rsidR="008E4325" w:rsidRDefault="008E4325" w:rsidP="003852FD">
      <w:pPr>
        <w:pStyle w:val="a2"/>
      </w:pPr>
      <w:r>
        <w:rPr>
          <w:rtl/>
        </w:rPr>
        <w:t>הרי מפורש, שבדרך כלל יש חיוב בלשון "יש להחמיר", ופעמים הכוונה גם רק שטוב להחמיר, ו"טוב להחמיר" ו"טוב לחוש" לעולם אין בהם חיוב.</w:t>
      </w:r>
    </w:p>
    <w:p w14:paraId="04314854" w14:textId="35661BE3" w:rsidR="008E4325" w:rsidRDefault="008E4325" w:rsidP="003852FD">
      <w:pPr>
        <w:pStyle w:val="a2"/>
        <w:rPr>
          <w:rtl/>
        </w:rPr>
      </w:pPr>
      <w:r>
        <w:rPr>
          <w:rtl/>
        </w:rPr>
        <w:t>וכיון שכתב לשון "טוב לחוש" לגבי שיטת הרמב"ם, נמצא שאין התחייבות כלל לחוש לשיטתו, והעירוב כשרה מכל מקום, אף כשנעשה מחוץ לעיר שאין מחיצות הבתים.</w:t>
      </w:r>
    </w:p>
    <w:p w14:paraId="42351C62" w14:textId="77777777" w:rsidR="002D57F0" w:rsidRPr="00347933" w:rsidRDefault="002D57F0" w:rsidP="00AC23C7">
      <w:pPr>
        <w:pStyle w:val="a4"/>
        <w:sectPr w:rsidR="002D57F0" w:rsidRPr="00347933" w:rsidSect="00E65DD5">
          <w:footnotePr>
            <w:numRestart w:val="eachSect"/>
          </w:footnotePr>
          <w:type w:val="continuous"/>
          <w:pgSz w:w="7920" w:h="12240"/>
          <w:pgMar w:top="-810" w:right="864" w:bottom="720" w:left="864" w:header="270" w:footer="0" w:gutter="0"/>
          <w:cols w:space="720"/>
          <w:docGrid w:linePitch="360"/>
        </w:sectPr>
      </w:pPr>
      <w:r w:rsidRPr="00347933">
        <w:t>g</w:t>
      </w:r>
    </w:p>
    <w:p w14:paraId="4D4FD8EA" w14:textId="4E4807AB" w:rsidR="00001E77" w:rsidRPr="006766E3" w:rsidRDefault="00001E77" w:rsidP="006766E3">
      <w:pPr>
        <w:pStyle w:val="a4"/>
        <w:jc w:val="left"/>
        <w:rPr>
          <w:sz w:val="2"/>
          <w:szCs w:val="2"/>
        </w:rPr>
        <w:sectPr w:rsidR="00001E77" w:rsidRPr="006766E3" w:rsidSect="00E65DD5">
          <w:footnotePr>
            <w:numRestart w:val="eachSect"/>
          </w:footnotePr>
          <w:type w:val="continuous"/>
          <w:pgSz w:w="7920" w:h="12240"/>
          <w:pgMar w:top="-810" w:right="864" w:bottom="720" w:left="864" w:header="270" w:footer="0" w:gutter="0"/>
          <w:cols w:space="720"/>
          <w:docGrid w:linePitch="360"/>
        </w:sectPr>
      </w:pPr>
    </w:p>
    <w:p w14:paraId="35AA9C41" w14:textId="77777777" w:rsidR="00001E77" w:rsidRPr="006161E8" w:rsidRDefault="00001E77" w:rsidP="00001E77">
      <w:pPr>
        <w:pStyle w:val="a"/>
        <w:rPr>
          <w:rtl/>
        </w:rPr>
      </w:pPr>
      <w:bookmarkStart w:id="140" w:name="_Toc529478681"/>
      <w:r w:rsidRPr="006161E8">
        <w:rPr>
          <w:rFonts w:hint="cs"/>
          <w:rtl/>
        </w:rPr>
        <w:lastRenderedPageBreak/>
        <w:t>כללי היתר לאמירה לנכרי בשבת [גליון]</w:t>
      </w:r>
      <w:bookmarkEnd w:id="140"/>
    </w:p>
    <w:p w14:paraId="6D3944CC" w14:textId="77777777" w:rsidR="00001E77" w:rsidRDefault="00001E77" w:rsidP="00001E77">
      <w:pPr>
        <w:pStyle w:val="a0"/>
        <w:rPr>
          <w:rtl/>
        </w:rPr>
      </w:pPr>
      <w:bookmarkStart w:id="141" w:name="_Toc529478682"/>
      <w:r>
        <w:rPr>
          <w:rFonts w:hint="cs"/>
          <w:rtl/>
        </w:rPr>
        <w:t>הרב מנחם מענדל מרזוב</w:t>
      </w:r>
      <w:bookmarkEnd w:id="141"/>
    </w:p>
    <w:p w14:paraId="4911487C" w14:textId="77777777" w:rsidR="00001E77" w:rsidRPr="00093837" w:rsidRDefault="00001E77" w:rsidP="00001E77">
      <w:pPr>
        <w:pStyle w:val="a1"/>
        <w:rPr>
          <w:rtl/>
        </w:rPr>
      </w:pPr>
      <w:r>
        <w:rPr>
          <w:rFonts w:hint="cs"/>
          <w:rtl/>
        </w:rPr>
        <w:t>כולל שע"י ביהכנ"ס אנ"ש</w:t>
      </w:r>
    </w:p>
    <w:p w14:paraId="371698FC" w14:textId="77777777" w:rsidR="00001E77" w:rsidRDefault="00001E77" w:rsidP="00001E77">
      <w:pPr>
        <w:pStyle w:val="a2"/>
        <w:rPr>
          <w:rtl/>
        </w:rPr>
      </w:pPr>
      <w:r>
        <w:rPr>
          <w:rFonts w:hint="cs"/>
          <w:rtl/>
        </w:rPr>
        <w:t>בקובץ העבר ליקט דודי היקר הגה"ח ר' לוי"צ ראסקין כמה כללים מתי שהתירו אמירה לנכרי בשבת. והנני להעיר כמה הערות על דבריו. חלק מההערות הם רק להבהיר דברים שבכתיבה לרבים צריכים לפרט יותר.</w:t>
      </w:r>
    </w:p>
    <w:p w14:paraId="78F7D083" w14:textId="77777777" w:rsidR="00001E77" w:rsidRPr="00CC6B9D" w:rsidRDefault="00001E77" w:rsidP="00001E77">
      <w:pPr>
        <w:pStyle w:val="a2"/>
        <w:rPr>
          <w:rtl/>
        </w:rPr>
      </w:pPr>
      <w:r>
        <w:rPr>
          <w:rFonts w:hint="cs"/>
          <w:rtl/>
        </w:rPr>
        <w:t>א. בכלל ג' כתב "</w:t>
      </w:r>
      <w:r w:rsidRPr="00CC6B9D">
        <w:rPr>
          <w:rtl/>
        </w:rPr>
        <w:t>מותר לבקש מנכרי לעשות מלאכה לצורך חולה – אף שאין בו סכנה, ואף מלאכה דאורייתא</w:t>
      </w:r>
      <w:r>
        <w:rPr>
          <w:rFonts w:hint="cs"/>
          <w:rtl/>
        </w:rPr>
        <w:t xml:space="preserve">". צריך להבהיר שהחולה שעליו מדברים שמותר לומר לנכרי לעשותת מלאכה מדאורייתא אינו בכל מה שנק' בלשון בני אדם חולה, אלא בלשון אדה"ז (סשכ"ח סי"ט. והוא משו"ע והגהת הרמ"א סי"ז) "חולה שנפל מחמת חוליו למשכב כו' או שיש לו מיחוש </w:t>
      </w:r>
      <w:r w:rsidRPr="00CC6B9D">
        <w:rPr>
          <w:rFonts w:hint="cs"/>
          <w:rtl/>
        </w:rPr>
        <w:t>שמצטער כל כך עד שנחלש ממנו כל גופו".</w:t>
      </w:r>
    </w:p>
    <w:p w14:paraId="5607310B" w14:textId="77777777" w:rsidR="00001E77" w:rsidRDefault="00001E77" w:rsidP="00001E77">
      <w:pPr>
        <w:pStyle w:val="a2"/>
        <w:rPr>
          <w:rtl/>
        </w:rPr>
      </w:pPr>
      <w:r w:rsidRPr="00CC6B9D">
        <w:rPr>
          <w:rFonts w:hint="cs"/>
          <w:rtl/>
        </w:rPr>
        <w:t>ב. בדוגמא 2 לכלל הנ"ל כתב "</w:t>
      </w:r>
      <w:r w:rsidRPr="00CC6B9D">
        <w:rPr>
          <w:rtl/>
        </w:rPr>
        <w:t>בעת הקור, מותר לומר לנכרי להדליק האש</w:t>
      </w:r>
      <w:r w:rsidRPr="00CC6B9D">
        <w:rPr>
          <w:rFonts w:hint="cs"/>
          <w:rtl/>
        </w:rPr>
        <w:t xml:space="preserve">". </w:t>
      </w:r>
      <w:r>
        <w:rPr>
          <w:rFonts w:hint="cs"/>
          <w:rtl/>
        </w:rPr>
        <w:t>צריך להבהיר שאדה"ז כותב (סרע"ו סט"ו. והוא משו"ע ס"ה) שזהו רק "ביום שהקור גדול . . אבל ביום שאין הקור גדול כל כך כו' אסור לומר לנכרי לעשות מדורה".</w:t>
      </w:r>
    </w:p>
    <w:p w14:paraId="6CF14BC9" w14:textId="77777777" w:rsidR="00001E77" w:rsidRDefault="00001E77" w:rsidP="00001E77">
      <w:pPr>
        <w:pStyle w:val="a2"/>
        <w:rPr>
          <w:rtl/>
        </w:rPr>
      </w:pPr>
      <w:r>
        <w:rPr>
          <w:rFonts w:hint="cs"/>
          <w:rtl/>
        </w:rPr>
        <w:t>ג. בדוגמא 3 לכלל הנ"ל כתב "</w:t>
      </w:r>
      <w:r w:rsidRPr="00B9671B">
        <w:rPr>
          <w:rtl/>
        </w:rPr>
        <w:t>מי שאינו בגדר 'חולה שאין בו סכנה', אבל מצטער, רשאי לומר</w:t>
      </w:r>
      <w:r>
        <w:rPr>
          <w:rtl/>
        </w:rPr>
        <w:t xml:space="preserve"> לנכרי לעשות עבורו איסור דרבנן</w:t>
      </w:r>
      <w:r>
        <w:rPr>
          <w:rFonts w:hint="cs"/>
          <w:rtl/>
        </w:rPr>
        <w:t>". ומקורו שם הוא "שוע"ר ס' שכח ס"כ". במקור הנ"ל מדובר בשני מקרים: א) "לא נפל למשכב וגם אינו מצטער כל כך עד שנחלש כל גופו (אבל על כל פנים יש לו צער גדול)", ב) "אין לו צער גדול ולא חולי הכולל כל הגוף אלא מקצת חולי", ובשניהם התיר לומר לנכרי לעשות עבורו איסור בדרבנן. ובב' מקרים אלו אין המדובר במצטער סתם, אלא במי שיש לו עכ"פ מקצת חולי ויש לו צער.</w:t>
      </w:r>
    </w:p>
    <w:p w14:paraId="7FF54139" w14:textId="77777777" w:rsidR="00001E77" w:rsidRDefault="00001E77" w:rsidP="00001E77">
      <w:pPr>
        <w:pStyle w:val="a2"/>
        <w:rPr>
          <w:rtl/>
        </w:rPr>
      </w:pPr>
      <w:r>
        <w:rPr>
          <w:rFonts w:hint="cs"/>
          <w:rtl/>
        </w:rPr>
        <w:t>ובאמת מה שהותר במצטער בעלמא, יש בזה הרבה מקורות, וצ"ע להתאימם מהו הכלל בזה. והנני מעתיק בהערה מה שמצאתי בענין זה</w:t>
      </w:r>
      <w:r>
        <w:rPr>
          <w:rStyle w:val="FootnoteReference"/>
          <w:rFonts w:ascii="Times New Roman" w:hAnsi="Times New Roman" w:cs="FrankRuehl"/>
          <w:sz w:val="26"/>
          <w:szCs w:val="26"/>
          <w:rtl/>
        </w:rPr>
        <w:footnoteReference w:id="62"/>
      </w:r>
      <w:r>
        <w:rPr>
          <w:rFonts w:hint="cs"/>
          <w:rtl/>
        </w:rPr>
        <w:t>.</w:t>
      </w:r>
    </w:p>
    <w:p w14:paraId="7ED4146D" w14:textId="77777777" w:rsidR="00001E77" w:rsidRPr="00F00F5F" w:rsidRDefault="00001E77" w:rsidP="00001E77">
      <w:pPr>
        <w:pStyle w:val="a2"/>
      </w:pPr>
      <w:r>
        <w:rPr>
          <w:rFonts w:hint="cs"/>
          <w:rtl/>
        </w:rPr>
        <w:lastRenderedPageBreak/>
        <w:t>ד. בכלל ה' כתב "</w:t>
      </w:r>
      <w:r w:rsidRPr="00534FE1">
        <w:rPr>
          <w:rFonts w:hint="cs"/>
          <w:rtl/>
        </w:rPr>
        <w:t>ביקש מהנכרי לעשות</w:t>
      </w:r>
      <w:r w:rsidRPr="00534FE1">
        <w:rPr>
          <w:rtl/>
        </w:rPr>
        <w:t xml:space="preserve"> מעשה היתר, וה</w:t>
      </w:r>
      <w:r w:rsidRPr="00534FE1">
        <w:rPr>
          <w:rFonts w:hint="cs"/>
          <w:rtl/>
        </w:rPr>
        <w:t>נכרי</w:t>
      </w:r>
      <w:r w:rsidRPr="00534FE1">
        <w:rPr>
          <w:rtl/>
        </w:rPr>
        <w:t xml:space="preserve"> עושה איסור להקל על עצמו</w:t>
      </w:r>
      <w:r>
        <w:rPr>
          <w:rFonts w:hint="cs"/>
          <w:rtl/>
        </w:rPr>
        <w:t>". ובדוגמא 1 כתב "</w:t>
      </w:r>
      <w:r w:rsidRPr="00534FE1">
        <w:rPr>
          <w:rFonts w:hint="cs"/>
          <w:rtl/>
        </w:rPr>
        <w:t>פוקד על ה</w:t>
      </w:r>
      <w:r w:rsidRPr="00534FE1">
        <w:rPr>
          <w:rtl/>
        </w:rPr>
        <w:t xml:space="preserve">נכרי לנקות חדר, </w:t>
      </w:r>
      <w:r w:rsidRPr="00534FE1">
        <w:rPr>
          <w:rFonts w:hint="cs"/>
          <w:rtl/>
        </w:rPr>
        <w:t>וה</w:t>
      </w:r>
      <w:r w:rsidRPr="00534FE1">
        <w:rPr>
          <w:rtl/>
        </w:rPr>
        <w:t xml:space="preserve">נכרי מדליק </w:t>
      </w:r>
      <w:r w:rsidRPr="00534FE1">
        <w:rPr>
          <w:rFonts w:hint="cs"/>
          <w:rtl/>
        </w:rPr>
        <w:t xml:space="preserve">שם </w:t>
      </w:r>
      <w:r w:rsidRPr="00534FE1">
        <w:rPr>
          <w:rtl/>
        </w:rPr>
        <w:t xml:space="preserve">האור </w:t>
      </w:r>
      <w:r w:rsidRPr="00534FE1">
        <w:rPr>
          <w:rFonts w:hint="cs"/>
          <w:rtl/>
        </w:rPr>
        <w:t xml:space="preserve">בכדי </w:t>
      </w:r>
      <w:r w:rsidRPr="00534FE1">
        <w:rPr>
          <w:rtl/>
        </w:rPr>
        <w:t>להקל מלאכתו</w:t>
      </w:r>
      <w:r>
        <w:rPr>
          <w:rFonts w:hint="cs"/>
          <w:rtl/>
        </w:rPr>
        <w:t xml:space="preserve">". ואף שלרוב הפוסקים הדין הוא כן בכל מקרה, מכל מקום דעת אדה"ז אינו כן, ולפעמים אף במקרה כזה חייב למחות בהגוי שלא יעשה (עכ"פ אם הוא עבדו או שפחתו). ובלשון אדה"ז (סרע"ו סי"א) "אם אומר אדם לעבדו ולשפחתו לילך עמו לחוץ בלילה ומדליקים הנר מעצמן, אע"פ שגם הם צריכין לנר זה </w:t>
      </w:r>
      <w:r>
        <w:rPr>
          <w:rFonts w:hint="cs"/>
          <w:b/>
          <w:bCs/>
          <w:rtl/>
        </w:rPr>
        <w:t>ומתכוונים לצורך עצמן בלבד</w:t>
      </w:r>
      <w:r>
        <w:rPr>
          <w:rFonts w:hint="cs"/>
          <w:rtl/>
        </w:rPr>
        <w:t>, אין זה נקרא לצורך נכרי, כיון שעיקר ההליכה היא לצורך הישראל ובשבילו, ולפיכך (</w:t>
      </w:r>
      <w:r w:rsidRPr="006161E8">
        <w:rPr>
          <w:rFonts w:hint="cs"/>
          <w:b/>
          <w:bCs/>
          <w:rtl/>
        </w:rPr>
        <w:t>צריך למחות בם</w:t>
      </w:r>
      <w:r>
        <w:rPr>
          <w:rFonts w:hint="cs"/>
          <w:rtl/>
        </w:rPr>
        <w:t xml:space="preserve"> שלא ידלקו אם הנר שלו)". ואף שהביא הרב הנ"ל למקור דין זה הסעיף שאח"ז, ששם מתיר אדה"ז בשפחה שהדליקה את הנר לצורך הדחת כלים לא רק שלא למחות אלא גם להשתמש בהנר, הנה בקו"א שם שקו"ט אדה"ז בהחילוק בין ב' הדינים ומסקנתו הוא לחלק ולהתיר רק אם המלאכה (המותרת שבשבילה נעשית האיסור) הוי מלאכה שגוף הישראל נהנית ממנה. עיי"ש, ובהערה הנני לכתוב ביאור דין זה לדעת אדה"ז</w:t>
      </w:r>
      <w:r>
        <w:rPr>
          <w:rStyle w:val="FootnoteReference"/>
          <w:rFonts w:ascii="Times New Roman" w:hAnsi="Times New Roman" w:cs="FrankRuehl"/>
          <w:sz w:val="26"/>
          <w:szCs w:val="26"/>
          <w:rtl/>
        </w:rPr>
        <w:footnoteReference w:id="63"/>
      </w:r>
      <w:r>
        <w:rPr>
          <w:rFonts w:hint="cs"/>
          <w:rtl/>
        </w:rPr>
        <w:t xml:space="preserve">. אלא שיש לעיין היטב האם גם לפי המהדו"ב </w:t>
      </w:r>
      <w:r>
        <w:rPr>
          <w:rFonts w:hint="cs"/>
          <w:rtl/>
        </w:rPr>
        <w:lastRenderedPageBreak/>
        <w:t>נשאר איסור זה.</w:t>
      </w:r>
    </w:p>
    <w:p w14:paraId="29208905" w14:textId="77777777" w:rsidR="00001E77" w:rsidRDefault="00001E77" w:rsidP="00001E77">
      <w:pPr>
        <w:pStyle w:val="a2"/>
        <w:rPr>
          <w:rtl/>
        </w:rPr>
      </w:pPr>
      <w:r>
        <w:rPr>
          <w:rFonts w:hint="cs"/>
          <w:rtl/>
        </w:rPr>
        <w:t>ה.</w:t>
      </w:r>
      <w:r w:rsidRPr="00534FE1">
        <w:rPr>
          <w:rFonts w:hint="cs"/>
          <w:rtl/>
        </w:rPr>
        <w:t xml:space="preserve"> </w:t>
      </w:r>
      <w:r>
        <w:rPr>
          <w:rFonts w:hint="cs"/>
          <w:rtl/>
        </w:rPr>
        <w:t>בכלל ו' כתב "</w:t>
      </w:r>
      <w:r w:rsidRPr="00534FE1">
        <w:rPr>
          <w:rtl/>
        </w:rPr>
        <w:t>נכרי העושה מלאכה</w:t>
      </w:r>
      <w:r>
        <w:rPr>
          <w:rtl/>
        </w:rPr>
        <w:t xml:space="preserve"> להנאת עצמו, מותר ליהנות ממנה</w:t>
      </w:r>
      <w:r>
        <w:rPr>
          <w:rFonts w:hint="cs"/>
          <w:rtl/>
        </w:rPr>
        <w:t>.</w:t>
      </w:r>
      <w:r w:rsidRPr="00534FE1">
        <w:rPr>
          <w:rtl/>
        </w:rPr>
        <w:t xml:space="preserve"> היתר זה נאמר רק כאשר אין חשש שירבה הנכרי בשבילו. לכן, נכרי שחימם מים לעצמו, לא ישתה ישראל אחריו</w:t>
      </w:r>
      <w:r>
        <w:rPr>
          <w:rFonts w:hint="cs"/>
          <w:rtl/>
        </w:rPr>
        <w:t>". ובדוגמא כתב "</w:t>
      </w:r>
      <w:r w:rsidRPr="00534FE1">
        <w:rPr>
          <w:rtl/>
        </w:rPr>
        <w:t>החדר חשוך. מותר להזמין נכרי לבוא לתוך החדר – כביכול בכדי לתת לו משהו לשתות, והנכרי יראה שהחדר חשוך, וידליק האור להנאת עצמו</w:t>
      </w:r>
      <w:r>
        <w:rPr>
          <w:rFonts w:hint="cs"/>
          <w:rtl/>
        </w:rPr>
        <w:t>". והמקורות שהביא להכלל הם "שוע"ר סי' רע"ו ס"ו", "שוע"ר סי' שכח סי"ח".</w:t>
      </w:r>
    </w:p>
    <w:p w14:paraId="60353C30" w14:textId="77777777" w:rsidR="00001E77" w:rsidRPr="00534FE1" w:rsidRDefault="00001E77" w:rsidP="00001E77">
      <w:pPr>
        <w:pStyle w:val="a2"/>
        <w:rPr>
          <w:rtl/>
        </w:rPr>
      </w:pPr>
      <w:r>
        <w:rPr>
          <w:rFonts w:hint="cs"/>
          <w:rtl/>
        </w:rPr>
        <w:t xml:space="preserve">ב' סעיפים הנ"ל מקורם אחד </w:t>
      </w:r>
      <w:r>
        <w:rPr>
          <w:rtl/>
        </w:rPr>
        <w:t>–</w:t>
      </w:r>
      <w:r>
        <w:rPr>
          <w:rFonts w:hint="cs"/>
          <w:rtl/>
        </w:rPr>
        <w:t xml:space="preserve"> מסוגיא בשבת קכב, א. ובגמ', וגם בשו"ע, מדובר שהנכרי עושה מעצמו, ולא שהישראל גורם בעקיפין להנכרי לעשות בשביל עצמו מלאכה. ולכן בלי לדון לגופם של דברים, במקורות הנ"ל לא מצאנו שהותר לישראל לגרום לנכרי לעשות מלאכה בשביל עצמו בכדי שהישראל יוכל ליהנות ממנו אחר כך (אם מותר זה דיון נפרד, אבל צריך לבסס על עוד מקורות).</w:t>
      </w:r>
    </w:p>
    <w:p w14:paraId="7552E031" w14:textId="77777777" w:rsidR="00001E77" w:rsidRPr="00347933" w:rsidRDefault="00001E77" w:rsidP="00001E77">
      <w:pPr>
        <w:pStyle w:val="a4"/>
        <w:sectPr w:rsidR="00001E77" w:rsidRPr="00347933" w:rsidSect="00E65DD5">
          <w:footnotePr>
            <w:numRestart w:val="eachSect"/>
          </w:footnotePr>
          <w:type w:val="continuous"/>
          <w:pgSz w:w="7920" w:h="12240"/>
          <w:pgMar w:top="-810" w:right="864" w:bottom="720" w:left="864" w:header="270" w:footer="0" w:gutter="0"/>
          <w:cols w:space="720"/>
          <w:docGrid w:linePitch="360"/>
        </w:sectPr>
      </w:pPr>
      <w:r w:rsidRPr="00347933">
        <w:t>g</w:t>
      </w:r>
    </w:p>
    <w:p w14:paraId="6BFE311E" w14:textId="11AF4642" w:rsidR="00B72D2C" w:rsidRDefault="00B72D2C" w:rsidP="008E4325">
      <w:pPr>
        <w:pStyle w:val="12"/>
        <w:rPr>
          <w:rtl/>
        </w:rPr>
      </w:pPr>
      <w:bookmarkStart w:id="142" w:name="_Toc529478683"/>
      <w:r>
        <w:rPr>
          <w:rFonts w:hint="cs"/>
          <w:rtl/>
        </w:rPr>
        <w:lastRenderedPageBreak/>
        <w:t>פשוטו של מקרא</w:t>
      </w:r>
      <w:bookmarkEnd w:id="142"/>
    </w:p>
    <w:p w14:paraId="07A6D7B5" w14:textId="77777777" w:rsidR="006766E3" w:rsidRDefault="006766E3" w:rsidP="006766E3">
      <w:pPr>
        <w:pStyle w:val="a"/>
        <w:bidi w:val="0"/>
        <w:rPr>
          <w:rtl/>
        </w:rPr>
      </w:pPr>
      <w:bookmarkStart w:id="143" w:name="_Toc529478684"/>
      <w:r w:rsidRPr="008514D9">
        <w:rPr>
          <w:rtl/>
        </w:rPr>
        <w:t>פירוש תיבת "הן" במקרא</w:t>
      </w:r>
      <w:bookmarkEnd w:id="143"/>
    </w:p>
    <w:p w14:paraId="26ADEA56" w14:textId="77777777" w:rsidR="006766E3" w:rsidRDefault="006766E3" w:rsidP="006766E3">
      <w:pPr>
        <w:pStyle w:val="a0"/>
        <w:rPr>
          <w:rtl/>
        </w:rPr>
      </w:pPr>
      <w:bookmarkStart w:id="144" w:name="_Toc529478685"/>
      <w:r>
        <w:rPr>
          <w:rFonts w:hint="cs"/>
          <w:rtl/>
        </w:rPr>
        <w:t>הרב אברהם אלאשוילי</w:t>
      </w:r>
      <w:bookmarkEnd w:id="144"/>
    </w:p>
    <w:p w14:paraId="7903A5D4" w14:textId="77777777" w:rsidR="006766E3" w:rsidRPr="00CC1B11" w:rsidRDefault="006766E3" w:rsidP="006766E3">
      <w:pPr>
        <w:pStyle w:val="a1"/>
        <w:rPr>
          <w:rtl/>
        </w:rPr>
      </w:pPr>
      <w:r>
        <w:rPr>
          <w:rFonts w:hint="cs"/>
          <w:rtl/>
        </w:rPr>
        <w:t xml:space="preserve">מחבר "תורה ופירושה </w:t>
      </w:r>
      <w:r>
        <w:rPr>
          <w:rtl/>
        </w:rPr>
        <w:t>–</w:t>
      </w:r>
      <w:r>
        <w:rPr>
          <w:rFonts w:hint="cs"/>
          <w:rtl/>
        </w:rPr>
        <w:t xml:space="preserve"> אשל אברהם"</w:t>
      </w:r>
    </w:p>
    <w:p w14:paraId="1BFDA5E3" w14:textId="77777777" w:rsidR="006766E3" w:rsidRPr="00AB692A" w:rsidRDefault="006766E3" w:rsidP="006766E3">
      <w:pPr>
        <w:pStyle w:val="a2"/>
        <w:rPr>
          <w:rtl/>
        </w:rPr>
      </w:pPr>
      <w:r w:rsidRPr="00AB692A">
        <w:rPr>
          <w:rtl/>
        </w:rPr>
        <w:t>כל הלומד משנה וגמרא יודע שתיבת "הן" בלשון חכמים פירושה: א) "כן", כלומר ההיפך מ"לא", וכלשון חז"ל: "מכלל הן אתה שומע לאו ומכלל לאו הן", וכן: "על הן הן, ועל לאו לאו". ומתוך כך היא משמשת גם במשמעות של אימות הדבר</w:t>
      </w:r>
      <w:r>
        <w:rPr>
          <w:rFonts w:hint="cs"/>
          <w:rtl/>
        </w:rPr>
        <w:t>, וכן</w:t>
      </w:r>
      <w:r w:rsidRPr="00AB692A">
        <w:rPr>
          <w:rtl/>
        </w:rPr>
        <w:t xml:space="preserve">  קבלה והסכמה</w:t>
      </w:r>
      <w:r>
        <w:rPr>
          <w:rStyle w:val="FootnoteReference"/>
          <w:rFonts w:ascii="David" w:hAnsi="David" w:cs="David"/>
          <w:sz w:val="28"/>
          <w:szCs w:val="28"/>
          <w:rtl/>
        </w:rPr>
        <w:footnoteReference w:id="64"/>
      </w:r>
      <w:r w:rsidRPr="00AB692A">
        <w:rPr>
          <w:rtl/>
        </w:rPr>
        <w:t>. ב) במשמעות של "הם", דהיינו לשון נסתר לרבים, אלא שבלשון חכמים לפעמים במקום מ"ם סופית כותבי</w:t>
      </w:r>
      <w:r>
        <w:rPr>
          <w:rFonts w:hint="cs"/>
          <w:rtl/>
        </w:rPr>
        <w:t>ם</w:t>
      </w:r>
      <w:r w:rsidRPr="00AB692A">
        <w:rPr>
          <w:rtl/>
        </w:rPr>
        <w:t xml:space="preserve"> בנו"ן סופית, כמו שמוצאים כן בהרבה תיבות</w:t>
      </w:r>
      <w:r>
        <w:rPr>
          <w:rStyle w:val="FootnoteReference"/>
          <w:rFonts w:ascii="David" w:hAnsi="David" w:cs="David"/>
          <w:sz w:val="28"/>
          <w:szCs w:val="28"/>
          <w:rtl/>
        </w:rPr>
        <w:footnoteReference w:id="65"/>
      </w:r>
      <w:r w:rsidRPr="00AB692A">
        <w:rPr>
          <w:rtl/>
        </w:rPr>
        <w:t xml:space="preserve">. </w:t>
      </w:r>
    </w:p>
    <w:p w14:paraId="6CD1B048" w14:textId="77777777" w:rsidR="006766E3" w:rsidRDefault="006766E3" w:rsidP="006766E3">
      <w:pPr>
        <w:pStyle w:val="a2"/>
        <w:rPr>
          <w:rtl/>
        </w:rPr>
      </w:pPr>
      <w:r w:rsidRPr="00AB692A">
        <w:rPr>
          <w:rtl/>
        </w:rPr>
        <w:t xml:space="preserve">והנה במקרא </w:t>
      </w:r>
      <w:r>
        <w:rPr>
          <w:rFonts w:hint="cs"/>
          <w:rtl/>
        </w:rPr>
        <w:t xml:space="preserve">(תנ"ך) </w:t>
      </w:r>
      <w:r w:rsidRPr="00AB692A">
        <w:rPr>
          <w:rtl/>
        </w:rPr>
        <w:t>מופיע תיבת "הן" למעלה ממאה פעמים (</w:t>
      </w:r>
      <w:r>
        <w:rPr>
          <w:rFonts w:hint="cs"/>
          <w:rtl/>
        </w:rPr>
        <w:t xml:space="preserve">החל </w:t>
      </w:r>
      <w:r w:rsidRPr="00AB692A">
        <w:rPr>
          <w:rtl/>
        </w:rPr>
        <w:t xml:space="preserve">מ"הן האדם היה כאחד ממנו" בפרשת בראשית, </w:t>
      </w:r>
      <w:r>
        <w:rPr>
          <w:rFonts w:hint="cs"/>
          <w:rtl/>
        </w:rPr>
        <w:t>וכלה</w:t>
      </w:r>
      <w:r w:rsidRPr="00AB692A">
        <w:rPr>
          <w:rtl/>
        </w:rPr>
        <w:t xml:space="preserve"> "הן אעצור .. והן אצוה" שבדברי הימים ב)</w:t>
      </w:r>
      <w:r>
        <w:rPr>
          <w:rFonts w:hint="cs"/>
          <w:rtl/>
        </w:rPr>
        <w:t>,</w:t>
      </w:r>
      <w:r w:rsidRPr="00AB692A">
        <w:rPr>
          <w:rtl/>
        </w:rPr>
        <w:t xml:space="preserve"> </w:t>
      </w:r>
      <w:r>
        <w:rPr>
          <w:rFonts w:hint="cs"/>
          <w:rtl/>
        </w:rPr>
        <w:t>ו</w:t>
      </w:r>
      <w:r w:rsidRPr="00AB692A">
        <w:rPr>
          <w:rtl/>
        </w:rPr>
        <w:t xml:space="preserve">רובם ככולם פירושם הוא: </w:t>
      </w:r>
      <w:r w:rsidRPr="002E0F87">
        <w:rPr>
          <w:b/>
          <w:bCs/>
          <w:rtl/>
        </w:rPr>
        <w:t>הנה</w:t>
      </w:r>
      <w:r w:rsidRPr="00AB692A">
        <w:rPr>
          <w:rtl/>
        </w:rPr>
        <w:t xml:space="preserve">, וכמו שמתרגם אונקלוס "הא", וכן כתב הראב"ע בבראשית ל, לד: "הן כמו הנה, כי הה"א נוסף, כמו האלה האל". ולהעיר שמצינו בישעיה נד, טז </w:t>
      </w:r>
      <w:r>
        <w:rPr>
          <w:rFonts w:hint="cs"/>
          <w:rtl/>
        </w:rPr>
        <w:t xml:space="preserve">בפסוק: </w:t>
      </w:r>
      <w:r w:rsidRPr="00AB692A">
        <w:rPr>
          <w:rtl/>
        </w:rPr>
        <w:t>"</w:t>
      </w:r>
      <w:r w:rsidRPr="002E0F87">
        <w:rPr>
          <w:b/>
          <w:bCs/>
          <w:rtl/>
        </w:rPr>
        <w:t>הנה</w:t>
      </w:r>
      <w:r w:rsidRPr="00AB692A">
        <w:rPr>
          <w:rtl/>
        </w:rPr>
        <w:t xml:space="preserve"> אנכי בראתי חרש"</w:t>
      </w:r>
      <w:r>
        <w:rPr>
          <w:rFonts w:hint="cs"/>
          <w:rtl/>
        </w:rPr>
        <w:t>,</w:t>
      </w:r>
      <w:r w:rsidRPr="00AB692A">
        <w:rPr>
          <w:rtl/>
        </w:rPr>
        <w:t xml:space="preserve"> שהכתיב הוא "הן" והקרי הוא "הנה". </w:t>
      </w:r>
    </w:p>
    <w:p w14:paraId="4364AA8C" w14:textId="77777777" w:rsidR="006766E3" w:rsidRDefault="006766E3" w:rsidP="006766E3">
      <w:pPr>
        <w:pStyle w:val="a2"/>
        <w:rPr>
          <w:rtl/>
        </w:rPr>
      </w:pPr>
      <w:r w:rsidRPr="00AB692A">
        <w:rPr>
          <w:rtl/>
        </w:rPr>
        <w:t xml:space="preserve">אך </w:t>
      </w:r>
      <w:r>
        <w:rPr>
          <w:rFonts w:hint="cs"/>
          <w:rtl/>
        </w:rPr>
        <w:t xml:space="preserve">רש"י </w:t>
      </w:r>
      <w:r w:rsidRPr="00AB692A">
        <w:rPr>
          <w:rtl/>
        </w:rPr>
        <w:t>בכמה מקומות מפרש: "הן" - "הלא"</w:t>
      </w:r>
      <w:r>
        <w:rPr>
          <w:rFonts w:hint="cs"/>
          <w:rtl/>
        </w:rPr>
        <w:t>,</w:t>
      </w:r>
      <w:r w:rsidRPr="00AB692A">
        <w:rPr>
          <w:rtl/>
        </w:rPr>
        <w:t xml:space="preserve"> ראה רש"י עה"פ </w:t>
      </w:r>
      <w:r>
        <w:rPr>
          <w:rFonts w:hint="cs"/>
          <w:rtl/>
        </w:rPr>
        <w:t>(</w:t>
      </w:r>
      <w:r w:rsidRPr="00AB692A">
        <w:rPr>
          <w:rtl/>
        </w:rPr>
        <w:t>משלי יא, לא)</w:t>
      </w:r>
      <w:r>
        <w:rPr>
          <w:rFonts w:hint="cs"/>
          <w:rtl/>
        </w:rPr>
        <w:t>:</w:t>
      </w:r>
      <w:r w:rsidRPr="00AB692A">
        <w:rPr>
          <w:rtl/>
        </w:rPr>
        <w:t xml:space="preserve"> "הן צדיק בארץ ישולם"  - </w:t>
      </w:r>
      <w:r w:rsidRPr="00AB692A">
        <w:rPr>
          <w:b/>
          <w:bCs/>
          <w:rtl/>
        </w:rPr>
        <w:t>"הלא</w:t>
      </w:r>
      <w:r w:rsidRPr="00AB692A">
        <w:rPr>
          <w:rtl/>
        </w:rPr>
        <w:t xml:space="preserve"> הוא רואה שהצדיק משתלם". וכן (באיוב יג, טו): "הן יקטלני – </w:t>
      </w:r>
      <w:r w:rsidRPr="00AB692A">
        <w:rPr>
          <w:b/>
          <w:bCs/>
          <w:rtl/>
        </w:rPr>
        <w:t>הלא</w:t>
      </w:r>
      <w:r w:rsidRPr="00AB692A">
        <w:rPr>
          <w:rtl/>
        </w:rPr>
        <w:t xml:space="preserve"> אם יקטלני". וראה גם רש"י זבחים טז, א (עה"פ ויקרא י, יט) "הן היום </w:t>
      </w:r>
      <w:r w:rsidRPr="00AB692A">
        <w:rPr>
          <w:rtl/>
        </w:rPr>
        <w:lastRenderedPageBreak/>
        <w:t>הקריבו" – "</w:t>
      </w:r>
      <w:r w:rsidRPr="00AB692A">
        <w:rPr>
          <w:b/>
          <w:bCs/>
          <w:rtl/>
        </w:rPr>
        <w:t>הלא</w:t>
      </w:r>
      <w:r w:rsidRPr="00AB692A">
        <w:rPr>
          <w:rtl/>
        </w:rPr>
        <w:t xml:space="preserve"> עדיין יום הוא"</w:t>
      </w:r>
      <w:r>
        <w:rPr>
          <w:rStyle w:val="FootnoteReference"/>
          <w:rFonts w:ascii="David" w:hAnsi="David" w:cs="David"/>
          <w:sz w:val="28"/>
          <w:szCs w:val="28"/>
          <w:rtl/>
        </w:rPr>
        <w:footnoteReference w:id="66"/>
      </w:r>
      <w:r w:rsidRPr="00AB692A">
        <w:rPr>
          <w:rtl/>
        </w:rPr>
        <w:t xml:space="preserve">. </w:t>
      </w:r>
    </w:p>
    <w:p w14:paraId="07EFA863" w14:textId="77777777" w:rsidR="006766E3" w:rsidRPr="00AB692A" w:rsidRDefault="006766E3" w:rsidP="006766E3">
      <w:pPr>
        <w:pStyle w:val="a2"/>
        <w:rPr>
          <w:rtl/>
        </w:rPr>
      </w:pPr>
      <w:r w:rsidRPr="00AB692A">
        <w:rPr>
          <w:rtl/>
        </w:rPr>
        <w:t xml:space="preserve">אבל בהמשך שם מפרש: "אמר לו אהרן וכי </w:t>
      </w:r>
      <w:r w:rsidRPr="00AB692A">
        <w:rPr>
          <w:b/>
          <w:bCs/>
          <w:rtl/>
        </w:rPr>
        <w:t>הן</w:t>
      </w:r>
      <w:r w:rsidRPr="00AB692A">
        <w:rPr>
          <w:rtl/>
        </w:rPr>
        <w:t xml:space="preserve"> הקריבו", במשמעות "הם". וכן פירש רש"י בחומש על פסוק זה: "אמר לו אהרן, וכי </w:t>
      </w:r>
      <w:r w:rsidRPr="00AB692A">
        <w:rPr>
          <w:b/>
          <w:bCs/>
          <w:rtl/>
        </w:rPr>
        <w:t>הם</w:t>
      </w:r>
      <w:r w:rsidRPr="00AB692A">
        <w:rPr>
          <w:rtl/>
        </w:rPr>
        <w:t xml:space="preserve"> הקריבו, שהם הדיוטות, אני הקרבתי, שאני כהן גדול ומקריב אונן". אם כן לפי פירוש זה (שהוא גם פשוטו מקרא לפי רש"י) מצאנו תיבת "הן" במשמעות של "הם". ואף שכתוב "הן" ולא "הם", כבר כתב הרא"ם שמצאנו בתנ"ך נו"ן במקום מ"ם, כמו בפסוק (רות א, יג): "</w:t>
      </w:r>
      <w:r w:rsidRPr="00AB692A">
        <w:rPr>
          <w:b/>
          <w:bCs/>
          <w:rtl/>
        </w:rPr>
        <w:t>הלהן</w:t>
      </w:r>
      <w:r w:rsidRPr="00AB692A">
        <w:rPr>
          <w:rtl/>
        </w:rPr>
        <w:t xml:space="preserve"> תשברנה", שהיה צריך לומר: הלהם, אלא שהנו"ן מחליף את המ"ם.</w:t>
      </w:r>
    </w:p>
    <w:p w14:paraId="101B842E" w14:textId="77777777" w:rsidR="006766E3" w:rsidRDefault="006766E3" w:rsidP="006766E3">
      <w:pPr>
        <w:pStyle w:val="a2"/>
        <w:rPr>
          <w:rtl/>
        </w:rPr>
      </w:pPr>
      <w:r w:rsidRPr="00AB692A">
        <w:rPr>
          <w:rtl/>
        </w:rPr>
        <w:t>ויש פירוש נוסף לתיבן "הן"</w:t>
      </w:r>
      <w:r>
        <w:rPr>
          <w:rFonts w:hint="cs"/>
          <w:rtl/>
        </w:rPr>
        <w:t>, והוא</w:t>
      </w:r>
      <w:r w:rsidRPr="00AB692A">
        <w:rPr>
          <w:rtl/>
        </w:rPr>
        <w:t xml:space="preserve"> במשמעות "</w:t>
      </w:r>
      <w:r w:rsidRPr="00AB692A">
        <w:rPr>
          <w:b/>
          <w:bCs/>
          <w:rtl/>
        </w:rPr>
        <w:t>אם</w:t>
      </w:r>
      <w:r w:rsidRPr="00AB692A">
        <w:rPr>
          <w:rtl/>
        </w:rPr>
        <w:t xml:space="preserve">" – ראה רש"י (עה"פ ירמיה ב, י): הן היתה כזאת" – "הן כמו </w:t>
      </w:r>
      <w:r w:rsidRPr="002E0F87">
        <w:rPr>
          <w:b/>
          <w:bCs/>
          <w:rtl/>
        </w:rPr>
        <w:t>אם</w:t>
      </w:r>
      <w:r w:rsidRPr="00AB692A">
        <w:rPr>
          <w:rtl/>
        </w:rPr>
        <w:t xml:space="preserve">". </w:t>
      </w:r>
      <w:r>
        <w:rPr>
          <w:rFonts w:hint="cs"/>
          <w:rtl/>
        </w:rPr>
        <w:t>בנוסף לכך:</w:t>
      </w:r>
      <w:r w:rsidRPr="00AB692A">
        <w:rPr>
          <w:rtl/>
        </w:rPr>
        <w:t xml:space="preserve"> כל לשון "הן" המובא בתנ"ך בלשון ארמי (כמו בדניאל ובעזרא) הוא במשמעות של "אם" – ראה רש"י דניאל ב, ה. ג, טו, יח. עזרא ד, יג, טז. ה, יז. ז, כו.</w:t>
      </w:r>
    </w:p>
    <w:p w14:paraId="0AAAA49E" w14:textId="77777777" w:rsidR="006766E3" w:rsidRDefault="006766E3" w:rsidP="006766E3">
      <w:pPr>
        <w:pStyle w:val="a2"/>
        <w:rPr>
          <w:rtl/>
        </w:rPr>
      </w:pPr>
      <w:r>
        <w:rPr>
          <w:rFonts w:hint="cs"/>
          <w:rtl/>
        </w:rPr>
        <w:t>והנה על הפסוק (ויקרא יט, לו) "איפת צדק והין צדק יהיה לכם", דרשו חכמים (ב"מ מט, א): "שיהא הן שלך צדק ולאו שלך צדק", וברש"י שם: "</w:t>
      </w:r>
      <w:r w:rsidRPr="008859F6">
        <w:rPr>
          <w:rtl/>
        </w:rPr>
        <w:t>כשאתה מדבר הן או לאו - קיים דבריך והצדק אותם</w:t>
      </w:r>
      <w:r>
        <w:rPr>
          <w:rFonts w:hint="cs"/>
          <w:rtl/>
        </w:rPr>
        <w:t>"</w:t>
      </w:r>
      <w:r w:rsidRPr="008859F6">
        <w:rPr>
          <w:rtl/>
        </w:rPr>
        <w:t xml:space="preserve">. </w:t>
      </w:r>
      <w:r>
        <w:rPr>
          <w:rFonts w:hint="cs"/>
          <w:rtl/>
        </w:rPr>
        <w:t xml:space="preserve">כלומר דרשו "הין" במשמעות "הן", שפירושו כן (ומכלל "הן" אתה שומע "לאו"). </w:t>
      </w:r>
    </w:p>
    <w:p w14:paraId="4F79F4F3" w14:textId="77777777" w:rsidR="006766E3" w:rsidRDefault="006766E3" w:rsidP="006766E3">
      <w:pPr>
        <w:pStyle w:val="a2"/>
        <w:rPr>
          <w:rtl/>
        </w:rPr>
      </w:pPr>
      <w:r>
        <w:rPr>
          <w:rFonts w:hint="cs"/>
          <w:rtl/>
        </w:rPr>
        <w:t xml:space="preserve">ולכאורה קשה: היכן מצינו במקרא "הן" במשמעות כן, עד שדרשו חכמים תיבת "הין" במשמעות "הן"? ובאמת לרוב הפוסקים אין כוונת דרשה זו לומר שהוא חיוב מן התורה אלא אסמכתא בלבד (שחכמים סמכו דבריהם עה"פ), וכן משמעות לשון אדה"ז בסי' קנו ס"ב, יעויין שם ובמקורות שאדה"ז מציין אליהם. </w:t>
      </w:r>
    </w:p>
    <w:p w14:paraId="14B6E6EC" w14:textId="77777777" w:rsidR="006766E3" w:rsidRDefault="006766E3" w:rsidP="006766E3">
      <w:pPr>
        <w:pStyle w:val="a2"/>
        <w:rPr>
          <w:rtl/>
        </w:rPr>
      </w:pPr>
      <w:r>
        <w:rPr>
          <w:rFonts w:hint="cs"/>
          <w:rtl/>
        </w:rPr>
        <w:t>אך בהל' מכירה ומתנה ס"ב כותב אדה"ז:  "</w:t>
      </w:r>
      <w:r w:rsidRPr="00666342">
        <w:rPr>
          <w:rtl/>
        </w:rPr>
        <w:t>מכל מקום בשעה שאומר לו ליתן לו צריך לומר בדעת גמורה</w:t>
      </w:r>
      <w:r>
        <w:rPr>
          <w:rFonts w:hint="cs"/>
          <w:rtl/>
        </w:rPr>
        <w:t>,</w:t>
      </w:r>
      <w:r w:rsidRPr="00666342">
        <w:rPr>
          <w:rtl/>
        </w:rPr>
        <w:t xml:space="preserve"> ולא יהא בדעתו לשנות</w:t>
      </w:r>
      <w:r>
        <w:rPr>
          <w:rFonts w:hint="cs"/>
          <w:rtl/>
        </w:rPr>
        <w:t>,</w:t>
      </w:r>
      <w:r w:rsidRPr="00666342">
        <w:rPr>
          <w:rtl/>
        </w:rPr>
        <w:t xml:space="preserve"> כי לדבר אחד בפה ואחד בלב </w:t>
      </w:r>
      <w:r w:rsidRPr="00666342">
        <w:rPr>
          <w:b/>
          <w:bCs/>
          <w:rtl/>
        </w:rPr>
        <w:t>אסור מן התורה</w:t>
      </w:r>
      <w:r>
        <w:rPr>
          <w:rFonts w:hint="cs"/>
          <w:rtl/>
        </w:rPr>
        <w:t>,</w:t>
      </w:r>
      <w:r w:rsidRPr="00666342">
        <w:rPr>
          <w:rtl/>
        </w:rPr>
        <w:t xml:space="preserve"> שנאמר איפת צדק והין צדק יהיה </w:t>
      </w:r>
      <w:r>
        <w:rPr>
          <w:rFonts w:hint="cs"/>
          <w:rtl/>
        </w:rPr>
        <w:t xml:space="preserve">.. </w:t>
      </w:r>
      <w:r w:rsidRPr="00666342">
        <w:rPr>
          <w:rtl/>
        </w:rPr>
        <w:t>שיהא הן שלך צדק ולאו שלך צדק</w:t>
      </w:r>
      <w:r>
        <w:rPr>
          <w:rFonts w:hint="cs"/>
          <w:rtl/>
        </w:rPr>
        <w:t>". ובשולי הגליון מציין אדה"ז "עיין במלחמות וברא"ש, ודו"ק". כלומר, מה שכתב "איסורו מן התורה", מקורו במלחמות ה' לרמב"ן ב"מ (כט, ב) וברא"ש שם פ"ד סי' יב שלומדים את הדברים כפשט הפסוק, ובלשון הרא"ש: "</w:t>
      </w:r>
      <w:r w:rsidRPr="00915B7F">
        <w:rPr>
          <w:rFonts w:hint="cs"/>
          <w:b/>
          <w:bCs/>
          <w:rtl/>
        </w:rPr>
        <w:t>ד</w:t>
      </w:r>
      <w:r w:rsidRPr="00915B7F">
        <w:rPr>
          <w:b/>
          <w:bCs/>
          <w:rtl/>
        </w:rPr>
        <w:t>עיקר קרא</w:t>
      </w:r>
      <w:r w:rsidRPr="00915B7F">
        <w:rPr>
          <w:rtl/>
        </w:rPr>
        <w:t xml:space="preserve"> אתא לאחד בפה ואחד בלב</w:t>
      </w:r>
      <w:r>
        <w:rPr>
          <w:rFonts w:hint="cs"/>
          <w:rtl/>
        </w:rPr>
        <w:t>".</w:t>
      </w:r>
      <w:r w:rsidRPr="00915B7F">
        <w:rPr>
          <w:rtl/>
        </w:rPr>
        <w:t xml:space="preserve"> </w:t>
      </w:r>
      <w:r>
        <w:rPr>
          <w:rFonts w:hint="cs"/>
          <w:rtl/>
        </w:rPr>
        <w:t xml:space="preserve"> </w:t>
      </w:r>
    </w:p>
    <w:p w14:paraId="47C59AA4" w14:textId="77777777" w:rsidR="006766E3" w:rsidRDefault="006766E3" w:rsidP="006766E3">
      <w:pPr>
        <w:pStyle w:val="a2"/>
        <w:rPr>
          <w:rtl/>
        </w:rPr>
      </w:pPr>
      <w:r>
        <w:rPr>
          <w:rFonts w:hint="cs"/>
          <w:rtl/>
        </w:rPr>
        <w:t xml:space="preserve">ואם כן הדרא קושיא לדוכתא היכן מצינו בתורה לשון "הן" במשמעות כן? ובכלל </w:t>
      </w:r>
      <w:r>
        <w:rPr>
          <w:rFonts w:hint="cs"/>
          <w:rtl/>
        </w:rPr>
        <w:lastRenderedPageBreak/>
        <w:t>יש להקשות מנין הגיע בלשון חכמים תיבת "הן" במשמעות כן?</w:t>
      </w:r>
    </w:p>
    <w:p w14:paraId="02CA542F" w14:textId="77777777" w:rsidR="006766E3" w:rsidRDefault="006766E3" w:rsidP="006766E3">
      <w:pPr>
        <w:pStyle w:val="a2"/>
        <w:rPr>
          <w:rtl/>
        </w:rPr>
      </w:pPr>
      <w:r>
        <w:rPr>
          <w:rFonts w:hint="cs"/>
          <w:rtl/>
        </w:rPr>
        <w:t xml:space="preserve">ובאמת אין צריך להתייגע הרבה לשם כך, כי כל הלומד חומש עם רש"י יודע שיש  מקום אחד בתורה שרש"י מפרש כן, והוא בפרשת "ויצא" על הפסוק (ל, לד) "ויאמר לבן הן לו יהי כדברך", מפרש רש"י: "הן </w:t>
      </w:r>
      <w:r>
        <w:rPr>
          <w:rtl/>
        </w:rPr>
        <w:t>–</w:t>
      </w:r>
      <w:r>
        <w:rPr>
          <w:rFonts w:hint="cs"/>
          <w:rtl/>
        </w:rPr>
        <w:t xml:space="preserve"> לשון קבלת דברים". וברא"ם שם אף גורס: הן </w:t>
      </w:r>
      <w:r>
        <w:rPr>
          <w:rtl/>
        </w:rPr>
        <w:t>–</w:t>
      </w:r>
      <w:r>
        <w:rPr>
          <w:rFonts w:hint="cs"/>
          <w:rtl/>
        </w:rPr>
        <w:t xml:space="preserve"> לשון </w:t>
      </w:r>
      <w:r w:rsidRPr="00203525">
        <w:rPr>
          <w:rFonts w:hint="cs"/>
          <w:b/>
          <w:bCs/>
          <w:rtl/>
        </w:rPr>
        <w:t>הין</w:t>
      </w:r>
      <w:r>
        <w:rPr>
          <w:rFonts w:hint="cs"/>
          <w:rtl/>
        </w:rPr>
        <w:t xml:space="preserve">, קבלת דברים", אבל גם ללא גירסא זו, זו המשמעות הפשוטה של "קבלת דברים", שלבן אמר </w:t>
      </w:r>
      <w:r w:rsidRPr="00244D48">
        <w:rPr>
          <w:rFonts w:hint="cs"/>
          <w:b/>
          <w:bCs/>
          <w:rtl/>
        </w:rPr>
        <w:t>כן</w:t>
      </w:r>
      <w:r>
        <w:rPr>
          <w:rFonts w:hint="cs"/>
          <w:rtl/>
        </w:rPr>
        <w:t>, והסכים לדברי יעקב [ואף הוסיף "לו יהי כדבריך"]. וכמו שמבאר שם הרא"ם: "</w:t>
      </w:r>
      <w:r w:rsidRPr="00203525">
        <w:rPr>
          <w:rtl/>
        </w:rPr>
        <w:t>לא כמו (טו, ג) "הן לי לא נתת זרע", "הן הנה היו לבני ישראל" (במדבר לא, טז), שפירושם כמו הִנֵה, כי אין לו טעם במקום הזה</w:t>
      </w:r>
      <w:r>
        <w:rPr>
          <w:rFonts w:hint="cs"/>
          <w:rtl/>
        </w:rPr>
        <w:t>". כלומר, כאן לא שייך לפרש במשמעות "הנה" (דלא כראב"ע שמפרש גם כאן במשמעות "הנה"), לכן הוצרך רש"י לפרש במשמעות "הן". ואם כן הרי לנו לפחות מקום אחד במקרא ש"הן"</w:t>
      </w:r>
      <w:r w:rsidRPr="00203525">
        <w:rPr>
          <w:rtl/>
        </w:rPr>
        <w:t xml:space="preserve"> </w:t>
      </w:r>
      <w:r>
        <w:rPr>
          <w:rFonts w:hint="cs"/>
          <w:rtl/>
        </w:rPr>
        <w:t xml:space="preserve">פירושו "כן", ואם כן לכאורה מכאן מקור לשון "הן" שבדברי חכמים במשנה וגמרא. </w:t>
      </w:r>
    </w:p>
    <w:p w14:paraId="270C30F2" w14:textId="77777777" w:rsidR="006766E3" w:rsidRDefault="006766E3" w:rsidP="006766E3">
      <w:pPr>
        <w:pStyle w:val="a2"/>
        <w:rPr>
          <w:rtl/>
        </w:rPr>
      </w:pPr>
      <w:r>
        <w:rPr>
          <w:rFonts w:hint="cs"/>
          <w:rtl/>
        </w:rPr>
        <w:t xml:space="preserve">ויש לציין, שבתורה הדברים נאמרו ע"י לבן </w:t>
      </w:r>
      <w:r w:rsidRPr="003B04C4">
        <w:rPr>
          <w:rFonts w:hint="cs"/>
          <w:b/>
          <w:bCs/>
          <w:rtl/>
        </w:rPr>
        <w:t>הארמי</w:t>
      </w:r>
      <w:r>
        <w:rPr>
          <w:rFonts w:hint="cs"/>
          <w:rtl/>
        </w:rPr>
        <w:t xml:space="preserve">, כמובא "ויאמר לבן הן", ויתכן שהתורה רומזת שלבן אמר את המילה "הן" כפי משמעותה </w:t>
      </w:r>
      <w:r w:rsidRPr="003B04C4">
        <w:rPr>
          <w:rFonts w:hint="cs"/>
          <w:b/>
          <w:bCs/>
          <w:rtl/>
        </w:rPr>
        <w:t>בשפה</w:t>
      </w:r>
      <w:r>
        <w:rPr>
          <w:rFonts w:hint="cs"/>
          <w:rtl/>
        </w:rPr>
        <w:t xml:space="preserve"> </w:t>
      </w:r>
      <w:r w:rsidRPr="003B04C4">
        <w:rPr>
          <w:rFonts w:hint="cs"/>
          <w:b/>
          <w:bCs/>
          <w:rtl/>
        </w:rPr>
        <w:t>הארמית</w:t>
      </w:r>
      <w:r>
        <w:rPr>
          <w:rFonts w:hint="cs"/>
          <w:rtl/>
        </w:rPr>
        <w:t xml:space="preserve"> (ועל דרך "יגר שהדותא"), ולכן חכמים אימצו משמעות זו בדבריהם במשנה ובגמרא, כמו שאימצו את המילה "לאו" שהוא לשון ארמי, וכן הרבה מילים שמקורם בארמית. ואם כן יש לומר שבעצם "הן" במשמעות כן מקורה בארמית עתיקה (עוד מזמן לבן), והיא נכתבה גם ב</w:t>
      </w:r>
      <w:r w:rsidRPr="003B04C4">
        <w:rPr>
          <w:rFonts w:hint="cs"/>
          <w:b/>
          <w:bCs/>
          <w:rtl/>
        </w:rPr>
        <w:t>מקרא</w:t>
      </w:r>
      <w:r>
        <w:rPr>
          <w:rFonts w:hint="cs"/>
          <w:rtl/>
        </w:rPr>
        <w:t xml:space="preserve"> (כמו הרבה מילים שמקורם בשפות אחרות, שנכתבו במקרא כפי שכותב רש"י בכמה מקומות). </w:t>
      </w:r>
    </w:p>
    <w:p w14:paraId="19BE6B4B" w14:textId="77777777" w:rsidR="006766E3" w:rsidRDefault="006766E3" w:rsidP="006766E3">
      <w:pPr>
        <w:pStyle w:val="a2"/>
        <w:rPr>
          <w:rtl/>
        </w:rPr>
      </w:pPr>
      <w:r>
        <w:rPr>
          <w:rFonts w:hint="cs"/>
          <w:rtl/>
        </w:rPr>
        <w:t xml:space="preserve">ועפ"ז מובן מה שחכמים </w:t>
      </w:r>
      <w:r w:rsidRPr="00CE6432">
        <w:rPr>
          <w:rFonts w:hint="cs"/>
          <w:b/>
          <w:bCs/>
          <w:rtl/>
        </w:rPr>
        <w:t>פירשו</w:t>
      </w:r>
      <w:r>
        <w:rPr>
          <w:rFonts w:hint="cs"/>
          <w:rtl/>
        </w:rPr>
        <w:t xml:space="preserve"> את המילה "הין צדק" במשמעות "הן" (ולא רק כאסמכתא בלבד), דהיינו שהפסוק בא לומר שיהיה "הן שלך צדק", כי על שיעור המדה כבר אמר "איפת צדק", כמובא בברייתא שם: "</w:t>
      </w:r>
      <w:r w:rsidRPr="00244D48">
        <w:rPr>
          <w:rtl/>
        </w:rPr>
        <w:t>מה תלמוד לומר הין צדק? והלא הין בכלל איפה היה? אלא לומר לך: שיהא הן שלך צדק, ולאו שלך צדק</w:t>
      </w:r>
      <w:r>
        <w:rPr>
          <w:rFonts w:hint="cs"/>
          <w:rtl/>
        </w:rPr>
        <w:t xml:space="preserve">".  </w:t>
      </w:r>
    </w:p>
    <w:p w14:paraId="3926C947" w14:textId="77777777" w:rsidR="006766E3" w:rsidRDefault="006766E3" w:rsidP="006766E3">
      <w:pPr>
        <w:pStyle w:val="a2"/>
        <w:rPr>
          <w:rtl/>
        </w:rPr>
      </w:pPr>
      <w:r>
        <w:rPr>
          <w:rFonts w:hint="cs"/>
          <w:rtl/>
        </w:rPr>
        <w:t xml:space="preserve">[ויש להעיר שמצינו עוד מקום במקרא שמרמז לתיבת "הן" במשמעות </w:t>
      </w:r>
      <w:r w:rsidRPr="00CE6432">
        <w:rPr>
          <w:rFonts w:hint="cs"/>
          <w:b/>
          <w:bCs/>
          <w:rtl/>
        </w:rPr>
        <w:t>כן</w:t>
      </w:r>
      <w:r>
        <w:rPr>
          <w:rFonts w:hint="cs"/>
          <w:rtl/>
        </w:rPr>
        <w:t>, והוא בפסוק (דברים א, מא): "</w:t>
      </w:r>
      <w:r w:rsidRPr="00CE6432">
        <w:rPr>
          <w:rFonts w:hint="cs"/>
          <w:b/>
          <w:bCs/>
          <w:rtl/>
        </w:rPr>
        <w:t>ותהינו</w:t>
      </w:r>
      <w:r>
        <w:rPr>
          <w:rFonts w:hint="cs"/>
          <w:rtl/>
        </w:rPr>
        <w:t xml:space="preserve"> לעלות ההרה", מפרש רש"י: "</w:t>
      </w:r>
      <w:r w:rsidRPr="001566D8">
        <w:rPr>
          <w:rtl/>
        </w:rPr>
        <w:t xml:space="preserve">לשון (במדבר יד, מ) הננו ועלינו אל המקום, זה הלשון שאמרתם, </w:t>
      </w:r>
      <w:r w:rsidRPr="001566D8">
        <w:rPr>
          <w:b/>
          <w:bCs/>
          <w:rtl/>
        </w:rPr>
        <w:t>לשון הן</w:t>
      </w:r>
      <w:r w:rsidRPr="001566D8">
        <w:rPr>
          <w:rtl/>
        </w:rPr>
        <w:t>, כלומרת נזדמנתם</w:t>
      </w:r>
      <w:r>
        <w:rPr>
          <w:rFonts w:hint="cs"/>
          <w:rtl/>
        </w:rPr>
        <w:t xml:space="preserve">". ונראה שכוונת רש"י לפרש מהו שכתוב "ותהינו" (עם נו"ן אחד) על מה שהם אמרו "הננו" (עם שני נוני"ם), שמשמעו בדרך כלל לשון זימון (נזדמנתם), ולכן כתב שהם גם </w:t>
      </w:r>
      <w:r w:rsidRPr="00797A77">
        <w:rPr>
          <w:rFonts w:hint="cs"/>
          <w:b/>
          <w:bCs/>
          <w:rtl/>
        </w:rPr>
        <w:t>אמרו</w:t>
      </w:r>
      <w:r>
        <w:rPr>
          <w:rFonts w:hint="cs"/>
          <w:rtl/>
        </w:rPr>
        <w:t xml:space="preserve"> "הן" (ואם כן "ותהינו" פירושו: אמרתם "הן"). אמנם יש להאריך הרבה בפירוש תיבת "הנני" בכלל, אך אכ"מ].</w:t>
      </w:r>
    </w:p>
    <w:p w14:paraId="20048901" w14:textId="77777777" w:rsidR="006766E3" w:rsidRDefault="006766E3" w:rsidP="006766E3">
      <w:pPr>
        <w:pStyle w:val="a2"/>
        <w:rPr>
          <w:rtl/>
        </w:rPr>
      </w:pPr>
      <w:r>
        <w:rPr>
          <w:rFonts w:hint="cs"/>
          <w:rtl/>
        </w:rPr>
        <w:t xml:space="preserve">ועפ"ז יומתק עוד ענין, דהנה עה"פ (דניאל ג, יח): </w:t>
      </w:r>
      <w:r w:rsidRPr="00797A77">
        <w:rPr>
          <w:rFonts w:hint="cs"/>
          <w:b/>
          <w:bCs/>
          <w:rtl/>
        </w:rPr>
        <w:t>"והן לא</w:t>
      </w:r>
      <w:r>
        <w:rPr>
          <w:rFonts w:hint="cs"/>
          <w:rtl/>
        </w:rPr>
        <w:t xml:space="preserve"> ידיע להוא לך מלכא", </w:t>
      </w:r>
      <w:r>
        <w:rPr>
          <w:rFonts w:hint="cs"/>
          <w:rtl/>
        </w:rPr>
        <w:lastRenderedPageBreak/>
        <w:t>מפרש רש"י: "</w:t>
      </w:r>
      <w:r w:rsidRPr="00797A77">
        <w:rPr>
          <w:b/>
          <w:bCs/>
          <w:rtl/>
        </w:rPr>
        <w:t>ואם</w:t>
      </w:r>
      <w:r w:rsidRPr="00797A77">
        <w:rPr>
          <w:rtl/>
        </w:rPr>
        <w:t xml:space="preserve"> </w:t>
      </w:r>
      <w:r w:rsidRPr="00797A77">
        <w:rPr>
          <w:b/>
          <w:bCs/>
          <w:rtl/>
        </w:rPr>
        <w:t>לא</w:t>
      </w:r>
      <w:r w:rsidRPr="00797A77">
        <w:rPr>
          <w:rtl/>
        </w:rPr>
        <w:t xml:space="preserve"> יחפוץ להציל גופינו ידיע להוי לך</w:t>
      </w:r>
      <w:r>
        <w:rPr>
          <w:rFonts w:hint="cs"/>
          <w:rtl/>
        </w:rPr>
        <w:t>". כלומר מפרש "והן" במשמעות "אם", כפירוש כל "הן" שבספר דניאל כמובא לעיל. אך בספר ויקרא (כב, לב) מביא רש"י פסוק זה: "</w:t>
      </w:r>
      <w:r w:rsidRPr="00797A77">
        <w:rPr>
          <w:rtl/>
        </w:rPr>
        <w:t>והן לא, ידיע להוא לך מלכא די לאלהך לא איתנא פלחין וגו'</w:t>
      </w:r>
      <w:r>
        <w:rPr>
          <w:rFonts w:hint="cs"/>
          <w:rtl/>
        </w:rPr>
        <w:t>", ומפרש:</w:t>
      </w:r>
      <w:r w:rsidRPr="00797A77">
        <w:rPr>
          <w:rtl/>
        </w:rPr>
        <w:t xml:space="preserve"> </w:t>
      </w:r>
      <w:r>
        <w:rPr>
          <w:rFonts w:hint="cs"/>
          <w:rtl/>
        </w:rPr>
        <w:t>"</w:t>
      </w:r>
      <w:r w:rsidRPr="00797A77">
        <w:rPr>
          <w:rtl/>
        </w:rPr>
        <w:t>מציל ולא מציל, ידיע להוא לך וגו'</w:t>
      </w:r>
      <w:r>
        <w:rPr>
          <w:rFonts w:hint="cs"/>
          <w:rtl/>
        </w:rPr>
        <w:t>" (ומקורו בויקרא רבה לג, ו). כלומר, מפרש והן לא, במשמעות כן ולא, כן מציל ולא מציל. הרי לנו מקום נוסף (בלשון ארמי) ש"הן" פירושו: כן.</w:t>
      </w:r>
    </w:p>
    <w:p w14:paraId="6908A787" w14:textId="77777777" w:rsidR="006766E3" w:rsidRDefault="006766E3" w:rsidP="006766E3">
      <w:pPr>
        <w:pStyle w:val="a2"/>
        <w:rPr>
          <w:rtl/>
        </w:rPr>
      </w:pPr>
      <w:r>
        <w:rPr>
          <w:rFonts w:hint="cs"/>
          <w:rtl/>
        </w:rPr>
        <w:t xml:space="preserve">ולהעיר, שבתניא פרק לב מביא אדה"ז לשון זה מספר דניאל: "והן לא </w:t>
      </w:r>
      <w:r>
        <w:rPr>
          <w:rtl/>
        </w:rPr>
        <w:t>–</w:t>
      </w:r>
      <w:r>
        <w:rPr>
          <w:rFonts w:hint="cs"/>
          <w:rtl/>
        </w:rPr>
        <w:t xml:space="preserve"> לא הפסיד שכר מצות אהבת רעים", וכותב הרבי (ברשימות על התניא) שניתן לפרשו כשני הפירושים: א) "ואם לא". ב) "כן ולא", כלומר בין אם הצליח ובין אם לא הצליח (לקרבן לתורה) </w:t>
      </w:r>
      <w:r>
        <w:rPr>
          <w:rtl/>
        </w:rPr>
        <w:t>–</w:t>
      </w:r>
      <w:r>
        <w:rPr>
          <w:rFonts w:hint="cs"/>
          <w:rtl/>
        </w:rPr>
        <w:t xml:space="preserve"> "לא הפסיד שכר מצות אהבת רעים".</w:t>
      </w:r>
    </w:p>
    <w:p w14:paraId="0C0FE0C7" w14:textId="77777777" w:rsidR="006766E3" w:rsidRDefault="006766E3" w:rsidP="006766E3">
      <w:pPr>
        <w:pStyle w:val="a2"/>
        <w:rPr>
          <w:rtl/>
        </w:rPr>
      </w:pPr>
      <w:r>
        <w:rPr>
          <w:rFonts w:hint="cs"/>
          <w:rtl/>
        </w:rPr>
        <w:t xml:space="preserve">ואסיים בשיחת הרבי שנאמרה בפרשת </w:t>
      </w:r>
      <w:r w:rsidRPr="00F40D42">
        <w:rPr>
          <w:rFonts w:hint="cs"/>
          <w:b/>
          <w:bCs/>
          <w:rtl/>
        </w:rPr>
        <w:t>תולדות</w:t>
      </w:r>
      <w:r>
        <w:rPr>
          <w:rFonts w:hint="cs"/>
          <w:rtl/>
        </w:rPr>
        <w:t xml:space="preserve"> תשנ"ב (מובא בתורת מנחם פ' תולדות תשנ"ב ע' 316): "</w:t>
      </w:r>
      <w:r w:rsidRPr="00A316B8">
        <w:rPr>
          <w:rFonts w:hint="cs"/>
          <w:b/>
          <w:bCs/>
          <w:rtl/>
        </w:rPr>
        <w:t>מודה</w:t>
      </w:r>
      <w:r>
        <w:rPr>
          <w:rFonts w:hint="cs"/>
          <w:rtl/>
        </w:rPr>
        <w:t xml:space="preserve">" בגי' (נ"ה) </w:t>
      </w:r>
      <w:r w:rsidRPr="00A316B8">
        <w:rPr>
          <w:rFonts w:hint="cs"/>
          <w:b/>
          <w:bCs/>
          <w:rtl/>
        </w:rPr>
        <w:t>הן</w:t>
      </w:r>
      <w:r>
        <w:rPr>
          <w:rFonts w:hint="cs"/>
          <w:rtl/>
        </w:rPr>
        <w:t xml:space="preserve">, שרומז על העצם שלשם מכוונת עצם הנשמה", ובהמשך שם: </w:t>
      </w:r>
      <w:r w:rsidRPr="00F40D42">
        <w:rPr>
          <w:rFonts w:hint="cs"/>
          <w:rtl/>
        </w:rPr>
        <w:t>ש</w:t>
      </w:r>
      <w:r w:rsidRPr="00F40D42">
        <w:rPr>
          <w:rFonts w:hint="cs"/>
          <w:b/>
          <w:bCs/>
          <w:rtl/>
        </w:rPr>
        <w:t>הן</w:t>
      </w:r>
      <w:r>
        <w:rPr>
          <w:rFonts w:hint="cs"/>
          <w:rtl/>
        </w:rPr>
        <w:t xml:space="preserve"> מורה על דרגא שלפני ולמעלה מהוי' אלקיך", ועל זה מביא את הפסוק "הן לה' אלקיך השמים ושמי השמים וגו'". </w:t>
      </w:r>
    </w:p>
    <w:p w14:paraId="582EFA00" w14:textId="77777777" w:rsidR="006766E3" w:rsidRPr="00CC1B11" w:rsidRDefault="006766E3" w:rsidP="006766E3">
      <w:pPr>
        <w:pStyle w:val="a2"/>
        <w:rPr>
          <w:rFonts w:eastAsiaTheme="minorHAnsi"/>
          <w:rtl/>
          <w:lang w:val="en-US"/>
        </w:rPr>
      </w:pPr>
      <w:r>
        <w:rPr>
          <w:rFonts w:hint="cs"/>
          <w:rtl/>
        </w:rPr>
        <w:t>ואולי יש לקשר זה גם עם הפסוק (בראשית ג, כב) "</w:t>
      </w:r>
      <w:r w:rsidRPr="00F40D42">
        <w:rPr>
          <w:rFonts w:hint="cs"/>
          <w:b/>
          <w:bCs/>
          <w:rtl/>
        </w:rPr>
        <w:t>הן</w:t>
      </w:r>
      <w:r>
        <w:rPr>
          <w:rFonts w:hint="cs"/>
          <w:rtl/>
        </w:rPr>
        <w:t xml:space="preserve"> האדם היה כאחד ממנו", שמפסוק זה לומדים שיש לאדם כח הבחירה, כמו שכותב הרמב"ם (בריש הל' תשובה): "</w:t>
      </w:r>
      <w:r w:rsidRPr="00F40D42">
        <w:rPr>
          <w:rtl/>
        </w:rPr>
        <w:t xml:space="preserve">כלומר </w:t>
      </w:r>
      <w:r w:rsidRPr="00CE6432">
        <w:rPr>
          <w:b/>
          <w:bCs/>
          <w:rtl/>
        </w:rPr>
        <w:t>הן</w:t>
      </w:r>
      <w:r w:rsidRPr="00F40D42">
        <w:rPr>
          <w:rtl/>
        </w:rPr>
        <w:t xml:space="preserve"> מין זה של אדם היה יחיד בעולם</w:t>
      </w:r>
      <w:r>
        <w:rPr>
          <w:rFonts w:hint="cs"/>
          <w:rtl/>
        </w:rPr>
        <w:t xml:space="preserve"> .. </w:t>
      </w:r>
      <w:r w:rsidRPr="00F40D42">
        <w:rPr>
          <w:rtl/>
        </w:rPr>
        <w:t>שיהא הוא מעצמו בדעתו ובמחשבתו יודע הטוב והרע ועושה כל מה שהוא חפץ</w:t>
      </w:r>
      <w:r>
        <w:rPr>
          <w:rFonts w:hint="cs"/>
          <w:rtl/>
        </w:rPr>
        <w:t xml:space="preserve">, </w:t>
      </w:r>
      <w:r w:rsidRPr="00CE6432">
        <w:rPr>
          <w:rFonts w:hint="cs"/>
          <w:b/>
          <w:bCs/>
          <w:rtl/>
        </w:rPr>
        <w:t>ואין מי שיעכב בעדו</w:t>
      </w:r>
      <w:r>
        <w:rPr>
          <w:rFonts w:hint="cs"/>
          <w:rtl/>
        </w:rPr>
        <w:t>". והרי כח הבחירה שרשו ממדירגה "גבוהה מאד", כמובא בלקו"ת אמור לח, ב. ואכמ"ל.</w:t>
      </w:r>
    </w:p>
    <w:p w14:paraId="7A1B62B6" w14:textId="0E533231" w:rsidR="006766E3" w:rsidRDefault="006766E3" w:rsidP="006766E3">
      <w:pPr>
        <w:pStyle w:val="a4"/>
        <w:rPr>
          <w:rtl/>
        </w:rPr>
      </w:pPr>
      <w:r w:rsidRPr="00347933">
        <w:t>g</w:t>
      </w:r>
    </w:p>
    <w:p w14:paraId="141CF847" w14:textId="77630363" w:rsidR="00B72D2C" w:rsidRPr="00895E32" w:rsidRDefault="00AB1B69" w:rsidP="00AB1B69">
      <w:pPr>
        <w:pStyle w:val="a"/>
        <w:bidi w:val="0"/>
        <w:rPr>
          <w:rtl/>
        </w:rPr>
      </w:pPr>
      <w:bookmarkStart w:id="145" w:name="_Toc529478686"/>
      <w:r>
        <w:rPr>
          <w:rFonts w:hint="cs"/>
          <w:rtl/>
        </w:rPr>
        <w:t>וירא ר"ת אני ה' רופאך</w:t>
      </w:r>
      <w:bookmarkEnd w:id="145"/>
    </w:p>
    <w:p w14:paraId="0371CFBA" w14:textId="77777777" w:rsidR="00AB1B69" w:rsidRDefault="00B72D2C" w:rsidP="00CC1B11">
      <w:pPr>
        <w:pStyle w:val="a0"/>
        <w:rPr>
          <w:rStyle w:val="Char1"/>
          <w:b w:val="0"/>
          <w:bCs w:val="0"/>
          <w:rtl/>
        </w:rPr>
        <w:sectPr w:rsidR="00AB1B69" w:rsidSect="00E65DD5">
          <w:footnotePr>
            <w:numRestart w:val="eachSect"/>
          </w:footnotePr>
          <w:type w:val="continuous"/>
          <w:pgSz w:w="7920" w:h="12240"/>
          <w:pgMar w:top="-810" w:right="864" w:bottom="720" w:left="864" w:header="270" w:footer="0" w:gutter="0"/>
          <w:cols w:space="720"/>
          <w:docGrid w:linePitch="360"/>
        </w:sectPr>
      </w:pPr>
      <w:bookmarkStart w:id="146" w:name="_Toc529478687"/>
      <w:r w:rsidRPr="00772E2D">
        <w:rPr>
          <w:rtl/>
        </w:rPr>
        <w:t>הרב</w:t>
      </w:r>
      <w:r w:rsidRPr="00772E2D">
        <w:rPr>
          <w:rFonts w:cs="Arabic Typesetting"/>
          <w:rtl/>
        </w:rPr>
        <w:t xml:space="preserve"> </w:t>
      </w:r>
      <w:r w:rsidRPr="00772E2D">
        <w:rPr>
          <w:rtl/>
        </w:rPr>
        <w:t>ישכר</w:t>
      </w:r>
      <w:r w:rsidRPr="00772E2D">
        <w:rPr>
          <w:rFonts w:cs="Arabic Typesetting"/>
          <w:rtl/>
        </w:rPr>
        <w:t xml:space="preserve"> </w:t>
      </w:r>
      <w:r w:rsidRPr="00772E2D">
        <w:rPr>
          <w:rtl/>
        </w:rPr>
        <w:t>דוד</w:t>
      </w:r>
      <w:r w:rsidRPr="00772E2D">
        <w:rPr>
          <w:rFonts w:cs="Arabic Typesetting"/>
          <w:rtl/>
        </w:rPr>
        <w:t xml:space="preserve"> </w:t>
      </w:r>
      <w:r w:rsidRPr="00772E2D">
        <w:rPr>
          <w:rtl/>
        </w:rPr>
        <w:t>קלויזנר</w:t>
      </w:r>
      <w:r w:rsidRPr="00772E2D">
        <w:rPr>
          <w:rFonts w:cs="Arabic Typesetting"/>
          <w:rtl/>
        </w:rPr>
        <w:br/>
      </w:r>
      <w:r w:rsidRPr="00AB1B69">
        <w:rPr>
          <w:rStyle w:val="Char1"/>
          <w:b w:val="0"/>
          <w:bCs w:val="0"/>
          <w:rtl/>
        </w:rPr>
        <w:t>נחלת הר חב"ד, אה"ק</w:t>
      </w:r>
      <w:bookmarkEnd w:id="146"/>
    </w:p>
    <w:p w14:paraId="1F77DA0F" w14:textId="77777777" w:rsidR="00B72D2C" w:rsidRDefault="00B72D2C" w:rsidP="006766E3">
      <w:pPr>
        <w:pStyle w:val="a2"/>
        <w:rPr>
          <w:rtl/>
        </w:rPr>
      </w:pPr>
      <w:r w:rsidRPr="00374ED1">
        <w:rPr>
          <w:rFonts w:hint="cs"/>
          <w:rtl/>
        </w:rPr>
        <w:t>בספר</w:t>
      </w:r>
      <w:r>
        <w:t xml:space="preserve"> </w:t>
      </w:r>
      <w:r w:rsidRPr="00931200">
        <w:rPr>
          <w:rFonts w:hint="cs"/>
          <w:b/>
          <w:bCs/>
          <w:rtl/>
        </w:rPr>
        <w:t>'מעדני</w:t>
      </w:r>
      <w:r w:rsidRPr="00931200">
        <w:rPr>
          <w:b/>
          <w:bCs/>
        </w:rPr>
        <w:t xml:space="preserve"> </w:t>
      </w:r>
      <w:r w:rsidRPr="00931200">
        <w:rPr>
          <w:rFonts w:hint="cs"/>
          <w:b/>
          <w:bCs/>
          <w:rtl/>
        </w:rPr>
        <w:t>מלך'</w:t>
      </w:r>
      <w:r w:rsidRPr="00374ED1">
        <w:t xml:space="preserve"> </w:t>
      </w:r>
      <w:r w:rsidRPr="00374ED1">
        <w:rPr>
          <w:rFonts w:hint="cs"/>
          <w:rtl/>
        </w:rPr>
        <w:t>עה</w:t>
      </w:r>
      <w:r w:rsidRPr="00374ED1">
        <w:t>"</w:t>
      </w:r>
      <w:r w:rsidRPr="00374ED1">
        <w:rPr>
          <w:rFonts w:hint="cs"/>
          <w:rtl/>
        </w:rPr>
        <w:t>ת</w:t>
      </w:r>
      <w:r w:rsidRPr="00374ED1">
        <w:t xml:space="preserve"> </w:t>
      </w:r>
      <w:r w:rsidRPr="00374ED1">
        <w:rPr>
          <w:rFonts w:hint="cs"/>
          <w:rtl/>
        </w:rPr>
        <w:t>מהרה</w:t>
      </w:r>
      <w:r w:rsidRPr="00374ED1">
        <w:t>"</w:t>
      </w:r>
      <w:r w:rsidRPr="00374ED1">
        <w:rPr>
          <w:rFonts w:hint="cs"/>
          <w:rtl/>
        </w:rPr>
        <w:t>ק</w:t>
      </w:r>
      <w:r w:rsidRPr="00374ED1">
        <w:t xml:space="preserve"> </w:t>
      </w:r>
      <w:r w:rsidRPr="00931200">
        <w:rPr>
          <w:rFonts w:hint="cs"/>
          <w:b/>
          <w:bCs/>
          <w:rtl/>
        </w:rPr>
        <w:t>רבי</w:t>
      </w:r>
      <w:r w:rsidRPr="00931200">
        <w:rPr>
          <w:b/>
          <w:bCs/>
        </w:rPr>
        <w:t xml:space="preserve"> </w:t>
      </w:r>
      <w:r w:rsidRPr="00931200">
        <w:rPr>
          <w:rFonts w:hint="cs"/>
          <w:b/>
          <w:bCs/>
          <w:rtl/>
        </w:rPr>
        <w:t>אשר</w:t>
      </w:r>
      <w:r w:rsidRPr="00931200">
        <w:rPr>
          <w:b/>
          <w:bCs/>
        </w:rPr>
        <w:t xml:space="preserve"> </w:t>
      </w:r>
      <w:r w:rsidRPr="00931200">
        <w:rPr>
          <w:rFonts w:hint="cs"/>
          <w:b/>
          <w:bCs/>
          <w:rtl/>
        </w:rPr>
        <w:t>ישעי'</w:t>
      </w:r>
      <w:r w:rsidRPr="00931200">
        <w:rPr>
          <w:b/>
          <w:bCs/>
        </w:rPr>
        <w:t xml:space="preserve"> </w:t>
      </w:r>
      <w:r w:rsidRPr="00931200">
        <w:rPr>
          <w:rFonts w:hint="cs"/>
          <w:b/>
          <w:bCs/>
          <w:rtl/>
        </w:rPr>
        <w:t>מרימנוב</w:t>
      </w:r>
      <w:r w:rsidRPr="00374ED1">
        <w:rPr>
          <w:rFonts w:hint="cs"/>
        </w:rPr>
        <w:t xml:space="preserve"> </w:t>
      </w:r>
      <w:r w:rsidRPr="00374ED1">
        <w:rPr>
          <w:rFonts w:hint="cs"/>
          <w:rtl/>
        </w:rPr>
        <w:t>זצ</w:t>
      </w:r>
      <w:r w:rsidRPr="00374ED1">
        <w:t>"</w:t>
      </w:r>
      <w:r w:rsidRPr="00374ED1">
        <w:rPr>
          <w:rFonts w:hint="cs"/>
          <w:rtl/>
        </w:rPr>
        <w:t>ל</w:t>
      </w:r>
      <w:r>
        <w:rPr>
          <w:rFonts w:hint="cs"/>
          <w:rtl/>
        </w:rPr>
        <w:t>,</w:t>
      </w:r>
      <w:r w:rsidRPr="00374ED1">
        <w:t xml:space="preserve"> </w:t>
      </w:r>
      <w:r w:rsidRPr="00374ED1">
        <w:rPr>
          <w:rFonts w:hint="cs"/>
          <w:rtl/>
        </w:rPr>
        <w:t>ריש</w:t>
      </w:r>
      <w:r w:rsidRPr="00374ED1">
        <w:t xml:space="preserve"> </w:t>
      </w:r>
      <w:r w:rsidRPr="00374ED1">
        <w:rPr>
          <w:rFonts w:hint="cs"/>
          <w:rtl/>
        </w:rPr>
        <w:t>פרשת</w:t>
      </w:r>
      <w:r w:rsidRPr="00374ED1">
        <w:t xml:space="preserve"> </w:t>
      </w:r>
      <w:r w:rsidRPr="00374ED1">
        <w:rPr>
          <w:rFonts w:hint="cs"/>
          <w:rtl/>
        </w:rPr>
        <w:t>וירא</w:t>
      </w:r>
      <w:r w:rsidRPr="00374ED1">
        <w:t xml:space="preserve"> </w:t>
      </w:r>
      <w:r w:rsidRPr="00374ED1">
        <w:rPr>
          <w:rFonts w:hint="cs"/>
          <w:rtl/>
        </w:rPr>
        <w:t>כתב</w:t>
      </w:r>
      <w:r w:rsidRPr="00374ED1">
        <w:t xml:space="preserve"> </w:t>
      </w:r>
      <w:r w:rsidRPr="00374ED1">
        <w:rPr>
          <w:rFonts w:hint="cs"/>
          <w:rtl/>
        </w:rPr>
        <w:t>וז</w:t>
      </w:r>
      <w:r w:rsidRPr="00374ED1">
        <w:t>"</w:t>
      </w:r>
      <w:r w:rsidRPr="00374ED1">
        <w:rPr>
          <w:rFonts w:hint="cs"/>
          <w:rtl/>
        </w:rPr>
        <w:t>ל</w:t>
      </w:r>
      <w:r>
        <w:rPr>
          <w:rFonts w:hint="cs"/>
          <w:rtl/>
        </w:rPr>
        <w:t>:</w:t>
      </w:r>
      <w:r w:rsidRPr="00374ED1">
        <w:t xml:space="preserve"> </w:t>
      </w:r>
    </w:p>
    <w:p w14:paraId="53F53BA1" w14:textId="77777777" w:rsidR="00B72D2C" w:rsidRPr="00374ED1" w:rsidRDefault="00B72D2C" w:rsidP="003852FD">
      <w:pPr>
        <w:pStyle w:val="a2"/>
      </w:pPr>
      <w:r>
        <w:rPr>
          <w:rFonts w:hint="cs"/>
          <w:rtl/>
        </w:rPr>
        <w:t>"</w:t>
      </w:r>
      <w:r w:rsidRPr="00374ED1">
        <w:rPr>
          <w:rFonts w:hint="cs"/>
          <w:rtl/>
        </w:rPr>
        <w:t>וירא</w:t>
      </w:r>
      <w:r w:rsidRPr="00374ED1">
        <w:t xml:space="preserve"> </w:t>
      </w:r>
      <w:r w:rsidRPr="00374ED1">
        <w:rPr>
          <w:rFonts w:hint="cs"/>
          <w:rtl/>
        </w:rPr>
        <w:t>אליו</w:t>
      </w:r>
      <w:r w:rsidRPr="00374ED1">
        <w:t xml:space="preserve"> </w:t>
      </w:r>
      <w:r w:rsidRPr="00374ED1">
        <w:rPr>
          <w:rFonts w:hint="cs"/>
          <w:rtl/>
        </w:rPr>
        <w:t>ה</w:t>
      </w:r>
      <w:r>
        <w:rPr>
          <w:rFonts w:hint="cs"/>
          <w:rtl/>
        </w:rPr>
        <w:t>'</w:t>
      </w:r>
      <w:r w:rsidRPr="00374ED1">
        <w:t xml:space="preserve"> </w:t>
      </w:r>
      <w:r w:rsidRPr="00374ED1">
        <w:rPr>
          <w:rFonts w:hint="cs"/>
          <w:rtl/>
        </w:rPr>
        <w:t>ופירש</w:t>
      </w:r>
      <w:r w:rsidRPr="00374ED1">
        <w:t xml:space="preserve"> </w:t>
      </w:r>
      <w:r w:rsidRPr="00374ED1">
        <w:rPr>
          <w:rFonts w:hint="cs"/>
          <w:rtl/>
        </w:rPr>
        <w:t>רש</w:t>
      </w:r>
      <w:r w:rsidRPr="00374ED1">
        <w:t>"</w:t>
      </w:r>
      <w:r w:rsidRPr="00374ED1">
        <w:rPr>
          <w:rFonts w:hint="cs"/>
          <w:rtl/>
        </w:rPr>
        <w:t>י</w:t>
      </w:r>
      <w:r w:rsidRPr="00374ED1">
        <w:t xml:space="preserve"> </w:t>
      </w:r>
      <w:r w:rsidRPr="00374ED1">
        <w:rPr>
          <w:rFonts w:hint="cs"/>
          <w:rtl/>
        </w:rPr>
        <w:t>ז</w:t>
      </w:r>
      <w:r w:rsidRPr="00374ED1">
        <w:t>"</w:t>
      </w:r>
      <w:r w:rsidRPr="00374ED1">
        <w:rPr>
          <w:rFonts w:hint="cs"/>
          <w:rtl/>
        </w:rPr>
        <w:t>ל</w:t>
      </w:r>
      <w:r w:rsidRPr="00374ED1">
        <w:rPr>
          <w:rFonts w:hint="cs"/>
        </w:rPr>
        <w:t xml:space="preserve"> </w:t>
      </w:r>
      <w:r w:rsidRPr="00374ED1">
        <w:rPr>
          <w:rFonts w:hint="cs"/>
          <w:rtl/>
        </w:rPr>
        <w:t>לבקר</w:t>
      </w:r>
      <w:r w:rsidRPr="00374ED1">
        <w:t xml:space="preserve"> </w:t>
      </w:r>
      <w:r w:rsidRPr="00374ED1">
        <w:rPr>
          <w:rFonts w:hint="cs"/>
          <w:rtl/>
        </w:rPr>
        <w:t>את</w:t>
      </w:r>
      <w:r w:rsidRPr="00374ED1">
        <w:t xml:space="preserve"> </w:t>
      </w:r>
      <w:r w:rsidRPr="00374ED1">
        <w:rPr>
          <w:rFonts w:hint="cs"/>
          <w:rtl/>
        </w:rPr>
        <w:t>החולה</w:t>
      </w:r>
      <w:r>
        <w:rPr>
          <w:rFonts w:hint="cs"/>
          <w:rtl/>
        </w:rPr>
        <w:t>,</w:t>
      </w:r>
      <w:r w:rsidRPr="00374ED1">
        <w:t xml:space="preserve"> </w:t>
      </w:r>
      <w:r w:rsidRPr="00374ED1">
        <w:rPr>
          <w:rFonts w:hint="cs"/>
          <w:rtl/>
        </w:rPr>
        <w:t>ונראה</w:t>
      </w:r>
      <w:r w:rsidRPr="00374ED1">
        <w:t xml:space="preserve"> </w:t>
      </w:r>
      <w:r w:rsidRPr="00374ED1">
        <w:rPr>
          <w:rFonts w:hint="cs"/>
          <w:rtl/>
        </w:rPr>
        <w:t>שמרומז</w:t>
      </w:r>
      <w:r w:rsidRPr="00374ED1">
        <w:t xml:space="preserve"> </w:t>
      </w:r>
      <w:r w:rsidRPr="00374ED1">
        <w:rPr>
          <w:rFonts w:hint="cs"/>
          <w:rtl/>
        </w:rPr>
        <w:t>זאת</w:t>
      </w:r>
      <w:r w:rsidRPr="00374ED1">
        <w:t xml:space="preserve"> </w:t>
      </w:r>
      <w:r w:rsidRPr="00374ED1">
        <w:rPr>
          <w:rFonts w:hint="cs"/>
          <w:rtl/>
        </w:rPr>
        <w:t>תיכף</w:t>
      </w:r>
      <w:r w:rsidRPr="00374ED1">
        <w:t xml:space="preserve"> </w:t>
      </w:r>
      <w:r w:rsidRPr="00374ED1">
        <w:rPr>
          <w:rFonts w:hint="cs"/>
          <w:rtl/>
        </w:rPr>
        <w:t>בתיבת</w:t>
      </w:r>
      <w:r>
        <w:t xml:space="preserve"> </w:t>
      </w:r>
      <w:r w:rsidRPr="00374ED1">
        <w:rPr>
          <w:rFonts w:hint="cs"/>
          <w:b/>
          <w:bCs/>
          <w:rtl/>
        </w:rPr>
        <w:t>'וירא'</w:t>
      </w:r>
      <w:r w:rsidRPr="00374ED1">
        <w:rPr>
          <w:b/>
          <w:bCs/>
        </w:rPr>
        <w:t xml:space="preserve"> </w:t>
      </w:r>
      <w:r w:rsidRPr="00374ED1">
        <w:rPr>
          <w:rFonts w:hint="cs"/>
          <w:rtl/>
        </w:rPr>
        <w:t>כי</w:t>
      </w:r>
      <w:r w:rsidRPr="00374ED1">
        <w:rPr>
          <w:rFonts w:hint="cs"/>
        </w:rPr>
        <w:t xml:space="preserve"> </w:t>
      </w:r>
      <w:r w:rsidRPr="00374ED1">
        <w:rPr>
          <w:rFonts w:hint="cs"/>
          <w:rtl/>
        </w:rPr>
        <w:t>הוא</w:t>
      </w:r>
      <w:r w:rsidRPr="00374ED1">
        <w:t>"</w:t>
      </w:r>
      <w:r w:rsidRPr="00374ED1">
        <w:rPr>
          <w:rFonts w:hint="cs"/>
          <w:rtl/>
        </w:rPr>
        <w:t>ו</w:t>
      </w:r>
      <w:r w:rsidRPr="00374ED1">
        <w:t xml:space="preserve"> </w:t>
      </w:r>
      <w:r w:rsidRPr="00374ED1">
        <w:rPr>
          <w:rFonts w:hint="cs"/>
          <w:rtl/>
        </w:rPr>
        <w:t>של</w:t>
      </w:r>
      <w:r w:rsidRPr="00374ED1">
        <w:t xml:space="preserve"> </w:t>
      </w:r>
      <w:r w:rsidRPr="00374ED1">
        <w:rPr>
          <w:rFonts w:hint="cs"/>
          <w:rtl/>
        </w:rPr>
        <w:t>ו</w:t>
      </w:r>
      <w:r w:rsidRPr="00374ED1">
        <w:t>'</w:t>
      </w:r>
      <w:r w:rsidRPr="00374ED1">
        <w:rPr>
          <w:rFonts w:hint="cs"/>
          <w:rtl/>
        </w:rPr>
        <w:t>ירא</w:t>
      </w:r>
      <w:r w:rsidRPr="00374ED1">
        <w:t xml:space="preserve"> </w:t>
      </w:r>
      <w:r w:rsidRPr="00374ED1">
        <w:rPr>
          <w:rFonts w:hint="cs"/>
          <w:rtl/>
        </w:rPr>
        <w:t>הוא</w:t>
      </w:r>
      <w:r w:rsidRPr="00374ED1">
        <w:t xml:space="preserve"> </w:t>
      </w:r>
      <w:r w:rsidRPr="00374ED1">
        <w:rPr>
          <w:rFonts w:hint="cs"/>
          <w:rtl/>
        </w:rPr>
        <w:t>אות</w:t>
      </w:r>
      <w:r w:rsidRPr="00374ED1">
        <w:t xml:space="preserve"> </w:t>
      </w:r>
      <w:r w:rsidRPr="00374ED1">
        <w:rPr>
          <w:rFonts w:hint="cs"/>
          <w:rtl/>
        </w:rPr>
        <w:t>השימוש</w:t>
      </w:r>
      <w:r>
        <w:rPr>
          <w:rFonts w:hint="cs"/>
          <w:rtl/>
        </w:rPr>
        <w:t>,</w:t>
      </w:r>
      <w:r w:rsidRPr="00374ED1">
        <w:t xml:space="preserve"> </w:t>
      </w:r>
      <w:r w:rsidRPr="00374ED1">
        <w:rPr>
          <w:rFonts w:hint="cs"/>
          <w:rtl/>
        </w:rPr>
        <w:t>והעיקר</w:t>
      </w:r>
      <w:r w:rsidRPr="00374ED1">
        <w:t xml:space="preserve"> </w:t>
      </w:r>
      <w:r w:rsidRPr="00374ED1">
        <w:rPr>
          <w:rFonts w:hint="cs"/>
          <w:rtl/>
        </w:rPr>
        <w:t>הם</w:t>
      </w:r>
      <w:r w:rsidRPr="00374ED1">
        <w:t xml:space="preserve"> </w:t>
      </w:r>
      <w:r w:rsidRPr="00374ED1">
        <w:rPr>
          <w:rFonts w:hint="cs"/>
          <w:rtl/>
        </w:rPr>
        <w:t>האותיות</w:t>
      </w:r>
      <w:r w:rsidRPr="00374ED1">
        <w:rPr>
          <w:b/>
          <w:bCs/>
        </w:rPr>
        <w:t xml:space="preserve"> </w:t>
      </w:r>
      <w:r w:rsidRPr="00374ED1">
        <w:rPr>
          <w:rFonts w:hint="cs"/>
          <w:b/>
          <w:bCs/>
          <w:rtl/>
        </w:rPr>
        <w:t>ירא</w:t>
      </w:r>
      <w:r w:rsidRPr="00374ED1">
        <w:rPr>
          <w:rFonts w:hint="cs"/>
        </w:rPr>
        <w:t xml:space="preserve"> </w:t>
      </w:r>
      <w:r w:rsidRPr="00374ED1">
        <w:rPr>
          <w:rFonts w:hint="cs"/>
          <w:rtl/>
        </w:rPr>
        <w:t>ר</w:t>
      </w:r>
      <w:r w:rsidRPr="00374ED1">
        <w:t>"</w:t>
      </w:r>
      <w:r w:rsidRPr="00374ED1">
        <w:rPr>
          <w:rFonts w:hint="cs"/>
          <w:rtl/>
        </w:rPr>
        <w:t>ת</w:t>
      </w:r>
      <w:r>
        <w:rPr>
          <w:rFonts w:hint="cs"/>
          <w:rtl/>
        </w:rPr>
        <w:t xml:space="preserve"> </w:t>
      </w:r>
      <w:r>
        <w:rPr>
          <w:rFonts w:hint="cs"/>
          <w:b/>
          <w:bCs/>
          <w:rtl/>
        </w:rPr>
        <w:t>"</w:t>
      </w:r>
      <w:r w:rsidRPr="00374ED1">
        <w:rPr>
          <w:rFonts w:hint="cs"/>
          <w:b/>
          <w:bCs/>
          <w:rtl/>
        </w:rPr>
        <w:t>אני</w:t>
      </w:r>
      <w:r w:rsidRPr="00374ED1">
        <w:rPr>
          <w:b/>
          <w:bCs/>
        </w:rPr>
        <w:t xml:space="preserve"> </w:t>
      </w:r>
      <w:r w:rsidRPr="00374ED1">
        <w:rPr>
          <w:rFonts w:hint="cs"/>
          <w:b/>
          <w:bCs/>
          <w:rtl/>
        </w:rPr>
        <w:t>ה</w:t>
      </w:r>
      <w:r>
        <w:rPr>
          <w:rFonts w:hint="cs"/>
          <w:b/>
          <w:bCs/>
          <w:rtl/>
        </w:rPr>
        <w:t>'</w:t>
      </w:r>
      <w:r w:rsidRPr="00374ED1">
        <w:t xml:space="preserve"> </w:t>
      </w:r>
      <w:r w:rsidRPr="00374ED1">
        <w:rPr>
          <w:rFonts w:hint="cs"/>
          <w:rtl/>
        </w:rPr>
        <w:t>רופאך</w:t>
      </w:r>
      <w:r>
        <w:rPr>
          <w:rFonts w:hint="cs"/>
          <w:rtl/>
        </w:rPr>
        <w:t>"</w:t>
      </w:r>
      <w:r w:rsidRPr="00374ED1">
        <w:t xml:space="preserve"> </w:t>
      </w:r>
      <w:r w:rsidRPr="00374ED1">
        <w:rPr>
          <w:rFonts w:hint="cs"/>
          <w:rtl/>
        </w:rPr>
        <w:t>שבא</w:t>
      </w:r>
      <w:r w:rsidRPr="00374ED1">
        <w:t xml:space="preserve"> </w:t>
      </w:r>
      <w:r w:rsidRPr="00374ED1">
        <w:rPr>
          <w:rFonts w:hint="cs"/>
          <w:rtl/>
        </w:rPr>
        <w:t>הקב</w:t>
      </w:r>
      <w:r w:rsidRPr="00374ED1">
        <w:t>"</w:t>
      </w:r>
      <w:r w:rsidRPr="00374ED1">
        <w:rPr>
          <w:rFonts w:hint="cs"/>
          <w:rtl/>
        </w:rPr>
        <w:t>ה</w:t>
      </w:r>
      <w:r w:rsidRPr="00374ED1">
        <w:t xml:space="preserve"> </w:t>
      </w:r>
      <w:r w:rsidRPr="00374ED1">
        <w:rPr>
          <w:rFonts w:hint="cs"/>
          <w:rtl/>
        </w:rPr>
        <w:t>ושאל</w:t>
      </w:r>
      <w:r w:rsidRPr="00374ED1">
        <w:t xml:space="preserve"> </w:t>
      </w:r>
      <w:r w:rsidRPr="00374ED1">
        <w:rPr>
          <w:rFonts w:hint="cs"/>
          <w:rtl/>
        </w:rPr>
        <w:t>בשלומו</w:t>
      </w:r>
      <w:r w:rsidRPr="00374ED1">
        <w:t xml:space="preserve"> </w:t>
      </w:r>
      <w:r w:rsidRPr="00374ED1">
        <w:rPr>
          <w:rFonts w:hint="cs"/>
          <w:rtl/>
        </w:rPr>
        <w:t>והביא</w:t>
      </w:r>
      <w:r w:rsidRPr="00374ED1">
        <w:t xml:space="preserve"> </w:t>
      </w:r>
      <w:r w:rsidRPr="00374ED1">
        <w:rPr>
          <w:rFonts w:hint="cs"/>
          <w:rtl/>
        </w:rPr>
        <w:t>לו</w:t>
      </w:r>
      <w:r w:rsidRPr="00374ED1">
        <w:rPr>
          <w:rFonts w:hint="cs"/>
        </w:rPr>
        <w:t xml:space="preserve"> </w:t>
      </w:r>
      <w:r w:rsidRPr="00374ED1">
        <w:rPr>
          <w:rFonts w:hint="cs"/>
          <w:rtl/>
        </w:rPr>
        <w:t>רפואה</w:t>
      </w:r>
      <w:r w:rsidRPr="00374ED1">
        <w:t xml:space="preserve"> </w:t>
      </w:r>
      <w:r w:rsidRPr="00374ED1">
        <w:rPr>
          <w:rFonts w:hint="cs"/>
          <w:rtl/>
        </w:rPr>
        <w:t>הרמוז</w:t>
      </w:r>
      <w:r w:rsidRPr="00374ED1">
        <w:t xml:space="preserve"> </w:t>
      </w:r>
      <w:r w:rsidRPr="00374ED1">
        <w:rPr>
          <w:rFonts w:hint="cs"/>
          <w:rtl/>
        </w:rPr>
        <w:t>בתיבת</w:t>
      </w:r>
      <w:r w:rsidRPr="00374ED1">
        <w:t xml:space="preserve"> </w:t>
      </w:r>
      <w:r w:rsidRPr="00374ED1">
        <w:rPr>
          <w:rFonts w:hint="cs"/>
          <w:rtl/>
        </w:rPr>
        <w:t>ו</w:t>
      </w:r>
      <w:r w:rsidRPr="00374ED1">
        <w:t>'</w:t>
      </w:r>
      <w:r w:rsidRPr="00374ED1">
        <w:rPr>
          <w:rFonts w:hint="cs"/>
          <w:rtl/>
        </w:rPr>
        <w:t>ירא</w:t>
      </w:r>
      <w:r>
        <w:rPr>
          <w:rFonts w:hint="cs"/>
          <w:rtl/>
        </w:rPr>
        <w:t>'",</w:t>
      </w:r>
      <w:r w:rsidRPr="00374ED1">
        <w:t xml:space="preserve"> </w:t>
      </w:r>
      <w:r w:rsidRPr="00374ED1">
        <w:rPr>
          <w:rFonts w:hint="cs"/>
          <w:rtl/>
        </w:rPr>
        <w:lastRenderedPageBreak/>
        <w:t>עכ</w:t>
      </w:r>
      <w:r w:rsidRPr="00374ED1">
        <w:t>"</w:t>
      </w:r>
      <w:r w:rsidRPr="00374ED1">
        <w:rPr>
          <w:rFonts w:hint="cs"/>
          <w:rtl/>
        </w:rPr>
        <w:t>ל</w:t>
      </w:r>
      <w:r w:rsidRPr="00374ED1">
        <w:t>.</w:t>
      </w:r>
    </w:p>
    <w:p w14:paraId="01FD6296" w14:textId="77777777" w:rsidR="00B72D2C" w:rsidRDefault="00B72D2C" w:rsidP="003852FD">
      <w:pPr>
        <w:pStyle w:val="a2"/>
        <w:rPr>
          <w:rtl/>
        </w:rPr>
      </w:pPr>
      <w:r>
        <w:rPr>
          <w:rFonts w:hint="cs"/>
          <w:rtl/>
        </w:rPr>
        <w:t>בקובץ 'נחלתנו' גליון רעח (מדור 'מי יודע' אות א) הקשה הרב ברוך הכהן כ"ץ: "ל</w:t>
      </w:r>
      <w:r w:rsidRPr="00374ED1">
        <w:rPr>
          <w:rFonts w:hint="cs"/>
          <w:rtl/>
        </w:rPr>
        <w:t>כאורה</w:t>
      </w:r>
      <w:r w:rsidRPr="00374ED1">
        <w:t xml:space="preserve"> </w:t>
      </w:r>
      <w:r w:rsidRPr="00374ED1">
        <w:rPr>
          <w:rFonts w:hint="cs"/>
          <w:rtl/>
        </w:rPr>
        <w:t>צריך</w:t>
      </w:r>
      <w:r w:rsidRPr="00374ED1">
        <w:t xml:space="preserve"> </w:t>
      </w:r>
      <w:r w:rsidRPr="00374ED1">
        <w:rPr>
          <w:rFonts w:hint="cs"/>
          <w:rtl/>
        </w:rPr>
        <w:t>ביאור</w:t>
      </w:r>
      <w:r w:rsidRPr="00374ED1">
        <w:t xml:space="preserve"> </w:t>
      </w:r>
      <w:r w:rsidRPr="00374ED1">
        <w:rPr>
          <w:rFonts w:hint="cs"/>
          <w:rtl/>
        </w:rPr>
        <w:t>בכוונת</w:t>
      </w:r>
      <w:r w:rsidRPr="00374ED1">
        <w:t xml:space="preserve"> </w:t>
      </w:r>
      <w:r w:rsidRPr="00374ED1">
        <w:rPr>
          <w:rFonts w:hint="cs"/>
          <w:rtl/>
        </w:rPr>
        <w:t>דבריו</w:t>
      </w:r>
      <w:r w:rsidRPr="00374ED1">
        <w:t xml:space="preserve"> </w:t>
      </w:r>
      <w:r w:rsidRPr="00374ED1">
        <w:rPr>
          <w:rFonts w:hint="cs"/>
          <w:rtl/>
        </w:rPr>
        <w:t>דהרי</w:t>
      </w:r>
      <w:r w:rsidRPr="00374ED1">
        <w:t xml:space="preserve"> </w:t>
      </w:r>
      <w:r w:rsidRPr="00374ED1">
        <w:rPr>
          <w:rFonts w:hint="cs"/>
          <w:rtl/>
        </w:rPr>
        <w:t>איתא</w:t>
      </w:r>
      <w:r w:rsidRPr="00374ED1">
        <w:t xml:space="preserve"> </w:t>
      </w:r>
      <w:r w:rsidRPr="00374ED1">
        <w:rPr>
          <w:rFonts w:hint="cs"/>
          <w:rtl/>
        </w:rPr>
        <w:t>בחז</w:t>
      </w:r>
      <w:r w:rsidRPr="00374ED1">
        <w:t>"</w:t>
      </w:r>
      <w:r w:rsidRPr="00374ED1">
        <w:rPr>
          <w:rFonts w:hint="cs"/>
          <w:rtl/>
        </w:rPr>
        <w:t>ל</w:t>
      </w:r>
      <w:r w:rsidRPr="00374ED1">
        <w:t xml:space="preserve"> </w:t>
      </w:r>
      <w:r w:rsidRPr="00374ED1">
        <w:rPr>
          <w:rFonts w:hint="cs"/>
          <w:rtl/>
        </w:rPr>
        <w:t>שהמלאך</w:t>
      </w:r>
      <w:r>
        <w:rPr>
          <w:rFonts w:hint="cs"/>
        </w:rPr>
        <w:t xml:space="preserve"> </w:t>
      </w:r>
      <w:r w:rsidRPr="00374ED1">
        <w:rPr>
          <w:rFonts w:hint="cs"/>
          <w:rtl/>
        </w:rPr>
        <w:t>רפאל</w:t>
      </w:r>
      <w:r w:rsidRPr="00374ED1">
        <w:t xml:space="preserve"> </w:t>
      </w:r>
      <w:r w:rsidRPr="00374ED1">
        <w:rPr>
          <w:rFonts w:hint="cs"/>
          <w:rtl/>
        </w:rPr>
        <w:t>בא</w:t>
      </w:r>
      <w:r w:rsidRPr="00374ED1">
        <w:t xml:space="preserve"> </w:t>
      </w:r>
      <w:r w:rsidRPr="00374ED1">
        <w:rPr>
          <w:rFonts w:hint="cs"/>
          <w:rtl/>
        </w:rPr>
        <w:t>לרפא</w:t>
      </w:r>
      <w:r w:rsidRPr="00374ED1">
        <w:t xml:space="preserve"> </w:t>
      </w:r>
      <w:r w:rsidRPr="00374ED1">
        <w:rPr>
          <w:rFonts w:hint="cs"/>
          <w:rtl/>
        </w:rPr>
        <w:t>את</w:t>
      </w:r>
      <w:r w:rsidRPr="00374ED1">
        <w:t xml:space="preserve"> </w:t>
      </w:r>
      <w:r w:rsidRPr="00374ED1">
        <w:rPr>
          <w:rFonts w:hint="cs"/>
          <w:rtl/>
        </w:rPr>
        <w:t>אברהם</w:t>
      </w:r>
      <w:r w:rsidRPr="00374ED1">
        <w:t xml:space="preserve"> </w:t>
      </w:r>
      <w:r w:rsidRPr="00374ED1">
        <w:rPr>
          <w:rFonts w:hint="cs"/>
          <w:rtl/>
        </w:rPr>
        <w:t>וכמבואר</w:t>
      </w:r>
      <w:r w:rsidRPr="00374ED1">
        <w:t xml:space="preserve"> </w:t>
      </w:r>
      <w:r w:rsidRPr="00374ED1">
        <w:rPr>
          <w:rFonts w:hint="cs"/>
          <w:rtl/>
        </w:rPr>
        <w:t>ברש</w:t>
      </w:r>
      <w:r w:rsidRPr="00374ED1">
        <w:t>"</w:t>
      </w:r>
      <w:r w:rsidRPr="00374ED1">
        <w:rPr>
          <w:rFonts w:hint="cs"/>
          <w:rtl/>
        </w:rPr>
        <w:t>י</w:t>
      </w:r>
      <w:r w:rsidRPr="00374ED1">
        <w:t xml:space="preserve"> </w:t>
      </w:r>
      <w:r w:rsidRPr="00374ED1">
        <w:rPr>
          <w:rFonts w:hint="cs"/>
          <w:rtl/>
        </w:rPr>
        <w:t>עה</w:t>
      </w:r>
      <w:r w:rsidRPr="00374ED1">
        <w:t>"</w:t>
      </w:r>
      <w:r w:rsidRPr="00374ED1">
        <w:rPr>
          <w:rFonts w:hint="cs"/>
          <w:rtl/>
        </w:rPr>
        <w:t>פ</w:t>
      </w:r>
      <w:r w:rsidRPr="00374ED1">
        <w:t xml:space="preserve"> "</w:t>
      </w:r>
      <w:r w:rsidRPr="00374ED1">
        <w:rPr>
          <w:rFonts w:hint="cs"/>
          <w:rtl/>
        </w:rPr>
        <w:t>והנה</w:t>
      </w:r>
      <w:r>
        <w:rPr>
          <w:rFonts w:hint="cs"/>
        </w:rPr>
        <w:t xml:space="preserve"> </w:t>
      </w:r>
      <w:r w:rsidRPr="00374ED1">
        <w:rPr>
          <w:rFonts w:hint="cs"/>
          <w:rtl/>
        </w:rPr>
        <w:t>שלושה</w:t>
      </w:r>
      <w:r w:rsidRPr="00374ED1">
        <w:t xml:space="preserve"> </w:t>
      </w:r>
      <w:r w:rsidRPr="00374ED1">
        <w:rPr>
          <w:rFonts w:hint="cs"/>
          <w:rtl/>
        </w:rPr>
        <w:t>אנשים</w:t>
      </w:r>
      <w:r>
        <w:rPr>
          <w:rFonts w:hint="cs"/>
          <w:rtl/>
        </w:rPr>
        <w:t>"</w:t>
      </w:r>
      <w:r w:rsidRPr="00374ED1">
        <w:t xml:space="preserve"> </w:t>
      </w:r>
      <w:r w:rsidRPr="00374ED1">
        <w:rPr>
          <w:rFonts w:hint="cs"/>
          <w:rtl/>
        </w:rPr>
        <w:t>וגו</w:t>
      </w:r>
      <w:r>
        <w:rPr>
          <w:rFonts w:hint="cs"/>
          <w:rtl/>
        </w:rPr>
        <w:t>',</w:t>
      </w:r>
      <w:r w:rsidRPr="00374ED1">
        <w:t xml:space="preserve"> </w:t>
      </w:r>
      <w:r w:rsidRPr="00374ED1">
        <w:rPr>
          <w:rFonts w:hint="cs"/>
          <w:rtl/>
        </w:rPr>
        <w:t>ואילו</w:t>
      </w:r>
      <w:r w:rsidRPr="00374ED1">
        <w:t xml:space="preserve"> </w:t>
      </w:r>
      <w:r w:rsidRPr="00374ED1">
        <w:rPr>
          <w:rFonts w:hint="cs"/>
          <w:rtl/>
        </w:rPr>
        <w:t>הקב</w:t>
      </w:r>
      <w:r w:rsidRPr="00374ED1">
        <w:t>"</w:t>
      </w:r>
      <w:r w:rsidRPr="00374ED1">
        <w:rPr>
          <w:rFonts w:hint="cs"/>
          <w:rtl/>
        </w:rPr>
        <w:t>ה</w:t>
      </w:r>
      <w:r w:rsidRPr="00374ED1">
        <w:t xml:space="preserve"> </w:t>
      </w:r>
      <w:r w:rsidRPr="00374ED1">
        <w:rPr>
          <w:rFonts w:hint="cs"/>
          <w:rtl/>
        </w:rPr>
        <w:t>בא</w:t>
      </w:r>
      <w:r w:rsidRPr="00374ED1">
        <w:t xml:space="preserve"> </w:t>
      </w:r>
      <w:r w:rsidRPr="00374ED1">
        <w:rPr>
          <w:rFonts w:hint="cs"/>
          <w:rtl/>
        </w:rPr>
        <w:t>לבקרו</w:t>
      </w:r>
      <w:r w:rsidRPr="00374ED1">
        <w:t xml:space="preserve"> </w:t>
      </w:r>
      <w:r>
        <w:rPr>
          <w:rFonts w:hint="cs"/>
          <w:rtl/>
        </w:rPr>
        <w:t xml:space="preserve">בלבד?". </w:t>
      </w:r>
    </w:p>
    <w:p w14:paraId="70BBD8D3" w14:textId="77777777" w:rsidR="00B72D2C" w:rsidRPr="00747366" w:rsidRDefault="00B72D2C" w:rsidP="003852FD">
      <w:pPr>
        <w:pStyle w:val="a2"/>
        <w:rPr>
          <w:rtl/>
        </w:rPr>
      </w:pPr>
      <w:r w:rsidRPr="00747366">
        <w:rPr>
          <w:rtl/>
        </w:rPr>
        <w:t>ע"ש מה שכתב לתרץ ע"ד פלפול</w:t>
      </w:r>
      <w:r>
        <w:rPr>
          <w:rFonts w:hint="cs"/>
          <w:rtl/>
        </w:rPr>
        <w:t>: "</w:t>
      </w:r>
      <w:r w:rsidRPr="00747366">
        <w:rPr>
          <w:rtl/>
        </w:rPr>
        <w:t>ואולי</w:t>
      </w:r>
      <w:r w:rsidRPr="00747366">
        <w:t xml:space="preserve"> </w:t>
      </w:r>
      <w:r w:rsidRPr="00747366">
        <w:rPr>
          <w:rtl/>
        </w:rPr>
        <w:t>יש</w:t>
      </w:r>
      <w:r w:rsidRPr="00747366">
        <w:t xml:space="preserve"> </w:t>
      </w:r>
      <w:r w:rsidRPr="00747366">
        <w:rPr>
          <w:rtl/>
        </w:rPr>
        <w:t>ליישב</w:t>
      </w:r>
      <w:r>
        <w:rPr>
          <w:rFonts w:hint="cs"/>
          <w:rtl/>
        </w:rPr>
        <w:t xml:space="preserve">, </w:t>
      </w:r>
      <w:r w:rsidRPr="00747366">
        <w:rPr>
          <w:rtl/>
        </w:rPr>
        <w:t>עפ</w:t>
      </w:r>
      <w:r w:rsidRPr="00747366">
        <w:t>"</w:t>
      </w:r>
      <w:r w:rsidRPr="00747366">
        <w:rPr>
          <w:rtl/>
        </w:rPr>
        <w:t>י</w:t>
      </w:r>
      <w:r w:rsidRPr="00747366">
        <w:t xml:space="preserve"> </w:t>
      </w:r>
      <w:r w:rsidRPr="00747366">
        <w:rPr>
          <w:rtl/>
        </w:rPr>
        <w:t>דברי</w:t>
      </w:r>
      <w:r w:rsidRPr="00747366">
        <w:t xml:space="preserve"> </w:t>
      </w:r>
      <w:r w:rsidRPr="00747366">
        <w:rPr>
          <w:rtl/>
        </w:rPr>
        <w:t>הספה</w:t>
      </w:r>
      <w:r w:rsidRPr="00747366">
        <w:t>"</w:t>
      </w:r>
      <w:r w:rsidRPr="00747366">
        <w:rPr>
          <w:rtl/>
        </w:rPr>
        <w:t>ק</w:t>
      </w:r>
      <w:r w:rsidRPr="00747366">
        <w:t xml:space="preserve"> </w:t>
      </w:r>
      <w:r w:rsidRPr="00747366">
        <w:rPr>
          <w:b/>
          <w:bCs/>
          <w:rtl/>
        </w:rPr>
        <w:t>אגרא</w:t>
      </w:r>
      <w:r w:rsidRPr="00747366">
        <w:rPr>
          <w:b/>
          <w:bCs/>
        </w:rPr>
        <w:t xml:space="preserve"> </w:t>
      </w:r>
      <w:r w:rsidRPr="00747366">
        <w:rPr>
          <w:b/>
          <w:bCs/>
          <w:rtl/>
        </w:rPr>
        <w:t>דכלה</w:t>
      </w:r>
      <w:r w:rsidRPr="00747366">
        <w:rPr>
          <w:b/>
          <w:bCs/>
        </w:rPr>
        <w:t xml:space="preserve"> </w:t>
      </w:r>
      <w:r w:rsidRPr="00747366">
        <w:rPr>
          <w:rtl/>
        </w:rPr>
        <w:t>עה</w:t>
      </w:r>
      <w:r w:rsidRPr="00747366">
        <w:t>"</w:t>
      </w:r>
      <w:r w:rsidRPr="00747366">
        <w:rPr>
          <w:rtl/>
        </w:rPr>
        <w:t>פ</w:t>
      </w:r>
      <w:r w:rsidRPr="00747366">
        <w:t xml:space="preserve"> </w:t>
      </w:r>
      <w:r w:rsidRPr="00747366">
        <w:rPr>
          <w:rtl/>
        </w:rPr>
        <w:t>ויהי בשחת</w:t>
      </w:r>
      <w:r w:rsidRPr="00747366">
        <w:t xml:space="preserve"> </w:t>
      </w:r>
      <w:r w:rsidRPr="00747366">
        <w:rPr>
          <w:rtl/>
        </w:rPr>
        <w:t>וכו</w:t>
      </w:r>
      <w:r>
        <w:rPr>
          <w:rFonts w:hint="cs"/>
          <w:rtl/>
        </w:rPr>
        <w:t>'</w:t>
      </w:r>
      <w:r w:rsidRPr="00747366">
        <w:t xml:space="preserve"> </w:t>
      </w:r>
      <w:r w:rsidRPr="00747366">
        <w:rPr>
          <w:rtl/>
        </w:rPr>
        <w:t>שמבאר</w:t>
      </w:r>
      <w:r w:rsidRPr="00747366">
        <w:t xml:space="preserve"> </w:t>
      </w:r>
      <w:r w:rsidRPr="00747366">
        <w:rPr>
          <w:rtl/>
        </w:rPr>
        <w:t>שם</w:t>
      </w:r>
      <w:r w:rsidRPr="00747366">
        <w:t xml:space="preserve"> </w:t>
      </w:r>
      <w:r w:rsidRPr="00747366">
        <w:rPr>
          <w:rtl/>
        </w:rPr>
        <w:t>באריכות</w:t>
      </w:r>
      <w:r w:rsidRPr="00747366">
        <w:t xml:space="preserve"> </w:t>
      </w:r>
      <w:r w:rsidRPr="00747366">
        <w:rPr>
          <w:rtl/>
        </w:rPr>
        <w:t>שלוט</w:t>
      </w:r>
      <w:r w:rsidRPr="00747366">
        <w:t xml:space="preserve"> </w:t>
      </w:r>
      <w:r w:rsidRPr="00747366">
        <w:rPr>
          <w:rtl/>
        </w:rPr>
        <w:t>לא</w:t>
      </w:r>
      <w:r w:rsidRPr="00747366">
        <w:t xml:space="preserve"> </w:t>
      </w:r>
      <w:r w:rsidRPr="00747366">
        <w:rPr>
          <w:rtl/>
        </w:rPr>
        <w:t>היה</w:t>
      </w:r>
      <w:r w:rsidRPr="00747366">
        <w:t xml:space="preserve"> </w:t>
      </w:r>
      <w:r w:rsidRPr="00747366">
        <w:rPr>
          <w:rtl/>
        </w:rPr>
        <w:t>לו</w:t>
      </w:r>
      <w:r w:rsidRPr="00747366">
        <w:t xml:space="preserve"> </w:t>
      </w:r>
      <w:r w:rsidRPr="00747366">
        <w:rPr>
          <w:rtl/>
        </w:rPr>
        <w:t>זכות</w:t>
      </w:r>
      <w:r w:rsidRPr="00747366">
        <w:t xml:space="preserve"> </w:t>
      </w:r>
      <w:r w:rsidRPr="00747366">
        <w:rPr>
          <w:rtl/>
        </w:rPr>
        <w:t>עצמו להיות</w:t>
      </w:r>
      <w:r w:rsidRPr="00747366">
        <w:t xml:space="preserve"> </w:t>
      </w:r>
      <w:r w:rsidRPr="00747366">
        <w:rPr>
          <w:rtl/>
        </w:rPr>
        <w:t>ניצל</w:t>
      </w:r>
      <w:r w:rsidRPr="00747366">
        <w:t xml:space="preserve"> </w:t>
      </w:r>
      <w:r w:rsidRPr="00747366">
        <w:rPr>
          <w:rtl/>
        </w:rPr>
        <w:t>מסדום</w:t>
      </w:r>
      <w:r>
        <w:rPr>
          <w:rFonts w:hint="cs"/>
          <w:rtl/>
        </w:rPr>
        <w:t>,</w:t>
      </w:r>
      <w:r w:rsidRPr="00747366">
        <w:t xml:space="preserve"> </w:t>
      </w:r>
      <w:r w:rsidRPr="00747366">
        <w:rPr>
          <w:rtl/>
        </w:rPr>
        <w:t>כיון</w:t>
      </w:r>
      <w:r w:rsidRPr="00747366">
        <w:t xml:space="preserve"> </w:t>
      </w:r>
      <w:r w:rsidRPr="00747366">
        <w:rPr>
          <w:rtl/>
        </w:rPr>
        <w:t>שהתרחק</w:t>
      </w:r>
      <w:r w:rsidRPr="00747366">
        <w:t xml:space="preserve"> </w:t>
      </w:r>
      <w:r w:rsidRPr="00747366">
        <w:rPr>
          <w:rtl/>
        </w:rPr>
        <w:t>מאברהם</w:t>
      </w:r>
      <w:r w:rsidRPr="00747366">
        <w:t xml:space="preserve"> </w:t>
      </w:r>
      <w:r w:rsidRPr="00747366">
        <w:rPr>
          <w:rtl/>
        </w:rPr>
        <w:t>והלך</w:t>
      </w:r>
      <w:r w:rsidRPr="00747366">
        <w:t xml:space="preserve"> </w:t>
      </w:r>
      <w:r w:rsidRPr="00747366">
        <w:rPr>
          <w:rtl/>
        </w:rPr>
        <w:t>אצל</w:t>
      </w:r>
      <w:r w:rsidRPr="00747366">
        <w:t xml:space="preserve"> </w:t>
      </w:r>
      <w:r w:rsidRPr="00747366">
        <w:rPr>
          <w:rtl/>
        </w:rPr>
        <w:t>אנשי סדום</w:t>
      </w:r>
      <w:r>
        <w:rPr>
          <w:rFonts w:hint="cs"/>
          <w:rtl/>
        </w:rPr>
        <w:t>,</w:t>
      </w:r>
      <w:r w:rsidRPr="00747366">
        <w:t xml:space="preserve"> </w:t>
      </w:r>
      <w:r w:rsidRPr="00747366">
        <w:rPr>
          <w:rtl/>
        </w:rPr>
        <w:t>אך</w:t>
      </w:r>
      <w:r w:rsidRPr="00747366">
        <w:t xml:space="preserve"> </w:t>
      </w:r>
      <w:r w:rsidRPr="00747366">
        <w:rPr>
          <w:rtl/>
        </w:rPr>
        <w:t>כשאמר</w:t>
      </w:r>
      <w:r w:rsidRPr="00747366">
        <w:t xml:space="preserve"> </w:t>
      </w:r>
      <w:r w:rsidRPr="00747366">
        <w:rPr>
          <w:rtl/>
        </w:rPr>
        <w:t>הקב</w:t>
      </w:r>
      <w:r w:rsidRPr="00747366">
        <w:t>"</w:t>
      </w:r>
      <w:r w:rsidRPr="00747366">
        <w:rPr>
          <w:rtl/>
        </w:rPr>
        <w:t>ה</w:t>
      </w:r>
      <w:r w:rsidRPr="00747366">
        <w:t xml:space="preserve"> </w:t>
      </w:r>
      <w:r w:rsidRPr="00747366">
        <w:rPr>
          <w:rtl/>
        </w:rPr>
        <w:t>לאברהם</w:t>
      </w:r>
      <w:r w:rsidRPr="00747366">
        <w:t xml:space="preserve"> </w:t>
      </w:r>
      <w:r w:rsidRPr="00747366">
        <w:rPr>
          <w:rtl/>
        </w:rPr>
        <w:t>שהוא</w:t>
      </w:r>
      <w:r w:rsidRPr="00747366">
        <w:t xml:space="preserve"> </w:t>
      </w:r>
      <w:r w:rsidRPr="00747366">
        <w:rPr>
          <w:rtl/>
        </w:rPr>
        <w:t>מהפך</w:t>
      </w:r>
      <w:r w:rsidRPr="00747366">
        <w:t xml:space="preserve"> </w:t>
      </w:r>
      <w:r w:rsidRPr="00747366">
        <w:rPr>
          <w:rtl/>
        </w:rPr>
        <w:t>את</w:t>
      </w:r>
      <w:r w:rsidRPr="00747366">
        <w:t xml:space="preserve"> </w:t>
      </w:r>
      <w:r w:rsidRPr="00747366">
        <w:rPr>
          <w:rtl/>
        </w:rPr>
        <w:t>סדום</w:t>
      </w:r>
      <w:r w:rsidRPr="00747366">
        <w:t>,</w:t>
      </w:r>
      <w:r w:rsidRPr="00747366">
        <w:rPr>
          <w:rtl/>
        </w:rPr>
        <w:t xml:space="preserve"> נצטער</w:t>
      </w:r>
      <w:r w:rsidRPr="00747366">
        <w:t xml:space="preserve"> </w:t>
      </w:r>
      <w:r w:rsidRPr="00747366">
        <w:rPr>
          <w:rtl/>
        </w:rPr>
        <w:t>מזה</w:t>
      </w:r>
      <w:r w:rsidRPr="00747366">
        <w:t xml:space="preserve"> </w:t>
      </w:r>
      <w:r w:rsidRPr="00747366">
        <w:rPr>
          <w:rtl/>
        </w:rPr>
        <w:t>אאע</w:t>
      </w:r>
      <w:r w:rsidRPr="00747366">
        <w:t>"</w:t>
      </w:r>
      <w:r w:rsidRPr="00747366">
        <w:rPr>
          <w:rtl/>
        </w:rPr>
        <w:t>ה</w:t>
      </w:r>
      <w:r w:rsidRPr="00747366">
        <w:t xml:space="preserve"> </w:t>
      </w:r>
      <w:r w:rsidRPr="00747366">
        <w:rPr>
          <w:rtl/>
        </w:rPr>
        <w:t>צער</w:t>
      </w:r>
      <w:r w:rsidRPr="00747366">
        <w:t xml:space="preserve"> </w:t>
      </w:r>
      <w:r w:rsidRPr="00747366">
        <w:rPr>
          <w:rtl/>
        </w:rPr>
        <w:t>רב</w:t>
      </w:r>
      <w:r>
        <w:rPr>
          <w:rFonts w:hint="cs"/>
          <w:rtl/>
        </w:rPr>
        <w:t>,</w:t>
      </w:r>
      <w:r w:rsidRPr="00747366">
        <w:t xml:space="preserve"> </w:t>
      </w:r>
      <w:r w:rsidRPr="00747366">
        <w:rPr>
          <w:rtl/>
        </w:rPr>
        <w:t>וע</w:t>
      </w:r>
      <w:r w:rsidRPr="00747366">
        <w:t>"</w:t>
      </w:r>
      <w:r w:rsidRPr="00747366">
        <w:rPr>
          <w:rtl/>
        </w:rPr>
        <w:t>כ</w:t>
      </w:r>
      <w:r w:rsidRPr="00747366">
        <w:t xml:space="preserve"> </w:t>
      </w:r>
      <w:r w:rsidRPr="00747366">
        <w:rPr>
          <w:rtl/>
        </w:rPr>
        <w:t>כדי</w:t>
      </w:r>
      <w:r w:rsidRPr="00747366">
        <w:t xml:space="preserve"> </w:t>
      </w:r>
      <w:r w:rsidRPr="00747366">
        <w:rPr>
          <w:rtl/>
        </w:rPr>
        <w:t>שלא</w:t>
      </w:r>
      <w:r w:rsidRPr="00747366">
        <w:t xml:space="preserve"> </w:t>
      </w:r>
      <w:r w:rsidRPr="00747366">
        <w:rPr>
          <w:rtl/>
        </w:rPr>
        <w:t>יצטער</w:t>
      </w:r>
      <w:r w:rsidRPr="00747366">
        <w:t xml:space="preserve"> </w:t>
      </w:r>
      <w:r w:rsidRPr="00747366">
        <w:rPr>
          <w:rtl/>
        </w:rPr>
        <w:t>אאע</w:t>
      </w:r>
      <w:r w:rsidRPr="00747366">
        <w:t>"</w:t>
      </w:r>
      <w:r w:rsidRPr="00747366">
        <w:rPr>
          <w:rtl/>
        </w:rPr>
        <w:t>ה</w:t>
      </w:r>
      <w:r w:rsidRPr="00747366">
        <w:t xml:space="preserve"> </w:t>
      </w:r>
      <w:r w:rsidRPr="00747366">
        <w:rPr>
          <w:rtl/>
        </w:rPr>
        <w:t>שלח הקב</w:t>
      </w:r>
      <w:r w:rsidRPr="00747366">
        <w:t>"</w:t>
      </w:r>
      <w:r w:rsidRPr="00747366">
        <w:rPr>
          <w:rtl/>
        </w:rPr>
        <w:t>ה</w:t>
      </w:r>
      <w:r w:rsidRPr="00747366">
        <w:t xml:space="preserve"> </w:t>
      </w:r>
      <w:r w:rsidRPr="00747366">
        <w:rPr>
          <w:rtl/>
        </w:rPr>
        <w:t>מלאך</w:t>
      </w:r>
      <w:r w:rsidRPr="00747366">
        <w:t xml:space="preserve"> </w:t>
      </w:r>
      <w:r w:rsidRPr="00747366">
        <w:rPr>
          <w:rtl/>
        </w:rPr>
        <w:t>להציל</w:t>
      </w:r>
      <w:r w:rsidRPr="00747366">
        <w:t xml:space="preserve"> </w:t>
      </w:r>
      <w:r w:rsidRPr="00747366">
        <w:rPr>
          <w:rtl/>
        </w:rPr>
        <w:t>לוט</w:t>
      </w:r>
      <w:r>
        <w:rPr>
          <w:rFonts w:hint="cs"/>
          <w:rtl/>
        </w:rPr>
        <w:t>, ו</w:t>
      </w:r>
      <w:r>
        <w:rPr>
          <w:rtl/>
        </w:rPr>
        <w:t>זהו</w:t>
      </w:r>
      <w:r w:rsidRPr="00747366">
        <w:t xml:space="preserve"> </w:t>
      </w:r>
      <w:r w:rsidRPr="00747366">
        <w:rPr>
          <w:rtl/>
        </w:rPr>
        <w:t>שכתוב</w:t>
      </w:r>
      <w:r w:rsidRPr="00747366">
        <w:t xml:space="preserve"> </w:t>
      </w:r>
      <w:r w:rsidRPr="00747366">
        <w:rPr>
          <w:rtl/>
        </w:rPr>
        <w:t>ויזכור</w:t>
      </w:r>
      <w:r w:rsidRPr="00747366">
        <w:t xml:space="preserve"> </w:t>
      </w:r>
      <w:r w:rsidRPr="00747366">
        <w:rPr>
          <w:rtl/>
        </w:rPr>
        <w:t>אלקים</w:t>
      </w:r>
      <w:r w:rsidRPr="00747366">
        <w:t xml:space="preserve"> </w:t>
      </w:r>
      <w:r w:rsidRPr="00747366">
        <w:rPr>
          <w:rtl/>
        </w:rPr>
        <w:t>את אברהם</w:t>
      </w:r>
      <w:r w:rsidRPr="00747366">
        <w:t xml:space="preserve"> </w:t>
      </w:r>
      <w:r w:rsidRPr="00747366">
        <w:rPr>
          <w:rtl/>
        </w:rPr>
        <w:t>וישלח</w:t>
      </w:r>
      <w:r w:rsidRPr="00747366">
        <w:t xml:space="preserve"> </w:t>
      </w:r>
      <w:r w:rsidRPr="00747366">
        <w:rPr>
          <w:rtl/>
        </w:rPr>
        <w:t>את</w:t>
      </w:r>
      <w:r w:rsidRPr="00747366">
        <w:t xml:space="preserve"> </w:t>
      </w:r>
      <w:r w:rsidRPr="00747366">
        <w:rPr>
          <w:rtl/>
        </w:rPr>
        <w:t>לוט</w:t>
      </w:r>
      <w:r>
        <w:rPr>
          <w:rFonts w:hint="cs"/>
          <w:rtl/>
        </w:rPr>
        <w:t>,</w:t>
      </w:r>
      <w:r w:rsidRPr="00747366">
        <w:t xml:space="preserve"> </w:t>
      </w:r>
      <w:r w:rsidRPr="00747366">
        <w:rPr>
          <w:rtl/>
        </w:rPr>
        <w:t>והמלאך</w:t>
      </w:r>
      <w:r w:rsidRPr="00747366">
        <w:t xml:space="preserve"> </w:t>
      </w:r>
      <w:r w:rsidRPr="00747366">
        <w:rPr>
          <w:rtl/>
        </w:rPr>
        <w:t>רפאל</w:t>
      </w:r>
      <w:r w:rsidRPr="00747366">
        <w:t xml:space="preserve"> </w:t>
      </w:r>
      <w:r w:rsidRPr="00747366">
        <w:rPr>
          <w:rtl/>
        </w:rPr>
        <w:t>נשלח</w:t>
      </w:r>
      <w:r w:rsidRPr="00747366">
        <w:t xml:space="preserve"> </w:t>
      </w:r>
      <w:r w:rsidRPr="00747366">
        <w:rPr>
          <w:rtl/>
        </w:rPr>
        <w:t>להציל</w:t>
      </w:r>
      <w:r w:rsidRPr="00747366">
        <w:t xml:space="preserve"> </w:t>
      </w:r>
      <w:r w:rsidRPr="00747366">
        <w:rPr>
          <w:rtl/>
        </w:rPr>
        <w:t>את</w:t>
      </w:r>
      <w:r w:rsidRPr="00747366">
        <w:t xml:space="preserve"> </w:t>
      </w:r>
      <w:r w:rsidRPr="00747366">
        <w:rPr>
          <w:rtl/>
        </w:rPr>
        <w:t>לוט וע</w:t>
      </w:r>
      <w:r w:rsidRPr="00747366">
        <w:t>"</w:t>
      </w:r>
      <w:r w:rsidRPr="00747366">
        <w:rPr>
          <w:rtl/>
        </w:rPr>
        <w:t>י</w:t>
      </w:r>
      <w:r w:rsidRPr="00747366">
        <w:t xml:space="preserve"> </w:t>
      </w:r>
      <w:r w:rsidRPr="00747366">
        <w:rPr>
          <w:rtl/>
        </w:rPr>
        <w:t>זה</w:t>
      </w:r>
      <w:r w:rsidRPr="00747366">
        <w:t xml:space="preserve"> </w:t>
      </w:r>
      <w:r w:rsidRPr="00747366">
        <w:rPr>
          <w:rtl/>
        </w:rPr>
        <w:t>ריפא</w:t>
      </w:r>
      <w:r w:rsidRPr="00747366">
        <w:t xml:space="preserve"> </w:t>
      </w:r>
      <w:r w:rsidRPr="00747366">
        <w:rPr>
          <w:rtl/>
        </w:rPr>
        <w:t>את</w:t>
      </w:r>
      <w:r w:rsidRPr="00747366">
        <w:t xml:space="preserve"> </w:t>
      </w:r>
      <w:r w:rsidRPr="00747366">
        <w:rPr>
          <w:rtl/>
        </w:rPr>
        <w:t>אברהם</w:t>
      </w:r>
      <w:r w:rsidRPr="00747366">
        <w:t xml:space="preserve"> </w:t>
      </w:r>
      <w:r w:rsidRPr="00747366">
        <w:rPr>
          <w:rtl/>
        </w:rPr>
        <w:t>מדאגתו</w:t>
      </w:r>
      <w:r w:rsidRPr="00747366">
        <w:t xml:space="preserve"> </w:t>
      </w:r>
      <w:r w:rsidRPr="00747366">
        <w:rPr>
          <w:rtl/>
        </w:rPr>
        <w:t>מצערו</w:t>
      </w:r>
      <w:r w:rsidRPr="00747366">
        <w:t xml:space="preserve"> </w:t>
      </w:r>
      <w:r w:rsidRPr="00747366">
        <w:rPr>
          <w:rtl/>
        </w:rPr>
        <w:t>ממיתת</w:t>
      </w:r>
      <w:r w:rsidRPr="00747366">
        <w:t xml:space="preserve"> </w:t>
      </w:r>
      <w:r w:rsidRPr="00747366">
        <w:rPr>
          <w:rtl/>
        </w:rPr>
        <w:t>לוט</w:t>
      </w:r>
      <w:r w:rsidRPr="00747366">
        <w:t xml:space="preserve"> </w:t>
      </w:r>
      <w:r w:rsidRPr="00747366">
        <w:rPr>
          <w:rtl/>
        </w:rPr>
        <w:t>וכו</w:t>
      </w:r>
      <w:r>
        <w:rPr>
          <w:rFonts w:hint="cs"/>
          <w:rtl/>
        </w:rPr>
        <w:t>'.</w:t>
      </w:r>
      <w:r w:rsidRPr="00747366">
        <w:t xml:space="preserve"> </w:t>
      </w:r>
      <w:r w:rsidRPr="00747366">
        <w:rPr>
          <w:rtl/>
        </w:rPr>
        <w:t>ע</w:t>
      </w:r>
      <w:r w:rsidRPr="00747366">
        <w:t>"</w:t>
      </w:r>
      <w:r w:rsidRPr="00747366">
        <w:rPr>
          <w:rtl/>
        </w:rPr>
        <w:t>ש דבריו</w:t>
      </w:r>
      <w:r w:rsidRPr="00747366">
        <w:t xml:space="preserve"> </w:t>
      </w:r>
      <w:r w:rsidRPr="00747366">
        <w:rPr>
          <w:rtl/>
        </w:rPr>
        <w:t>באריכות</w:t>
      </w:r>
      <w:r w:rsidRPr="00747366">
        <w:t xml:space="preserve"> </w:t>
      </w:r>
      <w:r w:rsidRPr="00747366">
        <w:rPr>
          <w:rtl/>
        </w:rPr>
        <w:t>גדול</w:t>
      </w:r>
      <w:r>
        <w:rPr>
          <w:rFonts w:hint="cs"/>
          <w:rtl/>
        </w:rPr>
        <w:t>. ד</w:t>
      </w:r>
      <w:r w:rsidRPr="00747366">
        <w:rPr>
          <w:rtl/>
        </w:rPr>
        <w:t>ו</w:t>
      </w:r>
      <w:r w:rsidRPr="00747366">
        <w:t>"</w:t>
      </w:r>
      <w:r w:rsidRPr="00747366">
        <w:rPr>
          <w:rtl/>
        </w:rPr>
        <w:t>ק</w:t>
      </w:r>
      <w:r w:rsidRPr="00747366">
        <w:t xml:space="preserve"> </w:t>
      </w:r>
      <w:r w:rsidRPr="00747366">
        <w:rPr>
          <w:rtl/>
        </w:rPr>
        <w:t>והבן</w:t>
      </w:r>
      <w:r>
        <w:rPr>
          <w:rFonts w:hint="cs"/>
          <w:rtl/>
        </w:rPr>
        <w:t>"</w:t>
      </w:r>
      <w:r w:rsidRPr="00747366">
        <w:t>.</w:t>
      </w:r>
    </w:p>
    <w:p w14:paraId="717A09AB" w14:textId="77777777" w:rsidR="00B72D2C" w:rsidRDefault="00B72D2C" w:rsidP="003852FD">
      <w:pPr>
        <w:pStyle w:val="a2"/>
        <w:rPr>
          <w:rtl/>
        </w:rPr>
      </w:pPr>
      <w:r w:rsidRPr="00A70690">
        <w:rPr>
          <w:rFonts w:hint="cs"/>
          <w:rtl/>
        </w:rPr>
        <w:t xml:space="preserve">ונראה לתרץ בפשטות עפ"י ב"מ (ל, ב): </w:t>
      </w:r>
      <w:r>
        <w:rPr>
          <w:rFonts w:hint="cs"/>
          <w:rtl/>
        </w:rPr>
        <w:t>"</w:t>
      </w:r>
      <w:r w:rsidRPr="00A70690">
        <w:rPr>
          <w:rFonts w:hint="cs"/>
          <w:rtl/>
        </w:rPr>
        <w:t xml:space="preserve">אמר מר (אשר) </w:t>
      </w:r>
      <w:r w:rsidRPr="00A63C06">
        <w:rPr>
          <w:rFonts w:hint="cs"/>
          <w:b/>
          <w:bCs/>
          <w:rtl/>
        </w:rPr>
        <w:t xml:space="preserve">'ילכו' </w:t>
      </w:r>
      <w:r w:rsidRPr="00A70690">
        <w:rPr>
          <w:rFonts w:hint="cs"/>
          <w:rtl/>
        </w:rPr>
        <w:t>זה ביקור חולים היינו גמילות חסדים</w:t>
      </w:r>
      <w:r>
        <w:rPr>
          <w:rFonts w:hint="cs"/>
          <w:rtl/>
        </w:rPr>
        <w:t xml:space="preserve"> [א"כ מדוע צריך הפסוק להזכיר 'ביקור חולים' בנפרד, הרי כבר הזכיר גמ"ח, ומצות 'ביקור חולים כבר נכללת בה?]</w:t>
      </w:r>
      <w:r w:rsidRPr="00A70690">
        <w:rPr>
          <w:rFonts w:hint="cs"/>
          <w:rtl/>
        </w:rPr>
        <w:t xml:space="preserve"> </w:t>
      </w:r>
    </w:p>
    <w:p w14:paraId="71D1CEFE" w14:textId="77777777" w:rsidR="00B72D2C" w:rsidRDefault="00B72D2C" w:rsidP="003852FD">
      <w:pPr>
        <w:pStyle w:val="a2"/>
        <w:rPr>
          <w:rtl/>
        </w:rPr>
      </w:pPr>
      <w:r>
        <w:rPr>
          <w:rFonts w:hint="cs"/>
          <w:rtl/>
        </w:rPr>
        <w:t>[ומתרצת:] "</w:t>
      </w:r>
      <w:r w:rsidRPr="00A70690">
        <w:rPr>
          <w:rFonts w:hint="cs"/>
          <w:rtl/>
        </w:rPr>
        <w:t xml:space="preserve">לא נצרכה אלא לבן גילו </w:t>
      </w:r>
      <w:r>
        <w:rPr>
          <w:rFonts w:hint="cs"/>
          <w:rtl/>
        </w:rPr>
        <w:t xml:space="preserve">[שנולדו במזל אחד], </w:t>
      </w:r>
      <w:r w:rsidRPr="00A70690">
        <w:rPr>
          <w:rFonts w:hint="cs"/>
          <w:rtl/>
        </w:rPr>
        <w:t xml:space="preserve">דאמר מר בן גילו </w:t>
      </w:r>
      <w:r w:rsidRPr="00895E32">
        <w:rPr>
          <w:rFonts w:hint="cs"/>
          <w:b/>
          <w:bCs/>
          <w:rtl/>
        </w:rPr>
        <w:t>נוטל אחד מששים בחליו</w:t>
      </w:r>
      <w:r w:rsidRPr="00A70690">
        <w:rPr>
          <w:rFonts w:hint="cs"/>
          <w:rtl/>
        </w:rPr>
        <w:t xml:space="preserve"> </w:t>
      </w:r>
      <w:r>
        <w:rPr>
          <w:rFonts w:hint="cs"/>
          <w:rtl/>
        </w:rPr>
        <w:t xml:space="preserve">[של אותו חולה], </w:t>
      </w:r>
      <w:r w:rsidRPr="00A70690">
        <w:rPr>
          <w:rFonts w:hint="cs"/>
          <w:rtl/>
        </w:rPr>
        <w:t>ואפי' הכי מבעי ליה למיזל לגביה</w:t>
      </w:r>
      <w:r>
        <w:rPr>
          <w:rFonts w:hint="cs"/>
          <w:rtl/>
        </w:rPr>
        <w:t>".</w:t>
      </w:r>
    </w:p>
    <w:p w14:paraId="18FED971" w14:textId="77777777" w:rsidR="00B72D2C" w:rsidRDefault="00B72D2C" w:rsidP="003852FD">
      <w:pPr>
        <w:pStyle w:val="a2"/>
        <w:rPr>
          <w:rtl/>
        </w:rPr>
      </w:pPr>
      <w:r>
        <w:rPr>
          <w:rFonts w:hint="cs"/>
          <w:rtl/>
        </w:rPr>
        <w:t>ומעתה י"ל שהקב"ה ריפה את אברהם אבינו בב' האופנים: א] ע"י ששלח אליו מלאך רפאל. ב] ע"י ביקורו</w:t>
      </w:r>
      <w:r w:rsidRPr="00A70690">
        <w:rPr>
          <w:rFonts w:ascii="Cambria" w:hAnsi="Cambria" w:cs="Cambria"/>
        </w:rPr>
        <w:t> </w:t>
      </w:r>
      <w:r>
        <w:rPr>
          <w:rFonts w:hint="cs"/>
          <w:rtl/>
        </w:rPr>
        <w:t xml:space="preserve">אצלו, שאע"פ שניזק כביכול בביקור זה, כיון </w:t>
      </w:r>
      <w:r w:rsidRPr="0003525A">
        <w:rPr>
          <w:rFonts w:hint="cs"/>
          <w:rtl/>
        </w:rPr>
        <w:t>ש</w:t>
      </w:r>
      <w:r w:rsidRPr="00651419">
        <w:rPr>
          <w:rFonts w:hint="cs"/>
          <w:rtl/>
        </w:rPr>
        <w:t>נטל</w:t>
      </w:r>
      <w:r w:rsidRPr="0003525A">
        <w:rPr>
          <w:rFonts w:hint="cs"/>
          <w:rtl/>
        </w:rPr>
        <w:t xml:space="preserve"> </w:t>
      </w:r>
      <w:r>
        <w:rPr>
          <w:rFonts w:hint="cs"/>
          <w:b/>
          <w:bCs/>
          <w:rtl/>
        </w:rPr>
        <w:t>"</w:t>
      </w:r>
      <w:r w:rsidRPr="00895E32">
        <w:rPr>
          <w:rFonts w:hint="cs"/>
          <w:b/>
          <w:bCs/>
          <w:rtl/>
        </w:rPr>
        <w:t>אחד מששים בחליו</w:t>
      </w:r>
      <w:r>
        <w:rPr>
          <w:rFonts w:hint="cs"/>
          <w:rtl/>
        </w:rPr>
        <w:t xml:space="preserve">, </w:t>
      </w:r>
      <w:r w:rsidRPr="00A70690">
        <w:rPr>
          <w:rFonts w:hint="cs"/>
          <w:rtl/>
        </w:rPr>
        <w:t>אפי' הכי מבעי ליה למיזל לגביה</w:t>
      </w:r>
      <w:r>
        <w:rPr>
          <w:rFonts w:hint="cs"/>
          <w:rtl/>
        </w:rPr>
        <w:t>". וא"ש.</w:t>
      </w:r>
    </w:p>
    <w:p w14:paraId="0E8247C1" w14:textId="5B262340" w:rsidR="00B72D2C" w:rsidRPr="00B72D2C" w:rsidRDefault="00B72D2C" w:rsidP="003852FD">
      <w:pPr>
        <w:pStyle w:val="a2"/>
        <w:rPr>
          <w:rtl/>
          <w:lang w:val="en-US"/>
        </w:rPr>
      </w:pPr>
      <w:r>
        <w:rPr>
          <w:rFonts w:hint="cs"/>
          <w:rtl/>
        </w:rPr>
        <w:t>ולפ"ז יש להמתיק במ"ש ב</w:t>
      </w:r>
      <w:r w:rsidRPr="00931200">
        <w:rPr>
          <w:rFonts w:hint="cs"/>
          <w:b/>
          <w:bCs/>
          <w:rtl/>
        </w:rPr>
        <w:t>'מעדני</w:t>
      </w:r>
      <w:r w:rsidRPr="00931200">
        <w:rPr>
          <w:b/>
          <w:bCs/>
        </w:rPr>
        <w:t xml:space="preserve"> </w:t>
      </w:r>
      <w:r w:rsidRPr="00931200">
        <w:rPr>
          <w:rFonts w:hint="cs"/>
          <w:b/>
          <w:bCs/>
          <w:rtl/>
        </w:rPr>
        <w:t>מלך'</w:t>
      </w:r>
      <w:r>
        <w:rPr>
          <w:rFonts w:hint="cs"/>
          <w:rtl/>
        </w:rPr>
        <w:t xml:space="preserve"> הנ"ל,</w:t>
      </w:r>
      <w:r w:rsidRPr="00DC0F78">
        <w:rPr>
          <w:rFonts w:hint="cs"/>
          <w:rtl/>
        </w:rPr>
        <w:t xml:space="preserve"> </w:t>
      </w:r>
      <w:r>
        <w:rPr>
          <w:rFonts w:hint="cs"/>
          <w:rtl/>
        </w:rPr>
        <w:t>"</w:t>
      </w:r>
      <w:r w:rsidRPr="00374ED1">
        <w:rPr>
          <w:rFonts w:hint="cs"/>
          <w:rtl/>
        </w:rPr>
        <w:t>שבא</w:t>
      </w:r>
      <w:r w:rsidRPr="00374ED1">
        <w:t xml:space="preserve"> </w:t>
      </w:r>
      <w:r w:rsidRPr="00374ED1">
        <w:rPr>
          <w:rFonts w:hint="cs"/>
          <w:rtl/>
        </w:rPr>
        <w:t>הקב</w:t>
      </w:r>
      <w:r w:rsidRPr="00374ED1">
        <w:t>"</w:t>
      </w:r>
      <w:r w:rsidRPr="00374ED1">
        <w:rPr>
          <w:rFonts w:hint="cs"/>
          <w:rtl/>
        </w:rPr>
        <w:t>ה</w:t>
      </w:r>
      <w:r w:rsidRPr="00374ED1">
        <w:t xml:space="preserve"> </w:t>
      </w:r>
      <w:r w:rsidRPr="00374ED1">
        <w:rPr>
          <w:rFonts w:hint="cs"/>
          <w:rtl/>
        </w:rPr>
        <w:t>ושאל</w:t>
      </w:r>
      <w:r w:rsidRPr="00374ED1">
        <w:t xml:space="preserve"> </w:t>
      </w:r>
      <w:r w:rsidRPr="00374ED1">
        <w:rPr>
          <w:rFonts w:hint="cs"/>
          <w:rtl/>
        </w:rPr>
        <w:t>בשלומו</w:t>
      </w:r>
      <w:r w:rsidRPr="00374ED1">
        <w:t xml:space="preserve"> </w:t>
      </w:r>
      <w:r w:rsidRPr="00374ED1">
        <w:rPr>
          <w:rFonts w:hint="cs"/>
          <w:rtl/>
        </w:rPr>
        <w:t>והביא</w:t>
      </w:r>
      <w:r w:rsidRPr="00374ED1">
        <w:t xml:space="preserve"> </w:t>
      </w:r>
      <w:r w:rsidRPr="00374ED1">
        <w:rPr>
          <w:rFonts w:hint="cs"/>
          <w:rtl/>
        </w:rPr>
        <w:t>לו</w:t>
      </w:r>
      <w:r w:rsidRPr="00374ED1">
        <w:rPr>
          <w:rFonts w:hint="cs"/>
        </w:rPr>
        <w:t xml:space="preserve"> </w:t>
      </w:r>
      <w:r w:rsidRPr="00374ED1">
        <w:rPr>
          <w:rFonts w:hint="cs"/>
          <w:rtl/>
        </w:rPr>
        <w:t>רפואה</w:t>
      </w:r>
      <w:r w:rsidRPr="00374ED1">
        <w:t xml:space="preserve"> </w:t>
      </w:r>
      <w:r w:rsidRPr="00374ED1">
        <w:rPr>
          <w:rFonts w:hint="cs"/>
          <w:rtl/>
        </w:rPr>
        <w:t>הרמוז</w:t>
      </w:r>
      <w:r w:rsidRPr="00374ED1">
        <w:t xml:space="preserve"> </w:t>
      </w:r>
      <w:r w:rsidRPr="00374ED1">
        <w:rPr>
          <w:rFonts w:hint="cs"/>
          <w:rtl/>
        </w:rPr>
        <w:t>בתיבת</w:t>
      </w:r>
      <w:r w:rsidRPr="00374ED1">
        <w:t xml:space="preserve"> </w:t>
      </w:r>
      <w:r w:rsidRPr="00DC0F78">
        <w:rPr>
          <w:rFonts w:hint="cs"/>
          <w:b/>
          <w:bCs/>
          <w:rtl/>
        </w:rPr>
        <w:t>וירא"</w:t>
      </w:r>
      <w:r>
        <w:rPr>
          <w:rFonts w:hint="cs"/>
          <w:rtl/>
        </w:rPr>
        <w:t xml:space="preserve"> - די"ל ש</w:t>
      </w:r>
      <w:r w:rsidRPr="00374ED1">
        <w:rPr>
          <w:rFonts w:hint="cs"/>
          <w:rtl/>
        </w:rPr>
        <w:t>ה</w:t>
      </w:r>
      <w:r w:rsidRPr="00DC0F78">
        <w:rPr>
          <w:rFonts w:hint="cs"/>
          <w:b/>
          <w:bCs/>
          <w:rtl/>
        </w:rPr>
        <w:t>וא</w:t>
      </w:r>
      <w:r w:rsidRPr="00DC0F78">
        <w:rPr>
          <w:b/>
          <w:bCs/>
        </w:rPr>
        <w:t>"</w:t>
      </w:r>
      <w:r w:rsidRPr="00DC0F78">
        <w:rPr>
          <w:rFonts w:hint="cs"/>
          <w:b/>
          <w:bCs/>
          <w:rtl/>
        </w:rPr>
        <w:t>ו</w:t>
      </w:r>
      <w:r w:rsidRPr="00374ED1">
        <w:t xml:space="preserve"> </w:t>
      </w:r>
      <w:r w:rsidRPr="00374ED1">
        <w:rPr>
          <w:rFonts w:hint="cs"/>
          <w:rtl/>
        </w:rPr>
        <w:t>של</w:t>
      </w:r>
      <w:r w:rsidRPr="005C292F">
        <w:rPr>
          <w:b/>
          <w:bCs/>
        </w:rPr>
        <w:t xml:space="preserve"> </w:t>
      </w:r>
      <w:r>
        <w:rPr>
          <w:rFonts w:hint="cs"/>
          <w:b/>
          <w:bCs/>
          <w:rtl/>
        </w:rPr>
        <w:t>'</w:t>
      </w:r>
      <w:r w:rsidRPr="005C292F">
        <w:rPr>
          <w:rFonts w:hint="cs"/>
          <w:b/>
          <w:bCs/>
          <w:rtl/>
        </w:rPr>
        <w:t>וירא</w:t>
      </w:r>
      <w:r>
        <w:rPr>
          <w:rFonts w:hint="cs"/>
          <w:b/>
          <w:bCs/>
          <w:rtl/>
        </w:rPr>
        <w:t>'</w:t>
      </w:r>
      <w:r>
        <w:rPr>
          <w:rFonts w:hint="cs"/>
          <w:rtl/>
        </w:rPr>
        <w:t xml:space="preserve"> מרמז על זה </w:t>
      </w:r>
      <w:r w:rsidRPr="00E04F0D">
        <w:rPr>
          <w:rFonts w:hint="cs"/>
          <w:rtl/>
        </w:rPr>
        <w:t>שנטל מאברהם</w:t>
      </w:r>
      <w:r>
        <w:rPr>
          <w:rFonts w:hint="cs"/>
          <w:b/>
          <w:bCs/>
          <w:rtl/>
        </w:rPr>
        <w:t xml:space="preserve"> </w:t>
      </w:r>
      <w:r w:rsidRPr="00E04F0D">
        <w:rPr>
          <w:rFonts w:hint="cs"/>
          <w:b/>
          <w:bCs/>
          <w:rtl/>
        </w:rPr>
        <w:t>"אחד מששים בחליו" - דהיינו שש כפול עשר (כידוע שעשר הוא המספר שמורה על שלימות הדברים</w:t>
      </w:r>
      <w:r>
        <w:rPr>
          <w:rFonts w:hint="cs"/>
          <w:rtl/>
        </w:rPr>
        <w:t>).</w:t>
      </w:r>
    </w:p>
    <w:p w14:paraId="7786524E" w14:textId="77777777" w:rsidR="002D0195" w:rsidRDefault="002D0195" w:rsidP="00AC23C7">
      <w:pPr>
        <w:pStyle w:val="a4"/>
        <w:rPr>
          <w:rtl/>
        </w:rPr>
      </w:pPr>
      <w:r w:rsidRPr="00347933">
        <w:t>g</w:t>
      </w:r>
    </w:p>
    <w:p w14:paraId="56E3CF45" w14:textId="77777777" w:rsidR="0042258F" w:rsidRDefault="0042258F" w:rsidP="00AC23C7">
      <w:pPr>
        <w:pStyle w:val="a4"/>
        <w:rPr>
          <w:rtl/>
        </w:rPr>
      </w:pPr>
    </w:p>
    <w:p w14:paraId="00082FAB" w14:textId="324561D7" w:rsidR="006766E3" w:rsidRPr="00AF1120" w:rsidRDefault="00AF1120" w:rsidP="0042258F">
      <w:pPr>
        <w:pStyle w:val="12"/>
        <w:spacing w:after="0"/>
        <w:rPr>
          <w:rtl/>
        </w:rPr>
      </w:pPr>
      <w:bookmarkStart w:id="147" w:name="_Toc529478688"/>
      <w:r>
        <w:rPr>
          <w:rFonts w:hint="cs"/>
          <w:rtl/>
        </w:rPr>
        <w:lastRenderedPageBreak/>
        <w:t>שונות</w:t>
      </w:r>
      <w:bookmarkEnd w:id="147"/>
    </w:p>
    <w:p w14:paraId="55195151" w14:textId="77777777" w:rsidR="006766E3" w:rsidRPr="00347933" w:rsidRDefault="006766E3" w:rsidP="00AC23C7">
      <w:pPr>
        <w:pStyle w:val="a4"/>
        <w:sectPr w:rsidR="006766E3" w:rsidRPr="00347933" w:rsidSect="00E65DD5">
          <w:footnotePr>
            <w:numRestart w:val="eachSect"/>
          </w:footnotePr>
          <w:type w:val="continuous"/>
          <w:pgSz w:w="7920" w:h="12240"/>
          <w:pgMar w:top="-810" w:right="864" w:bottom="720" w:left="864" w:header="270" w:footer="0" w:gutter="0"/>
          <w:cols w:space="720"/>
          <w:docGrid w:linePitch="360"/>
        </w:sectPr>
      </w:pPr>
    </w:p>
    <w:p w14:paraId="10F9D731" w14:textId="77777777" w:rsidR="008F667A" w:rsidRDefault="008F667A" w:rsidP="008F667A">
      <w:pPr>
        <w:pStyle w:val="a"/>
        <w:bidi w:val="0"/>
        <w:rPr>
          <w:rtl/>
        </w:rPr>
      </w:pPr>
      <w:bookmarkStart w:id="148" w:name="_Toc529478689"/>
      <w:r>
        <w:rPr>
          <w:rFonts w:hint="cs"/>
          <w:rtl/>
        </w:rPr>
        <w:t>ר' אביגדור מלכוב</w:t>
      </w:r>
      <w:bookmarkEnd w:id="148"/>
    </w:p>
    <w:p w14:paraId="5BC11C29" w14:textId="4E99857F" w:rsidR="008F667A" w:rsidRDefault="00A01C5F" w:rsidP="00A01C5F">
      <w:pPr>
        <w:bidi/>
        <w:jc w:val="right"/>
        <w:rPr>
          <w:rtl/>
        </w:rPr>
      </w:pPr>
      <w:bookmarkStart w:id="149" w:name="_Toc529478690"/>
      <w:r>
        <w:rPr>
          <w:rStyle w:val="Char0"/>
          <w:rFonts w:hint="cs"/>
          <w:rtl/>
        </w:rPr>
        <w:t>הת'</w:t>
      </w:r>
      <w:r w:rsidR="00BA0BC2">
        <w:rPr>
          <w:rStyle w:val="Char0"/>
          <w:rFonts w:hint="cs"/>
          <w:rtl/>
        </w:rPr>
        <w:t xml:space="preserve"> </w:t>
      </w:r>
      <w:r w:rsidR="008F667A" w:rsidRPr="008F667A">
        <w:rPr>
          <w:rStyle w:val="Char0"/>
          <w:rFonts w:hint="cs"/>
          <w:rtl/>
        </w:rPr>
        <w:t>אשר זך</w:t>
      </w:r>
      <w:r w:rsidR="008F667A" w:rsidRPr="008F667A">
        <w:rPr>
          <w:rStyle w:val="Char0"/>
          <w:b w:val="0"/>
          <w:bCs w:val="0"/>
          <w:rtl/>
        </w:rPr>
        <w:footnoteReference w:customMarkFollows="1" w:id="67"/>
        <w:sym w:font="Symbol" w:char="F02A"/>
      </w:r>
      <w:bookmarkEnd w:id="149"/>
      <w:r w:rsidR="008F667A">
        <w:rPr>
          <w:rtl/>
        </w:rPr>
        <w:br/>
      </w:r>
      <w:r w:rsidR="008F667A" w:rsidRPr="008F667A">
        <w:rPr>
          <w:rStyle w:val="Char1"/>
          <w:rFonts w:hint="cs"/>
          <w:rtl/>
        </w:rPr>
        <w:t>תל-אביב</w:t>
      </w:r>
      <w:r>
        <w:rPr>
          <w:rStyle w:val="Char1"/>
          <w:rFonts w:hint="cs"/>
          <w:rtl/>
        </w:rPr>
        <w:t xml:space="preserve"> אה"ק</w:t>
      </w:r>
    </w:p>
    <w:p w14:paraId="1A6234ED" w14:textId="77777777" w:rsidR="008F667A" w:rsidRDefault="008F667A" w:rsidP="003852FD">
      <w:pPr>
        <w:pStyle w:val="a2"/>
        <w:rPr>
          <w:rtl/>
        </w:rPr>
      </w:pPr>
      <w:r>
        <w:rPr>
          <w:rFonts w:hint="cs"/>
          <w:rtl/>
        </w:rPr>
        <w:t xml:space="preserve">ב'אור ישראל' (גיליון עה, עמ' רי-רלז וגיליון עו, עמ' </w:t>
      </w:r>
      <w:r w:rsidRPr="005D1922">
        <w:rPr>
          <w:rFonts w:hint="cs"/>
          <w:rtl/>
        </w:rPr>
        <w:t>רמז</w:t>
      </w:r>
      <w:r>
        <w:rPr>
          <w:rFonts w:hint="cs"/>
          <w:rtl/>
        </w:rPr>
        <w:t>-</w:t>
      </w:r>
      <w:r w:rsidRPr="005D1922">
        <w:rPr>
          <w:rFonts w:hint="cs"/>
          <w:rtl/>
        </w:rPr>
        <w:t>רסב</w:t>
      </w:r>
      <w:r>
        <w:rPr>
          <w:rFonts w:hint="cs"/>
          <w:rtl/>
        </w:rPr>
        <w:t>) נדפס 'לוח קיר חב"ד ותולדותיו' שנערך ע"י ר' אביגדור ב"ר מרדכי מלכוב,</w:t>
      </w:r>
      <w:r w:rsidRPr="00A6064E">
        <w:rPr>
          <w:rtl/>
        </w:rPr>
        <w:t xml:space="preserve"> </w:t>
      </w:r>
      <w:r>
        <w:rPr>
          <w:rtl/>
        </w:rPr>
        <w:t xml:space="preserve">ונדפס בבית </w:t>
      </w:r>
      <w:r>
        <w:rPr>
          <w:rFonts w:hint="cs"/>
          <w:rtl/>
        </w:rPr>
        <w:t>ה</w:t>
      </w:r>
      <w:r>
        <w:rPr>
          <w:rtl/>
        </w:rPr>
        <w:t>דפוס</w:t>
      </w:r>
      <w:r>
        <w:rPr>
          <w:rFonts w:hint="cs"/>
          <w:rtl/>
        </w:rPr>
        <w:t xml:space="preserve"> של ר' שרגא פייבל</w:t>
      </w:r>
      <w:r>
        <w:rPr>
          <w:rtl/>
        </w:rPr>
        <w:t xml:space="preserve"> גרבר בוילנ</w:t>
      </w:r>
      <w:r>
        <w:rPr>
          <w:rFonts w:hint="cs"/>
          <w:rtl/>
        </w:rPr>
        <w:t>ה.</w:t>
      </w:r>
    </w:p>
    <w:p w14:paraId="44952E61" w14:textId="77777777" w:rsidR="008F667A" w:rsidRDefault="008F667A" w:rsidP="003852FD">
      <w:pPr>
        <w:pStyle w:val="a2"/>
        <w:rPr>
          <w:rtl/>
        </w:rPr>
      </w:pPr>
      <w:r>
        <w:rPr>
          <w:rFonts w:hint="cs"/>
          <w:rtl/>
        </w:rPr>
        <w:t>ושם נכתב (גיליון עה, עמ' רי) "הלוח שלפנינו יצא לאור בווילנא בעריכת ה"ר אביגדור ב"ר מרדכי מאלקאוו מחבר ספר "דרך אמת" והוא ביאור למסעי בנ"י וגבולי ארץ ישראל, שנדפס בווארשא בשנת תרנ"ה מעוטר בהסכמות מהרבה רבנים חשובים. מעבר לפרטים אלו לא הצלחנו לדלות מידע על המחבר שלנו". ע"כ שם.</w:t>
      </w:r>
    </w:p>
    <w:p w14:paraId="2A21279D" w14:textId="77777777" w:rsidR="008F667A" w:rsidRPr="008F667A" w:rsidRDefault="008F667A" w:rsidP="003852FD">
      <w:pPr>
        <w:pStyle w:val="a2"/>
        <w:rPr>
          <w:rtl/>
        </w:rPr>
      </w:pPr>
      <w:r>
        <w:rPr>
          <w:rFonts w:hint="cs"/>
          <w:rtl/>
        </w:rPr>
        <w:t>כתב הרב ברוך אוברלנדר</w:t>
      </w:r>
      <w:r w:rsidRPr="008B6883">
        <w:rPr>
          <w:rFonts w:hint="cs"/>
          <w:rtl/>
        </w:rPr>
        <w:t xml:space="preserve"> </w:t>
      </w:r>
      <w:r>
        <w:rPr>
          <w:rFonts w:hint="cs"/>
          <w:rtl/>
        </w:rPr>
        <w:t xml:space="preserve">(ב'הערות וביאורים', גיליון א'קלד, עמ' 52; ונדפס שוב (בתוספת) ב'אור ישראל' גיליון עו, עמ' שמח-שמט), </w:t>
      </w:r>
      <w:r w:rsidRPr="008F667A">
        <w:rPr>
          <w:rFonts w:hint="cs"/>
          <w:rtl/>
        </w:rPr>
        <w:t>"</w:t>
      </w:r>
      <w:r w:rsidRPr="008F667A">
        <w:rPr>
          <w:rtl/>
        </w:rPr>
        <w:t>יש להוסיף</w:t>
      </w:r>
      <w:r w:rsidRPr="008F667A">
        <w:rPr>
          <w:rFonts w:hint="cs"/>
          <w:rtl/>
        </w:rPr>
        <w:t xml:space="preserve"> </w:t>
      </w:r>
      <w:r w:rsidRPr="008F667A">
        <w:rPr>
          <w:rtl/>
        </w:rPr>
        <w:t xml:space="preserve">שגם ברשימותיו של הר"י מונדשיין על רבני חב"ד אין הוא מופיע </w:t>
      </w:r>
      <w:r w:rsidRPr="008F667A">
        <w:rPr>
          <w:rFonts w:hint="cs"/>
          <w:rtl/>
        </w:rPr>
        <w:t>(</w:t>
      </w:r>
      <w:r w:rsidRPr="008F667A">
        <w:rPr>
          <w:rtl/>
        </w:rPr>
        <w:t>תודתי בזה לבני</w:t>
      </w:r>
      <w:r w:rsidRPr="008F667A">
        <w:rPr>
          <w:rFonts w:hint="cs"/>
          <w:rtl/>
        </w:rPr>
        <w:t xml:space="preserve"> </w:t>
      </w:r>
      <w:r w:rsidRPr="008F667A">
        <w:rPr>
          <w:rtl/>
        </w:rPr>
        <w:t>המשפחה שי' שבדקו את זה על פי בקשתי</w:t>
      </w:r>
      <w:r w:rsidRPr="008F667A">
        <w:rPr>
          <w:rFonts w:hint="cs"/>
          <w:rtl/>
        </w:rPr>
        <w:t>)</w:t>
      </w:r>
      <w:r w:rsidRPr="008F667A">
        <w:rPr>
          <w:rtl/>
        </w:rPr>
        <w:t>. אבל יש לציין שלכאורה "מאלקאוו" היא</w:t>
      </w:r>
      <w:r w:rsidRPr="008F667A">
        <w:rPr>
          <w:rFonts w:hint="cs"/>
          <w:rtl/>
        </w:rPr>
        <w:t xml:space="preserve"> </w:t>
      </w:r>
      <w:r w:rsidRPr="008F667A">
        <w:rPr>
          <w:rtl/>
        </w:rPr>
        <w:t>משפחה חב"דית, כי גם אמו של החסיד ר' ישראל דזייקאבסאן היתה "מאלקאוו", ראה</w:t>
      </w:r>
      <w:r w:rsidRPr="008F667A">
        <w:rPr>
          <w:rFonts w:hint="cs"/>
          <w:rtl/>
        </w:rPr>
        <w:t xml:space="preserve"> </w:t>
      </w:r>
      <w:r w:rsidRPr="008F667A">
        <w:rPr>
          <w:rtl/>
        </w:rPr>
        <w:t>'זכרון לבני ישראל' עמ' רעו "מלקוב"</w:t>
      </w:r>
      <w:r w:rsidRPr="008F667A">
        <w:rPr>
          <w:rFonts w:hint="cs"/>
          <w:rtl/>
        </w:rPr>
        <w:t>"</w:t>
      </w:r>
      <w:r w:rsidRPr="008F667A">
        <w:rPr>
          <w:rtl/>
        </w:rPr>
        <w:t>.</w:t>
      </w:r>
      <w:r w:rsidRPr="008F667A">
        <w:rPr>
          <w:rFonts w:hint="cs"/>
          <w:rtl/>
        </w:rPr>
        <w:t xml:space="preserve"> ע"כ דבריו.</w:t>
      </w:r>
    </w:p>
    <w:p w14:paraId="54F98CD9" w14:textId="77777777" w:rsidR="008F667A" w:rsidRPr="008F667A" w:rsidRDefault="008F667A" w:rsidP="003852FD">
      <w:pPr>
        <w:pStyle w:val="a2"/>
        <w:rPr>
          <w:rtl/>
        </w:rPr>
      </w:pPr>
      <w:r w:rsidRPr="008F667A">
        <w:rPr>
          <w:rFonts w:hint="cs"/>
          <w:rtl/>
        </w:rPr>
        <w:t>ויש להוסיף בזה כמה פרטים:</w:t>
      </w:r>
    </w:p>
    <w:p w14:paraId="049D405F" w14:textId="77777777" w:rsidR="008F667A" w:rsidRPr="008F667A" w:rsidRDefault="008F667A" w:rsidP="003852FD">
      <w:pPr>
        <w:pStyle w:val="a2"/>
        <w:rPr>
          <w:rtl/>
        </w:rPr>
      </w:pPr>
      <w:r w:rsidRPr="008F667A">
        <w:rPr>
          <w:rFonts w:hint="cs"/>
          <w:rtl/>
        </w:rPr>
        <w:t>(א) במקורו הוא מהעיירה סוראז', מחוז צ'רניגוב, כפי שנרשם בריש ספרו 'דרך אמת', "מאתי אביגדור ב"ר מרדכי מאלקאוו תושב סוראז (פלך טשערניגאוו)".</w:t>
      </w:r>
    </w:p>
    <w:p w14:paraId="1FBB2054" w14:textId="77777777" w:rsidR="008F667A" w:rsidRPr="008F667A" w:rsidRDefault="008F667A" w:rsidP="003852FD">
      <w:pPr>
        <w:pStyle w:val="a2"/>
        <w:rPr>
          <w:rtl/>
        </w:rPr>
      </w:pPr>
      <w:r w:rsidRPr="008F667A">
        <w:rPr>
          <w:rFonts w:hint="cs"/>
          <w:rtl/>
        </w:rPr>
        <w:t>סוראז' זו הייתה ממוקמת במחוז צ'רניגוב בעת שלטון האימפריה הרוסית, בשנים 1801-1918. כיום סוראז' זו נמצאת במחוז בריאנסק (מאז שנת 1926). אין לבלבל סוראז' זו עם סוראז' שבמחוז ויטבסק, בה כיהן ברבנות הרב מאיר חיים חייקין.</w:t>
      </w:r>
    </w:p>
    <w:p w14:paraId="68D4099C" w14:textId="77777777" w:rsidR="008F667A" w:rsidRPr="008F667A" w:rsidRDefault="008F667A" w:rsidP="003852FD">
      <w:pPr>
        <w:pStyle w:val="a2"/>
        <w:rPr>
          <w:rtl/>
        </w:rPr>
      </w:pPr>
      <w:r w:rsidRPr="008F667A">
        <w:rPr>
          <w:rFonts w:hint="cs"/>
          <w:rtl/>
        </w:rPr>
        <w:t xml:space="preserve">ולפ"ז אין לתלות את ה'לוח קיר חב"ד' במנהגי עדת החסידים שבוילנה, כפי שעשה הרב נחום גרינוולד ב'אור ישראל' (גיליון עו, עמ' ריא-ריב, סעיפים ז, ח, יב, </w:t>
      </w:r>
      <w:r w:rsidRPr="008F667A">
        <w:rPr>
          <w:rFonts w:hint="cs"/>
          <w:rtl/>
        </w:rPr>
        <w:lastRenderedPageBreak/>
        <w:t>טו), ונמשך אחריו הרב ברוך אוברלנדר (העו"ב שם, עמ' 52, 54; ונדפס שוב ב'אור ישראל', עו, עמ' שמח, שנ).</w:t>
      </w:r>
    </w:p>
    <w:p w14:paraId="2981905F" w14:textId="77777777" w:rsidR="008F667A" w:rsidRPr="008F667A" w:rsidRDefault="008F667A" w:rsidP="003852FD">
      <w:pPr>
        <w:pStyle w:val="a2"/>
        <w:rPr>
          <w:rtl/>
        </w:rPr>
      </w:pPr>
      <w:r w:rsidRPr="008F667A">
        <w:rPr>
          <w:rFonts w:hint="cs"/>
          <w:rtl/>
        </w:rPr>
        <w:t>(ב) ב'הסכמות הגאונים' שבספרו ישנן הסכמות מכמה וכמה מגדולי הדור ההוא ומכמה רבני 'חובבי ציון'. בין ההסכמות נמצאו גם דברים של שניים מרבני חסידי חב"ד, הרב חיים יהודה ליטווין מסמרגון והרב צבי הירש דוב לוטקר מהומיל.</w:t>
      </w:r>
    </w:p>
    <w:p w14:paraId="6A8C5929" w14:textId="77777777" w:rsidR="008F667A" w:rsidRDefault="008F667A" w:rsidP="003852FD">
      <w:pPr>
        <w:pStyle w:val="a2"/>
        <w:rPr>
          <w:rtl/>
        </w:rPr>
      </w:pPr>
      <w:r w:rsidRPr="008F667A">
        <w:rPr>
          <w:rFonts w:hint="cs"/>
          <w:rtl/>
        </w:rPr>
        <w:t xml:space="preserve">(ג) בהסכמת ר' בנימין ב"ר שמעון חשין, מי"ד שבט תר"נ, כתב, "האי גברא יקירא המופלג וכו' מ' אביגדור בר"מ מאלקאוו </w:t>
      </w:r>
      <w:r w:rsidRPr="007F582C">
        <w:rPr>
          <w:rFonts w:hint="cs"/>
          <w:b/>
          <w:bCs/>
          <w:rtl/>
        </w:rPr>
        <w:t>אשר זה שבתו בסוראז יותר מארבעים שנה</w:t>
      </w:r>
      <w:r>
        <w:rPr>
          <w:rFonts w:hint="cs"/>
          <w:rtl/>
        </w:rPr>
        <w:t xml:space="preserve"> ידעתיו והכרתיו בדרכיו ומעשיו ותמיד מעודו עד היום הזה דרכו לשקוד לעיין בספרי קודש בספרים מספרים שונים וכו'".</w:t>
      </w:r>
    </w:p>
    <w:p w14:paraId="25457321" w14:textId="77777777" w:rsidR="008F667A" w:rsidRDefault="008F667A" w:rsidP="003852FD">
      <w:pPr>
        <w:pStyle w:val="a2"/>
        <w:rPr>
          <w:rtl/>
        </w:rPr>
      </w:pPr>
      <w:r>
        <w:rPr>
          <w:rFonts w:hint="cs"/>
          <w:rtl/>
        </w:rPr>
        <w:t>במשך השנים האלו ("ארב</w:t>
      </w:r>
      <w:r w:rsidRPr="008F667A">
        <w:rPr>
          <w:rFonts w:hint="cs"/>
          <w:rtl/>
        </w:rPr>
        <w:t>עים שנה") ר' אביגדור זה לא כיהן ברבנות העיר סוראז'. על עיר זו כותב כ"ק אדמו"ר מהוריי"צ בו' שבט תרפ</w:t>
      </w:r>
      <w:r>
        <w:rPr>
          <w:rFonts w:hint="cs"/>
          <w:rtl/>
        </w:rPr>
        <w:t>"ז (אג"ק, ח"א, עמ' תקסא) אל הרב משה אקסלרוד, בקשר להתמנותו לרב העיר: "אשר מאז ומעולם ישבו שם אנשי שם".</w:t>
      </w:r>
    </w:p>
    <w:p w14:paraId="745E8EC7" w14:textId="77777777" w:rsidR="008F667A" w:rsidRDefault="008F667A" w:rsidP="003852FD">
      <w:pPr>
        <w:pStyle w:val="a2"/>
        <w:rPr>
          <w:rtl/>
        </w:rPr>
      </w:pPr>
      <w:r>
        <w:rPr>
          <w:rFonts w:hint="cs"/>
          <w:rtl/>
        </w:rPr>
        <w:t>העורך ר' שלום דובער לוין מציין על אתר את שמו של הרב יוסף תומרקין, אשר שימש בה ברבנות עד שנת תרי"ז (כפי שהוכח על ידי ר' לוי יצחק הולצמן ב'הערות וביאורים' גיליון א'קלא, עמ' 79-81, ושוב ב'היכל הבעש"ט' גיליון לז עמ' קע (ובהערה), קעב (ובהערה) וקעו-קעז); ושמו של הרב שניאור דובער שניאורסון</w:t>
      </w:r>
      <w:r>
        <w:rPr>
          <w:rStyle w:val="FootnoteReference"/>
          <w:rtl/>
        </w:rPr>
        <w:footnoteReference w:id="68"/>
      </w:r>
      <w:r>
        <w:rPr>
          <w:rFonts w:hint="cs"/>
          <w:rtl/>
        </w:rPr>
        <w:t xml:space="preserve"> עד פטירת אביו כ"ק אדמו"ר מהרי"נ מניעז'ין עד אחר ניסן תרמ"ג</w:t>
      </w:r>
      <w:r>
        <w:rPr>
          <w:rStyle w:val="FootnoteReference"/>
          <w:rtl/>
        </w:rPr>
        <w:footnoteReference w:id="69"/>
      </w:r>
      <w:r>
        <w:rPr>
          <w:rFonts w:hint="cs"/>
          <w:rtl/>
        </w:rPr>
        <w:t xml:space="preserve"> (כפי שצויין ב'בית רבי' ח"ג פ"ח, "ולאחר פטירתו [של המהרי"נ] . . ובא לשם גיסו הרה"ג ר' שניאור דובער זלה"ה מסוראז . . וקבע דירתו שם").</w:t>
      </w:r>
    </w:p>
    <w:p w14:paraId="6A9867AB" w14:textId="77777777" w:rsidR="008F667A" w:rsidRDefault="008F667A" w:rsidP="003852FD">
      <w:pPr>
        <w:pStyle w:val="a2"/>
        <w:rPr>
          <w:rtl/>
        </w:rPr>
      </w:pPr>
      <w:r>
        <w:rPr>
          <w:rFonts w:hint="cs"/>
          <w:rtl/>
        </w:rPr>
        <w:t xml:space="preserve">ועליהם יש להוסיף את הרב שניאור זלמן ישילסון (ראה יגדי"ת חו' נט, סי' ס </w:t>
      </w:r>
      <w:r>
        <w:rPr>
          <w:rtl/>
        </w:rPr>
        <w:t>–</w:t>
      </w:r>
      <w:r>
        <w:rPr>
          <w:rFonts w:hint="cs"/>
          <w:rtl/>
        </w:rPr>
        <w:t xml:space="preserve"> מכתבו לכ"ק אדמו"ר מהרי"נ מניעז'ין משנת תרל"ה), הרב יהושע פאלק אוירבך </w:t>
      </w:r>
      <w:r>
        <w:rPr>
          <w:rFonts w:hint="cs"/>
          <w:rtl/>
        </w:rPr>
        <w:lastRenderedPageBreak/>
        <w:t xml:space="preserve">(אמתחת בנימין, ח"ב, תרמ"ז, עמ' 4 </w:t>
      </w:r>
      <w:r>
        <w:rPr>
          <w:rtl/>
        </w:rPr>
        <w:t>–</w:t>
      </w:r>
      <w:r>
        <w:rPr>
          <w:rFonts w:hint="cs"/>
          <w:rtl/>
        </w:rPr>
        <w:t xml:space="preserve"> ושם חותם כאב"ד), והרב יהודה ליב כ"ץ שפירא שכיהן ברבנות העיר (הסכמה בה חותם כמו"ץ ראיתי ב'לקוטים נפלאים', תרנ"א. ההסכמה משנת תרמ"ט) עד תרפ"ז (ראה באג"ק הנ"ל בהערה</w:t>
      </w:r>
      <w:r>
        <w:rPr>
          <w:rStyle w:val="FootnoteReference"/>
          <w:rtl/>
        </w:rPr>
        <w:footnoteReference w:id="70"/>
      </w:r>
      <w:r>
        <w:rPr>
          <w:rFonts w:hint="cs"/>
          <w:rtl/>
        </w:rPr>
        <w:t>).</w:t>
      </w:r>
    </w:p>
    <w:p w14:paraId="415ECECB" w14:textId="55C3A58A" w:rsidR="008F667A" w:rsidRDefault="008F667A" w:rsidP="0042258F">
      <w:pPr>
        <w:pStyle w:val="a2"/>
        <w:rPr>
          <w:rtl/>
        </w:rPr>
      </w:pPr>
      <w:r>
        <w:rPr>
          <w:rFonts w:hint="cs"/>
          <w:rtl/>
        </w:rPr>
        <w:t>ודומה שדי בזה לומר שר' אביגדור דנן לא כיהן ברבנות סוראז', או אף ברבנות בכלל.</w:t>
      </w:r>
      <w:r w:rsidR="0042258F">
        <w:rPr>
          <w:rFonts w:hint="cs"/>
          <w:rtl/>
        </w:rPr>
        <w:t xml:space="preserve"> </w:t>
      </w:r>
      <w:r>
        <w:rPr>
          <w:rFonts w:hint="cs"/>
          <w:rtl/>
        </w:rPr>
        <w:t>וגם בהסכמת הרב צבי הירש דוב לוטקר כתב: "בימים הקדומים היה הנ"ל, התפרנס מיגיע  כפו, וכעת לעת זקנותו עלה בדעתו להדפיס את הספר".</w:t>
      </w:r>
    </w:p>
    <w:p w14:paraId="6D300BFF" w14:textId="77777777" w:rsidR="008F667A" w:rsidRDefault="008F667A" w:rsidP="003852FD">
      <w:pPr>
        <w:pStyle w:val="a2"/>
        <w:rPr>
          <w:rtl/>
        </w:rPr>
      </w:pPr>
      <w:r>
        <w:rPr>
          <w:rFonts w:hint="cs"/>
          <w:rtl/>
        </w:rPr>
        <w:t>(ד) ספרו 'דרך אמת' הודפס גם בעברית וגם ביידיש. לספרו צורפה גם מפה, עותק ממנה נמצא באוסף הקרטוגרפיה על שם ערן לאור, בספרייה הלאומית בירושלים (והיא מגנזי יוסף חזנוביץ').</w:t>
      </w:r>
      <w:r>
        <w:rPr>
          <w:rStyle w:val="FootnoteReference"/>
          <w:rtl/>
        </w:rPr>
        <w:footnoteReference w:id="71"/>
      </w:r>
    </w:p>
    <w:p w14:paraId="67493610" w14:textId="77777777" w:rsidR="008F667A" w:rsidRDefault="008F667A" w:rsidP="003852FD">
      <w:pPr>
        <w:pStyle w:val="a2"/>
        <w:rPr>
          <w:rtl/>
        </w:rPr>
      </w:pPr>
      <w:r>
        <w:rPr>
          <w:rFonts w:hint="cs"/>
          <w:rtl/>
        </w:rPr>
        <w:t>(ה) בספרו 'דרך אמת' מזכיר ר' אביגדור שלושה מבניו, ר' יעקב מקלינצי (מחוז צ'רניגוב),</w:t>
      </w:r>
      <w:r>
        <w:rPr>
          <w:rStyle w:val="FootnoteReference"/>
          <w:rtl/>
        </w:rPr>
        <w:footnoteReference w:id="72"/>
      </w:r>
      <w:r>
        <w:rPr>
          <w:rFonts w:hint="cs"/>
          <w:rtl/>
        </w:rPr>
        <w:t xml:space="preserve"> ר' מרדכי מבריאנסק,</w:t>
      </w:r>
      <w:r>
        <w:rPr>
          <w:rStyle w:val="FootnoteReference"/>
          <w:rtl/>
        </w:rPr>
        <w:footnoteReference w:id="73"/>
      </w:r>
      <w:r>
        <w:rPr>
          <w:rFonts w:hint="cs"/>
          <w:rtl/>
        </w:rPr>
        <w:t xml:space="preserve"> ור' ישראל ליב.</w:t>
      </w:r>
    </w:p>
    <w:p w14:paraId="7EABEA89" w14:textId="77777777" w:rsidR="008F667A" w:rsidRPr="008F667A" w:rsidRDefault="008F667A" w:rsidP="003852FD">
      <w:pPr>
        <w:pStyle w:val="a2"/>
        <w:rPr>
          <w:rtl/>
        </w:rPr>
      </w:pPr>
      <w:r>
        <w:rPr>
          <w:rFonts w:hint="cs"/>
          <w:rtl/>
        </w:rPr>
        <w:t xml:space="preserve">(ו) </w:t>
      </w:r>
      <w:r w:rsidRPr="008F667A">
        <w:rPr>
          <w:rFonts w:hint="cs"/>
          <w:rtl/>
        </w:rPr>
        <w:t>חסיד חב"ד נודע ומפורסם ממשפחת מלכוב הוא ר' יעקב ישראל מלכ</w:t>
      </w:r>
      <w:r w:rsidRPr="008F667A">
        <w:rPr>
          <w:rtl/>
        </w:rPr>
        <w:t>ּ</w:t>
      </w:r>
      <w:r w:rsidRPr="008F667A">
        <w:rPr>
          <w:rFonts w:hint="cs"/>
          <w:rtl/>
        </w:rPr>
        <w:t>וב מאנ"ש ביפו (אשר דמותו תוארה ב'תמול שלשום', ספר שלישי, פרקים חמישי ושישי).</w:t>
      </w:r>
      <w:r w:rsidRPr="008F667A">
        <w:rPr>
          <w:rStyle w:val="FootnoteReference"/>
          <w:rtl/>
        </w:rPr>
        <w:footnoteReference w:id="74"/>
      </w:r>
    </w:p>
    <w:p w14:paraId="1075AA56" w14:textId="53366DAA" w:rsidR="001E7DF4" w:rsidRPr="0042258F" w:rsidRDefault="008F667A" w:rsidP="0042258F">
      <w:pPr>
        <w:pStyle w:val="a2"/>
        <w:rPr>
          <w:rtl/>
        </w:rPr>
      </w:pPr>
      <w:r w:rsidRPr="008F667A">
        <w:rPr>
          <w:rFonts w:hint="cs"/>
          <w:rtl/>
        </w:rPr>
        <w:t>(ז) ב'אור ישראל' עמ' שמט הוסיף הרב ברוך אוברלנדר לציין בשם "חכ"א" כי בספר 'לעקסיקא</w:t>
      </w:r>
      <w:r w:rsidRPr="008F667A">
        <w:rPr>
          <w:rtl/>
        </w:rPr>
        <w:t>ָ</w:t>
      </w:r>
      <w:r w:rsidRPr="008F667A">
        <w:rPr>
          <w:rFonts w:hint="cs"/>
          <w:rtl/>
        </w:rPr>
        <w:t>ן פון דער נייער יידישער ליטערא</w:t>
      </w:r>
      <w:r w:rsidRPr="008F667A">
        <w:rPr>
          <w:rtl/>
        </w:rPr>
        <w:t>ַ</w:t>
      </w:r>
      <w:r w:rsidRPr="008F667A">
        <w:rPr>
          <w:rFonts w:hint="cs"/>
          <w:rtl/>
        </w:rPr>
        <w:t>טור פ</w:t>
      </w:r>
      <w:r w:rsidRPr="008F667A">
        <w:rPr>
          <w:rtl/>
        </w:rPr>
        <w:t>ּ</w:t>
      </w:r>
      <w:r w:rsidRPr="008F667A">
        <w:rPr>
          <w:rFonts w:hint="cs"/>
          <w:rtl/>
        </w:rPr>
        <w:t>רעסע און פילא</w:t>
      </w:r>
      <w:r w:rsidRPr="008F667A">
        <w:rPr>
          <w:rtl/>
        </w:rPr>
        <w:t>ָ</w:t>
      </w:r>
      <w:r w:rsidRPr="008F667A">
        <w:rPr>
          <w:rFonts w:hint="cs"/>
          <w:rtl/>
        </w:rPr>
        <w:t>לא</w:t>
      </w:r>
      <w:r w:rsidRPr="008F667A">
        <w:rPr>
          <w:rtl/>
        </w:rPr>
        <w:t>ָ</w:t>
      </w:r>
      <w:r w:rsidRPr="008F667A">
        <w:rPr>
          <w:rFonts w:hint="cs"/>
          <w:rtl/>
        </w:rPr>
        <w:t>גיע' יש עוד מידע  על המחבר, חיפשתי בספר הנ"ל ולא מצאתי, ואולי נתבלבל לו בין 'מא</w:t>
      </w:r>
      <w:r w:rsidRPr="008F667A">
        <w:rPr>
          <w:rtl/>
        </w:rPr>
        <w:t>ַ</w:t>
      </w:r>
      <w:r w:rsidRPr="008F667A">
        <w:rPr>
          <w:rFonts w:hint="cs"/>
          <w:rtl/>
        </w:rPr>
        <w:t>רקא</w:t>
      </w:r>
      <w:r w:rsidRPr="008F667A">
        <w:rPr>
          <w:rtl/>
        </w:rPr>
        <w:t>ָ</w:t>
      </w:r>
      <w:r w:rsidRPr="008F667A">
        <w:rPr>
          <w:rFonts w:hint="cs"/>
          <w:rtl/>
        </w:rPr>
        <w:t>וו' ל'מא</w:t>
      </w:r>
      <w:r w:rsidRPr="008F667A">
        <w:rPr>
          <w:rtl/>
        </w:rPr>
        <w:t>ַ</w:t>
      </w:r>
      <w:r w:rsidRPr="008F667A">
        <w:rPr>
          <w:rFonts w:hint="cs"/>
          <w:rtl/>
        </w:rPr>
        <w:t>לקא</w:t>
      </w:r>
      <w:r w:rsidRPr="008F667A">
        <w:rPr>
          <w:rtl/>
        </w:rPr>
        <w:t>ָ</w:t>
      </w:r>
      <w:r w:rsidRPr="008F667A">
        <w:rPr>
          <w:rFonts w:hint="cs"/>
          <w:rtl/>
        </w:rPr>
        <w:t>וו'.</w:t>
      </w:r>
    </w:p>
    <w:p w14:paraId="406333CB" w14:textId="77777777" w:rsidR="00AC23C7" w:rsidRPr="00AC23C7" w:rsidRDefault="00AC23C7" w:rsidP="00AC23C7">
      <w:pPr>
        <w:bidi/>
        <w:spacing w:after="0" w:line="360" w:lineRule="auto"/>
        <w:rPr>
          <w:rFonts w:ascii="Arial" w:eastAsia="Times New Roman" w:hAnsi="Arial" w:cs="1ShefaClassic"/>
          <w:shd w:val="clear" w:color="auto" w:fill="FFFFFF"/>
          <w:rtl/>
        </w:rPr>
      </w:pPr>
    </w:p>
    <w:p w14:paraId="4DB292E6" w14:textId="77777777" w:rsidR="0042258F" w:rsidRDefault="0042258F" w:rsidP="00AC23C7">
      <w:pPr>
        <w:bidi/>
        <w:spacing w:after="0" w:line="360" w:lineRule="auto"/>
        <w:jc w:val="center"/>
        <w:rPr>
          <w:rFonts w:ascii="FbFrankReal" w:hAnsi="FbFrankReal" w:cs="1ShefaClassic"/>
          <w:sz w:val="26"/>
          <w:szCs w:val="26"/>
          <w:rtl/>
        </w:rPr>
      </w:pPr>
    </w:p>
    <w:p w14:paraId="315F7A6D" w14:textId="77777777" w:rsidR="00AC23C7" w:rsidRPr="00AC23C7" w:rsidRDefault="00AC23C7" w:rsidP="0042258F">
      <w:pPr>
        <w:bidi/>
        <w:spacing w:after="0" w:line="360" w:lineRule="auto"/>
        <w:jc w:val="center"/>
        <w:rPr>
          <w:rFonts w:ascii="FbFrankReal" w:hAnsi="FbFrankReal" w:cs="1ShefaClassic"/>
          <w:sz w:val="26"/>
          <w:szCs w:val="26"/>
          <w:rtl/>
          <w:lang w:bidi="ar-SA"/>
        </w:rPr>
      </w:pPr>
      <w:r w:rsidRPr="00AC23C7">
        <w:rPr>
          <w:rFonts w:ascii="FbFrankReal" w:hAnsi="FbFrankReal" w:cs="1ShefaClassic"/>
          <w:sz w:val="26"/>
          <w:szCs w:val="26"/>
          <w:rtl/>
        </w:rPr>
        <w:t>לעילוי נשמת</w:t>
      </w:r>
    </w:p>
    <w:p w14:paraId="36E86A82" w14:textId="77777777" w:rsidR="00AC23C7" w:rsidRPr="00AC23C7" w:rsidRDefault="00AC23C7" w:rsidP="00AC23C7">
      <w:pPr>
        <w:bidi/>
        <w:spacing w:after="0" w:line="360" w:lineRule="auto"/>
        <w:jc w:val="center"/>
        <w:rPr>
          <w:rFonts w:ascii="FbFrankReal" w:hAnsi="FbFrankReal" w:cs="1ShefaClassic"/>
          <w:sz w:val="26"/>
          <w:szCs w:val="26"/>
          <w:rtl/>
          <w:lang w:bidi="ar-SA"/>
        </w:rPr>
      </w:pPr>
      <w:r w:rsidRPr="00AC23C7">
        <w:rPr>
          <w:rFonts w:ascii="FbFrankReal" w:hAnsi="FbFrankReal" w:cs="1ShefaClassic"/>
          <w:sz w:val="26"/>
          <w:szCs w:val="26"/>
          <w:rtl/>
        </w:rPr>
        <w:t>האשה החשובה הישרה והתמימה</w:t>
      </w:r>
    </w:p>
    <w:p w14:paraId="0D4ADEF0" w14:textId="77777777" w:rsidR="00AC23C7" w:rsidRPr="00AC23C7" w:rsidRDefault="00AC23C7" w:rsidP="00AC23C7">
      <w:pPr>
        <w:bidi/>
        <w:spacing w:after="0" w:line="360" w:lineRule="auto"/>
        <w:jc w:val="center"/>
        <w:rPr>
          <w:rFonts w:ascii="FbFrankReal" w:hAnsi="FbFrankReal" w:cs="1ShefaClassic"/>
          <w:sz w:val="26"/>
          <w:szCs w:val="26"/>
          <w:rtl/>
          <w:lang w:bidi="ar-SA"/>
        </w:rPr>
      </w:pPr>
      <w:r w:rsidRPr="00AC23C7">
        <w:rPr>
          <w:rFonts w:ascii="FbFrankReal" w:hAnsi="FbFrankReal" w:cs="1ShefaClassic"/>
          <w:sz w:val="26"/>
          <w:szCs w:val="26"/>
          <w:rtl/>
        </w:rPr>
        <w:t xml:space="preserve">מרת </w:t>
      </w:r>
      <w:r w:rsidRPr="00AC23C7">
        <w:rPr>
          <w:rFonts w:ascii="FbFrankReal" w:hAnsi="FbFrankReal" w:cs="1ShefaClassic"/>
          <w:b/>
          <w:bCs/>
          <w:sz w:val="26"/>
          <w:szCs w:val="26"/>
          <w:rtl/>
        </w:rPr>
        <w:t>שרה טעמא</w:t>
      </w:r>
      <w:r w:rsidRPr="00AC23C7">
        <w:rPr>
          <w:rFonts w:ascii="FbFrankReal" w:hAnsi="FbFrankReal" w:cs="1ShefaClassic"/>
          <w:sz w:val="26"/>
          <w:szCs w:val="26"/>
          <w:rtl/>
        </w:rPr>
        <w:t xml:space="preserve"> ב"ר </w:t>
      </w:r>
      <w:r w:rsidRPr="00AC23C7">
        <w:rPr>
          <w:rFonts w:ascii="FbFrankReal" w:hAnsi="FbFrankReal" w:cs="1ShefaClassic"/>
          <w:b/>
          <w:bCs/>
          <w:sz w:val="26"/>
          <w:szCs w:val="26"/>
          <w:rtl/>
        </w:rPr>
        <w:t>בנימין</w:t>
      </w:r>
      <w:r w:rsidRPr="00AC23C7">
        <w:rPr>
          <w:rFonts w:ascii="FbFrankReal" w:hAnsi="FbFrankReal" w:cs="1ShefaClassic"/>
          <w:sz w:val="26"/>
          <w:szCs w:val="26"/>
          <w:rtl/>
        </w:rPr>
        <w:t xml:space="preserve"> הלוי ע"ה</w:t>
      </w:r>
    </w:p>
    <w:p w14:paraId="0C574B46" w14:textId="77777777" w:rsidR="00AC23C7" w:rsidRPr="00AC23C7" w:rsidRDefault="00AC23C7" w:rsidP="00AC23C7">
      <w:pPr>
        <w:bidi/>
        <w:spacing w:after="0" w:line="360" w:lineRule="auto"/>
        <w:jc w:val="center"/>
        <w:rPr>
          <w:rFonts w:ascii="FbFrankReal" w:hAnsi="FbFrankReal" w:cs="1ShefaClassic"/>
          <w:sz w:val="26"/>
          <w:szCs w:val="26"/>
          <w:rtl/>
          <w:lang w:bidi="ar-SA"/>
        </w:rPr>
      </w:pPr>
      <w:r w:rsidRPr="00AC23C7">
        <w:rPr>
          <w:rFonts w:ascii="FbFrankReal" w:hAnsi="FbFrankReal" w:cs="1ShefaClassic"/>
          <w:sz w:val="26"/>
          <w:szCs w:val="26"/>
          <w:rtl/>
        </w:rPr>
        <w:t>אשת הר"מ הרה"ג הרה"ח</w:t>
      </w:r>
    </w:p>
    <w:p w14:paraId="0BEF64BF" w14:textId="77777777" w:rsidR="00AC23C7" w:rsidRPr="00AC23C7" w:rsidRDefault="00AC23C7" w:rsidP="00AC23C7">
      <w:pPr>
        <w:bidi/>
        <w:spacing w:after="0" w:line="360" w:lineRule="auto"/>
        <w:jc w:val="center"/>
        <w:rPr>
          <w:rFonts w:ascii="FbFrankReal" w:hAnsi="FbFrankReal" w:cs="1ShefaClassic"/>
          <w:b/>
          <w:bCs/>
          <w:sz w:val="26"/>
          <w:szCs w:val="26"/>
        </w:rPr>
      </w:pPr>
      <w:r w:rsidRPr="00AC23C7">
        <w:rPr>
          <w:rFonts w:ascii="FbFrankReal" w:hAnsi="FbFrankReal" w:cs="1ShefaClassic"/>
          <w:sz w:val="26"/>
          <w:szCs w:val="26"/>
          <w:rtl/>
        </w:rPr>
        <w:t xml:space="preserve">ר' </w:t>
      </w:r>
      <w:r w:rsidRPr="00AC23C7">
        <w:rPr>
          <w:rFonts w:ascii="FbFrankReal" w:hAnsi="FbFrankReal" w:cs="1ShefaClassic"/>
          <w:b/>
          <w:bCs/>
          <w:sz w:val="26"/>
          <w:szCs w:val="26"/>
          <w:rtl/>
        </w:rPr>
        <w:t>אברהם יצחק ברוך גערליצקי</w:t>
      </w:r>
      <w:r w:rsidRPr="00AC23C7">
        <w:rPr>
          <w:rFonts w:ascii="FbFrankReal" w:hAnsi="FbFrankReal" w:cs="1ShefaClassic"/>
          <w:sz w:val="26"/>
          <w:szCs w:val="26"/>
          <w:rtl/>
        </w:rPr>
        <w:t xml:space="preserve"> ש</w:t>
      </w:r>
      <w:r w:rsidRPr="00AC23C7">
        <w:rPr>
          <w:rFonts w:ascii="FbFrankReal" w:hAnsi="FbFrankReal" w:cs="1ShefaClassic" w:hint="cs"/>
          <w:sz w:val="26"/>
          <w:szCs w:val="26"/>
          <w:rtl/>
        </w:rPr>
        <w:t>ליט"א</w:t>
      </w:r>
    </w:p>
    <w:p w14:paraId="79F89C38" w14:textId="77777777" w:rsidR="00AC23C7" w:rsidRPr="00AC23C7" w:rsidRDefault="00AC23C7" w:rsidP="00AC23C7">
      <w:pPr>
        <w:bidi/>
        <w:spacing w:after="0" w:line="360" w:lineRule="auto"/>
        <w:jc w:val="center"/>
        <w:rPr>
          <w:rFonts w:ascii="FbFrankReal" w:hAnsi="FbFrankReal" w:cs="1ShefaClassic"/>
          <w:sz w:val="26"/>
          <w:szCs w:val="26"/>
          <w:rtl/>
        </w:rPr>
      </w:pPr>
      <w:r w:rsidRPr="00AC23C7">
        <w:rPr>
          <w:rFonts w:ascii="FbFrankReal" w:hAnsi="FbFrankReal" w:cs="1ShefaClassic"/>
          <w:b/>
          <w:sz w:val="26"/>
          <w:szCs w:val="26"/>
        </w:rPr>
        <w:sym w:font="Wingdings 2" w:char="F0B2"/>
      </w:r>
    </w:p>
    <w:p w14:paraId="518E1052" w14:textId="77777777" w:rsidR="00AC23C7" w:rsidRPr="00AC23C7" w:rsidRDefault="00AC23C7" w:rsidP="00AC23C7">
      <w:pPr>
        <w:bidi/>
        <w:spacing w:after="0" w:line="360" w:lineRule="auto"/>
        <w:jc w:val="center"/>
        <w:rPr>
          <w:rFonts w:ascii="FbFrankReal" w:hAnsi="FbFrankReal" w:cs="1ShefaClassic"/>
          <w:sz w:val="26"/>
          <w:szCs w:val="26"/>
        </w:rPr>
      </w:pPr>
      <w:r w:rsidRPr="00AC23C7">
        <w:rPr>
          <w:rFonts w:ascii="FbFrankReal" w:hAnsi="FbFrankReal" w:cs="1ShefaClassic"/>
          <w:sz w:val="26"/>
          <w:szCs w:val="26"/>
          <w:rtl/>
        </w:rPr>
        <w:t xml:space="preserve">נדפס ע"י </w:t>
      </w:r>
    </w:p>
    <w:p w14:paraId="5214FCEB" w14:textId="77777777" w:rsidR="00AC23C7" w:rsidRPr="00AC23C7" w:rsidRDefault="00AC23C7" w:rsidP="00AC23C7">
      <w:pPr>
        <w:bidi/>
        <w:spacing w:after="0" w:line="360" w:lineRule="auto"/>
        <w:jc w:val="center"/>
        <w:rPr>
          <w:rFonts w:ascii="FbFrankReal" w:hAnsi="FbFrankReal" w:cs="1ShefaClassic"/>
          <w:sz w:val="26"/>
          <w:szCs w:val="26"/>
          <w:rtl/>
        </w:rPr>
      </w:pPr>
      <w:r w:rsidRPr="00AC23C7">
        <w:rPr>
          <w:rFonts w:ascii="FbFrankReal" w:hAnsi="FbFrankReal" w:cs="1ShefaClassic"/>
          <w:sz w:val="26"/>
          <w:szCs w:val="26"/>
          <w:rtl/>
        </w:rPr>
        <w:t xml:space="preserve">הרה"ח </w:t>
      </w:r>
      <w:r w:rsidRPr="00AC23C7">
        <w:rPr>
          <w:rFonts w:ascii="FbFrankReal" w:hAnsi="FbFrankReal" w:cs="1ShefaClassic"/>
          <w:b/>
          <w:bCs/>
          <w:sz w:val="26"/>
          <w:szCs w:val="26"/>
          <w:rtl/>
        </w:rPr>
        <w:t>שד"ב לעוויטין</w:t>
      </w:r>
      <w:r w:rsidRPr="00AC23C7">
        <w:rPr>
          <w:rFonts w:ascii="FbFrankReal" w:hAnsi="FbFrankReal" w:cs="1ShefaClassic"/>
          <w:sz w:val="26"/>
          <w:szCs w:val="26"/>
          <w:rtl/>
        </w:rPr>
        <w:t xml:space="preserve"> שי'</w:t>
      </w:r>
    </w:p>
    <w:p w14:paraId="0A37A921" w14:textId="77777777" w:rsidR="00AC23C7" w:rsidRPr="00AC23C7" w:rsidRDefault="00AC23C7" w:rsidP="00AC23C7">
      <w:pPr>
        <w:bidi/>
        <w:spacing w:after="0" w:line="360" w:lineRule="auto"/>
        <w:jc w:val="center"/>
        <w:rPr>
          <w:rFonts w:ascii="FbFrankReal" w:hAnsi="FbFrankReal" w:cs="1ShefaClassic"/>
          <w:sz w:val="26"/>
          <w:szCs w:val="26"/>
        </w:rPr>
      </w:pPr>
      <w:r w:rsidRPr="00AC23C7">
        <w:rPr>
          <w:rFonts w:ascii="FbFrankReal" w:hAnsi="FbFrankReal" w:cs="1ShefaClassic"/>
          <w:sz w:val="26"/>
          <w:szCs w:val="26"/>
          <w:rtl/>
        </w:rPr>
        <w:t xml:space="preserve">שליח ראשי למדינת וואשיגנטון </w:t>
      </w:r>
    </w:p>
    <w:p w14:paraId="0D0B124A" w14:textId="41959EE3" w:rsidR="006663F8" w:rsidRPr="00AC23C7" w:rsidRDefault="00AC23C7" w:rsidP="00AC23C7">
      <w:pPr>
        <w:bidi/>
        <w:spacing w:after="0" w:line="360" w:lineRule="auto"/>
        <w:jc w:val="center"/>
        <w:rPr>
          <w:rFonts w:ascii="FbFrankReal" w:hAnsi="FbFrankReal" w:cs="1ShefaClassic"/>
          <w:sz w:val="26"/>
          <w:szCs w:val="26"/>
          <w:rtl/>
        </w:rPr>
      </w:pPr>
      <w:r w:rsidRPr="00AC23C7">
        <w:rPr>
          <w:rFonts w:ascii="FbFrankReal" w:hAnsi="FbFrankReal" w:cs="1ShefaClassic" w:hint="cs"/>
          <w:sz w:val="26"/>
          <w:szCs w:val="26"/>
          <w:rtl/>
        </w:rPr>
        <w:t>וכל משפחתו שיחיו</w:t>
      </w:r>
    </w:p>
    <w:p w14:paraId="7C75AE45" w14:textId="495DEE24" w:rsidR="00AC23C7" w:rsidRPr="00AC23C7" w:rsidRDefault="00AC23C7" w:rsidP="00AC23C7">
      <w:pPr>
        <w:pStyle w:val="a4"/>
        <w:rPr>
          <w:rtl/>
        </w:rPr>
      </w:pPr>
      <w:r w:rsidRPr="00AC23C7">
        <w:t>g</w:t>
      </w:r>
    </w:p>
    <w:p w14:paraId="484DE7BF" w14:textId="77777777" w:rsidR="00AC23C7" w:rsidRPr="00AC23C7" w:rsidRDefault="00AC23C7" w:rsidP="00AC23C7">
      <w:pPr>
        <w:pStyle w:val="af2"/>
        <w:spacing w:line="360" w:lineRule="auto"/>
        <w:rPr>
          <w:rFonts w:cs="1ShefaClassic"/>
          <w:sz w:val="26"/>
          <w:szCs w:val="26"/>
          <w:rtl/>
        </w:rPr>
      </w:pPr>
      <w:r w:rsidRPr="00AC23C7">
        <w:rPr>
          <w:rFonts w:cs="1ShefaClassic" w:hint="cs"/>
          <w:sz w:val="26"/>
          <w:szCs w:val="26"/>
          <w:rtl/>
        </w:rPr>
        <w:t>לעילוי נשמת</w:t>
      </w:r>
    </w:p>
    <w:p w14:paraId="6FC05CF5" w14:textId="77777777" w:rsidR="00AC23C7" w:rsidRPr="00AC23C7" w:rsidRDefault="00AC23C7" w:rsidP="00AC23C7">
      <w:pPr>
        <w:pStyle w:val="af2"/>
        <w:spacing w:line="360" w:lineRule="auto"/>
        <w:rPr>
          <w:rFonts w:cs="1ShefaClassic"/>
          <w:sz w:val="26"/>
          <w:szCs w:val="26"/>
          <w:rtl/>
        </w:rPr>
      </w:pPr>
      <w:r w:rsidRPr="00AC23C7">
        <w:rPr>
          <w:rFonts w:cs="1ShefaClassic" w:hint="cs"/>
          <w:sz w:val="26"/>
          <w:szCs w:val="26"/>
          <w:rtl/>
        </w:rPr>
        <w:t xml:space="preserve">הבחור המופלג בתורה ויר"ש, עדין הנפש ואציל המדות, </w:t>
      </w:r>
      <w:r w:rsidRPr="00AC23C7">
        <w:rPr>
          <w:rFonts w:cs="1ShefaClassic"/>
          <w:sz w:val="26"/>
          <w:szCs w:val="26"/>
        </w:rPr>
        <w:br/>
      </w:r>
      <w:r w:rsidRPr="00AC23C7">
        <w:rPr>
          <w:rFonts w:cs="1ShefaClassic" w:hint="cs"/>
          <w:sz w:val="26"/>
          <w:szCs w:val="26"/>
          <w:rtl/>
        </w:rPr>
        <w:t>שקדן עצום בלימוד התורה מתוך יגיעה,</w:t>
      </w:r>
    </w:p>
    <w:p w14:paraId="41BB0349" w14:textId="77777777" w:rsidR="00AC23C7" w:rsidRPr="00AC23C7" w:rsidRDefault="00AC23C7" w:rsidP="00AC23C7">
      <w:pPr>
        <w:pStyle w:val="af2"/>
        <w:spacing w:line="360" w:lineRule="auto"/>
        <w:rPr>
          <w:rFonts w:cs="1ShefaClassic"/>
          <w:sz w:val="26"/>
          <w:szCs w:val="26"/>
          <w:rtl/>
        </w:rPr>
      </w:pPr>
      <w:r w:rsidRPr="00AC23C7">
        <w:rPr>
          <w:rFonts w:cs="1ShefaClassic" w:hint="cs"/>
          <w:sz w:val="26"/>
          <w:szCs w:val="26"/>
          <w:rtl/>
        </w:rPr>
        <w:t>גריס באורייתא תדיר, נעים הליכות</w:t>
      </w:r>
    </w:p>
    <w:p w14:paraId="3E79F118" w14:textId="77777777" w:rsidR="00AC23C7" w:rsidRPr="00AC23C7" w:rsidRDefault="00AC23C7" w:rsidP="00AC23C7">
      <w:pPr>
        <w:pStyle w:val="af2"/>
        <w:spacing w:line="360" w:lineRule="auto"/>
        <w:rPr>
          <w:rFonts w:cs="1ShefaClassic"/>
          <w:sz w:val="26"/>
          <w:szCs w:val="26"/>
          <w:rtl/>
        </w:rPr>
      </w:pPr>
      <w:r w:rsidRPr="00AC23C7">
        <w:rPr>
          <w:rFonts w:cs="1ShefaClassic" w:hint="cs"/>
          <w:sz w:val="26"/>
          <w:szCs w:val="26"/>
          <w:rtl/>
        </w:rPr>
        <w:t>מסור ונתון לכל עניני רבינו הק'</w:t>
      </w:r>
    </w:p>
    <w:p w14:paraId="6722FCEF" w14:textId="77777777" w:rsidR="00AC23C7" w:rsidRPr="00AC23C7" w:rsidRDefault="00AC23C7" w:rsidP="00AC23C7">
      <w:pPr>
        <w:pStyle w:val="af2"/>
        <w:spacing w:line="360" w:lineRule="auto"/>
        <w:rPr>
          <w:rFonts w:cs="1ShefaClassic"/>
          <w:sz w:val="26"/>
          <w:szCs w:val="26"/>
        </w:rPr>
      </w:pPr>
      <w:r w:rsidRPr="00AC23C7">
        <w:rPr>
          <w:rFonts w:cs="1ShefaClassic" w:hint="cs"/>
          <w:sz w:val="26"/>
          <w:szCs w:val="26"/>
          <w:rtl/>
        </w:rPr>
        <w:t xml:space="preserve">הת' </w:t>
      </w:r>
      <w:r w:rsidRPr="00AC23C7">
        <w:rPr>
          <w:rFonts w:cs="1ShefaClassic" w:hint="cs"/>
          <w:b/>
          <w:bCs/>
          <w:sz w:val="26"/>
          <w:szCs w:val="26"/>
          <w:rtl/>
        </w:rPr>
        <w:t xml:space="preserve">יוסף </w:t>
      </w:r>
      <w:r w:rsidRPr="00AC23C7">
        <w:rPr>
          <w:rFonts w:cs="1ShefaClassic" w:hint="cs"/>
          <w:sz w:val="26"/>
          <w:szCs w:val="26"/>
          <w:rtl/>
        </w:rPr>
        <w:t>ע"ה ב"ר</w:t>
      </w:r>
      <w:r w:rsidRPr="00AC23C7">
        <w:rPr>
          <w:rFonts w:cs="1ShefaClassic" w:hint="cs"/>
          <w:b/>
          <w:bCs/>
          <w:sz w:val="26"/>
          <w:szCs w:val="26"/>
          <w:rtl/>
        </w:rPr>
        <w:t xml:space="preserve"> נחמן דובער </w:t>
      </w:r>
      <w:r w:rsidRPr="00AC23C7">
        <w:rPr>
          <w:rFonts w:cs="1ShefaClassic" w:hint="cs"/>
          <w:sz w:val="26"/>
          <w:szCs w:val="26"/>
          <w:rtl/>
        </w:rPr>
        <w:t>שליט"א</w:t>
      </w:r>
    </w:p>
    <w:p w14:paraId="444E4726" w14:textId="77777777" w:rsidR="00AC23C7" w:rsidRPr="00AC23C7" w:rsidRDefault="00AC23C7" w:rsidP="00AC23C7">
      <w:pPr>
        <w:pStyle w:val="af2"/>
        <w:spacing w:line="360" w:lineRule="auto"/>
        <w:rPr>
          <w:rFonts w:cs="1ShefaClassic"/>
          <w:b/>
          <w:bCs/>
          <w:sz w:val="26"/>
          <w:szCs w:val="26"/>
          <w:rtl/>
        </w:rPr>
      </w:pPr>
      <w:r w:rsidRPr="00AC23C7">
        <w:rPr>
          <w:rFonts w:cs="1ShefaClassic" w:hint="cs"/>
          <w:b/>
          <w:bCs/>
          <w:sz w:val="26"/>
          <w:szCs w:val="26"/>
          <w:rtl/>
        </w:rPr>
        <w:t>קריימאן</w:t>
      </w:r>
    </w:p>
    <w:p w14:paraId="0A0C4CFB" w14:textId="77777777" w:rsidR="00AC23C7" w:rsidRPr="00AC23C7" w:rsidRDefault="00AC23C7" w:rsidP="00AC23C7">
      <w:pPr>
        <w:pStyle w:val="af2"/>
        <w:spacing w:line="360" w:lineRule="auto"/>
        <w:rPr>
          <w:rFonts w:cs="1ShefaClassic"/>
          <w:sz w:val="26"/>
          <w:szCs w:val="26"/>
          <w:rtl/>
        </w:rPr>
      </w:pPr>
      <w:r w:rsidRPr="00AC23C7">
        <w:rPr>
          <w:rFonts w:cs="1ShefaClassic" w:hint="cs"/>
          <w:sz w:val="26"/>
          <w:szCs w:val="26"/>
          <w:rtl/>
        </w:rPr>
        <w:t>נקטף בדמי ימיו ביום ועש"ק פ' תולדות</w:t>
      </w:r>
    </w:p>
    <w:p w14:paraId="14F1FA4D" w14:textId="77777777" w:rsidR="00AC23C7" w:rsidRPr="00AC23C7" w:rsidRDefault="00AC23C7" w:rsidP="00AC23C7">
      <w:pPr>
        <w:pStyle w:val="af2"/>
        <w:spacing w:line="360" w:lineRule="auto"/>
        <w:rPr>
          <w:rFonts w:cs="1ShefaClassic"/>
          <w:sz w:val="26"/>
          <w:szCs w:val="26"/>
          <w:rtl/>
        </w:rPr>
      </w:pPr>
      <w:r w:rsidRPr="00AC23C7">
        <w:rPr>
          <w:rFonts w:cs="1ShefaClassic" w:hint="cs"/>
          <w:sz w:val="26"/>
          <w:szCs w:val="26"/>
          <w:rtl/>
        </w:rPr>
        <w:t>כ"ח חשון תשע"א</w:t>
      </w:r>
    </w:p>
    <w:p w14:paraId="221C0988" w14:textId="77777777" w:rsidR="00AC23C7" w:rsidRPr="00AC23C7" w:rsidRDefault="00AC23C7" w:rsidP="00AC23C7">
      <w:pPr>
        <w:pStyle w:val="af2"/>
        <w:spacing w:line="360" w:lineRule="auto"/>
        <w:rPr>
          <w:rFonts w:cs="1ShefaClassic"/>
          <w:b/>
          <w:bCs/>
          <w:sz w:val="26"/>
          <w:szCs w:val="26"/>
          <w:rtl/>
        </w:rPr>
      </w:pPr>
      <w:r w:rsidRPr="00AC23C7">
        <w:rPr>
          <w:rFonts w:cs="1ShefaClassic" w:hint="cs"/>
          <w:b/>
          <w:bCs/>
          <w:sz w:val="26"/>
          <w:szCs w:val="26"/>
          <w:rtl/>
        </w:rPr>
        <w:t>ת.נ.צ.ב.ה.</w:t>
      </w:r>
    </w:p>
    <w:p w14:paraId="28A66AAB" w14:textId="77777777" w:rsidR="00AC23C7" w:rsidRPr="00AC23C7" w:rsidRDefault="00AC23C7" w:rsidP="00AC23C7">
      <w:pPr>
        <w:pStyle w:val="af2"/>
        <w:spacing w:line="360" w:lineRule="auto"/>
        <w:rPr>
          <w:rFonts w:cs="1ShefaClassic"/>
          <w:sz w:val="26"/>
          <w:szCs w:val="26"/>
        </w:rPr>
      </w:pPr>
      <w:r w:rsidRPr="00AC23C7">
        <w:rPr>
          <w:rFonts w:cs="1ShefaClassic"/>
          <w:sz w:val="26"/>
          <w:szCs w:val="26"/>
        </w:rPr>
        <w:sym w:font="Wingdings 2" w:char="F0B2"/>
      </w:r>
    </w:p>
    <w:p w14:paraId="1356E7CF" w14:textId="77777777" w:rsidR="00AC23C7" w:rsidRPr="00AC23C7" w:rsidRDefault="00AC23C7" w:rsidP="00AC23C7">
      <w:pPr>
        <w:pStyle w:val="af2"/>
        <w:spacing w:line="360" w:lineRule="auto"/>
        <w:rPr>
          <w:rFonts w:cs="1ShefaClassic"/>
          <w:sz w:val="26"/>
          <w:szCs w:val="26"/>
          <w:rtl/>
        </w:rPr>
      </w:pPr>
      <w:r w:rsidRPr="00AC23C7">
        <w:rPr>
          <w:rFonts w:cs="1ShefaClassic" w:hint="cs"/>
          <w:sz w:val="26"/>
          <w:szCs w:val="26"/>
          <w:rtl/>
        </w:rPr>
        <w:t>נדפס ע"י ולזכות דודו</w:t>
      </w:r>
    </w:p>
    <w:p w14:paraId="0807A0D5" w14:textId="77777777" w:rsidR="00AC23C7" w:rsidRPr="00AC23C7" w:rsidRDefault="00AC23C7" w:rsidP="00AC23C7">
      <w:pPr>
        <w:pStyle w:val="af2"/>
        <w:spacing w:line="360" w:lineRule="auto"/>
        <w:rPr>
          <w:rFonts w:cs="1ShefaClassic"/>
          <w:sz w:val="26"/>
          <w:szCs w:val="26"/>
          <w:rtl/>
        </w:rPr>
      </w:pPr>
      <w:r w:rsidRPr="00AC23C7">
        <w:rPr>
          <w:rFonts w:cs="1ShefaClassic" w:hint="cs"/>
          <w:sz w:val="26"/>
          <w:szCs w:val="26"/>
          <w:rtl/>
        </w:rPr>
        <w:t xml:space="preserve">הרה"ח הרה"ת ר' </w:t>
      </w:r>
      <w:r w:rsidRPr="00AC23C7">
        <w:rPr>
          <w:rFonts w:cs="1ShefaClassic" w:hint="cs"/>
          <w:b/>
          <w:bCs/>
          <w:sz w:val="26"/>
          <w:szCs w:val="26"/>
          <w:rtl/>
        </w:rPr>
        <w:t>יעקב</w:t>
      </w:r>
      <w:r w:rsidRPr="00AC23C7">
        <w:rPr>
          <w:rFonts w:cs="1ShefaClassic" w:hint="cs"/>
          <w:sz w:val="26"/>
          <w:szCs w:val="26"/>
          <w:rtl/>
        </w:rPr>
        <w:t xml:space="preserve"> </w:t>
      </w:r>
      <w:r w:rsidRPr="00AC23C7">
        <w:rPr>
          <w:rFonts w:cs="1ShefaClassic" w:hint="cs"/>
          <w:b/>
          <w:bCs/>
          <w:sz w:val="26"/>
          <w:szCs w:val="26"/>
          <w:rtl/>
        </w:rPr>
        <w:t>אברהם</w:t>
      </w:r>
      <w:r w:rsidRPr="00AC23C7">
        <w:rPr>
          <w:rFonts w:cs="1ShefaClassic" w:hint="cs"/>
          <w:sz w:val="26"/>
          <w:szCs w:val="26"/>
          <w:rtl/>
        </w:rPr>
        <w:t xml:space="preserve"> ומשפחתו שיחיו</w:t>
      </w:r>
    </w:p>
    <w:p w14:paraId="0909ED84" w14:textId="56A61C07" w:rsidR="00B175C1" w:rsidRDefault="00AC23C7" w:rsidP="00860713">
      <w:pPr>
        <w:pStyle w:val="af2"/>
        <w:spacing w:line="360" w:lineRule="auto"/>
        <w:rPr>
          <w:rFonts w:cs="1ShefaClassic"/>
          <w:b/>
          <w:bCs/>
          <w:sz w:val="26"/>
          <w:szCs w:val="26"/>
          <w:rtl/>
        </w:rPr>
      </w:pPr>
      <w:r w:rsidRPr="00AC23C7">
        <w:rPr>
          <w:rFonts w:cs="1ShefaClassic" w:hint="cs"/>
          <w:b/>
          <w:bCs/>
          <w:sz w:val="26"/>
          <w:szCs w:val="26"/>
          <w:rtl/>
        </w:rPr>
        <w:t>קריימאן</w:t>
      </w:r>
    </w:p>
    <w:p w14:paraId="3D8E1501" w14:textId="77777777" w:rsidR="00860713" w:rsidRPr="00860713" w:rsidRDefault="00860713" w:rsidP="00860713">
      <w:pPr>
        <w:pStyle w:val="af2"/>
        <w:spacing w:line="360" w:lineRule="auto"/>
        <w:rPr>
          <w:rFonts w:cs="1ShefaClassic"/>
          <w:b/>
          <w:bCs/>
          <w:sz w:val="26"/>
          <w:szCs w:val="26"/>
          <w:rtl/>
        </w:rPr>
      </w:pPr>
    </w:p>
    <w:p w14:paraId="06DEBDE1" w14:textId="77777777" w:rsidR="007C5603" w:rsidRDefault="007C5603" w:rsidP="00B175C1">
      <w:pPr>
        <w:bidi/>
        <w:spacing w:after="0" w:line="360" w:lineRule="auto"/>
        <w:jc w:val="center"/>
        <w:rPr>
          <w:rFonts w:cs="1ShefaClassic"/>
          <w:sz w:val="26"/>
          <w:szCs w:val="26"/>
          <w:rtl/>
        </w:rPr>
      </w:pPr>
    </w:p>
    <w:p w14:paraId="5A233067" w14:textId="77777777" w:rsidR="00AC23C7" w:rsidRPr="00B175C1" w:rsidRDefault="00AC23C7" w:rsidP="007C5603">
      <w:pPr>
        <w:bidi/>
        <w:spacing w:after="0" w:line="360" w:lineRule="auto"/>
        <w:jc w:val="center"/>
        <w:rPr>
          <w:rFonts w:cs="1ShefaClassic"/>
          <w:sz w:val="26"/>
          <w:szCs w:val="26"/>
        </w:rPr>
      </w:pPr>
      <w:r w:rsidRPr="00B175C1">
        <w:rPr>
          <w:rFonts w:cs="1ShefaClassic"/>
          <w:sz w:val="26"/>
          <w:szCs w:val="26"/>
          <w:rtl/>
        </w:rPr>
        <w:t>לעילוי נשמת</w:t>
      </w:r>
    </w:p>
    <w:p w14:paraId="1304C5FF" w14:textId="77777777" w:rsidR="00AC23C7" w:rsidRPr="00B175C1" w:rsidRDefault="00AC23C7" w:rsidP="00B175C1">
      <w:pPr>
        <w:bidi/>
        <w:spacing w:after="0" w:line="360" w:lineRule="auto"/>
        <w:jc w:val="center"/>
        <w:rPr>
          <w:rFonts w:cs="1ShefaClassic"/>
          <w:sz w:val="26"/>
          <w:szCs w:val="26"/>
        </w:rPr>
      </w:pPr>
      <w:r w:rsidRPr="00B175C1">
        <w:rPr>
          <w:rFonts w:cs="1ShefaClassic"/>
          <w:sz w:val="26"/>
          <w:szCs w:val="26"/>
          <w:rtl/>
        </w:rPr>
        <w:t>הקדושים</w:t>
      </w:r>
    </w:p>
    <w:p w14:paraId="392C94AA" w14:textId="3FACB38F" w:rsidR="00AC23C7" w:rsidRPr="00A01C5F" w:rsidRDefault="00AC23C7" w:rsidP="00B175C1">
      <w:pPr>
        <w:bidi/>
        <w:spacing w:after="0" w:line="360" w:lineRule="auto"/>
        <w:jc w:val="center"/>
        <w:rPr>
          <w:rFonts w:cs="1ShefaClassic"/>
          <w:sz w:val="26"/>
          <w:szCs w:val="26"/>
        </w:rPr>
      </w:pPr>
      <w:r w:rsidRPr="00B175C1">
        <w:rPr>
          <w:rFonts w:cs="1ShefaClassic"/>
          <w:sz w:val="26"/>
          <w:szCs w:val="26"/>
          <w:rtl/>
        </w:rPr>
        <w:t xml:space="preserve">הרה"ת </w:t>
      </w:r>
      <w:r w:rsidRPr="00B175C1">
        <w:rPr>
          <w:rFonts w:cs="1ShefaClassic"/>
          <w:b/>
          <w:bCs/>
          <w:sz w:val="26"/>
          <w:szCs w:val="26"/>
          <w:rtl/>
        </w:rPr>
        <w:t>גבריאל נח</w:t>
      </w:r>
      <w:r w:rsidRPr="00B175C1">
        <w:rPr>
          <w:rFonts w:cs="1ShefaClassic"/>
          <w:sz w:val="26"/>
          <w:szCs w:val="26"/>
          <w:rtl/>
        </w:rPr>
        <w:t xml:space="preserve"> בן יבלחט"א הרב </w:t>
      </w:r>
      <w:r w:rsidRPr="00B175C1">
        <w:rPr>
          <w:rFonts w:cs="1ShefaClassic"/>
          <w:b/>
          <w:bCs/>
          <w:sz w:val="26"/>
          <w:szCs w:val="26"/>
          <w:rtl/>
        </w:rPr>
        <w:t>נחמן</w:t>
      </w:r>
      <w:r w:rsidR="00A01C5F">
        <w:rPr>
          <w:rFonts w:cs="1ShefaClassic" w:hint="cs"/>
          <w:b/>
          <w:bCs/>
          <w:sz w:val="26"/>
          <w:szCs w:val="26"/>
          <w:rtl/>
        </w:rPr>
        <w:t xml:space="preserve"> </w:t>
      </w:r>
      <w:r w:rsidR="00A01C5F">
        <w:rPr>
          <w:rFonts w:cs="1ShefaClassic" w:hint="cs"/>
          <w:sz w:val="26"/>
          <w:szCs w:val="26"/>
          <w:rtl/>
        </w:rPr>
        <w:t>שליט"א</w:t>
      </w:r>
    </w:p>
    <w:p w14:paraId="7E500D1A" w14:textId="46573FAF" w:rsidR="00AC23C7" w:rsidRPr="00A01C5F" w:rsidRDefault="00AC23C7" w:rsidP="00B175C1">
      <w:pPr>
        <w:bidi/>
        <w:spacing w:after="0" w:line="360" w:lineRule="auto"/>
        <w:jc w:val="center"/>
        <w:rPr>
          <w:rFonts w:cs="1ShefaClassic"/>
          <w:sz w:val="26"/>
          <w:szCs w:val="26"/>
        </w:rPr>
      </w:pPr>
      <w:r w:rsidRPr="00B175C1">
        <w:rPr>
          <w:rFonts w:cs="1ShefaClassic"/>
          <w:sz w:val="26"/>
          <w:szCs w:val="26"/>
          <w:rtl/>
        </w:rPr>
        <w:t xml:space="preserve">וזוגתו מרת רבקה בת יבלחט"א הרב </w:t>
      </w:r>
      <w:r w:rsidRPr="00B175C1">
        <w:rPr>
          <w:rFonts w:cs="1ShefaClassic"/>
          <w:b/>
          <w:bCs/>
          <w:sz w:val="26"/>
          <w:szCs w:val="26"/>
          <w:rtl/>
        </w:rPr>
        <w:t>שמעון</w:t>
      </w:r>
      <w:r w:rsidR="00A01C5F">
        <w:rPr>
          <w:rFonts w:cs="1ShefaClassic" w:hint="cs"/>
          <w:sz w:val="26"/>
          <w:szCs w:val="26"/>
          <w:rtl/>
        </w:rPr>
        <w:t xml:space="preserve"> שליט"א</w:t>
      </w:r>
    </w:p>
    <w:p w14:paraId="6013AC5C" w14:textId="77777777" w:rsidR="00AC23C7" w:rsidRPr="00B175C1" w:rsidRDefault="00AC23C7" w:rsidP="00B175C1">
      <w:pPr>
        <w:bidi/>
        <w:spacing w:after="0" w:line="360" w:lineRule="auto"/>
        <w:jc w:val="center"/>
        <w:rPr>
          <w:rFonts w:cs="1ShefaClassic"/>
          <w:sz w:val="26"/>
          <w:szCs w:val="26"/>
        </w:rPr>
      </w:pPr>
      <w:r w:rsidRPr="00B175C1">
        <w:rPr>
          <w:rFonts w:cs="1ShefaClassic"/>
          <w:sz w:val="26"/>
          <w:szCs w:val="26"/>
          <w:rtl/>
        </w:rPr>
        <w:t>הי"ד</w:t>
      </w:r>
    </w:p>
    <w:p w14:paraId="6DC82075" w14:textId="77777777" w:rsidR="00AC23C7" w:rsidRPr="00B175C1" w:rsidRDefault="00AC23C7" w:rsidP="00B175C1">
      <w:pPr>
        <w:bidi/>
        <w:spacing w:after="0" w:line="360" w:lineRule="auto"/>
        <w:jc w:val="center"/>
        <w:rPr>
          <w:rFonts w:cs="1ShefaClassic"/>
          <w:b/>
          <w:bCs/>
          <w:sz w:val="26"/>
          <w:szCs w:val="26"/>
        </w:rPr>
      </w:pPr>
      <w:r w:rsidRPr="00B175C1">
        <w:rPr>
          <w:rFonts w:cs="1ShefaClassic"/>
          <w:b/>
          <w:bCs/>
          <w:sz w:val="26"/>
          <w:szCs w:val="26"/>
          <w:rtl/>
        </w:rPr>
        <w:t>הולצברג</w:t>
      </w:r>
    </w:p>
    <w:p w14:paraId="31921CF2" w14:textId="77777777" w:rsidR="00AC23C7" w:rsidRPr="00B175C1" w:rsidRDefault="00AC23C7" w:rsidP="00B175C1">
      <w:pPr>
        <w:bidi/>
        <w:spacing w:after="0" w:line="360" w:lineRule="auto"/>
        <w:jc w:val="center"/>
        <w:rPr>
          <w:rFonts w:cs="1ShefaClassic"/>
          <w:sz w:val="26"/>
          <w:szCs w:val="26"/>
        </w:rPr>
      </w:pPr>
      <w:r w:rsidRPr="00B175C1">
        <w:rPr>
          <w:rFonts w:cs="1ShefaClassic"/>
          <w:sz w:val="26"/>
          <w:szCs w:val="26"/>
          <w:rtl/>
        </w:rPr>
        <w:t>שלוחי כ"ק אדמו"ר נשיא דורנו במדינת הודו</w:t>
      </w:r>
    </w:p>
    <w:p w14:paraId="4D6D2DE1" w14:textId="77777777" w:rsidR="00AC23C7" w:rsidRPr="00B175C1" w:rsidRDefault="00AC23C7" w:rsidP="00B175C1">
      <w:pPr>
        <w:bidi/>
        <w:spacing w:after="0" w:line="360" w:lineRule="auto"/>
        <w:jc w:val="center"/>
        <w:rPr>
          <w:rFonts w:cs="1ShefaClassic"/>
          <w:sz w:val="26"/>
          <w:szCs w:val="26"/>
        </w:rPr>
      </w:pPr>
      <w:r w:rsidRPr="00B175C1">
        <w:rPr>
          <w:rFonts w:cs="1ShefaClassic"/>
          <w:sz w:val="26"/>
          <w:szCs w:val="26"/>
          <w:rtl/>
        </w:rPr>
        <w:t>נהרגו על קידוש השם ביום ועש"ק ר"ח כסלו ה'תשס"ט</w:t>
      </w:r>
    </w:p>
    <w:p w14:paraId="7085F2E4" w14:textId="77777777" w:rsidR="00AC23C7" w:rsidRPr="00B175C1" w:rsidRDefault="00AC23C7" w:rsidP="00B175C1">
      <w:pPr>
        <w:bidi/>
        <w:spacing w:after="0" w:line="360" w:lineRule="auto"/>
        <w:jc w:val="center"/>
        <w:rPr>
          <w:rFonts w:cs="1ShefaClassic"/>
          <w:sz w:val="26"/>
          <w:szCs w:val="26"/>
        </w:rPr>
      </w:pPr>
      <w:r w:rsidRPr="00B175C1">
        <w:rPr>
          <w:rFonts w:cs="1ShefaClassic"/>
          <w:sz w:val="26"/>
          <w:szCs w:val="26"/>
          <w:rtl/>
        </w:rPr>
        <w:t>ת.נ.צ.ב.ה</w:t>
      </w:r>
      <w:r w:rsidRPr="00B175C1">
        <w:rPr>
          <w:rFonts w:cs="1ShefaClassic" w:hint="cs"/>
          <w:sz w:val="26"/>
          <w:szCs w:val="26"/>
          <w:rtl/>
        </w:rPr>
        <w:t>.</w:t>
      </w:r>
    </w:p>
    <w:p w14:paraId="5DC41315" w14:textId="77777777" w:rsidR="00AC23C7" w:rsidRPr="00B175C1" w:rsidRDefault="00AC23C7" w:rsidP="00B175C1">
      <w:pPr>
        <w:bidi/>
        <w:spacing w:after="0" w:line="360" w:lineRule="auto"/>
        <w:jc w:val="center"/>
        <w:rPr>
          <w:rFonts w:cs="1ShefaClassic"/>
          <w:b/>
          <w:sz w:val="26"/>
          <w:szCs w:val="26"/>
          <w:rtl/>
        </w:rPr>
      </w:pPr>
      <w:r w:rsidRPr="00B175C1">
        <w:rPr>
          <w:rFonts w:cs="1ShefaClassic"/>
          <w:b/>
          <w:sz w:val="26"/>
          <w:szCs w:val="26"/>
        </w:rPr>
        <w:sym w:font="Wingdings 2" w:char="F0B2"/>
      </w:r>
    </w:p>
    <w:p w14:paraId="461CE904" w14:textId="77777777" w:rsidR="00AC23C7" w:rsidRPr="00B175C1" w:rsidRDefault="00AC23C7" w:rsidP="00B175C1">
      <w:pPr>
        <w:bidi/>
        <w:spacing w:after="0" w:line="360" w:lineRule="auto"/>
        <w:jc w:val="center"/>
        <w:rPr>
          <w:rFonts w:cs="1ShefaClassic"/>
          <w:sz w:val="26"/>
          <w:szCs w:val="26"/>
        </w:rPr>
      </w:pPr>
      <w:r w:rsidRPr="00B175C1">
        <w:rPr>
          <w:rFonts w:cs="1ShefaClassic"/>
          <w:sz w:val="26"/>
          <w:szCs w:val="26"/>
          <w:rtl/>
        </w:rPr>
        <w:t xml:space="preserve">נדפס ע"י ולזכות הרה"ח הרה"ת </w:t>
      </w:r>
      <w:r w:rsidRPr="00B175C1">
        <w:rPr>
          <w:rFonts w:cs="1ShefaClassic"/>
          <w:b/>
          <w:bCs/>
          <w:sz w:val="26"/>
          <w:szCs w:val="26"/>
          <w:rtl/>
        </w:rPr>
        <w:t>יהודה דוד</w:t>
      </w:r>
      <w:r w:rsidRPr="00B175C1">
        <w:rPr>
          <w:rFonts w:cs="1ShefaClassic"/>
          <w:sz w:val="26"/>
          <w:szCs w:val="26"/>
          <w:rtl/>
        </w:rPr>
        <w:t xml:space="preserve"> וזוגתו מרת </w:t>
      </w:r>
      <w:r w:rsidRPr="00B175C1">
        <w:rPr>
          <w:rFonts w:cs="1ShefaClassic"/>
          <w:b/>
          <w:bCs/>
          <w:sz w:val="26"/>
          <w:szCs w:val="26"/>
          <w:rtl/>
        </w:rPr>
        <w:t>שושנה רייזל</w:t>
      </w:r>
    </w:p>
    <w:p w14:paraId="5E2416DE" w14:textId="77777777" w:rsidR="00AC23C7" w:rsidRPr="00B175C1" w:rsidRDefault="00AC23C7" w:rsidP="00B175C1">
      <w:pPr>
        <w:bidi/>
        <w:spacing w:after="0" w:line="360" w:lineRule="auto"/>
        <w:jc w:val="center"/>
        <w:rPr>
          <w:rFonts w:cs="1ShefaClassic"/>
          <w:sz w:val="26"/>
          <w:szCs w:val="26"/>
        </w:rPr>
      </w:pPr>
      <w:r w:rsidRPr="00B175C1">
        <w:rPr>
          <w:rFonts w:cs="1ShefaClassic"/>
          <w:sz w:val="26"/>
          <w:szCs w:val="26"/>
          <w:rtl/>
        </w:rPr>
        <w:t>שיחיו ומשפחתם</w:t>
      </w:r>
    </w:p>
    <w:p w14:paraId="07F3CBCA" w14:textId="4DD622D6" w:rsidR="00AC23C7" w:rsidRPr="00B175C1" w:rsidRDefault="00AC23C7" w:rsidP="00B175C1">
      <w:pPr>
        <w:bidi/>
        <w:spacing w:after="0" w:line="360" w:lineRule="auto"/>
        <w:jc w:val="center"/>
        <w:rPr>
          <w:rFonts w:cs="1ShefaClassic"/>
          <w:b/>
          <w:bCs/>
          <w:sz w:val="26"/>
          <w:szCs w:val="26"/>
          <w:rtl/>
        </w:rPr>
      </w:pPr>
      <w:r w:rsidRPr="00B175C1">
        <w:rPr>
          <w:rFonts w:cs="1ShefaClassic"/>
          <w:b/>
          <w:bCs/>
          <w:sz w:val="26"/>
          <w:szCs w:val="26"/>
          <w:rtl/>
        </w:rPr>
        <w:t>לוינזון</w:t>
      </w:r>
    </w:p>
    <w:p w14:paraId="2AE1182B" w14:textId="77777777" w:rsidR="00B175C1" w:rsidRPr="00AC23C7" w:rsidRDefault="00B175C1" w:rsidP="00B175C1">
      <w:pPr>
        <w:pStyle w:val="a4"/>
        <w:rPr>
          <w:rtl/>
        </w:rPr>
      </w:pPr>
      <w:r w:rsidRPr="00AC23C7">
        <w:t>g</w:t>
      </w:r>
    </w:p>
    <w:p w14:paraId="307324EF" w14:textId="77777777" w:rsidR="00B175C1" w:rsidRPr="00B175C1" w:rsidRDefault="00B175C1" w:rsidP="00B175C1">
      <w:pPr>
        <w:bidi/>
        <w:spacing w:after="0" w:line="480" w:lineRule="auto"/>
        <w:jc w:val="center"/>
        <w:rPr>
          <w:rFonts w:cs="1ShefaClassic"/>
          <w:sz w:val="26"/>
          <w:szCs w:val="26"/>
        </w:rPr>
      </w:pPr>
      <w:r w:rsidRPr="00B175C1">
        <w:rPr>
          <w:rFonts w:cs="1ShefaClassic"/>
          <w:sz w:val="26"/>
          <w:szCs w:val="26"/>
          <w:rtl/>
        </w:rPr>
        <w:t>לע"נ</w:t>
      </w:r>
    </w:p>
    <w:p w14:paraId="4C5CA5DD" w14:textId="77777777" w:rsidR="00B175C1" w:rsidRPr="00B175C1" w:rsidRDefault="00B175C1" w:rsidP="00B175C1">
      <w:pPr>
        <w:bidi/>
        <w:spacing w:after="0" w:line="480" w:lineRule="auto"/>
        <w:jc w:val="center"/>
        <w:rPr>
          <w:rFonts w:cs="1ShefaClassic"/>
          <w:sz w:val="26"/>
          <w:szCs w:val="26"/>
        </w:rPr>
      </w:pPr>
      <w:r w:rsidRPr="00B175C1">
        <w:rPr>
          <w:rFonts w:cs="1ShefaClassic"/>
          <w:sz w:val="26"/>
          <w:szCs w:val="26"/>
          <w:rtl/>
        </w:rPr>
        <w:t>ר</w:t>
      </w:r>
      <w:r w:rsidRPr="00B175C1">
        <w:rPr>
          <w:rFonts w:cs="1ShefaClassic" w:hint="cs"/>
          <w:sz w:val="26"/>
          <w:szCs w:val="26"/>
          <w:rtl/>
        </w:rPr>
        <w:t>'</w:t>
      </w:r>
      <w:r w:rsidRPr="00B175C1">
        <w:rPr>
          <w:rFonts w:cs="1ShefaClassic"/>
          <w:sz w:val="26"/>
          <w:szCs w:val="26"/>
          <w:rtl/>
        </w:rPr>
        <w:t xml:space="preserve"> </w:t>
      </w:r>
      <w:r w:rsidRPr="00B175C1">
        <w:rPr>
          <w:rFonts w:cs="1ShefaClassic"/>
          <w:b/>
          <w:bCs/>
          <w:sz w:val="26"/>
          <w:szCs w:val="26"/>
          <w:rtl/>
        </w:rPr>
        <w:t>ניסן</w:t>
      </w:r>
      <w:r w:rsidRPr="00B175C1">
        <w:rPr>
          <w:rFonts w:cs="1ShefaClassic"/>
          <w:sz w:val="26"/>
          <w:szCs w:val="26"/>
          <w:rtl/>
        </w:rPr>
        <w:t xml:space="preserve"> בן ר' </w:t>
      </w:r>
      <w:r w:rsidRPr="00B175C1">
        <w:rPr>
          <w:rFonts w:cs="1ShefaClassic"/>
          <w:b/>
          <w:bCs/>
          <w:sz w:val="26"/>
          <w:szCs w:val="26"/>
          <w:rtl/>
        </w:rPr>
        <w:t>שמואל</w:t>
      </w:r>
      <w:r w:rsidRPr="00B175C1">
        <w:rPr>
          <w:rFonts w:cs="1ShefaClassic"/>
          <w:sz w:val="26"/>
          <w:szCs w:val="26"/>
          <w:rtl/>
        </w:rPr>
        <w:t xml:space="preserve"> ע"ה</w:t>
      </w:r>
    </w:p>
    <w:p w14:paraId="1953DC3D" w14:textId="77777777" w:rsidR="00B175C1" w:rsidRPr="00B175C1" w:rsidRDefault="00B175C1" w:rsidP="00B175C1">
      <w:pPr>
        <w:bidi/>
        <w:spacing w:after="0" w:line="480" w:lineRule="auto"/>
        <w:jc w:val="center"/>
        <w:rPr>
          <w:rFonts w:cs="1ShefaClassic"/>
          <w:b/>
          <w:bCs/>
          <w:sz w:val="26"/>
          <w:szCs w:val="26"/>
          <w:rtl/>
        </w:rPr>
      </w:pPr>
      <w:r w:rsidRPr="00B175C1">
        <w:rPr>
          <w:rFonts w:cs="1ShefaClassic"/>
          <w:b/>
          <w:bCs/>
          <w:sz w:val="26"/>
          <w:szCs w:val="26"/>
          <w:rtl/>
        </w:rPr>
        <w:t>בראנשטיין</w:t>
      </w:r>
    </w:p>
    <w:p w14:paraId="4134D88B" w14:textId="77777777" w:rsidR="00B175C1" w:rsidRPr="00B175C1" w:rsidRDefault="00B175C1" w:rsidP="00B175C1">
      <w:pPr>
        <w:bidi/>
        <w:spacing w:after="0" w:line="480" w:lineRule="auto"/>
        <w:jc w:val="center"/>
        <w:rPr>
          <w:rFonts w:cs="1ShefaClassic"/>
          <w:sz w:val="26"/>
          <w:szCs w:val="26"/>
        </w:rPr>
      </w:pPr>
      <w:r w:rsidRPr="00B175C1">
        <w:rPr>
          <w:rFonts w:cs="1ShefaClassic" w:hint="cs"/>
          <w:sz w:val="26"/>
          <w:szCs w:val="26"/>
          <w:rtl/>
        </w:rPr>
        <w:t xml:space="preserve">נפטר </w:t>
      </w:r>
      <w:r w:rsidRPr="00B175C1">
        <w:rPr>
          <w:rFonts w:cs="1ShefaClassic"/>
          <w:sz w:val="26"/>
          <w:szCs w:val="26"/>
          <w:rtl/>
        </w:rPr>
        <w:t>ב' כסלו</w:t>
      </w:r>
      <w:r w:rsidRPr="00B175C1">
        <w:rPr>
          <w:rFonts w:cs="1ShefaClassic" w:hint="cs"/>
          <w:sz w:val="26"/>
          <w:szCs w:val="26"/>
          <w:rtl/>
        </w:rPr>
        <w:t xml:space="preserve"> תשכ"ז </w:t>
      </w:r>
    </w:p>
    <w:p w14:paraId="236411CF" w14:textId="77777777" w:rsidR="00B175C1" w:rsidRPr="00B175C1" w:rsidRDefault="00B175C1" w:rsidP="00B175C1">
      <w:pPr>
        <w:bidi/>
        <w:spacing w:after="0" w:line="480" w:lineRule="auto"/>
        <w:jc w:val="center"/>
        <w:rPr>
          <w:rFonts w:cs="1ShefaClassic"/>
          <w:sz w:val="26"/>
          <w:szCs w:val="26"/>
          <w:rtl/>
        </w:rPr>
      </w:pPr>
      <w:r w:rsidRPr="00B175C1">
        <w:rPr>
          <w:rFonts w:cs="1ShefaClassic"/>
          <w:sz w:val="26"/>
          <w:szCs w:val="26"/>
          <w:rtl/>
        </w:rPr>
        <w:t>ת.נ.צ.ב.ה</w:t>
      </w:r>
      <w:r w:rsidRPr="00B175C1">
        <w:rPr>
          <w:rFonts w:cs="1ShefaClassic" w:hint="cs"/>
          <w:sz w:val="26"/>
          <w:szCs w:val="26"/>
          <w:rtl/>
        </w:rPr>
        <w:t>.</w:t>
      </w:r>
    </w:p>
    <w:p w14:paraId="510BE659" w14:textId="77777777" w:rsidR="00B175C1" w:rsidRPr="00B175C1" w:rsidRDefault="00B175C1" w:rsidP="00B175C1">
      <w:pPr>
        <w:bidi/>
        <w:spacing w:after="0" w:line="480" w:lineRule="auto"/>
        <w:jc w:val="center"/>
        <w:rPr>
          <w:rFonts w:cs="1ShefaClassic"/>
          <w:b/>
          <w:sz w:val="26"/>
          <w:szCs w:val="26"/>
          <w:rtl/>
        </w:rPr>
      </w:pPr>
      <w:r w:rsidRPr="00B175C1">
        <w:rPr>
          <w:rFonts w:cs="1ShefaClassic"/>
          <w:b/>
          <w:sz w:val="26"/>
          <w:szCs w:val="26"/>
        </w:rPr>
        <w:sym w:font="Wingdings 2" w:char="F0B2"/>
      </w:r>
      <w:r w:rsidRPr="00B175C1">
        <w:rPr>
          <w:rFonts w:cs="1ShefaClassic" w:hint="cs"/>
          <w:b/>
          <w:sz w:val="26"/>
          <w:szCs w:val="26"/>
          <w:rtl/>
        </w:rPr>
        <w:t xml:space="preserve"> </w:t>
      </w:r>
    </w:p>
    <w:p w14:paraId="35008F38" w14:textId="5E4953B8" w:rsidR="00AC23C7" w:rsidRPr="00B175C1" w:rsidRDefault="00B175C1" w:rsidP="00B175C1">
      <w:pPr>
        <w:bidi/>
        <w:spacing w:after="0" w:line="480" w:lineRule="auto"/>
        <w:jc w:val="center"/>
        <w:rPr>
          <w:rFonts w:cs="1ShefaClassic"/>
          <w:sz w:val="26"/>
          <w:szCs w:val="26"/>
          <w:rtl/>
        </w:rPr>
      </w:pPr>
      <w:r w:rsidRPr="00B175C1">
        <w:rPr>
          <w:rFonts w:cs="1ShefaClassic" w:hint="cs"/>
          <w:sz w:val="26"/>
          <w:szCs w:val="26"/>
          <w:rtl/>
        </w:rPr>
        <w:t>נדפס ע"י משפחתו שיחיו</w:t>
      </w:r>
    </w:p>
    <w:p w14:paraId="31BD34F3" w14:textId="77777777" w:rsidR="00395825" w:rsidRDefault="00395825" w:rsidP="00003CBB">
      <w:pPr>
        <w:bidi/>
        <w:spacing w:after="240"/>
        <w:rPr>
          <w:rFonts w:cs="1ShefaClassic"/>
          <w:b/>
          <w:bCs/>
          <w:sz w:val="32"/>
          <w:szCs w:val="32"/>
          <w:rtl/>
        </w:rPr>
      </w:pPr>
    </w:p>
    <w:p w14:paraId="2ADD5D7E" w14:textId="77777777" w:rsidR="00860713" w:rsidRDefault="00860713" w:rsidP="00860713">
      <w:pPr>
        <w:bidi/>
        <w:spacing w:after="240"/>
        <w:rPr>
          <w:rFonts w:cs="1ShefaClassic"/>
          <w:b/>
          <w:bCs/>
          <w:sz w:val="32"/>
          <w:szCs w:val="32"/>
          <w:rtl/>
        </w:rPr>
      </w:pPr>
    </w:p>
    <w:p w14:paraId="2A27181D" w14:textId="77777777" w:rsidR="007C5603" w:rsidRDefault="007C5603" w:rsidP="007C5603">
      <w:pPr>
        <w:bidi/>
        <w:spacing w:after="240"/>
        <w:rPr>
          <w:rFonts w:cs="1ShefaClassic"/>
          <w:b/>
          <w:bCs/>
          <w:sz w:val="32"/>
          <w:szCs w:val="32"/>
          <w:rtl/>
        </w:rPr>
      </w:pPr>
    </w:p>
    <w:p w14:paraId="492DA566" w14:textId="77777777" w:rsidR="00003CBB" w:rsidRPr="00003CBB" w:rsidRDefault="00003CBB" w:rsidP="00003CBB">
      <w:pPr>
        <w:bidi/>
        <w:jc w:val="center"/>
        <w:rPr>
          <w:rFonts w:cs="1ShefaClassic"/>
          <w:sz w:val="32"/>
          <w:szCs w:val="32"/>
          <w:rtl/>
        </w:rPr>
      </w:pPr>
      <w:r w:rsidRPr="00003CBB">
        <w:rPr>
          <w:rFonts w:cs="1ShefaClassic" w:hint="cs"/>
          <w:sz w:val="32"/>
          <w:szCs w:val="32"/>
          <w:rtl/>
        </w:rPr>
        <w:t>לזכות</w:t>
      </w:r>
    </w:p>
    <w:p w14:paraId="772F28B9" w14:textId="6EA6D418" w:rsidR="00003CBB" w:rsidRPr="00003CBB" w:rsidRDefault="00003CBB" w:rsidP="00003CBB">
      <w:pPr>
        <w:bidi/>
        <w:jc w:val="center"/>
        <w:rPr>
          <w:rFonts w:cs="1ShefaClassic"/>
          <w:sz w:val="32"/>
          <w:szCs w:val="32"/>
          <w:rtl/>
        </w:rPr>
      </w:pPr>
      <w:r w:rsidRPr="00003CBB">
        <w:rPr>
          <w:rFonts w:cs="1ShefaClassic" w:hint="cs"/>
          <w:b/>
          <w:bCs/>
          <w:sz w:val="32"/>
          <w:szCs w:val="32"/>
          <w:rtl/>
        </w:rPr>
        <w:t>חי' שרה מלכה</w:t>
      </w:r>
      <w:r w:rsidRPr="00003CBB">
        <w:rPr>
          <w:rFonts w:cs="1ShefaClassic" w:hint="cs"/>
          <w:sz w:val="32"/>
          <w:szCs w:val="32"/>
          <w:rtl/>
        </w:rPr>
        <w:t xml:space="preserve"> בת </w:t>
      </w:r>
      <w:r w:rsidRPr="00003CBB">
        <w:rPr>
          <w:rFonts w:cs="1ShefaClassic" w:hint="cs"/>
          <w:b/>
          <w:bCs/>
          <w:sz w:val="32"/>
          <w:szCs w:val="32"/>
          <w:rtl/>
        </w:rPr>
        <w:t>ברכה לאה חוה</w:t>
      </w:r>
    </w:p>
    <w:p w14:paraId="673A25E9" w14:textId="77777777" w:rsidR="00003CBB" w:rsidRPr="00003CBB" w:rsidRDefault="00003CBB" w:rsidP="00003CBB">
      <w:pPr>
        <w:bidi/>
        <w:jc w:val="center"/>
        <w:rPr>
          <w:rFonts w:cs="1ShefaClassic"/>
          <w:sz w:val="32"/>
          <w:szCs w:val="32"/>
          <w:rtl/>
        </w:rPr>
      </w:pPr>
      <w:r w:rsidRPr="00003CBB">
        <w:rPr>
          <w:rFonts w:cs="1ShefaClassic" w:hint="cs"/>
          <w:sz w:val="32"/>
          <w:szCs w:val="32"/>
          <w:rtl/>
        </w:rPr>
        <w:t xml:space="preserve">שיהי' לה רפואה שלמה וקרובה </w:t>
      </w:r>
    </w:p>
    <w:p w14:paraId="3CCD3A48" w14:textId="77777777" w:rsidR="00003CBB" w:rsidRPr="00003CBB" w:rsidRDefault="00003CBB" w:rsidP="00003CBB">
      <w:pPr>
        <w:bidi/>
        <w:jc w:val="center"/>
        <w:rPr>
          <w:rFonts w:cs="1ShefaClassic"/>
          <w:sz w:val="32"/>
          <w:szCs w:val="32"/>
          <w:rtl/>
        </w:rPr>
      </w:pPr>
      <w:r w:rsidRPr="00003CBB">
        <w:rPr>
          <w:rFonts w:cs="1ShefaClassic" w:hint="cs"/>
          <w:sz w:val="32"/>
          <w:szCs w:val="32"/>
          <w:rtl/>
        </w:rPr>
        <w:t xml:space="preserve"> בכל רמ"ח אבריה ושס"ה גידיה</w:t>
      </w:r>
    </w:p>
    <w:p w14:paraId="28419F72" w14:textId="77777777" w:rsidR="00003CBB" w:rsidRPr="00003CBB" w:rsidRDefault="00003CBB" w:rsidP="00003CBB">
      <w:pPr>
        <w:bidi/>
        <w:jc w:val="center"/>
        <w:rPr>
          <w:rFonts w:cs="1ShefaClassic"/>
          <w:sz w:val="32"/>
          <w:szCs w:val="32"/>
          <w:rtl/>
        </w:rPr>
      </w:pPr>
      <w:r w:rsidRPr="00003CBB">
        <w:rPr>
          <w:rFonts w:cs="1ShefaClassic" w:hint="cs"/>
          <w:sz w:val="32"/>
          <w:szCs w:val="32"/>
          <w:rtl/>
        </w:rPr>
        <w:t xml:space="preserve"> אריכות ימים ושנים טובות</w:t>
      </w:r>
    </w:p>
    <w:p w14:paraId="788E903C" w14:textId="77777777" w:rsidR="00003CBB" w:rsidRPr="00003CBB" w:rsidRDefault="00003CBB" w:rsidP="00003CBB">
      <w:pPr>
        <w:bidi/>
        <w:jc w:val="center"/>
        <w:rPr>
          <w:rFonts w:cs="1ShefaClassic"/>
          <w:sz w:val="32"/>
          <w:szCs w:val="32"/>
          <w:rtl/>
        </w:rPr>
      </w:pPr>
      <w:r w:rsidRPr="00003CBB">
        <w:rPr>
          <w:rFonts w:cs="1ShefaClassic" w:hint="cs"/>
          <w:sz w:val="32"/>
          <w:szCs w:val="32"/>
          <w:rtl/>
        </w:rPr>
        <w:t>מתוך בריאות נכונה אושר ושמחה תכה"י</w:t>
      </w:r>
    </w:p>
    <w:p w14:paraId="10403401" w14:textId="465A4F72" w:rsidR="00003CBB" w:rsidRPr="00003CBB" w:rsidRDefault="00003CBB" w:rsidP="00003CBB">
      <w:pPr>
        <w:pStyle w:val="divider"/>
        <w:spacing w:before="240" w:after="20"/>
        <w:rPr>
          <w:rFonts w:ascii="Times New Roman" w:hAnsi="Times New Roman" w:cs="1ShefaClassic"/>
          <w:sz w:val="32"/>
          <w:szCs w:val="32"/>
          <w:rtl/>
        </w:rPr>
      </w:pPr>
      <w:r w:rsidRPr="00003CBB">
        <w:rPr>
          <w:rFonts w:cs="1ShefaClassic"/>
          <w:sz w:val="32"/>
          <w:szCs w:val="32"/>
        </w:rPr>
        <w:sym w:font="Wingdings 2" w:char="F0B2"/>
      </w:r>
    </w:p>
    <w:p w14:paraId="0A17B48D" w14:textId="1C32F810" w:rsidR="00003CBB" w:rsidRPr="00003CBB" w:rsidRDefault="00003CBB" w:rsidP="00A01C5F">
      <w:pPr>
        <w:bidi/>
        <w:jc w:val="center"/>
        <w:rPr>
          <w:rFonts w:cs="1ShefaClassic"/>
          <w:sz w:val="32"/>
          <w:szCs w:val="32"/>
          <w:rtl/>
        </w:rPr>
      </w:pPr>
      <w:r w:rsidRPr="00003CBB">
        <w:rPr>
          <w:rFonts w:cs="1ShefaClassic" w:hint="cs"/>
          <w:sz w:val="32"/>
          <w:szCs w:val="32"/>
          <w:rtl/>
        </w:rPr>
        <w:t xml:space="preserve"> נדפס ע"י משפחתה שיחיו</w:t>
      </w:r>
    </w:p>
    <w:p w14:paraId="718314A2" w14:textId="41F1D706" w:rsidR="00AC23C7" w:rsidRPr="00003CBB" w:rsidRDefault="00003CBB" w:rsidP="00003CBB">
      <w:pPr>
        <w:pStyle w:val="a4"/>
        <w:spacing w:before="240"/>
        <w:rPr>
          <w:sz w:val="52"/>
          <w:szCs w:val="52"/>
          <w:rtl/>
        </w:rPr>
      </w:pPr>
      <w:r w:rsidRPr="00003CBB">
        <w:rPr>
          <w:sz w:val="52"/>
          <w:szCs w:val="52"/>
        </w:rPr>
        <w:t>g</w:t>
      </w:r>
    </w:p>
    <w:p w14:paraId="43860924" w14:textId="75D2CF07" w:rsidR="00395825" w:rsidRPr="00395825" w:rsidRDefault="00395825" w:rsidP="00003CBB">
      <w:pPr>
        <w:pStyle w:val="af2"/>
        <w:spacing w:after="20"/>
        <w:rPr>
          <w:rFonts w:ascii="Wingdings 2" w:hAnsi="Wingdings 2" w:cs="1ShefaClassic"/>
          <w:sz w:val="36"/>
          <w:szCs w:val="36"/>
          <w:rtl/>
        </w:rPr>
      </w:pPr>
      <w:r w:rsidRPr="00395825">
        <w:rPr>
          <w:rFonts w:ascii="Wingdings 2" w:hAnsi="Wingdings 2" w:cs="1ShefaClassic" w:hint="cs"/>
          <w:sz w:val="36"/>
          <w:szCs w:val="36"/>
          <w:rtl/>
        </w:rPr>
        <w:t>לעילוי נשמת</w:t>
      </w:r>
    </w:p>
    <w:p w14:paraId="7F4A90A4" w14:textId="3CA0FB8A" w:rsidR="00395825" w:rsidRPr="00395825" w:rsidRDefault="00395825" w:rsidP="00395825">
      <w:pPr>
        <w:pStyle w:val="af2"/>
        <w:spacing w:after="20"/>
        <w:rPr>
          <w:rFonts w:ascii="Wingdings 2" w:hAnsi="Wingdings 2" w:cs="1ShefaClassic"/>
          <w:sz w:val="36"/>
          <w:szCs w:val="36"/>
        </w:rPr>
      </w:pPr>
      <w:r w:rsidRPr="00395825">
        <w:rPr>
          <w:rFonts w:ascii="Wingdings 2" w:hAnsi="Wingdings 2" w:cs="1ShefaClassic" w:hint="cs"/>
          <w:sz w:val="36"/>
          <w:szCs w:val="36"/>
          <w:rtl/>
        </w:rPr>
        <w:t xml:space="preserve">הרה"ח ר' </w:t>
      </w:r>
      <w:r w:rsidRPr="00395825">
        <w:rPr>
          <w:rFonts w:ascii="Wingdings 2" w:hAnsi="Wingdings 2" w:cs="1ShefaClassic" w:hint="cs"/>
          <w:b/>
          <w:bCs/>
          <w:sz w:val="36"/>
          <w:szCs w:val="36"/>
          <w:rtl/>
        </w:rPr>
        <w:t xml:space="preserve">חיים דוד </w:t>
      </w:r>
      <w:r w:rsidRPr="00395825">
        <w:rPr>
          <w:rFonts w:ascii="Wingdings 2" w:hAnsi="Wingdings 2" w:cs="1ShefaClassic" w:hint="cs"/>
          <w:sz w:val="36"/>
          <w:szCs w:val="36"/>
          <w:rtl/>
        </w:rPr>
        <w:t>ע"ה</w:t>
      </w:r>
    </w:p>
    <w:p w14:paraId="6A9BCFB3" w14:textId="624E7090" w:rsidR="00395825" w:rsidRPr="00395825" w:rsidRDefault="00395825" w:rsidP="00395825">
      <w:pPr>
        <w:pStyle w:val="af2"/>
        <w:spacing w:after="20"/>
        <w:rPr>
          <w:rFonts w:ascii="Wingdings 2" w:hAnsi="Wingdings 2" w:cs="1ShefaClassic"/>
          <w:sz w:val="36"/>
          <w:szCs w:val="36"/>
          <w:rtl/>
        </w:rPr>
      </w:pPr>
      <w:r w:rsidRPr="00395825">
        <w:rPr>
          <w:rFonts w:ascii="Wingdings 2" w:hAnsi="Wingdings 2" w:cs="1ShefaClassic" w:hint="cs"/>
          <w:sz w:val="36"/>
          <w:szCs w:val="36"/>
          <w:rtl/>
        </w:rPr>
        <w:t xml:space="preserve">בן ר' </w:t>
      </w:r>
      <w:r w:rsidRPr="00395825">
        <w:rPr>
          <w:rFonts w:ascii="Wingdings 2" w:hAnsi="Wingdings 2" w:cs="1ShefaClassic" w:hint="cs"/>
          <w:b/>
          <w:bCs/>
          <w:sz w:val="36"/>
          <w:szCs w:val="36"/>
          <w:rtl/>
        </w:rPr>
        <w:t xml:space="preserve">משה </w:t>
      </w:r>
      <w:r w:rsidRPr="00395825">
        <w:rPr>
          <w:rFonts w:ascii="Wingdings 2" w:hAnsi="Wingdings 2" w:cs="1ShefaClassic" w:hint="cs"/>
          <w:sz w:val="36"/>
          <w:szCs w:val="36"/>
          <w:rtl/>
        </w:rPr>
        <w:t>הכהן</w:t>
      </w:r>
      <w:r w:rsidRPr="00395825">
        <w:rPr>
          <w:rFonts w:ascii="Wingdings 2" w:hAnsi="Wingdings 2" w:cs="1ShefaClassic" w:hint="cs"/>
          <w:b/>
          <w:bCs/>
          <w:sz w:val="36"/>
          <w:szCs w:val="36"/>
          <w:rtl/>
        </w:rPr>
        <w:t xml:space="preserve"> </w:t>
      </w:r>
      <w:r w:rsidRPr="00395825">
        <w:rPr>
          <w:rFonts w:ascii="Wingdings 2" w:hAnsi="Wingdings 2" w:cs="1ShefaClassic" w:hint="cs"/>
          <w:sz w:val="36"/>
          <w:szCs w:val="36"/>
          <w:rtl/>
        </w:rPr>
        <w:t>ע"ה</w:t>
      </w:r>
    </w:p>
    <w:p w14:paraId="767BE40F" w14:textId="3B2670C0" w:rsidR="00395825" w:rsidRPr="00395825" w:rsidRDefault="00395825" w:rsidP="00395825">
      <w:pPr>
        <w:pStyle w:val="af2"/>
        <w:spacing w:after="20"/>
        <w:rPr>
          <w:rFonts w:ascii="Wingdings 2" w:hAnsi="Wingdings 2" w:cs="1ShefaClassic"/>
          <w:b/>
          <w:bCs/>
          <w:sz w:val="36"/>
          <w:szCs w:val="36"/>
          <w:rtl/>
        </w:rPr>
      </w:pPr>
      <w:r w:rsidRPr="00395825">
        <w:rPr>
          <w:rFonts w:ascii="Wingdings 2" w:hAnsi="Wingdings 2" w:cs="1ShefaClassic" w:hint="cs"/>
          <w:b/>
          <w:bCs/>
          <w:sz w:val="36"/>
          <w:szCs w:val="36"/>
          <w:rtl/>
        </w:rPr>
        <w:t>זימבערג</w:t>
      </w:r>
    </w:p>
    <w:p w14:paraId="09E91215" w14:textId="7139B426" w:rsidR="00395825" w:rsidRPr="00395825" w:rsidRDefault="00395825" w:rsidP="00395825">
      <w:pPr>
        <w:pStyle w:val="af2"/>
        <w:spacing w:before="120" w:after="20"/>
        <w:rPr>
          <w:rFonts w:ascii="Wingdings 2" w:hAnsi="Wingdings 2" w:cs="1ShefaClassic"/>
          <w:sz w:val="36"/>
          <w:szCs w:val="36"/>
          <w:rtl/>
        </w:rPr>
      </w:pPr>
      <w:r w:rsidRPr="00395825">
        <w:rPr>
          <w:rFonts w:ascii="Wingdings 2" w:hAnsi="Wingdings 2" w:cs="1ShefaClassic" w:hint="cs"/>
          <w:sz w:val="36"/>
          <w:szCs w:val="36"/>
          <w:rtl/>
        </w:rPr>
        <w:t>נפטר ביום כ"ז מר-חשון ה'תשע"ט</w:t>
      </w:r>
    </w:p>
    <w:p w14:paraId="4D676234" w14:textId="77777777" w:rsidR="00395825" w:rsidRPr="00395825" w:rsidRDefault="00395825" w:rsidP="00395825">
      <w:pPr>
        <w:pStyle w:val="af2"/>
        <w:spacing w:before="120" w:after="20"/>
        <w:rPr>
          <w:rFonts w:ascii="Wingdings 2" w:hAnsi="Wingdings 2" w:cs="1ShefaClassic"/>
          <w:b/>
          <w:bCs/>
          <w:sz w:val="36"/>
          <w:szCs w:val="36"/>
          <w:rtl/>
        </w:rPr>
      </w:pPr>
      <w:r w:rsidRPr="00395825">
        <w:rPr>
          <w:rFonts w:ascii="Wingdings 2" w:hAnsi="Wingdings 2" w:cs="1ShefaClassic" w:hint="cs"/>
          <w:b/>
          <w:bCs/>
          <w:sz w:val="36"/>
          <w:szCs w:val="36"/>
          <w:rtl/>
        </w:rPr>
        <w:t>ת.נ.צ.ב.ה.</w:t>
      </w:r>
    </w:p>
    <w:p w14:paraId="122F5609" w14:textId="77777777" w:rsidR="00395825" w:rsidRPr="00395825" w:rsidRDefault="00395825" w:rsidP="00395825">
      <w:pPr>
        <w:pStyle w:val="divider"/>
        <w:spacing w:before="240" w:after="20"/>
        <w:rPr>
          <w:rFonts w:ascii="Times New Roman" w:hAnsi="Times New Roman" w:cs="1ShefaClassic"/>
          <w:sz w:val="36"/>
          <w:szCs w:val="36"/>
          <w:rtl/>
        </w:rPr>
      </w:pPr>
      <w:r w:rsidRPr="00395825">
        <w:rPr>
          <w:rFonts w:cs="1ShefaClassic"/>
          <w:sz w:val="36"/>
          <w:szCs w:val="36"/>
        </w:rPr>
        <w:sym w:font="Wingdings 2" w:char="F0B2"/>
      </w:r>
    </w:p>
    <w:p w14:paraId="4CBB7B05" w14:textId="640093BB" w:rsidR="00AC23C7" w:rsidRDefault="00395825" w:rsidP="00395825">
      <w:pPr>
        <w:pStyle w:val="af2"/>
        <w:spacing w:after="20"/>
        <w:rPr>
          <w:rFonts w:ascii="Wingdings 2" w:hAnsi="Wingdings 2" w:cs="1ShefaClassic"/>
          <w:sz w:val="36"/>
          <w:szCs w:val="36"/>
          <w:rtl/>
        </w:rPr>
      </w:pPr>
      <w:r w:rsidRPr="00395825">
        <w:rPr>
          <w:rFonts w:ascii="Wingdings 2" w:hAnsi="Wingdings 2" w:cs="1ShefaClassic" w:hint="cs"/>
          <w:sz w:val="36"/>
          <w:szCs w:val="36"/>
          <w:rtl/>
        </w:rPr>
        <w:t>נדפס ע"י משפחתו שיחיו</w:t>
      </w:r>
    </w:p>
    <w:p w14:paraId="0EC8A6C0" w14:textId="77777777" w:rsidR="00860713" w:rsidRDefault="00860713" w:rsidP="00395825">
      <w:pPr>
        <w:pStyle w:val="af2"/>
        <w:spacing w:after="20"/>
        <w:rPr>
          <w:rFonts w:ascii="Wingdings 2" w:hAnsi="Wingdings 2" w:cs="1ShefaClassic"/>
          <w:sz w:val="36"/>
          <w:szCs w:val="36"/>
          <w:rtl/>
        </w:rPr>
      </w:pPr>
    </w:p>
    <w:p w14:paraId="72A33CDD" w14:textId="77777777" w:rsidR="00A01C5F" w:rsidRDefault="00A01C5F" w:rsidP="00395825">
      <w:pPr>
        <w:pStyle w:val="af2"/>
        <w:spacing w:after="20"/>
        <w:rPr>
          <w:rFonts w:ascii="Wingdings 2" w:hAnsi="Wingdings 2" w:cs="1ShefaClassic"/>
          <w:sz w:val="36"/>
          <w:szCs w:val="36"/>
          <w:rtl/>
        </w:rPr>
      </w:pPr>
    </w:p>
    <w:p w14:paraId="0DBA9F98" w14:textId="77777777" w:rsidR="00860713" w:rsidRDefault="00860713" w:rsidP="00395825">
      <w:pPr>
        <w:pStyle w:val="af2"/>
        <w:spacing w:after="20"/>
        <w:rPr>
          <w:rFonts w:ascii="Wingdings 2" w:hAnsi="Wingdings 2" w:cs="1ShefaClassic"/>
          <w:sz w:val="36"/>
          <w:szCs w:val="36"/>
          <w:rtl/>
        </w:rPr>
      </w:pPr>
    </w:p>
    <w:p w14:paraId="3A851E9D" w14:textId="77777777" w:rsidR="00860713" w:rsidRPr="00BE05BE" w:rsidRDefault="00860713" w:rsidP="00860713">
      <w:pPr>
        <w:bidi/>
        <w:spacing w:line="360" w:lineRule="auto"/>
        <w:jc w:val="center"/>
        <w:rPr>
          <w:rFonts w:ascii="FbSfaradi Medium" w:hAnsi="FbSfaradi Medium" w:cs="1ShefaClassic"/>
          <w:sz w:val="32"/>
          <w:szCs w:val="32"/>
          <w:rtl/>
        </w:rPr>
      </w:pPr>
      <w:r w:rsidRPr="00BE05BE">
        <w:rPr>
          <w:rFonts w:ascii="FbSfaradi Medium" w:hAnsi="FbSfaradi Medium" w:cs="1ShefaClassic"/>
          <w:sz w:val="32"/>
          <w:szCs w:val="32"/>
          <w:rtl/>
        </w:rPr>
        <w:t>לע"נ</w:t>
      </w:r>
    </w:p>
    <w:p w14:paraId="1FF4309F" w14:textId="77777777" w:rsidR="00860713" w:rsidRPr="00BE05BE" w:rsidRDefault="00860713" w:rsidP="00860713">
      <w:pPr>
        <w:bidi/>
        <w:spacing w:line="360" w:lineRule="auto"/>
        <w:jc w:val="center"/>
        <w:rPr>
          <w:rFonts w:ascii="FbSfaradi Medium" w:hAnsi="FbSfaradi Medium" w:cs="1ShefaClassic"/>
          <w:sz w:val="32"/>
          <w:szCs w:val="32"/>
          <w:rtl/>
        </w:rPr>
      </w:pPr>
      <w:r w:rsidRPr="00BE05BE">
        <w:rPr>
          <w:rFonts w:ascii="FbSfaradi Medium" w:hAnsi="FbSfaradi Medium" w:cs="1ShefaClassic"/>
          <w:sz w:val="32"/>
          <w:szCs w:val="32"/>
          <w:rtl/>
        </w:rPr>
        <w:t>אשת חבר כחבר</w:t>
      </w:r>
    </w:p>
    <w:p w14:paraId="75FA1774" w14:textId="77777777" w:rsidR="00860713" w:rsidRPr="00BE05BE" w:rsidRDefault="00860713" w:rsidP="00860713">
      <w:pPr>
        <w:bidi/>
        <w:spacing w:line="360" w:lineRule="auto"/>
        <w:jc w:val="center"/>
        <w:rPr>
          <w:rFonts w:ascii="FbSfaradi Medium" w:hAnsi="FbSfaradi Medium" w:cs="1ShefaClassic"/>
          <w:sz w:val="32"/>
          <w:szCs w:val="32"/>
          <w:rtl/>
        </w:rPr>
      </w:pPr>
      <w:r w:rsidRPr="00BE05BE">
        <w:rPr>
          <w:rFonts w:ascii="FbSfaradi Medium" w:hAnsi="FbSfaradi Medium" w:cs="1ShefaClassic"/>
          <w:sz w:val="32"/>
          <w:szCs w:val="32"/>
          <w:rtl/>
        </w:rPr>
        <w:t xml:space="preserve">מרת </w:t>
      </w:r>
      <w:r w:rsidRPr="00BE05BE">
        <w:rPr>
          <w:rFonts w:ascii="FbSfaradi Medium" w:hAnsi="FbSfaradi Medium" w:cs="1ShefaClassic"/>
          <w:b/>
          <w:bCs/>
          <w:sz w:val="32"/>
          <w:szCs w:val="32"/>
          <w:rtl/>
        </w:rPr>
        <w:t>שרה טעמא</w:t>
      </w:r>
      <w:r w:rsidRPr="00BE05BE">
        <w:rPr>
          <w:rFonts w:ascii="FbSfaradi Medium" w:hAnsi="FbSfaradi Medium" w:cs="1ShefaClassic"/>
          <w:sz w:val="32"/>
          <w:szCs w:val="32"/>
          <w:rtl/>
        </w:rPr>
        <w:t xml:space="preserve"> ב"ר </w:t>
      </w:r>
      <w:r w:rsidRPr="00BE05BE">
        <w:rPr>
          <w:rFonts w:ascii="FbSfaradi Medium" w:hAnsi="FbSfaradi Medium" w:cs="1ShefaClassic"/>
          <w:b/>
          <w:bCs/>
          <w:sz w:val="32"/>
          <w:szCs w:val="32"/>
          <w:rtl/>
        </w:rPr>
        <w:t>בנימין</w:t>
      </w:r>
      <w:r w:rsidRPr="00BE05BE">
        <w:rPr>
          <w:rFonts w:ascii="FbSfaradi Medium" w:hAnsi="FbSfaradi Medium" w:cs="1ShefaClassic"/>
          <w:sz w:val="32"/>
          <w:szCs w:val="32"/>
          <w:rtl/>
        </w:rPr>
        <w:t xml:space="preserve"> ע"ה</w:t>
      </w:r>
    </w:p>
    <w:p w14:paraId="1662B93A" w14:textId="77777777" w:rsidR="00860713" w:rsidRPr="00BE05BE" w:rsidRDefault="00860713" w:rsidP="00860713">
      <w:pPr>
        <w:bidi/>
        <w:spacing w:line="360" w:lineRule="auto"/>
        <w:jc w:val="center"/>
        <w:rPr>
          <w:rFonts w:ascii="FbSfaradi Medium" w:hAnsi="FbSfaradi Medium" w:cs="1ShefaClassic"/>
          <w:sz w:val="32"/>
          <w:szCs w:val="32"/>
          <w:rtl/>
        </w:rPr>
      </w:pPr>
      <w:r w:rsidRPr="00BE05BE">
        <w:rPr>
          <w:rFonts w:ascii="FbSfaradi Medium" w:hAnsi="FbSfaradi Medium" w:cs="1ShefaClassic"/>
          <w:sz w:val="32"/>
          <w:szCs w:val="32"/>
          <w:rtl/>
        </w:rPr>
        <w:t>אשת יבדלחט"א</w:t>
      </w:r>
    </w:p>
    <w:p w14:paraId="646891C0" w14:textId="77777777" w:rsidR="00860713" w:rsidRPr="00BE05BE" w:rsidRDefault="00860713" w:rsidP="00860713">
      <w:pPr>
        <w:bidi/>
        <w:spacing w:line="360" w:lineRule="auto"/>
        <w:jc w:val="center"/>
        <w:rPr>
          <w:rFonts w:ascii="FbSfaradi Medium" w:hAnsi="FbSfaradi Medium" w:cs="1ShefaClassic"/>
          <w:sz w:val="32"/>
          <w:szCs w:val="32"/>
          <w:rtl/>
        </w:rPr>
      </w:pPr>
      <w:r w:rsidRPr="00BE05BE">
        <w:rPr>
          <w:rFonts w:ascii="FbSfaradi Medium" w:hAnsi="FbSfaradi Medium" w:cs="1ShefaClassic"/>
          <w:sz w:val="32"/>
          <w:szCs w:val="32"/>
          <w:rtl/>
        </w:rPr>
        <w:t>הרה"ג הרה"ח מ</w:t>
      </w:r>
      <w:r w:rsidRPr="00BE05BE">
        <w:rPr>
          <w:rFonts w:ascii="FbSfaradi Medium" w:hAnsi="FbSfaradi Medium" w:cs="1ShefaClassic" w:hint="cs"/>
          <w:sz w:val="32"/>
          <w:szCs w:val="32"/>
          <w:rtl/>
        </w:rPr>
        <w:t>מ</w:t>
      </w:r>
      <w:r w:rsidRPr="00BE05BE">
        <w:rPr>
          <w:rFonts w:ascii="FbSfaradi Medium" w:hAnsi="FbSfaradi Medium" w:cs="1ShefaClassic"/>
          <w:sz w:val="32"/>
          <w:szCs w:val="32"/>
          <w:rtl/>
        </w:rPr>
        <w:t>רבי</w:t>
      </w:r>
      <w:r w:rsidRPr="00BE05BE">
        <w:rPr>
          <w:rFonts w:ascii="FbSfaradi Medium" w:hAnsi="FbSfaradi Medium" w:cs="1ShefaClassic" w:hint="cs"/>
          <w:sz w:val="32"/>
          <w:szCs w:val="32"/>
          <w:rtl/>
        </w:rPr>
        <w:t>צי</w:t>
      </w:r>
      <w:r w:rsidRPr="00BE05BE">
        <w:rPr>
          <w:rFonts w:ascii="FbSfaradi Medium" w:hAnsi="FbSfaradi Medium" w:cs="1ShefaClassic"/>
          <w:sz w:val="32"/>
          <w:szCs w:val="32"/>
          <w:rtl/>
        </w:rPr>
        <w:t xml:space="preserve"> תורה ברבים </w:t>
      </w:r>
    </w:p>
    <w:p w14:paraId="1AAC6EFC" w14:textId="2B26A382" w:rsidR="00860713" w:rsidRPr="00A01C5F" w:rsidRDefault="00860713" w:rsidP="00860713">
      <w:pPr>
        <w:bidi/>
        <w:spacing w:line="360" w:lineRule="auto"/>
        <w:jc w:val="center"/>
        <w:rPr>
          <w:rFonts w:ascii="FbSfaradi Medium" w:hAnsi="FbSfaradi Medium" w:cs="1ShefaClassic"/>
          <w:sz w:val="32"/>
          <w:szCs w:val="32"/>
          <w:rtl/>
        </w:rPr>
      </w:pPr>
      <w:r w:rsidRPr="00BE05BE">
        <w:rPr>
          <w:rFonts w:ascii="FbSfaradi Medium" w:hAnsi="FbSfaradi Medium" w:cs="1ShefaClassic" w:hint="cs"/>
          <w:sz w:val="32"/>
          <w:szCs w:val="32"/>
          <w:rtl/>
        </w:rPr>
        <w:t xml:space="preserve"> </w:t>
      </w:r>
      <w:r w:rsidRPr="00BE05BE">
        <w:rPr>
          <w:rFonts w:ascii="FbSfaradi Medium" w:hAnsi="FbSfaradi Medium" w:cs="1ShefaClassic"/>
          <w:b/>
          <w:bCs/>
          <w:sz w:val="32"/>
          <w:szCs w:val="32"/>
          <w:rtl/>
        </w:rPr>
        <w:t>אברהם יצחק ברוך</w:t>
      </w:r>
      <w:r w:rsidRPr="00BE05BE">
        <w:rPr>
          <w:rFonts w:ascii="FbSfaradi Medium" w:hAnsi="FbSfaradi Medium" w:cs="1ShefaClassic"/>
          <w:sz w:val="32"/>
          <w:szCs w:val="32"/>
          <w:rtl/>
        </w:rPr>
        <w:t xml:space="preserve"> </w:t>
      </w:r>
      <w:r w:rsidRPr="00BE05BE">
        <w:rPr>
          <w:rFonts w:ascii="FbSfaradi Medium" w:hAnsi="FbSfaradi Medium" w:cs="1ShefaClassic"/>
          <w:b/>
          <w:bCs/>
          <w:sz w:val="32"/>
          <w:szCs w:val="32"/>
          <w:rtl/>
        </w:rPr>
        <w:t>גערליצקי</w:t>
      </w:r>
      <w:r w:rsidR="00A01C5F">
        <w:rPr>
          <w:rFonts w:ascii="FbSfaradi Medium" w:hAnsi="FbSfaradi Medium" w:cs="1ShefaClassic" w:hint="cs"/>
          <w:b/>
          <w:bCs/>
          <w:sz w:val="32"/>
          <w:szCs w:val="32"/>
          <w:rtl/>
        </w:rPr>
        <w:t xml:space="preserve"> </w:t>
      </w:r>
      <w:r w:rsidR="00A01C5F">
        <w:rPr>
          <w:rFonts w:ascii="FbSfaradi Medium" w:hAnsi="FbSfaradi Medium" w:cs="1ShefaClassic" w:hint="cs"/>
          <w:sz w:val="32"/>
          <w:szCs w:val="32"/>
          <w:rtl/>
        </w:rPr>
        <w:t>שליט"א</w:t>
      </w:r>
    </w:p>
    <w:p w14:paraId="642A732A" w14:textId="77777777" w:rsidR="00860713" w:rsidRPr="00BE05BE" w:rsidRDefault="00860713" w:rsidP="00860713">
      <w:pPr>
        <w:bidi/>
        <w:spacing w:line="360" w:lineRule="auto"/>
        <w:jc w:val="center"/>
        <w:rPr>
          <w:rFonts w:ascii="FbSfaradi Medium" w:hAnsi="FbSfaradi Medium" w:cs="1ShefaClassic"/>
          <w:sz w:val="32"/>
          <w:szCs w:val="32"/>
          <w:rtl/>
        </w:rPr>
      </w:pPr>
      <w:r w:rsidRPr="00BE05BE">
        <w:rPr>
          <w:rFonts w:ascii="FbSfaradi Medium" w:hAnsi="FbSfaradi Medium" w:cs="1ShefaClassic"/>
          <w:sz w:val="32"/>
          <w:szCs w:val="32"/>
          <w:rtl/>
        </w:rPr>
        <w:t>מראשי ישיבת אהלי תורה</w:t>
      </w:r>
    </w:p>
    <w:p w14:paraId="4B91063F" w14:textId="77777777" w:rsidR="00860713" w:rsidRPr="00BE05BE" w:rsidRDefault="00860713" w:rsidP="00860713">
      <w:pPr>
        <w:bidi/>
        <w:spacing w:line="360" w:lineRule="auto"/>
        <w:jc w:val="center"/>
        <w:rPr>
          <w:rFonts w:ascii="FbSfaradi Medium" w:hAnsi="FbSfaradi Medium" w:cs="1ShefaClassic"/>
          <w:sz w:val="32"/>
          <w:szCs w:val="32"/>
          <w:rtl/>
        </w:rPr>
      </w:pPr>
      <w:r w:rsidRPr="00BE05BE">
        <w:rPr>
          <w:rFonts w:ascii="FbSfaradi Medium" w:hAnsi="FbSfaradi Medium" w:cs="1ShefaClassic" w:hint="cs"/>
          <w:sz w:val="32"/>
          <w:szCs w:val="32"/>
          <w:rtl/>
        </w:rPr>
        <w:t>וראש מערכת "הערות-וביאורים"</w:t>
      </w:r>
    </w:p>
    <w:p w14:paraId="15A97F9F" w14:textId="77777777" w:rsidR="00860713" w:rsidRPr="00BE05BE" w:rsidRDefault="00860713" w:rsidP="00860713">
      <w:pPr>
        <w:bidi/>
        <w:spacing w:line="360" w:lineRule="auto"/>
        <w:jc w:val="center"/>
        <w:rPr>
          <w:rFonts w:ascii="FbSfaradi Medium" w:hAnsi="FbSfaradi Medium" w:cs="1ShefaClassic"/>
          <w:sz w:val="32"/>
          <w:szCs w:val="32"/>
          <w:rtl/>
        </w:rPr>
      </w:pPr>
      <w:r w:rsidRPr="00BE05BE">
        <w:rPr>
          <w:rFonts w:ascii="FbSfaradi Medium" w:hAnsi="FbSfaradi Medium" w:cs="1ShefaClassic" w:hint="cs"/>
          <w:sz w:val="32"/>
          <w:szCs w:val="32"/>
          <w:rtl/>
        </w:rPr>
        <w:t xml:space="preserve">נלב"ע ביום ה' </w:t>
      </w:r>
      <w:r w:rsidRPr="00BE05BE">
        <w:rPr>
          <w:rFonts w:ascii="FbSfaradi Medium" w:hAnsi="FbSfaradi Medium" w:cs="1ShefaClassic"/>
          <w:sz w:val="32"/>
          <w:szCs w:val="32"/>
          <w:rtl/>
        </w:rPr>
        <w:t>כ"ג מרחשון תשע"ז</w:t>
      </w:r>
    </w:p>
    <w:p w14:paraId="2291BD59" w14:textId="77777777" w:rsidR="00860713" w:rsidRPr="00BE05BE" w:rsidRDefault="00860713" w:rsidP="00860713">
      <w:pPr>
        <w:bidi/>
        <w:spacing w:line="360" w:lineRule="auto"/>
        <w:jc w:val="center"/>
        <w:rPr>
          <w:rFonts w:cs="1ShefaClassic"/>
          <w:b/>
          <w:sz w:val="32"/>
          <w:szCs w:val="32"/>
          <w:rtl/>
        </w:rPr>
      </w:pPr>
      <w:r w:rsidRPr="00BE05BE">
        <w:rPr>
          <w:rFonts w:cs="1ShefaClassic"/>
          <w:b/>
          <w:sz w:val="32"/>
          <w:szCs w:val="32"/>
        </w:rPr>
        <w:sym w:font="Wingdings 2" w:char="F0B2"/>
      </w:r>
    </w:p>
    <w:p w14:paraId="4C19B6DA" w14:textId="77777777" w:rsidR="00860713" w:rsidRPr="00BE05BE" w:rsidRDefault="00860713" w:rsidP="00860713">
      <w:pPr>
        <w:bidi/>
        <w:spacing w:line="360" w:lineRule="auto"/>
        <w:jc w:val="center"/>
        <w:rPr>
          <w:rFonts w:cs="1ShefaClassic"/>
          <w:sz w:val="32"/>
          <w:szCs w:val="32"/>
        </w:rPr>
      </w:pPr>
      <w:r w:rsidRPr="00BE05BE">
        <w:rPr>
          <w:rFonts w:cs="1ShefaClassic"/>
          <w:sz w:val="32"/>
          <w:szCs w:val="32"/>
          <w:rtl/>
        </w:rPr>
        <w:t>נדפס ע"י ולזכות</w:t>
      </w:r>
    </w:p>
    <w:p w14:paraId="1188B9E4" w14:textId="77777777" w:rsidR="00860713" w:rsidRPr="00BE05BE" w:rsidRDefault="00860713" w:rsidP="00860713">
      <w:pPr>
        <w:bidi/>
        <w:spacing w:line="360" w:lineRule="auto"/>
        <w:jc w:val="center"/>
        <w:rPr>
          <w:rFonts w:cs="1ShefaClassic"/>
          <w:sz w:val="32"/>
          <w:szCs w:val="32"/>
        </w:rPr>
      </w:pPr>
      <w:r w:rsidRPr="00BE05BE">
        <w:rPr>
          <w:rFonts w:cs="1ShefaClassic"/>
          <w:sz w:val="32"/>
          <w:szCs w:val="32"/>
          <w:rtl/>
        </w:rPr>
        <w:t xml:space="preserve">הרה"ת </w:t>
      </w:r>
      <w:r w:rsidRPr="00BE05BE">
        <w:rPr>
          <w:rFonts w:cs="1ShefaClassic"/>
          <w:b/>
          <w:bCs/>
          <w:sz w:val="32"/>
          <w:szCs w:val="32"/>
          <w:rtl/>
        </w:rPr>
        <w:t>מאיר</w:t>
      </w:r>
      <w:r w:rsidRPr="00BE05BE">
        <w:rPr>
          <w:rFonts w:cs="1ShefaClassic"/>
          <w:sz w:val="32"/>
          <w:szCs w:val="32"/>
          <w:rtl/>
        </w:rPr>
        <w:t xml:space="preserve"> וזוגתו </w:t>
      </w:r>
      <w:r w:rsidRPr="00BE05BE">
        <w:rPr>
          <w:rFonts w:cs="1ShefaClassic"/>
          <w:b/>
          <w:bCs/>
          <w:sz w:val="32"/>
          <w:szCs w:val="32"/>
          <w:rtl/>
        </w:rPr>
        <w:t>נעמי רבקה</w:t>
      </w:r>
      <w:r w:rsidRPr="00BE05BE">
        <w:rPr>
          <w:rFonts w:cs="1ShefaClassic"/>
          <w:sz w:val="32"/>
          <w:szCs w:val="32"/>
          <w:rtl/>
        </w:rPr>
        <w:t xml:space="preserve"> שיחיו</w:t>
      </w:r>
    </w:p>
    <w:p w14:paraId="45501A7F" w14:textId="77777777" w:rsidR="00860713" w:rsidRPr="00BE05BE" w:rsidRDefault="00860713" w:rsidP="00860713">
      <w:pPr>
        <w:bidi/>
        <w:spacing w:line="360" w:lineRule="auto"/>
        <w:jc w:val="center"/>
        <w:rPr>
          <w:rFonts w:cs="1ShefaClassic"/>
          <w:sz w:val="32"/>
          <w:szCs w:val="32"/>
        </w:rPr>
      </w:pPr>
      <w:r w:rsidRPr="00BE05BE">
        <w:rPr>
          <w:rFonts w:cs="1ShefaClassic"/>
          <w:sz w:val="32"/>
          <w:szCs w:val="32"/>
          <w:rtl/>
        </w:rPr>
        <w:t xml:space="preserve">ובנם </w:t>
      </w:r>
      <w:r w:rsidRPr="00BE05BE">
        <w:rPr>
          <w:rFonts w:cs="1ShefaClassic"/>
          <w:b/>
          <w:bCs/>
          <w:sz w:val="32"/>
          <w:szCs w:val="32"/>
          <w:rtl/>
        </w:rPr>
        <w:t>ישראל הירש</w:t>
      </w:r>
      <w:r w:rsidRPr="00BE05BE">
        <w:rPr>
          <w:rFonts w:cs="1ShefaClassic"/>
          <w:sz w:val="32"/>
          <w:szCs w:val="32"/>
          <w:rtl/>
        </w:rPr>
        <w:t xml:space="preserve"> שיחי</w:t>
      </w:r>
      <w:r w:rsidRPr="00BE05BE">
        <w:rPr>
          <w:rFonts w:cs="1ShefaClassic" w:hint="cs"/>
          <w:sz w:val="32"/>
          <w:szCs w:val="32"/>
          <w:rtl/>
        </w:rPr>
        <w:t>'</w:t>
      </w:r>
    </w:p>
    <w:p w14:paraId="2D155C98" w14:textId="77777777" w:rsidR="00860713" w:rsidRPr="00BE05BE" w:rsidRDefault="00860713" w:rsidP="00860713">
      <w:pPr>
        <w:bidi/>
        <w:spacing w:line="360" w:lineRule="auto"/>
        <w:jc w:val="center"/>
        <w:rPr>
          <w:rFonts w:cs="1ShefaClassic"/>
          <w:sz w:val="32"/>
          <w:szCs w:val="32"/>
        </w:rPr>
      </w:pPr>
      <w:r w:rsidRPr="00BE05BE">
        <w:rPr>
          <w:rFonts w:cs="1ShefaClassic"/>
          <w:sz w:val="32"/>
          <w:szCs w:val="32"/>
          <w:rtl/>
        </w:rPr>
        <w:t xml:space="preserve">ובנותם </w:t>
      </w:r>
      <w:r w:rsidRPr="00BE05BE">
        <w:rPr>
          <w:rFonts w:cs="1ShefaClassic"/>
          <w:b/>
          <w:bCs/>
          <w:sz w:val="32"/>
          <w:szCs w:val="32"/>
          <w:rtl/>
        </w:rPr>
        <w:t>חסי' דבורה</w:t>
      </w:r>
      <w:r w:rsidRPr="00BE05BE">
        <w:rPr>
          <w:rFonts w:cs="1ShefaClassic"/>
          <w:sz w:val="32"/>
          <w:szCs w:val="32"/>
          <w:rtl/>
        </w:rPr>
        <w:t xml:space="preserve"> ו</w:t>
      </w:r>
      <w:r w:rsidRPr="00BE05BE">
        <w:rPr>
          <w:rFonts w:cs="1ShefaClassic"/>
          <w:b/>
          <w:bCs/>
          <w:sz w:val="32"/>
          <w:szCs w:val="32"/>
          <w:rtl/>
        </w:rPr>
        <w:t>נאווה בינא</w:t>
      </w:r>
      <w:r w:rsidRPr="00BE05BE">
        <w:rPr>
          <w:rFonts w:cs="1ShefaClassic"/>
          <w:sz w:val="32"/>
          <w:szCs w:val="32"/>
          <w:rtl/>
        </w:rPr>
        <w:t xml:space="preserve"> שתחי</w:t>
      </w:r>
      <w:r w:rsidRPr="00BE05BE">
        <w:rPr>
          <w:rFonts w:cs="1ShefaClassic" w:hint="cs"/>
          <w:sz w:val="32"/>
          <w:szCs w:val="32"/>
          <w:rtl/>
        </w:rPr>
        <w:t>'</w:t>
      </w:r>
    </w:p>
    <w:p w14:paraId="278E009F" w14:textId="77777777" w:rsidR="00860713" w:rsidRDefault="00860713" w:rsidP="00860713">
      <w:pPr>
        <w:bidi/>
        <w:spacing w:line="360" w:lineRule="auto"/>
        <w:jc w:val="center"/>
        <w:rPr>
          <w:rFonts w:cs="1ShefaClassic"/>
          <w:b/>
          <w:bCs/>
          <w:sz w:val="32"/>
          <w:szCs w:val="32"/>
          <w:rtl/>
        </w:rPr>
      </w:pPr>
      <w:r w:rsidRPr="00BE05BE">
        <w:rPr>
          <w:rFonts w:cs="1ShefaClassic"/>
          <w:b/>
          <w:bCs/>
          <w:sz w:val="32"/>
          <w:szCs w:val="32"/>
          <w:rtl/>
        </w:rPr>
        <w:t>קלאפמאן</w:t>
      </w:r>
    </w:p>
    <w:p w14:paraId="09587974" w14:textId="77777777" w:rsidR="00860713" w:rsidRDefault="00860713" w:rsidP="00860713">
      <w:pPr>
        <w:bidi/>
        <w:spacing w:line="360" w:lineRule="auto"/>
        <w:jc w:val="center"/>
        <w:rPr>
          <w:rFonts w:cs="1ShefaClassic"/>
          <w:b/>
          <w:bCs/>
          <w:sz w:val="32"/>
          <w:szCs w:val="32"/>
          <w:rtl/>
        </w:rPr>
      </w:pPr>
    </w:p>
    <w:p w14:paraId="7571F35D" w14:textId="77777777" w:rsidR="00860713" w:rsidRDefault="00860713" w:rsidP="00860713">
      <w:pPr>
        <w:bidi/>
        <w:spacing w:line="360" w:lineRule="auto"/>
        <w:jc w:val="center"/>
        <w:rPr>
          <w:rFonts w:cs="1ShefaClassic"/>
          <w:b/>
          <w:bCs/>
          <w:sz w:val="32"/>
          <w:szCs w:val="32"/>
          <w:rtl/>
        </w:rPr>
      </w:pPr>
    </w:p>
    <w:p w14:paraId="2F923318" w14:textId="77777777" w:rsidR="00860713" w:rsidRDefault="00860713" w:rsidP="00860713">
      <w:pPr>
        <w:bidi/>
        <w:spacing w:line="360" w:lineRule="auto"/>
        <w:jc w:val="center"/>
        <w:rPr>
          <w:rFonts w:cs="1ShefaClassic"/>
          <w:b/>
          <w:bCs/>
          <w:sz w:val="32"/>
          <w:szCs w:val="32"/>
          <w:rtl/>
        </w:rPr>
      </w:pPr>
    </w:p>
    <w:p w14:paraId="5B1D2F95" w14:textId="77777777" w:rsidR="00860713" w:rsidRPr="00167C45" w:rsidRDefault="00860713" w:rsidP="00860713">
      <w:pPr>
        <w:jc w:val="center"/>
        <w:rPr>
          <w:rFonts w:ascii="Aragones" w:hAnsi="Aragones" w:cs="1ShefaClassic"/>
          <w:sz w:val="32"/>
          <w:szCs w:val="32"/>
        </w:rPr>
      </w:pPr>
      <w:r w:rsidRPr="00167C45">
        <w:rPr>
          <w:rFonts w:ascii="Aragones" w:hAnsi="Aragones" w:cs="1ShefaClassic"/>
          <w:sz w:val="32"/>
          <w:szCs w:val="32"/>
          <w:rtl/>
        </w:rPr>
        <w:t>מוקדש</w:t>
      </w:r>
    </w:p>
    <w:p w14:paraId="09B74AAD" w14:textId="77777777" w:rsidR="00860713" w:rsidRPr="00167C45" w:rsidRDefault="00860713" w:rsidP="00860713">
      <w:pPr>
        <w:jc w:val="center"/>
        <w:rPr>
          <w:rFonts w:ascii="Aragones" w:hAnsi="Aragones" w:cs="1ShefaClassic"/>
          <w:sz w:val="32"/>
          <w:szCs w:val="32"/>
        </w:rPr>
      </w:pPr>
      <w:r w:rsidRPr="00167C45">
        <w:rPr>
          <w:rFonts w:ascii="Aragones" w:hAnsi="Aragones" w:cs="1ShefaClassic"/>
          <w:sz w:val="32"/>
          <w:szCs w:val="32"/>
          <w:rtl/>
        </w:rPr>
        <w:t>לכ"ק אדמו"ר נשיא דורנו לחיזוק ההתקשרות</w:t>
      </w:r>
    </w:p>
    <w:p w14:paraId="57B87B0E" w14:textId="77777777" w:rsidR="00860713" w:rsidRPr="00167C45" w:rsidRDefault="00860713" w:rsidP="00860713">
      <w:pPr>
        <w:jc w:val="center"/>
        <w:rPr>
          <w:rFonts w:ascii="Aragones" w:hAnsi="Aragones" w:cs="1ShefaClassic"/>
          <w:sz w:val="32"/>
          <w:szCs w:val="32"/>
        </w:rPr>
      </w:pPr>
      <w:r w:rsidRPr="00167C45">
        <w:rPr>
          <w:rFonts w:ascii="Aragones" w:hAnsi="Aragones" w:cs="1ShefaClassic"/>
          <w:sz w:val="32"/>
          <w:szCs w:val="32"/>
          <w:rtl/>
        </w:rPr>
        <w:t>בקשר עם יום הבהיר</w:t>
      </w:r>
    </w:p>
    <w:p w14:paraId="5B55A85E" w14:textId="77777777" w:rsidR="00860713" w:rsidRPr="00167C45" w:rsidRDefault="00860713" w:rsidP="00860713">
      <w:pPr>
        <w:jc w:val="center"/>
        <w:rPr>
          <w:rFonts w:ascii="Aragones" w:hAnsi="Aragones" w:cs="1ShefaClassic"/>
          <w:sz w:val="32"/>
          <w:szCs w:val="32"/>
        </w:rPr>
      </w:pPr>
      <w:r w:rsidRPr="00167C45">
        <w:rPr>
          <w:rFonts w:ascii="Aragones" w:hAnsi="Aragones" w:cs="1ShefaClassic"/>
          <w:sz w:val="32"/>
          <w:szCs w:val="32"/>
          <w:rtl/>
        </w:rPr>
        <w:t>ר"ח כסלו</w:t>
      </w:r>
    </w:p>
    <w:p w14:paraId="002907A7" w14:textId="77777777" w:rsidR="00860713" w:rsidRPr="00167C45" w:rsidRDefault="00860713" w:rsidP="00860713">
      <w:pPr>
        <w:jc w:val="center"/>
        <w:rPr>
          <w:rFonts w:ascii="Aragones" w:hAnsi="Aragones" w:cs="1ShefaClassic"/>
          <w:sz w:val="32"/>
          <w:szCs w:val="32"/>
        </w:rPr>
      </w:pPr>
      <w:r>
        <w:rPr>
          <w:rFonts w:ascii="Aragones" w:hAnsi="Aragones" w:cs="1ShefaClassic"/>
          <w:sz w:val="32"/>
          <w:szCs w:val="32"/>
        </w:rPr>
        <w:sym w:font="Wingdings 2" w:char="F0B2"/>
      </w:r>
    </w:p>
    <w:p w14:paraId="41173B8E" w14:textId="77777777" w:rsidR="00860713" w:rsidRPr="00167C45" w:rsidRDefault="00860713" w:rsidP="00860713">
      <w:pPr>
        <w:jc w:val="center"/>
        <w:rPr>
          <w:rFonts w:ascii="Aragones" w:hAnsi="Aragones" w:cs="1ShefaClassic"/>
          <w:sz w:val="32"/>
          <w:szCs w:val="32"/>
        </w:rPr>
      </w:pPr>
      <w:r w:rsidRPr="00167C45">
        <w:rPr>
          <w:rFonts w:ascii="Aragones" w:hAnsi="Aragones" w:cs="1ShefaClassic"/>
          <w:sz w:val="32"/>
          <w:szCs w:val="32"/>
          <w:rtl/>
        </w:rPr>
        <w:t>נדפס ע"י ולזכות</w:t>
      </w:r>
    </w:p>
    <w:p w14:paraId="33547EAB" w14:textId="77777777" w:rsidR="00860713" w:rsidRPr="00167C45" w:rsidRDefault="00860713" w:rsidP="00860713">
      <w:pPr>
        <w:jc w:val="center"/>
        <w:rPr>
          <w:rFonts w:ascii="Aragones" w:hAnsi="Aragones" w:cs="1ShefaClassic"/>
          <w:sz w:val="32"/>
          <w:szCs w:val="32"/>
        </w:rPr>
      </w:pPr>
      <w:r w:rsidRPr="00167C45">
        <w:rPr>
          <w:rFonts w:ascii="Aragones" w:hAnsi="Aragones" w:cs="1ShefaClassic"/>
          <w:sz w:val="32"/>
          <w:szCs w:val="32"/>
          <w:rtl/>
        </w:rPr>
        <w:t xml:space="preserve">הרה"ת ר' </w:t>
      </w:r>
      <w:r w:rsidRPr="008F0014">
        <w:rPr>
          <w:rFonts w:ascii="Aragones" w:hAnsi="Aragones" w:cs="1ShefaClassic"/>
          <w:b/>
          <w:bCs/>
          <w:sz w:val="32"/>
          <w:szCs w:val="32"/>
          <w:rtl/>
        </w:rPr>
        <w:t>משה אהרן צבי</w:t>
      </w:r>
    </w:p>
    <w:p w14:paraId="4B8C444E" w14:textId="77777777" w:rsidR="00860713" w:rsidRPr="00167C45" w:rsidRDefault="00860713" w:rsidP="00860713">
      <w:pPr>
        <w:jc w:val="center"/>
        <w:rPr>
          <w:rFonts w:ascii="Aragones" w:hAnsi="Aragones" w:cs="1ShefaClassic"/>
          <w:sz w:val="32"/>
          <w:szCs w:val="32"/>
        </w:rPr>
      </w:pPr>
      <w:r w:rsidRPr="00167C45">
        <w:rPr>
          <w:rFonts w:ascii="Aragones" w:hAnsi="Aragones" w:cs="1ShefaClassic"/>
          <w:sz w:val="32"/>
          <w:szCs w:val="32"/>
          <w:rtl/>
        </w:rPr>
        <w:t xml:space="preserve">וזוגתו מרת </w:t>
      </w:r>
      <w:r w:rsidRPr="008F0014">
        <w:rPr>
          <w:rFonts w:ascii="Aragones" w:hAnsi="Aragones" w:cs="1ShefaClassic"/>
          <w:b/>
          <w:bCs/>
          <w:sz w:val="32"/>
          <w:szCs w:val="32"/>
          <w:rtl/>
        </w:rPr>
        <w:t>רבקה רות</w:t>
      </w:r>
      <w:r w:rsidRPr="00167C45">
        <w:rPr>
          <w:rFonts w:ascii="Aragones" w:hAnsi="Aragones" w:cs="1ShefaClassic"/>
          <w:sz w:val="32"/>
          <w:szCs w:val="32"/>
          <w:rtl/>
        </w:rPr>
        <w:t xml:space="preserve"> שיחיו</w:t>
      </w:r>
    </w:p>
    <w:p w14:paraId="5F254A89" w14:textId="77777777" w:rsidR="00860713" w:rsidRPr="008F0014" w:rsidRDefault="00860713" w:rsidP="00860713">
      <w:pPr>
        <w:jc w:val="center"/>
        <w:rPr>
          <w:rFonts w:ascii="Aragones" w:hAnsi="Aragones" w:cs="1ShefaClassic"/>
          <w:b/>
          <w:bCs/>
          <w:sz w:val="32"/>
          <w:szCs w:val="32"/>
          <w:rtl/>
        </w:rPr>
      </w:pPr>
      <w:r w:rsidRPr="008F0014">
        <w:rPr>
          <w:rFonts w:ascii="Aragones" w:hAnsi="Aragones" w:cs="1ShefaClassic"/>
          <w:b/>
          <w:bCs/>
          <w:sz w:val="32"/>
          <w:szCs w:val="32"/>
          <w:rtl/>
        </w:rPr>
        <w:t>ווייס</w:t>
      </w:r>
    </w:p>
    <w:p w14:paraId="34A960AF" w14:textId="77777777" w:rsidR="00860713" w:rsidRPr="00167C45" w:rsidRDefault="00860713" w:rsidP="00860713">
      <w:pPr>
        <w:jc w:val="center"/>
        <w:rPr>
          <w:rFonts w:ascii="Aragones" w:hAnsi="Aragones" w:cs="1ShefaClassic"/>
          <w:sz w:val="32"/>
          <w:szCs w:val="32"/>
        </w:rPr>
      </w:pPr>
      <w:r>
        <w:rPr>
          <w:rFonts w:ascii="Aragones" w:hAnsi="Aragones" w:cs="1ShefaClassic"/>
          <w:sz w:val="32"/>
          <w:szCs w:val="32"/>
        </w:rPr>
        <w:sym w:font="Wingdings 2" w:char="F0B1"/>
      </w:r>
    </w:p>
    <w:p w14:paraId="60EED72A" w14:textId="77777777" w:rsidR="00860713" w:rsidRDefault="00860713" w:rsidP="00860713">
      <w:pPr>
        <w:jc w:val="center"/>
        <w:rPr>
          <w:rFonts w:ascii="Aragones" w:hAnsi="Aragones" w:cs="1ShefaClassic"/>
          <w:sz w:val="32"/>
          <w:szCs w:val="32"/>
          <w:rtl/>
        </w:rPr>
      </w:pPr>
      <w:r w:rsidRPr="00167C45">
        <w:rPr>
          <w:rFonts w:ascii="Aragones" w:hAnsi="Aragones" w:cs="1ShefaClassic"/>
          <w:sz w:val="32"/>
          <w:szCs w:val="32"/>
          <w:rtl/>
        </w:rPr>
        <w:t>שלוחי כ"ק אדמו"ר - שערמאן אוקס, קאליפארניא</w:t>
      </w:r>
    </w:p>
    <w:p w14:paraId="45C14BEF" w14:textId="77777777" w:rsidR="00860713" w:rsidRDefault="00860713" w:rsidP="00860713">
      <w:pPr>
        <w:jc w:val="center"/>
        <w:rPr>
          <w:rFonts w:ascii="Aragones" w:hAnsi="Aragones" w:cs="1ShefaClassic"/>
          <w:sz w:val="32"/>
          <w:szCs w:val="32"/>
          <w:rtl/>
        </w:rPr>
      </w:pPr>
      <w:r>
        <w:rPr>
          <w:rFonts w:ascii="Aragones" w:hAnsi="Aragones" w:cs="1ShefaClassic"/>
          <w:sz w:val="32"/>
          <w:szCs w:val="32"/>
        </w:rPr>
        <w:sym w:font="Wingdings 2" w:char="F0B2"/>
      </w:r>
    </w:p>
    <w:p w14:paraId="238AFC53" w14:textId="77777777" w:rsidR="00860713" w:rsidRPr="00167C45" w:rsidRDefault="00860713" w:rsidP="00860713">
      <w:pPr>
        <w:jc w:val="center"/>
        <w:rPr>
          <w:rFonts w:ascii="Aragones" w:hAnsi="Aragones" w:cs="1ShefaClassic"/>
          <w:sz w:val="32"/>
          <w:szCs w:val="32"/>
        </w:rPr>
      </w:pPr>
      <w:r w:rsidRPr="00167C45">
        <w:rPr>
          <w:rFonts w:ascii="Aragones" w:hAnsi="Aragones" w:cs="1ShefaClassic"/>
          <w:sz w:val="32"/>
          <w:szCs w:val="32"/>
          <w:rtl/>
        </w:rPr>
        <w:t>ולזכות ילדיהם</w:t>
      </w:r>
    </w:p>
    <w:p w14:paraId="25FEB03B" w14:textId="77777777" w:rsidR="00860713" w:rsidRPr="00167C45" w:rsidRDefault="00860713" w:rsidP="00860713">
      <w:pPr>
        <w:jc w:val="center"/>
        <w:rPr>
          <w:rFonts w:ascii="Aragones" w:hAnsi="Aragones" w:cs="1ShefaClassic"/>
          <w:sz w:val="32"/>
          <w:szCs w:val="32"/>
        </w:rPr>
      </w:pPr>
      <w:r w:rsidRPr="008F0014">
        <w:rPr>
          <w:rFonts w:ascii="Aragones" w:hAnsi="Aragones" w:cs="1ShefaClassic"/>
          <w:b/>
          <w:bCs/>
          <w:sz w:val="32"/>
          <w:szCs w:val="32"/>
          <w:rtl/>
        </w:rPr>
        <w:t>שלום אליעזר</w:t>
      </w:r>
      <w:r w:rsidRPr="00167C45">
        <w:rPr>
          <w:rFonts w:ascii="Aragones" w:hAnsi="Aragones" w:cs="1ShefaClassic"/>
          <w:sz w:val="32"/>
          <w:szCs w:val="32"/>
          <w:rtl/>
        </w:rPr>
        <w:t xml:space="preserve">, </w:t>
      </w:r>
      <w:r w:rsidRPr="008F0014">
        <w:rPr>
          <w:rFonts w:ascii="Aragones" w:hAnsi="Aragones" w:cs="1ShefaClassic"/>
          <w:b/>
          <w:bCs/>
          <w:sz w:val="32"/>
          <w:szCs w:val="32"/>
          <w:rtl/>
        </w:rPr>
        <w:t>מנחם מענדל</w:t>
      </w:r>
      <w:r w:rsidRPr="00167C45">
        <w:rPr>
          <w:rFonts w:ascii="Aragones" w:hAnsi="Aragones" w:cs="1ShefaClassic"/>
          <w:sz w:val="32"/>
          <w:szCs w:val="32"/>
          <w:rtl/>
        </w:rPr>
        <w:t xml:space="preserve">, </w:t>
      </w:r>
      <w:r w:rsidRPr="008F0014">
        <w:rPr>
          <w:rFonts w:ascii="Aragones" w:hAnsi="Aragones" w:cs="1ShefaClassic"/>
          <w:b/>
          <w:bCs/>
          <w:sz w:val="32"/>
          <w:szCs w:val="32"/>
          <w:rtl/>
        </w:rPr>
        <w:t>יונה מרדכי</w:t>
      </w:r>
      <w:r w:rsidRPr="00167C45">
        <w:rPr>
          <w:rFonts w:ascii="Aragones" w:hAnsi="Aragones" w:cs="1ShefaClassic"/>
          <w:sz w:val="32"/>
          <w:szCs w:val="32"/>
          <w:rtl/>
        </w:rPr>
        <w:t xml:space="preserve">, </w:t>
      </w:r>
      <w:r w:rsidRPr="008F0014">
        <w:rPr>
          <w:rFonts w:ascii="Aragones" w:hAnsi="Aragones" w:cs="1ShefaClassic"/>
          <w:b/>
          <w:bCs/>
          <w:sz w:val="32"/>
          <w:szCs w:val="32"/>
          <w:rtl/>
        </w:rPr>
        <w:t>וחנה פערל</w:t>
      </w:r>
      <w:r w:rsidRPr="00167C45">
        <w:rPr>
          <w:rFonts w:ascii="Aragones" w:hAnsi="Aragones" w:cs="1ShefaClassic"/>
          <w:sz w:val="32"/>
          <w:szCs w:val="32"/>
          <w:rtl/>
        </w:rPr>
        <w:t xml:space="preserve"> שיחיו</w:t>
      </w:r>
    </w:p>
    <w:p w14:paraId="22380B7B" w14:textId="52C89E69" w:rsidR="00860713" w:rsidRPr="00860713" w:rsidRDefault="00860713" w:rsidP="00860713">
      <w:pPr>
        <w:jc w:val="center"/>
        <w:rPr>
          <w:rFonts w:ascii="Aragones" w:hAnsi="Aragones" w:cs="1ShefaClassic"/>
          <w:sz w:val="32"/>
          <w:szCs w:val="32"/>
          <w:rtl/>
        </w:rPr>
      </w:pPr>
      <w:r w:rsidRPr="00167C45">
        <w:rPr>
          <w:rFonts w:ascii="Aragones" w:hAnsi="Aragones" w:cs="1ShefaClassic"/>
          <w:sz w:val="32"/>
          <w:szCs w:val="32"/>
          <w:rtl/>
        </w:rPr>
        <w:t>לברכה והצלחה רבה בגו"ר</w:t>
      </w:r>
    </w:p>
    <w:p w14:paraId="42B1CFFE" w14:textId="77105E26" w:rsidR="00860713" w:rsidRPr="00395825" w:rsidRDefault="00860713" w:rsidP="00395825">
      <w:pPr>
        <w:pStyle w:val="af2"/>
        <w:spacing w:after="20"/>
        <w:rPr>
          <w:rFonts w:ascii="Wingdings 2" w:hAnsi="Wingdings 2" w:cs="1ShefaClassic"/>
          <w:sz w:val="36"/>
          <w:szCs w:val="36"/>
          <w:rtl/>
        </w:rPr>
      </w:pPr>
    </w:p>
    <w:sectPr w:rsidR="00860713" w:rsidRPr="00395825" w:rsidSect="00E65DD5">
      <w:footnotePr>
        <w:numRestart w:val="eachSect"/>
      </w:footnotePr>
      <w:type w:val="continuous"/>
      <w:pgSz w:w="7920" w:h="12240"/>
      <w:pgMar w:top="-810" w:right="864" w:bottom="720" w:left="864" w:header="270" w:footer="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E40E523" w14:textId="77777777" w:rsidR="00E835A6" w:rsidRDefault="00E835A6" w:rsidP="001D6A1B">
      <w:pPr>
        <w:spacing w:after="0" w:line="240" w:lineRule="auto"/>
      </w:pPr>
      <w:r>
        <w:separator/>
      </w:r>
    </w:p>
  </w:endnote>
  <w:endnote w:type="continuationSeparator" w:id="0">
    <w:p w14:paraId="0A292635" w14:textId="77777777" w:rsidR="00E835A6" w:rsidRDefault="00E835A6" w:rsidP="001D6A1B">
      <w:pPr>
        <w:spacing w:after="0" w:line="240" w:lineRule="auto"/>
      </w:pPr>
      <w:r>
        <w:continuationSeparator/>
      </w:r>
    </w:p>
  </w:endnote>
  <w:endnote w:type="continuationNotice" w:id="1">
    <w:p w14:paraId="3A84FD44" w14:textId="77777777" w:rsidR="00E835A6" w:rsidRDefault="00E835A6">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20000A87" w:usb1="00000000" w:usb2="00000000" w:usb3="00000000" w:csb0="000001BF" w:csb1="00000000"/>
  </w:font>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20000A87" w:usb1="00000000" w:usb2="00000000" w:usb3="00000000" w:csb0="000001BF"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FbFRealBelet Bold">
    <w:panose1 w:val="02020803050405020304"/>
    <w:charset w:val="00"/>
    <w:family w:val="roman"/>
    <w:pitch w:val="variable"/>
    <w:sig w:usb0="80000827" w:usb1="50000000" w:usb2="00000000" w:usb3="00000000" w:csb0="00000021" w:csb1="00000000"/>
  </w:font>
  <w:font w:name="1ShefaClassic">
    <w:panose1 w:val="00000000000000000000"/>
    <w:charset w:val="B1"/>
    <w:family w:val="auto"/>
    <w:pitch w:val="variable"/>
    <w:sig w:usb0="00000801" w:usb1="00000000" w:usb2="00000000" w:usb3="00000000" w:csb0="00000020" w:csb1="00000000"/>
  </w:font>
  <w:font w:name="FbFrankReal">
    <w:panose1 w:val="02020603050405020304"/>
    <w:charset w:val="00"/>
    <w:family w:val="roman"/>
    <w:pitch w:val="variable"/>
    <w:sig w:usb0="80000827" w:usb1="50000000" w:usb2="00000000" w:usb3="00000000" w:csb0="00000021" w:csb1="00000000"/>
  </w:font>
  <w:font w:name="FbSfaradi Bold">
    <w:panose1 w:val="02020803050405020304"/>
    <w:charset w:val="00"/>
    <w:family w:val="roman"/>
    <w:pitch w:val="variable"/>
    <w:sig w:usb0="80000827" w:usb1="50000000" w:usb2="00000000" w:usb3="00000000" w:csb0="00000021" w:csb1="00000000"/>
  </w:font>
  <w:font w:name="Calibri Light">
    <w:panose1 w:val="020F0302020204030204"/>
    <w:charset w:val="00"/>
    <w:family w:val="swiss"/>
    <w:pitch w:val="variable"/>
    <w:sig w:usb0="A00002EF" w:usb1="4000207B" w:usb2="00000000" w:usb3="00000000" w:csb0="0000019F" w:csb1="00000000"/>
  </w:font>
  <w:font w:name="Trebuchet MS">
    <w:panose1 w:val="020B0603020202020204"/>
    <w:charset w:val="00"/>
    <w:family w:val="swiss"/>
    <w:pitch w:val="variable"/>
    <w:sig w:usb0="00000287" w:usb1="00000000" w:usb2="00000000" w:usb3="00000000" w:csb0="0000009F" w:csb1="00000000"/>
  </w:font>
  <w:font w:name="Miriam">
    <w:panose1 w:val="020B0502050101010101"/>
    <w:charset w:val="B1"/>
    <w:family w:val="auto"/>
    <w:pitch w:val="variable"/>
    <w:sig w:usb0="00000801" w:usb1="00000000" w:usb2="00000000" w:usb3="00000000" w:csb0="00000020" w:csb1="00000000"/>
  </w:font>
  <w:font w:name="David">
    <w:panose1 w:val="020E0502060401010101"/>
    <w:charset w:val="B1"/>
    <w:family w:val="auto"/>
    <w:pitch w:val="variable"/>
    <w:sig w:usb0="00000801" w:usb1="00000000" w:usb2="00000000" w:usb3="00000000" w:csb0="00000020" w:csb1="00000000"/>
  </w:font>
  <w:font w:name="AAd_Livorna">
    <w:panose1 w:val="00000000000000000000"/>
    <w:charset w:val="B1"/>
    <w:family w:val="auto"/>
    <w:pitch w:val="variable"/>
    <w:sig w:usb0="00000801" w:usb1="00000000" w:usb2="00000000" w:usb3="00000000" w:csb0="00000020" w:csb1="00000000"/>
  </w:font>
  <w:font w:name="AAd_Livorna4">
    <w:panose1 w:val="02020603050405020304"/>
    <w:charset w:val="00"/>
    <w:family w:val="roman"/>
    <w:pitch w:val="variable"/>
    <w:sig w:usb0="80000827" w:usb1="50000000" w:usb2="00000000" w:usb3="00000000" w:csb0="00000021" w:csb1="00000000"/>
  </w:font>
  <w:font w:name="FbSfaradi Medium">
    <w:panose1 w:val="02020603050405020304"/>
    <w:charset w:val="00"/>
    <w:family w:val="roman"/>
    <w:pitch w:val="variable"/>
    <w:sig w:usb0="80000827" w:usb1="50000000" w:usb2="00000000" w:usb3="00000000" w:csb0="00000021" w:csb1="00000000"/>
  </w:font>
  <w:font w:name="FbSfaradi">
    <w:panose1 w:val="02020603050405020304"/>
    <w:charset w:val="00"/>
    <w:family w:val="roman"/>
    <w:pitch w:val="variable"/>
    <w:sig w:usb0="80000827" w:usb1="50000000" w:usb2="00000000" w:usb3="00000000" w:csb0="00000021" w:csb1="00000000"/>
  </w:font>
  <w:font w:name="FbTehilaMedium">
    <w:panose1 w:val="02020603050405020304"/>
    <w:charset w:val="00"/>
    <w:family w:val="roman"/>
    <w:pitch w:val="variable"/>
    <w:sig w:usb0="80000827" w:usb1="50000000" w:usb2="00000000" w:usb3="00000000" w:csb0="00000021" w:csb1="00000000"/>
  </w:font>
  <w:font w:name="Nymphette">
    <w:panose1 w:val="02000505000000020000"/>
    <w:charset w:val="00"/>
    <w:family w:val="auto"/>
    <w:pitch w:val="variable"/>
    <w:sig w:usb0="00000003" w:usb1="00000000" w:usb2="00000000" w:usb3="00000000" w:csb0="00000001" w:csb1="00000000"/>
  </w:font>
  <w:font w:name="FrankRuehl">
    <w:panose1 w:val="020E0503060101010101"/>
    <w:charset w:val="B1"/>
    <w:family w:val="auto"/>
    <w:pitch w:val="variable"/>
    <w:sig w:usb0="00000801" w:usb1="00000000" w:usb2="00000000" w:usb3="00000000" w:csb0="00000020" w:csb1="00000000"/>
  </w:font>
  <w:font w:name="Narkisim">
    <w:panose1 w:val="020E0502050101010101"/>
    <w:charset w:val="B1"/>
    <w:family w:val="auto"/>
    <w:pitch w:val="variable"/>
    <w:sig w:usb0="00000801" w:usb1="00000000" w:usb2="00000000" w:usb3="00000000" w:csb0="00000020" w:csb1="00000000"/>
  </w:font>
  <w:font w:name="Segoe UI">
    <w:panose1 w:val="020B0502040204020203"/>
    <w:charset w:val="00"/>
    <w:family w:val="swiss"/>
    <w:pitch w:val="variable"/>
    <w:sig w:usb0="E00022FF" w:usb1="C000205B" w:usb2="00000009" w:usb3="00000000" w:csb0="000001DF" w:csb1="00000000"/>
  </w:font>
  <w:font w:name="WinSoft Pro">
    <w:panose1 w:val="020B0600060200000000"/>
    <w:charset w:val="00"/>
    <w:family w:val="auto"/>
    <w:pitch w:val="variable"/>
    <w:sig w:usb0="0000280F" w:usb1="80000000" w:usb2="00000008" w:usb3="00000000" w:csb0="00000063" w:csb1="00000000"/>
  </w:font>
  <w:font w:name="Ashkenazy">
    <w:panose1 w:val="00000000000000000000"/>
    <w:charset w:val="B1"/>
    <w:family w:val="auto"/>
    <w:pitch w:val="variable"/>
    <w:sig w:usb0="00000801" w:usb1="00000000" w:usb2="00000000" w:usb3="00000000" w:csb0="00000020" w:csb1="00000000"/>
  </w:font>
  <w:font w:name="VTvilnacopy01">
    <w:panose1 w:val="00000000000000000000"/>
    <w:charset w:val="B1"/>
    <w:family w:val="auto"/>
    <w:pitch w:val="variable"/>
    <w:sig w:usb0="00000801" w:usb1="00000000" w:usb2="00000000" w:usb3="00000000" w:csb0="00000020" w:csb1="00000000"/>
  </w:font>
  <w:font w:name="Consolas">
    <w:panose1 w:val="020B0609020204030204"/>
    <w:charset w:val="00"/>
    <w:family w:val="modern"/>
    <w:pitch w:val="fixed"/>
    <w:sig w:usb0="E10002FF" w:usb1="4000FCFF" w:usb2="00000009" w:usb3="00000000" w:csb0="0000019F" w:csb1="00000000"/>
  </w:font>
  <w:font w:name="Dor">
    <w:panose1 w:val="00000000000000000000"/>
    <w:charset w:val="B1"/>
    <w:family w:val="auto"/>
    <w:pitch w:val="variable"/>
    <w:sig w:usb0="00000801" w:usb1="00000000" w:usb2="00000000" w:usb3="00000000" w:csb0="00000020" w:csb1="00000000"/>
  </w:font>
  <w:font w:name="Levenim MT">
    <w:panose1 w:val="02010502060101010101"/>
    <w:charset w:val="B1"/>
    <w:family w:val="auto"/>
    <w:pitch w:val="variable"/>
    <w:sig w:usb0="00000801" w:usb1="00000000" w:usb2="00000000" w:usb3="00000000" w:csb0="00000020" w:csb1="00000000"/>
  </w:font>
  <w:font w:name="FbFrankReal Light">
    <w:panose1 w:val="02020603050405020304"/>
    <w:charset w:val="00"/>
    <w:family w:val="roman"/>
    <w:pitch w:val="variable"/>
    <w:sig w:usb0="80000827" w:usb1="50000000" w:usb2="00000000" w:usb3="00000000" w:csb0="00000021" w:csb1="00000000"/>
  </w:font>
  <w:font w:name="Helvetica Neue">
    <w:altName w:val="Times New Roman"/>
    <w:charset w:val="00"/>
    <w:family w:val="roman"/>
    <w:pitch w:val="variable"/>
    <w:sig w:usb0="00000003" w:usb1="00000000" w:usb2="00000000" w:usb3="00000000" w:csb0="00000001" w:csb1="00000000"/>
  </w:font>
  <w:font w:name="FbHadasaNew">
    <w:panose1 w:val="02020603050405020304"/>
    <w:charset w:val="00"/>
    <w:family w:val="roman"/>
    <w:pitch w:val="variable"/>
    <w:sig w:usb0="80000827" w:usb1="50000000" w:usb2="00000000" w:usb3="00000000" w:csb0="0000002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FbLivornaRegular">
    <w:charset w:val="00"/>
    <w:family w:val="roman"/>
    <w:pitch w:val="default"/>
  </w:font>
  <w:font w:name="FbSfaradi Regular">
    <w:panose1 w:val="02020803050405020304"/>
    <w:charset w:val="00"/>
    <w:family w:val="roman"/>
    <w:pitch w:val="variable"/>
    <w:sig w:usb0="80000827" w:usb1="50000000" w:usb2="00000000" w:usb3="00000000" w:csb0="00000021" w:csb1="00000000"/>
  </w:font>
  <w:font w:name="FbCarizmaBook Medium">
    <w:panose1 w:val="02020603050405020304"/>
    <w:charset w:val="00"/>
    <w:family w:val="roman"/>
    <w:pitch w:val="variable"/>
    <w:sig w:usb0="80000827" w:usb1="50000000" w:usb2="00000000" w:usb3="00000000" w:csb0="00000021" w:csb1="00000000"/>
  </w:font>
  <w:font w:name="FbCarizmaBook Regular">
    <w:panose1 w:val="02020603050405020304"/>
    <w:charset w:val="00"/>
    <w:family w:val="roman"/>
    <w:pitch w:val="variable"/>
    <w:sig w:usb0="80000827" w:usb1="50000000" w:usb2="00000000" w:usb3="00000000" w:csb0="00000021" w:csb1="00000000"/>
  </w:font>
  <w:font w:name="Frank Ruhl Libre">
    <w:altName w:val="Times New Roman"/>
    <w:charset w:val="00"/>
    <w:family w:val="auto"/>
    <w:pitch w:val="default"/>
  </w:font>
  <w:font w:name="Arabic Typesetting">
    <w:panose1 w:val="03020402040406030203"/>
    <w:charset w:val="00"/>
    <w:family w:val="script"/>
    <w:pitch w:val="variable"/>
    <w:sig w:usb0="A000206F" w:usb1="C0000000" w:usb2="00000008" w:usb3="00000000" w:csb0="000000D3" w:csb1="00000000"/>
  </w:font>
  <w:font w:name="Wingdings 2">
    <w:panose1 w:val="05020102010507070707"/>
    <w:charset w:val="02"/>
    <w:family w:val="roman"/>
    <w:pitch w:val="variable"/>
    <w:sig w:usb0="00000000" w:usb1="10000000" w:usb2="00000000" w:usb3="00000000" w:csb0="80000000" w:csb1="00000000"/>
  </w:font>
  <w:font w:name="AAd_LivornaB4">
    <w:panose1 w:val="00000000000000000000"/>
    <w:charset w:val="B1"/>
    <w:family w:val="auto"/>
    <w:pitch w:val="variable"/>
    <w:sig w:usb0="00000801" w:usb1="00000000" w:usb2="00000000" w:usb3="00000000" w:csb0="00000020" w:csb1="00000000"/>
  </w:font>
  <w:font w:name="AAd_LivornaR2">
    <w:panose1 w:val="02020803070505020304"/>
    <w:charset w:val="00"/>
    <w:family w:val="roman"/>
    <w:pitch w:val="variable"/>
    <w:sig w:usb0="20002A87" w:usb1="80000000" w:usb2="00000008" w:usb3="00000000" w:csb0="000001FF" w:csb1="00000000"/>
  </w:font>
  <w:font w:name="Aragones">
    <w:altName w:val="Bijou JL"/>
    <w:charset w:val="00"/>
    <w:family w:val="swiss"/>
    <w:pitch w:val="variable"/>
    <w:sig w:usb0="00000003" w:usb1="00000000" w:usb2="00000000" w:usb3="00000000" w:csb0="0000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F4BBCC3" w14:textId="77777777" w:rsidR="00E835A6" w:rsidRDefault="00E835A6" w:rsidP="00724B87">
      <w:pPr>
        <w:bidi/>
        <w:spacing w:after="0" w:line="240" w:lineRule="auto"/>
      </w:pPr>
      <w:r>
        <w:separator/>
      </w:r>
    </w:p>
  </w:footnote>
  <w:footnote w:type="continuationSeparator" w:id="0">
    <w:p w14:paraId="63EBBE18" w14:textId="77777777" w:rsidR="00E835A6" w:rsidRDefault="00E835A6" w:rsidP="001D6A1B">
      <w:pPr>
        <w:spacing w:after="0" w:line="240" w:lineRule="auto"/>
      </w:pPr>
      <w:r>
        <w:continuationSeparator/>
      </w:r>
    </w:p>
  </w:footnote>
  <w:footnote w:type="continuationNotice" w:id="1">
    <w:p w14:paraId="256DF4B4" w14:textId="77777777" w:rsidR="00E835A6" w:rsidRDefault="00E835A6">
      <w:pPr>
        <w:spacing w:after="0" w:line="240" w:lineRule="auto"/>
      </w:pPr>
    </w:p>
  </w:footnote>
  <w:footnote w:id="2">
    <w:p w14:paraId="32E67C7F" w14:textId="30AE43DB" w:rsidR="00E835A6" w:rsidRPr="00B5038F" w:rsidRDefault="00E835A6" w:rsidP="00B5038F">
      <w:pPr>
        <w:pStyle w:val="FootnoteText"/>
      </w:pPr>
      <w:r w:rsidRPr="00B5038F">
        <w:rPr>
          <w:rStyle w:val="FootnoteReference"/>
          <w:vertAlign w:val="baseline"/>
        </w:rPr>
        <w:footnoteRef/>
      </w:r>
      <w:r>
        <w:rPr>
          <w:rFonts w:hint="cs"/>
          <w:rtl/>
        </w:rPr>
        <w:t>)</w:t>
      </w:r>
      <w:r w:rsidRPr="00B5038F">
        <w:rPr>
          <w:rtl/>
        </w:rPr>
        <w:t xml:space="preserve"> בביאור הכרח ואופן דרשת הגמרא מהפסוק(ים), ראה בדברי הזוהר שהועתק לקמן, ובמהרש"א וס' עין אברהם כאן.  ועיין עוד בס' עץ יוסף על עין יעקב פסחים כאן, ובן יהוידע כאן</w:t>
      </w:r>
    </w:p>
    <w:p w14:paraId="4F42D04E" w14:textId="77777777" w:rsidR="00E835A6" w:rsidRPr="00B5038F" w:rsidRDefault="00E835A6" w:rsidP="00B5038F">
      <w:pPr>
        <w:pStyle w:val="FootnoteText"/>
      </w:pPr>
      <w:r w:rsidRPr="00B5038F">
        <w:rPr>
          <w:rtl/>
        </w:rPr>
        <w:t>ועוד יש להעיר כי הגמרא דורשת ענין זה משני פסוקים שונים. ומזה מובן שיש בכל פסוק ענין ורמז, שאין בחבירו. ובכמה ספרים מבארים הענין המיוחד שיש ב"משענת", שהוא הפסוק השני שהובא בגמרא. ולגבי הרמז המיוחד שיש בפסוק הראשון שהובא בגמרא, ראה במהרש"א כאן (שמרמז על מתי חו"ל), ובספר  פנים מסבירות (להרב משה מיינשטרש) על פסחים שם (הרמז בזה שהצדיקים יקימו המתים בטל היוצא מפיהם). ועיין עוד מה שביאר בזה על פי סוד בספר ליקוטי מהרי"א על ילקוט שמעוני חלק א', ישעי' סימן ה' (ע' כ'), וסימן ח' (ע' כ"א).</w:t>
      </w:r>
    </w:p>
  </w:footnote>
  <w:footnote w:id="3">
    <w:p w14:paraId="513E14B4" w14:textId="7B29DE38" w:rsidR="00E835A6" w:rsidRPr="00B5038F" w:rsidRDefault="00E835A6" w:rsidP="00B5038F">
      <w:pPr>
        <w:pStyle w:val="FootnoteText"/>
      </w:pPr>
      <w:r w:rsidRPr="00B5038F">
        <w:rPr>
          <w:rStyle w:val="FootnoteReference"/>
          <w:vertAlign w:val="baseline"/>
        </w:rPr>
        <w:footnoteRef/>
      </w:r>
      <w:r>
        <w:rPr>
          <w:rFonts w:hint="cs"/>
          <w:rtl/>
        </w:rPr>
        <w:t xml:space="preserve">) </w:t>
      </w:r>
      <w:r w:rsidRPr="00B5038F">
        <w:rPr>
          <w:rtl/>
        </w:rPr>
        <w:t xml:space="preserve">פנים מסבירות (להרב משה מיינשטרש) על פסחים שם (ועיין שם מה שתירץ), ועוד. וראה בס' ימות המשיח בהלכה חלק ב' סימן עח, מה שביאר איך יכולים צדיקים להחיות מתים, באם המפתח של תחיית המתים לא נמסר לשליח. ע"ש. </w:t>
      </w:r>
    </w:p>
  </w:footnote>
  <w:footnote w:id="4">
    <w:p w14:paraId="55AD2B76" w14:textId="75D2D190" w:rsidR="00E835A6" w:rsidRPr="00B5038F" w:rsidRDefault="00E835A6" w:rsidP="00B5038F">
      <w:pPr>
        <w:pStyle w:val="FootnoteText"/>
      </w:pPr>
      <w:r w:rsidRPr="00B5038F">
        <w:rPr>
          <w:rStyle w:val="FootnoteReference"/>
          <w:vertAlign w:val="baseline"/>
        </w:rPr>
        <w:footnoteRef/>
      </w:r>
      <w:r>
        <w:rPr>
          <w:rFonts w:hint="cs"/>
          <w:rtl/>
        </w:rPr>
        <w:t>)</w:t>
      </w:r>
      <w:r w:rsidRPr="00B5038F">
        <w:rPr>
          <w:rtl/>
        </w:rPr>
        <w:t xml:space="preserve"> חלק א קיד, ב: אמר ר' יצחק מאי דכתיב עוד ישבו זקנים וזקנות ברחובות ירושלם ואיש משענתו בידו מרוב ימים,  מאי טיבותא דא (כדי) למיזל כדין דכתיב ואיש משענתו בידו, אלא אמר רבי יצחק עתידים הצדיקים לעתיד לבא להחיות מתים כאלישע הנביא, דכתיב (מלכים ב ד, כט) וקח משענתי בידך ולך, וכתיב ושמת משענתי על פני הנער, אמר לי' קב"ה דבר שעתידים לעשות הצדיקים לעתיד לבא אתה רוצה עכשיו לעשות, מה כתיב וישם את המשענת על פני הנער ואין קול ואיך עונה ואין קשב, אבל הצדיקים לעתיד לבא עלה בידם הבטחה זו דכתיב ואיש משענתו בידו כדי להחיות בו את המתים (מה מתים אותם) מהגרים שנתגיירו מאומות העולם דכתיב בהו (ישעי' סה, כ) כי הנער בן מאה שנה ימות והחוטא בן מאה שנה יקולל. אמר רבי יצחק סופיה דקרא מוכיח דכתיב מרוב ימים. </w:t>
      </w:r>
    </w:p>
  </w:footnote>
  <w:footnote w:id="5">
    <w:p w14:paraId="6F69212F" w14:textId="045A5B5E" w:rsidR="00E835A6" w:rsidRPr="00B5038F" w:rsidRDefault="00E835A6" w:rsidP="00B5038F">
      <w:pPr>
        <w:pStyle w:val="FootnoteText"/>
      </w:pPr>
      <w:r w:rsidRPr="00B5038F">
        <w:rPr>
          <w:rStyle w:val="FootnoteReference"/>
          <w:vertAlign w:val="baseline"/>
        </w:rPr>
        <w:footnoteRef/>
      </w:r>
      <w:r>
        <w:rPr>
          <w:rFonts w:hint="cs"/>
          <w:rtl/>
        </w:rPr>
        <w:t>)</w:t>
      </w:r>
      <w:r w:rsidRPr="00B5038F">
        <w:rPr>
          <w:rtl/>
        </w:rPr>
        <w:t xml:space="preserve"> שער עולם התהו סוף פרק ע"ב "ועתידים הצדיקים להחיות את הגרים, שנתגירו מאומות העולם, והם המתים בימות המשיח, דכתיב באומות העולם הנער בן מאה שנה ימות והחוטא בן מאה שנה יקולל, ומפני שלא נתגיירו קודם ביאת הגואל, לא יקרב אותם משיח, ויתביישו ממעשיהם ויעשו תשובה וימותו, ואחר זה יחיו על ידי הצדיקים, כי לא כלו רחמיו על כל היצור, והם בכלל עבדי יאכלו ואתם תרעבו (ישעיהו סה, יג), ויראו בשמחתינו ויבושו, והם יזכו אחר כך אל החמלה הגדולה מכח הבושה הזאת והוידוי, ועל זה אמר רבי יצחק במדרש הנעלם פרשת וירא מאי דכתיב עוד ישבו זקנים וזקנות בשערי ירושלים …"</w:t>
      </w:r>
    </w:p>
    <w:p w14:paraId="2F2B07AE" w14:textId="77777777" w:rsidR="00E835A6" w:rsidRPr="00B5038F" w:rsidRDefault="00E835A6" w:rsidP="00B5038F">
      <w:pPr>
        <w:pStyle w:val="FootnoteText"/>
      </w:pPr>
      <w:r w:rsidRPr="00B5038F">
        <w:rPr>
          <w:rtl/>
        </w:rPr>
        <w:t>ועיין עוד בזה בספר לשם שבו ואחלמה, ספר הדעה חלק ב', ע' נ"ח, קטע המתחיל ומתורץ.</w:t>
      </w:r>
    </w:p>
  </w:footnote>
  <w:footnote w:id="6">
    <w:p w14:paraId="20D25E94" w14:textId="7D425C10" w:rsidR="00E835A6" w:rsidRPr="00B5038F" w:rsidRDefault="00E835A6" w:rsidP="00B5038F">
      <w:pPr>
        <w:pStyle w:val="FootnoteText"/>
      </w:pPr>
      <w:r w:rsidRPr="00B5038F">
        <w:rPr>
          <w:rStyle w:val="FootnoteReference"/>
          <w:vertAlign w:val="baseline"/>
        </w:rPr>
        <w:footnoteRef/>
      </w:r>
      <w:r>
        <w:rPr>
          <w:rFonts w:hint="cs"/>
          <w:rtl/>
        </w:rPr>
        <w:t>)</w:t>
      </w:r>
      <w:r w:rsidRPr="00B5038F">
        <w:rPr>
          <w:rtl/>
        </w:rPr>
        <w:t xml:space="preserve"> מעין שלישי נהר כג: דע כי יש מסורת קבלה בידינו שתחית המתים של ארץ ישראל קודם לתחית המתים של חוץ לארץ מ' שנה. אמנם כל מי שנפטר בחוץ לארץ ויש לו ממשפחתו בארץ ישראל שהוא כל כך קרוב לו שחייב באבילתו בין איש בין אשה, יש כח ביד קרובו שבארץ ישראל להחיות כל קרוביו שבחוץ לארץ [להחיותם] כל החייבים להתאבל עליו. וסוד זה נרמז בפסחים בפרק תמיד נשחט באומרם רבותינו ז"ל עתידין צדיקים שיחיו המתים דכתיב כה אמר ה' עוד ישבו זקנים וזקנות בירושלים ואיש משענתו בידו, וכתיב ושמת משענתי על פני הנער עד כאן, ומה שתלה כח התחיה בזקנה ולא בצדקות, הענין לרמוז לפי שכל הדרים בארץ ישראל נקראים צדיקים כענין דכתיב ועמך כולם צדיקים וכמו שביארנו לעיל, אמנם זאת הסגולה של התחיה צריך שיהיו בני תורה שנקראו זקנים, כאמרו והדרת פני זקן ופי' רבותינו ז"ל זקן זה שקנה חכמה. (ולענין מה שכתוב "בין איש בין אשה", ראה מ"ש בזה בספר קהלת יעקב אות א', ערך ארץ ישראל (הג')). </w:t>
      </w:r>
    </w:p>
  </w:footnote>
  <w:footnote w:id="7">
    <w:p w14:paraId="4183085E" w14:textId="7175E537" w:rsidR="00E835A6" w:rsidRPr="00B5038F" w:rsidRDefault="00E835A6" w:rsidP="00B5038F">
      <w:pPr>
        <w:pStyle w:val="FootnoteText"/>
      </w:pPr>
      <w:r w:rsidRPr="00B5038F">
        <w:rPr>
          <w:rStyle w:val="FootnoteReference"/>
          <w:vertAlign w:val="baseline"/>
        </w:rPr>
        <w:footnoteRef/>
      </w:r>
      <w:r>
        <w:rPr>
          <w:rFonts w:hint="cs"/>
          <w:rtl/>
        </w:rPr>
        <w:t>)</w:t>
      </w:r>
      <w:r w:rsidRPr="00B5038F">
        <w:rPr>
          <w:rtl/>
        </w:rPr>
        <w:t xml:space="preserve"> ולהעיר מהמבואר במהרש"א כאן קאע המתחיל ירעו בשן וגלעד (באופן אחר קצת) "ונראה דנקט בשן וגלעד שהן אינן מעיקר א"י, לומר שאף המתים שבחוץ לארץ יזכו לתחיית המתים ע"י הצדיקים, וע"פ מ"ש במדרשות שע"י הצדיקים הנקברין בחוץ לארץ יזכו גם שאר מתים שם לגלגול מחילות" (ועצ"ע לאיזה מדרש כיוון המהרש"א).</w:t>
      </w:r>
    </w:p>
  </w:footnote>
  <w:footnote w:id="8">
    <w:p w14:paraId="5AE4C541" w14:textId="21E536D9" w:rsidR="00E835A6" w:rsidRPr="00B5038F" w:rsidRDefault="00E835A6" w:rsidP="00B5038F">
      <w:pPr>
        <w:pStyle w:val="FootnoteText"/>
      </w:pPr>
      <w:r w:rsidRPr="00B5038F">
        <w:rPr>
          <w:rStyle w:val="FootnoteReference"/>
          <w:vertAlign w:val="baseline"/>
        </w:rPr>
        <w:footnoteRef/>
      </w:r>
      <w:r>
        <w:rPr>
          <w:rFonts w:hint="cs"/>
          <w:rtl/>
        </w:rPr>
        <w:t>)</w:t>
      </w:r>
      <w:r w:rsidRPr="00B5038F">
        <w:rPr>
          <w:rtl/>
        </w:rPr>
        <w:t xml:space="preserve"> ראה בספר זהר חי (להרה"צ מקאמארנא) וירא רעט, א "עתידים צדיקים להחיות מתים: דהיינו אותן שדינם שלא יקומו בתחיית המתים, מלוה ברבית וכיוצא, אם הי' דבוק לצדיק באהבה ובאמת יהי' בכח הצדיק להקים אותם. כן נראה לי יצחק יהודה יחיאל".</w:t>
      </w:r>
    </w:p>
    <w:p w14:paraId="157036EB" w14:textId="77777777" w:rsidR="00E835A6" w:rsidRPr="00B5038F" w:rsidRDefault="00E835A6" w:rsidP="00B5038F">
      <w:pPr>
        <w:pStyle w:val="FootnoteText"/>
      </w:pPr>
      <w:r w:rsidRPr="00B5038F">
        <w:rPr>
          <w:rtl/>
        </w:rPr>
        <w:t>ובספר עין אליהו על פסחים כאן "העניין לדעתי הא דצדיקים יחיו מתים וגם מה דקרייה ליה בלשון משענת. נ"ל דמבואר הדבר בילקוט (מלאכי ג, כא, סוף רמז תקצ"ג) דאיתא שם וזה לשונו: שנו חכמים במשנה משפט רשעים בגיהנם י"ב חודש וכו' מיד אומר הקב"ה א"כ הוא, לכו ורפאו אותם, מיד הולכים הצדיקים ועומדין על אפרן של הרשעים ומבקשים עליהם רחמים, והקב"ה מעמידן על רגליהם מאפרן מתחת כפות רגליהם של הצדיקים, ומביאים אותם לחיי העוה"ב, ע"כ לשון הילקוט. וע"פ דברי הילקוט האלו אתי שפיר פשוט דעל זה כוונו כאן חז"ל במה שאמרו דצדיקים יחיו מתים, והיינו דיעלו להרשעים הנידונין בגיהנם לחיי העוה"ב על ידי תפילתם, ואתי שפיר נמי במה דאמר ואיש משענתו בידו דהצדיקים יהי' להם למשענת דע"י שיעמדו על אפרן ויתפללו עליהם יעמיד הקב"ה אותן מאפרן ויחי' אותן לעוה"ב בזכות הצדיקים ודוק".</w:t>
      </w:r>
    </w:p>
    <w:p w14:paraId="0CF782DB" w14:textId="77777777" w:rsidR="00E835A6" w:rsidRPr="00B5038F" w:rsidRDefault="00E835A6" w:rsidP="00B5038F">
      <w:pPr>
        <w:pStyle w:val="FootnoteText"/>
      </w:pPr>
      <w:r w:rsidRPr="00B5038F">
        <w:rPr>
          <w:rtl/>
        </w:rPr>
        <w:t>וראה גם כן אודות תועלת זכות הצדיקים על קרוביהם שיעמדו בתחי', בספר הפרדס לרש"י, בפירוש תפלות, קטע המתחיל "תקינו לומר בתפלת מעריב", (בדפוס ווארשא תר"ל נדפס בסימן ב' של הספר, ובשאר דפוסים נדפס באופן שונה), (הובא ונתבאר בגליוני הש"ס על פסחים כאן). וראה גם כן אגרות קודש חלק א' ע' קמג-ד.</w:t>
      </w:r>
    </w:p>
  </w:footnote>
  <w:footnote w:id="9">
    <w:p w14:paraId="0E63C8DA" w14:textId="5805D170" w:rsidR="00E835A6" w:rsidRPr="00B5038F" w:rsidRDefault="00E835A6" w:rsidP="00B5038F">
      <w:pPr>
        <w:pStyle w:val="FootnoteText"/>
      </w:pPr>
      <w:r w:rsidRPr="00B5038F">
        <w:rPr>
          <w:rStyle w:val="FootnoteReference"/>
          <w:vertAlign w:val="baseline"/>
        </w:rPr>
        <w:footnoteRef/>
      </w:r>
      <w:r>
        <w:rPr>
          <w:rFonts w:hint="cs"/>
          <w:rtl/>
        </w:rPr>
        <w:t>)</w:t>
      </w:r>
      <w:r w:rsidRPr="00B5038F">
        <w:rPr>
          <w:rtl/>
        </w:rPr>
        <w:t xml:space="preserve"> ראה בספר ענף יוסף על עין יעקב פסחים שם, (מספר שבט מישראל על תהלים כד, ה) "עתידים צדיקים שיחיו מתים כו'. וקשה למה יחיו הצדיקים. הלא מפתח של תחיה ביד הקב"ה. אמנם הטל של תחיה נולד משינת תלמידי חכמים על ספר מריר היוצא. וכתב היפ"ת שהקב"ה מזככן כטל אורות, ואמרו חז"ל (כתובות קיא, ב) עמי הארץ אין חיים שלא שמשו באור תורה, אבל יש להם רפואה, כי המשיא בתו לתלמיד חכם והעוסק בפרקמטיא לתלמיד חכם בעולם הזה, אותו יחיה בעולם הבא. שעליו הכתוב אומר חיים כולכם היום. אם כן כל תלמיד חכם יחיה את התומכו בעולם הזה, וז"ש ואיש משענתו בידו, מי שהיה משען לחם לתלמיד חכם בעולם הזה אותו יחיה בעולם הבא".</w:t>
      </w:r>
    </w:p>
    <w:p w14:paraId="251D1D00" w14:textId="77777777" w:rsidR="00E835A6" w:rsidRPr="00B5038F" w:rsidRDefault="00E835A6" w:rsidP="00B5038F">
      <w:pPr>
        <w:pStyle w:val="FootnoteText"/>
      </w:pPr>
      <w:r w:rsidRPr="00B5038F">
        <w:rPr>
          <w:rtl/>
        </w:rPr>
        <w:t>ועיין עוד על דרך זה בספר עיני יצחק על פסחים שם ע' 77.</w:t>
      </w:r>
    </w:p>
  </w:footnote>
  <w:footnote w:id="10">
    <w:p w14:paraId="68EE5F9D" w14:textId="46738017" w:rsidR="00E835A6" w:rsidRPr="00B5038F" w:rsidRDefault="00E835A6" w:rsidP="00B5038F">
      <w:pPr>
        <w:pStyle w:val="FootnoteText"/>
      </w:pPr>
      <w:r w:rsidRPr="00B5038F">
        <w:rPr>
          <w:rStyle w:val="FootnoteReference"/>
          <w:vertAlign w:val="baseline"/>
        </w:rPr>
        <w:footnoteRef/>
      </w:r>
      <w:r>
        <w:rPr>
          <w:rFonts w:hint="cs"/>
          <w:rtl/>
        </w:rPr>
        <w:t>)</w:t>
      </w:r>
      <w:r w:rsidRPr="00B5038F">
        <w:rPr>
          <w:rtl/>
        </w:rPr>
        <w:t xml:space="preserve"> ולכאו' עפ"ז יש ליישב מה שהקשה בגליוני הש"ס בסוף מסכת סוטה, דמהו החידוש בזה שלע"ל יוכלו הצדיקים להחיות מתים, הרי מבואר בגמרא (עבודה זרה י, ב) אשר זוטרא דבכו מחי' מתים. ועיי"ש מה שתירץ. ולכאורה ע"פ הזהר מובן דשם הי' ע"י תפלה (וכן בשאר מקומות בש"ס שהחיו מתים מבואר שהי' ע"י תפלה) משא"כ לעתיד יהי' ע"י המשענת שלהם. </w:t>
      </w:r>
    </w:p>
  </w:footnote>
  <w:footnote w:id="11">
    <w:p w14:paraId="3E338708" w14:textId="77777777" w:rsidR="00E835A6" w:rsidRPr="00B5038F" w:rsidRDefault="00E835A6" w:rsidP="00361ADD">
      <w:pPr>
        <w:pStyle w:val="FootnoteText"/>
      </w:pPr>
      <w:r w:rsidRPr="00B5038F">
        <w:rPr>
          <w:rStyle w:val="FootnoteReference"/>
          <w:vertAlign w:val="baseline"/>
        </w:rPr>
        <w:footnoteRef/>
      </w:r>
      <w:r>
        <w:rPr>
          <w:rFonts w:hint="cs"/>
          <w:rtl/>
        </w:rPr>
        <w:t>)</w:t>
      </w:r>
      <w:r w:rsidRPr="00B5038F">
        <w:rPr>
          <w:rtl/>
        </w:rPr>
        <w:t xml:space="preserve"> שער עולם התוהו סוף פרק ע"ב.</w:t>
      </w:r>
    </w:p>
  </w:footnote>
  <w:footnote w:id="12">
    <w:p w14:paraId="2678B0DA" w14:textId="77777777" w:rsidR="00E835A6" w:rsidRPr="00B5038F" w:rsidRDefault="00E835A6" w:rsidP="00361ADD">
      <w:pPr>
        <w:pStyle w:val="FootnoteText"/>
      </w:pPr>
      <w:r w:rsidRPr="00B5038F">
        <w:rPr>
          <w:rStyle w:val="FootnoteReference"/>
          <w:vertAlign w:val="baseline"/>
        </w:rPr>
        <w:footnoteRef/>
      </w:r>
      <w:r>
        <w:rPr>
          <w:rFonts w:hint="cs"/>
          <w:rtl/>
        </w:rPr>
        <w:t>)</w:t>
      </w:r>
      <w:r w:rsidRPr="00B5038F">
        <w:rPr>
          <w:rtl/>
        </w:rPr>
        <w:t xml:space="preserve"> לעוד ביאור בענין "משענת" על דרך הסוד, ראה הקדמה ראשונה לתיקונים חדשים לרמח"ל. </w:t>
      </w:r>
    </w:p>
  </w:footnote>
  <w:footnote w:id="13">
    <w:p w14:paraId="1D70A915" w14:textId="7334D18A" w:rsidR="00E835A6" w:rsidRPr="00B5038F" w:rsidRDefault="00E835A6" w:rsidP="00B5038F">
      <w:pPr>
        <w:pStyle w:val="FootnoteText"/>
      </w:pPr>
      <w:r w:rsidRPr="00B5038F">
        <w:rPr>
          <w:rStyle w:val="FootnoteReference"/>
          <w:vertAlign w:val="baseline"/>
        </w:rPr>
        <w:footnoteRef/>
      </w:r>
      <w:r>
        <w:rPr>
          <w:rFonts w:hint="cs"/>
          <w:rtl/>
        </w:rPr>
        <w:t>)</w:t>
      </w:r>
      <w:r w:rsidRPr="00B5038F">
        <w:rPr>
          <w:rtl/>
        </w:rPr>
        <w:t xml:space="preserve"> אור התורה, נביאים וכתובים כרך א' ע' תקי"ז. ועיין עוד ספר הלקוטים דא"ח צמח צדק אות מ', ערך משענת, ע' א'תתכו ואילך. אור התורה נ"ך כרך א' ע' פ"ו. </w:t>
      </w:r>
    </w:p>
  </w:footnote>
  <w:footnote w:id="14">
    <w:p w14:paraId="0613545D" w14:textId="789B2705" w:rsidR="00E835A6" w:rsidRPr="00B5038F" w:rsidRDefault="00E835A6" w:rsidP="00B5038F">
      <w:pPr>
        <w:pStyle w:val="FootnoteText"/>
      </w:pPr>
      <w:r w:rsidRPr="00B5038F">
        <w:rPr>
          <w:rStyle w:val="FootnoteReference"/>
          <w:vertAlign w:val="baseline"/>
        </w:rPr>
        <w:footnoteRef/>
      </w:r>
      <w:r>
        <w:rPr>
          <w:rFonts w:hint="cs"/>
          <w:rtl/>
        </w:rPr>
        <w:t>)</w:t>
      </w:r>
      <w:r w:rsidRPr="00B5038F">
        <w:rPr>
          <w:rtl/>
        </w:rPr>
        <w:t xml:space="preserve"> מאמר תחיית המתים ע' כח.</w:t>
      </w:r>
    </w:p>
  </w:footnote>
  <w:footnote w:id="15">
    <w:p w14:paraId="2E981D12" w14:textId="067C7C3A" w:rsidR="00E835A6" w:rsidRPr="00B5038F" w:rsidRDefault="00E835A6" w:rsidP="00B5038F">
      <w:pPr>
        <w:pStyle w:val="FootnoteText"/>
      </w:pPr>
      <w:r w:rsidRPr="00B5038F">
        <w:rPr>
          <w:rStyle w:val="FootnoteReference"/>
          <w:vertAlign w:val="baseline"/>
        </w:rPr>
        <w:footnoteRef/>
      </w:r>
      <w:r>
        <w:rPr>
          <w:rFonts w:hint="cs"/>
          <w:rtl/>
        </w:rPr>
        <w:t>)</w:t>
      </w:r>
      <w:r w:rsidRPr="00B5038F">
        <w:rPr>
          <w:rtl/>
        </w:rPr>
        <w:t xml:space="preserve"> לעוד ביאורים במאמר חז"ל זה על דרך החסידות, ראה: דגל מחנה אפרים ריש פרשת פנחס. שיחות הר"ן אות צח. דברת שלמה על ויגש מה, ג (ויאמר יוסף אל אחיו וגו').  פרי צדיק על בראשית, קדושת שבת מאמר ז', ע' 44 (בסופו). באר משה (להאדמו"ר מאוזרוב) בראשית חלק א' ע' פח (קטע המתחיל ותמצא).</w:t>
      </w:r>
    </w:p>
  </w:footnote>
  <w:footnote w:id="16">
    <w:p w14:paraId="1CA0189A" w14:textId="73F42778" w:rsidR="00E835A6" w:rsidRPr="00B5038F" w:rsidRDefault="00E835A6" w:rsidP="00B5038F">
      <w:pPr>
        <w:pStyle w:val="FootnoteText"/>
      </w:pPr>
      <w:r w:rsidRPr="00B5038F">
        <w:rPr>
          <w:rStyle w:val="FootnoteReference"/>
          <w:vertAlign w:val="baseline"/>
        </w:rPr>
        <w:footnoteRef/>
      </w:r>
      <w:r>
        <w:rPr>
          <w:rFonts w:hint="cs"/>
          <w:rtl/>
        </w:rPr>
        <w:t xml:space="preserve">) </w:t>
      </w:r>
      <w:r w:rsidRPr="00B5038F">
        <w:rPr>
          <w:rtl/>
        </w:rPr>
        <w:t>וראה ג"כ ביערות דבש דרוש י' שהעניין הפנימי בתחיית המתים ע"י צדיקים הו"ע החזרת אנשים בתשובה. ועיין עוד בספר תפארת יוסף (ראדזין) על פסחים שם (ע' קמ).</w:t>
      </w:r>
    </w:p>
  </w:footnote>
  <w:footnote w:id="17">
    <w:p w14:paraId="1C298483" w14:textId="4CDB8222" w:rsidR="00E835A6" w:rsidRPr="00F54220" w:rsidRDefault="00E835A6" w:rsidP="00C109B1">
      <w:pPr>
        <w:pStyle w:val="FootnoteText"/>
        <w:rPr>
          <w:rStyle w:val="FootnoteReference"/>
          <w:vertAlign w:val="baseline"/>
        </w:rPr>
      </w:pPr>
      <w:r w:rsidRPr="00F54220">
        <w:rPr>
          <w:rStyle w:val="FootnoteReference"/>
          <w:vertAlign w:val="baseline"/>
        </w:rPr>
        <w:footnoteRef/>
      </w:r>
      <w:r>
        <w:rPr>
          <w:rFonts w:hint="cs"/>
          <w:rtl/>
        </w:rPr>
        <w:t>) ה</w:t>
      </w:r>
      <w:r w:rsidRPr="00F54220">
        <w:rPr>
          <w:rFonts w:hint="cs"/>
          <w:rtl/>
        </w:rPr>
        <w:t>כוונה לתפלת מנחה וכדביאר בספר הערוך (ערך שחר): "</w:t>
      </w:r>
      <w:r w:rsidRPr="00F54220">
        <w:rPr>
          <w:rStyle w:val="FootnoteReference"/>
          <w:vertAlign w:val="baseline"/>
          <w:rtl/>
        </w:rPr>
        <w:t>לא הזכיר אברהם אלא מפני שהוא עיקר וכתיב ויצא יצחק לשוח בשדה לפנות ערב משעה שיכנס השמש במערב ובאותה העת מתחילין הכותלים שבמזרח להשחיר וזו השיחה תפלת הצהרים כדת המסורה לו מאביו</w:t>
      </w:r>
      <w:r w:rsidRPr="00F54220">
        <w:rPr>
          <w:rFonts w:hint="cs"/>
          <w:rtl/>
        </w:rPr>
        <w:t>".</w:t>
      </w:r>
    </w:p>
    <w:p w14:paraId="7FCD4FCE" w14:textId="77777777" w:rsidR="00E835A6" w:rsidRPr="007F2827" w:rsidRDefault="00E835A6" w:rsidP="00370019">
      <w:pPr>
        <w:pStyle w:val="a9"/>
        <w:rPr>
          <w:sz w:val="22"/>
          <w:szCs w:val="22"/>
        </w:rPr>
      </w:pPr>
    </w:p>
  </w:footnote>
  <w:footnote w:id="18">
    <w:p w14:paraId="027B9736" w14:textId="6A22264A" w:rsidR="00E835A6" w:rsidRDefault="00E835A6" w:rsidP="00370019">
      <w:pPr>
        <w:pStyle w:val="FootnoteText"/>
      </w:pPr>
      <w:r>
        <w:rPr>
          <w:rFonts w:hint="cs"/>
          <w:rtl/>
        </w:rPr>
        <w:t xml:space="preserve"> </w:t>
      </w:r>
      <w:r w:rsidRPr="00370019">
        <w:footnoteRef/>
      </w:r>
      <w:r>
        <w:rPr>
          <w:rFonts w:hint="cs"/>
          <w:rtl/>
        </w:rPr>
        <w:t>)</w:t>
      </w:r>
      <w:r>
        <w:rPr>
          <w:rtl/>
        </w:rPr>
        <w:t xml:space="preserve"> </w:t>
      </w:r>
      <w:r>
        <w:rPr>
          <w:rFonts w:hint="cs"/>
          <w:rtl/>
        </w:rPr>
        <w:t xml:space="preserve">ובקיצור בס' </w:t>
      </w:r>
      <w:r>
        <w:rPr>
          <w:rFonts w:hint="eastAsia"/>
          <w:rtl/>
        </w:rPr>
        <w:t>מעתיקי</w:t>
      </w:r>
      <w:r>
        <w:rPr>
          <w:rtl/>
        </w:rPr>
        <w:t xml:space="preserve"> </w:t>
      </w:r>
      <w:r>
        <w:rPr>
          <w:rFonts w:hint="eastAsia"/>
          <w:rtl/>
        </w:rPr>
        <w:t>שמועה</w:t>
      </w:r>
      <w:r>
        <w:rPr>
          <w:rtl/>
        </w:rPr>
        <w:t xml:space="preserve"> </w:t>
      </w:r>
      <w:r>
        <w:rPr>
          <w:rFonts w:hint="eastAsia"/>
          <w:rtl/>
        </w:rPr>
        <w:t>ח</w:t>
      </w:r>
      <w:r>
        <w:rPr>
          <w:rtl/>
        </w:rPr>
        <w:t>"</w:t>
      </w:r>
      <w:r>
        <w:rPr>
          <w:rFonts w:hint="eastAsia"/>
          <w:rtl/>
        </w:rPr>
        <w:t>ב</w:t>
      </w:r>
      <w:r>
        <w:rPr>
          <w:rtl/>
        </w:rPr>
        <w:t xml:space="preserve"> </w:t>
      </w:r>
      <w:r>
        <w:rPr>
          <w:rFonts w:hint="eastAsia"/>
          <w:rtl/>
        </w:rPr>
        <w:t>ע</w:t>
      </w:r>
      <w:r>
        <w:rPr>
          <w:rtl/>
        </w:rPr>
        <w:t xml:space="preserve">' </w:t>
      </w:r>
      <w:r>
        <w:rPr>
          <w:rFonts w:hint="eastAsia"/>
          <w:rtl/>
        </w:rPr>
        <w:t>קל</w:t>
      </w:r>
      <w:r>
        <w:rPr>
          <w:rtl/>
        </w:rPr>
        <w:t>"</w:t>
      </w:r>
      <w:r>
        <w:rPr>
          <w:rFonts w:hint="eastAsia"/>
          <w:rtl/>
        </w:rPr>
        <w:t>ד</w:t>
      </w:r>
      <w:r>
        <w:rPr>
          <w:rFonts w:hint="cs"/>
          <w:rtl/>
        </w:rPr>
        <w:t>.</w:t>
      </w:r>
    </w:p>
  </w:footnote>
  <w:footnote w:id="19">
    <w:p w14:paraId="5A64B261" w14:textId="455DC2B9" w:rsidR="00E835A6" w:rsidRPr="00373B33" w:rsidRDefault="00E835A6" w:rsidP="00370019">
      <w:pPr>
        <w:pStyle w:val="FootnoteText"/>
        <w:rPr>
          <w:rtl/>
        </w:rPr>
      </w:pPr>
      <w:r>
        <w:rPr>
          <w:rtl/>
        </w:rPr>
        <w:t xml:space="preserve"> </w:t>
      </w:r>
      <w:r w:rsidRPr="00370019">
        <w:footnoteRef/>
      </w:r>
      <w:r>
        <w:rPr>
          <w:rFonts w:hint="cs"/>
          <w:rtl/>
        </w:rPr>
        <w:t>)</w:t>
      </w:r>
      <w:r>
        <w:rPr>
          <w:rtl/>
        </w:rPr>
        <w:t xml:space="preserve"> </w:t>
      </w:r>
      <w:r>
        <w:rPr>
          <w:rFonts w:hint="cs"/>
          <w:rtl/>
        </w:rPr>
        <w:t xml:space="preserve">מובן </w:t>
      </w:r>
      <w:r w:rsidRPr="00373B33">
        <w:rPr>
          <w:rFonts w:hint="cs"/>
          <w:rtl/>
        </w:rPr>
        <w:t>ש</w:t>
      </w:r>
      <w:r w:rsidRPr="00373B33">
        <w:rPr>
          <w:rFonts w:hint="eastAsia"/>
          <w:rtl/>
        </w:rPr>
        <w:t>אין</w:t>
      </w:r>
      <w:r w:rsidRPr="00373B33">
        <w:rPr>
          <w:rtl/>
        </w:rPr>
        <w:t xml:space="preserve"> </w:t>
      </w:r>
      <w:r w:rsidRPr="00373B33">
        <w:rPr>
          <w:rFonts w:hint="eastAsia"/>
          <w:rtl/>
        </w:rPr>
        <w:t>להקשות</w:t>
      </w:r>
      <w:r w:rsidRPr="00373B33">
        <w:rPr>
          <w:rtl/>
        </w:rPr>
        <w:t xml:space="preserve"> </w:t>
      </w:r>
      <w:r>
        <w:rPr>
          <w:rFonts w:hint="cs"/>
          <w:rtl/>
        </w:rPr>
        <w:t xml:space="preserve">ע"ז </w:t>
      </w:r>
      <w:r w:rsidRPr="00373B33">
        <w:rPr>
          <w:rFonts w:hint="eastAsia"/>
          <w:rtl/>
        </w:rPr>
        <w:t>מהמבואר</w:t>
      </w:r>
      <w:r w:rsidRPr="00373B33">
        <w:rPr>
          <w:rtl/>
        </w:rPr>
        <w:t xml:space="preserve"> </w:t>
      </w:r>
      <w:r w:rsidRPr="00373B33">
        <w:rPr>
          <w:rFonts w:hint="eastAsia"/>
          <w:rtl/>
        </w:rPr>
        <w:t>בפיהמ</w:t>
      </w:r>
      <w:r w:rsidRPr="00373B33">
        <w:rPr>
          <w:rtl/>
        </w:rPr>
        <w:t>"</w:t>
      </w:r>
      <w:r w:rsidRPr="00373B33">
        <w:rPr>
          <w:rFonts w:hint="eastAsia"/>
          <w:rtl/>
        </w:rPr>
        <w:t>ש</w:t>
      </w:r>
      <w:r w:rsidRPr="00373B33">
        <w:rPr>
          <w:rtl/>
        </w:rPr>
        <w:t xml:space="preserve"> </w:t>
      </w:r>
      <w:r w:rsidRPr="00373B33">
        <w:rPr>
          <w:rFonts w:hint="eastAsia"/>
          <w:rtl/>
        </w:rPr>
        <w:t>להרמב</w:t>
      </w:r>
      <w:r w:rsidRPr="00373B33">
        <w:rPr>
          <w:rtl/>
        </w:rPr>
        <w:t>"</w:t>
      </w:r>
      <w:r w:rsidRPr="00373B33">
        <w:rPr>
          <w:rFonts w:hint="eastAsia"/>
          <w:rtl/>
        </w:rPr>
        <w:t>ם</w:t>
      </w:r>
      <w:r w:rsidRPr="00373B33">
        <w:rPr>
          <w:rtl/>
        </w:rPr>
        <w:t xml:space="preserve"> </w:t>
      </w:r>
      <w:r w:rsidRPr="00373B33">
        <w:rPr>
          <w:rFonts w:hint="eastAsia"/>
          <w:rtl/>
        </w:rPr>
        <w:t>חולין</w:t>
      </w:r>
      <w:r w:rsidRPr="00373B33">
        <w:rPr>
          <w:rtl/>
        </w:rPr>
        <w:t xml:space="preserve"> </w:t>
      </w:r>
      <w:r w:rsidRPr="00373B33">
        <w:rPr>
          <w:rFonts w:hint="eastAsia"/>
          <w:rtl/>
        </w:rPr>
        <w:t>סו</w:t>
      </w:r>
      <w:r w:rsidRPr="00373B33">
        <w:rPr>
          <w:rtl/>
        </w:rPr>
        <w:t>"</w:t>
      </w:r>
      <w:r w:rsidRPr="00373B33">
        <w:rPr>
          <w:rFonts w:hint="eastAsia"/>
          <w:rtl/>
        </w:rPr>
        <w:t>פ</w:t>
      </w:r>
      <w:r w:rsidRPr="00373B33">
        <w:rPr>
          <w:rtl/>
        </w:rPr>
        <w:t xml:space="preserve"> </w:t>
      </w:r>
      <w:r w:rsidRPr="00373B33">
        <w:rPr>
          <w:rFonts w:hint="eastAsia"/>
          <w:rtl/>
        </w:rPr>
        <w:t>גיד</w:t>
      </w:r>
      <w:r w:rsidRPr="00373B33">
        <w:rPr>
          <w:rtl/>
        </w:rPr>
        <w:t xml:space="preserve"> </w:t>
      </w:r>
      <w:r w:rsidRPr="00373B33">
        <w:rPr>
          <w:rFonts w:hint="eastAsia"/>
          <w:rtl/>
        </w:rPr>
        <w:t>הנשה</w:t>
      </w:r>
      <w:r w:rsidRPr="00373B33">
        <w:rPr>
          <w:rtl/>
        </w:rPr>
        <w:t xml:space="preserve"> </w:t>
      </w:r>
      <w:r w:rsidRPr="00373B33">
        <w:rPr>
          <w:rFonts w:hint="eastAsia"/>
          <w:rtl/>
        </w:rPr>
        <w:t>שהוא</w:t>
      </w:r>
      <w:r w:rsidRPr="00373B33">
        <w:rPr>
          <w:rtl/>
        </w:rPr>
        <w:t xml:space="preserve"> </w:t>
      </w:r>
      <w:r w:rsidRPr="00373B33">
        <w:rPr>
          <w:rFonts w:hint="eastAsia"/>
          <w:rtl/>
        </w:rPr>
        <w:t>עיקר</w:t>
      </w:r>
      <w:r w:rsidRPr="00373B33">
        <w:rPr>
          <w:rtl/>
        </w:rPr>
        <w:t xml:space="preserve"> </w:t>
      </w:r>
      <w:r w:rsidRPr="00373B33">
        <w:rPr>
          <w:rFonts w:hint="eastAsia"/>
          <w:rtl/>
        </w:rPr>
        <w:t>גדול</w:t>
      </w:r>
      <w:r w:rsidRPr="00373B33">
        <w:rPr>
          <w:rtl/>
        </w:rPr>
        <w:t xml:space="preserve"> </w:t>
      </w:r>
      <w:r w:rsidRPr="00373B33">
        <w:rPr>
          <w:rFonts w:hint="eastAsia"/>
          <w:rtl/>
        </w:rPr>
        <w:t>דאין</w:t>
      </w:r>
      <w:r w:rsidRPr="00373B33">
        <w:rPr>
          <w:rtl/>
        </w:rPr>
        <w:t xml:space="preserve"> </w:t>
      </w:r>
      <w:r w:rsidRPr="00373B33">
        <w:rPr>
          <w:rFonts w:hint="eastAsia"/>
          <w:rtl/>
        </w:rPr>
        <w:t>אנו</w:t>
      </w:r>
      <w:r w:rsidRPr="00373B33">
        <w:rPr>
          <w:rtl/>
        </w:rPr>
        <w:t xml:space="preserve"> </w:t>
      </w:r>
      <w:r w:rsidRPr="00373B33">
        <w:rPr>
          <w:rFonts w:hint="eastAsia"/>
          <w:rtl/>
        </w:rPr>
        <w:t>מקיימים</w:t>
      </w:r>
      <w:r w:rsidRPr="00373B33">
        <w:rPr>
          <w:rtl/>
        </w:rPr>
        <w:t xml:space="preserve"> </w:t>
      </w:r>
      <w:r w:rsidRPr="00373B33">
        <w:rPr>
          <w:rFonts w:hint="eastAsia"/>
          <w:rtl/>
        </w:rPr>
        <w:t>מצוות</w:t>
      </w:r>
      <w:r w:rsidRPr="00373B33">
        <w:rPr>
          <w:rtl/>
        </w:rPr>
        <w:t xml:space="preserve"> </w:t>
      </w:r>
      <w:r w:rsidRPr="00373B33">
        <w:rPr>
          <w:rFonts w:hint="eastAsia"/>
          <w:rtl/>
        </w:rPr>
        <w:t>אלא</w:t>
      </w:r>
      <w:r w:rsidRPr="00373B33">
        <w:rPr>
          <w:rtl/>
        </w:rPr>
        <w:t xml:space="preserve"> </w:t>
      </w:r>
      <w:r w:rsidRPr="00373B33">
        <w:rPr>
          <w:rFonts w:hint="eastAsia"/>
          <w:rtl/>
        </w:rPr>
        <w:t>משום</w:t>
      </w:r>
      <w:r w:rsidRPr="00373B33">
        <w:rPr>
          <w:rtl/>
        </w:rPr>
        <w:t xml:space="preserve"> </w:t>
      </w:r>
      <w:r w:rsidRPr="00373B33">
        <w:rPr>
          <w:rFonts w:hint="eastAsia"/>
          <w:rtl/>
        </w:rPr>
        <w:t>שכן</w:t>
      </w:r>
      <w:r w:rsidRPr="00373B33">
        <w:rPr>
          <w:rtl/>
        </w:rPr>
        <w:t xml:space="preserve"> </w:t>
      </w:r>
      <w:r w:rsidRPr="00373B33">
        <w:rPr>
          <w:rFonts w:hint="eastAsia"/>
          <w:rtl/>
        </w:rPr>
        <w:t>צוה</w:t>
      </w:r>
      <w:r w:rsidRPr="00373B33">
        <w:rPr>
          <w:rtl/>
        </w:rPr>
        <w:t xml:space="preserve"> </w:t>
      </w:r>
      <w:r w:rsidRPr="00373B33">
        <w:rPr>
          <w:rFonts w:hint="eastAsia"/>
          <w:rtl/>
        </w:rPr>
        <w:t>לנו</w:t>
      </w:r>
      <w:r w:rsidRPr="00373B33">
        <w:rPr>
          <w:rtl/>
        </w:rPr>
        <w:t xml:space="preserve"> </w:t>
      </w:r>
      <w:r w:rsidRPr="00373B33">
        <w:rPr>
          <w:rFonts w:hint="eastAsia"/>
          <w:rtl/>
        </w:rPr>
        <w:t>משה</w:t>
      </w:r>
      <w:r w:rsidRPr="00373B33">
        <w:rPr>
          <w:rtl/>
        </w:rPr>
        <w:t xml:space="preserve"> </w:t>
      </w:r>
      <w:r w:rsidRPr="00373B33">
        <w:rPr>
          <w:rFonts w:hint="eastAsia"/>
          <w:rtl/>
        </w:rPr>
        <w:t>בסיני</w:t>
      </w:r>
      <w:r w:rsidRPr="00373B33">
        <w:rPr>
          <w:rtl/>
        </w:rPr>
        <w:t xml:space="preserve"> </w:t>
      </w:r>
      <w:r w:rsidRPr="00373B33">
        <w:rPr>
          <w:rFonts w:hint="eastAsia"/>
          <w:rtl/>
        </w:rPr>
        <w:t>ולא</w:t>
      </w:r>
      <w:r w:rsidRPr="00373B33">
        <w:rPr>
          <w:rtl/>
        </w:rPr>
        <w:t xml:space="preserve"> </w:t>
      </w:r>
      <w:r w:rsidRPr="00373B33">
        <w:rPr>
          <w:rFonts w:hint="eastAsia"/>
          <w:rtl/>
        </w:rPr>
        <w:t>משום</w:t>
      </w:r>
      <w:r w:rsidRPr="00373B33">
        <w:rPr>
          <w:rtl/>
        </w:rPr>
        <w:t xml:space="preserve"> </w:t>
      </w:r>
      <w:r w:rsidRPr="00373B33">
        <w:rPr>
          <w:rFonts w:hint="eastAsia"/>
          <w:rtl/>
        </w:rPr>
        <w:t>האבות</w:t>
      </w:r>
      <w:r w:rsidRPr="00373B33">
        <w:rPr>
          <w:rtl/>
        </w:rPr>
        <w:t xml:space="preserve"> </w:t>
      </w:r>
      <w:r w:rsidRPr="00373B33">
        <w:rPr>
          <w:rFonts w:hint="eastAsia"/>
          <w:rtl/>
        </w:rPr>
        <w:t>עיי</w:t>
      </w:r>
      <w:r w:rsidRPr="00373B33">
        <w:rPr>
          <w:rtl/>
        </w:rPr>
        <w:t>"</w:t>
      </w:r>
      <w:r w:rsidRPr="00373B33">
        <w:rPr>
          <w:rFonts w:hint="eastAsia"/>
          <w:rtl/>
        </w:rPr>
        <w:t>ש</w:t>
      </w:r>
      <w:r w:rsidRPr="00373B33">
        <w:rPr>
          <w:rtl/>
        </w:rPr>
        <w:t xml:space="preserve">, </w:t>
      </w:r>
      <w:r w:rsidRPr="00373B33">
        <w:rPr>
          <w:rFonts w:hint="eastAsia"/>
          <w:rtl/>
        </w:rPr>
        <w:t>והרי</w:t>
      </w:r>
      <w:r w:rsidRPr="00373B33">
        <w:rPr>
          <w:rtl/>
        </w:rPr>
        <w:t xml:space="preserve"> </w:t>
      </w:r>
      <w:r w:rsidRPr="00373B33">
        <w:rPr>
          <w:rFonts w:hint="eastAsia"/>
          <w:rtl/>
        </w:rPr>
        <w:t>נתבאר</w:t>
      </w:r>
      <w:r w:rsidRPr="00373B33">
        <w:rPr>
          <w:rtl/>
        </w:rPr>
        <w:t xml:space="preserve"> </w:t>
      </w:r>
      <w:r w:rsidRPr="00373B33">
        <w:rPr>
          <w:rFonts w:hint="eastAsia"/>
          <w:rtl/>
        </w:rPr>
        <w:t>דגם</w:t>
      </w:r>
      <w:r w:rsidRPr="00373B33">
        <w:rPr>
          <w:rtl/>
        </w:rPr>
        <w:t xml:space="preserve"> </w:t>
      </w:r>
      <w:r w:rsidRPr="00373B33">
        <w:rPr>
          <w:rFonts w:hint="eastAsia"/>
          <w:rtl/>
        </w:rPr>
        <w:t>אצל</w:t>
      </w:r>
      <w:r w:rsidRPr="00373B33">
        <w:rPr>
          <w:rtl/>
        </w:rPr>
        <w:t xml:space="preserve"> </w:t>
      </w:r>
      <w:r w:rsidRPr="00373B33">
        <w:rPr>
          <w:rFonts w:hint="eastAsia"/>
          <w:rtl/>
        </w:rPr>
        <w:t>האבות</w:t>
      </w:r>
      <w:r w:rsidRPr="00373B33">
        <w:rPr>
          <w:rtl/>
        </w:rPr>
        <w:t xml:space="preserve"> </w:t>
      </w:r>
      <w:r w:rsidRPr="00373B33">
        <w:rPr>
          <w:rFonts w:hint="eastAsia"/>
          <w:rtl/>
        </w:rPr>
        <w:t>הי</w:t>
      </w:r>
      <w:r w:rsidRPr="00373B33">
        <w:rPr>
          <w:rtl/>
        </w:rPr>
        <w:t xml:space="preserve">' </w:t>
      </w:r>
      <w:r w:rsidRPr="00373B33">
        <w:rPr>
          <w:rFonts w:hint="eastAsia"/>
          <w:rtl/>
        </w:rPr>
        <w:t>כבר</w:t>
      </w:r>
      <w:r w:rsidRPr="00373B33">
        <w:rPr>
          <w:rtl/>
        </w:rPr>
        <w:t xml:space="preserve"> </w:t>
      </w:r>
      <w:r w:rsidRPr="00373B33">
        <w:rPr>
          <w:rFonts w:hint="eastAsia"/>
          <w:rtl/>
        </w:rPr>
        <w:t>חפצא</w:t>
      </w:r>
      <w:r w:rsidRPr="00373B33">
        <w:rPr>
          <w:rtl/>
        </w:rPr>
        <w:t xml:space="preserve"> </w:t>
      </w:r>
      <w:r w:rsidRPr="00373B33">
        <w:rPr>
          <w:rFonts w:hint="eastAsia"/>
          <w:rtl/>
        </w:rPr>
        <w:t>דתורה</w:t>
      </w:r>
      <w:r w:rsidRPr="00373B33">
        <w:rPr>
          <w:rtl/>
        </w:rPr>
        <w:t xml:space="preserve"> </w:t>
      </w:r>
      <w:r w:rsidRPr="00373B33">
        <w:rPr>
          <w:rFonts w:hint="eastAsia"/>
          <w:rtl/>
        </w:rPr>
        <w:t>ומצוות</w:t>
      </w:r>
      <w:r w:rsidRPr="00373B33">
        <w:rPr>
          <w:rtl/>
        </w:rPr>
        <w:t xml:space="preserve">, </w:t>
      </w:r>
      <w:r w:rsidRPr="00373B33">
        <w:rPr>
          <w:rFonts w:hint="eastAsia"/>
          <w:rtl/>
        </w:rPr>
        <w:t>דהרמב</w:t>
      </w:r>
      <w:r w:rsidRPr="00373B33">
        <w:rPr>
          <w:rtl/>
        </w:rPr>
        <w:t>"</w:t>
      </w:r>
      <w:r w:rsidRPr="00373B33">
        <w:rPr>
          <w:rFonts w:hint="eastAsia"/>
          <w:rtl/>
        </w:rPr>
        <w:t>ם</w:t>
      </w:r>
      <w:r>
        <w:rPr>
          <w:rtl/>
        </w:rPr>
        <w:t xml:space="preserve"> </w:t>
      </w:r>
      <w:r w:rsidRPr="00373B33">
        <w:rPr>
          <w:rFonts w:hint="eastAsia"/>
          <w:rtl/>
        </w:rPr>
        <w:t>איירי</w:t>
      </w:r>
      <w:r w:rsidRPr="00373B33">
        <w:rPr>
          <w:rtl/>
        </w:rPr>
        <w:t xml:space="preserve"> </w:t>
      </w:r>
      <w:r w:rsidRPr="00373B33">
        <w:rPr>
          <w:rFonts w:hint="eastAsia"/>
          <w:rtl/>
        </w:rPr>
        <w:t>לענין</w:t>
      </w:r>
      <w:r w:rsidRPr="00373B33">
        <w:rPr>
          <w:rtl/>
        </w:rPr>
        <w:t xml:space="preserve"> </w:t>
      </w:r>
      <w:r w:rsidRPr="00373B33">
        <w:rPr>
          <w:rFonts w:hint="eastAsia"/>
          <w:bCs/>
          <w:rtl/>
        </w:rPr>
        <w:t>החיוב</w:t>
      </w:r>
      <w:r w:rsidRPr="00373B33">
        <w:rPr>
          <w:rtl/>
        </w:rPr>
        <w:t xml:space="preserve">, </w:t>
      </w:r>
      <w:r w:rsidRPr="00373B33">
        <w:rPr>
          <w:rFonts w:hint="eastAsia"/>
          <w:rtl/>
        </w:rPr>
        <w:t>שהחיוב</w:t>
      </w:r>
      <w:r w:rsidRPr="00373B33">
        <w:rPr>
          <w:rtl/>
        </w:rPr>
        <w:t xml:space="preserve"> </w:t>
      </w:r>
      <w:r w:rsidRPr="00373B33">
        <w:rPr>
          <w:rFonts w:hint="eastAsia"/>
          <w:rtl/>
        </w:rPr>
        <w:t>שלנו</w:t>
      </w:r>
      <w:r w:rsidRPr="00373B33">
        <w:rPr>
          <w:rtl/>
        </w:rPr>
        <w:t xml:space="preserve"> </w:t>
      </w:r>
      <w:r w:rsidRPr="00373B33">
        <w:rPr>
          <w:rFonts w:hint="eastAsia"/>
          <w:rtl/>
        </w:rPr>
        <w:t>הוא</w:t>
      </w:r>
      <w:r w:rsidRPr="00373B33">
        <w:rPr>
          <w:rtl/>
        </w:rPr>
        <w:t xml:space="preserve"> </w:t>
      </w:r>
      <w:r w:rsidRPr="00373B33">
        <w:rPr>
          <w:rFonts w:hint="eastAsia"/>
          <w:rtl/>
        </w:rPr>
        <w:t>מצד</w:t>
      </w:r>
      <w:r w:rsidRPr="00373B33">
        <w:rPr>
          <w:rtl/>
        </w:rPr>
        <w:t xml:space="preserve"> </w:t>
      </w:r>
      <w:r w:rsidRPr="00373B33">
        <w:rPr>
          <w:rFonts w:hint="eastAsia"/>
          <w:rtl/>
        </w:rPr>
        <w:t>שצוה</w:t>
      </w:r>
      <w:r w:rsidRPr="00373B33">
        <w:rPr>
          <w:rtl/>
        </w:rPr>
        <w:t xml:space="preserve"> </w:t>
      </w:r>
      <w:r w:rsidRPr="00373B33">
        <w:rPr>
          <w:rFonts w:hint="eastAsia"/>
          <w:rtl/>
        </w:rPr>
        <w:t>לנו</w:t>
      </w:r>
      <w:r w:rsidRPr="00373B33">
        <w:rPr>
          <w:rtl/>
        </w:rPr>
        <w:t xml:space="preserve"> </w:t>
      </w:r>
      <w:r w:rsidRPr="00373B33">
        <w:rPr>
          <w:rFonts w:hint="eastAsia"/>
          <w:rtl/>
        </w:rPr>
        <w:t>משה</w:t>
      </w:r>
      <w:r w:rsidRPr="00373B33">
        <w:rPr>
          <w:rtl/>
        </w:rPr>
        <w:t xml:space="preserve"> </w:t>
      </w:r>
      <w:r w:rsidRPr="00373B33">
        <w:rPr>
          <w:rFonts w:hint="eastAsia"/>
          <w:rtl/>
        </w:rPr>
        <w:t>בהר</w:t>
      </w:r>
      <w:r w:rsidRPr="00373B33">
        <w:rPr>
          <w:rtl/>
        </w:rPr>
        <w:t xml:space="preserve"> </w:t>
      </w:r>
      <w:r w:rsidRPr="00373B33">
        <w:rPr>
          <w:rFonts w:hint="eastAsia"/>
          <w:rtl/>
        </w:rPr>
        <w:t>סיני</w:t>
      </w:r>
      <w:r w:rsidRPr="00373B33">
        <w:rPr>
          <w:rtl/>
        </w:rPr>
        <w:t xml:space="preserve"> </w:t>
      </w:r>
      <w:r w:rsidRPr="00373B33">
        <w:rPr>
          <w:rFonts w:hint="eastAsia"/>
          <w:rtl/>
        </w:rPr>
        <w:t>ולא</w:t>
      </w:r>
      <w:r w:rsidRPr="00373B33">
        <w:rPr>
          <w:rtl/>
        </w:rPr>
        <w:t xml:space="preserve"> </w:t>
      </w:r>
      <w:r w:rsidRPr="00373B33">
        <w:rPr>
          <w:rFonts w:hint="eastAsia"/>
          <w:rtl/>
        </w:rPr>
        <w:t>משום</w:t>
      </w:r>
      <w:r w:rsidRPr="00373B33">
        <w:rPr>
          <w:rtl/>
        </w:rPr>
        <w:t xml:space="preserve"> </w:t>
      </w:r>
      <w:r w:rsidRPr="00373B33">
        <w:rPr>
          <w:rFonts w:hint="eastAsia"/>
          <w:rtl/>
        </w:rPr>
        <w:t>האבות</w:t>
      </w:r>
      <w:r w:rsidRPr="00373B33">
        <w:rPr>
          <w:rtl/>
        </w:rPr>
        <w:t xml:space="preserve">, </w:t>
      </w:r>
      <w:r w:rsidRPr="00373B33">
        <w:rPr>
          <w:rFonts w:hint="eastAsia"/>
          <w:rtl/>
        </w:rPr>
        <w:t>אבל</w:t>
      </w:r>
      <w:r w:rsidRPr="00373B33">
        <w:rPr>
          <w:rtl/>
        </w:rPr>
        <w:t xml:space="preserve"> </w:t>
      </w:r>
      <w:r w:rsidRPr="00373B33">
        <w:rPr>
          <w:rFonts w:hint="eastAsia"/>
          <w:rtl/>
        </w:rPr>
        <w:t>מ</w:t>
      </w:r>
      <w:r w:rsidRPr="00373B33">
        <w:rPr>
          <w:rtl/>
        </w:rPr>
        <w:t>"</w:t>
      </w:r>
      <w:r w:rsidRPr="00373B33">
        <w:rPr>
          <w:rFonts w:hint="eastAsia"/>
          <w:rtl/>
        </w:rPr>
        <w:t>מ</w:t>
      </w:r>
      <w:r w:rsidRPr="00373B33">
        <w:rPr>
          <w:rtl/>
        </w:rPr>
        <w:t xml:space="preserve"> </w:t>
      </w:r>
      <w:r w:rsidRPr="00373B33">
        <w:rPr>
          <w:rFonts w:hint="eastAsia"/>
          <w:rtl/>
        </w:rPr>
        <w:t>גם</w:t>
      </w:r>
      <w:r w:rsidRPr="00373B33">
        <w:rPr>
          <w:rtl/>
        </w:rPr>
        <w:t xml:space="preserve"> </w:t>
      </w:r>
      <w:r w:rsidRPr="00373B33">
        <w:rPr>
          <w:rFonts w:hint="eastAsia"/>
          <w:rtl/>
        </w:rPr>
        <w:t>קיום</w:t>
      </w:r>
      <w:r w:rsidRPr="00373B33">
        <w:rPr>
          <w:rtl/>
        </w:rPr>
        <w:t xml:space="preserve"> </w:t>
      </w:r>
      <w:r w:rsidRPr="00373B33">
        <w:rPr>
          <w:rFonts w:hint="eastAsia"/>
          <w:rtl/>
        </w:rPr>
        <w:t>שלהם</w:t>
      </w:r>
      <w:r w:rsidRPr="00373B33">
        <w:rPr>
          <w:rtl/>
        </w:rPr>
        <w:t xml:space="preserve"> </w:t>
      </w:r>
      <w:r w:rsidRPr="00373B33">
        <w:rPr>
          <w:rFonts w:hint="eastAsia"/>
          <w:rtl/>
        </w:rPr>
        <w:t>הי</w:t>
      </w:r>
      <w:r w:rsidRPr="00373B33">
        <w:rPr>
          <w:rtl/>
        </w:rPr>
        <w:t xml:space="preserve">' </w:t>
      </w:r>
      <w:r w:rsidRPr="00373B33">
        <w:rPr>
          <w:rFonts w:hint="eastAsia"/>
          <w:rtl/>
        </w:rPr>
        <w:t>בגדר</w:t>
      </w:r>
      <w:r w:rsidRPr="00373B33">
        <w:rPr>
          <w:rtl/>
        </w:rPr>
        <w:t xml:space="preserve"> "</w:t>
      </w:r>
      <w:r w:rsidRPr="00373B33">
        <w:rPr>
          <w:rFonts w:hint="eastAsia"/>
          <w:rtl/>
        </w:rPr>
        <w:t>קיום</w:t>
      </w:r>
      <w:r w:rsidRPr="00373B33">
        <w:rPr>
          <w:rtl/>
        </w:rPr>
        <w:t xml:space="preserve"> </w:t>
      </w:r>
      <w:r w:rsidRPr="00373B33">
        <w:rPr>
          <w:rFonts w:hint="eastAsia"/>
          <w:rtl/>
        </w:rPr>
        <w:t>מצוות</w:t>
      </w:r>
      <w:r w:rsidRPr="00373B33">
        <w:rPr>
          <w:rtl/>
        </w:rPr>
        <w:t xml:space="preserve">" </w:t>
      </w:r>
      <w:r w:rsidRPr="00373B33">
        <w:rPr>
          <w:rFonts w:hint="eastAsia"/>
          <w:rtl/>
        </w:rPr>
        <w:t>ולכן</w:t>
      </w:r>
      <w:r w:rsidRPr="00373B33">
        <w:rPr>
          <w:rtl/>
        </w:rPr>
        <w:t xml:space="preserve"> </w:t>
      </w:r>
      <w:r w:rsidRPr="00373B33">
        <w:rPr>
          <w:rFonts w:hint="eastAsia"/>
          <w:rtl/>
        </w:rPr>
        <w:t>שפיר</w:t>
      </w:r>
      <w:r w:rsidRPr="00373B33">
        <w:rPr>
          <w:rtl/>
        </w:rPr>
        <w:t xml:space="preserve"> </w:t>
      </w:r>
      <w:r w:rsidRPr="00373B33">
        <w:rPr>
          <w:rFonts w:hint="eastAsia"/>
          <w:rtl/>
        </w:rPr>
        <w:t>יש</w:t>
      </w:r>
      <w:r w:rsidRPr="00373B33">
        <w:rPr>
          <w:rtl/>
        </w:rPr>
        <w:t xml:space="preserve"> </w:t>
      </w:r>
      <w:r w:rsidRPr="00373B33">
        <w:rPr>
          <w:rFonts w:hint="eastAsia"/>
          <w:rtl/>
        </w:rPr>
        <w:t>ללמוד</w:t>
      </w:r>
      <w:r w:rsidRPr="00373B33">
        <w:rPr>
          <w:rtl/>
        </w:rPr>
        <w:t xml:space="preserve"> </w:t>
      </w:r>
      <w:r w:rsidRPr="00373B33">
        <w:rPr>
          <w:rFonts w:hint="eastAsia"/>
          <w:rtl/>
        </w:rPr>
        <w:t>מהם</w:t>
      </w:r>
      <w:r w:rsidRPr="00373B33">
        <w:rPr>
          <w:rtl/>
        </w:rPr>
        <w:t xml:space="preserve"> </w:t>
      </w:r>
      <w:r w:rsidRPr="00373B33">
        <w:rPr>
          <w:rFonts w:hint="eastAsia"/>
          <w:bCs/>
          <w:rtl/>
        </w:rPr>
        <w:t>אופני</w:t>
      </w:r>
      <w:r w:rsidRPr="00373B33">
        <w:rPr>
          <w:bCs/>
          <w:rtl/>
        </w:rPr>
        <w:t xml:space="preserve"> </w:t>
      </w:r>
      <w:r w:rsidRPr="00373B33">
        <w:rPr>
          <w:rFonts w:hint="eastAsia"/>
          <w:bCs/>
          <w:rtl/>
        </w:rPr>
        <w:t>הקיום</w:t>
      </w:r>
      <w:r w:rsidRPr="00373B33">
        <w:rPr>
          <w:rtl/>
        </w:rPr>
        <w:t xml:space="preserve"> </w:t>
      </w:r>
      <w:r w:rsidRPr="00373B33">
        <w:rPr>
          <w:rFonts w:hint="eastAsia"/>
          <w:rtl/>
        </w:rPr>
        <w:t>כמו</w:t>
      </w:r>
      <w:r w:rsidRPr="00373B33">
        <w:rPr>
          <w:rtl/>
        </w:rPr>
        <w:t xml:space="preserve"> </w:t>
      </w:r>
      <w:r w:rsidRPr="00373B33">
        <w:rPr>
          <w:rFonts w:hint="eastAsia"/>
          <w:rtl/>
        </w:rPr>
        <w:t>לענין</w:t>
      </w:r>
      <w:r w:rsidRPr="00373B33">
        <w:rPr>
          <w:rtl/>
        </w:rPr>
        <w:t xml:space="preserve"> </w:t>
      </w:r>
      <w:r w:rsidRPr="00373B33">
        <w:rPr>
          <w:rFonts w:hint="eastAsia"/>
          <w:rtl/>
        </w:rPr>
        <w:t>זמן</w:t>
      </w:r>
      <w:r w:rsidRPr="00373B33">
        <w:rPr>
          <w:rtl/>
        </w:rPr>
        <w:t xml:space="preserve"> </w:t>
      </w:r>
      <w:r w:rsidRPr="00373B33">
        <w:rPr>
          <w:rFonts w:hint="eastAsia"/>
          <w:rtl/>
        </w:rPr>
        <w:t>וזריזות</w:t>
      </w:r>
      <w:r w:rsidRPr="00373B33">
        <w:rPr>
          <w:rtl/>
        </w:rPr>
        <w:t xml:space="preserve"> </w:t>
      </w:r>
      <w:r w:rsidRPr="00373B33">
        <w:rPr>
          <w:rFonts w:hint="eastAsia"/>
          <w:rtl/>
        </w:rPr>
        <w:t>וכיו</w:t>
      </w:r>
      <w:r w:rsidRPr="00373B33">
        <w:rPr>
          <w:rtl/>
        </w:rPr>
        <w:t>"</w:t>
      </w:r>
      <w:r w:rsidRPr="00373B33">
        <w:rPr>
          <w:rFonts w:hint="eastAsia"/>
          <w:rtl/>
        </w:rPr>
        <w:t>ב</w:t>
      </w:r>
      <w:r w:rsidRPr="00373B33">
        <w:rPr>
          <w:rtl/>
        </w:rPr>
        <w:t xml:space="preserve">, </w:t>
      </w:r>
      <w:r w:rsidRPr="00373B33">
        <w:rPr>
          <w:rFonts w:hint="eastAsia"/>
          <w:rtl/>
        </w:rPr>
        <w:t>וראה</w:t>
      </w:r>
      <w:r w:rsidRPr="00373B33">
        <w:rPr>
          <w:rtl/>
        </w:rPr>
        <w:t xml:space="preserve"> </w:t>
      </w:r>
      <w:r w:rsidRPr="00373B33">
        <w:rPr>
          <w:rFonts w:hint="eastAsia"/>
          <w:rtl/>
        </w:rPr>
        <w:t>גם</w:t>
      </w:r>
      <w:r w:rsidRPr="00373B33">
        <w:rPr>
          <w:rtl/>
        </w:rPr>
        <w:t xml:space="preserve"> </w:t>
      </w:r>
      <w:r w:rsidRPr="00373B33">
        <w:rPr>
          <w:rFonts w:hint="eastAsia"/>
          <w:rtl/>
        </w:rPr>
        <w:t>לקו</w:t>
      </w:r>
      <w:r w:rsidRPr="00373B33">
        <w:rPr>
          <w:rtl/>
        </w:rPr>
        <w:t>"</w:t>
      </w:r>
      <w:r w:rsidRPr="00373B33">
        <w:rPr>
          <w:rFonts w:hint="eastAsia"/>
          <w:rtl/>
        </w:rPr>
        <w:t>ש</w:t>
      </w:r>
      <w:r w:rsidRPr="00373B33">
        <w:rPr>
          <w:rtl/>
        </w:rPr>
        <w:t xml:space="preserve"> </w:t>
      </w:r>
      <w:r w:rsidRPr="00373B33">
        <w:rPr>
          <w:rFonts w:hint="eastAsia"/>
          <w:rtl/>
        </w:rPr>
        <w:t>ח</w:t>
      </w:r>
      <w:r w:rsidRPr="00373B33">
        <w:rPr>
          <w:rtl/>
        </w:rPr>
        <w:t>"</w:t>
      </w:r>
      <w:r w:rsidRPr="00373B33">
        <w:rPr>
          <w:rFonts w:hint="eastAsia"/>
          <w:rtl/>
        </w:rPr>
        <w:t>ל</w:t>
      </w:r>
      <w:r w:rsidRPr="00373B33">
        <w:rPr>
          <w:rtl/>
        </w:rPr>
        <w:t xml:space="preserve"> </w:t>
      </w:r>
      <w:r w:rsidRPr="00373B33">
        <w:rPr>
          <w:rFonts w:hint="eastAsia"/>
          <w:rtl/>
        </w:rPr>
        <w:t>פ</w:t>
      </w:r>
      <w:r w:rsidRPr="00373B33">
        <w:rPr>
          <w:rtl/>
        </w:rPr>
        <w:t xml:space="preserve">' </w:t>
      </w:r>
      <w:r w:rsidRPr="00373B33">
        <w:rPr>
          <w:rFonts w:hint="eastAsia"/>
          <w:rtl/>
        </w:rPr>
        <w:t>לך</w:t>
      </w:r>
      <w:r w:rsidRPr="00373B33">
        <w:rPr>
          <w:rtl/>
        </w:rPr>
        <w:t xml:space="preserve"> (</w:t>
      </w:r>
      <w:r w:rsidRPr="00373B33">
        <w:rPr>
          <w:rFonts w:hint="eastAsia"/>
          <w:rtl/>
        </w:rPr>
        <w:t>ג</w:t>
      </w:r>
      <w:r w:rsidRPr="00373B33">
        <w:rPr>
          <w:rtl/>
        </w:rPr>
        <w:t xml:space="preserve">) </w:t>
      </w:r>
      <w:r w:rsidRPr="00373B33">
        <w:rPr>
          <w:rFonts w:hint="eastAsia"/>
          <w:rtl/>
        </w:rPr>
        <w:t>סעי</w:t>
      </w:r>
      <w:r w:rsidRPr="00373B33">
        <w:rPr>
          <w:rtl/>
        </w:rPr>
        <w:t xml:space="preserve">' </w:t>
      </w:r>
      <w:r w:rsidRPr="00373B33">
        <w:rPr>
          <w:rFonts w:hint="eastAsia"/>
          <w:rtl/>
        </w:rPr>
        <w:t>ד</w:t>
      </w:r>
      <w:r w:rsidRPr="00373B33">
        <w:rPr>
          <w:rtl/>
        </w:rPr>
        <w:t xml:space="preserve">' </w:t>
      </w:r>
      <w:r w:rsidRPr="00373B33">
        <w:rPr>
          <w:rFonts w:hint="eastAsia"/>
          <w:rtl/>
        </w:rPr>
        <w:t>עד</w:t>
      </w:r>
      <w:r w:rsidRPr="00373B33">
        <w:rPr>
          <w:rtl/>
        </w:rPr>
        <w:t>"</w:t>
      </w:r>
      <w:r w:rsidRPr="00373B33">
        <w:rPr>
          <w:rFonts w:hint="eastAsia"/>
          <w:rtl/>
        </w:rPr>
        <w:t>ז</w:t>
      </w:r>
      <w:r w:rsidRPr="00373B33">
        <w:rPr>
          <w:rtl/>
        </w:rPr>
        <w:t xml:space="preserve">, </w:t>
      </w:r>
      <w:r w:rsidRPr="00373B33">
        <w:rPr>
          <w:rFonts w:hint="eastAsia"/>
          <w:rtl/>
        </w:rPr>
        <w:t>שכל</w:t>
      </w:r>
      <w:r w:rsidRPr="00373B33">
        <w:rPr>
          <w:rtl/>
        </w:rPr>
        <w:t xml:space="preserve"> </w:t>
      </w:r>
      <w:r w:rsidRPr="00373B33">
        <w:rPr>
          <w:rFonts w:hint="eastAsia"/>
          <w:rtl/>
        </w:rPr>
        <w:t>כוונת</w:t>
      </w:r>
      <w:r w:rsidRPr="00373B33">
        <w:rPr>
          <w:rtl/>
        </w:rPr>
        <w:t xml:space="preserve"> </w:t>
      </w:r>
      <w:r w:rsidRPr="00373B33">
        <w:rPr>
          <w:rFonts w:hint="eastAsia"/>
          <w:rtl/>
        </w:rPr>
        <w:t>הרמב</w:t>
      </w:r>
      <w:r w:rsidRPr="00373B33">
        <w:rPr>
          <w:rtl/>
        </w:rPr>
        <w:t>"</w:t>
      </w:r>
      <w:r w:rsidRPr="00373B33">
        <w:rPr>
          <w:rFonts w:hint="eastAsia"/>
          <w:rtl/>
        </w:rPr>
        <w:t>ם</w:t>
      </w:r>
      <w:r w:rsidRPr="00373B33">
        <w:rPr>
          <w:rtl/>
        </w:rPr>
        <w:t xml:space="preserve"> </w:t>
      </w:r>
      <w:r w:rsidRPr="00373B33">
        <w:rPr>
          <w:rFonts w:hint="eastAsia"/>
          <w:rtl/>
        </w:rPr>
        <w:t>בפיהמ</w:t>
      </w:r>
      <w:r w:rsidRPr="00373B33">
        <w:rPr>
          <w:rtl/>
        </w:rPr>
        <w:t>"</w:t>
      </w:r>
      <w:r w:rsidRPr="00373B33">
        <w:rPr>
          <w:rFonts w:hint="eastAsia"/>
          <w:rtl/>
        </w:rPr>
        <w:t>ש</w:t>
      </w:r>
      <w:r w:rsidRPr="00373B33">
        <w:rPr>
          <w:rtl/>
        </w:rPr>
        <w:t xml:space="preserve"> </w:t>
      </w:r>
      <w:r w:rsidRPr="00373B33">
        <w:rPr>
          <w:rFonts w:hint="eastAsia"/>
          <w:rtl/>
        </w:rPr>
        <w:t>הוא</w:t>
      </w:r>
      <w:r w:rsidRPr="00373B33">
        <w:rPr>
          <w:rtl/>
        </w:rPr>
        <w:t xml:space="preserve"> </w:t>
      </w:r>
      <w:r w:rsidRPr="00373B33">
        <w:rPr>
          <w:rFonts w:hint="eastAsia"/>
          <w:rtl/>
        </w:rPr>
        <w:t>רק</w:t>
      </w:r>
      <w:r w:rsidRPr="00373B33">
        <w:rPr>
          <w:rtl/>
        </w:rPr>
        <w:t xml:space="preserve"> </w:t>
      </w:r>
      <w:r w:rsidRPr="00373B33">
        <w:rPr>
          <w:rFonts w:hint="eastAsia"/>
          <w:rtl/>
        </w:rPr>
        <w:t>לענין</w:t>
      </w:r>
      <w:r w:rsidRPr="00373B33">
        <w:rPr>
          <w:rtl/>
        </w:rPr>
        <w:t xml:space="preserve"> </w:t>
      </w:r>
      <w:r w:rsidRPr="00373B33">
        <w:rPr>
          <w:rFonts w:hint="eastAsia"/>
          <w:bCs/>
          <w:rtl/>
        </w:rPr>
        <w:t>החיוב</w:t>
      </w:r>
      <w:r w:rsidRPr="00373B33">
        <w:rPr>
          <w:rtl/>
        </w:rPr>
        <w:t xml:space="preserve"> </w:t>
      </w:r>
      <w:r w:rsidRPr="00373B33">
        <w:rPr>
          <w:rFonts w:hint="eastAsia"/>
          <w:rtl/>
        </w:rPr>
        <w:t>לקיים</w:t>
      </w:r>
      <w:r w:rsidRPr="00373B33">
        <w:rPr>
          <w:rtl/>
        </w:rPr>
        <w:t>.</w:t>
      </w:r>
    </w:p>
    <w:p w14:paraId="641C232E" w14:textId="77777777" w:rsidR="00E835A6" w:rsidRDefault="00E835A6" w:rsidP="00370019">
      <w:pPr>
        <w:pStyle w:val="FootnoteText"/>
        <w:rPr>
          <w:rtl/>
        </w:rPr>
      </w:pPr>
    </w:p>
  </w:footnote>
  <w:footnote w:id="20">
    <w:p w14:paraId="267E9ACB" w14:textId="69EE67C9" w:rsidR="00E835A6" w:rsidRPr="00E61AD1" w:rsidRDefault="00E835A6" w:rsidP="00370019">
      <w:pPr>
        <w:pStyle w:val="FootnoteText"/>
        <w:bidi w:val="0"/>
        <w:jc w:val="right"/>
        <w:rPr>
          <w:rtl/>
        </w:rPr>
      </w:pPr>
      <w:r w:rsidRPr="00370019">
        <w:rPr>
          <w:rFonts w:hint="cs"/>
          <w:rtl/>
        </w:rPr>
        <w:t>שירי קרבן ירושלמי סוף קידושין</w:t>
      </w:r>
      <w:r w:rsidRPr="00E61AD1">
        <w:rPr>
          <w:rStyle w:val="FootnoteReference"/>
        </w:rPr>
        <w:t xml:space="preserve"> </w:t>
      </w:r>
      <w:r>
        <w:rPr>
          <w:rFonts w:hint="cs"/>
          <w:rtl/>
        </w:rPr>
        <w:t>)</w:t>
      </w:r>
      <w:r w:rsidRPr="00370019">
        <w:footnoteRef/>
      </w:r>
    </w:p>
  </w:footnote>
  <w:footnote w:id="21">
    <w:p w14:paraId="0DB03436" w14:textId="7AFD1317" w:rsidR="00E835A6" w:rsidRPr="00007CA4" w:rsidRDefault="00E835A6" w:rsidP="00007CA4">
      <w:pPr>
        <w:pStyle w:val="FootnoteText"/>
      </w:pPr>
      <w:r w:rsidRPr="00007CA4">
        <w:rPr>
          <w:rStyle w:val="FootnoteReference"/>
          <w:vertAlign w:val="baseline"/>
        </w:rPr>
        <w:footnoteRef/>
      </w:r>
      <w:r>
        <w:rPr>
          <w:rFonts w:hint="cs"/>
          <w:rtl/>
        </w:rPr>
        <w:t xml:space="preserve">) </w:t>
      </w:r>
      <w:r w:rsidRPr="00007CA4">
        <w:rPr>
          <w:rtl/>
        </w:rPr>
        <w:t>זהר תולדות דף קמ"ב סע"א ואילך</w:t>
      </w:r>
    </w:p>
  </w:footnote>
  <w:footnote w:id="22">
    <w:p w14:paraId="3BCFB217" w14:textId="59D24494" w:rsidR="00E835A6" w:rsidRPr="00007CA4" w:rsidRDefault="00E835A6" w:rsidP="00007CA4">
      <w:pPr>
        <w:pStyle w:val="FootnoteText"/>
      </w:pPr>
      <w:r w:rsidRPr="00007CA4">
        <w:rPr>
          <w:rStyle w:val="FootnoteReference"/>
          <w:vertAlign w:val="baseline"/>
        </w:rPr>
        <w:footnoteRef/>
      </w:r>
      <w:r>
        <w:rPr>
          <w:rFonts w:hint="cs"/>
          <w:rtl/>
        </w:rPr>
        <w:t>)</w:t>
      </w:r>
      <w:r w:rsidRPr="00007CA4">
        <w:rPr>
          <w:rtl/>
        </w:rPr>
        <w:t xml:space="preserve"> לבעהמ"ח "מנחת אלעזר"</w:t>
      </w:r>
    </w:p>
  </w:footnote>
  <w:footnote w:id="23">
    <w:p w14:paraId="22E86FF8" w14:textId="745287BD" w:rsidR="00E835A6" w:rsidRPr="000E154D" w:rsidRDefault="00E835A6" w:rsidP="000E154D">
      <w:pPr>
        <w:pStyle w:val="FootnoteText"/>
      </w:pPr>
      <w:r w:rsidRPr="000E154D">
        <w:footnoteRef/>
      </w:r>
      <w:r>
        <w:rPr>
          <w:rFonts w:hint="cs"/>
          <w:rtl/>
        </w:rPr>
        <w:t>)</w:t>
      </w:r>
      <w:r w:rsidRPr="000E154D">
        <w:rPr>
          <w:rtl/>
        </w:rPr>
        <w:t xml:space="preserve"> </w:t>
      </w:r>
      <w:r w:rsidRPr="000E154D">
        <w:rPr>
          <w:rFonts w:hint="cs"/>
          <w:rtl/>
        </w:rPr>
        <w:t xml:space="preserve">הנה בגמ׳ שם לא נתבאר להדיא מאיפה היא בדיוק הראי׳ מהכתוב ״למען אשר יצוה וגו׳״ על הך ענין דגומלי חסדים </w:t>
      </w:r>
      <w:r w:rsidRPr="000E154D">
        <w:rPr>
          <w:rtl/>
        </w:rPr>
        <w:t>[</w:t>
      </w:r>
      <w:r w:rsidRPr="000E154D">
        <w:rPr>
          <w:rFonts w:hint="cs"/>
          <w:rtl/>
        </w:rPr>
        <w:t xml:space="preserve">ויעויין בהשיחה שם הערה </w:t>
      </w:r>
      <w:r w:rsidRPr="000E154D">
        <w:rPr>
          <w:rtl/>
        </w:rPr>
        <w:t xml:space="preserve">12 </w:t>
      </w:r>
      <w:r w:rsidRPr="000E154D">
        <w:rPr>
          <w:rFonts w:hint="cs"/>
          <w:rtl/>
        </w:rPr>
        <w:t>שבדוחק י״ל שזהו בעצם טעם הירושלמי שבחר בקרא דר״פ עקב ״ושמר ה׳ אלקיך לך את הברית ואת החסד״</w:t>
      </w:r>
      <w:r w:rsidRPr="000E154D">
        <w:rPr>
          <w:rtl/>
        </w:rPr>
        <w:t xml:space="preserve">, </w:t>
      </w:r>
      <w:r w:rsidRPr="000E154D">
        <w:rPr>
          <w:rFonts w:hint="cs"/>
          <w:rtl/>
        </w:rPr>
        <w:t>ולא בקרא דאברהם שהביא הבבלי</w:t>
      </w:r>
      <w:r w:rsidRPr="000E154D">
        <w:rPr>
          <w:rtl/>
        </w:rPr>
        <w:t xml:space="preserve">, </w:t>
      </w:r>
      <w:r w:rsidRPr="000E154D">
        <w:rPr>
          <w:rFonts w:hint="cs"/>
          <w:rtl/>
        </w:rPr>
        <w:t>והיינו ״כיון שלא נזכר בכתוב בפירוש חסד</w:t>
      </w:r>
      <w:r w:rsidRPr="000E154D">
        <w:rPr>
          <w:rtl/>
        </w:rPr>
        <w:t xml:space="preserve">, </w:t>
      </w:r>
      <w:r w:rsidRPr="000E154D">
        <w:rPr>
          <w:rFonts w:hint="cs"/>
          <w:rtl/>
        </w:rPr>
        <w:t>רק משפט וצדקה״</w:t>
      </w:r>
      <w:r w:rsidRPr="000E154D">
        <w:rPr>
          <w:rtl/>
        </w:rPr>
        <w:t xml:space="preserve">, </w:t>
      </w:r>
      <w:r w:rsidRPr="000E154D">
        <w:rPr>
          <w:rFonts w:hint="cs"/>
          <w:rtl/>
        </w:rPr>
        <w:t>ועיי״ש עוד בזה בהמשך ההערה</w:t>
      </w:r>
      <w:r w:rsidRPr="000E154D">
        <w:rPr>
          <w:rtl/>
        </w:rPr>
        <w:t>].</w:t>
      </w:r>
    </w:p>
    <w:p w14:paraId="4A1C48C5" w14:textId="77777777" w:rsidR="00E835A6" w:rsidRPr="000E154D" w:rsidRDefault="00E835A6" w:rsidP="000E154D">
      <w:pPr>
        <w:pStyle w:val="FootnoteText"/>
      </w:pPr>
      <w:r w:rsidRPr="000E154D">
        <w:rPr>
          <w:rFonts w:hint="cs"/>
          <w:rtl/>
        </w:rPr>
        <w:t>והנראה כי מדברי המפרשים ז״ל מתבאר שיש לפרש כוונת הראי׳ בכמה אופנים</w:t>
      </w:r>
      <w:r w:rsidRPr="000E154D">
        <w:rPr>
          <w:rtl/>
        </w:rPr>
        <w:t xml:space="preserve">, </w:t>
      </w:r>
      <w:r w:rsidRPr="000E154D">
        <w:rPr>
          <w:rFonts w:hint="cs"/>
          <w:rtl/>
        </w:rPr>
        <w:t>הא׳ דהראי׳ היא מהלשון שבסוף הפסוק ״לעשות צדקה וגו׳״</w:t>
      </w:r>
      <w:r w:rsidRPr="000E154D">
        <w:rPr>
          <w:rtl/>
        </w:rPr>
        <w:t xml:space="preserve">, </w:t>
      </w:r>
      <w:r w:rsidRPr="000E154D">
        <w:rPr>
          <w:rFonts w:hint="cs"/>
          <w:rtl/>
        </w:rPr>
        <w:t>והיינו דהך ״צדקה״ דקרא קאי על מעשה צדקה וחסד</w:t>
      </w:r>
      <w:r w:rsidRPr="000E154D">
        <w:rPr>
          <w:rtl/>
        </w:rPr>
        <w:t xml:space="preserve">, </w:t>
      </w:r>
      <w:r w:rsidRPr="000E154D">
        <w:rPr>
          <w:rFonts w:hint="cs"/>
          <w:rtl/>
        </w:rPr>
        <w:t>ומזה אפוא ראי׳ שאברהם ציווה לאנשי ביתו שיתנהגו בדרך של צדקה וחסד שהו״ע דגמילות חסדים</w:t>
      </w:r>
      <w:r w:rsidRPr="000E154D">
        <w:rPr>
          <w:rtl/>
        </w:rPr>
        <w:t>.</w:t>
      </w:r>
    </w:p>
    <w:p w14:paraId="3A2098F0" w14:textId="77777777" w:rsidR="00E835A6" w:rsidRPr="000E154D" w:rsidRDefault="00E835A6" w:rsidP="000E154D">
      <w:pPr>
        <w:pStyle w:val="FootnoteText"/>
      </w:pPr>
      <w:r w:rsidRPr="000E154D">
        <w:rPr>
          <w:rFonts w:hint="cs"/>
          <w:rtl/>
        </w:rPr>
        <w:t>וכן מתבאר מפירוש המהרז״ו לדברים רבה פ״ג</w:t>
      </w:r>
      <w:r w:rsidRPr="000E154D">
        <w:rPr>
          <w:rtl/>
        </w:rPr>
        <w:t xml:space="preserve">, </w:t>
      </w:r>
      <w:r w:rsidRPr="000E154D">
        <w:rPr>
          <w:rFonts w:hint="cs"/>
          <w:rtl/>
        </w:rPr>
        <w:t xml:space="preserve">ד וז״ל ״במדרש רבה מביא עוד פסוק אשר יצוה את בניו ואת ביתו אחריו לעשות צדקה ומשפט </w:t>
      </w:r>
      <w:r w:rsidRPr="000E154D">
        <w:rPr>
          <w:rtl/>
        </w:rPr>
        <w:t>[</w:t>
      </w:r>
      <w:r w:rsidRPr="000E154D">
        <w:rPr>
          <w:rFonts w:hint="cs"/>
          <w:rtl/>
        </w:rPr>
        <w:t>ראה במדבר רבה פ״ח</w:t>
      </w:r>
      <w:r w:rsidRPr="000E154D">
        <w:rPr>
          <w:rtl/>
        </w:rPr>
        <w:t xml:space="preserve">, </w:t>
      </w:r>
      <w:r w:rsidRPr="000E154D">
        <w:rPr>
          <w:rFonts w:hint="cs"/>
          <w:rtl/>
        </w:rPr>
        <w:t>ד שהביא את שני הכתובים</w:t>
      </w:r>
      <w:r w:rsidRPr="000E154D">
        <w:rPr>
          <w:rtl/>
        </w:rPr>
        <w:t xml:space="preserve">], </w:t>
      </w:r>
      <w:r w:rsidRPr="000E154D">
        <w:rPr>
          <w:rFonts w:hint="cs"/>
          <w:rtl/>
        </w:rPr>
        <w:t>הרי שירש מדת הצדקה מאברהם</w:t>
      </w:r>
      <w:r w:rsidRPr="000E154D">
        <w:rPr>
          <w:rtl/>
        </w:rPr>
        <w:t xml:space="preserve">, </w:t>
      </w:r>
      <w:r w:rsidRPr="000E154D">
        <w:rPr>
          <w:rFonts w:hint="cs"/>
          <w:rtl/>
        </w:rPr>
        <w:t>ומדת הרחמים הוא בלב שיהי׳ הלב רך</w:t>
      </w:r>
      <w:r w:rsidRPr="000E154D">
        <w:rPr>
          <w:rtl/>
        </w:rPr>
        <w:t xml:space="preserve">, </w:t>
      </w:r>
      <w:r w:rsidRPr="000E154D">
        <w:rPr>
          <w:rFonts w:hint="cs"/>
          <w:rtl/>
        </w:rPr>
        <w:t>ומדת הצדקה הוא במעשה״</w:t>
      </w:r>
      <w:r w:rsidRPr="000E154D">
        <w:rPr>
          <w:rtl/>
        </w:rPr>
        <w:t xml:space="preserve">, </w:t>
      </w:r>
      <w:r w:rsidRPr="000E154D">
        <w:rPr>
          <w:rFonts w:hint="cs"/>
          <w:rtl/>
        </w:rPr>
        <w:t xml:space="preserve">ומבואר מדבריו שלמד בכוונת הגמ׳ דיליף לי׳ מ״לעשות צדקה וגו׳״ שהכוונה בזה היא למעשה החסד </w:t>
      </w:r>
      <w:r w:rsidRPr="000E154D">
        <w:rPr>
          <w:rtl/>
        </w:rPr>
        <w:t>[</w:t>
      </w:r>
      <w:r w:rsidRPr="000E154D">
        <w:rPr>
          <w:rFonts w:hint="cs"/>
          <w:rtl/>
        </w:rPr>
        <w:t xml:space="preserve">וראה בהשיחה שם בסוף הערה </w:t>
      </w:r>
      <w:r w:rsidRPr="000E154D">
        <w:rPr>
          <w:rtl/>
        </w:rPr>
        <w:t xml:space="preserve">12 </w:t>
      </w:r>
      <w:r w:rsidRPr="000E154D">
        <w:rPr>
          <w:rFonts w:hint="cs"/>
          <w:rtl/>
        </w:rPr>
        <w:t>שציין לדברי המהרז״ו שם</w:t>
      </w:r>
      <w:r w:rsidRPr="000E154D">
        <w:rPr>
          <w:rtl/>
        </w:rPr>
        <w:t xml:space="preserve">. </w:t>
      </w:r>
      <w:r w:rsidRPr="000E154D">
        <w:rPr>
          <w:rFonts w:hint="cs"/>
          <w:rtl/>
        </w:rPr>
        <w:t xml:space="preserve">וראה גם שם הערה </w:t>
      </w:r>
      <w:r w:rsidRPr="000E154D">
        <w:rPr>
          <w:rtl/>
        </w:rPr>
        <w:t>38].</w:t>
      </w:r>
    </w:p>
    <w:p w14:paraId="0F981432" w14:textId="77777777" w:rsidR="00E835A6" w:rsidRPr="000E154D" w:rsidRDefault="00E835A6" w:rsidP="000E154D">
      <w:pPr>
        <w:pStyle w:val="FootnoteText"/>
      </w:pPr>
      <w:r w:rsidRPr="000E154D">
        <w:rPr>
          <w:rFonts w:hint="cs"/>
          <w:rtl/>
        </w:rPr>
        <w:t>והב׳ דהראי׳ היא מהלשון שבתחילת הכתוב ״ושמרו דרך ה׳״</w:t>
      </w:r>
      <w:r w:rsidRPr="000E154D">
        <w:rPr>
          <w:rtl/>
        </w:rPr>
        <w:t xml:space="preserve">, </w:t>
      </w:r>
      <w:r w:rsidRPr="000E154D">
        <w:rPr>
          <w:rFonts w:hint="cs"/>
          <w:rtl/>
        </w:rPr>
        <w:t>וכן ביאר המהרש״א בחדא״ג ליבמות שם וז״ל ״ולענין גמ״ח אמר דכתיב כי ידעתיו וגו׳</w:t>
      </w:r>
      <w:r w:rsidRPr="000E154D">
        <w:rPr>
          <w:rtl/>
        </w:rPr>
        <w:t xml:space="preserve">, </w:t>
      </w:r>
      <w:r w:rsidRPr="000E154D">
        <w:rPr>
          <w:rFonts w:hint="cs"/>
          <w:rtl/>
        </w:rPr>
        <w:t>ואע״ג שלא הוזכר בכתוב אלא משפט וצדקה</w:t>
      </w:r>
      <w:r w:rsidRPr="000E154D">
        <w:rPr>
          <w:rtl/>
        </w:rPr>
        <w:t xml:space="preserve">, </w:t>
      </w:r>
      <w:r w:rsidRPr="000E154D">
        <w:rPr>
          <w:rFonts w:hint="cs"/>
          <w:rtl/>
        </w:rPr>
        <w:t>הוציאו מן הכתוב הזה גם כן גמ״ח</w:t>
      </w:r>
      <w:r w:rsidRPr="000E154D">
        <w:rPr>
          <w:rtl/>
        </w:rPr>
        <w:t xml:space="preserve">, </w:t>
      </w:r>
      <w:r w:rsidRPr="000E154D">
        <w:rPr>
          <w:rFonts w:hint="cs"/>
          <w:rtl/>
        </w:rPr>
        <w:t>והוא בכלל ושמרו דרך ה׳ וגו׳</w:t>
      </w:r>
      <w:r w:rsidRPr="000E154D">
        <w:rPr>
          <w:rtl/>
        </w:rPr>
        <w:t xml:space="preserve">, </w:t>
      </w:r>
      <w:r w:rsidRPr="000E154D">
        <w:rPr>
          <w:rFonts w:hint="cs"/>
          <w:rtl/>
        </w:rPr>
        <w:t>כי הגמ״ח נקרא דרך ה׳ שילך בה האדם אחרי מדותיו ית׳ ב״ה</w:t>
      </w:r>
      <w:r w:rsidRPr="000E154D">
        <w:rPr>
          <w:rtl/>
        </w:rPr>
        <w:t xml:space="preserve">, </w:t>
      </w:r>
      <w:r w:rsidRPr="000E154D">
        <w:rPr>
          <w:rFonts w:hint="cs"/>
          <w:rtl/>
        </w:rPr>
        <w:t>כמ״ש אחרי ה׳ אלוקיכם תלכו</w:t>
      </w:r>
      <w:r w:rsidRPr="000E154D">
        <w:rPr>
          <w:rtl/>
        </w:rPr>
        <w:t xml:space="preserve">, </w:t>
      </w:r>
      <w:r w:rsidRPr="000E154D">
        <w:rPr>
          <w:rFonts w:hint="cs"/>
          <w:rtl/>
        </w:rPr>
        <w:t>וכי אפשר להלוך אחר שכינה וכו׳</w:t>
      </w:r>
      <w:r w:rsidRPr="000E154D">
        <w:rPr>
          <w:rtl/>
        </w:rPr>
        <w:t xml:space="preserve">, </w:t>
      </w:r>
      <w:r w:rsidRPr="000E154D">
        <w:rPr>
          <w:rFonts w:hint="cs"/>
          <w:rtl/>
        </w:rPr>
        <w:t>אלא להלוך אחר מדותיו</w:t>
      </w:r>
      <w:r w:rsidRPr="000E154D">
        <w:rPr>
          <w:rtl/>
        </w:rPr>
        <w:t xml:space="preserve">, </w:t>
      </w:r>
      <w:r w:rsidRPr="000E154D">
        <w:rPr>
          <w:rFonts w:hint="cs"/>
          <w:rtl/>
        </w:rPr>
        <w:t>מה הוא מלביש ערומים וכו׳״</w:t>
      </w:r>
      <w:r w:rsidRPr="000E154D">
        <w:rPr>
          <w:rtl/>
        </w:rPr>
        <w:t xml:space="preserve">. </w:t>
      </w:r>
    </w:p>
    <w:p w14:paraId="584B6FF2" w14:textId="77777777" w:rsidR="00E835A6" w:rsidRPr="000E154D" w:rsidRDefault="00E835A6" w:rsidP="000E154D">
      <w:pPr>
        <w:pStyle w:val="FootnoteText"/>
      </w:pPr>
      <w:r w:rsidRPr="000E154D">
        <w:rPr>
          <w:rFonts w:hint="cs"/>
          <w:rtl/>
        </w:rPr>
        <w:t>וכנראה מדברי המהרש״א ז״ל שמפרש בהך ״צדקה ומשפט״ דקרא דאינו מלשון צדקה וחסד אלא מלשון ״צדק״</w:t>
      </w:r>
      <w:r w:rsidRPr="000E154D">
        <w:rPr>
          <w:rtl/>
        </w:rPr>
        <w:t xml:space="preserve">, </w:t>
      </w:r>
      <w:r w:rsidRPr="000E154D">
        <w:rPr>
          <w:rFonts w:hint="cs"/>
          <w:rtl/>
        </w:rPr>
        <w:t xml:space="preserve">ונקשר ומישך שייך לענין ה״משפט״ שלאח״ז </w:t>
      </w:r>
      <w:r w:rsidRPr="000E154D">
        <w:rPr>
          <w:rtl/>
        </w:rPr>
        <w:t>[</w:t>
      </w:r>
      <w:r w:rsidRPr="000E154D">
        <w:rPr>
          <w:rFonts w:hint="cs"/>
          <w:rtl/>
        </w:rPr>
        <w:t>ועיין בסנהדרין נו</w:t>
      </w:r>
      <w:r w:rsidRPr="000E154D">
        <w:rPr>
          <w:rtl/>
        </w:rPr>
        <w:t xml:space="preserve">, </w:t>
      </w:r>
      <w:r w:rsidRPr="000E154D">
        <w:rPr>
          <w:rFonts w:hint="cs"/>
          <w:rtl/>
        </w:rPr>
        <w:t>ב בפרש״י דיני קנסות ובפירוש המהרש״א שם</w:t>
      </w:r>
      <w:r w:rsidRPr="000E154D">
        <w:rPr>
          <w:rtl/>
        </w:rPr>
        <w:t>].</w:t>
      </w:r>
    </w:p>
    <w:p w14:paraId="61127014" w14:textId="77777777" w:rsidR="00E835A6" w:rsidRPr="000E154D" w:rsidRDefault="00E835A6" w:rsidP="000E154D">
      <w:pPr>
        <w:pStyle w:val="FootnoteText"/>
      </w:pPr>
      <w:r w:rsidRPr="000E154D">
        <w:rPr>
          <w:rFonts w:hint="cs"/>
          <w:rtl/>
        </w:rPr>
        <w:t>וראית הגמ׳ בהך סימן דגומלי חסדים היא מהא דכתיב ״ושמרו דרך ה׳״</w:t>
      </w:r>
      <w:r w:rsidRPr="000E154D">
        <w:rPr>
          <w:rtl/>
        </w:rPr>
        <w:t xml:space="preserve">, </w:t>
      </w:r>
      <w:r w:rsidRPr="000E154D">
        <w:rPr>
          <w:rFonts w:hint="cs"/>
          <w:rtl/>
        </w:rPr>
        <w:t>ד״דרך ה׳״ כולל גם גמילות חסד</w:t>
      </w:r>
      <w:r w:rsidRPr="000E154D">
        <w:rPr>
          <w:rtl/>
        </w:rPr>
        <w:t xml:space="preserve">, </w:t>
      </w:r>
      <w:r w:rsidRPr="000E154D">
        <w:rPr>
          <w:rFonts w:hint="cs"/>
          <w:rtl/>
        </w:rPr>
        <w:t>וכדאיתא בסוטה יד</w:t>
      </w:r>
      <w:r w:rsidRPr="000E154D">
        <w:rPr>
          <w:rtl/>
        </w:rPr>
        <w:t xml:space="preserve">, </w:t>
      </w:r>
      <w:r w:rsidRPr="000E154D">
        <w:rPr>
          <w:rFonts w:hint="cs"/>
          <w:rtl/>
        </w:rPr>
        <w:t>א דמדותיו ית׳ כולל המדה דגמילות חסד</w:t>
      </w:r>
      <w:r w:rsidRPr="000E154D">
        <w:rPr>
          <w:rtl/>
        </w:rPr>
        <w:t xml:space="preserve">, </w:t>
      </w:r>
      <w:r w:rsidRPr="000E154D">
        <w:rPr>
          <w:rFonts w:hint="cs"/>
          <w:rtl/>
        </w:rPr>
        <w:t>שהוא ית׳ מלביש ערומים ומבקר חולים ומנחם אבלים עיי״ש</w:t>
      </w:r>
      <w:r w:rsidRPr="000E154D">
        <w:rPr>
          <w:rtl/>
        </w:rPr>
        <w:t xml:space="preserve">, </w:t>
      </w:r>
      <w:r w:rsidRPr="000E154D">
        <w:rPr>
          <w:rFonts w:hint="cs"/>
          <w:rtl/>
        </w:rPr>
        <w:t>וא״כ מזה שציווה אברהם את בניו לשמור את ״דרך ה׳״</w:t>
      </w:r>
      <w:r w:rsidRPr="000E154D">
        <w:rPr>
          <w:rtl/>
        </w:rPr>
        <w:t xml:space="preserve">, </w:t>
      </w:r>
      <w:r w:rsidRPr="000E154D">
        <w:rPr>
          <w:rFonts w:hint="cs"/>
          <w:rtl/>
        </w:rPr>
        <w:t>הוי ראי׳ על הך ענין דגמילות חסדים</w:t>
      </w:r>
      <w:r w:rsidRPr="000E154D">
        <w:rPr>
          <w:rtl/>
        </w:rPr>
        <w:t xml:space="preserve">. </w:t>
      </w:r>
      <w:r w:rsidRPr="000E154D">
        <w:rPr>
          <w:rFonts w:hint="cs"/>
          <w:rtl/>
        </w:rPr>
        <w:t>וראה הערה הבאה</w:t>
      </w:r>
      <w:r w:rsidRPr="000E154D">
        <w:rPr>
          <w:rtl/>
        </w:rPr>
        <w:t>.</w:t>
      </w:r>
    </w:p>
    <w:p w14:paraId="1B628EF4" w14:textId="77777777" w:rsidR="00E835A6" w:rsidRPr="000E154D" w:rsidRDefault="00E835A6" w:rsidP="000E154D">
      <w:pPr>
        <w:pStyle w:val="FootnoteText"/>
      </w:pPr>
      <w:r w:rsidRPr="000E154D">
        <w:rPr>
          <w:rtl/>
        </w:rPr>
        <w:t>[</w:t>
      </w:r>
      <w:r w:rsidRPr="000E154D">
        <w:rPr>
          <w:rFonts w:hint="cs"/>
          <w:rtl/>
        </w:rPr>
        <w:t>ולהעיר מביצה לב</w:t>
      </w:r>
      <w:r w:rsidRPr="000E154D">
        <w:rPr>
          <w:rtl/>
        </w:rPr>
        <w:t xml:space="preserve">, </w:t>
      </w:r>
      <w:r w:rsidRPr="000E154D">
        <w:rPr>
          <w:rFonts w:hint="cs"/>
          <w:rtl/>
        </w:rPr>
        <w:t>ב ובחדא״ג מהרש״א שם</w:t>
      </w:r>
      <w:r w:rsidRPr="000E154D">
        <w:rPr>
          <w:rtl/>
        </w:rPr>
        <w:t xml:space="preserve">, </w:t>
      </w:r>
      <w:r w:rsidRPr="000E154D">
        <w:rPr>
          <w:rFonts w:hint="cs"/>
          <w:rtl/>
        </w:rPr>
        <w:t>והמתבאר משם בפשטות דהמהרש״א מפרשו להך ״צדקה״ שבקרא דאברהם הנ״ל דקאי על מדת הצדקה ומעשה דחסד ורחמים עיי״ש</w:t>
      </w:r>
      <w:r w:rsidRPr="000E154D">
        <w:rPr>
          <w:rtl/>
        </w:rPr>
        <w:t xml:space="preserve">, </w:t>
      </w:r>
      <w:r w:rsidRPr="000E154D">
        <w:rPr>
          <w:rFonts w:hint="cs"/>
          <w:rtl/>
        </w:rPr>
        <w:t>והובא להלן בפנים</w:t>
      </w:r>
      <w:r w:rsidRPr="000E154D">
        <w:rPr>
          <w:rtl/>
        </w:rPr>
        <w:t xml:space="preserve">. </w:t>
      </w:r>
      <w:r w:rsidRPr="000E154D">
        <w:rPr>
          <w:rFonts w:hint="cs"/>
          <w:rtl/>
        </w:rPr>
        <w:t>ושבעים פנים לתורה</w:t>
      </w:r>
      <w:r w:rsidRPr="000E154D">
        <w:rPr>
          <w:rtl/>
        </w:rPr>
        <w:t xml:space="preserve">]. </w:t>
      </w:r>
    </w:p>
    <w:p w14:paraId="2F12D865" w14:textId="77777777" w:rsidR="00E835A6" w:rsidRPr="000E154D" w:rsidRDefault="00E835A6" w:rsidP="000E154D">
      <w:pPr>
        <w:pStyle w:val="FootnoteText"/>
      </w:pPr>
      <w:r w:rsidRPr="000E154D">
        <w:rPr>
          <w:rFonts w:hint="cs"/>
          <w:rtl/>
        </w:rPr>
        <w:t>ולחידודי אולי היה מקום להוסיף לפ״ז עוד אופן ונקודה בביאור יסוד החילוק בין הבבלי והירושלמי אי ילפינן הך ענין דגמ״ח מקרא דאברהם או לא</w:t>
      </w:r>
      <w:r w:rsidRPr="000E154D">
        <w:rPr>
          <w:rtl/>
        </w:rPr>
        <w:t xml:space="preserve">, </w:t>
      </w:r>
      <w:r w:rsidRPr="000E154D">
        <w:rPr>
          <w:rFonts w:hint="cs"/>
          <w:rtl/>
        </w:rPr>
        <w:t>והוא דפליגי בפירושא דהך ״צדקה״ דקרא אם הכוונה לצדקה וחסד או לענין הצדק</w:t>
      </w:r>
      <w:r w:rsidRPr="000E154D">
        <w:rPr>
          <w:rtl/>
        </w:rPr>
        <w:t xml:space="preserve">, </w:t>
      </w:r>
      <w:r w:rsidRPr="000E154D">
        <w:rPr>
          <w:rFonts w:hint="cs"/>
          <w:rtl/>
        </w:rPr>
        <w:t xml:space="preserve">דהבבלי מפרש דהיינו מלשון ״צדקה וחסד״ ולכן שפיר יליף לי׳ מהך קרא </w:t>
      </w:r>
      <w:r w:rsidRPr="000E154D">
        <w:rPr>
          <w:rtl/>
        </w:rPr>
        <w:t>[</w:t>
      </w:r>
      <w:r w:rsidRPr="000E154D">
        <w:rPr>
          <w:rFonts w:hint="cs"/>
          <w:rtl/>
        </w:rPr>
        <w:t>וכפירוש המהרז״ו הנ״ל</w:t>
      </w:r>
      <w:r w:rsidRPr="000E154D">
        <w:rPr>
          <w:rtl/>
        </w:rPr>
        <w:t xml:space="preserve">], </w:t>
      </w:r>
      <w:r w:rsidRPr="000E154D">
        <w:rPr>
          <w:rFonts w:hint="cs"/>
          <w:rtl/>
        </w:rPr>
        <w:t>משא״כ הירושלמי ס״ל דהיינו מלשון ״צדק״</w:t>
      </w:r>
      <w:r w:rsidRPr="000E154D">
        <w:rPr>
          <w:rtl/>
        </w:rPr>
        <w:t xml:space="preserve">, </w:t>
      </w:r>
      <w:r w:rsidRPr="000E154D">
        <w:rPr>
          <w:rFonts w:hint="cs"/>
          <w:rtl/>
        </w:rPr>
        <w:t>וא״כ ליכא מפסוק זה ראי׳ לנדו״ד</w:t>
      </w:r>
      <w:r w:rsidRPr="000E154D">
        <w:rPr>
          <w:rtl/>
        </w:rPr>
        <w:t xml:space="preserve">, </w:t>
      </w:r>
      <w:r w:rsidRPr="000E154D">
        <w:rPr>
          <w:rFonts w:hint="cs"/>
          <w:rtl/>
        </w:rPr>
        <w:t xml:space="preserve">שלא מפורש בו הך ענין דגמ״ח </w:t>
      </w:r>
      <w:r w:rsidRPr="000E154D">
        <w:rPr>
          <w:rtl/>
        </w:rPr>
        <w:t>[</w:t>
      </w:r>
      <w:r w:rsidRPr="000E154D">
        <w:rPr>
          <w:rFonts w:hint="cs"/>
          <w:rtl/>
        </w:rPr>
        <w:t>ונאמר דלא ס״ל להירושלמי הך רמז דקרא ד״ושמרו דרך ה׳״ וכפירוש המהרש״א</w:t>
      </w:r>
      <w:r w:rsidRPr="000E154D">
        <w:rPr>
          <w:rtl/>
        </w:rPr>
        <w:t xml:space="preserve">, </w:t>
      </w:r>
      <w:r w:rsidRPr="000E154D">
        <w:rPr>
          <w:rFonts w:hint="cs"/>
          <w:rtl/>
        </w:rPr>
        <w:t>שכן סוכ״ס אינו מפורש בקרא</w:t>
      </w:r>
      <w:r w:rsidRPr="000E154D">
        <w:rPr>
          <w:rtl/>
        </w:rPr>
        <w:t xml:space="preserve">, </w:t>
      </w:r>
      <w:r w:rsidRPr="000E154D">
        <w:rPr>
          <w:rFonts w:hint="cs"/>
          <w:rtl/>
        </w:rPr>
        <w:t>משא״כ בהך קרא דר״פ עקב שמפורש בו ״את הברית ואת החסד״</w:t>
      </w:r>
      <w:r w:rsidRPr="000E154D">
        <w:rPr>
          <w:rtl/>
        </w:rPr>
        <w:t xml:space="preserve">. </w:t>
      </w:r>
      <w:r w:rsidRPr="000E154D">
        <w:rPr>
          <w:rFonts w:hint="cs"/>
          <w:rtl/>
        </w:rPr>
        <w:t xml:space="preserve">וראה עוד בהשיחה שם הערה </w:t>
      </w:r>
      <w:r w:rsidRPr="000E154D">
        <w:rPr>
          <w:rtl/>
        </w:rPr>
        <w:t xml:space="preserve">12. </w:t>
      </w:r>
      <w:r w:rsidRPr="000E154D">
        <w:rPr>
          <w:rFonts w:hint="cs"/>
          <w:rtl/>
        </w:rPr>
        <w:t>ודו״ק</w:t>
      </w:r>
      <w:r w:rsidRPr="000E154D">
        <w:rPr>
          <w:rtl/>
        </w:rPr>
        <w:t>].</w:t>
      </w:r>
    </w:p>
  </w:footnote>
  <w:footnote w:id="24">
    <w:p w14:paraId="0104658D" w14:textId="17F8EBD8" w:rsidR="00E835A6" w:rsidRPr="000E154D" w:rsidRDefault="00E835A6" w:rsidP="000E154D">
      <w:pPr>
        <w:pStyle w:val="FootnoteText"/>
      </w:pPr>
      <w:r w:rsidRPr="000E154D">
        <w:footnoteRef/>
      </w:r>
      <w:r>
        <w:rPr>
          <w:rFonts w:hint="cs"/>
          <w:rtl/>
        </w:rPr>
        <w:t>)</w:t>
      </w:r>
      <w:r w:rsidRPr="000E154D">
        <w:rPr>
          <w:rtl/>
        </w:rPr>
        <w:t xml:space="preserve"> </w:t>
      </w:r>
      <w:r w:rsidRPr="000E154D">
        <w:rPr>
          <w:rFonts w:hint="cs"/>
          <w:rtl/>
        </w:rPr>
        <w:t xml:space="preserve">והנה יעויין בסה״ש ה׳תשמ״ט ח״א עמ׳ </w:t>
      </w:r>
      <w:r w:rsidRPr="000E154D">
        <w:rPr>
          <w:rtl/>
        </w:rPr>
        <w:t xml:space="preserve">251 </w:t>
      </w:r>
      <w:r w:rsidRPr="000E154D">
        <w:rPr>
          <w:rFonts w:hint="cs"/>
          <w:rtl/>
        </w:rPr>
        <w:t>שכתב רבינו לבאר ע״ד הרמז דהני ג׳ סימנים שבישראל הם ר״ת ״בשר״ וזלה״ק ״ולהעיר שענין האחדות נרמז בתיבת ״בשר״ גופא</w:t>
      </w:r>
      <w:r w:rsidRPr="000E154D">
        <w:rPr>
          <w:rtl/>
        </w:rPr>
        <w:t xml:space="preserve">, </w:t>
      </w:r>
      <w:r w:rsidRPr="000E154D">
        <w:rPr>
          <w:rFonts w:hint="cs"/>
          <w:rtl/>
        </w:rPr>
        <w:t>כי</w:t>
      </w:r>
      <w:r w:rsidRPr="000E154D">
        <w:rPr>
          <w:rtl/>
        </w:rPr>
        <w:t xml:space="preserve">, </w:t>
      </w:r>
      <w:r w:rsidRPr="000E154D">
        <w:rPr>
          <w:rFonts w:hint="cs"/>
          <w:rtl/>
        </w:rPr>
        <w:t xml:space="preserve">האחדות דישראל מתבטאת </w:t>
      </w:r>
      <w:r w:rsidRPr="000E154D">
        <w:rPr>
          <w:rtl/>
        </w:rPr>
        <w:t>(</w:t>
      </w:r>
      <w:r w:rsidRPr="000E154D">
        <w:rPr>
          <w:rFonts w:hint="cs"/>
          <w:rtl/>
        </w:rPr>
        <w:t>גם</w:t>
      </w:r>
      <w:r w:rsidRPr="000E154D">
        <w:rPr>
          <w:rtl/>
        </w:rPr>
        <w:t xml:space="preserve">) </w:t>
      </w:r>
      <w:r w:rsidRPr="000E154D">
        <w:rPr>
          <w:rFonts w:hint="cs"/>
          <w:rtl/>
        </w:rPr>
        <w:t>בג׳ הסימנים דבנ״י</w:t>
      </w:r>
      <w:r w:rsidRPr="000E154D">
        <w:rPr>
          <w:rtl/>
        </w:rPr>
        <w:t xml:space="preserve">, </w:t>
      </w:r>
      <w:r w:rsidRPr="000E154D">
        <w:rPr>
          <w:rFonts w:hint="cs"/>
          <w:rtl/>
        </w:rPr>
        <w:t>״רחמנים ביישנין וגומלי חסדים״</w:t>
      </w:r>
      <w:r w:rsidRPr="000E154D">
        <w:rPr>
          <w:rtl/>
        </w:rPr>
        <w:t xml:space="preserve">, </w:t>
      </w:r>
      <w:r w:rsidRPr="000E154D">
        <w:rPr>
          <w:rFonts w:hint="cs"/>
          <w:rtl/>
        </w:rPr>
        <w:t>ר״ת ״גבר״</w:t>
      </w:r>
      <w:r w:rsidRPr="000E154D">
        <w:rPr>
          <w:rtl/>
        </w:rPr>
        <w:t xml:space="preserve">. </w:t>
      </w:r>
      <w:r w:rsidRPr="000E154D">
        <w:rPr>
          <w:rFonts w:hint="cs"/>
          <w:rtl/>
        </w:rPr>
        <w:t>ויש לומר</w:t>
      </w:r>
      <w:r w:rsidRPr="000E154D">
        <w:rPr>
          <w:rtl/>
        </w:rPr>
        <w:t xml:space="preserve">, </w:t>
      </w:r>
      <w:r w:rsidRPr="000E154D">
        <w:rPr>
          <w:rFonts w:hint="cs"/>
          <w:rtl/>
        </w:rPr>
        <w:t xml:space="preserve">שהר״ת שלהם הוא גם ״בשר״ </w:t>
      </w:r>
      <w:r w:rsidRPr="000E154D">
        <w:rPr>
          <w:rtl/>
        </w:rPr>
        <w:t xml:space="preserve">– </w:t>
      </w:r>
      <w:r w:rsidRPr="000E154D">
        <w:rPr>
          <w:rFonts w:hint="cs"/>
          <w:rtl/>
        </w:rPr>
        <w:t>ביישנים</w:t>
      </w:r>
      <w:r w:rsidRPr="000E154D">
        <w:rPr>
          <w:rtl/>
        </w:rPr>
        <w:t xml:space="preserve">, </w:t>
      </w:r>
      <w:r w:rsidRPr="000E154D">
        <w:rPr>
          <w:rFonts w:hint="cs"/>
          <w:rtl/>
        </w:rPr>
        <w:t xml:space="preserve">שומרי </w:t>
      </w:r>
      <w:r w:rsidRPr="000E154D">
        <w:rPr>
          <w:rtl/>
        </w:rPr>
        <w:t>(</w:t>
      </w:r>
      <w:r w:rsidRPr="000E154D">
        <w:rPr>
          <w:rFonts w:hint="cs"/>
          <w:rtl/>
        </w:rPr>
        <w:t>ע״ד גומלי</w:t>
      </w:r>
      <w:r w:rsidRPr="000E154D">
        <w:rPr>
          <w:rtl/>
        </w:rPr>
        <w:t xml:space="preserve">) </w:t>
      </w:r>
      <w:r w:rsidRPr="000E154D">
        <w:rPr>
          <w:rFonts w:hint="cs"/>
          <w:rtl/>
        </w:rPr>
        <w:t>חסדים</w:t>
      </w:r>
      <w:r w:rsidRPr="000E154D">
        <w:rPr>
          <w:rtl/>
        </w:rPr>
        <w:t xml:space="preserve">, </w:t>
      </w:r>
      <w:r w:rsidRPr="000E154D">
        <w:rPr>
          <w:rFonts w:hint="cs"/>
          <w:rtl/>
        </w:rPr>
        <w:t>רחמנים</w:t>
      </w:r>
      <w:r w:rsidRPr="000E154D">
        <w:rPr>
          <w:rtl/>
        </w:rPr>
        <w:t xml:space="preserve">, </w:t>
      </w:r>
      <w:r w:rsidRPr="000E154D">
        <w:rPr>
          <w:rFonts w:hint="cs"/>
          <w:rtl/>
        </w:rPr>
        <w:t>שבזה מרומז שענין האחדות הוא גם מצד ה״בשר״״</w:t>
      </w:r>
      <w:r w:rsidRPr="000E154D">
        <w:rPr>
          <w:rtl/>
        </w:rPr>
        <w:t xml:space="preserve">. </w:t>
      </w:r>
    </w:p>
    <w:p w14:paraId="20B870F2" w14:textId="77777777" w:rsidR="00E835A6" w:rsidRPr="000E154D" w:rsidRDefault="00E835A6" w:rsidP="000E154D">
      <w:pPr>
        <w:pStyle w:val="FootnoteText"/>
      </w:pPr>
      <w:r w:rsidRPr="000E154D">
        <w:rPr>
          <w:rFonts w:hint="cs"/>
          <w:rtl/>
        </w:rPr>
        <w:t xml:space="preserve">ובהערה </w:t>
      </w:r>
      <w:r w:rsidRPr="000E154D">
        <w:rPr>
          <w:rtl/>
        </w:rPr>
        <w:t xml:space="preserve">74 </w:t>
      </w:r>
      <w:r w:rsidRPr="000E154D">
        <w:rPr>
          <w:rFonts w:hint="cs"/>
          <w:rtl/>
        </w:rPr>
        <w:t>שם מבאר משמעות התואר ״שומרי חסדים״ והמקור לתואר זה</w:t>
      </w:r>
      <w:r w:rsidRPr="000E154D">
        <w:rPr>
          <w:rtl/>
        </w:rPr>
        <w:t xml:space="preserve">, </w:t>
      </w:r>
      <w:r w:rsidRPr="000E154D">
        <w:rPr>
          <w:rFonts w:hint="cs"/>
          <w:rtl/>
        </w:rPr>
        <w:t xml:space="preserve">וזלה״ק ״ע״ד מ״ש </w:t>
      </w:r>
      <w:r w:rsidRPr="000E154D">
        <w:rPr>
          <w:rtl/>
        </w:rPr>
        <w:t>(</w:t>
      </w:r>
      <w:r w:rsidRPr="000E154D">
        <w:rPr>
          <w:rFonts w:hint="cs"/>
          <w:rtl/>
        </w:rPr>
        <w:t>ר״פ עקב</w:t>
      </w:r>
      <w:r w:rsidRPr="000E154D">
        <w:rPr>
          <w:rtl/>
        </w:rPr>
        <w:t xml:space="preserve">) </w:t>
      </w:r>
      <w:r w:rsidRPr="000E154D">
        <w:rPr>
          <w:rFonts w:hint="cs"/>
          <w:rtl/>
        </w:rPr>
        <w:t xml:space="preserve">״ושמר ה׳ אלקיך לך </w:t>
      </w:r>
      <w:r w:rsidRPr="000E154D">
        <w:rPr>
          <w:rtl/>
        </w:rPr>
        <w:t xml:space="preserve">. . </w:t>
      </w:r>
      <w:r w:rsidRPr="000E154D">
        <w:rPr>
          <w:rFonts w:hint="cs"/>
          <w:rtl/>
        </w:rPr>
        <w:t>את החסד״</w:t>
      </w:r>
      <w:r w:rsidRPr="000E154D">
        <w:rPr>
          <w:rtl/>
        </w:rPr>
        <w:t xml:space="preserve">. </w:t>
      </w:r>
      <w:r w:rsidRPr="000E154D">
        <w:rPr>
          <w:rFonts w:hint="cs"/>
          <w:rtl/>
        </w:rPr>
        <w:t>ולהעיר</w:t>
      </w:r>
      <w:r w:rsidRPr="000E154D">
        <w:rPr>
          <w:rtl/>
        </w:rPr>
        <w:t xml:space="preserve">, </w:t>
      </w:r>
      <w:r w:rsidRPr="000E154D">
        <w:rPr>
          <w:rFonts w:hint="cs"/>
          <w:rtl/>
        </w:rPr>
        <w:t xml:space="preserve">שבירושלמי </w:t>
      </w:r>
      <w:r w:rsidRPr="000E154D">
        <w:rPr>
          <w:rtl/>
        </w:rPr>
        <w:t>(</w:t>
      </w:r>
      <w:r w:rsidRPr="000E154D">
        <w:rPr>
          <w:rFonts w:hint="cs"/>
          <w:rtl/>
        </w:rPr>
        <w:t>קידושין פ״ד ה״א</w:t>
      </w:r>
      <w:r w:rsidRPr="000E154D">
        <w:rPr>
          <w:rtl/>
        </w:rPr>
        <w:t xml:space="preserve">. </w:t>
      </w:r>
      <w:r w:rsidRPr="000E154D">
        <w:rPr>
          <w:rFonts w:hint="cs"/>
          <w:rtl/>
        </w:rPr>
        <w:t>וכ״ה בכמה מדרשים</w:t>
      </w:r>
      <w:r w:rsidRPr="000E154D">
        <w:rPr>
          <w:rtl/>
        </w:rPr>
        <w:t xml:space="preserve">) </w:t>
      </w:r>
      <w:r w:rsidRPr="000E154D">
        <w:rPr>
          <w:rFonts w:hint="cs"/>
          <w:rtl/>
        </w:rPr>
        <w:t xml:space="preserve">יליף הסימן ד״גומלי חסדים״ מהכתוב ״ושמר גו׳ החסד״ </w:t>
      </w:r>
      <w:r w:rsidRPr="000E154D">
        <w:rPr>
          <w:rtl/>
        </w:rPr>
        <w:t>(</w:t>
      </w:r>
      <w:r w:rsidRPr="000E154D">
        <w:rPr>
          <w:rFonts w:hint="cs"/>
          <w:rtl/>
        </w:rPr>
        <w:t>דלא כהבבלי שיליף מהפסוק ״למען אשר יצוה את בניו גו׳״</w:t>
      </w:r>
      <w:r w:rsidRPr="000E154D">
        <w:rPr>
          <w:rtl/>
        </w:rPr>
        <w:t>)</w:t>
      </w:r>
      <w:r w:rsidRPr="000E154D">
        <w:rPr>
          <w:rFonts w:hint="cs"/>
          <w:rtl/>
        </w:rPr>
        <w:t>״</w:t>
      </w:r>
      <w:r w:rsidRPr="000E154D">
        <w:rPr>
          <w:rtl/>
        </w:rPr>
        <w:t xml:space="preserve">. </w:t>
      </w:r>
      <w:r w:rsidRPr="000E154D">
        <w:rPr>
          <w:rFonts w:hint="cs"/>
          <w:rtl/>
        </w:rPr>
        <w:t>עכלה״ק</w:t>
      </w:r>
      <w:r w:rsidRPr="000E154D">
        <w:rPr>
          <w:rtl/>
        </w:rPr>
        <w:t>.</w:t>
      </w:r>
    </w:p>
    <w:p w14:paraId="5ED1B986" w14:textId="77777777" w:rsidR="00E835A6" w:rsidRPr="000E154D" w:rsidRDefault="00E835A6" w:rsidP="000E154D">
      <w:pPr>
        <w:pStyle w:val="FootnoteText"/>
      </w:pPr>
      <w:r w:rsidRPr="000E154D">
        <w:rPr>
          <w:rFonts w:hint="cs"/>
          <w:rtl/>
        </w:rPr>
        <w:t>ומבואר מדברי רבינו דמשמעות התואר ״שומרי חסדים״ מתאים בפשטות לדרשת הירושלמי דיליף לי׳ להך ענין דגומלי חסדים מקרא ד״ושמר גו׳ את החסד״</w:t>
      </w:r>
      <w:r w:rsidRPr="000E154D">
        <w:rPr>
          <w:rtl/>
        </w:rPr>
        <w:t xml:space="preserve">, </w:t>
      </w:r>
      <w:r w:rsidRPr="000E154D">
        <w:rPr>
          <w:rFonts w:hint="cs"/>
          <w:rtl/>
        </w:rPr>
        <w:t>משא״כ לדרשת הבבלי דיליף לי׳ מקרא דאברהם ״אשר יצוה את בניו וגו׳״</w:t>
      </w:r>
      <w:r w:rsidRPr="000E154D">
        <w:rPr>
          <w:rtl/>
        </w:rPr>
        <w:t>.</w:t>
      </w:r>
    </w:p>
    <w:p w14:paraId="2EC72535" w14:textId="77777777" w:rsidR="00E835A6" w:rsidRPr="000E154D" w:rsidRDefault="00E835A6" w:rsidP="000E154D">
      <w:pPr>
        <w:pStyle w:val="FootnoteText"/>
      </w:pPr>
      <w:r w:rsidRPr="000E154D">
        <w:rPr>
          <w:rFonts w:hint="cs"/>
          <w:rtl/>
        </w:rPr>
        <w:t>אמנם יש להעיר לחידודא שיתכן להמתיק את התואר ״שומרי חסדים״ גם לפי דרשת הבבלי</w:t>
      </w:r>
      <w:r w:rsidRPr="000E154D">
        <w:rPr>
          <w:rtl/>
        </w:rPr>
        <w:t xml:space="preserve">, </w:t>
      </w:r>
      <w:r w:rsidRPr="000E154D">
        <w:rPr>
          <w:rFonts w:hint="cs"/>
          <w:rtl/>
        </w:rPr>
        <w:t>והוא דהנה יעויין בהערה הקודמת שיש לפרש את כוונת דרשת הבבלי בהך ענין דגומלי חסדים דיליף לי׳ מקרא דאברהם בכמה אופנים</w:t>
      </w:r>
      <w:r w:rsidRPr="000E154D">
        <w:rPr>
          <w:rtl/>
        </w:rPr>
        <w:t xml:space="preserve">, </w:t>
      </w:r>
      <w:r w:rsidRPr="000E154D">
        <w:rPr>
          <w:rFonts w:hint="cs"/>
          <w:rtl/>
        </w:rPr>
        <w:t>אם מהתיבות ״לעשות צדקה״ או מהתיבות ״ושמרו דרך ה׳״ עיי״ש</w:t>
      </w:r>
      <w:r w:rsidRPr="000E154D">
        <w:rPr>
          <w:rtl/>
        </w:rPr>
        <w:t xml:space="preserve">. </w:t>
      </w:r>
    </w:p>
    <w:p w14:paraId="28EB240B" w14:textId="77777777" w:rsidR="00E835A6" w:rsidRPr="000E154D" w:rsidRDefault="00E835A6" w:rsidP="000E154D">
      <w:pPr>
        <w:pStyle w:val="FootnoteText"/>
      </w:pPr>
      <w:r w:rsidRPr="000E154D">
        <w:rPr>
          <w:rFonts w:hint="cs"/>
          <w:rtl/>
        </w:rPr>
        <w:t>והנה לפירוש המהרש״א הנ״ל דיליף לי׳ מהלשון ״ושמרו דרך ה׳״</w:t>
      </w:r>
      <w:r w:rsidRPr="000E154D">
        <w:rPr>
          <w:rtl/>
        </w:rPr>
        <w:t xml:space="preserve">, </w:t>
      </w:r>
      <w:r w:rsidRPr="000E154D">
        <w:rPr>
          <w:rFonts w:hint="cs"/>
          <w:rtl/>
        </w:rPr>
        <w:t>הרי שפיר נראה להמתיק את התואר ״שומרי חסדים״ גם לדעת הבבלי</w:t>
      </w:r>
      <w:r w:rsidRPr="000E154D">
        <w:rPr>
          <w:rtl/>
        </w:rPr>
        <w:t xml:space="preserve">, </w:t>
      </w:r>
      <w:r w:rsidRPr="000E154D">
        <w:rPr>
          <w:rFonts w:hint="cs"/>
          <w:rtl/>
        </w:rPr>
        <w:t>והיינו ש״שומרים״ את מדת החסד</w:t>
      </w:r>
      <w:r w:rsidRPr="000E154D">
        <w:rPr>
          <w:rtl/>
        </w:rPr>
        <w:t xml:space="preserve">, </w:t>
      </w:r>
      <w:r w:rsidRPr="000E154D">
        <w:rPr>
          <w:rFonts w:hint="cs"/>
          <w:rtl/>
        </w:rPr>
        <w:t>וע״ד לשון הכתוב ״ושמרו דרך ה׳״</w:t>
      </w:r>
      <w:r w:rsidRPr="000E154D">
        <w:rPr>
          <w:rtl/>
        </w:rPr>
        <w:t xml:space="preserve">. </w:t>
      </w:r>
      <w:r w:rsidRPr="000E154D">
        <w:rPr>
          <w:rFonts w:hint="cs"/>
          <w:rtl/>
        </w:rPr>
        <w:t>וק״ל</w:t>
      </w:r>
      <w:r w:rsidRPr="000E154D">
        <w:rPr>
          <w:rtl/>
        </w:rPr>
        <w:t>.</w:t>
      </w:r>
    </w:p>
  </w:footnote>
  <w:footnote w:id="25">
    <w:p w14:paraId="5FD27FE7" w14:textId="193F177E" w:rsidR="00E835A6" w:rsidRPr="000E154D" w:rsidRDefault="00E835A6" w:rsidP="000E154D">
      <w:pPr>
        <w:pStyle w:val="FootnoteText"/>
      </w:pPr>
      <w:r w:rsidRPr="000E154D">
        <w:footnoteRef/>
      </w:r>
      <w:r>
        <w:rPr>
          <w:rFonts w:hint="cs"/>
          <w:rtl/>
        </w:rPr>
        <w:t>)</w:t>
      </w:r>
      <w:r w:rsidRPr="000E154D">
        <w:rPr>
          <w:rtl/>
        </w:rPr>
        <w:t xml:space="preserve"> </w:t>
      </w:r>
      <w:r w:rsidRPr="000E154D">
        <w:rPr>
          <w:rFonts w:hint="cs"/>
          <w:rtl/>
        </w:rPr>
        <w:t xml:space="preserve">וראה לעיל בהערות דכנראה מדברי המהרש״א בחדא״ג ליבמות שם דמפרש בכוונת הכתוב ״לעשות צדקה וגו׳״ דאין הכוונה למעשה צדקה וחסד </w:t>
      </w:r>
      <w:r w:rsidRPr="000E154D">
        <w:rPr>
          <w:rtl/>
        </w:rPr>
        <w:t>[</w:t>
      </w:r>
      <w:r w:rsidRPr="000E154D">
        <w:rPr>
          <w:rFonts w:hint="cs"/>
          <w:rtl/>
        </w:rPr>
        <w:t>וכפירוש המהרז״ו שם הנ״ל</w:t>
      </w:r>
      <w:r w:rsidRPr="000E154D">
        <w:rPr>
          <w:rtl/>
        </w:rPr>
        <w:t xml:space="preserve">], </w:t>
      </w:r>
      <w:r w:rsidRPr="000E154D">
        <w:rPr>
          <w:rFonts w:hint="cs"/>
          <w:rtl/>
        </w:rPr>
        <w:t>אלא הכוונה ל״צדק״</w:t>
      </w:r>
      <w:r w:rsidRPr="000E154D">
        <w:rPr>
          <w:rtl/>
        </w:rPr>
        <w:t xml:space="preserve">, </w:t>
      </w:r>
      <w:r w:rsidRPr="000E154D">
        <w:rPr>
          <w:rFonts w:hint="cs"/>
          <w:rtl/>
        </w:rPr>
        <w:t>ונקשר ומישך שייך לענין ה״משפט״ שלאח״ז</w:t>
      </w:r>
      <w:r w:rsidRPr="000E154D">
        <w:rPr>
          <w:rtl/>
        </w:rPr>
        <w:t xml:space="preserve">. </w:t>
      </w:r>
    </w:p>
  </w:footnote>
  <w:footnote w:id="26">
    <w:p w14:paraId="2981ACD1" w14:textId="36CCA66E" w:rsidR="00E835A6" w:rsidRPr="000E154D" w:rsidRDefault="00E835A6" w:rsidP="000E154D">
      <w:pPr>
        <w:pStyle w:val="FootnoteText"/>
      </w:pPr>
      <w:r w:rsidRPr="000E154D">
        <w:footnoteRef/>
      </w:r>
      <w:r>
        <w:rPr>
          <w:rFonts w:hint="cs"/>
          <w:rtl/>
        </w:rPr>
        <w:t>)</w:t>
      </w:r>
      <w:r w:rsidRPr="000E154D">
        <w:rPr>
          <w:rtl/>
        </w:rPr>
        <w:t xml:space="preserve"> </w:t>
      </w:r>
      <w:r w:rsidRPr="000E154D">
        <w:rPr>
          <w:rFonts w:hint="cs"/>
          <w:rtl/>
        </w:rPr>
        <w:t>זאת ועוד יש לעיין לכאורה בעיקר קושיית המהרש״א ז״ל</w:t>
      </w:r>
      <w:r w:rsidRPr="000E154D">
        <w:rPr>
          <w:rtl/>
        </w:rPr>
        <w:t xml:space="preserve">, </w:t>
      </w:r>
      <w:r w:rsidRPr="000E154D">
        <w:rPr>
          <w:rFonts w:hint="cs"/>
          <w:rtl/>
        </w:rPr>
        <w:t>דהנה בפשטות הרי הך מאמר לא נאמר על ידי הגמ׳ בסתמא</w:t>
      </w:r>
      <w:r w:rsidRPr="000E154D">
        <w:rPr>
          <w:rtl/>
        </w:rPr>
        <w:t xml:space="preserve">, </w:t>
      </w:r>
      <w:r w:rsidRPr="000E154D">
        <w:rPr>
          <w:rFonts w:hint="cs"/>
          <w:rtl/>
        </w:rPr>
        <w:t>אלא ע״י דוד המלך ובהקשר לסיפור הגבעונים דלעיל מיני׳</w:t>
      </w:r>
      <w:r w:rsidRPr="000E154D">
        <w:rPr>
          <w:rtl/>
        </w:rPr>
        <w:t xml:space="preserve">, </w:t>
      </w:r>
      <w:r w:rsidRPr="000E154D">
        <w:rPr>
          <w:rFonts w:hint="cs"/>
          <w:rtl/>
        </w:rPr>
        <w:t>וכמסופר בגמ׳ שם בארוכה</w:t>
      </w:r>
      <w:r w:rsidRPr="000E154D">
        <w:rPr>
          <w:rtl/>
        </w:rPr>
        <w:t xml:space="preserve">. </w:t>
      </w:r>
    </w:p>
    <w:p w14:paraId="6ECF96FA" w14:textId="77777777" w:rsidR="00E835A6" w:rsidRPr="000E154D" w:rsidRDefault="00E835A6" w:rsidP="000E154D">
      <w:pPr>
        <w:pStyle w:val="FootnoteText"/>
      </w:pPr>
      <w:r w:rsidRPr="000E154D">
        <w:rPr>
          <w:rFonts w:hint="cs"/>
          <w:rtl/>
        </w:rPr>
        <w:t xml:space="preserve">וממילא שלפי פשטות הדברים הרי אין כוונת דוד המלך </w:t>
      </w:r>
      <w:r w:rsidRPr="000E154D">
        <w:rPr>
          <w:rtl/>
        </w:rPr>
        <w:t>[</w:t>
      </w:r>
      <w:r w:rsidRPr="000E154D">
        <w:rPr>
          <w:rFonts w:hint="cs"/>
          <w:rtl/>
        </w:rPr>
        <w:t>ועד״ז כוונת הגמ׳</w:t>
      </w:r>
      <w:r w:rsidRPr="000E154D">
        <w:rPr>
          <w:rtl/>
        </w:rPr>
        <w:t xml:space="preserve">, </w:t>
      </w:r>
      <w:r w:rsidRPr="000E154D">
        <w:rPr>
          <w:rFonts w:hint="cs"/>
          <w:rtl/>
        </w:rPr>
        <w:t>המביאה ומצטטת את דבריו</w:t>
      </w:r>
      <w:r w:rsidRPr="000E154D">
        <w:rPr>
          <w:rtl/>
        </w:rPr>
        <w:t xml:space="preserve">] </w:t>
      </w:r>
      <w:r w:rsidRPr="000E154D">
        <w:rPr>
          <w:rFonts w:hint="cs"/>
          <w:rtl/>
        </w:rPr>
        <w:t>למנות כאן את כל התכונות שישנם בעם ישראל</w:t>
      </w:r>
      <w:r w:rsidRPr="000E154D">
        <w:rPr>
          <w:rtl/>
        </w:rPr>
        <w:t xml:space="preserve">, </w:t>
      </w:r>
      <w:r w:rsidRPr="000E154D">
        <w:rPr>
          <w:rFonts w:hint="cs"/>
          <w:rtl/>
        </w:rPr>
        <w:t>אלא רק כי אם אלו השייכים לתוכן הדברים דידן</w:t>
      </w:r>
      <w:r w:rsidRPr="000E154D">
        <w:rPr>
          <w:rtl/>
        </w:rPr>
        <w:t xml:space="preserve">, </w:t>
      </w:r>
      <w:r w:rsidRPr="000E154D">
        <w:rPr>
          <w:rFonts w:hint="cs"/>
          <w:rtl/>
        </w:rPr>
        <w:t>והיינו אלו הקשורים למהות ופסול הגבעונים שלא היה בהם מהני סימני ישראל</w:t>
      </w:r>
      <w:r w:rsidRPr="000E154D">
        <w:rPr>
          <w:rtl/>
        </w:rPr>
        <w:t xml:space="preserve">, </w:t>
      </w:r>
      <w:r w:rsidRPr="000E154D">
        <w:rPr>
          <w:rFonts w:hint="cs"/>
          <w:rtl/>
        </w:rPr>
        <w:t>ואשר מחמת זה גזר עליהם דוד שאינם ראויים להדבק באומה קדושה זו</w:t>
      </w:r>
      <w:r w:rsidRPr="000E154D">
        <w:rPr>
          <w:rtl/>
        </w:rPr>
        <w:t>.</w:t>
      </w:r>
    </w:p>
    <w:p w14:paraId="2CDFF8D8" w14:textId="77777777" w:rsidR="00E835A6" w:rsidRPr="000E154D" w:rsidRDefault="00E835A6" w:rsidP="000E154D">
      <w:pPr>
        <w:pStyle w:val="FootnoteText"/>
      </w:pPr>
      <w:r w:rsidRPr="000E154D">
        <w:rPr>
          <w:rFonts w:hint="cs"/>
          <w:rtl/>
        </w:rPr>
        <w:t>וכפי שמפרט הרמב״ם בהלכות איסורי ביאה פי״ט הי״ז שאצל הגבעונים לא היה אף אחד משלושה סימנים אלו וז״ל ״וכן כל מי שיש בו עזות פנים ואכזריות ושונא את הבריות ואינו גומל להם חסד חוששין לו ביותר שמא גבעוני הוא</w:t>
      </w:r>
      <w:r w:rsidRPr="000E154D">
        <w:rPr>
          <w:rtl/>
        </w:rPr>
        <w:t>,</w:t>
      </w:r>
      <w:r w:rsidRPr="000E154D">
        <w:rPr>
          <w:rFonts w:hint="cs"/>
          <w:rtl/>
        </w:rPr>
        <w:t xml:space="preserve"> שסימני ישראל האומה הקדושה ביישנין רחמנים וגומלי חסדים</w:t>
      </w:r>
      <w:r w:rsidRPr="000E154D">
        <w:rPr>
          <w:rtl/>
        </w:rPr>
        <w:t>,</w:t>
      </w:r>
      <w:r w:rsidRPr="000E154D">
        <w:rPr>
          <w:rFonts w:hint="cs"/>
          <w:rtl/>
        </w:rPr>
        <w:t xml:space="preserve"> ובגבעונים הוא אומר והגבעונים לא מבני ישראל המה</w:t>
      </w:r>
      <w:r w:rsidRPr="000E154D">
        <w:rPr>
          <w:rtl/>
        </w:rPr>
        <w:t>,</w:t>
      </w:r>
      <w:r w:rsidRPr="000E154D">
        <w:rPr>
          <w:rFonts w:hint="cs"/>
          <w:rtl/>
        </w:rPr>
        <w:t xml:space="preserve"> לפי שהעיזו פניהם ולא נתפייסו ולא רחמו על בני שאול ולא גמלו לישראל חסד למחול לבני מלכם והם עשו עמהם חסד והחיום בתחלה״</w:t>
      </w:r>
      <w:r w:rsidRPr="000E154D">
        <w:rPr>
          <w:rtl/>
        </w:rPr>
        <w:t xml:space="preserve">. </w:t>
      </w:r>
    </w:p>
    <w:p w14:paraId="275A5268" w14:textId="77777777" w:rsidR="00E835A6" w:rsidRPr="000E154D" w:rsidRDefault="00E835A6" w:rsidP="000E154D">
      <w:pPr>
        <w:pStyle w:val="FootnoteText"/>
      </w:pPr>
      <w:r w:rsidRPr="000E154D">
        <w:rPr>
          <w:rtl/>
        </w:rPr>
        <w:t>[</w:t>
      </w:r>
      <w:r w:rsidRPr="000E154D">
        <w:rPr>
          <w:rFonts w:hint="cs"/>
          <w:rtl/>
        </w:rPr>
        <w:t xml:space="preserve">וראה גם בירושלמי שם ״ואלו </w:t>
      </w:r>
      <w:r w:rsidRPr="000E154D">
        <w:rPr>
          <w:rtl/>
        </w:rPr>
        <w:t>(</w:t>
      </w:r>
      <w:r w:rsidRPr="000E154D">
        <w:rPr>
          <w:rFonts w:hint="cs"/>
          <w:rtl/>
        </w:rPr>
        <w:t>הגבעונים</w:t>
      </w:r>
      <w:r w:rsidRPr="000E154D">
        <w:rPr>
          <w:rtl/>
        </w:rPr>
        <w:t xml:space="preserve">) </w:t>
      </w:r>
      <w:r w:rsidRPr="000E154D">
        <w:rPr>
          <w:rFonts w:hint="cs"/>
          <w:rtl/>
        </w:rPr>
        <w:t>אין בהם אחד מהן</w:t>
      </w:r>
      <w:r w:rsidRPr="000E154D">
        <w:rPr>
          <w:rtl/>
        </w:rPr>
        <w:t xml:space="preserve">, </w:t>
      </w:r>
      <w:r w:rsidRPr="000E154D">
        <w:rPr>
          <w:rFonts w:hint="cs"/>
          <w:rtl/>
        </w:rPr>
        <w:t>מיד עמד וריחקן״</w:t>
      </w:r>
      <w:r w:rsidRPr="000E154D">
        <w:rPr>
          <w:rtl/>
        </w:rPr>
        <w:t xml:space="preserve">; </w:t>
      </w:r>
      <w:r w:rsidRPr="000E154D">
        <w:rPr>
          <w:rFonts w:hint="cs"/>
          <w:rtl/>
        </w:rPr>
        <w:t xml:space="preserve">ועיין היטב בהשיחה שם אות ב ובהערות </w:t>
      </w:r>
      <w:r w:rsidRPr="000E154D">
        <w:rPr>
          <w:rtl/>
        </w:rPr>
        <w:t xml:space="preserve">23-31, </w:t>
      </w:r>
      <w:r w:rsidRPr="000E154D">
        <w:rPr>
          <w:rFonts w:hint="cs"/>
          <w:rtl/>
        </w:rPr>
        <w:t xml:space="preserve">אות ו ובהערה </w:t>
      </w:r>
      <w:r w:rsidRPr="000E154D">
        <w:rPr>
          <w:rtl/>
        </w:rPr>
        <w:t xml:space="preserve">48, </w:t>
      </w:r>
      <w:r w:rsidRPr="000E154D">
        <w:rPr>
          <w:rFonts w:hint="cs"/>
          <w:rtl/>
        </w:rPr>
        <w:t>ואכמ״ל</w:t>
      </w:r>
      <w:r w:rsidRPr="000E154D">
        <w:rPr>
          <w:rtl/>
        </w:rPr>
        <w:t>].</w:t>
      </w:r>
    </w:p>
    <w:p w14:paraId="4F1834C0" w14:textId="77777777" w:rsidR="00E835A6" w:rsidRPr="000E154D" w:rsidRDefault="00E835A6" w:rsidP="000E154D">
      <w:pPr>
        <w:pStyle w:val="FootnoteText"/>
      </w:pPr>
      <w:r w:rsidRPr="000E154D">
        <w:rPr>
          <w:rFonts w:hint="cs"/>
          <w:rtl/>
        </w:rPr>
        <w:t>וממילא די״ל דאה״נ דבקרא דאברהם מבואר שציווה אברהם על אנשי ביתו להתנהג בדרך משפט וצדק וכו׳</w:t>
      </w:r>
      <w:r w:rsidRPr="000E154D">
        <w:rPr>
          <w:rtl/>
        </w:rPr>
        <w:t xml:space="preserve">, </w:t>
      </w:r>
      <w:r w:rsidRPr="000E154D">
        <w:rPr>
          <w:rFonts w:hint="cs"/>
          <w:rtl/>
        </w:rPr>
        <w:t xml:space="preserve">אמנם שפיר יתכן לומר דגם הגבעונים היו למעשה בעלי משפט וצדק </w:t>
      </w:r>
      <w:r w:rsidRPr="000E154D">
        <w:rPr>
          <w:rtl/>
        </w:rPr>
        <w:t>[</w:t>
      </w:r>
      <w:r w:rsidRPr="000E154D">
        <w:rPr>
          <w:rFonts w:hint="cs"/>
          <w:rtl/>
        </w:rPr>
        <w:t>ועכ״פ מהיתי תיתי שלא היו בעלי משפט וצדק</w:t>
      </w:r>
      <w:r w:rsidRPr="000E154D">
        <w:rPr>
          <w:rtl/>
        </w:rPr>
        <w:t xml:space="preserve">], </w:t>
      </w:r>
      <w:r w:rsidRPr="000E154D">
        <w:rPr>
          <w:rFonts w:hint="cs"/>
          <w:rtl/>
        </w:rPr>
        <w:t xml:space="preserve">ורק שלא היה להם הני שלושה סימנים דרחמנים ביישנים וגומ״ח שבישראל </w:t>
      </w:r>
      <w:r w:rsidRPr="000E154D">
        <w:rPr>
          <w:rtl/>
        </w:rPr>
        <w:t>[</w:t>
      </w:r>
      <w:r w:rsidRPr="000E154D">
        <w:rPr>
          <w:rFonts w:hint="cs"/>
          <w:rtl/>
        </w:rPr>
        <w:t>וכנ״ל בדברי הרמב״ם שם</w:t>
      </w:r>
      <w:r w:rsidRPr="000E154D">
        <w:rPr>
          <w:rtl/>
        </w:rPr>
        <w:t xml:space="preserve">], </w:t>
      </w:r>
      <w:r w:rsidRPr="000E154D">
        <w:rPr>
          <w:rFonts w:hint="cs"/>
          <w:rtl/>
        </w:rPr>
        <w:t>ואשר מפני זה הוא דריחקם דוד המלך</w:t>
      </w:r>
      <w:r w:rsidRPr="000E154D">
        <w:rPr>
          <w:rtl/>
        </w:rPr>
        <w:t>.</w:t>
      </w:r>
    </w:p>
    <w:p w14:paraId="6EAC82D6" w14:textId="77777777" w:rsidR="00E835A6" w:rsidRPr="000E154D" w:rsidRDefault="00E835A6" w:rsidP="000E154D">
      <w:pPr>
        <w:pStyle w:val="FootnoteText"/>
      </w:pPr>
      <w:r w:rsidRPr="000E154D">
        <w:rPr>
          <w:rFonts w:hint="cs"/>
          <w:rtl/>
        </w:rPr>
        <w:t xml:space="preserve">ואם כנים הדברים הרי שוב מובן שפיר מדוע לא מנה וכלל דוד המלך הני סימנים דבעלי משפט וצדק </w:t>
      </w:r>
      <w:r w:rsidRPr="000E154D">
        <w:rPr>
          <w:rtl/>
        </w:rPr>
        <w:t xml:space="preserve">– </w:t>
      </w:r>
      <w:r w:rsidRPr="000E154D">
        <w:rPr>
          <w:rFonts w:hint="cs"/>
          <w:rtl/>
        </w:rPr>
        <w:t xml:space="preserve">בהקשר להגדרת תכונותם של הגבעונים והמסתעף מזה בהקשר לפסולם </w:t>
      </w:r>
      <w:r w:rsidRPr="000E154D">
        <w:rPr>
          <w:rtl/>
        </w:rPr>
        <w:t xml:space="preserve">– </w:t>
      </w:r>
      <w:r w:rsidRPr="000E154D">
        <w:rPr>
          <w:rFonts w:hint="cs"/>
          <w:rtl/>
        </w:rPr>
        <w:t>בהני סימני ישראל</w:t>
      </w:r>
      <w:r w:rsidRPr="000E154D">
        <w:rPr>
          <w:rtl/>
        </w:rPr>
        <w:t xml:space="preserve">. </w:t>
      </w:r>
      <w:r w:rsidRPr="000E154D">
        <w:rPr>
          <w:rFonts w:hint="cs"/>
          <w:rtl/>
        </w:rPr>
        <w:t>ודו״ק</w:t>
      </w:r>
      <w:r w:rsidRPr="000E154D">
        <w:rPr>
          <w:rtl/>
        </w:rPr>
        <w:t>.</w:t>
      </w:r>
    </w:p>
  </w:footnote>
  <w:footnote w:id="27">
    <w:p w14:paraId="6B244AD1" w14:textId="4488B9D9" w:rsidR="00E835A6" w:rsidRPr="000E154D" w:rsidRDefault="00E835A6" w:rsidP="000E154D">
      <w:pPr>
        <w:pStyle w:val="FootnoteText"/>
      </w:pPr>
      <w:r w:rsidRPr="000E154D">
        <w:footnoteRef/>
      </w:r>
      <w:r>
        <w:rPr>
          <w:rFonts w:hint="cs"/>
          <w:rtl/>
        </w:rPr>
        <w:t>)</w:t>
      </w:r>
      <w:r w:rsidRPr="000E154D">
        <w:rPr>
          <w:rtl/>
        </w:rPr>
        <w:t xml:space="preserve"> </w:t>
      </w:r>
      <w:r w:rsidRPr="000E154D">
        <w:rPr>
          <w:rFonts w:hint="cs"/>
          <w:rtl/>
        </w:rPr>
        <w:t>וכיון דאתינן להכי יש להעיר עוד בזה</w:t>
      </w:r>
      <w:r w:rsidRPr="000E154D">
        <w:rPr>
          <w:rtl/>
        </w:rPr>
        <w:t xml:space="preserve">, </w:t>
      </w:r>
      <w:r w:rsidRPr="000E154D">
        <w:rPr>
          <w:rFonts w:hint="cs"/>
          <w:rtl/>
        </w:rPr>
        <w:t>דהנה יעויין בפירוש הקרבן העדה לירושלמי שם שכתב ע״ז וז״ל ״שלש מתנות טובות</w:t>
      </w:r>
      <w:r w:rsidRPr="000E154D">
        <w:rPr>
          <w:rtl/>
        </w:rPr>
        <w:t xml:space="preserve">. </w:t>
      </w:r>
      <w:r w:rsidRPr="000E154D">
        <w:rPr>
          <w:rFonts w:hint="cs"/>
          <w:rtl/>
        </w:rPr>
        <w:t>מדות טובות שיהיו בישראל בטבע</w:t>
      </w:r>
      <w:r w:rsidRPr="000E154D">
        <w:rPr>
          <w:rtl/>
        </w:rPr>
        <w:t xml:space="preserve">, </w:t>
      </w:r>
      <w:r w:rsidRPr="000E154D">
        <w:rPr>
          <w:rFonts w:hint="cs"/>
          <w:rtl/>
        </w:rPr>
        <w:t>משא״כ שאר מדות טובות צריך שירגיל אדם את עצמו בהן לקנותן״</w:t>
      </w:r>
      <w:r w:rsidRPr="000E154D">
        <w:rPr>
          <w:rtl/>
        </w:rPr>
        <w:t xml:space="preserve">, </w:t>
      </w:r>
      <w:r w:rsidRPr="000E154D">
        <w:rPr>
          <w:rFonts w:hint="cs"/>
          <w:rtl/>
        </w:rPr>
        <w:t>ובפני משה שם ״עיקרי ויסודי המדות״</w:t>
      </w:r>
      <w:r w:rsidRPr="000E154D">
        <w:rPr>
          <w:rtl/>
        </w:rPr>
        <w:t>.</w:t>
      </w:r>
    </w:p>
    <w:p w14:paraId="6A573686" w14:textId="77777777" w:rsidR="00E835A6" w:rsidRPr="000E154D" w:rsidRDefault="00E835A6" w:rsidP="000E154D">
      <w:pPr>
        <w:pStyle w:val="FootnoteText"/>
      </w:pPr>
      <w:r w:rsidRPr="000E154D">
        <w:rPr>
          <w:rFonts w:hint="cs"/>
          <w:rtl/>
        </w:rPr>
        <w:t>ואולי יש להעיר בדקדוק לשון הירושלמי דנקט הלשון ״מתנות״ דייקא ולא ״מדות״</w:t>
      </w:r>
      <w:r w:rsidRPr="000E154D">
        <w:rPr>
          <w:rtl/>
        </w:rPr>
        <w:t xml:space="preserve">, </w:t>
      </w:r>
      <w:r w:rsidRPr="000E154D">
        <w:rPr>
          <w:rFonts w:hint="cs"/>
          <w:rtl/>
        </w:rPr>
        <w:t>והיינו ע״פ מה שנתבאר בתחילת השיחה שם דחלוקים הבבלי והירושלמי אם המדובר במדות טבעיות ובאופי העצמי והטבעי של בני ״אומה זו״ שירשו מאברהם אבינו</w:t>
      </w:r>
      <w:r w:rsidRPr="000E154D">
        <w:rPr>
          <w:rtl/>
        </w:rPr>
        <w:t xml:space="preserve">, </w:t>
      </w:r>
      <w:r w:rsidRPr="000E154D">
        <w:rPr>
          <w:rFonts w:hint="cs"/>
          <w:rtl/>
        </w:rPr>
        <w:t>או שהמדובר במדות שקיבלו בדרך מתנה מלמעלה כדבר נוסף על מציאותם וטבעם</w:t>
      </w:r>
      <w:r w:rsidRPr="000E154D">
        <w:rPr>
          <w:rtl/>
        </w:rPr>
        <w:t>.</w:t>
      </w:r>
    </w:p>
    <w:p w14:paraId="2ED3A399" w14:textId="77777777" w:rsidR="00E835A6" w:rsidRPr="000E154D" w:rsidRDefault="00E835A6" w:rsidP="000E154D">
      <w:pPr>
        <w:pStyle w:val="FootnoteText"/>
      </w:pPr>
      <w:r w:rsidRPr="000E154D">
        <w:rPr>
          <w:rFonts w:hint="cs"/>
          <w:rtl/>
        </w:rPr>
        <w:t>וזלה״ק ״להבבלי</w:t>
      </w:r>
      <w:r w:rsidRPr="000E154D">
        <w:rPr>
          <w:rtl/>
        </w:rPr>
        <w:t xml:space="preserve">, </w:t>
      </w:r>
      <w:r w:rsidRPr="000E154D">
        <w:rPr>
          <w:rFonts w:hint="cs"/>
          <w:rtl/>
        </w:rPr>
        <w:t>עיקר ההדגשה הוא בזה שהמדות הללו הן ״סימנים״ על האופי העצמי של בני ״אומה זו״</w:t>
      </w:r>
      <w:r w:rsidRPr="000E154D">
        <w:rPr>
          <w:rtl/>
        </w:rPr>
        <w:t xml:space="preserve"> . . </w:t>
      </w:r>
      <w:r w:rsidRPr="000E154D">
        <w:rPr>
          <w:rFonts w:hint="cs"/>
          <w:rtl/>
        </w:rPr>
        <w:t>שהחסד הוא סימן על עצם טבע נפשם של בני אומה זו</w:t>
      </w:r>
      <w:r w:rsidRPr="000E154D">
        <w:rPr>
          <w:rtl/>
        </w:rPr>
        <w:t xml:space="preserve">; </w:t>
      </w:r>
    </w:p>
    <w:p w14:paraId="0837F429" w14:textId="77777777" w:rsidR="00E835A6" w:rsidRPr="000E154D" w:rsidRDefault="00E835A6" w:rsidP="000E154D">
      <w:pPr>
        <w:pStyle w:val="FootnoteText"/>
      </w:pPr>
      <w:r w:rsidRPr="000E154D">
        <w:rPr>
          <w:rFonts w:hint="cs"/>
          <w:rtl/>
        </w:rPr>
        <w:t>משא״כ בירושלמי מדייק</w:t>
      </w:r>
      <w:r w:rsidRPr="000E154D">
        <w:rPr>
          <w:rtl/>
        </w:rPr>
        <w:t xml:space="preserve">, </w:t>
      </w:r>
      <w:r w:rsidRPr="000E154D">
        <w:rPr>
          <w:rFonts w:hint="cs"/>
          <w:rtl/>
        </w:rPr>
        <w:t xml:space="preserve">שמדות אלו הן ״מתנות טובות </w:t>
      </w:r>
      <w:r w:rsidRPr="000E154D">
        <w:t>(</w:t>
      </w:r>
      <w:r w:rsidRPr="000E154D">
        <w:rPr>
          <w:rFonts w:hint="cs"/>
          <w:rtl/>
        </w:rPr>
        <w:t>ש</w:t>
      </w:r>
      <w:r w:rsidRPr="000E154D">
        <w:t>)</w:t>
      </w:r>
      <w:r w:rsidRPr="000E154D">
        <w:rPr>
          <w:rFonts w:hint="cs"/>
          <w:rtl/>
        </w:rPr>
        <w:t>נתן הקב״ה לישראל״</w:t>
      </w:r>
      <w:r w:rsidRPr="000E154D">
        <w:rPr>
          <w:rtl/>
        </w:rPr>
        <w:t xml:space="preserve">, </w:t>
      </w:r>
      <w:r w:rsidRPr="000E154D">
        <w:rPr>
          <w:rFonts w:hint="cs"/>
          <w:rtl/>
        </w:rPr>
        <w:t xml:space="preserve">וא״כ אין המדובר במדת החסד הטבועה בנפשו של אברהם </w:t>
      </w:r>
      <w:r w:rsidRPr="000E154D">
        <w:t>(</w:t>
      </w:r>
      <w:r w:rsidRPr="000E154D">
        <w:rPr>
          <w:rFonts w:hint="cs"/>
          <w:rtl/>
        </w:rPr>
        <w:t>וזרעו אחריו</w:t>
      </w:r>
      <w:r w:rsidRPr="000E154D">
        <w:t xml:space="preserve">) </w:t>
      </w:r>
      <w:r w:rsidRPr="000E154D">
        <w:rPr>
          <w:rFonts w:hint="cs"/>
          <w:rtl/>
        </w:rPr>
        <w:t>מצד עצמה</w:t>
      </w:r>
      <w:r w:rsidRPr="000E154D">
        <w:rPr>
          <w:rtl/>
        </w:rPr>
        <w:t xml:space="preserve">, </w:t>
      </w:r>
      <w:r w:rsidRPr="000E154D">
        <w:rPr>
          <w:rFonts w:hint="cs"/>
          <w:rtl/>
        </w:rPr>
        <w:t xml:space="preserve">אלא מדת חסד כזו שהיא מתנה מיוחדת מהקב״ה לישראל״ </w:t>
      </w:r>
      <w:r w:rsidRPr="000E154D">
        <w:rPr>
          <w:rtl/>
        </w:rPr>
        <w:t>[</w:t>
      </w:r>
      <w:r w:rsidRPr="000E154D">
        <w:rPr>
          <w:rFonts w:hint="cs"/>
          <w:rtl/>
        </w:rPr>
        <w:t>ועפ״ז מבאר גם יסוד החילוק בין הבבלי והירושלמי בהילפותא דגומ״ח אם ילפינן לה מקרא דאברהם או מקרא דר״פ עקב</w:t>
      </w:r>
      <w:r w:rsidRPr="000E154D">
        <w:rPr>
          <w:rtl/>
        </w:rPr>
        <w:t xml:space="preserve">, </w:t>
      </w:r>
      <w:r w:rsidRPr="000E154D">
        <w:rPr>
          <w:rFonts w:hint="cs"/>
          <w:rtl/>
        </w:rPr>
        <w:t>עיי״ש</w:t>
      </w:r>
      <w:r w:rsidRPr="000E154D">
        <w:rPr>
          <w:rtl/>
        </w:rPr>
        <w:t xml:space="preserve">]. </w:t>
      </w:r>
    </w:p>
    <w:p w14:paraId="659E789F" w14:textId="77777777" w:rsidR="00E835A6" w:rsidRPr="000E154D" w:rsidRDefault="00E835A6" w:rsidP="000E154D">
      <w:pPr>
        <w:pStyle w:val="FootnoteText"/>
      </w:pPr>
      <w:r w:rsidRPr="000E154D">
        <w:rPr>
          <w:rFonts w:hint="cs"/>
          <w:rtl/>
        </w:rPr>
        <w:t>ולפ״ז אולי י״ל דלכן דקדק הירושלמי לומר ״מתנות״ דייקא</w:t>
      </w:r>
      <w:r w:rsidRPr="000E154D">
        <w:rPr>
          <w:rtl/>
        </w:rPr>
        <w:t>,</w:t>
      </w:r>
      <w:r w:rsidRPr="000E154D">
        <w:rPr>
          <w:rFonts w:hint="cs"/>
          <w:rtl/>
        </w:rPr>
        <w:t xml:space="preserve"> לא ״מדות״</w:t>
      </w:r>
      <w:r w:rsidRPr="000E154D">
        <w:rPr>
          <w:rtl/>
        </w:rPr>
        <w:t>,</w:t>
      </w:r>
      <w:r w:rsidRPr="000E154D">
        <w:rPr>
          <w:rFonts w:hint="cs"/>
          <w:rtl/>
        </w:rPr>
        <w:t xml:space="preserve"> והיינו משום כי פשטות הלשון ״מדה״ משמעותה </w:t>
      </w:r>
      <w:r w:rsidRPr="000E154D">
        <w:rPr>
          <w:rtl/>
        </w:rPr>
        <w:t xml:space="preserve">– </w:t>
      </w:r>
      <w:r w:rsidRPr="000E154D">
        <w:rPr>
          <w:rFonts w:hint="cs"/>
          <w:rtl/>
        </w:rPr>
        <w:t>מדה הטבועה בנפש האדם</w:t>
      </w:r>
      <w:r w:rsidRPr="000E154D">
        <w:rPr>
          <w:rtl/>
        </w:rPr>
        <w:t xml:space="preserve">, </w:t>
      </w:r>
      <w:r w:rsidRPr="000E154D">
        <w:rPr>
          <w:rFonts w:hint="cs"/>
          <w:rtl/>
        </w:rPr>
        <w:t>משא״כ הלשון ״מתנות״ שמדגיש ומבליט שאין המדובר בדבר שבטבע</w:t>
      </w:r>
      <w:r w:rsidRPr="000E154D">
        <w:rPr>
          <w:rtl/>
        </w:rPr>
        <w:t xml:space="preserve">, </w:t>
      </w:r>
      <w:r w:rsidRPr="000E154D">
        <w:rPr>
          <w:rFonts w:hint="cs"/>
          <w:rtl/>
        </w:rPr>
        <w:t>אלא ב״מתנה״ ודבר נוסף על טבע האדם ומציאותו</w:t>
      </w:r>
      <w:r w:rsidRPr="000E154D">
        <w:rPr>
          <w:rtl/>
        </w:rPr>
        <w:t xml:space="preserve">, </w:t>
      </w:r>
      <w:r w:rsidRPr="000E154D">
        <w:rPr>
          <w:rFonts w:hint="cs"/>
          <w:rtl/>
        </w:rPr>
        <w:t>וכפשטות משמעות הענין של ״מתנה״</w:t>
      </w:r>
      <w:r w:rsidRPr="000E154D">
        <w:rPr>
          <w:rtl/>
        </w:rPr>
        <w:t xml:space="preserve">. </w:t>
      </w:r>
    </w:p>
    <w:p w14:paraId="0B8660A7" w14:textId="77777777" w:rsidR="00E835A6" w:rsidRPr="000E154D" w:rsidRDefault="00E835A6" w:rsidP="000E154D">
      <w:pPr>
        <w:pStyle w:val="FootnoteText"/>
      </w:pPr>
      <w:r w:rsidRPr="000E154D">
        <w:rPr>
          <w:rFonts w:hint="cs"/>
          <w:rtl/>
        </w:rPr>
        <w:t>ולהעיר מלשון המדרש בדב״ר שם שכתב ״שלשה מדות טובות יש ביד ישראל וכו׳״</w:t>
      </w:r>
      <w:r w:rsidRPr="000E154D">
        <w:rPr>
          <w:rtl/>
        </w:rPr>
        <w:t xml:space="preserve">, </w:t>
      </w:r>
      <w:r w:rsidRPr="000E154D">
        <w:rPr>
          <w:rFonts w:hint="cs"/>
          <w:rtl/>
        </w:rPr>
        <w:t>דלשון המדרש ״יש ביד ישראל״ נוטה יותר לדרשת הבבלי דמדובר במדות טבעיות ובאופי העצמי והטבעי של בני ישראל</w:t>
      </w:r>
      <w:r w:rsidRPr="000E154D">
        <w:rPr>
          <w:rtl/>
        </w:rPr>
        <w:t xml:space="preserve">, </w:t>
      </w:r>
      <w:r w:rsidRPr="000E154D">
        <w:rPr>
          <w:rFonts w:hint="cs"/>
          <w:rtl/>
        </w:rPr>
        <w:t xml:space="preserve">ולא במתנה שקיבלו מלמעלה </w:t>
      </w:r>
      <w:r w:rsidRPr="000E154D">
        <w:rPr>
          <w:rtl/>
        </w:rPr>
        <w:t>[</w:t>
      </w:r>
      <w:r w:rsidRPr="000E154D">
        <w:rPr>
          <w:rFonts w:hint="cs"/>
          <w:rtl/>
        </w:rPr>
        <w:t xml:space="preserve">וכפי שהעיר בהשיחה שם הערה </w:t>
      </w:r>
      <w:r w:rsidRPr="000E154D">
        <w:rPr>
          <w:rtl/>
        </w:rPr>
        <w:t xml:space="preserve">13, </w:t>
      </w:r>
      <w:r w:rsidRPr="000E154D">
        <w:rPr>
          <w:rFonts w:hint="cs"/>
          <w:rtl/>
        </w:rPr>
        <w:t>עיי״ש</w:t>
      </w:r>
      <w:r w:rsidRPr="000E154D">
        <w:rPr>
          <w:rtl/>
        </w:rPr>
        <w:t xml:space="preserve">], </w:t>
      </w:r>
      <w:r w:rsidRPr="000E154D">
        <w:rPr>
          <w:rFonts w:hint="cs"/>
          <w:rtl/>
        </w:rPr>
        <w:t>והרי במדרש שם נקט הלשון ״מדות״ ולא ״מתנות״</w:t>
      </w:r>
      <w:r w:rsidRPr="000E154D">
        <w:rPr>
          <w:rtl/>
        </w:rPr>
        <w:t xml:space="preserve">. </w:t>
      </w:r>
    </w:p>
    <w:p w14:paraId="3D36A7EE" w14:textId="77777777" w:rsidR="00E835A6" w:rsidRPr="000E154D" w:rsidRDefault="00E835A6" w:rsidP="000E154D">
      <w:pPr>
        <w:pStyle w:val="FootnoteText"/>
      </w:pPr>
      <w:r w:rsidRPr="000E154D">
        <w:rPr>
          <w:rFonts w:hint="cs"/>
          <w:rtl/>
        </w:rPr>
        <w:t>ולהמבואר נראה לומר דהכל הוא בדקדוק גדול</w:t>
      </w:r>
      <w:r w:rsidRPr="000E154D">
        <w:rPr>
          <w:rtl/>
        </w:rPr>
        <w:t xml:space="preserve">, </w:t>
      </w:r>
      <w:r w:rsidRPr="000E154D">
        <w:rPr>
          <w:rFonts w:hint="cs"/>
          <w:rtl/>
        </w:rPr>
        <w:t>והיינו משום דלהמדרש מדובר במדות טבעיות ובאופי העצמי והטבעי של בני ישראל וע״ד דרשת הבבלי וכנ״ל</w:t>
      </w:r>
      <w:r w:rsidRPr="000E154D">
        <w:rPr>
          <w:rtl/>
        </w:rPr>
        <w:t xml:space="preserve">, </w:t>
      </w:r>
      <w:r w:rsidRPr="000E154D">
        <w:rPr>
          <w:rFonts w:hint="cs"/>
          <w:rtl/>
        </w:rPr>
        <w:t>ולכן נקט הלשון ״מדות״</w:t>
      </w:r>
      <w:r w:rsidRPr="000E154D">
        <w:rPr>
          <w:rtl/>
        </w:rPr>
        <w:t xml:space="preserve">, </w:t>
      </w:r>
      <w:r w:rsidRPr="000E154D">
        <w:rPr>
          <w:rFonts w:hint="cs"/>
          <w:rtl/>
        </w:rPr>
        <w:t>שפשטות משמעות הלשון ״מדה״ מורה על מדה טבעית שבנפש האדם</w:t>
      </w:r>
      <w:r w:rsidRPr="000E154D">
        <w:rPr>
          <w:rtl/>
        </w:rPr>
        <w:t xml:space="preserve">, </w:t>
      </w:r>
      <w:r w:rsidRPr="000E154D">
        <w:rPr>
          <w:rFonts w:hint="cs"/>
          <w:rtl/>
        </w:rPr>
        <w:t>משא״כ להירושלמי מדובר במדות שקיבלו בדרך מתנה מלמעלה</w:t>
      </w:r>
      <w:r w:rsidRPr="000E154D">
        <w:rPr>
          <w:rtl/>
        </w:rPr>
        <w:t>,</w:t>
      </w:r>
      <w:r w:rsidRPr="000E154D">
        <w:rPr>
          <w:rFonts w:hint="cs"/>
          <w:rtl/>
        </w:rPr>
        <w:t xml:space="preserve"> כדבר נוסף על מציאותם וטבעם</w:t>
      </w:r>
      <w:r w:rsidRPr="000E154D">
        <w:rPr>
          <w:rtl/>
        </w:rPr>
        <w:t xml:space="preserve">, </w:t>
      </w:r>
      <w:r w:rsidRPr="000E154D">
        <w:rPr>
          <w:rFonts w:hint="cs"/>
          <w:rtl/>
        </w:rPr>
        <w:t>ולכן דקדק ונקט הלשון ״מתנות״ ולא ״מדות״</w:t>
      </w:r>
      <w:r w:rsidRPr="000E154D">
        <w:rPr>
          <w:rtl/>
        </w:rPr>
        <w:t xml:space="preserve">. </w:t>
      </w:r>
      <w:r w:rsidRPr="000E154D">
        <w:rPr>
          <w:rFonts w:hint="cs"/>
          <w:rtl/>
        </w:rPr>
        <w:t>ודו״ק</w:t>
      </w:r>
      <w:r w:rsidRPr="000E154D">
        <w:rPr>
          <w:rtl/>
        </w:rPr>
        <w:t>.</w:t>
      </w:r>
    </w:p>
  </w:footnote>
  <w:footnote w:id="28">
    <w:p w14:paraId="74D53750" w14:textId="7AACBFDF" w:rsidR="00E835A6" w:rsidRPr="000E154D" w:rsidRDefault="00E835A6" w:rsidP="000E154D">
      <w:pPr>
        <w:pStyle w:val="FootnoteText"/>
      </w:pPr>
      <w:r w:rsidRPr="000E154D">
        <w:footnoteRef/>
      </w:r>
      <w:r>
        <w:rPr>
          <w:rFonts w:hint="cs"/>
          <w:rtl/>
        </w:rPr>
        <w:t>)</w:t>
      </w:r>
      <w:r w:rsidRPr="000E154D">
        <w:rPr>
          <w:rtl/>
        </w:rPr>
        <w:t xml:space="preserve"> </w:t>
      </w:r>
      <w:r w:rsidRPr="000E154D">
        <w:rPr>
          <w:rFonts w:hint="cs"/>
          <w:rtl/>
        </w:rPr>
        <w:t>ויש להעיר דהנה כד דייקת שפיר בהשיחה</w:t>
      </w:r>
      <w:r w:rsidRPr="000E154D">
        <w:rPr>
          <w:rtl/>
        </w:rPr>
        <w:t xml:space="preserve">, </w:t>
      </w:r>
      <w:r w:rsidRPr="000E154D">
        <w:rPr>
          <w:rFonts w:hint="cs"/>
          <w:rtl/>
        </w:rPr>
        <w:t>הנה כשמבאר שיתכן הענין דמדות אלו גם אצל אוה״ע וכו׳</w:t>
      </w:r>
      <w:r w:rsidRPr="000E154D">
        <w:rPr>
          <w:rtl/>
        </w:rPr>
        <w:t xml:space="preserve">, </w:t>
      </w:r>
      <w:r w:rsidRPr="000E154D">
        <w:rPr>
          <w:rFonts w:hint="cs"/>
          <w:rtl/>
        </w:rPr>
        <w:t>הרי הוא מתייחס להדיא רק למדות דגמ״ח ורחמנות</w:t>
      </w:r>
      <w:r w:rsidRPr="000E154D">
        <w:rPr>
          <w:rtl/>
        </w:rPr>
        <w:t xml:space="preserve">, </w:t>
      </w:r>
      <w:r w:rsidRPr="000E154D">
        <w:rPr>
          <w:rFonts w:hint="cs"/>
          <w:rtl/>
        </w:rPr>
        <w:t>ואינו מזכיר גם את ענין הבושה</w:t>
      </w:r>
      <w:r w:rsidRPr="000E154D">
        <w:rPr>
          <w:rtl/>
        </w:rPr>
        <w:t xml:space="preserve">. </w:t>
      </w:r>
    </w:p>
    <w:p w14:paraId="32B800CF" w14:textId="77777777" w:rsidR="00E835A6" w:rsidRPr="000E154D" w:rsidRDefault="00E835A6" w:rsidP="000E154D">
      <w:pPr>
        <w:pStyle w:val="FootnoteText"/>
      </w:pPr>
      <w:r w:rsidRPr="000E154D">
        <w:rPr>
          <w:rFonts w:hint="cs"/>
          <w:rtl/>
        </w:rPr>
        <w:t>ויש לומר הביאור בזה</w:t>
      </w:r>
      <w:r w:rsidRPr="000E154D">
        <w:rPr>
          <w:rtl/>
        </w:rPr>
        <w:t xml:space="preserve">, </w:t>
      </w:r>
      <w:r w:rsidRPr="000E154D">
        <w:rPr>
          <w:rFonts w:hint="cs"/>
          <w:rtl/>
        </w:rPr>
        <w:t>דאכן מדת הבושה אינה שייכת מצד הקליפה וכו׳</w:t>
      </w:r>
      <w:r w:rsidRPr="000E154D">
        <w:rPr>
          <w:rtl/>
        </w:rPr>
        <w:t xml:space="preserve">, </w:t>
      </w:r>
      <w:r w:rsidRPr="000E154D">
        <w:rPr>
          <w:rFonts w:hint="cs"/>
          <w:rtl/>
        </w:rPr>
        <w:t xml:space="preserve">והיינו ע״פ מה שביאר בהמשך השיחה שם דג׳ מדות אלו </w:t>
      </w:r>
      <w:r w:rsidRPr="000E154D">
        <w:rPr>
          <w:rtl/>
        </w:rPr>
        <w:t xml:space="preserve">– </w:t>
      </w:r>
      <w:r w:rsidRPr="000E154D">
        <w:rPr>
          <w:rFonts w:hint="cs"/>
          <w:rtl/>
        </w:rPr>
        <w:t xml:space="preserve">כשבאות בדרך סיבה ומסובב זו מזו </w:t>
      </w:r>
      <w:r w:rsidRPr="000E154D">
        <w:rPr>
          <w:rtl/>
        </w:rPr>
        <w:t xml:space="preserve">– </w:t>
      </w:r>
      <w:r w:rsidRPr="000E154D">
        <w:rPr>
          <w:rFonts w:hint="cs"/>
          <w:rtl/>
        </w:rPr>
        <w:t>הן ״סימנים״ על נקודת מהותו של איש ישראל</w:t>
      </w:r>
      <w:r w:rsidRPr="000E154D">
        <w:rPr>
          <w:rtl/>
        </w:rPr>
        <w:t xml:space="preserve">, </w:t>
      </w:r>
      <w:r w:rsidRPr="000E154D">
        <w:rPr>
          <w:rFonts w:hint="cs"/>
          <w:rtl/>
        </w:rPr>
        <w:t>שהיא בחינת הביטול</w:t>
      </w:r>
      <w:r w:rsidRPr="000E154D">
        <w:rPr>
          <w:rtl/>
        </w:rPr>
        <w:t xml:space="preserve">, </w:t>
      </w:r>
      <w:r w:rsidRPr="000E154D">
        <w:rPr>
          <w:rFonts w:hint="cs"/>
          <w:rtl/>
        </w:rPr>
        <w:t>וכתב לבאר עפ״ז את תוכן ומשמעות גירסת הרמב״ם שם ״שסימני ישראל האומה הקדושה ביישנין רחמנים וגומלי חסדים״</w:t>
      </w:r>
      <w:r w:rsidRPr="000E154D">
        <w:rPr>
          <w:rtl/>
        </w:rPr>
        <w:t xml:space="preserve">, </w:t>
      </w:r>
      <w:r w:rsidRPr="000E154D">
        <w:rPr>
          <w:rFonts w:hint="cs"/>
          <w:rtl/>
        </w:rPr>
        <w:t>ששינה סדרן של מדות מדרשת הגמ׳ והקדים ביישנין לרחמנים</w:t>
      </w:r>
      <w:r w:rsidRPr="000E154D">
        <w:rPr>
          <w:rtl/>
        </w:rPr>
        <w:t>.</w:t>
      </w:r>
    </w:p>
    <w:p w14:paraId="5803CBB5" w14:textId="77777777" w:rsidR="00E835A6" w:rsidRPr="000E154D" w:rsidRDefault="00E835A6" w:rsidP="000E154D">
      <w:pPr>
        <w:pStyle w:val="FootnoteText"/>
      </w:pPr>
      <w:r w:rsidRPr="000E154D">
        <w:rPr>
          <w:rFonts w:hint="cs"/>
          <w:rtl/>
        </w:rPr>
        <w:t xml:space="preserve">וזלה״ק ״זהו שהקדים הרמב״ם מדת הבושה לפני הרחמנות והחסד </w:t>
      </w:r>
      <w:r w:rsidRPr="000E154D">
        <w:t xml:space="preserve">— </w:t>
      </w:r>
      <w:r w:rsidRPr="000E154D">
        <w:rPr>
          <w:rFonts w:hint="cs"/>
          <w:rtl/>
        </w:rPr>
        <w:t xml:space="preserve">כי רגש הבושה </w:t>
      </w:r>
      <w:r w:rsidRPr="000E154D">
        <w:t>(</w:t>
      </w:r>
      <w:r w:rsidRPr="000E154D">
        <w:rPr>
          <w:rFonts w:hint="cs"/>
          <w:rtl/>
        </w:rPr>
        <w:t>שמורה על טבע הרכות ושלילת העזות כו׳</w:t>
      </w:r>
      <w:r w:rsidRPr="000E154D">
        <w:t xml:space="preserve">) </w:t>
      </w:r>
      <w:r w:rsidRPr="000E154D">
        <w:rPr>
          <w:rFonts w:hint="cs"/>
          <w:rtl/>
        </w:rPr>
        <w:t>מבטא את נקודת הביטול באופן גלוי</w:t>
      </w:r>
      <w:r w:rsidRPr="000E154D">
        <w:rPr>
          <w:rtl/>
        </w:rPr>
        <w:t xml:space="preserve">, </w:t>
      </w:r>
      <w:r w:rsidRPr="000E154D">
        <w:rPr>
          <w:rFonts w:hint="cs"/>
          <w:rtl/>
        </w:rPr>
        <w:t>ולכן זהו הסימן הראשון והעיקרי של ישראל</w:t>
      </w:r>
      <w:r w:rsidRPr="000E154D">
        <w:rPr>
          <w:rtl/>
        </w:rPr>
        <w:t xml:space="preserve">, </w:t>
      </w:r>
      <w:r w:rsidRPr="000E154D">
        <w:rPr>
          <w:rFonts w:hint="cs"/>
          <w:rtl/>
        </w:rPr>
        <w:t>ושלימות הסימן היא כאשר נקודת הביטול חודרת בכל מציאותו</w:t>
      </w:r>
      <w:r w:rsidRPr="000E154D">
        <w:rPr>
          <w:rtl/>
        </w:rPr>
        <w:t xml:space="preserve">, </w:t>
      </w:r>
      <w:r w:rsidRPr="000E154D">
        <w:rPr>
          <w:rFonts w:hint="cs"/>
          <w:rtl/>
        </w:rPr>
        <w:t>עד שגם הרחמים והחסד שלו אינם מצד הגאוה אלא רק מצד הביטול</w:t>
      </w:r>
      <w:r w:rsidRPr="000E154D">
        <w:rPr>
          <w:rtl/>
        </w:rPr>
        <w:t xml:space="preserve">, </w:t>
      </w:r>
      <w:r w:rsidRPr="000E154D">
        <w:rPr>
          <w:rFonts w:hint="cs"/>
          <w:rtl/>
        </w:rPr>
        <w:t>״ואנכי עפר ואפר״״</w:t>
      </w:r>
      <w:r w:rsidRPr="000E154D">
        <w:rPr>
          <w:rtl/>
        </w:rPr>
        <w:t xml:space="preserve">. </w:t>
      </w:r>
      <w:r w:rsidRPr="000E154D">
        <w:rPr>
          <w:rFonts w:hint="cs"/>
          <w:rtl/>
        </w:rPr>
        <w:t>עכלה״ק</w:t>
      </w:r>
      <w:r w:rsidRPr="000E154D">
        <w:rPr>
          <w:rtl/>
        </w:rPr>
        <w:t xml:space="preserve">. </w:t>
      </w:r>
    </w:p>
    <w:p w14:paraId="24AAB5AC" w14:textId="77777777" w:rsidR="00E835A6" w:rsidRPr="000E154D" w:rsidRDefault="00E835A6" w:rsidP="000E154D">
      <w:pPr>
        <w:pStyle w:val="FootnoteText"/>
      </w:pPr>
      <w:r w:rsidRPr="000E154D">
        <w:rPr>
          <w:rFonts w:hint="cs"/>
          <w:rtl/>
        </w:rPr>
        <w:t>ולפ״ז י״ל שלכן הוא דהבושה אינה שייכת אצל אוה״ע</w:t>
      </w:r>
      <w:r w:rsidRPr="000E154D">
        <w:rPr>
          <w:rtl/>
        </w:rPr>
        <w:t xml:space="preserve">, </w:t>
      </w:r>
      <w:r w:rsidRPr="000E154D">
        <w:rPr>
          <w:rFonts w:hint="cs"/>
          <w:rtl/>
        </w:rPr>
        <w:t>שהרי עניינה היא היא נקודת הביטול</w:t>
      </w:r>
      <w:r w:rsidRPr="000E154D">
        <w:rPr>
          <w:rtl/>
        </w:rPr>
        <w:t xml:space="preserve">, </w:t>
      </w:r>
      <w:r w:rsidRPr="000E154D">
        <w:rPr>
          <w:rFonts w:hint="cs"/>
          <w:rtl/>
        </w:rPr>
        <w:t>שהיא מהותו של יהודי מצד נפשו האלוקית</w:t>
      </w:r>
      <w:r w:rsidRPr="000E154D">
        <w:rPr>
          <w:rtl/>
        </w:rPr>
        <w:t xml:space="preserve">, </w:t>
      </w:r>
      <w:r w:rsidRPr="000E154D">
        <w:rPr>
          <w:rFonts w:hint="cs"/>
          <w:rtl/>
        </w:rPr>
        <w:t>וזהו שדקדק רבינו בהשיחה שם בביאורו את ענין מדות אלו כפי שהן שייכות אצל אוה״ע וכו׳</w:t>
      </w:r>
      <w:r w:rsidRPr="000E154D">
        <w:rPr>
          <w:rtl/>
        </w:rPr>
        <w:t xml:space="preserve">, </w:t>
      </w:r>
      <w:r w:rsidRPr="000E154D">
        <w:rPr>
          <w:rFonts w:hint="cs"/>
          <w:rtl/>
        </w:rPr>
        <w:t>שהתייחס בדקדוק רק למדות הרחמים והחסד ולא לבושה</w:t>
      </w:r>
      <w:r w:rsidRPr="000E154D">
        <w:rPr>
          <w:rtl/>
        </w:rPr>
        <w:t xml:space="preserve">. </w:t>
      </w:r>
    </w:p>
  </w:footnote>
  <w:footnote w:id="29">
    <w:p w14:paraId="440855EF" w14:textId="50819EED" w:rsidR="00E835A6" w:rsidRPr="00A53290" w:rsidRDefault="00E835A6" w:rsidP="00A53290">
      <w:pPr>
        <w:pStyle w:val="FootnoteText"/>
      </w:pPr>
      <w:r w:rsidRPr="00A53290">
        <w:footnoteRef/>
      </w:r>
      <w:r w:rsidRPr="00A53290">
        <w:rPr>
          <w:rFonts w:hint="cs"/>
          <w:rtl/>
        </w:rPr>
        <w:t>)</w:t>
      </w:r>
      <w:r w:rsidRPr="00A53290">
        <w:rPr>
          <w:rtl/>
        </w:rPr>
        <w:t xml:space="preserve"> </w:t>
      </w:r>
      <w:r w:rsidRPr="00A53290">
        <w:rPr>
          <w:rFonts w:hint="cs"/>
          <w:rtl/>
        </w:rPr>
        <w:t>ולהעיר גם מלשון התניא סוף פ״א וזלה״ק ״וגם מדות טובות שבטבע כל ישראל בתולדותם כמו רחמנות וג״ח באות ממנה</w:t>
      </w:r>
      <w:r w:rsidRPr="00A53290">
        <w:rPr>
          <w:rtl/>
        </w:rPr>
        <w:t>,</w:t>
      </w:r>
      <w:r w:rsidRPr="00A53290">
        <w:rPr>
          <w:rFonts w:hint="cs"/>
          <w:rtl/>
        </w:rPr>
        <w:t xml:space="preserve"> כי בישראל נפש זו דקליפה היא מקליפת נוגה שיש בה ג״כ טוב והיא מסוד עץ הדעת טוב ורע</w:t>
      </w:r>
      <w:r w:rsidRPr="00A53290">
        <w:rPr>
          <w:rtl/>
        </w:rPr>
        <w:t xml:space="preserve">, </w:t>
      </w:r>
      <w:r w:rsidRPr="00A53290">
        <w:rPr>
          <w:rFonts w:hint="cs"/>
          <w:rtl/>
        </w:rPr>
        <w:t>משא״כ</w:t>
      </w:r>
      <w:r w:rsidRPr="00A53290">
        <w:rPr>
          <w:rFonts w:ascii="Cambria" w:hAnsi="Cambria" w:cs="Cambria"/>
        </w:rPr>
        <w:t> </w:t>
      </w:r>
      <w:r w:rsidRPr="00A53290">
        <w:rPr>
          <w:rFonts w:hint="cs"/>
          <w:rtl/>
        </w:rPr>
        <w:t>נפשות אומות עובדי גלולים הן משאר קליפות טמאות שאין בהן טוב כלל כמ״ש בע״ח שער מ״ט פ״ג וכל טיבו דעבדין האומות עובדי גלולים לגרמייהו עבדין וכדאיתא בגמרא ע״פ וחסד לאומים חטאת שכל צדקה וחסד שאומות עובדי גלולים עושין אינן אלא להתייהר כו׳״</w:t>
      </w:r>
      <w:r w:rsidRPr="00A53290">
        <w:rPr>
          <w:rtl/>
        </w:rPr>
        <w:t xml:space="preserve">. </w:t>
      </w:r>
      <w:r w:rsidRPr="00A53290">
        <w:rPr>
          <w:rFonts w:hint="cs"/>
          <w:rtl/>
        </w:rPr>
        <w:t>ודו״ק</w:t>
      </w:r>
      <w:r w:rsidRPr="00A53290">
        <w:rPr>
          <w:rtl/>
        </w:rPr>
        <w:t>.</w:t>
      </w:r>
    </w:p>
  </w:footnote>
  <w:footnote w:id="30">
    <w:p w14:paraId="50F4F2AE" w14:textId="77777777" w:rsidR="00E835A6" w:rsidRPr="00D0388C" w:rsidRDefault="00E835A6" w:rsidP="00D26FA8">
      <w:pPr>
        <w:pStyle w:val="FootnoteText"/>
      </w:pPr>
      <w:r>
        <w:rPr>
          <w:rStyle w:val="FootnoteReference"/>
        </w:rPr>
        <w:footnoteRef/>
      </w:r>
      <w:r>
        <w:rPr>
          <w:rtl/>
        </w:rPr>
        <w:t xml:space="preserve"> </w:t>
      </w:r>
      <w:r w:rsidRPr="00D0388C">
        <w:rPr>
          <w:rFonts w:hint="cs"/>
          <w:rtl/>
        </w:rPr>
        <w:t>לזכות הת' היקר והנע' שד"ב בן מרים שי', לרפושו"ק ואויוש"ט מתוך בריאות הנכונה</w:t>
      </w:r>
    </w:p>
  </w:footnote>
  <w:footnote w:id="31">
    <w:p w14:paraId="60931B1E" w14:textId="0044E661" w:rsidR="00E835A6" w:rsidRPr="008275A4" w:rsidRDefault="00E835A6" w:rsidP="00B16CC9">
      <w:pPr>
        <w:pStyle w:val="FootnoteText"/>
        <w:rPr>
          <w:rtl/>
        </w:rPr>
      </w:pPr>
      <w:r w:rsidRPr="00B16CC9">
        <w:footnoteRef/>
      </w:r>
      <w:r w:rsidRPr="00B16CC9">
        <w:t xml:space="preserve"> </w:t>
      </w:r>
      <w:r>
        <w:rPr>
          <w:rFonts w:hint="cs"/>
          <w:rtl/>
        </w:rPr>
        <w:t xml:space="preserve">) </w:t>
      </w:r>
      <w:r w:rsidRPr="008275A4">
        <w:rPr>
          <w:rtl/>
        </w:rPr>
        <w:t>אבל רוב קושיות הרמב"ן מתורצות גם לפי סברת הר"ן. ואכמ"ל.</w:t>
      </w:r>
    </w:p>
  </w:footnote>
  <w:footnote w:id="32">
    <w:p w14:paraId="06843096" w14:textId="3A8BB092" w:rsidR="00E835A6" w:rsidRPr="008275A4" w:rsidRDefault="00E835A6" w:rsidP="00B16CC9">
      <w:pPr>
        <w:pStyle w:val="FootnoteText"/>
        <w:rPr>
          <w:rtl/>
        </w:rPr>
      </w:pPr>
      <w:r w:rsidRPr="00B16CC9">
        <w:footnoteRef/>
      </w:r>
      <w:r w:rsidRPr="008275A4">
        <w:t xml:space="preserve"> </w:t>
      </w:r>
      <w:r>
        <w:rPr>
          <w:rFonts w:hint="cs"/>
          <w:rtl/>
        </w:rPr>
        <w:t>)</w:t>
      </w:r>
      <w:r w:rsidRPr="008275A4">
        <w:rPr>
          <w:rtl/>
        </w:rPr>
        <w:t xml:space="preserve"> אבל באמ"ב (דיני פסח סי' ב', שיובא להלן בפנים) משמע שצירף ביחד פי' הרמב"ן והר"ן</w:t>
      </w:r>
    </w:p>
  </w:footnote>
  <w:footnote w:id="33">
    <w:p w14:paraId="18489714" w14:textId="032B57C6" w:rsidR="00E835A6" w:rsidRDefault="00E835A6" w:rsidP="00B16CC9">
      <w:pPr>
        <w:pStyle w:val="FootnoteText"/>
        <w:rPr>
          <w:rtl/>
        </w:rPr>
      </w:pPr>
      <w:r w:rsidRPr="00B16CC9">
        <w:footnoteRef/>
      </w:r>
      <w:r w:rsidRPr="00B16CC9">
        <w:t xml:space="preserve">  </w:t>
      </w:r>
      <w:r>
        <w:rPr>
          <w:rFonts w:hint="cs"/>
          <w:rtl/>
        </w:rPr>
        <w:t xml:space="preserve">) </w:t>
      </w:r>
      <w:r>
        <w:rPr>
          <w:rFonts w:hint="cs"/>
          <w:b/>
          <w:bCs/>
          <w:rtl/>
        </w:rPr>
        <w:t>הערת המערכת:</w:t>
      </w:r>
      <w:r>
        <w:rPr>
          <w:rFonts w:hint="cs"/>
          <w:rtl/>
        </w:rPr>
        <w:t xml:space="preserve"> יש לפלפל בזה, דאפי' לפי דעת הר"ן המחשבה על הגלוסקא יבטל את ההפקר, והוא: דיש לומר (בד"א כמובן) דלפי הר"ן הגדר של ההפקר הוא פעולה הנמשכת, היינו שבכל רגע ורגע התורה אוקי את החמץ ברשותו והוא מוציא את החמץ מרשותו וזהו הפשט 'הפקר', ר"ל דכל רגע הרי התורה מתחדש הבעלות שלו ועשאו הכתוב כאילו הוא ברשותו, והוא מוציא אותו בכל רגע ורגע. ואשר לכן ברגע שהוא מחשב על הגלוסקא הרי הוא מבטל את ההפקר שפעל על הבעלות שנתהוה.</w:t>
      </w:r>
    </w:p>
    <w:p w14:paraId="33D890AA" w14:textId="77777777" w:rsidR="00E835A6" w:rsidRDefault="00E835A6" w:rsidP="00B16CC9">
      <w:pPr>
        <w:pStyle w:val="FootnoteText"/>
        <w:rPr>
          <w:rtl/>
        </w:rPr>
      </w:pPr>
      <w:r>
        <w:rPr>
          <w:rFonts w:hint="cs"/>
          <w:rtl/>
        </w:rPr>
        <w:t xml:space="preserve">ומצד סברא נראה שמוכרח לומר כן, דהנה אם לא יאמר כן תק' קושיית הרמב"ן איך יכול לבטל </w:t>
      </w:r>
      <w:r>
        <w:rPr>
          <w:rtl/>
        </w:rPr>
        <w:t>–</w:t>
      </w:r>
      <w:r>
        <w:rPr>
          <w:rFonts w:hint="cs"/>
          <w:rtl/>
        </w:rPr>
        <w:t xml:space="preserve"> היינו להפקיר חמצו - בשבת, ולפי זה ניחה מאוד, דכאן אין זה דומה למו"מ כלל, דבסתם מו"מ הרי בשעה שהוא מוציא את החפץ מרשותו הרי נכנס אותו חפץ תחת בעלות אחר, והוא הדין הפקר בעלמא, דכשהיפקיר הרי הוא מוציא את החפץ מרשותו ונכנס תחת הגדר 'הפקר', עכ"כ דהרוגצובי' חוקר (בספר כללי התורה והמצות) אם הפקר הוא נתינת בעלות לכולם או רק סילוק ע"ש, אבל הכא שאני דבכל רגע ורגע אפי' אחר שהיפקיר את החמץ הרי התורה מחשיב החמץ פעם שנית להיות ברשותך לעבור עליו, וההפקר שלו מועיל להיות הפקר פעם שנית להוציא את החמץ מרשותך.</w:t>
      </w:r>
    </w:p>
    <w:p w14:paraId="16329EA8" w14:textId="77777777" w:rsidR="00E835A6" w:rsidRDefault="00E835A6" w:rsidP="00B16CC9">
      <w:pPr>
        <w:pStyle w:val="FootnoteText"/>
      </w:pPr>
      <w:r>
        <w:rPr>
          <w:rFonts w:hint="cs"/>
          <w:rtl/>
        </w:rPr>
        <w:t xml:space="preserve">ונראה יותר, דהנה לכאורה תמוה הרי החמץ הוא אינו שלו ואין לו שום יחס להחמץ כשבא זמן איסורו, ומהו הפשט שהתורה מוקי אותה ברשותו הרי </w:t>
      </w:r>
      <w:r w:rsidRPr="00507892">
        <w:rPr>
          <w:rFonts w:hint="cs"/>
          <w:b/>
          <w:bCs/>
          <w:rtl/>
        </w:rPr>
        <w:t>הוא והחמץ</w:t>
      </w:r>
      <w:r>
        <w:rPr>
          <w:rFonts w:hint="cs"/>
          <w:rtl/>
        </w:rPr>
        <w:t xml:space="preserve"> אין לו יחס, אלא מאי לגבי האיסור של חמץ אין זה תלוי אם בפועל הוא ברשותו ממש, היינו דאע"פ שאינו יכול לקדש אשה אם החמץ הזה כשבא זמן האיסור כיון שאינו ברשותו לכך, אבל מצד האיסור של חמץ הרי עדיין נשאר ברשותו, ויצוא לפי זה דהוה כאילו התורה מחייב לו על חמץ שאינו שלו, דלגבי האיסור אינו צריך להיות ברשותו, ואם כנים הדברים הרי לכאורה קשה מאידך גיסא איך יועיל 'ביטול' היינו 'הפקר' (דהגדר 'הפקר' הוא ש'הוא' היינו 'רשותו' מפקיר את החמץ ועפ"ז הרי ההפקר לא מעלה ולא מוריד)? ע"כ צריך לומר דההפקר הנ"ל פועל שהחמץ יהי' כמו חמצו של עכו"ם ואינו שלו לגמרי אפי' מצד האיסור, (דלכל הדיעות אפי' לפי מה שביארתי הרי יש חילוק עכ"פ אם החמץ הנ"ל שאינו ברשותו </w:t>
      </w:r>
      <w:r>
        <w:rPr>
          <w:rtl/>
        </w:rPr>
        <w:t>–</w:t>
      </w:r>
      <w:r>
        <w:rPr>
          <w:rFonts w:hint="cs"/>
          <w:rtl/>
        </w:rPr>
        <w:t xml:space="preserve"> שחייב עליו, לחמץ של אדם אחר). וא"כ מובן דכל זה הוא פעולה הנמשכת ואינו כמו הפקר בעלמא דהרי מה שהתורה מכניס את החמץ ברשותך הרי זה גזה"כ דבאמת אינו ברשותך ואעפ"כ הוא ברשותך לחייב עליו, ובעצם מצד ההנחה הזה אי אפשר להפקיר אותו, והוא דמפקיר אותו הוא מצד דזהו הגדר של ה'הכנסת האיסור לרשותך' ב'תנאי' שהוא אינו מפקיר אותו. וכמובן כל זה בדרך אפשר ולא באתי אלא לפלפל בפלפולא דאורייתא.</w:t>
      </w:r>
    </w:p>
    <w:p w14:paraId="2EFD3ECA" w14:textId="77777777" w:rsidR="00E835A6" w:rsidRDefault="00E835A6" w:rsidP="00B16CC9">
      <w:pPr>
        <w:pStyle w:val="FootnoteText"/>
        <w:rPr>
          <w:rtl/>
        </w:rPr>
      </w:pPr>
      <w:r>
        <w:rPr>
          <w:rFonts w:hint="cs"/>
          <w:rtl/>
        </w:rPr>
        <w:t>והעיר לי הר"מ ר' שלמה קפלן דכל הסברא הנ"ל אי אפשר לומר אלא לדעת המקור חיים...</w:t>
      </w:r>
    </w:p>
    <w:p w14:paraId="445EA838" w14:textId="77777777" w:rsidR="00E835A6" w:rsidRPr="00D37E6C" w:rsidRDefault="00E835A6" w:rsidP="00B16CC9">
      <w:pPr>
        <w:pStyle w:val="FootnoteText"/>
        <w:rPr>
          <w:rtl/>
        </w:rPr>
      </w:pPr>
      <w:r>
        <w:rPr>
          <w:rFonts w:hint="cs"/>
          <w:rtl/>
        </w:rPr>
        <w:t>ושמעתי מהראש ישיבה שליט"א דע"פ דברי הקו"ש בסוגיין אפשר לומר דהוא פעולה הנמשכת, ד</w:t>
      </w:r>
      <w:r>
        <w:rPr>
          <w:rtl/>
        </w:rPr>
        <w:t xml:space="preserve">הנה </w:t>
      </w:r>
      <w:r>
        <w:rPr>
          <w:rFonts w:hint="cs"/>
          <w:rtl/>
        </w:rPr>
        <w:t>ה</w:t>
      </w:r>
      <w:r>
        <w:rPr>
          <w:rtl/>
        </w:rPr>
        <w:t xml:space="preserve">קוב"ש </w:t>
      </w:r>
      <w:r>
        <w:rPr>
          <w:rFonts w:hint="cs"/>
          <w:rtl/>
        </w:rPr>
        <w:t>ביאור</w:t>
      </w:r>
      <w:r>
        <w:rPr>
          <w:rtl/>
        </w:rPr>
        <w:t xml:space="preserve"> </w:t>
      </w:r>
      <w:r w:rsidRPr="008275A4">
        <w:rPr>
          <w:rtl/>
        </w:rPr>
        <w:t>כוונת הר"ן דמה דמועיל הפקר בכה"ג הוא (לא מצד דכיון דיש גריעותא בהבעלות לכן יכול להפקירה בקל, גם ע"י ביטול בלב וכיו"ב, כ"א) דע"י הגילוי דעת דלא ניחא ל' בגווה לא עשאו הכתוב כאילו היא ברשותו</w:t>
      </w:r>
      <w:r>
        <w:rPr>
          <w:rFonts w:hint="cs"/>
          <w:rtl/>
        </w:rPr>
        <w:t>, היינו דההפקר מונע את ה'עשוה הכתוב כאילו הוא ברשותו' ואפשר לומר דהענין דעשאו הכתוב הוא בכל רגע של פסח, והביטול מונע את העשאו מלחול.</w:t>
      </w:r>
    </w:p>
  </w:footnote>
  <w:footnote w:id="34">
    <w:p w14:paraId="7E684834" w14:textId="27E8E473" w:rsidR="00E835A6" w:rsidRPr="008275A4" w:rsidRDefault="00E835A6" w:rsidP="00B16CC9">
      <w:pPr>
        <w:pStyle w:val="FootnoteText"/>
        <w:rPr>
          <w:rtl/>
        </w:rPr>
      </w:pPr>
      <w:r w:rsidRPr="00B16CC9">
        <w:footnoteRef/>
      </w:r>
      <w:r w:rsidRPr="008275A4">
        <w:t xml:space="preserve"> </w:t>
      </w:r>
      <w:r>
        <w:rPr>
          <w:rFonts w:hint="cs"/>
          <w:rtl/>
        </w:rPr>
        <w:t xml:space="preserve">) </w:t>
      </w:r>
      <w:r w:rsidRPr="008275A4">
        <w:rPr>
          <w:rtl/>
        </w:rPr>
        <w:t>אך זה הי' אפשר ליישב דכוונתו "דלא קרינן בי' לך" כיון שהוא אסור בהנאה, ולכן לא הי' צריך להיות בי' איסור ורק שעשאו הכ' כאילו הוא ברשותו מפני שרוצה בקיומו, וא"כ זה שאינו רוצה בקיומו אינו עובר עליה.</w:t>
      </w:r>
    </w:p>
  </w:footnote>
  <w:footnote w:id="35">
    <w:p w14:paraId="01A6E742" w14:textId="4CC136B1" w:rsidR="00E835A6" w:rsidRPr="0004444D" w:rsidRDefault="00E835A6" w:rsidP="00B16CC9">
      <w:pPr>
        <w:pStyle w:val="FootnoteText"/>
        <w:rPr>
          <w:rtl/>
        </w:rPr>
      </w:pPr>
      <w:r w:rsidRPr="00B16CC9">
        <w:footnoteRef/>
      </w:r>
      <w:r w:rsidRPr="00B16CC9">
        <w:t xml:space="preserve"> </w:t>
      </w:r>
      <w:r>
        <w:rPr>
          <w:rFonts w:hint="cs"/>
          <w:rtl/>
        </w:rPr>
        <w:t xml:space="preserve">) </w:t>
      </w:r>
      <w:r w:rsidRPr="008275A4">
        <w:rPr>
          <w:rtl/>
        </w:rPr>
        <w:t>והנה בקוב"ש (שהובא לעיל) משמע שמפרש בכוונת הר"ן דמה דמועיל הפקר בכה"ג הוא (לא מצד דכיון דיש גריעותא בהבעלות לכן יכול להפקירה בקל, גם ע"י ביטול בלב וכיו"ב, כ"א) דע"י הגילוי דעת דלא ניחא ל' בגווה לא עשאו הכתוב כאילו היא ברשותו. אבל גם לסברתו, אי"ז דומה לפי' הרמב"ן (כפי הביאור שבפנים). דלהר"ן מה שלא עשאו הכתוב כאילו היא ברשותו הוא משום שאינו רוצה בהבעלות, ותוכן הביטול הוא דלא ניחא לי' בהזכות והבעלות שבהחמץ. אבל להרמב"ן מה שמועיל הוא משום שרק דבר שהוא בגדר חמץ אצלו, בזה הוא דעשאו הכתוב כאילו הוא ברשותו, אבל אם משווה אותה בדעתו לעפר ומוציאו מתורת לחם, בזה לא עשראו הכתוב כאילו היא ברשותו.</w:t>
      </w:r>
    </w:p>
  </w:footnote>
  <w:footnote w:id="36">
    <w:p w14:paraId="6EFCD6BF" w14:textId="77777777" w:rsidR="00E835A6" w:rsidRPr="002E2FA9" w:rsidRDefault="00E835A6" w:rsidP="00986FA3">
      <w:pPr>
        <w:pStyle w:val="FootnoteText"/>
      </w:pPr>
      <w:r w:rsidRPr="002E2FA9">
        <w:footnoteRef/>
      </w:r>
      <w:r w:rsidRPr="002E2FA9">
        <w:rPr>
          <w:rFonts w:hint="cs"/>
          <w:rtl/>
        </w:rPr>
        <w:t>)</w:t>
      </w:r>
      <w:r w:rsidRPr="002E2FA9">
        <w:t xml:space="preserve"> </w:t>
      </w:r>
      <w:r w:rsidRPr="002E2FA9">
        <w:rPr>
          <w:rtl/>
        </w:rPr>
        <w:t>ל"ח ע"ב ד"ה מעשה והביאו סילון של צונן לתוך אמה של חמין כו' שכתב וז"ל "דבסילון היו בו נקבים וכשהיו רוחצים בשבת היו פותחים הנקבים ומתערבין הצוננין בחמין".</w:t>
      </w:r>
    </w:p>
  </w:footnote>
  <w:footnote w:id="37">
    <w:p w14:paraId="74C745D5" w14:textId="0F437C36" w:rsidR="00E835A6" w:rsidRPr="00986FA3" w:rsidRDefault="00E835A6" w:rsidP="00986FA3">
      <w:pPr>
        <w:pStyle w:val="FootnoteText"/>
        <w:rPr>
          <w:rtl/>
        </w:rPr>
      </w:pPr>
      <w:r w:rsidRPr="00986FA3">
        <w:rPr>
          <w:rStyle w:val="FootnoteReference"/>
          <w:vertAlign w:val="baseline"/>
        </w:rPr>
        <w:footnoteRef/>
      </w:r>
      <w:r w:rsidRPr="00986FA3">
        <w:t xml:space="preserve"> </w:t>
      </w:r>
      <w:r>
        <w:rPr>
          <w:rFonts w:hint="cs"/>
          <w:rtl/>
        </w:rPr>
        <w:t xml:space="preserve">) </w:t>
      </w:r>
      <w:r w:rsidRPr="00986FA3">
        <w:rPr>
          <w:rFonts w:hint="cs"/>
          <w:b/>
          <w:bCs/>
          <w:rtl/>
        </w:rPr>
        <w:t xml:space="preserve">הערת המערכת: </w:t>
      </w:r>
      <w:r w:rsidRPr="00986FA3">
        <w:rPr>
          <w:rFonts w:hint="cs"/>
          <w:rtl/>
        </w:rPr>
        <w:t>לענ"ד נראה דזה דחוק, דלפי דבריו עולים שיש מחלוקת הסוגיות בין הכא לדף ל"ד ע"ב "</w:t>
      </w:r>
      <w:r w:rsidRPr="00986FA3">
        <w:rPr>
          <w:rtl/>
        </w:rPr>
        <w:t>מפני מה אמרו אין טומנין בדבר המוסיף הבל ואפילו מבעוד יום - גזירה שמא יטמין ברמץ שיש בה גחלת. אמר ליה אביי: ויטמין! - גזירה שמא יחתה בגחלים</w:t>
      </w:r>
      <w:r w:rsidRPr="00986FA3">
        <w:rPr>
          <w:rFonts w:hint="cs"/>
          <w:rtl/>
        </w:rPr>
        <w:t>". ומשמע דזה לכעולי עלמא.</w:t>
      </w:r>
    </w:p>
  </w:footnote>
  <w:footnote w:id="38">
    <w:p w14:paraId="1BCF04AD" w14:textId="77777777" w:rsidR="00E835A6" w:rsidRPr="002E2FA9" w:rsidRDefault="00E835A6" w:rsidP="00986FA3">
      <w:pPr>
        <w:pStyle w:val="FootnoteText"/>
      </w:pPr>
      <w:r w:rsidRPr="002E2FA9">
        <w:footnoteRef/>
      </w:r>
      <w:r w:rsidRPr="002E2FA9">
        <w:rPr>
          <w:rFonts w:hint="cs"/>
          <w:rtl/>
        </w:rPr>
        <w:t>)</w:t>
      </w:r>
      <w:r w:rsidRPr="002E2FA9">
        <w:t xml:space="preserve"> </w:t>
      </w:r>
      <w:r w:rsidRPr="002E2FA9">
        <w:rPr>
          <w:rtl/>
        </w:rPr>
        <w:t>ע"ד הא שכתב הב"י (יו"ד סי' קצ"ח ד"ה והא דחוטי צמר ופשטן חוצצין דוקא וכו') בבפירוש השני בדברי רבותינו של רש"י עע"ש, והנה אף שכתב שם הרבותא ד"</w:t>
      </w:r>
      <w:r w:rsidRPr="002E2FA9">
        <w:rPr>
          <w:bCs/>
          <w:rtl/>
        </w:rPr>
        <w:t>כל</w:t>
      </w:r>
      <w:r w:rsidRPr="002E2FA9">
        <w:rPr>
          <w:rtl/>
        </w:rPr>
        <w:t xml:space="preserve"> שהוא ארוג", משא"כ כאן, מ"מ מדברי הב"י משמע שאפילו בלאו הכי אפשר למידק דז"ל "מדנקט לישנא דכל וגם מלישנא דלא גזרו וכו'", עכ"ל. משמע שאפילו מהלישנא דלא גזרו לחוד אפשר למידק, וק"ל.</w:t>
      </w:r>
    </w:p>
    <w:p w14:paraId="6FF323E8" w14:textId="77777777" w:rsidR="00E835A6" w:rsidRPr="002E2FA9" w:rsidRDefault="00E835A6" w:rsidP="00986FA3">
      <w:pPr>
        <w:pStyle w:val="FootnoteText"/>
      </w:pPr>
      <w:r w:rsidRPr="002E2FA9">
        <w:rPr>
          <w:rtl/>
        </w:rPr>
        <w:t>ולפי"ז צריך לומר שרבה ס"ל (ע"ד הלישנה קמא שם) שהא דאמרינן לא גזרינן בתולדות חמה אטו תולדת האור, היינו דווקא בדוגמת סודרין בשבת עצמה כנ"ל בדברי התוס', דלא אתי לאחלופי, משא"כ מבעוד יום, דאתי לאחלופי שפיר גזרינן, וד"ל.</w:t>
      </w:r>
    </w:p>
  </w:footnote>
  <w:footnote w:id="39">
    <w:p w14:paraId="5DB56AEC" w14:textId="77777777" w:rsidR="00E835A6" w:rsidRPr="002E2FA9" w:rsidRDefault="00E835A6" w:rsidP="00986FA3">
      <w:pPr>
        <w:pStyle w:val="FootnoteText"/>
      </w:pPr>
      <w:r w:rsidRPr="002E2FA9">
        <w:footnoteRef/>
      </w:r>
      <w:r w:rsidRPr="002E2FA9">
        <w:rPr>
          <w:rFonts w:hint="cs"/>
          <w:rtl/>
        </w:rPr>
        <w:t>)</w:t>
      </w:r>
      <w:r w:rsidRPr="002E2FA9">
        <w:t xml:space="preserve"> </w:t>
      </w:r>
      <w:r w:rsidRPr="002E2FA9">
        <w:rPr>
          <w:rtl/>
        </w:rPr>
        <w:t>וגם לפי פירוש התוס' (ד"ה מפני שמזיז עפר ממקומו) החולק על פירוש רש"י, וס"ל שהחשש הוא שמזיז עפר מוקצה ממקומו כשתוחב הביצה בתוך העפר, הנה גם מדבריו מוכח שאינו חושש לגלגול ע"ג העפר, ע"ש בפירושו על עפר תיחוח, וכן מה דקשה ליה מהמעזיבה, עע"ש וד"ל</w:t>
      </w:r>
    </w:p>
  </w:footnote>
  <w:footnote w:id="40">
    <w:p w14:paraId="13D3D274" w14:textId="77777777" w:rsidR="00E835A6" w:rsidRPr="002E2FA9" w:rsidRDefault="00E835A6" w:rsidP="00986FA3">
      <w:pPr>
        <w:pStyle w:val="FootnoteText"/>
      </w:pPr>
      <w:r w:rsidRPr="002E2FA9">
        <w:footnoteRef/>
      </w:r>
      <w:r w:rsidRPr="002E2FA9">
        <w:rPr>
          <w:rFonts w:hint="cs"/>
          <w:rtl/>
        </w:rPr>
        <w:t>)</w:t>
      </w:r>
      <w:r w:rsidRPr="002E2FA9">
        <w:t xml:space="preserve"> </w:t>
      </w:r>
      <w:r w:rsidRPr="002E2FA9">
        <w:rPr>
          <w:rtl/>
        </w:rPr>
        <w:t>היינו שהוא עושה קצת גומא - לפי שיטת רש"י. או שהוא מזיז עפר המוקצה - לפי שיטת התוס'.</w:t>
      </w:r>
    </w:p>
  </w:footnote>
  <w:footnote w:id="41">
    <w:p w14:paraId="403D6323" w14:textId="77777777" w:rsidR="00E835A6" w:rsidRPr="002E2FA9" w:rsidRDefault="00E835A6" w:rsidP="00986FA3">
      <w:pPr>
        <w:pStyle w:val="FootnoteText"/>
      </w:pPr>
      <w:r w:rsidRPr="002E2FA9">
        <w:footnoteRef/>
      </w:r>
      <w:r w:rsidRPr="002E2FA9">
        <w:rPr>
          <w:rFonts w:hint="cs"/>
          <w:rtl/>
        </w:rPr>
        <w:t>)</w:t>
      </w:r>
      <w:r w:rsidRPr="002E2FA9">
        <w:t xml:space="preserve"> </w:t>
      </w:r>
      <w:r w:rsidRPr="002E2FA9">
        <w:rPr>
          <w:rtl/>
        </w:rPr>
        <w:t>עי' מ"א סי' שי"ח ס"ק י' הכותב שהא שלרב יוסף אסור אפילו לגלגול חידוש הוא, עע"ש.</w:t>
      </w:r>
    </w:p>
  </w:footnote>
  <w:footnote w:id="42">
    <w:p w14:paraId="0E111BFF" w14:textId="77777777" w:rsidR="00E835A6" w:rsidRPr="002E2FA9" w:rsidRDefault="00E835A6" w:rsidP="00986FA3">
      <w:pPr>
        <w:pStyle w:val="FootnoteText"/>
      </w:pPr>
      <w:r w:rsidRPr="002E2FA9">
        <w:footnoteRef/>
      </w:r>
      <w:r w:rsidRPr="002E2FA9">
        <w:rPr>
          <w:rFonts w:hint="cs"/>
          <w:rtl/>
        </w:rPr>
        <w:t>)</w:t>
      </w:r>
      <w:r w:rsidRPr="002E2FA9">
        <w:t xml:space="preserve"> </w:t>
      </w:r>
      <w:r w:rsidRPr="002E2FA9">
        <w:rPr>
          <w:rtl/>
        </w:rPr>
        <w:t>עי' במ"א שם.</w:t>
      </w:r>
    </w:p>
  </w:footnote>
  <w:footnote w:id="43">
    <w:p w14:paraId="6F348744" w14:textId="17CA6256" w:rsidR="00E835A6" w:rsidRPr="00CA00B2" w:rsidRDefault="00E835A6" w:rsidP="00CA00B2">
      <w:pPr>
        <w:pStyle w:val="FootnoteText"/>
        <w:rPr>
          <w:rtl/>
        </w:rPr>
      </w:pPr>
      <w:r w:rsidRPr="00CA00B2">
        <w:rPr>
          <w:rStyle w:val="FootnoteReference"/>
          <w:vertAlign w:val="baseline"/>
        </w:rPr>
        <w:footnoteRef/>
      </w:r>
      <w:r w:rsidRPr="00CA00B2">
        <w:t xml:space="preserve"> </w:t>
      </w:r>
      <w:r>
        <w:rPr>
          <w:rFonts w:hint="cs"/>
          <w:rtl/>
        </w:rPr>
        <w:t xml:space="preserve">) </w:t>
      </w:r>
      <w:r w:rsidRPr="00CA00B2">
        <w:rPr>
          <w:rFonts w:hint="cs"/>
          <w:rtl/>
        </w:rPr>
        <w:t>וע' בתוס' ב"ק דף כ"ב ע"ב ד"ה בגדי דחד. ובאמת ק"ל טובא דע' שם ברשב"א בהסוגיא ומשמע דאינו צריך להיות בשעה אחת ממש וצ"ל לחלק בין ק"ל לעשה דוחה וכו' וצ"ע ואכ"מ.</w:t>
      </w:r>
    </w:p>
  </w:footnote>
  <w:footnote w:id="44">
    <w:p w14:paraId="5A70404A" w14:textId="74F5261C" w:rsidR="00E835A6" w:rsidRPr="00A03FE3" w:rsidRDefault="00E835A6" w:rsidP="00A03FE3">
      <w:pPr>
        <w:pStyle w:val="FootnoteText"/>
        <w:rPr>
          <w:rtl/>
        </w:rPr>
      </w:pPr>
      <w:r w:rsidRPr="00A03FE3">
        <w:rPr>
          <w:rStyle w:val="FootnoteReference"/>
          <w:vertAlign w:val="baseline"/>
        </w:rPr>
        <w:footnoteRef/>
      </w:r>
      <w:r>
        <w:rPr>
          <w:rFonts w:hint="cs"/>
          <w:rtl/>
        </w:rPr>
        <w:t xml:space="preserve">) </w:t>
      </w:r>
      <w:r w:rsidRPr="00A03FE3">
        <w:rPr>
          <w:rFonts w:hint="cs"/>
          <w:rtl/>
        </w:rPr>
        <w:t>ראה רמבן וריטבא (מכות שם), רמבם (סהמ"צ ל"ת רפה) ועוד.</w:t>
      </w:r>
    </w:p>
  </w:footnote>
  <w:footnote w:id="45">
    <w:p w14:paraId="1F5F366B" w14:textId="40523512" w:rsidR="00E835A6" w:rsidRPr="00A03FE3" w:rsidRDefault="00E835A6" w:rsidP="00A03FE3">
      <w:pPr>
        <w:pStyle w:val="FootnoteText"/>
        <w:rPr>
          <w:rtl/>
        </w:rPr>
      </w:pPr>
      <w:r w:rsidRPr="00A03FE3">
        <w:rPr>
          <w:rStyle w:val="FootnoteReference"/>
          <w:vertAlign w:val="baseline"/>
        </w:rPr>
        <w:footnoteRef/>
      </w:r>
      <w:r w:rsidRPr="00A03FE3">
        <w:t xml:space="preserve"> </w:t>
      </w:r>
      <w:r>
        <w:rPr>
          <w:rFonts w:hint="cs"/>
          <w:rtl/>
        </w:rPr>
        <w:t>) ר</w:t>
      </w:r>
      <w:r w:rsidRPr="00A03FE3">
        <w:rPr>
          <w:rFonts w:hint="cs"/>
          <w:rtl/>
        </w:rPr>
        <w:t>אה הר"י מלוניל (ד,א משנה ה' ד"ה וחכמים), מאירי (מכות שם) ובית מאיר ( יו"ד סי' קכז) ועוד.</w:t>
      </w:r>
    </w:p>
  </w:footnote>
  <w:footnote w:id="46">
    <w:p w14:paraId="22B7710D" w14:textId="79F10285" w:rsidR="00E835A6" w:rsidRPr="00A03FE3" w:rsidRDefault="00E835A6" w:rsidP="00A03FE3">
      <w:pPr>
        <w:pStyle w:val="FootnoteText"/>
        <w:rPr>
          <w:rtl/>
        </w:rPr>
      </w:pPr>
      <w:r w:rsidRPr="00A03FE3">
        <w:rPr>
          <w:rStyle w:val="FootnoteReference"/>
          <w:vertAlign w:val="baseline"/>
        </w:rPr>
        <w:footnoteRef/>
      </w:r>
      <w:r w:rsidRPr="00A03FE3">
        <w:t xml:space="preserve"> </w:t>
      </w:r>
      <w:r>
        <w:rPr>
          <w:rFonts w:hint="cs"/>
          <w:rtl/>
        </w:rPr>
        <w:t xml:space="preserve">) </w:t>
      </w:r>
      <w:r w:rsidRPr="00A03FE3">
        <w:rPr>
          <w:rFonts w:hint="cs"/>
          <w:rtl/>
        </w:rPr>
        <w:t>וראה גם (שם עמ' ב')רש"י ד"ה שלא השם וגו' "המקרא המביאו לידי מלקות אינו מביאו לידי תשלומין, מלקות מלא תענה וכו'")</w:t>
      </w:r>
    </w:p>
  </w:footnote>
  <w:footnote w:id="47">
    <w:p w14:paraId="7278D2D1" w14:textId="7DBC1543" w:rsidR="00E835A6" w:rsidRDefault="00E835A6" w:rsidP="00A03FE3">
      <w:pPr>
        <w:pStyle w:val="FootnoteText"/>
        <w:rPr>
          <w:rtl/>
        </w:rPr>
      </w:pPr>
      <w:r w:rsidRPr="00A03FE3">
        <w:rPr>
          <w:rStyle w:val="FootnoteReference"/>
          <w:vertAlign w:val="baseline"/>
        </w:rPr>
        <w:footnoteRef/>
      </w:r>
      <w:r w:rsidRPr="00A03FE3">
        <w:t xml:space="preserve"> </w:t>
      </w:r>
      <w:r>
        <w:rPr>
          <w:rFonts w:hint="cs"/>
          <w:rtl/>
        </w:rPr>
        <w:t>) ר</w:t>
      </w:r>
      <w:r w:rsidRPr="00A03FE3">
        <w:rPr>
          <w:rFonts w:hint="cs"/>
          <w:rtl/>
        </w:rPr>
        <w:t>אה תפארת ירושלים (על תוס' רע"א משנה ב' אות ה') ובמדרש כתובה (כתובות לג,א בתוד"ה אלא).</w:t>
      </w:r>
    </w:p>
  </w:footnote>
  <w:footnote w:id="48">
    <w:p w14:paraId="203C86A0" w14:textId="5C77231A" w:rsidR="00E835A6" w:rsidRDefault="00E835A6" w:rsidP="00A03FE3">
      <w:pPr>
        <w:pStyle w:val="FootnoteText"/>
        <w:rPr>
          <w:rtl/>
        </w:rPr>
      </w:pPr>
      <w:r w:rsidRPr="00A03FE3">
        <w:footnoteRef/>
      </w:r>
      <w:r>
        <w:t xml:space="preserve"> </w:t>
      </w:r>
      <w:r>
        <w:rPr>
          <w:rFonts w:hint="cs"/>
          <w:rtl/>
        </w:rPr>
        <w:t>) בשיעורי ר' שמואל (אות טז) תמה ע"ז מדברי התוס' (ד,ב ד"ה ורבנן). שהמלקות של והצדיקו הוא מלא</w:t>
      </w:r>
      <w:r w:rsidRPr="00A03FE3">
        <w:rPr>
          <w:rFonts w:hint="cs"/>
          <w:rtl/>
        </w:rPr>
        <w:t xml:space="preserve"> תענה, ולא משום</w:t>
      </w:r>
      <w:r>
        <w:rPr>
          <w:rFonts w:hint="cs"/>
          <w:rtl/>
        </w:rPr>
        <w:t xml:space="preserve"> הזמה, (וכן יש לתמוה בדעת הרמבן (ב,א ד"ה ואיכא) שכתב כעין דברי התוס', שע"י מלקות של והצדיקו יכול להזימה. ולהלן (ע"ב) כתב שהמלקות הוא מלא תענה) אמנם יעויין בתוס' שאנץ (ב,א) שתירץ כתוס', ולא הוסיף "שכיון שלוקין הוי כאשר זמם", ונראה מזה שאין זה עיקר היישוב בכך שיש כאן קיום של כאשר זמם.</w:t>
      </w:r>
    </w:p>
  </w:footnote>
  <w:footnote w:id="49">
    <w:p w14:paraId="6B81C9D6" w14:textId="3A6CAC7E" w:rsidR="00465394" w:rsidRPr="00465394" w:rsidRDefault="00465394" w:rsidP="00465394">
      <w:pPr>
        <w:pStyle w:val="FootnoteText"/>
      </w:pPr>
      <w:r w:rsidRPr="00465394">
        <w:footnoteRef/>
      </w:r>
      <w:r>
        <w:rPr>
          <w:rFonts w:hint="cs"/>
          <w:rtl/>
        </w:rPr>
        <w:t>)</w:t>
      </w:r>
      <w:r>
        <w:rPr>
          <w:rtl/>
        </w:rPr>
        <w:t xml:space="preserve"> </w:t>
      </w:r>
      <w:r w:rsidRPr="00465394">
        <w:rPr>
          <w:rFonts w:hint="cs"/>
          <w:b/>
          <w:bCs/>
          <w:rtl/>
        </w:rPr>
        <w:t xml:space="preserve">הערת המערכת: </w:t>
      </w:r>
      <w:r w:rsidRPr="00465394">
        <w:rPr>
          <w:rStyle w:val="FootnoteTextChar"/>
          <w:rFonts w:hint="cs"/>
          <w:rtl/>
        </w:rPr>
        <w:t>ראה ספר המאמרים מלוקט ח"ב ע' תפג: "תהלה לדוד ארוממך אלקי המלך גו' שמזמור זה הוא עיקר תפלת אשרי והוא סיבת אמירתה כמארז"ל "כל האומר תהלה לדוד ג"פ יום"</w:t>
      </w:r>
    </w:p>
  </w:footnote>
  <w:footnote w:id="50">
    <w:p w14:paraId="29AD0D1D" w14:textId="77777777" w:rsidR="00E835A6" w:rsidRPr="00001E77" w:rsidRDefault="00E835A6" w:rsidP="00001E77">
      <w:pPr>
        <w:pStyle w:val="FootnoteText"/>
      </w:pPr>
      <w:r w:rsidRPr="00001E77">
        <w:rPr>
          <w:rStyle w:val="FootnoteReference"/>
          <w:vertAlign w:val="baseline"/>
          <w:rtl/>
        </w:rPr>
        <w:t>*</w:t>
      </w:r>
      <w:r w:rsidRPr="00001E77">
        <w:rPr>
          <w:rtl/>
        </w:rPr>
        <w:t xml:space="preserve"> </w:t>
      </w:r>
      <w:r w:rsidRPr="00001E77">
        <w:rPr>
          <w:rFonts w:hint="cs"/>
          <w:rtl/>
        </w:rPr>
        <w:t>לזכר נשמות י"א הקדושים הי"ד שנהרגו על קידוש השם בעיצומו של יום השבת בפיטסבורג, על ידי נכרי אכזרי וצמא דם.</w:t>
      </w:r>
    </w:p>
  </w:footnote>
  <w:footnote w:id="51">
    <w:p w14:paraId="49FE92DB" w14:textId="06DF440D" w:rsidR="00E835A6" w:rsidRPr="00775A7F" w:rsidRDefault="00E835A6" w:rsidP="00775A7F">
      <w:pPr>
        <w:pStyle w:val="FootnoteText"/>
        <w:rPr>
          <w:rtl/>
        </w:rPr>
      </w:pPr>
      <w:r w:rsidRPr="00775A7F">
        <w:rPr>
          <w:rStyle w:val="FootnoteReference"/>
          <w:vertAlign w:val="baseline"/>
        </w:rPr>
        <w:footnoteRef/>
      </w:r>
      <w:r w:rsidRPr="00775A7F">
        <w:t xml:space="preserve"> </w:t>
      </w:r>
      <w:r>
        <w:rPr>
          <w:rFonts w:hint="cs"/>
          <w:rtl/>
        </w:rPr>
        <w:t xml:space="preserve">) </w:t>
      </w:r>
      <w:r w:rsidRPr="00775A7F">
        <w:rPr>
          <w:rFonts w:hint="cs"/>
          <w:b/>
          <w:bCs/>
          <w:rtl/>
        </w:rPr>
        <w:t>הערת המערכת:</w:t>
      </w:r>
      <w:r w:rsidRPr="00775A7F">
        <w:rPr>
          <w:rFonts w:hint="cs"/>
          <w:rtl/>
        </w:rPr>
        <w:t xml:space="preserve"> הנה זהו לשון הגמ' בפסחים דף ה' ע"א "רבא</w:t>
      </w:r>
      <w:r w:rsidRPr="00775A7F">
        <w:rPr>
          <w:rtl/>
        </w:rPr>
        <w:t xml:space="preserve"> </w:t>
      </w:r>
      <w:r w:rsidRPr="00775A7F">
        <w:rPr>
          <w:rFonts w:hint="cs"/>
          <w:rtl/>
        </w:rPr>
        <w:t>אמר</w:t>
      </w:r>
      <w:r w:rsidRPr="00775A7F">
        <w:rPr>
          <w:rtl/>
        </w:rPr>
        <w:t xml:space="preserve"> </w:t>
      </w:r>
      <w:r w:rsidRPr="00775A7F">
        <w:rPr>
          <w:rFonts w:hint="cs"/>
          <w:rtl/>
        </w:rPr>
        <w:t>מהכא</w:t>
      </w:r>
      <w:r w:rsidRPr="00775A7F">
        <w:rPr>
          <w:rtl/>
        </w:rPr>
        <w:t xml:space="preserve">: </w:t>
      </w:r>
      <w:r w:rsidRPr="00775A7F">
        <w:rPr>
          <w:rFonts w:hint="cs"/>
          <w:rtl/>
        </w:rPr>
        <w:t>לא</w:t>
      </w:r>
      <w:r w:rsidRPr="00775A7F">
        <w:rPr>
          <w:rtl/>
        </w:rPr>
        <w:t xml:space="preserve"> </w:t>
      </w:r>
      <w:r w:rsidRPr="00775A7F">
        <w:rPr>
          <w:rFonts w:hint="cs"/>
          <w:rtl/>
        </w:rPr>
        <w:t>תשחט</w:t>
      </w:r>
      <w:r w:rsidRPr="00775A7F">
        <w:rPr>
          <w:rtl/>
        </w:rPr>
        <w:t xml:space="preserve"> </w:t>
      </w:r>
      <w:r w:rsidRPr="00775A7F">
        <w:rPr>
          <w:rFonts w:hint="cs"/>
          <w:rtl/>
        </w:rPr>
        <w:t>על</w:t>
      </w:r>
      <w:r w:rsidRPr="00775A7F">
        <w:rPr>
          <w:rtl/>
        </w:rPr>
        <w:t xml:space="preserve"> </w:t>
      </w:r>
      <w:r w:rsidRPr="00775A7F">
        <w:rPr>
          <w:rFonts w:hint="cs"/>
          <w:rtl/>
        </w:rPr>
        <w:t>חמץ</w:t>
      </w:r>
      <w:r w:rsidRPr="00775A7F">
        <w:rPr>
          <w:rtl/>
        </w:rPr>
        <w:t xml:space="preserve"> </w:t>
      </w:r>
      <w:r w:rsidRPr="00775A7F">
        <w:rPr>
          <w:rFonts w:hint="cs"/>
          <w:rtl/>
        </w:rPr>
        <w:t>דם</w:t>
      </w:r>
      <w:r w:rsidRPr="00775A7F">
        <w:rPr>
          <w:rtl/>
        </w:rPr>
        <w:t xml:space="preserve"> </w:t>
      </w:r>
      <w:r w:rsidRPr="00775A7F">
        <w:rPr>
          <w:rFonts w:hint="cs"/>
          <w:rtl/>
        </w:rPr>
        <w:t>זבחי</w:t>
      </w:r>
      <w:r w:rsidRPr="00775A7F">
        <w:rPr>
          <w:rtl/>
        </w:rPr>
        <w:t xml:space="preserve"> - </w:t>
      </w:r>
      <w:r w:rsidRPr="00775A7F">
        <w:rPr>
          <w:rFonts w:hint="cs"/>
          <w:rtl/>
        </w:rPr>
        <w:t>לא</w:t>
      </w:r>
      <w:r w:rsidRPr="00775A7F">
        <w:rPr>
          <w:rtl/>
        </w:rPr>
        <w:t xml:space="preserve"> </w:t>
      </w:r>
      <w:r w:rsidRPr="00775A7F">
        <w:rPr>
          <w:rFonts w:hint="cs"/>
          <w:rtl/>
        </w:rPr>
        <w:t>תשחט</w:t>
      </w:r>
      <w:r w:rsidRPr="00775A7F">
        <w:rPr>
          <w:rtl/>
        </w:rPr>
        <w:t xml:space="preserve"> </w:t>
      </w:r>
      <w:r w:rsidRPr="00775A7F">
        <w:rPr>
          <w:rFonts w:hint="cs"/>
          <w:rtl/>
        </w:rPr>
        <w:t>הפסח</w:t>
      </w:r>
      <w:r w:rsidRPr="00775A7F">
        <w:rPr>
          <w:rtl/>
        </w:rPr>
        <w:t xml:space="preserve"> </w:t>
      </w:r>
      <w:r w:rsidRPr="00775A7F">
        <w:rPr>
          <w:rFonts w:hint="cs"/>
          <w:rtl/>
        </w:rPr>
        <w:t>ועדיין</w:t>
      </w:r>
      <w:r w:rsidRPr="00775A7F">
        <w:rPr>
          <w:rtl/>
        </w:rPr>
        <w:t xml:space="preserve"> </w:t>
      </w:r>
      <w:r w:rsidRPr="00775A7F">
        <w:rPr>
          <w:rFonts w:hint="cs"/>
          <w:rtl/>
        </w:rPr>
        <w:t>חמץ</w:t>
      </w:r>
      <w:r w:rsidRPr="00775A7F">
        <w:rPr>
          <w:rtl/>
        </w:rPr>
        <w:t xml:space="preserve"> </w:t>
      </w:r>
      <w:r w:rsidRPr="00775A7F">
        <w:rPr>
          <w:rFonts w:hint="cs"/>
          <w:rtl/>
        </w:rPr>
        <w:t>קיים</w:t>
      </w:r>
      <w:r w:rsidRPr="00775A7F">
        <w:rPr>
          <w:rtl/>
        </w:rPr>
        <w:t xml:space="preserve">. - </w:t>
      </w:r>
      <w:r w:rsidRPr="00775A7F">
        <w:rPr>
          <w:rFonts w:hint="cs"/>
          <w:rtl/>
        </w:rPr>
        <w:t>ואימא</w:t>
      </w:r>
      <w:r w:rsidRPr="00775A7F">
        <w:rPr>
          <w:rtl/>
        </w:rPr>
        <w:t xml:space="preserve">: </w:t>
      </w:r>
      <w:r w:rsidRPr="00775A7F">
        <w:rPr>
          <w:rFonts w:hint="cs"/>
          <w:rtl/>
        </w:rPr>
        <w:t>כל</w:t>
      </w:r>
      <w:r w:rsidRPr="00775A7F">
        <w:rPr>
          <w:rtl/>
        </w:rPr>
        <w:t xml:space="preserve"> </w:t>
      </w:r>
      <w:r w:rsidRPr="00775A7F">
        <w:rPr>
          <w:rFonts w:hint="cs"/>
          <w:rtl/>
        </w:rPr>
        <w:t>חד</w:t>
      </w:r>
      <w:r w:rsidRPr="00775A7F">
        <w:rPr>
          <w:rtl/>
        </w:rPr>
        <w:t xml:space="preserve"> </w:t>
      </w:r>
      <w:r w:rsidRPr="00775A7F">
        <w:rPr>
          <w:rFonts w:hint="cs"/>
          <w:rtl/>
        </w:rPr>
        <w:t>וחד</w:t>
      </w:r>
      <w:r w:rsidRPr="00775A7F">
        <w:rPr>
          <w:rtl/>
        </w:rPr>
        <w:t xml:space="preserve"> </w:t>
      </w:r>
      <w:r w:rsidRPr="00775A7F">
        <w:rPr>
          <w:rFonts w:hint="cs"/>
          <w:rtl/>
        </w:rPr>
        <w:t>כי</w:t>
      </w:r>
      <w:r w:rsidRPr="00775A7F">
        <w:rPr>
          <w:rtl/>
        </w:rPr>
        <w:t xml:space="preserve"> </w:t>
      </w:r>
      <w:r w:rsidRPr="00775A7F">
        <w:rPr>
          <w:rFonts w:hint="cs"/>
          <w:rtl/>
        </w:rPr>
        <w:t>שחיט</w:t>
      </w:r>
      <w:r w:rsidRPr="00775A7F">
        <w:rPr>
          <w:rtl/>
        </w:rPr>
        <w:t xml:space="preserve">! - </w:t>
      </w:r>
      <w:r w:rsidRPr="00775A7F">
        <w:rPr>
          <w:rFonts w:hint="cs"/>
          <w:rtl/>
        </w:rPr>
        <w:t>זמן</w:t>
      </w:r>
      <w:r w:rsidRPr="00775A7F">
        <w:rPr>
          <w:rtl/>
        </w:rPr>
        <w:t xml:space="preserve"> </w:t>
      </w:r>
      <w:r w:rsidRPr="00775A7F">
        <w:rPr>
          <w:rFonts w:hint="cs"/>
          <w:rtl/>
        </w:rPr>
        <w:t>שחיטה</w:t>
      </w:r>
      <w:r w:rsidRPr="00775A7F">
        <w:rPr>
          <w:rtl/>
        </w:rPr>
        <w:t xml:space="preserve"> </w:t>
      </w:r>
      <w:r w:rsidRPr="00775A7F">
        <w:rPr>
          <w:rFonts w:hint="cs"/>
          <w:rtl/>
        </w:rPr>
        <w:t>אמר</w:t>
      </w:r>
      <w:r w:rsidRPr="00775A7F">
        <w:rPr>
          <w:rtl/>
        </w:rPr>
        <w:t xml:space="preserve"> </w:t>
      </w:r>
      <w:r w:rsidRPr="00775A7F">
        <w:rPr>
          <w:rFonts w:hint="cs"/>
          <w:rtl/>
        </w:rPr>
        <w:t>רחמנא</w:t>
      </w:r>
      <w:r w:rsidRPr="00775A7F">
        <w:rPr>
          <w:rtl/>
        </w:rPr>
        <w:t xml:space="preserve"> </w:t>
      </w:r>
      <w:r w:rsidRPr="00775A7F">
        <w:rPr>
          <w:rFonts w:hint="cs"/>
          <w:rtl/>
        </w:rPr>
        <w:t>וכו'". וכתב התוס' "לא</w:t>
      </w:r>
      <w:r w:rsidRPr="00775A7F">
        <w:rPr>
          <w:rtl/>
        </w:rPr>
        <w:t xml:space="preserve"> </w:t>
      </w:r>
      <w:r w:rsidRPr="00775A7F">
        <w:rPr>
          <w:rFonts w:hint="cs"/>
          <w:rtl/>
        </w:rPr>
        <w:t>תשחט</w:t>
      </w:r>
      <w:r w:rsidRPr="00775A7F">
        <w:rPr>
          <w:rtl/>
        </w:rPr>
        <w:t xml:space="preserve"> </w:t>
      </w:r>
      <w:r w:rsidRPr="00775A7F">
        <w:rPr>
          <w:rFonts w:hint="cs"/>
          <w:rtl/>
        </w:rPr>
        <w:t>את</w:t>
      </w:r>
      <w:r w:rsidRPr="00775A7F">
        <w:rPr>
          <w:rtl/>
        </w:rPr>
        <w:t xml:space="preserve"> </w:t>
      </w:r>
      <w:r w:rsidRPr="00775A7F">
        <w:rPr>
          <w:rFonts w:hint="cs"/>
          <w:rtl/>
        </w:rPr>
        <w:t>הפסח</w:t>
      </w:r>
      <w:r w:rsidRPr="00775A7F">
        <w:rPr>
          <w:rtl/>
        </w:rPr>
        <w:t xml:space="preserve"> </w:t>
      </w:r>
      <w:r w:rsidRPr="00775A7F">
        <w:rPr>
          <w:rFonts w:hint="cs"/>
          <w:rtl/>
        </w:rPr>
        <w:t>ועדיין</w:t>
      </w:r>
      <w:r w:rsidRPr="00775A7F">
        <w:rPr>
          <w:rtl/>
        </w:rPr>
        <w:t xml:space="preserve"> </w:t>
      </w:r>
      <w:r w:rsidRPr="00775A7F">
        <w:rPr>
          <w:rFonts w:hint="cs"/>
          <w:rtl/>
        </w:rPr>
        <w:t>חמץ</w:t>
      </w:r>
      <w:r w:rsidRPr="00775A7F">
        <w:rPr>
          <w:rtl/>
        </w:rPr>
        <w:t xml:space="preserve"> </w:t>
      </w:r>
      <w:r w:rsidRPr="00775A7F">
        <w:rPr>
          <w:rFonts w:hint="cs"/>
          <w:rtl/>
        </w:rPr>
        <w:t>קיים</w:t>
      </w:r>
      <w:r w:rsidRPr="00775A7F">
        <w:rPr>
          <w:rtl/>
        </w:rPr>
        <w:t xml:space="preserve"> - </w:t>
      </w:r>
      <w:r w:rsidRPr="00775A7F">
        <w:rPr>
          <w:rFonts w:hint="cs"/>
          <w:rtl/>
        </w:rPr>
        <w:t>הקשה</w:t>
      </w:r>
      <w:r w:rsidRPr="00775A7F">
        <w:rPr>
          <w:rtl/>
        </w:rPr>
        <w:t xml:space="preserve"> </w:t>
      </w:r>
      <w:r w:rsidRPr="00775A7F">
        <w:rPr>
          <w:rFonts w:hint="cs"/>
          <w:rtl/>
        </w:rPr>
        <w:t>רשב</w:t>
      </w:r>
      <w:r w:rsidRPr="00775A7F">
        <w:rPr>
          <w:rtl/>
        </w:rPr>
        <w:t>"</w:t>
      </w:r>
      <w:r w:rsidRPr="00775A7F">
        <w:rPr>
          <w:rFonts w:hint="cs"/>
          <w:rtl/>
        </w:rPr>
        <w:t>א</w:t>
      </w:r>
      <w:r w:rsidRPr="00775A7F">
        <w:rPr>
          <w:rtl/>
        </w:rPr>
        <w:t xml:space="preserve"> </w:t>
      </w:r>
      <w:r w:rsidRPr="00775A7F">
        <w:rPr>
          <w:rFonts w:hint="cs"/>
          <w:rtl/>
        </w:rPr>
        <w:t>היכי</w:t>
      </w:r>
      <w:r w:rsidRPr="00775A7F">
        <w:rPr>
          <w:rtl/>
        </w:rPr>
        <w:t xml:space="preserve"> </w:t>
      </w:r>
      <w:r w:rsidRPr="00775A7F">
        <w:rPr>
          <w:rFonts w:hint="cs"/>
          <w:rtl/>
        </w:rPr>
        <w:t>יליף</w:t>
      </w:r>
      <w:r w:rsidRPr="00775A7F">
        <w:rPr>
          <w:rtl/>
        </w:rPr>
        <w:t xml:space="preserve"> </w:t>
      </w:r>
      <w:r w:rsidRPr="00775A7F">
        <w:rPr>
          <w:rFonts w:hint="cs"/>
          <w:rtl/>
        </w:rPr>
        <w:t>מהכא</w:t>
      </w:r>
      <w:r w:rsidRPr="00775A7F">
        <w:rPr>
          <w:rtl/>
        </w:rPr>
        <w:t xml:space="preserve"> </w:t>
      </w:r>
      <w:r w:rsidRPr="00775A7F">
        <w:rPr>
          <w:rFonts w:hint="cs"/>
          <w:rtl/>
        </w:rPr>
        <w:t>דחמץ</w:t>
      </w:r>
      <w:r w:rsidRPr="00775A7F">
        <w:rPr>
          <w:rtl/>
        </w:rPr>
        <w:t xml:space="preserve"> </w:t>
      </w:r>
      <w:r w:rsidRPr="00775A7F">
        <w:rPr>
          <w:rFonts w:hint="cs"/>
          <w:rtl/>
        </w:rPr>
        <w:t>אסור</w:t>
      </w:r>
      <w:r w:rsidRPr="00775A7F">
        <w:rPr>
          <w:rtl/>
        </w:rPr>
        <w:t xml:space="preserve"> </w:t>
      </w:r>
      <w:r w:rsidRPr="00775A7F">
        <w:rPr>
          <w:rFonts w:hint="cs"/>
          <w:rtl/>
        </w:rPr>
        <w:t>מו</w:t>
      </w:r>
      <w:r w:rsidRPr="00775A7F">
        <w:rPr>
          <w:rtl/>
        </w:rPr>
        <w:t xml:space="preserve">' </w:t>
      </w:r>
      <w:r w:rsidRPr="00775A7F">
        <w:rPr>
          <w:rFonts w:hint="cs"/>
          <w:rtl/>
        </w:rPr>
        <w:t>שעות</w:t>
      </w:r>
      <w:r w:rsidRPr="00775A7F">
        <w:rPr>
          <w:rtl/>
        </w:rPr>
        <w:t xml:space="preserve"> </w:t>
      </w:r>
      <w:r w:rsidRPr="00775A7F">
        <w:rPr>
          <w:rFonts w:hint="cs"/>
          <w:rtl/>
        </w:rPr>
        <w:t>ולמעלה</w:t>
      </w:r>
      <w:r w:rsidRPr="00775A7F">
        <w:rPr>
          <w:rtl/>
        </w:rPr>
        <w:t xml:space="preserve"> </w:t>
      </w:r>
      <w:r w:rsidRPr="00775A7F">
        <w:rPr>
          <w:rFonts w:hint="cs"/>
          <w:rtl/>
        </w:rPr>
        <w:t>והא</w:t>
      </w:r>
      <w:r w:rsidRPr="00775A7F">
        <w:rPr>
          <w:rtl/>
        </w:rPr>
        <w:t xml:space="preserve"> </w:t>
      </w:r>
      <w:r w:rsidRPr="00775A7F">
        <w:rPr>
          <w:rFonts w:hint="cs"/>
          <w:rtl/>
        </w:rPr>
        <w:t>זמן</w:t>
      </w:r>
      <w:r w:rsidRPr="00775A7F">
        <w:rPr>
          <w:rtl/>
        </w:rPr>
        <w:t xml:space="preserve"> </w:t>
      </w:r>
      <w:r w:rsidRPr="00775A7F">
        <w:rPr>
          <w:rFonts w:hint="cs"/>
          <w:rtl/>
        </w:rPr>
        <w:t>שחיטת</w:t>
      </w:r>
      <w:r w:rsidRPr="00775A7F">
        <w:rPr>
          <w:rtl/>
        </w:rPr>
        <w:t xml:space="preserve"> </w:t>
      </w:r>
      <w:r w:rsidRPr="00775A7F">
        <w:rPr>
          <w:rFonts w:hint="cs"/>
          <w:rtl/>
        </w:rPr>
        <w:t>הפסח</w:t>
      </w:r>
      <w:r w:rsidRPr="00775A7F">
        <w:rPr>
          <w:rtl/>
        </w:rPr>
        <w:t xml:space="preserve"> </w:t>
      </w:r>
      <w:r w:rsidRPr="00775A7F">
        <w:rPr>
          <w:rFonts w:hint="cs"/>
          <w:rtl/>
        </w:rPr>
        <w:t>אחר</w:t>
      </w:r>
      <w:r w:rsidRPr="00775A7F">
        <w:rPr>
          <w:rtl/>
        </w:rPr>
        <w:t xml:space="preserve"> </w:t>
      </w:r>
      <w:r w:rsidRPr="00775A7F">
        <w:rPr>
          <w:rFonts w:hint="cs"/>
          <w:rtl/>
        </w:rPr>
        <w:t>התמיד</w:t>
      </w:r>
      <w:r w:rsidRPr="00775A7F">
        <w:rPr>
          <w:rtl/>
        </w:rPr>
        <w:t xml:space="preserve"> </w:t>
      </w:r>
      <w:r w:rsidRPr="00775A7F">
        <w:rPr>
          <w:rFonts w:hint="cs"/>
          <w:rtl/>
        </w:rPr>
        <w:t>הוי</w:t>
      </w:r>
      <w:r w:rsidRPr="00775A7F">
        <w:rPr>
          <w:rtl/>
        </w:rPr>
        <w:t xml:space="preserve"> </w:t>
      </w:r>
      <w:r w:rsidRPr="00775A7F">
        <w:rPr>
          <w:rFonts w:hint="cs"/>
          <w:rtl/>
        </w:rPr>
        <w:t>ותמיד</w:t>
      </w:r>
      <w:r w:rsidRPr="00775A7F">
        <w:rPr>
          <w:rtl/>
        </w:rPr>
        <w:t xml:space="preserve"> </w:t>
      </w:r>
      <w:r w:rsidRPr="00775A7F">
        <w:rPr>
          <w:rFonts w:hint="cs"/>
          <w:rtl/>
        </w:rPr>
        <w:t>ששחטו</w:t>
      </w:r>
      <w:r w:rsidRPr="00775A7F">
        <w:rPr>
          <w:rtl/>
        </w:rPr>
        <w:t xml:space="preserve"> </w:t>
      </w:r>
      <w:r w:rsidRPr="00775A7F">
        <w:rPr>
          <w:rFonts w:hint="cs"/>
          <w:rtl/>
        </w:rPr>
        <w:t>לפני</w:t>
      </w:r>
      <w:r w:rsidRPr="00775A7F">
        <w:rPr>
          <w:rtl/>
        </w:rPr>
        <w:t xml:space="preserve"> </w:t>
      </w:r>
      <w:r w:rsidRPr="00775A7F">
        <w:rPr>
          <w:rFonts w:hint="cs"/>
          <w:rtl/>
        </w:rPr>
        <w:t>חצות</w:t>
      </w:r>
      <w:r w:rsidRPr="00775A7F">
        <w:rPr>
          <w:rtl/>
        </w:rPr>
        <w:t xml:space="preserve"> </w:t>
      </w:r>
      <w:r w:rsidRPr="00775A7F">
        <w:rPr>
          <w:rFonts w:hint="cs"/>
          <w:rtl/>
        </w:rPr>
        <w:t>פסול</w:t>
      </w:r>
      <w:r w:rsidRPr="00775A7F">
        <w:rPr>
          <w:rtl/>
        </w:rPr>
        <w:t xml:space="preserve"> </w:t>
      </w:r>
      <w:r w:rsidRPr="00775A7F">
        <w:rPr>
          <w:rFonts w:hint="cs"/>
          <w:rtl/>
        </w:rPr>
        <w:t>וא</w:t>
      </w:r>
      <w:r w:rsidRPr="00775A7F">
        <w:rPr>
          <w:rtl/>
        </w:rPr>
        <w:t>"</w:t>
      </w:r>
      <w:r w:rsidRPr="00775A7F">
        <w:rPr>
          <w:rFonts w:hint="cs"/>
          <w:rtl/>
        </w:rPr>
        <w:t>כ</w:t>
      </w:r>
      <w:r w:rsidRPr="00775A7F">
        <w:rPr>
          <w:rtl/>
        </w:rPr>
        <w:t xml:space="preserve"> </w:t>
      </w:r>
      <w:r w:rsidRPr="00775A7F">
        <w:rPr>
          <w:rFonts w:hint="cs"/>
          <w:rtl/>
        </w:rPr>
        <w:t>זמן</w:t>
      </w:r>
      <w:r w:rsidRPr="00775A7F">
        <w:rPr>
          <w:rtl/>
        </w:rPr>
        <w:t xml:space="preserve"> </w:t>
      </w:r>
      <w:r w:rsidRPr="00775A7F">
        <w:rPr>
          <w:rFonts w:hint="cs"/>
          <w:rtl/>
        </w:rPr>
        <w:t>שחיטה</w:t>
      </w:r>
      <w:r w:rsidRPr="00775A7F">
        <w:rPr>
          <w:rtl/>
        </w:rPr>
        <w:t xml:space="preserve"> </w:t>
      </w:r>
      <w:r w:rsidRPr="00775A7F">
        <w:rPr>
          <w:rFonts w:hint="cs"/>
          <w:rtl/>
        </w:rPr>
        <w:t>לא</w:t>
      </w:r>
      <w:r w:rsidRPr="00775A7F">
        <w:rPr>
          <w:rtl/>
        </w:rPr>
        <w:t xml:space="preserve"> </w:t>
      </w:r>
      <w:r w:rsidRPr="00775A7F">
        <w:rPr>
          <w:rFonts w:hint="cs"/>
          <w:rtl/>
        </w:rPr>
        <w:t>הוי</w:t>
      </w:r>
      <w:r w:rsidRPr="00775A7F">
        <w:rPr>
          <w:rtl/>
        </w:rPr>
        <w:t xml:space="preserve"> </w:t>
      </w:r>
      <w:r w:rsidRPr="00775A7F">
        <w:rPr>
          <w:rFonts w:hint="cs"/>
          <w:rtl/>
        </w:rPr>
        <w:t>מיד</w:t>
      </w:r>
      <w:r w:rsidRPr="00775A7F">
        <w:rPr>
          <w:rtl/>
        </w:rPr>
        <w:t xml:space="preserve"> </w:t>
      </w:r>
      <w:r w:rsidRPr="00775A7F">
        <w:rPr>
          <w:rFonts w:hint="cs"/>
          <w:rtl/>
        </w:rPr>
        <w:t>אחר</w:t>
      </w:r>
      <w:r w:rsidRPr="00775A7F">
        <w:rPr>
          <w:rtl/>
        </w:rPr>
        <w:t xml:space="preserve"> </w:t>
      </w:r>
      <w:r w:rsidRPr="00775A7F">
        <w:rPr>
          <w:rFonts w:hint="cs"/>
          <w:rtl/>
        </w:rPr>
        <w:t>חצות</w:t>
      </w:r>
      <w:r w:rsidRPr="00775A7F">
        <w:rPr>
          <w:rtl/>
        </w:rPr>
        <w:t xml:space="preserve"> </w:t>
      </w:r>
      <w:r w:rsidRPr="00775A7F">
        <w:rPr>
          <w:rFonts w:hint="cs"/>
          <w:rtl/>
        </w:rPr>
        <w:t>עד</w:t>
      </w:r>
      <w:r w:rsidRPr="00775A7F">
        <w:rPr>
          <w:rtl/>
        </w:rPr>
        <w:t xml:space="preserve"> </w:t>
      </w:r>
      <w:r w:rsidRPr="00775A7F">
        <w:rPr>
          <w:rFonts w:hint="cs"/>
          <w:rtl/>
        </w:rPr>
        <w:t>כדי</w:t>
      </w:r>
      <w:r w:rsidRPr="00775A7F">
        <w:rPr>
          <w:rtl/>
        </w:rPr>
        <w:t xml:space="preserve"> </w:t>
      </w:r>
      <w:r w:rsidRPr="00775A7F">
        <w:rPr>
          <w:rFonts w:hint="cs"/>
          <w:rtl/>
        </w:rPr>
        <w:t>שהיית</w:t>
      </w:r>
      <w:r w:rsidRPr="00775A7F">
        <w:rPr>
          <w:rtl/>
        </w:rPr>
        <w:t xml:space="preserve"> </w:t>
      </w:r>
      <w:r w:rsidRPr="00775A7F">
        <w:rPr>
          <w:rFonts w:hint="cs"/>
          <w:rtl/>
        </w:rPr>
        <w:t>הקרבת</w:t>
      </w:r>
      <w:r w:rsidRPr="00775A7F">
        <w:rPr>
          <w:rtl/>
        </w:rPr>
        <w:t xml:space="preserve"> </w:t>
      </w:r>
      <w:r w:rsidRPr="00775A7F">
        <w:rPr>
          <w:rFonts w:hint="cs"/>
          <w:rtl/>
        </w:rPr>
        <w:t>תמיד</w:t>
      </w:r>
      <w:r w:rsidRPr="00775A7F">
        <w:rPr>
          <w:rtl/>
        </w:rPr>
        <w:t xml:space="preserve"> </w:t>
      </w:r>
      <w:r w:rsidRPr="00775A7F">
        <w:rPr>
          <w:rFonts w:hint="cs"/>
          <w:rtl/>
        </w:rPr>
        <w:t>וי</w:t>
      </w:r>
      <w:r w:rsidRPr="00775A7F">
        <w:rPr>
          <w:rtl/>
        </w:rPr>
        <w:t>"</w:t>
      </w:r>
      <w:r w:rsidRPr="00775A7F">
        <w:rPr>
          <w:rFonts w:hint="cs"/>
          <w:rtl/>
        </w:rPr>
        <w:t>ל</w:t>
      </w:r>
      <w:r w:rsidRPr="00775A7F">
        <w:rPr>
          <w:rtl/>
        </w:rPr>
        <w:t xml:space="preserve"> </w:t>
      </w:r>
      <w:r w:rsidRPr="00775A7F">
        <w:rPr>
          <w:rFonts w:hint="cs"/>
          <w:rtl/>
        </w:rPr>
        <w:t>כיון</w:t>
      </w:r>
      <w:r w:rsidRPr="00775A7F">
        <w:rPr>
          <w:rtl/>
        </w:rPr>
        <w:t xml:space="preserve"> </w:t>
      </w:r>
      <w:r w:rsidRPr="00775A7F">
        <w:rPr>
          <w:rFonts w:hint="cs"/>
          <w:rtl/>
        </w:rPr>
        <w:t>דדיעבד</w:t>
      </w:r>
      <w:r w:rsidRPr="00775A7F">
        <w:rPr>
          <w:rtl/>
        </w:rPr>
        <w:t xml:space="preserve"> </w:t>
      </w:r>
      <w:r w:rsidRPr="00775A7F">
        <w:rPr>
          <w:rFonts w:hint="cs"/>
          <w:rtl/>
        </w:rPr>
        <w:t>אם</w:t>
      </w:r>
      <w:r w:rsidRPr="00775A7F">
        <w:rPr>
          <w:rtl/>
        </w:rPr>
        <w:t xml:space="preserve"> </w:t>
      </w:r>
      <w:r w:rsidRPr="00775A7F">
        <w:rPr>
          <w:rFonts w:hint="cs"/>
          <w:rtl/>
        </w:rPr>
        <w:t>שחט</w:t>
      </w:r>
      <w:r w:rsidRPr="00775A7F">
        <w:rPr>
          <w:rtl/>
        </w:rPr>
        <w:t xml:space="preserve"> </w:t>
      </w:r>
      <w:r w:rsidRPr="00775A7F">
        <w:rPr>
          <w:rFonts w:hint="cs"/>
          <w:rtl/>
        </w:rPr>
        <w:t>הפסח</w:t>
      </w:r>
      <w:r w:rsidRPr="00775A7F">
        <w:rPr>
          <w:rtl/>
        </w:rPr>
        <w:t xml:space="preserve"> </w:t>
      </w:r>
      <w:r w:rsidRPr="00775A7F">
        <w:rPr>
          <w:rFonts w:hint="cs"/>
          <w:rtl/>
        </w:rPr>
        <w:t>קודם</w:t>
      </w:r>
      <w:r w:rsidRPr="00775A7F">
        <w:rPr>
          <w:rtl/>
        </w:rPr>
        <w:t xml:space="preserve"> </w:t>
      </w:r>
      <w:r w:rsidRPr="00775A7F">
        <w:rPr>
          <w:rFonts w:hint="cs"/>
          <w:rtl/>
        </w:rPr>
        <w:t>תמיד</w:t>
      </w:r>
      <w:r w:rsidRPr="00775A7F">
        <w:rPr>
          <w:rtl/>
        </w:rPr>
        <w:t xml:space="preserve"> </w:t>
      </w:r>
      <w:r w:rsidRPr="00775A7F">
        <w:rPr>
          <w:rFonts w:hint="cs"/>
          <w:rtl/>
        </w:rPr>
        <w:t>כשר</w:t>
      </w:r>
      <w:r w:rsidRPr="00775A7F">
        <w:rPr>
          <w:rtl/>
        </w:rPr>
        <w:t xml:space="preserve"> </w:t>
      </w:r>
      <w:r w:rsidRPr="00775A7F">
        <w:rPr>
          <w:rFonts w:hint="cs"/>
          <w:rtl/>
        </w:rPr>
        <w:t>כדתנן</w:t>
      </w:r>
      <w:r w:rsidRPr="00775A7F">
        <w:rPr>
          <w:rtl/>
        </w:rPr>
        <w:t xml:space="preserve"> </w:t>
      </w:r>
      <w:r w:rsidRPr="00775A7F">
        <w:rPr>
          <w:rFonts w:hint="cs"/>
          <w:rtl/>
        </w:rPr>
        <w:t>התם</w:t>
      </w:r>
      <w:r w:rsidRPr="00775A7F">
        <w:rPr>
          <w:rtl/>
        </w:rPr>
        <w:t xml:space="preserve"> </w:t>
      </w:r>
      <w:r w:rsidRPr="00775A7F">
        <w:rPr>
          <w:rFonts w:hint="cs"/>
          <w:rtl/>
        </w:rPr>
        <w:t>חשיב</w:t>
      </w:r>
      <w:r w:rsidRPr="00775A7F">
        <w:rPr>
          <w:rtl/>
        </w:rPr>
        <w:t xml:space="preserve"> </w:t>
      </w:r>
      <w:r w:rsidRPr="00775A7F">
        <w:rPr>
          <w:rFonts w:hint="cs"/>
          <w:rtl/>
        </w:rPr>
        <w:t>זמן</w:t>
      </w:r>
      <w:r w:rsidRPr="00775A7F">
        <w:rPr>
          <w:rtl/>
        </w:rPr>
        <w:t xml:space="preserve"> </w:t>
      </w:r>
      <w:r w:rsidRPr="00775A7F">
        <w:rPr>
          <w:rFonts w:hint="cs"/>
          <w:rtl/>
        </w:rPr>
        <w:t>שחיטה</w:t>
      </w:r>
      <w:r w:rsidRPr="00775A7F">
        <w:rPr>
          <w:rtl/>
        </w:rPr>
        <w:t xml:space="preserve"> </w:t>
      </w:r>
      <w:r w:rsidRPr="00775A7F">
        <w:rPr>
          <w:rFonts w:hint="cs"/>
          <w:rtl/>
        </w:rPr>
        <w:t>מחצות</w:t>
      </w:r>
      <w:r w:rsidRPr="00775A7F">
        <w:rPr>
          <w:rtl/>
        </w:rPr>
        <w:t xml:space="preserve"> </w:t>
      </w:r>
      <w:r w:rsidRPr="00775A7F">
        <w:rPr>
          <w:rFonts w:hint="cs"/>
          <w:rtl/>
        </w:rPr>
        <w:t>ואילך".</w:t>
      </w:r>
    </w:p>
    <w:p w14:paraId="4654AB35" w14:textId="77777777" w:rsidR="00E835A6" w:rsidRPr="00775A7F" w:rsidRDefault="00E835A6" w:rsidP="00775A7F">
      <w:pPr>
        <w:pStyle w:val="FootnoteText"/>
        <w:rPr>
          <w:rtl/>
        </w:rPr>
      </w:pPr>
      <w:r w:rsidRPr="00775A7F">
        <w:rPr>
          <w:rFonts w:hint="cs"/>
          <w:rtl/>
        </w:rPr>
        <w:t>ובהשקפה ראשונה צ"ב מהו ההו"א והמסקנא של התוס', ונראה לומר (בד"א כמובן) דבין הערבים בנוגע להקרבן פסח הוא סימן ולא סיבה, היינו שבשעה בין הערבים הרי זהו סימן וגילוי מילתא דצריך להקריב את הקרבן פסח, בניגוד לתפילה, הרי הוא צריך להתפלל אחר ביןהערבים ולא שבין הערבים מגלה לנו שהוא צריך להתפלל.</w:t>
      </w:r>
    </w:p>
    <w:p w14:paraId="3938ED51" w14:textId="77777777" w:rsidR="00E835A6" w:rsidRPr="00775A7F" w:rsidRDefault="00E835A6" w:rsidP="00775A7F">
      <w:pPr>
        <w:pStyle w:val="FootnoteText"/>
        <w:rPr>
          <w:rtl/>
        </w:rPr>
      </w:pPr>
      <w:r w:rsidRPr="00775A7F">
        <w:rPr>
          <w:rFonts w:hint="cs"/>
          <w:rtl/>
        </w:rPr>
        <w:t>ואם כנים הדברים הרי מתורץ קושיתו, דאינו יכול להקשות בקרבן פסח דשם הרי 'בין הערבים' הוא סימן מתי צריך להקריב את הקרבן פסח, ולא שהוא צריך להקריב בזמן מסיים אלא אדרבה וכנ"ל, בניגוד לתפילה.</w:t>
      </w:r>
    </w:p>
    <w:p w14:paraId="57F506D4" w14:textId="77777777" w:rsidR="00E835A6" w:rsidRPr="0012010D" w:rsidRDefault="00E835A6" w:rsidP="00775A7F">
      <w:pPr>
        <w:pStyle w:val="FootnoteText"/>
        <w:rPr>
          <w:rtl/>
        </w:rPr>
      </w:pPr>
      <w:r w:rsidRPr="00775A7F">
        <w:rPr>
          <w:rFonts w:hint="cs"/>
          <w:rtl/>
        </w:rPr>
        <w:t xml:space="preserve">במילים אחרים: יש שני הגדרות של בין הערבים א) בדין ב) במציאות, דהמציאות בין הערבים הוא בא לגלות מתי צריך להקריב אבל הקרבן פסח אין בו יחס לבין הערבים. אבל אי אפשר ל'בין הערבים' לפעול דינים, (היינו דבקרבן פסח אינו הנחה שני' מבין הערבים, בניגוד לתפילה דשם הדין תפילה 'נולד' מ'בין הערבים'). </w:t>
      </w:r>
    </w:p>
  </w:footnote>
  <w:footnote w:id="52">
    <w:p w14:paraId="5B4AA31B" w14:textId="71D7125B" w:rsidR="00E835A6" w:rsidRPr="008E4325" w:rsidRDefault="00E835A6" w:rsidP="008E4325">
      <w:pPr>
        <w:pStyle w:val="FootnoteText"/>
      </w:pPr>
      <w:r w:rsidRPr="008E4325">
        <w:footnoteRef/>
      </w:r>
      <w:r>
        <w:rPr>
          <w:rFonts w:hint="cs"/>
          <w:rtl/>
        </w:rPr>
        <w:t>)</w:t>
      </w:r>
      <w:r w:rsidRPr="008E4325">
        <w:rPr>
          <w:rtl/>
        </w:rPr>
        <w:t xml:space="preserve"> ואיברא שהדבר מוכח ומפורש במקומות רבים בגמרא, בראשונים ואחרונים (וכן מוכח גם מהשיחה המובאת להלן אות ג). ואמרתי לקצר, ולדון רק בדברי רבינו הזקן.</w:t>
      </w:r>
    </w:p>
  </w:footnote>
  <w:footnote w:id="53">
    <w:p w14:paraId="59602039" w14:textId="79E1C37F" w:rsidR="00E835A6" w:rsidRPr="008E4325" w:rsidRDefault="00E835A6" w:rsidP="008E4325">
      <w:pPr>
        <w:pStyle w:val="FootnoteText"/>
      </w:pPr>
      <w:r w:rsidRPr="008E4325">
        <w:footnoteRef/>
      </w:r>
      <w:r>
        <w:rPr>
          <w:rFonts w:hint="cs"/>
          <w:rtl/>
        </w:rPr>
        <w:t>)</w:t>
      </w:r>
      <w:r w:rsidRPr="008E4325">
        <w:rPr>
          <w:rtl/>
        </w:rPr>
        <w:t xml:space="preserve"> ושו"מ אשר הרב מרדכי פרקש כבר הביא ראיה זו, בהערות וביאורים (גליון תתקסד) דש"פ מסעי תשס"ח, ע' 70-71. וראה עוד שם שכתב שאף אם יש לנו קושיות בדבר, מכל מקום אין לזוז מהמפורש בדברי רבינו הזקן.</w:t>
      </w:r>
    </w:p>
  </w:footnote>
  <w:footnote w:id="54">
    <w:p w14:paraId="57C11FD2" w14:textId="4A6964CD" w:rsidR="00E835A6" w:rsidRPr="008E4325" w:rsidRDefault="00E835A6" w:rsidP="008E4325">
      <w:pPr>
        <w:pStyle w:val="FootnoteText"/>
      </w:pPr>
      <w:r w:rsidRPr="008E4325">
        <w:footnoteRef/>
      </w:r>
      <w:r>
        <w:rPr>
          <w:rFonts w:hint="cs"/>
          <w:rtl/>
        </w:rPr>
        <w:t>)</w:t>
      </w:r>
      <w:r w:rsidRPr="008E4325">
        <w:rPr>
          <w:rtl/>
        </w:rPr>
        <w:t xml:space="preserve"> ומה שרצו לדייק מדברי רבינו סשנ"ז ס"ז שכתב הלשון "בעיר גדולה שיש בה ס' רבוא", יש ליישב בפשטות, ע"פ דברי רש"י (עירובין דף נ"ט ע"ב) "דרך עיירות להיות פתחי פילושיהן לאורכם ורה"ר עוברת מפתח לפתח וחלוקה לאורכה... הני והני דרסי בהך רה"ר ויוצאין ונכנסין דרך פתחים לכאן ולכאן ורה"ר זו מחברתם שכולם מעורבין בה ואסרי אהדדי", היינו, שכל המבואות פתוחים לרשות הרבים, והדרך היחידי לצאת חוץ לעיר הוא דרך הרחוב </w:t>
      </w:r>
      <w:r w:rsidRPr="008E4325">
        <w:rPr>
          <w:rFonts w:hint="cs"/>
          <w:rtl/>
        </w:rPr>
        <w:t>ה</w:t>
      </w:r>
      <w:r w:rsidRPr="008E4325">
        <w:rPr>
          <w:rtl/>
        </w:rPr>
        <w:t>ראשי (ראה תוס' רי"ד שם). נמצא, שאם יש ס' רבוא באותו עיר, ממילא יש ס' רבוא ברחוב ראשי, בעיירות שבזמניהם (ולהעיר שבזמניהם היה עיקר המלאכה בשדה), אבל היום אין ציור העיר כן. ולכן כשדיבר סתם אודות רה"ר הזכיר עיר, אולם במקור המובא בפנים מדובר במבוי פרטי, ולכן צריך ס' רבוא באותו מבוא. ואין לומר להיפך, שלעולם צריך רק ס' רבוא באותו עיר, אלא שאם יש ס' רבוא גם באותו מבוי פשוט שנחשב רה"ר, שהרי מפורש להיפך ממה שהבאנו מסימן שמ"ה סי"א. ועוד, שא"כ לא היה צריך להזכיר שיש ס' רבוא באותו מבוי, כיון דסגי בעיר. ועוד דלא מצינו שום איזכור של עיר כשהגדיר הארבע רשויות לשבת בסימן שמ"ה, אלא מדבר רק על מקומות פרטיים בעיר.</w:t>
      </w:r>
    </w:p>
    <w:p w14:paraId="26EE9175" w14:textId="77777777" w:rsidR="00E835A6" w:rsidRPr="008E4325" w:rsidRDefault="00E835A6" w:rsidP="008E4325">
      <w:pPr>
        <w:pStyle w:val="FootnoteText"/>
      </w:pPr>
      <w:r w:rsidRPr="008E4325">
        <w:rPr>
          <w:rtl/>
        </w:rPr>
        <w:t>ועוד יש לומר, ששם כתב לענין ש"מתחלפת היא בעיר גדולה שיש בה ס' רבוא", וכוונתו שאם יש ששים רבוא בוקעים ברחוב העיר בכל יום אז כל המבואות המפולשין לו יש להם דין רשות הרבים, וכן נראה נכון, שהרי מדובר שם בשפיכת מים לחצר הסמוך לרשות הרבים.</w:t>
      </w:r>
    </w:p>
    <w:p w14:paraId="294F0B00" w14:textId="77777777" w:rsidR="00E835A6" w:rsidRPr="008E4325" w:rsidRDefault="00E835A6" w:rsidP="008E4325">
      <w:pPr>
        <w:pStyle w:val="FootnoteText"/>
      </w:pPr>
      <w:r w:rsidRPr="008E4325">
        <w:rPr>
          <w:rtl/>
        </w:rPr>
        <w:t>ולהעיר, שכל הנדון הוא מעשי כ"כ, שהרי כשיש מחיצות צורת הפתח אין כאן רה"ר כלל, רק שהחמירו חכמים שאם ינטלו הצוה"פ היה אותו מקום רה"ר (היינו, שאין שם ב' מחיצות ומשהו וגם נשלמו כל שאר תנאי רה"ר, רק שמחיצות צוה"פ אלו עושים אותו מקום רה"י), צריך לעשות דלתות (מדרבנן) כמו שכתבו לעיל בפנים.</w:t>
      </w:r>
    </w:p>
  </w:footnote>
  <w:footnote w:id="55">
    <w:p w14:paraId="5865BC24" w14:textId="66FE4569" w:rsidR="00E835A6" w:rsidRPr="008E4325" w:rsidRDefault="00E835A6" w:rsidP="008E4325">
      <w:pPr>
        <w:pStyle w:val="FootnoteText"/>
      </w:pPr>
      <w:r w:rsidRPr="008E4325">
        <w:footnoteRef/>
      </w:r>
      <w:r>
        <w:rPr>
          <w:rFonts w:hint="cs"/>
          <w:rtl/>
        </w:rPr>
        <w:t>)</w:t>
      </w:r>
      <w:r w:rsidRPr="008E4325">
        <w:rPr>
          <w:rtl/>
        </w:rPr>
        <w:t xml:space="preserve"> וגם על פי חשבון אין דבריו צודקים, ואכמ"ל.</w:t>
      </w:r>
    </w:p>
  </w:footnote>
  <w:footnote w:id="56">
    <w:p w14:paraId="51EF934F" w14:textId="43B9C82D" w:rsidR="00E835A6" w:rsidRPr="008E4325" w:rsidRDefault="00E835A6" w:rsidP="008E4325">
      <w:pPr>
        <w:pStyle w:val="FootnoteText"/>
      </w:pPr>
      <w:r w:rsidRPr="008E4325">
        <w:footnoteRef/>
      </w:r>
      <w:r>
        <w:rPr>
          <w:rFonts w:hint="cs"/>
          <w:rtl/>
        </w:rPr>
        <w:t>)</w:t>
      </w:r>
      <w:r w:rsidRPr="008E4325">
        <w:rPr>
          <w:rtl/>
        </w:rPr>
        <w:t xml:space="preserve"> וראה בלקו"ש חכ"א ע' 384 שביאר למה הובאו פרטי דיני רשות הרבים כשבעלי השו"ע סתמו כדעת האומרים שאין לנו רשות הרבים בזמן הזה, עיי"ש.</w:t>
      </w:r>
    </w:p>
  </w:footnote>
  <w:footnote w:id="57">
    <w:p w14:paraId="6EF31C8E" w14:textId="5A052859" w:rsidR="00E835A6" w:rsidRPr="008E4325" w:rsidRDefault="00E835A6" w:rsidP="008E4325">
      <w:pPr>
        <w:pStyle w:val="FootnoteText"/>
      </w:pPr>
      <w:r w:rsidRPr="008E4325">
        <w:footnoteRef/>
      </w:r>
      <w:r>
        <w:rPr>
          <w:rFonts w:hint="cs"/>
          <w:rtl/>
        </w:rPr>
        <w:t>)</w:t>
      </w:r>
      <w:r w:rsidRPr="008E4325">
        <w:rPr>
          <w:rtl/>
        </w:rPr>
        <w:t xml:space="preserve"> מלבד מה שמחבר אותו ספר לא הבינם כראוי ואכמ"ל.</w:t>
      </w:r>
    </w:p>
  </w:footnote>
  <w:footnote w:id="58">
    <w:p w14:paraId="7F9B7223" w14:textId="2E759B48" w:rsidR="00E835A6" w:rsidRPr="008E4325" w:rsidRDefault="00E835A6" w:rsidP="008E4325">
      <w:pPr>
        <w:pStyle w:val="FootnoteText"/>
      </w:pPr>
      <w:r w:rsidRPr="008E4325">
        <w:footnoteRef/>
      </w:r>
      <w:r>
        <w:rPr>
          <w:rFonts w:hint="cs"/>
          <w:rtl/>
        </w:rPr>
        <w:t>)</w:t>
      </w:r>
      <w:r w:rsidRPr="008E4325">
        <w:rPr>
          <w:rtl/>
        </w:rPr>
        <w:t xml:space="preserve"> ראה בדבריו בהערות וביאורים הנ"ל הערה 2, ע' 73.</w:t>
      </w:r>
    </w:p>
  </w:footnote>
  <w:footnote w:id="59">
    <w:p w14:paraId="0976A0FA" w14:textId="70D2E103" w:rsidR="00E835A6" w:rsidRPr="008E4325" w:rsidRDefault="00E835A6" w:rsidP="008E4325">
      <w:pPr>
        <w:pStyle w:val="FootnoteText"/>
      </w:pPr>
      <w:r w:rsidRPr="008E4325">
        <w:footnoteRef/>
      </w:r>
      <w:r>
        <w:rPr>
          <w:rFonts w:hint="cs"/>
          <w:rtl/>
        </w:rPr>
        <w:t>)</w:t>
      </w:r>
      <w:r w:rsidRPr="008E4325">
        <w:rPr>
          <w:rtl/>
        </w:rPr>
        <w:t xml:space="preserve"> ראיה זו ראיתי בדברי הרב מרדכי פרקש בהערות וביאורים הנ"ל הערה 2, ע' 73.</w:t>
      </w:r>
    </w:p>
  </w:footnote>
  <w:footnote w:id="60">
    <w:p w14:paraId="270A5ED4" w14:textId="650F1158" w:rsidR="00E835A6" w:rsidRPr="008E4325" w:rsidRDefault="00E835A6" w:rsidP="008E4325">
      <w:pPr>
        <w:pStyle w:val="FootnoteText"/>
      </w:pPr>
      <w:r w:rsidRPr="008E4325">
        <w:footnoteRef/>
      </w:r>
      <w:r>
        <w:rPr>
          <w:rFonts w:hint="cs"/>
          <w:rtl/>
        </w:rPr>
        <w:t>)</w:t>
      </w:r>
      <w:r w:rsidRPr="008E4325">
        <w:rPr>
          <w:rtl/>
        </w:rPr>
        <w:t xml:space="preserve"> נדפס באופנים שונים בדפוסים השונים, אמנם ברור הדבר שהוא הגהה, וגם לא נכתב על ידי רבינו הזקן, וכפי אשר כבר כתב הגרא"ח נאה בקונטרס השלחן הערה סט.</w:t>
      </w:r>
    </w:p>
  </w:footnote>
  <w:footnote w:id="61">
    <w:p w14:paraId="53E4B3D8" w14:textId="0E19547C" w:rsidR="00E835A6" w:rsidRDefault="00E835A6" w:rsidP="008E4325">
      <w:pPr>
        <w:pStyle w:val="FootnoteText"/>
      </w:pPr>
      <w:r w:rsidRPr="008E4325">
        <w:footnoteRef/>
      </w:r>
      <w:r>
        <w:rPr>
          <w:rFonts w:hint="cs"/>
          <w:rtl/>
        </w:rPr>
        <w:t>)</w:t>
      </w:r>
      <w:r w:rsidRPr="008E4325">
        <w:rPr>
          <w:rtl/>
        </w:rPr>
        <w:t xml:space="preserve"> אכן ראה בהערה הקודמת שהערה זו לא נכתב על ידי רבינו הזקן בעצמו, אמנם מכל מקום יש ללמוד נקודת מבט והנהגת החסידים, וכפי שנדחק הגרא"ח נאה (שם) לומר שאפשר שטעם הגהה זו היא שלא היו סומכים על היתר זו בבית הרב.</w:t>
      </w:r>
    </w:p>
  </w:footnote>
  <w:footnote w:id="62">
    <w:p w14:paraId="076FA114" w14:textId="77777777" w:rsidR="00E835A6" w:rsidRPr="00CA00B2" w:rsidRDefault="00E835A6" w:rsidP="00001E77">
      <w:pPr>
        <w:pStyle w:val="FootnoteText"/>
        <w:rPr>
          <w:rtl/>
        </w:rPr>
      </w:pPr>
      <w:r w:rsidRPr="00CA00B2">
        <w:footnoteRef/>
      </w:r>
      <w:r w:rsidRPr="00CA00B2">
        <w:rPr>
          <w:rFonts w:hint="cs"/>
          <w:rtl/>
        </w:rPr>
        <w:t>) בגמ' שבת (קז, א) מבואר דמפיס מורסא בשבת להוציא ממנה ליחה, הוי מלאכה שאין צריכה לגופה (כן מבואר שם, ב), ומכל מקום פטור ומותר לכתחילה, ופי' רש"י (ד"ה פטור) "ורבנן נמי לא גזרו בה שבות משום צערא".</w:t>
      </w:r>
    </w:p>
    <w:p w14:paraId="608337AF" w14:textId="77777777" w:rsidR="00E835A6" w:rsidRPr="00CA00B2" w:rsidRDefault="00E835A6" w:rsidP="00001E77">
      <w:pPr>
        <w:pStyle w:val="FootnoteText"/>
        <w:rPr>
          <w:rtl/>
        </w:rPr>
      </w:pPr>
      <w:r w:rsidRPr="00CA00B2">
        <w:rPr>
          <w:rFonts w:hint="cs"/>
          <w:rtl/>
        </w:rPr>
        <w:t>והנה בגמ' (כתובות ס, א) איתא "תניא</w:t>
      </w:r>
      <w:r w:rsidRPr="00CA00B2">
        <w:rPr>
          <w:rtl/>
        </w:rPr>
        <w:t xml:space="preserve"> </w:t>
      </w:r>
      <w:r w:rsidRPr="00CA00B2">
        <w:rPr>
          <w:rFonts w:hint="cs"/>
          <w:rtl/>
        </w:rPr>
        <w:t>רבי</w:t>
      </w:r>
      <w:r w:rsidRPr="00CA00B2">
        <w:rPr>
          <w:rtl/>
        </w:rPr>
        <w:t xml:space="preserve"> </w:t>
      </w:r>
      <w:r w:rsidRPr="00CA00B2">
        <w:rPr>
          <w:rFonts w:hint="cs"/>
          <w:rtl/>
        </w:rPr>
        <w:t>מרינוס</w:t>
      </w:r>
      <w:r w:rsidRPr="00CA00B2">
        <w:rPr>
          <w:rtl/>
        </w:rPr>
        <w:t xml:space="preserve"> </w:t>
      </w:r>
      <w:r w:rsidRPr="00CA00B2">
        <w:rPr>
          <w:rFonts w:hint="cs"/>
          <w:rtl/>
        </w:rPr>
        <w:t>אומר,</w:t>
      </w:r>
      <w:r w:rsidRPr="00CA00B2">
        <w:rPr>
          <w:rtl/>
        </w:rPr>
        <w:t xml:space="preserve"> </w:t>
      </w:r>
      <w:r w:rsidRPr="00CA00B2">
        <w:rPr>
          <w:rFonts w:hint="cs"/>
          <w:rtl/>
        </w:rPr>
        <w:t>גונח</w:t>
      </w:r>
      <w:r w:rsidRPr="00CA00B2">
        <w:rPr>
          <w:rtl/>
        </w:rPr>
        <w:t xml:space="preserve"> </w:t>
      </w:r>
      <w:r w:rsidRPr="00CA00B2">
        <w:rPr>
          <w:rFonts w:hint="cs"/>
          <w:rtl/>
        </w:rPr>
        <w:t>יונק</w:t>
      </w:r>
      <w:r w:rsidRPr="00CA00B2">
        <w:rPr>
          <w:rtl/>
        </w:rPr>
        <w:t xml:space="preserve"> </w:t>
      </w:r>
      <w:r w:rsidRPr="00CA00B2">
        <w:rPr>
          <w:rFonts w:hint="cs"/>
          <w:rtl/>
        </w:rPr>
        <w:t>חלב</w:t>
      </w:r>
      <w:r w:rsidRPr="00CA00B2">
        <w:rPr>
          <w:rtl/>
        </w:rPr>
        <w:t xml:space="preserve"> </w:t>
      </w:r>
      <w:r w:rsidRPr="00CA00B2">
        <w:rPr>
          <w:rFonts w:hint="cs"/>
          <w:rtl/>
        </w:rPr>
        <w:t>בשבת.</w:t>
      </w:r>
      <w:r w:rsidRPr="00CA00B2">
        <w:rPr>
          <w:rtl/>
        </w:rPr>
        <w:t xml:space="preserve"> </w:t>
      </w:r>
      <w:r w:rsidRPr="00CA00B2">
        <w:rPr>
          <w:rFonts w:hint="cs"/>
          <w:rtl/>
        </w:rPr>
        <w:t>מאי</w:t>
      </w:r>
      <w:r w:rsidRPr="00CA00B2">
        <w:rPr>
          <w:rtl/>
        </w:rPr>
        <w:t xml:space="preserve"> </w:t>
      </w:r>
      <w:r w:rsidRPr="00CA00B2">
        <w:rPr>
          <w:rFonts w:hint="cs"/>
          <w:rtl/>
        </w:rPr>
        <w:t>טעמא,</w:t>
      </w:r>
      <w:r w:rsidRPr="00CA00B2">
        <w:rPr>
          <w:rtl/>
        </w:rPr>
        <w:t xml:space="preserve"> </w:t>
      </w:r>
      <w:r w:rsidRPr="00CA00B2">
        <w:rPr>
          <w:rFonts w:hint="cs"/>
          <w:rtl/>
        </w:rPr>
        <w:t>יונק</w:t>
      </w:r>
      <w:r w:rsidRPr="00CA00B2">
        <w:rPr>
          <w:rtl/>
        </w:rPr>
        <w:t xml:space="preserve"> </w:t>
      </w:r>
      <w:r w:rsidRPr="00CA00B2">
        <w:rPr>
          <w:rFonts w:hint="cs"/>
          <w:rtl/>
        </w:rPr>
        <w:t>מפרק</w:t>
      </w:r>
      <w:r w:rsidRPr="00CA00B2">
        <w:rPr>
          <w:rtl/>
        </w:rPr>
        <w:t xml:space="preserve"> </w:t>
      </w:r>
      <w:r w:rsidRPr="00CA00B2">
        <w:rPr>
          <w:rFonts w:hint="cs"/>
          <w:rtl/>
        </w:rPr>
        <w:t>כלאחר</w:t>
      </w:r>
      <w:r w:rsidRPr="00CA00B2">
        <w:rPr>
          <w:rtl/>
        </w:rPr>
        <w:t xml:space="preserve"> </w:t>
      </w:r>
      <w:r w:rsidRPr="00CA00B2">
        <w:rPr>
          <w:rFonts w:hint="cs"/>
          <w:rtl/>
        </w:rPr>
        <w:t>יד,</w:t>
      </w:r>
      <w:r w:rsidRPr="00CA00B2">
        <w:rPr>
          <w:rtl/>
        </w:rPr>
        <w:t xml:space="preserve"> </w:t>
      </w:r>
      <w:r w:rsidRPr="00CA00B2">
        <w:rPr>
          <w:rFonts w:hint="cs"/>
          <w:rtl/>
        </w:rPr>
        <w:t>ובמקום</w:t>
      </w:r>
      <w:r w:rsidRPr="00CA00B2">
        <w:rPr>
          <w:rtl/>
        </w:rPr>
        <w:t xml:space="preserve"> </w:t>
      </w:r>
      <w:r w:rsidRPr="00CA00B2">
        <w:rPr>
          <w:rFonts w:hint="cs"/>
          <w:rtl/>
        </w:rPr>
        <w:t>צערא</w:t>
      </w:r>
      <w:r w:rsidRPr="00CA00B2">
        <w:rPr>
          <w:rtl/>
        </w:rPr>
        <w:t xml:space="preserve"> </w:t>
      </w:r>
      <w:r w:rsidRPr="00CA00B2">
        <w:rPr>
          <w:rFonts w:hint="cs"/>
          <w:rtl/>
        </w:rPr>
        <w:t>לא</w:t>
      </w:r>
      <w:r w:rsidRPr="00CA00B2">
        <w:rPr>
          <w:rtl/>
        </w:rPr>
        <w:t xml:space="preserve"> </w:t>
      </w:r>
      <w:r w:rsidRPr="00CA00B2">
        <w:rPr>
          <w:rFonts w:hint="cs"/>
          <w:rtl/>
        </w:rPr>
        <w:t>גזרו</w:t>
      </w:r>
      <w:r w:rsidRPr="00CA00B2">
        <w:rPr>
          <w:rtl/>
        </w:rPr>
        <w:t xml:space="preserve"> </w:t>
      </w:r>
      <w:r w:rsidRPr="00CA00B2">
        <w:rPr>
          <w:rFonts w:hint="cs"/>
          <w:rtl/>
        </w:rPr>
        <w:t>רבנן". אלא שלשיטת הרמב"ן (תוה"א שער המיחוש) הותר בזה רק כיון שהוי ע"י שינוי, והריטב"א (כתובות שם) לומד בשיטת הרמב"ן שמותר רק שבות שהוא על ידי שינוי (היינו שהוא הן מדרבנן ונוסף בו שהוא ע"י שינוי), ויש לעיין במה שונה הצערא דמפיס מורסא שהותר שבות כדרכו. [אמנם מכמה מקומות מוכח דדעת הרשב"א הוא שמותר גם דאורייתא על ידי שינוי, וכן פסק אדה"ז בשולחנו (סשכ"ח סי"ט). וגם בזה צ"ע דבמפיס מורסא הותר בלי שינוי].</w:t>
      </w:r>
    </w:p>
    <w:p w14:paraId="24FC0FFD" w14:textId="77777777" w:rsidR="00E835A6" w:rsidRPr="00CA00B2" w:rsidRDefault="00E835A6" w:rsidP="00001E77">
      <w:pPr>
        <w:pStyle w:val="FootnoteText"/>
        <w:rPr>
          <w:rtl/>
        </w:rPr>
      </w:pPr>
      <w:r w:rsidRPr="00CA00B2">
        <w:rPr>
          <w:rFonts w:hint="cs"/>
          <w:rtl/>
        </w:rPr>
        <w:t xml:space="preserve">ועוד להעיר, דלשון הרשב"א בהעתיקו דברי הרמב"ן (בחי' שבת קכט, א </w:t>
      </w:r>
      <w:r w:rsidRPr="00CA00B2">
        <w:rPr>
          <w:rtl/>
        </w:rPr>
        <w:t>–</w:t>
      </w:r>
      <w:r w:rsidRPr="00CA00B2">
        <w:rPr>
          <w:rFonts w:hint="cs"/>
          <w:rtl/>
        </w:rPr>
        <w:t xml:space="preserve"> לשון זה אינו במקור בדברי הרמב"ן, דהרשב"א קיצר דבריו) הוא חולה "שנופל למשכב, או מצטער וחולה ממנו", ומבואר דאינו מספיק המצטער לבד, ובד"מ (סשכ"ח אות י') הוסיף שחלה ממנו "כל גופו", וכ"כ הרמ"א בשו"ע (סי"ז) "או</w:t>
      </w:r>
      <w:r w:rsidRPr="00CA00B2">
        <w:rPr>
          <w:rtl/>
        </w:rPr>
        <w:t xml:space="preserve"> </w:t>
      </w:r>
      <w:r w:rsidRPr="00CA00B2">
        <w:rPr>
          <w:rFonts w:hint="cs"/>
          <w:rtl/>
        </w:rPr>
        <w:t>שיש</w:t>
      </w:r>
      <w:r w:rsidRPr="00CA00B2">
        <w:rPr>
          <w:rtl/>
        </w:rPr>
        <w:t xml:space="preserve"> </w:t>
      </w:r>
      <w:r w:rsidRPr="00CA00B2">
        <w:rPr>
          <w:rFonts w:hint="cs"/>
          <w:rtl/>
        </w:rPr>
        <w:t>לו</w:t>
      </w:r>
      <w:r w:rsidRPr="00CA00B2">
        <w:rPr>
          <w:rtl/>
        </w:rPr>
        <w:t xml:space="preserve"> </w:t>
      </w:r>
      <w:r w:rsidRPr="00CA00B2">
        <w:rPr>
          <w:rFonts w:hint="cs"/>
          <w:rtl/>
        </w:rPr>
        <w:t>מיחוש</w:t>
      </w:r>
      <w:r w:rsidRPr="00CA00B2">
        <w:rPr>
          <w:rtl/>
        </w:rPr>
        <w:t xml:space="preserve"> </w:t>
      </w:r>
      <w:r w:rsidRPr="00CA00B2">
        <w:rPr>
          <w:rFonts w:hint="cs"/>
          <w:rtl/>
        </w:rPr>
        <w:t>שמצטער</w:t>
      </w:r>
      <w:r w:rsidRPr="00CA00B2">
        <w:rPr>
          <w:rtl/>
        </w:rPr>
        <w:t xml:space="preserve"> </w:t>
      </w:r>
      <w:r w:rsidRPr="00CA00B2">
        <w:rPr>
          <w:rFonts w:hint="cs"/>
          <w:rtl/>
        </w:rPr>
        <w:t>וחלה</w:t>
      </w:r>
      <w:r w:rsidRPr="00CA00B2">
        <w:rPr>
          <w:rtl/>
        </w:rPr>
        <w:t xml:space="preserve"> </w:t>
      </w:r>
      <w:r w:rsidRPr="00CA00B2">
        <w:rPr>
          <w:rFonts w:hint="cs"/>
          <w:rtl/>
        </w:rPr>
        <w:t>ממנו</w:t>
      </w:r>
      <w:r w:rsidRPr="00CA00B2">
        <w:rPr>
          <w:rtl/>
        </w:rPr>
        <w:t xml:space="preserve"> </w:t>
      </w:r>
      <w:r w:rsidRPr="00CA00B2">
        <w:rPr>
          <w:rFonts w:hint="cs"/>
          <w:rtl/>
        </w:rPr>
        <w:t>כל</w:t>
      </w:r>
      <w:r w:rsidRPr="00CA00B2">
        <w:rPr>
          <w:rtl/>
        </w:rPr>
        <w:t xml:space="preserve"> </w:t>
      </w:r>
      <w:r w:rsidRPr="00CA00B2">
        <w:rPr>
          <w:rFonts w:hint="cs"/>
          <w:rtl/>
        </w:rPr>
        <w:t>גופו,</w:t>
      </w:r>
      <w:r w:rsidRPr="00CA00B2">
        <w:rPr>
          <w:rtl/>
        </w:rPr>
        <w:t xml:space="preserve"> </w:t>
      </w:r>
      <w:r w:rsidRPr="00CA00B2">
        <w:rPr>
          <w:rFonts w:hint="cs"/>
          <w:rtl/>
        </w:rPr>
        <w:t>שאז</w:t>
      </w:r>
      <w:r w:rsidRPr="00CA00B2">
        <w:rPr>
          <w:rtl/>
        </w:rPr>
        <w:t xml:space="preserve"> </w:t>
      </w:r>
      <w:r w:rsidRPr="00CA00B2">
        <w:rPr>
          <w:rFonts w:hint="cs"/>
          <w:rtl/>
        </w:rPr>
        <w:t>אע</w:t>
      </w:r>
      <w:r w:rsidRPr="00CA00B2">
        <w:rPr>
          <w:rtl/>
        </w:rPr>
        <w:t>"</w:t>
      </w:r>
      <w:r w:rsidRPr="00CA00B2">
        <w:rPr>
          <w:rFonts w:hint="cs"/>
          <w:rtl/>
        </w:rPr>
        <w:t>פ</w:t>
      </w:r>
      <w:r w:rsidRPr="00CA00B2">
        <w:rPr>
          <w:rtl/>
        </w:rPr>
        <w:t xml:space="preserve"> </w:t>
      </w:r>
      <w:r w:rsidRPr="00CA00B2">
        <w:rPr>
          <w:rFonts w:hint="cs"/>
          <w:rtl/>
        </w:rPr>
        <w:t>שהולך</w:t>
      </w:r>
      <w:r w:rsidRPr="00CA00B2">
        <w:rPr>
          <w:rtl/>
        </w:rPr>
        <w:t xml:space="preserve"> </w:t>
      </w:r>
      <w:r w:rsidRPr="00CA00B2">
        <w:rPr>
          <w:rFonts w:hint="cs"/>
          <w:rtl/>
        </w:rPr>
        <w:t>כנפל</w:t>
      </w:r>
      <w:r w:rsidRPr="00CA00B2">
        <w:rPr>
          <w:rtl/>
        </w:rPr>
        <w:t xml:space="preserve"> </w:t>
      </w:r>
      <w:r w:rsidRPr="00CA00B2">
        <w:rPr>
          <w:rFonts w:hint="cs"/>
          <w:rtl/>
        </w:rPr>
        <w:t>למשכב</w:t>
      </w:r>
      <w:r w:rsidRPr="00CA00B2">
        <w:rPr>
          <w:rtl/>
        </w:rPr>
        <w:t xml:space="preserve"> </w:t>
      </w:r>
      <w:r w:rsidRPr="00CA00B2">
        <w:rPr>
          <w:rFonts w:hint="cs"/>
          <w:rtl/>
        </w:rPr>
        <w:t>דמי", ומבואר דהיתרים אלו אינם למצטער לבד.</w:t>
      </w:r>
    </w:p>
    <w:p w14:paraId="74FE2776" w14:textId="77777777" w:rsidR="00E835A6" w:rsidRPr="00CA00B2" w:rsidRDefault="00E835A6" w:rsidP="00001E77">
      <w:pPr>
        <w:pStyle w:val="FootnoteText"/>
        <w:rPr>
          <w:rtl/>
        </w:rPr>
      </w:pPr>
      <w:r w:rsidRPr="00CA00B2">
        <w:rPr>
          <w:rFonts w:hint="cs"/>
          <w:rtl/>
        </w:rPr>
        <w:t>ואפי' לדעת המתירים כל שבות בחולה כל הגוף (ראה טור ושו"ע סשכ"ח סי"ז), עדיין צריך ביאור, דהנה האחרונים (פני יהושע על הגמ' דלקמן ושער המלך הל' שבת פ"ב ה"י) הקשו על ראשונים הסוברים כן מהא דמבואר בשבת (ל, א) דהמכבה את הנר בשביל החולה שאין בו סכנה שיישן פטור אבל אסור משום דהוי מלאשאצל"ג, ובשעה"מ חילק דשאני מלשאצל"ג דשאני וחמור יותר, ובאג"ט (מלאכת טוחן סקל"ח ס"ל) וראש יוסף כתבו דמלשאצ"ג שאני כיון שיותר דומה למלאכה, ומבואר דמלאשאצל"ג חמור משאר שבות, ובמפיס מורסא הותר גם בזה.</w:t>
      </w:r>
    </w:p>
    <w:p w14:paraId="553CCFCE" w14:textId="77777777" w:rsidR="00E835A6" w:rsidRPr="00CA00B2" w:rsidRDefault="00E835A6" w:rsidP="00001E77">
      <w:pPr>
        <w:pStyle w:val="FootnoteText"/>
        <w:rPr>
          <w:rtl/>
        </w:rPr>
      </w:pPr>
      <w:r w:rsidRPr="00CA00B2">
        <w:rPr>
          <w:rFonts w:hint="cs"/>
          <w:rtl/>
        </w:rPr>
        <w:t>וחלק מהראשונים שחילקו בין סוגי החולה מה שהותר בשבילם, לא הביאו בכלל הראיות גונח, ולדידהו יש לומר דבאמת צערא וחולה הם ב' סוגיות שונות, והם ילמדו הא דגונח הותר אינו בגלל שנעשה בשינוי (והמבואר בגמ' שהוא בשינוי הוא רק הסיבה דהוי מדרבנן ולא מדאורייתא) ולעולם הדין אחד בצערא שהתירו יותר ממה שהתירו לחולה.</w:t>
      </w:r>
    </w:p>
    <w:p w14:paraId="18FCE815" w14:textId="77777777" w:rsidR="00E835A6" w:rsidRPr="00CA00B2" w:rsidRDefault="00E835A6" w:rsidP="00001E77">
      <w:pPr>
        <w:pStyle w:val="FootnoteText"/>
        <w:rPr>
          <w:rtl/>
        </w:rPr>
      </w:pPr>
      <w:r w:rsidRPr="00CA00B2">
        <w:rPr>
          <w:rFonts w:hint="cs"/>
          <w:rtl/>
        </w:rPr>
        <w:t>וכן לכאורה מוכרח לשיטת הב"י ברמב"ם (שם), שמותר אפי' בסכנת אבר רק שבות שאינו נסמך למלאכה, וא"כ ע"כ שהיתרא דגונח שהתירו שבות שנסמך למפרק הוא בגלל צערא ואינו קשור לסוגיא דחולה (ומפיס מורסא להרמב"ם ע"כ אינו מלאשאצל"ג, דהא שיטת הרמב"ם הוא דחייב בזה, וכבר האריכו לבאר הא דפסק להתיר מפיס מורסא).</w:t>
      </w:r>
    </w:p>
    <w:p w14:paraId="396023BA" w14:textId="77777777" w:rsidR="00E835A6" w:rsidRPr="00CA00B2" w:rsidRDefault="00E835A6" w:rsidP="00001E77">
      <w:pPr>
        <w:pStyle w:val="FootnoteText"/>
        <w:rPr>
          <w:rtl/>
        </w:rPr>
      </w:pPr>
      <w:r w:rsidRPr="00CA00B2">
        <w:rPr>
          <w:rFonts w:hint="cs"/>
          <w:rtl/>
        </w:rPr>
        <w:t>ומתוס' (קלה, א ד"ה מפני) ורא"ש (פי"ט סס"ה) מבואר דלא הוי היתר פרטי לענין מפיס מורסא, דכתבו להתיר לאשה להוציא חלב מגופה דהוי מלשאצל"ג (כ"כ התוס' והרא"ש (דהוי מלאשאצל"ג), ודעת הפוסקים בזה ראה בנו"כ השו"ע על סשכ"ח סל"ה), מידי דהוי אמפיס מורסא שהותר מלאשצל"ג משום צערא.</w:t>
      </w:r>
    </w:p>
    <w:p w14:paraId="384775F4" w14:textId="77777777" w:rsidR="00E835A6" w:rsidRPr="00CA00B2" w:rsidRDefault="00E835A6" w:rsidP="00001E77">
      <w:pPr>
        <w:pStyle w:val="FootnoteText"/>
        <w:rPr>
          <w:rtl/>
        </w:rPr>
      </w:pPr>
      <w:r w:rsidRPr="00CA00B2">
        <w:rPr>
          <w:rFonts w:hint="cs"/>
          <w:rtl/>
        </w:rPr>
        <w:t>וראה בית מאיר (סשכ"ח סל"ז) שהקשה על שיטות הראשונים שאינו יודע ליישב דעתם מהא דשרי מפיס מורסא, וכותב "ואולי נאמר דשבות זה דמלאכה שאצל"ג קילה זולת גבי כיבוי, משום דיש כיבוי מדאורייתא, וצ"ע".</w:t>
      </w:r>
    </w:p>
    <w:p w14:paraId="2884F43F" w14:textId="77777777" w:rsidR="00E835A6" w:rsidRPr="00CA00B2" w:rsidRDefault="00E835A6" w:rsidP="00001E77">
      <w:pPr>
        <w:pStyle w:val="FootnoteText"/>
        <w:rPr>
          <w:rtl/>
        </w:rPr>
      </w:pPr>
      <w:r w:rsidRPr="00CA00B2">
        <w:rPr>
          <w:rFonts w:hint="cs"/>
          <w:rtl/>
        </w:rPr>
        <w:t>ובא"א (סשכ"ח סקמ"א) כתב "</w:t>
      </w:r>
      <w:r w:rsidRPr="00CA00B2">
        <w:rPr>
          <w:rtl/>
        </w:rPr>
        <w:t>וצריך ליישב מאי שנא סעיף יז בחולה שאין סכנה ממפיס מורסא וכדומה</w:t>
      </w:r>
      <w:r w:rsidRPr="00CA00B2">
        <w:rPr>
          <w:rFonts w:hint="cs"/>
          <w:rtl/>
        </w:rPr>
        <w:t>". אבל בא"א (סשכ"ח סקי"ד) ומש"ז (סשכ"ח סקכ"א) משמע שגם מפיס מורסא הותר רק ביד דהוי שינוי, דדרכו לעשות בכלי (וכן למד הכוונה במש"ז בביאור הלכה).</w:t>
      </w:r>
    </w:p>
    <w:p w14:paraId="0F9AF03A" w14:textId="77777777" w:rsidR="00E835A6" w:rsidRPr="00CA00B2" w:rsidRDefault="00E835A6" w:rsidP="00001E77">
      <w:pPr>
        <w:pStyle w:val="FootnoteText"/>
        <w:rPr>
          <w:rtl/>
        </w:rPr>
      </w:pPr>
      <w:r w:rsidRPr="00CA00B2">
        <w:rPr>
          <w:rFonts w:hint="cs"/>
          <w:rtl/>
        </w:rPr>
        <w:t xml:space="preserve">וראה בשבילי דוד שכתב שהותר דוקא גבי מפיס מורסא, כיון </w:t>
      </w:r>
      <w:r w:rsidRPr="00CA00B2">
        <w:rPr>
          <w:rtl/>
        </w:rPr>
        <w:t>"</w:t>
      </w:r>
      <w:r w:rsidRPr="00CA00B2">
        <w:rPr>
          <w:rFonts w:hint="cs"/>
          <w:rtl/>
        </w:rPr>
        <w:t>דמפיס</w:t>
      </w:r>
      <w:r w:rsidRPr="00CA00B2">
        <w:rPr>
          <w:rtl/>
        </w:rPr>
        <w:t xml:space="preserve"> </w:t>
      </w:r>
      <w:r w:rsidRPr="00CA00B2">
        <w:rPr>
          <w:rFonts w:hint="cs"/>
          <w:rtl/>
        </w:rPr>
        <w:t>מורסא</w:t>
      </w:r>
      <w:r w:rsidRPr="00CA00B2">
        <w:rPr>
          <w:rtl/>
        </w:rPr>
        <w:t xml:space="preserve"> </w:t>
      </w:r>
      <w:r w:rsidRPr="00CA00B2">
        <w:rPr>
          <w:rFonts w:hint="cs"/>
          <w:rtl/>
        </w:rPr>
        <w:t>לא</w:t>
      </w:r>
      <w:r w:rsidRPr="00CA00B2">
        <w:rPr>
          <w:rtl/>
        </w:rPr>
        <w:t xml:space="preserve"> </w:t>
      </w:r>
      <w:r w:rsidRPr="00CA00B2">
        <w:rPr>
          <w:rFonts w:hint="cs"/>
          <w:rtl/>
        </w:rPr>
        <w:t>יתכן</w:t>
      </w:r>
      <w:r w:rsidRPr="00CA00B2">
        <w:rPr>
          <w:rtl/>
        </w:rPr>
        <w:t xml:space="preserve"> </w:t>
      </w:r>
      <w:r w:rsidRPr="00CA00B2">
        <w:rPr>
          <w:rFonts w:hint="cs"/>
          <w:rtl/>
        </w:rPr>
        <w:t>שבות</w:t>
      </w:r>
      <w:r w:rsidRPr="00CA00B2">
        <w:rPr>
          <w:rtl/>
        </w:rPr>
        <w:t xml:space="preserve"> </w:t>
      </w:r>
      <w:r w:rsidRPr="00CA00B2">
        <w:rPr>
          <w:rFonts w:hint="cs"/>
          <w:rtl/>
        </w:rPr>
        <w:t>זה</w:t>
      </w:r>
      <w:r w:rsidRPr="00CA00B2">
        <w:rPr>
          <w:rtl/>
        </w:rPr>
        <w:t xml:space="preserve"> </w:t>
      </w:r>
      <w:r w:rsidRPr="00CA00B2">
        <w:rPr>
          <w:rFonts w:hint="cs"/>
          <w:rtl/>
        </w:rPr>
        <w:t>רק</w:t>
      </w:r>
      <w:r w:rsidRPr="00CA00B2">
        <w:rPr>
          <w:rtl/>
        </w:rPr>
        <w:t xml:space="preserve"> </w:t>
      </w:r>
      <w:r w:rsidRPr="00CA00B2">
        <w:rPr>
          <w:rFonts w:hint="cs"/>
          <w:rtl/>
        </w:rPr>
        <w:t>במצטער</w:t>
      </w:r>
      <w:r w:rsidRPr="00CA00B2">
        <w:rPr>
          <w:rtl/>
        </w:rPr>
        <w:t xml:space="preserve"> </w:t>
      </w:r>
      <w:r w:rsidRPr="00CA00B2">
        <w:rPr>
          <w:rFonts w:hint="cs"/>
          <w:rtl/>
        </w:rPr>
        <w:t>כה</w:t>
      </w:r>
      <w:r w:rsidRPr="00CA00B2">
        <w:rPr>
          <w:rtl/>
        </w:rPr>
        <w:t>"</w:t>
      </w:r>
      <w:r w:rsidRPr="00CA00B2">
        <w:rPr>
          <w:rFonts w:hint="cs"/>
          <w:rtl/>
        </w:rPr>
        <w:t>ג</w:t>
      </w:r>
      <w:r w:rsidRPr="00CA00B2">
        <w:rPr>
          <w:rtl/>
        </w:rPr>
        <w:t xml:space="preserve"> </w:t>
      </w:r>
      <w:r w:rsidRPr="00CA00B2">
        <w:rPr>
          <w:rFonts w:hint="cs"/>
          <w:rtl/>
        </w:rPr>
        <w:t>לא</w:t>
      </w:r>
      <w:r w:rsidRPr="00CA00B2">
        <w:rPr>
          <w:rtl/>
        </w:rPr>
        <w:t xml:space="preserve"> </w:t>
      </w:r>
      <w:r w:rsidRPr="00CA00B2">
        <w:rPr>
          <w:rFonts w:hint="cs"/>
          <w:rtl/>
        </w:rPr>
        <w:t>אסרו</w:t>
      </w:r>
      <w:r w:rsidRPr="00CA00B2">
        <w:rPr>
          <w:rtl/>
        </w:rPr>
        <w:t xml:space="preserve">, </w:t>
      </w:r>
      <w:r w:rsidRPr="00CA00B2">
        <w:rPr>
          <w:rFonts w:hint="cs"/>
          <w:rtl/>
        </w:rPr>
        <w:t>מש</w:t>
      </w:r>
      <w:r w:rsidRPr="00CA00B2">
        <w:rPr>
          <w:rtl/>
        </w:rPr>
        <w:t>[</w:t>
      </w:r>
      <w:r w:rsidRPr="00CA00B2">
        <w:rPr>
          <w:rFonts w:hint="cs"/>
          <w:rtl/>
        </w:rPr>
        <w:t>א</w:t>
      </w:r>
      <w:r w:rsidRPr="00CA00B2">
        <w:rPr>
          <w:rtl/>
        </w:rPr>
        <w:t>]"</w:t>
      </w:r>
      <w:r w:rsidRPr="00CA00B2">
        <w:rPr>
          <w:rFonts w:hint="cs"/>
          <w:rtl/>
        </w:rPr>
        <w:t>כ</w:t>
      </w:r>
      <w:r w:rsidRPr="00CA00B2">
        <w:rPr>
          <w:rtl/>
        </w:rPr>
        <w:t xml:space="preserve"> </w:t>
      </w:r>
      <w:r w:rsidRPr="00CA00B2">
        <w:rPr>
          <w:rFonts w:hint="cs"/>
          <w:rtl/>
        </w:rPr>
        <w:t>רפואות</w:t>
      </w:r>
      <w:r w:rsidRPr="00CA00B2">
        <w:rPr>
          <w:rtl/>
        </w:rPr>
        <w:t xml:space="preserve"> </w:t>
      </w:r>
      <w:r w:rsidRPr="00CA00B2">
        <w:rPr>
          <w:rFonts w:hint="cs"/>
          <w:rtl/>
        </w:rPr>
        <w:t>דאסרו</w:t>
      </w:r>
      <w:r w:rsidRPr="00CA00B2">
        <w:rPr>
          <w:rtl/>
        </w:rPr>
        <w:t xml:space="preserve"> </w:t>
      </w:r>
      <w:r w:rsidRPr="00CA00B2">
        <w:rPr>
          <w:rFonts w:hint="cs"/>
          <w:rtl/>
        </w:rPr>
        <w:t>יש</w:t>
      </w:r>
      <w:r w:rsidRPr="00CA00B2">
        <w:rPr>
          <w:rtl/>
        </w:rPr>
        <w:t xml:space="preserve"> </w:t>
      </w:r>
      <w:r w:rsidRPr="00CA00B2">
        <w:rPr>
          <w:rFonts w:hint="cs"/>
          <w:rtl/>
        </w:rPr>
        <w:t>מקום</w:t>
      </w:r>
      <w:r w:rsidRPr="00CA00B2">
        <w:rPr>
          <w:rtl/>
        </w:rPr>
        <w:t xml:space="preserve"> </w:t>
      </w:r>
      <w:r w:rsidRPr="00CA00B2">
        <w:rPr>
          <w:rFonts w:hint="cs"/>
          <w:rtl/>
        </w:rPr>
        <w:t>גם</w:t>
      </w:r>
      <w:r w:rsidRPr="00CA00B2">
        <w:rPr>
          <w:rtl/>
        </w:rPr>
        <w:t xml:space="preserve"> </w:t>
      </w:r>
      <w:r w:rsidRPr="00CA00B2">
        <w:rPr>
          <w:rFonts w:hint="cs"/>
          <w:rtl/>
        </w:rPr>
        <w:t>במיחוש</w:t>
      </w:r>
      <w:r w:rsidRPr="00CA00B2">
        <w:rPr>
          <w:rtl/>
        </w:rPr>
        <w:t xml:space="preserve"> </w:t>
      </w:r>
      <w:r w:rsidRPr="00CA00B2">
        <w:rPr>
          <w:rFonts w:hint="cs"/>
          <w:rtl/>
        </w:rPr>
        <w:t>בעלמא</w:t>
      </w:r>
      <w:r w:rsidRPr="00CA00B2">
        <w:rPr>
          <w:rtl/>
        </w:rPr>
        <w:t xml:space="preserve"> </w:t>
      </w:r>
      <w:r w:rsidRPr="00CA00B2">
        <w:rPr>
          <w:rFonts w:hint="cs"/>
          <w:rtl/>
        </w:rPr>
        <w:t>לחול</w:t>
      </w:r>
      <w:r w:rsidRPr="00CA00B2">
        <w:rPr>
          <w:rtl/>
        </w:rPr>
        <w:t xml:space="preserve"> </w:t>
      </w:r>
      <w:r w:rsidRPr="00CA00B2">
        <w:rPr>
          <w:rFonts w:hint="cs"/>
          <w:rtl/>
        </w:rPr>
        <w:t>האיסור</w:t>
      </w:r>
      <w:r w:rsidRPr="00CA00B2">
        <w:rPr>
          <w:rtl/>
        </w:rPr>
        <w:t xml:space="preserve"> </w:t>
      </w:r>
      <w:r w:rsidRPr="00CA00B2">
        <w:rPr>
          <w:rFonts w:hint="cs"/>
          <w:rtl/>
        </w:rPr>
        <w:t>ולכן</w:t>
      </w:r>
      <w:r w:rsidRPr="00CA00B2">
        <w:rPr>
          <w:rtl/>
        </w:rPr>
        <w:t xml:space="preserve"> </w:t>
      </w:r>
      <w:r w:rsidRPr="00CA00B2">
        <w:rPr>
          <w:rFonts w:hint="cs"/>
          <w:rtl/>
        </w:rPr>
        <w:t>גם</w:t>
      </w:r>
      <w:r w:rsidRPr="00CA00B2">
        <w:rPr>
          <w:rtl/>
        </w:rPr>
        <w:t xml:space="preserve"> </w:t>
      </w:r>
      <w:r w:rsidRPr="00CA00B2">
        <w:rPr>
          <w:rFonts w:hint="cs"/>
          <w:rtl/>
        </w:rPr>
        <w:t>לחשאב</w:t>
      </w:r>
      <w:r w:rsidRPr="00CA00B2">
        <w:rPr>
          <w:rtl/>
        </w:rPr>
        <w:t>"</w:t>
      </w:r>
      <w:r w:rsidRPr="00CA00B2">
        <w:rPr>
          <w:rFonts w:hint="cs"/>
          <w:rtl/>
        </w:rPr>
        <w:t>ס</w:t>
      </w:r>
      <w:r w:rsidRPr="00CA00B2">
        <w:rPr>
          <w:rtl/>
        </w:rPr>
        <w:t xml:space="preserve"> </w:t>
      </w:r>
      <w:r w:rsidRPr="00CA00B2">
        <w:rPr>
          <w:rFonts w:hint="cs"/>
          <w:rtl/>
        </w:rPr>
        <w:t>אסרו</w:t>
      </w:r>
      <w:r w:rsidRPr="00CA00B2">
        <w:rPr>
          <w:rtl/>
        </w:rPr>
        <w:t>"</w:t>
      </w:r>
      <w:r w:rsidRPr="00CA00B2">
        <w:rPr>
          <w:rFonts w:hint="cs"/>
          <w:rtl/>
        </w:rPr>
        <w:t>. ולפי זה יש לעיין בהא דלמדו התוס' גבי אשה שמצטער וכנ"ל, אם גם בזה שייך האי טעמא.</w:t>
      </w:r>
    </w:p>
    <w:p w14:paraId="45FEA4A8" w14:textId="77777777" w:rsidR="00E835A6" w:rsidRPr="00CA00B2" w:rsidRDefault="00E835A6" w:rsidP="00001E77">
      <w:pPr>
        <w:pStyle w:val="FootnoteText"/>
        <w:rPr>
          <w:rtl/>
        </w:rPr>
      </w:pPr>
      <w:r w:rsidRPr="00CA00B2">
        <w:rPr>
          <w:rFonts w:hint="cs"/>
          <w:rtl/>
        </w:rPr>
        <w:t>ובאג"ט (טוחן סקל"ח סל"א-ב) תי', דמפיס מורסא הוי מלשאצל"ג בפס"ר, ע"ש, וזה קיל משאר מלאכות ולכן מותר במקום צערא, ועד"ז לחלוב מן האשה, ולכן למדו התוס' והרא"ש דין זה ממפיס מורסא, ודוקא מלאכה שאצל"ג שהיא גם אינו מתכוין אלא שהוא פס"ר מותר במקום צערא, אבל שאר מלאכה שאצל"ג אדרבה חמור יותר ואסור אפי' לדעת המתירים שבות במקום חולי כל הגוף.</w:t>
      </w:r>
    </w:p>
    <w:p w14:paraId="54FF94BA" w14:textId="77777777" w:rsidR="00E835A6" w:rsidRPr="00CA00B2" w:rsidRDefault="00E835A6" w:rsidP="00001E77">
      <w:pPr>
        <w:pStyle w:val="FootnoteText"/>
        <w:rPr>
          <w:rtl/>
        </w:rPr>
      </w:pPr>
      <w:r w:rsidRPr="00CA00B2">
        <w:rPr>
          <w:rFonts w:hint="cs"/>
          <w:rtl/>
        </w:rPr>
        <w:t>וראה בהגמ"ר (רמז תנב) תשובת רבינו יו"ט להתיר לגוי להדליק מדורה בשביל ישראל בשבת אפי' במקום שאינם חולים אלא מצטערים, והביא ראי' מגונח, והביא עוד כמה ראיות להתיר במקום צער. וראה גם ביאוהגר"א (סרע"ו סקט"ז) שכותב "ועל כולן [ראיות ההגמ"ר, הובאו בביאוהגר"א שם] יש להשיב עליהן, אבל ראי' ממה שהתירו למפיס מורסא וליטול את הקוץ". אמנם המג"א ואדה"ז (נסמן בפנים אות ב) חלקו על ההגמ"ר והתירו רק כשהקור גדול שאז נחשב כחולה.</w:t>
      </w:r>
    </w:p>
    <w:p w14:paraId="6BF97949" w14:textId="77777777" w:rsidR="00E835A6" w:rsidRPr="00CA00B2" w:rsidRDefault="00E835A6" w:rsidP="00001E77">
      <w:pPr>
        <w:pStyle w:val="FootnoteText"/>
        <w:rPr>
          <w:rtl/>
        </w:rPr>
      </w:pPr>
      <w:r w:rsidRPr="00CA00B2">
        <w:rPr>
          <w:rFonts w:hint="cs"/>
          <w:rtl/>
        </w:rPr>
        <w:t>ועצ"ע להתאים מה שהותר ובאיזה אופן הותרו דברים משום צערא. וראה תהל"ד (סקמ"ט).</w:t>
      </w:r>
    </w:p>
  </w:footnote>
  <w:footnote w:id="63">
    <w:p w14:paraId="5CAEDDEE" w14:textId="77777777" w:rsidR="00E835A6" w:rsidRPr="00CA00B2" w:rsidRDefault="00E835A6" w:rsidP="00001E77">
      <w:pPr>
        <w:pStyle w:val="FootnoteText"/>
        <w:rPr>
          <w:rtl/>
        </w:rPr>
      </w:pPr>
      <w:r w:rsidRPr="00CA00B2">
        <w:rPr>
          <w:rStyle w:val="FootnoteReference"/>
          <w:vertAlign w:val="baseline"/>
        </w:rPr>
        <w:footnoteRef/>
      </w:r>
      <w:r w:rsidRPr="00CA00B2">
        <w:rPr>
          <w:rFonts w:hint="cs"/>
          <w:rtl/>
        </w:rPr>
        <w:t>) ב</w:t>
      </w:r>
      <w:r w:rsidRPr="00CA00B2">
        <w:rPr>
          <w:rtl/>
        </w:rPr>
        <w:t>טור (סרע"ו) כתב "ואם אמר לעבדו או לשפחתו לילך עמו, והדליקו את הנר, אע"פ שגם הם צריכין לו, אין זה לצורך גוי, כיון שעיקר ההליכה לצורך הישראל". וכן הועתק בשו"ע ס"</w:t>
      </w:r>
      <w:r w:rsidRPr="00CA00B2">
        <w:rPr>
          <w:rFonts w:hint="cs"/>
          <w:rtl/>
        </w:rPr>
        <w:t>ג.</w:t>
      </w:r>
    </w:p>
    <w:p w14:paraId="3B84C967" w14:textId="77777777" w:rsidR="00E835A6" w:rsidRPr="00CA00B2" w:rsidRDefault="00E835A6" w:rsidP="00001E77">
      <w:pPr>
        <w:pStyle w:val="FootnoteText"/>
        <w:rPr>
          <w:rtl/>
        </w:rPr>
      </w:pPr>
      <w:r w:rsidRPr="00CA00B2">
        <w:rPr>
          <w:rtl/>
        </w:rPr>
        <w:t>ולבאר הדברים, יש להקדים, דדעת הרשב"א (סוף פרק כל כתבי) להתיר בגוי העושה לצורכו ולצורך ישראל, כיון שעיקר דעתו אינו אלא לעצמו. ומ"מ כתב בהמשך הדברים לפי אופן אחד, שעבד ושפחה המביא מים לצרכו ולצורך ישראל אדוניו, אסור, דעיקרו משום אדוניו הוא</w:t>
      </w:r>
      <w:r w:rsidRPr="00CA00B2">
        <w:rPr>
          <w:rFonts w:hint="cs"/>
          <w:rtl/>
        </w:rPr>
        <w:t>.</w:t>
      </w:r>
    </w:p>
    <w:p w14:paraId="702F5B5E" w14:textId="77777777" w:rsidR="00E835A6" w:rsidRPr="00CA00B2" w:rsidRDefault="00E835A6" w:rsidP="00001E77">
      <w:pPr>
        <w:pStyle w:val="FootnoteText"/>
        <w:rPr>
          <w:rtl/>
        </w:rPr>
      </w:pPr>
      <w:r w:rsidRPr="00CA00B2">
        <w:rPr>
          <w:rtl/>
        </w:rPr>
        <w:t>והי' מקום לומר עד"ז גם לדידן, שאף בעשה גוי לצורכו ולצורך ישראל אסור, מכל מקום כל שעושה לצורך עצמו מן הסתם אנו תולין שאינו מתכוין בשביל הישראל, אבל כאן כיון שהגוי הוא עבדו, וגם ההליכה הוא לצורך אדוניו, אז מתכוין בעיקרו בשביל אדוניו. וכן הוא משמעות הגר"א כאן, שהדוגמאות שמביא הוא באופנים שעושה גם לצורך עצמו ואחר ואם העיקר הוא בשביל האחר אסור גם אם עשאו גם לעצמו. וראה א"א (ססקי"א), שמשמע מדבריו ג"כ שהעבד הדליקו לצורך שניהם (מדכתב שזהו חילוק הלבוש בין רישא לסיפא, וההיתר דסיפא הוא כי בדרבנן הותר לצורך שניהם)</w:t>
      </w:r>
      <w:r w:rsidRPr="00CA00B2">
        <w:rPr>
          <w:rFonts w:hint="cs"/>
          <w:rtl/>
        </w:rPr>
        <w:t>.</w:t>
      </w:r>
    </w:p>
    <w:p w14:paraId="63D11504" w14:textId="77777777" w:rsidR="00E835A6" w:rsidRPr="00CA00B2" w:rsidRDefault="00E835A6" w:rsidP="00001E77">
      <w:pPr>
        <w:pStyle w:val="FootnoteText"/>
        <w:rPr>
          <w:rtl/>
        </w:rPr>
      </w:pPr>
      <w:r w:rsidRPr="00CA00B2">
        <w:rPr>
          <w:rtl/>
        </w:rPr>
        <w:t>ובטור דפוס מנטובה ושאלוניקי איתא הלשון "שעיקר הדליקה בשביל ישראל". ולשון זה משמעו קצת כביאור הנ"ל. וכן העתיק בשע"ש (סימן א' סי"ט זר זהב אות י')</w:t>
      </w:r>
      <w:r w:rsidRPr="00CA00B2">
        <w:rPr>
          <w:rFonts w:hint="cs"/>
          <w:rtl/>
        </w:rPr>
        <w:t>.</w:t>
      </w:r>
    </w:p>
    <w:p w14:paraId="67201BA2" w14:textId="77777777" w:rsidR="00E835A6" w:rsidRPr="00CA00B2" w:rsidRDefault="00E835A6" w:rsidP="00001E77">
      <w:pPr>
        <w:pStyle w:val="FootnoteText"/>
        <w:rPr>
          <w:rtl/>
        </w:rPr>
      </w:pPr>
      <w:r w:rsidRPr="00CA00B2">
        <w:rPr>
          <w:rtl/>
        </w:rPr>
        <w:t>אמנם אדה"ז מפרש באופן אחר לגמרי, דלעולם העבדים כשמדליקים מתכוונים לצורך עצמן בלבד, ומכל מקום, כיון שעיקר ההליכה הוא לצורך ישראל ובשבילו, אז גם הנר שמדליקין בשביל ההליכה נחשב שהודלק לצורך הישראל, ולכן אסור להישראל ליהנות ממנו, ואסור לילך עמהם עד שיניחו הנר שלא יהנה מאור הנר שהודלק בשביל הליכתו. וזהו מש"כ בטור ושו"ע "שעיקר ההליכה לצורך הישראל</w:t>
      </w:r>
      <w:r w:rsidRPr="00CA00B2">
        <w:rPr>
          <w:rFonts w:hint="cs"/>
          <w:rtl/>
        </w:rPr>
        <w:t>".</w:t>
      </w:r>
    </w:p>
    <w:p w14:paraId="55D1063E" w14:textId="77777777" w:rsidR="00E835A6" w:rsidRPr="00CA00B2" w:rsidRDefault="00E835A6" w:rsidP="00001E77">
      <w:pPr>
        <w:pStyle w:val="FootnoteText"/>
        <w:rPr>
          <w:rtl/>
        </w:rPr>
      </w:pPr>
      <w:r w:rsidRPr="00CA00B2">
        <w:rPr>
          <w:rtl/>
        </w:rPr>
        <w:t>וההכרח לפרש באופן זה הוא, דהרי כתב במג"א (ס"ב) שאם הדליק לצורך שניהם אסור, וא"כ ע"כ שכאן כוונו לצורכם בלבד, ומכל מקום אסור כנ"ל</w:t>
      </w:r>
      <w:r w:rsidRPr="00CA00B2">
        <w:rPr>
          <w:rFonts w:hint="cs"/>
          <w:rtl/>
        </w:rPr>
        <w:t xml:space="preserve">. </w:t>
      </w:r>
      <w:r w:rsidRPr="00CA00B2">
        <w:rPr>
          <w:rtl/>
        </w:rPr>
        <w:t>וכתב אדה"ז (בקו"א סק"ד) שלפ"ז פי' מש"כ בשו"ע 'אע"פ שגם הם צריכין לו', הכוונה הוא שהדליקוהו בשבילם בלבד כיון שגם הם צריכין לו. וכתב אדה"ז שאפשר שהטור ושו"ע אינן סוברים שלצורך שניהם אסור, ובאמת הכוונה הוא שהדליקוהו לצורך שניהם, אלא שלדידן שסוברין כדעת המג"א ע"כ לפרש שהדליקוהו בשביל עצמן בלבד</w:t>
      </w:r>
      <w:r w:rsidRPr="00CA00B2">
        <w:rPr>
          <w:rFonts w:hint="cs"/>
          <w:rtl/>
        </w:rPr>
        <w:t>.</w:t>
      </w:r>
    </w:p>
    <w:p w14:paraId="4EE9640C" w14:textId="77777777" w:rsidR="00E835A6" w:rsidRPr="00CA00B2" w:rsidRDefault="00E835A6" w:rsidP="00001E77">
      <w:pPr>
        <w:pStyle w:val="FootnoteText"/>
        <w:rPr>
          <w:rtl/>
        </w:rPr>
      </w:pPr>
      <w:r w:rsidRPr="00CA00B2">
        <w:rPr>
          <w:rtl/>
        </w:rPr>
        <w:t>והנה בט"ז (ססק"ה) כתב שהנר שהשפחה מדלקת כדי שתדיח כלי האכילה, לא מקרי לצורך הישראל, "כיון שאין גוף הישראל נהנה ממנו, אלא כלים שלו מודחים והיא חייבת להדליקם, לצרכה היא מדלקת, כנלע"ד</w:t>
      </w:r>
      <w:r w:rsidRPr="00CA00B2">
        <w:rPr>
          <w:rFonts w:hint="cs"/>
          <w:rtl/>
        </w:rPr>
        <w:t>".</w:t>
      </w:r>
    </w:p>
    <w:p w14:paraId="6AAFECEF" w14:textId="77777777" w:rsidR="00E835A6" w:rsidRPr="00CA00B2" w:rsidRDefault="00E835A6" w:rsidP="00001E77">
      <w:pPr>
        <w:pStyle w:val="FootnoteText"/>
        <w:rPr>
          <w:rtl/>
        </w:rPr>
      </w:pPr>
      <w:r w:rsidRPr="00CA00B2">
        <w:rPr>
          <w:rtl/>
        </w:rPr>
        <w:t>ואדה"ז כותב שאפשר לפרש כוונת הט"ז בב' אופנים, דיש לומר שכוונתו שאין הישראל נהנה מהנר בשעת הדלקה, ולכן מותר. וכן משמע שלומד במ"ב (סקכ"ז). והקשה אדה"ז (קו"א שם), שכיון שאם הדליק לצורך שניהם אסור, ע"כ שמש"כ בשו"ע ס"ג הוא שהדליקוהו לצורך עצמן בלבד ומכל מקום אסור כיון שעיקר ההליכה הוא בשביל ישראל וכנ"ל, וא"כ ע"כ לחלק בין מקרה דהשו"ע למש"כ הט"ז, דההליכה הוא דבר שגופו של הישראל נהנה ממנו, והדחת כלים הוא דבר שאין גוף הישראל נהנה ממנו (וזהו אופן השני לפרש, שמש"כ שאין גוף הישראל נהנה הוא מההדחה)</w:t>
      </w:r>
      <w:r w:rsidRPr="00CA00B2">
        <w:rPr>
          <w:rFonts w:hint="cs"/>
          <w:rtl/>
        </w:rPr>
        <w:t>.</w:t>
      </w:r>
    </w:p>
    <w:p w14:paraId="7A217F16" w14:textId="77777777" w:rsidR="00E835A6" w:rsidRPr="00CA00B2" w:rsidRDefault="00E835A6" w:rsidP="00001E77">
      <w:pPr>
        <w:pStyle w:val="FootnoteText"/>
        <w:rPr>
          <w:rtl/>
        </w:rPr>
      </w:pPr>
      <w:r w:rsidRPr="00CA00B2">
        <w:rPr>
          <w:rtl/>
        </w:rPr>
        <w:t>היינו, דהרי האיסור ליהנות הוא דוקא בדבר שגוף הישראל נהנה ממנו, ובמקרה זה דהנר לא הודלק לצורך הישראל (הן במקרה דהשו"ע והן במקרה דהט"ז), א"כ אין סברא לאסור בשביל שהדליק את הנר, אלא שמכל מקום המלאכה הוא בעיקרו בשביל הישראל, אז הנר 'נכלל' בהמלאכה, וגדר הנר הוא כפי גדר המלאכה, ובהליכה הוי דבר שגוף הישראל נהנה ממנו, אז נר שהודלק בשביל הליכה זו אסור, אבל הדחת הוי דבר שאין גוף הישראל נהנה ממנו, לכן הנר שהודלק בשביל ההדחה מותר</w:t>
      </w:r>
      <w:r w:rsidRPr="00CA00B2">
        <w:rPr>
          <w:rFonts w:hint="cs"/>
          <w:rtl/>
        </w:rPr>
        <w:t>.</w:t>
      </w:r>
    </w:p>
    <w:p w14:paraId="72156F44" w14:textId="77777777" w:rsidR="00E835A6" w:rsidRPr="00CA00B2" w:rsidRDefault="00E835A6" w:rsidP="00001E77">
      <w:pPr>
        <w:pStyle w:val="FootnoteText"/>
        <w:rPr>
          <w:rtl/>
        </w:rPr>
      </w:pPr>
      <w:r w:rsidRPr="00CA00B2">
        <w:rPr>
          <w:rtl/>
        </w:rPr>
        <w:t>והנה הגרעק"א בהגהותיו הביא ממש"כ בשיירי כנה"ג בשם הראנ"ח, כשהי' רוצה ספר העומד בחדר שאין בו נר, הי' אומר להשפחה שתביא לו חפץ פלוני, והשפחה מדלקת הנר להביא החפץ, והולך הוא לשם ונוטל הספר. וכתב הגרעק"א 'וצ"ע'. ולכאורה כוונתו להקשות, דהוא הבין הפי' בשו"ע כמו שביאר אדה"ז, שאף שלא כוונה שתאיר הנר בשביל הישראל, מכל מקום אסור כיון שהמלאכה שבשבילה הודלק הוי בשביל הישראל ולכן נחשב גם הנר כהודלק בשביל הישראל, ולכן הקשה שגם במקרה של הראנ"ח הודלק הנר בשביל הישראל וא"כ איך שרי ליהנות ממנו. אמנם לדינא לדעת אדה"ז לכאו' תלוי אם זה שהביאה החפץ נחשב כדבר שגוף הישראל נהנה ממנו, כיון שאפי' אם נחשב בשביל הישראל עדיין שיהי' אסור צריך שיהי' המקרה שבשבילו הודלק דבר שגוף הישראל נהנה ממנו (כהליכה, ולא כהדחה שהתיר הט"ז), ולפי זה אם נחשב הבאת החפץ דבר שגוף הישראל נהנה ממנו יהי' אסור ואם לאו יהי' מותר (אא"כ נחלק לדעת אדה"ז שאסור לגרום למצב זה, ואולי כשגורם לזה יש מקום לגזור שמא יאמר. וצ"ע)</w:t>
      </w:r>
      <w:r w:rsidRPr="00CA00B2">
        <w:rPr>
          <w:rFonts w:hint="cs"/>
          <w:rtl/>
        </w:rPr>
        <w:t>.</w:t>
      </w:r>
    </w:p>
    <w:p w14:paraId="3B5A82B5" w14:textId="77777777" w:rsidR="00E835A6" w:rsidRPr="00CA00B2" w:rsidRDefault="00E835A6" w:rsidP="00001E77">
      <w:pPr>
        <w:pStyle w:val="FootnoteText"/>
        <w:rPr>
          <w:rtl/>
        </w:rPr>
      </w:pPr>
      <w:r w:rsidRPr="00CA00B2">
        <w:rPr>
          <w:rtl/>
        </w:rPr>
        <w:t>ובמ"ב (סקכ"ז) כתב שאם משלח העבדים בשליחות שילכו בעצמם, והדליקו את הנר להאיר להם, אין זה מקרי לצרכו, אף שעיקר הליכתם הוא בשבילו, כיון שאין גוף הישראל נהנה מהנר בעת ההדלקה ומותר להשתמש אח"כ. וזהו כפי' הא' בדברי הט"ז. ולדעת אדה"ז יכול להיות לדינא כן, אלא שלדעתו אין נ"מ אם נהנה מיד או לא, אלא החילוק הוא האם זה שהולכים הנכרים בשבילו הוי דבר שגוף הישראל נהנה ממנו, ואם אינו נהנה ממנו אז מותר להשתמש (לכאו' אפי' אם עומד הישראל שם בשעת מעשה)</w:t>
      </w:r>
      <w:r w:rsidRPr="00CA00B2">
        <w:rPr>
          <w:rFonts w:hint="cs"/>
          <w:rtl/>
        </w:rPr>
        <w:t>.</w:t>
      </w:r>
    </w:p>
    <w:p w14:paraId="1A552F1A" w14:textId="77777777" w:rsidR="00E835A6" w:rsidRPr="0093789E" w:rsidRDefault="00E835A6" w:rsidP="00001E77">
      <w:pPr>
        <w:pStyle w:val="FootnoteText"/>
        <w:rPr>
          <w:rtl/>
        </w:rPr>
      </w:pPr>
      <w:r w:rsidRPr="00CA00B2">
        <w:rPr>
          <w:rtl/>
        </w:rPr>
        <w:t>ובמקרה של הדלקת הנר לצורך הדלקת כליו כתב אדה"ז שאין צריך למחות בשפחה המדלקת את הנר, ומשמע אפי' אם הנר הוא מכליו. והנה במקרה שהגוי עושה מלאכה בשביל הישראל, מחוייב למחות גם בעושה מכליו גם אם אין גוף הישראל נהנה מהמלאכה, אלא שלענין ההנאה חלוק כשגוף הישראל נהנה. אמנם כאן הרי היא מדלקת הנר בשביל עצמה, אלא שהמלאכה שעושה הוא בשביל אדוני', ומבואר שבמקרה כזה רק אם גוף הישראל נהנה מחוייב למחות, דבמקרה כזה נחשב כעושה המלאכה בשביל הישראל רק אם הדבר שהמלאכה נעשה בשבילו הוי דבר שגוף הישראל נהנה ממנו. ועדיין צ"ע. [ויש לעיין אם חלוק דין השפחה דלא שייך בה כ"כ רואה ושותק דבזה דומה יותר לקבלן שקצץ, וכאן אין שייך מראת עין, שאף שנעשה בבית הישראל מכל מקום לצרכה היא מדלקת. ויש לעיין עוד]</w:t>
      </w:r>
      <w:r w:rsidRPr="00CA00B2">
        <w:rPr>
          <w:rFonts w:hint="cs"/>
          <w:rtl/>
        </w:rPr>
        <w:t>.</w:t>
      </w:r>
    </w:p>
  </w:footnote>
  <w:footnote w:id="64">
    <w:p w14:paraId="47881407" w14:textId="77777777" w:rsidR="00E835A6" w:rsidRDefault="00E835A6" w:rsidP="006766E3">
      <w:pPr>
        <w:pStyle w:val="FootnoteText"/>
        <w:rPr>
          <w:rtl/>
        </w:rPr>
      </w:pPr>
      <w:r w:rsidRPr="00047AF0">
        <w:footnoteRef/>
      </w:r>
      <w:r>
        <w:t xml:space="preserve"> </w:t>
      </w:r>
      <w:r>
        <w:rPr>
          <w:rFonts w:hint="cs"/>
          <w:rtl/>
        </w:rPr>
        <w:t xml:space="preserve">) </w:t>
      </w:r>
      <w:r w:rsidRPr="00CE6432">
        <w:rPr>
          <w:rtl/>
        </w:rPr>
        <w:t xml:space="preserve">ולהעיר שבדרך כלל לשון "כן" בתנ"ך הוא במשמעות "כך", כמו "ויהי כן", וכן ברובם ככולם של מאות הפעמים המופיע בתנ"ך המילה "כן". אך בכמה מקומות נזכר "כן" במשמעות אמת ונכון, לדוגמא – ראה רש"י מקץ מב, יא: "כנים - </w:t>
      </w:r>
      <w:r w:rsidRPr="00CE6432">
        <w:rPr>
          <w:b/>
          <w:bCs/>
          <w:rtl/>
        </w:rPr>
        <w:t>אמתיים</w:t>
      </w:r>
      <w:r w:rsidRPr="00CE6432">
        <w:rPr>
          <w:rtl/>
        </w:rPr>
        <w:t xml:space="preserve">, כמו (שמות י, כט) </w:t>
      </w:r>
      <w:r w:rsidRPr="00CE6432">
        <w:rPr>
          <w:b/>
          <w:bCs/>
          <w:rtl/>
        </w:rPr>
        <w:t>כן</w:t>
      </w:r>
      <w:r w:rsidRPr="00CE6432">
        <w:rPr>
          <w:rtl/>
        </w:rPr>
        <w:t xml:space="preserve"> דברת, (במדבר כז, ז) </w:t>
      </w:r>
      <w:r w:rsidRPr="00CE6432">
        <w:rPr>
          <w:b/>
          <w:bCs/>
          <w:rtl/>
        </w:rPr>
        <w:t>כן</w:t>
      </w:r>
      <w:r w:rsidRPr="00CE6432">
        <w:rPr>
          <w:rtl/>
        </w:rPr>
        <w:t xml:space="preserve"> בנות צלפחד דוברות, (ישעיה טז, ו) ועברתו לא </w:t>
      </w:r>
      <w:r w:rsidRPr="00CE6432">
        <w:rPr>
          <w:b/>
          <w:bCs/>
          <w:rtl/>
        </w:rPr>
        <w:t>כן</w:t>
      </w:r>
      <w:r w:rsidRPr="00CE6432">
        <w:rPr>
          <w:rtl/>
        </w:rPr>
        <w:t xml:space="preserve"> בדיו". וראה גם יהושע ב, ד: "ותאמר </w:t>
      </w:r>
      <w:r w:rsidRPr="00CE6432">
        <w:rPr>
          <w:b/>
          <w:bCs/>
          <w:rtl/>
        </w:rPr>
        <w:t>כן</w:t>
      </w:r>
      <w:r w:rsidRPr="00CE6432">
        <w:rPr>
          <w:rtl/>
        </w:rPr>
        <w:t xml:space="preserve"> באו אלי האנשים". ועוד</w:t>
      </w:r>
      <w:r>
        <w:rPr>
          <w:rFonts w:hint="cs"/>
          <w:rtl/>
        </w:rPr>
        <w:t>.</w:t>
      </w:r>
    </w:p>
    <w:p w14:paraId="4A753732" w14:textId="77777777" w:rsidR="00E835A6" w:rsidRPr="00CE6432" w:rsidRDefault="00E835A6" w:rsidP="006766E3">
      <w:pPr>
        <w:pStyle w:val="FootnoteText"/>
        <w:rPr>
          <w:rtl/>
        </w:rPr>
      </w:pPr>
    </w:p>
  </w:footnote>
  <w:footnote w:id="65">
    <w:p w14:paraId="0DD34D29" w14:textId="77777777" w:rsidR="00E835A6" w:rsidRPr="00CE6432" w:rsidRDefault="00E835A6" w:rsidP="006766E3">
      <w:pPr>
        <w:pStyle w:val="FootnoteText"/>
        <w:rPr>
          <w:rtl/>
        </w:rPr>
      </w:pPr>
      <w:r w:rsidRPr="00047AF0">
        <w:footnoteRef/>
      </w:r>
      <w:r w:rsidRPr="00047AF0">
        <w:rPr>
          <w:rFonts w:hint="cs"/>
          <w:rtl/>
        </w:rPr>
        <w:t>)</w:t>
      </w:r>
      <w:r w:rsidRPr="00CE6432">
        <w:rPr>
          <w:rtl/>
        </w:rPr>
        <w:t xml:space="preserve"> אמנם יש שמדקדים לחלק בן לשון נסתר בלשון זכר שאומרים "הם", ללשון נקבה שאומרים "הן", ע"ד לשון המקרא: "המה" ו"הנה", או "להם" ו"להן". אך בדרך כלל הבדלה זו לא מתקיימת ברוב הפעמים (מלבד כשמדברים על הזכרים והנקבות עצמן), וכלשון הרגיל "הן הן הדברים", והרבה כיוצא בזה, ואף לא ברמב"ם שמקפיד מאד לדקדק בלשונו, וגם לא בתניא שרבנו הזקן דקדק בו מאד, ואכ"מ. </w:t>
      </w:r>
    </w:p>
  </w:footnote>
  <w:footnote w:id="66">
    <w:p w14:paraId="7E43E91E" w14:textId="77777777" w:rsidR="00E835A6" w:rsidRPr="00CE6432" w:rsidRDefault="00E835A6" w:rsidP="006766E3">
      <w:pPr>
        <w:pStyle w:val="FootnoteText"/>
        <w:rPr>
          <w:rtl/>
        </w:rPr>
      </w:pPr>
      <w:r w:rsidRPr="00047AF0">
        <w:footnoteRef/>
      </w:r>
      <w:r>
        <w:rPr>
          <w:rFonts w:hint="cs"/>
          <w:rtl/>
        </w:rPr>
        <w:t>)</w:t>
      </w:r>
      <w:r w:rsidRPr="00CE6432">
        <w:rPr>
          <w:rtl/>
        </w:rPr>
        <w:t xml:space="preserve"> ואולי עפ"ז יש לבאר את הפסוק (בראשית כט, ז): "הן עוד היום גדול" – "הלא עוד היום גדול". אך להעיר שרש"י שם כותב: "אמר להם </w:t>
      </w:r>
      <w:r w:rsidRPr="00CE6432">
        <w:rPr>
          <w:b/>
          <w:bCs/>
          <w:rtl/>
        </w:rPr>
        <w:t>הן</w:t>
      </w:r>
      <w:r w:rsidRPr="00CE6432">
        <w:rPr>
          <w:rtl/>
        </w:rPr>
        <w:t xml:space="preserve"> עוד היום גדול", מבלי לפרש מהו "הן", ובפשטות זהו משום שגם כאן אינו יוצא מכלל "הן" שבכל התורה שפירושו בדרך כלל: הנה.</w:t>
      </w:r>
    </w:p>
  </w:footnote>
  <w:footnote w:id="67">
    <w:p w14:paraId="67520556" w14:textId="77777777" w:rsidR="00E835A6" w:rsidRDefault="00E835A6" w:rsidP="008F667A">
      <w:pPr>
        <w:pStyle w:val="FootnoteText"/>
      </w:pPr>
      <w:r w:rsidRPr="00EE7595">
        <w:rPr>
          <w:rStyle w:val="FootnoteReference"/>
          <w:rtl/>
        </w:rPr>
        <w:sym w:font="Symbol" w:char="F02A"/>
      </w:r>
      <w:r>
        <w:rPr>
          <w:rtl/>
        </w:rPr>
        <w:t xml:space="preserve"> </w:t>
      </w:r>
      <w:r>
        <w:rPr>
          <w:rFonts w:hint="cs"/>
          <w:rtl/>
        </w:rPr>
        <w:t>הסתייעתי בשארי-בשרי ש.ב. וד.ב. ות"ח להם על הטרחות שהטלתי עליהם וקבלו.</w:t>
      </w:r>
    </w:p>
  </w:footnote>
  <w:footnote w:id="68">
    <w:p w14:paraId="50A3AA7A" w14:textId="3D8D72FD" w:rsidR="00E835A6" w:rsidRDefault="00E835A6" w:rsidP="008F667A">
      <w:pPr>
        <w:pStyle w:val="FootnoteText"/>
      </w:pPr>
      <w:r w:rsidRPr="008F667A">
        <w:footnoteRef/>
      </w:r>
      <w:r>
        <w:rPr>
          <w:rFonts w:hint="cs"/>
          <w:rtl/>
        </w:rPr>
        <w:t>)</w:t>
      </w:r>
      <w:r w:rsidRPr="008F667A">
        <w:rPr>
          <w:rtl/>
        </w:rPr>
        <w:t xml:space="preserve"> </w:t>
      </w:r>
      <w:r>
        <w:rPr>
          <w:rFonts w:hint="cs"/>
          <w:rtl/>
        </w:rPr>
        <w:t>אולי אפשר להוכיח כי הוא היה בסוראז' דצ'רניגוב ולא בסוראז' דויטבסק מאגרת אביו כ"ק אדמו"ר מהרי"נ (שנדפסה ב'היכל הבעש"ט' גיליון כ, עמ' קיג; נדפסה אח"כ ב'מבית הגנזים' עמ' שסד; ושוב באג"ק כ"ק אדמו"ר הצמח צדק עמ' רלא) בה מונה את סוראז' עם הומלין (מגלין), סטארדוב ופאהאר (לוביאנה), שכולן (היו אז) במחוז צ'רניגוב, ובהיכל הבעש"ט שם העלה כי בעיירות אלו היו אנ"ש כפופים אליו.</w:t>
      </w:r>
    </w:p>
  </w:footnote>
  <w:footnote w:id="69">
    <w:p w14:paraId="31CFFC4A" w14:textId="5F14D71E" w:rsidR="00E835A6" w:rsidRDefault="00E835A6" w:rsidP="008F667A">
      <w:pPr>
        <w:pStyle w:val="FootnoteText"/>
      </w:pPr>
      <w:r w:rsidRPr="008F667A">
        <w:footnoteRef/>
      </w:r>
      <w:r>
        <w:rPr>
          <w:rFonts w:hint="cs"/>
          <w:rtl/>
        </w:rPr>
        <w:t>)</w:t>
      </w:r>
      <w:r>
        <w:rPr>
          <w:rtl/>
        </w:rPr>
        <w:t xml:space="preserve"> </w:t>
      </w:r>
      <w:r>
        <w:rPr>
          <w:rFonts w:hint="cs"/>
          <w:rtl/>
        </w:rPr>
        <w:t xml:space="preserve">לא סיפק הזמן בידי למצוא מקורות לזמן מעברו לניעז'ין. ב'היכל הבעש"ט' גיליון כה, עמ' קצב, ציין ר"י מונדשיין ממכתב רמ"מ שניאורסון משנת </w:t>
      </w:r>
      <w:r w:rsidRPr="00262781">
        <w:rPr>
          <w:rFonts w:hint="cs"/>
          <w:rtl/>
        </w:rPr>
        <w:t>תר"נ-תרנ"א</w:t>
      </w:r>
      <w:r>
        <w:rPr>
          <w:rFonts w:hint="cs"/>
          <w:rtl/>
        </w:rPr>
        <w:t>, כי בנו הבכור של המהרי"נ, היינו ר' שניאור דובער, חונה בניעז'ין.</w:t>
      </w:r>
    </w:p>
  </w:footnote>
  <w:footnote w:id="70">
    <w:p w14:paraId="130E60ED" w14:textId="3AEADC5E" w:rsidR="00E835A6" w:rsidRPr="00437951" w:rsidRDefault="00E835A6" w:rsidP="008F667A">
      <w:pPr>
        <w:pStyle w:val="FootnoteText"/>
      </w:pPr>
      <w:r w:rsidRPr="008F667A">
        <w:footnoteRef/>
      </w:r>
      <w:r>
        <w:rPr>
          <w:rFonts w:hint="cs"/>
          <w:rtl/>
        </w:rPr>
        <w:t xml:space="preserve">) וראה גם קטלוג 'ירושלים של זהב' (מכירה פומבית 6 חלק ב', מספר פריט 369), </w:t>
      </w:r>
      <w:r w:rsidRPr="008F667A">
        <w:rPr>
          <w:rFonts w:hint="cs"/>
          <w:rtl/>
        </w:rPr>
        <w:t>"</w:t>
      </w:r>
      <w:r w:rsidRPr="008F667A">
        <w:rPr>
          <w:rtl/>
        </w:rPr>
        <w:t>הררמ"א רב דסוראז קנה הס' מיורשי הררי"ל שפירא ז"ל ואני קניתיו מהררמ"א שי' הנ"ל. ש"י זעווין</w:t>
      </w:r>
      <w:r w:rsidRPr="008F667A">
        <w:rPr>
          <w:rFonts w:hint="cs"/>
          <w:rtl/>
        </w:rPr>
        <w:t>".</w:t>
      </w:r>
    </w:p>
  </w:footnote>
  <w:footnote w:id="71">
    <w:p w14:paraId="594499B1" w14:textId="08E5906B" w:rsidR="00E835A6" w:rsidRPr="008F667A" w:rsidRDefault="00E835A6" w:rsidP="008F667A">
      <w:pPr>
        <w:pStyle w:val="FootnoteText"/>
        <w:rPr>
          <w:rtl/>
        </w:rPr>
      </w:pPr>
      <w:r w:rsidRPr="008F667A">
        <w:footnoteRef/>
      </w:r>
      <w:r>
        <w:rPr>
          <w:rFonts w:hint="cs"/>
          <w:rtl/>
        </w:rPr>
        <w:t>)</w:t>
      </w:r>
      <w:r>
        <w:rPr>
          <w:rtl/>
        </w:rPr>
        <w:t xml:space="preserve"> </w:t>
      </w:r>
      <w:r>
        <w:rPr>
          <w:rFonts w:hint="cs"/>
          <w:rtl/>
        </w:rPr>
        <w:t xml:space="preserve">ניתן לראותה כאן: </w:t>
      </w:r>
      <w:hyperlink r:id="rId1" w:history="1">
        <w:r w:rsidRPr="00055458">
          <w:rPr>
            <w:rStyle w:val="Hyperlink"/>
            <w:color w:val="auto"/>
            <w:sz w:val="16"/>
            <w:szCs w:val="16"/>
          </w:rPr>
          <w:t>http://www.atozmapsdata2.com/downloads/Holy_Land/pal0649_sz3.pdf</w:t>
        </w:r>
      </w:hyperlink>
    </w:p>
  </w:footnote>
  <w:footnote w:id="72">
    <w:p w14:paraId="37C8F7FD" w14:textId="76812C9F" w:rsidR="00E835A6" w:rsidRDefault="00E835A6" w:rsidP="008F667A">
      <w:pPr>
        <w:pStyle w:val="FootnoteText"/>
        <w:rPr>
          <w:rtl/>
        </w:rPr>
      </w:pPr>
      <w:r w:rsidRPr="008F667A">
        <w:footnoteRef/>
      </w:r>
      <w:r>
        <w:rPr>
          <w:rFonts w:hint="cs"/>
          <w:rtl/>
        </w:rPr>
        <w:t>)</w:t>
      </w:r>
      <w:r w:rsidRPr="008F667A">
        <w:rPr>
          <w:rtl/>
        </w:rPr>
        <w:t xml:space="preserve"> </w:t>
      </w:r>
      <w:r>
        <w:rPr>
          <w:rFonts w:hint="cs"/>
          <w:rtl/>
        </w:rPr>
        <w:t>נמצא בין התורמים ל'חובבי ציון' ('המליץ', שנה 41, גיליון 157 (30.7.1901), עמ' 4).</w:t>
      </w:r>
    </w:p>
    <w:p w14:paraId="33DE72D6" w14:textId="77777777" w:rsidR="00E835A6" w:rsidRDefault="00E835A6" w:rsidP="008F667A">
      <w:pPr>
        <w:pStyle w:val="FootnoteText"/>
      </w:pPr>
      <w:r>
        <w:rPr>
          <w:rFonts w:hint="cs"/>
          <w:rtl/>
        </w:rPr>
        <w:t>אפשר הוא הנזכר ב'דבר' גיליון 2717 (23.4.1934), עמ' 4.</w:t>
      </w:r>
    </w:p>
  </w:footnote>
  <w:footnote w:id="73">
    <w:p w14:paraId="77E851FB" w14:textId="4C69DD2A" w:rsidR="00E835A6" w:rsidRDefault="00E835A6" w:rsidP="008F667A">
      <w:pPr>
        <w:pStyle w:val="FootnoteText"/>
      </w:pPr>
      <w:r w:rsidRPr="008F667A">
        <w:footnoteRef/>
      </w:r>
      <w:r>
        <w:rPr>
          <w:rFonts w:hint="cs"/>
          <w:rtl/>
        </w:rPr>
        <w:t>)</w:t>
      </w:r>
      <w:r>
        <w:rPr>
          <w:rtl/>
        </w:rPr>
        <w:t xml:space="preserve"> </w:t>
      </w:r>
      <w:r>
        <w:rPr>
          <w:rFonts w:hint="cs"/>
          <w:rtl/>
        </w:rPr>
        <w:t>נמצא בין התורמים ל'חובבי ציון' ('המליץ', שנה 37, גיליון 121 (13.6.1897), עמ' 5).</w:t>
      </w:r>
    </w:p>
  </w:footnote>
  <w:footnote w:id="74">
    <w:p w14:paraId="269E0D03" w14:textId="145662B6" w:rsidR="00E835A6" w:rsidRDefault="00E835A6" w:rsidP="008F667A">
      <w:pPr>
        <w:pStyle w:val="FootnoteText"/>
        <w:rPr>
          <w:rtl/>
        </w:rPr>
      </w:pPr>
      <w:r w:rsidRPr="008F667A">
        <w:footnoteRef/>
      </w:r>
      <w:r>
        <w:rPr>
          <w:rFonts w:hint="cs"/>
          <w:rtl/>
        </w:rPr>
        <w:t>)</w:t>
      </w:r>
      <w:r>
        <w:rPr>
          <w:rtl/>
        </w:rPr>
        <w:t xml:space="preserve"> </w:t>
      </w:r>
      <w:r>
        <w:rPr>
          <w:rFonts w:hint="cs"/>
          <w:rtl/>
        </w:rPr>
        <w:t>עליו בפרטיות ראה נורית גוברין,</w:t>
      </w:r>
      <w:r w:rsidRPr="008F667A">
        <w:rPr>
          <w:rFonts w:hint="cs"/>
          <w:rtl/>
        </w:rPr>
        <w:t xml:space="preserve"> </w:t>
      </w:r>
      <w:dir w:val="rtl">
        <w:r w:rsidRPr="008F667A">
          <w:rPr>
            <w:rtl/>
          </w:rPr>
          <w:t xml:space="preserve"> </w:t>
        </w:r>
        <w:r w:rsidRPr="008F667A">
          <w:rPr>
            <w:rFonts w:hint="cs"/>
            <w:rtl/>
          </w:rPr>
          <w:t>'קנאי, זועם, אוהב: יעקב מלכוב', בתוך 'דבש מסלע: מחקרים בספרות ארץ ישראל', , עמ'</w:t>
        </w:r>
        <w:r w:rsidRPr="008F667A">
          <w:rPr>
            <w:rtl/>
          </w:rPr>
          <w:t xml:space="preserve"> </w:t>
        </w:r>
        <w:r w:rsidRPr="008F667A">
          <w:rPr>
            <w:rFonts w:hint="cs"/>
            <w:rtl/>
          </w:rPr>
          <w:t>62</w:t>
        </w:r>
        <w:r w:rsidRPr="008F667A">
          <w:rPr>
            <w:rtl/>
          </w:rPr>
          <w:t>-11</w:t>
        </w:r>
        <w:r w:rsidRPr="008F667A">
          <w:rPr>
            <w:rFonts w:hint="cs"/>
            <w:rtl/>
          </w:rPr>
          <w:t>3 (במאמר זה ישנן כמה טעויות, ואין כאן המקום לפרטן).</w:t>
        </w:r>
        <w:r>
          <w:t>‬</w:t>
        </w:r>
        <w:r>
          <w:t>‬</w:t>
        </w:r>
        <w:r w:rsidR="00D0722F">
          <w:t>‬</w:t>
        </w:r>
      </w:dir>
    </w:p>
    <w:p w14:paraId="1865E543" w14:textId="77777777" w:rsidR="00E835A6" w:rsidRPr="00A832A1" w:rsidRDefault="00E835A6" w:rsidP="008F667A">
      <w:pPr>
        <w:pStyle w:val="FootnoteText"/>
        <w:rPr>
          <w:rtl/>
        </w:rPr>
      </w:pPr>
      <w:r>
        <w:rPr>
          <w:rFonts w:hint="cs"/>
          <w:rtl/>
        </w:rPr>
        <w:t>לגביו העיר ג"כ הרב ברוך אוברלנדר ב'אור ישראל' (עמ' שמט) גם 'תולדות חב"ד בארץ הקודש', עמ' קפה-קפו, רלד-רלו. וגם העיר לאגרות קודש כ"ק אדמו"ר מהוריי"צ יג, עמ' ריז. ויש להוסיף לציין גם - טז, עמ' קנח.</w:t>
      </w:r>
      <w:r>
        <w:t>‬</w:t>
      </w:r>
      <w:r>
        <w:t>‬</w:t>
      </w:r>
      <w:r>
        <w:t>‬</w:t>
      </w:r>
      <w:r>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bidiVisual/>
      <w:tblW w:w="6192" w:type="dxa"/>
      <w:tblInd w:w="11" w:type="dxa"/>
      <w:tblLook w:val="04A0" w:firstRow="1" w:lastRow="0" w:firstColumn="1" w:lastColumn="0" w:noHBand="0" w:noVBand="1"/>
    </w:tblPr>
    <w:tblGrid>
      <w:gridCol w:w="1008"/>
      <w:gridCol w:w="4176"/>
      <w:gridCol w:w="1008"/>
    </w:tblGrid>
    <w:tr w:rsidR="00E835A6" w:rsidRPr="00425748" w14:paraId="1B3EA0F3" w14:textId="77777777" w:rsidTr="0097105B">
      <w:trPr>
        <w:trHeight w:val="80"/>
      </w:trPr>
      <w:tc>
        <w:tcPr>
          <w:tcW w:w="1008" w:type="dxa"/>
          <w:vAlign w:val="center"/>
        </w:tcPr>
        <w:p w14:paraId="4FD7CFCE" w14:textId="77777777" w:rsidR="00E835A6" w:rsidRPr="002F63A9" w:rsidRDefault="00E835A6" w:rsidP="0097105B">
          <w:pPr>
            <w:tabs>
              <w:tab w:val="center" w:pos="4680"/>
              <w:tab w:val="right" w:pos="9360"/>
            </w:tabs>
            <w:bidi/>
            <w:spacing w:after="0" w:line="240" w:lineRule="auto"/>
            <w:rPr>
              <w:rFonts w:ascii="Calibri Light" w:hAnsi="Calibri Light" w:cs="AAd_LivornaB4"/>
              <w:szCs w:val="28"/>
              <w:rtl/>
            </w:rPr>
          </w:pPr>
          <w:r w:rsidRPr="002F63A9">
            <w:rPr>
              <w:rFonts w:ascii="Calibri Light" w:hAnsi="Calibri Light" w:cs="AAd_LivornaB4"/>
              <w:szCs w:val="28"/>
            </w:rPr>
            <w:fldChar w:fldCharType="begin"/>
          </w:r>
          <w:r w:rsidRPr="002F63A9">
            <w:rPr>
              <w:rFonts w:ascii="Calibri Light" w:hAnsi="Calibri Light" w:cs="AAd_LivornaB4"/>
              <w:szCs w:val="28"/>
            </w:rPr>
            <w:instrText xml:space="preserve"> PAGE   \* MERGEFORMAT </w:instrText>
          </w:r>
          <w:r w:rsidRPr="002F63A9">
            <w:rPr>
              <w:rFonts w:ascii="Calibri Light" w:hAnsi="Calibri Light" w:cs="AAd_LivornaB4"/>
              <w:szCs w:val="28"/>
            </w:rPr>
            <w:fldChar w:fldCharType="separate"/>
          </w:r>
          <w:r w:rsidR="00D0722F">
            <w:rPr>
              <w:rFonts w:ascii="Calibri Light" w:hAnsi="Calibri Light" w:cs="AAd_LivornaB4"/>
              <w:noProof/>
              <w:szCs w:val="28"/>
              <w:rtl/>
            </w:rPr>
            <w:t>4</w:t>
          </w:r>
          <w:r w:rsidRPr="002F63A9">
            <w:rPr>
              <w:rFonts w:ascii="Calibri Light" w:hAnsi="Calibri Light" w:cs="AAd_LivornaB4"/>
              <w:noProof/>
              <w:szCs w:val="28"/>
            </w:rPr>
            <w:fldChar w:fldCharType="end"/>
          </w:r>
        </w:p>
      </w:tc>
      <w:tc>
        <w:tcPr>
          <w:tcW w:w="4176" w:type="dxa"/>
          <w:vAlign w:val="center"/>
        </w:tcPr>
        <w:p w14:paraId="254BFA96" w14:textId="77777777" w:rsidR="00E835A6" w:rsidRPr="0057591F" w:rsidRDefault="00E835A6" w:rsidP="008E66C8">
          <w:pPr>
            <w:tabs>
              <w:tab w:val="center" w:pos="4680"/>
              <w:tab w:val="right" w:pos="9360"/>
            </w:tabs>
            <w:spacing w:after="0" w:line="240" w:lineRule="auto"/>
            <w:jc w:val="center"/>
            <w:rPr>
              <w:rFonts w:ascii="FbSfaradi Medium" w:hAnsi="FbSfaradi Medium" w:cs="AAd_LivornaB4"/>
              <w:sz w:val="27"/>
              <w:szCs w:val="27"/>
              <w:rtl/>
            </w:rPr>
          </w:pPr>
          <w:r w:rsidRPr="0057591F">
            <w:rPr>
              <w:rFonts w:ascii="FbSfaradi Medium" w:hAnsi="FbSfaradi Medium" w:cs="AAd_LivornaB4" w:hint="cs"/>
              <w:sz w:val="27"/>
              <w:szCs w:val="27"/>
              <w:rtl/>
            </w:rPr>
            <w:t>הערות וביאורים</w:t>
          </w:r>
        </w:p>
      </w:tc>
      <w:tc>
        <w:tcPr>
          <w:tcW w:w="1008" w:type="dxa"/>
          <w:vAlign w:val="center"/>
        </w:tcPr>
        <w:p w14:paraId="6ED923C8" w14:textId="77777777" w:rsidR="00E835A6" w:rsidRPr="00425748" w:rsidRDefault="00E835A6" w:rsidP="007F107E">
          <w:pPr>
            <w:tabs>
              <w:tab w:val="center" w:pos="4680"/>
              <w:tab w:val="right" w:pos="9360"/>
            </w:tabs>
            <w:spacing w:after="0" w:line="240" w:lineRule="auto"/>
            <w:jc w:val="right"/>
            <w:rPr>
              <w:rFonts w:ascii="FbSfaradi Medium" w:hAnsi="FbSfaradi Medium" w:cs="FbSfaradi Medium"/>
              <w:sz w:val="36"/>
              <w:szCs w:val="32"/>
              <w:rtl/>
            </w:rPr>
          </w:pPr>
        </w:p>
      </w:tc>
    </w:tr>
  </w:tbl>
  <w:p w14:paraId="4CB15654" w14:textId="77777777" w:rsidR="00E835A6" w:rsidRDefault="00E835A6"/>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Style w:val="TableGridLight"/>
      <w:bidiVisual/>
      <w:tblW w:w="619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08"/>
      <w:gridCol w:w="4176"/>
      <w:gridCol w:w="1008"/>
    </w:tblGrid>
    <w:tr w:rsidR="00E835A6" w:rsidRPr="00425748" w14:paraId="43FF9611" w14:textId="77777777" w:rsidTr="0097105B">
      <w:trPr>
        <w:trHeight w:val="80"/>
      </w:trPr>
      <w:tc>
        <w:tcPr>
          <w:tcW w:w="1008" w:type="dxa"/>
        </w:tcPr>
        <w:p w14:paraId="09CC328D" w14:textId="77777777" w:rsidR="00E835A6" w:rsidRPr="00425748" w:rsidRDefault="00E835A6" w:rsidP="007F107E">
          <w:pPr>
            <w:tabs>
              <w:tab w:val="center" w:pos="4680"/>
              <w:tab w:val="right" w:pos="9360"/>
            </w:tabs>
            <w:rPr>
              <w:rFonts w:ascii="FbSfaradi Medium" w:hAnsi="FbSfaradi Medium" w:cs="FbSfaradi Medium"/>
              <w:sz w:val="36"/>
              <w:szCs w:val="32"/>
              <w:rtl/>
            </w:rPr>
          </w:pPr>
        </w:p>
      </w:tc>
      <w:tc>
        <w:tcPr>
          <w:tcW w:w="4176" w:type="dxa"/>
        </w:tcPr>
        <w:p w14:paraId="79BBFAE0" w14:textId="78CE5B10" w:rsidR="00E835A6" w:rsidRPr="0057591F" w:rsidRDefault="00E835A6" w:rsidP="00DC54CC">
          <w:pPr>
            <w:tabs>
              <w:tab w:val="center" w:pos="4680"/>
              <w:tab w:val="right" w:pos="9360"/>
            </w:tabs>
            <w:bidi/>
            <w:jc w:val="center"/>
            <w:rPr>
              <w:rFonts w:ascii="FbSfaradi Medium" w:hAnsi="FbSfaradi Medium" w:cs="AAd_LivornaB4"/>
              <w:sz w:val="27"/>
              <w:szCs w:val="27"/>
              <w:rtl/>
            </w:rPr>
          </w:pPr>
          <w:r w:rsidRPr="0057591F">
            <w:rPr>
              <w:rFonts w:ascii="FbSfaradi Medium" w:hAnsi="FbSfaradi Medium" w:cs="AAd_LivornaB4" w:hint="cs"/>
              <w:b/>
              <w:bCs/>
              <w:sz w:val="27"/>
              <w:szCs w:val="27"/>
              <w:rtl/>
            </w:rPr>
            <w:t xml:space="preserve">יום הבהיר ר"ח כסלו </w:t>
          </w:r>
          <w:r>
            <w:rPr>
              <w:rFonts w:ascii="FbSfaradi Medium" w:hAnsi="FbSfaradi Medium" w:cs="AAd_LivornaB4" w:hint="cs"/>
              <w:b/>
              <w:bCs/>
              <w:sz w:val="27"/>
              <w:szCs w:val="27"/>
              <w:rtl/>
            </w:rPr>
            <w:t xml:space="preserve">- </w:t>
          </w:r>
          <w:r w:rsidRPr="0057591F">
            <w:rPr>
              <w:rFonts w:ascii="FbSfaradi Medium" w:hAnsi="FbSfaradi Medium" w:cs="AAd_LivornaB4" w:hint="cs"/>
              <w:b/>
              <w:bCs/>
              <w:sz w:val="27"/>
              <w:szCs w:val="27"/>
              <w:rtl/>
            </w:rPr>
            <w:t>פרשת תולדות ה</w:t>
          </w:r>
          <w:r w:rsidRPr="0057591F">
            <w:rPr>
              <w:rFonts w:ascii="AAd_LivornaR2" w:hAnsi="AAd_LivornaR2" w:cs="AAd_LivornaR2"/>
              <w:b/>
              <w:bCs/>
              <w:sz w:val="27"/>
              <w:szCs w:val="27"/>
              <w:rtl/>
            </w:rPr>
            <w:t>'</w:t>
          </w:r>
          <w:r w:rsidRPr="0057591F">
            <w:rPr>
              <w:rFonts w:ascii="FbSfaradi Medium" w:hAnsi="FbSfaradi Medium" w:cs="AAd_LivornaB4" w:hint="cs"/>
              <w:b/>
              <w:bCs/>
              <w:sz w:val="27"/>
              <w:szCs w:val="27"/>
              <w:rtl/>
            </w:rPr>
            <w:t>תשע"ט</w:t>
          </w:r>
        </w:p>
      </w:tc>
      <w:tc>
        <w:tcPr>
          <w:tcW w:w="1008" w:type="dxa"/>
          <w:vAlign w:val="bottom"/>
        </w:tcPr>
        <w:p w14:paraId="3B94514C" w14:textId="77777777" w:rsidR="00E835A6" w:rsidRPr="00425748" w:rsidRDefault="00E835A6" w:rsidP="0097105B">
          <w:pPr>
            <w:tabs>
              <w:tab w:val="center" w:pos="4680"/>
              <w:tab w:val="right" w:pos="9360"/>
            </w:tabs>
            <w:bidi/>
            <w:jc w:val="right"/>
            <w:rPr>
              <w:rFonts w:ascii="FbSfaradi Medium" w:hAnsi="FbSfaradi Medium" w:cs="AAd_LivornaB4"/>
              <w:szCs w:val="28"/>
              <w:rtl/>
            </w:rPr>
          </w:pPr>
          <w:r w:rsidRPr="00425748">
            <w:rPr>
              <w:rFonts w:ascii="FbSfaradi Medium" w:hAnsi="FbSfaradi Medium" w:cs="AAd_LivornaB4"/>
              <w:szCs w:val="28"/>
            </w:rPr>
            <w:fldChar w:fldCharType="begin"/>
          </w:r>
          <w:r w:rsidRPr="00425748">
            <w:rPr>
              <w:rFonts w:ascii="FbSfaradi Medium" w:hAnsi="FbSfaradi Medium" w:cs="AAd_LivornaB4"/>
              <w:szCs w:val="28"/>
            </w:rPr>
            <w:instrText xml:space="preserve"> PAGE   \* MERGEFORMAT </w:instrText>
          </w:r>
          <w:r w:rsidRPr="00425748">
            <w:rPr>
              <w:rFonts w:ascii="FbSfaradi Medium" w:hAnsi="FbSfaradi Medium" w:cs="AAd_LivornaB4"/>
              <w:szCs w:val="28"/>
            </w:rPr>
            <w:fldChar w:fldCharType="separate"/>
          </w:r>
          <w:r w:rsidR="00D0722F">
            <w:rPr>
              <w:rFonts w:ascii="FbSfaradi Medium" w:hAnsi="FbSfaradi Medium" w:cs="AAd_LivornaB4"/>
              <w:noProof/>
              <w:szCs w:val="28"/>
              <w:rtl/>
            </w:rPr>
            <w:t>21</w:t>
          </w:r>
          <w:r w:rsidRPr="00425748">
            <w:rPr>
              <w:rFonts w:ascii="FbSfaradi Medium" w:hAnsi="FbSfaradi Medium" w:cs="AAd_LivornaB4"/>
              <w:szCs w:val="28"/>
            </w:rPr>
            <w:fldChar w:fldCharType="end"/>
          </w:r>
        </w:p>
      </w:tc>
    </w:tr>
  </w:tbl>
  <w:p w14:paraId="3F2CF2A0" w14:textId="77777777" w:rsidR="00E835A6" w:rsidRDefault="00E835A6" w:rsidP="00BC356B">
    <w:pPr>
      <w:tabs>
        <w:tab w:val="left" w:pos="1327"/>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numPicBullet w:numPicBulletId="0">
    <w:pict>
      <v:shapetype w14:anchorId="323544D3"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alt="Description: dd01005_" style="width:165.35pt;height:53.35pt;visibility:visible" o:bullet="t">
        <v:imagedata r:id="rId1" o:title=" dd01005_" grayscale="t" bilevel="t"/>
      </v:shape>
    </w:pict>
  </w:numPicBullet>
  <w:abstractNum w:abstractNumId="0" w15:restartNumberingAfterBreak="0">
    <w:nsid w:val="FFFFFF7C"/>
    <w:multiLevelType w:val="singleLevel"/>
    <w:tmpl w:val="04E42172"/>
    <w:lvl w:ilvl="0">
      <w:start w:val="1"/>
      <w:numFmt w:val="decimal"/>
      <w:lvlText w:val="%1."/>
      <w:lvlJc w:val="left"/>
      <w:pPr>
        <w:tabs>
          <w:tab w:val="num" w:pos="1800"/>
        </w:tabs>
        <w:ind w:left="1800" w:right="1800" w:hanging="360"/>
      </w:pPr>
    </w:lvl>
  </w:abstractNum>
  <w:abstractNum w:abstractNumId="1" w15:restartNumberingAfterBreak="0">
    <w:nsid w:val="FFFFFF7D"/>
    <w:multiLevelType w:val="singleLevel"/>
    <w:tmpl w:val="0828445C"/>
    <w:lvl w:ilvl="0">
      <w:start w:val="1"/>
      <w:numFmt w:val="decimal"/>
      <w:lvlText w:val="%1."/>
      <w:lvlJc w:val="left"/>
      <w:pPr>
        <w:tabs>
          <w:tab w:val="num" w:pos="1440"/>
        </w:tabs>
        <w:ind w:left="1440" w:right="1440" w:hanging="360"/>
      </w:pPr>
    </w:lvl>
  </w:abstractNum>
  <w:abstractNum w:abstractNumId="2" w15:restartNumberingAfterBreak="0">
    <w:nsid w:val="FFFFFF7E"/>
    <w:multiLevelType w:val="singleLevel"/>
    <w:tmpl w:val="56A46AA8"/>
    <w:lvl w:ilvl="0">
      <w:start w:val="1"/>
      <w:numFmt w:val="decimal"/>
      <w:lvlText w:val="%1."/>
      <w:lvlJc w:val="left"/>
      <w:pPr>
        <w:tabs>
          <w:tab w:val="num" w:pos="1080"/>
        </w:tabs>
        <w:ind w:left="1080" w:right="1080" w:hanging="360"/>
      </w:pPr>
    </w:lvl>
  </w:abstractNum>
  <w:abstractNum w:abstractNumId="3" w15:restartNumberingAfterBreak="0">
    <w:nsid w:val="FFFFFF7F"/>
    <w:multiLevelType w:val="singleLevel"/>
    <w:tmpl w:val="D6669444"/>
    <w:lvl w:ilvl="0">
      <w:start w:val="1"/>
      <w:numFmt w:val="decimal"/>
      <w:lvlText w:val="%1."/>
      <w:lvlJc w:val="left"/>
      <w:pPr>
        <w:tabs>
          <w:tab w:val="num" w:pos="720"/>
        </w:tabs>
        <w:ind w:left="720" w:right="720" w:hanging="360"/>
      </w:pPr>
    </w:lvl>
  </w:abstractNum>
  <w:abstractNum w:abstractNumId="4" w15:restartNumberingAfterBreak="0">
    <w:nsid w:val="FFFFFF80"/>
    <w:multiLevelType w:val="singleLevel"/>
    <w:tmpl w:val="8E1AE16A"/>
    <w:lvl w:ilvl="0">
      <w:start w:val="1"/>
      <w:numFmt w:val="bullet"/>
      <w:lvlText w:val=""/>
      <w:lvlJc w:val="left"/>
      <w:pPr>
        <w:tabs>
          <w:tab w:val="num" w:pos="1800"/>
        </w:tabs>
        <w:ind w:left="1800" w:right="1800" w:hanging="360"/>
      </w:pPr>
      <w:rPr>
        <w:rFonts w:ascii="Symbol" w:hAnsi="Symbol" w:hint="default"/>
      </w:rPr>
    </w:lvl>
  </w:abstractNum>
  <w:abstractNum w:abstractNumId="5" w15:restartNumberingAfterBreak="0">
    <w:nsid w:val="FFFFFF81"/>
    <w:multiLevelType w:val="singleLevel"/>
    <w:tmpl w:val="98A67FBE"/>
    <w:lvl w:ilvl="0">
      <w:start w:val="1"/>
      <w:numFmt w:val="bullet"/>
      <w:lvlText w:val=""/>
      <w:lvlJc w:val="left"/>
      <w:pPr>
        <w:tabs>
          <w:tab w:val="num" w:pos="1440"/>
        </w:tabs>
        <w:ind w:left="1440" w:right="1440" w:hanging="360"/>
      </w:pPr>
      <w:rPr>
        <w:rFonts w:ascii="Symbol" w:hAnsi="Symbol" w:hint="default"/>
      </w:rPr>
    </w:lvl>
  </w:abstractNum>
  <w:abstractNum w:abstractNumId="6" w15:restartNumberingAfterBreak="0">
    <w:nsid w:val="FFFFFF82"/>
    <w:multiLevelType w:val="singleLevel"/>
    <w:tmpl w:val="1C0A1680"/>
    <w:lvl w:ilvl="0">
      <w:start w:val="1"/>
      <w:numFmt w:val="bullet"/>
      <w:lvlText w:val=""/>
      <w:lvlJc w:val="left"/>
      <w:pPr>
        <w:tabs>
          <w:tab w:val="num" w:pos="1080"/>
        </w:tabs>
        <w:ind w:left="1080" w:right="1080" w:hanging="360"/>
      </w:pPr>
      <w:rPr>
        <w:rFonts w:ascii="Symbol" w:hAnsi="Symbol" w:hint="default"/>
      </w:rPr>
    </w:lvl>
  </w:abstractNum>
  <w:abstractNum w:abstractNumId="7" w15:restartNumberingAfterBreak="0">
    <w:nsid w:val="FFFFFF83"/>
    <w:multiLevelType w:val="singleLevel"/>
    <w:tmpl w:val="9868556A"/>
    <w:lvl w:ilvl="0">
      <w:start w:val="1"/>
      <w:numFmt w:val="bullet"/>
      <w:lvlText w:val=""/>
      <w:lvlJc w:val="left"/>
      <w:pPr>
        <w:tabs>
          <w:tab w:val="num" w:pos="720"/>
        </w:tabs>
        <w:ind w:left="720" w:right="720" w:hanging="360"/>
      </w:pPr>
      <w:rPr>
        <w:rFonts w:ascii="Symbol" w:hAnsi="Symbol" w:hint="default"/>
      </w:rPr>
    </w:lvl>
  </w:abstractNum>
  <w:abstractNum w:abstractNumId="8" w15:restartNumberingAfterBreak="0">
    <w:nsid w:val="FFFFFF88"/>
    <w:multiLevelType w:val="singleLevel"/>
    <w:tmpl w:val="CBE0F148"/>
    <w:lvl w:ilvl="0">
      <w:start w:val="1"/>
      <w:numFmt w:val="decimal"/>
      <w:lvlText w:val="%1."/>
      <w:lvlJc w:val="left"/>
      <w:pPr>
        <w:tabs>
          <w:tab w:val="num" w:pos="360"/>
        </w:tabs>
        <w:ind w:left="360" w:right="360" w:hanging="360"/>
      </w:pPr>
    </w:lvl>
  </w:abstractNum>
  <w:abstractNum w:abstractNumId="9" w15:restartNumberingAfterBreak="0">
    <w:nsid w:val="FFFFFF89"/>
    <w:multiLevelType w:val="singleLevel"/>
    <w:tmpl w:val="0B4CAB50"/>
    <w:lvl w:ilvl="0">
      <w:start w:val="1"/>
      <w:numFmt w:val="bullet"/>
      <w:lvlText w:val=""/>
      <w:lvlJc w:val="left"/>
      <w:pPr>
        <w:tabs>
          <w:tab w:val="num" w:pos="360"/>
        </w:tabs>
        <w:ind w:left="360" w:right="360" w:hanging="360"/>
      </w:pPr>
      <w:rPr>
        <w:rFonts w:ascii="Symbol" w:hAnsi="Symbol" w:hint="default"/>
      </w:rPr>
    </w:lvl>
  </w:abstractNum>
  <w:abstractNum w:abstractNumId="10" w15:restartNumberingAfterBreak="0">
    <w:nsid w:val="FFFFFFFB"/>
    <w:multiLevelType w:val="multilevel"/>
    <w:tmpl w:val="FFFFFFFF"/>
    <w:lvl w:ilvl="0">
      <w:start w:val="4"/>
      <w:numFmt w:val="upperLetter"/>
      <w:lvlText w:val="%1."/>
      <w:legacy w:legacy="1" w:legacySpace="0" w:legacyIndent="708"/>
      <w:lvlJc w:val="center"/>
      <w:pPr>
        <w:ind w:left="708" w:right="708" w:hanging="708"/>
      </w:pPr>
    </w:lvl>
    <w:lvl w:ilvl="1">
      <w:start w:val="1"/>
      <w:numFmt w:val="ordinal"/>
      <w:lvlText w:val="%2."/>
      <w:legacy w:legacy="1" w:legacySpace="0" w:legacyIndent="708"/>
      <w:lvlJc w:val="center"/>
      <w:pPr>
        <w:ind w:left="1416" w:right="1416" w:hanging="708"/>
      </w:pPr>
    </w:lvl>
    <w:lvl w:ilvl="2">
      <w:start w:val="1"/>
      <w:numFmt w:val="decimal"/>
      <w:lvlText w:val="%3."/>
      <w:legacy w:legacy="1" w:legacySpace="0" w:legacyIndent="708"/>
      <w:lvlJc w:val="center"/>
      <w:pPr>
        <w:ind w:left="2124" w:right="2124" w:hanging="708"/>
      </w:pPr>
    </w:lvl>
    <w:lvl w:ilvl="3">
      <w:start w:val="1"/>
      <w:numFmt w:val="cardinalText"/>
      <w:lvlText w:val="%4)"/>
      <w:legacy w:legacy="1" w:legacySpace="0" w:legacyIndent="708"/>
      <w:lvlJc w:val="center"/>
      <w:pPr>
        <w:ind w:left="2832" w:right="2832" w:hanging="708"/>
      </w:pPr>
    </w:lvl>
    <w:lvl w:ilvl="4">
      <w:start w:val="1"/>
      <w:numFmt w:val="decimal"/>
      <w:lvlText w:val="(%5)"/>
      <w:legacy w:legacy="1" w:legacySpace="0" w:legacyIndent="708"/>
      <w:lvlJc w:val="center"/>
      <w:pPr>
        <w:ind w:left="3540" w:right="3540" w:hanging="708"/>
      </w:pPr>
    </w:lvl>
    <w:lvl w:ilvl="5">
      <w:start w:val="1"/>
      <w:numFmt w:val="cardinalText"/>
      <w:lvlText w:val="(%6)"/>
      <w:legacy w:legacy="1" w:legacySpace="0" w:legacyIndent="708"/>
      <w:lvlJc w:val="center"/>
      <w:pPr>
        <w:ind w:left="4248" w:right="4248" w:hanging="708"/>
      </w:pPr>
    </w:lvl>
    <w:lvl w:ilvl="6">
      <w:start w:val="1"/>
      <w:numFmt w:val="lowerLetter"/>
      <w:lvlText w:val="(%7)"/>
      <w:legacy w:legacy="1" w:legacySpace="0" w:legacyIndent="708"/>
      <w:lvlJc w:val="center"/>
      <w:pPr>
        <w:ind w:left="4956" w:right="4956" w:hanging="708"/>
      </w:pPr>
    </w:lvl>
    <w:lvl w:ilvl="7">
      <w:start w:val="1"/>
      <w:numFmt w:val="cardinalText"/>
      <w:lvlText w:val="(%8)"/>
      <w:legacy w:legacy="1" w:legacySpace="0" w:legacyIndent="708"/>
      <w:lvlJc w:val="center"/>
      <w:pPr>
        <w:ind w:left="5664" w:right="5664" w:hanging="708"/>
      </w:pPr>
    </w:lvl>
    <w:lvl w:ilvl="8">
      <w:start w:val="1"/>
      <w:numFmt w:val="lowerLetter"/>
      <w:lvlText w:val="(%9)"/>
      <w:legacy w:legacy="1" w:legacySpace="0" w:legacyIndent="708"/>
      <w:lvlJc w:val="center"/>
      <w:pPr>
        <w:ind w:left="6372" w:right="6372" w:hanging="708"/>
      </w:pPr>
    </w:lvl>
  </w:abstractNum>
  <w:abstractNum w:abstractNumId="11" w15:restartNumberingAfterBreak="0">
    <w:nsid w:val="0DCB489C"/>
    <w:multiLevelType w:val="hybridMultilevel"/>
    <w:tmpl w:val="56A4253A"/>
    <w:lvl w:ilvl="0" w:tplc="D3FE431E">
      <w:start w:val="1"/>
      <w:numFmt w:val="hebrew1"/>
      <w:lvlText w:val="(%1)"/>
      <w:lvlJc w:val="left"/>
      <w:pPr>
        <w:ind w:left="720" w:hanging="360"/>
      </w:pPr>
      <w:rPr>
        <w:rFonts w:cs="Aria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0E0B74D9"/>
    <w:multiLevelType w:val="hybridMultilevel"/>
    <w:tmpl w:val="BEF8A2D6"/>
    <w:lvl w:ilvl="0" w:tplc="C77C9092">
      <w:numFmt w:val="bullet"/>
      <w:lvlText w:val="-"/>
      <w:lvlJc w:val="left"/>
      <w:pPr>
        <w:ind w:left="3540" w:hanging="360"/>
      </w:pPr>
      <w:rPr>
        <w:rFonts w:ascii="Arial" w:eastAsia="Calibri" w:hAnsi="Arial" w:cs="Arial" w:hint="default"/>
      </w:rPr>
    </w:lvl>
    <w:lvl w:ilvl="1" w:tplc="04090003" w:tentative="1">
      <w:start w:val="1"/>
      <w:numFmt w:val="bullet"/>
      <w:lvlText w:val="o"/>
      <w:lvlJc w:val="left"/>
      <w:pPr>
        <w:ind w:left="4260" w:hanging="360"/>
      </w:pPr>
      <w:rPr>
        <w:rFonts w:ascii="Courier New" w:hAnsi="Courier New" w:cs="Courier New" w:hint="default"/>
      </w:rPr>
    </w:lvl>
    <w:lvl w:ilvl="2" w:tplc="04090005" w:tentative="1">
      <w:start w:val="1"/>
      <w:numFmt w:val="bullet"/>
      <w:lvlText w:val=""/>
      <w:lvlJc w:val="left"/>
      <w:pPr>
        <w:ind w:left="4980" w:hanging="360"/>
      </w:pPr>
      <w:rPr>
        <w:rFonts w:ascii="Wingdings" w:hAnsi="Wingdings" w:hint="default"/>
      </w:rPr>
    </w:lvl>
    <w:lvl w:ilvl="3" w:tplc="04090001" w:tentative="1">
      <w:start w:val="1"/>
      <w:numFmt w:val="bullet"/>
      <w:lvlText w:val=""/>
      <w:lvlJc w:val="left"/>
      <w:pPr>
        <w:ind w:left="5700" w:hanging="360"/>
      </w:pPr>
      <w:rPr>
        <w:rFonts w:ascii="Symbol" w:hAnsi="Symbol" w:hint="default"/>
      </w:rPr>
    </w:lvl>
    <w:lvl w:ilvl="4" w:tplc="04090003" w:tentative="1">
      <w:start w:val="1"/>
      <w:numFmt w:val="bullet"/>
      <w:lvlText w:val="o"/>
      <w:lvlJc w:val="left"/>
      <w:pPr>
        <w:ind w:left="6420" w:hanging="360"/>
      </w:pPr>
      <w:rPr>
        <w:rFonts w:ascii="Courier New" w:hAnsi="Courier New" w:cs="Courier New" w:hint="default"/>
      </w:rPr>
    </w:lvl>
    <w:lvl w:ilvl="5" w:tplc="04090005" w:tentative="1">
      <w:start w:val="1"/>
      <w:numFmt w:val="bullet"/>
      <w:lvlText w:val=""/>
      <w:lvlJc w:val="left"/>
      <w:pPr>
        <w:ind w:left="7140" w:hanging="360"/>
      </w:pPr>
      <w:rPr>
        <w:rFonts w:ascii="Wingdings" w:hAnsi="Wingdings" w:hint="default"/>
      </w:rPr>
    </w:lvl>
    <w:lvl w:ilvl="6" w:tplc="04090001" w:tentative="1">
      <w:start w:val="1"/>
      <w:numFmt w:val="bullet"/>
      <w:lvlText w:val=""/>
      <w:lvlJc w:val="left"/>
      <w:pPr>
        <w:ind w:left="7860" w:hanging="360"/>
      </w:pPr>
      <w:rPr>
        <w:rFonts w:ascii="Symbol" w:hAnsi="Symbol" w:hint="default"/>
      </w:rPr>
    </w:lvl>
    <w:lvl w:ilvl="7" w:tplc="04090003" w:tentative="1">
      <w:start w:val="1"/>
      <w:numFmt w:val="bullet"/>
      <w:lvlText w:val="o"/>
      <w:lvlJc w:val="left"/>
      <w:pPr>
        <w:ind w:left="8580" w:hanging="360"/>
      </w:pPr>
      <w:rPr>
        <w:rFonts w:ascii="Courier New" w:hAnsi="Courier New" w:cs="Courier New" w:hint="default"/>
      </w:rPr>
    </w:lvl>
    <w:lvl w:ilvl="8" w:tplc="04090005" w:tentative="1">
      <w:start w:val="1"/>
      <w:numFmt w:val="bullet"/>
      <w:lvlText w:val=""/>
      <w:lvlJc w:val="left"/>
      <w:pPr>
        <w:ind w:left="9300" w:hanging="360"/>
      </w:pPr>
      <w:rPr>
        <w:rFonts w:ascii="Wingdings" w:hAnsi="Wingdings" w:hint="default"/>
      </w:rPr>
    </w:lvl>
  </w:abstractNum>
  <w:abstractNum w:abstractNumId="13" w15:restartNumberingAfterBreak="0">
    <w:nsid w:val="0ECF4AC2"/>
    <w:multiLevelType w:val="hybridMultilevel"/>
    <w:tmpl w:val="B1662614"/>
    <w:lvl w:ilvl="0" w:tplc="D1089F38">
      <w:start w:val="1"/>
      <w:numFmt w:val="hebrew1"/>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10AE2406"/>
    <w:multiLevelType w:val="hybridMultilevel"/>
    <w:tmpl w:val="A92808DA"/>
    <w:lvl w:ilvl="0" w:tplc="8E32A49E">
      <w:start w:val="1"/>
      <w:numFmt w:val="hebrew1"/>
      <w:lvlText w:val="%1)"/>
      <w:lvlJc w:val="left"/>
      <w:pPr>
        <w:tabs>
          <w:tab w:val="num" w:pos="72"/>
        </w:tabs>
        <w:ind w:left="72" w:hanging="360"/>
      </w:pPr>
      <w:rPr>
        <w:rFonts w:hint="default"/>
      </w:rPr>
    </w:lvl>
    <w:lvl w:ilvl="1" w:tplc="04090019" w:tentative="1">
      <w:start w:val="1"/>
      <w:numFmt w:val="lowerLetter"/>
      <w:lvlText w:val="%2."/>
      <w:lvlJc w:val="left"/>
      <w:pPr>
        <w:tabs>
          <w:tab w:val="num" w:pos="792"/>
        </w:tabs>
        <w:ind w:left="792" w:hanging="360"/>
      </w:pPr>
    </w:lvl>
    <w:lvl w:ilvl="2" w:tplc="0409001B" w:tentative="1">
      <w:start w:val="1"/>
      <w:numFmt w:val="lowerRoman"/>
      <w:lvlText w:val="%3."/>
      <w:lvlJc w:val="right"/>
      <w:pPr>
        <w:tabs>
          <w:tab w:val="num" w:pos="1512"/>
        </w:tabs>
        <w:ind w:left="1512" w:hanging="180"/>
      </w:pPr>
    </w:lvl>
    <w:lvl w:ilvl="3" w:tplc="0409000F" w:tentative="1">
      <w:start w:val="1"/>
      <w:numFmt w:val="decimal"/>
      <w:lvlText w:val="%4."/>
      <w:lvlJc w:val="left"/>
      <w:pPr>
        <w:tabs>
          <w:tab w:val="num" w:pos="2232"/>
        </w:tabs>
        <w:ind w:left="2232" w:hanging="360"/>
      </w:pPr>
    </w:lvl>
    <w:lvl w:ilvl="4" w:tplc="04090019" w:tentative="1">
      <w:start w:val="1"/>
      <w:numFmt w:val="lowerLetter"/>
      <w:lvlText w:val="%5."/>
      <w:lvlJc w:val="left"/>
      <w:pPr>
        <w:tabs>
          <w:tab w:val="num" w:pos="2952"/>
        </w:tabs>
        <w:ind w:left="2952" w:hanging="360"/>
      </w:pPr>
    </w:lvl>
    <w:lvl w:ilvl="5" w:tplc="0409001B" w:tentative="1">
      <w:start w:val="1"/>
      <w:numFmt w:val="lowerRoman"/>
      <w:lvlText w:val="%6."/>
      <w:lvlJc w:val="right"/>
      <w:pPr>
        <w:tabs>
          <w:tab w:val="num" w:pos="3672"/>
        </w:tabs>
        <w:ind w:left="3672" w:hanging="180"/>
      </w:pPr>
    </w:lvl>
    <w:lvl w:ilvl="6" w:tplc="0409000F" w:tentative="1">
      <w:start w:val="1"/>
      <w:numFmt w:val="decimal"/>
      <w:lvlText w:val="%7."/>
      <w:lvlJc w:val="left"/>
      <w:pPr>
        <w:tabs>
          <w:tab w:val="num" w:pos="4392"/>
        </w:tabs>
        <w:ind w:left="4392" w:hanging="360"/>
      </w:pPr>
    </w:lvl>
    <w:lvl w:ilvl="7" w:tplc="04090019" w:tentative="1">
      <w:start w:val="1"/>
      <w:numFmt w:val="lowerLetter"/>
      <w:lvlText w:val="%8."/>
      <w:lvlJc w:val="left"/>
      <w:pPr>
        <w:tabs>
          <w:tab w:val="num" w:pos="5112"/>
        </w:tabs>
        <w:ind w:left="5112" w:hanging="360"/>
      </w:pPr>
    </w:lvl>
    <w:lvl w:ilvl="8" w:tplc="0409001B" w:tentative="1">
      <w:start w:val="1"/>
      <w:numFmt w:val="lowerRoman"/>
      <w:lvlText w:val="%9."/>
      <w:lvlJc w:val="right"/>
      <w:pPr>
        <w:tabs>
          <w:tab w:val="num" w:pos="5832"/>
        </w:tabs>
        <w:ind w:left="5832" w:hanging="180"/>
      </w:pPr>
    </w:lvl>
  </w:abstractNum>
  <w:abstractNum w:abstractNumId="15" w15:restartNumberingAfterBreak="0">
    <w:nsid w:val="121E2ABB"/>
    <w:multiLevelType w:val="hybridMultilevel"/>
    <w:tmpl w:val="415A9ADC"/>
    <w:lvl w:ilvl="0" w:tplc="7A6C0774">
      <w:numFmt w:val="bullet"/>
      <w:lvlText w:val="-"/>
      <w:lvlJc w:val="left"/>
      <w:pPr>
        <w:ind w:left="3900" w:hanging="360"/>
      </w:pPr>
      <w:rPr>
        <w:rFonts w:ascii="Arial" w:eastAsia="Calibri" w:hAnsi="Arial" w:cs="Arial" w:hint="default"/>
      </w:rPr>
    </w:lvl>
    <w:lvl w:ilvl="1" w:tplc="04090003" w:tentative="1">
      <w:start w:val="1"/>
      <w:numFmt w:val="bullet"/>
      <w:lvlText w:val="o"/>
      <w:lvlJc w:val="left"/>
      <w:pPr>
        <w:ind w:left="4620" w:hanging="360"/>
      </w:pPr>
      <w:rPr>
        <w:rFonts w:ascii="Courier New" w:hAnsi="Courier New" w:cs="Courier New" w:hint="default"/>
      </w:rPr>
    </w:lvl>
    <w:lvl w:ilvl="2" w:tplc="04090005" w:tentative="1">
      <w:start w:val="1"/>
      <w:numFmt w:val="bullet"/>
      <w:lvlText w:val=""/>
      <w:lvlJc w:val="left"/>
      <w:pPr>
        <w:ind w:left="5340" w:hanging="360"/>
      </w:pPr>
      <w:rPr>
        <w:rFonts w:ascii="Wingdings" w:hAnsi="Wingdings" w:hint="default"/>
      </w:rPr>
    </w:lvl>
    <w:lvl w:ilvl="3" w:tplc="04090001" w:tentative="1">
      <w:start w:val="1"/>
      <w:numFmt w:val="bullet"/>
      <w:lvlText w:val=""/>
      <w:lvlJc w:val="left"/>
      <w:pPr>
        <w:ind w:left="6060" w:hanging="360"/>
      </w:pPr>
      <w:rPr>
        <w:rFonts w:ascii="Symbol" w:hAnsi="Symbol" w:hint="default"/>
      </w:rPr>
    </w:lvl>
    <w:lvl w:ilvl="4" w:tplc="04090003" w:tentative="1">
      <w:start w:val="1"/>
      <w:numFmt w:val="bullet"/>
      <w:lvlText w:val="o"/>
      <w:lvlJc w:val="left"/>
      <w:pPr>
        <w:ind w:left="6780" w:hanging="360"/>
      </w:pPr>
      <w:rPr>
        <w:rFonts w:ascii="Courier New" w:hAnsi="Courier New" w:cs="Courier New" w:hint="default"/>
      </w:rPr>
    </w:lvl>
    <w:lvl w:ilvl="5" w:tplc="04090005" w:tentative="1">
      <w:start w:val="1"/>
      <w:numFmt w:val="bullet"/>
      <w:lvlText w:val=""/>
      <w:lvlJc w:val="left"/>
      <w:pPr>
        <w:ind w:left="7500" w:hanging="360"/>
      </w:pPr>
      <w:rPr>
        <w:rFonts w:ascii="Wingdings" w:hAnsi="Wingdings" w:hint="default"/>
      </w:rPr>
    </w:lvl>
    <w:lvl w:ilvl="6" w:tplc="04090001" w:tentative="1">
      <w:start w:val="1"/>
      <w:numFmt w:val="bullet"/>
      <w:lvlText w:val=""/>
      <w:lvlJc w:val="left"/>
      <w:pPr>
        <w:ind w:left="8220" w:hanging="360"/>
      </w:pPr>
      <w:rPr>
        <w:rFonts w:ascii="Symbol" w:hAnsi="Symbol" w:hint="default"/>
      </w:rPr>
    </w:lvl>
    <w:lvl w:ilvl="7" w:tplc="04090003" w:tentative="1">
      <w:start w:val="1"/>
      <w:numFmt w:val="bullet"/>
      <w:lvlText w:val="o"/>
      <w:lvlJc w:val="left"/>
      <w:pPr>
        <w:ind w:left="8940" w:hanging="360"/>
      </w:pPr>
      <w:rPr>
        <w:rFonts w:ascii="Courier New" w:hAnsi="Courier New" w:cs="Courier New" w:hint="default"/>
      </w:rPr>
    </w:lvl>
    <w:lvl w:ilvl="8" w:tplc="04090005" w:tentative="1">
      <w:start w:val="1"/>
      <w:numFmt w:val="bullet"/>
      <w:lvlText w:val=""/>
      <w:lvlJc w:val="left"/>
      <w:pPr>
        <w:ind w:left="9660" w:hanging="360"/>
      </w:pPr>
      <w:rPr>
        <w:rFonts w:ascii="Wingdings" w:hAnsi="Wingdings" w:hint="default"/>
      </w:rPr>
    </w:lvl>
  </w:abstractNum>
  <w:abstractNum w:abstractNumId="16" w15:restartNumberingAfterBreak="0">
    <w:nsid w:val="175011FD"/>
    <w:multiLevelType w:val="hybridMultilevel"/>
    <w:tmpl w:val="07186B7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18E711F7"/>
    <w:multiLevelType w:val="hybridMultilevel"/>
    <w:tmpl w:val="C01C7DB2"/>
    <w:lvl w:ilvl="0" w:tplc="8B780388">
      <w:start w:val="1"/>
      <w:numFmt w:val="hebrew1"/>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8" w15:restartNumberingAfterBreak="0">
    <w:nsid w:val="1D253B8F"/>
    <w:multiLevelType w:val="hybridMultilevel"/>
    <w:tmpl w:val="157699F2"/>
    <w:styleLink w:val="ImportedStyle3"/>
    <w:lvl w:ilvl="0" w:tplc="7020F950">
      <w:start w:val="1"/>
      <w:numFmt w:val="hebrew2"/>
      <w:lvlText w:val="%1)"/>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38708C46">
      <w:start w:val="1"/>
      <w:numFmt w:val="lowerLetter"/>
      <w:lvlText w:val="%2."/>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EBEC6F26">
      <w:start w:val="1"/>
      <w:numFmt w:val="lowerRoman"/>
      <w:lvlText w:val="%3."/>
      <w:lvlJc w:val="left"/>
      <w:pPr>
        <w:ind w:left="2160" w:hanging="276"/>
      </w:pPr>
      <w:rPr>
        <w:rFonts w:hAnsi="Arial Unicode MS"/>
        <w:caps w:val="0"/>
        <w:smallCaps w:val="0"/>
        <w:strike w:val="0"/>
        <w:dstrike w:val="0"/>
        <w:outline w:val="0"/>
        <w:emboss w:val="0"/>
        <w:imprint w:val="0"/>
        <w:spacing w:val="0"/>
        <w:w w:val="100"/>
        <w:kern w:val="0"/>
        <w:position w:val="0"/>
        <w:highlight w:val="none"/>
        <w:vertAlign w:val="baseline"/>
      </w:rPr>
    </w:lvl>
    <w:lvl w:ilvl="3" w:tplc="8D0C734C">
      <w:start w:val="1"/>
      <w:numFmt w:val="decimal"/>
      <w:lvlText w:val="%4."/>
      <w:lvlJc w:val="left"/>
      <w:pPr>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99A24CEE">
      <w:start w:val="1"/>
      <w:numFmt w:val="lowerLetter"/>
      <w:lvlText w:val="%5."/>
      <w:lvlJc w:val="left"/>
      <w:pPr>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C43A81BE">
      <w:start w:val="1"/>
      <w:numFmt w:val="lowerRoman"/>
      <w:lvlText w:val="%6."/>
      <w:lvlJc w:val="left"/>
      <w:pPr>
        <w:ind w:left="4320" w:hanging="276"/>
      </w:pPr>
      <w:rPr>
        <w:rFonts w:hAnsi="Arial Unicode MS"/>
        <w:caps w:val="0"/>
        <w:smallCaps w:val="0"/>
        <w:strike w:val="0"/>
        <w:dstrike w:val="0"/>
        <w:outline w:val="0"/>
        <w:emboss w:val="0"/>
        <w:imprint w:val="0"/>
        <w:spacing w:val="0"/>
        <w:w w:val="100"/>
        <w:kern w:val="0"/>
        <w:position w:val="0"/>
        <w:highlight w:val="none"/>
        <w:vertAlign w:val="baseline"/>
      </w:rPr>
    </w:lvl>
    <w:lvl w:ilvl="6" w:tplc="C5B08EA2">
      <w:start w:val="1"/>
      <w:numFmt w:val="decimal"/>
      <w:lvlText w:val="%7."/>
      <w:lvlJc w:val="left"/>
      <w:pPr>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57EA1AC6">
      <w:start w:val="1"/>
      <w:numFmt w:val="lowerLetter"/>
      <w:lvlText w:val="%8."/>
      <w:lvlJc w:val="left"/>
      <w:pPr>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78A85C8C">
      <w:start w:val="1"/>
      <w:numFmt w:val="lowerRoman"/>
      <w:lvlText w:val="%9."/>
      <w:lvlJc w:val="left"/>
      <w:pPr>
        <w:ind w:left="6480" w:hanging="276"/>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19" w15:restartNumberingAfterBreak="0">
    <w:nsid w:val="1ED46362"/>
    <w:multiLevelType w:val="hybridMultilevel"/>
    <w:tmpl w:val="5854E1C2"/>
    <w:lvl w:ilvl="0" w:tplc="1D464DD6">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23774B22"/>
    <w:multiLevelType w:val="hybridMultilevel"/>
    <w:tmpl w:val="79505B98"/>
    <w:lvl w:ilvl="0" w:tplc="7EBC9848">
      <w:numFmt w:val="bullet"/>
      <w:lvlText w:val="-"/>
      <w:lvlJc w:val="left"/>
      <w:pPr>
        <w:ind w:left="720" w:hanging="360"/>
      </w:pPr>
      <w:rPr>
        <w:rFonts w:ascii="Arial" w:eastAsia="Calibr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23EF4577"/>
    <w:multiLevelType w:val="hybridMultilevel"/>
    <w:tmpl w:val="B6A8D48A"/>
    <w:lvl w:ilvl="0" w:tplc="64DA5BF2">
      <w:start w:val="1"/>
      <w:numFmt w:val="hebrew1"/>
      <w:lvlText w:val="(%1)"/>
      <w:lvlJc w:val="left"/>
      <w:pPr>
        <w:ind w:left="735" w:hanging="375"/>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2A942499"/>
    <w:multiLevelType w:val="hybridMultilevel"/>
    <w:tmpl w:val="E27673E6"/>
    <w:lvl w:ilvl="0" w:tplc="80825AE8">
      <w:start w:val="30"/>
      <w:numFmt w:val="bullet"/>
      <w:lvlText w:val=""/>
      <w:lvlJc w:val="left"/>
      <w:pPr>
        <w:ind w:left="490" w:hanging="360"/>
      </w:pPr>
      <w:rPr>
        <w:rFonts w:ascii="Symbol" w:eastAsia="Calibri" w:hAnsi="Symbol" w:cs="FbFRealBelet Bold" w:hint="default"/>
      </w:rPr>
    </w:lvl>
    <w:lvl w:ilvl="1" w:tplc="04090003" w:tentative="1">
      <w:start w:val="1"/>
      <w:numFmt w:val="bullet"/>
      <w:lvlText w:val="o"/>
      <w:lvlJc w:val="left"/>
      <w:pPr>
        <w:ind w:left="1210" w:hanging="360"/>
      </w:pPr>
      <w:rPr>
        <w:rFonts w:ascii="Courier New" w:hAnsi="Courier New" w:cs="Courier New" w:hint="default"/>
      </w:rPr>
    </w:lvl>
    <w:lvl w:ilvl="2" w:tplc="04090005" w:tentative="1">
      <w:start w:val="1"/>
      <w:numFmt w:val="bullet"/>
      <w:lvlText w:val=""/>
      <w:lvlJc w:val="left"/>
      <w:pPr>
        <w:ind w:left="1930" w:hanging="360"/>
      </w:pPr>
      <w:rPr>
        <w:rFonts w:ascii="Wingdings" w:hAnsi="Wingdings" w:hint="default"/>
      </w:rPr>
    </w:lvl>
    <w:lvl w:ilvl="3" w:tplc="04090001" w:tentative="1">
      <w:start w:val="1"/>
      <w:numFmt w:val="bullet"/>
      <w:lvlText w:val=""/>
      <w:lvlJc w:val="left"/>
      <w:pPr>
        <w:ind w:left="2650" w:hanging="360"/>
      </w:pPr>
      <w:rPr>
        <w:rFonts w:ascii="Symbol" w:hAnsi="Symbol" w:hint="default"/>
      </w:rPr>
    </w:lvl>
    <w:lvl w:ilvl="4" w:tplc="04090003" w:tentative="1">
      <w:start w:val="1"/>
      <w:numFmt w:val="bullet"/>
      <w:lvlText w:val="o"/>
      <w:lvlJc w:val="left"/>
      <w:pPr>
        <w:ind w:left="3370" w:hanging="360"/>
      </w:pPr>
      <w:rPr>
        <w:rFonts w:ascii="Courier New" w:hAnsi="Courier New" w:cs="Courier New" w:hint="default"/>
      </w:rPr>
    </w:lvl>
    <w:lvl w:ilvl="5" w:tplc="04090005" w:tentative="1">
      <w:start w:val="1"/>
      <w:numFmt w:val="bullet"/>
      <w:lvlText w:val=""/>
      <w:lvlJc w:val="left"/>
      <w:pPr>
        <w:ind w:left="4090" w:hanging="360"/>
      </w:pPr>
      <w:rPr>
        <w:rFonts w:ascii="Wingdings" w:hAnsi="Wingdings" w:hint="default"/>
      </w:rPr>
    </w:lvl>
    <w:lvl w:ilvl="6" w:tplc="04090001" w:tentative="1">
      <w:start w:val="1"/>
      <w:numFmt w:val="bullet"/>
      <w:lvlText w:val=""/>
      <w:lvlJc w:val="left"/>
      <w:pPr>
        <w:ind w:left="4810" w:hanging="360"/>
      </w:pPr>
      <w:rPr>
        <w:rFonts w:ascii="Symbol" w:hAnsi="Symbol" w:hint="default"/>
      </w:rPr>
    </w:lvl>
    <w:lvl w:ilvl="7" w:tplc="04090003" w:tentative="1">
      <w:start w:val="1"/>
      <w:numFmt w:val="bullet"/>
      <w:lvlText w:val="o"/>
      <w:lvlJc w:val="left"/>
      <w:pPr>
        <w:ind w:left="5530" w:hanging="360"/>
      </w:pPr>
      <w:rPr>
        <w:rFonts w:ascii="Courier New" w:hAnsi="Courier New" w:cs="Courier New" w:hint="default"/>
      </w:rPr>
    </w:lvl>
    <w:lvl w:ilvl="8" w:tplc="04090005" w:tentative="1">
      <w:start w:val="1"/>
      <w:numFmt w:val="bullet"/>
      <w:lvlText w:val=""/>
      <w:lvlJc w:val="left"/>
      <w:pPr>
        <w:ind w:left="6250" w:hanging="360"/>
      </w:pPr>
      <w:rPr>
        <w:rFonts w:ascii="Wingdings" w:hAnsi="Wingdings" w:hint="default"/>
      </w:rPr>
    </w:lvl>
  </w:abstractNum>
  <w:abstractNum w:abstractNumId="23" w15:restartNumberingAfterBreak="0">
    <w:nsid w:val="2E373496"/>
    <w:multiLevelType w:val="hybridMultilevel"/>
    <w:tmpl w:val="BB4A8324"/>
    <w:lvl w:ilvl="0" w:tplc="2B8045CA">
      <w:start w:val="2"/>
      <w:numFmt w:val="bullet"/>
      <w:lvlText w:val=""/>
      <w:lvlJc w:val="left"/>
      <w:pPr>
        <w:ind w:left="720" w:hanging="360"/>
      </w:pPr>
      <w:rPr>
        <w:rFonts w:ascii="Symbol" w:eastAsiaTheme="minorHAnsi" w:hAnsi="Symbol" w:cs="1ShefaClassic" w:hint="default"/>
        <w:sz w:val="26"/>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2EFD64DB"/>
    <w:multiLevelType w:val="hybridMultilevel"/>
    <w:tmpl w:val="E66C4C70"/>
    <w:lvl w:ilvl="0" w:tplc="B2F607B0">
      <w:start w:val="1"/>
      <w:numFmt w:val="bullet"/>
      <w:lvlText w:val=""/>
      <w:lvlPicBulletId w:val="0"/>
      <w:lvlJc w:val="left"/>
      <w:pPr>
        <w:tabs>
          <w:tab w:val="num" w:pos="720"/>
        </w:tabs>
        <w:ind w:left="720" w:hanging="360"/>
      </w:pPr>
      <w:rPr>
        <w:rFonts w:ascii="Symbol" w:hAnsi="Symbol" w:hint="default"/>
      </w:rPr>
    </w:lvl>
    <w:lvl w:ilvl="1" w:tplc="57CA6716" w:tentative="1">
      <w:start w:val="1"/>
      <w:numFmt w:val="bullet"/>
      <w:lvlText w:val=""/>
      <w:lvlJc w:val="left"/>
      <w:pPr>
        <w:tabs>
          <w:tab w:val="num" w:pos="1440"/>
        </w:tabs>
        <w:ind w:left="1440" w:hanging="360"/>
      </w:pPr>
      <w:rPr>
        <w:rFonts w:ascii="Symbol" w:hAnsi="Symbol" w:hint="default"/>
      </w:rPr>
    </w:lvl>
    <w:lvl w:ilvl="2" w:tplc="2882641A" w:tentative="1">
      <w:start w:val="1"/>
      <w:numFmt w:val="bullet"/>
      <w:lvlText w:val=""/>
      <w:lvlJc w:val="left"/>
      <w:pPr>
        <w:tabs>
          <w:tab w:val="num" w:pos="2160"/>
        </w:tabs>
        <w:ind w:left="2160" w:hanging="360"/>
      </w:pPr>
      <w:rPr>
        <w:rFonts w:ascii="Symbol" w:hAnsi="Symbol" w:hint="default"/>
      </w:rPr>
    </w:lvl>
    <w:lvl w:ilvl="3" w:tplc="B8E6E692" w:tentative="1">
      <w:start w:val="1"/>
      <w:numFmt w:val="bullet"/>
      <w:lvlText w:val=""/>
      <w:lvlJc w:val="left"/>
      <w:pPr>
        <w:tabs>
          <w:tab w:val="num" w:pos="2880"/>
        </w:tabs>
        <w:ind w:left="2880" w:hanging="360"/>
      </w:pPr>
      <w:rPr>
        <w:rFonts w:ascii="Symbol" w:hAnsi="Symbol" w:hint="default"/>
      </w:rPr>
    </w:lvl>
    <w:lvl w:ilvl="4" w:tplc="09D8ECCA" w:tentative="1">
      <w:start w:val="1"/>
      <w:numFmt w:val="bullet"/>
      <w:lvlText w:val=""/>
      <w:lvlJc w:val="left"/>
      <w:pPr>
        <w:tabs>
          <w:tab w:val="num" w:pos="3600"/>
        </w:tabs>
        <w:ind w:left="3600" w:hanging="360"/>
      </w:pPr>
      <w:rPr>
        <w:rFonts w:ascii="Symbol" w:hAnsi="Symbol" w:hint="default"/>
      </w:rPr>
    </w:lvl>
    <w:lvl w:ilvl="5" w:tplc="8BF4A6B8" w:tentative="1">
      <w:start w:val="1"/>
      <w:numFmt w:val="bullet"/>
      <w:lvlText w:val=""/>
      <w:lvlJc w:val="left"/>
      <w:pPr>
        <w:tabs>
          <w:tab w:val="num" w:pos="4320"/>
        </w:tabs>
        <w:ind w:left="4320" w:hanging="360"/>
      </w:pPr>
      <w:rPr>
        <w:rFonts w:ascii="Symbol" w:hAnsi="Symbol" w:hint="default"/>
      </w:rPr>
    </w:lvl>
    <w:lvl w:ilvl="6" w:tplc="6AFCC3F2" w:tentative="1">
      <w:start w:val="1"/>
      <w:numFmt w:val="bullet"/>
      <w:lvlText w:val=""/>
      <w:lvlJc w:val="left"/>
      <w:pPr>
        <w:tabs>
          <w:tab w:val="num" w:pos="5040"/>
        </w:tabs>
        <w:ind w:left="5040" w:hanging="360"/>
      </w:pPr>
      <w:rPr>
        <w:rFonts w:ascii="Symbol" w:hAnsi="Symbol" w:hint="default"/>
      </w:rPr>
    </w:lvl>
    <w:lvl w:ilvl="7" w:tplc="A3DA6FA6" w:tentative="1">
      <w:start w:val="1"/>
      <w:numFmt w:val="bullet"/>
      <w:lvlText w:val=""/>
      <w:lvlJc w:val="left"/>
      <w:pPr>
        <w:tabs>
          <w:tab w:val="num" w:pos="5760"/>
        </w:tabs>
        <w:ind w:left="5760" w:hanging="360"/>
      </w:pPr>
      <w:rPr>
        <w:rFonts w:ascii="Symbol" w:hAnsi="Symbol" w:hint="default"/>
      </w:rPr>
    </w:lvl>
    <w:lvl w:ilvl="8" w:tplc="CCB4C082" w:tentative="1">
      <w:start w:val="1"/>
      <w:numFmt w:val="bullet"/>
      <w:lvlText w:val=""/>
      <w:lvlJc w:val="left"/>
      <w:pPr>
        <w:tabs>
          <w:tab w:val="num" w:pos="6480"/>
        </w:tabs>
        <w:ind w:left="6480" w:hanging="360"/>
      </w:pPr>
      <w:rPr>
        <w:rFonts w:ascii="Symbol" w:hAnsi="Symbol" w:hint="default"/>
      </w:rPr>
    </w:lvl>
  </w:abstractNum>
  <w:abstractNum w:abstractNumId="25" w15:restartNumberingAfterBreak="0">
    <w:nsid w:val="2F30101E"/>
    <w:multiLevelType w:val="multilevel"/>
    <w:tmpl w:val="0C98A0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2FD35D41"/>
    <w:multiLevelType w:val="multilevel"/>
    <w:tmpl w:val="8E26B866"/>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7" w15:restartNumberingAfterBreak="0">
    <w:nsid w:val="32342F7F"/>
    <w:multiLevelType w:val="hybridMultilevel"/>
    <w:tmpl w:val="FE2C9AAE"/>
    <w:lvl w:ilvl="0" w:tplc="D6CE41F0">
      <w:start w:val="1"/>
      <w:numFmt w:val="hebrew1"/>
      <w:lvlText w:val="%1."/>
      <w:lvlJc w:val="left"/>
      <w:pPr>
        <w:ind w:left="81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34166CA4"/>
    <w:multiLevelType w:val="hybridMultilevel"/>
    <w:tmpl w:val="F30E2170"/>
    <w:lvl w:ilvl="0" w:tplc="E6D2AC0C">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34A56D7B"/>
    <w:multiLevelType w:val="hybridMultilevel"/>
    <w:tmpl w:val="91B4464A"/>
    <w:lvl w:ilvl="0" w:tplc="9EFCD700">
      <w:numFmt w:val="bullet"/>
      <w:lvlText w:val="-"/>
      <w:lvlJc w:val="left"/>
      <w:pPr>
        <w:ind w:left="720" w:hanging="360"/>
      </w:pPr>
      <w:rPr>
        <w:rFonts w:ascii="Arial" w:eastAsia="Calibr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3C595D61"/>
    <w:multiLevelType w:val="hybridMultilevel"/>
    <w:tmpl w:val="36445EC2"/>
    <w:lvl w:ilvl="0" w:tplc="D494AF6C">
      <w:start w:val="1"/>
      <w:numFmt w:val="decimal"/>
      <w:lvlText w:val="%1)"/>
      <w:lvlJc w:val="left"/>
      <w:pPr>
        <w:ind w:left="864" w:hanging="360"/>
      </w:pPr>
    </w:lvl>
    <w:lvl w:ilvl="1" w:tplc="04090019" w:tentative="1">
      <w:start w:val="1"/>
      <w:numFmt w:val="lowerLetter"/>
      <w:lvlText w:val="%2."/>
      <w:lvlJc w:val="left"/>
      <w:pPr>
        <w:ind w:left="1584" w:hanging="360"/>
      </w:pPr>
    </w:lvl>
    <w:lvl w:ilvl="2" w:tplc="0409001B" w:tentative="1">
      <w:start w:val="1"/>
      <w:numFmt w:val="lowerRoman"/>
      <w:lvlText w:val="%3."/>
      <w:lvlJc w:val="right"/>
      <w:pPr>
        <w:ind w:left="2304" w:hanging="180"/>
      </w:pPr>
    </w:lvl>
    <w:lvl w:ilvl="3" w:tplc="0409000F" w:tentative="1">
      <w:start w:val="1"/>
      <w:numFmt w:val="decimal"/>
      <w:lvlText w:val="%4."/>
      <w:lvlJc w:val="left"/>
      <w:pPr>
        <w:ind w:left="3024" w:hanging="360"/>
      </w:pPr>
    </w:lvl>
    <w:lvl w:ilvl="4" w:tplc="04090019" w:tentative="1">
      <w:start w:val="1"/>
      <w:numFmt w:val="lowerLetter"/>
      <w:lvlText w:val="%5."/>
      <w:lvlJc w:val="left"/>
      <w:pPr>
        <w:ind w:left="3744" w:hanging="360"/>
      </w:pPr>
    </w:lvl>
    <w:lvl w:ilvl="5" w:tplc="0409001B" w:tentative="1">
      <w:start w:val="1"/>
      <w:numFmt w:val="lowerRoman"/>
      <w:lvlText w:val="%6."/>
      <w:lvlJc w:val="right"/>
      <w:pPr>
        <w:ind w:left="4464" w:hanging="180"/>
      </w:pPr>
    </w:lvl>
    <w:lvl w:ilvl="6" w:tplc="0409000F" w:tentative="1">
      <w:start w:val="1"/>
      <w:numFmt w:val="decimal"/>
      <w:lvlText w:val="%7."/>
      <w:lvlJc w:val="left"/>
      <w:pPr>
        <w:ind w:left="5184" w:hanging="360"/>
      </w:pPr>
    </w:lvl>
    <w:lvl w:ilvl="7" w:tplc="04090019" w:tentative="1">
      <w:start w:val="1"/>
      <w:numFmt w:val="lowerLetter"/>
      <w:lvlText w:val="%8."/>
      <w:lvlJc w:val="left"/>
      <w:pPr>
        <w:ind w:left="5904" w:hanging="360"/>
      </w:pPr>
    </w:lvl>
    <w:lvl w:ilvl="8" w:tplc="0409001B" w:tentative="1">
      <w:start w:val="1"/>
      <w:numFmt w:val="lowerRoman"/>
      <w:lvlText w:val="%9."/>
      <w:lvlJc w:val="right"/>
      <w:pPr>
        <w:ind w:left="6624" w:hanging="180"/>
      </w:pPr>
    </w:lvl>
  </w:abstractNum>
  <w:abstractNum w:abstractNumId="31" w15:restartNumberingAfterBreak="0">
    <w:nsid w:val="4E387F12"/>
    <w:multiLevelType w:val="hybridMultilevel"/>
    <w:tmpl w:val="572A46F4"/>
    <w:lvl w:ilvl="0" w:tplc="3E4AEF64">
      <w:start w:val="5"/>
      <w:numFmt w:val="bullet"/>
      <w:lvlText w:val=""/>
      <w:lvlJc w:val="left"/>
      <w:pPr>
        <w:ind w:left="504" w:hanging="360"/>
      </w:pPr>
      <w:rPr>
        <w:rFonts w:ascii="Symbol" w:eastAsiaTheme="minorHAnsi" w:hAnsi="Symbol" w:cs="FbFrankReal" w:hint="default"/>
      </w:rPr>
    </w:lvl>
    <w:lvl w:ilvl="1" w:tplc="04090003" w:tentative="1">
      <w:start w:val="1"/>
      <w:numFmt w:val="bullet"/>
      <w:lvlText w:val="o"/>
      <w:lvlJc w:val="left"/>
      <w:pPr>
        <w:ind w:left="1224" w:hanging="360"/>
      </w:pPr>
      <w:rPr>
        <w:rFonts w:ascii="Courier New" w:hAnsi="Courier New" w:cs="Courier New" w:hint="default"/>
      </w:rPr>
    </w:lvl>
    <w:lvl w:ilvl="2" w:tplc="04090005" w:tentative="1">
      <w:start w:val="1"/>
      <w:numFmt w:val="bullet"/>
      <w:lvlText w:val=""/>
      <w:lvlJc w:val="left"/>
      <w:pPr>
        <w:ind w:left="1944" w:hanging="360"/>
      </w:pPr>
      <w:rPr>
        <w:rFonts w:ascii="Wingdings" w:hAnsi="Wingdings" w:hint="default"/>
      </w:rPr>
    </w:lvl>
    <w:lvl w:ilvl="3" w:tplc="04090001" w:tentative="1">
      <w:start w:val="1"/>
      <w:numFmt w:val="bullet"/>
      <w:lvlText w:val=""/>
      <w:lvlJc w:val="left"/>
      <w:pPr>
        <w:ind w:left="2664" w:hanging="360"/>
      </w:pPr>
      <w:rPr>
        <w:rFonts w:ascii="Symbol" w:hAnsi="Symbol" w:hint="default"/>
      </w:rPr>
    </w:lvl>
    <w:lvl w:ilvl="4" w:tplc="04090003" w:tentative="1">
      <w:start w:val="1"/>
      <w:numFmt w:val="bullet"/>
      <w:lvlText w:val="o"/>
      <w:lvlJc w:val="left"/>
      <w:pPr>
        <w:ind w:left="3384" w:hanging="360"/>
      </w:pPr>
      <w:rPr>
        <w:rFonts w:ascii="Courier New" w:hAnsi="Courier New" w:cs="Courier New" w:hint="default"/>
      </w:rPr>
    </w:lvl>
    <w:lvl w:ilvl="5" w:tplc="04090005" w:tentative="1">
      <w:start w:val="1"/>
      <w:numFmt w:val="bullet"/>
      <w:lvlText w:val=""/>
      <w:lvlJc w:val="left"/>
      <w:pPr>
        <w:ind w:left="4104" w:hanging="360"/>
      </w:pPr>
      <w:rPr>
        <w:rFonts w:ascii="Wingdings" w:hAnsi="Wingdings" w:hint="default"/>
      </w:rPr>
    </w:lvl>
    <w:lvl w:ilvl="6" w:tplc="04090001" w:tentative="1">
      <w:start w:val="1"/>
      <w:numFmt w:val="bullet"/>
      <w:lvlText w:val=""/>
      <w:lvlJc w:val="left"/>
      <w:pPr>
        <w:ind w:left="4824" w:hanging="360"/>
      </w:pPr>
      <w:rPr>
        <w:rFonts w:ascii="Symbol" w:hAnsi="Symbol" w:hint="default"/>
      </w:rPr>
    </w:lvl>
    <w:lvl w:ilvl="7" w:tplc="04090003" w:tentative="1">
      <w:start w:val="1"/>
      <w:numFmt w:val="bullet"/>
      <w:lvlText w:val="o"/>
      <w:lvlJc w:val="left"/>
      <w:pPr>
        <w:ind w:left="5544" w:hanging="360"/>
      </w:pPr>
      <w:rPr>
        <w:rFonts w:ascii="Courier New" w:hAnsi="Courier New" w:cs="Courier New" w:hint="default"/>
      </w:rPr>
    </w:lvl>
    <w:lvl w:ilvl="8" w:tplc="04090005" w:tentative="1">
      <w:start w:val="1"/>
      <w:numFmt w:val="bullet"/>
      <w:lvlText w:val=""/>
      <w:lvlJc w:val="left"/>
      <w:pPr>
        <w:ind w:left="6264" w:hanging="360"/>
      </w:pPr>
      <w:rPr>
        <w:rFonts w:ascii="Wingdings" w:hAnsi="Wingdings" w:hint="default"/>
      </w:rPr>
    </w:lvl>
  </w:abstractNum>
  <w:abstractNum w:abstractNumId="32" w15:restartNumberingAfterBreak="0">
    <w:nsid w:val="558C2FD3"/>
    <w:multiLevelType w:val="hybridMultilevel"/>
    <w:tmpl w:val="A8FE8654"/>
    <w:lvl w:ilvl="0" w:tplc="27B0F8A0">
      <w:start w:val="3"/>
      <w:numFmt w:val="bullet"/>
      <w:lvlText w:val="-"/>
      <w:lvlJc w:val="left"/>
      <w:pPr>
        <w:ind w:left="405" w:hanging="360"/>
      </w:pPr>
      <w:rPr>
        <w:rFonts w:ascii="FbSfaradi Bold" w:eastAsiaTheme="minorHAnsi" w:hAnsi="FbSfaradi Bold" w:cs="FbSfaradi Bold" w:hint="default"/>
      </w:rPr>
    </w:lvl>
    <w:lvl w:ilvl="1" w:tplc="04090003" w:tentative="1">
      <w:start w:val="1"/>
      <w:numFmt w:val="bullet"/>
      <w:lvlText w:val="o"/>
      <w:lvlJc w:val="left"/>
      <w:pPr>
        <w:ind w:left="1125" w:hanging="360"/>
      </w:pPr>
      <w:rPr>
        <w:rFonts w:ascii="Courier New" w:hAnsi="Courier New" w:cs="Courier New" w:hint="default"/>
      </w:rPr>
    </w:lvl>
    <w:lvl w:ilvl="2" w:tplc="04090005" w:tentative="1">
      <w:start w:val="1"/>
      <w:numFmt w:val="bullet"/>
      <w:lvlText w:val=""/>
      <w:lvlJc w:val="left"/>
      <w:pPr>
        <w:ind w:left="1845" w:hanging="360"/>
      </w:pPr>
      <w:rPr>
        <w:rFonts w:ascii="Wingdings" w:hAnsi="Wingdings" w:hint="default"/>
      </w:rPr>
    </w:lvl>
    <w:lvl w:ilvl="3" w:tplc="04090001" w:tentative="1">
      <w:start w:val="1"/>
      <w:numFmt w:val="bullet"/>
      <w:lvlText w:val=""/>
      <w:lvlJc w:val="left"/>
      <w:pPr>
        <w:ind w:left="2565" w:hanging="360"/>
      </w:pPr>
      <w:rPr>
        <w:rFonts w:ascii="Symbol" w:hAnsi="Symbol" w:hint="default"/>
      </w:rPr>
    </w:lvl>
    <w:lvl w:ilvl="4" w:tplc="04090003" w:tentative="1">
      <w:start w:val="1"/>
      <w:numFmt w:val="bullet"/>
      <w:lvlText w:val="o"/>
      <w:lvlJc w:val="left"/>
      <w:pPr>
        <w:ind w:left="3285" w:hanging="360"/>
      </w:pPr>
      <w:rPr>
        <w:rFonts w:ascii="Courier New" w:hAnsi="Courier New" w:cs="Courier New" w:hint="default"/>
      </w:rPr>
    </w:lvl>
    <w:lvl w:ilvl="5" w:tplc="04090005" w:tentative="1">
      <w:start w:val="1"/>
      <w:numFmt w:val="bullet"/>
      <w:lvlText w:val=""/>
      <w:lvlJc w:val="left"/>
      <w:pPr>
        <w:ind w:left="4005" w:hanging="360"/>
      </w:pPr>
      <w:rPr>
        <w:rFonts w:ascii="Wingdings" w:hAnsi="Wingdings" w:hint="default"/>
      </w:rPr>
    </w:lvl>
    <w:lvl w:ilvl="6" w:tplc="04090001" w:tentative="1">
      <w:start w:val="1"/>
      <w:numFmt w:val="bullet"/>
      <w:lvlText w:val=""/>
      <w:lvlJc w:val="left"/>
      <w:pPr>
        <w:ind w:left="4725" w:hanging="360"/>
      </w:pPr>
      <w:rPr>
        <w:rFonts w:ascii="Symbol" w:hAnsi="Symbol" w:hint="default"/>
      </w:rPr>
    </w:lvl>
    <w:lvl w:ilvl="7" w:tplc="04090003" w:tentative="1">
      <w:start w:val="1"/>
      <w:numFmt w:val="bullet"/>
      <w:lvlText w:val="o"/>
      <w:lvlJc w:val="left"/>
      <w:pPr>
        <w:ind w:left="5445" w:hanging="360"/>
      </w:pPr>
      <w:rPr>
        <w:rFonts w:ascii="Courier New" w:hAnsi="Courier New" w:cs="Courier New" w:hint="default"/>
      </w:rPr>
    </w:lvl>
    <w:lvl w:ilvl="8" w:tplc="04090005" w:tentative="1">
      <w:start w:val="1"/>
      <w:numFmt w:val="bullet"/>
      <w:lvlText w:val=""/>
      <w:lvlJc w:val="left"/>
      <w:pPr>
        <w:ind w:left="6165" w:hanging="360"/>
      </w:pPr>
      <w:rPr>
        <w:rFonts w:ascii="Wingdings" w:hAnsi="Wingdings" w:hint="default"/>
      </w:rPr>
    </w:lvl>
  </w:abstractNum>
  <w:abstractNum w:abstractNumId="33" w15:restartNumberingAfterBreak="0">
    <w:nsid w:val="58784232"/>
    <w:multiLevelType w:val="hybridMultilevel"/>
    <w:tmpl w:val="E0E661B8"/>
    <w:lvl w:ilvl="0" w:tplc="2AF20AE8">
      <w:start w:val="1"/>
      <w:numFmt w:val="hebrew1"/>
      <w:lvlText w:val="%1)"/>
      <w:lvlJc w:val="left"/>
      <w:pPr>
        <w:ind w:left="720" w:hanging="360"/>
      </w:pPr>
      <w:rPr>
        <w:rFonts w:asciiTheme="minorHAnsi" w:hAnsiTheme="minorHAnsi" w:cs="Times New Roman" w:hint="default"/>
        <w:bCs w:val="0"/>
        <w:iCs w:val="0"/>
        <w:szCs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15:restartNumberingAfterBreak="0">
    <w:nsid w:val="5B8723D0"/>
    <w:multiLevelType w:val="hybridMultilevel"/>
    <w:tmpl w:val="864CA588"/>
    <w:lvl w:ilvl="0" w:tplc="08561EE4">
      <w:start w:val="1"/>
      <w:numFmt w:val="bullet"/>
      <w:lvlText w:val="-"/>
      <w:lvlJc w:val="left"/>
      <w:pPr>
        <w:ind w:left="594" w:hanging="360"/>
      </w:pPr>
      <w:rPr>
        <w:rFonts w:ascii="FbFrankReal" w:eastAsia="Calibri" w:hAnsi="FbFrankReal" w:cs="FbFrankReal" w:hint="default"/>
      </w:rPr>
    </w:lvl>
    <w:lvl w:ilvl="1" w:tplc="04090003" w:tentative="1">
      <w:start w:val="1"/>
      <w:numFmt w:val="bullet"/>
      <w:lvlText w:val="o"/>
      <w:lvlJc w:val="left"/>
      <w:pPr>
        <w:ind w:left="1314" w:hanging="360"/>
      </w:pPr>
      <w:rPr>
        <w:rFonts w:ascii="Courier New" w:hAnsi="Courier New" w:cs="Courier New" w:hint="default"/>
      </w:rPr>
    </w:lvl>
    <w:lvl w:ilvl="2" w:tplc="04090005" w:tentative="1">
      <w:start w:val="1"/>
      <w:numFmt w:val="bullet"/>
      <w:lvlText w:val=""/>
      <w:lvlJc w:val="left"/>
      <w:pPr>
        <w:ind w:left="2034" w:hanging="360"/>
      </w:pPr>
      <w:rPr>
        <w:rFonts w:ascii="Wingdings" w:hAnsi="Wingdings" w:hint="default"/>
      </w:rPr>
    </w:lvl>
    <w:lvl w:ilvl="3" w:tplc="04090001" w:tentative="1">
      <w:start w:val="1"/>
      <w:numFmt w:val="bullet"/>
      <w:lvlText w:val=""/>
      <w:lvlJc w:val="left"/>
      <w:pPr>
        <w:ind w:left="2754" w:hanging="360"/>
      </w:pPr>
      <w:rPr>
        <w:rFonts w:ascii="Symbol" w:hAnsi="Symbol" w:hint="default"/>
      </w:rPr>
    </w:lvl>
    <w:lvl w:ilvl="4" w:tplc="04090003" w:tentative="1">
      <w:start w:val="1"/>
      <w:numFmt w:val="bullet"/>
      <w:lvlText w:val="o"/>
      <w:lvlJc w:val="left"/>
      <w:pPr>
        <w:ind w:left="3474" w:hanging="360"/>
      </w:pPr>
      <w:rPr>
        <w:rFonts w:ascii="Courier New" w:hAnsi="Courier New" w:cs="Courier New" w:hint="default"/>
      </w:rPr>
    </w:lvl>
    <w:lvl w:ilvl="5" w:tplc="04090005" w:tentative="1">
      <w:start w:val="1"/>
      <w:numFmt w:val="bullet"/>
      <w:lvlText w:val=""/>
      <w:lvlJc w:val="left"/>
      <w:pPr>
        <w:ind w:left="4194" w:hanging="360"/>
      </w:pPr>
      <w:rPr>
        <w:rFonts w:ascii="Wingdings" w:hAnsi="Wingdings" w:hint="default"/>
      </w:rPr>
    </w:lvl>
    <w:lvl w:ilvl="6" w:tplc="04090001" w:tentative="1">
      <w:start w:val="1"/>
      <w:numFmt w:val="bullet"/>
      <w:lvlText w:val=""/>
      <w:lvlJc w:val="left"/>
      <w:pPr>
        <w:ind w:left="4914" w:hanging="360"/>
      </w:pPr>
      <w:rPr>
        <w:rFonts w:ascii="Symbol" w:hAnsi="Symbol" w:hint="default"/>
      </w:rPr>
    </w:lvl>
    <w:lvl w:ilvl="7" w:tplc="04090003" w:tentative="1">
      <w:start w:val="1"/>
      <w:numFmt w:val="bullet"/>
      <w:lvlText w:val="o"/>
      <w:lvlJc w:val="left"/>
      <w:pPr>
        <w:ind w:left="5634" w:hanging="360"/>
      </w:pPr>
      <w:rPr>
        <w:rFonts w:ascii="Courier New" w:hAnsi="Courier New" w:cs="Courier New" w:hint="default"/>
      </w:rPr>
    </w:lvl>
    <w:lvl w:ilvl="8" w:tplc="04090005" w:tentative="1">
      <w:start w:val="1"/>
      <w:numFmt w:val="bullet"/>
      <w:lvlText w:val=""/>
      <w:lvlJc w:val="left"/>
      <w:pPr>
        <w:ind w:left="6354" w:hanging="360"/>
      </w:pPr>
      <w:rPr>
        <w:rFonts w:ascii="Wingdings" w:hAnsi="Wingdings" w:hint="default"/>
      </w:rPr>
    </w:lvl>
  </w:abstractNum>
  <w:abstractNum w:abstractNumId="35" w15:restartNumberingAfterBreak="0">
    <w:nsid w:val="5DED0BE4"/>
    <w:multiLevelType w:val="hybridMultilevel"/>
    <w:tmpl w:val="C2EA0B8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15:restartNumberingAfterBreak="0">
    <w:nsid w:val="60F028CF"/>
    <w:multiLevelType w:val="hybridMultilevel"/>
    <w:tmpl w:val="84AE797C"/>
    <w:styleLink w:val="ImportedStyle1"/>
    <w:lvl w:ilvl="0" w:tplc="30440E68">
      <w:start w:val="1"/>
      <w:numFmt w:val="hebrew2"/>
      <w:lvlText w:val="%1)"/>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0692888E">
      <w:start w:val="1"/>
      <w:numFmt w:val="lowerLetter"/>
      <w:lvlText w:val="%2."/>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54B6603E">
      <w:start w:val="1"/>
      <w:numFmt w:val="lowerRoman"/>
      <w:lvlText w:val="%3."/>
      <w:lvlJc w:val="left"/>
      <w:pPr>
        <w:ind w:left="2160" w:hanging="276"/>
      </w:pPr>
      <w:rPr>
        <w:rFonts w:hAnsi="Arial Unicode MS"/>
        <w:caps w:val="0"/>
        <w:smallCaps w:val="0"/>
        <w:strike w:val="0"/>
        <w:dstrike w:val="0"/>
        <w:outline w:val="0"/>
        <w:emboss w:val="0"/>
        <w:imprint w:val="0"/>
        <w:spacing w:val="0"/>
        <w:w w:val="100"/>
        <w:kern w:val="0"/>
        <w:position w:val="0"/>
        <w:highlight w:val="none"/>
        <w:vertAlign w:val="baseline"/>
      </w:rPr>
    </w:lvl>
    <w:lvl w:ilvl="3" w:tplc="9DDA42AC">
      <w:start w:val="1"/>
      <w:numFmt w:val="decimal"/>
      <w:lvlText w:val="%4."/>
      <w:lvlJc w:val="left"/>
      <w:pPr>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56707FBA">
      <w:start w:val="1"/>
      <w:numFmt w:val="lowerLetter"/>
      <w:lvlText w:val="%5."/>
      <w:lvlJc w:val="left"/>
      <w:pPr>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7B726684">
      <w:start w:val="1"/>
      <w:numFmt w:val="lowerRoman"/>
      <w:lvlText w:val="%6."/>
      <w:lvlJc w:val="left"/>
      <w:pPr>
        <w:ind w:left="4320" w:hanging="276"/>
      </w:pPr>
      <w:rPr>
        <w:rFonts w:hAnsi="Arial Unicode MS"/>
        <w:caps w:val="0"/>
        <w:smallCaps w:val="0"/>
        <w:strike w:val="0"/>
        <w:dstrike w:val="0"/>
        <w:outline w:val="0"/>
        <w:emboss w:val="0"/>
        <w:imprint w:val="0"/>
        <w:spacing w:val="0"/>
        <w:w w:val="100"/>
        <w:kern w:val="0"/>
        <w:position w:val="0"/>
        <w:highlight w:val="none"/>
        <w:vertAlign w:val="baseline"/>
      </w:rPr>
    </w:lvl>
    <w:lvl w:ilvl="6" w:tplc="4D5E60D0">
      <w:start w:val="1"/>
      <w:numFmt w:val="decimal"/>
      <w:lvlText w:val="%7."/>
      <w:lvlJc w:val="left"/>
      <w:pPr>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9B90851E">
      <w:start w:val="1"/>
      <w:numFmt w:val="lowerLetter"/>
      <w:lvlText w:val="%8."/>
      <w:lvlJc w:val="left"/>
      <w:pPr>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7250C1F8">
      <w:start w:val="1"/>
      <w:numFmt w:val="lowerRoman"/>
      <w:lvlText w:val="%9."/>
      <w:lvlJc w:val="left"/>
      <w:pPr>
        <w:ind w:left="6480" w:hanging="276"/>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37" w15:restartNumberingAfterBreak="0">
    <w:nsid w:val="62CE42EB"/>
    <w:multiLevelType w:val="multilevel"/>
    <w:tmpl w:val="EF260C70"/>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8" w15:restartNumberingAfterBreak="0">
    <w:nsid w:val="69A122C0"/>
    <w:multiLevelType w:val="hybridMultilevel"/>
    <w:tmpl w:val="F362A372"/>
    <w:lvl w:ilvl="0" w:tplc="2CA6399E">
      <w:numFmt w:val="bullet"/>
      <w:lvlText w:val="-"/>
      <w:lvlJc w:val="left"/>
      <w:pPr>
        <w:ind w:left="3180" w:hanging="360"/>
      </w:pPr>
      <w:rPr>
        <w:rFonts w:ascii="Arial" w:eastAsia="Calibri" w:hAnsi="Arial" w:cs="Arial" w:hint="default"/>
      </w:rPr>
    </w:lvl>
    <w:lvl w:ilvl="1" w:tplc="04090003" w:tentative="1">
      <w:start w:val="1"/>
      <w:numFmt w:val="bullet"/>
      <w:lvlText w:val="o"/>
      <w:lvlJc w:val="left"/>
      <w:pPr>
        <w:ind w:left="3900" w:hanging="360"/>
      </w:pPr>
      <w:rPr>
        <w:rFonts w:ascii="Courier New" w:hAnsi="Courier New" w:cs="Courier New" w:hint="default"/>
      </w:rPr>
    </w:lvl>
    <w:lvl w:ilvl="2" w:tplc="04090005" w:tentative="1">
      <w:start w:val="1"/>
      <w:numFmt w:val="bullet"/>
      <w:lvlText w:val=""/>
      <w:lvlJc w:val="left"/>
      <w:pPr>
        <w:ind w:left="4620" w:hanging="360"/>
      </w:pPr>
      <w:rPr>
        <w:rFonts w:ascii="Wingdings" w:hAnsi="Wingdings" w:hint="default"/>
      </w:rPr>
    </w:lvl>
    <w:lvl w:ilvl="3" w:tplc="04090001" w:tentative="1">
      <w:start w:val="1"/>
      <w:numFmt w:val="bullet"/>
      <w:lvlText w:val=""/>
      <w:lvlJc w:val="left"/>
      <w:pPr>
        <w:ind w:left="5340" w:hanging="360"/>
      </w:pPr>
      <w:rPr>
        <w:rFonts w:ascii="Symbol" w:hAnsi="Symbol" w:hint="default"/>
      </w:rPr>
    </w:lvl>
    <w:lvl w:ilvl="4" w:tplc="04090003" w:tentative="1">
      <w:start w:val="1"/>
      <w:numFmt w:val="bullet"/>
      <w:lvlText w:val="o"/>
      <w:lvlJc w:val="left"/>
      <w:pPr>
        <w:ind w:left="6060" w:hanging="360"/>
      </w:pPr>
      <w:rPr>
        <w:rFonts w:ascii="Courier New" w:hAnsi="Courier New" w:cs="Courier New" w:hint="default"/>
      </w:rPr>
    </w:lvl>
    <w:lvl w:ilvl="5" w:tplc="04090005" w:tentative="1">
      <w:start w:val="1"/>
      <w:numFmt w:val="bullet"/>
      <w:lvlText w:val=""/>
      <w:lvlJc w:val="left"/>
      <w:pPr>
        <w:ind w:left="6780" w:hanging="360"/>
      </w:pPr>
      <w:rPr>
        <w:rFonts w:ascii="Wingdings" w:hAnsi="Wingdings" w:hint="default"/>
      </w:rPr>
    </w:lvl>
    <w:lvl w:ilvl="6" w:tplc="04090001" w:tentative="1">
      <w:start w:val="1"/>
      <w:numFmt w:val="bullet"/>
      <w:lvlText w:val=""/>
      <w:lvlJc w:val="left"/>
      <w:pPr>
        <w:ind w:left="7500" w:hanging="360"/>
      </w:pPr>
      <w:rPr>
        <w:rFonts w:ascii="Symbol" w:hAnsi="Symbol" w:hint="default"/>
      </w:rPr>
    </w:lvl>
    <w:lvl w:ilvl="7" w:tplc="04090003" w:tentative="1">
      <w:start w:val="1"/>
      <w:numFmt w:val="bullet"/>
      <w:lvlText w:val="o"/>
      <w:lvlJc w:val="left"/>
      <w:pPr>
        <w:ind w:left="8220" w:hanging="360"/>
      </w:pPr>
      <w:rPr>
        <w:rFonts w:ascii="Courier New" w:hAnsi="Courier New" w:cs="Courier New" w:hint="default"/>
      </w:rPr>
    </w:lvl>
    <w:lvl w:ilvl="8" w:tplc="04090005" w:tentative="1">
      <w:start w:val="1"/>
      <w:numFmt w:val="bullet"/>
      <w:lvlText w:val=""/>
      <w:lvlJc w:val="left"/>
      <w:pPr>
        <w:ind w:left="8940" w:hanging="360"/>
      </w:pPr>
      <w:rPr>
        <w:rFonts w:ascii="Wingdings" w:hAnsi="Wingdings" w:hint="default"/>
      </w:rPr>
    </w:lvl>
  </w:abstractNum>
  <w:abstractNum w:abstractNumId="39" w15:restartNumberingAfterBreak="0">
    <w:nsid w:val="6B8F0FFD"/>
    <w:multiLevelType w:val="hybridMultilevel"/>
    <w:tmpl w:val="37C627F6"/>
    <w:lvl w:ilvl="0" w:tplc="0382D24C">
      <w:start w:val="3"/>
      <w:numFmt w:val="bullet"/>
      <w:lvlText w:val="-"/>
      <w:lvlJc w:val="left"/>
      <w:pPr>
        <w:ind w:left="765" w:hanging="360"/>
      </w:pPr>
      <w:rPr>
        <w:rFonts w:ascii="FbSfaradi Bold" w:eastAsiaTheme="minorHAnsi" w:hAnsi="FbSfaradi Bold" w:cs="FbSfaradi Bold" w:hint="default"/>
      </w:rPr>
    </w:lvl>
    <w:lvl w:ilvl="1" w:tplc="04090003" w:tentative="1">
      <w:start w:val="1"/>
      <w:numFmt w:val="bullet"/>
      <w:lvlText w:val="o"/>
      <w:lvlJc w:val="left"/>
      <w:pPr>
        <w:ind w:left="1485" w:hanging="360"/>
      </w:pPr>
      <w:rPr>
        <w:rFonts w:ascii="Courier New" w:hAnsi="Courier New" w:cs="Courier New" w:hint="default"/>
      </w:rPr>
    </w:lvl>
    <w:lvl w:ilvl="2" w:tplc="04090005" w:tentative="1">
      <w:start w:val="1"/>
      <w:numFmt w:val="bullet"/>
      <w:lvlText w:val=""/>
      <w:lvlJc w:val="left"/>
      <w:pPr>
        <w:ind w:left="2205" w:hanging="360"/>
      </w:pPr>
      <w:rPr>
        <w:rFonts w:ascii="Wingdings" w:hAnsi="Wingdings" w:hint="default"/>
      </w:rPr>
    </w:lvl>
    <w:lvl w:ilvl="3" w:tplc="04090001" w:tentative="1">
      <w:start w:val="1"/>
      <w:numFmt w:val="bullet"/>
      <w:lvlText w:val=""/>
      <w:lvlJc w:val="left"/>
      <w:pPr>
        <w:ind w:left="2925" w:hanging="360"/>
      </w:pPr>
      <w:rPr>
        <w:rFonts w:ascii="Symbol" w:hAnsi="Symbol" w:hint="default"/>
      </w:rPr>
    </w:lvl>
    <w:lvl w:ilvl="4" w:tplc="04090003" w:tentative="1">
      <w:start w:val="1"/>
      <w:numFmt w:val="bullet"/>
      <w:lvlText w:val="o"/>
      <w:lvlJc w:val="left"/>
      <w:pPr>
        <w:ind w:left="3645" w:hanging="360"/>
      </w:pPr>
      <w:rPr>
        <w:rFonts w:ascii="Courier New" w:hAnsi="Courier New" w:cs="Courier New" w:hint="default"/>
      </w:rPr>
    </w:lvl>
    <w:lvl w:ilvl="5" w:tplc="04090005" w:tentative="1">
      <w:start w:val="1"/>
      <w:numFmt w:val="bullet"/>
      <w:lvlText w:val=""/>
      <w:lvlJc w:val="left"/>
      <w:pPr>
        <w:ind w:left="4365" w:hanging="360"/>
      </w:pPr>
      <w:rPr>
        <w:rFonts w:ascii="Wingdings" w:hAnsi="Wingdings" w:hint="default"/>
      </w:rPr>
    </w:lvl>
    <w:lvl w:ilvl="6" w:tplc="04090001" w:tentative="1">
      <w:start w:val="1"/>
      <w:numFmt w:val="bullet"/>
      <w:lvlText w:val=""/>
      <w:lvlJc w:val="left"/>
      <w:pPr>
        <w:ind w:left="5085" w:hanging="360"/>
      </w:pPr>
      <w:rPr>
        <w:rFonts w:ascii="Symbol" w:hAnsi="Symbol" w:hint="default"/>
      </w:rPr>
    </w:lvl>
    <w:lvl w:ilvl="7" w:tplc="04090003" w:tentative="1">
      <w:start w:val="1"/>
      <w:numFmt w:val="bullet"/>
      <w:lvlText w:val="o"/>
      <w:lvlJc w:val="left"/>
      <w:pPr>
        <w:ind w:left="5805" w:hanging="360"/>
      </w:pPr>
      <w:rPr>
        <w:rFonts w:ascii="Courier New" w:hAnsi="Courier New" w:cs="Courier New" w:hint="default"/>
      </w:rPr>
    </w:lvl>
    <w:lvl w:ilvl="8" w:tplc="04090005" w:tentative="1">
      <w:start w:val="1"/>
      <w:numFmt w:val="bullet"/>
      <w:lvlText w:val=""/>
      <w:lvlJc w:val="left"/>
      <w:pPr>
        <w:ind w:left="6525" w:hanging="360"/>
      </w:pPr>
      <w:rPr>
        <w:rFonts w:ascii="Wingdings" w:hAnsi="Wingdings" w:hint="default"/>
      </w:rPr>
    </w:lvl>
  </w:abstractNum>
  <w:abstractNum w:abstractNumId="40" w15:restartNumberingAfterBreak="0">
    <w:nsid w:val="6D103D2A"/>
    <w:multiLevelType w:val="hybridMultilevel"/>
    <w:tmpl w:val="B9A6B330"/>
    <w:lvl w:ilvl="0" w:tplc="94E8FC6E">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15:restartNumberingAfterBreak="0">
    <w:nsid w:val="6D4365C3"/>
    <w:multiLevelType w:val="hybridMultilevel"/>
    <w:tmpl w:val="EB3E5140"/>
    <w:lvl w:ilvl="0" w:tplc="6E4E205C">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15:restartNumberingAfterBreak="0">
    <w:nsid w:val="6D4A7FF2"/>
    <w:multiLevelType w:val="hybridMultilevel"/>
    <w:tmpl w:val="157699F2"/>
    <w:numStyleLink w:val="ImportedStyle3"/>
  </w:abstractNum>
  <w:abstractNum w:abstractNumId="43" w15:restartNumberingAfterBreak="0">
    <w:nsid w:val="705F350E"/>
    <w:multiLevelType w:val="hybridMultilevel"/>
    <w:tmpl w:val="66A68A5E"/>
    <w:lvl w:ilvl="0" w:tplc="DB10AFA2">
      <w:start w:val="1"/>
      <w:numFmt w:val="bullet"/>
      <w:lvlText w:val="-"/>
      <w:lvlJc w:val="left"/>
      <w:pPr>
        <w:ind w:left="594" w:hanging="360"/>
      </w:pPr>
      <w:rPr>
        <w:rFonts w:ascii="FbFrankReal" w:eastAsia="Calibri" w:hAnsi="FbFrankReal" w:cs="FbFrankReal" w:hint="default"/>
      </w:rPr>
    </w:lvl>
    <w:lvl w:ilvl="1" w:tplc="04090003" w:tentative="1">
      <w:start w:val="1"/>
      <w:numFmt w:val="bullet"/>
      <w:lvlText w:val="o"/>
      <w:lvlJc w:val="left"/>
      <w:pPr>
        <w:ind w:left="1314" w:hanging="360"/>
      </w:pPr>
      <w:rPr>
        <w:rFonts w:ascii="Courier New" w:hAnsi="Courier New" w:cs="Courier New" w:hint="default"/>
      </w:rPr>
    </w:lvl>
    <w:lvl w:ilvl="2" w:tplc="04090005" w:tentative="1">
      <w:start w:val="1"/>
      <w:numFmt w:val="bullet"/>
      <w:lvlText w:val=""/>
      <w:lvlJc w:val="left"/>
      <w:pPr>
        <w:ind w:left="2034" w:hanging="360"/>
      </w:pPr>
      <w:rPr>
        <w:rFonts w:ascii="Wingdings" w:hAnsi="Wingdings" w:hint="default"/>
      </w:rPr>
    </w:lvl>
    <w:lvl w:ilvl="3" w:tplc="04090001" w:tentative="1">
      <w:start w:val="1"/>
      <w:numFmt w:val="bullet"/>
      <w:lvlText w:val=""/>
      <w:lvlJc w:val="left"/>
      <w:pPr>
        <w:ind w:left="2754" w:hanging="360"/>
      </w:pPr>
      <w:rPr>
        <w:rFonts w:ascii="Symbol" w:hAnsi="Symbol" w:hint="default"/>
      </w:rPr>
    </w:lvl>
    <w:lvl w:ilvl="4" w:tplc="04090003" w:tentative="1">
      <w:start w:val="1"/>
      <w:numFmt w:val="bullet"/>
      <w:lvlText w:val="o"/>
      <w:lvlJc w:val="left"/>
      <w:pPr>
        <w:ind w:left="3474" w:hanging="360"/>
      </w:pPr>
      <w:rPr>
        <w:rFonts w:ascii="Courier New" w:hAnsi="Courier New" w:cs="Courier New" w:hint="default"/>
      </w:rPr>
    </w:lvl>
    <w:lvl w:ilvl="5" w:tplc="04090005" w:tentative="1">
      <w:start w:val="1"/>
      <w:numFmt w:val="bullet"/>
      <w:lvlText w:val=""/>
      <w:lvlJc w:val="left"/>
      <w:pPr>
        <w:ind w:left="4194" w:hanging="360"/>
      </w:pPr>
      <w:rPr>
        <w:rFonts w:ascii="Wingdings" w:hAnsi="Wingdings" w:hint="default"/>
      </w:rPr>
    </w:lvl>
    <w:lvl w:ilvl="6" w:tplc="04090001" w:tentative="1">
      <w:start w:val="1"/>
      <w:numFmt w:val="bullet"/>
      <w:lvlText w:val=""/>
      <w:lvlJc w:val="left"/>
      <w:pPr>
        <w:ind w:left="4914" w:hanging="360"/>
      </w:pPr>
      <w:rPr>
        <w:rFonts w:ascii="Symbol" w:hAnsi="Symbol" w:hint="default"/>
      </w:rPr>
    </w:lvl>
    <w:lvl w:ilvl="7" w:tplc="04090003" w:tentative="1">
      <w:start w:val="1"/>
      <w:numFmt w:val="bullet"/>
      <w:lvlText w:val="o"/>
      <w:lvlJc w:val="left"/>
      <w:pPr>
        <w:ind w:left="5634" w:hanging="360"/>
      </w:pPr>
      <w:rPr>
        <w:rFonts w:ascii="Courier New" w:hAnsi="Courier New" w:cs="Courier New" w:hint="default"/>
      </w:rPr>
    </w:lvl>
    <w:lvl w:ilvl="8" w:tplc="04090005" w:tentative="1">
      <w:start w:val="1"/>
      <w:numFmt w:val="bullet"/>
      <w:lvlText w:val=""/>
      <w:lvlJc w:val="left"/>
      <w:pPr>
        <w:ind w:left="6354" w:hanging="360"/>
      </w:pPr>
      <w:rPr>
        <w:rFonts w:ascii="Wingdings" w:hAnsi="Wingdings" w:hint="default"/>
      </w:rPr>
    </w:lvl>
  </w:abstractNum>
  <w:abstractNum w:abstractNumId="44" w15:restartNumberingAfterBreak="0">
    <w:nsid w:val="73AC4F1F"/>
    <w:multiLevelType w:val="hybridMultilevel"/>
    <w:tmpl w:val="1A1AB988"/>
    <w:styleLink w:val="ImportedStyle2"/>
    <w:lvl w:ilvl="0" w:tplc="1C4E65FC">
      <w:start w:val="1"/>
      <w:numFmt w:val="hebrew2"/>
      <w:lvlText w:val="%1)"/>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0432360A">
      <w:start w:val="1"/>
      <w:numFmt w:val="lowerLetter"/>
      <w:lvlText w:val="%2."/>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75D8656A">
      <w:start w:val="1"/>
      <w:numFmt w:val="lowerRoman"/>
      <w:lvlText w:val="%3."/>
      <w:lvlJc w:val="left"/>
      <w:pPr>
        <w:ind w:left="2160" w:hanging="276"/>
      </w:pPr>
      <w:rPr>
        <w:rFonts w:hAnsi="Arial Unicode MS"/>
        <w:caps w:val="0"/>
        <w:smallCaps w:val="0"/>
        <w:strike w:val="0"/>
        <w:dstrike w:val="0"/>
        <w:outline w:val="0"/>
        <w:emboss w:val="0"/>
        <w:imprint w:val="0"/>
        <w:spacing w:val="0"/>
        <w:w w:val="100"/>
        <w:kern w:val="0"/>
        <w:position w:val="0"/>
        <w:highlight w:val="none"/>
        <w:vertAlign w:val="baseline"/>
      </w:rPr>
    </w:lvl>
    <w:lvl w:ilvl="3" w:tplc="ECF89A68">
      <w:start w:val="1"/>
      <w:numFmt w:val="decimal"/>
      <w:lvlText w:val="%4."/>
      <w:lvlJc w:val="left"/>
      <w:pPr>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0DF6FB0E">
      <w:start w:val="1"/>
      <w:numFmt w:val="lowerLetter"/>
      <w:lvlText w:val="%5."/>
      <w:lvlJc w:val="left"/>
      <w:pPr>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0D18BAAE">
      <w:start w:val="1"/>
      <w:numFmt w:val="lowerRoman"/>
      <w:lvlText w:val="%6."/>
      <w:lvlJc w:val="left"/>
      <w:pPr>
        <w:ind w:left="4320" w:hanging="276"/>
      </w:pPr>
      <w:rPr>
        <w:rFonts w:hAnsi="Arial Unicode MS"/>
        <w:caps w:val="0"/>
        <w:smallCaps w:val="0"/>
        <w:strike w:val="0"/>
        <w:dstrike w:val="0"/>
        <w:outline w:val="0"/>
        <w:emboss w:val="0"/>
        <w:imprint w:val="0"/>
        <w:spacing w:val="0"/>
        <w:w w:val="100"/>
        <w:kern w:val="0"/>
        <w:position w:val="0"/>
        <w:highlight w:val="none"/>
        <w:vertAlign w:val="baseline"/>
      </w:rPr>
    </w:lvl>
    <w:lvl w:ilvl="6" w:tplc="2CD66DFE">
      <w:start w:val="1"/>
      <w:numFmt w:val="decimal"/>
      <w:lvlText w:val="%7."/>
      <w:lvlJc w:val="left"/>
      <w:pPr>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07EC54FE">
      <w:start w:val="1"/>
      <w:numFmt w:val="lowerLetter"/>
      <w:lvlText w:val="%8."/>
      <w:lvlJc w:val="left"/>
      <w:pPr>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0BE01640">
      <w:start w:val="1"/>
      <w:numFmt w:val="lowerRoman"/>
      <w:lvlText w:val="%9."/>
      <w:lvlJc w:val="left"/>
      <w:pPr>
        <w:ind w:left="6480" w:hanging="276"/>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45" w15:restartNumberingAfterBreak="0">
    <w:nsid w:val="747E5786"/>
    <w:multiLevelType w:val="hybridMultilevel"/>
    <w:tmpl w:val="47C84AC0"/>
    <w:lvl w:ilvl="0" w:tplc="EEB08F62">
      <w:start w:val="5"/>
      <w:numFmt w:val="bullet"/>
      <w:lvlText w:val=""/>
      <w:lvlJc w:val="left"/>
      <w:pPr>
        <w:ind w:left="504" w:hanging="360"/>
      </w:pPr>
      <w:rPr>
        <w:rFonts w:ascii="Symbol" w:eastAsiaTheme="minorHAnsi" w:hAnsi="Symbol" w:cs="FbFrankReal" w:hint="default"/>
      </w:rPr>
    </w:lvl>
    <w:lvl w:ilvl="1" w:tplc="04090003" w:tentative="1">
      <w:start w:val="1"/>
      <w:numFmt w:val="bullet"/>
      <w:lvlText w:val="o"/>
      <w:lvlJc w:val="left"/>
      <w:pPr>
        <w:ind w:left="1224" w:hanging="360"/>
      </w:pPr>
      <w:rPr>
        <w:rFonts w:ascii="Courier New" w:hAnsi="Courier New" w:cs="Courier New" w:hint="default"/>
      </w:rPr>
    </w:lvl>
    <w:lvl w:ilvl="2" w:tplc="04090005" w:tentative="1">
      <w:start w:val="1"/>
      <w:numFmt w:val="bullet"/>
      <w:lvlText w:val=""/>
      <w:lvlJc w:val="left"/>
      <w:pPr>
        <w:ind w:left="1944" w:hanging="360"/>
      </w:pPr>
      <w:rPr>
        <w:rFonts w:ascii="Wingdings" w:hAnsi="Wingdings" w:hint="default"/>
      </w:rPr>
    </w:lvl>
    <w:lvl w:ilvl="3" w:tplc="04090001" w:tentative="1">
      <w:start w:val="1"/>
      <w:numFmt w:val="bullet"/>
      <w:lvlText w:val=""/>
      <w:lvlJc w:val="left"/>
      <w:pPr>
        <w:ind w:left="2664" w:hanging="360"/>
      </w:pPr>
      <w:rPr>
        <w:rFonts w:ascii="Symbol" w:hAnsi="Symbol" w:hint="default"/>
      </w:rPr>
    </w:lvl>
    <w:lvl w:ilvl="4" w:tplc="04090003" w:tentative="1">
      <w:start w:val="1"/>
      <w:numFmt w:val="bullet"/>
      <w:lvlText w:val="o"/>
      <w:lvlJc w:val="left"/>
      <w:pPr>
        <w:ind w:left="3384" w:hanging="360"/>
      </w:pPr>
      <w:rPr>
        <w:rFonts w:ascii="Courier New" w:hAnsi="Courier New" w:cs="Courier New" w:hint="default"/>
      </w:rPr>
    </w:lvl>
    <w:lvl w:ilvl="5" w:tplc="04090005" w:tentative="1">
      <w:start w:val="1"/>
      <w:numFmt w:val="bullet"/>
      <w:lvlText w:val=""/>
      <w:lvlJc w:val="left"/>
      <w:pPr>
        <w:ind w:left="4104" w:hanging="360"/>
      </w:pPr>
      <w:rPr>
        <w:rFonts w:ascii="Wingdings" w:hAnsi="Wingdings" w:hint="default"/>
      </w:rPr>
    </w:lvl>
    <w:lvl w:ilvl="6" w:tplc="04090001" w:tentative="1">
      <w:start w:val="1"/>
      <w:numFmt w:val="bullet"/>
      <w:lvlText w:val=""/>
      <w:lvlJc w:val="left"/>
      <w:pPr>
        <w:ind w:left="4824" w:hanging="360"/>
      </w:pPr>
      <w:rPr>
        <w:rFonts w:ascii="Symbol" w:hAnsi="Symbol" w:hint="default"/>
      </w:rPr>
    </w:lvl>
    <w:lvl w:ilvl="7" w:tplc="04090003" w:tentative="1">
      <w:start w:val="1"/>
      <w:numFmt w:val="bullet"/>
      <w:lvlText w:val="o"/>
      <w:lvlJc w:val="left"/>
      <w:pPr>
        <w:ind w:left="5544" w:hanging="360"/>
      </w:pPr>
      <w:rPr>
        <w:rFonts w:ascii="Courier New" w:hAnsi="Courier New" w:cs="Courier New" w:hint="default"/>
      </w:rPr>
    </w:lvl>
    <w:lvl w:ilvl="8" w:tplc="04090005" w:tentative="1">
      <w:start w:val="1"/>
      <w:numFmt w:val="bullet"/>
      <w:lvlText w:val=""/>
      <w:lvlJc w:val="left"/>
      <w:pPr>
        <w:ind w:left="6264" w:hanging="360"/>
      </w:pPr>
      <w:rPr>
        <w:rFonts w:ascii="Wingdings" w:hAnsi="Wingdings" w:hint="default"/>
      </w:rPr>
    </w:lvl>
  </w:abstractNum>
  <w:abstractNum w:abstractNumId="46" w15:restartNumberingAfterBreak="0">
    <w:nsid w:val="76A90ECB"/>
    <w:multiLevelType w:val="hybridMultilevel"/>
    <w:tmpl w:val="84AE797C"/>
    <w:numStyleLink w:val="ImportedStyle1"/>
  </w:abstractNum>
  <w:abstractNum w:abstractNumId="47" w15:restartNumberingAfterBreak="0">
    <w:nsid w:val="7741599C"/>
    <w:multiLevelType w:val="hybridMultilevel"/>
    <w:tmpl w:val="180E38DC"/>
    <w:lvl w:ilvl="0" w:tplc="04090001">
      <w:start w:val="1"/>
      <w:numFmt w:val="bullet"/>
      <w:lvlText w:val=""/>
      <w:lvlJc w:val="left"/>
      <w:pPr>
        <w:ind w:left="789" w:hanging="360"/>
      </w:pPr>
      <w:rPr>
        <w:rFonts w:ascii="Symbol" w:hAnsi="Symbol" w:hint="default"/>
      </w:rPr>
    </w:lvl>
    <w:lvl w:ilvl="1" w:tplc="04090003" w:tentative="1">
      <w:start w:val="1"/>
      <w:numFmt w:val="bullet"/>
      <w:lvlText w:val="o"/>
      <w:lvlJc w:val="left"/>
      <w:pPr>
        <w:ind w:left="1509" w:hanging="360"/>
      </w:pPr>
      <w:rPr>
        <w:rFonts w:ascii="Courier New" w:hAnsi="Courier New" w:cs="Courier New" w:hint="default"/>
      </w:rPr>
    </w:lvl>
    <w:lvl w:ilvl="2" w:tplc="04090005" w:tentative="1">
      <w:start w:val="1"/>
      <w:numFmt w:val="bullet"/>
      <w:lvlText w:val=""/>
      <w:lvlJc w:val="left"/>
      <w:pPr>
        <w:ind w:left="2229" w:hanging="360"/>
      </w:pPr>
      <w:rPr>
        <w:rFonts w:ascii="Wingdings" w:hAnsi="Wingdings" w:hint="default"/>
      </w:rPr>
    </w:lvl>
    <w:lvl w:ilvl="3" w:tplc="04090001" w:tentative="1">
      <w:start w:val="1"/>
      <w:numFmt w:val="bullet"/>
      <w:lvlText w:val=""/>
      <w:lvlJc w:val="left"/>
      <w:pPr>
        <w:ind w:left="2949" w:hanging="360"/>
      </w:pPr>
      <w:rPr>
        <w:rFonts w:ascii="Symbol" w:hAnsi="Symbol" w:hint="default"/>
      </w:rPr>
    </w:lvl>
    <w:lvl w:ilvl="4" w:tplc="04090003" w:tentative="1">
      <w:start w:val="1"/>
      <w:numFmt w:val="bullet"/>
      <w:lvlText w:val="o"/>
      <w:lvlJc w:val="left"/>
      <w:pPr>
        <w:ind w:left="3669" w:hanging="360"/>
      </w:pPr>
      <w:rPr>
        <w:rFonts w:ascii="Courier New" w:hAnsi="Courier New" w:cs="Courier New" w:hint="default"/>
      </w:rPr>
    </w:lvl>
    <w:lvl w:ilvl="5" w:tplc="04090005" w:tentative="1">
      <w:start w:val="1"/>
      <w:numFmt w:val="bullet"/>
      <w:lvlText w:val=""/>
      <w:lvlJc w:val="left"/>
      <w:pPr>
        <w:ind w:left="4389" w:hanging="360"/>
      </w:pPr>
      <w:rPr>
        <w:rFonts w:ascii="Wingdings" w:hAnsi="Wingdings" w:hint="default"/>
      </w:rPr>
    </w:lvl>
    <w:lvl w:ilvl="6" w:tplc="04090001" w:tentative="1">
      <w:start w:val="1"/>
      <w:numFmt w:val="bullet"/>
      <w:lvlText w:val=""/>
      <w:lvlJc w:val="left"/>
      <w:pPr>
        <w:ind w:left="5109" w:hanging="360"/>
      </w:pPr>
      <w:rPr>
        <w:rFonts w:ascii="Symbol" w:hAnsi="Symbol" w:hint="default"/>
      </w:rPr>
    </w:lvl>
    <w:lvl w:ilvl="7" w:tplc="04090003" w:tentative="1">
      <w:start w:val="1"/>
      <w:numFmt w:val="bullet"/>
      <w:lvlText w:val="o"/>
      <w:lvlJc w:val="left"/>
      <w:pPr>
        <w:ind w:left="5829" w:hanging="360"/>
      </w:pPr>
      <w:rPr>
        <w:rFonts w:ascii="Courier New" w:hAnsi="Courier New" w:cs="Courier New" w:hint="default"/>
      </w:rPr>
    </w:lvl>
    <w:lvl w:ilvl="8" w:tplc="04090005" w:tentative="1">
      <w:start w:val="1"/>
      <w:numFmt w:val="bullet"/>
      <w:lvlText w:val=""/>
      <w:lvlJc w:val="left"/>
      <w:pPr>
        <w:ind w:left="6549" w:hanging="360"/>
      </w:pPr>
      <w:rPr>
        <w:rFonts w:ascii="Wingdings" w:hAnsi="Wingdings" w:hint="default"/>
      </w:rPr>
    </w:lvl>
  </w:abstractNum>
  <w:abstractNum w:abstractNumId="48" w15:restartNumberingAfterBreak="0">
    <w:nsid w:val="7B6C2C95"/>
    <w:multiLevelType w:val="hybridMultilevel"/>
    <w:tmpl w:val="1A1AB988"/>
    <w:numStyleLink w:val="ImportedStyle2"/>
  </w:abstractNum>
  <w:abstractNum w:abstractNumId="49" w15:restartNumberingAfterBreak="0">
    <w:nsid w:val="7D795632"/>
    <w:multiLevelType w:val="hybridMultilevel"/>
    <w:tmpl w:val="888AB7E0"/>
    <w:lvl w:ilvl="0" w:tplc="5142C8B0">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40"/>
  </w:num>
  <w:num w:numId="2">
    <w:abstractNumId w:val="24"/>
  </w:num>
  <w:num w:numId="3">
    <w:abstractNumId w:val="21"/>
  </w:num>
  <w:num w:numId="4">
    <w:abstractNumId w:val="23"/>
  </w:num>
  <w:num w:numId="5">
    <w:abstractNumId w:val="16"/>
  </w:num>
  <w:num w:numId="6">
    <w:abstractNumId w:val="35"/>
  </w:num>
  <w:num w:numId="7">
    <w:abstractNumId w:val="43"/>
  </w:num>
  <w:num w:numId="8">
    <w:abstractNumId w:val="34"/>
  </w:num>
  <w:num w:numId="9">
    <w:abstractNumId w:val="28"/>
  </w:num>
  <w:num w:numId="10">
    <w:abstractNumId w:val="13"/>
  </w:num>
  <w:num w:numId="11">
    <w:abstractNumId w:val="17"/>
  </w:num>
  <w:num w:numId="12">
    <w:abstractNumId w:val="47"/>
  </w:num>
  <w:num w:numId="13">
    <w:abstractNumId w:val="36"/>
  </w:num>
  <w:num w:numId="14">
    <w:abstractNumId w:val="46"/>
  </w:num>
  <w:num w:numId="15">
    <w:abstractNumId w:val="44"/>
  </w:num>
  <w:num w:numId="16">
    <w:abstractNumId w:val="48"/>
  </w:num>
  <w:num w:numId="17">
    <w:abstractNumId w:val="18"/>
  </w:num>
  <w:num w:numId="18">
    <w:abstractNumId w:val="42"/>
  </w:num>
  <w:num w:numId="19">
    <w:abstractNumId w:val="49"/>
  </w:num>
  <w:num w:numId="20">
    <w:abstractNumId w:val="27"/>
  </w:num>
  <w:num w:numId="21">
    <w:abstractNumId w:val="32"/>
  </w:num>
  <w:num w:numId="22">
    <w:abstractNumId w:val="39"/>
  </w:num>
  <w:num w:numId="23">
    <w:abstractNumId w:val="37"/>
  </w:num>
  <w:num w:numId="24">
    <w:abstractNumId w:val="26"/>
  </w:num>
  <w:num w:numId="25">
    <w:abstractNumId w:val="33"/>
  </w:num>
  <w:num w:numId="26">
    <w:abstractNumId w:val="22"/>
  </w:num>
  <w:num w:numId="27">
    <w:abstractNumId w:val="11"/>
  </w:num>
  <w:num w:numId="28">
    <w:abstractNumId w:val="38"/>
  </w:num>
  <w:num w:numId="29">
    <w:abstractNumId w:val="12"/>
  </w:num>
  <w:num w:numId="30">
    <w:abstractNumId w:val="15"/>
  </w:num>
  <w:num w:numId="31">
    <w:abstractNumId w:val="20"/>
  </w:num>
  <w:num w:numId="32">
    <w:abstractNumId w:val="29"/>
  </w:num>
  <w:num w:numId="33">
    <w:abstractNumId w:val="41"/>
  </w:num>
  <w:num w:numId="34">
    <w:abstractNumId w:val="25"/>
  </w:num>
  <w:num w:numId="35">
    <w:abstractNumId w:val="19"/>
  </w:num>
  <w:num w:numId="36">
    <w:abstractNumId w:val="14"/>
  </w:num>
  <w:num w:numId="37">
    <w:abstractNumId w:val="30"/>
  </w:num>
  <w:num w:numId="38">
    <w:abstractNumId w:val="31"/>
  </w:num>
  <w:num w:numId="39">
    <w:abstractNumId w:val="45"/>
  </w:num>
  <w:num w:numId="40">
    <w:abstractNumId w:val="10"/>
  </w:num>
  <w:num w:numId="41">
    <w:abstractNumId w:val="9"/>
  </w:num>
  <w:num w:numId="42">
    <w:abstractNumId w:val="7"/>
  </w:num>
  <w:num w:numId="43">
    <w:abstractNumId w:val="6"/>
  </w:num>
  <w:num w:numId="44">
    <w:abstractNumId w:val="5"/>
  </w:num>
  <w:num w:numId="45">
    <w:abstractNumId w:val="4"/>
  </w:num>
  <w:num w:numId="46">
    <w:abstractNumId w:val="8"/>
  </w:num>
  <w:num w:numId="47">
    <w:abstractNumId w:val="3"/>
  </w:num>
  <w:num w:numId="48">
    <w:abstractNumId w:val="2"/>
  </w:num>
  <w:num w:numId="49">
    <w:abstractNumId w:val="1"/>
  </w:num>
  <w:num w:numId="5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0"/>
  <w:hideSpellingErrors/>
  <w:defaultTabStop w:val="14"/>
  <w:evenAndOddHeaders/>
  <w:characterSpacingControl w:val="doNotCompress"/>
  <w:hdrShapeDefaults>
    <o:shapedefaults v:ext="edit" spidmax="2049"/>
  </w:hdrShapeDefaults>
  <w:footnotePr>
    <w:numRestart w:val="eachSect"/>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Y0tDQ0NjI1MzYyN7S0NDZW0lEKTi0uzszPAykwMq4FADReetgtAAAA"/>
  </w:docVars>
  <w:rsids>
    <w:rsidRoot w:val="001D6A1B"/>
    <w:rsid w:val="00000BA8"/>
    <w:rsid w:val="00001E77"/>
    <w:rsid w:val="00002097"/>
    <w:rsid w:val="00002CDA"/>
    <w:rsid w:val="0000312F"/>
    <w:rsid w:val="000034D5"/>
    <w:rsid w:val="00003BCD"/>
    <w:rsid w:val="00003CBB"/>
    <w:rsid w:val="0000589C"/>
    <w:rsid w:val="00005A79"/>
    <w:rsid w:val="00005EAF"/>
    <w:rsid w:val="000068B4"/>
    <w:rsid w:val="00007035"/>
    <w:rsid w:val="00007CA4"/>
    <w:rsid w:val="00010DE6"/>
    <w:rsid w:val="0001135B"/>
    <w:rsid w:val="00011BD1"/>
    <w:rsid w:val="0001212F"/>
    <w:rsid w:val="000170E6"/>
    <w:rsid w:val="00020968"/>
    <w:rsid w:val="000209AA"/>
    <w:rsid w:val="00021DBF"/>
    <w:rsid w:val="00022519"/>
    <w:rsid w:val="000225F2"/>
    <w:rsid w:val="00022ACB"/>
    <w:rsid w:val="00023177"/>
    <w:rsid w:val="00023621"/>
    <w:rsid w:val="000239B6"/>
    <w:rsid w:val="00023A00"/>
    <w:rsid w:val="00024AA8"/>
    <w:rsid w:val="00024C3C"/>
    <w:rsid w:val="0002574A"/>
    <w:rsid w:val="000258D7"/>
    <w:rsid w:val="0003002E"/>
    <w:rsid w:val="00030358"/>
    <w:rsid w:val="0003045F"/>
    <w:rsid w:val="0003087D"/>
    <w:rsid w:val="00030BB6"/>
    <w:rsid w:val="00031883"/>
    <w:rsid w:val="000320C2"/>
    <w:rsid w:val="00032136"/>
    <w:rsid w:val="00032D69"/>
    <w:rsid w:val="00032E39"/>
    <w:rsid w:val="000336F6"/>
    <w:rsid w:val="0003475C"/>
    <w:rsid w:val="0003543D"/>
    <w:rsid w:val="00037277"/>
    <w:rsid w:val="00037507"/>
    <w:rsid w:val="0003760C"/>
    <w:rsid w:val="00041B7C"/>
    <w:rsid w:val="00043A3B"/>
    <w:rsid w:val="0004421E"/>
    <w:rsid w:val="000443D5"/>
    <w:rsid w:val="00044A11"/>
    <w:rsid w:val="00045A42"/>
    <w:rsid w:val="00045D79"/>
    <w:rsid w:val="000468FD"/>
    <w:rsid w:val="00047AF0"/>
    <w:rsid w:val="00050834"/>
    <w:rsid w:val="00052089"/>
    <w:rsid w:val="0005211B"/>
    <w:rsid w:val="0005371E"/>
    <w:rsid w:val="00055458"/>
    <w:rsid w:val="00056699"/>
    <w:rsid w:val="000574F6"/>
    <w:rsid w:val="00057E97"/>
    <w:rsid w:val="000606D4"/>
    <w:rsid w:val="00061379"/>
    <w:rsid w:val="00061623"/>
    <w:rsid w:val="00061D52"/>
    <w:rsid w:val="00062DCA"/>
    <w:rsid w:val="00063725"/>
    <w:rsid w:val="00064BB2"/>
    <w:rsid w:val="0006581D"/>
    <w:rsid w:val="000665FC"/>
    <w:rsid w:val="00067223"/>
    <w:rsid w:val="0006762B"/>
    <w:rsid w:val="00067AFE"/>
    <w:rsid w:val="00070561"/>
    <w:rsid w:val="00070721"/>
    <w:rsid w:val="000707F7"/>
    <w:rsid w:val="000716C4"/>
    <w:rsid w:val="0007336F"/>
    <w:rsid w:val="000735AB"/>
    <w:rsid w:val="00073F49"/>
    <w:rsid w:val="0007440B"/>
    <w:rsid w:val="000752D6"/>
    <w:rsid w:val="000772BB"/>
    <w:rsid w:val="0007787B"/>
    <w:rsid w:val="000800C0"/>
    <w:rsid w:val="00081AAD"/>
    <w:rsid w:val="00082FA0"/>
    <w:rsid w:val="00083EDA"/>
    <w:rsid w:val="00085000"/>
    <w:rsid w:val="00085437"/>
    <w:rsid w:val="000855A3"/>
    <w:rsid w:val="000855F1"/>
    <w:rsid w:val="00086475"/>
    <w:rsid w:val="00090000"/>
    <w:rsid w:val="000919A3"/>
    <w:rsid w:val="0009230F"/>
    <w:rsid w:val="00093837"/>
    <w:rsid w:val="00094417"/>
    <w:rsid w:val="0009559F"/>
    <w:rsid w:val="00095DA2"/>
    <w:rsid w:val="00096696"/>
    <w:rsid w:val="00097B77"/>
    <w:rsid w:val="000A05E8"/>
    <w:rsid w:val="000A127F"/>
    <w:rsid w:val="000A18B0"/>
    <w:rsid w:val="000A24BF"/>
    <w:rsid w:val="000A2547"/>
    <w:rsid w:val="000A2562"/>
    <w:rsid w:val="000A32B9"/>
    <w:rsid w:val="000A39A0"/>
    <w:rsid w:val="000A4193"/>
    <w:rsid w:val="000A44EE"/>
    <w:rsid w:val="000A52CE"/>
    <w:rsid w:val="000A53C8"/>
    <w:rsid w:val="000A60C9"/>
    <w:rsid w:val="000A797C"/>
    <w:rsid w:val="000B04D5"/>
    <w:rsid w:val="000B292E"/>
    <w:rsid w:val="000B36C7"/>
    <w:rsid w:val="000B3BB7"/>
    <w:rsid w:val="000B52F5"/>
    <w:rsid w:val="000B5EC4"/>
    <w:rsid w:val="000B6406"/>
    <w:rsid w:val="000B69A1"/>
    <w:rsid w:val="000C3D2A"/>
    <w:rsid w:val="000C5267"/>
    <w:rsid w:val="000D0F11"/>
    <w:rsid w:val="000D13A0"/>
    <w:rsid w:val="000D2F9E"/>
    <w:rsid w:val="000D41BD"/>
    <w:rsid w:val="000D696C"/>
    <w:rsid w:val="000E080A"/>
    <w:rsid w:val="000E0E36"/>
    <w:rsid w:val="000E154D"/>
    <w:rsid w:val="000E1AF3"/>
    <w:rsid w:val="000E2938"/>
    <w:rsid w:val="000E2B63"/>
    <w:rsid w:val="000E3216"/>
    <w:rsid w:val="000E38BD"/>
    <w:rsid w:val="000E47A7"/>
    <w:rsid w:val="000E701C"/>
    <w:rsid w:val="000F1B3F"/>
    <w:rsid w:val="000F628C"/>
    <w:rsid w:val="000F765D"/>
    <w:rsid w:val="001007A2"/>
    <w:rsid w:val="00100FD9"/>
    <w:rsid w:val="00104773"/>
    <w:rsid w:val="00105EB7"/>
    <w:rsid w:val="00105F67"/>
    <w:rsid w:val="00106512"/>
    <w:rsid w:val="0010693C"/>
    <w:rsid w:val="00111923"/>
    <w:rsid w:val="00112AAE"/>
    <w:rsid w:val="00112B32"/>
    <w:rsid w:val="001143BE"/>
    <w:rsid w:val="001147AA"/>
    <w:rsid w:val="00115AED"/>
    <w:rsid w:val="00115C39"/>
    <w:rsid w:val="0011649A"/>
    <w:rsid w:val="00117911"/>
    <w:rsid w:val="001214B5"/>
    <w:rsid w:val="00121E40"/>
    <w:rsid w:val="0012277D"/>
    <w:rsid w:val="00122DCE"/>
    <w:rsid w:val="00123D7B"/>
    <w:rsid w:val="00123F54"/>
    <w:rsid w:val="001246EE"/>
    <w:rsid w:val="00124CD5"/>
    <w:rsid w:val="00125EF0"/>
    <w:rsid w:val="00126C63"/>
    <w:rsid w:val="00127B57"/>
    <w:rsid w:val="0013076F"/>
    <w:rsid w:val="0013161E"/>
    <w:rsid w:val="00132B8B"/>
    <w:rsid w:val="00133189"/>
    <w:rsid w:val="001332E5"/>
    <w:rsid w:val="00133F4D"/>
    <w:rsid w:val="0013434E"/>
    <w:rsid w:val="00135D65"/>
    <w:rsid w:val="00136C60"/>
    <w:rsid w:val="0013758B"/>
    <w:rsid w:val="00141072"/>
    <w:rsid w:val="00143AC7"/>
    <w:rsid w:val="00143B75"/>
    <w:rsid w:val="00143B78"/>
    <w:rsid w:val="00144D08"/>
    <w:rsid w:val="00144D31"/>
    <w:rsid w:val="00144DF2"/>
    <w:rsid w:val="001453F3"/>
    <w:rsid w:val="00145719"/>
    <w:rsid w:val="00146914"/>
    <w:rsid w:val="00146EDC"/>
    <w:rsid w:val="001500B0"/>
    <w:rsid w:val="00150779"/>
    <w:rsid w:val="001532B0"/>
    <w:rsid w:val="00153769"/>
    <w:rsid w:val="00154867"/>
    <w:rsid w:val="00155143"/>
    <w:rsid w:val="00157EFF"/>
    <w:rsid w:val="0016012F"/>
    <w:rsid w:val="001601A4"/>
    <w:rsid w:val="00160780"/>
    <w:rsid w:val="0016173C"/>
    <w:rsid w:val="00161813"/>
    <w:rsid w:val="00161C02"/>
    <w:rsid w:val="00162647"/>
    <w:rsid w:val="0016346D"/>
    <w:rsid w:val="00163729"/>
    <w:rsid w:val="00163D57"/>
    <w:rsid w:val="00165C0E"/>
    <w:rsid w:val="001675F0"/>
    <w:rsid w:val="001701BC"/>
    <w:rsid w:val="001708F2"/>
    <w:rsid w:val="00170971"/>
    <w:rsid w:val="00170A75"/>
    <w:rsid w:val="00170F83"/>
    <w:rsid w:val="00171CB7"/>
    <w:rsid w:val="0017285E"/>
    <w:rsid w:val="0017383E"/>
    <w:rsid w:val="00173926"/>
    <w:rsid w:val="00174A8A"/>
    <w:rsid w:val="00174C8C"/>
    <w:rsid w:val="00176251"/>
    <w:rsid w:val="00176E39"/>
    <w:rsid w:val="0017765F"/>
    <w:rsid w:val="00180DB0"/>
    <w:rsid w:val="00181234"/>
    <w:rsid w:val="001819D4"/>
    <w:rsid w:val="001819D5"/>
    <w:rsid w:val="00182105"/>
    <w:rsid w:val="001822FE"/>
    <w:rsid w:val="00182528"/>
    <w:rsid w:val="00183B87"/>
    <w:rsid w:val="00183D8E"/>
    <w:rsid w:val="00185563"/>
    <w:rsid w:val="001862F1"/>
    <w:rsid w:val="0018708C"/>
    <w:rsid w:val="001900D4"/>
    <w:rsid w:val="00190577"/>
    <w:rsid w:val="00190D8C"/>
    <w:rsid w:val="00191B64"/>
    <w:rsid w:val="0019237D"/>
    <w:rsid w:val="00193441"/>
    <w:rsid w:val="00195527"/>
    <w:rsid w:val="00195B47"/>
    <w:rsid w:val="0019720F"/>
    <w:rsid w:val="00197799"/>
    <w:rsid w:val="001A0264"/>
    <w:rsid w:val="001A27C8"/>
    <w:rsid w:val="001A34C4"/>
    <w:rsid w:val="001A3F09"/>
    <w:rsid w:val="001A54D4"/>
    <w:rsid w:val="001A63F5"/>
    <w:rsid w:val="001A7FD2"/>
    <w:rsid w:val="001B002B"/>
    <w:rsid w:val="001B056E"/>
    <w:rsid w:val="001B061E"/>
    <w:rsid w:val="001B08F2"/>
    <w:rsid w:val="001B1800"/>
    <w:rsid w:val="001B2F3D"/>
    <w:rsid w:val="001B3936"/>
    <w:rsid w:val="001B4DC7"/>
    <w:rsid w:val="001B50B7"/>
    <w:rsid w:val="001B76E9"/>
    <w:rsid w:val="001C0940"/>
    <w:rsid w:val="001C0F5A"/>
    <w:rsid w:val="001C538A"/>
    <w:rsid w:val="001C6522"/>
    <w:rsid w:val="001C7AFE"/>
    <w:rsid w:val="001C7B05"/>
    <w:rsid w:val="001D0151"/>
    <w:rsid w:val="001D09A3"/>
    <w:rsid w:val="001D21EF"/>
    <w:rsid w:val="001D3C7E"/>
    <w:rsid w:val="001D53C3"/>
    <w:rsid w:val="001D58C1"/>
    <w:rsid w:val="001D69DC"/>
    <w:rsid w:val="001D6A1B"/>
    <w:rsid w:val="001D747C"/>
    <w:rsid w:val="001E04C3"/>
    <w:rsid w:val="001E0726"/>
    <w:rsid w:val="001E0992"/>
    <w:rsid w:val="001E2234"/>
    <w:rsid w:val="001E3F79"/>
    <w:rsid w:val="001E5812"/>
    <w:rsid w:val="001E5F29"/>
    <w:rsid w:val="001E7285"/>
    <w:rsid w:val="001E7DF4"/>
    <w:rsid w:val="001E7E9F"/>
    <w:rsid w:val="001F045D"/>
    <w:rsid w:val="001F0C83"/>
    <w:rsid w:val="001F0F31"/>
    <w:rsid w:val="001F139F"/>
    <w:rsid w:val="001F2E5A"/>
    <w:rsid w:val="001F33EE"/>
    <w:rsid w:val="001F3EE1"/>
    <w:rsid w:val="001F5328"/>
    <w:rsid w:val="001F565F"/>
    <w:rsid w:val="001F6B34"/>
    <w:rsid w:val="00200124"/>
    <w:rsid w:val="002008A5"/>
    <w:rsid w:val="00202157"/>
    <w:rsid w:val="00206216"/>
    <w:rsid w:val="00206D8C"/>
    <w:rsid w:val="00206D9C"/>
    <w:rsid w:val="00211035"/>
    <w:rsid w:val="00211D79"/>
    <w:rsid w:val="0021390D"/>
    <w:rsid w:val="002158E1"/>
    <w:rsid w:val="00216588"/>
    <w:rsid w:val="00216FA0"/>
    <w:rsid w:val="00217C40"/>
    <w:rsid w:val="00217ECA"/>
    <w:rsid w:val="00220FEB"/>
    <w:rsid w:val="002232C5"/>
    <w:rsid w:val="002239B2"/>
    <w:rsid w:val="002246A1"/>
    <w:rsid w:val="00225412"/>
    <w:rsid w:val="00225677"/>
    <w:rsid w:val="002258D4"/>
    <w:rsid w:val="00226F40"/>
    <w:rsid w:val="002309C0"/>
    <w:rsid w:val="00235DDD"/>
    <w:rsid w:val="00236651"/>
    <w:rsid w:val="002368C9"/>
    <w:rsid w:val="002400C4"/>
    <w:rsid w:val="00240A8B"/>
    <w:rsid w:val="00242860"/>
    <w:rsid w:val="00242B65"/>
    <w:rsid w:val="0024312D"/>
    <w:rsid w:val="00244669"/>
    <w:rsid w:val="00244BF5"/>
    <w:rsid w:val="00245F1E"/>
    <w:rsid w:val="0024638F"/>
    <w:rsid w:val="002470C2"/>
    <w:rsid w:val="0024756B"/>
    <w:rsid w:val="002501F8"/>
    <w:rsid w:val="00251612"/>
    <w:rsid w:val="002531C7"/>
    <w:rsid w:val="00253DF7"/>
    <w:rsid w:val="00254A53"/>
    <w:rsid w:val="002556AD"/>
    <w:rsid w:val="00255C32"/>
    <w:rsid w:val="0025702D"/>
    <w:rsid w:val="0025778E"/>
    <w:rsid w:val="00260E22"/>
    <w:rsid w:val="00261268"/>
    <w:rsid w:val="002613C7"/>
    <w:rsid w:val="002615F3"/>
    <w:rsid w:val="002636DD"/>
    <w:rsid w:val="00265026"/>
    <w:rsid w:val="00265E4E"/>
    <w:rsid w:val="00266210"/>
    <w:rsid w:val="00266529"/>
    <w:rsid w:val="00267386"/>
    <w:rsid w:val="00270642"/>
    <w:rsid w:val="00271006"/>
    <w:rsid w:val="0027239E"/>
    <w:rsid w:val="00273E41"/>
    <w:rsid w:val="002740BB"/>
    <w:rsid w:val="00274FA6"/>
    <w:rsid w:val="00275E6D"/>
    <w:rsid w:val="00276206"/>
    <w:rsid w:val="002762CB"/>
    <w:rsid w:val="00276307"/>
    <w:rsid w:val="002767DF"/>
    <w:rsid w:val="00277AC9"/>
    <w:rsid w:val="00277B7A"/>
    <w:rsid w:val="00277C6A"/>
    <w:rsid w:val="002819D7"/>
    <w:rsid w:val="00281A51"/>
    <w:rsid w:val="00283DAD"/>
    <w:rsid w:val="00283E14"/>
    <w:rsid w:val="0028431D"/>
    <w:rsid w:val="00284B24"/>
    <w:rsid w:val="00284C74"/>
    <w:rsid w:val="00285B80"/>
    <w:rsid w:val="00285FC0"/>
    <w:rsid w:val="00286F93"/>
    <w:rsid w:val="00286FCF"/>
    <w:rsid w:val="002875F2"/>
    <w:rsid w:val="00287ED2"/>
    <w:rsid w:val="0029007B"/>
    <w:rsid w:val="0029008E"/>
    <w:rsid w:val="002907ED"/>
    <w:rsid w:val="00291785"/>
    <w:rsid w:val="0029396B"/>
    <w:rsid w:val="00293A00"/>
    <w:rsid w:val="00294788"/>
    <w:rsid w:val="00294BBB"/>
    <w:rsid w:val="00294BC3"/>
    <w:rsid w:val="00295613"/>
    <w:rsid w:val="002963C7"/>
    <w:rsid w:val="00297072"/>
    <w:rsid w:val="00297603"/>
    <w:rsid w:val="002A0594"/>
    <w:rsid w:val="002A05B1"/>
    <w:rsid w:val="002A19E4"/>
    <w:rsid w:val="002A1DA5"/>
    <w:rsid w:val="002A32E5"/>
    <w:rsid w:val="002A3CEC"/>
    <w:rsid w:val="002A3D02"/>
    <w:rsid w:val="002A4528"/>
    <w:rsid w:val="002A45DD"/>
    <w:rsid w:val="002A7A79"/>
    <w:rsid w:val="002B0445"/>
    <w:rsid w:val="002B0C57"/>
    <w:rsid w:val="002B0EA5"/>
    <w:rsid w:val="002B1565"/>
    <w:rsid w:val="002B1E88"/>
    <w:rsid w:val="002B253A"/>
    <w:rsid w:val="002B48BD"/>
    <w:rsid w:val="002B5B0C"/>
    <w:rsid w:val="002B5C3E"/>
    <w:rsid w:val="002B6010"/>
    <w:rsid w:val="002B74E9"/>
    <w:rsid w:val="002B7662"/>
    <w:rsid w:val="002B7762"/>
    <w:rsid w:val="002C0E3F"/>
    <w:rsid w:val="002C0F48"/>
    <w:rsid w:val="002C2598"/>
    <w:rsid w:val="002C3003"/>
    <w:rsid w:val="002C32AD"/>
    <w:rsid w:val="002C3B27"/>
    <w:rsid w:val="002C4379"/>
    <w:rsid w:val="002C56FE"/>
    <w:rsid w:val="002C5CCD"/>
    <w:rsid w:val="002C61B2"/>
    <w:rsid w:val="002C717F"/>
    <w:rsid w:val="002C78C4"/>
    <w:rsid w:val="002D0195"/>
    <w:rsid w:val="002D1DA7"/>
    <w:rsid w:val="002D278E"/>
    <w:rsid w:val="002D3CEC"/>
    <w:rsid w:val="002D493D"/>
    <w:rsid w:val="002D5118"/>
    <w:rsid w:val="002D57F0"/>
    <w:rsid w:val="002D5D3F"/>
    <w:rsid w:val="002D6891"/>
    <w:rsid w:val="002D76B5"/>
    <w:rsid w:val="002D79CA"/>
    <w:rsid w:val="002E1700"/>
    <w:rsid w:val="002E2CC3"/>
    <w:rsid w:val="002E2E6B"/>
    <w:rsid w:val="002E3802"/>
    <w:rsid w:val="002E4627"/>
    <w:rsid w:val="002E48B1"/>
    <w:rsid w:val="002E4B37"/>
    <w:rsid w:val="002E4D28"/>
    <w:rsid w:val="002E6B3C"/>
    <w:rsid w:val="002E6D53"/>
    <w:rsid w:val="002E6D74"/>
    <w:rsid w:val="002E7271"/>
    <w:rsid w:val="002E742B"/>
    <w:rsid w:val="002F0635"/>
    <w:rsid w:val="002F10B2"/>
    <w:rsid w:val="002F27C2"/>
    <w:rsid w:val="002F2AE4"/>
    <w:rsid w:val="002F2C76"/>
    <w:rsid w:val="002F3656"/>
    <w:rsid w:val="002F45BA"/>
    <w:rsid w:val="002F5010"/>
    <w:rsid w:val="002F5FE0"/>
    <w:rsid w:val="002F63B6"/>
    <w:rsid w:val="002F64E2"/>
    <w:rsid w:val="002F7234"/>
    <w:rsid w:val="003001B1"/>
    <w:rsid w:val="00300CDB"/>
    <w:rsid w:val="003020C8"/>
    <w:rsid w:val="00302AD4"/>
    <w:rsid w:val="00303154"/>
    <w:rsid w:val="0030372A"/>
    <w:rsid w:val="00304D54"/>
    <w:rsid w:val="0030505D"/>
    <w:rsid w:val="003052F9"/>
    <w:rsid w:val="003053B9"/>
    <w:rsid w:val="00305C68"/>
    <w:rsid w:val="00307D3C"/>
    <w:rsid w:val="00310D5D"/>
    <w:rsid w:val="00313377"/>
    <w:rsid w:val="003135B7"/>
    <w:rsid w:val="0032012E"/>
    <w:rsid w:val="003204D4"/>
    <w:rsid w:val="003205E8"/>
    <w:rsid w:val="003208F5"/>
    <w:rsid w:val="0032116F"/>
    <w:rsid w:val="0032153C"/>
    <w:rsid w:val="00321997"/>
    <w:rsid w:val="00321D37"/>
    <w:rsid w:val="00321FFE"/>
    <w:rsid w:val="0032221A"/>
    <w:rsid w:val="00322BBE"/>
    <w:rsid w:val="00322EE2"/>
    <w:rsid w:val="003240AF"/>
    <w:rsid w:val="003264D6"/>
    <w:rsid w:val="00326CEF"/>
    <w:rsid w:val="00326FB0"/>
    <w:rsid w:val="003270CF"/>
    <w:rsid w:val="003270DF"/>
    <w:rsid w:val="00330BAC"/>
    <w:rsid w:val="00331543"/>
    <w:rsid w:val="003328A7"/>
    <w:rsid w:val="00332E6D"/>
    <w:rsid w:val="0033363E"/>
    <w:rsid w:val="00333726"/>
    <w:rsid w:val="0033469D"/>
    <w:rsid w:val="00336245"/>
    <w:rsid w:val="00336638"/>
    <w:rsid w:val="00336808"/>
    <w:rsid w:val="00337178"/>
    <w:rsid w:val="0033799D"/>
    <w:rsid w:val="00337E9A"/>
    <w:rsid w:val="00340E23"/>
    <w:rsid w:val="00340F7A"/>
    <w:rsid w:val="0034316D"/>
    <w:rsid w:val="00344FCC"/>
    <w:rsid w:val="003457C8"/>
    <w:rsid w:val="00345A92"/>
    <w:rsid w:val="00345B99"/>
    <w:rsid w:val="00345D99"/>
    <w:rsid w:val="00347384"/>
    <w:rsid w:val="00347933"/>
    <w:rsid w:val="003507E1"/>
    <w:rsid w:val="0035106C"/>
    <w:rsid w:val="003522EA"/>
    <w:rsid w:val="00352C6A"/>
    <w:rsid w:val="00353C0D"/>
    <w:rsid w:val="00355393"/>
    <w:rsid w:val="00356EB1"/>
    <w:rsid w:val="0035737A"/>
    <w:rsid w:val="00360877"/>
    <w:rsid w:val="00361ADD"/>
    <w:rsid w:val="0036278A"/>
    <w:rsid w:val="00362ACA"/>
    <w:rsid w:val="0036387E"/>
    <w:rsid w:val="00364351"/>
    <w:rsid w:val="00364E70"/>
    <w:rsid w:val="00370019"/>
    <w:rsid w:val="003707B5"/>
    <w:rsid w:val="0037082A"/>
    <w:rsid w:val="00371A76"/>
    <w:rsid w:val="003721F2"/>
    <w:rsid w:val="00372AFF"/>
    <w:rsid w:val="00372D71"/>
    <w:rsid w:val="0037345E"/>
    <w:rsid w:val="00375941"/>
    <w:rsid w:val="0037635F"/>
    <w:rsid w:val="00376E2F"/>
    <w:rsid w:val="00377145"/>
    <w:rsid w:val="003779B0"/>
    <w:rsid w:val="003852FD"/>
    <w:rsid w:val="003869A2"/>
    <w:rsid w:val="00387104"/>
    <w:rsid w:val="00387573"/>
    <w:rsid w:val="003916ED"/>
    <w:rsid w:val="003917B4"/>
    <w:rsid w:val="00394417"/>
    <w:rsid w:val="00394717"/>
    <w:rsid w:val="00395394"/>
    <w:rsid w:val="00395825"/>
    <w:rsid w:val="003959BE"/>
    <w:rsid w:val="00395E1A"/>
    <w:rsid w:val="0039651F"/>
    <w:rsid w:val="003968D2"/>
    <w:rsid w:val="00396AD8"/>
    <w:rsid w:val="003A31E9"/>
    <w:rsid w:val="003A3C40"/>
    <w:rsid w:val="003A48DA"/>
    <w:rsid w:val="003A49F8"/>
    <w:rsid w:val="003A4B05"/>
    <w:rsid w:val="003A6229"/>
    <w:rsid w:val="003A6A75"/>
    <w:rsid w:val="003A7C63"/>
    <w:rsid w:val="003B2587"/>
    <w:rsid w:val="003B2963"/>
    <w:rsid w:val="003B2BF6"/>
    <w:rsid w:val="003B3D54"/>
    <w:rsid w:val="003B4D62"/>
    <w:rsid w:val="003B53B5"/>
    <w:rsid w:val="003B7828"/>
    <w:rsid w:val="003C03EB"/>
    <w:rsid w:val="003C245C"/>
    <w:rsid w:val="003C24F1"/>
    <w:rsid w:val="003C29C5"/>
    <w:rsid w:val="003C3585"/>
    <w:rsid w:val="003C391D"/>
    <w:rsid w:val="003C3D51"/>
    <w:rsid w:val="003C3EDF"/>
    <w:rsid w:val="003C4B5D"/>
    <w:rsid w:val="003C5AAE"/>
    <w:rsid w:val="003C6E3E"/>
    <w:rsid w:val="003C7ACC"/>
    <w:rsid w:val="003D1EC5"/>
    <w:rsid w:val="003D265B"/>
    <w:rsid w:val="003D2690"/>
    <w:rsid w:val="003D3449"/>
    <w:rsid w:val="003D43CC"/>
    <w:rsid w:val="003D5804"/>
    <w:rsid w:val="003D58D2"/>
    <w:rsid w:val="003D7B19"/>
    <w:rsid w:val="003E14B8"/>
    <w:rsid w:val="003E18DD"/>
    <w:rsid w:val="003E2F47"/>
    <w:rsid w:val="003E3B78"/>
    <w:rsid w:val="003E423F"/>
    <w:rsid w:val="003E5270"/>
    <w:rsid w:val="003E53C2"/>
    <w:rsid w:val="003E5674"/>
    <w:rsid w:val="003E5FD1"/>
    <w:rsid w:val="003E6199"/>
    <w:rsid w:val="003E63DB"/>
    <w:rsid w:val="003E6421"/>
    <w:rsid w:val="003E67AA"/>
    <w:rsid w:val="003E7920"/>
    <w:rsid w:val="003F059F"/>
    <w:rsid w:val="003F0B7B"/>
    <w:rsid w:val="003F0E3E"/>
    <w:rsid w:val="003F1B9C"/>
    <w:rsid w:val="003F20E1"/>
    <w:rsid w:val="003F43A3"/>
    <w:rsid w:val="003F4976"/>
    <w:rsid w:val="003F5BE5"/>
    <w:rsid w:val="003F6C77"/>
    <w:rsid w:val="003F6E35"/>
    <w:rsid w:val="003F7AD2"/>
    <w:rsid w:val="003F7DFE"/>
    <w:rsid w:val="003F7EF1"/>
    <w:rsid w:val="00400BA9"/>
    <w:rsid w:val="00402318"/>
    <w:rsid w:val="0040343F"/>
    <w:rsid w:val="00403856"/>
    <w:rsid w:val="00403954"/>
    <w:rsid w:val="00403BC9"/>
    <w:rsid w:val="00405362"/>
    <w:rsid w:val="004059F7"/>
    <w:rsid w:val="00405D23"/>
    <w:rsid w:val="00406FEE"/>
    <w:rsid w:val="004118E9"/>
    <w:rsid w:val="00411EAA"/>
    <w:rsid w:val="00412E15"/>
    <w:rsid w:val="00412EBA"/>
    <w:rsid w:val="00413606"/>
    <w:rsid w:val="00414FED"/>
    <w:rsid w:val="0041541C"/>
    <w:rsid w:val="00416424"/>
    <w:rsid w:val="00421D80"/>
    <w:rsid w:val="0042258F"/>
    <w:rsid w:val="0042383B"/>
    <w:rsid w:val="00423ADE"/>
    <w:rsid w:val="00425748"/>
    <w:rsid w:val="004259B1"/>
    <w:rsid w:val="004261E5"/>
    <w:rsid w:val="0042651D"/>
    <w:rsid w:val="0042688B"/>
    <w:rsid w:val="00427B1F"/>
    <w:rsid w:val="00430CE4"/>
    <w:rsid w:val="00430D34"/>
    <w:rsid w:val="004338C3"/>
    <w:rsid w:val="00434087"/>
    <w:rsid w:val="004341A9"/>
    <w:rsid w:val="00434DF3"/>
    <w:rsid w:val="0043531D"/>
    <w:rsid w:val="00435AF1"/>
    <w:rsid w:val="00440DAF"/>
    <w:rsid w:val="00442E3B"/>
    <w:rsid w:val="00443487"/>
    <w:rsid w:val="00443860"/>
    <w:rsid w:val="00443FA0"/>
    <w:rsid w:val="00445170"/>
    <w:rsid w:val="004463A2"/>
    <w:rsid w:val="004468E3"/>
    <w:rsid w:val="004507E5"/>
    <w:rsid w:val="00450F8E"/>
    <w:rsid w:val="00451723"/>
    <w:rsid w:val="0045180E"/>
    <w:rsid w:val="00451D66"/>
    <w:rsid w:val="004530EC"/>
    <w:rsid w:val="004531E0"/>
    <w:rsid w:val="00453371"/>
    <w:rsid w:val="00453857"/>
    <w:rsid w:val="0045559C"/>
    <w:rsid w:val="00455686"/>
    <w:rsid w:val="004558C2"/>
    <w:rsid w:val="00457DF4"/>
    <w:rsid w:val="00460A02"/>
    <w:rsid w:val="00460ACE"/>
    <w:rsid w:val="00460D44"/>
    <w:rsid w:val="00460E5D"/>
    <w:rsid w:val="0046113A"/>
    <w:rsid w:val="00462133"/>
    <w:rsid w:val="00462EAC"/>
    <w:rsid w:val="00462ECD"/>
    <w:rsid w:val="00463102"/>
    <w:rsid w:val="0046467F"/>
    <w:rsid w:val="00465394"/>
    <w:rsid w:val="00465460"/>
    <w:rsid w:val="004659B6"/>
    <w:rsid w:val="00466718"/>
    <w:rsid w:val="00466B24"/>
    <w:rsid w:val="00467C3B"/>
    <w:rsid w:val="00470460"/>
    <w:rsid w:val="00470FE1"/>
    <w:rsid w:val="00471187"/>
    <w:rsid w:val="00471478"/>
    <w:rsid w:val="004718B0"/>
    <w:rsid w:val="00472216"/>
    <w:rsid w:val="00472D80"/>
    <w:rsid w:val="00473556"/>
    <w:rsid w:val="00474504"/>
    <w:rsid w:val="00474AD1"/>
    <w:rsid w:val="00474B7E"/>
    <w:rsid w:val="00476292"/>
    <w:rsid w:val="0047726A"/>
    <w:rsid w:val="004776A7"/>
    <w:rsid w:val="004800E4"/>
    <w:rsid w:val="00483FB4"/>
    <w:rsid w:val="00484020"/>
    <w:rsid w:val="00485114"/>
    <w:rsid w:val="0048565A"/>
    <w:rsid w:val="0048600B"/>
    <w:rsid w:val="0048647D"/>
    <w:rsid w:val="00486E18"/>
    <w:rsid w:val="004874FD"/>
    <w:rsid w:val="00490DD3"/>
    <w:rsid w:val="00491131"/>
    <w:rsid w:val="004911E1"/>
    <w:rsid w:val="004924B0"/>
    <w:rsid w:val="004927E0"/>
    <w:rsid w:val="00493221"/>
    <w:rsid w:val="00494D7E"/>
    <w:rsid w:val="004956AB"/>
    <w:rsid w:val="004960A4"/>
    <w:rsid w:val="00496688"/>
    <w:rsid w:val="00497503"/>
    <w:rsid w:val="004A08DE"/>
    <w:rsid w:val="004A0E62"/>
    <w:rsid w:val="004A2244"/>
    <w:rsid w:val="004A5047"/>
    <w:rsid w:val="004A64CE"/>
    <w:rsid w:val="004A7449"/>
    <w:rsid w:val="004B0359"/>
    <w:rsid w:val="004B09AF"/>
    <w:rsid w:val="004B0B49"/>
    <w:rsid w:val="004B20BF"/>
    <w:rsid w:val="004B24D9"/>
    <w:rsid w:val="004B282F"/>
    <w:rsid w:val="004B2867"/>
    <w:rsid w:val="004B2882"/>
    <w:rsid w:val="004B39A2"/>
    <w:rsid w:val="004B3A80"/>
    <w:rsid w:val="004B5356"/>
    <w:rsid w:val="004B72E4"/>
    <w:rsid w:val="004C1643"/>
    <w:rsid w:val="004C217A"/>
    <w:rsid w:val="004C23DC"/>
    <w:rsid w:val="004C2B5B"/>
    <w:rsid w:val="004C2F5E"/>
    <w:rsid w:val="004C3820"/>
    <w:rsid w:val="004C3F52"/>
    <w:rsid w:val="004C5047"/>
    <w:rsid w:val="004C5D22"/>
    <w:rsid w:val="004C62E5"/>
    <w:rsid w:val="004C7044"/>
    <w:rsid w:val="004D2114"/>
    <w:rsid w:val="004D37F5"/>
    <w:rsid w:val="004D4A77"/>
    <w:rsid w:val="004D536F"/>
    <w:rsid w:val="004D6A05"/>
    <w:rsid w:val="004D7638"/>
    <w:rsid w:val="004D7D5C"/>
    <w:rsid w:val="004E0838"/>
    <w:rsid w:val="004E0B52"/>
    <w:rsid w:val="004E136C"/>
    <w:rsid w:val="004E586C"/>
    <w:rsid w:val="004E605D"/>
    <w:rsid w:val="004E6CD8"/>
    <w:rsid w:val="004E7A54"/>
    <w:rsid w:val="004E7CF2"/>
    <w:rsid w:val="004F0329"/>
    <w:rsid w:val="004F0580"/>
    <w:rsid w:val="004F419C"/>
    <w:rsid w:val="004F4B03"/>
    <w:rsid w:val="004F5CE0"/>
    <w:rsid w:val="004F604D"/>
    <w:rsid w:val="004F6AB2"/>
    <w:rsid w:val="004F7249"/>
    <w:rsid w:val="004F74D8"/>
    <w:rsid w:val="005005AF"/>
    <w:rsid w:val="00501372"/>
    <w:rsid w:val="00501C7A"/>
    <w:rsid w:val="005023A7"/>
    <w:rsid w:val="00502688"/>
    <w:rsid w:val="00502A4B"/>
    <w:rsid w:val="0050483D"/>
    <w:rsid w:val="00504E9E"/>
    <w:rsid w:val="00504F79"/>
    <w:rsid w:val="00505F30"/>
    <w:rsid w:val="00505F83"/>
    <w:rsid w:val="00506D78"/>
    <w:rsid w:val="00510DF9"/>
    <w:rsid w:val="00513513"/>
    <w:rsid w:val="005137BB"/>
    <w:rsid w:val="005144AE"/>
    <w:rsid w:val="00516C8A"/>
    <w:rsid w:val="00516D20"/>
    <w:rsid w:val="00516F1D"/>
    <w:rsid w:val="005174D5"/>
    <w:rsid w:val="00517587"/>
    <w:rsid w:val="005201EA"/>
    <w:rsid w:val="0052063D"/>
    <w:rsid w:val="00520CC5"/>
    <w:rsid w:val="005213D4"/>
    <w:rsid w:val="00521B8F"/>
    <w:rsid w:val="00522D76"/>
    <w:rsid w:val="005254D1"/>
    <w:rsid w:val="00525F0A"/>
    <w:rsid w:val="00526ADB"/>
    <w:rsid w:val="00526B0D"/>
    <w:rsid w:val="005305A4"/>
    <w:rsid w:val="00531025"/>
    <w:rsid w:val="00531EBF"/>
    <w:rsid w:val="00531F0D"/>
    <w:rsid w:val="005333EF"/>
    <w:rsid w:val="005338E9"/>
    <w:rsid w:val="00534F1B"/>
    <w:rsid w:val="00535EDC"/>
    <w:rsid w:val="00536A8F"/>
    <w:rsid w:val="005377F9"/>
    <w:rsid w:val="005377FE"/>
    <w:rsid w:val="005400CA"/>
    <w:rsid w:val="0054060D"/>
    <w:rsid w:val="005407CC"/>
    <w:rsid w:val="00542C66"/>
    <w:rsid w:val="00542DBD"/>
    <w:rsid w:val="00545310"/>
    <w:rsid w:val="00546388"/>
    <w:rsid w:val="00546417"/>
    <w:rsid w:val="00547219"/>
    <w:rsid w:val="00547B3B"/>
    <w:rsid w:val="00550404"/>
    <w:rsid w:val="005507E6"/>
    <w:rsid w:val="005514DA"/>
    <w:rsid w:val="00551E4E"/>
    <w:rsid w:val="00552BA7"/>
    <w:rsid w:val="00553096"/>
    <w:rsid w:val="00553936"/>
    <w:rsid w:val="00553FEB"/>
    <w:rsid w:val="005547EA"/>
    <w:rsid w:val="00554AD7"/>
    <w:rsid w:val="005552E8"/>
    <w:rsid w:val="005562B4"/>
    <w:rsid w:val="0055687C"/>
    <w:rsid w:val="00556E1E"/>
    <w:rsid w:val="0055706B"/>
    <w:rsid w:val="00560430"/>
    <w:rsid w:val="005622EF"/>
    <w:rsid w:val="005626C7"/>
    <w:rsid w:val="00562C27"/>
    <w:rsid w:val="00564108"/>
    <w:rsid w:val="005645EF"/>
    <w:rsid w:val="0056477D"/>
    <w:rsid w:val="00564F82"/>
    <w:rsid w:val="00565277"/>
    <w:rsid w:val="005669B5"/>
    <w:rsid w:val="00567B25"/>
    <w:rsid w:val="00570B0B"/>
    <w:rsid w:val="00570B7A"/>
    <w:rsid w:val="00570F0E"/>
    <w:rsid w:val="005713EA"/>
    <w:rsid w:val="0057157C"/>
    <w:rsid w:val="00571F3A"/>
    <w:rsid w:val="00572183"/>
    <w:rsid w:val="005732F4"/>
    <w:rsid w:val="005746D4"/>
    <w:rsid w:val="00574BEA"/>
    <w:rsid w:val="00575469"/>
    <w:rsid w:val="0057591F"/>
    <w:rsid w:val="00576E2C"/>
    <w:rsid w:val="00577370"/>
    <w:rsid w:val="00577FEC"/>
    <w:rsid w:val="005807A7"/>
    <w:rsid w:val="00581C23"/>
    <w:rsid w:val="00581D87"/>
    <w:rsid w:val="00585CB5"/>
    <w:rsid w:val="00586694"/>
    <w:rsid w:val="00586D05"/>
    <w:rsid w:val="0058762C"/>
    <w:rsid w:val="00587BAD"/>
    <w:rsid w:val="00587EFA"/>
    <w:rsid w:val="00590489"/>
    <w:rsid w:val="00590597"/>
    <w:rsid w:val="005909AA"/>
    <w:rsid w:val="00591551"/>
    <w:rsid w:val="005915D3"/>
    <w:rsid w:val="005918FE"/>
    <w:rsid w:val="0059318C"/>
    <w:rsid w:val="0059350B"/>
    <w:rsid w:val="005938E1"/>
    <w:rsid w:val="005938EA"/>
    <w:rsid w:val="0059440A"/>
    <w:rsid w:val="00594C7D"/>
    <w:rsid w:val="00595B0A"/>
    <w:rsid w:val="0059756D"/>
    <w:rsid w:val="005A086F"/>
    <w:rsid w:val="005A281A"/>
    <w:rsid w:val="005A411A"/>
    <w:rsid w:val="005A5852"/>
    <w:rsid w:val="005A663D"/>
    <w:rsid w:val="005B2705"/>
    <w:rsid w:val="005B661F"/>
    <w:rsid w:val="005B7250"/>
    <w:rsid w:val="005C013C"/>
    <w:rsid w:val="005C0182"/>
    <w:rsid w:val="005C0477"/>
    <w:rsid w:val="005C3D48"/>
    <w:rsid w:val="005C497B"/>
    <w:rsid w:val="005C4E4F"/>
    <w:rsid w:val="005C73CB"/>
    <w:rsid w:val="005D03CB"/>
    <w:rsid w:val="005D0E09"/>
    <w:rsid w:val="005D107D"/>
    <w:rsid w:val="005D14B6"/>
    <w:rsid w:val="005D155B"/>
    <w:rsid w:val="005D2D12"/>
    <w:rsid w:val="005D3552"/>
    <w:rsid w:val="005D3BB6"/>
    <w:rsid w:val="005D3FFC"/>
    <w:rsid w:val="005D4AC0"/>
    <w:rsid w:val="005D5315"/>
    <w:rsid w:val="005D61F9"/>
    <w:rsid w:val="005D6A96"/>
    <w:rsid w:val="005D6BEE"/>
    <w:rsid w:val="005D6E20"/>
    <w:rsid w:val="005D7984"/>
    <w:rsid w:val="005E0333"/>
    <w:rsid w:val="005E1593"/>
    <w:rsid w:val="005E23DF"/>
    <w:rsid w:val="005E2698"/>
    <w:rsid w:val="005E2D43"/>
    <w:rsid w:val="005E3B75"/>
    <w:rsid w:val="005F0BC8"/>
    <w:rsid w:val="005F0D86"/>
    <w:rsid w:val="005F10D4"/>
    <w:rsid w:val="005F1F70"/>
    <w:rsid w:val="005F2D5D"/>
    <w:rsid w:val="005F2E5E"/>
    <w:rsid w:val="005F313A"/>
    <w:rsid w:val="005F3901"/>
    <w:rsid w:val="005F395C"/>
    <w:rsid w:val="005F3AA2"/>
    <w:rsid w:val="005F47CA"/>
    <w:rsid w:val="005F66B5"/>
    <w:rsid w:val="005F6A53"/>
    <w:rsid w:val="005F73B6"/>
    <w:rsid w:val="005F77C5"/>
    <w:rsid w:val="00600F46"/>
    <w:rsid w:val="00601B55"/>
    <w:rsid w:val="00601D41"/>
    <w:rsid w:val="006033AC"/>
    <w:rsid w:val="00603E0A"/>
    <w:rsid w:val="00604784"/>
    <w:rsid w:val="0060545A"/>
    <w:rsid w:val="00605DCE"/>
    <w:rsid w:val="00606F98"/>
    <w:rsid w:val="00607B7D"/>
    <w:rsid w:val="00610EFB"/>
    <w:rsid w:val="00611A6D"/>
    <w:rsid w:val="00611EA3"/>
    <w:rsid w:val="00612006"/>
    <w:rsid w:val="00612E87"/>
    <w:rsid w:val="00613123"/>
    <w:rsid w:val="006138C5"/>
    <w:rsid w:val="00614867"/>
    <w:rsid w:val="00614D36"/>
    <w:rsid w:val="00614EC6"/>
    <w:rsid w:val="00617425"/>
    <w:rsid w:val="00617BB8"/>
    <w:rsid w:val="00622DC5"/>
    <w:rsid w:val="00622DDA"/>
    <w:rsid w:val="00624184"/>
    <w:rsid w:val="006249F1"/>
    <w:rsid w:val="006249F5"/>
    <w:rsid w:val="00624A2C"/>
    <w:rsid w:val="00625F41"/>
    <w:rsid w:val="00626675"/>
    <w:rsid w:val="0062692B"/>
    <w:rsid w:val="00626F4B"/>
    <w:rsid w:val="0062761E"/>
    <w:rsid w:val="0062783C"/>
    <w:rsid w:val="00627A4E"/>
    <w:rsid w:val="00630329"/>
    <w:rsid w:val="00630718"/>
    <w:rsid w:val="00630756"/>
    <w:rsid w:val="00632555"/>
    <w:rsid w:val="00633234"/>
    <w:rsid w:val="006336D0"/>
    <w:rsid w:val="006345BE"/>
    <w:rsid w:val="00634875"/>
    <w:rsid w:val="00635AC9"/>
    <w:rsid w:val="0063676B"/>
    <w:rsid w:val="00637E35"/>
    <w:rsid w:val="00637FFD"/>
    <w:rsid w:val="0064090C"/>
    <w:rsid w:val="00640AF7"/>
    <w:rsid w:val="00641AD1"/>
    <w:rsid w:val="00642CAF"/>
    <w:rsid w:val="00643300"/>
    <w:rsid w:val="006446ED"/>
    <w:rsid w:val="00644848"/>
    <w:rsid w:val="006475BD"/>
    <w:rsid w:val="0065121F"/>
    <w:rsid w:val="006513EC"/>
    <w:rsid w:val="00651612"/>
    <w:rsid w:val="0065657F"/>
    <w:rsid w:val="00656BDA"/>
    <w:rsid w:val="0066034C"/>
    <w:rsid w:val="00662C27"/>
    <w:rsid w:val="00665F54"/>
    <w:rsid w:val="006663F8"/>
    <w:rsid w:val="006666BD"/>
    <w:rsid w:val="006666E1"/>
    <w:rsid w:val="006668EB"/>
    <w:rsid w:val="00666B65"/>
    <w:rsid w:val="00667403"/>
    <w:rsid w:val="0067117A"/>
    <w:rsid w:val="0067270B"/>
    <w:rsid w:val="00675FE1"/>
    <w:rsid w:val="00676435"/>
    <w:rsid w:val="006766E3"/>
    <w:rsid w:val="00676D8A"/>
    <w:rsid w:val="00676F2E"/>
    <w:rsid w:val="00681997"/>
    <w:rsid w:val="00682752"/>
    <w:rsid w:val="00682DB0"/>
    <w:rsid w:val="006836AB"/>
    <w:rsid w:val="006843B3"/>
    <w:rsid w:val="0068524F"/>
    <w:rsid w:val="006862C9"/>
    <w:rsid w:val="00686832"/>
    <w:rsid w:val="00690846"/>
    <w:rsid w:val="0069088A"/>
    <w:rsid w:val="00696046"/>
    <w:rsid w:val="006960DA"/>
    <w:rsid w:val="006A1FE2"/>
    <w:rsid w:val="006A28C4"/>
    <w:rsid w:val="006A29AB"/>
    <w:rsid w:val="006A2D4F"/>
    <w:rsid w:val="006A2EB0"/>
    <w:rsid w:val="006A3AAD"/>
    <w:rsid w:val="006A437E"/>
    <w:rsid w:val="006A4A99"/>
    <w:rsid w:val="006A7BD7"/>
    <w:rsid w:val="006B1A68"/>
    <w:rsid w:val="006B2663"/>
    <w:rsid w:val="006B36FB"/>
    <w:rsid w:val="006B3845"/>
    <w:rsid w:val="006B4D5B"/>
    <w:rsid w:val="006B5A13"/>
    <w:rsid w:val="006B7AF4"/>
    <w:rsid w:val="006C0FA7"/>
    <w:rsid w:val="006C1663"/>
    <w:rsid w:val="006C301F"/>
    <w:rsid w:val="006C3076"/>
    <w:rsid w:val="006C32F9"/>
    <w:rsid w:val="006C5704"/>
    <w:rsid w:val="006C6E33"/>
    <w:rsid w:val="006C7050"/>
    <w:rsid w:val="006D01F4"/>
    <w:rsid w:val="006D0435"/>
    <w:rsid w:val="006D1051"/>
    <w:rsid w:val="006D10D7"/>
    <w:rsid w:val="006D121F"/>
    <w:rsid w:val="006D3580"/>
    <w:rsid w:val="006D35CF"/>
    <w:rsid w:val="006D3DB1"/>
    <w:rsid w:val="006D44C1"/>
    <w:rsid w:val="006D4ADC"/>
    <w:rsid w:val="006D5C3F"/>
    <w:rsid w:val="006D6396"/>
    <w:rsid w:val="006E2F5E"/>
    <w:rsid w:val="006E32C5"/>
    <w:rsid w:val="006E4EAA"/>
    <w:rsid w:val="006E5013"/>
    <w:rsid w:val="006E65E6"/>
    <w:rsid w:val="006E6CA2"/>
    <w:rsid w:val="006F290D"/>
    <w:rsid w:val="006F487F"/>
    <w:rsid w:val="006F6F25"/>
    <w:rsid w:val="00700657"/>
    <w:rsid w:val="00700812"/>
    <w:rsid w:val="00700863"/>
    <w:rsid w:val="00701529"/>
    <w:rsid w:val="00703059"/>
    <w:rsid w:val="00703CD9"/>
    <w:rsid w:val="00704027"/>
    <w:rsid w:val="00704D3F"/>
    <w:rsid w:val="00704F4A"/>
    <w:rsid w:val="00705458"/>
    <w:rsid w:val="00706044"/>
    <w:rsid w:val="00707BD7"/>
    <w:rsid w:val="00710CCA"/>
    <w:rsid w:val="00711566"/>
    <w:rsid w:val="00712D7B"/>
    <w:rsid w:val="00713965"/>
    <w:rsid w:val="00713B85"/>
    <w:rsid w:val="00713B90"/>
    <w:rsid w:val="0071504D"/>
    <w:rsid w:val="00716637"/>
    <w:rsid w:val="007204B4"/>
    <w:rsid w:val="00720ED3"/>
    <w:rsid w:val="00720F66"/>
    <w:rsid w:val="00721869"/>
    <w:rsid w:val="00721F49"/>
    <w:rsid w:val="00721F4D"/>
    <w:rsid w:val="00721FC4"/>
    <w:rsid w:val="007229F3"/>
    <w:rsid w:val="007230E2"/>
    <w:rsid w:val="00723624"/>
    <w:rsid w:val="0072450B"/>
    <w:rsid w:val="00724B87"/>
    <w:rsid w:val="007251FE"/>
    <w:rsid w:val="00725F78"/>
    <w:rsid w:val="00726E69"/>
    <w:rsid w:val="00731E8D"/>
    <w:rsid w:val="00732062"/>
    <w:rsid w:val="007328F3"/>
    <w:rsid w:val="00733A4F"/>
    <w:rsid w:val="00733FC1"/>
    <w:rsid w:val="00733FE2"/>
    <w:rsid w:val="00735E49"/>
    <w:rsid w:val="0074064A"/>
    <w:rsid w:val="00742A74"/>
    <w:rsid w:val="00743E04"/>
    <w:rsid w:val="00744193"/>
    <w:rsid w:val="00744449"/>
    <w:rsid w:val="00746C5F"/>
    <w:rsid w:val="007475C0"/>
    <w:rsid w:val="0075189F"/>
    <w:rsid w:val="00752EE9"/>
    <w:rsid w:val="00754E77"/>
    <w:rsid w:val="00755723"/>
    <w:rsid w:val="007567A8"/>
    <w:rsid w:val="0076056F"/>
    <w:rsid w:val="0076071B"/>
    <w:rsid w:val="00761E8C"/>
    <w:rsid w:val="00762C1C"/>
    <w:rsid w:val="0076442B"/>
    <w:rsid w:val="00765A6D"/>
    <w:rsid w:val="00765EE1"/>
    <w:rsid w:val="007661BE"/>
    <w:rsid w:val="007672FD"/>
    <w:rsid w:val="00767BCE"/>
    <w:rsid w:val="007716C4"/>
    <w:rsid w:val="00772D1A"/>
    <w:rsid w:val="00772FA1"/>
    <w:rsid w:val="00773566"/>
    <w:rsid w:val="00773B2C"/>
    <w:rsid w:val="00775A74"/>
    <w:rsid w:val="00775A7F"/>
    <w:rsid w:val="00775CEA"/>
    <w:rsid w:val="00775D66"/>
    <w:rsid w:val="007762A0"/>
    <w:rsid w:val="007776B1"/>
    <w:rsid w:val="00777E29"/>
    <w:rsid w:val="00780090"/>
    <w:rsid w:val="00780CEC"/>
    <w:rsid w:val="0078192E"/>
    <w:rsid w:val="0078417B"/>
    <w:rsid w:val="00785526"/>
    <w:rsid w:val="00785EE4"/>
    <w:rsid w:val="007867EE"/>
    <w:rsid w:val="00786CF9"/>
    <w:rsid w:val="00786E9B"/>
    <w:rsid w:val="00790B85"/>
    <w:rsid w:val="00791084"/>
    <w:rsid w:val="007914FC"/>
    <w:rsid w:val="007932DC"/>
    <w:rsid w:val="00793465"/>
    <w:rsid w:val="00793999"/>
    <w:rsid w:val="00793B8B"/>
    <w:rsid w:val="00794A9B"/>
    <w:rsid w:val="00794BA6"/>
    <w:rsid w:val="0079565A"/>
    <w:rsid w:val="00796E60"/>
    <w:rsid w:val="007972F1"/>
    <w:rsid w:val="007A03CB"/>
    <w:rsid w:val="007A05B6"/>
    <w:rsid w:val="007A0A11"/>
    <w:rsid w:val="007A2275"/>
    <w:rsid w:val="007A389C"/>
    <w:rsid w:val="007A4B1D"/>
    <w:rsid w:val="007A595B"/>
    <w:rsid w:val="007A7783"/>
    <w:rsid w:val="007B0F27"/>
    <w:rsid w:val="007B254E"/>
    <w:rsid w:val="007B2D8C"/>
    <w:rsid w:val="007B3C3C"/>
    <w:rsid w:val="007B4CA4"/>
    <w:rsid w:val="007B4E69"/>
    <w:rsid w:val="007B642D"/>
    <w:rsid w:val="007B75A8"/>
    <w:rsid w:val="007B76B9"/>
    <w:rsid w:val="007C0C85"/>
    <w:rsid w:val="007C390D"/>
    <w:rsid w:val="007C4202"/>
    <w:rsid w:val="007C42A4"/>
    <w:rsid w:val="007C5603"/>
    <w:rsid w:val="007C5FED"/>
    <w:rsid w:val="007C63E8"/>
    <w:rsid w:val="007C7979"/>
    <w:rsid w:val="007D14DB"/>
    <w:rsid w:val="007D1734"/>
    <w:rsid w:val="007D24AE"/>
    <w:rsid w:val="007D2CCF"/>
    <w:rsid w:val="007D3886"/>
    <w:rsid w:val="007D41EB"/>
    <w:rsid w:val="007D4F78"/>
    <w:rsid w:val="007D57C8"/>
    <w:rsid w:val="007D5AA4"/>
    <w:rsid w:val="007D6200"/>
    <w:rsid w:val="007D630F"/>
    <w:rsid w:val="007D65DE"/>
    <w:rsid w:val="007D7650"/>
    <w:rsid w:val="007E0D4F"/>
    <w:rsid w:val="007E194C"/>
    <w:rsid w:val="007E2EB8"/>
    <w:rsid w:val="007E3C2F"/>
    <w:rsid w:val="007E44C6"/>
    <w:rsid w:val="007E474D"/>
    <w:rsid w:val="007E48FD"/>
    <w:rsid w:val="007E4922"/>
    <w:rsid w:val="007E4976"/>
    <w:rsid w:val="007E4B38"/>
    <w:rsid w:val="007E4FD4"/>
    <w:rsid w:val="007E63A1"/>
    <w:rsid w:val="007E6A9C"/>
    <w:rsid w:val="007E7666"/>
    <w:rsid w:val="007F09F7"/>
    <w:rsid w:val="007F107E"/>
    <w:rsid w:val="007F1A0A"/>
    <w:rsid w:val="007F2054"/>
    <w:rsid w:val="007F3643"/>
    <w:rsid w:val="007F399F"/>
    <w:rsid w:val="007F3C20"/>
    <w:rsid w:val="007F41A6"/>
    <w:rsid w:val="007F49C9"/>
    <w:rsid w:val="007F4A2C"/>
    <w:rsid w:val="007F4A5C"/>
    <w:rsid w:val="007F62E3"/>
    <w:rsid w:val="007F63E4"/>
    <w:rsid w:val="007F72BF"/>
    <w:rsid w:val="00800283"/>
    <w:rsid w:val="008027FA"/>
    <w:rsid w:val="008032C7"/>
    <w:rsid w:val="00803EF0"/>
    <w:rsid w:val="00804F19"/>
    <w:rsid w:val="0080570E"/>
    <w:rsid w:val="00805717"/>
    <w:rsid w:val="00805BE6"/>
    <w:rsid w:val="00806AF4"/>
    <w:rsid w:val="008076B3"/>
    <w:rsid w:val="008105D6"/>
    <w:rsid w:val="00811103"/>
    <w:rsid w:val="0081126E"/>
    <w:rsid w:val="00812BCF"/>
    <w:rsid w:val="00812DFB"/>
    <w:rsid w:val="00814833"/>
    <w:rsid w:val="008151D8"/>
    <w:rsid w:val="0081592B"/>
    <w:rsid w:val="008159B7"/>
    <w:rsid w:val="00817299"/>
    <w:rsid w:val="00817580"/>
    <w:rsid w:val="0081768B"/>
    <w:rsid w:val="0081786A"/>
    <w:rsid w:val="00821CCA"/>
    <w:rsid w:val="00822354"/>
    <w:rsid w:val="00824351"/>
    <w:rsid w:val="00826EFB"/>
    <w:rsid w:val="008304B9"/>
    <w:rsid w:val="008319B6"/>
    <w:rsid w:val="008338C5"/>
    <w:rsid w:val="008344B2"/>
    <w:rsid w:val="008348D2"/>
    <w:rsid w:val="00834DE2"/>
    <w:rsid w:val="00836550"/>
    <w:rsid w:val="008365F6"/>
    <w:rsid w:val="00836A55"/>
    <w:rsid w:val="008379CD"/>
    <w:rsid w:val="00840647"/>
    <w:rsid w:val="0084131C"/>
    <w:rsid w:val="008415D6"/>
    <w:rsid w:val="0084215D"/>
    <w:rsid w:val="008426AF"/>
    <w:rsid w:val="008443D3"/>
    <w:rsid w:val="00845A75"/>
    <w:rsid w:val="00845D64"/>
    <w:rsid w:val="008471B3"/>
    <w:rsid w:val="00847743"/>
    <w:rsid w:val="008478AC"/>
    <w:rsid w:val="008502AB"/>
    <w:rsid w:val="00850C92"/>
    <w:rsid w:val="00851278"/>
    <w:rsid w:val="00852802"/>
    <w:rsid w:val="00853BC3"/>
    <w:rsid w:val="008553FA"/>
    <w:rsid w:val="008555C0"/>
    <w:rsid w:val="008567B0"/>
    <w:rsid w:val="00857650"/>
    <w:rsid w:val="00860713"/>
    <w:rsid w:val="0086150A"/>
    <w:rsid w:val="008619B4"/>
    <w:rsid w:val="008632F6"/>
    <w:rsid w:val="0086359A"/>
    <w:rsid w:val="008650FD"/>
    <w:rsid w:val="00866502"/>
    <w:rsid w:val="00866A3D"/>
    <w:rsid w:val="00867A38"/>
    <w:rsid w:val="008720A4"/>
    <w:rsid w:val="00873583"/>
    <w:rsid w:val="00873BE2"/>
    <w:rsid w:val="008759CC"/>
    <w:rsid w:val="00876054"/>
    <w:rsid w:val="00876669"/>
    <w:rsid w:val="00876ECC"/>
    <w:rsid w:val="008821A4"/>
    <w:rsid w:val="00882273"/>
    <w:rsid w:val="0088251E"/>
    <w:rsid w:val="0088447A"/>
    <w:rsid w:val="00884944"/>
    <w:rsid w:val="00890260"/>
    <w:rsid w:val="0089256C"/>
    <w:rsid w:val="00892C4A"/>
    <w:rsid w:val="008936E3"/>
    <w:rsid w:val="00893F64"/>
    <w:rsid w:val="0089450D"/>
    <w:rsid w:val="008947FE"/>
    <w:rsid w:val="008949A4"/>
    <w:rsid w:val="008962FE"/>
    <w:rsid w:val="00897109"/>
    <w:rsid w:val="008975DE"/>
    <w:rsid w:val="008977C4"/>
    <w:rsid w:val="0089787F"/>
    <w:rsid w:val="00897E19"/>
    <w:rsid w:val="008A0492"/>
    <w:rsid w:val="008A1596"/>
    <w:rsid w:val="008A192C"/>
    <w:rsid w:val="008A2908"/>
    <w:rsid w:val="008A2FAC"/>
    <w:rsid w:val="008A36F7"/>
    <w:rsid w:val="008A4A9B"/>
    <w:rsid w:val="008A57EF"/>
    <w:rsid w:val="008A78BA"/>
    <w:rsid w:val="008B138A"/>
    <w:rsid w:val="008B1CBA"/>
    <w:rsid w:val="008B271D"/>
    <w:rsid w:val="008B3421"/>
    <w:rsid w:val="008B3704"/>
    <w:rsid w:val="008B3809"/>
    <w:rsid w:val="008B4628"/>
    <w:rsid w:val="008B4AB3"/>
    <w:rsid w:val="008B5D0C"/>
    <w:rsid w:val="008B606A"/>
    <w:rsid w:val="008C152E"/>
    <w:rsid w:val="008C2F54"/>
    <w:rsid w:val="008C2FCA"/>
    <w:rsid w:val="008C5BD0"/>
    <w:rsid w:val="008C5E36"/>
    <w:rsid w:val="008C6D48"/>
    <w:rsid w:val="008C76D5"/>
    <w:rsid w:val="008D010F"/>
    <w:rsid w:val="008D2508"/>
    <w:rsid w:val="008D26C0"/>
    <w:rsid w:val="008D3CE5"/>
    <w:rsid w:val="008D4DE0"/>
    <w:rsid w:val="008D4E64"/>
    <w:rsid w:val="008D591C"/>
    <w:rsid w:val="008D6557"/>
    <w:rsid w:val="008D6C27"/>
    <w:rsid w:val="008D79FF"/>
    <w:rsid w:val="008E0863"/>
    <w:rsid w:val="008E0E9A"/>
    <w:rsid w:val="008E2182"/>
    <w:rsid w:val="008E4325"/>
    <w:rsid w:val="008E5106"/>
    <w:rsid w:val="008E632A"/>
    <w:rsid w:val="008E66C8"/>
    <w:rsid w:val="008E726B"/>
    <w:rsid w:val="008F0014"/>
    <w:rsid w:val="008F0B9A"/>
    <w:rsid w:val="008F0D61"/>
    <w:rsid w:val="008F1C44"/>
    <w:rsid w:val="008F1C58"/>
    <w:rsid w:val="008F20A1"/>
    <w:rsid w:val="008F2B72"/>
    <w:rsid w:val="008F3FEC"/>
    <w:rsid w:val="008F667A"/>
    <w:rsid w:val="008F6796"/>
    <w:rsid w:val="008F7029"/>
    <w:rsid w:val="008F7E04"/>
    <w:rsid w:val="0090015A"/>
    <w:rsid w:val="00901594"/>
    <w:rsid w:val="00905920"/>
    <w:rsid w:val="00905CB4"/>
    <w:rsid w:val="00906355"/>
    <w:rsid w:val="0090680F"/>
    <w:rsid w:val="0090739B"/>
    <w:rsid w:val="00911652"/>
    <w:rsid w:val="009118CA"/>
    <w:rsid w:val="00913400"/>
    <w:rsid w:val="00914250"/>
    <w:rsid w:val="00914264"/>
    <w:rsid w:val="00917AFA"/>
    <w:rsid w:val="009203F0"/>
    <w:rsid w:val="00922B6B"/>
    <w:rsid w:val="009253E1"/>
    <w:rsid w:val="00926624"/>
    <w:rsid w:val="00927F96"/>
    <w:rsid w:val="0093062A"/>
    <w:rsid w:val="00930E10"/>
    <w:rsid w:val="00932638"/>
    <w:rsid w:val="00932CB4"/>
    <w:rsid w:val="00932D46"/>
    <w:rsid w:val="0093365B"/>
    <w:rsid w:val="00933CDD"/>
    <w:rsid w:val="00933FED"/>
    <w:rsid w:val="00934380"/>
    <w:rsid w:val="00935C2F"/>
    <w:rsid w:val="0093789E"/>
    <w:rsid w:val="00937EC9"/>
    <w:rsid w:val="00937FA3"/>
    <w:rsid w:val="0094110B"/>
    <w:rsid w:val="009414D9"/>
    <w:rsid w:val="00942032"/>
    <w:rsid w:val="0094253A"/>
    <w:rsid w:val="00942F44"/>
    <w:rsid w:val="00943324"/>
    <w:rsid w:val="00945664"/>
    <w:rsid w:val="00947838"/>
    <w:rsid w:val="0095088B"/>
    <w:rsid w:val="00951B91"/>
    <w:rsid w:val="00953FB8"/>
    <w:rsid w:val="009553BF"/>
    <w:rsid w:val="009556C7"/>
    <w:rsid w:val="00956029"/>
    <w:rsid w:val="009562E5"/>
    <w:rsid w:val="00960012"/>
    <w:rsid w:val="00960C4B"/>
    <w:rsid w:val="009618FE"/>
    <w:rsid w:val="0096254B"/>
    <w:rsid w:val="00962C06"/>
    <w:rsid w:val="009641B2"/>
    <w:rsid w:val="00966307"/>
    <w:rsid w:val="009672A2"/>
    <w:rsid w:val="009704F8"/>
    <w:rsid w:val="00970D7C"/>
    <w:rsid w:val="0097105B"/>
    <w:rsid w:val="0097284F"/>
    <w:rsid w:val="00972C44"/>
    <w:rsid w:val="00973259"/>
    <w:rsid w:val="009741DB"/>
    <w:rsid w:val="00974ADE"/>
    <w:rsid w:val="0097575B"/>
    <w:rsid w:val="009770A4"/>
    <w:rsid w:val="0097791A"/>
    <w:rsid w:val="00977B06"/>
    <w:rsid w:val="0098069C"/>
    <w:rsid w:val="00980A17"/>
    <w:rsid w:val="009824F4"/>
    <w:rsid w:val="0098261F"/>
    <w:rsid w:val="00983B89"/>
    <w:rsid w:val="00985106"/>
    <w:rsid w:val="0098566E"/>
    <w:rsid w:val="00985AF8"/>
    <w:rsid w:val="00985EE7"/>
    <w:rsid w:val="0098685F"/>
    <w:rsid w:val="00986FA3"/>
    <w:rsid w:val="0098752B"/>
    <w:rsid w:val="00987B99"/>
    <w:rsid w:val="00987BB5"/>
    <w:rsid w:val="0099123C"/>
    <w:rsid w:val="0099171F"/>
    <w:rsid w:val="0099337F"/>
    <w:rsid w:val="00993877"/>
    <w:rsid w:val="00994DFE"/>
    <w:rsid w:val="0099520B"/>
    <w:rsid w:val="00995A6F"/>
    <w:rsid w:val="00996E0D"/>
    <w:rsid w:val="00996ECA"/>
    <w:rsid w:val="009A02F4"/>
    <w:rsid w:val="009A167C"/>
    <w:rsid w:val="009A2679"/>
    <w:rsid w:val="009A369B"/>
    <w:rsid w:val="009A5C5D"/>
    <w:rsid w:val="009A6AE7"/>
    <w:rsid w:val="009B0546"/>
    <w:rsid w:val="009B0A80"/>
    <w:rsid w:val="009B1829"/>
    <w:rsid w:val="009B249B"/>
    <w:rsid w:val="009B35B1"/>
    <w:rsid w:val="009B38B9"/>
    <w:rsid w:val="009B3EF5"/>
    <w:rsid w:val="009B3FE3"/>
    <w:rsid w:val="009B4B07"/>
    <w:rsid w:val="009B4B1A"/>
    <w:rsid w:val="009B4C04"/>
    <w:rsid w:val="009B761D"/>
    <w:rsid w:val="009C0ACE"/>
    <w:rsid w:val="009C4B05"/>
    <w:rsid w:val="009C50C3"/>
    <w:rsid w:val="009C5C76"/>
    <w:rsid w:val="009C6B9E"/>
    <w:rsid w:val="009C7AD4"/>
    <w:rsid w:val="009D0B4D"/>
    <w:rsid w:val="009D131E"/>
    <w:rsid w:val="009D20CD"/>
    <w:rsid w:val="009D23F2"/>
    <w:rsid w:val="009D2744"/>
    <w:rsid w:val="009D30E4"/>
    <w:rsid w:val="009D4722"/>
    <w:rsid w:val="009D4F36"/>
    <w:rsid w:val="009D5C7A"/>
    <w:rsid w:val="009D6767"/>
    <w:rsid w:val="009D6857"/>
    <w:rsid w:val="009E1207"/>
    <w:rsid w:val="009E1965"/>
    <w:rsid w:val="009E228D"/>
    <w:rsid w:val="009E252A"/>
    <w:rsid w:val="009E277F"/>
    <w:rsid w:val="009E371E"/>
    <w:rsid w:val="009E3AA2"/>
    <w:rsid w:val="009E576F"/>
    <w:rsid w:val="009E5CA6"/>
    <w:rsid w:val="009E6080"/>
    <w:rsid w:val="009E6460"/>
    <w:rsid w:val="009F0835"/>
    <w:rsid w:val="009F10D5"/>
    <w:rsid w:val="009F1DD1"/>
    <w:rsid w:val="009F2B9F"/>
    <w:rsid w:val="009F3857"/>
    <w:rsid w:val="009F422C"/>
    <w:rsid w:val="009F433D"/>
    <w:rsid w:val="009F50A9"/>
    <w:rsid w:val="009F6123"/>
    <w:rsid w:val="009F613B"/>
    <w:rsid w:val="009F6732"/>
    <w:rsid w:val="009F6B49"/>
    <w:rsid w:val="009F7C1A"/>
    <w:rsid w:val="00A00129"/>
    <w:rsid w:val="00A01C49"/>
    <w:rsid w:val="00A01C5F"/>
    <w:rsid w:val="00A02466"/>
    <w:rsid w:val="00A03FE3"/>
    <w:rsid w:val="00A04535"/>
    <w:rsid w:val="00A05AF6"/>
    <w:rsid w:val="00A06E4D"/>
    <w:rsid w:val="00A075A0"/>
    <w:rsid w:val="00A1177B"/>
    <w:rsid w:val="00A11CEE"/>
    <w:rsid w:val="00A1242A"/>
    <w:rsid w:val="00A12D81"/>
    <w:rsid w:val="00A139C2"/>
    <w:rsid w:val="00A13DF3"/>
    <w:rsid w:val="00A13E14"/>
    <w:rsid w:val="00A145D5"/>
    <w:rsid w:val="00A15C02"/>
    <w:rsid w:val="00A16D6A"/>
    <w:rsid w:val="00A20B14"/>
    <w:rsid w:val="00A211B0"/>
    <w:rsid w:val="00A212D6"/>
    <w:rsid w:val="00A22FE8"/>
    <w:rsid w:val="00A23C52"/>
    <w:rsid w:val="00A23E33"/>
    <w:rsid w:val="00A23EA6"/>
    <w:rsid w:val="00A2450C"/>
    <w:rsid w:val="00A25B8B"/>
    <w:rsid w:val="00A25C36"/>
    <w:rsid w:val="00A25C99"/>
    <w:rsid w:val="00A25CEE"/>
    <w:rsid w:val="00A26337"/>
    <w:rsid w:val="00A326E8"/>
    <w:rsid w:val="00A32D81"/>
    <w:rsid w:val="00A33545"/>
    <w:rsid w:val="00A3476C"/>
    <w:rsid w:val="00A360CF"/>
    <w:rsid w:val="00A36D75"/>
    <w:rsid w:val="00A376F8"/>
    <w:rsid w:val="00A37991"/>
    <w:rsid w:val="00A409A3"/>
    <w:rsid w:val="00A40B2B"/>
    <w:rsid w:val="00A411FB"/>
    <w:rsid w:val="00A41A8C"/>
    <w:rsid w:val="00A425B0"/>
    <w:rsid w:val="00A4383F"/>
    <w:rsid w:val="00A44031"/>
    <w:rsid w:val="00A445DA"/>
    <w:rsid w:val="00A449F7"/>
    <w:rsid w:val="00A46349"/>
    <w:rsid w:val="00A46474"/>
    <w:rsid w:val="00A46794"/>
    <w:rsid w:val="00A47823"/>
    <w:rsid w:val="00A52EDA"/>
    <w:rsid w:val="00A53290"/>
    <w:rsid w:val="00A53472"/>
    <w:rsid w:val="00A53FAF"/>
    <w:rsid w:val="00A54826"/>
    <w:rsid w:val="00A55C29"/>
    <w:rsid w:val="00A5774B"/>
    <w:rsid w:val="00A6294F"/>
    <w:rsid w:val="00A63F94"/>
    <w:rsid w:val="00A648A1"/>
    <w:rsid w:val="00A649C3"/>
    <w:rsid w:val="00A6510C"/>
    <w:rsid w:val="00A65A8D"/>
    <w:rsid w:val="00A65B67"/>
    <w:rsid w:val="00A662F6"/>
    <w:rsid w:val="00A66CF0"/>
    <w:rsid w:val="00A71272"/>
    <w:rsid w:val="00A71352"/>
    <w:rsid w:val="00A7383F"/>
    <w:rsid w:val="00A73D84"/>
    <w:rsid w:val="00A75AB7"/>
    <w:rsid w:val="00A75F2E"/>
    <w:rsid w:val="00A8141F"/>
    <w:rsid w:val="00A81591"/>
    <w:rsid w:val="00A82AD1"/>
    <w:rsid w:val="00A830F1"/>
    <w:rsid w:val="00A835F3"/>
    <w:rsid w:val="00A8556A"/>
    <w:rsid w:val="00A85AEF"/>
    <w:rsid w:val="00A86244"/>
    <w:rsid w:val="00A877A8"/>
    <w:rsid w:val="00A91589"/>
    <w:rsid w:val="00A915E1"/>
    <w:rsid w:val="00A91BB8"/>
    <w:rsid w:val="00A91FFB"/>
    <w:rsid w:val="00A92996"/>
    <w:rsid w:val="00A9341C"/>
    <w:rsid w:val="00A93FDE"/>
    <w:rsid w:val="00A9465E"/>
    <w:rsid w:val="00A94A8C"/>
    <w:rsid w:val="00A94D5A"/>
    <w:rsid w:val="00A9551E"/>
    <w:rsid w:val="00A95A59"/>
    <w:rsid w:val="00A96D67"/>
    <w:rsid w:val="00AA1B3C"/>
    <w:rsid w:val="00AA2499"/>
    <w:rsid w:val="00AA3479"/>
    <w:rsid w:val="00AA3886"/>
    <w:rsid w:val="00AA4D4F"/>
    <w:rsid w:val="00AA4EB4"/>
    <w:rsid w:val="00AA5F9B"/>
    <w:rsid w:val="00AA6511"/>
    <w:rsid w:val="00AA6782"/>
    <w:rsid w:val="00AA6B39"/>
    <w:rsid w:val="00AA7120"/>
    <w:rsid w:val="00AA7294"/>
    <w:rsid w:val="00AB0CBB"/>
    <w:rsid w:val="00AB1B69"/>
    <w:rsid w:val="00AB3305"/>
    <w:rsid w:val="00AB3621"/>
    <w:rsid w:val="00AB5645"/>
    <w:rsid w:val="00AC0189"/>
    <w:rsid w:val="00AC083A"/>
    <w:rsid w:val="00AC2179"/>
    <w:rsid w:val="00AC23C7"/>
    <w:rsid w:val="00AC38AB"/>
    <w:rsid w:val="00AC499D"/>
    <w:rsid w:val="00AC51DB"/>
    <w:rsid w:val="00AC538A"/>
    <w:rsid w:val="00AC774B"/>
    <w:rsid w:val="00AD1C89"/>
    <w:rsid w:val="00AD3450"/>
    <w:rsid w:val="00AD35CB"/>
    <w:rsid w:val="00AD46E7"/>
    <w:rsid w:val="00AD4C16"/>
    <w:rsid w:val="00AD5097"/>
    <w:rsid w:val="00AD6F5D"/>
    <w:rsid w:val="00AD7598"/>
    <w:rsid w:val="00AE0697"/>
    <w:rsid w:val="00AE084C"/>
    <w:rsid w:val="00AE21C7"/>
    <w:rsid w:val="00AE261C"/>
    <w:rsid w:val="00AE37DC"/>
    <w:rsid w:val="00AE446B"/>
    <w:rsid w:val="00AE47C3"/>
    <w:rsid w:val="00AE54D4"/>
    <w:rsid w:val="00AE5FEB"/>
    <w:rsid w:val="00AE6146"/>
    <w:rsid w:val="00AE62AE"/>
    <w:rsid w:val="00AE62F7"/>
    <w:rsid w:val="00AE631C"/>
    <w:rsid w:val="00AE6430"/>
    <w:rsid w:val="00AE6886"/>
    <w:rsid w:val="00AE7601"/>
    <w:rsid w:val="00AE76CF"/>
    <w:rsid w:val="00AF07E8"/>
    <w:rsid w:val="00AF0D3B"/>
    <w:rsid w:val="00AF1120"/>
    <w:rsid w:val="00AF2B9B"/>
    <w:rsid w:val="00AF3E3A"/>
    <w:rsid w:val="00AF3FCD"/>
    <w:rsid w:val="00AF49E5"/>
    <w:rsid w:val="00AF4D34"/>
    <w:rsid w:val="00AF6274"/>
    <w:rsid w:val="00AF6330"/>
    <w:rsid w:val="00AF7157"/>
    <w:rsid w:val="00B000AB"/>
    <w:rsid w:val="00B00B6A"/>
    <w:rsid w:val="00B01664"/>
    <w:rsid w:val="00B036CE"/>
    <w:rsid w:val="00B03C95"/>
    <w:rsid w:val="00B04B57"/>
    <w:rsid w:val="00B04F13"/>
    <w:rsid w:val="00B067A2"/>
    <w:rsid w:val="00B06E87"/>
    <w:rsid w:val="00B11685"/>
    <w:rsid w:val="00B11EC4"/>
    <w:rsid w:val="00B133D6"/>
    <w:rsid w:val="00B14CF1"/>
    <w:rsid w:val="00B14DA0"/>
    <w:rsid w:val="00B154DE"/>
    <w:rsid w:val="00B160D3"/>
    <w:rsid w:val="00B16CC9"/>
    <w:rsid w:val="00B175C1"/>
    <w:rsid w:val="00B21639"/>
    <w:rsid w:val="00B21679"/>
    <w:rsid w:val="00B21A32"/>
    <w:rsid w:val="00B244EA"/>
    <w:rsid w:val="00B24D5C"/>
    <w:rsid w:val="00B25C33"/>
    <w:rsid w:val="00B25EAF"/>
    <w:rsid w:val="00B26654"/>
    <w:rsid w:val="00B267FD"/>
    <w:rsid w:val="00B274E0"/>
    <w:rsid w:val="00B2788C"/>
    <w:rsid w:val="00B27B8F"/>
    <w:rsid w:val="00B30F9E"/>
    <w:rsid w:val="00B31559"/>
    <w:rsid w:val="00B31978"/>
    <w:rsid w:val="00B31B94"/>
    <w:rsid w:val="00B35355"/>
    <w:rsid w:val="00B35E40"/>
    <w:rsid w:val="00B36FD7"/>
    <w:rsid w:val="00B37026"/>
    <w:rsid w:val="00B3760A"/>
    <w:rsid w:val="00B37A95"/>
    <w:rsid w:val="00B407D3"/>
    <w:rsid w:val="00B40AC9"/>
    <w:rsid w:val="00B411CB"/>
    <w:rsid w:val="00B423CB"/>
    <w:rsid w:val="00B44603"/>
    <w:rsid w:val="00B44677"/>
    <w:rsid w:val="00B44C9B"/>
    <w:rsid w:val="00B44D4D"/>
    <w:rsid w:val="00B44E3D"/>
    <w:rsid w:val="00B44F15"/>
    <w:rsid w:val="00B4526F"/>
    <w:rsid w:val="00B46F21"/>
    <w:rsid w:val="00B47266"/>
    <w:rsid w:val="00B47ACC"/>
    <w:rsid w:val="00B5038F"/>
    <w:rsid w:val="00B503B1"/>
    <w:rsid w:val="00B5186A"/>
    <w:rsid w:val="00B51C99"/>
    <w:rsid w:val="00B5259B"/>
    <w:rsid w:val="00B529CD"/>
    <w:rsid w:val="00B5308C"/>
    <w:rsid w:val="00B53D94"/>
    <w:rsid w:val="00B53FBE"/>
    <w:rsid w:val="00B54739"/>
    <w:rsid w:val="00B548FA"/>
    <w:rsid w:val="00B54E83"/>
    <w:rsid w:val="00B57D4B"/>
    <w:rsid w:val="00B60B58"/>
    <w:rsid w:val="00B61D54"/>
    <w:rsid w:val="00B62B12"/>
    <w:rsid w:val="00B634D9"/>
    <w:rsid w:val="00B64318"/>
    <w:rsid w:val="00B64647"/>
    <w:rsid w:val="00B659D9"/>
    <w:rsid w:val="00B6608D"/>
    <w:rsid w:val="00B66332"/>
    <w:rsid w:val="00B70C8C"/>
    <w:rsid w:val="00B72D2C"/>
    <w:rsid w:val="00B73A2E"/>
    <w:rsid w:val="00B73E84"/>
    <w:rsid w:val="00B75032"/>
    <w:rsid w:val="00B75265"/>
    <w:rsid w:val="00B77E18"/>
    <w:rsid w:val="00B77FC8"/>
    <w:rsid w:val="00B8032A"/>
    <w:rsid w:val="00B80935"/>
    <w:rsid w:val="00B81587"/>
    <w:rsid w:val="00B81A18"/>
    <w:rsid w:val="00B821E0"/>
    <w:rsid w:val="00B830FF"/>
    <w:rsid w:val="00B84C85"/>
    <w:rsid w:val="00B851CA"/>
    <w:rsid w:val="00B876DF"/>
    <w:rsid w:val="00B91022"/>
    <w:rsid w:val="00B911EC"/>
    <w:rsid w:val="00B923F5"/>
    <w:rsid w:val="00B9357E"/>
    <w:rsid w:val="00B93C92"/>
    <w:rsid w:val="00B9449D"/>
    <w:rsid w:val="00B94CB5"/>
    <w:rsid w:val="00B96B6F"/>
    <w:rsid w:val="00BA0BC2"/>
    <w:rsid w:val="00BA0E28"/>
    <w:rsid w:val="00BA1C2A"/>
    <w:rsid w:val="00BA238B"/>
    <w:rsid w:val="00BA29A5"/>
    <w:rsid w:val="00BA304A"/>
    <w:rsid w:val="00BA3257"/>
    <w:rsid w:val="00BA3E87"/>
    <w:rsid w:val="00BA496A"/>
    <w:rsid w:val="00BA4D93"/>
    <w:rsid w:val="00BA4FD1"/>
    <w:rsid w:val="00BA6459"/>
    <w:rsid w:val="00BA6F5C"/>
    <w:rsid w:val="00BA7618"/>
    <w:rsid w:val="00BA7913"/>
    <w:rsid w:val="00BB257E"/>
    <w:rsid w:val="00BB339F"/>
    <w:rsid w:val="00BB4410"/>
    <w:rsid w:val="00BB49AE"/>
    <w:rsid w:val="00BB5F1E"/>
    <w:rsid w:val="00BC3247"/>
    <w:rsid w:val="00BC356B"/>
    <w:rsid w:val="00BC3F18"/>
    <w:rsid w:val="00BC4439"/>
    <w:rsid w:val="00BC4E63"/>
    <w:rsid w:val="00BC543E"/>
    <w:rsid w:val="00BC56C0"/>
    <w:rsid w:val="00BC5E62"/>
    <w:rsid w:val="00BC6709"/>
    <w:rsid w:val="00BD0168"/>
    <w:rsid w:val="00BD0F6D"/>
    <w:rsid w:val="00BD26A1"/>
    <w:rsid w:val="00BD3099"/>
    <w:rsid w:val="00BD327F"/>
    <w:rsid w:val="00BD3280"/>
    <w:rsid w:val="00BD3821"/>
    <w:rsid w:val="00BD3D5F"/>
    <w:rsid w:val="00BD41DC"/>
    <w:rsid w:val="00BD51BD"/>
    <w:rsid w:val="00BD5F65"/>
    <w:rsid w:val="00BD6E5D"/>
    <w:rsid w:val="00BD7E90"/>
    <w:rsid w:val="00BE01CF"/>
    <w:rsid w:val="00BE05BE"/>
    <w:rsid w:val="00BE07A5"/>
    <w:rsid w:val="00BE128A"/>
    <w:rsid w:val="00BE14CA"/>
    <w:rsid w:val="00BE4066"/>
    <w:rsid w:val="00BE4FBA"/>
    <w:rsid w:val="00BE559D"/>
    <w:rsid w:val="00BE6683"/>
    <w:rsid w:val="00BE7D02"/>
    <w:rsid w:val="00BF244C"/>
    <w:rsid w:val="00BF2CFC"/>
    <w:rsid w:val="00BF33C4"/>
    <w:rsid w:val="00BF3802"/>
    <w:rsid w:val="00BF39E5"/>
    <w:rsid w:val="00BF5D69"/>
    <w:rsid w:val="00BF7897"/>
    <w:rsid w:val="00C02908"/>
    <w:rsid w:val="00C03306"/>
    <w:rsid w:val="00C05B3D"/>
    <w:rsid w:val="00C07960"/>
    <w:rsid w:val="00C109B1"/>
    <w:rsid w:val="00C12070"/>
    <w:rsid w:val="00C1261E"/>
    <w:rsid w:val="00C142DE"/>
    <w:rsid w:val="00C14A1A"/>
    <w:rsid w:val="00C14A3C"/>
    <w:rsid w:val="00C16AB7"/>
    <w:rsid w:val="00C16EA7"/>
    <w:rsid w:val="00C17C20"/>
    <w:rsid w:val="00C206C1"/>
    <w:rsid w:val="00C22175"/>
    <w:rsid w:val="00C22861"/>
    <w:rsid w:val="00C22B1C"/>
    <w:rsid w:val="00C24485"/>
    <w:rsid w:val="00C24C36"/>
    <w:rsid w:val="00C25435"/>
    <w:rsid w:val="00C261F5"/>
    <w:rsid w:val="00C26748"/>
    <w:rsid w:val="00C26F03"/>
    <w:rsid w:val="00C2775C"/>
    <w:rsid w:val="00C278B6"/>
    <w:rsid w:val="00C30C3F"/>
    <w:rsid w:val="00C31462"/>
    <w:rsid w:val="00C31BCA"/>
    <w:rsid w:val="00C31DDD"/>
    <w:rsid w:val="00C32884"/>
    <w:rsid w:val="00C34114"/>
    <w:rsid w:val="00C3454B"/>
    <w:rsid w:val="00C36B85"/>
    <w:rsid w:val="00C36C47"/>
    <w:rsid w:val="00C36E70"/>
    <w:rsid w:val="00C408D8"/>
    <w:rsid w:val="00C41A2C"/>
    <w:rsid w:val="00C42418"/>
    <w:rsid w:val="00C43301"/>
    <w:rsid w:val="00C45A90"/>
    <w:rsid w:val="00C45C4C"/>
    <w:rsid w:val="00C45C7B"/>
    <w:rsid w:val="00C45E16"/>
    <w:rsid w:val="00C469A5"/>
    <w:rsid w:val="00C47A2A"/>
    <w:rsid w:val="00C50196"/>
    <w:rsid w:val="00C51628"/>
    <w:rsid w:val="00C51AD8"/>
    <w:rsid w:val="00C51CA6"/>
    <w:rsid w:val="00C52694"/>
    <w:rsid w:val="00C56932"/>
    <w:rsid w:val="00C6015C"/>
    <w:rsid w:val="00C61BD9"/>
    <w:rsid w:val="00C62175"/>
    <w:rsid w:val="00C62249"/>
    <w:rsid w:val="00C6237A"/>
    <w:rsid w:val="00C63C03"/>
    <w:rsid w:val="00C63D65"/>
    <w:rsid w:val="00C642AE"/>
    <w:rsid w:val="00C665B4"/>
    <w:rsid w:val="00C6685E"/>
    <w:rsid w:val="00C66B90"/>
    <w:rsid w:val="00C67125"/>
    <w:rsid w:val="00C67287"/>
    <w:rsid w:val="00C70187"/>
    <w:rsid w:val="00C7021A"/>
    <w:rsid w:val="00C7097F"/>
    <w:rsid w:val="00C71B82"/>
    <w:rsid w:val="00C7268C"/>
    <w:rsid w:val="00C73E8A"/>
    <w:rsid w:val="00C75692"/>
    <w:rsid w:val="00C76ECA"/>
    <w:rsid w:val="00C778D2"/>
    <w:rsid w:val="00C779EF"/>
    <w:rsid w:val="00C77FC3"/>
    <w:rsid w:val="00C80981"/>
    <w:rsid w:val="00C814E6"/>
    <w:rsid w:val="00C81B32"/>
    <w:rsid w:val="00C82419"/>
    <w:rsid w:val="00C83A77"/>
    <w:rsid w:val="00C83E16"/>
    <w:rsid w:val="00C8741E"/>
    <w:rsid w:val="00C87BFC"/>
    <w:rsid w:val="00C905AB"/>
    <w:rsid w:val="00C90FE2"/>
    <w:rsid w:val="00C910F4"/>
    <w:rsid w:val="00C91474"/>
    <w:rsid w:val="00C91641"/>
    <w:rsid w:val="00C93457"/>
    <w:rsid w:val="00C93C82"/>
    <w:rsid w:val="00C93F65"/>
    <w:rsid w:val="00C955C4"/>
    <w:rsid w:val="00C96653"/>
    <w:rsid w:val="00C968AB"/>
    <w:rsid w:val="00C9710D"/>
    <w:rsid w:val="00CA00B2"/>
    <w:rsid w:val="00CA06CB"/>
    <w:rsid w:val="00CA0955"/>
    <w:rsid w:val="00CA0B34"/>
    <w:rsid w:val="00CA0CCF"/>
    <w:rsid w:val="00CA191C"/>
    <w:rsid w:val="00CA1DD0"/>
    <w:rsid w:val="00CA2BB5"/>
    <w:rsid w:val="00CA42A3"/>
    <w:rsid w:val="00CA5929"/>
    <w:rsid w:val="00CA5B92"/>
    <w:rsid w:val="00CA7C1F"/>
    <w:rsid w:val="00CB305C"/>
    <w:rsid w:val="00CB3938"/>
    <w:rsid w:val="00CB3B9D"/>
    <w:rsid w:val="00CB3F7B"/>
    <w:rsid w:val="00CB4901"/>
    <w:rsid w:val="00CB6A60"/>
    <w:rsid w:val="00CC0180"/>
    <w:rsid w:val="00CC02F7"/>
    <w:rsid w:val="00CC1467"/>
    <w:rsid w:val="00CC1B11"/>
    <w:rsid w:val="00CC1E44"/>
    <w:rsid w:val="00CC4ECB"/>
    <w:rsid w:val="00CC5924"/>
    <w:rsid w:val="00CC6646"/>
    <w:rsid w:val="00CC7802"/>
    <w:rsid w:val="00CC7FE7"/>
    <w:rsid w:val="00CD036F"/>
    <w:rsid w:val="00CD0421"/>
    <w:rsid w:val="00CD1B94"/>
    <w:rsid w:val="00CD1EFD"/>
    <w:rsid w:val="00CD22CC"/>
    <w:rsid w:val="00CD4256"/>
    <w:rsid w:val="00CD4828"/>
    <w:rsid w:val="00CD52B1"/>
    <w:rsid w:val="00CD5989"/>
    <w:rsid w:val="00CD76C0"/>
    <w:rsid w:val="00CD7DB2"/>
    <w:rsid w:val="00CE074A"/>
    <w:rsid w:val="00CE19E7"/>
    <w:rsid w:val="00CE1CA7"/>
    <w:rsid w:val="00CE2159"/>
    <w:rsid w:val="00CE2632"/>
    <w:rsid w:val="00CE2735"/>
    <w:rsid w:val="00CE39D6"/>
    <w:rsid w:val="00CE468E"/>
    <w:rsid w:val="00CE6D66"/>
    <w:rsid w:val="00CE73FD"/>
    <w:rsid w:val="00CE78DE"/>
    <w:rsid w:val="00CE7A5C"/>
    <w:rsid w:val="00CF0023"/>
    <w:rsid w:val="00CF02B7"/>
    <w:rsid w:val="00CF0563"/>
    <w:rsid w:val="00CF08CC"/>
    <w:rsid w:val="00CF0E10"/>
    <w:rsid w:val="00CF3392"/>
    <w:rsid w:val="00CF48CA"/>
    <w:rsid w:val="00CF4ECB"/>
    <w:rsid w:val="00CF715B"/>
    <w:rsid w:val="00CF73EF"/>
    <w:rsid w:val="00CF74BE"/>
    <w:rsid w:val="00CF74F0"/>
    <w:rsid w:val="00CF755C"/>
    <w:rsid w:val="00D0231A"/>
    <w:rsid w:val="00D02440"/>
    <w:rsid w:val="00D02BA6"/>
    <w:rsid w:val="00D02E1E"/>
    <w:rsid w:val="00D0388C"/>
    <w:rsid w:val="00D04D4F"/>
    <w:rsid w:val="00D04DF5"/>
    <w:rsid w:val="00D053C5"/>
    <w:rsid w:val="00D05F20"/>
    <w:rsid w:val="00D06698"/>
    <w:rsid w:val="00D0722F"/>
    <w:rsid w:val="00D07556"/>
    <w:rsid w:val="00D10796"/>
    <w:rsid w:val="00D1233A"/>
    <w:rsid w:val="00D12B8F"/>
    <w:rsid w:val="00D12FA9"/>
    <w:rsid w:val="00D133F5"/>
    <w:rsid w:val="00D13F20"/>
    <w:rsid w:val="00D14629"/>
    <w:rsid w:val="00D14F73"/>
    <w:rsid w:val="00D1587A"/>
    <w:rsid w:val="00D17C44"/>
    <w:rsid w:val="00D20867"/>
    <w:rsid w:val="00D21C30"/>
    <w:rsid w:val="00D2395D"/>
    <w:rsid w:val="00D250C0"/>
    <w:rsid w:val="00D2551D"/>
    <w:rsid w:val="00D26081"/>
    <w:rsid w:val="00D26370"/>
    <w:rsid w:val="00D26FA8"/>
    <w:rsid w:val="00D274EF"/>
    <w:rsid w:val="00D30F19"/>
    <w:rsid w:val="00D311B1"/>
    <w:rsid w:val="00D31EDA"/>
    <w:rsid w:val="00D329CE"/>
    <w:rsid w:val="00D33036"/>
    <w:rsid w:val="00D33851"/>
    <w:rsid w:val="00D34875"/>
    <w:rsid w:val="00D34DA6"/>
    <w:rsid w:val="00D35155"/>
    <w:rsid w:val="00D35D7A"/>
    <w:rsid w:val="00D36693"/>
    <w:rsid w:val="00D377A1"/>
    <w:rsid w:val="00D4020A"/>
    <w:rsid w:val="00D40B60"/>
    <w:rsid w:val="00D40EF2"/>
    <w:rsid w:val="00D41902"/>
    <w:rsid w:val="00D42585"/>
    <w:rsid w:val="00D4329C"/>
    <w:rsid w:val="00D44CA4"/>
    <w:rsid w:val="00D4503B"/>
    <w:rsid w:val="00D45714"/>
    <w:rsid w:val="00D47B52"/>
    <w:rsid w:val="00D47C84"/>
    <w:rsid w:val="00D50EAB"/>
    <w:rsid w:val="00D5169C"/>
    <w:rsid w:val="00D535FB"/>
    <w:rsid w:val="00D54792"/>
    <w:rsid w:val="00D554CE"/>
    <w:rsid w:val="00D56D31"/>
    <w:rsid w:val="00D57197"/>
    <w:rsid w:val="00D57952"/>
    <w:rsid w:val="00D57F4B"/>
    <w:rsid w:val="00D57F75"/>
    <w:rsid w:val="00D606F4"/>
    <w:rsid w:val="00D60B36"/>
    <w:rsid w:val="00D60B66"/>
    <w:rsid w:val="00D6311D"/>
    <w:rsid w:val="00D65044"/>
    <w:rsid w:val="00D67659"/>
    <w:rsid w:val="00D7086F"/>
    <w:rsid w:val="00D70CFA"/>
    <w:rsid w:val="00D70DD0"/>
    <w:rsid w:val="00D7117B"/>
    <w:rsid w:val="00D71621"/>
    <w:rsid w:val="00D71D8D"/>
    <w:rsid w:val="00D74DA3"/>
    <w:rsid w:val="00D76006"/>
    <w:rsid w:val="00D77CEC"/>
    <w:rsid w:val="00D814CC"/>
    <w:rsid w:val="00D826B3"/>
    <w:rsid w:val="00D8292A"/>
    <w:rsid w:val="00D83823"/>
    <w:rsid w:val="00D841B3"/>
    <w:rsid w:val="00D844CF"/>
    <w:rsid w:val="00D849A8"/>
    <w:rsid w:val="00D850DE"/>
    <w:rsid w:val="00D85B19"/>
    <w:rsid w:val="00D908AF"/>
    <w:rsid w:val="00D91A24"/>
    <w:rsid w:val="00D92FF1"/>
    <w:rsid w:val="00D93120"/>
    <w:rsid w:val="00D93DD6"/>
    <w:rsid w:val="00D93DF3"/>
    <w:rsid w:val="00D9518A"/>
    <w:rsid w:val="00D958AF"/>
    <w:rsid w:val="00D95DAB"/>
    <w:rsid w:val="00D96A7F"/>
    <w:rsid w:val="00D96BE1"/>
    <w:rsid w:val="00DA006A"/>
    <w:rsid w:val="00DA0F5B"/>
    <w:rsid w:val="00DA2118"/>
    <w:rsid w:val="00DA2274"/>
    <w:rsid w:val="00DA3A5A"/>
    <w:rsid w:val="00DA439D"/>
    <w:rsid w:val="00DA460D"/>
    <w:rsid w:val="00DA47C4"/>
    <w:rsid w:val="00DA5EC9"/>
    <w:rsid w:val="00DB1978"/>
    <w:rsid w:val="00DB1F26"/>
    <w:rsid w:val="00DB2163"/>
    <w:rsid w:val="00DB28F7"/>
    <w:rsid w:val="00DB2E75"/>
    <w:rsid w:val="00DB61B5"/>
    <w:rsid w:val="00DB6785"/>
    <w:rsid w:val="00DB7A0B"/>
    <w:rsid w:val="00DC0673"/>
    <w:rsid w:val="00DC088C"/>
    <w:rsid w:val="00DC3D97"/>
    <w:rsid w:val="00DC501D"/>
    <w:rsid w:val="00DC504F"/>
    <w:rsid w:val="00DC5128"/>
    <w:rsid w:val="00DC54CC"/>
    <w:rsid w:val="00DC6144"/>
    <w:rsid w:val="00DD0CA5"/>
    <w:rsid w:val="00DD12DE"/>
    <w:rsid w:val="00DD14D3"/>
    <w:rsid w:val="00DD174A"/>
    <w:rsid w:val="00DD2C19"/>
    <w:rsid w:val="00DD7013"/>
    <w:rsid w:val="00DD7504"/>
    <w:rsid w:val="00DD7DBD"/>
    <w:rsid w:val="00DD7FC7"/>
    <w:rsid w:val="00DE08C9"/>
    <w:rsid w:val="00DE1E3A"/>
    <w:rsid w:val="00DE210E"/>
    <w:rsid w:val="00DE3853"/>
    <w:rsid w:val="00DE3F77"/>
    <w:rsid w:val="00DE524E"/>
    <w:rsid w:val="00DE6CE7"/>
    <w:rsid w:val="00DF0861"/>
    <w:rsid w:val="00DF15C2"/>
    <w:rsid w:val="00DF27CC"/>
    <w:rsid w:val="00DF34F8"/>
    <w:rsid w:val="00DF41D9"/>
    <w:rsid w:val="00DF4820"/>
    <w:rsid w:val="00DF7D6A"/>
    <w:rsid w:val="00E00429"/>
    <w:rsid w:val="00E006FD"/>
    <w:rsid w:val="00E007FD"/>
    <w:rsid w:val="00E00BED"/>
    <w:rsid w:val="00E01ABF"/>
    <w:rsid w:val="00E035E7"/>
    <w:rsid w:val="00E0383F"/>
    <w:rsid w:val="00E04126"/>
    <w:rsid w:val="00E06948"/>
    <w:rsid w:val="00E06B78"/>
    <w:rsid w:val="00E06C2E"/>
    <w:rsid w:val="00E1035B"/>
    <w:rsid w:val="00E105AF"/>
    <w:rsid w:val="00E11F84"/>
    <w:rsid w:val="00E16BEF"/>
    <w:rsid w:val="00E16CFF"/>
    <w:rsid w:val="00E173C7"/>
    <w:rsid w:val="00E21E7B"/>
    <w:rsid w:val="00E24510"/>
    <w:rsid w:val="00E247F4"/>
    <w:rsid w:val="00E26331"/>
    <w:rsid w:val="00E30CCA"/>
    <w:rsid w:val="00E32089"/>
    <w:rsid w:val="00E32490"/>
    <w:rsid w:val="00E33A19"/>
    <w:rsid w:val="00E34DBE"/>
    <w:rsid w:val="00E358DA"/>
    <w:rsid w:val="00E36D1A"/>
    <w:rsid w:val="00E40610"/>
    <w:rsid w:val="00E40CB5"/>
    <w:rsid w:val="00E40D02"/>
    <w:rsid w:val="00E4173B"/>
    <w:rsid w:val="00E41976"/>
    <w:rsid w:val="00E432D9"/>
    <w:rsid w:val="00E43731"/>
    <w:rsid w:val="00E438DA"/>
    <w:rsid w:val="00E43EA0"/>
    <w:rsid w:val="00E44318"/>
    <w:rsid w:val="00E4517E"/>
    <w:rsid w:val="00E4561F"/>
    <w:rsid w:val="00E45C0A"/>
    <w:rsid w:val="00E476E2"/>
    <w:rsid w:val="00E50BCA"/>
    <w:rsid w:val="00E5265D"/>
    <w:rsid w:val="00E52F8C"/>
    <w:rsid w:val="00E53E73"/>
    <w:rsid w:val="00E53F19"/>
    <w:rsid w:val="00E54DA6"/>
    <w:rsid w:val="00E559CB"/>
    <w:rsid w:val="00E55A04"/>
    <w:rsid w:val="00E56B0E"/>
    <w:rsid w:val="00E57648"/>
    <w:rsid w:val="00E5787F"/>
    <w:rsid w:val="00E57ACA"/>
    <w:rsid w:val="00E61E25"/>
    <w:rsid w:val="00E63E3F"/>
    <w:rsid w:val="00E64946"/>
    <w:rsid w:val="00E6596A"/>
    <w:rsid w:val="00E65A97"/>
    <w:rsid w:val="00E65DD5"/>
    <w:rsid w:val="00E66DC7"/>
    <w:rsid w:val="00E67442"/>
    <w:rsid w:val="00E676BB"/>
    <w:rsid w:val="00E70066"/>
    <w:rsid w:val="00E70645"/>
    <w:rsid w:val="00E70675"/>
    <w:rsid w:val="00E70F09"/>
    <w:rsid w:val="00E71AA8"/>
    <w:rsid w:val="00E71E99"/>
    <w:rsid w:val="00E73005"/>
    <w:rsid w:val="00E73DA2"/>
    <w:rsid w:val="00E73E1C"/>
    <w:rsid w:val="00E7420B"/>
    <w:rsid w:val="00E74226"/>
    <w:rsid w:val="00E7424A"/>
    <w:rsid w:val="00E7457A"/>
    <w:rsid w:val="00E74BB6"/>
    <w:rsid w:val="00E75274"/>
    <w:rsid w:val="00E754A6"/>
    <w:rsid w:val="00E77F2B"/>
    <w:rsid w:val="00E800AB"/>
    <w:rsid w:val="00E80214"/>
    <w:rsid w:val="00E81B34"/>
    <w:rsid w:val="00E835A6"/>
    <w:rsid w:val="00E8370C"/>
    <w:rsid w:val="00E83C56"/>
    <w:rsid w:val="00E83F64"/>
    <w:rsid w:val="00E86E46"/>
    <w:rsid w:val="00E86F08"/>
    <w:rsid w:val="00E870AB"/>
    <w:rsid w:val="00E87796"/>
    <w:rsid w:val="00E87BF2"/>
    <w:rsid w:val="00E9016D"/>
    <w:rsid w:val="00E907A2"/>
    <w:rsid w:val="00E92479"/>
    <w:rsid w:val="00E931D1"/>
    <w:rsid w:val="00E933B7"/>
    <w:rsid w:val="00E95852"/>
    <w:rsid w:val="00E967C0"/>
    <w:rsid w:val="00EA06A1"/>
    <w:rsid w:val="00EA172A"/>
    <w:rsid w:val="00EA1898"/>
    <w:rsid w:val="00EA2C54"/>
    <w:rsid w:val="00EA33A5"/>
    <w:rsid w:val="00EA3794"/>
    <w:rsid w:val="00EA3BD3"/>
    <w:rsid w:val="00EA4317"/>
    <w:rsid w:val="00EA4A3B"/>
    <w:rsid w:val="00EA6DA3"/>
    <w:rsid w:val="00EA7750"/>
    <w:rsid w:val="00EA7CB3"/>
    <w:rsid w:val="00EB0426"/>
    <w:rsid w:val="00EB0B36"/>
    <w:rsid w:val="00EB2A34"/>
    <w:rsid w:val="00EB35A4"/>
    <w:rsid w:val="00EB549C"/>
    <w:rsid w:val="00EB6A22"/>
    <w:rsid w:val="00EB71EB"/>
    <w:rsid w:val="00EB73AF"/>
    <w:rsid w:val="00EC1B55"/>
    <w:rsid w:val="00EC3614"/>
    <w:rsid w:val="00EC48BF"/>
    <w:rsid w:val="00EC582B"/>
    <w:rsid w:val="00EC66D7"/>
    <w:rsid w:val="00EC6737"/>
    <w:rsid w:val="00EC67B0"/>
    <w:rsid w:val="00EC68F0"/>
    <w:rsid w:val="00ED0352"/>
    <w:rsid w:val="00ED18AC"/>
    <w:rsid w:val="00ED3967"/>
    <w:rsid w:val="00ED4E2B"/>
    <w:rsid w:val="00ED516A"/>
    <w:rsid w:val="00ED6308"/>
    <w:rsid w:val="00ED6433"/>
    <w:rsid w:val="00ED6533"/>
    <w:rsid w:val="00ED6AD5"/>
    <w:rsid w:val="00ED6D01"/>
    <w:rsid w:val="00ED78E3"/>
    <w:rsid w:val="00ED7BBD"/>
    <w:rsid w:val="00ED7FF5"/>
    <w:rsid w:val="00EE0FDF"/>
    <w:rsid w:val="00EE11C3"/>
    <w:rsid w:val="00EE1394"/>
    <w:rsid w:val="00EE15D9"/>
    <w:rsid w:val="00EE1C39"/>
    <w:rsid w:val="00EE2F35"/>
    <w:rsid w:val="00EE3BA0"/>
    <w:rsid w:val="00EE57A9"/>
    <w:rsid w:val="00EE60A4"/>
    <w:rsid w:val="00EE64CE"/>
    <w:rsid w:val="00EE64DF"/>
    <w:rsid w:val="00EE6E2B"/>
    <w:rsid w:val="00EE7835"/>
    <w:rsid w:val="00EF06B5"/>
    <w:rsid w:val="00EF092D"/>
    <w:rsid w:val="00EF0AB8"/>
    <w:rsid w:val="00EF0D04"/>
    <w:rsid w:val="00EF197D"/>
    <w:rsid w:val="00EF1BEC"/>
    <w:rsid w:val="00EF29E3"/>
    <w:rsid w:val="00EF3E27"/>
    <w:rsid w:val="00EF5D4C"/>
    <w:rsid w:val="00EF652D"/>
    <w:rsid w:val="00EF6E4C"/>
    <w:rsid w:val="00EF70E8"/>
    <w:rsid w:val="00EF7706"/>
    <w:rsid w:val="00F00E95"/>
    <w:rsid w:val="00F00FB3"/>
    <w:rsid w:val="00F0134F"/>
    <w:rsid w:val="00F015B9"/>
    <w:rsid w:val="00F018D0"/>
    <w:rsid w:val="00F018F2"/>
    <w:rsid w:val="00F022DC"/>
    <w:rsid w:val="00F052F1"/>
    <w:rsid w:val="00F05971"/>
    <w:rsid w:val="00F05FCA"/>
    <w:rsid w:val="00F07B68"/>
    <w:rsid w:val="00F13791"/>
    <w:rsid w:val="00F13EAE"/>
    <w:rsid w:val="00F1498C"/>
    <w:rsid w:val="00F162AE"/>
    <w:rsid w:val="00F16A52"/>
    <w:rsid w:val="00F16D1D"/>
    <w:rsid w:val="00F1705E"/>
    <w:rsid w:val="00F20650"/>
    <w:rsid w:val="00F20AE6"/>
    <w:rsid w:val="00F20B90"/>
    <w:rsid w:val="00F218B2"/>
    <w:rsid w:val="00F21BFB"/>
    <w:rsid w:val="00F21EC5"/>
    <w:rsid w:val="00F2420B"/>
    <w:rsid w:val="00F26386"/>
    <w:rsid w:val="00F26627"/>
    <w:rsid w:val="00F26944"/>
    <w:rsid w:val="00F26EBF"/>
    <w:rsid w:val="00F27D92"/>
    <w:rsid w:val="00F337F8"/>
    <w:rsid w:val="00F3532E"/>
    <w:rsid w:val="00F35C21"/>
    <w:rsid w:val="00F368B7"/>
    <w:rsid w:val="00F370D1"/>
    <w:rsid w:val="00F37828"/>
    <w:rsid w:val="00F37FC3"/>
    <w:rsid w:val="00F40CE3"/>
    <w:rsid w:val="00F432D2"/>
    <w:rsid w:val="00F44158"/>
    <w:rsid w:val="00F455F7"/>
    <w:rsid w:val="00F50E4D"/>
    <w:rsid w:val="00F51780"/>
    <w:rsid w:val="00F522CD"/>
    <w:rsid w:val="00F52D74"/>
    <w:rsid w:val="00F54220"/>
    <w:rsid w:val="00F54728"/>
    <w:rsid w:val="00F549F9"/>
    <w:rsid w:val="00F571D5"/>
    <w:rsid w:val="00F604E8"/>
    <w:rsid w:val="00F60ED1"/>
    <w:rsid w:val="00F62342"/>
    <w:rsid w:val="00F65939"/>
    <w:rsid w:val="00F65A28"/>
    <w:rsid w:val="00F65C5E"/>
    <w:rsid w:val="00F669D7"/>
    <w:rsid w:val="00F672A8"/>
    <w:rsid w:val="00F70071"/>
    <w:rsid w:val="00F72E40"/>
    <w:rsid w:val="00F72E59"/>
    <w:rsid w:val="00F73C87"/>
    <w:rsid w:val="00F740A0"/>
    <w:rsid w:val="00F7420E"/>
    <w:rsid w:val="00F746B9"/>
    <w:rsid w:val="00F74B9B"/>
    <w:rsid w:val="00F756BC"/>
    <w:rsid w:val="00F766F2"/>
    <w:rsid w:val="00F806D5"/>
    <w:rsid w:val="00F8074C"/>
    <w:rsid w:val="00F81DA1"/>
    <w:rsid w:val="00F8226B"/>
    <w:rsid w:val="00F844B1"/>
    <w:rsid w:val="00F84600"/>
    <w:rsid w:val="00F84B35"/>
    <w:rsid w:val="00F86154"/>
    <w:rsid w:val="00F8629A"/>
    <w:rsid w:val="00F8682D"/>
    <w:rsid w:val="00F87851"/>
    <w:rsid w:val="00F91D7E"/>
    <w:rsid w:val="00F929CF"/>
    <w:rsid w:val="00F94796"/>
    <w:rsid w:val="00F9669E"/>
    <w:rsid w:val="00F9680A"/>
    <w:rsid w:val="00FA16CF"/>
    <w:rsid w:val="00FA2245"/>
    <w:rsid w:val="00FA246F"/>
    <w:rsid w:val="00FA285B"/>
    <w:rsid w:val="00FA37F4"/>
    <w:rsid w:val="00FA4B0B"/>
    <w:rsid w:val="00FA741E"/>
    <w:rsid w:val="00FA7906"/>
    <w:rsid w:val="00FB1634"/>
    <w:rsid w:val="00FB16A1"/>
    <w:rsid w:val="00FB1889"/>
    <w:rsid w:val="00FB28B8"/>
    <w:rsid w:val="00FB3359"/>
    <w:rsid w:val="00FB3B9C"/>
    <w:rsid w:val="00FB466A"/>
    <w:rsid w:val="00FB64CF"/>
    <w:rsid w:val="00FC06B4"/>
    <w:rsid w:val="00FC146B"/>
    <w:rsid w:val="00FC169C"/>
    <w:rsid w:val="00FC2781"/>
    <w:rsid w:val="00FC2B5A"/>
    <w:rsid w:val="00FC3EC3"/>
    <w:rsid w:val="00FC4125"/>
    <w:rsid w:val="00FC794F"/>
    <w:rsid w:val="00FD0B6A"/>
    <w:rsid w:val="00FD0C8D"/>
    <w:rsid w:val="00FD316B"/>
    <w:rsid w:val="00FD3382"/>
    <w:rsid w:val="00FD4ADD"/>
    <w:rsid w:val="00FD6420"/>
    <w:rsid w:val="00FD6846"/>
    <w:rsid w:val="00FD7D4E"/>
    <w:rsid w:val="00FE0C64"/>
    <w:rsid w:val="00FE2A8F"/>
    <w:rsid w:val="00FE3472"/>
    <w:rsid w:val="00FE44DD"/>
    <w:rsid w:val="00FE5357"/>
    <w:rsid w:val="00FE5CC9"/>
    <w:rsid w:val="00FE5E85"/>
    <w:rsid w:val="00FE6540"/>
    <w:rsid w:val="00FE75C6"/>
    <w:rsid w:val="00FE7A00"/>
    <w:rsid w:val="00FF149D"/>
    <w:rsid w:val="00FF169A"/>
    <w:rsid w:val="00FF229D"/>
    <w:rsid w:val="00FF3267"/>
    <w:rsid w:val="00FF34FC"/>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9BF8BA30-1C7E-456E-89A0-809A840526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nhideWhenUsed="1"/>
    <w:lsdException w:name="footnote text" w:semiHidden="1" w:unhideWhenUsed="1" w:qFormat="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iPriority="0"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uiPriority="0"/>
    <w:lsdException w:name="Emphasis" w:uiPriority="20"/>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rsid w:val="000B52F5"/>
    <w:rPr>
      <w:lang w:bidi="he-IL"/>
    </w:rPr>
  </w:style>
  <w:style w:type="paragraph" w:styleId="Heading1">
    <w:name w:val="heading 1"/>
    <w:basedOn w:val="Normal"/>
    <w:next w:val="Normal"/>
    <w:link w:val="Heading1Char"/>
    <w:qFormat/>
    <w:rsid w:val="008348D2"/>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nhideWhenUsed/>
    <w:qFormat/>
    <w:rsid w:val="001D6A1B"/>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nhideWhenUsed/>
    <w:qFormat/>
    <w:rsid w:val="001D6A1B"/>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Heading4">
    <w:name w:val="heading 4"/>
    <w:basedOn w:val="Normal"/>
    <w:next w:val="Normal"/>
    <w:link w:val="Heading4Char"/>
    <w:qFormat/>
    <w:rsid w:val="00470FE1"/>
    <w:pPr>
      <w:keepNext/>
      <w:keepLines/>
      <w:spacing w:before="160" w:after="0" w:line="276" w:lineRule="auto"/>
      <w:outlineLvl w:val="3"/>
    </w:pPr>
    <w:rPr>
      <w:rFonts w:ascii="Trebuchet MS" w:eastAsia="Times New Roman" w:hAnsi="Trebuchet MS" w:cs="Trebuchet MS"/>
      <w:color w:val="666666"/>
      <w:u w:val="single"/>
    </w:rPr>
  </w:style>
  <w:style w:type="paragraph" w:styleId="Heading5">
    <w:name w:val="heading 5"/>
    <w:basedOn w:val="Normal"/>
    <w:next w:val="Normal"/>
    <w:link w:val="Heading5Char"/>
    <w:qFormat/>
    <w:rsid w:val="00470FE1"/>
    <w:pPr>
      <w:keepNext/>
      <w:keepLines/>
      <w:spacing w:before="160" w:after="0" w:line="276" w:lineRule="auto"/>
      <w:outlineLvl w:val="4"/>
    </w:pPr>
    <w:rPr>
      <w:rFonts w:ascii="Trebuchet MS" w:eastAsia="Times New Roman" w:hAnsi="Trebuchet MS" w:cs="Trebuchet MS"/>
      <w:color w:val="666666"/>
    </w:rPr>
  </w:style>
  <w:style w:type="paragraph" w:styleId="Heading6">
    <w:name w:val="heading 6"/>
    <w:basedOn w:val="Normal"/>
    <w:next w:val="Normal"/>
    <w:link w:val="Heading6Char"/>
    <w:qFormat/>
    <w:rsid w:val="00470FE1"/>
    <w:pPr>
      <w:keepNext/>
      <w:keepLines/>
      <w:spacing w:before="160" w:after="0" w:line="276" w:lineRule="auto"/>
      <w:outlineLvl w:val="5"/>
    </w:pPr>
    <w:rPr>
      <w:rFonts w:ascii="Trebuchet MS" w:eastAsia="Times New Roman" w:hAnsi="Trebuchet MS" w:cs="Trebuchet MS"/>
      <w:i/>
      <w:iCs/>
      <w:color w:val="666666"/>
    </w:rPr>
  </w:style>
  <w:style w:type="paragraph" w:styleId="Heading7">
    <w:name w:val="heading 7"/>
    <w:basedOn w:val="Normal"/>
    <w:next w:val="Normal"/>
    <w:link w:val="Heading7Char"/>
    <w:qFormat/>
    <w:rsid w:val="003264D6"/>
    <w:pPr>
      <w:bidi/>
      <w:spacing w:before="240" w:after="60" w:line="240" w:lineRule="auto"/>
      <w:ind w:left="4956" w:hanging="708"/>
      <w:outlineLvl w:val="6"/>
    </w:pPr>
    <w:rPr>
      <w:rFonts w:ascii="Arial" w:eastAsia="Times New Roman" w:hAnsi="Arial" w:cs="Miriam"/>
      <w:spacing w:val="6"/>
      <w:position w:val="4"/>
      <w:sz w:val="20"/>
      <w:szCs w:val="26"/>
    </w:rPr>
  </w:style>
  <w:style w:type="paragraph" w:styleId="Heading8">
    <w:name w:val="heading 8"/>
    <w:basedOn w:val="Normal"/>
    <w:next w:val="Normal"/>
    <w:link w:val="Heading8Char"/>
    <w:qFormat/>
    <w:rsid w:val="003264D6"/>
    <w:pPr>
      <w:bidi/>
      <w:spacing w:before="240" w:after="60" w:line="240" w:lineRule="auto"/>
      <w:ind w:left="5664" w:hanging="708"/>
      <w:outlineLvl w:val="7"/>
    </w:pPr>
    <w:rPr>
      <w:rFonts w:ascii="Arial" w:eastAsia="Times New Roman" w:hAnsi="Arial" w:cs="Miriam"/>
      <w:i/>
      <w:iCs/>
      <w:spacing w:val="6"/>
      <w:position w:val="4"/>
      <w:sz w:val="20"/>
      <w:szCs w:val="26"/>
    </w:rPr>
  </w:style>
  <w:style w:type="paragraph" w:styleId="Heading9">
    <w:name w:val="heading 9"/>
    <w:basedOn w:val="Normal"/>
    <w:next w:val="Normal"/>
    <w:link w:val="Heading9Char"/>
    <w:qFormat/>
    <w:rsid w:val="003264D6"/>
    <w:pPr>
      <w:bidi/>
      <w:spacing w:before="240" w:after="60" w:line="240" w:lineRule="auto"/>
      <w:ind w:left="6372" w:hanging="708"/>
      <w:outlineLvl w:val="8"/>
    </w:pPr>
    <w:rPr>
      <w:rFonts w:ascii="Arial" w:eastAsia="Times New Roman" w:hAnsi="Arial" w:cs="Miriam"/>
      <w:i/>
      <w:iCs/>
      <w:spacing w:val="6"/>
      <w:position w:val="4"/>
      <w:sz w:val="18"/>
      <w:szCs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8348D2"/>
    <w:rPr>
      <w:rFonts w:asciiTheme="majorHAnsi" w:eastAsiaTheme="majorEastAsia" w:hAnsiTheme="majorHAnsi" w:cstheme="majorBidi"/>
      <w:color w:val="2E74B5" w:themeColor="accent1" w:themeShade="BF"/>
      <w:sz w:val="32"/>
      <w:szCs w:val="32"/>
      <w:lang w:bidi="he-IL"/>
    </w:rPr>
  </w:style>
  <w:style w:type="character" w:customStyle="1" w:styleId="Heading2Char">
    <w:name w:val="Heading 2 Char"/>
    <w:basedOn w:val="DefaultParagraphFont"/>
    <w:link w:val="Heading2"/>
    <w:rsid w:val="001D6A1B"/>
    <w:rPr>
      <w:rFonts w:asciiTheme="majorHAnsi" w:eastAsiaTheme="majorEastAsia" w:hAnsiTheme="majorHAnsi" w:cstheme="majorBidi"/>
      <w:color w:val="2E74B5" w:themeColor="accent1" w:themeShade="BF"/>
      <w:sz w:val="26"/>
      <w:szCs w:val="26"/>
      <w:lang w:bidi="he-IL"/>
    </w:rPr>
  </w:style>
  <w:style w:type="character" w:customStyle="1" w:styleId="Heading3Char">
    <w:name w:val="Heading 3 Char"/>
    <w:basedOn w:val="DefaultParagraphFont"/>
    <w:link w:val="Heading3"/>
    <w:rsid w:val="001D6A1B"/>
    <w:rPr>
      <w:rFonts w:asciiTheme="majorHAnsi" w:eastAsiaTheme="majorEastAsia" w:hAnsiTheme="majorHAnsi" w:cstheme="majorBidi"/>
      <w:color w:val="1F4D78" w:themeColor="accent1" w:themeShade="7F"/>
      <w:sz w:val="24"/>
      <w:szCs w:val="24"/>
      <w:lang w:bidi="he-IL"/>
    </w:rPr>
  </w:style>
  <w:style w:type="character" w:customStyle="1" w:styleId="Heading4Char">
    <w:name w:val="Heading 4 Char"/>
    <w:basedOn w:val="DefaultParagraphFont"/>
    <w:link w:val="Heading4"/>
    <w:rsid w:val="00470FE1"/>
    <w:rPr>
      <w:rFonts w:ascii="Trebuchet MS" w:eastAsia="Times New Roman" w:hAnsi="Trebuchet MS" w:cs="Trebuchet MS"/>
      <w:color w:val="666666"/>
      <w:u w:val="single"/>
      <w:lang w:bidi="he-IL"/>
    </w:rPr>
  </w:style>
  <w:style w:type="character" w:customStyle="1" w:styleId="Heading5Char">
    <w:name w:val="Heading 5 Char"/>
    <w:basedOn w:val="DefaultParagraphFont"/>
    <w:link w:val="Heading5"/>
    <w:rsid w:val="00470FE1"/>
    <w:rPr>
      <w:rFonts w:ascii="Trebuchet MS" w:eastAsia="Times New Roman" w:hAnsi="Trebuchet MS" w:cs="Trebuchet MS"/>
      <w:color w:val="666666"/>
      <w:lang w:bidi="he-IL"/>
    </w:rPr>
  </w:style>
  <w:style w:type="character" w:customStyle="1" w:styleId="Heading6Char">
    <w:name w:val="Heading 6 Char"/>
    <w:basedOn w:val="DefaultParagraphFont"/>
    <w:link w:val="Heading6"/>
    <w:rsid w:val="00470FE1"/>
    <w:rPr>
      <w:rFonts w:ascii="Trebuchet MS" w:eastAsia="Times New Roman" w:hAnsi="Trebuchet MS" w:cs="Trebuchet MS"/>
      <w:i/>
      <w:iCs/>
      <w:color w:val="666666"/>
      <w:lang w:bidi="he-IL"/>
    </w:rPr>
  </w:style>
  <w:style w:type="paragraph" w:customStyle="1" w:styleId="a">
    <w:name w:val="טייטול"/>
    <w:basedOn w:val="Heading2"/>
    <w:next w:val="a0"/>
    <w:link w:val="Char"/>
    <w:qFormat/>
    <w:rsid w:val="002E4627"/>
    <w:pPr>
      <w:keepLines w:val="0"/>
      <w:bidi/>
      <w:spacing w:before="120" w:after="120" w:line="240" w:lineRule="auto"/>
      <w:jc w:val="center"/>
    </w:pPr>
    <w:rPr>
      <w:rFonts w:ascii="FbFRealBelet Bold" w:eastAsia="Times New Roman" w:hAnsi="FbFRealBelet Bold" w:cs="FbFRealBelet Bold"/>
      <w:bCs/>
      <w:color w:val="auto"/>
      <w:sz w:val="39"/>
      <w:szCs w:val="39"/>
      <w:lang w:val="en-GB"/>
    </w:rPr>
  </w:style>
  <w:style w:type="character" w:customStyle="1" w:styleId="Char">
    <w:name w:val="טייטול Char"/>
    <w:basedOn w:val="DefaultParagraphFont"/>
    <w:link w:val="a"/>
    <w:rsid w:val="002E4627"/>
    <w:rPr>
      <w:rFonts w:ascii="FbFRealBelet Bold" w:eastAsia="Times New Roman" w:hAnsi="FbFRealBelet Bold" w:cs="FbFRealBelet Bold"/>
      <w:bCs/>
      <w:sz w:val="39"/>
      <w:szCs w:val="39"/>
      <w:lang w:val="en-GB" w:bidi="he-IL"/>
    </w:rPr>
  </w:style>
  <w:style w:type="paragraph" w:customStyle="1" w:styleId="a0">
    <w:name w:val="שם"/>
    <w:basedOn w:val="Heading3"/>
    <w:next w:val="a1"/>
    <w:link w:val="Char0"/>
    <w:autoRedefine/>
    <w:qFormat/>
    <w:rsid w:val="00CC1B11"/>
    <w:pPr>
      <w:tabs>
        <w:tab w:val="left" w:pos="1895"/>
        <w:tab w:val="center" w:pos="3096"/>
        <w:tab w:val="left" w:pos="4086"/>
        <w:tab w:val="right" w:pos="6192"/>
      </w:tabs>
      <w:bidi/>
      <w:spacing w:before="0"/>
      <w:jc w:val="right"/>
    </w:pPr>
    <w:rPr>
      <w:rFonts w:asciiTheme="majorBidi" w:eastAsia="David" w:hAnsiTheme="majorBidi" w:cs="AAd_Livorna"/>
      <w:b/>
      <w:bCs/>
      <w:color w:val="auto"/>
      <w:sz w:val="27"/>
      <w:szCs w:val="27"/>
      <w:lang w:val="en-GB"/>
    </w:rPr>
  </w:style>
  <w:style w:type="character" w:customStyle="1" w:styleId="Char0">
    <w:name w:val="שם Char"/>
    <w:basedOn w:val="DefaultParagraphFont"/>
    <w:link w:val="a0"/>
    <w:rsid w:val="00CC1B11"/>
    <w:rPr>
      <w:rFonts w:asciiTheme="majorBidi" w:eastAsia="David" w:hAnsiTheme="majorBidi" w:cs="AAd_Livorna"/>
      <w:b/>
      <w:bCs/>
      <w:sz w:val="27"/>
      <w:szCs w:val="27"/>
      <w:lang w:val="en-GB" w:bidi="he-IL"/>
    </w:rPr>
  </w:style>
  <w:style w:type="paragraph" w:customStyle="1" w:styleId="a1">
    <w:name w:val="תיאור"/>
    <w:next w:val="a2"/>
    <w:link w:val="Char1"/>
    <w:qFormat/>
    <w:rsid w:val="00A53290"/>
    <w:pPr>
      <w:bidi/>
      <w:spacing w:after="120"/>
      <w:jc w:val="right"/>
    </w:pPr>
    <w:rPr>
      <w:rFonts w:ascii="AAd_Livorna4" w:eastAsia="Calibri" w:hAnsi="AAd_Livorna4" w:cs="AAd_Livorna4"/>
      <w:sz w:val="23"/>
      <w:szCs w:val="23"/>
      <w:lang w:bidi="he-IL"/>
    </w:rPr>
  </w:style>
  <w:style w:type="character" w:customStyle="1" w:styleId="Char1">
    <w:name w:val="תיאור Char"/>
    <w:basedOn w:val="DefaultParagraphFont"/>
    <w:link w:val="a1"/>
    <w:rsid w:val="00A53290"/>
    <w:rPr>
      <w:rFonts w:ascii="AAd_Livorna4" w:eastAsia="Calibri" w:hAnsi="AAd_Livorna4" w:cs="AAd_Livorna4"/>
      <w:sz w:val="23"/>
      <w:szCs w:val="23"/>
      <w:lang w:bidi="he-IL"/>
    </w:rPr>
  </w:style>
  <w:style w:type="paragraph" w:customStyle="1" w:styleId="a2">
    <w:name w:val="גוף"/>
    <w:link w:val="Char2"/>
    <w:autoRedefine/>
    <w:qFormat/>
    <w:rsid w:val="003852FD"/>
    <w:pPr>
      <w:widowControl w:val="0"/>
      <w:bidi/>
      <w:spacing w:before="240" w:after="120" w:line="300" w:lineRule="atLeast"/>
      <w:ind w:firstLine="432"/>
      <w:jc w:val="both"/>
      <w:outlineLvl w:val="7"/>
    </w:pPr>
    <w:rPr>
      <w:rFonts w:ascii="FbFrankReal" w:eastAsia="Calibri" w:hAnsi="FbFrankReal" w:cs="FbFrankReal"/>
      <w:sz w:val="24"/>
      <w:szCs w:val="24"/>
      <w:bdr w:val="nil"/>
      <w:lang w:val="bg-BG" w:bidi="he-IL"/>
    </w:rPr>
  </w:style>
  <w:style w:type="character" w:customStyle="1" w:styleId="Char2">
    <w:name w:val="גוף Char"/>
    <w:basedOn w:val="DefaultParagraphFont"/>
    <w:link w:val="a2"/>
    <w:rsid w:val="003852FD"/>
    <w:rPr>
      <w:rFonts w:ascii="FbFrankReal" w:eastAsia="Calibri" w:hAnsi="FbFrankReal" w:cs="FbFrankReal"/>
      <w:sz w:val="24"/>
      <w:szCs w:val="24"/>
      <w:bdr w:val="nil"/>
      <w:lang w:val="bg-BG" w:bidi="he-IL"/>
    </w:rPr>
  </w:style>
  <w:style w:type="paragraph" w:styleId="FootnoteText">
    <w:name w:val="footnote text"/>
    <w:aliases w:val="הערות,הערות שוליים,Footnote Text Char1,Footnote Text Char Char,Footnote TexFootnote Text note Text Char Char Char Char Char,Footnote Text Char Char2 Char Char,Footnote Text Char2 Char Char Char Char,הערת שוליים,Char5,Char, Char5,הערות המול"/>
    <w:basedOn w:val="Normal"/>
    <w:link w:val="FootnoteTextChar"/>
    <w:uiPriority w:val="99"/>
    <w:unhideWhenUsed/>
    <w:qFormat/>
    <w:rsid w:val="007A4B1D"/>
    <w:pPr>
      <w:bidi/>
      <w:spacing w:after="60" w:line="260" w:lineRule="atLeast"/>
      <w:ind w:firstLine="144"/>
      <w:jc w:val="both"/>
    </w:pPr>
    <w:rPr>
      <w:rFonts w:ascii="FbFrankReal" w:hAnsi="FbFrankReal" w:cs="FbFrankReal"/>
      <w:sz w:val="20"/>
      <w:szCs w:val="20"/>
    </w:rPr>
  </w:style>
  <w:style w:type="character" w:customStyle="1" w:styleId="FootnoteTextChar">
    <w:name w:val="Footnote Text Char"/>
    <w:aliases w:val="הערות Char,הערות שוליים Char,Footnote Text Char1 Char,Footnote Text Char Char Char,Footnote TexFootnote Text note Text Char Char Char Char Char Char,Footnote Text Char Char2 Char Char Char,Footnote Text Char2 Char Char Char Char Char"/>
    <w:basedOn w:val="DefaultParagraphFont"/>
    <w:link w:val="FootnoteText"/>
    <w:uiPriority w:val="99"/>
    <w:rsid w:val="007A4B1D"/>
    <w:rPr>
      <w:rFonts w:ascii="FbFrankReal" w:hAnsi="FbFrankReal" w:cs="FbFrankReal"/>
      <w:sz w:val="20"/>
      <w:szCs w:val="20"/>
      <w:lang w:bidi="he-IL"/>
    </w:rPr>
  </w:style>
  <w:style w:type="character" w:styleId="FootnoteReference">
    <w:name w:val="footnote reference"/>
    <w:basedOn w:val="DefaultParagraphFont"/>
    <w:uiPriority w:val="99"/>
    <w:unhideWhenUsed/>
    <w:qFormat/>
    <w:rsid w:val="001D6A1B"/>
    <w:rPr>
      <w:vertAlign w:val="superscript"/>
    </w:rPr>
  </w:style>
  <w:style w:type="paragraph" w:styleId="NormalWeb">
    <w:name w:val="Normal (Web)"/>
    <w:basedOn w:val="Normal"/>
    <w:uiPriority w:val="99"/>
    <w:rsid w:val="001D6A1B"/>
    <w:pPr>
      <w:spacing w:before="100" w:beforeAutospacing="1" w:after="100" w:afterAutospacing="1" w:line="240" w:lineRule="auto"/>
      <w:jc w:val="both"/>
    </w:pPr>
    <w:rPr>
      <w:rFonts w:ascii="Times New Roman" w:eastAsia="Times New Roman" w:hAnsi="Times New Roman" w:cs="David"/>
      <w:sz w:val="26"/>
      <w:szCs w:val="26"/>
    </w:rPr>
  </w:style>
  <w:style w:type="paragraph" w:styleId="TOCHeading">
    <w:name w:val="TOC Heading"/>
    <w:basedOn w:val="Heading1"/>
    <w:next w:val="Normal"/>
    <w:uiPriority w:val="39"/>
    <w:unhideWhenUsed/>
    <w:rsid w:val="008348D2"/>
    <w:pPr>
      <w:outlineLvl w:val="9"/>
    </w:pPr>
    <w:rPr>
      <w:lang w:bidi="ar-SA"/>
    </w:rPr>
  </w:style>
  <w:style w:type="paragraph" w:styleId="TOC2">
    <w:name w:val="toc 2"/>
    <w:basedOn w:val="Normal"/>
    <w:next w:val="Normal"/>
    <w:autoRedefine/>
    <w:uiPriority w:val="39"/>
    <w:unhideWhenUsed/>
    <w:rsid w:val="002A3CEC"/>
    <w:pPr>
      <w:tabs>
        <w:tab w:val="right" w:leader="dot" w:pos="6182"/>
      </w:tabs>
      <w:bidi/>
      <w:spacing w:after="100"/>
      <w:ind w:left="220"/>
    </w:pPr>
    <w:rPr>
      <w:rFonts w:ascii="FbSfaradi Medium" w:hAnsi="FbSfaradi Medium" w:cs="FbSfaradi Medium"/>
      <w:noProof/>
    </w:rPr>
  </w:style>
  <w:style w:type="paragraph" w:styleId="TOC3">
    <w:name w:val="toc 3"/>
    <w:basedOn w:val="Normal"/>
    <w:next w:val="Normal"/>
    <w:autoRedefine/>
    <w:uiPriority w:val="39"/>
    <w:unhideWhenUsed/>
    <w:rsid w:val="001D53C3"/>
    <w:pPr>
      <w:tabs>
        <w:tab w:val="right" w:leader="dot" w:pos="6182"/>
      </w:tabs>
      <w:bidi/>
      <w:spacing w:after="100"/>
      <w:ind w:left="220"/>
    </w:pPr>
    <w:rPr>
      <w:rFonts w:ascii="FbSfaradi" w:hAnsi="FbSfaradi" w:cs="FbSfaradi"/>
      <w:noProof/>
      <w:sz w:val="20"/>
      <w:szCs w:val="20"/>
      <w:lang w:val="en-GB"/>
    </w:rPr>
  </w:style>
  <w:style w:type="character" w:styleId="Hyperlink">
    <w:name w:val="Hyperlink"/>
    <w:basedOn w:val="DefaultParagraphFont"/>
    <w:uiPriority w:val="99"/>
    <w:unhideWhenUsed/>
    <w:rsid w:val="008348D2"/>
    <w:rPr>
      <w:color w:val="0563C1" w:themeColor="hyperlink"/>
      <w:u w:val="single"/>
    </w:rPr>
  </w:style>
  <w:style w:type="paragraph" w:customStyle="1" w:styleId="a3">
    <w:name w:val="מדור"/>
    <w:basedOn w:val="Heading1"/>
    <w:next w:val="a"/>
    <w:link w:val="Char3"/>
    <w:rsid w:val="00266529"/>
    <w:pPr>
      <w:keepLines w:val="0"/>
      <w:bidi/>
      <w:spacing w:before="120" w:line="240" w:lineRule="auto"/>
      <w:jc w:val="center"/>
    </w:pPr>
    <w:rPr>
      <w:rFonts w:ascii="FbTehilaMedium" w:eastAsia="Times New Roman" w:hAnsi="FbTehilaMedium" w:cs="FbTehilaMedium"/>
      <w:color w:val="auto"/>
      <w:sz w:val="70"/>
      <w:szCs w:val="70"/>
      <w:lang w:val="en-GB"/>
    </w:rPr>
  </w:style>
  <w:style w:type="character" w:customStyle="1" w:styleId="Char3">
    <w:name w:val="מדור Char"/>
    <w:basedOn w:val="DefaultParagraphFont"/>
    <w:link w:val="a3"/>
    <w:rsid w:val="00266529"/>
    <w:rPr>
      <w:rFonts w:ascii="FbTehilaMedium" w:eastAsia="Times New Roman" w:hAnsi="FbTehilaMedium" w:cs="FbTehilaMedium"/>
      <w:sz w:val="70"/>
      <w:szCs w:val="70"/>
      <w:lang w:val="en-GB" w:bidi="he-IL"/>
    </w:rPr>
  </w:style>
  <w:style w:type="paragraph" w:customStyle="1" w:styleId="a4">
    <w:name w:val="שמיטשיק"/>
    <w:basedOn w:val="Normal"/>
    <w:link w:val="Char4"/>
    <w:autoRedefine/>
    <w:rsid w:val="00AC23C7"/>
    <w:pPr>
      <w:tabs>
        <w:tab w:val="left" w:pos="2171"/>
        <w:tab w:val="center" w:pos="3096"/>
      </w:tabs>
      <w:bidi/>
      <w:spacing w:after="0" w:line="360" w:lineRule="auto"/>
      <w:jc w:val="center"/>
    </w:pPr>
    <w:rPr>
      <w:rFonts w:ascii="Nymphette" w:eastAsia="Times New Roman" w:hAnsi="Nymphette" w:cs="Nymphette"/>
      <w:sz w:val="48"/>
      <w:szCs w:val="48"/>
    </w:rPr>
  </w:style>
  <w:style w:type="character" w:customStyle="1" w:styleId="Char4">
    <w:name w:val="שמיטשיק Char"/>
    <w:basedOn w:val="DefaultParagraphFont"/>
    <w:link w:val="a4"/>
    <w:rsid w:val="00AC23C7"/>
    <w:rPr>
      <w:rFonts w:ascii="Nymphette" w:eastAsia="Times New Roman" w:hAnsi="Nymphette" w:cs="Nymphette"/>
      <w:sz w:val="48"/>
      <w:szCs w:val="48"/>
      <w:lang w:bidi="he-IL"/>
    </w:rPr>
  </w:style>
  <w:style w:type="paragraph" w:styleId="TOC1">
    <w:name w:val="toc 1"/>
    <w:basedOn w:val="Normal"/>
    <w:next w:val="Normal"/>
    <w:autoRedefine/>
    <w:uiPriority w:val="39"/>
    <w:unhideWhenUsed/>
    <w:rsid w:val="001F0C83"/>
    <w:pPr>
      <w:tabs>
        <w:tab w:val="right" w:leader="dot" w:pos="9350"/>
      </w:tabs>
      <w:bidi/>
      <w:spacing w:after="100"/>
    </w:pPr>
    <w:rPr>
      <w:rFonts w:ascii="FbSfaradi Medium" w:hAnsi="FbSfaradi Medium" w:cs="FbSfaradi Medium"/>
      <w:noProof/>
      <w:sz w:val="36"/>
      <w:szCs w:val="36"/>
    </w:rPr>
  </w:style>
  <w:style w:type="paragraph" w:styleId="NoSpacing">
    <w:name w:val="No Spacing"/>
    <w:uiPriority w:val="1"/>
    <w:qFormat/>
    <w:rsid w:val="00E40D02"/>
    <w:pPr>
      <w:spacing w:after="0" w:line="240" w:lineRule="auto"/>
    </w:pPr>
    <w:rPr>
      <w:lang w:val="en-GB" w:bidi="he-IL"/>
    </w:rPr>
  </w:style>
  <w:style w:type="paragraph" w:customStyle="1" w:styleId="a5">
    <w:name w:val="ישיבה"/>
    <w:basedOn w:val="Normal"/>
    <w:link w:val="Char5"/>
    <w:rsid w:val="00E40D02"/>
    <w:pPr>
      <w:bidi/>
      <w:spacing w:after="120" w:line="240" w:lineRule="auto"/>
    </w:pPr>
    <w:rPr>
      <w:rFonts w:ascii="Times New Roman" w:eastAsia="Times New Roman" w:hAnsi="Times New Roman" w:cs="David"/>
      <w:b/>
      <w:bCs/>
    </w:rPr>
  </w:style>
  <w:style w:type="character" w:customStyle="1" w:styleId="Char5">
    <w:name w:val="ישיבה Char"/>
    <w:link w:val="a5"/>
    <w:locked/>
    <w:rsid w:val="00E40D02"/>
    <w:rPr>
      <w:rFonts w:ascii="Times New Roman" w:eastAsia="Times New Roman" w:hAnsi="Times New Roman" w:cs="David"/>
      <w:b/>
      <w:bCs/>
      <w:lang w:bidi="he-IL"/>
    </w:rPr>
  </w:style>
  <w:style w:type="paragraph" w:customStyle="1" w:styleId="bodytext">
    <w:name w:val="bodytext"/>
    <w:basedOn w:val="Normal"/>
    <w:rsid w:val="00E40D02"/>
    <w:pPr>
      <w:spacing w:before="100" w:beforeAutospacing="1" w:after="100" w:afterAutospacing="1" w:line="240" w:lineRule="auto"/>
    </w:pPr>
    <w:rPr>
      <w:rFonts w:ascii="Times New Roman" w:eastAsia="Times New Roman" w:hAnsi="Times New Roman" w:cs="Times New Roman"/>
      <w:sz w:val="24"/>
      <w:szCs w:val="24"/>
    </w:rPr>
  </w:style>
  <w:style w:type="paragraph" w:styleId="ListParagraph">
    <w:name w:val="List Paragraph"/>
    <w:basedOn w:val="Normal"/>
    <w:uiPriority w:val="34"/>
    <w:rsid w:val="00165C0E"/>
    <w:pPr>
      <w:ind w:left="720"/>
      <w:contextualSpacing/>
    </w:pPr>
  </w:style>
  <w:style w:type="character" w:customStyle="1" w:styleId="apple-converted-space">
    <w:name w:val="apple-converted-space"/>
    <w:basedOn w:val="DefaultParagraphFont"/>
    <w:rsid w:val="00B21639"/>
  </w:style>
  <w:style w:type="paragraph" w:customStyle="1" w:styleId="a6">
    <w:name w:val="גוף ב'"/>
    <w:basedOn w:val="a2"/>
    <w:link w:val="Char6"/>
    <w:rsid w:val="00A65A8D"/>
    <w:pPr>
      <w:keepNext/>
      <w:keepLines/>
      <w:spacing w:before="40" w:line="240" w:lineRule="auto"/>
      <w:ind w:left="288"/>
      <w:outlineLvl w:val="2"/>
    </w:pPr>
    <w:rPr>
      <w:rFonts w:eastAsia="Times New Roman"/>
      <w:bCs/>
    </w:rPr>
  </w:style>
  <w:style w:type="character" w:customStyle="1" w:styleId="Char6">
    <w:name w:val="גוף ב' Char"/>
    <w:basedOn w:val="Char2"/>
    <w:link w:val="a6"/>
    <w:rsid w:val="00A65A8D"/>
    <w:rPr>
      <w:rFonts w:ascii="FbFrankReal" w:eastAsia="Times New Roman" w:hAnsi="FbFrankReal" w:cs="FbFrankReal"/>
      <w:b w:val="0"/>
      <w:bCs/>
      <w:sz w:val="28"/>
      <w:szCs w:val="24"/>
      <w:bdr w:val="nil"/>
      <w:lang w:val="bg-BG" w:bidi="he-IL"/>
    </w:rPr>
  </w:style>
  <w:style w:type="paragraph" w:styleId="TOC4">
    <w:name w:val="toc 4"/>
    <w:basedOn w:val="Normal"/>
    <w:next w:val="Normal"/>
    <w:autoRedefine/>
    <w:unhideWhenUsed/>
    <w:rsid w:val="003E6421"/>
    <w:pPr>
      <w:spacing w:after="100"/>
      <w:ind w:left="660"/>
    </w:pPr>
  </w:style>
  <w:style w:type="paragraph" w:styleId="TOC9">
    <w:name w:val="toc 9"/>
    <w:basedOn w:val="Normal"/>
    <w:next w:val="Normal"/>
    <w:autoRedefine/>
    <w:unhideWhenUsed/>
    <w:rsid w:val="003E6421"/>
    <w:pPr>
      <w:spacing w:after="100"/>
      <w:ind w:left="1760"/>
    </w:pPr>
  </w:style>
  <w:style w:type="paragraph" w:styleId="Header">
    <w:name w:val="header"/>
    <w:basedOn w:val="Normal"/>
    <w:link w:val="HeaderChar"/>
    <w:unhideWhenUsed/>
    <w:rsid w:val="003135B7"/>
    <w:pPr>
      <w:tabs>
        <w:tab w:val="center" w:pos="4680"/>
        <w:tab w:val="right" w:pos="9360"/>
      </w:tabs>
      <w:spacing w:after="0" w:line="240" w:lineRule="auto"/>
    </w:pPr>
  </w:style>
  <w:style w:type="character" w:customStyle="1" w:styleId="HeaderChar">
    <w:name w:val="Header Char"/>
    <w:basedOn w:val="DefaultParagraphFont"/>
    <w:link w:val="Header"/>
    <w:rsid w:val="003135B7"/>
    <w:rPr>
      <w:lang w:bidi="he-IL"/>
    </w:rPr>
  </w:style>
  <w:style w:type="paragraph" w:styleId="Footer">
    <w:name w:val="footer"/>
    <w:basedOn w:val="Normal"/>
    <w:link w:val="FooterChar"/>
    <w:unhideWhenUsed/>
    <w:rsid w:val="003135B7"/>
    <w:pPr>
      <w:tabs>
        <w:tab w:val="center" w:pos="4680"/>
        <w:tab w:val="right" w:pos="9360"/>
      </w:tabs>
      <w:spacing w:after="0" w:line="240" w:lineRule="auto"/>
    </w:pPr>
  </w:style>
  <w:style w:type="character" w:customStyle="1" w:styleId="FooterChar">
    <w:name w:val="Footer Char"/>
    <w:basedOn w:val="DefaultParagraphFont"/>
    <w:link w:val="Footer"/>
    <w:rsid w:val="003135B7"/>
    <w:rPr>
      <w:lang w:bidi="he-IL"/>
    </w:rPr>
  </w:style>
  <w:style w:type="table" w:styleId="TableGrid">
    <w:name w:val="Table Grid"/>
    <w:basedOn w:val="TableNormal"/>
    <w:uiPriority w:val="59"/>
    <w:rsid w:val="003135B7"/>
    <w:pPr>
      <w:spacing w:after="0" w:line="240" w:lineRule="auto"/>
    </w:pPr>
    <w:rPr>
      <w:lang w:bidi="he-I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7">
    <w:name w:val="נורמל"/>
    <w:basedOn w:val="Normal"/>
    <w:link w:val="Char10"/>
    <w:uiPriority w:val="99"/>
    <w:rsid w:val="00C24C36"/>
    <w:pPr>
      <w:bidi/>
      <w:spacing w:before="150" w:after="150" w:line="300" w:lineRule="exact"/>
      <w:ind w:firstLine="270"/>
      <w:jc w:val="both"/>
    </w:pPr>
    <w:rPr>
      <w:rFonts w:ascii="FrankRuehl" w:eastAsia="Times New Roman" w:hAnsi="FrankRuehl" w:cs="FrankRuehl"/>
      <w:kern w:val="28"/>
      <w:sz w:val="27"/>
      <w:szCs w:val="27"/>
    </w:rPr>
  </w:style>
  <w:style w:type="character" w:customStyle="1" w:styleId="Char10">
    <w:name w:val="נורמל Char1"/>
    <w:basedOn w:val="DefaultParagraphFont"/>
    <w:link w:val="a7"/>
    <w:rsid w:val="00C24C36"/>
    <w:rPr>
      <w:rFonts w:ascii="FrankRuehl" w:eastAsia="Times New Roman" w:hAnsi="FrankRuehl" w:cs="FrankRuehl"/>
      <w:kern w:val="28"/>
      <w:sz w:val="27"/>
      <w:szCs w:val="27"/>
      <w:lang w:bidi="he-IL"/>
    </w:rPr>
  </w:style>
  <w:style w:type="paragraph" w:customStyle="1" w:styleId="Style1">
    <w:name w:val="Style1"/>
    <w:basedOn w:val="Normal"/>
    <w:rsid w:val="00C24C36"/>
    <w:pPr>
      <w:bidi/>
      <w:spacing w:before="180" w:after="120" w:line="240" w:lineRule="auto"/>
      <w:ind w:firstLine="720"/>
      <w:jc w:val="center"/>
    </w:pPr>
    <w:rPr>
      <w:rFonts w:ascii="Arial" w:eastAsia="Times New Roman" w:hAnsi="Arial" w:cs="Narkisim"/>
      <w:b/>
      <w:bCs/>
      <w:color w:val="222222"/>
      <w:sz w:val="46"/>
      <w:szCs w:val="46"/>
    </w:rPr>
  </w:style>
  <w:style w:type="paragraph" w:customStyle="1" w:styleId="Style2">
    <w:name w:val="Style2"/>
    <w:basedOn w:val="Normal"/>
    <w:uiPriority w:val="99"/>
    <w:rsid w:val="00C24C36"/>
    <w:pPr>
      <w:bidi/>
      <w:spacing w:before="180" w:after="120" w:line="240" w:lineRule="auto"/>
      <w:ind w:firstLine="720"/>
      <w:jc w:val="center"/>
    </w:pPr>
    <w:rPr>
      <w:rFonts w:ascii="Arial" w:eastAsia="Times New Roman" w:hAnsi="Arial" w:cs="Narkisim"/>
      <w:b/>
      <w:bCs/>
      <w:color w:val="222222"/>
      <w:sz w:val="36"/>
      <w:szCs w:val="36"/>
    </w:rPr>
  </w:style>
  <w:style w:type="paragraph" w:customStyle="1" w:styleId="NormalComplexNarkisim">
    <w:name w:val="Normal + (Complex) Narkisim"/>
    <w:aliases w:val="13 pt,Centered,Line spacing:  At least 1."/>
    <w:basedOn w:val="Normal"/>
    <w:uiPriority w:val="99"/>
    <w:rsid w:val="00E105AF"/>
    <w:pPr>
      <w:bidi/>
      <w:spacing w:after="0" w:line="22" w:lineRule="atLeast"/>
      <w:jc w:val="center"/>
    </w:pPr>
    <w:rPr>
      <w:rFonts w:ascii="Narkisim" w:eastAsia="Times New Roman" w:hAnsi="Narkisim" w:cs="Narkisim"/>
      <w:sz w:val="24"/>
      <w:szCs w:val="24"/>
    </w:rPr>
  </w:style>
  <w:style w:type="character" w:customStyle="1" w:styleId="TitleChar">
    <w:name w:val="Title Char"/>
    <w:basedOn w:val="DefaultParagraphFont"/>
    <w:link w:val="Title"/>
    <w:uiPriority w:val="10"/>
    <w:rsid w:val="00470FE1"/>
    <w:rPr>
      <w:rFonts w:ascii="Trebuchet MS" w:eastAsia="Times New Roman" w:hAnsi="Trebuchet MS" w:cs="Trebuchet MS"/>
      <w:color w:val="000000"/>
      <w:sz w:val="42"/>
      <w:szCs w:val="42"/>
      <w:lang w:bidi="he-IL"/>
    </w:rPr>
  </w:style>
  <w:style w:type="paragraph" w:styleId="Title">
    <w:name w:val="Title"/>
    <w:basedOn w:val="Normal"/>
    <w:link w:val="TitleChar"/>
    <w:uiPriority w:val="10"/>
    <w:qFormat/>
    <w:rsid w:val="00470FE1"/>
    <w:pPr>
      <w:keepNext/>
      <w:keepLines/>
      <w:spacing w:after="0" w:line="276" w:lineRule="auto"/>
    </w:pPr>
    <w:rPr>
      <w:rFonts w:ascii="Trebuchet MS" w:eastAsia="Times New Roman" w:hAnsi="Trebuchet MS" w:cs="Trebuchet MS"/>
      <w:color w:val="000000"/>
      <w:sz w:val="42"/>
      <w:szCs w:val="42"/>
    </w:rPr>
  </w:style>
  <w:style w:type="character" w:customStyle="1" w:styleId="SubtitleChar">
    <w:name w:val="Subtitle Char"/>
    <w:basedOn w:val="DefaultParagraphFont"/>
    <w:link w:val="Subtitle"/>
    <w:rsid w:val="00470FE1"/>
    <w:rPr>
      <w:rFonts w:ascii="Trebuchet MS" w:eastAsia="Times New Roman" w:hAnsi="Trebuchet MS" w:cs="Trebuchet MS"/>
      <w:i/>
      <w:iCs/>
      <w:color w:val="666666"/>
      <w:sz w:val="26"/>
      <w:szCs w:val="26"/>
      <w:lang w:bidi="he-IL"/>
    </w:rPr>
  </w:style>
  <w:style w:type="paragraph" w:styleId="Subtitle">
    <w:name w:val="Subtitle"/>
    <w:basedOn w:val="Normal"/>
    <w:link w:val="SubtitleChar"/>
    <w:qFormat/>
    <w:rsid w:val="00470FE1"/>
    <w:pPr>
      <w:keepNext/>
      <w:keepLines/>
      <w:spacing w:after="200" w:line="276" w:lineRule="auto"/>
    </w:pPr>
    <w:rPr>
      <w:rFonts w:ascii="Trebuchet MS" w:eastAsia="Times New Roman" w:hAnsi="Trebuchet MS" w:cs="Trebuchet MS"/>
      <w:i/>
      <w:iCs/>
      <w:color w:val="666666"/>
      <w:sz w:val="26"/>
      <w:szCs w:val="26"/>
    </w:rPr>
  </w:style>
  <w:style w:type="paragraph" w:customStyle="1" w:styleId="HaoroDivider">
    <w:name w:val="Haoro Divider"/>
    <w:basedOn w:val="Normal"/>
    <w:rsid w:val="00546388"/>
    <w:pPr>
      <w:bidi/>
      <w:spacing w:before="100" w:after="230" w:line="270" w:lineRule="exact"/>
      <w:jc w:val="center"/>
    </w:pPr>
    <w:rPr>
      <w:rFonts w:ascii="Times New Roman" w:eastAsia="Times New Roman" w:hAnsi="Times New Roman" w:cs="Times New Roman"/>
      <w:kern w:val="28"/>
      <w:sz w:val="24"/>
      <w:szCs w:val="24"/>
    </w:rPr>
  </w:style>
  <w:style w:type="paragraph" w:styleId="BalloonText">
    <w:name w:val="Balloon Text"/>
    <w:basedOn w:val="Normal"/>
    <w:link w:val="BalloonTextChar"/>
    <w:uiPriority w:val="99"/>
    <w:unhideWhenUsed/>
    <w:rsid w:val="00A12D81"/>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rsid w:val="00A12D81"/>
    <w:rPr>
      <w:rFonts w:ascii="Segoe UI" w:hAnsi="Segoe UI" w:cs="Segoe UI"/>
      <w:sz w:val="18"/>
      <w:szCs w:val="18"/>
      <w:lang w:bidi="he-IL"/>
    </w:rPr>
  </w:style>
  <w:style w:type="paragraph" w:customStyle="1" w:styleId="a8">
    <w:name w:val="כותרת"/>
    <w:basedOn w:val="a9"/>
    <w:link w:val="Char7"/>
    <w:rsid w:val="00AD1C89"/>
    <w:pPr>
      <w:ind w:firstLine="0"/>
      <w:jc w:val="center"/>
    </w:pPr>
    <w:rPr>
      <w:bCs/>
      <w:sz w:val="35"/>
      <w:szCs w:val="33"/>
    </w:rPr>
  </w:style>
  <w:style w:type="paragraph" w:customStyle="1" w:styleId="a9">
    <w:name w:val="טעקסט"/>
    <w:rsid w:val="00AD1C89"/>
    <w:pPr>
      <w:bidi/>
      <w:spacing w:after="120" w:line="240" w:lineRule="auto"/>
      <w:ind w:firstLine="288"/>
      <w:jc w:val="both"/>
    </w:pPr>
    <w:rPr>
      <w:rFonts w:ascii="Times New Roman" w:eastAsia="Times New Roman" w:hAnsi="Times New Roman" w:cs="David"/>
      <w:b/>
      <w:sz w:val="27"/>
      <w:szCs w:val="27"/>
      <w:lang w:bidi="he-IL"/>
    </w:rPr>
  </w:style>
  <w:style w:type="paragraph" w:customStyle="1" w:styleId="NoParagraphStyle">
    <w:name w:val="[No Paragraph Style]"/>
    <w:rsid w:val="00754E77"/>
    <w:pPr>
      <w:autoSpaceDE w:val="0"/>
      <w:autoSpaceDN w:val="0"/>
      <w:bidi/>
      <w:adjustRightInd w:val="0"/>
      <w:spacing w:after="0" w:line="288" w:lineRule="auto"/>
      <w:textAlignment w:val="center"/>
    </w:pPr>
    <w:rPr>
      <w:rFonts w:ascii="WinSoft Pro" w:hAnsi="WinSoft Pro" w:cs="WinSoft Pro"/>
      <w:color w:val="000000"/>
      <w:sz w:val="24"/>
      <w:szCs w:val="24"/>
      <w:lang w:bidi="he-IL"/>
    </w:rPr>
  </w:style>
  <w:style w:type="character" w:customStyle="1" w:styleId="1">
    <w:name w:val="סגנון תו 1"/>
    <w:uiPriority w:val="99"/>
    <w:rsid w:val="007A2275"/>
    <w:rPr>
      <w:rFonts w:ascii="Ashkenazy" w:cs="Ashkenazy"/>
      <w:color w:val="000000"/>
      <w:sz w:val="164"/>
      <w:szCs w:val="164"/>
      <w:lang w:bidi="he-IL"/>
    </w:rPr>
  </w:style>
  <w:style w:type="character" w:customStyle="1" w:styleId="2">
    <w:name w:val="סגנון תו 2"/>
    <w:basedOn w:val="1"/>
    <w:uiPriority w:val="99"/>
    <w:rsid w:val="007A2275"/>
    <w:rPr>
      <w:rFonts w:ascii="Ashkenazy" w:cs="Ashkenazy"/>
      <w:color w:val="000000"/>
      <w:spacing w:val="-9"/>
      <w:w w:val="92"/>
      <w:sz w:val="46"/>
      <w:szCs w:val="46"/>
      <w:lang w:bidi="he-IL"/>
    </w:rPr>
  </w:style>
  <w:style w:type="character" w:customStyle="1" w:styleId="3">
    <w:name w:val="סגנון תו 3"/>
    <w:uiPriority w:val="99"/>
    <w:rsid w:val="007A2275"/>
    <w:rPr>
      <w:rFonts w:ascii="VTvilnacopy01" w:cs="VTvilnacopy01"/>
      <w:b/>
      <w:bCs/>
      <w:w w:val="98"/>
      <w:sz w:val="32"/>
      <w:szCs w:val="32"/>
      <w:lang w:bidi="he-IL"/>
    </w:rPr>
  </w:style>
  <w:style w:type="paragraph" w:styleId="TOC5">
    <w:name w:val="toc 5"/>
    <w:basedOn w:val="Normal"/>
    <w:next w:val="Normal"/>
    <w:autoRedefine/>
    <w:unhideWhenUsed/>
    <w:rsid w:val="002A3CEC"/>
    <w:pPr>
      <w:spacing w:after="100"/>
      <w:ind w:left="880"/>
    </w:pPr>
    <w:rPr>
      <w:rFonts w:eastAsiaTheme="minorEastAsia"/>
    </w:rPr>
  </w:style>
  <w:style w:type="paragraph" w:styleId="TOC6">
    <w:name w:val="toc 6"/>
    <w:basedOn w:val="Normal"/>
    <w:next w:val="Normal"/>
    <w:autoRedefine/>
    <w:unhideWhenUsed/>
    <w:rsid w:val="002A3CEC"/>
    <w:pPr>
      <w:spacing w:after="100"/>
      <w:ind w:left="1100"/>
    </w:pPr>
    <w:rPr>
      <w:rFonts w:eastAsiaTheme="minorEastAsia"/>
    </w:rPr>
  </w:style>
  <w:style w:type="paragraph" w:styleId="TOC7">
    <w:name w:val="toc 7"/>
    <w:basedOn w:val="Normal"/>
    <w:next w:val="Normal"/>
    <w:autoRedefine/>
    <w:unhideWhenUsed/>
    <w:rsid w:val="002A3CEC"/>
    <w:pPr>
      <w:spacing w:after="100"/>
      <w:ind w:left="1320"/>
    </w:pPr>
    <w:rPr>
      <w:rFonts w:eastAsiaTheme="minorEastAsia"/>
    </w:rPr>
  </w:style>
  <w:style w:type="paragraph" w:styleId="TOC8">
    <w:name w:val="toc 8"/>
    <w:basedOn w:val="Normal"/>
    <w:next w:val="Normal"/>
    <w:autoRedefine/>
    <w:unhideWhenUsed/>
    <w:rsid w:val="002A3CEC"/>
    <w:pPr>
      <w:spacing w:after="100"/>
      <w:ind w:left="1540"/>
    </w:pPr>
    <w:rPr>
      <w:rFonts w:eastAsiaTheme="minorEastAsia"/>
    </w:rPr>
  </w:style>
  <w:style w:type="paragraph" w:customStyle="1" w:styleId="divider">
    <w:name w:val="הקדשה divider"/>
    <w:basedOn w:val="Normal"/>
    <w:link w:val="dividerChar"/>
    <w:rsid w:val="003E7920"/>
    <w:pPr>
      <w:bidi/>
      <w:spacing w:before="120" w:after="120" w:line="288" w:lineRule="auto"/>
      <w:jc w:val="center"/>
    </w:pPr>
    <w:rPr>
      <w:rFonts w:ascii="Narkisim" w:eastAsia="Times New Roman" w:hAnsi="Narkisim" w:cs="Narkisim"/>
      <w:sz w:val="27"/>
      <w:szCs w:val="27"/>
    </w:rPr>
  </w:style>
  <w:style w:type="character" w:customStyle="1" w:styleId="dividerChar">
    <w:name w:val="הקדשה divider Char"/>
    <w:basedOn w:val="DefaultParagraphFont"/>
    <w:link w:val="divider"/>
    <w:rsid w:val="003E7920"/>
    <w:rPr>
      <w:rFonts w:ascii="Narkisim" w:eastAsia="Times New Roman" w:hAnsi="Narkisim" w:cs="Narkisim"/>
      <w:sz w:val="27"/>
      <w:szCs w:val="27"/>
      <w:lang w:bidi="he-IL"/>
    </w:rPr>
  </w:style>
  <w:style w:type="character" w:styleId="SubtleEmphasis">
    <w:name w:val="Subtle Emphasis"/>
    <w:basedOn w:val="DefaultParagraphFont"/>
    <w:uiPriority w:val="19"/>
    <w:rsid w:val="004D536F"/>
    <w:rPr>
      <w:i/>
      <w:iCs/>
      <w:color w:val="404040" w:themeColor="text1" w:themeTint="BF"/>
    </w:rPr>
  </w:style>
  <w:style w:type="character" w:styleId="Emphasis">
    <w:name w:val="Emphasis"/>
    <w:uiPriority w:val="20"/>
    <w:rsid w:val="004D536F"/>
    <w:rPr>
      <w:i/>
      <w:iCs/>
    </w:rPr>
  </w:style>
  <w:style w:type="paragraph" w:customStyle="1" w:styleId="aa">
    <w:name w:val="הערה"/>
    <w:basedOn w:val="FootnoteText"/>
    <w:autoRedefine/>
    <w:rsid w:val="00BD6E5D"/>
    <w:pPr>
      <w:spacing w:after="100"/>
      <w:ind w:firstLine="230"/>
    </w:pPr>
    <w:rPr>
      <w:rFonts w:ascii="Times New Roman" w:eastAsia="Times New Roman" w:hAnsi="Times New Roman" w:cs="David"/>
    </w:rPr>
  </w:style>
  <w:style w:type="character" w:customStyle="1" w:styleId="five">
    <w:name w:val="five"/>
    <w:basedOn w:val="DefaultParagraphFont"/>
    <w:rsid w:val="007E3C2F"/>
  </w:style>
  <w:style w:type="paragraph" w:customStyle="1" w:styleId="ab">
    <w:name w:val="כותרת משנה"/>
    <w:basedOn w:val="Normal"/>
    <w:rsid w:val="00793B8B"/>
    <w:pPr>
      <w:bidi/>
      <w:spacing w:before="180" w:after="120" w:line="240" w:lineRule="auto"/>
      <w:ind w:firstLine="720"/>
      <w:jc w:val="center"/>
    </w:pPr>
    <w:rPr>
      <w:rFonts w:asciiTheme="majorBidi" w:hAnsiTheme="majorBidi" w:cstheme="majorBidi"/>
      <w:b/>
      <w:bCs/>
      <w:sz w:val="40"/>
      <w:szCs w:val="40"/>
    </w:rPr>
  </w:style>
  <w:style w:type="paragraph" w:customStyle="1" w:styleId="ac">
    <w:name w:val="מזל"/>
    <w:basedOn w:val="a7"/>
    <w:uiPriority w:val="99"/>
    <w:rsid w:val="00B44C9B"/>
    <w:pPr>
      <w:spacing w:before="0" w:after="120" w:line="240" w:lineRule="auto"/>
      <w:ind w:firstLine="0"/>
      <w:jc w:val="center"/>
    </w:pPr>
    <w:rPr>
      <w:rFonts w:ascii="Times New Roman" w:hAnsi="Times New Roman"/>
      <w:noProof/>
      <w:kern w:val="0"/>
    </w:rPr>
  </w:style>
  <w:style w:type="paragraph" w:styleId="DocumentMap">
    <w:name w:val="Document Map"/>
    <w:basedOn w:val="Normal"/>
    <w:link w:val="DocumentMapChar"/>
    <w:semiHidden/>
    <w:unhideWhenUsed/>
    <w:rsid w:val="00A145D5"/>
    <w:pPr>
      <w:spacing w:after="0" w:line="240" w:lineRule="auto"/>
    </w:pPr>
    <w:rPr>
      <w:rFonts w:ascii="Segoe UI" w:hAnsi="Segoe UI" w:cs="Segoe UI"/>
      <w:sz w:val="16"/>
      <w:szCs w:val="16"/>
    </w:rPr>
  </w:style>
  <w:style w:type="character" w:customStyle="1" w:styleId="DocumentMapChar">
    <w:name w:val="Document Map Char"/>
    <w:basedOn w:val="DefaultParagraphFont"/>
    <w:link w:val="DocumentMap"/>
    <w:rsid w:val="00A145D5"/>
    <w:rPr>
      <w:rFonts w:ascii="Segoe UI" w:hAnsi="Segoe UI" w:cs="Segoe UI"/>
      <w:sz w:val="16"/>
      <w:szCs w:val="16"/>
      <w:lang w:bidi="he-IL"/>
    </w:rPr>
  </w:style>
  <w:style w:type="numbering" w:customStyle="1" w:styleId="NoList1">
    <w:name w:val="No List1"/>
    <w:next w:val="NoList"/>
    <w:uiPriority w:val="99"/>
    <w:semiHidden/>
    <w:unhideWhenUsed/>
    <w:rsid w:val="00D849A8"/>
  </w:style>
  <w:style w:type="paragraph" w:styleId="PlainText">
    <w:name w:val="Plain Text"/>
    <w:basedOn w:val="Normal"/>
    <w:link w:val="PlainTextChar"/>
    <w:semiHidden/>
    <w:unhideWhenUsed/>
    <w:rsid w:val="00D274EF"/>
    <w:pPr>
      <w:spacing w:after="0" w:line="240" w:lineRule="auto"/>
    </w:pPr>
    <w:rPr>
      <w:rFonts w:ascii="Consolas" w:hAnsi="Consolas" w:cs="Consolas"/>
      <w:sz w:val="21"/>
      <w:szCs w:val="21"/>
    </w:rPr>
  </w:style>
  <w:style w:type="character" w:customStyle="1" w:styleId="PlainTextChar">
    <w:name w:val="Plain Text Char"/>
    <w:basedOn w:val="DefaultParagraphFont"/>
    <w:link w:val="PlainText"/>
    <w:uiPriority w:val="99"/>
    <w:semiHidden/>
    <w:rsid w:val="00D274EF"/>
    <w:rPr>
      <w:rFonts w:ascii="Consolas" w:hAnsi="Consolas" w:cs="Consolas"/>
      <w:sz w:val="21"/>
      <w:szCs w:val="21"/>
      <w:lang w:bidi="he-IL"/>
    </w:rPr>
  </w:style>
  <w:style w:type="character" w:customStyle="1" w:styleId="Heading7Char">
    <w:name w:val="Heading 7 Char"/>
    <w:basedOn w:val="DefaultParagraphFont"/>
    <w:link w:val="Heading7"/>
    <w:rsid w:val="003264D6"/>
    <w:rPr>
      <w:rFonts w:ascii="Arial" w:eastAsia="Times New Roman" w:hAnsi="Arial" w:cs="Miriam"/>
      <w:spacing w:val="6"/>
      <w:position w:val="4"/>
      <w:sz w:val="20"/>
      <w:szCs w:val="26"/>
      <w:lang w:bidi="he-IL"/>
    </w:rPr>
  </w:style>
  <w:style w:type="character" w:customStyle="1" w:styleId="Heading8Char">
    <w:name w:val="Heading 8 Char"/>
    <w:basedOn w:val="DefaultParagraphFont"/>
    <w:link w:val="Heading8"/>
    <w:rsid w:val="003264D6"/>
    <w:rPr>
      <w:rFonts w:ascii="Arial" w:eastAsia="Times New Roman" w:hAnsi="Arial" w:cs="Miriam"/>
      <w:i/>
      <w:iCs/>
      <w:spacing w:val="6"/>
      <w:position w:val="4"/>
      <w:sz w:val="20"/>
      <w:szCs w:val="26"/>
      <w:lang w:bidi="he-IL"/>
    </w:rPr>
  </w:style>
  <w:style w:type="character" w:customStyle="1" w:styleId="Heading9Char">
    <w:name w:val="Heading 9 Char"/>
    <w:basedOn w:val="DefaultParagraphFont"/>
    <w:link w:val="Heading9"/>
    <w:rsid w:val="003264D6"/>
    <w:rPr>
      <w:rFonts w:ascii="Arial" w:eastAsia="Times New Roman" w:hAnsi="Arial" w:cs="Miriam"/>
      <w:i/>
      <w:iCs/>
      <w:spacing w:val="6"/>
      <w:position w:val="4"/>
      <w:sz w:val="18"/>
      <w:szCs w:val="18"/>
      <w:lang w:bidi="he-IL"/>
    </w:rPr>
  </w:style>
  <w:style w:type="character" w:styleId="PageNumber">
    <w:name w:val="page number"/>
    <w:basedOn w:val="DefaultParagraphFont"/>
    <w:rsid w:val="003264D6"/>
  </w:style>
  <w:style w:type="character" w:styleId="FollowedHyperlink">
    <w:name w:val="FollowedHyperlink"/>
    <w:basedOn w:val="DefaultParagraphFont"/>
    <w:semiHidden/>
    <w:rsid w:val="003264D6"/>
    <w:rPr>
      <w:color w:val="800080"/>
      <w:u w:val="single"/>
    </w:rPr>
  </w:style>
  <w:style w:type="character" w:customStyle="1" w:styleId="StyleFootnoteReference">
    <w:name w:val="Style Footnote Reference"/>
    <w:basedOn w:val="FootnoteReference"/>
    <w:rsid w:val="003264D6"/>
    <w:rPr>
      <w:rFonts w:cs="FrankRuehl"/>
      <w:spacing w:val="0"/>
      <w:position w:val="0"/>
      <w:sz w:val="18"/>
      <w:szCs w:val="18"/>
      <w:vertAlign w:val="superscript"/>
    </w:rPr>
  </w:style>
  <w:style w:type="paragraph" w:styleId="EndnoteText">
    <w:name w:val="endnote text"/>
    <w:basedOn w:val="Normal"/>
    <w:link w:val="EndnoteTextChar"/>
    <w:semiHidden/>
    <w:rsid w:val="003264D6"/>
    <w:pPr>
      <w:bidi/>
      <w:spacing w:after="120" w:line="240" w:lineRule="auto"/>
      <w:ind w:firstLine="288"/>
    </w:pPr>
    <w:rPr>
      <w:rFonts w:ascii="Times New Roman" w:eastAsia="Times New Roman" w:hAnsi="Times New Roman" w:cs="Dor"/>
      <w:spacing w:val="6"/>
      <w:position w:val="4"/>
      <w:sz w:val="20"/>
      <w:szCs w:val="20"/>
    </w:rPr>
  </w:style>
  <w:style w:type="character" w:customStyle="1" w:styleId="EndnoteTextChar">
    <w:name w:val="Endnote Text Char"/>
    <w:basedOn w:val="DefaultParagraphFont"/>
    <w:link w:val="EndnoteText"/>
    <w:semiHidden/>
    <w:rsid w:val="003264D6"/>
    <w:rPr>
      <w:rFonts w:ascii="Times New Roman" w:eastAsia="Times New Roman" w:hAnsi="Times New Roman" w:cs="Dor"/>
      <w:spacing w:val="6"/>
      <w:position w:val="4"/>
      <w:sz w:val="20"/>
      <w:szCs w:val="20"/>
      <w:lang w:bidi="he-IL"/>
    </w:rPr>
  </w:style>
  <w:style w:type="character" w:styleId="EndnoteReference">
    <w:name w:val="endnote reference"/>
    <w:basedOn w:val="DefaultParagraphFont"/>
    <w:semiHidden/>
    <w:rsid w:val="003264D6"/>
    <w:rPr>
      <w:vertAlign w:val="superscript"/>
    </w:rPr>
  </w:style>
  <w:style w:type="paragraph" w:customStyle="1" w:styleId="ad">
    <w:name w:val="ע&quot;כ"/>
    <w:basedOn w:val="a9"/>
    <w:rsid w:val="003264D6"/>
    <w:rPr>
      <w:bCs/>
      <w:sz w:val="31"/>
      <w:szCs w:val="29"/>
    </w:rPr>
  </w:style>
  <w:style w:type="paragraph" w:customStyle="1" w:styleId="ae">
    <w:name w:val="כוכבים"/>
    <w:basedOn w:val="FootnoteText"/>
    <w:rsid w:val="005F3901"/>
    <w:pPr>
      <w:spacing w:before="120" w:after="40" w:line="220" w:lineRule="exact"/>
      <w:ind w:left="144" w:hanging="144"/>
      <w:jc w:val="center"/>
    </w:pPr>
    <w:rPr>
      <w:rFonts w:ascii="Times New Roman" w:eastAsia="Calibri" w:hAnsi="Times New Roman" w:cs="David"/>
      <w:spacing w:val="4"/>
      <w:szCs w:val="22"/>
    </w:rPr>
  </w:style>
  <w:style w:type="character" w:customStyle="1" w:styleId="FrankRuehl15">
    <w:name w:val="סגנון (לטיני) FrankRuehl ‏15 נק'"/>
    <w:basedOn w:val="DefaultParagraphFont"/>
    <w:rsid w:val="005F3901"/>
    <w:rPr>
      <w:rFonts w:ascii="FrankRuehl" w:hAnsi="FrankRuehl"/>
      <w:sz w:val="30"/>
    </w:rPr>
  </w:style>
  <w:style w:type="paragraph" w:styleId="Signature">
    <w:name w:val="Signature"/>
    <w:basedOn w:val="Normal"/>
    <w:link w:val="SignatureChar"/>
    <w:rsid w:val="005F3901"/>
    <w:pPr>
      <w:bidi/>
      <w:spacing w:before="120" w:after="0" w:line="240" w:lineRule="auto"/>
      <w:ind w:left="4252"/>
      <w:jc w:val="both"/>
    </w:pPr>
    <w:rPr>
      <w:rFonts w:ascii="Times New Roman" w:eastAsia="Times New Roman" w:hAnsi="Times New Roman" w:cs="David"/>
      <w:sz w:val="24"/>
      <w:szCs w:val="24"/>
    </w:rPr>
  </w:style>
  <w:style w:type="character" w:customStyle="1" w:styleId="SignatureChar">
    <w:name w:val="Signature Char"/>
    <w:basedOn w:val="DefaultParagraphFont"/>
    <w:link w:val="Signature"/>
    <w:rsid w:val="005F3901"/>
    <w:rPr>
      <w:rFonts w:ascii="Times New Roman" w:eastAsia="Times New Roman" w:hAnsi="Times New Roman" w:cs="David"/>
      <w:sz w:val="24"/>
      <w:szCs w:val="24"/>
      <w:lang w:bidi="he-IL"/>
    </w:rPr>
  </w:style>
  <w:style w:type="character" w:customStyle="1" w:styleId="af">
    <w:name w:val="נורמל תו"/>
    <w:basedOn w:val="DefaultParagraphFont"/>
    <w:locked/>
    <w:rsid w:val="006862C9"/>
    <w:rPr>
      <w:rFonts w:ascii="Times New Roman" w:eastAsia="Times New Roman" w:hAnsi="Times New Roman" w:cs="FrankRuehl"/>
      <w:kern w:val="28"/>
      <w:sz w:val="27"/>
      <w:szCs w:val="27"/>
    </w:rPr>
  </w:style>
  <w:style w:type="paragraph" w:customStyle="1" w:styleId="Footnotes">
    <w:name w:val="Footnotes"/>
    <w:basedOn w:val="Normal"/>
    <w:rsid w:val="00E6596A"/>
    <w:pPr>
      <w:bidi/>
      <w:spacing w:after="0" w:line="260" w:lineRule="exact"/>
      <w:ind w:firstLine="432"/>
      <w:jc w:val="both"/>
    </w:pPr>
    <w:rPr>
      <w:rFonts w:ascii="David" w:eastAsia="David" w:hAnsi="David" w:cs="David"/>
      <w:sz w:val="20"/>
      <w:szCs w:val="20"/>
    </w:rPr>
  </w:style>
  <w:style w:type="character" w:customStyle="1" w:styleId="it">
    <w:name w:val="it"/>
    <w:uiPriority w:val="1"/>
    <w:rsid w:val="00E6596A"/>
    <w:rPr>
      <w:rFonts w:ascii="Levenim MT" w:eastAsia="Levenim MT" w:hAnsi="Levenim MT" w:cs="Levenim MT"/>
      <w:sz w:val="16"/>
      <w:szCs w:val="16"/>
    </w:rPr>
  </w:style>
  <w:style w:type="character" w:customStyle="1" w:styleId="hit">
    <w:name w:val="hit"/>
    <w:basedOn w:val="DefaultParagraphFont"/>
    <w:rsid w:val="00294BC3"/>
  </w:style>
  <w:style w:type="paragraph" w:customStyle="1" w:styleId="af0">
    <w:name w:val="דוד"/>
    <w:basedOn w:val="Normal"/>
    <w:rsid w:val="00160780"/>
    <w:pPr>
      <w:bidi/>
      <w:spacing w:after="0" w:line="280" w:lineRule="exact"/>
      <w:jc w:val="center"/>
    </w:pPr>
    <w:rPr>
      <w:rFonts w:ascii="Times New Roman" w:eastAsia="Times New Roman" w:hAnsi="Times New Roman" w:cs="David"/>
      <w:lang w:eastAsia="he-IL"/>
    </w:rPr>
  </w:style>
  <w:style w:type="paragraph" w:customStyle="1" w:styleId="10">
    <w:name w:val="כותרת משנה1"/>
    <w:basedOn w:val="Normal"/>
    <w:rsid w:val="00985EE7"/>
    <w:pPr>
      <w:bidi/>
      <w:spacing w:before="120" w:after="120" w:line="240" w:lineRule="auto"/>
      <w:ind w:firstLine="720"/>
      <w:jc w:val="center"/>
    </w:pPr>
    <w:rPr>
      <w:rFonts w:ascii="Times New Roman" w:eastAsia="Times New Roman" w:hAnsi="Times New Roman" w:cs="Narkisim"/>
      <w:b/>
      <w:bCs/>
      <w:sz w:val="40"/>
      <w:szCs w:val="40"/>
    </w:rPr>
  </w:style>
  <w:style w:type="character" w:styleId="CommentReference">
    <w:name w:val="annotation reference"/>
    <w:uiPriority w:val="99"/>
    <w:rsid w:val="00FE5E85"/>
    <w:rPr>
      <w:sz w:val="16"/>
      <w:szCs w:val="16"/>
    </w:rPr>
  </w:style>
  <w:style w:type="paragraph" w:styleId="CommentText">
    <w:name w:val="annotation text"/>
    <w:basedOn w:val="Normal"/>
    <w:link w:val="CommentTextChar"/>
    <w:uiPriority w:val="99"/>
    <w:rsid w:val="00FE5E85"/>
    <w:pPr>
      <w:spacing w:after="0" w:line="276" w:lineRule="auto"/>
    </w:pPr>
    <w:rPr>
      <w:rFonts w:ascii="Arial" w:eastAsia="Times New Roman" w:hAnsi="Arial" w:cs="Arial"/>
      <w:color w:val="000000"/>
      <w:sz w:val="20"/>
      <w:szCs w:val="20"/>
    </w:rPr>
  </w:style>
  <w:style w:type="character" w:customStyle="1" w:styleId="CommentTextChar">
    <w:name w:val="Comment Text Char"/>
    <w:basedOn w:val="DefaultParagraphFont"/>
    <w:link w:val="CommentText"/>
    <w:uiPriority w:val="99"/>
    <w:rsid w:val="00FE5E85"/>
    <w:rPr>
      <w:rFonts w:ascii="Arial" w:eastAsia="Times New Roman" w:hAnsi="Arial" w:cs="Arial"/>
      <w:color w:val="000000"/>
      <w:sz w:val="20"/>
      <w:szCs w:val="20"/>
      <w:lang w:bidi="he-IL"/>
    </w:rPr>
  </w:style>
  <w:style w:type="paragraph" w:styleId="CommentSubject">
    <w:name w:val="annotation subject"/>
    <w:basedOn w:val="CommentText"/>
    <w:next w:val="CommentText"/>
    <w:link w:val="CommentSubjectChar"/>
    <w:uiPriority w:val="99"/>
    <w:rsid w:val="00FE5E85"/>
    <w:rPr>
      <w:b/>
      <w:bCs/>
    </w:rPr>
  </w:style>
  <w:style w:type="character" w:customStyle="1" w:styleId="CommentSubjectChar">
    <w:name w:val="Comment Subject Char"/>
    <w:basedOn w:val="CommentTextChar"/>
    <w:link w:val="CommentSubject"/>
    <w:uiPriority w:val="99"/>
    <w:rsid w:val="00FE5E85"/>
    <w:rPr>
      <w:rFonts w:ascii="Arial" w:eastAsia="Times New Roman" w:hAnsi="Arial" w:cs="Arial"/>
      <w:b/>
      <w:bCs/>
      <w:color w:val="000000"/>
      <w:sz w:val="20"/>
      <w:szCs w:val="20"/>
      <w:lang w:bidi="he-IL"/>
    </w:rPr>
  </w:style>
  <w:style w:type="paragraph" w:customStyle="1" w:styleId="af1">
    <w:name w:val="הקדמה להערה"/>
    <w:basedOn w:val="a2"/>
    <w:next w:val="a2"/>
    <w:link w:val="Char8"/>
    <w:autoRedefine/>
    <w:rsid w:val="007F4A5C"/>
    <w:pPr>
      <w:spacing w:after="0" w:line="320" w:lineRule="exact"/>
      <w:ind w:firstLine="0"/>
    </w:pPr>
    <w:rPr>
      <w:rFonts w:ascii="FbFrankReal Light" w:eastAsia="Times New Roman" w:hAnsi="FbFrankReal Light" w:cs="FbFrankReal Light"/>
      <w:noProof/>
      <w:w w:val="93"/>
    </w:rPr>
  </w:style>
  <w:style w:type="character" w:customStyle="1" w:styleId="Char8">
    <w:name w:val="הקדמה להערה Char"/>
    <w:basedOn w:val="DefaultParagraphFont"/>
    <w:link w:val="af1"/>
    <w:rsid w:val="007F4A5C"/>
    <w:rPr>
      <w:rFonts w:ascii="FbFrankReal Light" w:eastAsia="Times New Roman" w:hAnsi="FbFrankReal Light" w:cs="FbFrankReal Light"/>
      <w:noProof/>
      <w:w w:val="93"/>
      <w:sz w:val="24"/>
      <w:szCs w:val="23"/>
      <w:lang w:val="bg-BG" w:bidi="he-IL"/>
    </w:rPr>
  </w:style>
  <w:style w:type="paragraph" w:styleId="Revision">
    <w:name w:val="Revision"/>
    <w:hidden/>
    <w:uiPriority w:val="99"/>
    <w:semiHidden/>
    <w:rsid w:val="00CE2632"/>
    <w:pPr>
      <w:spacing w:after="0" w:line="240" w:lineRule="auto"/>
    </w:pPr>
    <w:rPr>
      <w:lang w:bidi="he-IL"/>
    </w:rPr>
  </w:style>
  <w:style w:type="table" w:styleId="GridTable1Light">
    <w:name w:val="Grid Table 1 Light"/>
    <w:basedOn w:val="TableNormal"/>
    <w:uiPriority w:val="46"/>
    <w:rsid w:val="008936E3"/>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paragraph" w:customStyle="1" w:styleId="HeaderFooter">
    <w:name w:val="Header &amp; Footer"/>
    <w:rsid w:val="00805717"/>
    <w:pPr>
      <w:pBdr>
        <w:top w:val="nil"/>
        <w:left w:val="nil"/>
        <w:bottom w:val="nil"/>
        <w:right w:val="nil"/>
        <w:between w:val="nil"/>
        <w:bar w:val="nil"/>
      </w:pBdr>
      <w:tabs>
        <w:tab w:val="right" w:pos="9020"/>
      </w:tabs>
      <w:spacing w:after="0" w:line="240" w:lineRule="auto"/>
    </w:pPr>
    <w:rPr>
      <w:rFonts w:ascii="Helvetica Neue" w:eastAsia="Arial Unicode MS" w:hAnsi="Helvetica Neue" w:cs="Arial Unicode MS"/>
      <w:color w:val="000000"/>
      <w:sz w:val="24"/>
      <w:szCs w:val="24"/>
      <w:bdr w:val="nil"/>
      <w:lang w:bidi="he-IL"/>
    </w:rPr>
  </w:style>
  <w:style w:type="paragraph" w:customStyle="1" w:styleId="Body">
    <w:name w:val="Body"/>
    <w:rsid w:val="00805717"/>
    <w:pPr>
      <w:pBdr>
        <w:top w:val="nil"/>
        <w:left w:val="nil"/>
        <w:bottom w:val="nil"/>
        <w:right w:val="nil"/>
        <w:between w:val="nil"/>
        <w:bar w:val="nil"/>
      </w:pBdr>
      <w:bidi/>
      <w:spacing w:line="360" w:lineRule="exact"/>
      <w:jc w:val="both"/>
    </w:pPr>
    <w:rPr>
      <w:rFonts w:ascii="Arial Unicode MS" w:eastAsia="Arial Unicode MS" w:hAnsi="Arial Unicode MS" w:cs="FbHadasaNew" w:hint="cs"/>
      <w:color w:val="000000"/>
      <w:sz w:val="24"/>
      <w:szCs w:val="24"/>
      <w:u w:color="000000"/>
      <w:bdr w:val="nil"/>
      <w:lang w:val="he-IL" w:bidi="he-IL"/>
    </w:rPr>
  </w:style>
  <w:style w:type="paragraph" w:customStyle="1" w:styleId="Default">
    <w:name w:val="Default"/>
    <w:rsid w:val="00805717"/>
    <w:pPr>
      <w:pBdr>
        <w:top w:val="nil"/>
        <w:left w:val="nil"/>
        <w:bottom w:val="nil"/>
        <w:right w:val="nil"/>
        <w:between w:val="nil"/>
        <w:bar w:val="nil"/>
      </w:pBdr>
      <w:spacing w:after="0" w:line="240" w:lineRule="auto"/>
    </w:pPr>
    <w:rPr>
      <w:rFonts w:ascii="Helvetica Neue" w:eastAsia="Helvetica Neue" w:hAnsi="Helvetica Neue" w:cs="Helvetica Neue"/>
      <w:color w:val="000000"/>
      <w:bdr w:val="nil"/>
      <w:lang w:bidi="he-IL"/>
    </w:rPr>
  </w:style>
  <w:style w:type="paragraph" w:customStyle="1" w:styleId="Heading">
    <w:name w:val="Heading"/>
    <w:next w:val="Body"/>
    <w:rsid w:val="00805717"/>
    <w:pPr>
      <w:keepNext/>
      <w:pBdr>
        <w:top w:val="nil"/>
        <w:left w:val="nil"/>
        <w:bottom w:val="nil"/>
        <w:right w:val="nil"/>
        <w:between w:val="nil"/>
        <w:bar w:val="nil"/>
      </w:pBdr>
      <w:bidi/>
      <w:spacing w:line="360" w:lineRule="exact"/>
      <w:jc w:val="center"/>
      <w:outlineLvl w:val="0"/>
    </w:pPr>
    <w:rPr>
      <w:rFonts w:ascii="Arial Unicode MS" w:eastAsia="Arial Unicode MS" w:hAnsi="Arial Unicode MS" w:cs="FbHadasaNew" w:hint="cs"/>
      <w:color w:val="000000"/>
      <w:sz w:val="40"/>
      <w:szCs w:val="40"/>
      <w:u w:color="000000"/>
      <w:bdr w:val="nil"/>
      <w:lang w:val="he-IL" w:bidi="he-IL"/>
    </w:rPr>
  </w:style>
  <w:style w:type="numbering" w:customStyle="1" w:styleId="ImportedStyle1">
    <w:name w:val="Imported Style 1"/>
    <w:rsid w:val="00805717"/>
    <w:pPr>
      <w:numPr>
        <w:numId w:val="13"/>
      </w:numPr>
    </w:pPr>
  </w:style>
  <w:style w:type="numbering" w:customStyle="1" w:styleId="ImportedStyle2">
    <w:name w:val="Imported Style 2"/>
    <w:rsid w:val="00805717"/>
    <w:pPr>
      <w:numPr>
        <w:numId w:val="15"/>
      </w:numPr>
    </w:pPr>
  </w:style>
  <w:style w:type="numbering" w:customStyle="1" w:styleId="ImportedStyle3">
    <w:name w:val="Imported Style 3"/>
    <w:rsid w:val="00805717"/>
    <w:pPr>
      <w:numPr>
        <w:numId w:val="17"/>
      </w:numPr>
    </w:pPr>
  </w:style>
  <w:style w:type="paragraph" w:customStyle="1" w:styleId="20">
    <w:name w:val="כותרת משנה 2"/>
    <w:basedOn w:val="a"/>
    <w:next w:val="a2"/>
    <w:rsid w:val="00A75AB7"/>
    <w:rPr>
      <w:sz w:val="24"/>
      <w:szCs w:val="24"/>
    </w:rPr>
  </w:style>
  <w:style w:type="paragraph" w:customStyle="1" w:styleId="11">
    <w:name w:val="כותרת משנה 1"/>
    <w:basedOn w:val="a2"/>
    <w:link w:val="1Char"/>
    <w:qFormat/>
    <w:rsid w:val="0001135B"/>
    <w:pPr>
      <w:bidi w:val="0"/>
      <w:spacing w:line="276" w:lineRule="auto"/>
      <w:ind w:firstLine="144"/>
      <w:jc w:val="center"/>
    </w:pPr>
    <w:rPr>
      <w:rFonts w:ascii="FbFRealBelet Bold" w:hAnsi="FbFRealBelet Bold" w:cs="FbFRealBelet Bold"/>
      <w:b/>
      <w:bCs/>
    </w:rPr>
  </w:style>
  <w:style w:type="character" w:customStyle="1" w:styleId="1Char">
    <w:name w:val="כותרת משנה 1 Char"/>
    <w:basedOn w:val="FootnoteTextChar"/>
    <w:link w:val="11"/>
    <w:rsid w:val="0001135B"/>
    <w:rPr>
      <w:rFonts w:ascii="FbFRealBelet Bold" w:eastAsia="Calibri" w:hAnsi="FbFRealBelet Bold" w:cs="FbFRealBelet Bold"/>
      <w:b/>
      <w:bCs/>
      <w:sz w:val="24"/>
      <w:szCs w:val="24"/>
      <w:bdr w:val="nil"/>
      <w:lang w:val="bg-BG" w:bidi="he-IL"/>
    </w:rPr>
  </w:style>
  <w:style w:type="paragraph" w:customStyle="1" w:styleId="Standard">
    <w:name w:val="Standard"/>
    <w:rsid w:val="00BC3247"/>
    <w:pPr>
      <w:suppressAutoHyphens/>
      <w:autoSpaceDN w:val="0"/>
      <w:spacing w:after="0" w:line="240" w:lineRule="auto"/>
      <w:textAlignment w:val="baseline"/>
    </w:pPr>
    <w:rPr>
      <w:rFonts w:ascii="Times New Roman" w:eastAsia="Times New Roman" w:hAnsi="Times New Roman" w:cs="Times New Roman"/>
      <w:kern w:val="3"/>
      <w:sz w:val="24"/>
      <w:szCs w:val="24"/>
      <w:lang w:bidi="he-IL"/>
    </w:rPr>
  </w:style>
  <w:style w:type="paragraph" w:customStyle="1" w:styleId="Textbody">
    <w:name w:val="Text body"/>
    <w:basedOn w:val="Standard"/>
    <w:rsid w:val="00BC3247"/>
    <w:pPr>
      <w:spacing w:after="120"/>
    </w:pPr>
  </w:style>
  <w:style w:type="paragraph" w:styleId="List">
    <w:name w:val="List"/>
    <w:basedOn w:val="Textbody"/>
    <w:rsid w:val="00BC3247"/>
    <w:rPr>
      <w:rFonts w:cs="Tahoma"/>
    </w:rPr>
  </w:style>
  <w:style w:type="paragraph" w:styleId="Caption">
    <w:name w:val="caption"/>
    <w:basedOn w:val="Standard"/>
    <w:rsid w:val="00BC3247"/>
    <w:pPr>
      <w:suppressLineNumbers/>
      <w:spacing w:before="120" w:after="120"/>
    </w:pPr>
    <w:rPr>
      <w:rFonts w:cs="Tahoma"/>
      <w:i/>
      <w:iCs/>
    </w:rPr>
  </w:style>
  <w:style w:type="paragraph" w:customStyle="1" w:styleId="Index">
    <w:name w:val="Index"/>
    <w:basedOn w:val="Standard"/>
    <w:rsid w:val="00BC3247"/>
    <w:pPr>
      <w:suppressLineNumbers/>
    </w:pPr>
    <w:rPr>
      <w:rFonts w:cs="Tahoma"/>
    </w:rPr>
  </w:style>
  <w:style w:type="paragraph" w:customStyle="1" w:styleId="Footnote">
    <w:name w:val="Footnote"/>
    <w:basedOn w:val="Standard"/>
    <w:rsid w:val="00BC3247"/>
    <w:pPr>
      <w:suppressLineNumbers/>
      <w:ind w:left="283" w:hanging="283"/>
    </w:pPr>
    <w:rPr>
      <w:sz w:val="20"/>
      <w:szCs w:val="20"/>
    </w:rPr>
  </w:style>
  <w:style w:type="character" w:customStyle="1" w:styleId="FootnoteSymbol">
    <w:name w:val="Footnote Symbol"/>
    <w:rsid w:val="00BC3247"/>
  </w:style>
  <w:style w:type="character" w:customStyle="1" w:styleId="Footnoteanchor">
    <w:name w:val="Footnote anchor"/>
    <w:rsid w:val="00BC3247"/>
    <w:rPr>
      <w:position w:val="0"/>
      <w:vertAlign w:val="superscript"/>
    </w:rPr>
  </w:style>
  <w:style w:type="character" w:customStyle="1" w:styleId="Char9">
    <w:name w:val="הקדשות Char"/>
    <w:basedOn w:val="DefaultParagraphFont"/>
    <w:link w:val="af2"/>
    <w:locked/>
    <w:rsid w:val="00866A3D"/>
    <w:rPr>
      <w:rFonts w:ascii="Narkisim" w:eastAsia="Times New Roman" w:hAnsi="Narkisim" w:cs="Narkisim"/>
      <w:sz w:val="27"/>
      <w:szCs w:val="27"/>
      <w:lang w:bidi="he-IL"/>
    </w:rPr>
  </w:style>
  <w:style w:type="paragraph" w:customStyle="1" w:styleId="af2">
    <w:name w:val="הקדשות"/>
    <w:basedOn w:val="Normal"/>
    <w:link w:val="Char9"/>
    <w:rsid w:val="00866A3D"/>
    <w:pPr>
      <w:bidi/>
      <w:spacing w:after="0" w:line="288" w:lineRule="auto"/>
      <w:jc w:val="center"/>
    </w:pPr>
    <w:rPr>
      <w:rFonts w:ascii="Narkisim" w:eastAsia="Times New Roman" w:hAnsi="Narkisim" w:cs="Narkisim"/>
      <w:sz w:val="27"/>
      <w:szCs w:val="27"/>
    </w:rPr>
  </w:style>
  <w:style w:type="paragraph" w:styleId="IntenseQuote">
    <w:name w:val="Intense Quote"/>
    <w:basedOn w:val="Normal"/>
    <w:next w:val="Normal"/>
    <w:link w:val="IntenseQuoteChar"/>
    <w:uiPriority w:val="30"/>
    <w:rsid w:val="007F4A5C"/>
    <w:pPr>
      <w:pBdr>
        <w:top w:val="single" w:sz="4" w:space="10" w:color="5B9BD5" w:themeColor="accent1"/>
        <w:bottom w:val="single" w:sz="4" w:space="10" w:color="5B9BD5" w:themeColor="accent1"/>
      </w:pBdr>
      <w:spacing w:before="360" w:after="360"/>
      <w:ind w:left="864" w:right="864"/>
      <w:jc w:val="center"/>
    </w:pPr>
    <w:rPr>
      <w:i/>
      <w:iCs/>
      <w:color w:val="5B9BD5" w:themeColor="accent1"/>
    </w:rPr>
  </w:style>
  <w:style w:type="character" w:customStyle="1" w:styleId="IntenseQuoteChar">
    <w:name w:val="Intense Quote Char"/>
    <w:basedOn w:val="DefaultParagraphFont"/>
    <w:link w:val="IntenseQuote"/>
    <w:uiPriority w:val="30"/>
    <w:rsid w:val="007F4A5C"/>
    <w:rPr>
      <w:i/>
      <w:iCs/>
      <w:color w:val="5B9BD5" w:themeColor="accent1"/>
      <w:lang w:bidi="he-IL"/>
    </w:rPr>
  </w:style>
  <w:style w:type="paragraph" w:customStyle="1" w:styleId="af3">
    <w:name w:val="הקדשה"/>
    <w:basedOn w:val="Normal"/>
    <w:link w:val="Chara"/>
    <w:qFormat/>
    <w:rsid w:val="007567A8"/>
    <w:pPr>
      <w:bidi/>
      <w:spacing w:line="240" w:lineRule="auto"/>
      <w:jc w:val="center"/>
    </w:pPr>
    <w:rPr>
      <w:rFonts w:cs="1ShefaClassic"/>
      <w:sz w:val="28"/>
      <w:szCs w:val="28"/>
    </w:rPr>
  </w:style>
  <w:style w:type="table" w:styleId="TableGridLight">
    <w:name w:val="Grid Table Light"/>
    <w:basedOn w:val="TableNormal"/>
    <w:uiPriority w:val="40"/>
    <w:rsid w:val="0097105B"/>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customStyle="1" w:styleId="Chara">
    <w:name w:val="הקדשה Char"/>
    <w:basedOn w:val="DefaultParagraphFont"/>
    <w:link w:val="af3"/>
    <w:rsid w:val="007567A8"/>
    <w:rPr>
      <w:rFonts w:cs="1ShefaClassic"/>
      <w:sz w:val="28"/>
      <w:szCs w:val="28"/>
      <w:lang w:bidi="he-IL"/>
    </w:rPr>
  </w:style>
  <w:style w:type="character" w:customStyle="1" w:styleId="Char7">
    <w:name w:val="כותרת Char"/>
    <w:basedOn w:val="DefaultParagraphFont"/>
    <w:link w:val="a8"/>
    <w:rsid w:val="00345A92"/>
    <w:rPr>
      <w:rFonts w:ascii="Times New Roman" w:eastAsia="Times New Roman" w:hAnsi="Times New Roman" w:cs="David"/>
      <w:b/>
      <w:bCs/>
      <w:sz w:val="35"/>
      <w:szCs w:val="33"/>
      <w:lang w:bidi="he-IL"/>
    </w:rPr>
  </w:style>
  <w:style w:type="paragraph" w:customStyle="1" w:styleId="about">
    <w:name w:val="about"/>
    <w:basedOn w:val="Normal"/>
    <w:rsid w:val="00D93DD6"/>
    <w:pPr>
      <w:spacing w:before="100" w:beforeAutospacing="1" w:after="100" w:afterAutospacing="1" w:line="240" w:lineRule="auto"/>
      <w:ind w:left="54" w:right="54"/>
      <w:jc w:val="both"/>
    </w:pPr>
    <w:rPr>
      <w:rFonts w:ascii="Arial" w:eastAsia="Arial Unicode MS" w:hAnsi="Arial" w:cs="Arial"/>
      <w:color w:val="000000"/>
      <w:sz w:val="15"/>
      <w:szCs w:val="15"/>
      <w:lang w:eastAsia="he-IL"/>
    </w:rPr>
  </w:style>
  <w:style w:type="paragraph" w:customStyle="1" w:styleId="af4">
    <w:name w:val="גוף ההערה"/>
    <w:basedOn w:val="Normal"/>
    <w:rsid w:val="002B74E9"/>
    <w:pPr>
      <w:bidi/>
      <w:spacing w:after="120" w:line="360" w:lineRule="auto"/>
      <w:ind w:firstLine="397"/>
      <w:jc w:val="both"/>
    </w:pPr>
    <w:rPr>
      <w:rFonts w:ascii="Times New Roman" w:eastAsia="Times New Roman" w:hAnsi="Times New Roman" w:cs="Times New Roman"/>
      <w:sz w:val="24"/>
      <w:szCs w:val="24"/>
    </w:rPr>
  </w:style>
  <w:style w:type="paragraph" w:customStyle="1" w:styleId="HaarosName">
    <w:name w:val="Haaros Name"/>
    <w:basedOn w:val="Normal"/>
    <w:link w:val="HaarosNameChar"/>
    <w:rsid w:val="00EE60A4"/>
    <w:pPr>
      <w:spacing w:after="200" w:line="276" w:lineRule="auto"/>
      <w:jc w:val="right"/>
    </w:pPr>
    <w:rPr>
      <w:rFonts w:ascii="David" w:hAnsi="David" w:cs="David"/>
      <w:b/>
      <w:bCs/>
    </w:rPr>
  </w:style>
  <w:style w:type="character" w:customStyle="1" w:styleId="HaarosNameChar">
    <w:name w:val="Haaros Name Char"/>
    <w:basedOn w:val="DefaultParagraphFont"/>
    <w:link w:val="HaarosName"/>
    <w:rsid w:val="00EE60A4"/>
    <w:rPr>
      <w:rFonts w:ascii="David" w:hAnsi="David" w:cs="David"/>
      <w:b/>
      <w:bCs/>
      <w:lang w:bidi="he-IL"/>
    </w:rPr>
  </w:style>
  <w:style w:type="character" w:customStyle="1" w:styleId="Heading10">
    <w:name w:val="Heading #1_"/>
    <w:basedOn w:val="DefaultParagraphFont"/>
    <w:link w:val="Heading11"/>
    <w:rsid w:val="00E83F64"/>
    <w:rPr>
      <w:rFonts w:ascii="FrankRuehl" w:eastAsia="FrankRuehl" w:hAnsi="FrankRuehl" w:cs="FrankRuehl"/>
      <w:sz w:val="36"/>
      <w:szCs w:val="36"/>
      <w:shd w:val="clear" w:color="auto" w:fill="FFFFFF"/>
    </w:rPr>
  </w:style>
  <w:style w:type="character" w:customStyle="1" w:styleId="Bodytext0">
    <w:name w:val="Body text_"/>
    <w:basedOn w:val="DefaultParagraphFont"/>
    <w:link w:val="BodyText1"/>
    <w:rsid w:val="00E83F64"/>
    <w:rPr>
      <w:rFonts w:ascii="FrankRuehl" w:eastAsia="FrankRuehl" w:hAnsi="FrankRuehl" w:cs="FrankRuehl"/>
      <w:sz w:val="29"/>
      <w:szCs w:val="29"/>
      <w:shd w:val="clear" w:color="auto" w:fill="FFFFFF"/>
    </w:rPr>
  </w:style>
  <w:style w:type="paragraph" w:customStyle="1" w:styleId="Heading11">
    <w:name w:val="Heading #1"/>
    <w:basedOn w:val="Normal"/>
    <w:link w:val="Heading10"/>
    <w:rsid w:val="00E83F64"/>
    <w:pPr>
      <w:shd w:val="clear" w:color="auto" w:fill="FFFFFF"/>
      <w:bidi/>
      <w:spacing w:after="300" w:line="0" w:lineRule="atLeast"/>
      <w:jc w:val="both"/>
      <w:outlineLvl w:val="0"/>
    </w:pPr>
    <w:rPr>
      <w:rFonts w:ascii="FrankRuehl" w:eastAsia="FrankRuehl" w:hAnsi="FrankRuehl" w:cs="FrankRuehl"/>
      <w:sz w:val="36"/>
      <w:szCs w:val="36"/>
      <w:lang w:bidi="ar-SA"/>
    </w:rPr>
  </w:style>
  <w:style w:type="paragraph" w:customStyle="1" w:styleId="BodyText1">
    <w:name w:val="Body Text1"/>
    <w:basedOn w:val="Normal"/>
    <w:link w:val="Bodytext0"/>
    <w:rsid w:val="00E83F64"/>
    <w:pPr>
      <w:shd w:val="clear" w:color="auto" w:fill="FFFFFF"/>
      <w:bidi/>
      <w:spacing w:before="300" w:after="0" w:line="347" w:lineRule="exact"/>
      <w:jc w:val="both"/>
    </w:pPr>
    <w:rPr>
      <w:rFonts w:ascii="FrankRuehl" w:eastAsia="FrankRuehl" w:hAnsi="FrankRuehl" w:cs="FrankRuehl"/>
      <w:sz w:val="29"/>
      <w:szCs w:val="29"/>
      <w:lang w:bidi="ar-SA"/>
    </w:rPr>
  </w:style>
  <w:style w:type="character" w:customStyle="1" w:styleId="FootnoteTextChar2">
    <w:name w:val="Footnote Text Char2"/>
    <w:aliases w:val="הערות שוליים Char1,Footnote Text Char1 Char1,Footnote Text Char Char Char1,Footnote TexFootnote Text note Text Char Char Char Char Char Char1,Footnote Text Char Char2 Char Char Char1,Footnote Text Char2 Char Char Char Char Char1"/>
    <w:uiPriority w:val="99"/>
    <w:rsid w:val="008C2FCA"/>
    <w:rPr>
      <w:rFonts w:cs="FrankRuehl"/>
      <w:color w:val="000000"/>
      <w:kern w:val="28"/>
      <w:lang w:val="en-US" w:eastAsia="en-US" w:bidi="he-IL"/>
    </w:rPr>
  </w:style>
  <w:style w:type="paragraph" w:customStyle="1" w:styleId="af5">
    <w:name w:val="פנים"/>
    <w:rsid w:val="00E86F08"/>
    <w:pPr>
      <w:pBdr>
        <w:top w:val="nil"/>
        <w:left w:val="nil"/>
        <w:bottom w:val="nil"/>
        <w:right w:val="nil"/>
        <w:between w:val="nil"/>
        <w:bar w:val="nil"/>
      </w:pBdr>
      <w:bidi/>
      <w:spacing w:after="120" w:line="288" w:lineRule="auto"/>
      <w:ind w:firstLine="284"/>
      <w:jc w:val="both"/>
    </w:pPr>
    <w:rPr>
      <w:rFonts w:ascii="Arial Unicode MS" w:eastAsia="Arial Unicode MS" w:hAnsi="Arial Unicode MS" w:cs="FbHadasaNew" w:hint="cs"/>
      <w:color w:val="000000"/>
      <w:sz w:val="28"/>
      <w:szCs w:val="28"/>
      <w:u w:color="000000"/>
      <w:bdr w:val="nil"/>
      <w:lang w:val="he-IL" w:bidi="he-IL"/>
    </w:rPr>
  </w:style>
  <w:style w:type="character" w:styleId="SubtleReference">
    <w:name w:val="Subtle Reference"/>
    <w:basedOn w:val="DefaultParagraphFont"/>
    <w:uiPriority w:val="31"/>
    <w:rsid w:val="00D44CA4"/>
    <w:rPr>
      <w:smallCaps/>
      <w:color w:val="5A5A5A" w:themeColor="text1" w:themeTint="A5"/>
    </w:rPr>
  </w:style>
  <w:style w:type="paragraph" w:customStyle="1" w:styleId="headingchapters">
    <w:name w:val="heading chapters"/>
    <w:basedOn w:val="Heading1"/>
    <w:rsid w:val="00CE468E"/>
    <w:pPr>
      <w:keepNext w:val="0"/>
      <w:keepLines w:val="0"/>
      <w:bidi/>
      <w:spacing w:before="400" w:after="60" w:line="240" w:lineRule="auto"/>
      <w:contextualSpacing/>
      <w:jc w:val="center"/>
    </w:pPr>
    <w:rPr>
      <w:rFonts w:ascii="Cambria" w:eastAsia="Times New Roman" w:hAnsi="Cambria" w:cs="Times New Roman"/>
      <w:smallCaps/>
      <w:color w:val="0F243E"/>
      <w:spacing w:val="20"/>
      <w:sz w:val="72"/>
      <w:szCs w:val="72"/>
    </w:rPr>
  </w:style>
  <w:style w:type="paragraph" w:customStyle="1" w:styleId="af6">
    <w:name w:val="טקסט"/>
    <w:basedOn w:val="Normal"/>
    <w:rsid w:val="00CE468E"/>
    <w:pPr>
      <w:shd w:val="clear" w:color="auto" w:fill="FFFFFF"/>
      <w:bidi/>
      <w:spacing w:line="300" w:lineRule="exact"/>
      <w:ind w:firstLine="300"/>
      <w:jc w:val="both"/>
    </w:pPr>
    <w:rPr>
      <w:rFonts w:ascii="Calibri" w:eastAsia="Times New Roman" w:hAnsi="Calibri" w:cs="Arial"/>
      <w:color w:val="000000"/>
      <w:sz w:val="24"/>
      <w:szCs w:val="24"/>
    </w:rPr>
  </w:style>
  <w:style w:type="paragraph" w:customStyle="1" w:styleId="af7">
    <w:name w:val="ספר"/>
    <w:basedOn w:val="Heading1"/>
    <w:next w:val="Normal"/>
    <w:rsid w:val="00CE468E"/>
    <w:pPr>
      <w:keepNext w:val="0"/>
      <w:keepLines w:val="0"/>
      <w:overflowPunct w:val="0"/>
      <w:autoSpaceDE w:val="0"/>
      <w:autoSpaceDN w:val="0"/>
      <w:bidi/>
      <w:adjustRightInd w:val="0"/>
      <w:spacing w:before="120" w:after="120" w:line="240" w:lineRule="auto"/>
      <w:contextualSpacing/>
      <w:jc w:val="center"/>
      <w:textAlignment w:val="baseline"/>
      <w:outlineLvl w:val="9"/>
    </w:pPr>
    <w:rPr>
      <w:rFonts w:ascii="Cambria" w:eastAsia="Times New Roman" w:hAnsi="Cambria" w:cs="FrankRuehl"/>
      <w:smallCaps/>
      <w:color w:val="0F243E"/>
      <w:spacing w:val="20"/>
      <w:sz w:val="69"/>
      <w:szCs w:val="69"/>
    </w:rPr>
  </w:style>
  <w:style w:type="numbering" w:customStyle="1" w:styleId="NoList2">
    <w:name w:val="No List2"/>
    <w:next w:val="NoList"/>
    <w:uiPriority w:val="99"/>
    <w:semiHidden/>
    <w:unhideWhenUsed/>
    <w:rsid w:val="005D5315"/>
  </w:style>
  <w:style w:type="character" w:styleId="Strong">
    <w:name w:val="Strong"/>
    <w:rsid w:val="00A94D5A"/>
    <w:rPr>
      <w:b/>
      <w:bCs/>
    </w:rPr>
  </w:style>
  <w:style w:type="paragraph" w:customStyle="1" w:styleId="af8">
    <w:name w:val="תוכן ותמצית"/>
    <w:rsid w:val="00761E8C"/>
    <w:pPr>
      <w:pBdr>
        <w:top w:val="nil"/>
        <w:left w:val="nil"/>
        <w:bottom w:val="nil"/>
        <w:right w:val="nil"/>
        <w:between w:val="nil"/>
        <w:bar w:val="nil"/>
      </w:pBdr>
      <w:spacing w:after="400" w:line="336" w:lineRule="auto"/>
      <w:ind w:left="1417" w:right="1417"/>
      <w:jc w:val="center"/>
    </w:pPr>
    <w:rPr>
      <w:rFonts w:ascii="Arial Unicode MS" w:eastAsia="Arial Unicode MS" w:hAnsi="Arial Unicode MS" w:cs="FbLivornaRegular" w:hint="cs"/>
      <w:color w:val="000000"/>
      <w:sz w:val="28"/>
      <w:szCs w:val="28"/>
      <w:bdr w:val="nil"/>
      <w:lang w:val="he-IL" w:bidi="he-IL"/>
    </w:rPr>
  </w:style>
  <w:style w:type="paragraph" w:customStyle="1" w:styleId="12">
    <w:name w:val="מדור1"/>
    <w:basedOn w:val="a3"/>
    <w:link w:val="1Char0"/>
    <w:qFormat/>
    <w:rsid w:val="005305A4"/>
    <w:pPr>
      <w:spacing w:before="0" w:after="100"/>
    </w:pPr>
    <w:rPr>
      <w:rFonts w:eastAsiaTheme="minorHAnsi"/>
    </w:rPr>
  </w:style>
  <w:style w:type="character" w:customStyle="1" w:styleId="1Char0">
    <w:name w:val="מדור1 Char"/>
    <w:basedOn w:val="Char3"/>
    <w:link w:val="12"/>
    <w:rsid w:val="005305A4"/>
    <w:rPr>
      <w:rFonts w:ascii="FbTehilaMedium" w:eastAsia="Times New Roman" w:hAnsi="FbTehilaMedium" w:cs="FbTehilaMedium"/>
      <w:sz w:val="70"/>
      <w:szCs w:val="70"/>
      <w:lang w:val="en-GB" w:bidi="he-IL"/>
    </w:rPr>
  </w:style>
  <w:style w:type="paragraph" w:customStyle="1" w:styleId="af9">
    <w:name w:val="מענה"/>
    <w:basedOn w:val="Normal"/>
    <w:link w:val="Charb"/>
    <w:qFormat/>
    <w:rsid w:val="00A25B8B"/>
    <w:pPr>
      <w:bidi/>
      <w:spacing w:line="360" w:lineRule="auto"/>
      <w:jc w:val="center"/>
    </w:pPr>
    <w:rPr>
      <w:rFonts w:ascii="FbSfaradi" w:hAnsi="FbSfaradi" w:cs="FbSfaradi"/>
      <w:sz w:val="26"/>
      <w:szCs w:val="26"/>
    </w:rPr>
  </w:style>
  <w:style w:type="character" w:customStyle="1" w:styleId="Charb">
    <w:name w:val="מענה Char"/>
    <w:basedOn w:val="DefaultParagraphFont"/>
    <w:link w:val="af9"/>
    <w:rsid w:val="00A25B8B"/>
    <w:rPr>
      <w:rFonts w:ascii="FbSfaradi" w:hAnsi="FbSfaradi" w:cs="FbSfaradi"/>
      <w:sz w:val="26"/>
      <w:szCs w:val="26"/>
      <w:lang w:bidi="he-IL"/>
    </w:rPr>
  </w:style>
  <w:style w:type="character" w:customStyle="1" w:styleId="word">
    <w:name w:val="word"/>
    <w:rsid w:val="004A64CE"/>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61458">
      <w:bodyDiv w:val="1"/>
      <w:marLeft w:val="0"/>
      <w:marRight w:val="0"/>
      <w:marTop w:val="0"/>
      <w:marBottom w:val="0"/>
      <w:divBdr>
        <w:top w:val="none" w:sz="0" w:space="0" w:color="auto"/>
        <w:left w:val="none" w:sz="0" w:space="0" w:color="auto"/>
        <w:bottom w:val="none" w:sz="0" w:space="0" w:color="auto"/>
        <w:right w:val="none" w:sz="0" w:space="0" w:color="auto"/>
      </w:divBdr>
    </w:div>
    <w:div w:id="27487818">
      <w:bodyDiv w:val="1"/>
      <w:marLeft w:val="0"/>
      <w:marRight w:val="0"/>
      <w:marTop w:val="0"/>
      <w:marBottom w:val="0"/>
      <w:divBdr>
        <w:top w:val="none" w:sz="0" w:space="0" w:color="auto"/>
        <w:left w:val="none" w:sz="0" w:space="0" w:color="auto"/>
        <w:bottom w:val="none" w:sz="0" w:space="0" w:color="auto"/>
        <w:right w:val="none" w:sz="0" w:space="0" w:color="auto"/>
      </w:divBdr>
    </w:div>
    <w:div w:id="37437474">
      <w:bodyDiv w:val="1"/>
      <w:marLeft w:val="0"/>
      <w:marRight w:val="0"/>
      <w:marTop w:val="0"/>
      <w:marBottom w:val="0"/>
      <w:divBdr>
        <w:top w:val="none" w:sz="0" w:space="0" w:color="auto"/>
        <w:left w:val="none" w:sz="0" w:space="0" w:color="auto"/>
        <w:bottom w:val="none" w:sz="0" w:space="0" w:color="auto"/>
        <w:right w:val="none" w:sz="0" w:space="0" w:color="auto"/>
      </w:divBdr>
    </w:div>
    <w:div w:id="66463134">
      <w:bodyDiv w:val="1"/>
      <w:marLeft w:val="0"/>
      <w:marRight w:val="0"/>
      <w:marTop w:val="0"/>
      <w:marBottom w:val="0"/>
      <w:divBdr>
        <w:top w:val="none" w:sz="0" w:space="0" w:color="auto"/>
        <w:left w:val="none" w:sz="0" w:space="0" w:color="auto"/>
        <w:bottom w:val="none" w:sz="0" w:space="0" w:color="auto"/>
        <w:right w:val="none" w:sz="0" w:space="0" w:color="auto"/>
      </w:divBdr>
    </w:div>
    <w:div w:id="87772461">
      <w:bodyDiv w:val="1"/>
      <w:marLeft w:val="0"/>
      <w:marRight w:val="0"/>
      <w:marTop w:val="0"/>
      <w:marBottom w:val="0"/>
      <w:divBdr>
        <w:top w:val="none" w:sz="0" w:space="0" w:color="auto"/>
        <w:left w:val="none" w:sz="0" w:space="0" w:color="auto"/>
        <w:bottom w:val="none" w:sz="0" w:space="0" w:color="auto"/>
        <w:right w:val="none" w:sz="0" w:space="0" w:color="auto"/>
      </w:divBdr>
      <w:divsChild>
        <w:div w:id="1305162565">
          <w:marLeft w:val="0"/>
          <w:marRight w:val="0"/>
          <w:marTop w:val="0"/>
          <w:marBottom w:val="0"/>
          <w:divBdr>
            <w:top w:val="none" w:sz="0" w:space="0" w:color="auto"/>
            <w:left w:val="none" w:sz="0" w:space="0" w:color="auto"/>
            <w:bottom w:val="none" w:sz="0" w:space="0" w:color="auto"/>
            <w:right w:val="none" w:sz="0" w:space="0" w:color="auto"/>
          </w:divBdr>
        </w:div>
        <w:div w:id="1515731688">
          <w:marLeft w:val="0"/>
          <w:marRight w:val="0"/>
          <w:marTop w:val="0"/>
          <w:marBottom w:val="0"/>
          <w:divBdr>
            <w:top w:val="none" w:sz="0" w:space="0" w:color="auto"/>
            <w:left w:val="none" w:sz="0" w:space="0" w:color="auto"/>
            <w:bottom w:val="none" w:sz="0" w:space="0" w:color="auto"/>
            <w:right w:val="none" w:sz="0" w:space="0" w:color="auto"/>
          </w:divBdr>
        </w:div>
        <w:div w:id="1810704319">
          <w:marLeft w:val="0"/>
          <w:marRight w:val="0"/>
          <w:marTop w:val="0"/>
          <w:marBottom w:val="0"/>
          <w:divBdr>
            <w:top w:val="none" w:sz="0" w:space="0" w:color="auto"/>
            <w:left w:val="none" w:sz="0" w:space="0" w:color="auto"/>
            <w:bottom w:val="none" w:sz="0" w:space="0" w:color="auto"/>
            <w:right w:val="none" w:sz="0" w:space="0" w:color="auto"/>
          </w:divBdr>
        </w:div>
        <w:div w:id="2001230529">
          <w:marLeft w:val="0"/>
          <w:marRight w:val="0"/>
          <w:marTop w:val="0"/>
          <w:marBottom w:val="0"/>
          <w:divBdr>
            <w:top w:val="none" w:sz="0" w:space="0" w:color="auto"/>
            <w:left w:val="none" w:sz="0" w:space="0" w:color="auto"/>
            <w:bottom w:val="none" w:sz="0" w:space="0" w:color="auto"/>
            <w:right w:val="none" w:sz="0" w:space="0" w:color="auto"/>
          </w:divBdr>
        </w:div>
        <w:div w:id="2031562605">
          <w:marLeft w:val="0"/>
          <w:marRight w:val="0"/>
          <w:marTop w:val="0"/>
          <w:marBottom w:val="0"/>
          <w:divBdr>
            <w:top w:val="none" w:sz="0" w:space="0" w:color="auto"/>
            <w:left w:val="none" w:sz="0" w:space="0" w:color="auto"/>
            <w:bottom w:val="none" w:sz="0" w:space="0" w:color="auto"/>
            <w:right w:val="none" w:sz="0" w:space="0" w:color="auto"/>
          </w:divBdr>
        </w:div>
      </w:divsChild>
    </w:div>
    <w:div w:id="94793134">
      <w:bodyDiv w:val="1"/>
      <w:marLeft w:val="0"/>
      <w:marRight w:val="0"/>
      <w:marTop w:val="0"/>
      <w:marBottom w:val="0"/>
      <w:divBdr>
        <w:top w:val="none" w:sz="0" w:space="0" w:color="auto"/>
        <w:left w:val="none" w:sz="0" w:space="0" w:color="auto"/>
        <w:bottom w:val="none" w:sz="0" w:space="0" w:color="auto"/>
        <w:right w:val="none" w:sz="0" w:space="0" w:color="auto"/>
      </w:divBdr>
    </w:div>
    <w:div w:id="112360402">
      <w:bodyDiv w:val="1"/>
      <w:marLeft w:val="0"/>
      <w:marRight w:val="0"/>
      <w:marTop w:val="0"/>
      <w:marBottom w:val="0"/>
      <w:divBdr>
        <w:top w:val="none" w:sz="0" w:space="0" w:color="auto"/>
        <w:left w:val="none" w:sz="0" w:space="0" w:color="auto"/>
        <w:bottom w:val="none" w:sz="0" w:space="0" w:color="auto"/>
        <w:right w:val="none" w:sz="0" w:space="0" w:color="auto"/>
      </w:divBdr>
    </w:div>
    <w:div w:id="164593403">
      <w:bodyDiv w:val="1"/>
      <w:marLeft w:val="0"/>
      <w:marRight w:val="0"/>
      <w:marTop w:val="0"/>
      <w:marBottom w:val="0"/>
      <w:divBdr>
        <w:top w:val="none" w:sz="0" w:space="0" w:color="auto"/>
        <w:left w:val="none" w:sz="0" w:space="0" w:color="auto"/>
        <w:bottom w:val="none" w:sz="0" w:space="0" w:color="auto"/>
        <w:right w:val="none" w:sz="0" w:space="0" w:color="auto"/>
      </w:divBdr>
    </w:div>
    <w:div w:id="168326935">
      <w:bodyDiv w:val="1"/>
      <w:marLeft w:val="0"/>
      <w:marRight w:val="0"/>
      <w:marTop w:val="0"/>
      <w:marBottom w:val="0"/>
      <w:divBdr>
        <w:top w:val="none" w:sz="0" w:space="0" w:color="auto"/>
        <w:left w:val="none" w:sz="0" w:space="0" w:color="auto"/>
        <w:bottom w:val="none" w:sz="0" w:space="0" w:color="auto"/>
        <w:right w:val="none" w:sz="0" w:space="0" w:color="auto"/>
      </w:divBdr>
    </w:div>
    <w:div w:id="171727830">
      <w:bodyDiv w:val="1"/>
      <w:marLeft w:val="0"/>
      <w:marRight w:val="0"/>
      <w:marTop w:val="0"/>
      <w:marBottom w:val="0"/>
      <w:divBdr>
        <w:top w:val="none" w:sz="0" w:space="0" w:color="auto"/>
        <w:left w:val="none" w:sz="0" w:space="0" w:color="auto"/>
        <w:bottom w:val="none" w:sz="0" w:space="0" w:color="auto"/>
        <w:right w:val="none" w:sz="0" w:space="0" w:color="auto"/>
      </w:divBdr>
    </w:div>
    <w:div w:id="176844650">
      <w:bodyDiv w:val="1"/>
      <w:marLeft w:val="0"/>
      <w:marRight w:val="0"/>
      <w:marTop w:val="0"/>
      <w:marBottom w:val="0"/>
      <w:divBdr>
        <w:top w:val="none" w:sz="0" w:space="0" w:color="auto"/>
        <w:left w:val="none" w:sz="0" w:space="0" w:color="auto"/>
        <w:bottom w:val="none" w:sz="0" w:space="0" w:color="auto"/>
        <w:right w:val="none" w:sz="0" w:space="0" w:color="auto"/>
      </w:divBdr>
    </w:div>
    <w:div w:id="183981844">
      <w:bodyDiv w:val="1"/>
      <w:marLeft w:val="0"/>
      <w:marRight w:val="0"/>
      <w:marTop w:val="0"/>
      <w:marBottom w:val="0"/>
      <w:divBdr>
        <w:top w:val="none" w:sz="0" w:space="0" w:color="auto"/>
        <w:left w:val="none" w:sz="0" w:space="0" w:color="auto"/>
        <w:bottom w:val="none" w:sz="0" w:space="0" w:color="auto"/>
        <w:right w:val="none" w:sz="0" w:space="0" w:color="auto"/>
      </w:divBdr>
    </w:div>
    <w:div w:id="209803675">
      <w:bodyDiv w:val="1"/>
      <w:marLeft w:val="0"/>
      <w:marRight w:val="0"/>
      <w:marTop w:val="0"/>
      <w:marBottom w:val="0"/>
      <w:divBdr>
        <w:top w:val="none" w:sz="0" w:space="0" w:color="auto"/>
        <w:left w:val="none" w:sz="0" w:space="0" w:color="auto"/>
        <w:bottom w:val="none" w:sz="0" w:space="0" w:color="auto"/>
        <w:right w:val="none" w:sz="0" w:space="0" w:color="auto"/>
      </w:divBdr>
    </w:div>
    <w:div w:id="235634006">
      <w:bodyDiv w:val="1"/>
      <w:marLeft w:val="0"/>
      <w:marRight w:val="0"/>
      <w:marTop w:val="0"/>
      <w:marBottom w:val="0"/>
      <w:divBdr>
        <w:top w:val="none" w:sz="0" w:space="0" w:color="auto"/>
        <w:left w:val="none" w:sz="0" w:space="0" w:color="auto"/>
        <w:bottom w:val="none" w:sz="0" w:space="0" w:color="auto"/>
        <w:right w:val="none" w:sz="0" w:space="0" w:color="auto"/>
      </w:divBdr>
    </w:div>
    <w:div w:id="275531025">
      <w:bodyDiv w:val="1"/>
      <w:marLeft w:val="0"/>
      <w:marRight w:val="0"/>
      <w:marTop w:val="0"/>
      <w:marBottom w:val="0"/>
      <w:divBdr>
        <w:top w:val="none" w:sz="0" w:space="0" w:color="auto"/>
        <w:left w:val="none" w:sz="0" w:space="0" w:color="auto"/>
        <w:bottom w:val="none" w:sz="0" w:space="0" w:color="auto"/>
        <w:right w:val="none" w:sz="0" w:space="0" w:color="auto"/>
      </w:divBdr>
    </w:div>
    <w:div w:id="307127822">
      <w:bodyDiv w:val="1"/>
      <w:marLeft w:val="0"/>
      <w:marRight w:val="0"/>
      <w:marTop w:val="0"/>
      <w:marBottom w:val="0"/>
      <w:divBdr>
        <w:top w:val="none" w:sz="0" w:space="0" w:color="auto"/>
        <w:left w:val="none" w:sz="0" w:space="0" w:color="auto"/>
        <w:bottom w:val="none" w:sz="0" w:space="0" w:color="auto"/>
        <w:right w:val="none" w:sz="0" w:space="0" w:color="auto"/>
      </w:divBdr>
    </w:div>
    <w:div w:id="369845125">
      <w:bodyDiv w:val="1"/>
      <w:marLeft w:val="0"/>
      <w:marRight w:val="0"/>
      <w:marTop w:val="0"/>
      <w:marBottom w:val="0"/>
      <w:divBdr>
        <w:top w:val="none" w:sz="0" w:space="0" w:color="auto"/>
        <w:left w:val="none" w:sz="0" w:space="0" w:color="auto"/>
        <w:bottom w:val="none" w:sz="0" w:space="0" w:color="auto"/>
        <w:right w:val="none" w:sz="0" w:space="0" w:color="auto"/>
      </w:divBdr>
      <w:divsChild>
        <w:div w:id="49813606">
          <w:marLeft w:val="0"/>
          <w:marRight w:val="0"/>
          <w:marTop w:val="0"/>
          <w:marBottom w:val="0"/>
          <w:divBdr>
            <w:top w:val="none" w:sz="0" w:space="0" w:color="auto"/>
            <w:left w:val="none" w:sz="0" w:space="0" w:color="auto"/>
            <w:bottom w:val="none" w:sz="0" w:space="0" w:color="auto"/>
            <w:right w:val="none" w:sz="0" w:space="0" w:color="auto"/>
          </w:divBdr>
        </w:div>
        <w:div w:id="120654516">
          <w:marLeft w:val="0"/>
          <w:marRight w:val="0"/>
          <w:marTop w:val="0"/>
          <w:marBottom w:val="0"/>
          <w:divBdr>
            <w:top w:val="none" w:sz="0" w:space="0" w:color="auto"/>
            <w:left w:val="none" w:sz="0" w:space="0" w:color="auto"/>
            <w:bottom w:val="none" w:sz="0" w:space="0" w:color="auto"/>
            <w:right w:val="none" w:sz="0" w:space="0" w:color="auto"/>
          </w:divBdr>
        </w:div>
        <w:div w:id="208807491">
          <w:marLeft w:val="0"/>
          <w:marRight w:val="0"/>
          <w:marTop w:val="0"/>
          <w:marBottom w:val="0"/>
          <w:divBdr>
            <w:top w:val="none" w:sz="0" w:space="0" w:color="auto"/>
            <w:left w:val="none" w:sz="0" w:space="0" w:color="auto"/>
            <w:bottom w:val="none" w:sz="0" w:space="0" w:color="auto"/>
            <w:right w:val="none" w:sz="0" w:space="0" w:color="auto"/>
          </w:divBdr>
        </w:div>
        <w:div w:id="535193580">
          <w:marLeft w:val="0"/>
          <w:marRight w:val="0"/>
          <w:marTop w:val="0"/>
          <w:marBottom w:val="0"/>
          <w:divBdr>
            <w:top w:val="none" w:sz="0" w:space="0" w:color="auto"/>
            <w:left w:val="none" w:sz="0" w:space="0" w:color="auto"/>
            <w:bottom w:val="none" w:sz="0" w:space="0" w:color="auto"/>
            <w:right w:val="none" w:sz="0" w:space="0" w:color="auto"/>
          </w:divBdr>
        </w:div>
        <w:div w:id="1679042843">
          <w:marLeft w:val="0"/>
          <w:marRight w:val="0"/>
          <w:marTop w:val="0"/>
          <w:marBottom w:val="0"/>
          <w:divBdr>
            <w:top w:val="none" w:sz="0" w:space="0" w:color="auto"/>
            <w:left w:val="none" w:sz="0" w:space="0" w:color="auto"/>
            <w:bottom w:val="none" w:sz="0" w:space="0" w:color="auto"/>
            <w:right w:val="none" w:sz="0" w:space="0" w:color="auto"/>
          </w:divBdr>
        </w:div>
        <w:div w:id="1772895803">
          <w:marLeft w:val="0"/>
          <w:marRight w:val="0"/>
          <w:marTop w:val="0"/>
          <w:marBottom w:val="0"/>
          <w:divBdr>
            <w:top w:val="none" w:sz="0" w:space="0" w:color="auto"/>
            <w:left w:val="none" w:sz="0" w:space="0" w:color="auto"/>
            <w:bottom w:val="none" w:sz="0" w:space="0" w:color="auto"/>
            <w:right w:val="none" w:sz="0" w:space="0" w:color="auto"/>
          </w:divBdr>
        </w:div>
      </w:divsChild>
    </w:div>
    <w:div w:id="439763295">
      <w:bodyDiv w:val="1"/>
      <w:marLeft w:val="0"/>
      <w:marRight w:val="0"/>
      <w:marTop w:val="0"/>
      <w:marBottom w:val="0"/>
      <w:divBdr>
        <w:top w:val="none" w:sz="0" w:space="0" w:color="auto"/>
        <w:left w:val="none" w:sz="0" w:space="0" w:color="auto"/>
        <w:bottom w:val="none" w:sz="0" w:space="0" w:color="auto"/>
        <w:right w:val="none" w:sz="0" w:space="0" w:color="auto"/>
      </w:divBdr>
    </w:div>
    <w:div w:id="503008733">
      <w:bodyDiv w:val="1"/>
      <w:marLeft w:val="0"/>
      <w:marRight w:val="0"/>
      <w:marTop w:val="0"/>
      <w:marBottom w:val="0"/>
      <w:divBdr>
        <w:top w:val="none" w:sz="0" w:space="0" w:color="auto"/>
        <w:left w:val="none" w:sz="0" w:space="0" w:color="auto"/>
        <w:bottom w:val="none" w:sz="0" w:space="0" w:color="auto"/>
        <w:right w:val="none" w:sz="0" w:space="0" w:color="auto"/>
      </w:divBdr>
    </w:div>
    <w:div w:id="514731565">
      <w:bodyDiv w:val="1"/>
      <w:marLeft w:val="0"/>
      <w:marRight w:val="0"/>
      <w:marTop w:val="0"/>
      <w:marBottom w:val="0"/>
      <w:divBdr>
        <w:top w:val="none" w:sz="0" w:space="0" w:color="auto"/>
        <w:left w:val="none" w:sz="0" w:space="0" w:color="auto"/>
        <w:bottom w:val="none" w:sz="0" w:space="0" w:color="auto"/>
        <w:right w:val="none" w:sz="0" w:space="0" w:color="auto"/>
      </w:divBdr>
    </w:div>
    <w:div w:id="515271515">
      <w:bodyDiv w:val="1"/>
      <w:marLeft w:val="0"/>
      <w:marRight w:val="0"/>
      <w:marTop w:val="0"/>
      <w:marBottom w:val="0"/>
      <w:divBdr>
        <w:top w:val="none" w:sz="0" w:space="0" w:color="auto"/>
        <w:left w:val="none" w:sz="0" w:space="0" w:color="auto"/>
        <w:bottom w:val="none" w:sz="0" w:space="0" w:color="auto"/>
        <w:right w:val="none" w:sz="0" w:space="0" w:color="auto"/>
      </w:divBdr>
      <w:divsChild>
        <w:div w:id="664893963">
          <w:marLeft w:val="0"/>
          <w:marRight w:val="0"/>
          <w:marTop w:val="0"/>
          <w:marBottom w:val="0"/>
          <w:divBdr>
            <w:top w:val="none" w:sz="0" w:space="0" w:color="auto"/>
            <w:left w:val="none" w:sz="0" w:space="0" w:color="auto"/>
            <w:bottom w:val="none" w:sz="0" w:space="0" w:color="auto"/>
            <w:right w:val="none" w:sz="0" w:space="0" w:color="auto"/>
          </w:divBdr>
        </w:div>
        <w:div w:id="1307932554">
          <w:marLeft w:val="0"/>
          <w:marRight w:val="0"/>
          <w:marTop w:val="0"/>
          <w:marBottom w:val="0"/>
          <w:divBdr>
            <w:top w:val="none" w:sz="0" w:space="0" w:color="auto"/>
            <w:left w:val="none" w:sz="0" w:space="0" w:color="auto"/>
            <w:bottom w:val="none" w:sz="0" w:space="0" w:color="auto"/>
            <w:right w:val="none" w:sz="0" w:space="0" w:color="auto"/>
          </w:divBdr>
        </w:div>
        <w:div w:id="1572428652">
          <w:marLeft w:val="0"/>
          <w:marRight w:val="0"/>
          <w:marTop w:val="0"/>
          <w:marBottom w:val="0"/>
          <w:divBdr>
            <w:top w:val="none" w:sz="0" w:space="0" w:color="auto"/>
            <w:left w:val="none" w:sz="0" w:space="0" w:color="auto"/>
            <w:bottom w:val="none" w:sz="0" w:space="0" w:color="auto"/>
            <w:right w:val="none" w:sz="0" w:space="0" w:color="auto"/>
          </w:divBdr>
        </w:div>
        <w:div w:id="1700545459">
          <w:marLeft w:val="0"/>
          <w:marRight w:val="0"/>
          <w:marTop w:val="0"/>
          <w:marBottom w:val="0"/>
          <w:divBdr>
            <w:top w:val="none" w:sz="0" w:space="0" w:color="auto"/>
            <w:left w:val="none" w:sz="0" w:space="0" w:color="auto"/>
            <w:bottom w:val="none" w:sz="0" w:space="0" w:color="auto"/>
            <w:right w:val="none" w:sz="0" w:space="0" w:color="auto"/>
          </w:divBdr>
        </w:div>
        <w:div w:id="1753240631">
          <w:marLeft w:val="0"/>
          <w:marRight w:val="0"/>
          <w:marTop w:val="0"/>
          <w:marBottom w:val="0"/>
          <w:divBdr>
            <w:top w:val="none" w:sz="0" w:space="0" w:color="auto"/>
            <w:left w:val="none" w:sz="0" w:space="0" w:color="auto"/>
            <w:bottom w:val="none" w:sz="0" w:space="0" w:color="auto"/>
            <w:right w:val="none" w:sz="0" w:space="0" w:color="auto"/>
          </w:divBdr>
        </w:div>
      </w:divsChild>
    </w:div>
    <w:div w:id="524296061">
      <w:bodyDiv w:val="1"/>
      <w:marLeft w:val="0"/>
      <w:marRight w:val="0"/>
      <w:marTop w:val="0"/>
      <w:marBottom w:val="0"/>
      <w:divBdr>
        <w:top w:val="none" w:sz="0" w:space="0" w:color="auto"/>
        <w:left w:val="none" w:sz="0" w:space="0" w:color="auto"/>
        <w:bottom w:val="none" w:sz="0" w:space="0" w:color="auto"/>
        <w:right w:val="none" w:sz="0" w:space="0" w:color="auto"/>
      </w:divBdr>
      <w:divsChild>
        <w:div w:id="175850305">
          <w:marLeft w:val="0"/>
          <w:marRight w:val="0"/>
          <w:marTop w:val="0"/>
          <w:marBottom w:val="0"/>
          <w:divBdr>
            <w:top w:val="none" w:sz="0" w:space="0" w:color="auto"/>
            <w:left w:val="none" w:sz="0" w:space="0" w:color="auto"/>
            <w:bottom w:val="none" w:sz="0" w:space="0" w:color="auto"/>
            <w:right w:val="none" w:sz="0" w:space="0" w:color="auto"/>
          </w:divBdr>
        </w:div>
        <w:div w:id="603151079">
          <w:marLeft w:val="0"/>
          <w:marRight w:val="0"/>
          <w:marTop w:val="0"/>
          <w:marBottom w:val="0"/>
          <w:divBdr>
            <w:top w:val="none" w:sz="0" w:space="0" w:color="auto"/>
            <w:left w:val="none" w:sz="0" w:space="0" w:color="auto"/>
            <w:bottom w:val="none" w:sz="0" w:space="0" w:color="auto"/>
            <w:right w:val="none" w:sz="0" w:space="0" w:color="auto"/>
          </w:divBdr>
        </w:div>
        <w:div w:id="1708336835">
          <w:marLeft w:val="0"/>
          <w:marRight w:val="0"/>
          <w:marTop w:val="0"/>
          <w:marBottom w:val="0"/>
          <w:divBdr>
            <w:top w:val="none" w:sz="0" w:space="0" w:color="auto"/>
            <w:left w:val="none" w:sz="0" w:space="0" w:color="auto"/>
            <w:bottom w:val="none" w:sz="0" w:space="0" w:color="auto"/>
            <w:right w:val="none" w:sz="0" w:space="0" w:color="auto"/>
          </w:divBdr>
        </w:div>
        <w:div w:id="2090224584">
          <w:marLeft w:val="0"/>
          <w:marRight w:val="0"/>
          <w:marTop w:val="0"/>
          <w:marBottom w:val="0"/>
          <w:divBdr>
            <w:top w:val="none" w:sz="0" w:space="0" w:color="auto"/>
            <w:left w:val="none" w:sz="0" w:space="0" w:color="auto"/>
            <w:bottom w:val="none" w:sz="0" w:space="0" w:color="auto"/>
            <w:right w:val="none" w:sz="0" w:space="0" w:color="auto"/>
          </w:divBdr>
        </w:div>
        <w:div w:id="2114586522">
          <w:marLeft w:val="0"/>
          <w:marRight w:val="0"/>
          <w:marTop w:val="0"/>
          <w:marBottom w:val="0"/>
          <w:divBdr>
            <w:top w:val="none" w:sz="0" w:space="0" w:color="auto"/>
            <w:left w:val="none" w:sz="0" w:space="0" w:color="auto"/>
            <w:bottom w:val="none" w:sz="0" w:space="0" w:color="auto"/>
            <w:right w:val="none" w:sz="0" w:space="0" w:color="auto"/>
          </w:divBdr>
        </w:div>
      </w:divsChild>
    </w:div>
    <w:div w:id="535780886">
      <w:bodyDiv w:val="1"/>
      <w:marLeft w:val="0"/>
      <w:marRight w:val="0"/>
      <w:marTop w:val="0"/>
      <w:marBottom w:val="0"/>
      <w:divBdr>
        <w:top w:val="none" w:sz="0" w:space="0" w:color="auto"/>
        <w:left w:val="none" w:sz="0" w:space="0" w:color="auto"/>
        <w:bottom w:val="none" w:sz="0" w:space="0" w:color="auto"/>
        <w:right w:val="none" w:sz="0" w:space="0" w:color="auto"/>
      </w:divBdr>
    </w:div>
    <w:div w:id="587734593">
      <w:bodyDiv w:val="1"/>
      <w:marLeft w:val="0"/>
      <w:marRight w:val="0"/>
      <w:marTop w:val="0"/>
      <w:marBottom w:val="0"/>
      <w:divBdr>
        <w:top w:val="none" w:sz="0" w:space="0" w:color="auto"/>
        <w:left w:val="none" w:sz="0" w:space="0" w:color="auto"/>
        <w:bottom w:val="none" w:sz="0" w:space="0" w:color="auto"/>
        <w:right w:val="none" w:sz="0" w:space="0" w:color="auto"/>
      </w:divBdr>
    </w:div>
    <w:div w:id="603029268">
      <w:bodyDiv w:val="1"/>
      <w:marLeft w:val="0"/>
      <w:marRight w:val="0"/>
      <w:marTop w:val="0"/>
      <w:marBottom w:val="0"/>
      <w:divBdr>
        <w:top w:val="none" w:sz="0" w:space="0" w:color="auto"/>
        <w:left w:val="none" w:sz="0" w:space="0" w:color="auto"/>
        <w:bottom w:val="none" w:sz="0" w:space="0" w:color="auto"/>
        <w:right w:val="none" w:sz="0" w:space="0" w:color="auto"/>
      </w:divBdr>
    </w:div>
    <w:div w:id="620308042">
      <w:bodyDiv w:val="1"/>
      <w:marLeft w:val="0"/>
      <w:marRight w:val="0"/>
      <w:marTop w:val="0"/>
      <w:marBottom w:val="0"/>
      <w:divBdr>
        <w:top w:val="none" w:sz="0" w:space="0" w:color="auto"/>
        <w:left w:val="none" w:sz="0" w:space="0" w:color="auto"/>
        <w:bottom w:val="none" w:sz="0" w:space="0" w:color="auto"/>
        <w:right w:val="none" w:sz="0" w:space="0" w:color="auto"/>
      </w:divBdr>
      <w:divsChild>
        <w:div w:id="1093431014">
          <w:marLeft w:val="0"/>
          <w:marRight w:val="0"/>
          <w:marTop w:val="0"/>
          <w:marBottom w:val="0"/>
          <w:divBdr>
            <w:top w:val="none" w:sz="0" w:space="0" w:color="auto"/>
            <w:left w:val="none" w:sz="0" w:space="0" w:color="auto"/>
            <w:bottom w:val="none" w:sz="0" w:space="0" w:color="auto"/>
            <w:right w:val="none" w:sz="0" w:space="0" w:color="auto"/>
          </w:divBdr>
          <w:divsChild>
            <w:div w:id="104222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24242120">
      <w:bodyDiv w:val="1"/>
      <w:marLeft w:val="0"/>
      <w:marRight w:val="0"/>
      <w:marTop w:val="0"/>
      <w:marBottom w:val="0"/>
      <w:divBdr>
        <w:top w:val="none" w:sz="0" w:space="0" w:color="auto"/>
        <w:left w:val="none" w:sz="0" w:space="0" w:color="auto"/>
        <w:bottom w:val="none" w:sz="0" w:space="0" w:color="auto"/>
        <w:right w:val="none" w:sz="0" w:space="0" w:color="auto"/>
      </w:divBdr>
    </w:div>
    <w:div w:id="694502426">
      <w:bodyDiv w:val="1"/>
      <w:marLeft w:val="0"/>
      <w:marRight w:val="0"/>
      <w:marTop w:val="0"/>
      <w:marBottom w:val="0"/>
      <w:divBdr>
        <w:top w:val="none" w:sz="0" w:space="0" w:color="auto"/>
        <w:left w:val="none" w:sz="0" w:space="0" w:color="auto"/>
        <w:bottom w:val="none" w:sz="0" w:space="0" w:color="auto"/>
        <w:right w:val="none" w:sz="0" w:space="0" w:color="auto"/>
      </w:divBdr>
      <w:divsChild>
        <w:div w:id="509950872">
          <w:marLeft w:val="0"/>
          <w:marRight w:val="0"/>
          <w:marTop w:val="0"/>
          <w:marBottom w:val="0"/>
          <w:divBdr>
            <w:top w:val="none" w:sz="0" w:space="0" w:color="auto"/>
            <w:left w:val="none" w:sz="0" w:space="0" w:color="auto"/>
            <w:bottom w:val="none" w:sz="0" w:space="0" w:color="auto"/>
            <w:right w:val="none" w:sz="0" w:space="0" w:color="auto"/>
          </w:divBdr>
        </w:div>
        <w:div w:id="1314604700">
          <w:marLeft w:val="0"/>
          <w:marRight w:val="0"/>
          <w:marTop w:val="0"/>
          <w:marBottom w:val="0"/>
          <w:divBdr>
            <w:top w:val="none" w:sz="0" w:space="0" w:color="auto"/>
            <w:left w:val="none" w:sz="0" w:space="0" w:color="auto"/>
            <w:bottom w:val="none" w:sz="0" w:space="0" w:color="auto"/>
            <w:right w:val="none" w:sz="0" w:space="0" w:color="auto"/>
          </w:divBdr>
        </w:div>
        <w:div w:id="1529218978">
          <w:marLeft w:val="0"/>
          <w:marRight w:val="0"/>
          <w:marTop w:val="0"/>
          <w:marBottom w:val="0"/>
          <w:divBdr>
            <w:top w:val="none" w:sz="0" w:space="0" w:color="auto"/>
            <w:left w:val="none" w:sz="0" w:space="0" w:color="auto"/>
            <w:bottom w:val="none" w:sz="0" w:space="0" w:color="auto"/>
            <w:right w:val="none" w:sz="0" w:space="0" w:color="auto"/>
          </w:divBdr>
        </w:div>
        <w:div w:id="1720476656">
          <w:marLeft w:val="0"/>
          <w:marRight w:val="0"/>
          <w:marTop w:val="0"/>
          <w:marBottom w:val="0"/>
          <w:divBdr>
            <w:top w:val="none" w:sz="0" w:space="0" w:color="auto"/>
            <w:left w:val="none" w:sz="0" w:space="0" w:color="auto"/>
            <w:bottom w:val="none" w:sz="0" w:space="0" w:color="auto"/>
            <w:right w:val="none" w:sz="0" w:space="0" w:color="auto"/>
          </w:divBdr>
        </w:div>
        <w:div w:id="1811241741">
          <w:marLeft w:val="0"/>
          <w:marRight w:val="0"/>
          <w:marTop w:val="0"/>
          <w:marBottom w:val="0"/>
          <w:divBdr>
            <w:top w:val="none" w:sz="0" w:space="0" w:color="auto"/>
            <w:left w:val="none" w:sz="0" w:space="0" w:color="auto"/>
            <w:bottom w:val="none" w:sz="0" w:space="0" w:color="auto"/>
            <w:right w:val="none" w:sz="0" w:space="0" w:color="auto"/>
          </w:divBdr>
        </w:div>
      </w:divsChild>
    </w:div>
    <w:div w:id="698355819">
      <w:bodyDiv w:val="1"/>
      <w:marLeft w:val="0"/>
      <w:marRight w:val="0"/>
      <w:marTop w:val="0"/>
      <w:marBottom w:val="0"/>
      <w:divBdr>
        <w:top w:val="none" w:sz="0" w:space="0" w:color="auto"/>
        <w:left w:val="none" w:sz="0" w:space="0" w:color="auto"/>
        <w:bottom w:val="none" w:sz="0" w:space="0" w:color="auto"/>
        <w:right w:val="none" w:sz="0" w:space="0" w:color="auto"/>
      </w:divBdr>
    </w:div>
    <w:div w:id="725765179">
      <w:bodyDiv w:val="1"/>
      <w:marLeft w:val="0"/>
      <w:marRight w:val="0"/>
      <w:marTop w:val="0"/>
      <w:marBottom w:val="0"/>
      <w:divBdr>
        <w:top w:val="none" w:sz="0" w:space="0" w:color="auto"/>
        <w:left w:val="none" w:sz="0" w:space="0" w:color="auto"/>
        <w:bottom w:val="none" w:sz="0" w:space="0" w:color="auto"/>
        <w:right w:val="none" w:sz="0" w:space="0" w:color="auto"/>
      </w:divBdr>
    </w:div>
    <w:div w:id="734666821">
      <w:bodyDiv w:val="1"/>
      <w:marLeft w:val="0"/>
      <w:marRight w:val="0"/>
      <w:marTop w:val="0"/>
      <w:marBottom w:val="0"/>
      <w:divBdr>
        <w:top w:val="none" w:sz="0" w:space="0" w:color="auto"/>
        <w:left w:val="none" w:sz="0" w:space="0" w:color="auto"/>
        <w:bottom w:val="none" w:sz="0" w:space="0" w:color="auto"/>
        <w:right w:val="none" w:sz="0" w:space="0" w:color="auto"/>
      </w:divBdr>
    </w:div>
    <w:div w:id="776560212">
      <w:bodyDiv w:val="1"/>
      <w:marLeft w:val="0"/>
      <w:marRight w:val="0"/>
      <w:marTop w:val="0"/>
      <w:marBottom w:val="0"/>
      <w:divBdr>
        <w:top w:val="none" w:sz="0" w:space="0" w:color="auto"/>
        <w:left w:val="none" w:sz="0" w:space="0" w:color="auto"/>
        <w:bottom w:val="none" w:sz="0" w:space="0" w:color="auto"/>
        <w:right w:val="none" w:sz="0" w:space="0" w:color="auto"/>
      </w:divBdr>
      <w:divsChild>
        <w:div w:id="465582419">
          <w:marLeft w:val="0"/>
          <w:marRight w:val="0"/>
          <w:marTop w:val="0"/>
          <w:marBottom w:val="0"/>
          <w:divBdr>
            <w:top w:val="none" w:sz="0" w:space="0" w:color="auto"/>
            <w:left w:val="none" w:sz="0" w:space="0" w:color="auto"/>
            <w:bottom w:val="none" w:sz="0" w:space="0" w:color="auto"/>
            <w:right w:val="none" w:sz="0" w:space="0" w:color="auto"/>
          </w:divBdr>
        </w:div>
        <w:div w:id="841242114">
          <w:marLeft w:val="0"/>
          <w:marRight w:val="0"/>
          <w:marTop w:val="0"/>
          <w:marBottom w:val="0"/>
          <w:divBdr>
            <w:top w:val="none" w:sz="0" w:space="0" w:color="auto"/>
            <w:left w:val="none" w:sz="0" w:space="0" w:color="auto"/>
            <w:bottom w:val="none" w:sz="0" w:space="0" w:color="auto"/>
            <w:right w:val="none" w:sz="0" w:space="0" w:color="auto"/>
          </w:divBdr>
        </w:div>
      </w:divsChild>
    </w:div>
    <w:div w:id="793015053">
      <w:bodyDiv w:val="1"/>
      <w:marLeft w:val="0"/>
      <w:marRight w:val="0"/>
      <w:marTop w:val="0"/>
      <w:marBottom w:val="0"/>
      <w:divBdr>
        <w:top w:val="none" w:sz="0" w:space="0" w:color="auto"/>
        <w:left w:val="none" w:sz="0" w:space="0" w:color="auto"/>
        <w:bottom w:val="none" w:sz="0" w:space="0" w:color="auto"/>
        <w:right w:val="none" w:sz="0" w:space="0" w:color="auto"/>
      </w:divBdr>
    </w:div>
    <w:div w:id="829099082">
      <w:bodyDiv w:val="1"/>
      <w:marLeft w:val="0"/>
      <w:marRight w:val="0"/>
      <w:marTop w:val="0"/>
      <w:marBottom w:val="0"/>
      <w:divBdr>
        <w:top w:val="none" w:sz="0" w:space="0" w:color="auto"/>
        <w:left w:val="none" w:sz="0" w:space="0" w:color="auto"/>
        <w:bottom w:val="none" w:sz="0" w:space="0" w:color="auto"/>
        <w:right w:val="none" w:sz="0" w:space="0" w:color="auto"/>
      </w:divBdr>
      <w:divsChild>
        <w:div w:id="324551544">
          <w:marLeft w:val="0"/>
          <w:marRight w:val="0"/>
          <w:marTop w:val="0"/>
          <w:marBottom w:val="0"/>
          <w:divBdr>
            <w:top w:val="none" w:sz="0" w:space="0" w:color="auto"/>
            <w:left w:val="none" w:sz="0" w:space="0" w:color="auto"/>
            <w:bottom w:val="none" w:sz="0" w:space="0" w:color="auto"/>
            <w:right w:val="none" w:sz="0" w:space="0" w:color="auto"/>
          </w:divBdr>
        </w:div>
        <w:div w:id="1596405698">
          <w:marLeft w:val="0"/>
          <w:marRight w:val="0"/>
          <w:marTop w:val="0"/>
          <w:marBottom w:val="0"/>
          <w:divBdr>
            <w:top w:val="none" w:sz="0" w:space="0" w:color="auto"/>
            <w:left w:val="none" w:sz="0" w:space="0" w:color="auto"/>
            <w:bottom w:val="none" w:sz="0" w:space="0" w:color="auto"/>
            <w:right w:val="none" w:sz="0" w:space="0" w:color="auto"/>
          </w:divBdr>
        </w:div>
      </w:divsChild>
    </w:div>
    <w:div w:id="844629322">
      <w:bodyDiv w:val="1"/>
      <w:marLeft w:val="0"/>
      <w:marRight w:val="0"/>
      <w:marTop w:val="0"/>
      <w:marBottom w:val="0"/>
      <w:divBdr>
        <w:top w:val="none" w:sz="0" w:space="0" w:color="auto"/>
        <w:left w:val="none" w:sz="0" w:space="0" w:color="auto"/>
        <w:bottom w:val="none" w:sz="0" w:space="0" w:color="auto"/>
        <w:right w:val="none" w:sz="0" w:space="0" w:color="auto"/>
      </w:divBdr>
    </w:div>
    <w:div w:id="858852381">
      <w:bodyDiv w:val="1"/>
      <w:marLeft w:val="0"/>
      <w:marRight w:val="0"/>
      <w:marTop w:val="0"/>
      <w:marBottom w:val="0"/>
      <w:divBdr>
        <w:top w:val="none" w:sz="0" w:space="0" w:color="auto"/>
        <w:left w:val="none" w:sz="0" w:space="0" w:color="auto"/>
        <w:bottom w:val="none" w:sz="0" w:space="0" w:color="auto"/>
        <w:right w:val="none" w:sz="0" w:space="0" w:color="auto"/>
      </w:divBdr>
    </w:div>
    <w:div w:id="899634750">
      <w:bodyDiv w:val="1"/>
      <w:marLeft w:val="0"/>
      <w:marRight w:val="0"/>
      <w:marTop w:val="0"/>
      <w:marBottom w:val="0"/>
      <w:divBdr>
        <w:top w:val="none" w:sz="0" w:space="0" w:color="auto"/>
        <w:left w:val="none" w:sz="0" w:space="0" w:color="auto"/>
        <w:bottom w:val="none" w:sz="0" w:space="0" w:color="auto"/>
        <w:right w:val="none" w:sz="0" w:space="0" w:color="auto"/>
      </w:divBdr>
    </w:div>
    <w:div w:id="907498071">
      <w:bodyDiv w:val="1"/>
      <w:marLeft w:val="0"/>
      <w:marRight w:val="0"/>
      <w:marTop w:val="0"/>
      <w:marBottom w:val="0"/>
      <w:divBdr>
        <w:top w:val="none" w:sz="0" w:space="0" w:color="auto"/>
        <w:left w:val="none" w:sz="0" w:space="0" w:color="auto"/>
        <w:bottom w:val="none" w:sz="0" w:space="0" w:color="auto"/>
        <w:right w:val="none" w:sz="0" w:space="0" w:color="auto"/>
      </w:divBdr>
    </w:div>
    <w:div w:id="911504109">
      <w:bodyDiv w:val="1"/>
      <w:marLeft w:val="0"/>
      <w:marRight w:val="0"/>
      <w:marTop w:val="0"/>
      <w:marBottom w:val="0"/>
      <w:divBdr>
        <w:top w:val="none" w:sz="0" w:space="0" w:color="auto"/>
        <w:left w:val="none" w:sz="0" w:space="0" w:color="auto"/>
        <w:bottom w:val="none" w:sz="0" w:space="0" w:color="auto"/>
        <w:right w:val="none" w:sz="0" w:space="0" w:color="auto"/>
      </w:divBdr>
    </w:div>
    <w:div w:id="956720553">
      <w:bodyDiv w:val="1"/>
      <w:marLeft w:val="0"/>
      <w:marRight w:val="0"/>
      <w:marTop w:val="0"/>
      <w:marBottom w:val="0"/>
      <w:divBdr>
        <w:top w:val="none" w:sz="0" w:space="0" w:color="auto"/>
        <w:left w:val="none" w:sz="0" w:space="0" w:color="auto"/>
        <w:bottom w:val="none" w:sz="0" w:space="0" w:color="auto"/>
        <w:right w:val="none" w:sz="0" w:space="0" w:color="auto"/>
      </w:divBdr>
    </w:div>
    <w:div w:id="971056686">
      <w:bodyDiv w:val="1"/>
      <w:marLeft w:val="0"/>
      <w:marRight w:val="0"/>
      <w:marTop w:val="0"/>
      <w:marBottom w:val="0"/>
      <w:divBdr>
        <w:top w:val="none" w:sz="0" w:space="0" w:color="auto"/>
        <w:left w:val="none" w:sz="0" w:space="0" w:color="auto"/>
        <w:bottom w:val="none" w:sz="0" w:space="0" w:color="auto"/>
        <w:right w:val="none" w:sz="0" w:space="0" w:color="auto"/>
      </w:divBdr>
    </w:div>
    <w:div w:id="972752364">
      <w:bodyDiv w:val="1"/>
      <w:marLeft w:val="0"/>
      <w:marRight w:val="0"/>
      <w:marTop w:val="0"/>
      <w:marBottom w:val="0"/>
      <w:divBdr>
        <w:top w:val="none" w:sz="0" w:space="0" w:color="auto"/>
        <w:left w:val="none" w:sz="0" w:space="0" w:color="auto"/>
        <w:bottom w:val="none" w:sz="0" w:space="0" w:color="auto"/>
        <w:right w:val="none" w:sz="0" w:space="0" w:color="auto"/>
      </w:divBdr>
    </w:div>
    <w:div w:id="992294218">
      <w:bodyDiv w:val="1"/>
      <w:marLeft w:val="0"/>
      <w:marRight w:val="0"/>
      <w:marTop w:val="0"/>
      <w:marBottom w:val="0"/>
      <w:divBdr>
        <w:top w:val="none" w:sz="0" w:space="0" w:color="auto"/>
        <w:left w:val="none" w:sz="0" w:space="0" w:color="auto"/>
        <w:bottom w:val="none" w:sz="0" w:space="0" w:color="auto"/>
        <w:right w:val="none" w:sz="0" w:space="0" w:color="auto"/>
      </w:divBdr>
    </w:div>
    <w:div w:id="1047871947">
      <w:bodyDiv w:val="1"/>
      <w:marLeft w:val="0"/>
      <w:marRight w:val="0"/>
      <w:marTop w:val="0"/>
      <w:marBottom w:val="0"/>
      <w:divBdr>
        <w:top w:val="none" w:sz="0" w:space="0" w:color="auto"/>
        <w:left w:val="none" w:sz="0" w:space="0" w:color="auto"/>
        <w:bottom w:val="none" w:sz="0" w:space="0" w:color="auto"/>
        <w:right w:val="none" w:sz="0" w:space="0" w:color="auto"/>
      </w:divBdr>
    </w:div>
    <w:div w:id="1051155551">
      <w:bodyDiv w:val="1"/>
      <w:marLeft w:val="0"/>
      <w:marRight w:val="0"/>
      <w:marTop w:val="0"/>
      <w:marBottom w:val="0"/>
      <w:divBdr>
        <w:top w:val="none" w:sz="0" w:space="0" w:color="auto"/>
        <w:left w:val="none" w:sz="0" w:space="0" w:color="auto"/>
        <w:bottom w:val="none" w:sz="0" w:space="0" w:color="auto"/>
        <w:right w:val="none" w:sz="0" w:space="0" w:color="auto"/>
      </w:divBdr>
    </w:div>
    <w:div w:id="1054475062">
      <w:bodyDiv w:val="1"/>
      <w:marLeft w:val="0"/>
      <w:marRight w:val="0"/>
      <w:marTop w:val="0"/>
      <w:marBottom w:val="0"/>
      <w:divBdr>
        <w:top w:val="none" w:sz="0" w:space="0" w:color="auto"/>
        <w:left w:val="none" w:sz="0" w:space="0" w:color="auto"/>
        <w:bottom w:val="none" w:sz="0" w:space="0" w:color="auto"/>
        <w:right w:val="none" w:sz="0" w:space="0" w:color="auto"/>
      </w:divBdr>
    </w:div>
    <w:div w:id="1075857047">
      <w:bodyDiv w:val="1"/>
      <w:marLeft w:val="0"/>
      <w:marRight w:val="0"/>
      <w:marTop w:val="0"/>
      <w:marBottom w:val="0"/>
      <w:divBdr>
        <w:top w:val="none" w:sz="0" w:space="0" w:color="auto"/>
        <w:left w:val="none" w:sz="0" w:space="0" w:color="auto"/>
        <w:bottom w:val="none" w:sz="0" w:space="0" w:color="auto"/>
        <w:right w:val="none" w:sz="0" w:space="0" w:color="auto"/>
      </w:divBdr>
    </w:div>
    <w:div w:id="1100833165">
      <w:bodyDiv w:val="1"/>
      <w:marLeft w:val="0"/>
      <w:marRight w:val="0"/>
      <w:marTop w:val="0"/>
      <w:marBottom w:val="0"/>
      <w:divBdr>
        <w:top w:val="none" w:sz="0" w:space="0" w:color="auto"/>
        <w:left w:val="none" w:sz="0" w:space="0" w:color="auto"/>
        <w:bottom w:val="none" w:sz="0" w:space="0" w:color="auto"/>
        <w:right w:val="none" w:sz="0" w:space="0" w:color="auto"/>
      </w:divBdr>
      <w:divsChild>
        <w:div w:id="292058966">
          <w:marLeft w:val="0"/>
          <w:marRight w:val="0"/>
          <w:marTop w:val="0"/>
          <w:marBottom w:val="0"/>
          <w:divBdr>
            <w:top w:val="none" w:sz="0" w:space="0" w:color="auto"/>
            <w:left w:val="none" w:sz="0" w:space="0" w:color="auto"/>
            <w:bottom w:val="none" w:sz="0" w:space="0" w:color="auto"/>
            <w:right w:val="none" w:sz="0" w:space="0" w:color="auto"/>
          </w:divBdr>
        </w:div>
        <w:div w:id="1210188686">
          <w:marLeft w:val="0"/>
          <w:marRight w:val="0"/>
          <w:marTop w:val="0"/>
          <w:marBottom w:val="0"/>
          <w:divBdr>
            <w:top w:val="none" w:sz="0" w:space="0" w:color="auto"/>
            <w:left w:val="none" w:sz="0" w:space="0" w:color="auto"/>
            <w:bottom w:val="none" w:sz="0" w:space="0" w:color="auto"/>
            <w:right w:val="none" w:sz="0" w:space="0" w:color="auto"/>
          </w:divBdr>
        </w:div>
        <w:div w:id="1337074760">
          <w:marLeft w:val="0"/>
          <w:marRight w:val="0"/>
          <w:marTop w:val="0"/>
          <w:marBottom w:val="0"/>
          <w:divBdr>
            <w:top w:val="none" w:sz="0" w:space="0" w:color="auto"/>
            <w:left w:val="none" w:sz="0" w:space="0" w:color="auto"/>
            <w:bottom w:val="none" w:sz="0" w:space="0" w:color="auto"/>
            <w:right w:val="none" w:sz="0" w:space="0" w:color="auto"/>
          </w:divBdr>
        </w:div>
        <w:div w:id="1889603409">
          <w:marLeft w:val="0"/>
          <w:marRight w:val="0"/>
          <w:marTop w:val="0"/>
          <w:marBottom w:val="0"/>
          <w:divBdr>
            <w:top w:val="none" w:sz="0" w:space="0" w:color="auto"/>
            <w:left w:val="none" w:sz="0" w:space="0" w:color="auto"/>
            <w:bottom w:val="none" w:sz="0" w:space="0" w:color="auto"/>
            <w:right w:val="none" w:sz="0" w:space="0" w:color="auto"/>
          </w:divBdr>
        </w:div>
        <w:div w:id="2040936337">
          <w:marLeft w:val="0"/>
          <w:marRight w:val="0"/>
          <w:marTop w:val="0"/>
          <w:marBottom w:val="0"/>
          <w:divBdr>
            <w:top w:val="none" w:sz="0" w:space="0" w:color="auto"/>
            <w:left w:val="none" w:sz="0" w:space="0" w:color="auto"/>
            <w:bottom w:val="none" w:sz="0" w:space="0" w:color="auto"/>
            <w:right w:val="none" w:sz="0" w:space="0" w:color="auto"/>
          </w:divBdr>
        </w:div>
      </w:divsChild>
    </w:div>
    <w:div w:id="1162310361">
      <w:bodyDiv w:val="1"/>
      <w:marLeft w:val="0"/>
      <w:marRight w:val="0"/>
      <w:marTop w:val="0"/>
      <w:marBottom w:val="0"/>
      <w:divBdr>
        <w:top w:val="none" w:sz="0" w:space="0" w:color="auto"/>
        <w:left w:val="none" w:sz="0" w:space="0" w:color="auto"/>
        <w:bottom w:val="none" w:sz="0" w:space="0" w:color="auto"/>
        <w:right w:val="none" w:sz="0" w:space="0" w:color="auto"/>
      </w:divBdr>
    </w:div>
    <w:div w:id="1168133954">
      <w:bodyDiv w:val="1"/>
      <w:marLeft w:val="0"/>
      <w:marRight w:val="0"/>
      <w:marTop w:val="0"/>
      <w:marBottom w:val="0"/>
      <w:divBdr>
        <w:top w:val="none" w:sz="0" w:space="0" w:color="auto"/>
        <w:left w:val="none" w:sz="0" w:space="0" w:color="auto"/>
        <w:bottom w:val="none" w:sz="0" w:space="0" w:color="auto"/>
        <w:right w:val="none" w:sz="0" w:space="0" w:color="auto"/>
      </w:divBdr>
    </w:div>
    <w:div w:id="1178420713">
      <w:bodyDiv w:val="1"/>
      <w:marLeft w:val="0"/>
      <w:marRight w:val="0"/>
      <w:marTop w:val="0"/>
      <w:marBottom w:val="0"/>
      <w:divBdr>
        <w:top w:val="none" w:sz="0" w:space="0" w:color="auto"/>
        <w:left w:val="none" w:sz="0" w:space="0" w:color="auto"/>
        <w:bottom w:val="none" w:sz="0" w:space="0" w:color="auto"/>
        <w:right w:val="none" w:sz="0" w:space="0" w:color="auto"/>
      </w:divBdr>
      <w:divsChild>
        <w:div w:id="196820611">
          <w:marLeft w:val="0"/>
          <w:marRight w:val="0"/>
          <w:marTop w:val="0"/>
          <w:marBottom w:val="0"/>
          <w:divBdr>
            <w:top w:val="none" w:sz="0" w:space="0" w:color="auto"/>
            <w:left w:val="none" w:sz="0" w:space="0" w:color="auto"/>
            <w:bottom w:val="none" w:sz="0" w:space="0" w:color="auto"/>
            <w:right w:val="none" w:sz="0" w:space="0" w:color="auto"/>
          </w:divBdr>
          <w:divsChild>
            <w:div w:id="604909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88757974">
      <w:bodyDiv w:val="1"/>
      <w:marLeft w:val="0"/>
      <w:marRight w:val="0"/>
      <w:marTop w:val="0"/>
      <w:marBottom w:val="0"/>
      <w:divBdr>
        <w:top w:val="none" w:sz="0" w:space="0" w:color="auto"/>
        <w:left w:val="none" w:sz="0" w:space="0" w:color="auto"/>
        <w:bottom w:val="none" w:sz="0" w:space="0" w:color="auto"/>
        <w:right w:val="none" w:sz="0" w:space="0" w:color="auto"/>
      </w:divBdr>
    </w:div>
    <w:div w:id="1202548146">
      <w:bodyDiv w:val="1"/>
      <w:marLeft w:val="0"/>
      <w:marRight w:val="0"/>
      <w:marTop w:val="0"/>
      <w:marBottom w:val="0"/>
      <w:divBdr>
        <w:top w:val="none" w:sz="0" w:space="0" w:color="auto"/>
        <w:left w:val="none" w:sz="0" w:space="0" w:color="auto"/>
        <w:bottom w:val="none" w:sz="0" w:space="0" w:color="auto"/>
        <w:right w:val="none" w:sz="0" w:space="0" w:color="auto"/>
      </w:divBdr>
    </w:div>
    <w:div w:id="1220046361">
      <w:bodyDiv w:val="1"/>
      <w:marLeft w:val="0"/>
      <w:marRight w:val="0"/>
      <w:marTop w:val="0"/>
      <w:marBottom w:val="0"/>
      <w:divBdr>
        <w:top w:val="none" w:sz="0" w:space="0" w:color="auto"/>
        <w:left w:val="none" w:sz="0" w:space="0" w:color="auto"/>
        <w:bottom w:val="none" w:sz="0" w:space="0" w:color="auto"/>
        <w:right w:val="none" w:sz="0" w:space="0" w:color="auto"/>
      </w:divBdr>
    </w:div>
    <w:div w:id="1230923910">
      <w:bodyDiv w:val="1"/>
      <w:marLeft w:val="0"/>
      <w:marRight w:val="0"/>
      <w:marTop w:val="0"/>
      <w:marBottom w:val="0"/>
      <w:divBdr>
        <w:top w:val="none" w:sz="0" w:space="0" w:color="auto"/>
        <w:left w:val="none" w:sz="0" w:space="0" w:color="auto"/>
        <w:bottom w:val="none" w:sz="0" w:space="0" w:color="auto"/>
        <w:right w:val="none" w:sz="0" w:space="0" w:color="auto"/>
      </w:divBdr>
      <w:divsChild>
        <w:div w:id="215894293">
          <w:marLeft w:val="0"/>
          <w:marRight w:val="0"/>
          <w:marTop w:val="0"/>
          <w:marBottom w:val="0"/>
          <w:divBdr>
            <w:top w:val="none" w:sz="0" w:space="0" w:color="auto"/>
            <w:left w:val="none" w:sz="0" w:space="0" w:color="auto"/>
            <w:bottom w:val="none" w:sz="0" w:space="0" w:color="auto"/>
            <w:right w:val="none" w:sz="0" w:space="0" w:color="auto"/>
          </w:divBdr>
          <w:divsChild>
            <w:div w:id="667826340">
              <w:marLeft w:val="0"/>
              <w:marRight w:val="0"/>
              <w:marTop w:val="0"/>
              <w:marBottom w:val="0"/>
              <w:divBdr>
                <w:top w:val="single" w:sz="6" w:space="0" w:color="DDDDDD"/>
                <w:left w:val="single" w:sz="6" w:space="0" w:color="DDDDDD"/>
                <w:bottom w:val="single" w:sz="6" w:space="0" w:color="DDDDDD"/>
                <w:right w:val="single" w:sz="6" w:space="0" w:color="DDDDDD"/>
              </w:divBdr>
            </w:div>
          </w:divsChild>
        </w:div>
        <w:div w:id="746154139">
          <w:marLeft w:val="0"/>
          <w:marRight w:val="0"/>
          <w:marTop w:val="0"/>
          <w:marBottom w:val="0"/>
          <w:divBdr>
            <w:top w:val="none" w:sz="0" w:space="0" w:color="auto"/>
            <w:left w:val="none" w:sz="0" w:space="0" w:color="auto"/>
            <w:bottom w:val="none" w:sz="0" w:space="0" w:color="auto"/>
            <w:right w:val="none" w:sz="0" w:space="0" w:color="auto"/>
          </w:divBdr>
          <w:divsChild>
            <w:div w:id="7487704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13753871">
      <w:bodyDiv w:val="1"/>
      <w:marLeft w:val="0"/>
      <w:marRight w:val="0"/>
      <w:marTop w:val="0"/>
      <w:marBottom w:val="0"/>
      <w:divBdr>
        <w:top w:val="none" w:sz="0" w:space="0" w:color="auto"/>
        <w:left w:val="none" w:sz="0" w:space="0" w:color="auto"/>
        <w:bottom w:val="none" w:sz="0" w:space="0" w:color="auto"/>
        <w:right w:val="none" w:sz="0" w:space="0" w:color="auto"/>
      </w:divBdr>
    </w:div>
    <w:div w:id="1315060885">
      <w:bodyDiv w:val="1"/>
      <w:marLeft w:val="0"/>
      <w:marRight w:val="0"/>
      <w:marTop w:val="0"/>
      <w:marBottom w:val="0"/>
      <w:divBdr>
        <w:top w:val="none" w:sz="0" w:space="0" w:color="auto"/>
        <w:left w:val="none" w:sz="0" w:space="0" w:color="auto"/>
        <w:bottom w:val="none" w:sz="0" w:space="0" w:color="auto"/>
        <w:right w:val="none" w:sz="0" w:space="0" w:color="auto"/>
      </w:divBdr>
    </w:div>
    <w:div w:id="1315990038">
      <w:bodyDiv w:val="1"/>
      <w:marLeft w:val="0"/>
      <w:marRight w:val="0"/>
      <w:marTop w:val="0"/>
      <w:marBottom w:val="0"/>
      <w:divBdr>
        <w:top w:val="none" w:sz="0" w:space="0" w:color="auto"/>
        <w:left w:val="none" w:sz="0" w:space="0" w:color="auto"/>
        <w:bottom w:val="none" w:sz="0" w:space="0" w:color="auto"/>
        <w:right w:val="none" w:sz="0" w:space="0" w:color="auto"/>
      </w:divBdr>
    </w:div>
    <w:div w:id="1395816057">
      <w:bodyDiv w:val="1"/>
      <w:marLeft w:val="0"/>
      <w:marRight w:val="0"/>
      <w:marTop w:val="0"/>
      <w:marBottom w:val="0"/>
      <w:divBdr>
        <w:top w:val="none" w:sz="0" w:space="0" w:color="auto"/>
        <w:left w:val="none" w:sz="0" w:space="0" w:color="auto"/>
        <w:bottom w:val="none" w:sz="0" w:space="0" w:color="auto"/>
        <w:right w:val="none" w:sz="0" w:space="0" w:color="auto"/>
      </w:divBdr>
    </w:div>
    <w:div w:id="1411539314">
      <w:bodyDiv w:val="1"/>
      <w:marLeft w:val="0"/>
      <w:marRight w:val="0"/>
      <w:marTop w:val="0"/>
      <w:marBottom w:val="0"/>
      <w:divBdr>
        <w:top w:val="none" w:sz="0" w:space="0" w:color="auto"/>
        <w:left w:val="none" w:sz="0" w:space="0" w:color="auto"/>
        <w:bottom w:val="none" w:sz="0" w:space="0" w:color="auto"/>
        <w:right w:val="none" w:sz="0" w:space="0" w:color="auto"/>
      </w:divBdr>
      <w:divsChild>
        <w:div w:id="143619436">
          <w:marLeft w:val="0"/>
          <w:marRight w:val="0"/>
          <w:marTop w:val="0"/>
          <w:marBottom w:val="0"/>
          <w:divBdr>
            <w:top w:val="none" w:sz="0" w:space="0" w:color="auto"/>
            <w:left w:val="none" w:sz="0" w:space="0" w:color="auto"/>
            <w:bottom w:val="none" w:sz="0" w:space="0" w:color="auto"/>
            <w:right w:val="none" w:sz="0" w:space="0" w:color="auto"/>
          </w:divBdr>
        </w:div>
        <w:div w:id="371655706">
          <w:marLeft w:val="0"/>
          <w:marRight w:val="0"/>
          <w:marTop w:val="0"/>
          <w:marBottom w:val="0"/>
          <w:divBdr>
            <w:top w:val="none" w:sz="0" w:space="0" w:color="auto"/>
            <w:left w:val="none" w:sz="0" w:space="0" w:color="auto"/>
            <w:bottom w:val="none" w:sz="0" w:space="0" w:color="auto"/>
            <w:right w:val="none" w:sz="0" w:space="0" w:color="auto"/>
          </w:divBdr>
        </w:div>
        <w:div w:id="462429256">
          <w:marLeft w:val="0"/>
          <w:marRight w:val="0"/>
          <w:marTop w:val="0"/>
          <w:marBottom w:val="0"/>
          <w:divBdr>
            <w:top w:val="none" w:sz="0" w:space="0" w:color="auto"/>
            <w:left w:val="none" w:sz="0" w:space="0" w:color="auto"/>
            <w:bottom w:val="none" w:sz="0" w:space="0" w:color="auto"/>
            <w:right w:val="none" w:sz="0" w:space="0" w:color="auto"/>
          </w:divBdr>
        </w:div>
        <w:div w:id="1683974744">
          <w:marLeft w:val="0"/>
          <w:marRight w:val="0"/>
          <w:marTop w:val="0"/>
          <w:marBottom w:val="0"/>
          <w:divBdr>
            <w:top w:val="none" w:sz="0" w:space="0" w:color="auto"/>
            <w:left w:val="none" w:sz="0" w:space="0" w:color="auto"/>
            <w:bottom w:val="none" w:sz="0" w:space="0" w:color="auto"/>
            <w:right w:val="none" w:sz="0" w:space="0" w:color="auto"/>
          </w:divBdr>
        </w:div>
        <w:div w:id="1711025735">
          <w:marLeft w:val="0"/>
          <w:marRight w:val="0"/>
          <w:marTop w:val="0"/>
          <w:marBottom w:val="0"/>
          <w:divBdr>
            <w:top w:val="none" w:sz="0" w:space="0" w:color="auto"/>
            <w:left w:val="none" w:sz="0" w:space="0" w:color="auto"/>
            <w:bottom w:val="none" w:sz="0" w:space="0" w:color="auto"/>
            <w:right w:val="none" w:sz="0" w:space="0" w:color="auto"/>
          </w:divBdr>
        </w:div>
        <w:div w:id="1811677708">
          <w:marLeft w:val="0"/>
          <w:marRight w:val="0"/>
          <w:marTop w:val="0"/>
          <w:marBottom w:val="0"/>
          <w:divBdr>
            <w:top w:val="none" w:sz="0" w:space="0" w:color="auto"/>
            <w:left w:val="none" w:sz="0" w:space="0" w:color="auto"/>
            <w:bottom w:val="none" w:sz="0" w:space="0" w:color="auto"/>
            <w:right w:val="none" w:sz="0" w:space="0" w:color="auto"/>
          </w:divBdr>
        </w:div>
        <w:div w:id="2060349729">
          <w:marLeft w:val="0"/>
          <w:marRight w:val="0"/>
          <w:marTop w:val="0"/>
          <w:marBottom w:val="0"/>
          <w:divBdr>
            <w:top w:val="none" w:sz="0" w:space="0" w:color="auto"/>
            <w:left w:val="none" w:sz="0" w:space="0" w:color="auto"/>
            <w:bottom w:val="none" w:sz="0" w:space="0" w:color="auto"/>
            <w:right w:val="none" w:sz="0" w:space="0" w:color="auto"/>
          </w:divBdr>
        </w:div>
      </w:divsChild>
    </w:div>
    <w:div w:id="1430345094">
      <w:bodyDiv w:val="1"/>
      <w:marLeft w:val="0"/>
      <w:marRight w:val="0"/>
      <w:marTop w:val="0"/>
      <w:marBottom w:val="0"/>
      <w:divBdr>
        <w:top w:val="none" w:sz="0" w:space="0" w:color="auto"/>
        <w:left w:val="none" w:sz="0" w:space="0" w:color="auto"/>
        <w:bottom w:val="none" w:sz="0" w:space="0" w:color="auto"/>
        <w:right w:val="none" w:sz="0" w:space="0" w:color="auto"/>
      </w:divBdr>
    </w:div>
    <w:div w:id="1459033832">
      <w:bodyDiv w:val="1"/>
      <w:marLeft w:val="0"/>
      <w:marRight w:val="0"/>
      <w:marTop w:val="0"/>
      <w:marBottom w:val="0"/>
      <w:divBdr>
        <w:top w:val="none" w:sz="0" w:space="0" w:color="auto"/>
        <w:left w:val="none" w:sz="0" w:space="0" w:color="auto"/>
        <w:bottom w:val="none" w:sz="0" w:space="0" w:color="auto"/>
        <w:right w:val="none" w:sz="0" w:space="0" w:color="auto"/>
      </w:divBdr>
    </w:div>
    <w:div w:id="1479806188">
      <w:bodyDiv w:val="1"/>
      <w:marLeft w:val="0"/>
      <w:marRight w:val="0"/>
      <w:marTop w:val="0"/>
      <w:marBottom w:val="0"/>
      <w:divBdr>
        <w:top w:val="none" w:sz="0" w:space="0" w:color="auto"/>
        <w:left w:val="none" w:sz="0" w:space="0" w:color="auto"/>
        <w:bottom w:val="none" w:sz="0" w:space="0" w:color="auto"/>
        <w:right w:val="none" w:sz="0" w:space="0" w:color="auto"/>
      </w:divBdr>
    </w:div>
    <w:div w:id="1487815078">
      <w:bodyDiv w:val="1"/>
      <w:marLeft w:val="0"/>
      <w:marRight w:val="0"/>
      <w:marTop w:val="0"/>
      <w:marBottom w:val="0"/>
      <w:divBdr>
        <w:top w:val="none" w:sz="0" w:space="0" w:color="auto"/>
        <w:left w:val="none" w:sz="0" w:space="0" w:color="auto"/>
        <w:bottom w:val="none" w:sz="0" w:space="0" w:color="auto"/>
        <w:right w:val="none" w:sz="0" w:space="0" w:color="auto"/>
      </w:divBdr>
    </w:div>
    <w:div w:id="1502238193">
      <w:bodyDiv w:val="1"/>
      <w:marLeft w:val="0"/>
      <w:marRight w:val="0"/>
      <w:marTop w:val="0"/>
      <w:marBottom w:val="0"/>
      <w:divBdr>
        <w:top w:val="none" w:sz="0" w:space="0" w:color="auto"/>
        <w:left w:val="none" w:sz="0" w:space="0" w:color="auto"/>
        <w:bottom w:val="none" w:sz="0" w:space="0" w:color="auto"/>
        <w:right w:val="none" w:sz="0" w:space="0" w:color="auto"/>
      </w:divBdr>
    </w:div>
    <w:div w:id="1511986838">
      <w:bodyDiv w:val="1"/>
      <w:marLeft w:val="0"/>
      <w:marRight w:val="0"/>
      <w:marTop w:val="0"/>
      <w:marBottom w:val="0"/>
      <w:divBdr>
        <w:top w:val="none" w:sz="0" w:space="0" w:color="auto"/>
        <w:left w:val="none" w:sz="0" w:space="0" w:color="auto"/>
        <w:bottom w:val="none" w:sz="0" w:space="0" w:color="auto"/>
        <w:right w:val="none" w:sz="0" w:space="0" w:color="auto"/>
      </w:divBdr>
    </w:div>
    <w:div w:id="1515531064">
      <w:bodyDiv w:val="1"/>
      <w:marLeft w:val="0"/>
      <w:marRight w:val="0"/>
      <w:marTop w:val="0"/>
      <w:marBottom w:val="0"/>
      <w:divBdr>
        <w:top w:val="none" w:sz="0" w:space="0" w:color="auto"/>
        <w:left w:val="none" w:sz="0" w:space="0" w:color="auto"/>
        <w:bottom w:val="none" w:sz="0" w:space="0" w:color="auto"/>
        <w:right w:val="none" w:sz="0" w:space="0" w:color="auto"/>
      </w:divBdr>
    </w:div>
    <w:div w:id="1525288179">
      <w:bodyDiv w:val="1"/>
      <w:marLeft w:val="0"/>
      <w:marRight w:val="0"/>
      <w:marTop w:val="0"/>
      <w:marBottom w:val="0"/>
      <w:divBdr>
        <w:top w:val="none" w:sz="0" w:space="0" w:color="auto"/>
        <w:left w:val="none" w:sz="0" w:space="0" w:color="auto"/>
        <w:bottom w:val="none" w:sz="0" w:space="0" w:color="auto"/>
        <w:right w:val="none" w:sz="0" w:space="0" w:color="auto"/>
      </w:divBdr>
    </w:div>
    <w:div w:id="1548445608">
      <w:bodyDiv w:val="1"/>
      <w:marLeft w:val="0"/>
      <w:marRight w:val="0"/>
      <w:marTop w:val="0"/>
      <w:marBottom w:val="0"/>
      <w:divBdr>
        <w:top w:val="none" w:sz="0" w:space="0" w:color="auto"/>
        <w:left w:val="none" w:sz="0" w:space="0" w:color="auto"/>
        <w:bottom w:val="none" w:sz="0" w:space="0" w:color="auto"/>
        <w:right w:val="none" w:sz="0" w:space="0" w:color="auto"/>
      </w:divBdr>
    </w:div>
    <w:div w:id="1560675885">
      <w:bodyDiv w:val="1"/>
      <w:marLeft w:val="0"/>
      <w:marRight w:val="0"/>
      <w:marTop w:val="0"/>
      <w:marBottom w:val="0"/>
      <w:divBdr>
        <w:top w:val="none" w:sz="0" w:space="0" w:color="auto"/>
        <w:left w:val="none" w:sz="0" w:space="0" w:color="auto"/>
        <w:bottom w:val="none" w:sz="0" w:space="0" w:color="auto"/>
        <w:right w:val="none" w:sz="0" w:space="0" w:color="auto"/>
      </w:divBdr>
    </w:div>
    <w:div w:id="1564170834">
      <w:bodyDiv w:val="1"/>
      <w:marLeft w:val="0"/>
      <w:marRight w:val="0"/>
      <w:marTop w:val="0"/>
      <w:marBottom w:val="0"/>
      <w:divBdr>
        <w:top w:val="none" w:sz="0" w:space="0" w:color="auto"/>
        <w:left w:val="none" w:sz="0" w:space="0" w:color="auto"/>
        <w:bottom w:val="none" w:sz="0" w:space="0" w:color="auto"/>
        <w:right w:val="none" w:sz="0" w:space="0" w:color="auto"/>
      </w:divBdr>
      <w:divsChild>
        <w:div w:id="522674134">
          <w:marLeft w:val="0"/>
          <w:marRight w:val="0"/>
          <w:marTop w:val="0"/>
          <w:marBottom w:val="0"/>
          <w:divBdr>
            <w:top w:val="none" w:sz="0" w:space="0" w:color="auto"/>
            <w:left w:val="none" w:sz="0" w:space="0" w:color="auto"/>
            <w:bottom w:val="none" w:sz="0" w:space="0" w:color="auto"/>
            <w:right w:val="none" w:sz="0" w:space="0" w:color="auto"/>
          </w:divBdr>
        </w:div>
        <w:div w:id="815103682">
          <w:marLeft w:val="0"/>
          <w:marRight w:val="0"/>
          <w:marTop w:val="0"/>
          <w:marBottom w:val="0"/>
          <w:divBdr>
            <w:top w:val="none" w:sz="0" w:space="0" w:color="auto"/>
            <w:left w:val="none" w:sz="0" w:space="0" w:color="auto"/>
            <w:bottom w:val="none" w:sz="0" w:space="0" w:color="auto"/>
            <w:right w:val="none" w:sz="0" w:space="0" w:color="auto"/>
          </w:divBdr>
        </w:div>
        <w:div w:id="2045054105">
          <w:marLeft w:val="0"/>
          <w:marRight w:val="0"/>
          <w:marTop w:val="0"/>
          <w:marBottom w:val="0"/>
          <w:divBdr>
            <w:top w:val="none" w:sz="0" w:space="0" w:color="auto"/>
            <w:left w:val="none" w:sz="0" w:space="0" w:color="auto"/>
            <w:bottom w:val="none" w:sz="0" w:space="0" w:color="auto"/>
            <w:right w:val="none" w:sz="0" w:space="0" w:color="auto"/>
          </w:divBdr>
        </w:div>
        <w:div w:id="1472670131">
          <w:marLeft w:val="0"/>
          <w:marRight w:val="0"/>
          <w:marTop w:val="0"/>
          <w:marBottom w:val="0"/>
          <w:divBdr>
            <w:top w:val="none" w:sz="0" w:space="0" w:color="auto"/>
            <w:left w:val="none" w:sz="0" w:space="0" w:color="auto"/>
            <w:bottom w:val="none" w:sz="0" w:space="0" w:color="auto"/>
            <w:right w:val="none" w:sz="0" w:space="0" w:color="auto"/>
          </w:divBdr>
        </w:div>
        <w:div w:id="983702708">
          <w:marLeft w:val="0"/>
          <w:marRight w:val="0"/>
          <w:marTop w:val="0"/>
          <w:marBottom w:val="0"/>
          <w:divBdr>
            <w:top w:val="none" w:sz="0" w:space="0" w:color="auto"/>
            <w:left w:val="none" w:sz="0" w:space="0" w:color="auto"/>
            <w:bottom w:val="none" w:sz="0" w:space="0" w:color="auto"/>
            <w:right w:val="none" w:sz="0" w:space="0" w:color="auto"/>
          </w:divBdr>
        </w:div>
        <w:div w:id="956183875">
          <w:marLeft w:val="0"/>
          <w:marRight w:val="0"/>
          <w:marTop w:val="0"/>
          <w:marBottom w:val="0"/>
          <w:divBdr>
            <w:top w:val="none" w:sz="0" w:space="0" w:color="auto"/>
            <w:left w:val="none" w:sz="0" w:space="0" w:color="auto"/>
            <w:bottom w:val="none" w:sz="0" w:space="0" w:color="auto"/>
            <w:right w:val="none" w:sz="0" w:space="0" w:color="auto"/>
          </w:divBdr>
        </w:div>
        <w:div w:id="1936085646">
          <w:marLeft w:val="0"/>
          <w:marRight w:val="0"/>
          <w:marTop w:val="0"/>
          <w:marBottom w:val="0"/>
          <w:divBdr>
            <w:top w:val="none" w:sz="0" w:space="0" w:color="auto"/>
            <w:left w:val="none" w:sz="0" w:space="0" w:color="auto"/>
            <w:bottom w:val="none" w:sz="0" w:space="0" w:color="auto"/>
            <w:right w:val="none" w:sz="0" w:space="0" w:color="auto"/>
          </w:divBdr>
        </w:div>
        <w:div w:id="1085803253">
          <w:marLeft w:val="0"/>
          <w:marRight w:val="0"/>
          <w:marTop w:val="0"/>
          <w:marBottom w:val="0"/>
          <w:divBdr>
            <w:top w:val="none" w:sz="0" w:space="0" w:color="auto"/>
            <w:left w:val="none" w:sz="0" w:space="0" w:color="auto"/>
            <w:bottom w:val="none" w:sz="0" w:space="0" w:color="auto"/>
            <w:right w:val="none" w:sz="0" w:space="0" w:color="auto"/>
          </w:divBdr>
        </w:div>
        <w:div w:id="1923483578">
          <w:marLeft w:val="0"/>
          <w:marRight w:val="0"/>
          <w:marTop w:val="0"/>
          <w:marBottom w:val="0"/>
          <w:divBdr>
            <w:top w:val="none" w:sz="0" w:space="0" w:color="auto"/>
            <w:left w:val="none" w:sz="0" w:space="0" w:color="auto"/>
            <w:bottom w:val="none" w:sz="0" w:space="0" w:color="auto"/>
            <w:right w:val="none" w:sz="0" w:space="0" w:color="auto"/>
          </w:divBdr>
        </w:div>
        <w:div w:id="1710687409">
          <w:marLeft w:val="0"/>
          <w:marRight w:val="0"/>
          <w:marTop w:val="0"/>
          <w:marBottom w:val="0"/>
          <w:divBdr>
            <w:top w:val="none" w:sz="0" w:space="0" w:color="auto"/>
            <w:left w:val="none" w:sz="0" w:space="0" w:color="auto"/>
            <w:bottom w:val="none" w:sz="0" w:space="0" w:color="auto"/>
            <w:right w:val="none" w:sz="0" w:space="0" w:color="auto"/>
          </w:divBdr>
        </w:div>
        <w:div w:id="1989822233">
          <w:marLeft w:val="0"/>
          <w:marRight w:val="0"/>
          <w:marTop w:val="0"/>
          <w:marBottom w:val="0"/>
          <w:divBdr>
            <w:top w:val="none" w:sz="0" w:space="0" w:color="auto"/>
            <w:left w:val="none" w:sz="0" w:space="0" w:color="auto"/>
            <w:bottom w:val="none" w:sz="0" w:space="0" w:color="auto"/>
            <w:right w:val="none" w:sz="0" w:space="0" w:color="auto"/>
          </w:divBdr>
        </w:div>
        <w:div w:id="805701141">
          <w:marLeft w:val="0"/>
          <w:marRight w:val="0"/>
          <w:marTop w:val="0"/>
          <w:marBottom w:val="0"/>
          <w:divBdr>
            <w:top w:val="none" w:sz="0" w:space="0" w:color="auto"/>
            <w:left w:val="none" w:sz="0" w:space="0" w:color="auto"/>
            <w:bottom w:val="none" w:sz="0" w:space="0" w:color="auto"/>
            <w:right w:val="none" w:sz="0" w:space="0" w:color="auto"/>
          </w:divBdr>
        </w:div>
        <w:div w:id="1599294018">
          <w:marLeft w:val="0"/>
          <w:marRight w:val="0"/>
          <w:marTop w:val="0"/>
          <w:marBottom w:val="0"/>
          <w:divBdr>
            <w:top w:val="none" w:sz="0" w:space="0" w:color="auto"/>
            <w:left w:val="none" w:sz="0" w:space="0" w:color="auto"/>
            <w:bottom w:val="none" w:sz="0" w:space="0" w:color="auto"/>
            <w:right w:val="none" w:sz="0" w:space="0" w:color="auto"/>
          </w:divBdr>
        </w:div>
        <w:div w:id="1980767189">
          <w:marLeft w:val="0"/>
          <w:marRight w:val="0"/>
          <w:marTop w:val="0"/>
          <w:marBottom w:val="0"/>
          <w:divBdr>
            <w:top w:val="none" w:sz="0" w:space="0" w:color="auto"/>
            <w:left w:val="none" w:sz="0" w:space="0" w:color="auto"/>
            <w:bottom w:val="none" w:sz="0" w:space="0" w:color="auto"/>
            <w:right w:val="none" w:sz="0" w:space="0" w:color="auto"/>
          </w:divBdr>
        </w:div>
        <w:div w:id="1359240949">
          <w:marLeft w:val="0"/>
          <w:marRight w:val="0"/>
          <w:marTop w:val="0"/>
          <w:marBottom w:val="0"/>
          <w:divBdr>
            <w:top w:val="none" w:sz="0" w:space="0" w:color="auto"/>
            <w:left w:val="none" w:sz="0" w:space="0" w:color="auto"/>
            <w:bottom w:val="none" w:sz="0" w:space="0" w:color="auto"/>
            <w:right w:val="none" w:sz="0" w:space="0" w:color="auto"/>
          </w:divBdr>
        </w:div>
        <w:div w:id="10034081">
          <w:marLeft w:val="0"/>
          <w:marRight w:val="0"/>
          <w:marTop w:val="0"/>
          <w:marBottom w:val="0"/>
          <w:divBdr>
            <w:top w:val="none" w:sz="0" w:space="0" w:color="auto"/>
            <w:left w:val="none" w:sz="0" w:space="0" w:color="auto"/>
            <w:bottom w:val="none" w:sz="0" w:space="0" w:color="auto"/>
            <w:right w:val="none" w:sz="0" w:space="0" w:color="auto"/>
          </w:divBdr>
        </w:div>
        <w:div w:id="20060281">
          <w:marLeft w:val="0"/>
          <w:marRight w:val="0"/>
          <w:marTop w:val="0"/>
          <w:marBottom w:val="0"/>
          <w:divBdr>
            <w:top w:val="none" w:sz="0" w:space="0" w:color="auto"/>
            <w:left w:val="none" w:sz="0" w:space="0" w:color="auto"/>
            <w:bottom w:val="none" w:sz="0" w:space="0" w:color="auto"/>
            <w:right w:val="none" w:sz="0" w:space="0" w:color="auto"/>
          </w:divBdr>
        </w:div>
        <w:div w:id="1446465257">
          <w:marLeft w:val="0"/>
          <w:marRight w:val="0"/>
          <w:marTop w:val="0"/>
          <w:marBottom w:val="0"/>
          <w:divBdr>
            <w:top w:val="none" w:sz="0" w:space="0" w:color="auto"/>
            <w:left w:val="none" w:sz="0" w:space="0" w:color="auto"/>
            <w:bottom w:val="none" w:sz="0" w:space="0" w:color="auto"/>
            <w:right w:val="none" w:sz="0" w:space="0" w:color="auto"/>
          </w:divBdr>
        </w:div>
        <w:div w:id="1845512131">
          <w:marLeft w:val="0"/>
          <w:marRight w:val="0"/>
          <w:marTop w:val="0"/>
          <w:marBottom w:val="0"/>
          <w:divBdr>
            <w:top w:val="none" w:sz="0" w:space="0" w:color="auto"/>
            <w:left w:val="none" w:sz="0" w:space="0" w:color="auto"/>
            <w:bottom w:val="none" w:sz="0" w:space="0" w:color="auto"/>
            <w:right w:val="none" w:sz="0" w:space="0" w:color="auto"/>
          </w:divBdr>
        </w:div>
        <w:div w:id="365329025">
          <w:marLeft w:val="0"/>
          <w:marRight w:val="0"/>
          <w:marTop w:val="0"/>
          <w:marBottom w:val="0"/>
          <w:divBdr>
            <w:top w:val="none" w:sz="0" w:space="0" w:color="auto"/>
            <w:left w:val="none" w:sz="0" w:space="0" w:color="auto"/>
            <w:bottom w:val="none" w:sz="0" w:space="0" w:color="auto"/>
            <w:right w:val="none" w:sz="0" w:space="0" w:color="auto"/>
          </w:divBdr>
        </w:div>
        <w:div w:id="1429230071">
          <w:marLeft w:val="0"/>
          <w:marRight w:val="0"/>
          <w:marTop w:val="0"/>
          <w:marBottom w:val="0"/>
          <w:divBdr>
            <w:top w:val="none" w:sz="0" w:space="0" w:color="auto"/>
            <w:left w:val="none" w:sz="0" w:space="0" w:color="auto"/>
            <w:bottom w:val="none" w:sz="0" w:space="0" w:color="auto"/>
            <w:right w:val="none" w:sz="0" w:space="0" w:color="auto"/>
          </w:divBdr>
        </w:div>
        <w:div w:id="140468974">
          <w:marLeft w:val="0"/>
          <w:marRight w:val="0"/>
          <w:marTop w:val="0"/>
          <w:marBottom w:val="0"/>
          <w:divBdr>
            <w:top w:val="none" w:sz="0" w:space="0" w:color="auto"/>
            <w:left w:val="none" w:sz="0" w:space="0" w:color="auto"/>
            <w:bottom w:val="none" w:sz="0" w:space="0" w:color="auto"/>
            <w:right w:val="none" w:sz="0" w:space="0" w:color="auto"/>
          </w:divBdr>
        </w:div>
      </w:divsChild>
    </w:div>
    <w:div w:id="1585408065">
      <w:bodyDiv w:val="1"/>
      <w:marLeft w:val="0"/>
      <w:marRight w:val="0"/>
      <w:marTop w:val="0"/>
      <w:marBottom w:val="0"/>
      <w:divBdr>
        <w:top w:val="none" w:sz="0" w:space="0" w:color="auto"/>
        <w:left w:val="none" w:sz="0" w:space="0" w:color="auto"/>
        <w:bottom w:val="none" w:sz="0" w:space="0" w:color="auto"/>
        <w:right w:val="none" w:sz="0" w:space="0" w:color="auto"/>
      </w:divBdr>
    </w:div>
    <w:div w:id="1587769266">
      <w:bodyDiv w:val="1"/>
      <w:marLeft w:val="0"/>
      <w:marRight w:val="0"/>
      <w:marTop w:val="0"/>
      <w:marBottom w:val="0"/>
      <w:divBdr>
        <w:top w:val="none" w:sz="0" w:space="0" w:color="auto"/>
        <w:left w:val="none" w:sz="0" w:space="0" w:color="auto"/>
        <w:bottom w:val="none" w:sz="0" w:space="0" w:color="auto"/>
        <w:right w:val="none" w:sz="0" w:space="0" w:color="auto"/>
      </w:divBdr>
    </w:div>
    <w:div w:id="1659308296">
      <w:bodyDiv w:val="1"/>
      <w:marLeft w:val="0"/>
      <w:marRight w:val="0"/>
      <w:marTop w:val="0"/>
      <w:marBottom w:val="0"/>
      <w:divBdr>
        <w:top w:val="none" w:sz="0" w:space="0" w:color="auto"/>
        <w:left w:val="none" w:sz="0" w:space="0" w:color="auto"/>
        <w:bottom w:val="none" w:sz="0" w:space="0" w:color="auto"/>
        <w:right w:val="none" w:sz="0" w:space="0" w:color="auto"/>
      </w:divBdr>
    </w:div>
    <w:div w:id="1704406764">
      <w:bodyDiv w:val="1"/>
      <w:marLeft w:val="0"/>
      <w:marRight w:val="0"/>
      <w:marTop w:val="0"/>
      <w:marBottom w:val="0"/>
      <w:divBdr>
        <w:top w:val="none" w:sz="0" w:space="0" w:color="auto"/>
        <w:left w:val="none" w:sz="0" w:space="0" w:color="auto"/>
        <w:bottom w:val="none" w:sz="0" w:space="0" w:color="auto"/>
        <w:right w:val="none" w:sz="0" w:space="0" w:color="auto"/>
      </w:divBdr>
    </w:div>
    <w:div w:id="1777631103">
      <w:bodyDiv w:val="1"/>
      <w:marLeft w:val="0"/>
      <w:marRight w:val="0"/>
      <w:marTop w:val="0"/>
      <w:marBottom w:val="0"/>
      <w:divBdr>
        <w:top w:val="none" w:sz="0" w:space="0" w:color="auto"/>
        <w:left w:val="none" w:sz="0" w:space="0" w:color="auto"/>
        <w:bottom w:val="none" w:sz="0" w:space="0" w:color="auto"/>
        <w:right w:val="none" w:sz="0" w:space="0" w:color="auto"/>
      </w:divBdr>
    </w:div>
    <w:div w:id="1795172953">
      <w:bodyDiv w:val="1"/>
      <w:marLeft w:val="0"/>
      <w:marRight w:val="0"/>
      <w:marTop w:val="0"/>
      <w:marBottom w:val="0"/>
      <w:divBdr>
        <w:top w:val="none" w:sz="0" w:space="0" w:color="auto"/>
        <w:left w:val="none" w:sz="0" w:space="0" w:color="auto"/>
        <w:bottom w:val="none" w:sz="0" w:space="0" w:color="auto"/>
        <w:right w:val="none" w:sz="0" w:space="0" w:color="auto"/>
      </w:divBdr>
      <w:divsChild>
        <w:div w:id="1978754031">
          <w:marLeft w:val="0"/>
          <w:marRight w:val="0"/>
          <w:marTop w:val="0"/>
          <w:marBottom w:val="0"/>
          <w:divBdr>
            <w:top w:val="none" w:sz="0" w:space="0" w:color="auto"/>
            <w:left w:val="none" w:sz="0" w:space="0" w:color="auto"/>
            <w:bottom w:val="none" w:sz="0" w:space="0" w:color="auto"/>
            <w:right w:val="none" w:sz="0" w:space="0" w:color="auto"/>
          </w:divBdr>
        </w:div>
        <w:div w:id="2086144777">
          <w:marLeft w:val="0"/>
          <w:marRight w:val="0"/>
          <w:marTop w:val="0"/>
          <w:marBottom w:val="0"/>
          <w:divBdr>
            <w:top w:val="none" w:sz="0" w:space="0" w:color="auto"/>
            <w:left w:val="none" w:sz="0" w:space="0" w:color="auto"/>
            <w:bottom w:val="none" w:sz="0" w:space="0" w:color="auto"/>
            <w:right w:val="none" w:sz="0" w:space="0" w:color="auto"/>
          </w:divBdr>
        </w:div>
      </w:divsChild>
    </w:div>
    <w:div w:id="1799909200">
      <w:bodyDiv w:val="1"/>
      <w:marLeft w:val="0"/>
      <w:marRight w:val="0"/>
      <w:marTop w:val="0"/>
      <w:marBottom w:val="0"/>
      <w:divBdr>
        <w:top w:val="none" w:sz="0" w:space="0" w:color="auto"/>
        <w:left w:val="none" w:sz="0" w:space="0" w:color="auto"/>
        <w:bottom w:val="none" w:sz="0" w:space="0" w:color="auto"/>
        <w:right w:val="none" w:sz="0" w:space="0" w:color="auto"/>
      </w:divBdr>
    </w:div>
    <w:div w:id="1826312466">
      <w:bodyDiv w:val="1"/>
      <w:marLeft w:val="0"/>
      <w:marRight w:val="0"/>
      <w:marTop w:val="0"/>
      <w:marBottom w:val="0"/>
      <w:divBdr>
        <w:top w:val="none" w:sz="0" w:space="0" w:color="auto"/>
        <w:left w:val="none" w:sz="0" w:space="0" w:color="auto"/>
        <w:bottom w:val="none" w:sz="0" w:space="0" w:color="auto"/>
        <w:right w:val="none" w:sz="0" w:space="0" w:color="auto"/>
      </w:divBdr>
    </w:div>
    <w:div w:id="1833333811">
      <w:bodyDiv w:val="1"/>
      <w:marLeft w:val="0"/>
      <w:marRight w:val="0"/>
      <w:marTop w:val="0"/>
      <w:marBottom w:val="0"/>
      <w:divBdr>
        <w:top w:val="none" w:sz="0" w:space="0" w:color="auto"/>
        <w:left w:val="none" w:sz="0" w:space="0" w:color="auto"/>
        <w:bottom w:val="none" w:sz="0" w:space="0" w:color="auto"/>
        <w:right w:val="none" w:sz="0" w:space="0" w:color="auto"/>
      </w:divBdr>
    </w:div>
    <w:div w:id="1851681340">
      <w:bodyDiv w:val="1"/>
      <w:marLeft w:val="0"/>
      <w:marRight w:val="0"/>
      <w:marTop w:val="0"/>
      <w:marBottom w:val="0"/>
      <w:divBdr>
        <w:top w:val="none" w:sz="0" w:space="0" w:color="auto"/>
        <w:left w:val="none" w:sz="0" w:space="0" w:color="auto"/>
        <w:bottom w:val="none" w:sz="0" w:space="0" w:color="auto"/>
        <w:right w:val="none" w:sz="0" w:space="0" w:color="auto"/>
      </w:divBdr>
    </w:div>
    <w:div w:id="1852377786">
      <w:bodyDiv w:val="1"/>
      <w:marLeft w:val="0"/>
      <w:marRight w:val="0"/>
      <w:marTop w:val="0"/>
      <w:marBottom w:val="0"/>
      <w:divBdr>
        <w:top w:val="none" w:sz="0" w:space="0" w:color="auto"/>
        <w:left w:val="none" w:sz="0" w:space="0" w:color="auto"/>
        <w:bottom w:val="none" w:sz="0" w:space="0" w:color="auto"/>
        <w:right w:val="none" w:sz="0" w:space="0" w:color="auto"/>
      </w:divBdr>
      <w:divsChild>
        <w:div w:id="20014157">
          <w:marLeft w:val="0"/>
          <w:marRight w:val="0"/>
          <w:marTop w:val="0"/>
          <w:marBottom w:val="0"/>
          <w:divBdr>
            <w:top w:val="none" w:sz="0" w:space="0" w:color="auto"/>
            <w:left w:val="none" w:sz="0" w:space="0" w:color="auto"/>
            <w:bottom w:val="none" w:sz="0" w:space="0" w:color="auto"/>
            <w:right w:val="none" w:sz="0" w:space="0" w:color="auto"/>
          </w:divBdr>
        </w:div>
        <w:div w:id="194084033">
          <w:marLeft w:val="0"/>
          <w:marRight w:val="0"/>
          <w:marTop w:val="0"/>
          <w:marBottom w:val="0"/>
          <w:divBdr>
            <w:top w:val="none" w:sz="0" w:space="0" w:color="auto"/>
            <w:left w:val="none" w:sz="0" w:space="0" w:color="auto"/>
            <w:bottom w:val="none" w:sz="0" w:space="0" w:color="auto"/>
            <w:right w:val="none" w:sz="0" w:space="0" w:color="auto"/>
          </w:divBdr>
        </w:div>
        <w:div w:id="240916899">
          <w:marLeft w:val="0"/>
          <w:marRight w:val="0"/>
          <w:marTop w:val="0"/>
          <w:marBottom w:val="0"/>
          <w:divBdr>
            <w:top w:val="none" w:sz="0" w:space="0" w:color="auto"/>
            <w:left w:val="none" w:sz="0" w:space="0" w:color="auto"/>
            <w:bottom w:val="none" w:sz="0" w:space="0" w:color="auto"/>
            <w:right w:val="none" w:sz="0" w:space="0" w:color="auto"/>
          </w:divBdr>
        </w:div>
        <w:div w:id="263198432">
          <w:marLeft w:val="0"/>
          <w:marRight w:val="0"/>
          <w:marTop w:val="0"/>
          <w:marBottom w:val="0"/>
          <w:divBdr>
            <w:top w:val="none" w:sz="0" w:space="0" w:color="auto"/>
            <w:left w:val="none" w:sz="0" w:space="0" w:color="auto"/>
            <w:bottom w:val="none" w:sz="0" w:space="0" w:color="auto"/>
            <w:right w:val="none" w:sz="0" w:space="0" w:color="auto"/>
          </w:divBdr>
        </w:div>
        <w:div w:id="351612504">
          <w:marLeft w:val="0"/>
          <w:marRight w:val="0"/>
          <w:marTop w:val="0"/>
          <w:marBottom w:val="0"/>
          <w:divBdr>
            <w:top w:val="none" w:sz="0" w:space="0" w:color="auto"/>
            <w:left w:val="none" w:sz="0" w:space="0" w:color="auto"/>
            <w:bottom w:val="none" w:sz="0" w:space="0" w:color="auto"/>
            <w:right w:val="none" w:sz="0" w:space="0" w:color="auto"/>
          </w:divBdr>
        </w:div>
        <w:div w:id="511263528">
          <w:marLeft w:val="0"/>
          <w:marRight w:val="0"/>
          <w:marTop w:val="0"/>
          <w:marBottom w:val="0"/>
          <w:divBdr>
            <w:top w:val="none" w:sz="0" w:space="0" w:color="auto"/>
            <w:left w:val="none" w:sz="0" w:space="0" w:color="auto"/>
            <w:bottom w:val="none" w:sz="0" w:space="0" w:color="auto"/>
            <w:right w:val="none" w:sz="0" w:space="0" w:color="auto"/>
          </w:divBdr>
        </w:div>
        <w:div w:id="723792097">
          <w:marLeft w:val="0"/>
          <w:marRight w:val="0"/>
          <w:marTop w:val="0"/>
          <w:marBottom w:val="0"/>
          <w:divBdr>
            <w:top w:val="none" w:sz="0" w:space="0" w:color="auto"/>
            <w:left w:val="none" w:sz="0" w:space="0" w:color="auto"/>
            <w:bottom w:val="none" w:sz="0" w:space="0" w:color="auto"/>
            <w:right w:val="none" w:sz="0" w:space="0" w:color="auto"/>
          </w:divBdr>
        </w:div>
        <w:div w:id="796262803">
          <w:marLeft w:val="0"/>
          <w:marRight w:val="0"/>
          <w:marTop w:val="0"/>
          <w:marBottom w:val="0"/>
          <w:divBdr>
            <w:top w:val="none" w:sz="0" w:space="0" w:color="auto"/>
            <w:left w:val="none" w:sz="0" w:space="0" w:color="auto"/>
            <w:bottom w:val="none" w:sz="0" w:space="0" w:color="auto"/>
            <w:right w:val="none" w:sz="0" w:space="0" w:color="auto"/>
          </w:divBdr>
        </w:div>
        <w:div w:id="1092899435">
          <w:marLeft w:val="0"/>
          <w:marRight w:val="0"/>
          <w:marTop w:val="0"/>
          <w:marBottom w:val="0"/>
          <w:divBdr>
            <w:top w:val="none" w:sz="0" w:space="0" w:color="auto"/>
            <w:left w:val="none" w:sz="0" w:space="0" w:color="auto"/>
            <w:bottom w:val="none" w:sz="0" w:space="0" w:color="auto"/>
            <w:right w:val="none" w:sz="0" w:space="0" w:color="auto"/>
          </w:divBdr>
        </w:div>
        <w:div w:id="1207447087">
          <w:marLeft w:val="0"/>
          <w:marRight w:val="0"/>
          <w:marTop w:val="0"/>
          <w:marBottom w:val="0"/>
          <w:divBdr>
            <w:top w:val="none" w:sz="0" w:space="0" w:color="auto"/>
            <w:left w:val="none" w:sz="0" w:space="0" w:color="auto"/>
            <w:bottom w:val="none" w:sz="0" w:space="0" w:color="auto"/>
            <w:right w:val="none" w:sz="0" w:space="0" w:color="auto"/>
          </w:divBdr>
        </w:div>
        <w:div w:id="1362390333">
          <w:marLeft w:val="0"/>
          <w:marRight w:val="0"/>
          <w:marTop w:val="0"/>
          <w:marBottom w:val="0"/>
          <w:divBdr>
            <w:top w:val="none" w:sz="0" w:space="0" w:color="auto"/>
            <w:left w:val="none" w:sz="0" w:space="0" w:color="auto"/>
            <w:bottom w:val="none" w:sz="0" w:space="0" w:color="auto"/>
            <w:right w:val="none" w:sz="0" w:space="0" w:color="auto"/>
          </w:divBdr>
        </w:div>
        <w:div w:id="1397170813">
          <w:marLeft w:val="0"/>
          <w:marRight w:val="0"/>
          <w:marTop w:val="0"/>
          <w:marBottom w:val="0"/>
          <w:divBdr>
            <w:top w:val="none" w:sz="0" w:space="0" w:color="auto"/>
            <w:left w:val="none" w:sz="0" w:space="0" w:color="auto"/>
            <w:bottom w:val="none" w:sz="0" w:space="0" w:color="auto"/>
            <w:right w:val="none" w:sz="0" w:space="0" w:color="auto"/>
          </w:divBdr>
        </w:div>
        <w:div w:id="1496842744">
          <w:marLeft w:val="0"/>
          <w:marRight w:val="0"/>
          <w:marTop w:val="0"/>
          <w:marBottom w:val="0"/>
          <w:divBdr>
            <w:top w:val="none" w:sz="0" w:space="0" w:color="auto"/>
            <w:left w:val="none" w:sz="0" w:space="0" w:color="auto"/>
            <w:bottom w:val="none" w:sz="0" w:space="0" w:color="auto"/>
            <w:right w:val="none" w:sz="0" w:space="0" w:color="auto"/>
          </w:divBdr>
        </w:div>
        <w:div w:id="1576620304">
          <w:marLeft w:val="0"/>
          <w:marRight w:val="0"/>
          <w:marTop w:val="0"/>
          <w:marBottom w:val="0"/>
          <w:divBdr>
            <w:top w:val="none" w:sz="0" w:space="0" w:color="auto"/>
            <w:left w:val="none" w:sz="0" w:space="0" w:color="auto"/>
            <w:bottom w:val="none" w:sz="0" w:space="0" w:color="auto"/>
            <w:right w:val="none" w:sz="0" w:space="0" w:color="auto"/>
          </w:divBdr>
        </w:div>
        <w:div w:id="1646663267">
          <w:marLeft w:val="0"/>
          <w:marRight w:val="0"/>
          <w:marTop w:val="0"/>
          <w:marBottom w:val="0"/>
          <w:divBdr>
            <w:top w:val="none" w:sz="0" w:space="0" w:color="auto"/>
            <w:left w:val="none" w:sz="0" w:space="0" w:color="auto"/>
            <w:bottom w:val="none" w:sz="0" w:space="0" w:color="auto"/>
            <w:right w:val="none" w:sz="0" w:space="0" w:color="auto"/>
          </w:divBdr>
        </w:div>
        <w:div w:id="1669288801">
          <w:marLeft w:val="0"/>
          <w:marRight w:val="0"/>
          <w:marTop w:val="0"/>
          <w:marBottom w:val="0"/>
          <w:divBdr>
            <w:top w:val="none" w:sz="0" w:space="0" w:color="auto"/>
            <w:left w:val="none" w:sz="0" w:space="0" w:color="auto"/>
            <w:bottom w:val="none" w:sz="0" w:space="0" w:color="auto"/>
            <w:right w:val="none" w:sz="0" w:space="0" w:color="auto"/>
          </w:divBdr>
        </w:div>
        <w:div w:id="1699696585">
          <w:marLeft w:val="0"/>
          <w:marRight w:val="0"/>
          <w:marTop w:val="0"/>
          <w:marBottom w:val="0"/>
          <w:divBdr>
            <w:top w:val="none" w:sz="0" w:space="0" w:color="auto"/>
            <w:left w:val="none" w:sz="0" w:space="0" w:color="auto"/>
            <w:bottom w:val="none" w:sz="0" w:space="0" w:color="auto"/>
            <w:right w:val="none" w:sz="0" w:space="0" w:color="auto"/>
          </w:divBdr>
        </w:div>
        <w:div w:id="1720324186">
          <w:marLeft w:val="0"/>
          <w:marRight w:val="0"/>
          <w:marTop w:val="0"/>
          <w:marBottom w:val="0"/>
          <w:divBdr>
            <w:top w:val="none" w:sz="0" w:space="0" w:color="auto"/>
            <w:left w:val="none" w:sz="0" w:space="0" w:color="auto"/>
            <w:bottom w:val="none" w:sz="0" w:space="0" w:color="auto"/>
            <w:right w:val="none" w:sz="0" w:space="0" w:color="auto"/>
          </w:divBdr>
        </w:div>
        <w:div w:id="1780492428">
          <w:marLeft w:val="0"/>
          <w:marRight w:val="0"/>
          <w:marTop w:val="0"/>
          <w:marBottom w:val="0"/>
          <w:divBdr>
            <w:top w:val="none" w:sz="0" w:space="0" w:color="auto"/>
            <w:left w:val="none" w:sz="0" w:space="0" w:color="auto"/>
            <w:bottom w:val="none" w:sz="0" w:space="0" w:color="auto"/>
            <w:right w:val="none" w:sz="0" w:space="0" w:color="auto"/>
          </w:divBdr>
        </w:div>
        <w:div w:id="1960336590">
          <w:marLeft w:val="0"/>
          <w:marRight w:val="0"/>
          <w:marTop w:val="0"/>
          <w:marBottom w:val="0"/>
          <w:divBdr>
            <w:top w:val="none" w:sz="0" w:space="0" w:color="auto"/>
            <w:left w:val="none" w:sz="0" w:space="0" w:color="auto"/>
            <w:bottom w:val="none" w:sz="0" w:space="0" w:color="auto"/>
            <w:right w:val="none" w:sz="0" w:space="0" w:color="auto"/>
          </w:divBdr>
        </w:div>
        <w:div w:id="1977759892">
          <w:marLeft w:val="0"/>
          <w:marRight w:val="0"/>
          <w:marTop w:val="0"/>
          <w:marBottom w:val="0"/>
          <w:divBdr>
            <w:top w:val="none" w:sz="0" w:space="0" w:color="auto"/>
            <w:left w:val="none" w:sz="0" w:space="0" w:color="auto"/>
            <w:bottom w:val="none" w:sz="0" w:space="0" w:color="auto"/>
            <w:right w:val="none" w:sz="0" w:space="0" w:color="auto"/>
          </w:divBdr>
        </w:div>
        <w:div w:id="1991326877">
          <w:marLeft w:val="0"/>
          <w:marRight w:val="0"/>
          <w:marTop w:val="0"/>
          <w:marBottom w:val="0"/>
          <w:divBdr>
            <w:top w:val="none" w:sz="0" w:space="0" w:color="auto"/>
            <w:left w:val="none" w:sz="0" w:space="0" w:color="auto"/>
            <w:bottom w:val="none" w:sz="0" w:space="0" w:color="auto"/>
            <w:right w:val="none" w:sz="0" w:space="0" w:color="auto"/>
          </w:divBdr>
        </w:div>
        <w:div w:id="2028409774">
          <w:marLeft w:val="0"/>
          <w:marRight w:val="0"/>
          <w:marTop w:val="0"/>
          <w:marBottom w:val="0"/>
          <w:divBdr>
            <w:top w:val="none" w:sz="0" w:space="0" w:color="auto"/>
            <w:left w:val="none" w:sz="0" w:space="0" w:color="auto"/>
            <w:bottom w:val="none" w:sz="0" w:space="0" w:color="auto"/>
            <w:right w:val="none" w:sz="0" w:space="0" w:color="auto"/>
          </w:divBdr>
        </w:div>
        <w:div w:id="2048479804">
          <w:marLeft w:val="0"/>
          <w:marRight w:val="0"/>
          <w:marTop w:val="0"/>
          <w:marBottom w:val="0"/>
          <w:divBdr>
            <w:top w:val="none" w:sz="0" w:space="0" w:color="auto"/>
            <w:left w:val="none" w:sz="0" w:space="0" w:color="auto"/>
            <w:bottom w:val="none" w:sz="0" w:space="0" w:color="auto"/>
            <w:right w:val="none" w:sz="0" w:space="0" w:color="auto"/>
          </w:divBdr>
        </w:div>
        <w:div w:id="2059934384">
          <w:marLeft w:val="0"/>
          <w:marRight w:val="0"/>
          <w:marTop w:val="0"/>
          <w:marBottom w:val="0"/>
          <w:divBdr>
            <w:top w:val="none" w:sz="0" w:space="0" w:color="auto"/>
            <w:left w:val="none" w:sz="0" w:space="0" w:color="auto"/>
            <w:bottom w:val="none" w:sz="0" w:space="0" w:color="auto"/>
            <w:right w:val="none" w:sz="0" w:space="0" w:color="auto"/>
          </w:divBdr>
        </w:div>
      </w:divsChild>
    </w:div>
    <w:div w:id="1858347303">
      <w:bodyDiv w:val="1"/>
      <w:marLeft w:val="0"/>
      <w:marRight w:val="0"/>
      <w:marTop w:val="0"/>
      <w:marBottom w:val="0"/>
      <w:divBdr>
        <w:top w:val="none" w:sz="0" w:space="0" w:color="auto"/>
        <w:left w:val="none" w:sz="0" w:space="0" w:color="auto"/>
        <w:bottom w:val="none" w:sz="0" w:space="0" w:color="auto"/>
        <w:right w:val="none" w:sz="0" w:space="0" w:color="auto"/>
      </w:divBdr>
    </w:div>
    <w:div w:id="1862931867">
      <w:bodyDiv w:val="1"/>
      <w:marLeft w:val="0"/>
      <w:marRight w:val="0"/>
      <w:marTop w:val="0"/>
      <w:marBottom w:val="0"/>
      <w:divBdr>
        <w:top w:val="none" w:sz="0" w:space="0" w:color="auto"/>
        <w:left w:val="none" w:sz="0" w:space="0" w:color="auto"/>
        <w:bottom w:val="none" w:sz="0" w:space="0" w:color="auto"/>
        <w:right w:val="none" w:sz="0" w:space="0" w:color="auto"/>
      </w:divBdr>
    </w:div>
    <w:div w:id="1900750916">
      <w:bodyDiv w:val="1"/>
      <w:marLeft w:val="0"/>
      <w:marRight w:val="0"/>
      <w:marTop w:val="0"/>
      <w:marBottom w:val="0"/>
      <w:divBdr>
        <w:top w:val="none" w:sz="0" w:space="0" w:color="auto"/>
        <w:left w:val="none" w:sz="0" w:space="0" w:color="auto"/>
        <w:bottom w:val="none" w:sz="0" w:space="0" w:color="auto"/>
        <w:right w:val="none" w:sz="0" w:space="0" w:color="auto"/>
      </w:divBdr>
    </w:div>
    <w:div w:id="1956978931">
      <w:bodyDiv w:val="1"/>
      <w:marLeft w:val="0"/>
      <w:marRight w:val="0"/>
      <w:marTop w:val="0"/>
      <w:marBottom w:val="0"/>
      <w:divBdr>
        <w:top w:val="none" w:sz="0" w:space="0" w:color="auto"/>
        <w:left w:val="none" w:sz="0" w:space="0" w:color="auto"/>
        <w:bottom w:val="none" w:sz="0" w:space="0" w:color="auto"/>
        <w:right w:val="none" w:sz="0" w:space="0" w:color="auto"/>
      </w:divBdr>
    </w:div>
    <w:div w:id="1976830771">
      <w:bodyDiv w:val="1"/>
      <w:marLeft w:val="0"/>
      <w:marRight w:val="0"/>
      <w:marTop w:val="0"/>
      <w:marBottom w:val="0"/>
      <w:divBdr>
        <w:top w:val="none" w:sz="0" w:space="0" w:color="auto"/>
        <w:left w:val="none" w:sz="0" w:space="0" w:color="auto"/>
        <w:bottom w:val="none" w:sz="0" w:space="0" w:color="auto"/>
        <w:right w:val="none" w:sz="0" w:space="0" w:color="auto"/>
      </w:divBdr>
    </w:div>
    <w:div w:id="2035692639">
      <w:bodyDiv w:val="1"/>
      <w:marLeft w:val="0"/>
      <w:marRight w:val="0"/>
      <w:marTop w:val="0"/>
      <w:marBottom w:val="0"/>
      <w:divBdr>
        <w:top w:val="none" w:sz="0" w:space="0" w:color="auto"/>
        <w:left w:val="none" w:sz="0" w:space="0" w:color="auto"/>
        <w:bottom w:val="none" w:sz="0" w:space="0" w:color="auto"/>
        <w:right w:val="none" w:sz="0" w:space="0" w:color="auto"/>
      </w:divBdr>
    </w:div>
    <w:div w:id="2067682061">
      <w:bodyDiv w:val="1"/>
      <w:marLeft w:val="0"/>
      <w:marRight w:val="0"/>
      <w:marTop w:val="0"/>
      <w:marBottom w:val="0"/>
      <w:divBdr>
        <w:top w:val="none" w:sz="0" w:space="0" w:color="auto"/>
        <w:left w:val="none" w:sz="0" w:space="0" w:color="auto"/>
        <w:bottom w:val="none" w:sz="0" w:space="0" w:color="auto"/>
        <w:right w:val="none" w:sz="0" w:space="0" w:color="auto"/>
      </w:divBdr>
    </w:div>
    <w:div w:id="2070029190">
      <w:bodyDiv w:val="1"/>
      <w:marLeft w:val="0"/>
      <w:marRight w:val="0"/>
      <w:marTop w:val="0"/>
      <w:marBottom w:val="0"/>
      <w:divBdr>
        <w:top w:val="none" w:sz="0" w:space="0" w:color="auto"/>
        <w:left w:val="none" w:sz="0" w:space="0" w:color="auto"/>
        <w:bottom w:val="none" w:sz="0" w:space="0" w:color="auto"/>
        <w:right w:val="none" w:sz="0" w:space="0" w:color="auto"/>
      </w:divBdr>
    </w:div>
    <w:div w:id="2076661635">
      <w:bodyDiv w:val="1"/>
      <w:marLeft w:val="0"/>
      <w:marRight w:val="0"/>
      <w:marTop w:val="0"/>
      <w:marBottom w:val="0"/>
      <w:divBdr>
        <w:top w:val="none" w:sz="0" w:space="0" w:color="auto"/>
        <w:left w:val="none" w:sz="0" w:space="0" w:color="auto"/>
        <w:bottom w:val="none" w:sz="0" w:space="0" w:color="auto"/>
        <w:right w:val="none" w:sz="0" w:space="0" w:color="auto"/>
      </w:divBdr>
    </w:div>
    <w:div w:id="2079395761">
      <w:bodyDiv w:val="1"/>
      <w:marLeft w:val="0"/>
      <w:marRight w:val="0"/>
      <w:marTop w:val="0"/>
      <w:marBottom w:val="0"/>
      <w:divBdr>
        <w:top w:val="none" w:sz="0" w:space="0" w:color="auto"/>
        <w:left w:val="none" w:sz="0" w:space="0" w:color="auto"/>
        <w:bottom w:val="none" w:sz="0" w:space="0" w:color="auto"/>
        <w:right w:val="none" w:sz="0" w:space="0" w:color="auto"/>
      </w:divBdr>
    </w:div>
    <w:div w:id="20887215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2.xml"/></Relationships>
</file>

<file path=word/_rels/footnotes.xml.rels><?xml version="1.0" encoding="UTF-8" standalone="yes"?>
<Relationships xmlns="http://schemas.openxmlformats.org/package/2006/relationships"><Relationship Id="rId1" Type="http://schemas.openxmlformats.org/officeDocument/2006/relationships/hyperlink" Target="http://www.atozmapsdata2.com/downloads/Holy_Land/pal0649_sz3.pdf" TargetMode="External"/></Relationships>
</file>

<file path=word/_rels/numbering.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925551A-13B3-4615-BDF3-9B6EAD7F69A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606</TotalTime>
  <Pages>96</Pages>
  <Words>20374</Words>
  <Characters>116137</Characters>
  <Application>Microsoft Office Word</Application>
  <DocSecurity>0</DocSecurity>
  <Lines>967</Lines>
  <Paragraphs>272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136239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HEORES</dc:creator>
  <cp:keywords/>
  <dc:description/>
  <cp:lastModifiedBy>HEORES</cp:lastModifiedBy>
  <cp:revision>83</cp:revision>
  <cp:lastPrinted>2018-11-09T06:51:00Z</cp:lastPrinted>
  <dcterms:created xsi:type="dcterms:W3CDTF">2018-10-26T18:49:00Z</dcterms:created>
  <dcterms:modified xsi:type="dcterms:W3CDTF">2018-11-09T06:55:00Z</dcterms:modified>
</cp:coreProperties>
</file>