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427197011"/>
    <w:bookmarkStart w:id="1" w:name="_GoBack"/>
    <w:bookmarkEnd w:id="1"/>
    <w:p w14:paraId="02F4521E" w14:textId="75BD1B25" w:rsidR="007E1CED" w:rsidRPr="008D7606" w:rsidRDefault="00E356F5" w:rsidP="008D7606">
      <w:pPr>
        <w:bidi/>
        <w:spacing w:after="100"/>
        <w:jc w:val="center"/>
        <w:rPr>
          <w:rFonts w:ascii="FbFrankReal" w:hAnsi="FbFrankReal" w:cs="FbFrankReal"/>
          <w:b/>
          <w:bCs/>
          <w:sz w:val="32"/>
          <w:szCs w:val="32"/>
          <w:rtl/>
        </w:rPr>
      </w:pPr>
      <w:r w:rsidRPr="004F6AB2">
        <w:rPr>
          <w:rFonts w:ascii="Times New Roman" w:hAnsi="Times New Roman" w:cs="Times New Roman"/>
          <w:noProof/>
          <w:sz w:val="24"/>
          <w:szCs w:val="24"/>
        </w:rPr>
        <mc:AlternateContent>
          <mc:Choice Requires="wps">
            <w:drawing>
              <wp:anchor distT="36576" distB="36576" distL="36576" distR="36576" simplePos="0" relativeHeight="251708416" behindDoc="0" locked="0" layoutInCell="1" allowOverlap="1" wp14:anchorId="4419F0BC" wp14:editId="79ED3926">
                <wp:simplePos x="0" y="0"/>
                <wp:positionH relativeFrom="margin">
                  <wp:posOffset>0</wp:posOffset>
                </wp:positionH>
                <wp:positionV relativeFrom="margin">
                  <wp:posOffset>-99786</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65EB89B" w14:textId="77777777" w:rsidR="00BF26FE" w:rsidRDefault="00BF26FE" w:rsidP="004E6CD8">
                            <w:pPr>
                              <w:widowControl w:val="0"/>
                              <w:bidi/>
                              <w:spacing w:line="156" w:lineRule="auto"/>
                              <w:jc w:val="center"/>
                              <w:rPr>
                                <w:rFonts w:ascii="FbSfaradi Regular" w:hAnsi="FbSfaradi Regular" w:cs="FbSfaradi Regular"/>
                                <w:sz w:val="26"/>
                                <w:szCs w:val="26"/>
                                <w:rtl/>
                              </w:rPr>
                            </w:pPr>
                          </w:p>
                          <w:p w14:paraId="483A4320" w14:textId="03D4C189" w:rsidR="00BF26FE" w:rsidRPr="00827182" w:rsidRDefault="00BF26FE"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BF26FE" w:rsidRPr="00E967C0" w:rsidRDefault="00BF26FE" w:rsidP="00827182">
                            <w:pPr>
                              <w:widowControl w:val="0"/>
                              <w:bidi/>
                              <w:spacing w:line="240" w:lineRule="auto"/>
                              <w:jc w:val="center"/>
                              <w:rPr>
                                <w:rFonts w:ascii="FbSfaradi Regular" w:hAnsi="FbSfaradi Regular" w:cs="FbSfaradi Regular"/>
                                <w:sz w:val="2"/>
                                <w:szCs w:val="2"/>
                                <w:rtl/>
                              </w:rPr>
                            </w:pPr>
                          </w:p>
                          <w:p w14:paraId="7F38909B" w14:textId="77777777" w:rsidR="00BF26FE" w:rsidRPr="0041359D" w:rsidRDefault="00BF26FE" w:rsidP="0041359D">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BFDC829" w14:textId="4D5D49F7" w:rsidR="00BF26FE" w:rsidRPr="0041359D" w:rsidRDefault="00BF26FE" w:rsidP="00E356F5">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2150425F" w14:textId="77777777" w:rsidR="00BF26FE" w:rsidRPr="00827182" w:rsidRDefault="00BF26FE"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BF26FE" w:rsidRPr="0041359D" w:rsidRDefault="00BF26FE"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19F0BC" id="_x0000_t202" coordsize="21600,21600" o:spt="202" path="m,l,21600r21600,l21600,xe">
                <v:stroke joinstyle="miter"/>
                <v:path gradientshapeok="t" o:connecttype="rect"/>
              </v:shapetype>
              <v:shape id="Text Box 5" o:spid="_x0000_s1026" type="#_x0000_t202" style="position:absolute;left:0;text-align:left;margin-left:0;margin-top:-7.85pt;width:303.9pt;height:279.35pt;z-index:25170841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7uDQMAALc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" filled="f" stroked="f" strokecolor="black [0]" insetpen="t">
                <v:textbox inset="2.88pt,2.88pt,2.88pt,2.88pt">
                  <w:txbxContent>
                    <w:p w14:paraId="765EB89B" w14:textId="77777777" w:rsidR="00BF26FE" w:rsidRDefault="00BF26FE" w:rsidP="004E6CD8">
                      <w:pPr>
                        <w:widowControl w:val="0"/>
                        <w:bidi/>
                        <w:spacing w:line="156" w:lineRule="auto"/>
                        <w:jc w:val="center"/>
                        <w:rPr>
                          <w:rFonts w:ascii="FbSfaradi Regular" w:hAnsi="FbSfaradi Regular" w:cs="FbSfaradi Regular"/>
                          <w:sz w:val="26"/>
                          <w:szCs w:val="26"/>
                          <w:rtl/>
                        </w:rPr>
                      </w:pPr>
                    </w:p>
                    <w:p w14:paraId="483A4320" w14:textId="03D4C189" w:rsidR="00BF26FE" w:rsidRPr="00827182" w:rsidRDefault="00BF26FE" w:rsidP="00827182">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7E2DF98A" w14:textId="77777777" w:rsidR="00BF26FE" w:rsidRPr="00E967C0" w:rsidRDefault="00BF26FE" w:rsidP="00827182">
                      <w:pPr>
                        <w:widowControl w:val="0"/>
                        <w:bidi/>
                        <w:spacing w:line="240" w:lineRule="auto"/>
                        <w:jc w:val="center"/>
                        <w:rPr>
                          <w:rFonts w:ascii="FbSfaradi Regular" w:hAnsi="FbSfaradi Regular" w:cs="FbSfaradi Regular"/>
                          <w:sz w:val="2"/>
                          <w:szCs w:val="2"/>
                          <w:rtl/>
                        </w:rPr>
                      </w:pPr>
                    </w:p>
                    <w:p w14:paraId="7F38909B" w14:textId="77777777" w:rsidR="00BF26FE" w:rsidRPr="0041359D" w:rsidRDefault="00BF26FE" w:rsidP="0041359D">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6BFDC829" w14:textId="4D5D49F7" w:rsidR="00BF26FE" w:rsidRPr="0041359D" w:rsidRDefault="00BF26FE" w:rsidP="00E356F5">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2150425F" w14:textId="77777777" w:rsidR="00BF26FE" w:rsidRPr="00827182" w:rsidRDefault="00BF26FE" w:rsidP="0041359D">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2CF47C4B" w14:textId="1F0EFCDF" w:rsidR="00BF26FE" w:rsidRPr="0041359D" w:rsidRDefault="00BF26FE" w:rsidP="0041359D">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409E150A" wp14:editId="76F4DF70">
                <wp:simplePos x="0" y="0"/>
                <wp:positionH relativeFrom="margin">
                  <wp:posOffset>-4445</wp:posOffset>
                </wp:positionH>
                <wp:positionV relativeFrom="margin">
                  <wp:posOffset>4070894</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A2CE28" w14:textId="77777777" w:rsidR="00BF26FE" w:rsidRPr="008A2DB0" w:rsidRDefault="00BF26FE" w:rsidP="008A2DB0">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b/>
                                <w:bCs/>
                                <w:sz w:val="28"/>
                                <w:szCs w:val="28"/>
                                <w:rtl/>
                              </w:rPr>
                              <w:t>שנ</w:t>
                            </w:r>
                            <w:r w:rsidRPr="008A2DB0">
                              <w:rPr>
                                <w:rFonts w:ascii="FbSfaradi Bold" w:hAnsi="FbSfaradi Bold" w:cs="PFT_Vilna" w:hint="cs"/>
                                <w:b/>
                                <w:bCs/>
                                <w:sz w:val="28"/>
                                <w:szCs w:val="28"/>
                                <w:rtl/>
                              </w:rPr>
                              <w:t>ת הארבעים</w:t>
                            </w:r>
                          </w:p>
                          <w:p w14:paraId="48CBD5A2" w14:textId="5F5B6850" w:rsidR="00BF26FE" w:rsidRPr="008A2DB0" w:rsidRDefault="00BF26FE" w:rsidP="00D25874">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ז</w:t>
                            </w:r>
                            <w:r w:rsidRPr="008A2DB0">
                              <w:rPr>
                                <w:rFonts w:ascii="FbSfaradi Regular" w:hAnsi="FbSfaradi Regular" w:cs="PFT_Vilna" w:hint="cs"/>
                                <w:sz w:val="28"/>
                                <w:szCs w:val="28"/>
                                <w:rtl/>
                              </w:rPr>
                              <w:t xml:space="preserve">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קנ</w:t>
                            </w:r>
                            <w:r>
                              <w:rPr>
                                <w:rFonts w:ascii="FbSfaradi Regular" w:hAnsi="FbSfaradi Regular" w:cs="PFT_Vilna" w:hint="cs"/>
                                <w:sz w:val="28"/>
                                <w:szCs w:val="28"/>
                                <w:rtl/>
                              </w:rPr>
                              <w:t>ו</w:t>
                            </w:r>
                            <w:r w:rsidRPr="008A2DB0">
                              <w:rPr>
                                <w:rFonts w:ascii="FbSfaradi Regular" w:hAnsi="FbSfaradi Regular" w:cs="PFT_Vilna"/>
                                <w:sz w:val="28"/>
                                <w:szCs w:val="28"/>
                                <w:rtl/>
                              </w:rPr>
                              <w:t>]</w:t>
                            </w:r>
                          </w:p>
                          <w:p w14:paraId="4ECF806B" w14:textId="480816E6" w:rsidR="00BF26FE" w:rsidRPr="008A2DB0" w:rsidRDefault="00BF26FE" w:rsidP="00054E0F">
                            <w:pPr>
                              <w:pStyle w:val="NoParagraphStyle"/>
                              <w:spacing w:line="276" w:lineRule="auto"/>
                              <w:jc w:val="right"/>
                              <w:rPr>
                                <w:rFonts w:ascii="FbSfaradi Bold" w:hAnsi="FbSfaradi Bold" w:cs="PFT_Vilna"/>
                                <w:sz w:val="28"/>
                                <w:szCs w:val="28"/>
                                <w:rtl/>
                              </w:rPr>
                            </w:pPr>
                            <w:r w:rsidRPr="008A2DB0">
                              <w:rPr>
                                <w:rFonts w:ascii="FbSfaradi Bold" w:hAnsi="FbSfaradi Bold" w:cs="PFT_Vilna" w:hint="cs"/>
                                <w:sz w:val="28"/>
                                <w:szCs w:val="28"/>
                                <w:rtl/>
                              </w:rPr>
                              <w:t>פרשת וי</w:t>
                            </w:r>
                            <w:r>
                              <w:rPr>
                                <w:rFonts w:ascii="FbSfaradi Bold" w:hAnsi="FbSfaradi Bold" w:cs="PFT_Vilna" w:hint="cs"/>
                                <w:sz w:val="28"/>
                                <w:szCs w:val="28"/>
                                <w:rtl/>
                              </w:rPr>
                              <w:t>חי - חזק</w:t>
                            </w:r>
                          </w:p>
                          <w:p w14:paraId="097E572D" w14:textId="77777777" w:rsidR="00BF26FE" w:rsidRPr="008A2DB0" w:rsidRDefault="00BF26FE" w:rsidP="008A2DB0">
                            <w:pPr>
                              <w:pStyle w:val="NoParagraphStyle"/>
                              <w:spacing w:line="276" w:lineRule="auto"/>
                              <w:jc w:val="center"/>
                              <w:rPr>
                                <w:rFonts w:ascii="FbSfaradi Bold" w:hAnsi="FbSfaradi Bold" w:cs="PFT_Vilna"/>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35pt;margin-top:320.55pt;width:238.8pt;height:89.1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" filled="f" stroked="f" strokecolor="black [0]" insetpen="t">
                <v:textbox inset="2.88pt,2.88pt,2.88pt,2.88pt">
                  <w:txbxContent>
                    <w:p w14:paraId="68A2CE28" w14:textId="77777777" w:rsidR="00BF26FE" w:rsidRPr="008A2DB0" w:rsidRDefault="00BF26FE" w:rsidP="008A2DB0">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b/>
                          <w:bCs/>
                          <w:sz w:val="28"/>
                          <w:szCs w:val="28"/>
                          <w:rtl/>
                        </w:rPr>
                        <w:t>שנ</w:t>
                      </w:r>
                      <w:r w:rsidRPr="008A2DB0">
                        <w:rPr>
                          <w:rFonts w:ascii="FbSfaradi Bold" w:hAnsi="FbSfaradi Bold" w:cs="PFT_Vilna" w:hint="cs"/>
                          <w:b/>
                          <w:bCs/>
                          <w:sz w:val="28"/>
                          <w:szCs w:val="28"/>
                          <w:rtl/>
                        </w:rPr>
                        <w:t>ת הארבעים</w:t>
                      </w:r>
                    </w:p>
                    <w:p w14:paraId="48CBD5A2" w14:textId="5F5B6850" w:rsidR="00BF26FE" w:rsidRPr="008A2DB0" w:rsidRDefault="00BF26FE" w:rsidP="00D25874">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ז</w:t>
                      </w:r>
                      <w:r w:rsidRPr="008A2DB0">
                        <w:rPr>
                          <w:rFonts w:ascii="FbSfaradi Regular" w:hAnsi="FbSfaradi Regular" w:cs="PFT_Vilna" w:hint="cs"/>
                          <w:sz w:val="28"/>
                          <w:szCs w:val="28"/>
                          <w:rtl/>
                        </w:rPr>
                        <w:t xml:space="preserve">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קנ</w:t>
                      </w:r>
                      <w:r>
                        <w:rPr>
                          <w:rFonts w:ascii="FbSfaradi Regular" w:hAnsi="FbSfaradi Regular" w:cs="PFT_Vilna" w:hint="cs"/>
                          <w:sz w:val="28"/>
                          <w:szCs w:val="28"/>
                          <w:rtl/>
                        </w:rPr>
                        <w:t>ו</w:t>
                      </w:r>
                      <w:r w:rsidRPr="008A2DB0">
                        <w:rPr>
                          <w:rFonts w:ascii="FbSfaradi Regular" w:hAnsi="FbSfaradi Regular" w:cs="PFT_Vilna"/>
                          <w:sz w:val="28"/>
                          <w:szCs w:val="28"/>
                          <w:rtl/>
                        </w:rPr>
                        <w:t>]</w:t>
                      </w:r>
                    </w:p>
                    <w:p w14:paraId="4ECF806B" w14:textId="480816E6" w:rsidR="00BF26FE" w:rsidRPr="008A2DB0" w:rsidRDefault="00BF26FE" w:rsidP="00054E0F">
                      <w:pPr>
                        <w:pStyle w:val="NoParagraphStyle"/>
                        <w:spacing w:line="276" w:lineRule="auto"/>
                        <w:jc w:val="right"/>
                        <w:rPr>
                          <w:rFonts w:ascii="FbSfaradi Bold" w:hAnsi="FbSfaradi Bold" w:cs="PFT_Vilna"/>
                          <w:sz w:val="28"/>
                          <w:szCs w:val="28"/>
                          <w:rtl/>
                        </w:rPr>
                      </w:pPr>
                      <w:r w:rsidRPr="008A2DB0">
                        <w:rPr>
                          <w:rFonts w:ascii="FbSfaradi Bold" w:hAnsi="FbSfaradi Bold" w:cs="PFT_Vilna" w:hint="cs"/>
                          <w:sz w:val="28"/>
                          <w:szCs w:val="28"/>
                          <w:rtl/>
                        </w:rPr>
                        <w:t>פרשת וי</w:t>
                      </w:r>
                      <w:r>
                        <w:rPr>
                          <w:rFonts w:ascii="FbSfaradi Bold" w:hAnsi="FbSfaradi Bold" w:cs="PFT_Vilna" w:hint="cs"/>
                          <w:sz w:val="28"/>
                          <w:szCs w:val="28"/>
                          <w:rtl/>
                        </w:rPr>
                        <w:t>חי - חזק</w:t>
                      </w:r>
                    </w:p>
                    <w:p w14:paraId="097E572D" w14:textId="77777777" w:rsidR="00BF26FE" w:rsidRPr="008A2DB0" w:rsidRDefault="00BF26FE" w:rsidP="008A2DB0">
                      <w:pPr>
                        <w:pStyle w:val="NoParagraphStyle"/>
                        <w:spacing w:line="276" w:lineRule="auto"/>
                        <w:jc w:val="center"/>
                        <w:rPr>
                          <w:rFonts w:ascii="FbSfaradi Bold" w:hAnsi="FbSfaradi Bold" w:cs="PFT_Vilna"/>
                          <w:rtl/>
                        </w:rPr>
                      </w:pPr>
                    </w:p>
                  </w:txbxContent>
                </v:textbox>
                <w10:wrap type="square" anchorx="margin" anchory="margin"/>
              </v:shape>
            </w:pict>
          </mc:Fallback>
        </mc:AlternateContent>
      </w:r>
      <w:r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323544D3" wp14:editId="453A38CE">
                <wp:simplePos x="0" y="0"/>
                <wp:positionH relativeFrom="margin">
                  <wp:posOffset>-7710</wp:posOffset>
                </wp:positionH>
                <wp:positionV relativeFrom="margin">
                  <wp:posOffset>5686607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3A17732" w14:textId="77777777" w:rsidR="00BF26FE" w:rsidRPr="00A85094" w:rsidRDefault="00BF26FE" w:rsidP="0082718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466A3A2" w14:textId="77777777" w:rsidR="00BF26FE" w:rsidRPr="00A85094" w:rsidRDefault="00BF26FE" w:rsidP="0082718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20A08254" w14:textId="77777777" w:rsidR="00BF26FE" w:rsidRPr="00A85094" w:rsidRDefault="00BF26FE" w:rsidP="0082718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8B48963" w14:textId="77777777" w:rsidR="00BF26FE" w:rsidRDefault="00BF26FE"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BF26FE" w:rsidRPr="00A85094" w:rsidRDefault="00BF26FE" w:rsidP="00A85094">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85094">
                              <w:rPr>
                                <w:rFonts w:ascii="FbSfaradi Bold" w:hAnsi="FbSfaradi Bold" w:cs="PFT_Vilna"/>
                                <w:spacing w:val="-5"/>
                                <w:sz w:val="19"/>
                                <w:szCs w:val="19"/>
                                <w:rtl/>
                              </w:rPr>
                              <w:t>מאה ו</w:t>
                            </w:r>
                            <w:r w:rsidRPr="00A85094">
                              <w:rPr>
                                <w:rFonts w:ascii="FbSfaradi Bold" w:hAnsi="FbSfaradi Bold" w:cs="PFT_Vilna" w:hint="cs"/>
                                <w:spacing w:val="-5"/>
                                <w:sz w:val="19"/>
                                <w:szCs w:val="19"/>
                                <w:rtl/>
                              </w:rPr>
                              <w:t xml:space="preserve">שש </w:t>
                            </w:r>
                            <w:r w:rsidRPr="00A85094">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544D3" id="Text Box 4" o:spid="_x0000_s1028" type="#_x0000_t202" style="position:absolute;left:0;text-align:left;margin-left:-.6pt;margin-top:447.75pt;width:266.45pt;height:105.6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4c1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" filled="f" stroked="f" strokecolor="black [0]" insetpen="t">
                <v:textbox inset="2.88pt,2.88pt,2.88pt,2.88pt">
                  <w:txbxContent>
                    <w:p w14:paraId="53A17732" w14:textId="77777777" w:rsidR="00BF26FE" w:rsidRPr="00A85094" w:rsidRDefault="00BF26FE" w:rsidP="00827182">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14:paraId="7466A3A2" w14:textId="77777777" w:rsidR="00BF26FE" w:rsidRPr="00A85094" w:rsidRDefault="00BF26FE" w:rsidP="00827182">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14:paraId="20A08254" w14:textId="77777777" w:rsidR="00BF26FE" w:rsidRPr="00A85094" w:rsidRDefault="00BF26FE" w:rsidP="00827182">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14:paraId="48B48963" w14:textId="77777777" w:rsidR="00BF26FE" w:rsidRDefault="00BF26FE" w:rsidP="00827182">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51076FA2" w14:textId="77777777" w:rsidR="00BF26FE" w:rsidRPr="00A85094" w:rsidRDefault="00BF26FE" w:rsidP="00A85094">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שנת חמשת אלפים שבע מאות שבעים ותשע לבריאה</w:t>
                      </w:r>
                      <w:r w:rsidRPr="00A85094">
                        <w:rPr>
                          <w:rFonts w:ascii="FbSfaradi Regular" w:hAnsi="FbSfaradi Regular" w:cs="PFT_Vilna"/>
                          <w:spacing w:val="-5"/>
                          <w:sz w:val="19"/>
                          <w:szCs w:val="19"/>
                          <w:rtl/>
                        </w:rPr>
                        <w:br/>
                      </w:r>
                      <w:r w:rsidRPr="00A85094">
                        <w:rPr>
                          <w:rFonts w:ascii="FbSfaradi Bold" w:hAnsi="FbSfaradi Bold" w:cs="PFT_Vilna"/>
                          <w:spacing w:val="-5"/>
                          <w:sz w:val="19"/>
                          <w:szCs w:val="19"/>
                          <w:rtl/>
                        </w:rPr>
                        <w:t>מאה ו</w:t>
                      </w:r>
                      <w:r w:rsidRPr="00A85094">
                        <w:rPr>
                          <w:rFonts w:ascii="FbSfaradi Bold" w:hAnsi="FbSfaradi Bold" w:cs="PFT_Vilna" w:hint="cs"/>
                          <w:spacing w:val="-5"/>
                          <w:sz w:val="19"/>
                          <w:szCs w:val="19"/>
                          <w:rtl/>
                        </w:rPr>
                        <w:t xml:space="preserve">שש </w:t>
                      </w:r>
                      <w:r w:rsidRPr="00A85094">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00827182"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0B99F7EE" wp14:editId="72C750E6">
                <wp:simplePos x="0" y="0"/>
                <wp:positionH relativeFrom="margin">
                  <wp:posOffset>0</wp:posOffset>
                </wp:positionH>
                <wp:positionV relativeFrom="margin">
                  <wp:posOffset>3400970</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20C728" w14:textId="76B8B189" w:rsidR="00BF26FE" w:rsidRPr="00880CC5" w:rsidRDefault="00BF26FE"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267.8pt;width:204.6pt;height:36.3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JnsDg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" filled="f" stroked="f" strokecolor="black [0]" insetpen="t">
                <v:textbox inset="2.88pt,2.88pt,2.88pt,2.88pt">
                  <w:txbxContent>
                    <w:p w14:paraId="5420C728" w14:textId="76B8B189" w:rsidR="00BF26FE" w:rsidRPr="00880CC5" w:rsidRDefault="00BF26FE" w:rsidP="00827182">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bookmarkStart w:id="2" w:name="_Toc356231478"/>
      <w:bookmarkStart w:id="3" w:name="_Toc356263223"/>
      <w:bookmarkStart w:id="4" w:name="_Toc356267836"/>
      <w:bookmarkStart w:id="5" w:name="_Toc360638210"/>
      <w:bookmarkStart w:id="6" w:name="_Toc360648934"/>
      <w:bookmarkStart w:id="7" w:name="_Toc360669361"/>
      <w:bookmarkStart w:id="8" w:name="_Toc363077990"/>
      <w:bookmarkStart w:id="9" w:name="_Toc363086366"/>
      <w:bookmarkStart w:id="10" w:name="_Toc363092111"/>
      <w:bookmarkStart w:id="11" w:name="_Toc367141017"/>
      <w:bookmarkStart w:id="12" w:name="_Toc367148661"/>
      <w:bookmarkStart w:id="13" w:name="_Toc367157884"/>
      <w:bookmarkStart w:id="14" w:name="_Toc369235633"/>
      <w:bookmarkStart w:id="15" w:name="_Toc370439543"/>
      <w:bookmarkStart w:id="16" w:name="_Toc370446230"/>
      <w:bookmarkStart w:id="17" w:name="_Toc371642937"/>
      <w:bookmarkStart w:id="18" w:name="_Toc371643229"/>
      <w:bookmarkStart w:id="19" w:name="_Toc371653951"/>
      <w:bookmarkStart w:id="20" w:name="_Toc372861001"/>
      <w:bookmarkStart w:id="21" w:name="_Toc379508672"/>
      <w:bookmarkStart w:id="22" w:name="_Toc379510900"/>
      <w:bookmarkStart w:id="23" w:name="_Toc379513741"/>
      <w:bookmarkStart w:id="24" w:name="_Toc380716861"/>
      <w:bookmarkStart w:id="25" w:name="_Toc380716990"/>
      <w:bookmarkStart w:id="26" w:name="_Toc380717406"/>
      <w:bookmarkStart w:id="27" w:name="_Toc380719475"/>
      <w:bookmarkStart w:id="28" w:name="_Toc387369093"/>
      <w:bookmarkStart w:id="29" w:name="_Toc387373636"/>
      <w:bookmarkStart w:id="30" w:name="_Toc387375095"/>
      <w:bookmarkStart w:id="31" w:name="_Toc402299611"/>
      <w:bookmarkStart w:id="32" w:name="_Toc402473890"/>
      <w:bookmarkStart w:id="33" w:name="_Toc402490252"/>
      <w:bookmarkStart w:id="34" w:name="_Toc403698990"/>
      <w:bookmarkStart w:id="35" w:name="_Toc405513653"/>
      <w:bookmarkStart w:id="36" w:name="_Toc408433551"/>
      <w:bookmarkStart w:id="37" w:name="_Toc429704652"/>
      <w:bookmarkStart w:id="38" w:name="_Toc429708088"/>
      <w:bookmarkStart w:id="39" w:name="_Toc462880818"/>
      <w:bookmarkStart w:id="40" w:name="_Toc464186415"/>
      <w:bookmarkStart w:id="41" w:name="_Toc471434485"/>
      <w:bookmarkStart w:id="42" w:name="_Toc471440811"/>
      <w:bookmarkStart w:id="43" w:name="_Toc472647787"/>
      <w:bookmarkStart w:id="44" w:name="_Toc472647880"/>
      <w:bookmarkStart w:id="45" w:name="_Toc475667484"/>
      <w:bookmarkStart w:id="46" w:name="_Toc481103957"/>
      <w:bookmarkStart w:id="47" w:name="_Toc481113396"/>
      <w:bookmarkStart w:id="48" w:name="_Toc481113581"/>
      <w:bookmarkStart w:id="49" w:name="_Toc481114158"/>
      <w:bookmarkStart w:id="50" w:name="_Toc481117642"/>
      <w:bookmarkStart w:id="51" w:name="_Toc482323274"/>
      <w:bookmarkStart w:id="52" w:name="_Toc482324113"/>
      <w:bookmarkStart w:id="53" w:name="_Toc482326781"/>
      <w:bookmarkStart w:id="54" w:name="_Toc482328673"/>
      <w:bookmarkStart w:id="55" w:name="_Toc494757150"/>
      <w:bookmarkStart w:id="56" w:name="_Toc497360924"/>
      <w:bookmarkStart w:id="57" w:name="_Toc497361036"/>
      <w:bookmarkStart w:id="58" w:name="_Toc498646854"/>
      <w:bookmarkStart w:id="59" w:name="_Toc498647444"/>
      <w:bookmarkStart w:id="60" w:name="_Toc498652665"/>
      <w:bookmarkStart w:id="61" w:name="_Toc499864125"/>
      <w:bookmarkStart w:id="62" w:name="_Toc499864634"/>
      <w:bookmarkStart w:id="63" w:name="_Toc501076750"/>
      <w:bookmarkStart w:id="64" w:name="_Toc503488638"/>
      <w:bookmarkStart w:id="65" w:name="_Toc504475481"/>
      <w:bookmarkStart w:id="66" w:name="_Toc504529693"/>
      <w:bookmarkStart w:id="67" w:name="_Toc504566203"/>
      <w:bookmarkStart w:id="68" w:name="_Toc505904614"/>
      <w:bookmarkStart w:id="69" w:name="_Toc505904793"/>
      <w:bookmarkStart w:id="70" w:name="_Toc505910035"/>
      <w:bookmarkStart w:id="71" w:name="_Toc505910279"/>
      <w:bookmarkStart w:id="72" w:name="_Toc505910606"/>
      <w:bookmarkStart w:id="73" w:name="_Toc505910715"/>
    </w:p>
    <w:p w14:paraId="6F89FD88" w14:textId="7963523D" w:rsidR="00C63C03" w:rsidRPr="004F6AB2" w:rsidRDefault="00C45C4C" w:rsidP="00054E0F">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 xml:space="preserve">פרשת </w:t>
      </w:r>
      <w:r w:rsidR="00140022">
        <w:rPr>
          <w:rFonts w:ascii="FbFRealBelet Bold" w:hAnsi="FbFRealBelet Bold" w:cs="FbFRealBelet Bold" w:hint="cs"/>
          <w:b/>
          <w:bCs/>
          <w:sz w:val="32"/>
          <w:szCs w:val="32"/>
          <w:rtl/>
        </w:rPr>
        <w:t>וי</w:t>
      </w:r>
      <w:r w:rsidR="00054E0F">
        <w:rPr>
          <w:rFonts w:ascii="FbFRealBelet Bold" w:hAnsi="FbFRealBelet Bold" w:cs="FbFRealBelet Bold" w:hint="cs"/>
          <w:b/>
          <w:bCs/>
          <w:sz w:val="32"/>
          <w:szCs w:val="32"/>
          <w:rtl/>
        </w:rPr>
        <w:t>חי</w:t>
      </w:r>
      <w:r w:rsidR="00AC0F43">
        <w:rPr>
          <w:rFonts w:ascii="FbFRealBelet Bold" w:hAnsi="FbFRealBelet Bold" w:cs="FbFRealBelet Bold" w:hint="cs"/>
          <w:b/>
          <w:bCs/>
          <w:sz w:val="32"/>
          <w:szCs w:val="32"/>
          <w:rtl/>
        </w:rPr>
        <w:t xml:space="preserve"> - חזק</w:t>
      </w:r>
      <w:r w:rsidR="006345BE" w:rsidRPr="004F6AB2">
        <w:rPr>
          <w:rFonts w:ascii="FbFRealBelet Bold" w:hAnsi="FbFRealBelet Bold" w:cs="FbFRealBelet Bold"/>
          <w:b/>
          <w:bCs/>
          <w:sz w:val="32"/>
          <w:szCs w:val="32"/>
          <w:rtl/>
        </w:rPr>
        <w:t xml:space="preserve"> </w:t>
      </w:r>
      <w:r w:rsidR="00C63C03" w:rsidRPr="004F6AB2">
        <w:rPr>
          <w:rFonts w:ascii="FbFRealBelet Bold" w:hAnsi="FbFRealBelet Bold" w:cs="FbFRealBelet Bold"/>
          <w:b/>
          <w:bCs/>
          <w:sz w:val="32"/>
          <w:szCs w:val="32"/>
          <w:rtl/>
        </w:rPr>
        <w:br/>
        <w:t xml:space="preserve">גליון </w:t>
      </w:r>
      <w:r w:rsidR="00D25874">
        <w:rPr>
          <w:rFonts w:ascii="FbFRealBelet Bold" w:hAnsi="FbFRealBelet Bold" w:cs="FbFRealBelet Bold" w:hint="cs"/>
          <w:b/>
          <w:bCs/>
          <w:sz w:val="32"/>
          <w:szCs w:val="32"/>
          <w:rtl/>
        </w:rPr>
        <w:t>ז</w:t>
      </w:r>
      <w:r w:rsidR="00C63C03" w:rsidRPr="004F6AB2">
        <w:rPr>
          <w:rFonts w:ascii="FbFRealBelet Bold" w:hAnsi="FbFRealBelet Bold" w:cs="FbFRealBelet Bold"/>
          <w:b/>
          <w:bCs/>
          <w:sz w:val="32"/>
          <w:szCs w:val="32"/>
          <w:rtl/>
        </w:rPr>
        <w:t xml:space="preserve"> [אלף-ק</w:t>
      </w:r>
      <w:r w:rsidR="00FB1634">
        <w:rPr>
          <w:rFonts w:ascii="FbFRealBelet Bold" w:hAnsi="FbFRealBelet Bold" w:cs="FbFRealBelet Bold" w:hint="cs"/>
          <w:b/>
          <w:bCs/>
          <w:sz w:val="32"/>
          <w:szCs w:val="32"/>
          <w:rtl/>
        </w:rPr>
        <w:t>נ</w:t>
      </w:r>
      <w:r w:rsidR="00D25874">
        <w:rPr>
          <w:rFonts w:ascii="FbFRealBelet Bold" w:hAnsi="FbFRealBelet Bold" w:cs="FbFRealBelet Bold" w:hint="cs"/>
          <w:b/>
          <w:bCs/>
          <w:sz w:val="32"/>
          <w:szCs w:val="32"/>
          <w:rtl/>
        </w:rPr>
        <w:t>ו</w:t>
      </w:r>
      <w:r w:rsidR="00C63C03" w:rsidRPr="004F6AB2">
        <w:rPr>
          <w:rFonts w:ascii="FbFRealBelet Bold" w:hAnsi="FbFRealBelet Bold" w:cs="FbFRealBelet Bold"/>
          <w:b/>
          <w:bCs/>
          <w:sz w:val="32"/>
          <w:szCs w:val="32"/>
          <w:rtl/>
        </w:rPr>
        <w:t>]</w:t>
      </w:r>
    </w:p>
    <w:p w14:paraId="1BD0357B" w14:textId="77777777" w:rsidR="00455686" w:rsidRPr="004F6AB2" w:rsidRDefault="00455686" w:rsidP="00421D80">
      <w:pPr>
        <w:pStyle w:val="a3"/>
        <w:spacing w:before="0" w:after="100"/>
        <w:outlineLvl w:val="9"/>
        <w:rPr>
          <w:rFonts w:ascii="FbFrankReal" w:hAnsi="FbFrankReal" w:cs="FbFrankReal"/>
          <w:bCs/>
          <w:sz w:val="22"/>
          <w:szCs w:val="22"/>
          <w:rtl/>
        </w:rPr>
      </w:pPr>
      <w:bookmarkStart w:id="74" w:name="_Toc507117033"/>
      <w:bookmarkStart w:id="75" w:name="_Toc507117962"/>
      <w:bookmarkStart w:id="76" w:name="_Toc507121434"/>
      <w:bookmarkStart w:id="77" w:name="_Toc511954850"/>
      <w:bookmarkStart w:id="78" w:name="_Toc513163533"/>
      <w:bookmarkStart w:id="79" w:name="_Toc513170167"/>
      <w:bookmarkStart w:id="80" w:name="_Toc514375210"/>
      <w:bookmarkStart w:id="81" w:name="_Toc519734886"/>
      <w:bookmarkStart w:id="82" w:name="_Toc521627727"/>
      <w:bookmarkStart w:id="83" w:name="_Toc525270754"/>
      <w:bookmarkStart w:id="84" w:name="_Toc525270896"/>
      <w:bookmarkStart w:id="85" w:name="_Toc527044894"/>
      <w:bookmarkStart w:id="86" w:name="_Toc527086450"/>
      <w:bookmarkStart w:id="87" w:name="_Toc528301415"/>
      <w:bookmarkStart w:id="88" w:name="_Toc529472590"/>
      <w:bookmarkStart w:id="89" w:name="_Toc529478641"/>
      <w:bookmarkStart w:id="90" w:name="_Toc531140339"/>
      <w:bookmarkStart w:id="91" w:name="_Toc533126578"/>
      <w:r w:rsidRPr="004F6AB2">
        <w:rPr>
          <w:rFonts w:eastAsia="Calibri"/>
          <w:rtl/>
        </w:rPr>
        <w:t>תוכן הענינים</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2A9E38A6" w14:textId="71FF0A43" w:rsidR="00BF26FE" w:rsidRDefault="00DC501D" w:rsidP="002C34A6">
          <w:pPr>
            <w:pStyle w:val="TOC1"/>
            <w:jc w:val="both"/>
            <w:rPr>
              <w:rFonts w:asciiTheme="minorHAnsi" w:eastAsiaTheme="minorEastAsia" w:hAnsiTheme="minorHAnsi" w:cstheme="minorBidi"/>
              <w:sz w:val="22"/>
              <w:szCs w:val="22"/>
            </w:rPr>
          </w:pPr>
          <w:r w:rsidRPr="00DD0CA5">
            <w:rPr>
              <w:rFonts w:ascii="FbFRealBelet Bold" w:hAnsi="FbFRealBelet Bold" w:cs="FbFRealBelet Bold"/>
              <w:sz w:val="220"/>
              <w:szCs w:val="220"/>
            </w:rPr>
            <w:fldChar w:fldCharType="begin"/>
          </w:r>
          <w:r w:rsidRPr="00DD0CA5">
            <w:rPr>
              <w:rFonts w:ascii="FbFRealBelet Bold" w:hAnsi="FbFRealBelet Bold" w:cs="FbFRealBelet Bold"/>
              <w:sz w:val="220"/>
              <w:szCs w:val="220"/>
            </w:rPr>
            <w:instrText xml:space="preserve"> TOC \o "1-2" \h \z \t "</w:instrText>
          </w:r>
          <w:r w:rsidRPr="00DD0CA5">
            <w:rPr>
              <w:rFonts w:ascii="FbFRealBelet Bold" w:hAnsi="FbFRealBelet Bold" w:cs="FbFRealBelet Bold"/>
              <w:sz w:val="220"/>
              <w:szCs w:val="220"/>
              <w:rtl/>
            </w:rPr>
            <w:instrText>שם,3</w:instrText>
          </w:r>
          <w:r w:rsidRPr="00DD0CA5">
            <w:rPr>
              <w:rFonts w:ascii="FbFRealBelet Bold" w:hAnsi="FbFRealBelet Bold" w:cs="FbFRealBelet Bold"/>
              <w:sz w:val="220"/>
              <w:szCs w:val="220"/>
            </w:rPr>
            <w:instrText xml:space="preserve">" </w:instrText>
          </w:r>
          <w:r w:rsidRPr="00DD0CA5">
            <w:rPr>
              <w:rFonts w:ascii="FbFRealBelet Bold" w:hAnsi="FbFRealBelet Bold" w:cs="FbFRealBelet Bold"/>
              <w:sz w:val="220"/>
              <w:szCs w:val="220"/>
            </w:rPr>
            <w:fldChar w:fldCharType="separate"/>
          </w:r>
          <w:hyperlink w:anchor="_Toc533126579" w:history="1">
            <w:r w:rsidR="00BF26FE" w:rsidRPr="005C3D27">
              <w:rPr>
                <w:rStyle w:val="Hyperlink"/>
                <w:rFonts w:hint="eastAsia"/>
                <w:rtl/>
              </w:rPr>
              <w:t>עניני</w:t>
            </w:r>
            <w:r w:rsidR="00BF26FE" w:rsidRPr="005C3D27">
              <w:rPr>
                <w:rStyle w:val="Hyperlink"/>
                <w:rtl/>
              </w:rPr>
              <w:t xml:space="preserve"> </w:t>
            </w:r>
            <w:r w:rsidR="00BF26FE" w:rsidRPr="005C3D27">
              <w:rPr>
                <w:rStyle w:val="Hyperlink"/>
                <w:rFonts w:hint="eastAsia"/>
                <w:rtl/>
              </w:rPr>
              <w:t>משיח</w:t>
            </w:r>
            <w:r w:rsidR="00BF26FE" w:rsidRPr="005C3D27">
              <w:rPr>
                <w:rStyle w:val="Hyperlink"/>
                <w:rtl/>
              </w:rPr>
              <w:t xml:space="preserve"> </w:t>
            </w:r>
            <w:r w:rsidR="00BF26FE" w:rsidRPr="005C3D27">
              <w:rPr>
                <w:rStyle w:val="Hyperlink"/>
                <w:rFonts w:hint="eastAsia"/>
                <w:rtl/>
              </w:rPr>
              <w:t>וגאולה</w:t>
            </w:r>
          </w:hyperlink>
        </w:p>
        <w:p w14:paraId="12EFF0E1" w14:textId="77777777" w:rsidR="00BF26FE" w:rsidRDefault="009D56F7" w:rsidP="002C34A6">
          <w:pPr>
            <w:pStyle w:val="TOC2"/>
            <w:jc w:val="both"/>
            <w:rPr>
              <w:rFonts w:asciiTheme="minorHAnsi" w:eastAsiaTheme="minorEastAsia" w:hAnsiTheme="minorHAnsi" w:cstheme="minorBidi"/>
            </w:rPr>
          </w:pPr>
          <w:hyperlink w:anchor="_Toc533126580" w:history="1">
            <w:r w:rsidR="00BF26FE" w:rsidRPr="005C3D27">
              <w:rPr>
                <w:rStyle w:val="Hyperlink"/>
                <w:rFonts w:hint="eastAsia"/>
                <w:rtl/>
              </w:rPr>
              <w:t>השתמשות</w:t>
            </w:r>
            <w:r w:rsidR="00BF26FE" w:rsidRPr="005C3D27">
              <w:rPr>
                <w:rStyle w:val="Hyperlink"/>
                <w:rtl/>
              </w:rPr>
              <w:t xml:space="preserve"> </w:t>
            </w:r>
            <w:r w:rsidR="00BF26FE" w:rsidRPr="005C3D27">
              <w:rPr>
                <w:rStyle w:val="Hyperlink"/>
                <w:rFonts w:hint="eastAsia"/>
                <w:rtl/>
              </w:rPr>
              <w:t>בנרות</w:t>
            </w:r>
            <w:r w:rsidR="00BF26FE" w:rsidRPr="005C3D27">
              <w:rPr>
                <w:rStyle w:val="Hyperlink"/>
                <w:rtl/>
              </w:rPr>
              <w:t xml:space="preserve"> </w:t>
            </w:r>
            <w:r w:rsidR="00BF26FE" w:rsidRPr="005C3D27">
              <w:rPr>
                <w:rStyle w:val="Hyperlink"/>
                <w:rFonts w:hint="eastAsia"/>
                <w:rtl/>
              </w:rPr>
              <w:t>חנוכה</w:t>
            </w:r>
            <w:r w:rsidR="00BF26FE" w:rsidRPr="005C3D27">
              <w:rPr>
                <w:rStyle w:val="Hyperlink"/>
                <w:rtl/>
              </w:rPr>
              <w:t xml:space="preserve"> </w:t>
            </w:r>
            <w:r w:rsidR="00BF26FE" w:rsidRPr="005C3D27">
              <w:rPr>
                <w:rStyle w:val="Hyperlink"/>
                <w:rFonts w:hint="eastAsia"/>
                <w:rtl/>
              </w:rPr>
              <w:t>לעת</w:t>
            </w:r>
            <w:r w:rsidR="00BF26FE" w:rsidRPr="005C3D27">
              <w:rPr>
                <w:rStyle w:val="Hyperlink"/>
                <w:rtl/>
              </w:rPr>
              <w:t>"</w:t>
            </w:r>
            <w:r w:rsidR="00BF26FE" w:rsidRPr="005C3D27">
              <w:rPr>
                <w:rStyle w:val="Hyperlink"/>
                <w:rFonts w:hint="eastAsia"/>
                <w:rtl/>
              </w:rPr>
              <w:t>ל</w:t>
            </w:r>
            <w:r w:rsidR="00BF26FE">
              <w:rPr>
                <w:webHidden/>
              </w:rPr>
              <w:tab/>
            </w:r>
            <w:r w:rsidR="00BF26FE">
              <w:rPr>
                <w:webHidden/>
              </w:rPr>
              <w:fldChar w:fldCharType="begin"/>
            </w:r>
            <w:r w:rsidR="00BF26FE">
              <w:rPr>
                <w:webHidden/>
              </w:rPr>
              <w:instrText xml:space="preserve"> PAGEREF _Toc533126580 \h </w:instrText>
            </w:r>
            <w:r w:rsidR="00BF26FE">
              <w:rPr>
                <w:webHidden/>
              </w:rPr>
            </w:r>
            <w:r w:rsidR="00BF26FE">
              <w:rPr>
                <w:webHidden/>
              </w:rPr>
              <w:fldChar w:fldCharType="separate"/>
            </w:r>
            <w:r>
              <w:rPr>
                <w:webHidden/>
                <w:rtl/>
              </w:rPr>
              <w:t>7</w:t>
            </w:r>
            <w:r w:rsidR="00BF26FE">
              <w:rPr>
                <w:webHidden/>
              </w:rPr>
              <w:fldChar w:fldCharType="end"/>
            </w:r>
          </w:hyperlink>
        </w:p>
        <w:p w14:paraId="19F8A089" w14:textId="30CC05EC" w:rsidR="00BF26FE" w:rsidRDefault="009D56F7" w:rsidP="002C34A6">
          <w:pPr>
            <w:pStyle w:val="TOC3"/>
            <w:jc w:val="both"/>
            <w:rPr>
              <w:rFonts w:asciiTheme="minorHAnsi" w:eastAsiaTheme="minorEastAsia" w:hAnsiTheme="minorHAnsi" w:cstheme="minorBidi"/>
              <w:sz w:val="22"/>
              <w:szCs w:val="22"/>
              <w:lang w:val="en-US"/>
            </w:rPr>
          </w:pPr>
          <w:hyperlink w:anchor="_Toc533126581"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אברהם</w:t>
            </w:r>
            <w:r w:rsidR="00BF26FE" w:rsidRPr="005C3D27">
              <w:rPr>
                <w:rStyle w:val="Hyperlink"/>
                <w:rtl/>
              </w:rPr>
              <w:t xml:space="preserve"> </w:t>
            </w:r>
            <w:r w:rsidR="00BF26FE" w:rsidRPr="005C3D27">
              <w:rPr>
                <w:rStyle w:val="Hyperlink"/>
                <w:rFonts w:hint="eastAsia"/>
                <w:rtl/>
              </w:rPr>
              <w:t>יצחק</w:t>
            </w:r>
            <w:r w:rsidR="00BF26FE" w:rsidRPr="005C3D27">
              <w:rPr>
                <w:rStyle w:val="Hyperlink"/>
                <w:rtl/>
              </w:rPr>
              <w:t xml:space="preserve"> </w:t>
            </w:r>
            <w:r w:rsidR="00BF26FE" w:rsidRPr="005C3D27">
              <w:rPr>
                <w:rStyle w:val="Hyperlink"/>
                <w:rFonts w:hint="eastAsia"/>
                <w:rtl/>
              </w:rPr>
              <w:t>ברוך</w:t>
            </w:r>
            <w:r w:rsidR="00BF26FE" w:rsidRPr="005C3D27">
              <w:rPr>
                <w:rStyle w:val="Hyperlink"/>
                <w:rtl/>
              </w:rPr>
              <w:t xml:space="preserve"> </w:t>
            </w:r>
            <w:r w:rsidR="00BF26FE" w:rsidRPr="005C3D27">
              <w:rPr>
                <w:rStyle w:val="Hyperlink"/>
                <w:rFonts w:hint="eastAsia"/>
                <w:rtl/>
              </w:rPr>
              <w:t>גערליצקי</w:t>
            </w:r>
          </w:hyperlink>
        </w:p>
        <w:p w14:paraId="72337578" w14:textId="00F6C9D5" w:rsidR="00BF26FE" w:rsidRDefault="009D56F7" w:rsidP="002C34A6">
          <w:pPr>
            <w:pStyle w:val="TOC1"/>
            <w:jc w:val="both"/>
            <w:rPr>
              <w:rFonts w:asciiTheme="minorHAnsi" w:eastAsiaTheme="minorEastAsia" w:hAnsiTheme="minorHAnsi" w:cstheme="minorBidi"/>
              <w:sz w:val="22"/>
              <w:szCs w:val="22"/>
            </w:rPr>
          </w:pPr>
          <w:hyperlink w:anchor="_Toc533126582" w:history="1">
            <w:r w:rsidR="00BF26FE" w:rsidRPr="005C3D27">
              <w:rPr>
                <w:rStyle w:val="Hyperlink"/>
                <w:rFonts w:hint="eastAsia"/>
                <w:rtl/>
              </w:rPr>
              <w:t>תורת</w:t>
            </w:r>
            <w:r w:rsidR="00BF26FE" w:rsidRPr="005C3D27">
              <w:rPr>
                <w:rStyle w:val="Hyperlink"/>
                <w:rtl/>
              </w:rPr>
              <w:t xml:space="preserve"> </w:t>
            </w:r>
            <w:r w:rsidR="00BF26FE" w:rsidRPr="005C3D27">
              <w:rPr>
                <w:rStyle w:val="Hyperlink"/>
                <w:rFonts w:hint="eastAsia"/>
                <w:rtl/>
              </w:rPr>
              <w:t>רבינו</w:t>
            </w:r>
          </w:hyperlink>
        </w:p>
        <w:p w14:paraId="3B2E644C" w14:textId="77777777" w:rsidR="00BF26FE" w:rsidRDefault="009D56F7" w:rsidP="002C34A6">
          <w:pPr>
            <w:pStyle w:val="TOC2"/>
            <w:jc w:val="both"/>
            <w:rPr>
              <w:rFonts w:asciiTheme="minorHAnsi" w:eastAsiaTheme="minorEastAsia" w:hAnsiTheme="minorHAnsi" w:cstheme="minorBidi"/>
            </w:rPr>
          </w:pPr>
          <w:hyperlink w:anchor="_Toc533126583" w:history="1">
            <w:r w:rsidR="00BF26FE" w:rsidRPr="005C3D27">
              <w:rPr>
                <w:rStyle w:val="Hyperlink"/>
                <w:rFonts w:hint="eastAsia"/>
                <w:rtl/>
              </w:rPr>
              <w:t>יעקב</w:t>
            </w:r>
            <w:r w:rsidR="00BF26FE" w:rsidRPr="005C3D27">
              <w:rPr>
                <w:rStyle w:val="Hyperlink"/>
                <w:rtl/>
              </w:rPr>
              <w:t xml:space="preserve"> </w:t>
            </w:r>
            <w:r w:rsidR="00BF26FE" w:rsidRPr="005C3D27">
              <w:rPr>
                <w:rStyle w:val="Hyperlink"/>
                <w:rFonts w:hint="eastAsia"/>
                <w:rtl/>
              </w:rPr>
              <w:t>אבינו</w:t>
            </w:r>
            <w:r w:rsidR="00BF26FE" w:rsidRPr="005C3D27">
              <w:rPr>
                <w:rStyle w:val="Hyperlink"/>
                <w:rtl/>
              </w:rPr>
              <w:t xml:space="preserve"> </w:t>
            </w:r>
            <w:r w:rsidR="00BF26FE" w:rsidRPr="005C3D27">
              <w:rPr>
                <w:rStyle w:val="Hyperlink"/>
                <w:rFonts w:hint="eastAsia"/>
                <w:rtl/>
              </w:rPr>
              <w:t>ורבי</w:t>
            </w:r>
            <w:r w:rsidR="00BF26FE" w:rsidRPr="005C3D27">
              <w:rPr>
                <w:rStyle w:val="Hyperlink"/>
                <w:rtl/>
              </w:rPr>
              <w:t xml:space="preserve"> </w:t>
            </w:r>
            <w:r w:rsidR="00BF26FE" w:rsidRPr="005C3D27">
              <w:rPr>
                <w:rStyle w:val="Hyperlink"/>
                <w:rFonts w:hint="eastAsia"/>
                <w:rtl/>
              </w:rPr>
              <w:t>יהודה</w:t>
            </w:r>
            <w:r w:rsidR="00BF26FE" w:rsidRPr="005C3D27">
              <w:rPr>
                <w:rStyle w:val="Hyperlink"/>
                <w:rtl/>
              </w:rPr>
              <w:t xml:space="preserve"> </w:t>
            </w:r>
            <w:r w:rsidR="00BF26FE" w:rsidRPr="005C3D27">
              <w:rPr>
                <w:rStyle w:val="Hyperlink"/>
                <w:rFonts w:hint="eastAsia"/>
                <w:rtl/>
              </w:rPr>
              <w:t>הנשיא</w:t>
            </w:r>
            <w:r w:rsidR="00BF26FE">
              <w:rPr>
                <w:webHidden/>
              </w:rPr>
              <w:tab/>
            </w:r>
            <w:r w:rsidR="00BF26FE">
              <w:rPr>
                <w:webHidden/>
              </w:rPr>
              <w:fldChar w:fldCharType="begin"/>
            </w:r>
            <w:r w:rsidR="00BF26FE">
              <w:rPr>
                <w:webHidden/>
              </w:rPr>
              <w:instrText xml:space="preserve"> PAGEREF _Toc533126583 \h </w:instrText>
            </w:r>
            <w:r w:rsidR="00BF26FE">
              <w:rPr>
                <w:webHidden/>
              </w:rPr>
            </w:r>
            <w:r w:rsidR="00BF26FE">
              <w:rPr>
                <w:webHidden/>
              </w:rPr>
              <w:fldChar w:fldCharType="separate"/>
            </w:r>
            <w:r>
              <w:rPr>
                <w:webHidden/>
                <w:rtl/>
              </w:rPr>
              <w:t>12</w:t>
            </w:r>
            <w:r w:rsidR="00BF26FE">
              <w:rPr>
                <w:webHidden/>
              </w:rPr>
              <w:fldChar w:fldCharType="end"/>
            </w:r>
          </w:hyperlink>
        </w:p>
        <w:p w14:paraId="7DCA7A11" w14:textId="2EFFFD99" w:rsidR="00BF26FE" w:rsidRDefault="009D56F7" w:rsidP="002C34A6">
          <w:pPr>
            <w:pStyle w:val="TOC3"/>
            <w:jc w:val="both"/>
            <w:rPr>
              <w:rFonts w:asciiTheme="minorHAnsi" w:eastAsiaTheme="minorEastAsia" w:hAnsiTheme="minorHAnsi" w:cstheme="minorBidi"/>
              <w:sz w:val="22"/>
              <w:szCs w:val="22"/>
              <w:lang w:val="en-US"/>
            </w:rPr>
          </w:pPr>
          <w:hyperlink w:anchor="_Toc533126584"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חנני</w:t>
            </w:r>
            <w:r w:rsidR="00BF26FE" w:rsidRPr="005C3D27">
              <w:rPr>
                <w:rStyle w:val="Hyperlink"/>
                <w:rFonts w:cs="Times New Roman"/>
                <w:rtl/>
                <w:lang w:bidi="ar-SA"/>
              </w:rPr>
              <w:t xml:space="preserve">' </w:t>
            </w:r>
            <w:r w:rsidR="00BF26FE" w:rsidRPr="005C3D27">
              <w:rPr>
                <w:rStyle w:val="Hyperlink"/>
                <w:rFonts w:hint="eastAsia"/>
                <w:rtl/>
              </w:rPr>
              <w:t>יוסף</w:t>
            </w:r>
            <w:r w:rsidR="00BF26FE" w:rsidRPr="005C3D27">
              <w:rPr>
                <w:rStyle w:val="Hyperlink"/>
                <w:rtl/>
              </w:rPr>
              <w:t xml:space="preserve"> </w:t>
            </w:r>
            <w:r w:rsidR="00BF26FE" w:rsidRPr="005C3D27">
              <w:rPr>
                <w:rStyle w:val="Hyperlink"/>
                <w:rFonts w:hint="eastAsia"/>
                <w:rtl/>
              </w:rPr>
              <w:t>אייזנבך</w:t>
            </w:r>
          </w:hyperlink>
        </w:p>
        <w:p w14:paraId="5BB9E2CC" w14:textId="77777777" w:rsidR="00BF26FE" w:rsidRDefault="009D56F7" w:rsidP="002C34A6">
          <w:pPr>
            <w:pStyle w:val="TOC2"/>
            <w:jc w:val="both"/>
            <w:rPr>
              <w:rFonts w:asciiTheme="minorHAnsi" w:eastAsiaTheme="minorEastAsia" w:hAnsiTheme="minorHAnsi" w:cstheme="minorBidi"/>
            </w:rPr>
          </w:pPr>
          <w:hyperlink w:anchor="_Toc533126585" w:history="1">
            <w:r w:rsidR="00BF26FE" w:rsidRPr="005C3D27">
              <w:rPr>
                <w:rStyle w:val="Hyperlink"/>
                <w:rtl/>
              </w:rPr>
              <w:t>"</w:t>
            </w:r>
            <w:r w:rsidR="00BF26FE" w:rsidRPr="005C3D27">
              <w:rPr>
                <w:rStyle w:val="Hyperlink"/>
                <w:rFonts w:hint="eastAsia"/>
                <w:rtl/>
              </w:rPr>
              <w:t>והדליקו</w:t>
            </w:r>
            <w:r w:rsidR="00BF26FE" w:rsidRPr="005C3D27">
              <w:rPr>
                <w:rStyle w:val="Hyperlink"/>
                <w:rtl/>
              </w:rPr>
              <w:t xml:space="preserve"> </w:t>
            </w:r>
            <w:r w:rsidR="00BF26FE" w:rsidRPr="005C3D27">
              <w:rPr>
                <w:rStyle w:val="Hyperlink"/>
                <w:rFonts w:hint="eastAsia"/>
                <w:rtl/>
              </w:rPr>
              <w:t>נרות</w:t>
            </w:r>
            <w:r w:rsidR="00BF26FE" w:rsidRPr="005C3D27">
              <w:rPr>
                <w:rStyle w:val="Hyperlink"/>
                <w:rtl/>
              </w:rPr>
              <w:t xml:space="preserve"> </w:t>
            </w:r>
            <w:r w:rsidR="00BF26FE" w:rsidRPr="005C3D27">
              <w:rPr>
                <w:rStyle w:val="Hyperlink"/>
                <w:rFonts w:hint="eastAsia"/>
                <w:rtl/>
              </w:rPr>
              <w:t>בחצרות</w:t>
            </w:r>
            <w:r w:rsidR="00BF26FE" w:rsidRPr="005C3D27">
              <w:rPr>
                <w:rStyle w:val="Hyperlink"/>
                <w:rtl/>
              </w:rPr>
              <w:t xml:space="preserve"> </w:t>
            </w:r>
            <w:r w:rsidR="00BF26FE" w:rsidRPr="005C3D27">
              <w:rPr>
                <w:rStyle w:val="Hyperlink"/>
                <w:rFonts w:hint="eastAsia"/>
                <w:rtl/>
              </w:rPr>
              <w:t>קדשך</w:t>
            </w:r>
            <w:r w:rsidR="00BF26FE" w:rsidRPr="005C3D27">
              <w:rPr>
                <w:rStyle w:val="Hyperlink"/>
                <w:rtl/>
              </w:rPr>
              <w:t xml:space="preserve">" - </w:t>
            </w:r>
            <w:r w:rsidR="00BF26FE" w:rsidRPr="005C3D27">
              <w:rPr>
                <w:rStyle w:val="Hyperlink"/>
                <w:rFonts w:hint="eastAsia"/>
                <w:rtl/>
              </w:rPr>
              <w:t>איזה</w:t>
            </w:r>
            <w:r w:rsidR="00BF26FE" w:rsidRPr="005C3D27">
              <w:rPr>
                <w:rStyle w:val="Hyperlink"/>
                <w:rtl/>
              </w:rPr>
              <w:t xml:space="preserve"> </w:t>
            </w:r>
            <w:r w:rsidR="00BF26FE" w:rsidRPr="005C3D27">
              <w:rPr>
                <w:rStyle w:val="Hyperlink"/>
                <w:rFonts w:hint="eastAsia"/>
                <w:rtl/>
              </w:rPr>
              <w:t>נרות</w:t>
            </w:r>
            <w:r w:rsidR="00BF26FE" w:rsidRPr="005C3D27">
              <w:rPr>
                <w:rStyle w:val="Hyperlink"/>
                <w:rtl/>
              </w:rPr>
              <w:t>?</w:t>
            </w:r>
            <w:r w:rsidR="00BF26FE">
              <w:rPr>
                <w:webHidden/>
              </w:rPr>
              <w:tab/>
            </w:r>
            <w:r w:rsidR="00BF26FE">
              <w:rPr>
                <w:webHidden/>
              </w:rPr>
              <w:fldChar w:fldCharType="begin"/>
            </w:r>
            <w:r w:rsidR="00BF26FE">
              <w:rPr>
                <w:webHidden/>
              </w:rPr>
              <w:instrText xml:space="preserve"> PAGEREF _Toc533126585 \h </w:instrText>
            </w:r>
            <w:r w:rsidR="00BF26FE">
              <w:rPr>
                <w:webHidden/>
              </w:rPr>
            </w:r>
            <w:r w:rsidR="00BF26FE">
              <w:rPr>
                <w:webHidden/>
              </w:rPr>
              <w:fldChar w:fldCharType="separate"/>
            </w:r>
            <w:r>
              <w:rPr>
                <w:webHidden/>
                <w:rtl/>
              </w:rPr>
              <w:t>17</w:t>
            </w:r>
            <w:r w:rsidR="00BF26FE">
              <w:rPr>
                <w:webHidden/>
              </w:rPr>
              <w:fldChar w:fldCharType="end"/>
            </w:r>
          </w:hyperlink>
        </w:p>
        <w:p w14:paraId="053E996F" w14:textId="65AD080C" w:rsidR="00BF26FE" w:rsidRDefault="009D56F7" w:rsidP="002C34A6">
          <w:pPr>
            <w:pStyle w:val="TOC3"/>
            <w:jc w:val="both"/>
            <w:rPr>
              <w:rFonts w:asciiTheme="minorHAnsi" w:eastAsiaTheme="minorEastAsia" w:hAnsiTheme="minorHAnsi" w:cstheme="minorBidi"/>
              <w:sz w:val="22"/>
              <w:szCs w:val="22"/>
              <w:lang w:val="en-US"/>
            </w:rPr>
          </w:pPr>
          <w:hyperlink w:anchor="_Toc533126586"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מיכאל</w:t>
            </w:r>
            <w:r w:rsidR="00BF26FE" w:rsidRPr="005C3D27">
              <w:rPr>
                <w:rStyle w:val="Hyperlink"/>
                <w:rtl/>
              </w:rPr>
              <w:t xml:space="preserve"> </w:t>
            </w:r>
            <w:r w:rsidR="00BF26FE" w:rsidRPr="005C3D27">
              <w:rPr>
                <w:rStyle w:val="Hyperlink"/>
                <w:rFonts w:hint="eastAsia"/>
                <w:rtl/>
              </w:rPr>
              <w:t>אלעזר</w:t>
            </w:r>
            <w:r w:rsidR="00BF26FE" w:rsidRPr="005C3D27">
              <w:rPr>
                <w:rStyle w:val="Hyperlink"/>
                <w:rtl/>
              </w:rPr>
              <w:t xml:space="preserve"> </w:t>
            </w:r>
            <w:r w:rsidR="00BF26FE" w:rsidRPr="005C3D27">
              <w:rPr>
                <w:rStyle w:val="Hyperlink"/>
                <w:rFonts w:hint="eastAsia"/>
                <w:rtl/>
              </w:rPr>
              <w:t>לערנער</w:t>
            </w:r>
          </w:hyperlink>
        </w:p>
        <w:p w14:paraId="4D90EB53" w14:textId="77777777" w:rsidR="00BF26FE" w:rsidRDefault="009D56F7" w:rsidP="002C34A6">
          <w:pPr>
            <w:pStyle w:val="TOC2"/>
            <w:jc w:val="both"/>
            <w:rPr>
              <w:rFonts w:asciiTheme="minorHAnsi" w:eastAsiaTheme="minorEastAsia" w:hAnsiTheme="minorHAnsi" w:cstheme="minorBidi"/>
            </w:rPr>
          </w:pPr>
          <w:hyperlink w:anchor="_Toc533126587" w:history="1">
            <w:r w:rsidR="00BF26FE" w:rsidRPr="005C3D27">
              <w:rPr>
                <w:rStyle w:val="Hyperlink"/>
                <w:rFonts w:hint="eastAsia"/>
                <w:rtl/>
              </w:rPr>
              <w:t>הפרש</w:t>
            </w:r>
            <w:r w:rsidR="00BF26FE" w:rsidRPr="005C3D27">
              <w:rPr>
                <w:rStyle w:val="Hyperlink"/>
                <w:rtl/>
              </w:rPr>
              <w:t xml:space="preserve"> </w:t>
            </w:r>
            <w:r w:rsidR="00BF26FE" w:rsidRPr="005C3D27">
              <w:rPr>
                <w:rStyle w:val="Hyperlink"/>
                <w:rFonts w:hint="eastAsia"/>
                <w:rtl/>
              </w:rPr>
              <w:t>בין</w:t>
            </w:r>
            <w:r w:rsidR="00BF26FE" w:rsidRPr="005C3D27">
              <w:rPr>
                <w:rStyle w:val="Hyperlink"/>
                <w:rtl/>
              </w:rPr>
              <w:t xml:space="preserve"> </w:t>
            </w:r>
            <w:r w:rsidR="00BF26FE" w:rsidRPr="005C3D27">
              <w:rPr>
                <w:rStyle w:val="Hyperlink"/>
                <w:rFonts w:hint="eastAsia"/>
                <w:rtl/>
              </w:rPr>
              <w:t>המשכן</w:t>
            </w:r>
            <w:r w:rsidR="00BF26FE" w:rsidRPr="005C3D27">
              <w:rPr>
                <w:rStyle w:val="Hyperlink"/>
                <w:rtl/>
              </w:rPr>
              <w:t xml:space="preserve"> </w:t>
            </w:r>
            <w:r w:rsidR="00BF26FE" w:rsidRPr="005C3D27">
              <w:rPr>
                <w:rStyle w:val="Hyperlink"/>
                <w:rFonts w:hint="eastAsia"/>
                <w:rtl/>
              </w:rPr>
              <w:t>לבית</w:t>
            </w:r>
            <w:r w:rsidR="00BF26FE" w:rsidRPr="005C3D27">
              <w:rPr>
                <w:rStyle w:val="Hyperlink"/>
                <w:rtl/>
              </w:rPr>
              <w:t xml:space="preserve"> </w:t>
            </w:r>
            <w:r w:rsidR="00BF26FE" w:rsidRPr="005C3D27">
              <w:rPr>
                <w:rStyle w:val="Hyperlink"/>
                <w:rFonts w:hint="eastAsia"/>
                <w:rtl/>
              </w:rPr>
              <w:t>עולמים</w:t>
            </w:r>
            <w:r w:rsidR="00BF26FE">
              <w:rPr>
                <w:webHidden/>
              </w:rPr>
              <w:tab/>
            </w:r>
            <w:r w:rsidR="00BF26FE">
              <w:rPr>
                <w:webHidden/>
              </w:rPr>
              <w:fldChar w:fldCharType="begin"/>
            </w:r>
            <w:r w:rsidR="00BF26FE">
              <w:rPr>
                <w:webHidden/>
              </w:rPr>
              <w:instrText xml:space="preserve"> PAGEREF _Toc533126587 \h </w:instrText>
            </w:r>
            <w:r w:rsidR="00BF26FE">
              <w:rPr>
                <w:webHidden/>
              </w:rPr>
            </w:r>
            <w:r w:rsidR="00BF26FE">
              <w:rPr>
                <w:webHidden/>
              </w:rPr>
              <w:fldChar w:fldCharType="separate"/>
            </w:r>
            <w:r>
              <w:rPr>
                <w:webHidden/>
                <w:rtl/>
              </w:rPr>
              <w:t>18</w:t>
            </w:r>
            <w:r w:rsidR="00BF26FE">
              <w:rPr>
                <w:webHidden/>
              </w:rPr>
              <w:fldChar w:fldCharType="end"/>
            </w:r>
          </w:hyperlink>
        </w:p>
        <w:p w14:paraId="4BA0AB3D" w14:textId="15FF6D59" w:rsidR="00BF26FE" w:rsidRDefault="009D56F7" w:rsidP="002C34A6">
          <w:pPr>
            <w:pStyle w:val="TOC3"/>
            <w:jc w:val="both"/>
            <w:rPr>
              <w:rFonts w:asciiTheme="minorHAnsi" w:eastAsiaTheme="minorEastAsia" w:hAnsiTheme="minorHAnsi" w:cstheme="minorBidi"/>
              <w:sz w:val="22"/>
              <w:szCs w:val="22"/>
              <w:lang w:val="en-US"/>
            </w:rPr>
          </w:pPr>
          <w:hyperlink w:anchor="_Toc533126588"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יוסף</w:t>
            </w:r>
            <w:r w:rsidR="00BF26FE" w:rsidRPr="005C3D27">
              <w:rPr>
                <w:rStyle w:val="Hyperlink"/>
                <w:rtl/>
              </w:rPr>
              <w:t xml:space="preserve"> </w:t>
            </w:r>
            <w:r w:rsidR="00BF26FE" w:rsidRPr="005C3D27">
              <w:rPr>
                <w:rStyle w:val="Hyperlink"/>
                <w:rFonts w:hint="eastAsia"/>
                <w:rtl/>
              </w:rPr>
              <w:t>שמחה</w:t>
            </w:r>
            <w:r w:rsidR="00BF26FE" w:rsidRPr="005C3D27">
              <w:rPr>
                <w:rStyle w:val="Hyperlink"/>
                <w:rtl/>
              </w:rPr>
              <w:t xml:space="preserve"> </w:t>
            </w:r>
            <w:r w:rsidR="00BF26FE" w:rsidRPr="005C3D27">
              <w:rPr>
                <w:rStyle w:val="Hyperlink"/>
                <w:rFonts w:hint="eastAsia"/>
                <w:rtl/>
              </w:rPr>
              <w:t>גינזבורג</w:t>
            </w:r>
          </w:hyperlink>
        </w:p>
        <w:p w14:paraId="6DD62610" w14:textId="629DF158" w:rsidR="00BF26FE" w:rsidRDefault="009D56F7" w:rsidP="002C34A6">
          <w:pPr>
            <w:pStyle w:val="TOC1"/>
            <w:jc w:val="both"/>
            <w:rPr>
              <w:rFonts w:asciiTheme="minorHAnsi" w:eastAsiaTheme="minorEastAsia" w:hAnsiTheme="minorHAnsi" w:cstheme="minorBidi"/>
              <w:sz w:val="22"/>
              <w:szCs w:val="22"/>
            </w:rPr>
          </w:pPr>
          <w:hyperlink w:anchor="_Toc533126589" w:history="1">
            <w:r w:rsidR="00BF26FE" w:rsidRPr="005C3D27">
              <w:rPr>
                <w:rStyle w:val="Hyperlink"/>
                <w:rFonts w:hint="eastAsia"/>
                <w:rtl/>
              </w:rPr>
              <w:t>אגרות</w:t>
            </w:r>
            <w:r w:rsidR="00BF26FE" w:rsidRPr="005C3D27">
              <w:rPr>
                <w:rStyle w:val="Hyperlink"/>
                <w:rtl/>
              </w:rPr>
              <w:t xml:space="preserve"> </w:t>
            </w:r>
            <w:r w:rsidR="00BF26FE" w:rsidRPr="005C3D27">
              <w:rPr>
                <w:rStyle w:val="Hyperlink"/>
                <w:rFonts w:hint="eastAsia"/>
                <w:rtl/>
              </w:rPr>
              <w:t>קודש</w:t>
            </w:r>
          </w:hyperlink>
        </w:p>
        <w:p w14:paraId="4B7F2B06" w14:textId="77777777" w:rsidR="00BF26FE" w:rsidRDefault="009D56F7" w:rsidP="002C34A6">
          <w:pPr>
            <w:pStyle w:val="TOC2"/>
            <w:jc w:val="both"/>
            <w:rPr>
              <w:rFonts w:asciiTheme="minorHAnsi" w:eastAsiaTheme="minorEastAsia" w:hAnsiTheme="minorHAnsi" w:cstheme="minorBidi"/>
            </w:rPr>
          </w:pPr>
          <w:hyperlink w:anchor="_Toc533126590" w:history="1">
            <w:r w:rsidR="00BF26FE" w:rsidRPr="005C3D27">
              <w:rPr>
                <w:rStyle w:val="Hyperlink"/>
                <w:rFonts w:hint="eastAsia"/>
                <w:rtl/>
              </w:rPr>
              <w:t>הליכה</w:t>
            </w:r>
            <w:r w:rsidR="00BF26FE" w:rsidRPr="005C3D27">
              <w:rPr>
                <w:rStyle w:val="Hyperlink"/>
                <w:rtl/>
              </w:rPr>
              <w:t xml:space="preserve"> </w:t>
            </w:r>
            <w:r w:rsidR="00BF26FE" w:rsidRPr="005C3D27">
              <w:rPr>
                <w:rStyle w:val="Hyperlink"/>
                <w:rFonts w:hint="eastAsia"/>
                <w:rtl/>
              </w:rPr>
              <w:t>לתיאטרון</w:t>
            </w:r>
            <w:r w:rsidR="00BF26FE" w:rsidRPr="005C3D27">
              <w:rPr>
                <w:rStyle w:val="Hyperlink"/>
                <w:rtl/>
              </w:rPr>
              <w:t xml:space="preserve"> </w:t>
            </w:r>
            <w:r w:rsidR="00BF26FE" w:rsidRPr="005C3D27">
              <w:rPr>
                <w:rStyle w:val="Hyperlink"/>
                <w:rFonts w:hint="eastAsia"/>
                <w:rtl/>
              </w:rPr>
              <w:t>וכיו</w:t>
            </w:r>
            <w:r w:rsidR="00BF26FE" w:rsidRPr="005C3D27">
              <w:rPr>
                <w:rStyle w:val="Hyperlink"/>
                <w:rtl/>
              </w:rPr>
              <w:t>"</w:t>
            </w:r>
            <w:r w:rsidR="00BF26FE" w:rsidRPr="005C3D27">
              <w:rPr>
                <w:rStyle w:val="Hyperlink"/>
                <w:rFonts w:hint="eastAsia"/>
                <w:rtl/>
              </w:rPr>
              <w:t>ב</w:t>
            </w:r>
            <w:r w:rsidR="00BF26FE">
              <w:rPr>
                <w:webHidden/>
              </w:rPr>
              <w:tab/>
            </w:r>
            <w:r w:rsidR="00BF26FE">
              <w:rPr>
                <w:webHidden/>
              </w:rPr>
              <w:fldChar w:fldCharType="begin"/>
            </w:r>
            <w:r w:rsidR="00BF26FE">
              <w:rPr>
                <w:webHidden/>
              </w:rPr>
              <w:instrText xml:space="preserve"> PAGEREF _Toc533126590 \h </w:instrText>
            </w:r>
            <w:r w:rsidR="00BF26FE">
              <w:rPr>
                <w:webHidden/>
              </w:rPr>
            </w:r>
            <w:r w:rsidR="00BF26FE">
              <w:rPr>
                <w:webHidden/>
              </w:rPr>
              <w:fldChar w:fldCharType="separate"/>
            </w:r>
            <w:r>
              <w:rPr>
                <w:webHidden/>
                <w:rtl/>
              </w:rPr>
              <w:t>19</w:t>
            </w:r>
            <w:r w:rsidR="00BF26FE">
              <w:rPr>
                <w:webHidden/>
              </w:rPr>
              <w:fldChar w:fldCharType="end"/>
            </w:r>
          </w:hyperlink>
        </w:p>
        <w:p w14:paraId="68A25EB8" w14:textId="0C545AE0" w:rsidR="00BF26FE" w:rsidRDefault="009D56F7" w:rsidP="002C34A6">
          <w:pPr>
            <w:pStyle w:val="TOC3"/>
            <w:jc w:val="both"/>
            <w:rPr>
              <w:rFonts w:asciiTheme="minorHAnsi" w:eastAsiaTheme="minorEastAsia" w:hAnsiTheme="minorHAnsi" w:cstheme="minorBidi"/>
              <w:sz w:val="22"/>
              <w:szCs w:val="22"/>
              <w:lang w:val="en-US"/>
            </w:rPr>
          </w:pPr>
          <w:hyperlink w:anchor="_Toc533126591"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חיים</w:t>
            </w:r>
            <w:r w:rsidR="00BF26FE" w:rsidRPr="005C3D27">
              <w:rPr>
                <w:rStyle w:val="Hyperlink"/>
                <w:rtl/>
              </w:rPr>
              <w:t xml:space="preserve"> </w:t>
            </w:r>
            <w:r w:rsidR="00BF26FE" w:rsidRPr="005C3D27">
              <w:rPr>
                <w:rStyle w:val="Hyperlink"/>
                <w:rFonts w:hint="eastAsia"/>
                <w:rtl/>
              </w:rPr>
              <w:t>רפופורט</w:t>
            </w:r>
          </w:hyperlink>
        </w:p>
        <w:p w14:paraId="38189502" w14:textId="77777777" w:rsidR="00BF26FE" w:rsidRDefault="009D56F7" w:rsidP="002C34A6">
          <w:pPr>
            <w:pStyle w:val="TOC2"/>
            <w:jc w:val="both"/>
            <w:rPr>
              <w:rFonts w:asciiTheme="minorHAnsi" w:eastAsiaTheme="minorEastAsia" w:hAnsiTheme="minorHAnsi" w:cstheme="minorBidi"/>
            </w:rPr>
          </w:pPr>
          <w:hyperlink w:anchor="_Toc533126592" w:history="1">
            <w:r w:rsidR="00BF26FE" w:rsidRPr="005C3D27">
              <w:rPr>
                <w:rStyle w:val="Hyperlink"/>
                <w:rFonts w:hint="eastAsia"/>
                <w:rtl/>
              </w:rPr>
              <w:t>השמטה</w:t>
            </w:r>
            <w:r w:rsidR="00BF26FE" w:rsidRPr="005C3D27">
              <w:rPr>
                <w:rStyle w:val="Hyperlink"/>
                <w:rtl/>
              </w:rPr>
              <w:t xml:space="preserve"> </w:t>
            </w:r>
            <w:r w:rsidR="00BF26FE" w:rsidRPr="005C3D27">
              <w:rPr>
                <w:rStyle w:val="Hyperlink"/>
                <w:rFonts w:hint="eastAsia"/>
                <w:rtl/>
              </w:rPr>
              <w:t>למפתח</w:t>
            </w:r>
            <w:r w:rsidR="00BF26FE" w:rsidRPr="005C3D27">
              <w:rPr>
                <w:rStyle w:val="Hyperlink"/>
                <w:rtl/>
              </w:rPr>
              <w:t xml:space="preserve"> </w:t>
            </w:r>
            <w:r w:rsidR="00BF26FE" w:rsidRPr="005C3D27">
              <w:rPr>
                <w:rStyle w:val="Hyperlink"/>
                <w:rFonts w:hint="eastAsia"/>
                <w:rtl/>
              </w:rPr>
              <w:t>שיחות</w:t>
            </w:r>
            <w:r w:rsidR="00BF26FE" w:rsidRPr="005C3D27">
              <w:rPr>
                <w:rStyle w:val="Hyperlink"/>
                <w:rtl/>
              </w:rPr>
              <w:t xml:space="preserve"> </w:t>
            </w:r>
            <w:r w:rsidR="00BF26FE" w:rsidRPr="005C3D27">
              <w:rPr>
                <w:rStyle w:val="Hyperlink"/>
                <w:rFonts w:hint="eastAsia"/>
                <w:rtl/>
              </w:rPr>
              <w:t>רבינו</w:t>
            </w:r>
            <w:r w:rsidR="00BF26FE" w:rsidRPr="005C3D27">
              <w:rPr>
                <w:rStyle w:val="Hyperlink"/>
                <w:rtl/>
              </w:rPr>
              <w:t xml:space="preserve"> </w:t>
            </w:r>
            <w:r w:rsidR="00BF26FE" w:rsidRPr="005C3D27">
              <w:rPr>
                <w:rStyle w:val="Hyperlink"/>
                <w:rFonts w:hint="eastAsia"/>
                <w:rtl/>
              </w:rPr>
              <w:t>זי</w:t>
            </w:r>
            <w:r w:rsidR="00BF26FE" w:rsidRPr="005C3D27">
              <w:rPr>
                <w:rStyle w:val="Hyperlink"/>
                <w:rtl/>
              </w:rPr>
              <w:t>"</w:t>
            </w:r>
            <w:r w:rsidR="00BF26FE" w:rsidRPr="005C3D27">
              <w:rPr>
                <w:rStyle w:val="Hyperlink"/>
                <w:rFonts w:hint="eastAsia"/>
                <w:rtl/>
              </w:rPr>
              <w:t>ע</w:t>
            </w:r>
            <w:r w:rsidR="00BF26FE">
              <w:rPr>
                <w:webHidden/>
              </w:rPr>
              <w:tab/>
            </w:r>
            <w:r w:rsidR="00BF26FE">
              <w:rPr>
                <w:webHidden/>
              </w:rPr>
              <w:fldChar w:fldCharType="begin"/>
            </w:r>
            <w:r w:rsidR="00BF26FE">
              <w:rPr>
                <w:webHidden/>
              </w:rPr>
              <w:instrText xml:space="preserve"> PAGEREF _Toc533126592 \h </w:instrText>
            </w:r>
            <w:r w:rsidR="00BF26FE">
              <w:rPr>
                <w:webHidden/>
              </w:rPr>
            </w:r>
            <w:r w:rsidR="00BF26FE">
              <w:rPr>
                <w:webHidden/>
              </w:rPr>
              <w:fldChar w:fldCharType="separate"/>
            </w:r>
            <w:r>
              <w:rPr>
                <w:webHidden/>
                <w:rtl/>
              </w:rPr>
              <w:t>24</w:t>
            </w:r>
            <w:r w:rsidR="00BF26FE">
              <w:rPr>
                <w:webHidden/>
              </w:rPr>
              <w:fldChar w:fldCharType="end"/>
            </w:r>
          </w:hyperlink>
        </w:p>
        <w:p w14:paraId="2219313D" w14:textId="19245C47" w:rsidR="00BF26FE" w:rsidRDefault="009D56F7" w:rsidP="002C34A6">
          <w:pPr>
            <w:pStyle w:val="TOC3"/>
            <w:jc w:val="both"/>
            <w:rPr>
              <w:rFonts w:asciiTheme="minorHAnsi" w:eastAsiaTheme="minorEastAsia" w:hAnsiTheme="minorHAnsi" w:cstheme="minorBidi"/>
              <w:sz w:val="22"/>
              <w:szCs w:val="22"/>
              <w:lang w:val="en-US"/>
            </w:rPr>
          </w:pPr>
          <w:hyperlink w:anchor="_Toc533126593" w:history="1">
            <w:r w:rsidR="00BF26FE" w:rsidRPr="005C3D27">
              <w:rPr>
                <w:rStyle w:val="Hyperlink"/>
                <w:rFonts w:hint="eastAsia"/>
                <w:rtl/>
              </w:rPr>
              <w:t>הנ</w:t>
            </w:r>
            <w:r w:rsidR="00BF26FE" w:rsidRPr="005C3D27">
              <w:rPr>
                <w:rStyle w:val="Hyperlink"/>
                <w:rtl/>
              </w:rPr>
              <w:t>"</w:t>
            </w:r>
            <w:r w:rsidR="00BF26FE" w:rsidRPr="005C3D27">
              <w:rPr>
                <w:rStyle w:val="Hyperlink"/>
                <w:rFonts w:hint="eastAsia"/>
                <w:rtl/>
              </w:rPr>
              <w:t>ל</w:t>
            </w:r>
          </w:hyperlink>
        </w:p>
        <w:p w14:paraId="3B82BDE3" w14:textId="446E696C" w:rsidR="00BF26FE" w:rsidRDefault="009D56F7" w:rsidP="002C34A6">
          <w:pPr>
            <w:pStyle w:val="TOC1"/>
            <w:jc w:val="both"/>
            <w:rPr>
              <w:rFonts w:asciiTheme="minorHAnsi" w:eastAsiaTheme="minorEastAsia" w:hAnsiTheme="minorHAnsi" w:cstheme="minorBidi"/>
              <w:sz w:val="22"/>
              <w:szCs w:val="22"/>
            </w:rPr>
          </w:pPr>
          <w:hyperlink w:anchor="_Toc533126594" w:history="1">
            <w:r w:rsidR="00BF26FE" w:rsidRPr="005C3D27">
              <w:rPr>
                <w:rStyle w:val="Hyperlink"/>
                <w:rFonts w:hint="eastAsia"/>
                <w:rtl/>
              </w:rPr>
              <w:t>היום</w:t>
            </w:r>
            <w:r w:rsidR="00BF26FE" w:rsidRPr="005C3D27">
              <w:rPr>
                <w:rStyle w:val="Hyperlink"/>
                <w:rtl/>
              </w:rPr>
              <w:t xml:space="preserve"> </w:t>
            </w:r>
            <w:r w:rsidR="00BF26FE" w:rsidRPr="005C3D27">
              <w:rPr>
                <w:rStyle w:val="Hyperlink"/>
                <w:rFonts w:hint="eastAsia"/>
                <w:rtl/>
              </w:rPr>
              <w:t>יום</w:t>
            </w:r>
          </w:hyperlink>
        </w:p>
        <w:p w14:paraId="21BB874E" w14:textId="47747738" w:rsidR="00BF26FE" w:rsidRDefault="009D56F7" w:rsidP="002C34A6">
          <w:pPr>
            <w:pStyle w:val="TOC2"/>
            <w:jc w:val="both"/>
            <w:rPr>
              <w:rFonts w:asciiTheme="minorHAnsi" w:eastAsiaTheme="minorEastAsia" w:hAnsiTheme="minorHAnsi" w:cstheme="minorBidi"/>
            </w:rPr>
          </w:pPr>
          <w:hyperlink w:anchor="_Toc533126595" w:history="1">
            <w:r w:rsidR="00BF26FE" w:rsidRPr="005C3D27">
              <w:rPr>
                <w:rStyle w:val="Hyperlink"/>
                <w:rFonts w:hint="eastAsia"/>
                <w:rtl/>
              </w:rPr>
              <w:t>היום</w:t>
            </w:r>
            <w:r w:rsidR="00BF26FE" w:rsidRPr="005C3D27">
              <w:rPr>
                <w:rStyle w:val="Hyperlink"/>
                <w:rtl/>
              </w:rPr>
              <w:t xml:space="preserve"> </w:t>
            </w:r>
            <w:r w:rsidR="00BF26FE" w:rsidRPr="005C3D27">
              <w:rPr>
                <w:rStyle w:val="Hyperlink"/>
                <w:rFonts w:hint="eastAsia"/>
                <w:rtl/>
              </w:rPr>
              <w:t>יום</w:t>
            </w:r>
            <w:r w:rsidR="00BF26FE" w:rsidRPr="005C3D27">
              <w:rPr>
                <w:rStyle w:val="Hyperlink"/>
                <w:rtl/>
              </w:rPr>
              <w:t xml:space="preserve"> </w:t>
            </w:r>
            <w:r w:rsidR="002C34A6">
              <w:rPr>
                <w:rStyle w:val="Hyperlink"/>
                <w:rtl/>
              </w:rPr>
              <w:t>–</w:t>
            </w:r>
            <w:r w:rsidR="00BF26FE" w:rsidRPr="005C3D27">
              <w:rPr>
                <w:rStyle w:val="Hyperlink"/>
                <w:rtl/>
              </w:rPr>
              <w:t xml:space="preserve"> </w:t>
            </w:r>
            <w:r w:rsidR="00BF26FE" w:rsidRPr="005C3D27">
              <w:rPr>
                <w:rStyle w:val="Hyperlink"/>
                <w:rFonts w:hint="eastAsia"/>
                <w:rtl/>
              </w:rPr>
              <w:t>כ</w:t>
            </w:r>
            <w:r w:rsidR="002C34A6">
              <w:rPr>
                <w:rStyle w:val="Hyperlink"/>
                <w:rFonts w:hint="cs"/>
                <w:rtl/>
              </w:rPr>
              <w:t>"</w:t>
            </w:r>
            <w:r w:rsidR="00BF26FE" w:rsidRPr="005C3D27">
              <w:rPr>
                <w:rStyle w:val="Hyperlink"/>
                <w:rFonts w:hint="eastAsia"/>
                <w:rtl/>
              </w:rPr>
              <w:t>א</w:t>
            </w:r>
            <w:r w:rsidR="00BF26FE" w:rsidRPr="005C3D27">
              <w:rPr>
                <w:rStyle w:val="Hyperlink"/>
                <w:rtl/>
              </w:rPr>
              <w:t xml:space="preserve"> </w:t>
            </w:r>
            <w:r w:rsidR="00BF26FE" w:rsidRPr="005C3D27">
              <w:rPr>
                <w:rStyle w:val="Hyperlink"/>
                <w:rFonts w:hint="eastAsia"/>
                <w:rtl/>
              </w:rPr>
              <w:t>שבט</w:t>
            </w:r>
            <w:r w:rsidR="00BF26FE">
              <w:rPr>
                <w:webHidden/>
              </w:rPr>
              <w:tab/>
            </w:r>
            <w:r w:rsidR="00BF26FE">
              <w:rPr>
                <w:webHidden/>
              </w:rPr>
              <w:fldChar w:fldCharType="begin"/>
            </w:r>
            <w:r w:rsidR="00BF26FE">
              <w:rPr>
                <w:webHidden/>
              </w:rPr>
              <w:instrText xml:space="preserve"> PAGEREF _Toc533126595 \h </w:instrText>
            </w:r>
            <w:r w:rsidR="00BF26FE">
              <w:rPr>
                <w:webHidden/>
              </w:rPr>
            </w:r>
            <w:r w:rsidR="00BF26FE">
              <w:rPr>
                <w:webHidden/>
              </w:rPr>
              <w:fldChar w:fldCharType="separate"/>
            </w:r>
            <w:r>
              <w:rPr>
                <w:webHidden/>
                <w:rtl/>
              </w:rPr>
              <w:t>25</w:t>
            </w:r>
            <w:r w:rsidR="00BF26FE">
              <w:rPr>
                <w:webHidden/>
              </w:rPr>
              <w:fldChar w:fldCharType="end"/>
            </w:r>
          </w:hyperlink>
        </w:p>
        <w:p w14:paraId="32428D02" w14:textId="5A6DB9FD" w:rsidR="00BF26FE" w:rsidRDefault="009D56F7" w:rsidP="002C34A6">
          <w:pPr>
            <w:pStyle w:val="TOC3"/>
            <w:jc w:val="both"/>
            <w:rPr>
              <w:rFonts w:asciiTheme="minorHAnsi" w:eastAsiaTheme="minorEastAsia" w:hAnsiTheme="minorHAnsi" w:cstheme="minorBidi"/>
              <w:sz w:val="22"/>
              <w:szCs w:val="22"/>
              <w:lang w:val="en-US"/>
            </w:rPr>
          </w:pPr>
          <w:hyperlink w:anchor="_Toc533126596"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מיכאל</w:t>
            </w:r>
            <w:r w:rsidR="00BF26FE" w:rsidRPr="005C3D27">
              <w:rPr>
                <w:rStyle w:val="Hyperlink"/>
                <w:rtl/>
              </w:rPr>
              <w:t xml:space="preserve"> </w:t>
            </w:r>
            <w:r w:rsidR="00BF26FE" w:rsidRPr="005C3D27">
              <w:rPr>
                <w:rStyle w:val="Hyperlink"/>
                <w:rFonts w:hint="eastAsia"/>
                <w:rtl/>
              </w:rPr>
              <w:t>זליגסון</w:t>
            </w:r>
          </w:hyperlink>
        </w:p>
        <w:p w14:paraId="3E285F1E" w14:textId="7A7D2EE3" w:rsidR="00BF26FE" w:rsidRDefault="009D56F7" w:rsidP="002C34A6">
          <w:pPr>
            <w:pStyle w:val="TOC1"/>
            <w:jc w:val="both"/>
            <w:rPr>
              <w:rFonts w:asciiTheme="minorHAnsi" w:eastAsiaTheme="minorEastAsia" w:hAnsiTheme="minorHAnsi" w:cstheme="minorBidi"/>
              <w:sz w:val="22"/>
              <w:szCs w:val="22"/>
            </w:rPr>
          </w:pPr>
          <w:hyperlink w:anchor="_Toc533126597" w:history="1">
            <w:r w:rsidR="00BF26FE" w:rsidRPr="005C3D27">
              <w:rPr>
                <w:rStyle w:val="Hyperlink"/>
                <w:rFonts w:hint="eastAsia"/>
                <w:rtl/>
              </w:rPr>
              <w:t>נגלה</w:t>
            </w:r>
          </w:hyperlink>
        </w:p>
        <w:p w14:paraId="2DD5D020" w14:textId="77777777" w:rsidR="00BF26FE" w:rsidRDefault="009D56F7" w:rsidP="002C34A6">
          <w:pPr>
            <w:pStyle w:val="TOC2"/>
            <w:jc w:val="both"/>
            <w:rPr>
              <w:rFonts w:asciiTheme="minorHAnsi" w:eastAsiaTheme="minorEastAsia" w:hAnsiTheme="minorHAnsi" w:cstheme="minorBidi"/>
            </w:rPr>
          </w:pPr>
          <w:hyperlink w:anchor="_Toc533126598" w:history="1">
            <w:r w:rsidR="00BF26FE" w:rsidRPr="005C3D27">
              <w:rPr>
                <w:rStyle w:val="Hyperlink"/>
                <w:rFonts w:hint="eastAsia"/>
                <w:rtl/>
              </w:rPr>
              <w:t>חיוב</w:t>
            </w:r>
            <w:r w:rsidR="00BF26FE" w:rsidRPr="005C3D27">
              <w:rPr>
                <w:rStyle w:val="Hyperlink"/>
                <w:rtl/>
              </w:rPr>
              <w:t xml:space="preserve"> </w:t>
            </w:r>
            <w:r w:rsidR="00BF26FE" w:rsidRPr="005C3D27">
              <w:rPr>
                <w:rStyle w:val="Hyperlink"/>
                <w:rFonts w:hint="eastAsia"/>
                <w:rtl/>
              </w:rPr>
              <w:t>בדיקת</w:t>
            </w:r>
            <w:r w:rsidR="00BF26FE" w:rsidRPr="005C3D27">
              <w:rPr>
                <w:rStyle w:val="Hyperlink"/>
                <w:rtl/>
              </w:rPr>
              <w:t xml:space="preserve"> </w:t>
            </w:r>
            <w:r w:rsidR="00BF26FE" w:rsidRPr="005C3D27">
              <w:rPr>
                <w:rStyle w:val="Hyperlink"/>
                <w:rFonts w:hint="eastAsia"/>
                <w:rtl/>
              </w:rPr>
              <w:t>חמץ</w:t>
            </w:r>
            <w:r w:rsidR="00BF26FE" w:rsidRPr="005C3D27">
              <w:rPr>
                <w:rStyle w:val="Hyperlink"/>
                <w:rtl/>
              </w:rPr>
              <w:t xml:space="preserve"> </w:t>
            </w:r>
            <w:r w:rsidR="00BF26FE" w:rsidRPr="005C3D27">
              <w:rPr>
                <w:rStyle w:val="Hyperlink"/>
                <w:rFonts w:hint="eastAsia"/>
                <w:rtl/>
              </w:rPr>
              <w:t>בשוכר</w:t>
            </w:r>
            <w:r w:rsidR="00BF26FE" w:rsidRPr="005C3D27">
              <w:rPr>
                <w:rStyle w:val="Hyperlink"/>
                <w:rtl/>
              </w:rPr>
              <w:t xml:space="preserve"> </w:t>
            </w:r>
            <w:r w:rsidR="00BF26FE" w:rsidRPr="005C3D27">
              <w:rPr>
                <w:rStyle w:val="Hyperlink"/>
                <w:rFonts w:hint="eastAsia"/>
                <w:rtl/>
              </w:rPr>
              <w:t>בית</w:t>
            </w:r>
            <w:r w:rsidR="00BF26FE" w:rsidRPr="005C3D27">
              <w:rPr>
                <w:rStyle w:val="Hyperlink"/>
                <w:rtl/>
              </w:rPr>
              <w:t xml:space="preserve"> </w:t>
            </w:r>
            <w:r w:rsidR="00BF26FE" w:rsidRPr="005C3D27">
              <w:rPr>
                <w:rStyle w:val="Hyperlink"/>
                <w:rFonts w:hint="eastAsia"/>
                <w:rtl/>
              </w:rPr>
              <w:t>מחבירו</w:t>
            </w:r>
            <w:r w:rsidR="00BF26FE">
              <w:rPr>
                <w:webHidden/>
              </w:rPr>
              <w:tab/>
            </w:r>
            <w:r w:rsidR="00BF26FE">
              <w:rPr>
                <w:webHidden/>
              </w:rPr>
              <w:fldChar w:fldCharType="begin"/>
            </w:r>
            <w:r w:rsidR="00BF26FE">
              <w:rPr>
                <w:webHidden/>
              </w:rPr>
              <w:instrText xml:space="preserve"> PAGEREF _Toc533126598 \h </w:instrText>
            </w:r>
            <w:r w:rsidR="00BF26FE">
              <w:rPr>
                <w:webHidden/>
              </w:rPr>
            </w:r>
            <w:r w:rsidR="00BF26FE">
              <w:rPr>
                <w:webHidden/>
              </w:rPr>
              <w:fldChar w:fldCharType="separate"/>
            </w:r>
            <w:r>
              <w:rPr>
                <w:webHidden/>
                <w:rtl/>
              </w:rPr>
              <w:t>27</w:t>
            </w:r>
            <w:r w:rsidR="00BF26FE">
              <w:rPr>
                <w:webHidden/>
              </w:rPr>
              <w:fldChar w:fldCharType="end"/>
            </w:r>
          </w:hyperlink>
        </w:p>
        <w:p w14:paraId="7E9E2760" w14:textId="421F4741" w:rsidR="00BF26FE" w:rsidRDefault="009D56F7" w:rsidP="002C34A6">
          <w:pPr>
            <w:pStyle w:val="TOC3"/>
            <w:jc w:val="both"/>
            <w:rPr>
              <w:rFonts w:asciiTheme="minorHAnsi" w:eastAsiaTheme="minorEastAsia" w:hAnsiTheme="minorHAnsi" w:cstheme="minorBidi"/>
              <w:sz w:val="22"/>
              <w:szCs w:val="22"/>
              <w:lang w:val="en-US"/>
            </w:rPr>
          </w:pPr>
          <w:hyperlink w:anchor="_Toc533126599"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יעקב</w:t>
            </w:r>
            <w:r w:rsidR="00BF26FE" w:rsidRPr="005C3D27">
              <w:rPr>
                <w:rStyle w:val="Hyperlink"/>
                <w:rtl/>
              </w:rPr>
              <w:t xml:space="preserve"> </w:t>
            </w:r>
            <w:r w:rsidR="00BF26FE" w:rsidRPr="005C3D27">
              <w:rPr>
                <w:rStyle w:val="Hyperlink"/>
                <w:rFonts w:hint="eastAsia"/>
                <w:rtl/>
              </w:rPr>
              <w:t>משה</w:t>
            </w:r>
            <w:r w:rsidR="00BF26FE" w:rsidRPr="005C3D27">
              <w:rPr>
                <w:rStyle w:val="Hyperlink"/>
                <w:rtl/>
              </w:rPr>
              <w:t xml:space="preserve"> </w:t>
            </w:r>
            <w:r w:rsidR="00BF26FE" w:rsidRPr="005C3D27">
              <w:rPr>
                <w:rStyle w:val="Hyperlink"/>
                <w:rFonts w:hint="eastAsia"/>
                <w:rtl/>
              </w:rPr>
              <w:t>וואלבערג</w:t>
            </w:r>
          </w:hyperlink>
        </w:p>
        <w:p w14:paraId="14598038" w14:textId="77777777" w:rsidR="00BF26FE" w:rsidRDefault="009D56F7" w:rsidP="002C34A6">
          <w:pPr>
            <w:pStyle w:val="TOC2"/>
            <w:jc w:val="both"/>
            <w:rPr>
              <w:rFonts w:asciiTheme="minorHAnsi" w:eastAsiaTheme="minorEastAsia" w:hAnsiTheme="minorHAnsi" w:cstheme="minorBidi"/>
            </w:rPr>
          </w:pPr>
          <w:hyperlink w:anchor="_Toc533126600" w:history="1">
            <w:r w:rsidR="00BF26FE" w:rsidRPr="005C3D27">
              <w:rPr>
                <w:rStyle w:val="Hyperlink"/>
                <w:rFonts w:hint="eastAsia"/>
                <w:rtl/>
              </w:rPr>
              <w:t>ביטול</w:t>
            </w:r>
            <w:r w:rsidR="00BF26FE" w:rsidRPr="005C3D27">
              <w:rPr>
                <w:rStyle w:val="Hyperlink"/>
                <w:rtl/>
              </w:rPr>
              <w:t xml:space="preserve"> </w:t>
            </w:r>
            <w:r w:rsidR="00BF26FE" w:rsidRPr="005C3D27">
              <w:rPr>
                <w:rStyle w:val="Hyperlink"/>
                <w:rFonts w:hint="eastAsia"/>
                <w:rtl/>
              </w:rPr>
              <w:t>חמץ</w:t>
            </w:r>
            <w:r w:rsidR="00BF26FE">
              <w:rPr>
                <w:webHidden/>
              </w:rPr>
              <w:tab/>
            </w:r>
            <w:r w:rsidR="00BF26FE">
              <w:rPr>
                <w:webHidden/>
              </w:rPr>
              <w:fldChar w:fldCharType="begin"/>
            </w:r>
            <w:r w:rsidR="00BF26FE">
              <w:rPr>
                <w:webHidden/>
              </w:rPr>
              <w:instrText xml:space="preserve"> PAGEREF _Toc533126600 \h </w:instrText>
            </w:r>
            <w:r w:rsidR="00BF26FE">
              <w:rPr>
                <w:webHidden/>
              </w:rPr>
            </w:r>
            <w:r w:rsidR="00BF26FE">
              <w:rPr>
                <w:webHidden/>
              </w:rPr>
              <w:fldChar w:fldCharType="separate"/>
            </w:r>
            <w:r>
              <w:rPr>
                <w:webHidden/>
                <w:rtl/>
              </w:rPr>
              <w:t>30</w:t>
            </w:r>
            <w:r w:rsidR="00BF26FE">
              <w:rPr>
                <w:webHidden/>
              </w:rPr>
              <w:fldChar w:fldCharType="end"/>
            </w:r>
          </w:hyperlink>
        </w:p>
        <w:p w14:paraId="48989F03" w14:textId="1007250D" w:rsidR="00BF26FE" w:rsidRDefault="009D56F7" w:rsidP="002C34A6">
          <w:pPr>
            <w:pStyle w:val="TOC3"/>
            <w:jc w:val="both"/>
            <w:rPr>
              <w:rFonts w:asciiTheme="minorHAnsi" w:eastAsiaTheme="minorEastAsia" w:hAnsiTheme="minorHAnsi" w:cstheme="minorBidi"/>
              <w:sz w:val="22"/>
              <w:szCs w:val="22"/>
              <w:lang w:val="en-US"/>
            </w:rPr>
          </w:pPr>
          <w:hyperlink w:anchor="_Toc533126601"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משה</w:t>
            </w:r>
            <w:r w:rsidR="00BF26FE" w:rsidRPr="005C3D27">
              <w:rPr>
                <w:rStyle w:val="Hyperlink"/>
                <w:rtl/>
              </w:rPr>
              <w:t xml:space="preserve"> </w:t>
            </w:r>
            <w:r w:rsidR="00BF26FE" w:rsidRPr="005C3D27">
              <w:rPr>
                <w:rStyle w:val="Hyperlink"/>
                <w:rFonts w:hint="eastAsia"/>
                <w:rtl/>
              </w:rPr>
              <w:t>בנימין</w:t>
            </w:r>
            <w:r w:rsidR="00BF26FE" w:rsidRPr="005C3D27">
              <w:rPr>
                <w:rStyle w:val="Hyperlink"/>
                <w:rtl/>
              </w:rPr>
              <w:t xml:space="preserve"> </w:t>
            </w:r>
            <w:r w:rsidR="00BF26FE" w:rsidRPr="005C3D27">
              <w:rPr>
                <w:rStyle w:val="Hyperlink"/>
                <w:rFonts w:hint="eastAsia"/>
                <w:rtl/>
              </w:rPr>
              <w:t>פערלשטיין</w:t>
            </w:r>
          </w:hyperlink>
        </w:p>
        <w:p w14:paraId="79919E1B" w14:textId="77777777" w:rsidR="002C34A6" w:rsidRDefault="002C34A6" w:rsidP="002C34A6">
          <w:pPr>
            <w:pStyle w:val="TOC2"/>
            <w:jc w:val="both"/>
            <w:rPr>
              <w:rStyle w:val="Hyperlink"/>
              <w:rtl/>
            </w:rPr>
          </w:pPr>
        </w:p>
        <w:p w14:paraId="2219188C" w14:textId="77777777" w:rsidR="00BF26FE" w:rsidRDefault="009D56F7" w:rsidP="002C34A6">
          <w:pPr>
            <w:pStyle w:val="TOC2"/>
            <w:jc w:val="both"/>
            <w:rPr>
              <w:rFonts w:asciiTheme="minorHAnsi" w:eastAsiaTheme="minorEastAsia" w:hAnsiTheme="minorHAnsi" w:cstheme="minorBidi"/>
            </w:rPr>
          </w:pPr>
          <w:hyperlink w:anchor="_Toc533126602" w:history="1">
            <w:r w:rsidR="00BF26FE" w:rsidRPr="005C3D27">
              <w:rPr>
                <w:rStyle w:val="Hyperlink"/>
                <w:rFonts w:hint="eastAsia"/>
                <w:rtl/>
              </w:rPr>
              <w:t>שיטת</w:t>
            </w:r>
            <w:r w:rsidR="00BF26FE" w:rsidRPr="005C3D27">
              <w:rPr>
                <w:rStyle w:val="Hyperlink"/>
                <w:rtl/>
              </w:rPr>
              <w:t xml:space="preserve"> </w:t>
            </w:r>
            <w:r w:rsidR="00BF26FE" w:rsidRPr="005C3D27">
              <w:rPr>
                <w:rStyle w:val="Hyperlink"/>
                <w:rFonts w:hint="eastAsia"/>
                <w:rtl/>
              </w:rPr>
              <w:t>הט</w:t>
            </w:r>
            <w:r w:rsidR="00BF26FE" w:rsidRPr="005C3D27">
              <w:rPr>
                <w:rStyle w:val="Hyperlink"/>
                <w:rtl/>
              </w:rPr>
              <w:t>"</w:t>
            </w:r>
            <w:r w:rsidR="00BF26FE" w:rsidRPr="005C3D27">
              <w:rPr>
                <w:rStyle w:val="Hyperlink"/>
                <w:rFonts w:hint="eastAsia"/>
                <w:rtl/>
              </w:rPr>
              <w:t>ז</w:t>
            </w:r>
            <w:r w:rsidR="00BF26FE" w:rsidRPr="005C3D27">
              <w:rPr>
                <w:rStyle w:val="Hyperlink"/>
                <w:rtl/>
              </w:rPr>
              <w:t xml:space="preserve"> </w:t>
            </w:r>
            <w:r w:rsidR="00BF26FE" w:rsidRPr="005C3D27">
              <w:rPr>
                <w:rStyle w:val="Hyperlink"/>
                <w:rFonts w:cs="FbFrankReal" w:hint="eastAsia"/>
                <w:rtl/>
              </w:rPr>
              <w:t>ב</w:t>
            </w:r>
            <w:r w:rsidR="00BF26FE" w:rsidRPr="005C3D27">
              <w:rPr>
                <w:rStyle w:val="Hyperlink"/>
                <w:rFonts w:hint="eastAsia"/>
                <w:rtl/>
              </w:rPr>
              <w:t>יחד</w:t>
            </w:r>
            <w:r w:rsidR="00BF26FE" w:rsidRPr="005C3D27">
              <w:rPr>
                <w:rStyle w:val="Hyperlink"/>
                <w:rtl/>
              </w:rPr>
              <w:t xml:space="preserve"> </w:t>
            </w:r>
            <w:r w:rsidR="00BF26FE" w:rsidRPr="005C3D27">
              <w:rPr>
                <w:rStyle w:val="Hyperlink"/>
                <w:rFonts w:hint="eastAsia"/>
                <w:rtl/>
              </w:rPr>
              <w:t>לו</w:t>
            </w:r>
            <w:r w:rsidR="00BF26FE" w:rsidRPr="005C3D27">
              <w:rPr>
                <w:rStyle w:val="Hyperlink"/>
                <w:rtl/>
              </w:rPr>
              <w:t xml:space="preserve"> </w:t>
            </w:r>
            <w:r w:rsidR="00BF26FE" w:rsidRPr="005C3D27">
              <w:rPr>
                <w:rStyle w:val="Hyperlink"/>
                <w:rFonts w:hint="eastAsia"/>
                <w:rtl/>
              </w:rPr>
              <w:t>בית</w:t>
            </w:r>
            <w:r w:rsidR="00BF26FE" w:rsidRPr="005C3D27">
              <w:rPr>
                <w:rStyle w:val="Hyperlink"/>
                <w:rtl/>
              </w:rPr>
              <w:t xml:space="preserve"> </w:t>
            </w:r>
            <w:r w:rsidR="00BF26FE" w:rsidRPr="005C3D27">
              <w:rPr>
                <w:rStyle w:val="Hyperlink"/>
                <w:rFonts w:hint="eastAsia"/>
                <w:rtl/>
              </w:rPr>
              <w:t>שלא</w:t>
            </w:r>
            <w:r w:rsidR="00BF26FE" w:rsidRPr="005C3D27">
              <w:rPr>
                <w:rStyle w:val="Hyperlink"/>
                <w:rtl/>
              </w:rPr>
              <w:t xml:space="preserve"> </w:t>
            </w:r>
            <w:r w:rsidR="00BF26FE" w:rsidRPr="005C3D27">
              <w:rPr>
                <w:rStyle w:val="Hyperlink"/>
                <w:rFonts w:hint="eastAsia"/>
                <w:rtl/>
              </w:rPr>
              <w:t>במעמד</w:t>
            </w:r>
            <w:r w:rsidR="00BF26FE" w:rsidRPr="005C3D27">
              <w:rPr>
                <w:rStyle w:val="Hyperlink"/>
                <w:rtl/>
              </w:rPr>
              <w:t xml:space="preserve"> </w:t>
            </w:r>
            <w:r w:rsidR="00BF26FE" w:rsidRPr="005C3D27">
              <w:rPr>
                <w:rStyle w:val="Hyperlink"/>
                <w:rFonts w:hint="eastAsia"/>
                <w:rtl/>
              </w:rPr>
              <w:t>הנכרי</w:t>
            </w:r>
            <w:r w:rsidR="00BF26FE">
              <w:rPr>
                <w:webHidden/>
              </w:rPr>
              <w:tab/>
            </w:r>
            <w:r w:rsidR="00BF26FE">
              <w:rPr>
                <w:webHidden/>
              </w:rPr>
              <w:fldChar w:fldCharType="begin"/>
            </w:r>
            <w:r w:rsidR="00BF26FE">
              <w:rPr>
                <w:webHidden/>
              </w:rPr>
              <w:instrText xml:space="preserve"> PAGEREF _Toc533126602 \h </w:instrText>
            </w:r>
            <w:r w:rsidR="00BF26FE">
              <w:rPr>
                <w:webHidden/>
              </w:rPr>
            </w:r>
            <w:r w:rsidR="00BF26FE">
              <w:rPr>
                <w:webHidden/>
              </w:rPr>
              <w:fldChar w:fldCharType="separate"/>
            </w:r>
            <w:r>
              <w:rPr>
                <w:webHidden/>
                <w:rtl/>
              </w:rPr>
              <w:t>37</w:t>
            </w:r>
            <w:r w:rsidR="00BF26FE">
              <w:rPr>
                <w:webHidden/>
              </w:rPr>
              <w:fldChar w:fldCharType="end"/>
            </w:r>
          </w:hyperlink>
        </w:p>
        <w:p w14:paraId="37CF8043" w14:textId="1118D4CC" w:rsidR="00BF26FE" w:rsidRDefault="009D56F7" w:rsidP="002C34A6">
          <w:pPr>
            <w:pStyle w:val="TOC3"/>
            <w:jc w:val="both"/>
            <w:rPr>
              <w:rFonts w:asciiTheme="minorHAnsi" w:eastAsiaTheme="minorEastAsia" w:hAnsiTheme="minorHAnsi" w:cstheme="minorBidi"/>
              <w:sz w:val="22"/>
              <w:szCs w:val="22"/>
              <w:lang w:val="en-US"/>
            </w:rPr>
          </w:pPr>
          <w:hyperlink w:anchor="_Toc533126603"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מנחם</w:t>
            </w:r>
            <w:r w:rsidR="00BF26FE" w:rsidRPr="005C3D27">
              <w:rPr>
                <w:rStyle w:val="Hyperlink"/>
                <w:rtl/>
              </w:rPr>
              <w:t xml:space="preserve"> </w:t>
            </w:r>
            <w:r w:rsidR="00BF26FE" w:rsidRPr="005C3D27">
              <w:rPr>
                <w:rStyle w:val="Hyperlink"/>
                <w:rFonts w:hint="eastAsia"/>
                <w:rtl/>
              </w:rPr>
              <w:t>מענדל</w:t>
            </w:r>
            <w:r w:rsidR="00BF26FE" w:rsidRPr="005C3D27">
              <w:rPr>
                <w:rStyle w:val="Hyperlink"/>
                <w:rtl/>
              </w:rPr>
              <w:t xml:space="preserve"> </w:t>
            </w:r>
            <w:r w:rsidR="00BF26FE" w:rsidRPr="005C3D27">
              <w:rPr>
                <w:rStyle w:val="Hyperlink"/>
                <w:rFonts w:hint="eastAsia"/>
                <w:rtl/>
              </w:rPr>
              <w:t>אלטיין</w:t>
            </w:r>
          </w:hyperlink>
        </w:p>
        <w:p w14:paraId="2E78562B" w14:textId="77777777" w:rsidR="00BF26FE" w:rsidRDefault="009D56F7" w:rsidP="002C34A6">
          <w:pPr>
            <w:pStyle w:val="TOC2"/>
            <w:jc w:val="both"/>
            <w:rPr>
              <w:rFonts w:asciiTheme="minorHAnsi" w:eastAsiaTheme="minorEastAsia" w:hAnsiTheme="minorHAnsi" w:cstheme="minorBidi"/>
            </w:rPr>
          </w:pPr>
          <w:hyperlink w:anchor="_Toc533126604" w:history="1">
            <w:r w:rsidR="00BF26FE" w:rsidRPr="005C3D27">
              <w:rPr>
                <w:rStyle w:val="Hyperlink"/>
                <w:rFonts w:hint="eastAsia"/>
                <w:rtl/>
              </w:rPr>
              <w:t>ביאור</w:t>
            </w:r>
            <w:r w:rsidR="00BF26FE" w:rsidRPr="005C3D27">
              <w:rPr>
                <w:rStyle w:val="Hyperlink"/>
                <w:rtl/>
              </w:rPr>
              <w:t xml:space="preserve"> </w:t>
            </w:r>
            <w:r w:rsidR="00BF26FE" w:rsidRPr="005C3D27">
              <w:rPr>
                <w:rStyle w:val="Hyperlink"/>
                <w:rFonts w:hint="eastAsia"/>
                <w:rtl/>
              </w:rPr>
              <w:t>בדברי</w:t>
            </w:r>
            <w:r w:rsidR="00BF26FE" w:rsidRPr="005C3D27">
              <w:rPr>
                <w:rStyle w:val="Hyperlink"/>
                <w:rtl/>
              </w:rPr>
              <w:t xml:space="preserve"> </w:t>
            </w:r>
            <w:r w:rsidR="00BF26FE" w:rsidRPr="005C3D27">
              <w:rPr>
                <w:rStyle w:val="Hyperlink"/>
                <w:rFonts w:hint="eastAsia"/>
                <w:rtl/>
              </w:rPr>
              <w:t>הרא</w:t>
            </w:r>
            <w:r w:rsidR="00BF26FE" w:rsidRPr="005C3D27">
              <w:rPr>
                <w:rStyle w:val="Hyperlink"/>
                <w:rtl/>
              </w:rPr>
              <w:t>"</w:t>
            </w:r>
            <w:r w:rsidR="00BF26FE" w:rsidRPr="005C3D27">
              <w:rPr>
                <w:rStyle w:val="Hyperlink"/>
                <w:rFonts w:hint="eastAsia"/>
                <w:rtl/>
              </w:rPr>
              <w:t>ש</w:t>
            </w:r>
            <w:r w:rsidR="00BF26FE" w:rsidRPr="005C3D27">
              <w:rPr>
                <w:rStyle w:val="Hyperlink"/>
                <w:rtl/>
              </w:rPr>
              <w:t xml:space="preserve"> </w:t>
            </w:r>
            <w:r w:rsidR="00BF26FE" w:rsidRPr="005C3D27">
              <w:rPr>
                <w:rStyle w:val="Hyperlink"/>
                <w:rFonts w:hint="eastAsia"/>
                <w:rtl/>
              </w:rPr>
              <w:t>דבדיקת</w:t>
            </w:r>
            <w:r w:rsidR="00BF26FE" w:rsidRPr="005C3D27">
              <w:rPr>
                <w:rStyle w:val="Hyperlink"/>
                <w:rtl/>
              </w:rPr>
              <w:t xml:space="preserve"> </w:t>
            </w:r>
            <w:r w:rsidR="00BF26FE" w:rsidRPr="005C3D27">
              <w:rPr>
                <w:rStyle w:val="Hyperlink"/>
                <w:rFonts w:hint="eastAsia"/>
                <w:rtl/>
              </w:rPr>
              <w:t>חמץ</w:t>
            </w:r>
            <w:r w:rsidR="00BF26FE" w:rsidRPr="005C3D27">
              <w:rPr>
                <w:rStyle w:val="Hyperlink"/>
                <w:rtl/>
              </w:rPr>
              <w:t xml:space="preserve"> "</w:t>
            </w:r>
            <w:r w:rsidR="00BF26FE" w:rsidRPr="005C3D27">
              <w:rPr>
                <w:rStyle w:val="Hyperlink"/>
                <w:rFonts w:hint="eastAsia"/>
                <w:rtl/>
              </w:rPr>
              <w:t>אינה</w:t>
            </w:r>
            <w:r w:rsidR="00BF26FE" w:rsidRPr="005C3D27">
              <w:rPr>
                <w:rStyle w:val="Hyperlink"/>
                <w:rtl/>
              </w:rPr>
              <w:t xml:space="preserve"> </w:t>
            </w:r>
            <w:r w:rsidR="00BF26FE" w:rsidRPr="005C3D27">
              <w:rPr>
                <w:rStyle w:val="Hyperlink"/>
                <w:rFonts w:hint="eastAsia"/>
                <w:rtl/>
              </w:rPr>
              <w:t>כל</w:t>
            </w:r>
            <w:r w:rsidR="00BF26FE" w:rsidRPr="005C3D27">
              <w:rPr>
                <w:rStyle w:val="Hyperlink"/>
                <w:rtl/>
              </w:rPr>
              <w:t xml:space="preserve"> </w:t>
            </w:r>
            <w:r w:rsidR="00BF26FE" w:rsidRPr="005C3D27">
              <w:rPr>
                <w:rStyle w:val="Hyperlink"/>
                <w:rFonts w:hint="eastAsia"/>
                <w:rtl/>
              </w:rPr>
              <w:t>כך</w:t>
            </w:r>
            <w:r w:rsidR="00BF26FE" w:rsidRPr="005C3D27">
              <w:rPr>
                <w:rStyle w:val="Hyperlink"/>
                <w:rtl/>
              </w:rPr>
              <w:t xml:space="preserve"> </w:t>
            </w:r>
            <w:r w:rsidR="00BF26FE" w:rsidRPr="005C3D27">
              <w:rPr>
                <w:rStyle w:val="Hyperlink"/>
                <w:rFonts w:hint="eastAsia"/>
                <w:rtl/>
              </w:rPr>
              <w:t>מצוה</w:t>
            </w:r>
            <w:r w:rsidR="00BF26FE" w:rsidRPr="005C3D27">
              <w:rPr>
                <w:rStyle w:val="Hyperlink"/>
                <w:rtl/>
              </w:rPr>
              <w:t>"</w:t>
            </w:r>
            <w:r w:rsidR="00BF26FE">
              <w:rPr>
                <w:webHidden/>
              </w:rPr>
              <w:tab/>
            </w:r>
            <w:r w:rsidR="00BF26FE">
              <w:rPr>
                <w:webHidden/>
              </w:rPr>
              <w:fldChar w:fldCharType="begin"/>
            </w:r>
            <w:r w:rsidR="00BF26FE">
              <w:rPr>
                <w:webHidden/>
              </w:rPr>
              <w:instrText xml:space="preserve"> PAGEREF _Toc533126604 \h </w:instrText>
            </w:r>
            <w:r w:rsidR="00BF26FE">
              <w:rPr>
                <w:webHidden/>
              </w:rPr>
            </w:r>
            <w:r w:rsidR="00BF26FE">
              <w:rPr>
                <w:webHidden/>
              </w:rPr>
              <w:fldChar w:fldCharType="separate"/>
            </w:r>
            <w:r>
              <w:rPr>
                <w:webHidden/>
                <w:rtl/>
              </w:rPr>
              <w:t>45</w:t>
            </w:r>
            <w:r w:rsidR="00BF26FE">
              <w:rPr>
                <w:webHidden/>
              </w:rPr>
              <w:fldChar w:fldCharType="end"/>
            </w:r>
          </w:hyperlink>
        </w:p>
        <w:p w14:paraId="598E8291" w14:textId="626B7070" w:rsidR="00BF26FE" w:rsidRDefault="009D56F7" w:rsidP="002C34A6">
          <w:pPr>
            <w:pStyle w:val="TOC3"/>
            <w:jc w:val="both"/>
            <w:rPr>
              <w:rFonts w:asciiTheme="minorHAnsi" w:eastAsiaTheme="minorEastAsia" w:hAnsiTheme="minorHAnsi" w:cstheme="minorBidi"/>
              <w:sz w:val="22"/>
              <w:szCs w:val="22"/>
              <w:lang w:val="en-US"/>
            </w:rPr>
          </w:pPr>
          <w:hyperlink w:anchor="_Toc533126605" w:history="1">
            <w:r w:rsidR="00BF26FE" w:rsidRPr="005C3D27">
              <w:rPr>
                <w:rStyle w:val="Hyperlink"/>
                <w:rFonts w:hint="eastAsia"/>
                <w:rtl/>
              </w:rPr>
              <w:t>הת</w:t>
            </w:r>
            <w:r w:rsidR="00BF26FE" w:rsidRPr="005C3D27">
              <w:rPr>
                <w:rStyle w:val="Hyperlink"/>
                <w:rFonts w:cs="Times New Roman"/>
                <w:rtl/>
                <w:lang w:bidi="ar-SA"/>
              </w:rPr>
              <w:t xml:space="preserve">' </w:t>
            </w:r>
            <w:r w:rsidR="00BF26FE" w:rsidRPr="005C3D27">
              <w:rPr>
                <w:rStyle w:val="Hyperlink"/>
                <w:rFonts w:hint="eastAsia"/>
                <w:rtl/>
              </w:rPr>
              <w:t>מנחם</w:t>
            </w:r>
            <w:r w:rsidR="00BF26FE" w:rsidRPr="005C3D27">
              <w:rPr>
                <w:rStyle w:val="Hyperlink"/>
                <w:rtl/>
              </w:rPr>
              <w:t xml:space="preserve"> </w:t>
            </w:r>
            <w:r w:rsidR="00BF26FE" w:rsidRPr="005C3D27">
              <w:rPr>
                <w:rStyle w:val="Hyperlink"/>
                <w:rFonts w:hint="eastAsia"/>
                <w:rtl/>
              </w:rPr>
              <w:t>מעדל</w:t>
            </w:r>
            <w:r w:rsidR="00BF26FE" w:rsidRPr="005C3D27">
              <w:rPr>
                <w:rStyle w:val="Hyperlink"/>
                <w:rtl/>
              </w:rPr>
              <w:t xml:space="preserve"> </w:t>
            </w:r>
            <w:r w:rsidR="00BF26FE" w:rsidRPr="005C3D27">
              <w:rPr>
                <w:rStyle w:val="Hyperlink"/>
                <w:rFonts w:hint="eastAsia"/>
                <w:rtl/>
              </w:rPr>
              <w:t>שפירא</w:t>
            </w:r>
          </w:hyperlink>
        </w:p>
        <w:p w14:paraId="4B33D170" w14:textId="77777777" w:rsidR="00BF26FE" w:rsidRDefault="009D56F7" w:rsidP="002C34A6">
          <w:pPr>
            <w:pStyle w:val="TOC2"/>
            <w:jc w:val="both"/>
            <w:rPr>
              <w:rFonts w:asciiTheme="minorHAnsi" w:eastAsiaTheme="minorEastAsia" w:hAnsiTheme="minorHAnsi" w:cstheme="minorBidi"/>
            </w:rPr>
          </w:pPr>
          <w:hyperlink w:anchor="_Toc533126606" w:history="1">
            <w:r w:rsidR="00BF26FE" w:rsidRPr="005C3D27">
              <w:rPr>
                <w:rStyle w:val="Hyperlink"/>
                <w:rFonts w:hint="eastAsia"/>
                <w:rtl/>
              </w:rPr>
              <w:t>נוסח</w:t>
            </w:r>
            <w:r w:rsidR="00BF26FE" w:rsidRPr="005C3D27">
              <w:rPr>
                <w:rStyle w:val="Hyperlink"/>
                <w:rtl/>
              </w:rPr>
              <w:t xml:space="preserve"> </w:t>
            </w:r>
            <w:r w:rsidR="00BF26FE" w:rsidRPr="005C3D27">
              <w:rPr>
                <w:rStyle w:val="Hyperlink"/>
                <w:rFonts w:hint="eastAsia"/>
                <w:rtl/>
              </w:rPr>
              <w:t>הברכה</w:t>
            </w:r>
            <w:r w:rsidR="00BF26FE" w:rsidRPr="005C3D27">
              <w:rPr>
                <w:rStyle w:val="Hyperlink"/>
                <w:rtl/>
              </w:rPr>
              <w:t xml:space="preserve"> "</w:t>
            </w:r>
            <w:r w:rsidR="00BF26FE" w:rsidRPr="005C3D27">
              <w:rPr>
                <w:rStyle w:val="Hyperlink"/>
                <w:rFonts w:hint="eastAsia"/>
                <w:rtl/>
              </w:rPr>
              <w:t>על</w:t>
            </w:r>
            <w:r w:rsidR="00BF26FE" w:rsidRPr="005C3D27">
              <w:rPr>
                <w:rStyle w:val="Hyperlink"/>
                <w:rtl/>
              </w:rPr>
              <w:t xml:space="preserve">" </w:t>
            </w:r>
            <w:r w:rsidR="00BF26FE" w:rsidRPr="005C3D27">
              <w:rPr>
                <w:rStyle w:val="Hyperlink"/>
                <w:rFonts w:hint="eastAsia"/>
                <w:rtl/>
              </w:rPr>
              <w:t>אכילת</w:t>
            </w:r>
            <w:r w:rsidR="00BF26FE" w:rsidRPr="005C3D27">
              <w:rPr>
                <w:rStyle w:val="Hyperlink"/>
                <w:rtl/>
              </w:rPr>
              <w:t xml:space="preserve"> </w:t>
            </w:r>
            <w:r w:rsidR="00BF26FE" w:rsidRPr="005C3D27">
              <w:rPr>
                <w:rStyle w:val="Hyperlink"/>
                <w:rFonts w:hint="eastAsia"/>
                <w:rtl/>
              </w:rPr>
              <w:t>מצה</w:t>
            </w:r>
            <w:r w:rsidR="00BF26FE" w:rsidRPr="005C3D27">
              <w:rPr>
                <w:rStyle w:val="Hyperlink"/>
                <w:rtl/>
              </w:rPr>
              <w:t xml:space="preserve"> . . </w:t>
            </w:r>
            <w:r w:rsidR="00BF26FE" w:rsidRPr="005C3D27">
              <w:rPr>
                <w:rStyle w:val="Hyperlink"/>
                <w:rFonts w:hint="eastAsia"/>
                <w:rtl/>
              </w:rPr>
              <w:t>מרור</w:t>
            </w:r>
            <w:r w:rsidR="00BF26FE" w:rsidRPr="005C3D27">
              <w:rPr>
                <w:rStyle w:val="Hyperlink"/>
                <w:rtl/>
              </w:rPr>
              <w:t xml:space="preserve"> (</w:t>
            </w:r>
            <w:r w:rsidR="00BF26FE" w:rsidRPr="005C3D27">
              <w:rPr>
                <w:rStyle w:val="Hyperlink"/>
                <w:rFonts w:hint="eastAsia"/>
                <w:rtl/>
              </w:rPr>
              <w:t>שיטת</w:t>
            </w:r>
            <w:r w:rsidR="00BF26FE" w:rsidRPr="005C3D27">
              <w:rPr>
                <w:rStyle w:val="Hyperlink"/>
                <w:rtl/>
              </w:rPr>
              <w:t xml:space="preserve"> </w:t>
            </w:r>
            <w:r w:rsidR="00BF26FE" w:rsidRPr="005C3D27">
              <w:rPr>
                <w:rStyle w:val="Hyperlink"/>
                <w:rFonts w:hint="eastAsia"/>
                <w:rtl/>
              </w:rPr>
              <w:t>הרמב</w:t>
            </w:r>
            <w:r w:rsidR="00BF26FE" w:rsidRPr="005C3D27">
              <w:rPr>
                <w:rStyle w:val="Hyperlink"/>
                <w:rtl/>
              </w:rPr>
              <w:t>"</w:t>
            </w:r>
            <w:r w:rsidR="00BF26FE" w:rsidRPr="005C3D27">
              <w:rPr>
                <w:rStyle w:val="Hyperlink"/>
                <w:rFonts w:hint="eastAsia"/>
                <w:rtl/>
              </w:rPr>
              <w:t>ם</w:t>
            </w:r>
            <w:r w:rsidR="00BF26FE" w:rsidRPr="005C3D27">
              <w:rPr>
                <w:rStyle w:val="Hyperlink"/>
                <w:rtl/>
              </w:rPr>
              <w:t>)</w:t>
            </w:r>
            <w:r w:rsidR="00BF26FE">
              <w:rPr>
                <w:webHidden/>
              </w:rPr>
              <w:tab/>
            </w:r>
            <w:r w:rsidR="00BF26FE">
              <w:rPr>
                <w:webHidden/>
              </w:rPr>
              <w:fldChar w:fldCharType="begin"/>
            </w:r>
            <w:r w:rsidR="00BF26FE">
              <w:rPr>
                <w:webHidden/>
              </w:rPr>
              <w:instrText xml:space="preserve"> PAGEREF _Toc533126606 \h </w:instrText>
            </w:r>
            <w:r w:rsidR="00BF26FE">
              <w:rPr>
                <w:webHidden/>
              </w:rPr>
            </w:r>
            <w:r w:rsidR="00BF26FE">
              <w:rPr>
                <w:webHidden/>
              </w:rPr>
              <w:fldChar w:fldCharType="separate"/>
            </w:r>
            <w:r>
              <w:rPr>
                <w:webHidden/>
                <w:rtl/>
              </w:rPr>
              <w:t>46</w:t>
            </w:r>
            <w:r w:rsidR="00BF26FE">
              <w:rPr>
                <w:webHidden/>
              </w:rPr>
              <w:fldChar w:fldCharType="end"/>
            </w:r>
          </w:hyperlink>
        </w:p>
        <w:p w14:paraId="1DF68A95" w14:textId="3A328DCF" w:rsidR="00BF26FE" w:rsidRDefault="009D56F7" w:rsidP="002C34A6">
          <w:pPr>
            <w:pStyle w:val="TOC3"/>
            <w:jc w:val="both"/>
            <w:rPr>
              <w:rFonts w:asciiTheme="minorHAnsi" w:eastAsiaTheme="minorEastAsia" w:hAnsiTheme="minorHAnsi" w:cstheme="minorBidi"/>
              <w:sz w:val="22"/>
              <w:szCs w:val="22"/>
              <w:lang w:val="en-US"/>
            </w:rPr>
          </w:pPr>
          <w:hyperlink w:anchor="_Toc533126607"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אברהם</w:t>
            </w:r>
            <w:r w:rsidR="00BF26FE" w:rsidRPr="005C3D27">
              <w:rPr>
                <w:rStyle w:val="Hyperlink"/>
                <w:rtl/>
              </w:rPr>
              <w:t xml:space="preserve"> </w:t>
            </w:r>
            <w:r w:rsidR="00BF26FE" w:rsidRPr="005C3D27">
              <w:rPr>
                <w:rStyle w:val="Hyperlink"/>
                <w:rFonts w:hint="eastAsia"/>
                <w:rtl/>
              </w:rPr>
              <w:t>הרץ</w:t>
            </w:r>
          </w:hyperlink>
        </w:p>
        <w:p w14:paraId="162F4841" w14:textId="77777777" w:rsidR="00BF26FE" w:rsidRDefault="009D56F7" w:rsidP="002C34A6">
          <w:pPr>
            <w:pStyle w:val="TOC2"/>
            <w:jc w:val="both"/>
            <w:rPr>
              <w:rFonts w:asciiTheme="minorHAnsi" w:eastAsiaTheme="minorEastAsia" w:hAnsiTheme="minorHAnsi" w:cstheme="minorBidi"/>
            </w:rPr>
          </w:pPr>
          <w:hyperlink w:anchor="_Toc533126608" w:history="1">
            <w:r w:rsidR="00BF26FE" w:rsidRPr="005C3D27">
              <w:rPr>
                <w:rStyle w:val="Hyperlink"/>
                <w:rFonts w:hint="eastAsia"/>
                <w:rtl/>
              </w:rPr>
              <w:t>חטא</w:t>
            </w:r>
            <w:r w:rsidR="00BF26FE" w:rsidRPr="005C3D27">
              <w:rPr>
                <w:rStyle w:val="Hyperlink"/>
                <w:rtl/>
              </w:rPr>
              <w:t xml:space="preserve"> </w:t>
            </w:r>
            <w:r w:rsidR="00BF26FE" w:rsidRPr="005C3D27">
              <w:rPr>
                <w:rStyle w:val="Hyperlink"/>
                <w:rFonts w:hint="eastAsia"/>
                <w:rtl/>
              </w:rPr>
              <w:t>בשביל</w:t>
            </w:r>
            <w:r w:rsidR="00BF26FE" w:rsidRPr="005C3D27">
              <w:rPr>
                <w:rStyle w:val="Hyperlink"/>
                <w:rtl/>
              </w:rPr>
              <w:t xml:space="preserve"> </w:t>
            </w:r>
            <w:r w:rsidR="00BF26FE" w:rsidRPr="005C3D27">
              <w:rPr>
                <w:rStyle w:val="Hyperlink"/>
                <w:rFonts w:hint="eastAsia"/>
                <w:rtl/>
              </w:rPr>
              <w:t>שיזכה</w:t>
            </w:r>
            <w:r w:rsidR="00BF26FE" w:rsidRPr="005C3D27">
              <w:rPr>
                <w:rStyle w:val="Hyperlink"/>
                <w:rtl/>
              </w:rPr>
              <w:t xml:space="preserve"> </w:t>
            </w:r>
            <w:r w:rsidR="00BF26FE" w:rsidRPr="005C3D27">
              <w:rPr>
                <w:rStyle w:val="Hyperlink"/>
                <w:rFonts w:hint="eastAsia"/>
                <w:rtl/>
              </w:rPr>
              <w:t>חברך</w:t>
            </w:r>
            <w:r w:rsidR="00BF26FE">
              <w:rPr>
                <w:webHidden/>
              </w:rPr>
              <w:tab/>
            </w:r>
            <w:r w:rsidR="00BF26FE">
              <w:rPr>
                <w:webHidden/>
              </w:rPr>
              <w:fldChar w:fldCharType="begin"/>
            </w:r>
            <w:r w:rsidR="00BF26FE">
              <w:rPr>
                <w:webHidden/>
              </w:rPr>
              <w:instrText xml:space="preserve"> PAGEREF _Toc533126608 \h </w:instrText>
            </w:r>
            <w:r w:rsidR="00BF26FE">
              <w:rPr>
                <w:webHidden/>
              </w:rPr>
            </w:r>
            <w:r w:rsidR="00BF26FE">
              <w:rPr>
                <w:webHidden/>
              </w:rPr>
              <w:fldChar w:fldCharType="separate"/>
            </w:r>
            <w:r>
              <w:rPr>
                <w:webHidden/>
                <w:rtl/>
              </w:rPr>
              <w:t>48</w:t>
            </w:r>
            <w:r w:rsidR="00BF26FE">
              <w:rPr>
                <w:webHidden/>
              </w:rPr>
              <w:fldChar w:fldCharType="end"/>
            </w:r>
          </w:hyperlink>
        </w:p>
        <w:p w14:paraId="2EF39C16" w14:textId="039071BB" w:rsidR="00BF26FE" w:rsidRDefault="009D56F7" w:rsidP="002C34A6">
          <w:pPr>
            <w:pStyle w:val="TOC3"/>
            <w:jc w:val="both"/>
            <w:rPr>
              <w:rFonts w:asciiTheme="minorHAnsi" w:eastAsiaTheme="minorEastAsia" w:hAnsiTheme="minorHAnsi" w:cstheme="minorBidi"/>
              <w:sz w:val="22"/>
              <w:szCs w:val="22"/>
              <w:lang w:val="en-US"/>
            </w:rPr>
          </w:pPr>
          <w:hyperlink w:anchor="_Toc533126609" w:history="1">
            <w:r w:rsidR="00BF26FE" w:rsidRPr="005C3D27">
              <w:rPr>
                <w:rStyle w:val="Hyperlink"/>
                <w:rFonts w:hint="eastAsia"/>
                <w:shd w:val="clear" w:color="auto" w:fill="FFFFFF"/>
                <w:rtl/>
              </w:rPr>
              <w:t>הרב</w:t>
            </w:r>
            <w:r w:rsidR="00BF26FE" w:rsidRPr="005C3D27">
              <w:rPr>
                <w:rStyle w:val="Hyperlink"/>
                <w:shd w:val="clear" w:color="auto" w:fill="FFFFFF"/>
                <w:rtl/>
              </w:rPr>
              <w:t xml:space="preserve"> </w:t>
            </w:r>
            <w:r w:rsidR="00BF26FE" w:rsidRPr="005C3D27">
              <w:rPr>
                <w:rStyle w:val="Hyperlink"/>
                <w:rFonts w:hint="eastAsia"/>
                <w:shd w:val="clear" w:color="auto" w:fill="FFFFFF"/>
                <w:rtl/>
              </w:rPr>
              <w:t>יהושע</w:t>
            </w:r>
            <w:r w:rsidR="00BF26FE" w:rsidRPr="005C3D27">
              <w:rPr>
                <w:rStyle w:val="Hyperlink"/>
                <w:shd w:val="clear" w:color="auto" w:fill="FFFFFF"/>
                <w:rtl/>
              </w:rPr>
              <w:t xml:space="preserve"> </w:t>
            </w:r>
            <w:r w:rsidR="00BF26FE" w:rsidRPr="005C3D27">
              <w:rPr>
                <w:rStyle w:val="Hyperlink"/>
                <w:rFonts w:hint="eastAsia"/>
                <w:shd w:val="clear" w:color="auto" w:fill="FFFFFF"/>
                <w:rtl/>
              </w:rPr>
              <w:t>הרשקוביץ</w:t>
            </w:r>
          </w:hyperlink>
          <w:r w:rsidR="002C34A6" w:rsidRPr="002C34A6">
            <w:rPr>
              <w:rStyle w:val="Hyperlink"/>
              <w:rFonts w:hint="cs"/>
              <w:u w:val="none"/>
              <w:rtl/>
            </w:rPr>
            <w:t xml:space="preserve"> </w:t>
          </w:r>
          <w:r w:rsidR="002C34A6">
            <w:rPr>
              <w:rStyle w:val="Hyperlink"/>
              <w:rFonts w:hint="cs"/>
              <w:color w:val="auto"/>
              <w:u w:val="none"/>
              <w:rtl/>
            </w:rPr>
            <w:t>ו</w:t>
          </w:r>
          <w:hyperlink w:anchor="_Toc533126610" w:history="1">
            <w:r w:rsidR="002C34A6" w:rsidRPr="005C3D27">
              <w:rPr>
                <w:rStyle w:val="Hyperlink"/>
                <w:rFonts w:hint="eastAsia"/>
                <w:shd w:val="clear" w:color="auto" w:fill="FFFFFF"/>
                <w:rtl/>
              </w:rPr>
              <w:t>הרב</w:t>
            </w:r>
            <w:r w:rsidR="002C34A6" w:rsidRPr="005C3D27">
              <w:rPr>
                <w:rStyle w:val="Hyperlink"/>
                <w:shd w:val="clear" w:color="auto" w:fill="FFFFFF"/>
                <w:rtl/>
              </w:rPr>
              <w:t xml:space="preserve"> </w:t>
            </w:r>
            <w:r w:rsidR="002C34A6" w:rsidRPr="005C3D27">
              <w:rPr>
                <w:rStyle w:val="Hyperlink"/>
                <w:rFonts w:hint="eastAsia"/>
                <w:shd w:val="clear" w:color="auto" w:fill="FFFFFF"/>
                <w:rtl/>
              </w:rPr>
              <w:t>יצחק</w:t>
            </w:r>
            <w:r w:rsidR="002C34A6" w:rsidRPr="005C3D27">
              <w:rPr>
                <w:rStyle w:val="Hyperlink"/>
                <w:shd w:val="clear" w:color="auto" w:fill="FFFFFF"/>
                <w:rtl/>
              </w:rPr>
              <w:t xml:space="preserve"> </w:t>
            </w:r>
            <w:r w:rsidR="002C34A6" w:rsidRPr="005C3D27">
              <w:rPr>
                <w:rStyle w:val="Hyperlink"/>
                <w:rFonts w:hint="eastAsia"/>
                <w:shd w:val="clear" w:color="auto" w:fill="FFFFFF"/>
                <w:rtl/>
              </w:rPr>
              <w:t>אהרן</w:t>
            </w:r>
            <w:r w:rsidR="002C34A6" w:rsidRPr="005C3D27">
              <w:rPr>
                <w:rStyle w:val="Hyperlink"/>
                <w:shd w:val="clear" w:color="auto" w:fill="FFFFFF"/>
                <w:rtl/>
              </w:rPr>
              <w:t xml:space="preserve"> </w:t>
            </w:r>
            <w:r w:rsidR="002C34A6" w:rsidRPr="005C3D27">
              <w:rPr>
                <w:rStyle w:val="Hyperlink"/>
                <w:rFonts w:hint="eastAsia"/>
                <w:shd w:val="clear" w:color="auto" w:fill="FFFFFF"/>
                <w:rtl/>
              </w:rPr>
              <w:t>פישר</w:t>
            </w:r>
          </w:hyperlink>
        </w:p>
        <w:p w14:paraId="7147468E" w14:textId="77777777" w:rsidR="00BF26FE" w:rsidRDefault="009D56F7" w:rsidP="002C34A6">
          <w:pPr>
            <w:pStyle w:val="TOC2"/>
            <w:jc w:val="both"/>
            <w:rPr>
              <w:rFonts w:asciiTheme="minorHAnsi" w:eastAsiaTheme="minorEastAsia" w:hAnsiTheme="minorHAnsi" w:cstheme="minorBidi"/>
            </w:rPr>
          </w:pPr>
          <w:hyperlink w:anchor="_Toc533126611" w:history="1">
            <w:r w:rsidR="00BF26FE" w:rsidRPr="005C3D27">
              <w:rPr>
                <w:rStyle w:val="Hyperlink"/>
                <w:rFonts w:hint="eastAsia"/>
                <w:rtl/>
              </w:rPr>
              <w:t>השיעור</w:t>
            </w:r>
            <w:r w:rsidR="00BF26FE" w:rsidRPr="005C3D27">
              <w:rPr>
                <w:rStyle w:val="Hyperlink"/>
                <w:rtl/>
              </w:rPr>
              <w:t xml:space="preserve"> </w:t>
            </w:r>
            <w:r w:rsidR="00BF26FE" w:rsidRPr="005C3D27">
              <w:rPr>
                <w:rStyle w:val="Hyperlink"/>
                <w:rFonts w:hint="eastAsia"/>
                <w:rtl/>
              </w:rPr>
              <w:t>באיסורי</w:t>
            </w:r>
            <w:r w:rsidR="00BF26FE" w:rsidRPr="005C3D27">
              <w:rPr>
                <w:rStyle w:val="Hyperlink"/>
                <w:rtl/>
              </w:rPr>
              <w:t xml:space="preserve"> </w:t>
            </w:r>
            <w:r w:rsidR="00BF26FE" w:rsidRPr="005C3D27">
              <w:rPr>
                <w:rStyle w:val="Hyperlink"/>
                <w:rFonts w:hint="eastAsia"/>
                <w:rtl/>
              </w:rPr>
              <w:t>משקין</w:t>
            </w:r>
            <w:r w:rsidR="00BF26FE" w:rsidRPr="005C3D27">
              <w:rPr>
                <w:rStyle w:val="Hyperlink"/>
                <w:rtl/>
              </w:rPr>
              <w:t xml:space="preserve"> (</w:t>
            </w:r>
            <w:r w:rsidR="00BF26FE" w:rsidRPr="005C3D27">
              <w:rPr>
                <w:rStyle w:val="Hyperlink"/>
                <w:rFonts w:hint="eastAsia"/>
                <w:rtl/>
              </w:rPr>
              <w:t>גליון</w:t>
            </w:r>
            <w:r w:rsidR="00BF26FE" w:rsidRPr="005C3D27">
              <w:rPr>
                <w:rStyle w:val="Hyperlink"/>
                <w:rtl/>
              </w:rPr>
              <w:t>)</w:t>
            </w:r>
            <w:r w:rsidR="00BF26FE">
              <w:rPr>
                <w:webHidden/>
              </w:rPr>
              <w:tab/>
            </w:r>
            <w:r w:rsidR="00BF26FE">
              <w:rPr>
                <w:webHidden/>
              </w:rPr>
              <w:fldChar w:fldCharType="begin"/>
            </w:r>
            <w:r w:rsidR="00BF26FE">
              <w:rPr>
                <w:webHidden/>
              </w:rPr>
              <w:instrText xml:space="preserve"> PAGEREF _Toc533126611 \h </w:instrText>
            </w:r>
            <w:r w:rsidR="00BF26FE">
              <w:rPr>
                <w:webHidden/>
              </w:rPr>
            </w:r>
            <w:r w:rsidR="00BF26FE">
              <w:rPr>
                <w:webHidden/>
              </w:rPr>
              <w:fldChar w:fldCharType="separate"/>
            </w:r>
            <w:r>
              <w:rPr>
                <w:webHidden/>
                <w:rtl/>
              </w:rPr>
              <w:t>60</w:t>
            </w:r>
            <w:r w:rsidR="00BF26FE">
              <w:rPr>
                <w:webHidden/>
              </w:rPr>
              <w:fldChar w:fldCharType="end"/>
            </w:r>
          </w:hyperlink>
        </w:p>
        <w:p w14:paraId="566AB929" w14:textId="5767D552" w:rsidR="00BF26FE" w:rsidRDefault="009D56F7" w:rsidP="002C34A6">
          <w:pPr>
            <w:pStyle w:val="TOC3"/>
            <w:jc w:val="both"/>
            <w:rPr>
              <w:rFonts w:asciiTheme="minorHAnsi" w:eastAsiaTheme="minorEastAsia" w:hAnsiTheme="minorHAnsi" w:cstheme="minorBidi"/>
              <w:sz w:val="22"/>
              <w:szCs w:val="22"/>
              <w:lang w:val="en-US"/>
            </w:rPr>
          </w:pPr>
          <w:hyperlink w:anchor="_Toc533126612"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שבתי</w:t>
            </w:r>
            <w:r w:rsidR="00BF26FE" w:rsidRPr="005C3D27">
              <w:rPr>
                <w:rStyle w:val="Hyperlink"/>
                <w:rtl/>
              </w:rPr>
              <w:t xml:space="preserve"> </w:t>
            </w:r>
            <w:r w:rsidR="00BF26FE" w:rsidRPr="005C3D27">
              <w:rPr>
                <w:rStyle w:val="Hyperlink"/>
                <w:rFonts w:hint="eastAsia"/>
                <w:rtl/>
              </w:rPr>
              <w:t>אשר</w:t>
            </w:r>
            <w:r w:rsidR="00BF26FE" w:rsidRPr="005C3D27">
              <w:rPr>
                <w:rStyle w:val="Hyperlink"/>
                <w:rtl/>
              </w:rPr>
              <w:t xml:space="preserve"> </w:t>
            </w:r>
            <w:r w:rsidR="00BF26FE" w:rsidRPr="005C3D27">
              <w:rPr>
                <w:rStyle w:val="Hyperlink"/>
                <w:rFonts w:hint="eastAsia"/>
                <w:rtl/>
              </w:rPr>
              <w:t>טיאר</w:t>
            </w:r>
          </w:hyperlink>
        </w:p>
        <w:p w14:paraId="574E323C" w14:textId="3D88F3DA" w:rsidR="00BF26FE" w:rsidRDefault="009D56F7" w:rsidP="002C34A6">
          <w:pPr>
            <w:pStyle w:val="TOC1"/>
            <w:jc w:val="both"/>
            <w:rPr>
              <w:rFonts w:asciiTheme="minorHAnsi" w:eastAsiaTheme="minorEastAsia" w:hAnsiTheme="minorHAnsi" w:cstheme="minorBidi"/>
              <w:sz w:val="22"/>
              <w:szCs w:val="22"/>
            </w:rPr>
          </w:pPr>
          <w:hyperlink w:anchor="_Toc533126613" w:history="1">
            <w:r w:rsidR="00BF26FE" w:rsidRPr="005C3D27">
              <w:rPr>
                <w:rStyle w:val="Hyperlink"/>
                <w:rFonts w:hint="eastAsia"/>
                <w:rtl/>
              </w:rPr>
              <w:t>חסידות</w:t>
            </w:r>
          </w:hyperlink>
        </w:p>
        <w:p w14:paraId="6DEA078E" w14:textId="77777777" w:rsidR="00BF26FE" w:rsidRDefault="009D56F7" w:rsidP="002C34A6">
          <w:pPr>
            <w:pStyle w:val="TOC2"/>
            <w:jc w:val="both"/>
            <w:rPr>
              <w:rFonts w:asciiTheme="minorHAnsi" w:eastAsiaTheme="minorEastAsia" w:hAnsiTheme="minorHAnsi" w:cstheme="minorBidi"/>
            </w:rPr>
          </w:pPr>
          <w:hyperlink w:anchor="_Toc533126614" w:history="1">
            <w:r w:rsidR="00BF26FE" w:rsidRPr="005C3D27">
              <w:rPr>
                <w:rStyle w:val="Hyperlink"/>
                <w:rFonts w:hint="eastAsia"/>
                <w:rtl/>
              </w:rPr>
              <w:t>ב</w:t>
            </w:r>
            <w:r w:rsidR="00BF26FE" w:rsidRPr="005C3D27">
              <w:rPr>
                <w:rStyle w:val="Hyperlink"/>
                <w:rtl/>
              </w:rPr>
              <w:t xml:space="preserve">' </w:t>
            </w:r>
            <w:r w:rsidR="00BF26FE" w:rsidRPr="005C3D27">
              <w:rPr>
                <w:rStyle w:val="Hyperlink"/>
                <w:rFonts w:hint="eastAsia"/>
                <w:rtl/>
              </w:rPr>
              <w:t>הערות</w:t>
            </w:r>
            <w:r w:rsidR="00BF26FE" w:rsidRPr="005C3D27">
              <w:rPr>
                <w:rStyle w:val="Hyperlink"/>
                <w:rtl/>
              </w:rPr>
              <w:t xml:space="preserve"> </w:t>
            </w:r>
            <w:r w:rsidR="00BF26FE" w:rsidRPr="005C3D27">
              <w:rPr>
                <w:rStyle w:val="Hyperlink"/>
                <w:rFonts w:hint="eastAsia"/>
                <w:rtl/>
              </w:rPr>
              <w:t>על</w:t>
            </w:r>
            <w:r w:rsidR="00BF26FE" w:rsidRPr="005C3D27">
              <w:rPr>
                <w:rStyle w:val="Hyperlink"/>
                <w:rtl/>
              </w:rPr>
              <w:t xml:space="preserve"> </w:t>
            </w:r>
            <w:r w:rsidR="00BF26FE" w:rsidRPr="005C3D27">
              <w:rPr>
                <w:rStyle w:val="Hyperlink"/>
                <w:rFonts w:hint="eastAsia"/>
                <w:rtl/>
              </w:rPr>
              <w:t>ספר</w:t>
            </w:r>
            <w:r w:rsidR="00BF26FE" w:rsidRPr="005C3D27">
              <w:rPr>
                <w:rStyle w:val="Hyperlink"/>
                <w:rtl/>
              </w:rPr>
              <w:t xml:space="preserve"> </w:t>
            </w:r>
            <w:r w:rsidR="00BF26FE" w:rsidRPr="005C3D27">
              <w:rPr>
                <w:rStyle w:val="Hyperlink"/>
                <w:rFonts w:hint="eastAsia"/>
                <w:rtl/>
              </w:rPr>
              <w:t>התניא</w:t>
            </w:r>
            <w:r w:rsidR="00BF26FE">
              <w:rPr>
                <w:webHidden/>
              </w:rPr>
              <w:tab/>
            </w:r>
            <w:r w:rsidR="00BF26FE">
              <w:rPr>
                <w:webHidden/>
              </w:rPr>
              <w:fldChar w:fldCharType="begin"/>
            </w:r>
            <w:r w:rsidR="00BF26FE">
              <w:rPr>
                <w:webHidden/>
              </w:rPr>
              <w:instrText xml:space="preserve"> PAGEREF _Toc533126614 \h </w:instrText>
            </w:r>
            <w:r w:rsidR="00BF26FE">
              <w:rPr>
                <w:webHidden/>
              </w:rPr>
            </w:r>
            <w:r w:rsidR="00BF26FE">
              <w:rPr>
                <w:webHidden/>
              </w:rPr>
              <w:fldChar w:fldCharType="separate"/>
            </w:r>
            <w:r>
              <w:rPr>
                <w:webHidden/>
                <w:rtl/>
              </w:rPr>
              <w:t>62</w:t>
            </w:r>
            <w:r w:rsidR="00BF26FE">
              <w:rPr>
                <w:webHidden/>
              </w:rPr>
              <w:fldChar w:fldCharType="end"/>
            </w:r>
          </w:hyperlink>
        </w:p>
        <w:p w14:paraId="4630B1AB" w14:textId="176EC64E" w:rsidR="00BF26FE" w:rsidRDefault="009D56F7" w:rsidP="002C34A6">
          <w:pPr>
            <w:pStyle w:val="TOC3"/>
            <w:jc w:val="both"/>
            <w:rPr>
              <w:rFonts w:asciiTheme="minorHAnsi" w:eastAsiaTheme="minorEastAsia" w:hAnsiTheme="minorHAnsi" w:cstheme="minorBidi"/>
              <w:sz w:val="22"/>
              <w:szCs w:val="22"/>
              <w:lang w:val="en-US"/>
            </w:rPr>
          </w:pPr>
          <w:hyperlink w:anchor="_Toc533126615"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וו</w:t>
            </w:r>
            <w:r w:rsidR="00BF26FE" w:rsidRPr="005C3D27">
              <w:rPr>
                <w:rStyle w:val="Hyperlink"/>
                <w:rtl/>
              </w:rPr>
              <w:t xml:space="preserve">. </w:t>
            </w:r>
            <w:r w:rsidR="00BF26FE" w:rsidRPr="005C3D27">
              <w:rPr>
                <w:rStyle w:val="Hyperlink"/>
                <w:rFonts w:hint="eastAsia"/>
                <w:rtl/>
              </w:rPr>
              <w:t>ראזענבלום</w:t>
            </w:r>
          </w:hyperlink>
        </w:p>
        <w:p w14:paraId="551CDA4A" w14:textId="77777777" w:rsidR="00BF26FE" w:rsidRDefault="009D56F7" w:rsidP="002C34A6">
          <w:pPr>
            <w:pStyle w:val="TOC2"/>
            <w:jc w:val="both"/>
            <w:rPr>
              <w:rFonts w:asciiTheme="minorHAnsi" w:eastAsiaTheme="minorEastAsia" w:hAnsiTheme="minorHAnsi" w:cstheme="minorBidi"/>
            </w:rPr>
          </w:pPr>
          <w:hyperlink w:anchor="_Toc533126616" w:history="1">
            <w:r w:rsidR="00BF26FE" w:rsidRPr="005C3D27">
              <w:rPr>
                <w:rStyle w:val="Hyperlink"/>
                <w:rFonts w:hint="eastAsia"/>
                <w:rtl/>
              </w:rPr>
              <w:t>משמעות</w:t>
            </w:r>
            <w:r w:rsidR="00BF26FE" w:rsidRPr="005C3D27">
              <w:rPr>
                <w:rStyle w:val="Hyperlink"/>
                <w:rtl/>
              </w:rPr>
              <w:t xml:space="preserve"> </w:t>
            </w:r>
            <w:r w:rsidR="00BF26FE" w:rsidRPr="005C3D27">
              <w:rPr>
                <w:rStyle w:val="Hyperlink"/>
                <w:rFonts w:hint="eastAsia"/>
                <w:rtl/>
              </w:rPr>
              <w:t>תיבת</w:t>
            </w:r>
            <w:r w:rsidR="00BF26FE" w:rsidRPr="005C3D27">
              <w:rPr>
                <w:rStyle w:val="Hyperlink"/>
                <w:rtl/>
              </w:rPr>
              <w:t xml:space="preserve"> "</w:t>
            </w:r>
            <w:r w:rsidR="00BF26FE" w:rsidRPr="005C3D27">
              <w:rPr>
                <w:rStyle w:val="Hyperlink"/>
                <w:rFonts w:hint="eastAsia"/>
                <w:rtl/>
              </w:rPr>
              <w:t>השגה</w:t>
            </w:r>
            <w:r w:rsidR="00BF26FE" w:rsidRPr="005C3D27">
              <w:rPr>
                <w:rStyle w:val="Hyperlink"/>
                <w:rtl/>
              </w:rPr>
              <w:t>"</w:t>
            </w:r>
            <w:r w:rsidR="00BF26FE">
              <w:rPr>
                <w:webHidden/>
              </w:rPr>
              <w:tab/>
            </w:r>
            <w:r w:rsidR="00BF26FE">
              <w:rPr>
                <w:webHidden/>
              </w:rPr>
              <w:fldChar w:fldCharType="begin"/>
            </w:r>
            <w:r w:rsidR="00BF26FE">
              <w:rPr>
                <w:webHidden/>
              </w:rPr>
              <w:instrText xml:space="preserve"> PAGEREF _Toc533126616 \h </w:instrText>
            </w:r>
            <w:r w:rsidR="00BF26FE">
              <w:rPr>
                <w:webHidden/>
              </w:rPr>
            </w:r>
            <w:r w:rsidR="00BF26FE">
              <w:rPr>
                <w:webHidden/>
              </w:rPr>
              <w:fldChar w:fldCharType="separate"/>
            </w:r>
            <w:r>
              <w:rPr>
                <w:webHidden/>
                <w:rtl/>
              </w:rPr>
              <w:t>63</w:t>
            </w:r>
            <w:r w:rsidR="00BF26FE">
              <w:rPr>
                <w:webHidden/>
              </w:rPr>
              <w:fldChar w:fldCharType="end"/>
            </w:r>
          </w:hyperlink>
        </w:p>
        <w:p w14:paraId="4EEF3BAC" w14:textId="664C6C33" w:rsidR="00BF26FE" w:rsidRDefault="009D56F7" w:rsidP="002C34A6">
          <w:pPr>
            <w:pStyle w:val="TOC3"/>
            <w:jc w:val="both"/>
            <w:rPr>
              <w:rFonts w:asciiTheme="minorHAnsi" w:eastAsiaTheme="minorEastAsia" w:hAnsiTheme="minorHAnsi" w:cstheme="minorBidi"/>
              <w:sz w:val="22"/>
              <w:szCs w:val="22"/>
              <w:lang w:val="en-US"/>
            </w:rPr>
          </w:pPr>
          <w:hyperlink w:anchor="_Toc533126617"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משה</w:t>
            </w:r>
            <w:r w:rsidR="00BF26FE" w:rsidRPr="005C3D27">
              <w:rPr>
                <w:rStyle w:val="Hyperlink"/>
                <w:rtl/>
              </w:rPr>
              <w:t xml:space="preserve"> </w:t>
            </w:r>
            <w:r w:rsidR="00BF26FE" w:rsidRPr="005C3D27">
              <w:rPr>
                <w:rStyle w:val="Hyperlink"/>
                <w:rFonts w:hint="eastAsia"/>
                <w:rtl/>
              </w:rPr>
              <w:t>מרקוביץ</w:t>
            </w:r>
          </w:hyperlink>
        </w:p>
        <w:p w14:paraId="4AD119D0" w14:textId="0868CB7A" w:rsidR="00BF26FE" w:rsidRDefault="009D56F7" w:rsidP="002C34A6">
          <w:pPr>
            <w:pStyle w:val="TOC1"/>
            <w:jc w:val="both"/>
            <w:rPr>
              <w:rFonts w:asciiTheme="minorHAnsi" w:eastAsiaTheme="minorEastAsia" w:hAnsiTheme="minorHAnsi" w:cstheme="minorBidi"/>
              <w:sz w:val="22"/>
              <w:szCs w:val="22"/>
            </w:rPr>
          </w:pPr>
          <w:hyperlink w:anchor="_Toc533126618" w:history="1">
            <w:r w:rsidR="00BF26FE" w:rsidRPr="005C3D27">
              <w:rPr>
                <w:rStyle w:val="Hyperlink"/>
                <w:rFonts w:hint="eastAsia"/>
                <w:rtl/>
              </w:rPr>
              <w:t>הלכה</w:t>
            </w:r>
            <w:r w:rsidR="00BF26FE" w:rsidRPr="005C3D27">
              <w:rPr>
                <w:rStyle w:val="Hyperlink"/>
                <w:rtl/>
              </w:rPr>
              <w:t xml:space="preserve"> </w:t>
            </w:r>
            <w:r w:rsidR="00BF26FE" w:rsidRPr="005C3D27">
              <w:rPr>
                <w:rStyle w:val="Hyperlink"/>
                <w:rFonts w:hint="eastAsia"/>
                <w:rtl/>
              </w:rPr>
              <w:t>ומנהג</w:t>
            </w:r>
          </w:hyperlink>
        </w:p>
        <w:p w14:paraId="52D822B8" w14:textId="77777777" w:rsidR="00BF26FE" w:rsidRDefault="009D56F7" w:rsidP="002C34A6">
          <w:pPr>
            <w:pStyle w:val="TOC2"/>
            <w:jc w:val="both"/>
            <w:rPr>
              <w:rFonts w:asciiTheme="minorHAnsi" w:eastAsiaTheme="minorEastAsia" w:hAnsiTheme="minorHAnsi" w:cstheme="minorBidi"/>
            </w:rPr>
          </w:pPr>
          <w:hyperlink w:anchor="_Toc533126619" w:history="1">
            <w:r w:rsidR="00BF26FE" w:rsidRPr="005C3D27">
              <w:rPr>
                <w:rStyle w:val="Hyperlink"/>
                <w:rFonts w:hint="eastAsia"/>
                <w:rtl/>
              </w:rPr>
              <w:t>בסיס</w:t>
            </w:r>
            <w:r w:rsidR="00BF26FE" w:rsidRPr="005C3D27">
              <w:rPr>
                <w:rStyle w:val="Hyperlink"/>
                <w:rtl/>
              </w:rPr>
              <w:t xml:space="preserve"> </w:t>
            </w:r>
            <w:r w:rsidR="00BF26FE" w:rsidRPr="005C3D27">
              <w:rPr>
                <w:rStyle w:val="Hyperlink"/>
                <w:rFonts w:hint="eastAsia"/>
                <w:rtl/>
              </w:rPr>
              <w:t>לדבר</w:t>
            </w:r>
            <w:r w:rsidR="00BF26FE" w:rsidRPr="005C3D27">
              <w:rPr>
                <w:rStyle w:val="Hyperlink"/>
                <w:rtl/>
              </w:rPr>
              <w:t xml:space="preserve"> </w:t>
            </w:r>
            <w:r w:rsidR="00BF26FE" w:rsidRPr="005C3D27">
              <w:rPr>
                <w:rStyle w:val="Hyperlink"/>
                <w:rFonts w:hint="eastAsia"/>
                <w:rtl/>
              </w:rPr>
              <w:t>האסור</w:t>
            </w:r>
            <w:r w:rsidR="00BF26FE" w:rsidRPr="005C3D27">
              <w:rPr>
                <w:rStyle w:val="Hyperlink"/>
                <w:rtl/>
              </w:rPr>
              <w:t xml:space="preserve"> </w:t>
            </w:r>
            <w:r w:rsidR="00BF26FE" w:rsidRPr="005C3D27">
              <w:rPr>
                <w:rStyle w:val="Hyperlink"/>
                <w:rFonts w:hint="eastAsia"/>
                <w:rtl/>
              </w:rPr>
              <w:t>והמותר</w:t>
            </w:r>
            <w:r w:rsidR="00BF26FE">
              <w:rPr>
                <w:webHidden/>
              </w:rPr>
              <w:tab/>
            </w:r>
            <w:r w:rsidR="00BF26FE">
              <w:rPr>
                <w:webHidden/>
              </w:rPr>
              <w:fldChar w:fldCharType="begin"/>
            </w:r>
            <w:r w:rsidR="00BF26FE">
              <w:rPr>
                <w:webHidden/>
              </w:rPr>
              <w:instrText xml:space="preserve"> PAGEREF _Toc533126619 \h </w:instrText>
            </w:r>
            <w:r w:rsidR="00BF26FE">
              <w:rPr>
                <w:webHidden/>
              </w:rPr>
            </w:r>
            <w:r w:rsidR="00BF26FE">
              <w:rPr>
                <w:webHidden/>
              </w:rPr>
              <w:fldChar w:fldCharType="separate"/>
            </w:r>
            <w:r>
              <w:rPr>
                <w:webHidden/>
                <w:rtl/>
              </w:rPr>
              <w:t>69</w:t>
            </w:r>
            <w:r w:rsidR="00BF26FE">
              <w:rPr>
                <w:webHidden/>
              </w:rPr>
              <w:fldChar w:fldCharType="end"/>
            </w:r>
          </w:hyperlink>
        </w:p>
        <w:p w14:paraId="48B8C4BC" w14:textId="73C3C747" w:rsidR="00BF26FE" w:rsidRDefault="009D56F7" w:rsidP="002C34A6">
          <w:pPr>
            <w:pStyle w:val="TOC3"/>
            <w:jc w:val="both"/>
            <w:rPr>
              <w:rFonts w:asciiTheme="minorHAnsi" w:eastAsiaTheme="minorEastAsia" w:hAnsiTheme="minorHAnsi" w:cstheme="minorBidi"/>
              <w:sz w:val="22"/>
              <w:szCs w:val="22"/>
              <w:lang w:val="en-US"/>
            </w:rPr>
          </w:pPr>
          <w:hyperlink w:anchor="_Toc533126620"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גדלי</w:t>
            </w:r>
            <w:r w:rsidR="00BF26FE" w:rsidRPr="005C3D27">
              <w:rPr>
                <w:rStyle w:val="Hyperlink"/>
                <w:rFonts w:cs="Times New Roman"/>
                <w:rtl/>
                <w:lang w:bidi="ar-SA"/>
              </w:rPr>
              <w:t xml:space="preserve">' </w:t>
            </w:r>
            <w:r w:rsidR="00BF26FE" w:rsidRPr="005C3D27">
              <w:rPr>
                <w:rStyle w:val="Hyperlink"/>
                <w:rFonts w:hint="eastAsia"/>
                <w:rtl/>
              </w:rPr>
              <w:t>אבערלאנדער</w:t>
            </w:r>
          </w:hyperlink>
        </w:p>
        <w:p w14:paraId="73603C9B" w14:textId="77777777" w:rsidR="00BF26FE" w:rsidRDefault="009D56F7" w:rsidP="002C34A6">
          <w:pPr>
            <w:pStyle w:val="TOC2"/>
            <w:jc w:val="both"/>
            <w:rPr>
              <w:rFonts w:asciiTheme="minorHAnsi" w:eastAsiaTheme="minorEastAsia" w:hAnsiTheme="minorHAnsi" w:cstheme="minorBidi"/>
            </w:rPr>
          </w:pPr>
          <w:hyperlink w:anchor="_Toc533126621" w:history="1">
            <w:r w:rsidR="00BF26FE" w:rsidRPr="005C3D27">
              <w:rPr>
                <w:rStyle w:val="Hyperlink"/>
                <w:rFonts w:hint="eastAsia"/>
                <w:rtl/>
              </w:rPr>
              <w:t>מנהג</w:t>
            </w:r>
            <w:r w:rsidR="00BF26FE" w:rsidRPr="005C3D27">
              <w:rPr>
                <w:rStyle w:val="Hyperlink"/>
                <w:rtl/>
              </w:rPr>
              <w:t xml:space="preserve"> </w:t>
            </w:r>
            <w:r w:rsidR="00BF26FE" w:rsidRPr="005C3D27">
              <w:rPr>
                <w:rStyle w:val="Hyperlink"/>
                <w:rFonts w:hint="eastAsia"/>
                <w:rtl/>
              </w:rPr>
              <w:t>אנ</w:t>
            </w:r>
            <w:r w:rsidR="00BF26FE" w:rsidRPr="005C3D27">
              <w:rPr>
                <w:rStyle w:val="Hyperlink"/>
                <w:rtl/>
              </w:rPr>
              <w:t>"</w:t>
            </w:r>
            <w:r w:rsidR="00BF26FE" w:rsidRPr="005C3D27">
              <w:rPr>
                <w:rStyle w:val="Hyperlink"/>
                <w:rFonts w:hint="eastAsia"/>
                <w:rtl/>
              </w:rPr>
              <w:t>ש</w:t>
            </w:r>
            <w:r w:rsidR="00BF26FE" w:rsidRPr="005C3D27">
              <w:rPr>
                <w:rStyle w:val="Hyperlink"/>
                <w:rtl/>
              </w:rPr>
              <w:t xml:space="preserve"> </w:t>
            </w:r>
            <w:r w:rsidR="00BF26FE" w:rsidRPr="005C3D27">
              <w:rPr>
                <w:rStyle w:val="Hyperlink"/>
                <w:rFonts w:hint="eastAsia"/>
                <w:rtl/>
              </w:rPr>
              <w:t>בעירובי</w:t>
            </w:r>
            <w:r w:rsidR="00BF26FE" w:rsidRPr="005C3D27">
              <w:rPr>
                <w:rStyle w:val="Hyperlink"/>
                <w:rtl/>
              </w:rPr>
              <w:t xml:space="preserve"> </w:t>
            </w:r>
            <w:r w:rsidR="00BF26FE" w:rsidRPr="005C3D27">
              <w:rPr>
                <w:rStyle w:val="Hyperlink"/>
                <w:rFonts w:hint="eastAsia"/>
                <w:rtl/>
              </w:rPr>
              <w:t>עיירות</w:t>
            </w:r>
            <w:r w:rsidR="00BF26FE" w:rsidRPr="005C3D27">
              <w:rPr>
                <w:rStyle w:val="Hyperlink"/>
                <w:rtl/>
              </w:rPr>
              <w:t xml:space="preserve"> (</w:t>
            </w:r>
            <w:r w:rsidR="00BF26FE" w:rsidRPr="005C3D27">
              <w:rPr>
                <w:rStyle w:val="Hyperlink"/>
                <w:rFonts w:hint="eastAsia"/>
                <w:rtl/>
              </w:rPr>
              <w:t>גליון</w:t>
            </w:r>
            <w:r w:rsidR="00BF26FE" w:rsidRPr="005C3D27">
              <w:rPr>
                <w:rStyle w:val="Hyperlink"/>
                <w:rtl/>
              </w:rPr>
              <w:t>)</w:t>
            </w:r>
            <w:r w:rsidR="00BF26FE">
              <w:rPr>
                <w:webHidden/>
              </w:rPr>
              <w:tab/>
            </w:r>
            <w:r w:rsidR="00BF26FE">
              <w:rPr>
                <w:webHidden/>
              </w:rPr>
              <w:fldChar w:fldCharType="begin"/>
            </w:r>
            <w:r w:rsidR="00BF26FE">
              <w:rPr>
                <w:webHidden/>
              </w:rPr>
              <w:instrText xml:space="preserve"> PAGEREF _Toc533126621 \h </w:instrText>
            </w:r>
            <w:r w:rsidR="00BF26FE">
              <w:rPr>
                <w:webHidden/>
              </w:rPr>
            </w:r>
            <w:r w:rsidR="00BF26FE">
              <w:rPr>
                <w:webHidden/>
              </w:rPr>
              <w:fldChar w:fldCharType="separate"/>
            </w:r>
            <w:r>
              <w:rPr>
                <w:webHidden/>
                <w:rtl/>
              </w:rPr>
              <w:t>73</w:t>
            </w:r>
            <w:r w:rsidR="00BF26FE">
              <w:rPr>
                <w:webHidden/>
              </w:rPr>
              <w:fldChar w:fldCharType="end"/>
            </w:r>
          </w:hyperlink>
        </w:p>
        <w:p w14:paraId="4E01FE1E" w14:textId="39788EB2" w:rsidR="00BF26FE" w:rsidRDefault="009D56F7" w:rsidP="002C34A6">
          <w:pPr>
            <w:pStyle w:val="TOC3"/>
            <w:jc w:val="both"/>
            <w:rPr>
              <w:rFonts w:asciiTheme="minorHAnsi" w:eastAsiaTheme="minorEastAsia" w:hAnsiTheme="minorHAnsi" w:cstheme="minorBidi"/>
              <w:sz w:val="22"/>
              <w:szCs w:val="22"/>
              <w:lang w:val="en-US"/>
            </w:rPr>
          </w:pPr>
          <w:hyperlink w:anchor="_Toc533126622"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לוי</w:t>
            </w:r>
            <w:r w:rsidR="00BF26FE" w:rsidRPr="005C3D27">
              <w:rPr>
                <w:rStyle w:val="Hyperlink"/>
                <w:rtl/>
              </w:rPr>
              <w:t xml:space="preserve"> </w:t>
            </w:r>
            <w:r w:rsidR="00BF26FE" w:rsidRPr="005C3D27">
              <w:rPr>
                <w:rStyle w:val="Hyperlink"/>
                <w:rFonts w:hint="eastAsia"/>
                <w:rtl/>
              </w:rPr>
              <w:t>יצחק</w:t>
            </w:r>
            <w:r w:rsidR="00BF26FE" w:rsidRPr="005C3D27">
              <w:rPr>
                <w:rStyle w:val="Hyperlink"/>
                <w:rtl/>
              </w:rPr>
              <w:t xml:space="preserve"> </w:t>
            </w:r>
            <w:r w:rsidR="00BF26FE" w:rsidRPr="005C3D27">
              <w:rPr>
                <w:rStyle w:val="Hyperlink"/>
                <w:rFonts w:hint="eastAsia"/>
                <w:rtl/>
              </w:rPr>
              <w:t>ראסקין</w:t>
            </w:r>
          </w:hyperlink>
        </w:p>
        <w:p w14:paraId="3D7EAFD2" w14:textId="77777777" w:rsidR="00BF26FE" w:rsidRDefault="009D56F7" w:rsidP="002C34A6">
          <w:pPr>
            <w:pStyle w:val="TOC2"/>
            <w:jc w:val="both"/>
            <w:rPr>
              <w:rFonts w:asciiTheme="minorHAnsi" w:eastAsiaTheme="minorEastAsia" w:hAnsiTheme="minorHAnsi" w:cstheme="minorBidi"/>
            </w:rPr>
          </w:pPr>
          <w:hyperlink w:anchor="_Toc533126623" w:history="1">
            <w:r w:rsidR="00BF26FE" w:rsidRPr="005C3D27">
              <w:rPr>
                <w:rStyle w:val="Hyperlink"/>
                <w:rFonts w:hint="eastAsia"/>
                <w:rtl/>
              </w:rPr>
              <w:t>תפילה</w:t>
            </w:r>
            <w:r w:rsidR="00BF26FE" w:rsidRPr="005C3D27">
              <w:rPr>
                <w:rStyle w:val="Hyperlink"/>
                <w:rtl/>
              </w:rPr>
              <w:t xml:space="preserve"> </w:t>
            </w:r>
            <w:r w:rsidR="00BF26FE" w:rsidRPr="005C3D27">
              <w:rPr>
                <w:rStyle w:val="Hyperlink"/>
                <w:rFonts w:hint="eastAsia"/>
                <w:rtl/>
              </w:rPr>
              <w:t>בזמנה</w:t>
            </w:r>
            <w:r w:rsidR="00BF26FE" w:rsidRPr="005C3D27">
              <w:rPr>
                <w:rStyle w:val="Hyperlink"/>
                <w:rtl/>
              </w:rPr>
              <w:t xml:space="preserve"> </w:t>
            </w:r>
            <w:r w:rsidR="00BF26FE" w:rsidRPr="005C3D27">
              <w:rPr>
                <w:rStyle w:val="Hyperlink"/>
                <w:rFonts w:hint="eastAsia"/>
                <w:rtl/>
              </w:rPr>
              <w:t>או</w:t>
            </w:r>
            <w:r w:rsidR="00BF26FE" w:rsidRPr="005C3D27">
              <w:rPr>
                <w:rStyle w:val="Hyperlink"/>
                <w:rtl/>
              </w:rPr>
              <w:t xml:space="preserve"> </w:t>
            </w:r>
            <w:r w:rsidR="00BF26FE" w:rsidRPr="005C3D27">
              <w:rPr>
                <w:rStyle w:val="Hyperlink"/>
                <w:rFonts w:hint="eastAsia"/>
                <w:rtl/>
              </w:rPr>
              <w:t>בציבור</w:t>
            </w:r>
            <w:r w:rsidR="00BF26FE" w:rsidRPr="005C3D27">
              <w:rPr>
                <w:rStyle w:val="Hyperlink"/>
                <w:rtl/>
              </w:rPr>
              <w:t xml:space="preserve">, </w:t>
            </w:r>
            <w:r w:rsidR="00BF26FE" w:rsidRPr="005C3D27">
              <w:rPr>
                <w:rStyle w:val="Hyperlink"/>
                <w:rFonts w:hint="eastAsia"/>
                <w:rtl/>
              </w:rPr>
              <w:t>מה</w:t>
            </w:r>
            <w:r w:rsidR="00BF26FE" w:rsidRPr="005C3D27">
              <w:rPr>
                <w:rStyle w:val="Hyperlink"/>
                <w:rtl/>
              </w:rPr>
              <w:t xml:space="preserve"> </w:t>
            </w:r>
            <w:r w:rsidR="00BF26FE" w:rsidRPr="005C3D27">
              <w:rPr>
                <w:rStyle w:val="Hyperlink"/>
                <w:rFonts w:hint="eastAsia"/>
                <w:rtl/>
              </w:rPr>
              <w:t>עדיף</w:t>
            </w:r>
            <w:r w:rsidR="00BF26FE" w:rsidRPr="005C3D27">
              <w:rPr>
                <w:rStyle w:val="Hyperlink"/>
                <w:rtl/>
              </w:rPr>
              <w:t>?</w:t>
            </w:r>
            <w:r w:rsidR="00BF26FE">
              <w:rPr>
                <w:webHidden/>
              </w:rPr>
              <w:tab/>
            </w:r>
            <w:r w:rsidR="00BF26FE">
              <w:rPr>
                <w:webHidden/>
              </w:rPr>
              <w:fldChar w:fldCharType="begin"/>
            </w:r>
            <w:r w:rsidR="00BF26FE">
              <w:rPr>
                <w:webHidden/>
              </w:rPr>
              <w:instrText xml:space="preserve"> PAGEREF _Toc533126623 \h </w:instrText>
            </w:r>
            <w:r w:rsidR="00BF26FE">
              <w:rPr>
                <w:webHidden/>
              </w:rPr>
            </w:r>
            <w:r w:rsidR="00BF26FE">
              <w:rPr>
                <w:webHidden/>
              </w:rPr>
              <w:fldChar w:fldCharType="separate"/>
            </w:r>
            <w:r>
              <w:rPr>
                <w:webHidden/>
                <w:rtl/>
              </w:rPr>
              <w:t>75</w:t>
            </w:r>
            <w:r w:rsidR="00BF26FE">
              <w:rPr>
                <w:webHidden/>
              </w:rPr>
              <w:fldChar w:fldCharType="end"/>
            </w:r>
          </w:hyperlink>
        </w:p>
        <w:p w14:paraId="402BECD9" w14:textId="673D7417" w:rsidR="00BF26FE" w:rsidRDefault="009D56F7" w:rsidP="002C34A6">
          <w:pPr>
            <w:pStyle w:val="TOC3"/>
            <w:jc w:val="both"/>
            <w:rPr>
              <w:rFonts w:asciiTheme="minorHAnsi" w:eastAsiaTheme="minorEastAsia" w:hAnsiTheme="minorHAnsi" w:cstheme="minorBidi"/>
              <w:sz w:val="22"/>
              <w:szCs w:val="22"/>
              <w:lang w:val="en-US"/>
            </w:rPr>
          </w:pPr>
          <w:hyperlink w:anchor="_Toc533126624"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מאיר</w:t>
            </w:r>
            <w:r w:rsidR="00BF26FE" w:rsidRPr="005C3D27">
              <w:rPr>
                <w:rStyle w:val="Hyperlink"/>
                <w:rtl/>
              </w:rPr>
              <w:t xml:space="preserve"> </w:t>
            </w:r>
            <w:r w:rsidR="00BF26FE" w:rsidRPr="005C3D27">
              <w:rPr>
                <w:rStyle w:val="Hyperlink"/>
                <w:rFonts w:hint="eastAsia"/>
                <w:rtl/>
              </w:rPr>
              <w:t>צירקינד</w:t>
            </w:r>
          </w:hyperlink>
        </w:p>
        <w:p w14:paraId="702A0756" w14:textId="77777777" w:rsidR="00BF26FE" w:rsidRDefault="009D56F7" w:rsidP="002C34A6">
          <w:pPr>
            <w:pStyle w:val="TOC2"/>
            <w:jc w:val="both"/>
            <w:rPr>
              <w:rFonts w:asciiTheme="minorHAnsi" w:eastAsiaTheme="minorEastAsia" w:hAnsiTheme="minorHAnsi" w:cstheme="minorBidi"/>
            </w:rPr>
          </w:pPr>
          <w:hyperlink w:anchor="_Toc533126625" w:history="1">
            <w:r w:rsidR="00BF26FE" w:rsidRPr="005C3D27">
              <w:rPr>
                <w:rStyle w:val="Hyperlink"/>
                <w:rFonts w:hint="eastAsia"/>
                <w:rtl/>
              </w:rPr>
              <w:t>אמירה</w:t>
            </w:r>
            <w:r w:rsidR="00BF26FE" w:rsidRPr="005C3D27">
              <w:rPr>
                <w:rStyle w:val="Hyperlink"/>
                <w:rtl/>
              </w:rPr>
              <w:t xml:space="preserve"> </w:t>
            </w:r>
            <w:r w:rsidR="00BF26FE" w:rsidRPr="005C3D27">
              <w:rPr>
                <w:rStyle w:val="Hyperlink"/>
                <w:rFonts w:hint="eastAsia"/>
                <w:rtl/>
              </w:rPr>
              <w:t>לנכרי</w:t>
            </w:r>
            <w:r w:rsidR="00BF26FE">
              <w:rPr>
                <w:webHidden/>
              </w:rPr>
              <w:tab/>
            </w:r>
            <w:r w:rsidR="00BF26FE">
              <w:rPr>
                <w:webHidden/>
              </w:rPr>
              <w:fldChar w:fldCharType="begin"/>
            </w:r>
            <w:r w:rsidR="00BF26FE">
              <w:rPr>
                <w:webHidden/>
              </w:rPr>
              <w:instrText xml:space="preserve"> PAGEREF _Toc533126625 \h </w:instrText>
            </w:r>
            <w:r w:rsidR="00BF26FE">
              <w:rPr>
                <w:webHidden/>
              </w:rPr>
            </w:r>
            <w:r w:rsidR="00BF26FE">
              <w:rPr>
                <w:webHidden/>
              </w:rPr>
              <w:fldChar w:fldCharType="separate"/>
            </w:r>
            <w:r>
              <w:rPr>
                <w:webHidden/>
                <w:rtl/>
              </w:rPr>
              <w:t>76</w:t>
            </w:r>
            <w:r w:rsidR="00BF26FE">
              <w:rPr>
                <w:webHidden/>
              </w:rPr>
              <w:fldChar w:fldCharType="end"/>
            </w:r>
          </w:hyperlink>
        </w:p>
        <w:p w14:paraId="17686B86" w14:textId="5BEAFD71" w:rsidR="00BF26FE" w:rsidRDefault="009D56F7" w:rsidP="002C34A6">
          <w:pPr>
            <w:pStyle w:val="TOC3"/>
            <w:jc w:val="both"/>
            <w:rPr>
              <w:rFonts w:asciiTheme="minorHAnsi" w:eastAsiaTheme="minorEastAsia" w:hAnsiTheme="minorHAnsi" w:cstheme="minorBidi"/>
              <w:sz w:val="22"/>
              <w:szCs w:val="22"/>
              <w:lang w:val="en-US"/>
            </w:rPr>
          </w:pPr>
          <w:hyperlink w:anchor="_Toc533126626" w:history="1">
            <w:r w:rsidR="00BF26FE" w:rsidRPr="005C3D27">
              <w:rPr>
                <w:rStyle w:val="Hyperlink"/>
                <w:rFonts w:hint="eastAsia"/>
                <w:rtl/>
              </w:rPr>
              <w:t>הנ</w:t>
            </w:r>
            <w:r w:rsidR="00BF26FE" w:rsidRPr="005C3D27">
              <w:rPr>
                <w:rStyle w:val="Hyperlink"/>
                <w:rFonts w:cs="Times New Roman"/>
                <w:rtl/>
                <w:lang w:bidi="ar-SA"/>
              </w:rPr>
              <w:t>"</w:t>
            </w:r>
            <w:r w:rsidR="00BF26FE" w:rsidRPr="005C3D27">
              <w:rPr>
                <w:rStyle w:val="Hyperlink"/>
                <w:rFonts w:hint="eastAsia"/>
                <w:rtl/>
              </w:rPr>
              <w:t>ל</w:t>
            </w:r>
          </w:hyperlink>
        </w:p>
        <w:p w14:paraId="1BF1C222" w14:textId="77777777" w:rsidR="00BF26FE" w:rsidRDefault="009D56F7" w:rsidP="002C34A6">
          <w:pPr>
            <w:pStyle w:val="TOC2"/>
            <w:jc w:val="both"/>
            <w:rPr>
              <w:rFonts w:asciiTheme="minorHAnsi" w:eastAsiaTheme="minorEastAsia" w:hAnsiTheme="minorHAnsi" w:cstheme="minorBidi"/>
            </w:rPr>
          </w:pPr>
          <w:hyperlink w:anchor="_Toc533126627" w:history="1">
            <w:r w:rsidR="00BF26FE" w:rsidRPr="005C3D27">
              <w:rPr>
                <w:rStyle w:val="Hyperlink"/>
                <w:rFonts w:hint="eastAsia"/>
                <w:rtl/>
              </w:rPr>
              <w:t>ביאור</w:t>
            </w:r>
            <w:r w:rsidR="00BF26FE" w:rsidRPr="005C3D27">
              <w:rPr>
                <w:rStyle w:val="Hyperlink"/>
                <w:rtl/>
              </w:rPr>
              <w:t xml:space="preserve"> </w:t>
            </w:r>
            <w:r w:rsidR="00BF26FE" w:rsidRPr="005C3D27">
              <w:rPr>
                <w:rStyle w:val="Hyperlink"/>
                <w:rFonts w:hint="eastAsia"/>
                <w:rtl/>
              </w:rPr>
              <w:t>דברי</w:t>
            </w:r>
            <w:r w:rsidR="00BF26FE" w:rsidRPr="005C3D27">
              <w:rPr>
                <w:rStyle w:val="Hyperlink"/>
                <w:rtl/>
              </w:rPr>
              <w:t xml:space="preserve"> </w:t>
            </w:r>
            <w:r w:rsidR="00BF26FE" w:rsidRPr="005C3D27">
              <w:rPr>
                <w:rStyle w:val="Hyperlink"/>
                <w:rFonts w:hint="eastAsia"/>
                <w:rtl/>
              </w:rPr>
              <w:t>הר</w:t>
            </w:r>
            <w:r w:rsidR="00BF26FE" w:rsidRPr="005C3D27">
              <w:rPr>
                <w:rStyle w:val="Hyperlink"/>
                <w:rtl/>
              </w:rPr>
              <w:t>"</w:t>
            </w:r>
            <w:r w:rsidR="00BF26FE" w:rsidRPr="005C3D27">
              <w:rPr>
                <w:rStyle w:val="Hyperlink"/>
                <w:rFonts w:hint="eastAsia"/>
                <w:rtl/>
              </w:rPr>
              <w:t>ן</w:t>
            </w:r>
            <w:r w:rsidR="00BF26FE" w:rsidRPr="005C3D27">
              <w:rPr>
                <w:rStyle w:val="Hyperlink"/>
                <w:rtl/>
              </w:rPr>
              <w:t xml:space="preserve"> </w:t>
            </w:r>
            <w:r w:rsidR="00BF26FE" w:rsidRPr="005C3D27">
              <w:rPr>
                <w:rStyle w:val="Hyperlink"/>
                <w:rFonts w:hint="eastAsia"/>
                <w:rtl/>
              </w:rPr>
              <w:t>בפסחים</w:t>
            </w:r>
            <w:r w:rsidR="00BF26FE" w:rsidRPr="005C3D27">
              <w:rPr>
                <w:rStyle w:val="Hyperlink"/>
                <w:rtl/>
              </w:rPr>
              <w:t xml:space="preserve"> (</w:t>
            </w:r>
            <w:r w:rsidR="00BF26FE" w:rsidRPr="005C3D27">
              <w:rPr>
                <w:rStyle w:val="Hyperlink"/>
                <w:rFonts w:hint="eastAsia"/>
                <w:rtl/>
              </w:rPr>
              <w:t>ג</w:t>
            </w:r>
            <w:r w:rsidR="00BF26FE" w:rsidRPr="005C3D27">
              <w:rPr>
                <w:rStyle w:val="Hyperlink"/>
                <w:rtl/>
              </w:rPr>
              <w:t xml:space="preserve">' </w:t>
            </w:r>
            <w:r w:rsidR="00BF26FE" w:rsidRPr="005C3D27">
              <w:rPr>
                <w:rStyle w:val="Hyperlink"/>
                <w:rFonts w:hint="eastAsia"/>
                <w:rtl/>
              </w:rPr>
              <w:t>ע</w:t>
            </w:r>
            <w:r w:rsidR="00BF26FE" w:rsidRPr="005C3D27">
              <w:rPr>
                <w:rStyle w:val="Hyperlink"/>
                <w:rtl/>
              </w:rPr>
              <w:t>"</w:t>
            </w:r>
            <w:r w:rsidR="00BF26FE" w:rsidRPr="005C3D27">
              <w:rPr>
                <w:rStyle w:val="Hyperlink"/>
                <w:rFonts w:hint="eastAsia"/>
                <w:rtl/>
              </w:rPr>
              <w:t>ב</w:t>
            </w:r>
            <w:r w:rsidR="00BF26FE" w:rsidRPr="005C3D27">
              <w:rPr>
                <w:rStyle w:val="Hyperlink"/>
                <w:rtl/>
              </w:rPr>
              <w:t>) [</w:t>
            </w:r>
            <w:r w:rsidR="00BF26FE" w:rsidRPr="005C3D27">
              <w:rPr>
                <w:rStyle w:val="Hyperlink"/>
                <w:rFonts w:hint="eastAsia"/>
                <w:rtl/>
              </w:rPr>
              <w:t>גליון</w:t>
            </w:r>
            <w:r w:rsidR="00BF26FE" w:rsidRPr="005C3D27">
              <w:rPr>
                <w:rStyle w:val="Hyperlink"/>
                <w:rtl/>
              </w:rPr>
              <w:t>]</w:t>
            </w:r>
            <w:r w:rsidR="00BF26FE">
              <w:rPr>
                <w:webHidden/>
              </w:rPr>
              <w:tab/>
            </w:r>
            <w:r w:rsidR="00BF26FE">
              <w:rPr>
                <w:webHidden/>
              </w:rPr>
              <w:fldChar w:fldCharType="begin"/>
            </w:r>
            <w:r w:rsidR="00BF26FE">
              <w:rPr>
                <w:webHidden/>
              </w:rPr>
              <w:instrText xml:space="preserve"> PAGEREF _Toc533126627 \h </w:instrText>
            </w:r>
            <w:r w:rsidR="00BF26FE">
              <w:rPr>
                <w:webHidden/>
              </w:rPr>
            </w:r>
            <w:r w:rsidR="00BF26FE">
              <w:rPr>
                <w:webHidden/>
              </w:rPr>
              <w:fldChar w:fldCharType="separate"/>
            </w:r>
            <w:r>
              <w:rPr>
                <w:webHidden/>
                <w:rtl/>
              </w:rPr>
              <w:t>77</w:t>
            </w:r>
            <w:r w:rsidR="00BF26FE">
              <w:rPr>
                <w:webHidden/>
              </w:rPr>
              <w:fldChar w:fldCharType="end"/>
            </w:r>
          </w:hyperlink>
        </w:p>
        <w:p w14:paraId="24B14CA6" w14:textId="7A1199F9" w:rsidR="00BF26FE" w:rsidRDefault="009D56F7" w:rsidP="002C34A6">
          <w:pPr>
            <w:pStyle w:val="TOC3"/>
            <w:jc w:val="both"/>
            <w:rPr>
              <w:rFonts w:asciiTheme="minorHAnsi" w:eastAsiaTheme="minorEastAsia" w:hAnsiTheme="minorHAnsi" w:cstheme="minorBidi"/>
              <w:sz w:val="22"/>
              <w:szCs w:val="22"/>
              <w:lang w:val="en-US"/>
            </w:rPr>
          </w:pPr>
          <w:hyperlink w:anchor="_Toc533126628" w:history="1">
            <w:r w:rsidR="00BF26FE" w:rsidRPr="005C3D27">
              <w:rPr>
                <w:rStyle w:val="Hyperlink"/>
                <w:rFonts w:hint="eastAsia"/>
                <w:rtl/>
              </w:rPr>
              <w:t>הת</w:t>
            </w:r>
            <w:r w:rsidR="00BF26FE" w:rsidRPr="005C3D27">
              <w:rPr>
                <w:rStyle w:val="Hyperlink"/>
                <w:rtl/>
              </w:rPr>
              <w:t xml:space="preserve">' </w:t>
            </w:r>
            <w:r w:rsidR="00BF26FE" w:rsidRPr="005C3D27">
              <w:rPr>
                <w:rStyle w:val="Hyperlink"/>
                <w:rFonts w:hint="eastAsia"/>
                <w:rtl/>
              </w:rPr>
              <w:t>מרדכי</w:t>
            </w:r>
            <w:r w:rsidR="00BF26FE" w:rsidRPr="005C3D27">
              <w:rPr>
                <w:rStyle w:val="Hyperlink"/>
                <w:rtl/>
              </w:rPr>
              <w:t xml:space="preserve"> </w:t>
            </w:r>
            <w:r w:rsidR="00BF26FE" w:rsidRPr="005C3D27">
              <w:rPr>
                <w:rStyle w:val="Hyperlink"/>
                <w:rFonts w:hint="eastAsia"/>
                <w:rtl/>
              </w:rPr>
              <w:t>שכנא</w:t>
            </w:r>
            <w:r w:rsidR="00BF26FE" w:rsidRPr="005C3D27">
              <w:rPr>
                <w:rStyle w:val="Hyperlink"/>
                <w:rtl/>
              </w:rPr>
              <w:t xml:space="preserve"> </w:t>
            </w:r>
            <w:r w:rsidR="00BF26FE" w:rsidRPr="005C3D27">
              <w:rPr>
                <w:rStyle w:val="Hyperlink"/>
                <w:rFonts w:hint="eastAsia"/>
                <w:rtl/>
              </w:rPr>
              <w:t>צירקינד</w:t>
            </w:r>
          </w:hyperlink>
        </w:p>
        <w:p w14:paraId="40D63BEB" w14:textId="77777777" w:rsidR="00BF26FE" w:rsidRDefault="009D56F7" w:rsidP="002C34A6">
          <w:pPr>
            <w:pStyle w:val="TOC2"/>
            <w:jc w:val="both"/>
            <w:rPr>
              <w:rFonts w:asciiTheme="minorHAnsi" w:eastAsiaTheme="minorEastAsia" w:hAnsiTheme="minorHAnsi" w:cstheme="minorBidi"/>
            </w:rPr>
          </w:pPr>
          <w:hyperlink w:anchor="_Toc533126629" w:history="1">
            <w:r w:rsidR="00BF26FE" w:rsidRPr="005C3D27">
              <w:rPr>
                <w:rStyle w:val="Hyperlink"/>
                <w:rFonts w:hint="eastAsia"/>
                <w:rtl/>
              </w:rPr>
              <w:t>בדיקת</w:t>
            </w:r>
            <w:r w:rsidR="00BF26FE" w:rsidRPr="005C3D27">
              <w:rPr>
                <w:rStyle w:val="Hyperlink"/>
                <w:rtl/>
              </w:rPr>
              <w:t xml:space="preserve"> </w:t>
            </w:r>
            <w:r w:rsidR="00BF26FE" w:rsidRPr="005C3D27">
              <w:rPr>
                <w:rStyle w:val="Hyperlink"/>
                <w:rFonts w:hint="eastAsia"/>
                <w:rtl/>
              </w:rPr>
              <w:t>כל</w:t>
            </w:r>
            <w:r w:rsidR="00BF26FE" w:rsidRPr="005C3D27">
              <w:rPr>
                <w:rStyle w:val="Hyperlink"/>
                <w:rtl/>
              </w:rPr>
              <w:t xml:space="preserve"> </w:t>
            </w:r>
            <w:r w:rsidR="00BF26FE" w:rsidRPr="005C3D27">
              <w:rPr>
                <w:rStyle w:val="Hyperlink"/>
                <w:rFonts w:hint="eastAsia"/>
                <w:rtl/>
              </w:rPr>
              <w:t>פרשה</w:t>
            </w:r>
            <w:r w:rsidR="00BF26FE" w:rsidRPr="005C3D27">
              <w:rPr>
                <w:rStyle w:val="Hyperlink"/>
                <w:rtl/>
              </w:rPr>
              <w:t xml:space="preserve"> </w:t>
            </w:r>
            <w:r w:rsidR="00BF26FE" w:rsidRPr="005C3D27">
              <w:rPr>
                <w:rStyle w:val="Hyperlink"/>
                <w:rFonts w:hint="eastAsia"/>
                <w:rtl/>
              </w:rPr>
              <w:t>בתפילין</w:t>
            </w:r>
            <w:r w:rsidR="00BF26FE" w:rsidRPr="005C3D27">
              <w:rPr>
                <w:rStyle w:val="Hyperlink"/>
                <w:rtl/>
              </w:rPr>
              <w:t xml:space="preserve"> </w:t>
            </w:r>
            <w:r w:rsidR="00BF26FE" w:rsidRPr="005C3D27">
              <w:rPr>
                <w:rStyle w:val="Hyperlink"/>
                <w:rFonts w:hint="eastAsia"/>
                <w:rtl/>
              </w:rPr>
              <w:t>ומזוזות</w:t>
            </w:r>
            <w:r w:rsidR="00BF26FE" w:rsidRPr="005C3D27">
              <w:rPr>
                <w:rStyle w:val="Hyperlink"/>
                <w:rtl/>
              </w:rPr>
              <w:t xml:space="preserve"> </w:t>
            </w:r>
            <w:r w:rsidR="00BF26FE" w:rsidRPr="005C3D27">
              <w:rPr>
                <w:rStyle w:val="Hyperlink"/>
                <w:rFonts w:hint="eastAsia"/>
                <w:rtl/>
              </w:rPr>
              <w:t>פעמיים</w:t>
            </w:r>
            <w:r w:rsidR="00BF26FE" w:rsidRPr="005C3D27">
              <w:rPr>
                <w:rStyle w:val="Hyperlink"/>
                <w:rtl/>
              </w:rPr>
              <w:t xml:space="preserve"> </w:t>
            </w:r>
            <w:r w:rsidR="00BF26FE" w:rsidRPr="005C3D27">
              <w:rPr>
                <w:rStyle w:val="Hyperlink"/>
                <w:rFonts w:hint="eastAsia"/>
                <w:rtl/>
              </w:rPr>
              <w:t>ושלש</w:t>
            </w:r>
            <w:r w:rsidR="00BF26FE" w:rsidRPr="005C3D27">
              <w:rPr>
                <w:rStyle w:val="Hyperlink"/>
                <w:rtl/>
              </w:rPr>
              <w:t xml:space="preserve"> (</w:t>
            </w:r>
            <w:r w:rsidR="00BF26FE" w:rsidRPr="005C3D27">
              <w:rPr>
                <w:rStyle w:val="Hyperlink"/>
                <w:rFonts w:hint="eastAsia"/>
                <w:rtl/>
              </w:rPr>
              <w:t>א</w:t>
            </w:r>
            <w:r w:rsidR="00BF26FE" w:rsidRPr="005C3D27">
              <w:rPr>
                <w:rStyle w:val="Hyperlink"/>
                <w:rtl/>
              </w:rPr>
              <w:t>)</w:t>
            </w:r>
            <w:r w:rsidR="00BF26FE">
              <w:rPr>
                <w:webHidden/>
              </w:rPr>
              <w:tab/>
            </w:r>
            <w:r w:rsidR="00BF26FE">
              <w:rPr>
                <w:webHidden/>
              </w:rPr>
              <w:fldChar w:fldCharType="begin"/>
            </w:r>
            <w:r w:rsidR="00BF26FE">
              <w:rPr>
                <w:webHidden/>
              </w:rPr>
              <w:instrText xml:space="preserve"> PAGEREF _Toc533126629 \h </w:instrText>
            </w:r>
            <w:r w:rsidR="00BF26FE">
              <w:rPr>
                <w:webHidden/>
              </w:rPr>
            </w:r>
            <w:r w:rsidR="00BF26FE">
              <w:rPr>
                <w:webHidden/>
              </w:rPr>
              <w:fldChar w:fldCharType="separate"/>
            </w:r>
            <w:r>
              <w:rPr>
                <w:webHidden/>
                <w:rtl/>
              </w:rPr>
              <w:t>80</w:t>
            </w:r>
            <w:r w:rsidR="00BF26FE">
              <w:rPr>
                <w:webHidden/>
              </w:rPr>
              <w:fldChar w:fldCharType="end"/>
            </w:r>
          </w:hyperlink>
        </w:p>
        <w:p w14:paraId="75C58860" w14:textId="4A9C6E30" w:rsidR="00BF26FE" w:rsidRDefault="009D56F7" w:rsidP="002C34A6">
          <w:pPr>
            <w:pStyle w:val="TOC3"/>
            <w:jc w:val="both"/>
            <w:rPr>
              <w:rFonts w:asciiTheme="minorHAnsi" w:eastAsiaTheme="minorEastAsia" w:hAnsiTheme="minorHAnsi" w:cstheme="minorBidi"/>
              <w:sz w:val="22"/>
              <w:szCs w:val="22"/>
              <w:lang w:val="en-US"/>
            </w:rPr>
          </w:pPr>
          <w:hyperlink w:anchor="_Toc533126630"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יוסף</w:t>
            </w:r>
            <w:r w:rsidR="00BF26FE" w:rsidRPr="005C3D27">
              <w:rPr>
                <w:rStyle w:val="Hyperlink"/>
                <w:rtl/>
              </w:rPr>
              <w:t xml:space="preserve"> </w:t>
            </w:r>
            <w:r w:rsidR="00BF26FE" w:rsidRPr="005C3D27">
              <w:rPr>
                <w:rStyle w:val="Hyperlink"/>
                <w:rFonts w:hint="eastAsia"/>
                <w:rtl/>
              </w:rPr>
              <w:t>יצחק</w:t>
            </w:r>
            <w:r w:rsidR="00BF26FE" w:rsidRPr="005C3D27">
              <w:rPr>
                <w:rStyle w:val="Hyperlink"/>
                <w:rtl/>
              </w:rPr>
              <w:t xml:space="preserve"> </w:t>
            </w:r>
            <w:r w:rsidR="00BF26FE" w:rsidRPr="005C3D27">
              <w:rPr>
                <w:rStyle w:val="Hyperlink"/>
                <w:rFonts w:hint="eastAsia"/>
                <w:rtl/>
              </w:rPr>
              <w:t>רייבין</w:t>
            </w:r>
          </w:hyperlink>
        </w:p>
        <w:p w14:paraId="2B67020A" w14:textId="77777777" w:rsidR="002C34A6" w:rsidRDefault="002C34A6" w:rsidP="002C34A6">
          <w:pPr>
            <w:pStyle w:val="TOC1"/>
            <w:jc w:val="both"/>
            <w:rPr>
              <w:rStyle w:val="Hyperlink"/>
              <w:rtl/>
            </w:rPr>
          </w:pPr>
        </w:p>
        <w:p w14:paraId="360DBB32" w14:textId="66A8EBB8" w:rsidR="00BF26FE" w:rsidRDefault="009D56F7" w:rsidP="002C34A6">
          <w:pPr>
            <w:pStyle w:val="TOC1"/>
            <w:jc w:val="both"/>
            <w:rPr>
              <w:rFonts w:asciiTheme="minorHAnsi" w:eastAsiaTheme="minorEastAsia" w:hAnsiTheme="minorHAnsi" w:cstheme="minorBidi"/>
              <w:sz w:val="22"/>
              <w:szCs w:val="22"/>
            </w:rPr>
          </w:pPr>
          <w:hyperlink w:anchor="_Toc533126631" w:history="1">
            <w:r w:rsidR="00BF26FE" w:rsidRPr="005C3D27">
              <w:rPr>
                <w:rStyle w:val="Hyperlink"/>
                <w:rFonts w:hint="eastAsia"/>
                <w:rtl/>
              </w:rPr>
              <w:t>פשוטו</w:t>
            </w:r>
            <w:r w:rsidR="00BF26FE" w:rsidRPr="005C3D27">
              <w:rPr>
                <w:rStyle w:val="Hyperlink"/>
                <w:rtl/>
              </w:rPr>
              <w:t xml:space="preserve"> </w:t>
            </w:r>
            <w:r w:rsidR="00BF26FE" w:rsidRPr="005C3D27">
              <w:rPr>
                <w:rStyle w:val="Hyperlink"/>
                <w:rFonts w:hint="eastAsia"/>
                <w:rtl/>
              </w:rPr>
              <w:t>של</w:t>
            </w:r>
            <w:r w:rsidR="00BF26FE" w:rsidRPr="005C3D27">
              <w:rPr>
                <w:rStyle w:val="Hyperlink"/>
                <w:rtl/>
              </w:rPr>
              <w:t xml:space="preserve"> </w:t>
            </w:r>
            <w:r w:rsidR="00BF26FE" w:rsidRPr="005C3D27">
              <w:rPr>
                <w:rStyle w:val="Hyperlink"/>
                <w:rFonts w:hint="eastAsia"/>
                <w:rtl/>
              </w:rPr>
              <w:t>מקרא</w:t>
            </w:r>
          </w:hyperlink>
        </w:p>
        <w:p w14:paraId="47D32B6E" w14:textId="31652A9A" w:rsidR="00BF26FE" w:rsidRDefault="009D56F7" w:rsidP="00465FA6">
          <w:pPr>
            <w:pStyle w:val="TOC2"/>
            <w:jc w:val="both"/>
            <w:rPr>
              <w:rFonts w:asciiTheme="minorHAnsi" w:eastAsiaTheme="minorEastAsia" w:hAnsiTheme="minorHAnsi" w:cstheme="minorBidi"/>
            </w:rPr>
          </w:pPr>
          <w:hyperlink w:anchor="_Toc533126632" w:history="1">
            <w:r w:rsidR="00BF26FE" w:rsidRPr="005C3D27">
              <w:rPr>
                <w:rStyle w:val="Hyperlink"/>
                <w:rFonts w:hint="eastAsia"/>
                <w:rtl/>
              </w:rPr>
              <w:t>אין</w:t>
            </w:r>
            <w:r w:rsidR="00BF26FE" w:rsidRPr="005C3D27">
              <w:rPr>
                <w:rStyle w:val="Hyperlink"/>
                <w:rtl/>
              </w:rPr>
              <w:t xml:space="preserve"> </w:t>
            </w:r>
            <w:r w:rsidR="00BF26FE" w:rsidRPr="005C3D27">
              <w:rPr>
                <w:rStyle w:val="Hyperlink"/>
                <w:rFonts w:hint="eastAsia"/>
                <w:rtl/>
              </w:rPr>
              <w:t>נבו</w:t>
            </w:r>
            <w:r w:rsidR="00465FA6">
              <w:rPr>
                <w:rStyle w:val="Hyperlink"/>
                <w:rFonts w:hint="cs"/>
                <w:rtl/>
              </w:rPr>
              <w:t>ן</w:t>
            </w:r>
            <w:r w:rsidR="00BF26FE" w:rsidRPr="005C3D27">
              <w:rPr>
                <w:rStyle w:val="Hyperlink"/>
                <w:rtl/>
              </w:rPr>
              <w:t xml:space="preserve"> </w:t>
            </w:r>
            <w:r w:rsidR="00BF26FE" w:rsidRPr="005C3D27">
              <w:rPr>
                <w:rStyle w:val="Hyperlink"/>
                <w:rFonts w:hint="eastAsia"/>
                <w:rtl/>
              </w:rPr>
              <w:t>וחכם</w:t>
            </w:r>
            <w:r w:rsidR="00BF26FE" w:rsidRPr="005C3D27">
              <w:rPr>
                <w:rStyle w:val="Hyperlink"/>
                <w:rtl/>
              </w:rPr>
              <w:t xml:space="preserve"> </w:t>
            </w:r>
            <w:r w:rsidR="00BF26FE" w:rsidRPr="005C3D27">
              <w:rPr>
                <w:rStyle w:val="Hyperlink"/>
                <w:rFonts w:hint="eastAsia"/>
                <w:rtl/>
              </w:rPr>
              <w:t>כמוך</w:t>
            </w:r>
            <w:r w:rsidR="00BF26FE">
              <w:rPr>
                <w:webHidden/>
              </w:rPr>
              <w:tab/>
            </w:r>
            <w:r w:rsidR="00BF26FE">
              <w:rPr>
                <w:webHidden/>
              </w:rPr>
              <w:fldChar w:fldCharType="begin"/>
            </w:r>
            <w:r w:rsidR="00BF26FE">
              <w:rPr>
                <w:webHidden/>
              </w:rPr>
              <w:instrText xml:space="preserve"> PAGEREF _Toc533126632 \h </w:instrText>
            </w:r>
            <w:r w:rsidR="00BF26FE">
              <w:rPr>
                <w:webHidden/>
              </w:rPr>
            </w:r>
            <w:r w:rsidR="00BF26FE">
              <w:rPr>
                <w:webHidden/>
              </w:rPr>
              <w:fldChar w:fldCharType="separate"/>
            </w:r>
            <w:r>
              <w:rPr>
                <w:webHidden/>
                <w:rtl/>
              </w:rPr>
              <w:t>82</w:t>
            </w:r>
            <w:r w:rsidR="00BF26FE">
              <w:rPr>
                <w:webHidden/>
              </w:rPr>
              <w:fldChar w:fldCharType="end"/>
            </w:r>
          </w:hyperlink>
        </w:p>
        <w:p w14:paraId="0B35F2A1" w14:textId="29C5F640" w:rsidR="00BF26FE" w:rsidRDefault="009D56F7" w:rsidP="002C34A6">
          <w:pPr>
            <w:pStyle w:val="TOC3"/>
            <w:jc w:val="both"/>
            <w:rPr>
              <w:rFonts w:asciiTheme="minorHAnsi" w:eastAsiaTheme="minorEastAsia" w:hAnsiTheme="minorHAnsi" w:cstheme="minorBidi"/>
              <w:sz w:val="22"/>
              <w:szCs w:val="22"/>
              <w:lang w:val="en-US"/>
            </w:rPr>
          </w:pPr>
          <w:hyperlink w:anchor="_Toc533126633"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שרגא</w:t>
            </w:r>
            <w:r w:rsidR="00BF26FE" w:rsidRPr="005C3D27">
              <w:rPr>
                <w:rStyle w:val="Hyperlink"/>
                <w:rtl/>
              </w:rPr>
              <w:t xml:space="preserve"> </w:t>
            </w:r>
            <w:r w:rsidR="00BF26FE" w:rsidRPr="005C3D27">
              <w:rPr>
                <w:rStyle w:val="Hyperlink"/>
                <w:rFonts w:hint="eastAsia"/>
                <w:rtl/>
              </w:rPr>
              <w:t>פיוויל</w:t>
            </w:r>
            <w:r w:rsidR="00BF26FE" w:rsidRPr="005C3D27">
              <w:rPr>
                <w:rStyle w:val="Hyperlink"/>
                <w:rtl/>
              </w:rPr>
              <w:t xml:space="preserve"> </w:t>
            </w:r>
            <w:r w:rsidR="00BF26FE" w:rsidRPr="005C3D27">
              <w:rPr>
                <w:rStyle w:val="Hyperlink"/>
                <w:rFonts w:hint="eastAsia"/>
                <w:rtl/>
              </w:rPr>
              <w:t>רימלער</w:t>
            </w:r>
          </w:hyperlink>
        </w:p>
        <w:p w14:paraId="2FA9D1E5" w14:textId="77777777" w:rsidR="00BF26FE" w:rsidRDefault="009D56F7" w:rsidP="002C34A6">
          <w:pPr>
            <w:pStyle w:val="TOC2"/>
            <w:jc w:val="both"/>
            <w:rPr>
              <w:rFonts w:asciiTheme="minorHAnsi" w:eastAsiaTheme="minorEastAsia" w:hAnsiTheme="minorHAnsi" w:cstheme="minorBidi"/>
            </w:rPr>
          </w:pPr>
          <w:hyperlink w:anchor="_Toc533126634" w:history="1">
            <w:r w:rsidR="00BF26FE" w:rsidRPr="005C3D27">
              <w:rPr>
                <w:rStyle w:val="Hyperlink"/>
                <w:rFonts w:hint="eastAsia"/>
                <w:rtl/>
              </w:rPr>
              <w:t>בפרש</w:t>
            </w:r>
            <w:r w:rsidR="00BF26FE" w:rsidRPr="005C3D27">
              <w:rPr>
                <w:rStyle w:val="Hyperlink"/>
                <w:rtl/>
              </w:rPr>
              <w:t>"</w:t>
            </w:r>
            <w:r w:rsidR="00BF26FE" w:rsidRPr="005C3D27">
              <w:rPr>
                <w:rStyle w:val="Hyperlink"/>
                <w:rFonts w:hint="eastAsia"/>
                <w:rtl/>
              </w:rPr>
              <w:t>י</w:t>
            </w:r>
            <w:r w:rsidR="00BF26FE" w:rsidRPr="005C3D27">
              <w:rPr>
                <w:rStyle w:val="Hyperlink"/>
                <w:rtl/>
              </w:rPr>
              <w:t xml:space="preserve"> </w:t>
            </w:r>
            <w:r w:rsidR="00BF26FE" w:rsidRPr="005C3D27">
              <w:rPr>
                <w:rStyle w:val="Hyperlink"/>
                <w:rFonts w:hint="eastAsia"/>
                <w:rtl/>
              </w:rPr>
              <w:t>ד</w:t>
            </w:r>
            <w:r w:rsidR="00BF26FE" w:rsidRPr="005C3D27">
              <w:rPr>
                <w:rStyle w:val="Hyperlink"/>
                <w:rtl/>
              </w:rPr>
              <w:t>"</w:t>
            </w:r>
            <w:r w:rsidR="00BF26FE" w:rsidRPr="005C3D27">
              <w:rPr>
                <w:rStyle w:val="Hyperlink"/>
                <w:rFonts w:hint="eastAsia"/>
                <w:rtl/>
              </w:rPr>
              <w:t>ה</w:t>
            </w:r>
            <w:r w:rsidR="00BF26FE" w:rsidRPr="005C3D27">
              <w:rPr>
                <w:rStyle w:val="Hyperlink"/>
                <w:rtl/>
              </w:rPr>
              <w:t xml:space="preserve"> </w:t>
            </w:r>
            <w:r w:rsidR="00BF26FE" w:rsidRPr="005C3D27">
              <w:rPr>
                <w:rStyle w:val="Hyperlink"/>
                <w:rFonts w:hint="eastAsia"/>
                <w:rtl/>
              </w:rPr>
              <w:t>וינהלם</w:t>
            </w:r>
            <w:r w:rsidR="00BF26FE">
              <w:rPr>
                <w:webHidden/>
              </w:rPr>
              <w:tab/>
            </w:r>
            <w:r w:rsidR="00BF26FE">
              <w:rPr>
                <w:webHidden/>
              </w:rPr>
              <w:fldChar w:fldCharType="begin"/>
            </w:r>
            <w:r w:rsidR="00BF26FE">
              <w:rPr>
                <w:webHidden/>
              </w:rPr>
              <w:instrText xml:space="preserve"> PAGEREF _Toc533126634 \h </w:instrText>
            </w:r>
            <w:r w:rsidR="00BF26FE">
              <w:rPr>
                <w:webHidden/>
              </w:rPr>
            </w:r>
            <w:r w:rsidR="00BF26FE">
              <w:rPr>
                <w:webHidden/>
              </w:rPr>
              <w:fldChar w:fldCharType="separate"/>
            </w:r>
            <w:r>
              <w:rPr>
                <w:webHidden/>
                <w:rtl/>
              </w:rPr>
              <w:t>83</w:t>
            </w:r>
            <w:r w:rsidR="00BF26FE">
              <w:rPr>
                <w:webHidden/>
              </w:rPr>
              <w:fldChar w:fldCharType="end"/>
            </w:r>
          </w:hyperlink>
        </w:p>
        <w:p w14:paraId="20E61C01" w14:textId="5777C993" w:rsidR="00BF26FE" w:rsidRDefault="009D56F7" w:rsidP="002C34A6">
          <w:pPr>
            <w:pStyle w:val="TOC3"/>
            <w:jc w:val="both"/>
            <w:rPr>
              <w:rFonts w:asciiTheme="minorHAnsi" w:eastAsiaTheme="minorEastAsia" w:hAnsiTheme="minorHAnsi" w:cstheme="minorBidi"/>
              <w:sz w:val="22"/>
              <w:szCs w:val="22"/>
              <w:lang w:val="en-US"/>
            </w:rPr>
          </w:pPr>
          <w:hyperlink w:anchor="_Toc533126635"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וו</w:t>
            </w:r>
            <w:r w:rsidR="00BF26FE" w:rsidRPr="005C3D27">
              <w:rPr>
                <w:rStyle w:val="Hyperlink"/>
                <w:rtl/>
              </w:rPr>
              <w:t xml:space="preserve">. </w:t>
            </w:r>
            <w:r w:rsidR="00BF26FE" w:rsidRPr="005C3D27">
              <w:rPr>
                <w:rStyle w:val="Hyperlink"/>
                <w:rFonts w:hint="eastAsia"/>
                <w:rtl/>
              </w:rPr>
              <w:t>ראזענבלום</w:t>
            </w:r>
          </w:hyperlink>
        </w:p>
        <w:p w14:paraId="36CD15BA" w14:textId="77777777" w:rsidR="00BF26FE" w:rsidRDefault="009D56F7" w:rsidP="002C34A6">
          <w:pPr>
            <w:pStyle w:val="TOC2"/>
            <w:jc w:val="both"/>
            <w:rPr>
              <w:rFonts w:asciiTheme="minorHAnsi" w:eastAsiaTheme="minorEastAsia" w:hAnsiTheme="minorHAnsi" w:cstheme="minorBidi"/>
            </w:rPr>
          </w:pPr>
          <w:hyperlink w:anchor="_Toc533126636" w:history="1">
            <w:r w:rsidR="00BF26FE" w:rsidRPr="005C3D27">
              <w:rPr>
                <w:rStyle w:val="Hyperlink"/>
                <w:rFonts w:hint="eastAsia"/>
                <w:rtl/>
              </w:rPr>
              <w:t>ואתם</w:t>
            </w:r>
            <w:r w:rsidR="00BF26FE" w:rsidRPr="005C3D27">
              <w:rPr>
                <w:rStyle w:val="Hyperlink"/>
                <w:rtl/>
              </w:rPr>
              <w:t xml:space="preserve"> </w:t>
            </w:r>
            <w:r w:rsidR="00BF26FE" w:rsidRPr="005C3D27">
              <w:rPr>
                <w:rStyle w:val="Hyperlink"/>
                <w:rFonts w:hint="eastAsia"/>
                <w:rtl/>
              </w:rPr>
              <w:t>לא</w:t>
            </w:r>
            <w:r w:rsidR="00BF26FE" w:rsidRPr="005C3D27">
              <w:rPr>
                <w:rStyle w:val="Hyperlink"/>
                <w:rtl/>
              </w:rPr>
              <w:t xml:space="preserve"> </w:t>
            </w:r>
            <w:r w:rsidR="00BF26FE" w:rsidRPr="005C3D27">
              <w:rPr>
                <w:rStyle w:val="Hyperlink"/>
                <w:rFonts w:hint="eastAsia"/>
                <w:rtl/>
              </w:rPr>
              <w:t>תצאו</w:t>
            </w:r>
            <w:r w:rsidR="00BF26FE" w:rsidRPr="005C3D27">
              <w:rPr>
                <w:rStyle w:val="Hyperlink"/>
                <w:rtl/>
              </w:rPr>
              <w:t xml:space="preserve"> </w:t>
            </w:r>
            <w:r w:rsidR="00BF26FE" w:rsidRPr="005C3D27">
              <w:rPr>
                <w:rStyle w:val="Hyperlink"/>
                <w:rFonts w:hint="eastAsia"/>
                <w:rtl/>
              </w:rPr>
              <w:t>איש</w:t>
            </w:r>
            <w:r w:rsidR="00BF26FE" w:rsidRPr="005C3D27">
              <w:rPr>
                <w:rStyle w:val="Hyperlink"/>
                <w:rtl/>
              </w:rPr>
              <w:t xml:space="preserve"> </w:t>
            </w:r>
            <w:r w:rsidR="00BF26FE" w:rsidRPr="005C3D27">
              <w:rPr>
                <w:rStyle w:val="Hyperlink"/>
                <w:rFonts w:hint="eastAsia"/>
                <w:rtl/>
              </w:rPr>
              <w:t>מפתח</w:t>
            </w:r>
            <w:r w:rsidR="00BF26FE" w:rsidRPr="005C3D27">
              <w:rPr>
                <w:rStyle w:val="Hyperlink"/>
                <w:rtl/>
              </w:rPr>
              <w:t xml:space="preserve"> </w:t>
            </w:r>
            <w:r w:rsidR="00BF26FE" w:rsidRPr="005C3D27">
              <w:rPr>
                <w:rStyle w:val="Hyperlink"/>
                <w:rFonts w:hint="eastAsia"/>
                <w:rtl/>
              </w:rPr>
              <w:t>ביתו</w:t>
            </w:r>
            <w:r w:rsidR="00BF26FE" w:rsidRPr="005C3D27">
              <w:rPr>
                <w:rStyle w:val="Hyperlink"/>
                <w:rtl/>
              </w:rPr>
              <w:t xml:space="preserve"> </w:t>
            </w:r>
            <w:r w:rsidR="00BF26FE" w:rsidRPr="005C3D27">
              <w:rPr>
                <w:rStyle w:val="Hyperlink"/>
                <w:rFonts w:hint="eastAsia"/>
                <w:rtl/>
              </w:rPr>
              <w:t>עד</w:t>
            </w:r>
            <w:r w:rsidR="00BF26FE" w:rsidRPr="005C3D27">
              <w:rPr>
                <w:rStyle w:val="Hyperlink"/>
                <w:rtl/>
              </w:rPr>
              <w:t xml:space="preserve"> </w:t>
            </w:r>
            <w:r w:rsidR="00BF26FE" w:rsidRPr="005C3D27">
              <w:rPr>
                <w:rStyle w:val="Hyperlink"/>
                <w:rFonts w:hint="eastAsia"/>
                <w:rtl/>
              </w:rPr>
              <w:t>בקר</w:t>
            </w:r>
            <w:r w:rsidR="00BF26FE">
              <w:rPr>
                <w:webHidden/>
              </w:rPr>
              <w:tab/>
            </w:r>
            <w:r w:rsidR="00BF26FE">
              <w:rPr>
                <w:webHidden/>
              </w:rPr>
              <w:fldChar w:fldCharType="begin"/>
            </w:r>
            <w:r w:rsidR="00BF26FE">
              <w:rPr>
                <w:webHidden/>
              </w:rPr>
              <w:instrText xml:space="preserve"> PAGEREF _Toc533126636 \h </w:instrText>
            </w:r>
            <w:r w:rsidR="00BF26FE">
              <w:rPr>
                <w:webHidden/>
              </w:rPr>
            </w:r>
            <w:r w:rsidR="00BF26FE">
              <w:rPr>
                <w:webHidden/>
              </w:rPr>
              <w:fldChar w:fldCharType="separate"/>
            </w:r>
            <w:r>
              <w:rPr>
                <w:webHidden/>
                <w:rtl/>
              </w:rPr>
              <w:t>84</w:t>
            </w:r>
            <w:r w:rsidR="00BF26FE">
              <w:rPr>
                <w:webHidden/>
              </w:rPr>
              <w:fldChar w:fldCharType="end"/>
            </w:r>
          </w:hyperlink>
        </w:p>
        <w:p w14:paraId="74C73F5B" w14:textId="2296065F" w:rsidR="00BF26FE" w:rsidRDefault="009D56F7" w:rsidP="002C34A6">
          <w:pPr>
            <w:pStyle w:val="TOC3"/>
            <w:jc w:val="both"/>
            <w:rPr>
              <w:rFonts w:asciiTheme="minorHAnsi" w:eastAsiaTheme="minorEastAsia" w:hAnsiTheme="minorHAnsi" w:cstheme="minorBidi"/>
              <w:sz w:val="22"/>
              <w:szCs w:val="22"/>
              <w:lang w:val="en-US"/>
            </w:rPr>
          </w:pPr>
          <w:hyperlink w:anchor="_Toc533126637" w:history="1">
            <w:r w:rsidR="00BF26FE" w:rsidRPr="005C3D27">
              <w:rPr>
                <w:rStyle w:val="Hyperlink"/>
                <w:rFonts w:hint="eastAsia"/>
                <w:rtl/>
              </w:rPr>
              <w:t>הרב</w:t>
            </w:r>
            <w:r w:rsidR="00BF26FE" w:rsidRPr="005C3D27">
              <w:rPr>
                <w:rStyle w:val="Hyperlink"/>
                <w:rFonts w:cs="Times New Roman"/>
                <w:rtl/>
                <w:lang w:bidi="ar-SA"/>
              </w:rPr>
              <w:t xml:space="preserve"> </w:t>
            </w:r>
            <w:r w:rsidR="00BF26FE" w:rsidRPr="005C3D27">
              <w:rPr>
                <w:rStyle w:val="Hyperlink"/>
                <w:rFonts w:hint="eastAsia"/>
                <w:rtl/>
              </w:rPr>
              <w:t>אליהו</w:t>
            </w:r>
            <w:r w:rsidR="00BF26FE" w:rsidRPr="005C3D27">
              <w:rPr>
                <w:rStyle w:val="Hyperlink"/>
                <w:rtl/>
              </w:rPr>
              <w:t xml:space="preserve"> </w:t>
            </w:r>
            <w:r w:rsidR="00BF26FE" w:rsidRPr="005C3D27">
              <w:rPr>
                <w:rStyle w:val="Hyperlink"/>
                <w:rFonts w:hint="eastAsia"/>
                <w:rtl/>
              </w:rPr>
              <w:t>נתן</w:t>
            </w:r>
            <w:r w:rsidR="00BF26FE" w:rsidRPr="005C3D27">
              <w:rPr>
                <w:rStyle w:val="Hyperlink"/>
                <w:rtl/>
              </w:rPr>
              <w:t xml:space="preserve"> </w:t>
            </w:r>
            <w:r w:rsidR="00BF26FE" w:rsidRPr="005C3D27">
              <w:rPr>
                <w:rStyle w:val="Hyperlink"/>
                <w:rFonts w:hint="eastAsia"/>
                <w:rtl/>
              </w:rPr>
              <w:t>סילבערבערג</w:t>
            </w:r>
          </w:hyperlink>
        </w:p>
        <w:p w14:paraId="1AD68E81" w14:textId="0FBC92FC" w:rsidR="00BF26FE" w:rsidRDefault="009D56F7" w:rsidP="002C34A6">
          <w:pPr>
            <w:pStyle w:val="TOC1"/>
            <w:jc w:val="both"/>
            <w:rPr>
              <w:rFonts w:asciiTheme="minorHAnsi" w:eastAsiaTheme="minorEastAsia" w:hAnsiTheme="minorHAnsi" w:cstheme="minorBidi"/>
              <w:sz w:val="22"/>
              <w:szCs w:val="22"/>
            </w:rPr>
          </w:pPr>
          <w:hyperlink w:anchor="_Toc533126638" w:history="1">
            <w:r w:rsidR="00BF26FE" w:rsidRPr="005C3D27">
              <w:rPr>
                <w:rStyle w:val="Hyperlink"/>
                <w:rFonts w:hint="eastAsia"/>
                <w:rtl/>
              </w:rPr>
              <w:t>שונות</w:t>
            </w:r>
          </w:hyperlink>
        </w:p>
        <w:p w14:paraId="3425BBDD" w14:textId="77777777" w:rsidR="00BF26FE" w:rsidRDefault="009D56F7" w:rsidP="002C34A6">
          <w:pPr>
            <w:pStyle w:val="TOC2"/>
            <w:jc w:val="both"/>
            <w:rPr>
              <w:rFonts w:asciiTheme="minorHAnsi" w:eastAsiaTheme="minorEastAsia" w:hAnsiTheme="minorHAnsi" w:cstheme="minorBidi"/>
            </w:rPr>
          </w:pPr>
          <w:hyperlink w:anchor="_Toc533126639" w:history="1">
            <w:r w:rsidR="00BF26FE" w:rsidRPr="005C3D27">
              <w:rPr>
                <w:rStyle w:val="Hyperlink"/>
                <w:rFonts w:hint="eastAsia"/>
                <w:rtl/>
              </w:rPr>
              <w:t>ה</w:t>
            </w:r>
            <w:r w:rsidR="00BF26FE" w:rsidRPr="005C3D27">
              <w:rPr>
                <w:rStyle w:val="Hyperlink"/>
                <w:rtl/>
              </w:rPr>
              <w:t xml:space="preserve">' </w:t>
            </w:r>
            <w:r w:rsidR="00BF26FE" w:rsidRPr="005C3D27">
              <w:rPr>
                <w:rStyle w:val="Hyperlink"/>
                <w:rFonts w:hint="eastAsia"/>
                <w:rtl/>
              </w:rPr>
              <w:t>טבת</w:t>
            </w:r>
            <w:r w:rsidR="00BF26FE">
              <w:rPr>
                <w:webHidden/>
              </w:rPr>
              <w:tab/>
            </w:r>
            <w:r w:rsidR="00BF26FE">
              <w:rPr>
                <w:webHidden/>
              </w:rPr>
              <w:fldChar w:fldCharType="begin"/>
            </w:r>
            <w:r w:rsidR="00BF26FE">
              <w:rPr>
                <w:webHidden/>
              </w:rPr>
              <w:instrText xml:space="preserve"> PAGEREF _Toc533126639 \h </w:instrText>
            </w:r>
            <w:r w:rsidR="00BF26FE">
              <w:rPr>
                <w:webHidden/>
              </w:rPr>
            </w:r>
            <w:r w:rsidR="00BF26FE">
              <w:rPr>
                <w:webHidden/>
              </w:rPr>
              <w:fldChar w:fldCharType="separate"/>
            </w:r>
            <w:r>
              <w:rPr>
                <w:webHidden/>
                <w:rtl/>
              </w:rPr>
              <w:t>88</w:t>
            </w:r>
            <w:r w:rsidR="00BF26FE">
              <w:rPr>
                <w:webHidden/>
              </w:rPr>
              <w:fldChar w:fldCharType="end"/>
            </w:r>
          </w:hyperlink>
        </w:p>
        <w:p w14:paraId="26A4CE53" w14:textId="36127261" w:rsidR="00BF26FE" w:rsidRDefault="009D56F7" w:rsidP="002C34A6">
          <w:pPr>
            <w:pStyle w:val="TOC3"/>
            <w:jc w:val="both"/>
            <w:rPr>
              <w:rFonts w:asciiTheme="minorHAnsi" w:eastAsiaTheme="minorEastAsia" w:hAnsiTheme="minorHAnsi" w:cstheme="minorBidi"/>
              <w:sz w:val="22"/>
              <w:szCs w:val="22"/>
              <w:lang w:val="en-US"/>
            </w:rPr>
          </w:pPr>
          <w:hyperlink w:anchor="_Toc533126640"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חנני</w:t>
            </w:r>
            <w:r w:rsidR="00BF26FE" w:rsidRPr="005C3D27">
              <w:rPr>
                <w:rStyle w:val="Hyperlink"/>
                <w:rFonts w:cs="Times New Roman"/>
                <w:rtl/>
                <w:lang w:bidi="ar-SA"/>
              </w:rPr>
              <w:t xml:space="preserve">' </w:t>
            </w:r>
            <w:r w:rsidR="00BF26FE" w:rsidRPr="005C3D27">
              <w:rPr>
                <w:rStyle w:val="Hyperlink"/>
                <w:rFonts w:hint="eastAsia"/>
                <w:rtl/>
              </w:rPr>
              <w:t>יוסף</w:t>
            </w:r>
            <w:r w:rsidR="00BF26FE" w:rsidRPr="005C3D27">
              <w:rPr>
                <w:rStyle w:val="Hyperlink"/>
                <w:rtl/>
              </w:rPr>
              <w:t xml:space="preserve"> </w:t>
            </w:r>
            <w:r w:rsidR="00BF26FE" w:rsidRPr="005C3D27">
              <w:rPr>
                <w:rStyle w:val="Hyperlink"/>
                <w:rFonts w:hint="eastAsia"/>
                <w:rtl/>
              </w:rPr>
              <w:t>אייזנבך</w:t>
            </w:r>
          </w:hyperlink>
        </w:p>
        <w:p w14:paraId="1B8C131B" w14:textId="77777777" w:rsidR="00BF26FE" w:rsidRDefault="009D56F7" w:rsidP="002C34A6">
          <w:pPr>
            <w:pStyle w:val="TOC2"/>
            <w:jc w:val="both"/>
            <w:rPr>
              <w:rFonts w:asciiTheme="minorHAnsi" w:eastAsiaTheme="minorEastAsia" w:hAnsiTheme="minorHAnsi" w:cstheme="minorBidi"/>
            </w:rPr>
          </w:pPr>
          <w:hyperlink w:anchor="_Toc533126641" w:history="1">
            <w:r w:rsidR="00BF26FE" w:rsidRPr="005C3D27">
              <w:rPr>
                <w:rStyle w:val="Hyperlink"/>
                <w:rFonts w:hint="eastAsia"/>
                <w:rtl/>
              </w:rPr>
              <w:t>פסקי</w:t>
            </w:r>
            <w:r w:rsidR="00BF26FE" w:rsidRPr="005C3D27">
              <w:rPr>
                <w:rStyle w:val="Hyperlink"/>
                <w:rtl/>
              </w:rPr>
              <w:t xml:space="preserve"> </w:t>
            </w:r>
            <w:r w:rsidR="00BF26FE" w:rsidRPr="005C3D27">
              <w:rPr>
                <w:rStyle w:val="Hyperlink"/>
                <w:rFonts w:hint="eastAsia"/>
                <w:rtl/>
              </w:rPr>
              <w:t>שולחן</w:t>
            </w:r>
            <w:r w:rsidR="00BF26FE" w:rsidRPr="005C3D27">
              <w:rPr>
                <w:rStyle w:val="Hyperlink"/>
                <w:rtl/>
              </w:rPr>
              <w:t xml:space="preserve"> </w:t>
            </w:r>
            <w:r w:rsidR="00BF26FE" w:rsidRPr="005C3D27">
              <w:rPr>
                <w:rStyle w:val="Hyperlink"/>
                <w:rFonts w:hint="eastAsia"/>
                <w:rtl/>
              </w:rPr>
              <w:t>ערוך</w:t>
            </w:r>
            <w:r w:rsidR="00BF26FE" w:rsidRPr="005C3D27">
              <w:rPr>
                <w:rStyle w:val="Hyperlink"/>
                <w:rtl/>
              </w:rPr>
              <w:t xml:space="preserve"> </w:t>
            </w:r>
            <w:r w:rsidR="00BF26FE" w:rsidRPr="005C3D27">
              <w:rPr>
                <w:rStyle w:val="Hyperlink"/>
                <w:rFonts w:hint="eastAsia"/>
                <w:rtl/>
              </w:rPr>
              <w:t>הקצר</w:t>
            </w:r>
            <w:r w:rsidR="00BF26FE" w:rsidRPr="005C3D27">
              <w:rPr>
                <w:rStyle w:val="Hyperlink"/>
                <w:rtl/>
              </w:rPr>
              <w:t xml:space="preserve"> </w:t>
            </w:r>
            <w:r w:rsidR="00BF26FE" w:rsidRPr="005C3D27">
              <w:rPr>
                <w:rStyle w:val="Hyperlink"/>
                <w:rFonts w:hint="eastAsia"/>
                <w:rtl/>
              </w:rPr>
              <w:t>המוזכר</w:t>
            </w:r>
            <w:r w:rsidR="00BF26FE" w:rsidRPr="005C3D27">
              <w:rPr>
                <w:rStyle w:val="Hyperlink"/>
                <w:rtl/>
              </w:rPr>
              <w:t xml:space="preserve"> </w:t>
            </w:r>
            <w:r w:rsidR="00BF26FE" w:rsidRPr="005C3D27">
              <w:rPr>
                <w:rStyle w:val="Hyperlink"/>
                <w:rFonts w:hint="eastAsia"/>
                <w:rtl/>
              </w:rPr>
              <w:t>במכתב</w:t>
            </w:r>
            <w:r w:rsidR="00BF26FE" w:rsidRPr="005C3D27">
              <w:rPr>
                <w:rStyle w:val="Hyperlink"/>
                <w:rtl/>
              </w:rPr>
              <w:t xml:space="preserve"> </w:t>
            </w:r>
            <w:r w:rsidR="00BF26FE" w:rsidRPr="005C3D27">
              <w:rPr>
                <w:rStyle w:val="Hyperlink"/>
                <w:rFonts w:hint="eastAsia"/>
                <w:rtl/>
              </w:rPr>
              <w:t>אדמו</w:t>
            </w:r>
            <w:r w:rsidR="00BF26FE" w:rsidRPr="005C3D27">
              <w:rPr>
                <w:rStyle w:val="Hyperlink"/>
                <w:rtl/>
              </w:rPr>
              <w:t>"</w:t>
            </w:r>
            <w:r w:rsidR="00BF26FE" w:rsidRPr="005C3D27">
              <w:rPr>
                <w:rStyle w:val="Hyperlink"/>
                <w:rFonts w:hint="eastAsia"/>
                <w:rtl/>
              </w:rPr>
              <w:t>ר</w:t>
            </w:r>
            <w:r w:rsidR="00BF26FE" w:rsidRPr="005C3D27">
              <w:rPr>
                <w:rStyle w:val="Hyperlink"/>
                <w:rtl/>
              </w:rPr>
              <w:t xml:space="preserve"> </w:t>
            </w:r>
            <w:r w:rsidR="00BF26FE" w:rsidRPr="005C3D27">
              <w:rPr>
                <w:rStyle w:val="Hyperlink"/>
                <w:rFonts w:hint="eastAsia"/>
                <w:rtl/>
              </w:rPr>
              <w:t>האמצעי</w:t>
            </w:r>
            <w:r w:rsidR="00BF26FE">
              <w:rPr>
                <w:webHidden/>
              </w:rPr>
              <w:tab/>
            </w:r>
            <w:r w:rsidR="00BF26FE">
              <w:rPr>
                <w:webHidden/>
              </w:rPr>
              <w:fldChar w:fldCharType="begin"/>
            </w:r>
            <w:r w:rsidR="00BF26FE">
              <w:rPr>
                <w:webHidden/>
              </w:rPr>
              <w:instrText xml:space="preserve"> PAGEREF _Toc533126641 \h </w:instrText>
            </w:r>
            <w:r w:rsidR="00BF26FE">
              <w:rPr>
                <w:webHidden/>
              </w:rPr>
            </w:r>
            <w:r w:rsidR="00BF26FE">
              <w:rPr>
                <w:webHidden/>
              </w:rPr>
              <w:fldChar w:fldCharType="separate"/>
            </w:r>
            <w:r>
              <w:rPr>
                <w:webHidden/>
                <w:rtl/>
              </w:rPr>
              <w:t>89</w:t>
            </w:r>
            <w:r w:rsidR="00BF26FE">
              <w:rPr>
                <w:webHidden/>
              </w:rPr>
              <w:fldChar w:fldCharType="end"/>
            </w:r>
          </w:hyperlink>
        </w:p>
        <w:p w14:paraId="67C5BB30" w14:textId="6F0B01AB" w:rsidR="00BF26FE" w:rsidRDefault="009D56F7" w:rsidP="002C34A6">
          <w:pPr>
            <w:pStyle w:val="TOC3"/>
            <w:jc w:val="both"/>
            <w:rPr>
              <w:rFonts w:asciiTheme="minorHAnsi" w:eastAsiaTheme="minorEastAsia" w:hAnsiTheme="minorHAnsi" w:cstheme="minorBidi"/>
              <w:sz w:val="22"/>
              <w:szCs w:val="22"/>
              <w:lang w:val="en-US"/>
            </w:rPr>
          </w:pPr>
          <w:hyperlink w:anchor="_Toc533126642"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פרץ</w:t>
            </w:r>
            <w:r w:rsidR="00BF26FE" w:rsidRPr="005C3D27">
              <w:rPr>
                <w:rStyle w:val="Hyperlink"/>
                <w:rtl/>
              </w:rPr>
              <w:t xml:space="preserve"> </w:t>
            </w:r>
            <w:r w:rsidR="00BF26FE" w:rsidRPr="005C3D27">
              <w:rPr>
                <w:rStyle w:val="Hyperlink"/>
                <w:rFonts w:hint="eastAsia"/>
                <w:rtl/>
              </w:rPr>
              <w:t>בראנשטיין</w:t>
            </w:r>
          </w:hyperlink>
        </w:p>
        <w:p w14:paraId="27AB0C1C" w14:textId="77777777" w:rsidR="00BF26FE" w:rsidRDefault="009D56F7" w:rsidP="002C34A6">
          <w:pPr>
            <w:pStyle w:val="TOC2"/>
            <w:jc w:val="both"/>
            <w:rPr>
              <w:rFonts w:asciiTheme="minorHAnsi" w:eastAsiaTheme="minorEastAsia" w:hAnsiTheme="minorHAnsi" w:cstheme="minorBidi"/>
            </w:rPr>
          </w:pPr>
          <w:hyperlink w:anchor="_Toc533126643" w:history="1">
            <w:r w:rsidR="00BF26FE" w:rsidRPr="005C3D27">
              <w:rPr>
                <w:rStyle w:val="Hyperlink"/>
                <w:rFonts w:hint="eastAsia"/>
                <w:rtl/>
              </w:rPr>
              <w:t>הצריך</w:t>
            </w:r>
            <w:r w:rsidR="00BF26FE" w:rsidRPr="005C3D27">
              <w:rPr>
                <w:rStyle w:val="Hyperlink"/>
                <w:rtl/>
              </w:rPr>
              <w:t xml:space="preserve"> </w:t>
            </w:r>
            <w:r w:rsidR="00BF26FE" w:rsidRPr="005C3D27">
              <w:rPr>
                <w:rStyle w:val="Hyperlink"/>
                <w:rFonts w:hint="eastAsia"/>
                <w:rtl/>
              </w:rPr>
              <w:t>לקרות</w:t>
            </w:r>
            <w:r w:rsidR="00BF26FE" w:rsidRPr="005C3D27">
              <w:rPr>
                <w:rStyle w:val="Hyperlink"/>
                <w:rtl/>
              </w:rPr>
              <w:t xml:space="preserve"> </w:t>
            </w:r>
            <w:r w:rsidR="00BF26FE" w:rsidRPr="005C3D27">
              <w:rPr>
                <w:rStyle w:val="Hyperlink"/>
                <w:rFonts w:hint="eastAsia"/>
                <w:rtl/>
              </w:rPr>
              <w:t>ק</w:t>
            </w:r>
            <w:r w:rsidR="00BF26FE" w:rsidRPr="005C3D27">
              <w:rPr>
                <w:rStyle w:val="Hyperlink"/>
                <w:rtl/>
              </w:rPr>
              <w:t>"</w:t>
            </w:r>
            <w:r w:rsidR="00BF26FE" w:rsidRPr="005C3D27">
              <w:rPr>
                <w:rStyle w:val="Hyperlink"/>
                <w:rFonts w:hint="eastAsia"/>
                <w:rtl/>
              </w:rPr>
              <w:t>ש</w:t>
            </w:r>
            <w:r w:rsidR="00BF26FE" w:rsidRPr="005C3D27">
              <w:rPr>
                <w:rStyle w:val="Hyperlink"/>
                <w:rtl/>
              </w:rPr>
              <w:t xml:space="preserve"> </w:t>
            </w:r>
            <w:r w:rsidR="00BF26FE" w:rsidRPr="005C3D27">
              <w:rPr>
                <w:rStyle w:val="Hyperlink"/>
                <w:rFonts w:hint="eastAsia"/>
                <w:rtl/>
              </w:rPr>
              <w:t>לפני</w:t>
            </w:r>
            <w:r w:rsidR="00BF26FE" w:rsidRPr="005C3D27">
              <w:rPr>
                <w:rStyle w:val="Hyperlink"/>
                <w:rtl/>
              </w:rPr>
              <w:t xml:space="preserve"> </w:t>
            </w:r>
            <w:r w:rsidR="00BF26FE" w:rsidRPr="005C3D27">
              <w:rPr>
                <w:rStyle w:val="Hyperlink"/>
                <w:rFonts w:hint="eastAsia"/>
                <w:rtl/>
              </w:rPr>
              <w:t>שרק</w:t>
            </w:r>
            <w:r w:rsidR="00BF26FE" w:rsidRPr="005C3D27">
              <w:rPr>
                <w:rStyle w:val="Hyperlink"/>
                <w:rtl/>
              </w:rPr>
              <w:t xml:space="preserve"> </w:t>
            </w:r>
            <w:r w:rsidR="00BF26FE" w:rsidRPr="005C3D27">
              <w:rPr>
                <w:rStyle w:val="Hyperlink"/>
                <w:rFonts w:hint="eastAsia"/>
                <w:rtl/>
              </w:rPr>
              <w:t>שותה</w:t>
            </w:r>
            <w:r w:rsidR="00BF26FE" w:rsidRPr="005C3D27">
              <w:rPr>
                <w:rStyle w:val="Hyperlink"/>
                <w:rtl/>
              </w:rPr>
              <w:t xml:space="preserve"> </w:t>
            </w:r>
            <w:r w:rsidR="00BF26FE" w:rsidRPr="005C3D27">
              <w:rPr>
                <w:rStyle w:val="Hyperlink"/>
                <w:rFonts w:hint="eastAsia"/>
                <w:rtl/>
              </w:rPr>
              <w:t>בבוקר</w:t>
            </w:r>
            <w:r w:rsidR="00BF26FE" w:rsidRPr="005C3D27">
              <w:rPr>
                <w:rStyle w:val="Hyperlink"/>
                <w:rtl/>
              </w:rPr>
              <w:t xml:space="preserve"> </w:t>
            </w:r>
            <w:r w:rsidR="00BF26FE" w:rsidRPr="005C3D27">
              <w:rPr>
                <w:rStyle w:val="Hyperlink"/>
                <w:rFonts w:hint="eastAsia"/>
                <w:rtl/>
              </w:rPr>
              <w:t>לפני</w:t>
            </w:r>
            <w:r w:rsidR="00BF26FE" w:rsidRPr="005C3D27">
              <w:rPr>
                <w:rStyle w:val="Hyperlink"/>
                <w:rtl/>
              </w:rPr>
              <w:t xml:space="preserve"> </w:t>
            </w:r>
            <w:r w:rsidR="00BF26FE" w:rsidRPr="005C3D27">
              <w:rPr>
                <w:rStyle w:val="Hyperlink"/>
                <w:rFonts w:hint="eastAsia"/>
                <w:rtl/>
              </w:rPr>
              <w:t>התפילה</w:t>
            </w:r>
            <w:r w:rsidR="00BF26FE" w:rsidRPr="005C3D27">
              <w:rPr>
                <w:rStyle w:val="Hyperlink"/>
                <w:rtl/>
              </w:rPr>
              <w:t xml:space="preserve"> </w:t>
            </w:r>
            <w:r w:rsidR="00BF26FE" w:rsidRPr="005C3D27">
              <w:rPr>
                <w:rStyle w:val="Hyperlink"/>
                <w:rFonts w:hint="eastAsia"/>
                <w:rtl/>
              </w:rPr>
              <w:t>ואינו</w:t>
            </w:r>
            <w:r w:rsidR="00BF26FE" w:rsidRPr="005C3D27">
              <w:rPr>
                <w:rStyle w:val="Hyperlink"/>
                <w:rtl/>
              </w:rPr>
              <w:t xml:space="preserve"> </w:t>
            </w:r>
            <w:r w:rsidR="00BF26FE" w:rsidRPr="005C3D27">
              <w:rPr>
                <w:rStyle w:val="Hyperlink"/>
                <w:rFonts w:hint="eastAsia"/>
                <w:rtl/>
              </w:rPr>
              <w:t>אוכל</w:t>
            </w:r>
            <w:r w:rsidR="00BF26FE">
              <w:rPr>
                <w:webHidden/>
              </w:rPr>
              <w:tab/>
            </w:r>
            <w:r w:rsidR="00BF26FE">
              <w:rPr>
                <w:webHidden/>
              </w:rPr>
              <w:fldChar w:fldCharType="begin"/>
            </w:r>
            <w:r w:rsidR="00BF26FE">
              <w:rPr>
                <w:webHidden/>
              </w:rPr>
              <w:instrText xml:space="preserve"> PAGEREF _Toc533126643 \h </w:instrText>
            </w:r>
            <w:r w:rsidR="00BF26FE">
              <w:rPr>
                <w:webHidden/>
              </w:rPr>
            </w:r>
            <w:r w:rsidR="00BF26FE">
              <w:rPr>
                <w:webHidden/>
              </w:rPr>
              <w:fldChar w:fldCharType="separate"/>
            </w:r>
            <w:r>
              <w:rPr>
                <w:webHidden/>
                <w:rtl/>
              </w:rPr>
              <w:t>90</w:t>
            </w:r>
            <w:r w:rsidR="00BF26FE">
              <w:rPr>
                <w:webHidden/>
              </w:rPr>
              <w:fldChar w:fldCharType="end"/>
            </w:r>
          </w:hyperlink>
        </w:p>
        <w:p w14:paraId="67FC68AF" w14:textId="3B2DF839" w:rsidR="00BF26FE" w:rsidRDefault="009D56F7" w:rsidP="002C34A6">
          <w:pPr>
            <w:pStyle w:val="TOC3"/>
            <w:jc w:val="both"/>
            <w:rPr>
              <w:rFonts w:asciiTheme="minorHAnsi" w:eastAsiaTheme="minorEastAsia" w:hAnsiTheme="minorHAnsi" w:cstheme="minorBidi"/>
              <w:sz w:val="22"/>
              <w:szCs w:val="22"/>
              <w:lang w:val="en-US"/>
            </w:rPr>
          </w:pPr>
          <w:hyperlink w:anchor="_Toc533126644" w:history="1">
            <w:r w:rsidR="00BF26FE" w:rsidRPr="005C3D27">
              <w:rPr>
                <w:rStyle w:val="Hyperlink"/>
                <w:rFonts w:hint="eastAsia"/>
                <w:rtl/>
              </w:rPr>
              <w:t>הרב</w:t>
            </w:r>
            <w:r w:rsidR="00BF26FE" w:rsidRPr="005C3D27">
              <w:rPr>
                <w:rStyle w:val="Hyperlink"/>
                <w:rtl/>
              </w:rPr>
              <w:t xml:space="preserve"> </w:t>
            </w:r>
            <w:r w:rsidR="00BF26FE" w:rsidRPr="005C3D27">
              <w:rPr>
                <w:rStyle w:val="Hyperlink"/>
                <w:rFonts w:hint="eastAsia"/>
                <w:rtl/>
              </w:rPr>
              <w:t>מרדכי</w:t>
            </w:r>
            <w:r w:rsidR="00BF26FE" w:rsidRPr="005C3D27">
              <w:rPr>
                <w:rStyle w:val="Hyperlink"/>
                <w:rtl/>
              </w:rPr>
              <w:t xml:space="preserve"> </w:t>
            </w:r>
            <w:r w:rsidR="00BF26FE" w:rsidRPr="005C3D27">
              <w:rPr>
                <w:rStyle w:val="Hyperlink"/>
                <w:rFonts w:hint="eastAsia"/>
                <w:rtl/>
              </w:rPr>
              <w:t>גלזמן</w:t>
            </w:r>
          </w:hyperlink>
        </w:p>
        <w:p w14:paraId="3D344AA9" w14:textId="42DB0C51" w:rsidR="003D5804" w:rsidRPr="004F6AB2" w:rsidRDefault="00DC501D" w:rsidP="00545310">
          <w:pPr>
            <w:pStyle w:val="TOC3"/>
            <w:jc w:val="both"/>
            <w:sectPr w:rsidR="003D5804" w:rsidRPr="004F6AB2" w:rsidSect="00CA0955">
              <w:footnotePr>
                <w:numRestart w:val="eachSect"/>
              </w:footnotePr>
              <w:pgSz w:w="7920" w:h="12240"/>
              <w:pgMar w:top="720" w:right="864" w:bottom="720" w:left="864" w:header="720" w:footer="720" w:gutter="0"/>
              <w:cols w:space="720"/>
              <w:docGrid w:linePitch="360"/>
            </w:sectPr>
          </w:pPr>
          <w:r w:rsidRPr="00DD0CA5">
            <w:rPr>
              <w:sz w:val="200"/>
              <w:szCs w:val="200"/>
            </w:rPr>
            <w:fldChar w:fldCharType="end"/>
          </w:r>
        </w:p>
      </w:sdtContent>
    </w:sdt>
    <w:p w14:paraId="335250E2" w14:textId="77777777" w:rsidR="00180BC1" w:rsidRDefault="00180BC1" w:rsidP="00180BC1">
      <w:pPr>
        <w:pStyle w:val="ac"/>
        <w:spacing w:after="0" w:line="276" w:lineRule="auto"/>
        <w:jc w:val="left"/>
        <w:rPr>
          <w:rFonts w:ascii="FbFrankReal" w:hAnsi="FbFrankReal" w:cs="1ShefaClassic"/>
          <w:b/>
          <w:bCs/>
          <w:sz w:val="22"/>
          <w:szCs w:val="22"/>
          <w:rtl/>
        </w:rPr>
      </w:pPr>
      <w:bookmarkStart w:id="92" w:name="_Toc504475482"/>
      <w:bookmarkStart w:id="93" w:name="_Toc403698996"/>
      <w:bookmarkStart w:id="94" w:name="_Toc405513659"/>
      <w:bookmarkStart w:id="95" w:name="_Toc408433553"/>
    </w:p>
    <w:p w14:paraId="7F0CCDF0" w14:textId="77777777" w:rsidR="00BF26FE" w:rsidRDefault="00BF26FE" w:rsidP="00180BC1">
      <w:pPr>
        <w:pStyle w:val="ac"/>
        <w:spacing w:after="0" w:line="276" w:lineRule="auto"/>
        <w:jc w:val="left"/>
        <w:rPr>
          <w:rFonts w:ascii="FbFrankReal" w:hAnsi="FbFrankReal" w:cs="1ShefaClassic"/>
          <w:b/>
          <w:bCs/>
          <w:sz w:val="22"/>
          <w:szCs w:val="22"/>
          <w:rtl/>
        </w:rPr>
      </w:pPr>
    </w:p>
    <w:p w14:paraId="294561EE" w14:textId="41B9FE4E" w:rsidR="00BF26FE" w:rsidRDefault="00BF26FE" w:rsidP="00180BC1">
      <w:pPr>
        <w:pStyle w:val="ac"/>
        <w:spacing w:after="0" w:line="276" w:lineRule="auto"/>
        <w:jc w:val="left"/>
        <w:rPr>
          <w:rFonts w:ascii="FbFrankReal" w:hAnsi="FbFrankReal" w:cs="1ShefaClassic"/>
          <w:b/>
          <w:bCs/>
          <w:sz w:val="22"/>
          <w:szCs w:val="22"/>
          <w:rtl/>
        </w:rPr>
      </w:pPr>
    </w:p>
    <w:p w14:paraId="2F383FEE" w14:textId="624439F7" w:rsidR="00BF26FE" w:rsidRDefault="00BF26FE" w:rsidP="00180BC1">
      <w:pPr>
        <w:pStyle w:val="ac"/>
        <w:spacing w:after="0" w:line="276" w:lineRule="auto"/>
        <w:jc w:val="left"/>
        <w:rPr>
          <w:rFonts w:ascii="FbFrankReal" w:hAnsi="FbFrankReal" w:cs="1ShefaClassic"/>
          <w:b/>
          <w:bCs/>
          <w:sz w:val="22"/>
          <w:szCs w:val="22"/>
          <w:rtl/>
        </w:rPr>
      </w:pPr>
    </w:p>
    <w:p w14:paraId="73A4C6DD" w14:textId="5030DEB4" w:rsidR="002C34A6" w:rsidRDefault="002C34A6" w:rsidP="0057770B">
      <w:pPr>
        <w:pStyle w:val="ac"/>
        <w:spacing w:line="276" w:lineRule="auto"/>
        <w:rPr>
          <w:rFonts w:ascii="FbFrankReal" w:hAnsi="FbFrankReal" w:cs="1ShefaClassic"/>
          <w:b/>
          <w:bCs/>
          <w:sz w:val="48"/>
          <w:szCs w:val="48"/>
          <w:rtl/>
        </w:rPr>
      </w:pPr>
    </w:p>
    <w:p w14:paraId="136E0DB0" w14:textId="08C1F946" w:rsidR="002C34A6" w:rsidRDefault="002C34A6" w:rsidP="0057770B">
      <w:pPr>
        <w:pStyle w:val="ac"/>
        <w:spacing w:line="276" w:lineRule="auto"/>
        <w:rPr>
          <w:rFonts w:ascii="FbFrankReal" w:hAnsi="FbFrankReal" w:cs="1ShefaClassic"/>
          <w:b/>
          <w:bCs/>
          <w:sz w:val="48"/>
          <w:szCs w:val="48"/>
          <w:rtl/>
        </w:rPr>
      </w:pPr>
    </w:p>
    <w:p w14:paraId="000FE718" w14:textId="4A525F7C" w:rsidR="002C34A6" w:rsidRDefault="002C34A6" w:rsidP="0057770B">
      <w:pPr>
        <w:pStyle w:val="ac"/>
        <w:spacing w:line="276" w:lineRule="auto"/>
        <w:rPr>
          <w:rFonts w:ascii="FbFrankReal" w:hAnsi="FbFrankReal" w:cs="1ShefaClassic"/>
          <w:b/>
          <w:bCs/>
          <w:sz w:val="48"/>
          <w:szCs w:val="48"/>
          <w:rtl/>
        </w:rPr>
      </w:pPr>
    </w:p>
    <w:p w14:paraId="7D212223" w14:textId="5C31A618" w:rsidR="002C34A6" w:rsidRDefault="002C34A6" w:rsidP="0057770B">
      <w:pPr>
        <w:pStyle w:val="ac"/>
        <w:spacing w:line="276" w:lineRule="auto"/>
        <w:rPr>
          <w:rFonts w:ascii="FbFrankReal" w:hAnsi="FbFrankReal" w:cs="1ShefaClassic"/>
          <w:b/>
          <w:bCs/>
          <w:sz w:val="48"/>
          <w:szCs w:val="48"/>
          <w:rtl/>
        </w:rPr>
      </w:pPr>
    </w:p>
    <w:p w14:paraId="7B278F2D" w14:textId="60962943" w:rsidR="002C34A6" w:rsidRDefault="002C34A6" w:rsidP="0057770B">
      <w:pPr>
        <w:pStyle w:val="ac"/>
        <w:spacing w:line="276" w:lineRule="auto"/>
        <w:rPr>
          <w:rFonts w:ascii="FbFrankReal" w:hAnsi="FbFrankReal" w:cs="1ShefaClassic"/>
          <w:b/>
          <w:bCs/>
          <w:sz w:val="48"/>
          <w:szCs w:val="48"/>
          <w:rtl/>
        </w:rPr>
      </w:pPr>
    </w:p>
    <w:p w14:paraId="37AC9F91" w14:textId="24CAD1B5" w:rsidR="002C34A6" w:rsidRDefault="002C34A6" w:rsidP="0057770B">
      <w:pPr>
        <w:pStyle w:val="ac"/>
        <w:spacing w:line="276" w:lineRule="auto"/>
        <w:rPr>
          <w:rFonts w:ascii="FbFrankReal" w:hAnsi="FbFrankReal" w:cs="1ShefaClassic"/>
          <w:b/>
          <w:bCs/>
          <w:sz w:val="48"/>
          <w:szCs w:val="48"/>
          <w:rtl/>
        </w:rPr>
      </w:pPr>
    </w:p>
    <w:p w14:paraId="74725F01" w14:textId="4EDA240D" w:rsidR="002C34A6" w:rsidRDefault="002C34A6" w:rsidP="0057770B">
      <w:pPr>
        <w:pStyle w:val="ac"/>
        <w:spacing w:line="276" w:lineRule="auto"/>
        <w:rPr>
          <w:rFonts w:ascii="FbFrankReal" w:hAnsi="FbFrankReal" w:cs="1ShefaClassic"/>
          <w:b/>
          <w:bCs/>
          <w:sz w:val="48"/>
          <w:szCs w:val="48"/>
          <w:rtl/>
        </w:rPr>
      </w:pPr>
    </w:p>
    <w:p w14:paraId="62B3A7B1" w14:textId="1B9876A3" w:rsidR="002C34A6" w:rsidRDefault="002C34A6" w:rsidP="0057770B">
      <w:pPr>
        <w:pStyle w:val="ac"/>
        <w:spacing w:line="276" w:lineRule="auto"/>
        <w:rPr>
          <w:rFonts w:ascii="FbFrankReal" w:hAnsi="FbFrankReal" w:cs="1ShefaClassic"/>
          <w:b/>
          <w:bCs/>
          <w:sz w:val="48"/>
          <w:szCs w:val="48"/>
          <w:rtl/>
        </w:rPr>
      </w:pPr>
    </w:p>
    <w:p w14:paraId="213514BC" w14:textId="72744CE5" w:rsidR="002C34A6" w:rsidRDefault="002C34A6" w:rsidP="0057770B">
      <w:pPr>
        <w:pStyle w:val="ac"/>
        <w:spacing w:line="276" w:lineRule="auto"/>
        <w:rPr>
          <w:rFonts w:ascii="FbFrankReal" w:hAnsi="FbFrankReal" w:cs="1ShefaClassic"/>
          <w:b/>
          <w:bCs/>
          <w:sz w:val="48"/>
          <w:szCs w:val="48"/>
          <w:rtl/>
        </w:rPr>
      </w:pPr>
    </w:p>
    <w:p w14:paraId="0C692533" w14:textId="23CFB916" w:rsidR="002C34A6" w:rsidRDefault="002C34A6" w:rsidP="0057770B">
      <w:pPr>
        <w:pStyle w:val="ac"/>
        <w:spacing w:line="276" w:lineRule="auto"/>
        <w:rPr>
          <w:rFonts w:ascii="FbFrankReal" w:hAnsi="FbFrankReal" w:cs="1ShefaClassic"/>
          <w:b/>
          <w:bCs/>
          <w:sz w:val="48"/>
          <w:szCs w:val="48"/>
          <w:rtl/>
        </w:rPr>
      </w:pPr>
    </w:p>
    <w:p w14:paraId="38C4D225" w14:textId="30632CEE" w:rsidR="002C34A6" w:rsidRDefault="002C34A6" w:rsidP="0057770B">
      <w:pPr>
        <w:pStyle w:val="ac"/>
        <w:spacing w:line="276" w:lineRule="auto"/>
        <w:rPr>
          <w:rFonts w:ascii="FbFrankReal" w:hAnsi="FbFrankReal" w:cs="1ShefaClassic"/>
          <w:b/>
          <w:bCs/>
          <w:sz w:val="48"/>
          <w:szCs w:val="48"/>
          <w:rtl/>
        </w:rPr>
      </w:pPr>
    </w:p>
    <w:p w14:paraId="71BEAD41" w14:textId="30E942AC" w:rsidR="002C34A6" w:rsidRDefault="002C34A6" w:rsidP="0057770B">
      <w:pPr>
        <w:pStyle w:val="ac"/>
        <w:spacing w:line="276" w:lineRule="auto"/>
        <w:rPr>
          <w:rFonts w:ascii="FbFrankReal" w:hAnsi="FbFrankReal" w:cs="1ShefaClassic"/>
          <w:b/>
          <w:bCs/>
          <w:sz w:val="48"/>
          <w:szCs w:val="48"/>
          <w:rtl/>
        </w:rPr>
      </w:pPr>
    </w:p>
    <w:p w14:paraId="3B099252" w14:textId="77777777" w:rsidR="002C34A6" w:rsidRDefault="002C34A6" w:rsidP="0057770B">
      <w:pPr>
        <w:pStyle w:val="ac"/>
        <w:spacing w:line="276" w:lineRule="auto"/>
        <w:rPr>
          <w:rFonts w:ascii="FbFrankReal" w:hAnsi="FbFrankReal" w:cs="1ShefaClassic"/>
          <w:b/>
          <w:bCs/>
          <w:sz w:val="48"/>
          <w:szCs w:val="48"/>
          <w:rtl/>
        </w:rPr>
      </w:pPr>
    </w:p>
    <w:p w14:paraId="793F296E" w14:textId="2F23F558" w:rsidR="002C34A6" w:rsidRDefault="002C34A6" w:rsidP="0057770B">
      <w:pPr>
        <w:pStyle w:val="ac"/>
        <w:spacing w:line="276" w:lineRule="auto"/>
        <w:rPr>
          <w:rFonts w:ascii="FbFrankReal" w:hAnsi="FbFrankReal" w:cs="1ShefaClassic"/>
          <w:b/>
          <w:bCs/>
          <w:sz w:val="48"/>
          <w:szCs w:val="48"/>
          <w:rtl/>
        </w:rPr>
      </w:pPr>
    </w:p>
    <w:p w14:paraId="7F161C21" w14:textId="046A5506" w:rsidR="002C34A6" w:rsidRPr="00B852D1" w:rsidRDefault="002C34A6" w:rsidP="00B852D1">
      <w:pPr>
        <w:pStyle w:val="ac"/>
        <w:spacing w:line="276" w:lineRule="auto"/>
        <w:rPr>
          <w:rFonts w:ascii="FbFrankReal" w:hAnsi="FbFrankReal" w:cs="1ShefaClassic"/>
          <w:b/>
          <w:bCs/>
          <w:sz w:val="48"/>
          <w:szCs w:val="48"/>
          <w:rtl/>
        </w:rPr>
      </w:pPr>
      <w:r w:rsidRPr="00125EF0">
        <w:rPr>
          <w:sz w:val="24"/>
          <w:szCs w:val="24"/>
        </w:rPr>
        <mc:AlternateContent>
          <mc:Choice Requires="wps">
            <w:drawing>
              <wp:anchor distT="0" distB="0" distL="114300" distR="114300" simplePos="0" relativeHeight="251713536" behindDoc="1" locked="0" layoutInCell="1" allowOverlap="1" wp14:anchorId="06E88237" wp14:editId="76E9266E">
                <wp:simplePos x="0" y="0"/>
                <wp:positionH relativeFrom="column">
                  <wp:posOffset>-360680</wp:posOffset>
                </wp:positionH>
                <wp:positionV relativeFrom="paragraph">
                  <wp:posOffset>526415</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2F6B0334" w14:textId="77777777" w:rsidR="00BF26FE" w:rsidRDefault="00BF26FE" w:rsidP="003234A3">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3766B0CA" w14:textId="3F6D1E48" w:rsidR="00BF26FE" w:rsidRDefault="00BF26FE" w:rsidP="00180BC1">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ש"פ וארא </w:t>
                            </w:r>
                            <w:r>
                              <w:rPr>
                                <w:rFonts w:ascii="FbSfaradi Medium" w:hAnsi="FbSfaradi Medium" w:cs="1ShefaClassic"/>
                                <w:sz w:val="28"/>
                                <w:szCs w:val="28"/>
                                <w:rtl/>
                              </w:rPr>
                              <w:t>–</w:t>
                            </w:r>
                            <w:r>
                              <w:rPr>
                                <w:rFonts w:ascii="FbSfaradi Medium" w:hAnsi="FbSfaradi Medium" w:cs="1ShefaClassic" w:hint="cs"/>
                                <w:sz w:val="28"/>
                                <w:szCs w:val="28"/>
                                <w:rtl/>
                              </w:rPr>
                              <w:t xml:space="preserve"> מבה"ח שבט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כ"ג טבת ה'תשע"ט </w:t>
                            </w:r>
                          </w:p>
                          <w:p w14:paraId="7999197C" w14:textId="77777777" w:rsidR="00BF26FE" w:rsidRDefault="00BF26FE" w:rsidP="003234A3">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01739DAA" w14:textId="77777777" w:rsidR="00BF26FE" w:rsidRDefault="00BF26FE" w:rsidP="003234A3">
                            <w:pPr>
                              <w:pStyle w:val="Footer"/>
                              <w:bidi/>
                              <w:jc w:val="center"/>
                              <w:rPr>
                                <w:rFonts w:ascii="FbFrankReal" w:hAnsi="FbFrankReal" w:cs="Levenim MT"/>
                                <w:sz w:val="16"/>
                                <w:szCs w:val="16"/>
                                <w:rtl/>
                              </w:rPr>
                            </w:pPr>
                          </w:p>
                          <w:p w14:paraId="4B7440B9" w14:textId="77777777" w:rsidR="00BF26FE" w:rsidRDefault="00BF26FE" w:rsidP="003234A3">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45E3DB5D" w14:textId="77777777" w:rsidR="00BF26FE" w:rsidRDefault="00BF26FE" w:rsidP="003234A3">
                            <w:pPr>
                              <w:bidi/>
                              <w:spacing w:after="0" w:line="240" w:lineRule="auto"/>
                              <w:jc w:val="center"/>
                              <w:rPr>
                                <w:rFonts w:ascii="FbFrankReal" w:hAnsi="FbFrankReal" w:cs="1ShefaClassic"/>
                                <w:b/>
                                <w:bCs/>
                                <w:rtl/>
                              </w:rPr>
                            </w:pPr>
                          </w:p>
                          <w:p w14:paraId="51636224" w14:textId="77777777" w:rsidR="00BF26FE" w:rsidRDefault="00BF26FE" w:rsidP="003234A3">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CB8D35F" w14:textId="77777777" w:rsidR="00BF26FE" w:rsidRDefault="00BF26FE" w:rsidP="003234A3">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991CA9E" w14:textId="77777777" w:rsidR="00BF26FE" w:rsidRDefault="00BF26FE" w:rsidP="003234A3">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14:paraId="3916C07A" w14:textId="77777777" w:rsidR="00BF26FE" w:rsidRDefault="00BF26FE" w:rsidP="003234A3">
                            <w:pPr>
                              <w:bidi/>
                              <w:spacing w:after="0" w:line="240" w:lineRule="auto"/>
                              <w:jc w:val="center"/>
                              <w:rPr>
                                <w:rFonts w:ascii="FbFrankReal" w:hAnsi="FbFrankReal" w:cs="1ShefaClassic"/>
                                <w:b/>
                                <w:bCs/>
                              </w:rPr>
                            </w:pPr>
                            <w:r>
                              <w:rPr>
                                <w:rFonts w:ascii="FbFrankReal" w:hAnsi="FbFrankReal" w:cs="1ShefaClassic" w:hint="cs"/>
                                <w:b/>
                                <w:bCs/>
                                <w:rtl/>
                              </w:rPr>
                              <w:t>כתובת:</w:t>
                            </w:r>
                          </w:p>
                          <w:p w14:paraId="38E2E130" w14:textId="77777777" w:rsidR="00BF26FE" w:rsidRDefault="00BF26FE" w:rsidP="003234A3">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72E5B23F" w14:textId="77777777" w:rsidR="00BF26FE" w:rsidRDefault="00BF26FE" w:rsidP="003234A3">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70F4037C" w14:textId="77777777" w:rsidR="00BF26FE" w:rsidRDefault="00BF26FE" w:rsidP="003234A3">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5C369BC3" w14:textId="77777777" w:rsidR="00BF26FE" w:rsidRDefault="00BF26FE" w:rsidP="003234A3">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71AD5363" w14:textId="192CEB0D" w:rsidR="00BF26FE" w:rsidRPr="003234A3" w:rsidRDefault="00BF26FE" w:rsidP="003234A3">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88237" id="Text Box 6" o:spid="_x0000_s1030" type="#_x0000_t202" style="position:absolute;left:0;text-align:left;margin-left:-28.4pt;margin-top:41.45pt;width:366.9pt;height:224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" fillcolor="window" strokecolor="windowText" strokeweight="1pt">
                <v:textbox>
                  <w:txbxContent>
                    <w:p w14:paraId="2F6B0334" w14:textId="77777777" w:rsidR="00BF26FE" w:rsidRDefault="00BF26FE" w:rsidP="003234A3">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14:paraId="3766B0CA" w14:textId="3F6D1E48" w:rsidR="00BF26FE" w:rsidRDefault="00BF26FE" w:rsidP="00180BC1">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ש"פ וארא </w:t>
                      </w:r>
                      <w:r>
                        <w:rPr>
                          <w:rFonts w:ascii="FbSfaradi Medium" w:hAnsi="FbSfaradi Medium" w:cs="1ShefaClassic"/>
                          <w:sz w:val="28"/>
                          <w:szCs w:val="28"/>
                          <w:rtl/>
                        </w:rPr>
                        <w:t>–</w:t>
                      </w:r>
                      <w:r>
                        <w:rPr>
                          <w:rFonts w:ascii="FbSfaradi Medium" w:hAnsi="FbSfaradi Medium" w:cs="1ShefaClassic" w:hint="cs"/>
                          <w:sz w:val="28"/>
                          <w:szCs w:val="28"/>
                          <w:rtl/>
                        </w:rPr>
                        <w:t xml:space="preserve"> מבה"ח שבט ה'תשע"ט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כ"ג טבת ה'תשע"ט </w:t>
                      </w:r>
                    </w:p>
                    <w:p w14:paraId="7999197C" w14:textId="77777777" w:rsidR="00BF26FE" w:rsidRDefault="00BF26FE" w:rsidP="003234A3">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01739DAA" w14:textId="77777777" w:rsidR="00BF26FE" w:rsidRDefault="00BF26FE" w:rsidP="003234A3">
                      <w:pPr>
                        <w:pStyle w:val="Footer"/>
                        <w:bidi/>
                        <w:jc w:val="center"/>
                        <w:rPr>
                          <w:rFonts w:ascii="FbFrankReal" w:hAnsi="FbFrankReal" w:cs="Levenim MT"/>
                          <w:sz w:val="16"/>
                          <w:szCs w:val="16"/>
                          <w:rtl/>
                        </w:rPr>
                      </w:pPr>
                    </w:p>
                    <w:p w14:paraId="4B7440B9" w14:textId="77777777" w:rsidR="00BF26FE" w:rsidRDefault="00BF26FE" w:rsidP="003234A3">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45E3DB5D" w14:textId="77777777" w:rsidR="00BF26FE" w:rsidRDefault="00BF26FE" w:rsidP="003234A3">
                      <w:pPr>
                        <w:bidi/>
                        <w:spacing w:after="0" w:line="240" w:lineRule="auto"/>
                        <w:jc w:val="center"/>
                        <w:rPr>
                          <w:rFonts w:ascii="FbFrankReal" w:hAnsi="FbFrankReal" w:cs="1ShefaClassic"/>
                          <w:b/>
                          <w:bCs/>
                          <w:rtl/>
                        </w:rPr>
                      </w:pPr>
                    </w:p>
                    <w:p w14:paraId="51636224" w14:textId="77777777" w:rsidR="00BF26FE" w:rsidRDefault="00BF26FE" w:rsidP="003234A3">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6CB8D35F" w14:textId="77777777" w:rsidR="00BF26FE" w:rsidRDefault="00BF26FE" w:rsidP="003234A3">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991CA9E" w14:textId="77777777" w:rsidR="00BF26FE" w:rsidRDefault="00BF26FE" w:rsidP="003234A3">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14:paraId="3916C07A" w14:textId="77777777" w:rsidR="00BF26FE" w:rsidRDefault="00BF26FE" w:rsidP="003234A3">
                      <w:pPr>
                        <w:bidi/>
                        <w:spacing w:after="0" w:line="240" w:lineRule="auto"/>
                        <w:jc w:val="center"/>
                        <w:rPr>
                          <w:rFonts w:ascii="FbFrankReal" w:hAnsi="FbFrankReal" w:cs="1ShefaClassic"/>
                          <w:b/>
                          <w:bCs/>
                        </w:rPr>
                      </w:pPr>
                      <w:r>
                        <w:rPr>
                          <w:rFonts w:ascii="FbFrankReal" w:hAnsi="FbFrankReal" w:cs="1ShefaClassic" w:hint="cs"/>
                          <w:b/>
                          <w:bCs/>
                          <w:rtl/>
                        </w:rPr>
                        <w:t>כתובת:</w:t>
                      </w:r>
                    </w:p>
                    <w:p w14:paraId="38E2E130" w14:textId="77777777" w:rsidR="00BF26FE" w:rsidRDefault="00BF26FE" w:rsidP="003234A3">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72E5B23F" w14:textId="77777777" w:rsidR="00BF26FE" w:rsidRDefault="00BF26FE" w:rsidP="003234A3">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70F4037C" w14:textId="77777777" w:rsidR="00BF26FE" w:rsidRDefault="00BF26FE" w:rsidP="003234A3">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14:paraId="5C369BC3" w14:textId="77777777" w:rsidR="00BF26FE" w:rsidRDefault="00BF26FE" w:rsidP="003234A3">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14:paraId="71AD5363" w14:textId="192CEB0D" w:rsidR="00BF26FE" w:rsidRPr="003234A3" w:rsidRDefault="00BF26FE" w:rsidP="003234A3">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p>
    <w:p w14:paraId="56BF9411" w14:textId="77777777" w:rsidR="00B852D1" w:rsidRDefault="00B852D1" w:rsidP="0057770B">
      <w:pPr>
        <w:pStyle w:val="ac"/>
        <w:spacing w:line="276" w:lineRule="auto"/>
        <w:rPr>
          <w:rFonts w:ascii="FbFrankReal" w:hAnsi="FbFrankReal" w:cs="1ShefaClassic"/>
          <w:b/>
          <w:bCs/>
          <w:sz w:val="48"/>
          <w:szCs w:val="48"/>
          <w:rtl/>
        </w:rPr>
      </w:pPr>
    </w:p>
    <w:p w14:paraId="2DF35E4C" w14:textId="5908265E" w:rsidR="00180BC1" w:rsidRPr="0057770B" w:rsidRDefault="0057770B" w:rsidP="0057770B">
      <w:pPr>
        <w:pStyle w:val="ac"/>
        <w:spacing w:line="276" w:lineRule="auto"/>
        <w:rPr>
          <w:rFonts w:ascii="FbFrankReal" w:hAnsi="FbFrankReal" w:cs="1ShefaClassic"/>
          <w:b/>
          <w:bCs/>
          <w:sz w:val="48"/>
          <w:szCs w:val="48"/>
          <w:rtl/>
        </w:rPr>
      </w:pPr>
      <w:r w:rsidRPr="0057770B">
        <w:rPr>
          <w:rFonts w:ascii="FbFrankReal" w:hAnsi="FbFrankReal" w:cs="1ShefaClassic"/>
          <w:b/>
          <w:bCs/>
          <w:sz w:val="48"/>
          <w:szCs w:val="48"/>
          <w:rtl/>
        </w:rPr>
        <w:t>ברכת מזל טוב</w:t>
      </w:r>
    </w:p>
    <w:p w14:paraId="6C75592E" w14:textId="52759663" w:rsidR="00180BC1" w:rsidRPr="0057770B" w:rsidRDefault="00180BC1" w:rsidP="0057770B">
      <w:pPr>
        <w:pStyle w:val="ac"/>
        <w:spacing w:line="276" w:lineRule="auto"/>
        <w:rPr>
          <w:rFonts w:ascii="FbFrankReal" w:hAnsi="FbFrankReal" w:cs="1ShefaClassic"/>
          <w:sz w:val="28"/>
          <w:szCs w:val="28"/>
          <w:rtl/>
        </w:rPr>
      </w:pPr>
      <w:r w:rsidRPr="0057770B">
        <w:rPr>
          <w:rFonts w:ascii="FbFrankReal" w:hAnsi="FbFrankReal" w:cs="1ShefaClassic"/>
          <w:sz w:val="28"/>
          <w:szCs w:val="28"/>
          <w:rtl/>
        </w:rPr>
        <w:t>ברגשי גיל וחדוה מביעים אנו בזה את ברכותינו</w:t>
      </w:r>
    </w:p>
    <w:p w14:paraId="6CEB362A" w14:textId="4E2CF27B" w:rsidR="00180BC1" w:rsidRPr="0057770B" w:rsidRDefault="00180BC1" w:rsidP="0057770B">
      <w:pPr>
        <w:pStyle w:val="ac"/>
        <w:spacing w:line="276" w:lineRule="auto"/>
        <w:rPr>
          <w:rFonts w:ascii="FbFrankReal" w:hAnsi="FbFrankReal" w:cs="1ShefaClassic"/>
          <w:sz w:val="28"/>
          <w:szCs w:val="28"/>
          <w:rtl/>
        </w:rPr>
      </w:pPr>
      <w:r w:rsidRPr="0057770B">
        <w:rPr>
          <w:rFonts w:ascii="FbFrankReal" w:hAnsi="FbFrankReal" w:cs="1ShefaClassic"/>
          <w:sz w:val="28"/>
          <w:szCs w:val="28"/>
          <w:rtl/>
        </w:rPr>
        <w:t>ברכת מזל טוב עד בלי די</w:t>
      </w:r>
    </w:p>
    <w:p w14:paraId="1689DE39" w14:textId="27DFAAAD" w:rsidR="00180BC1" w:rsidRPr="0057770B" w:rsidRDefault="00180BC1" w:rsidP="0057770B">
      <w:pPr>
        <w:pStyle w:val="ac"/>
        <w:spacing w:line="276" w:lineRule="auto"/>
        <w:rPr>
          <w:rFonts w:ascii="FbFrankReal" w:hAnsi="FbFrankReal" w:cs="1ShefaClassic"/>
          <w:sz w:val="28"/>
          <w:szCs w:val="28"/>
          <w:rtl/>
        </w:rPr>
      </w:pPr>
      <w:r w:rsidRPr="0057770B">
        <w:rPr>
          <w:rFonts w:ascii="FbFrankReal" w:hAnsi="FbFrankReal" w:cs="1ShefaClassic"/>
          <w:sz w:val="28"/>
          <w:szCs w:val="28"/>
          <w:rtl/>
        </w:rPr>
        <w:t xml:space="preserve">לידידנו היקר חבר המערכת מלפנים ברוב עמל ויגיעה, </w:t>
      </w:r>
    </w:p>
    <w:p w14:paraId="421EF903" w14:textId="06591BDC" w:rsidR="00180BC1" w:rsidRPr="0057770B" w:rsidRDefault="00180BC1" w:rsidP="0057770B">
      <w:pPr>
        <w:pStyle w:val="ac"/>
        <w:spacing w:line="276" w:lineRule="auto"/>
        <w:rPr>
          <w:rFonts w:ascii="FbFrankReal" w:hAnsi="FbFrankReal" w:cs="1ShefaClassic"/>
          <w:sz w:val="28"/>
          <w:szCs w:val="28"/>
          <w:rtl/>
        </w:rPr>
      </w:pPr>
      <w:r w:rsidRPr="0057770B">
        <w:rPr>
          <w:rFonts w:ascii="FbFrankReal" w:hAnsi="FbFrankReal" w:cs="1ShefaClassic"/>
          <w:sz w:val="28"/>
          <w:szCs w:val="28"/>
          <w:rtl/>
        </w:rPr>
        <w:t xml:space="preserve">בקי נפלא </w:t>
      </w:r>
      <w:r w:rsidR="00520BF7" w:rsidRPr="0057770B">
        <w:rPr>
          <w:rFonts w:ascii="FbFrankReal" w:hAnsi="FbFrankReal" w:cs="1ShefaClassic" w:hint="cs"/>
          <w:sz w:val="28"/>
          <w:szCs w:val="28"/>
          <w:rtl/>
        </w:rPr>
        <w:t xml:space="preserve">בתורת רבינו ובפרט </w:t>
      </w:r>
      <w:r w:rsidRPr="0057770B">
        <w:rPr>
          <w:rFonts w:ascii="FbFrankReal" w:hAnsi="FbFrankReal" w:cs="1ShefaClassic"/>
          <w:sz w:val="28"/>
          <w:szCs w:val="28"/>
          <w:rtl/>
        </w:rPr>
        <w:t>בכי"ק של רבינו נשיאנו</w:t>
      </w:r>
    </w:p>
    <w:p w14:paraId="3943CCCB" w14:textId="3A6D9A65" w:rsidR="00180BC1" w:rsidRPr="0057770B" w:rsidRDefault="00180BC1" w:rsidP="0057770B">
      <w:pPr>
        <w:pStyle w:val="ac"/>
        <w:spacing w:line="276" w:lineRule="auto"/>
        <w:rPr>
          <w:rFonts w:ascii="FbFrankReal" w:hAnsi="FbFrankReal" w:cs="1ShefaClassic"/>
          <w:sz w:val="28"/>
          <w:szCs w:val="28"/>
          <w:rtl/>
        </w:rPr>
      </w:pPr>
      <w:r w:rsidRPr="0057770B">
        <w:rPr>
          <w:rFonts w:ascii="FbFrankReal" w:hAnsi="FbFrankReal" w:cs="1ShefaClassic"/>
          <w:sz w:val="28"/>
          <w:szCs w:val="28"/>
          <w:rtl/>
        </w:rPr>
        <w:t xml:space="preserve">הנודע לשם ולתפארת </w:t>
      </w:r>
      <w:r w:rsidRPr="0057770B">
        <w:rPr>
          <w:rFonts w:ascii="FbFrankReal" w:hAnsi="FbFrankReal" w:cs="1ShefaClassic" w:hint="cs"/>
          <w:sz w:val="28"/>
          <w:szCs w:val="28"/>
          <w:rtl/>
        </w:rPr>
        <w:t xml:space="preserve">עדין הנפש </w:t>
      </w:r>
    </w:p>
    <w:p w14:paraId="79146661" w14:textId="559863D7" w:rsidR="00180BC1" w:rsidRPr="0057770B" w:rsidRDefault="00180BC1" w:rsidP="00B852D1">
      <w:pPr>
        <w:pStyle w:val="ac"/>
        <w:spacing w:line="360" w:lineRule="auto"/>
        <w:rPr>
          <w:rFonts w:ascii="FbFrankReal" w:hAnsi="FbFrankReal" w:cs="1ShefaClassic"/>
          <w:sz w:val="28"/>
          <w:szCs w:val="28"/>
          <w:rtl/>
        </w:rPr>
      </w:pPr>
      <w:r w:rsidRPr="0057770B">
        <w:rPr>
          <w:rFonts w:ascii="FbFrankReal" w:hAnsi="FbFrankReal" w:cs="1ShefaClassic"/>
          <w:sz w:val="28"/>
          <w:szCs w:val="28"/>
          <w:rtl/>
        </w:rPr>
        <w:t>ברוך הכשרונות, פאר המידות</w:t>
      </w:r>
      <w:r w:rsidRPr="0057770B">
        <w:rPr>
          <w:rFonts w:ascii="FbFrankReal" w:hAnsi="FbFrankReal" w:cs="1ShefaClassic" w:hint="cs"/>
          <w:sz w:val="28"/>
          <w:szCs w:val="28"/>
          <w:rtl/>
        </w:rPr>
        <w:t>, השקדן</w:t>
      </w:r>
    </w:p>
    <w:p w14:paraId="1EA880E4" w14:textId="7ECBE918" w:rsidR="00180BC1" w:rsidRPr="00B852D1" w:rsidRDefault="00180BC1" w:rsidP="00B852D1">
      <w:pPr>
        <w:pStyle w:val="ac"/>
        <w:spacing w:line="360" w:lineRule="auto"/>
        <w:rPr>
          <w:rFonts w:ascii="FbFrankReal" w:hAnsi="FbFrankReal" w:cs="1ShefaClassic"/>
          <w:b/>
          <w:bCs/>
          <w:sz w:val="32"/>
          <w:szCs w:val="32"/>
          <w:rtl/>
        </w:rPr>
      </w:pPr>
      <w:r w:rsidRPr="00B852D1">
        <w:rPr>
          <w:rFonts w:ascii="FbFrankReal" w:hAnsi="FbFrankReal" w:cs="1ShefaClassic"/>
          <w:b/>
          <w:bCs/>
          <w:sz w:val="32"/>
          <w:szCs w:val="32"/>
          <w:rtl/>
        </w:rPr>
        <w:t>השליח התמים מנחם מענדל שי</w:t>
      </w:r>
      <w:r w:rsidR="00520BF7" w:rsidRPr="00B852D1">
        <w:rPr>
          <w:rFonts w:ascii="FbFrankReal" w:hAnsi="FbFrankReal" w:cs="1ShefaClassic" w:hint="cs"/>
          <w:b/>
          <w:bCs/>
          <w:sz w:val="32"/>
          <w:szCs w:val="32"/>
          <w:rtl/>
        </w:rPr>
        <w:t>'</w:t>
      </w:r>
      <w:r w:rsidRPr="00B852D1">
        <w:rPr>
          <w:rFonts w:ascii="FbFrankReal" w:hAnsi="FbFrankReal" w:cs="1ShefaClassic"/>
          <w:b/>
          <w:bCs/>
          <w:sz w:val="32"/>
          <w:szCs w:val="32"/>
          <w:rtl/>
        </w:rPr>
        <w:t xml:space="preserve"> ל</w:t>
      </w:r>
      <w:r w:rsidR="00520BF7" w:rsidRPr="00B852D1">
        <w:rPr>
          <w:rFonts w:ascii="FbFrankReal" w:hAnsi="FbFrankReal" w:cs="1ShefaClassic" w:hint="cs"/>
          <w:b/>
          <w:bCs/>
          <w:sz w:val="32"/>
          <w:szCs w:val="32"/>
          <w:rtl/>
        </w:rPr>
        <w:t>וינזו</w:t>
      </w:r>
      <w:r w:rsidRPr="00B852D1">
        <w:rPr>
          <w:rFonts w:ascii="FbFrankReal" w:hAnsi="FbFrankReal" w:cs="1ShefaClassic"/>
          <w:b/>
          <w:bCs/>
          <w:sz w:val="32"/>
          <w:szCs w:val="32"/>
          <w:rtl/>
        </w:rPr>
        <w:t>ן</w:t>
      </w:r>
    </w:p>
    <w:p w14:paraId="416562CD" w14:textId="21056180" w:rsidR="00180BC1" w:rsidRDefault="00180BC1" w:rsidP="00B852D1">
      <w:pPr>
        <w:pStyle w:val="ac"/>
        <w:spacing w:line="360" w:lineRule="auto"/>
        <w:rPr>
          <w:rFonts w:ascii="FbFrankReal" w:hAnsi="FbFrankReal" w:cs="1ShefaClassic"/>
          <w:sz w:val="28"/>
          <w:szCs w:val="28"/>
          <w:rtl/>
        </w:rPr>
      </w:pPr>
      <w:r w:rsidRPr="0057770B">
        <w:rPr>
          <w:rFonts w:ascii="FbFrankReal" w:hAnsi="FbFrankReal" w:cs="1ShefaClassic"/>
          <w:sz w:val="28"/>
          <w:szCs w:val="28"/>
          <w:rtl/>
        </w:rPr>
        <w:t xml:space="preserve">לרגל יום הולדתו </w:t>
      </w:r>
      <w:r w:rsidR="00520BF7" w:rsidRPr="0057770B">
        <w:rPr>
          <w:rFonts w:ascii="FbFrankReal" w:hAnsi="FbFrankReal" w:cs="1ShefaClassic" w:hint="cs"/>
          <w:b/>
          <w:bCs/>
          <w:sz w:val="28"/>
          <w:szCs w:val="28"/>
          <w:rtl/>
        </w:rPr>
        <w:t>העשרים - לרדוף</w:t>
      </w:r>
      <w:r w:rsidR="00520BF7" w:rsidRPr="0057770B">
        <w:rPr>
          <w:rFonts w:ascii="FbFrankReal" w:hAnsi="FbFrankReal" w:cs="1ShefaClassic" w:hint="cs"/>
          <w:sz w:val="28"/>
          <w:szCs w:val="28"/>
          <w:rtl/>
        </w:rPr>
        <w:t xml:space="preserve"> </w:t>
      </w:r>
      <w:r w:rsidRPr="0057770B">
        <w:rPr>
          <w:rFonts w:ascii="FbFrankReal" w:hAnsi="FbFrankReal" w:cs="1ShefaClassic"/>
          <w:sz w:val="28"/>
          <w:szCs w:val="28"/>
          <w:rtl/>
        </w:rPr>
        <w:t>ביום נר א' דחנוכה</w:t>
      </w:r>
    </w:p>
    <w:p w14:paraId="7E4C78B4" w14:textId="77777777" w:rsidR="00B852D1" w:rsidRPr="00B852D1" w:rsidRDefault="00B852D1" w:rsidP="00B852D1">
      <w:pPr>
        <w:pStyle w:val="ac"/>
        <w:spacing w:line="360" w:lineRule="auto"/>
        <w:rPr>
          <w:rFonts w:ascii="FbFrankReal" w:hAnsi="FbFrankReal" w:cs="1ShefaClassic"/>
          <w:sz w:val="14"/>
          <w:szCs w:val="14"/>
          <w:rtl/>
        </w:rPr>
      </w:pPr>
    </w:p>
    <w:p w14:paraId="3FBDFF8E" w14:textId="0D9739FC" w:rsidR="00180BC1" w:rsidRPr="0057770B" w:rsidRDefault="00180BC1" w:rsidP="00B852D1">
      <w:pPr>
        <w:pStyle w:val="ac"/>
        <w:spacing w:line="276" w:lineRule="auto"/>
        <w:rPr>
          <w:rFonts w:ascii="FbFrankReal" w:hAnsi="FbFrankReal" w:cs="1ShefaClassic"/>
          <w:sz w:val="28"/>
          <w:szCs w:val="28"/>
          <w:rtl/>
        </w:rPr>
      </w:pPr>
      <w:r w:rsidRPr="0057770B">
        <w:rPr>
          <w:rFonts w:ascii="FbFrankReal" w:hAnsi="FbFrankReal" w:cs="1ShefaClassic"/>
          <w:sz w:val="28"/>
          <w:szCs w:val="28"/>
          <w:rtl/>
        </w:rPr>
        <w:t>וברכת מזל טוב לידידנו היקר חבר המערכת בשנה זו, המצויין בכשרונותיו</w:t>
      </w:r>
    </w:p>
    <w:p w14:paraId="7701CF49" w14:textId="2F6659B8" w:rsidR="00180BC1" w:rsidRPr="0057770B" w:rsidRDefault="00180BC1" w:rsidP="00B852D1">
      <w:pPr>
        <w:pStyle w:val="ac"/>
        <w:spacing w:line="276" w:lineRule="auto"/>
        <w:rPr>
          <w:rFonts w:ascii="FbFrankReal" w:hAnsi="FbFrankReal" w:cs="1ShefaClassic"/>
          <w:sz w:val="28"/>
          <w:szCs w:val="28"/>
          <w:rtl/>
        </w:rPr>
      </w:pPr>
      <w:r w:rsidRPr="0057770B">
        <w:rPr>
          <w:rFonts w:ascii="FbFrankReal" w:hAnsi="FbFrankReal" w:cs="1ShefaClassic"/>
          <w:sz w:val="28"/>
          <w:szCs w:val="28"/>
          <w:rtl/>
        </w:rPr>
        <w:t>חריף ובקי, צנא מלא ספרא, סיני ועוקר הרים</w:t>
      </w:r>
      <w:r w:rsidRPr="0057770B">
        <w:rPr>
          <w:rFonts w:ascii="FbFrankReal" w:hAnsi="FbFrankReal" w:cs="1ShefaClassic" w:hint="cs"/>
          <w:sz w:val="28"/>
          <w:szCs w:val="28"/>
          <w:rtl/>
        </w:rPr>
        <w:t>,</w:t>
      </w:r>
      <w:r w:rsidRPr="0057770B">
        <w:rPr>
          <w:rFonts w:ascii="FbFrankReal" w:hAnsi="FbFrankReal" w:cs="1ShefaClassic"/>
          <w:sz w:val="28"/>
          <w:szCs w:val="28"/>
          <w:rtl/>
        </w:rPr>
        <w:t xml:space="preserve"> השקדן הגדול</w:t>
      </w:r>
    </w:p>
    <w:p w14:paraId="1B7A2885" w14:textId="21060F04" w:rsidR="00180BC1" w:rsidRPr="0057770B" w:rsidRDefault="00180BC1" w:rsidP="0057770B">
      <w:pPr>
        <w:spacing w:after="120" w:line="276" w:lineRule="auto"/>
        <w:jc w:val="center"/>
        <w:rPr>
          <w:rFonts w:ascii="FbFrankReal" w:hAnsi="FbFrankReal" w:cs="1ShefaClassic"/>
          <w:b/>
          <w:bCs/>
          <w:sz w:val="28"/>
          <w:szCs w:val="28"/>
          <w:rtl/>
        </w:rPr>
      </w:pPr>
      <w:r w:rsidRPr="0057770B">
        <w:rPr>
          <w:rFonts w:ascii="FbFrankReal" w:hAnsi="FbFrankReal" w:cs="1ShefaClassic"/>
          <w:b/>
          <w:bCs/>
          <w:sz w:val="28"/>
          <w:szCs w:val="28"/>
          <w:rtl/>
        </w:rPr>
        <w:t>התמים מרדכי שכנא שי' צירקינד</w:t>
      </w:r>
    </w:p>
    <w:p w14:paraId="387139AD" w14:textId="73F7AFE1" w:rsidR="00180BC1" w:rsidRPr="0057770B" w:rsidRDefault="00180BC1" w:rsidP="0057770B">
      <w:pPr>
        <w:spacing w:after="120" w:line="276" w:lineRule="auto"/>
        <w:jc w:val="center"/>
        <w:rPr>
          <w:rFonts w:ascii="FbFrankReal" w:hAnsi="FbFrankReal" w:cs="1ShefaClassic"/>
          <w:sz w:val="28"/>
          <w:szCs w:val="28"/>
          <w:rtl/>
        </w:rPr>
      </w:pPr>
      <w:r w:rsidRPr="0057770B">
        <w:rPr>
          <w:rFonts w:ascii="FbFrankReal" w:hAnsi="FbFrankReal" w:cs="1ShefaClassic"/>
          <w:sz w:val="28"/>
          <w:szCs w:val="28"/>
          <w:rtl/>
        </w:rPr>
        <w:t>לרגל יום הולדתו ביום הבהיר ה' טבת</w:t>
      </w:r>
    </w:p>
    <w:p w14:paraId="6ABE8700" w14:textId="2AA0FFD3" w:rsidR="00180BC1" w:rsidRPr="00B852D1" w:rsidRDefault="00180BC1" w:rsidP="0057770B">
      <w:pPr>
        <w:spacing w:after="120" w:line="276" w:lineRule="auto"/>
        <w:jc w:val="center"/>
        <w:rPr>
          <w:rFonts w:ascii="FbFrankReal" w:hAnsi="FbFrankReal" w:cs="1ShefaClassic"/>
          <w:sz w:val="12"/>
          <w:szCs w:val="12"/>
          <w:rtl/>
        </w:rPr>
      </w:pPr>
    </w:p>
    <w:p w14:paraId="2A4DED15" w14:textId="28AA8C3B" w:rsidR="00180BC1" w:rsidRPr="0057770B" w:rsidRDefault="00180BC1" w:rsidP="0057770B">
      <w:pPr>
        <w:spacing w:after="120" w:line="276" w:lineRule="auto"/>
        <w:jc w:val="center"/>
        <w:rPr>
          <w:rFonts w:ascii="FbFrankReal" w:hAnsi="FbFrankReal" w:cs="1ShefaClassic"/>
          <w:sz w:val="28"/>
          <w:szCs w:val="28"/>
          <w:rtl/>
        </w:rPr>
      </w:pPr>
      <w:r w:rsidRPr="0057770B">
        <w:rPr>
          <w:rFonts w:ascii="FbFrankReal" w:hAnsi="FbFrankReal" w:cs="1ShefaClassic"/>
          <w:sz w:val="28"/>
          <w:szCs w:val="28"/>
          <w:rtl/>
        </w:rPr>
        <w:t>יהי רצון שיהי' להם שנת ברכה והצלחה רבה</w:t>
      </w:r>
      <w:r w:rsidRPr="0057770B">
        <w:rPr>
          <w:rFonts w:ascii="FbFrankReal" w:hAnsi="FbFrankReal" w:cs="1ShefaClassic" w:hint="cs"/>
          <w:sz w:val="28"/>
          <w:szCs w:val="28"/>
          <w:rtl/>
        </w:rPr>
        <w:t xml:space="preserve"> ומופלגה </w:t>
      </w:r>
      <w:r w:rsidRPr="0057770B">
        <w:rPr>
          <w:rFonts w:ascii="FbFrankReal" w:hAnsi="FbFrankReal" w:cs="1ShefaClassic"/>
          <w:sz w:val="28"/>
          <w:szCs w:val="28"/>
          <w:rtl/>
        </w:rPr>
        <w:t>בגו"ר</w:t>
      </w:r>
    </w:p>
    <w:p w14:paraId="0A8D0F8E" w14:textId="59377D6B" w:rsidR="00180BC1" w:rsidRPr="0057770B" w:rsidRDefault="00180BC1" w:rsidP="0057770B">
      <w:pPr>
        <w:spacing w:after="120" w:line="276" w:lineRule="auto"/>
        <w:jc w:val="center"/>
        <w:rPr>
          <w:rFonts w:ascii="FbFrankReal" w:hAnsi="FbFrankReal" w:cs="1ShefaClassic"/>
          <w:sz w:val="28"/>
          <w:szCs w:val="28"/>
          <w:rtl/>
        </w:rPr>
      </w:pPr>
      <w:r w:rsidRPr="0057770B">
        <w:rPr>
          <w:rFonts w:ascii="FbFrankReal" w:hAnsi="FbFrankReal" w:cs="1ShefaClassic"/>
          <w:sz w:val="28"/>
          <w:szCs w:val="28"/>
          <w:rtl/>
        </w:rPr>
        <w:t>ויעלו מעלה מעלה מחיל אל חיל בלימוד התורה נגלה וחסידות ובעבודת השי"ת</w:t>
      </w:r>
    </w:p>
    <w:p w14:paraId="609A74A7" w14:textId="0FDF0737" w:rsidR="00180BC1" w:rsidRPr="0057770B" w:rsidRDefault="00180BC1" w:rsidP="0057770B">
      <w:pPr>
        <w:spacing w:after="120" w:line="276" w:lineRule="auto"/>
        <w:jc w:val="center"/>
        <w:rPr>
          <w:rFonts w:ascii="FbFrankReal" w:hAnsi="FbFrankReal" w:cs="1ShefaClassic"/>
          <w:sz w:val="28"/>
          <w:szCs w:val="28"/>
          <w:rtl/>
        </w:rPr>
      </w:pPr>
      <w:r w:rsidRPr="0057770B">
        <w:rPr>
          <w:rFonts w:ascii="FbFrankReal" w:hAnsi="FbFrankReal" w:cs="1ShefaClassic"/>
          <w:sz w:val="28"/>
          <w:szCs w:val="28"/>
          <w:rtl/>
        </w:rPr>
        <w:t>כפי רצון ולנח"ר רבינו הק', וימשיכו להיות "</w:t>
      </w:r>
      <w:r w:rsidRPr="0057770B">
        <w:rPr>
          <w:rFonts w:ascii="FbFrankReal" w:hAnsi="FbFrankReal" w:cs="1ShefaClassic"/>
          <w:b/>
          <w:bCs/>
          <w:sz w:val="28"/>
          <w:szCs w:val="28"/>
          <w:rtl/>
        </w:rPr>
        <w:t>נרות להאיר</w:t>
      </w:r>
      <w:r w:rsidRPr="0057770B">
        <w:rPr>
          <w:rFonts w:ascii="FbFrankReal" w:hAnsi="FbFrankReal" w:cs="1ShefaClassic"/>
          <w:sz w:val="28"/>
          <w:szCs w:val="28"/>
          <w:rtl/>
        </w:rPr>
        <w:t>" לכל חביריהם ומכיריהם יחיו</w:t>
      </w:r>
    </w:p>
    <w:p w14:paraId="207A221B" w14:textId="3D350725" w:rsidR="00180BC1" w:rsidRPr="0057770B" w:rsidRDefault="00180BC1" w:rsidP="0057770B">
      <w:pPr>
        <w:spacing w:after="120" w:line="276" w:lineRule="auto"/>
        <w:jc w:val="center"/>
        <w:rPr>
          <w:rFonts w:ascii="FbFrankReal" w:hAnsi="FbFrankReal" w:cs="1ShefaClassic"/>
          <w:sz w:val="28"/>
          <w:szCs w:val="28"/>
          <w:rtl/>
        </w:rPr>
      </w:pPr>
      <w:r w:rsidRPr="0057770B">
        <w:rPr>
          <w:rFonts w:ascii="FbFrankReal" w:hAnsi="FbFrankReal" w:cs="1ShefaClassic"/>
          <w:sz w:val="28"/>
          <w:szCs w:val="28"/>
          <w:rtl/>
        </w:rPr>
        <w:t>לאורך ימים ושנים טובות</w:t>
      </w:r>
    </w:p>
    <w:p w14:paraId="4F9A7648" w14:textId="0E420D43" w:rsidR="00140022" w:rsidRPr="002C34A6" w:rsidRDefault="00180BC1" w:rsidP="002C34A6">
      <w:pPr>
        <w:spacing w:after="120" w:line="276" w:lineRule="auto"/>
        <w:jc w:val="center"/>
        <w:rPr>
          <w:rFonts w:ascii="FbFrankReal" w:hAnsi="FbFrankReal" w:cs="1ShefaClassic"/>
          <w:b/>
          <w:bCs/>
          <w:sz w:val="28"/>
          <w:szCs w:val="28"/>
          <w:vertAlign w:val="superscript"/>
        </w:rPr>
        <w:sectPr w:rsidR="00140022" w:rsidRPr="002C34A6" w:rsidSect="00E65DD5">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r w:rsidRPr="0057770B">
        <w:rPr>
          <w:rFonts w:ascii="FbFrankReal" w:hAnsi="FbFrankReal" w:cs="1ShefaClassic" w:hint="cs"/>
          <w:b/>
          <w:bCs/>
          <w:sz w:val="28"/>
          <w:szCs w:val="28"/>
          <w:rtl/>
        </w:rPr>
        <w:t xml:space="preserve"> המערכת</w:t>
      </w:r>
    </w:p>
    <w:p w14:paraId="2CE5E3B7" w14:textId="484BEEF0" w:rsidR="00223A35" w:rsidRDefault="00223A35" w:rsidP="00421D80">
      <w:pPr>
        <w:pStyle w:val="a3"/>
        <w:spacing w:before="0" w:after="100"/>
        <w:rPr>
          <w:rtl/>
        </w:rPr>
      </w:pPr>
      <w:bookmarkStart w:id="96" w:name="_Toc533126579"/>
      <w:bookmarkStart w:id="97" w:name="_Toc504475491"/>
      <w:bookmarkEnd w:id="0"/>
      <w:bookmarkEnd w:id="92"/>
      <w:bookmarkEnd w:id="93"/>
      <w:bookmarkEnd w:id="94"/>
      <w:bookmarkEnd w:id="95"/>
      <w:r>
        <w:rPr>
          <w:rFonts w:hint="cs"/>
          <w:rtl/>
        </w:rPr>
        <w:lastRenderedPageBreak/>
        <w:t>עניני משיח וגאולה</w:t>
      </w:r>
      <w:bookmarkEnd w:id="96"/>
    </w:p>
    <w:p w14:paraId="241A3B1D" w14:textId="77777777" w:rsidR="00223A35" w:rsidRDefault="00223A35" w:rsidP="00223A35">
      <w:pPr>
        <w:pStyle w:val="a"/>
      </w:pPr>
      <w:bookmarkStart w:id="98" w:name="_Toc533126580"/>
      <w:r>
        <w:rPr>
          <w:rFonts w:hint="cs"/>
          <w:rtl/>
        </w:rPr>
        <w:t>השתמשות בנרות חנוכה לעת"ל</w:t>
      </w:r>
      <w:bookmarkEnd w:id="98"/>
    </w:p>
    <w:p w14:paraId="1D5A9DC8" w14:textId="77777777" w:rsidR="00223A35" w:rsidRDefault="00223A35" w:rsidP="00223A35">
      <w:pPr>
        <w:pStyle w:val="a0"/>
        <w:rPr>
          <w:rtl/>
        </w:rPr>
      </w:pPr>
      <w:bookmarkStart w:id="99" w:name="_Toc533126581"/>
      <w:r>
        <w:rPr>
          <w:rFonts w:hint="cs"/>
          <w:rtl/>
          <w:lang w:bidi="he-IL"/>
        </w:rPr>
        <w:t>הרב אברהם יצחק ברוך גערליצקי</w:t>
      </w:r>
      <w:bookmarkEnd w:id="99"/>
    </w:p>
    <w:p w14:paraId="3863B7C1" w14:textId="395B50F3" w:rsidR="00223A35" w:rsidRDefault="00223A35" w:rsidP="00223A35">
      <w:pPr>
        <w:pStyle w:val="a1"/>
        <w:rPr>
          <w:sz w:val="22"/>
        </w:rPr>
      </w:pPr>
      <w:r>
        <w:rPr>
          <w:rFonts w:hint="cs"/>
          <w:rtl/>
        </w:rPr>
        <w:t xml:space="preserve">ר"מ בישיבה </w:t>
      </w:r>
    </w:p>
    <w:p w14:paraId="648D467F" w14:textId="3CCB330D" w:rsidR="00223A35" w:rsidRDefault="00223A35" w:rsidP="00223A35">
      <w:pPr>
        <w:pStyle w:val="11"/>
        <w:rPr>
          <w:rtl/>
        </w:rPr>
      </w:pPr>
      <w:r>
        <w:rPr>
          <w:rFonts w:hint="cs"/>
          <w:rtl/>
        </w:rPr>
        <w:t>לעת"ל יהיו מותרים להשתמש בהנרות עצמם</w:t>
      </w:r>
    </w:p>
    <w:p w14:paraId="1AD658BF" w14:textId="77777777" w:rsidR="00223A35" w:rsidRDefault="00223A35" w:rsidP="00223A35">
      <w:pPr>
        <w:pStyle w:val="a2"/>
        <w:rPr>
          <w:rtl/>
        </w:rPr>
      </w:pPr>
      <w:r>
        <w:rPr>
          <w:rFonts w:hint="cs"/>
          <w:rtl/>
        </w:rPr>
        <w:t>בנוגע להשתמשות בנרות חנוכה כתב בס' '</w:t>
      </w:r>
      <w:r w:rsidRPr="006A5ED2">
        <w:rPr>
          <w:rtl/>
        </w:rPr>
        <w:t xml:space="preserve">מאיר עיני חכמים </w:t>
      </w:r>
      <w:r>
        <w:rPr>
          <w:rFonts w:hint="cs"/>
          <w:rtl/>
        </w:rPr>
        <w:t xml:space="preserve">- </w:t>
      </w:r>
      <w:r w:rsidRPr="006A5ED2">
        <w:rPr>
          <w:rtl/>
        </w:rPr>
        <w:t>אור חדש</w:t>
      </w:r>
      <w:r>
        <w:rPr>
          <w:rFonts w:hint="cs"/>
          <w:rtl/>
        </w:rPr>
        <w:t>'</w:t>
      </w:r>
      <w:r w:rsidRPr="006A5ED2">
        <w:rPr>
          <w:rtl/>
        </w:rPr>
        <w:t xml:space="preserve"> </w:t>
      </w:r>
      <w:r>
        <w:rPr>
          <w:rFonts w:hint="cs"/>
          <w:rtl/>
        </w:rPr>
        <w:t>(</w:t>
      </w:r>
      <w:r w:rsidRPr="006A5ED2">
        <w:rPr>
          <w:rtl/>
        </w:rPr>
        <w:t xml:space="preserve">להרה"ק ר' מאיר </w:t>
      </w:r>
      <w:r>
        <w:rPr>
          <w:rFonts w:hint="cs"/>
          <w:rtl/>
        </w:rPr>
        <w:t>בן נתן מקורסטשוב</w:t>
      </w:r>
      <w:r>
        <w:rPr>
          <w:rStyle w:val="FootnoteReference"/>
          <w:rtl/>
        </w:rPr>
        <w:footnoteReference w:id="2"/>
      </w:r>
      <w:r w:rsidRPr="006A5ED2">
        <w:rPr>
          <w:rtl/>
        </w:rPr>
        <w:t xml:space="preserve"> שער ה' פ"ג</w:t>
      </w:r>
      <w:r>
        <w:rPr>
          <w:rFonts w:hint="cs"/>
          <w:rtl/>
        </w:rPr>
        <w:t>)</w:t>
      </w:r>
      <w:r w:rsidRPr="006A5ED2">
        <w:rPr>
          <w:rtl/>
        </w:rPr>
        <w:t xml:space="preserve"> </w:t>
      </w:r>
      <w:r>
        <w:rPr>
          <w:rFonts w:hint="cs"/>
          <w:rtl/>
        </w:rPr>
        <w:t>וז"ל: ..</w:t>
      </w:r>
      <w:r w:rsidRPr="006A5ED2">
        <w:rPr>
          <w:rtl/>
        </w:rPr>
        <w:t xml:space="preserve"> </w:t>
      </w:r>
      <w:r>
        <w:rPr>
          <w:rFonts w:hint="cs"/>
          <w:rtl/>
        </w:rPr>
        <w:t>דלעת"ל "</w:t>
      </w:r>
      <w:r w:rsidRPr="006A5ED2">
        <w:rPr>
          <w:rtl/>
        </w:rPr>
        <w:t>יהי' מותר לשמש בכל הדברים שבעולם ובכל הנבראים</w:t>
      </w:r>
      <w:r>
        <w:rPr>
          <w:rFonts w:hint="cs"/>
          <w:rtl/>
        </w:rPr>
        <w:t>,</w:t>
      </w:r>
      <w:r w:rsidRPr="006A5ED2">
        <w:rPr>
          <w:rtl/>
        </w:rPr>
        <w:t xml:space="preserve"> שישראל יקראו ג"כ ק</w:t>
      </w:r>
      <w:r>
        <w:rPr>
          <w:rFonts w:hint="cs"/>
          <w:rtl/>
        </w:rPr>
        <w:t>ו</w:t>
      </w:r>
      <w:r w:rsidRPr="006A5ED2">
        <w:rPr>
          <w:rtl/>
        </w:rPr>
        <w:t>דש וכל שמושם בקדושה</w:t>
      </w:r>
      <w:r>
        <w:rPr>
          <w:rFonts w:hint="cs"/>
          <w:rtl/>
        </w:rPr>
        <w:t>,</w:t>
      </w:r>
      <w:r w:rsidRPr="006A5ED2">
        <w:rPr>
          <w:rtl/>
        </w:rPr>
        <w:t xml:space="preserve"> רק כעת ה</w:t>
      </w:r>
      <w:r w:rsidRPr="00D918F4">
        <w:rPr>
          <w:rFonts w:hint="cs"/>
          <w:rtl/>
        </w:rPr>
        <w:t>ש</w:t>
      </w:r>
      <w:r w:rsidRPr="006A5ED2">
        <w:rPr>
          <w:rtl/>
        </w:rPr>
        <w:t>מש בפירודא מהנרות של קדושה</w:t>
      </w:r>
      <w:r>
        <w:rPr>
          <w:rFonts w:hint="cs"/>
          <w:rtl/>
        </w:rPr>
        <w:t>,</w:t>
      </w:r>
      <w:r w:rsidRPr="006A5ED2">
        <w:rPr>
          <w:rtl/>
        </w:rPr>
        <w:t xml:space="preserve"> ולזה אנו משתמשים בהשמש לבד ולא בנרות שמרמזים בסוד החיות הקשור בכל הברואים והבן</w:t>
      </w:r>
      <w:r>
        <w:rPr>
          <w:rFonts w:hint="cs"/>
          <w:rtl/>
        </w:rPr>
        <w:t xml:space="preserve">, </w:t>
      </w:r>
      <w:r w:rsidRPr="006A5ED2">
        <w:rPr>
          <w:rtl/>
        </w:rPr>
        <w:t>ולעתיד במהרה בימ</w:t>
      </w:r>
      <w:r>
        <w:rPr>
          <w:rFonts w:hint="cs"/>
          <w:rtl/>
        </w:rPr>
        <w:t>י</w:t>
      </w:r>
      <w:r w:rsidRPr="006A5ED2">
        <w:rPr>
          <w:rtl/>
        </w:rPr>
        <w:t xml:space="preserve">נו </w:t>
      </w:r>
      <w:r w:rsidRPr="00074560">
        <w:rPr>
          <w:bCs/>
          <w:rtl/>
        </w:rPr>
        <w:t>שיהי' כל שמושינו בקדושה</w:t>
      </w:r>
      <w:r w:rsidRPr="006A5ED2">
        <w:rPr>
          <w:rtl/>
        </w:rPr>
        <w:t xml:space="preserve"> אז יהי' ניתר הקשר שאנו כעת אסורים תחתם בסיבות ופעולות</w:t>
      </w:r>
      <w:r>
        <w:rPr>
          <w:rFonts w:hint="cs"/>
          <w:rtl/>
        </w:rPr>
        <w:t>,</w:t>
      </w:r>
      <w:r w:rsidRPr="006A5ED2">
        <w:rPr>
          <w:rtl/>
        </w:rPr>
        <w:t xml:space="preserve"> ויהא מותר לשמש בנרות חנוכה עכ"ל</w:t>
      </w:r>
      <w:r>
        <w:rPr>
          <w:rFonts w:hint="cs"/>
          <w:rtl/>
        </w:rPr>
        <w:t>.</w:t>
      </w:r>
    </w:p>
    <w:p w14:paraId="2C174C5D" w14:textId="77777777" w:rsidR="00223A35" w:rsidRDefault="00223A35" w:rsidP="00223A35">
      <w:pPr>
        <w:pStyle w:val="a2"/>
        <w:rPr>
          <w:rtl/>
        </w:rPr>
      </w:pPr>
      <w:r>
        <w:rPr>
          <w:rFonts w:hint="cs"/>
          <w:rtl/>
        </w:rPr>
        <w:t xml:space="preserve">היינו דסבירא ליה דרק בזמן הזה אסור להשתמש בנרות חנוכה עצמם מחמת קדושתם, כי השתמשות שלנו בעניני רשות הם </w:t>
      </w:r>
      <w:r w:rsidRPr="00B236C2">
        <w:rPr>
          <w:rFonts w:hint="cs"/>
          <w:bCs/>
          <w:rtl/>
        </w:rPr>
        <w:t>חול</w:t>
      </w:r>
      <w:r>
        <w:rPr>
          <w:rFonts w:hint="cs"/>
          <w:rtl/>
        </w:rPr>
        <w:t>, משא"כ לעת"ל ש</w:t>
      </w:r>
      <w:r w:rsidRPr="003D439C">
        <w:rPr>
          <w:rtl/>
        </w:rPr>
        <w:t xml:space="preserve">כל שמושינו </w:t>
      </w:r>
      <w:r>
        <w:rPr>
          <w:rFonts w:hint="cs"/>
          <w:rtl/>
        </w:rPr>
        <w:t xml:space="preserve">אז </w:t>
      </w:r>
      <w:r w:rsidRPr="003D439C">
        <w:rPr>
          <w:rtl/>
        </w:rPr>
        <w:t>יהי' בדרגת קדושה</w:t>
      </w:r>
      <w:r>
        <w:rPr>
          <w:rFonts w:hint="cs"/>
          <w:rtl/>
        </w:rPr>
        <w:t xml:space="preserve">, </w:t>
      </w:r>
      <w:r w:rsidRPr="003D439C">
        <w:rPr>
          <w:rtl/>
        </w:rPr>
        <w:t>נוכל להשתמש לא</w:t>
      </w:r>
      <w:r>
        <w:rPr>
          <w:rFonts w:hint="cs"/>
          <w:rtl/>
        </w:rPr>
        <w:t>ור הנרות עצמם.</w:t>
      </w:r>
    </w:p>
    <w:p w14:paraId="14D94F60" w14:textId="77777777" w:rsidR="00223A35" w:rsidRDefault="00223A35" w:rsidP="00223A35">
      <w:pPr>
        <w:pStyle w:val="a2"/>
        <w:rPr>
          <w:rtl/>
        </w:rPr>
      </w:pPr>
      <w:r>
        <w:rPr>
          <w:rFonts w:hint="cs"/>
          <w:rtl/>
        </w:rPr>
        <w:t xml:space="preserve">(וראה גם בס' חנוך בית יהודה (פ' מקץ חנוכה) שכתב כן אבל בביאור אחר, והוא ע"פ מ"ש בס' הרוקח (ריש הל' חנוכה) </w:t>
      </w:r>
      <w:r>
        <w:rPr>
          <w:rtl/>
        </w:rPr>
        <w:t xml:space="preserve">שתיקנו </w:t>
      </w:r>
      <w:r>
        <w:rPr>
          <w:rFonts w:hint="cs"/>
          <w:rtl/>
        </w:rPr>
        <w:t>"</w:t>
      </w:r>
      <w:r w:rsidRPr="00087701">
        <w:rPr>
          <w:rtl/>
        </w:rPr>
        <w:t xml:space="preserve">נר חנוכה </w:t>
      </w:r>
      <w:r w:rsidRPr="00B236C2">
        <w:rPr>
          <w:bCs/>
          <w:rtl/>
        </w:rPr>
        <w:t>ל</w:t>
      </w:r>
      <w:r w:rsidRPr="00D918F4">
        <w:rPr>
          <w:rtl/>
        </w:rPr>
        <w:t>"</w:t>
      </w:r>
      <w:r w:rsidRPr="00B236C2">
        <w:rPr>
          <w:bCs/>
          <w:rtl/>
        </w:rPr>
        <w:t>ו נרות</w:t>
      </w:r>
      <w:r>
        <w:rPr>
          <w:rFonts w:hint="cs"/>
          <w:rtl/>
        </w:rPr>
        <w:t>"</w:t>
      </w:r>
      <w:r w:rsidRPr="00087701">
        <w:rPr>
          <w:rtl/>
        </w:rPr>
        <w:t xml:space="preserve"> נג</w:t>
      </w:r>
      <w:r>
        <w:rPr>
          <w:rFonts w:hint="cs"/>
          <w:rtl/>
        </w:rPr>
        <w:t>ד</w:t>
      </w:r>
      <w:r w:rsidRPr="00087701">
        <w:rPr>
          <w:rtl/>
        </w:rPr>
        <w:t xml:space="preserve"> </w:t>
      </w:r>
      <w:r>
        <w:rPr>
          <w:rFonts w:hint="cs"/>
          <w:rtl/>
        </w:rPr>
        <w:t>"</w:t>
      </w:r>
      <w:r w:rsidRPr="00087701">
        <w:rPr>
          <w:rtl/>
        </w:rPr>
        <w:t xml:space="preserve">אור הראשון </w:t>
      </w:r>
      <w:r w:rsidRPr="00674955">
        <w:rPr>
          <w:rFonts w:hint="cs"/>
          <w:bCs/>
          <w:rtl/>
        </w:rPr>
        <w:t>ה</w:t>
      </w:r>
      <w:r w:rsidRPr="00674955">
        <w:rPr>
          <w:bCs/>
          <w:rtl/>
        </w:rPr>
        <w:t>גנוז</w:t>
      </w:r>
      <w:r>
        <w:rPr>
          <w:rFonts w:hint="cs"/>
          <w:rtl/>
        </w:rPr>
        <w:t>"</w:t>
      </w:r>
      <w:r w:rsidRPr="00087701">
        <w:rPr>
          <w:rtl/>
        </w:rPr>
        <w:t xml:space="preserve"> ששימש לאדה"ר </w:t>
      </w:r>
      <w:r w:rsidRPr="00B236C2">
        <w:rPr>
          <w:bCs/>
          <w:rtl/>
        </w:rPr>
        <w:t>ל</w:t>
      </w:r>
      <w:r w:rsidRPr="00D918F4">
        <w:rPr>
          <w:rtl/>
        </w:rPr>
        <w:t>"</w:t>
      </w:r>
      <w:r w:rsidRPr="00B236C2">
        <w:rPr>
          <w:bCs/>
          <w:rtl/>
        </w:rPr>
        <w:t>ו שעות</w:t>
      </w:r>
      <w:r>
        <w:rPr>
          <w:rFonts w:hint="cs"/>
          <w:rtl/>
        </w:rPr>
        <w:t>,</w:t>
      </w:r>
      <w:r>
        <w:rPr>
          <w:rtl/>
        </w:rPr>
        <w:t xml:space="preserve"> </w:t>
      </w:r>
      <w:r>
        <w:rPr>
          <w:rFonts w:hint="cs"/>
          <w:rtl/>
        </w:rPr>
        <w:t xml:space="preserve">ולפי"ז ביאר </w:t>
      </w:r>
      <w:r w:rsidRPr="00087701">
        <w:rPr>
          <w:rtl/>
        </w:rPr>
        <w:t>דהגם דהאור הראשון נברא להש</w:t>
      </w:r>
      <w:r>
        <w:rPr>
          <w:rtl/>
        </w:rPr>
        <w:t>תמש בו</w:t>
      </w:r>
      <w:r>
        <w:rPr>
          <w:rFonts w:hint="cs"/>
          <w:rtl/>
        </w:rPr>
        <w:t>,</w:t>
      </w:r>
      <w:r>
        <w:rPr>
          <w:rtl/>
        </w:rPr>
        <w:t xml:space="preserve"> עכ"ז לאחר שנגנז אין לנו </w:t>
      </w:r>
      <w:r>
        <w:rPr>
          <w:rFonts w:hint="cs"/>
          <w:rtl/>
        </w:rPr>
        <w:t>ר</w:t>
      </w:r>
      <w:r w:rsidRPr="00087701">
        <w:rPr>
          <w:rtl/>
        </w:rPr>
        <w:t>שות להשתמש בהן</w:t>
      </w:r>
      <w:r>
        <w:rPr>
          <w:rFonts w:hint="cs"/>
          <w:rtl/>
        </w:rPr>
        <w:t xml:space="preserve">, </w:t>
      </w:r>
      <w:r w:rsidRPr="00087701">
        <w:rPr>
          <w:rtl/>
        </w:rPr>
        <w:t xml:space="preserve">כן </w:t>
      </w:r>
      <w:r>
        <w:rPr>
          <w:rFonts w:hint="cs"/>
          <w:rtl/>
        </w:rPr>
        <w:t xml:space="preserve">הוא </w:t>
      </w:r>
      <w:r w:rsidRPr="00087701">
        <w:rPr>
          <w:rtl/>
        </w:rPr>
        <w:t>בנרות חנוכה המרמזי</w:t>
      </w:r>
      <w:r>
        <w:rPr>
          <w:rFonts w:hint="cs"/>
          <w:rtl/>
        </w:rPr>
        <w:t>ם</w:t>
      </w:r>
      <w:r w:rsidRPr="00087701">
        <w:rPr>
          <w:rtl/>
        </w:rPr>
        <w:t xml:space="preserve"> לאור הגנוז</w:t>
      </w:r>
      <w:r>
        <w:rPr>
          <w:rFonts w:hint="cs"/>
          <w:rtl/>
        </w:rPr>
        <w:t>,</w:t>
      </w:r>
      <w:r w:rsidRPr="00087701">
        <w:rPr>
          <w:rtl/>
        </w:rPr>
        <w:t xml:space="preserve"> אין לנו כעת רשות להשתמש בהן</w:t>
      </w:r>
      <w:r>
        <w:rPr>
          <w:rFonts w:hint="cs"/>
          <w:rtl/>
        </w:rPr>
        <w:t>,</w:t>
      </w:r>
      <w:r w:rsidRPr="00087701">
        <w:rPr>
          <w:rtl/>
        </w:rPr>
        <w:t xml:space="preserve"> </w:t>
      </w:r>
      <w:r w:rsidRPr="00133C21">
        <w:rPr>
          <w:bCs/>
          <w:rtl/>
        </w:rPr>
        <w:t>עד גאולה העתידה</w:t>
      </w:r>
      <w:r w:rsidRPr="00087701">
        <w:rPr>
          <w:rtl/>
        </w:rPr>
        <w:t xml:space="preserve"> כמ"ש רז"ל </w:t>
      </w:r>
      <w:r>
        <w:rPr>
          <w:rFonts w:hint="cs"/>
          <w:rtl/>
        </w:rPr>
        <w:t>(חגיגה יב,א) "</w:t>
      </w:r>
      <w:r w:rsidRPr="00087701">
        <w:rPr>
          <w:rtl/>
        </w:rPr>
        <w:t>וגנזו לצדיקים לעת"ל</w:t>
      </w:r>
      <w:r>
        <w:rPr>
          <w:rFonts w:hint="cs"/>
          <w:rtl/>
        </w:rPr>
        <w:t>",</w:t>
      </w:r>
      <w:r w:rsidRPr="00087701">
        <w:rPr>
          <w:rtl/>
        </w:rPr>
        <w:t xml:space="preserve"> ואז והיה ה' לך לאור עולם </w:t>
      </w:r>
      <w:r>
        <w:rPr>
          <w:rFonts w:hint="cs"/>
          <w:rtl/>
        </w:rPr>
        <w:t>ו</w:t>
      </w:r>
      <w:r w:rsidRPr="00087701">
        <w:rPr>
          <w:rtl/>
        </w:rPr>
        <w:t xml:space="preserve">כעת מותר לראותן בלבד </w:t>
      </w:r>
      <w:r>
        <w:rPr>
          <w:rFonts w:hint="cs"/>
          <w:rtl/>
        </w:rPr>
        <w:t>עיי"ש).</w:t>
      </w:r>
    </w:p>
    <w:p w14:paraId="6FC6C334" w14:textId="77777777" w:rsidR="00223A35" w:rsidRDefault="00223A35" w:rsidP="0079698E">
      <w:pPr>
        <w:pStyle w:val="11"/>
        <w:bidi/>
        <w:rPr>
          <w:rtl/>
        </w:rPr>
      </w:pPr>
      <w:r>
        <w:rPr>
          <w:rFonts w:hint="cs"/>
          <w:rtl/>
        </w:rPr>
        <w:t>הדעות אם מותר להשתמש בהן בתשמיש של קדושה</w:t>
      </w:r>
    </w:p>
    <w:p w14:paraId="373B9DF9" w14:textId="77777777" w:rsidR="00223A35" w:rsidRDefault="00223A35" w:rsidP="00223A35">
      <w:pPr>
        <w:pStyle w:val="a2"/>
        <w:rPr>
          <w:rtl/>
        </w:rPr>
      </w:pPr>
      <w:r>
        <w:rPr>
          <w:rFonts w:hint="cs"/>
          <w:rtl/>
        </w:rPr>
        <w:t>והנה כתב המחבר (או"ח</w:t>
      </w:r>
      <w:r>
        <w:rPr>
          <w:rtl/>
        </w:rPr>
        <w:t xml:space="preserve"> סימן תרע</w:t>
      </w:r>
      <w:r>
        <w:rPr>
          <w:rFonts w:hint="cs"/>
          <w:rtl/>
        </w:rPr>
        <w:t>"</w:t>
      </w:r>
      <w:r>
        <w:rPr>
          <w:rtl/>
        </w:rPr>
        <w:t>ג סעיף א</w:t>
      </w:r>
      <w:r>
        <w:rPr>
          <w:rFonts w:hint="cs"/>
          <w:rtl/>
        </w:rPr>
        <w:t>): "</w:t>
      </w:r>
      <w:r>
        <w:rPr>
          <w:rtl/>
        </w:rPr>
        <w:t xml:space="preserve">שאסור להשתמש בנר חנוכה </w:t>
      </w:r>
      <w:r>
        <w:rPr>
          <w:rtl/>
        </w:rPr>
        <w:lastRenderedPageBreak/>
        <w:t xml:space="preserve">בין בשבת בין בחול, ואפי' לבדוק מעות או למנותן לאורה אסור, </w:t>
      </w:r>
      <w:r w:rsidRPr="002E2485">
        <w:rPr>
          <w:bCs/>
          <w:rtl/>
        </w:rPr>
        <w:t>אפי</w:t>
      </w:r>
      <w:r w:rsidRPr="00D918F4">
        <w:rPr>
          <w:rtl/>
        </w:rPr>
        <w:t xml:space="preserve">' </w:t>
      </w:r>
      <w:r w:rsidRPr="002E2485">
        <w:rPr>
          <w:bCs/>
          <w:rtl/>
        </w:rPr>
        <w:t>תשמיש של קדושה</w:t>
      </w:r>
      <w:r>
        <w:rPr>
          <w:rtl/>
        </w:rPr>
        <w:t>, כגון ללמוד לאורה, אסור; ויש מי שמתיר בתשמיש של קדושה</w:t>
      </w:r>
      <w:r>
        <w:rPr>
          <w:rFonts w:hint="cs"/>
          <w:rtl/>
        </w:rPr>
        <w:t>".</w:t>
      </w:r>
    </w:p>
    <w:p w14:paraId="05282B82" w14:textId="77777777" w:rsidR="00223A35" w:rsidRDefault="00223A35" w:rsidP="00223A35">
      <w:pPr>
        <w:pStyle w:val="a2"/>
        <w:rPr>
          <w:rtl/>
        </w:rPr>
      </w:pPr>
      <w:r>
        <w:rPr>
          <w:rFonts w:hint="cs"/>
          <w:rtl/>
        </w:rPr>
        <w:t>והוא פלוגתת הראשונים, דיש דסב"ל</w:t>
      </w:r>
      <w:r>
        <w:rPr>
          <w:rStyle w:val="FootnoteReference"/>
          <w:rtl/>
        </w:rPr>
        <w:footnoteReference w:id="3"/>
      </w:r>
      <w:r>
        <w:rPr>
          <w:rtl/>
        </w:rPr>
        <w:t xml:space="preserve"> </w:t>
      </w:r>
      <w:r>
        <w:rPr>
          <w:rFonts w:hint="cs"/>
          <w:rtl/>
        </w:rPr>
        <w:t>ד</w:t>
      </w:r>
      <w:r>
        <w:rPr>
          <w:rtl/>
        </w:rPr>
        <w:t>אף תשמיש של מצוה - ושל קדושה - אסור להשתמש לאור</w:t>
      </w:r>
      <w:r>
        <w:rPr>
          <w:rFonts w:hint="cs"/>
          <w:rtl/>
        </w:rPr>
        <w:t>ו</w:t>
      </w:r>
      <w:r>
        <w:rPr>
          <w:rtl/>
        </w:rPr>
        <w:t>, ולכן אסור לאכול לאורו סעודת שבת או ללמוד תורה לאורו</w:t>
      </w:r>
      <w:r>
        <w:rPr>
          <w:rFonts w:hint="cs"/>
          <w:rtl/>
        </w:rPr>
        <w:t>,</w:t>
      </w:r>
      <w:r>
        <w:rPr>
          <w:rtl/>
        </w:rPr>
        <w:t xml:space="preserve"> שאף על פי שאין באלו ביזוי מצוה, אסור, משום שהרואה אומר שלצ</w:t>
      </w:r>
      <w:r>
        <w:rPr>
          <w:rFonts w:hint="cs"/>
          <w:rtl/>
        </w:rPr>
        <w:t xml:space="preserve">ורך מצוה אחרת </w:t>
      </w:r>
      <w:r>
        <w:rPr>
          <w:rtl/>
        </w:rPr>
        <w:t>הדליק</w:t>
      </w:r>
      <w:r>
        <w:rPr>
          <w:rFonts w:hint="cs"/>
          <w:rtl/>
        </w:rPr>
        <w:t>,</w:t>
      </w:r>
      <w:r>
        <w:rPr>
          <w:rtl/>
        </w:rPr>
        <w:t xml:space="preserve"> </w:t>
      </w:r>
      <w:r>
        <w:rPr>
          <w:rFonts w:hint="cs"/>
          <w:rtl/>
        </w:rPr>
        <w:t xml:space="preserve">וחסר עי"ז בפירסומי ניסא, ובלשון הט"ז (שם </w:t>
      </w:r>
      <w:r>
        <w:rPr>
          <w:rtl/>
        </w:rPr>
        <w:t>ס"ק ד</w:t>
      </w:r>
      <w:r>
        <w:rPr>
          <w:rFonts w:hint="cs"/>
          <w:rtl/>
        </w:rPr>
        <w:t>) "</w:t>
      </w:r>
      <w:r>
        <w:rPr>
          <w:rtl/>
        </w:rPr>
        <w:t>דהרי הרואה סבור שלא לשם מצות נ"ח הדליקו אלא ללמוד</w:t>
      </w:r>
      <w:r>
        <w:rPr>
          <w:rFonts w:hint="cs"/>
          <w:rtl/>
        </w:rPr>
        <w:t>.</w:t>
      </w:r>
    </w:p>
    <w:p w14:paraId="7119C9BA" w14:textId="77777777" w:rsidR="00223A35" w:rsidRDefault="00223A35" w:rsidP="00223A35">
      <w:pPr>
        <w:pStyle w:val="a2"/>
        <w:rPr>
          <w:rtl/>
        </w:rPr>
      </w:pPr>
      <w:r>
        <w:rPr>
          <w:rtl/>
        </w:rPr>
        <w:t xml:space="preserve"> או </w:t>
      </w:r>
      <w:r>
        <w:rPr>
          <w:rFonts w:hint="cs"/>
          <w:rtl/>
        </w:rPr>
        <w:t>משום שהטעם דאסור להשתמש בהן הוא משום ד</w:t>
      </w:r>
      <w:r>
        <w:rPr>
          <w:rtl/>
        </w:rPr>
        <w:t>כיון שעל ידי נס שנעשה במנורה</w:t>
      </w:r>
      <w:r>
        <w:rPr>
          <w:rFonts w:hint="cs"/>
          <w:rtl/>
        </w:rPr>
        <w:t>,</w:t>
      </w:r>
      <w:r>
        <w:rPr>
          <w:rtl/>
        </w:rPr>
        <w:t xml:space="preserve"> תיקנו נר חנוכה, </w:t>
      </w:r>
      <w:r>
        <w:rPr>
          <w:rFonts w:hint="cs"/>
          <w:rtl/>
        </w:rPr>
        <w:t>ו</w:t>
      </w:r>
      <w:r>
        <w:rPr>
          <w:rtl/>
        </w:rPr>
        <w:t>נר חנוכה הוא זכר לנרות ולשמן של היכל</w:t>
      </w:r>
      <w:r>
        <w:rPr>
          <w:rFonts w:hint="cs"/>
          <w:rtl/>
        </w:rPr>
        <w:t xml:space="preserve">, </w:t>
      </w:r>
      <w:r>
        <w:rPr>
          <w:rtl/>
        </w:rPr>
        <w:t>עשאוה כמנורה שבמקדש</w:t>
      </w:r>
      <w:r>
        <w:rPr>
          <w:rStyle w:val="FootnoteReference"/>
          <w:rtl/>
        </w:rPr>
        <w:footnoteReference w:id="4"/>
      </w:r>
      <w:r>
        <w:rPr>
          <w:rtl/>
        </w:rPr>
        <w:t xml:space="preserve"> </w:t>
      </w:r>
      <w:r>
        <w:rPr>
          <w:rFonts w:hint="cs"/>
          <w:rtl/>
        </w:rPr>
        <w:t>ו</w:t>
      </w:r>
      <w:r>
        <w:rPr>
          <w:rtl/>
        </w:rPr>
        <w:t xml:space="preserve">עשאוהו כשמן של מנורה </w:t>
      </w:r>
      <w:r>
        <w:rPr>
          <w:rFonts w:hint="cs"/>
          <w:rtl/>
        </w:rPr>
        <w:t>ו</w:t>
      </w:r>
      <w:r>
        <w:rPr>
          <w:rtl/>
        </w:rPr>
        <w:t>אסרו השמן בהנאה</w:t>
      </w:r>
      <w:r>
        <w:rPr>
          <w:rStyle w:val="FootnoteReference"/>
          <w:rtl/>
        </w:rPr>
        <w:footnoteReference w:id="5"/>
      </w:r>
      <w:r>
        <w:rPr>
          <w:rtl/>
        </w:rPr>
        <w:t xml:space="preserve">, </w:t>
      </w:r>
      <w:r>
        <w:rPr>
          <w:rFonts w:hint="cs"/>
          <w:rtl/>
        </w:rPr>
        <w:t>אפילו תשמיש של מצוה</w:t>
      </w:r>
      <w:r>
        <w:rPr>
          <w:rStyle w:val="FootnoteReference"/>
          <w:rtl/>
        </w:rPr>
        <w:footnoteReference w:id="6"/>
      </w:r>
      <w:r>
        <w:rPr>
          <w:rFonts w:hint="cs"/>
          <w:rtl/>
        </w:rPr>
        <w:t xml:space="preserve">. </w:t>
      </w:r>
    </w:p>
    <w:p w14:paraId="055CEAEC" w14:textId="77777777" w:rsidR="00223A35" w:rsidRDefault="00223A35" w:rsidP="00223A35">
      <w:pPr>
        <w:pStyle w:val="a2"/>
        <w:rPr>
          <w:rtl/>
        </w:rPr>
      </w:pPr>
      <w:r>
        <w:rPr>
          <w:rFonts w:hint="cs"/>
          <w:rtl/>
        </w:rPr>
        <w:t xml:space="preserve">אבל </w:t>
      </w:r>
      <w:r>
        <w:rPr>
          <w:rtl/>
        </w:rPr>
        <w:t xml:space="preserve">יש </w:t>
      </w:r>
      <w:r>
        <w:rPr>
          <w:rFonts w:hint="cs"/>
          <w:rtl/>
        </w:rPr>
        <w:t>מהראשונים</w:t>
      </w:r>
      <w:r>
        <w:rPr>
          <w:rStyle w:val="FootnoteReference"/>
          <w:rtl/>
        </w:rPr>
        <w:footnoteReference w:id="7"/>
      </w:r>
      <w:r>
        <w:rPr>
          <w:rFonts w:hint="cs"/>
          <w:rtl/>
        </w:rPr>
        <w:t xml:space="preserve"> </w:t>
      </w:r>
      <w:r>
        <w:rPr>
          <w:rtl/>
        </w:rPr>
        <w:t>שכתבו שמחלוקת אמוראים בדבר: לדעת רב שאסר להשתמש לאורו</w:t>
      </w:r>
      <w:r>
        <w:rPr>
          <w:rFonts w:hint="cs"/>
          <w:rtl/>
        </w:rPr>
        <w:t xml:space="preserve"> (שבת שם) </w:t>
      </w:r>
      <w:r>
        <w:rPr>
          <w:rtl/>
        </w:rPr>
        <w:t xml:space="preserve">כל תשמיש במשמע, ואפילו תשמיש מצוה ותשמיש קדושה אסורים, </w:t>
      </w:r>
      <w:r>
        <w:rPr>
          <w:rFonts w:hint="cs"/>
          <w:rtl/>
        </w:rPr>
        <w:t xml:space="preserve">משא"כ </w:t>
      </w:r>
      <w:r>
        <w:rPr>
          <w:rtl/>
        </w:rPr>
        <w:t>לדעת רב אסי שאסר להרצות מעות כנגד נר חנוכ</w:t>
      </w:r>
      <w:r>
        <w:rPr>
          <w:rFonts w:hint="cs"/>
          <w:rtl/>
        </w:rPr>
        <w:t>ה</w:t>
      </w:r>
      <w:r>
        <w:rPr>
          <w:rtl/>
        </w:rPr>
        <w:t>, לא אסרו אלא תשמיש של חול, משום ביזוי מצוה, אבל של מצוה ושל קדושה מותרים</w:t>
      </w:r>
      <w:r>
        <w:rPr>
          <w:rFonts w:hint="cs"/>
          <w:rtl/>
        </w:rPr>
        <w:t>,</w:t>
      </w:r>
      <w:r>
        <w:rPr>
          <w:rtl/>
        </w:rPr>
        <w:t xml:space="preserve"> ופסקו להלכה כרב אסי, ומותר לקרוא בספר לאורו, שאין בזה משום ביזוי מצוה, וכן מותר </w:t>
      </w:r>
      <w:r>
        <w:rPr>
          <w:rtl/>
        </w:rPr>
        <w:lastRenderedPageBreak/>
        <w:t>לכתוב לאורו דבר שיש בו קדושה, ולהרצות ולחשב לאורו מעות של צדקה, וכיוצא, וכן מותר לאכול לאורו סעודת שבת</w:t>
      </w:r>
      <w:r>
        <w:rPr>
          <w:rStyle w:val="FootnoteReference"/>
          <w:rtl/>
        </w:rPr>
        <w:footnoteReference w:id="8"/>
      </w:r>
      <w:r>
        <w:rPr>
          <w:rtl/>
        </w:rPr>
        <w:t>.</w:t>
      </w:r>
      <w:r>
        <w:rPr>
          <w:rFonts w:hint="cs"/>
          <w:rtl/>
        </w:rPr>
        <w:t xml:space="preserve"> ולהלכה נקטינן דאסור אפילו השתמשות של מצוה כדעה הראשונה של המחבר, ראה פר"ח שם ועוד.</w:t>
      </w:r>
    </w:p>
    <w:p w14:paraId="58AD0712" w14:textId="77777777" w:rsidR="00223A35" w:rsidRDefault="00223A35" w:rsidP="00223A35">
      <w:pPr>
        <w:pStyle w:val="a2"/>
        <w:rPr>
          <w:rtl/>
        </w:rPr>
      </w:pPr>
      <w:r>
        <w:rPr>
          <w:rFonts w:hint="cs"/>
          <w:rtl/>
        </w:rPr>
        <w:t xml:space="preserve">והנה בשלמא לפי הדעה דהשתמשות של מצוה מותר בזמה"ז, שפיר מובן מ"ש בס' מאיר עיני חכמים הנ"ל דלעת"ל דאפילו דברי הרשות יהיו </w:t>
      </w:r>
      <w:r w:rsidRPr="00674955">
        <w:rPr>
          <w:rFonts w:hint="cs"/>
          <w:bCs/>
          <w:rtl/>
        </w:rPr>
        <w:t>קדושה</w:t>
      </w:r>
      <w:r>
        <w:rPr>
          <w:rFonts w:hint="cs"/>
          <w:rtl/>
        </w:rPr>
        <w:t xml:space="preserve">, לכן יהיו מותרים להשתמש בהנרות עצמם, אבל לפי הדעה דאפילו השתמשות של קדושה אסור בזמן הזה (והכי קיימ"ל) צ"ע דכיון דאפילו השתמשות של קדושה אסור, א"כ גם לעת"ל צ"ל דברי הרשות </w:t>
      </w:r>
      <w:r w:rsidRPr="005913CB">
        <w:rPr>
          <w:rFonts w:hint="cs"/>
          <w:rtl/>
        </w:rPr>
        <w:t>אסור</w:t>
      </w:r>
      <w:r>
        <w:rPr>
          <w:rFonts w:hint="cs"/>
          <w:rtl/>
        </w:rPr>
        <w:t>,</w:t>
      </w:r>
      <w:r w:rsidRPr="005913CB">
        <w:rPr>
          <w:rFonts w:hint="cs"/>
          <w:rtl/>
        </w:rPr>
        <w:t xml:space="preserve"> אף שיהי'</w:t>
      </w:r>
      <w:r w:rsidRPr="005913CB">
        <w:rPr>
          <w:rtl/>
        </w:rPr>
        <w:t xml:space="preserve"> כל שמושינו בקדושה</w:t>
      </w:r>
      <w:r>
        <w:rPr>
          <w:rFonts w:hint="cs"/>
          <w:rtl/>
        </w:rPr>
        <w:t>?</w:t>
      </w:r>
    </w:p>
    <w:p w14:paraId="00F5253E" w14:textId="77777777" w:rsidR="00223A35" w:rsidRDefault="00223A35" w:rsidP="0079698E">
      <w:pPr>
        <w:pStyle w:val="11"/>
        <w:bidi/>
        <w:rPr>
          <w:rtl/>
        </w:rPr>
      </w:pPr>
      <w:r>
        <w:rPr>
          <w:rFonts w:hint="cs"/>
          <w:rtl/>
        </w:rPr>
        <w:t>לעת"ל יהי' המצוה מצד עצם ההדלקה ולא לשם מטרה אחרת</w:t>
      </w:r>
    </w:p>
    <w:p w14:paraId="57A27DFC" w14:textId="77777777" w:rsidR="00223A35" w:rsidRDefault="00223A35" w:rsidP="00223A35">
      <w:pPr>
        <w:pStyle w:val="a2"/>
        <w:rPr>
          <w:rtl/>
        </w:rPr>
      </w:pPr>
      <w:r>
        <w:rPr>
          <w:rFonts w:hint="cs"/>
          <w:rtl/>
        </w:rPr>
        <w:t>והנה לפי הטעם הא' הנ"ל דאסור משום דחסר עי"ז בפירסומי ניסא דהרואה יאמר שהדליקו לצורך מצוה אחרת, לכאורה י"ל ע"פ מ"ש בהערות וביאורים חנוכה דאשתקד, ד</w:t>
      </w:r>
      <w:r w:rsidRPr="00226EFD">
        <w:rPr>
          <w:rFonts w:hint="cs"/>
          <w:rtl/>
        </w:rPr>
        <w:t xml:space="preserve">יש שכתבו בנוגע להדלקת נ"ח </w:t>
      </w:r>
      <w:r w:rsidRPr="00226EFD">
        <w:rPr>
          <w:rtl/>
        </w:rPr>
        <w:t>כשיבא בקרוב משיח צדקינו</w:t>
      </w:r>
      <w:r w:rsidRPr="00226EFD">
        <w:rPr>
          <w:rFonts w:hint="cs"/>
          <w:rtl/>
        </w:rPr>
        <w:t>,</w:t>
      </w:r>
      <w:r w:rsidRPr="00226EFD">
        <w:rPr>
          <w:rtl/>
        </w:rPr>
        <w:t xml:space="preserve"> </w:t>
      </w:r>
      <w:r w:rsidRPr="00226EFD">
        <w:rPr>
          <w:rFonts w:hint="cs"/>
          <w:rtl/>
        </w:rPr>
        <w:t>ד</w:t>
      </w:r>
      <w:r w:rsidRPr="00226EFD">
        <w:rPr>
          <w:rtl/>
        </w:rPr>
        <w:t xml:space="preserve">לכאורה </w:t>
      </w:r>
      <w:r w:rsidRPr="00226EFD">
        <w:rPr>
          <w:rFonts w:hint="cs"/>
          <w:rtl/>
        </w:rPr>
        <w:t>מסתבר לומר</w:t>
      </w:r>
      <w:r w:rsidRPr="00226EFD">
        <w:rPr>
          <w:rtl/>
        </w:rPr>
        <w:t xml:space="preserve"> שמצוה זו תיבטל</w:t>
      </w:r>
      <w:r w:rsidRPr="00226EFD">
        <w:rPr>
          <w:rFonts w:hint="cs"/>
          <w:rtl/>
        </w:rPr>
        <w:t>,</w:t>
      </w:r>
      <w:r w:rsidRPr="00226EFD">
        <w:rPr>
          <w:rtl/>
        </w:rPr>
        <w:t xml:space="preserve"> כיון ששורש המצוה משום </w:t>
      </w:r>
      <w:r w:rsidRPr="00226EFD">
        <w:rPr>
          <w:bCs/>
          <w:rtl/>
        </w:rPr>
        <w:t>פירסומי ניסא</w:t>
      </w:r>
      <w:r w:rsidRPr="00226EFD">
        <w:rPr>
          <w:rFonts w:hint="cs"/>
          <w:bCs/>
          <w:rtl/>
        </w:rPr>
        <w:t>,</w:t>
      </w:r>
      <w:r w:rsidRPr="00226EFD">
        <w:rPr>
          <w:rtl/>
        </w:rPr>
        <w:t xml:space="preserve"> </w:t>
      </w:r>
      <w:r w:rsidRPr="00226EFD">
        <w:rPr>
          <w:rFonts w:hint="cs"/>
          <w:rtl/>
        </w:rPr>
        <w:t>ו</w:t>
      </w:r>
      <w:r w:rsidRPr="00226EFD">
        <w:rPr>
          <w:rtl/>
        </w:rPr>
        <w:t>לעתיד לא צריכים עוד פירסומי ניסא שנהיה מלומדים בנסים עד שגם הנסים ונפלאות דיציאת מצרים יהיו כאין נגד ג</w:t>
      </w:r>
      <w:r w:rsidRPr="00226EFD">
        <w:rPr>
          <w:rFonts w:hint="cs"/>
          <w:rtl/>
        </w:rPr>
        <w:t>ילוי</w:t>
      </w:r>
      <w:r w:rsidRPr="00226EFD">
        <w:rPr>
          <w:rtl/>
        </w:rPr>
        <w:t xml:space="preserve"> כבוד ה' בזמן ההוא</w:t>
      </w:r>
      <w:r w:rsidRPr="00226EFD">
        <w:rPr>
          <w:rFonts w:hint="cs"/>
          <w:rtl/>
        </w:rPr>
        <w:t>,</w:t>
      </w:r>
      <w:r w:rsidRPr="00226EFD">
        <w:rPr>
          <w:rtl/>
        </w:rPr>
        <w:t xml:space="preserve"> וכדאיתא בברכות יב</w:t>
      </w:r>
      <w:r w:rsidRPr="00226EFD">
        <w:rPr>
          <w:rFonts w:hint="cs"/>
          <w:rtl/>
        </w:rPr>
        <w:t xml:space="preserve">,ב, </w:t>
      </w:r>
      <w:r w:rsidRPr="00226EFD">
        <w:rPr>
          <w:rtl/>
        </w:rPr>
        <w:t xml:space="preserve">וכדמייתינן מקרא </w:t>
      </w:r>
      <w:r w:rsidRPr="00226EFD">
        <w:rPr>
          <w:rFonts w:hint="cs"/>
          <w:rtl/>
        </w:rPr>
        <w:t>(ירמי' כג,ח): "</w:t>
      </w:r>
      <w:r w:rsidRPr="00226EFD">
        <w:rPr>
          <w:rtl/>
        </w:rPr>
        <w:t>ולא יאמר עוד חי ה' אשר העלה את בני ישראל מאר</w:t>
      </w:r>
      <w:r w:rsidRPr="00226EFD">
        <w:rPr>
          <w:rFonts w:hint="cs"/>
          <w:rtl/>
        </w:rPr>
        <w:t>ץ</w:t>
      </w:r>
      <w:r w:rsidRPr="00226EFD">
        <w:rPr>
          <w:rtl/>
        </w:rPr>
        <w:t xml:space="preserve"> מצרים כי אם חי ה' אש</w:t>
      </w:r>
      <w:r w:rsidRPr="00226EFD">
        <w:rPr>
          <w:rFonts w:hint="cs"/>
          <w:rtl/>
        </w:rPr>
        <w:t>ר</w:t>
      </w:r>
      <w:r w:rsidRPr="00226EFD">
        <w:rPr>
          <w:rtl/>
        </w:rPr>
        <w:t xml:space="preserve"> העלה ואשר הביא את זרע בית ישראל מארץ צפ</w:t>
      </w:r>
      <w:r w:rsidRPr="00226EFD">
        <w:rPr>
          <w:rFonts w:hint="cs"/>
          <w:rtl/>
        </w:rPr>
        <w:t>ונה</w:t>
      </w:r>
      <w:r w:rsidRPr="00226EFD">
        <w:rPr>
          <w:rtl/>
        </w:rPr>
        <w:t xml:space="preserve"> ומכל הארצות אשר הדחתים שם</w:t>
      </w:r>
      <w:r w:rsidRPr="00226EFD">
        <w:rPr>
          <w:rFonts w:hint="cs"/>
          <w:rtl/>
        </w:rPr>
        <w:t>"</w:t>
      </w:r>
      <w:r w:rsidRPr="00226EFD">
        <w:rPr>
          <w:rtl/>
        </w:rPr>
        <w:t xml:space="preserve"> ע</w:t>
      </w:r>
      <w:r w:rsidRPr="00226EFD">
        <w:rPr>
          <w:rFonts w:hint="cs"/>
          <w:rtl/>
        </w:rPr>
        <w:t>יי</w:t>
      </w:r>
      <w:r w:rsidRPr="00226EFD">
        <w:rPr>
          <w:rtl/>
        </w:rPr>
        <w:t>"ש</w:t>
      </w:r>
      <w:r w:rsidRPr="00226EFD">
        <w:rPr>
          <w:rFonts w:hint="cs"/>
          <w:rtl/>
        </w:rPr>
        <w:t>,</w:t>
      </w:r>
      <w:r w:rsidRPr="00226EFD">
        <w:rPr>
          <w:rtl/>
        </w:rPr>
        <w:t xml:space="preserve"> ובהתגלות אז אור הגנוז במלואה בדעת ה'</w:t>
      </w:r>
      <w:r w:rsidRPr="00226EFD">
        <w:rPr>
          <w:rFonts w:hint="cs"/>
          <w:rtl/>
        </w:rPr>
        <w:t>,</w:t>
      </w:r>
      <w:r w:rsidRPr="00226EFD">
        <w:rPr>
          <w:rtl/>
        </w:rPr>
        <w:t xml:space="preserve"> נראה תמיד רק נסים</w:t>
      </w:r>
      <w:r>
        <w:rPr>
          <w:rStyle w:val="FootnoteReference"/>
          <w:rtl/>
        </w:rPr>
        <w:footnoteReference w:id="9"/>
      </w:r>
      <w:r w:rsidRPr="00226EFD">
        <w:rPr>
          <w:rFonts w:hint="cs"/>
          <w:rtl/>
        </w:rPr>
        <w:t>,</w:t>
      </w:r>
      <w:r w:rsidRPr="00226EFD">
        <w:rPr>
          <w:rtl/>
        </w:rPr>
        <w:t xml:space="preserve"> ואין צריך פירסומי ניסא דנ"ח שנראה בעינינו תמיד כל היום</w:t>
      </w:r>
      <w:r w:rsidRPr="00226EFD">
        <w:rPr>
          <w:rFonts w:hint="cs"/>
          <w:rtl/>
        </w:rPr>
        <w:t>, ולכן ר"ל משום זה דאף דחנוכה לא תיבטל מ"מ הדלקת הנרות יבטלו ומטעם הנ"ל</w:t>
      </w:r>
      <w:r>
        <w:rPr>
          <w:rFonts w:hint="cs"/>
          <w:rtl/>
        </w:rPr>
        <w:t>.</w:t>
      </w:r>
    </w:p>
    <w:p w14:paraId="0FC80AD0" w14:textId="77777777" w:rsidR="00223A35" w:rsidRPr="00226EFD" w:rsidRDefault="00223A35" w:rsidP="00223A35">
      <w:pPr>
        <w:pStyle w:val="a2"/>
        <w:rPr>
          <w:rtl/>
        </w:rPr>
      </w:pPr>
      <w:r>
        <w:rPr>
          <w:rFonts w:hint="cs"/>
          <w:rtl/>
        </w:rPr>
        <w:t xml:space="preserve"> אלא דהרי מבואר בכ"מ </w:t>
      </w:r>
      <w:r w:rsidRPr="00226EFD">
        <w:rPr>
          <w:rFonts w:hint="cs"/>
          <w:rtl/>
        </w:rPr>
        <w:t xml:space="preserve">שזה קשור עם הרמב"ן </w:t>
      </w:r>
      <w:r w:rsidRPr="00226EFD">
        <w:rPr>
          <w:rFonts w:hint="cs"/>
          <w:bCs/>
          <w:rtl/>
        </w:rPr>
        <w:t>דהדלקת הנרות אינן בטלים לעולם</w:t>
      </w:r>
      <w:r w:rsidRPr="00226EFD">
        <w:rPr>
          <w:rFonts w:hint="cs"/>
          <w:rtl/>
        </w:rPr>
        <w:t xml:space="preserve">, </w:t>
      </w:r>
      <w:r>
        <w:rPr>
          <w:rFonts w:hint="cs"/>
          <w:rtl/>
        </w:rPr>
        <w:t>דכוונתו לנר חנוכה, ו</w:t>
      </w:r>
      <w:r w:rsidRPr="00226EFD">
        <w:rPr>
          <w:rFonts w:hint="cs"/>
          <w:rtl/>
        </w:rPr>
        <w:t>בודאי יתקיים מצות הדלקת הנרות לעת"ל</w:t>
      </w:r>
      <w:r>
        <w:rPr>
          <w:rFonts w:hint="cs"/>
          <w:rtl/>
        </w:rPr>
        <w:t xml:space="preserve"> כמבואר באחרונים</w:t>
      </w:r>
      <w:r>
        <w:rPr>
          <w:rStyle w:val="FootnoteReference"/>
          <w:rtl/>
        </w:rPr>
        <w:footnoteReference w:id="10"/>
      </w:r>
      <w:r>
        <w:rPr>
          <w:rFonts w:hint="cs"/>
          <w:rtl/>
        </w:rPr>
        <w:t>, וממה שאמר הרבי כמ"פ (ראה בס' 'מגולה לגאולה' ע' 203) דלע"ל דהלכה כב"ש ידליקו באופן דפוחת והולך וכו', מוכח ג"כ שהדלקת הנרות תתקיים לעת"ל.</w:t>
      </w:r>
    </w:p>
    <w:p w14:paraId="08537979" w14:textId="77777777" w:rsidR="00223A35" w:rsidRPr="00226EFD" w:rsidRDefault="00223A35" w:rsidP="00223A35">
      <w:pPr>
        <w:pStyle w:val="a2"/>
        <w:rPr>
          <w:rtl/>
        </w:rPr>
      </w:pPr>
      <w:r>
        <w:rPr>
          <w:rFonts w:hint="cs"/>
          <w:rtl/>
        </w:rPr>
        <w:t>עוד צ"ב, ד</w:t>
      </w:r>
      <w:r w:rsidRPr="00226EFD">
        <w:rPr>
          <w:rFonts w:hint="cs"/>
          <w:rtl/>
        </w:rPr>
        <w:t xml:space="preserve">מבואר בשיחות ובמאמרים שענינו דנ"ח הוא להאיר במקום החושך דוקא, וז"ל (בד"ה מצותה משתשקע החמה תשל"ח): </w:t>
      </w:r>
      <w:r w:rsidRPr="00226EFD">
        <w:rPr>
          <w:rtl/>
        </w:rPr>
        <w:t xml:space="preserve">מצותה </w:t>
      </w:r>
      <w:r w:rsidRPr="00226EFD">
        <w:rPr>
          <w:rFonts w:hint="cs"/>
          <w:rtl/>
        </w:rPr>
        <w:t>(</w:t>
      </w:r>
      <w:r w:rsidRPr="00226EFD">
        <w:rPr>
          <w:rtl/>
        </w:rPr>
        <w:t>של נ"</w:t>
      </w:r>
      <w:r w:rsidRPr="00226EFD">
        <w:rPr>
          <w:rFonts w:hint="cs"/>
          <w:rtl/>
        </w:rPr>
        <w:t xml:space="preserve">ח) </w:t>
      </w:r>
      <w:r w:rsidRPr="00226EFD">
        <w:rPr>
          <w:rtl/>
        </w:rPr>
        <w:t xml:space="preserve">משתשקע </w:t>
      </w:r>
      <w:r w:rsidRPr="00226EFD">
        <w:rPr>
          <w:rtl/>
        </w:rPr>
        <w:lastRenderedPageBreak/>
        <w:t>החמה עד שתכלה רגל מן השוק כו' עד דכליא ריגלא דתרמודאי</w:t>
      </w:r>
      <w:r w:rsidRPr="00226EFD">
        <w:rPr>
          <w:rFonts w:hint="cs"/>
          <w:rtl/>
        </w:rPr>
        <w:t>,</w:t>
      </w:r>
      <w:r w:rsidRPr="00226EFD">
        <w:rPr>
          <w:rtl/>
        </w:rPr>
        <w:t xml:space="preserve"> ומבואר בדרושי רבותינו נשיאינו החילוק שבין נרות חנוכה לנרות המקדש ונרות שבת</w:t>
      </w:r>
      <w:r w:rsidRPr="00226EFD">
        <w:rPr>
          <w:rFonts w:hint="cs"/>
          <w:rtl/>
        </w:rPr>
        <w:t>,</w:t>
      </w:r>
      <w:r w:rsidRPr="00226EFD">
        <w:rPr>
          <w:rtl/>
        </w:rPr>
        <w:t xml:space="preserve"> דנרות המקדש ונרות שבת זמן הדלקתם הוא מבעוד יום דנרות המקדש הדליקו מפלג המנחה שהוא הרבה </w:t>
      </w:r>
      <w:r w:rsidRPr="00226EFD">
        <w:rPr>
          <w:rFonts w:hint="cs"/>
          <w:rtl/>
        </w:rPr>
        <w:t>(</w:t>
      </w:r>
      <w:r w:rsidRPr="00226EFD">
        <w:rPr>
          <w:rtl/>
        </w:rPr>
        <w:t>שעה ורביע</w:t>
      </w:r>
      <w:r w:rsidRPr="00226EFD">
        <w:rPr>
          <w:rFonts w:hint="cs"/>
          <w:rtl/>
        </w:rPr>
        <w:t>)</w:t>
      </w:r>
      <w:r w:rsidRPr="00226EFD">
        <w:rPr>
          <w:rtl/>
        </w:rPr>
        <w:t xml:space="preserve"> קודם שקיעת החמה</w:t>
      </w:r>
      <w:r w:rsidRPr="00226EFD">
        <w:rPr>
          <w:rFonts w:hint="cs"/>
          <w:rtl/>
        </w:rPr>
        <w:t>,</w:t>
      </w:r>
      <w:r w:rsidRPr="00226EFD">
        <w:rPr>
          <w:rtl/>
        </w:rPr>
        <w:t xml:space="preserve"> וגם נרות שבת צריך להדליקן קודם שקיעת החמה מצד שמירת שבת</w:t>
      </w:r>
      <w:r w:rsidRPr="00226EFD">
        <w:rPr>
          <w:rFonts w:hint="cs"/>
          <w:rtl/>
        </w:rPr>
        <w:t>,</w:t>
      </w:r>
      <w:r w:rsidRPr="00226EFD">
        <w:rPr>
          <w:rtl/>
        </w:rPr>
        <w:t xml:space="preserve"> משא"כ נר חנוכה מצותה היא משתשקע ה</w:t>
      </w:r>
      <w:r w:rsidRPr="00226EFD">
        <w:rPr>
          <w:rFonts w:hint="cs"/>
          <w:rtl/>
        </w:rPr>
        <w:t>חמה,</w:t>
      </w:r>
      <w:r w:rsidRPr="00226EFD">
        <w:rPr>
          <w:rtl/>
        </w:rPr>
        <w:t xml:space="preserve"> דהגם </w:t>
      </w:r>
      <w:r w:rsidRPr="00226EFD">
        <w:rPr>
          <w:rFonts w:hint="cs"/>
          <w:rtl/>
        </w:rPr>
        <w:t>ד</w:t>
      </w:r>
      <w:r w:rsidRPr="00226EFD">
        <w:rPr>
          <w:rtl/>
        </w:rPr>
        <w:t>זה שת</w:t>
      </w:r>
      <w:r w:rsidRPr="00226EFD">
        <w:rPr>
          <w:rFonts w:hint="cs"/>
          <w:rtl/>
        </w:rPr>
        <w:t>י</w:t>
      </w:r>
      <w:r w:rsidRPr="00226EFD">
        <w:rPr>
          <w:rtl/>
        </w:rPr>
        <w:t xml:space="preserve">קנו נ"ח הוא מפני הנס שהי' </w:t>
      </w:r>
      <w:r>
        <w:rPr>
          <w:rFonts w:hint="cs"/>
          <w:bCs/>
          <w:rtl/>
        </w:rPr>
        <w:t>ב</w:t>
      </w:r>
      <w:r w:rsidRPr="00226EFD">
        <w:rPr>
          <w:bCs/>
          <w:rtl/>
        </w:rPr>
        <w:t>נרות המקדש</w:t>
      </w:r>
      <w:r w:rsidRPr="00226EFD">
        <w:rPr>
          <w:rFonts w:hint="cs"/>
          <w:rtl/>
        </w:rPr>
        <w:t xml:space="preserve">, </w:t>
      </w:r>
      <w:r w:rsidRPr="00226EFD">
        <w:rPr>
          <w:rtl/>
        </w:rPr>
        <w:t>וא"כ הי' ראוי שתהי' זמן הדלקתה כנרות המקדש</w:t>
      </w:r>
      <w:r w:rsidRPr="00226EFD">
        <w:rPr>
          <w:rFonts w:hint="cs"/>
          <w:rtl/>
        </w:rPr>
        <w:t xml:space="preserve"> כו' </w:t>
      </w:r>
      <w:r w:rsidRPr="00226EFD">
        <w:rPr>
          <w:rtl/>
        </w:rPr>
        <w:t>ומ"מ מצותה היא דוקא משתשקע החמה</w:t>
      </w:r>
      <w:r w:rsidRPr="00226EFD">
        <w:rPr>
          <w:rFonts w:hint="cs"/>
          <w:rtl/>
        </w:rPr>
        <w:t>,</w:t>
      </w:r>
      <w:r w:rsidRPr="00226EFD">
        <w:rPr>
          <w:rtl/>
        </w:rPr>
        <w:t xml:space="preserve"> וידוע הביאור בזה שענין משתשקע החמה קאי על זמן הגלות שנקרא בשם חושך</w:t>
      </w:r>
      <w:r w:rsidRPr="00226EFD">
        <w:rPr>
          <w:rFonts w:hint="cs"/>
          <w:rtl/>
        </w:rPr>
        <w:t>,</w:t>
      </w:r>
      <w:r w:rsidRPr="00226EFD">
        <w:rPr>
          <w:rtl/>
        </w:rPr>
        <w:t xml:space="preserve"> והסיבה לחושך הגלות היא החושך הרוחני ענין החטאים שהם היפך נר מצוה ותורה אור</w:t>
      </w:r>
      <w:r w:rsidRPr="00226EFD">
        <w:rPr>
          <w:rFonts w:hint="cs"/>
          <w:rtl/>
        </w:rPr>
        <w:t>,</w:t>
      </w:r>
      <w:r w:rsidRPr="00226EFD">
        <w:rPr>
          <w:rtl/>
        </w:rPr>
        <w:t xml:space="preserve"> כמו שאומרים ומפני חטאינו גלינו</w:t>
      </w:r>
      <w:r w:rsidRPr="00226EFD">
        <w:rPr>
          <w:rFonts w:hint="cs"/>
          <w:rtl/>
        </w:rPr>
        <w:t>.</w:t>
      </w:r>
      <w:r w:rsidRPr="00226EFD">
        <w:rPr>
          <w:rtl/>
        </w:rPr>
        <w:t xml:space="preserve"> וזהו מה שנ"ח מצותה משתשקע החמה כי ענין נ"</w:t>
      </w:r>
      <w:r w:rsidRPr="00226EFD">
        <w:rPr>
          <w:rFonts w:hint="cs"/>
          <w:rtl/>
        </w:rPr>
        <w:t>ח</w:t>
      </w:r>
      <w:r w:rsidRPr="00226EFD">
        <w:rPr>
          <w:rtl/>
        </w:rPr>
        <w:t xml:space="preserve"> הוא להאיר את חושך הגלות</w:t>
      </w:r>
      <w:r w:rsidRPr="00226EFD">
        <w:rPr>
          <w:rFonts w:hint="cs"/>
          <w:rtl/>
        </w:rPr>
        <w:t xml:space="preserve">, </w:t>
      </w:r>
      <w:r w:rsidRPr="00226EFD">
        <w:rPr>
          <w:rtl/>
        </w:rPr>
        <w:t>שהרי הזמן דנס חנוכה אף שאז הי' ביהמ"ק קיים נקרא ג"כ בשם גלות גלות יון</w:t>
      </w:r>
      <w:r w:rsidRPr="00226EFD">
        <w:rPr>
          <w:rFonts w:hint="cs"/>
          <w:rtl/>
        </w:rPr>
        <w:t>,</w:t>
      </w:r>
      <w:r w:rsidRPr="00226EFD">
        <w:rPr>
          <w:rtl/>
        </w:rPr>
        <w:t xml:space="preserve"> ובפרט בימים ההם שלפני הנס שהי' התגברות החושך</w:t>
      </w:r>
      <w:r w:rsidRPr="00226EFD">
        <w:rPr>
          <w:rFonts w:hint="cs"/>
          <w:rtl/>
        </w:rPr>
        <w:t xml:space="preserve"> וכו',</w:t>
      </w:r>
      <w:r w:rsidRPr="00226EFD">
        <w:rPr>
          <w:rtl/>
        </w:rPr>
        <w:t xml:space="preserve"> </w:t>
      </w:r>
      <w:r w:rsidRPr="00226EFD">
        <w:rPr>
          <w:rFonts w:hint="cs"/>
          <w:rtl/>
        </w:rPr>
        <w:t xml:space="preserve">וזהו ג"כ מה </w:t>
      </w:r>
      <w:r w:rsidRPr="00226EFD">
        <w:rPr>
          <w:rtl/>
        </w:rPr>
        <w:t>שזמנה של נ"ח הוא עד שתכלה רגל מן השוק עד דכליא ריגלא דתרמודאי</w:t>
      </w:r>
      <w:r w:rsidRPr="00226EFD">
        <w:rPr>
          <w:rFonts w:hint="cs"/>
          <w:rtl/>
        </w:rPr>
        <w:t>,</w:t>
      </w:r>
      <w:r w:rsidRPr="00226EFD">
        <w:rPr>
          <w:rtl/>
        </w:rPr>
        <w:t xml:space="preserve"> תרמודאי הם המורדים במלכות שמים </w:t>
      </w:r>
      <w:r w:rsidRPr="00226EFD">
        <w:rPr>
          <w:rFonts w:hint="cs"/>
          <w:rtl/>
        </w:rPr>
        <w:t>(</w:t>
      </w:r>
      <w:r w:rsidRPr="00226EFD">
        <w:rPr>
          <w:rtl/>
        </w:rPr>
        <w:t>תרמוד אותיות מורדת</w:t>
      </w:r>
      <w:r w:rsidRPr="00226EFD">
        <w:rPr>
          <w:rFonts w:hint="cs"/>
          <w:rtl/>
        </w:rPr>
        <w:t>)</w:t>
      </w:r>
      <w:r w:rsidRPr="00226EFD">
        <w:rPr>
          <w:rtl/>
        </w:rPr>
        <w:t xml:space="preserve"> והם מתעכבים בשוקן בחי' רה"ר טורי דפרודא</w:t>
      </w:r>
      <w:r w:rsidRPr="00226EFD">
        <w:rPr>
          <w:rFonts w:hint="cs"/>
          <w:rtl/>
        </w:rPr>
        <w:t>,</w:t>
      </w:r>
      <w:r w:rsidRPr="00226EFD">
        <w:rPr>
          <w:rtl/>
        </w:rPr>
        <w:t xml:space="preserve"> ועד דכליא ריגלא דתרמודאי </w:t>
      </w:r>
      <w:r w:rsidRPr="00226EFD">
        <w:rPr>
          <w:rFonts w:hint="cs"/>
          <w:rtl/>
        </w:rPr>
        <w:t>וכו' עכ"ל, ובפשטות כל זה שייך</w:t>
      </w:r>
      <w:r>
        <w:rPr>
          <w:rFonts w:hint="cs"/>
          <w:rtl/>
        </w:rPr>
        <w:t xml:space="preserve"> רק </w:t>
      </w:r>
      <w:r w:rsidRPr="00226EFD">
        <w:rPr>
          <w:rFonts w:hint="cs"/>
          <w:rtl/>
        </w:rPr>
        <w:t>בזמן הגלות משא"כ לעת"ל שיבטל כל מציאות הרע אי"צ לכל זה, ומ"מ אמרינן שהדלקת נ"ח לא יבטלו לעולם?</w:t>
      </w:r>
    </w:p>
    <w:p w14:paraId="0567DB5F" w14:textId="77777777" w:rsidR="00223A35" w:rsidRPr="00226EFD" w:rsidRDefault="00223A35" w:rsidP="00223A35">
      <w:pPr>
        <w:pStyle w:val="a2"/>
        <w:rPr>
          <w:rtl/>
        </w:rPr>
      </w:pPr>
      <w:r w:rsidRPr="00226EFD">
        <w:rPr>
          <w:rFonts w:hint="cs"/>
          <w:rtl/>
        </w:rPr>
        <w:t>ונ</w:t>
      </w:r>
      <w:r>
        <w:rPr>
          <w:rFonts w:hint="cs"/>
          <w:rtl/>
        </w:rPr>
        <w:t xml:space="preserve">תבאר שם </w:t>
      </w:r>
      <w:r w:rsidRPr="00226EFD">
        <w:rPr>
          <w:rFonts w:hint="cs"/>
          <w:rtl/>
        </w:rPr>
        <w:t xml:space="preserve">ע"פ המבואר </w:t>
      </w:r>
      <w:r>
        <w:rPr>
          <w:rFonts w:hint="cs"/>
          <w:rtl/>
        </w:rPr>
        <w:t xml:space="preserve">בליקוטי שיחות ח"ג - חנוכה, (ע' </w:t>
      </w:r>
      <w:r w:rsidRPr="00226EFD">
        <w:rPr>
          <w:rFonts w:hint="cs"/>
          <w:rtl/>
        </w:rPr>
        <w:t>813)</w:t>
      </w:r>
      <w:r>
        <w:rPr>
          <w:rStyle w:val="FootnoteReference"/>
          <w:rtl/>
        </w:rPr>
        <w:footnoteReference w:id="11"/>
      </w:r>
      <w:r w:rsidRPr="00226EFD">
        <w:rPr>
          <w:rFonts w:hint="cs"/>
          <w:rtl/>
        </w:rPr>
        <w:t xml:space="preserve"> ד</w:t>
      </w:r>
      <w:r w:rsidRPr="00226EFD">
        <w:rPr>
          <w:rtl/>
        </w:rPr>
        <w:t>נרות חנוכה נבדלים משאר נרות של מצוה אפילו מנרות המקדש</w:t>
      </w:r>
      <w:r w:rsidRPr="00226EFD">
        <w:rPr>
          <w:rFonts w:hint="cs"/>
          <w:rtl/>
        </w:rPr>
        <w:t>,</w:t>
      </w:r>
      <w:r w:rsidRPr="00226EFD">
        <w:rPr>
          <w:rtl/>
        </w:rPr>
        <w:t xml:space="preserve"> </w:t>
      </w:r>
      <w:r w:rsidRPr="00226EFD">
        <w:rPr>
          <w:rFonts w:hint="cs"/>
          <w:rtl/>
        </w:rPr>
        <w:t>-</w:t>
      </w:r>
      <w:r w:rsidRPr="00226EFD">
        <w:rPr>
          <w:rtl/>
        </w:rPr>
        <w:t>אף שנרות חנוכה מקורם בנרות המקדש</w:t>
      </w:r>
      <w:r w:rsidRPr="00226EFD">
        <w:rPr>
          <w:rFonts w:hint="cs"/>
          <w:rtl/>
        </w:rPr>
        <w:t xml:space="preserve">- </w:t>
      </w:r>
      <w:r w:rsidRPr="00226EFD">
        <w:rPr>
          <w:rtl/>
        </w:rPr>
        <w:t>בכך ש</w:t>
      </w:r>
      <w:r w:rsidRPr="00226EFD">
        <w:rPr>
          <w:rFonts w:hint="cs"/>
          <w:rtl/>
        </w:rPr>
        <w:t>ב</w:t>
      </w:r>
      <w:r w:rsidRPr="00226EFD">
        <w:rPr>
          <w:rtl/>
        </w:rPr>
        <w:t xml:space="preserve">שאר נרות מצוה הם </w:t>
      </w:r>
      <w:r w:rsidRPr="00226EFD">
        <w:rPr>
          <w:bCs/>
          <w:rtl/>
        </w:rPr>
        <w:t>אמצעי בלבד</w:t>
      </w:r>
      <w:r w:rsidRPr="00226EFD">
        <w:rPr>
          <w:rtl/>
        </w:rPr>
        <w:t xml:space="preserve"> לתכלית מסויימת שמשיגים על ידי הנרות</w:t>
      </w:r>
      <w:r w:rsidRPr="00226EFD">
        <w:rPr>
          <w:rFonts w:hint="cs"/>
          <w:rtl/>
        </w:rPr>
        <w:t xml:space="preserve">, </w:t>
      </w:r>
      <w:r w:rsidRPr="00226EFD">
        <w:rPr>
          <w:rtl/>
        </w:rPr>
        <w:t>אבל נרות חנוכה הם עצמם הכוונה והתכלית</w:t>
      </w:r>
      <w:r w:rsidRPr="00226EFD">
        <w:rPr>
          <w:rFonts w:hint="cs"/>
          <w:rtl/>
        </w:rPr>
        <w:t>.</w:t>
      </w:r>
      <w:r w:rsidRPr="00226EFD">
        <w:rPr>
          <w:rtl/>
        </w:rPr>
        <w:t xml:space="preserve"> נרות של מצוה נחלקים בכלל לשני סוגים</w:t>
      </w:r>
      <w:r w:rsidRPr="00226EFD">
        <w:rPr>
          <w:rFonts w:hint="cs"/>
          <w:rtl/>
        </w:rPr>
        <w:t>:</w:t>
      </w:r>
      <w:r w:rsidRPr="00226EFD">
        <w:rPr>
          <w:rtl/>
        </w:rPr>
        <w:t xml:space="preserve"> א</w:t>
      </w:r>
      <w:r w:rsidRPr="00226EFD">
        <w:rPr>
          <w:rFonts w:hint="cs"/>
          <w:rtl/>
        </w:rPr>
        <w:t>)</w:t>
      </w:r>
      <w:r w:rsidRPr="00226EFD">
        <w:rPr>
          <w:rtl/>
        </w:rPr>
        <w:t xml:space="preserve"> נרות</w:t>
      </w:r>
      <w:r w:rsidRPr="00226EFD">
        <w:rPr>
          <w:rFonts w:hint="cs"/>
          <w:rtl/>
        </w:rPr>
        <w:t xml:space="preserve"> </w:t>
      </w:r>
      <w:r w:rsidRPr="00226EFD">
        <w:rPr>
          <w:rtl/>
        </w:rPr>
        <w:t>העשויים לכבוד</w:t>
      </w:r>
      <w:r w:rsidRPr="00226EFD">
        <w:rPr>
          <w:rFonts w:hint="cs"/>
          <w:rtl/>
        </w:rPr>
        <w:t>,</w:t>
      </w:r>
      <w:r w:rsidRPr="00226EFD">
        <w:rPr>
          <w:rtl/>
        </w:rPr>
        <w:t xml:space="preserve"> כמו נרות בית הכנסת וכיו"ב שמדליקים אותם בבית הכנסת לכבוד ולא מפני אורם</w:t>
      </w:r>
      <w:r w:rsidRPr="00226EFD">
        <w:rPr>
          <w:rFonts w:hint="cs"/>
          <w:rtl/>
        </w:rPr>
        <w:t>,</w:t>
      </w:r>
      <w:r w:rsidRPr="00226EFD">
        <w:rPr>
          <w:rtl/>
        </w:rPr>
        <w:t xml:space="preserve"> שלכן אי אפשר לברך עליהם ברכת בורא מאורי האש להבדלה</w:t>
      </w:r>
      <w:r w:rsidRPr="00226EFD">
        <w:rPr>
          <w:rFonts w:hint="cs"/>
          <w:rtl/>
        </w:rPr>
        <w:t>.</w:t>
      </w:r>
      <w:r w:rsidRPr="00226EFD">
        <w:rPr>
          <w:rtl/>
        </w:rPr>
        <w:t xml:space="preserve"> ב</w:t>
      </w:r>
      <w:r w:rsidRPr="00226EFD">
        <w:rPr>
          <w:rFonts w:hint="cs"/>
          <w:rtl/>
        </w:rPr>
        <w:t>)</w:t>
      </w:r>
      <w:r w:rsidRPr="00226EFD">
        <w:rPr>
          <w:rtl/>
        </w:rPr>
        <w:t xml:space="preserve"> נרות המדליקים אותם כדי שיאירו</w:t>
      </w:r>
      <w:r w:rsidRPr="00226EFD">
        <w:rPr>
          <w:rFonts w:hint="cs"/>
          <w:rtl/>
        </w:rPr>
        <w:t>,</w:t>
      </w:r>
      <w:r w:rsidRPr="00226EFD">
        <w:rPr>
          <w:rtl/>
        </w:rPr>
        <w:t xml:space="preserve"> כנרות שבת שמדליקים אותם כדי שיביאו שלום בית על ידי אורם</w:t>
      </w:r>
      <w:r w:rsidRPr="00226EFD">
        <w:rPr>
          <w:rFonts w:hint="cs"/>
          <w:rtl/>
        </w:rPr>
        <w:t>.</w:t>
      </w:r>
      <w:r w:rsidRPr="00226EFD">
        <w:rPr>
          <w:rtl/>
        </w:rPr>
        <w:t xml:space="preserve"> גם בנרות המקדש נאמר </w:t>
      </w:r>
      <w:r w:rsidRPr="00226EFD">
        <w:rPr>
          <w:rFonts w:hint="cs"/>
          <w:bCs/>
          <w:rtl/>
        </w:rPr>
        <w:t>"</w:t>
      </w:r>
      <w:r w:rsidRPr="00226EFD">
        <w:rPr>
          <w:bCs/>
          <w:rtl/>
        </w:rPr>
        <w:t>יאירו</w:t>
      </w:r>
      <w:r w:rsidRPr="00226EFD">
        <w:rPr>
          <w:rtl/>
        </w:rPr>
        <w:t xml:space="preserve"> שבעת הנרות</w:t>
      </w:r>
      <w:r w:rsidRPr="00226EFD">
        <w:rPr>
          <w:rFonts w:hint="cs"/>
          <w:rtl/>
        </w:rPr>
        <w:t>",</w:t>
      </w:r>
      <w:r w:rsidRPr="00226EFD">
        <w:rPr>
          <w:rtl/>
        </w:rPr>
        <w:t xml:space="preserve"> מדליקים אותם לאורם</w:t>
      </w:r>
      <w:r w:rsidRPr="00226EFD">
        <w:rPr>
          <w:rFonts w:hint="cs"/>
          <w:rtl/>
        </w:rPr>
        <w:t>,</w:t>
      </w:r>
      <w:r w:rsidRPr="00226EFD">
        <w:rPr>
          <w:rtl/>
        </w:rPr>
        <w:t xml:space="preserve"> וכן גם נרות חנוכה הם בשביל האור </w:t>
      </w:r>
      <w:r>
        <w:rPr>
          <w:rFonts w:hint="cs"/>
          <w:rtl/>
        </w:rPr>
        <w:t>..</w:t>
      </w:r>
      <w:r w:rsidRPr="00226EFD">
        <w:rPr>
          <w:rtl/>
        </w:rPr>
        <w:t>אבל בסוג השני עצמו</w:t>
      </w:r>
      <w:r w:rsidRPr="00226EFD">
        <w:rPr>
          <w:rFonts w:hint="cs"/>
          <w:rtl/>
        </w:rPr>
        <w:t>,</w:t>
      </w:r>
      <w:r w:rsidRPr="00226EFD">
        <w:rPr>
          <w:rtl/>
        </w:rPr>
        <w:t xml:space="preserve"> שונים הם נרות חנוכה מנרות שבת ונרות המקדש</w:t>
      </w:r>
      <w:r w:rsidRPr="00226EFD">
        <w:rPr>
          <w:rFonts w:hint="cs"/>
          <w:rtl/>
        </w:rPr>
        <w:t>,</w:t>
      </w:r>
      <w:r w:rsidRPr="00226EFD">
        <w:rPr>
          <w:rtl/>
        </w:rPr>
        <w:t xml:space="preserve"> שאור נרות שבת ונרות המקדש הוא לשם תכלית</w:t>
      </w:r>
      <w:r w:rsidRPr="00226EFD">
        <w:rPr>
          <w:rFonts w:hint="cs"/>
          <w:rtl/>
        </w:rPr>
        <w:t>:</w:t>
      </w:r>
      <w:r w:rsidRPr="00226EFD">
        <w:rPr>
          <w:rtl/>
        </w:rPr>
        <w:t xml:space="preserve"> לשם שלום בית </w:t>
      </w:r>
      <w:r w:rsidRPr="00226EFD">
        <w:rPr>
          <w:rFonts w:hint="cs"/>
          <w:rtl/>
        </w:rPr>
        <w:t>(</w:t>
      </w:r>
      <w:r w:rsidRPr="00226EFD">
        <w:rPr>
          <w:rtl/>
        </w:rPr>
        <w:t>נרות שבת</w:t>
      </w:r>
      <w:r w:rsidRPr="00226EFD">
        <w:rPr>
          <w:rFonts w:hint="cs"/>
          <w:rtl/>
        </w:rPr>
        <w:t>)</w:t>
      </w:r>
      <w:r w:rsidRPr="00226EFD">
        <w:rPr>
          <w:rtl/>
        </w:rPr>
        <w:t xml:space="preserve"> או בכדי להיות עדות לכל באי עולם שהשכינה שורה בישראל</w:t>
      </w:r>
      <w:r w:rsidRPr="00226EFD">
        <w:rPr>
          <w:rFonts w:hint="cs"/>
          <w:rtl/>
        </w:rPr>
        <w:t>,</w:t>
      </w:r>
      <w:r w:rsidRPr="00226EFD">
        <w:rPr>
          <w:rtl/>
        </w:rPr>
        <w:t xml:space="preserve"> </w:t>
      </w:r>
      <w:r w:rsidRPr="00226EFD">
        <w:rPr>
          <w:rFonts w:hint="cs"/>
          <w:rtl/>
        </w:rPr>
        <w:t>(</w:t>
      </w:r>
      <w:r w:rsidRPr="00226EFD">
        <w:rPr>
          <w:rtl/>
        </w:rPr>
        <w:t>נרות המקדש</w:t>
      </w:r>
      <w:r w:rsidRPr="00226EFD">
        <w:rPr>
          <w:rFonts w:hint="cs"/>
          <w:rtl/>
        </w:rPr>
        <w:t>),</w:t>
      </w:r>
      <w:r w:rsidRPr="00226EFD">
        <w:rPr>
          <w:rtl/>
        </w:rPr>
        <w:t xml:space="preserve"> אבל נרות חנוכה </w:t>
      </w:r>
      <w:r w:rsidRPr="00226EFD">
        <w:rPr>
          <w:bCs/>
          <w:rtl/>
        </w:rPr>
        <w:t>אין אורם לשם מטרה אחרת</w:t>
      </w:r>
      <w:r w:rsidRPr="00226EFD">
        <w:rPr>
          <w:rFonts w:hint="cs"/>
          <w:rtl/>
        </w:rPr>
        <w:t>,</w:t>
      </w:r>
      <w:r w:rsidRPr="00226EFD">
        <w:rPr>
          <w:rtl/>
        </w:rPr>
        <w:t xml:space="preserve"> כי אם תכליתם קיימת בהם עצמם</w:t>
      </w:r>
      <w:r w:rsidRPr="00226EFD">
        <w:rPr>
          <w:rFonts w:hint="cs"/>
          <w:rtl/>
        </w:rPr>
        <w:t xml:space="preserve">, </w:t>
      </w:r>
      <w:r w:rsidRPr="00226EFD">
        <w:rPr>
          <w:rtl/>
        </w:rPr>
        <w:t>ואף שהגמרא אומרת שנרות חנוכה הם ל</w:t>
      </w:r>
      <w:r w:rsidRPr="00226EFD">
        <w:rPr>
          <w:rFonts w:hint="cs"/>
          <w:rtl/>
        </w:rPr>
        <w:t>"</w:t>
      </w:r>
      <w:r w:rsidRPr="00226EFD">
        <w:rPr>
          <w:rtl/>
        </w:rPr>
        <w:t>פרסומי ניסא</w:t>
      </w:r>
      <w:r w:rsidRPr="00226EFD">
        <w:rPr>
          <w:rFonts w:hint="cs"/>
          <w:rtl/>
        </w:rPr>
        <w:t>"</w:t>
      </w:r>
      <w:r w:rsidRPr="00226EFD">
        <w:rPr>
          <w:rtl/>
        </w:rPr>
        <w:t xml:space="preserve"> כדי לפרסם הנס על ידי אורם </w:t>
      </w:r>
      <w:r w:rsidRPr="00226EFD">
        <w:rPr>
          <w:rFonts w:hint="cs"/>
          <w:rtl/>
        </w:rPr>
        <w:t xml:space="preserve">- </w:t>
      </w:r>
      <w:r w:rsidRPr="00226EFD">
        <w:rPr>
          <w:rtl/>
        </w:rPr>
        <w:t>אין הכוונה</w:t>
      </w:r>
      <w:r w:rsidRPr="00226EFD">
        <w:rPr>
          <w:rFonts w:hint="cs"/>
          <w:rtl/>
        </w:rPr>
        <w:t>,</w:t>
      </w:r>
      <w:r w:rsidRPr="00226EFD">
        <w:rPr>
          <w:rtl/>
        </w:rPr>
        <w:t xml:space="preserve"> שכל ענינם הוא לשם כך</w:t>
      </w:r>
      <w:r w:rsidRPr="00226EFD">
        <w:rPr>
          <w:rFonts w:hint="cs"/>
          <w:rtl/>
        </w:rPr>
        <w:t>,</w:t>
      </w:r>
      <w:r w:rsidRPr="00226EFD">
        <w:rPr>
          <w:rtl/>
        </w:rPr>
        <w:t xml:space="preserve"> אלא שמלבד </w:t>
      </w:r>
      <w:r w:rsidRPr="00226EFD">
        <w:rPr>
          <w:bCs/>
          <w:rtl/>
        </w:rPr>
        <w:t>תכליתם העיקרית</w:t>
      </w:r>
      <w:r w:rsidRPr="00226EFD">
        <w:rPr>
          <w:rtl/>
        </w:rPr>
        <w:t xml:space="preserve"> יש בהם ענין נוסף שהם מפרסמים את נס חנוכה</w:t>
      </w:r>
      <w:r w:rsidRPr="00226EFD">
        <w:rPr>
          <w:rFonts w:hint="cs"/>
          <w:rtl/>
        </w:rPr>
        <w:t>,</w:t>
      </w:r>
      <w:r w:rsidRPr="00226EFD">
        <w:rPr>
          <w:rtl/>
        </w:rPr>
        <w:t xml:space="preserve"> </w:t>
      </w:r>
      <w:r w:rsidRPr="00226EFD">
        <w:rPr>
          <w:rtl/>
        </w:rPr>
        <w:lastRenderedPageBreak/>
        <w:t>וראיה לכך שגם כשאין פרסומי ניסא כלל מקיימים את מצות נרות חנוכה</w:t>
      </w:r>
      <w:r w:rsidRPr="00226EFD">
        <w:rPr>
          <w:rFonts w:hint="cs"/>
          <w:rtl/>
        </w:rPr>
        <w:t>,</w:t>
      </w:r>
      <w:r w:rsidRPr="00226EFD">
        <w:rPr>
          <w:rtl/>
        </w:rPr>
        <w:t xml:space="preserve"> ומברכים עליהם ברכה בשם ומלכות</w:t>
      </w:r>
      <w:r w:rsidRPr="00226EFD">
        <w:rPr>
          <w:rFonts w:hint="cs"/>
          <w:rtl/>
        </w:rPr>
        <w:t>,</w:t>
      </w:r>
      <w:r w:rsidRPr="00226EFD">
        <w:rPr>
          <w:rtl/>
        </w:rPr>
        <w:t xml:space="preserve"> </w:t>
      </w:r>
      <w:r>
        <w:rPr>
          <w:rFonts w:hint="cs"/>
          <w:rtl/>
        </w:rPr>
        <w:t>ד</w:t>
      </w:r>
      <w:r w:rsidRPr="00226EFD">
        <w:rPr>
          <w:rtl/>
        </w:rPr>
        <w:t xml:space="preserve">הדין פשוט </w:t>
      </w:r>
      <w:r w:rsidRPr="00226EFD">
        <w:rPr>
          <w:rFonts w:hint="cs"/>
          <w:rtl/>
        </w:rPr>
        <w:t>ד"</w:t>
      </w:r>
      <w:r w:rsidRPr="00226EFD">
        <w:rPr>
          <w:rtl/>
        </w:rPr>
        <w:t>נר שיש לה שני פיות עולה לשני בני אדם</w:t>
      </w:r>
      <w:r w:rsidRPr="00226EFD">
        <w:rPr>
          <w:rFonts w:hint="cs"/>
          <w:rtl/>
        </w:rPr>
        <w:t>"</w:t>
      </w:r>
      <w:r w:rsidRPr="00226EFD">
        <w:rPr>
          <w:rtl/>
        </w:rPr>
        <w:t xml:space="preserve"> אף שהנר השני במנורה אינו מוסיף כלום בפרסומי ניסא</w:t>
      </w:r>
      <w:r w:rsidRPr="00226EFD">
        <w:rPr>
          <w:rFonts w:hint="cs"/>
          <w:rtl/>
        </w:rPr>
        <w:t>,</w:t>
      </w:r>
      <w:r w:rsidRPr="00226EFD">
        <w:rPr>
          <w:rtl/>
        </w:rPr>
        <w:t xml:space="preserve"> כמו כן אומרת הגמרא ש</w:t>
      </w:r>
      <w:r w:rsidRPr="00226EFD">
        <w:rPr>
          <w:rFonts w:hint="cs"/>
          <w:rtl/>
        </w:rPr>
        <w:t>"</w:t>
      </w:r>
      <w:r w:rsidRPr="00226EFD">
        <w:rPr>
          <w:rtl/>
        </w:rPr>
        <w:t>בשעת הסכנה</w:t>
      </w:r>
      <w:r w:rsidRPr="00226EFD">
        <w:rPr>
          <w:rFonts w:hint="cs"/>
          <w:rtl/>
        </w:rPr>
        <w:t>"</w:t>
      </w:r>
      <w:r w:rsidRPr="00226EFD">
        <w:rPr>
          <w:rtl/>
        </w:rPr>
        <w:t xml:space="preserve"> כשאי אפשר להדליק נרות חנוכה באופן של פרסומי ניסא די בהנחת הנרות על השלחן לעצמו ומברך עליהם</w:t>
      </w:r>
      <w:r w:rsidRPr="00226EFD">
        <w:rPr>
          <w:rFonts w:hint="cs"/>
          <w:rtl/>
        </w:rPr>
        <w:t>,</w:t>
      </w:r>
      <w:r w:rsidRPr="00226EFD">
        <w:rPr>
          <w:rtl/>
        </w:rPr>
        <w:t xml:space="preserve"> הרי שענין פרסומי ניסא בנרות חנוכה הוא רק תוספת לתכליתם העיקרית </w:t>
      </w:r>
      <w:r w:rsidRPr="00226EFD">
        <w:rPr>
          <w:rFonts w:hint="cs"/>
          <w:rtl/>
        </w:rPr>
        <w:t xml:space="preserve">- </w:t>
      </w:r>
      <w:r w:rsidRPr="00226EFD">
        <w:rPr>
          <w:rtl/>
        </w:rPr>
        <w:t>הנרות עצמו</w:t>
      </w:r>
      <w:r w:rsidRPr="00226EFD">
        <w:rPr>
          <w:rFonts w:hint="cs"/>
          <w:rtl/>
        </w:rPr>
        <w:t>. עכ</w:t>
      </w:r>
      <w:r>
        <w:rPr>
          <w:rFonts w:hint="cs"/>
          <w:rtl/>
        </w:rPr>
        <w:t>ת</w:t>
      </w:r>
      <w:r w:rsidRPr="00226EFD">
        <w:rPr>
          <w:rFonts w:hint="cs"/>
          <w:rtl/>
        </w:rPr>
        <w:t>"ד.</w:t>
      </w:r>
    </w:p>
    <w:p w14:paraId="7C5778C4" w14:textId="77777777" w:rsidR="00223A35" w:rsidRDefault="00223A35" w:rsidP="00223A35">
      <w:pPr>
        <w:pStyle w:val="a2"/>
        <w:rPr>
          <w:rtl/>
        </w:rPr>
      </w:pPr>
      <w:r w:rsidRPr="00226EFD">
        <w:rPr>
          <w:rFonts w:hint="cs"/>
          <w:rtl/>
        </w:rPr>
        <w:t xml:space="preserve">ולפי"ז </w:t>
      </w:r>
      <w:r>
        <w:rPr>
          <w:rFonts w:hint="cs"/>
          <w:rtl/>
        </w:rPr>
        <w:t xml:space="preserve">י"ל דלעת"ל אף שלא יהי' צורך לפירסומי ניסא ולביטול הלעו"ז, </w:t>
      </w:r>
      <w:r w:rsidRPr="00226EFD">
        <w:rPr>
          <w:rFonts w:hint="cs"/>
          <w:rtl/>
        </w:rPr>
        <w:t xml:space="preserve">עיקר חיוב המצוה </w:t>
      </w:r>
      <w:r w:rsidRPr="00C66549">
        <w:rPr>
          <w:rFonts w:hint="cs"/>
          <w:rtl/>
        </w:rPr>
        <w:t>תהי'</w:t>
      </w:r>
      <w:r>
        <w:rPr>
          <w:rFonts w:hint="cs"/>
          <w:bCs/>
          <w:rtl/>
        </w:rPr>
        <w:t xml:space="preserve"> ב</w:t>
      </w:r>
      <w:r w:rsidRPr="00226EFD">
        <w:rPr>
          <w:rFonts w:hint="cs"/>
          <w:bCs/>
          <w:rtl/>
        </w:rPr>
        <w:t>ההדלקה עצמה</w:t>
      </w:r>
      <w:r w:rsidRPr="00226EFD">
        <w:rPr>
          <w:rFonts w:hint="cs"/>
          <w:rtl/>
        </w:rPr>
        <w:t>,</w:t>
      </w:r>
      <w:r>
        <w:rPr>
          <w:rFonts w:hint="cs"/>
          <w:rtl/>
        </w:rPr>
        <w:t xml:space="preserve"> ולפי"ז י"ל דאף דע"י השתמשות לדברי הרשות יחסר בפירסומי ניסא, אין בזה חסרון כיון דבכל אופן יהי' ההדלקה אז משום </w:t>
      </w:r>
      <w:r w:rsidRPr="005B4CEB">
        <w:rPr>
          <w:rFonts w:hint="cs"/>
          <w:bCs/>
          <w:rtl/>
        </w:rPr>
        <w:t>עצם ההדלקה</w:t>
      </w:r>
      <w:r>
        <w:rPr>
          <w:rFonts w:hint="cs"/>
          <w:rtl/>
        </w:rPr>
        <w:t>.</w:t>
      </w:r>
    </w:p>
    <w:p w14:paraId="42C0EC51" w14:textId="77777777" w:rsidR="00223A35" w:rsidRDefault="00223A35" w:rsidP="0079698E">
      <w:pPr>
        <w:pStyle w:val="11"/>
        <w:bidi/>
        <w:rPr>
          <w:rtl/>
        </w:rPr>
      </w:pPr>
      <w:r>
        <w:rPr>
          <w:rFonts w:hint="cs"/>
          <w:rtl/>
        </w:rPr>
        <w:t>המשך לנרות המקדש</w:t>
      </w:r>
    </w:p>
    <w:p w14:paraId="7E36B5AA" w14:textId="77777777" w:rsidR="00223A35" w:rsidRDefault="00223A35" w:rsidP="00223A35">
      <w:pPr>
        <w:pStyle w:val="a2"/>
        <w:rPr>
          <w:rtl/>
        </w:rPr>
      </w:pPr>
      <w:r>
        <w:rPr>
          <w:rFonts w:hint="cs"/>
          <w:rtl/>
        </w:rPr>
        <w:t>אבל אכתי יל"ע לפי טעם השני שעשאוהו כנרות שבמקדש דאפילו תשמישי מצוה אסור, א"כ גם לעת"ל נימא כן?</w:t>
      </w:r>
    </w:p>
    <w:p w14:paraId="13E43D96" w14:textId="77777777" w:rsidR="00223A35" w:rsidRDefault="00223A35" w:rsidP="00223A35">
      <w:pPr>
        <w:pStyle w:val="a2"/>
        <w:rPr>
          <w:rtl/>
        </w:rPr>
      </w:pPr>
      <w:r>
        <w:rPr>
          <w:rFonts w:hint="cs"/>
          <w:rtl/>
        </w:rPr>
        <w:t xml:space="preserve">והנה ידוע מה שדייקו באחרונים בלשון הרמב"ם ריש הל' חנוכה (פ"ג ה"ג), שכתב: "ומפני זה התקינו חכמים שבאותו הדור שיהיו שמונת ימים האלו שתחלתן מליל כ"ה בכסלו ימי שמחה והלל, </w:t>
      </w:r>
      <w:r>
        <w:rPr>
          <w:rtl/>
        </w:rPr>
        <w:t>ו</w:t>
      </w:r>
      <w:r>
        <w:rPr>
          <w:rFonts w:hint="cs"/>
          <w:rtl/>
        </w:rPr>
        <w:t>מדליקין</w:t>
      </w:r>
      <w:r>
        <w:rPr>
          <w:rtl/>
        </w:rPr>
        <w:t xml:space="preserve"> </w:t>
      </w:r>
      <w:r>
        <w:rPr>
          <w:rFonts w:hint="cs"/>
          <w:rtl/>
        </w:rPr>
        <w:t xml:space="preserve">בהן הנרות בערב וכו'". ויש לדייק למה כתב "ומדליקין" ולא "להדליק" בהמשך ל"התקינו חכמים שבאותו הדור"? </w:t>
      </w:r>
      <w:r>
        <w:rPr>
          <w:rtl/>
        </w:rPr>
        <w:t>ו</w:t>
      </w:r>
      <w:r>
        <w:rPr>
          <w:rFonts w:hint="cs"/>
          <w:rtl/>
        </w:rPr>
        <w:t xml:space="preserve">עי' גם שבת כא,ב, דאיתא: "מאי חנוכה: דתנו רבנן בכ"ה בכסלו יומי דחנוכה שכשנכנסו יוונים להיכל טמאו כל השמנים שבהיכל כו', לשנה אחרת קבעום ועשאום ימים טובים בהלל והודאה", עיי"ש. והקשה הרא"ם (על הסמ"ג הל' חנוכה) דלמה לא נזכר בגמ' דקבעום גם במצות </w:t>
      </w:r>
      <w:r>
        <w:rPr>
          <w:rtl/>
        </w:rPr>
        <w:t>ה</w:t>
      </w:r>
      <w:r>
        <w:rPr>
          <w:rFonts w:hint="cs"/>
          <w:rtl/>
        </w:rPr>
        <w:t>דלקת הנרות</w:t>
      </w:r>
      <w:r>
        <w:rPr>
          <w:rtl/>
        </w:rPr>
        <w:t xml:space="preserve">? </w:t>
      </w:r>
    </w:p>
    <w:p w14:paraId="361B5CAA" w14:textId="77777777" w:rsidR="00223A35" w:rsidRDefault="00223A35" w:rsidP="00223A35">
      <w:pPr>
        <w:pStyle w:val="a2"/>
        <w:rPr>
          <w:rtl/>
        </w:rPr>
      </w:pPr>
      <w:r>
        <w:rPr>
          <w:rFonts w:hint="cs"/>
          <w:rtl/>
        </w:rPr>
        <w:t>וכתב בזה הגר"י מקוטנא בשו"ת יבין דעת - חסדי אבות (סי' יד) וז"ל: נ</w:t>
      </w:r>
      <w:r w:rsidRPr="00C66549">
        <w:rPr>
          <w:rtl/>
        </w:rPr>
        <w:t>ראה לפענ"ד דכיון דמבואר בדרשת חז"ל שמצות נרות חנוכה היא המשך להדלקת המנורה בבית המקדש דעל ידי מצוה של נר חנוכה יש לה למצות הדלקת המנורה קיום לעד א"כ לא רחוק הדבר להחליט שבאמת כל זמן שבית המקדש היה קיים לא התקינו חז"ל מצות הדלקת נר חנוכה כיון דאז היתה המנורה דולקת בבית המקדש</w:t>
      </w:r>
      <w:r>
        <w:rPr>
          <w:rFonts w:hint="cs"/>
          <w:rtl/>
        </w:rPr>
        <w:t>,</w:t>
      </w:r>
      <w:r w:rsidRPr="00C66549">
        <w:rPr>
          <w:rtl/>
        </w:rPr>
        <w:t xml:space="preserve"> וזו היתה סימן וזיכרון לנס שנעשה אז במנורה עצמה</w:t>
      </w:r>
      <w:r>
        <w:rPr>
          <w:rFonts w:hint="cs"/>
          <w:rtl/>
        </w:rPr>
        <w:t>,</w:t>
      </w:r>
      <w:r w:rsidRPr="00C66549">
        <w:rPr>
          <w:rtl/>
        </w:rPr>
        <w:t xml:space="preserve"> ורק משחרב בית המקדש חשו חז"ל שמא ישתכח הנס כיון שכבה נר המנורה</w:t>
      </w:r>
      <w:r>
        <w:rPr>
          <w:rFonts w:hint="cs"/>
          <w:rtl/>
        </w:rPr>
        <w:t>,</w:t>
      </w:r>
      <w:r w:rsidRPr="00C66549">
        <w:rPr>
          <w:rtl/>
        </w:rPr>
        <w:t xml:space="preserve"> לכן התקינו חז"ל מצות נר חנוכה להדליק </w:t>
      </w:r>
      <w:r>
        <w:rPr>
          <w:rFonts w:hint="cs"/>
          <w:rtl/>
        </w:rPr>
        <w:t xml:space="preserve">נרות שהוא </w:t>
      </w:r>
      <w:r w:rsidRPr="00C66549">
        <w:rPr>
          <w:rtl/>
        </w:rPr>
        <w:t>המשך למצות הדלקת המנורה בבית המקדש</w:t>
      </w:r>
      <w:r>
        <w:rPr>
          <w:rFonts w:hint="cs"/>
          <w:rtl/>
        </w:rPr>
        <w:t xml:space="preserve"> עכ"ל, וראה גם בשו"ת 'דברי סופרים' סי' נח שכ"כ ועוד בכ"מ.</w:t>
      </w:r>
    </w:p>
    <w:p w14:paraId="52BEAFF0" w14:textId="77777777" w:rsidR="00223A35" w:rsidRDefault="00223A35" w:rsidP="00223A35">
      <w:pPr>
        <w:pStyle w:val="a2"/>
        <w:rPr>
          <w:rtl/>
        </w:rPr>
      </w:pPr>
      <w:r>
        <w:rPr>
          <w:rtl/>
        </w:rPr>
        <w:lastRenderedPageBreak/>
        <w:t>א</w:t>
      </w:r>
      <w:r>
        <w:rPr>
          <w:rFonts w:hint="cs"/>
          <w:rtl/>
        </w:rPr>
        <w:t xml:space="preserve">בל כבר הוכיחו דאי אפשר לומר כן, שהרי כתב הרמב"ם </w:t>
      </w:r>
      <w:r>
        <w:rPr>
          <w:rtl/>
        </w:rPr>
        <w:t>ב</w:t>
      </w:r>
      <w:r>
        <w:rPr>
          <w:rFonts w:hint="cs"/>
          <w:rtl/>
        </w:rPr>
        <w:t>הדיא</w:t>
      </w:r>
      <w:r>
        <w:rPr>
          <w:rtl/>
        </w:rPr>
        <w:t xml:space="preserve"> </w:t>
      </w:r>
      <w:r>
        <w:rPr>
          <w:rFonts w:hint="cs"/>
          <w:rtl/>
        </w:rPr>
        <w:t xml:space="preserve">בספר המצות שרש א' בתחילתו: "ומונה נר חנוכה, שקבעו אותו חכמים </w:t>
      </w:r>
      <w:r>
        <w:rPr>
          <w:bCs/>
          <w:rtl/>
        </w:rPr>
        <w:t>ב</w:t>
      </w:r>
      <w:r>
        <w:rPr>
          <w:rFonts w:hint="cs"/>
          <w:bCs/>
          <w:rtl/>
        </w:rPr>
        <w:t>בית שני</w:t>
      </w:r>
      <w:r>
        <w:rPr>
          <w:rtl/>
        </w:rPr>
        <w:t xml:space="preserve">", </w:t>
      </w:r>
      <w:r>
        <w:rPr>
          <w:rFonts w:hint="cs"/>
          <w:rtl/>
        </w:rPr>
        <w:t xml:space="preserve">הרי שהתקינו מצות הדלקה מיד, ולא מסתבר כלל לומר דבס' הי"ד חולק ע"ז (כפי שר"ל בשו"ת הנ"ל), וראה בכל זה בס' ימות המשיח בהלכה ח"א סי' מ"ח ואכמ"ל. </w:t>
      </w:r>
    </w:p>
    <w:p w14:paraId="78705D48" w14:textId="77777777" w:rsidR="00223A35" w:rsidRDefault="00223A35" w:rsidP="00223A35">
      <w:pPr>
        <w:pStyle w:val="a2"/>
        <w:rPr>
          <w:rtl/>
        </w:rPr>
      </w:pPr>
      <w:r>
        <w:rPr>
          <w:rFonts w:hint="cs"/>
          <w:rtl/>
        </w:rPr>
        <w:t xml:space="preserve">ואולי יש מקום לומר, דבודאי תיקנו מיד מצות נר חנוכה כמ"ש הרמב"ם בסהמ"צ, אלא שבזמן שביהמ"ק הי' קיים הי' התקנה רק לזכר </w:t>
      </w:r>
      <w:r w:rsidRPr="005B4CEB">
        <w:rPr>
          <w:rFonts w:hint="cs"/>
          <w:bCs/>
          <w:rtl/>
        </w:rPr>
        <w:t>הנס</w:t>
      </w:r>
      <w:r>
        <w:rPr>
          <w:rFonts w:hint="cs"/>
          <w:rtl/>
        </w:rPr>
        <w:t xml:space="preserve"> בלבד, כי ע"י ההדלקה בבהמ"ק בלבד, אפשר שלא יזכרו נס הנרות דחנוכה לעתיד בשנים הבאות, אבל לא תיקנו אז שיהי' המשך לנרות המקדש, כיון שישנם נרות המקדש עצמם, ורק אח"כ כשחרב ביהמ"ק תיקנו שיהיו גם המשך לנרות המקדש, ואז תיקנו גם שאסור להשתמש בהן כמו בנרות המקדש (לפי טעם זה), וכל מה שכתבו הראשונים הנ"ל שתיקנו שהם כמו נרות המקדש ה"ז רק אחר חורבן הבית</w:t>
      </w:r>
      <w:r>
        <w:rPr>
          <w:rStyle w:val="FootnoteReference"/>
          <w:rtl/>
        </w:rPr>
        <w:footnoteReference w:id="12"/>
      </w:r>
      <w:r>
        <w:rPr>
          <w:rFonts w:hint="cs"/>
          <w:rtl/>
        </w:rPr>
        <w:t>.</w:t>
      </w:r>
    </w:p>
    <w:p w14:paraId="0A5DB741" w14:textId="09B77DDC" w:rsidR="00223A35" w:rsidRPr="00223A35" w:rsidRDefault="00223A35" w:rsidP="00223A35">
      <w:pPr>
        <w:pStyle w:val="a2"/>
        <w:rPr>
          <w:rtl/>
        </w:rPr>
      </w:pPr>
      <w:r>
        <w:rPr>
          <w:rFonts w:hint="cs"/>
          <w:rtl/>
        </w:rPr>
        <w:t>ולפי"ז י"ל דלעת"ל בבנין ביהמ"ק השלישי בב"א, שאז שוב ידליקו נרות המקדש, שוב יהי' החיוב דהדלקת נרות חנוכה רק לזכר הנס בלבד, ולא בתור המשך לנרות המקדש, [וגם לא משום פרסומי ניסא כנ"ל], דעפי"ז א"ש דלעת"ל כו"ע מודים שיהי' מותר להשתמש בהן אפילו בדברי הרשות, כיון שאינו המשך לנרות המקדש, והטעם בזה בפנימיות, הוא כמבואר בס' הנ"ל, שאז גם ההשתמשות בדברי הרשות יהיו קודש.</w:t>
      </w:r>
    </w:p>
    <w:p w14:paraId="7D458AE2" w14:textId="67EBB4BD" w:rsidR="009B0F2A" w:rsidRDefault="009B0F2A" w:rsidP="00421D80">
      <w:pPr>
        <w:pStyle w:val="a3"/>
        <w:spacing w:before="0" w:after="100"/>
        <w:rPr>
          <w:rtl/>
        </w:rPr>
      </w:pPr>
      <w:bookmarkStart w:id="100" w:name="_Toc533126582"/>
      <w:r>
        <w:rPr>
          <w:rFonts w:hint="cs"/>
          <w:rtl/>
        </w:rPr>
        <w:t>תורת רבינו</w:t>
      </w:r>
      <w:bookmarkEnd w:id="100"/>
    </w:p>
    <w:p w14:paraId="3C48F839" w14:textId="77777777" w:rsidR="00E77D9F" w:rsidRPr="009B1D48" w:rsidRDefault="00E77D9F" w:rsidP="00E77D9F">
      <w:pPr>
        <w:pStyle w:val="a"/>
        <w:bidi w:val="0"/>
        <w:rPr>
          <w:rtl/>
        </w:rPr>
      </w:pPr>
      <w:bookmarkStart w:id="101" w:name="_Toc533126583"/>
      <w:r w:rsidRPr="009B1D48">
        <w:rPr>
          <w:rFonts w:hint="cs"/>
          <w:rtl/>
        </w:rPr>
        <w:t>יעקב אבינו ורבי יהודה הנשיא</w:t>
      </w:r>
      <w:bookmarkEnd w:id="101"/>
    </w:p>
    <w:p w14:paraId="6C0BB133" w14:textId="77777777" w:rsidR="00E77D9F" w:rsidRDefault="00E77D9F" w:rsidP="00E77D9F">
      <w:pPr>
        <w:pStyle w:val="a0"/>
        <w:rPr>
          <w:rtl/>
        </w:rPr>
      </w:pPr>
      <w:bookmarkStart w:id="102" w:name="_Toc533126584"/>
      <w:r>
        <w:rPr>
          <w:rFonts w:hint="cs"/>
          <w:rtl/>
          <w:lang w:bidi="he-IL"/>
        </w:rPr>
        <w:t>הרב חנני</w:t>
      </w:r>
      <w:r>
        <w:rPr>
          <w:rFonts w:hint="cs"/>
          <w:rtl/>
        </w:rPr>
        <w:t xml:space="preserve">' </w:t>
      </w:r>
      <w:r>
        <w:rPr>
          <w:rFonts w:hint="cs"/>
          <w:rtl/>
          <w:lang w:bidi="he-IL"/>
        </w:rPr>
        <w:t>יוסף אייזנבך</w:t>
      </w:r>
      <w:bookmarkEnd w:id="102"/>
    </w:p>
    <w:p w14:paraId="56676E29" w14:textId="04D3479A" w:rsidR="00E77D9F" w:rsidRPr="00ED7CB6" w:rsidRDefault="00E77D9F" w:rsidP="00E77D9F">
      <w:pPr>
        <w:pStyle w:val="a1"/>
        <w:rPr>
          <w:rtl/>
        </w:rPr>
      </w:pPr>
      <w:r>
        <w:rPr>
          <w:rFonts w:hint="cs"/>
          <w:rtl/>
        </w:rPr>
        <w:t>בעמ"ח ספרי "מחנה יוסף"</w:t>
      </w:r>
    </w:p>
    <w:p w14:paraId="58F9F15C" w14:textId="77777777" w:rsidR="00E77D9F" w:rsidRDefault="00E77D9F" w:rsidP="00E77D9F">
      <w:pPr>
        <w:pStyle w:val="11"/>
        <w:rPr>
          <w:rtl/>
        </w:rPr>
      </w:pPr>
      <w:r>
        <w:rPr>
          <w:rFonts w:hint="cs"/>
          <w:rtl/>
        </w:rPr>
        <w:t>א</w:t>
      </w:r>
    </w:p>
    <w:p w14:paraId="07AD47CB" w14:textId="346A6705" w:rsidR="00E77D9F" w:rsidRDefault="00E77D9F" w:rsidP="00E77D9F">
      <w:pPr>
        <w:pStyle w:val="a2"/>
        <w:spacing w:before="0"/>
        <w:rPr>
          <w:rtl/>
        </w:rPr>
      </w:pPr>
      <w:r w:rsidRPr="00ED7CB6">
        <w:rPr>
          <w:rFonts w:hint="cs"/>
          <w:rtl/>
        </w:rPr>
        <w:t xml:space="preserve">ב"לקוטי שיחות" </w:t>
      </w:r>
      <w:r>
        <w:rPr>
          <w:rFonts w:hint="cs"/>
          <w:rtl/>
        </w:rPr>
        <w:t>ח"ד (</w:t>
      </w:r>
      <w:r w:rsidRPr="00ED7CB6">
        <w:rPr>
          <w:rFonts w:hint="cs"/>
          <w:rtl/>
        </w:rPr>
        <w:t>בהוספות ע' 1269</w:t>
      </w:r>
      <w:r>
        <w:rPr>
          <w:rFonts w:hint="cs"/>
          <w:rtl/>
        </w:rPr>
        <w:t xml:space="preserve"> משיחת י' שבט תשכ"ג)</w:t>
      </w:r>
      <w:r w:rsidRPr="00ED7CB6">
        <w:rPr>
          <w:rFonts w:hint="cs"/>
          <w:rtl/>
        </w:rPr>
        <w:t>: "ענין הזריעה הוא, אדם זורע קב כדי להכניס כמה כורין</w:t>
      </w:r>
      <w:r>
        <w:rPr>
          <w:rFonts w:hint="cs"/>
          <w:rtl/>
        </w:rPr>
        <w:t>,</w:t>
      </w:r>
      <w:r w:rsidRPr="00ED7CB6">
        <w:rPr>
          <w:rFonts w:hint="cs"/>
          <w:rtl/>
        </w:rPr>
        <w:t xml:space="preserve"> וכמאמר רז</w:t>
      </w:r>
      <w:r>
        <w:rPr>
          <w:rFonts w:hint="cs"/>
          <w:rtl/>
        </w:rPr>
        <w:t>"</w:t>
      </w:r>
      <w:r w:rsidRPr="00ED7CB6">
        <w:rPr>
          <w:rFonts w:hint="cs"/>
          <w:rtl/>
        </w:rPr>
        <w:t xml:space="preserve">ל </w:t>
      </w:r>
      <w:r>
        <w:rPr>
          <w:rFonts w:hint="cs"/>
          <w:rtl/>
        </w:rPr>
        <w:t>(</w:t>
      </w:r>
      <w:r w:rsidRPr="00ED7CB6">
        <w:rPr>
          <w:rFonts w:hint="cs"/>
          <w:rtl/>
        </w:rPr>
        <w:t>פסחים פז ב</w:t>
      </w:r>
      <w:r>
        <w:rPr>
          <w:rFonts w:hint="cs"/>
          <w:rtl/>
        </w:rPr>
        <w:t>)</w:t>
      </w:r>
      <w:r w:rsidRPr="00ED7CB6">
        <w:rPr>
          <w:rFonts w:hint="cs"/>
          <w:rtl/>
        </w:rPr>
        <w:t>, היינו שהזריעה שזרע יעקב אבינו, וכן נשיאי ישראל שבכל דור ודור</w:t>
      </w:r>
      <w:r>
        <w:rPr>
          <w:rFonts w:hint="cs"/>
          <w:rtl/>
        </w:rPr>
        <w:t>,</w:t>
      </w:r>
      <w:r w:rsidRPr="00ED7CB6">
        <w:rPr>
          <w:rFonts w:hint="cs"/>
          <w:rtl/>
        </w:rPr>
        <w:t xml:space="preserve"> כמ</w:t>
      </w:r>
      <w:r>
        <w:rPr>
          <w:rFonts w:hint="cs"/>
          <w:rtl/>
        </w:rPr>
        <w:t>"</w:t>
      </w:r>
      <w:r w:rsidRPr="00ED7CB6">
        <w:rPr>
          <w:rFonts w:hint="cs"/>
          <w:rtl/>
        </w:rPr>
        <w:t>ש בספר קהלת יעקב לבעהמ</w:t>
      </w:r>
      <w:r>
        <w:rPr>
          <w:rFonts w:hint="cs"/>
          <w:rtl/>
        </w:rPr>
        <w:t>"</w:t>
      </w:r>
      <w:r w:rsidRPr="00ED7CB6">
        <w:rPr>
          <w:rFonts w:hint="cs"/>
          <w:rtl/>
        </w:rPr>
        <w:t>ח מלא הרועים מע' רבי</w:t>
      </w:r>
      <w:r>
        <w:rPr>
          <w:rFonts w:hint="cs"/>
          <w:rtl/>
        </w:rPr>
        <w:t>,</w:t>
      </w:r>
      <w:r w:rsidRPr="00ED7CB6">
        <w:rPr>
          <w:rFonts w:hint="cs"/>
          <w:rtl/>
        </w:rPr>
        <w:t xml:space="preserve"> שנשיא הוא ר</w:t>
      </w:r>
      <w:r>
        <w:rPr>
          <w:rFonts w:hint="cs"/>
          <w:rtl/>
        </w:rPr>
        <w:t>"</w:t>
      </w:r>
      <w:r w:rsidRPr="00ED7CB6">
        <w:rPr>
          <w:rFonts w:hint="cs"/>
          <w:rtl/>
        </w:rPr>
        <w:t>ת ניצוצו של יעקב אבינו</w:t>
      </w:r>
      <w:r>
        <w:rPr>
          <w:rFonts w:hint="cs"/>
          <w:rtl/>
        </w:rPr>
        <w:t>,</w:t>
      </w:r>
      <w:r w:rsidRPr="00ED7CB6">
        <w:rPr>
          <w:rFonts w:hint="cs"/>
          <w:rtl/>
        </w:rPr>
        <w:t xml:space="preserve"> עד לנשיא דורנו בעל ההילולא, בתלמידיו חסידיו ומקושריו, כוונתו בהזריעה היתה שכל </w:t>
      </w:r>
      <w:r w:rsidRPr="00ED7CB6">
        <w:rPr>
          <w:rFonts w:hint="cs"/>
          <w:rtl/>
        </w:rPr>
        <w:lastRenderedPageBreak/>
        <w:t>אחד מהם לא יסתפק בעבודתו בתומ</w:t>
      </w:r>
      <w:r>
        <w:rPr>
          <w:rFonts w:hint="cs"/>
          <w:rtl/>
        </w:rPr>
        <w:t>"</w:t>
      </w:r>
      <w:r w:rsidRPr="00ED7CB6">
        <w:rPr>
          <w:rFonts w:hint="cs"/>
          <w:rtl/>
        </w:rPr>
        <w:t>צ לעצמו, כי אם יכנ</w:t>
      </w:r>
      <w:r>
        <w:rPr>
          <w:rFonts w:hint="cs"/>
          <w:rtl/>
        </w:rPr>
        <w:t>יס</w:t>
      </w:r>
      <w:r w:rsidRPr="00ED7CB6">
        <w:rPr>
          <w:rFonts w:hint="cs"/>
          <w:rtl/>
        </w:rPr>
        <w:t xml:space="preserve"> </w:t>
      </w:r>
      <w:r>
        <w:rPr>
          <w:rFonts w:hint="cs"/>
          <w:rtl/>
        </w:rPr>
        <w:t>"</w:t>
      </w:r>
      <w:r w:rsidRPr="00ED7CB6">
        <w:rPr>
          <w:rFonts w:hint="cs"/>
          <w:rtl/>
        </w:rPr>
        <w:t>כמה כורין</w:t>
      </w:r>
      <w:r>
        <w:rPr>
          <w:rFonts w:hint="cs"/>
          <w:rtl/>
        </w:rPr>
        <w:t>"</w:t>
      </w:r>
      <w:r w:rsidRPr="00ED7CB6">
        <w:rPr>
          <w:rFonts w:hint="cs"/>
          <w:rtl/>
        </w:rPr>
        <w:t>, יעמיד מחנות מחנות של צבאות הוי' העוסק</w:t>
      </w:r>
      <w:r w:rsidR="00361C76">
        <w:rPr>
          <w:rFonts w:hint="cs"/>
          <w:rtl/>
        </w:rPr>
        <w:t>ים בגליא דתורה</w:t>
      </w:r>
      <w:r w:rsidRPr="00ED7CB6">
        <w:rPr>
          <w:rFonts w:hint="cs"/>
          <w:rtl/>
        </w:rPr>
        <w:t xml:space="preserve"> ובפנימיות התורה ובקיום המצוה".</w:t>
      </w:r>
    </w:p>
    <w:p w14:paraId="1DA7E368" w14:textId="77777777" w:rsidR="00E77D9F" w:rsidRPr="00ED7CB6" w:rsidRDefault="00E77D9F" w:rsidP="00E77D9F">
      <w:pPr>
        <w:pStyle w:val="a2"/>
        <w:rPr>
          <w:rtl/>
        </w:rPr>
      </w:pPr>
      <w:r>
        <w:rPr>
          <w:rFonts w:hint="cs"/>
          <w:rtl/>
        </w:rPr>
        <w:t xml:space="preserve">ולהעיר שה"קהלת יעקב" כתב זאת על רבי יהודה הנשי"א, וכבר כתב כן </w:t>
      </w:r>
      <w:r w:rsidRPr="00ED7CB6">
        <w:rPr>
          <w:rFonts w:hint="cs"/>
          <w:rtl/>
        </w:rPr>
        <w:t>ב"מגלה עמוקות" ר"פ ויחי: "</w:t>
      </w:r>
      <w:r>
        <w:rPr>
          <w:rFonts w:hint="cs"/>
          <w:rtl/>
        </w:rPr>
        <w:t xml:space="preserve">בירושלמי בזרעים ויחי ר' יהודה בציפורי שבע עשרה שנה, </w:t>
      </w:r>
      <w:r w:rsidRPr="00ED7CB6">
        <w:rPr>
          <w:rFonts w:hint="cs"/>
          <w:rtl/>
        </w:rPr>
        <w:t>ברזא דגלגולא</w:t>
      </w:r>
      <w:r>
        <w:rPr>
          <w:rFonts w:hint="cs"/>
          <w:rtl/>
        </w:rPr>
        <w:t>,</w:t>
      </w:r>
      <w:r w:rsidRPr="00ED7CB6">
        <w:rPr>
          <w:rFonts w:hint="cs"/>
          <w:rtl/>
        </w:rPr>
        <w:t xml:space="preserve"> שהיה </w:t>
      </w:r>
      <w:r w:rsidRPr="00E07BA2">
        <w:rPr>
          <w:rFonts w:hint="cs"/>
          <w:b/>
          <w:bCs/>
          <w:rtl/>
        </w:rPr>
        <w:t>ניצוצו של יעקב אבינו</w:t>
      </w:r>
      <w:r w:rsidRPr="00ED7CB6">
        <w:rPr>
          <w:rFonts w:hint="cs"/>
          <w:rtl/>
        </w:rPr>
        <w:t xml:space="preserve"> לכן נקרא סתם נשי"א בגמרא כו'",</w:t>
      </w:r>
      <w:r>
        <w:rPr>
          <w:rFonts w:hint="cs"/>
          <w:rtl/>
        </w:rPr>
        <w:t xml:space="preserve"> [וכנראה לזה נתכוין </w:t>
      </w:r>
      <w:r w:rsidRPr="00ED7CB6">
        <w:rPr>
          <w:rFonts w:hint="cs"/>
          <w:rtl/>
        </w:rPr>
        <w:t xml:space="preserve">ב"עמק המלך" שער ו' פ"ד: </w:t>
      </w:r>
      <w:r w:rsidRPr="00E07BA2">
        <w:rPr>
          <w:rFonts w:hint="cs"/>
          <w:b/>
          <w:bCs/>
          <w:rtl/>
        </w:rPr>
        <w:t xml:space="preserve">"גלגולו </w:t>
      </w:r>
      <w:r w:rsidRPr="00EE46AB">
        <w:rPr>
          <w:rFonts w:hint="cs"/>
          <w:rtl/>
        </w:rPr>
        <w:t>של יעקב אבינו",</w:t>
      </w:r>
      <w:r w:rsidRPr="00ED7CB6">
        <w:rPr>
          <w:rFonts w:hint="cs"/>
          <w:rtl/>
        </w:rPr>
        <w:t xml:space="preserve"> ו</w:t>
      </w:r>
      <w:r>
        <w:rPr>
          <w:rFonts w:hint="cs"/>
          <w:rtl/>
        </w:rPr>
        <w:t xml:space="preserve">עי' גם </w:t>
      </w:r>
      <w:r w:rsidRPr="00ED7CB6">
        <w:rPr>
          <w:rFonts w:hint="cs"/>
          <w:rtl/>
        </w:rPr>
        <w:t>בעיון יעקב לכתובות ק"ב ועוד</w:t>
      </w:r>
      <w:r>
        <w:rPr>
          <w:rFonts w:hint="cs"/>
          <w:rtl/>
        </w:rPr>
        <w:t>.</w:t>
      </w:r>
    </w:p>
    <w:p w14:paraId="4CCBCA26" w14:textId="77777777" w:rsidR="00E77D9F" w:rsidRDefault="00E77D9F" w:rsidP="00E77D9F">
      <w:pPr>
        <w:pStyle w:val="a2"/>
        <w:rPr>
          <w:rtl/>
        </w:rPr>
      </w:pPr>
      <w:r>
        <w:rPr>
          <w:rFonts w:hint="cs"/>
          <w:rtl/>
        </w:rPr>
        <w:t xml:space="preserve">ולהעיר גם ממש"כ </w:t>
      </w:r>
      <w:r w:rsidRPr="00ED7CB6">
        <w:rPr>
          <w:rFonts w:hint="cs"/>
          <w:rtl/>
        </w:rPr>
        <w:t>ב"גלגולי נשמות ל</w:t>
      </w:r>
      <w:r>
        <w:rPr>
          <w:rFonts w:hint="cs"/>
          <w:rtl/>
        </w:rPr>
        <w:t xml:space="preserve">רבינו </w:t>
      </w:r>
      <w:r w:rsidRPr="00ED7CB6">
        <w:rPr>
          <w:rFonts w:hint="cs"/>
          <w:rtl/>
        </w:rPr>
        <w:t>הרמ"ע מפאנו ז"ל ע' ר' יוסי ארוך,</w:t>
      </w:r>
      <w:r>
        <w:rPr>
          <w:rFonts w:hint="cs"/>
          <w:rtl/>
        </w:rPr>
        <w:t xml:space="preserve"> שרבינו הקדוש היה "</w:t>
      </w:r>
      <w:r w:rsidRPr="00E07BA2">
        <w:rPr>
          <w:rFonts w:hint="cs"/>
          <w:b/>
          <w:bCs/>
          <w:rtl/>
        </w:rPr>
        <w:t xml:space="preserve">נשמתו של יעקב אבינו", </w:t>
      </w:r>
      <w:r w:rsidRPr="00ED7CB6">
        <w:rPr>
          <w:rFonts w:hint="cs"/>
          <w:rtl/>
        </w:rPr>
        <w:t>ו</w:t>
      </w:r>
      <w:r>
        <w:rPr>
          <w:rFonts w:hint="cs"/>
          <w:rtl/>
        </w:rPr>
        <w:t xml:space="preserve">כן הוא </w:t>
      </w:r>
      <w:r w:rsidRPr="00ED7CB6">
        <w:rPr>
          <w:rFonts w:hint="cs"/>
          <w:rtl/>
        </w:rPr>
        <w:t xml:space="preserve">ב"יציב פתגם" להגריעב"ץ ז"ל דף ז' ע"א: </w:t>
      </w:r>
      <w:r w:rsidRPr="00E07BA2">
        <w:rPr>
          <w:rFonts w:hint="cs"/>
          <w:b/>
          <w:bCs/>
          <w:rtl/>
        </w:rPr>
        <w:t>"נשמתו של יעקב אבינו"</w:t>
      </w:r>
      <w:r w:rsidRPr="00ED7CB6">
        <w:rPr>
          <w:rFonts w:hint="cs"/>
          <w:rtl/>
        </w:rPr>
        <w:t xml:space="preserve"> עי"ש,</w:t>
      </w:r>
      <w:r>
        <w:rPr>
          <w:rFonts w:hint="cs"/>
          <w:rtl/>
        </w:rPr>
        <w:t xml:space="preserve"> </w:t>
      </w:r>
    </w:p>
    <w:p w14:paraId="4116E494" w14:textId="77777777" w:rsidR="00E77D9F" w:rsidRPr="00E07BA2" w:rsidRDefault="00E77D9F" w:rsidP="00E77D9F">
      <w:pPr>
        <w:pStyle w:val="11"/>
        <w:bidi/>
        <w:rPr>
          <w:rtl/>
        </w:rPr>
      </w:pPr>
      <w:r>
        <w:rPr>
          <w:rFonts w:hint="cs"/>
          <w:rtl/>
        </w:rPr>
        <w:t>ב</w:t>
      </w:r>
    </w:p>
    <w:p w14:paraId="264BD443" w14:textId="77777777" w:rsidR="00E77D9F" w:rsidRDefault="00E77D9F" w:rsidP="00E77D9F">
      <w:pPr>
        <w:pStyle w:val="a2"/>
        <w:spacing w:before="0"/>
        <w:rPr>
          <w:rtl/>
        </w:rPr>
      </w:pPr>
      <w:r w:rsidRPr="00ED7CB6">
        <w:rPr>
          <w:rFonts w:hint="cs"/>
          <w:rtl/>
        </w:rPr>
        <w:t>ו</w:t>
      </w:r>
      <w:r>
        <w:rPr>
          <w:rFonts w:hint="cs"/>
          <w:rtl/>
        </w:rPr>
        <w:t xml:space="preserve">מה שהזכיר ה"מגלה עמוקות" מירושלמי זרעים, </w:t>
      </w:r>
      <w:r w:rsidRPr="00ED7CB6">
        <w:rPr>
          <w:rFonts w:hint="cs"/>
          <w:rtl/>
        </w:rPr>
        <w:t xml:space="preserve">מפורש הוא </w:t>
      </w:r>
      <w:r>
        <w:rPr>
          <w:rFonts w:hint="cs"/>
          <w:rtl/>
        </w:rPr>
        <w:t xml:space="preserve">גם </w:t>
      </w:r>
      <w:r w:rsidRPr="00ED7CB6">
        <w:rPr>
          <w:rFonts w:hint="cs"/>
          <w:rtl/>
        </w:rPr>
        <w:t>במדרש רבה פר' ויחי על רבינו הקדוש: "בחייו היה דר בציפורי שבע עשרה שנה והיה קורא על עצמו "ויחי יעקב בארץ מצרים י"ז שנה, וחיה יהודה בציפורי י"ז שנין" וכ"ה בתנחומא [</w:t>
      </w:r>
      <w:r>
        <w:rPr>
          <w:rFonts w:hint="cs"/>
          <w:rtl/>
        </w:rPr>
        <w:t xml:space="preserve">ויש להעיר: </w:t>
      </w:r>
      <w:r w:rsidRPr="00ED7CB6">
        <w:rPr>
          <w:rFonts w:hint="cs"/>
          <w:rtl/>
        </w:rPr>
        <w:t>צפר</w:t>
      </w:r>
      <w:r>
        <w:rPr>
          <w:rFonts w:hint="cs"/>
          <w:rtl/>
        </w:rPr>
        <w:t>"</w:t>
      </w:r>
      <w:r w:rsidRPr="00ED7CB6">
        <w:rPr>
          <w:rFonts w:hint="cs"/>
          <w:rtl/>
        </w:rPr>
        <w:t>י גימ' מצרים].</w:t>
      </w:r>
    </w:p>
    <w:p w14:paraId="461AE7A8" w14:textId="77777777" w:rsidR="00E77D9F" w:rsidRDefault="00E77D9F" w:rsidP="00E77D9F">
      <w:pPr>
        <w:pStyle w:val="a2"/>
        <w:rPr>
          <w:rtl/>
        </w:rPr>
      </w:pPr>
      <w:r>
        <w:rPr>
          <w:rFonts w:hint="cs"/>
          <w:rtl/>
        </w:rPr>
        <w:t>ואכן, מצינו בהרבה ענינים אצל רבינו הקדוש, שניכרו בהם היותו נשמתו וניצוצו של יעקב אבינו, וכדלהלן בס"ד:</w:t>
      </w:r>
    </w:p>
    <w:p w14:paraId="1135DF4B" w14:textId="77777777" w:rsidR="00E77D9F" w:rsidRPr="00E07BA2" w:rsidRDefault="00E77D9F" w:rsidP="00E77D9F">
      <w:pPr>
        <w:pStyle w:val="11"/>
        <w:bidi/>
        <w:rPr>
          <w:rtl/>
        </w:rPr>
      </w:pPr>
      <w:r>
        <w:rPr>
          <w:rFonts w:hint="cs"/>
          <w:rtl/>
        </w:rPr>
        <w:t>ג</w:t>
      </w:r>
    </w:p>
    <w:p w14:paraId="5AC3E9C1" w14:textId="02A48FBC" w:rsidR="00E77D9F" w:rsidRDefault="00E77D9F" w:rsidP="00E77D9F">
      <w:pPr>
        <w:pStyle w:val="a2"/>
        <w:spacing w:before="0"/>
        <w:rPr>
          <w:rtl/>
        </w:rPr>
      </w:pPr>
      <w:r>
        <w:rPr>
          <w:rFonts w:hint="cs"/>
          <w:rtl/>
        </w:rPr>
        <w:t xml:space="preserve">ראשון תחילה מה שבחר </w:t>
      </w:r>
      <w:r w:rsidRPr="00ED7CB6">
        <w:rPr>
          <w:rFonts w:hint="cs"/>
          <w:rtl/>
        </w:rPr>
        <w:t xml:space="preserve">רבינו הקדוש </w:t>
      </w:r>
      <w:r>
        <w:rPr>
          <w:rFonts w:hint="cs"/>
          <w:rtl/>
        </w:rPr>
        <w:t>ל</w:t>
      </w:r>
      <w:r w:rsidRPr="00ED7CB6">
        <w:rPr>
          <w:rFonts w:hint="cs"/>
          <w:rtl/>
        </w:rPr>
        <w:t>פת</w:t>
      </w:r>
      <w:r>
        <w:rPr>
          <w:rFonts w:hint="cs"/>
          <w:rtl/>
        </w:rPr>
        <w:t>ו</w:t>
      </w:r>
      <w:r w:rsidRPr="00ED7CB6">
        <w:rPr>
          <w:rFonts w:hint="cs"/>
          <w:rtl/>
        </w:rPr>
        <w:t xml:space="preserve">ח </w:t>
      </w:r>
      <w:r>
        <w:rPr>
          <w:rFonts w:hint="cs"/>
          <w:rtl/>
        </w:rPr>
        <w:t xml:space="preserve">את </w:t>
      </w:r>
      <w:r w:rsidRPr="00ED7CB6">
        <w:rPr>
          <w:rFonts w:hint="cs"/>
          <w:rtl/>
        </w:rPr>
        <w:t>המשנ</w:t>
      </w:r>
      <w:r>
        <w:rPr>
          <w:rFonts w:hint="cs"/>
          <w:rtl/>
        </w:rPr>
        <w:t>יות</w:t>
      </w:r>
      <w:r w:rsidRPr="00ED7CB6">
        <w:rPr>
          <w:rFonts w:hint="cs"/>
          <w:rtl/>
        </w:rPr>
        <w:t xml:space="preserve"> ב"מאימתי קורין את שמע בערבית", </w:t>
      </w:r>
      <w:r>
        <w:rPr>
          <w:rFonts w:hint="cs"/>
          <w:rtl/>
        </w:rPr>
        <w:t xml:space="preserve">ועיין ב"בית האוצר" כלל ל"ג, שהאריך בטעם פתיחחת המשניות במסכת ברכות עי"ש, ולהנ"ל לכאורה פשוט שהרי </w:t>
      </w:r>
      <w:r w:rsidRPr="00ED7CB6">
        <w:rPr>
          <w:rFonts w:hint="cs"/>
          <w:rtl/>
        </w:rPr>
        <w:t>מצות קריאת שמע, מתייחסת ליעקב אבינו ע"ה, וכדאיתא בפסחים נ"ד ע"א: "מהיכן זכו ישראל לקריאת שמע מאבינו יעקב כו'</w:t>
      </w:r>
      <w:r>
        <w:rPr>
          <w:rFonts w:hint="cs"/>
          <w:rtl/>
        </w:rPr>
        <w:t>"</w:t>
      </w:r>
      <w:r w:rsidRPr="00ED7CB6">
        <w:rPr>
          <w:rFonts w:hint="cs"/>
          <w:rtl/>
        </w:rPr>
        <w:t xml:space="preserve">, </w:t>
      </w:r>
      <w:r>
        <w:rPr>
          <w:rFonts w:hint="cs"/>
          <w:rtl/>
        </w:rPr>
        <w:t>ובמדרש דברים רבה (ואתחנן ב,לה): "מהיכן זכו ישראל לקריאת שמע, משעה שנטה יעקב למיתה קרא לכל השבטים ואמר להן שמא משאני נפטר מן העולם כו' אמרו לו: שמע ישראל ה' אלקינו ה' אחד כו' אמר רבי לו</w:t>
      </w:r>
      <w:r w:rsidR="00361C76">
        <w:rPr>
          <w:rFonts w:hint="cs"/>
          <w:rtl/>
        </w:rPr>
        <w:t xml:space="preserve">י: ומה ישראל אומרים עכשיו? שמע </w:t>
      </w:r>
      <w:r>
        <w:rPr>
          <w:rFonts w:hint="cs"/>
          <w:rtl/>
        </w:rPr>
        <w:t>אבינו, אותו הדבר שציויתנו נוהג בנו: ה' אלקינו ה' אחד". ועי' גם עד"ז בבראשית רבה (ויחי פר' צ"ח)</w:t>
      </w:r>
    </w:p>
    <w:p w14:paraId="28EB8315" w14:textId="77777777" w:rsidR="00E77D9F" w:rsidRPr="00ED7CB6" w:rsidRDefault="00E77D9F" w:rsidP="00E77D9F">
      <w:pPr>
        <w:pStyle w:val="a2"/>
        <w:rPr>
          <w:rtl/>
        </w:rPr>
      </w:pPr>
      <w:r w:rsidRPr="00ED7CB6">
        <w:rPr>
          <w:rFonts w:hint="cs"/>
          <w:rtl/>
        </w:rPr>
        <w:t xml:space="preserve">וברמב"ם הלכות קריאת שמע פ"א ה"ד: "מסורת היא בידינו שבשעה שקיבץ יעקב אבינו את בניו במצרים בשעת מיתתו, ציוום וזרזם על יחוד השם ועל דרך ה' </w:t>
      </w:r>
      <w:r w:rsidRPr="00ED7CB6">
        <w:rPr>
          <w:rFonts w:hint="cs"/>
          <w:rtl/>
        </w:rPr>
        <w:lastRenderedPageBreak/>
        <w:t>שהלך בה אברהם ויצחק אביו, ושאל אותם ואמר להם: בני, שמא יש בכם פסולת, מי שאינו עמי ביחוד אדון כל העולם, כענין שאמר לנו משה רבינו פן יש בכם איש או אשה וכו', ענו כולם ואמרו לו: שמע ישראל ה"א ה' אחד, כלומר: שמע ממנו אבינו ישראל, ה' אלקינו ה' אחד! פתח הזקן וענה: ברוך שם כבוד מלכותו לעולם ועד" עי"ש.</w:t>
      </w:r>
    </w:p>
    <w:p w14:paraId="6E107AAB" w14:textId="77777777" w:rsidR="00E77D9F" w:rsidRDefault="00E77D9F" w:rsidP="00E77D9F">
      <w:pPr>
        <w:pStyle w:val="a2"/>
        <w:rPr>
          <w:rtl/>
        </w:rPr>
      </w:pPr>
      <w:r>
        <w:rPr>
          <w:rFonts w:hint="cs"/>
          <w:rtl/>
        </w:rPr>
        <w:t>וכיון שכל ענין קריאת שמע יסודו ביעקב אבינו, שפיר ראה רבינו הקדוש שהמשנה הראשונה עוסקת בקריאת שמע.</w:t>
      </w:r>
    </w:p>
    <w:p w14:paraId="093EDB40" w14:textId="77777777" w:rsidR="00E77D9F" w:rsidRDefault="00E77D9F" w:rsidP="00E77D9F">
      <w:pPr>
        <w:pStyle w:val="11"/>
        <w:bidi/>
        <w:rPr>
          <w:rtl/>
        </w:rPr>
      </w:pPr>
      <w:r>
        <w:rPr>
          <w:rFonts w:hint="cs"/>
          <w:rtl/>
        </w:rPr>
        <w:t>ד</w:t>
      </w:r>
    </w:p>
    <w:p w14:paraId="4B6DD3BB" w14:textId="77777777" w:rsidR="00E77D9F" w:rsidRPr="00E07BA2" w:rsidRDefault="00E77D9F" w:rsidP="00E77D9F">
      <w:pPr>
        <w:pStyle w:val="a2"/>
        <w:spacing w:before="0"/>
        <w:rPr>
          <w:rFonts w:asciiTheme="minorHAnsi" w:hAnsiTheme="minorHAnsi"/>
          <w:rtl/>
        </w:rPr>
      </w:pPr>
      <w:r w:rsidRPr="00ED7CB6">
        <w:rPr>
          <w:rFonts w:hint="cs"/>
          <w:rtl/>
        </w:rPr>
        <w:t>ו</w:t>
      </w:r>
      <w:r>
        <w:rPr>
          <w:rFonts w:hint="cs"/>
          <w:rtl/>
        </w:rPr>
        <w:t>מעתה יומתק ביותר גם סיום ששה סדרי המשנה</w:t>
      </w:r>
      <w:r w:rsidRPr="00ED7CB6">
        <w:rPr>
          <w:rFonts w:hint="cs"/>
          <w:rtl/>
        </w:rPr>
        <w:t>: "עתיד הקדוש ברוך הוא להנחיל לכל צדיק וצדיק ש"י עולמות שנאמר להנחיל אוהבי יש ואוצרותיהם אמלא</w:t>
      </w:r>
      <w:r>
        <w:rPr>
          <w:rFonts w:hint="cs"/>
          <w:rtl/>
        </w:rPr>
        <w:t>"</w:t>
      </w:r>
      <w:r w:rsidRPr="00ED7CB6">
        <w:rPr>
          <w:rFonts w:hint="cs"/>
          <w:rtl/>
        </w:rPr>
        <w:t xml:space="preserve"> [עי' ב"מלאכת שלמה" שיש סוברים שבזה מסתיימת המשנה והמאמר שלאחריו </w:t>
      </w:r>
      <w:r>
        <w:rPr>
          <w:rFonts w:hint="cs"/>
          <w:rtl/>
        </w:rPr>
        <w:t>"</w:t>
      </w:r>
      <w:r w:rsidRPr="00ED7CB6">
        <w:rPr>
          <w:rFonts w:hint="cs"/>
          <w:rtl/>
        </w:rPr>
        <w:t>לא מצא הקב"ה כלי מחזיק ברכה אלא השלום שנאמר ה' עוז לעמו יתן ה' יברך את עמו בשלום"</w:t>
      </w:r>
      <w:r>
        <w:rPr>
          <w:rFonts w:hint="cs"/>
          <w:rtl/>
        </w:rPr>
        <w:t xml:space="preserve"> נוסף מאוחר יותר]</w:t>
      </w:r>
      <w:r w:rsidRPr="00ED7CB6">
        <w:rPr>
          <w:rFonts w:hint="cs"/>
          <w:rtl/>
        </w:rPr>
        <w:t>.</w:t>
      </w:r>
      <w:r>
        <w:rPr>
          <w:rFonts w:hint="cs"/>
          <w:rtl/>
        </w:rPr>
        <w:t xml:space="preserve"> ונראה שגם ענין זה קשור עם יעקב (וממילא גם נעוץ סופו בתחילתו),</w:t>
      </w:r>
    </w:p>
    <w:p w14:paraId="4F609096" w14:textId="4921A76B" w:rsidR="00E77D9F" w:rsidRPr="00ED7CB6" w:rsidRDefault="00E77D9F" w:rsidP="00E77D9F">
      <w:pPr>
        <w:pStyle w:val="a2"/>
        <w:rPr>
          <w:rtl/>
        </w:rPr>
      </w:pPr>
      <w:r>
        <w:rPr>
          <w:rFonts w:hint="cs"/>
          <w:rtl/>
        </w:rPr>
        <w:t>ד</w:t>
      </w:r>
      <w:r w:rsidRPr="00ED7CB6">
        <w:rPr>
          <w:rFonts w:hint="cs"/>
          <w:rtl/>
        </w:rPr>
        <w:t>הנה איתא בזוהר חדש פר' בהר: "רבי שמעון פתח: להנחיל אוהבי יש ואוצרותיהם אמלא (משלי ח,כא), מאי אוהבי? דא אברהם דאתמר ביה זרע אברהם אוהבי (ישעיה מא,ח). א"ר אלעזר: אבא אבא, והא ישמעאל ובני קטורה מניה קא אתיין? בההוא שעתא תמה רבי שמעון, אדהכי אתא אליהו אמר ליה: בוצינא קדישא שרגא עילאה! שפיר קאמר ר' אלעזר דלית אוהבי אלא זרעא דיעקב, דכתיב: ואוהב את יעקב (מל</w:t>
      </w:r>
      <w:r w:rsidR="00361C76">
        <w:rPr>
          <w:rFonts w:hint="cs"/>
          <w:rtl/>
        </w:rPr>
        <w:t xml:space="preserve">אכי א,ב). בדח רבי שמעון ונשקיה </w:t>
      </w:r>
      <w:r w:rsidRPr="00ED7CB6">
        <w:rPr>
          <w:rFonts w:hint="cs"/>
          <w:rtl/>
        </w:rPr>
        <w:t>לר' אלעזר על רישיה, אמר ליה: בני אם חכם לבך ישמח לבי גם אני כו'" עי"ש.</w:t>
      </w:r>
    </w:p>
    <w:p w14:paraId="4697BAA9" w14:textId="77777777" w:rsidR="00E77D9F" w:rsidRPr="00ED7CB6" w:rsidRDefault="00E77D9F" w:rsidP="00E77D9F">
      <w:pPr>
        <w:pStyle w:val="a2"/>
        <w:rPr>
          <w:rtl/>
        </w:rPr>
      </w:pPr>
      <w:r w:rsidRPr="00ED7CB6">
        <w:rPr>
          <w:rFonts w:hint="cs"/>
          <w:rtl/>
        </w:rPr>
        <w:t xml:space="preserve">ומה שיש לתמוה בזה: א. מלשון הספרי, הובא בסהמ"צ להרמב"ם מ"ע ג': "ואהבת את ה', אהבהו על הבריות, </w:t>
      </w:r>
      <w:r w:rsidRPr="00E07BA2">
        <w:rPr>
          <w:rFonts w:hint="cs"/>
          <w:b/>
          <w:bCs/>
          <w:rtl/>
        </w:rPr>
        <w:t>כאברהם</w:t>
      </w:r>
      <w:r w:rsidRPr="00ED7CB6">
        <w:rPr>
          <w:rFonts w:hint="cs"/>
          <w:rtl/>
        </w:rPr>
        <w:t xml:space="preserve"> שנאמר ואת הנפש אשר עשו בחרן, ר"ל: כמו באברהם בעבור שהיה אוהב השם, כמו שהעיד הכתוב: אברהם אוהבי כו'". ב. מה כל כך נתפעל רשב"י עד שבדח ונשקו על ראשו, ואמר לו "אם חכם לבך ישמח לבי גם אני", ג. וגם מה שהביע את התפעלותו בפסוק זה דוקא. ד. מה התואר הכפול שנתן אליהו לרשב"י "בוצינא קדישא שרגא עילאה"?.</w:t>
      </w:r>
    </w:p>
    <w:p w14:paraId="45E0BC03" w14:textId="77777777" w:rsidR="00E77D9F" w:rsidRPr="00ED7CB6" w:rsidRDefault="00E77D9F" w:rsidP="00E77D9F">
      <w:pPr>
        <w:pStyle w:val="a2"/>
        <w:rPr>
          <w:rtl/>
        </w:rPr>
      </w:pPr>
      <w:r w:rsidRPr="00ED7CB6">
        <w:rPr>
          <w:rFonts w:hint="cs"/>
          <w:rtl/>
        </w:rPr>
        <w:t xml:space="preserve">ויתכן הביאור בזה בס"ד, שאברהם אבינו ע"ה לעצמו ודאי היה עמוד האהבה והחסד, ברם אצל יעקב לא זו בלבד שבעצמו היה במדרגת "אוהבי", אלא שגם זכה </w:t>
      </w:r>
      <w:r w:rsidRPr="00E07BA2">
        <w:rPr>
          <w:rFonts w:hint="cs"/>
          <w:b/>
          <w:bCs/>
          <w:rtl/>
        </w:rPr>
        <w:t>שפעל כן השלימות בזרעו אחריו,</w:t>
      </w:r>
      <w:r w:rsidRPr="00ED7CB6">
        <w:rPr>
          <w:rFonts w:hint="cs"/>
          <w:rtl/>
        </w:rPr>
        <w:t xml:space="preserve"> ו"מה זרעו בחיים אף הוא בחיים" הנה "זרעו" פועל עילוי גם בשלימותו של יעקב, וזהו שאמר ר' אלעזר: איך אפשר לומר על אברהם </w:t>
      </w:r>
      <w:r w:rsidRPr="00E07BA2">
        <w:rPr>
          <w:rFonts w:hint="cs"/>
          <w:b/>
          <w:bCs/>
          <w:rtl/>
        </w:rPr>
        <w:t xml:space="preserve">"זרע </w:t>
      </w:r>
      <w:r w:rsidRPr="00ED7CB6">
        <w:rPr>
          <w:rFonts w:hint="cs"/>
          <w:rtl/>
        </w:rPr>
        <w:t xml:space="preserve">אברהם אוהבי" והא אתא מיניה ישמעאל ובני קטורה, והסכים לזה אליהו זל"ט </w:t>
      </w:r>
      <w:r w:rsidRPr="00ED7CB6">
        <w:rPr>
          <w:rFonts w:hint="cs"/>
          <w:rtl/>
        </w:rPr>
        <w:lastRenderedPageBreak/>
        <w:t>"שפיר קאמר ר' אלעזר", וי"ל שנתכוין אליהו בזה לא רק שדברי ר' אלעזר נכונים הם, אלא שרבי אלעזר עצמו הוא ביטוי לדבר זה, שתורתו ועבודתו של רבי אלעזר מוסיפה שלימות גם ברשב"י אביו. וזהו שנקט אליהו כאן (ולא כבכל הזוה"ק שקרא לו רק "בוצינא קדישא", כאן השתמש בביטוי כפול) "בוצינא קדישא שרגא עילאה", היינו שמצד עצמו הוא "בוצינא קדישא" ועוד יש בו מעלה נוספת מצד זרעו "שרגא עילאה", ועל זה הוא ש"בדח ר' שמעון" ונהנה מהענין הזה, וזהו שאמר: "בני אם חכם ליבך ישמח ליבי גם אני", כלומר כל תורתך ועבודתך שהיא בבחינת "חכם לבך" פועלת ש"ישמח לבי גם אני".</w:t>
      </w:r>
    </w:p>
    <w:p w14:paraId="59999807" w14:textId="77777777" w:rsidR="00E77D9F" w:rsidRDefault="00E77D9F" w:rsidP="00E77D9F">
      <w:pPr>
        <w:pStyle w:val="a2"/>
        <w:rPr>
          <w:rtl/>
        </w:rPr>
      </w:pPr>
      <w:r w:rsidRPr="00ED7CB6">
        <w:rPr>
          <w:rFonts w:hint="cs"/>
          <w:rtl/>
        </w:rPr>
        <w:t>ו</w:t>
      </w:r>
      <w:r>
        <w:rPr>
          <w:rFonts w:hint="cs"/>
          <w:rtl/>
        </w:rPr>
        <w:t xml:space="preserve">אשר לכן </w:t>
      </w:r>
      <w:r w:rsidRPr="00ED7CB6">
        <w:rPr>
          <w:rFonts w:hint="cs"/>
          <w:rtl/>
        </w:rPr>
        <w:t>חתם רבינו הקדוש את חיבורו ששה סדרי משנה, בענין זה של "להנחיל אוהבי יש ואוצרותיהם אמלא" שאליהו הנביא קרא זאת על יעקב אבינו, שנקרא "זרע אברהם אוהבי" שמטתו שלימה, וזרעו אחריו הודיעוהו כי "ד' אלקינו ד' אחד", ראוי לו לרבינו הקדוש שהיה ניצוץ נשמתו לחתום את חיבורו הגדול ב"להנחיל אוהבי יש".</w:t>
      </w:r>
    </w:p>
    <w:p w14:paraId="746A35AF" w14:textId="77777777" w:rsidR="00E77D9F" w:rsidRPr="00ED7CB6" w:rsidRDefault="00E77D9F" w:rsidP="00E77D9F">
      <w:pPr>
        <w:pStyle w:val="a2"/>
        <w:rPr>
          <w:rtl/>
        </w:rPr>
      </w:pPr>
      <w:r w:rsidRPr="00ED7CB6">
        <w:rPr>
          <w:rFonts w:hint="cs"/>
          <w:rtl/>
        </w:rPr>
        <w:t>ו</w:t>
      </w:r>
      <w:r>
        <w:rPr>
          <w:rFonts w:hint="cs"/>
          <w:rtl/>
        </w:rPr>
        <w:t xml:space="preserve">אולי </w:t>
      </w:r>
      <w:r w:rsidRPr="00ED7CB6">
        <w:rPr>
          <w:rFonts w:hint="cs"/>
          <w:rtl/>
        </w:rPr>
        <w:t>יש לבאר בזה גם מה שרבינו הקדוש לפני פטירתו, אמר</w:t>
      </w:r>
      <w:r>
        <w:rPr>
          <w:rFonts w:hint="cs"/>
          <w:rtl/>
        </w:rPr>
        <w:t xml:space="preserve"> (כתובות ק"ב)</w:t>
      </w:r>
      <w:r w:rsidRPr="00ED7CB6">
        <w:rPr>
          <w:rFonts w:hint="cs"/>
          <w:rtl/>
        </w:rPr>
        <w:t>: "לבני אני צריך"!</w:t>
      </w:r>
    </w:p>
    <w:p w14:paraId="299A5F0E" w14:textId="77777777" w:rsidR="00E77D9F" w:rsidRPr="00E07BA2" w:rsidRDefault="00E77D9F" w:rsidP="00E77D9F">
      <w:pPr>
        <w:pStyle w:val="11"/>
        <w:bidi/>
        <w:rPr>
          <w:rtl/>
        </w:rPr>
      </w:pPr>
      <w:r>
        <w:rPr>
          <w:rFonts w:hint="cs"/>
          <w:rtl/>
        </w:rPr>
        <w:t>ה</w:t>
      </w:r>
    </w:p>
    <w:p w14:paraId="223D65E4" w14:textId="77777777" w:rsidR="00E77D9F" w:rsidRDefault="00E77D9F" w:rsidP="00E77D9F">
      <w:pPr>
        <w:pStyle w:val="a2"/>
        <w:spacing w:before="0"/>
        <w:rPr>
          <w:rtl/>
        </w:rPr>
      </w:pPr>
      <w:r w:rsidRPr="00ED7CB6">
        <w:rPr>
          <w:rFonts w:hint="cs"/>
          <w:rtl/>
        </w:rPr>
        <w:t>ועוד אמרו בכתובות ק"ב, בשעת פטירתו של רבי, ציוה את בניו: "מטה תהא מוצעת במקומה, שולחן יהא ערוך במקומו, נר יהא דלוק במקומו, הזהרו בכבוד אמכם"</w:t>
      </w:r>
      <w:r>
        <w:rPr>
          <w:rFonts w:hint="cs"/>
          <w:rtl/>
        </w:rPr>
        <w:t>, ויש לומר</w:t>
      </w:r>
      <w:r w:rsidRPr="00ED7CB6">
        <w:rPr>
          <w:rFonts w:hint="cs"/>
          <w:rtl/>
        </w:rPr>
        <w:t xml:space="preserve"> שארבע אלה הם ר"ת משנ"ה. </w:t>
      </w:r>
      <w:r>
        <w:rPr>
          <w:rFonts w:hint="cs"/>
          <w:rtl/>
        </w:rPr>
        <w:t xml:space="preserve">ויתכן איפוא </w:t>
      </w:r>
      <w:r w:rsidRPr="00ED7CB6">
        <w:rPr>
          <w:rFonts w:hint="cs"/>
          <w:rtl/>
        </w:rPr>
        <w:t xml:space="preserve">שגם אלו הם כנגד הנאמר ביעקב אבינו: "ויבוא יעקב שלם" ובשבת ל"ב והובא ברש"י עה"פ: </w:t>
      </w:r>
      <w:r>
        <w:rPr>
          <w:rFonts w:hint="cs"/>
          <w:rtl/>
        </w:rPr>
        <w:t>"</w:t>
      </w:r>
      <w:r w:rsidRPr="00ED7CB6">
        <w:rPr>
          <w:rFonts w:hint="cs"/>
          <w:rtl/>
        </w:rPr>
        <w:t>שלם בממונו, שלם בגופו, שלם בתורתו</w:t>
      </w:r>
      <w:r>
        <w:rPr>
          <w:rFonts w:hint="cs"/>
          <w:rtl/>
        </w:rPr>
        <w:t>"</w:t>
      </w:r>
      <w:r w:rsidRPr="00ED7CB6">
        <w:rPr>
          <w:rFonts w:hint="cs"/>
          <w:rtl/>
        </w:rPr>
        <w:t>, שהוא כנגד שולחן מטה ונר.</w:t>
      </w:r>
    </w:p>
    <w:p w14:paraId="287AB272" w14:textId="77777777" w:rsidR="00E77D9F" w:rsidRPr="00ED7CB6" w:rsidRDefault="00E77D9F" w:rsidP="00E77D9F">
      <w:pPr>
        <w:pStyle w:val="a2"/>
        <w:rPr>
          <w:rtl/>
        </w:rPr>
      </w:pPr>
      <w:r>
        <w:rPr>
          <w:rFonts w:hint="cs"/>
          <w:rtl/>
        </w:rPr>
        <w:t>ו</w:t>
      </w:r>
      <w:r w:rsidRPr="00ED7CB6">
        <w:rPr>
          <w:rFonts w:hint="cs"/>
          <w:rtl/>
        </w:rPr>
        <w:t>עוד אמרו בכתובות ק"ג ע"א</w:t>
      </w:r>
      <w:r>
        <w:rPr>
          <w:rFonts w:hint="cs"/>
          <w:rtl/>
        </w:rPr>
        <w:t>,</w:t>
      </w:r>
      <w:r w:rsidRPr="00ED7CB6">
        <w:rPr>
          <w:rFonts w:hint="cs"/>
          <w:rtl/>
        </w:rPr>
        <w:t xml:space="preserve"> שרבינו הקדוש בא לאחר פטירתו לקדש בליל שבת, ול</w:t>
      </w:r>
      <w:r>
        <w:rPr>
          <w:rFonts w:hint="cs"/>
          <w:rtl/>
        </w:rPr>
        <w:t>פי ה</w:t>
      </w:r>
      <w:r w:rsidRPr="00ED7CB6">
        <w:rPr>
          <w:rFonts w:hint="cs"/>
          <w:rtl/>
        </w:rPr>
        <w:t xml:space="preserve">"ספר חסידים" </w:t>
      </w:r>
      <w:r>
        <w:rPr>
          <w:rFonts w:hint="cs"/>
          <w:rtl/>
        </w:rPr>
        <w:t>(</w:t>
      </w:r>
      <w:r w:rsidRPr="00ED7CB6">
        <w:rPr>
          <w:rFonts w:hint="cs"/>
          <w:rtl/>
        </w:rPr>
        <w:t>סי' תתשכ"ט</w:t>
      </w:r>
      <w:r>
        <w:rPr>
          <w:rFonts w:hint="cs"/>
          <w:rtl/>
        </w:rPr>
        <w:t>)</w:t>
      </w:r>
      <w:r w:rsidRPr="00ED7CB6">
        <w:rPr>
          <w:rFonts w:hint="cs"/>
          <w:rtl/>
        </w:rPr>
        <w:t xml:space="preserve"> גם פטר את הרבים ידי חובתם [ועיין "לקוטי שיחות" ח"ב ע' 511 הערה 59], ועי' ב"מקור חסד" שם, ועי' בהגהות מהרש"ם לשבת ל' ע"א [בהגהת הגרמ"י פלדמן ז"ל] שהוא משום שהיה נשמתו של יעקב אבינו, ויעקב לא מת כדאיתא בתענית ה' ע"ב. </w:t>
      </w:r>
    </w:p>
    <w:p w14:paraId="061C985C" w14:textId="77777777" w:rsidR="00E77D9F" w:rsidRPr="00E07BA2" w:rsidRDefault="00E77D9F" w:rsidP="00E77D9F">
      <w:pPr>
        <w:pStyle w:val="11"/>
        <w:bidi/>
        <w:rPr>
          <w:rtl/>
        </w:rPr>
      </w:pPr>
      <w:r>
        <w:rPr>
          <w:rFonts w:hint="cs"/>
          <w:rtl/>
        </w:rPr>
        <w:t>ו</w:t>
      </w:r>
    </w:p>
    <w:p w14:paraId="120DA5D7" w14:textId="77777777" w:rsidR="00E77D9F" w:rsidRDefault="00E77D9F" w:rsidP="00E77D9F">
      <w:pPr>
        <w:pStyle w:val="a2"/>
        <w:spacing w:before="0"/>
        <w:rPr>
          <w:rtl/>
        </w:rPr>
      </w:pPr>
      <w:r w:rsidRPr="00ED7CB6">
        <w:rPr>
          <w:rFonts w:hint="cs"/>
          <w:rtl/>
        </w:rPr>
        <w:t>וב"מגלה עמוקות" פר' ויחי עה"פ ויקרא לבנו ליוסף, שיעקב נקרא "קדוש" והוא תיקן ברכת "אתה קדוש", ו</w:t>
      </w:r>
      <w:r>
        <w:rPr>
          <w:rFonts w:hint="cs"/>
          <w:rtl/>
        </w:rPr>
        <w:t xml:space="preserve">לפי זה </w:t>
      </w:r>
      <w:r w:rsidRPr="00ED7CB6">
        <w:rPr>
          <w:rFonts w:hint="cs"/>
          <w:rtl/>
        </w:rPr>
        <w:t xml:space="preserve">רבי יהודה הנשיא שהיה ניצוצו </w:t>
      </w:r>
      <w:r>
        <w:rPr>
          <w:rFonts w:hint="cs"/>
          <w:rtl/>
        </w:rPr>
        <w:t xml:space="preserve">ונשמתו של יעקב </w:t>
      </w:r>
      <w:r w:rsidRPr="00ED7CB6">
        <w:rPr>
          <w:rFonts w:hint="cs"/>
          <w:rtl/>
        </w:rPr>
        <w:t>גם נקרא "רבינו הקדוש".</w:t>
      </w:r>
    </w:p>
    <w:p w14:paraId="309FE739" w14:textId="77777777" w:rsidR="00E77D9F" w:rsidRPr="00E07BA2" w:rsidRDefault="00E77D9F" w:rsidP="00E77D9F">
      <w:pPr>
        <w:pStyle w:val="11"/>
        <w:bidi/>
        <w:rPr>
          <w:rtl/>
        </w:rPr>
      </w:pPr>
      <w:r>
        <w:rPr>
          <w:rFonts w:hint="cs"/>
          <w:rtl/>
        </w:rPr>
        <w:lastRenderedPageBreak/>
        <w:t>ז</w:t>
      </w:r>
    </w:p>
    <w:p w14:paraId="01763F71" w14:textId="77777777" w:rsidR="00E77D9F" w:rsidRPr="00ED7CB6" w:rsidRDefault="00E77D9F" w:rsidP="00E77D9F">
      <w:pPr>
        <w:pStyle w:val="a2"/>
        <w:spacing w:before="0"/>
        <w:rPr>
          <w:rtl/>
        </w:rPr>
      </w:pPr>
      <w:r w:rsidRPr="00ED7CB6">
        <w:rPr>
          <w:rFonts w:hint="cs"/>
          <w:rtl/>
        </w:rPr>
        <w:t>עוד יבואר בזה</w:t>
      </w:r>
      <w:r>
        <w:rPr>
          <w:rFonts w:hint="cs"/>
          <w:rtl/>
        </w:rPr>
        <w:t>,</w:t>
      </w:r>
      <w:r w:rsidRPr="00ED7CB6">
        <w:rPr>
          <w:rFonts w:hint="cs"/>
          <w:rtl/>
        </w:rPr>
        <w:t xml:space="preserve"> מה דאיתא במגילה ה' עב: "ביקש רבי לעקור תשעה באב ולא הודו לו כו' תשעה באב שחל להיות בשבת ודחינהו לאחר השבת ואמר רבי הואיל ונדחה ידחה", וב"עבודת ישראל" פר' מסעי: "והנה הצדיק איש אלקים מו"ה יעקב יצחק (החוזה מלובלין שיום הסתלקותו הוא בתשעה באב) אמר פירוש הגמרא: ביקש רבי לעקור תשעה באב שחל בשבת ואמר הואיל ואידחי אידחי, פירוש שרצה לעקור צרת תשעה באב כלל ועיקר, ולגלות הקץ על ידי שחל בשבת יום הקדוש והואיל ואידחי אידחי לגמרי" עי"ש, ועי' ב"בני יששכר" חודש אב מאמר ו' אות ג' שעמד על זה שרבינו הקדוש דוקא ביקש לדחות תשעה באב עי"ש,</w:t>
      </w:r>
    </w:p>
    <w:p w14:paraId="306C7B56" w14:textId="77777777" w:rsidR="00E77D9F" w:rsidRDefault="00E77D9F" w:rsidP="00E77D9F">
      <w:pPr>
        <w:pStyle w:val="a2"/>
        <w:rPr>
          <w:rtl/>
        </w:rPr>
      </w:pPr>
      <w:r w:rsidRPr="00ED7CB6">
        <w:rPr>
          <w:rFonts w:hint="cs"/>
          <w:rtl/>
        </w:rPr>
        <w:t>ולהנ"ל</w:t>
      </w:r>
      <w:r>
        <w:rPr>
          <w:rFonts w:hint="cs"/>
          <w:rtl/>
        </w:rPr>
        <w:t>,</w:t>
      </w:r>
      <w:r w:rsidRPr="00ED7CB6">
        <w:rPr>
          <w:rFonts w:hint="cs"/>
          <w:rtl/>
        </w:rPr>
        <w:t xml:space="preserve"> הרי ידועים דברי הזוה"ק פר' וישלח (ח"א ק"ע ע"ב): "בגין דאית בבר נש רמ"ח שייפין לקבל רמ"ח פיקודין דאורייתא דאינון למיעבד אתיהבו כו' ואית בבר נש שס"ה גידין ולקבלהון שס"ה פקודין דלאו אינון אתיהיבו למעבד, ולקבל שס"ה יומי שתא, והא תשעה באב חד מנהון כו' ובגין כך אמרה אורייתא לא יאכלו בני ישראל את גיד הנשה, א"ת לאסגאה תשעה אב דלא אכלין ביה ולא שתין, ובגין כך חזא קב"ה כלא ונרמז בהון רמז ליעקב כו' וכל מאן דאכיל בתשעה באב כאילו אכיל גיד הנשה כו'" עי"ש [ועי' ב"מאור עינים" פר' וישלח: "וזהו מקום רמיזת תשעה באב בתורה בפסוק זה על כן לא יאכלו בני ישראל א"ת, ר"ת "תשעה אב" עי"ש, ועי' גם בספר המצוות לרבינו ה"צמח צדק" מצות גיד הנשה, ולעד"נ להוסיף כי "את גיד הנשה" עולה בגימ' "תשעה אב"], </w:t>
      </w:r>
    </w:p>
    <w:p w14:paraId="4CC46F4E" w14:textId="77777777" w:rsidR="00E77D9F" w:rsidRDefault="00E77D9F" w:rsidP="00E77D9F">
      <w:pPr>
        <w:pStyle w:val="a2"/>
        <w:rPr>
          <w:rtl/>
        </w:rPr>
      </w:pPr>
      <w:r w:rsidRPr="00ED7CB6">
        <w:rPr>
          <w:rFonts w:hint="cs"/>
          <w:rtl/>
        </w:rPr>
        <w:t>ועכ"פ מבואר שצום תשעה באב קשור לאיסור אכילת גיד הנשה שנאמר ליעקב, ו</w:t>
      </w:r>
      <w:r>
        <w:rPr>
          <w:rFonts w:hint="cs"/>
          <w:rtl/>
        </w:rPr>
        <w:t>יומתק איפוא מה</w:t>
      </w:r>
      <w:r w:rsidRPr="00ED7CB6">
        <w:rPr>
          <w:rFonts w:hint="cs"/>
          <w:rtl/>
        </w:rPr>
        <w:t xml:space="preserve"> </w:t>
      </w:r>
      <w:r>
        <w:rPr>
          <w:rFonts w:hint="cs"/>
          <w:rtl/>
        </w:rPr>
        <w:t>ש</w:t>
      </w:r>
      <w:r w:rsidRPr="00ED7CB6">
        <w:rPr>
          <w:rFonts w:hint="cs"/>
          <w:rtl/>
        </w:rPr>
        <w:t xml:space="preserve">רבינו הקדוש </w:t>
      </w:r>
      <w:r>
        <w:rPr>
          <w:rFonts w:hint="cs"/>
          <w:rtl/>
        </w:rPr>
        <w:t xml:space="preserve">דוקא </w:t>
      </w:r>
      <w:r w:rsidRPr="00ED7CB6">
        <w:rPr>
          <w:rFonts w:hint="cs"/>
          <w:rtl/>
        </w:rPr>
        <w:t xml:space="preserve">הוא שביקש לעקור אותו לגמרי. </w:t>
      </w:r>
    </w:p>
    <w:p w14:paraId="26EED93E" w14:textId="77777777" w:rsidR="00E77D9F" w:rsidRPr="00E07BA2" w:rsidRDefault="00E77D9F" w:rsidP="00E77D9F">
      <w:pPr>
        <w:pStyle w:val="11"/>
        <w:bidi/>
        <w:rPr>
          <w:rtl/>
        </w:rPr>
      </w:pPr>
      <w:r>
        <w:rPr>
          <w:rFonts w:hint="cs"/>
          <w:rtl/>
        </w:rPr>
        <w:t>ח</w:t>
      </w:r>
    </w:p>
    <w:p w14:paraId="3410EFD9" w14:textId="77777777" w:rsidR="00E77D9F" w:rsidRDefault="00E77D9F" w:rsidP="00E77D9F">
      <w:pPr>
        <w:pStyle w:val="a2"/>
        <w:spacing w:before="0"/>
        <w:rPr>
          <w:rtl/>
        </w:rPr>
      </w:pPr>
      <w:r w:rsidRPr="00ED7CB6">
        <w:rPr>
          <w:rFonts w:hint="cs"/>
          <w:rtl/>
        </w:rPr>
        <w:t xml:space="preserve">גם יבואר בזה טעם לשבח, מה שרבינו הקדוש פתח את מסכת שבת ב"יציאות השבת", ולכאורה הרי במשנה עצמה בפרק ז' חשב </w:t>
      </w:r>
      <w:r>
        <w:rPr>
          <w:rFonts w:hint="cs"/>
          <w:rtl/>
        </w:rPr>
        <w:t xml:space="preserve">רבינו הקדוש בעצמו </w:t>
      </w:r>
      <w:r w:rsidRPr="00ED7CB6">
        <w:rPr>
          <w:rFonts w:hint="cs"/>
          <w:rtl/>
        </w:rPr>
        <w:t>את</w:t>
      </w:r>
      <w:r>
        <w:rPr>
          <w:rFonts w:hint="cs"/>
          <w:rtl/>
        </w:rPr>
        <w:t xml:space="preserve"> מלאכת</w:t>
      </w:r>
      <w:r w:rsidRPr="00ED7CB6">
        <w:rPr>
          <w:rFonts w:hint="cs"/>
          <w:rtl/>
        </w:rPr>
        <w:t xml:space="preserve"> הוצאה לאחרונה בל"ט מלאכות, </w:t>
      </w:r>
      <w:r>
        <w:rPr>
          <w:rFonts w:hint="cs"/>
          <w:rtl/>
        </w:rPr>
        <w:t xml:space="preserve">ומה טעם איפוא פתח את רבינו הקדוש את מסכת שבת ב"יציאות השבת" דוקא? וכבר הקשו כן בתוס', </w:t>
      </w:r>
      <w:r w:rsidRPr="00ED7CB6">
        <w:rPr>
          <w:rFonts w:hint="cs"/>
          <w:rtl/>
        </w:rPr>
        <w:t xml:space="preserve">ועי' בספר "שבת של מי" ש"יציאות השבת" עולה כמנין "אני יהודא הנשיא בן שמעון" עי"ש, </w:t>
      </w:r>
      <w:r>
        <w:rPr>
          <w:rFonts w:hint="cs"/>
          <w:rtl/>
        </w:rPr>
        <w:t xml:space="preserve">וגם זה צריך ביאור למה דוקא בפתיחת מסכת זו בא הרמז הזה, </w:t>
      </w:r>
      <w:r w:rsidRPr="00ED7CB6">
        <w:rPr>
          <w:rFonts w:hint="cs"/>
          <w:rtl/>
        </w:rPr>
        <w:t>ו</w:t>
      </w:r>
      <w:r>
        <w:rPr>
          <w:rFonts w:hint="cs"/>
          <w:rtl/>
        </w:rPr>
        <w:t xml:space="preserve">להנ"ל </w:t>
      </w:r>
      <w:r w:rsidRPr="00ED7CB6">
        <w:rPr>
          <w:rFonts w:hint="cs"/>
          <w:rtl/>
        </w:rPr>
        <w:t>נראה</w:t>
      </w:r>
      <w:r>
        <w:rPr>
          <w:rFonts w:hint="cs"/>
          <w:rtl/>
        </w:rPr>
        <w:t>,</w:t>
      </w:r>
      <w:r w:rsidRPr="00ED7CB6">
        <w:rPr>
          <w:rFonts w:hint="cs"/>
          <w:rtl/>
        </w:rPr>
        <w:t xml:space="preserve"> משום שיעקב </w:t>
      </w:r>
      <w:r>
        <w:rPr>
          <w:rFonts w:hint="cs"/>
          <w:rtl/>
        </w:rPr>
        <w:t>הוא ש</w:t>
      </w:r>
      <w:r w:rsidRPr="00ED7CB6">
        <w:rPr>
          <w:rFonts w:hint="cs"/>
          <w:rtl/>
        </w:rPr>
        <w:t xml:space="preserve">תיקן תחומין כדאיתא בשבת ל"ב שם, ועל כן שפיר רמז רבינו הקדוש ניצוץ נשמתו של יעקב בענין </w:t>
      </w:r>
      <w:r>
        <w:rPr>
          <w:rFonts w:hint="cs"/>
          <w:rtl/>
        </w:rPr>
        <w:t>יציאות השבת, שנלמד מן הכתוב "לא תוציאו".</w:t>
      </w:r>
    </w:p>
    <w:p w14:paraId="08CE26E3" w14:textId="77777777" w:rsidR="00E77D9F" w:rsidRDefault="00E77D9F" w:rsidP="00E77D9F">
      <w:pPr>
        <w:pStyle w:val="a2"/>
        <w:rPr>
          <w:rtl/>
        </w:rPr>
      </w:pPr>
      <w:r>
        <w:rPr>
          <w:rFonts w:hint="cs"/>
          <w:rtl/>
        </w:rPr>
        <w:t xml:space="preserve">ועי' בדרשות "אוצרות יוסף" להגאון מהר"י ענגל ז"ל בדרוש ל"ג בעומר, שהביא </w:t>
      </w:r>
      <w:r>
        <w:rPr>
          <w:rFonts w:hint="cs"/>
          <w:rtl/>
        </w:rPr>
        <w:lastRenderedPageBreak/>
        <w:t>בשם "תורת העולה" לרבינו הרמ"א ז"ל דמ"ט ימי הספירה הם כנגד עשרת הדברות ול"ט מלאכות, ולפי זה הספירה האחרונה שהיא מלכות היא כנגד "מוציא מרשות לרשות", והרי מלכות היא בחינת רבינו הקדוש, וכמו שהאריך ב"בית האוצר" כלל ל"ג שם במה שרבי היה אומר "אומר אני", ועל כן שפיר מנה את מלאכת הוצאה בסוף המלאכות, שהוא כנגד ספי' המלכות.</w:t>
      </w:r>
    </w:p>
    <w:p w14:paraId="67B677C7" w14:textId="77777777" w:rsidR="00E77D9F" w:rsidRPr="00E07BA2" w:rsidRDefault="00E77D9F" w:rsidP="00E77D9F">
      <w:pPr>
        <w:pStyle w:val="11"/>
        <w:bidi/>
        <w:rPr>
          <w:rtl/>
        </w:rPr>
      </w:pPr>
      <w:r>
        <w:rPr>
          <w:rFonts w:hint="cs"/>
          <w:rtl/>
        </w:rPr>
        <w:t>ט</w:t>
      </w:r>
    </w:p>
    <w:p w14:paraId="5E1DF8AA" w14:textId="77777777" w:rsidR="00E77D9F" w:rsidRPr="00E07BA2" w:rsidRDefault="00E77D9F" w:rsidP="00E77D9F">
      <w:pPr>
        <w:pStyle w:val="a2"/>
        <w:spacing w:before="0"/>
        <w:rPr>
          <w:rtl/>
        </w:rPr>
      </w:pPr>
      <w:r>
        <w:rPr>
          <w:rFonts w:hint="cs"/>
          <w:rtl/>
        </w:rPr>
        <w:t>ומעתה הרי אתו שפיר דברי חכמנו ז"ל במדרש: "</w:t>
      </w:r>
      <w:r w:rsidRPr="00ED7CB6">
        <w:rPr>
          <w:rFonts w:hint="cs"/>
          <w:rtl/>
        </w:rPr>
        <w:t>בחייו היה דר בציפורי שבע עשרה שנה והיה קורא על עצמו "ויחי יעקב בארץ מצרים י"ז שנה, וחיה יהודה בציפורי י"ז שנין</w:t>
      </w:r>
      <w:r>
        <w:rPr>
          <w:rFonts w:hint="cs"/>
          <w:rtl/>
        </w:rPr>
        <w:t>.</w:t>
      </w:r>
    </w:p>
    <w:p w14:paraId="59BA4E1F" w14:textId="77777777" w:rsidR="00E77D9F" w:rsidRPr="00347933" w:rsidRDefault="00E77D9F" w:rsidP="00E77D9F">
      <w:pPr>
        <w:pStyle w:val="a4"/>
        <w:spacing w:before="0" w:after="0"/>
        <w:sectPr w:rsidR="00E77D9F"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5B53DE64" w14:textId="77777777" w:rsidR="00E77D9F" w:rsidRPr="00894769" w:rsidRDefault="00E77D9F" w:rsidP="00E77D9F">
      <w:pPr>
        <w:pStyle w:val="a"/>
        <w:rPr>
          <w:rtl/>
        </w:rPr>
      </w:pPr>
      <w:bookmarkStart w:id="103" w:name="_Toc533126585"/>
      <w:r w:rsidRPr="00894769">
        <w:rPr>
          <w:rtl/>
        </w:rPr>
        <w:t>"והדליקו נרות בחצרות קדשך"</w:t>
      </w:r>
      <w:r>
        <w:rPr>
          <w:rFonts w:hint="cs"/>
          <w:rtl/>
        </w:rPr>
        <w:t xml:space="preserve"> - איזה נרות?</w:t>
      </w:r>
      <w:bookmarkEnd w:id="103"/>
    </w:p>
    <w:p w14:paraId="3B878815" w14:textId="77777777" w:rsidR="00E77D9F" w:rsidRDefault="00E77D9F" w:rsidP="00E77D9F">
      <w:pPr>
        <w:pStyle w:val="a0"/>
        <w:rPr>
          <w:rtl/>
        </w:rPr>
      </w:pPr>
      <w:bookmarkStart w:id="104" w:name="_Toc533126586"/>
      <w:r>
        <w:rPr>
          <w:rFonts w:hint="cs"/>
          <w:rtl/>
          <w:lang w:bidi="he-IL"/>
        </w:rPr>
        <w:t>הרב מיכאל אלעזר לערנער</w:t>
      </w:r>
      <w:bookmarkEnd w:id="104"/>
    </w:p>
    <w:p w14:paraId="597C5ABB" w14:textId="77777777" w:rsidR="00E77D9F" w:rsidRPr="007913FD" w:rsidRDefault="00E77D9F" w:rsidP="00E77D9F">
      <w:pPr>
        <w:pStyle w:val="a1"/>
        <w:rPr>
          <w:lang w:val="en-GB" w:bidi="ar-SA"/>
        </w:rPr>
      </w:pPr>
      <w:r w:rsidRPr="00F45B26">
        <w:rPr>
          <w:rFonts w:hint="cs"/>
          <w:rtl/>
        </w:rPr>
        <w:t>ראש הכולל ביהכנ"ס אנ"ש</w:t>
      </w:r>
    </w:p>
    <w:p w14:paraId="12B18E41" w14:textId="77777777" w:rsidR="00E77D9F" w:rsidRPr="007913FD" w:rsidRDefault="00E77D9F" w:rsidP="00E77D9F">
      <w:pPr>
        <w:pStyle w:val="a2"/>
        <w:rPr>
          <w:rtl/>
        </w:rPr>
      </w:pPr>
      <w:r w:rsidRPr="007913FD">
        <w:rPr>
          <w:rFonts w:hint="cs"/>
          <w:rtl/>
        </w:rPr>
        <w:t xml:space="preserve">הנה בתפילת "ועל הנסים" אנו אומרים </w:t>
      </w:r>
      <w:r w:rsidRPr="007913FD">
        <w:rPr>
          <w:rtl/>
        </w:rPr>
        <w:t>"והדליקו נרות בחצרות קדשך"</w:t>
      </w:r>
      <w:r w:rsidRPr="007913FD">
        <w:rPr>
          <w:rFonts w:hint="cs"/>
          <w:rtl/>
        </w:rPr>
        <w:t xml:space="preserve">, ובפשטות לומדים שהכוונה היא לנרות המנורה. אמנם ידוע מה שפירש כ"ק אדמו"ר זי"ע, שהכוונה לנרות שהדליקו לאחרי הנס בתור </w:t>
      </w:r>
      <w:r w:rsidRPr="007913FD">
        <w:rPr>
          <w:rtl/>
        </w:rPr>
        <w:t>ה</w:t>
      </w:r>
      <w:r w:rsidRPr="007913FD">
        <w:rPr>
          <w:rFonts w:hint="cs"/>
          <w:rtl/>
        </w:rPr>
        <w:t>י</w:t>
      </w:r>
      <w:r w:rsidRPr="007913FD">
        <w:rPr>
          <w:rtl/>
        </w:rPr>
        <w:t>ל</w:t>
      </w:r>
      <w:r w:rsidRPr="007913FD">
        <w:rPr>
          <w:rFonts w:hint="cs"/>
          <w:rtl/>
        </w:rPr>
        <w:t>ו</w:t>
      </w:r>
      <w:r w:rsidRPr="007913FD">
        <w:rPr>
          <w:rtl/>
        </w:rPr>
        <w:t xml:space="preserve">ל ושבח </w:t>
      </w:r>
      <w:r w:rsidRPr="007913FD">
        <w:rPr>
          <w:rFonts w:hint="cs"/>
          <w:rtl/>
        </w:rPr>
        <w:t>להקב"ה, וז"ל</w:t>
      </w:r>
      <w:r w:rsidRPr="007913FD">
        <w:rPr>
          <w:rStyle w:val="FootnoteReference"/>
          <w:rtl/>
        </w:rPr>
        <w:footnoteReference w:id="13"/>
      </w:r>
      <w:r w:rsidRPr="007913FD">
        <w:rPr>
          <w:rFonts w:hint="cs"/>
          <w:vertAlign w:val="superscript"/>
          <w:rtl/>
        </w:rPr>
        <w:t>:</w:t>
      </w:r>
    </w:p>
    <w:p w14:paraId="40AB10AE" w14:textId="77777777" w:rsidR="00E77D9F" w:rsidRPr="007913FD" w:rsidRDefault="00E77D9F" w:rsidP="00E77D9F">
      <w:pPr>
        <w:pStyle w:val="a2"/>
        <w:rPr>
          <w:rtl/>
        </w:rPr>
      </w:pPr>
      <w:r w:rsidRPr="007913FD">
        <w:rPr>
          <w:rtl/>
        </w:rPr>
        <w:t>"ידועה הקושיא נרות בחצר מאי בעי</w:t>
      </w:r>
      <w:r w:rsidRPr="007913FD">
        <w:rPr>
          <w:rFonts w:hint="cs"/>
          <w:rtl/>
        </w:rPr>
        <w:t>.</w:t>
      </w:r>
      <w:r w:rsidRPr="007913FD">
        <w:rPr>
          <w:rtl/>
        </w:rPr>
        <w:t xml:space="preserve"> וי"ל דנמשך לאחריו דכשראו הנסים הדליקו נרות (של שמחה וכבוד שכינה - ע"ד נרות דשמחת בית השואבה בעזרת נשים (סוכה נא, א) ונרות ביהכנ"ס (ברכות נג, א). וכל אלו א"א בהיכל כ"א בחצרות קדשך ו(גם) קבעו כו'</w:t>
      </w:r>
      <w:r w:rsidRPr="007913FD">
        <w:rPr>
          <w:rFonts w:hint="cs"/>
          <w:rtl/>
        </w:rPr>
        <w:t>."</w:t>
      </w:r>
    </w:p>
    <w:p w14:paraId="7DABBE78" w14:textId="77777777" w:rsidR="00E77D9F" w:rsidRPr="007913FD" w:rsidRDefault="00E77D9F" w:rsidP="00E77D9F">
      <w:pPr>
        <w:pStyle w:val="a2"/>
        <w:rPr>
          <w:rtl/>
        </w:rPr>
      </w:pPr>
      <w:r w:rsidRPr="007913FD">
        <w:rPr>
          <w:rFonts w:hint="cs"/>
          <w:rtl/>
        </w:rPr>
        <w:t>וכן כתב באריכות יותר במ"א, וז"ל</w:t>
      </w:r>
      <w:r w:rsidRPr="007913FD">
        <w:rPr>
          <w:rStyle w:val="FootnoteReference"/>
          <w:rtl/>
        </w:rPr>
        <w:footnoteReference w:id="14"/>
      </w:r>
      <w:r w:rsidRPr="007913FD">
        <w:rPr>
          <w:rFonts w:hint="cs"/>
          <w:rtl/>
        </w:rPr>
        <w:t>:</w:t>
      </w:r>
    </w:p>
    <w:p w14:paraId="40B70AF0" w14:textId="77777777" w:rsidR="00E77D9F" w:rsidRPr="007913FD" w:rsidRDefault="00E77D9F" w:rsidP="00E77D9F">
      <w:pPr>
        <w:pStyle w:val="a2"/>
        <w:rPr>
          <w:rtl/>
        </w:rPr>
      </w:pPr>
      <w:r w:rsidRPr="007913FD">
        <w:rPr>
          <w:rFonts w:hint="cs"/>
          <w:rtl/>
        </w:rPr>
        <w:t>"</w:t>
      </w:r>
      <w:r w:rsidRPr="007913FD">
        <w:rPr>
          <w:rtl/>
        </w:rPr>
        <w:t>ולכאורה נראה לומר אז "והדליקו נרות בחצרות קדשך"</w:t>
      </w:r>
      <w:r w:rsidRPr="007913FD">
        <w:rPr>
          <w:rFonts w:hint="cs"/>
          <w:rtl/>
        </w:rPr>
        <w:t xml:space="preserve">, </w:t>
      </w:r>
      <w:r w:rsidRPr="007913FD">
        <w:rPr>
          <w:rtl/>
        </w:rPr>
        <w:t xml:space="preserve">ווערט ניט געמיינט די נרות </w:t>
      </w:r>
      <w:r w:rsidRPr="007913FD">
        <w:rPr>
          <w:b/>
          <w:bCs/>
          <w:rtl/>
        </w:rPr>
        <w:t xml:space="preserve">המנורה </w:t>
      </w:r>
      <w:r w:rsidRPr="007913FD">
        <w:rPr>
          <w:rtl/>
        </w:rPr>
        <w:t xml:space="preserve">שבמקדש - נאר </w:t>
      </w:r>
      <w:r w:rsidRPr="007913FD">
        <w:rPr>
          <w:b/>
          <w:bCs/>
          <w:rtl/>
        </w:rPr>
        <w:t>אנדערע</w:t>
      </w:r>
      <w:r w:rsidRPr="007913FD">
        <w:rPr>
          <w:rtl/>
        </w:rPr>
        <w:t xml:space="preserve"> נרות. וואס מ'האט געצונדן אלס א הילול ושבח צום אויבערשטן. [ווי מען געפינט אז איינער פון די דרכים צו אויסדריקן אן ענין </w:t>
      </w:r>
      <w:r w:rsidRPr="007913FD">
        <w:rPr>
          <w:rtl/>
        </w:rPr>
        <w:lastRenderedPageBreak/>
        <w:t xml:space="preserve">פון הילול לה' איז דורך נרות. וע"ד מש"נ "באורים כבדו ה" (ווי עס ברענגט זיך להלכה לגבי נרות בית הכנסת) און ווי מען געפינט (בנוגע </w:t>
      </w:r>
      <w:r w:rsidRPr="007913FD">
        <w:rPr>
          <w:b/>
          <w:bCs/>
          <w:rtl/>
        </w:rPr>
        <w:t>למקדש</w:t>
      </w:r>
      <w:r w:rsidRPr="007913FD">
        <w:rPr>
          <w:rtl/>
        </w:rPr>
        <w:t>) בשמחת בית השואבה, אז מ'פלעגט צינדן</w:t>
      </w:r>
      <w:r w:rsidRPr="007913FD">
        <w:rPr>
          <w:rFonts w:hint="cs"/>
          <w:rtl/>
        </w:rPr>
        <w:t xml:space="preserve"> </w:t>
      </w:r>
      <w:r w:rsidRPr="007913FD">
        <w:rPr>
          <w:rtl/>
        </w:rPr>
        <w:t>"מנורות של זהב" אין עזרת נשים (וועלכע האבן באלויכטן גאנץ ירושלים) צוליב דער שמחה גדולה פון שמחת בית השואבה]. און והדליקו נרות בחצרות קדשך איז ניט א המשך צו פריער (צו "ופנו..וטהרו") נאר דאס באציט זיך צו ווייטער - צו "להודות ולהלל לשמך הגדול", אז "הדליקו נרות כו' ו</w:t>
      </w:r>
      <w:r w:rsidRPr="007913FD">
        <w:rPr>
          <w:rFonts w:hint="cs"/>
          <w:rtl/>
        </w:rPr>
        <w:t>(</w:t>
      </w:r>
      <w:r w:rsidRPr="007913FD">
        <w:rPr>
          <w:rtl/>
        </w:rPr>
        <w:t>גם</w:t>
      </w:r>
      <w:r w:rsidRPr="007913FD">
        <w:rPr>
          <w:rFonts w:hint="cs"/>
          <w:rtl/>
        </w:rPr>
        <w:t>)</w:t>
      </w:r>
      <w:r w:rsidRPr="007913FD">
        <w:rPr>
          <w:rtl/>
        </w:rPr>
        <w:t xml:space="preserve"> קבעו שמונת ימי חנוכה אלו (כדי) להודות ולהלל כו". ועפ"ז איז אויך מתורץ דער לשון "</w:t>
      </w:r>
      <w:r w:rsidRPr="007913FD">
        <w:rPr>
          <w:b/>
          <w:bCs/>
          <w:rtl/>
        </w:rPr>
        <w:t>בחצרות</w:t>
      </w:r>
      <w:r w:rsidRPr="007913FD">
        <w:rPr>
          <w:rtl/>
        </w:rPr>
        <w:t xml:space="preserve"> קדשך" (ל' רבים) - ווייל די נרות האט מען געצונדן </w:t>
      </w:r>
      <w:r w:rsidRPr="007913FD">
        <w:rPr>
          <w:rFonts w:hint="cs"/>
          <w:rtl/>
        </w:rPr>
        <w:t>(</w:t>
      </w:r>
      <w:r w:rsidRPr="007913FD">
        <w:rPr>
          <w:rtl/>
        </w:rPr>
        <w:t xml:space="preserve">ניט </w:t>
      </w:r>
      <w:r w:rsidRPr="007913FD">
        <w:rPr>
          <w:rFonts w:hint="cs"/>
          <w:rtl/>
        </w:rPr>
        <w:t>(</w:t>
      </w:r>
      <w:r w:rsidRPr="007913FD">
        <w:rPr>
          <w:rtl/>
        </w:rPr>
        <w:t>נאר</w:t>
      </w:r>
      <w:r w:rsidRPr="007913FD">
        <w:rPr>
          <w:rFonts w:hint="cs"/>
          <w:rtl/>
        </w:rPr>
        <w:t>)</w:t>
      </w:r>
      <w:r w:rsidRPr="007913FD">
        <w:rPr>
          <w:rtl/>
        </w:rPr>
        <w:t xml:space="preserve"> אין חצר המקדש </w:t>
      </w:r>
      <w:r w:rsidRPr="007913FD">
        <w:rPr>
          <w:rFonts w:hint="cs"/>
          <w:rtl/>
        </w:rPr>
        <w:t>(</w:t>
      </w:r>
      <w:r w:rsidRPr="007913FD">
        <w:rPr>
          <w:rtl/>
        </w:rPr>
        <w:t>בעזרה</w:t>
      </w:r>
      <w:r w:rsidRPr="007913FD">
        <w:rPr>
          <w:rFonts w:hint="cs"/>
          <w:rtl/>
        </w:rPr>
        <w:t xml:space="preserve">), </w:t>
      </w:r>
      <w:r w:rsidRPr="007913FD">
        <w:rPr>
          <w:rtl/>
        </w:rPr>
        <w:t>נאר</w:t>
      </w:r>
      <w:r w:rsidRPr="007913FD">
        <w:rPr>
          <w:rFonts w:hint="cs"/>
          <w:rtl/>
        </w:rPr>
        <w:t>)</w:t>
      </w:r>
      <w:r w:rsidRPr="007913FD">
        <w:rPr>
          <w:rtl/>
        </w:rPr>
        <w:t xml:space="preserve"> אויך אין עזרת נשים וסביבות המקדש בכלל.</w:t>
      </w:r>
      <w:r w:rsidRPr="007913FD">
        <w:rPr>
          <w:rFonts w:hint="cs"/>
          <w:rtl/>
        </w:rPr>
        <w:t>"</w:t>
      </w:r>
    </w:p>
    <w:p w14:paraId="492B7114" w14:textId="77777777" w:rsidR="00E77D9F" w:rsidRPr="007913FD" w:rsidRDefault="00E77D9F" w:rsidP="00E77D9F">
      <w:pPr>
        <w:pStyle w:val="a2"/>
        <w:rPr>
          <w:rtl/>
        </w:rPr>
      </w:pPr>
      <w:r w:rsidRPr="007913FD">
        <w:rPr>
          <w:rFonts w:hint="cs"/>
          <w:rtl/>
        </w:rPr>
        <w:t>ויש לציין מקור קדום לפירוש זה, והוא בספר מקור חיים לבעל ה"חות יאיר"</w:t>
      </w:r>
      <w:r w:rsidRPr="007913FD">
        <w:rPr>
          <w:rStyle w:val="FootnoteReference"/>
          <w:rtl/>
        </w:rPr>
        <w:footnoteReference w:id="15"/>
      </w:r>
      <w:r w:rsidRPr="007913FD">
        <w:rPr>
          <w:rFonts w:hint="cs"/>
          <w:rtl/>
        </w:rPr>
        <w:t>, וז"ל</w:t>
      </w:r>
      <w:r w:rsidRPr="007913FD">
        <w:rPr>
          <w:rStyle w:val="FootnoteReference"/>
          <w:rtl/>
        </w:rPr>
        <w:footnoteReference w:id="16"/>
      </w:r>
      <w:r w:rsidRPr="007913FD">
        <w:rPr>
          <w:rFonts w:hint="cs"/>
          <w:rtl/>
        </w:rPr>
        <w:t>:</w:t>
      </w:r>
    </w:p>
    <w:p w14:paraId="229DE894" w14:textId="77777777" w:rsidR="00E77D9F" w:rsidRPr="007913FD" w:rsidRDefault="00E77D9F" w:rsidP="00E77D9F">
      <w:pPr>
        <w:pStyle w:val="a2"/>
        <w:rPr>
          <w:rtl/>
        </w:rPr>
      </w:pPr>
      <w:r w:rsidRPr="007913FD">
        <w:rPr>
          <w:rtl/>
        </w:rPr>
        <w:t xml:space="preserve">נראה לי דעיקר מצוה הוא שיהי' המדליק אצל הנרות חצי שעה לראות אותם לשמוח בהם, כי הם ג"כ </w:t>
      </w:r>
      <w:r w:rsidRPr="007913FD">
        <w:rPr>
          <w:b/>
          <w:bCs/>
          <w:rtl/>
        </w:rPr>
        <w:t xml:space="preserve">זכר לשמחה שהיו מדליקין אחר הנס כמו שכתוב </w:t>
      </w:r>
      <w:r w:rsidRPr="007913FD">
        <w:rPr>
          <w:rtl/>
        </w:rPr>
        <w:t>[בתפילת על הניסים]</w:t>
      </w:r>
      <w:r w:rsidRPr="007913FD">
        <w:rPr>
          <w:b/>
          <w:bCs/>
          <w:rtl/>
        </w:rPr>
        <w:t xml:space="preserve"> והדליקו נרות בחצרות קדשך, שנראה לי שלא רצה לומר הדלקת מנורה בדרך נס, שא"כ העיקר חסר מן הסיפור בעל הנסים</w:t>
      </w:r>
      <w:r w:rsidRPr="007913FD">
        <w:rPr>
          <w:rtl/>
        </w:rPr>
        <w:t xml:space="preserve">, והכי משמע מה שכתוב </w:t>
      </w:r>
      <w:r w:rsidRPr="007913FD">
        <w:rPr>
          <w:rFonts w:hint="cs"/>
          <w:rtl/>
        </w:rPr>
        <w:t>[</w:t>
      </w:r>
      <w:r w:rsidRPr="007913FD">
        <w:rPr>
          <w:rtl/>
        </w:rPr>
        <w:t>בהנרות הללו</w:t>
      </w:r>
      <w:r w:rsidRPr="007913FD">
        <w:rPr>
          <w:rFonts w:hint="cs"/>
          <w:rtl/>
        </w:rPr>
        <w:t>]</w:t>
      </w:r>
      <w:r w:rsidRPr="007913FD">
        <w:rPr>
          <w:rtl/>
        </w:rPr>
        <w:t xml:space="preserve"> אין לנו רשות להשחמש בהם אלא לראותם, ולכן הרואה ג"כ מברך, ולא סגי שידליק וילך לו למקום אחר.</w:t>
      </w:r>
      <w:r w:rsidRPr="007913FD">
        <w:rPr>
          <w:rFonts w:hint="cs"/>
          <w:rtl/>
        </w:rPr>
        <w:t>"</w:t>
      </w:r>
    </w:p>
    <w:p w14:paraId="45D6BA6A" w14:textId="495AAE47" w:rsidR="00E77D9F" w:rsidRDefault="00E77D9F" w:rsidP="00E77D9F">
      <w:pPr>
        <w:pStyle w:val="a2"/>
        <w:rPr>
          <w:rtl/>
        </w:rPr>
      </w:pPr>
      <w:r w:rsidRPr="007913FD">
        <w:rPr>
          <w:rFonts w:hint="cs"/>
          <w:rtl/>
        </w:rPr>
        <w:t>ולהעיר שהספר הנ"ל נדפס בפעם הראשון מכת"י בשנת תשמ"ב.</w:t>
      </w:r>
    </w:p>
    <w:p w14:paraId="261C9EB7" w14:textId="77777777" w:rsidR="00E77D9F" w:rsidRPr="00347933" w:rsidRDefault="00E77D9F" w:rsidP="00E77D9F">
      <w:pPr>
        <w:pStyle w:val="a4"/>
        <w:spacing w:before="0" w:after="0"/>
        <w:sectPr w:rsidR="00E77D9F"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5D322614" w14:textId="5881B0F1" w:rsidR="009B0F2A" w:rsidRDefault="009B0F2A" w:rsidP="009B0F2A">
      <w:pPr>
        <w:pStyle w:val="a"/>
        <w:rPr>
          <w:rtl/>
        </w:rPr>
      </w:pPr>
      <w:bookmarkStart w:id="105" w:name="_Toc533126587"/>
      <w:r>
        <w:rPr>
          <w:rFonts w:hint="cs"/>
          <w:rtl/>
        </w:rPr>
        <w:t>הפרש בין המשכן לבית עולמים</w:t>
      </w:r>
      <w:bookmarkEnd w:id="105"/>
    </w:p>
    <w:p w14:paraId="094B24FB" w14:textId="63F72034" w:rsidR="009B0F2A" w:rsidRDefault="000C3919" w:rsidP="00605C6F">
      <w:pPr>
        <w:pStyle w:val="a0"/>
        <w:rPr>
          <w:rtl/>
        </w:rPr>
      </w:pPr>
      <w:bookmarkStart w:id="106" w:name="_Toc533126588"/>
      <w:r>
        <w:rPr>
          <w:rFonts w:hint="cs"/>
          <w:rtl/>
          <w:lang w:bidi="he-IL"/>
        </w:rPr>
        <w:t xml:space="preserve">הרב יוסף שמחה </w:t>
      </w:r>
      <w:r w:rsidR="009B0F2A">
        <w:rPr>
          <w:rFonts w:hint="cs"/>
          <w:rtl/>
          <w:lang w:bidi="he-IL"/>
        </w:rPr>
        <w:t>גינזב</w:t>
      </w:r>
      <w:r>
        <w:rPr>
          <w:rFonts w:hint="cs"/>
          <w:rtl/>
          <w:lang w:bidi="he-IL"/>
        </w:rPr>
        <w:t>ו</w:t>
      </w:r>
      <w:r w:rsidR="009B0F2A">
        <w:rPr>
          <w:rFonts w:hint="cs"/>
          <w:rtl/>
          <w:lang w:bidi="he-IL"/>
        </w:rPr>
        <w:t>רג</w:t>
      </w:r>
      <w:bookmarkEnd w:id="106"/>
    </w:p>
    <w:p w14:paraId="22D65E5E" w14:textId="33FD1A01" w:rsidR="009B0F2A" w:rsidRPr="000C3919" w:rsidRDefault="000C3919" w:rsidP="00895E89">
      <w:pPr>
        <w:pStyle w:val="a1"/>
        <w:rPr>
          <w:rtl/>
        </w:rPr>
      </w:pPr>
      <w:r w:rsidRPr="00C60FEE">
        <w:rPr>
          <w:rFonts w:hint="cs"/>
          <w:rtl/>
        </w:rPr>
        <w:t>רב אזורי</w:t>
      </w:r>
      <w:r w:rsidR="00895E89">
        <w:rPr>
          <w:rFonts w:hint="cs"/>
          <w:rtl/>
        </w:rPr>
        <w:t>-</w:t>
      </w:r>
      <w:r w:rsidRPr="00C60FEE">
        <w:rPr>
          <w:rFonts w:hint="cs"/>
          <w:rtl/>
        </w:rPr>
        <w:t>עומר, אה"ק</w:t>
      </w:r>
    </w:p>
    <w:p w14:paraId="39132EEE" w14:textId="6E7FB063" w:rsidR="00B31DFC" w:rsidRPr="00DF6334" w:rsidRDefault="007A5345" w:rsidP="007A5345">
      <w:pPr>
        <w:pStyle w:val="a2"/>
      </w:pPr>
      <w:r>
        <w:rPr>
          <w:rFonts w:hint="cs"/>
          <w:rtl/>
        </w:rPr>
        <w:t xml:space="preserve">בתורה אור ריש פרשת ויגש כתוב וז"ל: </w:t>
      </w:r>
      <w:r w:rsidR="00B31DFC" w:rsidRPr="00DF6334">
        <w:rPr>
          <w:rtl/>
        </w:rPr>
        <w:t xml:space="preserve">"י"ל ההפרש בין המשכן לבית עולמים, שהמשכן הי' מארזים כמ"ש </w:t>
      </w:r>
      <w:r w:rsidR="00B31DFC">
        <w:rPr>
          <w:rFonts w:hint="cs"/>
          <w:rtl/>
        </w:rPr>
        <w:t>"</w:t>
      </w:r>
      <w:r w:rsidR="00B31DFC" w:rsidRPr="00DF6334">
        <w:rPr>
          <w:rtl/>
        </w:rPr>
        <w:t>עצי</w:t>
      </w:r>
      <w:r w:rsidR="00B31DFC">
        <w:rPr>
          <w:rFonts w:hint="cs"/>
          <w:rtl/>
        </w:rPr>
        <w:t>...</w:t>
      </w:r>
      <w:r w:rsidR="00B31DFC" w:rsidRPr="00DF6334">
        <w:rPr>
          <w:rtl/>
        </w:rPr>
        <w:t>שיטים עומדים, והמכסה הי' מיריעות עזים ועורות אילים ועורות תחשים כו</w:t>
      </w:r>
      <w:r w:rsidR="00B31DFC">
        <w:rPr>
          <w:rFonts w:hint="cs"/>
          <w:rtl/>
        </w:rPr>
        <w:t>'"</w:t>
      </w:r>
    </w:p>
    <w:p w14:paraId="7852E4CA" w14:textId="735F0487" w:rsidR="00B31DFC" w:rsidRPr="00B31DFC" w:rsidRDefault="00B31DFC" w:rsidP="007A5345">
      <w:pPr>
        <w:pStyle w:val="a2"/>
        <w:rPr>
          <w:rFonts w:asciiTheme="minorHAnsi" w:hAnsiTheme="minorHAnsi"/>
        </w:rPr>
      </w:pPr>
      <w:r w:rsidRPr="00DF6334">
        <w:rPr>
          <w:rtl/>
        </w:rPr>
        <w:lastRenderedPageBreak/>
        <w:t>על תיבת כו' העיר הרבי</w:t>
      </w:r>
      <w:r w:rsidR="007A5345">
        <w:rPr>
          <w:rFonts w:hint="cs"/>
          <w:rtl/>
        </w:rPr>
        <w:t xml:space="preserve"> בשוה"ג </w:t>
      </w:r>
      <w:r w:rsidRPr="00DF6334">
        <w:rPr>
          <w:rtl/>
        </w:rPr>
        <w:t>"צ"ע מה שייר</w:t>
      </w:r>
      <w:r>
        <w:rPr>
          <w:rFonts w:hint="cs"/>
          <w:rtl/>
        </w:rPr>
        <w:t>".</w:t>
      </w:r>
      <w:r w:rsidRPr="00DF6334">
        <w:rPr>
          <w:rtl/>
        </w:rPr>
        <w:t xml:space="preserve"> אמנם לכאורה שייר דבר חשוב מאד, והוא המכסה התחתון שע"ג המשכן ("שש משזר, ותכלת וארגמן ותולעת שני", </w:t>
      </w:r>
      <w:r>
        <w:rPr>
          <w:rFonts w:hint="cs"/>
          <w:rtl/>
        </w:rPr>
        <w:t>(</w:t>
      </w:r>
      <w:r w:rsidRPr="00DF6334">
        <w:rPr>
          <w:rtl/>
        </w:rPr>
        <w:t>תרומה כו,א</w:t>
      </w:r>
      <w:r>
        <w:rPr>
          <w:rFonts w:hint="cs"/>
          <w:rtl/>
        </w:rPr>
        <w:t>)</w:t>
      </w:r>
      <w:r w:rsidRPr="00DF6334">
        <w:rPr>
          <w:rtl/>
        </w:rPr>
        <w:t>) הנקרא בתורה בשם 'משכן' סתם</w:t>
      </w:r>
      <w:r>
        <w:rPr>
          <w:rFonts w:hint="cs"/>
          <w:rtl/>
        </w:rPr>
        <w:t>.</w:t>
      </w:r>
    </w:p>
    <w:p w14:paraId="2EC172F6" w14:textId="5CF55748" w:rsidR="00B31DFC" w:rsidRPr="00B31DFC" w:rsidRDefault="00B31DFC" w:rsidP="008C5284">
      <w:pPr>
        <w:pStyle w:val="a2"/>
        <w:rPr>
          <w:rFonts w:asciiTheme="minorHAnsi" w:hAnsiTheme="minorHAnsi"/>
        </w:rPr>
      </w:pPr>
      <w:r w:rsidRPr="00DF6334">
        <w:rPr>
          <w:rtl/>
        </w:rPr>
        <w:t>גם בסה"מ תרמ"ד (ר"ע רי</w:t>
      </w:r>
      <w:r>
        <w:rPr>
          <w:rFonts w:hint="cs"/>
          <w:rtl/>
        </w:rPr>
        <w:t>"</w:t>
      </w:r>
      <w:r w:rsidRPr="00DF6334">
        <w:rPr>
          <w:rtl/>
        </w:rPr>
        <w:t>ב הנסמן במ"מ על התו"א) ובמאמר ד"ה ויגש תשמ"ו (התוועדויות ח"ב עמ' 249) נזכר הלשון כמו בתו"א</w:t>
      </w:r>
      <w:r>
        <w:rPr>
          <w:rFonts w:hint="cs"/>
          <w:rtl/>
        </w:rPr>
        <w:t>.</w:t>
      </w:r>
      <w:r w:rsidRPr="00DF6334">
        <w:t>.</w:t>
      </w:r>
    </w:p>
    <w:p w14:paraId="6F1085D1" w14:textId="002FFC43" w:rsidR="00B31DFC" w:rsidRPr="00B31DFC" w:rsidRDefault="00B31DFC" w:rsidP="008C5284">
      <w:pPr>
        <w:pStyle w:val="a2"/>
        <w:rPr>
          <w:rFonts w:asciiTheme="minorHAnsi" w:hAnsiTheme="minorHAnsi"/>
          <w:rtl/>
        </w:rPr>
      </w:pPr>
      <w:r w:rsidRPr="00DF6334">
        <w:rPr>
          <w:rtl/>
        </w:rPr>
        <w:t>ובתו"ח פרשתנו (אות ח', דף צ</w:t>
      </w:r>
      <w:r>
        <w:rPr>
          <w:rFonts w:hint="cs"/>
          <w:rtl/>
        </w:rPr>
        <w:t>"</w:t>
      </w:r>
      <w:r w:rsidRPr="00DF6334">
        <w:rPr>
          <w:rtl/>
        </w:rPr>
        <w:t>ב סוף טור ב</w:t>
      </w:r>
      <w:r>
        <w:rPr>
          <w:rFonts w:hint="cs"/>
          <w:rtl/>
        </w:rPr>
        <w:t>'</w:t>
      </w:r>
      <w:r w:rsidRPr="00DF6334">
        <w:rPr>
          <w:rtl/>
        </w:rPr>
        <w:t xml:space="preserve">), מזכיר גם כיסוי זה: "יריעות עזים מלמעלה... וכמ"ש בזהר </w:t>
      </w:r>
      <w:r w:rsidRPr="0022366D">
        <w:rPr>
          <w:b/>
          <w:bCs/>
          <w:rtl/>
        </w:rPr>
        <w:t>דיריעות שש משזר</w:t>
      </w:r>
      <w:r w:rsidRPr="00DF6334">
        <w:rPr>
          <w:rtl/>
        </w:rPr>
        <w:t xml:space="preserve"> כו' כלולים מו"ק דבינה בבחי' מקיפים והי' מצמר החי כו</w:t>
      </w:r>
      <w:r w:rsidRPr="00DF6334">
        <w:t>".</w:t>
      </w:r>
    </w:p>
    <w:p w14:paraId="226D0B7C" w14:textId="77777777" w:rsidR="00B31DFC" w:rsidRDefault="00B31DFC" w:rsidP="008C5284">
      <w:pPr>
        <w:pStyle w:val="a2"/>
        <w:rPr>
          <w:rtl/>
        </w:rPr>
      </w:pPr>
      <w:r w:rsidRPr="00DF6334">
        <w:rPr>
          <w:rtl/>
        </w:rPr>
        <w:t>וצריך ביאור בטעם הדבר</w:t>
      </w:r>
      <w:r>
        <w:rPr>
          <w:rFonts w:hint="cs"/>
          <w:rtl/>
        </w:rPr>
        <w:t>.</w:t>
      </w:r>
    </w:p>
    <w:p w14:paraId="7B3EB2F4" w14:textId="77777777" w:rsidR="00895E89" w:rsidRPr="00347933" w:rsidRDefault="00895E89" w:rsidP="00895E89">
      <w:pPr>
        <w:pStyle w:val="a4"/>
        <w:spacing w:before="0" w:after="0"/>
        <w:sectPr w:rsidR="00895E89"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41675298" w14:textId="6E4563FF" w:rsidR="00E77D9F" w:rsidRDefault="00E77D9F" w:rsidP="00E77D9F">
      <w:pPr>
        <w:pStyle w:val="12"/>
        <w:rPr>
          <w:rtl/>
        </w:rPr>
      </w:pPr>
      <w:bookmarkStart w:id="107" w:name="_Toc533126589"/>
      <w:r>
        <w:rPr>
          <w:rFonts w:hint="cs"/>
          <w:rtl/>
        </w:rPr>
        <w:t>אגרות קודש</w:t>
      </w:r>
      <w:bookmarkEnd w:id="107"/>
    </w:p>
    <w:p w14:paraId="0996778C" w14:textId="77777777" w:rsidR="00E77D9F" w:rsidRPr="00E004B2" w:rsidRDefault="00E77D9F" w:rsidP="00E77D9F">
      <w:pPr>
        <w:pStyle w:val="a"/>
        <w:rPr>
          <w:rtl/>
        </w:rPr>
      </w:pPr>
      <w:bookmarkStart w:id="108" w:name="_Toc533126590"/>
      <w:r w:rsidRPr="00E004B2">
        <w:rPr>
          <w:rFonts w:hint="cs"/>
          <w:rtl/>
        </w:rPr>
        <w:t>הליכה לתיאטרון וכיו"ב</w:t>
      </w:r>
      <w:bookmarkEnd w:id="108"/>
    </w:p>
    <w:p w14:paraId="6C74F04D" w14:textId="77777777" w:rsidR="00E77D9F" w:rsidRPr="00E004B2" w:rsidRDefault="00E77D9F" w:rsidP="00E77D9F">
      <w:pPr>
        <w:pStyle w:val="a0"/>
        <w:rPr>
          <w:rtl/>
        </w:rPr>
      </w:pPr>
      <w:bookmarkStart w:id="109" w:name="_Toc533126591"/>
      <w:r w:rsidRPr="00E004B2">
        <w:rPr>
          <w:rFonts w:hint="cs"/>
          <w:rtl/>
          <w:lang w:bidi="he-IL"/>
        </w:rPr>
        <w:t>הרב חיים רפופורט</w:t>
      </w:r>
      <w:bookmarkEnd w:id="109"/>
      <w:r w:rsidRPr="00E004B2">
        <w:rPr>
          <w:rFonts w:hint="cs"/>
          <w:rtl/>
          <w:lang w:bidi="he-IL"/>
        </w:rPr>
        <w:t xml:space="preserve"> </w:t>
      </w:r>
    </w:p>
    <w:p w14:paraId="5D33ADE3" w14:textId="77777777" w:rsidR="00E77D9F" w:rsidRPr="00E5311D" w:rsidRDefault="00E77D9F" w:rsidP="00E77D9F">
      <w:pPr>
        <w:pStyle w:val="a1"/>
        <w:spacing w:after="0"/>
        <w:rPr>
          <w:rtl/>
        </w:rPr>
      </w:pPr>
      <w:r w:rsidRPr="00E004B2">
        <w:rPr>
          <w:rFonts w:hint="cs"/>
          <w:rtl/>
        </w:rPr>
        <w:t xml:space="preserve">לונדון אנגלי' </w:t>
      </w:r>
    </w:p>
    <w:p w14:paraId="22A2B74E" w14:textId="77777777" w:rsidR="00E77D9F" w:rsidRPr="00E004B2" w:rsidRDefault="00E77D9F" w:rsidP="00E77D9F">
      <w:pPr>
        <w:pStyle w:val="11"/>
        <w:bidi/>
        <w:rPr>
          <w:rtl/>
        </w:rPr>
      </w:pPr>
      <w:r w:rsidRPr="00E004B2">
        <w:rPr>
          <w:rFonts w:hint="cs"/>
          <w:rtl/>
        </w:rPr>
        <w:t xml:space="preserve">'תיאטרון קשור בענינים שאינם כדבעי' </w:t>
      </w:r>
    </w:p>
    <w:p w14:paraId="575EFD02" w14:textId="77777777" w:rsidR="00E77D9F" w:rsidRPr="00E004B2" w:rsidRDefault="00E77D9F" w:rsidP="00E77D9F">
      <w:pPr>
        <w:pStyle w:val="a2"/>
        <w:rPr>
          <w:rtl/>
        </w:rPr>
      </w:pPr>
      <w:r w:rsidRPr="00E004B2">
        <w:rPr>
          <w:rFonts w:hint="cs"/>
          <w:b/>
          <w:bCs/>
          <w:rtl/>
        </w:rPr>
        <w:t>א)</w:t>
      </w:r>
      <w:r w:rsidRPr="00E004B2">
        <w:rPr>
          <w:rFonts w:hint="cs"/>
          <w:rtl/>
        </w:rPr>
        <w:t xml:space="preserve"> במכתב רבינו (מיום כ"א מנחם אב ה'תשל"ח) שנתפרסם לאחרונה כתב, וזלה"ק: ולהתחיל מנקודת מכתבו, בקשתו לעזור לו למצוא דרכים להפיץ המחזה שלו ולביים אותו, מצטער אני שלא יכולני לעזור לו בזה משום שאין לי קשרים בעניני מחזאות ובמאות. אבל מובן, וגם זה עיקר, שבשטח זה בכלל אי-אפשר לי להמליץ על מחזה כשר,</w:t>
      </w:r>
      <w:r w:rsidRPr="00E004B2">
        <w:rPr>
          <w:rFonts w:hint="cs"/>
        </w:rPr>
        <w:t xml:space="preserve"> </w:t>
      </w:r>
      <w:r w:rsidRPr="00E004B2">
        <w:rPr>
          <w:rFonts w:hint="cs"/>
          <w:rtl/>
        </w:rPr>
        <w:t xml:space="preserve">אפילו יוצא מן הכלל, כיון שהצגת מחזה הוא ענין הקשור עם מקום מסויים, </w:t>
      </w:r>
      <w:r w:rsidRPr="00E004B2">
        <w:rPr>
          <w:rFonts w:hint="cs"/>
          <w:b/>
          <w:bCs/>
          <w:rtl/>
        </w:rPr>
        <w:t>כלומר תאטרון וכדומה</w:t>
      </w:r>
      <w:r w:rsidRPr="00E004B2">
        <w:rPr>
          <w:rFonts w:hint="cs"/>
          <w:rtl/>
        </w:rPr>
        <w:t xml:space="preserve">, שעל פי רוב קשור </w:t>
      </w:r>
      <w:r w:rsidRPr="00E004B2">
        <w:rPr>
          <w:rFonts w:hint="cs"/>
          <w:b/>
          <w:bCs/>
          <w:rtl/>
        </w:rPr>
        <w:t>בענינים שאינם כדבעי</w:t>
      </w:r>
      <w:r w:rsidRPr="00E004B2">
        <w:rPr>
          <w:rFonts w:hint="cs"/>
          <w:rtl/>
        </w:rPr>
        <w:t xml:space="preserve">, ואי אפשר לשלול שהמלצה כהנ"ל לא תתפרש </w:t>
      </w:r>
      <w:r w:rsidRPr="00E004B2">
        <w:rPr>
          <w:rFonts w:hint="cs"/>
          <w:b/>
          <w:bCs/>
          <w:rtl/>
        </w:rPr>
        <w:t xml:space="preserve">כהיתר להליכה בתאטרון </w:t>
      </w:r>
      <w:r w:rsidRPr="00E004B2">
        <w:rPr>
          <w:rFonts w:hint="cs"/>
          <w:rtl/>
        </w:rPr>
        <w:t>וכו'. וק"ל. עכ"ל [הדגשות המעתיק].</w:t>
      </w:r>
    </w:p>
    <w:p w14:paraId="721D0F1D" w14:textId="77777777" w:rsidR="00E77D9F" w:rsidRPr="00E004B2" w:rsidRDefault="00E77D9F" w:rsidP="00E77D9F">
      <w:pPr>
        <w:pStyle w:val="a2"/>
        <w:rPr>
          <w:rtl/>
        </w:rPr>
      </w:pPr>
      <w:r w:rsidRPr="00E004B2">
        <w:rPr>
          <w:rFonts w:hint="cs"/>
          <w:rtl/>
        </w:rPr>
        <w:t>מדברי רבינו משמע שההליכה לתיאטרון אסורה היא ועכ"פ אינו רצוי. והדבר מבואר, מילתא בטעמא, בתשובת הגר"מ פיינשטיין זצ"ל, שנשאל "</w:t>
      </w:r>
      <w:r w:rsidRPr="00E004B2">
        <w:rPr>
          <w:rtl/>
        </w:rPr>
        <w:t xml:space="preserve">אם אסור מצד </w:t>
      </w:r>
      <w:r w:rsidRPr="00E004B2">
        <w:rPr>
          <w:rtl/>
        </w:rPr>
        <w:lastRenderedPageBreak/>
        <w:t>בחוקותיהם לא תלכו, ללכת לתיאטרון ואיצטדיון ספורט בימינ</w:t>
      </w:r>
      <w:r w:rsidRPr="00E004B2">
        <w:rPr>
          <w:rFonts w:hint="cs"/>
          <w:rtl/>
        </w:rPr>
        <w:t xml:space="preserve">ו", והשיב: "באלו שנקראו תיאטרון שעושין שם ענייני שחוק, </w:t>
      </w:r>
      <w:r w:rsidRPr="00E004B2">
        <w:rPr>
          <w:rFonts w:hint="cs"/>
          <w:b/>
          <w:bCs/>
          <w:rtl/>
        </w:rPr>
        <w:t>וכן איצטדיון</w:t>
      </w:r>
      <w:r w:rsidRPr="00E004B2">
        <w:rPr>
          <w:rFonts w:hint="cs"/>
          <w:rtl/>
        </w:rPr>
        <w:t>, שהם המקומות שמשחקין ספארט, לא שייכי בהו עניין ובחוקותיהם לא תלכו . . . אף שהוא דבר אסור מצד איסור ליצנות, ו</w:t>
      </w:r>
      <w:r w:rsidRPr="00E004B2">
        <w:rPr>
          <w:rFonts w:hint="cs"/>
          <w:b/>
          <w:bCs/>
          <w:rtl/>
        </w:rPr>
        <w:t xml:space="preserve">כל ההולך שם עובר באיסור מושב לצים </w:t>
      </w:r>
      <w:r w:rsidRPr="00E004B2">
        <w:rPr>
          <w:rFonts w:hint="cs"/>
          <w:rtl/>
        </w:rPr>
        <w:t xml:space="preserve">ובביטול תורה - לא רק על זמן זה - אלא </w:t>
      </w:r>
      <w:r w:rsidRPr="00E004B2">
        <w:rPr>
          <w:rFonts w:hint="cs"/>
          <w:b/>
          <w:bCs/>
          <w:rtl/>
        </w:rPr>
        <w:t>שגורם לו להיות בטל לגמרי מתורה</w:t>
      </w:r>
      <w:r w:rsidRPr="00E004B2">
        <w:rPr>
          <w:rFonts w:hint="cs"/>
          <w:rtl/>
        </w:rPr>
        <w:t xml:space="preserve"> . . וכ"ש בתיאטרון הנמצא כעת במדינתנו, וכן האיצטדיון של משחקי ספארט, ואף במדינות אחרות, דעושין זה סתם אינשי מהנכרים שבעיר שלא שייכי כלל לעניני ע"ז . . שוודאי לא שייכי להלאו דובחוקותיהם לא תלכו, אלא הם מאיסור </w:t>
      </w:r>
      <w:r w:rsidRPr="00E004B2">
        <w:rPr>
          <w:rFonts w:hint="cs"/>
          <w:b/>
          <w:bCs/>
          <w:rtl/>
        </w:rPr>
        <w:t>ליצנות</w:t>
      </w:r>
      <w:r w:rsidRPr="00E004B2">
        <w:rPr>
          <w:rFonts w:hint="cs"/>
          <w:rtl/>
        </w:rPr>
        <w:t xml:space="preserve"> וביטול תורה</w:t>
      </w:r>
      <w:r w:rsidRPr="00E004B2">
        <w:rPr>
          <w:rStyle w:val="FootnoteReference"/>
          <w:rFonts w:ascii="Narkisim" w:hAnsi="Narkisim" w:cs="Narkisim"/>
          <w:rtl/>
        </w:rPr>
        <w:footnoteReference w:id="17"/>
      </w:r>
      <w:r w:rsidRPr="00E004B2">
        <w:rPr>
          <w:rFonts w:hint="cs"/>
          <w:rtl/>
        </w:rPr>
        <w:t xml:space="preserve">. וגם עוד </w:t>
      </w:r>
      <w:r w:rsidRPr="00E004B2">
        <w:rPr>
          <w:rFonts w:hint="cs"/>
          <w:b/>
          <w:bCs/>
          <w:rtl/>
        </w:rPr>
        <w:t>איסור גדול יש</w:t>
      </w:r>
      <w:r w:rsidRPr="00E004B2">
        <w:rPr>
          <w:rFonts w:hint="cs"/>
          <w:rtl/>
        </w:rPr>
        <w:t xml:space="preserve"> דמגרי יצה"ר של עריות בנפשי'</w:t>
      </w:r>
      <w:r w:rsidRPr="00E004B2">
        <w:rPr>
          <w:rStyle w:val="FootnoteReference"/>
          <w:rFonts w:ascii="Narkisim" w:hAnsi="Narkisim" w:cs="Narkisim"/>
          <w:rtl/>
        </w:rPr>
        <w:footnoteReference w:id="18"/>
      </w:r>
      <w:r w:rsidRPr="00E004B2">
        <w:rPr>
          <w:rFonts w:hint="cs"/>
          <w:rtl/>
        </w:rPr>
        <w:t>, דרובן הם דברי ניבול פה והסתה לעריות"</w:t>
      </w:r>
      <w:r w:rsidRPr="00E004B2">
        <w:rPr>
          <w:rStyle w:val="FootnoteReference"/>
          <w:rFonts w:ascii="Narkisim" w:hAnsi="Narkisim" w:cs="Narkisim"/>
          <w:rtl/>
        </w:rPr>
        <w:footnoteReference w:id="19"/>
      </w:r>
      <w:r w:rsidRPr="00E004B2">
        <w:rPr>
          <w:rFonts w:hint="cs"/>
          <w:rtl/>
        </w:rPr>
        <w:t>. עכ"ל</w:t>
      </w:r>
      <w:r w:rsidRPr="00E004B2">
        <w:rPr>
          <w:rStyle w:val="FootnoteReference"/>
          <w:rFonts w:ascii="Narkisim" w:hAnsi="Narkisim" w:cs="Narkisim"/>
          <w:rtl/>
        </w:rPr>
        <w:footnoteReference w:id="20"/>
      </w:r>
      <w:r w:rsidRPr="00E004B2">
        <w:rPr>
          <w:rFonts w:hint="cs"/>
          <w:rtl/>
        </w:rPr>
        <w:t xml:space="preserve">. </w:t>
      </w:r>
    </w:p>
    <w:p w14:paraId="5FD9C01F" w14:textId="77777777" w:rsidR="00E77D9F" w:rsidRPr="00E004B2" w:rsidRDefault="00E77D9F" w:rsidP="00E77D9F">
      <w:pPr>
        <w:pStyle w:val="a2"/>
        <w:rPr>
          <w:rtl/>
        </w:rPr>
      </w:pPr>
      <w:r w:rsidRPr="00E004B2">
        <w:rPr>
          <w:rFonts w:hint="cs"/>
          <w:rtl/>
        </w:rPr>
        <w:t xml:space="preserve">מ"ש באג"מ ע"ד ביטול תורה, מבואר הוא בשו"ע רבינו (הל' ת"ת פ"ד ס"ו) </w:t>
      </w:r>
      <w:r w:rsidRPr="00E004B2">
        <w:rPr>
          <w:rFonts w:hint="cs"/>
          <w:rtl/>
        </w:rPr>
        <w:lastRenderedPageBreak/>
        <w:t>ש"</w:t>
      </w:r>
      <w:r w:rsidRPr="00E004B2">
        <w:rPr>
          <w:rtl/>
        </w:rPr>
        <w:t xml:space="preserve">גם המתפרנס ממעשה ידיו ואפילו תורתו עראי בקביעות עתים לא הותר לו מן התורה אלא לעסוק בעסקיו שהם צרכי פרנסתו ומשא ומתן </w:t>
      </w:r>
      <w:r w:rsidRPr="00E004B2">
        <w:rPr>
          <w:rFonts w:hint="cs"/>
          <w:rtl/>
        </w:rPr>
        <w:t>כו',</w:t>
      </w:r>
      <w:r w:rsidRPr="00E004B2">
        <w:rPr>
          <w:rtl/>
        </w:rPr>
        <w:t xml:space="preserve"> אבל לא בדברים בטלים לגמרי בין לדבר בין לשמוע</w:t>
      </w:r>
      <w:r w:rsidRPr="00E004B2">
        <w:rPr>
          <w:rFonts w:hint="cs"/>
          <w:rtl/>
        </w:rPr>
        <w:t>,</w:t>
      </w:r>
      <w:r w:rsidRPr="00E004B2">
        <w:rPr>
          <w:rtl/>
        </w:rPr>
        <w:t xml:space="preserve"> כי בכל עת שאינו עוסק בפרנסתו חייב לעסוק בתורה בכל עת שאפשר לו</w:t>
      </w:r>
      <w:r w:rsidRPr="00E004B2">
        <w:rPr>
          <w:rFonts w:hint="cs"/>
          <w:rtl/>
        </w:rPr>
        <w:t xml:space="preserve">, </w:t>
      </w:r>
      <w:r w:rsidRPr="00E004B2">
        <w:rPr>
          <w:rtl/>
        </w:rPr>
        <w:t>ואפילו כשהולך בדרך</w:t>
      </w:r>
      <w:r w:rsidRPr="00E004B2">
        <w:rPr>
          <w:rFonts w:hint="cs"/>
          <w:rtl/>
        </w:rPr>
        <w:t>"</w:t>
      </w:r>
      <w:r w:rsidRPr="00E004B2">
        <w:rPr>
          <w:rStyle w:val="FootnoteReference"/>
          <w:rFonts w:ascii="Narkisim" w:hAnsi="Narkisim" w:cs="Narkisim"/>
          <w:rtl/>
        </w:rPr>
        <w:footnoteReference w:id="21"/>
      </w:r>
      <w:r w:rsidRPr="00E004B2">
        <w:rPr>
          <w:rFonts w:hint="cs"/>
          <w:rtl/>
        </w:rPr>
        <w:t xml:space="preserve">. </w:t>
      </w:r>
      <w:r w:rsidRPr="00E004B2">
        <w:rPr>
          <w:rtl/>
        </w:rPr>
        <w:t xml:space="preserve"> </w:t>
      </w:r>
    </w:p>
    <w:p w14:paraId="3FAC5761" w14:textId="77777777" w:rsidR="00E77D9F" w:rsidRPr="00E004B2" w:rsidRDefault="00E77D9F" w:rsidP="00E77D9F">
      <w:pPr>
        <w:pStyle w:val="a2"/>
      </w:pPr>
      <w:r w:rsidRPr="00E004B2">
        <w:rPr>
          <w:rFonts w:hint="cs"/>
          <w:rtl/>
        </w:rPr>
        <w:t>ומ"ש ע"ד מושב לצים יסודו הוא מה ששנינו (תוספתא ע"ז פ"ב, ה-ו) "</w:t>
      </w:r>
      <w:r w:rsidRPr="00E004B2">
        <w:rPr>
          <w:rtl/>
        </w:rPr>
        <w:t xml:space="preserve">העולה לתרטיאות של גוים </w:t>
      </w:r>
      <w:r w:rsidRPr="00E004B2">
        <w:rPr>
          <w:rFonts w:hint="cs"/>
          <w:rtl/>
        </w:rPr>
        <w:t xml:space="preserve">כו', </w:t>
      </w:r>
      <w:r w:rsidRPr="00E004B2">
        <w:rPr>
          <w:rtl/>
        </w:rPr>
        <w:t>בזמן שמזבחין אסור משום ע</w:t>
      </w:r>
      <w:r w:rsidRPr="00E004B2">
        <w:rPr>
          <w:rFonts w:hint="cs"/>
          <w:rtl/>
        </w:rPr>
        <w:t>"</w:t>
      </w:r>
      <w:r w:rsidRPr="00E004B2">
        <w:rPr>
          <w:rtl/>
        </w:rPr>
        <w:t xml:space="preserve">ז אם אינן מזבחין אסור </w:t>
      </w:r>
      <w:r w:rsidRPr="00E004B2">
        <w:rPr>
          <w:b/>
          <w:bCs/>
          <w:rtl/>
        </w:rPr>
        <w:t>משום מושב לצים</w:t>
      </w:r>
      <w:r w:rsidRPr="00E004B2">
        <w:rPr>
          <w:rFonts w:hint="cs"/>
          <w:rtl/>
        </w:rPr>
        <w:t xml:space="preserve">. </w:t>
      </w:r>
      <w:r w:rsidRPr="00E004B2">
        <w:rPr>
          <w:rtl/>
        </w:rPr>
        <w:t xml:space="preserve">ההולך לאיצטרטיונין ולכרקומין ורואה את הנחשים ואת החברין </w:t>
      </w:r>
      <w:r w:rsidRPr="00E004B2">
        <w:rPr>
          <w:rFonts w:hint="cs"/>
          <w:rtl/>
        </w:rPr>
        <w:t xml:space="preserve">כו' </w:t>
      </w:r>
      <w:r w:rsidRPr="00E004B2">
        <w:rPr>
          <w:rtl/>
        </w:rPr>
        <w:t>הר</w:t>
      </w:r>
      <w:r w:rsidRPr="00E004B2">
        <w:rPr>
          <w:rFonts w:hint="cs"/>
          <w:rtl/>
        </w:rPr>
        <w:t>"</w:t>
      </w:r>
      <w:r w:rsidRPr="00E004B2">
        <w:rPr>
          <w:rtl/>
        </w:rPr>
        <w:t>ז מושב לצים שנ</w:t>
      </w:r>
      <w:r w:rsidRPr="00E004B2">
        <w:rPr>
          <w:rFonts w:hint="cs"/>
          <w:rtl/>
        </w:rPr>
        <w:t xml:space="preserve">אמר </w:t>
      </w:r>
      <w:r w:rsidRPr="00E004B2">
        <w:rPr>
          <w:rtl/>
        </w:rPr>
        <w:t xml:space="preserve">ובמושב לצים לא ישב כי אם בתורת </w:t>
      </w:r>
      <w:r w:rsidRPr="00E004B2">
        <w:rPr>
          <w:rFonts w:hint="cs"/>
          <w:rtl/>
        </w:rPr>
        <w:t>ה'</w:t>
      </w:r>
      <w:r w:rsidRPr="00E004B2">
        <w:rPr>
          <w:rtl/>
        </w:rPr>
        <w:t xml:space="preserve"> חפצו</w:t>
      </w:r>
      <w:r w:rsidRPr="00E004B2">
        <w:rPr>
          <w:rFonts w:hint="cs"/>
          <w:rtl/>
        </w:rPr>
        <w:t>,</w:t>
      </w:r>
      <w:r w:rsidRPr="00E004B2">
        <w:rPr>
          <w:rtl/>
        </w:rPr>
        <w:t xml:space="preserve"> </w:t>
      </w:r>
      <w:r w:rsidRPr="00E004B2">
        <w:rPr>
          <w:b/>
          <w:bCs/>
          <w:rtl/>
        </w:rPr>
        <w:t>הא למדת שמביאין את האדם בטל מת</w:t>
      </w:r>
      <w:r w:rsidRPr="00E004B2">
        <w:rPr>
          <w:rFonts w:hint="cs"/>
          <w:b/>
          <w:bCs/>
          <w:rtl/>
        </w:rPr>
        <w:t>"ת</w:t>
      </w:r>
      <w:r w:rsidRPr="00E004B2">
        <w:rPr>
          <w:rFonts w:hint="cs"/>
          <w:rtl/>
        </w:rPr>
        <w:t xml:space="preserve">".  </w:t>
      </w:r>
    </w:p>
    <w:p w14:paraId="51A0F037" w14:textId="2B208E50" w:rsidR="00E77D9F" w:rsidRPr="00E004B2" w:rsidRDefault="00E77D9F" w:rsidP="00E77D9F">
      <w:pPr>
        <w:pStyle w:val="a2"/>
        <w:rPr>
          <w:rtl/>
        </w:rPr>
      </w:pPr>
      <w:r w:rsidRPr="00E004B2">
        <w:rPr>
          <w:rFonts w:hint="cs"/>
          <w:rtl/>
        </w:rPr>
        <w:t xml:space="preserve">ואיתא בגמרא (ע"ז </w:t>
      </w:r>
      <w:r w:rsidRPr="00E004B2">
        <w:rPr>
          <w:rtl/>
        </w:rPr>
        <w:t>יח</w:t>
      </w:r>
      <w:r w:rsidRPr="00E004B2">
        <w:rPr>
          <w:rFonts w:hint="cs"/>
          <w:rtl/>
        </w:rPr>
        <w:t>,</w:t>
      </w:r>
      <w:r w:rsidRPr="00E004B2">
        <w:rPr>
          <w:rtl/>
        </w:rPr>
        <w:t xml:space="preserve"> ב</w:t>
      </w:r>
      <w:r w:rsidRPr="00E004B2">
        <w:rPr>
          <w:rFonts w:hint="cs"/>
          <w:rtl/>
        </w:rPr>
        <w:t>):</w:t>
      </w:r>
      <w:r w:rsidRPr="00E004B2">
        <w:rPr>
          <w:rFonts w:hint="cs"/>
        </w:rPr>
        <w:t xml:space="preserve"> </w:t>
      </w:r>
      <w:r w:rsidRPr="00E004B2">
        <w:rPr>
          <w:rFonts w:hint="cs"/>
          <w:rtl/>
        </w:rPr>
        <w:t>"</w:t>
      </w:r>
      <w:r w:rsidRPr="00E004B2">
        <w:rPr>
          <w:rtl/>
        </w:rPr>
        <w:t>דרש ר</w:t>
      </w:r>
      <w:r w:rsidRPr="00E004B2">
        <w:rPr>
          <w:rFonts w:hint="cs"/>
          <w:rtl/>
        </w:rPr>
        <w:t>"</w:t>
      </w:r>
      <w:r w:rsidRPr="00E004B2">
        <w:rPr>
          <w:rtl/>
        </w:rPr>
        <w:t>ש</w:t>
      </w:r>
      <w:r w:rsidRPr="00E004B2">
        <w:rPr>
          <w:rFonts w:hint="cs"/>
          <w:rtl/>
        </w:rPr>
        <w:t xml:space="preserve"> </w:t>
      </w:r>
      <w:r w:rsidRPr="00E004B2">
        <w:rPr>
          <w:rtl/>
        </w:rPr>
        <w:t xml:space="preserve">בן פזי, מאי דכתיב </w:t>
      </w:r>
      <w:r w:rsidRPr="00E004B2">
        <w:rPr>
          <w:rFonts w:hint="cs"/>
          <w:rtl/>
        </w:rPr>
        <w:t>(תהלים א, א)</w:t>
      </w:r>
      <w:r w:rsidRPr="00E004B2">
        <w:rPr>
          <w:rFonts w:hint="cs"/>
        </w:rPr>
        <w:t xml:space="preserve"> </w:t>
      </w:r>
      <w:r w:rsidRPr="00E004B2">
        <w:rPr>
          <w:rtl/>
        </w:rPr>
        <w:t>אשרי האיש אשר לא הלך בעצת רשעים ובדרך חטאים לא עמד ובמושב לצים לא ישב</w:t>
      </w:r>
      <w:r w:rsidRPr="00E004B2">
        <w:rPr>
          <w:rFonts w:hint="cs"/>
          <w:rtl/>
        </w:rPr>
        <w:t>,</w:t>
      </w:r>
      <w:r w:rsidRPr="00E004B2">
        <w:rPr>
          <w:rtl/>
        </w:rPr>
        <w:t xml:space="preserve"> וכי מאחר שלא הלך היכן עמד ומאחר שלא עמד היכן ישב ומאחר שלא ישב, היכן לץ</w:t>
      </w:r>
      <w:r w:rsidRPr="00E004B2">
        <w:rPr>
          <w:rFonts w:hint="cs"/>
          <w:rtl/>
        </w:rPr>
        <w:t>,</w:t>
      </w:r>
      <w:r w:rsidRPr="00E004B2">
        <w:rPr>
          <w:rtl/>
        </w:rPr>
        <w:t xml:space="preserve"> אלא לומר לך, שאם הלך סופו לעמוד ואם עמד סופו לישב, ואם ישב סופו ללוץ</w:t>
      </w:r>
      <w:r w:rsidRPr="00E004B2">
        <w:rPr>
          <w:rFonts w:hint="cs"/>
          <w:rtl/>
        </w:rPr>
        <w:t>", ופירש רש"י "</w:t>
      </w:r>
      <w:r w:rsidRPr="00E004B2">
        <w:rPr>
          <w:rtl/>
        </w:rPr>
        <w:t>אם הלך סופו לעמוד</w:t>
      </w:r>
      <w:r w:rsidRPr="00E004B2">
        <w:rPr>
          <w:rFonts w:hint="cs"/>
          <w:rtl/>
        </w:rPr>
        <w:t>,</w:t>
      </w:r>
      <w:r w:rsidRPr="00E004B2">
        <w:rPr>
          <w:rtl/>
        </w:rPr>
        <w:t xml:space="preserve"> הלך משמע בהעברה בעלמא</w:t>
      </w:r>
      <w:r w:rsidRPr="00E004B2">
        <w:rPr>
          <w:rFonts w:hint="cs"/>
          <w:rtl/>
        </w:rPr>
        <w:t>,</w:t>
      </w:r>
      <w:r w:rsidRPr="00E004B2">
        <w:rPr>
          <w:rtl/>
        </w:rPr>
        <w:t xml:space="preserve"> סופו לעמוד ולהתעכב ביניהם מעט וה"ק אשרי שלא הלך ומתוך שלא הלך לא עמד ומתוך שלא עמד לא ישב הא אם הלך סופו לעמוד </w:t>
      </w:r>
      <w:r w:rsidRPr="00E004B2">
        <w:rPr>
          <w:rFonts w:hint="cs"/>
          <w:rtl/>
        </w:rPr>
        <w:t>כו'".</w:t>
      </w:r>
    </w:p>
    <w:p w14:paraId="262C4EDD" w14:textId="77777777" w:rsidR="00E77D9F" w:rsidRPr="00E004B2" w:rsidRDefault="00E77D9F" w:rsidP="00E77D9F">
      <w:pPr>
        <w:pStyle w:val="a2"/>
        <w:rPr>
          <w:rtl/>
        </w:rPr>
      </w:pPr>
      <w:r w:rsidRPr="00E004B2">
        <w:rPr>
          <w:rFonts w:hint="cs"/>
          <w:rtl/>
        </w:rPr>
        <w:t>איסור 'מושב לצים' וגדרו מבואר בשו"ע או"ח (</w:t>
      </w:r>
      <w:r w:rsidRPr="00E004B2">
        <w:rPr>
          <w:rtl/>
        </w:rPr>
        <w:t>סי</w:t>
      </w:r>
      <w:r w:rsidRPr="00E004B2">
        <w:rPr>
          <w:rFonts w:hint="cs"/>
          <w:rtl/>
        </w:rPr>
        <w:t>'</w:t>
      </w:r>
      <w:r w:rsidRPr="00E004B2">
        <w:rPr>
          <w:rtl/>
        </w:rPr>
        <w:t xml:space="preserve"> שז סט</w:t>
      </w:r>
      <w:r w:rsidRPr="00E004B2">
        <w:rPr>
          <w:rFonts w:hint="cs"/>
          <w:rtl/>
        </w:rPr>
        <w:t>"</w:t>
      </w:r>
      <w:r w:rsidRPr="00E004B2">
        <w:rPr>
          <w:rtl/>
        </w:rPr>
        <w:t>ז</w:t>
      </w:r>
      <w:r w:rsidRPr="00E004B2">
        <w:rPr>
          <w:rFonts w:hint="cs"/>
          <w:rtl/>
        </w:rPr>
        <w:t>: "</w:t>
      </w:r>
      <w:r w:rsidRPr="00E004B2">
        <w:rPr>
          <w:rtl/>
        </w:rPr>
        <w:t xml:space="preserve">מליצות ומשלים של שיחת חולין </w:t>
      </w:r>
      <w:r w:rsidRPr="00E004B2">
        <w:rPr>
          <w:rFonts w:hint="cs"/>
          <w:rtl/>
        </w:rPr>
        <w:t xml:space="preserve">כו' </w:t>
      </w:r>
      <w:r w:rsidRPr="00E004B2">
        <w:rPr>
          <w:rtl/>
        </w:rPr>
        <w:t>אסור לקרות בהם בשבת; ואף בחול אסור</w:t>
      </w:r>
      <w:r w:rsidRPr="00E004B2">
        <w:rPr>
          <w:b/>
          <w:bCs/>
          <w:rtl/>
        </w:rPr>
        <w:t xml:space="preserve"> משום מושב לצים</w:t>
      </w:r>
      <w:r w:rsidRPr="00E004B2">
        <w:rPr>
          <w:rFonts w:hint="cs"/>
          <w:rtl/>
        </w:rPr>
        <w:t>". וכ"ה בשו"ע רבינו (או"ח שם ס"ל). וב</w:t>
      </w:r>
      <w:r w:rsidRPr="00E004B2">
        <w:rPr>
          <w:rtl/>
        </w:rPr>
        <w:t>מג</w:t>
      </w:r>
      <w:r w:rsidRPr="00E004B2">
        <w:rPr>
          <w:rFonts w:hint="cs"/>
          <w:rtl/>
        </w:rPr>
        <w:t>"</w:t>
      </w:r>
      <w:r w:rsidRPr="00E004B2">
        <w:rPr>
          <w:rtl/>
        </w:rPr>
        <w:t xml:space="preserve">א </w:t>
      </w:r>
      <w:r w:rsidRPr="00E004B2">
        <w:rPr>
          <w:rFonts w:hint="cs"/>
          <w:rtl/>
        </w:rPr>
        <w:t xml:space="preserve">(שם </w:t>
      </w:r>
      <w:r w:rsidRPr="00E004B2">
        <w:rPr>
          <w:rtl/>
        </w:rPr>
        <w:t>ס"ק כב</w:t>
      </w:r>
      <w:r w:rsidRPr="00E004B2">
        <w:rPr>
          <w:rFonts w:hint="cs"/>
          <w:rtl/>
        </w:rPr>
        <w:t>): "</w:t>
      </w:r>
      <w:r w:rsidRPr="00E004B2">
        <w:rPr>
          <w:rtl/>
        </w:rPr>
        <w:t>משום מושב לצים</w:t>
      </w:r>
      <w:r w:rsidRPr="00E004B2">
        <w:rPr>
          <w:rFonts w:hint="cs"/>
          <w:rtl/>
        </w:rPr>
        <w:t>,</w:t>
      </w:r>
      <w:r w:rsidRPr="00E004B2">
        <w:rPr>
          <w:rtl/>
        </w:rPr>
        <w:t xml:space="preserve"> </w:t>
      </w:r>
      <w:r w:rsidRPr="00E004B2">
        <w:rPr>
          <w:b/>
          <w:bCs/>
          <w:rtl/>
        </w:rPr>
        <w:t>וה"ה ההולך לטרטיאות</w:t>
      </w:r>
      <w:r w:rsidRPr="00E004B2">
        <w:rPr>
          <w:rtl/>
        </w:rPr>
        <w:t xml:space="preserve"> וקרקסיאות והם </w:t>
      </w:r>
      <w:r w:rsidRPr="00E004B2">
        <w:rPr>
          <w:b/>
          <w:bCs/>
          <w:rtl/>
        </w:rPr>
        <w:t>מיני שחוק</w:t>
      </w:r>
      <w:r w:rsidRPr="00E004B2">
        <w:rPr>
          <w:rtl/>
        </w:rPr>
        <w:t xml:space="preserve"> כדאיתא בע"א דף י"ח ו</w:t>
      </w:r>
      <w:r w:rsidRPr="00E004B2">
        <w:rPr>
          <w:b/>
          <w:bCs/>
          <w:rtl/>
        </w:rPr>
        <w:t>מיני תחבולה</w:t>
      </w:r>
      <w:r w:rsidRPr="00E004B2">
        <w:rPr>
          <w:rFonts w:hint="cs"/>
          <w:rtl/>
        </w:rPr>
        <w:t>"</w:t>
      </w:r>
      <w:r w:rsidRPr="00E004B2">
        <w:rPr>
          <w:rStyle w:val="FootnoteReference"/>
          <w:rFonts w:ascii="Narkisim" w:hAnsi="Narkisim" w:cs="Narkisim"/>
          <w:rtl/>
        </w:rPr>
        <w:footnoteReference w:id="22"/>
      </w:r>
      <w:r w:rsidRPr="00E004B2">
        <w:rPr>
          <w:rFonts w:hint="cs"/>
          <w:rtl/>
        </w:rPr>
        <w:t xml:space="preserve"> [וסיים המג"א: </w:t>
      </w:r>
      <w:r w:rsidRPr="00E004B2">
        <w:rPr>
          <w:rtl/>
        </w:rPr>
        <w:t>ולא ידענא מי התיר להם בפורים</w:t>
      </w:r>
      <w:r w:rsidRPr="00E004B2">
        <w:rPr>
          <w:rFonts w:hint="cs"/>
          <w:rtl/>
        </w:rPr>
        <w:t>,</w:t>
      </w:r>
      <w:r w:rsidRPr="00E004B2">
        <w:rPr>
          <w:rtl/>
        </w:rPr>
        <w:t xml:space="preserve"> ואפשר שנמשך להם משחוק </w:t>
      </w:r>
      <w:r w:rsidRPr="00E004B2">
        <w:rPr>
          <w:rtl/>
        </w:rPr>
        <w:lastRenderedPageBreak/>
        <w:t>שעושים זכר לאחשורוש</w:t>
      </w:r>
      <w:r w:rsidRPr="00E004B2">
        <w:rPr>
          <w:rFonts w:hint="cs"/>
          <w:rtl/>
        </w:rPr>
        <w:t>"</w:t>
      </w:r>
      <w:r w:rsidRPr="00E004B2">
        <w:rPr>
          <w:rStyle w:val="FootnoteReference"/>
          <w:rFonts w:ascii="Narkisim" w:hAnsi="Narkisim" w:cs="Narkisim"/>
          <w:rtl/>
        </w:rPr>
        <w:footnoteReference w:id="23"/>
      </w:r>
      <w:r w:rsidRPr="00E004B2">
        <w:rPr>
          <w:rFonts w:hint="cs"/>
          <w:rtl/>
        </w:rPr>
        <w:t>].</w:t>
      </w:r>
    </w:p>
    <w:p w14:paraId="0CDA48CF" w14:textId="77777777" w:rsidR="00E77D9F" w:rsidRPr="00E004B2" w:rsidRDefault="00E77D9F" w:rsidP="00E77D9F">
      <w:pPr>
        <w:pStyle w:val="a2"/>
        <w:rPr>
          <w:rtl/>
        </w:rPr>
      </w:pPr>
      <w:r w:rsidRPr="00E004B2">
        <w:rPr>
          <w:rFonts w:hint="cs"/>
          <w:rtl/>
        </w:rPr>
        <w:t>איסור מושב לצים הובא גם באור זרוע הל' שבת (סי' פג) וברמ"א (או"ח סי' שטז ס"ב) ובשו"ע רבינו (שם ס"ג) ש"</w:t>
      </w:r>
      <w:r w:rsidRPr="00E004B2">
        <w:rPr>
          <w:rtl/>
        </w:rPr>
        <w:t>אסור לצוד בכלבים משום מושב לצים</w:t>
      </w:r>
      <w:r w:rsidRPr="00E004B2">
        <w:rPr>
          <w:rFonts w:hint="cs"/>
          <w:rtl/>
        </w:rPr>
        <w:t xml:space="preserve">", ועד"ז בכ"מ בפוסקים לענין ישיבה במקומות בילוי, ומהם בשו"ת </w:t>
      </w:r>
      <w:r w:rsidRPr="00E004B2">
        <w:rPr>
          <w:rtl/>
        </w:rPr>
        <w:t xml:space="preserve">הלכות קטנות </w:t>
      </w:r>
      <w:r w:rsidRPr="00E004B2">
        <w:rPr>
          <w:rFonts w:hint="cs"/>
          <w:rtl/>
        </w:rPr>
        <w:t>(</w:t>
      </w:r>
      <w:r w:rsidRPr="00E004B2">
        <w:rPr>
          <w:rtl/>
        </w:rPr>
        <w:t>ח</w:t>
      </w:r>
      <w:r w:rsidRPr="00E004B2">
        <w:rPr>
          <w:rFonts w:hint="cs"/>
          <w:rtl/>
        </w:rPr>
        <w:t>"</w:t>
      </w:r>
      <w:r w:rsidRPr="00E004B2">
        <w:rPr>
          <w:rtl/>
        </w:rPr>
        <w:t>א סי</w:t>
      </w:r>
      <w:r w:rsidRPr="00E004B2">
        <w:rPr>
          <w:rFonts w:hint="cs"/>
          <w:rtl/>
        </w:rPr>
        <w:t>'</w:t>
      </w:r>
      <w:r w:rsidRPr="00E004B2">
        <w:rPr>
          <w:rtl/>
        </w:rPr>
        <w:t xml:space="preserve"> ט</w:t>
      </w:r>
      <w:r w:rsidRPr="00E004B2">
        <w:rPr>
          <w:rFonts w:hint="cs"/>
          <w:rtl/>
        </w:rPr>
        <w:t>) הו"ד בשו"ת שבות יעקב (ח"א סי' יב)</w:t>
      </w:r>
      <w:r w:rsidRPr="00E004B2">
        <w:rPr>
          <w:rFonts w:hint="cs"/>
        </w:rPr>
        <w:t xml:space="preserve"> </w:t>
      </w:r>
      <w:r w:rsidRPr="00E004B2">
        <w:rPr>
          <w:rFonts w:hint="cs"/>
          <w:rtl/>
        </w:rPr>
        <w:t>לענין שתיית קפה "</w:t>
      </w:r>
      <w:r w:rsidRPr="00E004B2">
        <w:rPr>
          <w:rtl/>
        </w:rPr>
        <w:t>ומ"ש חמי הרב נר"ו דאסור לשתות אותה בקאבאניס משום חתנות במחי</w:t>
      </w:r>
      <w:r w:rsidRPr="00E004B2">
        <w:rPr>
          <w:rFonts w:hint="cs"/>
          <w:rtl/>
        </w:rPr>
        <w:t>לת</w:t>
      </w:r>
      <w:r w:rsidRPr="00E004B2">
        <w:rPr>
          <w:rtl/>
        </w:rPr>
        <w:t xml:space="preserve"> מכבודו דלאו מידי דמשכר הוא</w:t>
      </w:r>
      <w:r w:rsidRPr="00E004B2">
        <w:rPr>
          <w:rFonts w:hint="cs"/>
          <w:rtl/>
        </w:rPr>
        <w:t>,</w:t>
      </w:r>
      <w:r w:rsidRPr="00E004B2">
        <w:rPr>
          <w:rtl/>
        </w:rPr>
        <w:t xml:space="preserve"> </w:t>
      </w:r>
      <w:r w:rsidRPr="00E004B2">
        <w:rPr>
          <w:b/>
          <w:bCs/>
          <w:rtl/>
        </w:rPr>
        <w:t>אבל משום מושב ליצים איכא</w:t>
      </w:r>
      <w:r w:rsidRPr="00E004B2">
        <w:rPr>
          <w:rFonts w:hint="cs"/>
          <w:rtl/>
        </w:rPr>
        <w:t>"</w:t>
      </w:r>
      <w:r w:rsidRPr="00E004B2">
        <w:rPr>
          <w:rStyle w:val="FootnoteReference"/>
          <w:rFonts w:ascii="Narkisim" w:hAnsi="Narkisim" w:cs="Narkisim"/>
          <w:rtl/>
        </w:rPr>
        <w:footnoteReference w:id="24"/>
      </w:r>
      <w:r w:rsidRPr="00E004B2">
        <w:rPr>
          <w:rFonts w:hint="cs"/>
          <w:rtl/>
        </w:rPr>
        <w:t>.</w:t>
      </w:r>
    </w:p>
    <w:p w14:paraId="2D27DC7B" w14:textId="77777777" w:rsidR="00E77D9F" w:rsidRPr="00E004B2" w:rsidRDefault="00E77D9F" w:rsidP="00E77D9F">
      <w:pPr>
        <w:pStyle w:val="a2"/>
        <w:rPr>
          <w:rtl/>
        </w:rPr>
      </w:pPr>
      <w:r w:rsidRPr="00E004B2">
        <w:rPr>
          <w:rFonts w:hint="cs"/>
          <w:rtl/>
        </w:rPr>
        <w:t>[ועצ"ע בגדרו של דבר ובפרט עפמ"ש ב</w:t>
      </w:r>
      <w:r w:rsidRPr="00E004B2">
        <w:rPr>
          <w:rtl/>
        </w:rPr>
        <w:t xml:space="preserve">שו"ת מהר"י מברונא </w:t>
      </w:r>
      <w:r w:rsidRPr="00E004B2">
        <w:rPr>
          <w:rFonts w:hint="cs"/>
          <w:rtl/>
        </w:rPr>
        <w:t>(</w:t>
      </w:r>
      <w:r w:rsidRPr="00E004B2">
        <w:rPr>
          <w:rtl/>
        </w:rPr>
        <w:t>סי</w:t>
      </w:r>
      <w:r w:rsidRPr="00E004B2">
        <w:rPr>
          <w:rFonts w:hint="cs"/>
          <w:rtl/>
        </w:rPr>
        <w:t>'</w:t>
      </w:r>
      <w:r w:rsidRPr="00E004B2">
        <w:rPr>
          <w:rtl/>
        </w:rPr>
        <w:t xml:space="preserve"> עא</w:t>
      </w:r>
      <w:r w:rsidRPr="00E004B2">
        <w:rPr>
          <w:rFonts w:hint="cs"/>
          <w:rtl/>
        </w:rPr>
        <w:t xml:space="preserve">) וז"ל: </w:t>
      </w:r>
      <w:r w:rsidRPr="00E004B2">
        <w:rPr>
          <w:rtl/>
        </w:rPr>
        <w:t>נשאלתי אם מותר לצאת ולראות שמחת הערלים כשממרים ומריצים סוסיהם כל הקודם סוסו ירויח זהב וכה"ג, אם יש לדמותו לצידת חיות ועופות שאוסר בפ"ק דע"ז (יח ב)</w:t>
      </w:r>
      <w:r w:rsidRPr="00E004B2">
        <w:rPr>
          <w:rFonts w:hint="cs"/>
          <w:rtl/>
        </w:rPr>
        <w:t xml:space="preserve">, </w:t>
      </w:r>
      <w:r w:rsidRPr="00E004B2">
        <w:rPr>
          <w:rtl/>
        </w:rPr>
        <w:t>והתרתי</w:t>
      </w:r>
      <w:r w:rsidRPr="00E004B2">
        <w:rPr>
          <w:rFonts w:hint="cs"/>
          <w:rtl/>
        </w:rPr>
        <w:t>,</w:t>
      </w:r>
      <w:r w:rsidRPr="00E004B2">
        <w:rPr>
          <w:rtl/>
        </w:rPr>
        <w:t xml:space="preserve"> דלא דמי כלל</w:t>
      </w:r>
      <w:r w:rsidRPr="00E004B2">
        <w:rPr>
          <w:rFonts w:hint="cs"/>
          <w:rtl/>
        </w:rPr>
        <w:t>,</w:t>
      </w:r>
      <w:r w:rsidRPr="00E004B2">
        <w:rPr>
          <w:rtl/>
        </w:rPr>
        <w:t xml:space="preserve"> כי אין זה לשמחה</w:t>
      </w:r>
      <w:r w:rsidRPr="00E004B2">
        <w:rPr>
          <w:rFonts w:hint="cs"/>
          <w:rtl/>
        </w:rPr>
        <w:t>,</w:t>
      </w:r>
      <w:r w:rsidRPr="00E004B2">
        <w:rPr>
          <w:rtl/>
        </w:rPr>
        <w:t xml:space="preserve"> אך ללמוד אומנות ולקנות סוסים לרוץ בהם להנצל מאוייבים וכן ראיתי מבעלי מעשים</w:t>
      </w:r>
      <w:r w:rsidRPr="00E004B2">
        <w:rPr>
          <w:rFonts w:hint="cs"/>
          <w:rtl/>
        </w:rPr>
        <w:t>.</w:t>
      </w:r>
      <w:r w:rsidRPr="00E004B2">
        <w:rPr>
          <w:rtl/>
        </w:rPr>
        <w:t xml:space="preserve"> אך בהא מספקנא אם מותר לילך ולראות כשמשמחים יחד לרכוב זה כנגד זה במוטות וכדים שקורין לטעד"ן</w:t>
      </w:r>
      <w:r w:rsidRPr="00E004B2">
        <w:rPr>
          <w:rFonts w:hint="cs"/>
          <w:rtl/>
        </w:rPr>
        <w:t xml:space="preserve">, עכ"ל].  </w:t>
      </w:r>
    </w:p>
    <w:p w14:paraId="6D4225C2" w14:textId="77777777" w:rsidR="00E77D9F" w:rsidRPr="00E004B2" w:rsidRDefault="00E77D9F" w:rsidP="00E77D9F">
      <w:pPr>
        <w:pStyle w:val="11"/>
        <w:bidi/>
        <w:rPr>
          <w:rtl/>
        </w:rPr>
      </w:pPr>
      <w:r w:rsidRPr="00E004B2">
        <w:rPr>
          <w:rFonts w:hint="cs"/>
          <w:rtl/>
        </w:rPr>
        <w:t xml:space="preserve">יוצאים מכלל האיסור דמושב לצים </w:t>
      </w:r>
    </w:p>
    <w:p w14:paraId="1DAF83D5" w14:textId="77777777" w:rsidR="00E77D9F" w:rsidRPr="00E004B2" w:rsidRDefault="00E77D9F" w:rsidP="00E77D9F">
      <w:pPr>
        <w:pStyle w:val="a2"/>
        <w:spacing w:after="0"/>
        <w:rPr>
          <w:rtl/>
        </w:rPr>
      </w:pPr>
      <w:r w:rsidRPr="00E004B2">
        <w:rPr>
          <w:rFonts w:hint="cs"/>
          <w:b/>
          <w:bCs/>
          <w:rtl/>
        </w:rPr>
        <w:t>ב)</w:t>
      </w:r>
      <w:r w:rsidRPr="00E004B2">
        <w:rPr>
          <w:rFonts w:hint="cs"/>
        </w:rPr>
        <w:t xml:space="preserve"> </w:t>
      </w:r>
      <w:r w:rsidRPr="00E004B2">
        <w:rPr>
          <w:rFonts w:hint="cs"/>
          <w:rtl/>
        </w:rPr>
        <w:t xml:space="preserve">כיון שהגענו לאיסור ביטול תורה ומושב לצים [ולא משום חוקות הגוים], יש להעיר על מקרים יוצאים מכלל איסורים אלה, עפמ"ש בספר </w:t>
      </w:r>
      <w:r w:rsidRPr="00E004B2">
        <w:rPr>
          <w:rtl/>
        </w:rPr>
        <w:t xml:space="preserve">מור וקציעה </w:t>
      </w:r>
      <w:r w:rsidRPr="00E004B2">
        <w:rPr>
          <w:rFonts w:hint="cs"/>
          <w:rtl/>
        </w:rPr>
        <w:t xml:space="preserve">(להיעב"ץ) על הטור (או"ח </w:t>
      </w:r>
      <w:r w:rsidRPr="00E004B2">
        <w:rPr>
          <w:rtl/>
        </w:rPr>
        <w:t>סי</w:t>
      </w:r>
      <w:r w:rsidRPr="00E004B2">
        <w:rPr>
          <w:rFonts w:hint="cs"/>
          <w:rtl/>
        </w:rPr>
        <w:t>'</w:t>
      </w:r>
      <w:r w:rsidRPr="00E004B2">
        <w:rPr>
          <w:rtl/>
        </w:rPr>
        <w:t xml:space="preserve"> שלח</w:t>
      </w:r>
      <w:r w:rsidRPr="00E004B2">
        <w:rPr>
          <w:rFonts w:hint="cs"/>
          <w:rtl/>
        </w:rPr>
        <w:t xml:space="preserve">), וז"ל: </w:t>
      </w:r>
      <w:r w:rsidRPr="00E004B2">
        <w:rPr>
          <w:rtl/>
        </w:rPr>
        <w:t xml:space="preserve">ולשחוק באיסקק"י (שאך שוועל בל"א) יש מתירין </w:t>
      </w:r>
      <w:r w:rsidRPr="00E004B2">
        <w:rPr>
          <w:rFonts w:hint="cs"/>
          <w:rtl/>
        </w:rPr>
        <w:t xml:space="preserve">[בשבת] </w:t>
      </w:r>
      <w:r w:rsidRPr="00E004B2">
        <w:rPr>
          <w:rtl/>
        </w:rPr>
        <w:t>ע"י שינוי</w:t>
      </w:r>
      <w:r w:rsidRPr="00E004B2">
        <w:rPr>
          <w:rFonts w:hint="cs"/>
          <w:rtl/>
        </w:rPr>
        <w:t xml:space="preserve"> כו',</w:t>
      </w:r>
      <w:r w:rsidRPr="00E004B2">
        <w:rPr>
          <w:rtl/>
        </w:rPr>
        <w:t xml:space="preserve"> ודווקא דרך צחוק בעלמא </w:t>
      </w:r>
      <w:r w:rsidRPr="00E004B2">
        <w:rPr>
          <w:b/>
          <w:bCs/>
          <w:rtl/>
        </w:rPr>
        <w:t>לתענוג ולהרחיב הלב</w:t>
      </w:r>
      <w:r w:rsidRPr="00E004B2">
        <w:rPr>
          <w:rtl/>
        </w:rPr>
        <w:t>, אבל להרויח מעות פשיטא דאסור</w:t>
      </w:r>
      <w:r w:rsidRPr="00E004B2">
        <w:rPr>
          <w:rFonts w:hint="cs"/>
          <w:rtl/>
        </w:rPr>
        <w:t xml:space="preserve"> כו',</w:t>
      </w:r>
      <w:r w:rsidRPr="00E004B2">
        <w:rPr>
          <w:rtl/>
        </w:rPr>
        <w:t xml:space="preserve"> מ"מ אין למחות בידי נשים וקטנים כל מין שחוק שאין בו מלאכה גמורה, ויש אוסרין לגדולים כל שחוק שלא נתנה שבת אלא </w:t>
      </w:r>
      <w:r w:rsidRPr="00E004B2">
        <w:rPr>
          <w:rtl/>
        </w:rPr>
        <w:lastRenderedPageBreak/>
        <w:t>לעונג טוב או לד</w:t>
      </w:r>
      <w:r w:rsidRPr="00E004B2">
        <w:rPr>
          <w:rFonts w:hint="cs"/>
          <w:rtl/>
        </w:rPr>
        <w:t>"</w:t>
      </w:r>
      <w:r w:rsidRPr="00E004B2">
        <w:rPr>
          <w:rtl/>
        </w:rPr>
        <w:t>ת, לא לדברים בטלים והבאי. וכן נראה שהרי כל דברי שחוק ובטלה גם בחול מי התירם, אע</w:t>
      </w:r>
      <w:r w:rsidRPr="00E004B2">
        <w:rPr>
          <w:rFonts w:hint="cs"/>
          <w:rtl/>
        </w:rPr>
        <w:t>"</w:t>
      </w:r>
      <w:r w:rsidRPr="00E004B2">
        <w:rPr>
          <w:rtl/>
        </w:rPr>
        <w:t>פ שאינו נפסל בכך לעדות</w:t>
      </w:r>
      <w:r w:rsidRPr="00E004B2">
        <w:rPr>
          <w:rFonts w:hint="cs"/>
          <w:rtl/>
        </w:rPr>
        <w:t xml:space="preserve"> כו' </w:t>
      </w:r>
      <w:r w:rsidRPr="00E004B2">
        <w:rPr>
          <w:rtl/>
        </w:rPr>
        <w:t>מיהת לא גריעי מדברים בטלים, שעוברים עליהם בעשה ול"ת, כ"ש במיני צחוק שיש בהם איסור מוסיף אפילו בראי</w:t>
      </w:r>
      <w:r w:rsidRPr="00E004B2">
        <w:rPr>
          <w:rFonts w:hint="cs"/>
          <w:rtl/>
        </w:rPr>
        <w:t>'</w:t>
      </w:r>
      <w:r w:rsidRPr="00E004B2">
        <w:rPr>
          <w:rtl/>
        </w:rPr>
        <w:t xml:space="preserve"> בעלמא, משום מושב לצים, כמ"ש רז"ל [בפ"א] דע"ז, </w:t>
      </w:r>
      <w:r w:rsidRPr="00E004B2">
        <w:rPr>
          <w:b/>
          <w:bCs/>
          <w:rtl/>
        </w:rPr>
        <w:t>אם לא שצריך להרויח לנפשו העצובה</w:t>
      </w:r>
      <w:r w:rsidRPr="00E004B2">
        <w:rPr>
          <w:rtl/>
        </w:rPr>
        <w:t xml:space="preserve"> (</w:t>
      </w:r>
      <w:r w:rsidRPr="00E004B2">
        <w:rPr>
          <w:b/>
          <w:bCs/>
          <w:rtl/>
        </w:rPr>
        <w:t xml:space="preserve">ואינה מיושבת לעסוק בפקודי ה' </w:t>
      </w:r>
      <w:r w:rsidRPr="00E004B2">
        <w:rPr>
          <w:rtl/>
        </w:rPr>
        <w:t xml:space="preserve">ישרים משמחי לב, </w:t>
      </w:r>
      <w:r w:rsidRPr="00E004B2">
        <w:rPr>
          <w:b/>
          <w:bCs/>
          <w:rtl/>
        </w:rPr>
        <w:t>מתגבורת השחורה</w:t>
      </w:r>
      <w:r w:rsidRPr="00E004B2">
        <w:rPr>
          <w:rtl/>
        </w:rPr>
        <w:t xml:space="preserve">) לשמחה להניח לה </w:t>
      </w:r>
      <w:r w:rsidRPr="00E004B2">
        <w:rPr>
          <w:b/>
          <w:bCs/>
          <w:rtl/>
        </w:rPr>
        <w:t>מעצבה ומרגזה</w:t>
      </w:r>
      <w:r w:rsidRPr="00E004B2">
        <w:rPr>
          <w:rtl/>
        </w:rPr>
        <w:t xml:space="preserve">, בטיול ושחוק, </w:t>
      </w:r>
      <w:r w:rsidRPr="00E004B2">
        <w:rPr>
          <w:b/>
          <w:bCs/>
          <w:rtl/>
        </w:rPr>
        <w:t>כה"ג ודאי בשבת נמי משרי שרי</w:t>
      </w:r>
      <w:r w:rsidRPr="00E004B2">
        <w:rPr>
          <w:rtl/>
        </w:rPr>
        <w:t>.</w:t>
      </w:r>
      <w:r w:rsidRPr="00E004B2">
        <w:rPr>
          <w:rFonts w:hint="cs"/>
          <w:rtl/>
        </w:rPr>
        <w:t xml:space="preserve"> עכ"ל היעב"ץ.</w:t>
      </w:r>
    </w:p>
    <w:p w14:paraId="71613BB2" w14:textId="77777777" w:rsidR="00E77D9F" w:rsidRPr="00E004B2" w:rsidRDefault="00E77D9F" w:rsidP="00E77D9F">
      <w:pPr>
        <w:pStyle w:val="a2"/>
        <w:rPr>
          <w:rtl/>
        </w:rPr>
      </w:pPr>
      <w:r w:rsidRPr="00E004B2">
        <w:rPr>
          <w:rFonts w:hint="cs"/>
          <w:rtl/>
        </w:rPr>
        <w:t>ודבריו מיוסדים לכאורה על מ"ש הרמב"ם ב</w:t>
      </w:r>
      <w:r w:rsidRPr="00E004B2">
        <w:rPr>
          <w:rtl/>
        </w:rPr>
        <w:t xml:space="preserve">שמונה פרקים </w:t>
      </w:r>
      <w:r w:rsidRPr="00E004B2">
        <w:rPr>
          <w:rFonts w:hint="cs"/>
          <w:rtl/>
        </w:rPr>
        <w:t>(</w:t>
      </w:r>
      <w:r w:rsidRPr="00E004B2">
        <w:rPr>
          <w:rtl/>
        </w:rPr>
        <w:t>פ</w:t>
      </w:r>
      <w:r w:rsidRPr="00E004B2">
        <w:rPr>
          <w:rFonts w:hint="cs"/>
          <w:rtl/>
        </w:rPr>
        <w:t>"</w:t>
      </w:r>
      <w:r w:rsidRPr="00E004B2">
        <w:rPr>
          <w:rtl/>
        </w:rPr>
        <w:t>ה</w:t>
      </w:r>
      <w:r w:rsidRPr="00E004B2">
        <w:rPr>
          <w:rFonts w:hint="cs"/>
          <w:rtl/>
        </w:rPr>
        <w:t xml:space="preserve">), וז"ל: </w:t>
      </w:r>
      <w:r w:rsidRPr="00E004B2">
        <w:rPr>
          <w:rtl/>
        </w:rPr>
        <w:t>אם התעוררה עליו מרה שחורה</w:t>
      </w:r>
      <w:r w:rsidRPr="00E004B2">
        <w:rPr>
          <w:rStyle w:val="FootnoteReference"/>
          <w:rFonts w:ascii="Narkisim" w:hAnsi="Narkisim" w:cs="Narkisim"/>
          <w:rtl/>
        </w:rPr>
        <w:footnoteReference w:id="25"/>
      </w:r>
      <w:r w:rsidRPr="00E004B2">
        <w:rPr>
          <w:rtl/>
        </w:rPr>
        <w:t>, יסירה בשמיעת שירים ומיני נגינות, ובטיול בגנות ובבניינים נאים, ובישיבה עם צורות נאות, וכיו</w:t>
      </w:r>
      <w:r w:rsidRPr="00E004B2">
        <w:rPr>
          <w:rFonts w:hint="cs"/>
          <w:rtl/>
        </w:rPr>
        <w:t>"</w:t>
      </w:r>
      <w:r w:rsidRPr="00E004B2">
        <w:rPr>
          <w:rtl/>
        </w:rPr>
        <w:t>ב ממה שירחיב הנפש, ויסיר דאגת המרה השחורה ממנה. ותהי</w:t>
      </w:r>
      <w:r w:rsidRPr="00E004B2">
        <w:rPr>
          <w:rFonts w:hint="cs"/>
          <w:rtl/>
        </w:rPr>
        <w:t>'</w:t>
      </w:r>
      <w:r w:rsidRPr="00E004B2">
        <w:rPr>
          <w:rtl/>
        </w:rPr>
        <w:t xml:space="preserve"> הכוונה בכל זה - שיבריא גופו</w:t>
      </w:r>
      <w:r w:rsidRPr="00E004B2">
        <w:rPr>
          <w:rFonts w:hint="cs"/>
          <w:rtl/>
        </w:rPr>
        <w:t xml:space="preserve"> כו' ע</w:t>
      </w:r>
      <w:r w:rsidRPr="00E004B2">
        <w:rPr>
          <w:rtl/>
        </w:rPr>
        <w:t>ד שישיג וידע מה' מה שאפשר לדעתו.</w:t>
      </w:r>
      <w:r w:rsidRPr="00E004B2">
        <w:rPr>
          <w:rFonts w:hint="cs"/>
          <w:rtl/>
        </w:rPr>
        <w:t xml:space="preserve"> עכ"ל הרמב"ם. </w:t>
      </w:r>
    </w:p>
    <w:p w14:paraId="3A3C1A25" w14:textId="77777777" w:rsidR="00E77D9F" w:rsidRPr="00E004B2" w:rsidRDefault="00E77D9F" w:rsidP="00E77D9F">
      <w:pPr>
        <w:pStyle w:val="a2"/>
        <w:rPr>
          <w:rtl/>
        </w:rPr>
      </w:pPr>
      <w:r w:rsidRPr="00E004B2">
        <w:rPr>
          <w:rFonts w:hint="cs"/>
          <w:rtl/>
        </w:rPr>
        <w:t>ויעויין גם מ"ש היעב"ץ במק"א (</w:t>
      </w:r>
      <w:r w:rsidRPr="00E004B2">
        <w:rPr>
          <w:rtl/>
        </w:rPr>
        <w:t xml:space="preserve">מור וקציעה </w:t>
      </w:r>
      <w:r w:rsidRPr="00E004B2">
        <w:rPr>
          <w:rFonts w:hint="cs"/>
          <w:rtl/>
        </w:rPr>
        <w:t>סי' שז בא"ד) "</w:t>
      </w:r>
      <w:r w:rsidRPr="00E004B2">
        <w:rPr>
          <w:rtl/>
        </w:rPr>
        <w:t xml:space="preserve">ספר דברי הימים של ר"י כהן, דבר מועט הוא הנמצא בו ממה שעבר על אבותינו, המצטרך אלינו ושראוי לנו לדעתו, ויש לעיין באותן דברים בחול בלבד, ורובו ככולו מדברי הימים של מלכי אומות העולם שעברו, ואין צורך בידיעתן כלל ואסורה הקריאה בהם בקביעות כנ"ל </w:t>
      </w:r>
      <w:r w:rsidRPr="00E004B2">
        <w:rPr>
          <w:rFonts w:hint="cs"/>
          <w:rtl/>
        </w:rPr>
        <w:t xml:space="preserve">. . </w:t>
      </w:r>
      <w:r w:rsidRPr="00E004B2">
        <w:rPr>
          <w:rtl/>
        </w:rPr>
        <w:t xml:space="preserve">אלא </w:t>
      </w:r>
      <w:r w:rsidRPr="00E004B2">
        <w:rPr>
          <w:b/>
          <w:bCs/>
          <w:rtl/>
        </w:rPr>
        <w:t>לעתות הטיול כדחליש לבא מגרסא</w:t>
      </w:r>
      <w:r w:rsidRPr="00E004B2">
        <w:rPr>
          <w:rtl/>
        </w:rPr>
        <w:t>, וביומי דפגרי בהו רבנן, כדי ללמוד מתוכו לשון נקי וצח, גם כדי שלא להיות הת"ח ערום מידיעה בקורות הימים ושינויי הזמנים, למען יידע להשיב שואלו דבר, ולא יהא נחשב פתי וסכל בעניני העולם</w:t>
      </w:r>
      <w:r w:rsidRPr="00E004B2">
        <w:rPr>
          <w:rFonts w:hint="cs"/>
          <w:rtl/>
        </w:rPr>
        <w:t>" [ראה שו"ע רבינו (הל' ת"ת פ"ג ה"ז) "באקראי מותר לת"ח ללמוד בשאר חכמות שיוכל ללמוד מתוכם ד"ת ויר"ש ודרך ארץ אבל לא שאר העם"]</w:t>
      </w:r>
      <w:r w:rsidRPr="00E004B2">
        <w:rPr>
          <w:rStyle w:val="FootnoteReference"/>
          <w:rFonts w:ascii="Narkisim" w:hAnsi="Narkisim" w:cs="Narkisim"/>
          <w:rtl/>
        </w:rPr>
        <w:footnoteReference w:id="26"/>
      </w:r>
      <w:r w:rsidRPr="00E004B2">
        <w:rPr>
          <w:rFonts w:hint="cs"/>
          <w:rtl/>
        </w:rPr>
        <w:t>.</w:t>
      </w:r>
    </w:p>
    <w:p w14:paraId="2EC3C84C" w14:textId="77777777" w:rsidR="00E77D9F" w:rsidRPr="00E004B2" w:rsidRDefault="00E77D9F" w:rsidP="00E77D9F">
      <w:pPr>
        <w:pStyle w:val="a2"/>
        <w:rPr>
          <w:rtl/>
        </w:rPr>
      </w:pPr>
      <w:r w:rsidRPr="00E004B2">
        <w:rPr>
          <w:rFonts w:hint="cs"/>
          <w:rtl/>
        </w:rPr>
        <w:t xml:space="preserve">[ובספר </w:t>
      </w:r>
      <w:r w:rsidRPr="00E004B2">
        <w:rPr>
          <w:rtl/>
        </w:rPr>
        <w:t xml:space="preserve">אור שמח </w:t>
      </w:r>
      <w:r w:rsidRPr="00E004B2">
        <w:rPr>
          <w:rFonts w:hint="cs"/>
          <w:rtl/>
        </w:rPr>
        <w:t xml:space="preserve">(על הרמב"ם </w:t>
      </w:r>
      <w:r w:rsidRPr="00E004B2">
        <w:rPr>
          <w:rtl/>
        </w:rPr>
        <w:t>הל</w:t>
      </w:r>
      <w:r w:rsidRPr="00E004B2">
        <w:rPr>
          <w:rFonts w:hint="cs"/>
          <w:rtl/>
        </w:rPr>
        <w:t>'</w:t>
      </w:r>
      <w:r w:rsidRPr="00E004B2">
        <w:rPr>
          <w:rtl/>
        </w:rPr>
        <w:t xml:space="preserve"> ת</w:t>
      </w:r>
      <w:r w:rsidRPr="00E004B2">
        <w:rPr>
          <w:rFonts w:hint="cs"/>
          <w:rtl/>
        </w:rPr>
        <w:t>"</w:t>
      </w:r>
      <w:r w:rsidRPr="00E004B2">
        <w:rPr>
          <w:rtl/>
        </w:rPr>
        <w:t>ת פ</w:t>
      </w:r>
      <w:r w:rsidRPr="00E004B2">
        <w:rPr>
          <w:rFonts w:hint="cs"/>
          <w:rtl/>
        </w:rPr>
        <w:t>"</w:t>
      </w:r>
      <w:r w:rsidRPr="00E004B2">
        <w:rPr>
          <w:rtl/>
        </w:rPr>
        <w:t>א</w:t>
      </w:r>
      <w:r w:rsidRPr="00E004B2">
        <w:rPr>
          <w:rFonts w:hint="cs"/>
          <w:rtl/>
        </w:rPr>
        <w:t xml:space="preserve"> ה"ב) בענין מצות ת"ת, שביאר שמצות ת"ת אינה נוהגת במדה שוה בכל אדם, אלא הדבר תלוי ב"</w:t>
      </w:r>
      <w:r w:rsidRPr="00E004B2">
        <w:rPr>
          <w:rtl/>
        </w:rPr>
        <w:t>ההכרחיות שלפי הרגלו, וכן לפי טוהר נפשו של אדם</w:t>
      </w:r>
      <w:r w:rsidRPr="00E004B2">
        <w:rPr>
          <w:rFonts w:hint="cs"/>
          <w:rtl/>
        </w:rPr>
        <w:t>", ויש לחלק בין "</w:t>
      </w:r>
      <w:r w:rsidRPr="00E004B2">
        <w:rPr>
          <w:rtl/>
        </w:rPr>
        <w:t>אדם חלוש המזג</w:t>
      </w:r>
      <w:r w:rsidRPr="00E004B2">
        <w:rPr>
          <w:rFonts w:hint="cs"/>
          <w:rtl/>
        </w:rPr>
        <w:t>" או "</w:t>
      </w:r>
      <w:r w:rsidRPr="00E004B2">
        <w:rPr>
          <w:rtl/>
        </w:rPr>
        <w:t>איש אשר כוחות נפשו נרפים ועצלים</w:t>
      </w:r>
      <w:r w:rsidRPr="00E004B2">
        <w:rPr>
          <w:rFonts w:hint="cs"/>
          <w:rtl/>
        </w:rPr>
        <w:t>" ל"</w:t>
      </w:r>
      <w:r w:rsidRPr="00E004B2">
        <w:rPr>
          <w:rtl/>
        </w:rPr>
        <w:t xml:space="preserve">איש אשר נפשו מרגשת בשכלה הזך ונקשרה בעבותות </w:t>
      </w:r>
      <w:r w:rsidRPr="00E004B2">
        <w:rPr>
          <w:rtl/>
        </w:rPr>
        <w:lastRenderedPageBreak/>
        <w:t>אהבה לת</w:t>
      </w:r>
      <w:r w:rsidRPr="00E004B2">
        <w:rPr>
          <w:rFonts w:hint="cs"/>
          <w:rtl/>
        </w:rPr>
        <w:t>"</w:t>
      </w:r>
      <w:r w:rsidRPr="00E004B2">
        <w:rPr>
          <w:rtl/>
        </w:rPr>
        <w:t>ת</w:t>
      </w:r>
      <w:r w:rsidRPr="00E004B2">
        <w:rPr>
          <w:rFonts w:hint="cs"/>
          <w:rtl/>
        </w:rPr>
        <w:t>"</w:t>
      </w:r>
      <w:r w:rsidRPr="00E004B2">
        <w:rPr>
          <w:rtl/>
        </w:rPr>
        <w:t>,</w:t>
      </w:r>
      <w:r w:rsidRPr="00E004B2">
        <w:rPr>
          <w:rFonts w:hint="cs"/>
          <w:rtl/>
        </w:rPr>
        <w:t xml:space="preserve"> ואם כי "</w:t>
      </w:r>
      <w:r w:rsidRPr="00E004B2">
        <w:rPr>
          <w:rtl/>
        </w:rPr>
        <w:t>בוודאי צריך להתעצם בה האדם בכל יכלתו</w:t>
      </w:r>
      <w:r w:rsidRPr="00E004B2">
        <w:rPr>
          <w:rFonts w:hint="cs"/>
          <w:rtl/>
        </w:rPr>
        <w:t xml:space="preserve"> כו', </w:t>
      </w:r>
      <w:r w:rsidRPr="00E004B2">
        <w:rPr>
          <w:rtl/>
        </w:rPr>
        <w:t>וצריך האדם להלהיב נפשו לשקוד על דלתותי</w:t>
      </w:r>
      <w:r w:rsidRPr="00E004B2">
        <w:rPr>
          <w:rFonts w:hint="cs"/>
          <w:rtl/>
        </w:rPr>
        <w:t xml:space="preserve">'", עם כל זה מצות ת"ת נוהגת ב"כל </w:t>
      </w:r>
      <w:r w:rsidRPr="00E004B2">
        <w:rPr>
          <w:rtl/>
        </w:rPr>
        <w:t>אחד לפי מה שהוא אדם</w:t>
      </w:r>
      <w:r w:rsidRPr="00E004B2">
        <w:rPr>
          <w:rFonts w:hint="cs"/>
          <w:rtl/>
        </w:rPr>
        <w:t>", ע"ש]</w:t>
      </w:r>
      <w:r w:rsidRPr="00E004B2">
        <w:rPr>
          <w:rtl/>
        </w:rPr>
        <w:t>.</w:t>
      </w:r>
    </w:p>
    <w:p w14:paraId="27E7D0B2" w14:textId="77777777" w:rsidR="00E77D9F" w:rsidRDefault="00E77D9F" w:rsidP="00E77D9F">
      <w:pPr>
        <w:pStyle w:val="a2"/>
        <w:rPr>
          <w:rtl/>
        </w:rPr>
      </w:pPr>
      <w:r w:rsidRPr="00E004B2">
        <w:rPr>
          <w:rFonts w:hint="cs"/>
          <w:b/>
          <w:bCs/>
          <w:rtl/>
        </w:rPr>
        <w:t>הערה נחוצה</w:t>
      </w:r>
      <w:r w:rsidRPr="00E004B2">
        <w:rPr>
          <w:rFonts w:hint="cs"/>
          <w:rtl/>
        </w:rPr>
        <w:t>: בכל הנ"ל לא באתי להורות כי אם להעיר, ובכל מקרה יש להמלך בבעלי חכמה שיראתם קודמת אליה.</w:t>
      </w:r>
    </w:p>
    <w:p w14:paraId="7EF54D64" w14:textId="77777777" w:rsidR="000C6AB6" w:rsidRPr="00347933" w:rsidRDefault="000C6AB6" w:rsidP="000C6AB6">
      <w:pPr>
        <w:pStyle w:val="a4"/>
        <w:spacing w:after="0"/>
        <w:sectPr w:rsidR="000C6AB6"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23A6E25A" w14:textId="77777777" w:rsidR="000C6AB6" w:rsidRDefault="000C6AB6" w:rsidP="000C6AB6">
      <w:pPr>
        <w:pStyle w:val="a"/>
        <w:rPr>
          <w:rtl/>
        </w:rPr>
      </w:pPr>
      <w:bookmarkStart w:id="110" w:name="_Toc533126592"/>
      <w:r w:rsidRPr="00F26E21">
        <w:rPr>
          <w:rFonts w:hint="cs"/>
          <w:rtl/>
        </w:rPr>
        <w:t>השמטה למפתח שיחות רבינו זי"ע</w:t>
      </w:r>
      <w:bookmarkEnd w:id="110"/>
    </w:p>
    <w:p w14:paraId="2941B885" w14:textId="7327741E" w:rsidR="000C6AB6" w:rsidRPr="00F26E21" w:rsidRDefault="000C6AB6" w:rsidP="000C6AB6">
      <w:pPr>
        <w:pStyle w:val="a0"/>
        <w:rPr>
          <w:rtl/>
        </w:rPr>
      </w:pPr>
      <w:bookmarkStart w:id="111" w:name="_Toc533126593"/>
      <w:r w:rsidRPr="00E004B2">
        <w:rPr>
          <w:rFonts w:hint="cs"/>
          <w:rtl/>
          <w:lang w:bidi="he-IL"/>
        </w:rPr>
        <w:t>ה</w:t>
      </w:r>
      <w:r>
        <w:rPr>
          <w:rFonts w:hint="cs"/>
          <w:rtl/>
          <w:lang w:bidi="he-IL"/>
        </w:rPr>
        <w:t>נ"ל</w:t>
      </w:r>
      <w:bookmarkEnd w:id="111"/>
      <w:r w:rsidRPr="00E004B2">
        <w:rPr>
          <w:rFonts w:hint="cs"/>
          <w:rtl/>
        </w:rPr>
        <w:t xml:space="preserve"> </w:t>
      </w:r>
    </w:p>
    <w:p w14:paraId="59507D3D" w14:textId="77777777" w:rsidR="000C6AB6" w:rsidRDefault="000C6AB6" w:rsidP="000C6AB6">
      <w:pPr>
        <w:pStyle w:val="a2"/>
        <w:rPr>
          <w:rtl/>
        </w:rPr>
      </w:pPr>
      <w:r w:rsidRPr="00F26E21">
        <w:rPr>
          <w:rFonts w:hint="cs"/>
          <w:rtl/>
        </w:rPr>
        <w:t>בשיחת יט כסלו ה'תש"מ (שיחות קודש תש"מ ח"א עמ' 569) אמר רבינו נבג"מ זי"ע: "וואס אט דא האט מען א' בפירוש'ע מאירי – וואס כשמו כן הוא – וואס ער איז מאיר בכמה ענינים, ובפרט אין דעם ענין התשובה, וואס אויף דערויף איז דא א חיבור גדול משלו, און הלוואי וואלט מען עם געלערנט, וואלט צוגעקומען כו"כ ענינים וואס מ'האט זיך ניט געדארפט דינגען וועגן דערויף".</w:t>
      </w:r>
    </w:p>
    <w:p w14:paraId="50D86AA0" w14:textId="77777777" w:rsidR="0057770B" w:rsidRDefault="000C6AB6" w:rsidP="0057770B">
      <w:pPr>
        <w:pStyle w:val="a2"/>
        <w:rPr>
          <w:rtl/>
        </w:rPr>
      </w:pPr>
      <w:r>
        <w:rPr>
          <w:rFonts w:hint="cs"/>
          <w:rtl/>
        </w:rPr>
        <w:t>ועפ"ז יש לתקן ולהוסיף לרשימת הספרים שבמפתחות לשיחות רבינו</w:t>
      </w:r>
      <w:r w:rsidRPr="00F26E21">
        <w:rPr>
          <w:rFonts w:hint="cs"/>
          <w:rtl/>
        </w:rPr>
        <w:t xml:space="preserve"> (להרמ"א </w:t>
      </w:r>
      <w:r>
        <w:rPr>
          <w:rFonts w:hint="cs"/>
          <w:rtl/>
        </w:rPr>
        <w:t xml:space="preserve">שי' </w:t>
      </w:r>
      <w:r w:rsidRPr="00F26E21">
        <w:rPr>
          <w:rFonts w:hint="cs"/>
          <w:rtl/>
        </w:rPr>
        <w:t>זליגסון)</w:t>
      </w:r>
      <w:r w:rsidRPr="00F26E21">
        <w:rPr>
          <w:rFonts w:hint="cs"/>
        </w:rPr>
        <w:t xml:space="preserve"> </w:t>
      </w:r>
      <w:r w:rsidRPr="00F26E21">
        <w:rPr>
          <w:rFonts w:hint="cs"/>
          <w:rtl/>
        </w:rPr>
        <w:t>ספר זה</w:t>
      </w:r>
      <w:r>
        <w:rPr>
          <w:rFonts w:hint="cs"/>
          <w:rtl/>
        </w:rPr>
        <w:t>: 'חיבור התשובה' לרבינו מנחם ב"ר שלמה המאירי</w:t>
      </w:r>
      <w:r w:rsidRPr="00F26E21">
        <w:rPr>
          <w:rFonts w:hint="cs"/>
          <w:rtl/>
        </w:rPr>
        <w:t xml:space="preserve"> [יו"ל בפעם הראשונה ע"י הרב אברהם סופר, הוצאת תלפיות ניו יורק תש"י]</w:t>
      </w:r>
      <w:r>
        <w:rPr>
          <w:rFonts w:hint="cs"/>
          <w:rtl/>
        </w:rPr>
        <w:t>, ויש לעודד את אנ"ש והתמימים שי' לקיים רצון רבינו ללמוד ספר זה, אשר יש בו יסודות גדולים ומאי</w:t>
      </w:r>
      <w:r w:rsidR="0057770B">
        <w:rPr>
          <w:rFonts w:hint="cs"/>
          <w:rtl/>
        </w:rPr>
        <w:t>רי עיניים.</w:t>
      </w:r>
      <w:bookmarkStart w:id="112" w:name="_Toc533126594"/>
    </w:p>
    <w:p w14:paraId="3F2C16FD" w14:textId="77777777" w:rsidR="0057770B" w:rsidRPr="000C6AB6" w:rsidRDefault="0057770B" w:rsidP="0057770B">
      <w:pPr>
        <w:pStyle w:val="a4"/>
        <w:spacing w:after="0"/>
        <w:sectPr w:rsidR="0057770B" w:rsidRPr="000C6AB6"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41B4DBC2" w14:textId="197F4CC0" w:rsidR="007A5345" w:rsidRDefault="007A5345" w:rsidP="0057770B">
      <w:pPr>
        <w:pStyle w:val="12"/>
        <w:rPr>
          <w:rtl/>
        </w:rPr>
      </w:pPr>
      <w:r>
        <w:rPr>
          <w:rFonts w:hint="cs"/>
          <w:rtl/>
        </w:rPr>
        <w:lastRenderedPageBreak/>
        <w:t>היום יום</w:t>
      </w:r>
      <w:bookmarkEnd w:id="112"/>
    </w:p>
    <w:p w14:paraId="62950B78" w14:textId="411D0629" w:rsidR="007A5345" w:rsidRDefault="007A5345" w:rsidP="007A5345">
      <w:pPr>
        <w:pStyle w:val="a"/>
        <w:rPr>
          <w:rtl/>
        </w:rPr>
      </w:pPr>
      <w:bookmarkStart w:id="113" w:name="_Toc533126595"/>
      <w:r w:rsidRPr="00741D77">
        <w:rPr>
          <w:rtl/>
        </w:rPr>
        <w:t>היום יום</w:t>
      </w:r>
      <w:r>
        <w:rPr>
          <w:rFonts w:hint="cs"/>
          <w:rtl/>
        </w:rPr>
        <w:t xml:space="preserve"> </w:t>
      </w:r>
      <w:r w:rsidRPr="00741D77">
        <w:rPr>
          <w:rtl/>
        </w:rPr>
        <w:t>- כא שבט</w:t>
      </w:r>
      <w:r w:rsidRPr="00212703">
        <w:rPr>
          <w:rStyle w:val="FootnoteReference"/>
          <w:rFonts w:eastAsiaTheme="majorEastAsia"/>
          <w:b/>
          <w:color w:val="000000"/>
          <w:sz w:val="26"/>
          <w:szCs w:val="26"/>
          <w:rtl/>
        </w:rPr>
        <w:footnoteReference w:customMarkFollows="1" w:id="27"/>
        <w:t>*</w:t>
      </w:r>
      <w:bookmarkEnd w:id="113"/>
    </w:p>
    <w:p w14:paraId="0AE5D749" w14:textId="77777777" w:rsidR="007A5345" w:rsidRDefault="007A5345" w:rsidP="007A5345">
      <w:pPr>
        <w:pStyle w:val="a0"/>
        <w:rPr>
          <w:rtl/>
        </w:rPr>
      </w:pPr>
      <w:bookmarkStart w:id="114" w:name="_Toc533126596"/>
      <w:r>
        <w:rPr>
          <w:rFonts w:hint="cs"/>
          <w:rtl/>
          <w:lang w:bidi="he-IL"/>
        </w:rPr>
        <w:t>הרב מיכאל זליגסון</w:t>
      </w:r>
      <w:bookmarkEnd w:id="114"/>
      <w:r>
        <w:rPr>
          <w:rFonts w:hint="cs"/>
          <w:rtl/>
          <w:lang w:bidi="he-IL"/>
        </w:rPr>
        <w:t xml:space="preserve"> </w:t>
      </w:r>
    </w:p>
    <w:p w14:paraId="2E80B315" w14:textId="77777777" w:rsidR="007A5345" w:rsidRDefault="007A5345" w:rsidP="007A5345">
      <w:pPr>
        <w:pStyle w:val="a1"/>
        <w:rPr>
          <w:rtl/>
        </w:rPr>
      </w:pPr>
      <w:r>
        <w:rPr>
          <w:rFonts w:hint="cs"/>
          <w:rtl/>
        </w:rPr>
        <w:t xml:space="preserve">מגיד שיעור במתיבתא </w:t>
      </w:r>
    </w:p>
    <w:p w14:paraId="1A6302E0" w14:textId="77777777" w:rsidR="007A5345" w:rsidRPr="00895E89" w:rsidRDefault="007A5345" w:rsidP="007A5345">
      <w:pPr>
        <w:pStyle w:val="a2"/>
      </w:pPr>
      <w:r w:rsidRPr="00895E89">
        <w:rPr>
          <w:rFonts w:hint="cs"/>
          <w:rtl/>
        </w:rPr>
        <w:t>בפתגם ליום כא שבט מעתיק הרבי: "</w:t>
      </w:r>
      <w:r w:rsidRPr="00895E89">
        <w:rPr>
          <w:rtl/>
        </w:rPr>
        <w:t>חובת נשי ובנות החסידים יחיו לעמוד בשורה ראשונה בכל מפעל של חזוק הדת והיהדות בכלל, ובפרט בענין טהרת המשפחה. ועליהם לארגן חברת בנות החסידים לחזק כל דרכי החסידים בעניני הדרכה וחינוך כמו שהיה בבתי החסידים מאז ומקדם</w:t>
      </w:r>
      <w:r w:rsidRPr="00895E89">
        <w:rPr>
          <w:rFonts w:hint="cs"/>
          <w:rtl/>
        </w:rPr>
        <w:t>"</w:t>
      </w:r>
      <w:r w:rsidRPr="00895E89">
        <w:rPr>
          <w:rtl/>
        </w:rPr>
        <w:t>.</w:t>
      </w:r>
    </w:p>
    <w:p w14:paraId="63720179" w14:textId="77777777" w:rsidR="007A5345" w:rsidRPr="00895E89" w:rsidRDefault="007A5345" w:rsidP="007A5345">
      <w:pPr>
        <w:pStyle w:val="a2"/>
        <w:rPr>
          <w:rtl/>
        </w:rPr>
      </w:pPr>
      <w:r w:rsidRPr="00895E89">
        <w:rPr>
          <w:rFonts w:hint="cs"/>
          <w:rtl/>
        </w:rPr>
        <w:t>וצ"ל מהי השייכות של הפתגם לימים אלו ? ומהו הדיוק של "טהרת המשפחה" דוקא</w:t>
      </w:r>
      <w:r w:rsidRPr="00895E89">
        <w:rPr>
          <w:rFonts w:hint="cs"/>
        </w:rPr>
        <w:t xml:space="preserve"> </w:t>
      </w:r>
      <w:r w:rsidRPr="00895E89">
        <w:rPr>
          <w:rFonts w:hint="cs"/>
          <w:rtl/>
        </w:rPr>
        <w:t xml:space="preserve">? </w:t>
      </w:r>
    </w:p>
    <w:p w14:paraId="27AF5E58" w14:textId="76007DE5" w:rsidR="007A5345" w:rsidRPr="00895E89" w:rsidRDefault="007A5345" w:rsidP="007A5345">
      <w:pPr>
        <w:pStyle w:val="a2"/>
        <w:rPr>
          <w:rtl/>
        </w:rPr>
      </w:pPr>
      <w:r w:rsidRPr="00895E89">
        <w:rPr>
          <w:rFonts w:hint="cs"/>
          <w:rtl/>
        </w:rPr>
        <w:t>וי"ל שזה מתאים לתוכן שיעור חומש דיום זה "כה תאמר לבית יעקב וגו'" (פ'</w:t>
      </w:r>
      <w:r w:rsidR="00361C76">
        <w:rPr>
          <w:rFonts w:hint="cs"/>
          <w:rtl/>
        </w:rPr>
        <w:t xml:space="preserve"> יתרו יט ג) ופירש"י אלו הנשים. </w:t>
      </w:r>
      <w:r w:rsidRPr="00895E89">
        <w:rPr>
          <w:rFonts w:hint="cs"/>
          <w:rtl/>
        </w:rPr>
        <w:t xml:space="preserve">הנה בתוכן הפתגם מצטט הרבי תוכן השייך לנשי ובנות החסידים. </w:t>
      </w:r>
    </w:p>
    <w:p w14:paraId="0DC31237" w14:textId="77777777" w:rsidR="007A5345" w:rsidRPr="00895E89" w:rsidRDefault="007A5345" w:rsidP="007A5345">
      <w:pPr>
        <w:pStyle w:val="a2"/>
        <w:rPr>
          <w:rtl/>
        </w:rPr>
      </w:pPr>
      <w:r w:rsidRPr="00895E89">
        <w:rPr>
          <w:rFonts w:hint="cs"/>
          <w:rtl/>
        </w:rPr>
        <w:t xml:space="preserve">ועפ"ז י"ל בדא"פ גם בדיוק פרטי הלשון של הפתגם: </w:t>
      </w:r>
    </w:p>
    <w:p w14:paraId="0F9E7CF5" w14:textId="77777777" w:rsidR="007A5345" w:rsidRPr="00895E89" w:rsidRDefault="007A5345" w:rsidP="007A5345">
      <w:pPr>
        <w:pStyle w:val="a2"/>
        <w:rPr>
          <w:rtl/>
        </w:rPr>
      </w:pPr>
      <w:r w:rsidRPr="00895E89">
        <w:rPr>
          <w:rFonts w:hint="cs"/>
          <w:rtl/>
        </w:rPr>
        <w:t xml:space="preserve">1. </w:t>
      </w:r>
      <w:r w:rsidRPr="00895E89">
        <w:rPr>
          <w:rFonts w:hint="cs"/>
          <w:b/>
          <w:bCs/>
          <w:rtl/>
        </w:rPr>
        <w:t>"</w:t>
      </w:r>
      <w:r w:rsidRPr="00895E89">
        <w:rPr>
          <w:b/>
          <w:bCs/>
          <w:rtl/>
        </w:rPr>
        <w:t>דת ויהדות</w:t>
      </w:r>
      <w:r w:rsidRPr="00895E89">
        <w:rPr>
          <w:rFonts w:hint="cs"/>
          <w:b/>
          <w:bCs/>
          <w:rtl/>
        </w:rPr>
        <w:t>"</w:t>
      </w:r>
      <w:r w:rsidRPr="00895E89">
        <w:rPr>
          <w:rFonts w:hint="cs"/>
          <w:rtl/>
        </w:rPr>
        <w:t xml:space="preserve">. ולהעיר מהרמב"ם </w:t>
      </w:r>
      <w:r w:rsidRPr="00895E89">
        <w:rPr>
          <w:rtl/>
        </w:rPr>
        <w:t>הל' אישות פכ"ד הי"א-יב.</w:t>
      </w:r>
      <w:r w:rsidRPr="00895E89">
        <w:rPr>
          <w:rFonts w:hint="cs"/>
          <w:rtl/>
        </w:rPr>
        <w:t xml:space="preserve"> דת משה..ודת יהודית. </w:t>
      </w:r>
    </w:p>
    <w:p w14:paraId="4E2C8697" w14:textId="77777777" w:rsidR="007A5345" w:rsidRPr="00895E89" w:rsidRDefault="007A5345" w:rsidP="007A5345">
      <w:pPr>
        <w:pStyle w:val="a2"/>
        <w:rPr>
          <w:rtl/>
        </w:rPr>
      </w:pPr>
      <w:r>
        <w:rPr>
          <w:rFonts w:hint="cs"/>
          <w:rtl/>
        </w:rPr>
        <w:t>2</w:t>
      </w:r>
      <w:r w:rsidRPr="00895E89">
        <w:rPr>
          <w:rFonts w:hint="cs"/>
          <w:rtl/>
        </w:rPr>
        <w:t xml:space="preserve">. </w:t>
      </w:r>
      <w:r w:rsidRPr="00895E89">
        <w:rPr>
          <w:rtl/>
        </w:rPr>
        <w:t>הדיוק טהרת המשפחה:</w:t>
      </w:r>
    </w:p>
    <w:p w14:paraId="1D34228E" w14:textId="77777777" w:rsidR="007A5345" w:rsidRPr="00895E89" w:rsidRDefault="007A5345" w:rsidP="007A5345">
      <w:pPr>
        <w:pStyle w:val="a2"/>
        <w:rPr>
          <w:rtl/>
        </w:rPr>
      </w:pPr>
      <w:r w:rsidRPr="00895E89">
        <w:rPr>
          <w:rFonts w:hint="cs"/>
          <w:rtl/>
        </w:rPr>
        <w:t xml:space="preserve">דהנה שיעורי חומש דימים אלו הם ע"ד ההכנה למתן תורה. </w:t>
      </w:r>
    </w:p>
    <w:p w14:paraId="741E50F0" w14:textId="77777777" w:rsidR="007A5345" w:rsidRPr="00895E89" w:rsidRDefault="007A5345" w:rsidP="007A5345">
      <w:pPr>
        <w:pStyle w:val="a2"/>
        <w:rPr>
          <w:rtl/>
        </w:rPr>
      </w:pPr>
      <w:r w:rsidRPr="00CF1081">
        <w:rPr>
          <w:rFonts w:hint="cs"/>
          <w:b/>
          <w:bCs/>
          <w:rtl/>
        </w:rPr>
        <w:t>א.</w:t>
      </w:r>
      <w:r w:rsidRPr="00895E89">
        <w:rPr>
          <w:rFonts w:hint="cs"/>
          <w:rtl/>
        </w:rPr>
        <w:t xml:space="preserve"> ויש לבאר דהנה בעת יציאת מצרים נאמר לקחת לו גוי מקרב גוי, ואיתא במכילתא, כעובר שנשמט ממעי אמו. </w:t>
      </w:r>
    </w:p>
    <w:p w14:paraId="4A13FF99" w14:textId="48D45ECC" w:rsidR="007A5345" w:rsidRPr="00895E89" w:rsidRDefault="007A5345" w:rsidP="007A5345">
      <w:pPr>
        <w:pStyle w:val="a2"/>
        <w:rPr>
          <w:rtl/>
        </w:rPr>
      </w:pPr>
      <w:r w:rsidRPr="00895E89">
        <w:rPr>
          <w:rFonts w:hint="cs"/>
          <w:rtl/>
        </w:rPr>
        <w:t xml:space="preserve">והנה לפני מתן תורה, הי' מילה וטבילה כהכנה למ"ת, כמו ענין הגירות. והרי גר </w:t>
      </w:r>
      <w:r w:rsidRPr="00895E89">
        <w:rPr>
          <w:rFonts w:hint="cs"/>
          <w:rtl/>
        </w:rPr>
        <w:lastRenderedPageBreak/>
        <w:t>שנתגייר כקטן שנולד דמי. ובהמשך ל</w:t>
      </w:r>
      <w:r w:rsidR="00361C76">
        <w:rPr>
          <w:rFonts w:hint="cs"/>
          <w:rtl/>
        </w:rPr>
        <w:t xml:space="preserve">זה, הנה במתן תורה, נתהוו ישראל </w:t>
      </w:r>
      <w:r w:rsidRPr="00895E89">
        <w:rPr>
          <w:rFonts w:hint="cs"/>
          <w:rtl/>
        </w:rPr>
        <w:t>לעם  הנבחר</w:t>
      </w:r>
      <w:r w:rsidRPr="00895E89">
        <w:rPr>
          <w:rtl/>
        </w:rPr>
        <w:t>–</w:t>
      </w:r>
      <w:r w:rsidRPr="00895E89">
        <w:rPr>
          <w:rFonts w:hint="cs"/>
          <w:rtl/>
        </w:rPr>
        <w:t xml:space="preserve"> 'ובנו בחרת מכל עם ולשון' </w:t>
      </w:r>
      <w:r w:rsidRPr="00895E89">
        <w:rPr>
          <w:rtl/>
        </w:rPr>
        <w:t>–</w:t>
      </w:r>
      <w:r w:rsidRPr="00895E89">
        <w:rPr>
          <w:rFonts w:hint="cs"/>
          <w:rtl/>
        </w:rPr>
        <w:t xml:space="preserve"> קאי על מתן תורה (ראה שו"ע אדה"ז סי' ס', סעי' ד).</w:t>
      </w:r>
    </w:p>
    <w:p w14:paraId="7C416685" w14:textId="039E643E" w:rsidR="007A5345" w:rsidRPr="00895E89" w:rsidRDefault="007A5345" w:rsidP="007A5345">
      <w:pPr>
        <w:pStyle w:val="a2"/>
        <w:rPr>
          <w:rtl/>
        </w:rPr>
      </w:pPr>
      <w:r w:rsidRPr="00895E89">
        <w:rPr>
          <w:rFonts w:hint="cs"/>
          <w:rtl/>
        </w:rPr>
        <w:t>והנה בנוגע להדמיון של גירות ולידה, מבאר הרבי ביחידות (ראה ס' כה תברכו להרב משה שי' רוט ע' 197) שכשם שהילד נותק מרחם אמו, כן גר מנתק עצמו מעברו הרוחני. בכל לידת אדם מוכרחים להופיע דם ומים, אם איש מתגייר הרי עליו לשפוך ברית מילה וטבי</w:t>
      </w:r>
      <w:r w:rsidR="00361C76">
        <w:rPr>
          <w:rFonts w:hint="cs"/>
          <w:rtl/>
        </w:rPr>
        <w:t xml:space="preserve">לה וכאשר אשה מתגיירת הרי הכרחי </w:t>
      </w:r>
      <w:r w:rsidRPr="00895E89">
        <w:rPr>
          <w:rFonts w:hint="cs"/>
          <w:rtl/>
        </w:rPr>
        <w:t xml:space="preserve">שתכנס למים ותטבול, ז.א. תצא ממי המקוה "כתינוק שנולד" וכשם שבלי מים אין פרוצעס הלידה יכול להיות, כן בלי טבילה, אין גיור יכול להיות.." </w:t>
      </w:r>
    </w:p>
    <w:p w14:paraId="740709A1" w14:textId="77777777" w:rsidR="007A5345" w:rsidRPr="00895E89" w:rsidRDefault="007A5345" w:rsidP="007A5345">
      <w:pPr>
        <w:pStyle w:val="a2"/>
        <w:rPr>
          <w:rtl/>
        </w:rPr>
      </w:pPr>
      <w:r w:rsidRPr="00895E89">
        <w:rPr>
          <w:rFonts w:hint="cs"/>
          <w:rtl/>
        </w:rPr>
        <w:t xml:space="preserve">ועפ"ז מובן שגירות נמשל ללידה בזה שבשניהם נתהווה מציאות חדשה ע"י מים דוקא.  </w:t>
      </w:r>
    </w:p>
    <w:p w14:paraId="4D095581" w14:textId="77777777" w:rsidR="007A5345" w:rsidRPr="00895E89" w:rsidRDefault="007A5345" w:rsidP="007A5345">
      <w:pPr>
        <w:pStyle w:val="a2"/>
        <w:rPr>
          <w:rtl/>
        </w:rPr>
      </w:pPr>
      <w:r w:rsidRPr="00895E89">
        <w:rPr>
          <w:rFonts w:hint="cs"/>
          <w:rtl/>
        </w:rPr>
        <w:t>ועפ"ז י"ל שזהו הדיוק טהרת המשפחה שבמצוה זו מתבטאת תוכן ענין הגירות שהי' לפני מתן תורה.</w:t>
      </w:r>
    </w:p>
    <w:p w14:paraId="7A2224FB" w14:textId="77777777" w:rsidR="007A5345" w:rsidRPr="00895E89" w:rsidRDefault="007A5345" w:rsidP="007A5345">
      <w:pPr>
        <w:pStyle w:val="a2"/>
        <w:rPr>
          <w:rtl/>
        </w:rPr>
      </w:pPr>
      <w:r w:rsidRPr="00CF1081">
        <w:rPr>
          <w:rFonts w:hint="cs"/>
          <w:b/>
          <w:bCs/>
          <w:rtl/>
        </w:rPr>
        <w:t>ב.</w:t>
      </w:r>
      <w:r w:rsidRPr="00895E89">
        <w:rPr>
          <w:rFonts w:hint="cs"/>
          <w:rtl/>
        </w:rPr>
        <w:t xml:space="preserve"> ועוד יש לומר ע"פ הכלל בהלכה שקביעות האומה של הולד הוא ע"י האם דוקא. </w:t>
      </w:r>
    </w:p>
    <w:p w14:paraId="0AF19956" w14:textId="16F1D291" w:rsidR="007A5345" w:rsidRPr="00895E89" w:rsidRDefault="007A5345" w:rsidP="007A5345">
      <w:pPr>
        <w:pStyle w:val="a2"/>
        <w:rPr>
          <w:rtl/>
        </w:rPr>
      </w:pPr>
      <w:r w:rsidRPr="00895E89">
        <w:rPr>
          <w:rFonts w:hint="cs"/>
          <w:rtl/>
        </w:rPr>
        <w:t xml:space="preserve">וכמבואר שטהרת המשפחה של האם, משפיע "להעדינות והנקיון של הלבושים שדרך אמצעם הנשמה משפיע ומתבטא". וכן נוגע לבריאות הולד בגשמיות (נתבאר בלקו"ש ח"ט ע' </w:t>
      </w:r>
      <w:r w:rsidRPr="00895E89">
        <w:t>xvi</w:t>
      </w:r>
      <w:r w:rsidR="00361C76">
        <w:rPr>
          <w:rFonts w:hint="cs"/>
          <w:rtl/>
        </w:rPr>
        <w:t>.</w:t>
      </w:r>
      <w:r w:rsidRPr="00895E89">
        <w:t xml:space="preserve"> </w:t>
      </w:r>
      <w:r w:rsidRPr="00895E89">
        <w:rPr>
          <w:rFonts w:hint="cs"/>
          <w:rtl/>
        </w:rPr>
        <w:t xml:space="preserve">חי"ג ע' 258 וש"נ). </w:t>
      </w:r>
    </w:p>
    <w:p w14:paraId="71943E4C" w14:textId="77777777" w:rsidR="007A5345" w:rsidRPr="00895E89" w:rsidRDefault="007A5345" w:rsidP="007A5345">
      <w:pPr>
        <w:pStyle w:val="a2"/>
        <w:rPr>
          <w:rtl/>
        </w:rPr>
      </w:pPr>
      <w:r w:rsidRPr="00895E89">
        <w:rPr>
          <w:rFonts w:hint="cs"/>
          <w:rtl/>
        </w:rPr>
        <w:t>עפ"ז יש לומר הדיוק של "טהרת המשפחה" שזהו ענין עיקרי וכללי בקיום האיכות והמציאות של עם ישראל וכנ"ל שאז במ"ת נבחרו ישראל לעמו של הקב"ה, בנים אתם לה' אלקיכם.</w:t>
      </w:r>
    </w:p>
    <w:p w14:paraId="5F26E371" w14:textId="77777777" w:rsidR="007A5345" w:rsidRPr="00CF1081" w:rsidRDefault="007A5345" w:rsidP="007A5345">
      <w:pPr>
        <w:pStyle w:val="a2"/>
        <w:rPr>
          <w:b/>
          <w:bCs/>
          <w:rtl/>
        </w:rPr>
      </w:pPr>
      <w:r w:rsidRPr="00CF1081">
        <w:rPr>
          <w:rFonts w:hint="cs"/>
          <w:b/>
          <w:bCs/>
          <w:rtl/>
        </w:rPr>
        <w:t xml:space="preserve">"לארגן </w:t>
      </w:r>
      <w:r w:rsidRPr="00CF1081">
        <w:rPr>
          <w:b/>
          <w:bCs/>
          <w:rtl/>
        </w:rPr>
        <w:t>בנות החסידים</w:t>
      </w:r>
      <w:r w:rsidRPr="00CF1081">
        <w:rPr>
          <w:rFonts w:hint="cs"/>
          <w:b/>
          <w:bCs/>
          <w:rtl/>
        </w:rPr>
        <w:t>"</w:t>
      </w:r>
      <w:r w:rsidRPr="00CF1081">
        <w:rPr>
          <w:b/>
          <w:bCs/>
          <w:rtl/>
        </w:rPr>
        <w:t xml:space="preserve"> </w:t>
      </w:r>
      <w:r>
        <w:rPr>
          <w:rFonts w:hint="cs"/>
          <w:b/>
          <w:bCs/>
          <w:rtl/>
        </w:rPr>
        <w:t xml:space="preserve">- </w:t>
      </w:r>
      <w:r w:rsidRPr="00895E89">
        <w:rPr>
          <w:rFonts w:hint="cs"/>
          <w:rtl/>
        </w:rPr>
        <w:t>להעיר מ</w:t>
      </w:r>
      <w:r w:rsidRPr="00895E89">
        <w:rPr>
          <w:rtl/>
        </w:rPr>
        <w:t>שיחת יד כסלו תשל"ט</w:t>
      </w:r>
      <w:r w:rsidRPr="00895E89">
        <w:rPr>
          <w:rFonts w:hint="cs"/>
          <w:rtl/>
        </w:rPr>
        <w:t xml:space="preserve"> שגם הבנות שעומדות להתחתן יסדרו שיעורים בהל' טהרת המשפחה.</w:t>
      </w:r>
    </w:p>
    <w:p w14:paraId="71F04D60" w14:textId="77777777" w:rsidR="007A5345" w:rsidRPr="00895E89" w:rsidRDefault="007A5345" w:rsidP="007A5345">
      <w:pPr>
        <w:pStyle w:val="a2"/>
        <w:rPr>
          <w:rtl/>
        </w:rPr>
      </w:pPr>
      <w:r w:rsidRPr="00CF1081">
        <w:rPr>
          <w:rFonts w:hint="cs"/>
          <w:b/>
          <w:bCs/>
          <w:rtl/>
        </w:rPr>
        <w:t>"</w:t>
      </w:r>
      <w:r w:rsidRPr="00CF1081">
        <w:rPr>
          <w:b/>
          <w:bCs/>
          <w:rtl/>
        </w:rPr>
        <w:t>דרכי החסידים</w:t>
      </w:r>
      <w:r w:rsidRPr="00CF1081">
        <w:rPr>
          <w:rFonts w:hint="cs"/>
          <w:b/>
          <w:bCs/>
          <w:rtl/>
        </w:rPr>
        <w:t>"</w:t>
      </w:r>
      <w:r>
        <w:rPr>
          <w:rFonts w:hint="cs"/>
          <w:b/>
          <w:bCs/>
          <w:rtl/>
        </w:rPr>
        <w:t xml:space="preserve"> -</w:t>
      </w:r>
      <w:r w:rsidRPr="00895E89">
        <w:rPr>
          <w:rtl/>
        </w:rPr>
        <w:t xml:space="preserve"> להעיר מ</w:t>
      </w:r>
      <w:r w:rsidRPr="00895E89">
        <w:rPr>
          <w:rFonts w:hint="cs"/>
          <w:rtl/>
        </w:rPr>
        <w:t>ה</w:t>
      </w:r>
      <w:r w:rsidRPr="00895E89">
        <w:rPr>
          <w:rtl/>
        </w:rPr>
        <w:t xml:space="preserve">פתגם ליום יט כסלו: </w:t>
      </w:r>
      <w:r w:rsidRPr="00895E89">
        <w:rPr>
          <w:rFonts w:hint="cs"/>
          <w:rtl/>
        </w:rPr>
        <w:t>"</w:t>
      </w:r>
      <w:r w:rsidRPr="00895E89">
        <w:rPr>
          <w:rtl/>
        </w:rPr>
        <w:t>באהבת רעים</w:t>
      </w:r>
      <w:r w:rsidRPr="00895E89">
        <w:rPr>
          <w:rFonts w:hint="cs"/>
          <w:rtl/>
        </w:rPr>
        <w:t>"</w:t>
      </w:r>
      <w:r w:rsidRPr="00895E89">
        <w:rPr>
          <w:rtl/>
        </w:rPr>
        <w:t>. וכן ב</w:t>
      </w:r>
      <w:r w:rsidRPr="00895E89">
        <w:rPr>
          <w:rFonts w:hint="cs"/>
          <w:rtl/>
        </w:rPr>
        <w:t xml:space="preserve">יום </w:t>
      </w:r>
      <w:r w:rsidRPr="00895E89">
        <w:rPr>
          <w:rtl/>
        </w:rPr>
        <w:t xml:space="preserve">כד טבת: </w:t>
      </w:r>
      <w:r w:rsidRPr="00895E89">
        <w:rPr>
          <w:rFonts w:hint="cs"/>
          <w:rtl/>
        </w:rPr>
        <w:t>"</w:t>
      </w:r>
      <w:r w:rsidRPr="00895E89">
        <w:rPr>
          <w:rtl/>
        </w:rPr>
        <w:t>דרכי החסידות שכולם יהיו כמו משפחה אחת</w:t>
      </w:r>
      <w:r w:rsidRPr="00895E89">
        <w:rPr>
          <w:rFonts w:hint="cs"/>
          <w:rtl/>
        </w:rPr>
        <w:t>"</w:t>
      </w:r>
      <w:r w:rsidRPr="00895E89">
        <w:rPr>
          <w:rtl/>
        </w:rPr>
        <w:t xml:space="preserve">. </w:t>
      </w:r>
    </w:p>
    <w:p w14:paraId="2AD54839" w14:textId="77777777" w:rsidR="007A5345" w:rsidRPr="00CF1081" w:rsidRDefault="007A5345" w:rsidP="007A5345">
      <w:pPr>
        <w:pStyle w:val="a2"/>
        <w:rPr>
          <w:b/>
          <w:bCs/>
          <w:rtl/>
        </w:rPr>
      </w:pPr>
      <w:r w:rsidRPr="00CF1081">
        <w:rPr>
          <w:rFonts w:hint="cs"/>
          <w:b/>
          <w:bCs/>
          <w:rtl/>
        </w:rPr>
        <w:t>"</w:t>
      </w:r>
      <w:r w:rsidRPr="00CF1081">
        <w:rPr>
          <w:b/>
          <w:bCs/>
          <w:rtl/>
        </w:rPr>
        <w:t>הדרכה וחנוך</w:t>
      </w:r>
      <w:r w:rsidRPr="00CF1081">
        <w:rPr>
          <w:rFonts w:hint="cs"/>
          <w:b/>
          <w:bCs/>
          <w:rtl/>
        </w:rPr>
        <w:t>"</w:t>
      </w:r>
      <w:r w:rsidRPr="00CF1081">
        <w:rPr>
          <w:b/>
          <w:bCs/>
          <w:rtl/>
        </w:rPr>
        <w:t xml:space="preserve"> </w:t>
      </w:r>
      <w:r>
        <w:rPr>
          <w:rFonts w:hint="cs"/>
          <w:b/>
          <w:bCs/>
          <w:rtl/>
        </w:rPr>
        <w:t xml:space="preserve">- </w:t>
      </w:r>
      <w:r w:rsidRPr="00895E89">
        <w:rPr>
          <w:rFonts w:hint="cs"/>
          <w:rtl/>
        </w:rPr>
        <w:t xml:space="preserve">ע"ד שהרבי מבאר: </w:t>
      </w:r>
      <w:r w:rsidRPr="00895E89">
        <w:rPr>
          <w:rtl/>
        </w:rPr>
        <w:t>הדרך לזה [שהרי בכל ענין ישנה דרך כיצד מגיעים אליו] ה</w:t>
      </w:r>
      <w:r w:rsidRPr="00895E89">
        <w:rPr>
          <w:rFonts w:hint="cs"/>
          <w:rtl/>
        </w:rPr>
        <w:t>ו</w:t>
      </w:r>
      <w:r w:rsidRPr="00895E89">
        <w:rPr>
          <w:rtl/>
        </w:rPr>
        <w:t>א – ענין</w:t>
      </w:r>
      <w:r w:rsidRPr="00895E89">
        <w:rPr>
          <w:rFonts w:ascii="Cambria" w:hAnsi="Cambria" w:cs="Cambria" w:hint="cs"/>
          <w:rtl/>
        </w:rPr>
        <w:t> </w:t>
      </w:r>
      <w:r w:rsidRPr="00CF1081">
        <w:rPr>
          <w:b/>
          <w:bCs/>
          <w:rtl/>
        </w:rPr>
        <w:t>החינוך</w:t>
      </w:r>
      <w:r w:rsidRPr="00895E89">
        <w:rPr>
          <w:rFonts w:hint="cs"/>
          <w:rtl/>
        </w:rPr>
        <w:t xml:space="preserve">, </w:t>
      </w:r>
      <w:r w:rsidRPr="00895E89">
        <w:rPr>
          <w:rtl/>
        </w:rPr>
        <w:t>כמובן מפסק רז"ל</w:t>
      </w:r>
      <w:r w:rsidRPr="00895E89">
        <w:rPr>
          <w:rFonts w:hint="cs"/>
          <w:rtl/>
        </w:rPr>
        <w:t xml:space="preserve"> א</w:t>
      </w:r>
      <w:r w:rsidRPr="00895E89">
        <w:rPr>
          <w:rtl/>
        </w:rPr>
        <w:t>ם</w:t>
      </w:r>
      <w:r w:rsidRPr="00895E89">
        <w:rPr>
          <w:rFonts w:ascii="Cambria" w:hAnsi="Cambria" w:cs="Cambria" w:hint="cs"/>
          <w:rtl/>
        </w:rPr>
        <w:t> </w:t>
      </w:r>
      <w:r w:rsidRPr="00895E89">
        <w:rPr>
          <w:rFonts w:hint="cs"/>
          <w:rtl/>
        </w:rPr>
        <w:t>אין</w:t>
      </w:r>
      <w:r w:rsidRPr="00895E89">
        <w:rPr>
          <w:rFonts w:ascii="Cambria" w:hAnsi="Cambria" w:cs="Cambria" w:hint="cs"/>
          <w:rtl/>
        </w:rPr>
        <w:t> </w:t>
      </w:r>
      <w:r w:rsidRPr="00895E89">
        <w:rPr>
          <w:rFonts w:hint="cs"/>
          <w:rtl/>
        </w:rPr>
        <w:t>גדיים</w:t>
      </w:r>
      <w:r w:rsidRPr="00895E89">
        <w:rPr>
          <w:rFonts w:ascii="Cambria" w:hAnsi="Cambria" w:cs="Cambria" w:hint="cs"/>
          <w:rtl/>
        </w:rPr>
        <w:t> </w:t>
      </w:r>
      <w:r w:rsidRPr="00895E89">
        <w:rPr>
          <w:rFonts w:hint="cs"/>
          <w:rtl/>
        </w:rPr>
        <w:t>אין</w:t>
      </w:r>
      <w:r w:rsidRPr="00895E89">
        <w:rPr>
          <w:rFonts w:ascii="Cambria" w:hAnsi="Cambria" w:cs="Cambria" w:hint="cs"/>
          <w:rtl/>
        </w:rPr>
        <w:t> </w:t>
      </w:r>
      <w:r w:rsidRPr="00895E89">
        <w:rPr>
          <w:rtl/>
        </w:rPr>
        <w:t>תיישים</w:t>
      </w:r>
      <w:r w:rsidRPr="00895E89">
        <w:t>".</w:t>
      </w:r>
      <w:r w:rsidRPr="00895E89">
        <w:rPr>
          <w:rFonts w:hint="cs"/>
          <w:rtl/>
        </w:rPr>
        <w:t xml:space="preserve"> (משיחת אחש"פ תשי"ד) שעי"ז נמשך נצחיות עם ישראל. </w:t>
      </w:r>
    </w:p>
    <w:p w14:paraId="53407F5C" w14:textId="77777777" w:rsidR="007A5345" w:rsidRPr="00895E89" w:rsidRDefault="007A5345" w:rsidP="007A5345">
      <w:pPr>
        <w:pStyle w:val="a2"/>
        <w:rPr>
          <w:rtl/>
        </w:rPr>
      </w:pPr>
      <w:r w:rsidRPr="00895E89">
        <w:rPr>
          <w:rFonts w:hint="cs"/>
          <w:rtl/>
        </w:rPr>
        <w:lastRenderedPageBreak/>
        <w:t>והנה יש לדייק בשני מילים אלו "</w:t>
      </w:r>
      <w:r w:rsidRPr="00895E89">
        <w:rPr>
          <w:rtl/>
        </w:rPr>
        <w:t>ההדרכה</w:t>
      </w:r>
      <w:r w:rsidRPr="00895E89">
        <w:rPr>
          <w:rFonts w:hint="cs"/>
          <w:rtl/>
        </w:rPr>
        <w:t xml:space="preserve"> וחינוך".  </w:t>
      </w:r>
    </w:p>
    <w:p w14:paraId="6C62BF4A" w14:textId="5627B84D" w:rsidR="007A5345" w:rsidRPr="00895E89" w:rsidRDefault="007A5345" w:rsidP="007A5345">
      <w:pPr>
        <w:pStyle w:val="a2"/>
        <w:rPr>
          <w:rtl/>
        </w:rPr>
      </w:pPr>
      <w:r w:rsidRPr="00CF1081">
        <w:rPr>
          <w:rFonts w:hint="cs"/>
          <w:b/>
          <w:bCs/>
          <w:rtl/>
        </w:rPr>
        <w:t>א.</w:t>
      </w:r>
      <w:r w:rsidRPr="00895E89">
        <w:rPr>
          <w:rFonts w:hint="cs"/>
          <w:rtl/>
        </w:rPr>
        <w:t xml:space="preserve"> וי"ל </w:t>
      </w:r>
      <w:r w:rsidRPr="00895E89">
        <w:rPr>
          <w:rtl/>
        </w:rPr>
        <w:t xml:space="preserve">ע"פ </w:t>
      </w:r>
      <w:r w:rsidRPr="00895E89">
        <w:rPr>
          <w:rFonts w:hint="cs"/>
          <w:rtl/>
        </w:rPr>
        <w:t xml:space="preserve">מ"ש בפסוק </w:t>
      </w:r>
      <w:r w:rsidRPr="00895E89">
        <w:rPr>
          <w:rtl/>
        </w:rPr>
        <w:t>חנוך לנער ע"פ דרכו</w:t>
      </w:r>
      <w:r w:rsidRPr="00895E89">
        <w:rPr>
          <w:rFonts w:hint="cs"/>
          <w:rtl/>
        </w:rPr>
        <w:t xml:space="preserve">, והיינו שיש ענין של 'חנוך' ויש 'דרכו'. והיינו שהחינוך צריך להתאים לדרכו, כדי שיקבל ויקלוט. </w:t>
      </w:r>
    </w:p>
    <w:p w14:paraId="2351760B" w14:textId="77777777" w:rsidR="007A5345" w:rsidRPr="00895E89" w:rsidRDefault="007A5345" w:rsidP="007A5345">
      <w:pPr>
        <w:pStyle w:val="a2"/>
        <w:rPr>
          <w:rtl/>
        </w:rPr>
      </w:pPr>
      <w:r w:rsidRPr="00CF1081">
        <w:rPr>
          <w:rFonts w:hint="cs"/>
          <w:b/>
          <w:bCs/>
          <w:rtl/>
        </w:rPr>
        <w:t>ב.</w:t>
      </w:r>
      <w:r w:rsidRPr="00895E89">
        <w:rPr>
          <w:rFonts w:hint="cs"/>
          <w:rtl/>
        </w:rPr>
        <w:t xml:space="preserve"> ע"פ הגמ' </w:t>
      </w:r>
      <w:r w:rsidRPr="00895E89">
        <w:rPr>
          <w:rtl/>
        </w:rPr>
        <w:t xml:space="preserve">חגיגה </w:t>
      </w:r>
      <w:r w:rsidRPr="00895E89">
        <w:rPr>
          <w:rFonts w:hint="cs"/>
          <w:rtl/>
        </w:rPr>
        <w:t xml:space="preserve">ג, ב: מה דרבן זה מכוין את הפרה לתלמי'. ואיתא במהרש"א (שם): </w:t>
      </w:r>
    </w:p>
    <w:p w14:paraId="072A36BA" w14:textId="4CD64195" w:rsidR="007A5345" w:rsidRPr="00895E89" w:rsidRDefault="007A5345" w:rsidP="007A5345">
      <w:pPr>
        <w:pStyle w:val="a2"/>
        <w:rPr>
          <w:rtl/>
        </w:rPr>
      </w:pPr>
      <w:r w:rsidRPr="00895E89">
        <w:rPr>
          <w:rFonts w:hint="cs"/>
          <w:rtl/>
        </w:rPr>
        <w:t>"</w:t>
      </w:r>
      <w:r w:rsidRPr="00895E89">
        <w:rPr>
          <w:rtl/>
        </w:rPr>
        <w:t xml:space="preserve">דכמו שהדרבן מטה את הפרה להדריכה ישר לתלמים להוציא חיים גופנים לעולם כך ד"ת וחכמים </w:t>
      </w:r>
      <w:r w:rsidRPr="00895E89">
        <w:rPr>
          <w:rFonts w:hint="cs"/>
          <w:rtl/>
        </w:rPr>
        <w:t>מ</w:t>
      </w:r>
      <w:r w:rsidRPr="00895E89">
        <w:rPr>
          <w:rtl/>
        </w:rPr>
        <w:t>כוונין לב התלמידים מדרכי מיתה לחיים הרוחניים</w:t>
      </w:r>
      <w:r w:rsidRPr="00895E89">
        <w:rPr>
          <w:rFonts w:hint="cs"/>
          <w:rtl/>
        </w:rPr>
        <w:t xml:space="preserve">". </w:t>
      </w:r>
    </w:p>
    <w:p w14:paraId="79822FEB" w14:textId="77777777" w:rsidR="007A5345" w:rsidRPr="00895E89" w:rsidRDefault="007A5345" w:rsidP="007A5345">
      <w:pPr>
        <w:pStyle w:val="a2"/>
        <w:rPr>
          <w:rtl/>
        </w:rPr>
      </w:pPr>
      <w:r w:rsidRPr="00895E89">
        <w:rPr>
          <w:rFonts w:hint="cs"/>
          <w:rtl/>
        </w:rPr>
        <w:t xml:space="preserve">ועפ"ז י"ל שההדרכה הוא מה שמ"מכוון" את לב התלמידים וכו'. וענין החנוך הוא מה שמשפיע בו תורה ומצוות. וי"ל ע"ד המבואר בדא"ח ע"ד ההפרש בין חקיקה חיצוני' וחקיקה פנימי' (ד"ה אני לדודי תשי"ב. תשט"ו). </w:t>
      </w:r>
    </w:p>
    <w:p w14:paraId="12754CF9" w14:textId="2F8FECC5" w:rsidR="007A5345" w:rsidRPr="00895E89" w:rsidRDefault="007A5345" w:rsidP="007A5345">
      <w:pPr>
        <w:pStyle w:val="a2"/>
        <w:rPr>
          <w:rtl/>
        </w:rPr>
      </w:pPr>
      <w:r w:rsidRPr="00895E89">
        <w:rPr>
          <w:rFonts w:hint="cs"/>
          <w:rtl/>
        </w:rPr>
        <w:t>ולהעיר גם מה שתורה איקרי דרך (קידושין ב, ב) "את הדרך</w:t>
      </w:r>
      <w:r w:rsidR="00361C76">
        <w:rPr>
          <w:rFonts w:hint="cs"/>
          <w:rtl/>
        </w:rPr>
        <w:t xml:space="preserve"> ילכו בה ואת המעשה אשר יעשון". </w:t>
      </w:r>
      <w:r w:rsidRPr="00895E89">
        <w:rPr>
          <w:rFonts w:hint="cs"/>
          <w:rtl/>
        </w:rPr>
        <w:t xml:space="preserve">וגם בזה י"ל שיש "הדרך" ויש "המעשה", בדוגמת הדרכה וחינוך. </w:t>
      </w:r>
    </w:p>
    <w:p w14:paraId="3916B703" w14:textId="3F7B0647" w:rsidR="007A5345" w:rsidRPr="00895E89" w:rsidRDefault="007A5345" w:rsidP="007A5345">
      <w:pPr>
        <w:pStyle w:val="a2"/>
        <w:rPr>
          <w:rtl/>
        </w:rPr>
      </w:pPr>
      <w:r w:rsidRPr="00895E89">
        <w:rPr>
          <w:rFonts w:hint="cs"/>
          <w:rtl/>
        </w:rPr>
        <w:t>"</w:t>
      </w:r>
      <w:r w:rsidRPr="00895E89">
        <w:rPr>
          <w:rtl/>
        </w:rPr>
        <w:t>בבתי החסידים</w:t>
      </w:r>
      <w:r w:rsidRPr="00895E89">
        <w:rPr>
          <w:rFonts w:hint="cs"/>
          <w:rtl/>
        </w:rPr>
        <w:t>"</w:t>
      </w:r>
      <w:r w:rsidRPr="00895E89">
        <w:rPr>
          <w:rtl/>
        </w:rPr>
        <w:t xml:space="preserve"> – </w:t>
      </w:r>
      <w:r w:rsidRPr="00895E89">
        <w:rPr>
          <w:rFonts w:hint="cs"/>
          <w:rtl/>
        </w:rPr>
        <w:t xml:space="preserve">להעיר גם ממחז"ל </w:t>
      </w:r>
      <w:r w:rsidRPr="00895E89">
        <w:rPr>
          <w:rtl/>
        </w:rPr>
        <w:t>ביתו זו אשתו</w:t>
      </w:r>
      <w:r w:rsidRPr="00895E89">
        <w:rPr>
          <w:rFonts w:hint="cs"/>
          <w:rtl/>
        </w:rPr>
        <w:t xml:space="preserve"> (יומא א, א)</w:t>
      </w:r>
      <w:r w:rsidRPr="00895E89">
        <w:rPr>
          <w:rtl/>
        </w:rPr>
        <w:t xml:space="preserve">. </w:t>
      </w:r>
      <w:r w:rsidRPr="00895E89">
        <w:rPr>
          <w:rFonts w:hint="cs"/>
          <w:rtl/>
        </w:rPr>
        <w:t xml:space="preserve">ובגמ' שבת </w:t>
      </w:r>
      <w:r w:rsidRPr="00895E89">
        <w:rPr>
          <w:rtl/>
        </w:rPr>
        <w:t>מימי לא קראתי</w:t>
      </w:r>
      <w:r w:rsidRPr="00895E89">
        <w:rPr>
          <w:rFonts w:ascii="Cambria" w:hAnsi="Cambria" w:cs="Cambria" w:hint="cs"/>
          <w:rtl/>
        </w:rPr>
        <w:t> </w:t>
      </w:r>
      <w:r w:rsidRPr="00895E89">
        <w:rPr>
          <w:rStyle w:val="Emphasis"/>
          <w:i w:val="0"/>
          <w:iCs w:val="0"/>
          <w:rtl/>
        </w:rPr>
        <w:t>לאשתי</w:t>
      </w:r>
      <w:r w:rsidRPr="00895E89">
        <w:rPr>
          <w:rFonts w:ascii="Cambria" w:hAnsi="Cambria" w:cs="Cambria" w:hint="cs"/>
          <w:rtl/>
        </w:rPr>
        <w:t> </w:t>
      </w:r>
      <w:r w:rsidRPr="00895E89">
        <w:rPr>
          <w:rFonts w:hint="cs"/>
          <w:rtl/>
        </w:rPr>
        <w:t>אשתי</w:t>
      </w:r>
      <w:r w:rsidRPr="00895E89">
        <w:rPr>
          <w:rFonts w:ascii="Cambria" w:hAnsi="Cambria" w:cs="Cambria" w:hint="cs"/>
          <w:rtl/>
        </w:rPr>
        <w:t> </w:t>
      </w:r>
      <w:r w:rsidRPr="00895E89">
        <w:rPr>
          <w:rStyle w:val="Emphasis"/>
          <w:i w:val="0"/>
          <w:iCs w:val="0"/>
          <w:rtl/>
        </w:rPr>
        <w:t>אלא לאשתי</w:t>
      </w:r>
      <w:r w:rsidRPr="00895E89">
        <w:rPr>
          <w:rFonts w:ascii="Cambria" w:hAnsi="Cambria" w:cs="Cambria" w:hint="cs"/>
          <w:rtl/>
        </w:rPr>
        <w:t> </w:t>
      </w:r>
      <w:r w:rsidRPr="00895E89">
        <w:rPr>
          <w:rFonts w:hint="cs"/>
          <w:rtl/>
        </w:rPr>
        <w:t>ביתי</w:t>
      </w:r>
      <w:r w:rsidRPr="00895E89">
        <w:rPr>
          <w:rFonts w:ascii="Cambria" w:hAnsi="Cambria" w:cs="Cambria" w:hint="cs"/>
          <w:rtl/>
        </w:rPr>
        <w:t> </w:t>
      </w:r>
      <w:r w:rsidRPr="00895E89">
        <w:rPr>
          <w:rtl/>
        </w:rPr>
        <w:t>(</w:t>
      </w:r>
      <w:r w:rsidRPr="00895E89">
        <w:rPr>
          <w:rFonts w:hint="cs"/>
          <w:rtl/>
        </w:rPr>
        <w:t>שבת</w:t>
      </w:r>
      <w:r w:rsidRPr="00895E89">
        <w:rPr>
          <w:rtl/>
        </w:rPr>
        <w:t xml:space="preserve"> </w:t>
      </w:r>
      <w:r w:rsidRPr="00895E89">
        <w:rPr>
          <w:rFonts w:hint="cs"/>
          <w:rtl/>
        </w:rPr>
        <w:t>קיח</w:t>
      </w:r>
      <w:r w:rsidRPr="00895E89">
        <w:rPr>
          <w:rtl/>
        </w:rPr>
        <w:t xml:space="preserve"> </w:t>
      </w:r>
      <w:r w:rsidRPr="00895E89">
        <w:rPr>
          <w:rFonts w:hint="cs"/>
          <w:rtl/>
        </w:rPr>
        <w:t>ע</w:t>
      </w:r>
      <w:r w:rsidRPr="00895E89">
        <w:rPr>
          <w:rtl/>
        </w:rPr>
        <w:t>"</w:t>
      </w:r>
      <w:r w:rsidRPr="00895E89">
        <w:rPr>
          <w:rFonts w:hint="cs"/>
          <w:rtl/>
        </w:rPr>
        <w:t>ב</w:t>
      </w:r>
      <w:r w:rsidRPr="00895E89">
        <w:rPr>
          <w:rtl/>
        </w:rPr>
        <w:t>)</w:t>
      </w:r>
      <w:r w:rsidRPr="00895E89">
        <w:rPr>
          <w:rFonts w:hint="cs"/>
          <w:rtl/>
        </w:rPr>
        <w:t>.</w:t>
      </w:r>
      <w:r w:rsidRPr="00895E89">
        <w:rPr>
          <w:rtl/>
        </w:rPr>
        <w:t xml:space="preserve"> </w:t>
      </w:r>
    </w:p>
    <w:p w14:paraId="3777BDAA" w14:textId="77777777" w:rsidR="007A5345" w:rsidRPr="00895E89" w:rsidRDefault="007A5345" w:rsidP="007A5345">
      <w:pPr>
        <w:pStyle w:val="a2"/>
        <w:rPr>
          <w:rtl/>
        </w:rPr>
      </w:pPr>
      <w:r w:rsidRPr="00895E89">
        <w:rPr>
          <w:rtl/>
        </w:rPr>
        <w:t>מאז ומקדם - גדר של מסורה</w:t>
      </w:r>
      <w:r w:rsidRPr="00895E89">
        <w:rPr>
          <w:rFonts w:hint="cs"/>
          <w:rtl/>
        </w:rPr>
        <w:t>, מדור לדור</w:t>
      </w:r>
      <w:r w:rsidRPr="00895E89">
        <w:rPr>
          <w:rtl/>
        </w:rPr>
        <w:t xml:space="preserve">. </w:t>
      </w:r>
    </w:p>
    <w:p w14:paraId="326F9698" w14:textId="533C0873" w:rsidR="007A5345" w:rsidRDefault="007A5345" w:rsidP="007A5345">
      <w:pPr>
        <w:pStyle w:val="a2"/>
        <w:rPr>
          <w:rtl/>
        </w:rPr>
      </w:pPr>
      <w:r w:rsidRPr="00895E89">
        <w:rPr>
          <w:rFonts w:hint="cs"/>
          <w:rtl/>
        </w:rPr>
        <w:t xml:space="preserve">ולסיים בקשר למספר ח"י, הרי </w:t>
      </w:r>
      <w:r w:rsidRPr="00895E89">
        <w:rPr>
          <w:rtl/>
        </w:rPr>
        <w:t xml:space="preserve">טהרת המשפחה – תחילת </w:t>
      </w:r>
      <w:r w:rsidRPr="00895E89">
        <w:rPr>
          <w:rFonts w:hint="cs"/>
          <w:rtl/>
        </w:rPr>
        <w:t xml:space="preserve">ויסוד </w:t>
      </w:r>
      <w:r w:rsidRPr="00895E89">
        <w:rPr>
          <w:rtl/>
        </w:rPr>
        <w:t>החיים של האדם והמשך הנרצה של מדותיו וכו'</w:t>
      </w:r>
      <w:r w:rsidRPr="00895E89">
        <w:rPr>
          <w:rFonts w:hint="cs"/>
          <w:rtl/>
        </w:rPr>
        <w:t xml:space="preserve"> [כנ"ל -לקו"ש חי"ג] וכן לעתיד הוא טל מחי' וכו'.</w:t>
      </w:r>
    </w:p>
    <w:p w14:paraId="73022249" w14:textId="77777777" w:rsidR="008C5284" w:rsidRPr="00347933" w:rsidRDefault="008C5284" w:rsidP="008C5284">
      <w:pPr>
        <w:pStyle w:val="a4"/>
        <w:spacing w:after="0"/>
        <w:sectPr w:rsidR="008C5284"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732AC5AB" w14:textId="5F76F7EE" w:rsidR="007E1A73" w:rsidRDefault="007E1A73" w:rsidP="000C6AB6">
      <w:pPr>
        <w:pStyle w:val="12"/>
        <w:rPr>
          <w:rtl/>
        </w:rPr>
      </w:pPr>
      <w:bookmarkStart w:id="115" w:name="_Toc533126597"/>
      <w:r>
        <w:rPr>
          <w:rFonts w:hint="cs"/>
          <w:rtl/>
        </w:rPr>
        <w:t>נגלה</w:t>
      </w:r>
      <w:bookmarkEnd w:id="115"/>
    </w:p>
    <w:p w14:paraId="783C8DDC" w14:textId="77777777" w:rsidR="008C5284" w:rsidRPr="00536B3C" w:rsidRDefault="008C5284" w:rsidP="007E1A73">
      <w:pPr>
        <w:pStyle w:val="a"/>
        <w:bidi w:val="0"/>
        <w:rPr>
          <w:b/>
          <w:rtl/>
        </w:rPr>
      </w:pPr>
      <w:bookmarkStart w:id="116" w:name="_Toc533126598"/>
      <w:r w:rsidRPr="00536B3C">
        <w:rPr>
          <w:rtl/>
        </w:rPr>
        <w:t>חיוב בדיקת חמץ בשוכר בית מחבירו</w:t>
      </w:r>
      <w:bookmarkEnd w:id="116"/>
    </w:p>
    <w:p w14:paraId="461B1CF8" w14:textId="2A9D3DCF" w:rsidR="008C5284" w:rsidRPr="007E1A73" w:rsidRDefault="008C5284" w:rsidP="00605C6F">
      <w:pPr>
        <w:pStyle w:val="a0"/>
        <w:rPr>
          <w:rtl/>
        </w:rPr>
      </w:pPr>
      <w:bookmarkStart w:id="117" w:name="_Toc533126599"/>
      <w:r w:rsidRPr="007E1A73">
        <w:rPr>
          <w:rtl/>
          <w:lang w:bidi="he-IL"/>
        </w:rPr>
        <w:t>ה</w:t>
      </w:r>
      <w:r w:rsidRPr="007E1A73">
        <w:rPr>
          <w:rFonts w:hint="cs"/>
          <w:rtl/>
          <w:lang w:bidi="he-IL"/>
        </w:rPr>
        <w:t xml:space="preserve">רב </w:t>
      </w:r>
      <w:r w:rsidRPr="007E1A73">
        <w:rPr>
          <w:rtl/>
          <w:lang w:bidi="he-IL"/>
        </w:rPr>
        <w:t>יעקב משה וואלבערג</w:t>
      </w:r>
      <w:bookmarkEnd w:id="117"/>
    </w:p>
    <w:p w14:paraId="19332D3D" w14:textId="3FCE8FBF" w:rsidR="008C5284" w:rsidRPr="00536B3C" w:rsidRDefault="008C5284" w:rsidP="008C5284">
      <w:pPr>
        <w:pStyle w:val="a1"/>
        <w:rPr>
          <w:rtl/>
        </w:rPr>
      </w:pPr>
      <w:r>
        <w:rPr>
          <w:rtl/>
        </w:rPr>
        <w:t>ר"מ בישיב</w:t>
      </w:r>
      <w:r>
        <w:rPr>
          <w:rFonts w:hint="cs"/>
          <w:rtl/>
        </w:rPr>
        <w:t>ת מנטשסטר</w:t>
      </w:r>
    </w:p>
    <w:p w14:paraId="5B5B3A27" w14:textId="77777777" w:rsidR="008C5284" w:rsidRPr="00536B3C" w:rsidRDefault="008C5284" w:rsidP="008C5284">
      <w:pPr>
        <w:pStyle w:val="a2"/>
        <w:spacing w:before="0"/>
        <w:rPr>
          <w:rtl/>
        </w:rPr>
      </w:pPr>
      <w:r w:rsidRPr="00536B3C">
        <w:rPr>
          <w:rtl/>
        </w:rPr>
        <w:lastRenderedPageBreak/>
        <w:t xml:space="preserve">בשו"ע אדה"ז סתל"ז (ס"א – ב') </w:t>
      </w:r>
      <w:r>
        <w:rPr>
          <w:rFonts w:hint="cs"/>
          <w:rtl/>
        </w:rPr>
        <w:t xml:space="preserve">כתב </w:t>
      </w:r>
      <w:r w:rsidRPr="00536B3C">
        <w:rPr>
          <w:rtl/>
        </w:rPr>
        <w:t>וז"ל "המשכיר בית לחבירו קודם תחילת ליל י"ד וקנאו השוכ</w:t>
      </w:r>
      <w:r>
        <w:rPr>
          <w:rtl/>
        </w:rPr>
        <w:t>ר בא' מהדרכים שהשכירות נקנה בו.</w:t>
      </w:r>
      <w:r>
        <w:rPr>
          <w:rFonts w:hint="cs"/>
          <w:rtl/>
        </w:rPr>
        <w:t>.</w:t>
      </w:r>
      <w:r w:rsidRPr="00536B3C">
        <w:rPr>
          <w:rtl/>
        </w:rPr>
        <w:t>. ולא מסר את המפתח ליד השוכר עד לאחר שכבר נכנס ליל י"ד, חייב המשכיר לבדוק</w:t>
      </w:r>
      <w:r>
        <w:rPr>
          <w:rFonts w:hint="cs"/>
          <w:rtl/>
        </w:rPr>
        <w:t xml:space="preserve"> ..</w:t>
      </w:r>
      <w:r w:rsidRPr="00536B3C">
        <w:rPr>
          <w:rFonts w:hint="cs"/>
          <w:rtl/>
        </w:rPr>
        <w:t xml:space="preserve">. </w:t>
      </w:r>
      <w:r w:rsidRPr="00536B3C">
        <w:rPr>
          <w:rtl/>
        </w:rPr>
        <w:t>אבל אם מסר לו את המפתח קודם כניסת תחלת ליל י"ד</w:t>
      </w:r>
      <w:r>
        <w:rPr>
          <w:rFonts w:hint="cs"/>
          <w:rtl/>
        </w:rPr>
        <w:t xml:space="preserve"> ..</w:t>
      </w:r>
      <w:r w:rsidRPr="00536B3C">
        <w:rPr>
          <w:rFonts w:hint="cs"/>
          <w:rtl/>
        </w:rPr>
        <w:t xml:space="preserve">. </w:t>
      </w:r>
      <w:r w:rsidRPr="00536B3C">
        <w:rPr>
          <w:rtl/>
        </w:rPr>
        <w:t xml:space="preserve">חייב השוכר לבדוק", עכ"ל. </w:t>
      </w:r>
    </w:p>
    <w:p w14:paraId="55D2BE76" w14:textId="77777777" w:rsidR="008C5284" w:rsidRPr="00536B3C" w:rsidRDefault="008C5284" w:rsidP="008C5284">
      <w:pPr>
        <w:pStyle w:val="a2"/>
        <w:rPr>
          <w:rtl/>
        </w:rPr>
      </w:pPr>
      <w:r w:rsidRPr="00536B3C">
        <w:rPr>
          <w:rtl/>
        </w:rPr>
        <w:t>והיינו שאדה"ז פוסק כש</w:t>
      </w:r>
      <w:r>
        <w:rPr>
          <w:rtl/>
        </w:rPr>
        <w:t xml:space="preserve">יטת הר"ן דרק אם השוכר עשה קנין </w:t>
      </w:r>
      <w:r w:rsidRPr="00536B3C">
        <w:rPr>
          <w:rtl/>
        </w:rPr>
        <w:t xml:space="preserve">שכירות וגם יש לו מפתח לפני כניסת יום י"ד אזי חייב השוכר בהבדיקה. אבל אם עשה קנין ועדיין אין לו את המפתח, או שקיבל את המפתח קודם כניסת י"ד אבל לא עשה קנין עד כניסת י"ד על המשכיר לבדוק. </w:t>
      </w:r>
    </w:p>
    <w:p w14:paraId="10E19BF9" w14:textId="77777777" w:rsidR="008C5284" w:rsidRPr="00536B3C" w:rsidRDefault="008C5284" w:rsidP="008C5284">
      <w:pPr>
        <w:pStyle w:val="a2"/>
        <w:rPr>
          <w:rtl/>
        </w:rPr>
      </w:pPr>
      <w:r w:rsidRPr="00536B3C">
        <w:rPr>
          <w:rtl/>
        </w:rPr>
        <w:t>וזהו לא שיטת התוס', דאף בכה"ג דהשוכר קיבל המפתח לפני כניסת י"ד אף דלא עשה הקנין נתחייב השוכר בהבדיקה. ולדעת כמה מגדולי האחרונים אף אם רק עשה השוכר קנין לפני כנ</w:t>
      </w:r>
      <w:r>
        <w:rPr>
          <w:rFonts w:hint="cs"/>
          <w:rtl/>
        </w:rPr>
        <w:t>יס</w:t>
      </w:r>
      <w:r w:rsidRPr="00536B3C">
        <w:rPr>
          <w:rtl/>
        </w:rPr>
        <w:t>ת י"ד אף דלא קיבל המפתח נתחייב השוכר בהבדיקה.</w:t>
      </w:r>
    </w:p>
    <w:p w14:paraId="3A295089" w14:textId="77777777" w:rsidR="008C5284" w:rsidRPr="00536B3C" w:rsidRDefault="008C5284" w:rsidP="008C5284">
      <w:pPr>
        <w:pStyle w:val="a2"/>
      </w:pPr>
      <w:r w:rsidRPr="00536B3C">
        <w:rPr>
          <w:rtl/>
        </w:rPr>
        <w:t xml:space="preserve">ומוסיף אדה"ז בסעיף ג' וז"ל "וכל זה כשכבר קנה השוכר בא' מהדרכים ששכירות בית נקנה בו קודם כניסת ליל י"ד שהוא עיקר זמן הבדיקה, אבל אם לא קנאו עד לאחר כניסת ליל י"ד, ואפי' קנאו קודם הלילה אלא ששכרו לצורך יום י"ד וממנו ואילך דהיינו שמיום י"ד ואילך הוא </w:t>
      </w:r>
      <w:r>
        <w:rPr>
          <w:rFonts w:hint="cs"/>
          <w:rtl/>
        </w:rPr>
        <w:t>ר</w:t>
      </w:r>
      <w:r w:rsidRPr="00536B3C">
        <w:rPr>
          <w:rtl/>
        </w:rPr>
        <w:t>שאי ל</w:t>
      </w:r>
      <w:r>
        <w:rPr>
          <w:rFonts w:hint="cs"/>
          <w:rtl/>
        </w:rPr>
        <w:t>י</w:t>
      </w:r>
      <w:r>
        <w:rPr>
          <w:rtl/>
        </w:rPr>
        <w:t>כנ</w:t>
      </w:r>
      <w:r w:rsidRPr="00536B3C">
        <w:rPr>
          <w:rtl/>
        </w:rPr>
        <w:t>ס להבית ולדור בתוכו עד סוף משך זמן שכירתו, ונמצא שבל</w:t>
      </w:r>
      <w:r>
        <w:rPr>
          <w:rFonts w:hint="cs"/>
          <w:rtl/>
        </w:rPr>
        <w:t>י</w:t>
      </w:r>
      <w:r w:rsidRPr="00536B3C">
        <w:rPr>
          <w:rtl/>
        </w:rPr>
        <w:t>ל י"ד שהוא עיקר זמן חיוב הבדיקה לא היה הבית קנוי להשוכר כלל לפיכך חל על המשכיר חובת הבדיקה", עכ"ל.</w:t>
      </w:r>
    </w:p>
    <w:p w14:paraId="5E0370A2" w14:textId="77777777" w:rsidR="008C5284" w:rsidRPr="00536B3C" w:rsidRDefault="008C5284" w:rsidP="008C5284">
      <w:pPr>
        <w:pStyle w:val="a2"/>
        <w:rPr>
          <w:rtl/>
        </w:rPr>
      </w:pPr>
      <w:r w:rsidRPr="00536B3C">
        <w:rPr>
          <w:rtl/>
        </w:rPr>
        <w:t>והיינו (לכאו') בסגנון אחר דהא דצריך שהשוכר יעשה קנין לפני כניסת י"ד כדי שיתחייב השוכר בבדיקה אין הכוונה רק שעשה מעשה קנין והחלות הקנין יחול אח"כ אלא הכוונה דגם חלות הקנין יחול ביום י"ג.</w:t>
      </w:r>
    </w:p>
    <w:p w14:paraId="4504E106" w14:textId="77777777" w:rsidR="008C5284" w:rsidRPr="00536B3C" w:rsidRDefault="008C5284" w:rsidP="008C5284">
      <w:pPr>
        <w:pStyle w:val="a2"/>
        <w:rPr>
          <w:rtl/>
        </w:rPr>
      </w:pPr>
      <w:r w:rsidRPr="00536B3C">
        <w:rPr>
          <w:rtl/>
        </w:rPr>
        <w:t>והנה בשו"ע (שם ס"א) כתב המחבר וז"ל "המשכיר בית לחבירו לצורך ארבעה עשר וממנו ואילך וקנאו באחד מהדרכים ששכירות קרקע נקנה בו, אם עד שלא מסר המפתח חל אברעה עשר, על המשכיר לבדוק ואם משמסר לו המפתח חל ארבעה עשר, על השוכר לבדוק", ע"כ.</w:t>
      </w:r>
    </w:p>
    <w:p w14:paraId="67398BC7" w14:textId="77777777" w:rsidR="008C5284" w:rsidRPr="00536B3C" w:rsidRDefault="008C5284" w:rsidP="008C5284">
      <w:pPr>
        <w:pStyle w:val="a2"/>
        <w:rPr>
          <w:rtl/>
        </w:rPr>
      </w:pPr>
      <w:r w:rsidRPr="00536B3C">
        <w:rPr>
          <w:rtl/>
        </w:rPr>
        <w:t>והנה ל' השו"ע "לצורך י"ד" הוא לשון הר"ן "המשכיר בית לחבירו לצורך י"ד" ולכאו' כוונת הר"ן הוא לפרש לשון הרי"ף ז"ל "המשכיר בית לחבירו בארבעה עשר אם עד שלא מסר המפתיח כו'" דהכוונה ב"המשכיר בית לחבירו בארבעה עשר" היינו שהשכירו בי"ג לצורך י"ד.</w:t>
      </w:r>
    </w:p>
    <w:p w14:paraId="25B44103" w14:textId="77777777" w:rsidR="008C5284" w:rsidRPr="00536B3C" w:rsidRDefault="008C5284" w:rsidP="008C5284">
      <w:pPr>
        <w:pStyle w:val="a2"/>
        <w:rPr>
          <w:rtl/>
        </w:rPr>
      </w:pPr>
      <w:r w:rsidRPr="00536B3C">
        <w:rPr>
          <w:rtl/>
        </w:rPr>
        <w:t>אבל לכאו' עדיין צ"ב מהו הכוונה ב"לצורך י"ד" דהא כיון דמיירי שהשכירו בי"ג מה מוסיף הפרט הזה שהשכירו לצורך י"ד</w:t>
      </w:r>
      <w:r>
        <w:rPr>
          <w:rtl/>
        </w:rPr>
        <w:t xml:space="preserve">, ולכאו' היה מקום לומר דהכוונה </w:t>
      </w:r>
      <w:r>
        <w:rPr>
          <w:rFonts w:hint="cs"/>
          <w:rtl/>
        </w:rPr>
        <w:t>ש</w:t>
      </w:r>
      <w:r w:rsidRPr="00536B3C">
        <w:rPr>
          <w:rtl/>
        </w:rPr>
        <w:t xml:space="preserve">עשה </w:t>
      </w:r>
      <w:r w:rsidRPr="00536B3C">
        <w:rPr>
          <w:rtl/>
        </w:rPr>
        <w:lastRenderedPageBreak/>
        <w:t>מעשה קנין לצורך י"ד והקנין לא חל עד י"ד, ואז כיון שכבר עשה המעשה קנין ויש לו כבר המפתח חייב השוכר לבדוק.</w:t>
      </w:r>
    </w:p>
    <w:p w14:paraId="0F2EE343" w14:textId="77777777" w:rsidR="008C5284" w:rsidRPr="00536B3C" w:rsidRDefault="008C5284" w:rsidP="008C5284">
      <w:pPr>
        <w:pStyle w:val="a2"/>
        <w:rPr>
          <w:rtl/>
        </w:rPr>
      </w:pPr>
      <w:r w:rsidRPr="00536B3C">
        <w:rPr>
          <w:rtl/>
        </w:rPr>
        <w:t>[ועפ"ז לא יהי' מח' כ"כ בין הר"ן והתוס' דהתוס' ס"ל דאם קיבל השוכר המפתח לפני כניסת י"ד וסיכמו שהוא ישכור את הבית אף שלא עשה מעשה הקנין כבר נתחייב בבדיקה.</w:t>
      </w:r>
    </w:p>
    <w:p w14:paraId="14D14CA5" w14:textId="77777777" w:rsidR="008C5284" w:rsidRPr="00536B3C" w:rsidRDefault="008C5284" w:rsidP="008C5284">
      <w:pPr>
        <w:pStyle w:val="a2"/>
        <w:rPr>
          <w:rtl/>
        </w:rPr>
      </w:pPr>
      <w:r w:rsidRPr="00536B3C">
        <w:rPr>
          <w:rtl/>
        </w:rPr>
        <w:t xml:space="preserve"> ולהר"ן אינו מספיק מפתח והסכמה שהוא ישכור למחר אלא צריך שכבר עשה מעשה קנין בשביל מחר ואף שעדיין לא חל חלות הקנין]</w:t>
      </w:r>
      <w:r w:rsidRPr="00536B3C">
        <w:rPr>
          <w:rFonts w:hint="cs"/>
          <w:rtl/>
        </w:rPr>
        <w:t>.</w:t>
      </w:r>
    </w:p>
    <w:p w14:paraId="3C761E79" w14:textId="77777777" w:rsidR="008C5284" w:rsidRPr="00536B3C" w:rsidRDefault="008C5284" w:rsidP="008C5284">
      <w:pPr>
        <w:pStyle w:val="a2"/>
        <w:rPr>
          <w:rtl/>
        </w:rPr>
      </w:pPr>
      <w:r w:rsidRPr="00536B3C">
        <w:rPr>
          <w:rtl/>
        </w:rPr>
        <w:t>ועפי"ז היה אפשר לומר דזהו ג"כ כוונת השו"ע דאם קנה בי"ד "לצורך י"ד", דהיינו שחלות הקנין חל בי"ד גם בכה"ג חייב השוכר לבדוק. [והיינו היפך ממש ממ"ש אדמוה"ז].</w:t>
      </w:r>
    </w:p>
    <w:p w14:paraId="1A7BDB34" w14:textId="77777777" w:rsidR="008C5284" w:rsidRPr="00536B3C" w:rsidRDefault="008C5284" w:rsidP="008C5284">
      <w:pPr>
        <w:pStyle w:val="a2"/>
        <w:rPr>
          <w:rtl/>
        </w:rPr>
      </w:pPr>
      <w:r w:rsidRPr="00536B3C">
        <w:rPr>
          <w:rtl/>
        </w:rPr>
        <w:t>אבל פשוט שא"א לומר כן בכוונת השו"ע (והר"ן ועוד) דא"כ היה לו לומר "אף אם זה לצורך י"ד" ולא סתם "לצורך י"ד", דהא מפורש בשו"ע שם דקנאו בא' מהדרכים ששכירות נקנה בו, או בכסף או בחזקה או בקנין סודר.</w:t>
      </w:r>
    </w:p>
    <w:p w14:paraId="1C952C2A" w14:textId="77777777" w:rsidR="008C5284" w:rsidRPr="00536B3C" w:rsidRDefault="008C5284" w:rsidP="008C5284">
      <w:pPr>
        <w:pStyle w:val="a2"/>
        <w:rPr>
          <w:rtl/>
        </w:rPr>
      </w:pPr>
      <w:r w:rsidRPr="00536B3C">
        <w:rPr>
          <w:rtl/>
        </w:rPr>
        <w:t>והנה פשוט שא"א לעשות קנין על קרקע בחזקה או בק"ס בשביל מחר דהא כלתה קנינו ורק בכסף או בשטר אפשר לעשות קנין היום בשביל מחר, וא"כ א"א לומר ד"לצורך י"ד" היינו דלא יחול הקנין עד י"ד וע"כ הכוונה הוא דאף שקנינו היום הוא לא כדי שידור שם היום אלא כוונתו לדור שם למחר ואף שכבר חל החלות הקנין היום ובאמת רשאי לדור שם היום.</w:t>
      </w:r>
    </w:p>
    <w:p w14:paraId="21CC0BAB" w14:textId="77777777" w:rsidR="008C5284" w:rsidRPr="00536B3C" w:rsidRDefault="008C5284" w:rsidP="008C5284">
      <w:pPr>
        <w:pStyle w:val="a2"/>
        <w:rPr>
          <w:rtl/>
        </w:rPr>
      </w:pPr>
      <w:r w:rsidRPr="00536B3C">
        <w:rPr>
          <w:rtl/>
        </w:rPr>
        <w:t xml:space="preserve">[ולכאו' הכוונה בזה דכיון דשכרו לצורך י"ד א"כ השוכר לא דר בהבית הזה בי"ג וא"כ אין חמץ בהבית מהשוכר רק מה שנשאר מהמשכיר </w:t>
      </w:r>
      <w:r>
        <w:rPr>
          <w:rtl/>
        </w:rPr>
        <w:t>אבל אם היה שם ג"כ בי"ג אזי יש א</w:t>
      </w:r>
      <w:r w:rsidRPr="00536B3C">
        <w:rPr>
          <w:rtl/>
        </w:rPr>
        <w:t>פ</w:t>
      </w:r>
      <w:r>
        <w:rPr>
          <w:rFonts w:hint="cs"/>
          <w:rtl/>
        </w:rPr>
        <w:t>ש</w:t>
      </w:r>
      <w:r w:rsidRPr="00536B3C">
        <w:rPr>
          <w:rtl/>
        </w:rPr>
        <w:t>רות שהחמץ שלו ג"כ נמצא שם וא"כ אין מקום לכל השאלה בגמ' ופשוט דעל השוכר לבדוק החמץ שלו]</w:t>
      </w:r>
      <w:r w:rsidRPr="00536B3C">
        <w:rPr>
          <w:rFonts w:hint="cs"/>
          <w:rtl/>
        </w:rPr>
        <w:t>.</w:t>
      </w:r>
    </w:p>
    <w:p w14:paraId="2BE872BE" w14:textId="77777777" w:rsidR="008C5284" w:rsidRPr="00536B3C" w:rsidRDefault="008C5284" w:rsidP="008C5284">
      <w:pPr>
        <w:pStyle w:val="a2"/>
        <w:rPr>
          <w:rtl/>
        </w:rPr>
      </w:pPr>
      <w:r w:rsidRPr="00536B3C">
        <w:rPr>
          <w:rtl/>
        </w:rPr>
        <w:t xml:space="preserve">אבל עדיין צע"ק דהנה הל' של אדה"ז הוא "וכל זה וכו' אבל אם לא קנאו עד לאחר כניסת יום י"ד ואפי' קנאו קודם הלילה </w:t>
      </w:r>
      <w:r w:rsidRPr="00536B3C">
        <w:rPr>
          <w:rFonts w:cs="AAd_NarkisimNarkisim"/>
          <w:b/>
          <w:bCs/>
          <w:rtl/>
        </w:rPr>
        <w:t>אלא ששכרו לצורך י"ד וממנו ואילך, דהיינו שמיום י"ד ואילך הוא רשאי ליכנס להבית ולדור בתוכו"</w:t>
      </w:r>
      <w:r w:rsidRPr="00536B3C">
        <w:rPr>
          <w:rFonts w:cs="AAd_NarkisimNarkisim" w:hint="cs"/>
          <w:b/>
          <w:bCs/>
          <w:rtl/>
        </w:rPr>
        <w:t>,</w:t>
      </w:r>
      <w:r w:rsidRPr="00536B3C">
        <w:rPr>
          <w:rtl/>
        </w:rPr>
        <w:t xml:space="preserve"> והיינו שמש"כ "ששכרו לצורך י"ד ואילך" הכוונה – דהיינו – "שמיום י"ד הוא רשאי ל</w:t>
      </w:r>
      <w:r>
        <w:rPr>
          <w:rFonts w:hint="cs"/>
          <w:rtl/>
        </w:rPr>
        <w:t>י</w:t>
      </w:r>
      <w:r>
        <w:rPr>
          <w:rtl/>
        </w:rPr>
        <w:t>כנ</w:t>
      </w:r>
      <w:r w:rsidRPr="00536B3C">
        <w:rPr>
          <w:rtl/>
        </w:rPr>
        <w:t>ס להבית" ולכאו' כיון שכוונת אדה"ז ב"שכרו לצורך י"ד" הוא שונה לגמרי מכוונת המחבר באותו הלשון שהרי כוונת המחבר שפסק בכה"ג שעל השוכר לבדוק הוא כנ"ל, שהוא ישתמש בפועל בי"ד אבל הוא רשאי ליכנס לבית מי"ג שכבר חל הקנין וכנ"ל, ומשו"ה חייב השוכר לבדוק. וכוונת אדה"ז הוא שלא חל הקנין עד למחר ומ</w:t>
      </w:r>
      <w:r>
        <w:rPr>
          <w:rFonts w:hint="cs"/>
          <w:rtl/>
        </w:rPr>
        <w:t>ש</w:t>
      </w:r>
      <w:r w:rsidRPr="00536B3C">
        <w:rPr>
          <w:rtl/>
        </w:rPr>
        <w:t xml:space="preserve">ו"ה על המשכיר </w:t>
      </w:r>
      <w:r w:rsidRPr="00536B3C">
        <w:rPr>
          <w:rtl/>
        </w:rPr>
        <w:lastRenderedPageBreak/>
        <w:t>לבדוק.</w:t>
      </w:r>
    </w:p>
    <w:p w14:paraId="0F86B1C7" w14:textId="77777777" w:rsidR="008C5284" w:rsidRPr="00536B3C" w:rsidRDefault="008C5284" w:rsidP="008C5284">
      <w:pPr>
        <w:pStyle w:val="a2"/>
      </w:pPr>
      <w:r w:rsidRPr="00536B3C">
        <w:rPr>
          <w:rtl/>
        </w:rPr>
        <w:t>וא"כ צ"ב למה אדה"ז השתמש באותו הל' כמו המחבר אם כוונתו היא לגמרי אחרת.</w:t>
      </w:r>
    </w:p>
    <w:p w14:paraId="3D5ECF19" w14:textId="77777777" w:rsidR="008C5284" w:rsidRPr="007A5345" w:rsidRDefault="008C5284" w:rsidP="007A5345">
      <w:pPr>
        <w:pStyle w:val="11"/>
        <w:bidi/>
        <w:rPr>
          <w:rFonts w:cs="1ShefaClassic"/>
          <w:rtl/>
        </w:rPr>
      </w:pPr>
      <w:r w:rsidRPr="007A5345">
        <w:rPr>
          <w:rFonts w:cs="1ShefaClassic"/>
          <w:sz w:val="32"/>
          <w:szCs w:val="32"/>
          <w:rtl/>
        </w:rPr>
        <w:t>*</w:t>
      </w:r>
      <w:r w:rsidRPr="007A5345">
        <w:rPr>
          <w:rFonts w:cs="1ShefaClassic"/>
          <w:sz w:val="32"/>
          <w:szCs w:val="32"/>
          <w:rtl/>
        </w:rPr>
        <w:tab/>
        <w:t>*</w:t>
      </w:r>
      <w:r w:rsidRPr="007A5345">
        <w:rPr>
          <w:rFonts w:cs="1ShefaClassic"/>
          <w:sz w:val="32"/>
          <w:szCs w:val="32"/>
          <w:rtl/>
        </w:rPr>
        <w:tab/>
        <w:t>*</w:t>
      </w:r>
    </w:p>
    <w:p w14:paraId="793BC792" w14:textId="77777777" w:rsidR="008C5284" w:rsidRPr="00536B3C" w:rsidRDefault="008C5284" w:rsidP="008C5284">
      <w:pPr>
        <w:pStyle w:val="a2"/>
        <w:rPr>
          <w:rtl/>
        </w:rPr>
      </w:pPr>
      <w:r w:rsidRPr="00536B3C">
        <w:rPr>
          <w:rtl/>
        </w:rPr>
        <w:t>והנה הדברי שלום כותב על דברי אדה"ז "אלא ששכרו לצורך י"ד וממנו ואילך" וז"ל</w:t>
      </w:r>
      <w:r w:rsidRPr="00536B3C">
        <w:rPr>
          <w:rFonts w:hint="cs"/>
          <w:rtl/>
        </w:rPr>
        <w:t xml:space="preserve"> "</w:t>
      </w:r>
      <w:r w:rsidRPr="00536B3C">
        <w:rPr>
          <w:rtl/>
        </w:rPr>
        <w:t>משמעות הר"ן א, ב ד"ה המשכיר בית לחבירו בי"ד (לצורך י"ד וממנו ואילך), ושו"ע ס"א (לצורך ארבעה עשר וממנו ואילך)" עכ"ל.</w:t>
      </w:r>
    </w:p>
    <w:p w14:paraId="056435E9" w14:textId="77777777" w:rsidR="008C5284" w:rsidRPr="00536B3C" w:rsidRDefault="008C5284" w:rsidP="008C5284">
      <w:pPr>
        <w:pStyle w:val="a2"/>
        <w:rPr>
          <w:rtl/>
        </w:rPr>
      </w:pPr>
      <w:r w:rsidRPr="00536B3C">
        <w:rPr>
          <w:rtl/>
        </w:rPr>
        <w:t>ומשמעות דבריו שהציטוט מהר"ן והשו"ע הוא המקור לפסק אדה"ז שם.</w:t>
      </w:r>
    </w:p>
    <w:p w14:paraId="33EA404F" w14:textId="7074E782" w:rsidR="008C5284" w:rsidRDefault="008C5284" w:rsidP="008C5284">
      <w:pPr>
        <w:pStyle w:val="a2"/>
        <w:rPr>
          <w:rtl/>
        </w:rPr>
      </w:pPr>
      <w:r>
        <w:rPr>
          <w:rtl/>
        </w:rPr>
        <w:t>וע</w:t>
      </w:r>
      <w:r>
        <w:rPr>
          <w:rFonts w:hint="cs"/>
          <w:rtl/>
        </w:rPr>
        <w:t>"</w:t>
      </w:r>
      <w:r>
        <w:rPr>
          <w:rtl/>
        </w:rPr>
        <w:t>פ</w:t>
      </w:r>
      <w:r w:rsidRPr="00536B3C">
        <w:rPr>
          <w:rtl/>
        </w:rPr>
        <w:t xml:space="preserve"> הנ"ל אדרבה, אדה"ז אומר שכששכרו</w:t>
      </w:r>
      <w:r>
        <w:rPr>
          <w:rtl/>
        </w:rPr>
        <w:t xml:space="preserve"> לצורך י"ד אין השוכר חייב </w:t>
      </w:r>
      <w:r>
        <w:rPr>
          <w:rFonts w:hint="cs"/>
          <w:rtl/>
        </w:rPr>
        <w:t>לבדוק</w:t>
      </w:r>
      <w:r w:rsidRPr="00536B3C">
        <w:rPr>
          <w:rtl/>
        </w:rPr>
        <w:t xml:space="preserve"> שהרי שכרו לצורך מחר. ובהר"ן ובשו"ע מבואר שכששכרו לצורך י"ד נתחייב השוכר בבדיקה וע"כ הכוונה ש</w:t>
      </w:r>
      <w:r>
        <w:rPr>
          <w:rtl/>
        </w:rPr>
        <w:t>ל אדה"ז ב"לצורך י"ד" הוא אחרת מכוונ</w:t>
      </w:r>
      <w:r>
        <w:rPr>
          <w:rFonts w:hint="cs"/>
          <w:rtl/>
        </w:rPr>
        <w:t>ת</w:t>
      </w:r>
      <w:r>
        <w:rPr>
          <w:rtl/>
        </w:rPr>
        <w:t xml:space="preserve"> </w:t>
      </w:r>
      <w:r w:rsidRPr="00536B3C">
        <w:rPr>
          <w:rtl/>
        </w:rPr>
        <w:t>הר"ן והשו"ע, וא"כ פשוט שא"א להביאו כמקור.</w:t>
      </w:r>
    </w:p>
    <w:p w14:paraId="314D8FFA" w14:textId="77777777" w:rsidR="008C5284" w:rsidRPr="00347933" w:rsidRDefault="008C5284" w:rsidP="008C5284">
      <w:pPr>
        <w:pStyle w:val="a4"/>
        <w:spacing w:after="0"/>
        <w:sectPr w:rsidR="008C5284"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05ED89F8" w14:textId="77777777" w:rsidR="008D4603" w:rsidRDefault="008D4603" w:rsidP="008D4603">
      <w:pPr>
        <w:pStyle w:val="a"/>
        <w:rPr>
          <w:rtl/>
        </w:rPr>
      </w:pPr>
      <w:bookmarkStart w:id="118" w:name="_Toc533126600"/>
      <w:r w:rsidRPr="008D4603">
        <w:rPr>
          <w:rtl/>
        </w:rPr>
        <w:t>ביטול חמץ</w:t>
      </w:r>
      <w:bookmarkEnd w:id="118"/>
    </w:p>
    <w:p w14:paraId="031EE3A7" w14:textId="3011C06B" w:rsidR="00832DCE" w:rsidRDefault="00832DCE" w:rsidP="00605C6F">
      <w:pPr>
        <w:pStyle w:val="a0"/>
        <w:rPr>
          <w:rtl/>
        </w:rPr>
      </w:pPr>
      <w:bookmarkStart w:id="119" w:name="_Toc533126601"/>
      <w:r>
        <w:rPr>
          <w:rFonts w:hint="cs"/>
          <w:rtl/>
          <w:lang w:bidi="he-IL"/>
        </w:rPr>
        <w:t>הרב משה בנימין פערלשטיין</w:t>
      </w:r>
      <w:bookmarkEnd w:id="119"/>
    </w:p>
    <w:p w14:paraId="531036C3" w14:textId="1E10687E" w:rsidR="00832DCE" w:rsidRPr="00832DCE" w:rsidRDefault="00832DCE" w:rsidP="00832DCE">
      <w:pPr>
        <w:pStyle w:val="a1"/>
        <w:rPr>
          <w:rtl/>
        </w:rPr>
      </w:pPr>
      <w:r w:rsidRPr="00C60FEE">
        <w:rPr>
          <w:rFonts w:hint="cs"/>
          <w:rtl/>
        </w:rPr>
        <w:t>מנהל מתיבתא ליובאוויטש ד'שיקאגא</w:t>
      </w:r>
    </w:p>
    <w:p w14:paraId="04D2A1C0" w14:textId="77777777" w:rsidR="008D4603" w:rsidRPr="008D4603" w:rsidRDefault="008D4603" w:rsidP="008D4603">
      <w:pPr>
        <w:pStyle w:val="a2"/>
        <w:rPr>
          <w:rtl/>
        </w:rPr>
      </w:pPr>
      <w:r w:rsidRPr="008D4603">
        <w:rPr>
          <w:rtl/>
        </w:rPr>
        <w:t>בפסחים דף ד: איתא, כיון דבדיקת חמץ מדרבנן הוא דמדאורייתא בביטול בעלמא סגי ליה הימנוהו רבנן בדרבנן.</w:t>
      </w:r>
    </w:p>
    <w:p w14:paraId="1F93EE23" w14:textId="77777777" w:rsidR="008D4603" w:rsidRPr="008D4603" w:rsidRDefault="008D4603" w:rsidP="008D4603">
      <w:pPr>
        <w:pStyle w:val="a2"/>
        <w:rPr>
          <w:rtl/>
        </w:rPr>
      </w:pPr>
      <w:r w:rsidRPr="008D4603">
        <w:rPr>
          <w:rtl/>
        </w:rPr>
        <w:t>וברש"י שם, דכתיב תשביתו ולא כתיב תבערו, והשבתה דלב היא השבתה.</w:t>
      </w:r>
    </w:p>
    <w:p w14:paraId="09236EB7" w14:textId="77777777" w:rsidR="008D4603" w:rsidRPr="008D4603" w:rsidRDefault="008D4603" w:rsidP="008D4603">
      <w:pPr>
        <w:pStyle w:val="a2"/>
        <w:rPr>
          <w:rtl/>
        </w:rPr>
      </w:pPr>
      <w:r w:rsidRPr="008D4603">
        <w:rPr>
          <w:rtl/>
        </w:rPr>
        <w:t>והר"י בתוספות שם הקשה על רש"י, דהאי השבתה הבערה היא ולא ביטול , ותירץ, דמדאורייתא בביטול בעלמא סגי מטעם דמאחר שביטלו הוי הפקר ויצא מרשותו ומותר מדקאמרינן אבל אתה רואה של אחרים ושל גבוה, והקשה ע"ז, והא דאמרינן בנדרים (דף מה.) הפקר בפני שלשה, ותירץ, מדאורייתא אין צריך.</w:t>
      </w:r>
    </w:p>
    <w:p w14:paraId="2F5B0639" w14:textId="77777777" w:rsidR="008D4603" w:rsidRPr="008D4603" w:rsidRDefault="008D4603" w:rsidP="008D4603">
      <w:pPr>
        <w:pStyle w:val="a2"/>
        <w:rPr>
          <w:rtl/>
        </w:rPr>
      </w:pPr>
      <w:r w:rsidRPr="008D4603">
        <w:rPr>
          <w:rtl/>
        </w:rPr>
        <w:t>ויש להעיר בכמה ענינים:</w:t>
      </w:r>
    </w:p>
    <w:p w14:paraId="520A84D5" w14:textId="77777777" w:rsidR="008D4603" w:rsidRPr="008D4603" w:rsidRDefault="008D4603" w:rsidP="008D4603">
      <w:pPr>
        <w:pStyle w:val="a2"/>
        <w:rPr>
          <w:rtl/>
        </w:rPr>
      </w:pPr>
      <w:r w:rsidRPr="008D4603">
        <w:rPr>
          <w:rtl/>
        </w:rPr>
        <w:lastRenderedPageBreak/>
        <w:t>א) בשלמא לרש"י משו"ה מצינו לשון של "ביטול" חמץ אבל לר"י, הרי אינו ענין של ביטול כלל כ"א "הפקר" וא"כ למה לא קראו אותה "הפקר". וכגון הבודק צריך שיפקיר.</w:t>
      </w:r>
    </w:p>
    <w:p w14:paraId="7896CE32" w14:textId="77777777" w:rsidR="008D4603" w:rsidRPr="008D4603" w:rsidRDefault="008D4603" w:rsidP="008D4603">
      <w:pPr>
        <w:pStyle w:val="a2"/>
        <w:rPr>
          <w:rtl/>
        </w:rPr>
      </w:pPr>
      <w:r w:rsidRPr="008D4603">
        <w:rPr>
          <w:rtl/>
        </w:rPr>
        <w:t>ב) מ"מ חלקו רש"י ותוס' אם ביטול מטעם הפקר או גדר חדש של ביטול. ובהשקפה ראשונה משמע מרש"י דענין ביטול הוא "בלב". ולהתוס' בפשטות כיון שהיא גדר הפקר, צריך לומר בפה דווקא.</w:t>
      </w:r>
    </w:p>
    <w:p w14:paraId="4C7146CE" w14:textId="11C0345E" w:rsidR="008D4603" w:rsidRPr="008D4603" w:rsidRDefault="008D4603" w:rsidP="008D4603">
      <w:pPr>
        <w:pStyle w:val="a2"/>
        <w:rPr>
          <w:rtl/>
        </w:rPr>
      </w:pPr>
      <w:r w:rsidRPr="008D4603">
        <w:rPr>
          <w:rtl/>
        </w:rPr>
        <w:t>אבל כד דייקית שפיר אינו כן דעיין ברש"י לעיל רש"י ד. כתב, דאי משום בל יראה ובל ימצא - הא אמר לקמן דסגי ליה בבטול בעלמא, אי מסיח דעתיה מיניה ומשוי ליה כעפרא, ואמר: כל חמירא דבביתא הדין כו'. הרי דהזכיר אמירה וגם לקמ</w:t>
      </w:r>
      <w:r w:rsidR="00361C76">
        <w:rPr>
          <w:rtl/>
        </w:rPr>
        <w:t xml:space="preserve">ן דף ו: כתב, הבודק צריך שיבטל, </w:t>
      </w:r>
      <w:r w:rsidRPr="008D4603">
        <w:rPr>
          <w:rtl/>
        </w:rPr>
        <w:t>בלבו, סמוך לבדיקה מיד, ואומר: כל חמירא דאיכא בביתא הדין ליבטילת הזכיר ג"כ אמירה.</w:t>
      </w:r>
    </w:p>
    <w:p w14:paraId="30B62361" w14:textId="77777777" w:rsidR="008D4603" w:rsidRPr="008D4603" w:rsidRDefault="008D4603" w:rsidP="008D4603">
      <w:pPr>
        <w:pStyle w:val="a2"/>
        <w:rPr>
          <w:rtl/>
        </w:rPr>
      </w:pPr>
      <w:r w:rsidRPr="008D4603">
        <w:rPr>
          <w:rtl/>
        </w:rPr>
        <w:t>(הא דלא בעינן הפקר בפני שלשה לפי התוס' הוא משום דזהו דין מדרבנן אבל לא בעינן שלשה מדאורייתא.</w:t>
      </w:r>
    </w:p>
    <w:p w14:paraId="56781235" w14:textId="77777777" w:rsidR="008D4603" w:rsidRPr="008D4603" w:rsidRDefault="008D4603" w:rsidP="008D4603">
      <w:pPr>
        <w:pStyle w:val="a2"/>
        <w:rPr>
          <w:rtl/>
        </w:rPr>
      </w:pPr>
      <w:r w:rsidRPr="008D4603">
        <w:rPr>
          <w:rtl/>
        </w:rPr>
        <w:t xml:space="preserve">לעיל כתב הר"ן וכן שאר ראשונים ביאור באופן אחר מהתוס' והיינו טעמא משום דנהי דמאי דהוי ברשותיה דאיניש לא מצי מפקר ליה כי האי גוונא חמץ שאני לפי שאינו ברשותו של אדם אלא שעשאו הכתוב כאילו הוא ברשותו ומש"ה בגלויי דעתא בעלמא דלא ניחא ליה דליהוי זכותא בגוויה כלל סגי.  </w:t>
      </w:r>
    </w:p>
    <w:p w14:paraId="575F7084" w14:textId="77777777" w:rsidR="008D4603" w:rsidRPr="008D4603" w:rsidRDefault="008D4603" w:rsidP="008D4603">
      <w:pPr>
        <w:pStyle w:val="a2"/>
      </w:pPr>
      <w:r w:rsidRPr="008D4603">
        <w:rPr>
          <w:rtl/>
        </w:rPr>
        <w:t>ועיין רמב"ן שכתב, אלא כך אני אומר שהביטול מועיל להוציאו מתורת חמץ ולהחשיבו כעפר שאינו ראוי לאכילה, והיתר זה מדברי ר' ישמעאל הוא דאמר (ו' ב') שני דברים אינן ברשותו של אדם ועשאן הכתוב כאלו הן ברשותו, לומר דכיון שלא הקפידה תורה אלא שלא יהא חמץ שלו ברשותו, ואיסורי הנאה אינן ממון ולא קרינן ביה לך, בדין הוא שלא יעבור עליו בכלום, אלא שהתורה עשאתו כאלו הוא ברשותו לעבור עליו בשני לאוין מפני שדעתו עליו והוא רוצה בקיומו, לפיכך זה שהסכימה דעתו לדעת תורה ויצא לבטלו [שלא] יהא בו דין ממון אלא שיהא מוצא מרשותו לגמרי שוב אינו עובר עליו, דלא קרינא ביה לך כיון שהוא אסור ואינו רוצה בקיומו, ע"ש).</w:t>
      </w:r>
    </w:p>
    <w:p w14:paraId="036C5C10" w14:textId="77777777" w:rsidR="008D4603" w:rsidRPr="008D4603" w:rsidRDefault="008D4603" w:rsidP="008D4603">
      <w:pPr>
        <w:pStyle w:val="a2"/>
        <w:rPr>
          <w:rtl/>
        </w:rPr>
      </w:pPr>
      <w:r w:rsidRPr="008D4603">
        <w:rPr>
          <w:rtl/>
        </w:rPr>
        <w:t>ובירושלמי פסחים פרק ב הלכה ב איתא, רב אמר צריך לומר כל חמץ שיש לי בתוך ביתי ואינו יודע בו יבטל. ופירוש שם בקרבן העדה, צריך לומר בפה שהוא מבטל ולא מהני ביטול בלב.</w:t>
      </w:r>
    </w:p>
    <w:p w14:paraId="6F1478B3" w14:textId="77777777" w:rsidR="008D4603" w:rsidRPr="008D4603" w:rsidRDefault="008D4603" w:rsidP="008D4603">
      <w:pPr>
        <w:pStyle w:val="a2"/>
        <w:rPr>
          <w:rtl/>
        </w:rPr>
      </w:pPr>
      <w:r w:rsidRPr="008D4603">
        <w:rPr>
          <w:rtl/>
        </w:rPr>
        <w:t xml:space="preserve">יוצא מדברי הירושלמי דביטול צריך להיות בפה ולא סגי בלב. </w:t>
      </w:r>
    </w:p>
    <w:p w14:paraId="7F674F47" w14:textId="77777777" w:rsidR="008D4603" w:rsidRPr="008D4603" w:rsidRDefault="008D4603" w:rsidP="008D4603">
      <w:pPr>
        <w:pStyle w:val="a2"/>
        <w:rPr>
          <w:rtl/>
        </w:rPr>
      </w:pPr>
      <w:r w:rsidRPr="008D4603">
        <w:rPr>
          <w:rtl/>
        </w:rPr>
        <w:lastRenderedPageBreak/>
        <w:t>וכן איתא בספר החינוך פרשת בא מצוה ט שכתב, והביטול בפה שצריך לעשות נוסף על הביעור, ויתר פרטיה, מבוארים בפסח ראשון [פסחים פרק א' וב'].</w:t>
      </w:r>
    </w:p>
    <w:p w14:paraId="3959587F" w14:textId="0FB2286C" w:rsidR="008D4603" w:rsidRPr="008D4603" w:rsidRDefault="008D4603" w:rsidP="008D4603">
      <w:pPr>
        <w:pStyle w:val="a2"/>
        <w:rPr>
          <w:rtl/>
        </w:rPr>
      </w:pPr>
      <w:r w:rsidRPr="008D4603">
        <w:rPr>
          <w:rtl/>
        </w:rPr>
        <w:t>הרמב"ם ה</w:t>
      </w:r>
      <w:r w:rsidR="00361C76">
        <w:rPr>
          <w:rtl/>
        </w:rPr>
        <w:t xml:space="preserve">לכות ברכות פרק יא הלכה טו כתב, </w:t>
      </w:r>
      <w:r w:rsidRPr="008D4603">
        <w:rPr>
          <w:rtl/>
        </w:rPr>
        <w:t>וכך הוא מברך על ביעור חמץ בין שבדק לעצמו בין שבדק לאחרים שמשעה שגמר בלבו לבטל נעשית מצות הביעור קודם שיבדוק כמו שיתבאר במקומו</w:t>
      </w:r>
    </w:p>
    <w:p w14:paraId="33A4C3CC" w14:textId="7095DA0C" w:rsidR="008D4603" w:rsidRPr="008D4603" w:rsidRDefault="008D4603" w:rsidP="008D4603">
      <w:pPr>
        <w:pStyle w:val="a2"/>
        <w:rPr>
          <w:rtl/>
        </w:rPr>
      </w:pPr>
      <w:r w:rsidRPr="008D4603">
        <w:rPr>
          <w:rtl/>
        </w:rPr>
        <w:t>ובהל</w:t>
      </w:r>
      <w:r w:rsidR="00361C76">
        <w:rPr>
          <w:rtl/>
        </w:rPr>
        <w:t xml:space="preserve">כות חמץ ומצה פרק ב הלכה ב כתב, </w:t>
      </w:r>
      <w:r w:rsidRPr="008D4603">
        <w:rPr>
          <w:rtl/>
        </w:rPr>
        <w:t>ומה היא השבתה זו האמורה בתורה היא שיבטל החמץ בלבו ויחשוב אותו כעפר וישים בלבו שאין ברשותו חמץ כלל, ושכל חמץ שברשותו הרי הוא כעפר וכדבר שאין בו צורך כלל.</w:t>
      </w:r>
    </w:p>
    <w:p w14:paraId="52F843C6" w14:textId="77777777" w:rsidR="008D4603" w:rsidRPr="008D4603" w:rsidRDefault="008D4603" w:rsidP="008D4603">
      <w:pPr>
        <w:pStyle w:val="a2"/>
        <w:rPr>
          <w:rtl/>
        </w:rPr>
      </w:pPr>
      <w:r w:rsidRPr="008D4603">
        <w:rPr>
          <w:rtl/>
        </w:rPr>
        <w:t>ובפרק ג הלכה ז כתב, וכשגומר לבדוק אם בדק בליל ארבעה עשר או ביום ארבעה עשר קודם שש שעות צריך לבטל כל חמץ שנשאר ברשותו ואינו רואהו, ויאמר כל חמץ שיש ברשותי שלא ראיתיו ולא ידעתיו הרי הוא בטל והרי הוא כעפר, אבל אם בדק מתחלת שעה ששית ולמעלה אינו יכול לבטל שהרי אינו ברשותו שכבר נאסר בהנייה.</w:t>
      </w:r>
    </w:p>
    <w:p w14:paraId="194CD487" w14:textId="77777777" w:rsidR="008D4603" w:rsidRPr="008D4603" w:rsidRDefault="008D4603" w:rsidP="008D4603">
      <w:pPr>
        <w:pStyle w:val="a2"/>
        <w:rPr>
          <w:rtl/>
        </w:rPr>
      </w:pPr>
      <w:r w:rsidRPr="008D4603">
        <w:rPr>
          <w:rtl/>
        </w:rPr>
        <w:t>עד דאתינא להכא בפרק ג לא הזכיר אודות אמירה כלל רק עכשיו בפרק ג נתחדש שיש אמירה.</w:t>
      </w:r>
    </w:p>
    <w:p w14:paraId="33821177" w14:textId="77777777" w:rsidR="008D4603" w:rsidRPr="008D4603" w:rsidRDefault="008D4603" w:rsidP="008D4603">
      <w:pPr>
        <w:pStyle w:val="a2"/>
        <w:rPr>
          <w:rtl/>
        </w:rPr>
      </w:pPr>
      <w:r w:rsidRPr="008D4603">
        <w:rPr>
          <w:rtl/>
        </w:rPr>
        <w:t xml:space="preserve">ובצורך האמירה כתב רבינו מנוח, ומה שהצריכו חכמים לומר כל חמירא ולהוציא הביטול </w:t>
      </w:r>
      <w:r w:rsidRPr="008D4603">
        <w:rPr>
          <w:b/>
          <w:bCs/>
          <w:rtl/>
        </w:rPr>
        <w:t>בפה</w:t>
      </w:r>
      <w:r w:rsidRPr="008D4603">
        <w:rPr>
          <w:rtl/>
        </w:rPr>
        <w:t xml:space="preserve"> לא עשו כן אלא כדי לברר הביטול.</w:t>
      </w:r>
    </w:p>
    <w:p w14:paraId="1FE4D494" w14:textId="1F9120A1" w:rsidR="008D4603" w:rsidRPr="008D4603" w:rsidRDefault="008D4603" w:rsidP="008D4603">
      <w:pPr>
        <w:pStyle w:val="a2"/>
        <w:rPr>
          <w:rtl/>
        </w:rPr>
      </w:pPr>
      <w:bookmarkStart w:id="120" w:name="_Hlk530377590"/>
      <w:r w:rsidRPr="008D4603">
        <w:rPr>
          <w:rtl/>
        </w:rPr>
        <w:t xml:space="preserve">ד) הרי"ף </w:t>
      </w:r>
      <w:bookmarkEnd w:id="120"/>
      <w:r w:rsidRPr="008D4603">
        <w:rPr>
          <w:rtl/>
        </w:rPr>
        <w:t>בסוגיין כתב, אמר רב יהודה הבודק צריך שיבטל היכי מבטל דאמר הכי כל חמירא דאיכא ברשותי דלא חמיתיה ולא ביערתיה ליבטיל וליהוי כעפרא.</w:t>
      </w:r>
      <w:bookmarkStart w:id="121" w:name="_Hlk530377616"/>
      <w:r w:rsidRPr="008D4603">
        <w:rPr>
          <w:rtl/>
        </w:rPr>
        <w:t xml:space="preserve"> וכן כתב הרא"ש </w:t>
      </w:r>
      <w:bookmarkEnd w:id="121"/>
      <w:r w:rsidRPr="008D4603">
        <w:rPr>
          <w:rtl/>
        </w:rPr>
        <w:t>פרק א סימן ט, אמר רב יהודה אמר רב הבודק צריך שיבטל מיד אחר בדיקתו. היכי מבטל דאמר הכי כל חמירא דאיכא ברשותי דלא חזיתיה ולא בערתיה ליבטיל ולחשיב כעפרא דארעא והוי הפקר ולאו דידיה ולא עובר עליו בבל יראה.</w:t>
      </w:r>
    </w:p>
    <w:p w14:paraId="28BBFD25" w14:textId="77777777" w:rsidR="008D4603" w:rsidRPr="008D4603" w:rsidRDefault="008D4603" w:rsidP="008D4603">
      <w:pPr>
        <w:pStyle w:val="a2"/>
        <w:rPr>
          <w:rtl/>
        </w:rPr>
      </w:pPr>
      <w:bookmarkStart w:id="122" w:name="_Hlk530377636"/>
      <w:bookmarkStart w:id="123" w:name="_Hlk530377602"/>
      <w:r w:rsidRPr="008D4603">
        <w:rPr>
          <w:rtl/>
        </w:rPr>
        <w:t>ולהעיר דמ"ש הרא"ש הבודק צריך שיבטל "מיד" אחר בדיקתו, כתב ע"ז הקרבן נתנאל</w:t>
      </w:r>
      <w:bookmarkEnd w:id="122"/>
      <w:r w:rsidRPr="008D4603">
        <w:rPr>
          <w:rtl/>
        </w:rPr>
        <w:t>, דהמקור לזה מדלא קבע רב יהודה דבריו אמתני' אור לי"ד בודקין וצריך ביטול. אלא ש"מ דאתא לאשמעינן הבודק כלומר תיכף סמוך להבדיקה צריך שיבטל.</w:t>
      </w:r>
    </w:p>
    <w:p w14:paraId="4EEB43F1" w14:textId="77777777" w:rsidR="008D4603" w:rsidRPr="008D4603" w:rsidRDefault="008D4603" w:rsidP="008D4603">
      <w:pPr>
        <w:pStyle w:val="a2"/>
        <w:rPr>
          <w:rtl/>
        </w:rPr>
      </w:pPr>
      <w:r w:rsidRPr="008D4603">
        <w:rPr>
          <w:rtl/>
        </w:rPr>
        <w:t>ומעניין דהלבוש סימן תלד כתב, ואחר הבדיקה מיד בעוד שהוא עסוק בו, יבטלנו ויאמר כל חמירא דאיתיה ברשותי דלא חזיתיה ודלא ביערתיה ליבטל וליהוי כעפרא. ויש להבין מה כוונתו "מיד בעוד שהוא עסוק בו".</w:t>
      </w:r>
    </w:p>
    <w:p w14:paraId="329A43AD" w14:textId="3CFE48DA" w:rsidR="008D4603" w:rsidRPr="008D4603" w:rsidRDefault="008D4603" w:rsidP="008D4603">
      <w:pPr>
        <w:pStyle w:val="a2"/>
        <w:rPr>
          <w:rtl/>
        </w:rPr>
      </w:pPr>
      <w:r w:rsidRPr="008D4603">
        <w:rPr>
          <w:rtl/>
        </w:rPr>
        <w:lastRenderedPageBreak/>
        <w:t>והר"ן על הרי"ף</w:t>
      </w:r>
      <w:bookmarkEnd w:id="123"/>
      <w:r w:rsidRPr="008D4603">
        <w:rPr>
          <w:rtl/>
        </w:rPr>
        <w:t xml:space="preserve"> כתב, אמר רב יהודה הבודק צריך שיבטל בלבו סמוך לבדיקה מיד דאמר הכי וכו'. כמו שכתוב בהלכות לשון זה אינו בגמ' אלא כך הוא מקובל ביד הגאונים ז"ל.</w:t>
      </w:r>
    </w:p>
    <w:p w14:paraId="6323167E" w14:textId="77777777" w:rsidR="008D4603" w:rsidRPr="008D4603" w:rsidRDefault="008D4603" w:rsidP="008D4603">
      <w:pPr>
        <w:pStyle w:val="a2"/>
        <w:rPr>
          <w:rtl/>
        </w:rPr>
      </w:pPr>
      <w:r w:rsidRPr="008D4603">
        <w:rPr>
          <w:rtl/>
        </w:rPr>
        <w:t xml:space="preserve">והטור סימן תלד ג"כ הביא דין ביטול ואמירה וכתב, ואחר הבדיקה מיד בלילה יבטלנו ויאמר כל חמירא דאיתיה ברשותי דלא חזיתיה ודלא ביערתיה ליבטל וליהוי כעפרא. </w:t>
      </w:r>
    </w:p>
    <w:p w14:paraId="5422C706" w14:textId="77777777" w:rsidR="008D4603" w:rsidRPr="008D4603" w:rsidRDefault="008D4603" w:rsidP="008D4603">
      <w:pPr>
        <w:pStyle w:val="a2"/>
        <w:rPr>
          <w:rtl/>
        </w:rPr>
      </w:pPr>
      <w:r w:rsidRPr="008D4603">
        <w:rPr>
          <w:rtl/>
        </w:rPr>
        <w:t>ובסימן תל כתבו, ואם מחשב בלבו לבטל סגי דלא מצינו ברכה על מחשבה שבלב אף על גב שנוהגין לומר כל חמירא וכו' לא מצינו שתיקנו חכמים זה אלא שנהגו כך.</w:t>
      </w:r>
    </w:p>
    <w:p w14:paraId="553A168F" w14:textId="77777777" w:rsidR="008D4603" w:rsidRPr="008D4603" w:rsidRDefault="008D4603" w:rsidP="008D4603">
      <w:pPr>
        <w:pStyle w:val="a2"/>
        <w:rPr>
          <w:rtl/>
        </w:rPr>
      </w:pPr>
      <w:r w:rsidRPr="008D4603">
        <w:rPr>
          <w:rtl/>
        </w:rPr>
        <w:t>הרי שג"כ סובר דאין מקור בחז"ל על נוסח אמירת כל חמירא.</w:t>
      </w:r>
    </w:p>
    <w:p w14:paraId="30803C93" w14:textId="4ACFE0D3" w:rsidR="008D4603" w:rsidRPr="008D4603" w:rsidRDefault="00361C76" w:rsidP="008D4603">
      <w:pPr>
        <w:pStyle w:val="a2"/>
        <w:rPr>
          <w:rtl/>
        </w:rPr>
      </w:pPr>
      <w:r>
        <w:rPr>
          <w:rtl/>
        </w:rPr>
        <w:t xml:space="preserve">ובבית יוסף שם הקשה על הר"ן </w:t>
      </w:r>
      <w:r w:rsidR="008D4603" w:rsidRPr="008D4603">
        <w:rPr>
          <w:rtl/>
        </w:rPr>
        <w:t xml:space="preserve">ואף על פי שנמצא קרוב לנוסח זה בירושלמי בלשון הקודש דגרסינן בפרק כל שעה (ה"ב) רב אמר צריך שיאמר כל חמץ שיש לי בתוך ביתי ואיני יודע בו יבטל. ותירץ, מכל מקום כיון שבמה שנהגו לומר יש תוספת דברים וגם אינו בלשון הקודש כמו שהוא בירושלמי כתב שלשון זה אינו נמצא בגמרא וכו'. </w:t>
      </w:r>
    </w:p>
    <w:p w14:paraId="42A097F6" w14:textId="69AB4B93" w:rsidR="008D4603" w:rsidRPr="008D4603" w:rsidRDefault="008D4603" w:rsidP="008D4603">
      <w:pPr>
        <w:pStyle w:val="a2"/>
        <w:rPr>
          <w:rtl/>
        </w:rPr>
      </w:pPr>
      <w:r w:rsidRPr="008D4603">
        <w:rPr>
          <w:rtl/>
        </w:rPr>
        <w:t>ואח"כ הקשה על הטור שכתב, "ואף על פי שנוהגין לומר כל חמירא וכו' לא מצינו שתיק</w:t>
      </w:r>
      <w:r w:rsidR="00361C76">
        <w:rPr>
          <w:rtl/>
        </w:rPr>
        <w:t>נו חכמים לשון זה אלא שנהגו כך",</w:t>
      </w:r>
      <w:r w:rsidRPr="008D4603">
        <w:rPr>
          <w:rtl/>
        </w:rPr>
        <w:t xml:space="preserve"> דכיון שנמצא ירושלמי זה הרי מצינו שתיקנו חכמים לבטל בפה.</w:t>
      </w:r>
    </w:p>
    <w:p w14:paraId="25F299ED" w14:textId="77777777" w:rsidR="008D4603" w:rsidRPr="008D4603" w:rsidRDefault="008D4603" w:rsidP="008D4603">
      <w:pPr>
        <w:pStyle w:val="a2"/>
        <w:rPr>
          <w:rtl/>
        </w:rPr>
      </w:pPr>
      <w:r w:rsidRPr="008D4603">
        <w:rPr>
          <w:rtl/>
        </w:rPr>
        <w:t xml:space="preserve">והב"ח תירץ, ואפשר לתרץ דסבירא ליה לרבינו דמה שכתב בירושלמי וצריך שיאמר וכו' היינו שיאמר בלבו ומה שהוציא לשון אמירה ממשמעו הוא משום דקשיא ליה שאילו היה בחיוב לבטל בפה לא הוו שתקי מיניה בגמרא דידן גם מלשון רש"י שכתב צריך שיבטל בלבו סמוך לבדיקה מיד ואומר כל חמירא וכו' משמע דעיקר חיוב הביטול אינו אלא בלב דאם לא כן למה דייק לפרש בלבו. </w:t>
      </w:r>
    </w:p>
    <w:p w14:paraId="6707DF9A" w14:textId="77777777" w:rsidR="008D4603" w:rsidRPr="008D4603" w:rsidRDefault="008D4603" w:rsidP="008D4603">
      <w:pPr>
        <w:pStyle w:val="a2"/>
        <w:rPr>
          <w:rtl/>
        </w:rPr>
      </w:pPr>
      <w:r w:rsidRPr="008D4603">
        <w:rPr>
          <w:rtl/>
        </w:rPr>
        <w:t>ואולי יש לומר ובהקדים שיטת אדה"ז בהענין:</w:t>
      </w:r>
    </w:p>
    <w:p w14:paraId="341A143A" w14:textId="77777777" w:rsidR="008D4603" w:rsidRPr="008D4603" w:rsidRDefault="008D4603" w:rsidP="008D4603">
      <w:pPr>
        <w:pStyle w:val="a2"/>
      </w:pPr>
      <w:r w:rsidRPr="008D4603">
        <w:rPr>
          <w:rtl/>
        </w:rPr>
        <w:t xml:space="preserve">אדה"ז סימן תלא סעיף ב כתב, אבל קודם שהגיע זמן איסור הנאתו יכול הוא לבטלו ולהפקירו ומותר לו מן התורה להשהותו עמו בבית כל ימי הפסח שאינו עובר מן התורה בבל יראה ובל ימצא אלא על חמץ שלו שלא הפקירו שנאמר ולא יראה לך שלך אי אתה רואה אבל אתה רואה של אחרים ושל הפקר. </w:t>
      </w:r>
    </w:p>
    <w:p w14:paraId="6786C385" w14:textId="079195DD" w:rsidR="008D4603" w:rsidRPr="008D4603" w:rsidRDefault="00361C76" w:rsidP="008D4603">
      <w:pPr>
        <w:pStyle w:val="a2"/>
        <w:rPr>
          <w:rtl/>
        </w:rPr>
      </w:pPr>
      <w:r>
        <w:rPr>
          <w:rtl/>
        </w:rPr>
        <w:t xml:space="preserve">ובסעיף ג </w:t>
      </w:r>
      <w:r w:rsidR="008D4603" w:rsidRPr="008D4603">
        <w:rPr>
          <w:rtl/>
        </w:rPr>
        <w:t xml:space="preserve">ממשיך, אבל חכמים גזרו שאין ביטול והפקר מועיל כלום לחמץ אף </w:t>
      </w:r>
      <w:r w:rsidR="008D4603" w:rsidRPr="008D4603">
        <w:rPr>
          <w:rtl/>
        </w:rPr>
        <w:lastRenderedPageBreak/>
        <w:t xml:space="preserve">קודם שהגיע זמן איסור הנאתו אלא הוא צריך לחפש אחריו במחבואות ובחורים (אם דרך להשתמש שם כל השנה כמו שיתבאר בסי' תל"ג) ולבדוק ולהוציאו מכל גבולו ולעשות לו כמשפט שיתבאר בסי' תמ"ה: </w:t>
      </w:r>
    </w:p>
    <w:p w14:paraId="3807A5FA" w14:textId="77777777" w:rsidR="008D4603" w:rsidRPr="008D4603" w:rsidRDefault="008D4603" w:rsidP="008D4603">
      <w:pPr>
        <w:pStyle w:val="a2"/>
        <w:rPr>
          <w:rtl/>
        </w:rPr>
      </w:pPr>
      <w:r w:rsidRPr="008D4603">
        <w:rPr>
          <w:rtl/>
        </w:rPr>
        <w:t>ובסעיף ד ביאר, ומפני ב' דברים נזקקו חכמים לכך הא' לפי שהביטול וההפקר תלוי במחשבתו של אדם שיפקירנו בלב שלם ויוציאנו מלבו לגמרי ולפי שאין דעת כל בני אדם שוין ואפשר מי שיקל בדבר ולא יפקירנו בלב שלם ולא יוציאנו מלבו לגמרי לפיכך גזרו שאין ביטול והפקר מועיל כלום עד שיוציא את החמץ מכל גבולו.</w:t>
      </w:r>
    </w:p>
    <w:p w14:paraId="18772770" w14:textId="77777777" w:rsidR="008D4603" w:rsidRPr="008D4603" w:rsidRDefault="008D4603" w:rsidP="008D4603">
      <w:pPr>
        <w:pStyle w:val="a2"/>
        <w:rPr>
          <w:rtl/>
        </w:rPr>
      </w:pPr>
      <w:r w:rsidRPr="008D4603">
        <w:rPr>
          <w:rtl/>
        </w:rPr>
        <w:t>ויש להעיר בדבריו:</w:t>
      </w:r>
    </w:p>
    <w:p w14:paraId="2E30AF55" w14:textId="5477BA51" w:rsidR="008D4603" w:rsidRPr="008D4603" w:rsidRDefault="008D4603" w:rsidP="008D4603">
      <w:pPr>
        <w:pStyle w:val="a2"/>
        <w:rPr>
          <w:rtl/>
        </w:rPr>
      </w:pPr>
      <w:r w:rsidRPr="008D4603">
        <w:rPr>
          <w:rFonts w:hint="cs"/>
          <w:b/>
          <w:bCs/>
          <w:rtl/>
        </w:rPr>
        <w:t>א.</w:t>
      </w:r>
      <w:r w:rsidRPr="008D4603">
        <w:rPr>
          <w:rtl/>
        </w:rPr>
        <w:t xml:space="preserve"> מ"ש יכול הוא "לבטלו ולהפקירו", דמשמע שיש ב' דברים, או עכ"פ ענין של ביטול, ובהמשך הדברים לא מצינו שום זכר של "ביטול".</w:t>
      </w:r>
    </w:p>
    <w:p w14:paraId="1CC319D6" w14:textId="54094E1A" w:rsidR="008D4603" w:rsidRPr="008D4603" w:rsidRDefault="008D4603" w:rsidP="008D4603">
      <w:pPr>
        <w:pStyle w:val="a2"/>
        <w:rPr>
          <w:rtl/>
        </w:rPr>
      </w:pPr>
      <w:r w:rsidRPr="008D4603">
        <w:rPr>
          <w:b/>
          <w:bCs/>
          <w:rtl/>
        </w:rPr>
        <w:t>ב</w:t>
      </w:r>
      <w:r w:rsidRPr="008D4603">
        <w:rPr>
          <w:rFonts w:hint="cs"/>
          <w:b/>
          <w:bCs/>
          <w:rtl/>
        </w:rPr>
        <w:t>.</w:t>
      </w:r>
      <w:r w:rsidRPr="008D4603">
        <w:rPr>
          <w:rtl/>
        </w:rPr>
        <w:t xml:space="preserve"> מ"ש אבל חכמים גזרו שאין ביטול והפקר "מועיל כלום" לחמץ אף קודם שהגיע זמן איסור הנאתו, מה כוונתו בזה שאין "מועיל כלום", הרי מן הסתם "מועיל" שאינו עובר בבל יראה ובל ימצא. ואף שאפשר לומר שחכמים הטלו כח הפקר זו לגמרי ועובר גם בבל יראה, זהו חידוש גדול לומר כן.</w:t>
      </w:r>
    </w:p>
    <w:p w14:paraId="03C2E4F0" w14:textId="24747374" w:rsidR="008D4603" w:rsidRPr="008D4603" w:rsidRDefault="008D4603" w:rsidP="008D4603">
      <w:pPr>
        <w:pStyle w:val="a2"/>
        <w:rPr>
          <w:rtl/>
        </w:rPr>
      </w:pPr>
      <w:r w:rsidRPr="008D4603">
        <w:rPr>
          <w:b/>
          <w:bCs/>
          <w:rtl/>
        </w:rPr>
        <w:t>ג</w:t>
      </w:r>
      <w:r w:rsidRPr="008D4603">
        <w:rPr>
          <w:rFonts w:hint="cs"/>
          <w:b/>
          <w:bCs/>
          <w:rtl/>
        </w:rPr>
        <w:t>.</w:t>
      </w:r>
      <w:r w:rsidRPr="008D4603">
        <w:rPr>
          <w:rtl/>
        </w:rPr>
        <w:t xml:space="preserve"> בביאור ה"ביטול" וה"הפקר" כתב "שיפקירנו בלב שלם ויוציאנו מלבו לגמרי", ולא הזכיר שמץ ממ"ש לקמן אודות ביטול "שישים בלבו כל חמץ שברשותו הרי הוא כאלו אינו ואינו חשוב כלום והרי הוא כעפר וכדבר שאין בו צורך כלל", והי"ל להזכיר מזה כאן.</w:t>
      </w:r>
    </w:p>
    <w:p w14:paraId="66D57585" w14:textId="23E6C291" w:rsidR="008D4603" w:rsidRPr="008D4603" w:rsidRDefault="008D4603" w:rsidP="008D4603">
      <w:pPr>
        <w:pStyle w:val="a2"/>
      </w:pPr>
      <w:r w:rsidRPr="008D4603">
        <w:rPr>
          <w:b/>
          <w:bCs/>
          <w:rtl/>
        </w:rPr>
        <w:t>ד</w:t>
      </w:r>
      <w:r w:rsidRPr="008D4603">
        <w:rPr>
          <w:rFonts w:hint="cs"/>
          <w:b/>
          <w:bCs/>
          <w:rtl/>
        </w:rPr>
        <w:t>.</w:t>
      </w:r>
      <w:r w:rsidRPr="008D4603">
        <w:rPr>
          <w:rtl/>
        </w:rPr>
        <w:t xml:space="preserve"> עוה"פ חזר על זה וכתב "ואפשר מי שיקל בדבר ולא יפקירנו בלב שלם ולא יוציאנו מלבו לגמרי", גם כאן לא הזכיר שאולי לא יחשוב "כאלו אינו ואינו חשוב כלום והרי הוא כעפר וכדבר שאין בו צורך כלל".  </w:t>
      </w:r>
    </w:p>
    <w:p w14:paraId="260A6136" w14:textId="77777777" w:rsidR="008D4603" w:rsidRPr="008D4603" w:rsidRDefault="008D4603" w:rsidP="008D4603">
      <w:pPr>
        <w:pStyle w:val="a2"/>
      </w:pPr>
      <w:r w:rsidRPr="008D4603">
        <w:rPr>
          <w:rtl/>
        </w:rPr>
        <w:t>ובסימן תלד סעיף וכתב, ואחר הבדיקה מיד יבטל כל חמץ שיש בכל גבולו שלא מצאו בבדיקה וביטול זה תקנת חכמים היא.</w:t>
      </w:r>
    </w:p>
    <w:p w14:paraId="77400BB0" w14:textId="5D91869E" w:rsidR="008D4603" w:rsidRPr="008D4603" w:rsidRDefault="00361C76" w:rsidP="008D4603">
      <w:pPr>
        <w:pStyle w:val="a2"/>
        <w:rPr>
          <w:rtl/>
        </w:rPr>
      </w:pPr>
      <w:r>
        <w:rPr>
          <w:rtl/>
        </w:rPr>
        <w:t xml:space="preserve">ומבאר בסעיף ז, </w:t>
      </w:r>
      <w:r w:rsidR="008D4603" w:rsidRPr="008D4603">
        <w:rPr>
          <w:rtl/>
        </w:rPr>
        <w:t>ועיקר הביטול הוא בלב שישים בלבו כל חמץ שברשותו הרי הוא כאלו אינו ואינו חשוב כלום והרי הוא כעפר וכדבר שאין בו צורך כלל וכשגומר בלבו כך הרי הסיח דעתו מכל חמץ שברשותו ונעשה הפקר גמור ושוב אינו עובר עליו בבל יראה ובל ימצא כמו שנתבאר לעיל בסי' תל"א.</w:t>
      </w:r>
    </w:p>
    <w:p w14:paraId="6F0D4C2E" w14:textId="77777777" w:rsidR="008D4603" w:rsidRPr="008D4603" w:rsidRDefault="008D4603" w:rsidP="008D4603">
      <w:pPr>
        <w:pStyle w:val="a2"/>
      </w:pPr>
      <w:r w:rsidRPr="008D4603">
        <w:rPr>
          <w:rtl/>
        </w:rPr>
        <w:t xml:space="preserve">ומכל מקום תקנו חכמים שיוציא דברים הללו בפיו ויאמר כל חמירא דאיכא </w:t>
      </w:r>
      <w:r w:rsidRPr="008D4603">
        <w:rPr>
          <w:rtl/>
        </w:rPr>
        <w:lastRenderedPageBreak/>
        <w:t>ברשותי דלא חזיתיה ודלא בערתיה לבטל ולהוי כעפרא דארעא (פי' לפי שהזהב נקרא גם כן עפר שנאמר ועפרות זהב לו כמ"ש ביו"ד סי' כ"ח לכך צריך לפרש עפרא דארעא).</w:t>
      </w:r>
    </w:p>
    <w:p w14:paraId="6C307A9E" w14:textId="77777777" w:rsidR="008D4603" w:rsidRPr="008D4603" w:rsidRDefault="008D4603" w:rsidP="008D4603">
      <w:pPr>
        <w:pStyle w:val="a2"/>
      </w:pPr>
      <w:r w:rsidRPr="008D4603">
        <w:rPr>
          <w:rtl/>
        </w:rPr>
        <w:t xml:space="preserve">ומכל מקום כל מדקדק במעשיו יפרט בפירוש הביטול בלשון ארמי לשון הפקר גמור ויאמר להוי הפקר כעפרא דארעא: </w:t>
      </w:r>
    </w:p>
    <w:p w14:paraId="1ADCED9F" w14:textId="63C0333F" w:rsidR="008D4603" w:rsidRPr="008D4603" w:rsidRDefault="008D4603" w:rsidP="008D4603">
      <w:pPr>
        <w:pStyle w:val="a2"/>
        <w:rPr>
          <w:rtl/>
        </w:rPr>
      </w:pPr>
      <w:r w:rsidRPr="008D4603">
        <w:rPr>
          <w:b/>
          <w:bCs/>
          <w:rtl/>
        </w:rPr>
        <w:t>ה</w:t>
      </w:r>
      <w:r w:rsidRPr="008D4603">
        <w:rPr>
          <w:rFonts w:hint="cs"/>
          <w:b/>
          <w:bCs/>
          <w:rtl/>
        </w:rPr>
        <w:t>.</w:t>
      </w:r>
      <w:r w:rsidRPr="008D4603">
        <w:rPr>
          <w:b/>
          <w:bCs/>
          <w:rtl/>
        </w:rPr>
        <w:t xml:space="preserve"> </w:t>
      </w:r>
      <w:r w:rsidRPr="008D4603">
        <w:rPr>
          <w:rtl/>
        </w:rPr>
        <w:t>מ"ש "וביטול זה תקנת חכמים היא", אולי יש לדקדק בזה שכתב וביטול זה תקנת חכמים, הי"ל וביטול בזמן זה תקנת חכמים, שהרי עצם הביטול היא מדאורייתא.</w:t>
      </w:r>
    </w:p>
    <w:p w14:paraId="2894A7BB" w14:textId="05C6DE81" w:rsidR="008D4603" w:rsidRPr="008D4603" w:rsidRDefault="008D4603" w:rsidP="008D4603">
      <w:pPr>
        <w:pStyle w:val="a2"/>
        <w:rPr>
          <w:rtl/>
        </w:rPr>
      </w:pPr>
      <w:r w:rsidRPr="008D4603">
        <w:rPr>
          <w:b/>
          <w:bCs/>
          <w:rtl/>
        </w:rPr>
        <w:t>ו</w:t>
      </w:r>
      <w:r w:rsidRPr="008D4603">
        <w:rPr>
          <w:rFonts w:hint="cs"/>
          <w:b/>
          <w:bCs/>
          <w:rtl/>
        </w:rPr>
        <w:t>.</w:t>
      </w:r>
      <w:r w:rsidRPr="008D4603">
        <w:rPr>
          <w:b/>
          <w:bCs/>
          <w:rtl/>
        </w:rPr>
        <w:t xml:space="preserve"> </w:t>
      </w:r>
      <w:r w:rsidRPr="008D4603">
        <w:rPr>
          <w:rtl/>
        </w:rPr>
        <w:t>בביאורו מה זה ביטול כתב אריכות גדולה ולא הזכיר כלום ממ"ש בסימן תלא "שיפקירנו בלב שלם ויוציאנו מלבו לגמרי".</w:t>
      </w:r>
    </w:p>
    <w:p w14:paraId="69F388E6" w14:textId="352203D4" w:rsidR="008D4603" w:rsidRPr="008D4603" w:rsidRDefault="008D4603" w:rsidP="008D4603">
      <w:pPr>
        <w:pStyle w:val="a2"/>
        <w:rPr>
          <w:rtl/>
        </w:rPr>
      </w:pPr>
      <w:r w:rsidRPr="008D4603">
        <w:rPr>
          <w:b/>
          <w:bCs/>
          <w:rtl/>
        </w:rPr>
        <w:t>ז</w:t>
      </w:r>
      <w:r w:rsidRPr="008D4603">
        <w:rPr>
          <w:rFonts w:hint="cs"/>
          <w:b/>
          <w:bCs/>
          <w:rtl/>
        </w:rPr>
        <w:t>.</w:t>
      </w:r>
      <w:r w:rsidRPr="008D4603">
        <w:rPr>
          <w:b/>
          <w:bCs/>
          <w:rtl/>
        </w:rPr>
        <w:t xml:space="preserve"> </w:t>
      </w:r>
      <w:r w:rsidRPr="008D4603">
        <w:rPr>
          <w:rtl/>
        </w:rPr>
        <w:t>כתב שהככוונה לכל הביטול היא "הרי הסיח דעתו מכל חמץ שברשותו ונעשה הפקר גמור", וא"כ למה לכל האריכות הרי הי' די בקצור "שיפקירנו בלב שלם ויוציאנו מלבו לגמרי".</w:t>
      </w:r>
    </w:p>
    <w:p w14:paraId="3ED7C2D6" w14:textId="29B43064" w:rsidR="008D4603" w:rsidRPr="008D4603" w:rsidRDefault="008D4603" w:rsidP="008D4603">
      <w:pPr>
        <w:pStyle w:val="a2"/>
        <w:rPr>
          <w:rtl/>
        </w:rPr>
      </w:pPr>
      <w:r w:rsidRPr="008D4603">
        <w:rPr>
          <w:b/>
          <w:bCs/>
          <w:rtl/>
        </w:rPr>
        <w:t>ח</w:t>
      </w:r>
      <w:r w:rsidRPr="008D4603">
        <w:rPr>
          <w:rFonts w:hint="cs"/>
          <w:b/>
          <w:bCs/>
          <w:rtl/>
        </w:rPr>
        <w:t>.</w:t>
      </w:r>
      <w:r w:rsidRPr="008D4603">
        <w:rPr>
          <w:rtl/>
        </w:rPr>
        <w:t xml:space="preserve"> כתב "ומכל מקום כל מדקדק במעשיו יפרט בפירוש הביטול בלשון ארמי לשון הפקר גמור ויאמר להוי הפקר כעפרא דארעא", למה זה רק להמדקדק במעשיו, זה הי' צריך להיות עיקר הביטול, והשאר הי' צריך להיות לה"מדקדק במעשיו".</w:t>
      </w:r>
    </w:p>
    <w:p w14:paraId="765A5911" w14:textId="269C6DD2" w:rsidR="008D4603" w:rsidRPr="008D4603" w:rsidRDefault="008D4603" w:rsidP="008D4603">
      <w:pPr>
        <w:pStyle w:val="a2"/>
        <w:rPr>
          <w:rtl/>
        </w:rPr>
      </w:pPr>
      <w:r w:rsidRPr="008D4603">
        <w:rPr>
          <w:b/>
          <w:bCs/>
          <w:rtl/>
        </w:rPr>
        <w:t>ט</w:t>
      </w:r>
      <w:r w:rsidRPr="008D4603">
        <w:rPr>
          <w:rFonts w:hint="cs"/>
          <w:b/>
          <w:bCs/>
          <w:rtl/>
        </w:rPr>
        <w:t>.</w:t>
      </w:r>
      <w:r w:rsidRPr="008D4603">
        <w:rPr>
          <w:rtl/>
        </w:rPr>
        <w:t xml:space="preserve"> המדקדק במעשיו שמזכיר "הפקר" באמת למה צריך לומר "לבטל ולהוי כעפרא דארעא", די שיאמר "להוי הפקר".</w:t>
      </w:r>
    </w:p>
    <w:p w14:paraId="0317CC67" w14:textId="225A5620" w:rsidR="008D4603" w:rsidRPr="008D4603" w:rsidRDefault="008D4603" w:rsidP="008D4603">
      <w:pPr>
        <w:pStyle w:val="a2"/>
        <w:rPr>
          <w:rtl/>
        </w:rPr>
      </w:pPr>
      <w:r w:rsidRPr="008D4603">
        <w:rPr>
          <w:b/>
          <w:bCs/>
          <w:rtl/>
        </w:rPr>
        <w:t>י</w:t>
      </w:r>
      <w:r w:rsidRPr="008D4603">
        <w:rPr>
          <w:rFonts w:hint="cs"/>
          <w:b/>
          <w:bCs/>
          <w:rtl/>
        </w:rPr>
        <w:t>.</w:t>
      </w:r>
      <w:r w:rsidRPr="008D4603">
        <w:rPr>
          <w:b/>
          <w:bCs/>
          <w:rtl/>
        </w:rPr>
        <w:t xml:space="preserve"> </w:t>
      </w:r>
      <w:r w:rsidRPr="008D4603">
        <w:rPr>
          <w:rtl/>
        </w:rPr>
        <w:t>כתב "ומכל מקום תקנו חכמים שיוציא דברים הללו בפיו</w:t>
      </w:r>
      <w:r>
        <w:rPr>
          <w:rFonts w:hint="cs"/>
          <w:rtl/>
        </w:rPr>
        <w:t>"</w:t>
      </w:r>
      <w:r w:rsidRPr="008D4603">
        <w:rPr>
          <w:rtl/>
        </w:rPr>
        <w:t xml:space="preserve"> ויאמר</w:t>
      </w:r>
      <w:r>
        <w:rPr>
          <w:rFonts w:hint="cs"/>
          <w:rtl/>
        </w:rPr>
        <w:t xml:space="preserve"> "</w:t>
      </w:r>
      <w:r w:rsidRPr="008D4603">
        <w:rPr>
          <w:rtl/>
        </w:rPr>
        <w:t>יש להבין מהו</w:t>
      </w:r>
      <w:r>
        <w:rPr>
          <w:rFonts w:hint="cs"/>
          <w:rtl/>
        </w:rPr>
        <w:t xml:space="preserve"> </w:t>
      </w:r>
      <w:r w:rsidRPr="008D4603">
        <w:rPr>
          <w:rtl/>
        </w:rPr>
        <w:t>תקנת חכמים זו</w:t>
      </w:r>
      <w:r>
        <w:rPr>
          <w:rFonts w:hint="cs"/>
          <w:rtl/>
        </w:rPr>
        <w:t>"</w:t>
      </w:r>
      <w:r w:rsidRPr="008D4603">
        <w:rPr>
          <w:rtl/>
        </w:rPr>
        <w:t>. ולמה לא הזכירו לעיל כלל בסימן תלא.</w:t>
      </w:r>
    </w:p>
    <w:p w14:paraId="43093C32" w14:textId="7FAC6C56" w:rsidR="008D4603" w:rsidRPr="008D4603" w:rsidRDefault="008D4603" w:rsidP="008D4603">
      <w:pPr>
        <w:pStyle w:val="a2"/>
        <w:rPr>
          <w:rtl/>
        </w:rPr>
      </w:pPr>
      <w:r w:rsidRPr="008D4603">
        <w:rPr>
          <w:rtl/>
        </w:rPr>
        <w:t>בסימן תלז סעיף א בענין משכיר ושוכר כתב, ולאחר שיגמור המשכיר מלבדוק יבטל כל החמץ שלא מצא בבדיקתו ואעפ"י שכבר הפקירו בלבו כשיצא מן הבית אעפ"י כן חייב הוא לחזור ולבטלו בפירוש אחר הבדיקה כתיקון חכמים שתקנו להוציא הביטול בפיו.</w:t>
      </w:r>
    </w:p>
    <w:p w14:paraId="54572D85" w14:textId="77777777" w:rsidR="008D4603" w:rsidRPr="008D4603" w:rsidRDefault="008D4603" w:rsidP="008D4603">
      <w:pPr>
        <w:pStyle w:val="a2"/>
        <w:rPr>
          <w:rtl/>
        </w:rPr>
      </w:pPr>
      <w:r w:rsidRPr="008D4603">
        <w:rPr>
          <w:rtl/>
        </w:rPr>
        <w:t>ובסעיף ב כתב, ואחר הבדיקה יבטל כתקנת חכמים וגם המשכיר יבטל בפירוש אף שכבר הפקירו בלבו.</w:t>
      </w:r>
    </w:p>
    <w:p w14:paraId="2F7A329D" w14:textId="44C334C3" w:rsidR="008D4603" w:rsidRPr="008D4603" w:rsidRDefault="008D4603" w:rsidP="008D4603">
      <w:pPr>
        <w:pStyle w:val="a2"/>
        <w:rPr>
          <w:rtl/>
        </w:rPr>
      </w:pPr>
      <w:r w:rsidRPr="008D4603">
        <w:rPr>
          <w:rtl/>
        </w:rPr>
        <w:t xml:space="preserve">ובקונטרס אחרון שם הערה ג ביאר, משמעות כל הפוסקים דמי שיבדוק הוא </w:t>
      </w:r>
      <w:r w:rsidRPr="008D4603">
        <w:rPr>
          <w:rtl/>
        </w:rPr>
        <w:lastRenderedPageBreak/>
        <w:t>יבטל, כתקנת חז"ל שתקנו לבטל תיכף ומיד אחר בדיקה, כדי שלא ישכח כיון שה</w:t>
      </w:r>
      <w:r w:rsidR="00361C76">
        <w:rPr>
          <w:rtl/>
        </w:rPr>
        <w:t xml:space="preserve">וא עסוק בבדיקה בודאי יזכור ... </w:t>
      </w:r>
      <w:r w:rsidRPr="008D4603">
        <w:rPr>
          <w:rtl/>
        </w:rPr>
        <w:t>אלא דכאן גם המשכיר יכול לבטל כמו שהוכיחו התוס', והסכימו לזה האחרונים. וזו היא כוונת המ"א בסק"ג דגם המשכיר יכול לבטל וכ"מ בתוס' עכ"ל. ור"ל דאם לא כן היכן מצינו שהמשכיר יבדוק, הלא הוא כבר הפקיר חמצו וזכה בו השוכר ועכשיו אין המשכיר יכול לבטלו אלא השוכר חייב לבטלו, ומשיבטל הוא יבדוק כמו שכתבו התוס', אלא ע"כ "דגם המשכיר חייב לחזור ולבטל בפירוש, כתיקון חכמים שתקנו להוציא הביטול בפה", כמ"ש בסי' תל"ד, וכיון ששניהם חייבים לבטל לכן הדבר תלוי במסירת המפתח. זו היא כוונת המ"א.</w:t>
      </w:r>
    </w:p>
    <w:p w14:paraId="7DF48F11" w14:textId="1A3F661D" w:rsidR="008D4603" w:rsidRPr="008D4603" w:rsidRDefault="008D4603" w:rsidP="008D4603">
      <w:pPr>
        <w:pStyle w:val="a2"/>
        <w:rPr>
          <w:rtl/>
        </w:rPr>
      </w:pPr>
      <w:r w:rsidRPr="008D4603">
        <w:rPr>
          <w:b/>
          <w:bCs/>
          <w:rtl/>
        </w:rPr>
        <w:t>יא</w:t>
      </w:r>
      <w:r w:rsidRPr="008D4603">
        <w:rPr>
          <w:rFonts w:hint="cs"/>
          <w:b/>
          <w:bCs/>
          <w:rtl/>
        </w:rPr>
        <w:t>.</w:t>
      </w:r>
      <w:r w:rsidRPr="008D4603">
        <w:rPr>
          <w:rtl/>
        </w:rPr>
        <w:t xml:space="preserve"> יוצא מדבריו ש"כתיקון חכמים שתקנו להוציא הביטול בפה", אינו סתם הוספה ובירור למה שביטלו בלבו אלא זהו מעצם חיוב הביטול וממילא אם עדיין מחוייב "להוציא הביטול בפה" שייך לחייבו בבדיקה.</w:t>
      </w:r>
    </w:p>
    <w:p w14:paraId="2A217DCE" w14:textId="204FF10A" w:rsidR="008D4603" w:rsidRPr="008D4603" w:rsidRDefault="008D4603" w:rsidP="008D4603">
      <w:pPr>
        <w:pStyle w:val="a2"/>
        <w:rPr>
          <w:rtl/>
        </w:rPr>
      </w:pPr>
      <w:r w:rsidRPr="008D4603">
        <w:rPr>
          <w:rtl/>
        </w:rPr>
        <w:t xml:space="preserve">ואולי מכל הנ"ל יש לומר, </w:t>
      </w:r>
      <w:r w:rsidR="00361C76">
        <w:rPr>
          <w:rtl/>
        </w:rPr>
        <w:t xml:space="preserve">דאדה"ז למד שיש ב' עניינים, א - </w:t>
      </w:r>
      <w:r w:rsidRPr="008D4603">
        <w:rPr>
          <w:rtl/>
        </w:rPr>
        <w:t>הפקר. ב - ביטול (המביא לידי הפקר).</w:t>
      </w:r>
    </w:p>
    <w:p w14:paraId="61E420C6" w14:textId="77777777" w:rsidR="008D4603" w:rsidRPr="008D4603" w:rsidRDefault="008D4603" w:rsidP="008D4603">
      <w:pPr>
        <w:pStyle w:val="a2"/>
        <w:rPr>
          <w:rtl/>
        </w:rPr>
      </w:pPr>
      <w:r w:rsidRPr="008D4603">
        <w:rPr>
          <w:rtl/>
        </w:rPr>
        <w:t>ומדאורייתא אין לנו אלא הפקר וע"ז מדובר בסימן תלא "שיפקירנו בלב שלם ויוציאנו מלבו לגמרי". ולא הזכיר כלום מלשונות של ביטול שמובא לקמן.</w:t>
      </w:r>
    </w:p>
    <w:p w14:paraId="07CA3D13" w14:textId="77777777" w:rsidR="008D4603" w:rsidRPr="008D4603" w:rsidRDefault="008D4603" w:rsidP="008D4603">
      <w:pPr>
        <w:pStyle w:val="a2"/>
        <w:rPr>
          <w:rtl/>
        </w:rPr>
      </w:pPr>
      <w:r w:rsidRPr="008D4603">
        <w:rPr>
          <w:rtl/>
        </w:rPr>
        <w:t xml:space="preserve">רק ש"חכמים גזרו שאין ביטול והפקר מועיל כלום לחמץ אף קודם שהגיע זמן איסור הנאתו", ועקרו ענין הפקר גרידא מסיבות שכתב שם. </w:t>
      </w:r>
    </w:p>
    <w:p w14:paraId="7495C004" w14:textId="77777777" w:rsidR="008D4603" w:rsidRPr="008D4603" w:rsidRDefault="008D4603" w:rsidP="008D4603">
      <w:pPr>
        <w:pStyle w:val="a2"/>
        <w:rPr>
          <w:rtl/>
        </w:rPr>
      </w:pPr>
      <w:r w:rsidRPr="008D4603">
        <w:rPr>
          <w:rtl/>
        </w:rPr>
        <w:t>ובא רב ולמד ש"הבודק צריך שיבטל", שחידש ענין של "ביטול. וזהו מ"ש בסימן תלד, כל האריכות בלשון של "ביטול" החמץ, וזהו מ"ש "וביטול זה תקנת חכמים היא", שכל ענין ביטול זו היא מדרבנן בין הביטול ובין אופן הביטול שזהו ענייני ביטול.</w:t>
      </w:r>
    </w:p>
    <w:p w14:paraId="2FF4498C" w14:textId="77777777" w:rsidR="008D4603" w:rsidRPr="008D4603" w:rsidRDefault="008D4603" w:rsidP="008D4603">
      <w:pPr>
        <w:pStyle w:val="a2"/>
        <w:rPr>
          <w:rtl/>
        </w:rPr>
      </w:pPr>
      <w:r w:rsidRPr="008D4603">
        <w:rPr>
          <w:rtl/>
        </w:rPr>
        <w:t>ואדרבה דקדקו שלא תהי' בגדר של הפקר גרידא שזה חל מגזיררתן "שאין ביטול והפקר מועיל כלום לחמץ אף קודם שהגיע זמן איסור הנאתו".</w:t>
      </w:r>
    </w:p>
    <w:p w14:paraId="49B64F82" w14:textId="77777777" w:rsidR="008D4603" w:rsidRPr="008D4603" w:rsidRDefault="008D4603" w:rsidP="008D4603">
      <w:pPr>
        <w:pStyle w:val="a2"/>
        <w:rPr>
          <w:rtl/>
        </w:rPr>
      </w:pPr>
      <w:r w:rsidRPr="008D4603">
        <w:rPr>
          <w:rtl/>
        </w:rPr>
        <w:t>ובביטול זה כדי לשנותו ולהדגיש חילוקו לא סיפקו במחשבתו לחוד אלא "תקנו חכמים שיוציא דברים הללו בפיו ויאמר", וממילא מובן שענין אמירה שייך רק לביטול זו ולא לביטול של סימן תלא.</w:t>
      </w:r>
    </w:p>
    <w:p w14:paraId="72150B49" w14:textId="77777777" w:rsidR="008D4603" w:rsidRPr="008D4603" w:rsidRDefault="008D4603" w:rsidP="008D4603">
      <w:pPr>
        <w:pStyle w:val="a2"/>
        <w:rPr>
          <w:rtl/>
        </w:rPr>
      </w:pPr>
      <w:r w:rsidRPr="008D4603">
        <w:rPr>
          <w:rtl/>
        </w:rPr>
        <w:t>והתקנה של אמירה זוהי מעיקרי ענין ביטול זה לשיטת אדה"ז, ומובן לפ"ז מ"ש בססימן תלז.</w:t>
      </w:r>
    </w:p>
    <w:p w14:paraId="2C5EE04A" w14:textId="77777777" w:rsidR="008D4603" w:rsidRPr="008D4603" w:rsidRDefault="008D4603" w:rsidP="008D4603">
      <w:pPr>
        <w:pStyle w:val="a2"/>
        <w:rPr>
          <w:rtl/>
        </w:rPr>
      </w:pPr>
      <w:r w:rsidRPr="008D4603">
        <w:rPr>
          <w:rtl/>
        </w:rPr>
        <w:t xml:space="preserve">ואולי יש לומר ג"כ לדעת הרמב"ם, דאף שלמדו שביטול ממש היא מדאורייתא, </w:t>
      </w:r>
      <w:r w:rsidRPr="008D4603">
        <w:rPr>
          <w:rtl/>
        </w:rPr>
        <w:lastRenderedPageBreak/>
        <w:t xml:space="preserve">מ"מ יש לומר דגם הם למדו דביטול מדרבנן שאני מדאורייתא ואולי השינוי הוא בזה שתקנו אמירה מדרבנן. </w:t>
      </w:r>
    </w:p>
    <w:p w14:paraId="40EFF512" w14:textId="7EBB0485" w:rsidR="000D3572" w:rsidRPr="008D4603" w:rsidRDefault="008D4603" w:rsidP="008D4603">
      <w:pPr>
        <w:pStyle w:val="a2"/>
        <w:rPr>
          <w:rtl/>
        </w:rPr>
      </w:pPr>
      <w:r w:rsidRPr="008D4603">
        <w:rPr>
          <w:rtl/>
        </w:rPr>
        <w:t>וזהו מ"ש הרמב"ם בפרק ג הלכה ז כתב, וכשגומר לבדוק אם בדק בליל ארבעה עשר או ביום ארבעה עשר קודם שש שעות צריך לבטל כל חמץ שנשאר ברשותו ואינו רואהו, ויאמר כל חמץ שיש ברשותי שלא ראיתיו ולא ידעתיו הרי הוא בטל והרי הוא כעפר. ולא כתב קודם לכן.</w:t>
      </w:r>
    </w:p>
    <w:p w14:paraId="343CE71D" w14:textId="77777777" w:rsidR="00832DCE" w:rsidRPr="00347933" w:rsidRDefault="00832DCE" w:rsidP="00832DCE">
      <w:pPr>
        <w:pStyle w:val="a4"/>
        <w:spacing w:after="0"/>
        <w:sectPr w:rsidR="00832DCE"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6E2B3178" w14:textId="720937DC" w:rsidR="00895E89" w:rsidRDefault="00895E89" w:rsidP="00895E89">
      <w:pPr>
        <w:pStyle w:val="a"/>
        <w:rPr>
          <w:rtl/>
        </w:rPr>
      </w:pPr>
      <w:bookmarkStart w:id="124" w:name="_Toc533126602"/>
      <w:r>
        <w:rPr>
          <w:rFonts w:hint="cs"/>
          <w:rtl/>
        </w:rPr>
        <w:t xml:space="preserve">שיטת הט"ז </w:t>
      </w:r>
      <w:r>
        <w:rPr>
          <w:rFonts w:cs="FbFrankReal" w:hint="cs"/>
          <w:rtl/>
        </w:rPr>
        <w:t>ב</w:t>
      </w:r>
      <w:r>
        <w:rPr>
          <w:rFonts w:hint="cs"/>
          <w:rtl/>
        </w:rPr>
        <w:t>יחד לו בית שלא במעמד הנכרי</w:t>
      </w:r>
      <w:bookmarkEnd w:id="124"/>
    </w:p>
    <w:p w14:paraId="046B13BE" w14:textId="549B6A66" w:rsidR="00895E89" w:rsidRDefault="00895E89" w:rsidP="00605C6F">
      <w:pPr>
        <w:pStyle w:val="a0"/>
        <w:rPr>
          <w:rtl/>
        </w:rPr>
      </w:pPr>
      <w:bookmarkStart w:id="125" w:name="_Toc533126603"/>
      <w:r>
        <w:rPr>
          <w:rFonts w:hint="cs"/>
          <w:rtl/>
          <w:lang w:bidi="he-IL"/>
        </w:rPr>
        <w:t>הרב מנחם מענדל אלטיין</w:t>
      </w:r>
      <w:bookmarkEnd w:id="125"/>
    </w:p>
    <w:p w14:paraId="2FD4778C" w14:textId="77777777" w:rsidR="00180BC1" w:rsidRPr="00C60FEE" w:rsidRDefault="00180BC1" w:rsidP="00180BC1">
      <w:pPr>
        <w:pStyle w:val="a1"/>
      </w:pPr>
      <w:r w:rsidRPr="00C60FEE">
        <w:rPr>
          <w:rtl/>
        </w:rPr>
        <w:t>'כולל מנחם' שע"י מזכירות כ"ק אדמו"ר</w:t>
      </w:r>
    </w:p>
    <w:p w14:paraId="5597A01B" w14:textId="3EFE9C87" w:rsidR="00EA40E1" w:rsidRPr="00895E89" w:rsidRDefault="00EA40E1" w:rsidP="00EA40E1">
      <w:pPr>
        <w:pStyle w:val="a2"/>
        <w:rPr>
          <w:rtl/>
        </w:rPr>
      </w:pPr>
      <w:r w:rsidRPr="00895E89">
        <w:rPr>
          <w:rtl/>
        </w:rPr>
        <w:t>בפסחים ו, א: "ת"ר נכרי שנכנס לחצירו של ישראל ובציקו בידו אין זקוק לבער, הפקידו אצלו זקוק לבער, יחד לו בית אין זקוק לבער" וכו'. ובהמשך הגמ' "אמר רב חמצו של נכרי עושה לו מחיצה עשרה טפחים משום היכר" וכו'.</w:t>
      </w:r>
    </w:p>
    <w:p w14:paraId="34E61AC7" w14:textId="77777777" w:rsidR="00EA40E1" w:rsidRPr="00895E89" w:rsidRDefault="00EA40E1" w:rsidP="00EA40E1">
      <w:pPr>
        <w:pStyle w:val="a2"/>
      </w:pPr>
      <w:r w:rsidRPr="00895E89">
        <w:rPr>
          <w:rtl/>
        </w:rPr>
        <w:t>ובביאור הדין של יחד לו בית מצינו כמה שיטות: רש"י כתב שהכונה ב'יחד לו בית' היא כשלא קיבל עליו אחריות הפקדון של חמץ, אלא א"ל הרי הבית לפניך הנח באחת מן הזויות, ולכן הוא פטור, וכדאיתא בגמ' לעיל (ה, א) כשלא קיבל אחריות פטור מהכתוב 'לא יראה לך שאור, שלך אי אתה רואה אבל אתה רואה של אחרים'.</w:t>
      </w:r>
    </w:p>
    <w:p w14:paraId="1F052F61" w14:textId="48C7C993" w:rsidR="00EA40E1" w:rsidRPr="00895E89" w:rsidRDefault="00EA40E1" w:rsidP="00EA40E1">
      <w:pPr>
        <w:pStyle w:val="a2"/>
        <w:rPr>
          <w:rtl/>
        </w:rPr>
      </w:pPr>
      <w:r w:rsidRPr="00895E89">
        <w:rPr>
          <w:rtl/>
        </w:rPr>
        <w:t>ור"ת כתב שהפטור דיחד לו בית, מיירי אפילו כשקבל עליו אחריות, והיינו שהוא פטור נוסף, שלומדים מ'לא ימצא, מי שמצוי בידך, יצא זה שאינו מצוי בידך'.</w:t>
      </w:r>
    </w:p>
    <w:p w14:paraId="24F76119" w14:textId="77777777" w:rsidR="00EA40E1" w:rsidRPr="00895E89" w:rsidRDefault="00EA40E1" w:rsidP="00EA40E1">
      <w:pPr>
        <w:pStyle w:val="a2"/>
      </w:pPr>
      <w:r w:rsidRPr="00895E89">
        <w:rPr>
          <w:rtl/>
        </w:rPr>
        <w:t xml:space="preserve">ובביאור שיטת ר"ת גופא מצינו ב' אופנים: </w:t>
      </w:r>
    </w:p>
    <w:p w14:paraId="6E353530" w14:textId="26DD903C" w:rsidR="00EA40E1" w:rsidRPr="00895E89" w:rsidRDefault="00EA40E1" w:rsidP="00EA40E1">
      <w:pPr>
        <w:pStyle w:val="a2"/>
        <w:rPr>
          <w:rtl/>
        </w:rPr>
      </w:pPr>
      <w:r w:rsidRPr="00895E89">
        <w:rPr>
          <w:rtl/>
        </w:rPr>
        <w:t>בעל העיטור והרמב"ן</w:t>
      </w:r>
      <w:r w:rsidRPr="00895E89">
        <w:rPr>
          <w:rStyle w:val="FootnoteReference"/>
          <w:color w:val="000000"/>
          <w:sz w:val="28"/>
          <w:szCs w:val="28"/>
          <w:rtl/>
        </w:rPr>
        <w:footnoteReference w:id="28"/>
      </w:r>
      <w:r w:rsidRPr="00895E89">
        <w:rPr>
          <w:rtl/>
        </w:rPr>
        <w:t xml:space="preserve"> ס"ל דעשיית מחיצה שבדברי רב הוא חלק ממסירת הרשות של החמץ להנכרי בכדי שייחשב 'אינו מצוי בידך' (ולא גרסי בדברי רב 'משום </w:t>
      </w:r>
      <w:r w:rsidRPr="00895E89">
        <w:rPr>
          <w:rtl/>
        </w:rPr>
        <w:lastRenderedPageBreak/>
        <w:t>היכר'</w:t>
      </w:r>
      <w:r w:rsidRPr="00895E89">
        <w:rPr>
          <w:rStyle w:val="FootnoteReference"/>
          <w:color w:val="000000"/>
          <w:sz w:val="28"/>
          <w:szCs w:val="28"/>
          <w:rtl/>
        </w:rPr>
        <w:footnoteReference w:id="29"/>
      </w:r>
      <w:r w:rsidRPr="00895E89">
        <w:rPr>
          <w:rtl/>
        </w:rPr>
        <w:t>), דבלי מחיצה בתוך ביתו של הישראל אין המקום שמניח שם הפיקדון חלוק מרשות הישראל</w:t>
      </w:r>
      <w:r w:rsidRPr="00895E89">
        <w:rPr>
          <w:rStyle w:val="FootnoteReference"/>
          <w:color w:val="000000"/>
          <w:sz w:val="28"/>
          <w:szCs w:val="28"/>
          <w:rtl/>
        </w:rPr>
        <w:footnoteReference w:id="30"/>
      </w:r>
      <w:r w:rsidRPr="00895E89">
        <w:rPr>
          <w:rtl/>
        </w:rPr>
        <w:t>, ועל ידי עשיית המחיצה נעשה רשות בפני עצמו. אבל כשלא קיבל עליו אחריות פטור גם אם החמץ מצוי בידו, מ'שלך אי אתה רואה אבל אתה רואה של אחרים', לכן 'מפנהו לכל מקום שירצה' ואינו צריך לעשות מחיצה</w:t>
      </w:r>
      <w:r w:rsidRPr="00895E89">
        <w:rPr>
          <w:rStyle w:val="FootnoteReference"/>
          <w:color w:val="000000"/>
          <w:sz w:val="28"/>
          <w:szCs w:val="28"/>
          <w:rtl/>
        </w:rPr>
        <w:footnoteReference w:id="31"/>
      </w:r>
      <w:r w:rsidRPr="00895E89">
        <w:rPr>
          <w:rtl/>
        </w:rPr>
        <w:t>.</w:t>
      </w:r>
    </w:p>
    <w:p w14:paraId="4B7231B5" w14:textId="1CF31907" w:rsidR="00EA40E1" w:rsidRPr="00895E89" w:rsidRDefault="00EA40E1" w:rsidP="00EA40E1">
      <w:pPr>
        <w:pStyle w:val="a2"/>
        <w:rPr>
          <w:rtl/>
        </w:rPr>
      </w:pPr>
      <w:r w:rsidRPr="00895E89">
        <w:rPr>
          <w:rtl/>
        </w:rPr>
        <w:t>והטור (או"ח סי' ת"מ, ע"פ הב"ח) ס"ל שגם לשיטת ר"ת הצורך בעשיית מחיצה הוא 'משום היכר', ולכן חייבים לעשות מחיצה גם כשלא קיבל עליו אחריות (ועפ"ז אין מקור בדברי רב שלעצם הפטור ד'יחד לו בית' צריך מחיצה).</w:t>
      </w:r>
    </w:p>
    <w:p w14:paraId="019FA4F4" w14:textId="3513E31B" w:rsidR="00EA40E1" w:rsidRPr="00895E89" w:rsidRDefault="00EA40E1" w:rsidP="00EA40E1">
      <w:pPr>
        <w:pStyle w:val="a2"/>
        <w:rPr>
          <w:rtl/>
        </w:rPr>
      </w:pPr>
      <w:r w:rsidRPr="00895E89">
        <w:rPr>
          <w:rtl/>
        </w:rPr>
        <w:t>והנה, הב"ח (או"ח סי' ת"מ) כתב: "ויראה לי דלדברי הכל [גם לדעת בעל העיטור והרמב"ן הנ"ל שהובא שם בהב"ח] היכא דקיבל עליו אחריות ולא ייחד לו מקום אלא קיבלו ממנו בסתם אינו מועיל הפסק מחיצת עשרה טפחים לעשותו רשותו של גוי, דשמא הגוי לא חפץ שיהא מונח חמצו אלא ברשות ישראל, ואם כן לא זכה הגוי באותה זוית וחזרה לישראל, מידי דהוה אנותן מתנה לפלוני ואמר המקבל איני רוצה בה דלא קנה וחזרה לנותן כדאיתא בסוף פרק יש נוחלין, אלא ודאי דוקא היכא דייחד לו מקום והגוי הניח חמצו לשם, דאז קנתה לו זוית זו כדין שוכר. ואז צריך נמי מחיצת עשרה טפחים משום היכר לדעת רבינו [הטור] או לעשותו רשות בפני עצמו לדעת העיטור והרמב"ן ז"ל".</w:t>
      </w:r>
    </w:p>
    <w:p w14:paraId="4CA86F7B" w14:textId="42502F5C" w:rsidR="00EA40E1" w:rsidRPr="00895E89" w:rsidRDefault="00EA40E1" w:rsidP="00EA40E1">
      <w:pPr>
        <w:pStyle w:val="a2"/>
        <w:rPr>
          <w:rtl/>
        </w:rPr>
      </w:pPr>
      <w:r w:rsidRPr="00895E89">
        <w:rPr>
          <w:rtl/>
        </w:rPr>
        <w:t>ובפר"ח כתב ע"ז: "ואינו מחוור אצלי, דשאני הכא [ממתנה] דאפקי' רחמנא בלשון לא ימצא מי שמצוי בידך, יצא זה שאינו מצוי בידך כדאיתא בגמרא"</w:t>
      </w:r>
      <w:r w:rsidRPr="00895E89">
        <w:rPr>
          <w:rStyle w:val="FootnoteReference"/>
          <w:color w:val="000000"/>
          <w:sz w:val="28"/>
          <w:szCs w:val="28"/>
          <w:rtl/>
        </w:rPr>
        <w:footnoteReference w:id="32"/>
      </w:r>
      <w:r w:rsidRPr="00895E89">
        <w:rPr>
          <w:rtl/>
        </w:rPr>
        <w:t>.</w:t>
      </w:r>
    </w:p>
    <w:p w14:paraId="77F277BC" w14:textId="1935B691" w:rsidR="00EA40E1" w:rsidRPr="00895E89" w:rsidRDefault="00EA40E1" w:rsidP="00EA40E1">
      <w:pPr>
        <w:pStyle w:val="a2"/>
        <w:rPr>
          <w:rtl/>
        </w:rPr>
      </w:pPr>
      <w:r w:rsidRPr="00895E89">
        <w:rPr>
          <w:rtl/>
        </w:rPr>
        <w:lastRenderedPageBreak/>
        <w:t>והנה, אדמו"ר הזקן בשלחנו (סי' ת"מ סעיף י"א) כשמביא דעת ר"ת, כותב בזה הלשון: "אם בשעה שהפקיד אצלו ייחד לו זוית מיוחדת שיהיה חמצו מונח שם עד שיבא הנכרי ליטלו משם והניחו הנכרי בעצמו באותה הזוית שייחד לו הישראל, או שהניחו שם הישראל במעמד הנכרי</w:t>
      </w:r>
      <w:r w:rsidRPr="00895E89">
        <w:rPr>
          <w:rStyle w:val="FootnoteReference"/>
          <w:color w:val="000000"/>
          <w:sz w:val="28"/>
          <w:szCs w:val="28"/>
          <w:rtl/>
        </w:rPr>
        <w:footnoteReference w:id="33"/>
      </w:r>
      <w:r w:rsidRPr="00895E89">
        <w:rPr>
          <w:rtl/>
        </w:rPr>
        <w:t xml:space="preserve"> והבטיח לו שזוית זו תהא מיוחדת לחמצו עד שיבא הנכרי ויטלנה משם, כיון שאין החמץ מסור ביד הישראל לטלטלו ולפנותו מזוית זו למקום אחר שהרי כבר מסר אותה זוית להנכרי אין צריך לבערו...".</w:t>
      </w:r>
    </w:p>
    <w:p w14:paraId="0A56939A" w14:textId="3CA9907F" w:rsidR="00EA40E1" w:rsidRPr="00895E89" w:rsidRDefault="00EA40E1" w:rsidP="00EA40E1">
      <w:pPr>
        <w:pStyle w:val="a2"/>
        <w:rPr>
          <w:rtl/>
        </w:rPr>
      </w:pPr>
      <w:r w:rsidRPr="00895E89">
        <w:rPr>
          <w:rtl/>
        </w:rPr>
        <w:t>וע"ז שכתב "במעמד הנכרי" כתב בקו"א: "כך כתב הב"ח וכן מצאתי בהדיא בספר המאור פ"ב. וכן מצאתי בהדיא במגיד משנה בשם בעל העיטור והרמב"ן</w:t>
      </w:r>
      <w:r w:rsidRPr="00895E89">
        <w:rPr>
          <w:rStyle w:val="FootnoteReference"/>
          <w:color w:val="000000"/>
          <w:sz w:val="28"/>
          <w:szCs w:val="28"/>
          <w:rtl/>
        </w:rPr>
        <w:footnoteReference w:id="34"/>
      </w:r>
      <w:r w:rsidRPr="00895E89">
        <w:rPr>
          <w:rtl/>
        </w:rPr>
        <w:t xml:space="preserve"> ושאר מפרשים דאף שעשה לו מחיצה לא סגי אם לא ייחד לו בית, ועל כרחך הוא מטעם שכתב הב"ח. דלא כפרי חדש שחלק עליו בזה. וכן מצאתי בהדיא בטור שכתב דאם לא קבל עליו אחריות צריך שיעשה מחיצה כו', ולהפרי חדש וט"ז אף כשקבל עליו אחריות סגי במחיצה. וכן משמע בט"ז בסוף דבריו דאם לא כן אין הבנה לדבריו ודו"ק."</w:t>
      </w:r>
    </w:p>
    <w:p w14:paraId="7A57EBB9" w14:textId="7AA4C51A" w:rsidR="00EA40E1" w:rsidRPr="00895E89" w:rsidRDefault="00EA40E1" w:rsidP="00EA40E1">
      <w:pPr>
        <w:pStyle w:val="a2"/>
        <w:rPr>
          <w:rtl/>
        </w:rPr>
      </w:pPr>
      <w:r w:rsidRPr="00895E89">
        <w:rPr>
          <w:rtl/>
        </w:rPr>
        <w:t xml:space="preserve">וז"ל הט"ז (סי' ת"מ ס"ק ב) שמובא בהקו"א: "ור"ת ס"ל אפילו אם קבל עליו אחריות נמי מהני יחד לו בית, גם מחיצה נמי מהני, ובלא קיבל אין צריך כלל מחיצה. וא"ל לפ"ז דמהני יחד לו בית אף בקבל עליו אחריות, א"כ למה אמר רבא לבני מחוזא "בעירו [חמירא דבני חילא] מבתייכו [כיון דאילו מיגנב ואילו מיתביד ברשותייכו קאי ובעיתו לשלומי, כדילכון דמי ואסור]", הוי ליה למימר למקום המיוחד. וי"ל שבאמת אמר להם כן שיבערו מבתיהם המיוחד להם ויוציאו למקום המיוחד לבני חילא. וצריך עתה להבין החילוק בפירוש מאי דקאמר יחד לו בית אינו עובר עליו, שרש"י פירש על זה וז"ל, כלומר הנה הבית לפניך הנח במקום שתרצה. דאין לפרש שיחד לו זוית ממש, דהא מיירי [לפי פרש"י] בלא קיבל עליו אחריות, דאי בקיבל עליו אחריות לא </w:t>
      </w:r>
      <w:r w:rsidRPr="00895E89">
        <w:rPr>
          <w:rtl/>
        </w:rPr>
        <w:lastRenderedPageBreak/>
        <w:t>מהני אף אם יחד לו זויות ממש, אלא על כרחך דמיירי בלא קיבל, ובזה אין צריך לפרש זויות מיוחד, דמהני אף בלא יחד, לכן צריכין אנו לפרש שאמר הנה הבית לפניך כו'. מה שאין כן לפירוש ר"ת דמיירי בקיבל עליו אחריות, דאנו צריכין לפרש שיחד לו בהדיא על איזה מקום, דאי לא יחד אלא שאמר לו הנה הבית לפניך כו' כיון שהוא קבל עליו אחריות, אז הוא חייב לבער אם לא יחד. ואין לומר שיחד לו כל הבית באיזה מקום שירצה, ולכשיברר לו אמרינן הוברר, דהא קיימא לן דלא אמרינן ברירה במידי דאורייתא".</w:t>
      </w:r>
    </w:p>
    <w:p w14:paraId="52851310" w14:textId="1E2A8200" w:rsidR="00EA40E1" w:rsidRPr="00895E89" w:rsidRDefault="00EA40E1" w:rsidP="00EA40E1">
      <w:pPr>
        <w:pStyle w:val="a2"/>
        <w:rPr>
          <w:rtl/>
        </w:rPr>
      </w:pPr>
      <w:r w:rsidRPr="00895E89">
        <w:rPr>
          <w:rtl/>
        </w:rPr>
        <w:t>נמצא לכאורה, שפירוש דברי הקו"א "ולהפר"ח וט"ז אף כשקבל עליו אחריות סגי במחיצה" הוא, דממה שכתב הט"ז "אם קבל עליו אחריות נמי, מהני יחד לו בית, גם מחיצה נמי מהני", שמחלק בין "יחד לו בית" ל"מחיצה נמי מהני", שכ"א מועיל בפני עצמו ללא השני, מובן שלדעתו מחיצה מהני גם בלי דעתו של הנכרי, ודלא כהב"ח. דאם מחיצה מהני רק כשיחד להנכרי מקום בפניו, א"כ עשיית המחיצה היא בכלל וחלק מיחד לו בית, ולא מהני בפ"ע ללא יחד לו בית</w:t>
      </w:r>
      <w:r w:rsidRPr="00895E89">
        <w:rPr>
          <w:rStyle w:val="FootnoteReference"/>
          <w:color w:val="000000"/>
          <w:sz w:val="28"/>
          <w:szCs w:val="28"/>
          <w:rtl/>
        </w:rPr>
        <w:footnoteReference w:id="35"/>
      </w:r>
      <w:r w:rsidRPr="00895E89">
        <w:rPr>
          <w:rtl/>
        </w:rPr>
        <w:t>.</w:t>
      </w:r>
    </w:p>
    <w:p w14:paraId="6BEB2B0D" w14:textId="5FCA0C7F" w:rsidR="00EA40E1" w:rsidRPr="00895E89" w:rsidRDefault="00EA40E1" w:rsidP="00EA40E1">
      <w:pPr>
        <w:pStyle w:val="a2"/>
        <w:rPr>
          <w:rtl/>
        </w:rPr>
      </w:pPr>
      <w:r w:rsidRPr="00895E89">
        <w:rPr>
          <w:rtl/>
        </w:rPr>
        <w:t>ובפירוש דברי הקו"א שמהט"ז "בסוף דבריו" משמע שמודה להב"ח, "דאם לא כן אין הבנה לדבריו",</w:t>
      </w:r>
    </w:p>
    <w:p w14:paraId="13088FA6" w14:textId="3F9DE2EE" w:rsidR="00EA40E1" w:rsidRPr="00895E89" w:rsidRDefault="00EA40E1" w:rsidP="00895E89">
      <w:pPr>
        <w:pStyle w:val="a2"/>
        <w:spacing w:after="0"/>
        <w:rPr>
          <w:rtl/>
        </w:rPr>
      </w:pPr>
      <w:r w:rsidRPr="00895E89">
        <w:rPr>
          <w:rtl/>
        </w:rPr>
        <w:t xml:space="preserve">הנה, ביגדיל תורה (כולל צמח צדק) חו' ט' נדפס קונ' 'הגהות על שו"ע הל' פסח' מ"הגאון ר' אברהם אבלי", ושם מבאר שכוונת אדמו"ר הזקן במ"ש 'סוף דבריו' של הט"ז, הוא למ"ש הט"ז </w:t>
      </w:r>
      <w:r w:rsidRPr="00895E89">
        <w:rPr>
          <w:b/>
          <w:bCs/>
          <w:rtl/>
        </w:rPr>
        <w:t>באמצע</w:t>
      </w:r>
      <w:r w:rsidRPr="00895E89">
        <w:rPr>
          <w:rtl/>
        </w:rPr>
        <w:t xml:space="preserve"> דבריו בביאור דברי רבא לשיטת ר"ת, וז"ל: "ומעתה נבוא לדברי הגאון מוה' שניאור זלמן נ"ע מ"ש בק"א כאן בד"ה במעמד, ז"ל: דכן משמע מסוף דברי הט"ז דאפילו (לר"ח) [לר"ת] ל"מ מחיצה בקיבל. ר"ל, דהקשה הט"ז, ז"ל: וא"ל לפ"ז דמהני יחד לו בית אף בקבל עליו אחריות, א"כ למה אמר רבא לבני מחוזא בעירו מבתייכו, הוי ליה למימר למקום המיוחד. וי"ל שבאמת אמר להם כן שיבערו מבתיהם המיוחד להם ויוציאו למקום המיוחד לבני חילא עכ"ל הט"ז, ואי ס"ד דבקיבל מהני מחיצה, אכתי תיקשי למה הצריכום להוציא החמץ מבני חילא למקום המיוחד לבני חילא, הי' לו לצוות להם לעשות מחיצה בפני החמץ, אלא ודאי בקיבל לא מהני מחיצה, ולפ"ז דברי הט"ז סותרים א"ע מיניה וביה יע"ש".</w:t>
      </w:r>
    </w:p>
    <w:p w14:paraId="4A7B90E5" w14:textId="77777777" w:rsidR="00EA40E1" w:rsidRPr="00895E89" w:rsidRDefault="00EA40E1" w:rsidP="00EA40E1">
      <w:pPr>
        <w:pStyle w:val="a2"/>
      </w:pPr>
      <w:r w:rsidRPr="00895E89">
        <w:rPr>
          <w:rtl/>
        </w:rPr>
        <w:lastRenderedPageBreak/>
        <w:t>ולכאורה פירוש זה אינו מובן:</w:t>
      </w:r>
    </w:p>
    <w:p w14:paraId="017286E0" w14:textId="4DFE9A37" w:rsidR="00EA40E1" w:rsidRPr="00895E89" w:rsidRDefault="00EA40E1" w:rsidP="00EA40E1">
      <w:pPr>
        <w:pStyle w:val="a2"/>
        <w:rPr>
          <w:rtl/>
        </w:rPr>
      </w:pPr>
      <w:r w:rsidRPr="00895E89">
        <w:rPr>
          <w:b/>
          <w:bCs/>
          <w:rtl/>
        </w:rPr>
        <w:t xml:space="preserve">א. </w:t>
      </w:r>
      <w:r w:rsidRPr="00895E89">
        <w:rPr>
          <w:rtl/>
        </w:rPr>
        <w:t xml:space="preserve">בנוגע לעצם קושייתו שאם עשיית מחיצה לעשותו רשות מיוחד להנכרי שלא בפני הנכרי מהני, למה הטריח </w:t>
      </w:r>
      <w:r w:rsidRPr="00895E89">
        <w:rPr>
          <w:b/>
          <w:bCs/>
          <w:rtl/>
        </w:rPr>
        <w:t>רבא</w:t>
      </w:r>
      <w:r w:rsidRPr="00895E89">
        <w:rPr>
          <w:rtl/>
        </w:rPr>
        <w:t xml:space="preserve"> לבני מחוזא להזיז החמץ [אפילו ממקום שאינו מיוחד להנכרי בתוך הבית למקום שני מיוחד להנכרי באותו בית] ולא אמר לבני מחוזא לעשות מחיצה סביב החמץ,</w:t>
      </w:r>
    </w:p>
    <w:p w14:paraId="21ACDF26" w14:textId="35DEC667" w:rsidR="00EA40E1" w:rsidRPr="00895E89" w:rsidRDefault="00EA40E1" w:rsidP="00EA40E1">
      <w:pPr>
        <w:pStyle w:val="a2"/>
        <w:rPr>
          <w:rtl/>
        </w:rPr>
      </w:pPr>
      <w:r w:rsidRPr="00895E89">
        <w:rPr>
          <w:rtl/>
        </w:rPr>
        <w:t>הנה לכאורה כשם שהט"ז - כתירוץ להקושיא שלו על הלשון 'מבתייכו', דהול"ל 'למקום המיוחד' שבתוך הבית – ביאר ש'באמת אמר להם כן', וכוונת רבא ב'מבתייכו' אינו הבנין הגשמי דהבית שבבעלות הישראל, שכולל גם המקום שמייחד להנכרי, כ"א להמקום בתוך הבית שברשותו, שיש לו הדין ד'בתייכו' לגבי חמץ - המקום שמיוחד להישראל בעל הבית, ו'בעירו מבתייכו' נעשה עי"ז שמכניסו ל'מקום המיוחד לבני חילא' באותו הבית – 'יחד לו בית',</w:t>
      </w:r>
    </w:p>
    <w:p w14:paraId="1E396E4C" w14:textId="3B6F191B" w:rsidR="00EA40E1" w:rsidRPr="00895E89" w:rsidRDefault="00EA40E1" w:rsidP="00EA40E1">
      <w:pPr>
        <w:pStyle w:val="a2"/>
        <w:rPr>
          <w:rtl/>
        </w:rPr>
      </w:pPr>
      <w:r w:rsidRPr="00895E89">
        <w:rPr>
          <w:rtl/>
        </w:rPr>
        <w:t>כך נוכל לתרץ הקושיא ד'היה לו לצוות להם לעשות מחיצה בפני החמץ', ש'באמת אמר להם כן', וכוונת רבא ב'בעירו' אינו הוצאה גשמית ממקום גשמי, הזזה ממקום למקום, כ"א הוצאת החמץ מ</w:t>
      </w:r>
      <w:r w:rsidRPr="00895E89">
        <w:rPr>
          <w:b/>
          <w:bCs/>
          <w:rtl/>
        </w:rPr>
        <w:t>רשותו</w:t>
      </w:r>
      <w:r w:rsidRPr="00895E89">
        <w:rPr>
          <w:rtl/>
        </w:rPr>
        <w:t>, שע"פ הקו"א, לדעת הט"ז בתחלת דבריו, נעשה גם ע"י עשיית מחיצה שלא בפני ומדעתו של הנכרי.</w:t>
      </w:r>
    </w:p>
    <w:p w14:paraId="1C4920B8" w14:textId="480DAE74" w:rsidR="00EA40E1" w:rsidRPr="00895E89" w:rsidRDefault="00EA40E1" w:rsidP="00EA40E1">
      <w:pPr>
        <w:pStyle w:val="a2"/>
      </w:pPr>
      <w:r w:rsidRPr="00895E89">
        <w:rPr>
          <w:b/>
          <w:bCs/>
          <w:rtl/>
        </w:rPr>
        <w:t>ב.</w:t>
      </w:r>
      <w:r w:rsidRPr="00895E89">
        <w:rPr>
          <w:rtl/>
        </w:rPr>
        <w:t xml:space="preserve"> ובאם כוונתו לא להביא ראיה מדברי רבא, כ"א לדייק מלשון הט"ז בקושייתו, שמקשה 'הוי ליה למימר למקום המיוחד' ואינו מקשה 'היה לו לצוות להם לעשות מחיצה בפני החמץ',</w:t>
      </w:r>
    </w:p>
    <w:p w14:paraId="3C78F4C8" w14:textId="77777777" w:rsidR="00EA40E1" w:rsidRPr="00895E89" w:rsidRDefault="00EA40E1" w:rsidP="00EA40E1">
      <w:pPr>
        <w:pStyle w:val="a2"/>
        <w:rPr>
          <w:rtl/>
        </w:rPr>
      </w:pPr>
      <w:r w:rsidRPr="00895E89">
        <w:rPr>
          <w:rtl/>
        </w:rPr>
        <w:t>הנה לכל לראש, לכאורה הקושיא 'הוי ליה למימר למקום המיוחד' כולל הקושיא 'היה לו לצוות להם לעשות מחיצה בפני החמץ', כי כל הפטור של עשיית מחיצה בפני החמץ (לדעה זו שעשיית מחיצה פוטר ונחשב כ'יחד לו בית', ואינו רק משום היכר) הוא זה שהמקום שמאחורי המחיצה הוא 'מקום המיוחד' להנכרי.</w:t>
      </w:r>
    </w:p>
    <w:p w14:paraId="270FC228" w14:textId="1E979556" w:rsidR="00EA40E1" w:rsidRPr="00895E89" w:rsidRDefault="00EA40E1" w:rsidP="00EA40E1">
      <w:pPr>
        <w:pStyle w:val="a2"/>
        <w:rPr>
          <w:rtl/>
        </w:rPr>
      </w:pPr>
      <w:r w:rsidRPr="00895E89">
        <w:rPr>
          <w:rtl/>
        </w:rPr>
        <w:t>ומלבד זה, גם אם נניח שהן שתי קושיות נפרדות, אין לדייק מזה שהט"ז לא מקשה 'היה לו לצוות להם לעשות מחיצה בפני החמץ', כי כוונת הט"ז להקשות על שיטת ר"ת שיחד לו בית מהני גם כשקבל עליו אחריות, ולא להקשות על השיטה שאדה"ז מדייק שמתחילת דבריו של הט"ז משמע כן - שגם עשיית מחיצה שלא בפני ומדעתו של הנכרי מהני, וא"כ אין מקום פה בדברי הט"ז לקושיא על זה שעשיית מחיצה שלא בפני הנכרי מהני.</w:t>
      </w:r>
    </w:p>
    <w:p w14:paraId="4635B3DC" w14:textId="3848BD6A" w:rsidR="00EA40E1" w:rsidRPr="00895E89" w:rsidRDefault="00EA40E1" w:rsidP="00EA40E1">
      <w:pPr>
        <w:pStyle w:val="a2"/>
        <w:rPr>
          <w:rtl/>
        </w:rPr>
      </w:pPr>
      <w:r w:rsidRPr="00895E89">
        <w:rPr>
          <w:b/>
          <w:bCs/>
          <w:rtl/>
        </w:rPr>
        <w:t>ג.</w:t>
      </w:r>
      <w:r w:rsidRPr="00895E89">
        <w:rPr>
          <w:rtl/>
        </w:rPr>
        <w:t xml:space="preserve"> ומלבד כ"ז, הנה, אדרבה, מזה שהט"ז מקשה 'הוי ליה למימר למקום המיוחד' מובן, שהט"ז חולק על הב"ח ש'יחד לו בית' צ"ל במעמד הנכרי. דבאם הט"ז סובר </w:t>
      </w:r>
      <w:r w:rsidRPr="00895E89">
        <w:rPr>
          <w:rtl/>
        </w:rPr>
        <w:lastRenderedPageBreak/>
        <w:t>כדעת הב"ח דעשיית מחיצה שלא בפני הנכרי לא מהני, לא מובן קושייתו של הט"ז, שהרי מכיון שהנכרי אינו בפניו, אין הישראל יכול לייחד מקום להנכרי, ומובן למה רבא הצריך בני מחוזא להוציא חמצם של בני חילא לגמרי מרשותם, ולא לייחד מקום להנכרי בביתם.</w:t>
      </w:r>
    </w:p>
    <w:p w14:paraId="1A030411" w14:textId="599755B0" w:rsidR="00EA40E1" w:rsidRPr="00895E89" w:rsidRDefault="00EA40E1" w:rsidP="00EA40E1">
      <w:pPr>
        <w:pStyle w:val="a2"/>
        <w:rPr>
          <w:rtl/>
        </w:rPr>
      </w:pPr>
      <w:r w:rsidRPr="00895E89">
        <w:rPr>
          <w:rtl/>
        </w:rPr>
        <w:t>ובאם, בכדי להקשות קושיית הט"ז גם לשיטת הב"ח, נגיד שה'בני חילא' עדיין נמצאים בפנינו (דלא כפשטות משמעות הגמ'), ובמילא בני מחוזא עדיין יכלו לייחד מקום להבני חילא בביתם גם לשיטת הב"ח, עדיין אין משמעות מזה שהט"ז אינו מקשה 'היה לו לצוות להם לעשות מחיצה בפני החמץ' שס"ל כדעת הב"ח. כי גם אם ס"ל כדעת הב"ח הקושיא 'היה לו לצוות להם לעשות מחיצה בפני החמץ' עדיין במקומה עומדת, כיון שגם לשיטת הב"ח שעשיית מחיצה שלא בפני הנכרי לא מהני, עשיית מחיצה בפני הנכרי מהני, שהרי זה גופא הוא המקרה ד'יחד לו בית'</w:t>
      </w:r>
      <w:r w:rsidRPr="00895E89">
        <w:rPr>
          <w:rStyle w:val="FootnoteReference"/>
          <w:color w:val="000000"/>
          <w:sz w:val="28"/>
          <w:szCs w:val="28"/>
          <w:rtl/>
        </w:rPr>
        <w:footnoteReference w:id="36"/>
      </w:r>
      <w:r w:rsidRPr="00895E89">
        <w:rPr>
          <w:rtl/>
        </w:rPr>
        <w:t>.</w:t>
      </w:r>
    </w:p>
    <w:p w14:paraId="56F40CF9" w14:textId="1DBF1409" w:rsidR="00EA40E1" w:rsidRPr="00895E89" w:rsidRDefault="00EA40E1" w:rsidP="00EA40E1">
      <w:pPr>
        <w:pStyle w:val="a2"/>
        <w:rPr>
          <w:rtl/>
        </w:rPr>
      </w:pPr>
      <w:r w:rsidRPr="00895E89">
        <w:rPr>
          <w:rtl/>
        </w:rPr>
        <w:t xml:space="preserve">וא"כ, אין להכריח מכח קושיא זו ד'היה לו לצוות להם לעשות מחיצה בפני החמץ' כשיטת הב"ח שעשיית מחיצה שלא בפני הנכרי לא מהני. </w:t>
      </w:r>
      <w:r w:rsidRPr="00895E89">
        <w:rPr>
          <w:rFonts w:ascii="Cambria" w:hAnsi="Cambria" w:cs="Cambria" w:hint="cs"/>
          <w:rtl/>
        </w:rPr>
        <w:t> </w:t>
      </w:r>
    </w:p>
    <w:p w14:paraId="593FBE1E" w14:textId="258CCDAD" w:rsidR="00EA40E1" w:rsidRPr="00895E89" w:rsidRDefault="00EA40E1" w:rsidP="00EA40E1">
      <w:pPr>
        <w:pStyle w:val="a2"/>
        <w:rPr>
          <w:rtl/>
        </w:rPr>
      </w:pPr>
      <w:r w:rsidRPr="00895E89">
        <w:rPr>
          <w:b/>
          <w:bCs/>
          <w:rtl/>
        </w:rPr>
        <w:t>ד.</w:t>
      </w:r>
      <w:r w:rsidR="00361C76">
        <w:rPr>
          <w:rtl/>
        </w:rPr>
        <w:t xml:space="preserve"> </w:t>
      </w:r>
      <w:r w:rsidRPr="00895E89">
        <w:rPr>
          <w:rtl/>
        </w:rPr>
        <w:t xml:space="preserve">אדמו"ר הזקן כתב 'דאם לא כן אין הבנה לדבריו', והרי גם אם נפרש שעשיית מחיצה שלא בפני הנכרי מהני, עדיין יש הבנה לדבריו של הט"ז, שלדעת ר"ת ייחד מקום בתוך הבית מהני, ולכן מפרש שהכוונה ב'בעירו מבתייכו' אינה להוציא החמץ לגמרי מהבית, כ"א לייחד מקום בתוך הבית, והקושיא 'היה לו לצוות להם לעשות מחיצה בפני החמץ' היא קושיא </w:t>
      </w:r>
      <w:r w:rsidRPr="00895E89">
        <w:rPr>
          <w:b/>
          <w:bCs/>
          <w:rtl/>
        </w:rPr>
        <w:t>נוספת</w:t>
      </w:r>
      <w:r w:rsidRPr="00895E89">
        <w:rPr>
          <w:rtl/>
        </w:rPr>
        <w:t>.</w:t>
      </w:r>
    </w:p>
    <w:p w14:paraId="6A173077" w14:textId="46F7B0B6" w:rsidR="00EA40E1" w:rsidRPr="00895E89" w:rsidRDefault="00EA40E1" w:rsidP="00EA40E1">
      <w:pPr>
        <w:pStyle w:val="a2"/>
        <w:rPr>
          <w:rtl/>
        </w:rPr>
      </w:pPr>
      <w:r w:rsidRPr="00895E89">
        <w:rPr>
          <w:rtl/>
        </w:rPr>
        <w:t xml:space="preserve">והנה, בציונים על הקו"א מבארים המו"ל שהכוונה ב'סוף דבריו' של הט"ז הוא </w:t>
      </w:r>
      <w:r w:rsidRPr="00895E89">
        <w:rPr>
          <w:rtl/>
        </w:rPr>
        <w:lastRenderedPageBreak/>
        <w:t>למ"ש הט"ז [בלשון המו"ל] "שצריך ליחד מקום ולא מהני כשאמר לו הנה הבית לפניך כו', שבודאי מיירי שייחד בפניו ומדעתו". ולכאורה כוונתם, דמכיון ש'הנה הבית לפניך' הוא דברי הישראל בפני הנכרי, והט"ז כותב "שלפי' ר"ת דמיירי בקיבל עליו אחריות, אנו צריכין לפרש שיחד לו בהדיא על איזה מקום, דאי לא יחד אלא שאמר לו הנה הבית לפניך כו' כיון שהוא קבל עליו אחריות, אז הוא חייב לבער אם לא יחד", משמע, שגם זה ש"יחד לו בהדיא על איזה מקום" הוא בפני הנכרי.</w:t>
      </w:r>
    </w:p>
    <w:p w14:paraId="40BF2596" w14:textId="25BB2D2E" w:rsidR="00EA40E1" w:rsidRPr="00895E89" w:rsidRDefault="00EA40E1" w:rsidP="00EA40E1">
      <w:pPr>
        <w:pStyle w:val="a2"/>
        <w:rPr>
          <w:rtl/>
        </w:rPr>
      </w:pPr>
      <w:r w:rsidRPr="00895E89">
        <w:rPr>
          <w:rtl/>
        </w:rPr>
        <w:t>אולם א. אין הכי נמי, יתכן שפירוש המלות ב'יחד לו בית' הוא שיחד לו בפניו, ועדיין אין זה ראי' שעשיית מחיצה לא מהני שלא בפני הנכרי. שהרי 'יחד לו בית' הוא חלק מברייתא, והרי המדובר בהברייתא הוא "נכרי שנכנס לחצירו של ישראל ובציקו בידו", והברייתא מבאר מה הדין כשלא הפקידו, ומה הדין כשהפקידו, וגם 'יחד לו בית' קאי על מקרה זה. ועשיית מחיצה הוא מימרא של רב, ויתכן לפרש שרב מבאר שגם על ידי עשיית מחיצה שלא בפני הנכרי ישנה הפטור ד'אינו מצוי בידך', וזה שהברייתא פוטר כשיחד בפניו, הוא לאו דוקא, כי אם מפני שהמקרה של הברייתא הוא בפניו.</w:t>
      </w:r>
    </w:p>
    <w:p w14:paraId="45225BAC" w14:textId="18C1148E" w:rsidR="00EA40E1" w:rsidRPr="00895E89" w:rsidRDefault="00EA40E1" w:rsidP="00EA40E1">
      <w:pPr>
        <w:pStyle w:val="a2"/>
        <w:rPr>
          <w:rtl/>
        </w:rPr>
      </w:pPr>
      <w:r w:rsidRPr="00895E89">
        <w:rPr>
          <w:rtl/>
        </w:rPr>
        <w:t xml:space="preserve">ב. באמת אין שום משמעות (ובטח לא 'ודאות') בדברי הט"ז פה ש'יחד לו בית' הוא דוקא בפני הנכרי ומדעתו, כי כל כוונת הט"ז הוא רק לומר שלשיטת ר"ת ש'יחד לו בית' קאי על כשקבל עליו אחריות, אי אפשר לומר שהכוונה ב'יחד לו בית' הוא שאמר 'הנה הבית לפניך', שהרי בזה אין שום סיבה לפטור והרי זה ככל פקדון שקיבל עליו אחריות שמבואר שעובר, ולכן הט"ז מפרש ש'יחד לו בהדיא על איזה מקום', </w:t>
      </w:r>
      <w:r w:rsidRPr="00895E89">
        <w:rPr>
          <w:b/>
          <w:bCs/>
          <w:rtl/>
        </w:rPr>
        <w:t>בניגוד</w:t>
      </w:r>
      <w:r w:rsidRPr="00895E89">
        <w:rPr>
          <w:rtl/>
        </w:rPr>
        <w:t xml:space="preserve"> ל'הנה הבית לפניך', כי כש'יחד לו בהדיא על איזה מקום' יש סיבה לפטור לדעת ר"ת, שנחשב 'אינו מצוי בידו', כיון שהמקום המסוים הזה נחשב מסור לרשותו של הנכרי. ולתוכן דברי הט"ז האלו אין שום הבדל בין אם 'יחד לו בהדיא על איזה מקום' מהני רק בפניו של הנכרי או גם שלא בפניו.</w:t>
      </w:r>
    </w:p>
    <w:p w14:paraId="3CB0F1FB" w14:textId="3AF31920" w:rsidR="00EA40E1" w:rsidRPr="00895E89" w:rsidRDefault="00EA40E1" w:rsidP="00EA40E1">
      <w:pPr>
        <w:pStyle w:val="a2"/>
        <w:rPr>
          <w:rtl/>
        </w:rPr>
      </w:pPr>
      <w:r w:rsidRPr="00895E89">
        <w:rPr>
          <w:rtl/>
        </w:rPr>
        <w:t>ג. אדמו"ר הזקן כותב 'דאם לא כן אין הבנה לדבריו', וגם באם נפרש שלדעת ר"ת מהני עשיית מחיצה שלא בפני הנכרי להיות נחשב כ'יחד לו בית' לענין הפטור, עדיין יש הבנה לתוכן דברי הט"ז בקטע זה, שלפירוש ר"ת דמיירי בקיבל עליו אחריות, לא מהני 'הנה הבית לפניך', ד"כיון שקיבל עליו אחריות, אז הוא חייב לבער אם לא ייחד".</w:t>
      </w:r>
    </w:p>
    <w:p w14:paraId="118B2FFE" w14:textId="1B17B5BF" w:rsidR="00EA40E1" w:rsidRPr="00895E89" w:rsidRDefault="00EA40E1" w:rsidP="00EA40E1">
      <w:pPr>
        <w:pStyle w:val="a2"/>
        <w:rPr>
          <w:rtl/>
        </w:rPr>
      </w:pPr>
      <w:r w:rsidRPr="00895E89">
        <w:rPr>
          <w:rtl/>
        </w:rPr>
        <w:t xml:space="preserve">ולכאורה ברור, אשר כוונת אדמו"ר הזקן ב'וכן משמע בט"ז בסוף דבריו דאם לא כן אין הבנה לדבריו' הוא למ"ש הט"ז בסוף דבריו ממש, בנוגע למה שביאר שלשיטת ר"ת דמיירי כשהישראל קיבל עליו אחריות, א"א לפרש 'יחד לו בית' שאמר להנכרי 'הנה הבית לפניך' כי אז הישראל חייב לבער: "ואין לומר שיחד לו כל הבית באיזה מקום שירצה, ולכשיברר לו אמרינן הוברר, דהא קיימא לן דלא אמרינן ברירה במידי </w:t>
      </w:r>
      <w:r w:rsidRPr="00895E89">
        <w:rPr>
          <w:rtl/>
        </w:rPr>
        <w:lastRenderedPageBreak/>
        <w:t>דאורייתא".</w:t>
      </w:r>
    </w:p>
    <w:p w14:paraId="20FFB8F9" w14:textId="77A4210C" w:rsidR="00EA40E1" w:rsidRPr="00895E89" w:rsidRDefault="00EA40E1" w:rsidP="00EA40E1">
      <w:pPr>
        <w:pStyle w:val="a2"/>
        <w:rPr>
          <w:rtl/>
        </w:rPr>
      </w:pPr>
      <w:r w:rsidRPr="00895E89">
        <w:rPr>
          <w:rtl/>
        </w:rPr>
        <w:t xml:space="preserve">דאם גם עשיית מחיצה שלא בפניו ומדעתו של הנכרי מהני, וכהמשמעות מתחלת דבריו של הט"ז (וכהפר"ח ודלא כהב"ח), א"כ אין </w:t>
      </w:r>
      <w:r w:rsidRPr="00895E89">
        <w:rPr>
          <w:b/>
          <w:bCs/>
          <w:rtl/>
        </w:rPr>
        <w:t>מה</w:t>
      </w:r>
      <w:r w:rsidRPr="00895E89">
        <w:rPr>
          <w:rtl/>
        </w:rPr>
        <w:t xml:space="preserve"> לברר, ואין כל קס"ד ש'אמרינן הוברר', ובמילא אין כל מקום לתרץ שגם לשיטת ר"ת יתכן לפרש ש'יחד לו בית' – היינו שאמר 'הנה הבית לפניך'.</w:t>
      </w:r>
    </w:p>
    <w:p w14:paraId="667859F5" w14:textId="423E5311" w:rsidR="00EA40E1" w:rsidRPr="00895E89" w:rsidRDefault="00EA40E1" w:rsidP="00EA40E1">
      <w:pPr>
        <w:pStyle w:val="a2"/>
        <w:rPr>
          <w:rtl/>
        </w:rPr>
      </w:pPr>
      <w:r w:rsidRPr="00895E89">
        <w:rPr>
          <w:rtl/>
        </w:rPr>
        <w:t xml:space="preserve">דממ"נ, אם נתברר לו עכשיו מקום מסוים – כלומר שייחדו עכשיו להנכרי, א"כ ה"ה פטור מצד זה שייחדו </w:t>
      </w:r>
      <w:r w:rsidRPr="00895E89">
        <w:rPr>
          <w:b/>
          <w:bCs/>
          <w:rtl/>
        </w:rPr>
        <w:t xml:space="preserve">עכשיו </w:t>
      </w:r>
      <w:r w:rsidRPr="00895E89">
        <w:rPr>
          <w:rtl/>
        </w:rPr>
        <w:t>להנכרי, דה"ז בדיוק כמו עשיית מחיצה שלא בפני הנכרי שלדעה זו (של הפר"ח החולק על הב"ח) פוטרו, ולא ייתכן שמ"ש בהברייתא 'יחד לו בית אין זקוק לבער' קאי ע"ז שאמר בתחלה 'הנה הבית לפניך', כי מה שאמר 'הנה הבית לפניך' אינה הסיבה ש'אין זקוק לבער'. ואם גם עכשיו לא ייחד מקום מסוים להנכרי, ורק אמר 'הנה הבית לפניך', א"כ אין כל סיבה לפוטרו, וכנ"ל.</w:t>
      </w:r>
    </w:p>
    <w:p w14:paraId="0F45442D" w14:textId="5B9E1B4C" w:rsidR="00EA40E1" w:rsidRPr="00895E89" w:rsidRDefault="00EA40E1" w:rsidP="00EA40E1">
      <w:pPr>
        <w:pStyle w:val="a2"/>
        <w:rPr>
          <w:rtl/>
        </w:rPr>
      </w:pPr>
      <w:r w:rsidRPr="00895E89">
        <w:rPr>
          <w:rtl/>
        </w:rPr>
        <w:t>ובהכרח לומר שבסוף דבריו ס"ל להט"ז שעשיית מחיצה שלא בפני הנכרי לא מהני, ולכן יש לו קס"ד שגם לר"ת יתכן ש'יחד לו בית' היינו שאמר 'הנה הבית לפניך', ומ"מ יש סיבה לפטרו אע"ג שקיבל עליו אחריות, והיינו מפני שעכשיו כן 'יחד לו מקום'. ואע"פ שעכשיו אין זה בפני הנכרי ולא מהני, אעפ"כ 'אמרינן הוברר' ונמצא שבשעה שהנכרי הפקיד החמץ אצל הישראל היה זה על סמך המקום שייחד בשבילו, והנכרי הסכים לזה וה"ז מדעתו של הנכרי. ובמילא יתכן שפירוש המלות של 'יחד לו בית' בהברייתא 'יחד לו בית אין זקוק לבער', הוא שאמר 'הנה הבית לפניך', כי גורם הפטור הוא אמירתו 'הנה הבית לפניך', - כי מצד ברירה, רואים באמירתו 'הנה הבית לפניך' המקום המסוים שייחד בשבילו אח"כ, שלא בפניו.</w:t>
      </w:r>
    </w:p>
    <w:p w14:paraId="3DEC86DC" w14:textId="2DA3513F" w:rsidR="00EA40E1" w:rsidRPr="00895E89" w:rsidRDefault="00EA40E1" w:rsidP="00EA40E1">
      <w:pPr>
        <w:pStyle w:val="a2"/>
        <w:rPr>
          <w:rtl/>
        </w:rPr>
      </w:pPr>
      <w:r w:rsidRPr="00895E89">
        <w:rPr>
          <w:rtl/>
        </w:rPr>
        <w:t>וע"ז מסיק הט"ז, דא"א שלר"ת הפי' ב'יחד לו בית' הוא 'הנה הבית לפניך', והמדובר הוא כשייחד לו זוית מסויימת שלא</w:t>
      </w:r>
      <w:r w:rsidR="00361C76">
        <w:rPr>
          <w:rtl/>
        </w:rPr>
        <w:t xml:space="preserve"> בפניו, והפטור הוא מצד ברירה – </w:t>
      </w:r>
      <w:r w:rsidRPr="00895E89">
        <w:rPr>
          <w:rtl/>
        </w:rPr>
        <w:t>'דהא קיימא לן דלא אמרינן ברירה במידי דאורייתא'.</w:t>
      </w:r>
    </w:p>
    <w:p w14:paraId="3233FA7C" w14:textId="77777777" w:rsidR="00895E89" w:rsidRDefault="00895E89" w:rsidP="00895E89">
      <w:pPr>
        <w:pStyle w:val="a4"/>
        <w:spacing w:after="0"/>
        <w:rPr>
          <w:rtl/>
        </w:rPr>
      </w:pPr>
      <w:r w:rsidRPr="00347933">
        <w:t>g</w:t>
      </w:r>
    </w:p>
    <w:p w14:paraId="5A31DD8A" w14:textId="77777777" w:rsidR="0057770B" w:rsidRDefault="0057770B" w:rsidP="00895E89">
      <w:pPr>
        <w:pStyle w:val="a4"/>
        <w:spacing w:after="0"/>
        <w:rPr>
          <w:rtl/>
        </w:rPr>
      </w:pPr>
    </w:p>
    <w:p w14:paraId="460CD3D2" w14:textId="77777777" w:rsidR="0057770B" w:rsidRPr="00347933" w:rsidRDefault="0057770B" w:rsidP="00895E89">
      <w:pPr>
        <w:pStyle w:val="a4"/>
        <w:spacing w:after="0"/>
        <w:sectPr w:rsidR="0057770B" w:rsidRPr="00347933" w:rsidSect="00E65DD5">
          <w:footnotePr>
            <w:numRestart w:val="eachSect"/>
          </w:footnotePr>
          <w:type w:val="continuous"/>
          <w:pgSz w:w="7920" w:h="12240"/>
          <w:pgMar w:top="-810" w:right="864" w:bottom="720" w:left="864" w:header="270" w:footer="0" w:gutter="0"/>
          <w:cols w:space="720"/>
          <w:docGrid w:linePitch="360"/>
        </w:sectPr>
      </w:pPr>
    </w:p>
    <w:p w14:paraId="2C34CC6F" w14:textId="77777777" w:rsidR="00895E89" w:rsidRDefault="00895E89" w:rsidP="00895E89">
      <w:pPr>
        <w:pStyle w:val="a"/>
        <w:rPr>
          <w:rtl/>
        </w:rPr>
      </w:pPr>
      <w:bookmarkStart w:id="126" w:name="_Toc533126604"/>
      <w:r>
        <w:rPr>
          <w:rFonts w:hint="cs"/>
          <w:rtl/>
        </w:rPr>
        <w:lastRenderedPageBreak/>
        <w:t>ביאור בדברי הרא"ש דבדיקת חמץ "אינה כל כך מצוה"</w:t>
      </w:r>
      <w:bookmarkEnd w:id="126"/>
    </w:p>
    <w:p w14:paraId="00938044" w14:textId="77777777" w:rsidR="00895E89" w:rsidRDefault="00895E89" w:rsidP="00605C6F">
      <w:pPr>
        <w:pStyle w:val="a0"/>
        <w:rPr>
          <w:rtl/>
        </w:rPr>
      </w:pPr>
      <w:bookmarkStart w:id="127" w:name="_Toc533126605"/>
      <w:r>
        <w:rPr>
          <w:rFonts w:hint="cs"/>
          <w:rtl/>
          <w:lang w:bidi="he-IL"/>
        </w:rPr>
        <w:t>הת</w:t>
      </w:r>
      <w:r>
        <w:rPr>
          <w:rFonts w:hint="cs"/>
          <w:rtl/>
        </w:rPr>
        <w:t xml:space="preserve">' </w:t>
      </w:r>
      <w:r>
        <w:rPr>
          <w:rFonts w:hint="cs"/>
          <w:rtl/>
          <w:lang w:bidi="he-IL"/>
        </w:rPr>
        <w:t>מנחם מעדל שפירא</w:t>
      </w:r>
      <w:bookmarkEnd w:id="127"/>
    </w:p>
    <w:p w14:paraId="02FA7488" w14:textId="2B4E5270" w:rsidR="00895E89" w:rsidRPr="00895E89" w:rsidRDefault="00895E89" w:rsidP="00895E89">
      <w:pPr>
        <w:pStyle w:val="a1"/>
        <w:rPr>
          <w:rtl/>
          <w:lang w:val="en-GB"/>
        </w:rPr>
      </w:pPr>
      <w:r>
        <w:rPr>
          <w:rFonts w:hint="cs"/>
          <w:rtl/>
          <w:lang w:val="en-GB"/>
        </w:rPr>
        <w:t>תלמיד בישיבה</w:t>
      </w:r>
    </w:p>
    <w:p w14:paraId="35AC5E30" w14:textId="77777777" w:rsidR="00895E89" w:rsidRDefault="00895E89" w:rsidP="00895E89">
      <w:pPr>
        <w:pStyle w:val="a2"/>
        <w:rPr>
          <w:rtl/>
        </w:rPr>
      </w:pPr>
      <w:r>
        <w:rPr>
          <w:rFonts w:hint="cs"/>
          <w:rtl/>
        </w:rPr>
        <w:t>איתא במסכת פסחים (ז,א) "אמר רב יהודה אמר רב הבודק צריך שיברך". והקשו הראשונים ז"ל, פשיטא, ולמה לא יברך כמו שמברך על כל המצוות, ומאי קמ"ל רב יהודה. ותירץ הרא"ש (ס"ו) "דלא תימא אינה כל כך מצוה כיון דאינה אלא לבער את החמץ מן הבית" עכ"ל.</w:t>
      </w:r>
    </w:p>
    <w:p w14:paraId="30A614BB" w14:textId="77777777" w:rsidR="00895E89" w:rsidRDefault="00895E89" w:rsidP="00895E89">
      <w:pPr>
        <w:pStyle w:val="a2"/>
        <w:rPr>
          <w:rtl/>
        </w:rPr>
      </w:pPr>
      <w:r>
        <w:rPr>
          <w:rFonts w:hint="cs"/>
          <w:rtl/>
        </w:rPr>
        <w:t>והנה, בהשקפה ראשונה נראה שפי' הרא"ש הוא, שסד"א שבדיקת חמץ אינה מצוה, כי תוכן בדיקת חמץ הוא רק כדי לבער החמץ מן הבית. היינו, שהבדיקה הוא תקנת חכמים רק איך למנוע עצמו מן החיוב של ב"י וב"י, והם אמרו, שהאופן לנקות החמץ מן הבית הוא ע"י בדיקה, אבל אין מצוה בדבר, ולכן ס"ד שאין מברכין כשבודקין. וע"ז אומר ר"י, שהבדיקה אינה רק "לבער את החמץ מן הבית" מניעה של החיוב של ב"י וב"י, אלא גם מצוה דרבנן, ולכן מברכין.</w:t>
      </w:r>
    </w:p>
    <w:p w14:paraId="6E761F33" w14:textId="77777777" w:rsidR="00895E89" w:rsidRDefault="00895E89" w:rsidP="00895E89">
      <w:pPr>
        <w:pStyle w:val="a2"/>
        <w:rPr>
          <w:rtl/>
        </w:rPr>
      </w:pPr>
      <w:r>
        <w:rPr>
          <w:rFonts w:hint="cs"/>
          <w:rtl/>
        </w:rPr>
        <w:t xml:space="preserve">אבל לכאורה א"א לפרש שזהו כוונת הרא"ש (שיש ס"ד שבדיקת חמץ אינה מצוה), לפי שאמרנו לעיל בהסוגיא של זמן הבדיקה בין הדברים, "וכי תימא זריזין מקדימין </w:t>
      </w:r>
      <w:r w:rsidRPr="00CA1BE2">
        <w:rPr>
          <w:rFonts w:hint="cs"/>
          <w:b/>
          <w:bCs/>
          <w:rtl/>
        </w:rPr>
        <w:t>למצוות</w:t>
      </w:r>
      <w:r>
        <w:rPr>
          <w:rFonts w:hint="cs"/>
          <w:rtl/>
        </w:rPr>
        <w:t xml:space="preserve">, נבדוק מצפרא". וגם, אמרינן בהסוגיא של המשכיר בית, על מי לבדוק, המשכיר או השוכר, ותירץ הגמ' "ת"ש המשכיר בית לחברו על השוכר לעשות מזוזה" ופי' רש"י ז"ל, "אלמא </w:t>
      </w:r>
      <w:r w:rsidRPr="00CA1BE2">
        <w:rPr>
          <w:rFonts w:hint="cs"/>
          <w:b/>
          <w:bCs/>
          <w:rtl/>
        </w:rPr>
        <w:t>מידי דמצוה</w:t>
      </w:r>
      <w:r>
        <w:rPr>
          <w:rFonts w:hint="cs"/>
          <w:rtl/>
        </w:rPr>
        <w:t xml:space="preserve"> עליה רמיא". וגם אמרינן בהסוגיא של המשכיר בית לחברו בחזקת בדוק ונמצא שאינה בדוק אינה מקח טעות "דניחא ליה לאיניש לקיומי </w:t>
      </w:r>
      <w:r w:rsidRPr="00CA1BE2">
        <w:rPr>
          <w:rFonts w:hint="cs"/>
          <w:b/>
          <w:bCs/>
          <w:rtl/>
        </w:rPr>
        <w:t>מצוה</w:t>
      </w:r>
      <w:r>
        <w:rPr>
          <w:rFonts w:hint="cs"/>
          <w:rtl/>
        </w:rPr>
        <w:t xml:space="preserve"> בממוניה". ומובן מכל הנ"ל, שההנחה פשוטה בגמ' הוא שבדיקת חמץ הוי מצוה. וקשה לפרש דכוונת הרא"ש הוא דס"ד דבדיקת חמץ אינה מצוה.</w:t>
      </w:r>
    </w:p>
    <w:p w14:paraId="4497DC7E" w14:textId="1445DA49" w:rsidR="00895E89" w:rsidRDefault="00895E89" w:rsidP="00895E89">
      <w:pPr>
        <w:pStyle w:val="a2"/>
        <w:rPr>
          <w:rtl/>
        </w:rPr>
      </w:pPr>
      <w:r>
        <w:rPr>
          <w:rFonts w:hint="cs"/>
          <w:rtl/>
        </w:rPr>
        <w:t>אלא נראה לומר, שכוונת הרא"ש הוא כמ"ש הר"ן "דהא קמ"ל דאע"ג דביעור חמץ עיקר המצוה אפ"ה משעה שהוא מתחיל בה דהיינו בשעת בדיקה מברך עליה". והן הן ד</w:t>
      </w:r>
      <w:r w:rsidR="00361C76">
        <w:rPr>
          <w:rFonts w:hint="cs"/>
          <w:rtl/>
        </w:rPr>
        <w:t xml:space="preserve">ברי הרא"ש, "דלא תימא [שבדיקה] </w:t>
      </w:r>
      <w:r>
        <w:rPr>
          <w:rFonts w:hint="cs"/>
          <w:rtl/>
        </w:rPr>
        <w:t xml:space="preserve">אינה כל כך מצוה [כלומר תכלית המצוה] דאינה אלא [כלומר, שאין עיקר ותכלית המצוה אלא] לבער את החמץ מן הבית [ביעור, ולא בדיקה]" וקס"ד שמכיון שאינה תכלית המצוה אין מברכין עליה. </w:t>
      </w:r>
    </w:p>
    <w:p w14:paraId="10F29615" w14:textId="77777777" w:rsidR="00895E89" w:rsidRDefault="00895E89" w:rsidP="00895E89">
      <w:pPr>
        <w:pStyle w:val="a2"/>
        <w:rPr>
          <w:rtl/>
        </w:rPr>
      </w:pPr>
      <w:r>
        <w:rPr>
          <w:rFonts w:hint="cs"/>
          <w:rtl/>
        </w:rPr>
        <w:t xml:space="preserve">ועפ"ז מדוייק לשון הרא"ש "דלא תימא אינה כל כך מצוה", כי לפי הפי' ברא"ש בהשפקה ראשונה, הס"ד הוא שבדיקת חמץ אינה מצוה בכלל, א"כ למה כתב הרא"ש </w:t>
      </w:r>
      <w:r>
        <w:rPr>
          <w:rFonts w:hint="cs"/>
          <w:rtl/>
        </w:rPr>
        <w:lastRenderedPageBreak/>
        <w:t>"שאינה כל כך מצוה". אבל לפי מה שכתבתי ניחא, שס"ד שמכיון שאין הבדיקה תכלית (כל כך) המצוה אין מברכין.</w:t>
      </w:r>
      <w:r w:rsidRPr="00CA1BE2">
        <w:rPr>
          <w:rFonts w:hint="cs"/>
          <w:rtl/>
        </w:rPr>
        <w:t xml:space="preserve"> </w:t>
      </w:r>
    </w:p>
    <w:p w14:paraId="0F1D46A9" w14:textId="457461F8" w:rsidR="00895E89" w:rsidRDefault="00895E89" w:rsidP="00895E89">
      <w:pPr>
        <w:pStyle w:val="a2"/>
        <w:rPr>
          <w:rtl/>
        </w:rPr>
      </w:pPr>
      <w:r>
        <w:rPr>
          <w:rFonts w:hint="cs"/>
          <w:rtl/>
        </w:rPr>
        <w:t>אבל צ"ע בזה, כי בקרבן נתנאל לא משמע כן עי"ש, וגם לשון הרא"ש דחוק קצת, וצ"ע.</w:t>
      </w:r>
    </w:p>
    <w:p w14:paraId="530B5012" w14:textId="77777777" w:rsidR="000C6AB6" w:rsidRPr="00347933" w:rsidRDefault="000C6AB6" w:rsidP="000C6AB6">
      <w:pPr>
        <w:pStyle w:val="a4"/>
        <w:spacing w:after="0"/>
        <w:sectPr w:rsidR="000C6AB6"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31350F3A" w14:textId="77777777" w:rsidR="00D918F4" w:rsidRDefault="00AC4347" w:rsidP="00AC4347">
      <w:pPr>
        <w:pStyle w:val="a"/>
        <w:rPr>
          <w:rtl/>
        </w:rPr>
      </w:pPr>
      <w:bookmarkStart w:id="128" w:name="_Toc533126606"/>
      <w:r>
        <w:rPr>
          <w:rFonts w:hint="cs"/>
          <w:rtl/>
        </w:rPr>
        <w:t xml:space="preserve">נוסח הברכה "על" אכילת מצה . . מרור </w:t>
      </w:r>
    </w:p>
    <w:p w14:paraId="701B0083" w14:textId="5B95EA34" w:rsidR="00AC4347" w:rsidRDefault="00AC4347" w:rsidP="00AC4347">
      <w:pPr>
        <w:pStyle w:val="a"/>
        <w:rPr>
          <w:rtl/>
        </w:rPr>
      </w:pPr>
      <w:r>
        <w:rPr>
          <w:rFonts w:hint="cs"/>
          <w:rtl/>
        </w:rPr>
        <w:t>(שיטת הרמב"ם)</w:t>
      </w:r>
      <w:bookmarkEnd w:id="128"/>
    </w:p>
    <w:p w14:paraId="56EFA59D" w14:textId="77777777" w:rsidR="00AC4347" w:rsidRDefault="00AC4347" w:rsidP="00AC4347">
      <w:pPr>
        <w:pStyle w:val="a0"/>
        <w:rPr>
          <w:rtl/>
        </w:rPr>
      </w:pPr>
      <w:bookmarkStart w:id="129" w:name="_Toc533126607"/>
      <w:r>
        <w:rPr>
          <w:rFonts w:hint="cs"/>
          <w:rtl/>
          <w:lang w:bidi="he-IL"/>
        </w:rPr>
        <w:t>הרב אברהם הרץ</w:t>
      </w:r>
      <w:bookmarkEnd w:id="129"/>
    </w:p>
    <w:p w14:paraId="42B153F9" w14:textId="77777777" w:rsidR="00AC4347" w:rsidRPr="00832DCE" w:rsidRDefault="00AC4347" w:rsidP="00AC4347">
      <w:pPr>
        <w:pStyle w:val="a1"/>
        <w:rPr>
          <w:rtl/>
        </w:rPr>
      </w:pPr>
      <w:r w:rsidRPr="00C60FEE">
        <w:rPr>
          <w:rFonts w:hint="eastAsia"/>
          <w:rtl/>
        </w:rPr>
        <w:t>ר</w:t>
      </w:r>
      <w:r w:rsidRPr="00C60FEE">
        <w:rPr>
          <w:rtl/>
        </w:rPr>
        <w:t>"</w:t>
      </w:r>
      <w:r w:rsidRPr="00C60FEE">
        <w:rPr>
          <w:rFonts w:hint="eastAsia"/>
          <w:rtl/>
        </w:rPr>
        <w:t>מ</w:t>
      </w:r>
      <w:r w:rsidRPr="00C60FEE">
        <w:rPr>
          <w:rtl/>
        </w:rPr>
        <w:t xml:space="preserve"> </w:t>
      </w:r>
      <w:r w:rsidRPr="00C60FEE">
        <w:rPr>
          <w:rFonts w:hint="eastAsia"/>
          <w:rtl/>
        </w:rPr>
        <w:t>בישיבה</w:t>
      </w:r>
      <w:r w:rsidRPr="00C60FEE">
        <w:rPr>
          <w:rFonts w:hint="cs"/>
          <w:rtl/>
        </w:rPr>
        <w:t>,</w:t>
      </w:r>
      <w:r w:rsidRPr="00C60FEE">
        <w:rPr>
          <w:rtl/>
        </w:rPr>
        <w:t xml:space="preserve"> </w:t>
      </w:r>
      <w:r w:rsidRPr="00C60FEE">
        <w:rPr>
          <w:rFonts w:hint="eastAsia"/>
          <w:rtl/>
        </w:rPr>
        <w:t>רב</w:t>
      </w:r>
      <w:r w:rsidRPr="00C60FEE">
        <w:rPr>
          <w:rtl/>
        </w:rPr>
        <w:t xml:space="preserve"> </w:t>
      </w:r>
      <w:r w:rsidRPr="00C60FEE">
        <w:rPr>
          <w:rFonts w:hint="eastAsia"/>
          <w:rtl/>
        </w:rPr>
        <w:t>ושליח</w:t>
      </w:r>
      <w:r w:rsidRPr="00C60FEE">
        <w:rPr>
          <w:rtl/>
        </w:rPr>
        <w:t xml:space="preserve"> </w:t>
      </w:r>
      <w:r w:rsidRPr="00C60FEE">
        <w:rPr>
          <w:rFonts w:hint="eastAsia"/>
          <w:rtl/>
        </w:rPr>
        <w:t>בבנסנהרסט</w:t>
      </w:r>
    </w:p>
    <w:p w14:paraId="27EF4C6D" w14:textId="77777777" w:rsidR="00AC4347" w:rsidRDefault="00AC4347" w:rsidP="00AC4347">
      <w:pPr>
        <w:pStyle w:val="a2"/>
        <w:rPr>
          <w:rtl/>
        </w:rPr>
      </w:pPr>
      <w:r>
        <w:rPr>
          <w:rFonts w:hint="cs"/>
          <w:rtl/>
        </w:rPr>
        <w:t xml:space="preserve">בהגדה של פסח מכ"ק אדמו"ר בקטע "על" אכילת מצה כו' מרור </w:t>
      </w:r>
      <w:r>
        <w:rPr>
          <w:rtl/>
        </w:rPr>
        <w:t>–</w:t>
      </w:r>
      <w:r>
        <w:rPr>
          <w:rFonts w:hint="cs"/>
          <w:rtl/>
        </w:rPr>
        <w:t xml:space="preserve"> ולא לאכול מצה כו מרור (פרדס לרש"י, רי"צ גיאות בשם רע"א. רמב"ם כו') מפני שמוציא גם אחרים השומעים (הה"מ הל' חו"מ פ"ח הי"ב, וראה מגדל עוז פי"א מהל' ברכות הט"ו).</w:t>
      </w:r>
    </w:p>
    <w:p w14:paraId="2253CAB1" w14:textId="77777777" w:rsidR="00AC4347" w:rsidRDefault="00AC4347" w:rsidP="00AC4347">
      <w:pPr>
        <w:pStyle w:val="a2"/>
        <w:rPr>
          <w:rtl/>
        </w:rPr>
      </w:pPr>
      <w:r w:rsidRPr="00832DCE">
        <w:rPr>
          <w:rFonts w:hint="cs"/>
          <w:b/>
          <w:bCs/>
          <w:rtl/>
        </w:rPr>
        <w:t>א.</w:t>
      </w:r>
      <w:r>
        <w:rPr>
          <w:rFonts w:hint="cs"/>
          <w:rtl/>
        </w:rPr>
        <w:t xml:space="preserve"> והנה במגיד משנה שם כתב וראיתי נוסח הברכות כדברי רבינו שהוא בעל אכילת מצה ועל אכילת מרור, והטעם לדבריו, לפי מ"ש בפרק י"א מהלכות ברכות הוא מפני שברכה זו מוציא עצמו ואחרים עמו השומעים אותו שאין צריכין לברך וצ"ע ושם יתבאר דעתו בארוכה.</w:t>
      </w:r>
    </w:p>
    <w:p w14:paraId="03939AA8" w14:textId="77777777" w:rsidR="00AC4347" w:rsidRDefault="00AC4347" w:rsidP="00AC4347">
      <w:pPr>
        <w:pStyle w:val="a2"/>
        <w:rPr>
          <w:rtl/>
        </w:rPr>
      </w:pPr>
      <w:r>
        <w:rPr>
          <w:rFonts w:hint="cs"/>
          <w:rtl/>
        </w:rPr>
        <w:t>וכוונת קושית המ"מ (ששאל על הרמב"ם) היא דבהלכות ברכות (פי"א הי"ד) פסק, היתה חובה ונתכוון להוציא עצמו מידי חובה ולהוציא אחרים מברך לעשות לפיכך הוא מברך לשמוע קול שופר. ורק במצוה שאינה חובה כגון מצות עירוב שאין חובה עליו לעשות עירוב רק יש מצוה שמא ישכח ויצא (כמבואר בכסף משנה שם) בכה"ג כתב הרמב"ם שאם עשה המצוה לו ולאחרים כאחד מברך "</w:t>
      </w:r>
      <w:r w:rsidRPr="00FC23AE">
        <w:rPr>
          <w:rFonts w:hint="cs"/>
          <w:rtl/>
        </w:rPr>
        <w:t>על</w:t>
      </w:r>
      <w:r>
        <w:rPr>
          <w:rFonts w:hint="cs"/>
          <w:rtl/>
        </w:rPr>
        <w:t>" העשי' ולא ב"למ"ד".</w:t>
      </w:r>
    </w:p>
    <w:p w14:paraId="50A0D4E7" w14:textId="77777777" w:rsidR="00AC4347" w:rsidRDefault="00AC4347" w:rsidP="00AC4347">
      <w:pPr>
        <w:pStyle w:val="a2"/>
        <w:rPr>
          <w:rtl/>
        </w:rPr>
      </w:pPr>
      <w:r>
        <w:rPr>
          <w:rFonts w:hint="cs"/>
          <w:rtl/>
        </w:rPr>
        <w:t xml:space="preserve">וא"כ מצה ומרור שהיא חובה (כשופר), מדוע מברך ב"על". הרי בשופר פסק הרמב"ם שמברך </w:t>
      </w:r>
      <w:r w:rsidRPr="00A5012F">
        <w:rPr>
          <w:rFonts w:hint="cs"/>
          <w:b/>
          <w:bCs/>
          <w:rtl/>
        </w:rPr>
        <w:t>ל</w:t>
      </w:r>
      <w:r>
        <w:rPr>
          <w:rFonts w:hint="cs"/>
          <w:rtl/>
        </w:rPr>
        <w:t>שמוע ב"למ"ד" אף שמוציא נמי אחרים, ומאי שנה מצה ומרור משופר. (ובמ"מ הל' ברכות שם לא ביאר הטעם לחלק ביניהם. ולהעיר שכתב "ועוד יתבאר דעתו בארוכה").</w:t>
      </w:r>
    </w:p>
    <w:p w14:paraId="451492C3" w14:textId="77777777" w:rsidR="00AC4347" w:rsidRDefault="00AC4347" w:rsidP="00AC4347">
      <w:pPr>
        <w:pStyle w:val="a2"/>
        <w:rPr>
          <w:rtl/>
        </w:rPr>
      </w:pPr>
      <w:r>
        <w:rPr>
          <w:rFonts w:hint="cs"/>
          <w:rtl/>
        </w:rPr>
        <w:lastRenderedPageBreak/>
        <w:t xml:space="preserve">ובמגדל עוז (שם) כתב דמצות מצה ומרור הוא לאכול בחבורה עם הפסח, "לכך הם התקינו כן לגלויי טעמא ופרסומי מילתא שמצותה ברבים עד שתהי' הברכה במברך עיקרה להוציא אחרים". וצ"ב דסו"ס מברך להוציא עצמו. וברמב"ם כאן פסק להדיא דהיכי דמוציא </w:t>
      </w:r>
      <w:r w:rsidRPr="00F04E7F">
        <w:rPr>
          <w:rFonts w:hint="cs"/>
          <w:b/>
          <w:bCs/>
          <w:rtl/>
        </w:rPr>
        <w:t>עצמו</w:t>
      </w:r>
      <w:r>
        <w:rPr>
          <w:rFonts w:hint="cs"/>
          <w:rtl/>
        </w:rPr>
        <w:t xml:space="preserve"> ואחרים אם היא חובה מברך ב"למ"ד".</w:t>
      </w:r>
    </w:p>
    <w:p w14:paraId="414F0B72" w14:textId="77777777" w:rsidR="00AC4347" w:rsidRDefault="00AC4347" w:rsidP="00AC4347">
      <w:pPr>
        <w:pStyle w:val="a2"/>
        <w:rPr>
          <w:rtl/>
        </w:rPr>
      </w:pPr>
      <w:r w:rsidRPr="00832DCE">
        <w:rPr>
          <w:rFonts w:hint="cs"/>
          <w:b/>
          <w:bCs/>
          <w:rtl/>
        </w:rPr>
        <w:t>ב.</w:t>
      </w:r>
      <w:r>
        <w:rPr>
          <w:rFonts w:hint="cs"/>
          <w:rtl/>
        </w:rPr>
        <w:t xml:space="preserve"> ויש לבאר בשיטת הרמב"ם דכלל זה המבואר בהל' ברכות דהיכי דמברך לעצמו ולאחרים אם היא מצוה </w:t>
      </w:r>
      <w:r w:rsidRPr="00E3192B">
        <w:rPr>
          <w:rFonts w:hint="cs"/>
          <w:rtl/>
        </w:rPr>
        <w:t>שאינה</w:t>
      </w:r>
      <w:r>
        <w:rPr>
          <w:rFonts w:hint="cs"/>
          <w:rtl/>
        </w:rPr>
        <w:t xml:space="preserve"> חובה מברך "</w:t>
      </w:r>
      <w:r w:rsidRPr="00E3192B">
        <w:rPr>
          <w:rFonts w:hint="cs"/>
          <w:rtl/>
        </w:rPr>
        <w:t>על</w:t>
      </w:r>
      <w:r>
        <w:rPr>
          <w:rFonts w:hint="cs"/>
          <w:rtl/>
        </w:rPr>
        <w:t xml:space="preserve">" העשי' ואם היא </w:t>
      </w:r>
      <w:r w:rsidRPr="00E3192B">
        <w:rPr>
          <w:rFonts w:hint="cs"/>
          <w:rtl/>
        </w:rPr>
        <w:t>חובה</w:t>
      </w:r>
      <w:r>
        <w:rPr>
          <w:rFonts w:hint="cs"/>
          <w:rtl/>
        </w:rPr>
        <w:t xml:space="preserve"> מברך ב"למ"ד". זהו רק במצוה שיש כאן עשי' </w:t>
      </w:r>
      <w:r w:rsidRPr="00F04E7F">
        <w:rPr>
          <w:rFonts w:hint="cs"/>
          <w:b/>
          <w:bCs/>
          <w:rtl/>
        </w:rPr>
        <w:t>אחת</w:t>
      </w:r>
      <w:r>
        <w:rPr>
          <w:rFonts w:hint="cs"/>
          <w:rtl/>
        </w:rPr>
        <w:t xml:space="preserve"> שעושה לעצמו ולאחרים, ובכה"ג יש חילוק בין מצוה וחובה. אבל היכי שמברך לעצמו ולאחרים על ב' מעשים נפרדים (שלו ושל חברו), אז אין לברך ב"למ"ד" שהרי על מעשה חבירו אינו מחויב, ומברך "</w:t>
      </w:r>
      <w:r w:rsidRPr="00E3192B">
        <w:rPr>
          <w:rFonts w:hint="cs"/>
          <w:rtl/>
        </w:rPr>
        <w:t>על</w:t>
      </w:r>
      <w:r>
        <w:rPr>
          <w:rFonts w:hint="cs"/>
          <w:rtl/>
        </w:rPr>
        <w:t>" העשי'.</w:t>
      </w:r>
    </w:p>
    <w:p w14:paraId="1076EEA2" w14:textId="77777777" w:rsidR="00AC4347" w:rsidRDefault="00AC4347" w:rsidP="00AC4347">
      <w:pPr>
        <w:pStyle w:val="a2"/>
        <w:rPr>
          <w:rtl/>
        </w:rPr>
      </w:pPr>
      <w:r>
        <w:rPr>
          <w:rFonts w:hint="cs"/>
          <w:rtl/>
        </w:rPr>
        <w:t xml:space="preserve">ולכך יש לחלק, </w:t>
      </w:r>
      <w:r w:rsidRPr="00E3192B">
        <w:rPr>
          <w:rFonts w:hint="cs"/>
          <w:rtl/>
        </w:rPr>
        <w:t>דבשופר</w:t>
      </w:r>
      <w:r>
        <w:rPr>
          <w:rFonts w:hint="cs"/>
          <w:rtl/>
        </w:rPr>
        <w:t xml:space="preserve"> יש כאן מעשה אחת, </w:t>
      </w:r>
      <w:r w:rsidRPr="00E3192B">
        <w:rPr>
          <w:rFonts w:hint="cs"/>
          <w:rtl/>
        </w:rPr>
        <w:t>תקיעה</w:t>
      </w:r>
      <w:r>
        <w:rPr>
          <w:rFonts w:hint="cs"/>
          <w:rtl/>
        </w:rPr>
        <w:t xml:space="preserve">, שמהני לו ולאחרים, ולכן שפיר מברך ב"למ"ד" לשמוע קול שופר שהרי בעשי' </w:t>
      </w:r>
      <w:r w:rsidRPr="00E3192B">
        <w:rPr>
          <w:rFonts w:hint="cs"/>
          <w:rtl/>
        </w:rPr>
        <w:t>זו</w:t>
      </w:r>
      <w:r>
        <w:rPr>
          <w:rFonts w:hint="cs"/>
          <w:rtl/>
        </w:rPr>
        <w:t xml:space="preserve"> יש לו </w:t>
      </w:r>
      <w:r w:rsidRPr="00E3192B">
        <w:rPr>
          <w:rFonts w:hint="cs"/>
          <w:rtl/>
        </w:rPr>
        <w:t>חיוב</w:t>
      </w:r>
      <w:r>
        <w:rPr>
          <w:rFonts w:hint="cs"/>
          <w:rtl/>
        </w:rPr>
        <w:t>. אבל במצה ומרור, הרי יש כאן כמה אכילות, שלו ושל אחרים, א"כ אין לו לברך ב"למ"ד" שהרי על אכילתם אין לו חיוב, ומברך "</w:t>
      </w:r>
      <w:r w:rsidRPr="00E3192B">
        <w:rPr>
          <w:rFonts w:hint="cs"/>
          <w:rtl/>
        </w:rPr>
        <w:t>על</w:t>
      </w:r>
      <w:r>
        <w:rPr>
          <w:rFonts w:hint="cs"/>
          <w:rtl/>
        </w:rPr>
        <w:t>" העשי'.</w:t>
      </w:r>
    </w:p>
    <w:p w14:paraId="3DAD64A4" w14:textId="77777777" w:rsidR="00AC4347" w:rsidRDefault="00AC4347" w:rsidP="00AC4347">
      <w:pPr>
        <w:pStyle w:val="a2"/>
        <w:rPr>
          <w:rtl/>
        </w:rPr>
      </w:pPr>
      <w:r>
        <w:rPr>
          <w:rFonts w:hint="cs"/>
          <w:rtl/>
        </w:rPr>
        <w:t xml:space="preserve">ואע"פ שבשופר עיקר המצוה היא השמיעה, שכל אחד עושה </w:t>
      </w:r>
      <w:r w:rsidRPr="00E3192B">
        <w:rPr>
          <w:rFonts w:hint="cs"/>
          <w:rtl/>
        </w:rPr>
        <w:t>בעצמו</w:t>
      </w:r>
      <w:r>
        <w:rPr>
          <w:rFonts w:hint="cs"/>
          <w:rtl/>
        </w:rPr>
        <w:t xml:space="preserve"> ודמי למצה ומרור. מ"מ מעשה </w:t>
      </w:r>
      <w:r w:rsidRPr="00E3192B">
        <w:rPr>
          <w:rFonts w:hint="cs"/>
          <w:rtl/>
        </w:rPr>
        <w:t>התקיעה</w:t>
      </w:r>
      <w:r>
        <w:rPr>
          <w:rFonts w:hint="cs"/>
          <w:rtl/>
        </w:rPr>
        <w:t xml:space="preserve"> היא פרט בקיום המצוה כמבואר בשו"ע אדה"ז (סי' תקפ"ט ס"ז) שצריך כוונת התוקע והשומע לצאת ידי חובתם</w:t>
      </w:r>
      <w:r>
        <w:rPr>
          <w:rStyle w:val="FootnoteReference"/>
          <w:rtl/>
        </w:rPr>
        <w:footnoteReference w:id="37"/>
      </w:r>
      <w:r>
        <w:rPr>
          <w:rFonts w:hint="cs"/>
          <w:rtl/>
        </w:rPr>
        <w:t xml:space="preserve">. ולכן שפיר צריך מברך ב"למ"ד" שהרי עשי' זו של התקיעה שעושה לעצמו ולאחרים, הרי מחויב בו, ומברך ב"למ"ד". משא"כ במצה ומרור יש </w:t>
      </w:r>
      <w:r w:rsidRPr="00E3192B">
        <w:rPr>
          <w:rFonts w:hint="cs"/>
          <w:rtl/>
        </w:rPr>
        <w:t>כמה</w:t>
      </w:r>
      <w:r>
        <w:rPr>
          <w:rFonts w:hint="cs"/>
          <w:rtl/>
        </w:rPr>
        <w:t xml:space="preserve"> אכילות נפרדים.</w:t>
      </w:r>
    </w:p>
    <w:p w14:paraId="3FFAAC5D" w14:textId="77777777" w:rsidR="00AC4347" w:rsidRDefault="00AC4347" w:rsidP="00AC4347">
      <w:pPr>
        <w:pStyle w:val="a2"/>
        <w:rPr>
          <w:rtl/>
        </w:rPr>
      </w:pPr>
      <w:r w:rsidRPr="00832DCE">
        <w:rPr>
          <w:rFonts w:hint="cs"/>
          <w:b/>
          <w:bCs/>
          <w:rtl/>
        </w:rPr>
        <w:t>ג.</w:t>
      </w:r>
      <w:r>
        <w:rPr>
          <w:rFonts w:hint="cs"/>
          <w:rtl/>
        </w:rPr>
        <w:t xml:space="preserve"> ויש לדייק יסוד זה בלשן הרמב"ם (שם) </w:t>
      </w:r>
      <w:r w:rsidRPr="006B752C">
        <w:rPr>
          <w:rFonts w:hint="cs"/>
          <w:b/>
          <w:bCs/>
          <w:rtl/>
        </w:rPr>
        <w:t>עשה המצוה</w:t>
      </w:r>
      <w:r>
        <w:rPr>
          <w:rFonts w:hint="cs"/>
          <w:rtl/>
        </w:rPr>
        <w:t xml:space="preserve"> לו ולאחרים </w:t>
      </w:r>
      <w:r w:rsidRPr="006B752C">
        <w:rPr>
          <w:rFonts w:hint="cs"/>
          <w:b/>
          <w:bCs/>
          <w:rtl/>
        </w:rPr>
        <w:t>כאחד</w:t>
      </w:r>
      <w:r>
        <w:rPr>
          <w:rFonts w:hint="cs"/>
          <w:rtl/>
        </w:rPr>
        <w:t xml:space="preserve"> . . דהיינו שיש כאן </w:t>
      </w:r>
      <w:r w:rsidRPr="00FC23AE">
        <w:rPr>
          <w:rFonts w:hint="cs"/>
          <w:rtl/>
        </w:rPr>
        <w:t>מעשה</w:t>
      </w:r>
      <w:r w:rsidRPr="006B752C">
        <w:rPr>
          <w:rFonts w:hint="cs"/>
          <w:b/>
          <w:bCs/>
          <w:rtl/>
        </w:rPr>
        <w:t xml:space="preserve"> </w:t>
      </w:r>
      <w:r w:rsidRPr="00FC23AE">
        <w:rPr>
          <w:rFonts w:hint="cs"/>
          <w:rtl/>
        </w:rPr>
        <w:t>אחת</w:t>
      </w:r>
      <w:r>
        <w:rPr>
          <w:rFonts w:hint="cs"/>
          <w:rtl/>
        </w:rPr>
        <w:t xml:space="preserve"> בכה"ג יש חילוק אם היא </w:t>
      </w:r>
      <w:r w:rsidRPr="00FC23AE">
        <w:rPr>
          <w:rFonts w:hint="cs"/>
          <w:rtl/>
        </w:rPr>
        <w:t>מצוה</w:t>
      </w:r>
      <w:r>
        <w:rPr>
          <w:rFonts w:hint="cs"/>
          <w:rtl/>
        </w:rPr>
        <w:t xml:space="preserve"> או חובה. אבל היכי שיש ברכה לכמה עשיות אז גם בחובה מברך "</w:t>
      </w:r>
      <w:r w:rsidRPr="00FC23AE">
        <w:rPr>
          <w:rFonts w:hint="cs"/>
          <w:rtl/>
        </w:rPr>
        <w:t>על</w:t>
      </w:r>
      <w:r>
        <w:rPr>
          <w:rFonts w:hint="cs"/>
          <w:rtl/>
        </w:rPr>
        <w:t>" העשי'.</w:t>
      </w:r>
    </w:p>
    <w:p w14:paraId="0EB33BE3" w14:textId="77777777" w:rsidR="00AC4347" w:rsidRDefault="00AC4347" w:rsidP="00AC4347">
      <w:pPr>
        <w:pStyle w:val="a2"/>
        <w:rPr>
          <w:rtl/>
        </w:rPr>
      </w:pPr>
      <w:r>
        <w:rPr>
          <w:rFonts w:hint="cs"/>
          <w:rtl/>
        </w:rPr>
        <w:t xml:space="preserve">ולפי"ז יש לבאר הטעם שכתב הרמב"ם דוגמא למצוה שאינה חובה </w:t>
      </w:r>
      <w:r w:rsidRPr="00FC23AE">
        <w:rPr>
          <w:rFonts w:hint="cs"/>
          <w:rtl/>
        </w:rPr>
        <w:t>מצות עירוב</w:t>
      </w:r>
      <w:r>
        <w:rPr>
          <w:rFonts w:hint="cs"/>
          <w:rtl/>
        </w:rPr>
        <w:t xml:space="preserve"> ולא כתב דוגמא שנקט בהלכה י"ב (שם) מצות </w:t>
      </w:r>
      <w:r w:rsidRPr="00FC23AE">
        <w:rPr>
          <w:rFonts w:hint="cs"/>
          <w:rtl/>
        </w:rPr>
        <w:t>מזוזה ומעקה</w:t>
      </w:r>
      <w:r>
        <w:rPr>
          <w:rFonts w:hint="cs"/>
          <w:rtl/>
        </w:rPr>
        <w:t>, שהיא מצוה שאינה חובה שהרי אין לו חיוב לבנות בית רק אם יש לו בית מצוה לקבוע מזוזה ולבנות מעקה.</w:t>
      </w:r>
    </w:p>
    <w:p w14:paraId="0D0D2D9D" w14:textId="77777777" w:rsidR="00AC4347" w:rsidRDefault="00AC4347" w:rsidP="00AC4347">
      <w:pPr>
        <w:pStyle w:val="a2"/>
        <w:rPr>
          <w:rtl/>
        </w:rPr>
      </w:pPr>
      <w:r>
        <w:rPr>
          <w:rFonts w:hint="cs"/>
          <w:rtl/>
        </w:rPr>
        <w:lastRenderedPageBreak/>
        <w:t>ויש לבאר דהכא הרמב"ם איירי במצוה שעושה מעשה אחת ומברך עליו להוציא עצמו ואחרים, ובמזוזה אין דוגמא כזה, שהרי אם שניהם דרים בבית אחת אע"פ שחייבים במזוזה (כמבואר בשו"ע יו"ד סי' רפ"ו ס"ח וברמ"א שם), וכן יש חיוב מעקה בבית של שותפין (כמבואר בחו"מ סי' תכ"ז ס"ג). מ"מ אם אחד קובע מזוזה או מעקה מחמת חיובו אין צריך כוונה להוציא חברו, דממילא נפטר חברו, בזה שיש בבית מזוזה ומעקה. רק יכול לתבוע ממנו דמים להוצאת המזוזה ומעקה.</w:t>
      </w:r>
    </w:p>
    <w:p w14:paraId="4D9B91B6" w14:textId="77777777" w:rsidR="00AC4347" w:rsidRDefault="00AC4347" w:rsidP="00AC4347">
      <w:pPr>
        <w:pStyle w:val="a2"/>
        <w:rPr>
          <w:rtl/>
        </w:rPr>
      </w:pPr>
      <w:r>
        <w:rPr>
          <w:rFonts w:hint="cs"/>
          <w:rtl/>
        </w:rPr>
        <w:t>ובמקרה שיש לכל אחד בית, ומברך לפטור מצותו ומצות חברו, א"כ בכה"ג יש ב' עשייות קביעת מזוזתו וקביעת מזוזת חברו. והרמב"ם בא לחלק בין מצוה וחובה רק בעושה מעשה אחת.</w:t>
      </w:r>
    </w:p>
    <w:p w14:paraId="6431DD5D" w14:textId="77777777" w:rsidR="00AC4347" w:rsidRDefault="00AC4347" w:rsidP="00AC4347">
      <w:pPr>
        <w:pStyle w:val="a2"/>
        <w:rPr>
          <w:rtl/>
        </w:rPr>
      </w:pPr>
      <w:r>
        <w:rPr>
          <w:rFonts w:hint="cs"/>
          <w:rtl/>
        </w:rPr>
        <w:t>לכן נקט הכא מצות עירוב (חצירות) שצריך לזכות חברו ולהוציא חברו במצוה זו בברכה ובכה"ג מברך "על" העשי'. רק במצוה שהיא חובה כשופר שהיא מעשה תקיעה אחת, מברך ב"למ"ד" לשמוע קול שופר. אבל במצה ומרור אע"פ שהיא חובה מברך "על" משום שיש כמה אכילות ומוציא אכילות אחרים נמי, ובכה"ג מברך "על" אע"פ שהיא חובה.</w:t>
      </w:r>
    </w:p>
    <w:p w14:paraId="6806285A" w14:textId="77777777" w:rsidR="00AC4347" w:rsidRPr="00347933" w:rsidRDefault="00AC4347" w:rsidP="00AC4347">
      <w:pPr>
        <w:pStyle w:val="a4"/>
        <w:spacing w:after="0"/>
        <w:sectPr w:rsidR="00AC4347"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67D20441" w14:textId="77777777" w:rsidR="00AC4347" w:rsidRDefault="00AC4347" w:rsidP="00AC4347">
      <w:pPr>
        <w:pStyle w:val="a"/>
        <w:rPr>
          <w:rtl/>
        </w:rPr>
      </w:pPr>
      <w:bookmarkStart w:id="130" w:name="_Toc533126608"/>
      <w:r>
        <w:rPr>
          <w:rFonts w:hint="cs"/>
          <w:rtl/>
        </w:rPr>
        <w:t>חטא בשביל שיזכה חברך</w:t>
      </w:r>
      <w:bookmarkEnd w:id="130"/>
    </w:p>
    <w:p w14:paraId="7EFA0E99" w14:textId="77777777" w:rsidR="00AC4347" w:rsidRDefault="00AC4347" w:rsidP="00AC4347">
      <w:pPr>
        <w:pStyle w:val="a0"/>
        <w:rPr>
          <w:shd w:val="clear" w:color="auto" w:fill="FFFFFF"/>
          <w:rtl/>
        </w:rPr>
      </w:pPr>
      <w:bookmarkStart w:id="131" w:name="_Toc533126609"/>
      <w:r>
        <w:rPr>
          <w:rFonts w:hint="cs"/>
          <w:shd w:val="clear" w:color="auto" w:fill="FFFFFF"/>
          <w:rtl/>
          <w:lang w:bidi="he-IL"/>
        </w:rPr>
        <w:t xml:space="preserve">הרב </w:t>
      </w:r>
      <w:r>
        <w:rPr>
          <w:shd w:val="clear" w:color="auto" w:fill="FFFFFF"/>
          <w:rtl/>
          <w:lang w:bidi="he-IL"/>
        </w:rPr>
        <w:t>יהושע הרשקוביץ</w:t>
      </w:r>
      <w:bookmarkEnd w:id="131"/>
    </w:p>
    <w:p w14:paraId="5A0EED61" w14:textId="77777777" w:rsidR="00AC4347" w:rsidRDefault="00AC4347" w:rsidP="00AC4347">
      <w:pPr>
        <w:pStyle w:val="a1"/>
        <w:spacing w:after="0"/>
        <w:rPr>
          <w:shd w:val="clear" w:color="auto" w:fill="FFFFFF"/>
          <w:rtl/>
        </w:rPr>
      </w:pPr>
      <w:r>
        <w:rPr>
          <w:shd w:val="clear" w:color="auto" w:fill="FFFFFF"/>
          <w:rtl/>
        </w:rPr>
        <w:t>מו"ץ בבית הוראה נטעי גבריאל ברוקלין</w:t>
      </w:r>
    </w:p>
    <w:p w14:paraId="09B58E5D" w14:textId="77777777" w:rsidR="00AC4347" w:rsidRDefault="00AC4347" w:rsidP="00AC4347">
      <w:pPr>
        <w:pStyle w:val="a1"/>
        <w:rPr>
          <w:shd w:val="clear" w:color="auto" w:fill="FFFFFF"/>
          <w:rtl/>
        </w:rPr>
      </w:pPr>
      <w:r>
        <w:rPr>
          <w:shd w:val="clear" w:color="auto" w:fill="FFFFFF"/>
          <w:rtl/>
        </w:rPr>
        <w:t>ומח"ס תורת העוף ותורת הלחם</w:t>
      </w:r>
    </w:p>
    <w:p w14:paraId="15233D63" w14:textId="77777777" w:rsidR="00AC4347" w:rsidRDefault="00AC4347" w:rsidP="00AC4347">
      <w:pPr>
        <w:pStyle w:val="a0"/>
        <w:rPr>
          <w:shd w:val="clear" w:color="auto" w:fill="FFFFFF"/>
          <w:rtl/>
        </w:rPr>
      </w:pPr>
      <w:bookmarkStart w:id="132" w:name="_Toc533126610"/>
      <w:r>
        <w:rPr>
          <w:shd w:val="clear" w:color="auto" w:fill="FFFFFF"/>
          <w:rtl/>
          <w:lang w:bidi="he-IL"/>
        </w:rPr>
        <w:t>הרב יצחק אהרן פישר</w:t>
      </w:r>
      <w:bookmarkEnd w:id="132"/>
    </w:p>
    <w:p w14:paraId="03F6A9E7" w14:textId="77777777" w:rsidR="00AC4347" w:rsidRPr="000D3572" w:rsidRDefault="00AC4347" w:rsidP="00AC4347">
      <w:pPr>
        <w:pStyle w:val="a1"/>
        <w:rPr>
          <w:rtl/>
          <w:lang w:bidi="ar-SA"/>
        </w:rPr>
      </w:pPr>
      <w:r w:rsidRPr="000D3572">
        <w:rPr>
          <w:rtl/>
        </w:rPr>
        <w:t>מו"ץ תוא"י וויליאמסבורג</w:t>
      </w:r>
      <w:r w:rsidRPr="000D3572">
        <w:rPr>
          <w:rFonts w:ascii="Cambria" w:hAnsi="Cambria" w:cs="Cambria"/>
        </w:rPr>
        <w:t> </w:t>
      </w:r>
    </w:p>
    <w:p w14:paraId="28E0B978" w14:textId="191E59CB" w:rsidR="00AC4347" w:rsidRPr="008C5284" w:rsidRDefault="00AC4347" w:rsidP="00AC4347">
      <w:pPr>
        <w:pStyle w:val="11"/>
        <w:bidi/>
        <w:rPr>
          <w:rtl/>
        </w:rPr>
      </w:pPr>
      <w:r w:rsidRPr="00F506A8">
        <w:rPr>
          <w:rtl/>
        </w:rPr>
        <w:t>חטא בשביל שלא תעבור על איסור החמור \ חטא בשביל שתזכה לעצמו \ חטא בשביל שיזכה חברך – ג' תירוצי התוס' \</w:t>
      </w:r>
      <w:r w:rsidR="00361C76">
        <w:rPr>
          <w:rtl/>
        </w:rPr>
        <w:t xml:space="preserve"> </w:t>
      </w:r>
      <w:r w:rsidRPr="00F506A8">
        <w:rPr>
          <w:rtl/>
        </w:rPr>
        <w:t>דעת הרשב"א שלא אמרינן חטא בשביל שיזכה חברך אף היכא שלא פשע \ דעת המחבר בשו"ע \ דעת הנחלת שבעה להתיר להציל מהמרת הדת</w:t>
      </w:r>
      <w:r>
        <w:rPr>
          <w:rFonts w:hint="cs"/>
          <w:rtl/>
        </w:rPr>
        <w:t>,</w:t>
      </w:r>
      <w:r w:rsidRPr="00F506A8">
        <w:rPr>
          <w:rtl/>
        </w:rPr>
        <w:t xml:space="preserve"> והחולקים עליו \ בשב ואל תעשה כו"ע מודים שאומרים חטא בשביל שיזכה חברך אף בפושע \ סברת הדין חטא בשביל שתזכה \ שיטת האדמו"ר מליובאויטש ז</w:t>
      </w:r>
      <w:r>
        <w:rPr>
          <w:rFonts w:hint="cs"/>
          <w:rtl/>
        </w:rPr>
        <w:t>י"ע</w:t>
      </w:r>
      <w:r w:rsidRPr="00F506A8">
        <w:rPr>
          <w:rtl/>
        </w:rPr>
        <w:t xml:space="preserve"> \ מחלוקת הקדמונים אם יש לעבור על איסור תוכחה כדי להצילו מלהמיר</w:t>
      </w:r>
    </w:p>
    <w:p w14:paraId="5037ED0F" w14:textId="77777777" w:rsidR="00AC4347" w:rsidRPr="000D3572" w:rsidRDefault="00AC4347" w:rsidP="00AC4347">
      <w:pPr>
        <w:pStyle w:val="a2"/>
        <w:rPr>
          <w:rtl/>
        </w:rPr>
      </w:pPr>
      <w:r w:rsidRPr="000D3572">
        <w:rPr>
          <w:b/>
          <w:bCs/>
          <w:rtl/>
        </w:rPr>
        <w:lastRenderedPageBreak/>
        <w:t xml:space="preserve">א. חטא בשביל שלא תעבור על איסור החמור </w:t>
      </w:r>
      <w:r w:rsidRPr="000D3572">
        <w:rPr>
          <w:rtl/>
        </w:rPr>
        <w:t>- בגמ' מס' שבת (דף ד ע"א) איתא "אמר רב ביבי בר אביי הדביק פת בתנור התירו לו לרדותה קודם שיבא לידי איסור סקילה", וכן נפסק ברמב"ם</w:t>
      </w:r>
      <w:r w:rsidRPr="000D3572">
        <w:rPr>
          <w:rStyle w:val="FootnoteReference"/>
          <w:rtl/>
        </w:rPr>
        <w:footnoteReference w:id="38"/>
      </w:r>
      <w:r w:rsidRPr="000D3572">
        <w:rPr>
          <w:rtl/>
        </w:rPr>
        <w:t xml:space="preserve"> ובשו"ע או"ח</w:t>
      </w:r>
      <w:r w:rsidRPr="000D3572">
        <w:rPr>
          <w:rStyle w:val="FootnoteReference"/>
          <w:rtl/>
        </w:rPr>
        <w:footnoteReference w:id="39"/>
      </w:r>
      <w:r w:rsidRPr="000D3572">
        <w:rPr>
          <w:rtl/>
        </w:rPr>
        <w:t xml:space="preserve"> "ואם נתנו בשבת, אפילו במזיד, מותר לו לרדות קודם שיאפה כדי שלא יבא לידי איסור סקילה", למדין מזה שמותר לאדם לעבור על איסור קל דהיינו רדיית הפת שהוא איסור דרבנן של עובדין דחול, כדי שהוא לא יבוא לעבור על איסור חמור של אפיית הפת בשבת, ודווקא הוא בעצמו התירו אבל לגבי אחרים יבואר להלן באות ג. </w:t>
      </w:r>
    </w:p>
    <w:p w14:paraId="0C8E48B2" w14:textId="77777777" w:rsidR="00AC4347" w:rsidRPr="000D3572" w:rsidRDefault="00AC4347" w:rsidP="00AC4347">
      <w:pPr>
        <w:pStyle w:val="a2"/>
        <w:rPr>
          <w:rtl/>
        </w:rPr>
      </w:pPr>
      <w:r w:rsidRPr="000D3572">
        <w:rPr>
          <w:rtl/>
        </w:rPr>
        <w:t>והקשה בספר קיקיון דיונה</w:t>
      </w:r>
      <w:r w:rsidRPr="000D3572">
        <w:rPr>
          <w:rStyle w:val="FootnoteReference"/>
          <w:rtl/>
        </w:rPr>
        <w:footnoteReference w:id="40"/>
      </w:r>
      <w:r w:rsidRPr="000D3572">
        <w:rPr>
          <w:rtl/>
        </w:rPr>
        <w:t xml:space="preserve"> הרי מצינו כמה פעמים שהעמידו דבריהם במקום כרת, כגון שלא התירו חכמים להביא בחצר שלא עירבו איזמל כדי למול תינוק ביום השמיני שחל להיות בשבת, וכן גבי במי שנטמא במת וחל שביעי שלו בער"פ שחל להיות בשבת שאסרו חכמים להזות עליו, אע"ג שעל ידי זה לא יקריב קרבן פסח בזמנו שהוא באיסור כרת, וכן הדין גבי גר שנמול בערב פסח שדינו כדין נגע במת שצריך שלישי ושביעי, אע"ג שעל ידי זה לא יקריב קרבן פסח בזמנו, מפני שהעמידו דבריהם במקום כרת, א"כ למה לא אמרינן הכא ג"כ שיהי' אסור לרדות הפת על אף שיבוא עי"ז לעבור על אפייה שהוא אב מלאכה דומי' להנ"ל. האחרונים כתבו ליישב בכמה אנפין ראה בהערה</w:t>
      </w:r>
      <w:r w:rsidRPr="000D3572">
        <w:rPr>
          <w:rStyle w:val="FootnoteReference"/>
          <w:rtl/>
        </w:rPr>
        <w:footnoteReference w:id="41"/>
      </w:r>
      <w:r w:rsidRPr="000D3572">
        <w:rPr>
          <w:rtl/>
        </w:rPr>
        <w:t>.</w:t>
      </w:r>
    </w:p>
    <w:p w14:paraId="49878BE3" w14:textId="77777777" w:rsidR="00AC4347" w:rsidRPr="000D3572" w:rsidRDefault="00AC4347" w:rsidP="00AC4347">
      <w:pPr>
        <w:pStyle w:val="a2"/>
        <w:rPr>
          <w:rtl/>
        </w:rPr>
      </w:pPr>
      <w:r w:rsidRPr="000D3572">
        <w:rPr>
          <w:rtl/>
        </w:rPr>
        <w:t>לכאורה יש לעיין בעצם דמיון שדימו האחרונים, דהלא בהזאה וכדו' איירי שאדם אחר צריך לעבור על שבות כדי שלא יעבור האדם על איסור כרת דבכה"ג לא אמרינן חטא בשביל שיזכה חברך כמ"ש להלן באות ג, משא"כ לגבי רדיית הפת שהתירו חז"ל איירי שהאדם בעצמו שהדביק הפת מתחלה יעבור על הרדייה כדי שהוא בעצמו לא יעבור אח"כ על איסור החמור ביותר.</w:t>
      </w:r>
    </w:p>
    <w:p w14:paraId="700E5848" w14:textId="77777777" w:rsidR="00AC4347" w:rsidRPr="000D3572" w:rsidRDefault="00AC4347" w:rsidP="00AC4347">
      <w:pPr>
        <w:pStyle w:val="a2"/>
        <w:rPr>
          <w:rtl/>
        </w:rPr>
      </w:pPr>
      <w:r w:rsidRPr="000D3572">
        <w:rPr>
          <w:rtl/>
        </w:rPr>
        <w:lastRenderedPageBreak/>
        <w:t xml:space="preserve">וכן מצינו ג"כ בגמ' בעירובין שהתירו לחבר להפריש תרומה שלא מן המוקף כדי שלא יכשל באיסור לפני עור ראה באות ג' מה שהבאנו בדברי התוס' והתוס' הרא"ש בזה.  </w:t>
      </w:r>
    </w:p>
    <w:p w14:paraId="715DB3AC" w14:textId="77777777" w:rsidR="00AC4347" w:rsidRPr="000D3572" w:rsidRDefault="00AC4347" w:rsidP="00AC4347">
      <w:pPr>
        <w:pStyle w:val="a2"/>
      </w:pPr>
      <w:r w:rsidRPr="000D3572">
        <w:rPr>
          <w:rtl/>
        </w:rPr>
        <w:t>וכלל זה נאמר ג"כ לענין ענינים אחרים, כמו שמצינו בהרבה מקומות בש"ס ופוסקים, וראה מה שכתוב בספר חסידים</w:t>
      </w:r>
      <w:r w:rsidRPr="000D3572">
        <w:rPr>
          <w:rStyle w:val="FootnoteReference"/>
          <w:rtl/>
        </w:rPr>
        <w:footnoteReference w:id="42"/>
      </w:r>
      <w:r w:rsidRPr="000D3572">
        <w:rPr>
          <w:rtl/>
        </w:rPr>
        <w:t xml:space="preserve"> שהתיר לאדם לעבור על איסור הוצאת ז"ל כדי שלא יכשל באיסור אשת איש או בעילת נדה שהם איסורים יותר חמורים כלפי האיסור של הוצאת ז"ל, וראה שם מה שמסיים 'אבל צריך כפרה, ישב בקרח בימי החורף או יתענה ארבעים יום בימי הקיץ'. </w:t>
      </w:r>
    </w:p>
    <w:p w14:paraId="32C2AE85" w14:textId="687239E9" w:rsidR="00AC4347" w:rsidRPr="000D3572" w:rsidRDefault="00AC4347" w:rsidP="00AC4347">
      <w:pPr>
        <w:pStyle w:val="a2"/>
        <w:rPr>
          <w:rtl/>
        </w:rPr>
      </w:pPr>
      <w:r w:rsidRPr="000D3572">
        <w:rPr>
          <w:b/>
          <w:bCs/>
          <w:rtl/>
        </w:rPr>
        <w:t xml:space="preserve">ב. חטא בשביל שתזכה – </w:t>
      </w:r>
      <w:r w:rsidRPr="000D3572">
        <w:rPr>
          <w:rtl/>
        </w:rPr>
        <w:t>בגמ' מנחות</w:t>
      </w:r>
      <w:r w:rsidRPr="000D3572">
        <w:rPr>
          <w:rStyle w:val="FootnoteReference"/>
          <w:rtl/>
        </w:rPr>
        <w:footnoteReference w:id="43"/>
      </w:r>
      <w:r w:rsidRPr="000D3572">
        <w:rPr>
          <w:rtl/>
        </w:rPr>
        <w:t xml:space="preserve"> מצינו שהתירו חכמים לאדם לעבור על איסור לא רק כדי שלא יבוא לעבור על איסור חמור כנ"ל, אלא אפילו כדי שיזכה בדבר, ג"כ מותר לו לעבור, דהכא איתא שם לענין הקרבת קרבן עצרת "תני ר' חנינא טירתא קמיה דרבי יוחנן שחט ארבעה כבשים על ב' חלות, (דהיי</w:t>
      </w:r>
      <w:r w:rsidR="00361C76">
        <w:rPr>
          <w:rtl/>
        </w:rPr>
        <w:t xml:space="preserve">נו ששחט ד' במקום ב') מושך שנים </w:t>
      </w:r>
      <w:r w:rsidRPr="000D3572">
        <w:rPr>
          <w:rtl/>
        </w:rPr>
        <w:t>מהן (מקודם) וזורק דמן שלא לשמן שאם אי אתה אומר כך (אלא שישחוט שנים בראשונה לשמן ואח"כ ישחוט ב' שלא לשמן) הפסדת את האחרונים</w:t>
      </w:r>
      <w:r w:rsidRPr="000D3572">
        <w:rPr>
          <w:rStyle w:val="FootnoteReference"/>
          <w:rtl/>
        </w:rPr>
        <w:footnoteReference w:id="44"/>
      </w:r>
      <w:r w:rsidRPr="000D3572">
        <w:rPr>
          <w:rtl/>
        </w:rPr>
        <w:t>, הרי שהתירו לאדם לעבור על איסור [דאורייתא</w:t>
      </w:r>
      <w:r w:rsidRPr="000D3572">
        <w:rPr>
          <w:rStyle w:val="FootnoteReference"/>
          <w:rtl/>
        </w:rPr>
        <w:footnoteReference w:id="45"/>
      </w:r>
      <w:r w:rsidRPr="000D3572">
        <w:rPr>
          <w:rtl/>
        </w:rPr>
        <w:t>] להקריב שני כבשים הראשונים שלא לשמה, כדאי שיזכה הכהן בבבשרם, וראה בהמשך הגמ' שם שאמנם דבר זה כרוך בב' תנאים, א, דדוקא אם תלוי בחדא מילתא כגון בשוחט ב' כבשים הראשונים שלא לשמן, שהוא בעצמו חוטא כדי לזכות בעצמו בבשר, משא"כ בתרי מילתא לא אמרינן שיכול לעבור על איסור כדי לזכות בו</w:t>
      </w:r>
      <w:r w:rsidRPr="000D3572">
        <w:rPr>
          <w:rStyle w:val="FootnoteReference"/>
          <w:rtl/>
        </w:rPr>
        <w:footnoteReference w:id="46"/>
      </w:r>
      <w:r w:rsidRPr="000D3572">
        <w:rPr>
          <w:rtl/>
        </w:rPr>
        <w:t xml:space="preserve">. ב, דדוקא כשהוא חוטא בדבר ששייך לאותו יום ולא בשביל יום מחר, כגון לזרוק הדם מזבח שנשחט שלא לשמו בשבת כדי שיוכל להקטיר </w:t>
      </w:r>
      <w:r w:rsidRPr="000D3572">
        <w:rPr>
          <w:rtl/>
        </w:rPr>
        <w:lastRenderedPageBreak/>
        <w:t xml:space="preserve">האימורין למחר בחול.  </w:t>
      </w:r>
      <w:r w:rsidRPr="000D3572">
        <w:rPr>
          <w:b/>
          <w:bCs/>
          <w:rtl/>
        </w:rPr>
        <w:t xml:space="preserve"> </w:t>
      </w:r>
    </w:p>
    <w:p w14:paraId="71ADE07B" w14:textId="77777777" w:rsidR="00AC4347" w:rsidRPr="000D3572" w:rsidRDefault="00AC4347" w:rsidP="00AC4347">
      <w:pPr>
        <w:pStyle w:val="a2"/>
        <w:rPr>
          <w:rtl/>
        </w:rPr>
      </w:pPr>
      <w:r w:rsidRPr="000D3572">
        <w:rPr>
          <w:b/>
          <w:bCs/>
          <w:rtl/>
        </w:rPr>
        <w:t>ג. חטא בשביל שיזכה חברך</w:t>
      </w:r>
      <w:r w:rsidRPr="000D3572">
        <w:rPr>
          <w:rtl/>
        </w:rPr>
        <w:t xml:space="preserve"> – הנה בגמ' שבת דף ד ע"א מבואר בפשיטות דאין אומרים לאדם חטא בשביל שיזכה חברך, דאם הדביק חבירו פת בתנור ע"ש עם חשיכה אסור לו לרדותה [שהוא איסור שבות קל] כדי שלא יבוא חבירו לידי איסור חמור של אפיית פת בשבת [שהוא איסור תורה]. </w:t>
      </w:r>
    </w:p>
    <w:p w14:paraId="3689C96B" w14:textId="77777777" w:rsidR="00AC4347" w:rsidRPr="000D3572" w:rsidRDefault="00AC4347" w:rsidP="00AC4347">
      <w:pPr>
        <w:pStyle w:val="a2"/>
        <w:rPr>
          <w:rtl/>
        </w:rPr>
      </w:pPr>
      <w:r w:rsidRPr="000D3572">
        <w:rPr>
          <w:rtl/>
        </w:rPr>
        <w:t>וע"ז הקשה התוס'</w:t>
      </w:r>
      <w:r w:rsidRPr="000D3572">
        <w:rPr>
          <w:rStyle w:val="FootnoteReference"/>
          <w:rtl/>
        </w:rPr>
        <w:footnoteReference w:id="47"/>
      </w:r>
      <w:r w:rsidRPr="000D3572">
        <w:rPr>
          <w:rtl/>
        </w:rPr>
        <w:t xml:space="preserve"> מכמה מקורות בש"ס שאומרים לאדם חטא בשביל שיזכה חברך, וכתב לתרץ בכמה אנפין, כדלהלן.</w:t>
      </w:r>
    </w:p>
    <w:p w14:paraId="5F00D5BA" w14:textId="77777777" w:rsidR="00AC4347" w:rsidRPr="000D3572" w:rsidRDefault="00AC4347" w:rsidP="00AC4347">
      <w:pPr>
        <w:pStyle w:val="a2"/>
        <w:rPr>
          <w:rtl/>
        </w:rPr>
      </w:pPr>
      <w:r w:rsidRPr="000D3572">
        <w:rPr>
          <w:b/>
          <w:bCs/>
          <w:rtl/>
        </w:rPr>
        <w:t>נעשה האיסור על ידו</w:t>
      </w:r>
      <w:r w:rsidRPr="000D3572">
        <w:rPr>
          <w:rtl/>
        </w:rPr>
        <w:t xml:space="preserve"> – קושיא ראשונה שהביא התוס' הוא מהא דאמור בעירובין</w:t>
      </w:r>
      <w:r w:rsidRPr="000D3572">
        <w:rPr>
          <w:rStyle w:val="FootnoteReference"/>
          <w:rtl/>
        </w:rPr>
        <w:footnoteReference w:id="48"/>
      </w:r>
      <w:r w:rsidRPr="000D3572">
        <w:rPr>
          <w:rtl/>
        </w:rPr>
        <w:t xml:space="preserve"> שמותר לחבר לעבור על איסור קל של הפרשת תרומה שלא מן המקוף כד שלא יעבור העם הארץ על איסור חמור של אכילת טבל, וכתבו התוס' דהתם כדי שלא יאכל ע"ה טבל על ידו, אבל הכא (ברדיית הפת) שלא נעשה האיסור על ידו אין אומרים לו חטא אפילו איסור קל שלא יבוא חבירו לידי איסור חמור עכ"ל, ור"ל דכיון שאם לא יפריש הרי החבר עובר על איסור של לפני עור לא תתן מכשול, לכן הוא מציל את עצמו מן איסור החמור, ע"כ אמרינן חטא בשביל שלא תעבור על איסור חמור כנ"ל באות א. וכן מבואר ביתר ביאור בדברי התוספות הרא"ש</w:t>
      </w:r>
      <w:r w:rsidRPr="000D3572">
        <w:rPr>
          <w:rStyle w:val="FootnoteReference"/>
          <w:rtl/>
        </w:rPr>
        <w:footnoteReference w:id="49"/>
      </w:r>
      <w:r w:rsidRPr="000D3572">
        <w:rPr>
          <w:rtl/>
        </w:rPr>
        <w:t xml:space="preserve"> וז"ל "ויש לומר דלא דמי דהתם היינו טעמא כיון דהוא ספי ליה איסורא דא"ל מלא לך כלכלה תאנים אם יאכל עם הארץ טבל על ידו הוי </w:t>
      </w:r>
      <w:r w:rsidRPr="000D3572">
        <w:rPr>
          <w:b/>
          <w:bCs/>
          <w:rtl/>
        </w:rPr>
        <w:t>כאלו הוא אוכלו</w:t>
      </w:r>
      <w:r w:rsidRPr="000D3572">
        <w:rPr>
          <w:rtl/>
        </w:rPr>
        <w:t>, לפיכך מוטב שיעשה הוא איסור קל ויתרום שלא מן המוקף ואל יאכל עם הארץ טבל על ידו".</w:t>
      </w:r>
    </w:p>
    <w:p w14:paraId="3E1421D4" w14:textId="77777777" w:rsidR="00AC4347" w:rsidRPr="000D3572" w:rsidRDefault="00AC4347" w:rsidP="00AC4347">
      <w:pPr>
        <w:pStyle w:val="a2"/>
        <w:rPr>
          <w:rtl/>
        </w:rPr>
      </w:pPr>
      <w:r w:rsidRPr="000D3572">
        <w:rPr>
          <w:b/>
          <w:bCs/>
          <w:rtl/>
        </w:rPr>
        <w:t xml:space="preserve">התחיל האיסור כבר </w:t>
      </w:r>
      <w:r w:rsidRPr="000D3572">
        <w:rPr>
          <w:rtl/>
        </w:rPr>
        <w:t>- והביאו התוס' תירוץ מריב"א וכן הובא בתוס' הרא"ש בזה"ל "ואפי' למדביק עצמו לא תיפשוט מדרבי שהתירו לו לרדותה, דגבי הך דרבי עדיין לא נעשה איסור לגמרי ויכול לתקן על ידי איסור קל שלא יעשה איסור חמור על ידו, אבל הכא המעשה של איסור כבר נעשה אלא שעתיד ליגמר ממילא ואיכא למימר דס"ל לרבי מוטב שיגמר איסור חמור ממילא ואל יעשה איסור קל בידים". ר"ל דאיכא לחלק בין היכא שכבר התחיל האיסור להיעשות כגון בהדביק פת בתנור שממילא יגמור האפיה, דאז לא היינו מתירים אפילו להמדביק עצמו לרדות הפת, לבין היכא שעדיין לא נעשה שום מעשה של איסור, כהא דהתיר רבי לחבר להפריש שלא מן המוקף משום שהעם הארץ עדיין לא אכל, דאז שפיר מתירים לעבור על איסור קל כדי שלא יעבור חבירו על איסור חמור.</w:t>
      </w:r>
    </w:p>
    <w:p w14:paraId="25629304" w14:textId="77777777" w:rsidR="00AC4347" w:rsidRPr="000D3572" w:rsidRDefault="00AC4347" w:rsidP="00AC4347">
      <w:pPr>
        <w:pStyle w:val="a2"/>
        <w:rPr>
          <w:rtl/>
        </w:rPr>
      </w:pPr>
      <w:r w:rsidRPr="000D3572">
        <w:rPr>
          <w:b/>
          <w:bCs/>
          <w:rtl/>
        </w:rPr>
        <w:lastRenderedPageBreak/>
        <w:t>בין פשע ללא פשע –</w:t>
      </w:r>
      <w:r w:rsidRPr="000D3572">
        <w:rPr>
          <w:rtl/>
        </w:rPr>
        <w:t xml:space="preserve"> עוד הביא התוס' שם מכמה מקומות בחז"ל שמצינו שהותרו לעבור על איסור כדי לזכות חברו במצוה חשובה או להציל חברו מאיסור חמור, כגון - א. שהתירו לעבור על איסור עשה דהשלמה במי שהי' מחוסר כיפורים, כדי שיוכל להקריב קרבן פסח בזמנו שיש בו איסור כרת</w:t>
      </w:r>
      <w:r w:rsidRPr="000D3572">
        <w:rPr>
          <w:rStyle w:val="FootnoteReference"/>
          <w:rtl/>
        </w:rPr>
        <w:footnoteReference w:id="50"/>
      </w:r>
      <w:r w:rsidRPr="000D3572">
        <w:rPr>
          <w:rtl/>
        </w:rPr>
        <w:t>, ב. כהן שנמצא עליו יבלת שאסור לו לעבוד העבודה בעודו עלי', והתירו חכמים לחבירו לחתכו ממנו בשבת, כדי שיוכל לעבוד העובדה באותו יום</w:t>
      </w:r>
      <w:r w:rsidRPr="000D3572">
        <w:rPr>
          <w:rStyle w:val="FootnoteReference"/>
          <w:rtl/>
        </w:rPr>
        <w:footnoteReference w:id="51"/>
      </w:r>
      <w:r w:rsidRPr="000D3572">
        <w:rPr>
          <w:rtl/>
        </w:rPr>
        <w:t>, ג. מי שהיתה חציה שפחה וחציה בת חורין שהדין הוא שכופין את רבה לשחררה כדי שלא ינהגו בה מנהג הפקר, אע"ג שעובר בעשה ע"י השחרור 'בלעולם בהם תעבודו'</w:t>
      </w:r>
      <w:r w:rsidRPr="000D3572">
        <w:rPr>
          <w:rStyle w:val="FootnoteReference"/>
          <w:rtl/>
        </w:rPr>
        <w:footnoteReference w:id="52"/>
      </w:r>
      <w:r w:rsidRPr="000D3572">
        <w:rPr>
          <w:rtl/>
        </w:rPr>
        <w:t xml:space="preserve">, לכן כתבו התוס' שמוכרח לחלק בין היכא שפשע חבירו כגון בהדביק פת בתנור בער"ש דבכה"ג לא אמרינו חטא בשביל שיזכה חבירו, לבין היכא שנאנס כגון בכל הני דאמרן לעיל דבהו שפיר אמרינן חטא בשביל שיזכה חברך. </w:t>
      </w:r>
    </w:p>
    <w:p w14:paraId="51AEC17D" w14:textId="77777777" w:rsidR="00AC4347" w:rsidRPr="000D3572" w:rsidRDefault="00AC4347" w:rsidP="00AC4347">
      <w:pPr>
        <w:pStyle w:val="a2"/>
        <w:rPr>
          <w:b/>
          <w:bCs/>
          <w:rtl/>
        </w:rPr>
      </w:pPr>
      <w:r w:rsidRPr="000D3572">
        <w:rPr>
          <w:rtl/>
        </w:rPr>
        <w:t>והכריע הגרעק"א</w:t>
      </w:r>
      <w:r w:rsidRPr="000D3572">
        <w:rPr>
          <w:rStyle w:val="FootnoteReference"/>
          <w:rtl/>
        </w:rPr>
        <w:footnoteReference w:id="53"/>
      </w:r>
      <w:r w:rsidRPr="000D3572">
        <w:rPr>
          <w:rtl/>
        </w:rPr>
        <w:t xml:space="preserve"> בדעת התוס' שכדי לומר חטא בשביל וכו' צריך חדא לטיבותא דהיינו אחד מב' תירוצים של תוס' או שלא פשע או שנעשע על ידו העבירה, אבל היכא שנתקיים שניהם הן שפשע והן שלא נעשה האיסור על ידו כגון בהדביק פת בתנור שפיר אמר רב ששת דאין אומרים חטא בשביל שיזכה חברך. </w:t>
      </w:r>
    </w:p>
    <w:p w14:paraId="3841CBBA" w14:textId="77777777" w:rsidR="00AC4347" w:rsidRPr="000D3572" w:rsidRDefault="00AC4347" w:rsidP="00AC4347">
      <w:pPr>
        <w:pStyle w:val="a2"/>
        <w:rPr>
          <w:rtl/>
        </w:rPr>
      </w:pPr>
      <w:r w:rsidRPr="000D3572">
        <w:rPr>
          <w:b/>
          <w:bCs/>
          <w:rtl/>
        </w:rPr>
        <w:t>ד. דעת הרשב</w:t>
      </w:r>
      <w:r w:rsidRPr="00D918F4">
        <w:rPr>
          <w:rtl/>
        </w:rPr>
        <w:t>"</w:t>
      </w:r>
      <w:r w:rsidRPr="000D3572">
        <w:rPr>
          <w:b/>
          <w:bCs/>
          <w:rtl/>
        </w:rPr>
        <w:t>א שלא אמרינן חטא בשביל שיזכה חברך אף היכא שלא פשע</w:t>
      </w:r>
      <w:r w:rsidRPr="000D3572">
        <w:rPr>
          <w:b/>
          <w:bCs/>
        </w:rPr>
        <w:t xml:space="preserve"> </w:t>
      </w:r>
      <w:r w:rsidRPr="000D3572">
        <w:rPr>
          <w:b/>
          <w:bCs/>
          <w:rtl/>
        </w:rPr>
        <w:t xml:space="preserve">– </w:t>
      </w:r>
      <w:r w:rsidRPr="000D3572">
        <w:rPr>
          <w:rtl/>
        </w:rPr>
        <w:t>כתב</w:t>
      </w:r>
      <w:r w:rsidRPr="000D3572">
        <w:rPr>
          <w:b/>
          <w:bCs/>
          <w:rtl/>
        </w:rPr>
        <w:t xml:space="preserve"> </w:t>
      </w:r>
      <w:r w:rsidRPr="000D3572">
        <w:rPr>
          <w:rtl/>
        </w:rPr>
        <w:t>הרשב"א</w:t>
      </w:r>
      <w:r w:rsidRPr="000D3572">
        <w:rPr>
          <w:rStyle w:val="FootnoteReference"/>
          <w:rtl/>
        </w:rPr>
        <w:footnoteReference w:id="54"/>
      </w:r>
      <w:r w:rsidRPr="000D3572">
        <w:rPr>
          <w:rtl/>
        </w:rPr>
        <w:t xml:space="preserve"> ליישב סתירה זו שמצינו שהתירו חכמים לעבור על איסור כדי שיזכה חברך, לבין רדיית הפת, וכן הוא בתוס' הרא"ש</w:t>
      </w:r>
      <w:r w:rsidRPr="000D3572">
        <w:rPr>
          <w:rStyle w:val="FootnoteReference"/>
          <w:rtl/>
        </w:rPr>
        <w:footnoteReference w:id="55"/>
      </w:r>
      <w:r w:rsidRPr="000D3572">
        <w:rPr>
          <w:rtl/>
        </w:rPr>
        <w:t xml:space="preserve"> שהדבר תלוי בין היכא שהוא מצוה דרבים או מצוה רבה, דבהו שפיר אמרינן חטא בשביל שיזכה חברך, לבין היכא שהוא רק מצוה דיחיד. </w:t>
      </w:r>
    </w:p>
    <w:p w14:paraId="4F3166F3" w14:textId="77777777" w:rsidR="00AC4347" w:rsidRPr="000D3572" w:rsidRDefault="00AC4347" w:rsidP="00AC4347">
      <w:pPr>
        <w:pStyle w:val="a2"/>
        <w:rPr>
          <w:rtl/>
        </w:rPr>
      </w:pPr>
      <w:r w:rsidRPr="000D3572">
        <w:rPr>
          <w:rtl/>
        </w:rPr>
        <w:t>וכן מבואר להדיא בתשובת הרשב"א</w:t>
      </w:r>
      <w:r w:rsidRPr="000D3572">
        <w:rPr>
          <w:rStyle w:val="FootnoteReference"/>
          <w:rtl/>
        </w:rPr>
        <w:footnoteReference w:id="56"/>
      </w:r>
      <w:r w:rsidRPr="000D3572">
        <w:rPr>
          <w:rtl/>
        </w:rPr>
        <w:t xml:space="preserve"> שחולק על דברי התוס' הנ"ל באות הקודם ולא סבירא ליה להתיר בשום אופן אף כשלא פשע, ע"כ כתב שלדעתו אסור לחלל שבת כדי להציל בת ישראל שהוציאו אותה מביתו להוציאה מכלל ישראל.</w:t>
      </w:r>
    </w:p>
    <w:p w14:paraId="354763F3" w14:textId="77777777" w:rsidR="00AC4347" w:rsidRPr="000D3572" w:rsidRDefault="00AC4347" w:rsidP="00AC4347">
      <w:pPr>
        <w:pStyle w:val="a2"/>
        <w:rPr>
          <w:b/>
          <w:bCs/>
          <w:rtl/>
        </w:rPr>
      </w:pPr>
      <w:r w:rsidRPr="000D3572">
        <w:rPr>
          <w:rtl/>
        </w:rPr>
        <w:lastRenderedPageBreak/>
        <w:t>וכן מבואר ברשב"א</w:t>
      </w:r>
      <w:r w:rsidRPr="000D3572">
        <w:rPr>
          <w:rStyle w:val="FootnoteReference"/>
          <w:rtl/>
        </w:rPr>
        <w:footnoteReference w:id="57"/>
      </w:r>
      <w:r w:rsidRPr="000D3572">
        <w:rPr>
          <w:rtl/>
        </w:rPr>
        <w:t xml:space="preserve"> במק"א לענין מי שנשבע שלא ישחוק בקוביא וירא שמא יתקפנו יצרו ורוצה שיתירו לו נדרו כדי שלא יעבור על שבועתו, והשיב דכיון שיש איסור להתיר נדר כדי לעבור אין לומר שיזקקו לעבירה שלא יעשה (חברו) עבירה גדולה', וזהו ג"כ מטעם שאין אומרים חטא בשביל שיזכה חבירו אע"פ שלא פשע בדבר. </w:t>
      </w:r>
      <w:r w:rsidRPr="000D3572">
        <w:rPr>
          <w:b/>
          <w:bCs/>
          <w:rtl/>
        </w:rPr>
        <w:t xml:space="preserve"> </w:t>
      </w:r>
    </w:p>
    <w:p w14:paraId="0ED23BCB" w14:textId="77777777" w:rsidR="00AC4347" w:rsidRPr="000D3572" w:rsidRDefault="00AC4347" w:rsidP="00AC4347">
      <w:pPr>
        <w:pStyle w:val="a2"/>
        <w:rPr>
          <w:rtl/>
        </w:rPr>
      </w:pPr>
      <w:r w:rsidRPr="000D3572">
        <w:rPr>
          <w:b/>
          <w:bCs/>
          <w:rtl/>
        </w:rPr>
        <w:t>ה. פסקו של המחבר בשו</w:t>
      </w:r>
      <w:r w:rsidRPr="00D918F4">
        <w:rPr>
          <w:rtl/>
        </w:rPr>
        <w:t>"</w:t>
      </w:r>
      <w:r w:rsidRPr="000D3572">
        <w:rPr>
          <w:b/>
          <w:bCs/>
          <w:rtl/>
        </w:rPr>
        <w:t xml:space="preserve">ע - </w:t>
      </w:r>
      <w:r w:rsidRPr="000D3572">
        <w:rPr>
          <w:rtl/>
        </w:rPr>
        <w:t>המחבר בשו"ע סימן שו פסק כדעת התוס' ולא כדעת הרשב"א, (ע"ד מי שהוציא עכו"ם את בתו להוציאו מכלל ישראל) וז"ל המחבר "מצוה לשום בדרך פעמיו להשתדל בהצלתה ויצא אפילו חוץ לג' פרסאות" (אפילו למאן דהוי דאורייתא</w:t>
      </w:r>
      <w:r w:rsidRPr="000D3572">
        <w:rPr>
          <w:rStyle w:val="FootnoteReference"/>
          <w:rtl/>
        </w:rPr>
        <w:footnoteReference w:id="58"/>
      </w:r>
      <w:r w:rsidRPr="000D3572">
        <w:rPr>
          <w:rtl/>
        </w:rPr>
        <w:t xml:space="preserve">). </w:t>
      </w:r>
    </w:p>
    <w:p w14:paraId="324C9E68" w14:textId="77777777" w:rsidR="00AC4347" w:rsidRPr="000D3572" w:rsidRDefault="00AC4347" w:rsidP="00AC4347">
      <w:pPr>
        <w:pStyle w:val="a2"/>
        <w:rPr>
          <w:rtl/>
        </w:rPr>
      </w:pPr>
      <w:r w:rsidRPr="000D3572">
        <w:rPr>
          <w:rtl/>
        </w:rPr>
        <w:t>והנה בביאור הגר"א</w:t>
      </w:r>
      <w:r w:rsidRPr="000D3572">
        <w:rPr>
          <w:rStyle w:val="FootnoteReference"/>
          <w:rtl/>
        </w:rPr>
        <w:footnoteReference w:id="59"/>
      </w:r>
      <w:r w:rsidRPr="000D3572">
        <w:rPr>
          <w:rtl/>
        </w:rPr>
        <w:t xml:space="preserve"> כתב לנקוט כב' שיטות, דלא הותר לעבור על איסור כדי להציל חבירו מאיסור חמור אלא אם חבירו לא פשע (תוס'), וגם מצילו מלעבור על מצוה רבה (רשב"א). </w:t>
      </w:r>
    </w:p>
    <w:p w14:paraId="4065D672" w14:textId="77777777" w:rsidR="00AC4347" w:rsidRPr="000D3572" w:rsidRDefault="00AC4347" w:rsidP="00AC4347">
      <w:pPr>
        <w:pStyle w:val="a2"/>
      </w:pPr>
      <w:r w:rsidRPr="000D3572">
        <w:rPr>
          <w:rtl/>
        </w:rPr>
        <w:t>וכן נראה שס"ל בשו"ת מכתם לדוד</w:t>
      </w:r>
      <w:r w:rsidRPr="000D3572">
        <w:rPr>
          <w:rStyle w:val="FootnoteReference"/>
          <w:rtl/>
        </w:rPr>
        <w:footnoteReference w:id="60"/>
      </w:r>
      <w:r w:rsidRPr="000D3572">
        <w:rPr>
          <w:rtl/>
        </w:rPr>
        <w:t xml:space="preserve"> שכתב להשיב בשאלה שנשאל מקהלה אחת שהי' להם רק אתרוג א', ובקהלה אחרת רחוקה כהילוך מ' שעות לא הי' אפילו אתרוג א', האם נאמר שיוותרו קהלה הא' בימים האחרונים של חג על מצות ד' מינים כדי לזכות אחיהם בקהלה הב' במצוה זו, ומסקנתו בזה הוא דהגם שהמצוה בקהלה הב' ג"כ לא יהי' רק מדרבנן אחר שעבר יום ראשון, מ"מ נחשב להם כמצוה דרבים וכמצוה רבה וחשובה (שעליהם לברך ברכת זמן) לעומת המצוה בקהלה הא', ולכן ראוי לקהלה </w:t>
      </w:r>
      <w:r w:rsidRPr="000D3572">
        <w:rPr>
          <w:rtl/>
        </w:rPr>
        <w:lastRenderedPageBreak/>
        <w:t xml:space="preserve">הא' לשלוח האתרוג לקהלה הב' כדי שיוכלו לקיים מצות ד' מינים עי"ש היטב (בד"א).   </w:t>
      </w:r>
    </w:p>
    <w:p w14:paraId="1DE0A503" w14:textId="77777777" w:rsidR="00AC4347" w:rsidRPr="000D3572" w:rsidRDefault="00AC4347" w:rsidP="008446AD">
      <w:pPr>
        <w:pStyle w:val="a2"/>
        <w:rPr>
          <w:rtl/>
        </w:rPr>
      </w:pPr>
      <w:r w:rsidRPr="000D3572">
        <w:rPr>
          <w:rtl/>
        </w:rPr>
        <w:t xml:space="preserve">והנה הרמ"א בסימן שכח סעיף י פסק "מי שרוצים לאנסו שיעבור עבירה גדולה אין מחללין עליו השבת כדי להצילו, עי' לעיל סימן שו", ובפשטות הכוונה לציין </w:t>
      </w:r>
      <w:r w:rsidRPr="008446AD">
        <w:rPr>
          <w:rtl/>
        </w:rPr>
        <w:t>לסימן שו דשם פסק המחבר כדעת התוס' כנ"ל, וכאן פסק הרמ"א כדעת הרשב"א הנ"ל שאין אומרים לאדם חטא בשביל שיזכה חברך אפילו כשלא פשע.</w:t>
      </w:r>
    </w:p>
    <w:p w14:paraId="4E273683" w14:textId="77777777" w:rsidR="00AC4347" w:rsidRDefault="00AC4347" w:rsidP="008446AD">
      <w:pPr>
        <w:pStyle w:val="a2"/>
        <w:rPr>
          <w:rFonts w:cs="Calibri"/>
          <w:rtl/>
        </w:rPr>
      </w:pPr>
      <w:r w:rsidRPr="008446AD">
        <w:rPr>
          <w:rFonts w:hint="cs"/>
          <w:rtl/>
        </w:rPr>
        <w:t>וכתב הט"ז</w:t>
      </w:r>
      <w:r w:rsidRPr="008446AD">
        <w:rPr>
          <w:vertAlign w:val="superscript"/>
          <w:rtl/>
        </w:rPr>
        <w:footnoteReference w:id="61"/>
      </w:r>
      <w:r w:rsidRPr="008446AD">
        <w:rPr>
          <w:rFonts w:hint="cs"/>
          <w:rtl/>
        </w:rPr>
        <w:t xml:space="preserve"> המג"א</w:t>
      </w:r>
      <w:r w:rsidRPr="008446AD">
        <w:rPr>
          <w:vertAlign w:val="superscript"/>
          <w:rtl/>
        </w:rPr>
        <w:footnoteReference w:id="62"/>
      </w:r>
      <w:r w:rsidRPr="008446AD">
        <w:rPr>
          <w:rtl/>
        </w:rPr>
        <w:t xml:space="preserve"> </w:t>
      </w:r>
      <w:r w:rsidRPr="008446AD">
        <w:rPr>
          <w:rFonts w:hint="cs"/>
          <w:rtl/>
        </w:rPr>
        <w:t>והשועה"ר</w:t>
      </w:r>
      <w:r w:rsidRPr="008446AD">
        <w:rPr>
          <w:vertAlign w:val="superscript"/>
          <w:rtl/>
        </w:rPr>
        <w:footnoteReference w:id="63"/>
      </w:r>
      <w:r w:rsidRPr="008446AD">
        <w:rPr>
          <w:rFonts w:hint="cs"/>
          <w:rtl/>
        </w:rPr>
        <w:t xml:space="preserve"> לחלק שהדבר תלוי בין היכא שהוציאו אותה מן מכלל ויש חשש שתישאר מומרת כל ימיה (אפילו באונס) בכה"ג איירי המחבר בסימן שו שמותר לחלל שבת עבורה (כדעת התוס'), לבין היכא שיעשה פעם</w:t>
      </w:r>
      <w:r>
        <w:rPr>
          <w:rFonts w:hint="cs"/>
          <w:rtl/>
        </w:rPr>
        <w:t xml:space="preserve"> </w:t>
      </w:r>
      <w:r w:rsidRPr="008446AD">
        <w:rPr>
          <w:rFonts w:hint="cs"/>
          <w:rtl/>
        </w:rPr>
        <w:t>אחת עבירה באונס דבכה"ג פסק הרמ"א שאין אומרים חטא בשביל שיזכה חברך (כדעת הרשב"א).</w:t>
      </w:r>
    </w:p>
    <w:p w14:paraId="516311EF" w14:textId="77777777" w:rsidR="00AC4347" w:rsidRPr="008446AD" w:rsidRDefault="00AC4347" w:rsidP="008446AD">
      <w:pPr>
        <w:pStyle w:val="a2"/>
        <w:rPr>
          <w:rtl/>
        </w:rPr>
      </w:pPr>
      <w:r w:rsidRPr="008446AD">
        <w:rPr>
          <w:rFonts w:hint="cs"/>
          <w:rtl/>
        </w:rPr>
        <w:t xml:space="preserve">כתב הלבוש דבסימן ש"ו איירי הרשב"א בחשש פקוח נפש כיון שרוצים להמיר דתה ואיכא חשש שאדם ימסור את עצמו למיתה כדין יהרוג ואל יעבור, 'הוי המצילו מצילו ממות לחיים, אבל בשאר עבירות שאין הדין בהם יהרוג ואל יעבור אין מחללים עליו את השבת'.  </w:t>
      </w:r>
    </w:p>
    <w:p w14:paraId="60B3EF90" w14:textId="77777777" w:rsidR="00AC4347" w:rsidRDefault="00AC4347" w:rsidP="008446AD">
      <w:pPr>
        <w:pStyle w:val="a2"/>
        <w:rPr>
          <w:rFonts w:cs="Calibri"/>
          <w:rtl/>
        </w:rPr>
      </w:pPr>
      <w:r w:rsidRPr="008446AD">
        <w:rPr>
          <w:rFonts w:hint="cs"/>
          <w:rtl/>
        </w:rPr>
        <w:t>ואולם הב"ח כתב דהיכא שהיה הדבר באונס בכה"ג בוודאי אסור לעבור על איסור דאונס רחמנא פטרי' (אפילו כדי להצילה מלעבור ממצוה רבה), וע"ז קאי הרמ"א בסימן שכח, משא"כ היכא שלא היו בדרך אונס בכה"ג מותר לעבור על איסור זוטא כדי להצילה מאיסור רבה וע"ז קאי המחבר בסימן שו.</w:t>
      </w:r>
    </w:p>
    <w:p w14:paraId="71FA5D2C" w14:textId="77777777" w:rsidR="00AC4347" w:rsidRDefault="00AC4347" w:rsidP="008446AD">
      <w:pPr>
        <w:pStyle w:val="a2"/>
        <w:rPr>
          <w:rFonts w:cs="Calibri"/>
          <w:rtl/>
        </w:rPr>
      </w:pPr>
      <w:r>
        <w:rPr>
          <w:rFonts w:cs="Calibri" w:hint="cs"/>
          <w:rtl/>
        </w:rPr>
        <w:t xml:space="preserve"> </w:t>
      </w:r>
      <w:r w:rsidRPr="00FB5588">
        <w:rPr>
          <w:rFonts w:hint="cs"/>
          <w:b/>
          <w:bCs/>
          <w:rtl/>
        </w:rPr>
        <w:t>ו</w:t>
      </w:r>
      <w:r w:rsidRPr="00FB5588">
        <w:rPr>
          <w:rFonts w:cs="Calibri" w:hint="cs"/>
          <w:b/>
          <w:bCs/>
          <w:rtl/>
        </w:rPr>
        <w:t xml:space="preserve">. </w:t>
      </w:r>
      <w:r w:rsidRPr="00FB5588">
        <w:rPr>
          <w:rFonts w:hint="cs"/>
          <w:b/>
          <w:bCs/>
          <w:rtl/>
        </w:rPr>
        <w:t>דעת הנחלת שבעה להתיר להציל מהמרת הדת</w:t>
      </w:r>
      <w:r w:rsidRPr="008446AD">
        <w:rPr>
          <w:rFonts w:hint="cs"/>
          <w:rtl/>
        </w:rPr>
        <w:t>,</w:t>
      </w:r>
      <w:r w:rsidRPr="00FB5588">
        <w:rPr>
          <w:rFonts w:hint="cs"/>
          <w:b/>
          <w:bCs/>
          <w:rtl/>
        </w:rPr>
        <w:t xml:space="preserve"> והחולקים עליו</w:t>
      </w:r>
      <w:r>
        <w:rPr>
          <w:rFonts w:cs="Calibri" w:hint="cs"/>
          <w:rtl/>
        </w:rPr>
        <w:t xml:space="preserve"> </w:t>
      </w:r>
      <w:r>
        <w:rPr>
          <w:rFonts w:cs="Calibri"/>
          <w:rtl/>
        </w:rPr>
        <w:t>–</w:t>
      </w:r>
      <w:r>
        <w:rPr>
          <w:rFonts w:hint="cs"/>
          <w:rtl/>
        </w:rPr>
        <w:t xml:space="preserve"> כתב </w:t>
      </w:r>
      <w:r w:rsidRPr="008446AD">
        <w:rPr>
          <w:rFonts w:hint="cs"/>
          <w:rtl/>
        </w:rPr>
        <w:t>בשו"ת נחלת שבעה</w:t>
      </w:r>
      <w:r w:rsidRPr="008446AD">
        <w:rPr>
          <w:vertAlign w:val="superscript"/>
          <w:rtl/>
        </w:rPr>
        <w:footnoteReference w:id="64"/>
      </w:r>
      <w:r w:rsidRPr="008446AD">
        <w:rPr>
          <w:rFonts w:hint="cs"/>
          <w:vertAlign w:val="superscript"/>
          <w:rtl/>
        </w:rPr>
        <w:t xml:space="preserve"> </w:t>
      </w:r>
      <w:r w:rsidRPr="008446AD">
        <w:rPr>
          <w:rFonts w:hint="cs"/>
          <w:rtl/>
        </w:rPr>
        <w:t>להתיר לחלל שבת אפילו כשפשע, וגם בדברים האסורים מן התורה ל</w:t>
      </w:r>
      <w:r w:rsidRPr="008446AD">
        <w:rPr>
          <w:rtl/>
        </w:rPr>
        <w:t>מי שנאבד לו בנו והוגד לו ושמע שיצא חוץ לדת להמיר בדת ישמעאלית</w:t>
      </w:r>
      <w:r w:rsidRPr="008446AD">
        <w:rPr>
          <w:rFonts w:hint="cs"/>
          <w:rtl/>
        </w:rPr>
        <w:t>, וטעמו ונימקו הוא שמדמה אותו לחולה שמחללים עליו את השבת אף מספק, ואמרינן מוטב שיחלל שבת אחת ואל יחלל שבתות הרבה, וכל הזריז וכו' ואפילו רבים יכולים לחלל שבת עבור חולה, וכ"ז כדי שיוכל לשמור שבתות הרבה, על כן ה"ה</w:t>
      </w:r>
      <w:r>
        <w:rPr>
          <w:rFonts w:hint="cs"/>
          <w:rtl/>
        </w:rPr>
        <w:t xml:space="preserve"> </w:t>
      </w:r>
      <w:r w:rsidRPr="008446AD">
        <w:rPr>
          <w:rFonts w:hint="cs"/>
          <w:rtl/>
        </w:rPr>
        <w:t xml:space="preserve">בנד"ד, וכתב </w:t>
      </w:r>
      <w:r w:rsidRPr="008446AD">
        <w:rPr>
          <w:rFonts w:hint="cs"/>
          <w:rtl/>
        </w:rPr>
        <w:lastRenderedPageBreak/>
        <w:t>שגם הרשב"א בעצמו לא החליט לאיסור רק סיים שהדבר צריך תלמוד, וגם תוס' שכתבו לחלק בין פשע ללא פשע, זה אינו משום דחולה גם פשע דאין מיתה בלא חטא, "</w:t>
      </w:r>
      <w:r w:rsidRPr="008446AD">
        <w:rPr>
          <w:rtl/>
        </w:rPr>
        <w:t>ואין לומר דמיתה שאני, אם כן כל שכן הוא להציל נפשו מני שחת ממיתה נצחית לא כל שכן"</w:t>
      </w:r>
      <w:r w:rsidRPr="008446AD">
        <w:rPr>
          <w:rFonts w:hint="cs"/>
          <w:rtl/>
        </w:rPr>
        <w:t xml:space="preserve">. </w:t>
      </w:r>
    </w:p>
    <w:p w14:paraId="2CD55679" w14:textId="77777777" w:rsidR="00AC4347" w:rsidRDefault="00AC4347" w:rsidP="008446AD">
      <w:pPr>
        <w:pStyle w:val="a2"/>
        <w:rPr>
          <w:rFonts w:cs="Calibri"/>
          <w:rtl/>
        </w:rPr>
      </w:pPr>
      <w:r w:rsidRPr="008446AD">
        <w:rPr>
          <w:rFonts w:hint="cs"/>
          <w:rtl/>
        </w:rPr>
        <w:t>אך בשו"ת שבות יעקב</w:t>
      </w:r>
      <w:r w:rsidRPr="008446AD">
        <w:rPr>
          <w:vertAlign w:val="superscript"/>
          <w:rtl/>
        </w:rPr>
        <w:footnoteReference w:id="65"/>
      </w:r>
      <w:r w:rsidRPr="008446AD">
        <w:rPr>
          <w:rFonts w:hint="cs"/>
          <w:vertAlign w:val="superscript"/>
          <w:rtl/>
        </w:rPr>
        <w:t xml:space="preserve"> </w:t>
      </w:r>
      <w:r w:rsidRPr="008446AD">
        <w:rPr>
          <w:rFonts w:hint="cs"/>
          <w:rtl/>
        </w:rPr>
        <w:t xml:space="preserve">חולק על דברי הנחלת שבעה, וכתב אודות שאלה באחד שרצה למסור ליחידי סגולה (לממשלה) על השני להפסיד להם מאד, ואין תקנה רק שאחד מקרוביו ילך בשבת להוכיח לצעוק ולבייש את פני המסור וכו' ובכך ימנענו מאיסור החמור של מסירה, וכתב שם וז"ל "ואולי דעת המורה שהורה (להקל) לפי שראה כן בתשובת נחלת שבעה סימן פג שמדד במדה גדושה להכריע נגד דעת הרשב"א והתוס' והשו"ע בלי ראיה מספקת... דמה שכתב דאין מיתה בלא חטא אין חטא אלא שוגג, ופושע שאני דאיהו דאפסיד נפשו, וגם מש"כ כ"ש להציל נפשו מני שחת, גם זה אינו דאע"ג דאמרינן גדול המחטיא יותר מן ההורגו מ"מ </w:t>
      </w:r>
      <w:r w:rsidRPr="008446AD">
        <w:rPr>
          <w:rtl/>
        </w:rPr>
        <w:t>בעבירות החמורות אמרינן שיעבור ואל יהרוג כי כתיב וחי בהם ולא שימות בהם</w:t>
      </w:r>
      <w:r w:rsidRPr="008446AD">
        <w:rPr>
          <w:rFonts w:hint="cs"/>
          <w:rtl/>
        </w:rPr>
        <w:t>... רק דהמחטיא עונשו גדול", וכ"כ הברכ"י</w:t>
      </w:r>
      <w:r w:rsidRPr="008446AD">
        <w:rPr>
          <w:vertAlign w:val="superscript"/>
          <w:rtl/>
        </w:rPr>
        <w:footnoteReference w:id="66"/>
      </w:r>
      <w:r w:rsidRPr="008446AD">
        <w:rPr>
          <w:rtl/>
        </w:rPr>
        <w:t xml:space="preserve"> </w:t>
      </w:r>
      <w:r w:rsidRPr="008446AD">
        <w:rPr>
          <w:rFonts w:hint="cs"/>
          <w:rtl/>
        </w:rPr>
        <w:t>לחלוק על הנחלת שבעה.</w:t>
      </w:r>
    </w:p>
    <w:p w14:paraId="0F63329B" w14:textId="77777777" w:rsidR="00AC4347" w:rsidRDefault="00AC4347" w:rsidP="00AC4347">
      <w:pPr>
        <w:pStyle w:val="a2"/>
        <w:rPr>
          <w:rFonts w:cs="Calibri"/>
          <w:rtl/>
        </w:rPr>
      </w:pPr>
      <w:r w:rsidRPr="00031DC6">
        <w:rPr>
          <w:rFonts w:hint="cs"/>
          <w:b/>
          <w:bCs/>
          <w:rtl/>
        </w:rPr>
        <w:t>ז</w:t>
      </w:r>
      <w:r w:rsidRPr="00031DC6">
        <w:rPr>
          <w:rFonts w:cs="Calibri" w:hint="cs"/>
          <w:b/>
          <w:bCs/>
          <w:rtl/>
        </w:rPr>
        <w:t>.</w:t>
      </w:r>
      <w:r>
        <w:rPr>
          <w:rFonts w:cs="Calibri" w:hint="cs"/>
          <w:rtl/>
        </w:rPr>
        <w:t xml:space="preserve"> </w:t>
      </w:r>
      <w:r w:rsidRPr="005249C1">
        <w:rPr>
          <w:rFonts w:hint="cs"/>
          <w:b/>
          <w:bCs/>
          <w:rtl/>
        </w:rPr>
        <w:t>בשב ואל תעשה כו</w:t>
      </w:r>
      <w:r w:rsidRPr="008446AD">
        <w:rPr>
          <w:rFonts w:hint="cs"/>
          <w:rtl/>
        </w:rPr>
        <w:t>"</w:t>
      </w:r>
      <w:r w:rsidRPr="005249C1">
        <w:rPr>
          <w:rFonts w:hint="cs"/>
          <w:b/>
          <w:bCs/>
          <w:rtl/>
        </w:rPr>
        <w:t>ע מודים שאומרים חטא בשביל שיזכה חברך</w:t>
      </w:r>
      <w:r>
        <w:rPr>
          <w:rFonts w:cs="Calibri" w:hint="cs"/>
          <w:rtl/>
        </w:rPr>
        <w:t xml:space="preserve"> </w:t>
      </w:r>
      <w:r>
        <w:rPr>
          <w:rFonts w:hint="cs"/>
          <w:b/>
          <w:bCs/>
          <w:rtl/>
        </w:rPr>
        <w:t xml:space="preserve">אף בפושע </w:t>
      </w:r>
      <w:r>
        <w:rPr>
          <w:rFonts w:cs="Calibri"/>
          <w:rtl/>
        </w:rPr>
        <w:t>–</w:t>
      </w:r>
      <w:r>
        <w:rPr>
          <w:rFonts w:hint="cs"/>
          <w:rtl/>
        </w:rPr>
        <w:t xml:space="preserve"> </w:t>
      </w:r>
      <w:r w:rsidRPr="00361C76">
        <w:rPr>
          <w:rFonts w:hint="cs"/>
          <w:rtl/>
        </w:rPr>
        <w:t>כתב המהר"י בן לב</w:t>
      </w:r>
      <w:r w:rsidRPr="008446AD">
        <w:rPr>
          <w:vertAlign w:val="superscript"/>
          <w:rtl/>
        </w:rPr>
        <w:footnoteReference w:id="67"/>
      </w:r>
      <w:r w:rsidRPr="008446AD">
        <w:rPr>
          <w:rFonts w:hint="cs"/>
          <w:vertAlign w:val="superscript"/>
          <w:rtl/>
        </w:rPr>
        <w:t xml:space="preserve"> </w:t>
      </w:r>
      <w:r w:rsidRPr="00361C76">
        <w:rPr>
          <w:rFonts w:hint="cs"/>
          <w:rtl/>
        </w:rPr>
        <w:t xml:space="preserve">שלגבי שב ואל תעשה בודאי אמרינן חטא בשביל שיזכה חברך והביא ראיה לדבריו </w:t>
      </w:r>
      <w:r w:rsidRPr="00361C76">
        <w:rPr>
          <w:rtl/>
        </w:rPr>
        <w:t>מההיא ד</w:t>
      </w:r>
      <w:r w:rsidRPr="00361C76">
        <w:rPr>
          <w:rFonts w:hint="cs"/>
          <w:rtl/>
        </w:rPr>
        <w:t xml:space="preserve">מבטלין </w:t>
      </w:r>
      <w:r w:rsidRPr="00361C76">
        <w:rPr>
          <w:rtl/>
        </w:rPr>
        <w:t>תקיעת שופר ונטילת לולב</w:t>
      </w:r>
      <w:r w:rsidRPr="00361C76">
        <w:rPr>
          <w:rFonts w:hint="cs"/>
          <w:rtl/>
        </w:rPr>
        <w:t xml:space="preserve"> כשחל בשבת</w:t>
      </w:r>
      <w:r w:rsidRPr="008446AD">
        <w:rPr>
          <w:vertAlign w:val="superscript"/>
          <w:rtl/>
        </w:rPr>
        <w:footnoteReference w:id="68"/>
      </w:r>
      <w:r w:rsidRPr="00361C76">
        <w:rPr>
          <w:rtl/>
        </w:rPr>
        <w:t xml:space="preserve"> </w:t>
      </w:r>
      <w:r w:rsidRPr="00361C76">
        <w:rPr>
          <w:rFonts w:hint="cs"/>
          <w:rtl/>
        </w:rPr>
        <w:t xml:space="preserve">מחשש שמא יהי' מי שאינו בקי ויעבירנו </w:t>
      </w:r>
      <w:r w:rsidRPr="00361C76">
        <w:rPr>
          <w:rtl/>
        </w:rPr>
        <w:t xml:space="preserve">ארבע אמות ברשות הרבים </w:t>
      </w:r>
      <w:r w:rsidRPr="00361C76">
        <w:rPr>
          <w:rFonts w:hint="cs"/>
          <w:rtl/>
        </w:rPr>
        <w:t>ו</w:t>
      </w:r>
      <w:r w:rsidRPr="00361C76">
        <w:rPr>
          <w:rtl/>
        </w:rPr>
        <w:t>יבוא לידי חט</w:t>
      </w:r>
      <w:r w:rsidRPr="00361C76">
        <w:rPr>
          <w:rFonts w:hint="cs"/>
          <w:rtl/>
        </w:rPr>
        <w:t>א,</w:t>
      </w:r>
      <w:r>
        <w:rPr>
          <w:rFonts w:cs="Calibri" w:hint="cs"/>
          <w:rtl/>
        </w:rPr>
        <w:t xml:space="preserve"> </w:t>
      </w:r>
      <w:r>
        <w:rPr>
          <w:rFonts w:hint="cs"/>
          <w:rtl/>
        </w:rPr>
        <w:t>והו</w:t>
      </w:r>
      <w:r>
        <w:rPr>
          <w:rFonts w:cs="Calibri" w:hint="cs"/>
          <w:rtl/>
        </w:rPr>
        <w:t>"</w:t>
      </w:r>
      <w:r>
        <w:rPr>
          <w:rFonts w:hint="cs"/>
          <w:rtl/>
        </w:rPr>
        <w:t>ד בשער המלך</w:t>
      </w:r>
      <w:r w:rsidRPr="000D3572">
        <w:rPr>
          <w:rStyle w:val="FootnoteReference"/>
          <w:rtl/>
        </w:rPr>
        <w:footnoteReference w:id="69"/>
      </w:r>
      <w:r w:rsidRPr="000D3572">
        <w:rPr>
          <w:rtl/>
        </w:rPr>
        <w:t>.</w:t>
      </w:r>
    </w:p>
    <w:p w14:paraId="6B992532" w14:textId="77777777" w:rsidR="00AC4347" w:rsidRDefault="00AC4347" w:rsidP="00361C76">
      <w:pPr>
        <w:pStyle w:val="a2"/>
        <w:rPr>
          <w:rFonts w:cs="Calibri"/>
          <w:rtl/>
        </w:rPr>
      </w:pPr>
      <w:r w:rsidRPr="00361C76">
        <w:rPr>
          <w:rFonts w:hint="cs"/>
          <w:rtl/>
        </w:rPr>
        <w:t>וראה בשו"ת מגדלות מרקחים</w:t>
      </w:r>
      <w:r w:rsidRPr="00361C76">
        <w:rPr>
          <w:vertAlign w:val="superscript"/>
          <w:rtl/>
        </w:rPr>
        <w:footnoteReference w:id="70"/>
      </w:r>
      <w:r w:rsidRPr="00361C76">
        <w:rPr>
          <w:vertAlign w:val="superscript"/>
          <w:rtl/>
        </w:rPr>
        <w:t xml:space="preserve"> </w:t>
      </w:r>
      <w:r w:rsidRPr="00361C76">
        <w:rPr>
          <w:rFonts w:hint="cs"/>
          <w:rtl/>
        </w:rPr>
        <w:t xml:space="preserve">שכתב </w:t>
      </w:r>
      <w:r w:rsidRPr="00361C76">
        <w:rPr>
          <w:rtl/>
        </w:rPr>
        <w:t xml:space="preserve">בנדון אם מותר להחזיק משגיח על חלב בכפר שאין דרים שם יהודים והוא יהי' מוכרח להתפלל שם בלא מנין, והשיב </w:t>
      </w:r>
      <w:r w:rsidRPr="00361C76">
        <w:rPr>
          <w:rFonts w:hint="cs"/>
          <w:rtl/>
        </w:rPr>
        <w:t>"</w:t>
      </w:r>
      <w:r w:rsidRPr="00361C76">
        <w:rPr>
          <w:rtl/>
        </w:rPr>
        <w:t>דכיון שחלב שחלבו עכו"ם ואין ישראל רואהו הוא טריפה</w:t>
      </w:r>
      <w:r w:rsidRPr="00361C76">
        <w:rPr>
          <w:rFonts w:hint="cs"/>
          <w:rtl/>
        </w:rPr>
        <w:t>,</w:t>
      </w:r>
      <w:r w:rsidRPr="00361C76">
        <w:rPr>
          <w:rtl/>
        </w:rPr>
        <w:t xml:space="preserve"> וכדי להציל אפי' איש אחד מישראל מאכילת טריפות מותר להתפלל כל ימיו בלא מנין, ואם א"א לו להתפלל </w:t>
      </w:r>
      <w:r w:rsidRPr="0084129B">
        <w:rPr>
          <w:rtl/>
        </w:rPr>
        <w:lastRenderedPageBreak/>
        <w:t>כלל אז פטור לגמרי מתפלה כי עוסק במצוה פטור מן המצוה ואין לך מצוה גדולה מזו מלהציל איש מישראל מאכילת טריפות</w:t>
      </w:r>
      <w:r w:rsidRPr="00361C76">
        <w:rPr>
          <w:rtl/>
        </w:rPr>
        <w:t>, ומכש"כ</w:t>
      </w:r>
      <w:r w:rsidRPr="0084129B">
        <w:rPr>
          <w:rtl/>
        </w:rPr>
        <w:t xml:space="preserve"> להציל כמה מאות נפשות מאכילת טריפות</w:t>
      </w:r>
      <w:r w:rsidRPr="00361C76">
        <w:rPr>
          <w:rtl/>
        </w:rPr>
        <w:t>"</w:t>
      </w:r>
      <w:r>
        <w:rPr>
          <w:rFonts w:hint="cs"/>
          <w:rtl/>
        </w:rPr>
        <w:t xml:space="preserve"> וראה בהערה מה שהבאנו מדבריו במק</w:t>
      </w:r>
      <w:r w:rsidRPr="00361C76">
        <w:rPr>
          <w:rFonts w:hint="cs"/>
          <w:rtl/>
        </w:rPr>
        <w:t>"</w:t>
      </w:r>
      <w:r>
        <w:rPr>
          <w:rFonts w:hint="cs"/>
          <w:rtl/>
        </w:rPr>
        <w:t>א דברים כדרבונות בענין זיכוי הרבים</w:t>
      </w:r>
      <w:r w:rsidRPr="000D3572">
        <w:rPr>
          <w:rStyle w:val="FootnoteReference"/>
          <w:rtl/>
        </w:rPr>
        <w:footnoteReference w:id="71"/>
      </w:r>
      <w:r w:rsidRPr="000D3572">
        <w:rPr>
          <w:rtl/>
        </w:rPr>
        <w:t>.</w:t>
      </w:r>
      <w:r>
        <w:rPr>
          <w:rFonts w:cs="Calibri" w:hint="cs"/>
          <w:rtl/>
        </w:rPr>
        <w:t xml:space="preserve"> </w:t>
      </w:r>
    </w:p>
    <w:p w14:paraId="6D34D48A" w14:textId="77777777" w:rsidR="00AC4347" w:rsidRDefault="00AC4347" w:rsidP="00361C76">
      <w:pPr>
        <w:pStyle w:val="a2"/>
        <w:rPr>
          <w:rFonts w:cs="Calibri"/>
          <w:rtl/>
        </w:rPr>
      </w:pPr>
      <w:r>
        <w:rPr>
          <w:rFonts w:hint="cs"/>
          <w:rtl/>
        </w:rPr>
        <w:t>אך בשו</w:t>
      </w:r>
      <w:r w:rsidRPr="00361C76">
        <w:rPr>
          <w:rFonts w:hint="cs"/>
          <w:rtl/>
        </w:rPr>
        <w:t>"</w:t>
      </w:r>
      <w:r>
        <w:rPr>
          <w:rFonts w:hint="cs"/>
          <w:rtl/>
        </w:rPr>
        <w:t>ת דברי שלום</w:t>
      </w:r>
      <w:r w:rsidRPr="000D3572">
        <w:rPr>
          <w:rStyle w:val="FootnoteReference"/>
          <w:rtl/>
        </w:rPr>
        <w:footnoteReference w:id="72"/>
      </w:r>
      <w:r>
        <w:rPr>
          <w:rFonts w:hint="cs"/>
          <w:rtl/>
        </w:rPr>
        <w:t xml:space="preserve"> נתקשה בדבריו עליו דהלא קיימ</w:t>
      </w:r>
      <w:r w:rsidRPr="00361C76">
        <w:rPr>
          <w:rFonts w:hint="cs"/>
          <w:rtl/>
        </w:rPr>
        <w:t>"</w:t>
      </w:r>
      <w:r>
        <w:rPr>
          <w:rFonts w:hint="cs"/>
          <w:rtl/>
        </w:rPr>
        <w:t>ל בגמ</w:t>
      </w:r>
      <w:r w:rsidRPr="00361C76">
        <w:rPr>
          <w:rFonts w:hint="cs"/>
          <w:rtl/>
        </w:rPr>
        <w:t>'</w:t>
      </w:r>
      <w:r>
        <w:rPr>
          <w:rFonts w:cs="Calibri" w:hint="cs"/>
          <w:rtl/>
        </w:rPr>
        <w:t xml:space="preserve"> </w:t>
      </w:r>
      <w:r>
        <w:rPr>
          <w:rFonts w:hint="cs"/>
          <w:rtl/>
        </w:rPr>
        <w:t>שבת דף ד שאין אומרים חטא בשביל וכו</w:t>
      </w:r>
      <w:r w:rsidRPr="00361C76">
        <w:rPr>
          <w:rFonts w:hint="cs"/>
          <w:rtl/>
        </w:rPr>
        <w:t>',</w:t>
      </w:r>
      <w:r>
        <w:rPr>
          <w:rFonts w:cs="Calibri" w:hint="cs"/>
          <w:rtl/>
        </w:rPr>
        <w:t xml:space="preserve"> </w:t>
      </w:r>
      <w:r>
        <w:rPr>
          <w:rFonts w:hint="cs"/>
          <w:rtl/>
        </w:rPr>
        <w:t>וראה בקובץ אור ישראל</w:t>
      </w:r>
      <w:r w:rsidRPr="000D3572">
        <w:rPr>
          <w:rStyle w:val="FootnoteReference"/>
          <w:rtl/>
        </w:rPr>
        <w:footnoteReference w:id="73"/>
      </w:r>
      <w:r>
        <w:rPr>
          <w:rFonts w:hint="cs"/>
          <w:rtl/>
        </w:rPr>
        <w:t xml:space="preserve"> שכתב ליישב דברי המגדלות מרקחים בטוטו</w:t>
      </w:r>
      <w:r>
        <w:rPr>
          <w:rFonts w:cs="Calibri" w:hint="cs"/>
          <w:rtl/>
        </w:rPr>
        <w:t>"</w:t>
      </w:r>
      <w:r>
        <w:rPr>
          <w:rFonts w:hint="cs"/>
          <w:rtl/>
        </w:rPr>
        <w:t>ד ד</w:t>
      </w:r>
      <w:r w:rsidRPr="0084129B">
        <w:rPr>
          <w:rtl/>
        </w:rPr>
        <w:t>התם הרדיה היא בקום ועשה</w:t>
      </w:r>
      <w:r w:rsidRPr="0084129B">
        <w:rPr>
          <w:rFonts w:cs="Calibri"/>
          <w:rtl/>
        </w:rPr>
        <w:t xml:space="preserve">, </w:t>
      </w:r>
      <w:r w:rsidRPr="0084129B">
        <w:rPr>
          <w:rtl/>
        </w:rPr>
        <w:t>משא</w:t>
      </w:r>
      <w:r w:rsidRPr="0084129B">
        <w:rPr>
          <w:rFonts w:cs="Calibri"/>
          <w:rtl/>
        </w:rPr>
        <w:t>"</w:t>
      </w:r>
      <w:r w:rsidRPr="0084129B">
        <w:rPr>
          <w:rtl/>
        </w:rPr>
        <w:t>כ הכא דהוי החטא ש</w:t>
      </w:r>
      <w:r>
        <w:rPr>
          <w:rFonts w:hint="cs"/>
          <w:rtl/>
        </w:rPr>
        <w:t>ב ואל תעשה</w:t>
      </w:r>
      <w:r>
        <w:rPr>
          <w:rFonts w:cs="Calibri" w:hint="cs"/>
          <w:rtl/>
        </w:rPr>
        <w:t xml:space="preserve">, </w:t>
      </w:r>
      <w:r w:rsidRPr="0084129B">
        <w:rPr>
          <w:rtl/>
        </w:rPr>
        <w:t>יתר על כן אפילו בגדר ש</w:t>
      </w:r>
      <w:r>
        <w:rPr>
          <w:rFonts w:hint="cs"/>
          <w:rtl/>
        </w:rPr>
        <w:t xml:space="preserve">ב ואל תעשה </w:t>
      </w:r>
      <w:r w:rsidRPr="0084129B">
        <w:rPr>
          <w:rtl/>
        </w:rPr>
        <w:t xml:space="preserve">אינו שהרי באותה שעה שאינו מתפלל בציבור אנוס הוא ומדינא פטור רק שמכניס עצמו מתחילה כדי שיזכה חבירו למצב </w:t>
      </w:r>
      <w:r>
        <w:rPr>
          <w:rFonts w:hint="cs"/>
          <w:rtl/>
        </w:rPr>
        <w:t>ז</w:t>
      </w:r>
      <w:r w:rsidRPr="0084129B">
        <w:rPr>
          <w:rtl/>
        </w:rPr>
        <w:t>ה שיהא אנוס ופטור</w:t>
      </w:r>
      <w:r w:rsidRPr="00361C76">
        <w:rPr>
          <w:rFonts w:hint="cs"/>
          <w:rtl/>
        </w:rPr>
        <w:t>,</w:t>
      </w:r>
      <w:r w:rsidRPr="00361C76">
        <w:rPr>
          <w:rtl/>
        </w:rPr>
        <w:t xml:space="preserve"> א"כ</w:t>
      </w:r>
      <w:r w:rsidRPr="0084129B">
        <w:rPr>
          <w:rtl/>
        </w:rPr>
        <w:t xml:space="preserve"> מה הדמיון כלל להא </w:t>
      </w:r>
      <w:r>
        <w:rPr>
          <w:rFonts w:hint="cs"/>
          <w:rtl/>
        </w:rPr>
        <w:t>ד</w:t>
      </w:r>
      <w:r w:rsidRPr="0084129B">
        <w:rPr>
          <w:rtl/>
        </w:rPr>
        <w:t>אין אומרים לאדם חטא</w:t>
      </w:r>
      <w:r w:rsidRPr="0084129B">
        <w:rPr>
          <w:rFonts w:cs="Calibri"/>
          <w:rtl/>
        </w:rPr>
        <w:t>.</w:t>
      </w:r>
    </w:p>
    <w:p w14:paraId="1ECAA932" w14:textId="0124912A" w:rsidR="00AC4347" w:rsidRPr="00361C76" w:rsidRDefault="00AC4347" w:rsidP="00361C76">
      <w:pPr>
        <w:pStyle w:val="a2"/>
        <w:rPr>
          <w:rtl/>
        </w:rPr>
      </w:pPr>
      <w:r w:rsidRPr="00361C76">
        <w:rPr>
          <w:rFonts w:hint="cs"/>
          <w:rtl/>
        </w:rPr>
        <w:t>וכן פסק בעל שבט הלוי</w:t>
      </w:r>
      <w:r w:rsidRPr="00361C76">
        <w:rPr>
          <w:rStyle w:val="FootnoteReference"/>
          <w:rtl/>
        </w:rPr>
        <w:footnoteReference w:id="74"/>
      </w:r>
      <w:r w:rsidRPr="00361C76">
        <w:rPr>
          <w:vertAlign w:val="superscript"/>
          <w:rtl/>
        </w:rPr>
        <w:t xml:space="preserve"> </w:t>
      </w:r>
      <w:r w:rsidRPr="00361C76">
        <w:rPr>
          <w:rFonts w:hint="cs"/>
          <w:rtl/>
        </w:rPr>
        <w:t xml:space="preserve">לענין אחד שרצה ללכת </w:t>
      </w:r>
      <w:r w:rsidRPr="00361C76">
        <w:rPr>
          <w:rtl/>
        </w:rPr>
        <w:t xml:space="preserve">למקום </w:t>
      </w:r>
      <w:r w:rsidRPr="00361C76">
        <w:rPr>
          <w:rFonts w:hint="cs"/>
          <w:rtl/>
        </w:rPr>
        <w:t xml:space="preserve">אשר אין שם מנין </w:t>
      </w:r>
      <w:r w:rsidRPr="00361C76">
        <w:rPr>
          <w:rtl/>
        </w:rPr>
        <w:t>כדי לחזק אנשים רחוקים מיהדות שהתחילו להתעורר מתרדמתם</w:t>
      </w:r>
      <w:r w:rsidRPr="00361C76">
        <w:rPr>
          <w:rFonts w:hint="cs"/>
          <w:rtl/>
        </w:rPr>
        <w:t>, וכתב באמ"ד "</w:t>
      </w:r>
      <w:r w:rsidRPr="00361C76">
        <w:rPr>
          <w:rtl/>
        </w:rPr>
        <w:t>מ</w:t>
      </w:r>
      <w:r w:rsidRPr="00361C76">
        <w:rPr>
          <w:rFonts w:hint="cs"/>
          <w:rtl/>
        </w:rPr>
        <w:t xml:space="preserve">כל מקום </w:t>
      </w:r>
      <w:r w:rsidRPr="00361C76">
        <w:rPr>
          <w:rtl/>
        </w:rPr>
        <w:t>גם אם לא נחשבו אנוסים, י"ל דזה דוקא לענין חטא בשביל שיזכה חבירך דהיינו חטא במעשה, לא בטול עשה בשב ואל תעשה, כמ"ש בשדי חמד</w:t>
      </w:r>
      <w:r w:rsidRPr="00361C76">
        <w:rPr>
          <w:rStyle w:val="FootnoteReference"/>
          <w:rtl/>
        </w:rPr>
        <w:footnoteReference w:id="75"/>
      </w:r>
      <w:r w:rsidRPr="00361C76">
        <w:rPr>
          <w:rtl/>
        </w:rPr>
        <w:t>... ומטי בי' בשם רבינו המהריב"ל</w:t>
      </w:r>
      <w:r w:rsidRPr="00361C76">
        <w:rPr>
          <w:rFonts w:hint="cs"/>
          <w:rtl/>
        </w:rPr>
        <w:t xml:space="preserve"> (הנ"ל)</w:t>
      </w:r>
      <w:r w:rsidRPr="00361C76">
        <w:rPr>
          <w:rtl/>
        </w:rPr>
        <w:t>, ואפילו נימר כדעת החולקים בזה, מ"מ בבטול מנין תפלה דרבנן בשבת בשב וא</w:t>
      </w:r>
      <w:r w:rsidRPr="00361C76">
        <w:rPr>
          <w:rFonts w:hint="cs"/>
          <w:rtl/>
        </w:rPr>
        <w:t xml:space="preserve">ל </w:t>
      </w:r>
      <w:r w:rsidRPr="00361C76">
        <w:rPr>
          <w:rtl/>
        </w:rPr>
        <w:t>ת</w:t>
      </w:r>
      <w:r w:rsidRPr="00361C76">
        <w:rPr>
          <w:rFonts w:hint="cs"/>
          <w:rtl/>
        </w:rPr>
        <w:t>עשה,</w:t>
      </w:r>
      <w:r w:rsidRPr="00361C76">
        <w:rPr>
          <w:rtl/>
        </w:rPr>
        <w:t xml:space="preserve"> ודאי אמרינן בזה חטא בשביל שיזכה חבירך</w:t>
      </w:r>
      <w:r w:rsidRPr="00361C76">
        <w:rPr>
          <w:rFonts w:hint="cs"/>
          <w:rtl/>
        </w:rPr>
        <w:t>,</w:t>
      </w:r>
      <w:r w:rsidRPr="00361C76">
        <w:rPr>
          <w:rtl/>
        </w:rPr>
        <w:t xml:space="preserve"> גם אם קרוב דחבירו פשע בעיקר חטאו".</w:t>
      </w:r>
      <w:r w:rsidRPr="00361C76">
        <w:rPr>
          <w:rFonts w:hint="cs"/>
          <w:rtl/>
        </w:rPr>
        <w:t xml:space="preserve"> </w:t>
      </w:r>
    </w:p>
    <w:p w14:paraId="5FC9AEC4" w14:textId="77777777" w:rsidR="00AC4347" w:rsidRDefault="00AC4347" w:rsidP="00AC4347">
      <w:pPr>
        <w:pStyle w:val="a2"/>
        <w:rPr>
          <w:rFonts w:cs="Calibri"/>
          <w:rtl/>
        </w:rPr>
      </w:pPr>
      <w:r>
        <w:rPr>
          <w:rFonts w:hint="cs"/>
          <w:b/>
          <w:bCs/>
          <w:rtl/>
        </w:rPr>
        <w:t>ח</w:t>
      </w:r>
      <w:r>
        <w:rPr>
          <w:rFonts w:cs="Calibri" w:hint="cs"/>
          <w:b/>
          <w:bCs/>
          <w:rtl/>
        </w:rPr>
        <w:t>.</w:t>
      </w:r>
      <w:r w:rsidRPr="00826D69">
        <w:rPr>
          <w:rFonts w:hint="cs"/>
          <w:b/>
          <w:bCs/>
          <w:rtl/>
        </w:rPr>
        <w:t xml:space="preserve"> סברת הדין חטא בשביל שתזכה </w:t>
      </w:r>
      <w:r>
        <w:rPr>
          <w:rFonts w:cs="Calibri"/>
          <w:b/>
          <w:bCs/>
          <w:rtl/>
        </w:rPr>
        <w:t>–</w:t>
      </w:r>
      <w:r>
        <w:rPr>
          <w:rFonts w:cs="Calibri" w:hint="cs"/>
          <w:b/>
          <w:bCs/>
          <w:rtl/>
        </w:rPr>
        <w:t xml:space="preserve"> </w:t>
      </w:r>
      <w:r w:rsidRPr="0082390F">
        <w:rPr>
          <w:rtl/>
        </w:rPr>
        <w:t>בש</w:t>
      </w:r>
      <w:r w:rsidRPr="0082390F">
        <w:rPr>
          <w:rFonts w:hint="cs"/>
          <w:rtl/>
        </w:rPr>
        <w:t>ו</w:t>
      </w:r>
      <w:r w:rsidRPr="00361C76">
        <w:rPr>
          <w:rFonts w:hint="cs"/>
          <w:rtl/>
        </w:rPr>
        <w:t>"</w:t>
      </w:r>
      <w:r w:rsidRPr="0082390F">
        <w:rPr>
          <w:rtl/>
        </w:rPr>
        <w:t>ת כתב סופר</w:t>
      </w:r>
      <w:r w:rsidRPr="000D3572">
        <w:rPr>
          <w:rStyle w:val="FootnoteReference"/>
          <w:rtl/>
        </w:rPr>
        <w:footnoteReference w:id="76"/>
      </w:r>
      <w:r w:rsidRPr="0082390F">
        <w:rPr>
          <w:rFonts w:cs="Calibri"/>
          <w:rtl/>
        </w:rPr>
        <w:t xml:space="preserve"> </w:t>
      </w:r>
      <w:r>
        <w:rPr>
          <w:rFonts w:hint="cs"/>
          <w:rtl/>
        </w:rPr>
        <w:t>כתב וז</w:t>
      </w:r>
      <w:r w:rsidRPr="00361C76">
        <w:rPr>
          <w:rFonts w:hint="cs"/>
          <w:rtl/>
        </w:rPr>
        <w:t>"</w:t>
      </w:r>
      <w:r>
        <w:rPr>
          <w:rFonts w:hint="cs"/>
          <w:rtl/>
        </w:rPr>
        <w:t xml:space="preserve">ל </w:t>
      </w:r>
      <w:r w:rsidRPr="00361C76">
        <w:rPr>
          <w:rFonts w:hint="cs"/>
          <w:rtl/>
        </w:rPr>
        <w:t>"</w:t>
      </w:r>
      <w:r>
        <w:rPr>
          <w:rFonts w:hint="cs"/>
          <w:rtl/>
        </w:rPr>
        <w:t xml:space="preserve">דהא </w:t>
      </w:r>
      <w:r w:rsidRPr="00D918F4">
        <w:rPr>
          <w:rFonts w:hint="cs"/>
          <w:rtl/>
        </w:rPr>
        <w:lastRenderedPageBreak/>
        <w:t>דאמרינן חטא בשביל שיזכה חברך הוא משום דכל ישראל ערבים זה בזה, והא מה"ט בכל המצות אף על פי שיצא מוציא, כמ"ש רש"י בר"ה (דף כח) ורא"ש (פ"ג דברכות) וכל אחד יש לו חלק בחיובא של חברו בקיום מצות עשה ובעברו על מצות לא תעשה, ולכן אומרים חטא בזוטא כדי שיזכה חברך... ויש להסביר עוד דאם לא קיים זה המצוה אשר עליו או בעובר עבירה יש לו ג"כ עבירה זוטא, אומרים מה לך לחטוא עבירה קלילה וחברך ברבה, עבור אתה בקלה ויהי' חברך ניצל מחמורה", וכ"כ בשו"ת בית</w:t>
      </w:r>
      <w:r>
        <w:rPr>
          <w:rFonts w:hint="cs"/>
          <w:rtl/>
        </w:rPr>
        <w:t xml:space="preserve"> יצחק</w:t>
      </w:r>
      <w:r w:rsidRPr="000D3572">
        <w:rPr>
          <w:rStyle w:val="FootnoteReference"/>
          <w:rtl/>
        </w:rPr>
        <w:footnoteReference w:id="77"/>
      </w:r>
      <w:r w:rsidRPr="000D3572">
        <w:rPr>
          <w:rtl/>
        </w:rPr>
        <w:t xml:space="preserve"> </w:t>
      </w:r>
      <w:r>
        <w:rPr>
          <w:rFonts w:hint="cs"/>
          <w:rtl/>
        </w:rPr>
        <w:t>ו</w:t>
      </w:r>
      <w:r w:rsidRPr="00D918F4">
        <w:rPr>
          <w:rFonts w:hint="cs"/>
          <w:rtl/>
        </w:rPr>
        <w:t>מסיים 'והוא סברא נחמדה'.</w:t>
      </w:r>
    </w:p>
    <w:p w14:paraId="5742799B" w14:textId="77777777" w:rsidR="00AC4347" w:rsidRPr="0082390F" w:rsidRDefault="00AC4347" w:rsidP="00AC4347">
      <w:pPr>
        <w:pStyle w:val="a2"/>
        <w:rPr>
          <w:rFonts w:cs="Calibri"/>
          <w:rtl/>
        </w:rPr>
      </w:pPr>
      <w:r w:rsidRPr="00D918F4">
        <w:rPr>
          <w:rFonts w:hint="cs"/>
          <w:rtl/>
        </w:rPr>
        <w:t>אמנם לכאורה יש להקשות ביסוד זה של הכת"ס דטעם שאומרים חטא בשביל וכו' משום דין ערבות, א"כ איך אפשר לחלק בין פשע ללא פשע, שהרי אף באופן שפשע האדם עדיין יש חיוב על השני לזכותו במצוה או להפרישו מעבירה, וכן הקשה בשערי ציון בהלכות סוכה</w:t>
      </w:r>
      <w:r w:rsidRPr="00D918F4">
        <w:rPr>
          <w:vertAlign w:val="superscript"/>
          <w:rtl/>
        </w:rPr>
        <w:footnoteReference w:id="78"/>
      </w:r>
      <w:r w:rsidRPr="00D918F4">
        <w:rPr>
          <w:rFonts w:hint="cs"/>
          <w:vertAlign w:val="superscript"/>
          <w:rtl/>
        </w:rPr>
        <w:t xml:space="preserve"> </w:t>
      </w:r>
      <w:r w:rsidRPr="00D918F4">
        <w:rPr>
          <w:rFonts w:hint="cs"/>
          <w:rtl/>
        </w:rPr>
        <w:t>אחר שהביא שם דברי המג"א והח"א שסוברים שאם אין לאדם לולב והוא נמצא חוץ לתחום, חבירו מחיוב לשלוח לו ע"י גוי לולב כדי לקיים המצוה, ודוקא כשלא פשע בקניית לולב כגון שלא היה לו מעות לקנות אבל היכא שפשע ולא קנה לעצמו לולב אין אומרים לאדם חטא וכו', וכתב השעה"צ "</w:t>
      </w:r>
      <w:r w:rsidRPr="00D918F4">
        <w:rPr>
          <w:rtl/>
        </w:rPr>
        <w:t>ואיני יודע מה שייך בזה חטא דהא אנו מצווין מטעם ערבות לראות שגם חבירו בן ישראל יעשה מצות התורה ואם</w:t>
      </w:r>
      <w:r w:rsidRPr="00D918F4">
        <w:rPr>
          <w:rFonts w:hint="cs"/>
          <w:rtl/>
        </w:rPr>
        <w:t>,</w:t>
      </w:r>
      <w:r w:rsidRPr="00D918F4">
        <w:rPr>
          <w:rtl/>
        </w:rPr>
        <w:t xml:space="preserve"> יחסר לו הרי הוא כאילו חסר לי</w:t>
      </w:r>
      <w:r w:rsidRPr="00D918F4">
        <w:rPr>
          <w:rFonts w:hint="cs"/>
          <w:rtl/>
        </w:rPr>
        <w:t>,</w:t>
      </w:r>
      <w:r w:rsidRPr="00D918F4">
        <w:rPr>
          <w:rtl/>
        </w:rPr>
        <w:t xml:space="preserve"> ומטעם זה אנו יכולין להוציא אחד לחבירו בקידוש וכדומה כמו שכתב הרא"ש בברכות פ"ג</w:t>
      </w:r>
      <w:r w:rsidRPr="00D918F4">
        <w:rPr>
          <w:rFonts w:hint="cs"/>
          <w:rtl/>
        </w:rPr>
        <w:t xml:space="preserve">, </w:t>
      </w:r>
      <w:r w:rsidRPr="00D918F4">
        <w:rPr>
          <w:rtl/>
        </w:rPr>
        <w:t>ונהי דחטא חבירו מתחלה בזה שלא קנה הד' מינים מעיו"ט כדי שלא יצטרך ביו"ט לעבור על שבות של דבריהם מ"מ בדיעבד שלא קנה הלא הוא מחוייב בעצמו לשלוח סביביו ע"י עכו"ם להשיגו וממילא כשם שהוא מחוייב להשיגו כן אני מחוייב להמציא לו [ואך שהוא ישלם עבור</w:t>
      </w:r>
      <w:r w:rsidRPr="00142B32">
        <w:rPr>
          <w:rtl/>
        </w:rPr>
        <w:t xml:space="preserve"> </w:t>
      </w:r>
      <w:r w:rsidRPr="00D918F4">
        <w:rPr>
          <w:rtl/>
        </w:rPr>
        <w:t>השליח]</w:t>
      </w:r>
      <w:r w:rsidRPr="00D918F4">
        <w:rPr>
          <w:rFonts w:hint="cs"/>
          <w:rtl/>
        </w:rPr>
        <w:t>,</w:t>
      </w:r>
      <w:r w:rsidRPr="00D918F4">
        <w:rPr>
          <w:rtl/>
        </w:rPr>
        <w:t xml:space="preserve"> ואיך שייך בזה חטא וי"ל קצת מ"מ צ"ע בדבר</w:t>
      </w:r>
      <w:r w:rsidRPr="00D918F4">
        <w:rPr>
          <w:rFonts w:hint="cs"/>
          <w:rtl/>
        </w:rPr>
        <w:t>".</w:t>
      </w:r>
    </w:p>
    <w:p w14:paraId="2C40186F" w14:textId="77777777" w:rsidR="00AC4347" w:rsidRDefault="00AC4347" w:rsidP="00D918F4">
      <w:pPr>
        <w:pStyle w:val="a2"/>
        <w:rPr>
          <w:rFonts w:cs="Calibri"/>
          <w:rtl/>
        </w:rPr>
      </w:pPr>
      <w:r w:rsidRPr="0082390F">
        <w:rPr>
          <w:rFonts w:cs="Calibri" w:hint="cs"/>
          <w:rtl/>
        </w:rPr>
        <w:t xml:space="preserve"> </w:t>
      </w:r>
      <w:r w:rsidRPr="00D918F4">
        <w:rPr>
          <w:rFonts w:hint="cs"/>
          <w:rtl/>
        </w:rPr>
        <w:t>עוד הביא הכת"ס וז"ל "</w:t>
      </w:r>
      <w:r w:rsidRPr="00D918F4">
        <w:rPr>
          <w:rtl/>
        </w:rPr>
        <w:t>ולפ"ז יצא לנו דין חדש לפמ"ש הרא"ש פ"ג דברכות דנשים אינם בכלל ערבות אין אומרים חטא בשביל אשה שלא תחטא היא בחמורה</w:t>
      </w:r>
      <w:r w:rsidRPr="00D918F4">
        <w:rPr>
          <w:rFonts w:hint="cs"/>
          <w:rtl/>
        </w:rPr>
        <w:t>", ועי"ש שדן בזה באריכות, וכן כ"כ בשו"ת בית י</w:t>
      </w:r>
      <w:r>
        <w:rPr>
          <w:rFonts w:hint="cs"/>
          <w:rtl/>
        </w:rPr>
        <w:t>צ</w:t>
      </w:r>
      <w:r w:rsidRPr="00D918F4">
        <w:rPr>
          <w:rFonts w:hint="cs"/>
          <w:rtl/>
        </w:rPr>
        <w:t>חק הנ"ל.</w:t>
      </w:r>
    </w:p>
    <w:p w14:paraId="31F62E18" w14:textId="77777777" w:rsidR="00AC4347" w:rsidRPr="0082390F" w:rsidRDefault="00AC4347" w:rsidP="00D918F4">
      <w:pPr>
        <w:pStyle w:val="a2"/>
        <w:rPr>
          <w:rFonts w:cs="Calibri"/>
          <w:rtl/>
        </w:rPr>
      </w:pPr>
      <w:r>
        <w:rPr>
          <w:rFonts w:hint="cs"/>
          <w:rtl/>
        </w:rPr>
        <w:t>אמנם מדברי הב</w:t>
      </w:r>
      <w:r w:rsidRPr="00D918F4">
        <w:rPr>
          <w:rFonts w:hint="cs"/>
          <w:rtl/>
        </w:rPr>
        <w:t>"</w:t>
      </w:r>
      <w:r>
        <w:rPr>
          <w:rFonts w:hint="cs"/>
          <w:rtl/>
        </w:rPr>
        <w:t xml:space="preserve">י בסימן שו מפורש בהדיא דשפיר אמרינן בנשים חטא בשביל </w:t>
      </w:r>
      <w:r w:rsidRPr="00D918F4">
        <w:rPr>
          <w:rFonts w:hint="cs"/>
          <w:rtl/>
        </w:rPr>
        <w:lastRenderedPageBreak/>
        <w:t xml:space="preserve">שיזכה שהרי הביא דברי הרשב"א בתשובה שדן אודות בת ישראל שהוציאו אותה בשבת כדי להוציא אותה מכלל ישראל וכו' כנ"ל אות ד-ה ופסק כדעת התוס' עי"ש, הרי שס"ל שאף באשה שייך הדין של חטא בשביל שיזכה חברך. </w:t>
      </w:r>
    </w:p>
    <w:p w14:paraId="4C532B68" w14:textId="77777777" w:rsidR="00AC4347" w:rsidRDefault="00AC4347" w:rsidP="00AC4347">
      <w:pPr>
        <w:pStyle w:val="a2"/>
        <w:rPr>
          <w:rFonts w:cs="Calibri"/>
          <w:rtl/>
        </w:rPr>
      </w:pPr>
      <w:r w:rsidRPr="00031DC6">
        <w:rPr>
          <w:rFonts w:hint="cs"/>
          <w:b/>
          <w:bCs/>
          <w:rtl/>
        </w:rPr>
        <w:t>ט</w:t>
      </w:r>
      <w:r w:rsidRPr="00031DC6">
        <w:rPr>
          <w:rFonts w:cs="Calibri" w:hint="cs"/>
          <w:b/>
          <w:bCs/>
          <w:rtl/>
        </w:rPr>
        <w:t>.</w:t>
      </w:r>
      <w:r>
        <w:rPr>
          <w:rFonts w:cs="Calibri" w:hint="cs"/>
          <w:rtl/>
        </w:rPr>
        <w:t xml:space="preserve"> </w:t>
      </w:r>
      <w:r w:rsidRPr="009531CC">
        <w:rPr>
          <w:rFonts w:hint="cs"/>
          <w:b/>
          <w:bCs/>
          <w:rtl/>
        </w:rPr>
        <w:t>שיטת האדמו</w:t>
      </w:r>
      <w:r w:rsidRPr="00D918F4">
        <w:rPr>
          <w:rFonts w:hint="cs"/>
          <w:rtl/>
        </w:rPr>
        <w:t>"</w:t>
      </w:r>
      <w:r w:rsidRPr="009531CC">
        <w:rPr>
          <w:rFonts w:hint="cs"/>
          <w:b/>
          <w:bCs/>
          <w:rtl/>
        </w:rPr>
        <w:t>ר מליובאויטש זצ</w:t>
      </w:r>
      <w:r w:rsidRPr="00D918F4">
        <w:rPr>
          <w:rFonts w:hint="cs"/>
          <w:rtl/>
        </w:rPr>
        <w:t>"</w:t>
      </w:r>
      <w:r w:rsidRPr="009531CC">
        <w:rPr>
          <w:rFonts w:hint="cs"/>
          <w:b/>
          <w:bCs/>
          <w:rtl/>
        </w:rPr>
        <w:t>ל</w:t>
      </w:r>
      <w:r>
        <w:rPr>
          <w:rFonts w:cs="Calibri" w:hint="cs"/>
          <w:rtl/>
        </w:rPr>
        <w:t xml:space="preserve"> </w:t>
      </w:r>
      <w:r>
        <w:rPr>
          <w:rFonts w:cs="Calibri"/>
          <w:rtl/>
        </w:rPr>
        <w:t>–</w:t>
      </w:r>
      <w:r>
        <w:rPr>
          <w:rFonts w:cs="Calibri" w:hint="cs"/>
          <w:rtl/>
        </w:rPr>
        <w:t xml:space="preserve"> </w:t>
      </w:r>
      <w:r w:rsidRPr="001D644C">
        <w:rPr>
          <w:rtl/>
        </w:rPr>
        <w:t>בספר אגרות קודש</w:t>
      </w:r>
      <w:r w:rsidRPr="000D3572">
        <w:rPr>
          <w:rStyle w:val="FootnoteReference"/>
          <w:rtl/>
        </w:rPr>
        <w:footnoteReference w:id="79"/>
      </w:r>
      <w:r w:rsidRPr="001D644C">
        <w:rPr>
          <w:rtl/>
        </w:rPr>
        <w:t xml:space="preserve"> </w:t>
      </w:r>
      <w:r w:rsidRPr="00D918F4">
        <w:rPr>
          <w:rtl/>
        </w:rPr>
        <w:t>כתב</w:t>
      </w:r>
      <w:r w:rsidRPr="00D918F4">
        <w:rPr>
          <w:rFonts w:hint="cs"/>
          <w:rtl/>
        </w:rPr>
        <w:t xml:space="preserve"> בזה</w:t>
      </w:r>
      <w:r w:rsidRPr="00D918F4">
        <w:rPr>
          <w:rtl/>
        </w:rPr>
        <w:t xml:space="preserve">"ל באמ"ד </w:t>
      </w:r>
      <w:r w:rsidRPr="00D918F4">
        <w:rPr>
          <w:rFonts w:hint="cs"/>
          <w:rtl/>
        </w:rPr>
        <w:t>"</w:t>
      </w:r>
      <w:r w:rsidRPr="00D918F4">
        <w:rPr>
          <w:rtl/>
        </w:rPr>
        <w:t>מענין בבית הכנסת אשר רק פחות מעשרה הם שומרי שבת והשאר אינם ר"ל, ובעברו דרך שם בבקר בש"ק בקשוהו להכנס ולהיות הש"ץ שלהם במנין הראשון כיון שממהרים הם לעבודתם, ובכ"ז רוצים להתפלל בצבור וחלק גדול אומרים קדיש וכו' והספק הוא הצריך הוא להענות לבקשתם ולירד לפני התיבה</w:t>
      </w:r>
      <w:r w:rsidRPr="00D918F4">
        <w:rPr>
          <w:rFonts w:hint="cs"/>
          <w:rtl/>
        </w:rPr>
        <w:t xml:space="preserve">, </w:t>
      </w:r>
      <w:r w:rsidRPr="00D918F4">
        <w:rPr>
          <w:rtl/>
        </w:rPr>
        <w:t xml:space="preserve">...ולולי שיקבל הוא על עצמו להיות ש"ץ יבטל המנין וקרוב לודאי שחלק גדול גם לא יתפללו, ואם כן הוא, אין דעתי נוחה מדין קנאות שלא במקום המתאים לגמרי, ואומרים לאדם שיחטא חטא קל בשביל להציל </w:t>
      </w:r>
      <w:r w:rsidRPr="00D918F4">
        <w:rPr>
          <w:rFonts w:hint="cs"/>
          <w:rtl/>
        </w:rPr>
        <w:t>ח</w:t>
      </w:r>
      <w:r w:rsidRPr="00D918F4">
        <w:rPr>
          <w:rtl/>
        </w:rPr>
        <w:t xml:space="preserve">בירו מחטא חמור, ואף שי"א שהוא דוקא במקום שלו יש חלק בחטא חבירו (תירוץ הא' בתוס' הנ"ל באות </w:t>
      </w:r>
      <w:r w:rsidRPr="00D918F4">
        <w:rPr>
          <w:rFonts w:hint="cs"/>
          <w:rtl/>
        </w:rPr>
        <w:t>ג</w:t>
      </w:r>
      <w:r w:rsidRPr="00D918F4">
        <w:rPr>
          <w:rtl/>
        </w:rPr>
        <w:t xml:space="preserve">), </w:t>
      </w:r>
      <w:r w:rsidRPr="001D644C">
        <w:rPr>
          <w:b/>
          <w:bCs/>
          <w:rtl/>
        </w:rPr>
        <w:t>אינו</w:t>
      </w:r>
      <w:r w:rsidRPr="001D644C">
        <w:rPr>
          <w:rFonts w:cs="Calibri"/>
          <w:rtl/>
        </w:rPr>
        <w:t xml:space="preserve"> </w:t>
      </w:r>
      <w:r w:rsidRPr="001D644C">
        <w:rPr>
          <w:b/>
          <w:bCs/>
          <w:rtl/>
        </w:rPr>
        <w:t>כן</w:t>
      </w:r>
      <w:r w:rsidRPr="001D644C">
        <w:rPr>
          <w:rFonts w:cs="Calibri"/>
          <w:rtl/>
        </w:rPr>
        <w:t xml:space="preserve"> </w:t>
      </w:r>
      <w:r w:rsidRPr="001D644C">
        <w:rPr>
          <w:b/>
          <w:bCs/>
          <w:rtl/>
        </w:rPr>
        <w:t>במדת</w:t>
      </w:r>
      <w:r w:rsidRPr="001D644C">
        <w:rPr>
          <w:rFonts w:cs="Calibri"/>
          <w:rtl/>
        </w:rPr>
        <w:t xml:space="preserve"> </w:t>
      </w:r>
      <w:r w:rsidRPr="001D644C">
        <w:rPr>
          <w:b/>
          <w:bCs/>
          <w:rtl/>
        </w:rPr>
        <w:t>חסידות</w:t>
      </w:r>
      <w:r w:rsidRPr="00D918F4">
        <w:rPr>
          <w:rtl/>
        </w:rPr>
        <w:t>"</w:t>
      </w:r>
      <w:r w:rsidRPr="00D918F4">
        <w:rPr>
          <w:rFonts w:hint="cs"/>
          <w:rtl/>
        </w:rPr>
        <w:t xml:space="preserve">. </w:t>
      </w:r>
    </w:p>
    <w:p w14:paraId="2DB502B5" w14:textId="77777777" w:rsidR="00AC4347" w:rsidRDefault="00AC4347" w:rsidP="00AC4347">
      <w:pPr>
        <w:pStyle w:val="a2"/>
        <w:rPr>
          <w:rFonts w:cs="Calibri"/>
          <w:rtl/>
        </w:rPr>
      </w:pPr>
      <w:r w:rsidRPr="00D918F4">
        <w:rPr>
          <w:rFonts w:hint="cs"/>
          <w:rtl/>
        </w:rPr>
        <w:t xml:space="preserve">ובשולי הגליון מציין האדמו"ר מליובאוויטש זי"ע לדברי הריטב"א </w:t>
      </w:r>
      <w:r w:rsidRPr="00D918F4">
        <w:rPr>
          <w:rtl/>
        </w:rPr>
        <w:t>בחידושיו לעירובין</w:t>
      </w:r>
      <w:r w:rsidRPr="00D918F4">
        <w:rPr>
          <w:vertAlign w:val="superscript"/>
          <w:rtl/>
        </w:rPr>
        <w:footnoteReference w:id="80"/>
      </w:r>
      <w:r w:rsidRPr="00D918F4">
        <w:rPr>
          <w:rtl/>
        </w:rPr>
        <w:t xml:space="preserve"> </w:t>
      </w:r>
      <w:r w:rsidRPr="00D918F4">
        <w:rPr>
          <w:rFonts w:hint="cs"/>
          <w:rtl/>
        </w:rPr>
        <w:t>ד</w:t>
      </w:r>
      <w:r w:rsidRPr="00D918F4">
        <w:rPr>
          <w:rtl/>
        </w:rPr>
        <w:t>על מה שאמרו שם ניחא ליה לחבר דלעביד הוא איסורא קלילא ולא ליעביד עם הארץ איסורא רבה</w:t>
      </w:r>
      <w:r w:rsidRPr="00D918F4">
        <w:rPr>
          <w:rFonts w:hint="cs"/>
          <w:rtl/>
        </w:rPr>
        <w:t>,</w:t>
      </w:r>
      <w:r w:rsidRPr="00D918F4">
        <w:rPr>
          <w:rtl/>
        </w:rPr>
        <w:t xml:space="preserve"> כתב </w:t>
      </w:r>
      <w:r w:rsidRPr="00D918F4">
        <w:rPr>
          <w:rFonts w:hint="cs"/>
          <w:rtl/>
        </w:rPr>
        <w:t>וז"ל "</w:t>
      </w:r>
      <w:r w:rsidRPr="00D918F4">
        <w:rPr>
          <w:rtl/>
        </w:rPr>
        <w:t>והא דאמרינן בפ"ק דשבת וכי אומרין לו לאדם עמוד וחטוא כדי שיזכה חבריך אפילו אליבא דרבי אתיא דשאני התם שאין לו לב</w:t>
      </w:r>
      <w:r w:rsidRPr="00D918F4">
        <w:rPr>
          <w:rFonts w:hint="cs"/>
          <w:rtl/>
        </w:rPr>
        <w:t>ית דין</w:t>
      </w:r>
      <w:r w:rsidRPr="00D918F4">
        <w:rPr>
          <w:rtl/>
        </w:rPr>
        <w:t xml:space="preserve"> לומר לו כן אלא אם כן הוא עושה מעצמו</w:t>
      </w:r>
      <w:r w:rsidRPr="00D918F4">
        <w:rPr>
          <w:rFonts w:hint="cs"/>
          <w:rtl/>
        </w:rPr>
        <w:t>",</w:t>
      </w:r>
      <w:r w:rsidRPr="00D918F4">
        <w:rPr>
          <w:rtl/>
        </w:rPr>
        <w:t xml:space="preserve"> הרי מפורש בדברי הריטב"א אלו</w:t>
      </w:r>
      <w:r w:rsidRPr="00D918F4">
        <w:rPr>
          <w:rFonts w:hint="cs"/>
          <w:rtl/>
        </w:rPr>
        <w:t xml:space="preserve"> </w:t>
      </w:r>
      <w:r w:rsidRPr="00D918F4">
        <w:rPr>
          <w:rtl/>
        </w:rPr>
        <w:t>שאין אומרים לאדם חטא בשביל שיזכה ח</w:t>
      </w:r>
      <w:r w:rsidRPr="00D918F4">
        <w:rPr>
          <w:rFonts w:hint="cs"/>
          <w:rtl/>
        </w:rPr>
        <w:t>ב</w:t>
      </w:r>
      <w:r w:rsidRPr="00D918F4">
        <w:rPr>
          <w:rtl/>
        </w:rPr>
        <w:t>רך</w:t>
      </w:r>
      <w:r w:rsidRPr="00D918F4">
        <w:rPr>
          <w:rFonts w:hint="cs"/>
          <w:rtl/>
        </w:rPr>
        <w:t>,</w:t>
      </w:r>
      <w:r w:rsidRPr="00D918F4">
        <w:rPr>
          <w:rtl/>
        </w:rPr>
        <w:t xml:space="preserve"> </w:t>
      </w:r>
      <w:r w:rsidRPr="00D918F4">
        <w:rPr>
          <w:rFonts w:hint="cs"/>
          <w:rtl/>
        </w:rPr>
        <w:t>'</w:t>
      </w:r>
      <w:r w:rsidRPr="00D918F4">
        <w:rPr>
          <w:rtl/>
        </w:rPr>
        <w:t>אין אומרים</w:t>
      </w:r>
      <w:r w:rsidRPr="00D918F4">
        <w:rPr>
          <w:rFonts w:hint="cs"/>
          <w:rtl/>
        </w:rPr>
        <w:t>'</w:t>
      </w:r>
      <w:r w:rsidRPr="00D918F4">
        <w:rPr>
          <w:rtl/>
        </w:rPr>
        <w:t xml:space="preserve"> דייקא רק כלפי ב</w:t>
      </w:r>
      <w:r w:rsidRPr="00D918F4">
        <w:rPr>
          <w:rFonts w:hint="cs"/>
          <w:rtl/>
        </w:rPr>
        <w:t>י</w:t>
      </w:r>
      <w:r w:rsidRPr="00D918F4">
        <w:rPr>
          <w:rtl/>
        </w:rPr>
        <w:t>"ד דינא הכי</w:t>
      </w:r>
      <w:r w:rsidRPr="00D918F4">
        <w:rPr>
          <w:rFonts w:hint="cs"/>
          <w:rtl/>
        </w:rPr>
        <w:t>,</w:t>
      </w:r>
      <w:r w:rsidRPr="00D918F4">
        <w:rPr>
          <w:rtl/>
        </w:rPr>
        <w:t xml:space="preserve"> בבחינת הלכה ואין מורים כן</w:t>
      </w:r>
      <w:r w:rsidRPr="00D918F4">
        <w:rPr>
          <w:rFonts w:hint="cs"/>
          <w:rtl/>
        </w:rPr>
        <w:t>,</w:t>
      </w:r>
      <w:r w:rsidRPr="00D918F4">
        <w:rPr>
          <w:rtl/>
        </w:rPr>
        <w:t xml:space="preserve"> ו</w:t>
      </w:r>
      <w:r w:rsidRPr="00D918F4">
        <w:rPr>
          <w:rFonts w:hint="cs"/>
          <w:rtl/>
        </w:rPr>
        <w:t>כ</w:t>
      </w:r>
      <w:r w:rsidRPr="00D918F4">
        <w:rPr>
          <w:rtl/>
        </w:rPr>
        <w:t xml:space="preserve">בגמרא דשבת הנ"ל שלשון האבעיא שם </w:t>
      </w:r>
      <w:r w:rsidRPr="00D918F4">
        <w:rPr>
          <w:rFonts w:hint="cs"/>
          <w:rtl/>
        </w:rPr>
        <w:t>'</w:t>
      </w:r>
      <w:r w:rsidRPr="00D918F4">
        <w:rPr>
          <w:rtl/>
        </w:rPr>
        <w:t>אם התירו לו</w:t>
      </w:r>
      <w:r w:rsidRPr="00D918F4">
        <w:rPr>
          <w:rFonts w:hint="cs"/>
          <w:rtl/>
        </w:rPr>
        <w:t>',</w:t>
      </w:r>
      <w:r w:rsidRPr="00D918F4">
        <w:rPr>
          <w:rtl/>
        </w:rPr>
        <w:t xml:space="preserve"> דהיינו שבא לישאל כמש"כ ראשונים שם</w:t>
      </w:r>
      <w:r w:rsidRPr="00D918F4">
        <w:rPr>
          <w:rFonts w:hint="cs"/>
          <w:rtl/>
        </w:rPr>
        <w:t>,</w:t>
      </w:r>
      <w:r w:rsidRPr="00D918F4">
        <w:rPr>
          <w:rtl/>
        </w:rPr>
        <w:t xml:space="preserve"> אמנם מי שהוא חבר אינו זקוק להוראת ב</w:t>
      </w:r>
      <w:r w:rsidRPr="00D918F4">
        <w:rPr>
          <w:rFonts w:hint="cs"/>
          <w:rtl/>
        </w:rPr>
        <w:t>י</w:t>
      </w:r>
      <w:r w:rsidRPr="00D918F4">
        <w:rPr>
          <w:rtl/>
        </w:rPr>
        <w:t>"ד ודאי ניחא ליה דלעביד הוא איסורא קלילא כדי לזכות את העם הארץ</w:t>
      </w:r>
      <w:r w:rsidRPr="00D918F4">
        <w:rPr>
          <w:vertAlign w:val="superscript"/>
          <w:rtl/>
        </w:rPr>
        <w:footnoteReference w:id="81"/>
      </w:r>
      <w:r w:rsidRPr="00D918F4">
        <w:rPr>
          <w:rtl/>
        </w:rPr>
        <w:t>,</w:t>
      </w:r>
      <w:r w:rsidRPr="00D918F4">
        <w:rPr>
          <w:rFonts w:hint="cs"/>
          <w:rtl/>
        </w:rPr>
        <w:t xml:space="preserve"> כעין מה שמבואר בספרי חסידות בענין עשיית עבירה לשמה עפ"י מה שמבואר בחז"ל במס' נזיר דף כג</w:t>
      </w:r>
      <w:r w:rsidRPr="00D918F4">
        <w:rPr>
          <w:vertAlign w:val="superscript"/>
          <w:rtl/>
        </w:rPr>
        <w:footnoteReference w:id="82"/>
      </w:r>
      <w:r w:rsidRPr="00D918F4">
        <w:rPr>
          <w:rFonts w:hint="cs"/>
          <w:rtl/>
        </w:rPr>
        <w:t>.</w:t>
      </w:r>
      <w:r w:rsidRPr="00D918F4">
        <w:rPr>
          <w:rtl/>
        </w:rPr>
        <w:t xml:space="preserve"> </w:t>
      </w:r>
    </w:p>
    <w:p w14:paraId="1435B000" w14:textId="77777777" w:rsidR="00AC4347" w:rsidRDefault="00AC4347" w:rsidP="00AC4347">
      <w:pPr>
        <w:pStyle w:val="a2"/>
        <w:rPr>
          <w:rFonts w:cs="Calibri"/>
          <w:rtl/>
        </w:rPr>
      </w:pPr>
      <w:r>
        <w:rPr>
          <w:rFonts w:hint="cs"/>
          <w:b/>
          <w:bCs/>
          <w:rtl/>
        </w:rPr>
        <w:t>י</w:t>
      </w:r>
      <w:r w:rsidRPr="00381430">
        <w:rPr>
          <w:rFonts w:cs="Calibri" w:hint="cs"/>
          <w:b/>
          <w:bCs/>
          <w:rtl/>
        </w:rPr>
        <w:t xml:space="preserve">. </w:t>
      </w:r>
      <w:r w:rsidRPr="00381430">
        <w:rPr>
          <w:rFonts w:hint="cs"/>
          <w:b/>
          <w:bCs/>
          <w:rtl/>
        </w:rPr>
        <w:t>מחלוקת הקדמונים אם יש לעבור על איסור תוכחה כדי להצילו מלהמיר</w:t>
      </w:r>
      <w:r>
        <w:rPr>
          <w:rFonts w:cs="Calibri" w:hint="cs"/>
          <w:rtl/>
        </w:rPr>
        <w:t xml:space="preserve"> </w:t>
      </w:r>
      <w:r>
        <w:rPr>
          <w:rFonts w:cs="Calibri"/>
          <w:rtl/>
        </w:rPr>
        <w:t>–</w:t>
      </w:r>
      <w:r>
        <w:rPr>
          <w:rFonts w:cs="Calibri" w:hint="cs"/>
          <w:rtl/>
        </w:rPr>
        <w:t xml:space="preserve"> </w:t>
      </w:r>
      <w:r w:rsidRPr="00D918F4">
        <w:rPr>
          <w:rFonts w:hint="cs"/>
          <w:rtl/>
        </w:rPr>
        <w:t xml:space="preserve">נחלקו הקדמונים במי שעובר על איסורים וחייבים לנדות אותו, אם יש להקל שלא לנדותו באופן שיש חשש שיצא לתרבות רעה ויעבור על שאר חלקי התורה, וה"ה אם </w:t>
      </w:r>
      <w:r>
        <w:rPr>
          <w:rFonts w:hint="cs"/>
          <w:rtl/>
        </w:rPr>
        <w:lastRenderedPageBreak/>
        <w:t>יש להוכיח אדם באופן שיודע שאם יוכיחו על העבירה הוא יצא לתרבות רעה וימיר</w:t>
      </w:r>
      <w:r>
        <w:rPr>
          <w:rFonts w:cs="Calibri" w:hint="cs"/>
          <w:rtl/>
        </w:rPr>
        <w:t xml:space="preserve">. </w:t>
      </w:r>
    </w:p>
    <w:p w14:paraId="6AADA619" w14:textId="77777777" w:rsidR="00AC4347" w:rsidRDefault="00AC4347" w:rsidP="00D918F4">
      <w:pPr>
        <w:pStyle w:val="a2"/>
        <w:rPr>
          <w:rFonts w:cs="Calibri"/>
          <w:rtl/>
        </w:rPr>
      </w:pPr>
      <w:r w:rsidRPr="00D918F4">
        <w:rPr>
          <w:rFonts w:hint="cs"/>
          <w:rtl/>
        </w:rPr>
        <w:t>שיטה הראשונה הוא דעת התרומת הדשן</w:t>
      </w:r>
      <w:r w:rsidRPr="00D918F4">
        <w:rPr>
          <w:vertAlign w:val="superscript"/>
          <w:rtl/>
        </w:rPr>
        <w:footnoteReference w:id="83"/>
      </w:r>
      <w:r w:rsidRPr="00D918F4">
        <w:rPr>
          <w:rFonts w:hint="cs"/>
          <w:rtl/>
        </w:rPr>
        <w:t xml:space="preserve"> והוב"ד להלכה ברמ"א</w:t>
      </w:r>
      <w:r w:rsidRPr="00D918F4">
        <w:rPr>
          <w:vertAlign w:val="superscript"/>
          <w:rtl/>
        </w:rPr>
        <w:footnoteReference w:id="84"/>
      </w:r>
      <w:r w:rsidRPr="00D918F4">
        <w:rPr>
          <w:rFonts w:hint="cs"/>
          <w:vertAlign w:val="superscript"/>
          <w:rtl/>
        </w:rPr>
        <w:t xml:space="preserve"> </w:t>
      </w:r>
      <w:r w:rsidRPr="00D918F4">
        <w:rPr>
          <w:rFonts w:hint="cs"/>
          <w:rtl/>
        </w:rPr>
        <w:t xml:space="preserve">"שמנדין למי שהוא חייב נידוי ואפילו יש לחוש שעל ידי כן יצא לתרבות רעה, אין לחוש בכך", ומקורו הטהור הוא ממה </w:t>
      </w:r>
      <w:r w:rsidRPr="00D918F4">
        <w:rPr>
          <w:rtl/>
        </w:rPr>
        <w:t>דא</w:t>
      </w:r>
      <w:r w:rsidRPr="00D918F4">
        <w:rPr>
          <w:rFonts w:hint="cs"/>
          <w:rtl/>
        </w:rPr>
        <w:t>יתא בגמ'</w:t>
      </w:r>
      <w:r w:rsidRPr="00D918F4">
        <w:rPr>
          <w:vertAlign w:val="superscript"/>
          <w:rtl/>
        </w:rPr>
        <w:footnoteReference w:id="85"/>
      </w:r>
      <w:r w:rsidRPr="00D918F4">
        <w:rPr>
          <w:vertAlign w:val="superscript"/>
          <w:rtl/>
        </w:rPr>
        <w:t xml:space="preserve"> </w:t>
      </w:r>
      <w:r w:rsidRPr="00D918F4">
        <w:rPr>
          <w:rFonts w:hint="cs"/>
          <w:rtl/>
        </w:rPr>
        <w:t xml:space="preserve">כי הוה ניחא נפשיה דרבי [נזרקה נבואה בפיו] אמר הומניא איכא בבבל כולה עמנואי הוא [כל יושבי העיר הומניא הם מזרע העמונים]... בירתא דסטיא איכא בבבל היום סרו מאחרי המקום, </w:t>
      </w:r>
      <w:r w:rsidRPr="00D918F4">
        <w:rPr>
          <w:rtl/>
        </w:rPr>
        <w:t>דאקפו פירי בכוור</w:t>
      </w:r>
      <w:r w:rsidRPr="00D918F4">
        <w:rPr>
          <w:rFonts w:hint="cs"/>
          <w:rtl/>
        </w:rPr>
        <w:t>י</w:t>
      </w:r>
      <w:r w:rsidRPr="00D918F4">
        <w:rPr>
          <w:rtl/>
        </w:rPr>
        <w:t xml:space="preserve"> </w:t>
      </w:r>
      <w:r w:rsidRPr="00D918F4">
        <w:rPr>
          <w:rFonts w:hint="cs"/>
          <w:rtl/>
        </w:rPr>
        <w:t>[הציף הביבר דגים הרבה],</w:t>
      </w:r>
      <w:r w:rsidRPr="00D918F4">
        <w:rPr>
          <w:rtl/>
        </w:rPr>
        <w:t xml:space="preserve"> </w:t>
      </w:r>
      <w:r w:rsidRPr="00D918F4">
        <w:rPr>
          <w:rFonts w:hint="cs"/>
          <w:rtl/>
        </w:rPr>
        <w:t xml:space="preserve">ואזיל וצדו בהו בשבתא ושמתינהו ר' אחא ברבי יאשיה </w:t>
      </w:r>
      <w:r w:rsidRPr="00D918F4">
        <w:rPr>
          <w:rtl/>
        </w:rPr>
        <w:t>ו</w:t>
      </w:r>
      <w:r w:rsidRPr="00D918F4">
        <w:rPr>
          <w:rFonts w:hint="cs"/>
          <w:rtl/>
        </w:rPr>
        <w:t>אי</w:t>
      </w:r>
      <w:r w:rsidRPr="00D918F4">
        <w:rPr>
          <w:rtl/>
        </w:rPr>
        <w:t>שתמוד</w:t>
      </w:r>
      <w:r w:rsidRPr="00D918F4">
        <w:rPr>
          <w:rFonts w:hint="cs"/>
          <w:rtl/>
        </w:rPr>
        <w:t xml:space="preserve"> [יצאו לתרבות רעה].</w:t>
      </w:r>
      <w:r w:rsidRPr="00D918F4">
        <w:rPr>
          <w:rtl/>
        </w:rPr>
        <w:t xml:space="preserve"> ומאי קמ"ל תלמודא בהאי מילתא</w:t>
      </w:r>
      <w:r w:rsidRPr="00D918F4">
        <w:rPr>
          <w:rFonts w:hint="cs"/>
          <w:rtl/>
        </w:rPr>
        <w:t>,</w:t>
      </w:r>
      <w:r w:rsidRPr="00D918F4">
        <w:rPr>
          <w:rtl/>
        </w:rPr>
        <w:t xml:space="preserve"> ורבינו הקדוש גופיה למאי הלכתא ניבא דבר זה אלא לאשמועינן דאפילו אם נראה לחכמים שמפני שהן מנדין מאן דהו שבשביל כך יצא לתרבות רעה לא יניחו עבור זה מלעשות כהלכה</w:t>
      </w:r>
      <w:r w:rsidRPr="00D918F4">
        <w:rPr>
          <w:rFonts w:hint="cs"/>
          <w:rtl/>
        </w:rPr>
        <w:t>, וכן דעת עוד כמה גדולי האחרונים</w:t>
      </w:r>
      <w:r w:rsidRPr="00D918F4">
        <w:rPr>
          <w:vertAlign w:val="superscript"/>
          <w:rtl/>
        </w:rPr>
        <w:footnoteReference w:id="86"/>
      </w:r>
      <w:r w:rsidRPr="00D918F4">
        <w:rPr>
          <w:rFonts w:hint="cs"/>
          <w:rtl/>
        </w:rPr>
        <w:t>.</w:t>
      </w:r>
    </w:p>
    <w:p w14:paraId="22C9EC78" w14:textId="77777777" w:rsidR="00AC4347" w:rsidRDefault="00AC4347" w:rsidP="00D918F4">
      <w:pPr>
        <w:pStyle w:val="a2"/>
        <w:rPr>
          <w:rFonts w:cs="Calibri"/>
          <w:rtl/>
        </w:rPr>
      </w:pPr>
      <w:r w:rsidRPr="00D918F4">
        <w:rPr>
          <w:rFonts w:hint="cs"/>
          <w:rtl/>
        </w:rPr>
        <w:t>אך דעת הט"ז</w:t>
      </w:r>
      <w:r w:rsidRPr="00D918F4">
        <w:rPr>
          <w:vertAlign w:val="superscript"/>
          <w:rtl/>
        </w:rPr>
        <w:footnoteReference w:id="87"/>
      </w:r>
      <w:r w:rsidRPr="00D918F4">
        <w:rPr>
          <w:rFonts w:hint="cs"/>
          <w:rtl/>
        </w:rPr>
        <w:t xml:space="preserve"> אינו כן אלא כתב שאסור להחרים כי עי"ז יש חשש שיצא לתרבות רעה והביא כמה ראיות לזה ובאמ"ד כ' "</w:t>
      </w:r>
      <w:r w:rsidRPr="00D918F4">
        <w:rPr>
          <w:rtl/>
        </w:rPr>
        <w:t>פשיטא שצריכים אנו להיות נזהרים להיות לפחות בשב ואל תעשה ולא לעשו</w:t>
      </w:r>
      <w:r w:rsidRPr="00D918F4">
        <w:rPr>
          <w:rFonts w:hint="cs"/>
          <w:rtl/>
        </w:rPr>
        <w:t>ת</w:t>
      </w:r>
      <w:r w:rsidRPr="00D918F4">
        <w:rPr>
          <w:rtl/>
        </w:rPr>
        <w:t xml:space="preserve"> מעשה להביאם לידי עבודת כוכבים</w:t>
      </w:r>
      <w:r w:rsidRPr="00D918F4">
        <w:rPr>
          <w:rFonts w:hint="cs"/>
          <w:rtl/>
        </w:rPr>
        <w:t>,</w:t>
      </w:r>
      <w:r w:rsidRPr="00D918F4">
        <w:rPr>
          <w:rtl/>
        </w:rPr>
        <w:t xml:space="preserve"> ודאי זה דבר שאין שוה על הלב להניחו</w:t>
      </w:r>
      <w:r w:rsidRPr="00D918F4">
        <w:rPr>
          <w:rFonts w:hint="cs"/>
          <w:rtl/>
        </w:rPr>
        <w:t xml:space="preserve">... </w:t>
      </w:r>
      <w:r w:rsidRPr="00D918F4">
        <w:rPr>
          <w:rtl/>
        </w:rPr>
        <w:t>וא"כ ק"ו בזה שאין לעשות מעשה שיש חשש ממנו</w:t>
      </w:r>
      <w:r w:rsidRPr="00D918F4">
        <w:rPr>
          <w:rFonts w:hint="cs"/>
          <w:rtl/>
        </w:rPr>
        <w:t>,</w:t>
      </w:r>
      <w:r w:rsidRPr="00D918F4">
        <w:rPr>
          <w:rtl/>
        </w:rPr>
        <w:t xml:space="preserve"> כ</w:t>
      </w:r>
      <w:r w:rsidRPr="00D918F4">
        <w:rPr>
          <w:rFonts w:hint="cs"/>
          <w:rtl/>
        </w:rPr>
        <w:t xml:space="preserve">ן נראה לי </w:t>
      </w:r>
      <w:r w:rsidRPr="00D918F4">
        <w:rPr>
          <w:rtl/>
        </w:rPr>
        <w:t>ברור שאין לעשות למעשה כהג"ה זאת</w:t>
      </w:r>
      <w:r w:rsidRPr="00D918F4">
        <w:rPr>
          <w:rFonts w:hint="cs"/>
          <w:rtl/>
        </w:rPr>
        <w:t>", וכתב הט"ז שכן דעת המהר"י מינץ</w:t>
      </w:r>
      <w:r w:rsidRPr="00D918F4">
        <w:rPr>
          <w:vertAlign w:val="superscript"/>
          <w:rtl/>
        </w:rPr>
        <w:footnoteReference w:id="88"/>
      </w:r>
      <w:r w:rsidRPr="00D918F4">
        <w:rPr>
          <w:vertAlign w:val="superscript"/>
          <w:rtl/>
        </w:rPr>
        <w:t xml:space="preserve"> </w:t>
      </w:r>
      <w:r w:rsidRPr="00D918F4">
        <w:rPr>
          <w:rFonts w:hint="cs"/>
          <w:rtl/>
        </w:rPr>
        <w:t>שהתיר לאשה אלמנה להינשא אחרי חמש חדשים של הנקה, מטעם שהיו פרוצים אורבים אחריה ממילא כדי להציל שתי נפשות מישראל שלא יצא</w:t>
      </w:r>
      <w:r>
        <w:rPr>
          <w:rFonts w:hint="cs"/>
          <w:rtl/>
        </w:rPr>
        <w:t xml:space="preserve"> </w:t>
      </w:r>
      <w:r w:rsidRPr="00D918F4">
        <w:rPr>
          <w:rFonts w:hint="cs"/>
          <w:rtl/>
        </w:rPr>
        <w:t xml:space="preserve">לתרבות רעה ח"ו עי"ש באריכות שכן הסכימו עמו חבריו למעשה. </w:t>
      </w:r>
    </w:p>
    <w:p w14:paraId="378173D6" w14:textId="77777777" w:rsidR="00AC4347" w:rsidRDefault="00AC4347" w:rsidP="00D918F4">
      <w:pPr>
        <w:pStyle w:val="a2"/>
        <w:rPr>
          <w:rFonts w:cs="Calibri"/>
          <w:rtl/>
        </w:rPr>
      </w:pPr>
      <w:r>
        <w:rPr>
          <w:rFonts w:hint="cs"/>
          <w:rtl/>
        </w:rPr>
        <w:t>למעשה כבר מצינו באחד הקדמונים שמכריע בהלכתא דא</w:t>
      </w:r>
      <w:r>
        <w:rPr>
          <w:rFonts w:cs="Calibri" w:hint="cs"/>
          <w:rtl/>
        </w:rPr>
        <w:t>.</w:t>
      </w:r>
    </w:p>
    <w:p w14:paraId="7C45B414" w14:textId="77777777" w:rsidR="00AC4347" w:rsidRDefault="00AC4347" w:rsidP="00D918F4">
      <w:pPr>
        <w:pStyle w:val="a2"/>
        <w:rPr>
          <w:rFonts w:cs="Calibri"/>
          <w:rtl/>
        </w:rPr>
      </w:pPr>
      <w:r w:rsidRPr="00D918F4">
        <w:rPr>
          <w:rFonts w:hint="cs"/>
          <w:rtl/>
        </w:rPr>
        <w:t>הרדב"ז</w:t>
      </w:r>
      <w:r w:rsidRPr="00D918F4">
        <w:rPr>
          <w:vertAlign w:val="superscript"/>
          <w:rtl/>
        </w:rPr>
        <w:footnoteReference w:id="89"/>
      </w:r>
      <w:r w:rsidRPr="00D918F4">
        <w:rPr>
          <w:rtl/>
        </w:rPr>
        <w:t xml:space="preserve"> </w:t>
      </w:r>
      <w:r w:rsidRPr="00D918F4">
        <w:rPr>
          <w:rFonts w:hint="cs"/>
          <w:rtl/>
        </w:rPr>
        <w:t>כתב שמעיקר הדין א"א להקל בשום איסור מחשש שיצא לתרבות</w:t>
      </w:r>
      <w:r>
        <w:rPr>
          <w:rFonts w:hint="cs"/>
          <w:rtl/>
        </w:rPr>
        <w:t xml:space="preserve"> </w:t>
      </w:r>
      <w:r w:rsidRPr="008446AD">
        <w:rPr>
          <w:rFonts w:hint="cs"/>
          <w:rtl/>
        </w:rPr>
        <w:lastRenderedPageBreak/>
        <w:t>רעה "דא"כ תתבטל התורה לגמרי כיון שיתפרסם הדבר שבשביל חששא זו אנו מעלימים עינינו מהרשעים בני עולה יוסיפו לחטוא וירבה הגזל והחמס והניאוף וכיוצ"ב", ומ"מ מסיים דבריו בהכרעה בזה"ל "ואע"ג שכתבתי כל זה להלכה מ"מ יש למנהיג הדור להיות מתון בדברים כאלה לפי שאין כל האנשים שיון ולא כל העבירות שוות, הא כיצד, אדם שהוא רגיל בעבירות ובוטח בעצמו בטענתו אין חוששין לו ויהי' מה שיהיה ונעמיד התורה, ואם אינו רגיל, וקרוב הדבר שישמע, ממשיכין אותו בדברים עד שישוב מעט מעט ואין ממהרין להענישו מפני התקלה וכן כל כיוצא בזה והכל לפי ראות עיני הדיין המנהיג ובלבד שיהיו כל מעשיו לשום שמים". וכעין זה נמצא בשו"ת אמרי אש</w:t>
      </w:r>
      <w:r w:rsidRPr="008446AD">
        <w:rPr>
          <w:vertAlign w:val="superscript"/>
          <w:rtl/>
        </w:rPr>
        <w:footnoteReference w:id="90"/>
      </w:r>
      <w:r w:rsidRPr="008446AD">
        <w:rPr>
          <w:rFonts w:hint="cs"/>
          <w:rtl/>
        </w:rPr>
        <w:t xml:space="preserve"> שבכה"ג גם הט"ז יודה להרמ"א. </w:t>
      </w:r>
    </w:p>
    <w:p w14:paraId="191A4D38" w14:textId="77777777" w:rsidR="00AC4347" w:rsidRPr="008446AD" w:rsidRDefault="00AC4347" w:rsidP="008446AD">
      <w:pPr>
        <w:pStyle w:val="a2"/>
        <w:rPr>
          <w:rtl/>
        </w:rPr>
      </w:pPr>
      <w:r w:rsidRPr="008446AD">
        <w:rPr>
          <w:rFonts w:hint="cs"/>
          <w:rtl/>
        </w:rPr>
        <w:t>אך בשו"ת חת"ס</w:t>
      </w:r>
      <w:r w:rsidRPr="008446AD">
        <w:rPr>
          <w:rStyle w:val="FootnoteReference"/>
          <w:rtl/>
        </w:rPr>
        <w:footnoteReference w:id="91"/>
      </w:r>
      <w:r w:rsidRPr="008446AD">
        <w:rPr>
          <w:rFonts w:hint="cs"/>
          <w:rtl/>
        </w:rPr>
        <w:t xml:space="preserve"> כתב להכריע באופן אחר, וכתב שיש להסתפק היכא דאיכא למיחש שימיר דתו ויקח גם בניו הקטנים עמו מהו לחוש לקטנים שלא חטאו, ודעתו דיש לחלק דמי שיש בו דעות כוזבות דקרוב לודאי שילמוד גם לבניו אחריו ואז יהיו גם הבנים בכלל כל באיה לא ישובון, אין לחוש על הבנים, משא"כ סרבן ועבריין בעלמא מאן לימא לן שלא נחוש על בניו, עי"ש שהאריך בזה ומסיים שהדבר עדיין צריך עיון ומתון.</w:t>
      </w:r>
    </w:p>
    <w:p w14:paraId="21110AD4" w14:textId="77777777" w:rsidR="00AC4347" w:rsidRPr="00347933" w:rsidRDefault="00AC4347" w:rsidP="00AC4347">
      <w:pPr>
        <w:pStyle w:val="a4"/>
        <w:spacing w:after="0"/>
        <w:sectPr w:rsidR="00AC4347"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4AAC7489" w14:textId="77777777" w:rsidR="00AC4347" w:rsidRDefault="00AC4347" w:rsidP="00AC4347">
      <w:pPr>
        <w:pStyle w:val="a"/>
        <w:rPr>
          <w:rtl/>
        </w:rPr>
      </w:pPr>
      <w:bookmarkStart w:id="133" w:name="_Toc533126611"/>
      <w:r>
        <w:rPr>
          <w:rFonts w:hint="cs"/>
          <w:rtl/>
        </w:rPr>
        <w:t>השיעור באיסורי משקין (גליון)</w:t>
      </w:r>
      <w:bookmarkEnd w:id="133"/>
    </w:p>
    <w:p w14:paraId="54FF94D1" w14:textId="77777777" w:rsidR="00AC4347" w:rsidRDefault="00AC4347" w:rsidP="00AC4347">
      <w:pPr>
        <w:pStyle w:val="a5"/>
        <w:jc w:val="right"/>
        <w:rPr>
          <w:rStyle w:val="Char1"/>
          <w:b w:val="0"/>
          <w:bCs w:val="0"/>
          <w:rtl/>
        </w:rPr>
      </w:pPr>
      <w:bookmarkStart w:id="134" w:name="_Toc533126612"/>
      <w:r w:rsidRPr="00E2690D">
        <w:rPr>
          <w:rStyle w:val="Char0"/>
          <w:rFonts w:hint="cs"/>
          <w:b/>
          <w:bCs/>
          <w:rtl/>
        </w:rPr>
        <w:t>הר</w:t>
      </w:r>
      <w:r>
        <w:rPr>
          <w:rStyle w:val="Char0"/>
          <w:rFonts w:hint="cs"/>
          <w:b/>
          <w:bCs/>
          <w:rtl/>
        </w:rPr>
        <w:t>ב</w:t>
      </w:r>
      <w:r w:rsidRPr="00E2690D">
        <w:rPr>
          <w:rStyle w:val="Char0"/>
          <w:rFonts w:hint="cs"/>
          <w:b/>
          <w:bCs/>
          <w:rtl/>
        </w:rPr>
        <w:t xml:space="preserve"> שבתי אשר טיאר</w:t>
      </w:r>
      <w:bookmarkEnd w:id="134"/>
      <w:r w:rsidRPr="00E2690D">
        <w:rPr>
          <w:rStyle w:val="Char0"/>
          <w:rtl/>
        </w:rPr>
        <w:br/>
      </w:r>
      <w:r w:rsidRPr="00E2690D">
        <w:rPr>
          <w:rStyle w:val="Char1"/>
          <w:rFonts w:hint="cs"/>
          <w:b w:val="0"/>
          <w:bCs w:val="0"/>
          <w:rtl/>
        </w:rPr>
        <w:t>מח"ס 'קונטרס רבית ועיסקא דרך קצרה'</w:t>
      </w:r>
    </w:p>
    <w:p w14:paraId="6BFD0917" w14:textId="77777777" w:rsidR="00AC4347" w:rsidRPr="00E2690D" w:rsidRDefault="00AC4347" w:rsidP="00AC4347">
      <w:pPr>
        <w:pStyle w:val="a2"/>
        <w:rPr>
          <w:rFonts w:asciiTheme="minorHAnsi" w:hAnsiTheme="minorHAnsi"/>
        </w:rPr>
      </w:pPr>
      <w:r>
        <w:rPr>
          <w:rFonts w:hint="cs"/>
          <w:rtl/>
        </w:rPr>
        <w:t xml:space="preserve">בגליון הקודם הבאתי </w:t>
      </w:r>
      <w:r w:rsidRPr="0044118F">
        <w:rPr>
          <w:rtl/>
        </w:rPr>
        <w:t xml:space="preserve">הכסף משנה (בספ״ג מהלכות ברכות הלכה יב) </w:t>
      </w:r>
      <w:r>
        <w:rPr>
          <w:rFonts w:hint="cs"/>
          <w:rtl/>
        </w:rPr>
        <w:t>ש</w:t>
      </w:r>
      <w:r w:rsidRPr="0044118F">
        <w:rPr>
          <w:rtl/>
        </w:rPr>
        <w:t xml:space="preserve">כתב דכל איסורי משקין ברביעית </w:t>
      </w:r>
      <w:r>
        <w:rPr>
          <w:rFonts w:hint="cs"/>
          <w:rtl/>
        </w:rPr>
        <w:t xml:space="preserve">ומ״ש </w:t>
      </w:r>
      <w:r w:rsidRPr="0044118F">
        <w:rPr>
          <w:rtl/>
        </w:rPr>
        <w:t xml:space="preserve">בשארית יהודה סי׳ טו </w:t>
      </w:r>
      <w:r>
        <w:rPr>
          <w:rFonts w:hint="cs"/>
          <w:rtl/>
        </w:rPr>
        <w:t>שהשיב עליו</w:t>
      </w:r>
      <w:r w:rsidRPr="0044118F">
        <w:rPr>
          <w:rtl/>
        </w:rPr>
        <w:t xml:space="preserve"> בשם אדה״ז שלדעת הרמב״ם השיעור הוא כאיסור אכילה - בכזית, כדמוכח ברמב״ם פ״ב מהלכות מאכלות אסורות גבי האוכל דם בכזית ומפורש יותר בפ״ו ה״א שם, וסתם דרך אכילת דם היינו שתיה. [ו״סתם יינם״ דפרק יד ה״ט שאני כמ״ש בשארית יהודה.]</w:t>
      </w:r>
    </w:p>
    <w:p w14:paraId="65529829" w14:textId="77777777" w:rsidR="00AC4347" w:rsidRPr="00E2690D" w:rsidRDefault="00AC4347" w:rsidP="00AC4347">
      <w:pPr>
        <w:pStyle w:val="a2"/>
        <w:rPr>
          <w:rFonts w:asciiTheme="minorHAnsi" w:hAnsiTheme="minorHAnsi"/>
        </w:rPr>
      </w:pPr>
      <w:r>
        <w:rPr>
          <w:rFonts w:hint="cs"/>
          <w:rtl/>
        </w:rPr>
        <w:t>והדבר צריך תלמוד, חדא</w:t>
      </w:r>
      <w:r w:rsidRPr="0044118F">
        <w:rPr>
          <w:rtl/>
        </w:rPr>
        <w:t xml:space="preserve"> ע״פ המבואר בספר ״רמב״ם הערוך״ שם בשם ערוך לנר יבמות קיד ע״ב ואפיקי ים ח״ב סי׳ יג דשאני דם דכתיב ״לא תאכלו״ ואכילה </w:t>
      </w:r>
      <w:r w:rsidRPr="0044118F">
        <w:rPr>
          <w:rtl/>
        </w:rPr>
        <w:lastRenderedPageBreak/>
        <w:t>בכזית.</w:t>
      </w:r>
    </w:p>
    <w:p w14:paraId="2CA450CF" w14:textId="77777777" w:rsidR="00AC4347" w:rsidRPr="00E2690D" w:rsidRDefault="00AC4347" w:rsidP="00AC4347">
      <w:pPr>
        <w:pStyle w:val="a2"/>
        <w:rPr>
          <w:rFonts w:asciiTheme="minorHAnsi" w:hAnsiTheme="minorHAnsi"/>
        </w:rPr>
      </w:pPr>
      <w:r>
        <w:rPr>
          <w:rFonts w:hint="cs"/>
          <w:rtl/>
        </w:rPr>
        <w:t xml:space="preserve">ועוד שהרי </w:t>
      </w:r>
      <w:r w:rsidRPr="0044118F">
        <w:rPr>
          <w:rtl/>
        </w:rPr>
        <w:t xml:space="preserve">בלק״ש ח״ז עמוד 148 הערה 6 </w:t>
      </w:r>
      <w:r>
        <w:rPr>
          <w:rFonts w:hint="cs"/>
          <w:rtl/>
        </w:rPr>
        <w:t xml:space="preserve">כתב </w:t>
      </w:r>
      <w:r w:rsidRPr="0044118F">
        <w:rPr>
          <w:rtl/>
        </w:rPr>
        <w:t xml:space="preserve">שדוקא אם </w:t>
      </w:r>
      <w:r w:rsidRPr="00F62EB2">
        <w:rPr>
          <w:b/>
          <w:bCs/>
          <w:rtl/>
        </w:rPr>
        <w:t>אכל</w:t>
      </w:r>
      <w:r w:rsidRPr="0044118F">
        <w:rPr>
          <w:rtl/>
        </w:rPr>
        <w:t xml:space="preserve"> דם שיעורו בכזית משא״כ אם </w:t>
      </w:r>
      <w:r w:rsidRPr="00F62EB2">
        <w:rPr>
          <w:b/>
          <w:bCs/>
          <w:rtl/>
        </w:rPr>
        <w:t>שתה</w:t>
      </w:r>
      <w:r w:rsidRPr="0044118F">
        <w:rPr>
          <w:rtl/>
        </w:rPr>
        <w:t xml:space="preserve"> דם, שיעורו ברביעית. והיינו כשיטת הכס״מ</w:t>
      </w:r>
      <w:r>
        <w:rPr>
          <w:rFonts w:hint="cs"/>
          <w:rtl/>
        </w:rPr>
        <w:t>, וציין ל</w:t>
      </w:r>
      <w:r w:rsidRPr="0044118F">
        <w:rPr>
          <w:rtl/>
        </w:rPr>
        <w:t>השארית יהודה</w:t>
      </w:r>
      <w:r>
        <w:rPr>
          <w:rFonts w:hint="cs"/>
          <w:rtl/>
        </w:rPr>
        <w:t>!</w:t>
      </w:r>
    </w:p>
    <w:p w14:paraId="36BCEEF7" w14:textId="77777777" w:rsidR="00AC4347" w:rsidRPr="00E2690D" w:rsidRDefault="00AC4347" w:rsidP="00AC4347">
      <w:pPr>
        <w:pStyle w:val="a2"/>
        <w:rPr>
          <w:rFonts w:asciiTheme="minorHAnsi" w:hAnsiTheme="minorHAnsi"/>
          <w:rtl/>
        </w:rPr>
      </w:pPr>
      <w:r>
        <w:rPr>
          <w:rFonts w:hint="cs"/>
          <w:rtl/>
        </w:rPr>
        <w:t>ועוד והוא העיקר, ב</w:t>
      </w:r>
      <w:r w:rsidRPr="0044118F">
        <w:rPr>
          <w:rtl/>
        </w:rPr>
        <w:t xml:space="preserve">שארית יהודה </w:t>
      </w:r>
      <w:r>
        <w:rPr>
          <w:rFonts w:hint="cs"/>
          <w:rtl/>
        </w:rPr>
        <w:t xml:space="preserve">שם </w:t>
      </w:r>
      <w:r w:rsidRPr="0044118F">
        <w:rPr>
          <w:rtl/>
        </w:rPr>
        <w:t xml:space="preserve">מביא בשם אדה״ז שהכס״מ כתב ״בלי שום ראיה״ דכל איסורי משקין ברביעית (ומשו״ה חלק עליו אדה״ז ואמר שרק בסתם יינם הדין כן), והרי </w:t>
      </w:r>
      <w:r w:rsidRPr="002B7FE3">
        <w:rPr>
          <w:b/>
          <w:bCs/>
          <w:rtl/>
        </w:rPr>
        <w:t xml:space="preserve">מפורש </w:t>
      </w:r>
      <w:r w:rsidRPr="000C49D6">
        <w:rPr>
          <w:rtl/>
        </w:rPr>
        <w:t>בהלכות שבועות פ״ד ה״ד כדברי הכס״מ</w:t>
      </w:r>
      <w:r w:rsidRPr="000C49D6">
        <w:rPr>
          <w:rFonts w:hint="cs"/>
          <w:rtl/>
        </w:rPr>
        <w:t>,</w:t>
      </w:r>
      <w:r>
        <w:rPr>
          <w:rFonts w:hint="cs"/>
          <w:b/>
          <w:bCs/>
          <w:rtl/>
        </w:rPr>
        <w:t xml:space="preserve"> </w:t>
      </w:r>
      <w:r w:rsidRPr="0044118F">
        <w:rPr>
          <w:rtl/>
        </w:rPr>
        <w:t xml:space="preserve">דכל איסורי משקין </w:t>
      </w:r>
      <w:r w:rsidRPr="000C49D6">
        <w:rPr>
          <w:b/>
          <w:bCs/>
          <w:rtl/>
        </w:rPr>
        <w:t>ברביעית</w:t>
      </w:r>
      <w:r w:rsidRPr="000C49D6">
        <w:rPr>
          <w:rtl/>
        </w:rPr>
        <w:t>!</w:t>
      </w:r>
    </w:p>
    <w:p w14:paraId="09284470" w14:textId="77777777" w:rsidR="00AC4347" w:rsidRPr="00E2690D" w:rsidRDefault="00AC4347" w:rsidP="00AC4347">
      <w:pPr>
        <w:pStyle w:val="a2"/>
        <w:rPr>
          <w:rtl/>
        </w:rPr>
      </w:pPr>
      <w:r w:rsidRPr="00E2690D">
        <w:rPr>
          <w:rFonts w:hint="eastAsia"/>
          <w:rtl/>
        </w:rPr>
        <w:t>ולולא</w:t>
      </w:r>
      <w:r w:rsidRPr="00E2690D">
        <w:rPr>
          <w:rtl/>
        </w:rPr>
        <w:t xml:space="preserve"> </w:t>
      </w:r>
      <w:r w:rsidRPr="00E2690D">
        <w:rPr>
          <w:rFonts w:hint="eastAsia"/>
          <w:rtl/>
        </w:rPr>
        <w:t>דמסתפינא</w:t>
      </w:r>
      <w:r w:rsidRPr="00E2690D">
        <w:rPr>
          <w:rFonts w:hint="cs"/>
          <w:rtl/>
        </w:rPr>
        <w:t xml:space="preserve"> הייתי אומר שדברים אלו לא יצאו מאדה״ז, והוא ע״פ המבואר ב</w:t>
      </w:r>
      <w:r w:rsidRPr="00E2690D">
        <w:rPr>
          <w:rFonts w:hint="eastAsia"/>
          <w:rtl/>
        </w:rPr>
        <w:t>פסחים</w:t>
      </w:r>
      <w:r w:rsidRPr="00E2690D">
        <w:rPr>
          <w:rtl/>
        </w:rPr>
        <w:t xml:space="preserve"> </w:t>
      </w:r>
      <w:r w:rsidRPr="00E2690D">
        <w:rPr>
          <w:rFonts w:hint="eastAsia"/>
          <w:rtl/>
        </w:rPr>
        <w:t>קיב</w:t>
      </w:r>
      <w:r w:rsidRPr="00E2690D">
        <w:rPr>
          <w:rFonts w:hint="cs"/>
          <w:rtl/>
        </w:rPr>
        <w:t xml:space="preserve"> ע״</w:t>
      </w:r>
      <w:r w:rsidRPr="00E2690D">
        <w:rPr>
          <w:rFonts w:hint="eastAsia"/>
          <w:rtl/>
        </w:rPr>
        <w:t>א</w:t>
      </w:r>
      <w:r w:rsidRPr="00E2690D">
        <w:rPr>
          <w:rtl/>
        </w:rPr>
        <w:t xml:space="preserve"> "</w:t>
      </w:r>
      <w:r w:rsidRPr="00E2690D">
        <w:rPr>
          <w:rFonts w:hint="eastAsia"/>
          <w:rtl/>
        </w:rPr>
        <w:t>אם</w:t>
      </w:r>
      <w:r w:rsidRPr="00E2690D">
        <w:rPr>
          <w:rtl/>
        </w:rPr>
        <w:t xml:space="preserve"> </w:t>
      </w:r>
      <w:r w:rsidRPr="00E2690D">
        <w:rPr>
          <w:rFonts w:hint="eastAsia"/>
          <w:rtl/>
        </w:rPr>
        <w:t>ביקשת</w:t>
      </w:r>
      <w:r w:rsidRPr="00E2690D">
        <w:rPr>
          <w:rtl/>
        </w:rPr>
        <w:t xml:space="preserve"> </w:t>
      </w:r>
      <w:r w:rsidRPr="00E2690D">
        <w:rPr>
          <w:rFonts w:hint="eastAsia"/>
          <w:rtl/>
        </w:rPr>
        <w:t>ליחנק</w:t>
      </w:r>
      <w:r w:rsidRPr="00E2690D">
        <w:rPr>
          <w:rtl/>
        </w:rPr>
        <w:t xml:space="preserve"> </w:t>
      </w:r>
      <w:r w:rsidRPr="00E2690D">
        <w:rPr>
          <w:rFonts w:hint="eastAsia"/>
          <w:rtl/>
        </w:rPr>
        <w:t>התלה</w:t>
      </w:r>
      <w:r w:rsidRPr="00E2690D">
        <w:rPr>
          <w:rtl/>
        </w:rPr>
        <w:t xml:space="preserve"> </w:t>
      </w:r>
      <w:r w:rsidRPr="00E2690D">
        <w:rPr>
          <w:rFonts w:hint="eastAsia"/>
          <w:rtl/>
        </w:rPr>
        <w:t>באילן</w:t>
      </w:r>
      <w:r w:rsidRPr="00E2690D">
        <w:rPr>
          <w:rtl/>
        </w:rPr>
        <w:t xml:space="preserve"> </w:t>
      </w:r>
      <w:r w:rsidRPr="00E2690D">
        <w:rPr>
          <w:rFonts w:hint="eastAsia"/>
          <w:rtl/>
        </w:rPr>
        <w:t>גדול</w:t>
      </w:r>
      <w:r w:rsidRPr="00E2690D">
        <w:rPr>
          <w:rtl/>
        </w:rPr>
        <w:t xml:space="preserve">", </w:t>
      </w:r>
      <w:r w:rsidRPr="00E2690D">
        <w:rPr>
          <w:rFonts w:hint="eastAsia"/>
          <w:rtl/>
        </w:rPr>
        <w:t>ופירש</w:t>
      </w:r>
      <w:r w:rsidRPr="00E2690D">
        <w:rPr>
          <w:rtl/>
        </w:rPr>
        <w:t xml:space="preserve"> </w:t>
      </w:r>
      <w:r w:rsidRPr="00E2690D">
        <w:rPr>
          <w:rFonts w:hint="eastAsia"/>
          <w:rtl/>
        </w:rPr>
        <w:t>רש</w:t>
      </w:r>
      <w:r w:rsidRPr="00E2690D">
        <w:rPr>
          <w:rtl/>
        </w:rPr>
        <w:t>"</w:t>
      </w:r>
      <w:r w:rsidRPr="00E2690D">
        <w:rPr>
          <w:rFonts w:hint="eastAsia"/>
          <w:rtl/>
        </w:rPr>
        <w:t>י</w:t>
      </w:r>
      <w:r w:rsidRPr="00E2690D">
        <w:rPr>
          <w:rFonts w:hint="cs"/>
          <w:rtl/>
        </w:rPr>
        <w:t>:</w:t>
      </w:r>
      <w:r w:rsidRPr="00E2690D">
        <w:rPr>
          <w:rtl/>
        </w:rPr>
        <w:t xml:space="preserve"> "</w:t>
      </w:r>
      <w:r w:rsidRPr="00E2690D">
        <w:rPr>
          <w:rFonts w:hint="eastAsia"/>
          <w:rtl/>
        </w:rPr>
        <w:t>ליחנק</w:t>
      </w:r>
      <w:r w:rsidRPr="00E2690D">
        <w:rPr>
          <w:rtl/>
        </w:rPr>
        <w:t xml:space="preserve">. </w:t>
      </w:r>
      <w:r w:rsidRPr="00E2690D">
        <w:rPr>
          <w:rFonts w:hint="eastAsia"/>
          <w:rtl/>
        </w:rPr>
        <w:t>לומר</w:t>
      </w:r>
      <w:r w:rsidRPr="00E2690D">
        <w:rPr>
          <w:rtl/>
        </w:rPr>
        <w:t xml:space="preserve"> </w:t>
      </w:r>
      <w:r w:rsidRPr="00E2690D">
        <w:rPr>
          <w:rFonts w:hint="eastAsia"/>
          <w:rtl/>
        </w:rPr>
        <w:t>דבר</w:t>
      </w:r>
      <w:r w:rsidRPr="00E2690D">
        <w:rPr>
          <w:rtl/>
        </w:rPr>
        <w:t xml:space="preserve"> </w:t>
      </w:r>
      <w:r w:rsidRPr="00E2690D">
        <w:rPr>
          <w:rFonts w:hint="eastAsia"/>
          <w:rtl/>
        </w:rPr>
        <w:t>שיהיה</w:t>
      </w:r>
      <w:r w:rsidRPr="00E2690D">
        <w:rPr>
          <w:rtl/>
        </w:rPr>
        <w:t xml:space="preserve"> </w:t>
      </w:r>
      <w:r w:rsidRPr="00E2690D">
        <w:rPr>
          <w:rFonts w:hint="eastAsia"/>
          <w:rtl/>
        </w:rPr>
        <w:t>נשמע</w:t>
      </w:r>
      <w:r w:rsidRPr="00E2690D">
        <w:rPr>
          <w:rtl/>
        </w:rPr>
        <w:t xml:space="preserve"> </w:t>
      </w:r>
      <w:r w:rsidRPr="00E2690D">
        <w:rPr>
          <w:rFonts w:hint="eastAsia"/>
          <w:rtl/>
        </w:rPr>
        <w:t>לבריות</w:t>
      </w:r>
      <w:r w:rsidRPr="00E2690D">
        <w:rPr>
          <w:rtl/>
        </w:rPr>
        <w:t xml:space="preserve"> </w:t>
      </w:r>
      <w:r w:rsidRPr="00E2690D">
        <w:rPr>
          <w:rFonts w:hint="eastAsia"/>
          <w:rtl/>
        </w:rPr>
        <w:t>ויקבלו</w:t>
      </w:r>
      <w:r w:rsidRPr="00E2690D">
        <w:rPr>
          <w:rtl/>
        </w:rPr>
        <w:t xml:space="preserve"> </w:t>
      </w:r>
      <w:r w:rsidRPr="00E2690D">
        <w:rPr>
          <w:rFonts w:hint="eastAsia"/>
          <w:rtl/>
        </w:rPr>
        <w:t>ממך</w:t>
      </w:r>
      <w:r w:rsidRPr="00E2690D">
        <w:rPr>
          <w:rtl/>
        </w:rPr>
        <w:t xml:space="preserve">, </w:t>
      </w:r>
      <w:r w:rsidRPr="00E2690D">
        <w:rPr>
          <w:rFonts w:hint="eastAsia"/>
          <w:rtl/>
        </w:rPr>
        <w:t>אמור</w:t>
      </w:r>
      <w:r w:rsidRPr="00E2690D">
        <w:rPr>
          <w:rtl/>
        </w:rPr>
        <w:t xml:space="preserve"> </w:t>
      </w:r>
      <w:r w:rsidRPr="00E2690D">
        <w:rPr>
          <w:rFonts w:hint="eastAsia"/>
          <w:rtl/>
        </w:rPr>
        <w:t>בשם</w:t>
      </w:r>
      <w:r w:rsidRPr="00E2690D">
        <w:rPr>
          <w:rtl/>
        </w:rPr>
        <w:t xml:space="preserve"> </w:t>
      </w:r>
      <w:r w:rsidRPr="00E2690D">
        <w:rPr>
          <w:rFonts w:hint="eastAsia"/>
          <w:rtl/>
        </w:rPr>
        <w:t>אדם</w:t>
      </w:r>
      <w:r w:rsidRPr="00E2690D">
        <w:rPr>
          <w:rtl/>
        </w:rPr>
        <w:t xml:space="preserve"> </w:t>
      </w:r>
      <w:r w:rsidRPr="00E2690D">
        <w:rPr>
          <w:rFonts w:hint="eastAsia"/>
          <w:rtl/>
        </w:rPr>
        <w:t>גדול</w:t>
      </w:r>
      <w:r w:rsidRPr="00E2690D">
        <w:rPr>
          <w:rtl/>
        </w:rPr>
        <w:t xml:space="preserve">". </w:t>
      </w:r>
      <w:r w:rsidRPr="00E2690D">
        <w:rPr>
          <w:rFonts w:hint="eastAsia"/>
          <w:rtl/>
        </w:rPr>
        <w:t>ו</w:t>
      </w:r>
      <w:r w:rsidRPr="00E2690D">
        <w:rPr>
          <w:rFonts w:hint="cs"/>
          <w:rtl/>
        </w:rPr>
        <w:t>כ״כ רש״י בתשובה</w:t>
      </w:r>
      <w:r w:rsidRPr="00E2690D">
        <w:rPr>
          <w:rtl/>
        </w:rPr>
        <w:t xml:space="preserve"> </w:t>
      </w:r>
      <w:r w:rsidRPr="00E2690D">
        <w:rPr>
          <w:rFonts w:hint="eastAsia"/>
          <w:rtl/>
        </w:rPr>
        <w:t>סי</w:t>
      </w:r>
      <w:r w:rsidRPr="00E2690D">
        <w:rPr>
          <w:rtl/>
        </w:rPr>
        <w:t xml:space="preserve">' </w:t>
      </w:r>
      <w:r w:rsidRPr="00E2690D">
        <w:rPr>
          <w:rFonts w:hint="eastAsia"/>
          <w:rtl/>
        </w:rPr>
        <w:t>נט</w:t>
      </w:r>
      <w:r w:rsidRPr="00E2690D">
        <w:rPr>
          <w:rtl/>
        </w:rPr>
        <w:t>: "</w:t>
      </w:r>
      <w:r w:rsidRPr="00E2690D">
        <w:rPr>
          <w:rFonts w:hint="eastAsia"/>
          <w:rtl/>
        </w:rPr>
        <w:t>ואמנם</w:t>
      </w:r>
      <w:r w:rsidRPr="00E2690D">
        <w:rPr>
          <w:rtl/>
        </w:rPr>
        <w:t xml:space="preserve"> </w:t>
      </w:r>
      <w:r w:rsidRPr="00E2690D">
        <w:rPr>
          <w:rFonts w:hint="eastAsia"/>
          <w:rtl/>
        </w:rPr>
        <w:t>אני</w:t>
      </w:r>
      <w:r w:rsidRPr="00E2690D">
        <w:rPr>
          <w:rtl/>
        </w:rPr>
        <w:t xml:space="preserve"> </w:t>
      </w:r>
      <w:r w:rsidRPr="00E2690D">
        <w:rPr>
          <w:rFonts w:hint="eastAsia"/>
          <w:rtl/>
        </w:rPr>
        <w:t>נתלה</w:t>
      </w:r>
      <w:r w:rsidRPr="00E2690D">
        <w:rPr>
          <w:rtl/>
        </w:rPr>
        <w:t xml:space="preserve"> </w:t>
      </w:r>
      <w:r w:rsidRPr="00E2690D">
        <w:rPr>
          <w:rFonts w:hint="eastAsia"/>
          <w:rtl/>
        </w:rPr>
        <w:t>באילן</w:t>
      </w:r>
      <w:r w:rsidRPr="00E2690D">
        <w:rPr>
          <w:rtl/>
        </w:rPr>
        <w:t xml:space="preserve"> </w:t>
      </w:r>
      <w:r w:rsidRPr="00E2690D">
        <w:rPr>
          <w:rFonts w:hint="eastAsia"/>
          <w:rtl/>
        </w:rPr>
        <w:t>גדול</w:t>
      </w:r>
      <w:r w:rsidRPr="00E2690D">
        <w:rPr>
          <w:rtl/>
        </w:rPr>
        <w:t xml:space="preserve"> </w:t>
      </w:r>
      <w:r w:rsidRPr="00E2690D">
        <w:rPr>
          <w:rFonts w:hint="eastAsia"/>
          <w:rtl/>
        </w:rPr>
        <w:t>ר</w:t>
      </w:r>
      <w:r w:rsidRPr="00E2690D">
        <w:rPr>
          <w:rtl/>
        </w:rPr>
        <w:t xml:space="preserve">' </w:t>
      </w:r>
      <w:r w:rsidRPr="00E2690D">
        <w:rPr>
          <w:rFonts w:hint="eastAsia"/>
          <w:rtl/>
        </w:rPr>
        <w:t>יעקב</w:t>
      </w:r>
      <w:r w:rsidRPr="00E2690D">
        <w:rPr>
          <w:rtl/>
        </w:rPr>
        <w:t xml:space="preserve"> </w:t>
      </w:r>
      <w:r w:rsidRPr="00E2690D">
        <w:rPr>
          <w:rFonts w:hint="eastAsia"/>
          <w:rtl/>
        </w:rPr>
        <w:t>בר</w:t>
      </w:r>
      <w:r w:rsidRPr="00E2690D">
        <w:rPr>
          <w:rtl/>
        </w:rPr>
        <w:t xml:space="preserve"> </w:t>
      </w:r>
      <w:r w:rsidRPr="00E2690D">
        <w:rPr>
          <w:rFonts w:hint="eastAsia"/>
          <w:rtl/>
        </w:rPr>
        <w:t>יקר</w:t>
      </w:r>
      <w:r w:rsidRPr="00E2690D">
        <w:rPr>
          <w:rtl/>
        </w:rPr>
        <w:t xml:space="preserve">, </w:t>
      </w:r>
      <w:r w:rsidRPr="00E2690D">
        <w:rPr>
          <w:rFonts w:hint="eastAsia"/>
          <w:rtl/>
        </w:rPr>
        <w:t>ואף</w:t>
      </w:r>
      <w:r w:rsidRPr="00E2690D">
        <w:rPr>
          <w:rtl/>
        </w:rPr>
        <w:t xml:space="preserve"> </w:t>
      </w:r>
      <w:r w:rsidRPr="00E2690D">
        <w:rPr>
          <w:rFonts w:hint="eastAsia"/>
          <w:rtl/>
        </w:rPr>
        <w:t>כי</w:t>
      </w:r>
      <w:r w:rsidRPr="00E2690D">
        <w:rPr>
          <w:rtl/>
        </w:rPr>
        <w:t xml:space="preserve"> </w:t>
      </w:r>
      <w:r w:rsidRPr="00E2690D">
        <w:rPr>
          <w:rFonts w:hint="eastAsia"/>
          <w:rtl/>
        </w:rPr>
        <w:t>לא</w:t>
      </w:r>
      <w:r w:rsidRPr="00E2690D">
        <w:rPr>
          <w:rtl/>
        </w:rPr>
        <w:t xml:space="preserve"> </w:t>
      </w:r>
      <w:r w:rsidRPr="00E2690D">
        <w:rPr>
          <w:rFonts w:hint="eastAsia"/>
          <w:rtl/>
        </w:rPr>
        <w:t>שמעתי</w:t>
      </w:r>
      <w:r w:rsidRPr="00E2690D">
        <w:rPr>
          <w:rtl/>
        </w:rPr>
        <w:t xml:space="preserve"> </w:t>
      </w:r>
      <w:r w:rsidRPr="00E2690D">
        <w:rPr>
          <w:rFonts w:hint="eastAsia"/>
          <w:rtl/>
        </w:rPr>
        <w:t>מפיו</w:t>
      </w:r>
      <w:r w:rsidRPr="00E2690D">
        <w:rPr>
          <w:rtl/>
        </w:rPr>
        <w:t xml:space="preserve"> </w:t>
      </w:r>
      <w:r w:rsidRPr="00E2690D">
        <w:rPr>
          <w:rFonts w:hint="eastAsia"/>
          <w:rtl/>
        </w:rPr>
        <w:t>דבר</w:t>
      </w:r>
      <w:r w:rsidRPr="00E2690D">
        <w:rPr>
          <w:rtl/>
        </w:rPr>
        <w:t xml:space="preserve"> </w:t>
      </w:r>
      <w:r w:rsidRPr="00E2690D">
        <w:rPr>
          <w:rFonts w:hint="eastAsia"/>
          <w:rtl/>
        </w:rPr>
        <w:t>זה</w:t>
      </w:r>
      <w:r w:rsidRPr="00E2690D">
        <w:rPr>
          <w:rtl/>
        </w:rPr>
        <w:t xml:space="preserve"> - </w:t>
      </w:r>
      <w:r w:rsidRPr="00E2690D">
        <w:rPr>
          <w:rFonts w:hint="eastAsia"/>
          <w:rtl/>
        </w:rPr>
        <w:t>מ</w:t>
      </w:r>
      <w:r w:rsidRPr="00E2690D">
        <w:rPr>
          <w:rtl/>
        </w:rPr>
        <w:t>"</w:t>
      </w:r>
      <w:r w:rsidRPr="00E2690D">
        <w:rPr>
          <w:rFonts w:hint="eastAsia"/>
          <w:rtl/>
        </w:rPr>
        <w:t>מ</w:t>
      </w:r>
      <w:r w:rsidRPr="00E2690D">
        <w:rPr>
          <w:rtl/>
        </w:rPr>
        <w:t xml:space="preserve"> </w:t>
      </w:r>
      <w:r w:rsidRPr="00E2690D">
        <w:rPr>
          <w:rFonts w:hint="eastAsia"/>
          <w:rtl/>
        </w:rPr>
        <w:t>לבי</w:t>
      </w:r>
      <w:r w:rsidRPr="00E2690D">
        <w:rPr>
          <w:rtl/>
        </w:rPr>
        <w:t xml:space="preserve"> </w:t>
      </w:r>
      <w:r w:rsidRPr="00E2690D">
        <w:rPr>
          <w:rFonts w:hint="eastAsia"/>
          <w:rtl/>
        </w:rPr>
        <w:t>וסברתי</w:t>
      </w:r>
      <w:r w:rsidRPr="00E2690D">
        <w:rPr>
          <w:rtl/>
        </w:rPr>
        <w:t xml:space="preserve"> </w:t>
      </w:r>
      <w:r w:rsidRPr="00E2690D">
        <w:rPr>
          <w:rFonts w:hint="eastAsia"/>
          <w:rtl/>
        </w:rPr>
        <w:t>והבנתי</w:t>
      </w:r>
      <w:r w:rsidRPr="00E2690D">
        <w:rPr>
          <w:rtl/>
        </w:rPr>
        <w:t xml:space="preserve"> </w:t>
      </w:r>
      <w:r w:rsidRPr="00E2690D">
        <w:rPr>
          <w:rFonts w:hint="eastAsia"/>
          <w:rtl/>
        </w:rPr>
        <w:t>מפיו</w:t>
      </w:r>
      <w:r w:rsidRPr="00E2690D">
        <w:rPr>
          <w:rtl/>
        </w:rPr>
        <w:t xml:space="preserve"> </w:t>
      </w:r>
      <w:r w:rsidRPr="00E2690D">
        <w:rPr>
          <w:rFonts w:hint="eastAsia"/>
          <w:rtl/>
        </w:rPr>
        <w:t>יצאו</w:t>
      </w:r>
      <w:r w:rsidRPr="00E2690D">
        <w:rPr>
          <w:rtl/>
        </w:rPr>
        <w:t xml:space="preserve">". </w:t>
      </w:r>
      <w:r w:rsidRPr="00E2690D">
        <w:rPr>
          <w:rFonts w:hint="cs"/>
          <w:rtl/>
        </w:rPr>
        <w:t>ולהעיר מ</w:t>
      </w:r>
      <w:r w:rsidRPr="00E2690D">
        <w:rPr>
          <w:rFonts w:hint="eastAsia"/>
          <w:rtl/>
        </w:rPr>
        <w:t>שולחן</w:t>
      </w:r>
      <w:r w:rsidRPr="00E2690D">
        <w:rPr>
          <w:rtl/>
        </w:rPr>
        <w:t xml:space="preserve"> </w:t>
      </w:r>
      <w:r w:rsidRPr="00E2690D">
        <w:rPr>
          <w:rFonts w:hint="eastAsia"/>
          <w:rtl/>
        </w:rPr>
        <w:t>ערוך</w:t>
      </w:r>
      <w:r w:rsidRPr="00E2690D">
        <w:rPr>
          <w:rtl/>
        </w:rPr>
        <w:t xml:space="preserve"> </w:t>
      </w:r>
      <w:r w:rsidRPr="00E2690D">
        <w:rPr>
          <w:rFonts w:hint="eastAsia"/>
          <w:rtl/>
        </w:rPr>
        <w:t>יו</w:t>
      </w:r>
      <w:r w:rsidRPr="00E2690D">
        <w:rPr>
          <w:rFonts w:hint="cs"/>
          <w:rtl/>
        </w:rPr>
        <w:t>״ד סי׳</w:t>
      </w:r>
      <w:r w:rsidRPr="00E2690D">
        <w:rPr>
          <w:rtl/>
        </w:rPr>
        <w:t xml:space="preserve"> </w:t>
      </w:r>
      <w:r w:rsidRPr="00E2690D">
        <w:rPr>
          <w:rFonts w:hint="eastAsia"/>
          <w:rtl/>
        </w:rPr>
        <w:t>רמב</w:t>
      </w:r>
      <w:r w:rsidRPr="00E2690D">
        <w:rPr>
          <w:rtl/>
        </w:rPr>
        <w:t xml:space="preserve"> </w:t>
      </w:r>
      <w:r w:rsidRPr="00E2690D">
        <w:rPr>
          <w:rFonts w:hint="eastAsia"/>
          <w:rtl/>
        </w:rPr>
        <w:t>סעי</w:t>
      </w:r>
      <w:r w:rsidRPr="00E2690D">
        <w:rPr>
          <w:rFonts w:hint="cs"/>
          <w:rtl/>
        </w:rPr>
        <w:t>׳</w:t>
      </w:r>
      <w:r w:rsidRPr="00E2690D">
        <w:rPr>
          <w:rtl/>
        </w:rPr>
        <w:t xml:space="preserve"> </w:t>
      </w:r>
      <w:r w:rsidRPr="00E2690D">
        <w:rPr>
          <w:rFonts w:hint="eastAsia"/>
          <w:rtl/>
        </w:rPr>
        <w:t>לו</w:t>
      </w:r>
      <w:r w:rsidRPr="00E2690D">
        <w:rPr>
          <w:rtl/>
        </w:rPr>
        <w:t>.</w:t>
      </w:r>
    </w:p>
    <w:p w14:paraId="68D633D5" w14:textId="77777777" w:rsidR="00AC4347" w:rsidRPr="00E2690D" w:rsidRDefault="00AC4347" w:rsidP="00AC4347">
      <w:pPr>
        <w:pStyle w:val="a2"/>
        <w:rPr>
          <w:rtl/>
        </w:rPr>
      </w:pPr>
      <w:r w:rsidRPr="00E2690D">
        <w:rPr>
          <w:rFonts w:hint="cs"/>
          <w:rtl/>
        </w:rPr>
        <w:t>וב</w:t>
      </w:r>
      <w:r w:rsidRPr="00E2690D">
        <w:rPr>
          <w:rFonts w:hint="eastAsia"/>
          <w:rtl/>
        </w:rPr>
        <w:t>עירובין</w:t>
      </w:r>
      <w:r w:rsidRPr="00E2690D">
        <w:rPr>
          <w:rtl/>
        </w:rPr>
        <w:t xml:space="preserve"> </w:t>
      </w:r>
      <w:r w:rsidRPr="00E2690D">
        <w:rPr>
          <w:rFonts w:hint="eastAsia"/>
          <w:rtl/>
        </w:rPr>
        <w:t>נא</w:t>
      </w:r>
      <w:r w:rsidRPr="00E2690D">
        <w:rPr>
          <w:rFonts w:hint="cs"/>
          <w:rtl/>
        </w:rPr>
        <w:t xml:space="preserve"> ע״</w:t>
      </w:r>
      <w:r w:rsidRPr="00E2690D">
        <w:rPr>
          <w:rFonts w:hint="eastAsia"/>
          <w:rtl/>
        </w:rPr>
        <w:t>א</w:t>
      </w:r>
      <w:r w:rsidRPr="00E2690D">
        <w:rPr>
          <w:rtl/>
        </w:rPr>
        <w:t xml:space="preserve"> </w:t>
      </w:r>
      <w:r w:rsidRPr="00E2690D">
        <w:rPr>
          <w:rFonts w:hint="eastAsia"/>
          <w:rtl/>
        </w:rPr>
        <w:t>ו</w:t>
      </w:r>
      <w:r w:rsidRPr="00E2690D">
        <w:rPr>
          <w:rFonts w:hint="cs"/>
          <w:rtl/>
        </w:rPr>
        <w:t xml:space="preserve">עד״ז </w:t>
      </w:r>
      <w:r w:rsidRPr="00E2690D">
        <w:rPr>
          <w:rFonts w:hint="eastAsia"/>
          <w:rtl/>
        </w:rPr>
        <w:t>בגיטין</w:t>
      </w:r>
      <w:r w:rsidRPr="00E2690D">
        <w:rPr>
          <w:rtl/>
        </w:rPr>
        <w:t xml:space="preserve"> </w:t>
      </w:r>
      <w:r w:rsidRPr="00E2690D">
        <w:rPr>
          <w:rFonts w:hint="eastAsia"/>
          <w:rtl/>
        </w:rPr>
        <w:t>כ</w:t>
      </w:r>
      <w:r w:rsidRPr="00E2690D">
        <w:rPr>
          <w:rtl/>
        </w:rPr>
        <w:t xml:space="preserve"> </w:t>
      </w:r>
      <w:r w:rsidRPr="00E2690D">
        <w:rPr>
          <w:rFonts w:hint="cs"/>
          <w:rtl/>
        </w:rPr>
        <w:t>ע״</w:t>
      </w:r>
      <w:r w:rsidRPr="00E2690D">
        <w:rPr>
          <w:rFonts w:hint="eastAsia"/>
          <w:rtl/>
        </w:rPr>
        <w:t>א</w:t>
      </w:r>
      <w:r w:rsidRPr="00E2690D">
        <w:rPr>
          <w:rtl/>
        </w:rPr>
        <w:t xml:space="preserve">, </w:t>
      </w:r>
      <w:r w:rsidRPr="00E2690D">
        <w:rPr>
          <w:rFonts w:hint="eastAsia"/>
          <w:rtl/>
        </w:rPr>
        <w:t>כאשר</w:t>
      </w:r>
      <w:r w:rsidRPr="00E2690D">
        <w:rPr>
          <w:rtl/>
        </w:rPr>
        <w:t xml:space="preserve"> </w:t>
      </w:r>
      <w:r w:rsidRPr="00E2690D">
        <w:rPr>
          <w:rFonts w:hint="eastAsia"/>
          <w:rtl/>
        </w:rPr>
        <w:t>רצה</w:t>
      </w:r>
      <w:r w:rsidRPr="00E2690D">
        <w:rPr>
          <w:rtl/>
        </w:rPr>
        <w:t xml:space="preserve"> </w:t>
      </w:r>
      <w:r w:rsidRPr="00E2690D">
        <w:rPr>
          <w:rFonts w:hint="eastAsia"/>
          <w:rtl/>
        </w:rPr>
        <w:t>רבה</w:t>
      </w:r>
      <w:r w:rsidRPr="00E2690D">
        <w:rPr>
          <w:rtl/>
        </w:rPr>
        <w:t xml:space="preserve"> </w:t>
      </w:r>
      <w:r w:rsidRPr="00E2690D">
        <w:rPr>
          <w:rFonts w:hint="eastAsia"/>
          <w:rtl/>
        </w:rPr>
        <w:t>לשכנע</w:t>
      </w:r>
      <w:r w:rsidRPr="00E2690D">
        <w:rPr>
          <w:rtl/>
        </w:rPr>
        <w:t xml:space="preserve"> </w:t>
      </w:r>
      <w:r w:rsidRPr="00E2690D">
        <w:rPr>
          <w:rFonts w:hint="eastAsia"/>
          <w:rtl/>
        </w:rPr>
        <w:t>את</w:t>
      </w:r>
      <w:r w:rsidRPr="00E2690D">
        <w:rPr>
          <w:rtl/>
        </w:rPr>
        <w:t xml:space="preserve"> </w:t>
      </w:r>
      <w:r w:rsidRPr="00E2690D">
        <w:rPr>
          <w:rFonts w:hint="eastAsia"/>
          <w:rtl/>
        </w:rPr>
        <w:t>רב</w:t>
      </w:r>
      <w:r w:rsidRPr="00E2690D">
        <w:rPr>
          <w:rtl/>
        </w:rPr>
        <w:t xml:space="preserve"> </w:t>
      </w:r>
      <w:r w:rsidRPr="00E2690D">
        <w:rPr>
          <w:rFonts w:hint="eastAsia"/>
          <w:rtl/>
        </w:rPr>
        <w:t>יוסף</w:t>
      </w:r>
      <w:r w:rsidRPr="00E2690D">
        <w:rPr>
          <w:rtl/>
        </w:rPr>
        <w:t xml:space="preserve"> </w:t>
      </w:r>
      <w:r w:rsidRPr="00E2690D">
        <w:rPr>
          <w:rFonts w:hint="eastAsia"/>
          <w:rtl/>
        </w:rPr>
        <w:t>שיודה</w:t>
      </w:r>
      <w:r w:rsidRPr="00E2690D">
        <w:rPr>
          <w:rtl/>
        </w:rPr>
        <w:t xml:space="preserve"> </w:t>
      </w:r>
      <w:r w:rsidRPr="00E2690D">
        <w:rPr>
          <w:rFonts w:hint="eastAsia"/>
          <w:rtl/>
        </w:rPr>
        <w:t>לדבריו</w:t>
      </w:r>
      <w:r w:rsidRPr="00E2690D">
        <w:rPr>
          <w:rtl/>
        </w:rPr>
        <w:t xml:space="preserve"> </w:t>
      </w:r>
      <w:r w:rsidRPr="00E2690D">
        <w:rPr>
          <w:rFonts w:hint="eastAsia"/>
          <w:rtl/>
        </w:rPr>
        <w:t>הוא</w:t>
      </w:r>
      <w:r w:rsidRPr="00E2690D">
        <w:rPr>
          <w:rtl/>
        </w:rPr>
        <w:t xml:space="preserve"> </w:t>
      </w:r>
      <w:r w:rsidRPr="00E2690D">
        <w:rPr>
          <w:rFonts w:hint="eastAsia"/>
          <w:rtl/>
        </w:rPr>
        <w:t>אמר</w:t>
      </w:r>
      <w:r w:rsidRPr="00E2690D">
        <w:rPr>
          <w:rtl/>
        </w:rPr>
        <w:t xml:space="preserve"> </w:t>
      </w:r>
      <w:r w:rsidRPr="00E2690D">
        <w:rPr>
          <w:rFonts w:hint="eastAsia"/>
          <w:rtl/>
        </w:rPr>
        <w:t>את</w:t>
      </w:r>
      <w:r w:rsidRPr="00E2690D">
        <w:rPr>
          <w:rtl/>
        </w:rPr>
        <w:t xml:space="preserve"> </w:t>
      </w:r>
      <w:r w:rsidRPr="00E2690D">
        <w:rPr>
          <w:rFonts w:hint="eastAsia"/>
          <w:rtl/>
        </w:rPr>
        <w:t>דעתו</w:t>
      </w:r>
      <w:r w:rsidRPr="00E2690D">
        <w:rPr>
          <w:rtl/>
        </w:rPr>
        <w:t xml:space="preserve"> </w:t>
      </w:r>
      <w:r w:rsidRPr="00E2690D">
        <w:rPr>
          <w:rFonts w:hint="eastAsia"/>
          <w:rtl/>
        </w:rPr>
        <w:t>בשם</w:t>
      </w:r>
      <w:r w:rsidRPr="00E2690D">
        <w:rPr>
          <w:rtl/>
        </w:rPr>
        <w:t xml:space="preserve"> </w:t>
      </w:r>
      <w:r w:rsidRPr="00E2690D">
        <w:rPr>
          <w:rFonts w:hint="eastAsia"/>
          <w:rtl/>
        </w:rPr>
        <w:t>רבי</w:t>
      </w:r>
      <w:r w:rsidRPr="00E2690D">
        <w:rPr>
          <w:rtl/>
        </w:rPr>
        <w:t xml:space="preserve"> </w:t>
      </w:r>
      <w:r w:rsidRPr="00E2690D">
        <w:rPr>
          <w:rFonts w:hint="eastAsia"/>
          <w:rtl/>
        </w:rPr>
        <w:t>יוסי</w:t>
      </w:r>
      <w:r w:rsidRPr="00E2690D">
        <w:rPr>
          <w:rtl/>
        </w:rPr>
        <w:t xml:space="preserve"> "</w:t>
      </w:r>
      <w:r w:rsidRPr="00E2690D">
        <w:rPr>
          <w:rFonts w:hint="eastAsia"/>
          <w:rtl/>
        </w:rPr>
        <w:t>כי</w:t>
      </w:r>
      <w:r w:rsidRPr="00E2690D">
        <w:rPr>
          <w:rtl/>
        </w:rPr>
        <w:t xml:space="preserve"> </w:t>
      </w:r>
      <w:r w:rsidRPr="00E2690D">
        <w:rPr>
          <w:rFonts w:hint="eastAsia"/>
          <w:rtl/>
        </w:rPr>
        <w:t>היכי</w:t>
      </w:r>
      <w:r w:rsidRPr="00E2690D">
        <w:rPr>
          <w:rtl/>
        </w:rPr>
        <w:t xml:space="preserve"> </w:t>
      </w:r>
      <w:r w:rsidRPr="00E2690D">
        <w:rPr>
          <w:rFonts w:hint="eastAsia"/>
          <w:rtl/>
        </w:rPr>
        <w:t>דליקביל</w:t>
      </w:r>
      <w:r w:rsidRPr="00E2690D">
        <w:rPr>
          <w:rtl/>
        </w:rPr>
        <w:t xml:space="preserve"> </w:t>
      </w:r>
      <w:r w:rsidRPr="00E2690D">
        <w:rPr>
          <w:rFonts w:hint="eastAsia"/>
          <w:rtl/>
        </w:rPr>
        <w:t>מיניה</w:t>
      </w:r>
      <w:r w:rsidRPr="00E2690D">
        <w:rPr>
          <w:rtl/>
        </w:rPr>
        <w:t>".</w:t>
      </w:r>
      <w:r w:rsidRPr="00E2690D">
        <w:rPr>
          <w:rFonts w:hint="cs"/>
          <w:rtl/>
        </w:rPr>
        <w:t xml:space="preserve"> ו</w:t>
      </w:r>
      <w:r w:rsidRPr="00E2690D">
        <w:rPr>
          <w:rFonts w:hint="eastAsia"/>
          <w:rtl/>
        </w:rPr>
        <w:t>במסורת</w:t>
      </w:r>
      <w:r w:rsidRPr="00E2690D">
        <w:rPr>
          <w:rtl/>
        </w:rPr>
        <w:t xml:space="preserve"> </w:t>
      </w:r>
      <w:r w:rsidRPr="00E2690D">
        <w:rPr>
          <w:rFonts w:hint="eastAsia"/>
          <w:rtl/>
        </w:rPr>
        <w:t>הש</w:t>
      </w:r>
      <w:r w:rsidRPr="00E2690D">
        <w:rPr>
          <w:rtl/>
        </w:rPr>
        <w:t>"</w:t>
      </w:r>
      <w:r w:rsidRPr="00E2690D">
        <w:rPr>
          <w:rFonts w:hint="eastAsia"/>
          <w:rtl/>
        </w:rPr>
        <w:t>ס</w:t>
      </w:r>
      <w:r w:rsidRPr="00E2690D">
        <w:rPr>
          <w:rtl/>
        </w:rPr>
        <w:t xml:space="preserve"> </w:t>
      </w:r>
      <w:r w:rsidRPr="00E2690D">
        <w:rPr>
          <w:rFonts w:hint="eastAsia"/>
          <w:rtl/>
        </w:rPr>
        <w:t>העיר</w:t>
      </w:r>
      <w:r w:rsidRPr="00E2690D">
        <w:rPr>
          <w:rtl/>
        </w:rPr>
        <w:t xml:space="preserve"> </w:t>
      </w:r>
      <w:r w:rsidRPr="00E2690D">
        <w:rPr>
          <w:rFonts w:hint="eastAsia"/>
          <w:rtl/>
        </w:rPr>
        <w:t>כי</w:t>
      </w:r>
      <w:r w:rsidRPr="00E2690D">
        <w:rPr>
          <w:rtl/>
        </w:rPr>
        <w:t xml:space="preserve"> </w:t>
      </w:r>
      <w:r w:rsidRPr="00E2690D">
        <w:rPr>
          <w:rFonts w:hint="eastAsia"/>
          <w:rtl/>
        </w:rPr>
        <w:t>אצלנו</w:t>
      </w:r>
      <w:r w:rsidRPr="00E2690D">
        <w:rPr>
          <w:rtl/>
        </w:rPr>
        <w:t xml:space="preserve"> </w:t>
      </w:r>
      <w:r w:rsidRPr="00E2690D">
        <w:rPr>
          <w:rFonts w:hint="eastAsia"/>
          <w:rtl/>
        </w:rPr>
        <w:t>מפורש</w:t>
      </w:r>
      <w:r w:rsidRPr="00E2690D">
        <w:rPr>
          <w:rtl/>
        </w:rPr>
        <w:t xml:space="preserve"> </w:t>
      </w:r>
      <w:r w:rsidRPr="00E2690D">
        <w:rPr>
          <w:rFonts w:hint="eastAsia"/>
          <w:rtl/>
        </w:rPr>
        <w:t>הדבר</w:t>
      </w:r>
      <w:r w:rsidRPr="00E2690D">
        <w:rPr>
          <w:rtl/>
        </w:rPr>
        <w:t xml:space="preserve"> </w:t>
      </w:r>
      <w:r w:rsidRPr="00E2690D">
        <w:rPr>
          <w:rFonts w:hint="eastAsia"/>
          <w:rtl/>
        </w:rPr>
        <w:t>בשם</w:t>
      </w:r>
      <w:r w:rsidRPr="00E2690D">
        <w:rPr>
          <w:rtl/>
        </w:rPr>
        <w:t xml:space="preserve"> </w:t>
      </w:r>
      <w:r w:rsidRPr="00E2690D">
        <w:rPr>
          <w:rFonts w:hint="eastAsia"/>
          <w:rtl/>
        </w:rPr>
        <w:t>רבי</w:t>
      </w:r>
      <w:r w:rsidRPr="00E2690D">
        <w:rPr>
          <w:rtl/>
        </w:rPr>
        <w:t xml:space="preserve"> </w:t>
      </w:r>
      <w:r w:rsidRPr="00E2690D">
        <w:rPr>
          <w:rFonts w:hint="eastAsia"/>
          <w:rtl/>
        </w:rPr>
        <w:t>יוסי</w:t>
      </w:r>
      <w:r w:rsidRPr="00E2690D">
        <w:rPr>
          <w:rFonts w:hint="cs"/>
          <w:rtl/>
        </w:rPr>
        <w:t>!</w:t>
      </w:r>
      <w:r w:rsidRPr="00E2690D">
        <w:rPr>
          <w:rtl/>
        </w:rPr>
        <w:t xml:space="preserve"> </w:t>
      </w:r>
    </w:p>
    <w:p w14:paraId="7C8F6697" w14:textId="77777777" w:rsidR="00AC4347" w:rsidRPr="00E2690D" w:rsidRDefault="00AC4347" w:rsidP="00AC4347">
      <w:pPr>
        <w:pStyle w:val="a2"/>
        <w:rPr>
          <w:rtl/>
        </w:rPr>
      </w:pPr>
      <w:r w:rsidRPr="00E2690D">
        <w:rPr>
          <w:rFonts w:hint="cs"/>
          <w:rtl/>
        </w:rPr>
        <w:t>ולהעיר מקושיית המג״א</w:t>
      </w:r>
      <w:r w:rsidRPr="00E2690D">
        <w:rPr>
          <w:rtl/>
        </w:rPr>
        <w:t xml:space="preserve"> (</w:t>
      </w:r>
      <w:r w:rsidRPr="00E2690D">
        <w:rPr>
          <w:rFonts w:hint="eastAsia"/>
          <w:rtl/>
        </w:rPr>
        <w:t>או</w:t>
      </w:r>
      <w:r w:rsidRPr="00E2690D">
        <w:rPr>
          <w:rtl/>
        </w:rPr>
        <w:t>"</w:t>
      </w:r>
      <w:r w:rsidRPr="00E2690D">
        <w:rPr>
          <w:rFonts w:hint="eastAsia"/>
          <w:rtl/>
        </w:rPr>
        <w:t>ח</w:t>
      </w:r>
      <w:r w:rsidRPr="00E2690D">
        <w:rPr>
          <w:rtl/>
        </w:rPr>
        <w:t xml:space="preserve"> </w:t>
      </w:r>
      <w:r w:rsidRPr="00E2690D">
        <w:rPr>
          <w:rFonts w:hint="eastAsia"/>
          <w:rtl/>
        </w:rPr>
        <w:t>סי</w:t>
      </w:r>
      <w:r w:rsidRPr="00E2690D">
        <w:rPr>
          <w:rtl/>
        </w:rPr>
        <w:t xml:space="preserve">' </w:t>
      </w:r>
      <w:r w:rsidRPr="00E2690D">
        <w:rPr>
          <w:rFonts w:hint="eastAsia"/>
          <w:rtl/>
        </w:rPr>
        <w:t>קנו</w:t>
      </w:r>
      <w:r w:rsidRPr="00E2690D">
        <w:rPr>
          <w:rtl/>
        </w:rPr>
        <w:t xml:space="preserve"> </w:t>
      </w:r>
      <w:r w:rsidRPr="00E2690D">
        <w:rPr>
          <w:rFonts w:hint="eastAsia"/>
          <w:rtl/>
        </w:rPr>
        <w:t>ס</w:t>
      </w:r>
      <w:r w:rsidRPr="00E2690D">
        <w:rPr>
          <w:rtl/>
        </w:rPr>
        <w:t>"</w:t>
      </w:r>
      <w:r w:rsidRPr="00E2690D">
        <w:rPr>
          <w:rFonts w:hint="eastAsia"/>
          <w:rtl/>
        </w:rPr>
        <w:t>ק</w:t>
      </w:r>
      <w:r w:rsidRPr="00E2690D">
        <w:rPr>
          <w:rtl/>
        </w:rPr>
        <w:t xml:space="preserve"> </w:t>
      </w:r>
      <w:r w:rsidRPr="00E2690D">
        <w:rPr>
          <w:rFonts w:hint="eastAsia"/>
          <w:rtl/>
        </w:rPr>
        <w:t>ב</w:t>
      </w:r>
      <w:r w:rsidRPr="00E2690D">
        <w:rPr>
          <w:rtl/>
        </w:rPr>
        <w:t>)</w:t>
      </w:r>
      <w:r w:rsidRPr="00E2690D">
        <w:rPr>
          <w:rFonts w:hint="cs"/>
          <w:rtl/>
        </w:rPr>
        <w:t xml:space="preserve"> וממ״ש ב</w:t>
      </w:r>
      <w:r w:rsidRPr="00E2690D">
        <w:rPr>
          <w:rFonts w:hint="eastAsia"/>
          <w:rtl/>
        </w:rPr>
        <w:t>פ</w:t>
      </w:r>
      <w:r w:rsidRPr="00E2690D">
        <w:rPr>
          <w:rFonts w:hint="cs"/>
          <w:rtl/>
        </w:rPr>
        <w:t xml:space="preserve">מ״ג שם </w:t>
      </w:r>
      <w:r w:rsidRPr="00E2690D">
        <w:rPr>
          <w:rFonts w:hint="eastAsia"/>
          <w:rtl/>
        </w:rPr>
        <w:t>בשם</w:t>
      </w:r>
      <w:r w:rsidRPr="00E2690D">
        <w:rPr>
          <w:rtl/>
        </w:rPr>
        <w:t xml:space="preserve"> </w:t>
      </w:r>
      <w:r w:rsidRPr="00E2690D">
        <w:rPr>
          <w:rFonts w:hint="eastAsia"/>
          <w:rtl/>
        </w:rPr>
        <w:t>הא</w:t>
      </w:r>
      <w:r w:rsidRPr="00E2690D">
        <w:rPr>
          <w:rtl/>
        </w:rPr>
        <w:t>"</w:t>
      </w:r>
      <w:r w:rsidRPr="00E2690D">
        <w:rPr>
          <w:rFonts w:hint="eastAsia"/>
          <w:rtl/>
        </w:rPr>
        <w:t>ר</w:t>
      </w:r>
      <w:r w:rsidRPr="00E2690D">
        <w:rPr>
          <w:rtl/>
        </w:rPr>
        <w:t xml:space="preserve"> </w:t>
      </w:r>
      <w:r w:rsidRPr="00E2690D">
        <w:rPr>
          <w:rFonts w:hint="cs"/>
          <w:rtl/>
        </w:rPr>
        <w:t>ש</w:t>
      </w:r>
      <w:r w:rsidRPr="00E2690D">
        <w:rPr>
          <w:rFonts w:hint="eastAsia"/>
          <w:rtl/>
        </w:rPr>
        <w:t>חילק</w:t>
      </w:r>
      <w:r w:rsidRPr="00E2690D">
        <w:rPr>
          <w:rtl/>
        </w:rPr>
        <w:t xml:space="preserve"> </w:t>
      </w:r>
      <w:r w:rsidRPr="00E2690D">
        <w:rPr>
          <w:rFonts w:hint="eastAsia"/>
          <w:rtl/>
        </w:rPr>
        <w:t>בין</w:t>
      </w:r>
      <w:r w:rsidRPr="00E2690D">
        <w:rPr>
          <w:rtl/>
        </w:rPr>
        <w:t xml:space="preserve"> </w:t>
      </w:r>
      <w:r w:rsidRPr="00E2690D">
        <w:rPr>
          <w:rFonts w:hint="eastAsia"/>
          <w:rtl/>
        </w:rPr>
        <w:t>דין</w:t>
      </w:r>
      <w:r w:rsidRPr="00E2690D">
        <w:rPr>
          <w:rtl/>
        </w:rPr>
        <w:t xml:space="preserve"> </w:t>
      </w:r>
      <w:r w:rsidRPr="00E2690D">
        <w:rPr>
          <w:rFonts w:hint="eastAsia"/>
          <w:rtl/>
        </w:rPr>
        <w:t>המבוסס</w:t>
      </w:r>
      <w:r w:rsidRPr="00E2690D">
        <w:rPr>
          <w:rtl/>
        </w:rPr>
        <w:t xml:space="preserve"> </w:t>
      </w:r>
      <w:r w:rsidRPr="00E2690D">
        <w:rPr>
          <w:rFonts w:hint="eastAsia"/>
          <w:rtl/>
        </w:rPr>
        <w:t>על</w:t>
      </w:r>
      <w:r w:rsidRPr="00E2690D">
        <w:rPr>
          <w:rtl/>
        </w:rPr>
        <w:t xml:space="preserve"> </w:t>
      </w:r>
      <w:r w:rsidRPr="00E2690D">
        <w:rPr>
          <w:rFonts w:hint="eastAsia"/>
          <w:rtl/>
        </w:rPr>
        <w:t>סברת</w:t>
      </w:r>
      <w:r w:rsidRPr="00E2690D">
        <w:rPr>
          <w:rtl/>
        </w:rPr>
        <w:t xml:space="preserve"> </w:t>
      </w:r>
      <w:r w:rsidRPr="00E2690D">
        <w:rPr>
          <w:rFonts w:hint="eastAsia"/>
          <w:rtl/>
        </w:rPr>
        <w:t>החכם</w:t>
      </w:r>
      <w:r w:rsidRPr="00E2690D">
        <w:rPr>
          <w:rtl/>
        </w:rPr>
        <w:t xml:space="preserve">, </w:t>
      </w:r>
      <w:r w:rsidRPr="00E2690D">
        <w:rPr>
          <w:rFonts w:hint="eastAsia"/>
          <w:rtl/>
        </w:rPr>
        <w:t>שאותו</w:t>
      </w:r>
      <w:r w:rsidRPr="00E2690D">
        <w:rPr>
          <w:rtl/>
        </w:rPr>
        <w:t xml:space="preserve"> </w:t>
      </w:r>
      <w:r w:rsidRPr="00E2690D">
        <w:rPr>
          <w:rFonts w:hint="eastAsia"/>
          <w:rtl/>
        </w:rPr>
        <w:t>אין</w:t>
      </w:r>
      <w:r w:rsidRPr="00E2690D">
        <w:rPr>
          <w:rtl/>
        </w:rPr>
        <w:t xml:space="preserve"> </w:t>
      </w:r>
      <w:r w:rsidRPr="00E2690D">
        <w:rPr>
          <w:rFonts w:hint="eastAsia"/>
          <w:rtl/>
        </w:rPr>
        <w:t>לו</w:t>
      </w:r>
      <w:r w:rsidRPr="00E2690D">
        <w:rPr>
          <w:rtl/>
        </w:rPr>
        <w:t xml:space="preserve"> </w:t>
      </w:r>
      <w:r w:rsidRPr="00E2690D">
        <w:rPr>
          <w:rFonts w:hint="eastAsia"/>
          <w:rtl/>
        </w:rPr>
        <w:t>רשות</w:t>
      </w:r>
      <w:r w:rsidRPr="00E2690D">
        <w:rPr>
          <w:rtl/>
        </w:rPr>
        <w:t xml:space="preserve"> </w:t>
      </w:r>
      <w:r w:rsidRPr="00E2690D">
        <w:rPr>
          <w:rFonts w:hint="eastAsia"/>
          <w:rtl/>
        </w:rPr>
        <w:t>לתלות</w:t>
      </w:r>
      <w:r w:rsidRPr="00E2690D">
        <w:rPr>
          <w:rtl/>
        </w:rPr>
        <w:t xml:space="preserve"> </w:t>
      </w:r>
      <w:r w:rsidRPr="00E2690D">
        <w:rPr>
          <w:rFonts w:hint="eastAsia"/>
          <w:rtl/>
        </w:rPr>
        <w:t>בת</w:t>
      </w:r>
      <w:r w:rsidRPr="00E2690D">
        <w:rPr>
          <w:rtl/>
        </w:rPr>
        <w:t>"</w:t>
      </w:r>
      <w:r w:rsidRPr="00E2690D">
        <w:rPr>
          <w:rFonts w:hint="eastAsia"/>
          <w:rtl/>
        </w:rPr>
        <w:t>ח</w:t>
      </w:r>
      <w:r w:rsidRPr="00E2690D">
        <w:rPr>
          <w:rtl/>
        </w:rPr>
        <w:t xml:space="preserve"> </w:t>
      </w:r>
      <w:r w:rsidRPr="00E2690D">
        <w:rPr>
          <w:rFonts w:hint="eastAsia"/>
          <w:rtl/>
        </w:rPr>
        <w:t>גדול</w:t>
      </w:r>
      <w:r w:rsidRPr="00E2690D">
        <w:rPr>
          <w:rtl/>
        </w:rPr>
        <w:t xml:space="preserve"> </w:t>
      </w:r>
      <w:r w:rsidRPr="00E2690D">
        <w:rPr>
          <w:rFonts w:hint="eastAsia"/>
          <w:rtl/>
        </w:rPr>
        <w:t>אחר</w:t>
      </w:r>
      <w:r w:rsidRPr="00E2690D">
        <w:rPr>
          <w:rtl/>
        </w:rPr>
        <w:t xml:space="preserve">, </w:t>
      </w:r>
      <w:r w:rsidRPr="00E2690D">
        <w:rPr>
          <w:rFonts w:hint="eastAsia"/>
          <w:rtl/>
        </w:rPr>
        <w:t>לשמועה</w:t>
      </w:r>
      <w:r w:rsidRPr="00E2690D">
        <w:rPr>
          <w:rtl/>
        </w:rPr>
        <w:t xml:space="preserve"> </w:t>
      </w:r>
      <w:r w:rsidRPr="00E2690D">
        <w:rPr>
          <w:rFonts w:hint="eastAsia"/>
          <w:rtl/>
        </w:rPr>
        <w:t>שנאמרה</w:t>
      </w:r>
      <w:r w:rsidRPr="00E2690D">
        <w:rPr>
          <w:rtl/>
        </w:rPr>
        <w:t xml:space="preserve"> </w:t>
      </w:r>
      <w:r w:rsidRPr="00E2690D">
        <w:rPr>
          <w:rFonts w:hint="eastAsia"/>
          <w:rtl/>
        </w:rPr>
        <w:t>כבר</w:t>
      </w:r>
      <w:r w:rsidRPr="00E2690D">
        <w:rPr>
          <w:rtl/>
        </w:rPr>
        <w:t xml:space="preserve"> </w:t>
      </w:r>
      <w:r w:rsidRPr="00E2690D">
        <w:rPr>
          <w:rFonts w:hint="eastAsia"/>
          <w:rtl/>
        </w:rPr>
        <w:t>על</w:t>
      </w:r>
      <w:r w:rsidRPr="00E2690D">
        <w:rPr>
          <w:rtl/>
        </w:rPr>
        <w:t xml:space="preserve"> </w:t>
      </w:r>
      <w:r w:rsidRPr="00E2690D">
        <w:rPr>
          <w:rFonts w:hint="eastAsia"/>
          <w:rtl/>
        </w:rPr>
        <w:t>ידי</w:t>
      </w:r>
      <w:r w:rsidRPr="00E2690D">
        <w:rPr>
          <w:rtl/>
        </w:rPr>
        <w:t xml:space="preserve"> </w:t>
      </w:r>
      <w:r w:rsidRPr="00E2690D">
        <w:rPr>
          <w:rFonts w:hint="eastAsia"/>
          <w:rtl/>
        </w:rPr>
        <w:t>חכם</w:t>
      </w:r>
      <w:r w:rsidRPr="00E2690D">
        <w:rPr>
          <w:rtl/>
        </w:rPr>
        <w:t xml:space="preserve"> </w:t>
      </w:r>
      <w:r w:rsidRPr="00E2690D">
        <w:rPr>
          <w:rFonts w:hint="eastAsia"/>
          <w:rtl/>
        </w:rPr>
        <w:t>אחר</w:t>
      </w:r>
      <w:r w:rsidRPr="00E2690D">
        <w:rPr>
          <w:rtl/>
        </w:rPr>
        <w:t xml:space="preserve"> – </w:t>
      </w:r>
      <w:r w:rsidRPr="00E2690D">
        <w:rPr>
          <w:rFonts w:hint="eastAsia"/>
          <w:rtl/>
        </w:rPr>
        <w:t>שאותה</w:t>
      </w:r>
      <w:r w:rsidRPr="00E2690D">
        <w:rPr>
          <w:rtl/>
        </w:rPr>
        <w:t xml:space="preserve"> </w:t>
      </w:r>
      <w:r w:rsidRPr="00E2690D">
        <w:rPr>
          <w:rFonts w:hint="eastAsia"/>
          <w:rtl/>
        </w:rPr>
        <w:t>הוא</w:t>
      </w:r>
      <w:r w:rsidRPr="00E2690D">
        <w:rPr>
          <w:rtl/>
        </w:rPr>
        <w:t xml:space="preserve"> </w:t>
      </w:r>
      <w:r w:rsidRPr="00E2690D">
        <w:rPr>
          <w:rFonts w:hint="eastAsia"/>
          <w:rtl/>
        </w:rPr>
        <w:t>רשאי</w:t>
      </w:r>
      <w:r w:rsidRPr="00E2690D">
        <w:rPr>
          <w:rtl/>
        </w:rPr>
        <w:t xml:space="preserve"> </w:t>
      </w:r>
      <w:r w:rsidRPr="00E2690D">
        <w:rPr>
          <w:rFonts w:hint="eastAsia"/>
          <w:rtl/>
        </w:rPr>
        <w:t>לתלות</w:t>
      </w:r>
      <w:r w:rsidRPr="00E2690D">
        <w:rPr>
          <w:rtl/>
        </w:rPr>
        <w:t xml:space="preserve"> </w:t>
      </w:r>
      <w:r w:rsidRPr="00E2690D">
        <w:rPr>
          <w:rFonts w:hint="eastAsia"/>
          <w:rtl/>
        </w:rPr>
        <w:t>באדם</w:t>
      </w:r>
      <w:r w:rsidRPr="00E2690D">
        <w:rPr>
          <w:rtl/>
        </w:rPr>
        <w:t xml:space="preserve"> </w:t>
      </w:r>
      <w:r w:rsidRPr="00E2690D">
        <w:rPr>
          <w:rFonts w:hint="eastAsia"/>
          <w:rtl/>
        </w:rPr>
        <w:t>גדול</w:t>
      </w:r>
      <w:r w:rsidRPr="00E2690D">
        <w:rPr>
          <w:rtl/>
        </w:rPr>
        <w:t xml:space="preserve">. </w:t>
      </w:r>
      <w:r w:rsidRPr="00E2690D">
        <w:rPr>
          <w:rFonts w:hint="cs"/>
          <w:rtl/>
        </w:rPr>
        <w:t>ובנדו״ד מצינו</w:t>
      </w:r>
      <w:r w:rsidRPr="00E2690D">
        <w:rPr>
          <w:rtl/>
        </w:rPr>
        <w:t xml:space="preserve"> עד״ז ברבינו מנוח הלכות שביתת עשור </w:t>
      </w:r>
      <w:r w:rsidRPr="00E2690D">
        <w:rPr>
          <w:rFonts w:hint="cs"/>
          <w:rtl/>
        </w:rPr>
        <w:t>פ״ב ה״ד.</w:t>
      </w:r>
    </w:p>
    <w:p w14:paraId="245FA47F" w14:textId="77777777" w:rsidR="00AC4347" w:rsidRPr="00E2690D" w:rsidRDefault="00AC4347" w:rsidP="00AC4347">
      <w:pPr>
        <w:pStyle w:val="a2"/>
        <w:rPr>
          <w:rtl/>
        </w:rPr>
      </w:pPr>
      <w:r w:rsidRPr="00E2690D">
        <w:rPr>
          <w:rFonts w:hint="cs"/>
          <w:rtl/>
        </w:rPr>
        <w:t>ועיי״ג</w:t>
      </w:r>
      <w:r w:rsidRPr="00E2690D">
        <w:rPr>
          <w:rtl/>
        </w:rPr>
        <w:t xml:space="preserve"> </w:t>
      </w:r>
      <w:r w:rsidRPr="00E2690D">
        <w:rPr>
          <w:rFonts w:hint="eastAsia"/>
          <w:rtl/>
        </w:rPr>
        <w:t>בברכי</w:t>
      </w:r>
      <w:r w:rsidRPr="00E2690D">
        <w:rPr>
          <w:rtl/>
        </w:rPr>
        <w:t xml:space="preserve"> </w:t>
      </w:r>
      <w:r w:rsidRPr="00E2690D">
        <w:rPr>
          <w:rFonts w:hint="eastAsia"/>
          <w:rtl/>
        </w:rPr>
        <w:t>יוסף</w:t>
      </w:r>
      <w:r w:rsidRPr="00E2690D">
        <w:rPr>
          <w:rtl/>
        </w:rPr>
        <w:t xml:space="preserve"> (</w:t>
      </w:r>
      <w:r w:rsidRPr="00E2690D">
        <w:rPr>
          <w:rFonts w:hint="eastAsia"/>
          <w:rtl/>
        </w:rPr>
        <w:t>יו</w:t>
      </w:r>
      <w:r w:rsidRPr="00E2690D">
        <w:rPr>
          <w:rFonts w:hint="cs"/>
          <w:rtl/>
        </w:rPr>
        <w:t xml:space="preserve">״ד </w:t>
      </w:r>
      <w:r w:rsidRPr="00E2690D">
        <w:rPr>
          <w:rFonts w:hint="eastAsia"/>
          <w:rtl/>
        </w:rPr>
        <w:t>סי</w:t>
      </w:r>
      <w:r w:rsidRPr="00E2690D">
        <w:rPr>
          <w:rFonts w:hint="cs"/>
          <w:rtl/>
        </w:rPr>
        <w:t>׳</w:t>
      </w:r>
      <w:r w:rsidRPr="00E2690D">
        <w:rPr>
          <w:rtl/>
        </w:rPr>
        <w:t xml:space="preserve"> </w:t>
      </w:r>
      <w:r w:rsidRPr="00E2690D">
        <w:rPr>
          <w:rFonts w:hint="eastAsia"/>
          <w:rtl/>
        </w:rPr>
        <w:t>רמב</w:t>
      </w:r>
      <w:r w:rsidRPr="00E2690D">
        <w:rPr>
          <w:rtl/>
        </w:rPr>
        <w:t xml:space="preserve"> </w:t>
      </w:r>
      <w:r w:rsidRPr="00E2690D">
        <w:rPr>
          <w:rFonts w:hint="eastAsia"/>
          <w:rtl/>
        </w:rPr>
        <w:t>סעי</w:t>
      </w:r>
      <w:r w:rsidRPr="00E2690D">
        <w:rPr>
          <w:rFonts w:hint="cs"/>
          <w:rtl/>
        </w:rPr>
        <w:t>׳</w:t>
      </w:r>
      <w:r w:rsidRPr="00E2690D">
        <w:rPr>
          <w:rtl/>
        </w:rPr>
        <w:t xml:space="preserve"> </w:t>
      </w:r>
      <w:r w:rsidRPr="00E2690D">
        <w:rPr>
          <w:rFonts w:hint="eastAsia"/>
          <w:rtl/>
        </w:rPr>
        <w:t>כט</w:t>
      </w:r>
      <w:r w:rsidRPr="00E2690D">
        <w:rPr>
          <w:rtl/>
        </w:rPr>
        <w:t xml:space="preserve"> </w:t>
      </w:r>
      <w:r w:rsidRPr="00E2690D">
        <w:rPr>
          <w:rFonts w:hint="eastAsia"/>
          <w:rtl/>
        </w:rPr>
        <w:t>בשם</w:t>
      </w:r>
      <w:r w:rsidRPr="00E2690D">
        <w:rPr>
          <w:rtl/>
        </w:rPr>
        <w:t xml:space="preserve"> </w:t>
      </w:r>
      <w:r w:rsidRPr="00E2690D">
        <w:rPr>
          <w:rFonts w:hint="eastAsia"/>
          <w:rtl/>
        </w:rPr>
        <w:t>תשובת</w:t>
      </w:r>
      <w:r w:rsidRPr="00E2690D">
        <w:rPr>
          <w:rtl/>
        </w:rPr>
        <w:t xml:space="preserve"> </w:t>
      </w:r>
      <w:r w:rsidRPr="00E2690D">
        <w:rPr>
          <w:rFonts w:hint="eastAsia"/>
          <w:rtl/>
        </w:rPr>
        <w:t>הגאונים</w:t>
      </w:r>
      <w:r w:rsidRPr="00E2690D">
        <w:rPr>
          <w:rtl/>
        </w:rPr>
        <w:t>): "</w:t>
      </w:r>
      <w:r w:rsidRPr="00E2690D">
        <w:rPr>
          <w:rFonts w:hint="eastAsia"/>
          <w:rtl/>
        </w:rPr>
        <w:t>האומר</w:t>
      </w:r>
      <w:r w:rsidRPr="00E2690D">
        <w:rPr>
          <w:rtl/>
        </w:rPr>
        <w:t xml:space="preserve"> </w:t>
      </w:r>
      <w:r w:rsidRPr="00E2690D">
        <w:rPr>
          <w:rFonts w:hint="eastAsia"/>
          <w:rtl/>
        </w:rPr>
        <w:t>דבר</w:t>
      </w:r>
      <w:r w:rsidRPr="00E2690D">
        <w:rPr>
          <w:rtl/>
        </w:rPr>
        <w:t xml:space="preserve"> </w:t>
      </w:r>
      <w:r w:rsidRPr="00E2690D">
        <w:rPr>
          <w:rFonts w:hint="eastAsia"/>
          <w:rtl/>
        </w:rPr>
        <w:t>שלא</w:t>
      </w:r>
      <w:r w:rsidRPr="00E2690D">
        <w:rPr>
          <w:rtl/>
        </w:rPr>
        <w:t xml:space="preserve"> </w:t>
      </w:r>
      <w:r w:rsidRPr="00E2690D">
        <w:rPr>
          <w:rFonts w:hint="eastAsia"/>
          <w:rtl/>
        </w:rPr>
        <w:t>שמע</w:t>
      </w:r>
      <w:r w:rsidRPr="00E2690D">
        <w:rPr>
          <w:rtl/>
        </w:rPr>
        <w:t xml:space="preserve"> </w:t>
      </w:r>
      <w:r w:rsidRPr="00E2690D">
        <w:rPr>
          <w:rFonts w:hint="eastAsia"/>
          <w:rtl/>
        </w:rPr>
        <w:t>מפי</w:t>
      </w:r>
      <w:r w:rsidRPr="00E2690D">
        <w:rPr>
          <w:rtl/>
        </w:rPr>
        <w:t xml:space="preserve"> </w:t>
      </w:r>
      <w:r w:rsidRPr="00E2690D">
        <w:rPr>
          <w:rFonts w:hint="eastAsia"/>
          <w:rtl/>
        </w:rPr>
        <w:t>רבו</w:t>
      </w:r>
      <w:r w:rsidRPr="00E2690D">
        <w:rPr>
          <w:rtl/>
        </w:rPr>
        <w:t xml:space="preserve">, </w:t>
      </w:r>
      <w:r w:rsidRPr="00E2690D">
        <w:rPr>
          <w:rFonts w:hint="eastAsia"/>
          <w:rtl/>
        </w:rPr>
        <w:t>האם</w:t>
      </w:r>
      <w:r w:rsidRPr="00E2690D">
        <w:rPr>
          <w:rtl/>
        </w:rPr>
        <w:t xml:space="preserve"> </w:t>
      </w:r>
      <w:r w:rsidRPr="00E2690D">
        <w:rPr>
          <w:rFonts w:hint="eastAsia"/>
          <w:rtl/>
        </w:rPr>
        <w:t>אומרו</w:t>
      </w:r>
      <w:r w:rsidRPr="00E2690D">
        <w:rPr>
          <w:rtl/>
        </w:rPr>
        <w:t xml:space="preserve"> </w:t>
      </w:r>
      <w:r w:rsidRPr="00E2690D">
        <w:rPr>
          <w:rFonts w:hint="eastAsia"/>
          <w:rtl/>
        </w:rPr>
        <w:t>על</w:t>
      </w:r>
      <w:r w:rsidRPr="00E2690D">
        <w:rPr>
          <w:rtl/>
        </w:rPr>
        <w:t xml:space="preserve"> </w:t>
      </w:r>
      <w:r w:rsidRPr="00E2690D">
        <w:rPr>
          <w:rFonts w:hint="eastAsia"/>
          <w:rtl/>
        </w:rPr>
        <w:t>שמו</w:t>
      </w:r>
      <w:r w:rsidRPr="00E2690D">
        <w:rPr>
          <w:rtl/>
        </w:rPr>
        <w:t xml:space="preserve"> </w:t>
      </w:r>
      <w:r w:rsidRPr="00E2690D">
        <w:rPr>
          <w:rFonts w:hint="eastAsia"/>
          <w:rtl/>
        </w:rPr>
        <w:t>או</w:t>
      </w:r>
      <w:r w:rsidRPr="00E2690D">
        <w:rPr>
          <w:rtl/>
        </w:rPr>
        <w:t xml:space="preserve"> </w:t>
      </w:r>
      <w:r w:rsidRPr="00E2690D">
        <w:rPr>
          <w:rFonts w:hint="eastAsia"/>
          <w:rtl/>
        </w:rPr>
        <w:t>לא</w:t>
      </w:r>
      <w:r w:rsidRPr="00E2690D">
        <w:rPr>
          <w:rtl/>
        </w:rPr>
        <w:t xml:space="preserve">? </w:t>
      </w:r>
      <w:r w:rsidRPr="00E2690D">
        <w:rPr>
          <w:rFonts w:hint="eastAsia"/>
          <w:rtl/>
        </w:rPr>
        <w:t>אם</w:t>
      </w:r>
      <w:r w:rsidRPr="00E2690D">
        <w:rPr>
          <w:rtl/>
        </w:rPr>
        <w:t xml:space="preserve"> </w:t>
      </w:r>
      <w:r w:rsidRPr="00E2690D">
        <w:rPr>
          <w:rFonts w:hint="eastAsia"/>
          <w:rtl/>
        </w:rPr>
        <w:t>מכיר</w:t>
      </w:r>
      <w:r w:rsidRPr="00E2690D">
        <w:rPr>
          <w:rtl/>
        </w:rPr>
        <w:t xml:space="preserve"> </w:t>
      </w:r>
      <w:r w:rsidRPr="00E2690D">
        <w:rPr>
          <w:rFonts w:hint="eastAsia"/>
          <w:rtl/>
        </w:rPr>
        <w:t>באותה</w:t>
      </w:r>
      <w:r w:rsidRPr="00E2690D">
        <w:rPr>
          <w:rtl/>
        </w:rPr>
        <w:t xml:space="preserve"> </w:t>
      </w:r>
      <w:r w:rsidRPr="00E2690D">
        <w:rPr>
          <w:rFonts w:hint="eastAsia"/>
          <w:rtl/>
        </w:rPr>
        <w:t>שמועה</w:t>
      </w:r>
      <w:r w:rsidRPr="00E2690D">
        <w:rPr>
          <w:rtl/>
        </w:rPr>
        <w:t xml:space="preserve"> </w:t>
      </w:r>
      <w:r w:rsidRPr="00E2690D">
        <w:rPr>
          <w:rFonts w:hint="eastAsia"/>
          <w:rtl/>
        </w:rPr>
        <w:t>שהיא</w:t>
      </w:r>
      <w:r w:rsidRPr="00E2690D">
        <w:rPr>
          <w:rtl/>
        </w:rPr>
        <w:t xml:space="preserve"> </w:t>
      </w:r>
      <w:r w:rsidRPr="00E2690D">
        <w:rPr>
          <w:rFonts w:hint="eastAsia"/>
          <w:rtl/>
        </w:rPr>
        <w:t>כהלכה</w:t>
      </w:r>
      <w:r w:rsidRPr="00E2690D">
        <w:rPr>
          <w:rtl/>
        </w:rPr>
        <w:t xml:space="preserve"> </w:t>
      </w:r>
      <w:r w:rsidRPr="00E2690D">
        <w:rPr>
          <w:rFonts w:hint="eastAsia"/>
          <w:rtl/>
        </w:rPr>
        <w:t>ואין</w:t>
      </w:r>
      <w:r w:rsidRPr="00E2690D">
        <w:rPr>
          <w:rtl/>
        </w:rPr>
        <w:t xml:space="preserve"> </w:t>
      </w:r>
      <w:r w:rsidRPr="00E2690D">
        <w:rPr>
          <w:rFonts w:hint="eastAsia"/>
          <w:rtl/>
        </w:rPr>
        <w:t>מקבלים</w:t>
      </w:r>
      <w:r w:rsidRPr="00E2690D">
        <w:rPr>
          <w:rtl/>
        </w:rPr>
        <w:t xml:space="preserve"> </w:t>
      </w:r>
      <w:r w:rsidRPr="00E2690D">
        <w:rPr>
          <w:rFonts w:hint="eastAsia"/>
          <w:rtl/>
        </w:rPr>
        <w:t>אותה</w:t>
      </w:r>
      <w:r w:rsidRPr="00E2690D">
        <w:rPr>
          <w:rtl/>
        </w:rPr>
        <w:t xml:space="preserve"> </w:t>
      </w:r>
      <w:r w:rsidRPr="00E2690D">
        <w:rPr>
          <w:rFonts w:hint="eastAsia"/>
          <w:rtl/>
        </w:rPr>
        <w:t>ממנו</w:t>
      </w:r>
      <w:r w:rsidRPr="00E2690D">
        <w:rPr>
          <w:rtl/>
        </w:rPr>
        <w:t xml:space="preserve"> </w:t>
      </w:r>
      <w:r w:rsidRPr="00E2690D">
        <w:rPr>
          <w:rFonts w:hint="eastAsia"/>
          <w:rtl/>
        </w:rPr>
        <w:t>אומרה</w:t>
      </w:r>
      <w:r w:rsidRPr="00E2690D">
        <w:rPr>
          <w:rtl/>
        </w:rPr>
        <w:t xml:space="preserve"> </w:t>
      </w:r>
      <w:r w:rsidRPr="00E2690D">
        <w:rPr>
          <w:rFonts w:hint="eastAsia"/>
          <w:rtl/>
        </w:rPr>
        <w:t>בשם</w:t>
      </w:r>
      <w:r w:rsidRPr="00E2690D">
        <w:rPr>
          <w:rtl/>
        </w:rPr>
        <w:t xml:space="preserve"> </w:t>
      </w:r>
      <w:r w:rsidRPr="00E2690D">
        <w:rPr>
          <w:rFonts w:hint="eastAsia"/>
          <w:rtl/>
        </w:rPr>
        <w:t>רבו</w:t>
      </w:r>
      <w:r w:rsidRPr="00E2690D">
        <w:rPr>
          <w:rtl/>
        </w:rPr>
        <w:t xml:space="preserve"> </w:t>
      </w:r>
      <w:r w:rsidRPr="00E2690D">
        <w:rPr>
          <w:rFonts w:hint="eastAsia"/>
          <w:rtl/>
        </w:rPr>
        <w:t>כדי</w:t>
      </w:r>
      <w:r w:rsidRPr="00E2690D">
        <w:rPr>
          <w:rtl/>
        </w:rPr>
        <w:t xml:space="preserve"> </w:t>
      </w:r>
      <w:r w:rsidRPr="00E2690D">
        <w:rPr>
          <w:rFonts w:hint="eastAsia"/>
          <w:rtl/>
        </w:rPr>
        <w:t>שיקבלו</w:t>
      </w:r>
      <w:r w:rsidRPr="00E2690D">
        <w:rPr>
          <w:rtl/>
        </w:rPr>
        <w:t xml:space="preserve"> </w:t>
      </w:r>
      <w:r w:rsidRPr="00E2690D">
        <w:rPr>
          <w:rFonts w:hint="eastAsia"/>
          <w:rtl/>
        </w:rPr>
        <w:t>ממנו</w:t>
      </w:r>
      <w:r w:rsidRPr="00E2690D">
        <w:rPr>
          <w:rtl/>
        </w:rPr>
        <w:t xml:space="preserve">, </w:t>
      </w:r>
      <w:r w:rsidRPr="00E2690D">
        <w:rPr>
          <w:rFonts w:hint="eastAsia"/>
          <w:rtl/>
        </w:rPr>
        <w:t>ואם</w:t>
      </w:r>
      <w:r w:rsidRPr="00E2690D">
        <w:rPr>
          <w:rtl/>
        </w:rPr>
        <w:t xml:space="preserve"> </w:t>
      </w:r>
      <w:r w:rsidRPr="00E2690D">
        <w:rPr>
          <w:rFonts w:hint="eastAsia"/>
          <w:rtl/>
        </w:rPr>
        <w:t>אין</w:t>
      </w:r>
      <w:r w:rsidRPr="00E2690D">
        <w:rPr>
          <w:rtl/>
        </w:rPr>
        <w:t xml:space="preserve"> </w:t>
      </w:r>
      <w:r w:rsidRPr="00E2690D">
        <w:rPr>
          <w:rFonts w:hint="eastAsia"/>
          <w:rtl/>
        </w:rPr>
        <w:t>ברור</w:t>
      </w:r>
      <w:r w:rsidRPr="00E2690D">
        <w:rPr>
          <w:rtl/>
        </w:rPr>
        <w:t xml:space="preserve"> </w:t>
      </w:r>
      <w:r w:rsidRPr="00E2690D">
        <w:rPr>
          <w:rFonts w:hint="eastAsia"/>
          <w:rtl/>
        </w:rPr>
        <w:t>לו</w:t>
      </w:r>
      <w:r w:rsidRPr="00E2690D">
        <w:rPr>
          <w:rtl/>
        </w:rPr>
        <w:t xml:space="preserve"> </w:t>
      </w:r>
      <w:r w:rsidRPr="00E2690D">
        <w:rPr>
          <w:rFonts w:hint="eastAsia"/>
          <w:rtl/>
        </w:rPr>
        <w:t>שהלכה</w:t>
      </w:r>
      <w:r w:rsidRPr="00E2690D">
        <w:rPr>
          <w:rtl/>
        </w:rPr>
        <w:t xml:space="preserve"> </w:t>
      </w:r>
      <w:r w:rsidRPr="00E2690D">
        <w:rPr>
          <w:rFonts w:hint="eastAsia"/>
          <w:rtl/>
        </w:rPr>
        <w:t>היא</w:t>
      </w:r>
      <w:r w:rsidRPr="00E2690D">
        <w:rPr>
          <w:rtl/>
        </w:rPr>
        <w:t xml:space="preserve"> </w:t>
      </w:r>
      <w:r w:rsidRPr="00E2690D">
        <w:rPr>
          <w:rFonts w:hint="eastAsia"/>
          <w:rtl/>
        </w:rPr>
        <w:t>אל</w:t>
      </w:r>
      <w:r w:rsidRPr="00E2690D">
        <w:rPr>
          <w:rtl/>
        </w:rPr>
        <w:t xml:space="preserve"> </w:t>
      </w:r>
      <w:r w:rsidRPr="00E2690D">
        <w:rPr>
          <w:rFonts w:hint="eastAsia"/>
          <w:rtl/>
        </w:rPr>
        <w:t>יתלה</w:t>
      </w:r>
      <w:r w:rsidRPr="00E2690D">
        <w:rPr>
          <w:rtl/>
        </w:rPr>
        <w:t xml:space="preserve"> </w:t>
      </w:r>
      <w:r w:rsidRPr="00E2690D">
        <w:rPr>
          <w:rFonts w:hint="eastAsia"/>
          <w:rtl/>
        </w:rPr>
        <w:t>ברבו</w:t>
      </w:r>
      <w:r w:rsidRPr="00E2690D">
        <w:rPr>
          <w:rtl/>
        </w:rPr>
        <w:t>".</w:t>
      </w:r>
    </w:p>
    <w:p w14:paraId="04365683" w14:textId="77777777" w:rsidR="00AC4347" w:rsidRPr="00E2690D" w:rsidRDefault="00AC4347" w:rsidP="00AC4347">
      <w:pPr>
        <w:pStyle w:val="a2"/>
        <w:rPr>
          <w:rFonts w:asciiTheme="minorHAnsi" w:hAnsiTheme="minorHAnsi"/>
        </w:rPr>
      </w:pPr>
      <w:r w:rsidRPr="0044118F">
        <w:rPr>
          <w:rtl/>
        </w:rPr>
        <w:t>ולהעיר מההגה בשו״ע אדה״ז בריש הלכות נדה ומ״ש</w:t>
      </w:r>
      <w:r>
        <w:rPr>
          <w:rFonts w:hint="cs"/>
          <w:rtl/>
        </w:rPr>
        <w:t xml:space="preserve"> ע״ז</w:t>
      </w:r>
      <w:r w:rsidRPr="0044118F">
        <w:rPr>
          <w:rtl/>
        </w:rPr>
        <w:t xml:space="preserve"> הצמח צדק (שו"ת חיו"ד סי' שס. ונעתקה על גליון שו</w:t>
      </w:r>
      <w:r>
        <w:rPr>
          <w:rFonts w:hint="cs"/>
          <w:rtl/>
        </w:rPr>
        <w:t>״</w:t>
      </w:r>
      <w:r w:rsidRPr="0044118F">
        <w:rPr>
          <w:rtl/>
        </w:rPr>
        <w:t>ע</w:t>
      </w:r>
      <w:r>
        <w:rPr>
          <w:rFonts w:hint="cs"/>
          <w:rtl/>
        </w:rPr>
        <w:t xml:space="preserve"> אדה״ז</w:t>
      </w:r>
      <w:r w:rsidRPr="0044118F">
        <w:rPr>
          <w:rtl/>
        </w:rPr>
        <w:t xml:space="preserve"> הוצאת תרס"ה ואילך): הגהה זו, והגהה שניה המתחלת והיינו כו', אינה מרבינו הקדוש המחבר נ"ע, כ"א אחיו הרב מהרי"ל הגיה כן, והוסיף זה ע"פ עיונו במהדורה בתרא, כן אמר לי בעצמו. וגם הוא בעצמו ניחם וחזר ע"ז, שאין זה כלל לפי דברי הרמב"ם ז"ל, וכמו שנתבאר במהדו"ב.</w:t>
      </w:r>
    </w:p>
    <w:p w14:paraId="33A17FCF" w14:textId="77777777" w:rsidR="00AC4347" w:rsidRPr="00E2690D" w:rsidRDefault="00AC4347" w:rsidP="00AC4347">
      <w:pPr>
        <w:pStyle w:val="a2"/>
        <w:rPr>
          <w:rFonts w:cs="Times New Roman"/>
          <w:rtl/>
        </w:rPr>
      </w:pPr>
      <w:r>
        <w:rPr>
          <w:rFonts w:hint="cs"/>
          <w:rtl/>
        </w:rPr>
        <w:lastRenderedPageBreak/>
        <w:t>וא״כ כוונת ההערה בלק״ש בזה שציין ״ראה שארית יהודה״ היא דשם מבואר באו</w:t>
      </w:r>
      <w:r w:rsidRPr="00E2690D">
        <w:rPr>
          <w:rFonts w:hint="cs"/>
          <w:rtl/>
        </w:rPr>
        <w:t>פן אחר, אבל העיקר הוא כהכס״מ. אבל להעיר מהמובא בספר ״</w:t>
      </w:r>
      <w:r w:rsidRPr="00E2690D">
        <w:rPr>
          <w:rFonts w:hint="eastAsia"/>
          <w:rtl/>
        </w:rPr>
        <w:t>נלכה</w:t>
      </w:r>
      <w:r w:rsidRPr="00E2690D">
        <w:rPr>
          <w:rtl/>
        </w:rPr>
        <w:t xml:space="preserve"> </w:t>
      </w:r>
      <w:r w:rsidRPr="00E2690D">
        <w:rPr>
          <w:rFonts w:hint="eastAsia"/>
          <w:rtl/>
        </w:rPr>
        <w:t>באורחותיו</w:t>
      </w:r>
      <w:r w:rsidRPr="00E2690D">
        <w:rPr>
          <w:rFonts w:hint="cs"/>
          <w:rtl/>
        </w:rPr>
        <w:t>״</w:t>
      </w:r>
      <w:r w:rsidRPr="00E2690D">
        <w:rPr>
          <w:rtl/>
        </w:rPr>
        <w:t xml:space="preserve"> </w:t>
      </w:r>
      <w:r w:rsidRPr="00E2690D">
        <w:rPr>
          <w:rFonts w:hint="eastAsia"/>
          <w:rtl/>
        </w:rPr>
        <w:t>עמ</w:t>
      </w:r>
      <w:r w:rsidRPr="00E2690D">
        <w:rPr>
          <w:rtl/>
        </w:rPr>
        <w:t>' 238</w:t>
      </w:r>
      <w:r w:rsidRPr="00E2690D">
        <w:rPr>
          <w:rFonts w:hint="cs"/>
          <w:rtl/>
        </w:rPr>
        <w:t xml:space="preserve"> ״</w:t>
      </w:r>
      <w:r w:rsidRPr="00E2690D">
        <w:rPr>
          <w:rFonts w:hint="eastAsia"/>
          <w:rtl/>
        </w:rPr>
        <w:t>חזרתי</w:t>
      </w:r>
      <w:r w:rsidRPr="00E2690D">
        <w:rPr>
          <w:rtl/>
        </w:rPr>
        <w:t xml:space="preserve"> </w:t>
      </w:r>
      <w:r w:rsidRPr="00E2690D">
        <w:rPr>
          <w:rFonts w:hint="eastAsia"/>
          <w:rtl/>
        </w:rPr>
        <w:t>וכמה</w:t>
      </w:r>
      <w:r w:rsidRPr="00E2690D">
        <w:rPr>
          <w:rtl/>
        </w:rPr>
        <w:t xml:space="preserve"> </w:t>
      </w:r>
      <w:r w:rsidRPr="00E2690D">
        <w:rPr>
          <w:rFonts w:hint="eastAsia"/>
          <w:rtl/>
        </w:rPr>
        <w:t>פעמים</w:t>
      </w:r>
      <w:r w:rsidRPr="00E2690D">
        <w:rPr>
          <w:rtl/>
        </w:rPr>
        <w:t xml:space="preserve"> </w:t>
      </w:r>
      <w:r w:rsidRPr="00E2690D">
        <w:rPr>
          <w:rFonts w:hint="eastAsia"/>
          <w:rtl/>
        </w:rPr>
        <w:t>על</w:t>
      </w:r>
      <w:r w:rsidRPr="00E2690D">
        <w:rPr>
          <w:rtl/>
        </w:rPr>
        <w:t xml:space="preserve"> </w:t>
      </w:r>
      <w:r w:rsidRPr="00E2690D">
        <w:rPr>
          <w:rFonts w:hint="eastAsia"/>
          <w:rtl/>
        </w:rPr>
        <w:t>המובן</w:t>
      </w:r>
      <w:r w:rsidRPr="00E2690D">
        <w:rPr>
          <w:rtl/>
        </w:rPr>
        <w:t xml:space="preserve"> </w:t>
      </w:r>
      <w:r w:rsidRPr="00E2690D">
        <w:rPr>
          <w:rFonts w:hint="eastAsia"/>
          <w:rtl/>
        </w:rPr>
        <w:t>ופשוט</w:t>
      </w:r>
      <w:r w:rsidRPr="00E2690D">
        <w:rPr>
          <w:rtl/>
        </w:rPr>
        <w:t xml:space="preserve"> </w:t>
      </w:r>
      <w:r w:rsidRPr="00E2690D">
        <w:rPr>
          <w:rFonts w:hint="eastAsia"/>
          <w:rtl/>
        </w:rPr>
        <w:t>מצד</w:t>
      </w:r>
      <w:r w:rsidRPr="00E2690D">
        <w:rPr>
          <w:rtl/>
        </w:rPr>
        <w:t xml:space="preserve"> </w:t>
      </w:r>
      <w:r w:rsidRPr="00E2690D">
        <w:rPr>
          <w:rFonts w:hint="eastAsia"/>
          <w:rtl/>
        </w:rPr>
        <w:t>עצמו</w:t>
      </w:r>
      <w:r w:rsidRPr="00E2690D">
        <w:rPr>
          <w:rtl/>
        </w:rPr>
        <w:t xml:space="preserve">: </w:t>
      </w:r>
      <w:r w:rsidRPr="00E2690D">
        <w:rPr>
          <w:rFonts w:hint="eastAsia"/>
          <w:rtl/>
        </w:rPr>
        <w:t>ההערות</w:t>
      </w:r>
      <w:r w:rsidRPr="00E2690D">
        <w:rPr>
          <w:rtl/>
        </w:rPr>
        <w:t xml:space="preserve"> - </w:t>
      </w:r>
      <w:r w:rsidRPr="00E2690D">
        <w:rPr>
          <w:rFonts w:hint="eastAsia"/>
          <w:rtl/>
        </w:rPr>
        <w:t>הן</w:t>
      </w:r>
      <w:r w:rsidRPr="00E2690D">
        <w:rPr>
          <w:rtl/>
        </w:rPr>
        <w:t xml:space="preserve"> </w:t>
      </w:r>
      <w:r w:rsidRPr="00E2690D">
        <w:rPr>
          <w:rFonts w:hint="eastAsia"/>
          <w:rtl/>
        </w:rPr>
        <w:t>הערות</w:t>
      </w:r>
      <w:r w:rsidRPr="00E2690D">
        <w:rPr>
          <w:rtl/>
        </w:rPr>
        <w:t xml:space="preserve"> </w:t>
      </w:r>
      <w:r w:rsidRPr="00E2690D">
        <w:rPr>
          <w:rFonts w:hint="eastAsia"/>
          <w:rtl/>
        </w:rPr>
        <w:t>ולא</w:t>
      </w:r>
      <w:r w:rsidRPr="00E2690D">
        <w:rPr>
          <w:rtl/>
        </w:rPr>
        <w:t xml:space="preserve"> </w:t>
      </w:r>
      <w:r w:rsidRPr="00E2690D">
        <w:rPr>
          <w:rFonts w:hint="eastAsia"/>
          <w:rtl/>
        </w:rPr>
        <w:t>פסקי</w:t>
      </w:r>
      <w:r w:rsidRPr="00E2690D">
        <w:rPr>
          <w:rtl/>
        </w:rPr>
        <w:t xml:space="preserve"> </w:t>
      </w:r>
      <w:r w:rsidRPr="00E2690D">
        <w:rPr>
          <w:rFonts w:hint="eastAsia"/>
          <w:rtl/>
        </w:rPr>
        <w:t>דין</w:t>
      </w:r>
      <w:r w:rsidRPr="00E2690D">
        <w:rPr>
          <w:rtl/>
        </w:rPr>
        <w:t xml:space="preserve"> </w:t>
      </w:r>
      <w:r w:rsidRPr="00E2690D">
        <w:rPr>
          <w:rFonts w:hint="eastAsia"/>
          <w:rtl/>
        </w:rPr>
        <w:t>או</w:t>
      </w:r>
      <w:r w:rsidRPr="00E2690D">
        <w:rPr>
          <w:rtl/>
        </w:rPr>
        <w:t xml:space="preserve"> </w:t>
      </w:r>
      <w:r w:rsidRPr="00E2690D">
        <w:rPr>
          <w:rFonts w:hint="eastAsia"/>
          <w:rtl/>
        </w:rPr>
        <w:t>בירור</w:t>
      </w:r>
      <w:r w:rsidRPr="00E2690D">
        <w:rPr>
          <w:rtl/>
        </w:rPr>
        <w:t xml:space="preserve"> </w:t>
      </w:r>
      <w:r w:rsidRPr="00E2690D">
        <w:rPr>
          <w:rFonts w:hint="eastAsia"/>
          <w:rtl/>
        </w:rPr>
        <w:t>העניין</w:t>
      </w:r>
      <w:r w:rsidRPr="00E2690D">
        <w:rPr>
          <w:rtl/>
        </w:rPr>
        <w:t xml:space="preserve"> </w:t>
      </w:r>
      <w:r w:rsidRPr="00E2690D">
        <w:rPr>
          <w:rFonts w:hint="eastAsia"/>
          <w:rtl/>
        </w:rPr>
        <w:t>ומכל</w:t>
      </w:r>
      <w:r w:rsidRPr="00E2690D">
        <w:rPr>
          <w:rtl/>
        </w:rPr>
        <w:t xml:space="preserve"> </w:t>
      </w:r>
      <w:r w:rsidRPr="00E2690D">
        <w:rPr>
          <w:rFonts w:hint="eastAsia"/>
          <w:rtl/>
        </w:rPr>
        <w:t>הצדדים</w:t>
      </w:r>
      <w:r w:rsidRPr="00E2690D">
        <w:rPr>
          <w:rtl/>
        </w:rPr>
        <w:t xml:space="preserve"> </w:t>
      </w:r>
      <w:r w:rsidRPr="00E2690D">
        <w:rPr>
          <w:rFonts w:hint="eastAsia"/>
          <w:rtl/>
        </w:rPr>
        <w:t>ומכל</w:t>
      </w:r>
      <w:r w:rsidRPr="00E2690D">
        <w:rPr>
          <w:rtl/>
        </w:rPr>
        <w:t xml:space="preserve"> </w:t>
      </w:r>
      <w:r w:rsidRPr="00E2690D">
        <w:rPr>
          <w:rFonts w:hint="eastAsia"/>
          <w:rtl/>
        </w:rPr>
        <w:t>הספקות</w:t>
      </w:r>
      <w:r w:rsidRPr="00E2690D">
        <w:rPr>
          <w:rtl/>
        </w:rPr>
        <w:t xml:space="preserve"> </w:t>
      </w:r>
      <w:r w:rsidRPr="00E2690D">
        <w:rPr>
          <w:rFonts w:hint="eastAsia"/>
          <w:rtl/>
        </w:rPr>
        <w:t>שיכולים</w:t>
      </w:r>
      <w:r w:rsidRPr="00E2690D">
        <w:rPr>
          <w:rtl/>
        </w:rPr>
        <w:t xml:space="preserve"> </w:t>
      </w:r>
      <w:r w:rsidRPr="00E2690D">
        <w:rPr>
          <w:rFonts w:hint="eastAsia"/>
          <w:rtl/>
        </w:rPr>
        <w:t>להסתעף</w:t>
      </w:r>
      <w:r w:rsidRPr="00E2690D">
        <w:rPr>
          <w:rtl/>
        </w:rPr>
        <w:t xml:space="preserve"> </w:t>
      </w:r>
      <w:r w:rsidRPr="00E2690D">
        <w:rPr>
          <w:rFonts w:hint="eastAsia"/>
          <w:rtl/>
        </w:rPr>
        <w:t>מזה</w:t>
      </w:r>
      <w:r w:rsidRPr="00E2690D">
        <w:rPr>
          <w:rtl/>
        </w:rPr>
        <w:t>. - (</w:t>
      </w:r>
      <w:r w:rsidRPr="00E2690D">
        <w:rPr>
          <w:rFonts w:hint="eastAsia"/>
          <w:rtl/>
        </w:rPr>
        <w:t>ובריבוי</w:t>
      </w:r>
      <w:r w:rsidRPr="00E2690D">
        <w:rPr>
          <w:rtl/>
        </w:rPr>
        <w:t xml:space="preserve"> </w:t>
      </w:r>
      <w:r w:rsidRPr="00E2690D">
        <w:rPr>
          <w:rFonts w:hint="eastAsia"/>
          <w:rtl/>
        </w:rPr>
        <w:t>מקומות</w:t>
      </w:r>
      <w:r w:rsidRPr="00E2690D">
        <w:rPr>
          <w:rtl/>
        </w:rPr>
        <w:t xml:space="preserve"> </w:t>
      </w:r>
      <w:r w:rsidRPr="00E2690D">
        <w:rPr>
          <w:rFonts w:hint="eastAsia"/>
          <w:rtl/>
        </w:rPr>
        <w:t>גם</w:t>
      </w:r>
      <w:r w:rsidRPr="00E2690D">
        <w:rPr>
          <w:rtl/>
        </w:rPr>
        <w:t xml:space="preserve"> </w:t>
      </w:r>
      <w:r w:rsidRPr="00E2690D">
        <w:rPr>
          <w:rFonts w:hint="eastAsia"/>
          <w:rtl/>
        </w:rPr>
        <w:t>פנים</w:t>
      </w:r>
      <w:r w:rsidRPr="00E2690D">
        <w:rPr>
          <w:rtl/>
        </w:rPr>
        <w:t xml:space="preserve"> </w:t>
      </w:r>
      <w:r w:rsidRPr="00E2690D">
        <w:rPr>
          <w:rFonts w:hint="eastAsia"/>
          <w:rtl/>
        </w:rPr>
        <w:t>הליקוטי</w:t>
      </w:r>
      <w:r w:rsidRPr="00E2690D">
        <w:rPr>
          <w:rtl/>
        </w:rPr>
        <w:t xml:space="preserve"> </w:t>
      </w:r>
      <w:r w:rsidRPr="00E2690D">
        <w:rPr>
          <w:rFonts w:hint="eastAsia"/>
          <w:rtl/>
        </w:rPr>
        <w:t>שיחות</w:t>
      </w:r>
      <w:r w:rsidRPr="00E2690D">
        <w:rPr>
          <w:rtl/>
        </w:rPr>
        <w:t xml:space="preserve"> </w:t>
      </w:r>
      <w:r w:rsidRPr="00E2690D">
        <w:rPr>
          <w:rFonts w:hint="eastAsia"/>
          <w:rtl/>
        </w:rPr>
        <w:t>כוונתו</w:t>
      </w:r>
      <w:r w:rsidRPr="00E2690D">
        <w:rPr>
          <w:rtl/>
        </w:rPr>
        <w:t xml:space="preserve"> </w:t>
      </w:r>
      <w:r w:rsidRPr="00E2690D">
        <w:rPr>
          <w:rFonts w:hint="eastAsia"/>
          <w:rtl/>
        </w:rPr>
        <w:t>להתחיל</w:t>
      </w:r>
      <w:r w:rsidRPr="00E2690D">
        <w:rPr>
          <w:rtl/>
        </w:rPr>
        <w:t xml:space="preserve"> </w:t>
      </w:r>
      <w:r w:rsidRPr="00E2690D">
        <w:rPr>
          <w:rFonts w:hint="eastAsia"/>
          <w:rtl/>
        </w:rPr>
        <w:t>ולבאר</w:t>
      </w:r>
      <w:r w:rsidRPr="00E2690D">
        <w:rPr>
          <w:rtl/>
        </w:rPr>
        <w:t xml:space="preserve"> </w:t>
      </w:r>
      <w:r w:rsidRPr="00E2690D">
        <w:rPr>
          <w:rFonts w:hint="eastAsia"/>
          <w:rtl/>
        </w:rPr>
        <w:t>צדדי</w:t>
      </w:r>
      <w:r w:rsidRPr="00E2690D">
        <w:rPr>
          <w:rtl/>
        </w:rPr>
        <w:t xml:space="preserve"> </w:t>
      </w:r>
      <w:r w:rsidRPr="00E2690D">
        <w:rPr>
          <w:rFonts w:hint="eastAsia"/>
          <w:rtl/>
        </w:rPr>
        <w:t>העניין</w:t>
      </w:r>
      <w:r w:rsidRPr="00E2690D">
        <w:rPr>
          <w:rtl/>
        </w:rPr>
        <w:t xml:space="preserve"> </w:t>
      </w:r>
      <w:r w:rsidRPr="00E2690D">
        <w:rPr>
          <w:rFonts w:hint="eastAsia"/>
          <w:rtl/>
        </w:rPr>
        <w:t>ולאו</w:t>
      </w:r>
      <w:r w:rsidRPr="00E2690D">
        <w:rPr>
          <w:rtl/>
        </w:rPr>
        <w:t xml:space="preserve"> </w:t>
      </w:r>
      <w:r w:rsidRPr="00E2690D">
        <w:rPr>
          <w:rFonts w:hint="eastAsia"/>
          <w:rtl/>
        </w:rPr>
        <w:t>דווקא</w:t>
      </w:r>
      <w:r w:rsidRPr="00E2690D">
        <w:rPr>
          <w:rtl/>
        </w:rPr>
        <w:t xml:space="preserve"> </w:t>
      </w:r>
      <w:r w:rsidRPr="00E2690D">
        <w:rPr>
          <w:rFonts w:hint="eastAsia"/>
          <w:rtl/>
        </w:rPr>
        <w:t>לפסק</w:t>
      </w:r>
      <w:r w:rsidRPr="00E2690D">
        <w:rPr>
          <w:rtl/>
        </w:rPr>
        <w:t xml:space="preserve"> </w:t>
      </w:r>
      <w:r w:rsidRPr="00E2690D">
        <w:rPr>
          <w:rFonts w:hint="eastAsia"/>
          <w:rtl/>
        </w:rPr>
        <w:t>דין</w:t>
      </w:r>
      <w:r w:rsidRPr="00E2690D">
        <w:rPr>
          <w:rtl/>
        </w:rPr>
        <w:t xml:space="preserve"> </w:t>
      </w:r>
      <w:r w:rsidRPr="00E2690D">
        <w:rPr>
          <w:rFonts w:hint="eastAsia"/>
          <w:rtl/>
        </w:rPr>
        <w:t>ולמסקנה</w:t>
      </w:r>
      <w:r w:rsidRPr="00E2690D">
        <w:rPr>
          <w:rtl/>
        </w:rPr>
        <w:t xml:space="preserve"> </w:t>
      </w:r>
      <w:r w:rsidRPr="00E2690D">
        <w:rPr>
          <w:rFonts w:hint="eastAsia"/>
          <w:rtl/>
        </w:rPr>
        <w:t>סופית</w:t>
      </w:r>
      <w:r w:rsidRPr="00E2690D">
        <w:rPr>
          <w:rtl/>
        </w:rPr>
        <w:t xml:space="preserve"> </w:t>
      </w:r>
      <w:r w:rsidRPr="00E2690D">
        <w:rPr>
          <w:rFonts w:hint="eastAsia"/>
          <w:rtl/>
        </w:rPr>
        <w:t>מוחלטת</w:t>
      </w:r>
      <w:r w:rsidRPr="00E2690D">
        <w:rPr>
          <w:rtl/>
        </w:rPr>
        <w:t xml:space="preserve">) </w:t>
      </w:r>
      <w:r w:rsidRPr="00EA40E1">
        <w:rPr>
          <w:rtl/>
        </w:rPr>
        <w:t>"</w:t>
      </w:r>
      <w:r>
        <w:rPr>
          <w:rFonts w:hint="cs"/>
          <w:vertAlign w:val="superscript"/>
          <w:rtl/>
        </w:rPr>
        <w:t xml:space="preserve"> </w:t>
      </w:r>
      <w:r w:rsidRPr="00EA40E1">
        <w:rPr>
          <w:vertAlign w:val="superscript"/>
          <w:rtl/>
        </w:rPr>
        <w:footnoteReference w:id="92"/>
      </w:r>
      <w:r w:rsidRPr="00EA40E1">
        <w:rPr>
          <w:rtl/>
        </w:rPr>
        <w:t>.</w:t>
      </w:r>
    </w:p>
    <w:p w14:paraId="55B10615" w14:textId="77777777" w:rsidR="00AC4347" w:rsidRPr="00E2690D" w:rsidRDefault="00AC4347" w:rsidP="00AC4347">
      <w:pPr>
        <w:pStyle w:val="a2"/>
        <w:rPr>
          <w:rStyle w:val="Char1"/>
          <w:rFonts w:asciiTheme="majorBidi" w:eastAsiaTheme="minorHAnsi" w:hAnsiTheme="majorBidi" w:cstheme="majorBidi"/>
          <w:sz w:val="22"/>
          <w:szCs w:val="22"/>
          <w:rtl/>
        </w:rPr>
      </w:pPr>
      <w:r>
        <w:rPr>
          <w:rFonts w:hint="cs"/>
          <w:rtl/>
        </w:rPr>
        <w:t>ולא באתי אלא להעיר</w:t>
      </w:r>
      <w:r>
        <w:rPr>
          <w:rStyle w:val="FootnoteReference"/>
          <w:rtl/>
        </w:rPr>
        <w:footnoteReference w:id="93"/>
      </w:r>
      <w:r>
        <w:rPr>
          <w:rFonts w:hint="cs"/>
          <w:rtl/>
        </w:rPr>
        <w:t>.</w:t>
      </w:r>
    </w:p>
    <w:p w14:paraId="03434453" w14:textId="77777777" w:rsidR="00AC4347" w:rsidRPr="00347933" w:rsidRDefault="00AC4347" w:rsidP="00AC4347">
      <w:pPr>
        <w:pStyle w:val="a4"/>
        <w:spacing w:after="0"/>
        <w:sectPr w:rsidR="00AC4347"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740BA2D2" w14:textId="77777777" w:rsidR="000C6AB6" w:rsidRDefault="000C6AB6" w:rsidP="000C6AB6">
      <w:pPr>
        <w:pStyle w:val="12"/>
        <w:rPr>
          <w:rtl/>
        </w:rPr>
      </w:pPr>
      <w:bookmarkStart w:id="135" w:name="_Toc533126613"/>
      <w:r>
        <w:rPr>
          <w:rFonts w:hint="cs"/>
          <w:rtl/>
        </w:rPr>
        <w:t>חסידות</w:t>
      </w:r>
      <w:bookmarkEnd w:id="135"/>
    </w:p>
    <w:p w14:paraId="7D723BC9" w14:textId="77777777" w:rsidR="000C6AB6" w:rsidRDefault="000C6AB6" w:rsidP="000C6AB6">
      <w:pPr>
        <w:pStyle w:val="a"/>
        <w:rPr>
          <w:rtl/>
        </w:rPr>
      </w:pPr>
      <w:bookmarkStart w:id="136" w:name="_Toc533126614"/>
      <w:r>
        <w:rPr>
          <w:rFonts w:hint="cs"/>
          <w:rtl/>
        </w:rPr>
        <w:t>ב' הערות על ספר התניא</w:t>
      </w:r>
      <w:bookmarkEnd w:id="136"/>
    </w:p>
    <w:p w14:paraId="226C84A2" w14:textId="77777777" w:rsidR="000C6AB6" w:rsidRDefault="000C6AB6" w:rsidP="000C6AB6">
      <w:pPr>
        <w:pStyle w:val="a0"/>
        <w:rPr>
          <w:rtl/>
        </w:rPr>
      </w:pPr>
      <w:bookmarkStart w:id="137" w:name="_Toc533126615"/>
      <w:r>
        <w:rPr>
          <w:rFonts w:hint="cs"/>
          <w:rtl/>
          <w:lang w:bidi="he-IL"/>
        </w:rPr>
        <w:t>הרב וו. ראזענבלום</w:t>
      </w:r>
      <w:bookmarkEnd w:id="137"/>
    </w:p>
    <w:p w14:paraId="38290302" w14:textId="77777777" w:rsidR="000C6AB6" w:rsidRDefault="000C6AB6" w:rsidP="000C6AB6">
      <w:pPr>
        <w:pStyle w:val="a1"/>
        <w:rPr>
          <w:rtl/>
          <w:lang w:val="en-GB"/>
        </w:rPr>
      </w:pPr>
      <w:r>
        <w:rPr>
          <w:rFonts w:hint="cs"/>
          <w:rtl/>
          <w:lang w:val="en-GB"/>
        </w:rPr>
        <w:t>תושב השכונה</w:t>
      </w:r>
    </w:p>
    <w:p w14:paraId="18653A7F" w14:textId="77777777" w:rsidR="000C6AB6" w:rsidRDefault="000C6AB6" w:rsidP="000C6AB6">
      <w:pPr>
        <w:pStyle w:val="a2"/>
        <w:rPr>
          <w:rtl/>
        </w:rPr>
      </w:pPr>
      <w:r>
        <w:rPr>
          <w:rFonts w:hint="cs"/>
          <w:rtl/>
        </w:rPr>
        <w:t>אדמו"ר הזקן כותב בספר התניא בפרק ג' "והמדות הן אהבת ה' ופחדו ויראתו ולפארו...".</w:t>
      </w:r>
    </w:p>
    <w:p w14:paraId="7E81DAA6" w14:textId="77777777" w:rsidR="000C6AB6" w:rsidRDefault="000C6AB6" w:rsidP="000C6AB6">
      <w:pPr>
        <w:pStyle w:val="a2"/>
        <w:rPr>
          <w:rtl/>
        </w:rPr>
      </w:pPr>
      <w:r>
        <w:rPr>
          <w:rFonts w:hint="cs"/>
          <w:rtl/>
        </w:rPr>
        <w:t>והנה זה שכתב רבינו ופחדו אחר אהבת ה', י"ל משום שפחד הוא בלב כמו אהבה, כמו שכתב רבינו בפרק ט'</w:t>
      </w:r>
      <w:r>
        <w:rPr>
          <w:rStyle w:val="FootnoteReference"/>
          <w:rtl/>
        </w:rPr>
        <w:footnoteReference w:id="94"/>
      </w:r>
      <w:r>
        <w:rPr>
          <w:rFonts w:hint="cs"/>
          <w:rtl/>
        </w:rPr>
        <w:t xml:space="preserve"> "היראה במוחו ופחד ה' בלבו ואהבת ה'...", וגם שם כותב רבינו פחד עם אהבה.</w:t>
      </w:r>
    </w:p>
    <w:p w14:paraId="56ADFB34" w14:textId="77777777" w:rsidR="000C6AB6" w:rsidRDefault="000C6AB6" w:rsidP="000C6AB6">
      <w:pPr>
        <w:pStyle w:val="a2"/>
        <w:rPr>
          <w:rtl/>
        </w:rPr>
      </w:pPr>
      <w:r>
        <w:rPr>
          <w:rFonts w:hint="cs"/>
          <w:rtl/>
        </w:rPr>
        <w:t xml:space="preserve">אבל יש להעיר, שלהלן בפרק ג' כתב רבינו "אהבת ה' ויראתו ופחדו", דהיינו </w:t>
      </w:r>
      <w:r>
        <w:rPr>
          <w:rFonts w:hint="cs"/>
          <w:rtl/>
        </w:rPr>
        <w:lastRenderedPageBreak/>
        <w:t>שכאן הפסיק רבינו בין אהבה ופחד וכתב יראה באמצע.</w:t>
      </w:r>
    </w:p>
    <w:p w14:paraId="6B8ADF1E" w14:textId="77777777" w:rsidR="000C6AB6" w:rsidRDefault="000C6AB6" w:rsidP="000C6AB6">
      <w:pPr>
        <w:pStyle w:val="a2"/>
        <w:rPr>
          <w:rtl/>
        </w:rPr>
      </w:pPr>
      <w:r>
        <w:rPr>
          <w:rFonts w:hint="cs"/>
          <w:rtl/>
        </w:rPr>
        <w:t>בפרק ה' כתב רבינו "מה שהשכל משיג ותופס ומקיף בשכלו מה שאפשר לו לתפוס ולהשיג מידיעת התורה איש כפי שכלו וכח ידיעתו והשגתו בפרדס...".</w:t>
      </w:r>
    </w:p>
    <w:p w14:paraId="499E6AF3" w14:textId="77777777" w:rsidR="000C6AB6" w:rsidRDefault="000C6AB6" w:rsidP="000C6AB6">
      <w:pPr>
        <w:pStyle w:val="a2"/>
        <w:rPr>
          <w:rtl/>
        </w:rPr>
      </w:pPr>
      <w:r>
        <w:rPr>
          <w:rFonts w:hint="cs"/>
          <w:rtl/>
        </w:rPr>
        <w:t>הרי שרבינו כותב כאן שתי פרטים "איש כפי שכלו" ועוד "כח ידיעתו והשגתו בפרדס".</w:t>
      </w:r>
    </w:p>
    <w:p w14:paraId="5D79B93A" w14:textId="77777777" w:rsidR="000C6AB6" w:rsidRPr="000022F2" w:rsidRDefault="000C6AB6" w:rsidP="000C6AB6">
      <w:pPr>
        <w:pStyle w:val="a2"/>
        <w:rPr>
          <w:rtl/>
          <w:lang w:val="en-US"/>
        </w:rPr>
      </w:pPr>
      <w:r>
        <w:rPr>
          <w:rFonts w:hint="cs"/>
          <w:rtl/>
        </w:rPr>
        <w:t>ויש להעיר שבתחילת פרק ד' כתב "שהוא משיג בפרדס כפי יכולת השגתו ושרש נפשו למעלה", ומשמיט מה שכתב בפרק ה' "איש כפי שכלו"</w:t>
      </w:r>
      <w:r>
        <w:rPr>
          <w:rStyle w:val="FootnoteReference"/>
          <w:rtl/>
        </w:rPr>
        <w:footnoteReference w:id="95"/>
      </w:r>
      <w:r>
        <w:rPr>
          <w:rFonts w:hint="cs"/>
          <w:rtl/>
        </w:rPr>
        <w:t>.</w:t>
      </w:r>
    </w:p>
    <w:p w14:paraId="21C3D4D1" w14:textId="77777777" w:rsidR="000C6AB6" w:rsidRPr="00347933" w:rsidRDefault="000C6AB6" w:rsidP="000C6AB6">
      <w:pPr>
        <w:pStyle w:val="a4"/>
        <w:spacing w:after="0"/>
        <w:sectPr w:rsidR="000C6AB6"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70C81B3B" w14:textId="77777777" w:rsidR="000C6AB6" w:rsidRDefault="000C6AB6" w:rsidP="000C6AB6">
      <w:pPr>
        <w:pStyle w:val="a"/>
        <w:bidi w:val="0"/>
        <w:rPr>
          <w:rtl/>
        </w:rPr>
      </w:pPr>
      <w:bookmarkStart w:id="138" w:name="_Toc533126616"/>
      <w:r>
        <w:rPr>
          <w:rFonts w:hint="cs"/>
          <w:rtl/>
        </w:rPr>
        <w:t>משמעות תיבת "השגה"</w:t>
      </w:r>
      <w:bookmarkEnd w:id="138"/>
    </w:p>
    <w:p w14:paraId="47C9A74F" w14:textId="14B00439" w:rsidR="000C6AB6" w:rsidRDefault="000C6AB6" w:rsidP="000C6AB6">
      <w:pPr>
        <w:pStyle w:val="a0"/>
        <w:rPr>
          <w:rtl/>
          <w:lang w:bidi="he-IL"/>
        </w:rPr>
      </w:pPr>
      <w:bookmarkStart w:id="139" w:name="_Toc533126617"/>
      <w:r>
        <w:rPr>
          <w:rFonts w:hint="cs"/>
          <w:rtl/>
          <w:lang w:bidi="he-IL"/>
        </w:rPr>
        <w:t>הרב משה מרקוביץ</w:t>
      </w:r>
      <w:bookmarkEnd w:id="139"/>
    </w:p>
    <w:p w14:paraId="1E246BBA" w14:textId="77777777" w:rsidR="000C6AB6" w:rsidRPr="00180BC1" w:rsidRDefault="000C6AB6" w:rsidP="000C6AB6">
      <w:pPr>
        <w:pStyle w:val="a1"/>
        <w:rPr>
          <w:rtl/>
          <w:lang w:val="en-GB"/>
        </w:rPr>
      </w:pPr>
      <w:r>
        <w:rPr>
          <w:rFonts w:hint="cs"/>
          <w:rtl/>
          <w:lang w:val="en-GB"/>
        </w:rPr>
        <w:t>ברוקלין, נ.י.</w:t>
      </w:r>
    </w:p>
    <w:p w14:paraId="764572DE" w14:textId="77777777" w:rsidR="000C6AB6" w:rsidRDefault="000C6AB6" w:rsidP="000C6AB6">
      <w:pPr>
        <w:pStyle w:val="a2"/>
        <w:spacing w:before="0"/>
        <w:rPr>
          <w:rtl/>
        </w:rPr>
      </w:pPr>
      <w:r>
        <w:rPr>
          <w:rFonts w:hint="cs"/>
          <w:rtl/>
        </w:rPr>
        <w:t>בד"ה ביום השמיני עצרת תרס"ה (סה"מ תרס"ה עמוד מא) איתא:</w:t>
      </w:r>
    </w:p>
    <w:p w14:paraId="6154A69B" w14:textId="77777777" w:rsidR="000C6AB6" w:rsidRDefault="000C6AB6" w:rsidP="000C6AB6">
      <w:pPr>
        <w:pStyle w:val="a2"/>
        <w:rPr>
          <w:rtl/>
        </w:rPr>
      </w:pPr>
      <w:r>
        <w:rPr>
          <w:rFonts w:hint="cs"/>
          <w:rtl/>
        </w:rPr>
        <w:t>"ולפעמים התעוררות האהבה באה בבחי' רשפי אש וצמאון מפני העדר השגת הדבר, והו"ע חולת אהבה שבאה מצד ההתבוננות באלקות שמובן ומושג היטב".</w:t>
      </w:r>
    </w:p>
    <w:p w14:paraId="0788812C" w14:textId="77777777" w:rsidR="000C6AB6" w:rsidRDefault="000C6AB6" w:rsidP="000C6AB6">
      <w:pPr>
        <w:pStyle w:val="a2"/>
        <w:rPr>
          <w:rtl/>
        </w:rPr>
      </w:pPr>
      <w:r>
        <w:rPr>
          <w:rFonts w:hint="cs"/>
          <w:rtl/>
        </w:rPr>
        <w:t>וקשה דלפום ריהטא יש כאן סתירה, שבתחילה אומר שיש "העדר השגת הדבר" ואח"כ אומר "שמובן ומושג היטב".</w:t>
      </w:r>
    </w:p>
    <w:p w14:paraId="1AD027F0" w14:textId="77777777" w:rsidR="000C6AB6" w:rsidRDefault="000C6AB6" w:rsidP="000C6AB6">
      <w:pPr>
        <w:pStyle w:val="a2"/>
        <w:rPr>
          <w:rtl/>
        </w:rPr>
      </w:pPr>
      <w:r>
        <w:rPr>
          <w:rFonts w:hint="cs"/>
          <w:rtl/>
        </w:rPr>
        <w:t>אך לכאורה פשט הדברים הוא, דבפעם הראשונה "השגה" אינו מלשון הבנה שכלית, אלא משמעו שהמגיע אל  את הדבר (כמו ששון ושמחה ישיגום), ואילו בפעם הב' המשמעות היא במובן המקובל דהבנה והשגה. ופשוט.</w:t>
      </w:r>
    </w:p>
    <w:p w14:paraId="3E98E972" w14:textId="77777777" w:rsidR="000C6AB6" w:rsidRDefault="000C6AB6" w:rsidP="000C6AB6">
      <w:pPr>
        <w:pStyle w:val="11"/>
        <w:bidi/>
        <w:rPr>
          <w:rtl/>
        </w:rPr>
      </w:pPr>
      <w:r>
        <w:rPr>
          <w:rFonts w:hint="cs"/>
          <w:rtl/>
        </w:rPr>
        <w:t>גם מדת הגבורה היא המשכה</w:t>
      </w:r>
    </w:p>
    <w:p w14:paraId="0B408A4B" w14:textId="77777777" w:rsidR="000C6AB6" w:rsidRDefault="000C6AB6" w:rsidP="000C6AB6">
      <w:pPr>
        <w:pStyle w:val="a2"/>
        <w:rPr>
          <w:rtl/>
        </w:rPr>
      </w:pPr>
      <w:r>
        <w:rPr>
          <w:rFonts w:hint="cs"/>
          <w:rtl/>
        </w:rPr>
        <w:t xml:space="preserve">בד"ה קטונתי עטר"ת (סה"מ עטר"ת ע' קיח), כשמאבר הענין שחסד הוא יומא </w:t>
      </w:r>
      <w:r>
        <w:rPr>
          <w:rFonts w:hint="cs"/>
          <w:rtl/>
        </w:rPr>
        <w:lastRenderedPageBreak/>
        <w:t>דאזיל עם כולי יומין, היינו שבכל המדות ישנו ענין ההמשכה, מאריך בביאור הדבר שגם מידת הגבורה היא המשכה, ומביא על זה כמה דוגמאות, כגון זה שמלאך גבריאל שהוא במדת הגבורה הוא שהציל את אברהם ואת חנני' מישאל ועזרי' מכבשן האש.</w:t>
      </w:r>
    </w:p>
    <w:p w14:paraId="4606047C" w14:textId="77777777" w:rsidR="000C6AB6" w:rsidRDefault="000C6AB6" w:rsidP="000C6AB6">
      <w:pPr>
        <w:pStyle w:val="a2"/>
        <w:rPr>
          <w:rtl/>
        </w:rPr>
      </w:pPr>
      <w:r>
        <w:rPr>
          <w:rFonts w:hint="cs"/>
          <w:rtl/>
        </w:rPr>
        <w:t>ובתוך דבריו מביא עוד דוגמא ממ"ש במדרש רבה איכה פרשה א' על הפסוק "ממרום שלח אש" שהגחלים לשרוף את ביהמ"ק ניתנו לגבריאל ו"שש שנים היו הגחלים עוממות בידו של גבריאל", ומזה מוכח שגם המלאך גבריאל שעניינו גבורה יש בו ענין של הצלה.</w:t>
      </w:r>
    </w:p>
    <w:p w14:paraId="6FE6ED73" w14:textId="77777777" w:rsidR="000C6AB6" w:rsidRDefault="000C6AB6" w:rsidP="000C6AB6">
      <w:pPr>
        <w:pStyle w:val="a2"/>
        <w:rPr>
          <w:rtl/>
        </w:rPr>
      </w:pPr>
      <w:r>
        <w:rPr>
          <w:rFonts w:hint="cs"/>
          <w:rtl/>
        </w:rPr>
        <w:t>וא"ת, דלכאורה בשלמא הצלת אברהם וחמ"ו יש בה פעולה חיובית של הצלה, משא"כ בענין זה שהגחלים היו עוממות בידו של גבריאל אין כאן אלא העדר העשי' שנמנע מלשרוף, והגם שלמעשה הוי הצלה, מ"מ צ"ב איך מוכח מזה שמגת הגבורה היא ענין של גילוי והמשכה.</w:t>
      </w:r>
    </w:p>
    <w:p w14:paraId="09303DE8" w14:textId="77777777" w:rsidR="000C6AB6" w:rsidRDefault="000C6AB6" w:rsidP="000C6AB6">
      <w:pPr>
        <w:pStyle w:val="a2"/>
        <w:rPr>
          <w:rtl/>
        </w:rPr>
      </w:pPr>
      <w:r>
        <w:rPr>
          <w:rFonts w:hint="cs"/>
          <w:rtl/>
        </w:rPr>
        <w:t>ועכצ"ל שמשמעות ענין הגחלים העוממות היא שהיתה פעולה חיובית של גבריאל לעצור את שריפת ביהמ"ק. ויל"ע מה ההבנה בזה.</w:t>
      </w:r>
    </w:p>
    <w:p w14:paraId="1AC39AC4" w14:textId="77777777" w:rsidR="000C6AB6" w:rsidRDefault="000C6AB6" w:rsidP="000C6AB6">
      <w:pPr>
        <w:pStyle w:val="11"/>
        <w:bidi/>
        <w:rPr>
          <w:rtl/>
        </w:rPr>
      </w:pPr>
      <w:r>
        <w:rPr>
          <w:rFonts w:hint="cs"/>
          <w:rtl/>
        </w:rPr>
        <w:t>גילוי אוא"ס בחנוכה ע"י מס"נ</w:t>
      </w:r>
    </w:p>
    <w:p w14:paraId="5D150E7E" w14:textId="77777777" w:rsidR="000C6AB6" w:rsidRDefault="000C6AB6" w:rsidP="000C6AB6">
      <w:pPr>
        <w:pStyle w:val="a2"/>
        <w:rPr>
          <w:rtl/>
        </w:rPr>
      </w:pPr>
      <w:r>
        <w:rPr>
          <w:rFonts w:hint="cs"/>
          <w:rtl/>
        </w:rPr>
        <w:t>בד"ה להבין ענין נרות חנוכה תשכ"ו (תו"מ סה"מ מלוקט חודש כסלו ע' קלא ואילך) מבאר ענין מעלת נרות חנוכה שעל ידם נמשך אור שלמעלה מהשתלשלות, ובסעיף ב (ע' קלב שם) מביא אשר "אור זה (שלמעלה מהשתלשלות, שמאיר בימי חנוכה ובפרט בנרות חנוכה) נמשך ע"י המסירת נפש דמתתיהו ובניו", ובהערה 19 מצויין מקור לזה בספר המאמרים תרח"ץ "שם",  היינו עמוד קעב הנסמן לעיל הערה  14.</w:t>
      </w:r>
    </w:p>
    <w:p w14:paraId="0BD9E7F2" w14:textId="77777777" w:rsidR="000C6AB6" w:rsidRDefault="000C6AB6" w:rsidP="000C6AB6">
      <w:pPr>
        <w:pStyle w:val="a2"/>
        <w:rPr>
          <w:rtl/>
        </w:rPr>
      </w:pPr>
      <w:r>
        <w:rPr>
          <w:rFonts w:hint="cs"/>
          <w:rtl/>
        </w:rPr>
        <w:t>וקשה, דלשון זה שבסה"מ תרח"ץ נמצא גם בסה"מ עטר"ת שנסמן בהערה 14 שם, שם מפורש (עמודים קמז-קמח) שגילוי אור מעצמות אוא"ס (שלמעלה מהשתל') נמשך ע"י המס"נ דמתתיהו ובניו (והלשון בתרח"ץ שם זהה ללשון בעטר"ת שם). ומדוע צויין כאן למאמר דתרח"ץ ולא למאמר דעטר"ת.</w:t>
      </w:r>
    </w:p>
    <w:p w14:paraId="41A3DF2B" w14:textId="77777777" w:rsidR="000C6AB6" w:rsidRDefault="000C6AB6" w:rsidP="000C6AB6">
      <w:pPr>
        <w:pStyle w:val="11"/>
        <w:bidi/>
        <w:rPr>
          <w:rtl/>
        </w:rPr>
      </w:pPr>
      <w:r>
        <w:rPr>
          <w:rFonts w:hint="cs"/>
          <w:rtl/>
        </w:rPr>
        <w:t>מעלת המס"נ דחנוכה על המס"נ דפורים</w:t>
      </w:r>
    </w:p>
    <w:p w14:paraId="46B54D90" w14:textId="77777777" w:rsidR="000C6AB6" w:rsidRDefault="000C6AB6" w:rsidP="000C6AB6">
      <w:pPr>
        <w:pStyle w:val="a2"/>
        <w:rPr>
          <w:rtl/>
        </w:rPr>
      </w:pPr>
      <w:r>
        <w:rPr>
          <w:rFonts w:hint="cs"/>
          <w:rtl/>
        </w:rPr>
        <w:t xml:space="preserve">בד"ה להבין ענין נרות חנוכה הנ"ל שם (ע' קלב) איתא, "דכיון שהאור שלמעלה מהשתלשלות שמאיר בחנוכה נמשך ע"י המס"נ דמתתי' ובניו, צריך לומר לכאורה, שגם ע"י המס"נ דפורים נמשך אור זה ואעפ"כ לא תיקנו בפורים מצוה שצריכה להיות ברה"ר, רק בחנוכה". וקרוב לסיום המאמר בסעיף י"ד (ע' קמ ואילך) מבאר "הטעם </w:t>
      </w:r>
      <w:r>
        <w:rPr>
          <w:rFonts w:hint="cs"/>
          <w:rtl/>
        </w:rPr>
        <w:lastRenderedPageBreak/>
        <w:t>על זה שהמשכת גילוי זה היתה דוקא ע"י המס"נ דמתתי' ובניו [ולא ע"י המס"נ דפורים], כי המס"נ דמתתי' ובניו היתה שהגם שהיו חלשים ומעטים מ"מ לחמו נגד גבורים ורבים, דזה שעשו פעולה בדרך הטבע (מלחמה) בכדי לנצח את היונים, הגם שע"פ טבע אין מקום שחלשים ומעטים ינצחו גבורים ורבים, הוא, כי הי' מונח אצלם (אפגעלייגט) שגם הטבע הוא אלקות, דהנחה זו היא מצד ההרגש שאמיתת המצאו ית' הוא המציאות דכל הנמצאים, ולכן, עי"ז המשיכו הגילוי דפנימיות עתיק".</w:t>
      </w:r>
    </w:p>
    <w:p w14:paraId="346D5818" w14:textId="77777777" w:rsidR="000C6AB6" w:rsidRDefault="000C6AB6" w:rsidP="000C6AB6">
      <w:pPr>
        <w:pStyle w:val="a2"/>
        <w:rPr>
          <w:rtl/>
        </w:rPr>
      </w:pPr>
      <w:r>
        <w:rPr>
          <w:rFonts w:hint="cs"/>
          <w:rtl/>
        </w:rPr>
        <w:t>וקשה, דלכאורה מלחמת של מעטים וחלשים נגד גבורים ורבים אין בה "פעולה בדרך הטבע", דע"פ טבע רבים וגבורים אמורים לנצח את החלשים ומעטים, ואם הטבע עצמו הוא אלקות לכאורה אין צורך במלחמה כלל נגד היונים.</w:t>
      </w:r>
    </w:p>
    <w:p w14:paraId="61D94ED5" w14:textId="77777777" w:rsidR="000C6AB6" w:rsidRDefault="000C6AB6" w:rsidP="000C6AB6">
      <w:pPr>
        <w:pStyle w:val="a2"/>
        <w:rPr>
          <w:rtl/>
        </w:rPr>
      </w:pPr>
      <w:r>
        <w:rPr>
          <w:rFonts w:hint="cs"/>
          <w:rtl/>
        </w:rPr>
        <w:t>ולכאורה הכוונה היא שעשיית מלחמה בדרך הטבע נותנת איזה כלי טבעי לנצחון אף שהנצחון עצמו אינו טבעי ממש. אבל הבנת דבר זה עדיין צ"ע.</w:t>
      </w:r>
    </w:p>
    <w:p w14:paraId="17F8D034" w14:textId="77777777" w:rsidR="00BF26FE" w:rsidRPr="00347933" w:rsidRDefault="00BF26FE" w:rsidP="00BF26FE">
      <w:pPr>
        <w:pStyle w:val="a4"/>
        <w:spacing w:after="0"/>
        <w:sectPr w:rsidR="00BF26FE"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1CB6DEDF" w14:textId="77777777" w:rsidR="00BF26FE" w:rsidRPr="00BF26FE" w:rsidRDefault="00BF26FE" w:rsidP="00BF26FE">
      <w:pPr>
        <w:keepNext/>
        <w:spacing w:before="120" w:after="120" w:line="240" w:lineRule="auto"/>
        <w:jc w:val="center"/>
        <w:outlineLvl w:val="1"/>
        <w:rPr>
          <w:rFonts w:ascii="FbFRealBelet Bold" w:eastAsia="Times New Roman" w:hAnsi="FbFRealBelet Bold" w:cs="FbFRealBelet Bold"/>
          <w:bCs/>
          <w:sz w:val="39"/>
          <w:szCs w:val="39"/>
          <w:rtl/>
          <w:lang w:val="en-GB"/>
        </w:rPr>
      </w:pPr>
      <w:r w:rsidRPr="00BF26FE">
        <w:rPr>
          <w:rFonts w:ascii="FbFRealBelet Bold" w:eastAsia="Times New Roman" w:hAnsi="FbFRealBelet Bold" w:cs="FbFRealBelet Bold"/>
          <w:bCs/>
          <w:sz w:val="39"/>
          <w:szCs w:val="39"/>
          <w:rtl/>
          <w:lang w:val="en-GB"/>
        </w:rPr>
        <w:t>נחש כרוך על עקבו - לא יפסיק, עקרב - פוסק</w:t>
      </w:r>
    </w:p>
    <w:p w14:paraId="2E90DB6B" w14:textId="77777777" w:rsidR="00BF26FE" w:rsidRPr="00BF26FE" w:rsidRDefault="00BF26FE" w:rsidP="00BF26FE">
      <w:pPr>
        <w:keepNext/>
        <w:keepLines/>
        <w:tabs>
          <w:tab w:val="left" w:pos="1895"/>
          <w:tab w:val="center" w:pos="3096"/>
          <w:tab w:val="left" w:pos="4086"/>
          <w:tab w:val="right" w:pos="6192"/>
        </w:tabs>
        <w:bidi/>
        <w:spacing w:before="240" w:after="0"/>
        <w:jc w:val="right"/>
        <w:outlineLvl w:val="2"/>
        <w:rPr>
          <w:rFonts w:ascii="Times New Roman" w:eastAsia="David" w:hAnsi="Times New Roman" w:cs="AAd_Livorna"/>
          <w:b/>
          <w:bCs/>
          <w:sz w:val="28"/>
          <w:szCs w:val="28"/>
          <w:rtl/>
          <w:lang w:val="en-GB" w:bidi="ar-SA"/>
        </w:rPr>
      </w:pPr>
      <w:r w:rsidRPr="00BF26FE">
        <w:rPr>
          <w:rFonts w:ascii="Times New Roman" w:eastAsia="David" w:hAnsi="Times New Roman" w:cs="AAd_Livorna"/>
          <w:b/>
          <w:bCs/>
          <w:sz w:val="28"/>
          <w:szCs w:val="28"/>
          <w:rtl/>
          <w:lang w:val="en-GB"/>
        </w:rPr>
        <w:t>הרב ישכר דוד קלויזנר</w:t>
      </w:r>
    </w:p>
    <w:p w14:paraId="063E5983" w14:textId="77777777" w:rsidR="00BF26FE" w:rsidRPr="00BF26FE" w:rsidRDefault="00BF26FE" w:rsidP="00BF26FE">
      <w:pPr>
        <w:bidi/>
        <w:spacing w:after="120"/>
        <w:jc w:val="right"/>
        <w:rPr>
          <w:rFonts w:ascii="AAd_Livorna4" w:eastAsia="Calibri" w:hAnsi="AAd_Livorna4" w:cs="AAd_Livorna4"/>
          <w:sz w:val="23"/>
          <w:szCs w:val="23"/>
          <w:rtl/>
        </w:rPr>
      </w:pPr>
      <w:r w:rsidRPr="00BF26FE">
        <w:rPr>
          <w:rFonts w:ascii="AAd_Livorna4" w:eastAsia="Calibri" w:hAnsi="AAd_Livorna4" w:cs="AAd_Livorna4"/>
          <w:sz w:val="23"/>
          <w:szCs w:val="23"/>
          <w:rtl/>
        </w:rPr>
        <w:t>נחלת הר חב"ד, אה"ק</w:t>
      </w:r>
    </w:p>
    <w:p w14:paraId="20FCAE90" w14:textId="77777777" w:rsidR="00BF26FE" w:rsidRPr="00BF26FE" w:rsidRDefault="00BF26FE" w:rsidP="00BF26FE">
      <w:pPr>
        <w:widowControl w:val="0"/>
        <w:bidi/>
        <w:spacing w:after="120" w:line="300" w:lineRule="atLeast"/>
        <w:ind w:firstLine="432"/>
        <w:jc w:val="both"/>
        <w:outlineLvl w:val="7"/>
        <w:rPr>
          <w:rFonts w:ascii="FbFrankReal" w:eastAsia="Calibri" w:hAnsi="FbFrankReal" w:cs="FbFrankReal"/>
          <w:sz w:val="24"/>
          <w:szCs w:val="24"/>
          <w:bdr w:val="nil"/>
          <w:rtl/>
          <w:lang w:val="bg-BG"/>
        </w:rPr>
      </w:pPr>
      <w:r w:rsidRPr="00BF26FE">
        <w:rPr>
          <w:rFonts w:ascii="FbFrankReal" w:eastAsia="Calibri" w:hAnsi="FbFrankReal" w:cs="FbFrankReal"/>
          <w:sz w:val="24"/>
          <w:szCs w:val="24"/>
          <w:bdr w:val="nil"/>
          <w:rtl/>
          <w:lang w:val="bg-BG"/>
        </w:rPr>
        <w:t>איתא בספר 'זהב המנורה'</w:t>
      </w:r>
      <w:r w:rsidRPr="00BF26FE">
        <w:rPr>
          <w:rFonts w:ascii="FbFrankReal" w:eastAsia="Calibri" w:hAnsi="FbFrankReal" w:cs="FbFrankReal"/>
          <w:sz w:val="24"/>
          <w:szCs w:val="24"/>
          <w:bdr w:val="nil"/>
          <w:vertAlign w:val="superscript"/>
          <w:rtl/>
          <w:lang w:val="bg-BG"/>
        </w:rPr>
        <w:footnoteReference w:id="96"/>
      </w:r>
      <w:r w:rsidRPr="00BF26FE">
        <w:rPr>
          <w:rFonts w:ascii="FbFrankReal" w:eastAsia="Calibri" w:hAnsi="FbFrankReal" w:cs="FbFrankReal"/>
          <w:sz w:val="24"/>
          <w:szCs w:val="24"/>
          <w:bdr w:val="nil"/>
          <w:rtl/>
          <w:lang w:val="bg-BG"/>
        </w:rPr>
        <w:t xml:space="preserve"> להרה"ק רבי משולם זושא מהאניפאלי זי"ע בזה"ל: "איש אחד בא אל הרה"ק רבי משולם זוסיא מאניפאלי ז"ל, והתוודה לפניו שעשה עבירה אחת, וסיים,</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 xml:space="preserve">שעכ"פ עשיתי אותה בקרירות. השיב לו: המשנה אומרת </w:t>
      </w:r>
      <w:r w:rsidRPr="00BF26FE">
        <w:rPr>
          <w:rFonts w:ascii="FbFrankReal" w:eastAsia="Calibri" w:hAnsi="FbFrankReal" w:cs="FbFrankReal"/>
          <w:sz w:val="24"/>
          <w:szCs w:val="24"/>
          <w:bdr w:val="nil"/>
          <w:lang w:val="bg-BG"/>
        </w:rPr>
        <w:t>)</w:t>
      </w:r>
      <w:r w:rsidRPr="00BF26FE">
        <w:rPr>
          <w:rFonts w:ascii="FbFrankReal" w:eastAsia="Calibri" w:hAnsi="FbFrankReal" w:cs="FbFrankReal"/>
          <w:sz w:val="24"/>
          <w:szCs w:val="24"/>
          <w:bdr w:val="nil"/>
          <w:rtl/>
          <w:lang w:val="bg-BG"/>
        </w:rPr>
        <w:t>ברכות ל, ב) "נחש כרוך על עקבו לא יפסיק". ואמרינן בגמ' (שם לג, א) "אבל עקרב פוסק". רמז, כשאדם עושה עבירה אחת בחימום, אינו מפסיק אותו כל כך [מהתקשרותו להקב"ה], דבוודאי יתחרט, אבל עבירה בקרירות פוסק [עלול להפסיק ח"ו מהתקשרותו להקב"ה]"</w:t>
      </w:r>
      <w:r w:rsidRPr="00BF26FE">
        <w:rPr>
          <w:rFonts w:ascii="FbFrankReal" w:eastAsia="Calibri" w:hAnsi="FbFrankReal" w:cs="FbFrankReal"/>
          <w:sz w:val="24"/>
          <w:szCs w:val="24"/>
          <w:bdr w:val="nil"/>
          <w:vertAlign w:val="superscript"/>
          <w:rtl/>
          <w:lang w:val="bg-BG"/>
        </w:rPr>
        <w:footnoteReference w:id="97"/>
      </w:r>
      <w:r w:rsidRPr="00BF26FE">
        <w:rPr>
          <w:rFonts w:ascii="FbFrankReal" w:eastAsia="Calibri" w:hAnsi="FbFrankReal" w:cs="FbFrankReal"/>
          <w:sz w:val="24"/>
          <w:szCs w:val="24"/>
          <w:bdr w:val="nil"/>
          <w:rtl/>
          <w:lang w:val="bg-BG"/>
        </w:rPr>
        <w:t xml:space="preserve">. </w:t>
      </w:r>
    </w:p>
    <w:p w14:paraId="18C19817" w14:textId="77777777" w:rsidR="00BF26FE" w:rsidRPr="00BF26FE" w:rsidRDefault="00BF26FE" w:rsidP="00BF26FE">
      <w:pPr>
        <w:widowControl w:val="0"/>
        <w:bidi/>
        <w:spacing w:before="240" w:after="120" w:line="300" w:lineRule="atLeast"/>
        <w:ind w:firstLine="432"/>
        <w:jc w:val="both"/>
        <w:outlineLvl w:val="7"/>
        <w:rPr>
          <w:rFonts w:ascii="FbFrankReal" w:eastAsia="Calibri" w:hAnsi="FbFrankReal" w:cs="FbFrankReal"/>
          <w:sz w:val="24"/>
          <w:szCs w:val="24"/>
          <w:bdr w:val="nil"/>
          <w:rtl/>
          <w:lang w:val="bg-BG"/>
        </w:rPr>
      </w:pPr>
      <w:r w:rsidRPr="00BF26FE">
        <w:rPr>
          <w:rFonts w:ascii="FbFrankReal" w:eastAsia="Calibri" w:hAnsi="FbFrankReal" w:cs="FbFrankReal"/>
          <w:sz w:val="24"/>
          <w:szCs w:val="24"/>
          <w:bdr w:val="nil"/>
          <w:rtl/>
          <w:lang w:val="bg-BG"/>
        </w:rPr>
        <w:lastRenderedPageBreak/>
        <w:t>בקובץ 'נחלתנו' וירא תשע"ו</w:t>
      </w:r>
      <w:r w:rsidRPr="00BF26FE">
        <w:rPr>
          <w:rFonts w:ascii="FbFrankReal" w:eastAsia="Calibri" w:hAnsi="FbFrankReal" w:cs="FbFrankReal"/>
          <w:sz w:val="24"/>
          <w:szCs w:val="24"/>
          <w:bdr w:val="nil"/>
          <w:vertAlign w:val="superscript"/>
          <w:rtl/>
          <w:lang w:val="bg-BG"/>
        </w:rPr>
        <w:footnoteReference w:id="98"/>
      </w:r>
      <w:r w:rsidRPr="00BF26FE">
        <w:rPr>
          <w:rFonts w:ascii="FbFrankReal" w:eastAsia="Calibri" w:hAnsi="FbFrankReal" w:cs="FbFrankReal"/>
          <w:sz w:val="24"/>
          <w:szCs w:val="24"/>
          <w:bdr w:val="nil"/>
          <w:rtl/>
          <w:lang w:val="bg-BG"/>
        </w:rPr>
        <w:t xml:space="preserve"> מבקש הרב</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יוסף</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קאלינסקי: "אשמח</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מאד</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להעלות</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מאמר</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זה</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על</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שולחן</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מלכים</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מאן</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מלכי רבנן,</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ע</w:t>
      </w:r>
      <w:r w:rsidRPr="00BF26FE">
        <w:rPr>
          <w:rFonts w:ascii="FbFrankReal" w:eastAsia="Calibri" w:hAnsi="FbFrankReal" w:cs="FbFrankReal"/>
          <w:sz w:val="24"/>
          <w:szCs w:val="24"/>
          <w:bdr w:val="nil"/>
          <w:lang w:val="bg-BG"/>
        </w:rPr>
        <w:t>"</w:t>
      </w:r>
      <w:r w:rsidRPr="00BF26FE">
        <w:rPr>
          <w:rFonts w:ascii="FbFrankReal" w:eastAsia="Calibri" w:hAnsi="FbFrankReal" w:cs="FbFrankReal"/>
          <w:sz w:val="24"/>
          <w:szCs w:val="24"/>
          <w:bdr w:val="nil"/>
          <w:rtl/>
          <w:lang w:val="bg-BG"/>
        </w:rPr>
        <w:t>מ</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לקבל</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ביאור</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או</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הרחבה</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או</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מראה</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מקום</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לדבריו הקדושים</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העמוקים</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וטמירים", עכ"ל</w:t>
      </w:r>
      <w:r w:rsidRPr="00BF26FE">
        <w:rPr>
          <w:rFonts w:ascii="FbFrankReal" w:eastAsia="Calibri" w:hAnsi="FbFrankReal" w:cs="FbFrankReal"/>
          <w:sz w:val="24"/>
          <w:szCs w:val="24"/>
          <w:bdr w:val="nil"/>
          <w:vertAlign w:val="superscript"/>
          <w:rtl/>
          <w:lang w:val="bg-BG"/>
        </w:rPr>
        <w:footnoteReference w:id="99"/>
      </w:r>
      <w:r w:rsidRPr="00BF26FE">
        <w:rPr>
          <w:rFonts w:ascii="FbFrankReal" w:eastAsia="Calibri" w:hAnsi="FbFrankReal" w:cs="FbFrankReal"/>
          <w:sz w:val="24"/>
          <w:szCs w:val="24"/>
          <w:bdr w:val="nil"/>
          <w:rtl/>
          <w:lang w:val="bg-BG"/>
        </w:rPr>
        <w:t>.</w:t>
      </w:r>
    </w:p>
    <w:p w14:paraId="55F472A9" w14:textId="77777777" w:rsidR="00BF26FE" w:rsidRPr="00BF26FE" w:rsidRDefault="00BF26FE" w:rsidP="00BF26FE">
      <w:pPr>
        <w:widowControl w:val="0"/>
        <w:bidi/>
        <w:spacing w:before="240" w:after="120" w:line="300" w:lineRule="atLeast"/>
        <w:ind w:firstLine="432"/>
        <w:jc w:val="both"/>
        <w:outlineLvl w:val="7"/>
        <w:rPr>
          <w:rFonts w:ascii="FbFrankReal" w:eastAsia="Calibri" w:hAnsi="FbFrankReal" w:cs="FbFrankReal"/>
          <w:sz w:val="24"/>
          <w:szCs w:val="24"/>
          <w:bdr w:val="nil"/>
          <w:rtl/>
          <w:lang w:val="bg-BG"/>
        </w:rPr>
      </w:pPr>
      <w:r w:rsidRPr="00BF26FE">
        <w:rPr>
          <w:rFonts w:ascii="FbFrankReal" w:eastAsia="Calibri" w:hAnsi="FbFrankReal" w:cs="FbFrankReal"/>
          <w:sz w:val="24"/>
          <w:szCs w:val="24"/>
          <w:bdr w:val="nil"/>
          <w:rtl/>
          <w:lang w:val="bg-BG"/>
        </w:rPr>
        <w:t>והנראה בזה לבאר, דאית 'קרירות' ואית 'קרירות'</w:t>
      </w:r>
      <w:r w:rsidRPr="00BF26FE">
        <w:rPr>
          <w:rFonts w:ascii="FbFrankReal" w:eastAsia="Calibri" w:hAnsi="FbFrankReal" w:cs="FbFrankReal"/>
          <w:sz w:val="24"/>
          <w:szCs w:val="24"/>
          <w:bdr w:val="nil"/>
          <w:vertAlign w:val="superscript"/>
          <w:rtl/>
          <w:lang w:val="bg-BG"/>
        </w:rPr>
        <w:footnoteReference w:id="100"/>
      </w:r>
      <w:r w:rsidRPr="00BF26FE">
        <w:rPr>
          <w:rFonts w:ascii="FbFrankReal" w:eastAsia="Calibri" w:hAnsi="FbFrankReal" w:cs="FbFrankReal"/>
          <w:sz w:val="24"/>
          <w:szCs w:val="24"/>
          <w:bdr w:val="nil"/>
          <w:rtl/>
          <w:lang w:val="bg-BG"/>
        </w:rPr>
        <w:t>, אית 'קרירות' מפני שהוא רחוק מהדבר והוא אדיש אליו בלי התעניינות והתפעלות מיוחדת (ע"ד שצדיק מרגיש קרירות לחומריות וארציות עוה"ז), ואית 'קרירות' - ההיפך מזה ממש - שדבק כל כך בדבר עד שהוא דבר אחד עמו ממש, ואז עוצמת הדביקות וההתאחדות כמו מים שמדביק, וזאת בשקט בלי רעש, כמו דבק ממש - משא"כ ה'חמימות' זהו 'התקשרות' - דביקות והתאחדות הרבה פחות מה'קרירות' הזאת, דשם אין דבק הדביקות כמו במים השקטים הנדבקים מחמת שהם כדבר אחד ממש, אלא שההתפעלות היא כמו באש שהוא ברעש גדול, מחמת שהוא ב'ריחוק' מהדבר, לפיכך התפעלותו הוא ברעש ובחימום, כמו אש השורף עצים שמשמיע רעש גדול.</w:t>
      </w:r>
    </w:p>
    <w:p w14:paraId="1DDFA21A" w14:textId="77777777" w:rsidR="00BF26FE" w:rsidRPr="00BF26FE" w:rsidRDefault="00BF26FE" w:rsidP="00BF26FE">
      <w:pPr>
        <w:widowControl w:val="0"/>
        <w:bidi/>
        <w:spacing w:before="240" w:after="120" w:line="300" w:lineRule="atLeast"/>
        <w:ind w:firstLine="432"/>
        <w:jc w:val="both"/>
        <w:outlineLvl w:val="7"/>
        <w:rPr>
          <w:rFonts w:ascii="FbFrankReal" w:eastAsia="Calibri" w:hAnsi="FbFrankReal" w:cs="FbFrankReal"/>
          <w:sz w:val="24"/>
          <w:szCs w:val="24"/>
          <w:bdr w:val="nil"/>
          <w:rtl/>
          <w:lang w:val="bg-BG"/>
        </w:rPr>
      </w:pPr>
      <w:r w:rsidRPr="00BF26FE">
        <w:rPr>
          <w:rFonts w:ascii="FbFrankReal" w:eastAsia="Calibri" w:hAnsi="FbFrankReal" w:cs="FbFrankReal"/>
          <w:sz w:val="24"/>
          <w:szCs w:val="24"/>
          <w:bdr w:val="nil"/>
          <w:rtl/>
          <w:lang w:val="bg-BG"/>
        </w:rPr>
        <w:t>עי' ב'לקוטי תורה' בדרושים על סוכות ד"ה ושאבתם מים בששון (עט, ב-ג) שכתוב: "ובחינה זו נק' בחי' מים שמקרר ומכבה את חום האש כי מאחר שהוא בבחי' ביטול במציאות לגמרי אליו ית' הרי ממילא ומאליו מתקרר חום האש הטבעי אשר בנפשו האלהית והצמאון כרשפי אש שלהבת. וכמו למשל אהבת הבן אל האב כשרוצה להתקרב אליו ועדיין הוא קצת רחוק אזי האהבה נראית ונגלית מן הלב ולחוץ שצועק אבא אבא</w:t>
      </w:r>
      <w:r w:rsidRPr="00BF26FE">
        <w:rPr>
          <w:rFonts w:ascii="FbFrankReal" w:eastAsia="Calibri" w:hAnsi="FbFrankReal" w:cs="FbFrankReal"/>
          <w:sz w:val="24"/>
          <w:szCs w:val="24"/>
          <w:bdr w:val="nil"/>
          <w:lang w:val="bg-BG"/>
        </w:rPr>
        <w:t>.</w:t>
      </w:r>
      <w:r w:rsidRPr="00BF26FE">
        <w:rPr>
          <w:rFonts w:ascii="FbFrankReal" w:eastAsia="Calibri" w:hAnsi="FbFrankReal" w:cs="FbFrankReal"/>
          <w:sz w:val="24"/>
          <w:szCs w:val="24"/>
          <w:bdr w:val="nil"/>
          <w:rtl/>
          <w:lang w:val="bg-BG"/>
        </w:rPr>
        <w:t xml:space="preserve"> משא"כ כשהוא אצל אביו ממש הנה הלב תוכו רצוף אהבה אבל אינה נראית ונגלית חוץ מן הלב ולכן נקרא בחינת מים שמקרר בחינת האש שלא תתגלה לחוץ כ"א </w:t>
      </w:r>
      <w:r w:rsidRPr="00BF26FE">
        <w:rPr>
          <w:rFonts w:ascii="FbFrankReal" w:eastAsia="Calibri" w:hAnsi="FbFrankReal" w:cs="FbFrankReal"/>
          <w:sz w:val="24"/>
          <w:szCs w:val="24"/>
          <w:bdr w:val="nil"/>
          <w:rtl/>
          <w:lang w:val="bg-BG"/>
        </w:rPr>
        <w:lastRenderedPageBreak/>
        <w:t>נסתרת בתוך הלב . . וזהו ענין תפלת שמונה עשרה בלחש בחשאי כי בפסוקי דזמרה הוא מעורר את האהבה כרשפי אש . . והרי הוא כאלו עדיין רחוק מן המלך, משא"כ בתפלה שהרי הוא כאלו עומד לפני המלך ואומר ברוך אתה וכו'. פי' ברוך בחינת המשכה שממשיך יחודו ית' למטה שיהיה הוא בבחינת ביטול אליו ית'. ועד"ז תקנו מודים אנחנו לך שהוא בחי' ביטול כמ"ש במ"א. וזהו ענין הכריעות והשתחוואות כו' לכן הוא בלחש ובחשאי".</w:t>
      </w:r>
    </w:p>
    <w:p w14:paraId="275A77B8" w14:textId="77777777" w:rsidR="00BF26FE" w:rsidRPr="00BF26FE" w:rsidRDefault="00BF26FE" w:rsidP="00BF26FE">
      <w:pPr>
        <w:widowControl w:val="0"/>
        <w:bidi/>
        <w:spacing w:before="240" w:after="120" w:line="300" w:lineRule="atLeast"/>
        <w:ind w:firstLine="432"/>
        <w:jc w:val="both"/>
        <w:outlineLvl w:val="7"/>
        <w:rPr>
          <w:rFonts w:ascii="FbFrankReal" w:eastAsia="Calibri" w:hAnsi="FbFrankReal" w:cs="FbFrankReal"/>
          <w:sz w:val="24"/>
          <w:szCs w:val="24"/>
          <w:bdr w:val="nil"/>
          <w:rtl/>
          <w:lang w:val="bg-BG"/>
        </w:rPr>
      </w:pPr>
      <w:r w:rsidRPr="00BF26FE">
        <w:rPr>
          <w:rFonts w:ascii="FbFrankReal" w:eastAsia="Calibri" w:hAnsi="FbFrankReal" w:cs="FbFrankReal"/>
          <w:sz w:val="24"/>
          <w:szCs w:val="24"/>
          <w:bdr w:val="nil"/>
          <w:rtl/>
          <w:lang w:val="bg-BG"/>
        </w:rPr>
        <w:t>ב'תורת חיים' בראשית בד"ה ויתן לך האלקים - תקפ"ה (קנא, א) נאמר: "אך הענין יובן בהקדם תחלה ב' אופנים. א' בענין התחלקות דחו"ג כאשר הן ב' הפכים ממש. כאש ומים. שהמים נחים בכלי ומתיישבים והאש עולה למעלה ומסתלק ואע"פ שחוזר ויורד זהו הכל בבחינת גבורות דאש וזהו מה שאנו רואים בבחי' התפעלות רשפי אש התלהבות התשוקה רק שהוא עולה ויורד רצוא ושוב כמראה הבזק כו'. והב' מה שאנו רואים ג"כ באהבה</w:t>
      </w:r>
      <w:r w:rsidRPr="00BF26FE">
        <w:rPr>
          <w:rFonts w:ascii="Cambria" w:eastAsia="Calibri" w:hAnsi="Cambria" w:cs="Cambria"/>
          <w:sz w:val="24"/>
          <w:szCs w:val="24"/>
          <w:bdr w:val="nil"/>
          <w:lang w:val="bg-BG"/>
        </w:rPr>
        <w:t> </w:t>
      </w:r>
      <w:r w:rsidRPr="00BF26FE">
        <w:rPr>
          <w:rFonts w:ascii="FbFrankReal" w:eastAsia="Calibri" w:hAnsi="FbFrankReal" w:cs="FbFrankReal"/>
          <w:sz w:val="24"/>
          <w:szCs w:val="24"/>
          <w:bdr w:val="nil"/>
          <w:rtl/>
          <w:lang w:val="bg-BG"/>
        </w:rPr>
        <w:t>שנמשך</w:t>
      </w:r>
      <w:r w:rsidRPr="00BF26FE">
        <w:rPr>
          <w:rFonts w:ascii="Cambria" w:eastAsia="Calibri" w:hAnsi="Cambria" w:cs="Cambria"/>
          <w:sz w:val="24"/>
          <w:szCs w:val="24"/>
          <w:bdr w:val="nil"/>
          <w:lang w:val="bg-BG"/>
        </w:rPr>
        <w:t> </w:t>
      </w:r>
      <w:r w:rsidRPr="00BF26FE">
        <w:rPr>
          <w:rFonts w:ascii="FbFrankReal" w:eastAsia="Calibri" w:hAnsi="FbFrankReal" w:cs="FbFrankReal"/>
          <w:sz w:val="24"/>
          <w:szCs w:val="24"/>
          <w:bdr w:val="nil"/>
          <w:rtl/>
          <w:lang w:val="bg-BG"/>
        </w:rPr>
        <w:t>כמים</w:t>
      </w:r>
      <w:r w:rsidRPr="00BF26FE">
        <w:rPr>
          <w:rFonts w:ascii="Cambria" w:eastAsia="Calibri" w:hAnsi="Cambria" w:cs="Cambria"/>
          <w:sz w:val="24"/>
          <w:szCs w:val="24"/>
          <w:bdr w:val="nil"/>
          <w:lang w:val="bg-BG"/>
        </w:rPr>
        <w:t> </w:t>
      </w:r>
      <w:r w:rsidRPr="00BF26FE">
        <w:rPr>
          <w:rFonts w:ascii="FbFrankReal" w:eastAsia="Calibri" w:hAnsi="FbFrankReal" w:cs="FbFrankReal"/>
          <w:sz w:val="24"/>
          <w:szCs w:val="24"/>
          <w:bdr w:val="nil"/>
          <w:rtl/>
          <w:lang w:val="bg-BG"/>
        </w:rPr>
        <w:t>בקרירות שהוא בחי' המשכה ודיבוק כנ"ל".</w:t>
      </w:r>
    </w:p>
    <w:p w14:paraId="54AF9121" w14:textId="77777777" w:rsidR="00BF26FE" w:rsidRPr="00BF26FE" w:rsidRDefault="00BF26FE" w:rsidP="00BF26FE">
      <w:pPr>
        <w:widowControl w:val="0"/>
        <w:bidi/>
        <w:spacing w:before="240" w:after="120" w:line="300" w:lineRule="atLeast"/>
        <w:ind w:firstLine="432"/>
        <w:jc w:val="both"/>
        <w:outlineLvl w:val="7"/>
        <w:rPr>
          <w:rFonts w:ascii="FbFrankReal" w:eastAsia="Calibri" w:hAnsi="FbFrankReal" w:cs="FbFrankReal"/>
          <w:sz w:val="24"/>
          <w:szCs w:val="24"/>
          <w:bdr w:val="nil"/>
          <w:rtl/>
          <w:lang w:val="bg-BG"/>
        </w:rPr>
      </w:pPr>
      <w:r w:rsidRPr="00BF26FE">
        <w:rPr>
          <w:rFonts w:ascii="FbFrankReal" w:eastAsia="Calibri" w:hAnsi="FbFrankReal" w:cs="FbFrankReal"/>
          <w:sz w:val="24"/>
          <w:szCs w:val="24"/>
          <w:bdr w:val="nil"/>
          <w:rtl/>
          <w:lang w:val="bg-BG"/>
        </w:rPr>
        <w:t>ב'קונטרס העבודה' פ"ב (ע' 12) נאמר: "והנה ישנם בנ״א אשר רחוקים המה מאיזה דבר רע בפועל ח״ו,</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אבל לבם מושך אותם לראות ולהביט וההבטה היא כמו בקר רוח ואינו מרגיש בעצמו בעת מעשה איזה התפעלות,</w:t>
      </w:r>
      <w:r w:rsidRPr="00BF26FE">
        <w:rPr>
          <w:rFonts w:ascii="FbFrankReal" w:eastAsia="Calibri" w:hAnsi="FbFrankReal" w:cs="FbFrankReal"/>
          <w:sz w:val="24"/>
          <w:szCs w:val="24"/>
          <w:bdr w:val="nil"/>
          <w:lang w:val="bg-BG"/>
        </w:rPr>
        <w:t xml:space="preserve"> </w:t>
      </w:r>
      <w:r w:rsidRPr="00BF26FE">
        <w:rPr>
          <w:rFonts w:ascii="FbFrankReal" w:eastAsia="Calibri" w:hAnsi="FbFrankReal" w:cs="FbFrankReal"/>
          <w:sz w:val="24"/>
          <w:szCs w:val="24"/>
          <w:bdr w:val="nil"/>
          <w:rtl/>
          <w:lang w:val="bg-BG"/>
        </w:rPr>
        <w:t>ובאמת סיבת המשיכה הוא מפני שתענוג נפשו בעצם הוא מקושר בזה (וע״ד המבואר בענין א״י באיזה דרך כו׳, שיכול להיות דבכחות הגלוים הוא בעסק התורה ועבודה ועצם נפשו היא בתוך הקלי׳ והם</w:t>
      </w:r>
      <w:r w:rsidRPr="00BF26FE">
        <w:rPr>
          <w:rFonts w:ascii="FbFrankReal" w:eastAsia="Calibri" w:hAnsi="FbFrankReal" w:cs="FbFrankReal" w:hint="cs"/>
          <w:sz w:val="24"/>
          <w:szCs w:val="24"/>
          <w:bdr w:val="nil"/>
          <w:rtl/>
          <w:lang w:val="bg-BG"/>
        </w:rPr>
        <w:t xml:space="preserve"> </w:t>
      </w:r>
      <w:r w:rsidRPr="00BF26FE">
        <w:rPr>
          <w:rFonts w:ascii="FbFrankReal" w:eastAsia="Calibri" w:hAnsi="FbFrankReal" w:cs="FbFrankReal"/>
          <w:sz w:val="24"/>
          <w:szCs w:val="24"/>
          <w:bdr w:val="nil"/>
          <w:rtl/>
          <w:lang w:val="bg-BG"/>
        </w:rPr>
        <w:t>ט״א כו' כן הוא בדבר הזה שגם שהוא רחוק מרע בפו״מ ואדרבא הוא. עושה טוב בכחוחיו הגלוים. מ״מ עצם תענוג נפשו הוא משוקע ומקושר בענין רע ר״ל וזאת היא סיבת המשיכה אל ההבטה וההסתכלות) וההבטה עם היותה בקר רוח לכאורה הנה היא עושה רושם וחקיקה גדולה בנפש ולא תעבור בלי התעוררות רע בהתגלות ר״ל (וענין הקרירות בזה באמת הוא מחמת עוצם טרדתו בההבטה והוא כח התענונ הנעלם שבנפשו שבא בהראי׳ וההבטה והיא כמו נקודה ומקור הרע ר״ל. וכנודע שבנקודה המקוריית אין בזה התפעלות בהתגלות) והיא מתפשטת ומוציאה להתגלות עומק הרע ר״ל והשי״ת ישמרינו מכל רע. ורז״ל אמרו מראות עיניהם של הצדיקים מעלים אותם לגדולה והוא ענין לאסתכלא ביקרא דמלכא בבחי׳ דביקות נפשו בעצם התענוג שבו בבחי׳ עצמות אור א״ס ב״ה וההיפך הוא בלעו״ז כו'. והחובה היא על כל אדם להתגבר על עצמו ולהגדיר א״ע בחוש הראי׳ ובזה יציל את נפשו מן הרע ואז תהי׳ עבודתו רצוי׳ ויפעול ישועות בנפשו ויעלה מעלה כו'"</w:t>
      </w:r>
      <w:r w:rsidRPr="00BF26FE">
        <w:rPr>
          <w:rFonts w:ascii="FbFrankReal" w:eastAsia="Calibri" w:hAnsi="FbFrankReal" w:cs="FbFrankReal"/>
          <w:sz w:val="24"/>
          <w:szCs w:val="24"/>
          <w:bdr w:val="nil"/>
          <w:lang w:val="bg-BG"/>
        </w:rPr>
        <w:t>.</w:t>
      </w:r>
    </w:p>
    <w:p w14:paraId="6E5F7D2C" w14:textId="77777777" w:rsidR="00BF26FE" w:rsidRPr="00BF26FE" w:rsidRDefault="00BF26FE" w:rsidP="00BF26FE">
      <w:pPr>
        <w:widowControl w:val="0"/>
        <w:bidi/>
        <w:spacing w:before="240" w:after="120" w:line="300" w:lineRule="atLeast"/>
        <w:ind w:firstLine="432"/>
        <w:jc w:val="both"/>
        <w:outlineLvl w:val="7"/>
        <w:rPr>
          <w:rFonts w:ascii="FbFrankReal" w:eastAsia="Calibri" w:hAnsi="FbFrankReal" w:cs="FbFrankReal"/>
          <w:sz w:val="24"/>
          <w:szCs w:val="24"/>
          <w:bdr w:val="nil"/>
          <w:rtl/>
          <w:lang w:val="bg-BG"/>
        </w:rPr>
      </w:pPr>
      <w:r w:rsidRPr="00BF26FE">
        <w:rPr>
          <w:rFonts w:ascii="FbFrankReal" w:eastAsia="Calibri" w:hAnsi="FbFrankReal" w:cs="FbFrankReal"/>
          <w:sz w:val="24"/>
          <w:szCs w:val="24"/>
          <w:bdr w:val="nil"/>
          <w:rtl/>
          <w:lang w:val="bg-BG"/>
        </w:rPr>
        <w:t xml:space="preserve">בקונטרס 'עץ החיים' פ"ב (ע' 19) נאמר: "וכאשר ירגיש כנפשו בחי׳ הקירוב והגילוי דאוא׳׳ס אז אינו בבחי׳ צמאון ובבחי׳ רשפי אש כלל כ״א בבחי׳ ביטול כמציאות לגמרי. ובחי׳ זו נקראת בחי׳ מים שמקרר ומכבה חום האש, כי מאחר שהוא בבחי׳ ביטול אליו ית׳ הרי ממילא ומאליו מתקרר חום האש הטבעי אשר כנפשו האלקית </w:t>
      </w:r>
      <w:r w:rsidRPr="00BF26FE">
        <w:rPr>
          <w:rFonts w:ascii="FbFrankReal" w:eastAsia="Calibri" w:hAnsi="FbFrankReal" w:cs="FbFrankReal"/>
          <w:sz w:val="24"/>
          <w:szCs w:val="24"/>
          <w:bdr w:val="nil"/>
          <w:rtl/>
          <w:lang w:val="bg-BG"/>
        </w:rPr>
        <w:lastRenderedPageBreak/>
        <w:t>והצמאון כרשפי אש שלהבת כו׳ ועמ״ש מזה בביאורי הזהר פ׳ תזריע על מאדמו"ר הזקן דמ״ט ע״א ע״פ הזה עליהם מי חטאת כו׳. וכמו למשל אהבת הבן על האב כשרוצה להתקרב אליו ועדיין הוא קצת רחוק אזי האהבה נראית ונגלית מן הלב ולחוץ שצועק אבא אבא בהתפעלות גדולה ובצמאון גדול כו׳ משא״כ אם הוא אצל אביו ממש הנה הלב תוכו רצוף אהבה אבל אינה נראית ונגלית חוץ מן הלב כי אינו בבחי׳ התפעלות ולא בצמאון כלל כ״א בבחי׳ קירוב ובדבקות עצמי כו׳ ולכן נק׳ בחי׳ מים שמקרר בחי׳ האש שלא תתגלה לחוץ כ״א להיות נסתרת בתוך הלב כו׳ והיא בחי׳ אהבה בתענוגים כו׳ וכמ״ש כספר של בבינונים ח״א ספ׳׳ט יעו״ש. וזהו״ע תפלת שמו״ע שבלחש בחשאי, כי בפסוד׳׳ז הוא מעורר את האהבה כרשפי אש כו׳ וה׳׳ה כאלו עדיין רחוק מן המלך, משא״כ בתפלה שהרי הוא כאלו עומד לפני המלך ואומר ברוך אתה כו׳ פי׳ ברוך בחי׳ המשכה שממשיך יחודו ית׳ למטה שיהי׳ הוא בבחי׳ ביטול אליו ית׳ למטה ועד״ז תקנו מודים אנחנו לך שהוא בחי׳ ביטול וכמ״ש במ״א וזהו״ע הכריעות וההשתחוואות כו׳ לכן הוא בלחש ובחשאי"</w:t>
      </w:r>
      <w:r w:rsidRPr="00BF26FE">
        <w:rPr>
          <w:rFonts w:ascii="FbFrankReal" w:eastAsia="Calibri" w:hAnsi="FbFrankReal" w:cs="FbFrankReal"/>
          <w:sz w:val="24"/>
          <w:szCs w:val="24"/>
          <w:bdr w:val="nil"/>
          <w:lang w:val="bg-BG"/>
        </w:rPr>
        <w:t>.</w:t>
      </w:r>
    </w:p>
    <w:p w14:paraId="1DC4A7AE" w14:textId="174CB265" w:rsidR="00BF26FE" w:rsidRPr="00BF26FE" w:rsidRDefault="00BF26FE" w:rsidP="00BF26FE">
      <w:pPr>
        <w:widowControl w:val="0"/>
        <w:bidi/>
        <w:spacing w:before="240" w:after="0" w:line="300" w:lineRule="atLeast"/>
        <w:ind w:firstLine="432"/>
        <w:jc w:val="both"/>
        <w:outlineLvl w:val="7"/>
        <w:rPr>
          <w:rFonts w:ascii="FbFrankReal" w:eastAsia="Calibri" w:hAnsi="FbFrankReal" w:cs="FbFrankReal"/>
          <w:sz w:val="24"/>
          <w:szCs w:val="24"/>
          <w:bdr w:val="nil"/>
          <w:rtl/>
          <w:lang w:val="bg-BG"/>
        </w:rPr>
      </w:pPr>
      <w:r w:rsidRPr="00BF26FE">
        <w:rPr>
          <w:rFonts w:ascii="FbFrankReal" w:eastAsia="Calibri" w:hAnsi="FbFrankReal" w:cs="FbFrankReal"/>
          <w:sz w:val="24"/>
          <w:szCs w:val="24"/>
          <w:bdr w:val="nil"/>
          <w:rtl/>
          <w:lang w:val="bg-BG"/>
        </w:rPr>
        <w:t>וזהו י"ל עומק כוונת רבנו הקדוש רבי משולם זוסיא מאניפאלי ז"ל, דכשאדם עושה עבירה אחת ב'חימום', אזי עדיין אינו מפסיק אותו כל כך [מהתקשרותו להקב"ה], דבוודאי יתחרט, כיון דהתקשרותו להעבירה ח"ו עדיין הוא בריחוק במקצת, ולכן זה עדיין ברעש של 'חמימות' האש הנ"ל</w:t>
      </w:r>
      <w:r w:rsidRPr="00BF26FE">
        <w:rPr>
          <w:rFonts w:ascii="FbFrankReal" w:eastAsia="Calibri" w:hAnsi="FbFrankReal" w:cs="FbFrankReal"/>
          <w:sz w:val="24"/>
          <w:szCs w:val="24"/>
          <w:bdr w:val="nil"/>
          <w:vertAlign w:val="superscript"/>
          <w:rtl/>
          <w:lang w:val="bg-BG"/>
        </w:rPr>
        <w:footnoteReference w:id="101"/>
      </w:r>
      <w:r w:rsidRPr="00BF26FE">
        <w:rPr>
          <w:rFonts w:ascii="FbFrankReal" w:eastAsia="Calibri" w:hAnsi="FbFrankReal" w:cs="FbFrankReal"/>
          <w:sz w:val="24"/>
          <w:szCs w:val="24"/>
          <w:bdr w:val="nil"/>
          <w:rtl/>
          <w:lang w:val="bg-BG"/>
        </w:rPr>
        <w:t>, אבל עבירה ב'קרירות' שדבק בהעבירה בכזה התאחדות ודביקות עצומה שהוא בשקט בלי רעש כמו הדבק שבמים, אז הוא "פוסק" [עלול להפסיק ח"ו מהתקשרותו להקב"ה]"</w:t>
      </w:r>
      <w:r w:rsidRPr="00BF26FE">
        <w:rPr>
          <w:rFonts w:ascii="FbFrankReal" w:eastAsia="Calibri" w:hAnsi="FbFrankReal" w:cs="FbFrankReal"/>
          <w:sz w:val="24"/>
          <w:szCs w:val="24"/>
          <w:bdr w:val="nil"/>
          <w:vertAlign w:val="superscript"/>
          <w:rtl/>
          <w:lang w:val="bg-BG"/>
        </w:rPr>
        <w:footnoteReference w:id="102"/>
      </w:r>
      <w:r w:rsidRPr="00BF26FE">
        <w:rPr>
          <w:rFonts w:ascii="FbFrankReal" w:eastAsia="Calibri" w:hAnsi="FbFrankReal" w:cs="FbFrankReal"/>
          <w:sz w:val="24"/>
          <w:szCs w:val="24"/>
          <w:bdr w:val="nil"/>
          <w:rtl/>
          <w:lang w:val="bg-BG"/>
        </w:rPr>
        <w:t>. ואותו מתוודה הטעה את עצמו כשאמר: "שעכ"פ עשיתי אותה בקרירות", היות שחשב שה'קרירות' שבו מקטין חומרת העבירה ושהוא כביכול 'רחוק' מהדבר, אלא שהאמת היא אדרבה, דוקא מחמת הדביקות העצומה יש לו הרגשת ה'קרירות' הזאת של דביקות כמים, וא"ש</w:t>
      </w:r>
      <w:r w:rsidRPr="00BF26FE">
        <w:rPr>
          <w:rFonts w:ascii="FbFrankReal" w:eastAsia="Calibri" w:hAnsi="FbFrankReal" w:cs="FbFrankReal"/>
          <w:sz w:val="24"/>
          <w:szCs w:val="24"/>
          <w:bdr w:val="nil"/>
          <w:vertAlign w:val="superscript"/>
          <w:rtl/>
          <w:lang w:val="bg-BG"/>
        </w:rPr>
        <w:footnoteReference w:id="103"/>
      </w:r>
      <w:r w:rsidRPr="00BF26FE">
        <w:rPr>
          <w:rFonts w:ascii="FbFrankReal" w:eastAsia="Calibri" w:hAnsi="FbFrankReal" w:cs="FbFrankReal"/>
          <w:sz w:val="24"/>
          <w:szCs w:val="24"/>
          <w:bdr w:val="nil"/>
          <w:rtl/>
          <w:lang w:val="bg-BG"/>
        </w:rPr>
        <w:t>.</w:t>
      </w:r>
    </w:p>
    <w:p w14:paraId="63ABDA0D" w14:textId="482B6869" w:rsidR="005D5315" w:rsidRDefault="001E45BB" w:rsidP="00421D80">
      <w:pPr>
        <w:pStyle w:val="a3"/>
        <w:spacing w:before="0" w:after="100"/>
        <w:rPr>
          <w:rtl/>
        </w:rPr>
      </w:pPr>
      <w:bookmarkStart w:id="142" w:name="_Toc533126618"/>
      <w:r>
        <w:rPr>
          <w:rFonts w:hint="cs"/>
          <w:rtl/>
        </w:rPr>
        <w:lastRenderedPageBreak/>
        <w:t>הלכה ומנהג</w:t>
      </w:r>
      <w:bookmarkEnd w:id="142"/>
    </w:p>
    <w:p w14:paraId="04E21B3B" w14:textId="77777777" w:rsidR="001E45BB" w:rsidRDefault="001E45BB" w:rsidP="001E45BB">
      <w:pPr>
        <w:pStyle w:val="a"/>
        <w:rPr>
          <w:rtl/>
        </w:rPr>
      </w:pPr>
      <w:bookmarkStart w:id="143" w:name="_Toc533126619"/>
      <w:r w:rsidRPr="003C0AB1">
        <w:rPr>
          <w:rFonts w:hint="cs"/>
          <w:rtl/>
        </w:rPr>
        <w:t>בסיס לדבר האסור והמותר</w:t>
      </w:r>
      <w:bookmarkEnd w:id="143"/>
    </w:p>
    <w:p w14:paraId="395BF0B7" w14:textId="78335BF9" w:rsidR="001E45BB" w:rsidRDefault="001E45BB" w:rsidP="00605C6F">
      <w:pPr>
        <w:pStyle w:val="a0"/>
        <w:rPr>
          <w:rtl/>
        </w:rPr>
      </w:pPr>
      <w:bookmarkStart w:id="144" w:name="_Toc533126620"/>
      <w:r w:rsidRPr="00D0279E">
        <w:rPr>
          <w:rFonts w:hint="cs"/>
          <w:rtl/>
          <w:lang w:bidi="he-IL"/>
        </w:rPr>
        <w:t>הרב גדלי</w:t>
      </w:r>
      <w:r w:rsidRPr="00D0279E">
        <w:rPr>
          <w:rFonts w:hint="cs"/>
          <w:rtl/>
        </w:rPr>
        <w:t xml:space="preserve">' </w:t>
      </w:r>
      <w:r w:rsidRPr="00D0279E">
        <w:rPr>
          <w:rFonts w:hint="cs"/>
          <w:rtl/>
          <w:lang w:bidi="he-IL"/>
        </w:rPr>
        <w:t>אבערלאנדער</w:t>
      </w:r>
      <w:bookmarkEnd w:id="144"/>
    </w:p>
    <w:p w14:paraId="655C56D1" w14:textId="291B93DE" w:rsidR="001E45BB" w:rsidRPr="001E45BB" w:rsidRDefault="001E45BB" w:rsidP="001E45BB">
      <w:pPr>
        <w:pStyle w:val="a1"/>
        <w:rPr>
          <w:rtl/>
        </w:rPr>
      </w:pPr>
      <w:r w:rsidRPr="00D0279E">
        <w:rPr>
          <w:rFonts w:hint="cs"/>
          <w:rtl/>
        </w:rPr>
        <w:t xml:space="preserve">רב דקהל היכל מנחם </w:t>
      </w:r>
      <w:r w:rsidRPr="00D0279E">
        <w:rPr>
          <w:rtl/>
        </w:rPr>
        <w:t>–</w:t>
      </w:r>
      <w:r w:rsidRPr="00D0279E">
        <w:rPr>
          <w:rFonts w:hint="cs"/>
          <w:rtl/>
        </w:rPr>
        <w:t xml:space="preserve"> מאנסי</w:t>
      </w:r>
    </w:p>
    <w:p w14:paraId="713B4886" w14:textId="77777777" w:rsidR="001E45BB" w:rsidRPr="003C0AB1" w:rsidRDefault="001E45BB" w:rsidP="008C5284">
      <w:pPr>
        <w:pStyle w:val="a2"/>
        <w:rPr>
          <w:rtl/>
        </w:rPr>
      </w:pPr>
      <w:r>
        <w:rPr>
          <w:rtl/>
        </w:rPr>
        <w:t xml:space="preserve">נשאלתי על מה </w:t>
      </w:r>
      <w:r w:rsidRPr="003C0AB1">
        <w:rPr>
          <w:rtl/>
        </w:rPr>
        <w:t xml:space="preserve">סומכין העולם שמניחים </w:t>
      </w:r>
      <w:r>
        <w:rPr>
          <w:rFonts w:hint="cs"/>
          <w:rtl/>
        </w:rPr>
        <w:t xml:space="preserve">החלות </w:t>
      </w:r>
      <w:r w:rsidRPr="003C0AB1">
        <w:rPr>
          <w:rtl/>
        </w:rPr>
        <w:t xml:space="preserve">על שלחן של שבת </w:t>
      </w:r>
      <w:r>
        <w:rPr>
          <w:rFonts w:hint="cs"/>
          <w:rtl/>
        </w:rPr>
        <w:t>מבעוד יום</w:t>
      </w:r>
      <w:r w:rsidRPr="003C0AB1">
        <w:rPr>
          <w:rtl/>
        </w:rPr>
        <w:t xml:space="preserve">, </w:t>
      </w:r>
      <w:r>
        <w:rPr>
          <w:rFonts w:hint="cs"/>
          <w:rtl/>
        </w:rPr>
        <w:t>שעי"ז יהיה אפשר</w:t>
      </w:r>
      <w:r w:rsidRPr="003C0AB1">
        <w:rPr>
          <w:rtl/>
        </w:rPr>
        <w:t xml:space="preserve"> לטלטל את השלחן א</w:t>
      </w:r>
      <w:r>
        <w:rPr>
          <w:rFonts w:hint="cs"/>
          <w:rtl/>
        </w:rPr>
        <w:t>ף</w:t>
      </w:r>
      <w:r w:rsidRPr="003C0AB1">
        <w:rPr>
          <w:rtl/>
        </w:rPr>
        <w:t xml:space="preserve"> </w:t>
      </w:r>
      <w:r>
        <w:rPr>
          <w:rFonts w:hint="cs"/>
          <w:rtl/>
        </w:rPr>
        <w:t xml:space="preserve">שעומדים עליו </w:t>
      </w:r>
      <w:r w:rsidRPr="003C0AB1">
        <w:rPr>
          <w:rtl/>
        </w:rPr>
        <w:t xml:space="preserve">גם הנרות </w:t>
      </w:r>
      <w:r>
        <w:rPr>
          <w:rFonts w:hint="cs"/>
          <w:rtl/>
        </w:rPr>
        <w:t xml:space="preserve">של </w:t>
      </w:r>
      <w:r w:rsidRPr="003C0AB1">
        <w:rPr>
          <w:rtl/>
        </w:rPr>
        <w:t>שבת, כיון דהוי השלחן בסיס לדבר האסור והמותר שמותר בטלטול</w:t>
      </w:r>
      <w:r>
        <w:rPr>
          <w:rFonts w:hint="cs"/>
          <w:rtl/>
        </w:rPr>
        <w:t xml:space="preserve"> (ומיוסד זה ע"פ המבואר בשו"ע סי' רעט ס"ג ובסי' שי ס"ח) </w:t>
      </w:r>
      <w:r>
        <w:rPr>
          <w:rFonts w:cs="FrankRuehl"/>
          <w:rtl/>
        </w:rPr>
        <w:t>–</w:t>
      </w:r>
      <w:r>
        <w:rPr>
          <w:rFonts w:hint="cs"/>
          <w:rtl/>
        </w:rPr>
        <w:t xml:space="preserve"> וע"ז העירו </w:t>
      </w:r>
      <w:r w:rsidRPr="003C0AB1">
        <w:rPr>
          <w:rtl/>
        </w:rPr>
        <w:t xml:space="preserve">לפי דעת ר"ת </w:t>
      </w:r>
      <w:r>
        <w:rPr>
          <w:rFonts w:hint="cs"/>
          <w:rtl/>
        </w:rPr>
        <w:t>(</w:t>
      </w:r>
      <w:r>
        <w:rPr>
          <w:rtl/>
        </w:rPr>
        <w:t>בתוס' מס' שבת נא, א ד"ה או</w:t>
      </w:r>
      <w:r>
        <w:rPr>
          <w:rFonts w:hint="cs"/>
          <w:rtl/>
        </w:rPr>
        <w:t xml:space="preserve">. </w:t>
      </w:r>
      <w:r w:rsidRPr="003C0AB1">
        <w:rPr>
          <w:rtl/>
        </w:rPr>
        <w:t>הובא בשו"ע סי' שט ס"ד</w:t>
      </w:r>
      <w:r>
        <w:rPr>
          <w:rFonts w:hint="cs"/>
          <w:rtl/>
        </w:rPr>
        <w:t xml:space="preserve"> ב</w:t>
      </w:r>
      <w:r w:rsidRPr="003C0AB1">
        <w:rPr>
          <w:rtl/>
        </w:rPr>
        <w:t>דיע</w:t>
      </w:r>
      <w:r>
        <w:rPr>
          <w:rtl/>
        </w:rPr>
        <w:t>ת י</w:t>
      </w:r>
      <w:r>
        <w:rPr>
          <w:rFonts w:hint="cs"/>
          <w:rtl/>
        </w:rPr>
        <w:t>"א</w:t>
      </w:r>
      <w:r w:rsidRPr="003C0AB1">
        <w:rPr>
          <w:rtl/>
        </w:rPr>
        <w:t xml:space="preserve">) דאין </w:t>
      </w:r>
      <w:r>
        <w:rPr>
          <w:rFonts w:hint="cs"/>
          <w:rtl/>
        </w:rPr>
        <w:t xml:space="preserve">דבר נעשה בסיס לאיסור אלא אם </w:t>
      </w:r>
      <w:r w:rsidRPr="003C0AB1">
        <w:rPr>
          <w:rtl/>
        </w:rPr>
        <w:t>בדעתו להשאיר את האיסור כל השבת</w:t>
      </w:r>
      <w:r>
        <w:rPr>
          <w:rFonts w:hint="cs"/>
          <w:rtl/>
        </w:rPr>
        <w:t>, אבל אם בדעתו ליטלו באמצע השבת</w:t>
      </w:r>
      <w:r w:rsidRPr="003C0AB1">
        <w:rPr>
          <w:rtl/>
        </w:rPr>
        <w:t xml:space="preserve"> אינו נעשה בסיס לאיסור, </w:t>
      </w:r>
      <w:r>
        <w:rPr>
          <w:rFonts w:hint="cs"/>
          <w:rtl/>
        </w:rPr>
        <w:t>ו</w:t>
      </w:r>
      <w:r w:rsidRPr="003C0AB1">
        <w:rPr>
          <w:rtl/>
        </w:rPr>
        <w:t xml:space="preserve">א"כ </w:t>
      </w:r>
      <w:r>
        <w:rPr>
          <w:rFonts w:hint="cs"/>
          <w:rtl/>
        </w:rPr>
        <w:t xml:space="preserve">לכאורה </w:t>
      </w:r>
      <w:r w:rsidRPr="003C0AB1">
        <w:rPr>
          <w:rtl/>
        </w:rPr>
        <w:t>ה"ה להיפך</w:t>
      </w:r>
      <w:r w:rsidRPr="003C0AB1">
        <w:rPr>
          <w:rFonts w:hint="cs"/>
          <w:rtl/>
        </w:rPr>
        <w:t xml:space="preserve"> </w:t>
      </w:r>
      <w:r>
        <w:rPr>
          <w:rFonts w:cs="FrankRuehl"/>
          <w:rtl/>
        </w:rPr>
        <w:t>–</w:t>
      </w:r>
      <w:r w:rsidRPr="003C0AB1">
        <w:rPr>
          <w:rtl/>
        </w:rPr>
        <w:t xml:space="preserve"> </w:t>
      </w:r>
      <w:r>
        <w:rPr>
          <w:rFonts w:hint="cs"/>
          <w:rtl/>
        </w:rPr>
        <w:t>ש</w:t>
      </w:r>
      <w:r w:rsidRPr="003C0AB1">
        <w:rPr>
          <w:rtl/>
        </w:rPr>
        <w:t>אם אין כוונתו להשאיר את ההיתר לכל השבת אינו נעשה בסיס להיתר</w:t>
      </w:r>
      <w:r w:rsidRPr="003C0AB1">
        <w:rPr>
          <w:rFonts w:hint="cs"/>
          <w:rtl/>
        </w:rPr>
        <w:t>.</w:t>
      </w:r>
      <w:r w:rsidRPr="003C0AB1">
        <w:rPr>
          <w:rtl/>
        </w:rPr>
        <w:t xml:space="preserve"> </w:t>
      </w:r>
      <w:r w:rsidRPr="003C0AB1">
        <w:rPr>
          <w:rFonts w:hint="cs"/>
          <w:rtl/>
        </w:rPr>
        <w:t>ועפ"ז</w:t>
      </w:r>
      <w:r w:rsidRPr="003C0AB1">
        <w:rPr>
          <w:rtl/>
        </w:rPr>
        <w:t xml:space="preserve"> החלות ש</w:t>
      </w:r>
      <w:r>
        <w:rPr>
          <w:rFonts w:hint="cs"/>
          <w:rtl/>
        </w:rPr>
        <w:t>נ</w:t>
      </w:r>
      <w:r>
        <w:rPr>
          <w:rtl/>
        </w:rPr>
        <w:t>א</w:t>
      </w:r>
      <w:r w:rsidRPr="003C0AB1">
        <w:rPr>
          <w:rtl/>
        </w:rPr>
        <w:t>כל</w:t>
      </w:r>
      <w:r>
        <w:rPr>
          <w:rFonts w:hint="cs"/>
          <w:rtl/>
        </w:rPr>
        <w:t>ות</w:t>
      </w:r>
      <w:r w:rsidRPr="003C0AB1">
        <w:rPr>
          <w:rtl/>
        </w:rPr>
        <w:t xml:space="preserve"> בסעודה ואינ</w:t>
      </w:r>
      <w:r w:rsidRPr="003C0AB1">
        <w:rPr>
          <w:rFonts w:hint="cs"/>
          <w:rtl/>
        </w:rPr>
        <w:t>ן</w:t>
      </w:r>
      <w:r w:rsidRPr="003C0AB1">
        <w:rPr>
          <w:rtl/>
        </w:rPr>
        <w:t xml:space="preserve"> נשאר</w:t>
      </w:r>
      <w:r>
        <w:rPr>
          <w:rFonts w:hint="cs"/>
          <w:rtl/>
        </w:rPr>
        <w:t>ות</w:t>
      </w:r>
      <w:r w:rsidRPr="003C0AB1">
        <w:rPr>
          <w:rtl/>
        </w:rPr>
        <w:t xml:space="preserve"> על</w:t>
      </w:r>
      <w:r>
        <w:rPr>
          <w:rFonts w:hint="cs"/>
          <w:rtl/>
        </w:rPr>
        <w:t xml:space="preserve"> השולחן</w:t>
      </w:r>
      <w:r w:rsidRPr="003C0AB1">
        <w:rPr>
          <w:rtl/>
        </w:rPr>
        <w:t xml:space="preserve"> לכל השבת</w:t>
      </w:r>
      <w:r w:rsidRPr="003C0AB1">
        <w:rPr>
          <w:rFonts w:hint="cs"/>
          <w:rtl/>
        </w:rPr>
        <w:t>,</w:t>
      </w:r>
      <w:r>
        <w:rPr>
          <w:rtl/>
        </w:rPr>
        <w:t xml:space="preserve"> </w:t>
      </w:r>
      <w:r w:rsidRPr="003C0AB1">
        <w:rPr>
          <w:rtl/>
        </w:rPr>
        <w:t>א</w:t>
      </w:r>
      <w:r>
        <w:rPr>
          <w:rFonts w:hint="cs"/>
          <w:rtl/>
        </w:rPr>
        <w:t>ין</w:t>
      </w:r>
      <w:r w:rsidRPr="003C0AB1">
        <w:rPr>
          <w:rtl/>
        </w:rPr>
        <w:t xml:space="preserve"> ע</w:t>
      </w:r>
      <w:r w:rsidRPr="003C0AB1">
        <w:rPr>
          <w:rFonts w:hint="cs"/>
          <w:rtl/>
        </w:rPr>
        <w:t>ו</w:t>
      </w:r>
      <w:r w:rsidRPr="003C0AB1">
        <w:rPr>
          <w:rtl/>
        </w:rPr>
        <w:t>ש</w:t>
      </w:r>
      <w:r>
        <w:rPr>
          <w:rFonts w:hint="cs"/>
          <w:rtl/>
        </w:rPr>
        <w:t>ות</w:t>
      </w:r>
      <w:r w:rsidRPr="003C0AB1">
        <w:rPr>
          <w:rtl/>
        </w:rPr>
        <w:t xml:space="preserve"> </w:t>
      </w:r>
      <w:r w:rsidRPr="003C0AB1">
        <w:rPr>
          <w:rFonts w:hint="cs"/>
          <w:rtl/>
        </w:rPr>
        <w:t xml:space="preserve">את </w:t>
      </w:r>
      <w:r w:rsidRPr="003C0AB1">
        <w:rPr>
          <w:rtl/>
        </w:rPr>
        <w:t>השלחן בסיס לההיתר, ו</w:t>
      </w:r>
      <w:r>
        <w:rPr>
          <w:rFonts w:hint="cs"/>
          <w:rtl/>
        </w:rPr>
        <w:t xml:space="preserve">נמצא שהשולחן בסיס רק </w:t>
      </w:r>
      <w:r w:rsidRPr="003C0AB1">
        <w:rPr>
          <w:rtl/>
        </w:rPr>
        <w:t>להאיסור שכן נשאר עליו לכל השבת</w:t>
      </w:r>
      <w:r>
        <w:rPr>
          <w:rFonts w:hint="cs"/>
          <w:rtl/>
        </w:rPr>
        <w:t>.</w:t>
      </w:r>
    </w:p>
    <w:p w14:paraId="0A5A2F53" w14:textId="77777777" w:rsidR="001E45BB" w:rsidRPr="003C0AB1" w:rsidRDefault="001E45BB" w:rsidP="008C5284">
      <w:pPr>
        <w:pStyle w:val="a2"/>
        <w:rPr>
          <w:rtl/>
        </w:rPr>
      </w:pPr>
      <w:r w:rsidRPr="003C0AB1">
        <w:rPr>
          <w:rtl/>
        </w:rPr>
        <w:t>ו</w:t>
      </w:r>
      <w:r>
        <w:rPr>
          <w:rFonts w:hint="cs"/>
          <w:rtl/>
        </w:rPr>
        <w:t xml:space="preserve">מצאתי שכבר העיר בזה </w:t>
      </w:r>
      <w:r w:rsidRPr="003C0AB1">
        <w:rPr>
          <w:rtl/>
        </w:rPr>
        <w:t>בשו"ת איגרא רמא ל</w:t>
      </w:r>
      <w:r>
        <w:rPr>
          <w:rFonts w:hint="cs"/>
          <w:rtl/>
        </w:rPr>
        <w:t>הג"</w:t>
      </w:r>
      <w:r w:rsidRPr="003C0AB1">
        <w:rPr>
          <w:rtl/>
        </w:rPr>
        <w:t xml:space="preserve">ר משולם איגרא (או"ח סי' ב) </w:t>
      </w:r>
      <w:r>
        <w:rPr>
          <w:rFonts w:hint="cs"/>
          <w:rtl/>
        </w:rPr>
        <w:t xml:space="preserve">שהעלה שם מכח זה, </w:t>
      </w:r>
      <w:r w:rsidRPr="003C0AB1">
        <w:rPr>
          <w:rtl/>
        </w:rPr>
        <w:t>דאם נתנו ההיתר רק לחצי שבת וא</w:t>
      </w:r>
      <w:r w:rsidRPr="003C0AB1">
        <w:rPr>
          <w:rFonts w:hint="cs"/>
          <w:rtl/>
        </w:rPr>
        <w:t>י</w:t>
      </w:r>
      <w:r w:rsidRPr="003C0AB1">
        <w:rPr>
          <w:rtl/>
        </w:rPr>
        <w:t>לו האיסור נתנו לכל השבת</w:t>
      </w:r>
      <w:r w:rsidRPr="003C0AB1">
        <w:rPr>
          <w:rFonts w:hint="cs"/>
          <w:rtl/>
        </w:rPr>
        <w:t>,</w:t>
      </w:r>
      <w:r w:rsidRPr="003C0AB1">
        <w:rPr>
          <w:rtl/>
        </w:rPr>
        <w:t xml:space="preserve"> הוי השלחן בסיס רק לאיסור ולא להיתר.</w:t>
      </w:r>
      <w:r>
        <w:rPr>
          <w:rFonts w:hint="cs"/>
          <w:rtl/>
        </w:rPr>
        <w:t xml:space="preserve"> וציין אליו גם בדעת תורה (סי' שט ס"ד).</w:t>
      </w:r>
    </w:p>
    <w:p w14:paraId="40D63355" w14:textId="77777777" w:rsidR="001E45BB" w:rsidRPr="003C0AB1" w:rsidRDefault="001E45BB" w:rsidP="008C5284">
      <w:pPr>
        <w:pStyle w:val="a2"/>
        <w:rPr>
          <w:rtl/>
        </w:rPr>
      </w:pPr>
      <w:r>
        <w:rPr>
          <w:rFonts w:hint="cs"/>
          <w:rtl/>
        </w:rPr>
        <w:t xml:space="preserve">ואמנם </w:t>
      </w:r>
      <w:r w:rsidRPr="003C0AB1">
        <w:rPr>
          <w:rtl/>
        </w:rPr>
        <w:t xml:space="preserve">בשו"ע </w:t>
      </w:r>
      <w:r>
        <w:rPr>
          <w:rFonts w:hint="cs"/>
          <w:rtl/>
        </w:rPr>
        <w:t xml:space="preserve">רבינו </w:t>
      </w:r>
      <w:r w:rsidRPr="003C0AB1">
        <w:rPr>
          <w:rtl/>
        </w:rPr>
        <w:t>(סי' רעז ס"ו. ובסי' שי סי"ח) והמ</w:t>
      </w:r>
      <w:r>
        <w:rPr>
          <w:rFonts w:hint="cs"/>
          <w:rtl/>
        </w:rPr>
        <w:t>שנ</w:t>
      </w:r>
      <w:r w:rsidRPr="003C0AB1">
        <w:rPr>
          <w:rtl/>
        </w:rPr>
        <w:t>"ב (סי' רעז סקי"ח)</w:t>
      </w:r>
      <w:r w:rsidRPr="003C0AB1">
        <w:rPr>
          <w:rFonts w:hint="cs"/>
          <w:rtl/>
        </w:rPr>
        <w:t>,</w:t>
      </w:r>
      <w:r w:rsidRPr="003C0AB1">
        <w:rPr>
          <w:rtl/>
        </w:rPr>
        <w:t xml:space="preserve"> כתבו להדיא שגם החלות שאוכלים לסעודת שבת</w:t>
      </w:r>
      <w:r w:rsidRPr="003C0AB1">
        <w:rPr>
          <w:rFonts w:hint="cs"/>
          <w:rtl/>
        </w:rPr>
        <w:t>,</w:t>
      </w:r>
      <w:r w:rsidRPr="003C0AB1">
        <w:rPr>
          <w:rtl/>
        </w:rPr>
        <w:t xml:space="preserve"> מועיל</w:t>
      </w:r>
      <w:r w:rsidRPr="003C0AB1">
        <w:rPr>
          <w:rFonts w:hint="cs"/>
          <w:rtl/>
        </w:rPr>
        <w:t>ין</w:t>
      </w:r>
      <w:r w:rsidRPr="003C0AB1">
        <w:rPr>
          <w:rtl/>
        </w:rPr>
        <w:t xml:space="preserve"> לעשות את השלחן בסיס לאיסור ולהיתר. וכ</w:t>
      </w:r>
      <w:r>
        <w:rPr>
          <w:rFonts w:hint="cs"/>
          <w:rtl/>
        </w:rPr>
        <w:t xml:space="preserve">מבואר הטעם בדבריהם </w:t>
      </w:r>
      <w:r w:rsidRPr="003C0AB1">
        <w:rPr>
          <w:rtl/>
        </w:rPr>
        <w:t>ד</w:t>
      </w:r>
      <w:r w:rsidRPr="003C0AB1">
        <w:rPr>
          <w:rFonts w:hint="cs"/>
          <w:rtl/>
        </w:rPr>
        <w:t>ה</w:t>
      </w:r>
      <w:r w:rsidRPr="003C0AB1">
        <w:rPr>
          <w:rtl/>
        </w:rPr>
        <w:t>עיקר הוא כדעת רש"י שהכל תלוי בבין השמשות</w:t>
      </w:r>
      <w:r w:rsidRPr="003C0AB1">
        <w:rPr>
          <w:rFonts w:hint="cs"/>
          <w:rtl/>
        </w:rPr>
        <w:t>,</w:t>
      </w:r>
      <w:r w:rsidRPr="003C0AB1">
        <w:rPr>
          <w:rtl/>
        </w:rPr>
        <w:t xml:space="preserve"> ואם בבין השמשות היה שם איסור והיתר</w:t>
      </w:r>
      <w:r w:rsidRPr="003C0AB1">
        <w:rPr>
          <w:rFonts w:hint="cs"/>
          <w:rtl/>
        </w:rPr>
        <w:t>,</w:t>
      </w:r>
      <w:r w:rsidRPr="003C0AB1">
        <w:rPr>
          <w:rtl/>
        </w:rPr>
        <w:t xml:space="preserve"> נעשה בסיס לאיסור ולהיתר אפי' אם אח"כ נשאר רק האיסור. </w:t>
      </w:r>
    </w:p>
    <w:p w14:paraId="747C15D9" w14:textId="77777777" w:rsidR="001E45BB" w:rsidRPr="003C0AB1" w:rsidRDefault="001E45BB" w:rsidP="008C5284">
      <w:pPr>
        <w:pStyle w:val="a2"/>
        <w:rPr>
          <w:rtl/>
        </w:rPr>
      </w:pPr>
      <w:r>
        <w:rPr>
          <w:rFonts w:hint="cs"/>
          <w:rtl/>
        </w:rPr>
        <w:t xml:space="preserve">ועדיין מנהג העולם צ"ע לפי שיטת ר"ת הנזכר דדין בסיס הוא דוקא בהיה בדעתו שיהיה שם כל השבת והובאה שיטה זו בשו"ע (סי' שט ס"ד) להקל (והכריעו האחרונים כך עכ"פ במקום הפסד, עי"ש) </w:t>
      </w:r>
      <w:r>
        <w:rPr>
          <w:rFonts w:cs="FrankRuehl"/>
          <w:rtl/>
        </w:rPr>
        <w:t>–</w:t>
      </w:r>
      <w:r>
        <w:rPr>
          <w:rFonts w:hint="cs"/>
          <w:rtl/>
        </w:rPr>
        <w:t xml:space="preserve"> ו</w:t>
      </w:r>
      <w:r w:rsidRPr="003C0AB1">
        <w:rPr>
          <w:rtl/>
        </w:rPr>
        <w:t>א</w:t>
      </w:r>
      <w:r>
        <w:rPr>
          <w:rFonts w:hint="cs"/>
          <w:rtl/>
        </w:rPr>
        <w:t>"כ</w:t>
      </w:r>
      <w:r w:rsidRPr="003C0AB1">
        <w:rPr>
          <w:rtl/>
        </w:rPr>
        <w:t xml:space="preserve"> </w:t>
      </w:r>
      <w:r>
        <w:rPr>
          <w:rFonts w:hint="cs"/>
          <w:rtl/>
        </w:rPr>
        <w:t xml:space="preserve">דואי יש לחוש לדיעה זו לחומרא שאם ההיתר אינו שם ע"ד שישאר כל השבת, </w:t>
      </w:r>
      <w:r w:rsidRPr="003C0AB1">
        <w:rPr>
          <w:rtl/>
        </w:rPr>
        <w:t>יהא השלחן בסיס לאיסור ולא להיתר.</w:t>
      </w:r>
    </w:p>
    <w:p w14:paraId="575F1B18" w14:textId="77777777" w:rsidR="001E45BB" w:rsidRPr="003C0AB1" w:rsidRDefault="001E45BB" w:rsidP="008C5284">
      <w:pPr>
        <w:pStyle w:val="a2"/>
        <w:rPr>
          <w:rtl/>
        </w:rPr>
      </w:pPr>
      <w:r w:rsidRPr="003C0AB1">
        <w:rPr>
          <w:rtl/>
        </w:rPr>
        <w:t>וראיתי בספר מגילת ספר (סי' מד אות ה) שכתב</w:t>
      </w:r>
      <w:r>
        <w:rPr>
          <w:rFonts w:hint="cs"/>
          <w:rtl/>
        </w:rPr>
        <w:t xml:space="preserve"> ליישב,</w:t>
      </w:r>
      <w:r w:rsidRPr="003C0AB1">
        <w:rPr>
          <w:rtl/>
        </w:rPr>
        <w:t xml:space="preserve"> דעיקר המנהג לטלטל את השלחן הוא אחר</w:t>
      </w:r>
      <w:r w:rsidRPr="003C0AB1">
        <w:rPr>
          <w:rFonts w:hint="cs"/>
          <w:rtl/>
        </w:rPr>
        <w:t>י</w:t>
      </w:r>
      <w:r w:rsidRPr="003C0AB1">
        <w:rPr>
          <w:rtl/>
        </w:rPr>
        <w:t xml:space="preserve"> שהנרות כב</w:t>
      </w:r>
      <w:r w:rsidRPr="003C0AB1">
        <w:rPr>
          <w:rFonts w:hint="cs"/>
          <w:rtl/>
        </w:rPr>
        <w:t>ר</w:t>
      </w:r>
      <w:r w:rsidRPr="003C0AB1">
        <w:rPr>
          <w:rtl/>
        </w:rPr>
        <w:t xml:space="preserve"> כב</w:t>
      </w:r>
      <w:r w:rsidRPr="003C0AB1">
        <w:rPr>
          <w:rFonts w:hint="cs"/>
          <w:rtl/>
        </w:rPr>
        <w:t>ו,</w:t>
      </w:r>
      <w:r w:rsidRPr="003C0AB1">
        <w:rPr>
          <w:rtl/>
        </w:rPr>
        <w:t xml:space="preserve"> שאז כבר נסתלק מהשלחן השלהבת שה</w:t>
      </w:r>
      <w:r w:rsidRPr="003C0AB1">
        <w:rPr>
          <w:rFonts w:hint="cs"/>
          <w:rtl/>
        </w:rPr>
        <w:t>י</w:t>
      </w:r>
      <w:r w:rsidRPr="003C0AB1">
        <w:rPr>
          <w:rtl/>
        </w:rPr>
        <w:t xml:space="preserve">א </w:t>
      </w:r>
      <w:r w:rsidRPr="003C0AB1">
        <w:rPr>
          <w:rtl/>
        </w:rPr>
        <w:lastRenderedPageBreak/>
        <w:t>מוקצה, והפמוט הוא מוקצה רק מחמת שהיה בסיס לשלהבת ואינו מוקצה בעצם, ואין בסיס עושה בסיס, ולכן כשכבר כב</w:t>
      </w:r>
      <w:r w:rsidRPr="003C0AB1">
        <w:rPr>
          <w:rFonts w:hint="cs"/>
          <w:rtl/>
        </w:rPr>
        <w:t>ו</w:t>
      </w:r>
      <w:r w:rsidRPr="003C0AB1">
        <w:rPr>
          <w:rtl/>
        </w:rPr>
        <w:t xml:space="preserve"> הנר</w:t>
      </w:r>
      <w:r w:rsidRPr="003C0AB1">
        <w:rPr>
          <w:rFonts w:hint="cs"/>
          <w:rtl/>
        </w:rPr>
        <w:t>ות</w:t>
      </w:r>
      <w:r w:rsidRPr="003C0AB1">
        <w:rPr>
          <w:rtl/>
        </w:rPr>
        <w:t xml:space="preserve"> כיון שנסתלק גם האיסור עצמו באמצע שבת ולא נשאר שם כל השבת</w:t>
      </w:r>
      <w:r w:rsidRPr="003C0AB1">
        <w:rPr>
          <w:rFonts w:hint="cs"/>
          <w:rtl/>
        </w:rPr>
        <w:t>,</w:t>
      </w:r>
      <w:r w:rsidRPr="003C0AB1">
        <w:rPr>
          <w:rtl/>
        </w:rPr>
        <w:t xml:space="preserve"> שפיר מועיל גם הלחם אע"פ שהוא לא נשאר שם כל השבת. וראייתו מדברי המג"א </w:t>
      </w:r>
      <w:r>
        <w:rPr>
          <w:rFonts w:hint="cs"/>
          <w:rtl/>
        </w:rPr>
        <w:t>(</w:t>
      </w:r>
      <w:r w:rsidRPr="003C0AB1">
        <w:rPr>
          <w:rtl/>
        </w:rPr>
        <w:t>סי' רעט סק"ה</w:t>
      </w:r>
      <w:r>
        <w:rPr>
          <w:rFonts w:hint="cs"/>
          <w:rtl/>
        </w:rPr>
        <w:t>)</w:t>
      </w:r>
      <w:r w:rsidRPr="003C0AB1">
        <w:rPr>
          <w:rtl/>
        </w:rPr>
        <w:t xml:space="preserve"> דכשמניחים ככר על גבי נר בשביל לטלטלו</w:t>
      </w:r>
      <w:r w:rsidRPr="003C0AB1">
        <w:rPr>
          <w:rFonts w:hint="cs"/>
          <w:rtl/>
        </w:rPr>
        <w:t>,</w:t>
      </w:r>
      <w:r w:rsidRPr="003C0AB1">
        <w:rPr>
          <w:rtl/>
        </w:rPr>
        <w:t xml:space="preserve"> אין למדוד את החשיבות של הככר כלפי השמן אלא כלפי השלהבת, כיון שהשמן אינו מוקצה בעצמותו אלא רק בסיס לשלהבת. </w:t>
      </w:r>
      <w:r>
        <w:rPr>
          <w:rFonts w:hint="cs"/>
          <w:rtl/>
        </w:rPr>
        <w:t xml:space="preserve">ועפי"ז מסיק שם שכל </w:t>
      </w:r>
      <w:r w:rsidRPr="003C0AB1">
        <w:rPr>
          <w:rtl/>
        </w:rPr>
        <w:t>זמן שהנרות דולק</w:t>
      </w:r>
      <w:r w:rsidRPr="003C0AB1">
        <w:rPr>
          <w:rFonts w:hint="cs"/>
          <w:rtl/>
        </w:rPr>
        <w:t>ים</w:t>
      </w:r>
      <w:r w:rsidRPr="003C0AB1">
        <w:rPr>
          <w:rtl/>
        </w:rPr>
        <w:t xml:space="preserve"> יש מקום להחמיר שלא לטלטל את השלחן.</w:t>
      </w:r>
    </w:p>
    <w:p w14:paraId="769F4BE5" w14:textId="77777777" w:rsidR="001E45BB" w:rsidRPr="003C0AB1" w:rsidRDefault="001E45BB" w:rsidP="008C5284">
      <w:pPr>
        <w:pStyle w:val="a2"/>
        <w:rPr>
          <w:rtl/>
        </w:rPr>
      </w:pPr>
      <w:r w:rsidRPr="003C0AB1">
        <w:rPr>
          <w:rtl/>
        </w:rPr>
        <w:t>אולם למעשה המנהג לטלטל השלחן גם כשהנרות דולק</w:t>
      </w:r>
      <w:r w:rsidRPr="003C0AB1">
        <w:rPr>
          <w:rFonts w:hint="cs"/>
          <w:rtl/>
        </w:rPr>
        <w:t>ים</w:t>
      </w:r>
      <w:r>
        <w:rPr>
          <w:rFonts w:hint="cs"/>
          <w:rtl/>
        </w:rPr>
        <w:t xml:space="preserve"> (ראה מג"א שם)</w:t>
      </w:r>
      <w:r w:rsidRPr="003C0AB1">
        <w:rPr>
          <w:rtl/>
        </w:rPr>
        <w:t>, וגם הפוסקים שמקילים ע"י לחם לא חילקו בזה. ועוד</w:t>
      </w:r>
      <w:r w:rsidRPr="003C0AB1">
        <w:rPr>
          <w:rFonts w:hint="cs"/>
          <w:rtl/>
        </w:rPr>
        <w:t>,</w:t>
      </w:r>
      <w:r w:rsidRPr="003C0AB1">
        <w:rPr>
          <w:rtl/>
        </w:rPr>
        <w:t xml:space="preserve"> התינח אם אין לו פמוט</w:t>
      </w:r>
      <w:r w:rsidRPr="003C0AB1">
        <w:rPr>
          <w:rFonts w:hint="cs"/>
          <w:rtl/>
        </w:rPr>
        <w:t>ות</w:t>
      </w:r>
      <w:r w:rsidRPr="003C0AB1">
        <w:rPr>
          <w:rtl/>
        </w:rPr>
        <w:t xml:space="preserve"> חשובים</w:t>
      </w:r>
      <w:r w:rsidRPr="003C0AB1">
        <w:rPr>
          <w:rFonts w:hint="cs"/>
          <w:rtl/>
        </w:rPr>
        <w:t>,</w:t>
      </w:r>
      <w:r w:rsidRPr="003C0AB1">
        <w:rPr>
          <w:rtl/>
        </w:rPr>
        <w:t xml:space="preserve"> אבל ל</w:t>
      </w:r>
      <w:r>
        <w:rPr>
          <w:rFonts w:hint="cs"/>
          <w:rtl/>
        </w:rPr>
        <w:t xml:space="preserve">פי המצוי כיום </w:t>
      </w:r>
      <w:r w:rsidRPr="003C0AB1">
        <w:rPr>
          <w:rtl/>
        </w:rPr>
        <w:t>להדליק בפמוט</w:t>
      </w:r>
      <w:r w:rsidRPr="003C0AB1">
        <w:rPr>
          <w:rFonts w:hint="cs"/>
          <w:rtl/>
        </w:rPr>
        <w:t>ות</w:t>
      </w:r>
      <w:r w:rsidRPr="003C0AB1">
        <w:rPr>
          <w:rtl/>
        </w:rPr>
        <w:t xml:space="preserve"> של כסף הוי הפמוט</w:t>
      </w:r>
      <w:r w:rsidRPr="003C0AB1">
        <w:rPr>
          <w:rFonts w:hint="cs"/>
          <w:rtl/>
        </w:rPr>
        <w:t>ות</w:t>
      </w:r>
      <w:r w:rsidRPr="003C0AB1">
        <w:rPr>
          <w:rtl/>
        </w:rPr>
        <w:t xml:space="preserve"> מוקצה מצד עצמ</w:t>
      </w:r>
      <w:r w:rsidRPr="003C0AB1">
        <w:rPr>
          <w:rFonts w:hint="cs"/>
          <w:rtl/>
        </w:rPr>
        <w:t>ם</w:t>
      </w:r>
      <w:r w:rsidRPr="003C0AB1">
        <w:rPr>
          <w:rtl/>
        </w:rPr>
        <w:t xml:space="preserve"> מטעם חסרון כיס</w:t>
      </w:r>
      <w:r w:rsidRPr="003C0AB1">
        <w:rPr>
          <w:rFonts w:hint="cs"/>
          <w:rtl/>
        </w:rPr>
        <w:t>,</w:t>
      </w:r>
      <w:r w:rsidRPr="003C0AB1">
        <w:rPr>
          <w:rtl/>
        </w:rPr>
        <w:t xml:space="preserve"> שהרי אדם מקפיד עליהם ולא רק משום בסיס להשלהבת, א"כ לא הועילו חכמים בתקנתם ועדיין הוי השלחן בסיס לאיסור מצד עצמו לכל השבת</w:t>
      </w:r>
      <w:r w:rsidRPr="003C0AB1">
        <w:rPr>
          <w:rFonts w:hint="cs"/>
          <w:rtl/>
        </w:rPr>
        <w:t>,</w:t>
      </w:r>
      <w:r w:rsidRPr="003C0AB1">
        <w:rPr>
          <w:rtl/>
        </w:rPr>
        <w:t xml:space="preserve"> ולהיתר רק לחצי שבת.</w:t>
      </w:r>
    </w:p>
    <w:p w14:paraId="582F8AC6" w14:textId="77777777" w:rsidR="001E45BB" w:rsidRPr="003C0AB1" w:rsidRDefault="001E45BB" w:rsidP="008C5284">
      <w:pPr>
        <w:pStyle w:val="a2"/>
        <w:rPr>
          <w:rtl/>
        </w:rPr>
      </w:pPr>
      <w:r w:rsidRPr="003C0AB1">
        <w:rPr>
          <w:rtl/>
        </w:rPr>
        <w:t>(ובמגילת ספר שם</w:t>
      </w:r>
      <w:r w:rsidRPr="003C0AB1">
        <w:rPr>
          <w:rFonts w:hint="cs"/>
          <w:rtl/>
        </w:rPr>
        <w:t>,</w:t>
      </w:r>
      <w:r w:rsidRPr="003C0AB1">
        <w:rPr>
          <w:rtl/>
        </w:rPr>
        <w:t xml:space="preserve"> רוצה ליישב זאת</w:t>
      </w:r>
      <w:r>
        <w:rPr>
          <w:rFonts w:hint="cs"/>
          <w:rtl/>
        </w:rPr>
        <w:t>,</w:t>
      </w:r>
      <w:r w:rsidRPr="003C0AB1">
        <w:rPr>
          <w:rtl/>
        </w:rPr>
        <w:t xml:space="preserve"> שכל זמן שהנרות דולק</w:t>
      </w:r>
      <w:r w:rsidRPr="003C0AB1">
        <w:rPr>
          <w:rFonts w:hint="cs"/>
          <w:rtl/>
        </w:rPr>
        <w:t>ים</w:t>
      </w:r>
      <w:r>
        <w:rPr>
          <w:rFonts w:hint="cs"/>
          <w:rtl/>
        </w:rPr>
        <w:t>,</w:t>
      </w:r>
      <w:r w:rsidRPr="003C0AB1">
        <w:rPr>
          <w:rtl/>
        </w:rPr>
        <w:t xml:space="preserve"> הרי הפמוט</w:t>
      </w:r>
      <w:r w:rsidRPr="003C0AB1">
        <w:rPr>
          <w:rFonts w:hint="cs"/>
          <w:rtl/>
        </w:rPr>
        <w:t>ות</w:t>
      </w:r>
      <w:r w:rsidRPr="003C0AB1">
        <w:rPr>
          <w:rtl/>
        </w:rPr>
        <w:t xml:space="preserve"> משמשים את הנרות ואינם מוקצה בעצם רק משום בסיס, ורק אם לא הדליקו בהם ואינם משמשים לכלום הוי הפמוט</w:t>
      </w:r>
      <w:r w:rsidRPr="003C0AB1">
        <w:rPr>
          <w:rFonts w:hint="cs"/>
          <w:rtl/>
        </w:rPr>
        <w:t>ות</w:t>
      </w:r>
      <w:r w:rsidRPr="003C0AB1">
        <w:rPr>
          <w:rtl/>
        </w:rPr>
        <w:t xml:space="preserve"> מוקצה מצד עצמ</w:t>
      </w:r>
      <w:r w:rsidRPr="003C0AB1">
        <w:rPr>
          <w:rFonts w:hint="cs"/>
          <w:rtl/>
        </w:rPr>
        <w:t>ם</w:t>
      </w:r>
      <w:r w:rsidRPr="003C0AB1">
        <w:rPr>
          <w:rtl/>
        </w:rPr>
        <w:t xml:space="preserve"> מחמת חיסרון כיס. ומביא ראייה ממש"כ בתוספות רע"א על המשניות סוף פרק כירה לגבי פתילה</w:t>
      </w:r>
      <w:r w:rsidRPr="003C0AB1">
        <w:rPr>
          <w:rFonts w:hint="cs"/>
          <w:rtl/>
        </w:rPr>
        <w:t>,</w:t>
      </w:r>
      <w:r w:rsidRPr="003C0AB1">
        <w:rPr>
          <w:rtl/>
        </w:rPr>
        <w:t xml:space="preserve"> דאף </w:t>
      </w:r>
      <w:r>
        <w:rPr>
          <w:rFonts w:hint="cs"/>
          <w:rtl/>
        </w:rPr>
        <w:t>ד</w:t>
      </w:r>
      <w:r w:rsidRPr="003C0AB1">
        <w:rPr>
          <w:rtl/>
        </w:rPr>
        <w:t>פתילה שלא הדליקו בה היא מוקצה ואינה ראויה לשום תשמיש, מ"מ פתילה שהדליקו בה אין ה</w:t>
      </w:r>
      <w:r w:rsidRPr="003C0AB1">
        <w:rPr>
          <w:rFonts w:hint="cs"/>
          <w:rtl/>
        </w:rPr>
        <w:t>י</w:t>
      </w:r>
      <w:r w:rsidRPr="003C0AB1">
        <w:rPr>
          <w:rtl/>
        </w:rPr>
        <w:t>א מוקצה בעצמותה כיון שמשמשת את השלהבת</w:t>
      </w:r>
      <w:r w:rsidRPr="003C0AB1">
        <w:rPr>
          <w:rFonts w:hint="cs"/>
          <w:rtl/>
        </w:rPr>
        <w:t>,</w:t>
      </w:r>
      <w:r w:rsidRPr="003C0AB1">
        <w:rPr>
          <w:rtl/>
        </w:rPr>
        <w:t xml:space="preserve"> ואסורה רק מחמת היותה בסיס לשלהבת. וכעין זה כתב גם בגליון הש"ס (שבת מב, ב) דאף ששמן המטפטף מהנר הוא מוקצה גמור הואיל והוקצה למצותו ולא חז</w:t>
      </w:r>
      <w:r w:rsidRPr="003C0AB1">
        <w:rPr>
          <w:rFonts w:hint="cs"/>
          <w:rtl/>
        </w:rPr>
        <w:t>י</w:t>
      </w:r>
      <w:r w:rsidRPr="003C0AB1">
        <w:rPr>
          <w:rtl/>
        </w:rPr>
        <w:t xml:space="preserve"> למידי, מ"מ כל זמן שהוא דולק</w:t>
      </w:r>
      <w:r w:rsidRPr="003C0AB1">
        <w:rPr>
          <w:rFonts w:hint="cs"/>
          <w:rtl/>
        </w:rPr>
        <w:t>,</w:t>
      </w:r>
      <w:r w:rsidRPr="003C0AB1">
        <w:rPr>
          <w:rtl/>
        </w:rPr>
        <w:t xml:space="preserve"> הרי הוא משמש להאיר ואינו אסור אלא רק מחמת היותו בסיס לשלהבת. </w:t>
      </w:r>
      <w:r>
        <w:rPr>
          <w:rFonts w:hint="cs"/>
          <w:rtl/>
        </w:rPr>
        <w:t>ומקרה זה מדמה לפמוטות</w:t>
      </w:r>
      <w:r w:rsidRPr="003C0AB1">
        <w:rPr>
          <w:rtl/>
        </w:rPr>
        <w:t>.</w:t>
      </w:r>
    </w:p>
    <w:p w14:paraId="32EBAE10" w14:textId="77777777" w:rsidR="001E45BB" w:rsidRPr="003C0AB1" w:rsidRDefault="001E45BB" w:rsidP="008C5284">
      <w:pPr>
        <w:pStyle w:val="a2"/>
        <w:rPr>
          <w:rtl/>
        </w:rPr>
      </w:pPr>
      <w:r w:rsidRPr="003C0AB1">
        <w:rPr>
          <w:rtl/>
        </w:rPr>
        <w:t>ו</w:t>
      </w:r>
      <w:r>
        <w:rPr>
          <w:rFonts w:hint="cs"/>
          <w:rtl/>
        </w:rPr>
        <w:t>אין נראה, שאין סברא לומר שבטל ממנו דין מוקצה כל עוד שהוא בסיס לאיסור (ואטו דבר מוקצה שיהיה בסיס להיתר יתבטל ממנו דין מוקצה שלו).</w:t>
      </w:r>
      <w:r w:rsidRPr="003C0AB1">
        <w:rPr>
          <w:rtl/>
        </w:rPr>
        <w:t xml:space="preserve"> </w:t>
      </w:r>
      <w:r>
        <w:rPr>
          <w:rFonts w:hint="cs"/>
          <w:rtl/>
        </w:rPr>
        <w:t xml:space="preserve">ומה שנסתייע מדברי הגרע"א </w:t>
      </w:r>
      <w:r w:rsidRPr="003C0AB1">
        <w:rPr>
          <w:rtl/>
        </w:rPr>
        <w:t>אין הנדון דומה לראייה, ד</w:t>
      </w:r>
      <w:r>
        <w:rPr>
          <w:rFonts w:hint="cs"/>
          <w:rtl/>
        </w:rPr>
        <w:t xml:space="preserve">דברי הגרע"א איירו בדבר שהוא </w:t>
      </w:r>
      <w:r w:rsidRPr="003C0AB1">
        <w:rPr>
          <w:rtl/>
        </w:rPr>
        <w:t>מוקצה מחמת גופו משום שאינו ראוי לשום תשמיש, א"כ כשמשתמש א</w:t>
      </w:r>
      <w:r w:rsidRPr="003C0AB1">
        <w:rPr>
          <w:rFonts w:hint="cs"/>
          <w:rtl/>
        </w:rPr>
        <w:t>י</w:t>
      </w:r>
      <w:r w:rsidRPr="003C0AB1">
        <w:rPr>
          <w:rtl/>
        </w:rPr>
        <w:t xml:space="preserve">תו להדלקה אין עליו מוקצה מחמת גופו </w:t>
      </w:r>
      <w:r w:rsidRPr="003C0AB1">
        <w:rPr>
          <w:rFonts w:hint="cs"/>
          <w:rtl/>
        </w:rPr>
        <w:t xml:space="preserve">- </w:t>
      </w:r>
      <w:r w:rsidRPr="003C0AB1">
        <w:rPr>
          <w:rtl/>
        </w:rPr>
        <w:t>דהרי ראוי הוא להדלקה</w:t>
      </w:r>
      <w:r w:rsidRPr="003C0AB1">
        <w:rPr>
          <w:rFonts w:hint="cs"/>
          <w:rtl/>
        </w:rPr>
        <w:t>,</w:t>
      </w:r>
      <w:r w:rsidRPr="003C0AB1">
        <w:rPr>
          <w:rtl/>
        </w:rPr>
        <w:t xml:space="preserve"> ויש עליו רק איסור בסיס לשלהבת. אבל לגבי הפמוט</w:t>
      </w:r>
      <w:r w:rsidRPr="003C0AB1">
        <w:rPr>
          <w:rFonts w:hint="cs"/>
          <w:rtl/>
        </w:rPr>
        <w:t>ות</w:t>
      </w:r>
      <w:r w:rsidRPr="003C0AB1">
        <w:rPr>
          <w:rtl/>
        </w:rPr>
        <w:t xml:space="preserve"> שכל זמן שאדם מקפיד עלי</w:t>
      </w:r>
      <w:r w:rsidRPr="003C0AB1">
        <w:rPr>
          <w:rFonts w:hint="cs"/>
          <w:rtl/>
        </w:rPr>
        <w:t>הן</w:t>
      </w:r>
      <w:r w:rsidRPr="003C0AB1">
        <w:rPr>
          <w:rtl/>
        </w:rPr>
        <w:t xml:space="preserve"> יש עלי</w:t>
      </w:r>
      <w:r w:rsidRPr="003C0AB1">
        <w:rPr>
          <w:rFonts w:hint="cs"/>
          <w:rtl/>
        </w:rPr>
        <w:t>הן</w:t>
      </w:r>
      <w:r w:rsidRPr="003C0AB1">
        <w:rPr>
          <w:rtl/>
        </w:rPr>
        <w:t xml:space="preserve"> דין מוקצה מחמת חסרון כיס, למה אין עלי</w:t>
      </w:r>
      <w:r w:rsidRPr="003C0AB1">
        <w:rPr>
          <w:rFonts w:hint="cs"/>
          <w:rtl/>
        </w:rPr>
        <w:t>הן</w:t>
      </w:r>
      <w:r w:rsidRPr="003C0AB1">
        <w:rPr>
          <w:rtl/>
        </w:rPr>
        <w:t xml:space="preserve"> מוקצה זו גם בשעה שמשתמשים בה</w:t>
      </w:r>
      <w:r w:rsidRPr="003C0AB1">
        <w:rPr>
          <w:rFonts w:hint="cs"/>
          <w:rtl/>
        </w:rPr>
        <w:t>ן</w:t>
      </w:r>
      <w:r w:rsidRPr="003C0AB1">
        <w:rPr>
          <w:rtl/>
        </w:rPr>
        <w:t>).</w:t>
      </w:r>
    </w:p>
    <w:p w14:paraId="16817761" w14:textId="77777777" w:rsidR="001E45BB" w:rsidRDefault="001E45BB" w:rsidP="008C5284">
      <w:pPr>
        <w:pStyle w:val="a2"/>
        <w:rPr>
          <w:rtl/>
        </w:rPr>
      </w:pPr>
      <w:r w:rsidRPr="003C0AB1">
        <w:rPr>
          <w:rtl/>
        </w:rPr>
        <w:t>ועלה בדעתי לחדש דאפי' לדעת ר"ת יש חיל</w:t>
      </w:r>
      <w:r w:rsidRPr="003C0AB1">
        <w:rPr>
          <w:rFonts w:hint="cs"/>
          <w:rtl/>
        </w:rPr>
        <w:t>ו</w:t>
      </w:r>
      <w:r w:rsidRPr="003C0AB1">
        <w:rPr>
          <w:rtl/>
        </w:rPr>
        <w:t xml:space="preserve">ק בין </w:t>
      </w:r>
      <w:r>
        <w:rPr>
          <w:rFonts w:hint="cs"/>
          <w:rtl/>
        </w:rPr>
        <w:t xml:space="preserve">דין </w:t>
      </w:r>
      <w:r w:rsidRPr="003C0AB1">
        <w:rPr>
          <w:rtl/>
        </w:rPr>
        <w:t xml:space="preserve">בסיס לדבר האסור שצריך שיהי' האיסור </w:t>
      </w:r>
      <w:r w:rsidRPr="003C0AB1">
        <w:rPr>
          <w:rFonts w:hint="cs"/>
          <w:rtl/>
        </w:rPr>
        <w:t xml:space="preserve">על הבסיס </w:t>
      </w:r>
      <w:r w:rsidRPr="003C0AB1">
        <w:rPr>
          <w:rtl/>
        </w:rPr>
        <w:t>כל השבת</w:t>
      </w:r>
      <w:r w:rsidRPr="003C0AB1">
        <w:rPr>
          <w:rFonts w:hint="cs"/>
          <w:rtl/>
        </w:rPr>
        <w:t>,</w:t>
      </w:r>
      <w:r w:rsidRPr="003C0AB1">
        <w:rPr>
          <w:rtl/>
        </w:rPr>
        <w:t xml:space="preserve"> לבין </w:t>
      </w:r>
      <w:r>
        <w:rPr>
          <w:rFonts w:hint="cs"/>
          <w:rtl/>
        </w:rPr>
        <w:t xml:space="preserve">דין </w:t>
      </w:r>
      <w:r w:rsidRPr="003C0AB1">
        <w:rPr>
          <w:rtl/>
        </w:rPr>
        <w:t>בסיס לדבר המותר ש</w:t>
      </w:r>
      <w:r>
        <w:rPr>
          <w:rFonts w:hint="cs"/>
          <w:rtl/>
        </w:rPr>
        <w:t xml:space="preserve">בזה די </w:t>
      </w:r>
      <w:r>
        <w:rPr>
          <w:rFonts w:hint="cs"/>
          <w:rtl/>
        </w:rPr>
        <w:lastRenderedPageBreak/>
        <w:t xml:space="preserve">שיהיה </w:t>
      </w:r>
      <w:r w:rsidRPr="003C0AB1">
        <w:rPr>
          <w:rtl/>
        </w:rPr>
        <w:t>עליו רק כל בין השמשות. ד</w:t>
      </w:r>
      <w:r>
        <w:rPr>
          <w:rFonts w:hint="cs"/>
          <w:rtl/>
        </w:rPr>
        <w:t xml:space="preserve">הנה </w:t>
      </w:r>
      <w:r>
        <w:rPr>
          <w:rtl/>
        </w:rPr>
        <w:t>בעצם שלחן שמיועד לאכילה הו</w:t>
      </w:r>
      <w:r>
        <w:rPr>
          <w:rFonts w:hint="cs"/>
          <w:rtl/>
        </w:rPr>
        <w:t>א</w:t>
      </w:r>
      <w:r w:rsidRPr="003C0AB1">
        <w:rPr>
          <w:rtl/>
        </w:rPr>
        <w:t xml:space="preserve"> דבר המותר</w:t>
      </w:r>
      <w:r>
        <w:rPr>
          <w:rFonts w:hint="cs"/>
          <w:rtl/>
        </w:rPr>
        <w:t xml:space="preserve"> בטלטול</w:t>
      </w:r>
      <w:r w:rsidRPr="003C0AB1">
        <w:rPr>
          <w:rFonts w:hint="cs"/>
          <w:rtl/>
        </w:rPr>
        <w:t>,</w:t>
      </w:r>
      <w:r w:rsidRPr="003C0AB1">
        <w:rPr>
          <w:rtl/>
        </w:rPr>
        <w:t xml:space="preserve"> ולכן אין צריך שיהי' עליו בבין השמשות דבר היתר </w:t>
      </w:r>
      <w:r>
        <w:rPr>
          <w:rFonts w:hint="cs"/>
          <w:rtl/>
        </w:rPr>
        <w:t>כדי להתירו בטלטול, ו</w:t>
      </w:r>
      <w:r w:rsidRPr="003C0AB1">
        <w:rPr>
          <w:rtl/>
        </w:rPr>
        <w:t>רק אם יש עליו דבר איסור נעשה הש</w:t>
      </w:r>
      <w:r>
        <w:rPr>
          <w:rFonts w:hint="cs"/>
          <w:rtl/>
        </w:rPr>
        <w:t>ו</w:t>
      </w:r>
      <w:r w:rsidRPr="003C0AB1">
        <w:rPr>
          <w:rtl/>
        </w:rPr>
        <w:t>לחן בסיס לדבר האסור</w:t>
      </w:r>
      <w:r w:rsidRPr="003C0AB1">
        <w:rPr>
          <w:rFonts w:hint="cs"/>
          <w:rtl/>
        </w:rPr>
        <w:t>,</w:t>
      </w:r>
      <w:r w:rsidRPr="003C0AB1">
        <w:rPr>
          <w:rtl/>
        </w:rPr>
        <w:t xml:space="preserve"> כיון שבבין השמשות הי' עליו רק דבר איסור</w:t>
      </w:r>
      <w:r w:rsidRPr="003C0AB1">
        <w:rPr>
          <w:rFonts w:hint="cs"/>
          <w:rtl/>
        </w:rPr>
        <w:t>,</w:t>
      </w:r>
      <w:r w:rsidRPr="003C0AB1">
        <w:rPr>
          <w:rtl/>
        </w:rPr>
        <w:t xml:space="preserve"> הוי זה כאילו גילוי דעת שהש</w:t>
      </w:r>
      <w:r>
        <w:rPr>
          <w:rFonts w:hint="cs"/>
          <w:rtl/>
        </w:rPr>
        <w:t>ו</w:t>
      </w:r>
      <w:r w:rsidRPr="003C0AB1">
        <w:rPr>
          <w:rtl/>
        </w:rPr>
        <w:t xml:space="preserve">לחן </w:t>
      </w:r>
      <w:r>
        <w:rPr>
          <w:rFonts w:hint="cs"/>
          <w:rtl/>
        </w:rPr>
        <w:t xml:space="preserve">עומד להשתמשות </w:t>
      </w:r>
      <w:r w:rsidRPr="003C0AB1">
        <w:rPr>
          <w:rtl/>
        </w:rPr>
        <w:t>לאיסור</w:t>
      </w:r>
      <w:r w:rsidRPr="003C0AB1">
        <w:rPr>
          <w:rFonts w:hint="cs"/>
          <w:rtl/>
        </w:rPr>
        <w:t>,</w:t>
      </w:r>
      <w:r w:rsidRPr="003C0AB1">
        <w:rPr>
          <w:rtl/>
        </w:rPr>
        <w:t xml:space="preserve"> ו</w:t>
      </w:r>
      <w:r>
        <w:rPr>
          <w:rFonts w:hint="cs"/>
          <w:rtl/>
        </w:rPr>
        <w:t xml:space="preserve">זהו דין </w:t>
      </w:r>
      <w:r w:rsidRPr="003C0AB1">
        <w:rPr>
          <w:rtl/>
        </w:rPr>
        <w:t xml:space="preserve">בסיס לדבר האסור. </w:t>
      </w:r>
      <w:r>
        <w:rPr>
          <w:rFonts w:hint="cs"/>
          <w:rtl/>
        </w:rPr>
        <w:t>אמנם</w:t>
      </w:r>
      <w:r w:rsidRPr="003C0AB1">
        <w:rPr>
          <w:rtl/>
        </w:rPr>
        <w:t xml:space="preserve"> אם יש על השלחן בבין השמשות גם דבר היתר</w:t>
      </w:r>
      <w:r w:rsidRPr="003C0AB1">
        <w:rPr>
          <w:rFonts w:hint="cs"/>
          <w:rtl/>
        </w:rPr>
        <w:t>,</w:t>
      </w:r>
      <w:r w:rsidRPr="003C0AB1">
        <w:rPr>
          <w:rtl/>
        </w:rPr>
        <w:t xml:space="preserve"> </w:t>
      </w:r>
      <w:r>
        <w:rPr>
          <w:rFonts w:hint="cs"/>
          <w:rtl/>
        </w:rPr>
        <w:t xml:space="preserve">די בזה </w:t>
      </w:r>
      <w:r w:rsidRPr="003C0AB1">
        <w:rPr>
          <w:rtl/>
        </w:rPr>
        <w:t xml:space="preserve">כדי שלא </w:t>
      </w:r>
      <w:r>
        <w:rPr>
          <w:rFonts w:hint="cs"/>
          <w:rtl/>
        </w:rPr>
        <w:t>לה</w:t>
      </w:r>
      <w:r w:rsidRPr="003C0AB1">
        <w:rPr>
          <w:rtl/>
        </w:rPr>
        <w:t>חש</w:t>
      </w:r>
      <w:r>
        <w:rPr>
          <w:rFonts w:hint="cs"/>
          <w:rtl/>
        </w:rPr>
        <w:t>י</w:t>
      </w:r>
      <w:r w:rsidRPr="003C0AB1">
        <w:rPr>
          <w:rtl/>
        </w:rPr>
        <w:t>ב הש</w:t>
      </w:r>
      <w:r>
        <w:rPr>
          <w:rFonts w:hint="cs"/>
          <w:rtl/>
        </w:rPr>
        <w:t>ו</w:t>
      </w:r>
      <w:r w:rsidRPr="003C0AB1">
        <w:rPr>
          <w:rtl/>
        </w:rPr>
        <w:t xml:space="preserve">לחן </w:t>
      </w:r>
      <w:r>
        <w:rPr>
          <w:rFonts w:hint="cs"/>
          <w:rtl/>
        </w:rPr>
        <w:t xml:space="preserve">שעומד </w:t>
      </w:r>
      <w:r w:rsidRPr="003C0AB1">
        <w:rPr>
          <w:rtl/>
        </w:rPr>
        <w:t>להשתמשות לדבר האסור</w:t>
      </w:r>
      <w:r>
        <w:rPr>
          <w:rFonts w:hint="cs"/>
          <w:rtl/>
        </w:rPr>
        <w:t xml:space="preserve"> בלבד</w:t>
      </w:r>
      <w:r w:rsidRPr="003C0AB1">
        <w:rPr>
          <w:rFonts w:hint="cs"/>
          <w:rtl/>
        </w:rPr>
        <w:t>,</w:t>
      </w:r>
      <w:r w:rsidRPr="003C0AB1">
        <w:rPr>
          <w:rtl/>
        </w:rPr>
        <w:t xml:space="preserve"> </w:t>
      </w:r>
      <w:r>
        <w:rPr>
          <w:rFonts w:hint="cs"/>
          <w:rtl/>
        </w:rPr>
        <w:t xml:space="preserve">אלא גם </w:t>
      </w:r>
      <w:r w:rsidRPr="003C0AB1">
        <w:rPr>
          <w:rtl/>
        </w:rPr>
        <w:t>לדבר היתר</w:t>
      </w:r>
      <w:r w:rsidRPr="003C0AB1">
        <w:rPr>
          <w:rFonts w:hint="cs"/>
          <w:rtl/>
        </w:rPr>
        <w:t>,</w:t>
      </w:r>
      <w:r w:rsidRPr="003C0AB1">
        <w:rPr>
          <w:rtl/>
        </w:rPr>
        <w:t xml:space="preserve"> ו</w:t>
      </w:r>
      <w:r>
        <w:rPr>
          <w:rFonts w:hint="cs"/>
          <w:rtl/>
        </w:rPr>
        <w:t xml:space="preserve">ממילא </w:t>
      </w:r>
      <w:r w:rsidRPr="003C0AB1">
        <w:rPr>
          <w:rtl/>
        </w:rPr>
        <w:t xml:space="preserve">נשאר </w:t>
      </w:r>
      <w:r>
        <w:rPr>
          <w:rFonts w:hint="cs"/>
          <w:rtl/>
        </w:rPr>
        <w:t xml:space="preserve">השולחן </w:t>
      </w:r>
      <w:r w:rsidRPr="003C0AB1">
        <w:rPr>
          <w:rtl/>
        </w:rPr>
        <w:t>בהיתרו הראשון שעצם השתמשותו ה</w:t>
      </w:r>
      <w:r w:rsidRPr="003C0AB1">
        <w:rPr>
          <w:rFonts w:hint="cs"/>
          <w:rtl/>
        </w:rPr>
        <w:t>י</w:t>
      </w:r>
      <w:r w:rsidRPr="003C0AB1">
        <w:rPr>
          <w:rtl/>
        </w:rPr>
        <w:t>א להיתר.</w:t>
      </w:r>
    </w:p>
    <w:p w14:paraId="7FCD765D" w14:textId="77777777" w:rsidR="001E45BB" w:rsidRDefault="001E45BB" w:rsidP="008C5284">
      <w:pPr>
        <w:pStyle w:val="a2"/>
        <w:rPr>
          <w:rtl/>
        </w:rPr>
      </w:pPr>
      <w:r>
        <w:rPr>
          <w:rFonts w:hint="cs"/>
          <w:rtl/>
        </w:rPr>
        <w:t xml:space="preserve">והיינו, דבסיס להיתר אינו מדין בסיס (שלא מצינו דין בסיס לדבר היתר) אלא רק להפקיע שלא יהא בסיס וטפל לאיסור בלבד. [ואף דבעינן שיהיה ההיתר חשוב יותר מן האיסור כמבואר בשו"ע (סי' שי) </w:t>
      </w:r>
      <w:r>
        <w:rPr>
          <w:rFonts w:cs="FrankRuehl"/>
          <w:rtl/>
        </w:rPr>
        <w:t>–</w:t>
      </w:r>
      <w:r>
        <w:rPr>
          <w:rFonts w:hint="cs"/>
          <w:rtl/>
        </w:rPr>
        <w:t xml:space="preserve"> ומשמע קצת שזהו כדי שיהיה בסיס לו. אך י"ל שגם זה הוא רק משום דבלא זה אין תשמיש ההיתר נחשב, ועדיין שם האיסור עליו].</w:t>
      </w:r>
    </w:p>
    <w:p w14:paraId="0842BB7C" w14:textId="77777777" w:rsidR="001E45BB" w:rsidRPr="003C0AB1" w:rsidRDefault="001E45BB" w:rsidP="008C5284">
      <w:pPr>
        <w:pStyle w:val="a2"/>
        <w:rPr>
          <w:rtl/>
        </w:rPr>
      </w:pPr>
      <w:r w:rsidRPr="003C0AB1">
        <w:rPr>
          <w:rtl/>
        </w:rPr>
        <w:t>ו</w:t>
      </w:r>
      <w:r>
        <w:rPr>
          <w:rFonts w:hint="cs"/>
          <w:rtl/>
        </w:rPr>
        <w:t xml:space="preserve">מצאתי קצת סיוע לזה </w:t>
      </w:r>
      <w:r w:rsidRPr="003C0AB1">
        <w:rPr>
          <w:rtl/>
        </w:rPr>
        <w:t xml:space="preserve">מלשון </w:t>
      </w:r>
      <w:r>
        <w:rPr>
          <w:rFonts w:hint="cs"/>
          <w:rtl/>
        </w:rPr>
        <w:t>שו"ע רבינו</w:t>
      </w:r>
      <w:r w:rsidRPr="003C0AB1">
        <w:rPr>
          <w:rtl/>
        </w:rPr>
        <w:t xml:space="preserve"> </w:t>
      </w:r>
      <w:r>
        <w:rPr>
          <w:rFonts w:hint="cs"/>
          <w:rtl/>
        </w:rPr>
        <w:t>(</w:t>
      </w:r>
      <w:r w:rsidRPr="003C0AB1">
        <w:rPr>
          <w:rtl/>
        </w:rPr>
        <w:t>בסי' שט ס"ד</w:t>
      </w:r>
      <w:r>
        <w:rPr>
          <w:rFonts w:hint="cs"/>
          <w:rtl/>
        </w:rPr>
        <w:t>)</w:t>
      </w:r>
      <w:r w:rsidRPr="003C0AB1">
        <w:rPr>
          <w:rtl/>
        </w:rPr>
        <w:t xml:space="preserve"> כשכותב דיני בסיס הוא כותב</w:t>
      </w:r>
      <w:r>
        <w:rPr>
          <w:rFonts w:hint="cs"/>
          <w:rtl/>
        </w:rPr>
        <w:t xml:space="preserve"> </w:t>
      </w:r>
      <w:r w:rsidRPr="003C0AB1">
        <w:rPr>
          <w:rtl/>
        </w:rPr>
        <w:t>"דבר האסור בטלטול שמונח על דבר המותר</w:t>
      </w:r>
      <w:r>
        <w:rPr>
          <w:rFonts w:hint="cs"/>
          <w:rtl/>
        </w:rPr>
        <w:t>,</w:t>
      </w:r>
      <w:r w:rsidRPr="003C0AB1">
        <w:rPr>
          <w:rtl/>
        </w:rPr>
        <w:t xml:space="preserve"> אם הניחו עליו מבע"י מדעתו על דעת שישאר מונח שם גם בשבת, הרי נעשה ההיתר בסיס להאיסור ונאסר בטלטול כמוהו ממש, אבל אם לא היה בדעתו שישאר מונח שם בשבת ושכח להסירו ממנו קודם כניסת השבת שלא נעשה בסיס אליו, וכן אם נעשה בסיס לאיסור ולהיתר כגו</w:t>
      </w:r>
      <w:r w:rsidRPr="003C0AB1">
        <w:rPr>
          <w:rFonts w:hint="cs"/>
          <w:rtl/>
        </w:rPr>
        <w:t>ן</w:t>
      </w:r>
      <w:r w:rsidRPr="003C0AB1">
        <w:rPr>
          <w:rtl/>
        </w:rPr>
        <w:t xml:space="preserve"> שהניח עליו מבע"י גם דבר המותר בטלטול שחשוב יותר מדבר האסור, כיון שלא נעשה בסיס לאיסור בלבדו </w:t>
      </w:r>
      <w:r w:rsidRPr="003C0AB1">
        <w:rPr>
          <w:b/>
          <w:bCs/>
          <w:rtl/>
        </w:rPr>
        <w:t>הרי הוא עומד עדיין בהתירו</w:t>
      </w:r>
      <w:r w:rsidRPr="003C0AB1">
        <w:rPr>
          <w:rtl/>
        </w:rPr>
        <w:t xml:space="preserve"> ומותר לטלטלו אף שגם האיסור שעליו מיטלטל עמו מאיליו..."</w:t>
      </w:r>
      <w:r w:rsidRPr="003C0AB1">
        <w:rPr>
          <w:rFonts w:hint="cs"/>
          <w:rtl/>
        </w:rPr>
        <w:t>.</w:t>
      </w:r>
      <w:r w:rsidRPr="003C0AB1">
        <w:rPr>
          <w:rtl/>
        </w:rPr>
        <w:t xml:space="preserve"> עכ"ל. הרי ד</w:t>
      </w:r>
      <w:r>
        <w:rPr>
          <w:rFonts w:hint="cs"/>
          <w:rtl/>
        </w:rPr>
        <w:t>השימוש דדבר ה</w:t>
      </w:r>
      <w:r w:rsidRPr="003C0AB1">
        <w:rPr>
          <w:rtl/>
        </w:rPr>
        <w:t>יתר</w:t>
      </w:r>
      <w:r>
        <w:rPr>
          <w:rFonts w:hint="cs"/>
          <w:rtl/>
        </w:rPr>
        <w:t xml:space="preserve"> הוא רק שלא יהיה בסיס להאיסור וישאר בהתירו</w:t>
      </w:r>
      <w:r w:rsidRPr="003C0AB1">
        <w:rPr>
          <w:rtl/>
        </w:rPr>
        <w:t>, ודו"ק היטב.</w:t>
      </w:r>
    </w:p>
    <w:p w14:paraId="031F3488" w14:textId="77777777" w:rsidR="001E45BB" w:rsidRPr="003C0AB1" w:rsidRDefault="001E45BB" w:rsidP="008C5284">
      <w:pPr>
        <w:pStyle w:val="a2"/>
        <w:rPr>
          <w:rtl/>
        </w:rPr>
      </w:pPr>
      <w:r w:rsidRPr="003C0AB1">
        <w:rPr>
          <w:rtl/>
        </w:rPr>
        <w:t>שוב ראיתי במכתבו של האדמו"ר בעל האמרי אמת מגור להגאון ר' מנחם זעמבא</w:t>
      </w:r>
      <w:r w:rsidRPr="003C0AB1">
        <w:rPr>
          <w:rFonts w:hint="cs"/>
          <w:rtl/>
        </w:rPr>
        <w:t>,</w:t>
      </w:r>
      <w:r w:rsidRPr="003C0AB1">
        <w:rPr>
          <w:rtl/>
        </w:rPr>
        <w:t xml:space="preserve"> נדפס בראש ספר גור ארי' יהודה לבנו של הנ"ל (ווארשא תרפ"ח), </w:t>
      </w:r>
      <w:r>
        <w:rPr>
          <w:rFonts w:hint="cs"/>
          <w:rtl/>
        </w:rPr>
        <w:t xml:space="preserve">שדן בזה, וז"ל </w:t>
      </w:r>
      <w:r w:rsidRPr="003C0AB1">
        <w:rPr>
          <w:rtl/>
        </w:rPr>
        <w:t>"וע"ד תשובת ר' משולם איגרא ז"ל שאחרונים הביאו כהלכה פסוקה, שכתב דאם הניח בערב שבת על השלחן דבר איסור וגם דבר היתר ודעתו ליטול בשבת את ההיתר, דשוב מקרי בסיס לדבר איסור מטעם דכמו דדעת ר"ת דלא מקרי בסיס אא"כ דעתו להניח כל השבת וכיון שדעתו ליטלו לההיתר תו לא הוי בסיס לאיסור ולהיתר רק לאיסור גרידא. וכ' לדון דרק איסור תלוי בכל השבת אבל היתר אין לו ענין לשבת דוקא, וגם דהוא כעין מוקצה לחצי שבת. באמת יש לפקפק בזה מטעם אחר, דכל זמן שגם ההיתר מונח ודאי אז בסיס לשניהם וממילא ממעט את האיסור שלא יהי' נקרא שמונח כל הזמן כשיטת ר"ת [דהרי חסר אותו זמן שהי' בסיס לשניהם</w:t>
      </w:r>
      <w:r>
        <w:rPr>
          <w:rFonts w:hint="cs"/>
          <w:rtl/>
        </w:rPr>
        <w:t>]</w:t>
      </w:r>
      <w:r w:rsidRPr="003C0AB1">
        <w:rPr>
          <w:rtl/>
        </w:rPr>
        <w:t>".</w:t>
      </w:r>
    </w:p>
    <w:p w14:paraId="5F2EE686" w14:textId="77777777" w:rsidR="001E45BB" w:rsidRPr="003C0AB1" w:rsidRDefault="001E45BB" w:rsidP="008C5284">
      <w:pPr>
        <w:pStyle w:val="a2"/>
        <w:rPr>
          <w:rtl/>
        </w:rPr>
      </w:pPr>
      <w:r>
        <w:rPr>
          <w:rFonts w:hint="cs"/>
          <w:rtl/>
        </w:rPr>
        <w:t xml:space="preserve">והרי לן ב' ביאורים נוספים בישוב מנהג העולם. דהגר"מ זעמבא חידש בזה סברא </w:t>
      </w:r>
      <w:r>
        <w:rPr>
          <w:rFonts w:hint="cs"/>
          <w:rtl/>
        </w:rPr>
        <w:lastRenderedPageBreak/>
        <w:t>דדוקא לענין האיסור תלוי זה בכל השבת, שהאיסור הוא מצד השבת וס"ל לר"ת שדוקא כל השבת כולה אוסרת. שזהו יסוד הדין דאין מוקצה לחצי שבת.</w:t>
      </w:r>
    </w:p>
    <w:p w14:paraId="254E8776" w14:textId="77777777" w:rsidR="001E45BB" w:rsidRDefault="001E45BB" w:rsidP="008C5284">
      <w:pPr>
        <w:pStyle w:val="a2"/>
        <w:rPr>
          <w:rtl/>
        </w:rPr>
      </w:pPr>
      <w:r w:rsidRPr="003C0AB1">
        <w:rPr>
          <w:rtl/>
        </w:rPr>
        <w:t>ו</w:t>
      </w:r>
      <w:r>
        <w:rPr>
          <w:rFonts w:hint="cs"/>
          <w:rtl/>
        </w:rPr>
        <w:t>ה</w:t>
      </w:r>
      <w:r w:rsidRPr="003C0AB1">
        <w:rPr>
          <w:rtl/>
        </w:rPr>
        <w:t xml:space="preserve">אמרי אמת </w:t>
      </w:r>
      <w:r>
        <w:rPr>
          <w:rFonts w:hint="cs"/>
          <w:rtl/>
        </w:rPr>
        <w:t>ביאר באופן</w:t>
      </w:r>
      <w:r w:rsidRPr="003C0AB1">
        <w:rPr>
          <w:rtl/>
        </w:rPr>
        <w:t xml:space="preserve"> אחר, ד</w:t>
      </w:r>
      <w:r>
        <w:rPr>
          <w:rFonts w:hint="cs"/>
          <w:rtl/>
        </w:rPr>
        <w:t xml:space="preserve">אכן מחמת ההיתר שהי' עליו מותר לגמרי. והטעם דמאחר שיש עם האיסור גם דבר המותר </w:t>
      </w:r>
      <w:r>
        <w:rPr>
          <w:rFonts w:cs="FrankRuehl"/>
          <w:rtl/>
        </w:rPr>
        <w:t>–</w:t>
      </w:r>
      <w:r>
        <w:rPr>
          <w:rFonts w:hint="cs"/>
          <w:rtl/>
        </w:rPr>
        <w:t xml:space="preserve"> הרי זה כאילו לא ייחדו לאיסור לבד, וא"כ ממילא אין כאן דין בסיס כלל לדעת ר"ת דאין בסיס לחצי שבת. </w:t>
      </w:r>
    </w:p>
    <w:p w14:paraId="50AF901C" w14:textId="77777777" w:rsidR="001E45BB" w:rsidRDefault="001E45BB" w:rsidP="008C5284">
      <w:pPr>
        <w:pStyle w:val="a2"/>
        <w:rPr>
          <w:rtl/>
        </w:rPr>
      </w:pPr>
      <w:r>
        <w:rPr>
          <w:rFonts w:hint="cs"/>
          <w:rtl/>
        </w:rPr>
        <w:t xml:space="preserve">ועדיין יש לדון במנהג זה מטעם אחר, דמאחר שהוסר ההיתר מעל השולחן וכעת אין עליו כי אם האיסור </w:t>
      </w:r>
      <w:r>
        <w:rPr>
          <w:rFonts w:cs="FrankRuehl"/>
          <w:rtl/>
        </w:rPr>
        <w:t>–</w:t>
      </w:r>
      <w:r>
        <w:rPr>
          <w:rFonts w:hint="cs"/>
          <w:rtl/>
        </w:rPr>
        <w:t xml:space="preserve"> אפשר שאסור בטלטול, דעכ"פ עכשיו הוא בסיס לאיסור בלבד. ודייקו כן בדברי הפמ"ג (סי' רעט א"א בכללים בסוף הסי' אות ג) שכתב "בסיס להיתר ואיסור בין השמשות ולאחר כך סילקו ההיתר, אסור לטלטלו". וכ"כ עוד (במש"ז סי' שט סק"א) "ויניח החלות קודם בין השמשות ומונחים עד בוקר לאחר סילוק הנר".</w:t>
      </w:r>
    </w:p>
    <w:p w14:paraId="7A385EA1" w14:textId="77777777" w:rsidR="001E45BB" w:rsidRDefault="001E45BB" w:rsidP="008C5284">
      <w:pPr>
        <w:pStyle w:val="a2"/>
        <w:rPr>
          <w:rtl/>
        </w:rPr>
      </w:pPr>
      <w:r>
        <w:rPr>
          <w:rFonts w:hint="cs"/>
          <w:rtl/>
        </w:rPr>
        <w:t>וראה תהלה לדוד (סי' רעט סק"ב) שדייק כן קצת מלשון השו"ע (סי' רעט ס"ג) שכתב בהיתר טלטול הנר, "יש מי שמתיר לטלטלו בשבת ע"י לחם זה", ומשמע שההיתר הוא רק כשהלחם מונח עדיין.</w:t>
      </w:r>
    </w:p>
    <w:p w14:paraId="5F934C3C" w14:textId="77777777" w:rsidR="001E45BB" w:rsidRDefault="001E45BB" w:rsidP="008C5284">
      <w:pPr>
        <w:pStyle w:val="a2"/>
        <w:rPr>
          <w:rtl/>
        </w:rPr>
      </w:pPr>
      <w:r>
        <w:rPr>
          <w:rFonts w:hint="cs"/>
          <w:rtl/>
        </w:rPr>
        <w:t>ואמנם בשו"ע רבינו (סי' רעז ס"ו) כתב להדיא שגם החלות שאוכלים בסעודת השבת יועלו לעשות את השולחן בסיס להיתר, אף שניטלות אח"כ, וכלשונו שם "</w:t>
      </w:r>
      <w:r>
        <w:rPr>
          <w:rFonts w:cs="FrankRuehl" w:hint="cs"/>
          <w:rtl/>
        </w:rPr>
        <w:t>ואף</w:t>
      </w:r>
      <w:r>
        <w:rPr>
          <w:rFonts w:cs="FrankRuehl"/>
          <w:rtl/>
        </w:rPr>
        <w:t xml:space="preserve"> </w:t>
      </w:r>
      <w:r>
        <w:rPr>
          <w:rFonts w:cs="FrankRuehl" w:hint="cs"/>
          <w:rtl/>
        </w:rPr>
        <w:t>לאחר</w:t>
      </w:r>
      <w:r>
        <w:rPr>
          <w:rFonts w:cs="FrankRuehl"/>
          <w:rtl/>
        </w:rPr>
        <w:t xml:space="preserve"> </w:t>
      </w:r>
      <w:r>
        <w:rPr>
          <w:rFonts w:cs="FrankRuehl" w:hint="cs"/>
          <w:rtl/>
        </w:rPr>
        <w:t>שסלקו</w:t>
      </w:r>
      <w:r>
        <w:rPr>
          <w:rFonts w:cs="FrankRuehl"/>
          <w:rtl/>
        </w:rPr>
        <w:t xml:space="preserve"> </w:t>
      </w:r>
      <w:r>
        <w:rPr>
          <w:rFonts w:cs="FrankRuehl" w:hint="cs"/>
          <w:rtl/>
        </w:rPr>
        <w:t>הלחם</w:t>
      </w:r>
      <w:r>
        <w:rPr>
          <w:rFonts w:cs="FrankRuehl"/>
          <w:rtl/>
        </w:rPr>
        <w:t xml:space="preserve"> </w:t>
      </w:r>
      <w:r>
        <w:rPr>
          <w:rFonts w:cs="FrankRuehl" w:hint="cs"/>
          <w:rtl/>
        </w:rPr>
        <w:t>ממנו</w:t>
      </w:r>
      <w:r>
        <w:rPr>
          <w:rFonts w:cs="FrankRuehl"/>
          <w:rtl/>
        </w:rPr>
        <w:t xml:space="preserve"> </w:t>
      </w:r>
      <w:r>
        <w:rPr>
          <w:rFonts w:cs="FrankRuehl" w:hint="cs"/>
          <w:rtl/>
        </w:rPr>
        <w:t>לא</w:t>
      </w:r>
      <w:r>
        <w:rPr>
          <w:rFonts w:cs="FrankRuehl"/>
          <w:rtl/>
        </w:rPr>
        <w:t xml:space="preserve"> </w:t>
      </w:r>
      <w:r>
        <w:rPr>
          <w:rFonts w:cs="FrankRuehl" w:hint="cs"/>
          <w:rtl/>
        </w:rPr>
        <w:t>נעשה</w:t>
      </w:r>
      <w:r>
        <w:rPr>
          <w:rFonts w:cs="FrankRuehl"/>
          <w:rtl/>
        </w:rPr>
        <w:t xml:space="preserve"> </w:t>
      </w:r>
      <w:r>
        <w:rPr>
          <w:rFonts w:cs="FrankRuehl" w:hint="cs"/>
          <w:rtl/>
        </w:rPr>
        <w:t>בסיס</w:t>
      </w:r>
      <w:r>
        <w:rPr>
          <w:rFonts w:cs="FrankRuehl"/>
          <w:rtl/>
        </w:rPr>
        <w:t xml:space="preserve"> </w:t>
      </w:r>
      <w:r>
        <w:rPr>
          <w:rFonts w:cs="FrankRuehl" w:hint="cs"/>
          <w:rtl/>
        </w:rPr>
        <w:t>להנר</w:t>
      </w:r>
      <w:r>
        <w:rPr>
          <w:rFonts w:cs="FrankRuehl"/>
          <w:rtl/>
        </w:rPr>
        <w:t xml:space="preserve"> </w:t>
      </w:r>
      <w:r>
        <w:rPr>
          <w:rFonts w:cs="FrankRuehl" w:hint="cs"/>
          <w:rtl/>
        </w:rPr>
        <w:t>בלבדו</w:t>
      </w:r>
      <w:r>
        <w:rPr>
          <w:rFonts w:cs="FrankRuehl"/>
          <w:rtl/>
        </w:rPr>
        <w:t xml:space="preserve"> </w:t>
      </w:r>
      <w:r>
        <w:rPr>
          <w:rFonts w:cs="FrankRuehl" w:hint="cs"/>
          <w:rtl/>
        </w:rPr>
        <w:t>כיון</w:t>
      </w:r>
      <w:r>
        <w:rPr>
          <w:rFonts w:cs="FrankRuehl"/>
          <w:rtl/>
        </w:rPr>
        <w:t xml:space="preserve"> </w:t>
      </w:r>
      <w:r>
        <w:rPr>
          <w:rFonts w:cs="FrankRuehl" w:hint="cs"/>
          <w:rtl/>
        </w:rPr>
        <w:t>שהוא</w:t>
      </w:r>
      <w:r>
        <w:rPr>
          <w:rFonts w:cs="FrankRuehl"/>
          <w:rtl/>
        </w:rPr>
        <w:t xml:space="preserve"> </w:t>
      </w:r>
      <w:r>
        <w:rPr>
          <w:rFonts w:cs="FrankRuehl" w:hint="cs"/>
          <w:rtl/>
        </w:rPr>
        <w:t>כבר</w:t>
      </w:r>
      <w:r>
        <w:rPr>
          <w:rFonts w:cs="FrankRuehl"/>
          <w:rtl/>
        </w:rPr>
        <w:t xml:space="preserve"> </w:t>
      </w:r>
      <w:r>
        <w:rPr>
          <w:rFonts w:cs="FrankRuehl" w:hint="cs"/>
          <w:rtl/>
        </w:rPr>
        <w:t>אחר</w:t>
      </w:r>
      <w:r>
        <w:rPr>
          <w:rFonts w:cs="FrankRuehl"/>
          <w:rtl/>
        </w:rPr>
        <w:t xml:space="preserve"> </w:t>
      </w:r>
      <w:r>
        <w:rPr>
          <w:rFonts w:cs="FrankRuehl" w:hint="cs"/>
          <w:rtl/>
        </w:rPr>
        <w:t>כניסת</w:t>
      </w:r>
      <w:r>
        <w:rPr>
          <w:rFonts w:cs="FrankRuehl"/>
          <w:rtl/>
        </w:rPr>
        <w:t xml:space="preserve"> </w:t>
      </w:r>
      <w:r>
        <w:rPr>
          <w:rFonts w:cs="FrankRuehl" w:hint="cs"/>
          <w:rtl/>
        </w:rPr>
        <w:t>השבת</w:t>
      </w:r>
      <w:r>
        <w:rPr>
          <w:rFonts w:hint="cs"/>
          <w:rtl/>
        </w:rPr>
        <w:t>". (וכ"כ גם בסי' שי ס"א ראה שם). וכ"כ גם במשנ"ב (סי' רעז סקי"ח). והיינו שסמכו בכל כוחם ע"ד רש"י דהכל תלוי בזמן בין השמשות. וראה עוד בזה במנחת שבת (סי' פט סק"ז) שהביא דיעות בזה.</w:t>
      </w:r>
    </w:p>
    <w:p w14:paraId="30E07C7B" w14:textId="77777777" w:rsidR="001E45BB" w:rsidRDefault="001E45BB" w:rsidP="008C5284">
      <w:pPr>
        <w:pStyle w:val="a2"/>
        <w:rPr>
          <w:rtl/>
        </w:rPr>
      </w:pPr>
      <w:r>
        <w:rPr>
          <w:rFonts w:hint="cs"/>
          <w:rtl/>
        </w:rPr>
        <w:t>ובאמת דברי הפמ"ג צריכים עיון. דהרי להלכה נקטינן עיקר כדיעה זו דהכל תלוי בבין השמשות, וכל שלא נעשה בסיס בזמן בין השמשות אינו נאסר בשבת. ראה מג"א (סי' רסה סק"ב) דכל שלא היה המוקצה עליו בבין השמשות מותר לנערו בשבת מעליו. וראה גם בדבריו בסי' שח סק"נ. ומה ראה הפמ"ג להחמיר בזה באופן דבסיס לאיסור והיתר, ולמה גרע מאם שכח עליו המוקצה דאינו נעשה בסיס ומותר לנערו מעליו (כמבואר סי' שט ס"ד).</w:t>
      </w:r>
    </w:p>
    <w:p w14:paraId="2F1436A1" w14:textId="77777777" w:rsidR="001E45BB" w:rsidRDefault="001E45BB" w:rsidP="008C5284">
      <w:pPr>
        <w:pStyle w:val="a2"/>
        <w:rPr>
          <w:rtl/>
        </w:rPr>
      </w:pPr>
      <w:r>
        <w:rPr>
          <w:rFonts w:hint="cs"/>
          <w:rtl/>
        </w:rPr>
        <w:t>ואולי י"ל בדעתו, דבבסיס לאיסור והיתר הגדר הוא שאכן נעשה בסיס לזה ולזה, ולכן אינו נאסר לגמרי. ועכ"פ יש עליו גם גדר בסיס לאיסור אלא שיכול לטלטלו לצורך ההיתר שעליו. אבל כל שאין עליו היתר זה ממילא נשאר הוא בדינו שהוא בסיס לאיסור ואסור.</w:t>
      </w:r>
    </w:p>
    <w:p w14:paraId="6B3C56FD" w14:textId="35807DF4" w:rsidR="001E45BB" w:rsidRPr="001E45BB" w:rsidRDefault="001E45BB" w:rsidP="008C5284">
      <w:pPr>
        <w:pStyle w:val="a2"/>
        <w:rPr>
          <w:rtl/>
        </w:rPr>
      </w:pPr>
      <w:r w:rsidRPr="00F33CC1">
        <w:rPr>
          <w:rFonts w:cs="FrankRuehl" w:hint="cs"/>
          <w:rtl/>
        </w:rPr>
        <w:lastRenderedPageBreak/>
        <w:t>ולולא</w:t>
      </w:r>
      <w:r w:rsidRPr="00F33CC1">
        <w:rPr>
          <w:rFonts w:cs="FrankRuehl"/>
          <w:rtl/>
        </w:rPr>
        <w:t xml:space="preserve"> </w:t>
      </w:r>
      <w:r w:rsidRPr="00F33CC1">
        <w:rPr>
          <w:rFonts w:cs="FrankRuehl" w:hint="cs"/>
          <w:rtl/>
        </w:rPr>
        <w:t>ד</w:t>
      </w:r>
      <w:r>
        <w:rPr>
          <w:rFonts w:hint="cs"/>
          <w:rtl/>
        </w:rPr>
        <w:t>מסתפינא נראה דאין כוונת הפמ"ג לחדש מילתא חדתא, שלא משמע כן מלשונו, וכוונתו דאסור לטלטל הבסיס מחמת המוקצה שעליו, שאסור גם בלא דין בסיס, זולת אם מטלטלו לצורך ההיתר, וכמבואר בסי' שט, ותו לא מידי.</w:t>
      </w:r>
    </w:p>
    <w:p w14:paraId="50E099FD" w14:textId="77777777" w:rsidR="00DA6C3B" w:rsidRPr="00347933" w:rsidRDefault="00DA6C3B" w:rsidP="00DA6C3B">
      <w:pPr>
        <w:pStyle w:val="a4"/>
        <w:spacing w:after="0"/>
        <w:sectPr w:rsidR="00DA6C3B" w:rsidRPr="00347933" w:rsidSect="00E65DD5">
          <w:footnotePr>
            <w:numRestart w:val="eachSect"/>
          </w:footnotePr>
          <w:type w:val="continuous"/>
          <w:pgSz w:w="7920" w:h="12240"/>
          <w:pgMar w:top="-810" w:right="864" w:bottom="720" w:left="864" w:header="270" w:footer="0" w:gutter="0"/>
          <w:cols w:space="720"/>
          <w:docGrid w:linePitch="360"/>
        </w:sectPr>
      </w:pPr>
      <w:bookmarkStart w:id="145" w:name="_Toc504475515"/>
      <w:bookmarkEnd w:id="97"/>
      <w:r w:rsidRPr="00347933">
        <w:t>g</w:t>
      </w:r>
    </w:p>
    <w:p w14:paraId="01D3F2B4" w14:textId="77777777" w:rsidR="0019518C" w:rsidRDefault="0019518C" w:rsidP="0019518C">
      <w:pPr>
        <w:pStyle w:val="a"/>
        <w:bidi w:val="0"/>
        <w:rPr>
          <w:rtl/>
        </w:rPr>
      </w:pPr>
      <w:bookmarkStart w:id="146" w:name="_Toc533126621"/>
      <w:r w:rsidRPr="00B90E0E">
        <w:rPr>
          <w:rFonts w:hint="cs"/>
          <w:rtl/>
        </w:rPr>
        <w:t>מנהג אנ"ש בעירובי עיירות (גליון)</w:t>
      </w:r>
      <w:bookmarkEnd w:id="146"/>
    </w:p>
    <w:p w14:paraId="486FD1F7" w14:textId="2B78F05C" w:rsidR="0019518C" w:rsidRDefault="0019518C" w:rsidP="00605C6F">
      <w:pPr>
        <w:pStyle w:val="a0"/>
        <w:rPr>
          <w:rtl/>
        </w:rPr>
      </w:pPr>
      <w:bookmarkStart w:id="147" w:name="_Toc533126622"/>
      <w:r w:rsidRPr="00C60FEE">
        <w:rPr>
          <w:rFonts w:hint="cs"/>
          <w:rtl/>
          <w:lang w:bidi="he-IL"/>
        </w:rPr>
        <w:t>הרב לוי יצחק ראסקין</w:t>
      </w:r>
      <w:bookmarkEnd w:id="147"/>
    </w:p>
    <w:p w14:paraId="5172CC5C" w14:textId="17A8F947" w:rsidR="0019518C" w:rsidRPr="0019518C" w:rsidRDefault="0019518C" w:rsidP="0019518C">
      <w:pPr>
        <w:pStyle w:val="a1"/>
        <w:rPr>
          <w:rtl/>
        </w:rPr>
      </w:pPr>
      <w:r>
        <w:rPr>
          <w:rFonts w:hint="cs"/>
          <w:rtl/>
        </w:rPr>
        <w:t xml:space="preserve">הרב </w:t>
      </w:r>
      <w:r w:rsidRPr="00C60FEE">
        <w:rPr>
          <w:rFonts w:hint="cs"/>
          <w:rtl/>
        </w:rPr>
        <w:t>דומ"צ בקהילת ליובאוויטש, לונדון</w:t>
      </w:r>
    </w:p>
    <w:p w14:paraId="3B1295E5" w14:textId="77777777" w:rsidR="0019518C" w:rsidRPr="00B90E0E" w:rsidRDefault="0019518C" w:rsidP="008C5284">
      <w:pPr>
        <w:pStyle w:val="a2"/>
        <w:rPr>
          <w:rtl/>
        </w:rPr>
      </w:pPr>
      <w:r w:rsidRPr="00B90E0E">
        <w:rPr>
          <w:rFonts w:hint="cs"/>
          <w:rtl/>
        </w:rPr>
        <w:t>בגליון א'קמט פרסמתי מאמרי 'עירוב של רשות הרבים'. הדברים נאמרו ב'ירחי כלה' ב'גן ישראל' בסמיכות ליום ההילולא של הגאון המקובל הר"ר לוי יצחק זצ"ל, אביו של כ"ק אדמו"ר. באותו מעמד נפגשתי לראשונה עם האברך ר' אליהו שי' הומינר, ודי נרשמתי בשליטתו בסוגיות של הלכות עירובין. יחד עם זה נרשמתי כי כל מאוויו הוא להעמיד על תל היתר הטלטול בעירובי העיירות. ואילו אני הק' באתי לקיים הנהוג בין אנ"ש בכל קצוי תבל, שסולדים מלסמוך על עירובי העיירות. לא באתי לחדש ולשנות ההנהגה, כי אם לברר על מה נוסדה.</w:t>
      </w:r>
    </w:p>
    <w:p w14:paraId="530D3601" w14:textId="77777777" w:rsidR="0019518C" w:rsidRPr="00B90E0E" w:rsidRDefault="0019518C" w:rsidP="008C5284">
      <w:pPr>
        <w:pStyle w:val="a2"/>
        <w:rPr>
          <w:color w:val="000000"/>
          <w:rtl/>
        </w:rPr>
      </w:pPr>
      <w:r w:rsidRPr="00B90E0E">
        <w:rPr>
          <w:rFonts w:hint="cs"/>
          <w:rtl/>
        </w:rPr>
        <w:t xml:space="preserve">ממבט זה, לא יועילו כל העובדות שפוסק דגול פלוני סמך על עירוב העיר, בה בשעה שהעובדא היא שאנ"ש סולדים מלסמוך על עירובי העיירות. ואכן בהמשך למאמרי הנ"ל כתב לי הרב </w:t>
      </w:r>
      <w:r w:rsidRPr="00B90E0E">
        <w:rPr>
          <w:rFonts w:hint="cs"/>
          <w:b/>
          <w:bCs/>
          <w:rtl/>
        </w:rPr>
        <w:t>ל.י. שפרינגר שי'</w:t>
      </w:r>
      <w:r w:rsidRPr="00B90E0E">
        <w:rPr>
          <w:rFonts w:hint="cs"/>
          <w:rtl/>
        </w:rPr>
        <w:t xml:space="preserve"> מאה"ק ת"ו:</w:t>
      </w:r>
      <w:r w:rsidRPr="00B90E0E">
        <w:rPr>
          <w:color w:val="000000"/>
          <w:rtl/>
        </w:rPr>
        <w:t xml:space="preserve"> </w:t>
      </w:r>
      <w:r w:rsidRPr="00B90E0E">
        <w:rPr>
          <w:rFonts w:hint="cs"/>
          <w:color w:val="000000"/>
          <w:rtl/>
        </w:rPr>
        <w:t xml:space="preserve">א) </w:t>
      </w:r>
      <w:r w:rsidRPr="00B90E0E">
        <w:rPr>
          <w:color w:val="000000"/>
          <w:rtl/>
        </w:rPr>
        <w:t>הר</w:t>
      </w:r>
      <w:r w:rsidRPr="00B90E0E">
        <w:rPr>
          <w:rFonts w:hint="cs"/>
          <w:color w:val="000000"/>
          <w:rtl/>
        </w:rPr>
        <w:t xml:space="preserve">ב </w:t>
      </w:r>
      <w:r w:rsidRPr="00B90E0E">
        <w:rPr>
          <w:color w:val="000000"/>
          <w:rtl/>
        </w:rPr>
        <w:t>נ</w:t>
      </w:r>
      <w:r w:rsidRPr="00B90E0E">
        <w:rPr>
          <w:rFonts w:hint="cs"/>
          <w:color w:val="000000"/>
          <w:rtl/>
        </w:rPr>
        <w:t>פתלי</w:t>
      </w:r>
      <w:r w:rsidRPr="00B90E0E">
        <w:rPr>
          <w:color w:val="000000"/>
          <w:rtl/>
        </w:rPr>
        <w:t xml:space="preserve"> שי' הכהן רוט</w:t>
      </w:r>
      <w:r w:rsidRPr="00B90E0E">
        <w:rPr>
          <w:rFonts w:hint="cs"/>
          <w:color w:val="000000"/>
          <w:rtl/>
        </w:rPr>
        <w:t>,</w:t>
      </w:r>
      <w:r w:rsidRPr="00B90E0E">
        <w:rPr>
          <w:color w:val="000000"/>
          <w:rtl/>
        </w:rPr>
        <w:t xml:space="preserve"> בהיותו ב'יחידות'</w:t>
      </w:r>
      <w:r w:rsidRPr="00B90E0E">
        <w:rPr>
          <w:rFonts w:hint="cs"/>
          <w:color w:val="000000"/>
          <w:rtl/>
        </w:rPr>
        <w:t>,</w:t>
      </w:r>
      <w:r w:rsidRPr="00B90E0E">
        <w:rPr>
          <w:color w:val="000000"/>
          <w:rtl/>
        </w:rPr>
        <w:t xml:space="preserve"> התעניין אצלו כ"ק אדמו"ר האם אנ"ש מטלטלים בשבת בירושלים, וכשענה שיש הנמנעים מלטלטל</w:t>
      </w:r>
      <w:r w:rsidRPr="00B90E0E">
        <w:rPr>
          <w:rFonts w:hint="cs"/>
          <w:color w:val="000000"/>
          <w:rtl/>
        </w:rPr>
        <w:t>,</w:t>
      </w:r>
      <w:r w:rsidRPr="00B90E0E">
        <w:rPr>
          <w:color w:val="000000"/>
          <w:rtl/>
        </w:rPr>
        <w:t xml:space="preserve"> הי' ניכר שביעות רצון</w:t>
      </w:r>
      <w:r w:rsidRPr="00B90E0E">
        <w:rPr>
          <w:rFonts w:hint="cs"/>
          <w:color w:val="000000"/>
          <w:rtl/>
        </w:rPr>
        <w:t xml:space="preserve"> (</w:t>
      </w:r>
      <w:r w:rsidRPr="00B90E0E">
        <w:rPr>
          <w:color w:val="000000"/>
          <w:rtl/>
        </w:rPr>
        <w:t>'התקשרות'</w:t>
      </w:r>
      <w:r w:rsidRPr="00B90E0E">
        <w:rPr>
          <w:rFonts w:hint="cs"/>
          <w:color w:val="000000"/>
          <w:rtl/>
        </w:rPr>
        <w:t>,</w:t>
      </w:r>
      <w:r w:rsidRPr="00B90E0E">
        <w:rPr>
          <w:color w:val="000000"/>
          <w:rtl/>
        </w:rPr>
        <w:t xml:space="preserve"> גליון תקלא</w:t>
      </w:r>
      <w:r w:rsidRPr="00B90E0E">
        <w:rPr>
          <w:rFonts w:hint="cs"/>
          <w:color w:val="000000"/>
          <w:rtl/>
        </w:rPr>
        <w:t>);</w:t>
      </w:r>
      <w:r w:rsidRPr="00B90E0E">
        <w:rPr>
          <w:color w:val="000000"/>
          <w:rtl/>
        </w:rPr>
        <w:t xml:space="preserve"> </w:t>
      </w:r>
      <w:r w:rsidRPr="00B90E0E">
        <w:rPr>
          <w:rFonts w:hint="cs"/>
          <w:color w:val="000000"/>
          <w:rtl/>
        </w:rPr>
        <w:t xml:space="preserve">ב) </w:t>
      </w:r>
      <w:r w:rsidRPr="00B90E0E">
        <w:rPr>
          <w:color w:val="000000"/>
          <w:rtl/>
        </w:rPr>
        <w:t>שמעתי אשר בעת ביקור כ"ק אדמו"ר מוהריי"צ נ"ע בארץ הקודש</w:t>
      </w:r>
      <w:r w:rsidRPr="00B90E0E">
        <w:rPr>
          <w:color w:val="000000"/>
        </w:rPr>
        <w:t>,</w:t>
      </w:r>
      <w:r w:rsidRPr="00B90E0E">
        <w:rPr>
          <w:color w:val="000000"/>
          <w:rtl/>
        </w:rPr>
        <w:t xml:space="preserve"> בהיותו בש"ק בירושלים עיה"ק, ואחר תפלת שבת הובאו מיני תרגימא, הביע כ"ק פליאתו על כך ש'תמים' מטלטל בשבת</w:t>
      </w:r>
      <w:r w:rsidRPr="00B90E0E">
        <w:rPr>
          <w:color w:val="000000"/>
        </w:rPr>
        <w:t>.</w:t>
      </w:r>
    </w:p>
    <w:p w14:paraId="3CDD9D9A" w14:textId="77777777" w:rsidR="0019518C" w:rsidRPr="00B90E0E" w:rsidRDefault="0019518C" w:rsidP="008C5284">
      <w:pPr>
        <w:pStyle w:val="a2"/>
        <w:rPr>
          <w:rtl/>
        </w:rPr>
      </w:pPr>
      <w:r w:rsidRPr="00B90E0E">
        <w:rPr>
          <w:rFonts w:hint="cs"/>
          <w:rtl/>
        </w:rPr>
        <w:t>ועל כן דברי ר' א. הומינר (גליון א'קנד) בסעיף ד של מאמרו, אינם נוגעים למעשה. אכן דברים מועילים כתב בפתרון מבוכתי, איך ייתכן שתוך ד' פסי ביראות נחשב לרשות היחיד, וירושלים המוקפת חומה נחשבת לרשות הרבים? שאני כתבתי דהיינו לפי שרחובות ירושלים היו מכוונים ביושר ממזרח למערב ומצפון לדרום. גם, ששוקי ירושלם היו רחבים יותר על י"ג אמה ושליש.</w:t>
      </w:r>
    </w:p>
    <w:p w14:paraId="1CF40399" w14:textId="77777777" w:rsidR="0019518C" w:rsidRPr="00B90E0E" w:rsidRDefault="0019518C" w:rsidP="008C5284">
      <w:pPr>
        <w:pStyle w:val="a2"/>
        <w:rPr>
          <w:rtl/>
        </w:rPr>
      </w:pPr>
      <w:r w:rsidRPr="00B90E0E">
        <w:rPr>
          <w:rFonts w:hint="cs"/>
          <w:rtl/>
        </w:rPr>
        <w:t xml:space="preserve">תירוצי הב' דחה ר' א.ה. מהמשמעות בשוע"ר סי' שמה סי"א. במקום זה תירץ </w:t>
      </w:r>
      <w:r w:rsidRPr="00B90E0E">
        <w:rPr>
          <w:rFonts w:hint="cs"/>
          <w:rtl/>
        </w:rPr>
        <w:lastRenderedPageBreak/>
        <w:t>שחומות ירושלים מסביב 'נסתלקו', מכיון שאינן ניכרות ונרגשות בתוך היקף הנידון. חבל שלא הוסיף על כך ציון, ודין 'סילוק מחיצות' מצאתי בעירובין צב ב ואילך. ואולי ממנו נשאב מושג זה שהזכיר. אך קיצר במקום שהיה ראוי להאריך.</w:t>
      </w:r>
    </w:p>
    <w:p w14:paraId="583AD893" w14:textId="77777777" w:rsidR="0019518C" w:rsidRPr="00B90E0E" w:rsidRDefault="0019518C" w:rsidP="008C5284">
      <w:pPr>
        <w:pStyle w:val="a2"/>
        <w:rPr>
          <w:rtl/>
        </w:rPr>
      </w:pPr>
      <w:r w:rsidRPr="00B90E0E">
        <w:rPr>
          <w:rFonts w:hint="cs"/>
          <w:rtl/>
        </w:rPr>
        <w:t xml:space="preserve">עוד </w:t>
      </w:r>
      <w:r w:rsidRPr="00B90E0E">
        <w:rPr>
          <w:rFonts w:ascii="Times New Roman" w:hAnsi="Times New Roman" w:cs="Times New Roman"/>
          <w:rtl/>
        </w:rPr>
        <w:t>שָׂם</w:t>
      </w:r>
      <w:r w:rsidRPr="00B90E0E">
        <w:rPr>
          <w:rFonts w:hint="cs"/>
          <w:rtl/>
        </w:rPr>
        <w:t xml:space="preserve"> בפי שבעיר שיש בו ששים ריבוא דיורים יחד הוי רה"ר מה"ת, ועל זה יצא הקצף שהרי מפורש שצ"ל "ששים ריבוא </w:t>
      </w:r>
      <w:r w:rsidRPr="00B90E0E">
        <w:rPr>
          <w:rFonts w:hint="cs"/>
          <w:b/>
          <w:bCs/>
          <w:rtl/>
        </w:rPr>
        <w:t>בוקעים</w:t>
      </w:r>
      <w:r w:rsidRPr="00B90E0E">
        <w:rPr>
          <w:rFonts w:hint="cs"/>
          <w:rtl/>
        </w:rPr>
        <w:t xml:space="preserve"> </w:t>
      </w:r>
      <w:r w:rsidRPr="00B90E0E">
        <w:rPr>
          <w:rFonts w:hint="cs"/>
          <w:b/>
          <w:bCs/>
          <w:rtl/>
        </w:rPr>
        <w:t>בו</w:t>
      </w:r>
      <w:r w:rsidRPr="00B90E0E">
        <w:rPr>
          <w:rFonts w:hint="cs"/>
          <w:rtl/>
        </w:rPr>
        <w:t>" במבוי הנידון. הנה חזרתי לעיין בדבריי ולא ראיתי כדברים הנ"ל, ורק זה כתבתי, ש"בערים הגדולים [שיש בהם מיליוני תושבים] ייתכן לצייר שיש רשות הרבים דאורייתא". אכן כוונתי בזה, שכאשר יש רחוב ארוך, אשר במשך אורכו יש ס' ריבוא עוברים, אבל אין כולם עוברים על נקודה אחת, כי אם שאלה עוברים ברחוב זה בצפון העיר ואלה עוברים בו בדרום העיר, מנא לן דלא מקרי בכך "ס' ריבוא בוקעים בו"? ובאמת לא נכנסתי לכל השקו"ט בזה, ורק ציינתי (בהע' 13) לס' 'איזהו רשות הרבים' שהביא דברי כמה פוסקים שבערים הגדולים שיש בהם מילוני תושבים אין לסמוך על ההיתרים הבנויים על "אין לנו רשות הרבים בזה"ז" עקב חוסר ס' ריבוא.</w:t>
      </w:r>
    </w:p>
    <w:p w14:paraId="649370FE" w14:textId="77777777" w:rsidR="0019518C" w:rsidRPr="00B90E0E" w:rsidRDefault="0019518C" w:rsidP="008C5284">
      <w:pPr>
        <w:pStyle w:val="a2"/>
        <w:rPr>
          <w:rtl/>
        </w:rPr>
      </w:pPr>
      <w:r w:rsidRPr="00B90E0E">
        <w:rPr>
          <w:rFonts w:hint="cs"/>
          <w:rtl/>
        </w:rPr>
        <w:t xml:space="preserve">עוד כותב הנ"ל: "מה נוגע לנו כל השיטות שהביא שם נגד רבינו הזקן", ובהע' 7: "מלבד מה שמחבר אותו ספר לא הבינם כראוי ואכמ"ל". סתם ולא גילה על מי ירה חיציו! אלא שאני משער שכוונתו אל ס' 'איזהו רשות הרבים' שהזכרתי. </w:t>
      </w:r>
    </w:p>
    <w:p w14:paraId="0762A834" w14:textId="77777777" w:rsidR="0019518C" w:rsidRPr="00B90E0E" w:rsidRDefault="0019518C" w:rsidP="008C5284">
      <w:pPr>
        <w:pStyle w:val="a2"/>
        <w:rPr>
          <w:rtl/>
        </w:rPr>
      </w:pPr>
      <w:r w:rsidRPr="00B90E0E">
        <w:rPr>
          <w:rFonts w:hint="cs"/>
          <w:rtl/>
        </w:rPr>
        <w:t>עוד טען שכתבתי שרוב עירובי העיירות שבימינו אינם כשרים, והוא פסק "המרשיע יהודים רבים מאד". הנה: א) הרי ציטטתי לשון ה'משנה ברורה' (סי' שסד סק"ח, וב'ביאור הלכה' שם ד"ה ואחר שעשה לה) ש"בעל נפש יחמיר לעצמו שלא לטלטל ע"י צורת הפתח בלבד"; ב) הרי בדבריי ביררתי שלדעת אדה"ז אין המדובר באיסור מן התורה, כי אם באיסור דרבנן, מחמת שרוב עירובי העיירות סומכים על צורת הפתח ואין בהם דלתות. ועולם הפוך ראיתי: לא באנו לפסול העירובין מדינא, כי אם להצדיק הצדיק דמעיקרא, לבאר למה אנ"ש סולדים מלסמוך על עירובי העיירות. וכי מפני שאדם להוט ל'כוחא דהיתירא עדיף', מרשה לעצמו להרשיע הבא לבאר מדת 'בעלי הנפש'?!</w:t>
      </w:r>
    </w:p>
    <w:p w14:paraId="6EDB83E4" w14:textId="77777777" w:rsidR="0019518C" w:rsidRPr="00B90E0E" w:rsidRDefault="0019518C" w:rsidP="008C5284">
      <w:pPr>
        <w:pStyle w:val="a2"/>
        <w:rPr>
          <w:rtl/>
        </w:rPr>
      </w:pPr>
      <w:r w:rsidRPr="00B90E0E">
        <w:rPr>
          <w:rFonts w:hint="cs"/>
          <w:rtl/>
        </w:rPr>
        <w:t xml:space="preserve">בסגנונו זה מוכיח הנ"ל (בסעיף ה) שכשאדה"ז כותב "טוב לחוש" לדעת הרמב"ם [שלא לסמוך על צורת הפתח הרחבה מי' אמות], אין בזה חיוב. "נמצא שאין התחייבות כלל לחוש לשיטתו, והעירוב כשירה מכל מקום", עכ"ל. שוב מגיע הכותב ממבט הפוך! וכי אנו באים לפסול ולאסור על אחרים! מי שמקיל ויש לו על מי לסמוך, זאל אים זיין צו געזונט! אבל אנו כחסידים, וחסיד היינו מי שנכנס לפנים משורת הדין, לכן כאשר אדה"ז כותב "טוב לחוש", האט ער געמיינט מיר, והתכוין לכל מי שבשם חסיד ייקרא! והיינו מה שציטטתי שם בהע' 15 מדברי כ"ק אדמו"ר ב'הגדה': "פסק </w:t>
      </w:r>
      <w:r w:rsidRPr="00B90E0E">
        <w:rPr>
          <w:rFonts w:hint="cs"/>
          <w:rtl/>
        </w:rPr>
        <w:lastRenderedPageBreak/>
        <w:t>דין ברור עד כמה מחוייב כל אחד ואחד בהידור מצוה אפילו כשאינו מעיקר הדין ואין עליו כלום".</w:t>
      </w:r>
    </w:p>
    <w:p w14:paraId="09463E57" w14:textId="765FBA16" w:rsidR="0019518C" w:rsidRDefault="0019518C" w:rsidP="008C5284">
      <w:pPr>
        <w:pStyle w:val="a2"/>
        <w:rPr>
          <w:rtl/>
        </w:rPr>
      </w:pPr>
      <w:r w:rsidRPr="00B90E0E">
        <w:rPr>
          <w:rFonts w:hint="cs"/>
          <w:rtl/>
        </w:rPr>
        <w:t>ולגבי התנאי לרה"ר שיהיו הרחובות מכוונות משער לשער, ראה גליון א'קנה שכתב ר' מ.מ. לדייק דמיירי רק בעיר מוקפת חומה. ואכן בס' 'איזהו רשות הרבים' ראיתי שיש לו כמה פרקים בביסוס סברא זו. ואכמ"ל.</w:t>
      </w:r>
    </w:p>
    <w:p w14:paraId="4A6B6801" w14:textId="77777777" w:rsidR="00E26A94" w:rsidRPr="00347933" w:rsidRDefault="00E26A94" w:rsidP="00E26A94">
      <w:pPr>
        <w:pStyle w:val="a4"/>
        <w:spacing w:after="0"/>
        <w:sectPr w:rsidR="00E26A94"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2D5A5CA9" w14:textId="77777777" w:rsidR="00D80C3B" w:rsidRDefault="00D80C3B" w:rsidP="00D80C3B">
      <w:pPr>
        <w:pStyle w:val="a"/>
        <w:rPr>
          <w:rtl/>
        </w:rPr>
      </w:pPr>
      <w:bookmarkStart w:id="148" w:name="_Toc533126623"/>
      <w:r>
        <w:rPr>
          <w:rFonts w:hint="cs"/>
          <w:rtl/>
        </w:rPr>
        <w:t>תפילה בזמנה או בציבור, מה עדיף?</w:t>
      </w:r>
      <w:bookmarkEnd w:id="148"/>
    </w:p>
    <w:p w14:paraId="7EA193E9" w14:textId="4C791A23" w:rsidR="00D80C3B" w:rsidRDefault="00D80C3B" w:rsidP="00605C6F">
      <w:pPr>
        <w:pStyle w:val="a0"/>
        <w:rPr>
          <w:rtl/>
        </w:rPr>
      </w:pPr>
      <w:bookmarkStart w:id="149" w:name="_Toc533126624"/>
      <w:r>
        <w:rPr>
          <w:rFonts w:hint="cs"/>
          <w:rtl/>
          <w:lang w:bidi="he-IL"/>
        </w:rPr>
        <w:t xml:space="preserve">הרב </w:t>
      </w:r>
      <w:r w:rsidRPr="7F28195E">
        <w:rPr>
          <w:rtl/>
          <w:lang w:bidi="he-IL"/>
        </w:rPr>
        <w:t>מאיר צירקינד</w:t>
      </w:r>
      <w:bookmarkEnd w:id="149"/>
    </w:p>
    <w:p w14:paraId="6798CA2C" w14:textId="1EE503FA" w:rsidR="00D80C3B" w:rsidRPr="00D80C3B" w:rsidRDefault="00D80C3B" w:rsidP="00D80C3B">
      <w:pPr>
        <w:pStyle w:val="a1"/>
        <w:rPr>
          <w:rtl/>
          <w:lang w:val="en-GB"/>
        </w:rPr>
      </w:pPr>
      <w:r>
        <w:rPr>
          <w:rFonts w:hint="cs"/>
          <w:rtl/>
          <w:lang w:val="en-GB"/>
        </w:rPr>
        <w:t>מיאמי, פלארידא</w:t>
      </w:r>
    </w:p>
    <w:p w14:paraId="7B13CAD1" w14:textId="5C528240" w:rsidR="00D80C3B" w:rsidRPr="00D80C3B" w:rsidRDefault="00D80C3B" w:rsidP="008C5284">
      <w:pPr>
        <w:pStyle w:val="a2"/>
        <w:rPr>
          <w:rFonts w:asciiTheme="minorHAnsi" w:hAnsiTheme="minorHAnsi"/>
        </w:rPr>
      </w:pPr>
      <w:r w:rsidRPr="7F28195E">
        <w:rPr>
          <w:rtl/>
        </w:rPr>
        <w:t>כתב כ"ק אדמו"ר הזקן בשו"ע שלו סימן סו סעיף יא  "מי שאין לו תפילין והצבור מתפללים מוטב שיתעכב עד אחר תפלת הצבור לשאול לו תפילין מחבירו כדי שיקרא קריאת שמע ויתפלל בתפילין ויקבל עליו מלכות שמים שלימה ממה שיתפלל עם הצבור בלא תפילין ויעיד עדות שקר בעצמו.אבל מי שמתיירא שמא יעבור זמן קריאת שמע עד שימצא תפילין קורא קריאת שמע בלא תפילין ואם מתיירא שמא יעבור גם זמן תפלה מתפלל גם כן." (וכן כתב בסידורו.) נראה מכאן שתפלה בזמנה ("מתיירא שמא יעבור") עדיפא מתפלה בציבור.</w:t>
      </w:r>
    </w:p>
    <w:p w14:paraId="4158BB3F" w14:textId="77777777" w:rsidR="00D80C3B" w:rsidRDefault="00D80C3B" w:rsidP="008C5284">
      <w:pPr>
        <w:pStyle w:val="a2"/>
      </w:pPr>
      <w:r w:rsidRPr="7F28195E">
        <w:rPr>
          <w:rtl/>
        </w:rPr>
        <w:t>אבל יש לתמוה שבהלכות שבת בדיני הכנת הסעודות לשבת (סימן רן סעיף ג) משמע אידך דכתב כ״ק "ואם לא ימצא לקנות אחר התפלה אזי יקנה בתחלה ואח"כ יתפלל ובלבד שיקרא קריאת שמע מקודם שמא יעבור זמנה עד שיקנה אבל התפלה נמשך זמנה יותר ואף שיש לחוש שמא יעבור גם זמן תפלה מכל מקום מצוה זו של הכנת סעודות שבת היא עוברת בודאי שאח"כ לא ימצא לקנות ומכל מקום אם הצבור מתפללין אל יפרוש מהם."</w:t>
      </w:r>
    </w:p>
    <w:p w14:paraId="173C6324" w14:textId="3E7C5AF5" w:rsidR="00D80C3B" w:rsidRDefault="00D80C3B" w:rsidP="008C5284">
      <w:pPr>
        <w:pStyle w:val="a2"/>
      </w:pPr>
      <w:r w:rsidRPr="7F28195E">
        <w:rPr>
          <w:rtl/>
        </w:rPr>
        <w:t>ממה שכתב שהכנת סעודות שבת עדיפה מחשש  (שמא יעבור) תפלה בזמנה,ואף על פי כן תפלה בציבור עדיפא ממצוה הכנת סעודות, אם כן נראה שתפילה בציבור עדיפה מתפילה בזמנה</w:t>
      </w:r>
      <w:r>
        <w:rPr>
          <w:rFonts w:hint="cs"/>
          <w:rtl/>
        </w:rPr>
        <w:t>. וצ"ע.</w:t>
      </w:r>
      <w:r w:rsidRPr="7F28195E">
        <w:rPr>
          <w:rtl/>
        </w:rPr>
        <w:t xml:space="preserve"> </w:t>
      </w:r>
    </w:p>
    <w:p w14:paraId="32D2A98D" w14:textId="77777777" w:rsidR="002770A9" w:rsidRPr="00347933" w:rsidRDefault="002770A9" w:rsidP="002770A9">
      <w:pPr>
        <w:pStyle w:val="a4"/>
        <w:spacing w:after="0"/>
        <w:sectPr w:rsidR="002770A9"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597E4671" w14:textId="70B5DC94" w:rsidR="002770A9" w:rsidRPr="002770A9" w:rsidRDefault="000022F2" w:rsidP="002770A9">
      <w:pPr>
        <w:pStyle w:val="a"/>
        <w:bidi w:val="0"/>
        <w:rPr>
          <w:rtl/>
        </w:rPr>
      </w:pPr>
      <w:bookmarkStart w:id="150" w:name="_Toc533126625"/>
      <w:r>
        <w:rPr>
          <w:rFonts w:hint="cs"/>
          <w:rtl/>
        </w:rPr>
        <w:lastRenderedPageBreak/>
        <w:t>אמירה לנכרי</w:t>
      </w:r>
      <w:bookmarkEnd w:id="150"/>
    </w:p>
    <w:p w14:paraId="5C61517D" w14:textId="7936E1E8" w:rsidR="002770A9" w:rsidRDefault="002770A9" w:rsidP="00605C6F">
      <w:pPr>
        <w:pStyle w:val="a0"/>
        <w:rPr>
          <w:rtl/>
        </w:rPr>
      </w:pPr>
      <w:bookmarkStart w:id="151" w:name="_Toc533126626"/>
      <w:r>
        <w:rPr>
          <w:rFonts w:hint="cs"/>
          <w:rtl/>
          <w:lang w:bidi="he-IL"/>
        </w:rPr>
        <w:t>ה</w:t>
      </w:r>
      <w:r w:rsidR="000022F2">
        <w:rPr>
          <w:rFonts w:hint="cs"/>
          <w:rtl/>
          <w:lang w:bidi="he-IL"/>
        </w:rPr>
        <w:t>נ</w:t>
      </w:r>
      <w:r w:rsidR="000022F2">
        <w:rPr>
          <w:rFonts w:hint="cs"/>
          <w:rtl/>
        </w:rPr>
        <w:t>"</w:t>
      </w:r>
      <w:r w:rsidR="000022F2">
        <w:rPr>
          <w:rFonts w:hint="cs"/>
          <w:rtl/>
          <w:lang w:bidi="he-IL"/>
        </w:rPr>
        <w:t>ל</w:t>
      </w:r>
      <w:bookmarkEnd w:id="151"/>
    </w:p>
    <w:p w14:paraId="2FCC2BA9" w14:textId="77777777" w:rsidR="000022F2" w:rsidRPr="00AD5E0A" w:rsidRDefault="000022F2" w:rsidP="008C5284">
      <w:pPr>
        <w:pStyle w:val="a2"/>
      </w:pPr>
      <w:r w:rsidRPr="00AD5E0A">
        <w:rPr>
          <w:rtl/>
        </w:rPr>
        <w:t>בגליון א' קנה כתבתי על דברי הרב לוי"ר שליט"א שאם החדר חשוך בשבת מותר להזמין נכרי לבוא לתוך החדר – כביכול בכדי לתת לו משהו לשתות, והנכרי יראה שהחדר חשוך, וידליק האור להנאת עצמו.</w:t>
      </w:r>
    </w:p>
    <w:p w14:paraId="46B3CE7B" w14:textId="77777777" w:rsidR="000022F2" w:rsidRPr="00AD5E0A" w:rsidRDefault="000022F2" w:rsidP="008C5284">
      <w:pPr>
        <w:pStyle w:val="a2"/>
      </w:pPr>
      <w:r w:rsidRPr="00AD5E0A">
        <w:rPr>
          <w:rtl/>
        </w:rPr>
        <w:t>וכתבתי, ולי צריך עיון, דמאי שנא זה ממ"ש רבינו בסימן רעו,יא "אם אומר אדם לעבדו ולשפחתו לילך עמו לחוץ בלילה ומדליקים הנר מעצמן אף על פי שגם הם צריכין לנר זה ומתכוונים לצורך עצמן בלבד אין זה נקרא לצורך נכרי כיון שעיקר ההליכה היא לצורך ישראל ובשבילו ולפיכך )צריך למחות בם שלא ידליקו אם הנר שלו ואם לא מיחה בהם והדליקוהו( אסור לילך עמהם לחוץ עד שיניחו הנר בבית שלא יהנה מאור הנר שהודלק בשביל הליכתו אפי' הנר של נכרי )ואם מיחה בם ולא השגיחו בו והדליקו מותר להשתמש לאורו אם אינו מערים כמו שנתבאר למעלה"? ע"כ.</w:t>
      </w:r>
    </w:p>
    <w:p w14:paraId="7B052796" w14:textId="77777777" w:rsidR="000022F2" w:rsidRPr="00AD5E0A" w:rsidRDefault="000022F2" w:rsidP="008C5284">
      <w:pPr>
        <w:pStyle w:val="a2"/>
      </w:pPr>
      <w:r w:rsidRPr="00AD5E0A">
        <w:rPr>
          <w:rtl/>
        </w:rPr>
        <w:t>וכתבו המערכת על מה שכתבתי "לדידי נראה דיש לחלק בפשטות דעבד ושפחה שאני דהם עושים על דעת ישראל (כמדוייק בהלשון כיון שעיקר ההליכה היא לצורך ישראל ובשבילו, ועוד דיד עבד כיד רבו) בניגוד לגוי סתם כנידן האמור."</w:t>
      </w:r>
    </w:p>
    <w:p w14:paraId="0FCC9CB5" w14:textId="77777777" w:rsidR="000022F2" w:rsidRPr="00AD5E0A" w:rsidRDefault="000022F2" w:rsidP="008C5284">
      <w:pPr>
        <w:pStyle w:val="a2"/>
      </w:pPr>
      <w:r w:rsidRPr="00AD5E0A">
        <w:rPr>
          <w:rtl/>
        </w:rPr>
        <w:t xml:space="preserve">הנה, גם בנידון דידן עיקר ההליכה היא לצורך ישראל ובשבילו, דאם לא היה צורך להישראל בהנר לא היה עולה על דעת הישראל להזמין הנכרי כלל וכלל לבוא לתוך החדר (וכלשונו </w:t>
      </w:r>
      <w:r w:rsidRPr="00AD5E0A">
        <w:rPr>
          <w:b/>
          <w:bCs/>
          <w:rtl/>
        </w:rPr>
        <w:t>כביכול</w:t>
      </w:r>
      <w:r w:rsidRPr="00AD5E0A">
        <w:rPr>
          <w:rtl/>
        </w:rPr>
        <w:t xml:space="preserve"> בכדי לתת לו משהו לשתות). ולהדגיש שכ"ק אדה"ז לא כתב "כיון שעיקר </w:t>
      </w:r>
      <w:r w:rsidRPr="00AD5E0A">
        <w:rPr>
          <w:b/>
          <w:bCs/>
          <w:rtl/>
        </w:rPr>
        <w:t>כוונת</w:t>
      </w:r>
      <w:r w:rsidRPr="00AD5E0A">
        <w:rPr>
          <w:rtl/>
        </w:rPr>
        <w:t xml:space="preserve"> הגוי הוא בשביל הישראל", אלא כתב כ"ק "שעיקר </w:t>
      </w:r>
      <w:r w:rsidRPr="00AD5E0A">
        <w:rPr>
          <w:b/>
          <w:bCs/>
          <w:rtl/>
        </w:rPr>
        <w:t>ההליכה</w:t>
      </w:r>
      <w:r w:rsidRPr="00AD5E0A">
        <w:rPr>
          <w:rtl/>
        </w:rPr>
        <w:t xml:space="preserve"> (היינו המעשה, לא הכוונה) היא לצורך ישראל ובשבילו".</w:t>
      </w:r>
    </w:p>
    <w:p w14:paraId="37A47EEE" w14:textId="77777777" w:rsidR="000022F2" w:rsidRPr="00AD5E0A" w:rsidRDefault="000022F2" w:rsidP="008C5284">
      <w:pPr>
        <w:pStyle w:val="a2"/>
      </w:pPr>
      <w:r w:rsidRPr="00AD5E0A">
        <w:rPr>
          <w:rtl/>
        </w:rPr>
        <w:t>ומ"ש "ועוד דיד עבד כיד רבו" זה פלא, דדין "יד עבד כיד רבו" היינו בעבד כנעני הקנוי לו לצמיתות (ראה בשוע"ר סימן תמח,ז ובמחצית השקל שם בסק"ד).</w:t>
      </w:r>
    </w:p>
    <w:p w14:paraId="3CA64CA0" w14:textId="77777777" w:rsidR="000022F2" w:rsidRPr="00AD5E0A" w:rsidRDefault="000022F2" w:rsidP="008C5284">
      <w:pPr>
        <w:pStyle w:val="a2"/>
      </w:pPr>
      <w:r w:rsidRPr="00AD5E0A">
        <w:rPr>
          <w:rtl/>
        </w:rPr>
        <w:t>אלא שאפשר שיש בו דין יד פועל כיד בעה''ב שכתב במחנה אפרים (שלוחין סימן י''א דין יד) דפועל כיד בעה''ב דמי ליד עבד כיד רבו שגופם קנוי לרבם דשכירות הוי ממכר ליומיה. ומחדש (המחנ"א) דמהני אף לקיום מצוות כמו עשיית מעקה ע''י פועל נכרי, קיים מצותו ומברך עליו כאילו הוא עשאו. וכ''ה לענין שאר מצוות. אבל הגרעק''א (מהדו''ת סימן קל''ט) כתב על המחנ''א דמהני רק לענין ממונות ולא באיסורים ומצוות. וכ''כ הח''ס ח''ו ליקוטים סימן י''ט וח''א או''ח סימן קע''ו.</w:t>
      </w:r>
    </w:p>
    <w:p w14:paraId="52D659A2" w14:textId="77777777" w:rsidR="000022F2" w:rsidRPr="00AD5E0A" w:rsidRDefault="000022F2" w:rsidP="008C5284">
      <w:pPr>
        <w:pStyle w:val="a2"/>
      </w:pPr>
      <w:r w:rsidRPr="00AD5E0A">
        <w:rPr>
          <w:rtl/>
        </w:rPr>
        <w:lastRenderedPageBreak/>
        <w:t>אבל יש לעיין במחנ''א (שכירות פועלים סימן א') דלא כו''ע ס''ל דפועל קנוי לבעה''ב כמו שעבד קנוי לרבו.</w:t>
      </w:r>
    </w:p>
    <w:p w14:paraId="73976463" w14:textId="77777777" w:rsidR="000022F2" w:rsidRDefault="000022F2" w:rsidP="008C5284">
      <w:pPr>
        <w:pStyle w:val="a2"/>
        <w:rPr>
          <w:rtl/>
        </w:rPr>
      </w:pPr>
      <w:r w:rsidRPr="00AD5E0A">
        <w:rPr>
          <w:rtl/>
        </w:rPr>
        <w:t>וראה בנתיבות המשפט (חו"מ סי' קפח סק"א) מה שכתב על המחנ''א ובסימן ר''ג סק''ז כתב בשם השיטה מקובצת (פרק האומנין) שאין גופו של פו</w:t>
      </w:r>
      <w:r>
        <w:rPr>
          <w:rtl/>
        </w:rPr>
        <w:t>על קנוי לבעה''ב. ויש להאריך בז</w:t>
      </w:r>
      <w:r>
        <w:rPr>
          <w:rFonts w:hint="cs"/>
          <w:rtl/>
        </w:rPr>
        <w:t>ה.</w:t>
      </w:r>
    </w:p>
    <w:p w14:paraId="2F2D8D64" w14:textId="11F31E8F" w:rsidR="000022F2" w:rsidRPr="00347933" w:rsidRDefault="00743FA6" w:rsidP="000022F2">
      <w:pPr>
        <w:pStyle w:val="a4"/>
        <w:spacing w:after="0"/>
        <w:sectPr w:rsidR="000022F2"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60C999FB" w14:textId="77777777" w:rsidR="00743FA6" w:rsidRDefault="00743FA6" w:rsidP="00743FA6">
      <w:pPr>
        <w:pStyle w:val="a"/>
        <w:rPr>
          <w:rtl/>
        </w:rPr>
      </w:pPr>
      <w:bookmarkStart w:id="152" w:name="_Toc533126627"/>
      <w:r>
        <w:rPr>
          <w:rFonts w:hint="cs"/>
          <w:rtl/>
        </w:rPr>
        <w:t>ביאור דברי הר"ן בפסחים (ג' ע"ב) [גליון]</w:t>
      </w:r>
      <w:bookmarkEnd w:id="152"/>
    </w:p>
    <w:p w14:paraId="6C624924" w14:textId="7403708E" w:rsidR="00743FA6" w:rsidRDefault="00743FA6" w:rsidP="00605C6F">
      <w:pPr>
        <w:pStyle w:val="a0"/>
        <w:rPr>
          <w:rtl/>
        </w:rPr>
      </w:pPr>
      <w:bookmarkStart w:id="153" w:name="_Toc533126628"/>
      <w:r>
        <w:rPr>
          <w:rFonts w:hint="cs"/>
          <w:rtl/>
          <w:lang w:bidi="he-IL"/>
        </w:rPr>
        <w:t>הת</w:t>
      </w:r>
      <w:r w:rsidR="00895E89">
        <w:rPr>
          <w:rFonts w:hint="cs"/>
          <w:rtl/>
          <w:lang w:bidi="he-IL"/>
        </w:rPr>
        <w:t>'</w:t>
      </w:r>
      <w:r>
        <w:rPr>
          <w:rFonts w:hint="cs"/>
          <w:rtl/>
          <w:lang w:bidi="he-IL"/>
        </w:rPr>
        <w:t xml:space="preserve"> מרדכי שכנא צירקינד</w:t>
      </w:r>
      <w:bookmarkEnd w:id="153"/>
    </w:p>
    <w:p w14:paraId="139D5DE5" w14:textId="167F5B19" w:rsidR="00743FA6" w:rsidRPr="00743FA6" w:rsidRDefault="002770A9" w:rsidP="00743FA6">
      <w:pPr>
        <w:pStyle w:val="a1"/>
        <w:rPr>
          <w:rtl/>
          <w:lang w:val="en-GB"/>
        </w:rPr>
      </w:pPr>
      <w:r>
        <w:rPr>
          <w:rFonts w:hint="cs"/>
          <w:rtl/>
          <w:lang w:val="en-GB"/>
        </w:rPr>
        <w:t>תלמיד בישיבה</w:t>
      </w:r>
    </w:p>
    <w:p w14:paraId="31252AAB" w14:textId="77777777" w:rsidR="00743FA6" w:rsidRPr="00743FA6" w:rsidRDefault="00743FA6" w:rsidP="008C5284">
      <w:pPr>
        <w:pStyle w:val="a2"/>
        <w:rPr>
          <w:rtl/>
        </w:rPr>
      </w:pPr>
      <w:r w:rsidRPr="00743FA6">
        <w:rPr>
          <w:rtl/>
        </w:rPr>
        <w:t>ראה מה שכתב דודי הרה"ח ר' מאיר צירקינד שליט"א על דברי (דברי המערכת). ואין אני צריך להעתיק לשונו.</w:t>
      </w:r>
    </w:p>
    <w:p w14:paraId="79E2BEF4" w14:textId="77777777" w:rsidR="00743FA6" w:rsidRPr="00743FA6" w:rsidRDefault="00743FA6" w:rsidP="008C5284">
      <w:pPr>
        <w:pStyle w:val="a2"/>
        <w:rPr>
          <w:rtl/>
        </w:rPr>
      </w:pPr>
      <w:r w:rsidRPr="00743FA6">
        <w:rPr>
          <w:rtl/>
        </w:rPr>
        <w:t>ונראה לענ"ד להוכיח (בד"א כמובן) כדברי המחנ"א, והוא:</w:t>
      </w:r>
    </w:p>
    <w:p w14:paraId="0AC498DF" w14:textId="753A171D" w:rsidR="00743FA6" w:rsidRPr="00743FA6" w:rsidRDefault="00743FA6" w:rsidP="0057770B">
      <w:pPr>
        <w:pStyle w:val="11"/>
        <w:bidi/>
        <w:rPr>
          <w:rtl/>
        </w:rPr>
      </w:pPr>
      <w:r w:rsidRPr="00743FA6">
        <w:rPr>
          <w:rtl/>
        </w:rPr>
        <w:t>א</w:t>
      </w:r>
    </w:p>
    <w:p w14:paraId="33294ACD" w14:textId="77777777" w:rsidR="00743FA6" w:rsidRPr="00743FA6" w:rsidRDefault="00743FA6" w:rsidP="008C5284">
      <w:pPr>
        <w:pStyle w:val="a2"/>
        <w:rPr>
          <w:rtl/>
        </w:rPr>
      </w:pPr>
      <w:r w:rsidRPr="00743FA6">
        <w:rPr>
          <w:rtl/>
        </w:rPr>
        <w:t xml:space="preserve">הר"ן בפסחים ג' ע"ב וד' ע"א כתב וז"ל "ומיהו אכתי איכא למידק למה שאלו כאן מאי מברך גבי ביעור ולא נחלקו בסתם על כל המצות כולן וכו' והכי הוא תירוצא דמילתא שיש לנו שני מיני מצות מצוה שעל כרחו יש לו לקיימה בעצמו ואי אפשר להפטר ממנה ע"י אחרים כתפילין וציצית וישיבת סוכה ודומיהם ובאלו ובדומיהם הכל מודים שצריך לברך עליהם בלמ"ד לפי ששמוש הלמד מורה שהמצוה מוטלת עליו וכו' ויש מצוה אחרת שאע"פ שמוטלת עליו אפשר להפטר ממנה ע"י אחר כביעור חמץ ומילה ופדיון הבן וכו' על מה נחלקו על המצות הללו המוטלות עליו חובה ואפשר לעשות ע"י אחר כשהוא בעצמו עושה אותן כיצד מברך דמר אמר לבער דכיון דחיובא עליה רמיא ואף על פי שאפשר להפטר ממנה על ידי אחר מצי אמר לבער ואילו אמר בהני 'על' כיון דאפשר למימר בהו לבער משמע מעיקרא ומיהו כשנעשית ע"י אחר דלא מצי למימר לבער דלאו עליה רמיא כי אמר על ביעור לא משמע מעיקרא ומשום הכי מתרצין אליביה גבי מילה לא סגיא דלאו איהו מהיל ומר סבר דבביעור וכיוצא בו ליכא לברוכי בלמ"ד כיון שאפשר להתקיים ע"י אחר והלכך כי מברך עליה בעל להבא משמע וכו'" ע"ש. ויוצא מדבריו דאחר שבודק אפי' לפי הדיעה דצריך </w:t>
      </w:r>
      <w:r w:rsidRPr="00743FA6">
        <w:rPr>
          <w:rtl/>
        </w:rPr>
        <w:lastRenderedPageBreak/>
        <w:t>לומר מלמ"ד הרי הוא צריך לומר 'על', כיון דאין הבדיקה מוטל עליו.</w:t>
      </w:r>
    </w:p>
    <w:p w14:paraId="52275F42" w14:textId="6CDCFF46" w:rsidR="00743FA6" w:rsidRPr="00743FA6" w:rsidRDefault="00743FA6" w:rsidP="0057770B">
      <w:pPr>
        <w:pStyle w:val="11"/>
        <w:bidi/>
        <w:rPr>
          <w:rtl/>
        </w:rPr>
      </w:pPr>
      <w:r w:rsidRPr="00743FA6">
        <w:rPr>
          <w:rtl/>
        </w:rPr>
        <w:t>ב</w:t>
      </w:r>
    </w:p>
    <w:p w14:paraId="4B7E3713" w14:textId="77777777" w:rsidR="00743FA6" w:rsidRPr="00743FA6" w:rsidRDefault="00743FA6" w:rsidP="008C5284">
      <w:pPr>
        <w:pStyle w:val="a2"/>
        <w:rPr>
          <w:rtl/>
        </w:rPr>
      </w:pPr>
      <w:r w:rsidRPr="00743FA6">
        <w:rPr>
          <w:rtl/>
        </w:rPr>
        <w:t>והנה נראה דהר"ן אזיל לשיטתי' בזה, ובהקדם: הר"ן כתב לעיל מיניה וז"ל "וכתב הרב בעל העיטור ז"ל דמסתבר דשליח מבטל דגבי הפרה וגבי השואל את פרתו הוא דפליגי בה תנאי בפרק השואל (דף צו א) אי שלוחו של אדם כמותו, משום דבשואל כתוב 'בעליו' ובהפרה כתוב 'אישה יקימנו' הא בעלמא כ"ע מודו דשלוחו של אדם כמותו. ואחרים חולקין, דכיון דבטול מתורת הפקר נגעי בה וכמו שכתבתי למעלה שליח ודאי לא מצי מבטל שהרי אם אמר אדם לחבירו הפקר אתה נכסי אין בכך כלום"</w:t>
      </w:r>
      <w:r w:rsidRPr="00743FA6">
        <w:rPr>
          <w:rStyle w:val="FootnoteReference"/>
          <w:rtl/>
        </w:rPr>
        <w:footnoteReference w:id="104"/>
      </w:r>
      <w:r w:rsidRPr="00743FA6">
        <w:rPr>
          <w:rtl/>
        </w:rPr>
        <w:t>.</w:t>
      </w:r>
    </w:p>
    <w:p w14:paraId="4413B469" w14:textId="77777777" w:rsidR="00743FA6" w:rsidRPr="00743FA6" w:rsidRDefault="00743FA6" w:rsidP="008C5284">
      <w:pPr>
        <w:pStyle w:val="a2"/>
        <w:rPr>
          <w:rtl/>
        </w:rPr>
      </w:pPr>
      <w:r w:rsidRPr="00743FA6">
        <w:rPr>
          <w:rtl/>
        </w:rPr>
        <w:t>והנה הגאון מורנו הרב ר' יוסף ענגעל ז"ל חוקר בספרו לקח"ט בכלל א' מהו הגדר של שליח, ומיבא שם ג' אופנים איך להגדיר הגדר שליח, אבל בכללות בהנוגע להבנת הפלפול מספיק להביא רק שני אופנים א) דהשליח הוא כגופו של המשלח, ב) או שהמעשה של השליח הוא דבר נפרד לגמרי רק שהוא חל על המשלח.</w:t>
      </w:r>
    </w:p>
    <w:p w14:paraId="42FCF82F" w14:textId="77777777" w:rsidR="00743FA6" w:rsidRPr="00743FA6" w:rsidRDefault="00743FA6" w:rsidP="008C5284">
      <w:pPr>
        <w:pStyle w:val="a2"/>
        <w:rPr>
          <w:rtl/>
        </w:rPr>
      </w:pPr>
      <w:r w:rsidRPr="00743FA6">
        <w:rPr>
          <w:rtl/>
        </w:rPr>
        <w:t>והנה אם ילמוד כאופן א' הרי ההבנה של שיטת הר"ן שאי אפשר לשליח להפקיר הוא פשוט, דכמו שאין הפקר חל אם האדם עצמו מסופק אם להפקיר החפץ ההיא, וכמו כן כאן אם השליח מפקיר הרי לאו דווקא המשלח מפקיר וא"כ הוה כמו אדם אחד שיושב ומחשב וטרוד בספק אם הוא כדאי להפקיר נכסיו, דבודאי הגדר 'הפקר' לא רמא עליה כלל. אלא דלפי זה קשה הדין הראשון שהבאנו למעלה, אמאי אין השליח יכול לומר לבער בלמ"ד כמו המשלח הלא הוא נעשה כגופו של השליח ממש.</w:t>
      </w:r>
    </w:p>
    <w:p w14:paraId="7DCA0D52" w14:textId="77777777" w:rsidR="00743FA6" w:rsidRPr="00743FA6" w:rsidRDefault="00743FA6" w:rsidP="008C5284">
      <w:pPr>
        <w:pStyle w:val="a2"/>
        <w:rPr>
          <w:rtl/>
        </w:rPr>
      </w:pPr>
      <w:r w:rsidRPr="00743FA6">
        <w:rPr>
          <w:rtl/>
        </w:rPr>
        <w:t>וע"כ צ"ל, דהנה איתא בגמ' בדף ו' ע"א 'הבודק צריך שיבטל', והטעם למסקנא הוא מפני שהכחמים חששו 'שמא ימצא גלוסקי' יפה ודעתי' עליה'. ונראה דהביטול הוא חלק עיקרי ותנאי בהעצם בדיקה לחול עלי' שם בדיקה, ולא מיבעי לשיטת התוס' בדף ב' ע"א דפי' דהך דינא דהבודק צריך שיבטל הייתה כבר בזמן שתיקנו לבדוק, (ע' בר"ן בתחילת המסכתא) דלפי שיטה הנ"ל הרי מובן דהביטול הוא בתור תנאי להבדיקה - היינו שהביטול משלם את הבדיקה. אלא אפי' לפי רש"י שחולק שם אם תוס'. (וע' פני יהושע ב' ע"א וכ"א ע"ב).</w:t>
      </w:r>
    </w:p>
    <w:p w14:paraId="4B6DF25B" w14:textId="5095A8F2" w:rsidR="00743FA6" w:rsidRPr="00743FA6" w:rsidRDefault="00743FA6" w:rsidP="0057770B">
      <w:pPr>
        <w:pStyle w:val="11"/>
        <w:bidi/>
        <w:rPr>
          <w:rtl/>
        </w:rPr>
      </w:pPr>
      <w:r w:rsidRPr="00743FA6">
        <w:rPr>
          <w:rtl/>
        </w:rPr>
        <w:t>ג</w:t>
      </w:r>
    </w:p>
    <w:p w14:paraId="53F778BB" w14:textId="77777777" w:rsidR="00743FA6" w:rsidRPr="00743FA6" w:rsidRDefault="00743FA6" w:rsidP="008C5284">
      <w:pPr>
        <w:pStyle w:val="a2"/>
        <w:rPr>
          <w:rtl/>
        </w:rPr>
      </w:pPr>
      <w:r w:rsidRPr="00743FA6">
        <w:rPr>
          <w:rtl/>
        </w:rPr>
        <w:lastRenderedPageBreak/>
        <w:t>וראי' לדברי הוא מהבית יוסף אורח חיים סימן תלב בד"ה ומה שכתב רבינו שבדיקה תחלת ביעור וכו' וז"ל "אפשר שבא ליישב דלא תקשה מאחר שהברכה היא על הביעור היה לו לברך סמוך לביעור דהיינו אחר הבדיקה ולמה אנו אומרים שיברך קודם שיתחיל לבדוק לכך כתב דבדיקה לא הויא הפסק דתחלת ביעור היא? ואפשר לומר שבא ליישב דלא תיקשי לן שלא היה לנו לברך אלא על בדיקת חמץ וכו' ואם תאמר סוף סוף יותר היה ראוי לברך על בדיקת חמץ שהוא מתחיל בה מיד? יש לומר שאין הבדיקה תכלית המצוה שהרי מי שבדק ולא ביער או ביטל לא עשה כלום" עכ"ל.</w:t>
      </w:r>
    </w:p>
    <w:p w14:paraId="57DF7872" w14:textId="77777777" w:rsidR="00743FA6" w:rsidRPr="00743FA6" w:rsidRDefault="00743FA6" w:rsidP="008C5284">
      <w:pPr>
        <w:pStyle w:val="a2"/>
        <w:rPr>
          <w:rtl/>
        </w:rPr>
      </w:pPr>
      <w:r w:rsidRPr="00743FA6">
        <w:rPr>
          <w:rtl/>
        </w:rPr>
        <w:t>ונראה ברור מהבית יוסף דהטעם למה שאנו מברכים 'על ביעור חמץ' ולא 'על בדיקת חמץ' הוא מפני "שאין הבדיקה תכלית המצוה שהרי מי שבדק ולא ביער או ביטל לא עשה כלום", ונראה ברור דאם אינו מבטל - או ביער, הרי אין בו גדר של של בדיקה</w:t>
      </w:r>
      <w:r w:rsidRPr="00743FA6">
        <w:rPr>
          <w:rStyle w:val="FootnoteReference"/>
          <w:rtl/>
        </w:rPr>
        <w:footnoteReference w:id="105"/>
      </w:r>
      <w:r w:rsidRPr="00743FA6">
        <w:rPr>
          <w:rtl/>
        </w:rPr>
        <w:t>.</w:t>
      </w:r>
      <w:r w:rsidRPr="00743FA6">
        <w:t xml:space="preserve"> </w:t>
      </w:r>
      <w:r w:rsidRPr="00743FA6">
        <w:rPr>
          <w:rtl/>
        </w:rPr>
        <w:t>דאם לא כן הי' צריך לברך 'על בדיקה'.</w:t>
      </w:r>
    </w:p>
    <w:p w14:paraId="331C9770" w14:textId="187F3E08" w:rsidR="00743FA6" w:rsidRPr="00743FA6" w:rsidRDefault="00743FA6" w:rsidP="0057770B">
      <w:pPr>
        <w:pStyle w:val="11"/>
        <w:bidi/>
        <w:rPr>
          <w:rtl/>
        </w:rPr>
      </w:pPr>
      <w:r w:rsidRPr="00743FA6">
        <w:rPr>
          <w:rtl/>
        </w:rPr>
        <w:t>ד</w:t>
      </w:r>
    </w:p>
    <w:p w14:paraId="6AEA7E59" w14:textId="77777777" w:rsidR="00743FA6" w:rsidRPr="00743FA6" w:rsidRDefault="00743FA6" w:rsidP="008C5284">
      <w:pPr>
        <w:pStyle w:val="a2"/>
        <w:rPr>
          <w:rtl/>
        </w:rPr>
      </w:pPr>
      <w:r w:rsidRPr="00743FA6">
        <w:rPr>
          <w:rtl/>
        </w:rPr>
        <w:lastRenderedPageBreak/>
        <w:t>ועפ"ז י"ל, דבינדן דידן (בהר"ן) - כיון שאין 'האחר שבודק' יכול לבטל דהיינו להפקיר, וכמבאור בדברי הר"ן דאין אחר יכול להפקיר נכסי השני בשליחות, ולכן אין השליח המדובר בנידן דהר"ן כגוף אחד מן המשלח, ואשר ע"כ אי אפשר לו לומר לבער - במלמ"ד - כיון שאין הוא נחשב כגוף המשלח (ועכ"פ הרי הוא בגדר הסברא האחרת של הגר"י ענגעל). אבל לו יצוייר שהשליח הוה כגוף אחד מן המשלח הרי שפיר יכול לומר בלמ"ד כמו המשלח.</w:t>
      </w:r>
    </w:p>
    <w:p w14:paraId="40FE144B" w14:textId="77777777" w:rsidR="00743FA6" w:rsidRPr="00743FA6" w:rsidRDefault="00743FA6" w:rsidP="008C5284">
      <w:pPr>
        <w:pStyle w:val="a2"/>
        <w:rPr>
          <w:rtl/>
        </w:rPr>
      </w:pPr>
      <w:r w:rsidRPr="00743FA6">
        <w:rPr>
          <w:rtl/>
        </w:rPr>
        <w:t>ר"ל, דיש שני אופנים איך ללמוד סברת הגאון ר"י ענגעל הנ"ל (דשליח הוה כגוף אחד מן המשלח) א) מצד החפצא, היינו מצד החלות הפעולה הרי אין ההפעולה מייחס לו כלל ורק חל על המשלח, אבל עדיין השליח נחשב כגוף אחרת מצד גופו, והא דאמרינן 'כגוף אחד חשיב' - הוא רק לגבי הפעולה. או ב) דהוה כגוף אחד ממש, גם מצד הגברא. והחיוב של המשלח 'חל' גם כן על השליח.</w:t>
      </w:r>
    </w:p>
    <w:p w14:paraId="6E5D53BD" w14:textId="77777777" w:rsidR="00743FA6" w:rsidRDefault="00743FA6" w:rsidP="008C5284">
      <w:pPr>
        <w:pStyle w:val="a2"/>
        <w:rPr>
          <w:rtl/>
        </w:rPr>
      </w:pPr>
      <w:r w:rsidRPr="00743FA6">
        <w:rPr>
          <w:rtl/>
        </w:rPr>
        <w:t>וא"כ בעצם הרי גם לפי הר"ן הרי השליח יכול לומר בלמ"ד כיון שהוא כגוף אחד ממש, והחיוב של המשלח חל גם על השליח בשווה וכסברא ב' בביאור סברת ר"י ענגעל.</w:t>
      </w:r>
    </w:p>
    <w:p w14:paraId="74686F59" w14:textId="2066D077" w:rsidR="00034359" w:rsidRPr="00743FA6" w:rsidRDefault="00034359" w:rsidP="00034359">
      <w:pPr>
        <w:pStyle w:val="a2"/>
        <w:rPr>
          <w:rtl/>
        </w:rPr>
      </w:pPr>
      <w:r>
        <w:rPr>
          <w:rFonts w:hint="cs"/>
          <w:rtl/>
        </w:rPr>
        <w:t>ועוד חזון למועד.</w:t>
      </w:r>
    </w:p>
    <w:p w14:paraId="748ABF8E" w14:textId="77777777" w:rsidR="002770A9" w:rsidRPr="00347933" w:rsidRDefault="002770A9" w:rsidP="002770A9">
      <w:pPr>
        <w:pStyle w:val="a4"/>
        <w:spacing w:after="0"/>
        <w:sectPr w:rsidR="002770A9"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13F4D196" w14:textId="77777777" w:rsidR="002770A9" w:rsidRPr="00D91AAE" w:rsidRDefault="002770A9" w:rsidP="002770A9">
      <w:pPr>
        <w:pStyle w:val="a"/>
        <w:rPr>
          <w:rFonts w:ascii="Calibri" w:hAnsi="Calibri"/>
        </w:rPr>
      </w:pPr>
      <w:bookmarkStart w:id="154" w:name="_Toc533126629"/>
      <w:r w:rsidRPr="00D91AAE">
        <w:rPr>
          <w:rtl/>
        </w:rPr>
        <w:t>בדיקת כל פרשה בתפילין ומזוזות פעמיים ושלש (א)</w:t>
      </w:r>
      <w:bookmarkEnd w:id="154"/>
    </w:p>
    <w:p w14:paraId="32192F0D" w14:textId="77777777" w:rsidR="002770A9" w:rsidRPr="00D91AAE" w:rsidRDefault="002770A9" w:rsidP="00605C6F">
      <w:pPr>
        <w:pStyle w:val="a0"/>
        <w:rPr>
          <w:rFonts w:ascii="Calibri" w:hAnsi="Calibri"/>
          <w:rtl/>
        </w:rPr>
      </w:pPr>
      <w:bookmarkStart w:id="155" w:name="_Toc533126630"/>
      <w:r w:rsidRPr="00D91AAE">
        <w:rPr>
          <w:rtl/>
          <w:lang w:bidi="he-IL"/>
        </w:rPr>
        <w:t>הרב יוסף יצחק רייבין</w:t>
      </w:r>
      <w:bookmarkEnd w:id="155"/>
    </w:p>
    <w:p w14:paraId="0B2ECB1C" w14:textId="77777777" w:rsidR="002770A9" w:rsidRPr="00D91AAE" w:rsidRDefault="002770A9" w:rsidP="002770A9">
      <w:pPr>
        <w:pStyle w:val="a1"/>
        <w:spacing w:after="0"/>
        <w:rPr>
          <w:rFonts w:ascii="Calibri" w:hAnsi="Calibri"/>
          <w:rtl/>
        </w:rPr>
      </w:pPr>
      <w:r w:rsidRPr="00D91AAE">
        <w:rPr>
          <w:rtl/>
        </w:rPr>
        <w:t>יו"ר ישיבת סת"ם וסופר סת"ם</w:t>
      </w:r>
    </w:p>
    <w:p w14:paraId="3C0878C9" w14:textId="5D8012AC" w:rsidR="002770A9" w:rsidRPr="002770A9" w:rsidRDefault="002770A9" w:rsidP="002770A9">
      <w:pPr>
        <w:pStyle w:val="a1"/>
        <w:rPr>
          <w:rFonts w:ascii="Calibri" w:hAnsi="Calibri"/>
          <w:rtl/>
        </w:rPr>
      </w:pPr>
      <w:r w:rsidRPr="00D91AAE">
        <w:rPr>
          <w:rtl/>
        </w:rPr>
        <w:t>שכונת קראון הייטס</w:t>
      </w:r>
    </w:p>
    <w:p w14:paraId="2C0E920F" w14:textId="77777777" w:rsidR="002770A9" w:rsidRPr="00D91AAE" w:rsidRDefault="002770A9" w:rsidP="008C5284">
      <w:pPr>
        <w:pStyle w:val="a2"/>
        <w:rPr>
          <w:rtl/>
        </w:rPr>
      </w:pPr>
      <w:r w:rsidRPr="002770A9">
        <w:rPr>
          <w:b/>
          <w:bCs/>
          <w:rtl/>
        </w:rPr>
        <w:t>א.</w:t>
      </w:r>
      <w:r w:rsidRPr="00D91AAE">
        <w:rPr>
          <w:rtl/>
        </w:rPr>
        <w:t xml:space="preserve"> כתב המחבר בשו"ע (או"ח סי' ל"ב סכ"א) 'כל פרשה אחר שיכתבנה יקראנה היטב בכוונה ודקדוק פעמיים ושלש', ע"כ.</w:t>
      </w:r>
    </w:p>
    <w:p w14:paraId="46061786" w14:textId="77777777" w:rsidR="002770A9" w:rsidRPr="00D91AAE" w:rsidRDefault="002770A9" w:rsidP="008C5284">
      <w:pPr>
        <w:pStyle w:val="a2"/>
        <w:rPr>
          <w:rtl/>
        </w:rPr>
      </w:pPr>
      <w:r w:rsidRPr="00D91AAE">
        <w:rPr>
          <w:rtl/>
        </w:rPr>
        <w:t>ובמ"ב (ס"ק ק"ד) ביאר הטעם: 'שאם ימצא איזה אות חסר באיזה פרשה, לא היא לבדה נפסלה, אלא גם כל מה שאחריה, משום שיהיו שלא כסדרן'.</w:t>
      </w:r>
    </w:p>
    <w:p w14:paraId="72C153DB" w14:textId="77777777" w:rsidR="002770A9" w:rsidRPr="00D91AAE" w:rsidRDefault="002770A9" w:rsidP="008C5284">
      <w:pPr>
        <w:pStyle w:val="a2"/>
        <w:rPr>
          <w:rtl/>
        </w:rPr>
      </w:pPr>
      <w:r w:rsidRPr="00D91AAE">
        <w:rPr>
          <w:rtl/>
        </w:rPr>
        <w:t xml:space="preserve">ומדבריו משמע דבפ' והיה אם שמע אין חיוב לקרות פעמים ושלש, וסגי </w:t>
      </w:r>
      <w:r w:rsidRPr="00D91AAE">
        <w:rPr>
          <w:rtl/>
        </w:rPr>
        <w:lastRenderedPageBreak/>
        <w:t>בקריאה פעם אחת. כי הצורך 'לקרות היטב בכונה ודקדוק פעמים ושלש' דכ' המחבר הוא דוקא משום דלא היא לבדה נפסלה אלא דהפרשיות שלאחריה יפסלו ג"כ, וזה לא שייך בפרשת 'והיה אם שמע' שהיא פרשה האחרונה ואין אחריה כלום.</w:t>
      </w:r>
    </w:p>
    <w:p w14:paraId="7DBAF323" w14:textId="28C33CEE" w:rsidR="002770A9" w:rsidRPr="00D91AAE" w:rsidRDefault="002770A9" w:rsidP="00520BF7">
      <w:pPr>
        <w:pStyle w:val="a2"/>
        <w:rPr>
          <w:rtl/>
        </w:rPr>
      </w:pPr>
      <w:r w:rsidRPr="00D91AAE">
        <w:rPr>
          <w:rtl/>
        </w:rPr>
        <w:t>ובהשקפה ראשונה נראה כן גם בשו"ע רבינו הזקן (סי' ל"ב סל"ד) דכ' 'ואחר שישלים הפרשה יקראנה כולה בכוונה ודקדוק היטב פעמים ושלש קודם שיכתוב פרשה שניה וכן בשניה ובשלישית'. ומדלא הזכיר פרשה הרביעית שהיא פרשת 'והיה אם שמע' משמע דסגי בקריאה פעם אחת כנ"ל.</w:t>
      </w:r>
    </w:p>
    <w:p w14:paraId="080E8C37" w14:textId="77777777" w:rsidR="002770A9" w:rsidRPr="00D91AAE" w:rsidRDefault="002770A9" w:rsidP="008C5284">
      <w:pPr>
        <w:pStyle w:val="a2"/>
        <w:rPr>
          <w:rtl/>
        </w:rPr>
      </w:pPr>
      <w:r w:rsidRPr="002770A9">
        <w:rPr>
          <w:b/>
          <w:bCs/>
          <w:rtl/>
        </w:rPr>
        <w:t>ב.</w:t>
      </w:r>
      <w:r w:rsidRPr="00D91AAE">
        <w:rPr>
          <w:rtl/>
        </w:rPr>
        <w:t xml:space="preserve"> אמנם בדברי נחמיה (ס"ג ע"ד) כ' על דברי רבינו הזקן: 'הלשון אינו מדוקדק. ובכוונה נראה שבא ליתן טעם למה נצרך להגיה כל פרשה בפני עצמה תיכף שישלימה ולא להמתין עד שיגמור כולן (ובפרט שבלאו הכי אז נצרך לחזור ולקרות וכו') (ועיקר שהצריכו לדקדק ולהגיה פעמים ושלש פשוט בלא"ה משום חשש פסול המצוי וגורם ביטול מצות עשה וברכה לבטלה)'.</w:t>
      </w:r>
    </w:p>
    <w:p w14:paraId="3125CF41" w14:textId="77777777" w:rsidR="002770A9" w:rsidRPr="00D91AAE" w:rsidRDefault="002770A9" w:rsidP="008C5284">
      <w:pPr>
        <w:pStyle w:val="a2"/>
        <w:rPr>
          <w:rtl/>
        </w:rPr>
      </w:pPr>
      <w:r w:rsidRPr="00D91AAE">
        <w:rPr>
          <w:rtl/>
        </w:rPr>
        <w:t>ומדבריו מתבאר דלעולם כל שיש חשש ביטול מ"ע וברכה לבטלה צריכים לבדוק פעמיים ושלש כדי להנצל מחשש זה. והרבותא כאן הוא דצריך לקרותן פעמיים ושלש</w:t>
      </w:r>
      <w:r w:rsidRPr="00D91AAE">
        <w:rPr>
          <w:rFonts w:ascii="Cambria" w:hAnsi="Cambria" w:cs="Cambria" w:hint="cs"/>
          <w:rtl/>
        </w:rPr>
        <w:t> </w:t>
      </w:r>
      <w:r w:rsidRPr="00D91AAE">
        <w:rPr>
          <w:b/>
          <w:bCs/>
          <w:rtl/>
        </w:rPr>
        <w:t>מיד אחר שכותב כל פרשה ופרשה דוקא</w:t>
      </w:r>
      <w:r w:rsidRPr="00D91AAE">
        <w:rPr>
          <w:rFonts w:ascii="Cambria" w:hAnsi="Cambria" w:cs="Cambria" w:hint="cs"/>
          <w:rtl/>
        </w:rPr>
        <w:t> </w:t>
      </w:r>
      <w:r w:rsidRPr="00D91AAE">
        <w:rPr>
          <w:rFonts w:hint="cs"/>
          <w:rtl/>
        </w:rPr>
        <w:t>ולא</w:t>
      </w:r>
      <w:r w:rsidRPr="00D91AAE">
        <w:rPr>
          <w:rtl/>
        </w:rPr>
        <w:t xml:space="preserve"> </w:t>
      </w:r>
      <w:r w:rsidRPr="00D91AAE">
        <w:rPr>
          <w:rFonts w:hint="cs"/>
          <w:rtl/>
        </w:rPr>
        <w:t>לעכב</w:t>
      </w:r>
      <w:r w:rsidRPr="00D91AAE">
        <w:rPr>
          <w:rtl/>
        </w:rPr>
        <w:t xml:space="preserve"> </w:t>
      </w:r>
      <w:r w:rsidRPr="00D91AAE">
        <w:rPr>
          <w:rFonts w:hint="cs"/>
          <w:rtl/>
        </w:rPr>
        <w:t>זה</w:t>
      </w:r>
      <w:r w:rsidRPr="00D91AAE">
        <w:rPr>
          <w:rtl/>
        </w:rPr>
        <w:t xml:space="preserve"> </w:t>
      </w:r>
      <w:r w:rsidRPr="00D91AAE">
        <w:rPr>
          <w:rFonts w:hint="cs"/>
          <w:rtl/>
        </w:rPr>
        <w:t>עד</w:t>
      </w:r>
      <w:r w:rsidRPr="00D91AAE">
        <w:rPr>
          <w:rtl/>
        </w:rPr>
        <w:t xml:space="preserve"> </w:t>
      </w:r>
      <w:r w:rsidRPr="00D91AAE">
        <w:rPr>
          <w:rFonts w:hint="cs"/>
          <w:rtl/>
        </w:rPr>
        <w:t>שיגמר</w:t>
      </w:r>
      <w:r w:rsidRPr="00D91AAE">
        <w:rPr>
          <w:rtl/>
        </w:rPr>
        <w:t xml:space="preserve"> </w:t>
      </w:r>
      <w:r w:rsidRPr="00D91AAE">
        <w:rPr>
          <w:rFonts w:hint="cs"/>
          <w:rtl/>
        </w:rPr>
        <w:t>כל</w:t>
      </w:r>
      <w:r w:rsidRPr="00D91AAE">
        <w:rPr>
          <w:rtl/>
        </w:rPr>
        <w:t xml:space="preserve"> </w:t>
      </w:r>
      <w:r w:rsidRPr="00D91AAE">
        <w:rPr>
          <w:rFonts w:hint="cs"/>
          <w:rtl/>
        </w:rPr>
        <w:t>ד</w:t>
      </w:r>
      <w:r w:rsidRPr="00D91AAE">
        <w:rPr>
          <w:rtl/>
        </w:rPr>
        <w:t xml:space="preserve">' </w:t>
      </w:r>
      <w:r w:rsidRPr="00D91AAE">
        <w:rPr>
          <w:rFonts w:hint="cs"/>
          <w:rtl/>
        </w:rPr>
        <w:t>הפרשיות</w:t>
      </w:r>
      <w:r w:rsidRPr="00D91AAE">
        <w:rPr>
          <w:rtl/>
        </w:rPr>
        <w:t xml:space="preserve">. </w:t>
      </w:r>
      <w:r w:rsidRPr="00D91AAE">
        <w:rPr>
          <w:rFonts w:hint="cs"/>
          <w:rtl/>
        </w:rPr>
        <w:t>ולזה</w:t>
      </w:r>
      <w:r w:rsidRPr="00D91AAE">
        <w:rPr>
          <w:rtl/>
        </w:rPr>
        <w:t xml:space="preserve"> </w:t>
      </w:r>
      <w:r w:rsidRPr="00D91AAE">
        <w:rPr>
          <w:rFonts w:hint="cs"/>
          <w:rtl/>
        </w:rPr>
        <w:t>בא</w:t>
      </w:r>
      <w:r w:rsidRPr="00D91AAE">
        <w:rPr>
          <w:rtl/>
        </w:rPr>
        <w:t xml:space="preserve"> </w:t>
      </w:r>
      <w:r w:rsidRPr="00D91AAE">
        <w:rPr>
          <w:rFonts w:hint="cs"/>
          <w:rtl/>
        </w:rPr>
        <w:t>הטעם</w:t>
      </w:r>
      <w:r w:rsidRPr="00D91AAE">
        <w:rPr>
          <w:rtl/>
        </w:rPr>
        <w:t xml:space="preserve"> </w:t>
      </w:r>
      <w:r w:rsidRPr="00D91AAE">
        <w:rPr>
          <w:rFonts w:hint="cs"/>
          <w:rtl/>
        </w:rPr>
        <w:t>ד</w:t>
      </w:r>
      <w:r w:rsidRPr="00D91AAE">
        <w:rPr>
          <w:rtl/>
        </w:rPr>
        <w:t>'</w:t>
      </w:r>
      <w:r w:rsidRPr="00D91AAE">
        <w:rPr>
          <w:rFonts w:hint="cs"/>
          <w:rtl/>
        </w:rPr>
        <w:t>כסדרן</w:t>
      </w:r>
      <w:r w:rsidRPr="00D91AAE">
        <w:rPr>
          <w:rtl/>
        </w:rPr>
        <w:t xml:space="preserve">': </w:t>
      </w:r>
      <w:r w:rsidRPr="00D91AAE">
        <w:rPr>
          <w:rFonts w:hint="cs"/>
          <w:rtl/>
        </w:rPr>
        <w:t>דאם</w:t>
      </w:r>
      <w:r w:rsidRPr="00D91AAE">
        <w:rPr>
          <w:rtl/>
        </w:rPr>
        <w:t xml:space="preserve"> </w:t>
      </w:r>
      <w:r w:rsidRPr="00D91AAE">
        <w:rPr>
          <w:rFonts w:hint="cs"/>
          <w:rtl/>
        </w:rPr>
        <w:t>יש</w:t>
      </w:r>
      <w:r w:rsidRPr="00D91AAE">
        <w:rPr>
          <w:rtl/>
        </w:rPr>
        <w:t xml:space="preserve"> </w:t>
      </w:r>
      <w:r w:rsidRPr="00D91AAE">
        <w:rPr>
          <w:rFonts w:hint="cs"/>
          <w:rtl/>
        </w:rPr>
        <w:t>פיסול</w:t>
      </w:r>
      <w:r w:rsidRPr="00D91AAE">
        <w:rPr>
          <w:rtl/>
        </w:rPr>
        <w:t xml:space="preserve"> </w:t>
      </w:r>
      <w:r w:rsidRPr="00D91AAE">
        <w:rPr>
          <w:rFonts w:hint="cs"/>
          <w:rtl/>
        </w:rPr>
        <w:t>בפרשה</w:t>
      </w:r>
      <w:r w:rsidRPr="00D91AAE">
        <w:rPr>
          <w:rtl/>
        </w:rPr>
        <w:t xml:space="preserve"> </w:t>
      </w:r>
      <w:r w:rsidRPr="00D91AAE">
        <w:rPr>
          <w:rFonts w:hint="cs"/>
          <w:rtl/>
        </w:rPr>
        <w:t>האחת</w:t>
      </w:r>
      <w:r w:rsidRPr="00D91AAE">
        <w:rPr>
          <w:rtl/>
        </w:rPr>
        <w:t xml:space="preserve"> </w:t>
      </w:r>
      <w:r w:rsidRPr="00D91AAE">
        <w:rPr>
          <w:rFonts w:hint="cs"/>
          <w:rtl/>
        </w:rPr>
        <w:t>לא</w:t>
      </w:r>
      <w:r w:rsidRPr="00D91AAE">
        <w:rPr>
          <w:rtl/>
        </w:rPr>
        <w:t xml:space="preserve"> </w:t>
      </w:r>
      <w:r w:rsidRPr="00D91AAE">
        <w:rPr>
          <w:rFonts w:hint="cs"/>
          <w:rtl/>
        </w:rPr>
        <w:t>היא</w:t>
      </w:r>
      <w:r w:rsidRPr="00D91AAE">
        <w:rPr>
          <w:rtl/>
        </w:rPr>
        <w:t xml:space="preserve"> </w:t>
      </w:r>
      <w:r w:rsidRPr="00D91AAE">
        <w:rPr>
          <w:rFonts w:hint="cs"/>
          <w:rtl/>
        </w:rPr>
        <w:t>לבד</w:t>
      </w:r>
      <w:r w:rsidRPr="00D91AAE">
        <w:rPr>
          <w:rtl/>
        </w:rPr>
        <w:t xml:space="preserve"> </w:t>
      </w:r>
      <w:r w:rsidRPr="00D91AAE">
        <w:rPr>
          <w:rFonts w:hint="cs"/>
          <w:rtl/>
        </w:rPr>
        <w:t>נפסלה</w:t>
      </w:r>
      <w:r w:rsidRPr="00D91AAE">
        <w:rPr>
          <w:rtl/>
        </w:rPr>
        <w:t xml:space="preserve"> </w:t>
      </w:r>
      <w:r w:rsidRPr="00D91AAE">
        <w:rPr>
          <w:rFonts w:hint="cs"/>
          <w:rtl/>
        </w:rPr>
        <w:t>אלא</w:t>
      </w:r>
      <w:r w:rsidRPr="00D91AAE">
        <w:rPr>
          <w:rtl/>
        </w:rPr>
        <w:t xml:space="preserve"> </w:t>
      </w:r>
      <w:r w:rsidRPr="00D91AAE">
        <w:rPr>
          <w:rFonts w:hint="cs"/>
          <w:rtl/>
        </w:rPr>
        <w:t>גם</w:t>
      </w:r>
      <w:r w:rsidRPr="00D91AAE">
        <w:rPr>
          <w:rtl/>
        </w:rPr>
        <w:t xml:space="preserve"> </w:t>
      </w:r>
      <w:r w:rsidRPr="00D91AAE">
        <w:rPr>
          <w:rFonts w:hint="cs"/>
          <w:rtl/>
        </w:rPr>
        <w:t>מה</w:t>
      </w:r>
      <w:r w:rsidRPr="00D91AAE">
        <w:rPr>
          <w:rtl/>
        </w:rPr>
        <w:t xml:space="preserve"> </w:t>
      </w:r>
      <w:r w:rsidRPr="00D91AAE">
        <w:rPr>
          <w:rFonts w:hint="cs"/>
          <w:rtl/>
        </w:rPr>
        <w:t>שכותב</w:t>
      </w:r>
      <w:r w:rsidRPr="00D91AAE">
        <w:rPr>
          <w:rtl/>
        </w:rPr>
        <w:t xml:space="preserve"> </w:t>
      </w:r>
      <w:r w:rsidRPr="00D91AAE">
        <w:rPr>
          <w:rFonts w:hint="cs"/>
          <w:rtl/>
        </w:rPr>
        <w:t>לאחריה</w:t>
      </w:r>
      <w:r w:rsidRPr="00D91AAE">
        <w:rPr>
          <w:rtl/>
        </w:rPr>
        <w:t xml:space="preserve"> </w:t>
      </w:r>
      <w:r w:rsidRPr="00D91AAE">
        <w:rPr>
          <w:rFonts w:hint="cs"/>
          <w:rtl/>
        </w:rPr>
        <w:t>ולכן</w:t>
      </w:r>
      <w:r w:rsidRPr="00D91AAE">
        <w:rPr>
          <w:rtl/>
        </w:rPr>
        <w:t xml:space="preserve"> </w:t>
      </w:r>
      <w:r w:rsidRPr="00D91AAE">
        <w:rPr>
          <w:rFonts w:hint="cs"/>
          <w:rtl/>
        </w:rPr>
        <w:t>אין</w:t>
      </w:r>
      <w:r w:rsidRPr="00D91AAE">
        <w:rPr>
          <w:rtl/>
        </w:rPr>
        <w:t xml:space="preserve"> </w:t>
      </w:r>
      <w:r w:rsidRPr="00D91AAE">
        <w:rPr>
          <w:rFonts w:hint="cs"/>
          <w:rtl/>
        </w:rPr>
        <w:t>להמתין</w:t>
      </w:r>
      <w:r w:rsidRPr="00D91AAE">
        <w:rPr>
          <w:rtl/>
        </w:rPr>
        <w:t xml:space="preserve"> </w:t>
      </w:r>
      <w:r w:rsidRPr="00D91AAE">
        <w:rPr>
          <w:rFonts w:hint="cs"/>
          <w:rtl/>
        </w:rPr>
        <w:t>לבדוק</w:t>
      </w:r>
      <w:r w:rsidRPr="00D91AAE">
        <w:rPr>
          <w:rtl/>
        </w:rPr>
        <w:t xml:space="preserve"> </w:t>
      </w:r>
      <w:r w:rsidRPr="00D91AAE">
        <w:rPr>
          <w:rFonts w:hint="cs"/>
          <w:rtl/>
        </w:rPr>
        <w:t>פעמיים</w:t>
      </w:r>
      <w:r w:rsidRPr="00D91AAE">
        <w:rPr>
          <w:rtl/>
        </w:rPr>
        <w:t xml:space="preserve"> </w:t>
      </w:r>
      <w:r w:rsidRPr="00D91AAE">
        <w:rPr>
          <w:rFonts w:hint="cs"/>
          <w:rtl/>
        </w:rPr>
        <w:t>ושלש</w:t>
      </w:r>
      <w:r w:rsidRPr="00D91AAE">
        <w:rPr>
          <w:rtl/>
        </w:rPr>
        <w:t xml:space="preserve"> </w:t>
      </w:r>
      <w:r w:rsidRPr="00D91AAE">
        <w:rPr>
          <w:rFonts w:hint="cs"/>
          <w:rtl/>
        </w:rPr>
        <w:t>עד</w:t>
      </w:r>
      <w:r w:rsidRPr="00D91AAE">
        <w:rPr>
          <w:rtl/>
        </w:rPr>
        <w:t xml:space="preserve"> </w:t>
      </w:r>
      <w:r w:rsidRPr="00D91AAE">
        <w:rPr>
          <w:rFonts w:hint="cs"/>
          <w:rtl/>
        </w:rPr>
        <w:t>שגומר</w:t>
      </w:r>
      <w:r w:rsidRPr="00D91AAE">
        <w:rPr>
          <w:rtl/>
        </w:rPr>
        <w:t xml:space="preserve"> </w:t>
      </w:r>
      <w:r w:rsidRPr="00D91AAE">
        <w:rPr>
          <w:rFonts w:hint="cs"/>
          <w:rtl/>
        </w:rPr>
        <w:t>כל</w:t>
      </w:r>
      <w:r w:rsidRPr="00D91AAE">
        <w:rPr>
          <w:rtl/>
        </w:rPr>
        <w:t xml:space="preserve"> </w:t>
      </w:r>
      <w:r w:rsidRPr="00D91AAE">
        <w:rPr>
          <w:rFonts w:hint="cs"/>
          <w:rtl/>
        </w:rPr>
        <w:t>הד</w:t>
      </w:r>
      <w:r w:rsidRPr="00D91AAE">
        <w:rPr>
          <w:rtl/>
        </w:rPr>
        <w:t xml:space="preserve">' </w:t>
      </w:r>
      <w:r w:rsidRPr="00D91AAE">
        <w:rPr>
          <w:rFonts w:hint="cs"/>
          <w:rtl/>
        </w:rPr>
        <w:t>פרשיות</w:t>
      </w:r>
      <w:r w:rsidRPr="00D91AAE">
        <w:rPr>
          <w:rtl/>
        </w:rPr>
        <w:t xml:space="preserve"> </w:t>
      </w:r>
      <w:r w:rsidRPr="00D91AAE">
        <w:rPr>
          <w:rFonts w:hint="cs"/>
          <w:rtl/>
        </w:rPr>
        <w:t>אלא</w:t>
      </w:r>
      <w:r w:rsidRPr="00D91AAE">
        <w:rPr>
          <w:rtl/>
        </w:rPr>
        <w:t xml:space="preserve"> </w:t>
      </w:r>
      <w:r w:rsidRPr="00D91AAE">
        <w:rPr>
          <w:rFonts w:hint="cs"/>
          <w:rtl/>
        </w:rPr>
        <w:t>י</w:t>
      </w:r>
      <w:r w:rsidRPr="00D91AAE">
        <w:rPr>
          <w:rtl/>
        </w:rPr>
        <w:t>בדוק לאחר כל פרשה ופרשה.</w:t>
      </w:r>
    </w:p>
    <w:p w14:paraId="128CD013" w14:textId="77777777" w:rsidR="002770A9" w:rsidRPr="00D91AAE" w:rsidRDefault="002770A9" w:rsidP="008C5284">
      <w:pPr>
        <w:pStyle w:val="a2"/>
        <w:rPr>
          <w:rtl/>
        </w:rPr>
      </w:pPr>
      <w:r w:rsidRPr="00D91AAE">
        <w:rPr>
          <w:rtl/>
        </w:rPr>
        <w:t>ולפי זה מבואר דגם פרשת והיה אם שמע צריך לבדוק פעמיים ושלש. ומה שרבינו לא פירט פרשה הרביעית הוא כי</w:t>
      </w:r>
      <w:r w:rsidRPr="00D91AAE">
        <w:rPr>
          <w:rFonts w:ascii="Cambria" w:hAnsi="Cambria" w:cs="Cambria" w:hint="cs"/>
          <w:rtl/>
        </w:rPr>
        <w:t> </w:t>
      </w:r>
      <w:r w:rsidRPr="00D91AAE">
        <w:rPr>
          <w:b/>
          <w:bCs/>
          <w:rtl/>
        </w:rPr>
        <w:t>בלאו הכי נמי</w:t>
      </w:r>
      <w:r w:rsidRPr="00D91AAE">
        <w:rPr>
          <w:rFonts w:ascii="Cambria" w:hAnsi="Cambria" w:cs="Cambria" w:hint="cs"/>
          <w:rtl/>
        </w:rPr>
        <w:t> </w:t>
      </w:r>
      <w:r w:rsidRPr="00D91AAE">
        <w:rPr>
          <w:rFonts w:hint="cs"/>
          <w:rtl/>
        </w:rPr>
        <w:t>היינו</w:t>
      </w:r>
      <w:r w:rsidRPr="00D91AAE">
        <w:rPr>
          <w:rtl/>
        </w:rPr>
        <w:t xml:space="preserve"> </w:t>
      </w:r>
      <w:r w:rsidRPr="00D91AAE">
        <w:rPr>
          <w:rFonts w:hint="cs"/>
          <w:rtl/>
        </w:rPr>
        <w:t>בודקים</w:t>
      </w:r>
      <w:r w:rsidRPr="00D91AAE">
        <w:rPr>
          <w:rtl/>
        </w:rPr>
        <w:t xml:space="preserve"> </w:t>
      </w:r>
      <w:r w:rsidRPr="00D91AAE">
        <w:rPr>
          <w:rFonts w:hint="cs"/>
          <w:rtl/>
        </w:rPr>
        <w:t>אותה</w:t>
      </w:r>
      <w:r w:rsidRPr="00D91AAE">
        <w:rPr>
          <w:rtl/>
        </w:rPr>
        <w:t xml:space="preserve"> </w:t>
      </w:r>
      <w:r w:rsidRPr="00D91AAE">
        <w:rPr>
          <w:rFonts w:hint="cs"/>
          <w:rtl/>
        </w:rPr>
        <w:t>פעמיים</w:t>
      </w:r>
      <w:r w:rsidRPr="00D91AAE">
        <w:rPr>
          <w:rtl/>
        </w:rPr>
        <w:t xml:space="preserve"> </w:t>
      </w:r>
      <w:r w:rsidRPr="00D91AAE">
        <w:rPr>
          <w:rFonts w:hint="cs"/>
          <w:rtl/>
        </w:rPr>
        <w:t>ושלש</w:t>
      </w:r>
      <w:r w:rsidRPr="00D91AAE">
        <w:rPr>
          <w:rtl/>
        </w:rPr>
        <w:t xml:space="preserve"> </w:t>
      </w:r>
      <w:r w:rsidRPr="00D91AAE">
        <w:rPr>
          <w:rFonts w:hint="cs"/>
          <w:rtl/>
        </w:rPr>
        <w:t>כי</w:t>
      </w:r>
      <w:r w:rsidRPr="00D91AAE">
        <w:rPr>
          <w:rtl/>
        </w:rPr>
        <w:t xml:space="preserve"> </w:t>
      </w:r>
      <w:r w:rsidRPr="00D91AAE">
        <w:rPr>
          <w:rFonts w:hint="cs"/>
          <w:rtl/>
        </w:rPr>
        <w:t>תמיד</w:t>
      </w:r>
      <w:r w:rsidRPr="00D91AAE">
        <w:rPr>
          <w:rtl/>
        </w:rPr>
        <w:t xml:space="preserve"> </w:t>
      </w:r>
      <w:r w:rsidRPr="00D91AAE">
        <w:rPr>
          <w:rFonts w:hint="cs"/>
          <w:rtl/>
        </w:rPr>
        <w:t>צריכים</w:t>
      </w:r>
      <w:r w:rsidRPr="00D91AAE">
        <w:rPr>
          <w:rtl/>
        </w:rPr>
        <w:t xml:space="preserve"> </w:t>
      </w:r>
      <w:r w:rsidRPr="00D91AAE">
        <w:rPr>
          <w:rFonts w:hint="cs"/>
          <w:rtl/>
        </w:rPr>
        <w:t>לבדוק</w:t>
      </w:r>
      <w:r w:rsidRPr="00D91AAE">
        <w:rPr>
          <w:rtl/>
        </w:rPr>
        <w:t xml:space="preserve"> </w:t>
      </w:r>
      <w:r w:rsidRPr="00D91AAE">
        <w:rPr>
          <w:rFonts w:hint="cs"/>
          <w:rtl/>
        </w:rPr>
        <w:t>פעמים</w:t>
      </w:r>
      <w:r w:rsidRPr="00D91AAE">
        <w:rPr>
          <w:rtl/>
        </w:rPr>
        <w:t xml:space="preserve"> </w:t>
      </w:r>
      <w:r w:rsidRPr="00D91AAE">
        <w:rPr>
          <w:rFonts w:hint="cs"/>
          <w:rtl/>
        </w:rPr>
        <w:t>ושלש</w:t>
      </w:r>
      <w:r w:rsidRPr="00D91AAE">
        <w:rPr>
          <w:rtl/>
        </w:rPr>
        <w:t xml:space="preserve"> </w:t>
      </w:r>
      <w:r w:rsidRPr="00D91AAE">
        <w:rPr>
          <w:rFonts w:hint="cs"/>
          <w:rtl/>
        </w:rPr>
        <w:t>כדי</w:t>
      </w:r>
      <w:r w:rsidRPr="00D91AAE">
        <w:rPr>
          <w:rtl/>
        </w:rPr>
        <w:t xml:space="preserve"> </w:t>
      </w:r>
      <w:r w:rsidRPr="00D91AAE">
        <w:rPr>
          <w:rFonts w:hint="cs"/>
          <w:rtl/>
        </w:rPr>
        <w:t>להנצל</w:t>
      </w:r>
      <w:r w:rsidRPr="00D91AAE">
        <w:rPr>
          <w:rtl/>
        </w:rPr>
        <w:t xml:space="preserve"> </w:t>
      </w:r>
      <w:r w:rsidRPr="00D91AAE">
        <w:rPr>
          <w:rFonts w:hint="cs"/>
          <w:rtl/>
        </w:rPr>
        <w:t>מחשש</w:t>
      </w:r>
      <w:r w:rsidRPr="00D91AAE">
        <w:rPr>
          <w:rtl/>
        </w:rPr>
        <w:t xml:space="preserve"> </w:t>
      </w:r>
      <w:r w:rsidRPr="00D91AAE">
        <w:rPr>
          <w:rFonts w:hint="cs"/>
          <w:rtl/>
        </w:rPr>
        <w:t>פסול</w:t>
      </w:r>
      <w:r w:rsidRPr="00D91AAE">
        <w:rPr>
          <w:rtl/>
        </w:rPr>
        <w:t xml:space="preserve">. </w:t>
      </w:r>
      <w:r w:rsidRPr="00D91AAE">
        <w:rPr>
          <w:rFonts w:hint="cs"/>
          <w:rtl/>
        </w:rPr>
        <w:t>וכל</w:t>
      </w:r>
      <w:r w:rsidRPr="00D91AAE">
        <w:rPr>
          <w:rtl/>
        </w:rPr>
        <w:t xml:space="preserve"> </w:t>
      </w:r>
      <w:r w:rsidRPr="00D91AAE">
        <w:rPr>
          <w:rFonts w:hint="cs"/>
          <w:rtl/>
        </w:rPr>
        <w:t>החידוש</w:t>
      </w:r>
      <w:r w:rsidRPr="00D91AAE">
        <w:rPr>
          <w:rtl/>
        </w:rPr>
        <w:t xml:space="preserve"> </w:t>
      </w:r>
      <w:r w:rsidRPr="00D91AAE">
        <w:rPr>
          <w:rFonts w:hint="cs"/>
          <w:rtl/>
        </w:rPr>
        <w:t>בדין</w:t>
      </w:r>
      <w:r w:rsidRPr="00D91AAE">
        <w:rPr>
          <w:rtl/>
        </w:rPr>
        <w:t xml:space="preserve"> </w:t>
      </w:r>
      <w:r w:rsidRPr="00D91AAE">
        <w:rPr>
          <w:rFonts w:hint="cs"/>
          <w:rtl/>
        </w:rPr>
        <w:t>זה</w:t>
      </w:r>
      <w:r w:rsidRPr="00D91AAE">
        <w:rPr>
          <w:rtl/>
        </w:rPr>
        <w:t xml:space="preserve"> </w:t>
      </w:r>
      <w:r w:rsidRPr="00D91AAE">
        <w:rPr>
          <w:rFonts w:hint="cs"/>
          <w:rtl/>
        </w:rPr>
        <w:t>הוא</w:t>
      </w:r>
      <w:r w:rsidRPr="00D91AAE">
        <w:rPr>
          <w:rtl/>
        </w:rPr>
        <w:t xml:space="preserve"> </w:t>
      </w:r>
      <w:r w:rsidRPr="00D91AAE">
        <w:rPr>
          <w:rFonts w:hint="cs"/>
          <w:rtl/>
        </w:rPr>
        <w:t>דצריך</w:t>
      </w:r>
      <w:r w:rsidRPr="00D91AAE">
        <w:rPr>
          <w:rtl/>
        </w:rPr>
        <w:t xml:space="preserve"> </w:t>
      </w:r>
      <w:r w:rsidRPr="00D91AAE">
        <w:rPr>
          <w:rFonts w:hint="cs"/>
          <w:rtl/>
        </w:rPr>
        <w:t>לבדקוק</w:t>
      </w:r>
      <w:r w:rsidRPr="00D91AAE">
        <w:rPr>
          <w:rtl/>
        </w:rPr>
        <w:t xml:space="preserve"> </w:t>
      </w:r>
      <w:r w:rsidRPr="00D91AAE">
        <w:rPr>
          <w:rFonts w:hint="cs"/>
          <w:rtl/>
        </w:rPr>
        <w:t>כ</w:t>
      </w:r>
      <w:r w:rsidRPr="00D91AAE">
        <w:rPr>
          <w:rtl/>
        </w:rPr>
        <w:t>ל פרשה מיד לאחר שכותבן ולא להמתין עד הסוף.</w:t>
      </w:r>
    </w:p>
    <w:p w14:paraId="3F172C1D" w14:textId="77777777" w:rsidR="002770A9" w:rsidRPr="00D91AAE" w:rsidRDefault="002770A9" w:rsidP="008C5284">
      <w:pPr>
        <w:pStyle w:val="a2"/>
        <w:rPr>
          <w:rtl/>
        </w:rPr>
      </w:pPr>
      <w:r w:rsidRPr="00D91AAE">
        <w:rPr>
          <w:rtl/>
        </w:rPr>
        <w:t>ומדויק זה בלשון רבינו שכ' 'ולמה יחזור לדקדק ולהגיה</w:t>
      </w:r>
      <w:r w:rsidRPr="00D91AAE">
        <w:rPr>
          <w:rFonts w:ascii="Cambria" w:hAnsi="Cambria" w:cs="Cambria" w:hint="cs"/>
          <w:rtl/>
        </w:rPr>
        <w:t> </w:t>
      </w:r>
      <w:r w:rsidRPr="00D91AAE">
        <w:rPr>
          <w:b/>
          <w:bCs/>
          <w:rtl/>
        </w:rPr>
        <w:t>כל פרשה אחר שהשלימה</w:t>
      </w:r>
      <w:r w:rsidRPr="00D91AAE">
        <w:rPr>
          <w:rFonts w:ascii="Cambria" w:hAnsi="Cambria" w:cs="Cambria" w:hint="cs"/>
          <w:rtl/>
        </w:rPr>
        <w:t> </w:t>
      </w:r>
      <w:r w:rsidRPr="00D91AAE">
        <w:rPr>
          <w:rFonts w:hint="cs"/>
          <w:rtl/>
        </w:rPr>
        <w:t>מפני</w:t>
      </w:r>
      <w:r w:rsidRPr="00D91AAE">
        <w:rPr>
          <w:rtl/>
        </w:rPr>
        <w:t xml:space="preserve"> </w:t>
      </w:r>
      <w:r w:rsidRPr="00D91AAE">
        <w:rPr>
          <w:rFonts w:hint="cs"/>
          <w:rtl/>
        </w:rPr>
        <w:t>שאם</w:t>
      </w:r>
      <w:r w:rsidRPr="00D91AAE">
        <w:rPr>
          <w:rtl/>
        </w:rPr>
        <w:t xml:space="preserve"> </w:t>
      </w:r>
      <w:r w:rsidRPr="00D91AAE">
        <w:rPr>
          <w:rFonts w:hint="cs"/>
          <w:rtl/>
        </w:rPr>
        <w:t>ימצא</w:t>
      </w:r>
      <w:r w:rsidRPr="00D91AAE">
        <w:rPr>
          <w:rtl/>
        </w:rPr>
        <w:t xml:space="preserve"> </w:t>
      </w:r>
      <w:r w:rsidRPr="00D91AAE">
        <w:rPr>
          <w:rFonts w:hint="cs"/>
          <w:rtl/>
        </w:rPr>
        <w:t>איזה</w:t>
      </w:r>
      <w:r w:rsidRPr="00D91AAE">
        <w:rPr>
          <w:rtl/>
        </w:rPr>
        <w:t xml:space="preserve"> </w:t>
      </w:r>
      <w:r w:rsidRPr="00D91AAE">
        <w:rPr>
          <w:rFonts w:hint="cs"/>
          <w:rtl/>
        </w:rPr>
        <w:t>חסרון</w:t>
      </w:r>
      <w:r w:rsidRPr="00D91AAE">
        <w:rPr>
          <w:rtl/>
        </w:rPr>
        <w:t xml:space="preserve"> </w:t>
      </w:r>
      <w:r w:rsidRPr="00D91AAE">
        <w:rPr>
          <w:rFonts w:hint="cs"/>
          <w:rtl/>
        </w:rPr>
        <w:t>אות</w:t>
      </w:r>
      <w:r w:rsidRPr="00D91AAE">
        <w:rPr>
          <w:rtl/>
        </w:rPr>
        <w:t xml:space="preserve"> </w:t>
      </w:r>
      <w:r w:rsidRPr="00D91AAE">
        <w:rPr>
          <w:rFonts w:hint="cs"/>
          <w:rtl/>
        </w:rPr>
        <w:t>באיזה</w:t>
      </w:r>
      <w:r w:rsidRPr="00D91AAE">
        <w:rPr>
          <w:rtl/>
        </w:rPr>
        <w:t xml:space="preserve"> </w:t>
      </w:r>
      <w:r w:rsidRPr="00D91AAE">
        <w:rPr>
          <w:rFonts w:hint="cs"/>
          <w:rtl/>
        </w:rPr>
        <w:t>פרשה</w:t>
      </w:r>
      <w:r w:rsidRPr="00D91AAE">
        <w:rPr>
          <w:rtl/>
        </w:rPr>
        <w:t xml:space="preserve"> </w:t>
      </w:r>
      <w:r w:rsidRPr="00D91AAE">
        <w:rPr>
          <w:rFonts w:hint="cs"/>
          <w:rtl/>
        </w:rPr>
        <w:t>לא</w:t>
      </w:r>
      <w:r w:rsidRPr="00D91AAE">
        <w:rPr>
          <w:rtl/>
        </w:rPr>
        <w:t xml:space="preserve"> </w:t>
      </w:r>
      <w:r w:rsidRPr="00D91AAE">
        <w:rPr>
          <w:rFonts w:hint="cs"/>
          <w:rtl/>
        </w:rPr>
        <w:t>היא</w:t>
      </w:r>
      <w:r w:rsidRPr="00D91AAE">
        <w:rPr>
          <w:rtl/>
        </w:rPr>
        <w:t xml:space="preserve"> </w:t>
      </w:r>
      <w:r w:rsidRPr="00D91AAE">
        <w:rPr>
          <w:rFonts w:hint="cs"/>
          <w:rtl/>
        </w:rPr>
        <w:t>לבדה</w:t>
      </w:r>
      <w:r w:rsidRPr="00D91AAE">
        <w:rPr>
          <w:rtl/>
        </w:rPr>
        <w:t xml:space="preserve"> </w:t>
      </w:r>
      <w:r w:rsidRPr="00D91AAE">
        <w:rPr>
          <w:rFonts w:hint="cs"/>
          <w:rtl/>
        </w:rPr>
        <w:t>נפסלה</w:t>
      </w:r>
      <w:r w:rsidRPr="00D91AAE">
        <w:rPr>
          <w:rtl/>
        </w:rPr>
        <w:t xml:space="preserve"> </w:t>
      </w:r>
      <w:r w:rsidRPr="00D91AAE">
        <w:rPr>
          <w:rFonts w:hint="cs"/>
          <w:rtl/>
        </w:rPr>
        <w:t>אלא</w:t>
      </w:r>
      <w:r w:rsidRPr="00D91AAE">
        <w:rPr>
          <w:rtl/>
        </w:rPr>
        <w:t xml:space="preserve"> </w:t>
      </w:r>
      <w:r w:rsidRPr="00D91AAE">
        <w:rPr>
          <w:rFonts w:hint="cs"/>
          <w:rtl/>
        </w:rPr>
        <w:t>כל</w:t>
      </w:r>
      <w:r w:rsidRPr="00D91AAE">
        <w:rPr>
          <w:rtl/>
        </w:rPr>
        <w:t xml:space="preserve"> </w:t>
      </w:r>
      <w:r w:rsidRPr="00D91AAE">
        <w:rPr>
          <w:rFonts w:hint="cs"/>
          <w:rtl/>
        </w:rPr>
        <w:t>מה</w:t>
      </w:r>
      <w:r w:rsidRPr="00D91AAE">
        <w:rPr>
          <w:rtl/>
        </w:rPr>
        <w:t xml:space="preserve"> </w:t>
      </w:r>
      <w:r w:rsidRPr="00D91AAE">
        <w:rPr>
          <w:rFonts w:hint="cs"/>
          <w:rtl/>
        </w:rPr>
        <w:t>שלאחריה</w:t>
      </w:r>
      <w:r w:rsidRPr="00D91AAE">
        <w:rPr>
          <w:rtl/>
        </w:rPr>
        <w:t xml:space="preserve"> </w:t>
      </w:r>
      <w:r w:rsidRPr="00D91AAE">
        <w:rPr>
          <w:rFonts w:hint="cs"/>
          <w:rtl/>
        </w:rPr>
        <w:t>ג</w:t>
      </w:r>
      <w:r w:rsidRPr="00D91AAE">
        <w:rPr>
          <w:rtl/>
        </w:rPr>
        <w:t>"</w:t>
      </w:r>
      <w:r w:rsidRPr="00D91AAE">
        <w:rPr>
          <w:rFonts w:hint="cs"/>
          <w:rtl/>
        </w:rPr>
        <w:t>כ</w:t>
      </w:r>
      <w:r w:rsidRPr="00D91AAE">
        <w:rPr>
          <w:rtl/>
        </w:rPr>
        <w:t xml:space="preserve">..'. </w:t>
      </w:r>
      <w:r w:rsidRPr="00D91AAE">
        <w:rPr>
          <w:rFonts w:hint="cs"/>
          <w:rtl/>
        </w:rPr>
        <w:t>הרי</w:t>
      </w:r>
      <w:r w:rsidRPr="00D91AAE">
        <w:rPr>
          <w:rtl/>
        </w:rPr>
        <w:t xml:space="preserve"> </w:t>
      </w:r>
      <w:r w:rsidRPr="00D91AAE">
        <w:rPr>
          <w:rFonts w:hint="cs"/>
          <w:rtl/>
        </w:rPr>
        <w:t>מבואר</w:t>
      </w:r>
      <w:r w:rsidRPr="00D91AAE">
        <w:rPr>
          <w:rtl/>
        </w:rPr>
        <w:t xml:space="preserve"> </w:t>
      </w:r>
      <w:r w:rsidRPr="00D91AAE">
        <w:rPr>
          <w:rFonts w:hint="cs"/>
          <w:rtl/>
        </w:rPr>
        <w:t>דהטעם</w:t>
      </w:r>
      <w:r w:rsidRPr="00D91AAE">
        <w:rPr>
          <w:rtl/>
        </w:rPr>
        <w:t xml:space="preserve"> </w:t>
      </w:r>
      <w:r w:rsidRPr="00D91AAE">
        <w:rPr>
          <w:rFonts w:hint="cs"/>
          <w:rtl/>
        </w:rPr>
        <w:t>ד</w:t>
      </w:r>
      <w:r w:rsidRPr="00D91AAE">
        <w:rPr>
          <w:rtl/>
        </w:rPr>
        <w:t>'</w:t>
      </w:r>
      <w:r w:rsidRPr="00D91AAE">
        <w:rPr>
          <w:rFonts w:hint="cs"/>
          <w:rtl/>
        </w:rPr>
        <w:t>כסדרן</w:t>
      </w:r>
      <w:r w:rsidRPr="00D91AAE">
        <w:rPr>
          <w:rtl/>
        </w:rPr>
        <w:t xml:space="preserve">' </w:t>
      </w:r>
      <w:r w:rsidRPr="00D91AAE">
        <w:rPr>
          <w:rFonts w:hint="cs"/>
          <w:rtl/>
        </w:rPr>
        <w:t>בא</w:t>
      </w:r>
      <w:r w:rsidRPr="00D91AAE">
        <w:rPr>
          <w:rtl/>
        </w:rPr>
        <w:t xml:space="preserve"> </w:t>
      </w:r>
      <w:r w:rsidRPr="00D91AAE">
        <w:rPr>
          <w:rFonts w:hint="cs"/>
          <w:rtl/>
        </w:rPr>
        <w:t>לבאר</w:t>
      </w:r>
      <w:r w:rsidRPr="00D91AAE">
        <w:rPr>
          <w:rtl/>
        </w:rPr>
        <w:t xml:space="preserve"> </w:t>
      </w:r>
      <w:r w:rsidRPr="00D91AAE">
        <w:rPr>
          <w:rFonts w:hint="cs"/>
          <w:rtl/>
        </w:rPr>
        <w:t>למה</w:t>
      </w:r>
      <w:r w:rsidRPr="00D91AAE">
        <w:rPr>
          <w:rtl/>
        </w:rPr>
        <w:t xml:space="preserve"> </w:t>
      </w:r>
      <w:r w:rsidRPr="00D91AAE">
        <w:rPr>
          <w:rFonts w:hint="cs"/>
          <w:rtl/>
        </w:rPr>
        <w:t>צריך</w:t>
      </w:r>
      <w:r w:rsidRPr="00D91AAE">
        <w:rPr>
          <w:rtl/>
        </w:rPr>
        <w:t xml:space="preserve"> </w:t>
      </w:r>
      <w:r w:rsidRPr="00D91AAE">
        <w:rPr>
          <w:rFonts w:hint="cs"/>
          <w:rtl/>
        </w:rPr>
        <w:t>לבדוק</w:t>
      </w:r>
      <w:r w:rsidRPr="00D91AAE">
        <w:rPr>
          <w:rtl/>
        </w:rPr>
        <w:t xml:space="preserve"> </w:t>
      </w:r>
      <w:r w:rsidRPr="00D91AAE">
        <w:rPr>
          <w:rFonts w:hint="cs"/>
          <w:rtl/>
        </w:rPr>
        <w:t>אחר</w:t>
      </w:r>
      <w:r w:rsidRPr="00D91AAE">
        <w:rPr>
          <w:rtl/>
        </w:rPr>
        <w:t xml:space="preserve"> </w:t>
      </w:r>
      <w:r w:rsidRPr="00D91AAE">
        <w:rPr>
          <w:rFonts w:hint="cs"/>
          <w:rtl/>
        </w:rPr>
        <w:t>שמשמלי</w:t>
      </w:r>
      <w:r w:rsidRPr="00D91AAE">
        <w:rPr>
          <w:rtl/>
        </w:rPr>
        <w:t>ם כל פרשה דוקא ולא סגי להמתין עד שגומר כל ד' הפרשיות. אבל עצם הבדיקה פעמיים ושלש - אינו מטעם הדין ד'כסדרן' אלא להנצל מפיסול גרידא.</w:t>
      </w:r>
    </w:p>
    <w:p w14:paraId="77042BC0" w14:textId="77777777" w:rsidR="002770A9" w:rsidRPr="00D91AAE" w:rsidRDefault="002770A9" w:rsidP="008C5284">
      <w:pPr>
        <w:pStyle w:val="a2"/>
        <w:rPr>
          <w:rtl/>
        </w:rPr>
      </w:pPr>
      <w:r w:rsidRPr="00D91AAE">
        <w:rPr>
          <w:rtl/>
        </w:rPr>
        <w:t>ולפי זה, פשוט דגם במזוזה צריכים לקרות כל פרשה פעמיים ושלש כי גם במזוזה יש חשש ביטול עשה וברכה לבטלה.</w:t>
      </w:r>
    </w:p>
    <w:p w14:paraId="760F4F12" w14:textId="77777777" w:rsidR="002770A9" w:rsidRPr="00D91AAE" w:rsidRDefault="002770A9" w:rsidP="008C5284">
      <w:pPr>
        <w:pStyle w:val="a2"/>
        <w:rPr>
          <w:rtl/>
        </w:rPr>
      </w:pPr>
      <w:r w:rsidRPr="00D91AAE">
        <w:rPr>
          <w:rtl/>
        </w:rPr>
        <w:t xml:space="preserve">ומאחר דנקטינן (שו"ע יו"ד סי' רפ"ח ס"ה) דגם במזוזה ישנו להדין דכסדרן </w:t>
      </w:r>
      <w:r w:rsidRPr="00D91AAE">
        <w:rPr>
          <w:rtl/>
        </w:rPr>
        <w:lastRenderedPageBreak/>
        <w:t>יוצא:</w:t>
      </w:r>
    </w:p>
    <w:p w14:paraId="44595C27" w14:textId="77777777" w:rsidR="002770A9" w:rsidRPr="00D91AAE" w:rsidRDefault="002770A9" w:rsidP="008C5284">
      <w:pPr>
        <w:pStyle w:val="a2"/>
        <w:rPr>
          <w:rtl/>
        </w:rPr>
      </w:pPr>
      <w:r w:rsidRPr="00D91AAE">
        <w:rPr>
          <w:rtl/>
        </w:rPr>
        <w:t>א) דפ' שמע צריכים לקרות פעמיים ושלש קודם שכותב פ' והיה אם שמע, דאם יש בה פסול גם פרשת והיה אם שמע יפסל על ידה (מחמת 'כסדרן').</w:t>
      </w:r>
    </w:p>
    <w:p w14:paraId="33310C53" w14:textId="77777777" w:rsidR="002770A9" w:rsidRPr="00D91AAE" w:rsidRDefault="002770A9" w:rsidP="008C5284">
      <w:pPr>
        <w:pStyle w:val="a2"/>
        <w:rPr>
          <w:rtl/>
        </w:rPr>
      </w:pPr>
      <w:r w:rsidRPr="00D91AAE">
        <w:rPr>
          <w:rtl/>
        </w:rPr>
        <w:t>ב) פרשת והיה אם שמע צריך לבדוק פעמיים ושלש כשגומרה.</w:t>
      </w:r>
    </w:p>
    <w:p w14:paraId="09E39703" w14:textId="7BB2A2EA" w:rsidR="002770A9" w:rsidRDefault="002770A9" w:rsidP="008C5284">
      <w:pPr>
        <w:pStyle w:val="a2"/>
        <w:rPr>
          <w:rtl/>
        </w:rPr>
      </w:pPr>
      <w:r w:rsidRPr="00D91AAE">
        <w:rPr>
          <w:rtl/>
        </w:rPr>
        <w:t>ג) אבל לא צריכים לחזור ולבדוק פרשת שמע כשגומר פרשת והיה אם שמע.</w:t>
      </w:r>
    </w:p>
    <w:p w14:paraId="6456D44E" w14:textId="77777777" w:rsidR="000C6AB6" w:rsidRPr="00347933" w:rsidRDefault="000C6AB6" w:rsidP="000C6AB6">
      <w:pPr>
        <w:pStyle w:val="a4"/>
        <w:spacing w:after="0"/>
        <w:sectPr w:rsidR="000C6AB6"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721B8FAC" w14:textId="77777777" w:rsidR="000C6AB6" w:rsidRDefault="000C6AB6" w:rsidP="000C6AB6">
      <w:pPr>
        <w:pStyle w:val="a3"/>
        <w:spacing w:before="0" w:after="100"/>
        <w:rPr>
          <w:rtl/>
        </w:rPr>
      </w:pPr>
      <w:bookmarkStart w:id="156" w:name="_Toc533126631"/>
      <w:r>
        <w:rPr>
          <w:rFonts w:hint="cs"/>
          <w:rtl/>
        </w:rPr>
        <w:t>פשוטו של מקרא</w:t>
      </w:r>
      <w:bookmarkEnd w:id="156"/>
    </w:p>
    <w:p w14:paraId="2663A36F" w14:textId="2B204082" w:rsidR="000C6AB6" w:rsidRDefault="000C6AB6" w:rsidP="00465FA6">
      <w:pPr>
        <w:pStyle w:val="a"/>
        <w:rPr>
          <w:rtl/>
        </w:rPr>
      </w:pPr>
      <w:bookmarkStart w:id="157" w:name="_Toc533126632"/>
      <w:r>
        <w:rPr>
          <w:rFonts w:hint="cs"/>
          <w:rtl/>
        </w:rPr>
        <w:t>אין נבו</w:t>
      </w:r>
      <w:r w:rsidR="00465FA6">
        <w:rPr>
          <w:rFonts w:hint="cs"/>
          <w:rtl/>
        </w:rPr>
        <w:t>ן</w:t>
      </w:r>
      <w:r>
        <w:rPr>
          <w:rFonts w:hint="cs"/>
          <w:rtl/>
        </w:rPr>
        <w:t xml:space="preserve"> וחכם כמוך</w:t>
      </w:r>
      <w:bookmarkEnd w:id="157"/>
    </w:p>
    <w:p w14:paraId="5781AD2B" w14:textId="77777777" w:rsidR="000C6AB6" w:rsidRDefault="000C6AB6" w:rsidP="000C6AB6">
      <w:pPr>
        <w:pStyle w:val="a0"/>
        <w:rPr>
          <w:rtl/>
        </w:rPr>
      </w:pPr>
      <w:bookmarkStart w:id="158" w:name="_Toc533126633"/>
      <w:r>
        <w:rPr>
          <w:rFonts w:hint="cs"/>
          <w:rtl/>
          <w:lang w:bidi="he-IL"/>
        </w:rPr>
        <w:t>הרב שרגא פיוויל רימלער</w:t>
      </w:r>
      <w:bookmarkEnd w:id="158"/>
    </w:p>
    <w:p w14:paraId="24DD2E47" w14:textId="77777777" w:rsidR="000C6AB6" w:rsidRDefault="000C6AB6" w:rsidP="000C6AB6">
      <w:pPr>
        <w:pStyle w:val="a1"/>
        <w:rPr>
          <w:rtl/>
        </w:rPr>
      </w:pPr>
      <w:r w:rsidRPr="00E85961">
        <w:rPr>
          <w:rFonts w:hint="cs"/>
          <w:rtl/>
        </w:rPr>
        <w:t>רב בברייטון ביטש, ברוקלין, נ.י.</w:t>
      </w:r>
    </w:p>
    <w:p w14:paraId="54452399" w14:textId="77777777" w:rsidR="000C6AB6" w:rsidRDefault="000C6AB6" w:rsidP="000C6AB6">
      <w:pPr>
        <w:pStyle w:val="a2"/>
        <w:rPr>
          <w:rtl/>
        </w:rPr>
      </w:pPr>
      <w:r>
        <w:rPr>
          <w:rFonts w:hint="cs"/>
          <w:rtl/>
        </w:rPr>
        <w:t>פ' מקץ מ"א ל"ט ברש"י ד"ה 'אין נבון וחכם כמוך' כותב "לבקש איש נבון וחכם שאמרת לא נמצא כמוך".</w:t>
      </w:r>
    </w:p>
    <w:p w14:paraId="7B737B32" w14:textId="77777777" w:rsidR="000C6AB6" w:rsidRDefault="000C6AB6" w:rsidP="000C6AB6">
      <w:pPr>
        <w:pStyle w:val="a2"/>
        <w:rPr>
          <w:rtl/>
        </w:rPr>
      </w:pPr>
      <w:r>
        <w:rPr>
          <w:rFonts w:hint="cs"/>
          <w:rtl/>
        </w:rPr>
        <w:t>וצ"ל מה מוסיף רש"י בפירושו על הכתוב, ומה חסר בהבנת הכתוב שהוכרח רש"י לפרש? שנראה כאילו רש"י רק חוזר על מה שנאמר בכתוב?</w:t>
      </w:r>
    </w:p>
    <w:p w14:paraId="184A2C78" w14:textId="77777777" w:rsidR="000C6AB6" w:rsidRDefault="000C6AB6" w:rsidP="000C6AB6">
      <w:pPr>
        <w:pStyle w:val="a2"/>
        <w:rPr>
          <w:rtl/>
        </w:rPr>
      </w:pPr>
      <w:r>
        <w:rPr>
          <w:rFonts w:hint="cs"/>
          <w:rtl/>
        </w:rPr>
        <w:t>והביאור י"ל שקשה לרש"י מה ענין "חכם ונבון" שפרעה אומר, מה זה קשור ושייך לפתרון חלומו של פרעה?  הרי הפתרון הוא שיהיו שבע שני רעב אחרי השבע שני שובע ולזה יש צורך למנות איש שתפקידו יהיה לקבץ אוכל  ולהכינו במשך שני השובע שיהיה אוכל לעם במשך שני הרעב, ולתפקיד כזה אין צורך לחכמה ותבונה אלא אדם מן השורה שימלא תפקידו לקבץ אוכל בשבע שני השבע שיהיה לפקדון לארץ לשבע שני הרעב, ואין צורך לאדם נבון וחכם כי כל אדם בר דעת רגיל ראוי למלאות תפקיד זה, וא"כ אינו מובן מה שפרעה אומר אין נבון וחכם כמוך ואשר לכן בהכרח שפרעה ימנה דוקא יוסף לתפקיד זה?!</w:t>
      </w:r>
    </w:p>
    <w:p w14:paraId="7098C272" w14:textId="77777777" w:rsidR="000C6AB6" w:rsidRDefault="000C6AB6" w:rsidP="000C6AB6">
      <w:pPr>
        <w:pStyle w:val="a2"/>
        <w:rPr>
          <w:rtl/>
        </w:rPr>
      </w:pPr>
      <w:r>
        <w:rPr>
          <w:rFonts w:hint="cs"/>
          <w:rtl/>
        </w:rPr>
        <w:t xml:space="preserve">וזה הכריח רש"י לפרש "לבקש איש נבון וחכם "שאמרת" - היינו שלולא דברי יוסף שאמר "ועתה ירא פרעה איש נבון וחכם וישיתהו על ארץ מצרים"  לא היה צריך </w:t>
      </w:r>
      <w:r>
        <w:rPr>
          <w:rFonts w:hint="cs"/>
          <w:rtl/>
        </w:rPr>
        <w:lastRenderedPageBreak/>
        <w:t>פרעה למנות דוקא איש נבון וחכם, אלא כיון שאמר יוסף שלתפקיד זה צריך פרעה למנות דוקא "איש נבון וחכם"  לכן אמר פרעה ליוסף "אין נבון וחכם כמוך" .</w:t>
      </w:r>
    </w:p>
    <w:p w14:paraId="2F687ADD" w14:textId="77777777" w:rsidR="000C6AB6" w:rsidRDefault="000C6AB6" w:rsidP="000C6AB6">
      <w:pPr>
        <w:pStyle w:val="a2"/>
        <w:rPr>
          <w:rtl/>
        </w:rPr>
      </w:pPr>
      <w:r>
        <w:rPr>
          <w:rFonts w:hint="cs"/>
          <w:rtl/>
        </w:rPr>
        <w:t>ובזה מדגיש רש"י ומוסיף על הלמעלה מדרך הטבע שבמאורע, שנוסף על הפלא שלא יכלו החרטומים והחכמים של מצרים לפתור חלום פרעה שהיה מאד קל לפותרו, הרי גם זה שיוסף נעשה שני למלך בגלל ביצוע תפקיד פשוט היה למעלה מדרך הטבע, רק בגלל שיוסף אמר שצריך למנות איש נבון וחכם.</w:t>
      </w:r>
    </w:p>
    <w:p w14:paraId="45BD4CCF" w14:textId="3F7FCA8F" w:rsidR="000C6AB6" w:rsidRDefault="000C6AB6" w:rsidP="00361C76">
      <w:pPr>
        <w:pStyle w:val="a2"/>
        <w:rPr>
          <w:rtl/>
        </w:rPr>
      </w:pPr>
      <w:r w:rsidRPr="000C6AB6">
        <w:rPr>
          <w:rFonts w:hint="cs"/>
          <w:b/>
          <w:bCs/>
          <w:rtl/>
        </w:rPr>
        <w:t>הערת המערכת</w:t>
      </w:r>
      <w:r w:rsidR="00361C76">
        <w:rPr>
          <w:rFonts w:hint="cs"/>
          <w:rtl/>
        </w:rPr>
        <w:t>: ראה לקו"ש חט"ו</w:t>
      </w:r>
      <w:r>
        <w:rPr>
          <w:rFonts w:hint="cs"/>
          <w:rtl/>
        </w:rPr>
        <w:t xml:space="preserve"> ע' 345 ובהע' 12 ובהע' 45 ושם נתבאר.</w:t>
      </w:r>
    </w:p>
    <w:p w14:paraId="563E360B" w14:textId="77777777" w:rsidR="000C6AB6" w:rsidRPr="00347933" w:rsidRDefault="000C6AB6" w:rsidP="000C6AB6">
      <w:pPr>
        <w:pStyle w:val="a4"/>
        <w:spacing w:after="0"/>
        <w:sectPr w:rsidR="000C6AB6"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2BAC21F5" w14:textId="77777777" w:rsidR="000C6AB6" w:rsidRDefault="000C6AB6" w:rsidP="000C6AB6">
      <w:pPr>
        <w:pStyle w:val="a"/>
        <w:rPr>
          <w:rtl/>
        </w:rPr>
      </w:pPr>
      <w:bookmarkStart w:id="159" w:name="_Toc533126634"/>
      <w:r>
        <w:rPr>
          <w:rFonts w:hint="cs"/>
          <w:rtl/>
        </w:rPr>
        <w:t>בפרש"י ד"ה וינהלם</w:t>
      </w:r>
      <w:bookmarkEnd w:id="159"/>
    </w:p>
    <w:p w14:paraId="059F854E" w14:textId="77777777" w:rsidR="000C6AB6" w:rsidRDefault="000C6AB6" w:rsidP="000C6AB6">
      <w:pPr>
        <w:pStyle w:val="a0"/>
        <w:rPr>
          <w:rtl/>
        </w:rPr>
      </w:pPr>
      <w:bookmarkStart w:id="160" w:name="_Toc533126635"/>
      <w:r>
        <w:rPr>
          <w:rFonts w:hint="cs"/>
          <w:rtl/>
          <w:lang w:bidi="he-IL"/>
        </w:rPr>
        <w:t>הרב וו. ראזענבלום</w:t>
      </w:r>
      <w:bookmarkEnd w:id="160"/>
    </w:p>
    <w:p w14:paraId="53C9B7E2" w14:textId="77777777" w:rsidR="000C6AB6" w:rsidRPr="00BC4996" w:rsidRDefault="000C6AB6" w:rsidP="000C6AB6">
      <w:pPr>
        <w:pStyle w:val="a1"/>
        <w:rPr>
          <w:rtl/>
          <w:lang w:val="en-GB"/>
        </w:rPr>
      </w:pPr>
      <w:r>
        <w:rPr>
          <w:rFonts w:hint="cs"/>
          <w:rtl/>
          <w:lang w:val="en-GB"/>
        </w:rPr>
        <w:t>תושב השכונה</w:t>
      </w:r>
    </w:p>
    <w:p w14:paraId="7CA03BEE" w14:textId="77777777" w:rsidR="000C6AB6" w:rsidRDefault="000C6AB6" w:rsidP="000C6AB6">
      <w:pPr>
        <w:pStyle w:val="a2"/>
        <w:rPr>
          <w:rtl/>
        </w:rPr>
      </w:pPr>
      <w:r>
        <w:rPr>
          <w:rFonts w:hint="cs"/>
          <w:rtl/>
        </w:rPr>
        <w:t>על הפסוק בפרשת ויגש (מז, יז) "ויביאו את מקניהם אל יוסף ויתן להם יוסף לחם בסוסים ובמקנה הצאן ובמקנה הבקר ובחמורים וינהלם בלחם בכל מקניהם בשנה ההיא", כותב רש"י (בד"ה וינהלם) "ודומה לו אין מנהל לה (ישעי' נא, יח), על מי מנוחות ינהלני (תהלים כג, ב)".</w:t>
      </w:r>
    </w:p>
    <w:p w14:paraId="2A2809B5" w14:textId="77777777" w:rsidR="000C6AB6" w:rsidRDefault="000C6AB6" w:rsidP="000C6AB6">
      <w:pPr>
        <w:pStyle w:val="a2"/>
        <w:rPr>
          <w:rtl/>
        </w:rPr>
      </w:pPr>
      <w:r>
        <w:rPr>
          <w:rFonts w:hint="cs"/>
          <w:rtl/>
        </w:rPr>
        <w:t>ויש להעיר שעל פסוק זה בישעי' כתב המצודת ציון "ענין הנהגה כמו נהלת בעזך (שמות טו, יג)". ועד"ז פירש המצודות ציון על הפסוק בתהלים.</w:t>
      </w:r>
    </w:p>
    <w:p w14:paraId="5D091C20" w14:textId="77777777" w:rsidR="000C6AB6" w:rsidRDefault="000C6AB6" w:rsidP="000C6AB6">
      <w:pPr>
        <w:pStyle w:val="a2"/>
        <w:rPr>
          <w:rtl/>
        </w:rPr>
      </w:pPr>
      <w:r>
        <w:rPr>
          <w:rFonts w:hint="cs"/>
          <w:rtl/>
        </w:rPr>
        <w:t>ואם כן צריך להבין, למה לא הביא רש"י ראי' (גם) ממה שכתוב "נהלת בעזך".</w:t>
      </w:r>
    </w:p>
    <w:p w14:paraId="70BED74F" w14:textId="3A2EA483" w:rsidR="000C6AB6" w:rsidRDefault="000C6AB6" w:rsidP="000C6AB6">
      <w:pPr>
        <w:pStyle w:val="a2"/>
        <w:rPr>
          <w:rtl/>
        </w:rPr>
      </w:pPr>
      <w:r>
        <w:rPr>
          <w:rFonts w:hint="cs"/>
          <w:rtl/>
        </w:rPr>
        <w:t>ובאמת יש עוד פסוק בפ' וישלח (לג, יד) "ואני אתנהלה לאטי" וגם פסוק זה אין רש"י מביא.</w:t>
      </w:r>
    </w:p>
    <w:p w14:paraId="78DAFA50" w14:textId="77777777" w:rsidR="004D3557" w:rsidRPr="00347933" w:rsidRDefault="004D3557" w:rsidP="004D3557">
      <w:pPr>
        <w:pStyle w:val="a4"/>
        <w:spacing w:after="0"/>
        <w:sectPr w:rsidR="004D3557"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57A758E1" w14:textId="77777777" w:rsidR="000C6AB6" w:rsidRDefault="000C6AB6" w:rsidP="000C6AB6">
      <w:pPr>
        <w:pStyle w:val="a"/>
        <w:rPr>
          <w:rtl/>
        </w:rPr>
      </w:pPr>
      <w:bookmarkStart w:id="161" w:name="_Toc533126636"/>
      <w:r>
        <w:rPr>
          <w:rFonts w:hint="cs"/>
          <w:rtl/>
        </w:rPr>
        <w:lastRenderedPageBreak/>
        <w:t>ואתם לא תצאו איש מפתח ביתו עד בקר</w:t>
      </w:r>
      <w:bookmarkEnd w:id="161"/>
    </w:p>
    <w:p w14:paraId="4A099B56" w14:textId="77777777" w:rsidR="000C6AB6" w:rsidRDefault="000C6AB6" w:rsidP="000C6AB6">
      <w:pPr>
        <w:pStyle w:val="a0"/>
        <w:rPr>
          <w:rtl/>
        </w:rPr>
      </w:pPr>
      <w:bookmarkStart w:id="162" w:name="_Toc533126637"/>
      <w:r>
        <w:rPr>
          <w:rFonts w:hint="cs"/>
          <w:rtl/>
          <w:lang w:bidi="he-IL"/>
        </w:rPr>
        <w:t>הרב</w:t>
      </w:r>
      <w:r w:rsidRPr="00F4058E">
        <w:rPr>
          <w:rFonts w:hint="cs"/>
          <w:rtl/>
        </w:rPr>
        <w:t xml:space="preserve"> </w:t>
      </w:r>
      <w:r>
        <w:rPr>
          <w:rFonts w:hint="cs"/>
          <w:rtl/>
          <w:lang w:bidi="he-IL"/>
        </w:rPr>
        <w:t xml:space="preserve">אליהו נתן </w:t>
      </w:r>
      <w:r w:rsidRPr="00C60FEE">
        <w:rPr>
          <w:rFonts w:hint="cs"/>
          <w:rtl/>
          <w:lang w:bidi="he-IL"/>
        </w:rPr>
        <w:t>סילבערבערג</w:t>
      </w:r>
      <w:bookmarkEnd w:id="162"/>
    </w:p>
    <w:p w14:paraId="6D9905C9" w14:textId="77777777" w:rsidR="000C6AB6" w:rsidRPr="00F4058E" w:rsidRDefault="000C6AB6" w:rsidP="000C6AB6">
      <w:pPr>
        <w:pStyle w:val="a1"/>
        <w:rPr>
          <w:rtl/>
        </w:rPr>
      </w:pPr>
      <w:r>
        <w:rPr>
          <w:rFonts w:hint="cs"/>
          <w:rtl/>
        </w:rPr>
        <w:t>ראש מתיבתא ליובאוויטש דשיקאגא</w:t>
      </w:r>
    </w:p>
    <w:p w14:paraId="227FDE2B" w14:textId="77777777" w:rsidR="000C6AB6" w:rsidRPr="00832DCE" w:rsidRDefault="000C6AB6" w:rsidP="000C6AB6">
      <w:pPr>
        <w:pStyle w:val="11"/>
        <w:bidi/>
        <w:rPr>
          <w:rtl/>
        </w:rPr>
      </w:pPr>
      <w:r w:rsidRPr="00832DCE">
        <w:rPr>
          <w:rtl/>
        </w:rPr>
        <w:t>ביאור דברי רש"י בחומש</w:t>
      </w:r>
    </w:p>
    <w:p w14:paraId="1E7ACBB3" w14:textId="77777777" w:rsidR="000C6AB6" w:rsidRPr="00832DCE" w:rsidRDefault="000C6AB6" w:rsidP="000C6AB6">
      <w:pPr>
        <w:pStyle w:val="a2"/>
        <w:rPr>
          <w:rtl/>
        </w:rPr>
      </w:pPr>
      <w:r w:rsidRPr="00F4058E">
        <w:rPr>
          <w:b/>
          <w:bCs/>
          <w:rtl/>
        </w:rPr>
        <w:t>א.</w:t>
      </w:r>
      <w:r w:rsidRPr="00832DCE">
        <w:rPr>
          <w:rtl/>
        </w:rPr>
        <w:t xml:space="preserve"> כתוב בתורה (שמות פרק יב פסוק כב)</w:t>
      </w:r>
      <w:r w:rsidRPr="00832DCE">
        <w:t xml:space="preserve"> </w:t>
      </w:r>
      <w:r w:rsidRPr="00832DCE">
        <w:rPr>
          <w:rtl/>
        </w:rPr>
        <w:t>"ולקחתם אגדת אזוב וטבלתם בדם אשר בסף והגעתם אל המשקוף ואל שתי המזוזת מן הדם אשר בסף ואתם לא תצאו איש מפתח ביתו עד בקר".</w:t>
      </w:r>
    </w:p>
    <w:p w14:paraId="67E54EB8" w14:textId="77777777" w:rsidR="000C6AB6" w:rsidRPr="00832DCE" w:rsidRDefault="000C6AB6" w:rsidP="000C6AB6">
      <w:pPr>
        <w:pStyle w:val="a2"/>
        <w:rPr>
          <w:rtl/>
        </w:rPr>
      </w:pPr>
      <w:r w:rsidRPr="00832DCE">
        <w:rPr>
          <w:rtl/>
        </w:rPr>
        <w:t>ופירש רש"י "ואתם לא תצאו וגו' – מגיד שמאחר שנתנה רשות למשחית לחבל אינו מבחין בין צדיק לרשע, ולילה רשות למחבלים הוא, שנאמר (תהלים קד כ) בו תרמוש כל חיתו יער".</w:t>
      </w:r>
    </w:p>
    <w:p w14:paraId="6309C7A0" w14:textId="77777777" w:rsidR="000C6AB6" w:rsidRPr="00832DCE" w:rsidRDefault="000C6AB6" w:rsidP="000C6AB6">
      <w:pPr>
        <w:pStyle w:val="a2"/>
        <w:rPr>
          <w:rtl/>
        </w:rPr>
      </w:pPr>
      <w:r w:rsidRPr="00832DCE">
        <w:rPr>
          <w:rtl/>
        </w:rPr>
        <w:t>וצלה"ב האם מדברים על זה שלילה בכלל הוא רשות למחבלים, והלא מדובר על רשותו של המשחית לענין מכת בכורות (וכמו שאכן הקשה עליו הרמב"ן וכמה מפרשי רש"י, עיין בדבריהם)!?</w:t>
      </w:r>
    </w:p>
    <w:p w14:paraId="093C3CB7" w14:textId="77777777" w:rsidR="000C6AB6" w:rsidRPr="00832DCE" w:rsidRDefault="000C6AB6" w:rsidP="000C6AB6">
      <w:pPr>
        <w:pStyle w:val="a2"/>
        <w:rPr>
          <w:rtl/>
        </w:rPr>
      </w:pPr>
      <w:r w:rsidRPr="00832DCE">
        <w:rPr>
          <w:rtl/>
        </w:rPr>
        <w:t xml:space="preserve">וגם: הלא בהכרח לומר דהמשחית הבחין בכל בית בין בכורות לשאר בנ"א!? </w:t>
      </w:r>
    </w:p>
    <w:p w14:paraId="66F1E80F" w14:textId="77777777" w:rsidR="000C6AB6" w:rsidRPr="00832DCE" w:rsidRDefault="000C6AB6" w:rsidP="000C6AB6">
      <w:pPr>
        <w:pStyle w:val="a2"/>
        <w:rPr>
          <w:rtl/>
        </w:rPr>
      </w:pPr>
      <w:r w:rsidRPr="00832DCE">
        <w:rPr>
          <w:rtl/>
        </w:rPr>
        <w:t xml:space="preserve">ועוד: </w:t>
      </w:r>
      <w:r w:rsidRPr="00832DCE">
        <w:rPr>
          <w:b/>
          <w:bCs/>
          <w:rtl/>
        </w:rPr>
        <w:t>מפורש</w:t>
      </w:r>
      <w:r w:rsidRPr="00832DCE">
        <w:rPr>
          <w:rtl/>
        </w:rPr>
        <w:t xml:space="preserve"> ברש"י לפנ"ז (פסוק יג) דמצרי הנמצא בבית ישראל לא הי' נשמר, ואילו יהודי שנמצא בבית מצרי כן הי' נשמר, אז מפורש שכן הי' הבחנה ברורה!?</w:t>
      </w:r>
    </w:p>
    <w:p w14:paraId="69606E66" w14:textId="77777777" w:rsidR="000C6AB6" w:rsidRPr="00832DCE" w:rsidRDefault="000C6AB6" w:rsidP="000C6AB6">
      <w:pPr>
        <w:pStyle w:val="a2"/>
        <w:rPr>
          <w:rtl/>
        </w:rPr>
      </w:pPr>
      <w:r w:rsidRPr="00832DCE">
        <w:rPr>
          <w:rtl/>
        </w:rPr>
        <w:t>גם יש לדייק בלשונו של רש"י – "שנתנה רשות ל</w:t>
      </w:r>
      <w:r w:rsidRPr="00832DCE">
        <w:rPr>
          <w:b/>
          <w:bCs/>
          <w:rtl/>
        </w:rPr>
        <w:t>משחית לחבל</w:t>
      </w:r>
      <w:r w:rsidRPr="00832DCE">
        <w:rPr>
          <w:rtl/>
        </w:rPr>
        <w:t xml:space="preserve"> .. ולילה רשות ל</w:t>
      </w:r>
      <w:r w:rsidRPr="00832DCE">
        <w:rPr>
          <w:b/>
          <w:bCs/>
          <w:rtl/>
        </w:rPr>
        <w:t>מחבלים</w:t>
      </w:r>
      <w:r w:rsidRPr="00832DCE">
        <w:rPr>
          <w:rtl/>
        </w:rPr>
        <w:t xml:space="preserve"> ..", והיינו שמחלק בין השחתה לחבלה.</w:t>
      </w:r>
    </w:p>
    <w:p w14:paraId="33782EEC" w14:textId="77777777" w:rsidR="000C6AB6" w:rsidRPr="00832DCE" w:rsidRDefault="000C6AB6" w:rsidP="000C6AB6">
      <w:pPr>
        <w:pStyle w:val="a2"/>
        <w:rPr>
          <w:rtl/>
        </w:rPr>
      </w:pPr>
      <w:r w:rsidRPr="00F4058E">
        <w:rPr>
          <w:b/>
          <w:bCs/>
          <w:rtl/>
        </w:rPr>
        <w:t xml:space="preserve">ב. </w:t>
      </w:r>
      <w:r w:rsidRPr="00832DCE">
        <w:rPr>
          <w:rtl/>
        </w:rPr>
        <w:t>ואוי"ל הביאור בכ"ז, דה</w:t>
      </w:r>
      <w:r w:rsidRPr="00832DCE">
        <w:rPr>
          <w:b/>
          <w:bCs/>
          <w:rtl/>
        </w:rPr>
        <w:t>משחית</w:t>
      </w:r>
      <w:r w:rsidRPr="00832DCE">
        <w:rPr>
          <w:rtl/>
        </w:rPr>
        <w:t xml:space="preserve"> הוה הכח האחראי על המכה, ויש לו רשות לפעול את ההשחתה ע"י כל מיני </w:t>
      </w:r>
      <w:r w:rsidRPr="00832DCE">
        <w:rPr>
          <w:b/>
          <w:bCs/>
          <w:rtl/>
        </w:rPr>
        <w:t>מחבלים</w:t>
      </w:r>
      <w:r w:rsidRPr="00832DCE">
        <w:rPr>
          <w:rtl/>
        </w:rPr>
        <w:t xml:space="preserve"> שקיימים.</w:t>
      </w:r>
    </w:p>
    <w:p w14:paraId="24ACF4D8" w14:textId="77777777" w:rsidR="000C6AB6" w:rsidRPr="00832DCE" w:rsidRDefault="000C6AB6" w:rsidP="000C6AB6">
      <w:pPr>
        <w:pStyle w:val="a2"/>
        <w:rPr>
          <w:rtl/>
        </w:rPr>
      </w:pPr>
      <w:r w:rsidRPr="00832DCE">
        <w:rPr>
          <w:rtl/>
        </w:rPr>
        <w:t>(וכמו שמלאך המות הורג את האדם (ר"ל) ע"י כל מיני אמצעים הקיימים בעולם).</w:t>
      </w:r>
    </w:p>
    <w:p w14:paraId="1A39C588" w14:textId="77777777" w:rsidR="000C6AB6" w:rsidRPr="00832DCE" w:rsidRDefault="000C6AB6" w:rsidP="000C6AB6">
      <w:pPr>
        <w:pStyle w:val="a2"/>
        <w:rPr>
          <w:rtl/>
        </w:rPr>
      </w:pPr>
      <w:r w:rsidRPr="00832DCE">
        <w:rPr>
          <w:rtl/>
        </w:rPr>
        <w:t>ואלי י"ל שחוסר ההבחנה המדובר כאן הוא מחמת ה'מחבלים' דוקא, אשר הם רק אמצעיים בפעולת חבלה ולא יודעים ומבחינים לאיזה ענין בדיוק נשלחו ולאיזה לא נשלחו.</w:t>
      </w:r>
    </w:p>
    <w:p w14:paraId="355BBBB0" w14:textId="77777777" w:rsidR="000C6AB6" w:rsidRPr="00832DCE" w:rsidRDefault="000C6AB6" w:rsidP="000C6AB6">
      <w:pPr>
        <w:pStyle w:val="a2"/>
        <w:rPr>
          <w:rtl/>
        </w:rPr>
      </w:pPr>
      <w:r w:rsidRPr="00832DCE">
        <w:rPr>
          <w:rtl/>
        </w:rPr>
        <w:lastRenderedPageBreak/>
        <w:t xml:space="preserve">(ולהעיר מדברי הרבי (בשבסה"ת) בביאור דברי התניא בפכ"ט בענין "השמות שקראו לו חכמינו ז"ל </w:t>
      </w:r>
      <w:r w:rsidRPr="00832DCE">
        <w:rPr>
          <w:b/>
          <w:bCs/>
          <w:rtl/>
        </w:rPr>
        <w:t>באמת"</w:t>
      </w:r>
      <w:r w:rsidRPr="00832DCE">
        <w:rPr>
          <w:rtl/>
        </w:rPr>
        <w:t xml:space="preserve"> – שזה שנאמר בזה"ק על יצה"ר המשל של הזונה וכו', מדובר על כח של היצה"ר למעלה, ולא על היצה"ר הנמצא בלבו של כ"א בפועל שלא יודע מכל חשבונות אלו, ורצונו להרע בלבד עיי"ש)</w:t>
      </w:r>
    </w:p>
    <w:p w14:paraId="1B3C1B24" w14:textId="77777777" w:rsidR="000C6AB6" w:rsidRPr="00832DCE" w:rsidRDefault="000C6AB6" w:rsidP="000C6AB6">
      <w:pPr>
        <w:pStyle w:val="a2"/>
        <w:rPr>
          <w:rtl/>
        </w:rPr>
      </w:pPr>
      <w:r w:rsidRPr="00832DCE">
        <w:rPr>
          <w:rtl/>
        </w:rPr>
        <w:t>אשר לפ"ז יש לפרש דברי רש"י כך: מכיון ש</w:t>
      </w:r>
      <w:r w:rsidRPr="00832DCE">
        <w:rPr>
          <w:b/>
          <w:bCs/>
          <w:rtl/>
        </w:rPr>
        <w:t>למשחית</w:t>
      </w:r>
      <w:r w:rsidRPr="00832DCE">
        <w:rPr>
          <w:rtl/>
        </w:rPr>
        <w:t xml:space="preserve"> ניתן רשות לחבל, והיינו (גם) ע"י השתמשות בכל מיני מחבלים, אז כשאדם יימצא במקומם של ה</w:t>
      </w:r>
      <w:r w:rsidRPr="00832DCE">
        <w:rPr>
          <w:b/>
          <w:bCs/>
          <w:rtl/>
        </w:rPr>
        <w:t>מחבלים</w:t>
      </w:r>
      <w:r w:rsidRPr="00832DCE">
        <w:rPr>
          <w:rtl/>
        </w:rPr>
        <w:t>, ה"ה בסכנה גדולה אחרי שהם כבר לא מבחינים.</w:t>
      </w:r>
    </w:p>
    <w:p w14:paraId="6BEA0380" w14:textId="77777777" w:rsidR="000C6AB6" w:rsidRPr="00832DCE" w:rsidRDefault="000C6AB6" w:rsidP="000C6AB6">
      <w:pPr>
        <w:pStyle w:val="a2"/>
        <w:rPr>
          <w:rtl/>
        </w:rPr>
      </w:pPr>
      <w:r w:rsidRPr="00832DCE">
        <w:rPr>
          <w:rtl/>
        </w:rPr>
        <w:t>וע"ז אומר רש"י שבלילה בחוץ הוה באמת מקום של מחבלים, וא"כ אדם שיימצא בחוץ בלילה זו הוא בסכנה גדולה.</w:t>
      </w:r>
    </w:p>
    <w:p w14:paraId="0B953406" w14:textId="77777777" w:rsidR="000C6AB6" w:rsidRPr="00832DCE" w:rsidRDefault="000C6AB6" w:rsidP="000C6AB6">
      <w:pPr>
        <w:pStyle w:val="a2"/>
        <w:rPr>
          <w:rtl/>
        </w:rPr>
      </w:pPr>
      <w:r w:rsidRPr="00832DCE">
        <w:rPr>
          <w:rtl/>
        </w:rPr>
        <w:t xml:space="preserve">ומתורץ היטיב כל דיוקים הנ"ל: דבאמת מדובר בשתי דברים שונים, המשחית שאחראי על מכת בכורות, והוא באמת כן מבחין (ואשר לכן בתוך הבית של היהודי או של המצרי אכן ישנה הבחנה ברורה כנ"ל מרש"י), וישנם גם המחבלים שניתנה רשות למשחית לחבל (גם) על ידם, והם באמת אינם מבחינים, ושלכן אסור ליכנס לתוך רשות שלהם בזמן כזה.  </w:t>
      </w:r>
    </w:p>
    <w:p w14:paraId="75F97AA8" w14:textId="77777777" w:rsidR="000C6AB6" w:rsidRPr="00832DCE" w:rsidRDefault="000C6AB6" w:rsidP="000C6AB6">
      <w:pPr>
        <w:pStyle w:val="11"/>
        <w:bidi/>
        <w:rPr>
          <w:rtl/>
        </w:rPr>
      </w:pPr>
      <w:r w:rsidRPr="00832DCE">
        <w:rPr>
          <w:rtl/>
        </w:rPr>
        <w:t>ביאור שיטת רש"י בש"ס</w:t>
      </w:r>
    </w:p>
    <w:p w14:paraId="7EE36CDF" w14:textId="77777777" w:rsidR="000C6AB6" w:rsidRPr="00832DCE" w:rsidRDefault="000C6AB6" w:rsidP="000C6AB6">
      <w:pPr>
        <w:pStyle w:val="a2"/>
        <w:rPr>
          <w:rtl/>
        </w:rPr>
      </w:pPr>
      <w:r w:rsidRPr="00F4058E">
        <w:rPr>
          <w:b/>
          <w:bCs/>
          <w:rtl/>
        </w:rPr>
        <w:t xml:space="preserve">ג. </w:t>
      </w:r>
      <w:r w:rsidRPr="00832DCE">
        <w:rPr>
          <w:rtl/>
        </w:rPr>
        <w:t>ועכ"פ למדנו מדברי רש"י אלו יסוד, והוא שבכלל בחוץ בלילה הוה מקום שישנה רשות של מחבלים שונים, ואשר לכן בעת של השחתה (כמו במכת בכורות) צריכים ליזהר שלא ליכנס לרשותם של מזיקים אלו.</w:t>
      </w:r>
    </w:p>
    <w:p w14:paraId="75D4B24D" w14:textId="77777777" w:rsidR="000C6AB6" w:rsidRPr="00832DCE" w:rsidRDefault="000C6AB6" w:rsidP="000C6AB6">
      <w:pPr>
        <w:pStyle w:val="a2"/>
        <w:rPr>
          <w:rtl/>
        </w:rPr>
      </w:pPr>
      <w:r w:rsidRPr="00832DCE">
        <w:rPr>
          <w:rtl/>
        </w:rPr>
        <w:t xml:space="preserve">ואוי"ל דזהו יסוד לשיטת רש"י המיוחדת בש"ס בכ"מ בדין "לעולם יכנס אדם בכי טוב ויצא בכי טוב", אשר דין זה נלמד מפסוק זה דעסקינן ביה ("לא תצאו איש מפתח ביתו ..") ומפסוק "הבוקר אור והאנשים שולחו" הנאמר לגבי אחי יוסף.  </w:t>
      </w:r>
    </w:p>
    <w:p w14:paraId="7BC92795" w14:textId="77777777" w:rsidR="000C6AB6" w:rsidRPr="00832DCE" w:rsidRDefault="000C6AB6" w:rsidP="000C6AB6">
      <w:pPr>
        <w:pStyle w:val="a2"/>
        <w:rPr>
          <w:rtl/>
        </w:rPr>
      </w:pPr>
      <w:r w:rsidRPr="00832DCE">
        <w:rPr>
          <w:rtl/>
        </w:rPr>
        <w:t>דהנה יעויין בדברי התוספות בריש פסחים (ב,א) ובפרק הכונס (ס,ב) אשר יוצא מדבריהם ג' שיטות בזה:</w:t>
      </w:r>
    </w:p>
    <w:p w14:paraId="6F0089D2" w14:textId="77777777" w:rsidR="000C6AB6" w:rsidRPr="00832DCE" w:rsidRDefault="000C6AB6" w:rsidP="000C6AB6">
      <w:pPr>
        <w:pStyle w:val="a2"/>
        <w:rPr>
          <w:rtl/>
        </w:rPr>
      </w:pPr>
      <w:r w:rsidRPr="00832DCE">
        <w:rPr>
          <w:rtl/>
        </w:rPr>
        <w:t xml:space="preserve">שיטת </w:t>
      </w:r>
      <w:r w:rsidRPr="00832DCE">
        <w:rPr>
          <w:b/>
          <w:bCs/>
          <w:rtl/>
        </w:rPr>
        <w:t>ר"י</w:t>
      </w:r>
      <w:r w:rsidRPr="00832DCE">
        <w:rPr>
          <w:rtl/>
        </w:rPr>
        <w:t xml:space="preserve"> דהוא מחמת חשש </w:t>
      </w:r>
      <w:r w:rsidRPr="00832DCE">
        <w:rPr>
          <w:b/>
          <w:bCs/>
          <w:rtl/>
        </w:rPr>
        <w:t>מזיקין</w:t>
      </w:r>
      <w:r w:rsidRPr="00832DCE">
        <w:rPr>
          <w:rtl/>
        </w:rPr>
        <w:t xml:space="preserve"> (אלא דמ"מ עיקר הילפותא הוא מ'הבוקר אור' ולא מ'לא תצאו' כמו שמדוייק מקושיית התוספות ואכ"מ).</w:t>
      </w:r>
    </w:p>
    <w:p w14:paraId="02B41F86" w14:textId="77777777" w:rsidR="000C6AB6" w:rsidRPr="00832DCE" w:rsidRDefault="000C6AB6" w:rsidP="000C6AB6">
      <w:pPr>
        <w:pStyle w:val="a2"/>
        <w:rPr>
          <w:rtl/>
        </w:rPr>
      </w:pPr>
      <w:r w:rsidRPr="00832DCE">
        <w:rPr>
          <w:rtl/>
        </w:rPr>
        <w:t xml:space="preserve">שיטת </w:t>
      </w:r>
      <w:r w:rsidRPr="00832DCE">
        <w:rPr>
          <w:b/>
          <w:bCs/>
          <w:rtl/>
        </w:rPr>
        <w:t>ר"ת</w:t>
      </w:r>
      <w:r w:rsidRPr="00832DCE">
        <w:rPr>
          <w:rtl/>
        </w:rPr>
        <w:t xml:space="preserve"> דהכל הוא מחמת חשש </w:t>
      </w:r>
      <w:r w:rsidRPr="00832DCE">
        <w:rPr>
          <w:b/>
          <w:bCs/>
          <w:rtl/>
        </w:rPr>
        <w:t>מוקשים ופחתים</w:t>
      </w:r>
      <w:r w:rsidRPr="00832DCE">
        <w:rPr>
          <w:rtl/>
        </w:rPr>
        <w:t xml:space="preserve"> ועיקרו הוא מקרא דהבוקר אור (ולשיטתיה קאזיל ע"פ דבריו בחולין דף צ"א ובמהרש"א שם ואכ"מ).</w:t>
      </w:r>
    </w:p>
    <w:p w14:paraId="532A1040" w14:textId="77777777" w:rsidR="000C6AB6" w:rsidRPr="00832DCE" w:rsidRDefault="000C6AB6" w:rsidP="000C6AB6">
      <w:pPr>
        <w:pStyle w:val="a2"/>
        <w:rPr>
          <w:rtl/>
        </w:rPr>
      </w:pPr>
      <w:r w:rsidRPr="00832DCE">
        <w:rPr>
          <w:rtl/>
        </w:rPr>
        <w:lastRenderedPageBreak/>
        <w:t xml:space="preserve">ושיטת </w:t>
      </w:r>
      <w:r w:rsidRPr="00832DCE">
        <w:rPr>
          <w:b/>
          <w:bCs/>
          <w:rtl/>
        </w:rPr>
        <w:t>הר"ש</w:t>
      </w:r>
      <w:r w:rsidRPr="00832DCE">
        <w:rPr>
          <w:rtl/>
        </w:rPr>
        <w:t xml:space="preserve"> דהוא מב' החששות (</w:t>
      </w:r>
      <w:r w:rsidRPr="00832DCE">
        <w:rPr>
          <w:b/>
          <w:bCs/>
          <w:rtl/>
        </w:rPr>
        <w:t>מזיקין ומוקשים</w:t>
      </w:r>
      <w:r w:rsidRPr="00832DCE">
        <w:rPr>
          <w:rtl/>
        </w:rPr>
        <w:t xml:space="preserve">) ונלמדו מב' הפסוקים, והיינו דכל פסוק מדבר על חשש שונה כמבואר בדבריו (ולכאורה כן נקט אדה"ז בשלחנו (סי' ק"י ס"ט) והוא מהמג"א). </w:t>
      </w:r>
    </w:p>
    <w:p w14:paraId="0FBE466A" w14:textId="77777777" w:rsidR="000C6AB6" w:rsidRPr="00832DCE" w:rsidRDefault="000C6AB6" w:rsidP="000C6AB6">
      <w:pPr>
        <w:pStyle w:val="a2"/>
        <w:rPr>
          <w:rtl/>
        </w:rPr>
      </w:pPr>
      <w:r w:rsidRPr="00832DCE">
        <w:rPr>
          <w:rtl/>
        </w:rPr>
        <w:t>(מאמר המוסגר: מעניין שלא הובא הדין ברמב"ם ובטושו"ע. ולכאורה סבירא להו שאין זה הלכה אלא אסמכתא ועצה טובה. ויל"ע אם אדה"ז חולק עליהם בזה, או רק שמכניס בשלחנו גם דברים כאלו אף שאינם הלכה כ"כ ואכ"מ).</w:t>
      </w:r>
    </w:p>
    <w:p w14:paraId="11A00EDA" w14:textId="77777777" w:rsidR="000C6AB6" w:rsidRPr="00832DCE" w:rsidRDefault="000C6AB6" w:rsidP="000C6AB6">
      <w:pPr>
        <w:pStyle w:val="a2"/>
        <w:rPr>
          <w:rtl/>
        </w:rPr>
      </w:pPr>
      <w:r w:rsidRPr="00F4058E">
        <w:rPr>
          <w:b/>
          <w:bCs/>
          <w:rtl/>
        </w:rPr>
        <w:t>ד.</w:t>
      </w:r>
      <w:r w:rsidRPr="00832DCE">
        <w:rPr>
          <w:rtl/>
        </w:rPr>
        <w:t xml:space="preserve"> ואולם שיטת רש"י בכו"כ מקומות בש"ס הוא, שהדין כולל כל מיני חששות בזה – היינו גם מוקשים ופחתים, גם מזיקין, גם חשש ליסטים </w:t>
      </w:r>
      <w:r w:rsidRPr="00832DCE">
        <w:rPr>
          <w:b/>
          <w:bCs/>
          <w:rtl/>
        </w:rPr>
        <w:t>ועוד</w:t>
      </w:r>
      <w:r w:rsidRPr="00832DCE">
        <w:rPr>
          <w:rtl/>
        </w:rPr>
        <w:t xml:space="preserve"> – דלא ככל שיטות הנ"ל!?</w:t>
      </w:r>
    </w:p>
    <w:p w14:paraId="44667977" w14:textId="77777777" w:rsidR="000C6AB6" w:rsidRPr="00832DCE" w:rsidRDefault="000C6AB6" w:rsidP="000C6AB6">
      <w:pPr>
        <w:pStyle w:val="a2"/>
        <w:rPr>
          <w:rtl/>
        </w:rPr>
      </w:pPr>
      <w:r w:rsidRPr="00832DCE">
        <w:rPr>
          <w:rtl/>
        </w:rPr>
        <w:t xml:space="preserve">דהרי הדין של כניסה בכי טוב כו' מדובר בשעה של </w:t>
      </w:r>
      <w:r w:rsidRPr="00832DCE">
        <w:rPr>
          <w:b/>
          <w:bCs/>
          <w:rtl/>
        </w:rPr>
        <w:t>נסיעה</w:t>
      </w:r>
      <w:r w:rsidRPr="00832DCE">
        <w:rPr>
          <w:rtl/>
        </w:rPr>
        <w:t>, והרי כבר למדנו ברש"י (ויגש מד,כט לגבי בנימין דשמא יקרוהו אסון) דנסיעה בדרך נחשב לשעת סכנה, ושוב הוה זו כמו בשעת מכת בכורות דאל לו לאדם להכניס א"ע אז למצב של מזיקים.</w:t>
      </w:r>
    </w:p>
    <w:p w14:paraId="2A4EB3E2" w14:textId="77777777" w:rsidR="000C6AB6" w:rsidRPr="00832DCE" w:rsidRDefault="000C6AB6" w:rsidP="000C6AB6">
      <w:pPr>
        <w:pStyle w:val="a2"/>
        <w:rPr>
          <w:rtl/>
        </w:rPr>
      </w:pPr>
      <w:r w:rsidRPr="00832DCE">
        <w:rPr>
          <w:rtl/>
        </w:rPr>
        <w:t xml:space="preserve">(ומבואר היטיב מדוע אז במכת בכורות הי' זה באופן של לא </w:t>
      </w:r>
      <w:r w:rsidRPr="00832DCE">
        <w:rPr>
          <w:b/>
          <w:bCs/>
          <w:rtl/>
        </w:rPr>
        <w:t>לצאת מפתח ביתו</w:t>
      </w:r>
      <w:r w:rsidRPr="00832DCE">
        <w:rPr>
          <w:rtl/>
        </w:rPr>
        <w:t xml:space="preserve">, ואולי בכלל הוה זה רק שלא </w:t>
      </w:r>
      <w:r w:rsidRPr="00832DCE">
        <w:rPr>
          <w:b/>
          <w:bCs/>
          <w:rtl/>
        </w:rPr>
        <w:t>לנסוע כך</w:t>
      </w:r>
      <w:r w:rsidRPr="00832DCE">
        <w:rPr>
          <w:rtl/>
        </w:rPr>
        <w:t xml:space="preserve"> </w:t>
      </w:r>
      <w:r w:rsidRPr="00832DCE">
        <w:rPr>
          <w:b/>
          <w:bCs/>
          <w:rtl/>
        </w:rPr>
        <w:t>מחוץ לעיר</w:t>
      </w:r>
      <w:r w:rsidRPr="00832DCE">
        <w:rPr>
          <w:rtl/>
        </w:rPr>
        <w:t xml:space="preserve"> – דאז הי' שעת סכנה בכל ענין, משא"כ בכלל הרי שעת הסכנה הוא רק בעת נסיעה)</w:t>
      </w:r>
    </w:p>
    <w:p w14:paraId="28579CED" w14:textId="77777777" w:rsidR="000C6AB6" w:rsidRPr="00832DCE" w:rsidRDefault="000C6AB6" w:rsidP="000C6AB6">
      <w:pPr>
        <w:pStyle w:val="a2"/>
        <w:rPr>
          <w:rtl/>
        </w:rPr>
      </w:pPr>
      <w:r w:rsidRPr="00832DCE">
        <w:rPr>
          <w:rtl/>
        </w:rPr>
        <w:t xml:space="preserve">וי"ל דלכן הר"ז כבר כולל </w:t>
      </w:r>
      <w:r w:rsidRPr="00832DCE">
        <w:rPr>
          <w:b/>
          <w:bCs/>
          <w:rtl/>
        </w:rPr>
        <w:t>כל מיני מזיקים</w:t>
      </w:r>
      <w:r w:rsidRPr="00832DCE">
        <w:rPr>
          <w:rtl/>
        </w:rPr>
        <w:t xml:space="preserve"> הנמצאים בלילה, אשר המשחית הכללי – שעת הסכנה – יכול לחבל ע"י כולם כמבואר לעיל איך שזה מדוייק בדברי רש"י בחומש, ולכן בכדי להשמר מכ"ז יכנס אדם בכי טוב וכו'.</w:t>
      </w:r>
    </w:p>
    <w:p w14:paraId="442BEFF0" w14:textId="77777777" w:rsidR="000C6AB6" w:rsidRPr="00832DCE" w:rsidRDefault="000C6AB6" w:rsidP="000C6AB6">
      <w:pPr>
        <w:pStyle w:val="a2"/>
        <w:rPr>
          <w:rtl/>
        </w:rPr>
      </w:pPr>
      <w:r w:rsidRPr="00832DCE">
        <w:rPr>
          <w:rtl/>
        </w:rPr>
        <w:t>(ויש להוסיף בזה דיוקו של ה'ראש יוסף' בדברי רש"י בריש פסחים "</w:t>
      </w:r>
      <w:r w:rsidRPr="00832DCE">
        <w:rPr>
          <w:b/>
          <w:bCs/>
          <w:rtl/>
        </w:rPr>
        <w:t>ולפי דרכו לימדך הכתוב</w:t>
      </w:r>
      <w:r w:rsidRPr="00832DCE">
        <w:rPr>
          <w:rtl/>
        </w:rPr>
        <w:t xml:space="preserve"> דרך ארץ מאחי יוסף שהמתינו עד שהאיר המזרח כדרב יהודה" – דעיקר הלימוד של רב יהודה הוא מקרא דאל יצא איש מפתח ביתו (כמו שהובאו דבריו בסוגיא בב"ק), ואילו באחי יוסף הר"ז רק סיפור דברים מה שקרה, ורק שבדרך אגב רואים מפסוק זה ג"כ רעיון זה.</w:t>
      </w:r>
    </w:p>
    <w:p w14:paraId="64A09ABC" w14:textId="77777777" w:rsidR="000C6AB6" w:rsidRPr="00832DCE" w:rsidRDefault="000C6AB6" w:rsidP="000C6AB6">
      <w:pPr>
        <w:pStyle w:val="a2"/>
        <w:rPr>
          <w:rtl/>
        </w:rPr>
      </w:pPr>
      <w:r w:rsidRPr="00832DCE">
        <w:rPr>
          <w:rtl/>
        </w:rPr>
        <w:t>והר"ז מתאים לדברינו שעיקר ותוכן הילפותא הוה מקרא דאל תצאו ותוכנו, כמשנ"ת).</w:t>
      </w:r>
    </w:p>
    <w:p w14:paraId="005D0241" w14:textId="77777777" w:rsidR="000C6AB6" w:rsidRPr="00832DCE" w:rsidRDefault="000C6AB6" w:rsidP="000C6AB6">
      <w:pPr>
        <w:pStyle w:val="11"/>
        <w:bidi/>
        <w:rPr>
          <w:rtl/>
        </w:rPr>
      </w:pPr>
      <w:r w:rsidRPr="00832DCE">
        <w:rPr>
          <w:rtl/>
        </w:rPr>
        <w:t>עוד ביאור בשיטת רש"י בש"ס ע"פ לקו"ש</w:t>
      </w:r>
    </w:p>
    <w:p w14:paraId="0B2C36EE" w14:textId="77777777" w:rsidR="000C6AB6" w:rsidRPr="00832DCE" w:rsidRDefault="000C6AB6" w:rsidP="000C6AB6">
      <w:pPr>
        <w:pStyle w:val="a2"/>
        <w:rPr>
          <w:rtl/>
        </w:rPr>
      </w:pPr>
      <w:r w:rsidRPr="00F4058E">
        <w:rPr>
          <w:b/>
          <w:bCs/>
          <w:rtl/>
        </w:rPr>
        <w:t>ה.</w:t>
      </w:r>
      <w:r w:rsidRPr="00832DCE">
        <w:rPr>
          <w:rtl/>
        </w:rPr>
        <w:t xml:space="preserve"> ובעוד אופן אולי יש לבאר שיטת רש"י בש"ס בזה, ע"פ מה שהרבי מביא </w:t>
      </w:r>
      <w:r w:rsidRPr="00832DCE">
        <w:rPr>
          <w:rtl/>
        </w:rPr>
        <w:lastRenderedPageBreak/>
        <w:t xml:space="preserve">בלקו"ש (חכ"ו שיחה ג' לפ' בא) לדייק מדברי התוספתא, דהא דנאסר לבנ"י לצאת מבתיהם באותה לילה לא הוה מדין שמירה לחוד אלא הוה דין בקרבן פסח דאז; והיינו ע"ד הדין לינה שמצינו בקרבנות בירושלים, עד"ז </w:t>
      </w:r>
      <w:r w:rsidRPr="00832DCE">
        <w:rPr>
          <w:b/>
          <w:bCs/>
          <w:rtl/>
        </w:rPr>
        <w:t>אז</w:t>
      </w:r>
      <w:r w:rsidRPr="00832DCE">
        <w:rPr>
          <w:rtl/>
        </w:rPr>
        <w:t xml:space="preserve"> מדיני הקרבן הי' להשאר בלילה במקום הקרבתו (ובשיחה מאריך בביאור דבר זה גם ע"פ נגלה וגם ע"פ פנמיות הענינים עיי"ש).</w:t>
      </w:r>
    </w:p>
    <w:p w14:paraId="3A440E99" w14:textId="77777777" w:rsidR="000C6AB6" w:rsidRPr="00832DCE" w:rsidRDefault="000C6AB6" w:rsidP="000C6AB6">
      <w:pPr>
        <w:pStyle w:val="a2"/>
        <w:rPr>
          <w:rtl/>
        </w:rPr>
      </w:pPr>
      <w:r w:rsidRPr="00832DCE">
        <w:rPr>
          <w:rtl/>
        </w:rPr>
        <w:t xml:space="preserve">אשר עפ"ז נמצא לכאורה דהסיבה </w:t>
      </w:r>
      <w:r w:rsidRPr="00832DCE">
        <w:rPr>
          <w:b/>
          <w:bCs/>
          <w:rtl/>
        </w:rPr>
        <w:t>מדוע</w:t>
      </w:r>
      <w:r w:rsidRPr="00832DCE">
        <w:rPr>
          <w:rtl/>
        </w:rPr>
        <w:t xml:space="preserve"> חוייבו שלא לצאת מפתח הבית, הי' מחמת טעם אחר לגמרי, אלא שמזה למדים </w:t>
      </w:r>
      <w:r w:rsidRPr="00832DCE">
        <w:rPr>
          <w:b/>
          <w:bCs/>
          <w:rtl/>
        </w:rPr>
        <w:t>גם</w:t>
      </w:r>
      <w:r w:rsidRPr="00832DCE">
        <w:rPr>
          <w:rtl/>
        </w:rPr>
        <w:t xml:space="preserve"> ענין אחר והוא דין בדיני שמירה.</w:t>
      </w:r>
    </w:p>
    <w:p w14:paraId="5FF0C608" w14:textId="77777777" w:rsidR="000C6AB6" w:rsidRPr="00832DCE" w:rsidRDefault="000C6AB6" w:rsidP="000C6AB6">
      <w:pPr>
        <w:pStyle w:val="a2"/>
        <w:rPr>
          <w:rtl/>
        </w:rPr>
      </w:pPr>
      <w:r w:rsidRPr="00832DCE">
        <w:rPr>
          <w:rtl/>
        </w:rPr>
        <w:t>ואוי"ל שהלימוד הוא מסדר הבאת הדברים בקראי, דמיד בהמשך להציווי שלא לצאת מפתח ביתם ממשיך "ועבר ה' לנגוף את מצרים .. ולא יתן המשחית לבא אל בתיכם לנגוף", אשר מזה נשמע דגם דבר זה של אל תצא קשור עם שמירה מהמשחית.</w:t>
      </w:r>
    </w:p>
    <w:p w14:paraId="32EA163F" w14:textId="77777777" w:rsidR="000C6AB6" w:rsidRPr="00832DCE" w:rsidRDefault="000C6AB6" w:rsidP="000C6AB6">
      <w:pPr>
        <w:pStyle w:val="a2"/>
        <w:rPr>
          <w:rtl/>
        </w:rPr>
      </w:pPr>
      <w:r w:rsidRPr="00832DCE">
        <w:rPr>
          <w:rtl/>
        </w:rPr>
        <w:t>ואוי"ל עוד דדבר זה מדוייק (או מרומז עכ"פ) גם בדברי רש"י אלו דעסקינן בהו – "</w:t>
      </w:r>
      <w:r w:rsidRPr="00832DCE">
        <w:rPr>
          <w:b/>
          <w:bCs/>
          <w:rtl/>
        </w:rPr>
        <w:t>מגיד</w:t>
      </w:r>
      <w:r w:rsidRPr="00832DCE">
        <w:rPr>
          <w:rtl/>
        </w:rPr>
        <w:t xml:space="preserve"> שמאחר שנתנה רשות למשחית לחבל אינו מבחין בין צדיק לרשע ..", דלכאורה מהו פירוש 'מגיד', הלא זהו </w:t>
      </w:r>
      <w:r w:rsidRPr="00832DCE">
        <w:rPr>
          <w:b/>
          <w:bCs/>
          <w:rtl/>
        </w:rPr>
        <w:t xml:space="preserve">סיבת </w:t>
      </w:r>
      <w:r w:rsidRPr="00832DCE">
        <w:rPr>
          <w:rtl/>
        </w:rPr>
        <w:t>הציווי, ולא שנאמר להגיד וללמדנו איזה דבר!?</w:t>
      </w:r>
    </w:p>
    <w:p w14:paraId="59643398" w14:textId="77777777" w:rsidR="000C6AB6" w:rsidRPr="00832DCE" w:rsidRDefault="000C6AB6" w:rsidP="000C6AB6">
      <w:pPr>
        <w:pStyle w:val="a2"/>
        <w:rPr>
          <w:rtl/>
        </w:rPr>
      </w:pPr>
      <w:r w:rsidRPr="00832DCE">
        <w:rPr>
          <w:rtl/>
        </w:rPr>
        <w:t>אלא דלדברי התוספתא הללו מבואר הדבר היטיב, דבאמת אין זה סיבת הציווי, אלא שלמדים מזה עוד דבר ג"כ, והוא בענין כחו של המשחית לחבל וכו'.</w:t>
      </w:r>
    </w:p>
    <w:p w14:paraId="741C3DB6" w14:textId="77777777" w:rsidR="000C6AB6" w:rsidRPr="00832DCE" w:rsidRDefault="000C6AB6" w:rsidP="000C6AB6">
      <w:pPr>
        <w:pStyle w:val="a2"/>
        <w:rPr>
          <w:rtl/>
        </w:rPr>
      </w:pPr>
      <w:r w:rsidRPr="00832DCE">
        <w:rPr>
          <w:rtl/>
        </w:rPr>
        <w:t xml:space="preserve">ועכ"פ נמצא לפ"ז דגם לימוד זה מ'אל תצאו' לא הוה באופן שסיבת הדבר הי' דין שמירה מהמזיקין (והיינו דכמו שהוא בהלימוד של הבוקר אור שזה לא הי' סיבת הדבר בדוקא אלא ש'לפי דרכך לימדך הכתוב ..' – כדברי ה'ראש יוסף' הנ"ל – עד"ז הוא כאן שהוא </w:t>
      </w:r>
      <w:r w:rsidRPr="00832DCE">
        <w:rPr>
          <w:b/>
          <w:bCs/>
          <w:rtl/>
        </w:rPr>
        <w:t>לימוד</w:t>
      </w:r>
      <w:r w:rsidRPr="00832DCE">
        <w:rPr>
          <w:rtl/>
        </w:rPr>
        <w:t xml:space="preserve"> מהכתוב ולא </w:t>
      </w:r>
      <w:r w:rsidRPr="00832DCE">
        <w:rPr>
          <w:b/>
          <w:bCs/>
          <w:rtl/>
        </w:rPr>
        <w:t>סיבתה</w:t>
      </w:r>
      <w:r w:rsidRPr="00832DCE">
        <w:rPr>
          <w:rtl/>
        </w:rPr>
        <w:t xml:space="preserve">. </w:t>
      </w:r>
    </w:p>
    <w:p w14:paraId="7A7853BE" w14:textId="77777777" w:rsidR="000C6AB6" w:rsidRPr="00832DCE" w:rsidRDefault="000C6AB6" w:rsidP="000C6AB6">
      <w:pPr>
        <w:pStyle w:val="a2"/>
        <w:rPr>
          <w:rtl/>
        </w:rPr>
      </w:pPr>
      <w:r w:rsidRPr="00832DCE">
        <w:rPr>
          <w:rtl/>
        </w:rPr>
        <w:t>ואולי זהו ביאור הדבר מדוע לרש"י אין כאן הגבלה על מזיק מסויים – לעומת שיטת בעלי התוספות הנ"ל – משום שאין זה מבוסס על מצב מסויים שממנה נלמד הדין, אלא דהתורה גילתה לנו שצריכים להשמר מיציאה בלילה, אשר זה יכול לכלול כל מיני וסוגי מזיקים שיכולים להיות אז.</w:t>
      </w:r>
    </w:p>
    <w:p w14:paraId="1AAB776C" w14:textId="77777777" w:rsidR="000C6AB6" w:rsidRPr="00347933" w:rsidRDefault="000C6AB6" w:rsidP="000C6AB6">
      <w:pPr>
        <w:pStyle w:val="a4"/>
        <w:spacing w:after="0"/>
        <w:sectPr w:rsidR="000C6AB6"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03C1CB73" w14:textId="3CA69BF9" w:rsidR="004D3557" w:rsidRDefault="004D3557" w:rsidP="004D3557">
      <w:pPr>
        <w:pStyle w:val="12"/>
        <w:rPr>
          <w:rtl/>
        </w:rPr>
      </w:pPr>
      <w:bookmarkStart w:id="163" w:name="_Toc533126638"/>
      <w:r>
        <w:rPr>
          <w:rFonts w:hint="cs"/>
          <w:rtl/>
        </w:rPr>
        <w:lastRenderedPageBreak/>
        <w:t>שונות</w:t>
      </w:r>
      <w:bookmarkEnd w:id="163"/>
    </w:p>
    <w:p w14:paraId="3E4D8906" w14:textId="3F8E7582" w:rsidR="00E5311D" w:rsidRDefault="00E5311D" w:rsidP="00E5311D">
      <w:pPr>
        <w:pStyle w:val="a"/>
        <w:rPr>
          <w:rtl/>
        </w:rPr>
      </w:pPr>
      <w:bookmarkStart w:id="164" w:name="_Toc533126639"/>
      <w:r>
        <w:rPr>
          <w:rFonts w:hint="cs"/>
          <w:rtl/>
        </w:rPr>
        <w:t>ה' טבת</w:t>
      </w:r>
      <w:bookmarkEnd w:id="164"/>
    </w:p>
    <w:p w14:paraId="477B1658" w14:textId="77777777" w:rsidR="004D3557" w:rsidRDefault="004D3557" w:rsidP="00605C6F">
      <w:pPr>
        <w:pStyle w:val="a0"/>
        <w:rPr>
          <w:rtl/>
        </w:rPr>
      </w:pPr>
      <w:bookmarkStart w:id="165" w:name="_Toc533126640"/>
      <w:r>
        <w:rPr>
          <w:rFonts w:hint="cs"/>
          <w:rtl/>
          <w:lang w:bidi="he-IL"/>
        </w:rPr>
        <w:t>הרב חנני</w:t>
      </w:r>
      <w:r>
        <w:rPr>
          <w:rFonts w:hint="cs"/>
          <w:rtl/>
        </w:rPr>
        <w:t xml:space="preserve">' </w:t>
      </w:r>
      <w:r>
        <w:rPr>
          <w:rFonts w:hint="cs"/>
          <w:rtl/>
          <w:lang w:bidi="he-IL"/>
        </w:rPr>
        <w:t>יוסף אייזנבך</w:t>
      </w:r>
      <w:bookmarkEnd w:id="165"/>
    </w:p>
    <w:p w14:paraId="5815190A" w14:textId="77777777" w:rsidR="004D3557" w:rsidRPr="00A55C7D" w:rsidRDefault="004D3557" w:rsidP="00E5311D">
      <w:pPr>
        <w:pStyle w:val="a1"/>
        <w:rPr>
          <w:rtl/>
        </w:rPr>
      </w:pPr>
      <w:r>
        <w:rPr>
          <w:rFonts w:hint="cs"/>
          <w:rtl/>
        </w:rPr>
        <w:t>בעמ"ח ספרי "מחנה יוסף"</w:t>
      </w:r>
    </w:p>
    <w:p w14:paraId="76CFA440" w14:textId="77777777" w:rsidR="004D3557" w:rsidRPr="00A55C7D" w:rsidRDefault="004D3557" w:rsidP="004D3557">
      <w:pPr>
        <w:pStyle w:val="a2"/>
        <w:rPr>
          <w:rtl/>
        </w:rPr>
      </w:pPr>
      <w:r w:rsidRPr="00A55C7D">
        <w:rPr>
          <w:rFonts w:hint="cs"/>
          <w:rtl/>
        </w:rPr>
        <w:t xml:space="preserve">בחמישי לחודש העשירי הוא חודש טבת, היה ב"ה </w:t>
      </w:r>
      <w:r>
        <w:rPr>
          <w:rFonts w:hint="cs"/>
          <w:rtl/>
        </w:rPr>
        <w:t>קידוש ה' ו</w:t>
      </w:r>
      <w:r w:rsidRPr="00A55C7D">
        <w:rPr>
          <w:rFonts w:hint="cs"/>
          <w:rtl/>
        </w:rPr>
        <w:t>"דידן נצח" לעיני כל הגויים. כבודו ותפארתו של מלך ישראל ונשיאו, נשמר מאלו שבקשו לפגוע בקדושתו ובקהל אלפי ורבבות חסידיו בכל קצוי תבל. כיון שהנצחוון התבטא בענין הספרים, הכריז הרבי שיום זה ייקבע לדורות, כיום של הדפסת רכישת והפצת ספרי קודש, ובודאי ליום מסוגל ללמוד ולהשיג בהם.</w:t>
      </w:r>
    </w:p>
    <w:p w14:paraId="16DD2948" w14:textId="77777777" w:rsidR="004D3557" w:rsidRPr="00A55C7D" w:rsidRDefault="004D3557" w:rsidP="004D3557">
      <w:pPr>
        <w:pStyle w:val="a2"/>
        <w:rPr>
          <w:rtl/>
        </w:rPr>
      </w:pPr>
      <w:r w:rsidRPr="00A55C7D">
        <w:rPr>
          <w:rFonts w:hint="cs"/>
          <w:rtl/>
        </w:rPr>
        <w:t>והנה ליכא מידי דלא רמיזי, ודאי שענין זה, ודאי רמוז במקורותינו:</w:t>
      </w:r>
    </w:p>
    <w:p w14:paraId="3D8576B7" w14:textId="77777777" w:rsidR="004D3557" w:rsidRPr="00A55C7D" w:rsidRDefault="004D3557" w:rsidP="00E5311D">
      <w:pPr>
        <w:pStyle w:val="11"/>
        <w:bidi/>
        <w:rPr>
          <w:rtl/>
        </w:rPr>
      </w:pPr>
      <w:r w:rsidRPr="00A55C7D">
        <w:rPr>
          <w:rFonts w:hint="cs"/>
          <w:rtl/>
        </w:rPr>
        <w:t>א</w:t>
      </w:r>
    </w:p>
    <w:p w14:paraId="44280FDD" w14:textId="77777777" w:rsidR="004D3557" w:rsidRPr="00A55C7D" w:rsidRDefault="004D3557" w:rsidP="004D3557">
      <w:pPr>
        <w:pStyle w:val="a2"/>
        <w:rPr>
          <w:rtl/>
        </w:rPr>
      </w:pPr>
      <w:r w:rsidRPr="00A55C7D">
        <w:rPr>
          <w:rFonts w:hint="cs"/>
          <w:rtl/>
        </w:rPr>
        <w:t xml:space="preserve">חודש טבת הצירוף שלו הוא ה'י'ה'ו, העולה מן </w:t>
      </w:r>
      <w:r>
        <w:rPr>
          <w:rFonts w:hint="cs"/>
          <w:rtl/>
        </w:rPr>
        <w:t xml:space="preserve">סופי תיבות </w:t>
      </w:r>
      <w:r w:rsidRPr="00A55C7D">
        <w:rPr>
          <w:rFonts w:hint="cs"/>
          <w:rtl/>
        </w:rPr>
        <w:t>הפסוק "לה' אתי ונרוממה שמו" (</w:t>
      </w:r>
      <w:r>
        <w:rPr>
          <w:rFonts w:hint="cs"/>
          <w:rtl/>
        </w:rPr>
        <w:t>עי' ספר הפרדס לרמ"ק ז"ל שער כ"א, ו</w:t>
      </w:r>
      <w:r w:rsidRPr="00A55C7D">
        <w:rPr>
          <w:rFonts w:hint="cs"/>
          <w:rtl/>
        </w:rPr>
        <w:t>עי' ב"בני יששכר" מאמרי כסלו טבת). זה שרמזו הצירוף דוקא בזה הפסוק, כבר כתבו שהוא משום ש"אתי" בגימ' "טבת" (עי' "צבי לצדיק" ו"שער יששכר" בחודש טבת</w:t>
      </w:r>
      <w:r>
        <w:rPr>
          <w:rFonts w:hint="cs"/>
          <w:rtl/>
        </w:rPr>
        <w:t>. וכבר רמוז ב"קהלת יעקב ערך טבת),</w:t>
      </w:r>
      <w:r w:rsidRPr="00A55C7D">
        <w:rPr>
          <w:rFonts w:hint="cs"/>
          <w:rtl/>
        </w:rPr>
        <w:t xml:space="preserve"> </w:t>
      </w:r>
      <w:r>
        <w:rPr>
          <w:rFonts w:hint="cs"/>
          <w:rtl/>
        </w:rPr>
        <w:t xml:space="preserve">[ועי' "אבן עזרא" על הפסוק "גדלו לה' אתי ונרוממה שמו יחדיו (תהלים לד,ד): "גדלו, כאילו ידבר עמהם ובקש מהם שיעזרוהו לגדל את השם"], </w:t>
      </w:r>
      <w:r w:rsidRPr="00A55C7D">
        <w:rPr>
          <w:rFonts w:hint="cs"/>
          <w:rtl/>
        </w:rPr>
        <w:t xml:space="preserve">ומעתה נוסיף שגם הקשר ל"ונרוממה </w:t>
      </w:r>
      <w:r w:rsidRPr="00A55C7D">
        <w:rPr>
          <w:rFonts w:hint="cs"/>
          <w:u w:val="single"/>
          <w:rtl/>
        </w:rPr>
        <w:t>שמו"</w:t>
      </w:r>
      <w:r w:rsidRPr="00A55C7D">
        <w:rPr>
          <w:rFonts w:hint="cs"/>
          <w:rtl/>
        </w:rPr>
        <w:t xml:space="preserve"> שייך במיוחד לחודש טבת, כי ש"ם בגימ' "ספר". </w:t>
      </w:r>
    </w:p>
    <w:p w14:paraId="4FF572C4" w14:textId="77777777" w:rsidR="004D3557" w:rsidRPr="00A55C7D" w:rsidRDefault="004D3557" w:rsidP="00E5311D">
      <w:pPr>
        <w:pStyle w:val="11"/>
        <w:bidi/>
        <w:rPr>
          <w:rtl/>
        </w:rPr>
      </w:pPr>
      <w:r w:rsidRPr="00A55C7D">
        <w:rPr>
          <w:rFonts w:hint="cs"/>
          <w:rtl/>
        </w:rPr>
        <w:t>ב</w:t>
      </w:r>
    </w:p>
    <w:p w14:paraId="1640AF1C" w14:textId="77777777" w:rsidR="004D3557" w:rsidRPr="00A55C7D" w:rsidRDefault="004D3557" w:rsidP="004D3557">
      <w:pPr>
        <w:pStyle w:val="a2"/>
        <w:rPr>
          <w:rtl/>
        </w:rPr>
      </w:pPr>
      <w:r w:rsidRPr="00A55C7D">
        <w:rPr>
          <w:rFonts w:hint="cs"/>
          <w:rtl/>
        </w:rPr>
        <w:t xml:space="preserve">כתב רבינו האריז"ל ("פרי עץ חיים" שער בין המצרים פ"א ו"לקוטי תורה" פר' בא): "י"ב חדשים יש לשנה, והם נתחלקו לששה קצוות דז"א כו' והם כזה: תשרי כנגד חסד דז"א, חשוון גבורה, כסלו תפארת, </w:t>
      </w:r>
      <w:r w:rsidRPr="00A55C7D">
        <w:rPr>
          <w:rFonts w:hint="cs"/>
          <w:u w:val="single"/>
          <w:rtl/>
        </w:rPr>
        <w:t>טבת נצח</w:t>
      </w:r>
      <w:r w:rsidRPr="00A55C7D">
        <w:rPr>
          <w:rFonts w:hint="cs"/>
          <w:rtl/>
        </w:rPr>
        <w:t xml:space="preserve"> כו'". הנה חודש טבת הוא כנגד ספירת הנצח.</w:t>
      </w:r>
    </w:p>
    <w:p w14:paraId="4A8A79D9" w14:textId="77777777" w:rsidR="004D3557" w:rsidRPr="00A55C7D" w:rsidRDefault="004D3557" w:rsidP="004D3557">
      <w:pPr>
        <w:pStyle w:val="a2"/>
        <w:rPr>
          <w:rtl/>
        </w:rPr>
      </w:pPr>
      <w:r w:rsidRPr="00A55C7D">
        <w:rPr>
          <w:rFonts w:hint="cs"/>
          <w:rtl/>
        </w:rPr>
        <w:t>גם ב"ערכי הכינויים" (לבעמ"ס סדר הדורות) בערכו כתב</w:t>
      </w:r>
      <w:r>
        <w:rPr>
          <w:rFonts w:hint="cs"/>
          <w:rtl/>
        </w:rPr>
        <w:t xml:space="preserve"> בפשיטות ובקיצור</w:t>
      </w:r>
      <w:r w:rsidRPr="00A55C7D">
        <w:rPr>
          <w:rFonts w:hint="cs"/>
          <w:rtl/>
        </w:rPr>
        <w:t>: "טבת בנצח".</w:t>
      </w:r>
    </w:p>
    <w:p w14:paraId="3D7147E8" w14:textId="77777777" w:rsidR="004D3557" w:rsidRPr="00A55C7D" w:rsidRDefault="004D3557" w:rsidP="004D3557">
      <w:pPr>
        <w:pStyle w:val="a2"/>
        <w:rPr>
          <w:rtl/>
        </w:rPr>
      </w:pPr>
      <w:r w:rsidRPr="00A55C7D">
        <w:rPr>
          <w:rFonts w:hint="cs"/>
          <w:rtl/>
        </w:rPr>
        <w:lastRenderedPageBreak/>
        <w:t>גם ב"קהילת יעקב" (לבעמ"ס מלוא הרועים) בערך י"ב חדשי השנה (ג) כתב: טבת בנצח, עי"ש.</w:t>
      </w:r>
    </w:p>
    <w:p w14:paraId="3DE07376" w14:textId="77777777" w:rsidR="004D3557" w:rsidRPr="00A55C7D" w:rsidRDefault="004D3557" w:rsidP="00E5311D">
      <w:pPr>
        <w:pStyle w:val="11"/>
        <w:bidi/>
        <w:rPr>
          <w:rtl/>
        </w:rPr>
      </w:pPr>
      <w:r w:rsidRPr="00A55C7D">
        <w:rPr>
          <w:rFonts w:hint="cs"/>
          <w:rtl/>
        </w:rPr>
        <w:t>ג</w:t>
      </w:r>
    </w:p>
    <w:p w14:paraId="66BA4A16" w14:textId="77777777" w:rsidR="004D3557" w:rsidRDefault="004D3557" w:rsidP="004D3557">
      <w:pPr>
        <w:pStyle w:val="a2"/>
        <w:rPr>
          <w:rtl/>
        </w:rPr>
      </w:pPr>
      <w:r w:rsidRPr="00A55C7D">
        <w:rPr>
          <w:rFonts w:hint="cs"/>
          <w:rtl/>
        </w:rPr>
        <w:t>והנה ספירת הנצח, כתב ב"באר לחי רואי" על התיקונים, סוף תיקון י"ג, שנצח מתפרש בב' אופנים, אחד לשון נצחון, ואחד לשום קיום והתמדה עי"ש, ובמאמרי רבותינו פירשו נצח מלשון נצחון, עי' ד"ה באתי לגני השי"ת פ"א, באתי לגני תשכ"א ועוד. וכך פירש את ספירת הנצח ב"צוואות הריב"ש" אות פ"ז, וכן הוא ב"דברי אמת" ו"אגרא דכלה" פר' לך, "פרי צדיק" קדושת שבת מאמר ז', ועוד ועוד.</w:t>
      </w:r>
    </w:p>
    <w:p w14:paraId="13B90E21" w14:textId="77777777" w:rsidR="004D3557" w:rsidRDefault="004D3557" w:rsidP="004D3557">
      <w:pPr>
        <w:pStyle w:val="a2"/>
        <w:rPr>
          <w:rtl/>
        </w:rPr>
      </w:pPr>
      <w:r>
        <w:rPr>
          <w:rFonts w:hint="cs"/>
          <w:rtl/>
        </w:rPr>
        <w:t>שוב ראיתי מפורש בספר הפרדס שער ערכי הכינויים פ"ד: "כבר נודע כי מדה שביעית ממעלה למטה נקרא נצח, והטעם כי היא מדת נצחונו של עולם, ועל שם כך נקרא נצח, ולפעמים קוראים המדה הזאת נצח נצחים".</w:t>
      </w:r>
    </w:p>
    <w:p w14:paraId="3D5FBD30" w14:textId="77777777" w:rsidR="004D3557" w:rsidRDefault="004D3557" w:rsidP="004D3557">
      <w:pPr>
        <w:pStyle w:val="a2"/>
        <w:rPr>
          <w:rtl/>
        </w:rPr>
      </w:pPr>
      <w:r>
        <w:rPr>
          <w:rFonts w:hint="cs"/>
          <w:rtl/>
        </w:rPr>
        <w:t>הנה חודש טבת מיוחס אל ספירת הנצח שהוא ענין הנצחון. דידן נצח.</w:t>
      </w:r>
    </w:p>
    <w:p w14:paraId="1CE9B2EE" w14:textId="77777777" w:rsidR="004D3557" w:rsidRDefault="004D3557" w:rsidP="00E5311D">
      <w:pPr>
        <w:pStyle w:val="11"/>
        <w:bidi/>
        <w:rPr>
          <w:rtl/>
        </w:rPr>
      </w:pPr>
      <w:r>
        <w:rPr>
          <w:rFonts w:hint="cs"/>
          <w:rtl/>
        </w:rPr>
        <w:t>ד</w:t>
      </w:r>
    </w:p>
    <w:p w14:paraId="5B593E02" w14:textId="4C821BCB" w:rsidR="004D3557" w:rsidRPr="004D3557" w:rsidRDefault="004D3557" w:rsidP="004D3557">
      <w:pPr>
        <w:pStyle w:val="a2"/>
        <w:rPr>
          <w:rtl/>
        </w:rPr>
      </w:pPr>
      <w:r>
        <w:rPr>
          <w:rFonts w:hint="cs"/>
          <w:rtl/>
        </w:rPr>
        <w:t xml:space="preserve">ה' טבת שמסמל גם את הנצחון של רבוה"ק, וגם את היותו יום הספרים, שמאז תשמ"ז ועד הלום פשט והלך בכל תפוצות ישראל, ורבבות אלפי ספרים בכל מקצועות התורה, נרכשו ע"י רבים וע"י יחידים </w:t>
      </w:r>
      <w:r>
        <w:rPr>
          <w:rtl/>
        </w:rPr>
        <w:t>–</w:t>
      </w:r>
      <w:r>
        <w:rPr>
          <w:rFonts w:hint="cs"/>
          <w:rtl/>
        </w:rPr>
        <w:t xml:space="preserve"> יש להמליץ על היום הזה, מה שאמרו במדרש (דברים רבה פ"ד): "הסייף והספר ירדו כרוכים". [ומה שיש להעיר בזה מלשון הגמ' בע"ז י"ז ע"ב: אי ספרא לאו סייפא כו', אכ"מ]. הסייף הוא ענין הניצוח, והספר כפשוטו.</w:t>
      </w:r>
    </w:p>
    <w:p w14:paraId="22667B24" w14:textId="77777777" w:rsidR="00E07BA2" w:rsidRPr="00347933" w:rsidRDefault="00E07BA2" w:rsidP="00E07BA2">
      <w:pPr>
        <w:pStyle w:val="a4"/>
        <w:spacing w:after="0"/>
        <w:sectPr w:rsidR="00E07BA2"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757995A2" w14:textId="77777777" w:rsidR="00605C6F" w:rsidRPr="00533BE9" w:rsidRDefault="00605C6F" w:rsidP="00605C6F">
      <w:pPr>
        <w:pStyle w:val="a"/>
        <w:rPr>
          <w:rtl/>
        </w:rPr>
      </w:pPr>
      <w:bookmarkStart w:id="166" w:name="_Toc533126641"/>
      <w:r w:rsidRPr="00533BE9">
        <w:rPr>
          <w:rFonts w:hint="cs"/>
          <w:rtl/>
        </w:rPr>
        <w:t>פסקי שולחן ערוך הקצר המוזכר במכתב אדמו"ר האמצעי</w:t>
      </w:r>
      <w:bookmarkEnd w:id="166"/>
    </w:p>
    <w:p w14:paraId="764750E8" w14:textId="6BE9A9B7" w:rsidR="00605C6F" w:rsidRDefault="00A1040A" w:rsidP="00605C6F">
      <w:pPr>
        <w:pStyle w:val="a0"/>
        <w:rPr>
          <w:rtl/>
        </w:rPr>
      </w:pPr>
      <w:bookmarkStart w:id="167" w:name="_Toc533126642"/>
      <w:r>
        <w:rPr>
          <w:rFonts w:hint="cs"/>
          <w:rtl/>
          <w:lang w:bidi="he-IL"/>
        </w:rPr>
        <w:t xml:space="preserve">הרב </w:t>
      </w:r>
      <w:r w:rsidR="00605C6F">
        <w:rPr>
          <w:rFonts w:hint="cs"/>
          <w:rtl/>
          <w:lang w:bidi="he-IL"/>
        </w:rPr>
        <w:t>פרץ בראנשטיין</w:t>
      </w:r>
      <w:bookmarkEnd w:id="167"/>
    </w:p>
    <w:p w14:paraId="546E6A3A" w14:textId="28F7D2B0" w:rsidR="00605C6F" w:rsidRPr="00533BE9" w:rsidRDefault="00605C6F" w:rsidP="00605C6F">
      <w:pPr>
        <w:pStyle w:val="a1"/>
        <w:rPr>
          <w:rtl/>
        </w:rPr>
      </w:pPr>
      <w:r w:rsidRPr="00533BE9">
        <w:rPr>
          <w:rFonts w:hint="cs"/>
          <w:rtl/>
        </w:rPr>
        <w:t>תושב השכונה</w:t>
      </w:r>
    </w:p>
    <w:p w14:paraId="2AEE0F02" w14:textId="77777777" w:rsidR="00605C6F" w:rsidRPr="00533BE9" w:rsidRDefault="00605C6F" w:rsidP="00605C6F">
      <w:pPr>
        <w:pStyle w:val="a2"/>
        <w:rPr>
          <w:rtl/>
        </w:rPr>
      </w:pPr>
      <w:r w:rsidRPr="00533BE9">
        <w:rPr>
          <w:rFonts w:hint="cs"/>
          <w:rtl/>
        </w:rPr>
        <w:t xml:space="preserve">במכתב אדמו"ר האמצעי המופיע בהקדמה לשולחן ערוך אדמו"ר הזקן, כותב </w:t>
      </w:r>
      <w:r w:rsidRPr="00533BE9">
        <w:rPr>
          <w:rFonts w:hint="cs"/>
          <w:rtl/>
        </w:rPr>
        <w:lastRenderedPageBreak/>
        <w:t xml:space="preserve">אדמו"ר האמצעי סדר לימוד בהלכה למעשה הכולל הגמ' עם תוספות הנוגע להלכה, ואשר"י ורא"ש, טור עם בית יוסף ועוד.  וממשיך "[ש]באותן אנשים הטרודים ביותר ואינן להם פנאי רק כמו ב' וג' שעות ביום לקבוע עתים לתורה, יזהרו לעשות קביעיות לימודם . . . </w:t>
      </w:r>
      <w:r w:rsidRPr="00533BE9">
        <w:rPr>
          <w:rFonts w:hint="cs"/>
          <w:b/>
          <w:bCs/>
          <w:rtl/>
        </w:rPr>
        <w:t>ובפסקי ש"ע הקצר</w:t>
      </w:r>
      <w:r w:rsidRPr="00533BE9">
        <w:rPr>
          <w:rFonts w:hint="cs"/>
          <w:rtl/>
        </w:rPr>
        <w:t xml:space="preserve"> .  . . "  ושאל אותי אחד ב</w:t>
      </w:r>
      <w:r>
        <w:rPr>
          <w:rFonts w:hint="cs"/>
          <w:rtl/>
        </w:rPr>
        <w:t>וויליאמסבו</w:t>
      </w:r>
      <w:r w:rsidRPr="00533BE9">
        <w:rPr>
          <w:rFonts w:hint="cs"/>
          <w:rtl/>
        </w:rPr>
        <w:t>רג  מהו זה "פסקי שולחן הערוך הקצר."  אחרי חיפוש באוצר החכמה בלי תוצאות שאלתי כמה תלמידי חכמים מאנ"ש.    אחד אמר שהכוונה לאיזה קיצור הלכה מזמן אדמו"ר האמצעי שכבר נעלם ואין לנו, אחד אמר שהכוונה לפסקי הרי"ף.  והספרן הרב שדב"ל ענה שהכוונה למחבר בעצמו (בלי רמ"א ונושא כלים).</w:t>
      </w:r>
    </w:p>
    <w:p w14:paraId="508EE380" w14:textId="06410425" w:rsidR="00E07BA2" w:rsidRPr="00605C6F" w:rsidRDefault="00605C6F" w:rsidP="00605C6F">
      <w:pPr>
        <w:pStyle w:val="a2"/>
        <w:rPr>
          <w:rtl/>
        </w:rPr>
      </w:pPr>
      <w:r w:rsidRPr="00605C6F">
        <w:rPr>
          <w:rFonts w:hint="cs"/>
          <w:rtl/>
        </w:rPr>
        <w:t xml:space="preserve"> ולהעיר שמצאתי סעד לדבריו בספר השיחות תשמ"ח (</w:t>
      </w:r>
      <w:r w:rsidRPr="00605C6F">
        <w:rPr>
          <w:rtl/>
        </w:rPr>
        <w:t>ש</w:t>
      </w:r>
      <w:r>
        <w:rPr>
          <w:rFonts w:hint="cs"/>
          <w:rtl/>
        </w:rPr>
        <w:t>"ק</w:t>
      </w:r>
      <w:r w:rsidRPr="00605C6F">
        <w:rPr>
          <w:rtl/>
        </w:rPr>
        <w:t xml:space="preserve"> פרשת ויגש ה' טבת</w:t>
      </w:r>
      <w:r w:rsidRPr="00605C6F">
        <w:rPr>
          <w:rFonts w:hint="cs"/>
          <w:rtl/>
        </w:rPr>
        <w:t>)</w:t>
      </w:r>
      <w:r w:rsidRPr="00605C6F">
        <w:rPr>
          <w:rtl/>
        </w:rPr>
        <w:t xml:space="preserve"> </w:t>
      </w:r>
      <w:r w:rsidRPr="00605C6F">
        <w:rPr>
          <w:rFonts w:hint="cs"/>
          <w:rtl/>
        </w:rPr>
        <w:t xml:space="preserve">שאז </w:t>
      </w:r>
      <w:r w:rsidRPr="00605C6F">
        <w:rPr>
          <w:rtl/>
        </w:rPr>
        <w:t>יצא הרבי בקר</w:t>
      </w:r>
      <w:r w:rsidRPr="00605C6F">
        <w:rPr>
          <w:rFonts w:hint="cs"/>
          <w:rtl/>
        </w:rPr>
        <w:t>יא</w:t>
      </w:r>
      <w:r w:rsidRPr="00605C6F">
        <w:rPr>
          <w:rtl/>
        </w:rPr>
        <w:t xml:space="preserve">ה </w:t>
      </w:r>
      <w:r w:rsidRPr="00605C6F">
        <w:rPr>
          <w:rFonts w:hint="cs"/>
          <w:rtl/>
        </w:rPr>
        <w:t>לכבוד 500 שנה להולדתו של הבית יוסף להוסיף בלימוד ספרי הב"י: "ולכל לראש -</w:t>
      </w:r>
      <w:r>
        <w:rPr>
          <w:rFonts w:hint="cs"/>
          <w:rtl/>
        </w:rPr>
        <w:t xml:space="preserve"> </w:t>
      </w:r>
      <w:r w:rsidRPr="00605C6F">
        <w:rPr>
          <w:b/>
          <w:bCs/>
          <w:rtl/>
        </w:rPr>
        <w:t>להוסיף בלימוד תורתו של הבית יוסף</w:t>
      </w:r>
      <w:r w:rsidRPr="00605C6F">
        <w:rPr>
          <w:rFonts w:hint="cs"/>
          <w:b/>
          <w:bCs/>
          <w:rtl/>
        </w:rPr>
        <w:t xml:space="preserve">, </w:t>
      </w:r>
      <w:r w:rsidRPr="00605C6F">
        <w:rPr>
          <w:b/>
          <w:bCs/>
          <w:rtl/>
        </w:rPr>
        <w:t>הן חיבורו הארוך על הטור</w:t>
      </w:r>
      <w:r w:rsidRPr="00605C6F">
        <w:rPr>
          <w:rFonts w:hint="cs"/>
          <w:b/>
          <w:bCs/>
          <w:rtl/>
        </w:rPr>
        <w:t xml:space="preserve">, </w:t>
      </w:r>
      <w:r w:rsidRPr="00605C6F">
        <w:rPr>
          <w:b/>
          <w:bCs/>
          <w:rtl/>
        </w:rPr>
        <w:t>והן ובמיוחד חיבורו הקצר</w:t>
      </w:r>
      <w:r>
        <w:rPr>
          <w:rFonts w:hint="cs"/>
          <w:b/>
          <w:bCs/>
          <w:rtl/>
        </w:rPr>
        <w:t>, שולחן ערוך, הלכות פסוקות..</w:t>
      </w:r>
      <w:r w:rsidRPr="00605C6F">
        <w:rPr>
          <w:rFonts w:hint="cs"/>
          <w:b/>
          <w:bCs/>
          <w:rtl/>
        </w:rPr>
        <w:t xml:space="preserve">.." </w:t>
      </w:r>
      <w:r w:rsidRPr="00605C6F">
        <w:rPr>
          <w:rFonts w:hint="cs"/>
          <w:rtl/>
        </w:rPr>
        <w:t>הרי קורא הרבי להבית יוסף על הטור חיבורו "הארוך" והשולחן ערוך חיבורו "הקצר" דהיינו "פסקי שולחן הערוך הקצר" הנזכר במכתב אדמו"ר האמצעי.</w:t>
      </w:r>
    </w:p>
    <w:p w14:paraId="0FB213EB" w14:textId="77777777" w:rsidR="002948BF" w:rsidRPr="00347933" w:rsidRDefault="002948BF" w:rsidP="002948BF">
      <w:pPr>
        <w:pStyle w:val="a4"/>
        <w:spacing w:after="0"/>
        <w:sectPr w:rsidR="002948BF"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13A99DF2" w14:textId="77777777" w:rsidR="002948BF" w:rsidRDefault="002948BF" w:rsidP="002948BF">
      <w:pPr>
        <w:pStyle w:val="a"/>
        <w:rPr>
          <w:rtl/>
        </w:rPr>
      </w:pPr>
      <w:bookmarkStart w:id="168" w:name="_Toc533126643"/>
      <w:r w:rsidRPr="00170DA1">
        <w:rPr>
          <w:rFonts w:hint="cs"/>
          <w:rtl/>
        </w:rPr>
        <w:t>הצריך לקרות ק"ש לפני שרק שותה בבוקר לפני התפילה ואינו אוכל</w:t>
      </w:r>
      <w:bookmarkEnd w:id="168"/>
    </w:p>
    <w:p w14:paraId="7C2660F0" w14:textId="77777777" w:rsidR="002948BF" w:rsidRDefault="002948BF" w:rsidP="002948BF">
      <w:pPr>
        <w:pStyle w:val="a0"/>
        <w:rPr>
          <w:rtl/>
        </w:rPr>
      </w:pPr>
      <w:bookmarkStart w:id="169" w:name="_Toc533126644"/>
      <w:r>
        <w:rPr>
          <w:rtl/>
          <w:lang w:bidi="he-IL"/>
        </w:rPr>
        <w:t>הרב מרדכי גלזמן</w:t>
      </w:r>
      <w:bookmarkEnd w:id="169"/>
    </w:p>
    <w:p w14:paraId="6D1D1751" w14:textId="498EFF88" w:rsidR="002948BF" w:rsidRPr="002948BF" w:rsidRDefault="002948BF" w:rsidP="002948BF">
      <w:pPr>
        <w:pStyle w:val="a1"/>
        <w:rPr>
          <w:b/>
          <w:bCs/>
          <w:sz w:val="22"/>
          <w:szCs w:val="22"/>
          <w:rtl/>
        </w:rPr>
      </w:pPr>
      <w:r>
        <w:rPr>
          <w:rtl/>
        </w:rPr>
        <w:t xml:space="preserve"> שליח כ"ק אדמו"ר – ריגא, לטביה</w:t>
      </w:r>
    </w:p>
    <w:p w14:paraId="1014666E" w14:textId="77777777" w:rsidR="002948BF" w:rsidRDefault="002948BF" w:rsidP="002948BF">
      <w:pPr>
        <w:pStyle w:val="a2"/>
        <w:spacing w:before="0"/>
        <w:rPr>
          <w:rtl/>
        </w:rPr>
      </w:pPr>
      <w:r>
        <w:rPr>
          <w:rFonts w:hint="cs"/>
          <w:rtl/>
        </w:rPr>
        <w:t>בקונטרס עץ החיים לכ"ק אדמו"ר מוהרש"ב פרק כה כותב שיתאספו כולם ללמוד חסידות בבוקר בהזאל הגדול "אחרי הנחת תפילין וקריאת שמע ואחר שתיית טיי"</w:t>
      </w:r>
    </w:p>
    <w:p w14:paraId="79AA41EE" w14:textId="77777777" w:rsidR="002948BF" w:rsidRDefault="002948BF" w:rsidP="002948BF">
      <w:pPr>
        <w:pStyle w:val="a2"/>
        <w:rPr>
          <w:rtl/>
        </w:rPr>
      </w:pPr>
      <w:r>
        <w:rPr>
          <w:rFonts w:hint="cs"/>
          <w:rtl/>
        </w:rPr>
        <w:t>מזה לכאורה משמע שבבוקר גם לפני שתיה צריכים לקרוא שמע ולא רק לפני טעימת מזונות וכך אכן הבין ב'שיעורי הלכה למעשה' או"ח סימן יא וסי' עב.</w:t>
      </w:r>
    </w:p>
    <w:p w14:paraId="13B03B9A" w14:textId="77777777" w:rsidR="002948BF" w:rsidRDefault="002948BF" w:rsidP="002948BF">
      <w:pPr>
        <w:pStyle w:val="a2"/>
        <w:rPr>
          <w:rtl/>
        </w:rPr>
      </w:pPr>
      <w:r>
        <w:rPr>
          <w:rFonts w:hint="cs"/>
          <w:rtl/>
        </w:rPr>
        <w:t>אמנם ב'תורת מנחם רשימת היומן' עמ' תיז כותב הרבי נשי"ד ממה ששמע מחותנו אדמו"ר מוהריי"צ שאביו אדמו"ר מוהרש"ב היה שותה כוס חלב אחרי ברכות השחר ואח"כ אומר מה טובו ולק"ש שבה (שבהמשך למה טובו) הי' לובש תפילין בברכה ואומר כל הג' פרשיות,</w:t>
      </w:r>
    </w:p>
    <w:p w14:paraId="6AEB4B66" w14:textId="77777777" w:rsidR="002948BF" w:rsidRDefault="002948BF" w:rsidP="002948BF">
      <w:pPr>
        <w:pStyle w:val="a2"/>
        <w:rPr>
          <w:rtl/>
        </w:rPr>
      </w:pPr>
      <w:r>
        <w:rPr>
          <w:rFonts w:hint="cs"/>
          <w:rtl/>
        </w:rPr>
        <w:lastRenderedPageBreak/>
        <w:t>ומזה רואים ברור שאדמו"ר מוהרש"ב סבר שאי"צ לקרות שמע לפני שתיה שהרי שתה כוס חלב לפני קריאת שמע,</w:t>
      </w:r>
    </w:p>
    <w:p w14:paraId="5FB87AB2" w14:textId="77777777" w:rsidR="002948BF" w:rsidRDefault="002948BF" w:rsidP="002948BF">
      <w:pPr>
        <w:pStyle w:val="a2"/>
        <w:rPr>
          <w:rtl/>
        </w:rPr>
      </w:pPr>
      <w:r>
        <w:rPr>
          <w:rFonts w:hint="cs"/>
          <w:rtl/>
        </w:rPr>
        <w:t>והעירני הדיין הרלוי"צ רסקין שאולי שתיית החלב היה לרפואה ומכיון שאדמו"ר מוהרש"ב הקפיד לומר ק"ש בתפילין לא רצה להתעכב עד אז ולכן שתה החלב מיד.</w:t>
      </w:r>
    </w:p>
    <w:p w14:paraId="3DB2DD89" w14:textId="35CB243A" w:rsidR="002948BF" w:rsidRPr="002948BF" w:rsidRDefault="002948BF" w:rsidP="002948BF">
      <w:pPr>
        <w:pStyle w:val="a2"/>
        <w:rPr>
          <w:rtl/>
          <w:lang w:val="en-US"/>
        </w:rPr>
      </w:pPr>
      <w:r>
        <w:rPr>
          <w:rFonts w:hint="cs"/>
          <w:rtl/>
        </w:rPr>
        <w:t>ואולי  יש לומר שהכתוב בקונטרס העבודה לקרוא שמע זה פשוט מצד שיקראו לפני סוף זמן ק"ש כי למדו חסידות שעתיים ואח"כ הכנות לתפילה ובקל אפשר שיעבור זמן קריאת שמע ולכן כותב שיקראו שמע (ע"ד מ"ש שם בקונטרס העבודה בהמשך "ואם באפשר שיתחילו [ללמוד חסידות] בשעה שביעית יותר טוב מצד זמן התפילה שלא יתאחר"), אבל מי שרק שותה לפני התפילה ומתפלל בזמן שודאי קורא ק"ש בזמנה אכן אינו צריך לקרוא ק"ש לפני"ז.</w:t>
      </w:r>
    </w:p>
    <w:p w14:paraId="1A45C566" w14:textId="77777777" w:rsidR="00E5311D" w:rsidRPr="00347933" w:rsidRDefault="00E5311D" w:rsidP="00E5311D">
      <w:pPr>
        <w:pStyle w:val="a4"/>
        <w:spacing w:after="0"/>
        <w:sectPr w:rsidR="00E5311D"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bookmarkEnd w:id="145"/>
    <w:p w14:paraId="76D8BE0D" w14:textId="77777777" w:rsidR="00F06928" w:rsidRDefault="00F06928" w:rsidP="00F06928">
      <w:pPr>
        <w:pStyle w:val="NormalComplexNarkisim"/>
        <w:spacing w:after="120" w:line="240" w:lineRule="auto"/>
        <w:rPr>
          <w:rFonts w:cs="1ShefaClassic"/>
          <w:sz w:val="27"/>
          <w:szCs w:val="27"/>
          <w:rtl/>
        </w:rPr>
      </w:pPr>
    </w:p>
    <w:p w14:paraId="18248408" w14:textId="77777777" w:rsidR="00F21F8C" w:rsidRDefault="00F21F8C" w:rsidP="00F06928">
      <w:pPr>
        <w:pStyle w:val="NormalComplexNarkisim"/>
        <w:spacing w:after="120" w:line="240" w:lineRule="auto"/>
        <w:rPr>
          <w:rFonts w:cs="1ShefaClassic"/>
          <w:sz w:val="27"/>
          <w:szCs w:val="27"/>
          <w:rtl/>
        </w:rPr>
      </w:pPr>
    </w:p>
    <w:p w14:paraId="2A54FB14" w14:textId="77777777" w:rsidR="001E75C9" w:rsidRDefault="001E75C9" w:rsidP="00F06928">
      <w:pPr>
        <w:pStyle w:val="NormalComplexNarkisim"/>
        <w:spacing w:after="120" w:line="240" w:lineRule="auto"/>
        <w:rPr>
          <w:rFonts w:cs="1ShefaClassic"/>
          <w:sz w:val="27"/>
          <w:szCs w:val="27"/>
          <w:rtl/>
        </w:rPr>
      </w:pPr>
    </w:p>
    <w:p w14:paraId="1930EBB6" w14:textId="77777777" w:rsidR="001E75C9" w:rsidRDefault="001E75C9" w:rsidP="00F06928">
      <w:pPr>
        <w:pStyle w:val="NormalComplexNarkisim"/>
        <w:spacing w:after="120" w:line="240" w:lineRule="auto"/>
        <w:rPr>
          <w:rFonts w:cs="1ShefaClassic"/>
          <w:sz w:val="27"/>
          <w:szCs w:val="27"/>
          <w:rtl/>
        </w:rPr>
      </w:pPr>
    </w:p>
    <w:p w14:paraId="04CF5680" w14:textId="77777777" w:rsidR="001E75C9" w:rsidRDefault="001E75C9" w:rsidP="00F06928">
      <w:pPr>
        <w:pStyle w:val="NormalComplexNarkisim"/>
        <w:spacing w:after="120" w:line="240" w:lineRule="auto"/>
        <w:rPr>
          <w:rFonts w:cs="1ShefaClassic"/>
          <w:sz w:val="27"/>
          <w:szCs w:val="27"/>
          <w:rtl/>
        </w:rPr>
      </w:pPr>
    </w:p>
    <w:p w14:paraId="21361484" w14:textId="77777777" w:rsidR="001E75C9" w:rsidRDefault="001E75C9" w:rsidP="00F06928">
      <w:pPr>
        <w:pStyle w:val="NormalComplexNarkisim"/>
        <w:spacing w:after="120" w:line="240" w:lineRule="auto"/>
        <w:rPr>
          <w:rFonts w:cs="1ShefaClassic"/>
          <w:sz w:val="27"/>
          <w:szCs w:val="27"/>
          <w:rtl/>
        </w:rPr>
      </w:pPr>
    </w:p>
    <w:p w14:paraId="32BDBF48" w14:textId="77777777" w:rsidR="001E75C9" w:rsidRDefault="001E75C9" w:rsidP="00F06928">
      <w:pPr>
        <w:pStyle w:val="NormalComplexNarkisim"/>
        <w:spacing w:after="120" w:line="240" w:lineRule="auto"/>
        <w:rPr>
          <w:rFonts w:cs="1ShefaClassic"/>
          <w:sz w:val="27"/>
          <w:szCs w:val="27"/>
          <w:rtl/>
        </w:rPr>
      </w:pPr>
    </w:p>
    <w:p w14:paraId="345FF0E4" w14:textId="77777777" w:rsidR="001E75C9" w:rsidRDefault="001E75C9" w:rsidP="00F06928">
      <w:pPr>
        <w:pStyle w:val="NormalComplexNarkisim"/>
        <w:spacing w:after="120" w:line="240" w:lineRule="auto"/>
        <w:rPr>
          <w:rFonts w:cs="1ShefaClassic"/>
          <w:sz w:val="27"/>
          <w:szCs w:val="27"/>
          <w:rtl/>
        </w:rPr>
      </w:pPr>
    </w:p>
    <w:p w14:paraId="5FA93C75" w14:textId="77777777" w:rsidR="001E75C9" w:rsidRDefault="001E75C9" w:rsidP="00F06928">
      <w:pPr>
        <w:pStyle w:val="NormalComplexNarkisim"/>
        <w:spacing w:after="120" w:line="240" w:lineRule="auto"/>
        <w:rPr>
          <w:rFonts w:cs="1ShefaClassic"/>
          <w:sz w:val="27"/>
          <w:szCs w:val="27"/>
          <w:rtl/>
        </w:rPr>
      </w:pPr>
    </w:p>
    <w:p w14:paraId="7A814857" w14:textId="77777777" w:rsidR="001E75C9" w:rsidRDefault="001E75C9" w:rsidP="00F06928">
      <w:pPr>
        <w:pStyle w:val="NormalComplexNarkisim"/>
        <w:spacing w:after="120" w:line="240" w:lineRule="auto"/>
        <w:rPr>
          <w:rFonts w:cs="1ShefaClassic"/>
          <w:sz w:val="27"/>
          <w:szCs w:val="27"/>
          <w:rtl/>
        </w:rPr>
      </w:pPr>
    </w:p>
    <w:p w14:paraId="4CC12AC4" w14:textId="77777777" w:rsidR="001E75C9" w:rsidRDefault="001E75C9" w:rsidP="00F06928">
      <w:pPr>
        <w:pStyle w:val="NormalComplexNarkisim"/>
        <w:spacing w:after="120" w:line="240" w:lineRule="auto"/>
        <w:rPr>
          <w:rFonts w:cs="1ShefaClassic"/>
          <w:sz w:val="27"/>
          <w:szCs w:val="27"/>
          <w:rtl/>
        </w:rPr>
      </w:pPr>
    </w:p>
    <w:p w14:paraId="2992701B" w14:textId="77777777" w:rsidR="001E75C9" w:rsidRDefault="001E75C9" w:rsidP="00F06928">
      <w:pPr>
        <w:pStyle w:val="NormalComplexNarkisim"/>
        <w:spacing w:after="120" w:line="240" w:lineRule="auto"/>
        <w:rPr>
          <w:rFonts w:cs="1ShefaClassic"/>
          <w:sz w:val="27"/>
          <w:szCs w:val="27"/>
        </w:rPr>
      </w:pPr>
    </w:p>
    <w:p w14:paraId="41EC2339" w14:textId="77777777" w:rsidR="00E629C7" w:rsidRDefault="00E629C7" w:rsidP="00F06928">
      <w:pPr>
        <w:pStyle w:val="NormalComplexNarkisim"/>
        <w:spacing w:after="120" w:line="240" w:lineRule="auto"/>
        <w:rPr>
          <w:rFonts w:cs="1ShefaClassic"/>
          <w:sz w:val="27"/>
          <w:szCs w:val="27"/>
          <w:rtl/>
        </w:rPr>
      </w:pPr>
    </w:p>
    <w:p w14:paraId="647B84E2" w14:textId="77777777" w:rsidR="0057770B" w:rsidRDefault="0057770B" w:rsidP="00F06928">
      <w:pPr>
        <w:pStyle w:val="NormalComplexNarkisim"/>
        <w:spacing w:after="120" w:line="240" w:lineRule="auto"/>
        <w:rPr>
          <w:rFonts w:cs="1ShefaClassic"/>
          <w:sz w:val="27"/>
          <w:szCs w:val="27"/>
          <w:rtl/>
        </w:rPr>
      </w:pPr>
    </w:p>
    <w:p w14:paraId="71A5B2FB" w14:textId="77777777" w:rsidR="0057770B" w:rsidRDefault="0057770B" w:rsidP="00F06928">
      <w:pPr>
        <w:pStyle w:val="NormalComplexNarkisim"/>
        <w:spacing w:after="120" w:line="240" w:lineRule="auto"/>
        <w:rPr>
          <w:rFonts w:cs="1ShefaClassic"/>
          <w:sz w:val="27"/>
          <w:szCs w:val="27"/>
          <w:rtl/>
        </w:rPr>
      </w:pPr>
    </w:p>
    <w:p w14:paraId="2CD3CFA7" w14:textId="77777777" w:rsidR="00F21F8C" w:rsidRDefault="00F21F8C" w:rsidP="001E45BB">
      <w:pPr>
        <w:pStyle w:val="af3"/>
        <w:jc w:val="left"/>
        <w:rPr>
          <w:sz w:val="27"/>
          <w:szCs w:val="27"/>
          <w:rtl/>
        </w:rPr>
      </w:pPr>
    </w:p>
    <w:p w14:paraId="6B66A1D1" w14:textId="5B5AB55A" w:rsidR="00E629C7" w:rsidRPr="00E629C7" w:rsidRDefault="00E629C7" w:rsidP="00E629C7">
      <w:pPr>
        <w:spacing w:after="0" w:line="276" w:lineRule="auto"/>
        <w:jc w:val="center"/>
        <w:rPr>
          <w:rFonts w:ascii="Narkisim" w:eastAsia="Calibri" w:hAnsi="Narkisim" w:cs="1ShefaClassic"/>
          <w:sz w:val="27"/>
          <w:szCs w:val="27"/>
          <w:rtl/>
        </w:rPr>
      </w:pPr>
      <w:r w:rsidRPr="00E629C7">
        <w:rPr>
          <w:rFonts w:ascii="Narkisim" w:eastAsia="Calibri" w:hAnsi="Narkisim" w:cs="1ShefaClassic" w:hint="cs"/>
          <w:sz w:val="27"/>
          <w:szCs w:val="27"/>
          <w:rtl/>
        </w:rPr>
        <w:t>לעילוי נשמת</w:t>
      </w:r>
    </w:p>
    <w:p w14:paraId="61C2F5BB" w14:textId="77777777" w:rsidR="00E629C7" w:rsidRPr="00E629C7" w:rsidRDefault="00E629C7" w:rsidP="00E629C7">
      <w:pPr>
        <w:spacing w:after="0" w:line="276" w:lineRule="auto"/>
        <w:jc w:val="center"/>
        <w:rPr>
          <w:rFonts w:ascii="Narkisim" w:eastAsia="Calibri" w:hAnsi="Narkisim" w:cs="1ShefaClassic"/>
          <w:sz w:val="27"/>
          <w:szCs w:val="27"/>
          <w:rtl/>
        </w:rPr>
      </w:pPr>
      <w:r w:rsidRPr="00E629C7">
        <w:rPr>
          <w:rFonts w:ascii="Narkisim" w:eastAsia="Calibri" w:hAnsi="Narkisim" w:cs="1ShefaClassic" w:hint="cs"/>
          <w:sz w:val="27"/>
          <w:szCs w:val="27"/>
          <w:rtl/>
        </w:rPr>
        <w:t xml:space="preserve">הרה"ח הרה"ת ר' </w:t>
      </w:r>
      <w:r w:rsidRPr="00E629C7">
        <w:rPr>
          <w:rFonts w:ascii="Narkisim" w:eastAsia="Calibri" w:hAnsi="Narkisim" w:cs="1ShefaClassic" w:hint="cs"/>
          <w:bCs/>
          <w:sz w:val="27"/>
          <w:szCs w:val="27"/>
          <w:rtl/>
        </w:rPr>
        <w:t xml:space="preserve">חיים משה </w:t>
      </w:r>
      <w:r w:rsidRPr="00E629C7">
        <w:rPr>
          <w:rFonts w:ascii="Narkisim" w:eastAsia="Calibri" w:hAnsi="Narkisim" w:cs="1ShefaClassic" w:hint="cs"/>
          <w:sz w:val="27"/>
          <w:szCs w:val="27"/>
          <w:rtl/>
        </w:rPr>
        <w:t>ע"ה</w:t>
      </w:r>
    </w:p>
    <w:p w14:paraId="0F59E858" w14:textId="77777777" w:rsidR="00E629C7" w:rsidRPr="00E629C7" w:rsidRDefault="00E629C7" w:rsidP="00E629C7">
      <w:pPr>
        <w:spacing w:after="0" w:line="276" w:lineRule="auto"/>
        <w:jc w:val="center"/>
        <w:rPr>
          <w:rFonts w:ascii="Narkisim" w:eastAsia="Calibri" w:hAnsi="Narkisim" w:cs="1ShefaClassic"/>
          <w:sz w:val="27"/>
          <w:szCs w:val="27"/>
          <w:rtl/>
        </w:rPr>
      </w:pPr>
      <w:r w:rsidRPr="00E629C7">
        <w:rPr>
          <w:rFonts w:ascii="Narkisim" w:eastAsia="Calibri" w:hAnsi="Narkisim" w:cs="1ShefaClassic" w:hint="cs"/>
          <w:sz w:val="27"/>
          <w:szCs w:val="27"/>
          <w:rtl/>
        </w:rPr>
        <w:t>בן הרה"ח הרה"ת</w:t>
      </w:r>
      <w:r w:rsidRPr="00E629C7">
        <w:rPr>
          <w:rFonts w:ascii="Narkisim" w:eastAsia="Calibri" w:hAnsi="Narkisim" w:cs="1ShefaClassic" w:hint="cs"/>
          <w:bCs/>
          <w:sz w:val="27"/>
          <w:szCs w:val="27"/>
          <w:rtl/>
        </w:rPr>
        <w:t xml:space="preserve"> </w:t>
      </w:r>
      <w:r w:rsidRPr="00E629C7">
        <w:rPr>
          <w:rFonts w:ascii="Narkisim" w:eastAsia="Calibri" w:hAnsi="Narkisim" w:cs="1ShefaClassic" w:hint="cs"/>
          <w:sz w:val="27"/>
          <w:szCs w:val="27"/>
          <w:rtl/>
        </w:rPr>
        <w:t xml:space="preserve">ר' </w:t>
      </w:r>
      <w:r w:rsidRPr="00E629C7">
        <w:rPr>
          <w:rFonts w:ascii="Narkisim" w:eastAsia="Calibri" w:hAnsi="Narkisim" w:cs="1ShefaClassic" w:hint="cs"/>
          <w:bCs/>
          <w:sz w:val="27"/>
          <w:szCs w:val="27"/>
          <w:rtl/>
        </w:rPr>
        <w:t xml:space="preserve">יעקב </w:t>
      </w:r>
      <w:r w:rsidRPr="00E629C7">
        <w:rPr>
          <w:rFonts w:ascii="Narkisim" w:eastAsia="Calibri" w:hAnsi="Narkisim" w:cs="1ShefaClassic" w:hint="cs"/>
          <w:sz w:val="27"/>
          <w:szCs w:val="27"/>
          <w:rtl/>
        </w:rPr>
        <w:t>ע"ה</w:t>
      </w:r>
    </w:p>
    <w:p w14:paraId="0733308B" w14:textId="77777777" w:rsidR="00E629C7" w:rsidRPr="00E629C7" w:rsidRDefault="00E629C7" w:rsidP="00E629C7">
      <w:pPr>
        <w:spacing w:after="0" w:line="276" w:lineRule="auto"/>
        <w:jc w:val="center"/>
        <w:rPr>
          <w:rFonts w:ascii="Narkisim" w:eastAsia="Calibri" w:hAnsi="Narkisim" w:cs="1ShefaClassic"/>
          <w:b/>
          <w:bCs/>
          <w:sz w:val="27"/>
          <w:szCs w:val="27"/>
          <w:rtl/>
        </w:rPr>
      </w:pPr>
      <w:r w:rsidRPr="00E629C7">
        <w:rPr>
          <w:rFonts w:ascii="Narkisim" w:eastAsia="Calibri" w:hAnsi="Narkisim" w:cs="1ShefaClassic" w:hint="cs"/>
          <w:b/>
          <w:bCs/>
          <w:sz w:val="27"/>
          <w:szCs w:val="27"/>
          <w:rtl/>
        </w:rPr>
        <w:t>טייטלבוים</w:t>
      </w:r>
    </w:p>
    <w:p w14:paraId="51D9FD4A" w14:textId="77777777" w:rsidR="00E629C7" w:rsidRPr="00E629C7" w:rsidRDefault="00E629C7" w:rsidP="00E629C7">
      <w:pPr>
        <w:spacing w:after="0" w:line="276" w:lineRule="auto"/>
        <w:jc w:val="center"/>
        <w:rPr>
          <w:rFonts w:ascii="Narkisim" w:eastAsia="Calibri" w:hAnsi="Narkisim" w:cs="1ShefaClassic"/>
          <w:sz w:val="27"/>
          <w:szCs w:val="27"/>
          <w:rtl/>
        </w:rPr>
      </w:pPr>
      <w:r w:rsidRPr="00E629C7">
        <w:rPr>
          <w:rFonts w:ascii="Narkisim" w:eastAsia="Calibri" w:hAnsi="Narkisim" w:cs="1ShefaClassic" w:hint="cs"/>
          <w:sz w:val="27"/>
          <w:szCs w:val="27"/>
          <w:rtl/>
        </w:rPr>
        <w:t>נפטר ביום י"ט טבת ה'תרפ"ז</w:t>
      </w:r>
    </w:p>
    <w:p w14:paraId="32D6F3F3" w14:textId="77777777" w:rsidR="00E629C7" w:rsidRPr="00E629C7" w:rsidRDefault="00E629C7" w:rsidP="00E629C7">
      <w:pPr>
        <w:spacing w:after="0" w:line="276" w:lineRule="auto"/>
        <w:jc w:val="center"/>
        <w:rPr>
          <w:rFonts w:ascii="Narkisim" w:eastAsia="Calibri" w:hAnsi="Narkisim" w:cs="1ShefaClassic"/>
          <w:b/>
          <w:bCs/>
          <w:sz w:val="27"/>
          <w:szCs w:val="27"/>
          <w:rtl/>
        </w:rPr>
      </w:pPr>
      <w:r w:rsidRPr="00E629C7">
        <w:rPr>
          <w:rFonts w:ascii="Narkisim" w:eastAsia="Calibri" w:hAnsi="Narkisim" w:cs="1ShefaClassic" w:hint="cs"/>
          <w:b/>
          <w:bCs/>
          <w:sz w:val="27"/>
          <w:szCs w:val="27"/>
          <w:rtl/>
        </w:rPr>
        <w:t>ת. נ. צ. ב. ה.</w:t>
      </w:r>
    </w:p>
    <w:p w14:paraId="7B59729D" w14:textId="77777777" w:rsidR="00E629C7" w:rsidRPr="00E629C7" w:rsidRDefault="00E629C7" w:rsidP="00E629C7">
      <w:pPr>
        <w:spacing w:after="0" w:line="276" w:lineRule="auto"/>
        <w:jc w:val="center"/>
        <w:rPr>
          <w:rFonts w:ascii="Narkisim" w:eastAsia="Calibri" w:hAnsi="Narkisim" w:cs="1ShefaClassic"/>
          <w:sz w:val="27"/>
          <w:szCs w:val="27"/>
          <w:rtl/>
        </w:rPr>
      </w:pPr>
      <w:r w:rsidRPr="00E629C7">
        <w:rPr>
          <w:rFonts w:ascii="Narkisim" w:eastAsia="Calibri" w:hAnsi="Narkisim" w:cs="1ShefaClassic"/>
          <w:sz w:val="27"/>
          <w:szCs w:val="27"/>
        </w:rPr>
        <w:sym w:font="Wingdings 2" w:char="F0B2"/>
      </w:r>
    </w:p>
    <w:p w14:paraId="318ED9DC" w14:textId="6472D702" w:rsidR="00E629C7" w:rsidRPr="00E629C7" w:rsidRDefault="00E629C7" w:rsidP="00E629C7">
      <w:pPr>
        <w:spacing w:after="0" w:line="276" w:lineRule="auto"/>
        <w:jc w:val="center"/>
        <w:rPr>
          <w:rFonts w:ascii="Narkisim" w:eastAsia="Calibri" w:hAnsi="Narkisim" w:cs="1ShefaClassic"/>
          <w:sz w:val="27"/>
          <w:szCs w:val="27"/>
          <w:rtl/>
        </w:rPr>
      </w:pPr>
      <w:r w:rsidRPr="00E629C7">
        <w:rPr>
          <w:rFonts w:ascii="Narkisim" w:eastAsia="Calibri" w:hAnsi="Narkisim" w:cs="1ShefaClassic" w:hint="cs"/>
          <w:sz w:val="27"/>
          <w:szCs w:val="27"/>
          <w:rtl/>
        </w:rPr>
        <w:t>נדפס ע"י</w:t>
      </w:r>
      <w:r w:rsidR="00AC4347">
        <w:rPr>
          <w:rFonts w:ascii="Narkisim" w:eastAsia="Calibri" w:hAnsi="Narkisim" w:cs="1ShefaClassic" w:hint="cs"/>
          <w:sz w:val="27"/>
          <w:szCs w:val="27"/>
          <w:rtl/>
        </w:rPr>
        <w:t xml:space="preserve"> ולזכות</w:t>
      </w:r>
      <w:r w:rsidRPr="00E629C7">
        <w:rPr>
          <w:rFonts w:ascii="Narkisim" w:eastAsia="Calibri" w:hAnsi="Narkisim" w:cs="1ShefaClassic" w:hint="cs"/>
          <w:sz w:val="27"/>
          <w:szCs w:val="27"/>
          <w:rtl/>
        </w:rPr>
        <w:t xml:space="preserve"> נכדו</w:t>
      </w:r>
    </w:p>
    <w:p w14:paraId="5048AB42" w14:textId="77777777" w:rsidR="00E629C7" w:rsidRPr="00E629C7" w:rsidRDefault="00E629C7" w:rsidP="00E629C7">
      <w:pPr>
        <w:spacing w:after="0" w:line="276" w:lineRule="auto"/>
        <w:jc w:val="center"/>
        <w:rPr>
          <w:rFonts w:ascii="Narkisim" w:eastAsia="Calibri" w:hAnsi="Narkisim" w:cs="1ShefaClassic"/>
          <w:bCs/>
          <w:sz w:val="27"/>
          <w:szCs w:val="27"/>
          <w:rtl/>
        </w:rPr>
      </w:pPr>
      <w:r w:rsidRPr="00E629C7">
        <w:rPr>
          <w:rFonts w:ascii="Narkisim" w:eastAsia="Calibri" w:hAnsi="Narkisim" w:cs="1ShefaClassic" w:hint="cs"/>
          <w:sz w:val="27"/>
          <w:szCs w:val="27"/>
          <w:rtl/>
        </w:rPr>
        <w:t xml:space="preserve">הרה"ח הרה"ת ר' </w:t>
      </w:r>
      <w:r w:rsidRPr="00E629C7">
        <w:rPr>
          <w:rFonts w:ascii="Narkisim" w:eastAsia="Calibri" w:hAnsi="Narkisim" w:cs="1ShefaClassic" w:hint="cs"/>
          <w:bCs/>
          <w:sz w:val="27"/>
          <w:szCs w:val="27"/>
          <w:rtl/>
        </w:rPr>
        <w:t>אליעזר</w:t>
      </w:r>
      <w:r w:rsidRPr="00E629C7">
        <w:rPr>
          <w:rFonts w:ascii="Narkisim" w:eastAsia="Calibri" w:hAnsi="Narkisim" w:cs="1ShefaClassic" w:hint="cs"/>
          <w:sz w:val="27"/>
          <w:szCs w:val="27"/>
          <w:rtl/>
        </w:rPr>
        <w:t xml:space="preserve"> וזוגתו מרת </w:t>
      </w:r>
      <w:r w:rsidRPr="00E629C7">
        <w:rPr>
          <w:rFonts w:ascii="Narkisim" w:eastAsia="Calibri" w:hAnsi="Narkisim" w:cs="1ShefaClassic" w:hint="cs"/>
          <w:bCs/>
          <w:sz w:val="27"/>
          <w:szCs w:val="27"/>
          <w:rtl/>
        </w:rPr>
        <w:t>ברכה</w:t>
      </w:r>
    </w:p>
    <w:p w14:paraId="0EDED0C1" w14:textId="77777777" w:rsidR="00E629C7" w:rsidRPr="00E629C7" w:rsidRDefault="00E629C7" w:rsidP="00E629C7">
      <w:pPr>
        <w:spacing w:after="0" w:line="276" w:lineRule="auto"/>
        <w:jc w:val="center"/>
        <w:rPr>
          <w:rFonts w:ascii="Narkisim" w:eastAsia="Calibri" w:hAnsi="Narkisim" w:cs="1ShefaClassic"/>
          <w:sz w:val="27"/>
          <w:szCs w:val="27"/>
          <w:rtl/>
        </w:rPr>
      </w:pPr>
      <w:r w:rsidRPr="00E629C7">
        <w:rPr>
          <w:rFonts w:ascii="Narkisim" w:eastAsia="Calibri" w:hAnsi="Narkisim" w:cs="1ShefaClassic" w:hint="cs"/>
          <w:sz w:val="27"/>
          <w:szCs w:val="27"/>
          <w:rtl/>
        </w:rPr>
        <w:t>ומשפחתם שיחיו</w:t>
      </w:r>
    </w:p>
    <w:p w14:paraId="14FB446C" w14:textId="77777777" w:rsidR="00E629C7" w:rsidRPr="00E629C7" w:rsidRDefault="00E629C7" w:rsidP="00E629C7">
      <w:pPr>
        <w:spacing w:after="0" w:line="276" w:lineRule="auto"/>
        <w:jc w:val="center"/>
        <w:rPr>
          <w:rFonts w:cs="1ShefaClassic"/>
        </w:rPr>
      </w:pPr>
      <w:r w:rsidRPr="00E629C7">
        <w:rPr>
          <w:rFonts w:ascii="Narkisim" w:eastAsia="Calibri" w:hAnsi="Narkisim" w:cs="1ShefaClassic" w:hint="cs"/>
          <w:b/>
          <w:bCs/>
          <w:sz w:val="27"/>
          <w:szCs w:val="27"/>
          <w:rtl/>
        </w:rPr>
        <w:t>טייטלבוים</w:t>
      </w:r>
    </w:p>
    <w:p w14:paraId="32CD434C" w14:textId="77777777" w:rsidR="00E629C7" w:rsidRPr="00347933" w:rsidRDefault="00E629C7" w:rsidP="00E629C7">
      <w:pPr>
        <w:pStyle w:val="a4"/>
        <w:spacing w:after="0"/>
        <w:sectPr w:rsidR="00E629C7"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699B17A0" w14:textId="77777777" w:rsidR="00E629C7" w:rsidRPr="00E629C7" w:rsidRDefault="00E629C7" w:rsidP="00F300FD">
      <w:pPr>
        <w:pStyle w:val="af2"/>
        <w:spacing w:after="20" w:line="276" w:lineRule="auto"/>
        <w:rPr>
          <w:rFonts w:ascii="Wingdings 2" w:hAnsi="Wingdings 2" w:cs="1ShefaClassic"/>
          <w:rtl/>
        </w:rPr>
      </w:pPr>
      <w:r w:rsidRPr="00E629C7">
        <w:rPr>
          <w:rFonts w:ascii="Wingdings 2" w:hAnsi="Wingdings 2" w:cs="1ShefaClassic" w:hint="cs"/>
          <w:rtl/>
        </w:rPr>
        <w:t>לעילוי נשמת</w:t>
      </w:r>
    </w:p>
    <w:p w14:paraId="7DE64C1C" w14:textId="77777777" w:rsidR="00E629C7" w:rsidRPr="00E629C7" w:rsidRDefault="00E629C7" w:rsidP="00F300FD">
      <w:pPr>
        <w:pStyle w:val="af2"/>
        <w:spacing w:after="20" w:line="276" w:lineRule="auto"/>
        <w:rPr>
          <w:rFonts w:ascii="Wingdings 2" w:hAnsi="Wingdings 2" w:cs="1ShefaClassic"/>
          <w:rtl/>
        </w:rPr>
      </w:pPr>
      <w:r w:rsidRPr="00E629C7">
        <w:rPr>
          <w:rFonts w:ascii="Wingdings 2" w:hAnsi="Wingdings 2" w:cs="1ShefaClassic" w:hint="cs"/>
          <w:rtl/>
        </w:rPr>
        <w:t>הרה"ח הרה"ת</w:t>
      </w:r>
    </w:p>
    <w:p w14:paraId="0702B919" w14:textId="77777777" w:rsidR="00E629C7" w:rsidRPr="00E629C7" w:rsidRDefault="00E629C7" w:rsidP="00F300FD">
      <w:pPr>
        <w:pStyle w:val="af2"/>
        <w:spacing w:after="20" w:line="276" w:lineRule="auto"/>
        <w:rPr>
          <w:rFonts w:ascii="Wingdings 2" w:hAnsi="Wingdings 2" w:cs="1ShefaClassic"/>
          <w:rtl/>
        </w:rPr>
      </w:pPr>
      <w:r w:rsidRPr="00E629C7">
        <w:rPr>
          <w:rFonts w:ascii="Wingdings 2" w:hAnsi="Wingdings 2" w:cs="1ShefaClassic" w:hint="cs"/>
          <w:rtl/>
        </w:rPr>
        <w:t>מקושר לרבותינו נשיאנו בכל נימי נפשו</w:t>
      </w:r>
    </w:p>
    <w:p w14:paraId="0E83AF5B" w14:textId="77777777" w:rsidR="00E629C7" w:rsidRPr="00E629C7" w:rsidRDefault="00E629C7" w:rsidP="00F300FD">
      <w:pPr>
        <w:pStyle w:val="af2"/>
        <w:spacing w:after="20" w:line="276" w:lineRule="auto"/>
        <w:rPr>
          <w:rFonts w:ascii="Wingdings 2" w:hAnsi="Wingdings 2" w:cs="1ShefaClassic"/>
          <w:rtl/>
        </w:rPr>
      </w:pPr>
      <w:r w:rsidRPr="00E629C7">
        <w:rPr>
          <w:rFonts w:ascii="Wingdings 2" w:hAnsi="Wingdings 2" w:cs="1ShefaClassic" w:hint="cs"/>
          <w:rtl/>
        </w:rPr>
        <w:t>מראשי חוזרי דא"ח בליובאוויטש</w:t>
      </w:r>
    </w:p>
    <w:p w14:paraId="6CEADD2B" w14:textId="77777777" w:rsidR="00E629C7" w:rsidRPr="00E629C7" w:rsidRDefault="00E629C7" w:rsidP="00F300FD">
      <w:pPr>
        <w:pStyle w:val="af2"/>
        <w:spacing w:after="20" w:line="276" w:lineRule="auto"/>
        <w:rPr>
          <w:rFonts w:ascii="Wingdings 2" w:hAnsi="Wingdings 2" w:cs="1ShefaClassic"/>
          <w:rtl/>
        </w:rPr>
      </w:pPr>
      <w:r w:rsidRPr="00E629C7">
        <w:rPr>
          <w:rFonts w:ascii="Wingdings 2" w:hAnsi="Wingdings 2" w:cs="1ShefaClassic" w:hint="cs"/>
          <w:rtl/>
        </w:rPr>
        <w:t>וגבאי כ"ק אדמו"ר מוהריי"צ</w:t>
      </w:r>
    </w:p>
    <w:p w14:paraId="0933B3C9" w14:textId="77777777" w:rsidR="00E629C7" w:rsidRPr="00E629C7" w:rsidRDefault="00E629C7" w:rsidP="00F300FD">
      <w:pPr>
        <w:pStyle w:val="af2"/>
        <w:spacing w:after="20" w:line="276" w:lineRule="auto"/>
        <w:rPr>
          <w:rFonts w:ascii="Wingdings 2" w:hAnsi="Wingdings 2" w:cs="1ShefaClassic"/>
          <w:rtl/>
        </w:rPr>
      </w:pPr>
      <w:r w:rsidRPr="00E629C7">
        <w:rPr>
          <w:rFonts w:ascii="Wingdings 2" w:hAnsi="Wingdings 2" w:cs="1ShefaClassic" w:hint="cs"/>
          <w:rtl/>
        </w:rPr>
        <w:t xml:space="preserve">ר' </w:t>
      </w:r>
      <w:r w:rsidRPr="00E629C7">
        <w:rPr>
          <w:rFonts w:ascii="Wingdings 2" w:hAnsi="Wingdings 2" w:cs="1ShefaClassic" w:hint="cs"/>
          <w:b/>
          <w:bCs/>
          <w:rtl/>
        </w:rPr>
        <w:t xml:space="preserve">אליהו </w:t>
      </w:r>
      <w:r w:rsidRPr="00E629C7">
        <w:rPr>
          <w:rFonts w:ascii="Wingdings 2" w:hAnsi="Wingdings 2" w:cs="1ShefaClassic" w:hint="cs"/>
          <w:rtl/>
        </w:rPr>
        <w:t>ע"ה</w:t>
      </w:r>
    </w:p>
    <w:p w14:paraId="1F84CE8F" w14:textId="77777777" w:rsidR="00E629C7" w:rsidRPr="00E629C7" w:rsidRDefault="00E629C7" w:rsidP="00F300FD">
      <w:pPr>
        <w:pStyle w:val="af2"/>
        <w:spacing w:after="20" w:line="276" w:lineRule="auto"/>
        <w:rPr>
          <w:rFonts w:ascii="Wingdings 2" w:hAnsi="Wingdings 2" w:cs="1ShefaClassic"/>
          <w:rtl/>
        </w:rPr>
      </w:pPr>
      <w:r w:rsidRPr="00E629C7">
        <w:rPr>
          <w:rFonts w:ascii="Wingdings 2" w:hAnsi="Wingdings 2" w:cs="1ShefaClassic" w:hint="cs"/>
          <w:rtl/>
        </w:rPr>
        <w:t>בן הרה"ח הרה"ת</w:t>
      </w:r>
    </w:p>
    <w:p w14:paraId="44F501B1" w14:textId="77777777" w:rsidR="00E629C7" w:rsidRPr="00E629C7" w:rsidRDefault="00E629C7" w:rsidP="00F300FD">
      <w:pPr>
        <w:pStyle w:val="af2"/>
        <w:spacing w:after="20" w:line="276" w:lineRule="auto"/>
        <w:rPr>
          <w:rFonts w:ascii="Wingdings 2" w:hAnsi="Wingdings 2" w:cs="1ShefaClassic"/>
        </w:rPr>
      </w:pPr>
      <w:r w:rsidRPr="00E629C7">
        <w:rPr>
          <w:rFonts w:ascii="Wingdings 2" w:hAnsi="Wingdings 2" w:cs="1ShefaClassic" w:hint="cs"/>
          <w:rtl/>
        </w:rPr>
        <w:t xml:space="preserve">ר' </w:t>
      </w:r>
      <w:r w:rsidRPr="00E629C7">
        <w:rPr>
          <w:rFonts w:ascii="Wingdings 2" w:hAnsi="Wingdings 2" w:cs="1ShefaClassic" w:hint="cs"/>
          <w:b/>
          <w:bCs/>
          <w:rtl/>
        </w:rPr>
        <w:t>שמעון אהרן</w:t>
      </w:r>
      <w:r w:rsidRPr="00E629C7">
        <w:rPr>
          <w:rFonts w:ascii="Wingdings 2" w:hAnsi="Wingdings 2" w:cs="1ShefaClassic" w:hint="cs"/>
          <w:rtl/>
        </w:rPr>
        <w:t xml:space="preserve"> ע"ה</w:t>
      </w:r>
    </w:p>
    <w:p w14:paraId="064EB08E" w14:textId="77777777" w:rsidR="00E629C7" w:rsidRPr="00E629C7" w:rsidRDefault="00E629C7" w:rsidP="00F300FD">
      <w:pPr>
        <w:pStyle w:val="af2"/>
        <w:spacing w:line="276" w:lineRule="auto"/>
        <w:rPr>
          <w:rFonts w:ascii="Wingdings 2" w:hAnsi="Wingdings 2" w:cs="1ShefaClassic"/>
          <w:b/>
          <w:bCs/>
          <w:rtl/>
        </w:rPr>
      </w:pPr>
      <w:r w:rsidRPr="00E629C7">
        <w:rPr>
          <w:rFonts w:ascii="Wingdings 2" w:hAnsi="Wingdings 2" w:cs="1ShefaClassic" w:hint="cs"/>
          <w:b/>
          <w:bCs/>
          <w:rtl/>
        </w:rPr>
        <w:t>סימפסאן</w:t>
      </w:r>
    </w:p>
    <w:p w14:paraId="13D7F57B" w14:textId="77777777" w:rsidR="00E629C7" w:rsidRPr="00E629C7" w:rsidRDefault="00E629C7" w:rsidP="00F300FD">
      <w:pPr>
        <w:pStyle w:val="af2"/>
        <w:spacing w:after="20" w:line="276" w:lineRule="auto"/>
        <w:rPr>
          <w:rFonts w:ascii="Wingdings 2" w:hAnsi="Wingdings 2" w:cs="1ShefaClassic"/>
          <w:rtl/>
        </w:rPr>
      </w:pPr>
      <w:r w:rsidRPr="00E629C7">
        <w:rPr>
          <w:rFonts w:ascii="Wingdings 2" w:hAnsi="Wingdings 2" w:cs="1ShefaClassic" w:hint="cs"/>
          <w:rtl/>
        </w:rPr>
        <w:t>נפטר בנר ה' דחנוכה ה'תשל"ז</w:t>
      </w:r>
    </w:p>
    <w:p w14:paraId="5EF12482" w14:textId="77777777" w:rsidR="00E629C7" w:rsidRPr="00E629C7" w:rsidRDefault="00E629C7" w:rsidP="00F300FD">
      <w:pPr>
        <w:pStyle w:val="af2"/>
        <w:spacing w:line="276" w:lineRule="auto"/>
        <w:rPr>
          <w:rFonts w:ascii="Wingdings 2" w:hAnsi="Wingdings 2" w:cs="1ShefaClassic"/>
          <w:b/>
          <w:bCs/>
          <w:rtl/>
        </w:rPr>
      </w:pPr>
      <w:r w:rsidRPr="00E629C7">
        <w:rPr>
          <w:rFonts w:ascii="Wingdings 2" w:hAnsi="Wingdings 2" w:cs="1ShefaClassic" w:hint="cs"/>
          <w:b/>
          <w:bCs/>
          <w:rtl/>
        </w:rPr>
        <w:t>ת.נ.צ.ב.ה.</w:t>
      </w:r>
    </w:p>
    <w:p w14:paraId="64126B3D" w14:textId="77777777" w:rsidR="00E629C7" w:rsidRPr="00E629C7" w:rsidRDefault="00E629C7" w:rsidP="00E629C7">
      <w:pPr>
        <w:pStyle w:val="divider"/>
        <w:spacing w:before="0" w:after="0" w:line="240" w:lineRule="auto"/>
        <w:rPr>
          <w:rFonts w:ascii="Times New Roman" w:hAnsi="Times New Roman" w:cs="1ShefaClassic"/>
          <w:rtl/>
        </w:rPr>
      </w:pPr>
      <w:r w:rsidRPr="00E629C7">
        <w:rPr>
          <w:rFonts w:cs="1ShefaClassic"/>
        </w:rPr>
        <w:sym w:font="Wingdings 2" w:char="F0B2"/>
      </w:r>
    </w:p>
    <w:p w14:paraId="31A8DF19" w14:textId="77777777" w:rsidR="00E629C7" w:rsidRPr="00E629C7" w:rsidRDefault="00E629C7" w:rsidP="00E629C7">
      <w:pPr>
        <w:pStyle w:val="af2"/>
        <w:spacing w:after="20" w:line="240" w:lineRule="auto"/>
        <w:rPr>
          <w:rFonts w:ascii="Wingdings 2" w:hAnsi="Wingdings 2" w:cs="1ShefaClassic"/>
          <w:rtl/>
        </w:rPr>
      </w:pPr>
      <w:r w:rsidRPr="00E629C7">
        <w:rPr>
          <w:rFonts w:ascii="Wingdings 2" w:hAnsi="Wingdings 2" w:cs="1ShefaClassic" w:hint="cs"/>
          <w:rtl/>
        </w:rPr>
        <w:t>נדפס ע"י ולזכות</w:t>
      </w:r>
    </w:p>
    <w:p w14:paraId="3683970D" w14:textId="77777777" w:rsidR="00E629C7" w:rsidRPr="00E629C7" w:rsidRDefault="00E629C7" w:rsidP="00E629C7">
      <w:pPr>
        <w:pStyle w:val="af2"/>
        <w:spacing w:after="20" w:line="240" w:lineRule="auto"/>
        <w:rPr>
          <w:rFonts w:ascii="Wingdings 2" w:hAnsi="Wingdings 2" w:cs="1ShefaClassic"/>
          <w:b/>
          <w:bCs/>
          <w:rtl/>
        </w:rPr>
      </w:pPr>
      <w:r w:rsidRPr="00E629C7">
        <w:rPr>
          <w:rFonts w:cs="1ShefaClassic" w:hint="cs"/>
          <w:b/>
          <w:rtl/>
        </w:rPr>
        <w:t xml:space="preserve">הרה"ח הרה"ת </w:t>
      </w:r>
      <w:r w:rsidRPr="00E629C7">
        <w:rPr>
          <w:rFonts w:ascii="Wingdings 2" w:hAnsi="Wingdings 2" w:cs="1ShefaClassic" w:hint="cs"/>
          <w:rtl/>
        </w:rPr>
        <w:t xml:space="preserve">ר' </w:t>
      </w:r>
      <w:r w:rsidRPr="00E629C7">
        <w:rPr>
          <w:rFonts w:ascii="Wingdings 2" w:hAnsi="Wingdings 2" w:cs="1ShefaClassic" w:hint="cs"/>
          <w:b/>
          <w:bCs/>
          <w:rtl/>
        </w:rPr>
        <w:t xml:space="preserve">אברהם </w:t>
      </w:r>
      <w:r w:rsidRPr="00E629C7">
        <w:rPr>
          <w:rFonts w:ascii="Wingdings 2" w:hAnsi="Wingdings 2" w:cs="1ShefaClassic" w:hint="cs"/>
          <w:rtl/>
        </w:rPr>
        <w:t xml:space="preserve">וזוגתו מרת </w:t>
      </w:r>
      <w:r w:rsidRPr="00E629C7">
        <w:rPr>
          <w:rFonts w:ascii="Wingdings 2" w:hAnsi="Wingdings 2" w:cs="1ShefaClassic" w:hint="cs"/>
          <w:b/>
          <w:bCs/>
          <w:rtl/>
        </w:rPr>
        <w:t>צפורה</w:t>
      </w:r>
    </w:p>
    <w:p w14:paraId="7146A6CF" w14:textId="77777777" w:rsidR="00E629C7" w:rsidRPr="00E629C7" w:rsidRDefault="00E629C7" w:rsidP="00E629C7">
      <w:pPr>
        <w:pStyle w:val="af2"/>
        <w:spacing w:after="20" w:line="240" w:lineRule="auto"/>
        <w:rPr>
          <w:rFonts w:ascii="Wingdings 2" w:hAnsi="Wingdings 2" w:cs="1ShefaClassic"/>
          <w:b/>
          <w:bCs/>
          <w:rtl/>
        </w:rPr>
      </w:pPr>
      <w:r w:rsidRPr="00E629C7">
        <w:rPr>
          <w:rFonts w:ascii="Wingdings 2" w:hAnsi="Wingdings 2" w:cs="1ShefaClassic" w:hint="cs"/>
          <w:rtl/>
        </w:rPr>
        <w:t>ומשפחתם שיחיו</w:t>
      </w:r>
    </w:p>
    <w:p w14:paraId="3E7A5247" w14:textId="77777777" w:rsidR="00E629C7" w:rsidRPr="00E629C7" w:rsidRDefault="00E629C7" w:rsidP="00E629C7">
      <w:pPr>
        <w:bidi/>
        <w:spacing w:after="20" w:line="240" w:lineRule="auto"/>
        <w:jc w:val="center"/>
        <w:rPr>
          <w:rFonts w:ascii="Wingdings 2" w:hAnsi="Wingdings 2" w:cs="1ShefaClassic"/>
          <w:b/>
          <w:bCs/>
          <w:sz w:val="27"/>
          <w:szCs w:val="27"/>
          <w:rtl/>
        </w:rPr>
      </w:pPr>
      <w:r w:rsidRPr="00E629C7">
        <w:rPr>
          <w:rFonts w:ascii="Wingdings 2" w:hAnsi="Wingdings 2" w:cs="1ShefaClassic" w:hint="cs"/>
          <w:b/>
          <w:bCs/>
          <w:sz w:val="27"/>
          <w:szCs w:val="27"/>
          <w:rtl/>
        </w:rPr>
        <w:t>סימפסאן</w:t>
      </w:r>
    </w:p>
    <w:p w14:paraId="124CA1EE" w14:textId="77777777" w:rsidR="00F21F8C" w:rsidRDefault="00F21F8C" w:rsidP="00E629C7">
      <w:pPr>
        <w:pStyle w:val="NormalComplexNarkisim"/>
        <w:spacing w:after="120" w:line="288" w:lineRule="auto"/>
        <w:jc w:val="left"/>
        <w:rPr>
          <w:rFonts w:cs="1ShefaClassic"/>
          <w:bCs/>
          <w:sz w:val="27"/>
          <w:szCs w:val="27"/>
        </w:rPr>
      </w:pPr>
    </w:p>
    <w:p w14:paraId="5C835BD1" w14:textId="77777777" w:rsidR="0057770B" w:rsidRDefault="0057770B" w:rsidP="00E629C7">
      <w:pPr>
        <w:pStyle w:val="NormalComplexNarkisim"/>
        <w:spacing w:after="120" w:line="288" w:lineRule="auto"/>
        <w:jc w:val="left"/>
        <w:rPr>
          <w:rFonts w:cs="1ShefaClassic"/>
          <w:bCs/>
          <w:sz w:val="27"/>
          <w:szCs w:val="27"/>
          <w:rtl/>
        </w:rPr>
      </w:pPr>
    </w:p>
    <w:p w14:paraId="7A5CB9F2" w14:textId="77777777" w:rsidR="002C34A6" w:rsidRDefault="002C34A6" w:rsidP="00E629C7">
      <w:pPr>
        <w:autoSpaceDE w:val="0"/>
        <w:autoSpaceDN w:val="0"/>
        <w:bidi/>
        <w:adjustRightInd w:val="0"/>
        <w:spacing w:line="240" w:lineRule="auto"/>
        <w:jc w:val="center"/>
        <w:rPr>
          <w:rFonts w:ascii="1ShefaClassic" w:cs="1ShefaClassic"/>
          <w:sz w:val="27"/>
          <w:szCs w:val="27"/>
          <w:rtl/>
        </w:rPr>
      </w:pPr>
    </w:p>
    <w:p w14:paraId="6648DAE2" w14:textId="77777777" w:rsidR="00E629C7" w:rsidRPr="00E629C7" w:rsidRDefault="00E629C7" w:rsidP="002C34A6">
      <w:pPr>
        <w:autoSpaceDE w:val="0"/>
        <w:autoSpaceDN w:val="0"/>
        <w:bidi/>
        <w:adjustRightInd w:val="0"/>
        <w:spacing w:line="240" w:lineRule="auto"/>
        <w:jc w:val="center"/>
        <w:rPr>
          <w:rFonts w:ascii="1ShefaClassic" w:cs="1ShefaClassic"/>
          <w:sz w:val="27"/>
          <w:szCs w:val="27"/>
        </w:rPr>
      </w:pPr>
      <w:r w:rsidRPr="00E629C7">
        <w:rPr>
          <w:rFonts w:ascii="1ShefaClassic" w:cs="1ShefaClassic" w:hint="cs"/>
          <w:sz w:val="27"/>
          <w:szCs w:val="27"/>
          <w:rtl/>
        </w:rPr>
        <w:t>לעילוי</w:t>
      </w:r>
      <w:r w:rsidRPr="00E629C7">
        <w:rPr>
          <w:rFonts w:ascii="1ShefaClassic" w:cs="1ShefaClassic"/>
          <w:sz w:val="27"/>
          <w:szCs w:val="27"/>
        </w:rPr>
        <w:t xml:space="preserve"> </w:t>
      </w:r>
      <w:r w:rsidRPr="00E629C7">
        <w:rPr>
          <w:rFonts w:ascii="1ShefaClassic" w:cs="1ShefaClassic" w:hint="cs"/>
          <w:sz w:val="27"/>
          <w:szCs w:val="27"/>
          <w:rtl/>
        </w:rPr>
        <w:t>נשמת</w:t>
      </w:r>
    </w:p>
    <w:p w14:paraId="1401FEEC" w14:textId="77777777" w:rsidR="00E629C7" w:rsidRPr="00E629C7" w:rsidRDefault="00E629C7" w:rsidP="00E629C7">
      <w:pPr>
        <w:autoSpaceDE w:val="0"/>
        <w:autoSpaceDN w:val="0"/>
        <w:bidi/>
        <w:adjustRightInd w:val="0"/>
        <w:spacing w:line="240" w:lineRule="auto"/>
        <w:jc w:val="center"/>
        <w:rPr>
          <w:rFonts w:ascii="1ShefaClassic" w:cs="1ShefaClassic"/>
          <w:sz w:val="27"/>
          <w:szCs w:val="27"/>
        </w:rPr>
      </w:pPr>
      <w:r w:rsidRPr="00E629C7">
        <w:rPr>
          <w:rFonts w:ascii="1ShefaClassic" w:cs="1ShefaClassic" w:hint="cs"/>
          <w:sz w:val="27"/>
          <w:szCs w:val="27"/>
          <w:rtl/>
        </w:rPr>
        <w:t>הרה</w:t>
      </w:r>
      <w:r w:rsidRPr="00E629C7">
        <w:rPr>
          <w:rFonts w:ascii="1ShefaClassic" w:cs="1ShefaClassic"/>
          <w:sz w:val="27"/>
          <w:szCs w:val="27"/>
        </w:rPr>
        <w:t>"</w:t>
      </w:r>
      <w:r w:rsidRPr="00E629C7">
        <w:rPr>
          <w:rFonts w:ascii="1ShefaClassic" w:cs="1ShefaClassic" w:hint="cs"/>
          <w:sz w:val="27"/>
          <w:szCs w:val="27"/>
          <w:rtl/>
        </w:rPr>
        <w:t>ח</w:t>
      </w:r>
      <w:r w:rsidRPr="00E629C7">
        <w:rPr>
          <w:rFonts w:ascii="1ShefaClassic" w:cs="1ShefaClassic"/>
          <w:sz w:val="27"/>
          <w:szCs w:val="27"/>
        </w:rPr>
        <w:t xml:space="preserve"> </w:t>
      </w:r>
      <w:r w:rsidRPr="00E629C7">
        <w:rPr>
          <w:rFonts w:ascii="1ShefaClassic" w:cs="1ShefaClassic" w:hint="cs"/>
          <w:sz w:val="27"/>
          <w:szCs w:val="27"/>
          <w:rtl/>
        </w:rPr>
        <w:t>הרה</w:t>
      </w:r>
      <w:r w:rsidRPr="00E629C7">
        <w:rPr>
          <w:rFonts w:ascii="1ShefaClassic" w:cs="1ShefaClassic"/>
          <w:sz w:val="27"/>
          <w:szCs w:val="27"/>
        </w:rPr>
        <w:t>"</w:t>
      </w:r>
      <w:r w:rsidRPr="00E629C7">
        <w:rPr>
          <w:rFonts w:ascii="1ShefaClassic" w:cs="1ShefaClassic" w:hint="cs"/>
          <w:sz w:val="27"/>
          <w:szCs w:val="27"/>
          <w:rtl/>
        </w:rPr>
        <w:t>ת</w:t>
      </w:r>
      <w:r w:rsidRPr="00E629C7">
        <w:rPr>
          <w:rFonts w:ascii="1ShefaClassic" w:cs="1ShefaClassic"/>
          <w:sz w:val="27"/>
          <w:szCs w:val="27"/>
        </w:rPr>
        <w:t xml:space="preserve"> </w:t>
      </w:r>
      <w:r w:rsidRPr="00E629C7">
        <w:rPr>
          <w:rFonts w:ascii="1ShefaClassic" w:cs="1ShefaClassic" w:hint="cs"/>
          <w:sz w:val="27"/>
          <w:szCs w:val="27"/>
          <w:rtl/>
        </w:rPr>
        <w:t>מקושר</w:t>
      </w:r>
      <w:r w:rsidRPr="00E629C7">
        <w:rPr>
          <w:rFonts w:ascii="1ShefaClassic" w:cs="1ShefaClassic"/>
          <w:sz w:val="27"/>
          <w:szCs w:val="27"/>
        </w:rPr>
        <w:t xml:space="preserve"> </w:t>
      </w:r>
      <w:r w:rsidRPr="00E629C7">
        <w:rPr>
          <w:rFonts w:ascii="1ShefaClassic" w:cs="1ShefaClassic" w:hint="cs"/>
          <w:sz w:val="27"/>
          <w:szCs w:val="27"/>
          <w:rtl/>
        </w:rPr>
        <w:t>בלו</w:t>
      </w:r>
      <w:r w:rsidRPr="00E629C7">
        <w:rPr>
          <w:rFonts w:ascii="1ShefaClassic" w:cs="1ShefaClassic"/>
          <w:sz w:val="27"/>
          <w:szCs w:val="27"/>
        </w:rPr>
        <w:t>"</w:t>
      </w:r>
      <w:r w:rsidRPr="00E629C7">
        <w:rPr>
          <w:rFonts w:ascii="1ShefaClassic" w:cs="1ShefaClassic" w:hint="cs"/>
          <w:sz w:val="27"/>
          <w:szCs w:val="27"/>
          <w:rtl/>
        </w:rPr>
        <w:t>נ</w:t>
      </w:r>
      <w:r w:rsidRPr="00E629C7">
        <w:rPr>
          <w:rFonts w:ascii="1ShefaClassic" w:cs="1ShefaClassic"/>
          <w:sz w:val="27"/>
          <w:szCs w:val="27"/>
        </w:rPr>
        <w:t xml:space="preserve"> </w:t>
      </w:r>
      <w:r w:rsidRPr="00E629C7">
        <w:rPr>
          <w:rFonts w:ascii="1ShefaClassic" w:cs="1ShefaClassic" w:hint="cs"/>
          <w:sz w:val="27"/>
          <w:szCs w:val="27"/>
          <w:rtl/>
        </w:rPr>
        <w:t>לכ</w:t>
      </w:r>
      <w:r w:rsidRPr="00E629C7">
        <w:rPr>
          <w:rFonts w:ascii="1ShefaClassic" w:cs="1ShefaClassic"/>
          <w:sz w:val="27"/>
          <w:szCs w:val="27"/>
        </w:rPr>
        <w:t>"</w:t>
      </w:r>
      <w:r w:rsidRPr="00E629C7">
        <w:rPr>
          <w:rFonts w:ascii="1ShefaClassic" w:cs="1ShefaClassic" w:hint="cs"/>
          <w:sz w:val="27"/>
          <w:szCs w:val="27"/>
          <w:rtl/>
        </w:rPr>
        <w:t>ק</w:t>
      </w:r>
      <w:r w:rsidRPr="00E629C7">
        <w:rPr>
          <w:rFonts w:ascii="1ShefaClassic" w:cs="1ShefaClassic"/>
          <w:sz w:val="27"/>
          <w:szCs w:val="27"/>
        </w:rPr>
        <w:t xml:space="preserve"> </w:t>
      </w:r>
      <w:r w:rsidRPr="00E629C7">
        <w:rPr>
          <w:rFonts w:ascii="1ShefaClassic" w:cs="1ShefaClassic" w:hint="cs"/>
          <w:sz w:val="27"/>
          <w:szCs w:val="27"/>
          <w:rtl/>
        </w:rPr>
        <w:t>אדמו</w:t>
      </w:r>
      <w:r w:rsidRPr="00E629C7">
        <w:rPr>
          <w:rFonts w:ascii="1ShefaClassic" w:cs="1ShefaClassic"/>
          <w:sz w:val="27"/>
          <w:szCs w:val="27"/>
        </w:rPr>
        <w:t>"</w:t>
      </w:r>
      <w:r w:rsidRPr="00E629C7">
        <w:rPr>
          <w:rFonts w:ascii="1ShefaClassic" w:cs="1ShefaClassic" w:hint="cs"/>
          <w:sz w:val="27"/>
          <w:szCs w:val="27"/>
          <w:rtl/>
        </w:rPr>
        <w:t>ר</w:t>
      </w:r>
    </w:p>
    <w:p w14:paraId="2B9D7003" w14:textId="77777777" w:rsidR="00E629C7" w:rsidRPr="00E629C7" w:rsidRDefault="00E629C7" w:rsidP="00E629C7">
      <w:pPr>
        <w:autoSpaceDE w:val="0"/>
        <w:autoSpaceDN w:val="0"/>
        <w:bidi/>
        <w:adjustRightInd w:val="0"/>
        <w:spacing w:line="240" w:lineRule="auto"/>
        <w:jc w:val="center"/>
        <w:rPr>
          <w:rFonts w:ascii="1ShefaClassic" w:cs="1ShefaClassic"/>
          <w:sz w:val="27"/>
          <w:szCs w:val="27"/>
        </w:rPr>
      </w:pPr>
      <w:r w:rsidRPr="00E629C7">
        <w:rPr>
          <w:rFonts w:ascii="1ShefaClassic,Bold" w:cs="1ShefaClassic" w:hint="cs"/>
          <w:b/>
          <w:bCs/>
          <w:sz w:val="27"/>
          <w:szCs w:val="27"/>
          <w:rtl/>
        </w:rPr>
        <w:t>ר'צבי</w:t>
      </w:r>
      <w:r w:rsidRPr="00E629C7">
        <w:rPr>
          <w:rFonts w:ascii="1ShefaClassic,Bold" w:cs="1ShefaClassic"/>
          <w:b/>
          <w:bCs/>
          <w:sz w:val="27"/>
          <w:szCs w:val="27"/>
        </w:rPr>
        <w:t xml:space="preserve"> </w:t>
      </w:r>
      <w:r w:rsidRPr="00E629C7">
        <w:rPr>
          <w:rFonts w:ascii="1ShefaClassic,Bold" w:cs="1ShefaClassic" w:hint="cs"/>
          <w:b/>
          <w:bCs/>
          <w:sz w:val="27"/>
          <w:szCs w:val="27"/>
          <w:rtl/>
        </w:rPr>
        <w:t>הירש</w:t>
      </w:r>
      <w:r w:rsidRPr="00E629C7">
        <w:rPr>
          <w:rFonts w:ascii="1ShefaClassic,Bold" w:cs="1ShefaClassic"/>
          <w:b/>
          <w:bCs/>
          <w:sz w:val="27"/>
          <w:szCs w:val="27"/>
        </w:rPr>
        <w:t xml:space="preserve"> </w:t>
      </w:r>
      <w:r w:rsidRPr="00E629C7">
        <w:rPr>
          <w:rFonts w:ascii="1ShefaClassic" w:cs="1ShefaClassic" w:hint="cs"/>
          <w:sz w:val="27"/>
          <w:szCs w:val="27"/>
          <w:rtl/>
        </w:rPr>
        <w:t xml:space="preserve">בהרה"ח הרה"ת </w:t>
      </w:r>
      <w:r w:rsidRPr="00E629C7">
        <w:rPr>
          <w:rFonts w:ascii="1ShefaClassic" w:cs="1ShefaClassic" w:hint="cs"/>
          <w:b/>
          <w:bCs/>
          <w:sz w:val="27"/>
          <w:szCs w:val="27"/>
          <w:rtl/>
        </w:rPr>
        <w:t>ר'</w:t>
      </w:r>
      <w:r w:rsidRPr="00E629C7">
        <w:rPr>
          <w:rFonts w:ascii="1ShefaClassic" w:cs="1ShefaClassic"/>
          <w:b/>
          <w:bCs/>
          <w:sz w:val="27"/>
          <w:szCs w:val="27"/>
        </w:rPr>
        <w:t xml:space="preserve"> </w:t>
      </w:r>
      <w:r w:rsidRPr="00E629C7">
        <w:rPr>
          <w:rFonts w:ascii="1ShefaClassic,Bold" w:cs="1ShefaClassic" w:hint="cs"/>
          <w:b/>
          <w:bCs/>
          <w:sz w:val="27"/>
          <w:szCs w:val="27"/>
          <w:rtl/>
        </w:rPr>
        <w:t>יהודא</w:t>
      </w:r>
      <w:r w:rsidRPr="00E629C7">
        <w:rPr>
          <w:rFonts w:ascii="1ShefaClassic,Bold" w:cs="1ShefaClassic"/>
          <w:b/>
          <w:bCs/>
          <w:sz w:val="27"/>
          <w:szCs w:val="27"/>
        </w:rPr>
        <w:t xml:space="preserve"> </w:t>
      </w:r>
      <w:r w:rsidRPr="00E629C7">
        <w:rPr>
          <w:rFonts w:ascii="1ShefaClassic,Bold" w:cs="1ShefaClassic" w:hint="cs"/>
          <w:b/>
          <w:bCs/>
          <w:sz w:val="27"/>
          <w:szCs w:val="27"/>
          <w:rtl/>
        </w:rPr>
        <w:t>חיטריק</w:t>
      </w:r>
      <w:r w:rsidRPr="00E629C7">
        <w:rPr>
          <w:rFonts w:ascii="1ShefaClassic,Bold" w:cs="1ShefaClassic"/>
          <w:b/>
          <w:bCs/>
          <w:sz w:val="27"/>
          <w:szCs w:val="27"/>
        </w:rPr>
        <w:t xml:space="preserve"> </w:t>
      </w:r>
      <w:r w:rsidRPr="00E629C7">
        <w:rPr>
          <w:rFonts w:ascii="1ShefaClassic" w:cs="1ShefaClassic" w:hint="cs"/>
          <w:sz w:val="27"/>
          <w:szCs w:val="27"/>
          <w:rtl/>
        </w:rPr>
        <w:t>ז</w:t>
      </w:r>
      <w:r w:rsidRPr="00E629C7">
        <w:rPr>
          <w:rFonts w:ascii="1ShefaClassic" w:cs="1ShefaClassic"/>
          <w:sz w:val="27"/>
          <w:szCs w:val="27"/>
        </w:rPr>
        <w:t>"</w:t>
      </w:r>
      <w:r w:rsidRPr="00E629C7">
        <w:rPr>
          <w:rFonts w:ascii="1ShefaClassic" w:cs="1ShefaClassic" w:hint="cs"/>
          <w:sz w:val="27"/>
          <w:szCs w:val="27"/>
          <w:rtl/>
        </w:rPr>
        <w:t>ל</w:t>
      </w:r>
    </w:p>
    <w:p w14:paraId="51DEF97B" w14:textId="77777777" w:rsidR="00E629C7" w:rsidRPr="00E629C7" w:rsidRDefault="00E629C7" w:rsidP="00E629C7">
      <w:pPr>
        <w:autoSpaceDE w:val="0"/>
        <w:autoSpaceDN w:val="0"/>
        <w:bidi/>
        <w:adjustRightInd w:val="0"/>
        <w:spacing w:line="240" w:lineRule="auto"/>
        <w:jc w:val="center"/>
        <w:rPr>
          <w:rFonts w:ascii="1ShefaClassic" w:cs="1ShefaClassic"/>
          <w:sz w:val="27"/>
          <w:szCs w:val="27"/>
        </w:rPr>
      </w:pPr>
      <w:r w:rsidRPr="00E629C7">
        <w:rPr>
          <w:rFonts w:ascii="1ShefaClassic" w:cs="1ShefaClassic" w:hint="cs"/>
          <w:sz w:val="27"/>
          <w:szCs w:val="27"/>
          <w:rtl/>
        </w:rPr>
        <w:t>מראשוני</w:t>
      </w:r>
      <w:r w:rsidRPr="00E629C7">
        <w:rPr>
          <w:rFonts w:ascii="1ShefaClassic" w:cs="1ShefaClassic"/>
          <w:sz w:val="27"/>
          <w:szCs w:val="27"/>
        </w:rPr>
        <w:t xml:space="preserve"> </w:t>
      </w:r>
      <w:r w:rsidRPr="00E629C7">
        <w:rPr>
          <w:rFonts w:ascii="1ShefaClassic" w:cs="1ShefaClassic" w:hint="cs"/>
          <w:sz w:val="27"/>
          <w:szCs w:val="27"/>
          <w:rtl/>
        </w:rPr>
        <w:t>שלוחיו</w:t>
      </w:r>
      <w:r w:rsidRPr="00E629C7">
        <w:rPr>
          <w:rFonts w:ascii="1ShefaClassic" w:cs="1ShefaClassic"/>
          <w:sz w:val="27"/>
          <w:szCs w:val="27"/>
        </w:rPr>
        <w:t xml:space="preserve"> </w:t>
      </w:r>
      <w:r w:rsidRPr="00E629C7">
        <w:rPr>
          <w:rFonts w:ascii="1ShefaClassic" w:cs="1ShefaClassic" w:hint="cs"/>
          <w:sz w:val="27"/>
          <w:szCs w:val="27"/>
          <w:rtl/>
        </w:rPr>
        <w:t>של</w:t>
      </w:r>
      <w:r w:rsidRPr="00E629C7">
        <w:rPr>
          <w:rFonts w:ascii="1ShefaClassic" w:cs="1ShefaClassic"/>
          <w:sz w:val="27"/>
          <w:szCs w:val="27"/>
        </w:rPr>
        <w:t xml:space="preserve"> </w:t>
      </w:r>
      <w:r w:rsidRPr="00E629C7">
        <w:rPr>
          <w:rFonts w:ascii="1ShefaClassic" w:cs="1ShefaClassic" w:hint="cs"/>
          <w:sz w:val="27"/>
          <w:szCs w:val="27"/>
          <w:rtl/>
        </w:rPr>
        <w:t>כ</w:t>
      </w:r>
      <w:r w:rsidRPr="00E629C7">
        <w:rPr>
          <w:rFonts w:ascii="1ShefaClassic" w:cs="1ShefaClassic"/>
          <w:sz w:val="27"/>
          <w:szCs w:val="27"/>
        </w:rPr>
        <w:t>"</w:t>
      </w:r>
      <w:r w:rsidRPr="00E629C7">
        <w:rPr>
          <w:rFonts w:ascii="1ShefaClassic" w:cs="1ShefaClassic" w:hint="cs"/>
          <w:sz w:val="27"/>
          <w:szCs w:val="27"/>
          <w:rtl/>
        </w:rPr>
        <w:t>ק</w:t>
      </w:r>
      <w:r w:rsidRPr="00E629C7">
        <w:rPr>
          <w:rFonts w:ascii="1ShefaClassic" w:cs="1ShefaClassic"/>
          <w:sz w:val="27"/>
          <w:szCs w:val="27"/>
        </w:rPr>
        <w:t xml:space="preserve"> </w:t>
      </w:r>
      <w:r w:rsidRPr="00E629C7">
        <w:rPr>
          <w:rFonts w:ascii="1ShefaClassic" w:cs="1ShefaClassic" w:hint="cs"/>
          <w:sz w:val="27"/>
          <w:szCs w:val="27"/>
          <w:rtl/>
        </w:rPr>
        <w:t>אדמו</w:t>
      </w:r>
      <w:r w:rsidRPr="00E629C7">
        <w:rPr>
          <w:rFonts w:ascii="1ShefaClassic" w:cs="1ShefaClassic"/>
          <w:sz w:val="27"/>
          <w:szCs w:val="27"/>
        </w:rPr>
        <w:t>"</w:t>
      </w:r>
      <w:r w:rsidRPr="00E629C7">
        <w:rPr>
          <w:rFonts w:ascii="1ShefaClassic" w:cs="1ShefaClassic" w:hint="cs"/>
          <w:sz w:val="27"/>
          <w:szCs w:val="27"/>
          <w:rtl/>
        </w:rPr>
        <w:t>ר</w:t>
      </w:r>
      <w:r w:rsidRPr="00E629C7">
        <w:rPr>
          <w:rFonts w:ascii="1ShefaClassic" w:cs="1ShefaClassic"/>
          <w:sz w:val="27"/>
          <w:szCs w:val="27"/>
        </w:rPr>
        <w:t xml:space="preserve"> </w:t>
      </w:r>
      <w:r w:rsidRPr="00E629C7">
        <w:rPr>
          <w:rFonts w:ascii="1ShefaClassic" w:cs="1ShefaClassic" w:hint="cs"/>
          <w:sz w:val="27"/>
          <w:szCs w:val="27"/>
          <w:rtl/>
        </w:rPr>
        <w:t>לדרום</w:t>
      </w:r>
      <w:r w:rsidRPr="00E629C7">
        <w:rPr>
          <w:rFonts w:ascii="1ShefaClassic" w:cs="1ShefaClassic"/>
          <w:sz w:val="27"/>
          <w:szCs w:val="27"/>
        </w:rPr>
        <w:t xml:space="preserve"> </w:t>
      </w:r>
      <w:r w:rsidRPr="00E629C7">
        <w:rPr>
          <w:rFonts w:ascii="1ShefaClassic" w:cs="1ShefaClassic" w:hint="cs"/>
          <w:sz w:val="27"/>
          <w:szCs w:val="27"/>
          <w:rtl/>
        </w:rPr>
        <w:t>אמריקה</w:t>
      </w:r>
    </w:p>
    <w:p w14:paraId="7215CE14" w14:textId="77777777" w:rsidR="00E629C7" w:rsidRPr="00E629C7" w:rsidRDefault="00E629C7" w:rsidP="00E629C7">
      <w:pPr>
        <w:autoSpaceDE w:val="0"/>
        <w:autoSpaceDN w:val="0"/>
        <w:bidi/>
        <w:adjustRightInd w:val="0"/>
        <w:spacing w:line="240" w:lineRule="auto"/>
        <w:jc w:val="center"/>
        <w:rPr>
          <w:rFonts w:ascii="1ShefaClassic" w:cs="1ShefaClassic"/>
          <w:sz w:val="27"/>
          <w:szCs w:val="27"/>
        </w:rPr>
      </w:pPr>
      <w:r w:rsidRPr="00E629C7">
        <w:rPr>
          <w:rFonts w:ascii="1ShefaClassic" w:cs="1ShefaClassic" w:hint="cs"/>
          <w:sz w:val="27"/>
          <w:szCs w:val="27"/>
          <w:rtl/>
        </w:rPr>
        <w:t>ומחשובי</w:t>
      </w:r>
      <w:r w:rsidRPr="00E629C7">
        <w:rPr>
          <w:rFonts w:ascii="1ShefaClassic" w:cs="1ShefaClassic"/>
          <w:sz w:val="27"/>
          <w:szCs w:val="27"/>
        </w:rPr>
        <w:t xml:space="preserve"> </w:t>
      </w:r>
      <w:r w:rsidRPr="00E629C7">
        <w:rPr>
          <w:rFonts w:ascii="1ShefaClassic" w:cs="1ShefaClassic" w:hint="cs"/>
          <w:sz w:val="27"/>
          <w:szCs w:val="27"/>
          <w:rtl/>
        </w:rPr>
        <w:t>העסקנים</w:t>
      </w:r>
      <w:r w:rsidRPr="00E629C7">
        <w:rPr>
          <w:rFonts w:ascii="1ShefaClassic" w:cs="1ShefaClassic"/>
          <w:sz w:val="27"/>
          <w:szCs w:val="27"/>
        </w:rPr>
        <w:t xml:space="preserve"> </w:t>
      </w:r>
      <w:r w:rsidRPr="00E629C7">
        <w:rPr>
          <w:rFonts w:ascii="1ShefaClassic" w:cs="1ShefaClassic" w:hint="cs"/>
          <w:sz w:val="27"/>
          <w:szCs w:val="27"/>
          <w:rtl/>
        </w:rPr>
        <w:t>בשכונת</w:t>
      </w:r>
      <w:r w:rsidRPr="00E629C7">
        <w:rPr>
          <w:rFonts w:ascii="1ShefaClassic" w:cs="1ShefaClassic"/>
          <w:sz w:val="27"/>
          <w:szCs w:val="27"/>
        </w:rPr>
        <w:t xml:space="preserve"> </w:t>
      </w:r>
      <w:r w:rsidRPr="00E629C7">
        <w:rPr>
          <w:rFonts w:ascii="1ShefaClassic" w:cs="1ShefaClassic" w:hint="cs"/>
          <w:sz w:val="27"/>
          <w:szCs w:val="27"/>
          <w:rtl/>
        </w:rPr>
        <w:t>'כאן</w:t>
      </w:r>
      <w:r w:rsidRPr="00E629C7">
        <w:rPr>
          <w:rFonts w:ascii="1ShefaClassic" w:cs="1ShefaClassic"/>
          <w:sz w:val="27"/>
          <w:szCs w:val="27"/>
        </w:rPr>
        <w:t xml:space="preserve"> </w:t>
      </w:r>
      <w:r w:rsidRPr="00E629C7">
        <w:rPr>
          <w:rFonts w:ascii="1ShefaClassic" w:cs="1ShefaClassic" w:hint="cs"/>
          <w:sz w:val="27"/>
          <w:szCs w:val="27"/>
          <w:rtl/>
        </w:rPr>
        <w:t>ציווה</w:t>
      </w:r>
      <w:r w:rsidRPr="00E629C7">
        <w:rPr>
          <w:rFonts w:ascii="1ShefaClassic" w:cs="1ShefaClassic"/>
          <w:sz w:val="27"/>
          <w:szCs w:val="27"/>
        </w:rPr>
        <w:t xml:space="preserve"> </w:t>
      </w:r>
      <w:r w:rsidRPr="00E629C7">
        <w:rPr>
          <w:rFonts w:ascii="1ShefaClassic" w:cs="1ShefaClassic" w:hint="cs"/>
          <w:sz w:val="27"/>
          <w:szCs w:val="27"/>
          <w:rtl/>
        </w:rPr>
        <w:t>ה'</w:t>
      </w:r>
      <w:r w:rsidRPr="00E629C7">
        <w:rPr>
          <w:rFonts w:ascii="1ShefaClassic" w:cs="1ShefaClassic"/>
          <w:sz w:val="27"/>
          <w:szCs w:val="27"/>
        </w:rPr>
        <w:t xml:space="preserve"> </w:t>
      </w:r>
      <w:r w:rsidRPr="00E629C7">
        <w:rPr>
          <w:rFonts w:ascii="1ShefaClassic" w:cs="1ShefaClassic" w:hint="cs"/>
          <w:sz w:val="27"/>
          <w:szCs w:val="27"/>
          <w:rtl/>
        </w:rPr>
        <w:t>את</w:t>
      </w:r>
      <w:r w:rsidRPr="00E629C7">
        <w:rPr>
          <w:rFonts w:ascii="1ShefaClassic" w:cs="1ShefaClassic"/>
          <w:sz w:val="27"/>
          <w:szCs w:val="27"/>
        </w:rPr>
        <w:t xml:space="preserve"> </w:t>
      </w:r>
      <w:r w:rsidRPr="00E629C7">
        <w:rPr>
          <w:rFonts w:ascii="1ShefaClassic" w:cs="1ShefaClassic" w:hint="cs"/>
          <w:sz w:val="27"/>
          <w:szCs w:val="27"/>
          <w:rtl/>
        </w:rPr>
        <w:t>הברכה</w:t>
      </w:r>
      <w:r w:rsidRPr="00E629C7">
        <w:rPr>
          <w:rFonts w:ascii="1ShefaClassic" w:cs="1ShefaClassic"/>
          <w:sz w:val="27"/>
          <w:szCs w:val="27"/>
        </w:rPr>
        <w:t>'</w:t>
      </w:r>
    </w:p>
    <w:p w14:paraId="498FD2C5" w14:textId="77777777" w:rsidR="00E629C7" w:rsidRPr="00E629C7" w:rsidRDefault="00E629C7" w:rsidP="00E629C7">
      <w:pPr>
        <w:autoSpaceDE w:val="0"/>
        <w:autoSpaceDN w:val="0"/>
        <w:bidi/>
        <w:adjustRightInd w:val="0"/>
        <w:spacing w:line="240" w:lineRule="auto"/>
        <w:jc w:val="center"/>
        <w:rPr>
          <w:rFonts w:ascii="1ShefaClassic" w:cs="1ShefaClassic"/>
          <w:sz w:val="27"/>
          <w:szCs w:val="27"/>
        </w:rPr>
      </w:pPr>
      <w:r w:rsidRPr="00E629C7">
        <w:rPr>
          <w:rFonts w:ascii="1ShefaClassic" w:cs="1ShefaClassic" w:hint="cs"/>
          <w:sz w:val="27"/>
          <w:szCs w:val="27"/>
          <w:rtl/>
        </w:rPr>
        <w:t>העמיד</w:t>
      </w:r>
      <w:r w:rsidRPr="00E629C7">
        <w:rPr>
          <w:rFonts w:ascii="1ShefaClassic" w:cs="1ShefaClassic"/>
          <w:sz w:val="27"/>
          <w:szCs w:val="27"/>
        </w:rPr>
        <w:t xml:space="preserve"> </w:t>
      </w:r>
      <w:r w:rsidRPr="00E629C7">
        <w:rPr>
          <w:rFonts w:ascii="1ShefaClassic" w:cs="1ShefaClassic" w:hint="cs"/>
          <w:sz w:val="27"/>
          <w:szCs w:val="27"/>
          <w:rtl/>
        </w:rPr>
        <w:t>דור</w:t>
      </w:r>
      <w:r w:rsidRPr="00E629C7">
        <w:rPr>
          <w:rFonts w:ascii="1ShefaClassic" w:cs="1ShefaClassic"/>
          <w:sz w:val="27"/>
          <w:szCs w:val="27"/>
        </w:rPr>
        <w:t xml:space="preserve"> </w:t>
      </w:r>
      <w:r w:rsidRPr="00E629C7">
        <w:rPr>
          <w:rFonts w:ascii="1ShefaClassic" w:cs="1ShefaClassic" w:hint="cs"/>
          <w:sz w:val="27"/>
          <w:szCs w:val="27"/>
          <w:rtl/>
        </w:rPr>
        <w:t>ישרים</w:t>
      </w:r>
      <w:r w:rsidRPr="00E629C7">
        <w:rPr>
          <w:rFonts w:ascii="1ShefaClassic" w:cs="1ShefaClassic"/>
          <w:sz w:val="27"/>
          <w:szCs w:val="27"/>
        </w:rPr>
        <w:t xml:space="preserve"> </w:t>
      </w:r>
      <w:r w:rsidRPr="00E629C7">
        <w:rPr>
          <w:rFonts w:ascii="1ShefaClassic" w:cs="1ShefaClassic" w:hint="cs"/>
          <w:sz w:val="27"/>
          <w:szCs w:val="27"/>
          <w:rtl/>
        </w:rPr>
        <w:t>הולכים</w:t>
      </w:r>
      <w:r w:rsidRPr="00E629C7">
        <w:rPr>
          <w:rFonts w:ascii="1ShefaClassic" w:cs="1ShefaClassic"/>
          <w:sz w:val="27"/>
          <w:szCs w:val="27"/>
        </w:rPr>
        <w:t xml:space="preserve"> </w:t>
      </w:r>
      <w:r w:rsidRPr="00E629C7">
        <w:rPr>
          <w:rFonts w:ascii="1ShefaClassic" w:cs="1ShefaClassic" w:hint="cs"/>
          <w:sz w:val="27"/>
          <w:szCs w:val="27"/>
          <w:rtl/>
        </w:rPr>
        <w:t>בדרכי</w:t>
      </w:r>
      <w:r w:rsidRPr="00E629C7">
        <w:rPr>
          <w:rFonts w:ascii="1ShefaClassic" w:cs="1ShefaClassic"/>
          <w:sz w:val="27"/>
          <w:szCs w:val="27"/>
        </w:rPr>
        <w:t xml:space="preserve"> </w:t>
      </w:r>
      <w:r w:rsidRPr="00E629C7">
        <w:rPr>
          <w:rFonts w:ascii="1ShefaClassic" w:cs="1ShefaClassic" w:hint="cs"/>
          <w:sz w:val="27"/>
          <w:szCs w:val="27"/>
          <w:rtl/>
        </w:rPr>
        <w:t>התורה</w:t>
      </w:r>
      <w:r w:rsidRPr="00E629C7">
        <w:rPr>
          <w:rFonts w:ascii="1ShefaClassic" w:cs="1ShefaClassic"/>
          <w:sz w:val="27"/>
          <w:szCs w:val="27"/>
        </w:rPr>
        <w:t xml:space="preserve"> </w:t>
      </w:r>
      <w:r w:rsidRPr="00E629C7">
        <w:rPr>
          <w:rFonts w:ascii="1ShefaClassic" w:cs="1ShefaClassic" w:hint="cs"/>
          <w:sz w:val="27"/>
          <w:szCs w:val="27"/>
          <w:rtl/>
        </w:rPr>
        <w:t>והמצות</w:t>
      </w:r>
    </w:p>
    <w:p w14:paraId="2D95B2FF" w14:textId="77777777" w:rsidR="00E629C7" w:rsidRPr="00E629C7" w:rsidRDefault="00E629C7" w:rsidP="00E629C7">
      <w:pPr>
        <w:autoSpaceDE w:val="0"/>
        <w:autoSpaceDN w:val="0"/>
        <w:bidi/>
        <w:adjustRightInd w:val="0"/>
        <w:spacing w:line="240" w:lineRule="auto"/>
        <w:jc w:val="center"/>
        <w:rPr>
          <w:rFonts w:ascii="1ShefaClassic" w:cs="1ShefaClassic"/>
          <w:sz w:val="27"/>
          <w:szCs w:val="27"/>
        </w:rPr>
      </w:pPr>
      <w:r w:rsidRPr="00E629C7">
        <w:rPr>
          <w:rFonts w:ascii="1ShefaClassic" w:cs="1ShefaClassic" w:hint="cs"/>
          <w:sz w:val="27"/>
          <w:szCs w:val="27"/>
          <w:rtl/>
        </w:rPr>
        <w:t>ומהם</w:t>
      </w:r>
      <w:r w:rsidRPr="00E629C7">
        <w:rPr>
          <w:rFonts w:ascii="1ShefaClassic" w:cs="1ShefaClassic"/>
          <w:sz w:val="27"/>
          <w:szCs w:val="27"/>
        </w:rPr>
        <w:t xml:space="preserve"> </w:t>
      </w:r>
      <w:r w:rsidRPr="00E629C7">
        <w:rPr>
          <w:rFonts w:ascii="1ShefaClassic" w:cs="1ShefaClassic" w:hint="cs"/>
          <w:sz w:val="27"/>
          <w:szCs w:val="27"/>
          <w:rtl/>
        </w:rPr>
        <w:t>שלוחיו</w:t>
      </w:r>
      <w:r w:rsidRPr="00E629C7">
        <w:rPr>
          <w:rFonts w:ascii="1ShefaClassic" w:cs="1ShefaClassic"/>
          <w:sz w:val="27"/>
          <w:szCs w:val="27"/>
        </w:rPr>
        <w:t xml:space="preserve"> </w:t>
      </w:r>
      <w:r w:rsidRPr="00E629C7">
        <w:rPr>
          <w:rFonts w:ascii="1ShefaClassic" w:cs="1ShefaClassic" w:hint="cs"/>
          <w:sz w:val="27"/>
          <w:szCs w:val="27"/>
          <w:rtl/>
        </w:rPr>
        <w:t>של</w:t>
      </w:r>
      <w:r w:rsidRPr="00E629C7">
        <w:rPr>
          <w:rFonts w:ascii="1ShefaClassic" w:cs="1ShefaClassic"/>
          <w:sz w:val="27"/>
          <w:szCs w:val="27"/>
        </w:rPr>
        <w:t xml:space="preserve"> </w:t>
      </w:r>
      <w:r w:rsidRPr="00E629C7">
        <w:rPr>
          <w:rFonts w:ascii="1ShefaClassic" w:cs="1ShefaClassic" w:hint="cs"/>
          <w:sz w:val="27"/>
          <w:szCs w:val="27"/>
          <w:rtl/>
        </w:rPr>
        <w:t>כ</w:t>
      </w:r>
      <w:r w:rsidRPr="00E629C7">
        <w:rPr>
          <w:rFonts w:ascii="1ShefaClassic" w:cs="1ShefaClassic"/>
          <w:sz w:val="27"/>
          <w:szCs w:val="27"/>
        </w:rPr>
        <w:t>"</w:t>
      </w:r>
      <w:r w:rsidRPr="00E629C7">
        <w:rPr>
          <w:rFonts w:ascii="1ShefaClassic" w:cs="1ShefaClassic" w:hint="cs"/>
          <w:sz w:val="27"/>
          <w:szCs w:val="27"/>
          <w:rtl/>
        </w:rPr>
        <w:t>ק</w:t>
      </w:r>
      <w:r w:rsidRPr="00E629C7">
        <w:rPr>
          <w:rFonts w:ascii="1ShefaClassic" w:cs="1ShefaClassic"/>
          <w:sz w:val="27"/>
          <w:szCs w:val="27"/>
        </w:rPr>
        <w:t xml:space="preserve"> </w:t>
      </w:r>
      <w:r w:rsidRPr="00E629C7">
        <w:rPr>
          <w:rFonts w:ascii="1ShefaClassic" w:cs="1ShefaClassic" w:hint="cs"/>
          <w:sz w:val="27"/>
          <w:szCs w:val="27"/>
          <w:rtl/>
        </w:rPr>
        <w:t>אדמו</w:t>
      </w:r>
      <w:r w:rsidRPr="00E629C7">
        <w:rPr>
          <w:rFonts w:ascii="1ShefaClassic" w:cs="1ShefaClassic"/>
          <w:sz w:val="27"/>
          <w:szCs w:val="27"/>
        </w:rPr>
        <w:t>"</w:t>
      </w:r>
      <w:r w:rsidRPr="00E629C7">
        <w:rPr>
          <w:rFonts w:ascii="1ShefaClassic" w:cs="1ShefaClassic" w:hint="cs"/>
          <w:sz w:val="27"/>
          <w:szCs w:val="27"/>
          <w:rtl/>
        </w:rPr>
        <w:t>ר</w:t>
      </w:r>
      <w:r w:rsidRPr="00E629C7">
        <w:rPr>
          <w:rFonts w:ascii="1ShefaClassic" w:cs="1ShefaClassic"/>
          <w:sz w:val="27"/>
          <w:szCs w:val="27"/>
        </w:rPr>
        <w:t xml:space="preserve"> </w:t>
      </w:r>
      <w:r w:rsidRPr="00E629C7">
        <w:rPr>
          <w:rFonts w:ascii="1ShefaClassic" w:cs="1ShefaClassic" w:hint="cs"/>
          <w:sz w:val="27"/>
          <w:szCs w:val="27"/>
          <w:rtl/>
        </w:rPr>
        <w:t>נשיא</w:t>
      </w:r>
      <w:r w:rsidRPr="00E629C7">
        <w:rPr>
          <w:rFonts w:ascii="1ShefaClassic" w:cs="1ShefaClassic"/>
          <w:sz w:val="27"/>
          <w:szCs w:val="27"/>
        </w:rPr>
        <w:t xml:space="preserve"> </w:t>
      </w:r>
      <w:r w:rsidRPr="00E629C7">
        <w:rPr>
          <w:rFonts w:ascii="1ShefaClassic" w:cs="1ShefaClassic" w:hint="cs"/>
          <w:sz w:val="27"/>
          <w:szCs w:val="27"/>
          <w:rtl/>
        </w:rPr>
        <w:t>דורנו</w:t>
      </w:r>
    </w:p>
    <w:p w14:paraId="6300BBE6" w14:textId="77777777" w:rsidR="00E629C7" w:rsidRPr="00E629C7" w:rsidRDefault="00E629C7" w:rsidP="00E629C7">
      <w:pPr>
        <w:autoSpaceDE w:val="0"/>
        <w:autoSpaceDN w:val="0"/>
        <w:bidi/>
        <w:adjustRightInd w:val="0"/>
        <w:spacing w:line="240" w:lineRule="auto"/>
        <w:jc w:val="center"/>
        <w:rPr>
          <w:rFonts w:ascii="1ShefaClassic" w:cs="1ShefaClassic"/>
          <w:sz w:val="27"/>
          <w:szCs w:val="27"/>
        </w:rPr>
      </w:pPr>
      <w:r w:rsidRPr="00E629C7">
        <w:rPr>
          <w:rFonts w:ascii="1ShefaClassic" w:cs="1ShefaClassic" w:hint="cs"/>
          <w:sz w:val="27"/>
          <w:szCs w:val="27"/>
          <w:rtl/>
        </w:rPr>
        <w:t>נפטר</w:t>
      </w:r>
      <w:r w:rsidRPr="00E629C7">
        <w:rPr>
          <w:rFonts w:ascii="1ShefaClassic" w:cs="1ShefaClassic"/>
          <w:sz w:val="27"/>
          <w:szCs w:val="27"/>
        </w:rPr>
        <w:t xml:space="preserve"> </w:t>
      </w:r>
      <w:r w:rsidRPr="00E629C7">
        <w:rPr>
          <w:rFonts w:ascii="1ShefaClassic" w:cs="1ShefaClassic" w:hint="cs"/>
          <w:sz w:val="27"/>
          <w:szCs w:val="27"/>
          <w:rtl/>
        </w:rPr>
        <w:t>בב'</w:t>
      </w:r>
      <w:r w:rsidRPr="00E629C7">
        <w:rPr>
          <w:rFonts w:ascii="1ShefaClassic" w:cs="1ShefaClassic"/>
          <w:sz w:val="27"/>
          <w:szCs w:val="27"/>
        </w:rPr>
        <w:t xml:space="preserve"> </w:t>
      </w:r>
      <w:r w:rsidRPr="00E629C7">
        <w:rPr>
          <w:rFonts w:ascii="1ShefaClassic" w:cs="1ShefaClassic" w:hint="cs"/>
          <w:sz w:val="27"/>
          <w:szCs w:val="27"/>
          <w:rtl/>
        </w:rPr>
        <w:t>טבת</w:t>
      </w:r>
      <w:r w:rsidRPr="00E629C7">
        <w:rPr>
          <w:rFonts w:ascii="1ShefaClassic" w:cs="1ShefaClassic"/>
          <w:sz w:val="27"/>
          <w:szCs w:val="27"/>
        </w:rPr>
        <w:t xml:space="preserve"> </w:t>
      </w:r>
      <w:r w:rsidRPr="00E629C7">
        <w:rPr>
          <w:rFonts w:ascii="1ShefaClassic" w:cs="1ShefaClassic" w:hint="cs"/>
          <w:sz w:val="27"/>
          <w:szCs w:val="27"/>
          <w:rtl/>
        </w:rPr>
        <w:t>ה'תשע</w:t>
      </w:r>
      <w:r w:rsidRPr="00E629C7">
        <w:rPr>
          <w:rFonts w:ascii="1ShefaClassic" w:cs="1ShefaClassic"/>
          <w:sz w:val="27"/>
          <w:szCs w:val="27"/>
        </w:rPr>
        <w:t>"</w:t>
      </w:r>
      <w:r w:rsidRPr="00E629C7">
        <w:rPr>
          <w:rFonts w:ascii="1ShefaClassic" w:cs="1ShefaClassic" w:hint="cs"/>
          <w:sz w:val="27"/>
          <w:szCs w:val="27"/>
          <w:rtl/>
        </w:rPr>
        <w:t>ב</w:t>
      </w:r>
    </w:p>
    <w:p w14:paraId="2E354989" w14:textId="77777777" w:rsidR="00E629C7" w:rsidRPr="00E629C7" w:rsidRDefault="00E629C7" w:rsidP="00E629C7">
      <w:pPr>
        <w:autoSpaceDE w:val="0"/>
        <w:autoSpaceDN w:val="0"/>
        <w:bidi/>
        <w:adjustRightInd w:val="0"/>
        <w:spacing w:line="240" w:lineRule="auto"/>
        <w:jc w:val="center"/>
        <w:rPr>
          <w:rFonts w:ascii="Wingdings 2" w:hAnsi="Wingdings 2" w:cs="1ShefaClassic"/>
          <w:sz w:val="27"/>
          <w:szCs w:val="27"/>
        </w:rPr>
      </w:pPr>
      <w:r w:rsidRPr="00E629C7">
        <w:rPr>
          <w:rFonts w:ascii="Wingdings 2" w:hAnsi="Wingdings 2" w:cs="1ShefaClassic"/>
          <w:sz w:val="27"/>
          <w:szCs w:val="27"/>
        </w:rPr>
        <w:t></w:t>
      </w:r>
    </w:p>
    <w:p w14:paraId="4D52E496" w14:textId="77777777" w:rsidR="00E629C7" w:rsidRPr="00E629C7" w:rsidRDefault="00E629C7" w:rsidP="00E629C7">
      <w:pPr>
        <w:bidi/>
        <w:spacing w:line="240" w:lineRule="auto"/>
        <w:jc w:val="center"/>
        <w:rPr>
          <w:rFonts w:cs="1ShefaClassic"/>
          <w:sz w:val="27"/>
          <w:szCs w:val="27"/>
        </w:rPr>
      </w:pPr>
      <w:r w:rsidRPr="00E629C7">
        <w:rPr>
          <w:rFonts w:ascii="1ShefaClassic" w:cs="1ShefaClassic" w:hint="cs"/>
          <w:sz w:val="27"/>
          <w:szCs w:val="27"/>
          <w:rtl/>
        </w:rPr>
        <w:t>נדפס</w:t>
      </w:r>
      <w:r w:rsidRPr="00E629C7">
        <w:rPr>
          <w:rFonts w:ascii="1ShefaClassic" w:cs="1ShefaClassic"/>
          <w:sz w:val="27"/>
          <w:szCs w:val="27"/>
        </w:rPr>
        <w:t xml:space="preserve"> </w:t>
      </w:r>
      <w:r w:rsidRPr="00E629C7">
        <w:rPr>
          <w:rFonts w:ascii="1ShefaClassic" w:cs="1ShefaClassic" w:hint="cs"/>
          <w:sz w:val="27"/>
          <w:szCs w:val="27"/>
          <w:rtl/>
        </w:rPr>
        <w:t>ע</w:t>
      </w:r>
      <w:r w:rsidRPr="00E629C7">
        <w:rPr>
          <w:rFonts w:ascii="1ShefaClassic" w:cs="1ShefaClassic"/>
          <w:sz w:val="27"/>
          <w:szCs w:val="27"/>
        </w:rPr>
        <w:t>"</w:t>
      </w:r>
      <w:r w:rsidRPr="00E629C7">
        <w:rPr>
          <w:rFonts w:ascii="1ShefaClassic" w:cs="1ShefaClassic" w:hint="cs"/>
          <w:sz w:val="27"/>
          <w:szCs w:val="27"/>
          <w:rtl/>
        </w:rPr>
        <w:t>י</w:t>
      </w:r>
      <w:r w:rsidRPr="00E629C7">
        <w:rPr>
          <w:rFonts w:ascii="1ShefaClassic" w:cs="1ShefaClassic"/>
          <w:sz w:val="27"/>
          <w:szCs w:val="27"/>
        </w:rPr>
        <w:t xml:space="preserve"> </w:t>
      </w:r>
      <w:r w:rsidRPr="00E629C7">
        <w:rPr>
          <w:rFonts w:ascii="1ShefaClassic" w:cs="1ShefaClassic" w:hint="cs"/>
          <w:sz w:val="27"/>
          <w:szCs w:val="27"/>
          <w:rtl/>
        </w:rPr>
        <w:t>ולזכות משפחתו שיחיו</w:t>
      </w:r>
    </w:p>
    <w:p w14:paraId="267D272D" w14:textId="77777777" w:rsidR="00E629C7" w:rsidRPr="00347933" w:rsidRDefault="00E629C7" w:rsidP="00E629C7">
      <w:pPr>
        <w:pStyle w:val="a4"/>
        <w:spacing w:after="0"/>
        <w:sectPr w:rsidR="00E629C7"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33803DA8" w14:textId="77777777" w:rsidR="00E629C7" w:rsidRPr="00E629C7" w:rsidRDefault="00E629C7" w:rsidP="00E629C7">
      <w:pPr>
        <w:bidi/>
        <w:spacing w:before="240" w:after="100" w:line="240" w:lineRule="auto"/>
        <w:jc w:val="center"/>
        <w:rPr>
          <w:rFonts w:cs="1ShefaClassic"/>
          <w:sz w:val="27"/>
          <w:szCs w:val="27"/>
        </w:rPr>
      </w:pPr>
      <w:r w:rsidRPr="00E629C7">
        <w:rPr>
          <w:rFonts w:cs="1ShefaClassic" w:hint="cs"/>
          <w:sz w:val="27"/>
          <w:szCs w:val="27"/>
          <w:rtl/>
        </w:rPr>
        <w:t>לעילוי נשמת</w:t>
      </w:r>
    </w:p>
    <w:p w14:paraId="59CA3676" w14:textId="77777777" w:rsidR="00E629C7" w:rsidRPr="00E629C7" w:rsidRDefault="00E629C7" w:rsidP="00E629C7">
      <w:pPr>
        <w:bidi/>
        <w:spacing w:after="100" w:line="240" w:lineRule="auto"/>
        <w:jc w:val="center"/>
        <w:rPr>
          <w:rFonts w:cs="1ShefaClassic"/>
          <w:sz w:val="27"/>
          <w:szCs w:val="27"/>
          <w:rtl/>
          <w:lang w:bidi="ar-SA"/>
        </w:rPr>
      </w:pPr>
      <w:r w:rsidRPr="00E629C7">
        <w:rPr>
          <w:rFonts w:cs="1ShefaClassic" w:hint="cs"/>
          <w:sz w:val="27"/>
          <w:szCs w:val="27"/>
          <w:rtl/>
        </w:rPr>
        <w:t>הרה</w:t>
      </w:r>
      <w:r w:rsidRPr="00E629C7">
        <w:rPr>
          <w:rFonts w:cs="1ShefaClassic" w:hint="cs"/>
          <w:sz w:val="27"/>
          <w:szCs w:val="27"/>
          <w:rtl/>
          <w:lang w:bidi="ar-SA"/>
        </w:rPr>
        <w:t>"</w:t>
      </w:r>
      <w:r w:rsidRPr="00E629C7">
        <w:rPr>
          <w:rFonts w:cs="1ShefaClassic" w:hint="cs"/>
          <w:sz w:val="27"/>
          <w:szCs w:val="27"/>
          <w:rtl/>
        </w:rPr>
        <w:t>ח הרה</w:t>
      </w:r>
      <w:r w:rsidRPr="00E629C7">
        <w:rPr>
          <w:rFonts w:cs="1ShefaClassic" w:hint="cs"/>
          <w:sz w:val="27"/>
          <w:szCs w:val="27"/>
          <w:rtl/>
          <w:lang w:bidi="ar-SA"/>
        </w:rPr>
        <w:t>"</w:t>
      </w:r>
      <w:r w:rsidRPr="00E629C7">
        <w:rPr>
          <w:rFonts w:cs="1ShefaClassic" w:hint="cs"/>
          <w:sz w:val="27"/>
          <w:szCs w:val="27"/>
          <w:rtl/>
        </w:rPr>
        <w:t xml:space="preserve">ת ר' </w:t>
      </w:r>
      <w:r w:rsidRPr="00E629C7">
        <w:rPr>
          <w:rFonts w:cs="1ShefaClassic" w:hint="cs"/>
          <w:b/>
          <w:bCs/>
          <w:sz w:val="27"/>
          <w:szCs w:val="27"/>
          <w:rtl/>
        </w:rPr>
        <w:t>יוסף מנחם מענדל</w:t>
      </w:r>
      <w:r w:rsidRPr="00E629C7">
        <w:rPr>
          <w:rFonts w:cs="1ShefaClassic" w:hint="cs"/>
          <w:sz w:val="27"/>
          <w:szCs w:val="27"/>
          <w:rtl/>
        </w:rPr>
        <w:t xml:space="preserve"> ע</w:t>
      </w:r>
      <w:r w:rsidRPr="00E629C7">
        <w:rPr>
          <w:rFonts w:cs="1ShefaClassic" w:hint="cs"/>
          <w:sz w:val="27"/>
          <w:szCs w:val="27"/>
          <w:rtl/>
          <w:lang w:bidi="ar-SA"/>
        </w:rPr>
        <w:t>"</w:t>
      </w:r>
      <w:r w:rsidRPr="00E629C7">
        <w:rPr>
          <w:rFonts w:cs="1ShefaClassic" w:hint="cs"/>
          <w:sz w:val="27"/>
          <w:szCs w:val="27"/>
          <w:rtl/>
        </w:rPr>
        <w:t>ה</w:t>
      </w:r>
    </w:p>
    <w:p w14:paraId="3D98444E" w14:textId="77777777" w:rsidR="00E629C7" w:rsidRPr="00E629C7" w:rsidRDefault="00E629C7" w:rsidP="00E629C7">
      <w:pPr>
        <w:bidi/>
        <w:spacing w:after="100" w:line="240" w:lineRule="auto"/>
        <w:jc w:val="center"/>
        <w:rPr>
          <w:rFonts w:cs="1ShefaClassic"/>
          <w:b/>
          <w:bCs/>
          <w:sz w:val="27"/>
          <w:szCs w:val="27"/>
          <w:rtl/>
        </w:rPr>
      </w:pPr>
      <w:r w:rsidRPr="00E629C7">
        <w:rPr>
          <w:rFonts w:cs="1ShefaClassic" w:hint="cs"/>
          <w:b/>
          <w:bCs/>
          <w:sz w:val="27"/>
          <w:szCs w:val="27"/>
          <w:rtl/>
        </w:rPr>
        <w:t>טענענבוים</w:t>
      </w:r>
    </w:p>
    <w:p w14:paraId="15812C58" w14:textId="77777777" w:rsidR="00E629C7" w:rsidRPr="00E629C7" w:rsidRDefault="00E629C7" w:rsidP="00E629C7">
      <w:pPr>
        <w:bidi/>
        <w:spacing w:after="100" w:line="240" w:lineRule="auto"/>
        <w:jc w:val="center"/>
        <w:rPr>
          <w:rFonts w:cs="1ShefaClassic"/>
          <w:b/>
          <w:bCs/>
          <w:sz w:val="27"/>
          <w:szCs w:val="27"/>
          <w:rtl/>
        </w:rPr>
      </w:pPr>
      <w:r w:rsidRPr="00E629C7">
        <w:rPr>
          <w:rFonts w:cs="1ShefaClassic" w:hint="cs"/>
          <w:sz w:val="27"/>
          <w:szCs w:val="27"/>
          <w:rtl/>
        </w:rPr>
        <w:t>נפטר מוצאי זאת חנוכה</w:t>
      </w:r>
    </w:p>
    <w:p w14:paraId="178EF4CD" w14:textId="77777777" w:rsidR="00E629C7" w:rsidRPr="00E629C7" w:rsidRDefault="00E629C7" w:rsidP="00E629C7">
      <w:pPr>
        <w:bidi/>
        <w:spacing w:after="100" w:line="240" w:lineRule="auto"/>
        <w:jc w:val="center"/>
        <w:rPr>
          <w:rFonts w:cs="1ShefaClassic"/>
          <w:sz w:val="27"/>
          <w:szCs w:val="27"/>
          <w:rtl/>
          <w:lang w:bidi="ar-SA"/>
        </w:rPr>
      </w:pPr>
      <w:r w:rsidRPr="00E629C7">
        <w:rPr>
          <w:rFonts w:cs="1ShefaClassic" w:hint="cs"/>
          <w:sz w:val="27"/>
          <w:szCs w:val="27"/>
          <w:rtl/>
        </w:rPr>
        <w:t>ג</w:t>
      </w:r>
      <w:r w:rsidRPr="00E629C7">
        <w:rPr>
          <w:rFonts w:cs="1ShefaClassic" w:hint="cs"/>
          <w:sz w:val="27"/>
          <w:szCs w:val="27"/>
          <w:rtl/>
          <w:lang w:bidi="ar-SA"/>
        </w:rPr>
        <w:t xml:space="preserve">' </w:t>
      </w:r>
      <w:r w:rsidRPr="00E629C7">
        <w:rPr>
          <w:rFonts w:cs="1ShefaClassic" w:hint="cs"/>
          <w:sz w:val="27"/>
          <w:szCs w:val="27"/>
          <w:rtl/>
        </w:rPr>
        <w:t>טבת ה</w:t>
      </w:r>
      <w:r w:rsidRPr="00E629C7">
        <w:rPr>
          <w:rFonts w:cs="1ShefaClassic" w:hint="cs"/>
          <w:sz w:val="27"/>
          <w:szCs w:val="27"/>
          <w:rtl/>
          <w:lang w:bidi="ar-SA"/>
        </w:rPr>
        <w:t>'</w:t>
      </w:r>
      <w:r w:rsidRPr="00E629C7">
        <w:rPr>
          <w:rFonts w:cs="1ShefaClassic" w:hint="cs"/>
          <w:sz w:val="27"/>
          <w:szCs w:val="27"/>
          <w:rtl/>
        </w:rPr>
        <w:t>תשנ</w:t>
      </w:r>
      <w:r w:rsidRPr="00E629C7">
        <w:rPr>
          <w:rFonts w:cs="1ShefaClassic" w:hint="cs"/>
          <w:sz w:val="27"/>
          <w:szCs w:val="27"/>
          <w:rtl/>
          <w:lang w:bidi="ar-SA"/>
        </w:rPr>
        <w:t>"</w:t>
      </w:r>
      <w:r w:rsidRPr="00E629C7">
        <w:rPr>
          <w:rFonts w:cs="1ShefaClassic" w:hint="cs"/>
          <w:sz w:val="27"/>
          <w:szCs w:val="27"/>
          <w:rtl/>
        </w:rPr>
        <w:t>ד</w:t>
      </w:r>
    </w:p>
    <w:p w14:paraId="6252253A" w14:textId="77777777" w:rsidR="00E629C7" w:rsidRPr="00E629C7" w:rsidRDefault="00E629C7" w:rsidP="00E629C7">
      <w:pPr>
        <w:bidi/>
        <w:spacing w:after="100" w:line="240" w:lineRule="auto"/>
        <w:jc w:val="center"/>
        <w:rPr>
          <w:rFonts w:cs="1ShefaClassic"/>
          <w:sz w:val="27"/>
          <w:szCs w:val="27"/>
          <w:rtl/>
          <w:lang w:bidi="ar-SA"/>
        </w:rPr>
      </w:pPr>
      <w:r w:rsidRPr="00E629C7">
        <w:rPr>
          <w:rFonts w:cs="1ShefaClassic"/>
          <w:sz w:val="27"/>
          <w:szCs w:val="27"/>
        </w:rPr>
        <w:sym w:font="Wingdings 2" w:char="F0B2"/>
      </w:r>
    </w:p>
    <w:p w14:paraId="046B0A39" w14:textId="77777777" w:rsidR="00E629C7" w:rsidRPr="00E629C7" w:rsidRDefault="00E629C7" w:rsidP="00E629C7">
      <w:pPr>
        <w:bidi/>
        <w:spacing w:after="100" w:line="240" w:lineRule="auto"/>
        <w:jc w:val="center"/>
        <w:rPr>
          <w:rFonts w:cs="1ShefaClassic"/>
          <w:sz w:val="27"/>
          <w:szCs w:val="27"/>
          <w:rtl/>
        </w:rPr>
      </w:pPr>
      <w:r w:rsidRPr="00E629C7">
        <w:rPr>
          <w:rFonts w:cs="1ShefaClassic" w:hint="cs"/>
          <w:sz w:val="27"/>
          <w:szCs w:val="27"/>
          <w:rtl/>
        </w:rPr>
        <w:t>ולעילוי נשמת</w:t>
      </w:r>
    </w:p>
    <w:p w14:paraId="1973F29E" w14:textId="77777777" w:rsidR="00E629C7" w:rsidRPr="00E629C7" w:rsidRDefault="00E629C7" w:rsidP="00E629C7">
      <w:pPr>
        <w:bidi/>
        <w:spacing w:after="100" w:line="240" w:lineRule="auto"/>
        <w:jc w:val="center"/>
        <w:rPr>
          <w:rFonts w:cs="1ShefaClassic"/>
          <w:sz w:val="27"/>
          <w:szCs w:val="27"/>
          <w:rtl/>
        </w:rPr>
      </w:pPr>
      <w:r w:rsidRPr="00E629C7">
        <w:rPr>
          <w:rFonts w:cs="1ShefaClassic" w:hint="cs"/>
          <w:sz w:val="27"/>
          <w:szCs w:val="27"/>
          <w:rtl/>
        </w:rPr>
        <w:t xml:space="preserve">אשתו מרת </w:t>
      </w:r>
      <w:r w:rsidRPr="00E629C7">
        <w:rPr>
          <w:rFonts w:cs="1ShefaClassic" w:hint="cs"/>
          <w:b/>
          <w:bCs/>
          <w:sz w:val="27"/>
          <w:szCs w:val="27"/>
          <w:rtl/>
        </w:rPr>
        <w:t>זיסל דבורה</w:t>
      </w:r>
    </w:p>
    <w:p w14:paraId="102F5CEF" w14:textId="77777777" w:rsidR="00E629C7" w:rsidRPr="00E629C7" w:rsidRDefault="00E629C7" w:rsidP="00E629C7">
      <w:pPr>
        <w:bidi/>
        <w:spacing w:after="100" w:line="240" w:lineRule="auto"/>
        <w:jc w:val="center"/>
        <w:rPr>
          <w:rFonts w:cs="1ShefaClassic"/>
          <w:sz w:val="27"/>
          <w:szCs w:val="27"/>
          <w:rtl/>
        </w:rPr>
      </w:pPr>
      <w:r w:rsidRPr="00E629C7">
        <w:rPr>
          <w:rFonts w:cs="1ShefaClassic" w:hint="cs"/>
          <w:sz w:val="27"/>
          <w:szCs w:val="27"/>
          <w:rtl/>
        </w:rPr>
        <w:t>נפטרה כ"ף אייר ה'תשס"ב</w:t>
      </w:r>
    </w:p>
    <w:p w14:paraId="040D05E2" w14:textId="77777777" w:rsidR="00E629C7" w:rsidRPr="00E629C7" w:rsidRDefault="00E629C7" w:rsidP="00E629C7">
      <w:pPr>
        <w:bidi/>
        <w:spacing w:after="100" w:line="240" w:lineRule="auto"/>
        <w:jc w:val="center"/>
        <w:rPr>
          <w:rFonts w:cs="1ShefaClassic"/>
          <w:b/>
          <w:bCs/>
          <w:sz w:val="27"/>
          <w:szCs w:val="27"/>
          <w:rtl/>
          <w:lang w:bidi="ar-SA"/>
        </w:rPr>
      </w:pPr>
      <w:r w:rsidRPr="00E629C7">
        <w:rPr>
          <w:rFonts w:cs="1ShefaClassic" w:hint="cs"/>
          <w:b/>
          <w:bCs/>
          <w:sz w:val="27"/>
          <w:szCs w:val="27"/>
          <w:rtl/>
        </w:rPr>
        <w:t>ת</w:t>
      </w:r>
      <w:r w:rsidRPr="00E629C7">
        <w:rPr>
          <w:rFonts w:cs="1ShefaClassic" w:hint="cs"/>
          <w:b/>
          <w:bCs/>
          <w:sz w:val="27"/>
          <w:szCs w:val="27"/>
          <w:rtl/>
          <w:lang w:bidi="ar-SA"/>
        </w:rPr>
        <w:t xml:space="preserve">. </w:t>
      </w:r>
      <w:r w:rsidRPr="00E629C7">
        <w:rPr>
          <w:rFonts w:cs="1ShefaClassic" w:hint="cs"/>
          <w:b/>
          <w:bCs/>
          <w:sz w:val="27"/>
          <w:szCs w:val="27"/>
          <w:rtl/>
        </w:rPr>
        <w:t>נ</w:t>
      </w:r>
      <w:r w:rsidRPr="00E629C7">
        <w:rPr>
          <w:rFonts w:cs="1ShefaClassic" w:hint="cs"/>
          <w:b/>
          <w:bCs/>
          <w:sz w:val="27"/>
          <w:szCs w:val="27"/>
          <w:rtl/>
          <w:lang w:bidi="ar-SA"/>
        </w:rPr>
        <w:t xml:space="preserve">. </w:t>
      </w:r>
      <w:r w:rsidRPr="00E629C7">
        <w:rPr>
          <w:rFonts w:cs="1ShefaClassic" w:hint="cs"/>
          <w:b/>
          <w:bCs/>
          <w:sz w:val="27"/>
          <w:szCs w:val="27"/>
          <w:rtl/>
        </w:rPr>
        <w:t>צ</w:t>
      </w:r>
      <w:r w:rsidRPr="00E629C7">
        <w:rPr>
          <w:rFonts w:cs="1ShefaClassic" w:hint="cs"/>
          <w:b/>
          <w:bCs/>
          <w:sz w:val="27"/>
          <w:szCs w:val="27"/>
          <w:rtl/>
          <w:lang w:bidi="ar-SA"/>
        </w:rPr>
        <w:t xml:space="preserve">. </w:t>
      </w:r>
      <w:r w:rsidRPr="00E629C7">
        <w:rPr>
          <w:rFonts w:cs="1ShefaClassic" w:hint="cs"/>
          <w:b/>
          <w:bCs/>
          <w:sz w:val="27"/>
          <w:szCs w:val="27"/>
          <w:rtl/>
        </w:rPr>
        <w:t>ב</w:t>
      </w:r>
      <w:r w:rsidRPr="00E629C7">
        <w:rPr>
          <w:rFonts w:cs="1ShefaClassic" w:hint="cs"/>
          <w:b/>
          <w:bCs/>
          <w:sz w:val="27"/>
          <w:szCs w:val="27"/>
          <w:rtl/>
          <w:lang w:bidi="ar-SA"/>
        </w:rPr>
        <w:t xml:space="preserve">. </w:t>
      </w:r>
      <w:r w:rsidRPr="00E629C7">
        <w:rPr>
          <w:rFonts w:cs="1ShefaClassic" w:hint="cs"/>
          <w:b/>
          <w:bCs/>
          <w:sz w:val="27"/>
          <w:szCs w:val="27"/>
          <w:rtl/>
        </w:rPr>
        <w:t>ה</w:t>
      </w:r>
      <w:r w:rsidRPr="00E629C7">
        <w:rPr>
          <w:rFonts w:cs="1ShefaClassic" w:hint="cs"/>
          <w:b/>
          <w:bCs/>
          <w:sz w:val="27"/>
          <w:szCs w:val="27"/>
          <w:rtl/>
          <w:lang w:bidi="ar-SA"/>
        </w:rPr>
        <w:t>.</w:t>
      </w:r>
    </w:p>
    <w:p w14:paraId="02A76667" w14:textId="77777777" w:rsidR="00E629C7" w:rsidRPr="00E629C7" w:rsidRDefault="00E629C7" w:rsidP="00E629C7">
      <w:pPr>
        <w:bidi/>
        <w:spacing w:after="100" w:line="240" w:lineRule="auto"/>
        <w:jc w:val="center"/>
        <w:rPr>
          <w:rFonts w:cs="1ShefaClassic"/>
          <w:sz w:val="27"/>
          <w:szCs w:val="27"/>
          <w:rtl/>
          <w:lang w:bidi="ar-SA"/>
        </w:rPr>
      </w:pPr>
      <w:r w:rsidRPr="00E629C7">
        <w:rPr>
          <w:rFonts w:cs="1ShefaClassic"/>
          <w:sz w:val="27"/>
          <w:szCs w:val="27"/>
        </w:rPr>
        <w:sym w:font="Wingdings 2" w:char="F0B2"/>
      </w:r>
    </w:p>
    <w:p w14:paraId="6E94257C" w14:textId="36665271" w:rsidR="00F300FD" w:rsidRPr="0057770B" w:rsidRDefault="00E629C7" w:rsidP="0057770B">
      <w:pPr>
        <w:spacing w:line="240" w:lineRule="auto"/>
        <w:jc w:val="center"/>
        <w:rPr>
          <w:rFonts w:cs="1ShefaClassic"/>
          <w:sz w:val="27"/>
          <w:szCs w:val="27"/>
        </w:rPr>
      </w:pPr>
      <w:r w:rsidRPr="00E629C7">
        <w:rPr>
          <w:rFonts w:cs="1ShefaClassic" w:hint="cs"/>
          <w:sz w:val="27"/>
          <w:szCs w:val="27"/>
          <w:rtl/>
        </w:rPr>
        <w:t>נדפס ע</w:t>
      </w:r>
      <w:r w:rsidRPr="00E629C7">
        <w:rPr>
          <w:rFonts w:cs="1ShefaClassic" w:hint="cs"/>
          <w:sz w:val="27"/>
          <w:szCs w:val="27"/>
          <w:rtl/>
          <w:lang w:bidi="ar-SA"/>
        </w:rPr>
        <w:t>"</w:t>
      </w:r>
      <w:r w:rsidRPr="00E629C7">
        <w:rPr>
          <w:rFonts w:cs="1ShefaClassic" w:hint="cs"/>
          <w:sz w:val="27"/>
          <w:szCs w:val="27"/>
          <w:rtl/>
        </w:rPr>
        <w:t>י</w:t>
      </w:r>
      <w:r w:rsidR="00A1040A">
        <w:rPr>
          <w:rFonts w:cs="1ShefaClassic" w:hint="cs"/>
          <w:sz w:val="27"/>
          <w:szCs w:val="27"/>
          <w:rtl/>
        </w:rPr>
        <w:t xml:space="preserve"> ולזכות</w:t>
      </w:r>
      <w:r w:rsidRPr="00E629C7">
        <w:rPr>
          <w:rFonts w:cs="1ShefaClassic" w:hint="cs"/>
          <w:sz w:val="27"/>
          <w:szCs w:val="27"/>
          <w:rtl/>
        </w:rPr>
        <w:t xml:space="preserve"> בניהם שיחיו</w:t>
      </w:r>
    </w:p>
    <w:p w14:paraId="69743DF3" w14:textId="77777777" w:rsidR="002C34A6" w:rsidRDefault="002C34A6" w:rsidP="00F300FD">
      <w:pPr>
        <w:bidi/>
        <w:spacing w:line="240" w:lineRule="auto"/>
        <w:jc w:val="center"/>
        <w:rPr>
          <w:rFonts w:cs="1ShefaClassic"/>
          <w:sz w:val="27"/>
          <w:szCs w:val="27"/>
          <w:rtl/>
        </w:rPr>
      </w:pPr>
    </w:p>
    <w:p w14:paraId="0DFFFE62" w14:textId="77777777" w:rsidR="00F300FD" w:rsidRPr="00F300FD" w:rsidRDefault="00F300FD" w:rsidP="002C34A6">
      <w:pPr>
        <w:bidi/>
        <w:spacing w:line="240" w:lineRule="auto"/>
        <w:jc w:val="center"/>
        <w:rPr>
          <w:rFonts w:cs="1ShefaClassic"/>
          <w:sz w:val="27"/>
          <w:szCs w:val="27"/>
          <w:rtl/>
        </w:rPr>
      </w:pPr>
      <w:r w:rsidRPr="00F300FD">
        <w:rPr>
          <w:rFonts w:cs="1ShefaClassic" w:hint="cs"/>
          <w:sz w:val="27"/>
          <w:szCs w:val="27"/>
          <w:rtl/>
        </w:rPr>
        <w:lastRenderedPageBreak/>
        <w:t xml:space="preserve">מוקדש </w:t>
      </w:r>
    </w:p>
    <w:p w14:paraId="30CEA688" w14:textId="77777777" w:rsidR="00F300FD" w:rsidRPr="00F300FD" w:rsidRDefault="00F300FD" w:rsidP="00F300FD">
      <w:pPr>
        <w:bidi/>
        <w:spacing w:line="240" w:lineRule="auto"/>
        <w:jc w:val="center"/>
        <w:rPr>
          <w:rFonts w:cs="1ShefaClassic"/>
          <w:sz w:val="27"/>
          <w:szCs w:val="27"/>
          <w:rtl/>
        </w:rPr>
      </w:pPr>
      <w:r w:rsidRPr="00F300FD">
        <w:rPr>
          <w:rFonts w:cs="1ShefaClassic" w:hint="cs"/>
          <w:sz w:val="27"/>
          <w:szCs w:val="27"/>
          <w:rtl/>
        </w:rPr>
        <w:t xml:space="preserve">לרגל יום הבהיר ה' טבת </w:t>
      </w:r>
    </w:p>
    <w:p w14:paraId="02D77A57" w14:textId="77777777" w:rsidR="00F300FD" w:rsidRPr="00F300FD" w:rsidRDefault="00F300FD" w:rsidP="00F300FD">
      <w:pPr>
        <w:bidi/>
        <w:spacing w:line="240" w:lineRule="auto"/>
        <w:jc w:val="center"/>
        <w:rPr>
          <w:rFonts w:cs="1ShefaClassic"/>
          <w:sz w:val="27"/>
          <w:szCs w:val="27"/>
          <w:rtl/>
        </w:rPr>
      </w:pPr>
      <w:r w:rsidRPr="00F300FD">
        <w:rPr>
          <w:rFonts w:cs="1ShefaClassic" w:hint="cs"/>
          <w:sz w:val="27"/>
          <w:szCs w:val="27"/>
          <w:rtl/>
        </w:rPr>
        <w:t xml:space="preserve">היום בו "דידן נצח" </w:t>
      </w:r>
    </w:p>
    <w:p w14:paraId="1F7D014C" w14:textId="77777777" w:rsidR="00F300FD" w:rsidRPr="00F300FD" w:rsidRDefault="00F300FD" w:rsidP="00F300FD">
      <w:pPr>
        <w:bidi/>
        <w:spacing w:line="240" w:lineRule="auto"/>
        <w:jc w:val="center"/>
        <w:rPr>
          <w:rFonts w:cs="1ShefaClassic"/>
          <w:sz w:val="27"/>
          <w:szCs w:val="27"/>
          <w:rtl/>
        </w:rPr>
      </w:pPr>
      <w:r w:rsidRPr="00F300FD">
        <w:rPr>
          <w:rFonts w:cs="1ShefaClassic" w:hint="cs"/>
          <w:sz w:val="27"/>
          <w:szCs w:val="27"/>
          <w:rtl/>
        </w:rPr>
        <w:t>באופן גלוי לעיני כל העמים</w:t>
      </w:r>
    </w:p>
    <w:p w14:paraId="19A7821A" w14:textId="77777777" w:rsidR="00F300FD" w:rsidRPr="00F300FD" w:rsidRDefault="00F300FD" w:rsidP="00F300FD">
      <w:pPr>
        <w:bidi/>
        <w:spacing w:line="240" w:lineRule="auto"/>
        <w:jc w:val="center"/>
        <w:rPr>
          <w:rFonts w:cs="1ShefaClassic"/>
          <w:sz w:val="27"/>
          <w:szCs w:val="27"/>
          <w:rtl/>
        </w:rPr>
      </w:pPr>
      <w:r w:rsidRPr="00F300FD">
        <w:rPr>
          <w:rFonts w:cs="1ShefaClassic" w:hint="cs"/>
          <w:sz w:val="27"/>
          <w:szCs w:val="27"/>
          <w:rtl/>
        </w:rPr>
        <w:t xml:space="preserve"> בבית המשפט הפדרלי </w:t>
      </w:r>
    </w:p>
    <w:p w14:paraId="4A36E07C" w14:textId="77777777" w:rsidR="00F300FD" w:rsidRPr="00F300FD" w:rsidRDefault="00F300FD" w:rsidP="00F300FD">
      <w:pPr>
        <w:bidi/>
        <w:spacing w:line="240" w:lineRule="auto"/>
        <w:jc w:val="center"/>
        <w:rPr>
          <w:rFonts w:cs="1ShefaClassic"/>
          <w:sz w:val="27"/>
          <w:szCs w:val="27"/>
          <w:rtl/>
        </w:rPr>
      </w:pPr>
      <w:r w:rsidRPr="00F300FD">
        <w:rPr>
          <w:rFonts w:cs="1ShefaClassic" w:hint="cs"/>
          <w:sz w:val="27"/>
          <w:szCs w:val="27"/>
          <w:rtl/>
        </w:rPr>
        <w:t xml:space="preserve">בנוגע לספרי וכתבי רבותינו נשיאינו </w:t>
      </w:r>
    </w:p>
    <w:p w14:paraId="364EC200" w14:textId="77777777" w:rsidR="00F300FD" w:rsidRPr="00F300FD" w:rsidRDefault="00F300FD" w:rsidP="00F300FD">
      <w:pPr>
        <w:bidi/>
        <w:spacing w:line="240" w:lineRule="auto"/>
        <w:jc w:val="center"/>
        <w:rPr>
          <w:rFonts w:cs="1ShefaClassic"/>
          <w:sz w:val="27"/>
          <w:szCs w:val="27"/>
        </w:rPr>
      </w:pPr>
      <w:r w:rsidRPr="00F300FD">
        <w:rPr>
          <w:rFonts w:cs="1ShefaClassic" w:hint="cs"/>
          <w:sz w:val="27"/>
          <w:szCs w:val="27"/>
          <w:rtl/>
        </w:rPr>
        <w:t>שבספריית ליובאוויטש</w:t>
      </w:r>
    </w:p>
    <w:p w14:paraId="38E1AFB9" w14:textId="77777777" w:rsidR="00520BF7" w:rsidRDefault="00F300FD" w:rsidP="00F300FD">
      <w:pPr>
        <w:bidi/>
        <w:spacing w:line="240" w:lineRule="auto"/>
        <w:jc w:val="center"/>
        <w:rPr>
          <w:rFonts w:cs="1ShefaClassic"/>
          <w:sz w:val="27"/>
          <w:szCs w:val="27"/>
          <w:rtl/>
        </w:rPr>
      </w:pPr>
      <w:r w:rsidRPr="00F300FD">
        <w:rPr>
          <w:rFonts w:cs="1ShefaClassic" w:hint="cs"/>
          <w:sz w:val="27"/>
          <w:szCs w:val="27"/>
          <w:rtl/>
        </w:rPr>
        <w:t xml:space="preserve">נדפס ע"י ולזכות </w:t>
      </w:r>
    </w:p>
    <w:p w14:paraId="06754262" w14:textId="1DEE53C8" w:rsidR="00F300FD" w:rsidRDefault="00F300FD" w:rsidP="00520BF7">
      <w:pPr>
        <w:bidi/>
        <w:spacing w:line="240" w:lineRule="auto"/>
        <w:jc w:val="center"/>
        <w:rPr>
          <w:rFonts w:cs="1ShefaClassic"/>
          <w:b/>
          <w:bCs/>
          <w:sz w:val="27"/>
          <w:szCs w:val="27"/>
          <w:rtl/>
        </w:rPr>
      </w:pPr>
      <w:r w:rsidRPr="00F300FD">
        <w:rPr>
          <w:rFonts w:cs="1ShefaClassic" w:hint="cs"/>
          <w:sz w:val="27"/>
          <w:szCs w:val="27"/>
          <w:rtl/>
        </w:rPr>
        <w:t xml:space="preserve">הרה"ת ר' </w:t>
      </w:r>
      <w:r w:rsidRPr="00F300FD">
        <w:rPr>
          <w:rFonts w:cs="1ShefaClassic" w:hint="cs"/>
          <w:b/>
          <w:bCs/>
          <w:sz w:val="27"/>
          <w:szCs w:val="27"/>
          <w:rtl/>
        </w:rPr>
        <w:t xml:space="preserve">יוסף </w:t>
      </w:r>
      <w:r w:rsidR="00A1040A" w:rsidRPr="00A1040A">
        <w:rPr>
          <w:rFonts w:cs="1ShefaClassic" w:hint="cs"/>
          <w:sz w:val="27"/>
          <w:szCs w:val="27"/>
          <w:rtl/>
        </w:rPr>
        <w:t>הכהן</w:t>
      </w:r>
      <w:r w:rsidR="00A1040A">
        <w:rPr>
          <w:rFonts w:cs="1ShefaClassic" w:hint="cs"/>
          <w:b/>
          <w:bCs/>
          <w:sz w:val="27"/>
          <w:szCs w:val="27"/>
          <w:rtl/>
        </w:rPr>
        <w:t xml:space="preserve"> </w:t>
      </w:r>
      <w:r w:rsidRPr="00F300FD">
        <w:rPr>
          <w:rFonts w:cs="1ShefaClassic" w:hint="cs"/>
          <w:b/>
          <w:bCs/>
          <w:sz w:val="27"/>
          <w:szCs w:val="27"/>
          <w:rtl/>
        </w:rPr>
        <w:t>כ</w:t>
      </w:r>
      <w:r w:rsidR="00A1040A">
        <w:rPr>
          <w:rFonts w:cs="1ShefaClassic" w:hint="cs"/>
          <w:b/>
          <w:bCs/>
          <w:sz w:val="27"/>
          <w:szCs w:val="27"/>
          <w:rtl/>
        </w:rPr>
        <w:t>"</w:t>
      </w:r>
      <w:r w:rsidRPr="00F300FD">
        <w:rPr>
          <w:rFonts w:cs="1ShefaClassic" w:hint="cs"/>
          <w:b/>
          <w:bCs/>
          <w:sz w:val="27"/>
          <w:szCs w:val="27"/>
          <w:rtl/>
        </w:rPr>
        <w:t>ץ</w:t>
      </w:r>
    </w:p>
    <w:p w14:paraId="219181E6" w14:textId="66312699" w:rsidR="00A1040A" w:rsidRPr="00B852D1" w:rsidRDefault="00A1040A" w:rsidP="00A1040A">
      <w:pPr>
        <w:bidi/>
        <w:spacing w:line="240" w:lineRule="auto"/>
        <w:jc w:val="center"/>
        <w:rPr>
          <w:rFonts w:cs="1ShefaClassic"/>
          <w:sz w:val="27"/>
          <w:szCs w:val="27"/>
          <w:rtl/>
        </w:rPr>
      </w:pPr>
      <w:r w:rsidRPr="00B852D1">
        <w:rPr>
          <w:rFonts w:cs="1ShefaClassic" w:hint="cs"/>
          <w:sz w:val="27"/>
          <w:szCs w:val="27"/>
          <w:rtl/>
        </w:rPr>
        <w:t xml:space="preserve">ומשפחתם </w:t>
      </w:r>
    </w:p>
    <w:p w14:paraId="06A2B7D1" w14:textId="2B72868C" w:rsidR="00A1040A" w:rsidRPr="00A1040A" w:rsidRDefault="00A1040A" w:rsidP="00A1040A">
      <w:pPr>
        <w:bidi/>
        <w:spacing w:line="240" w:lineRule="auto"/>
        <w:jc w:val="center"/>
        <w:rPr>
          <w:rFonts w:cs="1ShefaClassic"/>
          <w:sz w:val="27"/>
          <w:szCs w:val="27"/>
          <w:rtl/>
        </w:rPr>
      </w:pPr>
      <w:r w:rsidRPr="00A1040A">
        <w:rPr>
          <w:rFonts w:cs="1ShefaClassic" w:hint="cs"/>
          <w:sz w:val="27"/>
          <w:szCs w:val="27"/>
          <w:rtl/>
        </w:rPr>
        <w:t>שיחיו</w:t>
      </w:r>
    </w:p>
    <w:p w14:paraId="5AFD3A70" w14:textId="77777777" w:rsidR="00F300FD" w:rsidRPr="00347933" w:rsidRDefault="00F300FD" w:rsidP="00F300FD">
      <w:pPr>
        <w:pStyle w:val="a4"/>
        <w:spacing w:after="0"/>
        <w:sectPr w:rsidR="00F300FD"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3E0216CE" w14:textId="77777777" w:rsidR="00F300FD" w:rsidRPr="00F300FD" w:rsidRDefault="00F300FD" w:rsidP="00F300FD">
      <w:pPr>
        <w:pStyle w:val="af3"/>
        <w:rPr>
          <w:sz w:val="27"/>
          <w:szCs w:val="27"/>
          <w:rtl/>
        </w:rPr>
      </w:pPr>
      <w:r w:rsidRPr="00F300FD">
        <w:rPr>
          <w:rFonts w:hint="cs"/>
          <w:sz w:val="27"/>
          <w:szCs w:val="27"/>
          <w:rtl/>
        </w:rPr>
        <w:t>לעילוי</w:t>
      </w:r>
      <w:r w:rsidRPr="00F300FD">
        <w:rPr>
          <w:sz w:val="27"/>
          <w:szCs w:val="27"/>
          <w:rtl/>
        </w:rPr>
        <w:t xml:space="preserve"> </w:t>
      </w:r>
      <w:r w:rsidRPr="00F300FD">
        <w:rPr>
          <w:rFonts w:hint="cs"/>
          <w:sz w:val="27"/>
          <w:szCs w:val="27"/>
          <w:rtl/>
        </w:rPr>
        <w:t>נשמת</w:t>
      </w:r>
    </w:p>
    <w:p w14:paraId="7131A24B" w14:textId="77777777" w:rsidR="00F300FD" w:rsidRPr="00F300FD" w:rsidRDefault="00F300FD" w:rsidP="00F300FD">
      <w:pPr>
        <w:pStyle w:val="af3"/>
        <w:rPr>
          <w:sz w:val="27"/>
          <w:szCs w:val="27"/>
          <w:rtl/>
        </w:rPr>
      </w:pPr>
      <w:r w:rsidRPr="00F300FD">
        <w:rPr>
          <w:rFonts w:hint="cs"/>
          <w:sz w:val="27"/>
          <w:szCs w:val="27"/>
          <w:rtl/>
        </w:rPr>
        <w:t>הר</w:t>
      </w:r>
      <w:r w:rsidRPr="00F300FD">
        <w:rPr>
          <w:sz w:val="27"/>
          <w:szCs w:val="27"/>
          <w:rtl/>
        </w:rPr>
        <w:t>"</w:t>
      </w:r>
      <w:r w:rsidRPr="00F300FD">
        <w:rPr>
          <w:rFonts w:hint="cs"/>
          <w:sz w:val="27"/>
          <w:szCs w:val="27"/>
          <w:rtl/>
        </w:rPr>
        <w:t>ר</w:t>
      </w:r>
      <w:r w:rsidRPr="00F300FD">
        <w:rPr>
          <w:sz w:val="27"/>
          <w:szCs w:val="27"/>
          <w:rtl/>
        </w:rPr>
        <w:t xml:space="preserve"> </w:t>
      </w:r>
      <w:r w:rsidRPr="00F300FD">
        <w:rPr>
          <w:rFonts w:hint="cs"/>
          <w:b/>
          <w:bCs/>
          <w:sz w:val="27"/>
          <w:szCs w:val="27"/>
          <w:rtl/>
        </w:rPr>
        <w:t>ישראל</w:t>
      </w:r>
      <w:r w:rsidRPr="00F300FD">
        <w:rPr>
          <w:sz w:val="27"/>
          <w:szCs w:val="27"/>
          <w:rtl/>
        </w:rPr>
        <w:t xml:space="preserve"> </w:t>
      </w:r>
      <w:r w:rsidRPr="00F300FD">
        <w:rPr>
          <w:rFonts w:hint="cs"/>
          <w:sz w:val="27"/>
          <w:szCs w:val="27"/>
          <w:rtl/>
        </w:rPr>
        <w:t>ב</w:t>
      </w:r>
      <w:r w:rsidRPr="00F300FD">
        <w:rPr>
          <w:sz w:val="27"/>
          <w:szCs w:val="27"/>
          <w:rtl/>
        </w:rPr>
        <w:t>"</w:t>
      </w:r>
      <w:r w:rsidRPr="00F300FD">
        <w:rPr>
          <w:rFonts w:hint="cs"/>
          <w:sz w:val="27"/>
          <w:szCs w:val="27"/>
          <w:rtl/>
        </w:rPr>
        <w:t>ר</w:t>
      </w:r>
      <w:r w:rsidRPr="00F300FD">
        <w:rPr>
          <w:sz w:val="27"/>
          <w:szCs w:val="27"/>
          <w:rtl/>
        </w:rPr>
        <w:t xml:space="preserve"> </w:t>
      </w:r>
      <w:r w:rsidRPr="00F300FD">
        <w:rPr>
          <w:rFonts w:hint="cs"/>
          <w:b/>
          <w:bCs/>
          <w:sz w:val="27"/>
          <w:szCs w:val="27"/>
          <w:rtl/>
        </w:rPr>
        <w:t>משה</w:t>
      </w:r>
      <w:r w:rsidRPr="00F300FD">
        <w:rPr>
          <w:sz w:val="27"/>
          <w:szCs w:val="27"/>
          <w:rtl/>
        </w:rPr>
        <w:t xml:space="preserve"> </w:t>
      </w:r>
      <w:r w:rsidRPr="00F300FD">
        <w:rPr>
          <w:rFonts w:hint="cs"/>
          <w:sz w:val="27"/>
          <w:szCs w:val="27"/>
          <w:rtl/>
        </w:rPr>
        <w:t>ע</w:t>
      </w:r>
      <w:r w:rsidRPr="00F300FD">
        <w:rPr>
          <w:sz w:val="27"/>
          <w:szCs w:val="27"/>
          <w:rtl/>
        </w:rPr>
        <w:t>"</w:t>
      </w:r>
      <w:r w:rsidRPr="00F300FD">
        <w:rPr>
          <w:rFonts w:hint="cs"/>
          <w:sz w:val="27"/>
          <w:szCs w:val="27"/>
          <w:rtl/>
        </w:rPr>
        <w:t>ה</w:t>
      </w:r>
    </w:p>
    <w:p w14:paraId="182BFFB3" w14:textId="77777777" w:rsidR="00F300FD" w:rsidRPr="00F300FD" w:rsidRDefault="00F300FD" w:rsidP="00F300FD">
      <w:pPr>
        <w:pStyle w:val="af3"/>
        <w:rPr>
          <w:b/>
          <w:bCs/>
          <w:sz w:val="27"/>
          <w:szCs w:val="27"/>
          <w:rtl/>
        </w:rPr>
      </w:pPr>
      <w:r w:rsidRPr="00F300FD">
        <w:rPr>
          <w:rFonts w:hint="cs"/>
          <w:b/>
          <w:bCs/>
          <w:sz w:val="27"/>
          <w:szCs w:val="27"/>
          <w:rtl/>
        </w:rPr>
        <w:t>שנייד</w:t>
      </w:r>
    </w:p>
    <w:p w14:paraId="6AFD3198" w14:textId="77777777" w:rsidR="00F300FD" w:rsidRPr="00F300FD" w:rsidRDefault="00F300FD" w:rsidP="00F300FD">
      <w:pPr>
        <w:pStyle w:val="af3"/>
        <w:rPr>
          <w:sz w:val="27"/>
          <w:szCs w:val="27"/>
          <w:rtl/>
        </w:rPr>
      </w:pPr>
      <w:r w:rsidRPr="00F300FD">
        <w:rPr>
          <w:rFonts w:hint="cs"/>
          <w:sz w:val="27"/>
          <w:szCs w:val="27"/>
          <w:rtl/>
        </w:rPr>
        <w:t>נפטר</w:t>
      </w:r>
      <w:r w:rsidRPr="00F300FD">
        <w:rPr>
          <w:sz w:val="27"/>
          <w:szCs w:val="27"/>
          <w:rtl/>
        </w:rPr>
        <w:t xml:space="preserve"> </w:t>
      </w:r>
      <w:r w:rsidRPr="00F300FD">
        <w:rPr>
          <w:rFonts w:hint="cs"/>
          <w:sz w:val="27"/>
          <w:szCs w:val="27"/>
          <w:rtl/>
        </w:rPr>
        <w:t>ביום</w:t>
      </w:r>
      <w:r w:rsidRPr="00F300FD">
        <w:rPr>
          <w:sz w:val="27"/>
          <w:szCs w:val="27"/>
          <w:rtl/>
        </w:rPr>
        <w:t xml:space="preserve"> </w:t>
      </w:r>
      <w:r w:rsidRPr="00F300FD">
        <w:rPr>
          <w:rFonts w:hint="cs"/>
          <w:sz w:val="27"/>
          <w:szCs w:val="27"/>
          <w:rtl/>
        </w:rPr>
        <w:t>ח</w:t>
      </w:r>
      <w:r w:rsidRPr="00F300FD">
        <w:rPr>
          <w:sz w:val="27"/>
          <w:szCs w:val="27"/>
          <w:rtl/>
        </w:rPr>
        <w:t xml:space="preserve">' </w:t>
      </w:r>
      <w:r w:rsidRPr="00F300FD">
        <w:rPr>
          <w:rFonts w:hint="cs"/>
          <w:sz w:val="27"/>
          <w:szCs w:val="27"/>
          <w:rtl/>
        </w:rPr>
        <w:t>טבת</w:t>
      </w:r>
      <w:r w:rsidRPr="00F300FD">
        <w:rPr>
          <w:sz w:val="27"/>
          <w:szCs w:val="27"/>
          <w:rtl/>
        </w:rPr>
        <w:t xml:space="preserve"> </w:t>
      </w:r>
      <w:r w:rsidRPr="00F300FD">
        <w:rPr>
          <w:rFonts w:hint="cs"/>
          <w:sz w:val="27"/>
          <w:szCs w:val="27"/>
          <w:rtl/>
        </w:rPr>
        <w:t>ה</w:t>
      </w:r>
      <w:r w:rsidRPr="00F300FD">
        <w:rPr>
          <w:sz w:val="27"/>
          <w:szCs w:val="27"/>
          <w:rtl/>
        </w:rPr>
        <w:t>'</w:t>
      </w:r>
      <w:r w:rsidRPr="00F300FD">
        <w:rPr>
          <w:rFonts w:hint="cs"/>
          <w:sz w:val="27"/>
          <w:szCs w:val="27"/>
          <w:rtl/>
        </w:rPr>
        <w:t>תשמ</w:t>
      </w:r>
      <w:r w:rsidRPr="00F300FD">
        <w:rPr>
          <w:sz w:val="27"/>
          <w:szCs w:val="27"/>
          <w:rtl/>
        </w:rPr>
        <w:t>"</w:t>
      </w:r>
      <w:r w:rsidRPr="00F300FD">
        <w:rPr>
          <w:rFonts w:hint="cs"/>
          <w:sz w:val="27"/>
          <w:szCs w:val="27"/>
          <w:rtl/>
        </w:rPr>
        <w:t>ה</w:t>
      </w:r>
    </w:p>
    <w:p w14:paraId="0E647D92" w14:textId="77777777" w:rsidR="00F300FD" w:rsidRPr="00F300FD" w:rsidRDefault="00F300FD" w:rsidP="00F300FD">
      <w:pPr>
        <w:pStyle w:val="af3"/>
        <w:rPr>
          <w:sz w:val="27"/>
          <w:szCs w:val="27"/>
          <w:rtl/>
        </w:rPr>
      </w:pPr>
      <w:r w:rsidRPr="00F300FD">
        <w:rPr>
          <w:rFonts w:hint="cs"/>
          <w:sz w:val="27"/>
          <w:szCs w:val="27"/>
          <w:rtl/>
        </w:rPr>
        <w:t>ת</w:t>
      </w:r>
      <w:r w:rsidRPr="00F300FD">
        <w:rPr>
          <w:sz w:val="27"/>
          <w:szCs w:val="27"/>
          <w:rtl/>
        </w:rPr>
        <w:t xml:space="preserve">. </w:t>
      </w:r>
      <w:r w:rsidRPr="00F300FD">
        <w:rPr>
          <w:rFonts w:hint="cs"/>
          <w:sz w:val="27"/>
          <w:szCs w:val="27"/>
          <w:rtl/>
        </w:rPr>
        <w:t>נ</w:t>
      </w:r>
      <w:r w:rsidRPr="00F300FD">
        <w:rPr>
          <w:sz w:val="27"/>
          <w:szCs w:val="27"/>
          <w:rtl/>
        </w:rPr>
        <w:t xml:space="preserve">. </w:t>
      </w:r>
      <w:r w:rsidRPr="00F300FD">
        <w:rPr>
          <w:rFonts w:hint="cs"/>
          <w:sz w:val="27"/>
          <w:szCs w:val="27"/>
          <w:rtl/>
        </w:rPr>
        <w:t>צ</w:t>
      </w:r>
      <w:r w:rsidRPr="00F300FD">
        <w:rPr>
          <w:sz w:val="27"/>
          <w:szCs w:val="27"/>
          <w:rtl/>
        </w:rPr>
        <w:t xml:space="preserve">. </w:t>
      </w:r>
      <w:r w:rsidRPr="00F300FD">
        <w:rPr>
          <w:rFonts w:hint="cs"/>
          <w:sz w:val="27"/>
          <w:szCs w:val="27"/>
          <w:rtl/>
        </w:rPr>
        <w:t>ב</w:t>
      </w:r>
      <w:r w:rsidRPr="00F300FD">
        <w:rPr>
          <w:sz w:val="27"/>
          <w:szCs w:val="27"/>
          <w:rtl/>
        </w:rPr>
        <w:t xml:space="preserve">. </w:t>
      </w:r>
      <w:r w:rsidRPr="00F300FD">
        <w:rPr>
          <w:rFonts w:hint="cs"/>
          <w:sz w:val="27"/>
          <w:szCs w:val="27"/>
          <w:rtl/>
        </w:rPr>
        <w:t>ה</w:t>
      </w:r>
      <w:r w:rsidRPr="00F300FD">
        <w:rPr>
          <w:sz w:val="27"/>
          <w:szCs w:val="27"/>
          <w:rtl/>
        </w:rPr>
        <w:t xml:space="preserve"> .</w:t>
      </w:r>
    </w:p>
    <w:p w14:paraId="63FAADE2" w14:textId="77777777" w:rsidR="00F300FD" w:rsidRPr="00E629C7" w:rsidRDefault="00F300FD" w:rsidP="00F300FD">
      <w:pPr>
        <w:bidi/>
        <w:spacing w:after="100" w:line="240" w:lineRule="auto"/>
        <w:jc w:val="center"/>
        <w:rPr>
          <w:rFonts w:cs="1ShefaClassic"/>
          <w:sz w:val="27"/>
          <w:szCs w:val="27"/>
          <w:rtl/>
          <w:lang w:bidi="ar-SA"/>
        </w:rPr>
      </w:pPr>
      <w:r w:rsidRPr="00E629C7">
        <w:rPr>
          <w:rFonts w:cs="1ShefaClassic"/>
          <w:sz w:val="27"/>
          <w:szCs w:val="27"/>
        </w:rPr>
        <w:sym w:font="Wingdings 2" w:char="F0B2"/>
      </w:r>
    </w:p>
    <w:p w14:paraId="5B1668C2" w14:textId="77777777" w:rsidR="00F300FD" w:rsidRPr="00F300FD" w:rsidRDefault="00F300FD" w:rsidP="00F300FD">
      <w:pPr>
        <w:pStyle w:val="af3"/>
        <w:rPr>
          <w:sz w:val="27"/>
          <w:szCs w:val="27"/>
          <w:rtl/>
        </w:rPr>
      </w:pPr>
      <w:r w:rsidRPr="00F300FD">
        <w:rPr>
          <w:rFonts w:hint="cs"/>
          <w:sz w:val="27"/>
          <w:szCs w:val="27"/>
          <w:rtl/>
        </w:rPr>
        <w:t>נדפס</w:t>
      </w:r>
      <w:r w:rsidRPr="00F300FD">
        <w:rPr>
          <w:sz w:val="27"/>
          <w:szCs w:val="27"/>
          <w:rtl/>
        </w:rPr>
        <w:t xml:space="preserve"> </w:t>
      </w:r>
      <w:r w:rsidRPr="00F300FD">
        <w:rPr>
          <w:rFonts w:hint="cs"/>
          <w:sz w:val="27"/>
          <w:szCs w:val="27"/>
          <w:rtl/>
        </w:rPr>
        <w:t>ע</w:t>
      </w:r>
      <w:r w:rsidRPr="00F300FD">
        <w:rPr>
          <w:sz w:val="27"/>
          <w:szCs w:val="27"/>
          <w:rtl/>
        </w:rPr>
        <w:t>"</w:t>
      </w:r>
      <w:r w:rsidRPr="00F300FD">
        <w:rPr>
          <w:rFonts w:hint="cs"/>
          <w:sz w:val="27"/>
          <w:szCs w:val="27"/>
          <w:rtl/>
        </w:rPr>
        <w:t>י</w:t>
      </w:r>
      <w:r w:rsidRPr="00F300FD">
        <w:rPr>
          <w:sz w:val="27"/>
          <w:szCs w:val="27"/>
          <w:rtl/>
        </w:rPr>
        <w:t xml:space="preserve"> </w:t>
      </w:r>
      <w:r w:rsidRPr="00F300FD">
        <w:rPr>
          <w:rFonts w:hint="cs"/>
          <w:sz w:val="27"/>
          <w:szCs w:val="27"/>
          <w:rtl/>
        </w:rPr>
        <w:t>ולזכות</w:t>
      </w:r>
    </w:p>
    <w:p w14:paraId="05BDC7A7" w14:textId="77777777" w:rsidR="00F300FD" w:rsidRPr="00F300FD" w:rsidRDefault="00F300FD" w:rsidP="00F300FD">
      <w:pPr>
        <w:pStyle w:val="af3"/>
        <w:rPr>
          <w:sz w:val="27"/>
          <w:szCs w:val="27"/>
          <w:rtl/>
        </w:rPr>
      </w:pPr>
      <w:r w:rsidRPr="00F300FD">
        <w:rPr>
          <w:rFonts w:hint="cs"/>
          <w:sz w:val="27"/>
          <w:szCs w:val="27"/>
          <w:rtl/>
        </w:rPr>
        <w:t>נכדו</w:t>
      </w:r>
      <w:r w:rsidRPr="00F300FD">
        <w:rPr>
          <w:sz w:val="27"/>
          <w:szCs w:val="27"/>
          <w:rtl/>
        </w:rPr>
        <w:t xml:space="preserve"> </w:t>
      </w:r>
      <w:r w:rsidRPr="00F300FD">
        <w:rPr>
          <w:rFonts w:hint="cs"/>
          <w:sz w:val="27"/>
          <w:szCs w:val="27"/>
          <w:rtl/>
        </w:rPr>
        <w:t>הרה</w:t>
      </w:r>
      <w:r w:rsidRPr="00F300FD">
        <w:rPr>
          <w:sz w:val="27"/>
          <w:szCs w:val="27"/>
          <w:rtl/>
        </w:rPr>
        <w:t>"</w:t>
      </w:r>
      <w:r w:rsidRPr="00F300FD">
        <w:rPr>
          <w:rFonts w:hint="cs"/>
          <w:sz w:val="27"/>
          <w:szCs w:val="27"/>
          <w:rtl/>
        </w:rPr>
        <w:t>ח</w:t>
      </w:r>
      <w:r w:rsidRPr="00F300FD">
        <w:rPr>
          <w:sz w:val="27"/>
          <w:szCs w:val="27"/>
          <w:rtl/>
        </w:rPr>
        <w:t xml:space="preserve"> </w:t>
      </w:r>
      <w:r w:rsidRPr="00F300FD">
        <w:rPr>
          <w:rFonts w:hint="cs"/>
          <w:sz w:val="27"/>
          <w:szCs w:val="27"/>
          <w:rtl/>
        </w:rPr>
        <w:t>ר</w:t>
      </w:r>
      <w:r w:rsidRPr="00F300FD">
        <w:rPr>
          <w:sz w:val="27"/>
          <w:szCs w:val="27"/>
          <w:rtl/>
        </w:rPr>
        <w:t xml:space="preserve">' </w:t>
      </w:r>
      <w:r w:rsidRPr="00F300FD">
        <w:rPr>
          <w:rFonts w:hint="cs"/>
          <w:b/>
          <w:bCs/>
          <w:sz w:val="27"/>
          <w:szCs w:val="27"/>
          <w:rtl/>
        </w:rPr>
        <w:t>יוסף</w:t>
      </w:r>
      <w:r w:rsidRPr="00F300FD">
        <w:rPr>
          <w:sz w:val="27"/>
          <w:szCs w:val="27"/>
          <w:rtl/>
        </w:rPr>
        <w:t xml:space="preserve"> </w:t>
      </w:r>
      <w:r w:rsidRPr="00F300FD">
        <w:rPr>
          <w:rFonts w:hint="cs"/>
          <w:sz w:val="27"/>
          <w:szCs w:val="27"/>
          <w:rtl/>
        </w:rPr>
        <w:t>וזוגתו</w:t>
      </w:r>
      <w:r w:rsidRPr="00F300FD">
        <w:rPr>
          <w:sz w:val="27"/>
          <w:szCs w:val="27"/>
          <w:rtl/>
        </w:rPr>
        <w:t xml:space="preserve"> </w:t>
      </w:r>
      <w:r w:rsidRPr="00F300FD">
        <w:rPr>
          <w:rFonts w:hint="cs"/>
          <w:sz w:val="27"/>
          <w:szCs w:val="27"/>
          <w:rtl/>
        </w:rPr>
        <w:t>מרת</w:t>
      </w:r>
      <w:r w:rsidRPr="00F300FD">
        <w:rPr>
          <w:sz w:val="27"/>
          <w:szCs w:val="27"/>
          <w:rtl/>
        </w:rPr>
        <w:t xml:space="preserve"> </w:t>
      </w:r>
      <w:r w:rsidRPr="00F300FD">
        <w:rPr>
          <w:rFonts w:hint="cs"/>
          <w:b/>
          <w:bCs/>
          <w:sz w:val="27"/>
          <w:szCs w:val="27"/>
          <w:rtl/>
        </w:rPr>
        <w:t>קיילי</w:t>
      </w:r>
      <w:r w:rsidRPr="00F300FD">
        <w:rPr>
          <w:sz w:val="27"/>
          <w:szCs w:val="27"/>
          <w:rtl/>
        </w:rPr>
        <w:t xml:space="preserve"> </w:t>
      </w:r>
      <w:r w:rsidRPr="00F300FD">
        <w:rPr>
          <w:rFonts w:hint="cs"/>
          <w:sz w:val="27"/>
          <w:szCs w:val="27"/>
          <w:rtl/>
        </w:rPr>
        <w:t>שיחיו</w:t>
      </w:r>
    </w:p>
    <w:p w14:paraId="5CA0F7BB" w14:textId="77777777" w:rsidR="00F300FD" w:rsidRPr="00F300FD" w:rsidRDefault="00F300FD" w:rsidP="00F300FD">
      <w:pPr>
        <w:pStyle w:val="af3"/>
        <w:rPr>
          <w:sz w:val="27"/>
          <w:szCs w:val="27"/>
          <w:rtl/>
        </w:rPr>
      </w:pPr>
      <w:r w:rsidRPr="00F300FD">
        <w:rPr>
          <w:rFonts w:hint="cs"/>
          <w:sz w:val="27"/>
          <w:szCs w:val="27"/>
          <w:rtl/>
        </w:rPr>
        <w:t>ובניהם</w:t>
      </w:r>
    </w:p>
    <w:p w14:paraId="264CA544" w14:textId="77777777" w:rsidR="00F300FD" w:rsidRPr="00F300FD" w:rsidRDefault="00F300FD" w:rsidP="00F300FD">
      <w:pPr>
        <w:pStyle w:val="af3"/>
        <w:rPr>
          <w:sz w:val="27"/>
          <w:szCs w:val="27"/>
          <w:rtl/>
        </w:rPr>
      </w:pPr>
      <w:r w:rsidRPr="00F300FD">
        <w:rPr>
          <w:rFonts w:hint="cs"/>
          <w:sz w:val="27"/>
          <w:szCs w:val="27"/>
          <w:rtl/>
        </w:rPr>
        <w:t>י</w:t>
      </w:r>
      <w:r w:rsidRPr="00F300FD">
        <w:rPr>
          <w:rFonts w:hint="cs"/>
          <w:b/>
          <w:bCs/>
          <w:sz w:val="27"/>
          <w:szCs w:val="27"/>
          <w:rtl/>
        </w:rPr>
        <w:t>שראל</w:t>
      </w:r>
      <w:r w:rsidRPr="00F300FD">
        <w:rPr>
          <w:sz w:val="27"/>
          <w:szCs w:val="27"/>
          <w:rtl/>
        </w:rPr>
        <w:t xml:space="preserve">, </w:t>
      </w:r>
      <w:r w:rsidRPr="00F300FD">
        <w:rPr>
          <w:rFonts w:hint="cs"/>
          <w:b/>
          <w:bCs/>
          <w:sz w:val="27"/>
          <w:szCs w:val="27"/>
          <w:rtl/>
        </w:rPr>
        <w:t>שלמה</w:t>
      </w:r>
      <w:r w:rsidRPr="00F300FD">
        <w:rPr>
          <w:sz w:val="27"/>
          <w:szCs w:val="27"/>
          <w:rtl/>
        </w:rPr>
        <w:t xml:space="preserve">, </w:t>
      </w:r>
      <w:r w:rsidRPr="00F300FD">
        <w:rPr>
          <w:rFonts w:hint="cs"/>
          <w:b/>
          <w:bCs/>
          <w:sz w:val="27"/>
          <w:szCs w:val="27"/>
          <w:rtl/>
        </w:rPr>
        <w:t>יחזקאל</w:t>
      </w:r>
      <w:r w:rsidRPr="00F300FD">
        <w:rPr>
          <w:sz w:val="27"/>
          <w:szCs w:val="27"/>
          <w:rtl/>
        </w:rPr>
        <w:t>,</w:t>
      </w:r>
    </w:p>
    <w:p w14:paraId="656CDD7E" w14:textId="77777777" w:rsidR="00F300FD" w:rsidRPr="00F300FD" w:rsidRDefault="00F300FD" w:rsidP="00F300FD">
      <w:pPr>
        <w:pStyle w:val="af3"/>
        <w:rPr>
          <w:sz w:val="27"/>
          <w:szCs w:val="27"/>
          <w:rtl/>
        </w:rPr>
      </w:pPr>
      <w:r w:rsidRPr="00F300FD">
        <w:rPr>
          <w:rFonts w:hint="cs"/>
          <w:b/>
          <w:bCs/>
          <w:sz w:val="27"/>
          <w:szCs w:val="27"/>
          <w:rtl/>
        </w:rPr>
        <w:t>מנחם</w:t>
      </w:r>
      <w:r w:rsidRPr="00F300FD">
        <w:rPr>
          <w:b/>
          <w:bCs/>
          <w:sz w:val="27"/>
          <w:szCs w:val="27"/>
          <w:rtl/>
        </w:rPr>
        <w:t xml:space="preserve"> </w:t>
      </w:r>
      <w:r w:rsidRPr="00F300FD">
        <w:rPr>
          <w:rFonts w:hint="cs"/>
          <w:b/>
          <w:bCs/>
          <w:sz w:val="27"/>
          <w:szCs w:val="27"/>
          <w:rtl/>
        </w:rPr>
        <w:t>מענדל</w:t>
      </w:r>
      <w:r w:rsidRPr="00F300FD">
        <w:rPr>
          <w:sz w:val="27"/>
          <w:szCs w:val="27"/>
          <w:rtl/>
        </w:rPr>
        <w:t xml:space="preserve">, </w:t>
      </w:r>
      <w:r w:rsidRPr="00F300FD">
        <w:rPr>
          <w:rFonts w:hint="cs"/>
          <w:b/>
          <w:bCs/>
          <w:sz w:val="27"/>
          <w:szCs w:val="27"/>
          <w:rtl/>
        </w:rPr>
        <w:t>לוי</w:t>
      </w:r>
      <w:r w:rsidRPr="00F300FD">
        <w:rPr>
          <w:b/>
          <w:bCs/>
          <w:sz w:val="27"/>
          <w:szCs w:val="27"/>
          <w:rtl/>
        </w:rPr>
        <w:t xml:space="preserve"> </w:t>
      </w:r>
      <w:r w:rsidRPr="00F300FD">
        <w:rPr>
          <w:rFonts w:hint="cs"/>
          <w:b/>
          <w:bCs/>
          <w:sz w:val="27"/>
          <w:szCs w:val="27"/>
          <w:rtl/>
        </w:rPr>
        <w:t>יצחק</w:t>
      </w:r>
      <w:r w:rsidRPr="00F300FD">
        <w:rPr>
          <w:sz w:val="27"/>
          <w:szCs w:val="27"/>
          <w:rtl/>
        </w:rPr>
        <w:t xml:space="preserve"> </w:t>
      </w:r>
      <w:r w:rsidRPr="00F300FD">
        <w:rPr>
          <w:rFonts w:hint="cs"/>
          <w:sz w:val="27"/>
          <w:szCs w:val="27"/>
          <w:rtl/>
        </w:rPr>
        <w:t>ו</w:t>
      </w:r>
      <w:r w:rsidRPr="00F300FD">
        <w:rPr>
          <w:rFonts w:hint="cs"/>
          <w:b/>
          <w:bCs/>
          <w:sz w:val="27"/>
          <w:szCs w:val="27"/>
          <w:rtl/>
        </w:rPr>
        <w:t>אליהו</w:t>
      </w:r>
      <w:r w:rsidRPr="00F300FD">
        <w:rPr>
          <w:sz w:val="27"/>
          <w:szCs w:val="27"/>
          <w:rtl/>
        </w:rPr>
        <w:t xml:space="preserve"> </w:t>
      </w:r>
      <w:r w:rsidRPr="00F300FD">
        <w:rPr>
          <w:rFonts w:hint="cs"/>
          <w:sz w:val="27"/>
          <w:szCs w:val="27"/>
          <w:rtl/>
        </w:rPr>
        <w:t>שיחיו</w:t>
      </w:r>
    </w:p>
    <w:p w14:paraId="3BDD580E" w14:textId="1C7A2908" w:rsidR="00E629C7" w:rsidRDefault="00F300FD" w:rsidP="00F300FD">
      <w:pPr>
        <w:pStyle w:val="af3"/>
        <w:rPr>
          <w:b/>
          <w:bCs/>
          <w:sz w:val="27"/>
          <w:szCs w:val="27"/>
        </w:rPr>
      </w:pPr>
      <w:r w:rsidRPr="00F300FD">
        <w:rPr>
          <w:rFonts w:hint="cs"/>
          <w:b/>
          <w:bCs/>
          <w:sz w:val="27"/>
          <w:szCs w:val="27"/>
          <w:rtl/>
        </w:rPr>
        <w:t>מלמד</w:t>
      </w:r>
    </w:p>
    <w:p w14:paraId="0E759A03" w14:textId="77777777" w:rsidR="0057770B" w:rsidRDefault="0057770B" w:rsidP="0057770B">
      <w:pPr>
        <w:pStyle w:val="af3"/>
        <w:jc w:val="left"/>
        <w:rPr>
          <w:b/>
          <w:bCs/>
          <w:sz w:val="27"/>
          <w:szCs w:val="27"/>
          <w:rtl/>
        </w:rPr>
      </w:pPr>
    </w:p>
    <w:p w14:paraId="5A0E86F8" w14:textId="77777777" w:rsidR="002C34A6" w:rsidRDefault="002C34A6" w:rsidP="0057770B">
      <w:pPr>
        <w:pStyle w:val="af3"/>
        <w:jc w:val="left"/>
        <w:rPr>
          <w:b/>
          <w:bCs/>
          <w:sz w:val="27"/>
          <w:szCs w:val="27"/>
        </w:rPr>
      </w:pPr>
    </w:p>
    <w:p w14:paraId="4B6573DE" w14:textId="574E9C05" w:rsidR="00F300FD" w:rsidRPr="00F300FD" w:rsidRDefault="00F300FD" w:rsidP="00F300FD">
      <w:pPr>
        <w:autoSpaceDE w:val="0"/>
        <w:autoSpaceDN w:val="0"/>
        <w:bidi/>
        <w:adjustRightInd w:val="0"/>
        <w:spacing w:line="240" w:lineRule="auto"/>
        <w:jc w:val="center"/>
        <w:rPr>
          <w:rFonts w:ascii="1ShefaClassic" w:cs="1ShefaClassic"/>
          <w:sz w:val="27"/>
          <w:szCs w:val="27"/>
        </w:rPr>
      </w:pPr>
      <w:r w:rsidRPr="00F300FD">
        <w:rPr>
          <w:rFonts w:ascii="1ShefaClassic" w:cs="1ShefaClassic" w:hint="cs"/>
          <w:sz w:val="27"/>
          <w:szCs w:val="27"/>
          <w:rtl/>
        </w:rPr>
        <w:t>לעילוי נשמת</w:t>
      </w:r>
    </w:p>
    <w:p w14:paraId="0E1AE8DD" w14:textId="77777777" w:rsidR="00F300FD" w:rsidRPr="00F300FD" w:rsidRDefault="00F300FD" w:rsidP="00F300FD">
      <w:pPr>
        <w:autoSpaceDE w:val="0"/>
        <w:autoSpaceDN w:val="0"/>
        <w:bidi/>
        <w:adjustRightInd w:val="0"/>
        <w:spacing w:line="240" w:lineRule="auto"/>
        <w:jc w:val="center"/>
        <w:rPr>
          <w:rFonts w:ascii="1ShefaClassic" w:cs="1ShefaClassic"/>
          <w:sz w:val="27"/>
          <w:szCs w:val="27"/>
        </w:rPr>
      </w:pPr>
      <w:r w:rsidRPr="00F300FD">
        <w:rPr>
          <w:rFonts w:ascii="1ShefaClassic" w:cs="1ShefaClassic" w:hint="cs"/>
          <w:sz w:val="27"/>
          <w:szCs w:val="27"/>
          <w:rtl/>
        </w:rPr>
        <w:t>הרה</w:t>
      </w:r>
      <w:r w:rsidRPr="00F300FD">
        <w:rPr>
          <w:rFonts w:ascii="1ShefaClassic" w:cs="1ShefaClassic"/>
          <w:sz w:val="27"/>
          <w:szCs w:val="27"/>
        </w:rPr>
        <w:t>"</w:t>
      </w:r>
      <w:r w:rsidRPr="00F300FD">
        <w:rPr>
          <w:rFonts w:ascii="1ShefaClassic" w:cs="1ShefaClassic" w:hint="cs"/>
          <w:sz w:val="27"/>
          <w:szCs w:val="27"/>
          <w:rtl/>
        </w:rPr>
        <w:t>ח</w:t>
      </w:r>
      <w:r w:rsidRPr="00F300FD">
        <w:rPr>
          <w:rFonts w:ascii="1ShefaClassic" w:cs="1ShefaClassic"/>
          <w:sz w:val="27"/>
          <w:szCs w:val="27"/>
        </w:rPr>
        <w:t xml:space="preserve"> </w:t>
      </w:r>
      <w:r w:rsidRPr="00F300FD">
        <w:rPr>
          <w:rFonts w:ascii="1ShefaClassic" w:cs="1ShefaClassic" w:hint="cs"/>
          <w:sz w:val="27"/>
          <w:szCs w:val="27"/>
          <w:rtl/>
        </w:rPr>
        <w:t>הרה</w:t>
      </w:r>
      <w:r w:rsidRPr="00F300FD">
        <w:rPr>
          <w:rFonts w:ascii="1ShefaClassic" w:cs="1ShefaClassic"/>
          <w:sz w:val="27"/>
          <w:szCs w:val="27"/>
        </w:rPr>
        <w:t>"</w:t>
      </w:r>
      <w:r w:rsidRPr="00F300FD">
        <w:rPr>
          <w:rFonts w:ascii="1ShefaClassic" w:cs="1ShefaClassic" w:hint="cs"/>
          <w:sz w:val="27"/>
          <w:szCs w:val="27"/>
          <w:rtl/>
        </w:rPr>
        <w:t>ת</w:t>
      </w:r>
      <w:r w:rsidRPr="00F300FD">
        <w:rPr>
          <w:rFonts w:ascii="1ShefaClassic" w:cs="1ShefaClassic"/>
          <w:sz w:val="27"/>
          <w:szCs w:val="27"/>
        </w:rPr>
        <w:t xml:space="preserve"> </w:t>
      </w:r>
      <w:r w:rsidRPr="00F300FD">
        <w:rPr>
          <w:rFonts w:ascii="1ShefaClassic" w:cs="1ShefaClassic" w:hint="cs"/>
          <w:sz w:val="27"/>
          <w:szCs w:val="27"/>
          <w:rtl/>
        </w:rPr>
        <w:t>ר'</w:t>
      </w:r>
      <w:r w:rsidRPr="00F300FD">
        <w:rPr>
          <w:rFonts w:ascii="1ShefaClassic" w:cs="1ShefaClassic"/>
          <w:sz w:val="27"/>
          <w:szCs w:val="27"/>
        </w:rPr>
        <w:t xml:space="preserve"> </w:t>
      </w:r>
      <w:r w:rsidRPr="00F300FD">
        <w:rPr>
          <w:rFonts w:ascii="1ShefaClassic,Bold" w:cs="1ShefaClassic" w:hint="cs"/>
          <w:b/>
          <w:bCs/>
          <w:sz w:val="27"/>
          <w:szCs w:val="27"/>
          <w:rtl/>
        </w:rPr>
        <w:t>יוסף</w:t>
      </w:r>
      <w:r w:rsidRPr="00F300FD">
        <w:rPr>
          <w:rFonts w:ascii="1ShefaClassic,Bold" w:cs="1ShefaClassic"/>
          <w:b/>
          <w:bCs/>
          <w:sz w:val="27"/>
          <w:szCs w:val="27"/>
        </w:rPr>
        <w:t xml:space="preserve"> </w:t>
      </w:r>
      <w:r w:rsidRPr="00F300FD">
        <w:rPr>
          <w:rFonts w:ascii="1ShefaClassic,Bold" w:cs="1ShefaClassic" w:hint="cs"/>
          <w:b/>
          <w:bCs/>
          <w:sz w:val="27"/>
          <w:szCs w:val="27"/>
          <w:rtl/>
        </w:rPr>
        <w:t>יצחק</w:t>
      </w:r>
      <w:r w:rsidRPr="00F300FD">
        <w:rPr>
          <w:rFonts w:ascii="1ShefaClassic,Bold" w:cs="1ShefaClassic"/>
          <w:b/>
          <w:bCs/>
          <w:sz w:val="27"/>
          <w:szCs w:val="27"/>
        </w:rPr>
        <w:t xml:space="preserve"> </w:t>
      </w:r>
      <w:r w:rsidRPr="00F300FD">
        <w:rPr>
          <w:rFonts w:ascii="1ShefaClassic" w:cs="1ShefaClassic" w:hint="cs"/>
          <w:sz w:val="27"/>
          <w:szCs w:val="27"/>
          <w:rtl/>
        </w:rPr>
        <w:t>ע"ה</w:t>
      </w:r>
    </w:p>
    <w:p w14:paraId="39641843" w14:textId="77777777" w:rsidR="00F300FD" w:rsidRPr="00F300FD" w:rsidRDefault="00F300FD" w:rsidP="00F300FD">
      <w:pPr>
        <w:autoSpaceDE w:val="0"/>
        <w:autoSpaceDN w:val="0"/>
        <w:bidi/>
        <w:adjustRightInd w:val="0"/>
        <w:spacing w:line="240" w:lineRule="auto"/>
        <w:jc w:val="center"/>
        <w:rPr>
          <w:rFonts w:ascii="1ShefaClassic" w:cs="1ShefaClassic"/>
          <w:sz w:val="27"/>
          <w:szCs w:val="27"/>
        </w:rPr>
      </w:pPr>
      <w:r w:rsidRPr="00F300FD">
        <w:rPr>
          <w:rFonts w:ascii="1ShefaClassic" w:cs="1ShefaClassic" w:hint="cs"/>
          <w:sz w:val="27"/>
          <w:szCs w:val="27"/>
          <w:rtl/>
        </w:rPr>
        <w:t>ביבדלחט</w:t>
      </w:r>
      <w:r w:rsidRPr="00F300FD">
        <w:rPr>
          <w:rFonts w:ascii="1ShefaClassic" w:cs="1ShefaClassic"/>
          <w:sz w:val="27"/>
          <w:szCs w:val="27"/>
        </w:rPr>
        <w:t>"</w:t>
      </w:r>
      <w:r w:rsidRPr="00F300FD">
        <w:rPr>
          <w:rFonts w:ascii="1ShefaClassic" w:cs="1ShefaClassic" w:hint="cs"/>
          <w:sz w:val="27"/>
          <w:szCs w:val="27"/>
          <w:rtl/>
        </w:rPr>
        <w:t>א</w:t>
      </w:r>
    </w:p>
    <w:p w14:paraId="5003A219" w14:textId="77777777" w:rsidR="00F300FD" w:rsidRPr="00F300FD" w:rsidRDefault="00F300FD" w:rsidP="00F300FD">
      <w:pPr>
        <w:autoSpaceDE w:val="0"/>
        <w:autoSpaceDN w:val="0"/>
        <w:bidi/>
        <w:adjustRightInd w:val="0"/>
        <w:spacing w:line="240" w:lineRule="auto"/>
        <w:jc w:val="center"/>
        <w:rPr>
          <w:rFonts w:ascii="1ShefaClassic" w:cs="1ShefaClassic"/>
          <w:sz w:val="27"/>
          <w:szCs w:val="27"/>
        </w:rPr>
      </w:pPr>
      <w:r w:rsidRPr="00F300FD">
        <w:rPr>
          <w:rFonts w:ascii="1ShefaClassic" w:cs="1ShefaClassic" w:hint="cs"/>
          <w:sz w:val="27"/>
          <w:szCs w:val="27"/>
          <w:rtl/>
        </w:rPr>
        <w:t>הרה</w:t>
      </w:r>
      <w:r w:rsidRPr="00F300FD">
        <w:rPr>
          <w:rFonts w:ascii="1ShefaClassic" w:cs="1ShefaClassic"/>
          <w:sz w:val="27"/>
          <w:szCs w:val="27"/>
        </w:rPr>
        <w:t>"</w:t>
      </w:r>
      <w:r w:rsidRPr="00F300FD">
        <w:rPr>
          <w:rFonts w:ascii="1ShefaClassic" w:cs="1ShefaClassic" w:hint="cs"/>
          <w:sz w:val="27"/>
          <w:szCs w:val="27"/>
          <w:rtl/>
        </w:rPr>
        <w:t>ח</w:t>
      </w:r>
      <w:r w:rsidRPr="00F300FD">
        <w:rPr>
          <w:rFonts w:ascii="1ShefaClassic" w:cs="1ShefaClassic"/>
          <w:sz w:val="27"/>
          <w:szCs w:val="27"/>
        </w:rPr>
        <w:t xml:space="preserve"> </w:t>
      </w:r>
      <w:r w:rsidRPr="00F300FD">
        <w:rPr>
          <w:rFonts w:ascii="1ShefaClassic" w:cs="1ShefaClassic" w:hint="cs"/>
          <w:sz w:val="27"/>
          <w:szCs w:val="27"/>
          <w:rtl/>
        </w:rPr>
        <w:t>הרה</w:t>
      </w:r>
      <w:r w:rsidRPr="00F300FD">
        <w:rPr>
          <w:rFonts w:ascii="1ShefaClassic" w:cs="1ShefaClassic"/>
          <w:sz w:val="27"/>
          <w:szCs w:val="27"/>
        </w:rPr>
        <w:t>"</w:t>
      </w:r>
      <w:r w:rsidRPr="00F300FD">
        <w:rPr>
          <w:rFonts w:ascii="1ShefaClassic" w:cs="1ShefaClassic" w:hint="cs"/>
          <w:sz w:val="27"/>
          <w:szCs w:val="27"/>
          <w:rtl/>
        </w:rPr>
        <w:t>ת</w:t>
      </w:r>
      <w:r w:rsidRPr="00F300FD">
        <w:rPr>
          <w:rFonts w:ascii="1ShefaClassic" w:cs="1ShefaClassic"/>
          <w:sz w:val="27"/>
          <w:szCs w:val="27"/>
        </w:rPr>
        <w:t xml:space="preserve"> </w:t>
      </w:r>
      <w:r w:rsidRPr="00F300FD">
        <w:rPr>
          <w:rFonts w:ascii="1ShefaClassic" w:cs="1ShefaClassic" w:hint="cs"/>
          <w:sz w:val="27"/>
          <w:szCs w:val="27"/>
          <w:rtl/>
        </w:rPr>
        <w:t>ר</w:t>
      </w:r>
      <w:r w:rsidRPr="00F300FD">
        <w:rPr>
          <w:rFonts w:ascii="1ShefaClassic" w:cs="1ShefaClassic"/>
          <w:sz w:val="27"/>
          <w:szCs w:val="27"/>
        </w:rPr>
        <w:t>'</w:t>
      </w:r>
      <w:r w:rsidRPr="00F300FD">
        <w:rPr>
          <w:rFonts w:ascii="1ShefaClassic" w:cs="1ShefaClassic" w:hint="cs"/>
          <w:sz w:val="27"/>
          <w:szCs w:val="27"/>
          <w:rtl/>
        </w:rPr>
        <w:t xml:space="preserve"> </w:t>
      </w:r>
      <w:r w:rsidRPr="00F300FD">
        <w:rPr>
          <w:rFonts w:ascii="1ShefaClassic,Bold" w:cs="1ShefaClassic" w:hint="cs"/>
          <w:b/>
          <w:bCs/>
          <w:sz w:val="27"/>
          <w:szCs w:val="27"/>
          <w:rtl/>
        </w:rPr>
        <w:t>שמואל</w:t>
      </w:r>
      <w:r w:rsidRPr="00F300FD">
        <w:rPr>
          <w:rFonts w:ascii="1ShefaClassic,Bold" w:cs="1ShefaClassic"/>
          <w:b/>
          <w:bCs/>
          <w:sz w:val="27"/>
          <w:szCs w:val="27"/>
        </w:rPr>
        <w:t xml:space="preserve"> </w:t>
      </w:r>
      <w:r w:rsidRPr="00F300FD">
        <w:rPr>
          <w:rFonts w:ascii="1ShefaClassic,Bold" w:cs="1ShefaClassic" w:hint="cs"/>
          <w:b/>
          <w:bCs/>
          <w:sz w:val="27"/>
          <w:szCs w:val="27"/>
          <w:rtl/>
        </w:rPr>
        <w:t>מאיר</w:t>
      </w:r>
      <w:r w:rsidRPr="00F300FD">
        <w:rPr>
          <w:rFonts w:ascii="1ShefaClassic,Bold" w:cs="1ShefaClassic"/>
          <w:b/>
          <w:bCs/>
          <w:sz w:val="27"/>
          <w:szCs w:val="27"/>
        </w:rPr>
        <w:t xml:space="preserve"> </w:t>
      </w:r>
      <w:r w:rsidRPr="00F300FD">
        <w:rPr>
          <w:rFonts w:ascii="1ShefaClassic" w:cs="1ShefaClassic" w:hint="cs"/>
          <w:sz w:val="27"/>
          <w:szCs w:val="27"/>
          <w:rtl/>
        </w:rPr>
        <w:t>שליט</w:t>
      </w:r>
      <w:r w:rsidRPr="00F300FD">
        <w:rPr>
          <w:rFonts w:ascii="1ShefaClassic" w:cs="1ShefaClassic"/>
          <w:sz w:val="27"/>
          <w:szCs w:val="27"/>
        </w:rPr>
        <w:t>"</w:t>
      </w:r>
      <w:r w:rsidRPr="00F300FD">
        <w:rPr>
          <w:rFonts w:ascii="1ShefaClassic" w:cs="1ShefaClassic" w:hint="cs"/>
          <w:sz w:val="27"/>
          <w:szCs w:val="27"/>
          <w:rtl/>
        </w:rPr>
        <w:t>א</w:t>
      </w:r>
    </w:p>
    <w:p w14:paraId="366E782B" w14:textId="77777777" w:rsidR="00F300FD" w:rsidRPr="00F300FD" w:rsidRDefault="00F300FD" w:rsidP="00F300FD">
      <w:pPr>
        <w:autoSpaceDE w:val="0"/>
        <w:autoSpaceDN w:val="0"/>
        <w:bidi/>
        <w:adjustRightInd w:val="0"/>
        <w:spacing w:line="240" w:lineRule="auto"/>
        <w:jc w:val="center"/>
        <w:rPr>
          <w:rFonts w:ascii="1ShefaClassic,Bold" w:cs="1ShefaClassic"/>
          <w:b/>
          <w:bCs/>
          <w:sz w:val="27"/>
          <w:szCs w:val="27"/>
        </w:rPr>
      </w:pPr>
      <w:r w:rsidRPr="00F300FD">
        <w:rPr>
          <w:rFonts w:ascii="1ShefaClassic,Bold" w:cs="1ShefaClassic" w:hint="cs"/>
          <w:b/>
          <w:bCs/>
          <w:sz w:val="27"/>
          <w:szCs w:val="27"/>
          <w:rtl/>
        </w:rPr>
        <w:t>זילבערשטיין</w:t>
      </w:r>
    </w:p>
    <w:p w14:paraId="4704D05A" w14:textId="77777777" w:rsidR="00F300FD" w:rsidRPr="00F300FD" w:rsidRDefault="00F300FD" w:rsidP="00F300FD">
      <w:pPr>
        <w:autoSpaceDE w:val="0"/>
        <w:autoSpaceDN w:val="0"/>
        <w:bidi/>
        <w:adjustRightInd w:val="0"/>
        <w:spacing w:line="240" w:lineRule="auto"/>
        <w:jc w:val="center"/>
        <w:rPr>
          <w:rFonts w:ascii="1ShefaClassic" w:cs="1ShefaClassic"/>
          <w:sz w:val="27"/>
          <w:szCs w:val="27"/>
        </w:rPr>
      </w:pPr>
      <w:r w:rsidRPr="00F300FD">
        <w:rPr>
          <w:rFonts w:ascii="1ShefaClassic" w:cs="1ShefaClassic" w:hint="cs"/>
          <w:sz w:val="27"/>
          <w:szCs w:val="27"/>
          <w:rtl/>
        </w:rPr>
        <w:t>נפטר</w:t>
      </w:r>
      <w:r w:rsidRPr="00F300FD">
        <w:rPr>
          <w:rFonts w:ascii="1ShefaClassic" w:cs="1ShefaClassic"/>
          <w:sz w:val="27"/>
          <w:szCs w:val="27"/>
        </w:rPr>
        <w:t xml:space="preserve"> </w:t>
      </w:r>
      <w:r w:rsidRPr="00F300FD">
        <w:rPr>
          <w:rFonts w:ascii="1ShefaClassic" w:cs="1ShefaClassic" w:hint="cs"/>
          <w:sz w:val="27"/>
          <w:szCs w:val="27"/>
          <w:rtl/>
        </w:rPr>
        <w:t>ביום</w:t>
      </w:r>
      <w:r w:rsidRPr="00F300FD">
        <w:rPr>
          <w:rFonts w:ascii="1ShefaClassic" w:cs="1ShefaClassic"/>
          <w:sz w:val="27"/>
          <w:szCs w:val="27"/>
        </w:rPr>
        <w:t xml:space="preserve"> </w:t>
      </w:r>
      <w:r w:rsidRPr="00F300FD">
        <w:rPr>
          <w:rFonts w:ascii="1ShefaClassic" w:cs="1ShefaClassic" w:hint="cs"/>
          <w:sz w:val="27"/>
          <w:szCs w:val="27"/>
          <w:rtl/>
        </w:rPr>
        <w:t>ועש</w:t>
      </w:r>
      <w:r w:rsidRPr="00F300FD">
        <w:rPr>
          <w:rFonts w:ascii="1ShefaClassic" w:cs="1ShefaClassic"/>
          <w:sz w:val="27"/>
          <w:szCs w:val="27"/>
        </w:rPr>
        <w:t>"</w:t>
      </w:r>
      <w:r w:rsidRPr="00F300FD">
        <w:rPr>
          <w:rFonts w:ascii="1ShefaClassic" w:cs="1ShefaClassic" w:hint="cs"/>
          <w:sz w:val="27"/>
          <w:szCs w:val="27"/>
          <w:rtl/>
        </w:rPr>
        <w:t>ק</w:t>
      </w:r>
      <w:r w:rsidRPr="00F300FD">
        <w:rPr>
          <w:rFonts w:ascii="1ShefaClassic" w:cs="1ShefaClassic"/>
          <w:sz w:val="27"/>
          <w:szCs w:val="27"/>
        </w:rPr>
        <w:t xml:space="preserve"> </w:t>
      </w:r>
      <w:r w:rsidRPr="00F300FD">
        <w:rPr>
          <w:rFonts w:ascii="1ShefaClassic" w:cs="1ShefaClassic" w:hint="cs"/>
          <w:sz w:val="27"/>
          <w:szCs w:val="27"/>
          <w:rtl/>
        </w:rPr>
        <w:t>פ' ויגש</w:t>
      </w:r>
    </w:p>
    <w:p w14:paraId="1EB9F885" w14:textId="77777777" w:rsidR="00F300FD" w:rsidRPr="00F300FD" w:rsidRDefault="00F300FD" w:rsidP="00F300FD">
      <w:pPr>
        <w:autoSpaceDE w:val="0"/>
        <w:autoSpaceDN w:val="0"/>
        <w:bidi/>
        <w:adjustRightInd w:val="0"/>
        <w:spacing w:line="240" w:lineRule="auto"/>
        <w:jc w:val="center"/>
        <w:rPr>
          <w:rFonts w:ascii="1ShefaClassic" w:cs="1ShefaClassic"/>
          <w:sz w:val="27"/>
          <w:szCs w:val="27"/>
        </w:rPr>
      </w:pPr>
      <w:r w:rsidRPr="00F300FD">
        <w:rPr>
          <w:rFonts w:ascii="1ShefaClassic" w:cs="1ShefaClassic" w:hint="cs"/>
          <w:sz w:val="27"/>
          <w:szCs w:val="27"/>
          <w:rtl/>
        </w:rPr>
        <w:t>עשרה</w:t>
      </w:r>
      <w:r w:rsidRPr="00F300FD">
        <w:rPr>
          <w:rFonts w:ascii="1ShefaClassic" w:cs="1ShefaClassic"/>
          <w:sz w:val="27"/>
          <w:szCs w:val="27"/>
        </w:rPr>
        <w:t xml:space="preserve"> </w:t>
      </w:r>
      <w:r w:rsidRPr="00F300FD">
        <w:rPr>
          <w:rFonts w:ascii="1ShefaClassic" w:cs="1ShefaClassic" w:hint="cs"/>
          <w:sz w:val="27"/>
          <w:szCs w:val="27"/>
          <w:rtl/>
        </w:rPr>
        <w:t>בטבת</w:t>
      </w:r>
      <w:r w:rsidRPr="00F300FD">
        <w:rPr>
          <w:rFonts w:ascii="1ShefaClassic" w:cs="1ShefaClassic"/>
          <w:sz w:val="27"/>
          <w:szCs w:val="27"/>
        </w:rPr>
        <w:t xml:space="preserve"> </w:t>
      </w:r>
      <w:r w:rsidRPr="00F300FD">
        <w:rPr>
          <w:rFonts w:ascii="1ShefaClassic" w:cs="1ShefaClassic" w:hint="cs"/>
          <w:sz w:val="27"/>
          <w:szCs w:val="27"/>
          <w:rtl/>
        </w:rPr>
        <w:t>ה</w:t>
      </w:r>
      <w:r w:rsidRPr="00F300FD">
        <w:rPr>
          <w:rFonts w:ascii="1ShefaClassic" w:cs="1ShefaClassic"/>
          <w:sz w:val="27"/>
          <w:szCs w:val="27"/>
        </w:rPr>
        <w:t>'</w:t>
      </w:r>
      <w:r w:rsidRPr="00F300FD">
        <w:rPr>
          <w:rFonts w:ascii="1ShefaClassic" w:cs="1ShefaClassic" w:hint="cs"/>
          <w:sz w:val="27"/>
          <w:szCs w:val="27"/>
          <w:rtl/>
        </w:rPr>
        <w:t>תשנ</w:t>
      </w:r>
      <w:r w:rsidRPr="00F300FD">
        <w:rPr>
          <w:rFonts w:ascii="1ShefaClassic" w:cs="1ShefaClassic"/>
          <w:sz w:val="27"/>
          <w:szCs w:val="27"/>
        </w:rPr>
        <w:t>"</w:t>
      </w:r>
      <w:r w:rsidRPr="00F300FD">
        <w:rPr>
          <w:rFonts w:ascii="1ShefaClassic" w:cs="1ShefaClassic" w:hint="cs"/>
          <w:sz w:val="27"/>
          <w:szCs w:val="27"/>
          <w:rtl/>
        </w:rPr>
        <w:t>ז</w:t>
      </w:r>
    </w:p>
    <w:p w14:paraId="5F7FC867" w14:textId="77777777" w:rsidR="00F300FD" w:rsidRPr="00F300FD" w:rsidRDefault="00F300FD" w:rsidP="00F300FD">
      <w:pPr>
        <w:autoSpaceDE w:val="0"/>
        <w:autoSpaceDN w:val="0"/>
        <w:bidi/>
        <w:adjustRightInd w:val="0"/>
        <w:spacing w:line="240" w:lineRule="auto"/>
        <w:jc w:val="center"/>
        <w:rPr>
          <w:rFonts w:ascii="1ShefaClassic" w:cs="1ShefaClassic"/>
          <w:sz w:val="27"/>
          <w:szCs w:val="27"/>
        </w:rPr>
      </w:pPr>
      <w:r w:rsidRPr="00F300FD">
        <w:rPr>
          <w:rFonts w:ascii="1ShefaClassic" w:cs="1ShefaClassic" w:hint="cs"/>
          <w:sz w:val="27"/>
          <w:szCs w:val="27"/>
          <w:rtl/>
        </w:rPr>
        <w:t>ת</w:t>
      </w:r>
      <w:r w:rsidRPr="00F300FD">
        <w:rPr>
          <w:rFonts w:ascii="1ShefaClassic" w:cs="1ShefaClassic"/>
          <w:sz w:val="27"/>
          <w:szCs w:val="27"/>
        </w:rPr>
        <w:t>.</w:t>
      </w:r>
      <w:r w:rsidRPr="00F300FD">
        <w:rPr>
          <w:rFonts w:ascii="1ShefaClassic" w:cs="1ShefaClassic" w:hint="cs"/>
          <w:sz w:val="27"/>
          <w:szCs w:val="27"/>
          <w:rtl/>
        </w:rPr>
        <w:t>נ</w:t>
      </w:r>
      <w:r w:rsidRPr="00F300FD">
        <w:rPr>
          <w:rFonts w:ascii="1ShefaClassic" w:cs="1ShefaClassic"/>
          <w:sz w:val="27"/>
          <w:szCs w:val="27"/>
        </w:rPr>
        <w:t>.</w:t>
      </w:r>
      <w:r w:rsidRPr="00F300FD">
        <w:rPr>
          <w:rFonts w:ascii="1ShefaClassic" w:cs="1ShefaClassic" w:hint="cs"/>
          <w:sz w:val="27"/>
          <w:szCs w:val="27"/>
          <w:rtl/>
        </w:rPr>
        <w:t>צ</w:t>
      </w:r>
      <w:r w:rsidRPr="00F300FD">
        <w:rPr>
          <w:rFonts w:ascii="1ShefaClassic" w:cs="1ShefaClassic"/>
          <w:sz w:val="27"/>
          <w:szCs w:val="27"/>
        </w:rPr>
        <w:t>.</w:t>
      </w:r>
      <w:r w:rsidRPr="00F300FD">
        <w:rPr>
          <w:rFonts w:ascii="1ShefaClassic" w:cs="1ShefaClassic" w:hint="cs"/>
          <w:sz w:val="27"/>
          <w:szCs w:val="27"/>
          <w:rtl/>
        </w:rPr>
        <w:t>ב</w:t>
      </w:r>
      <w:r w:rsidRPr="00F300FD">
        <w:rPr>
          <w:rFonts w:ascii="1ShefaClassic" w:cs="1ShefaClassic"/>
          <w:sz w:val="27"/>
          <w:szCs w:val="27"/>
        </w:rPr>
        <w:t>.</w:t>
      </w:r>
      <w:r w:rsidRPr="00F300FD">
        <w:rPr>
          <w:rFonts w:ascii="1ShefaClassic" w:cs="1ShefaClassic" w:hint="cs"/>
          <w:sz w:val="27"/>
          <w:szCs w:val="27"/>
          <w:rtl/>
        </w:rPr>
        <w:t>ה</w:t>
      </w:r>
      <w:r w:rsidRPr="00F300FD">
        <w:rPr>
          <w:rFonts w:ascii="1ShefaClassic" w:cs="1ShefaClassic"/>
          <w:sz w:val="27"/>
          <w:szCs w:val="27"/>
        </w:rPr>
        <w:t>.</w:t>
      </w:r>
    </w:p>
    <w:p w14:paraId="4437F933" w14:textId="77777777" w:rsidR="00F300FD" w:rsidRPr="00F300FD" w:rsidRDefault="00F300FD" w:rsidP="00F300FD">
      <w:pPr>
        <w:autoSpaceDE w:val="0"/>
        <w:autoSpaceDN w:val="0"/>
        <w:bidi/>
        <w:adjustRightInd w:val="0"/>
        <w:spacing w:line="240" w:lineRule="auto"/>
        <w:jc w:val="center"/>
        <w:rPr>
          <w:rFonts w:ascii="Wingdings 2" w:hAnsi="Wingdings 2" w:cs="1ShefaClassic"/>
          <w:sz w:val="27"/>
          <w:szCs w:val="27"/>
        </w:rPr>
      </w:pPr>
      <w:r w:rsidRPr="00F300FD">
        <w:rPr>
          <w:rFonts w:ascii="Wingdings 2" w:hAnsi="Wingdings 2" w:cs="1ShefaClassic"/>
          <w:sz w:val="27"/>
          <w:szCs w:val="27"/>
        </w:rPr>
        <w:t></w:t>
      </w:r>
    </w:p>
    <w:p w14:paraId="325FF4F1" w14:textId="77777777" w:rsidR="00F300FD" w:rsidRPr="00F300FD" w:rsidRDefault="00F300FD" w:rsidP="00F300FD">
      <w:pPr>
        <w:bidi/>
        <w:spacing w:line="240" w:lineRule="auto"/>
        <w:jc w:val="center"/>
        <w:rPr>
          <w:rFonts w:cs="1ShefaClassic"/>
          <w:sz w:val="27"/>
          <w:szCs w:val="27"/>
        </w:rPr>
      </w:pPr>
      <w:r w:rsidRPr="00F300FD">
        <w:rPr>
          <w:rFonts w:ascii="1ShefaClassic" w:cs="1ShefaClassic" w:hint="cs"/>
          <w:sz w:val="27"/>
          <w:szCs w:val="27"/>
          <w:rtl/>
        </w:rPr>
        <w:t>נדפס</w:t>
      </w:r>
      <w:r w:rsidRPr="00F300FD">
        <w:rPr>
          <w:rFonts w:ascii="1ShefaClassic" w:cs="1ShefaClassic"/>
          <w:sz w:val="27"/>
          <w:szCs w:val="27"/>
        </w:rPr>
        <w:t xml:space="preserve"> </w:t>
      </w:r>
      <w:r w:rsidRPr="00F300FD">
        <w:rPr>
          <w:rFonts w:ascii="1ShefaClassic" w:cs="1ShefaClassic" w:hint="cs"/>
          <w:sz w:val="27"/>
          <w:szCs w:val="27"/>
          <w:rtl/>
        </w:rPr>
        <w:t>ע</w:t>
      </w:r>
      <w:r w:rsidRPr="00F300FD">
        <w:rPr>
          <w:rFonts w:ascii="1ShefaClassic" w:cs="1ShefaClassic"/>
          <w:sz w:val="27"/>
          <w:szCs w:val="27"/>
        </w:rPr>
        <w:t>"</w:t>
      </w:r>
      <w:r w:rsidRPr="00F300FD">
        <w:rPr>
          <w:rFonts w:ascii="1ShefaClassic" w:cs="1ShefaClassic" w:hint="cs"/>
          <w:sz w:val="27"/>
          <w:szCs w:val="27"/>
          <w:rtl/>
        </w:rPr>
        <w:t>י</w:t>
      </w:r>
      <w:r w:rsidRPr="00F300FD">
        <w:rPr>
          <w:rFonts w:ascii="1ShefaClassic" w:cs="1ShefaClassic"/>
          <w:sz w:val="27"/>
          <w:szCs w:val="27"/>
        </w:rPr>
        <w:t xml:space="preserve"> </w:t>
      </w:r>
      <w:r w:rsidRPr="00F300FD">
        <w:rPr>
          <w:rFonts w:ascii="1ShefaClassic" w:cs="1ShefaClassic" w:hint="cs"/>
          <w:sz w:val="27"/>
          <w:szCs w:val="27"/>
          <w:rtl/>
        </w:rPr>
        <w:t>משפחתם</w:t>
      </w:r>
      <w:r w:rsidRPr="00F300FD">
        <w:rPr>
          <w:rFonts w:ascii="1ShefaClassic" w:cs="1ShefaClassic"/>
          <w:sz w:val="27"/>
          <w:szCs w:val="27"/>
        </w:rPr>
        <w:t xml:space="preserve"> </w:t>
      </w:r>
      <w:r w:rsidRPr="00F300FD">
        <w:rPr>
          <w:rFonts w:ascii="1ShefaClassic" w:cs="1ShefaClassic" w:hint="cs"/>
          <w:sz w:val="27"/>
          <w:szCs w:val="27"/>
          <w:rtl/>
        </w:rPr>
        <w:t>שיחיו</w:t>
      </w:r>
    </w:p>
    <w:p w14:paraId="088384C5" w14:textId="77777777" w:rsidR="00F300FD" w:rsidRPr="00347933" w:rsidRDefault="00F300FD" w:rsidP="00F300FD">
      <w:pPr>
        <w:pStyle w:val="a4"/>
        <w:spacing w:after="0"/>
        <w:sectPr w:rsidR="00F300FD" w:rsidRPr="00347933" w:rsidSect="00E65DD5">
          <w:footnotePr>
            <w:numRestart w:val="eachSect"/>
          </w:footnotePr>
          <w:type w:val="continuous"/>
          <w:pgSz w:w="7920" w:h="12240"/>
          <w:pgMar w:top="-810" w:right="864" w:bottom="720" w:left="864" w:header="270" w:footer="0" w:gutter="0"/>
          <w:cols w:space="720"/>
          <w:docGrid w:linePitch="360"/>
        </w:sectPr>
      </w:pPr>
      <w:r w:rsidRPr="00347933">
        <w:t>g</w:t>
      </w:r>
    </w:p>
    <w:p w14:paraId="74306D6F" w14:textId="77777777" w:rsidR="00F300FD" w:rsidRPr="00F300FD" w:rsidRDefault="00F300FD" w:rsidP="00F300FD">
      <w:pPr>
        <w:pStyle w:val="af3"/>
        <w:rPr>
          <w:sz w:val="27"/>
          <w:szCs w:val="27"/>
          <w:rtl/>
        </w:rPr>
      </w:pPr>
      <w:r w:rsidRPr="00F300FD">
        <w:rPr>
          <w:rFonts w:hint="cs"/>
          <w:sz w:val="27"/>
          <w:szCs w:val="27"/>
          <w:rtl/>
        </w:rPr>
        <w:t>מוקדש</w:t>
      </w:r>
      <w:r w:rsidRPr="00F300FD">
        <w:rPr>
          <w:sz w:val="27"/>
          <w:szCs w:val="27"/>
          <w:rtl/>
        </w:rPr>
        <w:t xml:space="preserve"> </w:t>
      </w:r>
    </w:p>
    <w:p w14:paraId="00E3316A" w14:textId="77777777" w:rsidR="00F300FD" w:rsidRPr="00F300FD" w:rsidRDefault="00F300FD" w:rsidP="00F300FD">
      <w:pPr>
        <w:pStyle w:val="af3"/>
        <w:rPr>
          <w:sz w:val="27"/>
          <w:szCs w:val="27"/>
          <w:rtl/>
        </w:rPr>
      </w:pPr>
      <w:r w:rsidRPr="00F300FD">
        <w:rPr>
          <w:rFonts w:hint="cs"/>
          <w:sz w:val="27"/>
          <w:szCs w:val="27"/>
          <w:rtl/>
        </w:rPr>
        <w:t>לרגל</w:t>
      </w:r>
      <w:r w:rsidRPr="00F300FD">
        <w:rPr>
          <w:sz w:val="27"/>
          <w:szCs w:val="27"/>
          <w:rtl/>
        </w:rPr>
        <w:t xml:space="preserve"> </w:t>
      </w:r>
      <w:r w:rsidRPr="00F300FD">
        <w:rPr>
          <w:rFonts w:hint="cs"/>
          <w:sz w:val="27"/>
          <w:szCs w:val="27"/>
          <w:rtl/>
        </w:rPr>
        <w:t>יום</w:t>
      </w:r>
      <w:r w:rsidRPr="00F300FD">
        <w:rPr>
          <w:sz w:val="27"/>
          <w:szCs w:val="27"/>
          <w:rtl/>
        </w:rPr>
        <w:t xml:space="preserve"> </w:t>
      </w:r>
      <w:r w:rsidRPr="00F300FD">
        <w:rPr>
          <w:rFonts w:hint="cs"/>
          <w:sz w:val="27"/>
          <w:szCs w:val="27"/>
          <w:rtl/>
        </w:rPr>
        <w:t>הבהיר</w:t>
      </w:r>
      <w:r w:rsidRPr="00F300FD">
        <w:rPr>
          <w:sz w:val="27"/>
          <w:szCs w:val="27"/>
          <w:rtl/>
        </w:rPr>
        <w:t xml:space="preserve"> </w:t>
      </w:r>
      <w:r w:rsidRPr="00F300FD">
        <w:rPr>
          <w:rFonts w:hint="cs"/>
          <w:sz w:val="27"/>
          <w:szCs w:val="27"/>
          <w:rtl/>
        </w:rPr>
        <w:t>ה</w:t>
      </w:r>
      <w:r w:rsidRPr="00F300FD">
        <w:rPr>
          <w:sz w:val="27"/>
          <w:szCs w:val="27"/>
          <w:rtl/>
        </w:rPr>
        <w:t xml:space="preserve">' </w:t>
      </w:r>
      <w:r w:rsidRPr="00F300FD">
        <w:rPr>
          <w:rFonts w:hint="cs"/>
          <w:sz w:val="27"/>
          <w:szCs w:val="27"/>
          <w:rtl/>
        </w:rPr>
        <w:t>טבת</w:t>
      </w:r>
      <w:r w:rsidRPr="00F300FD">
        <w:rPr>
          <w:sz w:val="27"/>
          <w:szCs w:val="27"/>
          <w:rtl/>
        </w:rPr>
        <w:t xml:space="preserve"> </w:t>
      </w:r>
    </w:p>
    <w:p w14:paraId="26EB6D2D" w14:textId="77777777" w:rsidR="00F300FD" w:rsidRPr="00F300FD" w:rsidRDefault="00F300FD" w:rsidP="00F300FD">
      <w:pPr>
        <w:pStyle w:val="af3"/>
        <w:rPr>
          <w:sz w:val="27"/>
          <w:szCs w:val="27"/>
          <w:rtl/>
        </w:rPr>
      </w:pPr>
      <w:r w:rsidRPr="00F300FD">
        <w:rPr>
          <w:rFonts w:hint="cs"/>
          <w:sz w:val="27"/>
          <w:szCs w:val="27"/>
          <w:rtl/>
        </w:rPr>
        <w:t>היום</w:t>
      </w:r>
      <w:r w:rsidRPr="00F300FD">
        <w:rPr>
          <w:sz w:val="27"/>
          <w:szCs w:val="27"/>
          <w:rtl/>
        </w:rPr>
        <w:t xml:space="preserve"> </w:t>
      </w:r>
      <w:r w:rsidRPr="00F300FD">
        <w:rPr>
          <w:rFonts w:hint="cs"/>
          <w:sz w:val="27"/>
          <w:szCs w:val="27"/>
          <w:rtl/>
        </w:rPr>
        <w:t>בו</w:t>
      </w:r>
      <w:r w:rsidRPr="00F300FD">
        <w:rPr>
          <w:sz w:val="27"/>
          <w:szCs w:val="27"/>
          <w:rtl/>
        </w:rPr>
        <w:t xml:space="preserve"> </w:t>
      </w:r>
      <w:r w:rsidRPr="00F300FD">
        <w:rPr>
          <w:rFonts w:hint="cs"/>
          <w:sz w:val="27"/>
          <w:szCs w:val="27"/>
          <w:rtl/>
        </w:rPr>
        <w:t>דידן</w:t>
      </w:r>
      <w:r w:rsidRPr="00F300FD">
        <w:rPr>
          <w:sz w:val="27"/>
          <w:szCs w:val="27"/>
          <w:rtl/>
        </w:rPr>
        <w:t xml:space="preserve"> </w:t>
      </w:r>
      <w:r w:rsidRPr="00F300FD">
        <w:rPr>
          <w:rFonts w:hint="cs"/>
          <w:sz w:val="27"/>
          <w:szCs w:val="27"/>
          <w:rtl/>
        </w:rPr>
        <w:t>דהספרים</w:t>
      </w:r>
      <w:r w:rsidRPr="00F300FD">
        <w:rPr>
          <w:sz w:val="27"/>
          <w:szCs w:val="27"/>
          <w:rtl/>
        </w:rPr>
        <w:t xml:space="preserve"> </w:t>
      </w:r>
      <w:r w:rsidRPr="00F300FD">
        <w:rPr>
          <w:rFonts w:hint="cs"/>
          <w:sz w:val="27"/>
          <w:szCs w:val="27"/>
          <w:rtl/>
        </w:rPr>
        <w:t>נצח</w:t>
      </w:r>
      <w:r w:rsidRPr="00F300FD">
        <w:rPr>
          <w:sz w:val="27"/>
          <w:szCs w:val="27"/>
          <w:rtl/>
        </w:rPr>
        <w:t xml:space="preserve"> </w:t>
      </w:r>
    </w:p>
    <w:p w14:paraId="30C81DA2" w14:textId="77777777" w:rsidR="00F300FD" w:rsidRPr="00F300FD" w:rsidRDefault="00F300FD" w:rsidP="00F300FD">
      <w:pPr>
        <w:pStyle w:val="af3"/>
        <w:rPr>
          <w:sz w:val="27"/>
          <w:szCs w:val="27"/>
          <w:rtl/>
        </w:rPr>
      </w:pPr>
      <w:r w:rsidRPr="00F300FD">
        <w:rPr>
          <w:rFonts w:hint="cs"/>
          <w:sz w:val="27"/>
          <w:szCs w:val="27"/>
          <w:rtl/>
        </w:rPr>
        <w:t>ויה</w:t>
      </w:r>
      <w:r w:rsidRPr="00F300FD">
        <w:rPr>
          <w:sz w:val="27"/>
          <w:szCs w:val="27"/>
          <w:rtl/>
        </w:rPr>
        <w:t>"</w:t>
      </w:r>
      <w:r w:rsidRPr="00F300FD">
        <w:rPr>
          <w:rFonts w:hint="cs"/>
          <w:sz w:val="27"/>
          <w:szCs w:val="27"/>
          <w:rtl/>
        </w:rPr>
        <w:t>ר</w:t>
      </w:r>
      <w:r w:rsidRPr="00F300FD">
        <w:rPr>
          <w:sz w:val="27"/>
          <w:szCs w:val="27"/>
          <w:rtl/>
        </w:rPr>
        <w:t xml:space="preserve"> </w:t>
      </w:r>
      <w:r w:rsidRPr="00F300FD">
        <w:rPr>
          <w:rFonts w:hint="cs"/>
          <w:sz w:val="27"/>
          <w:szCs w:val="27"/>
          <w:rtl/>
        </w:rPr>
        <w:t>שבקרוב</w:t>
      </w:r>
      <w:r w:rsidRPr="00F300FD">
        <w:rPr>
          <w:sz w:val="27"/>
          <w:szCs w:val="27"/>
          <w:rtl/>
        </w:rPr>
        <w:t xml:space="preserve"> </w:t>
      </w:r>
      <w:r w:rsidRPr="00F300FD">
        <w:rPr>
          <w:rFonts w:hint="cs"/>
          <w:sz w:val="27"/>
          <w:szCs w:val="27"/>
          <w:rtl/>
        </w:rPr>
        <w:t>ממש</w:t>
      </w:r>
      <w:r w:rsidRPr="00F300FD">
        <w:rPr>
          <w:sz w:val="27"/>
          <w:szCs w:val="27"/>
          <w:rtl/>
        </w:rPr>
        <w:t xml:space="preserve"> </w:t>
      </w:r>
      <w:r w:rsidRPr="00F300FD">
        <w:rPr>
          <w:rFonts w:hint="cs"/>
          <w:sz w:val="27"/>
          <w:szCs w:val="27"/>
          <w:rtl/>
        </w:rPr>
        <w:t>יהי</w:t>
      </w:r>
      <w:r w:rsidRPr="00F300FD">
        <w:rPr>
          <w:sz w:val="27"/>
          <w:szCs w:val="27"/>
          <w:rtl/>
        </w:rPr>
        <w:t xml:space="preserve">' </w:t>
      </w:r>
      <w:r w:rsidRPr="00F300FD">
        <w:rPr>
          <w:rFonts w:hint="cs"/>
          <w:sz w:val="27"/>
          <w:szCs w:val="27"/>
          <w:rtl/>
        </w:rPr>
        <w:t>הפדי</w:t>
      </w:r>
      <w:r w:rsidRPr="00F300FD">
        <w:rPr>
          <w:sz w:val="27"/>
          <w:szCs w:val="27"/>
          <w:rtl/>
        </w:rPr>
        <w:t xml:space="preserve">' </w:t>
      </w:r>
      <w:r w:rsidRPr="00F300FD">
        <w:rPr>
          <w:rFonts w:hint="cs"/>
          <w:sz w:val="27"/>
          <w:szCs w:val="27"/>
          <w:rtl/>
        </w:rPr>
        <w:t>דכל</w:t>
      </w:r>
      <w:r w:rsidRPr="00F300FD">
        <w:rPr>
          <w:sz w:val="27"/>
          <w:szCs w:val="27"/>
          <w:rtl/>
        </w:rPr>
        <w:t xml:space="preserve"> </w:t>
      </w:r>
      <w:r w:rsidRPr="00F300FD">
        <w:rPr>
          <w:rFonts w:hint="cs"/>
          <w:sz w:val="27"/>
          <w:szCs w:val="27"/>
          <w:rtl/>
        </w:rPr>
        <w:t>הספרים</w:t>
      </w:r>
      <w:r w:rsidRPr="00F300FD">
        <w:rPr>
          <w:sz w:val="27"/>
          <w:szCs w:val="27"/>
          <w:rtl/>
        </w:rPr>
        <w:t xml:space="preserve"> </w:t>
      </w:r>
      <w:r w:rsidRPr="00F300FD">
        <w:rPr>
          <w:rFonts w:hint="cs"/>
          <w:sz w:val="27"/>
          <w:szCs w:val="27"/>
          <w:rtl/>
        </w:rPr>
        <w:t>וכו</w:t>
      </w:r>
      <w:r w:rsidRPr="00F300FD">
        <w:rPr>
          <w:sz w:val="27"/>
          <w:szCs w:val="27"/>
          <w:rtl/>
        </w:rPr>
        <w:t xml:space="preserve">' </w:t>
      </w:r>
    </w:p>
    <w:p w14:paraId="08259D5E" w14:textId="77777777" w:rsidR="00F300FD" w:rsidRPr="00F300FD" w:rsidRDefault="00F300FD" w:rsidP="00F300FD">
      <w:pPr>
        <w:pStyle w:val="af3"/>
        <w:rPr>
          <w:sz w:val="27"/>
          <w:szCs w:val="27"/>
          <w:rtl/>
        </w:rPr>
      </w:pPr>
      <w:r w:rsidRPr="00F300FD">
        <w:rPr>
          <w:rFonts w:hint="cs"/>
          <w:sz w:val="27"/>
          <w:szCs w:val="27"/>
          <w:rtl/>
        </w:rPr>
        <w:t>ודכל</w:t>
      </w:r>
      <w:r w:rsidRPr="00F300FD">
        <w:rPr>
          <w:sz w:val="27"/>
          <w:szCs w:val="27"/>
          <w:rtl/>
        </w:rPr>
        <w:t xml:space="preserve"> </w:t>
      </w:r>
      <w:r w:rsidRPr="00F300FD">
        <w:rPr>
          <w:rFonts w:hint="cs"/>
          <w:sz w:val="27"/>
          <w:szCs w:val="27"/>
          <w:rtl/>
        </w:rPr>
        <w:t>בנ</w:t>
      </w:r>
      <w:r w:rsidRPr="00F300FD">
        <w:rPr>
          <w:sz w:val="27"/>
          <w:szCs w:val="27"/>
          <w:rtl/>
        </w:rPr>
        <w:t>"</w:t>
      </w:r>
      <w:r w:rsidRPr="00F300FD">
        <w:rPr>
          <w:rFonts w:hint="cs"/>
          <w:sz w:val="27"/>
          <w:szCs w:val="27"/>
          <w:rtl/>
        </w:rPr>
        <w:t>י</w:t>
      </w:r>
      <w:r w:rsidRPr="00F300FD">
        <w:rPr>
          <w:sz w:val="27"/>
          <w:szCs w:val="27"/>
          <w:rtl/>
        </w:rPr>
        <w:t xml:space="preserve"> </w:t>
      </w:r>
    </w:p>
    <w:p w14:paraId="2612E240" w14:textId="77777777" w:rsidR="00F300FD" w:rsidRPr="00F300FD" w:rsidRDefault="00F300FD" w:rsidP="00F300FD">
      <w:pPr>
        <w:pStyle w:val="af3"/>
        <w:rPr>
          <w:sz w:val="27"/>
          <w:szCs w:val="27"/>
          <w:rtl/>
        </w:rPr>
      </w:pPr>
      <w:r w:rsidRPr="00F300FD">
        <w:rPr>
          <w:rFonts w:hint="cs"/>
          <w:sz w:val="27"/>
          <w:szCs w:val="27"/>
          <w:rtl/>
        </w:rPr>
        <w:t>בגאולה</w:t>
      </w:r>
      <w:r w:rsidRPr="00F300FD">
        <w:rPr>
          <w:sz w:val="27"/>
          <w:szCs w:val="27"/>
          <w:rtl/>
        </w:rPr>
        <w:t xml:space="preserve"> </w:t>
      </w:r>
      <w:r w:rsidRPr="00F300FD">
        <w:rPr>
          <w:rFonts w:hint="cs"/>
          <w:sz w:val="27"/>
          <w:szCs w:val="27"/>
          <w:rtl/>
        </w:rPr>
        <w:t>האמיתית</w:t>
      </w:r>
      <w:r w:rsidRPr="00F300FD">
        <w:rPr>
          <w:sz w:val="27"/>
          <w:szCs w:val="27"/>
          <w:rtl/>
        </w:rPr>
        <w:t xml:space="preserve"> </w:t>
      </w:r>
      <w:r w:rsidRPr="00F300FD">
        <w:rPr>
          <w:rFonts w:hint="cs"/>
          <w:sz w:val="27"/>
          <w:szCs w:val="27"/>
          <w:rtl/>
        </w:rPr>
        <w:t>והשלימה</w:t>
      </w:r>
    </w:p>
    <w:p w14:paraId="325D900C" w14:textId="77777777" w:rsidR="00A1040A" w:rsidRDefault="00F300FD" w:rsidP="00F300FD">
      <w:pPr>
        <w:pStyle w:val="af3"/>
        <w:rPr>
          <w:sz w:val="27"/>
          <w:szCs w:val="27"/>
          <w:rtl/>
        </w:rPr>
      </w:pPr>
      <w:r w:rsidRPr="00F300FD">
        <w:rPr>
          <w:rFonts w:hint="cs"/>
          <w:sz w:val="27"/>
          <w:szCs w:val="27"/>
          <w:rtl/>
        </w:rPr>
        <w:t>נדפס</w:t>
      </w:r>
      <w:r w:rsidRPr="00F300FD">
        <w:rPr>
          <w:sz w:val="27"/>
          <w:szCs w:val="27"/>
          <w:rtl/>
        </w:rPr>
        <w:t xml:space="preserve"> </w:t>
      </w:r>
      <w:r w:rsidRPr="00F300FD">
        <w:rPr>
          <w:rFonts w:hint="cs"/>
          <w:sz w:val="27"/>
          <w:szCs w:val="27"/>
          <w:rtl/>
        </w:rPr>
        <w:t>ע</w:t>
      </w:r>
      <w:r w:rsidRPr="00F300FD">
        <w:rPr>
          <w:sz w:val="27"/>
          <w:szCs w:val="27"/>
          <w:rtl/>
        </w:rPr>
        <w:t>"</w:t>
      </w:r>
      <w:r w:rsidRPr="00F300FD">
        <w:rPr>
          <w:rFonts w:hint="cs"/>
          <w:sz w:val="27"/>
          <w:szCs w:val="27"/>
          <w:rtl/>
        </w:rPr>
        <w:t>י</w:t>
      </w:r>
      <w:r w:rsidRPr="00F300FD">
        <w:rPr>
          <w:sz w:val="27"/>
          <w:szCs w:val="27"/>
          <w:rtl/>
        </w:rPr>
        <w:t xml:space="preserve"> </w:t>
      </w:r>
      <w:r w:rsidRPr="00F300FD">
        <w:rPr>
          <w:rFonts w:hint="cs"/>
          <w:sz w:val="27"/>
          <w:szCs w:val="27"/>
          <w:rtl/>
        </w:rPr>
        <w:t>ולזכות</w:t>
      </w:r>
      <w:r w:rsidRPr="00F300FD">
        <w:rPr>
          <w:sz w:val="27"/>
          <w:szCs w:val="27"/>
          <w:rtl/>
        </w:rPr>
        <w:t xml:space="preserve"> </w:t>
      </w:r>
    </w:p>
    <w:p w14:paraId="0C1F2C3A" w14:textId="4A6BE6B0" w:rsidR="00F300FD" w:rsidRDefault="00F300FD" w:rsidP="00F300FD">
      <w:pPr>
        <w:pStyle w:val="af3"/>
        <w:rPr>
          <w:b/>
          <w:bCs/>
          <w:sz w:val="27"/>
          <w:szCs w:val="27"/>
          <w:rtl/>
        </w:rPr>
      </w:pPr>
      <w:r w:rsidRPr="00F300FD">
        <w:rPr>
          <w:rFonts w:hint="cs"/>
          <w:sz w:val="27"/>
          <w:szCs w:val="27"/>
          <w:rtl/>
        </w:rPr>
        <w:t>הרה</w:t>
      </w:r>
      <w:r w:rsidRPr="00F300FD">
        <w:rPr>
          <w:sz w:val="27"/>
          <w:szCs w:val="27"/>
          <w:rtl/>
        </w:rPr>
        <w:t>"</w:t>
      </w:r>
      <w:r w:rsidRPr="00F300FD">
        <w:rPr>
          <w:rFonts w:hint="cs"/>
          <w:sz w:val="27"/>
          <w:szCs w:val="27"/>
          <w:rtl/>
        </w:rPr>
        <w:t>ת</w:t>
      </w:r>
      <w:r w:rsidRPr="00F300FD">
        <w:rPr>
          <w:sz w:val="27"/>
          <w:szCs w:val="27"/>
          <w:rtl/>
        </w:rPr>
        <w:t xml:space="preserve"> </w:t>
      </w:r>
      <w:r w:rsidRPr="00F300FD">
        <w:rPr>
          <w:rFonts w:hint="cs"/>
          <w:sz w:val="27"/>
          <w:szCs w:val="27"/>
          <w:rtl/>
        </w:rPr>
        <w:t>ר</w:t>
      </w:r>
      <w:r w:rsidRPr="00F300FD">
        <w:rPr>
          <w:sz w:val="27"/>
          <w:szCs w:val="27"/>
          <w:rtl/>
        </w:rPr>
        <w:t xml:space="preserve">' </w:t>
      </w:r>
      <w:r w:rsidRPr="00F300FD">
        <w:rPr>
          <w:rFonts w:hint="cs"/>
          <w:b/>
          <w:bCs/>
          <w:sz w:val="27"/>
          <w:szCs w:val="27"/>
          <w:rtl/>
        </w:rPr>
        <w:t>מיכאל</w:t>
      </w:r>
      <w:r w:rsidRPr="00F300FD">
        <w:rPr>
          <w:b/>
          <w:bCs/>
          <w:sz w:val="27"/>
          <w:szCs w:val="27"/>
          <w:rtl/>
        </w:rPr>
        <w:t xml:space="preserve"> </w:t>
      </w:r>
      <w:r w:rsidRPr="00F300FD">
        <w:rPr>
          <w:rFonts w:hint="cs"/>
          <w:b/>
          <w:bCs/>
          <w:sz w:val="27"/>
          <w:szCs w:val="27"/>
          <w:rtl/>
        </w:rPr>
        <w:t>לרנר</w:t>
      </w:r>
    </w:p>
    <w:p w14:paraId="1D658D26" w14:textId="77777777" w:rsidR="00A1040A" w:rsidRDefault="00A1040A" w:rsidP="00A1040A">
      <w:pPr>
        <w:pStyle w:val="af3"/>
        <w:rPr>
          <w:sz w:val="27"/>
          <w:szCs w:val="27"/>
          <w:rtl/>
        </w:rPr>
      </w:pPr>
      <w:r w:rsidRPr="00A1040A">
        <w:rPr>
          <w:rFonts w:hint="cs"/>
          <w:sz w:val="27"/>
          <w:szCs w:val="27"/>
          <w:rtl/>
        </w:rPr>
        <w:t xml:space="preserve">ומשפחתו </w:t>
      </w:r>
    </w:p>
    <w:p w14:paraId="7D79E28C" w14:textId="5BE499B5" w:rsidR="00A1040A" w:rsidRPr="00A1040A" w:rsidRDefault="00A1040A" w:rsidP="00A1040A">
      <w:pPr>
        <w:pStyle w:val="af3"/>
        <w:rPr>
          <w:sz w:val="27"/>
          <w:szCs w:val="27"/>
        </w:rPr>
      </w:pPr>
      <w:r w:rsidRPr="00A1040A">
        <w:rPr>
          <w:rFonts w:hint="cs"/>
          <w:sz w:val="27"/>
          <w:szCs w:val="27"/>
          <w:rtl/>
        </w:rPr>
        <w:t>שיחיו</w:t>
      </w:r>
    </w:p>
    <w:p w14:paraId="526E9BD3" w14:textId="77777777" w:rsidR="00F300FD" w:rsidRDefault="00F300FD" w:rsidP="00F300FD">
      <w:pPr>
        <w:pStyle w:val="af3"/>
        <w:rPr>
          <w:b/>
          <w:bCs/>
          <w:sz w:val="27"/>
          <w:szCs w:val="27"/>
        </w:rPr>
      </w:pPr>
    </w:p>
    <w:p w14:paraId="785CBC2D" w14:textId="77777777" w:rsidR="00F300FD" w:rsidRDefault="00F300FD" w:rsidP="00F300FD">
      <w:pPr>
        <w:pStyle w:val="af3"/>
        <w:rPr>
          <w:b/>
          <w:bCs/>
          <w:sz w:val="27"/>
          <w:szCs w:val="27"/>
        </w:rPr>
      </w:pPr>
    </w:p>
    <w:p w14:paraId="2D5D7D6F" w14:textId="77777777" w:rsidR="00A72413" w:rsidRDefault="00A72413" w:rsidP="00A72413">
      <w:pPr>
        <w:autoSpaceDE w:val="0"/>
        <w:autoSpaceDN w:val="0"/>
        <w:bidi/>
        <w:adjustRightInd w:val="0"/>
        <w:spacing w:line="240" w:lineRule="auto"/>
        <w:jc w:val="center"/>
        <w:rPr>
          <w:rFonts w:ascii="VTvilnacopy01-Reg" w:cs="1ShefaClassic"/>
          <w:sz w:val="27"/>
          <w:szCs w:val="27"/>
        </w:rPr>
      </w:pPr>
    </w:p>
    <w:p w14:paraId="2D6ACF5F" w14:textId="77777777" w:rsidR="00F300FD" w:rsidRPr="008446AD" w:rsidRDefault="00F300FD" w:rsidP="00F300FD">
      <w:pPr>
        <w:autoSpaceDE w:val="0"/>
        <w:autoSpaceDN w:val="0"/>
        <w:bidi/>
        <w:adjustRightInd w:val="0"/>
        <w:spacing w:line="240" w:lineRule="auto"/>
        <w:jc w:val="center"/>
        <w:rPr>
          <w:rFonts w:ascii="VTvilnacopy01-Reg" w:cs="1ShefaClassic"/>
          <w:sz w:val="27"/>
          <w:szCs w:val="27"/>
        </w:rPr>
      </w:pPr>
      <w:r w:rsidRPr="008446AD">
        <w:rPr>
          <w:rFonts w:ascii="VTvilnacopy01-Reg" w:cs="1ShefaClassic" w:hint="cs"/>
          <w:sz w:val="27"/>
          <w:szCs w:val="27"/>
          <w:rtl/>
        </w:rPr>
        <w:t>מוקדש</w:t>
      </w:r>
    </w:p>
    <w:p w14:paraId="75A23AA9" w14:textId="77777777" w:rsidR="00F300FD" w:rsidRPr="008446AD" w:rsidRDefault="00F300FD" w:rsidP="00F300FD">
      <w:pPr>
        <w:autoSpaceDE w:val="0"/>
        <w:autoSpaceDN w:val="0"/>
        <w:bidi/>
        <w:adjustRightInd w:val="0"/>
        <w:spacing w:line="240" w:lineRule="auto"/>
        <w:jc w:val="center"/>
        <w:rPr>
          <w:rFonts w:ascii="VTvilnacopy01-Reg" w:cs="1ShefaClassic"/>
          <w:sz w:val="27"/>
          <w:szCs w:val="27"/>
        </w:rPr>
      </w:pPr>
      <w:r w:rsidRPr="008446AD">
        <w:rPr>
          <w:rFonts w:ascii="VTvilnacopy01-Reg" w:cs="1ShefaClassic" w:hint="cs"/>
          <w:sz w:val="27"/>
          <w:szCs w:val="27"/>
          <w:rtl/>
        </w:rPr>
        <w:t>לעילוי</w:t>
      </w:r>
      <w:r w:rsidRPr="008446AD">
        <w:rPr>
          <w:rFonts w:ascii="VTvilnacopy01-Reg" w:cs="1ShefaClassic"/>
          <w:sz w:val="27"/>
          <w:szCs w:val="27"/>
        </w:rPr>
        <w:t xml:space="preserve"> </w:t>
      </w:r>
      <w:r w:rsidRPr="008446AD">
        <w:rPr>
          <w:rFonts w:ascii="VTvilnacopy01-Reg" w:cs="1ShefaClassic" w:hint="cs"/>
          <w:sz w:val="27"/>
          <w:szCs w:val="27"/>
          <w:rtl/>
        </w:rPr>
        <w:t>נשמת</w:t>
      </w:r>
    </w:p>
    <w:p w14:paraId="6BB16CB6" w14:textId="77777777" w:rsidR="00F300FD" w:rsidRPr="008446AD" w:rsidRDefault="00F300FD" w:rsidP="00F300FD">
      <w:pPr>
        <w:autoSpaceDE w:val="0"/>
        <w:autoSpaceDN w:val="0"/>
        <w:bidi/>
        <w:adjustRightInd w:val="0"/>
        <w:spacing w:line="240" w:lineRule="auto"/>
        <w:jc w:val="center"/>
        <w:rPr>
          <w:rFonts w:ascii="VTvilnacopy01-Reg" w:cs="1ShefaClassic"/>
          <w:sz w:val="27"/>
          <w:szCs w:val="27"/>
        </w:rPr>
      </w:pPr>
      <w:r w:rsidRPr="008446AD">
        <w:rPr>
          <w:rFonts w:ascii="VTvilnacopy01-Reg" w:cs="1ShefaClassic" w:hint="cs"/>
          <w:sz w:val="27"/>
          <w:szCs w:val="27"/>
          <w:rtl/>
        </w:rPr>
        <w:t>איש</w:t>
      </w:r>
      <w:r w:rsidRPr="008446AD">
        <w:rPr>
          <w:rFonts w:ascii="VTvilnacopy01-Reg" w:cs="1ShefaClassic"/>
          <w:sz w:val="27"/>
          <w:szCs w:val="27"/>
        </w:rPr>
        <w:t xml:space="preserve"> </w:t>
      </w:r>
      <w:r w:rsidRPr="008446AD">
        <w:rPr>
          <w:rFonts w:ascii="VTvilnacopy01-Reg" w:cs="1ShefaClassic" w:hint="cs"/>
          <w:sz w:val="27"/>
          <w:szCs w:val="27"/>
          <w:rtl/>
        </w:rPr>
        <w:t>מופת</w:t>
      </w:r>
      <w:r w:rsidRPr="008446AD">
        <w:rPr>
          <w:rFonts w:ascii="VTvilnacopy01-Reg" w:cs="1ShefaClassic"/>
          <w:sz w:val="27"/>
          <w:szCs w:val="27"/>
        </w:rPr>
        <w:t xml:space="preserve"> </w:t>
      </w:r>
      <w:r w:rsidRPr="008446AD">
        <w:rPr>
          <w:rFonts w:ascii="VTvilnacopy01-Reg" w:cs="1ShefaClassic" w:hint="cs"/>
          <w:sz w:val="27"/>
          <w:szCs w:val="27"/>
          <w:rtl/>
        </w:rPr>
        <w:t>מורם</w:t>
      </w:r>
      <w:r w:rsidRPr="008446AD">
        <w:rPr>
          <w:rFonts w:ascii="VTvilnacopy01-Reg" w:cs="1ShefaClassic"/>
          <w:sz w:val="27"/>
          <w:szCs w:val="27"/>
        </w:rPr>
        <w:t xml:space="preserve"> </w:t>
      </w:r>
      <w:r w:rsidRPr="008446AD">
        <w:rPr>
          <w:rFonts w:ascii="VTvilnacopy01-Reg" w:cs="1ShefaClassic" w:hint="cs"/>
          <w:sz w:val="27"/>
          <w:szCs w:val="27"/>
          <w:rtl/>
        </w:rPr>
        <w:t>מעם</w:t>
      </w:r>
    </w:p>
    <w:p w14:paraId="10A4841F" w14:textId="77777777" w:rsidR="00F300FD" w:rsidRPr="008446AD" w:rsidRDefault="00F300FD" w:rsidP="00F300FD">
      <w:pPr>
        <w:autoSpaceDE w:val="0"/>
        <w:autoSpaceDN w:val="0"/>
        <w:bidi/>
        <w:adjustRightInd w:val="0"/>
        <w:spacing w:line="240" w:lineRule="auto"/>
        <w:jc w:val="center"/>
        <w:rPr>
          <w:rFonts w:ascii="VTvilnacopy01-Reg" w:cs="1ShefaClassic"/>
          <w:sz w:val="27"/>
          <w:szCs w:val="27"/>
        </w:rPr>
      </w:pPr>
      <w:r w:rsidRPr="008446AD">
        <w:rPr>
          <w:rFonts w:ascii="VTvilnacopy01-Reg" w:cs="1ShefaClassic" w:hint="cs"/>
          <w:sz w:val="27"/>
          <w:szCs w:val="27"/>
          <w:rtl/>
        </w:rPr>
        <w:t>תלמיד</w:t>
      </w:r>
      <w:r w:rsidRPr="008446AD">
        <w:rPr>
          <w:rFonts w:ascii="VTvilnacopy01-Reg" w:cs="1ShefaClassic"/>
          <w:sz w:val="27"/>
          <w:szCs w:val="27"/>
        </w:rPr>
        <w:t xml:space="preserve"> </w:t>
      </w:r>
      <w:r w:rsidRPr="008446AD">
        <w:rPr>
          <w:rFonts w:ascii="VTvilnacopy01-Reg" w:cs="1ShefaClassic" w:hint="cs"/>
          <w:sz w:val="27"/>
          <w:szCs w:val="27"/>
          <w:rtl/>
        </w:rPr>
        <w:t>חכם</w:t>
      </w:r>
      <w:r w:rsidRPr="008446AD">
        <w:rPr>
          <w:rFonts w:ascii="VTvilnacopy01-Reg" w:cs="1ShefaClassic"/>
          <w:sz w:val="27"/>
          <w:szCs w:val="27"/>
        </w:rPr>
        <w:t xml:space="preserve"> </w:t>
      </w:r>
      <w:r w:rsidRPr="008446AD">
        <w:rPr>
          <w:rFonts w:ascii="VTvilnacopy01-Reg" w:cs="1ShefaClassic" w:hint="cs"/>
          <w:sz w:val="27"/>
          <w:szCs w:val="27"/>
          <w:rtl/>
        </w:rPr>
        <w:t>מופלג</w:t>
      </w:r>
      <w:r w:rsidRPr="008446AD">
        <w:rPr>
          <w:rFonts w:ascii="VTvilnacopy01-Reg" w:cs="1ShefaClassic"/>
          <w:sz w:val="27"/>
          <w:szCs w:val="27"/>
        </w:rPr>
        <w:t xml:space="preserve"> </w:t>
      </w:r>
      <w:r w:rsidRPr="008446AD">
        <w:rPr>
          <w:rFonts w:ascii="VTvilnacopy01-Reg" w:cs="1ShefaClassic" w:hint="cs"/>
          <w:sz w:val="27"/>
          <w:szCs w:val="27"/>
          <w:rtl/>
        </w:rPr>
        <w:t>ומרביץ</w:t>
      </w:r>
      <w:r w:rsidRPr="008446AD">
        <w:rPr>
          <w:rFonts w:ascii="VTvilnacopy01-Reg" w:cs="1ShefaClassic"/>
          <w:sz w:val="27"/>
          <w:szCs w:val="27"/>
        </w:rPr>
        <w:t xml:space="preserve"> </w:t>
      </w:r>
      <w:r w:rsidRPr="008446AD">
        <w:rPr>
          <w:rFonts w:ascii="VTvilnacopy01-Reg" w:cs="1ShefaClassic" w:hint="cs"/>
          <w:sz w:val="27"/>
          <w:szCs w:val="27"/>
          <w:rtl/>
        </w:rPr>
        <w:t>תורה</w:t>
      </w:r>
    </w:p>
    <w:p w14:paraId="126D526F" w14:textId="0540DB2C" w:rsidR="00F300FD" w:rsidRPr="008446AD" w:rsidRDefault="00F300FD" w:rsidP="008446AD">
      <w:pPr>
        <w:autoSpaceDE w:val="0"/>
        <w:autoSpaceDN w:val="0"/>
        <w:bidi/>
        <w:adjustRightInd w:val="0"/>
        <w:spacing w:line="240" w:lineRule="auto"/>
        <w:jc w:val="center"/>
        <w:rPr>
          <w:rFonts w:ascii="VTvilnacopy01-Reg" w:cs="1ShefaClassic"/>
          <w:sz w:val="27"/>
          <w:szCs w:val="27"/>
        </w:rPr>
      </w:pPr>
      <w:r w:rsidRPr="008446AD">
        <w:rPr>
          <w:rFonts w:ascii="VTvilnacopy01-Reg" w:cs="1ShefaClassic" w:hint="cs"/>
          <w:sz w:val="27"/>
          <w:szCs w:val="27"/>
          <w:rtl/>
        </w:rPr>
        <w:t>הרה</w:t>
      </w:r>
      <w:r w:rsidR="008446AD">
        <w:rPr>
          <w:rFonts w:ascii="VTvilnacopy01-Reg" w:cs="1ShefaClassic" w:hint="cs"/>
          <w:sz w:val="27"/>
          <w:szCs w:val="27"/>
          <w:rtl/>
        </w:rPr>
        <w:t>"</w:t>
      </w:r>
      <w:r w:rsidRPr="008446AD">
        <w:rPr>
          <w:rFonts w:ascii="VTvilnacopy01-Reg" w:cs="1ShefaClassic" w:hint="cs"/>
          <w:sz w:val="27"/>
          <w:szCs w:val="27"/>
          <w:rtl/>
        </w:rPr>
        <w:t>ח ר'</w:t>
      </w:r>
      <w:r w:rsidRPr="008446AD">
        <w:rPr>
          <w:rFonts w:ascii="VTvilnacopy01-Reg" w:cs="1ShefaClassic"/>
          <w:sz w:val="27"/>
          <w:szCs w:val="27"/>
        </w:rPr>
        <w:t xml:space="preserve"> </w:t>
      </w:r>
      <w:r w:rsidRPr="008446AD">
        <w:rPr>
          <w:rFonts w:ascii="VTvilnacopy01-Bold" w:cs="1ShefaClassic" w:hint="cs"/>
          <w:b/>
          <w:bCs/>
          <w:sz w:val="27"/>
          <w:szCs w:val="27"/>
          <w:rtl/>
        </w:rPr>
        <w:t>יהושע</w:t>
      </w:r>
      <w:r w:rsidRPr="008446AD">
        <w:rPr>
          <w:rFonts w:ascii="VTvilnacopy01-Bold" w:cs="1ShefaClassic"/>
          <w:b/>
          <w:bCs/>
          <w:sz w:val="27"/>
          <w:szCs w:val="27"/>
        </w:rPr>
        <w:t xml:space="preserve"> </w:t>
      </w:r>
      <w:r w:rsidRPr="008446AD">
        <w:rPr>
          <w:rFonts w:ascii="VTvilnacopy01-Bold" w:cs="1ShefaClassic" w:hint="cs"/>
          <w:b/>
          <w:bCs/>
          <w:sz w:val="27"/>
          <w:szCs w:val="27"/>
          <w:rtl/>
        </w:rPr>
        <w:t>העשיל</w:t>
      </w:r>
      <w:r w:rsidRPr="008446AD">
        <w:rPr>
          <w:rFonts w:ascii="VTvilnacopy01-Bold" w:cs="1ShefaClassic"/>
          <w:b/>
          <w:bCs/>
          <w:sz w:val="27"/>
          <w:szCs w:val="27"/>
        </w:rPr>
        <w:t xml:space="preserve"> </w:t>
      </w:r>
      <w:r w:rsidRPr="008446AD">
        <w:rPr>
          <w:rFonts w:ascii="VTvilnacopy01-Bold" w:cs="1ShefaClassic" w:hint="cs"/>
          <w:b/>
          <w:bCs/>
          <w:sz w:val="27"/>
          <w:szCs w:val="27"/>
          <w:rtl/>
        </w:rPr>
        <w:t>רייזמן</w:t>
      </w:r>
      <w:r w:rsidRPr="008446AD">
        <w:rPr>
          <w:rFonts w:ascii="VTvilnacopy01-Bold" w:cs="1ShefaClassic"/>
          <w:b/>
          <w:bCs/>
          <w:sz w:val="27"/>
          <w:szCs w:val="27"/>
        </w:rPr>
        <w:t xml:space="preserve"> </w:t>
      </w:r>
      <w:r w:rsidRPr="008446AD">
        <w:rPr>
          <w:rFonts w:ascii="VTvilnacopy01-Reg" w:cs="1ShefaClassic" w:hint="cs"/>
          <w:sz w:val="27"/>
          <w:szCs w:val="27"/>
          <w:rtl/>
        </w:rPr>
        <w:t>ז</w:t>
      </w:r>
      <w:r w:rsidR="008446AD">
        <w:rPr>
          <w:rFonts w:ascii="FbFrankReal" w:hAnsi="FbFrankReal" w:cs="1ShefaClassic" w:hint="cs"/>
          <w:sz w:val="27"/>
          <w:szCs w:val="27"/>
          <w:rtl/>
        </w:rPr>
        <w:t>"</w:t>
      </w:r>
      <w:r w:rsidRPr="008446AD">
        <w:rPr>
          <w:rFonts w:ascii="VTvilnacopy01-Reg" w:cs="1ShefaClassic" w:hint="cs"/>
          <w:sz w:val="27"/>
          <w:szCs w:val="27"/>
          <w:rtl/>
        </w:rPr>
        <w:t>ל</w:t>
      </w:r>
    </w:p>
    <w:p w14:paraId="07003682" w14:textId="77777777" w:rsidR="00F300FD" w:rsidRPr="008446AD" w:rsidRDefault="00F300FD" w:rsidP="00F300FD">
      <w:pPr>
        <w:autoSpaceDE w:val="0"/>
        <w:autoSpaceDN w:val="0"/>
        <w:bidi/>
        <w:adjustRightInd w:val="0"/>
        <w:spacing w:line="240" w:lineRule="auto"/>
        <w:jc w:val="center"/>
        <w:rPr>
          <w:rFonts w:ascii="VTvilnacopy01-Reg" w:cs="1ShefaClassic"/>
          <w:sz w:val="27"/>
          <w:szCs w:val="27"/>
        </w:rPr>
      </w:pPr>
      <w:r w:rsidRPr="008446AD">
        <w:rPr>
          <w:rFonts w:ascii="VTvilnacopy01-Reg" w:cs="1ShefaClassic" w:hint="cs"/>
          <w:sz w:val="27"/>
          <w:szCs w:val="27"/>
          <w:rtl/>
        </w:rPr>
        <w:t>אוד</w:t>
      </w:r>
      <w:r w:rsidRPr="008446AD">
        <w:rPr>
          <w:rFonts w:ascii="VTvilnacopy01-Reg" w:cs="1ShefaClassic"/>
          <w:sz w:val="27"/>
          <w:szCs w:val="27"/>
        </w:rPr>
        <w:t xml:space="preserve"> </w:t>
      </w:r>
      <w:r w:rsidRPr="008446AD">
        <w:rPr>
          <w:rFonts w:ascii="VTvilnacopy01-Reg" w:cs="1ShefaClassic" w:hint="cs"/>
          <w:sz w:val="27"/>
          <w:szCs w:val="27"/>
          <w:rtl/>
        </w:rPr>
        <w:t>מוצל</w:t>
      </w:r>
      <w:r w:rsidRPr="008446AD">
        <w:rPr>
          <w:rFonts w:ascii="VTvilnacopy01-Reg" w:cs="1ShefaClassic"/>
          <w:sz w:val="27"/>
          <w:szCs w:val="27"/>
        </w:rPr>
        <w:t xml:space="preserve"> </w:t>
      </w:r>
      <w:r w:rsidRPr="008446AD">
        <w:rPr>
          <w:rFonts w:ascii="VTvilnacopy01-Reg" w:cs="1ShefaClassic" w:hint="cs"/>
          <w:sz w:val="27"/>
          <w:szCs w:val="27"/>
          <w:rtl/>
        </w:rPr>
        <w:t>מאש</w:t>
      </w:r>
      <w:r w:rsidRPr="008446AD">
        <w:rPr>
          <w:rFonts w:ascii="VTvilnacopy01-Reg" w:cs="1ShefaClassic"/>
          <w:sz w:val="27"/>
          <w:szCs w:val="27"/>
        </w:rPr>
        <w:t xml:space="preserve"> </w:t>
      </w:r>
      <w:r w:rsidRPr="008446AD">
        <w:rPr>
          <w:rFonts w:ascii="VTvilnacopy01-Reg" w:cs="1ShefaClassic" w:hint="cs"/>
          <w:sz w:val="27"/>
          <w:szCs w:val="27"/>
          <w:rtl/>
        </w:rPr>
        <w:t>משרידי</w:t>
      </w:r>
      <w:r w:rsidRPr="008446AD">
        <w:rPr>
          <w:rFonts w:ascii="VTvilnacopy01-Reg" w:cs="1ShefaClassic"/>
          <w:sz w:val="27"/>
          <w:szCs w:val="27"/>
        </w:rPr>
        <w:t xml:space="preserve"> </w:t>
      </w:r>
      <w:r w:rsidRPr="008446AD">
        <w:rPr>
          <w:rFonts w:ascii="VTvilnacopy01-Reg" w:cs="1ShefaClassic" w:hint="cs"/>
          <w:sz w:val="27"/>
          <w:szCs w:val="27"/>
          <w:rtl/>
        </w:rPr>
        <w:t>דור</w:t>
      </w:r>
      <w:r w:rsidRPr="008446AD">
        <w:rPr>
          <w:rFonts w:ascii="VTvilnacopy01-Reg" w:cs="1ShefaClassic"/>
          <w:sz w:val="27"/>
          <w:szCs w:val="27"/>
        </w:rPr>
        <w:t xml:space="preserve"> </w:t>
      </w:r>
      <w:r w:rsidRPr="008446AD">
        <w:rPr>
          <w:rFonts w:ascii="VTvilnacopy01-Reg" w:cs="1ShefaClassic" w:hint="cs"/>
          <w:sz w:val="27"/>
          <w:szCs w:val="27"/>
          <w:rtl/>
        </w:rPr>
        <w:t>דעה,</w:t>
      </w:r>
      <w:r w:rsidRPr="008446AD">
        <w:rPr>
          <w:rFonts w:ascii="VTvilnacopy01-Reg" w:cs="1ShefaClassic"/>
          <w:sz w:val="27"/>
          <w:szCs w:val="27"/>
        </w:rPr>
        <w:t xml:space="preserve"> </w:t>
      </w:r>
      <w:r w:rsidRPr="008446AD">
        <w:rPr>
          <w:rFonts w:ascii="VTvilnacopy01-Reg" w:cs="1ShefaClassic" w:hint="cs"/>
          <w:sz w:val="27"/>
          <w:szCs w:val="27"/>
          <w:rtl/>
        </w:rPr>
        <w:t>מחבר</w:t>
      </w:r>
      <w:r w:rsidRPr="008446AD">
        <w:rPr>
          <w:rFonts w:ascii="VTvilnacopy01-Reg" w:cs="1ShefaClassic"/>
          <w:sz w:val="27"/>
          <w:szCs w:val="27"/>
        </w:rPr>
        <w:t xml:space="preserve"> </w:t>
      </w:r>
      <w:r w:rsidRPr="008446AD">
        <w:rPr>
          <w:rFonts w:ascii="VTvilnacopy01-Reg" w:cs="1ShefaClassic" w:hint="cs"/>
          <w:sz w:val="27"/>
          <w:szCs w:val="27"/>
          <w:rtl/>
        </w:rPr>
        <w:t>ספרי</w:t>
      </w:r>
    </w:p>
    <w:p w14:paraId="2E37C5F6" w14:textId="66481D2C" w:rsidR="00F300FD" w:rsidRPr="008446AD" w:rsidRDefault="008446AD" w:rsidP="008446AD">
      <w:pPr>
        <w:autoSpaceDE w:val="0"/>
        <w:autoSpaceDN w:val="0"/>
        <w:bidi/>
        <w:adjustRightInd w:val="0"/>
        <w:spacing w:line="240" w:lineRule="auto"/>
        <w:jc w:val="center"/>
        <w:rPr>
          <w:rFonts w:ascii="VTvilnacopy01-Reg" w:cs="1ShefaClassic"/>
          <w:sz w:val="27"/>
          <w:szCs w:val="27"/>
        </w:rPr>
      </w:pPr>
      <w:r>
        <w:rPr>
          <w:rFonts w:ascii="VTvilnacopy01-Reg" w:cs="1ShefaClassic" w:hint="cs"/>
          <w:sz w:val="27"/>
          <w:szCs w:val="27"/>
          <w:rtl/>
        </w:rPr>
        <w:t>'</w:t>
      </w:r>
      <w:r w:rsidR="00F300FD" w:rsidRPr="008446AD">
        <w:rPr>
          <w:rFonts w:ascii="VTvilnacopy01-Reg" w:cs="1ShefaClassic" w:hint="cs"/>
          <w:sz w:val="27"/>
          <w:szCs w:val="27"/>
          <w:rtl/>
        </w:rPr>
        <w:t>שיטות</w:t>
      </w:r>
      <w:r w:rsidR="00F300FD" w:rsidRPr="008446AD">
        <w:rPr>
          <w:rFonts w:ascii="VTvilnacopy01-Reg" w:cs="1ShefaClassic"/>
          <w:sz w:val="27"/>
          <w:szCs w:val="27"/>
        </w:rPr>
        <w:t xml:space="preserve"> </w:t>
      </w:r>
      <w:r w:rsidR="00F300FD" w:rsidRPr="008446AD">
        <w:rPr>
          <w:rFonts w:ascii="VTvilnacopy01-Reg" w:cs="1ShefaClassic" w:hint="cs"/>
          <w:sz w:val="27"/>
          <w:szCs w:val="27"/>
          <w:rtl/>
        </w:rPr>
        <w:t>בהלכה</w:t>
      </w:r>
      <w:r>
        <w:rPr>
          <w:rFonts w:ascii="VTvilnacopy01-Reg" w:cs="1ShefaClassic" w:hint="cs"/>
          <w:sz w:val="27"/>
          <w:szCs w:val="27"/>
          <w:rtl/>
        </w:rPr>
        <w:t>', '</w:t>
      </w:r>
      <w:r w:rsidR="00F300FD" w:rsidRPr="008446AD">
        <w:rPr>
          <w:rFonts w:ascii="VTvilnacopy01-Reg" w:cs="1ShefaClassic" w:hint="cs"/>
          <w:sz w:val="27"/>
          <w:szCs w:val="27"/>
          <w:rtl/>
        </w:rPr>
        <w:t>עיונים</w:t>
      </w:r>
      <w:r w:rsidR="00F300FD" w:rsidRPr="008446AD">
        <w:rPr>
          <w:rFonts w:ascii="VTvilnacopy01-Reg" w:cs="1ShefaClassic"/>
          <w:sz w:val="27"/>
          <w:szCs w:val="27"/>
        </w:rPr>
        <w:t xml:space="preserve"> </w:t>
      </w:r>
      <w:r w:rsidR="00F300FD" w:rsidRPr="008446AD">
        <w:rPr>
          <w:rFonts w:ascii="VTvilnacopy01-Reg" w:cs="1ShefaClassic" w:hint="cs"/>
          <w:sz w:val="27"/>
          <w:szCs w:val="27"/>
          <w:rtl/>
        </w:rPr>
        <w:t>בפרשה</w:t>
      </w:r>
      <w:r>
        <w:rPr>
          <w:rFonts w:ascii="VTvilnacopy01-Reg" w:cs="1ShefaClassic" w:hint="cs"/>
          <w:sz w:val="27"/>
          <w:szCs w:val="27"/>
          <w:rtl/>
        </w:rPr>
        <w:t>', '</w:t>
      </w:r>
      <w:r w:rsidR="00F300FD" w:rsidRPr="008446AD">
        <w:rPr>
          <w:rFonts w:ascii="VTvilnacopy01-Reg" w:cs="1ShefaClassic" w:hint="cs"/>
          <w:sz w:val="27"/>
          <w:szCs w:val="27"/>
          <w:rtl/>
        </w:rPr>
        <w:t>עיונים</w:t>
      </w:r>
      <w:r w:rsidR="00F300FD" w:rsidRPr="008446AD">
        <w:rPr>
          <w:rFonts w:ascii="VTvilnacopy01-Reg" w:cs="1ShefaClassic"/>
          <w:sz w:val="27"/>
          <w:szCs w:val="27"/>
        </w:rPr>
        <w:t xml:space="preserve"> </w:t>
      </w:r>
      <w:r w:rsidR="00F300FD" w:rsidRPr="008446AD">
        <w:rPr>
          <w:rFonts w:ascii="VTvilnacopy01-Reg" w:cs="1ShefaClassic" w:hint="cs"/>
          <w:sz w:val="27"/>
          <w:szCs w:val="27"/>
          <w:rtl/>
        </w:rPr>
        <w:t>בפרקי</w:t>
      </w:r>
      <w:r w:rsidR="00F300FD" w:rsidRPr="008446AD">
        <w:rPr>
          <w:rFonts w:ascii="VTvilnacopy01-Reg" w:cs="1ShefaClassic"/>
          <w:sz w:val="27"/>
          <w:szCs w:val="27"/>
        </w:rPr>
        <w:t xml:space="preserve"> </w:t>
      </w:r>
      <w:r w:rsidR="00F300FD" w:rsidRPr="008446AD">
        <w:rPr>
          <w:rFonts w:ascii="VTvilnacopy01-Reg" w:cs="1ShefaClassic" w:hint="cs"/>
          <w:sz w:val="27"/>
          <w:szCs w:val="27"/>
          <w:rtl/>
        </w:rPr>
        <w:t>אבות</w:t>
      </w:r>
      <w:r>
        <w:rPr>
          <w:rFonts w:ascii="VTvilnacopy01-Reg" w:cs="1ShefaClassic" w:hint="cs"/>
          <w:sz w:val="27"/>
          <w:szCs w:val="27"/>
          <w:rtl/>
        </w:rPr>
        <w:t>'</w:t>
      </w:r>
    </w:p>
    <w:p w14:paraId="2CB232B4" w14:textId="7A03CD39" w:rsidR="00F300FD" w:rsidRPr="008446AD" w:rsidRDefault="008446AD" w:rsidP="008446AD">
      <w:pPr>
        <w:autoSpaceDE w:val="0"/>
        <w:autoSpaceDN w:val="0"/>
        <w:bidi/>
        <w:adjustRightInd w:val="0"/>
        <w:spacing w:line="240" w:lineRule="auto"/>
        <w:jc w:val="center"/>
        <w:rPr>
          <w:rFonts w:ascii="VTvilnacopy01-Reg" w:cs="1ShefaClassic"/>
          <w:sz w:val="27"/>
          <w:szCs w:val="27"/>
        </w:rPr>
      </w:pPr>
      <w:r>
        <w:rPr>
          <w:rFonts w:ascii="VTvilnacopy01-Reg" w:cs="1ShefaClassic" w:hint="cs"/>
          <w:sz w:val="27"/>
          <w:szCs w:val="27"/>
          <w:rtl/>
        </w:rPr>
        <w:t>'</w:t>
      </w:r>
      <w:r w:rsidR="00F300FD" w:rsidRPr="008446AD">
        <w:rPr>
          <w:rFonts w:ascii="VTvilnacopy01-Reg" w:cs="1ShefaClassic" w:hint="cs"/>
          <w:sz w:val="27"/>
          <w:szCs w:val="27"/>
          <w:rtl/>
        </w:rPr>
        <w:t>עיונים</w:t>
      </w:r>
      <w:r w:rsidR="00F300FD" w:rsidRPr="008446AD">
        <w:rPr>
          <w:rFonts w:ascii="VTvilnacopy01-Reg" w:cs="1ShefaClassic"/>
          <w:sz w:val="27"/>
          <w:szCs w:val="27"/>
        </w:rPr>
        <w:t xml:space="preserve"> </w:t>
      </w:r>
      <w:r w:rsidR="00F300FD" w:rsidRPr="008446AD">
        <w:rPr>
          <w:rFonts w:ascii="VTvilnacopy01-Reg" w:cs="1ShefaClassic" w:hint="cs"/>
          <w:sz w:val="27"/>
          <w:szCs w:val="27"/>
          <w:rtl/>
        </w:rPr>
        <w:t>במשלי</w:t>
      </w:r>
      <w:r>
        <w:rPr>
          <w:rFonts w:ascii="VTvilnacopy01-Reg" w:cs="1ShefaClassic" w:hint="cs"/>
          <w:sz w:val="27"/>
          <w:szCs w:val="27"/>
          <w:rtl/>
        </w:rPr>
        <w:t>' '</w:t>
      </w:r>
      <w:r w:rsidR="00F300FD" w:rsidRPr="008446AD">
        <w:rPr>
          <w:rFonts w:ascii="VTvilnacopy01-Reg" w:cs="1ShefaClassic" w:hint="cs"/>
          <w:sz w:val="27"/>
          <w:szCs w:val="27"/>
          <w:rtl/>
        </w:rPr>
        <w:t>עיונים</w:t>
      </w:r>
      <w:r w:rsidR="00F300FD" w:rsidRPr="008446AD">
        <w:rPr>
          <w:rFonts w:ascii="VTvilnacopy01-Reg" w:cs="1ShefaClassic"/>
          <w:sz w:val="27"/>
          <w:szCs w:val="27"/>
        </w:rPr>
        <w:t xml:space="preserve"> </w:t>
      </w:r>
      <w:r w:rsidR="00F300FD" w:rsidRPr="008446AD">
        <w:rPr>
          <w:rFonts w:ascii="VTvilnacopy01-Reg" w:cs="1ShefaClassic" w:hint="cs"/>
          <w:sz w:val="27"/>
          <w:szCs w:val="27"/>
          <w:rtl/>
        </w:rPr>
        <w:t>בהפטרות</w:t>
      </w:r>
      <w:r>
        <w:rPr>
          <w:rFonts w:ascii="VTvilnacopy01-Reg" w:cs="1ShefaClassic" w:hint="cs"/>
          <w:sz w:val="27"/>
          <w:szCs w:val="27"/>
          <w:rtl/>
        </w:rPr>
        <w:t>'</w:t>
      </w:r>
    </w:p>
    <w:p w14:paraId="4B4FF00B" w14:textId="77777777" w:rsidR="00F300FD" w:rsidRPr="008446AD" w:rsidRDefault="00F300FD" w:rsidP="00F300FD">
      <w:pPr>
        <w:autoSpaceDE w:val="0"/>
        <w:autoSpaceDN w:val="0"/>
        <w:bidi/>
        <w:adjustRightInd w:val="0"/>
        <w:spacing w:line="240" w:lineRule="auto"/>
        <w:jc w:val="center"/>
        <w:rPr>
          <w:rFonts w:ascii="VTvilnacopy01-Reg" w:cs="1ShefaClassic"/>
          <w:sz w:val="27"/>
          <w:szCs w:val="27"/>
        </w:rPr>
      </w:pPr>
      <w:r w:rsidRPr="008446AD">
        <w:rPr>
          <w:rFonts w:ascii="VTvilnacopy01-Reg" w:cs="1ShefaClassic" w:hint="cs"/>
          <w:sz w:val="27"/>
          <w:szCs w:val="27"/>
          <w:rtl/>
        </w:rPr>
        <w:t>אשר</w:t>
      </w:r>
      <w:r w:rsidRPr="008446AD">
        <w:rPr>
          <w:rFonts w:ascii="VTvilnacopy01-Reg" w:cs="1ShefaClassic"/>
          <w:sz w:val="27"/>
          <w:szCs w:val="27"/>
        </w:rPr>
        <w:t xml:space="preserve"> </w:t>
      </w:r>
      <w:r w:rsidRPr="008446AD">
        <w:rPr>
          <w:rFonts w:ascii="VTvilnacopy01-Reg" w:cs="1ShefaClassic" w:hint="cs"/>
          <w:sz w:val="27"/>
          <w:szCs w:val="27"/>
          <w:rtl/>
        </w:rPr>
        <w:t>כל</w:t>
      </w:r>
      <w:r w:rsidRPr="008446AD">
        <w:rPr>
          <w:rFonts w:ascii="VTvilnacopy01-Reg" w:cs="1ShefaClassic"/>
          <w:sz w:val="27"/>
          <w:szCs w:val="27"/>
        </w:rPr>
        <w:t xml:space="preserve"> </w:t>
      </w:r>
      <w:r w:rsidRPr="008446AD">
        <w:rPr>
          <w:rFonts w:ascii="VTvilnacopy01-Reg" w:cs="1ShefaClassic" w:hint="cs"/>
          <w:sz w:val="27"/>
          <w:szCs w:val="27"/>
          <w:rtl/>
        </w:rPr>
        <w:t>חייו</w:t>
      </w:r>
      <w:r w:rsidRPr="008446AD">
        <w:rPr>
          <w:rFonts w:ascii="VTvilnacopy01-Reg" w:cs="1ShefaClassic"/>
          <w:sz w:val="27"/>
          <w:szCs w:val="27"/>
        </w:rPr>
        <w:t xml:space="preserve"> </w:t>
      </w:r>
      <w:r w:rsidRPr="008446AD">
        <w:rPr>
          <w:rFonts w:ascii="VTvilnacopy01-Reg" w:cs="1ShefaClassic" w:hint="cs"/>
          <w:sz w:val="27"/>
          <w:szCs w:val="27"/>
          <w:rtl/>
        </w:rPr>
        <w:t>מיזג</w:t>
      </w:r>
      <w:r w:rsidRPr="008446AD">
        <w:rPr>
          <w:rFonts w:ascii="VTvilnacopy01-Reg" w:cs="1ShefaClassic"/>
          <w:sz w:val="27"/>
          <w:szCs w:val="27"/>
        </w:rPr>
        <w:t xml:space="preserve"> </w:t>
      </w:r>
      <w:r w:rsidRPr="008446AD">
        <w:rPr>
          <w:rFonts w:ascii="VTvilnacopy01-Reg" w:cs="1ShefaClassic" w:hint="cs"/>
          <w:sz w:val="27"/>
          <w:szCs w:val="27"/>
          <w:rtl/>
        </w:rPr>
        <w:t>ושילב</w:t>
      </w:r>
      <w:r w:rsidRPr="008446AD">
        <w:rPr>
          <w:rFonts w:ascii="VTvilnacopy01-Reg" w:cs="1ShefaClassic"/>
          <w:sz w:val="27"/>
          <w:szCs w:val="27"/>
        </w:rPr>
        <w:t xml:space="preserve"> </w:t>
      </w:r>
      <w:r w:rsidRPr="008446AD">
        <w:rPr>
          <w:rFonts w:ascii="VTvilnacopy01-Reg" w:cs="1ShefaClassic" w:hint="cs"/>
          <w:sz w:val="27"/>
          <w:szCs w:val="27"/>
          <w:rtl/>
        </w:rPr>
        <w:t>בין</w:t>
      </w:r>
      <w:r w:rsidRPr="008446AD">
        <w:rPr>
          <w:rFonts w:ascii="VTvilnacopy01-Reg" w:cs="1ShefaClassic"/>
          <w:sz w:val="27"/>
          <w:szCs w:val="27"/>
        </w:rPr>
        <w:t xml:space="preserve"> </w:t>
      </w:r>
      <w:r w:rsidRPr="008446AD">
        <w:rPr>
          <w:rFonts w:ascii="VTvilnacopy01-Reg" w:cs="1ShefaClassic" w:hint="cs"/>
          <w:sz w:val="27"/>
          <w:szCs w:val="27"/>
          <w:rtl/>
        </w:rPr>
        <w:t>התורה</w:t>
      </w:r>
      <w:r w:rsidRPr="008446AD">
        <w:rPr>
          <w:rFonts w:ascii="VTvilnacopy01-Reg" w:cs="1ShefaClassic"/>
          <w:sz w:val="27"/>
          <w:szCs w:val="27"/>
        </w:rPr>
        <w:t xml:space="preserve"> </w:t>
      </w:r>
      <w:r w:rsidRPr="008446AD">
        <w:rPr>
          <w:rFonts w:ascii="VTvilnacopy01-Reg" w:cs="1ShefaClassic" w:hint="cs"/>
          <w:sz w:val="27"/>
          <w:szCs w:val="27"/>
          <w:rtl/>
        </w:rPr>
        <w:t>והקמח</w:t>
      </w:r>
    </w:p>
    <w:p w14:paraId="54B8A8DE" w14:textId="77777777" w:rsidR="00F300FD" w:rsidRPr="008446AD" w:rsidRDefault="00F300FD" w:rsidP="00F300FD">
      <w:pPr>
        <w:autoSpaceDE w:val="0"/>
        <w:autoSpaceDN w:val="0"/>
        <w:bidi/>
        <w:adjustRightInd w:val="0"/>
        <w:spacing w:line="240" w:lineRule="auto"/>
        <w:jc w:val="center"/>
        <w:rPr>
          <w:rFonts w:ascii="VTvilnacopy01-Reg" w:cs="1ShefaClassic"/>
          <w:sz w:val="27"/>
          <w:szCs w:val="27"/>
        </w:rPr>
      </w:pPr>
      <w:r w:rsidRPr="008446AD">
        <w:rPr>
          <w:rFonts w:ascii="VTvilnacopy01-Reg" w:cs="1ShefaClassic" w:hint="cs"/>
          <w:sz w:val="27"/>
          <w:szCs w:val="27"/>
          <w:rtl/>
        </w:rPr>
        <w:t>מקים</w:t>
      </w:r>
      <w:r w:rsidRPr="008446AD">
        <w:rPr>
          <w:rFonts w:ascii="VTvilnacopy01-Reg" w:cs="1ShefaClassic"/>
          <w:sz w:val="27"/>
          <w:szCs w:val="27"/>
        </w:rPr>
        <w:t xml:space="preserve"> </w:t>
      </w:r>
      <w:r w:rsidRPr="008446AD">
        <w:rPr>
          <w:rFonts w:ascii="VTvilnacopy01-Reg" w:cs="1ShefaClassic" w:hint="cs"/>
          <w:sz w:val="27"/>
          <w:szCs w:val="27"/>
          <w:rtl/>
        </w:rPr>
        <w:t>עולה</w:t>
      </w:r>
      <w:r w:rsidRPr="008446AD">
        <w:rPr>
          <w:rFonts w:ascii="VTvilnacopy01-Reg" w:cs="1ShefaClassic"/>
          <w:sz w:val="27"/>
          <w:szCs w:val="27"/>
        </w:rPr>
        <w:t xml:space="preserve"> </w:t>
      </w:r>
      <w:r w:rsidRPr="008446AD">
        <w:rPr>
          <w:rFonts w:ascii="VTvilnacopy01-Reg" w:cs="1ShefaClassic" w:hint="cs"/>
          <w:sz w:val="27"/>
          <w:szCs w:val="27"/>
          <w:rtl/>
        </w:rPr>
        <w:t>של</w:t>
      </w:r>
      <w:r w:rsidRPr="008446AD">
        <w:rPr>
          <w:rFonts w:ascii="VTvilnacopy01-Reg" w:cs="1ShefaClassic"/>
          <w:sz w:val="27"/>
          <w:szCs w:val="27"/>
        </w:rPr>
        <w:t xml:space="preserve"> </w:t>
      </w:r>
      <w:r w:rsidRPr="008446AD">
        <w:rPr>
          <w:rFonts w:ascii="VTvilnacopy01-Reg" w:cs="1ShefaClassic" w:hint="cs"/>
          <w:sz w:val="27"/>
          <w:szCs w:val="27"/>
          <w:rtl/>
        </w:rPr>
        <w:t>תורה</w:t>
      </w:r>
      <w:r w:rsidRPr="008446AD">
        <w:rPr>
          <w:rFonts w:ascii="VTvilnacopy01-Reg" w:cs="1ShefaClassic"/>
          <w:sz w:val="27"/>
          <w:szCs w:val="27"/>
        </w:rPr>
        <w:t xml:space="preserve"> </w:t>
      </w:r>
      <w:r w:rsidRPr="008446AD">
        <w:rPr>
          <w:rFonts w:ascii="VTvilnacopy01-Reg" w:cs="1ShefaClassic" w:hint="cs"/>
          <w:sz w:val="27"/>
          <w:szCs w:val="27"/>
          <w:rtl/>
        </w:rPr>
        <w:t>וחסד</w:t>
      </w:r>
    </w:p>
    <w:p w14:paraId="4B332271" w14:textId="77777777" w:rsidR="00F300FD" w:rsidRPr="008446AD" w:rsidRDefault="00F300FD" w:rsidP="00F300FD">
      <w:pPr>
        <w:autoSpaceDE w:val="0"/>
        <w:autoSpaceDN w:val="0"/>
        <w:bidi/>
        <w:adjustRightInd w:val="0"/>
        <w:spacing w:line="240" w:lineRule="auto"/>
        <w:jc w:val="center"/>
        <w:rPr>
          <w:rFonts w:ascii="VTvilnacopy01-Reg" w:cs="1ShefaClassic"/>
          <w:sz w:val="27"/>
          <w:szCs w:val="27"/>
        </w:rPr>
      </w:pPr>
      <w:r w:rsidRPr="008446AD">
        <w:rPr>
          <w:rFonts w:ascii="VTvilnacopy01-Reg" w:cs="1ShefaClassic" w:hint="cs"/>
          <w:sz w:val="27"/>
          <w:szCs w:val="27"/>
          <w:rtl/>
        </w:rPr>
        <w:t>והיה</w:t>
      </w:r>
      <w:r w:rsidRPr="008446AD">
        <w:rPr>
          <w:rFonts w:ascii="VTvilnacopy01-Reg" w:cs="1ShefaClassic"/>
          <w:sz w:val="27"/>
          <w:szCs w:val="27"/>
        </w:rPr>
        <w:t xml:space="preserve"> </w:t>
      </w:r>
      <w:r w:rsidRPr="008446AD">
        <w:rPr>
          <w:rFonts w:ascii="VTvilnacopy01-Reg" w:cs="1ShefaClassic" w:hint="cs"/>
          <w:sz w:val="27"/>
          <w:szCs w:val="27"/>
          <w:rtl/>
        </w:rPr>
        <w:t>כעמוד</w:t>
      </w:r>
      <w:r w:rsidRPr="008446AD">
        <w:rPr>
          <w:rFonts w:ascii="VTvilnacopy01-Reg" w:cs="1ShefaClassic"/>
          <w:sz w:val="27"/>
          <w:szCs w:val="27"/>
        </w:rPr>
        <w:t xml:space="preserve"> </w:t>
      </w:r>
      <w:r w:rsidRPr="008446AD">
        <w:rPr>
          <w:rFonts w:ascii="VTvilnacopy01-Reg" w:cs="1ShefaClassic" w:hint="cs"/>
          <w:sz w:val="27"/>
          <w:szCs w:val="27"/>
          <w:rtl/>
        </w:rPr>
        <w:t>האש</w:t>
      </w:r>
      <w:r w:rsidRPr="008446AD">
        <w:rPr>
          <w:rFonts w:ascii="VTvilnacopy01-Reg" w:cs="1ShefaClassic"/>
          <w:sz w:val="27"/>
          <w:szCs w:val="27"/>
        </w:rPr>
        <w:t xml:space="preserve"> </w:t>
      </w:r>
      <w:r w:rsidRPr="008446AD">
        <w:rPr>
          <w:rFonts w:ascii="VTvilnacopy01-Reg" w:cs="1ShefaClassic" w:hint="cs"/>
          <w:sz w:val="27"/>
          <w:szCs w:val="27"/>
          <w:rtl/>
        </w:rPr>
        <w:t>לפני</w:t>
      </w:r>
      <w:r w:rsidRPr="008446AD">
        <w:rPr>
          <w:rFonts w:ascii="VTvilnacopy01-Reg" w:cs="1ShefaClassic"/>
          <w:sz w:val="27"/>
          <w:szCs w:val="27"/>
        </w:rPr>
        <w:t xml:space="preserve"> </w:t>
      </w:r>
      <w:r w:rsidRPr="008446AD">
        <w:rPr>
          <w:rFonts w:ascii="VTvilnacopy01-Reg" w:cs="1ShefaClassic" w:hint="cs"/>
          <w:sz w:val="27"/>
          <w:szCs w:val="27"/>
          <w:rtl/>
        </w:rPr>
        <w:t>המחנה</w:t>
      </w:r>
    </w:p>
    <w:p w14:paraId="03BD2212" w14:textId="77777777" w:rsidR="00F300FD" w:rsidRPr="008446AD" w:rsidRDefault="00F300FD" w:rsidP="00F300FD">
      <w:pPr>
        <w:autoSpaceDE w:val="0"/>
        <w:autoSpaceDN w:val="0"/>
        <w:bidi/>
        <w:adjustRightInd w:val="0"/>
        <w:spacing w:line="240" w:lineRule="auto"/>
        <w:jc w:val="center"/>
        <w:rPr>
          <w:rFonts w:ascii="VTvilnacopy01-Reg" w:cs="1ShefaClassic"/>
          <w:sz w:val="27"/>
          <w:szCs w:val="27"/>
        </w:rPr>
      </w:pPr>
      <w:r w:rsidRPr="008446AD">
        <w:rPr>
          <w:rFonts w:ascii="VTvilnacopy01-Reg" w:cs="1ShefaClassic" w:hint="cs"/>
          <w:sz w:val="27"/>
          <w:szCs w:val="27"/>
          <w:rtl/>
        </w:rPr>
        <w:t>דוגמא</w:t>
      </w:r>
      <w:r w:rsidRPr="008446AD">
        <w:rPr>
          <w:rFonts w:ascii="VTvilnacopy01-Reg" w:cs="1ShefaClassic"/>
          <w:sz w:val="27"/>
          <w:szCs w:val="27"/>
        </w:rPr>
        <w:t xml:space="preserve"> </w:t>
      </w:r>
      <w:r w:rsidRPr="008446AD">
        <w:rPr>
          <w:rFonts w:ascii="VTvilnacopy01-Reg" w:cs="1ShefaClassic" w:hint="cs"/>
          <w:sz w:val="27"/>
          <w:szCs w:val="27"/>
          <w:rtl/>
        </w:rPr>
        <w:t>וסמל</w:t>
      </w:r>
      <w:r w:rsidRPr="008446AD">
        <w:rPr>
          <w:rFonts w:ascii="VTvilnacopy01-Reg" w:cs="1ShefaClassic"/>
          <w:sz w:val="27"/>
          <w:szCs w:val="27"/>
        </w:rPr>
        <w:t xml:space="preserve"> </w:t>
      </w:r>
      <w:r w:rsidRPr="008446AD">
        <w:rPr>
          <w:rFonts w:ascii="VTvilnacopy01-Reg" w:cs="1ShefaClassic" w:hint="cs"/>
          <w:sz w:val="27"/>
          <w:szCs w:val="27"/>
          <w:rtl/>
        </w:rPr>
        <w:t>למי</w:t>
      </w:r>
      <w:r w:rsidRPr="008446AD">
        <w:rPr>
          <w:rFonts w:ascii="VTvilnacopy01-Reg" w:cs="1ShefaClassic"/>
          <w:sz w:val="27"/>
          <w:szCs w:val="27"/>
        </w:rPr>
        <w:t xml:space="preserve"> </w:t>
      </w:r>
      <w:r w:rsidRPr="008446AD">
        <w:rPr>
          <w:rFonts w:ascii="VTvilnacopy01-Reg" w:cs="1ShefaClassic" w:hint="cs"/>
          <w:sz w:val="27"/>
          <w:szCs w:val="27"/>
          <w:rtl/>
        </w:rPr>
        <w:t>שמלאכתו</w:t>
      </w:r>
      <w:r w:rsidRPr="008446AD">
        <w:rPr>
          <w:rFonts w:ascii="VTvilnacopy01-Reg" w:cs="1ShefaClassic"/>
          <w:sz w:val="27"/>
          <w:szCs w:val="27"/>
        </w:rPr>
        <w:t xml:space="preserve"> </w:t>
      </w:r>
      <w:r w:rsidRPr="008446AD">
        <w:rPr>
          <w:rFonts w:ascii="VTvilnacopy01-Reg" w:cs="1ShefaClassic" w:hint="cs"/>
          <w:sz w:val="27"/>
          <w:szCs w:val="27"/>
          <w:rtl/>
        </w:rPr>
        <w:t>עראי</w:t>
      </w:r>
      <w:r w:rsidRPr="008446AD">
        <w:rPr>
          <w:rFonts w:ascii="VTvilnacopy01-Reg" w:cs="1ShefaClassic"/>
          <w:sz w:val="27"/>
          <w:szCs w:val="27"/>
        </w:rPr>
        <w:t xml:space="preserve"> </w:t>
      </w:r>
      <w:r w:rsidRPr="008446AD">
        <w:rPr>
          <w:rFonts w:ascii="VTvilnacopy01-Reg" w:cs="1ShefaClassic" w:hint="cs"/>
          <w:sz w:val="27"/>
          <w:szCs w:val="27"/>
          <w:rtl/>
        </w:rPr>
        <w:t>ותורתו</w:t>
      </w:r>
      <w:r w:rsidRPr="008446AD">
        <w:rPr>
          <w:rFonts w:ascii="VTvilnacopy01-Reg" w:cs="1ShefaClassic"/>
          <w:sz w:val="27"/>
          <w:szCs w:val="27"/>
        </w:rPr>
        <w:t xml:space="preserve"> </w:t>
      </w:r>
      <w:r w:rsidRPr="008446AD">
        <w:rPr>
          <w:rFonts w:ascii="VTvilnacopy01-Reg" w:cs="1ShefaClassic" w:hint="cs"/>
          <w:sz w:val="27"/>
          <w:szCs w:val="27"/>
          <w:rtl/>
        </w:rPr>
        <w:t>קבע</w:t>
      </w:r>
    </w:p>
    <w:p w14:paraId="09D0B7ED" w14:textId="77777777" w:rsidR="00F300FD" w:rsidRPr="008446AD" w:rsidRDefault="00F300FD" w:rsidP="00F300FD">
      <w:pPr>
        <w:autoSpaceDE w:val="0"/>
        <w:autoSpaceDN w:val="0"/>
        <w:bidi/>
        <w:adjustRightInd w:val="0"/>
        <w:spacing w:line="240" w:lineRule="auto"/>
        <w:jc w:val="center"/>
        <w:rPr>
          <w:rFonts w:ascii="VTvilnacopy01-Reg" w:cs="1ShefaClassic"/>
          <w:sz w:val="27"/>
          <w:szCs w:val="27"/>
        </w:rPr>
      </w:pPr>
      <w:r w:rsidRPr="008446AD">
        <w:rPr>
          <w:rFonts w:ascii="VTvilnacopy01-Reg" w:cs="1ShefaClassic" w:hint="cs"/>
          <w:sz w:val="27"/>
          <w:szCs w:val="27"/>
          <w:rtl/>
        </w:rPr>
        <w:t>ועיקר</w:t>
      </w:r>
      <w:r w:rsidRPr="008446AD">
        <w:rPr>
          <w:rFonts w:ascii="VTvilnacopy01-Reg" w:cs="1ShefaClassic"/>
          <w:sz w:val="27"/>
          <w:szCs w:val="27"/>
        </w:rPr>
        <w:t xml:space="preserve"> </w:t>
      </w:r>
      <w:r w:rsidRPr="008446AD">
        <w:rPr>
          <w:rFonts w:ascii="VTvilnacopy01-Reg" w:cs="1ShefaClassic" w:hint="cs"/>
          <w:sz w:val="27"/>
          <w:szCs w:val="27"/>
          <w:rtl/>
        </w:rPr>
        <w:t>תלמודו</w:t>
      </w:r>
      <w:r w:rsidRPr="008446AD">
        <w:rPr>
          <w:rFonts w:ascii="VTvilnacopy01-Reg" w:cs="1ShefaClassic"/>
          <w:sz w:val="27"/>
          <w:szCs w:val="27"/>
        </w:rPr>
        <w:t xml:space="preserve"> </w:t>
      </w:r>
      <w:r w:rsidRPr="008446AD">
        <w:rPr>
          <w:rFonts w:ascii="VTvilnacopy01-Reg" w:cs="1ShefaClassic" w:hint="cs"/>
          <w:sz w:val="27"/>
          <w:szCs w:val="27"/>
          <w:rtl/>
        </w:rPr>
        <w:t>בהתעמקות</w:t>
      </w:r>
      <w:r w:rsidRPr="008446AD">
        <w:rPr>
          <w:rFonts w:ascii="VTvilnacopy01-Reg" w:cs="1ShefaClassic"/>
          <w:sz w:val="27"/>
          <w:szCs w:val="27"/>
        </w:rPr>
        <w:t xml:space="preserve"> </w:t>
      </w:r>
      <w:r w:rsidRPr="008446AD">
        <w:rPr>
          <w:rFonts w:ascii="VTvilnacopy01-Reg" w:cs="1ShefaClassic" w:hint="cs"/>
          <w:sz w:val="27"/>
          <w:szCs w:val="27"/>
          <w:rtl/>
        </w:rPr>
        <w:t>ובריתחא</w:t>
      </w:r>
      <w:r w:rsidRPr="008446AD">
        <w:rPr>
          <w:rFonts w:ascii="VTvilnacopy01-Reg" w:cs="1ShefaClassic"/>
          <w:sz w:val="27"/>
          <w:szCs w:val="27"/>
        </w:rPr>
        <w:t xml:space="preserve"> </w:t>
      </w:r>
      <w:r w:rsidRPr="008446AD">
        <w:rPr>
          <w:rFonts w:ascii="VTvilnacopy01-Reg" w:cs="1ShefaClassic" w:hint="cs"/>
          <w:sz w:val="27"/>
          <w:szCs w:val="27"/>
          <w:rtl/>
        </w:rPr>
        <w:t>דאורייתא</w:t>
      </w:r>
    </w:p>
    <w:p w14:paraId="272CB918" w14:textId="77777777" w:rsidR="00F300FD" w:rsidRPr="008446AD" w:rsidRDefault="00F300FD" w:rsidP="00F300FD">
      <w:pPr>
        <w:autoSpaceDE w:val="0"/>
        <w:autoSpaceDN w:val="0"/>
        <w:bidi/>
        <w:adjustRightInd w:val="0"/>
        <w:spacing w:line="240" w:lineRule="auto"/>
        <w:jc w:val="center"/>
        <w:rPr>
          <w:rFonts w:ascii="VTvilnacopy01-Reg" w:cs="1ShefaClassic"/>
          <w:sz w:val="27"/>
          <w:szCs w:val="27"/>
        </w:rPr>
      </w:pPr>
      <w:r w:rsidRPr="008446AD">
        <w:rPr>
          <w:rFonts w:ascii="VTvilnacopy01-Reg" w:cs="1ShefaClassic" w:hint="cs"/>
          <w:sz w:val="27"/>
          <w:szCs w:val="27"/>
          <w:rtl/>
        </w:rPr>
        <w:t>להתענג</w:t>
      </w:r>
      <w:r w:rsidRPr="008446AD">
        <w:rPr>
          <w:rFonts w:ascii="VTvilnacopy01-Reg" w:cs="1ShefaClassic"/>
          <w:sz w:val="27"/>
          <w:szCs w:val="27"/>
        </w:rPr>
        <w:t xml:space="preserve"> </w:t>
      </w:r>
      <w:r w:rsidRPr="008446AD">
        <w:rPr>
          <w:rFonts w:ascii="VTvilnacopy01-Reg" w:cs="1ShefaClassic" w:hint="cs"/>
          <w:sz w:val="27"/>
          <w:szCs w:val="27"/>
          <w:rtl/>
        </w:rPr>
        <w:t>על</w:t>
      </w:r>
      <w:r w:rsidRPr="008446AD">
        <w:rPr>
          <w:rFonts w:ascii="VTvilnacopy01-Reg" w:cs="1ShefaClassic"/>
          <w:sz w:val="27"/>
          <w:szCs w:val="27"/>
        </w:rPr>
        <w:t xml:space="preserve"> </w:t>
      </w:r>
      <w:r w:rsidRPr="008446AD">
        <w:rPr>
          <w:rFonts w:ascii="VTvilnacopy01-Reg" w:cs="1ShefaClassic" w:hint="cs"/>
          <w:sz w:val="27"/>
          <w:szCs w:val="27"/>
          <w:rtl/>
        </w:rPr>
        <w:t>מתיקות</w:t>
      </w:r>
      <w:r w:rsidRPr="008446AD">
        <w:rPr>
          <w:rFonts w:ascii="VTvilnacopy01-Reg" w:cs="1ShefaClassic"/>
          <w:sz w:val="27"/>
          <w:szCs w:val="27"/>
        </w:rPr>
        <w:t xml:space="preserve"> </w:t>
      </w:r>
      <w:r w:rsidRPr="008446AD">
        <w:rPr>
          <w:rFonts w:ascii="VTvilnacopy01-Reg" w:cs="1ShefaClassic" w:hint="cs"/>
          <w:sz w:val="27"/>
          <w:szCs w:val="27"/>
          <w:rtl/>
        </w:rPr>
        <w:t>וצוף</w:t>
      </w:r>
      <w:r w:rsidRPr="008446AD">
        <w:rPr>
          <w:rFonts w:ascii="VTvilnacopy01-Reg" w:cs="1ShefaClassic"/>
          <w:sz w:val="27"/>
          <w:szCs w:val="27"/>
        </w:rPr>
        <w:t xml:space="preserve"> </w:t>
      </w:r>
      <w:r w:rsidRPr="008446AD">
        <w:rPr>
          <w:rFonts w:ascii="VTvilnacopy01-Reg" w:cs="1ShefaClassic" w:hint="cs"/>
          <w:sz w:val="27"/>
          <w:szCs w:val="27"/>
          <w:rtl/>
        </w:rPr>
        <w:t>עיון</w:t>
      </w:r>
      <w:r w:rsidRPr="008446AD">
        <w:rPr>
          <w:rFonts w:ascii="VTvilnacopy01-Reg" w:cs="1ShefaClassic"/>
          <w:sz w:val="27"/>
          <w:szCs w:val="27"/>
        </w:rPr>
        <w:t xml:space="preserve"> </w:t>
      </w:r>
      <w:r w:rsidRPr="008446AD">
        <w:rPr>
          <w:rFonts w:ascii="VTvilnacopy01-Reg" w:cs="1ShefaClassic" w:hint="cs"/>
          <w:sz w:val="27"/>
          <w:szCs w:val="27"/>
          <w:rtl/>
        </w:rPr>
        <w:t>התורה</w:t>
      </w:r>
    </w:p>
    <w:p w14:paraId="79C597D2" w14:textId="24B1D514" w:rsidR="00F300FD" w:rsidRPr="008446AD" w:rsidRDefault="00F300FD" w:rsidP="008446AD">
      <w:pPr>
        <w:autoSpaceDE w:val="0"/>
        <w:autoSpaceDN w:val="0"/>
        <w:bidi/>
        <w:adjustRightInd w:val="0"/>
        <w:spacing w:line="240" w:lineRule="auto"/>
        <w:jc w:val="center"/>
        <w:rPr>
          <w:rFonts w:ascii="VTvilnacopy01-Reg" w:cs="1ShefaClassic"/>
          <w:sz w:val="27"/>
          <w:szCs w:val="27"/>
        </w:rPr>
      </w:pPr>
      <w:r w:rsidRPr="008446AD">
        <w:rPr>
          <w:rFonts w:ascii="VTvilnacopy01-Reg" w:cs="1ShefaClassic" w:hint="cs"/>
          <w:sz w:val="27"/>
          <w:szCs w:val="27"/>
          <w:rtl/>
        </w:rPr>
        <w:t>נלב</w:t>
      </w:r>
      <w:r w:rsidR="008446AD">
        <w:rPr>
          <w:rFonts w:ascii="VTvilnacopy01-Reg" w:cs="1ShefaClassic" w:hint="cs"/>
          <w:sz w:val="27"/>
          <w:szCs w:val="27"/>
          <w:rtl/>
        </w:rPr>
        <w:t>"</w:t>
      </w:r>
      <w:r w:rsidRPr="008446AD">
        <w:rPr>
          <w:rFonts w:ascii="VTvilnacopy01-Reg" w:cs="1ShefaClassic" w:hint="cs"/>
          <w:sz w:val="27"/>
          <w:szCs w:val="27"/>
          <w:rtl/>
        </w:rPr>
        <w:t>ע</w:t>
      </w:r>
      <w:r w:rsidRPr="008446AD">
        <w:rPr>
          <w:rFonts w:ascii="VTvilnacopy01-Reg" w:cs="1ShefaClassic"/>
          <w:sz w:val="27"/>
          <w:szCs w:val="27"/>
        </w:rPr>
        <w:t xml:space="preserve"> </w:t>
      </w:r>
      <w:r w:rsidRPr="008446AD">
        <w:rPr>
          <w:rFonts w:ascii="VTvilnacopy01-Reg" w:cs="1ShefaClassic" w:hint="cs"/>
          <w:sz w:val="27"/>
          <w:szCs w:val="27"/>
          <w:rtl/>
        </w:rPr>
        <w:t>בעשרה</w:t>
      </w:r>
      <w:r w:rsidRPr="008446AD">
        <w:rPr>
          <w:rFonts w:ascii="VTvilnacopy01-Reg" w:cs="1ShefaClassic"/>
          <w:sz w:val="27"/>
          <w:szCs w:val="27"/>
        </w:rPr>
        <w:t xml:space="preserve"> </w:t>
      </w:r>
      <w:r w:rsidRPr="008446AD">
        <w:rPr>
          <w:rFonts w:ascii="VTvilnacopy01-Reg" w:cs="1ShefaClassic" w:hint="cs"/>
          <w:sz w:val="27"/>
          <w:szCs w:val="27"/>
          <w:rtl/>
        </w:rPr>
        <w:t>בטבת</w:t>
      </w:r>
      <w:r w:rsidRPr="008446AD">
        <w:rPr>
          <w:rFonts w:ascii="VTvilnacopy01-Reg" w:cs="1ShefaClassic"/>
          <w:sz w:val="27"/>
          <w:szCs w:val="27"/>
        </w:rPr>
        <w:t xml:space="preserve"> </w:t>
      </w:r>
      <w:r w:rsidRPr="008446AD">
        <w:rPr>
          <w:rFonts w:ascii="VTvilnacopy01-Reg" w:cs="1ShefaClassic" w:hint="cs"/>
          <w:sz w:val="27"/>
          <w:szCs w:val="27"/>
          <w:rtl/>
        </w:rPr>
        <w:t>תשס</w:t>
      </w:r>
      <w:r w:rsidR="008446AD">
        <w:rPr>
          <w:rFonts w:ascii="VTvilnacopy01-Reg" w:cs="1ShefaClassic" w:hint="cs"/>
          <w:sz w:val="27"/>
          <w:szCs w:val="27"/>
          <w:rtl/>
        </w:rPr>
        <w:t>"</w:t>
      </w:r>
      <w:r w:rsidRPr="008446AD">
        <w:rPr>
          <w:rFonts w:ascii="VTvilnacopy01-Reg" w:cs="1ShefaClassic" w:hint="cs"/>
          <w:sz w:val="27"/>
          <w:szCs w:val="27"/>
          <w:rtl/>
        </w:rPr>
        <w:t>ט</w:t>
      </w:r>
    </w:p>
    <w:p w14:paraId="2C5E45C8" w14:textId="4703A2F6" w:rsidR="00F300FD" w:rsidRPr="008446AD" w:rsidRDefault="00A72413" w:rsidP="00F300FD">
      <w:pPr>
        <w:autoSpaceDE w:val="0"/>
        <w:autoSpaceDN w:val="0"/>
        <w:bidi/>
        <w:adjustRightInd w:val="0"/>
        <w:spacing w:line="240" w:lineRule="auto"/>
        <w:jc w:val="center"/>
        <w:rPr>
          <w:rFonts w:ascii="VTvilnacopy01-Reg" w:cs="1ShefaClassic"/>
          <w:b/>
          <w:bCs/>
          <w:sz w:val="27"/>
          <w:szCs w:val="27"/>
          <w:rtl/>
        </w:rPr>
      </w:pPr>
      <w:r w:rsidRPr="008446AD">
        <w:rPr>
          <w:rFonts w:ascii="VTvilnacopy01-Reg" w:cs="1ShefaClassic" w:hint="cs"/>
          <w:b/>
          <w:bCs/>
          <w:sz w:val="27"/>
          <w:szCs w:val="27"/>
          <w:rtl/>
        </w:rPr>
        <w:t>ת. נ. צ. ב. ה.</w:t>
      </w:r>
    </w:p>
    <w:p w14:paraId="37A7D21D" w14:textId="77777777" w:rsidR="00F300FD" w:rsidRPr="008446AD" w:rsidRDefault="00F300FD" w:rsidP="00F300FD">
      <w:pPr>
        <w:autoSpaceDE w:val="0"/>
        <w:autoSpaceDN w:val="0"/>
        <w:bidi/>
        <w:adjustRightInd w:val="0"/>
        <w:spacing w:line="240" w:lineRule="auto"/>
        <w:jc w:val="center"/>
        <w:rPr>
          <w:rFonts w:ascii="VTvilnacopy01-Reg" w:cs="1ShefaClassic"/>
          <w:sz w:val="27"/>
          <w:szCs w:val="27"/>
        </w:rPr>
      </w:pPr>
      <w:r w:rsidRPr="008446AD">
        <w:rPr>
          <w:rFonts w:ascii="VTvilnacopy01-Reg" w:cs="1ShefaClassic" w:hint="cs"/>
          <w:sz w:val="27"/>
          <w:szCs w:val="27"/>
          <w:rtl/>
        </w:rPr>
        <w:t>הונצח</w:t>
      </w:r>
      <w:r w:rsidRPr="008446AD">
        <w:rPr>
          <w:rFonts w:ascii="VTvilnacopy01-Reg" w:cs="1ShefaClassic"/>
          <w:sz w:val="27"/>
          <w:szCs w:val="27"/>
        </w:rPr>
        <w:t xml:space="preserve"> </w:t>
      </w:r>
      <w:r w:rsidRPr="008446AD">
        <w:rPr>
          <w:rFonts w:ascii="VTvilnacopy01-Reg" w:cs="1ShefaClassic" w:hint="cs"/>
          <w:sz w:val="27"/>
          <w:szCs w:val="27"/>
          <w:rtl/>
        </w:rPr>
        <w:t>על</w:t>
      </w:r>
      <w:r w:rsidRPr="008446AD">
        <w:rPr>
          <w:rFonts w:ascii="VTvilnacopy01-Reg" w:cs="1ShefaClassic"/>
          <w:sz w:val="27"/>
          <w:szCs w:val="27"/>
        </w:rPr>
        <w:t xml:space="preserve"> </w:t>
      </w:r>
      <w:r w:rsidRPr="008446AD">
        <w:rPr>
          <w:rFonts w:ascii="VTvilnacopy01-Reg" w:cs="1ShefaClassic" w:hint="cs"/>
          <w:sz w:val="27"/>
          <w:szCs w:val="27"/>
          <w:rtl/>
        </w:rPr>
        <w:t>ידי</w:t>
      </w:r>
      <w:r w:rsidRPr="008446AD">
        <w:rPr>
          <w:rFonts w:ascii="VTvilnacopy01-Reg" w:cs="1ShefaClassic"/>
          <w:sz w:val="27"/>
          <w:szCs w:val="27"/>
        </w:rPr>
        <w:t xml:space="preserve"> </w:t>
      </w:r>
      <w:r w:rsidRPr="008446AD">
        <w:rPr>
          <w:rFonts w:ascii="VTvilnacopy01-Reg" w:cs="1ShefaClassic" w:hint="cs"/>
          <w:sz w:val="27"/>
          <w:szCs w:val="27"/>
          <w:rtl/>
        </w:rPr>
        <w:t>בנו</w:t>
      </w:r>
    </w:p>
    <w:p w14:paraId="3C346ED0" w14:textId="77777777" w:rsidR="00F300FD" w:rsidRPr="008446AD" w:rsidRDefault="00F300FD" w:rsidP="00F300FD">
      <w:pPr>
        <w:autoSpaceDE w:val="0"/>
        <w:autoSpaceDN w:val="0"/>
        <w:bidi/>
        <w:adjustRightInd w:val="0"/>
        <w:spacing w:line="240" w:lineRule="auto"/>
        <w:jc w:val="center"/>
        <w:rPr>
          <w:rFonts w:ascii="VTvilnacopy01-Bold" w:cs="1ShefaClassic"/>
          <w:b/>
          <w:bCs/>
          <w:sz w:val="27"/>
          <w:szCs w:val="27"/>
        </w:rPr>
      </w:pPr>
      <w:r w:rsidRPr="008446AD">
        <w:rPr>
          <w:rFonts w:ascii="VTvilnacopy01-Bold" w:cs="1ShefaClassic" w:hint="cs"/>
          <w:b/>
          <w:bCs/>
          <w:sz w:val="27"/>
          <w:szCs w:val="27"/>
          <w:rtl/>
        </w:rPr>
        <w:t>צבי</w:t>
      </w:r>
      <w:r w:rsidRPr="008446AD">
        <w:rPr>
          <w:rFonts w:ascii="VTvilnacopy01-Bold" w:cs="1ShefaClassic"/>
          <w:b/>
          <w:bCs/>
          <w:sz w:val="27"/>
          <w:szCs w:val="27"/>
        </w:rPr>
        <w:t xml:space="preserve"> </w:t>
      </w:r>
      <w:r w:rsidRPr="008446AD">
        <w:rPr>
          <w:rFonts w:ascii="VTvilnacopy01-Bold" w:cs="1ShefaClassic" w:hint="cs"/>
          <w:b/>
          <w:bCs/>
          <w:sz w:val="27"/>
          <w:szCs w:val="27"/>
          <w:rtl/>
        </w:rPr>
        <w:t>רייזמן</w:t>
      </w:r>
    </w:p>
    <w:p w14:paraId="428BF7F4" w14:textId="3CAAE860" w:rsidR="00F300FD" w:rsidRPr="008446AD" w:rsidRDefault="00F300FD" w:rsidP="00F300FD">
      <w:pPr>
        <w:autoSpaceDE w:val="0"/>
        <w:autoSpaceDN w:val="0"/>
        <w:bidi/>
        <w:adjustRightInd w:val="0"/>
        <w:spacing w:line="240" w:lineRule="auto"/>
        <w:jc w:val="center"/>
        <w:rPr>
          <w:rFonts w:ascii="VTvilnacopy01-Reg" w:cs="1ShefaClassic"/>
          <w:sz w:val="27"/>
          <w:szCs w:val="27"/>
        </w:rPr>
      </w:pPr>
      <w:r w:rsidRPr="008446AD">
        <w:rPr>
          <w:rFonts w:ascii="VTvilnacopy01-Reg" w:cs="1ShefaClassic" w:hint="cs"/>
          <w:sz w:val="27"/>
          <w:szCs w:val="27"/>
          <w:rtl/>
        </w:rPr>
        <w:t>איש</w:t>
      </w:r>
      <w:r w:rsidRPr="008446AD">
        <w:rPr>
          <w:rFonts w:ascii="VTvilnacopy01-Reg" w:cs="1ShefaClassic"/>
          <w:sz w:val="27"/>
          <w:szCs w:val="27"/>
        </w:rPr>
        <w:t xml:space="preserve"> </w:t>
      </w:r>
      <w:r w:rsidRPr="008446AD">
        <w:rPr>
          <w:rFonts w:ascii="VTvilnacopy01-Reg" w:cs="1ShefaClassic" w:hint="cs"/>
          <w:sz w:val="27"/>
          <w:szCs w:val="27"/>
          <w:rtl/>
        </w:rPr>
        <w:t>עסקים</w:t>
      </w:r>
      <w:r w:rsidRPr="008446AD">
        <w:rPr>
          <w:rFonts w:ascii="VTvilnacopy01-Reg" w:cs="1ShefaClassic"/>
          <w:sz w:val="27"/>
          <w:szCs w:val="27"/>
        </w:rPr>
        <w:t xml:space="preserve"> </w:t>
      </w:r>
      <w:r w:rsidRPr="008446AD">
        <w:rPr>
          <w:rFonts w:ascii="VTvilnacopy01-Reg" w:cs="1ShefaClassic" w:hint="cs"/>
          <w:sz w:val="27"/>
          <w:szCs w:val="27"/>
          <w:rtl/>
        </w:rPr>
        <w:t>ומחבר</w:t>
      </w:r>
      <w:r w:rsidRPr="008446AD">
        <w:rPr>
          <w:rFonts w:ascii="VTvilnacopy01-Reg" w:cs="1ShefaClassic"/>
          <w:sz w:val="27"/>
          <w:szCs w:val="27"/>
        </w:rPr>
        <w:t xml:space="preserve"> </w:t>
      </w:r>
      <w:r w:rsidRPr="008446AD">
        <w:rPr>
          <w:rFonts w:ascii="VTvilnacopy01-Reg" w:cs="1ShefaClassic" w:hint="cs"/>
          <w:sz w:val="27"/>
          <w:szCs w:val="27"/>
          <w:rtl/>
        </w:rPr>
        <w:t>ספרי</w:t>
      </w:r>
      <w:r w:rsidR="00A1040A" w:rsidRPr="008446AD">
        <w:rPr>
          <w:rFonts w:ascii="VTvilnacopy01-Reg" w:cs="1ShefaClassic" w:hint="cs"/>
          <w:sz w:val="27"/>
          <w:szCs w:val="27"/>
          <w:rtl/>
        </w:rPr>
        <w:t xml:space="preserve">ם </w:t>
      </w:r>
      <w:r w:rsidRPr="008446AD">
        <w:rPr>
          <w:rFonts w:ascii="VTvilnacopy01-Reg" w:cs="1ShefaClassic" w:hint="cs"/>
          <w:sz w:val="27"/>
          <w:szCs w:val="27"/>
          <w:rtl/>
        </w:rPr>
        <w:t>רץ</w:t>
      </w:r>
      <w:r w:rsidRPr="008446AD">
        <w:rPr>
          <w:rFonts w:ascii="VTvilnacopy01-Reg" w:cs="1ShefaClassic"/>
          <w:sz w:val="27"/>
          <w:szCs w:val="27"/>
        </w:rPr>
        <w:t xml:space="preserve"> </w:t>
      </w:r>
      <w:r w:rsidRPr="008446AD">
        <w:rPr>
          <w:rFonts w:ascii="VTvilnacopy01-Reg" w:cs="1ShefaClassic" w:hint="cs"/>
          <w:sz w:val="27"/>
          <w:szCs w:val="27"/>
          <w:rtl/>
        </w:rPr>
        <w:t>כצבי</w:t>
      </w:r>
      <w:r w:rsidR="00520BF7" w:rsidRPr="008446AD">
        <w:rPr>
          <w:rFonts w:ascii="VTvilnacopy01-Reg" w:cs="1ShefaClassic" w:hint="cs"/>
          <w:sz w:val="27"/>
          <w:szCs w:val="27"/>
          <w:rtl/>
        </w:rPr>
        <w:t xml:space="preserve"> </w:t>
      </w:r>
      <w:r w:rsidR="00A1040A" w:rsidRPr="008446AD">
        <w:rPr>
          <w:rFonts w:ascii="VTvilnacopy01-Reg" w:cs="1ShefaClassic" w:hint="cs"/>
          <w:sz w:val="27"/>
          <w:szCs w:val="27"/>
          <w:rtl/>
        </w:rPr>
        <w:t>(ט"ו</w:t>
      </w:r>
      <w:r w:rsidRPr="008446AD">
        <w:rPr>
          <w:rFonts w:ascii="VTvilnacopy01-Reg" w:cs="1ShefaClassic" w:hint="cs"/>
          <w:sz w:val="27"/>
          <w:szCs w:val="27"/>
          <w:rtl/>
        </w:rPr>
        <w:t xml:space="preserve"> חלקים)</w:t>
      </w:r>
    </w:p>
    <w:p w14:paraId="72B9C5A2" w14:textId="77777777" w:rsidR="00A1040A" w:rsidRPr="008446AD" w:rsidRDefault="00A1040A" w:rsidP="00A1040A">
      <w:pPr>
        <w:bidi/>
        <w:spacing w:line="240" w:lineRule="auto"/>
        <w:jc w:val="center"/>
        <w:rPr>
          <w:rFonts w:ascii="VTvilnacopy01-Reg" w:cs="1ShefaClassic"/>
          <w:sz w:val="27"/>
          <w:szCs w:val="27"/>
          <w:rtl/>
        </w:rPr>
      </w:pPr>
      <w:r w:rsidRPr="008446AD">
        <w:rPr>
          <w:rFonts w:ascii="VTvilnacopy01-Reg" w:cs="1ShefaClassic" w:hint="cs"/>
          <w:sz w:val="27"/>
          <w:szCs w:val="27"/>
          <w:rtl/>
        </w:rPr>
        <w:t>ומשפחתו</w:t>
      </w:r>
    </w:p>
    <w:p w14:paraId="0EB4360B" w14:textId="4DF87A58" w:rsidR="00F300FD" w:rsidRPr="008446AD" w:rsidRDefault="00F300FD" w:rsidP="008446AD">
      <w:pPr>
        <w:bidi/>
        <w:spacing w:line="240" w:lineRule="auto"/>
        <w:jc w:val="center"/>
        <w:rPr>
          <w:rFonts w:ascii="VTvilnacopy01-Reg" w:cs="1ShefaClassic"/>
          <w:sz w:val="27"/>
          <w:szCs w:val="27"/>
        </w:rPr>
      </w:pPr>
      <w:r w:rsidRPr="008446AD">
        <w:rPr>
          <w:rFonts w:ascii="VTvilnacopy01-Reg" w:cs="1ShefaClassic" w:hint="cs"/>
          <w:sz w:val="27"/>
          <w:szCs w:val="27"/>
          <w:rtl/>
        </w:rPr>
        <w:t xml:space="preserve"> לוס</w:t>
      </w:r>
      <w:r w:rsidRPr="008446AD">
        <w:rPr>
          <w:rFonts w:ascii="VTvilnacopy01-Reg" w:cs="1ShefaClassic"/>
          <w:sz w:val="27"/>
          <w:szCs w:val="27"/>
        </w:rPr>
        <w:t xml:space="preserve"> </w:t>
      </w:r>
      <w:r w:rsidRPr="008446AD">
        <w:rPr>
          <w:rFonts w:ascii="VTvilnacopy01-Reg" w:cs="1ShefaClassic" w:hint="cs"/>
          <w:sz w:val="27"/>
          <w:szCs w:val="27"/>
          <w:rtl/>
        </w:rPr>
        <w:t>אנג</w:t>
      </w:r>
      <w:r w:rsidR="008446AD">
        <w:rPr>
          <w:rFonts w:ascii="VTvilnacopy01-Reg" w:cs="1ShefaClassic" w:hint="cs"/>
          <w:sz w:val="27"/>
          <w:szCs w:val="27"/>
          <w:rtl/>
        </w:rPr>
        <w:t>'</w:t>
      </w:r>
      <w:r w:rsidRPr="008446AD">
        <w:rPr>
          <w:rFonts w:ascii="VTvilnacopy01-Reg" w:cs="1ShefaClassic" w:hint="cs"/>
          <w:sz w:val="27"/>
          <w:szCs w:val="27"/>
          <w:rtl/>
        </w:rPr>
        <w:t>לס</w:t>
      </w:r>
    </w:p>
    <w:p w14:paraId="18ABF1FA" w14:textId="77777777" w:rsidR="00F300FD" w:rsidRPr="00F300FD" w:rsidRDefault="00F300FD" w:rsidP="00F300FD">
      <w:pPr>
        <w:pStyle w:val="af3"/>
        <w:rPr>
          <w:sz w:val="27"/>
          <w:szCs w:val="27"/>
          <w:rtl/>
        </w:rPr>
      </w:pPr>
    </w:p>
    <w:sectPr w:rsidR="00F300FD" w:rsidRPr="00F300FD" w:rsidSect="00E65DD5">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40E523" w14:textId="77777777" w:rsidR="00BF26FE" w:rsidRDefault="00BF26FE" w:rsidP="001D6A1B">
      <w:pPr>
        <w:spacing w:after="0" w:line="240" w:lineRule="auto"/>
      </w:pPr>
      <w:r>
        <w:separator/>
      </w:r>
    </w:p>
  </w:endnote>
  <w:endnote w:type="continuationSeparator" w:id="0">
    <w:p w14:paraId="0A292635" w14:textId="77777777" w:rsidR="00BF26FE" w:rsidRDefault="00BF26FE" w:rsidP="001D6A1B">
      <w:pPr>
        <w:spacing w:after="0" w:line="240" w:lineRule="auto"/>
      </w:pPr>
      <w:r>
        <w:continuationSeparator/>
      </w:r>
    </w:p>
  </w:endnote>
  <w:endnote w:type="continuationNotice" w:id="1">
    <w:p w14:paraId="3A84FD44" w14:textId="77777777" w:rsidR="00BF26FE" w:rsidRDefault="00BF26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0A87" w:usb1="00000000" w:usb2="00000000" w:usb3="00000000" w:csb0="000001B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1" w:usb1="00000000" w:usb2="00000000" w:usb3="00000000" w:csb0="00000020" w:csb1="00000000"/>
  </w:font>
  <w:font w:name="AAd_Livorna">
    <w:panose1 w:val="00000000000000000000"/>
    <w:charset w:val="B1"/>
    <w:family w:val="auto"/>
    <w:pitch w:val="variable"/>
    <w:sig w:usb0="00000801" w:usb1="00000000" w:usb2="00000000" w:usb3="00000000" w:csb0="00000020" w:csb1="00000000"/>
  </w:font>
  <w:font w:name="AAd_Livorna4">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altName w:val="Times New Roman"/>
    <w:charset w:val="00"/>
    <w:family w:val="roman"/>
    <w:pitch w:val="default"/>
  </w:font>
  <w:font w:name="MNarkisim">
    <w:panose1 w:val="00000000000000000000"/>
    <w:charset w:val="B1"/>
    <w:family w:val="auto"/>
    <w:pitch w:val="variable"/>
    <w:sig w:usb0="00000801"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AAd_LivornaB4">
    <w:panose1 w:val="00000000000000000000"/>
    <w:charset w:val="B1"/>
    <w:family w:val="auto"/>
    <w:pitch w:val="variable"/>
    <w:sig w:usb0="00000801" w:usb1="00000000" w:usb2="00000000" w:usb3="00000000" w:csb0="00000020" w:csb1="00000000"/>
  </w:font>
  <w:font w:name="AAd_LivornaR2">
    <w:panose1 w:val="02020803070505020304"/>
    <w:charset w:val="00"/>
    <w:family w:val="roman"/>
    <w:pitch w:val="variable"/>
    <w:sig w:usb0="20002A87" w:usb1="80000000" w:usb2="00000008" w:usb3="00000000" w:csb0="000001FF" w:csb1="00000000"/>
  </w:font>
  <w:font w:name="AAd_NarkisimNarkisim">
    <w:panose1 w:val="00000000000000000000"/>
    <w:charset w:val="B1"/>
    <w:family w:val="auto"/>
    <w:pitch w:val="variable"/>
    <w:sig w:usb0="00000801" w:usb1="00000000" w:usb2="00000000" w:usb3="00000000" w:csb0="00000020" w:csb1="00000000"/>
  </w:font>
  <w:font w:name="1ShefaClassic,Bold">
    <w:altName w:val="Times New Roman"/>
    <w:panose1 w:val="00000000000000000000"/>
    <w:charset w:val="B1"/>
    <w:family w:val="auto"/>
    <w:notTrueType/>
    <w:pitch w:val="default"/>
    <w:sig w:usb0="00000800" w:usb1="00000000" w:usb2="00000000" w:usb3="00000000" w:csb0="00000020" w:csb1="00000000"/>
  </w:font>
  <w:font w:name="VTvilnacopy01-Reg">
    <w:altName w:val="Times New Roman"/>
    <w:panose1 w:val="00000000000000000000"/>
    <w:charset w:val="B1"/>
    <w:family w:val="auto"/>
    <w:notTrueType/>
    <w:pitch w:val="default"/>
    <w:sig w:usb0="00000800" w:usb1="00000000" w:usb2="00000000" w:usb3="00000000" w:csb0="00000020" w:csb1="00000000"/>
  </w:font>
  <w:font w:name="VTvilnacopy01-Bold">
    <w:altName w:val="Times New Roman"/>
    <w:panose1 w:val="00000000000000000000"/>
    <w:charset w:val="B1"/>
    <w:family w:val="auto"/>
    <w:notTrueType/>
    <w:pitch w:val="default"/>
    <w:sig w:usb0="00000800"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4BBCC3" w14:textId="77777777" w:rsidR="00BF26FE" w:rsidRDefault="00BF26FE" w:rsidP="00724B87">
      <w:pPr>
        <w:bidi/>
        <w:spacing w:after="0" w:line="240" w:lineRule="auto"/>
      </w:pPr>
      <w:r>
        <w:separator/>
      </w:r>
    </w:p>
  </w:footnote>
  <w:footnote w:type="continuationSeparator" w:id="0">
    <w:p w14:paraId="63EBBE18" w14:textId="77777777" w:rsidR="00BF26FE" w:rsidRDefault="00BF26FE" w:rsidP="001D6A1B">
      <w:pPr>
        <w:spacing w:after="0" w:line="240" w:lineRule="auto"/>
      </w:pPr>
      <w:r>
        <w:continuationSeparator/>
      </w:r>
    </w:p>
  </w:footnote>
  <w:footnote w:type="continuationNotice" w:id="1">
    <w:p w14:paraId="256DF4B4" w14:textId="77777777" w:rsidR="00BF26FE" w:rsidRDefault="00BF26FE">
      <w:pPr>
        <w:spacing w:after="0" w:line="240" w:lineRule="auto"/>
      </w:pPr>
    </w:p>
  </w:footnote>
  <w:footnote w:id="2">
    <w:p w14:paraId="5F640735" w14:textId="735A6205" w:rsidR="00BF26FE" w:rsidRPr="00223A35" w:rsidRDefault="00BF26FE" w:rsidP="00223A35">
      <w:pPr>
        <w:pStyle w:val="FootnoteText"/>
      </w:pPr>
      <w:r w:rsidRPr="00223A35">
        <w:rPr>
          <w:rStyle w:val="FootnoteReference"/>
          <w:vertAlign w:val="baseline"/>
        </w:rPr>
        <w:footnoteRef/>
      </w:r>
      <w:r>
        <w:rPr>
          <w:rFonts w:hint="cs"/>
          <w:rtl/>
        </w:rPr>
        <w:t>)</w:t>
      </w:r>
      <w:r w:rsidRPr="00223A35">
        <w:rPr>
          <w:rtl/>
        </w:rPr>
        <w:t xml:space="preserve"> </w:t>
      </w:r>
      <w:r w:rsidRPr="00223A35">
        <w:rPr>
          <w:rFonts w:hint="cs"/>
          <w:rtl/>
        </w:rPr>
        <w:t>נדפס בהסכמת הרה"ק ר' מרדכי מטשערנאביל ומהרה"ק ר' מרדכי בנו של הרה"ק פנחס מקאריץ ועוד.</w:t>
      </w:r>
    </w:p>
  </w:footnote>
  <w:footnote w:id="3">
    <w:p w14:paraId="1B75757E" w14:textId="6D6F5B84" w:rsidR="00BF26FE" w:rsidRPr="00223A35" w:rsidRDefault="00BF26FE" w:rsidP="00223A35">
      <w:pPr>
        <w:pStyle w:val="FootnoteText"/>
        <w:rPr>
          <w:rtl/>
        </w:rPr>
      </w:pPr>
      <w:r w:rsidRPr="00223A35">
        <w:rPr>
          <w:rStyle w:val="FootnoteReference"/>
          <w:vertAlign w:val="baseline"/>
        </w:rPr>
        <w:footnoteRef/>
      </w:r>
      <w:r>
        <w:rPr>
          <w:rFonts w:hint="cs"/>
          <w:rtl/>
        </w:rPr>
        <w:t>)</w:t>
      </w:r>
      <w:r w:rsidRPr="00223A35">
        <w:rPr>
          <w:rtl/>
        </w:rPr>
        <w:t xml:space="preserve"> </w:t>
      </w:r>
      <w:r w:rsidRPr="00223A35">
        <w:rPr>
          <w:rFonts w:hint="cs"/>
          <w:rtl/>
        </w:rPr>
        <w:t>הר</w:t>
      </w:r>
      <w:r w:rsidRPr="00223A35">
        <w:rPr>
          <w:rtl/>
        </w:rPr>
        <w:t xml:space="preserve">מב"ן </w:t>
      </w:r>
      <w:r w:rsidRPr="00223A35">
        <w:rPr>
          <w:rFonts w:hint="cs"/>
          <w:rtl/>
        </w:rPr>
        <w:t xml:space="preserve">בחידושיו שבת כא,א </w:t>
      </w:r>
      <w:r w:rsidRPr="00223A35">
        <w:rPr>
          <w:rtl/>
        </w:rPr>
        <w:t>ובמלחמות</w:t>
      </w:r>
      <w:r w:rsidRPr="00223A35">
        <w:rPr>
          <w:rFonts w:hint="cs"/>
          <w:rtl/>
        </w:rPr>
        <w:t xml:space="preserve"> שם, </w:t>
      </w:r>
      <w:r w:rsidRPr="00223A35">
        <w:rPr>
          <w:rtl/>
        </w:rPr>
        <w:t>רשב"א וריטב"א ומאירי ור"ן שם; טור תרע</w:t>
      </w:r>
      <w:r w:rsidRPr="00223A35">
        <w:rPr>
          <w:rFonts w:hint="cs"/>
          <w:rtl/>
        </w:rPr>
        <w:t>"</w:t>
      </w:r>
      <w:r w:rsidRPr="00223A35">
        <w:rPr>
          <w:rtl/>
        </w:rPr>
        <w:t>ג בשם הרא"ש</w:t>
      </w:r>
    </w:p>
  </w:footnote>
  <w:footnote w:id="4">
    <w:p w14:paraId="04291235" w14:textId="6416C0FA" w:rsidR="00BF26FE" w:rsidRPr="00223A35" w:rsidRDefault="00BF26FE" w:rsidP="00223A35">
      <w:pPr>
        <w:pStyle w:val="FootnoteText"/>
        <w:rPr>
          <w:rtl/>
        </w:rPr>
      </w:pPr>
      <w:r w:rsidRPr="00223A35">
        <w:rPr>
          <w:rStyle w:val="FootnoteReference"/>
          <w:vertAlign w:val="baseline"/>
        </w:rPr>
        <w:footnoteRef/>
      </w:r>
      <w:r>
        <w:rPr>
          <w:rFonts w:hint="cs"/>
          <w:rtl/>
        </w:rPr>
        <w:t>)</w:t>
      </w:r>
      <w:r w:rsidRPr="00223A35">
        <w:rPr>
          <w:rtl/>
        </w:rPr>
        <w:t xml:space="preserve"> </w:t>
      </w:r>
      <w:r w:rsidRPr="00223A35">
        <w:rPr>
          <w:rFonts w:hint="cs"/>
          <w:rtl/>
        </w:rPr>
        <w:t xml:space="preserve">וראה גם ראב"ד הל' ברכות פי"א הט"ו לגבי נוסח הברכה דנר חנוכה, דהדלקת נרות חנוכה הוה כדאורייתא כמו </w:t>
      </w:r>
      <w:r w:rsidRPr="00223A35">
        <w:rPr>
          <w:rtl/>
        </w:rPr>
        <w:t>נ</w:t>
      </w:r>
      <w:r w:rsidRPr="00223A35">
        <w:rPr>
          <w:rFonts w:hint="cs"/>
          <w:rtl/>
        </w:rPr>
        <w:t>רות המקדש עיי"ש, וראה בשיחת ש"פ בהעלותך תש"נ אות  ה' (תורת מנחם ח"ג ע' 326).</w:t>
      </w:r>
    </w:p>
  </w:footnote>
  <w:footnote w:id="5">
    <w:p w14:paraId="0669EF08" w14:textId="160C7384" w:rsidR="00BF26FE" w:rsidRPr="00223A35" w:rsidRDefault="00BF26FE" w:rsidP="00223A35">
      <w:pPr>
        <w:pStyle w:val="FootnoteText"/>
        <w:rPr>
          <w:rtl/>
        </w:rPr>
      </w:pPr>
      <w:r w:rsidRPr="00223A35">
        <w:rPr>
          <w:rStyle w:val="FootnoteReference"/>
          <w:vertAlign w:val="baseline"/>
        </w:rPr>
        <w:footnoteRef/>
      </w:r>
      <w:r>
        <w:rPr>
          <w:rFonts w:hint="cs"/>
          <w:rtl/>
        </w:rPr>
        <w:t>)</w:t>
      </w:r>
      <w:r w:rsidRPr="00223A35">
        <w:rPr>
          <w:rtl/>
        </w:rPr>
        <w:t xml:space="preserve"> </w:t>
      </w:r>
      <w:r w:rsidRPr="00223A35">
        <w:rPr>
          <w:rFonts w:hint="cs"/>
          <w:rtl/>
        </w:rPr>
        <w:t xml:space="preserve">וכבר הקשו בזה </w:t>
      </w:r>
      <w:r w:rsidRPr="00223A35">
        <w:rPr>
          <w:rtl/>
        </w:rPr>
        <w:t xml:space="preserve">מדברי המדרש תנחומא </w:t>
      </w:r>
      <w:r w:rsidRPr="00223A35">
        <w:rPr>
          <w:rFonts w:hint="cs"/>
          <w:rtl/>
        </w:rPr>
        <w:t xml:space="preserve">(פ' </w:t>
      </w:r>
      <w:r w:rsidRPr="00223A35">
        <w:rPr>
          <w:rtl/>
        </w:rPr>
        <w:t>תצוה פרשה ג</w:t>
      </w:r>
      <w:r w:rsidRPr="00223A35">
        <w:rPr>
          <w:rFonts w:hint="cs"/>
          <w:rtl/>
        </w:rPr>
        <w:t>):</w:t>
      </w:r>
      <w:r w:rsidRPr="00223A35">
        <w:rPr>
          <w:rtl/>
        </w:rPr>
        <w:t xml:space="preserve"> </w:t>
      </w:r>
      <w:r w:rsidRPr="00223A35">
        <w:rPr>
          <w:rFonts w:hint="cs"/>
          <w:rtl/>
        </w:rPr>
        <w:t>"</w:t>
      </w:r>
      <w:r w:rsidRPr="00223A35">
        <w:rPr>
          <w:rtl/>
        </w:rPr>
        <w:t>כיון שהיו מדליקין מן המנורה כל חצר שהיתה בירושלים היתה משתמשת לאורה לכך נאמר ויקחו אליך שמן זית זך כתית</w:t>
      </w:r>
      <w:r w:rsidRPr="00223A35">
        <w:rPr>
          <w:rFonts w:hint="cs"/>
          <w:rtl/>
        </w:rPr>
        <w:t xml:space="preserve">" </w:t>
      </w:r>
      <w:r w:rsidRPr="00223A35">
        <w:rPr>
          <w:rtl/>
        </w:rPr>
        <w:t>וכן הוא במדרש אגדה שמות פרק כו</w:t>
      </w:r>
      <w:r w:rsidRPr="00223A35">
        <w:rPr>
          <w:rFonts w:hint="cs"/>
          <w:rtl/>
        </w:rPr>
        <w:t>:</w:t>
      </w:r>
      <w:r w:rsidRPr="00223A35">
        <w:rPr>
          <w:rtl/>
        </w:rPr>
        <w:t xml:space="preserve"> </w:t>
      </w:r>
      <w:r w:rsidRPr="00223A35">
        <w:rPr>
          <w:rFonts w:hint="cs"/>
          <w:rtl/>
        </w:rPr>
        <w:t>"</w:t>
      </w:r>
      <w:r w:rsidRPr="00223A35">
        <w:rPr>
          <w:rtl/>
        </w:rPr>
        <w:t>כיון שהיו מדליקין את המנורה כל חצר שבירושלים היתה משתמש לאורה</w:t>
      </w:r>
      <w:r w:rsidRPr="00223A35">
        <w:rPr>
          <w:rFonts w:hint="cs"/>
          <w:rtl/>
        </w:rPr>
        <w:t>"</w:t>
      </w:r>
      <w:r w:rsidRPr="00223A35">
        <w:rPr>
          <w:rtl/>
        </w:rPr>
        <w:t xml:space="preserve"> </w:t>
      </w:r>
      <w:r w:rsidRPr="00223A35">
        <w:rPr>
          <w:rFonts w:hint="cs"/>
          <w:rtl/>
        </w:rPr>
        <w:t xml:space="preserve">(ראה חכמת שלמה בשו"ע שם, ובשו"ת אפרקסתא דעניא ח"א סי' קפט, מנחת יצחק ח"ב סי' קכא ועוד). וראה </w:t>
      </w:r>
      <w:r w:rsidRPr="00223A35">
        <w:rPr>
          <w:rtl/>
        </w:rPr>
        <w:t xml:space="preserve">לבוש </w:t>
      </w:r>
      <w:r w:rsidRPr="00223A35">
        <w:rPr>
          <w:rFonts w:hint="cs"/>
          <w:rtl/>
        </w:rPr>
        <w:t>שם סעי' א' וז"ל: ..</w:t>
      </w:r>
      <w:r w:rsidRPr="00223A35">
        <w:rPr>
          <w:rtl/>
        </w:rPr>
        <w:t>ואפילו תשמיש של קדושה כגון ללמוד לאורו הנהיגו לאיסור</w:t>
      </w:r>
      <w:r w:rsidRPr="00223A35">
        <w:rPr>
          <w:rFonts w:hint="cs"/>
          <w:rtl/>
        </w:rPr>
        <w:t>..</w:t>
      </w:r>
      <w:r w:rsidRPr="00223A35">
        <w:rPr>
          <w:rtl/>
        </w:rPr>
        <w:t>והטעם כדי שיהא ניכר לכל שהוא נר של מצוה לפרסם הנס</w:t>
      </w:r>
      <w:r w:rsidRPr="00223A35">
        <w:rPr>
          <w:rFonts w:hint="cs"/>
          <w:rtl/>
        </w:rPr>
        <w:t>,</w:t>
      </w:r>
      <w:r w:rsidRPr="00223A35">
        <w:rPr>
          <w:rtl/>
        </w:rPr>
        <w:t xml:space="preserve"> ועוד כיון שע"י נס שנעשה במנורה תקנוה, עשאוה כמנורה שאין משתמשין בה כלל, שהרי לפנים היתה עומדת בהיכלו מקום שלא ראו בני אדם את אורה</w:t>
      </w:r>
      <w:r w:rsidRPr="00223A35">
        <w:rPr>
          <w:rFonts w:hint="cs"/>
          <w:rtl/>
        </w:rPr>
        <w:t xml:space="preserve"> עכ"ל , ונראה דכוונתו לתרץ בזה קושיא הנ"ל.</w:t>
      </w:r>
    </w:p>
  </w:footnote>
  <w:footnote w:id="6">
    <w:p w14:paraId="2903BFE7" w14:textId="0216001A" w:rsidR="00BF26FE" w:rsidRPr="00223A35" w:rsidRDefault="00BF26FE" w:rsidP="00223A35">
      <w:pPr>
        <w:pStyle w:val="FootnoteText"/>
        <w:rPr>
          <w:rtl/>
        </w:rPr>
      </w:pPr>
      <w:r w:rsidRPr="00223A35">
        <w:rPr>
          <w:rStyle w:val="FootnoteReference"/>
          <w:vertAlign w:val="baseline"/>
        </w:rPr>
        <w:footnoteRef/>
      </w:r>
      <w:r>
        <w:rPr>
          <w:rFonts w:hint="cs"/>
          <w:rtl/>
        </w:rPr>
        <w:t>)</w:t>
      </w:r>
      <w:r w:rsidRPr="00223A35">
        <w:rPr>
          <w:rtl/>
        </w:rPr>
        <w:t xml:space="preserve"> </w:t>
      </w:r>
      <w:r w:rsidRPr="00223A35">
        <w:rPr>
          <w:rFonts w:hint="cs"/>
          <w:rtl/>
        </w:rPr>
        <w:t>ראה בכתבי ר' אייזיק למו"ר הגה"ח מוה"ר אייזיק שוויי ז"ל, מסכת שבת (ע' טז) דשקו"ט בארוכה דהרי מצוות לאו ליהנות ניתנו.</w:t>
      </w:r>
    </w:p>
  </w:footnote>
  <w:footnote w:id="7">
    <w:p w14:paraId="0FE5CB06" w14:textId="210EA057" w:rsidR="00BF26FE" w:rsidRPr="00223A35" w:rsidRDefault="00BF26FE" w:rsidP="00223A35">
      <w:pPr>
        <w:pStyle w:val="FootnoteText"/>
        <w:rPr>
          <w:rtl/>
        </w:rPr>
      </w:pPr>
      <w:r w:rsidRPr="00223A35">
        <w:rPr>
          <w:rStyle w:val="FootnoteReference"/>
          <w:vertAlign w:val="baseline"/>
        </w:rPr>
        <w:footnoteRef/>
      </w:r>
      <w:r>
        <w:rPr>
          <w:rFonts w:hint="cs"/>
          <w:rtl/>
        </w:rPr>
        <w:t>)</w:t>
      </w:r>
      <w:r w:rsidRPr="00223A35">
        <w:rPr>
          <w:rtl/>
        </w:rPr>
        <w:t xml:space="preserve"> המאור שם; העיטור הל' חנוכה בתשמיש של קדושה, והובא בשב</w:t>
      </w:r>
      <w:r w:rsidRPr="00223A35">
        <w:rPr>
          <w:rFonts w:hint="cs"/>
          <w:rtl/>
        </w:rPr>
        <w:t xml:space="preserve">לי </w:t>
      </w:r>
      <w:r w:rsidRPr="00223A35">
        <w:rPr>
          <w:rtl/>
        </w:rPr>
        <w:t>הל</w:t>
      </w:r>
      <w:r w:rsidRPr="00223A35">
        <w:rPr>
          <w:rFonts w:hint="cs"/>
          <w:rtl/>
        </w:rPr>
        <w:t>קט</w:t>
      </w:r>
      <w:r w:rsidRPr="00223A35">
        <w:rPr>
          <w:rtl/>
        </w:rPr>
        <w:t xml:space="preserve"> סי' קפה</w:t>
      </w:r>
      <w:r w:rsidRPr="00223A35">
        <w:rPr>
          <w:rFonts w:hint="cs"/>
          <w:rtl/>
        </w:rPr>
        <w:t>.</w:t>
      </w:r>
    </w:p>
  </w:footnote>
  <w:footnote w:id="8">
    <w:p w14:paraId="7DAA714E" w14:textId="438F08F8" w:rsidR="00BF26FE" w:rsidRPr="00223A35" w:rsidRDefault="00BF26FE" w:rsidP="00223A35">
      <w:pPr>
        <w:pStyle w:val="FootnoteText"/>
      </w:pPr>
      <w:r w:rsidRPr="00223A35">
        <w:rPr>
          <w:rStyle w:val="FootnoteReference"/>
          <w:vertAlign w:val="baseline"/>
        </w:rPr>
        <w:footnoteRef/>
      </w:r>
      <w:r>
        <w:rPr>
          <w:rFonts w:hint="cs"/>
          <w:rtl/>
        </w:rPr>
        <w:t>)</w:t>
      </w:r>
      <w:r w:rsidRPr="00223A35">
        <w:rPr>
          <w:rtl/>
        </w:rPr>
        <w:t xml:space="preserve"> </w:t>
      </w:r>
      <w:r w:rsidRPr="00223A35">
        <w:rPr>
          <w:rFonts w:hint="cs"/>
          <w:rtl/>
        </w:rPr>
        <w:t>ראה בכל זה ב</w:t>
      </w:r>
      <w:r w:rsidRPr="00223A35">
        <w:rPr>
          <w:rtl/>
        </w:rPr>
        <w:t>אנציקלופדיה תלמודית כרך טז, חנ</w:t>
      </w:r>
      <w:r w:rsidRPr="00223A35">
        <w:rPr>
          <w:rFonts w:hint="cs"/>
          <w:rtl/>
        </w:rPr>
        <w:t>ו</w:t>
      </w:r>
      <w:r w:rsidRPr="00223A35">
        <w:rPr>
          <w:rtl/>
        </w:rPr>
        <w:t>כה</w:t>
      </w:r>
      <w:r w:rsidRPr="00223A35">
        <w:rPr>
          <w:rFonts w:hint="cs"/>
          <w:rtl/>
        </w:rPr>
        <w:t xml:space="preserve"> ע' רלט.</w:t>
      </w:r>
    </w:p>
  </w:footnote>
  <w:footnote w:id="9">
    <w:p w14:paraId="0EC9AC29" w14:textId="26025BF8" w:rsidR="00BF26FE" w:rsidRPr="00223A35" w:rsidRDefault="00BF26FE" w:rsidP="00223A35">
      <w:pPr>
        <w:pStyle w:val="FootnoteText"/>
        <w:rPr>
          <w:rtl/>
        </w:rPr>
      </w:pPr>
      <w:r w:rsidRPr="00223A35">
        <w:rPr>
          <w:rStyle w:val="FootnoteReference"/>
          <w:vertAlign w:val="baseline"/>
        </w:rPr>
        <w:footnoteRef/>
      </w:r>
      <w:r>
        <w:rPr>
          <w:rFonts w:hint="cs"/>
          <w:rtl/>
        </w:rPr>
        <w:t>)</w:t>
      </w:r>
      <w:r w:rsidRPr="00223A35">
        <w:rPr>
          <w:rtl/>
        </w:rPr>
        <w:t xml:space="preserve"> </w:t>
      </w:r>
      <w:r w:rsidRPr="00223A35">
        <w:rPr>
          <w:rFonts w:hint="cs"/>
          <w:rtl/>
        </w:rPr>
        <w:t>אלא די"ל דזה יהי' רק בתקופה הב', ואינו שייך לתקופה הא'.</w:t>
      </w:r>
    </w:p>
  </w:footnote>
  <w:footnote w:id="10">
    <w:p w14:paraId="69DE46E2" w14:textId="345E702E" w:rsidR="00BF26FE" w:rsidRPr="00223A35" w:rsidRDefault="00BF26FE" w:rsidP="00223A35">
      <w:pPr>
        <w:pStyle w:val="FootnoteText"/>
        <w:rPr>
          <w:rtl/>
        </w:rPr>
      </w:pPr>
      <w:r w:rsidRPr="00223A35">
        <w:rPr>
          <w:rStyle w:val="FootnoteReference"/>
          <w:vertAlign w:val="baseline"/>
        </w:rPr>
        <w:footnoteRef/>
      </w:r>
      <w:r>
        <w:rPr>
          <w:rFonts w:hint="cs"/>
          <w:rtl/>
        </w:rPr>
        <w:t>)</w:t>
      </w:r>
      <w:r w:rsidRPr="00223A35">
        <w:rPr>
          <w:rtl/>
        </w:rPr>
        <w:t xml:space="preserve"> </w:t>
      </w:r>
      <w:r w:rsidRPr="00223A35">
        <w:rPr>
          <w:rFonts w:hint="cs"/>
          <w:rtl/>
        </w:rPr>
        <w:t xml:space="preserve">ראה בס' ימות המשיח בהלכה ח"א סי' מ"ח. </w:t>
      </w:r>
    </w:p>
    <w:p w14:paraId="0F522977" w14:textId="77777777" w:rsidR="00BF26FE" w:rsidRPr="00223A35" w:rsidRDefault="00BF26FE" w:rsidP="00223A35">
      <w:pPr>
        <w:pStyle w:val="FootnoteText"/>
        <w:rPr>
          <w:rtl/>
        </w:rPr>
      </w:pPr>
    </w:p>
  </w:footnote>
  <w:footnote w:id="11">
    <w:p w14:paraId="5E0D7A25" w14:textId="071AA74E" w:rsidR="00BF26FE" w:rsidRPr="00223A35" w:rsidRDefault="00BF26FE" w:rsidP="00223A35">
      <w:pPr>
        <w:pStyle w:val="FootnoteText"/>
        <w:rPr>
          <w:rtl/>
        </w:rPr>
      </w:pPr>
      <w:r w:rsidRPr="00223A35">
        <w:rPr>
          <w:rStyle w:val="FootnoteReference"/>
          <w:vertAlign w:val="baseline"/>
        </w:rPr>
        <w:footnoteRef/>
      </w:r>
      <w:r>
        <w:rPr>
          <w:rFonts w:hint="cs"/>
          <w:rtl/>
        </w:rPr>
        <w:t>)</w:t>
      </w:r>
      <w:r w:rsidRPr="00223A35">
        <w:rPr>
          <w:rtl/>
        </w:rPr>
        <w:t xml:space="preserve"> </w:t>
      </w:r>
      <w:r w:rsidRPr="00223A35">
        <w:rPr>
          <w:rFonts w:hint="cs"/>
          <w:rtl/>
        </w:rPr>
        <w:t>ולקו"ש חל"ה ע' 318.</w:t>
      </w:r>
    </w:p>
  </w:footnote>
  <w:footnote w:id="12">
    <w:p w14:paraId="4613B4F5" w14:textId="6003595D" w:rsidR="00BF26FE" w:rsidRDefault="00BF26FE" w:rsidP="00223A35">
      <w:pPr>
        <w:pStyle w:val="FootnoteText"/>
        <w:rPr>
          <w:rtl/>
        </w:rPr>
      </w:pPr>
      <w:r w:rsidRPr="00223A35">
        <w:rPr>
          <w:rStyle w:val="FootnoteReference"/>
          <w:vertAlign w:val="baseline"/>
        </w:rPr>
        <w:footnoteRef/>
      </w:r>
      <w:r>
        <w:rPr>
          <w:rFonts w:hint="cs"/>
          <w:rtl/>
        </w:rPr>
        <w:t>)</w:t>
      </w:r>
      <w:r w:rsidRPr="00223A35">
        <w:rPr>
          <w:rtl/>
        </w:rPr>
        <w:t xml:space="preserve"> </w:t>
      </w:r>
      <w:r w:rsidRPr="00223A35">
        <w:rPr>
          <w:rFonts w:hint="cs"/>
          <w:rtl/>
        </w:rPr>
        <w:t>ראה הערות  וביאורים גליון תקמד ע' 8.</w:t>
      </w:r>
    </w:p>
  </w:footnote>
  <w:footnote w:id="13">
    <w:p w14:paraId="02E8CD78" w14:textId="77777777" w:rsidR="00BF26FE" w:rsidRPr="007913FD" w:rsidRDefault="00BF26FE" w:rsidP="00E77D9F">
      <w:pPr>
        <w:pStyle w:val="FootnoteText"/>
        <w:rPr>
          <w:rtl/>
        </w:rPr>
      </w:pPr>
      <w:r w:rsidRPr="007913FD">
        <w:rPr>
          <w:rStyle w:val="FootnoteReference"/>
          <w:vertAlign w:val="baseline"/>
        </w:rPr>
        <w:footnoteRef/>
      </w:r>
      <w:r w:rsidRPr="007913FD">
        <w:t xml:space="preserve"> </w:t>
      </w:r>
      <w:r>
        <w:rPr>
          <w:rFonts w:hint="cs"/>
          <w:rtl/>
        </w:rPr>
        <w:t xml:space="preserve">) </w:t>
      </w:r>
      <w:r w:rsidRPr="007913FD">
        <w:rPr>
          <w:rFonts w:hint="cs"/>
          <w:rtl/>
        </w:rPr>
        <w:t xml:space="preserve">מכתב כללי דימי חנוכה תשל"ג (נדפס בלקו"ש ח"י עמ' 279) שולי הגליון </w:t>
      </w:r>
      <w:r w:rsidRPr="007913FD">
        <w:rPr>
          <w:rtl/>
        </w:rPr>
        <w:t>ד"ה נרות בחצרות</w:t>
      </w:r>
      <w:r w:rsidRPr="007913FD">
        <w:rPr>
          <w:rFonts w:hint="cs"/>
          <w:rtl/>
        </w:rPr>
        <w:t>.</w:t>
      </w:r>
    </w:p>
  </w:footnote>
  <w:footnote w:id="14">
    <w:p w14:paraId="381F28D2" w14:textId="77777777" w:rsidR="00BF26FE" w:rsidRPr="007913FD" w:rsidRDefault="00BF26FE" w:rsidP="00E77D9F">
      <w:pPr>
        <w:pStyle w:val="FootnoteText"/>
        <w:rPr>
          <w:rtl/>
        </w:rPr>
      </w:pPr>
      <w:r w:rsidRPr="007913FD">
        <w:rPr>
          <w:rStyle w:val="FootnoteReference"/>
          <w:vertAlign w:val="baseline"/>
        </w:rPr>
        <w:footnoteRef/>
      </w:r>
      <w:r w:rsidRPr="007913FD">
        <w:t xml:space="preserve"> </w:t>
      </w:r>
      <w:r>
        <w:rPr>
          <w:rFonts w:hint="cs"/>
          <w:rtl/>
        </w:rPr>
        <w:t xml:space="preserve">) </w:t>
      </w:r>
      <w:r w:rsidRPr="007913FD">
        <w:rPr>
          <w:rFonts w:hint="cs"/>
          <w:rtl/>
        </w:rPr>
        <w:t>לקו"ש חלק כ"ה עמ' 236 אות ב'.</w:t>
      </w:r>
    </w:p>
  </w:footnote>
  <w:footnote w:id="15">
    <w:p w14:paraId="1E6DCAEC" w14:textId="77777777" w:rsidR="00BF26FE" w:rsidRPr="007913FD" w:rsidRDefault="00BF26FE" w:rsidP="00E77D9F">
      <w:pPr>
        <w:pStyle w:val="FootnoteText"/>
        <w:rPr>
          <w:rtl/>
        </w:rPr>
      </w:pPr>
      <w:r w:rsidRPr="007913FD">
        <w:rPr>
          <w:rStyle w:val="FootnoteReference"/>
          <w:vertAlign w:val="baseline"/>
        </w:rPr>
        <w:footnoteRef/>
      </w:r>
      <w:r w:rsidRPr="007913FD">
        <w:t xml:space="preserve"> </w:t>
      </w:r>
      <w:r>
        <w:rPr>
          <w:rFonts w:hint="cs"/>
          <w:rtl/>
        </w:rPr>
        <w:t xml:space="preserve">) </w:t>
      </w:r>
      <w:r w:rsidRPr="007913FD">
        <w:rPr>
          <w:rFonts w:hint="cs"/>
          <w:rtl/>
        </w:rPr>
        <w:t>להרב יאיר חיים בכרך, נולד שנת שצ"ח.</w:t>
      </w:r>
    </w:p>
  </w:footnote>
  <w:footnote w:id="16">
    <w:p w14:paraId="750E86EA" w14:textId="77777777" w:rsidR="00BF26FE" w:rsidRPr="00C97ED4" w:rsidRDefault="00BF26FE" w:rsidP="00E77D9F">
      <w:pPr>
        <w:pStyle w:val="FootnoteText"/>
        <w:rPr>
          <w:rtl/>
        </w:rPr>
      </w:pPr>
      <w:r w:rsidRPr="007913FD">
        <w:rPr>
          <w:rStyle w:val="FootnoteReference"/>
          <w:vertAlign w:val="baseline"/>
        </w:rPr>
        <w:footnoteRef/>
      </w:r>
      <w:r w:rsidRPr="007913FD">
        <w:t xml:space="preserve"> </w:t>
      </w:r>
      <w:r>
        <w:rPr>
          <w:rFonts w:hint="cs"/>
          <w:rtl/>
        </w:rPr>
        <w:t xml:space="preserve">) </w:t>
      </w:r>
      <w:r w:rsidRPr="007913FD">
        <w:rPr>
          <w:rFonts w:hint="cs"/>
          <w:rtl/>
        </w:rPr>
        <w:t>בקיצור הלכות לאו"ח סי' תרע"ב ד"ה נ"ל.</w:t>
      </w:r>
    </w:p>
  </w:footnote>
  <w:footnote w:id="17">
    <w:p w14:paraId="7CEA0773" w14:textId="77777777" w:rsidR="00BF26FE" w:rsidRPr="009951AD" w:rsidRDefault="00BF26FE" w:rsidP="00E77D9F">
      <w:pPr>
        <w:pStyle w:val="FootnoteText"/>
        <w:rPr>
          <w:rtl/>
        </w:rPr>
      </w:pPr>
      <w:r w:rsidRPr="00E5311D">
        <w:rPr>
          <w:rFonts w:hint="cs"/>
        </w:rPr>
        <w:footnoteRef/>
      </w:r>
      <w:r>
        <w:rPr>
          <w:rFonts w:hint="cs"/>
          <w:rtl/>
        </w:rPr>
        <w:t>)</w:t>
      </w:r>
      <w:r w:rsidRPr="00E5311D">
        <w:rPr>
          <w:rFonts w:hint="cs"/>
          <w:rtl/>
        </w:rPr>
        <w:t xml:space="preserve"> </w:t>
      </w:r>
      <w:r w:rsidRPr="009951AD">
        <w:rPr>
          <w:rFonts w:hint="cs"/>
          <w:rtl/>
        </w:rPr>
        <w:t xml:space="preserve">בספר 'מעלות רבקה' עה"ת (להרב אהרן יהושע פסין) פ' אחרי מות (עמ' רלה ואילך) האריך בחומר האיסור והכיעור לילך </w:t>
      </w:r>
      <w:r w:rsidRPr="009951AD">
        <w:rPr>
          <w:rFonts w:hint="cs"/>
          <w:b/>
          <w:bCs/>
          <w:rtl/>
        </w:rPr>
        <w:t>לאצטדיוני ספורט</w:t>
      </w:r>
      <w:r w:rsidRPr="009951AD">
        <w:rPr>
          <w:rFonts w:hint="cs"/>
          <w:rtl/>
        </w:rPr>
        <w:t xml:space="preserve"> מכמה טעמים, וכתב שיש בזה גם משום </w:t>
      </w:r>
      <w:r w:rsidRPr="009951AD">
        <w:rPr>
          <w:rFonts w:hint="cs"/>
          <w:b/>
          <w:bCs/>
          <w:rtl/>
        </w:rPr>
        <w:t>חילול השם</w:t>
      </w:r>
      <w:r w:rsidRPr="009951AD">
        <w:rPr>
          <w:rFonts w:hint="cs"/>
          <w:rtl/>
        </w:rPr>
        <w:t xml:space="preserve">, </w:t>
      </w:r>
      <w:r w:rsidRPr="009951AD">
        <w:rPr>
          <w:rFonts w:hint="cs"/>
          <w:b/>
          <w:bCs/>
          <w:rtl/>
        </w:rPr>
        <w:t>ע"ש</w:t>
      </w:r>
      <w:r w:rsidRPr="009951AD">
        <w:rPr>
          <w:rFonts w:hint="cs"/>
          <w:rtl/>
        </w:rPr>
        <w:t>. [ובסוף תשובתו כתב שהראה את דבריו להג"ר יוסף חיים שמרי' קנייבסקי שליט"א שאישר אותם בזה"ל: "הדברים ברורים, אין בהם ספק". גם הראה את תשובתו להגר"א הלוי נבנצאל שליט"א שכתב עלי': "דבריו קילורין לעיניים, יישר כוחו"].</w:t>
      </w:r>
    </w:p>
  </w:footnote>
  <w:footnote w:id="18">
    <w:p w14:paraId="392CC6AF" w14:textId="77777777" w:rsidR="00BF26FE" w:rsidRPr="009951AD" w:rsidRDefault="00BF26FE" w:rsidP="00E77D9F">
      <w:pPr>
        <w:pStyle w:val="FootnoteText"/>
        <w:rPr>
          <w:rtl/>
        </w:rPr>
      </w:pPr>
      <w:r w:rsidRPr="00E5311D">
        <w:rPr>
          <w:rFonts w:hint="cs"/>
        </w:rPr>
        <w:footnoteRef/>
      </w:r>
      <w:r w:rsidRPr="009951AD">
        <w:rPr>
          <w:rFonts w:hint="cs"/>
        </w:rPr>
        <w:t xml:space="preserve"> </w:t>
      </w:r>
      <w:r>
        <w:rPr>
          <w:rFonts w:hint="cs"/>
          <w:rtl/>
        </w:rPr>
        <w:t>)</w:t>
      </w:r>
      <w:r w:rsidRPr="009951AD">
        <w:rPr>
          <w:rFonts w:hint="cs"/>
          <w:rtl/>
        </w:rPr>
        <w:t xml:space="preserve"> לשון חז"ל (נדה יג, רע"ב)</w:t>
      </w:r>
      <w:r w:rsidRPr="009951AD">
        <w:rPr>
          <w:rFonts w:hint="cs"/>
        </w:rPr>
        <w:t xml:space="preserve"> </w:t>
      </w:r>
      <w:r w:rsidRPr="009951AD">
        <w:rPr>
          <w:rFonts w:hint="cs"/>
          <w:rtl/>
        </w:rPr>
        <w:t xml:space="preserve">"אמר רב, המקשה עצמו לדעת יהא בנדוי, ולימא אסור, </w:t>
      </w:r>
      <w:r w:rsidRPr="009951AD">
        <w:rPr>
          <w:rFonts w:hint="cs"/>
          <w:b/>
          <w:bCs/>
          <w:rtl/>
        </w:rPr>
        <w:t>דקמגרי יצה"ר</w:t>
      </w:r>
      <w:r w:rsidRPr="009951AD">
        <w:rPr>
          <w:rFonts w:hint="cs"/>
          <w:rtl/>
        </w:rPr>
        <w:t xml:space="preserve"> אנפשי'". ולהעיר מפירוש השל"ה (שער האותיות אות יו"ד)</w:t>
      </w:r>
      <w:r w:rsidRPr="009951AD">
        <w:rPr>
          <w:rFonts w:hint="cs"/>
        </w:rPr>
        <w:t xml:space="preserve"> </w:t>
      </w:r>
      <w:r w:rsidRPr="009951AD">
        <w:rPr>
          <w:rFonts w:hint="cs"/>
          <w:rtl/>
        </w:rPr>
        <w:t>בביאור נוסח הוידוי "על חטא שחטאנו לפניך ביצה"ר" – "שלא יביא את עצמו לידי יצה"ר, וכהא דאמרו רז"ל . . משום דמגרי בי' יצה"ר. וזהו 'ע"ח שחטאנו לפניך ביצה"ר', שהבאנו על עצמנו לגירוי יצה"ר. וכענין זה רומז בפסוק (קהלת ה, ה) 'אל תתן את פיך לחטיא את בשרך', ופירש האלקי [ר"מ] קורדוורא (תומר דבורה פ"ח) אפילו דבור מותר שיגרום לבוא ממנו גירוי היצה"ר אסור, דאילו דבור אסור, מה זה 'לחטיא', הלא זה בעצמו הוא החטא, אלא ר"ל דיבור המביא לידי חטא".</w:t>
      </w:r>
    </w:p>
  </w:footnote>
  <w:footnote w:id="19">
    <w:p w14:paraId="05CEF461" w14:textId="77777777" w:rsidR="00BF26FE" w:rsidRPr="009951AD" w:rsidRDefault="00BF26FE" w:rsidP="00E77D9F">
      <w:pPr>
        <w:pStyle w:val="FootnoteText"/>
        <w:rPr>
          <w:rtl/>
        </w:rPr>
      </w:pPr>
      <w:r w:rsidRPr="00E5311D">
        <w:rPr>
          <w:rFonts w:hint="cs"/>
        </w:rPr>
        <w:footnoteRef/>
      </w:r>
      <w:r w:rsidRPr="009951AD">
        <w:rPr>
          <w:rFonts w:hint="cs"/>
        </w:rPr>
        <w:t xml:space="preserve"> </w:t>
      </w:r>
      <w:r>
        <w:rPr>
          <w:rFonts w:hint="cs"/>
          <w:rtl/>
        </w:rPr>
        <w:t xml:space="preserve">) </w:t>
      </w:r>
      <w:r w:rsidRPr="009951AD">
        <w:rPr>
          <w:rFonts w:hint="cs"/>
          <w:rtl/>
        </w:rPr>
        <w:t>שו"ת אגרות משה יו"ד ח"ד סי' יא אות א - נעתק גם בדברות משה ע"ז יח, ב. ועפ"ז כתב בספר חוקת עולם (להרב מנחם גיאת, ירושלים תשע"ג, פ"ט, עמ' תד אות רלג):</w:t>
      </w:r>
      <w:r w:rsidRPr="009951AD">
        <w:rPr>
          <w:rFonts w:hint="cs"/>
        </w:rPr>
        <w:t xml:space="preserve"> </w:t>
      </w:r>
      <w:r w:rsidRPr="009951AD">
        <w:rPr>
          <w:rFonts w:hint="cs"/>
          <w:rtl/>
        </w:rPr>
        <w:t>"הליכה לתיאטרון ואצטדיון ספורט יש לאסרו משום מושב לצים וביטול תורה".</w:t>
      </w:r>
    </w:p>
  </w:footnote>
  <w:footnote w:id="20">
    <w:p w14:paraId="6F81E7AE" w14:textId="77777777" w:rsidR="00BF26FE" w:rsidRPr="009951AD" w:rsidRDefault="00BF26FE" w:rsidP="00E77D9F">
      <w:pPr>
        <w:pStyle w:val="FootnoteText"/>
        <w:rPr>
          <w:rtl/>
        </w:rPr>
      </w:pPr>
      <w:r w:rsidRPr="00E5311D">
        <w:rPr>
          <w:rFonts w:hint="cs"/>
        </w:rPr>
        <w:footnoteRef/>
      </w:r>
      <w:r w:rsidRPr="009951AD">
        <w:rPr>
          <w:rFonts w:hint="cs"/>
        </w:rPr>
        <w:t xml:space="preserve"> </w:t>
      </w:r>
      <w:r>
        <w:rPr>
          <w:rFonts w:hint="cs"/>
          <w:rtl/>
        </w:rPr>
        <w:t xml:space="preserve">) </w:t>
      </w:r>
      <w:r w:rsidRPr="009951AD">
        <w:rPr>
          <w:rFonts w:hint="cs"/>
          <w:rtl/>
        </w:rPr>
        <w:t xml:space="preserve">ומענין לענין – ראה גם מ"ש בשו"ת אג"מ (יו"ד ח"ג סי' עא) ש"במדינתנו מרוב הברכה כו' יש רצון ותאוה גדולה להנאות עוה"ז בכל התענוגים שקורין לזה </w:t>
      </w:r>
      <w:r w:rsidRPr="009951AD">
        <w:rPr>
          <w:rFonts w:hint="cs"/>
          <w:i/>
          <w:iCs/>
          <w:rtl/>
        </w:rPr>
        <w:t>גוד טיים</w:t>
      </w:r>
      <w:r w:rsidRPr="009951AD">
        <w:rPr>
          <w:rFonts w:hint="cs"/>
          <w:rtl/>
        </w:rPr>
        <w:t xml:space="preserve"> שגם זה דבר המקלקל את האדם מאד, שמרגיל את יצרו להתאוות לדברים שאין צורך בהם כו', ומתחלה מבקש לתאוותיו איזה דבר היתר מרומה, וכשא"א לא ימנע אף באיסור, עד שלהצדיק מעשיו נעשה גם לכופר ח"ו, וכמאמרם (סנהדרין סג, ב) לא עבדו ישראל ע"ז אלא להתיר עריות, והתורה הקפידה מאד על כך בעיקר בחינוך הילדים כדחזינן מדין בן סורר כו'", ובאמת מה שהשפיע הקב"ה רוב טובה "אינו כדי שיוכל להיות בעל תאוה כו' אלא כדי שישיג בקלות מה שצריך לבריאות הגוף, וגם להנאות </w:t>
      </w:r>
      <w:r w:rsidRPr="009951AD">
        <w:rPr>
          <w:rFonts w:hint="cs"/>
          <w:b/>
          <w:bCs/>
          <w:rtl/>
        </w:rPr>
        <w:t>שיש צורך בהם לפעמים</w:t>
      </w:r>
      <w:r w:rsidRPr="009951AD">
        <w:rPr>
          <w:rFonts w:hint="cs"/>
          <w:rtl/>
        </w:rPr>
        <w:t xml:space="preserve"> לראות חסדי השי"ת, ולימי העונג והשמחה כשבתות ויו"ט ושמחות של מצוה". [וראה גם מ"ש בשו"ת אג"מ יו"ד ח"ג סל"ה].</w:t>
      </w:r>
    </w:p>
  </w:footnote>
  <w:footnote w:id="21">
    <w:p w14:paraId="65A1F21F" w14:textId="77777777" w:rsidR="00BF26FE" w:rsidRPr="009951AD" w:rsidRDefault="00BF26FE" w:rsidP="00E77D9F">
      <w:pPr>
        <w:pStyle w:val="FootnoteText"/>
        <w:rPr>
          <w:rtl/>
        </w:rPr>
      </w:pPr>
      <w:r w:rsidRPr="00E5311D">
        <w:rPr>
          <w:rFonts w:hint="cs"/>
        </w:rPr>
        <w:footnoteRef/>
      </w:r>
      <w:r w:rsidRPr="00E5311D">
        <w:rPr>
          <w:rFonts w:hint="cs"/>
        </w:rPr>
        <w:t xml:space="preserve"> </w:t>
      </w:r>
      <w:r>
        <w:rPr>
          <w:rFonts w:hint="cs"/>
          <w:rtl/>
        </w:rPr>
        <w:t xml:space="preserve">) </w:t>
      </w:r>
      <w:r w:rsidRPr="009951AD">
        <w:rPr>
          <w:rFonts w:hint="cs"/>
          <w:rtl/>
        </w:rPr>
        <w:t>והוא דלא כדמשמע ממ"ש בערוך השולחן (או"ח סי' קנו ס"ב) ש"על סתם בעל בית אין מוטל חיוב רק לקבוע עתים לתורה"</w:t>
      </w:r>
      <w:r w:rsidRPr="009951AD">
        <w:rPr>
          <w:rFonts w:hint="cs"/>
        </w:rPr>
        <w:t xml:space="preserve"> </w:t>
      </w:r>
      <w:r w:rsidRPr="009951AD">
        <w:rPr>
          <w:rFonts w:hint="cs"/>
          <w:rtl/>
        </w:rPr>
        <w:t>משא"כ "ת"ח שעיקר עסקו בתורה . . החיוב עליו ללמוד תמיד כל היום וכל הלילה לבד מה שמוכרח לפרנסתו".</w:t>
      </w:r>
    </w:p>
  </w:footnote>
  <w:footnote w:id="22">
    <w:p w14:paraId="10D28F78" w14:textId="77777777" w:rsidR="00BF26FE" w:rsidRPr="009951AD" w:rsidRDefault="00BF26FE" w:rsidP="00E77D9F">
      <w:pPr>
        <w:pStyle w:val="FootnoteText"/>
        <w:rPr>
          <w:rtl/>
        </w:rPr>
      </w:pPr>
      <w:r w:rsidRPr="00E5311D">
        <w:rPr>
          <w:rFonts w:hint="cs"/>
        </w:rPr>
        <w:footnoteRef/>
      </w:r>
      <w:r w:rsidRPr="00E5311D">
        <w:rPr>
          <w:rFonts w:hint="cs"/>
        </w:rPr>
        <w:t xml:space="preserve"> </w:t>
      </w:r>
      <w:r>
        <w:rPr>
          <w:rFonts w:hint="cs"/>
          <w:rtl/>
        </w:rPr>
        <w:t xml:space="preserve">) </w:t>
      </w:r>
      <w:r w:rsidRPr="00E5311D">
        <w:rPr>
          <w:rFonts w:hint="cs"/>
          <w:rtl/>
        </w:rPr>
        <w:t>ו</w:t>
      </w:r>
      <w:r w:rsidRPr="009951AD">
        <w:rPr>
          <w:rFonts w:hint="cs"/>
          <w:rtl/>
        </w:rPr>
        <w:t>ראה משנ"ב (סי' שז שם סקנ"ט) "</w:t>
      </w:r>
      <w:r w:rsidRPr="009951AD">
        <w:rPr>
          <w:rFonts w:hint="cs"/>
          <w:b/>
          <w:bCs/>
          <w:rtl/>
        </w:rPr>
        <w:t>כל שכן</w:t>
      </w:r>
      <w:r w:rsidRPr="009951AD">
        <w:rPr>
          <w:rFonts w:hint="cs"/>
          <w:rtl/>
        </w:rPr>
        <w:t xml:space="preserve"> ההולך לטרטיאות וקרקסיאות ושאר מיני תחבולות", "ובעו"ה כיום נעשה דבר זה כהפקר אצל איזה אנשים לילך לבית טרטיאות והכתוב (הושע ט, א. וראה גיטין ז, א) צוח ואומר אל תשמח ישראל אל גיל וכו' וגם איכא בזה משום מגרי יצה"ר", ע"ש. </w:t>
      </w:r>
    </w:p>
    <w:p w14:paraId="78D699E6" w14:textId="77777777" w:rsidR="00BF26FE" w:rsidRPr="009951AD" w:rsidRDefault="00BF26FE" w:rsidP="00E77D9F">
      <w:pPr>
        <w:pStyle w:val="FootnoteText"/>
        <w:rPr>
          <w:rtl/>
        </w:rPr>
      </w:pPr>
      <w:r w:rsidRPr="009951AD">
        <w:rPr>
          <w:rFonts w:hint="cs"/>
          <w:rtl/>
        </w:rPr>
        <w:t>[בשו"ת דברי חכמים (להרא"ז גינצבורג, נ.י.תשמ"ה) יו"ד פ"ה (עמ' קצא) העתיק פסקו של הגרח"פ שיינברג ז"ל שנשאל אם אסור בזמננו ללכת לתיאטרון (</w:t>
      </w:r>
      <w:r w:rsidRPr="009951AD">
        <w:rPr>
          <w:rFonts w:hint="cs"/>
        </w:rPr>
        <w:t>theatre</w:t>
      </w:r>
      <w:r w:rsidRPr="009951AD">
        <w:rPr>
          <w:rFonts w:hint="cs"/>
          <w:rtl/>
        </w:rPr>
        <w:t>) או לקרקס (</w:t>
      </w:r>
      <w:r w:rsidRPr="009951AD">
        <w:rPr>
          <w:rFonts w:hint="cs"/>
        </w:rPr>
        <w:t>circus</w:t>
      </w:r>
      <w:r w:rsidRPr="009951AD">
        <w:rPr>
          <w:rFonts w:hint="cs"/>
          <w:rtl/>
        </w:rPr>
        <w:t xml:space="preserve">) מטעם אל תשמח ישראל (הושע א, א; גיטין ז, א), והשיב ש"בזה"ז מותר [ללכת לתיאטרון או לקרקס] דרק שייך האיסור בזמן דהוי </w:t>
      </w:r>
      <w:r w:rsidRPr="009951AD">
        <w:rPr>
          <w:rFonts w:hint="cs"/>
        </w:rPr>
        <w:t>culture</w:t>
      </w:r>
      <w:r w:rsidRPr="009951AD">
        <w:rPr>
          <w:rFonts w:hint="cs"/>
          <w:rtl/>
        </w:rPr>
        <w:t xml:space="preserve"> [תרבות] </w:t>
      </w:r>
      <w:r w:rsidRPr="009951AD">
        <w:rPr>
          <w:rFonts w:hint="cs"/>
        </w:rPr>
        <w:t xml:space="preserve"> </w:t>
      </w:r>
      <w:r w:rsidRPr="009951AD">
        <w:rPr>
          <w:rFonts w:hint="cs"/>
          <w:rtl/>
        </w:rPr>
        <w:t>שלהם נגד דת יהודית". ודבריו סתומים, ולכאורה אינם ענין לאיסור 'אל תשמח ישראל', ולא לאיסור מושב לצים וכיו"ב].</w:t>
      </w:r>
    </w:p>
  </w:footnote>
  <w:footnote w:id="23">
    <w:p w14:paraId="5BDB0C4E" w14:textId="77777777" w:rsidR="00BF26FE" w:rsidRPr="009951AD" w:rsidRDefault="00BF26FE" w:rsidP="00E77D9F">
      <w:pPr>
        <w:pStyle w:val="FootnoteText"/>
        <w:rPr>
          <w:rtl/>
        </w:rPr>
      </w:pPr>
      <w:r w:rsidRPr="00C946BD">
        <w:rPr>
          <w:rFonts w:hint="cs"/>
        </w:rPr>
        <w:footnoteRef/>
      </w:r>
      <w:r w:rsidRPr="009951AD">
        <w:rPr>
          <w:rFonts w:hint="cs"/>
        </w:rPr>
        <w:t xml:space="preserve"> </w:t>
      </w:r>
      <w:r>
        <w:rPr>
          <w:rFonts w:hint="cs"/>
          <w:rtl/>
        </w:rPr>
        <w:t>) ו</w:t>
      </w:r>
      <w:r w:rsidRPr="009951AD">
        <w:rPr>
          <w:rFonts w:hint="cs"/>
          <w:rtl/>
        </w:rPr>
        <w:t xml:space="preserve">במשנה ברורה (שבהערה הקודמת): "גם בפורים אין מותר רק השחוק שעושים זכר לאחשוורוש". </w:t>
      </w:r>
    </w:p>
  </w:footnote>
  <w:footnote w:id="24">
    <w:p w14:paraId="7D7400FF" w14:textId="77777777" w:rsidR="00BF26FE" w:rsidRPr="009951AD" w:rsidRDefault="00BF26FE" w:rsidP="00E77D9F">
      <w:pPr>
        <w:pStyle w:val="FootnoteText"/>
        <w:rPr>
          <w:rtl/>
        </w:rPr>
      </w:pPr>
      <w:r w:rsidRPr="00C946BD">
        <w:rPr>
          <w:rFonts w:hint="cs"/>
        </w:rPr>
        <w:footnoteRef/>
      </w:r>
      <w:r w:rsidRPr="00C946BD">
        <w:rPr>
          <w:rFonts w:hint="cs"/>
        </w:rPr>
        <w:t xml:space="preserve"> </w:t>
      </w:r>
      <w:r>
        <w:rPr>
          <w:rFonts w:hint="cs"/>
          <w:rtl/>
        </w:rPr>
        <w:t>) ו</w:t>
      </w:r>
      <w:r w:rsidRPr="00C946BD">
        <w:rPr>
          <w:rFonts w:hint="cs"/>
          <w:rtl/>
        </w:rPr>
        <w:t>בשו"ת שאילת יע</w:t>
      </w:r>
      <w:r w:rsidRPr="009951AD">
        <w:rPr>
          <w:rFonts w:hint="cs"/>
          <w:rtl/>
        </w:rPr>
        <w:t>בץ (ח"א סי' יז) לענין "אותן כלבים חלקים וערומים שאין להן שערות וקונים אותן בדמים יקרים לשחק ולהשתעשע בהן ולגעגע עמהן" כתב</w:t>
      </w:r>
      <w:r w:rsidRPr="009951AD">
        <w:rPr>
          <w:rFonts w:hint="cs"/>
        </w:rPr>
        <w:t xml:space="preserve"> </w:t>
      </w:r>
      <w:r w:rsidRPr="009951AD">
        <w:rPr>
          <w:rFonts w:hint="cs"/>
          <w:rtl/>
        </w:rPr>
        <w:t>ש"גם משום מושב לצים אסור לשחוק עמהן, שהוא ממש מעשה ערלים בר מינן". וראה שו"ת ערוגת הבושם (או"ח סי' לט) בשלילת ההליכה לגן חיות, ומ"ש בשו"ת להורות נתן (ח"ד סי' סח)</w:t>
      </w:r>
      <w:r w:rsidRPr="009951AD">
        <w:rPr>
          <w:rFonts w:hint="cs"/>
        </w:rPr>
        <w:t xml:space="preserve"> </w:t>
      </w:r>
      <w:r w:rsidRPr="009951AD">
        <w:rPr>
          <w:rFonts w:hint="cs"/>
          <w:rtl/>
        </w:rPr>
        <w:t xml:space="preserve">דהערוגת הבושם "מיירי בקרקסאות בה עושים מעשה ליצנות ושחוק עם החיות . . וזה אסור משום מושב לצים . . אבל כשהולך לראות חיות משונות במקום משכנם ואין עושין בהן מעשי ליצנות ושחוק, בזה לא מצינו איסור", ואדרבה לפעמים יש בזה מצוה, ע"ש. וראה מ"ש רבינו ע"ד ההליכה לגן החיות בליקוטי שיחות חכ"ה עמ' 309 הערה 2. [וראה שו"ת משנה הלכות (ח"ז סי' מב) בענין "קאנצערטים המכונים דתיים". ואכ"מ]. </w:t>
      </w:r>
    </w:p>
  </w:footnote>
  <w:footnote w:id="25">
    <w:p w14:paraId="66572FB8" w14:textId="77777777" w:rsidR="00BF26FE" w:rsidRPr="009951AD" w:rsidRDefault="00BF26FE" w:rsidP="00E77D9F">
      <w:pPr>
        <w:pStyle w:val="FootnoteText"/>
        <w:rPr>
          <w:rtl/>
        </w:rPr>
      </w:pPr>
      <w:r w:rsidRPr="00C946BD">
        <w:rPr>
          <w:rFonts w:hint="cs"/>
        </w:rPr>
        <w:footnoteRef/>
      </w:r>
      <w:r w:rsidRPr="00C946BD">
        <w:rPr>
          <w:rFonts w:hint="cs"/>
        </w:rPr>
        <w:t xml:space="preserve"> </w:t>
      </w:r>
      <w:r>
        <w:rPr>
          <w:rFonts w:hint="cs"/>
          <w:rtl/>
        </w:rPr>
        <w:t xml:space="preserve">) </w:t>
      </w:r>
      <w:r w:rsidRPr="00C946BD">
        <w:rPr>
          <w:rFonts w:hint="cs"/>
          <w:rtl/>
        </w:rPr>
        <w:t xml:space="preserve">בפירוש המשנה </w:t>
      </w:r>
      <w:r w:rsidRPr="009951AD">
        <w:rPr>
          <w:rFonts w:hint="cs"/>
          <w:rtl/>
        </w:rPr>
        <w:t>(אבות פ"ב מ"י) כתב הרמב"ם: "ורוע הנפש והוא חולי מרה שחורה המביא את האדם למאוס ראיית בני מינו ולשונאם, ותערב לו הבדידות, וההימצאות במדבריות ובבתות ובדרכים השוממות".</w:t>
      </w:r>
    </w:p>
  </w:footnote>
  <w:footnote w:id="26">
    <w:p w14:paraId="39CE9410" w14:textId="77777777" w:rsidR="00BF26FE" w:rsidRPr="00E004B2" w:rsidRDefault="00BF26FE" w:rsidP="00E77D9F">
      <w:pPr>
        <w:pStyle w:val="FootnoteText"/>
        <w:rPr>
          <w:sz w:val="36"/>
          <w:szCs w:val="36"/>
          <w:rtl/>
        </w:rPr>
      </w:pPr>
      <w:r w:rsidRPr="00C946BD">
        <w:rPr>
          <w:rFonts w:hint="cs"/>
        </w:rPr>
        <w:footnoteRef/>
      </w:r>
      <w:r w:rsidRPr="00C946BD">
        <w:rPr>
          <w:rFonts w:hint="cs"/>
        </w:rPr>
        <w:t xml:space="preserve"> </w:t>
      </w:r>
      <w:r>
        <w:rPr>
          <w:rFonts w:hint="cs"/>
          <w:rtl/>
        </w:rPr>
        <w:t>) א</w:t>
      </w:r>
      <w:r w:rsidRPr="00C946BD">
        <w:rPr>
          <w:rFonts w:hint="cs"/>
          <w:rtl/>
        </w:rPr>
        <w:t>בל י</w:t>
      </w:r>
      <w:r w:rsidRPr="009951AD">
        <w:rPr>
          <w:rFonts w:hint="cs"/>
          <w:rtl/>
        </w:rPr>
        <w:t xml:space="preserve">ש להזהר בהיתר קריאה באקראי בדברי הימים וכיו"ב עפמ"ש רבינו (לקו"ש חכ"ה עמ' 373), וז"ל: בשעת ס'איז דא א בלבול בעולם און מלכיות מתגרות אלו באלו, קען א איד זיכער אויפטאן אין דעם, (ניט דורך לייענען די 'פייפערס' בכדי וויסן וואס עס טוט זיך אין וועלט, וואס זיין ידיעה בזה איז סיי-ווי גארניט משנה, נאר די וועג איז - </w:t>
      </w:r>
      <w:r w:rsidRPr="009951AD">
        <w:rPr>
          <w:rFonts w:hint="cs"/>
          <w:b/>
          <w:bCs/>
          <w:rtl/>
        </w:rPr>
        <w:t>ניט פטר'נדיק צייט ללא כל תועלת כלל אויף ידיעת הפרטים</w:t>
      </w:r>
      <w:r w:rsidRPr="009951AD">
        <w:rPr>
          <w:rFonts w:hint="cs"/>
          <w:rtl/>
        </w:rPr>
        <w:t>, ואפילו - דעם כלליות המצב) דורך מוסיף זיין בתפלה, בתורה וגמ"ח. עכ"ל.</w:t>
      </w:r>
    </w:p>
  </w:footnote>
  <w:footnote w:id="27">
    <w:p w14:paraId="1E5E91B9" w14:textId="77777777" w:rsidR="00BF26FE" w:rsidRPr="00895E89" w:rsidRDefault="00BF26FE" w:rsidP="007A5345">
      <w:pPr>
        <w:pStyle w:val="FootnoteText"/>
        <w:rPr>
          <w:rtl/>
        </w:rPr>
      </w:pPr>
      <w:r w:rsidRPr="00895E89">
        <w:rPr>
          <w:rStyle w:val="FootnoteReference"/>
          <w:vertAlign w:val="baseline"/>
          <w:rtl/>
        </w:rPr>
        <w:t>*</w:t>
      </w:r>
      <w:r w:rsidRPr="00895E89">
        <w:rPr>
          <w:rtl/>
        </w:rPr>
        <w:t xml:space="preserve"> לע</w:t>
      </w:r>
      <w:r w:rsidRPr="00895E89">
        <w:rPr>
          <w:rFonts w:hint="cs"/>
          <w:rtl/>
        </w:rPr>
        <w:t>"נ</w:t>
      </w:r>
      <w:r w:rsidRPr="00895E89">
        <w:rPr>
          <w:rtl/>
        </w:rPr>
        <w:t xml:space="preserve"> אמי מורתי </w:t>
      </w:r>
      <w:r w:rsidRPr="00895E89">
        <w:rPr>
          <w:rFonts w:hint="cs"/>
          <w:rtl/>
        </w:rPr>
        <w:t xml:space="preserve">וכו' </w:t>
      </w:r>
      <w:r w:rsidRPr="00895E89">
        <w:rPr>
          <w:rtl/>
        </w:rPr>
        <w:t xml:space="preserve">מרת </w:t>
      </w:r>
      <w:r w:rsidRPr="00895E89">
        <w:rPr>
          <w:b/>
          <w:bCs/>
          <w:rtl/>
        </w:rPr>
        <w:t>הינדא רחל</w:t>
      </w:r>
      <w:r w:rsidRPr="00895E89">
        <w:rPr>
          <w:rtl/>
        </w:rPr>
        <w:t xml:space="preserve"> בת הרב </w:t>
      </w:r>
      <w:r w:rsidRPr="00895E89">
        <w:rPr>
          <w:b/>
          <w:bCs/>
          <w:rtl/>
        </w:rPr>
        <w:t>יצחק מאיר</w:t>
      </w:r>
      <w:r w:rsidRPr="00895E89">
        <w:rPr>
          <w:rtl/>
        </w:rPr>
        <w:t xml:space="preserve"> הכהן </w:t>
      </w:r>
      <w:r w:rsidRPr="00895E89">
        <w:rPr>
          <w:rFonts w:hint="cs"/>
          <w:rtl/>
        </w:rPr>
        <w:t xml:space="preserve">שו"ב </w:t>
      </w:r>
      <w:r w:rsidRPr="00895E89">
        <w:rPr>
          <w:rtl/>
        </w:rPr>
        <w:t>ע"ה, ליום היא</w:t>
      </w:r>
      <w:r w:rsidRPr="00895E89">
        <w:rPr>
          <w:rFonts w:hint="cs"/>
          <w:rtl/>
        </w:rPr>
        <w:t>"צ</w:t>
      </w:r>
      <w:r w:rsidRPr="00895E89">
        <w:rPr>
          <w:rtl/>
        </w:rPr>
        <w:t xml:space="preserve"> </w:t>
      </w:r>
      <w:r w:rsidRPr="00895E89">
        <w:rPr>
          <w:rFonts w:hint="cs"/>
          <w:rtl/>
        </w:rPr>
        <w:t xml:space="preserve">הח"י, ביום </w:t>
      </w:r>
      <w:r w:rsidRPr="00895E89">
        <w:rPr>
          <w:rtl/>
        </w:rPr>
        <w:t>ג' טבת</w:t>
      </w:r>
      <w:r w:rsidRPr="00895E89">
        <w:rPr>
          <w:rFonts w:hint="cs"/>
          <w:rtl/>
        </w:rPr>
        <w:t xml:space="preserve"> [תשס"א - תשע"ט]</w:t>
      </w:r>
      <w:r w:rsidRPr="00895E89">
        <w:rPr>
          <w:rtl/>
        </w:rPr>
        <w:t>. תנצב"ה.</w:t>
      </w:r>
      <w:r w:rsidRPr="00895E89">
        <w:rPr>
          <w:rFonts w:hint="cs"/>
          <w:rtl/>
        </w:rPr>
        <w:t xml:space="preserve"> </w:t>
      </w:r>
    </w:p>
    <w:p w14:paraId="2D092779" w14:textId="77777777" w:rsidR="00BF26FE" w:rsidRPr="00267608" w:rsidRDefault="00BF26FE" w:rsidP="007A5345">
      <w:pPr>
        <w:pStyle w:val="FootnoteText"/>
        <w:rPr>
          <w:caps/>
          <w:sz w:val="22"/>
          <w:szCs w:val="22"/>
        </w:rPr>
      </w:pPr>
    </w:p>
  </w:footnote>
  <w:footnote w:id="28">
    <w:p w14:paraId="302BA63D" w14:textId="28254C03" w:rsidR="00BF26FE" w:rsidRPr="00EA40E1" w:rsidRDefault="00BF26FE" w:rsidP="00895E89">
      <w:pPr>
        <w:pStyle w:val="FootnoteText"/>
        <w:spacing w:before="240"/>
        <w:rPr>
          <w:rtl/>
        </w:rPr>
      </w:pPr>
      <w:r w:rsidRPr="00EA40E1">
        <w:rPr>
          <w:rStyle w:val="FootnoteReference"/>
          <w:vertAlign w:val="baseline"/>
        </w:rPr>
        <w:footnoteRef/>
      </w:r>
      <w:r w:rsidRPr="00EA40E1">
        <w:t xml:space="preserve"> </w:t>
      </w:r>
      <w:r>
        <w:rPr>
          <w:rFonts w:hint="cs"/>
          <w:rtl/>
        </w:rPr>
        <w:t xml:space="preserve">) </w:t>
      </w:r>
      <w:r w:rsidRPr="00EA40E1">
        <w:rPr>
          <w:rtl/>
        </w:rPr>
        <w:t>המובאים במ"מ הלכות חמץ ומצה פ"ד ה"ב, וכן בר"ן על אתר וכו'. וברבינו חננאל ו.: "וחמץ של גוי צריך מחיצה עשרה טפחים כדי שיצא מרשות ישראל לגמרי".</w:t>
      </w:r>
    </w:p>
  </w:footnote>
  <w:footnote w:id="29">
    <w:p w14:paraId="15954EB3" w14:textId="39E1CF61" w:rsidR="00BF26FE" w:rsidRPr="00EA40E1" w:rsidRDefault="00BF26FE" w:rsidP="00EA40E1">
      <w:pPr>
        <w:pStyle w:val="FootnoteText"/>
        <w:rPr>
          <w:rtl/>
        </w:rPr>
      </w:pPr>
      <w:r w:rsidRPr="00EA40E1">
        <w:rPr>
          <w:rStyle w:val="FootnoteReference"/>
          <w:vertAlign w:val="baseline"/>
        </w:rPr>
        <w:footnoteRef/>
      </w:r>
      <w:r w:rsidRPr="00EA40E1">
        <w:t xml:space="preserve"> </w:t>
      </w:r>
      <w:r>
        <w:rPr>
          <w:rFonts w:hint="cs"/>
          <w:rtl/>
        </w:rPr>
        <w:t>)</w:t>
      </w:r>
      <w:r w:rsidRPr="00EA40E1">
        <w:rPr>
          <w:rtl/>
        </w:rPr>
        <w:t xml:space="preserve"> ראה רש</w:t>
      </w:r>
      <w:r w:rsidRPr="00EA40E1">
        <w:t>"</w:t>
      </w:r>
      <w:r w:rsidRPr="00EA40E1">
        <w:rPr>
          <w:rtl/>
        </w:rPr>
        <w:t>ש על אתר, ופר</w:t>
      </w:r>
      <w:r w:rsidRPr="00EA40E1">
        <w:t>"</w:t>
      </w:r>
      <w:r w:rsidRPr="00EA40E1">
        <w:rPr>
          <w:rtl/>
        </w:rPr>
        <w:t>ח סימן ת</w:t>
      </w:r>
      <w:r w:rsidRPr="00EA40E1">
        <w:t>"</w:t>
      </w:r>
      <w:r w:rsidRPr="00EA40E1">
        <w:rPr>
          <w:rtl/>
        </w:rPr>
        <w:t>מ ס</w:t>
      </w:r>
      <w:r w:rsidRPr="00EA40E1">
        <w:t>"</w:t>
      </w:r>
      <w:r w:rsidRPr="00EA40E1">
        <w:rPr>
          <w:rtl/>
        </w:rPr>
        <w:t>ב</w:t>
      </w:r>
      <w:r w:rsidRPr="00EA40E1">
        <w:t>.</w:t>
      </w:r>
    </w:p>
  </w:footnote>
  <w:footnote w:id="30">
    <w:p w14:paraId="1BF8E905" w14:textId="2A1C423F" w:rsidR="00BF26FE" w:rsidRPr="00B57514" w:rsidRDefault="00BF26FE" w:rsidP="00EA40E1">
      <w:pPr>
        <w:pStyle w:val="FootnoteText"/>
        <w:rPr>
          <w:rtl/>
        </w:rPr>
      </w:pPr>
      <w:r w:rsidRPr="00EA40E1">
        <w:rPr>
          <w:rStyle w:val="FootnoteReference"/>
          <w:vertAlign w:val="baseline"/>
        </w:rPr>
        <w:footnoteRef/>
      </w:r>
      <w:r w:rsidRPr="00EA40E1">
        <w:t xml:space="preserve"> </w:t>
      </w:r>
      <w:r>
        <w:rPr>
          <w:rFonts w:hint="cs"/>
          <w:rtl/>
        </w:rPr>
        <w:t>)</w:t>
      </w:r>
      <w:r w:rsidRPr="00EA40E1">
        <w:rPr>
          <w:rtl/>
        </w:rPr>
        <w:t xml:space="preserve"> ב"ח ד"ה ויש לתמוה.</w:t>
      </w:r>
    </w:p>
  </w:footnote>
  <w:footnote w:id="31">
    <w:p w14:paraId="37101CF0" w14:textId="69786426" w:rsidR="00BF26FE" w:rsidRPr="00EA40E1" w:rsidRDefault="00BF26FE" w:rsidP="00EA40E1">
      <w:pPr>
        <w:pStyle w:val="FootnoteText"/>
        <w:rPr>
          <w:rtl/>
        </w:rPr>
      </w:pPr>
      <w:r w:rsidRPr="00EA40E1">
        <w:rPr>
          <w:rStyle w:val="FootnoteReference"/>
          <w:vertAlign w:val="baseline"/>
        </w:rPr>
        <w:footnoteRef/>
      </w:r>
      <w:r w:rsidRPr="00EA40E1">
        <w:t xml:space="preserve"> </w:t>
      </w:r>
      <w:r>
        <w:rPr>
          <w:rFonts w:hint="cs"/>
          <w:rtl/>
        </w:rPr>
        <w:t xml:space="preserve">) </w:t>
      </w:r>
      <w:r w:rsidRPr="00EA40E1">
        <w:rPr>
          <w:rFonts w:hint="cs"/>
          <w:b/>
          <w:bCs/>
          <w:rtl/>
        </w:rPr>
        <w:t>הערת המערכת</w:t>
      </w:r>
      <w:r w:rsidRPr="00EA40E1">
        <w:rPr>
          <w:rFonts w:hint="cs"/>
          <w:rtl/>
        </w:rPr>
        <w:t>: לחדודי י"ל דהרמב"ן אזיל לשיטתי' בב"ב מ"ב ע"א, וגם כהאחרונים הסוברים דהפשט לרבנן בדבר הגורם לממון הוא שזה גם גורם ואעפ"כ מחוייב מגזה"כ, וא"כ כיון שהדבר מונך ברשותו הרי יכול שיהי' לו ראי' לתפוס החמץ וא"כ הרי זה נקרא על שמו וא"כ צריך לעשות מחיצה, בד"א.</w:t>
      </w:r>
    </w:p>
  </w:footnote>
  <w:footnote w:id="32">
    <w:p w14:paraId="0032FEE7" w14:textId="02AD02C7" w:rsidR="00BF26FE" w:rsidRPr="00EA40E1" w:rsidRDefault="00BF26FE" w:rsidP="00EA40E1">
      <w:pPr>
        <w:pStyle w:val="FootnoteText"/>
      </w:pPr>
      <w:r w:rsidRPr="00EA40E1">
        <w:rPr>
          <w:rStyle w:val="FootnoteReference"/>
          <w:vertAlign w:val="baseline"/>
        </w:rPr>
        <w:footnoteRef/>
      </w:r>
      <w:r w:rsidRPr="00EA40E1">
        <w:t xml:space="preserve"> </w:t>
      </w:r>
      <w:r>
        <w:rPr>
          <w:rFonts w:hint="cs"/>
          <w:rtl/>
        </w:rPr>
        <w:t xml:space="preserve">) </w:t>
      </w:r>
      <w:r w:rsidRPr="00EA40E1">
        <w:rPr>
          <w:rtl/>
        </w:rPr>
        <w:t>בפשטות משמע שלהב"ח הפטור ד'יחד לו בית' מהני רק כשהנכרי זכה מן הדין באותה זוית, ולכן מצריך הסכמת הנכרי, דכשלא הסכים לא זכה מן הדין בהזוית. ולהפר"ח גם אם מן עיקר הדין לא זכה הנכרי בהזוית, מ"מ פטור הישראל, דנחשב 'אינו מצוי בידך' כיון שעכ"פ הזוית מסור להנכרי (בלי קנין), ולכן אינו מצריך הסכמת הנכרי.</w:t>
      </w:r>
    </w:p>
    <w:p w14:paraId="3F69A3FB" w14:textId="77777777" w:rsidR="00BF26FE" w:rsidRPr="00B57514" w:rsidRDefault="00BF26FE" w:rsidP="00EA40E1">
      <w:pPr>
        <w:pStyle w:val="FootnoteText"/>
        <w:rPr>
          <w:rtl/>
        </w:rPr>
      </w:pPr>
      <w:r w:rsidRPr="00EA40E1">
        <w:rPr>
          <w:rtl/>
        </w:rPr>
        <w:t xml:space="preserve">ויש להעיר מדברי אדה"ז בקו"א (כאן, או"ח סימן ת"מ ס"ק ה') "וגם אותה זוית שייחד לו אינה קנויה להנכרי רק שהיא מסורה לו... אלא שכל זמן שלא חזר בו נקרא אינו מצוי בידך </w:t>
      </w:r>
      <w:r w:rsidRPr="00EA40E1">
        <w:rPr>
          <w:rFonts w:ascii="Cambria" w:hAnsi="Cambria" w:cs="Cambria" w:hint="cs"/>
          <w:rtl/>
        </w:rPr>
        <w:t> </w:t>
      </w:r>
      <w:r w:rsidRPr="00EA40E1">
        <w:rPr>
          <w:rFonts w:hint="cs"/>
          <w:rtl/>
        </w:rPr>
        <w:t>כיון</w:t>
      </w:r>
      <w:r w:rsidRPr="00EA40E1">
        <w:rPr>
          <w:rtl/>
        </w:rPr>
        <w:t xml:space="preserve"> </w:t>
      </w:r>
      <w:r w:rsidRPr="00EA40E1">
        <w:rPr>
          <w:rFonts w:hint="cs"/>
          <w:rtl/>
        </w:rPr>
        <w:t>שכבר</w:t>
      </w:r>
      <w:r w:rsidRPr="00EA40E1">
        <w:rPr>
          <w:rtl/>
        </w:rPr>
        <w:t xml:space="preserve"> </w:t>
      </w:r>
      <w:r w:rsidRPr="00EA40E1">
        <w:rPr>
          <w:rFonts w:hint="cs"/>
          <w:rtl/>
        </w:rPr>
        <w:t>מסרה</w:t>
      </w:r>
      <w:r w:rsidRPr="00EA40E1">
        <w:rPr>
          <w:rtl/>
        </w:rPr>
        <w:t xml:space="preserve"> </w:t>
      </w:r>
      <w:r w:rsidRPr="00EA40E1">
        <w:rPr>
          <w:rFonts w:hint="cs"/>
          <w:rtl/>
        </w:rPr>
        <w:t>להנכ</w:t>
      </w:r>
      <w:r w:rsidRPr="00EA40E1">
        <w:rPr>
          <w:rtl/>
        </w:rPr>
        <w:t xml:space="preserve">רי", ואעפ"כ פסק אדה"ז (בקו"א ס"ק ד') כהב"ח שמדמה יחד לו בית לנתינת מתנה, שצריך להסכמת המקבל בכדי שיזכה ויקנה המתנה. ולכאורה מוכח מזה שהסברא של הב"ח שצריך הסכמת הנכרי שייכת גם ל'מסירת' הזוית בכדי שלא יהיה מצוי בידך, אע"פ שאין צורך בקנין. </w:t>
      </w:r>
      <w:r w:rsidRPr="00EA40E1">
        <w:rPr>
          <w:rFonts w:ascii="Cambria" w:hAnsi="Cambria" w:cs="Cambria" w:hint="cs"/>
          <w:rtl/>
        </w:rPr>
        <w:t> </w:t>
      </w:r>
    </w:p>
  </w:footnote>
  <w:footnote w:id="33">
    <w:p w14:paraId="52C4B9A3" w14:textId="00BE838E" w:rsidR="00BF26FE" w:rsidRPr="00B57514" w:rsidRDefault="00BF26FE" w:rsidP="00EA40E1">
      <w:pPr>
        <w:pStyle w:val="FootnoteText"/>
      </w:pPr>
      <w:r w:rsidRPr="00EA40E1">
        <w:footnoteRef/>
      </w:r>
      <w:r w:rsidRPr="00B57514">
        <w:t xml:space="preserve"> </w:t>
      </w:r>
      <w:r>
        <w:rPr>
          <w:rFonts w:hint="cs"/>
          <w:rtl/>
        </w:rPr>
        <w:t xml:space="preserve">) </w:t>
      </w:r>
      <w:r w:rsidRPr="00B57514">
        <w:rPr>
          <w:rtl/>
        </w:rPr>
        <w:t xml:space="preserve">יש להעיר, שעל הרישא ש'הניחו הנכרי בעצמו באותה הזוית', מציין אדמו"ר הזקן לבעל המאור, ועל הסיפא ש'הניחו שם הישראל במעמד הנכרי' מציין להב"ח הנ"ל, - ולשון הב"ח עצמו הוא 'אלא ודאי דוקא היכא דייחד לו מקום </w:t>
      </w:r>
      <w:r w:rsidRPr="00B57514">
        <w:rPr>
          <w:b/>
          <w:bCs/>
          <w:rtl/>
        </w:rPr>
        <w:t>והגוי הניח חמצו לשם</w:t>
      </w:r>
      <w:r w:rsidRPr="00B57514">
        <w:rPr>
          <w:rtl/>
        </w:rPr>
        <w:t xml:space="preserve">', כהרישא. אלא שהמקור להסיפא הוא </w:t>
      </w:r>
      <w:r w:rsidRPr="00B57514">
        <w:rPr>
          <w:b/>
          <w:bCs/>
          <w:rtl/>
        </w:rPr>
        <w:t>תוכן</w:t>
      </w:r>
      <w:r w:rsidRPr="00B57514">
        <w:rPr>
          <w:rtl/>
        </w:rPr>
        <w:t xml:space="preserve"> דברי הב"ח שצריך הסכמתו של הנכרי ומקבל המתנה, ולא הלשון. </w:t>
      </w:r>
    </w:p>
    <w:p w14:paraId="41FFA1CF" w14:textId="126A9C20" w:rsidR="00BF26FE" w:rsidRPr="00B57514" w:rsidRDefault="00BF26FE" w:rsidP="00EA40E1">
      <w:pPr>
        <w:pStyle w:val="FootnoteText"/>
        <w:rPr>
          <w:rtl/>
        </w:rPr>
      </w:pPr>
      <w:r w:rsidRPr="00B57514">
        <w:rPr>
          <w:rtl/>
        </w:rPr>
        <w:t xml:space="preserve">עוד יש להעיר, שאדה"ז מביא ב' מקרים ל'יחד לו בית', שהגוי הניח חמצו לשם, או שהישראל הניחו שם במעמד הנכרי. ולכאורה ע"פ תוכן דברי הב"ח, העיקר הוא רק הסכמת הנכרי, ולאו דוקא שצ"ל אפילו במעמד הנכרי. ולהעיר מלשון הריטב"א על אתר (מצויין בהערות המו"ל לקו"א) על 'חמצו של גוי עושה לו מחיצה עשרה', "דאפילו קיבל עליו אחריות בהכי סגי, </w:t>
      </w:r>
      <w:r w:rsidRPr="00B57514">
        <w:rPr>
          <w:b/>
          <w:bCs/>
          <w:rtl/>
        </w:rPr>
        <w:t>כיון דעביד מדעתו דגוי</w:t>
      </w:r>
      <w:r w:rsidRPr="00B57514">
        <w:rPr>
          <w:rtl/>
        </w:rPr>
        <w:t xml:space="preserve"> כיחד לו בית".</w:t>
      </w:r>
    </w:p>
  </w:footnote>
  <w:footnote w:id="34">
    <w:p w14:paraId="06EF4C28" w14:textId="73796027" w:rsidR="00BF26FE" w:rsidRPr="00B57514" w:rsidRDefault="00BF26FE" w:rsidP="00EA40E1">
      <w:pPr>
        <w:pStyle w:val="FootnoteText"/>
        <w:rPr>
          <w:rtl/>
        </w:rPr>
      </w:pPr>
      <w:r w:rsidRPr="00EA40E1">
        <w:footnoteRef/>
      </w:r>
      <w:r w:rsidRPr="00EA40E1">
        <w:t xml:space="preserve"> </w:t>
      </w:r>
      <w:r>
        <w:rPr>
          <w:rFonts w:hint="cs"/>
          <w:rtl/>
        </w:rPr>
        <w:t xml:space="preserve">) </w:t>
      </w:r>
      <w:r w:rsidRPr="00B57514">
        <w:rPr>
          <w:rtl/>
        </w:rPr>
        <w:t xml:space="preserve">דמלשונם שכשקבל עליו אחריות צריך 'יחד לו בית' </w:t>
      </w:r>
      <w:r w:rsidRPr="00B57514">
        <w:rPr>
          <w:b/>
          <w:bCs/>
          <w:rtl/>
        </w:rPr>
        <w:t>ו</w:t>
      </w:r>
      <w:r w:rsidRPr="00B57514">
        <w:rPr>
          <w:rtl/>
        </w:rPr>
        <w:t>מחיצת עשרה, מדייק אדה"ז שלא רק שליחד לו בית צריך גם מחיצה, כנ"ל, אלא גם שמחיצת עשרה לא מהני בלי 'יחד לו בית' (בפניו).</w:t>
      </w:r>
    </w:p>
  </w:footnote>
  <w:footnote w:id="35">
    <w:p w14:paraId="254958B9" w14:textId="05985267" w:rsidR="00BF26FE" w:rsidRPr="00EA40E1" w:rsidRDefault="00BF26FE" w:rsidP="00EA40E1">
      <w:pPr>
        <w:pStyle w:val="FootnoteText"/>
        <w:rPr>
          <w:rtl/>
        </w:rPr>
      </w:pPr>
      <w:r w:rsidRPr="00EA40E1">
        <w:rPr>
          <w:rStyle w:val="FootnoteReference"/>
          <w:vertAlign w:val="baseline"/>
        </w:rPr>
        <w:footnoteRef/>
      </w:r>
      <w:r w:rsidRPr="00EA40E1">
        <w:t xml:space="preserve"> </w:t>
      </w:r>
      <w:r>
        <w:rPr>
          <w:rFonts w:hint="cs"/>
          <w:rtl/>
        </w:rPr>
        <w:t xml:space="preserve">) </w:t>
      </w:r>
      <w:r w:rsidRPr="00EA40E1">
        <w:rPr>
          <w:rtl/>
        </w:rPr>
        <w:t>ואולי הכוונה בזה שהט"ז (בתחלתו) ס"ל כהפר"ח, היא גם שרואים את זה מזה שמקשה על דברי רבא לבני מחוזא 'הוי ליה למימר למקום המיוחד'. דבאם הט"ז סובר כדעת הב"ח דעשיית מחיצה שלא בפני הנכרי לא מהני, לא מובן קושייתו של הט"ז, שהרי מכיון שהנכרי אינו בפניו, אין הישראל יכול לייחד מקום להנכרי, ומובן למה רבא הצריך בני מחוזא להוציא חמצם של בני חילא לגמרי מרשותם, ולא לייחד מקום להנכרי בביתם.</w:t>
      </w:r>
    </w:p>
  </w:footnote>
  <w:footnote w:id="36">
    <w:p w14:paraId="09DD81E9" w14:textId="227C846E" w:rsidR="00BF26FE" w:rsidRPr="00EA40E1" w:rsidRDefault="00BF26FE" w:rsidP="00EA40E1">
      <w:pPr>
        <w:pStyle w:val="FootnoteText"/>
      </w:pPr>
      <w:r w:rsidRPr="00EA40E1">
        <w:rPr>
          <w:rStyle w:val="FootnoteReference"/>
          <w:vertAlign w:val="baseline"/>
        </w:rPr>
        <w:footnoteRef/>
      </w:r>
      <w:r w:rsidRPr="00EA40E1">
        <w:t xml:space="preserve"> </w:t>
      </w:r>
      <w:r>
        <w:rPr>
          <w:rFonts w:hint="cs"/>
          <w:rtl/>
        </w:rPr>
        <w:t xml:space="preserve">) </w:t>
      </w:r>
      <w:r w:rsidRPr="00EA40E1">
        <w:rPr>
          <w:rtl/>
        </w:rPr>
        <w:t>בהלכות פסח עם ביאור 'דובר שלום', מבאר שהישראל לא ייחד המקום שהחמץ נמצא בו עכשיו להנכרי בפניו, אולם יש מקום אחר בבית שה'בני חילא' הסכימו עליו מכבר, שהחמץ לא נמצא שם, ורבא ציווה לבני מחוזא להוציא החמץ מאיפה שהם, להמקום שה'בני חילא' הסכימו עליו מכבר. ועפ"ז י"ל כנ"ל מהר"ר אברהם אבלי, שכוונת אדמו"ר הזקן שבאם עשיית מחיצה שלא בפני הנכרי מהני, למה לא ציוה להם לעשות מחיצה וליחד עי"ז המקום שהחמץ נמצא בו עכשיו.</w:t>
      </w:r>
    </w:p>
    <w:p w14:paraId="11CD6CD0" w14:textId="77777777" w:rsidR="00BF26FE" w:rsidRPr="00EA40E1" w:rsidRDefault="00BF26FE" w:rsidP="00EA40E1">
      <w:pPr>
        <w:pStyle w:val="FootnoteText"/>
      </w:pPr>
      <w:r w:rsidRPr="00EA40E1">
        <w:rPr>
          <w:rFonts w:ascii="Cambria" w:hAnsi="Cambria" w:cs="Cambria"/>
        </w:rPr>
        <w:t> </w:t>
      </w:r>
      <w:r w:rsidRPr="00EA40E1">
        <w:t xml:space="preserve"> </w:t>
      </w:r>
      <w:r w:rsidRPr="00EA40E1">
        <w:rPr>
          <w:rtl/>
          <w:cs/>
        </w:rPr>
        <w:t>ולכאורה אינו מובן: א) מהיכא תיתי שהיה עוד מקום מיוחד שכבר הסכימו עליו ה'בני חילא', ואת"ל שכן משמע מלשון הט"ז 'מקום המיוחד לבני חילא' (ולא שמייחד המקום להם עכשיו), עדיין צ"ב מנין להט"ז בלשון הגמרא שיש מקום שכבר הסכימו עליו, שעל יסוד הנחה זו מקשה קושייתו (דאם אין מקום שכבר הסכימו עליו, הרי לפי הב"ח שאי אפשר לייחד להם מקום עכשיו, מובן למה רבא ציוה להוציא החמץ לגמרי מרשותם ולא לייחד מקום). ב) אם יש מקום מיוחד שכבר הסכימו עליו ה'בני חילא', לכאורה בני מחוזא לא הוצרכו להוראת רבא לשים החמץ שם, וע"כ שלא היה מקום מיוחד שהבני חילא כבר הסכימו עליו.</w:t>
      </w:r>
    </w:p>
    <w:p w14:paraId="10D41EA3" w14:textId="77777777" w:rsidR="00BF26FE" w:rsidRPr="00B57514" w:rsidRDefault="00BF26FE" w:rsidP="00EA40E1">
      <w:pPr>
        <w:pStyle w:val="FootnoteText"/>
        <w:rPr>
          <w:rFonts w:asciiTheme="majorBidi" w:hAnsiTheme="majorBidi" w:cstheme="majorBidi"/>
          <w:sz w:val="22"/>
          <w:szCs w:val="22"/>
          <w:rtl/>
        </w:rPr>
      </w:pPr>
    </w:p>
  </w:footnote>
  <w:footnote w:id="37">
    <w:p w14:paraId="4F46F04B" w14:textId="77777777" w:rsidR="00BF26FE" w:rsidRPr="00832DCE" w:rsidRDefault="00BF26FE" w:rsidP="00AC4347">
      <w:pPr>
        <w:pStyle w:val="FootnoteText"/>
        <w:rPr>
          <w:rtl/>
        </w:rPr>
      </w:pPr>
      <w:r w:rsidRPr="00832DCE">
        <w:rPr>
          <w:rStyle w:val="FootnoteReference"/>
          <w:vertAlign w:val="baseline"/>
        </w:rPr>
        <w:footnoteRef/>
      </w:r>
      <w:r w:rsidRPr="00832DCE">
        <w:t xml:space="preserve"> </w:t>
      </w:r>
      <w:r>
        <w:rPr>
          <w:rFonts w:hint="cs"/>
          <w:rtl/>
        </w:rPr>
        <w:t xml:space="preserve">) </w:t>
      </w:r>
      <w:r w:rsidRPr="00832DCE">
        <w:rPr>
          <w:rFonts w:hint="cs"/>
          <w:rtl/>
        </w:rPr>
        <w:t>להעיר מחי' הצ"צ ר"ה פ"ג מ"ח שכתב שמצות שופר היא התקיעה ומדייק כן מקושית הר"ן פסחים (ז,ב) מדוע תקנו לברך לשמוע ולא על התקיעה ולא תירץ משום דעיקר המצוה היא השמיעה שמשמע שמצות שופר היא התקיעה. וראה בשו"ע אדה"ז שכתב כמה פעמים שעיקר המצוה היא השמיעה, ויש לעיין מהי שיטת הרמב"ם, ולכאורה מהא דכתב הרמב"ם (הל' שופר פ"א ה"ג) גזל שופר ותקע בו יצא, משמע שעיקר המצוה היא השמיעה כמו שביאר אדה"ז (סי' תקפ"ו ס"ד).</w:t>
      </w:r>
    </w:p>
  </w:footnote>
  <w:footnote w:id="38">
    <w:p w14:paraId="7193538B" w14:textId="77777777" w:rsidR="008446AD"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פרק ט מהלכות שבת (הלכה ה).</w:t>
      </w:r>
      <w:r w:rsidRPr="00C16B42">
        <w:rPr>
          <w:rFonts w:hint="cs"/>
          <w:rtl/>
        </w:rPr>
        <w:t xml:space="preserve"> </w:t>
      </w:r>
    </w:p>
    <w:p w14:paraId="25D9244F" w14:textId="3BF8ED2A" w:rsidR="00BF26FE" w:rsidRPr="00C16B42" w:rsidRDefault="00BF26FE" w:rsidP="00AC4347">
      <w:pPr>
        <w:pStyle w:val="FootnoteText"/>
        <w:rPr>
          <w:rtl/>
        </w:rPr>
      </w:pPr>
      <w:r w:rsidRPr="00C16B42">
        <w:rPr>
          <w:rFonts w:hint="cs"/>
          <w:b/>
          <w:bCs/>
          <w:rtl/>
        </w:rPr>
        <w:t>הערת המערכת</w:t>
      </w:r>
      <w:r w:rsidRPr="00C16B42">
        <w:rPr>
          <w:rFonts w:hint="cs"/>
          <w:rtl/>
        </w:rPr>
        <w:t>: יש להעיר דשם ברמב"ם מבואר דלא כהגמ', עיין שם במ"מ, וצ"ע.</w:t>
      </w:r>
    </w:p>
  </w:footnote>
  <w:footnote w:id="39">
    <w:p w14:paraId="1652B482"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 xml:space="preserve"> או"ח סימן רנ"ד (סעיף ו).</w:t>
      </w:r>
    </w:p>
  </w:footnote>
  <w:footnote w:id="40">
    <w:p w14:paraId="7DE38F7A"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w:t>
      </w:r>
      <w:r w:rsidRPr="00C16B42">
        <w:rPr>
          <w:rtl/>
        </w:rPr>
        <w:t xml:space="preserve"> שבת דף ד ע"א תוס' ד"ה קודם.</w:t>
      </w:r>
    </w:p>
  </w:footnote>
  <w:footnote w:id="41">
    <w:p w14:paraId="1E043AA0"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 xml:space="preserve">א- המג"א בסימן רנד סקכ"ב כתב ליישב דבגמ' פסחים דף צב ע"א מבואר ג"כ הרבה דברים שלא העמידו דבריהם במקום כרת, ב- הנתיב חיים שם כתב דבנ"ד כיון דרדיית הפת אינו אלא שבות של עובדא דחול ולא משום גזירה, מש"ה איכא למימר שלא העמידו דבריהם, ג- בהגהות רעק"א (דפות הדרת קודש) כתב "לחלק דדוקא בהזאה וכדומה העמידו דבריהם שלא לחלל שבת אף דבטל מפסח דהוי ב' ענינים, אבל הכא לא שייך להעמיד דבריהם שלא לחלל שבת ברדייה, ועי"ז יהי' חילול שבת באפיה דסוף סוף יבוא לידי חילול שבת, טוב יותר בשבות מן מלאכה דאורייתא".   </w:t>
      </w:r>
    </w:p>
  </w:footnote>
  <w:footnote w:id="42">
    <w:p w14:paraId="2349D6FB" w14:textId="77777777" w:rsidR="00BF26FE" w:rsidRPr="00010899" w:rsidRDefault="00BF26FE" w:rsidP="00AC4347">
      <w:pPr>
        <w:pStyle w:val="FootnoteText"/>
        <w:rPr>
          <w:rFonts w:cstheme="minorHAnsi"/>
          <w:rtl/>
        </w:rPr>
      </w:pPr>
      <w:r w:rsidRPr="00C16B42">
        <w:rPr>
          <w:rStyle w:val="FootnoteReference"/>
          <w:vertAlign w:val="baseline"/>
        </w:rPr>
        <w:footnoteRef/>
      </w:r>
      <w:r>
        <w:rPr>
          <w:rFonts w:hint="cs"/>
          <w:rtl/>
        </w:rPr>
        <w:t>)</w:t>
      </w:r>
      <w:r w:rsidRPr="00C16B42">
        <w:rPr>
          <w:rtl/>
        </w:rPr>
        <w:t xml:space="preserve"> סימן קעו. </w:t>
      </w:r>
    </w:p>
  </w:footnote>
  <w:footnote w:id="43">
    <w:p w14:paraId="62C92044"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דף מח ע"א.</w:t>
      </w:r>
    </w:p>
  </w:footnote>
  <w:footnote w:id="44">
    <w:p w14:paraId="58E7BCAC"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ב</w:t>
      </w:r>
      <w:r w:rsidRPr="00C16B42">
        <w:rPr>
          <w:rtl/>
        </w:rPr>
        <w:t>יאור הדבר הוא דקרבן שנשחט שלא לשמן מותר לאכול ממנה דווקא היכא שהיו ראוי שהשחיטה יהיה לשמה, אבל אם בשעה שנשחט לא היו ראוי להקריבו לשמן נפסל הבשר לאכילה, כגון הכא לאחר שנ</w:t>
      </w:r>
      <w:r>
        <w:rPr>
          <w:rFonts w:hint="cs"/>
          <w:rtl/>
        </w:rPr>
        <w:t>ש</w:t>
      </w:r>
      <w:r w:rsidRPr="00C16B42">
        <w:rPr>
          <w:rtl/>
        </w:rPr>
        <w:t xml:space="preserve">חט הראשונים לשמן תו אין השנים השניים ראויים להיקרב לשמן ע"כ הם נפסל לאכילה ראה רש"י שם ד"ה הפסדת את האחרונים.   </w:t>
      </w:r>
    </w:p>
  </w:footnote>
  <w:footnote w:id="45">
    <w:p w14:paraId="4D3E08DF"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בכמה מקומות מבואר בגמ' שמחשבת שלא לשמה בקרבן היא איסור דאורייתא ראה מנחות דף ב ע"ב, זבחים ב ע"ב, כט ע"ב.</w:t>
      </w:r>
    </w:p>
  </w:footnote>
  <w:footnote w:id="46">
    <w:p w14:paraId="5FE72C8D" w14:textId="77777777" w:rsidR="00BF26FE" w:rsidRPr="00010899" w:rsidRDefault="00BF26FE" w:rsidP="00AC4347">
      <w:pPr>
        <w:pStyle w:val="FootnoteText"/>
        <w:rPr>
          <w:rFonts w:cstheme="minorHAnsi"/>
          <w:rtl/>
        </w:rPr>
      </w:pPr>
      <w:r w:rsidRPr="00C16B42">
        <w:rPr>
          <w:rStyle w:val="FootnoteReference"/>
          <w:vertAlign w:val="baseline"/>
        </w:rPr>
        <w:footnoteRef/>
      </w:r>
      <w:r w:rsidRPr="00C16B42">
        <w:t xml:space="preserve"> </w:t>
      </w:r>
      <w:r>
        <w:rPr>
          <w:rFonts w:hint="cs"/>
          <w:rtl/>
        </w:rPr>
        <w:t>)</w:t>
      </w:r>
      <w:r w:rsidRPr="00C16B42">
        <w:rPr>
          <w:rtl/>
        </w:rPr>
        <w:t xml:space="preserve"> ובזה מובן הגמ' בקידושין דף נה ע"ב שהק' ר' יוחנן ע"מ דס"ל לר' אושעיא שיכול לפדות בהמה תמימה שנמצא להלן מירושלים עד מגדל עדר, וכי אומרים לאדם חטא [לפדות בהמת קדשים בלי מום] בשביל שתזכה, דהתם איירי בתרי מילתא, שיחטא לפדות הבהמה התמימה כדי לזכות לתקן הקרבת קדושת הקרבן שבה. </w:t>
      </w:r>
    </w:p>
  </w:footnote>
  <w:footnote w:id="47">
    <w:p w14:paraId="42A4F962"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שם בשבת דף ד ד"ה וכי אומרים לו לאדם וכו'.</w:t>
      </w:r>
    </w:p>
  </w:footnote>
  <w:footnote w:id="48">
    <w:p w14:paraId="4E000E7A"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w:t>
      </w:r>
      <w:r w:rsidRPr="00C16B42">
        <w:rPr>
          <w:rtl/>
        </w:rPr>
        <w:t xml:space="preserve"> דף לב ע"ב.</w:t>
      </w:r>
    </w:p>
  </w:footnote>
  <w:footnote w:id="49">
    <w:p w14:paraId="73382B0B"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שבת דף ד ע"א ד"ה וכי אומרים.</w:t>
      </w:r>
    </w:p>
  </w:footnote>
  <w:footnote w:id="50">
    <w:p w14:paraId="4CD84533"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פסחים דף נט ע"א.</w:t>
      </w:r>
    </w:p>
  </w:footnote>
  <w:footnote w:id="51">
    <w:p w14:paraId="1FE38747"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עירובין קג ע"ב.</w:t>
      </w:r>
    </w:p>
  </w:footnote>
  <w:footnote w:id="52">
    <w:p w14:paraId="76C968C9"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w:t>
      </w:r>
      <w:r w:rsidRPr="00C16B42">
        <w:rPr>
          <w:rtl/>
        </w:rPr>
        <w:t xml:space="preserve"> גיטין דף לח ע"ב.</w:t>
      </w:r>
    </w:p>
  </w:footnote>
  <w:footnote w:id="53">
    <w:p w14:paraId="27C5D77D"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 xml:space="preserve">בחידושיו למס' שבת דף ד (ד"ה בא"ד וגבי חצי וכו'). </w:t>
      </w:r>
    </w:p>
  </w:footnote>
  <w:footnote w:id="54">
    <w:p w14:paraId="6BE8A29C"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w:t>
      </w:r>
      <w:r w:rsidRPr="00C16B42">
        <w:rPr>
          <w:rtl/>
        </w:rPr>
        <w:t xml:space="preserve"> חידושי הרשב"א שבת דף ד ע"א (סוף ד"ה והא דאמרינן וכו').</w:t>
      </w:r>
    </w:p>
  </w:footnote>
  <w:footnote w:id="55">
    <w:p w14:paraId="56B33075"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w:t>
      </w:r>
      <w:r w:rsidRPr="00C16B42">
        <w:rPr>
          <w:rtl/>
        </w:rPr>
        <w:t xml:space="preserve"> תוס' הרא"ש שם.</w:t>
      </w:r>
    </w:p>
  </w:footnote>
  <w:footnote w:id="56">
    <w:p w14:paraId="3356E706"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w:t>
      </w:r>
      <w:r w:rsidRPr="00C16B42">
        <w:rPr>
          <w:rtl/>
        </w:rPr>
        <w:t xml:space="preserve"> שו"ת הרשב"א ח"ז סימן רסז, והו"ד בב"י סוף סימן שו.</w:t>
      </w:r>
    </w:p>
  </w:footnote>
  <w:footnote w:id="57">
    <w:p w14:paraId="27E9A7F3" w14:textId="77777777" w:rsidR="00BF26FE" w:rsidRPr="00010899" w:rsidRDefault="00BF26FE" w:rsidP="00AC4347">
      <w:pPr>
        <w:pStyle w:val="FootnoteText"/>
        <w:rPr>
          <w:rFonts w:cstheme="minorHAnsi"/>
          <w:rtl/>
        </w:rPr>
      </w:pPr>
      <w:r w:rsidRPr="00C16B42">
        <w:rPr>
          <w:rStyle w:val="FootnoteReference"/>
          <w:vertAlign w:val="baseline"/>
        </w:rPr>
        <w:footnoteRef/>
      </w:r>
      <w:r w:rsidRPr="00C16B42">
        <w:t xml:space="preserve"> </w:t>
      </w:r>
      <w:r>
        <w:rPr>
          <w:rFonts w:hint="cs"/>
          <w:rtl/>
        </w:rPr>
        <w:t>)</w:t>
      </w:r>
      <w:r w:rsidRPr="00C16B42">
        <w:rPr>
          <w:rtl/>
        </w:rPr>
        <w:t xml:space="preserve"> שו"ת הרשב"א ח"א סימן תשנה (ב).</w:t>
      </w:r>
    </w:p>
  </w:footnote>
  <w:footnote w:id="58">
    <w:p w14:paraId="49DCD5CA" w14:textId="77777777" w:rsidR="00BF26FE" w:rsidRPr="00C16B42" w:rsidRDefault="00BF26FE" w:rsidP="00AC4347">
      <w:pPr>
        <w:pStyle w:val="FootnoteText"/>
        <w:rPr>
          <w:rtl/>
        </w:rPr>
      </w:pPr>
      <w:r w:rsidRPr="00C16B42">
        <w:rPr>
          <w:rStyle w:val="FootnoteReference"/>
          <w:vertAlign w:val="baseline"/>
        </w:rPr>
        <w:footnoteRef/>
      </w:r>
      <w:r>
        <w:rPr>
          <w:rFonts w:hint="cs"/>
          <w:rtl/>
        </w:rPr>
        <w:t>)</w:t>
      </w:r>
      <w:r w:rsidRPr="00C16B42">
        <w:rPr>
          <w:rtl/>
        </w:rPr>
        <w:t xml:space="preserve"> מג"א סקכ"ט, והוסיף "דלגבי שלא תשתמד ותעבור כל ימיה חילול שבת הוי זה איסורא זוטא, דמוטב לחלל שבת אחת כדי שתשמור שבתות הרבה", וכן הובא בשועה"ר סימן שו סעיף כט.</w:t>
      </w:r>
    </w:p>
  </w:footnote>
  <w:footnote w:id="59">
    <w:p w14:paraId="38028F49" w14:textId="77777777" w:rsidR="00BF26FE" w:rsidRPr="00C16B42" w:rsidRDefault="00BF26FE" w:rsidP="00AC4347">
      <w:pPr>
        <w:pStyle w:val="FootnoteText"/>
        <w:rPr>
          <w:rtl/>
        </w:rPr>
      </w:pPr>
      <w:r w:rsidRPr="00C16B42">
        <w:rPr>
          <w:rStyle w:val="FootnoteReference"/>
          <w:vertAlign w:val="baseline"/>
        </w:rPr>
        <w:footnoteRef/>
      </w:r>
      <w:r>
        <w:rPr>
          <w:rFonts w:hint="cs"/>
          <w:rtl/>
        </w:rPr>
        <w:t xml:space="preserve">) </w:t>
      </w:r>
      <w:r w:rsidRPr="00C16B42">
        <w:rPr>
          <w:rtl/>
        </w:rPr>
        <w:t>או"ח סימן שו סעיף יד ד"ה מי ששלחו וכו'.</w:t>
      </w:r>
    </w:p>
  </w:footnote>
  <w:footnote w:id="60">
    <w:p w14:paraId="553FA262" w14:textId="77777777" w:rsidR="00BF26FE" w:rsidRPr="00C16B42" w:rsidRDefault="00BF26FE" w:rsidP="00AC4347">
      <w:pPr>
        <w:pStyle w:val="FootnoteText"/>
        <w:rPr>
          <w:rtl/>
        </w:rPr>
      </w:pPr>
      <w:r w:rsidRPr="00C16B42">
        <w:rPr>
          <w:rStyle w:val="FootnoteReference"/>
          <w:vertAlign w:val="baseline"/>
        </w:rPr>
        <w:footnoteRef/>
      </w:r>
      <w:r>
        <w:rPr>
          <w:rFonts w:hint="cs"/>
          <w:rtl/>
        </w:rPr>
        <w:t>)</w:t>
      </w:r>
      <w:r w:rsidRPr="00C16B42">
        <w:rPr>
          <w:rtl/>
        </w:rPr>
        <w:t xml:space="preserve"> להגאון רבי דוד פארדו זצ"ל או"ח סימן ו.</w:t>
      </w:r>
    </w:p>
    <w:p w14:paraId="054572A8" w14:textId="77777777" w:rsidR="00BF26FE" w:rsidRPr="00C16B42" w:rsidRDefault="00BF26FE" w:rsidP="00AC4347">
      <w:pPr>
        <w:pStyle w:val="FootnoteText"/>
        <w:rPr>
          <w:rtl/>
        </w:rPr>
      </w:pPr>
      <w:r w:rsidRPr="00C16B42">
        <w:rPr>
          <w:rtl/>
        </w:rPr>
        <w:t>הגאון רבי דוד נולד בוונציה א ניסן תע"ח (1718) ונפטר בי"ב סיון תק"נ (1790), בשנת</w:t>
      </w:r>
      <w:r w:rsidRPr="00C16B42">
        <w:rPr>
          <w:rFonts w:ascii="Cambria" w:hAnsi="Cambria" w:cs="Cambria" w:hint="cs"/>
          <w:rtl/>
        </w:rPr>
        <w:t> </w:t>
      </w:r>
      <w:r w:rsidRPr="00C16B42">
        <w:rPr>
          <w:rtl/>
        </w:rPr>
        <w:t>תצ"ח נסע לאיספאלטרו, שם נתמנה  למלמד תינוקות,</w:t>
      </w:r>
      <w:r w:rsidRPr="00C16B42">
        <w:t xml:space="preserve"> </w:t>
      </w:r>
      <w:r w:rsidRPr="00C16B42">
        <w:rPr>
          <w:rtl/>
        </w:rPr>
        <w:t xml:space="preserve">רב העיר היה הרב אברהם דוד פאפו, ורבי דוד הפך לתלמידו, ולאחר פטירתו מינו בני העיר את רבי דוד לרבם, בתקופה זו החלו לשלוח אליו תשובות ובספרו יש תשובות כבר משנת תק"א ובשנת תקל"ג נתמנה לרב בעיר שאראי דמן בוסנא, כתב ספרים רבים ביניהם משכיל לדוד על פירוש"י, חסדי דוד פירוש על תוספתא, מכתם לדוד, שושנים לדוד למנצח לדוד ועוד הרבה. </w:t>
      </w:r>
    </w:p>
    <w:p w14:paraId="544C3D78" w14:textId="77777777" w:rsidR="00BF26FE" w:rsidRPr="00010899" w:rsidRDefault="00BF26FE" w:rsidP="00AC4347">
      <w:pPr>
        <w:pStyle w:val="FootnoteText"/>
        <w:rPr>
          <w:rFonts w:cstheme="minorHAnsi"/>
          <w:rtl/>
        </w:rPr>
      </w:pPr>
      <w:r w:rsidRPr="00C16B42">
        <w:rPr>
          <w:rtl/>
        </w:rPr>
        <w:t>בשנת תקמא (1781)</w:t>
      </w:r>
      <w:r w:rsidRPr="00C16B42">
        <w:t xml:space="preserve"> </w:t>
      </w:r>
      <w:r w:rsidRPr="00C16B42">
        <w:rPr>
          <w:rtl/>
        </w:rPr>
        <w:t xml:space="preserve">עזב את מקום מגוריו והחל במסעו אל ארץ ישראל, אליה הגיע בשנת תקמב, הוא קבע את מושבו בירושלים, וזמן קצר לאחר בואו הוזמן לכהן כחבר בבית הדין של המהרי"ט אלגאזי. </w:t>
      </w:r>
      <w:r w:rsidRPr="00C16B42">
        <w:t xml:space="preserve"> </w:t>
      </w:r>
    </w:p>
  </w:footnote>
  <w:footnote w:id="61">
    <w:p w14:paraId="0BDF0568"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סימן שו סק"ה.</w:t>
      </w:r>
    </w:p>
  </w:footnote>
  <w:footnote w:id="62">
    <w:p w14:paraId="05DF0DF9"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סימן שו סקכ"ט.</w:t>
      </w:r>
    </w:p>
  </w:footnote>
  <w:footnote w:id="63">
    <w:p w14:paraId="5927BCDB"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סימן שו סעיף כט.</w:t>
      </w:r>
    </w:p>
  </w:footnote>
  <w:footnote w:id="64">
    <w:p w14:paraId="64850EA0" w14:textId="77777777" w:rsidR="00BF26FE" w:rsidRPr="00010899" w:rsidRDefault="00BF26FE" w:rsidP="00AC4347">
      <w:pPr>
        <w:pStyle w:val="FootnoteText"/>
        <w:rPr>
          <w:rFonts w:cstheme="minorHAnsi"/>
          <w:rtl/>
        </w:rPr>
      </w:pPr>
      <w:r w:rsidRPr="00C16B42">
        <w:rPr>
          <w:rStyle w:val="FootnoteReference"/>
          <w:vertAlign w:val="baseline"/>
        </w:rPr>
        <w:footnoteRef/>
      </w:r>
      <w:r w:rsidRPr="00C16B42">
        <w:t xml:space="preserve"> </w:t>
      </w:r>
      <w:r>
        <w:rPr>
          <w:rFonts w:hint="cs"/>
          <w:rtl/>
        </w:rPr>
        <w:t xml:space="preserve">) </w:t>
      </w:r>
      <w:r w:rsidRPr="00C16B42">
        <w:rPr>
          <w:rtl/>
        </w:rPr>
        <w:t xml:space="preserve">סימן פג מהגאון רבי שמואל הלוי סג"ל זצ"ל מגדולי חכמי אשכנז ופולין, מתלמידי הט"ז, והוב"ד בבאר היטב סימן שה סק"ה. </w:t>
      </w:r>
    </w:p>
  </w:footnote>
  <w:footnote w:id="65">
    <w:p w14:paraId="5F8EEDA2"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w:t>
      </w:r>
      <w:r w:rsidRPr="00C16B42">
        <w:rPr>
          <w:rtl/>
        </w:rPr>
        <w:t xml:space="preserve"> ח"א סימן טז, הוב"ד בשערי תשובה סימן שו ס"ק יט, וסיים שם השע"ת "דאם הוא ודאי שיציל אין להחמיר, שאף אם הוא עסקי ממון יוכל לבוא לידי נפשות, ומכל שכן אם זה עושה מעצמו ויש ספק אפ ישמע שיש לומר הנח להם מוטב שיהיו שוגגין וכו'".</w:t>
      </w:r>
    </w:p>
  </w:footnote>
  <w:footnote w:id="66">
    <w:p w14:paraId="093F5412"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w:t>
      </w:r>
      <w:r w:rsidRPr="00C16B42">
        <w:rPr>
          <w:rtl/>
        </w:rPr>
        <w:t xml:space="preserve"> ברכ"י או"ח סימן שו אות יז.</w:t>
      </w:r>
    </w:p>
  </w:footnote>
  <w:footnote w:id="67">
    <w:p w14:paraId="5D88DF73"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שו"ת מהר"י בן לב (ח"ד סימן ד).</w:t>
      </w:r>
    </w:p>
  </w:footnote>
  <w:footnote w:id="68">
    <w:p w14:paraId="66F11F5C"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w:t>
      </w:r>
      <w:r w:rsidRPr="00C16B42">
        <w:rPr>
          <w:rtl/>
        </w:rPr>
        <w:t xml:space="preserve"> ראה גמ' ר"ה דף כ"ט ע"ב.</w:t>
      </w:r>
    </w:p>
  </w:footnote>
  <w:footnote w:id="69">
    <w:p w14:paraId="4B4CEB6E"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w:t>
      </w:r>
      <w:r w:rsidRPr="00C16B42">
        <w:rPr>
          <w:rtl/>
        </w:rPr>
        <w:t xml:space="preserve"> שבועות פ"ו ה"ה.</w:t>
      </w:r>
    </w:p>
  </w:footnote>
  <w:footnote w:id="70">
    <w:p w14:paraId="60F0C116" w14:textId="77777777" w:rsidR="00BF26FE" w:rsidRPr="00010899" w:rsidRDefault="00BF26FE" w:rsidP="00AC4347">
      <w:pPr>
        <w:pStyle w:val="FootnoteText"/>
        <w:rPr>
          <w:rFonts w:cstheme="minorHAnsi"/>
          <w:rtl/>
        </w:rPr>
      </w:pPr>
      <w:r w:rsidRPr="00C16B42">
        <w:rPr>
          <w:rStyle w:val="FootnoteReference"/>
          <w:vertAlign w:val="baseline"/>
        </w:rPr>
        <w:footnoteRef/>
      </w:r>
      <w:r w:rsidRPr="00C16B42">
        <w:t xml:space="preserve"> </w:t>
      </w:r>
      <w:r>
        <w:rPr>
          <w:rFonts w:hint="cs"/>
          <w:rtl/>
        </w:rPr>
        <w:t>)</w:t>
      </w:r>
      <w:r w:rsidRPr="00C16B42">
        <w:rPr>
          <w:rtl/>
        </w:rPr>
        <w:t xml:space="preserve"> יו"ד סימן כז.</w:t>
      </w:r>
    </w:p>
  </w:footnote>
  <w:footnote w:id="71">
    <w:p w14:paraId="0F2C58F0"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בסימן צב כתב כמה תשובות קצרות להגה"צ ר' יעקב יצחק ניימאן זצ"ל אבד"ק מחזיקי הדת מאנטריאל, ובסופו כתב לו בזה"ל "והנה לפי מה שראיתי והבנתי במכתבו, כבודו הוא שם ממזכי הרבים בכל ענינים הן בעניני כשרות והן בעניני חינוך הבנים, ואשרי חלקו, ע"כ פליאה דעת ממני מה ראה על ככה לעקור משם דירתו (ממעלבורן אסטרליא), ועי"ז לא די שלא יוסיפו לתקן אלא גם הבנוי יהי' נסתר כמובן, ובפרט מי יודע איזה רב ימלא מקומו, וידענו מפי סופרים ומפי ספרים שלהיות ממזכי הרבים יותר חשוב לפני המקום ב"ה מאלפי אלפים ורבוא רבבות מצות שעושין לעצמו, והלואי שאזכה אני להיות ממזכי הרבים ומתקני תקנות לחיזוק הדת... ויצאתי חוץ מגדרי כי צר לי שעוזב אותם בלי שום מנהיג והכל יהי' נסתר ח"ו הן הכשרות והן החינוך, ובפרט כי במאנטריאל אין שום דבר לתקן שם הלא הוא עיר שכולה כהנים".</w:t>
      </w:r>
    </w:p>
  </w:footnote>
  <w:footnote w:id="72">
    <w:p w14:paraId="335CB0E7"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w:t>
      </w:r>
      <w:r w:rsidRPr="00C16B42">
        <w:rPr>
          <w:rtl/>
        </w:rPr>
        <w:t xml:space="preserve"> ח"א יו"ד סימן סח.</w:t>
      </w:r>
    </w:p>
  </w:footnote>
  <w:footnote w:id="73">
    <w:p w14:paraId="05FB4CDD"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w:t>
      </w:r>
      <w:r w:rsidRPr="00C16B42">
        <w:rPr>
          <w:rtl/>
        </w:rPr>
        <w:t xml:space="preserve"> קובץ אור ישראל חלק מו, מאמר מהרב ברוך אוברלנדר שליט"א.</w:t>
      </w:r>
    </w:p>
  </w:footnote>
  <w:footnote w:id="74">
    <w:p w14:paraId="14C05D94"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שו"ת שבט הלוי (ח"ו סימן לו).</w:t>
      </w:r>
    </w:p>
  </w:footnote>
  <w:footnote w:id="75">
    <w:p w14:paraId="32D2BF72"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w:t>
      </w:r>
      <w:r w:rsidRPr="00C16B42">
        <w:rPr>
          <w:rtl/>
        </w:rPr>
        <w:t xml:space="preserve"> א רפ"ז.</w:t>
      </w:r>
    </w:p>
  </w:footnote>
  <w:footnote w:id="76">
    <w:p w14:paraId="5A075998" w14:textId="77777777" w:rsidR="00BF26FE" w:rsidRPr="00010899" w:rsidRDefault="00BF26FE" w:rsidP="00AC4347">
      <w:pPr>
        <w:pStyle w:val="FootnoteText"/>
        <w:rPr>
          <w:rFonts w:cstheme="minorHAnsi"/>
          <w:rtl/>
        </w:rPr>
      </w:pPr>
      <w:r w:rsidRPr="00C16B42">
        <w:rPr>
          <w:rStyle w:val="FootnoteReference"/>
          <w:vertAlign w:val="baseline"/>
        </w:rPr>
        <w:footnoteRef/>
      </w:r>
      <w:r w:rsidRPr="00C16B42">
        <w:t xml:space="preserve"> </w:t>
      </w:r>
      <w:r>
        <w:rPr>
          <w:rFonts w:hint="cs"/>
          <w:rtl/>
        </w:rPr>
        <w:t xml:space="preserve">) </w:t>
      </w:r>
      <w:r w:rsidRPr="00C16B42">
        <w:rPr>
          <w:rtl/>
        </w:rPr>
        <w:t>סי' ס"ב ד"ה ודע.</w:t>
      </w:r>
    </w:p>
  </w:footnote>
  <w:footnote w:id="77">
    <w:p w14:paraId="67050C9C"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 xml:space="preserve">שו"ת בית יצחק (או"ח סימן מ אות ד), וז"ל "ונראה לי לבאר סברת התוס' דאומרים חטא כדי שיזכה חבירו הוא כיון דכל ישראל ערבים זה בזה, ומש"ה עשה שיש לחבירו דוחה לעשה דידי' דמטעם ערבות הוא נמי חייב, ועיין ברש"י ר"ה כט דכל הברכות אע"פ שיצא מוציא הוא מטעם ערבות והיא סברא נחמדה, ועיין מ"ש במ"א דלפ"ז לפוסקים דנשים אינן בכלל ערבות אין אומרים בנשים חטא כדי שיזכה חבירך". </w:t>
      </w:r>
    </w:p>
  </w:footnote>
  <w:footnote w:id="78">
    <w:p w14:paraId="47C1A832" w14:textId="77777777" w:rsidR="00BF26FE" w:rsidRPr="00010899" w:rsidRDefault="00BF26FE" w:rsidP="00AC4347">
      <w:pPr>
        <w:pStyle w:val="FootnoteText"/>
        <w:rPr>
          <w:rFonts w:cstheme="minorHAnsi"/>
          <w:rtl/>
        </w:rPr>
      </w:pPr>
      <w:r w:rsidRPr="00C16B42">
        <w:rPr>
          <w:rStyle w:val="FootnoteReference"/>
          <w:vertAlign w:val="baseline"/>
        </w:rPr>
        <w:footnoteRef/>
      </w:r>
      <w:r w:rsidRPr="00C16B42">
        <w:t xml:space="preserve"> </w:t>
      </w:r>
      <w:r>
        <w:rPr>
          <w:rFonts w:hint="cs"/>
          <w:rtl/>
        </w:rPr>
        <w:t>)</w:t>
      </w:r>
      <w:r w:rsidRPr="00C16B42">
        <w:rPr>
          <w:rtl/>
        </w:rPr>
        <w:t xml:space="preserve"> סימן תרנ"ה סק"ה.</w:t>
      </w:r>
    </w:p>
  </w:footnote>
  <w:footnote w:id="79">
    <w:p w14:paraId="6B5E52BD"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חלק יא עמוד רנה.</w:t>
      </w:r>
    </w:p>
  </w:footnote>
  <w:footnote w:id="80">
    <w:p w14:paraId="1C990EEE"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w:t>
      </w:r>
      <w:r w:rsidRPr="00C16B42">
        <w:rPr>
          <w:rtl/>
        </w:rPr>
        <w:t xml:space="preserve"> דף לב ע"ב.</w:t>
      </w:r>
    </w:p>
  </w:footnote>
  <w:footnote w:id="81">
    <w:p w14:paraId="36DE7416"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עי' בעי"ז במאמרו של הרה"ג ר' ברוך אוברלנדר שליט"א הנ"ל.</w:t>
      </w:r>
    </w:p>
  </w:footnote>
  <w:footnote w:id="82">
    <w:p w14:paraId="0F184F9B" w14:textId="77777777" w:rsidR="00BF26FE" w:rsidRPr="00010899" w:rsidRDefault="00BF26FE" w:rsidP="00AC4347">
      <w:pPr>
        <w:pStyle w:val="FootnoteText"/>
        <w:rPr>
          <w:rFonts w:cstheme="minorHAnsi"/>
          <w:rtl/>
        </w:rPr>
      </w:pPr>
      <w:r w:rsidRPr="00C16B42">
        <w:rPr>
          <w:rStyle w:val="FootnoteReference"/>
          <w:vertAlign w:val="baseline"/>
        </w:rPr>
        <w:footnoteRef/>
      </w:r>
      <w:r w:rsidRPr="00C16B42">
        <w:t xml:space="preserve"> </w:t>
      </w:r>
      <w:r>
        <w:rPr>
          <w:rFonts w:hint="cs"/>
          <w:rtl/>
        </w:rPr>
        <w:t xml:space="preserve">) </w:t>
      </w:r>
      <w:r w:rsidRPr="00C16B42">
        <w:rPr>
          <w:rtl/>
        </w:rPr>
        <w:t xml:space="preserve">ראה אגרא דכלה (פרשת שופטים ד"ה וירמוז עוד), ועוד הרבה בספרי החסידות ואכמ"ל </w:t>
      </w:r>
      <w:r w:rsidRPr="00010899">
        <w:rPr>
          <w:rtl/>
        </w:rPr>
        <w:t>בזה</w:t>
      </w:r>
      <w:r w:rsidRPr="00010899">
        <w:rPr>
          <w:rFonts w:cstheme="minorHAnsi"/>
          <w:rtl/>
        </w:rPr>
        <w:t xml:space="preserve">. </w:t>
      </w:r>
    </w:p>
  </w:footnote>
  <w:footnote w:id="83">
    <w:p w14:paraId="32B29818"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כתבי מהרא"י פסקים סימן קל"ח.</w:t>
      </w:r>
    </w:p>
  </w:footnote>
  <w:footnote w:id="84">
    <w:p w14:paraId="08819FB2"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יו"ד הלכות נידוי וחרם סימן שלד (סעיף א).</w:t>
      </w:r>
    </w:p>
  </w:footnote>
  <w:footnote w:id="85">
    <w:p w14:paraId="6FD8345F"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w:t>
      </w:r>
      <w:r w:rsidRPr="00C16B42">
        <w:rPr>
          <w:rtl/>
        </w:rPr>
        <w:t xml:space="preserve"> מס' קידושין דף עב.</w:t>
      </w:r>
    </w:p>
  </w:footnote>
  <w:footnote w:id="86">
    <w:p w14:paraId="545E1001"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 xml:space="preserve">) </w:t>
      </w:r>
      <w:r w:rsidRPr="00C16B42">
        <w:rPr>
          <w:rtl/>
        </w:rPr>
        <w:t xml:space="preserve">נקודת הכסף על הט"ז שם בסימן שלד, תשובת רשב"ץ ח"ב סימן מז, שו"ת שמש צדקה (חלק יו"ד סימן מח), שו"ת חו"י (סימן קמא), שו"ת שאילת יעב"ץ (ח"א סימן עט), והו"ד בפת"ת (שם סק"א).   </w:t>
      </w:r>
    </w:p>
  </w:footnote>
  <w:footnote w:id="87">
    <w:p w14:paraId="3798DAFE"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w:t>
      </w:r>
      <w:r w:rsidRPr="00C16B42">
        <w:rPr>
          <w:rtl/>
        </w:rPr>
        <w:t xml:space="preserve"> יו"ד שלד סק"א.</w:t>
      </w:r>
    </w:p>
  </w:footnote>
  <w:footnote w:id="88">
    <w:p w14:paraId="7E1619F0"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w:t>
      </w:r>
      <w:r w:rsidRPr="00C16B42">
        <w:rPr>
          <w:rtl/>
        </w:rPr>
        <w:t xml:space="preserve"> תשובות מהר"י מינץ סימן ה.</w:t>
      </w:r>
    </w:p>
  </w:footnote>
  <w:footnote w:id="89">
    <w:p w14:paraId="30EDF9F5" w14:textId="77777777" w:rsidR="00BF26FE" w:rsidRPr="00010899" w:rsidRDefault="00BF26FE" w:rsidP="00AC4347">
      <w:pPr>
        <w:pStyle w:val="FootnoteText"/>
        <w:rPr>
          <w:rFonts w:cstheme="minorHAnsi"/>
          <w:rtl/>
        </w:rPr>
      </w:pPr>
      <w:r w:rsidRPr="00C16B42">
        <w:rPr>
          <w:rStyle w:val="FootnoteReference"/>
          <w:vertAlign w:val="baseline"/>
        </w:rPr>
        <w:footnoteRef/>
      </w:r>
      <w:r w:rsidRPr="00C16B42">
        <w:t xml:space="preserve"> </w:t>
      </w:r>
      <w:r>
        <w:rPr>
          <w:rFonts w:hint="cs"/>
          <w:rtl/>
        </w:rPr>
        <w:t>)</w:t>
      </w:r>
      <w:r w:rsidRPr="00C16B42">
        <w:rPr>
          <w:rtl/>
        </w:rPr>
        <w:t xml:space="preserve"> חלק א סימן קפז.</w:t>
      </w:r>
    </w:p>
  </w:footnote>
  <w:footnote w:id="90">
    <w:p w14:paraId="349B09E4" w14:textId="77777777" w:rsidR="00BF26FE" w:rsidRPr="00C16B42" w:rsidRDefault="00BF26FE" w:rsidP="00AC4347">
      <w:pPr>
        <w:pStyle w:val="FootnoteText"/>
        <w:rPr>
          <w:rtl/>
        </w:rPr>
      </w:pPr>
      <w:r w:rsidRPr="00C16B42">
        <w:rPr>
          <w:rStyle w:val="FootnoteReference"/>
          <w:vertAlign w:val="baseline"/>
        </w:rPr>
        <w:footnoteRef/>
      </w:r>
      <w:r w:rsidRPr="00C16B42">
        <w:t xml:space="preserve"> </w:t>
      </w:r>
      <w:r>
        <w:rPr>
          <w:rFonts w:hint="cs"/>
          <w:rtl/>
        </w:rPr>
        <w:t>)</w:t>
      </w:r>
      <w:r w:rsidRPr="00C16B42">
        <w:rPr>
          <w:rtl/>
        </w:rPr>
        <w:t xml:space="preserve"> סימן קיב, הוב"ד בספר דעת תורה למהרש"ם יו"ד סימן שלד.</w:t>
      </w:r>
    </w:p>
  </w:footnote>
  <w:footnote w:id="91">
    <w:p w14:paraId="3AD73A28" w14:textId="77777777" w:rsidR="00BF26FE" w:rsidRPr="00010899" w:rsidRDefault="00BF26FE" w:rsidP="00AC4347">
      <w:pPr>
        <w:pStyle w:val="FootnoteText"/>
        <w:rPr>
          <w:rFonts w:cstheme="minorHAnsi"/>
          <w:rtl/>
        </w:rPr>
      </w:pPr>
      <w:r w:rsidRPr="00C16B42">
        <w:rPr>
          <w:rStyle w:val="FootnoteReference"/>
          <w:vertAlign w:val="baseline"/>
        </w:rPr>
        <w:footnoteRef/>
      </w:r>
      <w:r w:rsidRPr="00C16B42">
        <w:t xml:space="preserve"> </w:t>
      </w:r>
      <w:r>
        <w:rPr>
          <w:rFonts w:hint="cs"/>
          <w:rtl/>
        </w:rPr>
        <w:t xml:space="preserve">) </w:t>
      </w:r>
      <w:r w:rsidRPr="00C16B42">
        <w:rPr>
          <w:rtl/>
        </w:rPr>
        <w:t>שו"ת חת"ס סימן שכב, עיין בדעת תורה שם שהביא דברי החת"ס באופן אחר קצת.</w:t>
      </w:r>
    </w:p>
  </w:footnote>
  <w:footnote w:id="92">
    <w:p w14:paraId="46A0DED2" w14:textId="77777777" w:rsidR="00BF26FE" w:rsidRPr="00EA40E1" w:rsidRDefault="00BF26FE" w:rsidP="00AC4347">
      <w:pPr>
        <w:pStyle w:val="FootnoteText"/>
        <w:spacing w:after="0"/>
        <w:rPr>
          <w:rtl/>
        </w:rPr>
      </w:pPr>
      <w:r w:rsidRPr="00EA40E1">
        <w:rPr>
          <w:rStyle w:val="FootnoteReference"/>
          <w:vertAlign w:val="baseline"/>
        </w:rPr>
        <w:footnoteRef/>
      </w:r>
      <w:r w:rsidRPr="00EA40E1">
        <w:t xml:space="preserve"> </w:t>
      </w:r>
      <w:r>
        <w:rPr>
          <w:rFonts w:hint="cs"/>
          <w:rtl/>
        </w:rPr>
        <w:t xml:space="preserve">) </w:t>
      </w:r>
      <w:r w:rsidRPr="00EA40E1">
        <w:rPr>
          <w:b/>
          <w:bCs/>
          <w:rtl/>
        </w:rPr>
        <w:t>הערת המערכת</w:t>
      </w:r>
      <w:r w:rsidRPr="00EA40E1">
        <w:rPr>
          <w:rtl/>
        </w:rPr>
        <w:t xml:space="preserve">: ע' תוספות פסחים דף כב עמוד א </w:t>
      </w:r>
      <w:r w:rsidRPr="00EA40E1">
        <w:rPr>
          <w:rFonts w:hint="cs"/>
          <w:rtl/>
        </w:rPr>
        <w:t xml:space="preserve">ד"ה </w:t>
      </w:r>
      <w:r w:rsidRPr="00EA40E1">
        <w:rPr>
          <w:rtl/>
        </w:rPr>
        <w:t xml:space="preserve">והרי דם דרחמנא אמר </w:t>
      </w:r>
      <w:r w:rsidRPr="00EA40E1">
        <w:rPr>
          <w:rFonts w:hint="cs"/>
          <w:rtl/>
        </w:rPr>
        <w:t>"</w:t>
      </w:r>
      <w:r w:rsidRPr="00EA40E1">
        <w:rPr>
          <w:rtl/>
        </w:rPr>
        <w:t>ותי' ר"י דהתם לאו משום דחשיב ליה כבשר אלא יש שום פסוק דדרשינן מיניה דדם נבילו' טמא ומסברא משערינן ברביעי' כדאמר התם אבל בלא ריבוי לא חשבינן דם כבשר".</w:t>
      </w:r>
      <w:r w:rsidRPr="00EA40E1">
        <w:rPr>
          <w:rFonts w:hint="cs"/>
          <w:rtl/>
        </w:rPr>
        <w:t xml:space="preserve"> ונ' לי דהסברא שמטמא ברביעית הוא מחמת שהוא הוקש למים כדמקשינן שם בהסוגיא וכן לעיל בדף ט"ו ע"ב בהסוגיא דחנינא סגן הכהנים ע"ש. וא"כ צ"ע לי בסברת הערוך לנר. ועוד, ע' תוס' שבת ע"ו ע"א בסוף העמוד, וצ"ע.</w:t>
      </w:r>
    </w:p>
  </w:footnote>
  <w:footnote w:id="93">
    <w:p w14:paraId="249100C0" w14:textId="77777777" w:rsidR="00BF26FE" w:rsidRDefault="00BF26FE" w:rsidP="00AC4347">
      <w:pPr>
        <w:pStyle w:val="FootnoteText"/>
      </w:pPr>
      <w:r w:rsidRPr="00AC4347">
        <w:footnoteRef/>
      </w:r>
      <w:r>
        <w:rPr>
          <w:rFonts w:hint="cs"/>
          <w:rtl/>
        </w:rPr>
        <w:t>)</w:t>
      </w:r>
      <w:r w:rsidRPr="00AC4347">
        <w:rPr>
          <w:rtl/>
        </w:rPr>
        <w:t xml:space="preserve"> </w:t>
      </w:r>
      <w:r w:rsidRPr="00AC4347">
        <w:rPr>
          <w:rFonts w:hint="cs"/>
          <w:b/>
          <w:bCs/>
          <w:rtl/>
        </w:rPr>
        <w:t>הערות המערכת:</w:t>
      </w:r>
      <w:r>
        <w:rPr>
          <w:rFonts w:hint="cs"/>
          <w:rtl/>
        </w:rPr>
        <w:t xml:space="preserve"> ראה שיחת ש"פ אמור תשמ"ז אות ל"ו (תו"מ ח"ג ע' 291) ובהעו"ב פ' במדבר תשמ"ז.</w:t>
      </w:r>
    </w:p>
  </w:footnote>
  <w:footnote w:id="94">
    <w:p w14:paraId="68B23178" w14:textId="77777777" w:rsidR="00BF26FE" w:rsidRPr="000022F2" w:rsidRDefault="00BF26FE" w:rsidP="000C6AB6">
      <w:pPr>
        <w:pStyle w:val="FootnoteText"/>
        <w:rPr>
          <w:rtl/>
        </w:rPr>
      </w:pPr>
      <w:r w:rsidRPr="000022F2">
        <w:rPr>
          <w:rStyle w:val="FootnoteReference"/>
          <w:vertAlign w:val="baseline"/>
        </w:rPr>
        <w:footnoteRef/>
      </w:r>
      <w:r w:rsidRPr="000022F2">
        <w:t xml:space="preserve"> </w:t>
      </w:r>
      <w:r>
        <w:rPr>
          <w:rFonts w:hint="cs"/>
          <w:rtl/>
        </w:rPr>
        <w:t xml:space="preserve">) </w:t>
      </w:r>
      <w:r w:rsidRPr="00180BC1">
        <w:rPr>
          <w:rFonts w:hint="cs"/>
          <w:b/>
          <w:bCs/>
          <w:rtl/>
        </w:rPr>
        <w:t xml:space="preserve">הערת המערכת: </w:t>
      </w:r>
      <w:r w:rsidRPr="000022F2">
        <w:rPr>
          <w:rFonts w:hint="cs"/>
          <w:rtl/>
        </w:rPr>
        <w:t>ועוד ראי' מפרק ג' גופא שכותב רבינו "נולדה ונתעוררה מדת יראת הרוממות במוחו ומחשבתו . . ופחד ה' בלבו".</w:t>
      </w:r>
    </w:p>
  </w:footnote>
  <w:footnote w:id="95">
    <w:p w14:paraId="1720BE9C" w14:textId="77777777" w:rsidR="00BF26FE" w:rsidRDefault="00BF26FE" w:rsidP="000C6AB6">
      <w:pPr>
        <w:pStyle w:val="FootnoteText"/>
        <w:rPr>
          <w:rtl/>
        </w:rPr>
      </w:pPr>
      <w:r w:rsidRPr="000022F2">
        <w:rPr>
          <w:rStyle w:val="FootnoteReference"/>
          <w:vertAlign w:val="baseline"/>
        </w:rPr>
        <w:footnoteRef/>
      </w:r>
      <w:r w:rsidRPr="000022F2">
        <w:t xml:space="preserve"> </w:t>
      </w:r>
      <w:r>
        <w:rPr>
          <w:rFonts w:hint="cs"/>
          <w:rtl/>
        </w:rPr>
        <w:t xml:space="preserve">) </w:t>
      </w:r>
      <w:r w:rsidRPr="008C5284">
        <w:rPr>
          <w:rFonts w:hint="cs"/>
          <w:b/>
          <w:bCs/>
          <w:rtl/>
        </w:rPr>
        <w:t>הערת המערכת</w:t>
      </w:r>
      <w:r w:rsidRPr="000022F2">
        <w:rPr>
          <w:rFonts w:hint="cs"/>
          <w:rtl/>
        </w:rPr>
        <w:t xml:space="preserve">: י"ל גם בפ"ד כתב ב' פרטים "כפי יכולת השגתו" ועוד "ושרש נשמתו למעלה" וי"ל שזהו אותו הב' פרטים ש"כפי יכולת השגתו" זהו "איש כפי שכלו" ו"ושרש נשמתו למעלה" זהו "כח ידיעתו והשגתו בפרדס". </w:t>
      </w:r>
    </w:p>
  </w:footnote>
  <w:footnote w:id="96">
    <w:p w14:paraId="411EECFC" w14:textId="77777777" w:rsidR="00BF26FE" w:rsidRPr="00DE20E5" w:rsidRDefault="00BF26FE" w:rsidP="00BF26FE">
      <w:pPr>
        <w:pStyle w:val="FootnoteText"/>
        <w:rPr>
          <w:rtl/>
        </w:rPr>
      </w:pPr>
      <w:r w:rsidRPr="00BF26FE">
        <w:footnoteRef/>
      </w:r>
      <w:r>
        <w:rPr>
          <w:rFonts w:hint="cs"/>
          <w:rtl/>
        </w:rPr>
        <w:t>)</w:t>
      </w:r>
      <w:r w:rsidRPr="00DE20E5">
        <w:rPr>
          <w:rtl/>
        </w:rPr>
        <w:t xml:space="preserve"> י</w:t>
      </w:r>
      <w:r w:rsidRPr="00DE20E5">
        <w:t>"</w:t>
      </w:r>
      <w:r w:rsidRPr="00DE20E5">
        <w:rPr>
          <w:rtl/>
        </w:rPr>
        <w:t>ל</w:t>
      </w:r>
      <w:r w:rsidRPr="00DE20E5">
        <w:t xml:space="preserve"> </w:t>
      </w:r>
      <w:r w:rsidRPr="00DE20E5">
        <w:rPr>
          <w:rtl/>
        </w:rPr>
        <w:t>ע</w:t>
      </w:r>
      <w:r w:rsidRPr="00DE20E5">
        <w:t>"</w:t>
      </w:r>
      <w:r w:rsidRPr="00DE20E5">
        <w:rPr>
          <w:rtl/>
        </w:rPr>
        <w:t>י</w:t>
      </w:r>
      <w:r w:rsidRPr="00DE20E5">
        <w:t xml:space="preserve"> </w:t>
      </w:r>
      <w:r w:rsidRPr="00DE20E5">
        <w:rPr>
          <w:rtl/>
        </w:rPr>
        <w:t>מכון</w:t>
      </w:r>
      <w:r w:rsidRPr="00DE20E5">
        <w:t xml:space="preserve"> </w:t>
      </w:r>
      <w:r w:rsidRPr="00DE20E5">
        <w:rPr>
          <w:rtl/>
        </w:rPr>
        <w:t>'שפתי</w:t>
      </w:r>
      <w:r w:rsidRPr="00DE20E5">
        <w:t xml:space="preserve"> </w:t>
      </w:r>
      <w:r w:rsidRPr="00DE20E5">
        <w:rPr>
          <w:rtl/>
        </w:rPr>
        <w:t>צדיקים'</w:t>
      </w:r>
      <w:r w:rsidRPr="00DE20E5">
        <w:t xml:space="preserve"> </w:t>
      </w:r>
      <w:r w:rsidRPr="00DE20E5">
        <w:rPr>
          <w:rtl/>
        </w:rPr>
        <w:t>קאפיטשיניץ - תשע"ג, ע' פא, מובא מספר 'אור הגנוז'.</w:t>
      </w:r>
    </w:p>
  </w:footnote>
  <w:footnote w:id="97">
    <w:p w14:paraId="5A766380" w14:textId="77777777" w:rsidR="00BF26FE" w:rsidRPr="00D06D5B" w:rsidRDefault="00BF26FE" w:rsidP="00BF26FE">
      <w:pPr>
        <w:pStyle w:val="FootnoteText"/>
        <w:rPr>
          <w:rtl/>
        </w:rPr>
      </w:pPr>
      <w:r w:rsidRPr="00D06D5B">
        <w:footnoteRef/>
      </w:r>
      <w:r>
        <w:rPr>
          <w:rFonts w:hint="cs"/>
          <w:rtl/>
        </w:rPr>
        <w:t>)</w:t>
      </w:r>
      <w:r w:rsidRPr="00D06D5B">
        <w:rPr>
          <w:rtl/>
        </w:rPr>
        <w:t xml:space="preserve"> ב'תורת מנחם' כרך יז - </w:t>
      </w:r>
      <w:hyperlink r:id="rId1" w:history="1">
        <w:r w:rsidRPr="00BF26FE">
          <w:rPr>
            <w:b/>
            <w:bCs/>
            <w:rtl/>
          </w:rPr>
          <w:t>שיחת ש"פ עקב, כ"ף מנחם אב, ה'תשט"ז</w:t>
        </w:r>
      </w:hyperlink>
      <w:r w:rsidRPr="00BF26FE">
        <w:rPr>
          <w:b/>
          <w:bCs/>
          <w:rtl/>
        </w:rPr>
        <w:t xml:space="preserve"> </w:t>
      </w:r>
      <w:r w:rsidRPr="00D06D5B">
        <w:rPr>
          <w:rtl/>
        </w:rPr>
        <w:t>ס"ה (ע' 146) נאמר: "בספר 'ערכי הכינויים</w:t>
      </w:r>
      <w:bookmarkStart w:id="140" w:name="_ftnref_942"/>
      <w:r w:rsidRPr="00D06D5B">
        <w:rPr>
          <w:rtl/>
        </w:rPr>
        <w:t>'</w:t>
      </w:r>
      <w:r w:rsidRPr="00D06D5B">
        <w:t xml:space="preserve"> </w:t>
      </w:r>
      <w:r w:rsidRPr="00D06D5B">
        <w:rPr>
          <w:rtl/>
        </w:rPr>
        <w:t xml:space="preserve">(לבעל המחבר ספר 'סדר הדורות' מע' 'נחש') איתא שנחש </w:t>
      </w:r>
      <w:r w:rsidRPr="00DE20E5">
        <w:rPr>
          <w:b/>
          <w:bCs/>
          <w:rtl/>
        </w:rPr>
        <w:t xml:space="preserve">ארסו חם. </w:t>
      </w:r>
      <w:r w:rsidRPr="00D06D5B">
        <w:rPr>
          <w:rtl/>
        </w:rPr>
        <w:t>והיינו, שמתחיל להתחמם ולהתלהב ("קאָכן זיך") בהתלהבות והחום של העולם. ועי"ז שיש אצלו התלהבות בעולם, (גם כאשר אין זה אלא באופן ד"תשופנו</w:t>
      </w:r>
      <w:r w:rsidRPr="00D06D5B">
        <w:rPr>
          <w:rFonts w:ascii="Cambria" w:hAnsi="Cambria" w:cs="Cambria"/>
        </w:rPr>
        <w:t> </w:t>
      </w:r>
      <w:r w:rsidRPr="00D06D5B">
        <w:rPr>
          <w:rtl/>
        </w:rPr>
        <w:t>עקב"</w:t>
      </w:r>
      <w:r w:rsidRPr="00D06D5B">
        <w:t xml:space="preserve"> </w:t>
      </w:r>
      <w:r w:rsidRPr="00D06D5B">
        <w:rPr>
          <w:rtl/>
        </w:rPr>
        <w:t xml:space="preserve">(בראשית ג, טו), היינו, שהנחש פוגע רק ב"עקב" - בהחיצוניות בלבד, ואילו ראשו ולבו נשארים בשלימות, להיות מונחים בעניני קדושה), הרי זה </w:t>
      </w:r>
      <w:r w:rsidRPr="00DE20E5">
        <w:rPr>
          <w:b/>
          <w:bCs/>
          <w:rtl/>
        </w:rPr>
        <w:t>מפחית</w:t>
      </w:r>
      <w:r w:rsidRPr="00D06D5B">
        <w:rPr>
          <w:rtl/>
        </w:rPr>
        <w:t xml:space="preserve"> אצלו את ההתלהבות בקדושה</w:t>
      </w:r>
      <w:r w:rsidRPr="00D06D5B">
        <w:t>.</w:t>
      </w:r>
      <w:r w:rsidRPr="00D06D5B">
        <w:rPr>
          <w:rtl/>
        </w:rPr>
        <w:t>..</w:t>
      </w:r>
    </w:p>
    <w:p w14:paraId="0AD40B2E" w14:textId="77777777" w:rsidR="00BF26FE" w:rsidRPr="00D06D5B" w:rsidRDefault="00BF26FE" w:rsidP="00BF26FE">
      <w:pPr>
        <w:pStyle w:val="FootnoteText"/>
        <w:rPr>
          <w:rtl/>
        </w:rPr>
      </w:pPr>
      <w:r w:rsidRPr="00D06D5B">
        <w:rPr>
          <w:rtl/>
        </w:rPr>
        <w:t>...ומזה אפשר לבוא לירידה נוספת</w:t>
      </w:r>
      <w:r w:rsidRPr="00D06D5B">
        <w:t xml:space="preserve"> - </w:t>
      </w:r>
      <w:r w:rsidRPr="00D06D5B">
        <w:rPr>
          <w:rtl/>
        </w:rPr>
        <w:t>"עקרב</w:t>
      </w:r>
      <w:r w:rsidRPr="00D06D5B">
        <w:t xml:space="preserve"> :"</w:t>
      </w:r>
      <w:r w:rsidRPr="00D06D5B">
        <w:rPr>
          <w:rtl/>
        </w:rPr>
        <w:t>אודות עקרב איתא בערכי הכינויים (שם)</w:t>
      </w:r>
      <w:bookmarkEnd w:id="140"/>
      <w:r w:rsidRPr="00D06D5B">
        <w:rPr>
          <w:rtl/>
        </w:rPr>
        <w:t>,</w:t>
      </w:r>
      <w:r w:rsidRPr="00D06D5B">
        <w:t xml:space="preserve"> </w:t>
      </w:r>
      <w:r w:rsidRPr="00DE20E5">
        <w:rPr>
          <w:b/>
          <w:bCs/>
          <w:rtl/>
        </w:rPr>
        <w:t>שארסו קר</w:t>
      </w:r>
      <w:r w:rsidRPr="00D06D5B">
        <w:rPr>
          <w:rtl/>
        </w:rPr>
        <w:t>. (ומרומז בגמרא (ברכות נח ב): "אלמלא חמה של כסיל לא נתקיים עולם מפני</w:t>
      </w:r>
      <w:r w:rsidRPr="00D06D5B">
        <w:rPr>
          <w:rFonts w:ascii="Cambria" w:hAnsi="Cambria" w:cs="Cambria"/>
        </w:rPr>
        <w:t> </w:t>
      </w:r>
      <w:r w:rsidRPr="00DE20E5">
        <w:rPr>
          <w:b/>
          <w:bCs/>
          <w:rtl/>
        </w:rPr>
        <w:t>צינה</w:t>
      </w:r>
      <w:r w:rsidRPr="00DE20E5">
        <w:rPr>
          <w:rFonts w:ascii="Cambria" w:hAnsi="Cambria" w:cs="Cambria"/>
          <w:b/>
          <w:bCs/>
        </w:rPr>
        <w:t> </w:t>
      </w:r>
      <w:r w:rsidRPr="00DE20E5">
        <w:rPr>
          <w:b/>
          <w:bCs/>
          <w:rtl/>
        </w:rPr>
        <w:t>של כימה"</w:t>
      </w:r>
      <w:r w:rsidRPr="00D06D5B">
        <w:rPr>
          <w:rtl/>
        </w:rPr>
        <w:t>, ופירש רש"י</w:t>
      </w:r>
      <w:r w:rsidRPr="00D06D5B">
        <w:t>:</w:t>
      </w:r>
      <w:r w:rsidRPr="00D06D5B">
        <w:rPr>
          <w:rtl/>
        </w:rPr>
        <w:t xml:space="preserve"> "</w:t>
      </w:r>
      <w:r w:rsidRPr="00DE20E5">
        <w:rPr>
          <w:b/>
          <w:bCs/>
          <w:rtl/>
        </w:rPr>
        <w:t>עקרב</w:t>
      </w:r>
      <w:r w:rsidRPr="00DE20E5">
        <w:rPr>
          <w:rFonts w:ascii="Cambria" w:hAnsi="Cambria" w:cs="Cambria"/>
          <w:b/>
          <w:bCs/>
        </w:rPr>
        <w:t> </w:t>
      </w:r>
      <w:r w:rsidRPr="00DE20E5">
        <w:rPr>
          <w:b/>
          <w:bCs/>
          <w:rtl/>
        </w:rPr>
        <w:t>היינו כימה</w:t>
      </w:r>
      <w:r w:rsidRPr="00D06D5B">
        <w:rPr>
          <w:rtl/>
        </w:rPr>
        <w:t xml:space="preserve">" . . וענין זה הוא גרוע יותר מנחש ושרף. כי, בשעה שיש לו התלהבות וחום, הנה הגם שזה אצלו בעניני העולם, אבל אעפ"כ הרי זה מורה על חיות, ובמילא יכולים להחליף זאת בחיות והתלהבות בקדושה. אבל בהיותו בקרירות, שזהו סימן על </w:t>
      </w:r>
      <w:r w:rsidRPr="00DE20E5">
        <w:rPr>
          <w:b/>
          <w:bCs/>
          <w:rtl/>
        </w:rPr>
        <w:t>היפך החיות</w:t>
      </w:r>
      <w:r w:rsidRPr="00D06D5B">
        <w:rPr>
          <w:rtl/>
        </w:rPr>
        <w:t>, הרי זה גרוע הרבה יותר</w:t>
      </w:r>
      <w:bookmarkStart w:id="141" w:name="_ftnref_946"/>
      <w:r w:rsidRPr="00D06D5B">
        <w:rPr>
          <w:rtl/>
        </w:rPr>
        <w:t>. (וכדאיתא בגמרא (כתובות נ, א): "האי בר שית דטרקא לי' עקרבא . . לא חיי")</w:t>
      </w:r>
      <w:bookmarkEnd w:id="141"/>
      <w:r w:rsidRPr="00D06D5B">
        <w:rPr>
          <w:rtl/>
        </w:rPr>
        <w:t>, וע"ד הגרעון ד"עז" לגבי "שור נגח</w:t>
      </w:r>
      <w:r w:rsidRPr="00D06D5B">
        <w:t>"</w:t>
      </w:r>
      <w:r w:rsidRPr="00D06D5B">
        <w:rPr>
          <w:rtl/>
        </w:rPr>
        <w:t xml:space="preserve"> (ראה קונטרס התפלה פ"ח)"</w:t>
      </w:r>
      <w:r w:rsidRPr="00D06D5B">
        <w:t>.</w:t>
      </w:r>
    </w:p>
  </w:footnote>
  <w:footnote w:id="98">
    <w:p w14:paraId="03BDA9D9" w14:textId="77777777" w:rsidR="00BF26FE" w:rsidRPr="00D06D5B" w:rsidRDefault="00BF26FE" w:rsidP="00BF26FE">
      <w:pPr>
        <w:pStyle w:val="FootnoteText"/>
        <w:rPr>
          <w:rtl/>
        </w:rPr>
      </w:pPr>
      <w:r w:rsidRPr="00DE20E5">
        <w:footnoteRef/>
      </w:r>
      <w:r>
        <w:rPr>
          <w:rFonts w:hint="cs"/>
          <w:rtl/>
        </w:rPr>
        <w:t>)</w:t>
      </w:r>
      <w:r w:rsidRPr="00D06D5B">
        <w:rPr>
          <w:rtl/>
        </w:rPr>
        <w:t xml:space="preserve"> גליון קלה מדור 'מי יודע' אות ג.</w:t>
      </w:r>
    </w:p>
  </w:footnote>
  <w:footnote w:id="99">
    <w:p w14:paraId="1E299DE9" w14:textId="77777777" w:rsidR="00BF26FE" w:rsidRPr="00BF26FE" w:rsidRDefault="00BF26FE" w:rsidP="00BF26FE">
      <w:pPr>
        <w:pStyle w:val="FootnoteText"/>
        <w:rPr>
          <w:rtl/>
        </w:rPr>
      </w:pPr>
      <w:r w:rsidRPr="00BF26FE">
        <w:rPr>
          <w:rStyle w:val="FootnoteReference"/>
          <w:vertAlign w:val="baseline"/>
        </w:rPr>
        <w:footnoteRef/>
      </w:r>
      <w:r w:rsidRPr="00BF26FE">
        <w:rPr>
          <w:rFonts w:hint="cs"/>
          <w:rtl/>
        </w:rPr>
        <w:t>)</w:t>
      </w:r>
      <w:r w:rsidRPr="00BF26FE">
        <w:rPr>
          <w:rtl/>
        </w:rPr>
        <w:t xml:space="preserve"> כנראה שכוונתו לשאול, והרי לדבריו הקדושים עבירה בקרירות ח"ו יותר גרוע מעבירה בחימום, ולכאורה איפכא מסתברא, שעבירה באדישות ובלי התפעלות לכאו' פחות חמור מעבירה בחימום וסערה? - וגם מה הקשר בין 'נחש' ל'חום' ו'עקרב' ל'קור'? (ראה לעיל הערה 2).</w:t>
      </w:r>
    </w:p>
  </w:footnote>
  <w:footnote w:id="100">
    <w:p w14:paraId="3D9BB056" w14:textId="77777777" w:rsidR="00BF26FE" w:rsidRPr="00D06D5B" w:rsidRDefault="00BF26FE" w:rsidP="00BF26FE">
      <w:pPr>
        <w:pStyle w:val="FootnoteText"/>
        <w:rPr>
          <w:rtl/>
        </w:rPr>
      </w:pPr>
      <w:r w:rsidRPr="00BF26FE">
        <w:rPr>
          <w:rStyle w:val="FootnoteReference"/>
          <w:vertAlign w:val="baseline"/>
        </w:rPr>
        <w:footnoteRef/>
      </w:r>
      <w:r w:rsidRPr="00BF26FE">
        <w:rPr>
          <w:rFonts w:hint="cs"/>
          <w:rtl/>
        </w:rPr>
        <w:t>)</w:t>
      </w:r>
      <w:r w:rsidRPr="00BF26FE">
        <w:rPr>
          <w:rtl/>
        </w:rPr>
        <w:t xml:space="preserve"> ע"ד דאי</w:t>
      </w:r>
      <w:r w:rsidRPr="00DE20E5">
        <w:rPr>
          <w:rtl/>
        </w:rPr>
        <w:t>ת 'לא יודע' ואית 'לא יודע' - אית 'לא יודע' מפני שהוא בור וע"ה, ואית 'לא יודע' מחמת 'תכלית הידיעה שלא נדע'...</w:t>
      </w:r>
    </w:p>
  </w:footnote>
  <w:footnote w:id="101">
    <w:p w14:paraId="18C8B207" w14:textId="77777777" w:rsidR="00BF26FE" w:rsidRPr="00D06D5B" w:rsidRDefault="00BF26FE" w:rsidP="00BF26FE">
      <w:pPr>
        <w:pStyle w:val="FootnoteText"/>
        <w:rPr>
          <w:rtl/>
        </w:rPr>
      </w:pPr>
      <w:r w:rsidRPr="00E07BA2">
        <w:footnoteRef/>
      </w:r>
      <w:r>
        <w:rPr>
          <w:rFonts w:hint="cs"/>
          <w:rtl/>
        </w:rPr>
        <w:t>)</w:t>
      </w:r>
      <w:r w:rsidRPr="00E07BA2">
        <w:rPr>
          <w:rtl/>
        </w:rPr>
        <w:t xml:space="preserve"> וגם כדאיתא ב'תורת מנחם' שבהערה</w:t>
      </w:r>
      <w:r w:rsidRPr="00D06D5B">
        <w:rPr>
          <w:rtl/>
        </w:rPr>
        <w:t xml:space="preserve"> 2, שמתחיל להתחמם ולהתלהב ("קאָכן זיך") בהתלהבות והחום של העולם. ועי"ז שיש אצלו התלהבות בעולם, (גם כאשר אין זה אלא באופן ד"תשופנו</w:t>
      </w:r>
      <w:r w:rsidRPr="00D06D5B">
        <w:rPr>
          <w:rFonts w:ascii="Cambria" w:hAnsi="Cambria" w:cs="Cambria"/>
        </w:rPr>
        <w:t> </w:t>
      </w:r>
      <w:r w:rsidRPr="00D06D5B">
        <w:rPr>
          <w:rtl/>
        </w:rPr>
        <w:t>עקב"</w:t>
      </w:r>
      <w:r w:rsidRPr="00D06D5B">
        <w:t xml:space="preserve"> </w:t>
      </w:r>
      <w:r w:rsidRPr="00D06D5B">
        <w:rPr>
          <w:rtl/>
        </w:rPr>
        <w:t xml:space="preserve">(בראשית ג, טו), היינו, שהנחש פוגע רק ב"עקב" - בהחיצוניות בלבד, ואילו ראשו ולבו נשארים בשלימות, להיות מונחים בעניני קדושה), הרי זה [רק] </w:t>
      </w:r>
      <w:r w:rsidRPr="00E07BA2">
        <w:rPr>
          <w:b/>
          <w:bCs/>
          <w:rtl/>
        </w:rPr>
        <w:t xml:space="preserve">מפחית </w:t>
      </w:r>
      <w:r w:rsidRPr="00D06D5B">
        <w:rPr>
          <w:rtl/>
        </w:rPr>
        <w:t>אצלו את ההתלהבות בקדושה</w:t>
      </w:r>
      <w:r w:rsidRPr="00D06D5B">
        <w:t>.</w:t>
      </w:r>
      <w:r>
        <w:rPr>
          <w:rtl/>
        </w:rPr>
        <w:t>.. - והא בהא תליא, כמובן</w:t>
      </w:r>
      <w:r>
        <w:rPr>
          <w:rFonts w:hint="cs"/>
          <w:rtl/>
        </w:rPr>
        <w:t>.</w:t>
      </w:r>
    </w:p>
  </w:footnote>
  <w:footnote w:id="102">
    <w:p w14:paraId="666287C3" w14:textId="77777777" w:rsidR="00BF26FE" w:rsidRPr="00D06D5B" w:rsidRDefault="00BF26FE" w:rsidP="00BF26FE">
      <w:pPr>
        <w:pStyle w:val="FootnoteText"/>
      </w:pPr>
      <w:r w:rsidRPr="00E07BA2">
        <w:footnoteRef/>
      </w:r>
      <w:r>
        <w:rPr>
          <w:rFonts w:hint="cs"/>
          <w:rtl/>
        </w:rPr>
        <w:t>)</w:t>
      </w:r>
      <w:r w:rsidRPr="00E07BA2">
        <w:rPr>
          <w:rtl/>
        </w:rPr>
        <w:t xml:space="preserve"> וגם כדאיתא ב'תורת מנחם' שבהערה 2, "...ומזה אפ</w:t>
      </w:r>
      <w:r w:rsidRPr="00D06D5B">
        <w:rPr>
          <w:rtl/>
        </w:rPr>
        <w:t xml:space="preserve">שר לבוא לירידה נוספת . . וענין זה הוא גרוע יותר מנחש ושרף. כי, בשעה שיש לו התלהבות וחום, הנה הגם שזה אצלו בעניני העולם, </w:t>
      </w:r>
      <w:r w:rsidRPr="00E07BA2">
        <w:rPr>
          <w:b/>
          <w:bCs/>
          <w:rtl/>
        </w:rPr>
        <w:t>אבל אעפ"כ הרי זה מורה על חיות, ובמילא יכולים להחליף זאת בחיות והתלהבות בקדושה</w:t>
      </w:r>
      <w:r w:rsidRPr="00D06D5B">
        <w:rPr>
          <w:rtl/>
        </w:rPr>
        <w:t xml:space="preserve">. אבל בהיותו </w:t>
      </w:r>
      <w:r w:rsidRPr="00E07BA2">
        <w:rPr>
          <w:b/>
          <w:bCs/>
          <w:rtl/>
        </w:rPr>
        <w:t>בקרירות</w:t>
      </w:r>
      <w:r w:rsidRPr="00D06D5B">
        <w:rPr>
          <w:rtl/>
        </w:rPr>
        <w:t xml:space="preserve">, שזהו סימן על </w:t>
      </w:r>
      <w:r w:rsidRPr="00E07BA2">
        <w:rPr>
          <w:b/>
          <w:bCs/>
          <w:rtl/>
        </w:rPr>
        <w:t>היפך החיות</w:t>
      </w:r>
      <w:r w:rsidRPr="00D06D5B">
        <w:rPr>
          <w:rtl/>
        </w:rPr>
        <w:t>, הרי זה גרוע הרבה יותר. (וכדאיתא בגמרא (כתובות נ, א): "האי בר שית דטרקא לי' עקרבא . . לא חיי"), וע"ד הגרעון ד"עז" לגבי "שור נגח</w:t>
      </w:r>
      <w:r w:rsidRPr="00D06D5B">
        <w:t>"</w:t>
      </w:r>
      <w:r w:rsidRPr="00D06D5B">
        <w:rPr>
          <w:rtl/>
        </w:rPr>
        <w:t xml:space="preserve"> (ראה קונטרס התפלה פ"ח)"</w:t>
      </w:r>
      <w:r w:rsidRPr="00D06D5B">
        <w:t>.</w:t>
      </w:r>
      <w:r w:rsidRPr="00D06D5B">
        <w:rPr>
          <w:rtl/>
        </w:rPr>
        <w:t xml:space="preserve"> והא בהא תליא, כמובן.</w:t>
      </w:r>
    </w:p>
  </w:footnote>
  <w:footnote w:id="103">
    <w:p w14:paraId="6CFF4025" w14:textId="77777777" w:rsidR="00BF26FE" w:rsidRPr="00E07BA2" w:rsidRDefault="00BF26FE" w:rsidP="00BF26FE">
      <w:pPr>
        <w:pStyle w:val="FootnoteText"/>
      </w:pPr>
      <w:r w:rsidRPr="00BF26FE">
        <w:footnoteRef/>
      </w:r>
      <w:r w:rsidRPr="00BF26FE">
        <w:rPr>
          <w:rFonts w:hint="cs"/>
          <w:rtl/>
        </w:rPr>
        <w:t>)</w:t>
      </w:r>
      <w:r w:rsidRPr="00E07BA2">
        <w:rPr>
          <w:rtl/>
        </w:rPr>
        <w:t xml:space="preserve"> </w:t>
      </w:r>
      <w:r w:rsidRPr="00E07BA2">
        <w:rPr>
          <w:rFonts w:hint="cs"/>
          <w:b/>
          <w:bCs/>
          <w:rtl/>
        </w:rPr>
        <w:t>הערת המערכת</w:t>
      </w:r>
      <w:r w:rsidRPr="00E07BA2">
        <w:rPr>
          <w:rFonts w:hint="cs"/>
          <w:rtl/>
        </w:rPr>
        <w:t>: עוי"ל, דאם עשה עבירה בקרירות, קשה לפרוש ממנה כיון שאינו מרגיש שהוא עשה דבר רע כ"כ, בניגוד לעבירה בחימום. ופשוט.</w:t>
      </w:r>
    </w:p>
  </w:footnote>
  <w:footnote w:id="104">
    <w:p w14:paraId="5B82D6C8" w14:textId="67150F9B" w:rsidR="00BF26FE" w:rsidRPr="00743FA6" w:rsidRDefault="00BF26FE" w:rsidP="00743FA6">
      <w:pPr>
        <w:pStyle w:val="FootnoteText"/>
        <w:rPr>
          <w:rtl/>
        </w:rPr>
      </w:pPr>
      <w:r w:rsidRPr="00743FA6">
        <w:rPr>
          <w:rStyle w:val="FootnoteReference"/>
          <w:vertAlign w:val="baseline"/>
        </w:rPr>
        <w:footnoteRef/>
      </w:r>
      <w:r w:rsidRPr="00743FA6">
        <w:t xml:space="preserve"> </w:t>
      </w:r>
      <w:r>
        <w:rPr>
          <w:rFonts w:hint="cs"/>
          <w:rtl/>
        </w:rPr>
        <w:t>) כ</w:t>
      </w:r>
      <w:r w:rsidRPr="00743FA6">
        <w:rPr>
          <w:rFonts w:hint="cs"/>
          <w:rtl/>
        </w:rPr>
        <w:t>מובן י"ל בפשטות דהמחלוקת תלוי בהמחלוקת בין רש"י ותוס' בדף ד' ע"ב בהגדר ביטול וע' ברמב"ן שם. ודו"ק.</w:t>
      </w:r>
    </w:p>
  </w:footnote>
  <w:footnote w:id="105">
    <w:p w14:paraId="45769FEE" w14:textId="11A9CB4A" w:rsidR="00BF26FE" w:rsidRPr="00743FA6" w:rsidRDefault="00BF26FE" w:rsidP="00743FA6">
      <w:pPr>
        <w:pStyle w:val="FootnoteText"/>
        <w:rPr>
          <w:rtl/>
        </w:rPr>
      </w:pPr>
      <w:r w:rsidRPr="00743FA6">
        <w:rPr>
          <w:rStyle w:val="FootnoteReference"/>
          <w:vertAlign w:val="baseline"/>
        </w:rPr>
        <w:footnoteRef/>
      </w:r>
      <w:r w:rsidRPr="00743FA6">
        <w:t xml:space="preserve"> </w:t>
      </w:r>
      <w:r>
        <w:rPr>
          <w:rFonts w:hint="cs"/>
          <w:rtl/>
        </w:rPr>
        <w:t>) א</w:t>
      </w:r>
      <w:r w:rsidRPr="00743FA6">
        <w:rPr>
          <w:rFonts w:hint="cs"/>
          <w:rtl/>
        </w:rPr>
        <w:t>לא דהראי' הנ"ל אינו מוכרח, והוא ע"פ מה ששמעתי מפי הר"מ הרב מאיר שלמה קפלן שליט"א להינצל דברי הט"ז מקושיית החק יעקב על מה שפירש דברי החולקים א</w:t>
      </w:r>
      <w:r w:rsidR="00361C76">
        <w:rPr>
          <w:rFonts w:hint="cs"/>
          <w:rtl/>
        </w:rPr>
        <w:t>ם הרא"ש בסי' ד' דסברים דאם סח בא</w:t>
      </w:r>
      <w:r w:rsidRPr="00743FA6">
        <w:rPr>
          <w:rFonts w:hint="cs"/>
          <w:rtl/>
        </w:rPr>
        <w:t xml:space="preserve">מצא הבדיקה הרי זה הפסק, ופי' הט"ז דלא דמי לסוכה דשם אחר הכזית הראשון שאכל הרי הוא אינו מוכרח לאכול עוד וא"כ הברכה חל על הכזית הראשונה, בניגוד לבדיקה הרי הוא מוכרח לבדוק יותר וא"כ הברכה הוא נמשך על כל רגע ורגע של הבדיקה ואינו יכול לדבר בעמצא, והק' הח"י - הרי אדרבה, כיון שהוא מוכרח לבדוק יותר הרי הוא יותר מקושר להרגע ראשונה של הבדיקה וא"כ הברכה יפטור אותה ג"כ. </w:t>
      </w:r>
    </w:p>
    <w:p w14:paraId="72E24F2A" w14:textId="77777777" w:rsidR="00BF26FE" w:rsidRPr="00743FA6" w:rsidRDefault="00BF26FE" w:rsidP="00743FA6">
      <w:pPr>
        <w:pStyle w:val="FootnoteText"/>
        <w:rPr>
          <w:rtl/>
        </w:rPr>
      </w:pPr>
      <w:r w:rsidRPr="00743FA6">
        <w:rPr>
          <w:rFonts w:hint="cs"/>
          <w:rtl/>
        </w:rPr>
        <w:t>והר"מ ביאור דבריו ע"פ דברי הנודב"י ז"ל בסימן מ"א ע"ש דכיון דבמצות קריאת המגילה הרי הוא על כל המגילה כולה וא"כ אז אי אפשר להפסיק בדיבור כיון דאז לא חל הברכה עליו, וז"ל "וא</w:t>
      </w:r>
      <w:r w:rsidRPr="00743FA6">
        <w:rPr>
          <w:rtl/>
        </w:rPr>
        <w:t>"</w:t>
      </w:r>
      <w:r w:rsidRPr="00743FA6">
        <w:rPr>
          <w:rFonts w:hint="cs"/>
          <w:rtl/>
        </w:rPr>
        <w:t>כ</w:t>
      </w:r>
      <w:r w:rsidRPr="00743FA6">
        <w:rPr>
          <w:rtl/>
        </w:rPr>
        <w:t xml:space="preserve"> </w:t>
      </w:r>
      <w:r w:rsidRPr="00743FA6">
        <w:rPr>
          <w:rFonts w:hint="cs"/>
          <w:rtl/>
        </w:rPr>
        <w:t>אפשר</w:t>
      </w:r>
      <w:r w:rsidRPr="00743FA6">
        <w:rPr>
          <w:rtl/>
        </w:rPr>
        <w:t xml:space="preserve"> </w:t>
      </w:r>
      <w:r w:rsidRPr="00743FA6">
        <w:rPr>
          <w:rFonts w:hint="cs"/>
          <w:rtl/>
        </w:rPr>
        <w:t>באמת</w:t>
      </w:r>
      <w:r w:rsidRPr="00743FA6">
        <w:rPr>
          <w:rtl/>
        </w:rPr>
        <w:t xml:space="preserve"> </w:t>
      </w:r>
      <w:r w:rsidRPr="00743FA6">
        <w:rPr>
          <w:rFonts w:hint="cs"/>
          <w:rtl/>
        </w:rPr>
        <w:t>שאם</w:t>
      </w:r>
      <w:r w:rsidRPr="00743FA6">
        <w:rPr>
          <w:rtl/>
        </w:rPr>
        <w:t xml:space="preserve"> </w:t>
      </w:r>
      <w:r w:rsidRPr="00743FA6">
        <w:rPr>
          <w:rFonts w:hint="cs"/>
          <w:rtl/>
        </w:rPr>
        <w:t>הפסיק</w:t>
      </w:r>
      <w:r w:rsidRPr="00743FA6">
        <w:rPr>
          <w:rtl/>
        </w:rPr>
        <w:t xml:space="preserve"> </w:t>
      </w:r>
      <w:r w:rsidRPr="00743FA6">
        <w:rPr>
          <w:rFonts w:hint="cs"/>
          <w:rtl/>
        </w:rPr>
        <w:t>בינתים</w:t>
      </w:r>
      <w:r w:rsidRPr="00743FA6">
        <w:rPr>
          <w:rtl/>
        </w:rPr>
        <w:t xml:space="preserve"> </w:t>
      </w:r>
      <w:r w:rsidRPr="00743FA6">
        <w:rPr>
          <w:rFonts w:hint="cs"/>
          <w:rtl/>
        </w:rPr>
        <w:t>(תשר"ת וכו') שצריך</w:t>
      </w:r>
      <w:r w:rsidRPr="00743FA6">
        <w:rPr>
          <w:rtl/>
        </w:rPr>
        <w:t xml:space="preserve"> </w:t>
      </w:r>
      <w:r w:rsidRPr="00743FA6">
        <w:rPr>
          <w:rFonts w:hint="cs"/>
          <w:rtl/>
        </w:rPr>
        <w:t>לברך</w:t>
      </w:r>
      <w:r w:rsidRPr="00743FA6">
        <w:rPr>
          <w:rtl/>
        </w:rPr>
        <w:t xml:space="preserve"> </w:t>
      </w:r>
      <w:r w:rsidRPr="00743FA6">
        <w:rPr>
          <w:rFonts w:hint="cs"/>
          <w:rtl/>
        </w:rPr>
        <w:t>מחדש</w:t>
      </w:r>
      <w:r w:rsidRPr="00743FA6">
        <w:rPr>
          <w:rtl/>
        </w:rPr>
        <w:t xml:space="preserve">, </w:t>
      </w:r>
      <w:r w:rsidRPr="00743FA6">
        <w:rPr>
          <w:rFonts w:hint="cs"/>
          <w:rtl/>
        </w:rPr>
        <w:t>ואל</w:t>
      </w:r>
      <w:r w:rsidRPr="00743FA6">
        <w:rPr>
          <w:rtl/>
        </w:rPr>
        <w:t xml:space="preserve"> </w:t>
      </w:r>
      <w:r w:rsidRPr="00743FA6">
        <w:rPr>
          <w:rFonts w:hint="cs"/>
          <w:rtl/>
        </w:rPr>
        <w:t>תשיבני</w:t>
      </w:r>
      <w:r w:rsidRPr="00743FA6">
        <w:rPr>
          <w:rtl/>
        </w:rPr>
        <w:t xml:space="preserve"> </w:t>
      </w:r>
      <w:r w:rsidRPr="00743FA6">
        <w:rPr>
          <w:rFonts w:hint="cs"/>
          <w:rtl/>
        </w:rPr>
        <w:t>מסח</w:t>
      </w:r>
      <w:r w:rsidRPr="00743FA6">
        <w:rPr>
          <w:rtl/>
        </w:rPr>
        <w:t xml:space="preserve"> </w:t>
      </w:r>
      <w:r w:rsidRPr="00743FA6">
        <w:rPr>
          <w:rFonts w:hint="cs"/>
          <w:rtl/>
        </w:rPr>
        <w:t>באמצע</w:t>
      </w:r>
      <w:r w:rsidRPr="00743FA6">
        <w:rPr>
          <w:rtl/>
        </w:rPr>
        <w:t xml:space="preserve"> </w:t>
      </w:r>
      <w:r w:rsidRPr="00743FA6">
        <w:rPr>
          <w:rFonts w:hint="cs"/>
          <w:rtl/>
        </w:rPr>
        <w:t>בדיקת</w:t>
      </w:r>
      <w:r w:rsidRPr="00743FA6">
        <w:rPr>
          <w:rtl/>
        </w:rPr>
        <w:t xml:space="preserve"> </w:t>
      </w:r>
      <w:r w:rsidRPr="00743FA6">
        <w:rPr>
          <w:rFonts w:hint="cs"/>
          <w:rtl/>
        </w:rPr>
        <w:t>חמץ</w:t>
      </w:r>
      <w:r w:rsidRPr="00743FA6">
        <w:rPr>
          <w:rtl/>
        </w:rPr>
        <w:t xml:space="preserve"> </w:t>
      </w:r>
      <w:r w:rsidRPr="00743FA6">
        <w:rPr>
          <w:rFonts w:hint="cs"/>
          <w:rtl/>
        </w:rPr>
        <w:t>שא</w:t>
      </w:r>
      <w:r w:rsidRPr="00743FA6">
        <w:rPr>
          <w:rtl/>
        </w:rPr>
        <w:t>"</w:t>
      </w:r>
      <w:r w:rsidRPr="00743FA6">
        <w:rPr>
          <w:rFonts w:hint="cs"/>
          <w:rtl/>
        </w:rPr>
        <w:t>צ</w:t>
      </w:r>
      <w:r w:rsidRPr="00743FA6">
        <w:rPr>
          <w:rtl/>
        </w:rPr>
        <w:t xml:space="preserve"> </w:t>
      </w:r>
      <w:r w:rsidRPr="00743FA6">
        <w:rPr>
          <w:rFonts w:hint="cs"/>
          <w:rtl/>
        </w:rPr>
        <w:t>לחזור</w:t>
      </w:r>
      <w:r w:rsidRPr="00743FA6">
        <w:rPr>
          <w:rtl/>
        </w:rPr>
        <w:t xml:space="preserve"> </w:t>
      </w:r>
      <w:r w:rsidRPr="00743FA6">
        <w:rPr>
          <w:rFonts w:hint="cs"/>
          <w:rtl/>
        </w:rPr>
        <w:t>ולברך</w:t>
      </w:r>
      <w:r w:rsidRPr="00743FA6">
        <w:rPr>
          <w:rtl/>
        </w:rPr>
        <w:t xml:space="preserve"> </w:t>
      </w:r>
      <w:r w:rsidRPr="00743FA6">
        <w:rPr>
          <w:rFonts w:hint="cs"/>
          <w:rtl/>
        </w:rPr>
        <w:t>אומר</w:t>
      </w:r>
      <w:r w:rsidRPr="00743FA6">
        <w:rPr>
          <w:rtl/>
        </w:rPr>
        <w:t xml:space="preserve"> </w:t>
      </w:r>
      <w:r w:rsidRPr="00743FA6">
        <w:rPr>
          <w:rFonts w:hint="cs"/>
          <w:rtl/>
        </w:rPr>
        <w:t>אני</w:t>
      </w:r>
      <w:r w:rsidRPr="00743FA6">
        <w:rPr>
          <w:rtl/>
        </w:rPr>
        <w:t xml:space="preserve"> </w:t>
      </w:r>
      <w:r w:rsidRPr="00743FA6">
        <w:rPr>
          <w:rFonts w:hint="cs"/>
          <w:rtl/>
        </w:rPr>
        <w:t>שכל</w:t>
      </w:r>
      <w:r w:rsidRPr="00743FA6">
        <w:rPr>
          <w:rtl/>
        </w:rPr>
        <w:t xml:space="preserve"> </w:t>
      </w:r>
      <w:r w:rsidRPr="00743FA6">
        <w:rPr>
          <w:rFonts w:hint="cs"/>
          <w:rtl/>
        </w:rPr>
        <w:t>חור</w:t>
      </w:r>
      <w:r w:rsidRPr="00743FA6">
        <w:rPr>
          <w:rtl/>
        </w:rPr>
        <w:t xml:space="preserve"> </w:t>
      </w:r>
      <w:r w:rsidRPr="00743FA6">
        <w:rPr>
          <w:rFonts w:hint="cs"/>
          <w:rtl/>
        </w:rPr>
        <w:t>וזוית</w:t>
      </w:r>
      <w:r w:rsidRPr="00743FA6">
        <w:rPr>
          <w:rtl/>
        </w:rPr>
        <w:t xml:space="preserve"> </w:t>
      </w:r>
      <w:r w:rsidRPr="00743FA6">
        <w:rPr>
          <w:rFonts w:hint="cs"/>
          <w:rtl/>
        </w:rPr>
        <w:t>שבודק</w:t>
      </w:r>
      <w:r w:rsidRPr="00743FA6">
        <w:rPr>
          <w:rtl/>
        </w:rPr>
        <w:t xml:space="preserve"> </w:t>
      </w:r>
      <w:r w:rsidRPr="00743FA6">
        <w:rPr>
          <w:rFonts w:hint="cs"/>
          <w:rtl/>
        </w:rPr>
        <w:t>קיים</w:t>
      </w:r>
      <w:r w:rsidRPr="00743FA6">
        <w:rPr>
          <w:rtl/>
        </w:rPr>
        <w:t xml:space="preserve"> </w:t>
      </w:r>
      <w:r w:rsidRPr="00743FA6">
        <w:rPr>
          <w:rFonts w:hint="cs"/>
          <w:rtl/>
        </w:rPr>
        <w:t>המצוה</w:t>
      </w:r>
      <w:r w:rsidRPr="00743FA6">
        <w:rPr>
          <w:rtl/>
        </w:rPr>
        <w:t xml:space="preserve"> </w:t>
      </w:r>
      <w:r w:rsidRPr="00743FA6">
        <w:rPr>
          <w:rFonts w:hint="cs"/>
          <w:rtl/>
        </w:rPr>
        <w:t>שאין</w:t>
      </w:r>
      <w:r w:rsidRPr="00743FA6">
        <w:rPr>
          <w:rtl/>
        </w:rPr>
        <w:t xml:space="preserve"> </w:t>
      </w:r>
      <w:r w:rsidRPr="00743FA6">
        <w:rPr>
          <w:rFonts w:hint="cs"/>
          <w:rtl/>
        </w:rPr>
        <w:t>ביעור</w:t>
      </w:r>
      <w:r w:rsidRPr="00743FA6">
        <w:rPr>
          <w:rtl/>
        </w:rPr>
        <w:t xml:space="preserve"> </w:t>
      </w:r>
      <w:r w:rsidRPr="00743FA6">
        <w:rPr>
          <w:rFonts w:hint="cs"/>
          <w:rtl/>
        </w:rPr>
        <w:t>חמץ</w:t>
      </w:r>
      <w:r w:rsidRPr="00743FA6">
        <w:rPr>
          <w:rtl/>
        </w:rPr>
        <w:t xml:space="preserve"> </w:t>
      </w:r>
      <w:r w:rsidRPr="00743FA6">
        <w:rPr>
          <w:rFonts w:hint="cs"/>
          <w:rtl/>
        </w:rPr>
        <w:t>מעכב</w:t>
      </w:r>
      <w:r w:rsidRPr="00743FA6">
        <w:rPr>
          <w:rtl/>
        </w:rPr>
        <w:t xml:space="preserve"> </w:t>
      </w:r>
      <w:r w:rsidRPr="00743FA6">
        <w:rPr>
          <w:rFonts w:hint="cs"/>
          <w:rtl/>
        </w:rPr>
        <w:t>זה</w:t>
      </w:r>
      <w:r w:rsidRPr="00743FA6">
        <w:rPr>
          <w:rtl/>
        </w:rPr>
        <w:t xml:space="preserve"> </w:t>
      </w:r>
      <w:r w:rsidRPr="00743FA6">
        <w:rPr>
          <w:rFonts w:hint="cs"/>
          <w:rtl/>
        </w:rPr>
        <w:t>את</w:t>
      </w:r>
      <w:r w:rsidRPr="00743FA6">
        <w:rPr>
          <w:rtl/>
        </w:rPr>
        <w:t xml:space="preserve"> </w:t>
      </w:r>
      <w:r w:rsidRPr="00743FA6">
        <w:rPr>
          <w:rFonts w:hint="cs"/>
          <w:rtl/>
        </w:rPr>
        <w:t>זה</w:t>
      </w:r>
      <w:r w:rsidRPr="00743FA6">
        <w:rPr>
          <w:rtl/>
        </w:rPr>
        <w:t xml:space="preserve"> </w:t>
      </w:r>
      <w:r w:rsidRPr="00743FA6">
        <w:rPr>
          <w:rFonts w:hint="cs"/>
          <w:rtl/>
        </w:rPr>
        <w:t>ואם</w:t>
      </w:r>
      <w:r w:rsidRPr="00743FA6">
        <w:rPr>
          <w:rtl/>
        </w:rPr>
        <w:t xml:space="preserve"> </w:t>
      </w:r>
      <w:r w:rsidRPr="00743FA6">
        <w:rPr>
          <w:rFonts w:hint="cs"/>
          <w:rtl/>
        </w:rPr>
        <w:t>מבער</w:t>
      </w:r>
      <w:r w:rsidRPr="00743FA6">
        <w:rPr>
          <w:rtl/>
        </w:rPr>
        <w:t xml:space="preserve"> </w:t>
      </w:r>
      <w:r w:rsidRPr="00743FA6">
        <w:rPr>
          <w:rFonts w:hint="cs"/>
          <w:rtl/>
        </w:rPr>
        <w:t>כזית</w:t>
      </w:r>
      <w:r w:rsidRPr="00743FA6">
        <w:rPr>
          <w:rtl/>
        </w:rPr>
        <w:t xml:space="preserve"> </w:t>
      </w:r>
      <w:r w:rsidRPr="00743FA6">
        <w:rPr>
          <w:rFonts w:hint="cs"/>
          <w:rtl/>
        </w:rPr>
        <w:t>חמץ</w:t>
      </w:r>
      <w:r w:rsidRPr="00743FA6">
        <w:rPr>
          <w:rtl/>
        </w:rPr>
        <w:t xml:space="preserve"> </w:t>
      </w:r>
      <w:r w:rsidRPr="00743FA6">
        <w:rPr>
          <w:rFonts w:hint="cs"/>
          <w:rtl/>
        </w:rPr>
        <w:t>אף</w:t>
      </w:r>
      <w:r w:rsidRPr="00743FA6">
        <w:rPr>
          <w:rtl/>
        </w:rPr>
        <w:t xml:space="preserve"> </w:t>
      </w:r>
      <w:r w:rsidRPr="00743FA6">
        <w:rPr>
          <w:rFonts w:hint="cs"/>
          <w:rtl/>
        </w:rPr>
        <w:t>שיש</w:t>
      </w:r>
      <w:r w:rsidRPr="00743FA6">
        <w:rPr>
          <w:rtl/>
        </w:rPr>
        <w:t xml:space="preserve"> </w:t>
      </w:r>
      <w:r w:rsidRPr="00743FA6">
        <w:rPr>
          <w:rFonts w:hint="cs"/>
          <w:rtl/>
        </w:rPr>
        <w:t>עוד</w:t>
      </w:r>
      <w:r w:rsidRPr="00743FA6">
        <w:rPr>
          <w:rtl/>
        </w:rPr>
        <w:t xml:space="preserve"> </w:t>
      </w:r>
      <w:r w:rsidRPr="00743FA6">
        <w:rPr>
          <w:rFonts w:hint="cs"/>
          <w:rtl/>
        </w:rPr>
        <w:t>בביתו</w:t>
      </w:r>
      <w:r w:rsidRPr="00743FA6">
        <w:rPr>
          <w:rtl/>
        </w:rPr>
        <w:t xml:space="preserve"> </w:t>
      </w:r>
      <w:r w:rsidRPr="00743FA6">
        <w:rPr>
          <w:rFonts w:hint="cs"/>
          <w:rtl/>
        </w:rPr>
        <w:t>הרבה</w:t>
      </w:r>
      <w:r w:rsidRPr="00743FA6">
        <w:rPr>
          <w:rtl/>
        </w:rPr>
        <w:t xml:space="preserve"> </w:t>
      </w:r>
      <w:r w:rsidRPr="00743FA6">
        <w:rPr>
          <w:rFonts w:hint="cs"/>
          <w:rtl/>
        </w:rPr>
        <w:t>חמץ</w:t>
      </w:r>
      <w:r w:rsidRPr="00743FA6">
        <w:rPr>
          <w:rtl/>
        </w:rPr>
        <w:t xml:space="preserve"> </w:t>
      </w:r>
      <w:r w:rsidRPr="00743FA6">
        <w:rPr>
          <w:rFonts w:hint="cs"/>
          <w:rtl/>
        </w:rPr>
        <w:t>על</w:t>
      </w:r>
      <w:r w:rsidRPr="00743FA6">
        <w:rPr>
          <w:rtl/>
        </w:rPr>
        <w:t xml:space="preserve"> </w:t>
      </w:r>
      <w:r w:rsidRPr="00743FA6">
        <w:rPr>
          <w:rFonts w:hint="cs"/>
          <w:rtl/>
        </w:rPr>
        <w:t>כזית</w:t>
      </w:r>
      <w:r w:rsidRPr="00743FA6">
        <w:rPr>
          <w:rtl/>
        </w:rPr>
        <w:t xml:space="preserve"> </w:t>
      </w:r>
      <w:r w:rsidRPr="00743FA6">
        <w:rPr>
          <w:rFonts w:hint="cs"/>
          <w:rtl/>
        </w:rPr>
        <w:t>זה</w:t>
      </w:r>
      <w:r w:rsidRPr="00743FA6">
        <w:rPr>
          <w:rtl/>
        </w:rPr>
        <w:t xml:space="preserve"> </w:t>
      </w:r>
      <w:r w:rsidRPr="00743FA6">
        <w:rPr>
          <w:rFonts w:hint="cs"/>
          <w:rtl/>
        </w:rPr>
        <w:t>שביער</w:t>
      </w:r>
      <w:r w:rsidRPr="00743FA6">
        <w:rPr>
          <w:rtl/>
        </w:rPr>
        <w:t xml:space="preserve"> </w:t>
      </w:r>
      <w:r w:rsidRPr="00743FA6">
        <w:rPr>
          <w:rFonts w:hint="cs"/>
          <w:rtl/>
        </w:rPr>
        <w:t>קיים</w:t>
      </w:r>
      <w:r w:rsidRPr="00743FA6">
        <w:rPr>
          <w:rtl/>
        </w:rPr>
        <w:t xml:space="preserve"> </w:t>
      </w:r>
      <w:r w:rsidRPr="00743FA6">
        <w:rPr>
          <w:rFonts w:hint="cs"/>
          <w:rtl/>
        </w:rPr>
        <w:t>מצות</w:t>
      </w:r>
      <w:r w:rsidRPr="00743FA6">
        <w:rPr>
          <w:rtl/>
        </w:rPr>
        <w:t xml:space="preserve"> </w:t>
      </w:r>
      <w:r w:rsidRPr="00743FA6">
        <w:rPr>
          <w:rFonts w:hint="cs"/>
          <w:rtl/>
        </w:rPr>
        <w:t>תשביתו</w:t>
      </w:r>
      <w:r w:rsidRPr="00743FA6">
        <w:rPr>
          <w:rtl/>
        </w:rPr>
        <w:t xml:space="preserve">. </w:t>
      </w:r>
      <w:r w:rsidRPr="00743FA6">
        <w:rPr>
          <w:rFonts w:hint="cs"/>
          <w:rtl/>
        </w:rPr>
        <w:t>והגע</w:t>
      </w:r>
      <w:r w:rsidRPr="00743FA6">
        <w:rPr>
          <w:rtl/>
        </w:rPr>
        <w:t xml:space="preserve"> </w:t>
      </w:r>
      <w:r w:rsidRPr="00743FA6">
        <w:rPr>
          <w:rFonts w:hint="cs"/>
          <w:rtl/>
        </w:rPr>
        <w:t>בעצמך</w:t>
      </w:r>
      <w:r w:rsidRPr="00743FA6">
        <w:rPr>
          <w:rtl/>
        </w:rPr>
        <w:t xml:space="preserve"> </w:t>
      </w:r>
      <w:r w:rsidRPr="00743FA6">
        <w:rPr>
          <w:rFonts w:hint="cs"/>
          <w:rtl/>
        </w:rPr>
        <w:t>מי</w:t>
      </w:r>
      <w:r w:rsidRPr="00743FA6">
        <w:rPr>
          <w:rtl/>
        </w:rPr>
        <w:t xml:space="preserve"> </w:t>
      </w:r>
      <w:r w:rsidRPr="00743FA6">
        <w:rPr>
          <w:rFonts w:hint="cs"/>
          <w:rtl/>
        </w:rPr>
        <w:t>שנודע</w:t>
      </w:r>
      <w:r w:rsidRPr="00743FA6">
        <w:rPr>
          <w:rtl/>
        </w:rPr>
        <w:t xml:space="preserve"> </w:t>
      </w:r>
      <w:r w:rsidRPr="00743FA6">
        <w:rPr>
          <w:rFonts w:hint="cs"/>
          <w:rtl/>
        </w:rPr>
        <w:t>לו</w:t>
      </w:r>
      <w:r w:rsidRPr="00743FA6">
        <w:rPr>
          <w:rtl/>
        </w:rPr>
        <w:t xml:space="preserve"> </w:t>
      </w:r>
      <w:r w:rsidRPr="00743FA6">
        <w:rPr>
          <w:rFonts w:hint="cs"/>
          <w:rtl/>
        </w:rPr>
        <w:t>בפסח</w:t>
      </w:r>
      <w:r w:rsidRPr="00743FA6">
        <w:rPr>
          <w:rtl/>
        </w:rPr>
        <w:t xml:space="preserve"> </w:t>
      </w:r>
      <w:r w:rsidRPr="00743FA6">
        <w:rPr>
          <w:rFonts w:hint="cs"/>
          <w:rtl/>
        </w:rPr>
        <w:t>שמת</w:t>
      </w:r>
      <w:r w:rsidRPr="00743FA6">
        <w:rPr>
          <w:rtl/>
        </w:rPr>
        <w:t xml:space="preserve"> </w:t>
      </w:r>
      <w:r w:rsidRPr="00743FA6">
        <w:rPr>
          <w:rFonts w:hint="cs"/>
          <w:rtl/>
        </w:rPr>
        <w:t>מורישו</w:t>
      </w:r>
      <w:r w:rsidRPr="00743FA6">
        <w:rPr>
          <w:rtl/>
        </w:rPr>
        <w:t xml:space="preserve"> </w:t>
      </w:r>
      <w:r w:rsidRPr="00743FA6">
        <w:rPr>
          <w:rFonts w:hint="cs"/>
          <w:rtl/>
        </w:rPr>
        <w:t>קודם</w:t>
      </w:r>
      <w:r w:rsidRPr="00743FA6">
        <w:rPr>
          <w:rtl/>
        </w:rPr>
        <w:t xml:space="preserve"> </w:t>
      </w:r>
      <w:r w:rsidRPr="00743FA6">
        <w:rPr>
          <w:rFonts w:hint="cs"/>
          <w:rtl/>
        </w:rPr>
        <w:t>פסח</w:t>
      </w:r>
      <w:r w:rsidRPr="00743FA6">
        <w:rPr>
          <w:rtl/>
        </w:rPr>
        <w:t xml:space="preserve"> </w:t>
      </w:r>
      <w:r w:rsidRPr="00743FA6">
        <w:rPr>
          <w:rFonts w:hint="cs"/>
          <w:rtl/>
        </w:rPr>
        <w:t>ונפל</w:t>
      </w:r>
      <w:r w:rsidRPr="00743FA6">
        <w:rPr>
          <w:rtl/>
        </w:rPr>
        <w:t xml:space="preserve"> </w:t>
      </w:r>
      <w:r w:rsidRPr="00743FA6">
        <w:rPr>
          <w:rFonts w:hint="cs"/>
          <w:rtl/>
        </w:rPr>
        <w:t>לו</w:t>
      </w:r>
      <w:r w:rsidRPr="00743FA6">
        <w:rPr>
          <w:rtl/>
        </w:rPr>
        <w:t xml:space="preserve"> </w:t>
      </w:r>
      <w:r w:rsidRPr="00743FA6">
        <w:rPr>
          <w:rFonts w:hint="cs"/>
          <w:rtl/>
        </w:rPr>
        <w:t>בירושה</w:t>
      </w:r>
      <w:r w:rsidRPr="00743FA6">
        <w:rPr>
          <w:rtl/>
        </w:rPr>
        <w:t xml:space="preserve"> </w:t>
      </w:r>
      <w:r w:rsidRPr="00743FA6">
        <w:rPr>
          <w:rFonts w:hint="cs"/>
          <w:rtl/>
        </w:rPr>
        <w:t>חמץ</w:t>
      </w:r>
      <w:r w:rsidRPr="00743FA6">
        <w:rPr>
          <w:rtl/>
        </w:rPr>
        <w:t xml:space="preserve"> </w:t>
      </w:r>
      <w:r w:rsidRPr="00743FA6">
        <w:rPr>
          <w:rFonts w:hint="cs"/>
          <w:rtl/>
        </w:rPr>
        <w:t>או</w:t>
      </w:r>
      <w:r w:rsidRPr="00743FA6">
        <w:rPr>
          <w:rtl/>
        </w:rPr>
        <w:t xml:space="preserve"> </w:t>
      </w:r>
      <w:r w:rsidRPr="00743FA6">
        <w:rPr>
          <w:rFonts w:hint="cs"/>
          <w:rtl/>
        </w:rPr>
        <w:t>שהיה</w:t>
      </w:r>
      <w:r w:rsidRPr="00743FA6">
        <w:rPr>
          <w:rtl/>
        </w:rPr>
        <w:t xml:space="preserve"> </w:t>
      </w:r>
      <w:r w:rsidRPr="00743FA6">
        <w:rPr>
          <w:rFonts w:hint="cs"/>
          <w:rtl/>
        </w:rPr>
        <w:t>לו</w:t>
      </w:r>
      <w:r w:rsidRPr="00743FA6">
        <w:rPr>
          <w:rtl/>
        </w:rPr>
        <w:t xml:space="preserve"> </w:t>
      </w:r>
      <w:r w:rsidRPr="00743FA6">
        <w:rPr>
          <w:rFonts w:hint="cs"/>
          <w:rtl/>
        </w:rPr>
        <w:t>תבואה</w:t>
      </w:r>
      <w:r w:rsidRPr="00743FA6">
        <w:rPr>
          <w:rtl/>
        </w:rPr>
        <w:t xml:space="preserve"> </w:t>
      </w:r>
      <w:r w:rsidRPr="00743FA6">
        <w:rPr>
          <w:rFonts w:hint="cs"/>
          <w:rtl/>
        </w:rPr>
        <w:t>בשדה</w:t>
      </w:r>
      <w:r w:rsidRPr="00743FA6">
        <w:rPr>
          <w:rtl/>
        </w:rPr>
        <w:t xml:space="preserve"> </w:t>
      </w:r>
      <w:r w:rsidRPr="00743FA6">
        <w:rPr>
          <w:rFonts w:hint="cs"/>
          <w:rtl/>
        </w:rPr>
        <w:t>ונתחמצה</w:t>
      </w:r>
      <w:r w:rsidRPr="00743FA6">
        <w:rPr>
          <w:rtl/>
        </w:rPr>
        <w:t xml:space="preserve"> </w:t>
      </w:r>
      <w:r w:rsidRPr="00743FA6">
        <w:rPr>
          <w:rFonts w:hint="cs"/>
          <w:rtl/>
        </w:rPr>
        <w:t>ונודע</w:t>
      </w:r>
      <w:r w:rsidRPr="00743FA6">
        <w:rPr>
          <w:rtl/>
        </w:rPr>
        <w:t xml:space="preserve"> </w:t>
      </w:r>
      <w:r w:rsidRPr="00743FA6">
        <w:rPr>
          <w:rFonts w:hint="cs"/>
          <w:rtl/>
        </w:rPr>
        <w:t>לו</w:t>
      </w:r>
      <w:r w:rsidRPr="00743FA6">
        <w:rPr>
          <w:rtl/>
        </w:rPr>
        <w:t xml:space="preserve"> </w:t>
      </w:r>
      <w:r w:rsidRPr="00743FA6">
        <w:rPr>
          <w:rFonts w:hint="cs"/>
          <w:rtl/>
        </w:rPr>
        <w:t>בפסח</w:t>
      </w:r>
      <w:r w:rsidRPr="00743FA6">
        <w:rPr>
          <w:rtl/>
        </w:rPr>
        <w:t xml:space="preserve"> </w:t>
      </w:r>
      <w:r w:rsidRPr="00743FA6">
        <w:rPr>
          <w:rFonts w:hint="cs"/>
          <w:rtl/>
        </w:rPr>
        <w:t>והוא</w:t>
      </w:r>
      <w:r w:rsidRPr="00743FA6">
        <w:rPr>
          <w:rtl/>
        </w:rPr>
        <w:t xml:space="preserve"> </w:t>
      </w:r>
      <w:r w:rsidRPr="00743FA6">
        <w:rPr>
          <w:rFonts w:hint="cs"/>
          <w:rtl/>
        </w:rPr>
        <w:t>מקום</w:t>
      </w:r>
      <w:r w:rsidRPr="00743FA6">
        <w:rPr>
          <w:rtl/>
        </w:rPr>
        <w:t xml:space="preserve"> </w:t>
      </w:r>
      <w:r w:rsidRPr="00743FA6">
        <w:rPr>
          <w:rFonts w:hint="cs"/>
          <w:rtl/>
        </w:rPr>
        <w:t>רחוק</w:t>
      </w:r>
      <w:r w:rsidRPr="00743FA6">
        <w:rPr>
          <w:rtl/>
        </w:rPr>
        <w:t xml:space="preserve"> </w:t>
      </w:r>
      <w:r w:rsidRPr="00743FA6">
        <w:rPr>
          <w:rFonts w:hint="cs"/>
          <w:rtl/>
        </w:rPr>
        <w:t>שאי</w:t>
      </w:r>
      <w:r w:rsidRPr="00743FA6">
        <w:rPr>
          <w:rtl/>
        </w:rPr>
        <w:t xml:space="preserve"> </w:t>
      </w:r>
      <w:r w:rsidRPr="00743FA6">
        <w:rPr>
          <w:rFonts w:hint="cs"/>
          <w:rtl/>
        </w:rPr>
        <w:t>אפשר</w:t>
      </w:r>
      <w:r w:rsidRPr="00743FA6">
        <w:rPr>
          <w:rtl/>
        </w:rPr>
        <w:t xml:space="preserve"> </w:t>
      </w:r>
      <w:r w:rsidRPr="00743FA6">
        <w:rPr>
          <w:rFonts w:hint="cs"/>
          <w:rtl/>
        </w:rPr>
        <w:t>לו</w:t>
      </w:r>
      <w:r w:rsidRPr="00743FA6">
        <w:rPr>
          <w:rtl/>
        </w:rPr>
        <w:t xml:space="preserve"> </w:t>
      </w:r>
      <w:r w:rsidRPr="00743FA6">
        <w:rPr>
          <w:rFonts w:hint="cs"/>
          <w:rtl/>
        </w:rPr>
        <w:t>להשביתו</w:t>
      </w:r>
      <w:r w:rsidRPr="00743FA6">
        <w:rPr>
          <w:rtl/>
        </w:rPr>
        <w:t xml:space="preserve"> </w:t>
      </w:r>
      <w:r w:rsidRPr="00743FA6">
        <w:rPr>
          <w:rFonts w:hint="cs"/>
          <w:rtl/>
        </w:rPr>
        <w:t>ועל</w:t>
      </w:r>
      <w:r w:rsidRPr="00743FA6">
        <w:rPr>
          <w:rtl/>
        </w:rPr>
        <w:t xml:space="preserve"> </w:t>
      </w:r>
      <w:r w:rsidRPr="00743FA6">
        <w:rPr>
          <w:rFonts w:hint="cs"/>
          <w:rtl/>
        </w:rPr>
        <w:t>כרחו</w:t>
      </w:r>
      <w:r w:rsidRPr="00743FA6">
        <w:rPr>
          <w:rtl/>
        </w:rPr>
        <w:t xml:space="preserve"> </w:t>
      </w:r>
      <w:r w:rsidRPr="00743FA6">
        <w:rPr>
          <w:rFonts w:hint="cs"/>
          <w:rtl/>
        </w:rPr>
        <w:t>עובר</w:t>
      </w:r>
      <w:r w:rsidRPr="00743FA6">
        <w:rPr>
          <w:rtl/>
        </w:rPr>
        <w:t xml:space="preserve"> </w:t>
      </w:r>
      <w:r w:rsidRPr="00743FA6">
        <w:rPr>
          <w:rFonts w:hint="cs"/>
          <w:rtl/>
        </w:rPr>
        <w:t>עליו</w:t>
      </w:r>
      <w:r w:rsidRPr="00743FA6">
        <w:rPr>
          <w:rtl/>
        </w:rPr>
        <w:t xml:space="preserve"> </w:t>
      </w:r>
      <w:r w:rsidRPr="00743FA6">
        <w:rPr>
          <w:rFonts w:hint="cs"/>
          <w:rtl/>
        </w:rPr>
        <w:t>וגם</w:t>
      </w:r>
      <w:r w:rsidRPr="00743FA6">
        <w:rPr>
          <w:rtl/>
        </w:rPr>
        <w:t xml:space="preserve"> </w:t>
      </w:r>
      <w:r w:rsidRPr="00743FA6">
        <w:rPr>
          <w:rFonts w:hint="cs"/>
          <w:rtl/>
        </w:rPr>
        <w:t>נתחמץ</w:t>
      </w:r>
      <w:r w:rsidRPr="00743FA6">
        <w:rPr>
          <w:rtl/>
        </w:rPr>
        <w:t xml:space="preserve"> </w:t>
      </w:r>
      <w:r w:rsidRPr="00743FA6">
        <w:rPr>
          <w:rFonts w:hint="cs"/>
          <w:rtl/>
        </w:rPr>
        <w:t>לו</w:t>
      </w:r>
      <w:r w:rsidRPr="00743FA6">
        <w:rPr>
          <w:rtl/>
        </w:rPr>
        <w:t xml:space="preserve"> </w:t>
      </w:r>
      <w:r w:rsidRPr="00743FA6">
        <w:rPr>
          <w:rFonts w:hint="cs"/>
          <w:rtl/>
        </w:rPr>
        <w:t>בביתו</w:t>
      </w:r>
      <w:r w:rsidRPr="00743FA6">
        <w:rPr>
          <w:rtl/>
        </w:rPr>
        <w:t xml:space="preserve"> </w:t>
      </w:r>
      <w:r w:rsidRPr="00743FA6">
        <w:rPr>
          <w:rFonts w:hint="cs"/>
          <w:rtl/>
        </w:rPr>
        <w:t>חמץ</w:t>
      </w:r>
      <w:r w:rsidRPr="00743FA6">
        <w:rPr>
          <w:rtl/>
        </w:rPr>
        <w:t xml:space="preserve"> </w:t>
      </w:r>
      <w:r w:rsidRPr="00743FA6">
        <w:rPr>
          <w:rFonts w:hint="cs"/>
          <w:rtl/>
        </w:rPr>
        <w:t>גמור</w:t>
      </w:r>
      <w:r w:rsidRPr="00743FA6">
        <w:rPr>
          <w:rtl/>
        </w:rPr>
        <w:t xml:space="preserve"> </w:t>
      </w:r>
      <w:r w:rsidRPr="00743FA6">
        <w:rPr>
          <w:rFonts w:hint="cs"/>
          <w:rtl/>
        </w:rPr>
        <w:t>הכי</w:t>
      </w:r>
      <w:r w:rsidRPr="00743FA6">
        <w:rPr>
          <w:rtl/>
        </w:rPr>
        <w:t xml:space="preserve"> </w:t>
      </w:r>
      <w:r w:rsidRPr="00743FA6">
        <w:rPr>
          <w:rFonts w:hint="cs"/>
          <w:rtl/>
        </w:rPr>
        <w:t>יעלה</w:t>
      </w:r>
      <w:r w:rsidRPr="00743FA6">
        <w:rPr>
          <w:rtl/>
        </w:rPr>
        <w:t xml:space="preserve"> </w:t>
      </w:r>
      <w:r w:rsidRPr="00743FA6">
        <w:rPr>
          <w:rFonts w:hint="cs"/>
          <w:rtl/>
        </w:rPr>
        <w:t>על</w:t>
      </w:r>
      <w:r w:rsidRPr="00743FA6">
        <w:rPr>
          <w:rtl/>
        </w:rPr>
        <w:t xml:space="preserve"> </w:t>
      </w:r>
      <w:r w:rsidRPr="00743FA6">
        <w:rPr>
          <w:rFonts w:hint="cs"/>
          <w:rtl/>
        </w:rPr>
        <w:t>הדעת</w:t>
      </w:r>
      <w:r w:rsidRPr="00743FA6">
        <w:rPr>
          <w:rtl/>
        </w:rPr>
        <w:t xml:space="preserve"> </w:t>
      </w:r>
      <w:r w:rsidRPr="00743FA6">
        <w:rPr>
          <w:rFonts w:hint="cs"/>
          <w:rtl/>
        </w:rPr>
        <w:t>הואיל</w:t>
      </w:r>
      <w:r w:rsidRPr="00743FA6">
        <w:rPr>
          <w:rtl/>
        </w:rPr>
        <w:t xml:space="preserve"> </w:t>
      </w:r>
      <w:r w:rsidRPr="00743FA6">
        <w:rPr>
          <w:rFonts w:hint="cs"/>
          <w:rtl/>
        </w:rPr>
        <w:t>ואינו</w:t>
      </w:r>
      <w:r w:rsidRPr="00743FA6">
        <w:rPr>
          <w:rtl/>
        </w:rPr>
        <w:t xml:space="preserve"> </w:t>
      </w:r>
      <w:r w:rsidRPr="00743FA6">
        <w:rPr>
          <w:rFonts w:hint="cs"/>
          <w:rtl/>
        </w:rPr>
        <w:t>יכול</w:t>
      </w:r>
      <w:r w:rsidRPr="00743FA6">
        <w:rPr>
          <w:rtl/>
        </w:rPr>
        <w:t xml:space="preserve"> </w:t>
      </w:r>
      <w:r w:rsidRPr="00743FA6">
        <w:rPr>
          <w:rFonts w:hint="cs"/>
          <w:rtl/>
        </w:rPr>
        <w:t>לקיים</w:t>
      </w:r>
      <w:r w:rsidRPr="00743FA6">
        <w:rPr>
          <w:rtl/>
        </w:rPr>
        <w:t xml:space="preserve"> </w:t>
      </w:r>
      <w:r w:rsidRPr="00743FA6">
        <w:rPr>
          <w:rFonts w:hint="cs"/>
          <w:rtl/>
        </w:rPr>
        <w:t>מצות</w:t>
      </w:r>
      <w:r w:rsidRPr="00743FA6">
        <w:rPr>
          <w:rtl/>
        </w:rPr>
        <w:t xml:space="preserve"> </w:t>
      </w:r>
      <w:r w:rsidRPr="00743FA6">
        <w:rPr>
          <w:rFonts w:hint="cs"/>
          <w:rtl/>
        </w:rPr>
        <w:t>תשביתו</w:t>
      </w:r>
      <w:r w:rsidRPr="00743FA6">
        <w:rPr>
          <w:rtl/>
        </w:rPr>
        <w:t xml:space="preserve"> </w:t>
      </w:r>
      <w:r w:rsidRPr="00743FA6">
        <w:rPr>
          <w:rFonts w:hint="cs"/>
          <w:rtl/>
        </w:rPr>
        <w:t>בחמץ</w:t>
      </w:r>
      <w:r w:rsidRPr="00743FA6">
        <w:rPr>
          <w:rtl/>
        </w:rPr>
        <w:t xml:space="preserve"> </w:t>
      </w:r>
      <w:r w:rsidRPr="00743FA6">
        <w:rPr>
          <w:rFonts w:hint="cs"/>
          <w:rtl/>
        </w:rPr>
        <w:t>ההוא</w:t>
      </w:r>
      <w:r w:rsidRPr="00743FA6">
        <w:rPr>
          <w:rtl/>
        </w:rPr>
        <w:t xml:space="preserve"> </w:t>
      </w:r>
      <w:r w:rsidRPr="00743FA6">
        <w:rPr>
          <w:rFonts w:hint="cs"/>
          <w:rtl/>
        </w:rPr>
        <w:t>לא</w:t>
      </w:r>
      <w:r w:rsidRPr="00743FA6">
        <w:rPr>
          <w:rtl/>
        </w:rPr>
        <w:t xml:space="preserve"> </w:t>
      </w:r>
      <w:r w:rsidRPr="00743FA6">
        <w:rPr>
          <w:rFonts w:hint="cs"/>
          <w:rtl/>
        </w:rPr>
        <w:t>יהיה</w:t>
      </w:r>
      <w:r w:rsidRPr="00743FA6">
        <w:rPr>
          <w:rtl/>
        </w:rPr>
        <w:t xml:space="preserve"> </w:t>
      </w:r>
      <w:r w:rsidRPr="00743FA6">
        <w:rPr>
          <w:rFonts w:hint="cs"/>
          <w:rtl/>
        </w:rPr>
        <w:t>מצווה</w:t>
      </w:r>
      <w:r w:rsidRPr="00743FA6">
        <w:rPr>
          <w:rtl/>
        </w:rPr>
        <w:t xml:space="preserve"> </w:t>
      </w:r>
      <w:r w:rsidRPr="00743FA6">
        <w:rPr>
          <w:rFonts w:hint="cs"/>
          <w:rtl/>
        </w:rPr>
        <w:t>מן</w:t>
      </w:r>
      <w:r w:rsidRPr="00743FA6">
        <w:rPr>
          <w:rtl/>
        </w:rPr>
        <w:t xml:space="preserve"> </w:t>
      </w:r>
      <w:r w:rsidRPr="00743FA6">
        <w:rPr>
          <w:rFonts w:hint="cs"/>
          <w:rtl/>
        </w:rPr>
        <w:t>התורה</w:t>
      </w:r>
      <w:r w:rsidRPr="00743FA6">
        <w:rPr>
          <w:rtl/>
        </w:rPr>
        <w:t xml:space="preserve"> </w:t>
      </w:r>
      <w:r w:rsidRPr="00743FA6">
        <w:rPr>
          <w:rFonts w:hint="cs"/>
          <w:rtl/>
        </w:rPr>
        <w:t>להשבית</w:t>
      </w:r>
      <w:r w:rsidRPr="00743FA6">
        <w:rPr>
          <w:rtl/>
        </w:rPr>
        <w:t xml:space="preserve"> </w:t>
      </w:r>
      <w:r w:rsidRPr="00743FA6">
        <w:rPr>
          <w:rFonts w:hint="cs"/>
          <w:rtl/>
        </w:rPr>
        <w:t>גם</w:t>
      </w:r>
      <w:r w:rsidRPr="00743FA6">
        <w:rPr>
          <w:rtl/>
        </w:rPr>
        <w:t xml:space="preserve"> </w:t>
      </w:r>
      <w:r w:rsidRPr="00743FA6">
        <w:rPr>
          <w:rFonts w:hint="cs"/>
          <w:rtl/>
        </w:rPr>
        <w:t>החמץ</w:t>
      </w:r>
      <w:r w:rsidRPr="00743FA6">
        <w:rPr>
          <w:rtl/>
        </w:rPr>
        <w:t xml:space="preserve"> </w:t>
      </w:r>
      <w:r w:rsidRPr="00743FA6">
        <w:rPr>
          <w:rFonts w:hint="cs"/>
          <w:rtl/>
        </w:rPr>
        <w:t>שבביתו</w:t>
      </w:r>
      <w:r w:rsidRPr="00743FA6">
        <w:rPr>
          <w:rtl/>
        </w:rPr>
        <w:t xml:space="preserve"> </w:t>
      </w:r>
      <w:r w:rsidRPr="00743FA6">
        <w:rPr>
          <w:rFonts w:hint="cs"/>
          <w:rtl/>
        </w:rPr>
        <w:t>הא</w:t>
      </w:r>
      <w:r w:rsidRPr="00743FA6">
        <w:rPr>
          <w:rtl/>
        </w:rPr>
        <w:t xml:space="preserve"> </w:t>
      </w:r>
      <w:r w:rsidRPr="00743FA6">
        <w:rPr>
          <w:rFonts w:hint="cs"/>
          <w:rtl/>
        </w:rPr>
        <w:t>ודאי</w:t>
      </w:r>
      <w:r w:rsidRPr="00743FA6">
        <w:rPr>
          <w:rtl/>
        </w:rPr>
        <w:t xml:space="preserve"> </w:t>
      </w:r>
      <w:r w:rsidRPr="00743FA6">
        <w:rPr>
          <w:rFonts w:hint="cs"/>
          <w:rtl/>
        </w:rPr>
        <w:t>לאו</w:t>
      </w:r>
      <w:r w:rsidRPr="00743FA6">
        <w:rPr>
          <w:rtl/>
        </w:rPr>
        <w:t xml:space="preserve"> </w:t>
      </w:r>
      <w:r w:rsidRPr="00743FA6">
        <w:rPr>
          <w:rFonts w:hint="cs"/>
          <w:rtl/>
        </w:rPr>
        <w:t>מילתא</w:t>
      </w:r>
      <w:r w:rsidRPr="00743FA6">
        <w:rPr>
          <w:rtl/>
        </w:rPr>
        <w:t xml:space="preserve"> </w:t>
      </w:r>
      <w:r w:rsidRPr="00743FA6">
        <w:rPr>
          <w:rFonts w:hint="cs"/>
          <w:rtl/>
        </w:rPr>
        <w:t>וכל</w:t>
      </w:r>
      <w:r w:rsidRPr="00743FA6">
        <w:rPr>
          <w:rtl/>
        </w:rPr>
        <w:t xml:space="preserve"> </w:t>
      </w:r>
      <w:r w:rsidRPr="00743FA6">
        <w:rPr>
          <w:rFonts w:hint="cs"/>
          <w:rtl/>
        </w:rPr>
        <w:t>חתיכת</w:t>
      </w:r>
      <w:r w:rsidRPr="00743FA6">
        <w:rPr>
          <w:rtl/>
        </w:rPr>
        <w:t xml:space="preserve"> </w:t>
      </w:r>
      <w:r w:rsidRPr="00743FA6">
        <w:rPr>
          <w:rFonts w:hint="cs"/>
          <w:rtl/>
        </w:rPr>
        <w:t>חמץ</w:t>
      </w:r>
      <w:r w:rsidRPr="00743FA6">
        <w:rPr>
          <w:rtl/>
        </w:rPr>
        <w:t xml:space="preserve"> </w:t>
      </w:r>
      <w:r w:rsidRPr="00743FA6">
        <w:rPr>
          <w:rFonts w:hint="cs"/>
          <w:rtl/>
        </w:rPr>
        <w:t>מצוה</w:t>
      </w:r>
      <w:r w:rsidRPr="00743FA6">
        <w:rPr>
          <w:rtl/>
        </w:rPr>
        <w:t xml:space="preserve"> </w:t>
      </w:r>
      <w:r w:rsidRPr="00743FA6">
        <w:rPr>
          <w:rFonts w:hint="cs"/>
          <w:rtl/>
        </w:rPr>
        <w:t>עליו</w:t>
      </w:r>
      <w:r w:rsidRPr="00743FA6">
        <w:rPr>
          <w:rtl/>
        </w:rPr>
        <w:t xml:space="preserve"> </w:t>
      </w:r>
      <w:r w:rsidRPr="00743FA6">
        <w:rPr>
          <w:rFonts w:hint="cs"/>
          <w:rtl/>
        </w:rPr>
        <w:t>להשביתו</w:t>
      </w:r>
      <w:r w:rsidRPr="00743FA6">
        <w:rPr>
          <w:rtl/>
        </w:rPr>
        <w:t xml:space="preserve"> </w:t>
      </w:r>
      <w:r w:rsidRPr="00743FA6">
        <w:rPr>
          <w:rFonts w:hint="cs"/>
          <w:rtl/>
        </w:rPr>
        <w:t>ואין</w:t>
      </w:r>
      <w:r w:rsidRPr="00743FA6">
        <w:rPr>
          <w:rtl/>
        </w:rPr>
        <w:t xml:space="preserve"> </w:t>
      </w:r>
      <w:r w:rsidRPr="00743FA6">
        <w:rPr>
          <w:rFonts w:hint="cs"/>
          <w:rtl/>
        </w:rPr>
        <w:t>אחד</w:t>
      </w:r>
      <w:r w:rsidRPr="00743FA6">
        <w:rPr>
          <w:rtl/>
        </w:rPr>
        <w:t xml:space="preserve"> </w:t>
      </w:r>
      <w:r w:rsidRPr="00743FA6">
        <w:rPr>
          <w:rFonts w:hint="cs"/>
          <w:rtl/>
        </w:rPr>
        <w:t>מעכב</w:t>
      </w:r>
      <w:r w:rsidRPr="00743FA6">
        <w:rPr>
          <w:rtl/>
        </w:rPr>
        <w:t xml:space="preserve"> </w:t>
      </w:r>
      <w:r w:rsidRPr="00743FA6">
        <w:rPr>
          <w:rFonts w:hint="cs"/>
          <w:rtl/>
        </w:rPr>
        <w:t>את</w:t>
      </w:r>
      <w:r w:rsidRPr="00743FA6">
        <w:rPr>
          <w:rtl/>
        </w:rPr>
        <w:t xml:space="preserve"> </w:t>
      </w:r>
      <w:r w:rsidRPr="00743FA6">
        <w:rPr>
          <w:rFonts w:hint="cs"/>
          <w:rtl/>
        </w:rPr>
        <w:t>חבירו" ע"ש באורך.</w:t>
      </w:r>
    </w:p>
    <w:p w14:paraId="6F03F910" w14:textId="39E893B3" w:rsidR="00BF26FE" w:rsidRPr="00743FA6" w:rsidRDefault="00BF26FE" w:rsidP="00743FA6">
      <w:pPr>
        <w:pStyle w:val="FootnoteText"/>
        <w:rPr>
          <w:rtl/>
        </w:rPr>
      </w:pPr>
      <w:r w:rsidRPr="00743FA6">
        <w:rPr>
          <w:rFonts w:hint="cs"/>
          <w:rtl/>
        </w:rPr>
        <w:t>וביאור הר"מ שליט"א דהט"ז סובר כשיטת הנודב"י ודלא כסברתו, היינו דהברכה חל על הבדיקה (ומאז יכול לדבר) אלא דהב</w:t>
      </w:r>
      <w:r w:rsidR="00361C76">
        <w:rPr>
          <w:rFonts w:hint="cs"/>
          <w:rtl/>
        </w:rPr>
        <w:t>ד</w:t>
      </w:r>
      <w:r w:rsidRPr="00743FA6">
        <w:rPr>
          <w:rFonts w:hint="cs"/>
          <w:rtl/>
        </w:rPr>
        <w:t>יקה הוא על כל מקום וחצי מקום של ביתו, וכולם הם כמו זמן אחד שהברכה חל עליו. והק' מהך בית יוסף דנמצא דבדיקה הוא רק חל למפרע אחר הביעור, ותי' לי דהפשט בהבית יוסף הוא דמאז חל הבדיקה רק בתנאי שביעור (וכמו המגרש אשתו על מנת וכו' ומעכשיו). ויש לדון בזה.</w:t>
      </w:r>
    </w:p>
    <w:p w14:paraId="0676CFEE" w14:textId="77777777" w:rsidR="00BF26FE" w:rsidRPr="00D343E4" w:rsidRDefault="00BF26FE" w:rsidP="00743FA6">
      <w:pPr>
        <w:pStyle w:val="FootnoteText"/>
        <w:rPr>
          <w:rFonts w:asciiTheme="majorBidi" w:hAnsiTheme="majorBidi" w:cstheme="majorBidi"/>
          <w:sz w:val="22"/>
          <w:szCs w:val="22"/>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BF26FE" w:rsidRPr="00425748" w14:paraId="1B3EA0F3" w14:textId="77777777" w:rsidTr="0097105B">
      <w:trPr>
        <w:trHeight w:val="80"/>
      </w:trPr>
      <w:tc>
        <w:tcPr>
          <w:tcW w:w="1008" w:type="dxa"/>
          <w:vAlign w:val="center"/>
        </w:tcPr>
        <w:p w14:paraId="4FD7CFCE" w14:textId="77777777" w:rsidR="00BF26FE" w:rsidRPr="002F63A9" w:rsidRDefault="00BF26FE"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9D56F7">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14:paraId="254BFA96" w14:textId="77777777" w:rsidR="00BF26FE" w:rsidRPr="00D25874" w:rsidRDefault="00BF26FE" w:rsidP="008E66C8">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ED923C8" w14:textId="77777777" w:rsidR="00BF26FE" w:rsidRPr="00425748" w:rsidRDefault="00BF26FE"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4CB15654" w14:textId="77777777" w:rsidR="00BF26FE" w:rsidRDefault="00BF26F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BF26FE" w:rsidRPr="00425748" w14:paraId="43FF9611" w14:textId="77777777" w:rsidTr="0097105B">
      <w:trPr>
        <w:trHeight w:val="80"/>
      </w:trPr>
      <w:tc>
        <w:tcPr>
          <w:tcW w:w="1008" w:type="dxa"/>
        </w:tcPr>
        <w:p w14:paraId="09CC328D" w14:textId="77777777" w:rsidR="00BF26FE" w:rsidRPr="00425748" w:rsidRDefault="00BF26FE" w:rsidP="007F107E">
          <w:pPr>
            <w:tabs>
              <w:tab w:val="center" w:pos="4680"/>
              <w:tab w:val="right" w:pos="9360"/>
            </w:tabs>
            <w:rPr>
              <w:rFonts w:ascii="FbSfaradi Medium" w:hAnsi="FbSfaradi Medium" w:cs="FbSfaradi Medium"/>
              <w:sz w:val="36"/>
              <w:szCs w:val="32"/>
              <w:rtl/>
            </w:rPr>
          </w:pPr>
        </w:p>
      </w:tc>
      <w:tc>
        <w:tcPr>
          <w:tcW w:w="4176" w:type="dxa"/>
        </w:tcPr>
        <w:p w14:paraId="79BBFAE0" w14:textId="2B4AF7FF" w:rsidR="00BF26FE" w:rsidRPr="00D25874" w:rsidRDefault="00BF26FE" w:rsidP="00AC0F43">
          <w:pPr>
            <w:tabs>
              <w:tab w:val="center" w:pos="4680"/>
              <w:tab w:val="right" w:pos="9360"/>
            </w:tabs>
            <w:bidi/>
            <w:jc w:val="center"/>
            <w:rPr>
              <w:rFonts w:ascii="FbSfaradi Medium" w:hAnsi="FbSfaradi Medium" w:cs="AAd_LivornaB4"/>
              <w:sz w:val="28"/>
              <w:szCs w:val="28"/>
              <w:rtl/>
            </w:rPr>
          </w:pPr>
          <w:r w:rsidRPr="00D25874">
            <w:rPr>
              <w:rFonts w:ascii="FbSfaradi Medium" w:hAnsi="FbSfaradi Medium" w:cs="AAd_LivornaB4" w:hint="cs"/>
              <w:b/>
              <w:bCs/>
              <w:sz w:val="28"/>
              <w:szCs w:val="28"/>
              <w:rtl/>
            </w:rPr>
            <w:t>פרשת וי</w:t>
          </w:r>
          <w:r>
            <w:rPr>
              <w:rFonts w:ascii="FbSfaradi Medium" w:hAnsi="FbSfaradi Medium" w:cs="AAd_LivornaB4" w:hint="cs"/>
              <w:b/>
              <w:bCs/>
              <w:sz w:val="28"/>
              <w:szCs w:val="28"/>
              <w:rtl/>
            </w:rPr>
            <w:t>חי - חזק</w:t>
          </w:r>
          <w:r w:rsidRPr="00D25874">
            <w:rPr>
              <w:rFonts w:ascii="FbSfaradi Medium" w:hAnsi="FbSfaradi Medium" w:cs="AAd_LivornaB4" w:hint="cs"/>
              <w:b/>
              <w:bCs/>
              <w:sz w:val="28"/>
              <w:szCs w:val="28"/>
              <w:rtl/>
            </w:rPr>
            <w:t xml:space="preserve"> ה</w:t>
          </w:r>
          <w:r w:rsidRPr="00D25874">
            <w:rPr>
              <w:rFonts w:ascii="AAd_LivornaR2" w:hAnsi="AAd_LivornaR2" w:cs="AAd_LivornaR2"/>
              <w:b/>
              <w:bCs/>
              <w:sz w:val="28"/>
              <w:szCs w:val="28"/>
              <w:rtl/>
            </w:rPr>
            <w:t>'</w:t>
          </w:r>
          <w:r w:rsidRPr="00D25874">
            <w:rPr>
              <w:rFonts w:ascii="FbSfaradi Medium" w:hAnsi="FbSfaradi Medium" w:cs="AAd_LivornaB4" w:hint="cs"/>
              <w:b/>
              <w:bCs/>
              <w:sz w:val="28"/>
              <w:szCs w:val="28"/>
              <w:rtl/>
            </w:rPr>
            <w:t>תשע"ט</w:t>
          </w:r>
        </w:p>
      </w:tc>
      <w:tc>
        <w:tcPr>
          <w:tcW w:w="1008" w:type="dxa"/>
          <w:vAlign w:val="bottom"/>
        </w:tcPr>
        <w:p w14:paraId="3B94514C" w14:textId="77777777" w:rsidR="00BF26FE" w:rsidRPr="00425748" w:rsidRDefault="00BF26FE"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9D56F7">
            <w:rPr>
              <w:rFonts w:ascii="FbSfaradi Medium" w:hAnsi="FbSfaradi Medium" w:cs="AAd_LivornaB4"/>
              <w:noProof/>
              <w:szCs w:val="28"/>
              <w:rtl/>
            </w:rPr>
            <w:t>95</w:t>
          </w:r>
          <w:r w:rsidRPr="00425748">
            <w:rPr>
              <w:rFonts w:ascii="FbSfaradi Medium" w:hAnsi="FbSfaradi Medium" w:cs="AAd_LivornaB4"/>
              <w:szCs w:val="28"/>
            </w:rPr>
            <w:fldChar w:fldCharType="end"/>
          </w:r>
        </w:p>
      </w:tc>
    </w:tr>
  </w:tbl>
  <w:p w14:paraId="3F2CF2A0" w14:textId="77777777" w:rsidR="00BF26FE" w:rsidRDefault="00BF26FE"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A06714F"/>
    <w:multiLevelType w:val="hybridMultilevel"/>
    <w:tmpl w:val="706C6CC8"/>
    <w:lvl w:ilvl="0" w:tplc="CC6E37AE">
      <w:start w:val="1"/>
      <w:numFmt w:val="hebrew1"/>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DF311E"/>
    <w:multiLevelType w:val="hybridMultilevel"/>
    <w:tmpl w:val="0C8A4D90"/>
    <w:lvl w:ilvl="0" w:tplc="7FECFDEC">
      <w:start w:val="1"/>
      <w:numFmt w:val="hebrew1"/>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3"/>
  </w:num>
  <w:num w:numId="2">
    <w:abstractNumId w:val="4"/>
  </w:num>
  <w:num w:numId="3">
    <w:abstractNumId w:val="0"/>
  </w:num>
  <w:num w:numId="4">
    <w:abstractNumId w:val="1"/>
  </w:num>
  <w:num w:numId="5">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hideSpellingErrors/>
  <w:defaultTabStop w:val="14"/>
  <w:evenAndOddHeaders/>
  <w:characterSpacingControl w:val="doNotCompress"/>
  <w:hdrShapeDefaults>
    <o:shapedefaults v:ext="edit" spidmax="28673"/>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0BA8"/>
    <w:rsid w:val="00001E77"/>
    <w:rsid w:val="00002097"/>
    <w:rsid w:val="000022F2"/>
    <w:rsid w:val="00002CDA"/>
    <w:rsid w:val="0000312F"/>
    <w:rsid w:val="000034D5"/>
    <w:rsid w:val="00003BCD"/>
    <w:rsid w:val="00003CBB"/>
    <w:rsid w:val="0000589C"/>
    <w:rsid w:val="00005A79"/>
    <w:rsid w:val="00005EAF"/>
    <w:rsid w:val="000068B4"/>
    <w:rsid w:val="00007035"/>
    <w:rsid w:val="00007CA4"/>
    <w:rsid w:val="00010DE6"/>
    <w:rsid w:val="0001135B"/>
    <w:rsid w:val="00011BD1"/>
    <w:rsid w:val="0001212F"/>
    <w:rsid w:val="000132F6"/>
    <w:rsid w:val="000159A2"/>
    <w:rsid w:val="00015A52"/>
    <w:rsid w:val="000170E6"/>
    <w:rsid w:val="00020968"/>
    <w:rsid w:val="000209AA"/>
    <w:rsid w:val="000209F9"/>
    <w:rsid w:val="00021DBF"/>
    <w:rsid w:val="00022519"/>
    <w:rsid w:val="000225F2"/>
    <w:rsid w:val="00022ACB"/>
    <w:rsid w:val="00022CD5"/>
    <w:rsid w:val="00023177"/>
    <w:rsid w:val="00023621"/>
    <w:rsid w:val="000239B6"/>
    <w:rsid w:val="00023A00"/>
    <w:rsid w:val="00024AA8"/>
    <w:rsid w:val="00024C3C"/>
    <w:rsid w:val="0002574A"/>
    <w:rsid w:val="000258D7"/>
    <w:rsid w:val="0003002E"/>
    <w:rsid w:val="00030358"/>
    <w:rsid w:val="0003045F"/>
    <w:rsid w:val="0003087D"/>
    <w:rsid w:val="00030BB6"/>
    <w:rsid w:val="00031883"/>
    <w:rsid w:val="000320C2"/>
    <w:rsid w:val="00032136"/>
    <w:rsid w:val="00032D69"/>
    <w:rsid w:val="00032E39"/>
    <w:rsid w:val="000336F6"/>
    <w:rsid w:val="00034359"/>
    <w:rsid w:val="0003475C"/>
    <w:rsid w:val="0003543D"/>
    <w:rsid w:val="00037277"/>
    <w:rsid w:val="00037507"/>
    <w:rsid w:val="0003760C"/>
    <w:rsid w:val="00041B7C"/>
    <w:rsid w:val="00043A3B"/>
    <w:rsid w:val="0004421E"/>
    <w:rsid w:val="000443D5"/>
    <w:rsid w:val="00044A11"/>
    <w:rsid w:val="00045A42"/>
    <w:rsid w:val="00045D79"/>
    <w:rsid w:val="000468FD"/>
    <w:rsid w:val="00047AF0"/>
    <w:rsid w:val="00050834"/>
    <w:rsid w:val="00052089"/>
    <w:rsid w:val="0005211B"/>
    <w:rsid w:val="0005371E"/>
    <w:rsid w:val="00054E0F"/>
    <w:rsid w:val="00055458"/>
    <w:rsid w:val="00056699"/>
    <w:rsid w:val="000574F6"/>
    <w:rsid w:val="00057E97"/>
    <w:rsid w:val="000606D4"/>
    <w:rsid w:val="00061379"/>
    <w:rsid w:val="00061623"/>
    <w:rsid w:val="00061D52"/>
    <w:rsid w:val="00062DCA"/>
    <w:rsid w:val="00063725"/>
    <w:rsid w:val="00064BB2"/>
    <w:rsid w:val="0006581D"/>
    <w:rsid w:val="000665FC"/>
    <w:rsid w:val="00067223"/>
    <w:rsid w:val="0006762B"/>
    <w:rsid w:val="00067AFE"/>
    <w:rsid w:val="00070561"/>
    <w:rsid w:val="00070721"/>
    <w:rsid w:val="000707F7"/>
    <w:rsid w:val="000716C4"/>
    <w:rsid w:val="000720E9"/>
    <w:rsid w:val="0007336F"/>
    <w:rsid w:val="000735AB"/>
    <w:rsid w:val="00073F49"/>
    <w:rsid w:val="0007440B"/>
    <w:rsid w:val="000752D6"/>
    <w:rsid w:val="00075499"/>
    <w:rsid w:val="000772BB"/>
    <w:rsid w:val="0007787B"/>
    <w:rsid w:val="000800C0"/>
    <w:rsid w:val="00081AAD"/>
    <w:rsid w:val="00082FA0"/>
    <w:rsid w:val="00083EDA"/>
    <w:rsid w:val="00085000"/>
    <w:rsid w:val="00085437"/>
    <w:rsid w:val="000855A3"/>
    <w:rsid w:val="000855F1"/>
    <w:rsid w:val="00086475"/>
    <w:rsid w:val="00090000"/>
    <w:rsid w:val="000919A3"/>
    <w:rsid w:val="0009230F"/>
    <w:rsid w:val="00093837"/>
    <w:rsid w:val="00094417"/>
    <w:rsid w:val="0009559F"/>
    <w:rsid w:val="00095DA2"/>
    <w:rsid w:val="00096696"/>
    <w:rsid w:val="00097B77"/>
    <w:rsid w:val="000A05E8"/>
    <w:rsid w:val="000A127F"/>
    <w:rsid w:val="000A18B0"/>
    <w:rsid w:val="000A24BF"/>
    <w:rsid w:val="000A2547"/>
    <w:rsid w:val="000A2562"/>
    <w:rsid w:val="000A32B9"/>
    <w:rsid w:val="000A39A0"/>
    <w:rsid w:val="000A4193"/>
    <w:rsid w:val="000A44EE"/>
    <w:rsid w:val="000A52CE"/>
    <w:rsid w:val="000A53C8"/>
    <w:rsid w:val="000A60C9"/>
    <w:rsid w:val="000A797C"/>
    <w:rsid w:val="000B04D5"/>
    <w:rsid w:val="000B1EDC"/>
    <w:rsid w:val="000B292E"/>
    <w:rsid w:val="000B36C7"/>
    <w:rsid w:val="000B3BB7"/>
    <w:rsid w:val="000B4A87"/>
    <w:rsid w:val="000B52F5"/>
    <w:rsid w:val="000B5EC4"/>
    <w:rsid w:val="000B6406"/>
    <w:rsid w:val="000B69A1"/>
    <w:rsid w:val="000B6EE8"/>
    <w:rsid w:val="000B7842"/>
    <w:rsid w:val="000C3919"/>
    <w:rsid w:val="000C3D2A"/>
    <w:rsid w:val="000C5267"/>
    <w:rsid w:val="000C6AB6"/>
    <w:rsid w:val="000D0F11"/>
    <w:rsid w:val="000D13A0"/>
    <w:rsid w:val="000D2F9E"/>
    <w:rsid w:val="000D3572"/>
    <w:rsid w:val="000D41BD"/>
    <w:rsid w:val="000D696C"/>
    <w:rsid w:val="000E080A"/>
    <w:rsid w:val="000E0E36"/>
    <w:rsid w:val="000E110A"/>
    <w:rsid w:val="000E154D"/>
    <w:rsid w:val="000E164C"/>
    <w:rsid w:val="000E1AF3"/>
    <w:rsid w:val="000E2938"/>
    <w:rsid w:val="000E2B63"/>
    <w:rsid w:val="000E3216"/>
    <w:rsid w:val="000E38BD"/>
    <w:rsid w:val="000E47A7"/>
    <w:rsid w:val="000E701C"/>
    <w:rsid w:val="000E73D3"/>
    <w:rsid w:val="000F1B3F"/>
    <w:rsid w:val="000F628C"/>
    <w:rsid w:val="000F765D"/>
    <w:rsid w:val="001007A2"/>
    <w:rsid w:val="00100FD9"/>
    <w:rsid w:val="00104773"/>
    <w:rsid w:val="00105EB7"/>
    <w:rsid w:val="00105F67"/>
    <w:rsid w:val="00106512"/>
    <w:rsid w:val="0010693C"/>
    <w:rsid w:val="00107544"/>
    <w:rsid w:val="00111923"/>
    <w:rsid w:val="00112AAE"/>
    <w:rsid w:val="00112B32"/>
    <w:rsid w:val="001143BE"/>
    <w:rsid w:val="001147AA"/>
    <w:rsid w:val="00115AED"/>
    <w:rsid w:val="00115C39"/>
    <w:rsid w:val="0011649A"/>
    <w:rsid w:val="00116708"/>
    <w:rsid w:val="00117911"/>
    <w:rsid w:val="001214B5"/>
    <w:rsid w:val="00121E40"/>
    <w:rsid w:val="0012277D"/>
    <w:rsid w:val="00122DCE"/>
    <w:rsid w:val="00123D7B"/>
    <w:rsid w:val="00123F54"/>
    <w:rsid w:val="001246EE"/>
    <w:rsid w:val="00124CD5"/>
    <w:rsid w:val="00125EF0"/>
    <w:rsid w:val="00126C63"/>
    <w:rsid w:val="00127B57"/>
    <w:rsid w:val="00127F2F"/>
    <w:rsid w:val="0013076F"/>
    <w:rsid w:val="0013161E"/>
    <w:rsid w:val="00132B8B"/>
    <w:rsid w:val="00133189"/>
    <w:rsid w:val="001332E5"/>
    <w:rsid w:val="00133F4D"/>
    <w:rsid w:val="0013434E"/>
    <w:rsid w:val="00135D65"/>
    <w:rsid w:val="00136C60"/>
    <w:rsid w:val="0013758B"/>
    <w:rsid w:val="00140022"/>
    <w:rsid w:val="00141072"/>
    <w:rsid w:val="00143AC7"/>
    <w:rsid w:val="00143B75"/>
    <w:rsid w:val="00143B78"/>
    <w:rsid w:val="00144D08"/>
    <w:rsid w:val="00144D31"/>
    <w:rsid w:val="00144DF2"/>
    <w:rsid w:val="001453F3"/>
    <w:rsid w:val="00145719"/>
    <w:rsid w:val="00146914"/>
    <w:rsid w:val="00146EDC"/>
    <w:rsid w:val="001500B0"/>
    <w:rsid w:val="00150779"/>
    <w:rsid w:val="001532B0"/>
    <w:rsid w:val="00153769"/>
    <w:rsid w:val="00154867"/>
    <w:rsid w:val="00155143"/>
    <w:rsid w:val="00157EFF"/>
    <w:rsid w:val="0016012F"/>
    <w:rsid w:val="001601A4"/>
    <w:rsid w:val="00160774"/>
    <w:rsid w:val="00160780"/>
    <w:rsid w:val="0016173C"/>
    <w:rsid w:val="00161813"/>
    <w:rsid w:val="00161C02"/>
    <w:rsid w:val="00162647"/>
    <w:rsid w:val="0016346D"/>
    <w:rsid w:val="00163729"/>
    <w:rsid w:val="00163D57"/>
    <w:rsid w:val="00165C0E"/>
    <w:rsid w:val="001675F0"/>
    <w:rsid w:val="001701BC"/>
    <w:rsid w:val="001708F2"/>
    <w:rsid w:val="00170971"/>
    <w:rsid w:val="00170A75"/>
    <w:rsid w:val="00170D2C"/>
    <w:rsid w:val="00170F83"/>
    <w:rsid w:val="00171CB7"/>
    <w:rsid w:val="0017285E"/>
    <w:rsid w:val="0017383E"/>
    <w:rsid w:val="00173926"/>
    <w:rsid w:val="00174A8A"/>
    <w:rsid w:val="00174C8C"/>
    <w:rsid w:val="00176251"/>
    <w:rsid w:val="00176E39"/>
    <w:rsid w:val="001774F8"/>
    <w:rsid w:val="0017765F"/>
    <w:rsid w:val="00180BC1"/>
    <w:rsid w:val="00180DB0"/>
    <w:rsid w:val="00181234"/>
    <w:rsid w:val="001819D4"/>
    <w:rsid w:val="001819D5"/>
    <w:rsid w:val="00182105"/>
    <w:rsid w:val="001822FE"/>
    <w:rsid w:val="00182528"/>
    <w:rsid w:val="00183B87"/>
    <w:rsid w:val="00183D8E"/>
    <w:rsid w:val="00185563"/>
    <w:rsid w:val="00186078"/>
    <w:rsid w:val="001862F1"/>
    <w:rsid w:val="0018708C"/>
    <w:rsid w:val="001900D4"/>
    <w:rsid w:val="00190577"/>
    <w:rsid w:val="00190D8C"/>
    <w:rsid w:val="00191B64"/>
    <w:rsid w:val="0019237D"/>
    <w:rsid w:val="00193441"/>
    <w:rsid w:val="0019518C"/>
    <w:rsid w:val="00195527"/>
    <w:rsid w:val="00195B47"/>
    <w:rsid w:val="00196006"/>
    <w:rsid w:val="0019720F"/>
    <w:rsid w:val="00197799"/>
    <w:rsid w:val="001A0264"/>
    <w:rsid w:val="001A27C8"/>
    <w:rsid w:val="001A34C4"/>
    <w:rsid w:val="001A3F09"/>
    <w:rsid w:val="001A54D4"/>
    <w:rsid w:val="001A63F5"/>
    <w:rsid w:val="001A7FD2"/>
    <w:rsid w:val="001B002B"/>
    <w:rsid w:val="001B056E"/>
    <w:rsid w:val="001B061E"/>
    <w:rsid w:val="001B08F2"/>
    <w:rsid w:val="001B1800"/>
    <w:rsid w:val="001B2F3D"/>
    <w:rsid w:val="001B3936"/>
    <w:rsid w:val="001B4DC7"/>
    <w:rsid w:val="001B50B7"/>
    <w:rsid w:val="001B76E9"/>
    <w:rsid w:val="001C0940"/>
    <w:rsid w:val="001C0F5A"/>
    <w:rsid w:val="001C538A"/>
    <w:rsid w:val="001C63CD"/>
    <w:rsid w:val="001C6522"/>
    <w:rsid w:val="001C7158"/>
    <w:rsid w:val="001C7AFE"/>
    <w:rsid w:val="001C7B05"/>
    <w:rsid w:val="001D0151"/>
    <w:rsid w:val="001D09A3"/>
    <w:rsid w:val="001D21EF"/>
    <w:rsid w:val="001D3C7E"/>
    <w:rsid w:val="001D53C3"/>
    <w:rsid w:val="001D58C1"/>
    <w:rsid w:val="001D69DC"/>
    <w:rsid w:val="001D6A1B"/>
    <w:rsid w:val="001D747C"/>
    <w:rsid w:val="001E04C3"/>
    <w:rsid w:val="001E0726"/>
    <w:rsid w:val="001E0992"/>
    <w:rsid w:val="001E2234"/>
    <w:rsid w:val="001E3F79"/>
    <w:rsid w:val="001E45BB"/>
    <w:rsid w:val="001E4863"/>
    <w:rsid w:val="001E5812"/>
    <w:rsid w:val="001E5F29"/>
    <w:rsid w:val="001E7285"/>
    <w:rsid w:val="001E75C9"/>
    <w:rsid w:val="001E7DF4"/>
    <w:rsid w:val="001E7E9F"/>
    <w:rsid w:val="001F045D"/>
    <w:rsid w:val="001F0C83"/>
    <w:rsid w:val="001F0F31"/>
    <w:rsid w:val="001F139F"/>
    <w:rsid w:val="001F2E5A"/>
    <w:rsid w:val="001F33EE"/>
    <w:rsid w:val="001F3EE1"/>
    <w:rsid w:val="001F5328"/>
    <w:rsid w:val="001F565F"/>
    <w:rsid w:val="001F6B34"/>
    <w:rsid w:val="00200124"/>
    <w:rsid w:val="002008A5"/>
    <w:rsid w:val="00202157"/>
    <w:rsid w:val="00206216"/>
    <w:rsid w:val="00206D8C"/>
    <w:rsid w:val="00206D9C"/>
    <w:rsid w:val="00211035"/>
    <w:rsid w:val="00211D79"/>
    <w:rsid w:val="00213797"/>
    <w:rsid w:val="0021390D"/>
    <w:rsid w:val="002158E1"/>
    <w:rsid w:val="00216588"/>
    <w:rsid w:val="00216FA0"/>
    <w:rsid w:val="00217C40"/>
    <w:rsid w:val="00217ECA"/>
    <w:rsid w:val="00220FEB"/>
    <w:rsid w:val="002232C5"/>
    <w:rsid w:val="002239B2"/>
    <w:rsid w:val="00223A35"/>
    <w:rsid w:val="002246A1"/>
    <w:rsid w:val="0022504F"/>
    <w:rsid w:val="00225412"/>
    <w:rsid w:val="00225677"/>
    <w:rsid w:val="002258D4"/>
    <w:rsid w:val="00226F40"/>
    <w:rsid w:val="002309C0"/>
    <w:rsid w:val="00232BC1"/>
    <w:rsid w:val="00235DDD"/>
    <w:rsid w:val="00236651"/>
    <w:rsid w:val="002368C9"/>
    <w:rsid w:val="002400C4"/>
    <w:rsid w:val="0024058D"/>
    <w:rsid w:val="00240A8B"/>
    <w:rsid w:val="00242860"/>
    <w:rsid w:val="00242B65"/>
    <w:rsid w:val="0024312D"/>
    <w:rsid w:val="00244669"/>
    <w:rsid w:val="00244BF5"/>
    <w:rsid w:val="00245F1E"/>
    <w:rsid w:val="0024638F"/>
    <w:rsid w:val="002470C2"/>
    <w:rsid w:val="002474A2"/>
    <w:rsid w:val="0024756B"/>
    <w:rsid w:val="002501F8"/>
    <w:rsid w:val="00251612"/>
    <w:rsid w:val="002531C7"/>
    <w:rsid w:val="00253DF7"/>
    <w:rsid w:val="00254A53"/>
    <w:rsid w:val="002556AD"/>
    <w:rsid w:val="00255C32"/>
    <w:rsid w:val="0025702D"/>
    <w:rsid w:val="0025778E"/>
    <w:rsid w:val="00260E22"/>
    <w:rsid w:val="00261268"/>
    <w:rsid w:val="002613C7"/>
    <w:rsid w:val="002615F3"/>
    <w:rsid w:val="002636DD"/>
    <w:rsid w:val="00264E15"/>
    <w:rsid w:val="00264F52"/>
    <w:rsid w:val="00265026"/>
    <w:rsid w:val="00265E4E"/>
    <w:rsid w:val="00266210"/>
    <w:rsid w:val="00266529"/>
    <w:rsid w:val="00267386"/>
    <w:rsid w:val="00267BD1"/>
    <w:rsid w:val="00270642"/>
    <w:rsid w:val="00271006"/>
    <w:rsid w:val="0027239E"/>
    <w:rsid w:val="00273E41"/>
    <w:rsid w:val="002740BB"/>
    <w:rsid w:val="00274FA6"/>
    <w:rsid w:val="00275E6D"/>
    <w:rsid w:val="00276206"/>
    <w:rsid w:val="002762CB"/>
    <w:rsid w:val="00276307"/>
    <w:rsid w:val="002767DF"/>
    <w:rsid w:val="002770A9"/>
    <w:rsid w:val="00277AC9"/>
    <w:rsid w:val="00277B7A"/>
    <w:rsid w:val="00277C6A"/>
    <w:rsid w:val="002819D7"/>
    <w:rsid w:val="00281A51"/>
    <w:rsid w:val="00283DAD"/>
    <w:rsid w:val="00283E14"/>
    <w:rsid w:val="0028431D"/>
    <w:rsid w:val="00284B24"/>
    <w:rsid w:val="00284C74"/>
    <w:rsid w:val="00285B80"/>
    <w:rsid w:val="00285FC0"/>
    <w:rsid w:val="00286F93"/>
    <w:rsid w:val="00286FCF"/>
    <w:rsid w:val="002875F2"/>
    <w:rsid w:val="00287ED2"/>
    <w:rsid w:val="0029007B"/>
    <w:rsid w:val="0029008E"/>
    <w:rsid w:val="002907ED"/>
    <w:rsid w:val="00291785"/>
    <w:rsid w:val="0029396B"/>
    <w:rsid w:val="00293A00"/>
    <w:rsid w:val="00294788"/>
    <w:rsid w:val="002948BF"/>
    <w:rsid w:val="00294BBB"/>
    <w:rsid w:val="00294BC3"/>
    <w:rsid w:val="00295613"/>
    <w:rsid w:val="002963C7"/>
    <w:rsid w:val="00297072"/>
    <w:rsid w:val="00297603"/>
    <w:rsid w:val="002A0594"/>
    <w:rsid w:val="002A05B1"/>
    <w:rsid w:val="002A19E4"/>
    <w:rsid w:val="002A1DA5"/>
    <w:rsid w:val="002A32E5"/>
    <w:rsid w:val="002A3CEC"/>
    <w:rsid w:val="002A3D02"/>
    <w:rsid w:val="002A4528"/>
    <w:rsid w:val="002A45DD"/>
    <w:rsid w:val="002A7A79"/>
    <w:rsid w:val="002B0445"/>
    <w:rsid w:val="002B0C57"/>
    <w:rsid w:val="002B0EA5"/>
    <w:rsid w:val="002B1565"/>
    <w:rsid w:val="002B1E88"/>
    <w:rsid w:val="002B253A"/>
    <w:rsid w:val="002B4022"/>
    <w:rsid w:val="002B48BD"/>
    <w:rsid w:val="002B5B0C"/>
    <w:rsid w:val="002B5C3E"/>
    <w:rsid w:val="002B6010"/>
    <w:rsid w:val="002B74E9"/>
    <w:rsid w:val="002B7662"/>
    <w:rsid w:val="002B7762"/>
    <w:rsid w:val="002C0E3F"/>
    <w:rsid w:val="002C0F48"/>
    <w:rsid w:val="002C2598"/>
    <w:rsid w:val="002C2B83"/>
    <w:rsid w:val="002C3003"/>
    <w:rsid w:val="002C32AD"/>
    <w:rsid w:val="002C34A6"/>
    <w:rsid w:val="002C3B27"/>
    <w:rsid w:val="002C4379"/>
    <w:rsid w:val="002C56FE"/>
    <w:rsid w:val="002C5CCD"/>
    <w:rsid w:val="002C61B2"/>
    <w:rsid w:val="002C717F"/>
    <w:rsid w:val="002C78C4"/>
    <w:rsid w:val="002D0195"/>
    <w:rsid w:val="002D1DA7"/>
    <w:rsid w:val="002D278E"/>
    <w:rsid w:val="002D3CEC"/>
    <w:rsid w:val="002D493D"/>
    <w:rsid w:val="002D5118"/>
    <w:rsid w:val="002D57F0"/>
    <w:rsid w:val="002D5D3F"/>
    <w:rsid w:val="002D6891"/>
    <w:rsid w:val="002D76B5"/>
    <w:rsid w:val="002D79CA"/>
    <w:rsid w:val="002E1700"/>
    <w:rsid w:val="002E2CC3"/>
    <w:rsid w:val="002E2E6B"/>
    <w:rsid w:val="002E3802"/>
    <w:rsid w:val="002E3D7C"/>
    <w:rsid w:val="002E4627"/>
    <w:rsid w:val="002E48B1"/>
    <w:rsid w:val="002E4B37"/>
    <w:rsid w:val="002E4D28"/>
    <w:rsid w:val="002E6B3C"/>
    <w:rsid w:val="002E6D53"/>
    <w:rsid w:val="002E6D74"/>
    <w:rsid w:val="002E7271"/>
    <w:rsid w:val="002E742B"/>
    <w:rsid w:val="002F0635"/>
    <w:rsid w:val="002F10B2"/>
    <w:rsid w:val="002F27C2"/>
    <w:rsid w:val="002F2AE4"/>
    <w:rsid w:val="002F2C76"/>
    <w:rsid w:val="002F3656"/>
    <w:rsid w:val="002F45BA"/>
    <w:rsid w:val="002F5010"/>
    <w:rsid w:val="002F5FE0"/>
    <w:rsid w:val="002F63B6"/>
    <w:rsid w:val="002F64E2"/>
    <w:rsid w:val="002F7234"/>
    <w:rsid w:val="003001B1"/>
    <w:rsid w:val="00300CDB"/>
    <w:rsid w:val="003020C8"/>
    <w:rsid w:val="00302AD4"/>
    <w:rsid w:val="00303154"/>
    <w:rsid w:val="0030372A"/>
    <w:rsid w:val="00304D54"/>
    <w:rsid w:val="0030505D"/>
    <w:rsid w:val="003052F9"/>
    <w:rsid w:val="003053B9"/>
    <w:rsid w:val="00305C68"/>
    <w:rsid w:val="00307D3C"/>
    <w:rsid w:val="00310D5D"/>
    <w:rsid w:val="00313377"/>
    <w:rsid w:val="003135B7"/>
    <w:rsid w:val="0032012E"/>
    <w:rsid w:val="003204D4"/>
    <w:rsid w:val="003205E8"/>
    <w:rsid w:val="0032074E"/>
    <w:rsid w:val="003208F5"/>
    <w:rsid w:val="0032116F"/>
    <w:rsid w:val="0032153C"/>
    <w:rsid w:val="00321997"/>
    <w:rsid w:val="00321D37"/>
    <w:rsid w:val="00321FFE"/>
    <w:rsid w:val="0032221A"/>
    <w:rsid w:val="00322BBE"/>
    <w:rsid w:val="00322EE2"/>
    <w:rsid w:val="003234A3"/>
    <w:rsid w:val="003240AF"/>
    <w:rsid w:val="003264D6"/>
    <w:rsid w:val="00326CEF"/>
    <w:rsid w:val="00326FB0"/>
    <w:rsid w:val="003270CF"/>
    <w:rsid w:val="003270DF"/>
    <w:rsid w:val="00327EB8"/>
    <w:rsid w:val="00330BAC"/>
    <w:rsid w:val="00331543"/>
    <w:rsid w:val="003328A7"/>
    <w:rsid w:val="00332E6D"/>
    <w:rsid w:val="0033363E"/>
    <w:rsid w:val="00333726"/>
    <w:rsid w:val="0033469D"/>
    <w:rsid w:val="00336245"/>
    <w:rsid w:val="00336638"/>
    <w:rsid w:val="00336808"/>
    <w:rsid w:val="00337178"/>
    <w:rsid w:val="0033799D"/>
    <w:rsid w:val="00337E9A"/>
    <w:rsid w:val="00340E23"/>
    <w:rsid w:val="00340F7A"/>
    <w:rsid w:val="0034316D"/>
    <w:rsid w:val="00344FCC"/>
    <w:rsid w:val="003457C8"/>
    <w:rsid w:val="00345A92"/>
    <w:rsid w:val="00345B99"/>
    <w:rsid w:val="00345D99"/>
    <w:rsid w:val="00347384"/>
    <w:rsid w:val="00347933"/>
    <w:rsid w:val="003507E1"/>
    <w:rsid w:val="0035106C"/>
    <w:rsid w:val="003522EA"/>
    <w:rsid w:val="00352C6A"/>
    <w:rsid w:val="00353C0D"/>
    <w:rsid w:val="00355393"/>
    <w:rsid w:val="00356EB1"/>
    <w:rsid w:val="0035737A"/>
    <w:rsid w:val="00360877"/>
    <w:rsid w:val="00361ADD"/>
    <w:rsid w:val="00361C76"/>
    <w:rsid w:val="0036278A"/>
    <w:rsid w:val="00362ACA"/>
    <w:rsid w:val="0036387E"/>
    <w:rsid w:val="00364351"/>
    <w:rsid w:val="00364E70"/>
    <w:rsid w:val="00370019"/>
    <w:rsid w:val="003707B5"/>
    <w:rsid w:val="0037082A"/>
    <w:rsid w:val="00371A76"/>
    <w:rsid w:val="003721F2"/>
    <w:rsid w:val="00372AFF"/>
    <w:rsid w:val="00372D71"/>
    <w:rsid w:val="0037345E"/>
    <w:rsid w:val="00375941"/>
    <w:rsid w:val="0037635F"/>
    <w:rsid w:val="00376E2F"/>
    <w:rsid w:val="00377145"/>
    <w:rsid w:val="003779B0"/>
    <w:rsid w:val="003852FD"/>
    <w:rsid w:val="003869A2"/>
    <w:rsid w:val="00387104"/>
    <w:rsid w:val="00387573"/>
    <w:rsid w:val="003916ED"/>
    <w:rsid w:val="003917B4"/>
    <w:rsid w:val="00394417"/>
    <w:rsid w:val="00394717"/>
    <w:rsid w:val="00395394"/>
    <w:rsid w:val="00395825"/>
    <w:rsid w:val="003959BE"/>
    <w:rsid w:val="00395CEE"/>
    <w:rsid w:val="00395E1A"/>
    <w:rsid w:val="0039651F"/>
    <w:rsid w:val="003968D2"/>
    <w:rsid w:val="00396AD8"/>
    <w:rsid w:val="003A31E9"/>
    <w:rsid w:val="003A3C40"/>
    <w:rsid w:val="003A4680"/>
    <w:rsid w:val="003A48DA"/>
    <w:rsid w:val="003A49F8"/>
    <w:rsid w:val="003A4B05"/>
    <w:rsid w:val="003A6229"/>
    <w:rsid w:val="003A6A75"/>
    <w:rsid w:val="003A7C63"/>
    <w:rsid w:val="003B2587"/>
    <w:rsid w:val="003B2963"/>
    <w:rsid w:val="003B2BF6"/>
    <w:rsid w:val="003B3D54"/>
    <w:rsid w:val="003B4D62"/>
    <w:rsid w:val="003B53B5"/>
    <w:rsid w:val="003B7828"/>
    <w:rsid w:val="003C03EB"/>
    <w:rsid w:val="003C245C"/>
    <w:rsid w:val="003C24F1"/>
    <w:rsid w:val="003C29C5"/>
    <w:rsid w:val="003C3585"/>
    <w:rsid w:val="003C391D"/>
    <w:rsid w:val="003C3D51"/>
    <w:rsid w:val="003C3EDF"/>
    <w:rsid w:val="003C4B5D"/>
    <w:rsid w:val="003C4CF0"/>
    <w:rsid w:val="003C5AAE"/>
    <w:rsid w:val="003C6E3E"/>
    <w:rsid w:val="003C7ACC"/>
    <w:rsid w:val="003D0777"/>
    <w:rsid w:val="003D1EC5"/>
    <w:rsid w:val="003D265B"/>
    <w:rsid w:val="003D2690"/>
    <w:rsid w:val="003D3449"/>
    <w:rsid w:val="003D3A7D"/>
    <w:rsid w:val="003D43CC"/>
    <w:rsid w:val="003D5254"/>
    <w:rsid w:val="003D5804"/>
    <w:rsid w:val="003D58D2"/>
    <w:rsid w:val="003D7B19"/>
    <w:rsid w:val="003D7C6F"/>
    <w:rsid w:val="003E14B8"/>
    <w:rsid w:val="003E18DD"/>
    <w:rsid w:val="003E2F47"/>
    <w:rsid w:val="003E3B78"/>
    <w:rsid w:val="003E423F"/>
    <w:rsid w:val="003E5270"/>
    <w:rsid w:val="003E53C2"/>
    <w:rsid w:val="003E5674"/>
    <w:rsid w:val="003E5FD1"/>
    <w:rsid w:val="003E6199"/>
    <w:rsid w:val="003E63DB"/>
    <w:rsid w:val="003E6421"/>
    <w:rsid w:val="003E67AA"/>
    <w:rsid w:val="003E7920"/>
    <w:rsid w:val="003F059F"/>
    <w:rsid w:val="003F0B7B"/>
    <w:rsid w:val="003F0E3E"/>
    <w:rsid w:val="003F1B9C"/>
    <w:rsid w:val="003F20E1"/>
    <w:rsid w:val="003F43A3"/>
    <w:rsid w:val="003F4976"/>
    <w:rsid w:val="003F5BE5"/>
    <w:rsid w:val="003F6C77"/>
    <w:rsid w:val="003F6E35"/>
    <w:rsid w:val="003F7A29"/>
    <w:rsid w:val="003F7AD2"/>
    <w:rsid w:val="003F7DFE"/>
    <w:rsid w:val="003F7EF1"/>
    <w:rsid w:val="00400BA9"/>
    <w:rsid w:val="00402318"/>
    <w:rsid w:val="0040343F"/>
    <w:rsid w:val="00403856"/>
    <w:rsid w:val="00403954"/>
    <w:rsid w:val="00403BC9"/>
    <w:rsid w:val="00405362"/>
    <w:rsid w:val="004059F7"/>
    <w:rsid w:val="00405D23"/>
    <w:rsid w:val="00406FEE"/>
    <w:rsid w:val="004118E9"/>
    <w:rsid w:val="00411EAA"/>
    <w:rsid w:val="00412E15"/>
    <w:rsid w:val="00412EBA"/>
    <w:rsid w:val="00412F4F"/>
    <w:rsid w:val="0041359D"/>
    <w:rsid w:val="00413606"/>
    <w:rsid w:val="00414FED"/>
    <w:rsid w:val="0041541C"/>
    <w:rsid w:val="00416424"/>
    <w:rsid w:val="00421D80"/>
    <w:rsid w:val="0042258F"/>
    <w:rsid w:val="0042383B"/>
    <w:rsid w:val="00423ADE"/>
    <w:rsid w:val="00423C6D"/>
    <w:rsid w:val="00425748"/>
    <w:rsid w:val="004259B1"/>
    <w:rsid w:val="004261E5"/>
    <w:rsid w:val="0042651D"/>
    <w:rsid w:val="0042688B"/>
    <w:rsid w:val="00427B1F"/>
    <w:rsid w:val="00430CE4"/>
    <w:rsid w:val="00430D34"/>
    <w:rsid w:val="00431C16"/>
    <w:rsid w:val="004338C3"/>
    <w:rsid w:val="00434087"/>
    <w:rsid w:val="004341A9"/>
    <w:rsid w:val="00434DF3"/>
    <w:rsid w:val="0043531D"/>
    <w:rsid w:val="00435AF1"/>
    <w:rsid w:val="00436C71"/>
    <w:rsid w:val="00440DAF"/>
    <w:rsid w:val="00442E3B"/>
    <w:rsid w:val="00443487"/>
    <w:rsid w:val="00443860"/>
    <w:rsid w:val="00443FA0"/>
    <w:rsid w:val="00445170"/>
    <w:rsid w:val="004463A2"/>
    <w:rsid w:val="004468E3"/>
    <w:rsid w:val="004507E5"/>
    <w:rsid w:val="00450F8E"/>
    <w:rsid w:val="00451723"/>
    <w:rsid w:val="0045180E"/>
    <w:rsid w:val="00451D66"/>
    <w:rsid w:val="004530EC"/>
    <w:rsid w:val="004531E0"/>
    <w:rsid w:val="00453371"/>
    <w:rsid w:val="00453857"/>
    <w:rsid w:val="0045541B"/>
    <w:rsid w:val="0045559C"/>
    <w:rsid w:val="00455686"/>
    <w:rsid w:val="004558C2"/>
    <w:rsid w:val="00457DF4"/>
    <w:rsid w:val="00460A02"/>
    <w:rsid w:val="00460ACE"/>
    <w:rsid w:val="00460D44"/>
    <w:rsid w:val="00460E5D"/>
    <w:rsid w:val="0046113A"/>
    <w:rsid w:val="00462133"/>
    <w:rsid w:val="00462D48"/>
    <w:rsid w:val="00462EAC"/>
    <w:rsid w:val="00462ECD"/>
    <w:rsid w:val="00463102"/>
    <w:rsid w:val="00463235"/>
    <w:rsid w:val="0046467F"/>
    <w:rsid w:val="00464AFE"/>
    <w:rsid w:val="00465394"/>
    <w:rsid w:val="00465460"/>
    <w:rsid w:val="004659B6"/>
    <w:rsid w:val="00465FA6"/>
    <w:rsid w:val="00466718"/>
    <w:rsid w:val="00466B24"/>
    <w:rsid w:val="00467C3B"/>
    <w:rsid w:val="00470460"/>
    <w:rsid w:val="00470FE1"/>
    <w:rsid w:val="00471187"/>
    <w:rsid w:val="00471478"/>
    <w:rsid w:val="004718B0"/>
    <w:rsid w:val="00471CEA"/>
    <w:rsid w:val="00472216"/>
    <w:rsid w:val="00472D80"/>
    <w:rsid w:val="00473556"/>
    <w:rsid w:val="00474504"/>
    <w:rsid w:val="00474765"/>
    <w:rsid w:val="00474AD1"/>
    <w:rsid w:val="00474B7E"/>
    <w:rsid w:val="00476292"/>
    <w:rsid w:val="0047726A"/>
    <w:rsid w:val="004776A7"/>
    <w:rsid w:val="004800E4"/>
    <w:rsid w:val="00483FB4"/>
    <w:rsid w:val="00484020"/>
    <w:rsid w:val="00485114"/>
    <w:rsid w:val="0048565A"/>
    <w:rsid w:val="0048600B"/>
    <w:rsid w:val="0048647D"/>
    <w:rsid w:val="00486E18"/>
    <w:rsid w:val="004874FD"/>
    <w:rsid w:val="00487CCC"/>
    <w:rsid w:val="00490DD3"/>
    <w:rsid w:val="00491131"/>
    <w:rsid w:val="004911E1"/>
    <w:rsid w:val="004924B0"/>
    <w:rsid w:val="004927E0"/>
    <w:rsid w:val="00493221"/>
    <w:rsid w:val="00494D7E"/>
    <w:rsid w:val="004956AB"/>
    <w:rsid w:val="004960A4"/>
    <w:rsid w:val="00496688"/>
    <w:rsid w:val="00497503"/>
    <w:rsid w:val="004A08DE"/>
    <w:rsid w:val="004A0E62"/>
    <w:rsid w:val="004A2244"/>
    <w:rsid w:val="004A34BA"/>
    <w:rsid w:val="004A3DFE"/>
    <w:rsid w:val="004A4F2F"/>
    <w:rsid w:val="004A5047"/>
    <w:rsid w:val="004A64CE"/>
    <w:rsid w:val="004A7449"/>
    <w:rsid w:val="004B0359"/>
    <w:rsid w:val="004B09AF"/>
    <w:rsid w:val="004B0B49"/>
    <w:rsid w:val="004B20BF"/>
    <w:rsid w:val="004B24D9"/>
    <w:rsid w:val="004B282F"/>
    <w:rsid w:val="004B2867"/>
    <w:rsid w:val="004B2882"/>
    <w:rsid w:val="004B39A2"/>
    <w:rsid w:val="004B3A80"/>
    <w:rsid w:val="004B5356"/>
    <w:rsid w:val="004B72E4"/>
    <w:rsid w:val="004C1643"/>
    <w:rsid w:val="004C217A"/>
    <w:rsid w:val="004C23DC"/>
    <w:rsid w:val="004C2B5B"/>
    <w:rsid w:val="004C2F5E"/>
    <w:rsid w:val="004C3820"/>
    <w:rsid w:val="004C3F52"/>
    <w:rsid w:val="004C43CB"/>
    <w:rsid w:val="004C5047"/>
    <w:rsid w:val="004C5368"/>
    <w:rsid w:val="004C5D22"/>
    <w:rsid w:val="004C62E5"/>
    <w:rsid w:val="004C7044"/>
    <w:rsid w:val="004D06EF"/>
    <w:rsid w:val="004D2114"/>
    <w:rsid w:val="004D3557"/>
    <w:rsid w:val="004D37F5"/>
    <w:rsid w:val="004D4A77"/>
    <w:rsid w:val="004D536F"/>
    <w:rsid w:val="004D6A05"/>
    <w:rsid w:val="004D70DE"/>
    <w:rsid w:val="004D7638"/>
    <w:rsid w:val="004D7D5C"/>
    <w:rsid w:val="004E0838"/>
    <w:rsid w:val="004E0B52"/>
    <w:rsid w:val="004E136C"/>
    <w:rsid w:val="004E586C"/>
    <w:rsid w:val="004E605D"/>
    <w:rsid w:val="004E6CD8"/>
    <w:rsid w:val="004E7A54"/>
    <w:rsid w:val="004E7CF2"/>
    <w:rsid w:val="004F0329"/>
    <w:rsid w:val="004F0580"/>
    <w:rsid w:val="004F419C"/>
    <w:rsid w:val="004F4B03"/>
    <w:rsid w:val="004F5CE0"/>
    <w:rsid w:val="004F604D"/>
    <w:rsid w:val="004F6AB2"/>
    <w:rsid w:val="004F7249"/>
    <w:rsid w:val="004F74D8"/>
    <w:rsid w:val="005005AF"/>
    <w:rsid w:val="00501372"/>
    <w:rsid w:val="00501C7A"/>
    <w:rsid w:val="005023A7"/>
    <w:rsid w:val="00502688"/>
    <w:rsid w:val="00502A4B"/>
    <w:rsid w:val="0050483D"/>
    <w:rsid w:val="00504E9E"/>
    <w:rsid w:val="00504F79"/>
    <w:rsid w:val="00505F30"/>
    <w:rsid w:val="00505F83"/>
    <w:rsid w:val="00506D78"/>
    <w:rsid w:val="00510DF9"/>
    <w:rsid w:val="00513513"/>
    <w:rsid w:val="005137BB"/>
    <w:rsid w:val="005144AE"/>
    <w:rsid w:val="00516C8A"/>
    <w:rsid w:val="00516D20"/>
    <w:rsid w:val="00516F1D"/>
    <w:rsid w:val="005174D5"/>
    <w:rsid w:val="00517587"/>
    <w:rsid w:val="005201EA"/>
    <w:rsid w:val="0052063D"/>
    <w:rsid w:val="00520BF7"/>
    <w:rsid w:val="00520CC5"/>
    <w:rsid w:val="005213D4"/>
    <w:rsid w:val="00521B8F"/>
    <w:rsid w:val="00522D76"/>
    <w:rsid w:val="005254D1"/>
    <w:rsid w:val="00525F0A"/>
    <w:rsid w:val="00526ADB"/>
    <w:rsid w:val="00526B0D"/>
    <w:rsid w:val="005305A4"/>
    <w:rsid w:val="00531025"/>
    <w:rsid w:val="00531EBF"/>
    <w:rsid w:val="00531F0D"/>
    <w:rsid w:val="00532E6A"/>
    <w:rsid w:val="005333EF"/>
    <w:rsid w:val="005338E9"/>
    <w:rsid w:val="00534F1B"/>
    <w:rsid w:val="00535EDC"/>
    <w:rsid w:val="00536A8F"/>
    <w:rsid w:val="005377F9"/>
    <w:rsid w:val="005377FE"/>
    <w:rsid w:val="005400CA"/>
    <w:rsid w:val="0054060D"/>
    <w:rsid w:val="005407CC"/>
    <w:rsid w:val="00542C66"/>
    <w:rsid w:val="00542DBD"/>
    <w:rsid w:val="00545310"/>
    <w:rsid w:val="00546388"/>
    <w:rsid w:val="00546417"/>
    <w:rsid w:val="00547219"/>
    <w:rsid w:val="00547B3B"/>
    <w:rsid w:val="00550404"/>
    <w:rsid w:val="005507E6"/>
    <w:rsid w:val="005514DA"/>
    <w:rsid w:val="00551E4E"/>
    <w:rsid w:val="00552BA7"/>
    <w:rsid w:val="00553096"/>
    <w:rsid w:val="00553936"/>
    <w:rsid w:val="00553FEB"/>
    <w:rsid w:val="005547EA"/>
    <w:rsid w:val="00554AD7"/>
    <w:rsid w:val="005552E8"/>
    <w:rsid w:val="00555637"/>
    <w:rsid w:val="005562B4"/>
    <w:rsid w:val="0055687C"/>
    <w:rsid w:val="00556E1E"/>
    <w:rsid w:val="0055706B"/>
    <w:rsid w:val="00560430"/>
    <w:rsid w:val="00560CC5"/>
    <w:rsid w:val="005622EF"/>
    <w:rsid w:val="005626C7"/>
    <w:rsid w:val="00562C27"/>
    <w:rsid w:val="00564108"/>
    <w:rsid w:val="005645EF"/>
    <w:rsid w:val="0056477D"/>
    <w:rsid w:val="00564F82"/>
    <w:rsid w:val="00565277"/>
    <w:rsid w:val="005669B5"/>
    <w:rsid w:val="00567B25"/>
    <w:rsid w:val="00570B0B"/>
    <w:rsid w:val="00570B7A"/>
    <w:rsid w:val="00570F0E"/>
    <w:rsid w:val="005713EA"/>
    <w:rsid w:val="0057157C"/>
    <w:rsid w:val="00571D4C"/>
    <w:rsid w:val="00571F3A"/>
    <w:rsid w:val="00572183"/>
    <w:rsid w:val="005732F4"/>
    <w:rsid w:val="005746D4"/>
    <w:rsid w:val="00574BEA"/>
    <w:rsid w:val="00575325"/>
    <w:rsid w:val="00575469"/>
    <w:rsid w:val="0057591F"/>
    <w:rsid w:val="00576E2C"/>
    <w:rsid w:val="00577370"/>
    <w:rsid w:val="0057770B"/>
    <w:rsid w:val="00577FEC"/>
    <w:rsid w:val="005807A7"/>
    <w:rsid w:val="00581C23"/>
    <w:rsid w:val="00581D87"/>
    <w:rsid w:val="00585CB5"/>
    <w:rsid w:val="00586694"/>
    <w:rsid w:val="00586D05"/>
    <w:rsid w:val="0058762C"/>
    <w:rsid w:val="00587BAD"/>
    <w:rsid w:val="00587EFA"/>
    <w:rsid w:val="00590489"/>
    <w:rsid w:val="00590597"/>
    <w:rsid w:val="005909AA"/>
    <w:rsid w:val="00591551"/>
    <w:rsid w:val="005915D3"/>
    <w:rsid w:val="005918FE"/>
    <w:rsid w:val="0059318C"/>
    <w:rsid w:val="0059350B"/>
    <w:rsid w:val="005938E1"/>
    <w:rsid w:val="005938EA"/>
    <w:rsid w:val="00593BBE"/>
    <w:rsid w:val="0059440A"/>
    <w:rsid w:val="00594C7D"/>
    <w:rsid w:val="00595B0A"/>
    <w:rsid w:val="0059756D"/>
    <w:rsid w:val="005A086F"/>
    <w:rsid w:val="005A281A"/>
    <w:rsid w:val="005A411A"/>
    <w:rsid w:val="005A5852"/>
    <w:rsid w:val="005A663D"/>
    <w:rsid w:val="005A6EB4"/>
    <w:rsid w:val="005A7D5A"/>
    <w:rsid w:val="005B2705"/>
    <w:rsid w:val="005B661F"/>
    <w:rsid w:val="005B7250"/>
    <w:rsid w:val="005C013C"/>
    <w:rsid w:val="005C0182"/>
    <w:rsid w:val="005C0477"/>
    <w:rsid w:val="005C3D48"/>
    <w:rsid w:val="005C497B"/>
    <w:rsid w:val="005C4E4F"/>
    <w:rsid w:val="005C73CB"/>
    <w:rsid w:val="005D03CB"/>
    <w:rsid w:val="005D0E09"/>
    <w:rsid w:val="005D107D"/>
    <w:rsid w:val="005D14B6"/>
    <w:rsid w:val="005D155B"/>
    <w:rsid w:val="005D2D12"/>
    <w:rsid w:val="005D3552"/>
    <w:rsid w:val="005D3BB6"/>
    <w:rsid w:val="005D3FFC"/>
    <w:rsid w:val="005D4AC0"/>
    <w:rsid w:val="005D5315"/>
    <w:rsid w:val="005D61F9"/>
    <w:rsid w:val="005D6A96"/>
    <w:rsid w:val="005D6BEE"/>
    <w:rsid w:val="005D6E20"/>
    <w:rsid w:val="005D7984"/>
    <w:rsid w:val="005E0333"/>
    <w:rsid w:val="005E1593"/>
    <w:rsid w:val="005E23DF"/>
    <w:rsid w:val="005E2698"/>
    <w:rsid w:val="005E2D43"/>
    <w:rsid w:val="005E3B75"/>
    <w:rsid w:val="005F0BC8"/>
    <w:rsid w:val="005F0D86"/>
    <w:rsid w:val="005F10D4"/>
    <w:rsid w:val="005F1F70"/>
    <w:rsid w:val="005F2D5D"/>
    <w:rsid w:val="005F2E5E"/>
    <w:rsid w:val="005F313A"/>
    <w:rsid w:val="005F3901"/>
    <w:rsid w:val="005F395C"/>
    <w:rsid w:val="005F3AA2"/>
    <w:rsid w:val="005F47CA"/>
    <w:rsid w:val="005F66B5"/>
    <w:rsid w:val="005F6A53"/>
    <w:rsid w:val="005F6E4F"/>
    <w:rsid w:val="005F73B6"/>
    <w:rsid w:val="005F77C5"/>
    <w:rsid w:val="005F7ADA"/>
    <w:rsid w:val="00600F46"/>
    <w:rsid w:val="00601B55"/>
    <w:rsid w:val="00601D41"/>
    <w:rsid w:val="006033AC"/>
    <w:rsid w:val="00603E0A"/>
    <w:rsid w:val="00604784"/>
    <w:rsid w:val="0060545A"/>
    <w:rsid w:val="00605C6F"/>
    <w:rsid w:val="00605DCE"/>
    <w:rsid w:val="00606F98"/>
    <w:rsid w:val="00607B7D"/>
    <w:rsid w:val="006107B5"/>
    <w:rsid w:val="00610EFB"/>
    <w:rsid w:val="00611A6D"/>
    <w:rsid w:val="00611EA3"/>
    <w:rsid w:val="00612006"/>
    <w:rsid w:val="00612E87"/>
    <w:rsid w:val="00613123"/>
    <w:rsid w:val="006138C5"/>
    <w:rsid w:val="00614867"/>
    <w:rsid w:val="00614D36"/>
    <w:rsid w:val="00614EC6"/>
    <w:rsid w:val="00617425"/>
    <w:rsid w:val="00617BB8"/>
    <w:rsid w:val="00622DC5"/>
    <w:rsid w:val="00622DDA"/>
    <w:rsid w:val="00624184"/>
    <w:rsid w:val="006249F1"/>
    <w:rsid w:val="006249F5"/>
    <w:rsid w:val="00624A2C"/>
    <w:rsid w:val="00625F41"/>
    <w:rsid w:val="00626675"/>
    <w:rsid w:val="0062692B"/>
    <w:rsid w:val="00626F4B"/>
    <w:rsid w:val="0062761E"/>
    <w:rsid w:val="0062783C"/>
    <w:rsid w:val="00627A4E"/>
    <w:rsid w:val="00630329"/>
    <w:rsid w:val="00630718"/>
    <w:rsid w:val="00630756"/>
    <w:rsid w:val="00632555"/>
    <w:rsid w:val="00632AE7"/>
    <w:rsid w:val="00633234"/>
    <w:rsid w:val="006336D0"/>
    <w:rsid w:val="006345BE"/>
    <w:rsid w:val="00634875"/>
    <w:rsid w:val="00635AC9"/>
    <w:rsid w:val="0063676B"/>
    <w:rsid w:val="00637E35"/>
    <w:rsid w:val="00637FFD"/>
    <w:rsid w:val="0064090C"/>
    <w:rsid w:val="00640AF7"/>
    <w:rsid w:val="00641AD1"/>
    <w:rsid w:val="00642CAF"/>
    <w:rsid w:val="00643300"/>
    <w:rsid w:val="006446ED"/>
    <w:rsid w:val="00644848"/>
    <w:rsid w:val="006475BD"/>
    <w:rsid w:val="0065121F"/>
    <w:rsid w:val="006513EC"/>
    <w:rsid w:val="00651612"/>
    <w:rsid w:val="00652896"/>
    <w:rsid w:val="00652BA0"/>
    <w:rsid w:val="0065657F"/>
    <w:rsid w:val="00656BDA"/>
    <w:rsid w:val="0066034C"/>
    <w:rsid w:val="00662C27"/>
    <w:rsid w:val="00662C57"/>
    <w:rsid w:val="00665F54"/>
    <w:rsid w:val="006663F8"/>
    <w:rsid w:val="006666BD"/>
    <w:rsid w:val="006666E1"/>
    <w:rsid w:val="006668EB"/>
    <w:rsid w:val="00666B65"/>
    <w:rsid w:val="00667403"/>
    <w:rsid w:val="0067117A"/>
    <w:rsid w:val="0067270B"/>
    <w:rsid w:val="00673E82"/>
    <w:rsid w:val="00675FE1"/>
    <w:rsid w:val="00676435"/>
    <w:rsid w:val="006766E3"/>
    <w:rsid w:val="00676D8A"/>
    <w:rsid w:val="00676F2E"/>
    <w:rsid w:val="00681997"/>
    <w:rsid w:val="00682009"/>
    <w:rsid w:val="00682752"/>
    <w:rsid w:val="00682DB0"/>
    <w:rsid w:val="006833A2"/>
    <w:rsid w:val="006836AB"/>
    <w:rsid w:val="006843B3"/>
    <w:rsid w:val="0068524F"/>
    <w:rsid w:val="006862C9"/>
    <w:rsid w:val="00686832"/>
    <w:rsid w:val="00686840"/>
    <w:rsid w:val="00690846"/>
    <w:rsid w:val="0069088A"/>
    <w:rsid w:val="00696046"/>
    <w:rsid w:val="006960DA"/>
    <w:rsid w:val="006A1FE2"/>
    <w:rsid w:val="006A28C4"/>
    <w:rsid w:val="006A29AB"/>
    <w:rsid w:val="006A2D4F"/>
    <w:rsid w:val="006A2EB0"/>
    <w:rsid w:val="006A3AAD"/>
    <w:rsid w:val="006A437E"/>
    <w:rsid w:val="006A4A99"/>
    <w:rsid w:val="006A7BD7"/>
    <w:rsid w:val="006B1A68"/>
    <w:rsid w:val="006B2663"/>
    <w:rsid w:val="006B36FB"/>
    <w:rsid w:val="006B3845"/>
    <w:rsid w:val="006B4D5B"/>
    <w:rsid w:val="006B5A13"/>
    <w:rsid w:val="006B7334"/>
    <w:rsid w:val="006B7AF4"/>
    <w:rsid w:val="006C0FA7"/>
    <w:rsid w:val="006C0FB7"/>
    <w:rsid w:val="006C1663"/>
    <w:rsid w:val="006C301F"/>
    <w:rsid w:val="006C3076"/>
    <w:rsid w:val="006C32F9"/>
    <w:rsid w:val="006C5704"/>
    <w:rsid w:val="006C6E33"/>
    <w:rsid w:val="006C7050"/>
    <w:rsid w:val="006D01B3"/>
    <w:rsid w:val="006D01F4"/>
    <w:rsid w:val="006D03E8"/>
    <w:rsid w:val="006D0435"/>
    <w:rsid w:val="006D1051"/>
    <w:rsid w:val="006D10D7"/>
    <w:rsid w:val="006D121F"/>
    <w:rsid w:val="006D3580"/>
    <w:rsid w:val="006D35CF"/>
    <w:rsid w:val="006D3DB1"/>
    <w:rsid w:val="006D44C1"/>
    <w:rsid w:val="006D4ADC"/>
    <w:rsid w:val="006D5C3F"/>
    <w:rsid w:val="006D6396"/>
    <w:rsid w:val="006E2F5E"/>
    <w:rsid w:val="006E32C5"/>
    <w:rsid w:val="006E4EAA"/>
    <w:rsid w:val="006E5013"/>
    <w:rsid w:val="006E65E6"/>
    <w:rsid w:val="006E6CA2"/>
    <w:rsid w:val="006F290D"/>
    <w:rsid w:val="006F487F"/>
    <w:rsid w:val="006F6F25"/>
    <w:rsid w:val="00700657"/>
    <w:rsid w:val="00700812"/>
    <w:rsid w:val="00700863"/>
    <w:rsid w:val="00701529"/>
    <w:rsid w:val="00702DB6"/>
    <w:rsid w:val="00703059"/>
    <w:rsid w:val="00703CD9"/>
    <w:rsid w:val="00704027"/>
    <w:rsid w:val="00704D3F"/>
    <w:rsid w:val="00704F4A"/>
    <w:rsid w:val="00705458"/>
    <w:rsid w:val="00706044"/>
    <w:rsid w:val="00707BD7"/>
    <w:rsid w:val="00710CCA"/>
    <w:rsid w:val="00711180"/>
    <w:rsid w:val="00711566"/>
    <w:rsid w:val="00712D7B"/>
    <w:rsid w:val="00713965"/>
    <w:rsid w:val="00713B85"/>
    <w:rsid w:val="00713B90"/>
    <w:rsid w:val="0071504D"/>
    <w:rsid w:val="00716637"/>
    <w:rsid w:val="00717851"/>
    <w:rsid w:val="007204B4"/>
    <w:rsid w:val="00720ED3"/>
    <w:rsid w:val="00720F66"/>
    <w:rsid w:val="00721869"/>
    <w:rsid w:val="00721F49"/>
    <w:rsid w:val="00721F4D"/>
    <w:rsid w:val="00721FC4"/>
    <w:rsid w:val="007229F3"/>
    <w:rsid w:val="007230E2"/>
    <w:rsid w:val="00723624"/>
    <w:rsid w:val="0072450B"/>
    <w:rsid w:val="00724B87"/>
    <w:rsid w:val="007251FE"/>
    <w:rsid w:val="00725F78"/>
    <w:rsid w:val="00726E69"/>
    <w:rsid w:val="00727B8F"/>
    <w:rsid w:val="00731E8D"/>
    <w:rsid w:val="00732062"/>
    <w:rsid w:val="007328F3"/>
    <w:rsid w:val="00733A4F"/>
    <w:rsid w:val="00733FC1"/>
    <w:rsid w:val="00733FE2"/>
    <w:rsid w:val="00735E49"/>
    <w:rsid w:val="0073644F"/>
    <w:rsid w:val="0074064A"/>
    <w:rsid w:val="00742A74"/>
    <w:rsid w:val="00743E04"/>
    <w:rsid w:val="00743E29"/>
    <w:rsid w:val="00743FA6"/>
    <w:rsid w:val="00744193"/>
    <w:rsid w:val="00744449"/>
    <w:rsid w:val="00746C5F"/>
    <w:rsid w:val="007475C0"/>
    <w:rsid w:val="0075010A"/>
    <w:rsid w:val="0075189F"/>
    <w:rsid w:val="00752EE9"/>
    <w:rsid w:val="00754E77"/>
    <w:rsid w:val="00755723"/>
    <w:rsid w:val="00756517"/>
    <w:rsid w:val="0075655B"/>
    <w:rsid w:val="007567A8"/>
    <w:rsid w:val="0076056F"/>
    <w:rsid w:val="0076071B"/>
    <w:rsid w:val="00761E8C"/>
    <w:rsid w:val="00762C1C"/>
    <w:rsid w:val="0076442B"/>
    <w:rsid w:val="00765A6D"/>
    <w:rsid w:val="00765EE1"/>
    <w:rsid w:val="007661BE"/>
    <w:rsid w:val="007672FD"/>
    <w:rsid w:val="00767BCE"/>
    <w:rsid w:val="007716C4"/>
    <w:rsid w:val="00772D1A"/>
    <w:rsid w:val="00772FA1"/>
    <w:rsid w:val="00773566"/>
    <w:rsid w:val="00773B2C"/>
    <w:rsid w:val="00775A74"/>
    <w:rsid w:val="00775A7F"/>
    <w:rsid w:val="00775CEA"/>
    <w:rsid w:val="00775D66"/>
    <w:rsid w:val="007762A0"/>
    <w:rsid w:val="007776B1"/>
    <w:rsid w:val="00777E29"/>
    <w:rsid w:val="00780090"/>
    <w:rsid w:val="00780CEC"/>
    <w:rsid w:val="0078192E"/>
    <w:rsid w:val="00782605"/>
    <w:rsid w:val="0078417B"/>
    <w:rsid w:val="00785526"/>
    <w:rsid w:val="00785EE4"/>
    <w:rsid w:val="007867EE"/>
    <w:rsid w:val="00786CF9"/>
    <w:rsid w:val="00786E9B"/>
    <w:rsid w:val="00790B85"/>
    <w:rsid w:val="00791084"/>
    <w:rsid w:val="007913FD"/>
    <w:rsid w:val="007914FC"/>
    <w:rsid w:val="007932DC"/>
    <w:rsid w:val="00793465"/>
    <w:rsid w:val="00793999"/>
    <w:rsid w:val="00793B8B"/>
    <w:rsid w:val="0079448C"/>
    <w:rsid w:val="00794A9B"/>
    <w:rsid w:val="00794BA6"/>
    <w:rsid w:val="0079565A"/>
    <w:rsid w:val="0079698E"/>
    <w:rsid w:val="00796E60"/>
    <w:rsid w:val="007972F1"/>
    <w:rsid w:val="007A03CB"/>
    <w:rsid w:val="007A05B6"/>
    <w:rsid w:val="007A0A11"/>
    <w:rsid w:val="007A2275"/>
    <w:rsid w:val="007A389C"/>
    <w:rsid w:val="007A4B1D"/>
    <w:rsid w:val="007A5345"/>
    <w:rsid w:val="007A595B"/>
    <w:rsid w:val="007A7783"/>
    <w:rsid w:val="007B0F27"/>
    <w:rsid w:val="007B254E"/>
    <w:rsid w:val="007B2D8C"/>
    <w:rsid w:val="007B3C3C"/>
    <w:rsid w:val="007B4CA4"/>
    <w:rsid w:val="007B4E69"/>
    <w:rsid w:val="007B642D"/>
    <w:rsid w:val="007B75A8"/>
    <w:rsid w:val="007B76B9"/>
    <w:rsid w:val="007C0C85"/>
    <w:rsid w:val="007C1CA0"/>
    <w:rsid w:val="007C28B9"/>
    <w:rsid w:val="007C390D"/>
    <w:rsid w:val="007C4202"/>
    <w:rsid w:val="007C42A4"/>
    <w:rsid w:val="007C5603"/>
    <w:rsid w:val="007C5FED"/>
    <w:rsid w:val="007C63E8"/>
    <w:rsid w:val="007C7979"/>
    <w:rsid w:val="007D14DB"/>
    <w:rsid w:val="007D1734"/>
    <w:rsid w:val="007D24AE"/>
    <w:rsid w:val="007D2CCF"/>
    <w:rsid w:val="007D3886"/>
    <w:rsid w:val="007D41EB"/>
    <w:rsid w:val="007D4F78"/>
    <w:rsid w:val="007D57C8"/>
    <w:rsid w:val="007D5AA4"/>
    <w:rsid w:val="007D6200"/>
    <w:rsid w:val="007D630F"/>
    <w:rsid w:val="007D65DE"/>
    <w:rsid w:val="007D7650"/>
    <w:rsid w:val="007E0D4F"/>
    <w:rsid w:val="007E194C"/>
    <w:rsid w:val="007E1A73"/>
    <w:rsid w:val="007E1CED"/>
    <w:rsid w:val="007E2EB8"/>
    <w:rsid w:val="007E3C2F"/>
    <w:rsid w:val="007E44C6"/>
    <w:rsid w:val="007E474D"/>
    <w:rsid w:val="007E48FD"/>
    <w:rsid w:val="007E4922"/>
    <w:rsid w:val="007E4976"/>
    <w:rsid w:val="007E4B38"/>
    <w:rsid w:val="007E4FD4"/>
    <w:rsid w:val="007E63A1"/>
    <w:rsid w:val="007E6A9C"/>
    <w:rsid w:val="007E7666"/>
    <w:rsid w:val="007F09F7"/>
    <w:rsid w:val="007F107E"/>
    <w:rsid w:val="007F1A0A"/>
    <w:rsid w:val="007F2054"/>
    <w:rsid w:val="007F3643"/>
    <w:rsid w:val="007F399F"/>
    <w:rsid w:val="007F3C20"/>
    <w:rsid w:val="007F41A6"/>
    <w:rsid w:val="007F49C9"/>
    <w:rsid w:val="007F4A2C"/>
    <w:rsid w:val="007F4A5C"/>
    <w:rsid w:val="007F5702"/>
    <w:rsid w:val="007F5A3D"/>
    <w:rsid w:val="007F62E3"/>
    <w:rsid w:val="007F63E4"/>
    <w:rsid w:val="007F72BF"/>
    <w:rsid w:val="00800283"/>
    <w:rsid w:val="008027FA"/>
    <w:rsid w:val="008032C7"/>
    <w:rsid w:val="00803EF0"/>
    <w:rsid w:val="00804F19"/>
    <w:rsid w:val="0080570E"/>
    <w:rsid w:val="00805717"/>
    <w:rsid w:val="00805BE6"/>
    <w:rsid w:val="00806AF4"/>
    <w:rsid w:val="008076B3"/>
    <w:rsid w:val="008105D6"/>
    <w:rsid w:val="00811103"/>
    <w:rsid w:val="0081126E"/>
    <w:rsid w:val="00812BCF"/>
    <w:rsid w:val="00812DFB"/>
    <w:rsid w:val="00813E9E"/>
    <w:rsid w:val="00814833"/>
    <w:rsid w:val="008151D8"/>
    <w:rsid w:val="0081592B"/>
    <w:rsid w:val="008159B7"/>
    <w:rsid w:val="00817299"/>
    <w:rsid w:val="00817580"/>
    <w:rsid w:val="008175C3"/>
    <w:rsid w:val="0081768B"/>
    <w:rsid w:val="0081786A"/>
    <w:rsid w:val="00821CCA"/>
    <w:rsid w:val="00822354"/>
    <w:rsid w:val="00824351"/>
    <w:rsid w:val="00826EFB"/>
    <w:rsid w:val="00827182"/>
    <w:rsid w:val="008304B9"/>
    <w:rsid w:val="008307D7"/>
    <w:rsid w:val="008319B6"/>
    <w:rsid w:val="00832806"/>
    <w:rsid w:val="00832DCE"/>
    <w:rsid w:val="008338C5"/>
    <w:rsid w:val="008339B1"/>
    <w:rsid w:val="008344B2"/>
    <w:rsid w:val="008344E2"/>
    <w:rsid w:val="008348D2"/>
    <w:rsid w:val="00834DE2"/>
    <w:rsid w:val="0083553B"/>
    <w:rsid w:val="00836550"/>
    <w:rsid w:val="008365F6"/>
    <w:rsid w:val="00836A55"/>
    <w:rsid w:val="008379CD"/>
    <w:rsid w:val="00837C0E"/>
    <w:rsid w:val="00840647"/>
    <w:rsid w:val="0084131C"/>
    <w:rsid w:val="008415D6"/>
    <w:rsid w:val="0084215D"/>
    <w:rsid w:val="008426AF"/>
    <w:rsid w:val="008443D3"/>
    <w:rsid w:val="008446AD"/>
    <w:rsid w:val="00845A75"/>
    <w:rsid w:val="00845D64"/>
    <w:rsid w:val="008471B3"/>
    <w:rsid w:val="00847743"/>
    <w:rsid w:val="008478AC"/>
    <w:rsid w:val="008502AB"/>
    <w:rsid w:val="00850C92"/>
    <w:rsid w:val="0085101C"/>
    <w:rsid w:val="00851278"/>
    <w:rsid w:val="00852802"/>
    <w:rsid w:val="00853BC3"/>
    <w:rsid w:val="008553FA"/>
    <w:rsid w:val="008555C0"/>
    <w:rsid w:val="008567B0"/>
    <w:rsid w:val="00857650"/>
    <w:rsid w:val="00860713"/>
    <w:rsid w:val="0086150A"/>
    <w:rsid w:val="008619B4"/>
    <w:rsid w:val="008632F6"/>
    <w:rsid w:val="0086359A"/>
    <w:rsid w:val="008650FD"/>
    <w:rsid w:val="00866502"/>
    <w:rsid w:val="00866A3D"/>
    <w:rsid w:val="00867A38"/>
    <w:rsid w:val="008720A4"/>
    <w:rsid w:val="00873583"/>
    <w:rsid w:val="00873BE2"/>
    <w:rsid w:val="008759CC"/>
    <w:rsid w:val="00876054"/>
    <w:rsid w:val="00876669"/>
    <w:rsid w:val="00876ECC"/>
    <w:rsid w:val="00880CC5"/>
    <w:rsid w:val="008821A4"/>
    <w:rsid w:val="00882273"/>
    <w:rsid w:val="0088251E"/>
    <w:rsid w:val="0088447A"/>
    <w:rsid w:val="00884944"/>
    <w:rsid w:val="00890260"/>
    <w:rsid w:val="0089256C"/>
    <w:rsid w:val="00892C4A"/>
    <w:rsid w:val="008936E3"/>
    <w:rsid w:val="00893F64"/>
    <w:rsid w:val="0089450D"/>
    <w:rsid w:val="008947FE"/>
    <w:rsid w:val="008949A4"/>
    <w:rsid w:val="00895E89"/>
    <w:rsid w:val="008962FE"/>
    <w:rsid w:val="00897109"/>
    <w:rsid w:val="008975DE"/>
    <w:rsid w:val="008977C4"/>
    <w:rsid w:val="0089787F"/>
    <w:rsid w:val="00897E19"/>
    <w:rsid w:val="008A0492"/>
    <w:rsid w:val="008A1596"/>
    <w:rsid w:val="008A192C"/>
    <w:rsid w:val="008A2908"/>
    <w:rsid w:val="008A2DB0"/>
    <w:rsid w:val="008A2FAC"/>
    <w:rsid w:val="008A36F7"/>
    <w:rsid w:val="008A3A88"/>
    <w:rsid w:val="008A4A9B"/>
    <w:rsid w:val="008A57EF"/>
    <w:rsid w:val="008A5DCF"/>
    <w:rsid w:val="008A78BA"/>
    <w:rsid w:val="008B138A"/>
    <w:rsid w:val="008B1CBA"/>
    <w:rsid w:val="008B271D"/>
    <w:rsid w:val="008B3421"/>
    <w:rsid w:val="008B3704"/>
    <w:rsid w:val="008B3809"/>
    <w:rsid w:val="008B4628"/>
    <w:rsid w:val="008B4AB3"/>
    <w:rsid w:val="008B5D0C"/>
    <w:rsid w:val="008B606A"/>
    <w:rsid w:val="008C152E"/>
    <w:rsid w:val="008C2F54"/>
    <w:rsid w:val="008C2FCA"/>
    <w:rsid w:val="008C5284"/>
    <w:rsid w:val="008C5BD0"/>
    <w:rsid w:val="008C5E36"/>
    <w:rsid w:val="008C6D48"/>
    <w:rsid w:val="008C76D5"/>
    <w:rsid w:val="008D010F"/>
    <w:rsid w:val="008D2508"/>
    <w:rsid w:val="008D26C0"/>
    <w:rsid w:val="008D3CE5"/>
    <w:rsid w:val="008D4603"/>
    <w:rsid w:val="008D4DE0"/>
    <w:rsid w:val="008D4E64"/>
    <w:rsid w:val="008D591C"/>
    <w:rsid w:val="008D6557"/>
    <w:rsid w:val="008D6C27"/>
    <w:rsid w:val="008D7606"/>
    <w:rsid w:val="008D79FF"/>
    <w:rsid w:val="008E0521"/>
    <w:rsid w:val="008E0863"/>
    <w:rsid w:val="008E0891"/>
    <w:rsid w:val="008E0E9A"/>
    <w:rsid w:val="008E2182"/>
    <w:rsid w:val="008E4325"/>
    <w:rsid w:val="008E5106"/>
    <w:rsid w:val="008E632A"/>
    <w:rsid w:val="008E66C8"/>
    <w:rsid w:val="008E726B"/>
    <w:rsid w:val="008F0014"/>
    <w:rsid w:val="008F0B9A"/>
    <w:rsid w:val="008F0D61"/>
    <w:rsid w:val="008F1C44"/>
    <w:rsid w:val="008F1C58"/>
    <w:rsid w:val="008F20A1"/>
    <w:rsid w:val="008F2B72"/>
    <w:rsid w:val="008F3FEC"/>
    <w:rsid w:val="008F667A"/>
    <w:rsid w:val="008F6796"/>
    <w:rsid w:val="008F7029"/>
    <w:rsid w:val="008F7E04"/>
    <w:rsid w:val="0090015A"/>
    <w:rsid w:val="00901594"/>
    <w:rsid w:val="0090571E"/>
    <w:rsid w:val="009058E5"/>
    <w:rsid w:val="00905920"/>
    <w:rsid w:val="00905CB4"/>
    <w:rsid w:val="00906355"/>
    <w:rsid w:val="0090680F"/>
    <w:rsid w:val="0090739B"/>
    <w:rsid w:val="00910AB1"/>
    <w:rsid w:val="00911652"/>
    <w:rsid w:val="009118CA"/>
    <w:rsid w:val="00913400"/>
    <w:rsid w:val="00914250"/>
    <w:rsid w:val="00914264"/>
    <w:rsid w:val="00917AFA"/>
    <w:rsid w:val="009203F0"/>
    <w:rsid w:val="00922B6B"/>
    <w:rsid w:val="009253E1"/>
    <w:rsid w:val="00926624"/>
    <w:rsid w:val="00927F96"/>
    <w:rsid w:val="0093062A"/>
    <w:rsid w:val="00930E10"/>
    <w:rsid w:val="00932638"/>
    <w:rsid w:val="00932CB4"/>
    <w:rsid w:val="00932D46"/>
    <w:rsid w:val="0093365B"/>
    <w:rsid w:val="00933CDD"/>
    <w:rsid w:val="00933FED"/>
    <w:rsid w:val="00934380"/>
    <w:rsid w:val="00935C2F"/>
    <w:rsid w:val="0093789E"/>
    <w:rsid w:val="00937EC9"/>
    <w:rsid w:val="00937FA3"/>
    <w:rsid w:val="0094110B"/>
    <w:rsid w:val="009414D9"/>
    <w:rsid w:val="00942032"/>
    <w:rsid w:val="0094253A"/>
    <w:rsid w:val="00942F44"/>
    <w:rsid w:val="00943324"/>
    <w:rsid w:val="00945664"/>
    <w:rsid w:val="009464B2"/>
    <w:rsid w:val="00947838"/>
    <w:rsid w:val="0095088B"/>
    <w:rsid w:val="00951B91"/>
    <w:rsid w:val="00953FB8"/>
    <w:rsid w:val="009553BF"/>
    <w:rsid w:val="009556C7"/>
    <w:rsid w:val="00956029"/>
    <w:rsid w:val="009562E5"/>
    <w:rsid w:val="00960012"/>
    <w:rsid w:val="00960C4B"/>
    <w:rsid w:val="009618FE"/>
    <w:rsid w:val="0096254B"/>
    <w:rsid w:val="00962C06"/>
    <w:rsid w:val="009641B2"/>
    <w:rsid w:val="00966307"/>
    <w:rsid w:val="009672A2"/>
    <w:rsid w:val="009704F8"/>
    <w:rsid w:val="00970D7C"/>
    <w:rsid w:val="0097105B"/>
    <w:rsid w:val="0097284F"/>
    <w:rsid w:val="00972C44"/>
    <w:rsid w:val="00973259"/>
    <w:rsid w:val="009741DB"/>
    <w:rsid w:val="00974ADE"/>
    <w:rsid w:val="0097575B"/>
    <w:rsid w:val="009770A4"/>
    <w:rsid w:val="0097791A"/>
    <w:rsid w:val="00977B06"/>
    <w:rsid w:val="0098069C"/>
    <w:rsid w:val="00980A17"/>
    <w:rsid w:val="009824F4"/>
    <w:rsid w:val="0098261F"/>
    <w:rsid w:val="00983B89"/>
    <w:rsid w:val="00985106"/>
    <w:rsid w:val="0098566E"/>
    <w:rsid w:val="00985AF8"/>
    <w:rsid w:val="00985EE7"/>
    <w:rsid w:val="0098685F"/>
    <w:rsid w:val="00986FA3"/>
    <w:rsid w:val="0098752B"/>
    <w:rsid w:val="00987B99"/>
    <w:rsid w:val="00987BB5"/>
    <w:rsid w:val="0099123C"/>
    <w:rsid w:val="0099171F"/>
    <w:rsid w:val="0099337F"/>
    <w:rsid w:val="00993877"/>
    <w:rsid w:val="00994DFE"/>
    <w:rsid w:val="0099520B"/>
    <w:rsid w:val="00995A6F"/>
    <w:rsid w:val="00996E0D"/>
    <w:rsid w:val="00996ECA"/>
    <w:rsid w:val="009A02F4"/>
    <w:rsid w:val="009A0D9D"/>
    <w:rsid w:val="009A167C"/>
    <w:rsid w:val="009A2679"/>
    <w:rsid w:val="009A369B"/>
    <w:rsid w:val="009A5C5D"/>
    <w:rsid w:val="009A6AE7"/>
    <w:rsid w:val="009B0546"/>
    <w:rsid w:val="009B0A80"/>
    <w:rsid w:val="009B0F2A"/>
    <w:rsid w:val="009B1829"/>
    <w:rsid w:val="009B249B"/>
    <w:rsid w:val="009B35B1"/>
    <w:rsid w:val="009B38B9"/>
    <w:rsid w:val="009B3EF5"/>
    <w:rsid w:val="009B3FE3"/>
    <w:rsid w:val="009B4B07"/>
    <w:rsid w:val="009B4B1A"/>
    <w:rsid w:val="009B4C04"/>
    <w:rsid w:val="009B761D"/>
    <w:rsid w:val="009C0ACE"/>
    <w:rsid w:val="009C4B05"/>
    <w:rsid w:val="009C50C3"/>
    <w:rsid w:val="009C5C76"/>
    <w:rsid w:val="009C6B9E"/>
    <w:rsid w:val="009C7AD4"/>
    <w:rsid w:val="009D0B4D"/>
    <w:rsid w:val="009D131E"/>
    <w:rsid w:val="009D20CD"/>
    <w:rsid w:val="009D23F2"/>
    <w:rsid w:val="009D2744"/>
    <w:rsid w:val="009D30E4"/>
    <w:rsid w:val="009D4722"/>
    <w:rsid w:val="009D4F36"/>
    <w:rsid w:val="009D56F7"/>
    <w:rsid w:val="009D5C7A"/>
    <w:rsid w:val="009D6767"/>
    <w:rsid w:val="009D6857"/>
    <w:rsid w:val="009E1207"/>
    <w:rsid w:val="009E1965"/>
    <w:rsid w:val="009E228D"/>
    <w:rsid w:val="009E252A"/>
    <w:rsid w:val="009E277F"/>
    <w:rsid w:val="009E371E"/>
    <w:rsid w:val="009E3AA2"/>
    <w:rsid w:val="009E576F"/>
    <w:rsid w:val="009E5CA6"/>
    <w:rsid w:val="009E6080"/>
    <w:rsid w:val="009E6460"/>
    <w:rsid w:val="009F0835"/>
    <w:rsid w:val="009F10D5"/>
    <w:rsid w:val="009F1DD1"/>
    <w:rsid w:val="009F2B9F"/>
    <w:rsid w:val="009F3857"/>
    <w:rsid w:val="009F422C"/>
    <w:rsid w:val="009F433D"/>
    <w:rsid w:val="009F50A9"/>
    <w:rsid w:val="009F6123"/>
    <w:rsid w:val="009F613B"/>
    <w:rsid w:val="009F6732"/>
    <w:rsid w:val="009F6B49"/>
    <w:rsid w:val="009F7C1A"/>
    <w:rsid w:val="00A00129"/>
    <w:rsid w:val="00A01C49"/>
    <w:rsid w:val="00A01C5F"/>
    <w:rsid w:val="00A02466"/>
    <w:rsid w:val="00A02D4E"/>
    <w:rsid w:val="00A03FE3"/>
    <w:rsid w:val="00A04535"/>
    <w:rsid w:val="00A05AF6"/>
    <w:rsid w:val="00A06E4D"/>
    <w:rsid w:val="00A075A0"/>
    <w:rsid w:val="00A1040A"/>
    <w:rsid w:val="00A1177B"/>
    <w:rsid w:val="00A11CEE"/>
    <w:rsid w:val="00A1242A"/>
    <w:rsid w:val="00A12D81"/>
    <w:rsid w:val="00A13257"/>
    <w:rsid w:val="00A139C2"/>
    <w:rsid w:val="00A13DF3"/>
    <w:rsid w:val="00A13E14"/>
    <w:rsid w:val="00A145D5"/>
    <w:rsid w:val="00A15C02"/>
    <w:rsid w:val="00A16D6A"/>
    <w:rsid w:val="00A20B14"/>
    <w:rsid w:val="00A211B0"/>
    <w:rsid w:val="00A212D6"/>
    <w:rsid w:val="00A22FE8"/>
    <w:rsid w:val="00A23C52"/>
    <w:rsid w:val="00A23E33"/>
    <w:rsid w:val="00A23EA6"/>
    <w:rsid w:val="00A2450C"/>
    <w:rsid w:val="00A25B8B"/>
    <w:rsid w:val="00A25C36"/>
    <w:rsid w:val="00A25C99"/>
    <w:rsid w:val="00A25CEE"/>
    <w:rsid w:val="00A26337"/>
    <w:rsid w:val="00A326E8"/>
    <w:rsid w:val="00A32D81"/>
    <w:rsid w:val="00A33545"/>
    <w:rsid w:val="00A3476C"/>
    <w:rsid w:val="00A360CF"/>
    <w:rsid w:val="00A36D75"/>
    <w:rsid w:val="00A376F8"/>
    <w:rsid w:val="00A37991"/>
    <w:rsid w:val="00A409A3"/>
    <w:rsid w:val="00A40B2B"/>
    <w:rsid w:val="00A411FB"/>
    <w:rsid w:val="00A41789"/>
    <w:rsid w:val="00A41A8C"/>
    <w:rsid w:val="00A425B0"/>
    <w:rsid w:val="00A4383F"/>
    <w:rsid w:val="00A44031"/>
    <w:rsid w:val="00A445DA"/>
    <w:rsid w:val="00A449F7"/>
    <w:rsid w:val="00A46349"/>
    <w:rsid w:val="00A46474"/>
    <w:rsid w:val="00A46794"/>
    <w:rsid w:val="00A47823"/>
    <w:rsid w:val="00A52EDA"/>
    <w:rsid w:val="00A53290"/>
    <w:rsid w:val="00A53472"/>
    <w:rsid w:val="00A53FAF"/>
    <w:rsid w:val="00A54826"/>
    <w:rsid w:val="00A55C29"/>
    <w:rsid w:val="00A5774B"/>
    <w:rsid w:val="00A57A23"/>
    <w:rsid w:val="00A6294F"/>
    <w:rsid w:val="00A63F94"/>
    <w:rsid w:val="00A648A1"/>
    <w:rsid w:val="00A649C3"/>
    <w:rsid w:val="00A6510C"/>
    <w:rsid w:val="00A65A8D"/>
    <w:rsid w:val="00A65B67"/>
    <w:rsid w:val="00A662F6"/>
    <w:rsid w:val="00A66CF0"/>
    <w:rsid w:val="00A71272"/>
    <w:rsid w:val="00A71352"/>
    <w:rsid w:val="00A72413"/>
    <w:rsid w:val="00A7383F"/>
    <w:rsid w:val="00A73D84"/>
    <w:rsid w:val="00A75AB7"/>
    <w:rsid w:val="00A75F2E"/>
    <w:rsid w:val="00A8141F"/>
    <w:rsid w:val="00A81591"/>
    <w:rsid w:val="00A82AD1"/>
    <w:rsid w:val="00A830F1"/>
    <w:rsid w:val="00A835F3"/>
    <w:rsid w:val="00A85094"/>
    <w:rsid w:val="00A8556A"/>
    <w:rsid w:val="00A85AEF"/>
    <w:rsid w:val="00A86244"/>
    <w:rsid w:val="00A877A8"/>
    <w:rsid w:val="00A91589"/>
    <w:rsid w:val="00A915E1"/>
    <w:rsid w:val="00A91BB8"/>
    <w:rsid w:val="00A91FFB"/>
    <w:rsid w:val="00A92996"/>
    <w:rsid w:val="00A9341C"/>
    <w:rsid w:val="00A93FDE"/>
    <w:rsid w:val="00A9465E"/>
    <w:rsid w:val="00A94A8C"/>
    <w:rsid w:val="00A94D5A"/>
    <w:rsid w:val="00A9551E"/>
    <w:rsid w:val="00A95A59"/>
    <w:rsid w:val="00A96D67"/>
    <w:rsid w:val="00AA1B3C"/>
    <w:rsid w:val="00AA2499"/>
    <w:rsid w:val="00AA3479"/>
    <w:rsid w:val="00AA3886"/>
    <w:rsid w:val="00AA3E46"/>
    <w:rsid w:val="00AA4D4F"/>
    <w:rsid w:val="00AA4EB4"/>
    <w:rsid w:val="00AA5F9B"/>
    <w:rsid w:val="00AA6511"/>
    <w:rsid w:val="00AA6782"/>
    <w:rsid w:val="00AA6B39"/>
    <w:rsid w:val="00AA7120"/>
    <w:rsid w:val="00AA7294"/>
    <w:rsid w:val="00AB0CBB"/>
    <w:rsid w:val="00AB1B69"/>
    <w:rsid w:val="00AB3305"/>
    <w:rsid w:val="00AB3621"/>
    <w:rsid w:val="00AB5645"/>
    <w:rsid w:val="00AC0189"/>
    <w:rsid w:val="00AC083A"/>
    <w:rsid w:val="00AC0F43"/>
    <w:rsid w:val="00AC2179"/>
    <w:rsid w:val="00AC23C7"/>
    <w:rsid w:val="00AC38AB"/>
    <w:rsid w:val="00AC4347"/>
    <w:rsid w:val="00AC499D"/>
    <w:rsid w:val="00AC51DB"/>
    <w:rsid w:val="00AC538A"/>
    <w:rsid w:val="00AC774B"/>
    <w:rsid w:val="00AC7ED9"/>
    <w:rsid w:val="00AD1C89"/>
    <w:rsid w:val="00AD3450"/>
    <w:rsid w:val="00AD35CB"/>
    <w:rsid w:val="00AD388B"/>
    <w:rsid w:val="00AD46E7"/>
    <w:rsid w:val="00AD4C16"/>
    <w:rsid w:val="00AD5097"/>
    <w:rsid w:val="00AD6F5D"/>
    <w:rsid w:val="00AD7598"/>
    <w:rsid w:val="00AE0697"/>
    <w:rsid w:val="00AE084C"/>
    <w:rsid w:val="00AE21C7"/>
    <w:rsid w:val="00AE261C"/>
    <w:rsid w:val="00AE37DC"/>
    <w:rsid w:val="00AE446B"/>
    <w:rsid w:val="00AE47C3"/>
    <w:rsid w:val="00AE54D4"/>
    <w:rsid w:val="00AE5FEB"/>
    <w:rsid w:val="00AE6146"/>
    <w:rsid w:val="00AE62AE"/>
    <w:rsid w:val="00AE62F7"/>
    <w:rsid w:val="00AE631C"/>
    <w:rsid w:val="00AE6430"/>
    <w:rsid w:val="00AE6886"/>
    <w:rsid w:val="00AE7601"/>
    <w:rsid w:val="00AE76CF"/>
    <w:rsid w:val="00AF07E8"/>
    <w:rsid w:val="00AF0D3B"/>
    <w:rsid w:val="00AF1120"/>
    <w:rsid w:val="00AF2B9B"/>
    <w:rsid w:val="00AF3E3A"/>
    <w:rsid w:val="00AF3FCD"/>
    <w:rsid w:val="00AF49E5"/>
    <w:rsid w:val="00AF4D34"/>
    <w:rsid w:val="00AF6274"/>
    <w:rsid w:val="00AF6330"/>
    <w:rsid w:val="00AF7157"/>
    <w:rsid w:val="00B000AB"/>
    <w:rsid w:val="00B00B6A"/>
    <w:rsid w:val="00B01664"/>
    <w:rsid w:val="00B0253D"/>
    <w:rsid w:val="00B036CE"/>
    <w:rsid w:val="00B03C95"/>
    <w:rsid w:val="00B04B57"/>
    <w:rsid w:val="00B04F13"/>
    <w:rsid w:val="00B067A2"/>
    <w:rsid w:val="00B06E87"/>
    <w:rsid w:val="00B11685"/>
    <w:rsid w:val="00B1191D"/>
    <w:rsid w:val="00B11EC4"/>
    <w:rsid w:val="00B133D6"/>
    <w:rsid w:val="00B13591"/>
    <w:rsid w:val="00B14CF1"/>
    <w:rsid w:val="00B14DA0"/>
    <w:rsid w:val="00B154DE"/>
    <w:rsid w:val="00B160D3"/>
    <w:rsid w:val="00B168DB"/>
    <w:rsid w:val="00B16CC9"/>
    <w:rsid w:val="00B175C1"/>
    <w:rsid w:val="00B20064"/>
    <w:rsid w:val="00B21639"/>
    <w:rsid w:val="00B21679"/>
    <w:rsid w:val="00B21A32"/>
    <w:rsid w:val="00B244EA"/>
    <w:rsid w:val="00B24D5C"/>
    <w:rsid w:val="00B2580E"/>
    <w:rsid w:val="00B25C33"/>
    <w:rsid w:val="00B25EAF"/>
    <w:rsid w:val="00B26654"/>
    <w:rsid w:val="00B26729"/>
    <w:rsid w:val="00B267FD"/>
    <w:rsid w:val="00B274E0"/>
    <w:rsid w:val="00B2788C"/>
    <w:rsid w:val="00B27B8F"/>
    <w:rsid w:val="00B30F9E"/>
    <w:rsid w:val="00B31559"/>
    <w:rsid w:val="00B31978"/>
    <w:rsid w:val="00B31B94"/>
    <w:rsid w:val="00B31DFC"/>
    <w:rsid w:val="00B35355"/>
    <w:rsid w:val="00B35E40"/>
    <w:rsid w:val="00B36FD7"/>
    <w:rsid w:val="00B37026"/>
    <w:rsid w:val="00B3760A"/>
    <w:rsid w:val="00B37A95"/>
    <w:rsid w:val="00B407D3"/>
    <w:rsid w:val="00B40AC9"/>
    <w:rsid w:val="00B411CB"/>
    <w:rsid w:val="00B423CB"/>
    <w:rsid w:val="00B44603"/>
    <w:rsid w:val="00B44677"/>
    <w:rsid w:val="00B44C9B"/>
    <w:rsid w:val="00B44D4D"/>
    <w:rsid w:val="00B44E3D"/>
    <w:rsid w:val="00B44F15"/>
    <w:rsid w:val="00B4526F"/>
    <w:rsid w:val="00B462FD"/>
    <w:rsid w:val="00B46F21"/>
    <w:rsid w:val="00B47266"/>
    <w:rsid w:val="00B47633"/>
    <w:rsid w:val="00B47ACC"/>
    <w:rsid w:val="00B5038F"/>
    <w:rsid w:val="00B503B1"/>
    <w:rsid w:val="00B5186A"/>
    <w:rsid w:val="00B51C99"/>
    <w:rsid w:val="00B5259B"/>
    <w:rsid w:val="00B529CD"/>
    <w:rsid w:val="00B5308C"/>
    <w:rsid w:val="00B53D94"/>
    <w:rsid w:val="00B53FBE"/>
    <w:rsid w:val="00B54739"/>
    <w:rsid w:val="00B548FA"/>
    <w:rsid w:val="00B54E83"/>
    <w:rsid w:val="00B57D4B"/>
    <w:rsid w:val="00B60B58"/>
    <w:rsid w:val="00B61D54"/>
    <w:rsid w:val="00B62B12"/>
    <w:rsid w:val="00B634D9"/>
    <w:rsid w:val="00B64318"/>
    <w:rsid w:val="00B64647"/>
    <w:rsid w:val="00B659D9"/>
    <w:rsid w:val="00B6608D"/>
    <w:rsid w:val="00B66332"/>
    <w:rsid w:val="00B70C8C"/>
    <w:rsid w:val="00B72D2C"/>
    <w:rsid w:val="00B73A2E"/>
    <w:rsid w:val="00B73E84"/>
    <w:rsid w:val="00B7497F"/>
    <w:rsid w:val="00B74ABD"/>
    <w:rsid w:val="00B75032"/>
    <w:rsid w:val="00B75265"/>
    <w:rsid w:val="00B77CC8"/>
    <w:rsid w:val="00B77E18"/>
    <w:rsid w:val="00B77FC8"/>
    <w:rsid w:val="00B8032A"/>
    <w:rsid w:val="00B80935"/>
    <w:rsid w:val="00B81587"/>
    <w:rsid w:val="00B81A18"/>
    <w:rsid w:val="00B821E0"/>
    <w:rsid w:val="00B830FF"/>
    <w:rsid w:val="00B84C85"/>
    <w:rsid w:val="00B851CA"/>
    <w:rsid w:val="00B852D1"/>
    <w:rsid w:val="00B876DF"/>
    <w:rsid w:val="00B91022"/>
    <w:rsid w:val="00B911EC"/>
    <w:rsid w:val="00B923F5"/>
    <w:rsid w:val="00B9357E"/>
    <w:rsid w:val="00B93C92"/>
    <w:rsid w:val="00B9449D"/>
    <w:rsid w:val="00B94CB5"/>
    <w:rsid w:val="00B96B6F"/>
    <w:rsid w:val="00BA0A14"/>
    <w:rsid w:val="00BA0BC2"/>
    <w:rsid w:val="00BA0E28"/>
    <w:rsid w:val="00BA1C2A"/>
    <w:rsid w:val="00BA238B"/>
    <w:rsid w:val="00BA29A5"/>
    <w:rsid w:val="00BA304A"/>
    <w:rsid w:val="00BA3257"/>
    <w:rsid w:val="00BA3E87"/>
    <w:rsid w:val="00BA496A"/>
    <w:rsid w:val="00BA4997"/>
    <w:rsid w:val="00BA4D93"/>
    <w:rsid w:val="00BA4FD1"/>
    <w:rsid w:val="00BA6459"/>
    <w:rsid w:val="00BA6F5C"/>
    <w:rsid w:val="00BA7537"/>
    <w:rsid w:val="00BA7618"/>
    <w:rsid w:val="00BA7707"/>
    <w:rsid w:val="00BA7913"/>
    <w:rsid w:val="00BB257E"/>
    <w:rsid w:val="00BB339F"/>
    <w:rsid w:val="00BB4410"/>
    <w:rsid w:val="00BB49AE"/>
    <w:rsid w:val="00BB5F1E"/>
    <w:rsid w:val="00BC3247"/>
    <w:rsid w:val="00BC356B"/>
    <w:rsid w:val="00BC3F18"/>
    <w:rsid w:val="00BC4439"/>
    <w:rsid w:val="00BC4996"/>
    <w:rsid w:val="00BC4E63"/>
    <w:rsid w:val="00BC543E"/>
    <w:rsid w:val="00BC56C0"/>
    <w:rsid w:val="00BC5E62"/>
    <w:rsid w:val="00BC6709"/>
    <w:rsid w:val="00BD0168"/>
    <w:rsid w:val="00BD0F6D"/>
    <w:rsid w:val="00BD26A1"/>
    <w:rsid w:val="00BD3099"/>
    <w:rsid w:val="00BD327F"/>
    <w:rsid w:val="00BD3280"/>
    <w:rsid w:val="00BD3821"/>
    <w:rsid w:val="00BD3D5F"/>
    <w:rsid w:val="00BD41DC"/>
    <w:rsid w:val="00BD51BD"/>
    <w:rsid w:val="00BD5F65"/>
    <w:rsid w:val="00BD6E5D"/>
    <w:rsid w:val="00BD7E90"/>
    <w:rsid w:val="00BE01CF"/>
    <w:rsid w:val="00BE05BE"/>
    <w:rsid w:val="00BE07A5"/>
    <w:rsid w:val="00BE128A"/>
    <w:rsid w:val="00BE14CA"/>
    <w:rsid w:val="00BE2EAB"/>
    <w:rsid w:val="00BE4066"/>
    <w:rsid w:val="00BE4FBA"/>
    <w:rsid w:val="00BE559D"/>
    <w:rsid w:val="00BE6663"/>
    <w:rsid w:val="00BE6683"/>
    <w:rsid w:val="00BE7D02"/>
    <w:rsid w:val="00BF244C"/>
    <w:rsid w:val="00BF26FE"/>
    <w:rsid w:val="00BF2CFC"/>
    <w:rsid w:val="00BF33C4"/>
    <w:rsid w:val="00BF3802"/>
    <w:rsid w:val="00BF39E5"/>
    <w:rsid w:val="00BF5D69"/>
    <w:rsid w:val="00BF7897"/>
    <w:rsid w:val="00C02908"/>
    <w:rsid w:val="00C03306"/>
    <w:rsid w:val="00C05B3D"/>
    <w:rsid w:val="00C07960"/>
    <w:rsid w:val="00C109B1"/>
    <w:rsid w:val="00C12070"/>
    <w:rsid w:val="00C1261E"/>
    <w:rsid w:val="00C142DE"/>
    <w:rsid w:val="00C14A1A"/>
    <w:rsid w:val="00C14A3C"/>
    <w:rsid w:val="00C16AB7"/>
    <w:rsid w:val="00C16B42"/>
    <w:rsid w:val="00C16EA7"/>
    <w:rsid w:val="00C172FD"/>
    <w:rsid w:val="00C17C20"/>
    <w:rsid w:val="00C206C1"/>
    <w:rsid w:val="00C22175"/>
    <w:rsid w:val="00C22861"/>
    <w:rsid w:val="00C22B1C"/>
    <w:rsid w:val="00C24485"/>
    <w:rsid w:val="00C24C36"/>
    <w:rsid w:val="00C25435"/>
    <w:rsid w:val="00C261F5"/>
    <w:rsid w:val="00C26748"/>
    <w:rsid w:val="00C26F03"/>
    <w:rsid w:val="00C2775C"/>
    <w:rsid w:val="00C278B6"/>
    <w:rsid w:val="00C30C3F"/>
    <w:rsid w:val="00C31462"/>
    <w:rsid w:val="00C31BCA"/>
    <w:rsid w:val="00C31DDD"/>
    <w:rsid w:val="00C32884"/>
    <w:rsid w:val="00C34114"/>
    <w:rsid w:val="00C3454B"/>
    <w:rsid w:val="00C36B85"/>
    <w:rsid w:val="00C36C47"/>
    <w:rsid w:val="00C36E70"/>
    <w:rsid w:val="00C408D8"/>
    <w:rsid w:val="00C40DBA"/>
    <w:rsid w:val="00C41A2C"/>
    <w:rsid w:val="00C42418"/>
    <w:rsid w:val="00C43301"/>
    <w:rsid w:val="00C45A90"/>
    <w:rsid w:val="00C45AF5"/>
    <w:rsid w:val="00C45C4C"/>
    <w:rsid w:val="00C45C7B"/>
    <w:rsid w:val="00C45E16"/>
    <w:rsid w:val="00C469A5"/>
    <w:rsid w:val="00C47A2A"/>
    <w:rsid w:val="00C50196"/>
    <w:rsid w:val="00C51628"/>
    <w:rsid w:val="00C51AD8"/>
    <w:rsid w:val="00C51CA6"/>
    <w:rsid w:val="00C52694"/>
    <w:rsid w:val="00C53450"/>
    <w:rsid w:val="00C56932"/>
    <w:rsid w:val="00C6015C"/>
    <w:rsid w:val="00C61BD9"/>
    <w:rsid w:val="00C6208A"/>
    <w:rsid w:val="00C62175"/>
    <w:rsid w:val="00C62249"/>
    <w:rsid w:val="00C6237A"/>
    <w:rsid w:val="00C63C03"/>
    <w:rsid w:val="00C63D65"/>
    <w:rsid w:val="00C642AE"/>
    <w:rsid w:val="00C665B4"/>
    <w:rsid w:val="00C6685E"/>
    <w:rsid w:val="00C66B90"/>
    <w:rsid w:val="00C67125"/>
    <w:rsid w:val="00C67287"/>
    <w:rsid w:val="00C70187"/>
    <w:rsid w:val="00C7021A"/>
    <w:rsid w:val="00C7097F"/>
    <w:rsid w:val="00C71B82"/>
    <w:rsid w:val="00C7268C"/>
    <w:rsid w:val="00C73E8A"/>
    <w:rsid w:val="00C7461F"/>
    <w:rsid w:val="00C74DC6"/>
    <w:rsid w:val="00C75692"/>
    <w:rsid w:val="00C76ECA"/>
    <w:rsid w:val="00C778D2"/>
    <w:rsid w:val="00C779EF"/>
    <w:rsid w:val="00C77E25"/>
    <w:rsid w:val="00C77FC3"/>
    <w:rsid w:val="00C80981"/>
    <w:rsid w:val="00C814E6"/>
    <w:rsid w:val="00C81B32"/>
    <w:rsid w:val="00C82419"/>
    <w:rsid w:val="00C834A1"/>
    <w:rsid w:val="00C83A77"/>
    <w:rsid w:val="00C83E16"/>
    <w:rsid w:val="00C8741E"/>
    <w:rsid w:val="00C87BFC"/>
    <w:rsid w:val="00C905AB"/>
    <w:rsid w:val="00C90FE2"/>
    <w:rsid w:val="00C910F4"/>
    <w:rsid w:val="00C91474"/>
    <w:rsid w:val="00C91641"/>
    <w:rsid w:val="00C93457"/>
    <w:rsid w:val="00C93B92"/>
    <w:rsid w:val="00C93C82"/>
    <w:rsid w:val="00C93F65"/>
    <w:rsid w:val="00C946BD"/>
    <w:rsid w:val="00C947C6"/>
    <w:rsid w:val="00C955C4"/>
    <w:rsid w:val="00C96653"/>
    <w:rsid w:val="00C968AB"/>
    <w:rsid w:val="00C9710D"/>
    <w:rsid w:val="00CA00B2"/>
    <w:rsid w:val="00CA06CB"/>
    <w:rsid w:val="00CA0955"/>
    <w:rsid w:val="00CA0B34"/>
    <w:rsid w:val="00CA0CCF"/>
    <w:rsid w:val="00CA1464"/>
    <w:rsid w:val="00CA16C9"/>
    <w:rsid w:val="00CA191C"/>
    <w:rsid w:val="00CA1DD0"/>
    <w:rsid w:val="00CA2BB5"/>
    <w:rsid w:val="00CA42A3"/>
    <w:rsid w:val="00CA5929"/>
    <w:rsid w:val="00CA5B92"/>
    <w:rsid w:val="00CA7C1F"/>
    <w:rsid w:val="00CB305C"/>
    <w:rsid w:val="00CB3938"/>
    <w:rsid w:val="00CB3B9D"/>
    <w:rsid w:val="00CB3F7B"/>
    <w:rsid w:val="00CB4901"/>
    <w:rsid w:val="00CB669B"/>
    <w:rsid w:val="00CB6A60"/>
    <w:rsid w:val="00CC0180"/>
    <w:rsid w:val="00CC02F7"/>
    <w:rsid w:val="00CC1467"/>
    <w:rsid w:val="00CC1B11"/>
    <w:rsid w:val="00CC1E44"/>
    <w:rsid w:val="00CC4ECB"/>
    <w:rsid w:val="00CC5924"/>
    <w:rsid w:val="00CC6646"/>
    <w:rsid w:val="00CC7802"/>
    <w:rsid w:val="00CC7FE7"/>
    <w:rsid w:val="00CD036F"/>
    <w:rsid w:val="00CD0421"/>
    <w:rsid w:val="00CD1B94"/>
    <w:rsid w:val="00CD1EFD"/>
    <w:rsid w:val="00CD22CC"/>
    <w:rsid w:val="00CD387D"/>
    <w:rsid w:val="00CD4256"/>
    <w:rsid w:val="00CD4828"/>
    <w:rsid w:val="00CD52B1"/>
    <w:rsid w:val="00CD5989"/>
    <w:rsid w:val="00CD76C0"/>
    <w:rsid w:val="00CD7DB2"/>
    <w:rsid w:val="00CE074A"/>
    <w:rsid w:val="00CE19E7"/>
    <w:rsid w:val="00CE1CA7"/>
    <w:rsid w:val="00CE2159"/>
    <w:rsid w:val="00CE2632"/>
    <w:rsid w:val="00CE2735"/>
    <w:rsid w:val="00CE39D6"/>
    <w:rsid w:val="00CE468E"/>
    <w:rsid w:val="00CE6D66"/>
    <w:rsid w:val="00CE73FD"/>
    <w:rsid w:val="00CE7728"/>
    <w:rsid w:val="00CE78DE"/>
    <w:rsid w:val="00CE7A5C"/>
    <w:rsid w:val="00CF0023"/>
    <w:rsid w:val="00CF02B7"/>
    <w:rsid w:val="00CF0563"/>
    <w:rsid w:val="00CF08CC"/>
    <w:rsid w:val="00CF0E10"/>
    <w:rsid w:val="00CF1081"/>
    <w:rsid w:val="00CF3392"/>
    <w:rsid w:val="00CF48CA"/>
    <w:rsid w:val="00CF4ECB"/>
    <w:rsid w:val="00CF715B"/>
    <w:rsid w:val="00CF73EF"/>
    <w:rsid w:val="00CF74BE"/>
    <w:rsid w:val="00CF74F0"/>
    <w:rsid w:val="00CF755C"/>
    <w:rsid w:val="00D0231A"/>
    <w:rsid w:val="00D02440"/>
    <w:rsid w:val="00D02BA6"/>
    <w:rsid w:val="00D02E1E"/>
    <w:rsid w:val="00D0388C"/>
    <w:rsid w:val="00D044E2"/>
    <w:rsid w:val="00D04D4F"/>
    <w:rsid w:val="00D04DF5"/>
    <w:rsid w:val="00D053C5"/>
    <w:rsid w:val="00D05F20"/>
    <w:rsid w:val="00D06698"/>
    <w:rsid w:val="00D0722F"/>
    <w:rsid w:val="00D07556"/>
    <w:rsid w:val="00D10796"/>
    <w:rsid w:val="00D1233A"/>
    <w:rsid w:val="00D12B8F"/>
    <w:rsid w:val="00D12FA9"/>
    <w:rsid w:val="00D133F5"/>
    <w:rsid w:val="00D13F20"/>
    <w:rsid w:val="00D14629"/>
    <w:rsid w:val="00D14F73"/>
    <w:rsid w:val="00D1587A"/>
    <w:rsid w:val="00D17C44"/>
    <w:rsid w:val="00D20867"/>
    <w:rsid w:val="00D21C30"/>
    <w:rsid w:val="00D2395D"/>
    <w:rsid w:val="00D250C0"/>
    <w:rsid w:val="00D2551D"/>
    <w:rsid w:val="00D25874"/>
    <w:rsid w:val="00D25B6F"/>
    <w:rsid w:val="00D26081"/>
    <w:rsid w:val="00D26370"/>
    <w:rsid w:val="00D26FA8"/>
    <w:rsid w:val="00D274EF"/>
    <w:rsid w:val="00D302D2"/>
    <w:rsid w:val="00D30F19"/>
    <w:rsid w:val="00D311B1"/>
    <w:rsid w:val="00D31EDA"/>
    <w:rsid w:val="00D329CE"/>
    <w:rsid w:val="00D33036"/>
    <w:rsid w:val="00D33851"/>
    <w:rsid w:val="00D34875"/>
    <w:rsid w:val="00D34DA6"/>
    <w:rsid w:val="00D35155"/>
    <w:rsid w:val="00D35D7A"/>
    <w:rsid w:val="00D36693"/>
    <w:rsid w:val="00D377A1"/>
    <w:rsid w:val="00D4020A"/>
    <w:rsid w:val="00D40B60"/>
    <w:rsid w:val="00D40EF2"/>
    <w:rsid w:val="00D41902"/>
    <w:rsid w:val="00D42585"/>
    <w:rsid w:val="00D4329C"/>
    <w:rsid w:val="00D4385E"/>
    <w:rsid w:val="00D44CA4"/>
    <w:rsid w:val="00D4503B"/>
    <w:rsid w:val="00D45714"/>
    <w:rsid w:val="00D47B52"/>
    <w:rsid w:val="00D47C84"/>
    <w:rsid w:val="00D50EAB"/>
    <w:rsid w:val="00D50EFC"/>
    <w:rsid w:val="00D5169C"/>
    <w:rsid w:val="00D535FB"/>
    <w:rsid w:val="00D54792"/>
    <w:rsid w:val="00D554CE"/>
    <w:rsid w:val="00D56D31"/>
    <w:rsid w:val="00D57197"/>
    <w:rsid w:val="00D57952"/>
    <w:rsid w:val="00D57F4B"/>
    <w:rsid w:val="00D57F75"/>
    <w:rsid w:val="00D606F4"/>
    <w:rsid w:val="00D60B36"/>
    <w:rsid w:val="00D60B66"/>
    <w:rsid w:val="00D6311D"/>
    <w:rsid w:val="00D65044"/>
    <w:rsid w:val="00D67659"/>
    <w:rsid w:val="00D7086F"/>
    <w:rsid w:val="00D70CFA"/>
    <w:rsid w:val="00D70DD0"/>
    <w:rsid w:val="00D7117B"/>
    <w:rsid w:val="00D71621"/>
    <w:rsid w:val="00D71D8D"/>
    <w:rsid w:val="00D74DA3"/>
    <w:rsid w:val="00D76006"/>
    <w:rsid w:val="00D77CEC"/>
    <w:rsid w:val="00D80C3B"/>
    <w:rsid w:val="00D814CC"/>
    <w:rsid w:val="00D826B3"/>
    <w:rsid w:val="00D8292A"/>
    <w:rsid w:val="00D83823"/>
    <w:rsid w:val="00D841B3"/>
    <w:rsid w:val="00D844CF"/>
    <w:rsid w:val="00D849A8"/>
    <w:rsid w:val="00D850DE"/>
    <w:rsid w:val="00D85B19"/>
    <w:rsid w:val="00D908AF"/>
    <w:rsid w:val="00D918F4"/>
    <w:rsid w:val="00D91A24"/>
    <w:rsid w:val="00D92FF1"/>
    <w:rsid w:val="00D93120"/>
    <w:rsid w:val="00D93DD6"/>
    <w:rsid w:val="00D93DF3"/>
    <w:rsid w:val="00D9518A"/>
    <w:rsid w:val="00D958AF"/>
    <w:rsid w:val="00D95DAB"/>
    <w:rsid w:val="00D96A7F"/>
    <w:rsid w:val="00D96BE1"/>
    <w:rsid w:val="00DA006A"/>
    <w:rsid w:val="00DA046D"/>
    <w:rsid w:val="00DA0F5B"/>
    <w:rsid w:val="00DA2118"/>
    <w:rsid w:val="00DA2274"/>
    <w:rsid w:val="00DA3A5A"/>
    <w:rsid w:val="00DA439D"/>
    <w:rsid w:val="00DA460D"/>
    <w:rsid w:val="00DA47C4"/>
    <w:rsid w:val="00DA5EC9"/>
    <w:rsid w:val="00DA6C3B"/>
    <w:rsid w:val="00DB1978"/>
    <w:rsid w:val="00DB1F26"/>
    <w:rsid w:val="00DB2163"/>
    <w:rsid w:val="00DB28F7"/>
    <w:rsid w:val="00DB2E75"/>
    <w:rsid w:val="00DB61B5"/>
    <w:rsid w:val="00DB6785"/>
    <w:rsid w:val="00DB7A0B"/>
    <w:rsid w:val="00DC0673"/>
    <w:rsid w:val="00DC088C"/>
    <w:rsid w:val="00DC3D97"/>
    <w:rsid w:val="00DC501D"/>
    <w:rsid w:val="00DC504F"/>
    <w:rsid w:val="00DC5128"/>
    <w:rsid w:val="00DC54CC"/>
    <w:rsid w:val="00DC6144"/>
    <w:rsid w:val="00DC68BF"/>
    <w:rsid w:val="00DD0CA5"/>
    <w:rsid w:val="00DD12DE"/>
    <w:rsid w:val="00DD14D3"/>
    <w:rsid w:val="00DD174A"/>
    <w:rsid w:val="00DD2C19"/>
    <w:rsid w:val="00DD7013"/>
    <w:rsid w:val="00DD7504"/>
    <w:rsid w:val="00DD7DBD"/>
    <w:rsid w:val="00DD7FC7"/>
    <w:rsid w:val="00DE08C9"/>
    <w:rsid w:val="00DE1E3A"/>
    <w:rsid w:val="00DE20E5"/>
    <w:rsid w:val="00DE210E"/>
    <w:rsid w:val="00DE3853"/>
    <w:rsid w:val="00DE3F77"/>
    <w:rsid w:val="00DE524E"/>
    <w:rsid w:val="00DE6CE7"/>
    <w:rsid w:val="00DF0861"/>
    <w:rsid w:val="00DF15C2"/>
    <w:rsid w:val="00DF27CC"/>
    <w:rsid w:val="00DF2A45"/>
    <w:rsid w:val="00DF34F8"/>
    <w:rsid w:val="00DF41D9"/>
    <w:rsid w:val="00DF4820"/>
    <w:rsid w:val="00DF4CDD"/>
    <w:rsid w:val="00DF7D6A"/>
    <w:rsid w:val="00E00429"/>
    <w:rsid w:val="00E006FD"/>
    <w:rsid w:val="00E007FD"/>
    <w:rsid w:val="00E00BED"/>
    <w:rsid w:val="00E01ABF"/>
    <w:rsid w:val="00E035E7"/>
    <w:rsid w:val="00E0383F"/>
    <w:rsid w:val="00E04126"/>
    <w:rsid w:val="00E06948"/>
    <w:rsid w:val="00E06B78"/>
    <w:rsid w:val="00E06C2E"/>
    <w:rsid w:val="00E07BA2"/>
    <w:rsid w:val="00E1035B"/>
    <w:rsid w:val="00E105AF"/>
    <w:rsid w:val="00E11F84"/>
    <w:rsid w:val="00E13ADF"/>
    <w:rsid w:val="00E16BEF"/>
    <w:rsid w:val="00E16CFF"/>
    <w:rsid w:val="00E173C7"/>
    <w:rsid w:val="00E21E7B"/>
    <w:rsid w:val="00E24510"/>
    <w:rsid w:val="00E247F4"/>
    <w:rsid w:val="00E260A1"/>
    <w:rsid w:val="00E26331"/>
    <w:rsid w:val="00E2690D"/>
    <w:rsid w:val="00E26A94"/>
    <w:rsid w:val="00E30CCA"/>
    <w:rsid w:val="00E32089"/>
    <w:rsid w:val="00E32490"/>
    <w:rsid w:val="00E33A19"/>
    <w:rsid w:val="00E34DBE"/>
    <w:rsid w:val="00E356F5"/>
    <w:rsid w:val="00E358DA"/>
    <w:rsid w:val="00E36D1A"/>
    <w:rsid w:val="00E40610"/>
    <w:rsid w:val="00E40CB5"/>
    <w:rsid w:val="00E40D02"/>
    <w:rsid w:val="00E4173B"/>
    <w:rsid w:val="00E41976"/>
    <w:rsid w:val="00E432D9"/>
    <w:rsid w:val="00E43731"/>
    <w:rsid w:val="00E438DA"/>
    <w:rsid w:val="00E43EA0"/>
    <w:rsid w:val="00E44318"/>
    <w:rsid w:val="00E44625"/>
    <w:rsid w:val="00E4517E"/>
    <w:rsid w:val="00E4561F"/>
    <w:rsid w:val="00E45C0A"/>
    <w:rsid w:val="00E476E2"/>
    <w:rsid w:val="00E50BCA"/>
    <w:rsid w:val="00E5265D"/>
    <w:rsid w:val="00E52F8C"/>
    <w:rsid w:val="00E5311D"/>
    <w:rsid w:val="00E53E73"/>
    <w:rsid w:val="00E53F19"/>
    <w:rsid w:val="00E54DA6"/>
    <w:rsid w:val="00E559CB"/>
    <w:rsid w:val="00E55A04"/>
    <w:rsid w:val="00E56B0E"/>
    <w:rsid w:val="00E57648"/>
    <w:rsid w:val="00E5787F"/>
    <w:rsid w:val="00E57ACA"/>
    <w:rsid w:val="00E61E25"/>
    <w:rsid w:val="00E629C7"/>
    <w:rsid w:val="00E63E3F"/>
    <w:rsid w:val="00E64946"/>
    <w:rsid w:val="00E6596A"/>
    <w:rsid w:val="00E65A97"/>
    <w:rsid w:val="00E65DD5"/>
    <w:rsid w:val="00E66DC7"/>
    <w:rsid w:val="00E670B2"/>
    <w:rsid w:val="00E67442"/>
    <w:rsid w:val="00E676BB"/>
    <w:rsid w:val="00E70066"/>
    <w:rsid w:val="00E70645"/>
    <w:rsid w:val="00E70675"/>
    <w:rsid w:val="00E70F09"/>
    <w:rsid w:val="00E71AA8"/>
    <w:rsid w:val="00E71E99"/>
    <w:rsid w:val="00E73005"/>
    <w:rsid w:val="00E73DA2"/>
    <w:rsid w:val="00E73E1C"/>
    <w:rsid w:val="00E7420B"/>
    <w:rsid w:val="00E74226"/>
    <w:rsid w:val="00E7424A"/>
    <w:rsid w:val="00E7457A"/>
    <w:rsid w:val="00E74BB6"/>
    <w:rsid w:val="00E75274"/>
    <w:rsid w:val="00E754A6"/>
    <w:rsid w:val="00E771D2"/>
    <w:rsid w:val="00E77D9F"/>
    <w:rsid w:val="00E77F2B"/>
    <w:rsid w:val="00E800AB"/>
    <w:rsid w:val="00E80214"/>
    <w:rsid w:val="00E81B34"/>
    <w:rsid w:val="00E835A6"/>
    <w:rsid w:val="00E8370C"/>
    <w:rsid w:val="00E83C56"/>
    <w:rsid w:val="00E83F64"/>
    <w:rsid w:val="00E86B5D"/>
    <w:rsid w:val="00E86E46"/>
    <w:rsid w:val="00E86F08"/>
    <w:rsid w:val="00E870AB"/>
    <w:rsid w:val="00E87796"/>
    <w:rsid w:val="00E87BF2"/>
    <w:rsid w:val="00E9016D"/>
    <w:rsid w:val="00E907A2"/>
    <w:rsid w:val="00E92479"/>
    <w:rsid w:val="00E931D1"/>
    <w:rsid w:val="00E933B7"/>
    <w:rsid w:val="00E95852"/>
    <w:rsid w:val="00E967C0"/>
    <w:rsid w:val="00EA06A1"/>
    <w:rsid w:val="00EA172A"/>
    <w:rsid w:val="00EA1898"/>
    <w:rsid w:val="00EA18FE"/>
    <w:rsid w:val="00EA2C54"/>
    <w:rsid w:val="00EA33A5"/>
    <w:rsid w:val="00EA3794"/>
    <w:rsid w:val="00EA3BD3"/>
    <w:rsid w:val="00EA40E1"/>
    <w:rsid w:val="00EA4317"/>
    <w:rsid w:val="00EA4A3B"/>
    <w:rsid w:val="00EA6DA3"/>
    <w:rsid w:val="00EA6FAC"/>
    <w:rsid w:val="00EA7750"/>
    <w:rsid w:val="00EA7CB3"/>
    <w:rsid w:val="00EB0426"/>
    <w:rsid w:val="00EB0B36"/>
    <w:rsid w:val="00EB2A34"/>
    <w:rsid w:val="00EB35A4"/>
    <w:rsid w:val="00EB549C"/>
    <w:rsid w:val="00EB5CE2"/>
    <w:rsid w:val="00EB6A22"/>
    <w:rsid w:val="00EB71EB"/>
    <w:rsid w:val="00EB73AF"/>
    <w:rsid w:val="00EC1B55"/>
    <w:rsid w:val="00EC3614"/>
    <w:rsid w:val="00EC48BF"/>
    <w:rsid w:val="00EC582B"/>
    <w:rsid w:val="00EC66D7"/>
    <w:rsid w:val="00EC6737"/>
    <w:rsid w:val="00EC67B0"/>
    <w:rsid w:val="00EC68F0"/>
    <w:rsid w:val="00ED0352"/>
    <w:rsid w:val="00ED18AC"/>
    <w:rsid w:val="00ED3967"/>
    <w:rsid w:val="00ED4E2B"/>
    <w:rsid w:val="00ED516A"/>
    <w:rsid w:val="00ED5797"/>
    <w:rsid w:val="00ED6308"/>
    <w:rsid w:val="00ED6433"/>
    <w:rsid w:val="00ED6533"/>
    <w:rsid w:val="00ED6AD5"/>
    <w:rsid w:val="00ED6D01"/>
    <w:rsid w:val="00ED78E3"/>
    <w:rsid w:val="00ED7BBD"/>
    <w:rsid w:val="00ED7FF5"/>
    <w:rsid w:val="00EE0FDF"/>
    <w:rsid w:val="00EE11C3"/>
    <w:rsid w:val="00EE1394"/>
    <w:rsid w:val="00EE15D9"/>
    <w:rsid w:val="00EE1C39"/>
    <w:rsid w:val="00EE2F35"/>
    <w:rsid w:val="00EE3BA0"/>
    <w:rsid w:val="00EE57A9"/>
    <w:rsid w:val="00EE60A4"/>
    <w:rsid w:val="00EE64CE"/>
    <w:rsid w:val="00EE64DF"/>
    <w:rsid w:val="00EE6654"/>
    <w:rsid w:val="00EE6E2B"/>
    <w:rsid w:val="00EE7835"/>
    <w:rsid w:val="00EF06B5"/>
    <w:rsid w:val="00EF092D"/>
    <w:rsid w:val="00EF0AB8"/>
    <w:rsid w:val="00EF0D04"/>
    <w:rsid w:val="00EF197D"/>
    <w:rsid w:val="00EF1BEC"/>
    <w:rsid w:val="00EF29E3"/>
    <w:rsid w:val="00EF3E27"/>
    <w:rsid w:val="00EF5D4C"/>
    <w:rsid w:val="00EF652D"/>
    <w:rsid w:val="00EF6E4C"/>
    <w:rsid w:val="00EF70E8"/>
    <w:rsid w:val="00EF7706"/>
    <w:rsid w:val="00F00E95"/>
    <w:rsid w:val="00F00FB3"/>
    <w:rsid w:val="00F0134F"/>
    <w:rsid w:val="00F015B9"/>
    <w:rsid w:val="00F018D0"/>
    <w:rsid w:val="00F018F2"/>
    <w:rsid w:val="00F022DC"/>
    <w:rsid w:val="00F052F1"/>
    <w:rsid w:val="00F05971"/>
    <w:rsid w:val="00F05FCA"/>
    <w:rsid w:val="00F06928"/>
    <w:rsid w:val="00F07B68"/>
    <w:rsid w:val="00F10C70"/>
    <w:rsid w:val="00F13791"/>
    <w:rsid w:val="00F13EAE"/>
    <w:rsid w:val="00F14296"/>
    <w:rsid w:val="00F1498C"/>
    <w:rsid w:val="00F1534E"/>
    <w:rsid w:val="00F162AE"/>
    <w:rsid w:val="00F16A52"/>
    <w:rsid w:val="00F16A76"/>
    <w:rsid w:val="00F16D1D"/>
    <w:rsid w:val="00F1705E"/>
    <w:rsid w:val="00F20650"/>
    <w:rsid w:val="00F20AE6"/>
    <w:rsid w:val="00F20B90"/>
    <w:rsid w:val="00F20EB1"/>
    <w:rsid w:val="00F218B2"/>
    <w:rsid w:val="00F21BFB"/>
    <w:rsid w:val="00F21EC5"/>
    <w:rsid w:val="00F21F8C"/>
    <w:rsid w:val="00F2420B"/>
    <w:rsid w:val="00F26386"/>
    <w:rsid w:val="00F26627"/>
    <w:rsid w:val="00F26944"/>
    <w:rsid w:val="00F26EBF"/>
    <w:rsid w:val="00F27D92"/>
    <w:rsid w:val="00F300FD"/>
    <w:rsid w:val="00F337F8"/>
    <w:rsid w:val="00F3532E"/>
    <w:rsid w:val="00F35C21"/>
    <w:rsid w:val="00F368B7"/>
    <w:rsid w:val="00F370D1"/>
    <w:rsid w:val="00F37828"/>
    <w:rsid w:val="00F37FC3"/>
    <w:rsid w:val="00F4058E"/>
    <w:rsid w:val="00F40CE3"/>
    <w:rsid w:val="00F432D2"/>
    <w:rsid w:val="00F44158"/>
    <w:rsid w:val="00F455F7"/>
    <w:rsid w:val="00F46279"/>
    <w:rsid w:val="00F50E4D"/>
    <w:rsid w:val="00F51780"/>
    <w:rsid w:val="00F522CD"/>
    <w:rsid w:val="00F52D74"/>
    <w:rsid w:val="00F54220"/>
    <w:rsid w:val="00F54728"/>
    <w:rsid w:val="00F549F9"/>
    <w:rsid w:val="00F571D5"/>
    <w:rsid w:val="00F604E8"/>
    <w:rsid w:val="00F60ED1"/>
    <w:rsid w:val="00F62342"/>
    <w:rsid w:val="00F65939"/>
    <w:rsid w:val="00F65A28"/>
    <w:rsid w:val="00F65C5E"/>
    <w:rsid w:val="00F669D7"/>
    <w:rsid w:val="00F672A8"/>
    <w:rsid w:val="00F70071"/>
    <w:rsid w:val="00F72E40"/>
    <w:rsid w:val="00F72E59"/>
    <w:rsid w:val="00F73C87"/>
    <w:rsid w:val="00F740A0"/>
    <w:rsid w:val="00F7420E"/>
    <w:rsid w:val="00F746B9"/>
    <w:rsid w:val="00F74B9B"/>
    <w:rsid w:val="00F756BC"/>
    <w:rsid w:val="00F766F2"/>
    <w:rsid w:val="00F806D5"/>
    <w:rsid w:val="00F8074C"/>
    <w:rsid w:val="00F81DA1"/>
    <w:rsid w:val="00F8226B"/>
    <w:rsid w:val="00F844B1"/>
    <w:rsid w:val="00F84600"/>
    <w:rsid w:val="00F84B35"/>
    <w:rsid w:val="00F84C1C"/>
    <w:rsid w:val="00F86154"/>
    <w:rsid w:val="00F8629A"/>
    <w:rsid w:val="00F8682D"/>
    <w:rsid w:val="00F87851"/>
    <w:rsid w:val="00F91D7E"/>
    <w:rsid w:val="00F929CF"/>
    <w:rsid w:val="00F94796"/>
    <w:rsid w:val="00F9669E"/>
    <w:rsid w:val="00F9680A"/>
    <w:rsid w:val="00FA16CF"/>
    <w:rsid w:val="00FA2245"/>
    <w:rsid w:val="00FA246F"/>
    <w:rsid w:val="00FA285B"/>
    <w:rsid w:val="00FA37F4"/>
    <w:rsid w:val="00FA4B0B"/>
    <w:rsid w:val="00FA4DBF"/>
    <w:rsid w:val="00FA60BC"/>
    <w:rsid w:val="00FA741E"/>
    <w:rsid w:val="00FA7906"/>
    <w:rsid w:val="00FB1634"/>
    <w:rsid w:val="00FB16A1"/>
    <w:rsid w:val="00FB1889"/>
    <w:rsid w:val="00FB28B8"/>
    <w:rsid w:val="00FB3359"/>
    <w:rsid w:val="00FB3B9C"/>
    <w:rsid w:val="00FB466A"/>
    <w:rsid w:val="00FB5EB2"/>
    <w:rsid w:val="00FB64CF"/>
    <w:rsid w:val="00FC06B4"/>
    <w:rsid w:val="00FC146B"/>
    <w:rsid w:val="00FC169C"/>
    <w:rsid w:val="00FC2781"/>
    <w:rsid w:val="00FC2B5A"/>
    <w:rsid w:val="00FC3EC3"/>
    <w:rsid w:val="00FC4125"/>
    <w:rsid w:val="00FC794F"/>
    <w:rsid w:val="00FD0B6A"/>
    <w:rsid w:val="00FD0C8D"/>
    <w:rsid w:val="00FD316B"/>
    <w:rsid w:val="00FD3382"/>
    <w:rsid w:val="00FD4ADD"/>
    <w:rsid w:val="00FD6420"/>
    <w:rsid w:val="00FD6846"/>
    <w:rsid w:val="00FD7D4E"/>
    <w:rsid w:val="00FE0C64"/>
    <w:rsid w:val="00FE2A8F"/>
    <w:rsid w:val="00FE3472"/>
    <w:rsid w:val="00FE44DD"/>
    <w:rsid w:val="00FE5357"/>
    <w:rsid w:val="00FE5CC9"/>
    <w:rsid w:val="00FE5E85"/>
    <w:rsid w:val="00FE6540"/>
    <w:rsid w:val="00FE75C6"/>
    <w:rsid w:val="00FE7A00"/>
    <w:rsid w:val="00FF149D"/>
    <w:rsid w:val="00FF169A"/>
    <w:rsid w:val="00FF229D"/>
    <w:rsid w:val="00FF3267"/>
    <w:rsid w:val="00FF34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chartTrackingRefBased/>
  <w15:docId w15:val="{9BF8BA30-1C7E-456E-89A0-809A8405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52F5"/>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605C6F"/>
    <w:pPr>
      <w:tabs>
        <w:tab w:val="left" w:pos="1895"/>
        <w:tab w:val="center" w:pos="3096"/>
        <w:tab w:val="left" w:pos="4086"/>
        <w:tab w:val="right" w:pos="6192"/>
      </w:tabs>
      <w:bidi/>
      <w:spacing w:before="240"/>
      <w:jc w:val="right"/>
    </w:pPr>
    <w:rPr>
      <w:rFonts w:asciiTheme="majorBidi" w:eastAsia="David" w:hAnsiTheme="majorBidi" w:cs="AAd_Livorna"/>
      <w:b/>
      <w:bCs/>
      <w:color w:val="auto"/>
      <w:sz w:val="28"/>
      <w:szCs w:val="28"/>
      <w:lang w:val="en-GB" w:bidi="ar-SA"/>
    </w:rPr>
  </w:style>
  <w:style w:type="character" w:customStyle="1" w:styleId="Char0">
    <w:name w:val="שם Char"/>
    <w:basedOn w:val="DefaultParagraphFont"/>
    <w:link w:val="a0"/>
    <w:rsid w:val="00605C6F"/>
    <w:rPr>
      <w:rFonts w:asciiTheme="majorBidi" w:eastAsia="David" w:hAnsiTheme="majorBidi" w:cs="AAd_Livorna"/>
      <w:b/>
      <w:bCs/>
      <w:sz w:val="28"/>
      <w:szCs w:val="28"/>
      <w:lang w:val="en-GB"/>
    </w:rPr>
  </w:style>
  <w:style w:type="paragraph" w:customStyle="1" w:styleId="a1">
    <w:name w:val="תיאור"/>
    <w:next w:val="a2"/>
    <w:link w:val="Char1"/>
    <w:qFormat/>
    <w:rsid w:val="00A53290"/>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A53290"/>
    <w:rPr>
      <w:rFonts w:ascii="AAd_Livorna4" w:eastAsia="Calibri" w:hAnsi="AAd_Livorna4" w:cs="AAd_Livorna4"/>
      <w:sz w:val="23"/>
      <w:szCs w:val="23"/>
      <w:lang w:bidi="he-IL"/>
    </w:rPr>
  </w:style>
  <w:style w:type="paragraph" w:customStyle="1" w:styleId="a2">
    <w:name w:val="גוף"/>
    <w:link w:val="Char2"/>
    <w:autoRedefine/>
    <w:qFormat/>
    <w:rsid w:val="008446AD"/>
    <w:pPr>
      <w:widowControl w:val="0"/>
      <w:bidi/>
      <w:spacing w:before="240" w:after="120" w:line="300" w:lineRule="atLeast"/>
      <w:ind w:firstLine="432"/>
      <w:jc w:val="both"/>
      <w:outlineLvl w:val="7"/>
    </w:pPr>
    <w:rPr>
      <w:rFonts w:ascii="Calibri" w:eastAsia="Calibri" w:hAnsi="Calibri" w:cs="FbFrankReal"/>
      <w:sz w:val="24"/>
      <w:szCs w:val="24"/>
      <w:bdr w:val="nil"/>
      <w:lang w:val="bg-BG" w:bidi="he-IL"/>
    </w:rPr>
  </w:style>
  <w:style w:type="character" w:customStyle="1" w:styleId="Char2">
    <w:name w:val="גוף Char"/>
    <w:basedOn w:val="DefaultParagraphFont"/>
    <w:link w:val="a2"/>
    <w:rsid w:val="008446AD"/>
    <w:rPr>
      <w:rFonts w:ascii="Calibri" w:eastAsia="Calibri" w:hAnsi="Calibri" w:cs="FbFrankReal"/>
      <w:sz w:val="24"/>
      <w:szCs w:val="24"/>
      <w:bdr w:val="nil"/>
      <w:lang w:val="bg-BG" w:bidi="he-IL"/>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nhideWhenUsed/>
    <w:qFormat/>
    <w:rsid w:val="007A4B1D"/>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rsid w:val="007A4B1D"/>
    <w:rPr>
      <w:rFonts w:ascii="FbFrankReal" w:hAnsi="FbFrankReal" w:cs="FbFrankReal"/>
      <w:sz w:val="20"/>
      <w:szCs w:val="20"/>
      <w:lang w:bidi="he-IL"/>
    </w:rPr>
  </w:style>
  <w:style w:type="character" w:styleId="FootnoteReference">
    <w:name w:val="footnote reference"/>
    <w:aliases w:val="annotation reference,הפניה להערה"/>
    <w:basedOn w:val="DefaultParagraphFont"/>
    <w:unhideWhenUsed/>
    <w:qFormat/>
    <w:rsid w:val="001D6A1B"/>
    <w:rPr>
      <w:vertAlign w:val="superscript"/>
    </w:rPr>
  </w:style>
  <w:style w:type="paragraph" w:styleId="NormalWeb">
    <w:name w:val="Normal (Web)"/>
    <w:basedOn w:val="Normal"/>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1D53C3"/>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rsid w:val="00571D4C"/>
    <w:pPr>
      <w:tabs>
        <w:tab w:val="left" w:pos="2171"/>
        <w:tab w:val="center" w:pos="3096"/>
      </w:tabs>
      <w:bidi/>
      <w:spacing w:before="240" w:after="240" w:line="360" w:lineRule="auto"/>
      <w:jc w:val="center"/>
    </w:pPr>
    <w:rPr>
      <w:rFonts w:ascii="Nymphette" w:eastAsia="Times New Roman" w:hAnsi="Nymphette" w:cs="Nymphette"/>
      <w:sz w:val="48"/>
      <w:szCs w:val="48"/>
    </w:rPr>
  </w:style>
  <w:style w:type="character" w:customStyle="1" w:styleId="Char4">
    <w:name w:val="שמיטשיק Char"/>
    <w:basedOn w:val="DefaultParagraphFont"/>
    <w:link w:val="a4"/>
    <w:rsid w:val="00571D4C"/>
    <w:rPr>
      <w:rFonts w:ascii="Nymphette" w:eastAsia="Times New Roman" w:hAnsi="Nymphette" w:cs="Nymphette"/>
      <w:sz w:val="48"/>
      <w:szCs w:val="48"/>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A65A8D"/>
    <w:rPr>
      <w:rFonts w:ascii="FbFrankReal" w:eastAsia="Times New Roman" w:hAnsi="FbFrankReal" w:cs="FbFrankReal"/>
      <w:b w:val="0"/>
      <w:bCs/>
      <w:sz w:val="28"/>
      <w:szCs w:val="24"/>
      <w:bdr w:val="nil"/>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qFormat/>
    <w:rsid w:val="004D536F"/>
    <w:rPr>
      <w:i/>
      <w:iCs/>
    </w:rPr>
  </w:style>
  <w:style w:type="paragraph" w:customStyle="1" w:styleId="aa">
    <w:name w:val="הערה"/>
    <w:basedOn w:val="FootnoteText"/>
    <w:autoRedefine/>
    <w:rsid w:val="00BD6E5D"/>
    <w:pPr>
      <w:spacing w:after="100"/>
      <w:ind w:firstLine="230"/>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rsid w:val="007F4A5C"/>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
      </w:numPr>
    </w:pPr>
  </w:style>
  <w:style w:type="numbering" w:customStyle="1" w:styleId="ImportedStyle2">
    <w:name w:val="Imported Style 2"/>
    <w:rsid w:val="00805717"/>
    <w:pPr>
      <w:numPr>
        <w:numId w:val="2"/>
      </w:numPr>
    </w:pPr>
  </w:style>
  <w:style w:type="numbering" w:customStyle="1" w:styleId="ImportedStyle3">
    <w:name w:val="Imported Style 3"/>
    <w:rsid w:val="00805717"/>
    <w:pPr>
      <w:numPr>
        <w:numId w:val="3"/>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01135B"/>
    <w:pPr>
      <w:bidi w:val="0"/>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01135B"/>
    <w:rPr>
      <w:rFonts w:ascii="FbFRealBelet Bold" w:eastAsia="Calibri" w:hAnsi="FbFRealBelet Bold" w:cs="FbFRealBelet Bold"/>
      <w:b/>
      <w:bCs/>
      <w:sz w:val="24"/>
      <w:szCs w:val="24"/>
      <w:bdr w:val="nil"/>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7567A8"/>
    <w:pPr>
      <w:bidi/>
      <w:spacing w:line="240" w:lineRule="auto"/>
      <w:jc w:val="center"/>
    </w:pPr>
    <w:rPr>
      <w:rFonts w:cs="1ShefaClassic"/>
      <w:sz w:val="28"/>
      <w:szCs w:val="28"/>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7567A8"/>
    <w:rPr>
      <w:rFonts w:cs="1ShefaClassic"/>
      <w:sz w:val="28"/>
      <w:szCs w:val="28"/>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qFormat/>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 w:type="character" w:customStyle="1" w:styleId="Heading10">
    <w:name w:val="Heading #1_"/>
    <w:basedOn w:val="DefaultParagraphFont"/>
    <w:link w:val="Heading11"/>
    <w:rsid w:val="00E83F64"/>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83F64"/>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83F64"/>
    <w:pPr>
      <w:shd w:val="clear" w:color="auto" w:fill="FFFFFF"/>
      <w:bidi/>
      <w:spacing w:after="300" w:line="0" w:lineRule="atLeast"/>
      <w:jc w:val="both"/>
      <w:outlineLvl w:val="0"/>
    </w:pPr>
    <w:rPr>
      <w:rFonts w:ascii="FrankRuehl" w:eastAsia="FrankRuehl" w:hAnsi="FrankRuehl" w:cs="FrankRuehl"/>
      <w:sz w:val="36"/>
      <w:szCs w:val="36"/>
      <w:lang w:bidi="ar-SA"/>
    </w:rPr>
  </w:style>
  <w:style w:type="paragraph" w:customStyle="1" w:styleId="BodyText1">
    <w:name w:val="Body Text1"/>
    <w:basedOn w:val="Normal"/>
    <w:link w:val="Bodytext0"/>
    <w:rsid w:val="00E83F64"/>
    <w:pPr>
      <w:shd w:val="clear" w:color="auto" w:fill="FFFFFF"/>
      <w:bidi/>
      <w:spacing w:before="300" w:after="0" w:line="347" w:lineRule="exact"/>
      <w:jc w:val="both"/>
    </w:pPr>
    <w:rPr>
      <w:rFonts w:ascii="FrankRuehl" w:eastAsia="FrankRuehl" w:hAnsi="FrankRuehl" w:cs="FrankRuehl"/>
      <w:sz w:val="29"/>
      <w:szCs w:val="29"/>
      <w:lang w:bidi="ar-SA"/>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8C2FCA"/>
    <w:rPr>
      <w:rFonts w:cs="FrankRuehl"/>
      <w:color w:val="000000"/>
      <w:kern w:val="28"/>
      <w:lang w:val="en-US" w:eastAsia="en-US" w:bidi="he-IL"/>
    </w:rPr>
  </w:style>
  <w:style w:type="paragraph" w:customStyle="1" w:styleId="af5">
    <w:name w:val="פנים"/>
    <w:rsid w:val="00E86F08"/>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bidi="he-IL"/>
    </w:rPr>
  </w:style>
  <w:style w:type="character" w:styleId="SubtleReference">
    <w:name w:val="Subtle Reference"/>
    <w:basedOn w:val="DefaultParagraphFont"/>
    <w:uiPriority w:val="31"/>
    <w:rsid w:val="00D44CA4"/>
    <w:rPr>
      <w:smallCaps/>
      <w:color w:val="5A5A5A" w:themeColor="text1" w:themeTint="A5"/>
    </w:rPr>
  </w:style>
  <w:style w:type="paragraph" w:customStyle="1" w:styleId="headingchapters">
    <w:name w:val="heading chapters"/>
    <w:basedOn w:val="Heading1"/>
    <w:rsid w:val="00CE468E"/>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CE468E"/>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CE468E"/>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5D5315"/>
  </w:style>
  <w:style w:type="character" w:styleId="Strong">
    <w:name w:val="Strong"/>
    <w:rsid w:val="00A94D5A"/>
    <w:rPr>
      <w:b/>
      <w:bCs/>
    </w:rPr>
  </w:style>
  <w:style w:type="paragraph" w:customStyle="1" w:styleId="af8">
    <w:name w:val="תוכן ותמצית"/>
    <w:rsid w:val="00761E8C"/>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bidi="he-IL"/>
    </w:rPr>
  </w:style>
  <w:style w:type="paragraph" w:customStyle="1" w:styleId="12">
    <w:name w:val="מדור1"/>
    <w:basedOn w:val="a3"/>
    <w:link w:val="1Char0"/>
    <w:qFormat/>
    <w:rsid w:val="005305A4"/>
    <w:pPr>
      <w:spacing w:before="0" w:after="100"/>
    </w:pPr>
    <w:rPr>
      <w:rFonts w:eastAsiaTheme="minorHAnsi"/>
    </w:rPr>
  </w:style>
  <w:style w:type="character" w:customStyle="1" w:styleId="1Char0">
    <w:name w:val="מדור1 Char"/>
    <w:basedOn w:val="Char3"/>
    <w:link w:val="12"/>
    <w:rsid w:val="005305A4"/>
    <w:rPr>
      <w:rFonts w:ascii="FbTehilaMedium" w:eastAsia="Times New Roman" w:hAnsi="FbTehilaMedium" w:cs="FbTehilaMedium"/>
      <w:sz w:val="70"/>
      <w:szCs w:val="70"/>
      <w:lang w:val="en-GB" w:bidi="he-IL"/>
    </w:rPr>
  </w:style>
  <w:style w:type="paragraph" w:customStyle="1" w:styleId="af9">
    <w:name w:val="מענה"/>
    <w:basedOn w:val="Normal"/>
    <w:link w:val="Charb"/>
    <w:qFormat/>
    <w:rsid w:val="00A25B8B"/>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A25B8B"/>
    <w:rPr>
      <w:rFonts w:ascii="FbSfaradi" w:hAnsi="FbSfaradi" w:cs="FbSfaradi"/>
      <w:sz w:val="26"/>
      <w:szCs w:val="26"/>
      <w:lang w:bidi="he-IL"/>
    </w:rPr>
  </w:style>
  <w:style w:type="character" w:customStyle="1" w:styleId="word">
    <w:name w:val="word"/>
    <w:rsid w:val="004A64CE"/>
    <w:rPr>
      <w:rFonts w:ascii="Times New Roman" w:hAnsi="Times New Roman" w:cs="Times New Roman"/>
    </w:rPr>
  </w:style>
  <w:style w:type="paragraph" w:customStyle="1" w:styleId="HaarosBody">
    <w:name w:val="Haaros Body"/>
    <w:basedOn w:val="Normal"/>
    <w:link w:val="HaarosBodyChar"/>
    <w:qFormat/>
    <w:rsid w:val="005F6E4F"/>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5F6E4F"/>
    <w:rPr>
      <w:rFonts w:ascii="Narkisim" w:hAnsi="Narkisim" w:cs="Narkisim"/>
      <w:szCs w:val="24"/>
      <w:lang w:bidi="he-IL"/>
    </w:rPr>
  </w:style>
  <w:style w:type="paragraph" w:customStyle="1" w:styleId="HaarosTitle">
    <w:name w:val="Haaros Title"/>
    <w:basedOn w:val="HaarosName"/>
    <w:link w:val="HaarosTitleChar"/>
    <w:qFormat/>
    <w:rsid w:val="005F6E4F"/>
    <w:pPr>
      <w:jc w:val="both"/>
    </w:pPr>
    <w:rPr>
      <w:sz w:val="38"/>
      <w:szCs w:val="38"/>
    </w:rPr>
  </w:style>
  <w:style w:type="character" w:customStyle="1" w:styleId="HaarosTitleChar">
    <w:name w:val="Haaros Title Char"/>
    <w:basedOn w:val="HaarosNameChar"/>
    <w:link w:val="HaarosTitle"/>
    <w:rsid w:val="005F6E4F"/>
    <w:rPr>
      <w:rFonts w:ascii="David" w:hAnsi="David" w:cs="David"/>
      <w:b/>
      <w:bCs/>
      <w:sz w:val="38"/>
      <w:szCs w:val="38"/>
      <w:lang w:bidi="he-IL"/>
    </w:rPr>
  </w:style>
  <w:style w:type="paragraph" w:styleId="BodyText2">
    <w:name w:val="Body Text 2"/>
    <w:basedOn w:val="Normal"/>
    <w:link w:val="BodyText2Char"/>
    <w:semiHidden/>
    <w:rsid w:val="00575325"/>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575325"/>
    <w:rPr>
      <w:rFonts w:ascii="Times New Roman" w:eastAsia="Times New Roman" w:hAnsi="Times New Roman" w:cs="Miriam"/>
      <w:sz w:val="24"/>
      <w:szCs w:val="28"/>
      <w:lang w:bidi="he-IL"/>
    </w:rPr>
  </w:style>
  <w:style w:type="character" w:customStyle="1" w:styleId="Charc">
    <w:name w:val="נורמל Char"/>
    <w:rsid w:val="001E45BB"/>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8C5284"/>
    <w:pPr>
      <w:spacing w:after="120"/>
      <w:ind w:left="360"/>
    </w:pPr>
  </w:style>
  <w:style w:type="character" w:customStyle="1" w:styleId="BodyTextIndentChar">
    <w:name w:val="Body Text Indent Char"/>
    <w:basedOn w:val="DefaultParagraphFont"/>
    <w:link w:val="BodyTextIndent"/>
    <w:uiPriority w:val="99"/>
    <w:semiHidden/>
    <w:rsid w:val="008C5284"/>
    <w:rPr>
      <w:lang w:bidi="he-IL"/>
    </w:rPr>
  </w:style>
  <w:style w:type="paragraph" w:styleId="BodyTextIndent2">
    <w:name w:val="Body Text Indent 2"/>
    <w:basedOn w:val="Normal"/>
    <w:link w:val="BodyTextIndent2Char"/>
    <w:uiPriority w:val="99"/>
    <w:semiHidden/>
    <w:unhideWhenUsed/>
    <w:rsid w:val="008C5284"/>
    <w:pPr>
      <w:spacing w:after="120" w:line="480" w:lineRule="auto"/>
      <w:ind w:left="360"/>
    </w:pPr>
  </w:style>
  <w:style w:type="character" w:customStyle="1" w:styleId="BodyTextIndent2Char">
    <w:name w:val="Body Text Indent 2 Char"/>
    <w:basedOn w:val="DefaultParagraphFont"/>
    <w:link w:val="BodyTextIndent2"/>
    <w:uiPriority w:val="99"/>
    <w:semiHidden/>
    <w:rsid w:val="008C5284"/>
    <w:rPr>
      <w:lang w:bidi="he-IL"/>
    </w:rPr>
  </w:style>
  <w:style w:type="paragraph" w:customStyle="1" w:styleId="afa">
    <w:name w:val="שם הרב"/>
    <w:basedOn w:val="Normal"/>
    <w:rsid w:val="00DE20E5"/>
    <w:pPr>
      <w:bidi/>
      <w:spacing w:after="0" w:line="240" w:lineRule="auto"/>
      <w:jc w:val="right"/>
    </w:pPr>
    <w:rPr>
      <w:rFonts w:ascii="Times New Roman" w:eastAsia="Times New Roman" w:hAnsi="Times New Roman" w:cs="MNarkisim"/>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27487818">
      <w:bodyDiv w:val="1"/>
      <w:marLeft w:val="0"/>
      <w:marRight w:val="0"/>
      <w:marTop w:val="0"/>
      <w:marBottom w:val="0"/>
      <w:divBdr>
        <w:top w:val="none" w:sz="0" w:space="0" w:color="auto"/>
        <w:left w:val="none" w:sz="0" w:space="0" w:color="auto"/>
        <w:bottom w:val="none" w:sz="0" w:space="0" w:color="auto"/>
        <w:right w:val="none" w:sz="0" w:space="0" w:color="auto"/>
      </w:divBdr>
    </w:div>
    <w:div w:id="3358591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6646313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12360402">
      <w:bodyDiv w:val="1"/>
      <w:marLeft w:val="0"/>
      <w:marRight w:val="0"/>
      <w:marTop w:val="0"/>
      <w:marBottom w:val="0"/>
      <w:divBdr>
        <w:top w:val="none" w:sz="0" w:space="0" w:color="auto"/>
        <w:left w:val="none" w:sz="0" w:space="0" w:color="auto"/>
        <w:bottom w:val="none" w:sz="0" w:space="0" w:color="auto"/>
        <w:right w:val="none" w:sz="0" w:space="0" w:color="auto"/>
      </w:divBdr>
    </w:div>
    <w:div w:id="161092922">
      <w:bodyDiv w:val="1"/>
      <w:marLeft w:val="0"/>
      <w:marRight w:val="0"/>
      <w:marTop w:val="0"/>
      <w:marBottom w:val="0"/>
      <w:divBdr>
        <w:top w:val="none" w:sz="0" w:space="0" w:color="auto"/>
        <w:left w:val="none" w:sz="0" w:space="0" w:color="auto"/>
        <w:bottom w:val="none" w:sz="0" w:space="0" w:color="auto"/>
        <w:right w:val="none" w:sz="0" w:space="0" w:color="auto"/>
      </w:divBdr>
    </w:div>
    <w:div w:id="164593403">
      <w:bodyDiv w:val="1"/>
      <w:marLeft w:val="0"/>
      <w:marRight w:val="0"/>
      <w:marTop w:val="0"/>
      <w:marBottom w:val="0"/>
      <w:divBdr>
        <w:top w:val="none" w:sz="0" w:space="0" w:color="auto"/>
        <w:left w:val="none" w:sz="0" w:space="0" w:color="auto"/>
        <w:bottom w:val="none" w:sz="0" w:space="0" w:color="auto"/>
        <w:right w:val="none" w:sz="0" w:space="0" w:color="auto"/>
      </w:divBdr>
    </w:div>
    <w:div w:id="168326935">
      <w:bodyDiv w:val="1"/>
      <w:marLeft w:val="0"/>
      <w:marRight w:val="0"/>
      <w:marTop w:val="0"/>
      <w:marBottom w:val="0"/>
      <w:divBdr>
        <w:top w:val="none" w:sz="0" w:space="0" w:color="auto"/>
        <w:left w:val="none" w:sz="0" w:space="0" w:color="auto"/>
        <w:bottom w:val="none" w:sz="0" w:space="0" w:color="auto"/>
        <w:right w:val="none" w:sz="0" w:space="0" w:color="auto"/>
      </w:divBdr>
    </w:div>
    <w:div w:id="171262211">
      <w:bodyDiv w:val="1"/>
      <w:marLeft w:val="0"/>
      <w:marRight w:val="0"/>
      <w:marTop w:val="0"/>
      <w:marBottom w:val="0"/>
      <w:divBdr>
        <w:top w:val="none" w:sz="0" w:space="0" w:color="auto"/>
        <w:left w:val="none" w:sz="0" w:space="0" w:color="auto"/>
        <w:bottom w:val="none" w:sz="0" w:space="0" w:color="auto"/>
        <w:right w:val="none" w:sz="0" w:space="0" w:color="auto"/>
      </w:divBdr>
    </w:div>
    <w:div w:id="171727830">
      <w:bodyDiv w:val="1"/>
      <w:marLeft w:val="0"/>
      <w:marRight w:val="0"/>
      <w:marTop w:val="0"/>
      <w:marBottom w:val="0"/>
      <w:divBdr>
        <w:top w:val="none" w:sz="0" w:space="0" w:color="auto"/>
        <w:left w:val="none" w:sz="0" w:space="0" w:color="auto"/>
        <w:bottom w:val="none" w:sz="0" w:space="0" w:color="auto"/>
        <w:right w:val="none" w:sz="0" w:space="0" w:color="auto"/>
      </w:divBdr>
    </w:div>
    <w:div w:id="176844650">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252594330">
      <w:bodyDiv w:val="1"/>
      <w:marLeft w:val="0"/>
      <w:marRight w:val="0"/>
      <w:marTop w:val="0"/>
      <w:marBottom w:val="0"/>
      <w:divBdr>
        <w:top w:val="none" w:sz="0" w:space="0" w:color="auto"/>
        <w:left w:val="none" w:sz="0" w:space="0" w:color="auto"/>
        <w:bottom w:val="none" w:sz="0" w:space="0" w:color="auto"/>
        <w:right w:val="none" w:sz="0" w:space="0" w:color="auto"/>
      </w:divBdr>
    </w:div>
    <w:div w:id="275531025">
      <w:bodyDiv w:val="1"/>
      <w:marLeft w:val="0"/>
      <w:marRight w:val="0"/>
      <w:marTop w:val="0"/>
      <w:marBottom w:val="0"/>
      <w:divBdr>
        <w:top w:val="none" w:sz="0" w:space="0" w:color="auto"/>
        <w:left w:val="none" w:sz="0" w:space="0" w:color="auto"/>
        <w:bottom w:val="none" w:sz="0" w:space="0" w:color="auto"/>
        <w:right w:val="none" w:sz="0" w:space="0" w:color="auto"/>
      </w:divBdr>
    </w:div>
    <w:div w:id="307127822">
      <w:bodyDiv w:val="1"/>
      <w:marLeft w:val="0"/>
      <w:marRight w:val="0"/>
      <w:marTop w:val="0"/>
      <w:marBottom w:val="0"/>
      <w:divBdr>
        <w:top w:val="none" w:sz="0" w:space="0" w:color="auto"/>
        <w:left w:val="none" w:sz="0" w:space="0" w:color="auto"/>
        <w:bottom w:val="none" w:sz="0" w:space="0" w:color="auto"/>
        <w:right w:val="none" w:sz="0" w:space="0" w:color="auto"/>
      </w:divBdr>
    </w:div>
    <w:div w:id="350110641">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395011205">
      <w:bodyDiv w:val="1"/>
      <w:marLeft w:val="0"/>
      <w:marRight w:val="0"/>
      <w:marTop w:val="0"/>
      <w:marBottom w:val="0"/>
      <w:divBdr>
        <w:top w:val="none" w:sz="0" w:space="0" w:color="auto"/>
        <w:left w:val="none" w:sz="0" w:space="0" w:color="auto"/>
        <w:bottom w:val="none" w:sz="0" w:space="0" w:color="auto"/>
        <w:right w:val="none" w:sz="0" w:space="0" w:color="auto"/>
      </w:divBdr>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03008733">
      <w:bodyDiv w:val="1"/>
      <w:marLeft w:val="0"/>
      <w:marRight w:val="0"/>
      <w:marTop w:val="0"/>
      <w:marBottom w:val="0"/>
      <w:divBdr>
        <w:top w:val="none" w:sz="0" w:space="0" w:color="auto"/>
        <w:left w:val="none" w:sz="0" w:space="0" w:color="auto"/>
        <w:bottom w:val="none" w:sz="0" w:space="0" w:color="auto"/>
        <w:right w:val="none" w:sz="0" w:space="0" w:color="auto"/>
      </w:divBdr>
    </w:div>
    <w:div w:id="51473156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35780886">
      <w:bodyDiv w:val="1"/>
      <w:marLeft w:val="0"/>
      <w:marRight w:val="0"/>
      <w:marTop w:val="0"/>
      <w:marBottom w:val="0"/>
      <w:divBdr>
        <w:top w:val="none" w:sz="0" w:space="0" w:color="auto"/>
        <w:left w:val="none" w:sz="0" w:space="0" w:color="auto"/>
        <w:bottom w:val="none" w:sz="0" w:space="0" w:color="auto"/>
        <w:right w:val="none" w:sz="0" w:space="0" w:color="auto"/>
      </w:divBdr>
    </w:div>
    <w:div w:id="544832780">
      <w:bodyDiv w:val="1"/>
      <w:marLeft w:val="0"/>
      <w:marRight w:val="0"/>
      <w:marTop w:val="0"/>
      <w:marBottom w:val="0"/>
      <w:divBdr>
        <w:top w:val="none" w:sz="0" w:space="0" w:color="auto"/>
        <w:left w:val="none" w:sz="0" w:space="0" w:color="auto"/>
        <w:bottom w:val="none" w:sz="0" w:space="0" w:color="auto"/>
        <w:right w:val="none" w:sz="0" w:space="0" w:color="auto"/>
      </w:divBdr>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03029268">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698355819">
      <w:bodyDiv w:val="1"/>
      <w:marLeft w:val="0"/>
      <w:marRight w:val="0"/>
      <w:marTop w:val="0"/>
      <w:marBottom w:val="0"/>
      <w:divBdr>
        <w:top w:val="none" w:sz="0" w:space="0" w:color="auto"/>
        <w:left w:val="none" w:sz="0" w:space="0" w:color="auto"/>
        <w:bottom w:val="none" w:sz="0" w:space="0" w:color="auto"/>
        <w:right w:val="none" w:sz="0" w:space="0" w:color="auto"/>
      </w:divBdr>
    </w:div>
    <w:div w:id="725765179">
      <w:bodyDiv w:val="1"/>
      <w:marLeft w:val="0"/>
      <w:marRight w:val="0"/>
      <w:marTop w:val="0"/>
      <w:marBottom w:val="0"/>
      <w:divBdr>
        <w:top w:val="none" w:sz="0" w:space="0" w:color="auto"/>
        <w:left w:val="none" w:sz="0" w:space="0" w:color="auto"/>
        <w:bottom w:val="none" w:sz="0" w:space="0" w:color="auto"/>
        <w:right w:val="none" w:sz="0" w:space="0" w:color="auto"/>
      </w:divBdr>
    </w:div>
    <w:div w:id="734666821">
      <w:bodyDiv w:val="1"/>
      <w:marLeft w:val="0"/>
      <w:marRight w:val="0"/>
      <w:marTop w:val="0"/>
      <w:marBottom w:val="0"/>
      <w:divBdr>
        <w:top w:val="none" w:sz="0" w:space="0" w:color="auto"/>
        <w:left w:val="none" w:sz="0" w:space="0" w:color="auto"/>
        <w:bottom w:val="none" w:sz="0" w:space="0" w:color="auto"/>
        <w:right w:val="none" w:sz="0" w:space="0" w:color="auto"/>
      </w:divBdr>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78646560">
      <w:bodyDiv w:val="1"/>
      <w:marLeft w:val="0"/>
      <w:marRight w:val="0"/>
      <w:marTop w:val="0"/>
      <w:marBottom w:val="0"/>
      <w:divBdr>
        <w:top w:val="none" w:sz="0" w:space="0" w:color="auto"/>
        <w:left w:val="none" w:sz="0" w:space="0" w:color="auto"/>
        <w:bottom w:val="none" w:sz="0" w:space="0" w:color="auto"/>
        <w:right w:val="none" w:sz="0" w:space="0" w:color="auto"/>
      </w:divBdr>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03930318">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44629322">
      <w:bodyDiv w:val="1"/>
      <w:marLeft w:val="0"/>
      <w:marRight w:val="0"/>
      <w:marTop w:val="0"/>
      <w:marBottom w:val="0"/>
      <w:divBdr>
        <w:top w:val="none" w:sz="0" w:space="0" w:color="auto"/>
        <w:left w:val="none" w:sz="0" w:space="0" w:color="auto"/>
        <w:bottom w:val="none" w:sz="0" w:space="0" w:color="auto"/>
        <w:right w:val="none" w:sz="0" w:space="0" w:color="auto"/>
      </w:divBdr>
    </w:div>
    <w:div w:id="858852381">
      <w:bodyDiv w:val="1"/>
      <w:marLeft w:val="0"/>
      <w:marRight w:val="0"/>
      <w:marTop w:val="0"/>
      <w:marBottom w:val="0"/>
      <w:divBdr>
        <w:top w:val="none" w:sz="0" w:space="0" w:color="auto"/>
        <w:left w:val="none" w:sz="0" w:space="0" w:color="auto"/>
        <w:bottom w:val="none" w:sz="0" w:space="0" w:color="auto"/>
        <w:right w:val="none" w:sz="0" w:space="0" w:color="auto"/>
      </w:divBdr>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992294218">
      <w:bodyDiv w:val="1"/>
      <w:marLeft w:val="0"/>
      <w:marRight w:val="0"/>
      <w:marTop w:val="0"/>
      <w:marBottom w:val="0"/>
      <w:divBdr>
        <w:top w:val="none" w:sz="0" w:space="0" w:color="auto"/>
        <w:left w:val="none" w:sz="0" w:space="0" w:color="auto"/>
        <w:bottom w:val="none" w:sz="0" w:space="0" w:color="auto"/>
        <w:right w:val="none" w:sz="0" w:space="0" w:color="auto"/>
      </w:divBdr>
    </w:div>
    <w:div w:id="1047871947">
      <w:bodyDiv w:val="1"/>
      <w:marLeft w:val="0"/>
      <w:marRight w:val="0"/>
      <w:marTop w:val="0"/>
      <w:marBottom w:val="0"/>
      <w:divBdr>
        <w:top w:val="none" w:sz="0" w:space="0" w:color="auto"/>
        <w:left w:val="none" w:sz="0" w:space="0" w:color="auto"/>
        <w:bottom w:val="none" w:sz="0" w:space="0" w:color="auto"/>
        <w:right w:val="none" w:sz="0" w:space="0" w:color="auto"/>
      </w:divBdr>
    </w:div>
    <w:div w:id="1051155551">
      <w:bodyDiv w:val="1"/>
      <w:marLeft w:val="0"/>
      <w:marRight w:val="0"/>
      <w:marTop w:val="0"/>
      <w:marBottom w:val="0"/>
      <w:divBdr>
        <w:top w:val="none" w:sz="0" w:space="0" w:color="auto"/>
        <w:left w:val="none" w:sz="0" w:space="0" w:color="auto"/>
        <w:bottom w:val="none" w:sz="0" w:space="0" w:color="auto"/>
        <w:right w:val="none" w:sz="0" w:space="0" w:color="auto"/>
      </w:divBdr>
    </w:div>
    <w:div w:id="1054475062">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346708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757974">
      <w:bodyDiv w:val="1"/>
      <w:marLeft w:val="0"/>
      <w:marRight w:val="0"/>
      <w:marTop w:val="0"/>
      <w:marBottom w:val="0"/>
      <w:divBdr>
        <w:top w:val="none" w:sz="0" w:space="0" w:color="auto"/>
        <w:left w:val="none" w:sz="0" w:space="0" w:color="auto"/>
        <w:bottom w:val="none" w:sz="0" w:space="0" w:color="auto"/>
        <w:right w:val="none" w:sz="0" w:space="0" w:color="auto"/>
      </w:divBdr>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20046361">
      <w:bodyDiv w:val="1"/>
      <w:marLeft w:val="0"/>
      <w:marRight w:val="0"/>
      <w:marTop w:val="0"/>
      <w:marBottom w:val="0"/>
      <w:divBdr>
        <w:top w:val="none" w:sz="0" w:space="0" w:color="auto"/>
        <w:left w:val="none" w:sz="0" w:space="0" w:color="auto"/>
        <w:bottom w:val="none" w:sz="0" w:space="0" w:color="auto"/>
        <w:right w:val="none" w:sz="0" w:space="0" w:color="auto"/>
      </w:divBdr>
    </w:div>
    <w:div w:id="1224026132">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160877">
      <w:bodyDiv w:val="1"/>
      <w:marLeft w:val="0"/>
      <w:marRight w:val="0"/>
      <w:marTop w:val="0"/>
      <w:marBottom w:val="0"/>
      <w:divBdr>
        <w:top w:val="none" w:sz="0" w:space="0" w:color="auto"/>
        <w:left w:val="none" w:sz="0" w:space="0" w:color="auto"/>
        <w:bottom w:val="none" w:sz="0" w:space="0" w:color="auto"/>
        <w:right w:val="none" w:sz="0" w:space="0" w:color="auto"/>
      </w:divBdr>
    </w:div>
    <w:div w:id="1313753871">
      <w:bodyDiv w:val="1"/>
      <w:marLeft w:val="0"/>
      <w:marRight w:val="0"/>
      <w:marTop w:val="0"/>
      <w:marBottom w:val="0"/>
      <w:divBdr>
        <w:top w:val="none" w:sz="0" w:space="0" w:color="auto"/>
        <w:left w:val="none" w:sz="0" w:space="0" w:color="auto"/>
        <w:bottom w:val="none" w:sz="0" w:space="0" w:color="auto"/>
        <w:right w:val="none" w:sz="0" w:space="0" w:color="auto"/>
      </w:divBdr>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15990038">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0706730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49742856">
      <w:bodyDiv w:val="1"/>
      <w:marLeft w:val="0"/>
      <w:marRight w:val="0"/>
      <w:marTop w:val="0"/>
      <w:marBottom w:val="0"/>
      <w:divBdr>
        <w:top w:val="none" w:sz="0" w:space="0" w:color="auto"/>
        <w:left w:val="none" w:sz="0" w:space="0" w:color="auto"/>
        <w:bottom w:val="none" w:sz="0" w:space="0" w:color="auto"/>
        <w:right w:val="none" w:sz="0" w:space="0" w:color="auto"/>
      </w:divBdr>
    </w:div>
    <w:div w:id="1459033832">
      <w:bodyDiv w:val="1"/>
      <w:marLeft w:val="0"/>
      <w:marRight w:val="0"/>
      <w:marTop w:val="0"/>
      <w:marBottom w:val="0"/>
      <w:divBdr>
        <w:top w:val="none" w:sz="0" w:space="0" w:color="auto"/>
        <w:left w:val="none" w:sz="0" w:space="0" w:color="auto"/>
        <w:bottom w:val="none" w:sz="0" w:space="0" w:color="auto"/>
        <w:right w:val="none" w:sz="0" w:space="0" w:color="auto"/>
      </w:divBdr>
    </w:div>
    <w:div w:id="1479806188">
      <w:bodyDiv w:val="1"/>
      <w:marLeft w:val="0"/>
      <w:marRight w:val="0"/>
      <w:marTop w:val="0"/>
      <w:marBottom w:val="0"/>
      <w:divBdr>
        <w:top w:val="none" w:sz="0" w:space="0" w:color="auto"/>
        <w:left w:val="none" w:sz="0" w:space="0" w:color="auto"/>
        <w:bottom w:val="none" w:sz="0" w:space="0" w:color="auto"/>
        <w:right w:val="none" w:sz="0" w:space="0" w:color="auto"/>
      </w:divBdr>
    </w:div>
    <w:div w:id="1480999062">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02238193">
      <w:bodyDiv w:val="1"/>
      <w:marLeft w:val="0"/>
      <w:marRight w:val="0"/>
      <w:marTop w:val="0"/>
      <w:marBottom w:val="0"/>
      <w:divBdr>
        <w:top w:val="none" w:sz="0" w:space="0" w:color="auto"/>
        <w:left w:val="none" w:sz="0" w:space="0" w:color="auto"/>
        <w:bottom w:val="none" w:sz="0" w:space="0" w:color="auto"/>
        <w:right w:val="none" w:sz="0" w:space="0" w:color="auto"/>
      </w:divBdr>
    </w:div>
    <w:div w:id="1511986838">
      <w:bodyDiv w:val="1"/>
      <w:marLeft w:val="0"/>
      <w:marRight w:val="0"/>
      <w:marTop w:val="0"/>
      <w:marBottom w:val="0"/>
      <w:divBdr>
        <w:top w:val="none" w:sz="0" w:space="0" w:color="auto"/>
        <w:left w:val="none" w:sz="0" w:space="0" w:color="auto"/>
        <w:bottom w:val="none" w:sz="0" w:space="0" w:color="auto"/>
        <w:right w:val="none" w:sz="0" w:space="0" w:color="auto"/>
      </w:divBdr>
    </w:div>
    <w:div w:id="1515531064">
      <w:bodyDiv w:val="1"/>
      <w:marLeft w:val="0"/>
      <w:marRight w:val="0"/>
      <w:marTop w:val="0"/>
      <w:marBottom w:val="0"/>
      <w:divBdr>
        <w:top w:val="none" w:sz="0" w:space="0" w:color="auto"/>
        <w:left w:val="none" w:sz="0" w:space="0" w:color="auto"/>
        <w:bottom w:val="none" w:sz="0" w:space="0" w:color="auto"/>
        <w:right w:val="none" w:sz="0" w:space="0" w:color="auto"/>
      </w:divBdr>
    </w:div>
    <w:div w:id="1525288179">
      <w:bodyDiv w:val="1"/>
      <w:marLeft w:val="0"/>
      <w:marRight w:val="0"/>
      <w:marTop w:val="0"/>
      <w:marBottom w:val="0"/>
      <w:divBdr>
        <w:top w:val="none" w:sz="0" w:space="0" w:color="auto"/>
        <w:left w:val="none" w:sz="0" w:space="0" w:color="auto"/>
        <w:bottom w:val="none" w:sz="0" w:space="0" w:color="auto"/>
        <w:right w:val="none" w:sz="0" w:space="0" w:color="auto"/>
      </w:divBdr>
    </w:div>
    <w:div w:id="1548445608">
      <w:bodyDiv w:val="1"/>
      <w:marLeft w:val="0"/>
      <w:marRight w:val="0"/>
      <w:marTop w:val="0"/>
      <w:marBottom w:val="0"/>
      <w:divBdr>
        <w:top w:val="none" w:sz="0" w:space="0" w:color="auto"/>
        <w:left w:val="none" w:sz="0" w:space="0" w:color="auto"/>
        <w:bottom w:val="none" w:sz="0" w:space="0" w:color="auto"/>
        <w:right w:val="none" w:sz="0" w:space="0" w:color="auto"/>
      </w:divBdr>
    </w:div>
    <w:div w:id="1560675885">
      <w:bodyDiv w:val="1"/>
      <w:marLeft w:val="0"/>
      <w:marRight w:val="0"/>
      <w:marTop w:val="0"/>
      <w:marBottom w:val="0"/>
      <w:divBdr>
        <w:top w:val="none" w:sz="0" w:space="0" w:color="auto"/>
        <w:left w:val="none" w:sz="0" w:space="0" w:color="auto"/>
        <w:bottom w:val="none" w:sz="0" w:space="0" w:color="auto"/>
        <w:right w:val="none" w:sz="0" w:space="0" w:color="auto"/>
      </w:divBdr>
    </w:div>
    <w:div w:id="1564170834">
      <w:bodyDiv w:val="1"/>
      <w:marLeft w:val="0"/>
      <w:marRight w:val="0"/>
      <w:marTop w:val="0"/>
      <w:marBottom w:val="0"/>
      <w:divBdr>
        <w:top w:val="none" w:sz="0" w:space="0" w:color="auto"/>
        <w:left w:val="none" w:sz="0" w:space="0" w:color="auto"/>
        <w:bottom w:val="none" w:sz="0" w:space="0" w:color="auto"/>
        <w:right w:val="none" w:sz="0" w:space="0" w:color="auto"/>
      </w:divBdr>
      <w:divsChild>
        <w:div w:id="522674134">
          <w:marLeft w:val="0"/>
          <w:marRight w:val="0"/>
          <w:marTop w:val="0"/>
          <w:marBottom w:val="0"/>
          <w:divBdr>
            <w:top w:val="none" w:sz="0" w:space="0" w:color="auto"/>
            <w:left w:val="none" w:sz="0" w:space="0" w:color="auto"/>
            <w:bottom w:val="none" w:sz="0" w:space="0" w:color="auto"/>
            <w:right w:val="none" w:sz="0" w:space="0" w:color="auto"/>
          </w:divBdr>
        </w:div>
        <w:div w:id="815103682">
          <w:marLeft w:val="0"/>
          <w:marRight w:val="0"/>
          <w:marTop w:val="0"/>
          <w:marBottom w:val="0"/>
          <w:divBdr>
            <w:top w:val="none" w:sz="0" w:space="0" w:color="auto"/>
            <w:left w:val="none" w:sz="0" w:space="0" w:color="auto"/>
            <w:bottom w:val="none" w:sz="0" w:space="0" w:color="auto"/>
            <w:right w:val="none" w:sz="0" w:space="0" w:color="auto"/>
          </w:divBdr>
        </w:div>
        <w:div w:id="2045054105">
          <w:marLeft w:val="0"/>
          <w:marRight w:val="0"/>
          <w:marTop w:val="0"/>
          <w:marBottom w:val="0"/>
          <w:divBdr>
            <w:top w:val="none" w:sz="0" w:space="0" w:color="auto"/>
            <w:left w:val="none" w:sz="0" w:space="0" w:color="auto"/>
            <w:bottom w:val="none" w:sz="0" w:space="0" w:color="auto"/>
            <w:right w:val="none" w:sz="0" w:space="0" w:color="auto"/>
          </w:divBdr>
        </w:div>
        <w:div w:id="1472670131">
          <w:marLeft w:val="0"/>
          <w:marRight w:val="0"/>
          <w:marTop w:val="0"/>
          <w:marBottom w:val="0"/>
          <w:divBdr>
            <w:top w:val="none" w:sz="0" w:space="0" w:color="auto"/>
            <w:left w:val="none" w:sz="0" w:space="0" w:color="auto"/>
            <w:bottom w:val="none" w:sz="0" w:space="0" w:color="auto"/>
            <w:right w:val="none" w:sz="0" w:space="0" w:color="auto"/>
          </w:divBdr>
        </w:div>
        <w:div w:id="983702708">
          <w:marLeft w:val="0"/>
          <w:marRight w:val="0"/>
          <w:marTop w:val="0"/>
          <w:marBottom w:val="0"/>
          <w:divBdr>
            <w:top w:val="none" w:sz="0" w:space="0" w:color="auto"/>
            <w:left w:val="none" w:sz="0" w:space="0" w:color="auto"/>
            <w:bottom w:val="none" w:sz="0" w:space="0" w:color="auto"/>
            <w:right w:val="none" w:sz="0" w:space="0" w:color="auto"/>
          </w:divBdr>
        </w:div>
        <w:div w:id="956183875">
          <w:marLeft w:val="0"/>
          <w:marRight w:val="0"/>
          <w:marTop w:val="0"/>
          <w:marBottom w:val="0"/>
          <w:divBdr>
            <w:top w:val="none" w:sz="0" w:space="0" w:color="auto"/>
            <w:left w:val="none" w:sz="0" w:space="0" w:color="auto"/>
            <w:bottom w:val="none" w:sz="0" w:space="0" w:color="auto"/>
            <w:right w:val="none" w:sz="0" w:space="0" w:color="auto"/>
          </w:divBdr>
        </w:div>
        <w:div w:id="1936085646">
          <w:marLeft w:val="0"/>
          <w:marRight w:val="0"/>
          <w:marTop w:val="0"/>
          <w:marBottom w:val="0"/>
          <w:divBdr>
            <w:top w:val="none" w:sz="0" w:space="0" w:color="auto"/>
            <w:left w:val="none" w:sz="0" w:space="0" w:color="auto"/>
            <w:bottom w:val="none" w:sz="0" w:space="0" w:color="auto"/>
            <w:right w:val="none" w:sz="0" w:space="0" w:color="auto"/>
          </w:divBdr>
        </w:div>
        <w:div w:id="1085803253">
          <w:marLeft w:val="0"/>
          <w:marRight w:val="0"/>
          <w:marTop w:val="0"/>
          <w:marBottom w:val="0"/>
          <w:divBdr>
            <w:top w:val="none" w:sz="0" w:space="0" w:color="auto"/>
            <w:left w:val="none" w:sz="0" w:space="0" w:color="auto"/>
            <w:bottom w:val="none" w:sz="0" w:space="0" w:color="auto"/>
            <w:right w:val="none" w:sz="0" w:space="0" w:color="auto"/>
          </w:divBdr>
        </w:div>
        <w:div w:id="1923483578">
          <w:marLeft w:val="0"/>
          <w:marRight w:val="0"/>
          <w:marTop w:val="0"/>
          <w:marBottom w:val="0"/>
          <w:divBdr>
            <w:top w:val="none" w:sz="0" w:space="0" w:color="auto"/>
            <w:left w:val="none" w:sz="0" w:space="0" w:color="auto"/>
            <w:bottom w:val="none" w:sz="0" w:space="0" w:color="auto"/>
            <w:right w:val="none" w:sz="0" w:space="0" w:color="auto"/>
          </w:divBdr>
        </w:div>
        <w:div w:id="1710687409">
          <w:marLeft w:val="0"/>
          <w:marRight w:val="0"/>
          <w:marTop w:val="0"/>
          <w:marBottom w:val="0"/>
          <w:divBdr>
            <w:top w:val="none" w:sz="0" w:space="0" w:color="auto"/>
            <w:left w:val="none" w:sz="0" w:space="0" w:color="auto"/>
            <w:bottom w:val="none" w:sz="0" w:space="0" w:color="auto"/>
            <w:right w:val="none" w:sz="0" w:space="0" w:color="auto"/>
          </w:divBdr>
        </w:div>
        <w:div w:id="1989822233">
          <w:marLeft w:val="0"/>
          <w:marRight w:val="0"/>
          <w:marTop w:val="0"/>
          <w:marBottom w:val="0"/>
          <w:divBdr>
            <w:top w:val="none" w:sz="0" w:space="0" w:color="auto"/>
            <w:left w:val="none" w:sz="0" w:space="0" w:color="auto"/>
            <w:bottom w:val="none" w:sz="0" w:space="0" w:color="auto"/>
            <w:right w:val="none" w:sz="0" w:space="0" w:color="auto"/>
          </w:divBdr>
        </w:div>
        <w:div w:id="805701141">
          <w:marLeft w:val="0"/>
          <w:marRight w:val="0"/>
          <w:marTop w:val="0"/>
          <w:marBottom w:val="0"/>
          <w:divBdr>
            <w:top w:val="none" w:sz="0" w:space="0" w:color="auto"/>
            <w:left w:val="none" w:sz="0" w:space="0" w:color="auto"/>
            <w:bottom w:val="none" w:sz="0" w:space="0" w:color="auto"/>
            <w:right w:val="none" w:sz="0" w:space="0" w:color="auto"/>
          </w:divBdr>
        </w:div>
        <w:div w:id="1599294018">
          <w:marLeft w:val="0"/>
          <w:marRight w:val="0"/>
          <w:marTop w:val="0"/>
          <w:marBottom w:val="0"/>
          <w:divBdr>
            <w:top w:val="none" w:sz="0" w:space="0" w:color="auto"/>
            <w:left w:val="none" w:sz="0" w:space="0" w:color="auto"/>
            <w:bottom w:val="none" w:sz="0" w:space="0" w:color="auto"/>
            <w:right w:val="none" w:sz="0" w:space="0" w:color="auto"/>
          </w:divBdr>
        </w:div>
        <w:div w:id="1980767189">
          <w:marLeft w:val="0"/>
          <w:marRight w:val="0"/>
          <w:marTop w:val="0"/>
          <w:marBottom w:val="0"/>
          <w:divBdr>
            <w:top w:val="none" w:sz="0" w:space="0" w:color="auto"/>
            <w:left w:val="none" w:sz="0" w:space="0" w:color="auto"/>
            <w:bottom w:val="none" w:sz="0" w:space="0" w:color="auto"/>
            <w:right w:val="none" w:sz="0" w:space="0" w:color="auto"/>
          </w:divBdr>
        </w:div>
        <w:div w:id="1359240949">
          <w:marLeft w:val="0"/>
          <w:marRight w:val="0"/>
          <w:marTop w:val="0"/>
          <w:marBottom w:val="0"/>
          <w:divBdr>
            <w:top w:val="none" w:sz="0" w:space="0" w:color="auto"/>
            <w:left w:val="none" w:sz="0" w:space="0" w:color="auto"/>
            <w:bottom w:val="none" w:sz="0" w:space="0" w:color="auto"/>
            <w:right w:val="none" w:sz="0" w:space="0" w:color="auto"/>
          </w:divBdr>
        </w:div>
        <w:div w:id="10034081">
          <w:marLeft w:val="0"/>
          <w:marRight w:val="0"/>
          <w:marTop w:val="0"/>
          <w:marBottom w:val="0"/>
          <w:divBdr>
            <w:top w:val="none" w:sz="0" w:space="0" w:color="auto"/>
            <w:left w:val="none" w:sz="0" w:space="0" w:color="auto"/>
            <w:bottom w:val="none" w:sz="0" w:space="0" w:color="auto"/>
            <w:right w:val="none" w:sz="0" w:space="0" w:color="auto"/>
          </w:divBdr>
        </w:div>
        <w:div w:id="20060281">
          <w:marLeft w:val="0"/>
          <w:marRight w:val="0"/>
          <w:marTop w:val="0"/>
          <w:marBottom w:val="0"/>
          <w:divBdr>
            <w:top w:val="none" w:sz="0" w:space="0" w:color="auto"/>
            <w:left w:val="none" w:sz="0" w:space="0" w:color="auto"/>
            <w:bottom w:val="none" w:sz="0" w:space="0" w:color="auto"/>
            <w:right w:val="none" w:sz="0" w:space="0" w:color="auto"/>
          </w:divBdr>
        </w:div>
        <w:div w:id="1446465257">
          <w:marLeft w:val="0"/>
          <w:marRight w:val="0"/>
          <w:marTop w:val="0"/>
          <w:marBottom w:val="0"/>
          <w:divBdr>
            <w:top w:val="none" w:sz="0" w:space="0" w:color="auto"/>
            <w:left w:val="none" w:sz="0" w:space="0" w:color="auto"/>
            <w:bottom w:val="none" w:sz="0" w:space="0" w:color="auto"/>
            <w:right w:val="none" w:sz="0" w:space="0" w:color="auto"/>
          </w:divBdr>
        </w:div>
        <w:div w:id="1845512131">
          <w:marLeft w:val="0"/>
          <w:marRight w:val="0"/>
          <w:marTop w:val="0"/>
          <w:marBottom w:val="0"/>
          <w:divBdr>
            <w:top w:val="none" w:sz="0" w:space="0" w:color="auto"/>
            <w:left w:val="none" w:sz="0" w:space="0" w:color="auto"/>
            <w:bottom w:val="none" w:sz="0" w:space="0" w:color="auto"/>
            <w:right w:val="none" w:sz="0" w:space="0" w:color="auto"/>
          </w:divBdr>
        </w:div>
        <w:div w:id="365329025">
          <w:marLeft w:val="0"/>
          <w:marRight w:val="0"/>
          <w:marTop w:val="0"/>
          <w:marBottom w:val="0"/>
          <w:divBdr>
            <w:top w:val="none" w:sz="0" w:space="0" w:color="auto"/>
            <w:left w:val="none" w:sz="0" w:space="0" w:color="auto"/>
            <w:bottom w:val="none" w:sz="0" w:space="0" w:color="auto"/>
            <w:right w:val="none" w:sz="0" w:space="0" w:color="auto"/>
          </w:divBdr>
        </w:div>
        <w:div w:id="1429230071">
          <w:marLeft w:val="0"/>
          <w:marRight w:val="0"/>
          <w:marTop w:val="0"/>
          <w:marBottom w:val="0"/>
          <w:divBdr>
            <w:top w:val="none" w:sz="0" w:space="0" w:color="auto"/>
            <w:left w:val="none" w:sz="0" w:space="0" w:color="auto"/>
            <w:bottom w:val="none" w:sz="0" w:space="0" w:color="auto"/>
            <w:right w:val="none" w:sz="0" w:space="0" w:color="auto"/>
          </w:divBdr>
        </w:div>
        <w:div w:id="140468974">
          <w:marLeft w:val="0"/>
          <w:marRight w:val="0"/>
          <w:marTop w:val="0"/>
          <w:marBottom w:val="0"/>
          <w:divBdr>
            <w:top w:val="none" w:sz="0" w:space="0" w:color="auto"/>
            <w:left w:val="none" w:sz="0" w:space="0" w:color="auto"/>
            <w:bottom w:val="none" w:sz="0" w:space="0" w:color="auto"/>
            <w:right w:val="none" w:sz="0" w:space="0" w:color="auto"/>
          </w:divBdr>
        </w:div>
      </w:divsChild>
    </w:div>
    <w:div w:id="1585408065">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65930829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5172953">
      <w:bodyDiv w:val="1"/>
      <w:marLeft w:val="0"/>
      <w:marRight w:val="0"/>
      <w:marTop w:val="0"/>
      <w:marBottom w:val="0"/>
      <w:divBdr>
        <w:top w:val="none" w:sz="0" w:space="0" w:color="auto"/>
        <w:left w:val="none" w:sz="0" w:space="0" w:color="auto"/>
        <w:bottom w:val="none" w:sz="0" w:space="0" w:color="auto"/>
        <w:right w:val="none" w:sz="0" w:space="0" w:color="auto"/>
      </w:divBdr>
      <w:divsChild>
        <w:div w:id="1978754031">
          <w:marLeft w:val="0"/>
          <w:marRight w:val="0"/>
          <w:marTop w:val="0"/>
          <w:marBottom w:val="0"/>
          <w:divBdr>
            <w:top w:val="none" w:sz="0" w:space="0" w:color="auto"/>
            <w:left w:val="none" w:sz="0" w:space="0" w:color="auto"/>
            <w:bottom w:val="none" w:sz="0" w:space="0" w:color="auto"/>
            <w:right w:val="none" w:sz="0" w:space="0" w:color="auto"/>
          </w:divBdr>
        </w:div>
        <w:div w:id="2086144777">
          <w:marLeft w:val="0"/>
          <w:marRight w:val="0"/>
          <w:marTop w:val="0"/>
          <w:marBottom w:val="0"/>
          <w:divBdr>
            <w:top w:val="none" w:sz="0" w:space="0" w:color="auto"/>
            <w:left w:val="none" w:sz="0" w:space="0" w:color="auto"/>
            <w:bottom w:val="none" w:sz="0" w:space="0" w:color="auto"/>
            <w:right w:val="none" w:sz="0" w:space="0" w:color="auto"/>
          </w:divBdr>
        </w:div>
      </w:divsChild>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1681340">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862931867">
      <w:bodyDiv w:val="1"/>
      <w:marLeft w:val="0"/>
      <w:marRight w:val="0"/>
      <w:marTop w:val="0"/>
      <w:marBottom w:val="0"/>
      <w:divBdr>
        <w:top w:val="none" w:sz="0" w:space="0" w:color="auto"/>
        <w:left w:val="none" w:sz="0" w:space="0" w:color="auto"/>
        <w:bottom w:val="none" w:sz="0" w:space="0" w:color="auto"/>
        <w:right w:val="none" w:sz="0" w:space="0" w:color="auto"/>
      </w:divBdr>
    </w:div>
    <w:div w:id="1900750916">
      <w:bodyDiv w:val="1"/>
      <w:marLeft w:val="0"/>
      <w:marRight w:val="0"/>
      <w:marTop w:val="0"/>
      <w:marBottom w:val="0"/>
      <w:divBdr>
        <w:top w:val="none" w:sz="0" w:space="0" w:color="auto"/>
        <w:left w:val="none" w:sz="0" w:space="0" w:color="auto"/>
        <w:bottom w:val="none" w:sz="0" w:space="0" w:color="auto"/>
        <w:right w:val="none" w:sz="0" w:space="0" w:color="auto"/>
      </w:divBdr>
    </w:div>
    <w:div w:id="1956978931">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35692639">
      <w:bodyDiv w:val="1"/>
      <w:marLeft w:val="0"/>
      <w:marRight w:val="0"/>
      <w:marTop w:val="0"/>
      <w:marBottom w:val="0"/>
      <w:divBdr>
        <w:top w:val="none" w:sz="0" w:space="0" w:color="auto"/>
        <w:left w:val="none" w:sz="0" w:space="0" w:color="auto"/>
        <w:bottom w:val="none" w:sz="0" w:space="0" w:color="auto"/>
        <w:right w:val="none" w:sz="0" w:space="0" w:color="auto"/>
      </w:divBdr>
    </w:div>
    <w:div w:id="2049184213">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0029190">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chabadlibrary.org/books/admur/tm/17/18/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97D8B-EC69-48B0-A7E4-17DB0CAF7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2977</TotalTime>
  <Pages>96</Pages>
  <Words>20306</Words>
  <Characters>115745</Characters>
  <Application>Microsoft Office Word</Application>
  <DocSecurity>0</DocSecurity>
  <Lines>964</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232</cp:revision>
  <cp:lastPrinted>2018-12-21T10:31:00Z</cp:lastPrinted>
  <dcterms:created xsi:type="dcterms:W3CDTF">2018-10-26T18:49:00Z</dcterms:created>
  <dcterms:modified xsi:type="dcterms:W3CDTF">2018-12-21T10:32:00Z</dcterms:modified>
</cp:coreProperties>
</file>