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4521E" w14:textId="00BF9100" w:rsidR="007E1CED" w:rsidRPr="008D7606" w:rsidRDefault="0085138C" w:rsidP="008D7606">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10A5B1B2">
                <wp:simplePos x="0" y="0"/>
                <wp:positionH relativeFrom="margin">
                  <wp:posOffset>-4445</wp:posOffset>
                </wp:positionH>
                <wp:positionV relativeFrom="margin">
                  <wp:posOffset>-196215</wp:posOffset>
                </wp:positionV>
                <wp:extent cx="3859530" cy="38525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8525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C2452C" w:rsidRDefault="00C2452C" w:rsidP="004E6CD8">
                            <w:pPr>
                              <w:widowControl w:val="0"/>
                              <w:bidi/>
                              <w:spacing w:line="156" w:lineRule="auto"/>
                              <w:jc w:val="center"/>
                              <w:rPr>
                                <w:rFonts w:ascii="FbSfaradi Regular" w:hAnsi="FbSfaradi Regular" w:cs="FbSfaradi Regular"/>
                                <w:sz w:val="26"/>
                                <w:szCs w:val="26"/>
                                <w:rtl/>
                              </w:rPr>
                            </w:pPr>
                          </w:p>
                          <w:p w14:paraId="483A4320" w14:textId="03D4C189" w:rsidR="00C2452C" w:rsidRDefault="00C2452C" w:rsidP="00827182">
                            <w:pPr>
                              <w:widowControl w:val="0"/>
                              <w:bidi/>
                              <w:spacing w:line="240" w:lineRule="auto"/>
                              <w:jc w:val="center"/>
                              <w:rPr>
                                <w:rFonts w:ascii="FbSfaradi Regular" w:hAnsi="FbSfaradi Regular" w:cs="FbSfaradi Regular"/>
                                <w:sz w:val="26"/>
                                <w:szCs w:val="26"/>
                                <w:rtl/>
                              </w:rPr>
                            </w:pPr>
                            <w:r w:rsidRPr="004E6CD8">
                              <w:rPr>
                                <w:rFonts w:ascii="FbSfaradi Regular" w:hAnsi="FbSfaradi Regular" w:cs="FbSfaradi Regular" w:hint="cs"/>
                                <w:sz w:val="26"/>
                                <w:szCs w:val="26"/>
                                <w:rtl/>
                              </w:rPr>
                              <w:t>ב"ה</w:t>
                            </w:r>
                          </w:p>
                          <w:p w14:paraId="235EB03F" w14:textId="77777777" w:rsidR="00C2452C" w:rsidRPr="00827182" w:rsidRDefault="00C2452C" w:rsidP="0085138C">
                            <w:pPr>
                              <w:widowControl w:val="0"/>
                              <w:bidi/>
                              <w:spacing w:line="240" w:lineRule="auto"/>
                              <w:jc w:val="center"/>
                              <w:rPr>
                                <w:rFonts w:ascii="FbSfaradi Regular" w:hAnsi="FbSfaradi Regular" w:cs="FbSfaradi Regular"/>
                                <w:sz w:val="26"/>
                                <w:szCs w:val="26"/>
                              </w:rPr>
                            </w:pPr>
                          </w:p>
                          <w:p w14:paraId="7E2DF98A" w14:textId="77777777" w:rsidR="00C2452C" w:rsidRPr="00E967C0" w:rsidRDefault="00C2452C" w:rsidP="00827182">
                            <w:pPr>
                              <w:widowControl w:val="0"/>
                              <w:bidi/>
                              <w:spacing w:line="240" w:lineRule="auto"/>
                              <w:jc w:val="center"/>
                              <w:rPr>
                                <w:rFonts w:ascii="FbSfaradi Regular" w:hAnsi="FbSfaradi Regular" w:cs="FbSfaradi Regular"/>
                                <w:sz w:val="2"/>
                                <w:szCs w:val="2"/>
                                <w:rtl/>
                              </w:rPr>
                            </w:pPr>
                          </w:p>
                          <w:p w14:paraId="7F38909B" w14:textId="77777777" w:rsidR="00C2452C" w:rsidRPr="00942E2D" w:rsidRDefault="00C2452C" w:rsidP="0041359D">
                            <w:pPr>
                              <w:widowControl w:val="0"/>
                              <w:bidi/>
                              <w:spacing w:line="192" w:lineRule="auto"/>
                              <w:jc w:val="right"/>
                              <w:rPr>
                                <w:rFonts w:ascii="FbSfaradi Regular" w:hAnsi="FbSfaradi Regular" w:cs="AAd_Ashcnazi"/>
                                <w:sz w:val="50"/>
                                <w:szCs w:val="50"/>
                              </w:rPr>
                            </w:pPr>
                            <w:r w:rsidRPr="00942E2D">
                              <w:rPr>
                                <w:rFonts w:ascii="FbSfaradi Regular" w:hAnsi="FbSfaradi Regular" w:cs="AAd_Ashcnazi"/>
                                <w:sz w:val="50"/>
                                <w:szCs w:val="50"/>
                                <w:rtl/>
                              </w:rPr>
                              <w:t>קובץ</w:t>
                            </w:r>
                          </w:p>
                          <w:p w14:paraId="6BFDC829" w14:textId="4D5D49F7" w:rsidR="00C2452C" w:rsidRPr="00942E2D" w:rsidRDefault="00C2452C" w:rsidP="00E356F5">
                            <w:pPr>
                              <w:widowControl w:val="0"/>
                              <w:bidi/>
                              <w:spacing w:before="240" w:line="192" w:lineRule="auto"/>
                              <w:jc w:val="right"/>
                              <w:rPr>
                                <w:rFonts w:ascii="FbSfaradi Bold" w:hAnsi="FbSfaradi Bold" w:cs="AAd_Ashcnazi"/>
                                <w:sz w:val="144"/>
                                <w:szCs w:val="144"/>
                                <w:rtl/>
                              </w:rPr>
                            </w:pPr>
                            <w:r w:rsidRPr="00942E2D">
                              <w:rPr>
                                <w:rFonts w:ascii="FbSfaradi Bold" w:hAnsi="FbSfaradi Bold" w:cs="AAd_Ashcnazi"/>
                                <w:sz w:val="144"/>
                                <w:szCs w:val="144"/>
                                <w:rtl/>
                              </w:rPr>
                              <w:t>הערות וביאורים</w:t>
                            </w:r>
                          </w:p>
                          <w:p w14:paraId="2150425F" w14:textId="77777777" w:rsidR="00C2452C" w:rsidRPr="00827182" w:rsidRDefault="00C2452C"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C2452C" w:rsidRPr="0041359D" w:rsidRDefault="00C2452C"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F0BC" id="_x0000_t202" coordsize="21600,21600" o:spt="202" path="m,l,21600r21600,l21600,xe">
                <v:stroke joinstyle="miter"/>
                <v:path gradientshapeok="t" o:connecttype="rect"/>
              </v:shapetype>
              <v:shape id="Text Box 5" o:spid="_x0000_s1026" type="#_x0000_t202" style="position:absolute;left:0;text-align:left;margin-left:-.35pt;margin-top:-15.45pt;width:303.9pt;height:303.3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" filled="f" stroked="f" strokecolor="black [0]" insetpen="t">
                <v:textbox inset="2.88pt,2.88pt,2.88pt,2.88pt">
                  <w:txbxContent>
                    <w:p w14:paraId="765EB89B" w14:textId="77777777" w:rsidR="00C2452C" w:rsidRDefault="00C2452C" w:rsidP="004E6CD8">
                      <w:pPr>
                        <w:widowControl w:val="0"/>
                        <w:bidi/>
                        <w:spacing w:line="156" w:lineRule="auto"/>
                        <w:jc w:val="center"/>
                        <w:rPr>
                          <w:rFonts w:ascii="FbSfaradi Regular" w:hAnsi="FbSfaradi Regular" w:cs="FbSfaradi Regular"/>
                          <w:sz w:val="26"/>
                          <w:szCs w:val="26"/>
                          <w:rtl/>
                        </w:rPr>
                      </w:pPr>
                    </w:p>
                    <w:p w14:paraId="483A4320" w14:textId="03D4C189" w:rsidR="00C2452C" w:rsidRDefault="00C2452C" w:rsidP="00827182">
                      <w:pPr>
                        <w:widowControl w:val="0"/>
                        <w:bidi/>
                        <w:spacing w:line="240" w:lineRule="auto"/>
                        <w:jc w:val="center"/>
                        <w:rPr>
                          <w:rFonts w:ascii="FbSfaradi Regular" w:hAnsi="FbSfaradi Regular" w:cs="FbSfaradi Regular"/>
                          <w:sz w:val="26"/>
                          <w:szCs w:val="26"/>
                          <w:rtl/>
                        </w:rPr>
                      </w:pPr>
                      <w:r w:rsidRPr="004E6CD8">
                        <w:rPr>
                          <w:rFonts w:ascii="FbSfaradi Regular" w:hAnsi="FbSfaradi Regular" w:cs="FbSfaradi Regular" w:hint="cs"/>
                          <w:sz w:val="26"/>
                          <w:szCs w:val="26"/>
                          <w:rtl/>
                        </w:rPr>
                        <w:t>ב"ה</w:t>
                      </w:r>
                    </w:p>
                    <w:p w14:paraId="235EB03F" w14:textId="77777777" w:rsidR="00C2452C" w:rsidRPr="00827182" w:rsidRDefault="00C2452C" w:rsidP="0085138C">
                      <w:pPr>
                        <w:widowControl w:val="0"/>
                        <w:bidi/>
                        <w:spacing w:line="240" w:lineRule="auto"/>
                        <w:jc w:val="center"/>
                        <w:rPr>
                          <w:rFonts w:ascii="FbSfaradi Regular" w:hAnsi="FbSfaradi Regular" w:cs="FbSfaradi Regular"/>
                          <w:sz w:val="26"/>
                          <w:szCs w:val="26"/>
                        </w:rPr>
                      </w:pPr>
                    </w:p>
                    <w:p w14:paraId="7E2DF98A" w14:textId="77777777" w:rsidR="00C2452C" w:rsidRPr="00E967C0" w:rsidRDefault="00C2452C" w:rsidP="00827182">
                      <w:pPr>
                        <w:widowControl w:val="0"/>
                        <w:bidi/>
                        <w:spacing w:line="240" w:lineRule="auto"/>
                        <w:jc w:val="center"/>
                        <w:rPr>
                          <w:rFonts w:ascii="FbSfaradi Regular" w:hAnsi="FbSfaradi Regular" w:cs="FbSfaradi Regular"/>
                          <w:sz w:val="2"/>
                          <w:szCs w:val="2"/>
                          <w:rtl/>
                        </w:rPr>
                      </w:pPr>
                    </w:p>
                    <w:p w14:paraId="7F38909B" w14:textId="77777777" w:rsidR="00C2452C" w:rsidRPr="00942E2D" w:rsidRDefault="00C2452C" w:rsidP="0041359D">
                      <w:pPr>
                        <w:widowControl w:val="0"/>
                        <w:bidi/>
                        <w:spacing w:line="192" w:lineRule="auto"/>
                        <w:jc w:val="right"/>
                        <w:rPr>
                          <w:rFonts w:ascii="FbSfaradi Regular" w:hAnsi="FbSfaradi Regular" w:cs="AAd_Ashcnazi"/>
                          <w:sz w:val="50"/>
                          <w:szCs w:val="50"/>
                        </w:rPr>
                      </w:pPr>
                      <w:r w:rsidRPr="00942E2D">
                        <w:rPr>
                          <w:rFonts w:ascii="FbSfaradi Regular" w:hAnsi="FbSfaradi Regular" w:cs="AAd_Ashcnazi"/>
                          <w:sz w:val="50"/>
                          <w:szCs w:val="50"/>
                          <w:rtl/>
                        </w:rPr>
                        <w:t>קובץ</w:t>
                      </w:r>
                    </w:p>
                    <w:p w14:paraId="6BFDC829" w14:textId="4D5D49F7" w:rsidR="00C2452C" w:rsidRPr="00942E2D" w:rsidRDefault="00C2452C" w:rsidP="00E356F5">
                      <w:pPr>
                        <w:widowControl w:val="0"/>
                        <w:bidi/>
                        <w:spacing w:before="240" w:line="192" w:lineRule="auto"/>
                        <w:jc w:val="right"/>
                        <w:rPr>
                          <w:rFonts w:ascii="FbSfaradi Bold" w:hAnsi="FbSfaradi Bold" w:cs="AAd_Ashcnazi"/>
                          <w:sz w:val="144"/>
                          <w:szCs w:val="144"/>
                          <w:rtl/>
                        </w:rPr>
                      </w:pPr>
                      <w:r w:rsidRPr="00942E2D">
                        <w:rPr>
                          <w:rFonts w:ascii="FbSfaradi Bold" w:hAnsi="FbSfaradi Bold" w:cs="AAd_Ashcnazi"/>
                          <w:sz w:val="144"/>
                          <w:szCs w:val="144"/>
                          <w:rtl/>
                        </w:rPr>
                        <w:t>הערות וביאורים</w:t>
                      </w:r>
                    </w:p>
                    <w:p w14:paraId="2150425F" w14:textId="77777777" w:rsidR="00C2452C" w:rsidRPr="00827182" w:rsidRDefault="00C2452C"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C2452C" w:rsidRPr="0041359D" w:rsidRDefault="00C2452C"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00942E2D"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023785C1">
                <wp:simplePos x="0" y="0"/>
                <wp:positionH relativeFrom="margin">
                  <wp:posOffset>-7620</wp:posOffset>
                </wp:positionH>
                <wp:positionV relativeFrom="margin">
                  <wp:posOffset>5718629</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C2452C" w:rsidRPr="00A85094" w:rsidRDefault="00C2452C"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C2452C" w:rsidRPr="00A85094" w:rsidRDefault="00C2452C"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C2452C" w:rsidRPr="00A85094" w:rsidRDefault="00C2452C"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C2452C" w:rsidRDefault="00C2452C"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C2452C" w:rsidRPr="00A85094" w:rsidRDefault="00C2452C" w:rsidP="00A85094">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7" type="#_x0000_t202" style="position:absolute;left:0;text-align:left;margin-left:-.6pt;margin-top:450.3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unbEQMAAL4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" filled="f" stroked="f" strokecolor="black [0]" insetpen="t">
                <v:textbox inset="2.88pt,2.88pt,2.88pt,2.88pt">
                  <w:txbxContent>
                    <w:p w14:paraId="53A17732" w14:textId="77777777" w:rsidR="00C2452C" w:rsidRPr="00A85094" w:rsidRDefault="00C2452C"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C2452C" w:rsidRPr="00A85094" w:rsidRDefault="00C2452C"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C2452C" w:rsidRPr="00A85094" w:rsidRDefault="00C2452C"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C2452C" w:rsidRDefault="00C2452C"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C2452C" w:rsidRPr="00A85094" w:rsidRDefault="00C2452C" w:rsidP="00A85094">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942E2D"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0CDB9373">
                <wp:simplePos x="0" y="0"/>
                <wp:positionH relativeFrom="margin">
                  <wp:posOffset>-4445</wp:posOffset>
                </wp:positionH>
                <wp:positionV relativeFrom="margin">
                  <wp:posOffset>4255407</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C2452C" w:rsidRPr="00942E2D" w:rsidRDefault="00C2452C" w:rsidP="008A2DB0">
                            <w:pPr>
                              <w:pStyle w:val="NoParagraphStyle"/>
                              <w:spacing w:line="276" w:lineRule="auto"/>
                              <w:jc w:val="right"/>
                              <w:rPr>
                                <w:rFonts w:ascii="FbSfaradi Bold" w:hAnsi="FbSfaradi Bold" w:cs="PFT_Vilna"/>
                                <w:b/>
                                <w:bCs/>
                              </w:rPr>
                            </w:pPr>
                            <w:r w:rsidRPr="00942E2D">
                              <w:rPr>
                                <w:rFonts w:ascii="FbSfaradi Bold" w:hAnsi="FbSfaradi Bold" w:cs="PFT_Vilna"/>
                                <w:b/>
                                <w:bCs/>
                                <w:rtl/>
                              </w:rPr>
                              <w:t>שנ</w:t>
                            </w:r>
                            <w:r w:rsidRPr="00942E2D">
                              <w:rPr>
                                <w:rFonts w:ascii="FbSfaradi Bold" w:hAnsi="FbSfaradi Bold" w:cs="PFT_Vilna" w:hint="cs"/>
                                <w:b/>
                                <w:bCs/>
                                <w:rtl/>
                              </w:rPr>
                              <w:t>ת הארבעים</w:t>
                            </w:r>
                          </w:p>
                          <w:p w14:paraId="48CBD5A2" w14:textId="6DC3F5BE" w:rsidR="00C2452C" w:rsidRPr="00942E2D" w:rsidRDefault="00C2452C" w:rsidP="00574C78">
                            <w:pPr>
                              <w:pStyle w:val="NoParagraphStyle"/>
                              <w:spacing w:line="276" w:lineRule="auto"/>
                              <w:jc w:val="right"/>
                              <w:rPr>
                                <w:rFonts w:ascii="FbSfaradi Regular" w:hAnsi="FbSfaradi Regular" w:cs="PFT_Vilna"/>
                                <w:rtl/>
                              </w:rPr>
                            </w:pPr>
                            <w:r w:rsidRPr="00942E2D">
                              <w:rPr>
                                <w:rFonts w:ascii="FbSfaradi Regular" w:hAnsi="FbSfaradi Regular" w:cs="PFT_Vilna"/>
                                <w:rtl/>
                              </w:rPr>
                              <w:t xml:space="preserve">גליון </w:t>
                            </w:r>
                            <w:r>
                              <w:rPr>
                                <w:rFonts w:ascii="FbSfaradi Regular" w:hAnsi="FbSfaradi Regular" w:cs="PFT_Vilna" w:hint="cs"/>
                                <w:rtl/>
                              </w:rPr>
                              <w:t>ט</w:t>
                            </w:r>
                            <w:r w:rsidRPr="00942E2D">
                              <w:rPr>
                                <w:rFonts w:ascii="FbSfaradi Regular" w:hAnsi="FbSfaradi Regular" w:cs="PFT_Vilna" w:hint="cs"/>
                                <w:rtl/>
                              </w:rPr>
                              <w:t xml:space="preserve"> </w:t>
                            </w:r>
                            <w:r w:rsidRPr="00942E2D">
                              <w:rPr>
                                <w:rFonts w:ascii="FbSfaradi Regular" w:hAnsi="FbSfaradi Regular" w:cs="PFT_Vilna"/>
                                <w:rtl/>
                              </w:rPr>
                              <w:t>[אלף-</w:t>
                            </w:r>
                            <w:r w:rsidRPr="00942E2D">
                              <w:rPr>
                                <w:rFonts w:ascii="FbSfaradi Regular" w:hAnsi="FbSfaradi Regular" w:cs="PFT_Vilna" w:hint="cs"/>
                                <w:rtl/>
                              </w:rPr>
                              <w:t>קנ</w:t>
                            </w:r>
                            <w:r>
                              <w:rPr>
                                <w:rFonts w:ascii="FbSfaradi Regular" w:hAnsi="FbSfaradi Regular" w:cs="PFT_Vilna" w:hint="cs"/>
                                <w:rtl/>
                              </w:rPr>
                              <w:t>ח</w:t>
                            </w:r>
                            <w:r w:rsidRPr="00942E2D">
                              <w:rPr>
                                <w:rFonts w:ascii="FbSfaradi Regular" w:hAnsi="FbSfaradi Regular" w:cs="PFT_Vilna"/>
                                <w:rtl/>
                              </w:rPr>
                              <w:t>]</w:t>
                            </w:r>
                          </w:p>
                          <w:p w14:paraId="097E572D" w14:textId="6566A56D" w:rsidR="00C2452C" w:rsidRPr="008A2DB0" w:rsidRDefault="00C2452C" w:rsidP="00574C78">
                            <w:pPr>
                              <w:pStyle w:val="NoParagraphStyle"/>
                              <w:spacing w:line="276" w:lineRule="auto"/>
                              <w:jc w:val="right"/>
                              <w:rPr>
                                <w:rFonts w:ascii="FbSfaradi Bold" w:hAnsi="FbSfaradi Bold" w:cs="PFT_Vilna"/>
                                <w:rtl/>
                              </w:rPr>
                            </w:pPr>
                            <w:r>
                              <w:rPr>
                                <w:rFonts w:ascii="FbSfaradi Bold" w:hAnsi="FbSfaradi Bold" w:cs="PFT_Vilna" w:hint="cs"/>
                                <w:rtl/>
                              </w:rPr>
                              <w:t>כ"ב שבט - ש"פ משפטים</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8" type="#_x0000_t202" style="position:absolute;left:0;text-align:left;margin-left:-.35pt;margin-top:335.05pt;width:238.8pt;height:89.1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" filled="f" stroked="f" strokecolor="black [0]" insetpen="t">
                <v:textbox inset="2.88pt,2.88pt,2.88pt,2.88pt">
                  <w:txbxContent>
                    <w:p w14:paraId="68A2CE28" w14:textId="77777777" w:rsidR="00C2452C" w:rsidRPr="00942E2D" w:rsidRDefault="00C2452C" w:rsidP="008A2DB0">
                      <w:pPr>
                        <w:pStyle w:val="NoParagraphStyle"/>
                        <w:spacing w:line="276" w:lineRule="auto"/>
                        <w:jc w:val="right"/>
                        <w:rPr>
                          <w:rFonts w:ascii="FbSfaradi Bold" w:hAnsi="FbSfaradi Bold" w:cs="PFT_Vilna"/>
                          <w:b/>
                          <w:bCs/>
                        </w:rPr>
                      </w:pPr>
                      <w:r w:rsidRPr="00942E2D">
                        <w:rPr>
                          <w:rFonts w:ascii="FbSfaradi Bold" w:hAnsi="FbSfaradi Bold" w:cs="PFT_Vilna"/>
                          <w:b/>
                          <w:bCs/>
                          <w:rtl/>
                        </w:rPr>
                        <w:t>שנ</w:t>
                      </w:r>
                      <w:r w:rsidRPr="00942E2D">
                        <w:rPr>
                          <w:rFonts w:ascii="FbSfaradi Bold" w:hAnsi="FbSfaradi Bold" w:cs="PFT_Vilna" w:hint="cs"/>
                          <w:b/>
                          <w:bCs/>
                          <w:rtl/>
                        </w:rPr>
                        <w:t>ת הארבעים</w:t>
                      </w:r>
                    </w:p>
                    <w:p w14:paraId="48CBD5A2" w14:textId="6DC3F5BE" w:rsidR="00C2452C" w:rsidRPr="00942E2D" w:rsidRDefault="00C2452C" w:rsidP="00574C78">
                      <w:pPr>
                        <w:pStyle w:val="NoParagraphStyle"/>
                        <w:spacing w:line="276" w:lineRule="auto"/>
                        <w:jc w:val="right"/>
                        <w:rPr>
                          <w:rFonts w:ascii="FbSfaradi Regular" w:hAnsi="FbSfaradi Regular" w:cs="PFT_Vilna"/>
                          <w:rtl/>
                        </w:rPr>
                      </w:pPr>
                      <w:r w:rsidRPr="00942E2D">
                        <w:rPr>
                          <w:rFonts w:ascii="FbSfaradi Regular" w:hAnsi="FbSfaradi Regular" w:cs="PFT_Vilna"/>
                          <w:rtl/>
                        </w:rPr>
                        <w:t xml:space="preserve">גליון </w:t>
                      </w:r>
                      <w:r>
                        <w:rPr>
                          <w:rFonts w:ascii="FbSfaradi Regular" w:hAnsi="FbSfaradi Regular" w:cs="PFT_Vilna" w:hint="cs"/>
                          <w:rtl/>
                        </w:rPr>
                        <w:t>ט</w:t>
                      </w:r>
                      <w:r w:rsidRPr="00942E2D">
                        <w:rPr>
                          <w:rFonts w:ascii="FbSfaradi Regular" w:hAnsi="FbSfaradi Regular" w:cs="PFT_Vilna" w:hint="cs"/>
                          <w:rtl/>
                        </w:rPr>
                        <w:t xml:space="preserve"> </w:t>
                      </w:r>
                      <w:r w:rsidRPr="00942E2D">
                        <w:rPr>
                          <w:rFonts w:ascii="FbSfaradi Regular" w:hAnsi="FbSfaradi Regular" w:cs="PFT_Vilna"/>
                          <w:rtl/>
                        </w:rPr>
                        <w:t>[אלף-</w:t>
                      </w:r>
                      <w:r w:rsidRPr="00942E2D">
                        <w:rPr>
                          <w:rFonts w:ascii="FbSfaradi Regular" w:hAnsi="FbSfaradi Regular" w:cs="PFT_Vilna" w:hint="cs"/>
                          <w:rtl/>
                        </w:rPr>
                        <w:t>קנ</w:t>
                      </w:r>
                      <w:r>
                        <w:rPr>
                          <w:rFonts w:ascii="FbSfaradi Regular" w:hAnsi="FbSfaradi Regular" w:cs="PFT_Vilna" w:hint="cs"/>
                          <w:rtl/>
                        </w:rPr>
                        <w:t>ח</w:t>
                      </w:r>
                      <w:r w:rsidRPr="00942E2D">
                        <w:rPr>
                          <w:rFonts w:ascii="FbSfaradi Regular" w:hAnsi="FbSfaradi Regular" w:cs="PFT_Vilna"/>
                          <w:rtl/>
                        </w:rPr>
                        <w:t>]</w:t>
                      </w:r>
                    </w:p>
                    <w:p w14:paraId="097E572D" w14:textId="6566A56D" w:rsidR="00C2452C" w:rsidRPr="008A2DB0" w:rsidRDefault="00C2452C" w:rsidP="00574C78">
                      <w:pPr>
                        <w:pStyle w:val="NoParagraphStyle"/>
                        <w:spacing w:line="276" w:lineRule="auto"/>
                        <w:jc w:val="right"/>
                        <w:rPr>
                          <w:rFonts w:ascii="FbSfaradi Bold" w:hAnsi="FbSfaradi Bold" w:cs="PFT_Vilna"/>
                          <w:rtl/>
                        </w:rPr>
                      </w:pPr>
                      <w:r>
                        <w:rPr>
                          <w:rFonts w:ascii="FbSfaradi Bold" w:hAnsi="FbSfaradi Bold" w:cs="PFT_Vilna" w:hint="cs"/>
                          <w:rtl/>
                        </w:rPr>
                        <w:t>כ"ב שבט - ש"פ משפטים</w:t>
                      </w:r>
                    </w:p>
                  </w:txbxContent>
                </v:textbox>
                <w10:wrap type="square" anchorx="margin" anchory="margin"/>
              </v:shape>
            </w:pict>
          </mc:Fallback>
        </mc:AlternateContent>
      </w:r>
      <w:r w:rsidR="00942E2D"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502A6220">
                <wp:simplePos x="0" y="0"/>
                <wp:positionH relativeFrom="margin">
                  <wp:posOffset>0</wp:posOffset>
                </wp:positionH>
                <wp:positionV relativeFrom="margin">
                  <wp:posOffset>3613694</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6B8B189" w:rsidR="00C2452C" w:rsidRPr="00880CC5" w:rsidRDefault="00C2452C"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284.55pt;width:204.6pt;height:36.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" filled="f" stroked="f" strokecolor="black [0]" insetpen="t">
                <v:textbox inset="2.88pt,2.88pt,2.88pt,2.88pt">
                  <w:txbxContent>
                    <w:p w14:paraId="5420C728" w14:textId="76B8B189" w:rsidR="00C2452C" w:rsidRPr="00880CC5" w:rsidRDefault="00C2452C"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p>
    <w:p w14:paraId="6F89FD88" w14:textId="2C7714FC" w:rsidR="00C63C03" w:rsidRPr="004F6AB2" w:rsidRDefault="00A40A58" w:rsidP="00574C78">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כ"ב שבט - </w:t>
      </w:r>
      <w:r w:rsidR="00574C78">
        <w:rPr>
          <w:rFonts w:ascii="FbFRealBelet Bold" w:hAnsi="FbFRealBelet Bold" w:cs="FbFRealBelet Bold" w:hint="cs"/>
          <w:b/>
          <w:bCs/>
          <w:sz w:val="32"/>
          <w:szCs w:val="32"/>
          <w:rtl/>
        </w:rPr>
        <w:t>ש"פ משפטים</w:t>
      </w:r>
      <w:r w:rsidR="006345BE" w:rsidRPr="004F6AB2">
        <w:rPr>
          <w:rFonts w:ascii="FbFRealBelet Bold" w:hAnsi="FbFRealBelet Bold" w:cs="FbFRealBelet Bold"/>
          <w:b/>
          <w:bCs/>
          <w:sz w:val="32"/>
          <w:szCs w:val="32"/>
          <w:rtl/>
        </w:rPr>
        <w:t xml:space="preserve"> </w:t>
      </w:r>
      <w:r w:rsidR="00C63C03" w:rsidRPr="004F6AB2">
        <w:rPr>
          <w:rFonts w:ascii="FbFRealBelet Bold" w:hAnsi="FbFRealBelet Bold" w:cs="FbFRealBelet Bold"/>
          <w:b/>
          <w:bCs/>
          <w:sz w:val="32"/>
          <w:szCs w:val="32"/>
          <w:rtl/>
        </w:rPr>
        <w:br/>
        <w:t xml:space="preserve">גליון </w:t>
      </w:r>
      <w:r w:rsidR="00574C78">
        <w:rPr>
          <w:rFonts w:ascii="FbFRealBelet Bold" w:hAnsi="FbFRealBelet Bold" w:cs="FbFRealBelet Bold" w:hint="cs"/>
          <w:b/>
          <w:bCs/>
          <w:sz w:val="32"/>
          <w:szCs w:val="32"/>
          <w:rtl/>
        </w:rPr>
        <w:t>ט</w:t>
      </w:r>
      <w:r w:rsidR="00C63C03" w:rsidRPr="004F6AB2">
        <w:rPr>
          <w:rFonts w:ascii="FbFRealBelet Bold" w:hAnsi="FbFRealBelet Bold" w:cs="FbFRealBelet Bold"/>
          <w:b/>
          <w:bCs/>
          <w:sz w:val="32"/>
          <w:szCs w:val="32"/>
          <w:rtl/>
        </w:rPr>
        <w:t xml:space="preserve"> [אלף-ק</w:t>
      </w:r>
      <w:r w:rsidR="00FB1634">
        <w:rPr>
          <w:rFonts w:ascii="FbFRealBelet Bold" w:hAnsi="FbFRealBelet Bold" w:cs="FbFRealBelet Bold" w:hint="cs"/>
          <w:b/>
          <w:bCs/>
          <w:sz w:val="32"/>
          <w:szCs w:val="32"/>
          <w:rtl/>
        </w:rPr>
        <w:t>נ</w:t>
      </w:r>
      <w:r w:rsidR="00574C78">
        <w:rPr>
          <w:rFonts w:ascii="FbFRealBelet Bold" w:hAnsi="FbFRealBelet Bold" w:cs="FbFRealBelet Bold" w:hint="cs"/>
          <w:b/>
          <w:bCs/>
          <w:sz w:val="32"/>
          <w:szCs w:val="32"/>
          <w:rtl/>
        </w:rPr>
        <w:t>ח</w:t>
      </w:r>
      <w:r w:rsidR="00C63C03" w:rsidRPr="004F6AB2">
        <w:rPr>
          <w:rFonts w:ascii="FbFRealBelet Bold" w:hAnsi="FbFRealBelet Bold" w:cs="FbFRealBelet Bold"/>
          <w:b/>
          <w:bCs/>
          <w:sz w:val="32"/>
          <w:szCs w:val="32"/>
          <w:rtl/>
        </w:rPr>
        <w:t>]</w:t>
      </w:r>
    </w:p>
    <w:p w14:paraId="1BD0357B" w14:textId="77777777" w:rsidR="00455686" w:rsidRPr="004F6AB2" w:rsidRDefault="00455686" w:rsidP="00421D80">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529472590"/>
      <w:bookmarkStart w:id="88" w:name="_Toc529478641"/>
      <w:bookmarkStart w:id="89" w:name="_Toc531140339"/>
      <w:bookmarkStart w:id="90" w:name="_Toc533126578"/>
      <w:bookmarkStart w:id="91" w:name="_Toc535199274"/>
      <w:bookmarkStart w:id="92" w:name="_Toc535199454"/>
      <w:bookmarkStart w:id="93" w:name="_Toc536749212"/>
      <w:bookmarkStart w:id="94" w:name="_Toc536756286"/>
      <w:bookmarkStart w:id="95" w:name="_Toc536759967"/>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3EF7042A" w14:textId="7634F57A" w:rsidR="00C2452C" w:rsidRDefault="00DC501D" w:rsidP="00DD1C04">
          <w:pPr>
            <w:pStyle w:val="TOC1"/>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536759968" w:history="1">
            <w:r w:rsidR="00C2452C" w:rsidRPr="00797085">
              <w:rPr>
                <w:rStyle w:val="Hyperlink"/>
                <w:rtl/>
              </w:rPr>
              <w:t>עניני משיח וגאולה</w:t>
            </w:r>
          </w:hyperlink>
        </w:p>
        <w:p w14:paraId="25679401" w14:textId="77777777" w:rsidR="00C2452C" w:rsidRDefault="00C2452C">
          <w:pPr>
            <w:pStyle w:val="TOC2"/>
            <w:rPr>
              <w:rFonts w:asciiTheme="minorHAnsi" w:eastAsiaTheme="minorEastAsia" w:hAnsiTheme="minorHAnsi" w:cstheme="minorBidi"/>
            </w:rPr>
          </w:pPr>
          <w:hyperlink w:anchor="_Toc536759969" w:history="1">
            <w:r w:rsidRPr="00797085">
              <w:rPr>
                <w:rStyle w:val="Hyperlink"/>
                <w:rtl/>
              </w:rPr>
              <w:t>העמדת דלתות בביהמ"ק השלישי פועל הקנין במקום המקדש</w:t>
            </w:r>
            <w:r>
              <w:rPr>
                <w:webHidden/>
              </w:rPr>
              <w:tab/>
            </w:r>
            <w:r>
              <w:rPr>
                <w:webHidden/>
              </w:rPr>
              <w:fldChar w:fldCharType="begin"/>
            </w:r>
            <w:r>
              <w:rPr>
                <w:webHidden/>
              </w:rPr>
              <w:instrText xml:space="preserve"> PAGEREF _Toc536759969 \h </w:instrText>
            </w:r>
            <w:r>
              <w:rPr>
                <w:webHidden/>
              </w:rPr>
            </w:r>
            <w:r>
              <w:rPr>
                <w:webHidden/>
              </w:rPr>
              <w:fldChar w:fldCharType="separate"/>
            </w:r>
            <w:r w:rsidR="00EF34F9">
              <w:rPr>
                <w:webHidden/>
                <w:rtl/>
              </w:rPr>
              <w:t>6</w:t>
            </w:r>
            <w:r>
              <w:rPr>
                <w:webHidden/>
              </w:rPr>
              <w:fldChar w:fldCharType="end"/>
            </w:r>
          </w:hyperlink>
        </w:p>
        <w:p w14:paraId="11A5AE8D" w14:textId="5F7F7790" w:rsidR="00C2452C" w:rsidRDefault="00C2452C" w:rsidP="00C2452C">
          <w:pPr>
            <w:pStyle w:val="TOC3"/>
            <w:rPr>
              <w:rFonts w:asciiTheme="minorHAnsi" w:eastAsiaTheme="minorEastAsia" w:hAnsiTheme="minorHAnsi" w:cstheme="minorBidi"/>
              <w:sz w:val="22"/>
              <w:szCs w:val="22"/>
              <w:lang w:val="en-US"/>
            </w:rPr>
          </w:pPr>
          <w:hyperlink w:anchor="_Toc536759970" w:history="1">
            <w:r w:rsidRPr="00797085">
              <w:rPr>
                <w:rStyle w:val="Hyperlink"/>
                <w:rtl/>
              </w:rPr>
              <w:t>הרב אברהם יצחק ברוך גערליצקי</w:t>
            </w:r>
          </w:hyperlink>
        </w:p>
        <w:p w14:paraId="1C2615F1" w14:textId="4A34223C" w:rsidR="00C2452C" w:rsidRDefault="00C2452C" w:rsidP="00C2452C">
          <w:pPr>
            <w:pStyle w:val="TOC1"/>
            <w:rPr>
              <w:rFonts w:asciiTheme="minorHAnsi" w:eastAsiaTheme="minorEastAsia" w:hAnsiTheme="minorHAnsi" w:cstheme="minorBidi"/>
              <w:sz w:val="22"/>
              <w:szCs w:val="22"/>
            </w:rPr>
          </w:pPr>
          <w:hyperlink w:anchor="_Toc536759971" w:history="1">
            <w:r w:rsidRPr="00797085">
              <w:rPr>
                <w:rStyle w:val="Hyperlink"/>
                <w:rtl/>
              </w:rPr>
              <w:t>תורת רבינו</w:t>
            </w:r>
          </w:hyperlink>
        </w:p>
        <w:p w14:paraId="7C24734C" w14:textId="77777777" w:rsidR="00C2452C" w:rsidRDefault="00C2452C">
          <w:pPr>
            <w:pStyle w:val="TOC2"/>
            <w:rPr>
              <w:rFonts w:asciiTheme="minorHAnsi" w:eastAsiaTheme="minorEastAsia" w:hAnsiTheme="minorHAnsi" w:cstheme="minorBidi"/>
            </w:rPr>
          </w:pPr>
          <w:hyperlink w:anchor="_Toc536759972" w:history="1">
            <w:r w:rsidRPr="00797085">
              <w:rPr>
                <w:rStyle w:val="Hyperlink"/>
              </w:rPr>
              <w:t>"</w:t>
            </w:r>
            <w:r w:rsidRPr="00797085">
              <w:rPr>
                <w:rStyle w:val="Hyperlink"/>
                <w:rtl/>
              </w:rPr>
              <w:t>אנכי ה' אלקיך אשר הוצאתיך מארץ מצרים</w:t>
            </w:r>
            <w:r w:rsidRPr="00797085">
              <w:rPr>
                <w:rStyle w:val="Hyperlink"/>
              </w:rPr>
              <w:t>"</w:t>
            </w:r>
            <w:r>
              <w:rPr>
                <w:webHidden/>
              </w:rPr>
              <w:tab/>
            </w:r>
            <w:r>
              <w:rPr>
                <w:webHidden/>
              </w:rPr>
              <w:fldChar w:fldCharType="begin"/>
            </w:r>
            <w:r>
              <w:rPr>
                <w:webHidden/>
              </w:rPr>
              <w:instrText xml:space="preserve"> PAGEREF _Toc536759972 \h </w:instrText>
            </w:r>
            <w:r>
              <w:rPr>
                <w:webHidden/>
              </w:rPr>
            </w:r>
            <w:r>
              <w:rPr>
                <w:webHidden/>
              </w:rPr>
              <w:fldChar w:fldCharType="separate"/>
            </w:r>
            <w:r w:rsidR="00EF34F9">
              <w:rPr>
                <w:webHidden/>
                <w:rtl/>
              </w:rPr>
              <w:t>11</w:t>
            </w:r>
            <w:r>
              <w:rPr>
                <w:webHidden/>
              </w:rPr>
              <w:fldChar w:fldCharType="end"/>
            </w:r>
          </w:hyperlink>
        </w:p>
        <w:p w14:paraId="1D682605" w14:textId="5303EC48" w:rsidR="00C2452C" w:rsidRDefault="00C2452C" w:rsidP="00C2452C">
          <w:pPr>
            <w:pStyle w:val="TOC3"/>
            <w:rPr>
              <w:rFonts w:asciiTheme="minorHAnsi" w:eastAsiaTheme="minorEastAsia" w:hAnsiTheme="minorHAnsi" w:cstheme="minorBidi"/>
              <w:sz w:val="22"/>
              <w:szCs w:val="22"/>
              <w:lang w:val="en-US"/>
            </w:rPr>
          </w:pPr>
          <w:hyperlink w:anchor="_Toc536759973" w:history="1">
            <w:r w:rsidRPr="00797085">
              <w:rPr>
                <w:rStyle w:val="Hyperlink"/>
                <w:rtl/>
              </w:rPr>
              <w:t>הרב חנני' יוסף אייזנבך</w:t>
            </w:r>
          </w:hyperlink>
        </w:p>
        <w:p w14:paraId="3F874796" w14:textId="77777777" w:rsidR="00C2452C" w:rsidRDefault="00C2452C">
          <w:pPr>
            <w:pStyle w:val="TOC2"/>
            <w:rPr>
              <w:rFonts w:asciiTheme="minorHAnsi" w:eastAsiaTheme="minorEastAsia" w:hAnsiTheme="minorHAnsi" w:cstheme="minorBidi"/>
            </w:rPr>
          </w:pPr>
          <w:hyperlink w:anchor="_Toc536759974" w:history="1">
            <w:r w:rsidRPr="00797085">
              <w:rPr>
                <w:rStyle w:val="Hyperlink"/>
                <w:rtl/>
              </w:rPr>
              <w:t>מצווה שזמנה ביום - הזמן גרמא</w:t>
            </w:r>
            <w:r w:rsidRPr="00797085">
              <w:rPr>
                <w:rStyle w:val="Hyperlink"/>
              </w:rPr>
              <w:t>?</w:t>
            </w:r>
            <w:r>
              <w:rPr>
                <w:webHidden/>
              </w:rPr>
              <w:tab/>
            </w:r>
            <w:r>
              <w:rPr>
                <w:webHidden/>
              </w:rPr>
              <w:fldChar w:fldCharType="begin"/>
            </w:r>
            <w:r>
              <w:rPr>
                <w:webHidden/>
              </w:rPr>
              <w:instrText xml:space="preserve"> PAGEREF _Toc536759974 \h </w:instrText>
            </w:r>
            <w:r>
              <w:rPr>
                <w:webHidden/>
              </w:rPr>
            </w:r>
            <w:r>
              <w:rPr>
                <w:webHidden/>
              </w:rPr>
              <w:fldChar w:fldCharType="separate"/>
            </w:r>
            <w:r w:rsidR="00EF34F9">
              <w:rPr>
                <w:webHidden/>
                <w:rtl/>
              </w:rPr>
              <w:t>17</w:t>
            </w:r>
            <w:r>
              <w:rPr>
                <w:webHidden/>
              </w:rPr>
              <w:fldChar w:fldCharType="end"/>
            </w:r>
          </w:hyperlink>
        </w:p>
        <w:p w14:paraId="43D2210E" w14:textId="1D2C995B" w:rsidR="00C2452C" w:rsidRDefault="00C2452C" w:rsidP="00C2452C">
          <w:pPr>
            <w:pStyle w:val="TOC3"/>
            <w:rPr>
              <w:rFonts w:asciiTheme="minorHAnsi" w:eastAsiaTheme="minorEastAsia" w:hAnsiTheme="minorHAnsi" w:cstheme="minorBidi"/>
              <w:sz w:val="22"/>
              <w:szCs w:val="22"/>
              <w:lang w:val="en-US"/>
            </w:rPr>
          </w:pPr>
          <w:hyperlink w:anchor="_Toc536759975" w:history="1">
            <w:r w:rsidRPr="00797085">
              <w:rPr>
                <w:rStyle w:val="Hyperlink"/>
                <w:rtl/>
              </w:rPr>
              <w:t>הת</w:t>
            </w:r>
            <w:r>
              <w:rPr>
                <w:rStyle w:val="Hyperlink"/>
                <w:rFonts w:hint="cs"/>
                <w:rtl/>
              </w:rPr>
              <w:t xml:space="preserve">' </w:t>
            </w:r>
            <w:r w:rsidRPr="00797085">
              <w:rPr>
                <w:rStyle w:val="Hyperlink"/>
                <w:rtl/>
              </w:rPr>
              <w:t>דב בעריש</w:t>
            </w:r>
            <w:r w:rsidRPr="00797085">
              <w:rPr>
                <w:rStyle w:val="Hyperlink"/>
              </w:rPr>
              <w:t xml:space="preserve"> </w:t>
            </w:r>
            <w:r w:rsidRPr="00797085">
              <w:rPr>
                <w:rStyle w:val="Hyperlink"/>
                <w:rtl/>
              </w:rPr>
              <w:t>רוטנברג</w:t>
            </w:r>
          </w:hyperlink>
        </w:p>
        <w:p w14:paraId="6F4AEE93" w14:textId="77777777" w:rsidR="00C2452C" w:rsidRDefault="00C2452C">
          <w:pPr>
            <w:pStyle w:val="TOC2"/>
            <w:rPr>
              <w:rFonts w:asciiTheme="minorHAnsi" w:eastAsiaTheme="minorEastAsia" w:hAnsiTheme="minorHAnsi" w:cstheme="minorBidi"/>
            </w:rPr>
          </w:pPr>
          <w:hyperlink w:anchor="_Toc536759976" w:history="1">
            <w:r w:rsidRPr="00797085">
              <w:rPr>
                <w:rStyle w:val="Hyperlink"/>
                <w:rtl/>
              </w:rPr>
              <w:t>בענין שירה על הים</w:t>
            </w:r>
            <w:r>
              <w:rPr>
                <w:webHidden/>
              </w:rPr>
              <w:tab/>
            </w:r>
            <w:r>
              <w:rPr>
                <w:webHidden/>
              </w:rPr>
              <w:fldChar w:fldCharType="begin"/>
            </w:r>
            <w:r>
              <w:rPr>
                <w:webHidden/>
              </w:rPr>
              <w:instrText xml:space="preserve"> PAGEREF _Toc536759976 \h </w:instrText>
            </w:r>
            <w:r>
              <w:rPr>
                <w:webHidden/>
              </w:rPr>
            </w:r>
            <w:r>
              <w:rPr>
                <w:webHidden/>
              </w:rPr>
              <w:fldChar w:fldCharType="separate"/>
            </w:r>
            <w:r w:rsidR="00EF34F9">
              <w:rPr>
                <w:webHidden/>
                <w:rtl/>
              </w:rPr>
              <w:t>20</w:t>
            </w:r>
            <w:r>
              <w:rPr>
                <w:webHidden/>
              </w:rPr>
              <w:fldChar w:fldCharType="end"/>
            </w:r>
          </w:hyperlink>
        </w:p>
        <w:p w14:paraId="28AF6B19" w14:textId="3A4FD858" w:rsidR="00C2452C" w:rsidRDefault="00C2452C" w:rsidP="00C2452C">
          <w:pPr>
            <w:pStyle w:val="TOC3"/>
            <w:rPr>
              <w:rFonts w:asciiTheme="minorHAnsi" w:eastAsiaTheme="minorEastAsia" w:hAnsiTheme="minorHAnsi" w:cstheme="minorBidi"/>
              <w:sz w:val="22"/>
              <w:szCs w:val="22"/>
              <w:lang w:val="en-US"/>
            </w:rPr>
          </w:pPr>
          <w:hyperlink w:anchor="_Toc536759977" w:history="1">
            <w:r w:rsidRPr="00797085">
              <w:rPr>
                <w:rStyle w:val="Hyperlink"/>
                <w:rtl/>
              </w:rPr>
              <w:t>הרב אליהו זילבערשטיין</w:t>
            </w:r>
          </w:hyperlink>
        </w:p>
        <w:p w14:paraId="6CAC74EC" w14:textId="77777777" w:rsidR="00C2452C" w:rsidRDefault="00C2452C">
          <w:pPr>
            <w:pStyle w:val="TOC2"/>
            <w:rPr>
              <w:rFonts w:asciiTheme="minorHAnsi" w:eastAsiaTheme="minorEastAsia" w:hAnsiTheme="minorHAnsi" w:cstheme="minorBidi"/>
            </w:rPr>
          </w:pPr>
          <w:hyperlink w:anchor="_Toc536759978" w:history="1">
            <w:r w:rsidRPr="00797085">
              <w:rPr>
                <w:rStyle w:val="Hyperlink"/>
                <w:rtl/>
              </w:rPr>
              <w:t>הרמב"ם והרמב"ן לשיטתייהו</w:t>
            </w:r>
            <w:r>
              <w:rPr>
                <w:webHidden/>
              </w:rPr>
              <w:tab/>
            </w:r>
            <w:r>
              <w:rPr>
                <w:webHidden/>
              </w:rPr>
              <w:fldChar w:fldCharType="begin"/>
            </w:r>
            <w:r>
              <w:rPr>
                <w:webHidden/>
              </w:rPr>
              <w:instrText xml:space="preserve"> PAGEREF _Toc536759978 \h </w:instrText>
            </w:r>
            <w:r>
              <w:rPr>
                <w:webHidden/>
              </w:rPr>
            </w:r>
            <w:r>
              <w:rPr>
                <w:webHidden/>
              </w:rPr>
              <w:fldChar w:fldCharType="separate"/>
            </w:r>
            <w:r w:rsidR="00EF34F9">
              <w:rPr>
                <w:webHidden/>
                <w:rtl/>
              </w:rPr>
              <w:t>21</w:t>
            </w:r>
            <w:r>
              <w:rPr>
                <w:webHidden/>
              </w:rPr>
              <w:fldChar w:fldCharType="end"/>
            </w:r>
          </w:hyperlink>
        </w:p>
        <w:p w14:paraId="2F0E6F95" w14:textId="3BD187D5" w:rsidR="00C2452C" w:rsidRDefault="00C2452C" w:rsidP="00C2452C">
          <w:pPr>
            <w:pStyle w:val="TOC3"/>
            <w:rPr>
              <w:rFonts w:asciiTheme="minorHAnsi" w:eastAsiaTheme="minorEastAsia" w:hAnsiTheme="minorHAnsi" w:cstheme="minorBidi"/>
              <w:sz w:val="22"/>
              <w:szCs w:val="22"/>
              <w:lang w:val="en-US"/>
            </w:rPr>
          </w:pPr>
          <w:hyperlink w:anchor="_Toc536759979" w:history="1">
            <w:r w:rsidRPr="00797085">
              <w:rPr>
                <w:rStyle w:val="Hyperlink"/>
                <w:rtl/>
              </w:rPr>
              <w:t>הת' שניאור זלמן הלוי הבר</w:t>
            </w:r>
          </w:hyperlink>
        </w:p>
        <w:p w14:paraId="57DB65B1" w14:textId="3C869A93" w:rsidR="00C2452C" w:rsidRDefault="00C2452C" w:rsidP="00C2452C">
          <w:pPr>
            <w:pStyle w:val="TOC1"/>
            <w:rPr>
              <w:rFonts w:asciiTheme="minorHAnsi" w:eastAsiaTheme="minorEastAsia" w:hAnsiTheme="minorHAnsi" w:cstheme="minorBidi"/>
              <w:sz w:val="22"/>
              <w:szCs w:val="22"/>
            </w:rPr>
          </w:pPr>
          <w:hyperlink w:anchor="_Toc536759980" w:history="1">
            <w:r w:rsidRPr="00797085">
              <w:rPr>
                <w:rStyle w:val="Hyperlink"/>
                <w:rtl/>
              </w:rPr>
              <w:t>נגלה</w:t>
            </w:r>
          </w:hyperlink>
        </w:p>
        <w:p w14:paraId="16D92AD8" w14:textId="77777777" w:rsidR="00C2452C" w:rsidRDefault="00C2452C">
          <w:pPr>
            <w:pStyle w:val="TOC2"/>
            <w:rPr>
              <w:rFonts w:asciiTheme="minorHAnsi" w:eastAsiaTheme="minorEastAsia" w:hAnsiTheme="minorHAnsi" w:cstheme="minorBidi"/>
            </w:rPr>
          </w:pPr>
          <w:hyperlink w:anchor="_Toc536759981" w:history="1">
            <w:r w:rsidRPr="00797085">
              <w:rPr>
                <w:rStyle w:val="Hyperlink"/>
                <w:rtl/>
              </w:rPr>
              <w:t>ענין גיררה חולדה היכא דחזינן דשקל</w:t>
            </w:r>
            <w:r>
              <w:rPr>
                <w:webHidden/>
              </w:rPr>
              <w:tab/>
            </w:r>
            <w:r>
              <w:rPr>
                <w:webHidden/>
              </w:rPr>
              <w:fldChar w:fldCharType="begin"/>
            </w:r>
            <w:r>
              <w:rPr>
                <w:webHidden/>
              </w:rPr>
              <w:instrText xml:space="preserve"> PAGEREF _Toc536759981 \h </w:instrText>
            </w:r>
            <w:r>
              <w:rPr>
                <w:webHidden/>
              </w:rPr>
            </w:r>
            <w:r>
              <w:rPr>
                <w:webHidden/>
              </w:rPr>
              <w:fldChar w:fldCharType="separate"/>
            </w:r>
            <w:r w:rsidR="00EF34F9">
              <w:rPr>
                <w:webHidden/>
                <w:rtl/>
              </w:rPr>
              <w:t>25</w:t>
            </w:r>
            <w:r>
              <w:rPr>
                <w:webHidden/>
              </w:rPr>
              <w:fldChar w:fldCharType="end"/>
            </w:r>
          </w:hyperlink>
        </w:p>
        <w:p w14:paraId="244D5765" w14:textId="69B26A13" w:rsidR="00C2452C" w:rsidRDefault="00C2452C" w:rsidP="00C2452C">
          <w:pPr>
            <w:pStyle w:val="TOC3"/>
            <w:rPr>
              <w:rFonts w:asciiTheme="minorHAnsi" w:eastAsiaTheme="minorEastAsia" w:hAnsiTheme="minorHAnsi" w:cstheme="minorBidi"/>
              <w:sz w:val="22"/>
              <w:szCs w:val="22"/>
              <w:lang w:val="en-US"/>
            </w:rPr>
          </w:pPr>
          <w:hyperlink w:anchor="_Toc536759982" w:history="1">
            <w:r w:rsidRPr="00797085">
              <w:rPr>
                <w:rStyle w:val="Hyperlink"/>
                <w:rtl/>
              </w:rPr>
              <w:t>הרב עקיבא גרשון וגנר</w:t>
            </w:r>
          </w:hyperlink>
        </w:p>
        <w:p w14:paraId="461E76A3" w14:textId="77777777" w:rsidR="00C2452C" w:rsidRDefault="00C2452C">
          <w:pPr>
            <w:pStyle w:val="TOC2"/>
            <w:rPr>
              <w:rFonts w:asciiTheme="minorHAnsi" w:eastAsiaTheme="minorEastAsia" w:hAnsiTheme="minorHAnsi" w:cstheme="minorBidi"/>
            </w:rPr>
          </w:pPr>
          <w:hyperlink w:anchor="_Toc536759983" w:history="1">
            <w:r w:rsidRPr="00797085">
              <w:rPr>
                <w:rStyle w:val="Hyperlink"/>
                <w:rtl/>
              </w:rPr>
              <w:t>בענין הנ"ל, ובענין ספק מוציא מידי ודאי דרבנן</w:t>
            </w:r>
            <w:r>
              <w:rPr>
                <w:webHidden/>
              </w:rPr>
              <w:tab/>
            </w:r>
            <w:r>
              <w:rPr>
                <w:webHidden/>
              </w:rPr>
              <w:fldChar w:fldCharType="begin"/>
            </w:r>
            <w:r>
              <w:rPr>
                <w:webHidden/>
              </w:rPr>
              <w:instrText xml:space="preserve"> PAGEREF _Toc536759983 \h </w:instrText>
            </w:r>
            <w:r>
              <w:rPr>
                <w:webHidden/>
              </w:rPr>
            </w:r>
            <w:r>
              <w:rPr>
                <w:webHidden/>
              </w:rPr>
              <w:fldChar w:fldCharType="separate"/>
            </w:r>
            <w:r w:rsidR="00EF34F9">
              <w:rPr>
                <w:webHidden/>
                <w:rtl/>
              </w:rPr>
              <w:t>29</w:t>
            </w:r>
            <w:r>
              <w:rPr>
                <w:webHidden/>
              </w:rPr>
              <w:fldChar w:fldCharType="end"/>
            </w:r>
          </w:hyperlink>
        </w:p>
        <w:p w14:paraId="19BA26DB" w14:textId="19049B0F" w:rsidR="00C2452C" w:rsidRDefault="00C2452C" w:rsidP="00C2452C">
          <w:pPr>
            <w:pStyle w:val="TOC3"/>
            <w:rPr>
              <w:rFonts w:asciiTheme="minorHAnsi" w:eastAsiaTheme="minorEastAsia" w:hAnsiTheme="minorHAnsi" w:cstheme="minorBidi"/>
              <w:sz w:val="22"/>
              <w:szCs w:val="22"/>
              <w:lang w:val="en-US"/>
            </w:rPr>
          </w:pPr>
          <w:hyperlink w:anchor="_Toc536759984" w:history="1">
            <w:r w:rsidRPr="00797085">
              <w:rPr>
                <w:rStyle w:val="Hyperlink"/>
                <w:rtl/>
              </w:rPr>
              <w:t>הנ</w:t>
            </w:r>
            <w:r w:rsidRPr="00797085">
              <w:rPr>
                <w:rStyle w:val="Hyperlink"/>
                <w:lang w:bidi="ar-SA"/>
              </w:rPr>
              <w:t>"</w:t>
            </w:r>
            <w:r w:rsidRPr="00797085">
              <w:rPr>
                <w:rStyle w:val="Hyperlink"/>
                <w:rtl/>
              </w:rPr>
              <w:t>ל</w:t>
            </w:r>
          </w:hyperlink>
        </w:p>
        <w:p w14:paraId="157158A8" w14:textId="77777777" w:rsidR="00C2452C" w:rsidRDefault="00C2452C">
          <w:pPr>
            <w:pStyle w:val="TOC2"/>
            <w:rPr>
              <w:rFonts w:asciiTheme="minorHAnsi" w:eastAsiaTheme="minorEastAsia" w:hAnsiTheme="minorHAnsi" w:cstheme="minorBidi"/>
            </w:rPr>
          </w:pPr>
          <w:hyperlink w:anchor="_Toc536759985" w:history="1">
            <w:r w:rsidRPr="00797085">
              <w:rPr>
                <w:rStyle w:val="Hyperlink"/>
                <w:rtl/>
              </w:rPr>
              <w:t>בענין</w:t>
            </w:r>
            <w:r w:rsidRPr="00797085">
              <w:rPr>
                <w:rStyle w:val="Hyperlink"/>
              </w:rPr>
              <w:t xml:space="preserve"> </w:t>
            </w:r>
            <w:r w:rsidRPr="00797085">
              <w:rPr>
                <w:rStyle w:val="Hyperlink"/>
                <w:rtl/>
              </w:rPr>
              <w:t>גררית חולדה</w:t>
            </w:r>
            <w:r>
              <w:rPr>
                <w:webHidden/>
              </w:rPr>
              <w:tab/>
            </w:r>
            <w:r>
              <w:rPr>
                <w:webHidden/>
              </w:rPr>
              <w:fldChar w:fldCharType="begin"/>
            </w:r>
            <w:r>
              <w:rPr>
                <w:webHidden/>
              </w:rPr>
              <w:instrText xml:space="preserve"> PAGEREF _Toc536759985 \h </w:instrText>
            </w:r>
            <w:r>
              <w:rPr>
                <w:webHidden/>
              </w:rPr>
            </w:r>
            <w:r>
              <w:rPr>
                <w:webHidden/>
              </w:rPr>
              <w:fldChar w:fldCharType="separate"/>
            </w:r>
            <w:r w:rsidR="00EF34F9">
              <w:rPr>
                <w:webHidden/>
                <w:rtl/>
              </w:rPr>
              <w:t>31</w:t>
            </w:r>
            <w:r>
              <w:rPr>
                <w:webHidden/>
              </w:rPr>
              <w:fldChar w:fldCharType="end"/>
            </w:r>
          </w:hyperlink>
        </w:p>
        <w:p w14:paraId="3862E83E" w14:textId="2884A05A" w:rsidR="00C2452C" w:rsidRDefault="00C2452C" w:rsidP="00C2452C">
          <w:pPr>
            <w:pStyle w:val="TOC3"/>
            <w:rPr>
              <w:rFonts w:asciiTheme="minorHAnsi" w:eastAsiaTheme="minorEastAsia" w:hAnsiTheme="minorHAnsi" w:cstheme="minorBidi"/>
              <w:sz w:val="22"/>
              <w:szCs w:val="22"/>
              <w:lang w:val="en-US"/>
            </w:rPr>
          </w:pPr>
          <w:hyperlink w:anchor="_Toc536759986" w:history="1">
            <w:r w:rsidRPr="00797085">
              <w:rPr>
                <w:rStyle w:val="Hyperlink"/>
                <w:rtl/>
              </w:rPr>
              <w:t>הת' מרדכי שכנא צירקינד</w:t>
            </w:r>
          </w:hyperlink>
        </w:p>
        <w:p w14:paraId="457469BD" w14:textId="77777777" w:rsidR="00C2452C" w:rsidRDefault="00C2452C">
          <w:pPr>
            <w:pStyle w:val="TOC2"/>
            <w:rPr>
              <w:rFonts w:asciiTheme="minorHAnsi" w:eastAsiaTheme="minorEastAsia" w:hAnsiTheme="minorHAnsi" w:cstheme="minorBidi"/>
            </w:rPr>
          </w:pPr>
          <w:hyperlink w:anchor="_Toc536759987" w:history="1">
            <w:r w:rsidRPr="00797085">
              <w:rPr>
                <w:rStyle w:val="Hyperlink"/>
                <w:rtl/>
              </w:rPr>
              <w:t>המפלת אור לשמנים ואחד</w:t>
            </w:r>
            <w:r>
              <w:rPr>
                <w:webHidden/>
              </w:rPr>
              <w:tab/>
            </w:r>
            <w:r>
              <w:rPr>
                <w:webHidden/>
              </w:rPr>
              <w:fldChar w:fldCharType="begin"/>
            </w:r>
            <w:r>
              <w:rPr>
                <w:webHidden/>
              </w:rPr>
              <w:instrText xml:space="preserve"> PAGEREF _Toc536759987 \h </w:instrText>
            </w:r>
            <w:r>
              <w:rPr>
                <w:webHidden/>
              </w:rPr>
            </w:r>
            <w:r>
              <w:rPr>
                <w:webHidden/>
              </w:rPr>
              <w:fldChar w:fldCharType="separate"/>
            </w:r>
            <w:r w:rsidR="00EF34F9">
              <w:rPr>
                <w:webHidden/>
                <w:rtl/>
              </w:rPr>
              <w:t>34</w:t>
            </w:r>
            <w:r>
              <w:rPr>
                <w:webHidden/>
              </w:rPr>
              <w:fldChar w:fldCharType="end"/>
            </w:r>
          </w:hyperlink>
        </w:p>
        <w:p w14:paraId="1E0961FC" w14:textId="065B1557" w:rsidR="00C2452C" w:rsidRDefault="00C2452C" w:rsidP="00C2452C">
          <w:pPr>
            <w:pStyle w:val="TOC3"/>
            <w:rPr>
              <w:rFonts w:asciiTheme="minorHAnsi" w:eastAsiaTheme="minorEastAsia" w:hAnsiTheme="minorHAnsi" w:cstheme="minorBidi"/>
              <w:sz w:val="22"/>
              <w:szCs w:val="22"/>
              <w:lang w:val="en-US"/>
            </w:rPr>
          </w:pPr>
          <w:hyperlink w:anchor="_Toc536759988" w:history="1">
            <w:r w:rsidRPr="00797085">
              <w:rPr>
                <w:rStyle w:val="Hyperlink"/>
                <w:rtl/>
              </w:rPr>
              <w:t>הרב אליהו נתן הכהן סילבערבערג</w:t>
            </w:r>
          </w:hyperlink>
        </w:p>
        <w:p w14:paraId="6900D0B8" w14:textId="77777777" w:rsidR="00C2452C" w:rsidRDefault="00C2452C">
          <w:pPr>
            <w:pStyle w:val="TOC2"/>
            <w:rPr>
              <w:rFonts w:asciiTheme="minorHAnsi" w:eastAsiaTheme="minorEastAsia" w:hAnsiTheme="minorHAnsi" w:cstheme="minorBidi"/>
            </w:rPr>
          </w:pPr>
          <w:hyperlink w:anchor="_Toc536759989" w:history="1">
            <w:r w:rsidRPr="00797085">
              <w:rPr>
                <w:rStyle w:val="Hyperlink"/>
                <w:rtl/>
              </w:rPr>
              <w:t>חילוק בין חמץ למחמצת</w:t>
            </w:r>
            <w:r>
              <w:rPr>
                <w:webHidden/>
              </w:rPr>
              <w:tab/>
            </w:r>
            <w:r>
              <w:rPr>
                <w:webHidden/>
              </w:rPr>
              <w:fldChar w:fldCharType="begin"/>
            </w:r>
            <w:r>
              <w:rPr>
                <w:webHidden/>
              </w:rPr>
              <w:instrText xml:space="preserve"> PAGEREF _Toc536759989 \h </w:instrText>
            </w:r>
            <w:r>
              <w:rPr>
                <w:webHidden/>
              </w:rPr>
            </w:r>
            <w:r>
              <w:rPr>
                <w:webHidden/>
              </w:rPr>
              <w:fldChar w:fldCharType="separate"/>
            </w:r>
            <w:r w:rsidR="00EF34F9">
              <w:rPr>
                <w:webHidden/>
                <w:rtl/>
              </w:rPr>
              <w:t>40</w:t>
            </w:r>
            <w:r>
              <w:rPr>
                <w:webHidden/>
              </w:rPr>
              <w:fldChar w:fldCharType="end"/>
            </w:r>
          </w:hyperlink>
        </w:p>
        <w:p w14:paraId="5F540A51" w14:textId="20547D16" w:rsidR="00C2452C" w:rsidRDefault="00C2452C" w:rsidP="00C2452C">
          <w:pPr>
            <w:pStyle w:val="TOC3"/>
            <w:rPr>
              <w:rFonts w:asciiTheme="minorHAnsi" w:eastAsiaTheme="minorEastAsia" w:hAnsiTheme="minorHAnsi" w:cstheme="minorBidi"/>
              <w:sz w:val="22"/>
              <w:szCs w:val="22"/>
              <w:lang w:val="en-US"/>
            </w:rPr>
          </w:pPr>
          <w:hyperlink w:anchor="_Toc536759990" w:history="1">
            <w:r w:rsidRPr="00797085">
              <w:rPr>
                <w:rStyle w:val="Hyperlink"/>
                <w:rtl/>
              </w:rPr>
              <w:t>הרב יוסף יצחק שמוקלער</w:t>
            </w:r>
          </w:hyperlink>
        </w:p>
        <w:p w14:paraId="361CBFB6" w14:textId="77777777" w:rsidR="00C2452C" w:rsidRDefault="00C2452C">
          <w:pPr>
            <w:pStyle w:val="TOC2"/>
            <w:rPr>
              <w:rFonts w:asciiTheme="minorHAnsi" w:eastAsiaTheme="minorEastAsia" w:hAnsiTheme="minorHAnsi" w:cstheme="minorBidi"/>
            </w:rPr>
          </w:pPr>
          <w:hyperlink w:anchor="_Toc536759991" w:history="1">
            <w:r w:rsidRPr="00797085">
              <w:rPr>
                <w:rStyle w:val="Hyperlink"/>
                <w:rtl/>
              </w:rPr>
              <w:t>טעם איסור אכילה בערב פסח מן המנחה ולמעלה</w:t>
            </w:r>
            <w:r>
              <w:rPr>
                <w:webHidden/>
              </w:rPr>
              <w:tab/>
            </w:r>
            <w:r>
              <w:rPr>
                <w:webHidden/>
              </w:rPr>
              <w:fldChar w:fldCharType="begin"/>
            </w:r>
            <w:r>
              <w:rPr>
                <w:webHidden/>
              </w:rPr>
              <w:instrText xml:space="preserve"> PAGEREF _Toc536759991 \h </w:instrText>
            </w:r>
            <w:r>
              <w:rPr>
                <w:webHidden/>
              </w:rPr>
            </w:r>
            <w:r>
              <w:rPr>
                <w:webHidden/>
              </w:rPr>
              <w:fldChar w:fldCharType="separate"/>
            </w:r>
            <w:r w:rsidR="00EF34F9">
              <w:rPr>
                <w:webHidden/>
                <w:rtl/>
              </w:rPr>
              <w:t>40</w:t>
            </w:r>
            <w:r>
              <w:rPr>
                <w:webHidden/>
              </w:rPr>
              <w:fldChar w:fldCharType="end"/>
            </w:r>
          </w:hyperlink>
        </w:p>
        <w:p w14:paraId="07F36D61" w14:textId="600A278A" w:rsidR="00C2452C" w:rsidRDefault="00C2452C" w:rsidP="00C2452C">
          <w:pPr>
            <w:pStyle w:val="TOC3"/>
            <w:rPr>
              <w:rFonts w:asciiTheme="minorHAnsi" w:eastAsiaTheme="minorEastAsia" w:hAnsiTheme="minorHAnsi" w:cstheme="minorBidi"/>
              <w:sz w:val="22"/>
              <w:szCs w:val="22"/>
              <w:lang w:val="en-US"/>
            </w:rPr>
          </w:pPr>
          <w:hyperlink w:anchor="_Toc536759992" w:history="1">
            <w:r w:rsidRPr="00797085">
              <w:rPr>
                <w:rStyle w:val="Hyperlink"/>
                <w:rtl/>
              </w:rPr>
              <w:t>הת' יצחק דובאוו</w:t>
            </w:r>
          </w:hyperlink>
        </w:p>
        <w:p w14:paraId="20B7E7ED" w14:textId="7C771D7A" w:rsidR="00C2452C" w:rsidRDefault="00C2452C" w:rsidP="00C2452C">
          <w:pPr>
            <w:pStyle w:val="TOC1"/>
            <w:rPr>
              <w:rFonts w:asciiTheme="minorHAnsi" w:eastAsiaTheme="minorEastAsia" w:hAnsiTheme="minorHAnsi" w:cstheme="minorBidi"/>
              <w:sz w:val="22"/>
              <w:szCs w:val="22"/>
            </w:rPr>
          </w:pPr>
          <w:hyperlink w:anchor="_Toc536759993" w:history="1">
            <w:r w:rsidRPr="00797085">
              <w:rPr>
                <w:rStyle w:val="Hyperlink"/>
                <w:rtl/>
              </w:rPr>
              <w:t>חסידות</w:t>
            </w:r>
          </w:hyperlink>
        </w:p>
        <w:p w14:paraId="4A491FBA" w14:textId="77777777" w:rsidR="00C2452C" w:rsidRDefault="00C2452C">
          <w:pPr>
            <w:pStyle w:val="TOC2"/>
            <w:rPr>
              <w:rFonts w:asciiTheme="minorHAnsi" w:eastAsiaTheme="minorEastAsia" w:hAnsiTheme="minorHAnsi" w:cstheme="minorBidi"/>
            </w:rPr>
          </w:pPr>
          <w:hyperlink w:anchor="_Toc536759994" w:history="1">
            <w:r w:rsidRPr="00797085">
              <w:rPr>
                <w:rStyle w:val="Hyperlink"/>
                <w:rtl/>
              </w:rPr>
              <w:t>ביאור הביטוי בתניא "כמאן דשדי בתר כתפוי</w:t>
            </w:r>
            <w:r w:rsidRPr="00797085">
              <w:rPr>
                <w:rStyle w:val="Hyperlink"/>
              </w:rPr>
              <w:t>"</w:t>
            </w:r>
            <w:r>
              <w:rPr>
                <w:webHidden/>
              </w:rPr>
              <w:tab/>
            </w:r>
            <w:r>
              <w:rPr>
                <w:webHidden/>
              </w:rPr>
              <w:fldChar w:fldCharType="begin"/>
            </w:r>
            <w:r>
              <w:rPr>
                <w:webHidden/>
              </w:rPr>
              <w:instrText xml:space="preserve"> PAGEREF _Toc536759994 \h </w:instrText>
            </w:r>
            <w:r>
              <w:rPr>
                <w:webHidden/>
              </w:rPr>
            </w:r>
            <w:r>
              <w:rPr>
                <w:webHidden/>
              </w:rPr>
              <w:fldChar w:fldCharType="separate"/>
            </w:r>
            <w:r w:rsidR="00EF34F9">
              <w:rPr>
                <w:webHidden/>
                <w:rtl/>
              </w:rPr>
              <w:t>43</w:t>
            </w:r>
            <w:r>
              <w:rPr>
                <w:webHidden/>
              </w:rPr>
              <w:fldChar w:fldCharType="end"/>
            </w:r>
          </w:hyperlink>
        </w:p>
        <w:p w14:paraId="7252F7FC" w14:textId="6D948566" w:rsidR="00C2452C" w:rsidRDefault="00C2452C" w:rsidP="00C2452C">
          <w:pPr>
            <w:pStyle w:val="TOC3"/>
            <w:rPr>
              <w:rFonts w:asciiTheme="minorHAnsi" w:eastAsiaTheme="minorEastAsia" w:hAnsiTheme="minorHAnsi" w:cstheme="minorBidi"/>
              <w:sz w:val="22"/>
              <w:szCs w:val="22"/>
              <w:lang w:val="en-US"/>
            </w:rPr>
          </w:pPr>
          <w:hyperlink w:anchor="_Toc536759995" w:history="1">
            <w:r w:rsidRPr="00797085">
              <w:rPr>
                <w:rStyle w:val="Hyperlink"/>
                <w:rtl/>
              </w:rPr>
              <w:t>הרב אברהם אלאשוילי</w:t>
            </w:r>
          </w:hyperlink>
        </w:p>
        <w:p w14:paraId="74008172" w14:textId="2569F97A" w:rsidR="00C2452C" w:rsidRDefault="00C2452C" w:rsidP="00C2452C">
          <w:pPr>
            <w:pStyle w:val="TOC2"/>
            <w:rPr>
              <w:rFonts w:asciiTheme="minorHAnsi" w:eastAsiaTheme="minorEastAsia" w:hAnsiTheme="minorHAnsi" w:cstheme="minorBidi"/>
            </w:rPr>
          </w:pPr>
          <w:hyperlink w:anchor="_Toc536759996" w:history="1">
            <w:r w:rsidRPr="00797085">
              <w:rPr>
                <w:rStyle w:val="Hyperlink"/>
                <w:rtl/>
              </w:rPr>
              <w:t>הציון ל'ספר חרדים' בתניא ספל"ב (גליון</w:t>
            </w:r>
            <w:r>
              <w:rPr>
                <w:rStyle w:val="Hyperlink"/>
                <w:rFonts w:hint="cs"/>
                <w:rtl/>
              </w:rPr>
              <w:t>)</w:t>
            </w:r>
            <w:r>
              <w:rPr>
                <w:webHidden/>
              </w:rPr>
              <w:tab/>
            </w:r>
            <w:r>
              <w:rPr>
                <w:webHidden/>
              </w:rPr>
              <w:fldChar w:fldCharType="begin"/>
            </w:r>
            <w:r>
              <w:rPr>
                <w:webHidden/>
              </w:rPr>
              <w:instrText xml:space="preserve"> PAGEREF _Toc536759996 \h </w:instrText>
            </w:r>
            <w:r>
              <w:rPr>
                <w:webHidden/>
              </w:rPr>
            </w:r>
            <w:r>
              <w:rPr>
                <w:webHidden/>
              </w:rPr>
              <w:fldChar w:fldCharType="separate"/>
            </w:r>
            <w:r w:rsidR="00EF34F9">
              <w:rPr>
                <w:webHidden/>
                <w:rtl/>
              </w:rPr>
              <w:t>45</w:t>
            </w:r>
            <w:r>
              <w:rPr>
                <w:webHidden/>
              </w:rPr>
              <w:fldChar w:fldCharType="end"/>
            </w:r>
          </w:hyperlink>
        </w:p>
        <w:p w14:paraId="5272D8D7" w14:textId="5F2AEDCE" w:rsidR="00C2452C" w:rsidRDefault="00C2452C" w:rsidP="00C2452C">
          <w:pPr>
            <w:pStyle w:val="TOC3"/>
            <w:rPr>
              <w:rFonts w:asciiTheme="minorHAnsi" w:eastAsiaTheme="minorEastAsia" w:hAnsiTheme="minorHAnsi" w:cstheme="minorBidi"/>
              <w:sz w:val="22"/>
              <w:szCs w:val="22"/>
              <w:lang w:val="en-US"/>
            </w:rPr>
          </w:pPr>
          <w:hyperlink w:anchor="_Toc536759997" w:history="1">
            <w:r w:rsidRPr="00797085">
              <w:rPr>
                <w:rStyle w:val="Hyperlink"/>
                <w:rtl/>
              </w:rPr>
              <w:t>הרב אליהו אלאי</w:t>
            </w:r>
          </w:hyperlink>
        </w:p>
        <w:p w14:paraId="1AF595A3" w14:textId="6D7290D3" w:rsidR="00C2452C" w:rsidRDefault="00C2452C" w:rsidP="00C2452C">
          <w:pPr>
            <w:pStyle w:val="TOC2"/>
            <w:rPr>
              <w:rFonts w:asciiTheme="minorHAnsi" w:eastAsiaTheme="minorEastAsia" w:hAnsiTheme="minorHAnsi" w:cstheme="minorBidi"/>
            </w:rPr>
          </w:pPr>
          <w:hyperlink w:anchor="_Toc536759998" w:history="1">
            <w:r w:rsidRPr="00797085">
              <w:rPr>
                <w:rStyle w:val="Hyperlink"/>
                <w:rtl/>
              </w:rPr>
              <w:t>לשון התניא פל"ב "שמי שרואה בחבירו שחטא מצוה לשנאותו</w:t>
            </w:r>
            <w:r w:rsidRPr="00797085">
              <w:rPr>
                <w:rStyle w:val="Hyperlink"/>
              </w:rPr>
              <w:t>...</w:t>
            </w:r>
            <w:r w:rsidRPr="00797085">
              <w:rPr>
                <w:rStyle w:val="Hyperlink"/>
                <w:rtl/>
              </w:rPr>
              <w:t>היינו בחבירו בתורה ומצוות</w:t>
            </w:r>
            <w:r>
              <w:rPr>
                <w:rStyle w:val="Hyperlink"/>
                <w:rFonts w:hint="cs"/>
                <w:rtl/>
              </w:rPr>
              <w:t>" (</w:t>
            </w:r>
            <w:r w:rsidRPr="00797085">
              <w:rPr>
                <w:rStyle w:val="Hyperlink"/>
                <w:rtl/>
              </w:rPr>
              <w:t>גליון</w:t>
            </w:r>
            <w:r>
              <w:rPr>
                <w:rStyle w:val="Hyperlink"/>
                <w:rFonts w:hint="cs"/>
                <w:rtl/>
              </w:rPr>
              <w:t>)</w:t>
            </w:r>
            <w:r>
              <w:rPr>
                <w:webHidden/>
              </w:rPr>
              <w:tab/>
            </w:r>
            <w:r>
              <w:rPr>
                <w:webHidden/>
              </w:rPr>
              <w:fldChar w:fldCharType="begin"/>
            </w:r>
            <w:r>
              <w:rPr>
                <w:webHidden/>
              </w:rPr>
              <w:instrText xml:space="preserve"> PAGEREF _Toc536759998 \h </w:instrText>
            </w:r>
            <w:r>
              <w:rPr>
                <w:webHidden/>
              </w:rPr>
            </w:r>
            <w:r>
              <w:rPr>
                <w:webHidden/>
              </w:rPr>
              <w:fldChar w:fldCharType="separate"/>
            </w:r>
            <w:r w:rsidR="00EF34F9">
              <w:rPr>
                <w:webHidden/>
                <w:rtl/>
              </w:rPr>
              <w:t>49</w:t>
            </w:r>
            <w:r>
              <w:rPr>
                <w:webHidden/>
              </w:rPr>
              <w:fldChar w:fldCharType="end"/>
            </w:r>
          </w:hyperlink>
        </w:p>
        <w:p w14:paraId="5A7A4669" w14:textId="0C927ADA" w:rsidR="00C2452C" w:rsidRDefault="00C2452C" w:rsidP="00C2452C">
          <w:pPr>
            <w:pStyle w:val="TOC3"/>
            <w:rPr>
              <w:rFonts w:asciiTheme="minorHAnsi" w:eastAsiaTheme="minorEastAsia" w:hAnsiTheme="minorHAnsi" w:cstheme="minorBidi"/>
              <w:sz w:val="22"/>
              <w:szCs w:val="22"/>
              <w:lang w:val="en-US"/>
            </w:rPr>
          </w:pPr>
          <w:hyperlink w:anchor="_Toc536759999" w:history="1">
            <w:r w:rsidRPr="00797085">
              <w:rPr>
                <w:rStyle w:val="Hyperlink"/>
                <w:rtl/>
              </w:rPr>
              <w:t>הנ"ל</w:t>
            </w:r>
          </w:hyperlink>
        </w:p>
        <w:p w14:paraId="1FEC0CD4" w14:textId="792766E4" w:rsidR="00C2452C" w:rsidRDefault="00C2452C" w:rsidP="00C2452C">
          <w:pPr>
            <w:pStyle w:val="TOC1"/>
            <w:rPr>
              <w:rFonts w:asciiTheme="minorHAnsi" w:eastAsiaTheme="minorEastAsia" w:hAnsiTheme="minorHAnsi" w:cstheme="minorBidi"/>
              <w:sz w:val="22"/>
              <w:szCs w:val="22"/>
            </w:rPr>
          </w:pPr>
          <w:hyperlink w:anchor="_Toc536760000" w:history="1">
            <w:r w:rsidRPr="00797085">
              <w:rPr>
                <w:rStyle w:val="Hyperlink"/>
                <w:rtl/>
              </w:rPr>
              <w:t>רמב"ם</w:t>
            </w:r>
          </w:hyperlink>
        </w:p>
        <w:p w14:paraId="3DB4DCF5" w14:textId="77777777" w:rsidR="00C2452C" w:rsidRDefault="00C2452C">
          <w:pPr>
            <w:pStyle w:val="TOC2"/>
            <w:rPr>
              <w:rFonts w:asciiTheme="minorHAnsi" w:eastAsiaTheme="minorEastAsia" w:hAnsiTheme="minorHAnsi" w:cstheme="minorBidi"/>
            </w:rPr>
          </w:pPr>
          <w:hyperlink w:anchor="_Toc536760001" w:history="1">
            <w:r w:rsidRPr="00797085">
              <w:rPr>
                <w:rStyle w:val="Hyperlink"/>
                <w:rtl/>
              </w:rPr>
              <w:t>האם גר יכול להיות נביא</w:t>
            </w:r>
            <w:r>
              <w:rPr>
                <w:webHidden/>
              </w:rPr>
              <w:tab/>
            </w:r>
            <w:r>
              <w:rPr>
                <w:webHidden/>
              </w:rPr>
              <w:fldChar w:fldCharType="begin"/>
            </w:r>
            <w:r>
              <w:rPr>
                <w:webHidden/>
              </w:rPr>
              <w:instrText xml:space="preserve"> PAGEREF _Toc536760001 \h </w:instrText>
            </w:r>
            <w:r>
              <w:rPr>
                <w:webHidden/>
              </w:rPr>
            </w:r>
            <w:r>
              <w:rPr>
                <w:webHidden/>
              </w:rPr>
              <w:fldChar w:fldCharType="separate"/>
            </w:r>
            <w:r w:rsidR="00EF34F9">
              <w:rPr>
                <w:webHidden/>
                <w:rtl/>
              </w:rPr>
              <w:t>51</w:t>
            </w:r>
            <w:r>
              <w:rPr>
                <w:webHidden/>
              </w:rPr>
              <w:fldChar w:fldCharType="end"/>
            </w:r>
          </w:hyperlink>
        </w:p>
        <w:p w14:paraId="5E8D88D4" w14:textId="27639EE1" w:rsidR="00C2452C" w:rsidRDefault="00C2452C" w:rsidP="00C2452C">
          <w:pPr>
            <w:pStyle w:val="TOC3"/>
            <w:rPr>
              <w:rFonts w:asciiTheme="minorHAnsi" w:eastAsiaTheme="minorEastAsia" w:hAnsiTheme="minorHAnsi" w:cstheme="minorBidi"/>
              <w:sz w:val="22"/>
              <w:szCs w:val="22"/>
              <w:lang w:val="en-US"/>
            </w:rPr>
          </w:pPr>
          <w:hyperlink w:anchor="_Toc536760002" w:history="1">
            <w:r w:rsidRPr="00797085">
              <w:rPr>
                <w:rStyle w:val="Hyperlink"/>
                <w:rtl/>
              </w:rPr>
              <w:t>הרב חיים רפופורט</w:t>
            </w:r>
          </w:hyperlink>
        </w:p>
        <w:p w14:paraId="76C72772" w14:textId="567EA297" w:rsidR="00C2452C" w:rsidRDefault="00C2452C" w:rsidP="00C2452C">
          <w:pPr>
            <w:pStyle w:val="TOC1"/>
            <w:rPr>
              <w:rFonts w:asciiTheme="minorHAnsi" w:eastAsiaTheme="minorEastAsia" w:hAnsiTheme="minorHAnsi" w:cstheme="minorBidi"/>
              <w:sz w:val="22"/>
              <w:szCs w:val="22"/>
            </w:rPr>
          </w:pPr>
          <w:hyperlink w:anchor="_Toc536760003" w:history="1">
            <w:r w:rsidRPr="00797085">
              <w:rPr>
                <w:rStyle w:val="Hyperlink"/>
                <w:rtl/>
              </w:rPr>
              <w:t>הלכה ומנהג</w:t>
            </w:r>
          </w:hyperlink>
        </w:p>
        <w:p w14:paraId="514138F9" w14:textId="77777777" w:rsidR="00C2452C" w:rsidRDefault="00C2452C">
          <w:pPr>
            <w:pStyle w:val="TOC2"/>
            <w:rPr>
              <w:rFonts w:asciiTheme="minorHAnsi" w:eastAsiaTheme="minorEastAsia" w:hAnsiTheme="minorHAnsi" w:cstheme="minorBidi"/>
            </w:rPr>
          </w:pPr>
          <w:hyperlink w:anchor="_Toc536760004" w:history="1">
            <w:r w:rsidRPr="00797085">
              <w:rPr>
                <w:rStyle w:val="Hyperlink"/>
                <w:rtl/>
              </w:rPr>
              <w:t>הליכת נשים לא טהורות לבית החיים בימי נידתן</w:t>
            </w:r>
            <w:r>
              <w:rPr>
                <w:webHidden/>
              </w:rPr>
              <w:tab/>
            </w:r>
            <w:r>
              <w:rPr>
                <w:webHidden/>
              </w:rPr>
              <w:fldChar w:fldCharType="begin"/>
            </w:r>
            <w:r>
              <w:rPr>
                <w:webHidden/>
              </w:rPr>
              <w:instrText xml:space="preserve"> PAGEREF _Toc536760004 \h </w:instrText>
            </w:r>
            <w:r>
              <w:rPr>
                <w:webHidden/>
              </w:rPr>
            </w:r>
            <w:r>
              <w:rPr>
                <w:webHidden/>
              </w:rPr>
              <w:fldChar w:fldCharType="separate"/>
            </w:r>
            <w:r w:rsidR="00EF34F9">
              <w:rPr>
                <w:webHidden/>
                <w:rtl/>
              </w:rPr>
              <w:t>60</w:t>
            </w:r>
            <w:r>
              <w:rPr>
                <w:webHidden/>
              </w:rPr>
              <w:fldChar w:fldCharType="end"/>
            </w:r>
          </w:hyperlink>
        </w:p>
        <w:p w14:paraId="4E338C56" w14:textId="179C4BBB" w:rsidR="00C2452C" w:rsidRDefault="00C2452C" w:rsidP="00C2452C">
          <w:pPr>
            <w:pStyle w:val="TOC3"/>
            <w:rPr>
              <w:rFonts w:asciiTheme="minorHAnsi" w:eastAsiaTheme="minorEastAsia" w:hAnsiTheme="minorHAnsi" w:cstheme="minorBidi"/>
              <w:sz w:val="22"/>
              <w:szCs w:val="22"/>
              <w:lang w:val="en-US"/>
            </w:rPr>
          </w:pPr>
          <w:hyperlink w:anchor="_Toc536760005" w:history="1">
            <w:r w:rsidRPr="00797085">
              <w:rPr>
                <w:rStyle w:val="Hyperlink"/>
                <w:rtl/>
              </w:rPr>
              <w:t>הרב אלי' יוחנן גורארי</w:t>
            </w:r>
            <w:r w:rsidRPr="00797085">
              <w:rPr>
                <w:rStyle w:val="Hyperlink"/>
                <w:lang w:bidi="ar-SA"/>
              </w:rPr>
              <w:t>'</w:t>
            </w:r>
          </w:hyperlink>
        </w:p>
        <w:p w14:paraId="2A9B9DF4" w14:textId="77777777" w:rsidR="00C2452C" w:rsidRDefault="00C2452C">
          <w:pPr>
            <w:pStyle w:val="TOC2"/>
            <w:rPr>
              <w:rFonts w:asciiTheme="minorHAnsi" w:eastAsiaTheme="minorEastAsia" w:hAnsiTheme="minorHAnsi" w:cstheme="minorBidi"/>
            </w:rPr>
          </w:pPr>
          <w:hyperlink w:anchor="_Toc536760006" w:history="1">
            <w:r w:rsidRPr="00797085">
              <w:rPr>
                <w:rStyle w:val="Hyperlink"/>
                <w:rtl/>
              </w:rPr>
              <w:t>בענין לומר דבר שבקדושה בפני פרועות ראש</w:t>
            </w:r>
            <w:r>
              <w:rPr>
                <w:webHidden/>
              </w:rPr>
              <w:tab/>
            </w:r>
            <w:r>
              <w:rPr>
                <w:webHidden/>
              </w:rPr>
              <w:fldChar w:fldCharType="begin"/>
            </w:r>
            <w:r>
              <w:rPr>
                <w:webHidden/>
              </w:rPr>
              <w:instrText xml:space="preserve"> PAGEREF _Toc536760006 \h </w:instrText>
            </w:r>
            <w:r>
              <w:rPr>
                <w:webHidden/>
              </w:rPr>
            </w:r>
            <w:r>
              <w:rPr>
                <w:webHidden/>
              </w:rPr>
              <w:fldChar w:fldCharType="separate"/>
            </w:r>
            <w:r w:rsidR="00EF34F9">
              <w:rPr>
                <w:webHidden/>
                <w:rtl/>
              </w:rPr>
              <w:t>64</w:t>
            </w:r>
            <w:r>
              <w:rPr>
                <w:webHidden/>
              </w:rPr>
              <w:fldChar w:fldCharType="end"/>
            </w:r>
          </w:hyperlink>
        </w:p>
        <w:p w14:paraId="2F0763E5" w14:textId="1D758C18" w:rsidR="00C2452C" w:rsidRDefault="00C2452C" w:rsidP="00C2452C">
          <w:pPr>
            <w:pStyle w:val="TOC3"/>
            <w:rPr>
              <w:rFonts w:asciiTheme="minorHAnsi" w:eastAsiaTheme="minorEastAsia" w:hAnsiTheme="minorHAnsi" w:cstheme="minorBidi"/>
              <w:sz w:val="22"/>
              <w:szCs w:val="22"/>
              <w:lang w:val="en-US"/>
            </w:rPr>
          </w:pPr>
          <w:hyperlink w:anchor="_Toc536760007" w:history="1">
            <w:r w:rsidRPr="00797085">
              <w:rPr>
                <w:rStyle w:val="Hyperlink"/>
                <w:rtl/>
              </w:rPr>
              <w:t>הרב</w:t>
            </w:r>
            <w:r w:rsidRPr="00797085">
              <w:rPr>
                <w:rStyle w:val="Hyperlink"/>
              </w:rPr>
              <w:t xml:space="preserve"> </w:t>
            </w:r>
            <w:r w:rsidRPr="00797085">
              <w:rPr>
                <w:rStyle w:val="Hyperlink"/>
                <w:rtl/>
              </w:rPr>
              <w:t>ברוך אבערלאנדער</w:t>
            </w:r>
          </w:hyperlink>
        </w:p>
        <w:p w14:paraId="49902241" w14:textId="455CDA1C" w:rsidR="00C2452C" w:rsidRDefault="00C2452C" w:rsidP="00C2452C">
          <w:pPr>
            <w:pStyle w:val="TOC2"/>
            <w:rPr>
              <w:rFonts w:asciiTheme="minorHAnsi" w:eastAsiaTheme="minorEastAsia" w:hAnsiTheme="minorHAnsi" w:cstheme="minorBidi"/>
            </w:rPr>
          </w:pPr>
          <w:hyperlink w:anchor="_Toc536760008" w:history="1">
            <w:r w:rsidRPr="00797085">
              <w:rPr>
                <w:rStyle w:val="Hyperlink"/>
                <w:rtl/>
              </w:rPr>
              <w:t>האם שייך לומר שהקדושים הי"ד נקברו בתוך מי הנהר</w:t>
            </w:r>
            <w:r w:rsidRPr="00797085">
              <w:rPr>
                <w:rStyle w:val="Hyperlink"/>
              </w:rPr>
              <w:t>?</w:t>
            </w:r>
            <w:r>
              <w:rPr>
                <w:webHidden/>
              </w:rPr>
              <w:tab/>
            </w:r>
            <w:r>
              <w:rPr>
                <w:webHidden/>
              </w:rPr>
              <w:fldChar w:fldCharType="begin"/>
            </w:r>
            <w:r>
              <w:rPr>
                <w:webHidden/>
              </w:rPr>
              <w:instrText xml:space="preserve"> PAGEREF _Toc536760008 \h </w:instrText>
            </w:r>
            <w:r>
              <w:rPr>
                <w:webHidden/>
              </w:rPr>
            </w:r>
            <w:r>
              <w:rPr>
                <w:webHidden/>
              </w:rPr>
              <w:fldChar w:fldCharType="separate"/>
            </w:r>
            <w:r w:rsidR="00EF34F9">
              <w:rPr>
                <w:webHidden/>
                <w:rtl/>
              </w:rPr>
              <w:t>65</w:t>
            </w:r>
            <w:r>
              <w:rPr>
                <w:webHidden/>
              </w:rPr>
              <w:fldChar w:fldCharType="end"/>
            </w:r>
          </w:hyperlink>
        </w:p>
        <w:p w14:paraId="397EFE31" w14:textId="54DDAED6" w:rsidR="00C2452C" w:rsidRDefault="00C2452C" w:rsidP="00C2452C">
          <w:pPr>
            <w:pStyle w:val="TOC3"/>
            <w:rPr>
              <w:rFonts w:asciiTheme="minorHAnsi" w:eastAsiaTheme="minorEastAsia" w:hAnsiTheme="minorHAnsi" w:cstheme="minorBidi"/>
              <w:sz w:val="22"/>
              <w:szCs w:val="22"/>
              <w:lang w:val="en-US"/>
            </w:rPr>
          </w:pPr>
          <w:hyperlink w:anchor="_Toc536760009" w:history="1">
            <w:r w:rsidRPr="00797085">
              <w:rPr>
                <w:rStyle w:val="Hyperlink"/>
                <w:rtl/>
              </w:rPr>
              <w:t>הנ"ל</w:t>
            </w:r>
          </w:hyperlink>
        </w:p>
        <w:p w14:paraId="57EA6AD3" w14:textId="77777777" w:rsidR="00C2452C" w:rsidRDefault="00C2452C">
          <w:pPr>
            <w:pStyle w:val="TOC2"/>
            <w:rPr>
              <w:rFonts w:asciiTheme="minorHAnsi" w:eastAsiaTheme="minorEastAsia" w:hAnsiTheme="minorHAnsi" w:cstheme="minorBidi"/>
            </w:rPr>
          </w:pPr>
          <w:hyperlink w:anchor="_Toc536760010" w:history="1">
            <w:r w:rsidRPr="00797085">
              <w:rPr>
                <w:rStyle w:val="Hyperlink"/>
                <w:rtl/>
              </w:rPr>
              <w:t>אופן לימוד הקריאה</w:t>
            </w:r>
            <w:r>
              <w:rPr>
                <w:webHidden/>
              </w:rPr>
              <w:tab/>
            </w:r>
            <w:r>
              <w:rPr>
                <w:webHidden/>
              </w:rPr>
              <w:fldChar w:fldCharType="begin"/>
            </w:r>
            <w:r>
              <w:rPr>
                <w:webHidden/>
              </w:rPr>
              <w:instrText xml:space="preserve"> PAGEREF _Toc536760010 \h </w:instrText>
            </w:r>
            <w:r>
              <w:rPr>
                <w:webHidden/>
              </w:rPr>
            </w:r>
            <w:r>
              <w:rPr>
                <w:webHidden/>
              </w:rPr>
              <w:fldChar w:fldCharType="separate"/>
            </w:r>
            <w:r w:rsidR="00EF34F9">
              <w:rPr>
                <w:webHidden/>
                <w:rtl/>
              </w:rPr>
              <w:t>68</w:t>
            </w:r>
            <w:r>
              <w:rPr>
                <w:webHidden/>
              </w:rPr>
              <w:fldChar w:fldCharType="end"/>
            </w:r>
          </w:hyperlink>
        </w:p>
        <w:p w14:paraId="5711165D" w14:textId="3621A3F4" w:rsidR="00C2452C" w:rsidRDefault="00C2452C" w:rsidP="00C2452C">
          <w:pPr>
            <w:pStyle w:val="TOC3"/>
            <w:rPr>
              <w:rFonts w:asciiTheme="minorHAnsi" w:eastAsiaTheme="minorEastAsia" w:hAnsiTheme="minorHAnsi" w:cstheme="minorBidi"/>
              <w:sz w:val="22"/>
              <w:szCs w:val="22"/>
              <w:lang w:val="en-US"/>
            </w:rPr>
          </w:pPr>
          <w:hyperlink w:anchor="_Toc536760011" w:history="1">
            <w:r w:rsidRPr="00797085">
              <w:rPr>
                <w:rStyle w:val="Hyperlink"/>
                <w:rtl/>
              </w:rPr>
              <w:t>הרב לוי גודלשטיין</w:t>
            </w:r>
          </w:hyperlink>
        </w:p>
        <w:p w14:paraId="4593D556" w14:textId="22E4947F" w:rsidR="00C2452C" w:rsidRDefault="00C2452C" w:rsidP="00C2452C">
          <w:pPr>
            <w:pStyle w:val="TOC2"/>
            <w:rPr>
              <w:rFonts w:asciiTheme="minorHAnsi" w:eastAsiaTheme="minorEastAsia" w:hAnsiTheme="minorHAnsi" w:cstheme="minorBidi"/>
            </w:rPr>
          </w:pPr>
          <w:hyperlink w:anchor="_Toc536760012" w:history="1">
            <w:r w:rsidRPr="00797085">
              <w:rPr>
                <w:rStyle w:val="Hyperlink"/>
                <w:rtl/>
              </w:rPr>
              <w:t>בענין הנ"ל (גליון</w:t>
            </w:r>
            <w:r>
              <w:rPr>
                <w:rStyle w:val="Hyperlink"/>
                <w:rFonts w:hint="cs"/>
                <w:rtl/>
              </w:rPr>
              <w:t>)</w:t>
            </w:r>
            <w:r>
              <w:rPr>
                <w:webHidden/>
              </w:rPr>
              <w:tab/>
            </w:r>
            <w:r>
              <w:rPr>
                <w:webHidden/>
              </w:rPr>
              <w:fldChar w:fldCharType="begin"/>
            </w:r>
            <w:r>
              <w:rPr>
                <w:webHidden/>
              </w:rPr>
              <w:instrText xml:space="preserve"> PAGEREF _Toc536760012 \h </w:instrText>
            </w:r>
            <w:r>
              <w:rPr>
                <w:webHidden/>
              </w:rPr>
            </w:r>
            <w:r>
              <w:rPr>
                <w:webHidden/>
              </w:rPr>
              <w:fldChar w:fldCharType="separate"/>
            </w:r>
            <w:r w:rsidR="00EF34F9">
              <w:rPr>
                <w:webHidden/>
                <w:rtl/>
              </w:rPr>
              <w:t>77</w:t>
            </w:r>
            <w:r>
              <w:rPr>
                <w:webHidden/>
              </w:rPr>
              <w:fldChar w:fldCharType="end"/>
            </w:r>
          </w:hyperlink>
        </w:p>
        <w:p w14:paraId="536C1F21" w14:textId="427AFE99" w:rsidR="00C2452C" w:rsidRDefault="00C2452C" w:rsidP="00C2452C">
          <w:pPr>
            <w:pStyle w:val="TOC3"/>
            <w:rPr>
              <w:rFonts w:asciiTheme="minorHAnsi" w:eastAsiaTheme="minorEastAsia" w:hAnsiTheme="minorHAnsi" w:cstheme="minorBidi"/>
              <w:sz w:val="22"/>
              <w:szCs w:val="22"/>
              <w:lang w:val="en-US"/>
            </w:rPr>
          </w:pPr>
          <w:hyperlink w:anchor="_Toc536760013" w:history="1">
            <w:r w:rsidRPr="00797085">
              <w:rPr>
                <w:rStyle w:val="Hyperlink"/>
                <w:rtl/>
              </w:rPr>
              <w:t>הרב מיכאל גורארי</w:t>
            </w:r>
            <w:r w:rsidRPr="00797085">
              <w:rPr>
                <w:rStyle w:val="Hyperlink"/>
                <w:lang w:bidi="ar-SA"/>
              </w:rPr>
              <w:t>'</w:t>
            </w:r>
          </w:hyperlink>
        </w:p>
        <w:p w14:paraId="75F31B7D" w14:textId="77777777" w:rsidR="00C2452C" w:rsidRDefault="00C2452C">
          <w:pPr>
            <w:pStyle w:val="TOC2"/>
            <w:rPr>
              <w:rFonts w:asciiTheme="minorHAnsi" w:eastAsiaTheme="minorEastAsia" w:hAnsiTheme="minorHAnsi" w:cstheme="minorBidi"/>
            </w:rPr>
          </w:pPr>
          <w:hyperlink w:anchor="_Toc536760014" w:history="1">
            <w:r w:rsidRPr="00797085">
              <w:rPr>
                <w:rStyle w:val="Hyperlink"/>
                <w:rtl/>
              </w:rPr>
              <w:t>חלה שלא מן המוקף</w:t>
            </w:r>
            <w:r>
              <w:rPr>
                <w:webHidden/>
              </w:rPr>
              <w:tab/>
            </w:r>
            <w:r>
              <w:rPr>
                <w:webHidden/>
              </w:rPr>
              <w:fldChar w:fldCharType="begin"/>
            </w:r>
            <w:r>
              <w:rPr>
                <w:webHidden/>
              </w:rPr>
              <w:instrText xml:space="preserve"> PAGEREF _Toc536760014 \h </w:instrText>
            </w:r>
            <w:r>
              <w:rPr>
                <w:webHidden/>
              </w:rPr>
            </w:r>
            <w:r>
              <w:rPr>
                <w:webHidden/>
              </w:rPr>
              <w:fldChar w:fldCharType="separate"/>
            </w:r>
            <w:r w:rsidR="00EF34F9">
              <w:rPr>
                <w:webHidden/>
                <w:rtl/>
              </w:rPr>
              <w:t>78</w:t>
            </w:r>
            <w:r>
              <w:rPr>
                <w:webHidden/>
              </w:rPr>
              <w:fldChar w:fldCharType="end"/>
            </w:r>
          </w:hyperlink>
        </w:p>
        <w:p w14:paraId="0A7276D6" w14:textId="622F7DFF" w:rsidR="00C2452C" w:rsidRDefault="00C2452C" w:rsidP="00C2452C">
          <w:pPr>
            <w:pStyle w:val="TOC3"/>
            <w:rPr>
              <w:rFonts w:asciiTheme="minorHAnsi" w:eastAsiaTheme="minorEastAsia" w:hAnsiTheme="minorHAnsi" w:cstheme="minorBidi"/>
              <w:sz w:val="22"/>
              <w:szCs w:val="22"/>
              <w:lang w:val="en-US"/>
            </w:rPr>
          </w:pPr>
          <w:hyperlink w:anchor="_Toc536760015" w:history="1">
            <w:r w:rsidRPr="00797085">
              <w:rPr>
                <w:rStyle w:val="Hyperlink"/>
                <w:rtl/>
              </w:rPr>
              <w:t>הרב</w:t>
            </w:r>
            <w:r w:rsidRPr="00797085">
              <w:rPr>
                <w:rStyle w:val="Hyperlink"/>
              </w:rPr>
              <w:t xml:space="preserve"> </w:t>
            </w:r>
            <w:r w:rsidRPr="00797085">
              <w:rPr>
                <w:rStyle w:val="Hyperlink"/>
                <w:rtl/>
              </w:rPr>
              <w:t>דוד י. אופנר</w:t>
            </w:r>
          </w:hyperlink>
        </w:p>
        <w:p w14:paraId="64459CEC" w14:textId="4B60F8A4" w:rsidR="00C2452C" w:rsidRDefault="00C2452C" w:rsidP="00C2452C">
          <w:pPr>
            <w:pStyle w:val="TOC2"/>
            <w:rPr>
              <w:rFonts w:asciiTheme="minorHAnsi" w:eastAsiaTheme="minorEastAsia" w:hAnsiTheme="minorHAnsi" w:cstheme="minorBidi"/>
            </w:rPr>
          </w:pPr>
          <w:hyperlink w:anchor="_Toc536760016" w:history="1">
            <w:r w:rsidRPr="00797085">
              <w:rPr>
                <w:rStyle w:val="Hyperlink"/>
                <w:rtl/>
              </w:rPr>
              <w:t>בדיקת כל פרשה שבתפילין ומזוזות פעמיים ושלש (גליון</w:t>
            </w:r>
            <w:r>
              <w:rPr>
                <w:rStyle w:val="Hyperlink"/>
                <w:rFonts w:hint="cs"/>
                <w:rtl/>
              </w:rPr>
              <w:t>)</w:t>
            </w:r>
            <w:r>
              <w:rPr>
                <w:webHidden/>
              </w:rPr>
              <w:tab/>
            </w:r>
            <w:r>
              <w:rPr>
                <w:webHidden/>
              </w:rPr>
              <w:fldChar w:fldCharType="begin"/>
            </w:r>
            <w:r>
              <w:rPr>
                <w:webHidden/>
              </w:rPr>
              <w:instrText xml:space="preserve"> PAGEREF _Toc536760016 \h </w:instrText>
            </w:r>
            <w:r>
              <w:rPr>
                <w:webHidden/>
              </w:rPr>
            </w:r>
            <w:r>
              <w:rPr>
                <w:webHidden/>
              </w:rPr>
              <w:fldChar w:fldCharType="separate"/>
            </w:r>
            <w:r w:rsidR="00EF34F9">
              <w:rPr>
                <w:webHidden/>
                <w:rtl/>
              </w:rPr>
              <w:t>82</w:t>
            </w:r>
            <w:r>
              <w:rPr>
                <w:webHidden/>
              </w:rPr>
              <w:fldChar w:fldCharType="end"/>
            </w:r>
          </w:hyperlink>
        </w:p>
        <w:p w14:paraId="5DA1F7E1" w14:textId="2A5547D6" w:rsidR="00C2452C" w:rsidRDefault="00C2452C" w:rsidP="00C2452C">
          <w:pPr>
            <w:pStyle w:val="TOC3"/>
            <w:rPr>
              <w:rFonts w:asciiTheme="minorHAnsi" w:eastAsiaTheme="minorEastAsia" w:hAnsiTheme="minorHAnsi" w:cstheme="minorBidi"/>
              <w:sz w:val="22"/>
              <w:szCs w:val="22"/>
              <w:lang w:val="en-US"/>
            </w:rPr>
          </w:pPr>
          <w:hyperlink w:anchor="_Toc536760017" w:history="1">
            <w:r w:rsidRPr="00797085">
              <w:rPr>
                <w:rStyle w:val="Hyperlink"/>
                <w:rtl/>
              </w:rPr>
              <w:t>הרב אברהם פריעד</w:t>
            </w:r>
          </w:hyperlink>
        </w:p>
        <w:p w14:paraId="29AF4D07" w14:textId="1EAD65B9" w:rsidR="00C2452C" w:rsidRDefault="00C2452C" w:rsidP="00C2452C">
          <w:pPr>
            <w:pStyle w:val="TOC1"/>
            <w:rPr>
              <w:rFonts w:asciiTheme="minorHAnsi" w:eastAsiaTheme="minorEastAsia" w:hAnsiTheme="minorHAnsi" w:cstheme="minorBidi"/>
              <w:sz w:val="22"/>
              <w:szCs w:val="22"/>
            </w:rPr>
          </w:pPr>
          <w:hyperlink w:anchor="_Toc536760018" w:history="1">
            <w:r w:rsidRPr="00797085">
              <w:rPr>
                <w:rStyle w:val="Hyperlink"/>
                <w:rtl/>
              </w:rPr>
              <w:t>פשוטו של מקרא</w:t>
            </w:r>
          </w:hyperlink>
        </w:p>
        <w:p w14:paraId="452ADAA9" w14:textId="77777777" w:rsidR="00C2452C" w:rsidRDefault="00C2452C">
          <w:pPr>
            <w:pStyle w:val="TOC2"/>
            <w:rPr>
              <w:rFonts w:asciiTheme="minorHAnsi" w:eastAsiaTheme="minorEastAsia" w:hAnsiTheme="minorHAnsi" w:cstheme="minorBidi"/>
            </w:rPr>
          </w:pPr>
          <w:hyperlink w:anchor="_Toc536760019" w:history="1">
            <w:r w:rsidRPr="00797085">
              <w:rPr>
                <w:rStyle w:val="Hyperlink"/>
                <w:rtl/>
              </w:rPr>
              <w:t>חמשה מקראות שאין להם הכרע</w:t>
            </w:r>
            <w:r>
              <w:rPr>
                <w:webHidden/>
              </w:rPr>
              <w:tab/>
            </w:r>
            <w:r>
              <w:rPr>
                <w:webHidden/>
              </w:rPr>
              <w:fldChar w:fldCharType="begin"/>
            </w:r>
            <w:r>
              <w:rPr>
                <w:webHidden/>
              </w:rPr>
              <w:instrText xml:space="preserve"> PAGEREF _Toc536760019 \h </w:instrText>
            </w:r>
            <w:r>
              <w:rPr>
                <w:webHidden/>
              </w:rPr>
            </w:r>
            <w:r>
              <w:rPr>
                <w:webHidden/>
              </w:rPr>
              <w:fldChar w:fldCharType="separate"/>
            </w:r>
            <w:r w:rsidR="00EF34F9">
              <w:rPr>
                <w:webHidden/>
                <w:rtl/>
              </w:rPr>
              <w:t>83</w:t>
            </w:r>
            <w:r>
              <w:rPr>
                <w:webHidden/>
              </w:rPr>
              <w:fldChar w:fldCharType="end"/>
            </w:r>
          </w:hyperlink>
        </w:p>
        <w:p w14:paraId="18136C6C" w14:textId="2D7CD9CC" w:rsidR="00C2452C" w:rsidRDefault="00C2452C" w:rsidP="00C2452C">
          <w:pPr>
            <w:pStyle w:val="TOC3"/>
            <w:rPr>
              <w:rFonts w:asciiTheme="minorHAnsi" w:eastAsiaTheme="minorEastAsia" w:hAnsiTheme="minorHAnsi" w:cstheme="minorBidi"/>
              <w:sz w:val="22"/>
              <w:szCs w:val="22"/>
              <w:lang w:val="en-US"/>
            </w:rPr>
          </w:pPr>
          <w:hyperlink w:anchor="_Toc536760020" w:history="1">
            <w:r w:rsidRPr="00797085">
              <w:rPr>
                <w:rStyle w:val="Hyperlink"/>
                <w:rtl/>
              </w:rPr>
              <w:t>הרב</w:t>
            </w:r>
            <w:r w:rsidRPr="00797085">
              <w:rPr>
                <w:rStyle w:val="Hyperlink"/>
              </w:rPr>
              <w:t xml:space="preserve"> </w:t>
            </w:r>
            <w:r w:rsidRPr="00797085">
              <w:rPr>
                <w:rStyle w:val="Hyperlink"/>
                <w:rtl/>
              </w:rPr>
              <w:t>שרגא פייוויל רימלער</w:t>
            </w:r>
          </w:hyperlink>
        </w:p>
        <w:p w14:paraId="3C333BB5" w14:textId="743EEFA7" w:rsidR="00C2452C" w:rsidRDefault="00C2452C">
          <w:pPr>
            <w:pStyle w:val="TOC2"/>
            <w:rPr>
              <w:rFonts w:asciiTheme="minorHAnsi" w:eastAsiaTheme="minorEastAsia" w:hAnsiTheme="minorHAnsi" w:cstheme="minorBidi"/>
            </w:rPr>
          </w:pPr>
          <w:hyperlink w:anchor="_Toc536760021" w:history="1">
            <w:r w:rsidRPr="00797085">
              <w:rPr>
                <w:rStyle w:val="Hyperlink"/>
                <w:rtl/>
              </w:rPr>
              <w:t>ביאור</w:t>
            </w:r>
            <w:r w:rsidRPr="00797085">
              <w:rPr>
                <w:rStyle w:val="Hyperlink"/>
              </w:rPr>
              <w:t xml:space="preserve"> </w:t>
            </w:r>
            <w:r w:rsidRPr="00797085">
              <w:rPr>
                <w:rStyle w:val="Hyperlink"/>
                <w:rtl/>
              </w:rPr>
              <w:t xml:space="preserve">בפרש"י "ואז </w:t>
            </w:r>
            <w:r>
              <w:rPr>
                <w:rStyle w:val="Hyperlink"/>
                <w:rtl/>
              </w:rPr>
              <w:t>היא נהפכה להיות נערה" (שמות ב,</w:t>
            </w:r>
            <w:r>
              <w:rPr>
                <w:rStyle w:val="Hyperlink"/>
                <w:rFonts w:hint="cs"/>
                <w:rtl/>
              </w:rPr>
              <w:t xml:space="preserve"> </w:t>
            </w:r>
            <w:r w:rsidRPr="00797085">
              <w:rPr>
                <w:rStyle w:val="Hyperlink"/>
                <w:rtl/>
              </w:rPr>
              <w:t>א</w:t>
            </w:r>
            <w:r>
              <w:rPr>
                <w:rStyle w:val="Hyperlink"/>
              </w:rPr>
              <w:t>,</w:t>
            </w:r>
            <w:r>
              <w:rPr>
                <w:rStyle w:val="Hyperlink"/>
                <w:rFonts w:hint="cs"/>
                <w:rtl/>
              </w:rPr>
              <w:t>)</w:t>
            </w:r>
            <w:r>
              <w:rPr>
                <w:webHidden/>
              </w:rPr>
              <w:tab/>
            </w:r>
            <w:r>
              <w:rPr>
                <w:webHidden/>
              </w:rPr>
              <w:fldChar w:fldCharType="begin"/>
            </w:r>
            <w:r>
              <w:rPr>
                <w:webHidden/>
              </w:rPr>
              <w:instrText xml:space="preserve"> PAGEREF _Toc536760021 \h </w:instrText>
            </w:r>
            <w:r>
              <w:rPr>
                <w:webHidden/>
              </w:rPr>
            </w:r>
            <w:r>
              <w:rPr>
                <w:webHidden/>
              </w:rPr>
              <w:fldChar w:fldCharType="separate"/>
            </w:r>
            <w:r w:rsidR="00EF34F9">
              <w:rPr>
                <w:webHidden/>
                <w:rtl/>
              </w:rPr>
              <w:t>84</w:t>
            </w:r>
            <w:r>
              <w:rPr>
                <w:webHidden/>
              </w:rPr>
              <w:fldChar w:fldCharType="end"/>
            </w:r>
          </w:hyperlink>
        </w:p>
        <w:p w14:paraId="14866BBE" w14:textId="3A822F79" w:rsidR="00C2452C" w:rsidRDefault="00C2452C" w:rsidP="00C2452C">
          <w:pPr>
            <w:pStyle w:val="TOC3"/>
            <w:rPr>
              <w:rFonts w:asciiTheme="minorHAnsi" w:eastAsiaTheme="minorEastAsia" w:hAnsiTheme="minorHAnsi" w:cstheme="minorBidi"/>
              <w:sz w:val="22"/>
              <w:szCs w:val="22"/>
              <w:lang w:val="en-US"/>
            </w:rPr>
          </w:pPr>
          <w:hyperlink w:anchor="_Toc536760022" w:history="1">
            <w:r w:rsidRPr="00797085">
              <w:rPr>
                <w:rStyle w:val="Hyperlink"/>
                <w:rtl/>
              </w:rPr>
              <w:t>הרב</w:t>
            </w:r>
            <w:r w:rsidRPr="00797085">
              <w:rPr>
                <w:rStyle w:val="Hyperlink"/>
              </w:rPr>
              <w:t xml:space="preserve"> </w:t>
            </w:r>
            <w:r w:rsidRPr="00797085">
              <w:rPr>
                <w:rStyle w:val="Hyperlink"/>
                <w:rtl/>
              </w:rPr>
              <w:t>וו. ראזענבלום</w:t>
            </w:r>
          </w:hyperlink>
        </w:p>
        <w:p w14:paraId="03E01B77" w14:textId="2A70CCFE" w:rsidR="00C2452C" w:rsidRDefault="00C2452C">
          <w:pPr>
            <w:pStyle w:val="TOC2"/>
            <w:rPr>
              <w:rFonts w:asciiTheme="minorHAnsi" w:eastAsiaTheme="minorEastAsia" w:hAnsiTheme="minorHAnsi" w:cstheme="minorBidi"/>
            </w:rPr>
          </w:pPr>
          <w:hyperlink w:anchor="_Toc536760023" w:history="1">
            <w:r w:rsidRPr="00797085">
              <w:rPr>
                <w:rStyle w:val="Hyperlink"/>
                <w:rtl/>
              </w:rPr>
              <w:t>מדוע בקשו המצריים מיוסף "ותן זרע"? (גליון</w:t>
            </w:r>
            <w:r>
              <w:rPr>
                <w:rStyle w:val="Hyperlink"/>
                <w:rFonts w:hint="cs"/>
                <w:rtl/>
              </w:rPr>
              <w:t>)</w:t>
            </w:r>
            <w:r>
              <w:rPr>
                <w:webHidden/>
              </w:rPr>
              <w:tab/>
            </w:r>
            <w:r>
              <w:rPr>
                <w:webHidden/>
              </w:rPr>
              <w:fldChar w:fldCharType="begin"/>
            </w:r>
            <w:r>
              <w:rPr>
                <w:webHidden/>
              </w:rPr>
              <w:instrText xml:space="preserve"> PAGEREF _Toc536760023 \h </w:instrText>
            </w:r>
            <w:r>
              <w:rPr>
                <w:webHidden/>
              </w:rPr>
            </w:r>
            <w:r>
              <w:rPr>
                <w:webHidden/>
              </w:rPr>
              <w:fldChar w:fldCharType="separate"/>
            </w:r>
            <w:r w:rsidR="00EF34F9">
              <w:rPr>
                <w:webHidden/>
                <w:rtl/>
              </w:rPr>
              <w:t>86</w:t>
            </w:r>
            <w:r>
              <w:rPr>
                <w:webHidden/>
              </w:rPr>
              <w:fldChar w:fldCharType="end"/>
            </w:r>
          </w:hyperlink>
        </w:p>
        <w:p w14:paraId="478A43A0" w14:textId="58CB8CE2" w:rsidR="00C2452C" w:rsidRDefault="00C2452C" w:rsidP="00C2452C">
          <w:pPr>
            <w:pStyle w:val="TOC3"/>
            <w:rPr>
              <w:rFonts w:asciiTheme="minorHAnsi" w:eastAsiaTheme="minorEastAsia" w:hAnsiTheme="minorHAnsi" w:cstheme="minorBidi"/>
              <w:sz w:val="22"/>
              <w:szCs w:val="22"/>
              <w:lang w:val="en-US"/>
            </w:rPr>
          </w:pPr>
          <w:hyperlink w:anchor="_Toc536760024" w:history="1">
            <w:r w:rsidRPr="00797085">
              <w:rPr>
                <w:rStyle w:val="Hyperlink"/>
                <w:rtl/>
              </w:rPr>
              <w:t>הנ"ל</w:t>
            </w:r>
          </w:hyperlink>
        </w:p>
        <w:p w14:paraId="1E512F16" w14:textId="7CA2E263" w:rsidR="00C2452C" w:rsidRDefault="00C2452C" w:rsidP="00C2452C">
          <w:pPr>
            <w:pStyle w:val="TOC1"/>
            <w:rPr>
              <w:rFonts w:asciiTheme="minorHAnsi" w:eastAsiaTheme="minorEastAsia" w:hAnsiTheme="minorHAnsi" w:cstheme="minorBidi"/>
              <w:sz w:val="22"/>
              <w:szCs w:val="22"/>
            </w:rPr>
          </w:pPr>
          <w:hyperlink w:anchor="_Toc536760025" w:history="1">
            <w:r w:rsidRPr="00797085">
              <w:rPr>
                <w:rStyle w:val="Hyperlink"/>
                <w:rtl/>
              </w:rPr>
              <w:t>שונות</w:t>
            </w:r>
          </w:hyperlink>
        </w:p>
        <w:p w14:paraId="2B88304A" w14:textId="77777777" w:rsidR="00C2452C" w:rsidRDefault="00C2452C">
          <w:pPr>
            <w:pStyle w:val="TOC2"/>
            <w:rPr>
              <w:rFonts w:asciiTheme="minorHAnsi" w:eastAsiaTheme="minorEastAsia" w:hAnsiTheme="minorHAnsi" w:cstheme="minorBidi"/>
            </w:rPr>
          </w:pPr>
          <w:hyperlink w:anchor="_Toc536760026" w:history="1">
            <w:r w:rsidRPr="00797085">
              <w:rPr>
                <w:rStyle w:val="Hyperlink"/>
              </w:rPr>
              <w:t>"</w:t>
            </w:r>
            <w:r w:rsidRPr="00797085">
              <w:rPr>
                <w:rStyle w:val="Hyperlink"/>
                <w:rtl/>
              </w:rPr>
              <w:t>עולם" לשון נקבה</w:t>
            </w:r>
            <w:r>
              <w:rPr>
                <w:webHidden/>
              </w:rPr>
              <w:tab/>
            </w:r>
            <w:r>
              <w:rPr>
                <w:webHidden/>
              </w:rPr>
              <w:fldChar w:fldCharType="begin"/>
            </w:r>
            <w:r>
              <w:rPr>
                <w:webHidden/>
              </w:rPr>
              <w:instrText xml:space="preserve"> PAGEREF _Toc536760026 \h </w:instrText>
            </w:r>
            <w:r>
              <w:rPr>
                <w:webHidden/>
              </w:rPr>
            </w:r>
            <w:r>
              <w:rPr>
                <w:webHidden/>
              </w:rPr>
              <w:fldChar w:fldCharType="separate"/>
            </w:r>
            <w:r w:rsidR="00EF34F9">
              <w:rPr>
                <w:webHidden/>
                <w:rtl/>
              </w:rPr>
              <w:t>87</w:t>
            </w:r>
            <w:r>
              <w:rPr>
                <w:webHidden/>
              </w:rPr>
              <w:fldChar w:fldCharType="end"/>
            </w:r>
          </w:hyperlink>
        </w:p>
        <w:p w14:paraId="22B163CC" w14:textId="7917ADED" w:rsidR="00C2452C" w:rsidRDefault="00C2452C" w:rsidP="00C2452C">
          <w:pPr>
            <w:pStyle w:val="TOC3"/>
            <w:rPr>
              <w:rFonts w:asciiTheme="minorHAnsi" w:eastAsiaTheme="minorEastAsia" w:hAnsiTheme="minorHAnsi" w:cstheme="minorBidi"/>
              <w:sz w:val="22"/>
              <w:szCs w:val="22"/>
              <w:lang w:val="en-US"/>
            </w:rPr>
          </w:pPr>
          <w:hyperlink w:anchor="_Toc536760027" w:history="1">
            <w:r w:rsidRPr="00797085">
              <w:rPr>
                <w:rStyle w:val="Hyperlink"/>
                <w:rtl/>
              </w:rPr>
              <w:t>הרב משה מרקוביץ</w:t>
            </w:r>
          </w:hyperlink>
        </w:p>
        <w:p w14:paraId="0A4E4595" w14:textId="77777777" w:rsidR="00C2452C" w:rsidRDefault="00C2452C">
          <w:pPr>
            <w:pStyle w:val="TOC2"/>
            <w:rPr>
              <w:rFonts w:asciiTheme="minorHAnsi" w:eastAsiaTheme="minorEastAsia" w:hAnsiTheme="minorHAnsi" w:cstheme="minorBidi"/>
            </w:rPr>
          </w:pPr>
          <w:hyperlink w:anchor="_Toc536760028" w:history="1">
            <w:r w:rsidRPr="00797085">
              <w:rPr>
                <w:rStyle w:val="Hyperlink"/>
                <w:rtl/>
              </w:rPr>
              <w:t>ההוראות שבאגרות</w:t>
            </w:r>
            <w:r>
              <w:rPr>
                <w:webHidden/>
              </w:rPr>
              <w:tab/>
            </w:r>
            <w:r>
              <w:rPr>
                <w:webHidden/>
              </w:rPr>
              <w:fldChar w:fldCharType="begin"/>
            </w:r>
            <w:r>
              <w:rPr>
                <w:webHidden/>
              </w:rPr>
              <w:instrText xml:space="preserve"> PAGEREF _Toc536760028 \h </w:instrText>
            </w:r>
            <w:r>
              <w:rPr>
                <w:webHidden/>
              </w:rPr>
            </w:r>
            <w:r>
              <w:rPr>
                <w:webHidden/>
              </w:rPr>
              <w:fldChar w:fldCharType="separate"/>
            </w:r>
            <w:r w:rsidR="00EF34F9">
              <w:rPr>
                <w:webHidden/>
                <w:rtl/>
              </w:rPr>
              <w:t>87</w:t>
            </w:r>
            <w:r>
              <w:rPr>
                <w:webHidden/>
              </w:rPr>
              <w:fldChar w:fldCharType="end"/>
            </w:r>
          </w:hyperlink>
        </w:p>
        <w:p w14:paraId="77D008A4" w14:textId="02E87F88" w:rsidR="00C2452C" w:rsidRDefault="00C2452C" w:rsidP="00C2452C">
          <w:pPr>
            <w:pStyle w:val="TOC3"/>
            <w:rPr>
              <w:rFonts w:asciiTheme="minorHAnsi" w:eastAsiaTheme="minorEastAsia" w:hAnsiTheme="minorHAnsi" w:cstheme="minorBidi"/>
              <w:sz w:val="22"/>
              <w:szCs w:val="22"/>
              <w:lang w:val="en-US"/>
            </w:rPr>
          </w:pPr>
          <w:hyperlink w:anchor="_Toc536760029" w:history="1">
            <w:r w:rsidRPr="00797085">
              <w:rPr>
                <w:rStyle w:val="Hyperlink"/>
                <w:rtl/>
              </w:rPr>
              <w:t>הנ</w:t>
            </w:r>
            <w:r w:rsidRPr="00797085">
              <w:rPr>
                <w:rStyle w:val="Hyperlink"/>
                <w:lang w:bidi="ar-SA"/>
              </w:rPr>
              <w:t>"</w:t>
            </w:r>
            <w:r w:rsidRPr="00797085">
              <w:rPr>
                <w:rStyle w:val="Hyperlink"/>
                <w:rtl/>
              </w:rPr>
              <w:t>ל</w:t>
            </w:r>
          </w:hyperlink>
        </w:p>
        <w:p w14:paraId="3D344AA9" w14:textId="65B10CCC" w:rsidR="003D5804" w:rsidRPr="001341DB" w:rsidRDefault="00DC501D" w:rsidP="00C2452C">
          <w:pPr>
            <w:pStyle w:val="TOC3"/>
            <w:jc w:val="both"/>
            <w:sectPr w:rsidR="003D5804" w:rsidRPr="001341DB" w:rsidSect="00CA0955">
              <w:footnotePr>
                <w:numRestart w:val="eachSect"/>
              </w:footnotePr>
              <w:pgSz w:w="7920" w:h="12240"/>
              <w:pgMar w:top="720" w:right="864" w:bottom="720" w:left="864" w:header="720" w:footer="720" w:gutter="0"/>
              <w:cols w:space="720"/>
              <w:docGrid w:linePitch="360"/>
            </w:sectPr>
          </w:pPr>
          <w:r w:rsidRPr="001341DB">
            <w:fldChar w:fldCharType="end"/>
          </w:r>
        </w:p>
      </w:sdtContent>
    </w:sdt>
    <w:p w14:paraId="335250E2" w14:textId="6D435397" w:rsidR="00180BC1" w:rsidRDefault="00180BC1" w:rsidP="00180BC1">
      <w:pPr>
        <w:pStyle w:val="ac"/>
        <w:spacing w:after="0" w:line="276" w:lineRule="auto"/>
        <w:jc w:val="left"/>
        <w:rPr>
          <w:rFonts w:ascii="FbFrankReal" w:hAnsi="FbFrankReal" w:cs="1ShefaClassic"/>
          <w:b/>
          <w:bCs/>
          <w:sz w:val="22"/>
          <w:szCs w:val="22"/>
          <w:rtl/>
        </w:rPr>
      </w:pPr>
      <w:bookmarkStart w:id="96" w:name="_Toc504475482"/>
      <w:bookmarkStart w:id="97" w:name="_Toc403698996"/>
      <w:bookmarkStart w:id="98" w:name="_Toc405513659"/>
      <w:bookmarkStart w:id="99" w:name="_Toc408433553"/>
    </w:p>
    <w:p w14:paraId="3D1C01C8" w14:textId="106233E2" w:rsidR="00B904EE" w:rsidRDefault="00B904EE" w:rsidP="00180BC1">
      <w:pPr>
        <w:pStyle w:val="ac"/>
        <w:spacing w:after="0" w:line="276" w:lineRule="auto"/>
        <w:jc w:val="left"/>
        <w:rPr>
          <w:rFonts w:ascii="FbFrankReal" w:hAnsi="FbFrankReal" w:cs="1ShefaClassic"/>
          <w:b/>
          <w:bCs/>
          <w:sz w:val="22"/>
          <w:szCs w:val="22"/>
          <w:rtl/>
        </w:rPr>
      </w:pPr>
    </w:p>
    <w:p w14:paraId="767D1BE6" w14:textId="77777777" w:rsidR="00B904EE" w:rsidRDefault="00B904EE" w:rsidP="00180BC1">
      <w:pPr>
        <w:pStyle w:val="ac"/>
        <w:spacing w:after="0" w:line="276" w:lineRule="auto"/>
        <w:jc w:val="left"/>
        <w:rPr>
          <w:rFonts w:ascii="FbFrankReal" w:hAnsi="FbFrankReal" w:cs="1ShefaClassic"/>
          <w:b/>
          <w:bCs/>
          <w:sz w:val="22"/>
          <w:szCs w:val="22"/>
          <w:rtl/>
        </w:rPr>
      </w:pPr>
    </w:p>
    <w:p w14:paraId="38A43E97" w14:textId="23545809" w:rsidR="00B904EE" w:rsidRDefault="00B904EE" w:rsidP="00180BC1">
      <w:pPr>
        <w:pStyle w:val="ac"/>
        <w:spacing w:after="0" w:line="276" w:lineRule="auto"/>
        <w:jc w:val="left"/>
        <w:rPr>
          <w:rFonts w:ascii="FbFrankReal" w:hAnsi="FbFrankReal" w:cs="1ShefaClassic"/>
          <w:b/>
          <w:bCs/>
          <w:sz w:val="22"/>
          <w:szCs w:val="22"/>
          <w:rtl/>
        </w:rPr>
      </w:pPr>
    </w:p>
    <w:p w14:paraId="10020066" w14:textId="77777777" w:rsidR="00B904EE" w:rsidRDefault="00B904EE" w:rsidP="00180BC1">
      <w:pPr>
        <w:pStyle w:val="ac"/>
        <w:spacing w:after="0" w:line="276" w:lineRule="auto"/>
        <w:jc w:val="left"/>
        <w:rPr>
          <w:rFonts w:ascii="FbFrankReal" w:hAnsi="FbFrankReal" w:cs="1ShefaClassic"/>
          <w:b/>
          <w:bCs/>
          <w:sz w:val="22"/>
          <w:szCs w:val="22"/>
          <w:rtl/>
        </w:rPr>
      </w:pPr>
    </w:p>
    <w:p w14:paraId="37D5FEDB" w14:textId="77777777" w:rsidR="00B904EE" w:rsidRDefault="00B904EE" w:rsidP="00180BC1">
      <w:pPr>
        <w:pStyle w:val="ac"/>
        <w:spacing w:after="0" w:line="276" w:lineRule="auto"/>
        <w:jc w:val="left"/>
        <w:rPr>
          <w:rFonts w:ascii="FbFrankReal" w:hAnsi="FbFrankReal" w:cs="1ShefaClassic"/>
          <w:b/>
          <w:bCs/>
          <w:sz w:val="22"/>
          <w:szCs w:val="22"/>
          <w:rtl/>
        </w:rPr>
      </w:pPr>
    </w:p>
    <w:p w14:paraId="279EDB12" w14:textId="77777777" w:rsidR="00B904EE" w:rsidRDefault="00B904EE" w:rsidP="00180BC1">
      <w:pPr>
        <w:pStyle w:val="ac"/>
        <w:spacing w:after="0" w:line="276" w:lineRule="auto"/>
        <w:jc w:val="left"/>
        <w:rPr>
          <w:rFonts w:ascii="FbFrankReal" w:hAnsi="FbFrankReal" w:cs="1ShefaClassic"/>
          <w:b/>
          <w:bCs/>
          <w:sz w:val="22"/>
          <w:szCs w:val="22"/>
          <w:rtl/>
        </w:rPr>
      </w:pPr>
    </w:p>
    <w:p w14:paraId="14470E45" w14:textId="1F30A63D" w:rsidR="00B904EE" w:rsidRDefault="00B904EE" w:rsidP="00180BC1">
      <w:pPr>
        <w:pStyle w:val="ac"/>
        <w:spacing w:after="0" w:line="276" w:lineRule="auto"/>
        <w:jc w:val="left"/>
        <w:rPr>
          <w:rFonts w:ascii="FbFrankReal" w:hAnsi="FbFrankReal" w:cs="1ShefaClassic"/>
          <w:b/>
          <w:bCs/>
          <w:sz w:val="22"/>
          <w:szCs w:val="22"/>
          <w:rtl/>
        </w:rPr>
      </w:pPr>
    </w:p>
    <w:p w14:paraId="04FB208C" w14:textId="77777777" w:rsidR="00B904EE" w:rsidRDefault="00B904EE" w:rsidP="00180BC1">
      <w:pPr>
        <w:pStyle w:val="ac"/>
        <w:spacing w:after="0" w:line="276" w:lineRule="auto"/>
        <w:jc w:val="left"/>
        <w:rPr>
          <w:rFonts w:ascii="FbFrankReal" w:hAnsi="FbFrankReal" w:cs="1ShefaClassic"/>
          <w:b/>
          <w:bCs/>
          <w:sz w:val="22"/>
          <w:szCs w:val="22"/>
          <w:rtl/>
        </w:rPr>
      </w:pPr>
    </w:p>
    <w:p w14:paraId="311C462B" w14:textId="0148D328" w:rsidR="00B904EE" w:rsidRDefault="00DD1C04" w:rsidP="00180BC1">
      <w:pPr>
        <w:pStyle w:val="ac"/>
        <w:spacing w:after="0" w:line="276" w:lineRule="auto"/>
        <w:jc w:val="left"/>
        <w:rPr>
          <w:rFonts w:ascii="FbFrankReal" w:hAnsi="FbFrankReal" w:cs="1ShefaClassic"/>
          <w:b/>
          <w:bCs/>
          <w:sz w:val="22"/>
          <w:szCs w:val="22"/>
          <w:rtl/>
        </w:rPr>
      </w:pPr>
      <w:r w:rsidRPr="004F477C">
        <w:rPr>
          <w:sz w:val="24"/>
          <w:szCs w:val="24"/>
        </w:rPr>
        <mc:AlternateContent>
          <mc:Choice Requires="wps">
            <w:drawing>
              <wp:anchor distT="0" distB="0" distL="114300" distR="114300" simplePos="0" relativeHeight="251713536" behindDoc="1" locked="0" layoutInCell="1" allowOverlap="1" wp14:anchorId="06E88237" wp14:editId="1059810F">
                <wp:simplePos x="0" y="0"/>
                <wp:positionH relativeFrom="column">
                  <wp:posOffset>-360680</wp:posOffset>
                </wp:positionH>
                <wp:positionV relativeFrom="paragraph">
                  <wp:posOffset>256642</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2F6B0334" w14:textId="77777777" w:rsidR="00C2452C" w:rsidRDefault="00C2452C" w:rsidP="003234A3">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3766B0CA" w14:textId="3F2CE2FB" w:rsidR="00C2452C" w:rsidRDefault="00C2452C" w:rsidP="00226C6E">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תצוה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ו' אדר א' ה'תשע"ט </w:t>
                            </w:r>
                          </w:p>
                          <w:p w14:paraId="7999197C" w14:textId="77777777" w:rsidR="00C2452C" w:rsidRDefault="00C2452C" w:rsidP="003234A3">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01739DAA" w14:textId="77777777" w:rsidR="00C2452C" w:rsidRDefault="00C2452C" w:rsidP="003234A3">
                            <w:pPr>
                              <w:pStyle w:val="Footer"/>
                              <w:bidi/>
                              <w:jc w:val="center"/>
                              <w:rPr>
                                <w:rFonts w:ascii="FbFrankReal" w:hAnsi="FbFrankReal" w:cs="Levenim MT"/>
                                <w:sz w:val="16"/>
                                <w:szCs w:val="16"/>
                                <w:rtl/>
                              </w:rPr>
                            </w:pPr>
                          </w:p>
                          <w:p w14:paraId="4B7440B9" w14:textId="77777777" w:rsidR="00C2452C" w:rsidRDefault="00C2452C" w:rsidP="003234A3">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45E3DB5D" w14:textId="77777777" w:rsidR="00C2452C" w:rsidRDefault="00C2452C" w:rsidP="003234A3">
                            <w:pPr>
                              <w:bidi/>
                              <w:spacing w:after="0" w:line="240" w:lineRule="auto"/>
                              <w:jc w:val="center"/>
                              <w:rPr>
                                <w:rFonts w:ascii="FbFrankReal" w:hAnsi="FbFrankReal" w:cs="1ShefaClassic"/>
                                <w:b/>
                                <w:bCs/>
                                <w:rtl/>
                              </w:rPr>
                            </w:pPr>
                          </w:p>
                          <w:p w14:paraId="51636224" w14:textId="77777777" w:rsidR="00C2452C" w:rsidRDefault="00C2452C" w:rsidP="003234A3">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CB8D35F" w14:textId="77777777" w:rsidR="00C2452C" w:rsidRDefault="00C2452C"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991CA9E" w14:textId="77777777" w:rsidR="00C2452C" w:rsidRDefault="00C2452C"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14:paraId="3916C07A" w14:textId="77777777" w:rsidR="00C2452C" w:rsidRDefault="00C2452C" w:rsidP="003234A3">
                            <w:pPr>
                              <w:bidi/>
                              <w:spacing w:after="0" w:line="240" w:lineRule="auto"/>
                              <w:jc w:val="center"/>
                              <w:rPr>
                                <w:rFonts w:ascii="FbFrankReal" w:hAnsi="FbFrankReal" w:cs="1ShefaClassic"/>
                                <w:b/>
                                <w:bCs/>
                              </w:rPr>
                            </w:pPr>
                            <w:r>
                              <w:rPr>
                                <w:rFonts w:ascii="FbFrankReal" w:hAnsi="FbFrankReal" w:cs="1ShefaClassic" w:hint="cs"/>
                                <w:b/>
                                <w:bCs/>
                                <w:rtl/>
                              </w:rPr>
                              <w:t>כתובת:</w:t>
                            </w:r>
                          </w:p>
                          <w:p w14:paraId="38E2E130" w14:textId="77777777" w:rsidR="00C2452C" w:rsidRDefault="00C2452C" w:rsidP="003234A3">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72E5B23F" w14:textId="77777777" w:rsidR="00C2452C" w:rsidRDefault="00C2452C" w:rsidP="003234A3">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70F4037C" w14:textId="77777777" w:rsidR="00C2452C" w:rsidRDefault="00C2452C" w:rsidP="003234A3">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5C369BC3" w14:textId="77777777" w:rsidR="00C2452C" w:rsidRDefault="00C2452C" w:rsidP="003234A3">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71AD5363" w14:textId="192CEB0D" w:rsidR="00C2452C" w:rsidRPr="003234A3" w:rsidRDefault="00C2452C" w:rsidP="003234A3">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left:0;text-align:left;margin-left:-28.4pt;margin-top:20.2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" fillcolor="window" strokecolor="windowText" strokeweight="1pt">
                <v:textbox>
                  <w:txbxContent>
                    <w:p w14:paraId="2F6B0334" w14:textId="77777777" w:rsidR="00C2452C" w:rsidRDefault="00C2452C" w:rsidP="003234A3">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3766B0CA" w14:textId="3F2CE2FB" w:rsidR="00C2452C" w:rsidRDefault="00C2452C" w:rsidP="00226C6E">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תצוה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ו' אדר א' ה'תשע"ט </w:t>
                      </w:r>
                    </w:p>
                    <w:p w14:paraId="7999197C" w14:textId="77777777" w:rsidR="00C2452C" w:rsidRDefault="00C2452C" w:rsidP="003234A3">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01739DAA" w14:textId="77777777" w:rsidR="00C2452C" w:rsidRDefault="00C2452C" w:rsidP="003234A3">
                      <w:pPr>
                        <w:pStyle w:val="Footer"/>
                        <w:bidi/>
                        <w:jc w:val="center"/>
                        <w:rPr>
                          <w:rFonts w:ascii="FbFrankReal" w:hAnsi="FbFrankReal" w:cs="Levenim MT"/>
                          <w:sz w:val="16"/>
                          <w:szCs w:val="16"/>
                          <w:rtl/>
                        </w:rPr>
                      </w:pPr>
                    </w:p>
                    <w:p w14:paraId="4B7440B9" w14:textId="77777777" w:rsidR="00C2452C" w:rsidRDefault="00C2452C" w:rsidP="003234A3">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45E3DB5D" w14:textId="77777777" w:rsidR="00C2452C" w:rsidRDefault="00C2452C" w:rsidP="003234A3">
                      <w:pPr>
                        <w:bidi/>
                        <w:spacing w:after="0" w:line="240" w:lineRule="auto"/>
                        <w:jc w:val="center"/>
                        <w:rPr>
                          <w:rFonts w:ascii="FbFrankReal" w:hAnsi="FbFrankReal" w:cs="1ShefaClassic"/>
                          <w:b/>
                          <w:bCs/>
                          <w:rtl/>
                        </w:rPr>
                      </w:pPr>
                    </w:p>
                    <w:p w14:paraId="51636224" w14:textId="77777777" w:rsidR="00C2452C" w:rsidRDefault="00C2452C" w:rsidP="003234A3">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CB8D35F" w14:textId="77777777" w:rsidR="00C2452C" w:rsidRDefault="00C2452C"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991CA9E" w14:textId="77777777" w:rsidR="00C2452C" w:rsidRDefault="00C2452C"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14:paraId="3916C07A" w14:textId="77777777" w:rsidR="00C2452C" w:rsidRDefault="00C2452C" w:rsidP="003234A3">
                      <w:pPr>
                        <w:bidi/>
                        <w:spacing w:after="0" w:line="240" w:lineRule="auto"/>
                        <w:jc w:val="center"/>
                        <w:rPr>
                          <w:rFonts w:ascii="FbFrankReal" w:hAnsi="FbFrankReal" w:cs="1ShefaClassic"/>
                          <w:b/>
                          <w:bCs/>
                        </w:rPr>
                      </w:pPr>
                      <w:r>
                        <w:rPr>
                          <w:rFonts w:ascii="FbFrankReal" w:hAnsi="FbFrankReal" w:cs="1ShefaClassic" w:hint="cs"/>
                          <w:b/>
                          <w:bCs/>
                          <w:rtl/>
                        </w:rPr>
                        <w:t>כתובת:</w:t>
                      </w:r>
                    </w:p>
                    <w:p w14:paraId="38E2E130" w14:textId="77777777" w:rsidR="00C2452C" w:rsidRDefault="00C2452C" w:rsidP="003234A3">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72E5B23F" w14:textId="77777777" w:rsidR="00C2452C" w:rsidRDefault="00C2452C" w:rsidP="003234A3">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70F4037C" w14:textId="77777777" w:rsidR="00C2452C" w:rsidRDefault="00C2452C" w:rsidP="003234A3">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5C369BC3" w14:textId="77777777" w:rsidR="00C2452C" w:rsidRDefault="00C2452C" w:rsidP="003234A3">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71AD5363" w14:textId="192CEB0D" w:rsidR="00C2452C" w:rsidRPr="003234A3" w:rsidRDefault="00C2452C" w:rsidP="003234A3">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p>
    <w:p w14:paraId="24BCB903" w14:textId="41E8210D" w:rsidR="00B904EE" w:rsidRDefault="00B904EE" w:rsidP="00180BC1">
      <w:pPr>
        <w:pStyle w:val="ac"/>
        <w:spacing w:after="0" w:line="276" w:lineRule="auto"/>
        <w:jc w:val="left"/>
        <w:rPr>
          <w:rFonts w:ascii="FbFrankReal" w:hAnsi="FbFrankReal" w:cs="1ShefaClassic"/>
          <w:b/>
          <w:bCs/>
          <w:sz w:val="22"/>
          <w:szCs w:val="22"/>
          <w:rtl/>
        </w:rPr>
      </w:pPr>
    </w:p>
    <w:p w14:paraId="77127650" w14:textId="38227C09" w:rsidR="00B904EE" w:rsidRDefault="00B904EE" w:rsidP="00180BC1">
      <w:pPr>
        <w:pStyle w:val="ac"/>
        <w:spacing w:after="0" w:line="276" w:lineRule="auto"/>
        <w:jc w:val="left"/>
        <w:rPr>
          <w:rFonts w:ascii="FbFrankReal" w:hAnsi="FbFrankReal" w:cs="1ShefaClassic"/>
          <w:b/>
          <w:bCs/>
          <w:sz w:val="22"/>
          <w:szCs w:val="22"/>
          <w:rtl/>
        </w:rPr>
      </w:pPr>
    </w:p>
    <w:p w14:paraId="1A51CD2E" w14:textId="77777777" w:rsidR="00B904EE" w:rsidRDefault="00B904EE" w:rsidP="00180BC1">
      <w:pPr>
        <w:pStyle w:val="ac"/>
        <w:spacing w:after="0" w:line="276" w:lineRule="auto"/>
        <w:jc w:val="left"/>
        <w:rPr>
          <w:rFonts w:ascii="FbFrankReal" w:hAnsi="FbFrankReal" w:cs="1ShefaClassic"/>
          <w:b/>
          <w:bCs/>
          <w:sz w:val="22"/>
          <w:szCs w:val="22"/>
          <w:rtl/>
        </w:rPr>
      </w:pPr>
    </w:p>
    <w:p w14:paraId="3C32F467" w14:textId="77777777" w:rsidR="00B904EE" w:rsidRDefault="00B904EE" w:rsidP="00180BC1">
      <w:pPr>
        <w:pStyle w:val="ac"/>
        <w:spacing w:after="0" w:line="276" w:lineRule="auto"/>
        <w:jc w:val="left"/>
        <w:rPr>
          <w:rFonts w:ascii="FbFrankReal" w:hAnsi="FbFrankReal" w:cs="1ShefaClassic"/>
          <w:b/>
          <w:bCs/>
          <w:sz w:val="22"/>
          <w:szCs w:val="22"/>
          <w:rtl/>
        </w:rPr>
      </w:pPr>
    </w:p>
    <w:p w14:paraId="09D6DD3A" w14:textId="77777777" w:rsidR="00B904EE" w:rsidRDefault="00B904EE" w:rsidP="00180BC1">
      <w:pPr>
        <w:pStyle w:val="ac"/>
        <w:spacing w:after="0" w:line="276" w:lineRule="auto"/>
        <w:jc w:val="left"/>
        <w:rPr>
          <w:rFonts w:ascii="FbFrankReal" w:hAnsi="FbFrankReal" w:cs="1ShefaClassic"/>
          <w:b/>
          <w:bCs/>
          <w:sz w:val="22"/>
          <w:szCs w:val="22"/>
          <w:rtl/>
        </w:rPr>
      </w:pPr>
    </w:p>
    <w:p w14:paraId="3146B977" w14:textId="77777777" w:rsidR="00B904EE" w:rsidRDefault="00B904EE" w:rsidP="00180BC1">
      <w:pPr>
        <w:pStyle w:val="ac"/>
        <w:spacing w:after="0" w:line="276" w:lineRule="auto"/>
        <w:jc w:val="left"/>
        <w:rPr>
          <w:rFonts w:ascii="FbFrankReal" w:hAnsi="FbFrankReal" w:cs="1ShefaClassic"/>
          <w:b/>
          <w:bCs/>
          <w:sz w:val="22"/>
          <w:szCs w:val="22"/>
          <w:rtl/>
        </w:rPr>
      </w:pPr>
    </w:p>
    <w:p w14:paraId="0145D3E4" w14:textId="77777777" w:rsidR="00B904EE" w:rsidRDefault="00B904EE" w:rsidP="00180BC1">
      <w:pPr>
        <w:pStyle w:val="ac"/>
        <w:spacing w:after="0" w:line="276" w:lineRule="auto"/>
        <w:jc w:val="left"/>
        <w:rPr>
          <w:rFonts w:ascii="FbFrankReal" w:hAnsi="FbFrankReal" w:cs="1ShefaClassic"/>
          <w:b/>
          <w:bCs/>
          <w:sz w:val="22"/>
          <w:szCs w:val="22"/>
          <w:rtl/>
        </w:rPr>
      </w:pPr>
    </w:p>
    <w:p w14:paraId="225849EC" w14:textId="77777777" w:rsidR="00F743B4" w:rsidRDefault="00F743B4" w:rsidP="00180BC1">
      <w:pPr>
        <w:pStyle w:val="ac"/>
        <w:spacing w:after="0" w:line="276" w:lineRule="auto"/>
        <w:jc w:val="left"/>
        <w:rPr>
          <w:rFonts w:ascii="FbFrankReal" w:hAnsi="FbFrankReal" w:cs="1ShefaClassic"/>
          <w:b/>
          <w:bCs/>
          <w:sz w:val="22"/>
          <w:szCs w:val="22"/>
          <w:rtl/>
        </w:rPr>
      </w:pPr>
    </w:p>
    <w:p w14:paraId="671A909F" w14:textId="77777777" w:rsidR="00B904EE" w:rsidRDefault="00B904EE" w:rsidP="00180BC1">
      <w:pPr>
        <w:pStyle w:val="ac"/>
        <w:spacing w:after="0" w:line="276" w:lineRule="auto"/>
        <w:jc w:val="left"/>
        <w:rPr>
          <w:rFonts w:ascii="FbFrankReal" w:hAnsi="FbFrankReal" w:cs="1ShefaClassic"/>
          <w:b/>
          <w:bCs/>
          <w:sz w:val="22"/>
          <w:szCs w:val="22"/>
          <w:rtl/>
        </w:rPr>
      </w:pPr>
    </w:p>
    <w:p w14:paraId="7BFC08A8" w14:textId="77777777" w:rsidR="00B904EE" w:rsidRDefault="00B904EE" w:rsidP="00180BC1">
      <w:pPr>
        <w:pStyle w:val="ac"/>
        <w:spacing w:after="0" w:line="276" w:lineRule="auto"/>
        <w:jc w:val="left"/>
        <w:rPr>
          <w:rFonts w:ascii="FbFrankReal" w:hAnsi="FbFrankReal" w:cs="1ShefaClassic"/>
          <w:b/>
          <w:bCs/>
          <w:sz w:val="22"/>
          <w:szCs w:val="22"/>
          <w:rtl/>
        </w:rPr>
      </w:pPr>
    </w:p>
    <w:p w14:paraId="4C4F8564" w14:textId="47AEDCFD" w:rsidR="006E04D9" w:rsidRPr="00C2452C" w:rsidRDefault="006E04D9" w:rsidP="00C2452C">
      <w:pPr>
        <w:pStyle w:val="af3"/>
        <w:bidi w:val="0"/>
        <w:spacing w:after="0" w:line="360" w:lineRule="auto"/>
        <w:rPr>
          <w:b/>
          <w:bCs/>
          <w:sz w:val="32"/>
          <w:szCs w:val="32"/>
          <w:rtl/>
        </w:rPr>
      </w:pPr>
      <w:r w:rsidRPr="00C2452C">
        <w:rPr>
          <w:rFonts w:hint="cs"/>
          <w:b/>
          <w:bCs/>
          <w:sz w:val="32"/>
          <w:szCs w:val="32"/>
          <w:rtl/>
        </w:rPr>
        <w:t>ברכת מזל טוב</w:t>
      </w:r>
      <w:r w:rsidR="00C2452C">
        <w:rPr>
          <w:rFonts w:hint="cs"/>
          <w:b/>
          <w:bCs/>
          <w:sz w:val="32"/>
          <w:szCs w:val="32"/>
          <w:rtl/>
        </w:rPr>
        <w:t xml:space="preserve"> מזל טוב</w:t>
      </w:r>
    </w:p>
    <w:p w14:paraId="21BD31E2" w14:textId="76C12E82" w:rsidR="006E04D9" w:rsidRPr="00B904EE" w:rsidRDefault="006E04D9" w:rsidP="006E04D9">
      <w:pPr>
        <w:pStyle w:val="af3"/>
        <w:bidi w:val="0"/>
        <w:spacing w:after="0" w:line="360" w:lineRule="auto"/>
        <w:rPr>
          <w:sz w:val="27"/>
          <w:szCs w:val="27"/>
          <w:rtl/>
        </w:rPr>
      </w:pPr>
      <w:r w:rsidRPr="00B904EE">
        <w:rPr>
          <w:rFonts w:hint="cs"/>
          <w:sz w:val="27"/>
          <w:szCs w:val="27"/>
          <w:rtl/>
        </w:rPr>
        <w:t xml:space="preserve">לידידנו היקר והאהוב הנעלה והמצויין איש חי ורב פעלים </w:t>
      </w:r>
    </w:p>
    <w:p w14:paraId="722F7BCC" w14:textId="63045034" w:rsidR="006E04D9" w:rsidRPr="00B904EE" w:rsidRDefault="006E04D9" w:rsidP="006E04D9">
      <w:pPr>
        <w:pStyle w:val="af3"/>
        <w:bidi w:val="0"/>
        <w:spacing w:after="0" w:line="360" w:lineRule="auto"/>
        <w:rPr>
          <w:sz w:val="27"/>
          <w:szCs w:val="27"/>
          <w:rtl/>
        </w:rPr>
      </w:pPr>
      <w:r w:rsidRPr="00B904EE">
        <w:rPr>
          <w:rFonts w:hint="cs"/>
          <w:sz w:val="27"/>
          <w:szCs w:val="27"/>
          <w:rtl/>
        </w:rPr>
        <w:t>חבר המערכת ב</w:t>
      </w:r>
      <w:r w:rsidR="0063452A">
        <w:rPr>
          <w:rFonts w:hint="cs"/>
          <w:sz w:val="27"/>
          <w:szCs w:val="27"/>
          <w:rtl/>
        </w:rPr>
        <w:t>רוב מסירה ונתינה וברוב תבונה וח</w:t>
      </w:r>
      <w:r w:rsidRPr="00B904EE">
        <w:rPr>
          <w:rFonts w:hint="cs"/>
          <w:sz w:val="27"/>
          <w:szCs w:val="27"/>
          <w:rtl/>
        </w:rPr>
        <w:t>כמה</w:t>
      </w:r>
    </w:p>
    <w:p w14:paraId="22AD3301" w14:textId="732E57BA" w:rsidR="006E04D9" w:rsidRPr="00B904EE" w:rsidRDefault="006E04D9" w:rsidP="006E04D9">
      <w:pPr>
        <w:pStyle w:val="af3"/>
        <w:bidi w:val="0"/>
        <w:spacing w:after="0" w:line="360" w:lineRule="auto"/>
        <w:rPr>
          <w:sz w:val="27"/>
          <w:szCs w:val="27"/>
          <w:rtl/>
        </w:rPr>
      </w:pPr>
      <w:r w:rsidRPr="00B904EE">
        <w:rPr>
          <w:rFonts w:hint="cs"/>
          <w:sz w:val="27"/>
          <w:szCs w:val="27"/>
          <w:rtl/>
        </w:rPr>
        <w:t xml:space="preserve">ברוך הכשרונות בעל מדות תרומיות בנש"ק </w:t>
      </w:r>
    </w:p>
    <w:p w14:paraId="698A646F" w14:textId="316985E0" w:rsidR="006E04D9" w:rsidRPr="00E210E0" w:rsidRDefault="006E04D9" w:rsidP="006E04D9">
      <w:pPr>
        <w:pStyle w:val="af3"/>
        <w:bidi w:val="0"/>
        <w:spacing w:after="0" w:line="360" w:lineRule="auto"/>
        <w:rPr>
          <w:sz w:val="32"/>
          <w:szCs w:val="32"/>
          <w:rtl/>
        </w:rPr>
      </w:pPr>
      <w:r w:rsidRPr="00E210E0">
        <w:rPr>
          <w:rFonts w:hint="cs"/>
          <w:sz w:val="32"/>
          <w:szCs w:val="32"/>
          <w:rtl/>
        </w:rPr>
        <w:t xml:space="preserve">הת' </w:t>
      </w:r>
      <w:r w:rsidRPr="00E210E0">
        <w:rPr>
          <w:rFonts w:hint="cs"/>
          <w:b/>
          <w:bCs/>
          <w:sz w:val="32"/>
          <w:szCs w:val="32"/>
          <w:rtl/>
        </w:rPr>
        <w:t>מנחם מענדל</w:t>
      </w:r>
      <w:r w:rsidRPr="00E210E0">
        <w:rPr>
          <w:rFonts w:hint="cs"/>
          <w:sz w:val="32"/>
          <w:szCs w:val="32"/>
          <w:rtl/>
        </w:rPr>
        <w:t xml:space="preserve"> שי' </w:t>
      </w:r>
      <w:r w:rsidRPr="00E210E0">
        <w:rPr>
          <w:rFonts w:hint="cs"/>
          <w:b/>
          <w:bCs/>
          <w:sz w:val="32"/>
          <w:szCs w:val="32"/>
          <w:rtl/>
        </w:rPr>
        <w:t>בר</w:t>
      </w:r>
      <w:r w:rsidR="00B7224B" w:rsidRPr="00E210E0">
        <w:rPr>
          <w:rFonts w:hint="cs"/>
          <w:b/>
          <w:bCs/>
          <w:sz w:val="32"/>
          <w:szCs w:val="32"/>
          <w:rtl/>
        </w:rPr>
        <w:t>א</w:t>
      </w:r>
      <w:r w:rsidRPr="00E210E0">
        <w:rPr>
          <w:rFonts w:hint="cs"/>
          <w:b/>
          <w:bCs/>
          <w:sz w:val="32"/>
          <w:szCs w:val="32"/>
          <w:rtl/>
        </w:rPr>
        <w:t>נדוויין</w:t>
      </w:r>
    </w:p>
    <w:p w14:paraId="7D3BE391" w14:textId="3B52DCE9" w:rsidR="006E04D9" w:rsidRPr="00B904EE" w:rsidRDefault="006E04D9" w:rsidP="006E04D9">
      <w:pPr>
        <w:pStyle w:val="af3"/>
        <w:bidi w:val="0"/>
        <w:spacing w:after="0" w:line="360" w:lineRule="auto"/>
        <w:rPr>
          <w:sz w:val="27"/>
          <w:szCs w:val="27"/>
          <w:rtl/>
        </w:rPr>
      </w:pPr>
      <w:r w:rsidRPr="00B904EE">
        <w:rPr>
          <w:rFonts w:hint="cs"/>
          <w:sz w:val="27"/>
          <w:szCs w:val="27"/>
          <w:rtl/>
        </w:rPr>
        <w:t>לרגל חגיגת יום ההולדת ביום שלישי שהוכפל בו כי טוב</w:t>
      </w:r>
    </w:p>
    <w:p w14:paraId="7D962B6E" w14:textId="77777777" w:rsidR="006E04D9" w:rsidRPr="00B904EE" w:rsidRDefault="006E04D9" w:rsidP="006E04D9">
      <w:pPr>
        <w:pStyle w:val="af3"/>
        <w:bidi w:val="0"/>
        <w:spacing w:after="0" w:line="360" w:lineRule="auto"/>
        <w:rPr>
          <w:sz w:val="27"/>
          <w:szCs w:val="27"/>
          <w:rtl/>
        </w:rPr>
      </w:pPr>
      <w:r w:rsidRPr="00B904EE">
        <w:rPr>
          <w:rFonts w:hint="cs"/>
          <w:sz w:val="27"/>
          <w:szCs w:val="27"/>
          <w:rtl/>
        </w:rPr>
        <w:t>יום א' דר"ח אדר ראשון</w:t>
      </w:r>
    </w:p>
    <w:p w14:paraId="050D219C" w14:textId="63E8590A" w:rsidR="006E04D9" w:rsidRPr="00B904EE" w:rsidRDefault="006E04D9" w:rsidP="006E04D9">
      <w:pPr>
        <w:pStyle w:val="af3"/>
        <w:bidi w:val="0"/>
        <w:spacing w:after="0" w:line="360" w:lineRule="auto"/>
        <w:rPr>
          <w:sz w:val="27"/>
          <w:szCs w:val="27"/>
          <w:rtl/>
        </w:rPr>
      </w:pPr>
      <w:r w:rsidRPr="00B904EE">
        <w:rPr>
          <w:rFonts w:hint="cs"/>
          <w:sz w:val="27"/>
          <w:szCs w:val="27"/>
          <w:rtl/>
        </w:rPr>
        <w:t>בשעה טובה ומוצלחת</w:t>
      </w:r>
    </w:p>
    <w:p w14:paraId="63CF20E1" w14:textId="1F4027CE" w:rsidR="006E04D9" w:rsidRPr="00B904EE" w:rsidRDefault="006E04D9" w:rsidP="006E04D9">
      <w:pPr>
        <w:pStyle w:val="af3"/>
        <w:bidi w:val="0"/>
        <w:spacing w:after="0" w:line="360" w:lineRule="auto"/>
        <w:rPr>
          <w:sz w:val="27"/>
          <w:szCs w:val="27"/>
          <w:rtl/>
        </w:rPr>
      </w:pPr>
      <w:r w:rsidRPr="00B904EE">
        <w:rPr>
          <w:rFonts w:hint="cs"/>
          <w:sz w:val="27"/>
          <w:szCs w:val="27"/>
          <w:rtl/>
        </w:rPr>
        <w:t>יהי רצון שיהי' לו שנת ברכה והצלחה רבה ומופלגה בכל עניניו בגו"ר</w:t>
      </w:r>
    </w:p>
    <w:p w14:paraId="1C2D5552" w14:textId="605335BC" w:rsidR="006E04D9" w:rsidRPr="00B904EE" w:rsidRDefault="006E04D9" w:rsidP="006E04D9">
      <w:pPr>
        <w:pStyle w:val="af3"/>
        <w:bidi w:val="0"/>
        <w:spacing w:after="0" w:line="360" w:lineRule="auto"/>
        <w:rPr>
          <w:sz w:val="27"/>
          <w:szCs w:val="27"/>
          <w:rtl/>
        </w:rPr>
      </w:pPr>
      <w:r w:rsidRPr="00B904EE">
        <w:rPr>
          <w:rFonts w:hint="cs"/>
          <w:sz w:val="27"/>
          <w:szCs w:val="27"/>
          <w:rtl/>
        </w:rPr>
        <w:t>וימשיך להצליח בעבודתו הק' ולעלו</w:t>
      </w:r>
      <w:r w:rsidR="00B7224B">
        <w:rPr>
          <w:rFonts w:hint="cs"/>
          <w:sz w:val="27"/>
          <w:szCs w:val="27"/>
          <w:rtl/>
        </w:rPr>
        <w:t>ת מעלה מעלה בלימוד התורה וביר"ש</w:t>
      </w:r>
    </w:p>
    <w:p w14:paraId="122EEEC1" w14:textId="77777777" w:rsidR="006E04D9" w:rsidRPr="00B904EE" w:rsidRDefault="006E04D9" w:rsidP="006E04D9">
      <w:pPr>
        <w:pStyle w:val="af3"/>
        <w:bidi w:val="0"/>
        <w:spacing w:after="0" w:line="360" w:lineRule="auto"/>
        <w:rPr>
          <w:sz w:val="27"/>
          <w:szCs w:val="27"/>
          <w:rtl/>
        </w:rPr>
      </w:pPr>
      <w:r w:rsidRPr="00B904EE">
        <w:rPr>
          <w:rFonts w:hint="cs"/>
          <w:sz w:val="27"/>
          <w:szCs w:val="27"/>
          <w:rtl/>
        </w:rPr>
        <w:t>כפי רצון ולנח"ר רבינו נשיאנו</w:t>
      </w:r>
    </w:p>
    <w:p w14:paraId="2D8A0BED" w14:textId="4CA1D248" w:rsidR="006E04D9" w:rsidRPr="00B904EE" w:rsidRDefault="006E04D9" w:rsidP="006E04D9">
      <w:pPr>
        <w:pStyle w:val="af3"/>
        <w:bidi w:val="0"/>
        <w:spacing w:after="0" w:line="360" w:lineRule="auto"/>
        <w:rPr>
          <w:sz w:val="27"/>
          <w:szCs w:val="27"/>
          <w:rtl/>
        </w:rPr>
      </w:pPr>
      <w:r w:rsidRPr="00B904EE">
        <w:rPr>
          <w:rFonts w:hint="cs"/>
          <w:sz w:val="27"/>
          <w:szCs w:val="27"/>
          <w:rtl/>
        </w:rPr>
        <w:t>לאורך ימים ושנים טובות</w:t>
      </w:r>
    </w:p>
    <w:p w14:paraId="23F84436" w14:textId="7BC04D4F" w:rsidR="006E04D9" w:rsidRDefault="006E04D9" w:rsidP="006E04D9">
      <w:pPr>
        <w:pStyle w:val="af3"/>
        <w:bidi w:val="0"/>
        <w:spacing w:after="0" w:line="360" w:lineRule="auto"/>
        <w:rPr>
          <w:b/>
          <w:bCs/>
          <w:sz w:val="27"/>
          <w:szCs w:val="27"/>
          <w:rtl/>
        </w:rPr>
      </w:pPr>
      <w:r w:rsidRPr="00B904EE">
        <w:rPr>
          <w:rFonts w:hint="cs"/>
          <w:b/>
          <w:bCs/>
          <w:rtl/>
        </w:rPr>
        <w:t>ה</w:t>
      </w:r>
      <w:r w:rsidRPr="00B904EE">
        <w:rPr>
          <w:rFonts w:hint="cs"/>
          <w:b/>
          <w:bCs/>
          <w:sz w:val="27"/>
          <w:szCs w:val="27"/>
          <w:rtl/>
        </w:rPr>
        <w:t>מערכת</w:t>
      </w:r>
    </w:p>
    <w:p w14:paraId="7840868A" w14:textId="77777777" w:rsidR="00F743B4" w:rsidRPr="00B904EE" w:rsidRDefault="00F743B4" w:rsidP="00F743B4">
      <w:pPr>
        <w:pStyle w:val="af3"/>
        <w:bidi w:val="0"/>
        <w:spacing w:after="0" w:line="360" w:lineRule="auto"/>
        <w:rPr>
          <w:rStyle w:val="FootnoteReference"/>
          <w:rFonts w:cs="Times New Roman"/>
          <w:b/>
          <w:bCs/>
          <w:sz w:val="27"/>
          <w:szCs w:val="27"/>
        </w:rPr>
      </w:pPr>
    </w:p>
    <w:p w14:paraId="7C8BC27F" w14:textId="55193597" w:rsidR="00FE3163" w:rsidRDefault="00FE3163" w:rsidP="00FE3163">
      <w:pPr>
        <w:pStyle w:val="12"/>
        <w:rPr>
          <w:rtl/>
        </w:rPr>
      </w:pPr>
      <w:bookmarkStart w:id="100" w:name="_Toc504475491"/>
      <w:bookmarkStart w:id="101" w:name="_Toc536759968"/>
      <w:bookmarkEnd w:id="0"/>
      <w:bookmarkEnd w:id="96"/>
      <w:bookmarkEnd w:id="97"/>
      <w:bookmarkEnd w:id="98"/>
      <w:bookmarkEnd w:id="99"/>
      <w:r>
        <w:rPr>
          <w:rFonts w:hint="cs"/>
          <w:rtl/>
        </w:rPr>
        <w:lastRenderedPageBreak/>
        <w:t>עניני משיח וגאולה</w:t>
      </w:r>
      <w:bookmarkEnd w:id="101"/>
    </w:p>
    <w:p w14:paraId="0778A3D3" w14:textId="77777777" w:rsidR="00F20F0E" w:rsidRDefault="00F20F0E" w:rsidP="00F20F0E">
      <w:pPr>
        <w:pStyle w:val="a"/>
        <w:rPr>
          <w:rtl/>
        </w:rPr>
      </w:pPr>
      <w:bookmarkStart w:id="102" w:name="_Toc536759969"/>
      <w:r>
        <w:rPr>
          <w:rFonts w:hint="cs"/>
          <w:rtl/>
        </w:rPr>
        <w:t>העמדת דלתות בביהמ"ק השלישי פועל הקנין במקום המקדש</w:t>
      </w:r>
      <w:bookmarkEnd w:id="102"/>
    </w:p>
    <w:p w14:paraId="0CA75BD8" w14:textId="77777777" w:rsidR="00FE3163" w:rsidRDefault="00FE3163" w:rsidP="00B867EC">
      <w:pPr>
        <w:pStyle w:val="a0"/>
        <w:rPr>
          <w:rtl/>
        </w:rPr>
      </w:pPr>
      <w:bookmarkStart w:id="103" w:name="_Toc536759970"/>
      <w:r>
        <w:rPr>
          <w:rFonts w:hint="cs"/>
          <w:rtl/>
        </w:rPr>
        <w:t>הרב אברהם יצחק ברוך גערליצקי</w:t>
      </w:r>
      <w:bookmarkEnd w:id="103"/>
    </w:p>
    <w:p w14:paraId="0B7B1483" w14:textId="77777777" w:rsidR="00FE3163" w:rsidRDefault="00FE3163" w:rsidP="00FE3163">
      <w:pPr>
        <w:pStyle w:val="a1"/>
        <w:rPr>
          <w:sz w:val="22"/>
        </w:rPr>
      </w:pPr>
      <w:r>
        <w:rPr>
          <w:rFonts w:hint="cs"/>
          <w:rtl/>
        </w:rPr>
        <w:t xml:space="preserve">ר"מ בישיבה </w:t>
      </w:r>
    </w:p>
    <w:p w14:paraId="55A7BA6F" w14:textId="77777777" w:rsidR="00F20F0E" w:rsidRDefault="00F20F0E" w:rsidP="00A41F89">
      <w:pPr>
        <w:pStyle w:val="a2"/>
        <w:rPr>
          <w:rtl/>
        </w:rPr>
      </w:pPr>
      <w:r>
        <w:rPr>
          <w:rFonts w:hint="cs"/>
          <w:rtl/>
        </w:rPr>
        <w:t xml:space="preserve">בס' 'הלכות בית הבחירה להרמב"ם' (סי' יט) איתא וז"ל: </w:t>
      </w:r>
      <w:r w:rsidRPr="00DB5B00">
        <w:rPr>
          <w:rtl/>
        </w:rPr>
        <w:t>בענין</w:t>
      </w:r>
      <w:r>
        <w:rPr>
          <w:rtl/>
        </w:rPr>
        <w:t xml:space="preserve"> </w:t>
      </w:r>
      <w:r w:rsidRPr="00DB5B00">
        <w:rPr>
          <w:rtl/>
        </w:rPr>
        <w:t>ביהמ"ק</w:t>
      </w:r>
      <w:r>
        <w:rPr>
          <w:rtl/>
        </w:rPr>
        <w:t xml:space="preserve"> </w:t>
      </w:r>
      <w:r w:rsidRPr="00DB5B00">
        <w:rPr>
          <w:rtl/>
        </w:rPr>
        <w:t>דלעתיד</w:t>
      </w:r>
      <w:r>
        <w:rPr>
          <w:rtl/>
        </w:rPr>
        <w:t xml:space="preserve"> </w:t>
      </w:r>
      <w:r w:rsidRPr="00DB5B00">
        <w:rPr>
          <w:rtl/>
        </w:rPr>
        <w:t>יש</w:t>
      </w:r>
      <w:r>
        <w:rPr>
          <w:rtl/>
        </w:rPr>
        <w:t xml:space="preserve"> </w:t>
      </w:r>
      <w:r w:rsidRPr="00DB5B00">
        <w:rPr>
          <w:rtl/>
        </w:rPr>
        <w:t>מחלוקת</w:t>
      </w:r>
      <w:r>
        <w:rPr>
          <w:rtl/>
        </w:rPr>
        <w:t xml:space="preserve"> </w:t>
      </w:r>
      <w:r w:rsidRPr="00DB5B00">
        <w:rPr>
          <w:rtl/>
        </w:rPr>
        <w:t>מי</w:t>
      </w:r>
      <w:r>
        <w:rPr>
          <w:rtl/>
        </w:rPr>
        <w:t xml:space="preserve"> </w:t>
      </w:r>
      <w:r w:rsidRPr="00DB5B00">
        <w:rPr>
          <w:rtl/>
        </w:rPr>
        <w:t>יבנהו</w:t>
      </w:r>
      <w:r>
        <w:rPr>
          <w:rFonts w:hint="cs"/>
          <w:rtl/>
        </w:rPr>
        <w:t>,</w:t>
      </w:r>
      <w:r>
        <w:rPr>
          <w:rtl/>
        </w:rPr>
        <w:t xml:space="preserve"> </w:t>
      </w:r>
      <w:r w:rsidRPr="00DB5B00">
        <w:rPr>
          <w:rtl/>
        </w:rPr>
        <w:t>דעה</w:t>
      </w:r>
      <w:r>
        <w:rPr>
          <w:rtl/>
        </w:rPr>
        <w:t xml:space="preserve"> </w:t>
      </w:r>
      <w:r w:rsidRPr="00DB5B00">
        <w:rPr>
          <w:rtl/>
        </w:rPr>
        <w:t>אחת</w:t>
      </w:r>
      <w:r>
        <w:rPr>
          <w:rtl/>
        </w:rPr>
        <w:t xml:space="preserve"> </w:t>
      </w:r>
      <w:r w:rsidRPr="00DB5B00">
        <w:rPr>
          <w:rtl/>
        </w:rPr>
        <w:t>אשר</w:t>
      </w:r>
      <w:r>
        <w:rPr>
          <w:rtl/>
        </w:rPr>
        <w:t xml:space="preserve"> </w:t>
      </w:r>
      <w:r w:rsidRPr="00DB5B00">
        <w:rPr>
          <w:rtl/>
        </w:rPr>
        <w:t>בנוי</w:t>
      </w:r>
      <w:r>
        <w:rPr>
          <w:rtl/>
        </w:rPr>
        <w:t xml:space="preserve"> </w:t>
      </w:r>
      <w:r w:rsidRPr="00DB5B00">
        <w:rPr>
          <w:rtl/>
        </w:rPr>
        <w:t>ומשוכלל</w:t>
      </w:r>
      <w:r>
        <w:rPr>
          <w:rtl/>
        </w:rPr>
        <w:t xml:space="preserve"> </w:t>
      </w:r>
      <w:r w:rsidRPr="00DB5B00">
        <w:rPr>
          <w:rtl/>
        </w:rPr>
        <w:t>הוא</w:t>
      </w:r>
      <w:r>
        <w:rPr>
          <w:rtl/>
        </w:rPr>
        <w:t xml:space="preserve"> </w:t>
      </w:r>
      <w:r w:rsidRPr="00DB5B00">
        <w:rPr>
          <w:rtl/>
        </w:rPr>
        <w:t>יגלה</w:t>
      </w:r>
      <w:r>
        <w:rPr>
          <w:rtl/>
        </w:rPr>
        <w:t xml:space="preserve"> </w:t>
      </w:r>
      <w:r w:rsidRPr="00DB5B00">
        <w:rPr>
          <w:rtl/>
        </w:rPr>
        <w:t>ויבוא</w:t>
      </w:r>
      <w:r>
        <w:rPr>
          <w:rtl/>
        </w:rPr>
        <w:t xml:space="preserve"> </w:t>
      </w:r>
      <w:r w:rsidRPr="00DB5B00">
        <w:rPr>
          <w:rtl/>
        </w:rPr>
        <w:t>משמים</w:t>
      </w:r>
      <w:r>
        <w:rPr>
          <w:rtl/>
        </w:rPr>
        <w:t xml:space="preserve"> </w:t>
      </w:r>
      <w:r w:rsidRPr="00DB5B00">
        <w:rPr>
          <w:rtl/>
        </w:rPr>
        <w:t>שנאמר</w:t>
      </w:r>
      <w:r>
        <w:rPr>
          <w:rtl/>
        </w:rPr>
        <w:t xml:space="preserve"> </w:t>
      </w:r>
      <w:r w:rsidRPr="00DB5B00">
        <w:rPr>
          <w:rtl/>
        </w:rPr>
        <w:t>מקדש</w:t>
      </w:r>
      <w:r>
        <w:rPr>
          <w:rtl/>
        </w:rPr>
        <w:t xml:space="preserve"> </w:t>
      </w:r>
      <w:r w:rsidRPr="00DB5B00">
        <w:rPr>
          <w:rtl/>
        </w:rPr>
        <w:t>אדנ"י</w:t>
      </w:r>
      <w:r>
        <w:rPr>
          <w:rtl/>
        </w:rPr>
        <w:t xml:space="preserve"> </w:t>
      </w:r>
      <w:r w:rsidRPr="00DB5B00">
        <w:rPr>
          <w:rtl/>
        </w:rPr>
        <w:t>כוננו</w:t>
      </w:r>
      <w:r>
        <w:rPr>
          <w:rtl/>
        </w:rPr>
        <w:t xml:space="preserve"> </w:t>
      </w:r>
      <w:r w:rsidRPr="00DB5B00">
        <w:rPr>
          <w:rtl/>
        </w:rPr>
        <w:t>ידיך</w:t>
      </w:r>
      <w:r>
        <w:rPr>
          <w:rFonts w:hint="cs"/>
          <w:rtl/>
        </w:rPr>
        <w:t>,</w:t>
      </w:r>
      <w:r>
        <w:rPr>
          <w:rtl/>
        </w:rPr>
        <w:t xml:space="preserve"> </w:t>
      </w:r>
      <w:r w:rsidRPr="00DB5B00">
        <w:rPr>
          <w:rtl/>
        </w:rPr>
        <w:t>ודעה</w:t>
      </w:r>
      <w:r>
        <w:rPr>
          <w:rtl/>
        </w:rPr>
        <w:t xml:space="preserve"> </w:t>
      </w:r>
      <w:r w:rsidRPr="00DB5B00">
        <w:rPr>
          <w:rtl/>
        </w:rPr>
        <w:t>שני'</w:t>
      </w:r>
      <w:r>
        <w:rPr>
          <w:rtl/>
        </w:rPr>
        <w:t xml:space="preserve"> </w:t>
      </w:r>
      <w:r w:rsidRPr="00DB5B00">
        <w:rPr>
          <w:rtl/>
        </w:rPr>
        <w:t>שבנינו</w:t>
      </w:r>
      <w:r>
        <w:rPr>
          <w:rtl/>
        </w:rPr>
        <w:t xml:space="preserve"> </w:t>
      </w:r>
      <w:r w:rsidRPr="00DB5B00">
        <w:rPr>
          <w:rtl/>
        </w:rPr>
        <w:t>יהי'</w:t>
      </w:r>
      <w:r>
        <w:rPr>
          <w:rtl/>
        </w:rPr>
        <w:t xml:space="preserve"> </w:t>
      </w:r>
      <w:r w:rsidRPr="00DB5B00">
        <w:rPr>
          <w:rtl/>
        </w:rPr>
        <w:t>בידי</w:t>
      </w:r>
      <w:r>
        <w:rPr>
          <w:rtl/>
        </w:rPr>
        <w:t xml:space="preserve"> </w:t>
      </w:r>
      <w:r w:rsidRPr="00DB5B00">
        <w:rPr>
          <w:rtl/>
        </w:rPr>
        <w:t>אדם</w:t>
      </w:r>
      <w:r>
        <w:rPr>
          <w:rtl/>
        </w:rPr>
        <w:t xml:space="preserve"> </w:t>
      </w:r>
      <w:r w:rsidRPr="00DB5B00">
        <w:rPr>
          <w:rtl/>
        </w:rPr>
        <w:t>שמשיח</w:t>
      </w:r>
      <w:r>
        <w:rPr>
          <w:rtl/>
        </w:rPr>
        <w:t xml:space="preserve"> </w:t>
      </w:r>
      <w:r w:rsidRPr="00DB5B00">
        <w:rPr>
          <w:rtl/>
        </w:rPr>
        <w:t>יבנה</w:t>
      </w:r>
      <w:r>
        <w:rPr>
          <w:rtl/>
        </w:rPr>
        <w:t xml:space="preserve"> </w:t>
      </w:r>
      <w:r w:rsidRPr="00DB5B00">
        <w:rPr>
          <w:rtl/>
        </w:rPr>
        <w:t>את</w:t>
      </w:r>
      <w:r>
        <w:rPr>
          <w:rtl/>
        </w:rPr>
        <w:t xml:space="preserve"> </w:t>
      </w:r>
      <w:r w:rsidRPr="00DB5B00">
        <w:rPr>
          <w:rtl/>
        </w:rPr>
        <w:t>ביהמ"ק</w:t>
      </w:r>
      <w:r>
        <w:rPr>
          <w:rFonts w:hint="cs"/>
          <w:rtl/>
        </w:rPr>
        <w:t>.</w:t>
      </w:r>
    </w:p>
    <w:p w14:paraId="1EA81BBA" w14:textId="77777777" w:rsidR="00F20F0E" w:rsidRDefault="00F20F0E" w:rsidP="00A41F89">
      <w:pPr>
        <w:pStyle w:val="a2"/>
        <w:rPr>
          <w:rtl/>
        </w:rPr>
      </w:pPr>
      <w:r>
        <w:rPr>
          <w:rtl/>
        </w:rPr>
        <w:t xml:space="preserve"> </w:t>
      </w:r>
      <w:r w:rsidRPr="00DB5B00">
        <w:rPr>
          <w:rtl/>
        </w:rPr>
        <w:t>כדעה</w:t>
      </w:r>
      <w:r>
        <w:rPr>
          <w:rtl/>
        </w:rPr>
        <w:t xml:space="preserve"> </w:t>
      </w:r>
      <w:r w:rsidRPr="00DB5B00">
        <w:rPr>
          <w:rtl/>
        </w:rPr>
        <w:t>הא'</w:t>
      </w:r>
      <w:r>
        <w:rPr>
          <w:rtl/>
        </w:rPr>
        <w:t xml:space="preserve"> </w:t>
      </w:r>
      <w:r>
        <w:rPr>
          <w:rFonts w:hint="cs"/>
          <w:rtl/>
        </w:rPr>
        <w:t xml:space="preserve">- </w:t>
      </w:r>
      <w:r w:rsidRPr="00DB5B00">
        <w:rPr>
          <w:rtl/>
        </w:rPr>
        <w:t>כ"כ</w:t>
      </w:r>
      <w:r>
        <w:rPr>
          <w:rtl/>
        </w:rPr>
        <w:t xml:space="preserve"> </w:t>
      </w:r>
      <w:r w:rsidRPr="00DB5B00">
        <w:rPr>
          <w:rtl/>
        </w:rPr>
        <w:t>רש</w:t>
      </w:r>
      <w:r>
        <w:rPr>
          <w:rFonts w:hint="cs"/>
          <w:rtl/>
        </w:rPr>
        <w:t>"י</w:t>
      </w:r>
      <w:r>
        <w:rPr>
          <w:rtl/>
        </w:rPr>
        <w:t xml:space="preserve"> </w:t>
      </w:r>
      <w:r>
        <w:rPr>
          <w:rFonts w:hint="cs"/>
          <w:rtl/>
        </w:rPr>
        <w:t xml:space="preserve">(סוכה מא, סע"א, ר"ה ל, סע"א) ותוס' (תוס' סוכה שם,שבועות טו, רע"ב) </w:t>
      </w:r>
      <w:r w:rsidRPr="00DB5B00">
        <w:rPr>
          <w:rtl/>
        </w:rPr>
        <w:t>והוא</w:t>
      </w:r>
      <w:r>
        <w:rPr>
          <w:rtl/>
        </w:rPr>
        <w:t xml:space="preserve"> </w:t>
      </w:r>
      <w:r w:rsidRPr="00DB5B00">
        <w:rPr>
          <w:rtl/>
        </w:rPr>
        <w:t>עפ"י</w:t>
      </w:r>
      <w:r>
        <w:rPr>
          <w:rtl/>
        </w:rPr>
        <w:t xml:space="preserve"> </w:t>
      </w:r>
      <w:r w:rsidRPr="00DB5B00">
        <w:rPr>
          <w:rtl/>
        </w:rPr>
        <w:t>מחז"ל</w:t>
      </w:r>
      <w:r>
        <w:rPr>
          <w:rtl/>
        </w:rPr>
        <w:t xml:space="preserve"> </w:t>
      </w:r>
      <w:r w:rsidRPr="00DB5B00">
        <w:rPr>
          <w:rtl/>
        </w:rPr>
        <w:t>במדרשים</w:t>
      </w:r>
      <w:r>
        <w:rPr>
          <w:rtl/>
        </w:rPr>
        <w:t xml:space="preserve"> </w:t>
      </w:r>
      <w:r w:rsidRPr="00DB5B00">
        <w:rPr>
          <w:rtl/>
        </w:rPr>
        <w:t>ובזהר</w:t>
      </w:r>
      <w:r>
        <w:rPr>
          <w:rFonts w:hint="cs"/>
          <w:rtl/>
        </w:rPr>
        <w:t>,</w:t>
      </w:r>
      <w:r>
        <w:rPr>
          <w:rtl/>
        </w:rPr>
        <w:t xml:space="preserve"> </w:t>
      </w:r>
      <w:r w:rsidRPr="00DB5B00">
        <w:rPr>
          <w:rtl/>
        </w:rPr>
        <w:t>וכדעה</w:t>
      </w:r>
      <w:r>
        <w:rPr>
          <w:rtl/>
        </w:rPr>
        <w:t xml:space="preserve"> </w:t>
      </w:r>
      <w:r w:rsidRPr="00DB5B00">
        <w:rPr>
          <w:rtl/>
        </w:rPr>
        <w:t>הב'</w:t>
      </w:r>
      <w:r>
        <w:rPr>
          <w:rtl/>
        </w:rPr>
        <w:t xml:space="preserve"> </w:t>
      </w:r>
      <w:r w:rsidRPr="00DB5B00">
        <w:rPr>
          <w:rtl/>
        </w:rPr>
        <w:t>כן</w:t>
      </w:r>
      <w:r>
        <w:rPr>
          <w:rtl/>
        </w:rPr>
        <w:t xml:space="preserve"> </w:t>
      </w:r>
      <w:r w:rsidRPr="00DB5B00">
        <w:rPr>
          <w:rtl/>
        </w:rPr>
        <w:t>פסק</w:t>
      </w:r>
      <w:r>
        <w:rPr>
          <w:rtl/>
        </w:rPr>
        <w:t xml:space="preserve"> </w:t>
      </w:r>
      <w:r w:rsidRPr="00DB5B00">
        <w:rPr>
          <w:rtl/>
        </w:rPr>
        <w:t>הרמב</w:t>
      </w:r>
      <w:r>
        <w:rPr>
          <w:rFonts w:hint="cs"/>
          <w:rtl/>
        </w:rPr>
        <w:t xml:space="preserve">"ם (הל' מלכים רפי"א) </w:t>
      </w:r>
      <w:r w:rsidRPr="00DB5B00">
        <w:rPr>
          <w:rtl/>
        </w:rPr>
        <w:t>והוא</w:t>
      </w:r>
      <w:r>
        <w:rPr>
          <w:rtl/>
        </w:rPr>
        <w:t xml:space="preserve"> </w:t>
      </w:r>
      <w:r w:rsidRPr="00DB5B00">
        <w:rPr>
          <w:rtl/>
        </w:rPr>
        <w:t>עפ"י</w:t>
      </w:r>
      <w:r>
        <w:rPr>
          <w:rtl/>
        </w:rPr>
        <w:t xml:space="preserve"> </w:t>
      </w:r>
      <w:r w:rsidRPr="00DB5B00">
        <w:rPr>
          <w:rtl/>
        </w:rPr>
        <w:t>מחז"ל</w:t>
      </w:r>
      <w:r>
        <w:rPr>
          <w:rtl/>
        </w:rPr>
        <w:t xml:space="preserve"> </w:t>
      </w:r>
      <w:r w:rsidRPr="00DB5B00">
        <w:rPr>
          <w:rtl/>
        </w:rPr>
        <w:t>בירושלמי</w:t>
      </w:r>
      <w:r>
        <w:rPr>
          <w:rtl/>
        </w:rPr>
        <w:t xml:space="preserve"> </w:t>
      </w:r>
      <w:r w:rsidRPr="00DB5B00">
        <w:rPr>
          <w:rtl/>
        </w:rPr>
        <w:t>ובמדרשי</w:t>
      </w:r>
      <w:r>
        <w:rPr>
          <w:rFonts w:hint="cs"/>
          <w:rtl/>
        </w:rPr>
        <w:t>ם.</w:t>
      </w:r>
    </w:p>
    <w:p w14:paraId="323C7B86" w14:textId="77777777" w:rsidR="00F20F0E" w:rsidRDefault="00F20F0E" w:rsidP="00A41F89">
      <w:pPr>
        <w:pStyle w:val="a2"/>
        <w:rPr>
          <w:rtl/>
        </w:rPr>
      </w:pPr>
      <w:r>
        <w:rPr>
          <w:rtl/>
        </w:rPr>
        <w:t xml:space="preserve"> </w:t>
      </w:r>
      <w:r w:rsidRPr="00DB5B00">
        <w:rPr>
          <w:rtl/>
        </w:rPr>
        <w:t>וי"ל</w:t>
      </w:r>
      <w:r>
        <w:rPr>
          <w:rtl/>
        </w:rPr>
        <w:t xml:space="preserve"> </w:t>
      </w:r>
      <w:r w:rsidRPr="00DB5B00">
        <w:rPr>
          <w:rtl/>
        </w:rPr>
        <w:t>לתווך</w:t>
      </w:r>
      <w:r>
        <w:rPr>
          <w:rtl/>
        </w:rPr>
        <w:t xml:space="preserve"> </w:t>
      </w:r>
      <w:r w:rsidRPr="00DB5B00">
        <w:rPr>
          <w:rtl/>
        </w:rPr>
        <w:t>בין</w:t>
      </w:r>
      <w:r>
        <w:rPr>
          <w:rtl/>
        </w:rPr>
        <w:t xml:space="preserve"> </w:t>
      </w:r>
      <w:r w:rsidRPr="00DB5B00">
        <w:rPr>
          <w:rtl/>
        </w:rPr>
        <w:t>ב'</w:t>
      </w:r>
      <w:r>
        <w:rPr>
          <w:rtl/>
        </w:rPr>
        <w:t xml:space="preserve"> </w:t>
      </w:r>
      <w:r w:rsidRPr="00DB5B00">
        <w:rPr>
          <w:rtl/>
        </w:rPr>
        <w:t>מחז"ל</w:t>
      </w:r>
      <w:r>
        <w:rPr>
          <w:rtl/>
        </w:rPr>
        <w:t xml:space="preserve"> </w:t>
      </w:r>
      <w:r w:rsidRPr="00DB5B00">
        <w:rPr>
          <w:rtl/>
        </w:rPr>
        <w:t>הנ"ל</w:t>
      </w:r>
      <w:r>
        <w:rPr>
          <w:rtl/>
        </w:rPr>
        <w:t xml:space="preserve"> </w:t>
      </w:r>
      <w:r w:rsidRPr="00DB5B00">
        <w:rPr>
          <w:rtl/>
        </w:rPr>
        <w:t>בכמה</w:t>
      </w:r>
      <w:r>
        <w:rPr>
          <w:rtl/>
        </w:rPr>
        <w:t xml:space="preserve"> </w:t>
      </w:r>
      <w:r w:rsidRPr="00DB5B00">
        <w:rPr>
          <w:rtl/>
        </w:rPr>
        <w:t>אופנים</w:t>
      </w:r>
      <w:r>
        <w:rPr>
          <w:rFonts w:hint="cs"/>
          <w:rtl/>
        </w:rPr>
        <w:t>:</w:t>
      </w:r>
      <w:r>
        <w:rPr>
          <w:rtl/>
        </w:rPr>
        <w:t xml:space="preserve"> </w:t>
      </w:r>
      <w:r w:rsidRPr="00DB5B00">
        <w:rPr>
          <w:rtl/>
        </w:rPr>
        <w:t>א</w:t>
      </w:r>
      <w:r>
        <w:rPr>
          <w:rFonts w:hint="cs"/>
          <w:rtl/>
        </w:rPr>
        <w:t>)</w:t>
      </w:r>
      <w:r>
        <w:rPr>
          <w:rtl/>
        </w:rPr>
        <w:t xml:space="preserve"> </w:t>
      </w:r>
      <w:r w:rsidRPr="00DB5B00">
        <w:rPr>
          <w:rtl/>
        </w:rPr>
        <w:t>עה</w:t>
      </w:r>
      <w:r>
        <w:rPr>
          <w:rFonts w:hint="cs"/>
          <w:rtl/>
        </w:rPr>
        <w:t>"</w:t>
      </w:r>
      <w:r w:rsidRPr="00DB5B00">
        <w:rPr>
          <w:rtl/>
        </w:rPr>
        <w:t>פ</w:t>
      </w:r>
      <w:r>
        <w:rPr>
          <w:rtl/>
        </w:rPr>
        <w:t xml:space="preserve"> </w:t>
      </w:r>
      <w:r>
        <w:rPr>
          <w:rFonts w:hint="cs"/>
          <w:rtl/>
        </w:rPr>
        <w:t>(איכה ב,ט) "</w:t>
      </w:r>
      <w:r w:rsidRPr="00DB5B00">
        <w:rPr>
          <w:rtl/>
        </w:rPr>
        <w:t>טבעו</w:t>
      </w:r>
      <w:r>
        <w:rPr>
          <w:rtl/>
        </w:rPr>
        <w:t xml:space="preserve"> </w:t>
      </w:r>
      <w:r w:rsidRPr="00DB5B00">
        <w:rPr>
          <w:rtl/>
        </w:rPr>
        <w:t>בארץ</w:t>
      </w:r>
      <w:r>
        <w:rPr>
          <w:rtl/>
        </w:rPr>
        <w:t xml:space="preserve"> </w:t>
      </w:r>
      <w:r w:rsidRPr="00DB5B00">
        <w:rPr>
          <w:rtl/>
        </w:rPr>
        <w:t>שערי</w:t>
      </w:r>
      <w:r>
        <w:rPr>
          <w:rFonts w:hint="cs"/>
          <w:rtl/>
        </w:rPr>
        <w:t>'</w:t>
      </w:r>
      <w:r w:rsidRPr="00DB5B00">
        <w:rPr>
          <w:rtl/>
        </w:rPr>
        <w:t>"</w:t>
      </w:r>
      <w:r>
        <w:rPr>
          <w:rtl/>
        </w:rPr>
        <w:t xml:space="preserve"> </w:t>
      </w:r>
      <w:r w:rsidRPr="00DB5B00">
        <w:rPr>
          <w:rtl/>
        </w:rPr>
        <w:t>אמרו</w:t>
      </w:r>
      <w:r>
        <w:rPr>
          <w:rtl/>
        </w:rPr>
        <w:t xml:space="preserve"> </w:t>
      </w:r>
      <w:r w:rsidRPr="00DB5B00">
        <w:rPr>
          <w:rtl/>
        </w:rPr>
        <w:t>חז"ל</w:t>
      </w:r>
      <w:r>
        <w:rPr>
          <w:rtl/>
        </w:rPr>
        <w:t xml:space="preserve"> </w:t>
      </w:r>
      <w:r w:rsidRPr="00DB5B00">
        <w:rPr>
          <w:rtl/>
        </w:rPr>
        <w:t>שערי</w:t>
      </w:r>
      <w:r>
        <w:rPr>
          <w:rtl/>
        </w:rPr>
        <w:t xml:space="preserve"> </w:t>
      </w:r>
      <w:r w:rsidRPr="00DB5B00">
        <w:rPr>
          <w:rtl/>
        </w:rPr>
        <w:t>ביהמ"ק</w:t>
      </w:r>
      <w:r>
        <w:rPr>
          <w:rtl/>
        </w:rPr>
        <w:t xml:space="preserve"> </w:t>
      </w:r>
      <w:r w:rsidRPr="00DB5B00">
        <w:rPr>
          <w:rtl/>
        </w:rPr>
        <w:t>במקומן</w:t>
      </w:r>
      <w:r>
        <w:rPr>
          <w:rtl/>
        </w:rPr>
        <w:t xml:space="preserve"> </w:t>
      </w:r>
      <w:r w:rsidRPr="00DB5B00">
        <w:rPr>
          <w:rtl/>
        </w:rPr>
        <w:t>נגנזו</w:t>
      </w:r>
      <w:r>
        <w:rPr>
          <w:rtl/>
        </w:rPr>
        <w:t xml:space="preserve"> </w:t>
      </w:r>
      <w:r w:rsidRPr="00DB5B00">
        <w:rPr>
          <w:rtl/>
        </w:rPr>
        <w:t>שנאמר</w:t>
      </w:r>
      <w:r>
        <w:rPr>
          <w:rtl/>
        </w:rPr>
        <w:t xml:space="preserve"> </w:t>
      </w:r>
      <w:r w:rsidRPr="00DB5B00">
        <w:rPr>
          <w:rtl/>
        </w:rPr>
        <w:t>טבעו</w:t>
      </w:r>
      <w:r>
        <w:rPr>
          <w:rtl/>
        </w:rPr>
        <w:t xml:space="preserve"> </w:t>
      </w:r>
      <w:r w:rsidRPr="00DB5B00">
        <w:rPr>
          <w:rtl/>
        </w:rPr>
        <w:t>בארץ</w:t>
      </w:r>
      <w:r>
        <w:rPr>
          <w:rtl/>
        </w:rPr>
        <w:t xml:space="preserve"> </w:t>
      </w:r>
      <w:r w:rsidRPr="00DB5B00">
        <w:rPr>
          <w:rtl/>
        </w:rPr>
        <w:t>גו'</w:t>
      </w:r>
      <w:r>
        <w:rPr>
          <w:rFonts w:hint="cs"/>
          <w:rtl/>
        </w:rPr>
        <w:t xml:space="preserve">, </w:t>
      </w:r>
      <w:r w:rsidRPr="00DB5B00">
        <w:rPr>
          <w:rtl/>
        </w:rPr>
        <w:t>וי"ל</w:t>
      </w:r>
      <w:r>
        <w:rPr>
          <w:rtl/>
        </w:rPr>
        <w:t xml:space="preserve"> </w:t>
      </w:r>
      <w:r w:rsidRPr="00DB5B00">
        <w:rPr>
          <w:rtl/>
        </w:rPr>
        <w:t>שהביהמ"ק</w:t>
      </w:r>
      <w:r>
        <w:rPr>
          <w:rtl/>
        </w:rPr>
        <w:t xml:space="preserve"> </w:t>
      </w:r>
      <w:r w:rsidRPr="00DB5B00">
        <w:rPr>
          <w:rtl/>
        </w:rPr>
        <w:t>ירד</w:t>
      </w:r>
      <w:r>
        <w:rPr>
          <w:rtl/>
        </w:rPr>
        <w:t xml:space="preserve"> </w:t>
      </w:r>
      <w:r w:rsidRPr="00DB5B00">
        <w:rPr>
          <w:rtl/>
        </w:rPr>
        <w:t>מן</w:t>
      </w:r>
      <w:r>
        <w:rPr>
          <w:rtl/>
        </w:rPr>
        <w:t xml:space="preserve"> </w:t>
      </w:r>
      <w:r w:rsidRPr="00DB5B00">
        <w:rPr>
          <w:rtl/>
        </w:rPr>
        <w:t>השמים</w:t>
      </w:r>
      <w:r>
        <w:rPr>
          <w:rtl/>
        </w:rPr>
        <w:t xml:space="preserve"> </w:t>
      </w:r>
      <w:r w:rsidRPr="00DB5B00">
        <w:rPr>
          <w:rtl/>
        </w:rPr>
        <w:t>אבל</w:t>
      </w:r>
      <w:r>
        <w:rPr>
          <w:rtl/>
        </w:rPr>
        <w:t xml:space="preserve"> </w:t>
      </w:r>
      <w:r w:rsidRPr="00DB5B00">
        <w:rPr>
          <w:rtl/>
        </w:rPr>
        <w:t>הדלתות</w:t>
      </w:r>
      <w:r>
        <w:rPr>
          <w:rtl/>
        </w:rPr>
        <w:t xml:space="preserve"> </w:t>
      </w:r>
      <w:r>
        <w:rPr>
          <w:rFonts w:hint="cs"/>
          <w:rtl/>
        </w:rPr>
        <w:t>"</w:t>
      </w:r>
      <w:r w:rsidRPr="00DB5B00">
        <w:rPr>
          <w:rtl/>
        </w:rPr>
        <w:t>שערי</w:t>
      </w:r>
      <w:r>
        <w:rPr>
          <w:rFonts w:hint="cs"/>
          <w:rtl/>
        </w:rPr>
        <w:t>'</w:t>
      </w:r>
      <w:r w:rsidRPr="00DB5B00">
        <w:rPr>
          <w:rtl/>
        </w:rPr>
        <w:t>"</w:t>
      </w:r>
      <w:r>
        <w:rPr>
          <w:rtl/>
        </w:rPr>
        <w:t xml:space="preserve"> </w:t>
      </w:r>
      <w:r>
        <w:rPr>
          <w:rFonts w:hint="cs"/>
          <w:rtl/>
        </w:rPr>
        <w:t>ש</w:t>
      </w:r>
      <w:r w:rsidRPr="00DB5B00">
        <w:rPr>
          <w:rtl/>
        </w:rPr>
        <w:t>טבעו</w:t>
      </w:r>
      <w:r>
        <w:rPr>
          <w:rtl/>
        </w:rPr>
        <w:t xml:space="preserve"> </w:t>
      </w:r>
      <w:r w:rsidRPr="00DB5B00">
        <w:rPr>
          <w:rtl/>
        </w:rPr>
        <w:t>בארץ</w:t>
      </w:r>
      <w:r>
        <w:rPr>
          <w:rFonts w:hint="cs"/>
          <w:rtl/>
        </w:rPr>
        <w:t>" (</w:t>
      </w:r>
      <w:r w:rsidRPr="00DB5B00">
        <w:rPr>
          <w:rtl/>
        </w:rPr>
        <w:t>שהן</w:t>
      </w:r>
      <w:r>
        <w:rPr>
          <w:rtl/>
        </w:rPr>
        <w:t xml:space="preserve"> </w:t>
      </w:r>
      <w:r w:rsidRPr="00DB5B00">
        <w:rPr>
          <w:rtl/>
        </w:rPr>
        <w:t>היו</w:t>
      </w:r>
      <w:r>
        <w:rPr>
          <w:rtl/>
        </w:rPr>
        <w:t xml:space="preserve"> </w:t>
      </w:r>
      <w:r w:rsidRPr="00DB5B00">
        <w:rPr>
          <w:rtl/>
        </w:rPr>
        <w:t>בידי</w:t>
      </w:r>
      <w:r>
        <w:rPr>
          <w:rtl/>
        </w:rPr>
        <w:t xml:space="preserve"> </w:t>
      </w:r>
      <w:r w:rsidRPr="00DB5B00">
        <w:rPr>
          <w:rtl/>
        </w:rPr>
        <w:t>אדם</w:t>
      </w:r>
      <w:r>
        <w:rPr>
          <w:rFonts w:hint="cs"/>
          <w:rtl/>
        </w:rPr>
        <w:t>)</w:t>
      </w:r>
      <w:r>
        <w:rPr>
          <w:rtl/>
        </w:rPr>
        <w:t xml:space="preserve"> </w:t>
      </w:r>
      <w:r w:rsidRPr="00DB5B00">
        <w:rPr>
          <w:rtl/>
        </w:rPr>
        <w:t>יעלו</w:t>
      </w:r>
      <w:r>
        <w:rPr>
          <w:rtl/>
        </w:rPr>
        <w:t xml:space="preserve"> </w:t>
      </w:r>
      <w:r w:rsidRPr="00DB5B00">
        <w:rPr>
          <w:rtl/>
        </w:rPr>
        <w:t>ויתגלו</w:t>
      </w:r>
      <w:r>
        <w:rPr>
          <w:rtl/>
        </w:rPr>
        <w:t xml:space="preserve"> </w:t>
      </w:r>
      <w:r w:rsidRPr="00DB5B00">
        <w:rPr>
          <w:rtl/>
        </w:rPr>
        <w:t>ויעמידום</w:t>
      </w:r>
      <w:r>
        <w:rPr>
          <w:rtl/>
        </w:rPr>
        <w:t xml:space="preserve"> </w:t>
      </w:r>
      <w:r w:rsidRPr="00DB5B00">
        <w:rPr>
          <w:rtl/>
        </w:rPr>
        <w:t>במקומם</w:t>
      </w:r>
      <w:r>
        <w:rPr>
          <w:rFonts w:hint="cs"/>
          <w:rtl/>
        </w:rPr>
        <w:t>,</w:t>
      </w:r>
      <w:r>
        <w:rPr>
          <w:rtl/>
        </w:rPr>
        <w:t xml:space="preserve"> </w:t>
      </w:r>
      <w:r w:rsidRPr="00DB5B00">
        <w:rPr>
          <w:rtl/>
        </w:rPr>
        <w:t>והמעמיד</w:t>
      </w:r>
      <w:r>
        <w:rPr>
          <w:rtl/>
        </w:rPr>
        <w:t xml:space="preserve"> </w:t>
      </w:r>
      <w:r w:rsidRPr="00DB5B00">
        <w:rPr>
          <w:rtl/>
        </w:rPr>
        <w:t>הדל</w:t>
      </w:r>
      <w:r>
        <w:rPr>
          <w:rtl/>
        </w:rPr>
        <w:t xml:space="preserve">תות נחשב </w:t>
      </w:r>
      <w:r w:rsidRPr="00DB5B00">
        <w:rPr>
          <w:rtl/>
        </w:rPr>
        <w:t>כאילו</w:t>
      </w:r>
      <w:r>
        <w:rPr>
          <w:rtl/>
        </w:rPr>
        <w:t xml:space="preserve"> </w:t>
      </w:r>
      <w:r w:rsidRPr="00DB5B00">
        <w:rPr>
          <w:rtl/>
        </w:rPr>
        <w:t>בנאו</w:t>
      </w:r>
      <w:r>
        <w:rPr>
          <w:rtl/>
        </w:rPr>
        <w:t xml:space="preserve"> </w:t>
      </w:r>
      <w:r w:rsidRPr="00DB5B00">
        <w:rPr>
          <w:rtl/>
        </w:rPr>
        <w:t>כולו</w:t>
      </w:r>
      <w:r>
        <w:rPr>
          <w:rFonts w:hint="cs"/>
          <w:rtl/>
        </w:rPr>
        <w:t xml:space="preserve"> (ב"ב נג,ב).עכ"ל, וצויין שם לשערי זהר סוכה שם, וכן הוא בלקו"ש חי"א ע' 89 וחי"ג ע' 84 וחל"ט ע' 11 ועוד, וראה גם בתורת מנחם תשמ"ח ח"ב ע' 560.</w:t>
      </w:r>
    </w:p>
    <w:p w14:paraId="555B8C0F" w14:textId="77777777" w:rsidR="00F20F0E" w:rsidRDefault="00F20F0E" w:rsidP="00A41F89">
      <w:pPr>
        <w:pStyle w:val="a2"/>
        <w:rPr>
          <w:rtl/>
        </w:rPr>
      </w:pPr>
      <w:r>
        <w:rPr>
          <w:rFonts w:hint="cs"/>
          <w:rtl/>
        </w:rPr>
        <w:t>ובשיחת קודש או"ל ער"ח מנ"א תשל"ו הוסיף דלכאורה אינו מובן בדין זה דהבונה פלטרין גדולים כו' איך יתכן שהראשון בנה כל הבנין והכניס לשם חפצים וכו' ובא השני ובנה דלתות, שהוא קונה הקרקע והבנין עם כל הדברים שנמצאים שם? עיי"ש שביאר עפ"י המגיד משנה שם בשם הר"י מיגאש (וראה בפרטיות בגליון הקודם)</w:t>
      </w:r>
    </w:p>
    <w:p w14:paraId="3419071F" w14:textId="74452C42" w:rsidR="00F20F0E" w:rsidRDefault="00F20F0E" w:rsidP="004C1961">
      <w:pPr>
        <w:pStyle w:val="a2"/>
        <w:rPr>
          <w:rtl/>
        </w:rPr>
      </w:pPr>
      <w:r>
        <w:rPr>
          <w:rFonts w:hint="cs"/>
          <w:rtl/>
        </w:rPr>
        <w:t xml:space="preserve">ואח"כ אמר הרבי: "דא קומט צו א געשמאקע זאך" כי פרטים הנ"ל מתאימים בעניננו בביהמ"ק השלישי, כי בנוגע לביהמ"ק בעינן שיהי' הבנין דוקא על הקרקע, וכשהוא למעלה אינו בגדר ביהמ"ק, ואפילו כאשר יורד למטה אסור להיות הפסק אויר בין הבנין להקרקע, ואי אפשר להקריב שם קרבנות, [שזהו העיקר בביהמ"ק כמ"ש הרמב"ם בריש הל' בית הבחירה] והקרקע מצ"ע הוא כמו קרקע של </w:t>
      </w:r>
      <w:r w:rsidRPr="0057128F">
        <w:rPr>
          <w:rFonts w:hint="cs"/>
          <w:bCs/>
          <w:rtl/>
        </w:rPr>
        <w:t>הפקר</w:t>
      </w:r>
      <w:r>
        <w:rPr>
          <w:rFonts w:hint="cs"/>
          <w:rtl/>
        </w:rPr>
        <w:t xml:space="preserve">, דבזמן הגלות גם עכו"ם שולטים שם, וכיון שהקרקע הוה כמו נכסי הגר, נמצא דכשביהמ"ק </w:t>
      </w:r>
      <w:r>
        <w:rPr>
          <w:rFonts w:hint="cs"/>
          <w:rtl/>
        </w:rPr>
        <w:lastRenderedPageBreak/>
        <w:t xml:space="preserve">יורד מן השמים ואינו פועל כלום בגוף הקרקע, ה"ז כמו הבונה פלטרין בנכסי הגר שכל הבנין הוא כהפקר (וכמ"ש המגיד משנה שכל הבנין ביחד עם החפצים הם הפקר) ובמילא עדיין לא הוכשר להיות בית המקדש ולהקריב בו קרבנות, דהרי בעינן שביהמ"ק יהי' משל </w:t>
      </w:r>
      <w:r w:rsidRPr="00D843C2">
        <w:rPr>
          <w:rFonts w:hint="cs"/>
          <w:bCs/>
          <w:rtl/>
        </w:rPr>
        <w:t>הציבור דוקא</w:t>
      </w:r>
      <w:r w:rsidR="00C83151">
        <w:rPr>
          <w:rStyle w:val="FootnoteReference"/>
          <w:bCs/>
          <w:rtl/>
        </w:rPr>
        <w:footnoteReference w:id="2"/>
      </w:r>
      <w:r w:rsidR="004C1961">
        <w:rPr>
          <w:rFonts w:hint="cs"/>
          <w:rtl/>
        </w:rPr>
        <w:t xml:space="preserve"> </w:t>
      </w:r>
      <w:r>
        <w:rPr>
          <w:rFonts w:hint="cs"/>
          <w:rtl/>
        </w:rPr>
        <w:t xml:space="preserve">-ולא הפקר- נמצא דכשבנ"י בונים הדלתות, הרי הם קונים עי"ז כל הבנין, ביחד עם כל הדברים שבהבנין, ורק עי"ז הוכשר הביהמ"ק לכל הלכותיו, ומעתה אפשר להקריב בו קרבנות וכו' עכתוה"ד עיי"ש בארוכה. </w:t>
      </w:r>
    </w:p>
    <w:p w14:paraId="3F330AC7" w14:textId="77777777" w:rsidR="00F20F0E" w:rsidRDefault="00F20F0E" w:rsidP="00A56A7E">
      <w:pPr>
        <w:pStyle w:val="11"/>
        <w:rPr>
          <w:rtl/>
        </w:rPr>
      </w:pPr>
      <w:r>
        <w:rPr>
          <w:rFonts w:hint="cs"/>
          <w:rtl/>
        </w:rPr>
        <w:t>צ"ב דהרי כל א"י שייך לעם ישראל לעולם</w:t>
      </w:r>
    </w:p>
    <w:p w14:paraId="243137F5" w14:textId="6C1D9F74" w:rsidR="00F20F0E" w:rsidRDefault="00F20F0E" w:rsidP="00A41F89">
      <w:pPr>
        <w:pStyle w:val="a2"/>
        <w:rPr>
          <w:rtl/>
        </w:rPr>
      </w:pPr>
      <w:r>
        <w:rPr>
          <w:rFonts w:hint="cs"/>
          <w:rtl/>
        </w:rPr>
        <w:t xml:space="preserve">ולכאורה יל"ע שהרי מבואר בכ"מ דכל ארץ ישראל קנוי ושייך לעם ישראל בכל הזמנים אפילו בזמן הגלות, ולדוגמא בלקו"ש ח"כ ע' 309 כתב וז"ל: </w:t>
      </w:r>
      <w:r w:rsidRPr="00476F13">
        <w:rPr>
          <w:rtl/>
        </w:rPr>
        <w:t>וויב</w:t>
      </w:r>
      <w:r>
        <w:rPr>
          <w:rFonts w:hint="cs"/>
          <w:rtl/>
        </w:rPr>
        <w:t>א</w:t>
      </w:r>
      <w:r w:rsidRPr="00476F13">
        <w:rPr>
          <w:rtl/>
        </w:rPr>
        <w:t xml:space="preserve">לד </w:t>
      </w:r>
      <w:r>
        <w:rPr>
          <w:rFonts w:hint="cs"/>
          <w:rtl/>
        </w:rPr>
        <w:t>א</w:t>
      </w:r>
      <w:r w:rsidRPr="00476F13">
        <w:rPr>
          <w:rtl/>
        </w:rPr>
        <w:t>ז דער לזרעך נתתי את הארץ הזאת איז געווען אין אופן פון כריתת ברית</w:t>
      </w:r>
      <w:r>
        <w:rPr>
          <w:rtl/>
        </w:rPr>
        <w:t xml:space="preserve"> וו</w:t>
      </w:r>
      <w:r>
        <w:rPr>
          <w:rFonts w:hint="cs"/>
          <w:rtl/>
        </w:rPr>
        <w:t>א</w:t>
      </w:r>
      <w:r w:rsidRPr="00476F13">
        <w:rPr>
          <w:rtl/>
        </w:rPr>
        <w:t>ס אין כריתת ברית איז ניט שייך קיין שינויים</w:t>
      </w:r>
      <w:r>
        <w:rPr>
          <w:rFonts w:hint="cs"/>
          <w:rtl/>
        </w:rPr>
        <w:t>,</w:t>
      </w:r>
      <w:r w:rsidRPr="00476F13">
        <w:rPr>
          <w:rtl/>
        </w:rPr>
        <w:t xml:space="preserve"> איז פ</w:t>
      </w:r>
      <w:r>
        <w:rPr>
          <w:rFonts w:hint="cs"/>
          <w:rtl/>
        </w:rPr>
        <w:t>א</w:t>
      </w:r>
      <w:r w:rsidRPr="00476F13">
        <w:rPr>
          <w:rtl/>
        </w:rPr>
        <w:t>רשט</w:t>
      </w:r>
      <w:r>
        <w:rPr>
          <w:rFonts w:hint="cs"/>
          <w:rtl/>
        </w:rPr>
        <w:t>א</w:t>
      </w:r>
      <w:r w:rsidRPr="00476F13">
        <w:rPr>
          <w:rtl/>
        </w:rPr>
        <w:t xml:space="preserve">נדיק </w:t>
      </w:r>
      <w:r>
        <w:rPr>
          <w:rFonts w:hint="cs"/>
          <w:rtl/>
        </w:rPr>
        <w:t>א</w:t>
      </w:r>
      <w:r w:rsidRPr="00476F13">
        <w:rPr>
          <w:rtl/>
        </w:rPr>
        <w:t>ז אויך נ</w:t>
      </w:r>
      <w:r>
        <w:rPr>
          <w:rFonts w:hint="cs"/>
          <w:rtl/>
        </w:rPr>
        <w:t>א</w:t>
      </w:r>
      <w:r>
        <w:rPr>
          <w:rtl/>
        </w:rPr>
        <w:t xml:space="preserve">ך </w:t>
      </w:r>
      <w:r>
        <w:rPr>
          <w:rFonts w:hint="cs"/>
          <w:rtl/>
        </w:rPr>
        <w:t>ד</w:t>
      </w:r>
      <w:r>
        <w:rPr>
          <w:rtl/>
        </w:rPr>
        <w:t>עם וו</w:t>
      </w:r>
      <w:r>
        <w:rPr>
          <w:rFonts w:hint="cs"/>
          <w:rtl/>
        </w:rPr>
        <w:t>א</w:t>
      </w:r>
      <w:r>
        <w:rPr>
          <w:rtl/>
        </w:rPr>
        <w:t xml:space="preserve">ס </w:t>
      </w:r>
      <w:r>
        <w:rPr>
          <w:rFonts w:hint="cs"/>
          <w:rtl/>
        </w:rPr>
        <w:t>"</w:t>
      </w:r>
      <w:r>
        <w:rPr>
          <w:rtl/>
        </w:rPr>
        <w:t>מפני חטאינו גלינו מא</w:t>
      </w:r>
      <w:r>
        <w:rPr>
          <w:rFonts w:hint="cs"/>
          <w:rtl/>
        </w:rPr>
        <w:t>ר</w:t>
      </w:r>
      <w:r w:rsidRPr="00476F13">
        <w:rPr>
          <w:rtl/>
        </w:rPr>
        <w:t>צנו</w:t>
      </w:r>
      <w:r>
        <w:rPr>
          <w:rFonts w:hint="cs"/>
          <w:rtl/>
        </w:rPr>
        <w:t>"</w:t>
      </w:r>
      <w:r w:rsidRPr="00476F13">
        <w:rPr>
          <w:rtl/>
        </w:rPr>
        <w:t xml:space="preserve"> איז פ</w:t>
      </w:r>
      <w:r>
        <w:rPr>
          <w:rFonts w:hint="cs"/>
          <w:rtl/>
        </w:rPr>
        <w:t>א</w:t>
      </w:r>
      <w:r w:rsidRPr="00476F13">
        <w:rPr>
          <w:rtl/>
        </w:rPr>
        <w:t xml:space="preserve">רבליבן </w:t>
      </w:r>
      <w:r>
        <w:rPr>
          <w:rFonts w:hint="cs"/>
          <w:rtl/>
        </w:rPr>
        <w:t>(</w:t>
      </w:r>
      <w:r w:rsidRPr="00476F13">
        <w:rPr>
          <w:rtl/>
        </w:rPr>
        <w:t>בכל השלימות והתוקף</w:t>
      </w:r>
      <w:r>
        <w:rPr>
          <w:rFonts w:hint="cs"/>
          <w:rtl/>
        </w:rPr>
        <w:t>)</w:t>
      </w:r>
      <w:r w:rsidRPr="00476F13">
        <w:rPr>
          <w:rtl/>
        </w:rPr>
        <w:t xml:space="preserve"> דער </w:t>
      </w:r>
      <w:r>
        <w:rPr>
          <w:rFonts w:hint="cs"/>
          <w:rtl/>
        </w:rPr>
        <w:t>"</w:t>
      </w:r>
      <w:r w:rsidRPr="00476F13">
        <w:rPr>
          <w:rtl/>
        </w:rPr>
        <w:t>לזרעך נתתי את הארץ הזאת</w:t>
      </w:r>
      <w:r>
        <w:rPr>
          <w:rFonts w:hint="cs"/>
          <w:rtl/>
        </w:rPr>
        <w:t xml:space="preserve">", </w:t>
      </w:r>
      <w:r w:rsidRPr="00476F13">
        <w:rPr>
          <w:rtl/>
        </w:rPr>
        <w:t>וכמובן אויך פ</w:t>
      </w:r>
      <w:r>
        <w:rPr>
          <w:rtl/>
        </w:rPr>
        <w:t xml:space="preserve">ון </w:t>
      </w:r>
      <w:r>
        <w:rPr>
          <w:rFonts w:hint="cs"/>
          <w:rtl/>
        </w:rPr>
        <w:t>ד</w:t>
      </w:r>
      <w:r w:rsidRPr="00476F13">
        <w:rPr>
          <w:rtl/>
        </w:rPr>
        <w:t xml:space="preserve">עם לשון </w:t>
      </w:r>
      <w:r>
        <w:rPr>
          <w:rFonts w:hint="cs"/>
          <w:rtl/>
        </w:rPr>
        <w:t>"</w:t>
      </w:r>
      <w:r w:rsidRPr="00476F13">
        <w:rPr>
          <w:rtl/>
        </w:rPr>
        <w:t>גלינו מארצנו ונתרחקנו מעל אדמתנו</w:t>
      </w:r>
      <w:r>
        <w:rPr>
          <w:rFonts w:hint="cs"/>
          <w:rtl/>
        </w:rPr>
        <w:t>"</w:t>
      </w:r>
      <w:r w:rsidRPr="00476F13">
        <w:rPr>
          <w:rtl/>
        </w:rPr>
        <w:t xml:space="preserve"> </w:t>
      </w:r>
      <w:r>
        <w:rPr>
          <w:rFonts w:hint="cs"/>
          <w:rtl/>
        </w:rPr>
        <w:t>(</w:t>
      </w:r>
      <w:r w:rsidRPr="00476F13">
        <w:rPr>
          <w:rtl/>
        </w:rPr>
        <w:t>גופא</w:t>
      </w:r>
      <w:r>
        <w:rPr>
          <w:rFonts w:hint="cs"/>
          <w:rtl/>
        </w:rPr>
        <w:t>)</w:t>
      </w:r>
      <w:r w:rsidRPr="00476F13">
        <w:rPr>
          <w:rtl/>
        </w:rPr>
        <w:t xml:space="preserve"> </w:t>
      </w:r>
      <w:r>
        <w:rPr>
          <w:rFonts w:hint="cs"/>
          <w:rtl/>
        </w:rPr>
        <w:t>א</w:t>
      </w:r>
      <w:r w:rsidRPr="00476F13">
        <w:rPr>
          <w:rtl/>
        </w:rPr>
        <w:t xml:space="preserve">ז אויך לאחרי ווי </w:t>
      </w:r>
      <w:r>
        <w:rPr>
          <w:rFonts w:hint="cs"/>
          <w:rtl/>
        </w:rPr>
        <w:t>"</w:t>
      </w:r>
      <w:r w:rsidRPr="00476F13">
        <w:rPr>
          <w:rtl/>
        </w:rPr>
        <w:t>גלינו</w:t>
      </w:r>
      <w:r>
        <w:rPr>
          <w:rFonts w:hint="cs"/>
          <w:rtl/>
        </w:rPr>
        <w:t>"</w:t>
      </w:r>
      <w:r w:rsidRPr="00476F13">
        <w:rPr>
          <w:rtl/>
        </w:rPr>
        <w:t xml:space="preserve"> און </w:t>
      </w:r>
      <w:r>
        <w:rPr>
          <w:rFonts w:hint="cs"/>
          <w:rtl/>
        </w:rPr>
        <w:t>"</w:t>
      </w:r>
      <w:r w:rsidRPr="00476F13">
        <w:rPr>
          <w:rtl/>
        </w:rPr>
        <w:t>נת</w:t>
      </w:r>
      <w:r>
        <w:rPr>
          <w:rtl/>
        </w:rPr>
        <w:t>רחקנ</w:t>
      </w:r>
      <w:r>
        <w:rPr>
          <w:rFonts w:hint="cs"/>
          <w:rtl/>
        </w:rPr>
        <w:t>ו"</w:t>
      </w:r>
      <w:r w:rsidRPr="00476F13">
        <w:rPr>
          <w:rtl/>
        </w:rPr>
        <w:t xml:space="preserve"> איז ע</w:t>
      </w:r>
      <w:r>
        <w:rPr>
          <w:rFonts w:hint="cs"/>
          <w:rtl/>
        </w:rPr>
        <w:t>ס</w:t>
      </w:r>
      <w:r w:rsidRPr="00476F13">
        <w:rPr>
          <w:rtl/>
        </w:rPr>
        <w:t xml:space="preserve"> </w:t>
      </w:r>
      <w:r>
        <w:rPr>
          <w:rFonts w:hint="cs"/>
          <w:rtl/>
        </w:rPr>
        <w:t>"</w:t>
      </w:r>
      <w:r w:rsidRPr="00476F13">
        <w:rPr>
          <w:rtl/>
        </w:rPr>
        <w:t>ארצנו</w:t>
      </w:r>
      <w:r>
        <w:rPr>
          <w:rFonts w:hint="cs"/>
          <w:rtl/>
        </w:rPr>
        <w:t>"</w:t>
      </w:r>
      <w:r w:rsidRPr="00476F13">
        <w:rPr>
          <w:rtl/>
        </w:rPr>
        <w:t xml:space="preserve"> און </w:t>
      </w:r>
      <w:r>
        <w:rPr>
          <w:rFonts w:hint="cs"/>
          <w:rtl/>
        </w:rPr>
        <w:t>"</w:t>
      </w:r>
      <w:r w:rsidRPr="00476F13">
        <w:rPr>
          <w:rtl/>
        </w:rPr>
        <w:t>אדמתנו</w:t>
      </w:r>
      <w:r>
        <w:rPr>
          <w:rFonts w:hint="cs"/>
          <w:rtl/>
        </w:rPr>
        <w:t>"</w:t>
      </w:r>
      <w:r w:rsidRPr="00476F13">
        <w:rPr>
          <w:rtl/>
        </w:rPr>
        <w:t xml:space="preserve"> </w:t>
      </w:r>
      <w:r>
        <w:rPr>
          <w:rFonts w:hint="cs"/>
          <w:rtl/>
        </w:rPr>
        <w:t>(</w:t>
      </w:r>
      <w:r w:rsidRPr="00476F13">
        <w:rPr>
          <w:bCs/>
          <w:rtl/>
        </w:rPr>
        <w:t>אונזער</w:t>
      </w:r>
      <w:r w:rsidRPr="00476F13">
        <w:rPr>
          <w:rtl/>
        </w:rPr>
        <w:t xml:space="preserve"> ל</w:t>
      </w:r>
      <w:r>
        <w:rPr>
          <w:rFonts w:hint="cs"/>
          <w:rtl/>
        </w:rPr>
        <w:t>א</w:t>
      </w:r>
      <w:r w:rsidRPr="00476F13">
        <w:rPr>
          <w:rtl/>
        </w:rPr>
        <w:t xml:space="preserve">נד און </w:t>
      </w:r>
      <w:r w:rsidRPr="00476F13">
        <w:rPr>
          <w:bCs/>
          <w:rtl/>
        </w:rPr>
        <w:t>אונזער</w:t>
      </w:r>
      <w:r w:rsidRPr="00476F13">
        <w:rPr>
          <w:rtl/>
        </w:rPr>
        <w:t xml:space="preserve"> ערד</w:t>
      </w:r>
      <w:r>
        <w:rPr>
          <w:rFonts w:hint="cs"/>
          <w:rtl/>
        </w:rPr>
        <w:t>),</w:t>
      </w:r>
      <w:r w:rsidRPr="00476F13">
        <w:rPr>
          <w:rtl/>
        </w:rPr>
        <w:t xml:space="preserve"> ביז </w:t>
      </w:r>
      <w:r>
        <w:rPr>
          <w:rFonts w:hint="cs"/>
          <w:rtl/>
        </w:rPr>
        <w:t>א</w:t>
      </w:r>
      <w:r w:rsidRPr="00476F13">
        <w:rPr>
          <w:rtl/>
        </w:rPr>
        <w:t xml:space="preserve">ז דער דין איז </w:t>
      </w:r>
      <w:r>
        <w:rPr>
          <w:rFonts w:hint="cs"/>
          <w:rtl/>
        </w:rPr>
        <w:t>(</w:t>
      </w:r>
      <w:r w:rsidRPr="00476F13">
        <w:rPr>
          <w:rtl/>
        </w:rPr>
        <w:t>לכמה דעות</w:t>
      </w:r>
      <w:r>
        <w:rPr>
          <w:rFonts w:hint="cs"/>
          <w:rtl/>
        </w:rPr>
        <w:t>)</w:t>
      </w:r>
      <w:r w:rsidRPr="00476F13">
        <w:rPr>
          <w:rtl/>
        </w:rPr>
        <w:t xml:space="preserve"> </w:t>
      </w:r>
      <w:r>
        <w:rPr>
          <w:rFonts w:hint="cs"/>
          <w:rtl/>
        </w:rPr>
        <w:t>א</w:t>
      </w:r>
      <w:r w:rsidRPr="00476F13">
        <w:rPr>
          <w:rtl/>
        </w:rPr>
        <w:t xml:space="preserve">ז יערער איד </w:t>
      </w:r>
      <w:r>
        <w:rPr>
          <w:rFonts w:hint="cs"/>
          <w:rtl/>
        </w:rPr>
        <w:t>(</w:t>
      </w:r>
      <w:r w:rsidRPr="00476F13">
        <w:rPr>
          <w:rtl/>
        </w:rPr>
        <w:t>אויך שבחוץ לארץ</w:t>
      </w:r>
      <w:r>
        <w:rPr>
          <w:rFonts w:hint="cs"/>
          <w:rtl/>
        </w:rPr>
        <w:t>)</w:t>
      </w:r>
      <w:r w:rsidRPr="00476F13">
        <w:rPr>
          <w:rtl/>
        </w:rPr>
        <w:t xml:space="preserve"> ה</w:t>
      </w:r>
      <w:r>
        <w:rPr>
          <w:rFonts w:hint="cs"/>
          <w:rtl/>
        </w:rPr>
        <w:t>א</w:t>
      </w:r>
      <w:r w:rsidRPr="00476F13">
        <w:rPr>
          <w:rtl/>
        </w:rPr>
        <w:t xml:space="preserve">ט </w:t>
      </w:r>
      <w:r>
        <w:rPr>
          <w:rFonts w:hint="cs"/>
          <w:rtl/>
        </w:rPr>
        <w:t xml:space="preserve">א </w:t>
      </w:r>
      <w:r w:rsidRPr="00476F13">
        <w:rPr>
          <w:rtl/>
        </w:rPr>
        <w:t>חלק ד' א</w:t>
      </w:r>
      <w:r>
        <w:rPr>
          <w:rFonts w:hint="cs"/>
          <w:rtl/>
        </w:rPr>
        <w:t>מ</w:t>
      </w:r>
      <w:r w:rsidRPr="00476F13">
        <w:rPr>
          <w:rtl/>
        </w:rPr>
        <w:t>ות</w:t>
      </w:r>
      <w:r>
        <w:rPr>
          <w:rFonts w:hint="cs"/>
          <w:rtl/>
        </w:rPr>
        <w:t>)</w:t>
      </w:r>
      <w:r w:rsidRPr="00476F13">
        <w:rPr>
          <w:rtl/>
        </w:rPr>
        <w:t xml:space="preserve"> אין ארץ ישראל </w:t>
      </w:r>
      <w:r>
        <w:rPr>
          <w:rFonts w:hint="cs"/>
          <w:rtl/>
        </w:rPr>
        <w:t>(</w:t>
      </w:r>
      <w:r w:rsidRPr="00476F13">
        <w:rPr>
          <w:rtl/>
        </w:rPr>
        <w:t>אויך</w:t>
      </w:r>
      <w:r>
        <w:rPr>
          <w:rFonts w:hint="cs"/>
          <w:rtl/>
        </w:rPr>
        <w:t xml:space="preserve"> </w:t>
      </w:r>
      <w:r w:rsidRPr="00476F13">
        <w:rPr>
          <w:rtl/>
        </w:rPr>
        <w:t>בשעת הגלות</w:t>
      </w:r>
      <w:r>
        <w:rPr>
          <w:rFonts w:hint="cs"/>
          <w:rtl/>
        </w:rPr>
        <w:t>,</w:t>
      </w:r>
      <w:r w:rsidRPr="00476F13">
        <w:rPr>
          <w:rtl/>
        </w:rPr>
        <w:t xml:space="preserve"> וו</w:t>
      </w:r>
      <w:r>
        <w:rPr>
          <w:rFonts w:hint="cs"/>
          <w:rtl/>
        </w:rPr>
        <w:t>ארום</w:t>
      </w:r>
      <w:r w:rsidRPr="00476F13">
        <w:rPr>
          <w:rtl/>
        </w:rPr>
        <w:t xml:space="preserve"> קרקע</w:t>
      </w:r>
      <w:r>
        <w:rPr>
          <w:rtl/>
        </w:rPr>
        <w:t xml:space="preserve"> </w:t>
      </w:r>
      <w:r w:rsidRPr="00476F13">
        <w:rPr>
          <w:rtl/>
        </w:rPr>
        <w:t>אינה נגזלת</w:t>
      </w:r>
      <w:r>
        <w:rPr>
          <w:rFonts w:hint="cs"/>
          <w:rtl/>
        </w:rPr>
        <w:t>)</w:t>
      </w:r>
      <w:r>
        <w:rPr>
          <w:rStyle w:val="FootnoteReference"/>
          <w:rtl/>
        </w:rPr>
        <w:footnoteReference w:id="3"/>
      </w:r>
      <w:r>
        <w:rPr>
          <w:rFonts w:hint="cs"/>
          <w:rtl/>
        </w:rPr>
        <w:t xml:space="preserve"> עכ"ל. ובלקו</w:t>
      </w:r>
      <w:r w:rsidR="00A56A7E">
        <w:rPr>
          <w:rFonts w:hint="cs"/>
          <w:rtl/>
        </w:rPr>
        <w:t>"</w:t>
      </w:r>
      <w:r>
        <w:rPr>
          <w:rFonts w:hint="cs"/>
          <w:rtl/>
        </w:rPr>
        <w:t xml:space="preserve">ש ח"ה ע' 9 כתב וז"ל: </w:t>
      </w:r>
      <w:r w:rsidRPr="005524B3">
        <w:rPr>
          <w:rtl/>
        </w:rPr>
        <w:t>פשוט שמהעת שכבשו ארץ שבעת גויים נעשית הארץ לארץ ישראל ואין לשום אומה זכות בה אפילו אם אינם אסורים לשבת בארצנו</w:t>
      </w:r>
      <w:r>
        <w:rPr>
          <w:rFonts w:hint="cs"/>
          <w:rtl/>
        </w:rPr>
        <w:t xml:space="preserve"> עכ"ל, וכהנה רבות.</w:t>
      </w:r>
    </w:p>
    <w:p w14:paraId="0F3C664F" w14:textId="77777777" w:rsidR="00F20F0E" w:rsidRDefault="00F20F0E" w:rsidP="00A41F89">
      <w:pPr>
        <w:pStyle w:val="a2"/>
        <w:rPr>
          <w:rtl/>
        </w:rPr>
      </w:pPr>
      <w:r>
        <w:rPr>
          <w:rFonts w:hint="cs"/>
          <w:rtl/>
        </w:rPr>
        <w:t xml:space="preserve">וראה </w:t>
      </w:r>
      <w:r>
        <w:rPr>
          <w:rtl/>
        </w:rPr>
        <w:t>בתשו</w:t>
      </w:r>
      <w:r>
        <w:rPr>
          <w:rFonts w:hint="cs"/>
          <w:rtl/>
        </w:rPr>
        <w:t xml:space="preserve">בת </w:t>
      </w:r>
      <w:r>
        <w:rPr>
          <w:rtl/>
        </w:rPr>
        <w:t xml:space="preserve">מהר"מ בר ברוך ז"ל (דפוס פראג סי' תקל"ו) </w:t>
      </w:r>
      <w:r>
        <w:rPr>
          <w:rFonts w:hint="cs"/>
          <w:rtl/>
        </w:rPr>
        <w:t>ש</w:t>
      </w:r>
      <w:r>
        <w:rPr>
          <w:rtl/>
        </w:rPr>
        <w:t xml:space="preserve">כתב בשם רב </w:t>
      </w:r>
      <w:r>
        <w:rPr>
          <w:rtl/>
        </w:rPr>
        <w:lastRenderedPageBreak/>
        <w:t>נחשון גאון דאף מי שאין לו קרקע יכול להקנות בקנין אגב קרקע "דקים להו לרבנן דאין כל אחד מישראל שאין לו ד' אמות בארץ ישראל, ואם תאמר נטלוה הגויים ואנן בגלות, קיי"ל לרבנן דקרקע אינה נגזלת ובחזקת ישראל היא וארץ ישראל נקראת על שם ישראל, דאפילו בזמן שישראל שרויין על אדמתן אין להם רשות למכור שדותיהן לצמיתות שנאמר והארץ לא תימכר לצמיתות וגו' וכתיב לה' הארץ ומלואה, ועתידים אנו לחזור עליה ולירש אותה". הרי דארץ ישראל לא יצאה מרשות ישראל אף בשעת חורבנה. וכן כתב הראב"ן (סי' ע"ט) "והא דנהגו לכתוב ונתתי לו ד' אמות קרקע בחצרי אפילו אין לו קרקע, אין לך בן אדם בישראל שאין לו חלק בארץ ישראל, וארץ ישראל מוחזקת היא אף על פי שגוים יושבין עליה דקרקע אינה נגזלת"</w:t>
      </w:r>
      <w:r>
        <w:rPr>
          <w:rFonts w:hint="cs"/>
          <w:rtl/>
        </w:rPr>
        <w:t xml:space="preserve"> וכן הובא בנוגע לפרוזבול</w:t>
      </w:r>
      <w:r>
        <w:rPr>
          <w:rStyle w:val="FootnoteReference"/>
          <w:rtl/>
        </w:rPr>
        <w:footnoteReference w:id="4"/>
      </w:r>
      <w:r>
        <w:rPr>
          <w:rFonts w:hint="cs"/>
          <w:rtl/>
        </w:rPr>
        <w:t xml:space="preserve"> </w:t>
      </w:r>
      <w:r>
        <w:rPr>
          <w:rtl/>
        </w:rPr>
        <w:t xml:space="preserve">. וכ"כ בס' פרדס הגדול (דף נ"ט ע"ב) בשם תשובות הגאונים, דאף שאין לו קרקע יכול להקנות אגב קרקע וכמאן דאית ליה דמי "שאין לך כל אחד ואחד שאין לו קרקע באר"י שהרי עכו"ם שהחזיקו בה אין להם חזקה דקיי"ל קרקע אינה נגזלת, וארץ ישראל בחזקתינו עומדת לעולם אף על פי שאין אנו שולטין בה". וכ"כ בס' כלבו (סי' קכ"ח) "שאין לך כל אחד ואחד מישראל שאין לו קרקע בירושלים שהרי גוים שהחזיקו בה ולכדוה אין להם חזקה דקרקע אינה נגזלת ואינה נחמסת לעולם ואף על פי שאין לנו שם שלטון". וכ"כ הר"ש סיריליאו בפירושו לשביעית (פ"ו מ"א) </w:t>
      </w:r>
      <w:r>
        <w:rPr>
          <w:rFonts w:hint="cs"/>
          <w:rtl/>
        </w:rPr>
        <w:t xml:space="preserve">וראה גם </w:t>
      </w:r>
      <w:r>
        <w:rPr>
          <w:rtl/>
        </w:rPr>
        <w:t>ברמב"ם (</w:t>
      </w:r>
      <w:r>
        <w:rPr>
          <w:rFonts w:hint="cs"/>
          <w:rtl/>
        </w:rPr>
        <w:t xml:space="preserve">הל' </w:t>
      </w:r>
      <w:r>
        <w:rPr>
          <w:rtl/>
        </w:rPr>
        <w:t>שלוחין</w:t>
      </w:r>
      <w:r>
        <w:rPr>
          <w:rFonts w:hint="cs"/>
          <w:rtl/>
        </w:rPr>
        <w:t xml:space="preserve"> </w:t>
      </w:r>
      <w:r>
        <w:rPr>
          <w:rtl/>
        </w:rPr>
        <w:t xml:space="preserve">פ"ג ה"ז) </w:t>
      </w:r>
      <w:r>
        <w:rPr>
          <w:rFonts w:hint="cs"/>
          <w:rtl/>
        </w:rPr>
        <w:t>ובכס"מ שם.</w:t>
      </w:r>
      <w:r>
        <w:rPr>
          <w:rtl/>
        </w:rPr>
        <w:t xml:space="preserve"> </w:t>
      </w:r>
    </w:p>
    <w:p w14:paraId="1B2D8FEF" w14:textId="77777777" w:rsidR="00F20F0E" w:rsidRDefault="00F20F0E" w:rsidP="00A41F89">
      <w:pPr>
        <w:pStyle w:val="a2"/>
        <w:rPr>
          <w:rtl/>
        </w:rPr>
      </w:pPr>
      <w:r w:rsidRPr="008F2954">
        <w:rPr>
          <w:rtl/>
        </w:rPr>
        <w:t xml:space="preserve"> </w:t>
      </w:r>
      <w:r>
        <w:rPr>
          <w:rFonts w:hint="cs"/>
          <w:rtl/>
        </w:rPr>
        <w:t>ולפי כל זה צ"ב איך שייך לומר דהר הבית עכשיו הוא בדוגמת נכסי הגר כהפקר שלכן צריך לעשות שם קנין?</w:t>
      </w:r>
    </w:p>
    <w:p w14:paraId="477B23C5" w14:textId="3401F069" w:rsidR="00A56A7E" w:rsidRDefault="00A56A7E" w:rsidP="00A56A7E">
      <w:pPr>
        <w:pStyle w:val="11"/>
        <w:rPr>
          <w:rtl/>
        </w:rPr>
      </w:pPr>
      <w:r>
        <w:rPr>
          <w:rFonts w:hint="cs"/>
          <w:rtl/>
        </w:rPr>
        <w:t>קרקע שאינו יכול להוציאו מדיינין מהו גדרו</w:t>
      </w:r>
    </w:p>
    <w:p w14:paraId="3DF7963F" w14:textId="77777777" w:rsidR="00F20F0E" w:rsidRDefault="00F20F0E" w:rsidP="00A41F89">
      <w:pPr>
        <w:pStyle w:val="a2"/>
        <w:rPr>
          <w:rtl/>
        </w:rPr>
      </w:pPr>
      <w:r>
        <w:rPr>
          <w:rFonts w:hint="cs"/>
          <w:rtl/>
        </w:rPr>
        <w:t>והנה איתא בב"מ ז,א "</w:t>
      </w:r>
      <w:r>
        <w:rPr>
          <w:rtl/>
        </w:rPr>
        <w:t>דאמר רב נחמן: כל ממון שאין יכול להוציאו בדיינין, הקדישו - אינו קדוש. - הא יכול להוציאו בדיינין - הקדישו קדוש, אף על גב דלא אפקיה? והאמר רבי יוחנן: גזל ולא נתייאשו הבעלים - שניהם אינם יכולין להקדישו, זה - לפי שאינה שלו, וזה - לפי שאינה ברשותו. - מי סברת במסותא מטלטלין עסקינן? - במסותא מקרקעי עסקינן, דכי יכול להוציאה בדיינין - ברשותיה קיימא</w:t>
      </w:r>
      <w:r>
        <w:rPr>
          <w:rFonts w:hint="cs"/>
          <w:rtl/>
        </w:rPr>
        <w:t xml:space="preserve">", וכן כתב הרמב"ם הל' </w:t>
      </w:r>
      <w:r>
        <w:rPr>
          <w:rtl/>
        </w:rPr>
        <w:t xml:space="preserve">ערכין וחרמין </w:t>
      </w:r>
      <w:r>
        <w:rPr>
          <w:rFonts w:hint="cs"/>
          <w:rtl/>
        </w:rPr>
        <w:t>(</w:t>
      </w:r>
      <w:r>
        <w:rPr>
          <w:rtl/>
        </w:rPr>
        <w:t>פ</w:t>
      </w:r>
      <w:r>
        <w:rPr>
          <w:rFonts w:hint="cs"/>
          <w:rtl/>
        </w:rPr>
        <w:t>"ו</w:t>
      </w:r>
      <w:r>
        <w:rPr>
          <w:rtl/>
        </w:rPr>
        <w:t xml:space="preserve"> הלכה כג</w:t>
      </w:r>
      <w:r>
        <w:rPr>
          <w:rFonts w:hint="cs"/>
          <w:rtl/>
        </w:rPr>
        <w:t>): "</w:t>
      </w:r>
      <w:r>
        <w:rPr>
          <w:rtl/>
        </w:rPr>
        <w:t xml:space="preserve">אבל קרקע שגזלה אחר וכפר בה </w:t>
      </w:r>
      <w:r w:rsidRPr="00F226A3">
        <w:rPr>
          <w:bCs/>
          <w:rtl/>
        </w:rPr>
        <w:lastRenderedPageBreak/>
        <w:t>אם יכול להוציאה בדיינין</w:t>
      </w:r>
      <w:r>
        <w:rPr>
          <w:rtl/>
        </w:rPr>
        <w:t xml:space="preserve"> הרי זה יכול להקדישה ואף על פי שעדיין לא הוציאה שהקרקע עצמה הרי היא ברשות בעליה</w:t>
      </w:r>
      <w:r>
        <w:rPr>
          <w:rFonts w:hint="cs"/>
          <w:rtl/>
        </w:rPr>
        <w:t>"</w:t>
      </w:r>
      <w:r>
        <w:rPr>
          <w:rtl/>
        </w:rPr>
        <w:t xml:space="preserve">. </w:t>
      </w:r>
      <w:r>
        <w:rPr>
          <w:rFonts w:hint="cs"/>
          <w:rtl/>
        </w:rPr>
        <w:t>הרי מוכח זה דאף דקרקע אינה נגזלת ולעולם הוה של הנגזל, מ"מ אם אינו יכול להוציאה בדיינים אין הקרקע ברשותו ואינו יכול להקדישה?</w:t>
      </w:r>
    </w:p>
    <w:p w14:paraId="5E4BC13B" w14:textId="77777777" w:rsidR="00F20F0E" w:rsidRDefault="00F20F0E" w:rsidP="00A41F89">
      <w:pPr>
        <w:pStyle w:val="a2"/>
        <w:rPr>
          <w:rtl/>
        </w:rPr>
      </w:pPr>
      <w:r>
        <w:rPr>
          <w:rFonts w:hint="cs"/>
          <w:rtl/>
        </w:rPr>
        <w:t>והנה בר"פ שור שנגח דו"ה פליגי בעל המאור והרמב"ן (במלחמות) בהא דקיימ"ל דגזל ולא נתאיישו הבעלים שניהם אין יכולין להקדישו זה לפי שאינו שלו וזה לפי שאינו ברשותו, באם הגזלן עשה תשובה ואמר להנגזל שרוצה להחזיר לו הגזילה, אם אז כבר יכול הנגזל להקדישו או לא, דבעל המאור סב"ל דכיון שהגזלן מוכן להחזירו לו שוב ה"ז כפקדון דהוה ברשותו וחל ההקדש, משא"כ הרמב"ן חולק דכיון דעדיין הוא ברשות גזלן אי"ז עדיין "</w:t>
      </w:r>
      <w:r>
        <w:rPr>
          <w:bCs/>
          <w:rtl/>
        </w:rPr>
        <w:t>ב</w:t>
      </w:r>
      <w:r>
        <w:rPr>
          <w:rFonts w:hint="cs"/>
          <w:bCs/>
          <w:rtl/>
        </w:rPr>
        <w:t>רשותו</w:t>
      </w:r>
      <w:r>
        <w:rPr>
          <w:rtl/>
        </w:rPr>
        <w:t xml:space="preserve">" </w:t>
      </w:r>
      <w:r>
        <w:rPr>
          <w:rFonts w:hint="cs"/>
          <w:rtl/>
        </w:rPr>
        <w:t>ולא חל ההקדש</w:t>
      </w:r>
      <w:r>
        <w:rPr>
          <w:rStyle w:val="FootnoteReference"/>
          <w:rtl/>
        </w:rPr>
        <w:footnoteReference w:id="5"/>
      </w:r>
      <w:r>
        <w:rPr>
          <w:rFonts w:hint="cs"/>
          <w:rtl/>
        </w:rPr>
        <w:t>, ובאחרונים (דברי יחזקאל סי' מד, קו"ש כתובות אות קכב ועוד) ביארו פלוגתתם דבעל המאור סב"ל ד"אינו ברשותו" הוא דדבר שאין הבעלים יכולים להשתמש בהן בפועל כמו בחפץ הגזול (או איסורי הנאה) דה"ז מקרי "</w:t>
      </w:r>
      <w:r>
        <w:rPr>
          <w:bCs/>
          <w:rtl/>
        </w:rPr>
        <w:t>א</w:t>
      </w:r>
      <w:r>
        <w:rPr>
          <w:rFonts w:hint="cs"/>
          <w:bCs/>
          <w:rtl/>
        </w:rPr>
        <w:t>ינו ברשותו</w:t>
      </w:r>
      <w:r>
        <w:rPr>
          <w:rtl/>
        </w:rPr>
        <w:t xml:space="preserve">" </w:t>
      </w:r>
      <w:r>
        <w:rPr>
          <w:rFonts w:hint="cs"/>
          <w:rtl/>
        </w:rPr>
        <w:t>כלומר שחסר לו עי"ז שאין לו שליטה עליו להתשמש בו, אף דהוה "</w:t>
      </w:r>
      <w:r>
        <w:rPr>
          <w:bCs/>
          <w:rtl/>
        </w:rPr>
        <w:t>ש</w:t>
      </w:r>
      <w:r>
        <w:rPr>
          <w:rFonts w:hint="cs"/>
          <w:bCs/>
          <w:rtl/>
        </w:rPr>
        <w:t>לו</w:t>
      </w:r>
      <w:r>
        <w:rPr>
          <w:rtl/>
        </w:rPr>
        <w:t xml:space="preserve">" </w:t>
      </w:r>
      <w:r>
        <w:rPr>
          <w:rFonts w:hint="cs"/>
          <w:rtl/>
        </w:rPr>
        <w:t xml:space="preserve">שהרי הגזלן מחוייב להחזיר לו החפץ, אבל מיד שאמר הגזלן שהוא מוכן להחזיר לו החפץ ה"ז מעתה ברשותו, כיון שיש לו כבר השתשמשות בו והוה כפקדון, אבל הרמב"ן סב"ל "דאינו ברשותו" הוא מצד </w:t>
      </w:r>
      <w:r>
        <w:rPr>
          <w:bCs/>
          <w:rtl/>
        </w:rPr>
        <w:t>ק</w:t>
      </w:r>
      <w:r>
        <w:rPr>
          <w:rFonts w:hint="cs"/>
          <w:bCs/>
          <w:rtl/>
        </w:rPr>
        <w:t>נינו של הגזלן בהך חפץ</w:t>
      </w:r>
      <w:r>
        <w:rPr>
          <w:rtl/>
        </w:rPr>
        <w:t xml:space="preserve">, </w:t>
      </w:r>
      <w:r>
        <w:rPr>
          <w:rFonts w:hint="cs"/>
          <w:rtl/>
        </w:rPr>
        <w:t xml:space="preserve">שהגזלן מיד כשעושה מעשה גזילה ה"ז מעשה קנין שקונה להתחייב באונסין וכו', וקנין זה של הגזלן מחסר רשותו של הנגזל, ולכן אינו יכול להקדישו, ולכן סב"ל להרמב"ן דבגזלן אף שאמר שמוכן להחזירו אכתי אין הבעלים יכולים להקדישו כיון שעדיין לא נפקע </w:t>
      </w:r>
      <w:r>
        <w:rPr>
          <w:bCs/>
          <w:rtl/>
        </w:rPr>
        <w:t>ק</w:t>
      </w:r>
      <w:r>
        <w:rPr>
          <w:rFonts w:hint="cs"/>
          <w:bCs/>
          <w:rtl/>
        </w:rPr>
        <w:t>נינו</w:t>
      </w:r>
      <w:r>
        <w:rPr>
          <w:rtl/>
        </w:rPr>
        <w:t xml:space="preserve"> </w:t>
      </w:r>
      <w:r>
        <w:rPr>
          <w:rFonts w:hint="cs"/>
          <w:rtl/>
        </w:rPr>
        <w:t>להתחייב באונסין וכו'.</w:t>
      </w:r>
    </w:p>
    <w:p w14:paraId="1B40E62D" w14:textId="77777777" w:rsidR="00F20F0E" w:rsidRDefault="00F20F0E" w:rsidP="00A41F89">
      <w:pPr>
        <w:pStyle w:val="a2"/>
        <w:rPr>
          <w:rtl/>
        </w:rPr>
      </w:pPr>
      <w:r>
        <w:rPr>
          <w:rFonts w:hint="cs"/>
          <w:rtl/>
        </w:rPr>
        <w:t xml:space="preserve">ולכאורה יל"ע לפי הרמב"ן דאם נעשה אינו ברשותו של הנגזל ע"י קנינו של הגזלן א"כ בקרקע שאינה נגזלת ואין להגזלן שום קנין בו אף אם אינו יכול להוציאו בדיינים למה אינו יכול להקדיש? וביארו באחרונים דהא דאינו יכול להוציאו בדיינים הוא משום חסרון אחר, דאין זה משום שאינו ברשותו, אלא דחסר עי"ז </w:t>
      </w:r>
      <w:r w:rsidRPr="00F226A3">
        <w:rPr>
          <w:rFonts w:hint="cs"/>
          <w:bCs/>
          <w:rtl/>
        </w:rPr>
        <w:t>בעצם הבעלות ד"שלו"</w:t>
      </w:r>
      <w:r>
        <w:rPr>
          <w:rFonts w:hint="cs"/>
          <w:rtl/>
        </w:rPr>
        <w:t xml:space="preserve"> וראה שו"ת אחיעזר ח"ג סע' לח שכ"כ ובס' דבר אברהם ח"א ע' 228 עיי"ש ועוד.</w:t>
      </w:r>
    </w:p>
    <w:p w14:paraId="23CB1BD9" w14:textId="77777777" w:rsidR="00F20F0E" w:rsidRDefault="00F20F0E" w:rsidP="00A41F89">
      <w:pPr>
        <w:pStyle w:val="a2"/>
        <w:rPr>
          <w:rtl/>
        </w:rPr>
      </w:pPr>
      <w:r>
        <w:rPr>
          <w:rFonts w:hint="cs"/>
          <w:rtl/>
        </w:rPr>
        <w:t>[אלא דבקו"ש ב"ק אות ט' כתב:"ד</w:t>
      </w:r>
      <w:r>
        <w:rPr>
          <w:rtl/>
        </w:rPr>
        <w:t xml:space="preserve">בעיקר מחלוקת בעה"מ ורמב"ן, דלדעת בעה"מ מה דלא הוי ברשותו הוא מפני שבפועל אין לו שליטה על הנכסים, ע"י סירובו של הגזלן לתת לו, ולדעת הרמב"ן, הא דלא הוי ברשותו הוא מפני קניני הגזילה, וקשה מהא דאיתא לקמן קט"ז דבראה אנס בא כנגדו ואינו יכול להציל אינו יכול לחלל מע"ש, וע"כ הטעם משום דמיקרי אינו ברשותו, אף דהאנס עדיין לא קנה את הגזילה </w:t>
      </w:r>
      <w:r>
        <w:rPr>
          <w:rtl/>
        </w:rPr>
        <w:lastRenderedPageBreak/>
        <w:t>קודם שבא לידו, וכן במסותא פ"ק דב"מ דאינו יכול להקדיש, אף דהשני לא עשה מעשה קנין בהמסותא, וע"כ צ"ל דגם הרמב"ן ס"ל, דמיקרי אינו ברשותו גם בלא קניני גזילה, משום שאינו שולט בנכסיו בפועל, אלא שהוסיף, דאפי' אם הגזלן אינו מסרב להשיב מ"מ כיון דיש לו עדיין קנינין בהגזלה, מיקרי ג"כ אינו ברשותו</w:t>
      </w:r>
      <w:r>
        <w:rPr>
          <w:rFonts w:hint="cs"/>
          <w:rtl/>
        </w:rPr>
        <w:t>"]</w:t>
      </w:r>
    </w:p>
    <w:p w14:paraId="41F822F5" w14:textId="77777777" w:rsidR="00F20F0E" w:rsidRDefault="00F20F0E" w:rsidP="00A41F89">
      <w:pPr>
        <w:pStyle w:val="a2"/>
        <w:rPr>
          <w:rtl/>
        </w:rPr>
      </w:pPr>
      <w:r>
        <w:rPr>
          <w:rFonts w:hint="cs"/>
          <w:rtl/>
        </w:rPr>
        <w:t xml:space="preserve">וכ"כ בחי' החת"ס ב"ק סט,א, וז"ל: </w:t>
      </w:r>
      <w:r w:rsidRPr="00A332D1">
        <w:rPr>
          <w:rtl/>
        </w:rPr>
        <w:t>אשר ע"כ נלע"ד להכריע דברי ממק"א פ"ק דב"מ ז' ע"א</w:t>
      </w:r>
      <w:r>
        <w:rPr>
          <w:rFonts w:hint="cs"/>
          <w:rtl/>
        </w:rPr>
        <w:t>,</w:t>
      </w:r>
      <w:r w:rsidRPr="00A332D1">
        <w:rPr>
          <w:rtl/>
        </w:rPr>
        <w:t xml:space="preserve"> </w:t>
      </w:r>
      <w:r w:rsidRPr="00617DA6">
        <w:rPr>
          <w:bCs/>
          <w:rtl/>
        </w:rPr>
        <w:t>דהיכי דאינו יכול להוציאו בדיינים</w:t>
      </w:r>
      <w:r w:rsidRPr="00A332D1">
        <w:rPr>
          <w:rtl/>
        </w:rPr>
        <w:t xml:space="preserve"> אפילו היא ברשותו כגון קרקע מ"מ אינו יכול להקדישו והתם ע"כ אין הטעם משום שרשותו של זה מעכב עליו</w:t>
      </w:r>
      <w:r>
        <w:rPr>
          <w:rFonts w:hint="cs"/>
          <w:rtl/>
        </w:rPr>
        <w:t>,</w:t>
      </w:r>
      <w:r w:rsidRPr="00A332D1">
        <w:rPr>
          <w:rtl/>
        </w:rPr>
        <w:t xml:space="preserve"> </w:t>
      </w:r>
      <w:r w:rsidRPr="00617DA6">
        <w:rPr>
          <w:bCs/>
          <w:rtl/>
        </w:rPr>
        <w:t>אלא משום דהוה קצת כמי שאינו שלו</w:t>
      </w:r>
      <w:r w:rsidRPr="00A332D1">
        <w:rPr>
          <w:rtl/>
        </w:rPr>
        <w:t xml:space="preserve"> </w:t>
      </w:r>
      <w:r>
        <w:rPr>
          <w:rFonts w:hint="cs"/>
          <w:rtl/>
        </w:rPr>
        <w:t>-</w:t>
      </w:r>
      <w:r w:rsidRPr="00A332D1">
        <w:rPr>
          <w:rtl/>
        </w:rPr>
        <w:t xml:space="preserve"> וא"כ אם דעת הגזלן אח"כ להשיב אותה הגזלה צריך </w:t>
      </w:r>
      <w:r w:rsidRPr="00617DA6">
        <w:rPr>
          <w:bCs/>
          <w:rtl/>
        </w:rPr>
        <w:t>להקנותו לבעליו ובדבור בעלמא אינו נקנ</w:t>
      </w:r>
      <w:r w:rsidRPr="00664F51">
        <w:rPr>
          <w:bCs/>
          <w:rtl/>
        </w:rPr>
        <w:t>ה</w:t>
      </w:r>
      <w:r w:rsidRPr="00A332D1">
        <w:rPr>
          <w:rtl/>
        </w:rPr>
        <w:t xml:space="preserve"> כמ"ש מהרי"ל מס"פ החובל</w:t>
      </w:r>
      <w:r>
        <w:rPr>
          <w:rFonts w:hint="cs"/>
          <w:rtl/>
        </w:rPr>
        <w:t>,</w:t>
      </w:r>
      <w:r w:rsidRPr="00A332D1">
        <w:rPr>
          <w:rtl/>
        </w:rPr>
        <w:t xml:space="preserve"> ובגניבה כזו בודאי אינו מועיל מחשבתו להשיב שיהי' הבעלי</w:t>
      </w:r>
      <w:r>
        <w:rPr>
          <w:rFonts w:hint="cs"/>
          <w:rtl/>
        </w:rPr>
        <w:t>ם</w:t>
      </w:r>
      <w:r w:rsidRPr="00A332D1">
        <w:rPr>
          <w:rtl/>
        </w:rPr>
        <w:t xml:space="preserve"> יכולים להקדישו </w:t>
      </w:r>
      <w:r>
        <w:rPr>
          <w:rFonts w:hint="cs"/>
          <w:rtl/>
        </w:rPr>
        <w:t>וכו' עכ"ל. ז.א. דקרקע שאינו יכול להוציאו בדיינים מגרע גרע, ובזה לכו"ע צריך קנין להקנותו להנגזל.</w:t>
      </w:r>
    </w:p>
    <w:p w14:paraId="6761E3A6" w14:textId="77777777" w:rsidR="00F20F0E" w:rsidRDefault="00F20F0E" w:rsidP="00A41F89">
      <w:pPr>
        <w:pStyle w:val="a2"/>
        <w:rPr>
          <w:rtl/>
        </w:rPr>
      </w:pPr>
      <w:r>
        <w:rPr>
          <w:rFonts w:hint="cs"/>
          <w:rtl/>
        </w:rPr>
        <w:t>ולפי"ז אולי יש לבאר כוונת השיחה, דאף דבודאי הבעלות דכל א"י שייך לישראל, אלא דבהר הבית שאין לנו שליטה שמה, ואין בידינו להרוס הבנין שם מפחד האומות, ה"ז בגדר דאינה יכול להוציאה בדיינים וכו' ונמצא דעי"ז יש חסרון בעצם הבעלות, ולכן צריך שם קנין חדש כמ"ש החת"ס, וזה נעשה ע"י ישראל כשיבנו הדלתות בב"א.</w:t>
      </w:r>
    </w:p>
    <w:p w14:paraId="27C878CD" w14:textId="77777777" w:rsidR="00F20F0E" w:rsidRDefault="00F20F0E" w:rsidP="00A41F89">
      <w:pPr>
        <w:pStyle w:val="a2"/>
        <w:rPr>
          <w:rtl/>
        </w:rPr>
      </w:pPr>
      <w:r>
        <w:rPr>
          <w:rFonts w:hint="cs"/>
          <w:rtl/>
        </w:rPr>
        <w:t xml:space="preserve">ויש להוסיף דדין זה דאינו יכול להוציאה בדיינים אינו רק אם אינו יכול להוציאו בדיינים </w:t>
      </w:r>
      <w:r w:rsidRPr="00C53449">
        <w:rPr>
          <w:rFonts w:hint="cs"/>
          <w:bCs/>
          <w:rtl/>
        </w:rPr>
        <w:t>מצד הדין</w:t>
      </w:r>
      <w:r>
        <w:rPr>
          <w:rFonts w:hint="cs"/>
          <w:rtl/>
        </w:rPr>
        <w:t xml:space="preserve"> (כפי שרצו לומר כמה מהאחרונים, ראה דברי יחזקאל שם ועוד) אלא גם אם הוא מחמת </w:t>
      </w:r>
      <w:r w:rsidRPr="00C53449">
        <w:rPr>
          <w:rFonts w:hint="cs"/>
          <w:bCs/>
          <w:rtl/>
        </w:rPr>
        <w:t>אלמות</w:t>
      </w:r>
      <w:r w:rsidRPr="00617DA6">
        <w:rPr>
          <w:rFonts w:hint="cs"/>
          <w:rtl/>
        </w:rPr>
        <w:t xml:space="preserve"> גם זה נכלל ב</w:t>
      </w:r>
      <w:r>
        <w:rPr>
          <w:rFonts w:hint="cs"/>
          <w:rtl/>
        </w:rPr>
        <w:t>"</w:t>
      </w:r>
      <w:r w:rsidRPr="00617DA6">
        <w:rPr>
          <w:rFonts w:hint="cs"/>
          <w:rtl/>
        </w:rPr>
        <w:t>אינו יכול להוציאו בדיינים</w:t>
      </w:r>
      <w:r>
        <w:rPr>
          <w:rFonts w:hint="cs"/>
          <w:bCs/>
          <w:rtl/>
        </w:rPr>
        <w:t xml:space="preserve">", </w:t>
      </w:r>
      <w:r w:rsidRPr="00617DA6">
        <w:rPr>
          <w:rFonts w:hint="cs"/>
          <w:rtl/>
        </w:rPr>
        <w:t xml:space="preserve">וכדמוכח בהדיא </w:t>
      </w:r>
      <w:r>
        <w:rPr>
          <w:rFonts w:hint="cs"/>
          <w:rtl/>
        </w:rPr>
        <w:t xml:space="preserve">מקושיית הגרע"א בגליון הש"ס (גיטין לח,א) בהא </w:t>
      </w:r>
      <w:r>
        <w:rPr>
          <w:rtl/>
        </w:rPr>
        <w:t xml:space="preserve">דאמרינן שם אמתיה דרבי אבא בר זוטרא אשתבאי פרקה ההוא תרמודאה לשום איתתא, שלחו ליה לדידיה אי יאות עבדת שדר לה גיטה דחירותא, </w:t>
      </w:r>
      <w:r>
        <w:rPr>
          <w:rFonts w:hint="cs"/>
          <w:rtl/>
        </w:rPr>
        <w:t>ו</w:t>
      </w:r>
      <w:r>
        <w:rPr>
          <w:rtl/>
        </w:rPr>
        <w:t xml:space="preserve">כתב הגרע"א </w:t>
      </w:r>
      <w:r>
        <w:rPr>
          <w:rFonts w:hint="cs"/>
          <w:rtl/>
        </w:rPr>
        <w:t>שם ו</w:t>
      </w:r>
      <w:r>
        <w:rPr>
          <w:rtl/>
        </w:rPr>
        <w:t>ז"ל</w:t>
      </w:r>
      <w:r>
        <w:rPr>
          <w:rFonts w:hint="cs"/>
          <w:rtl/>
        </w:rPr>
        <w:t>:</w:t>
      </w:r>
      <w:r>
        <w:rPr>
          <w:rtl/>
        </w:rPr>
        <w:t xml:space="preserve"> קשה לי הא כיון דלא היה כח ביד בי"ד להוציאו מעכו"ם אין כח ביד הבעלים להקדישו ולהפקירו, דאף אם עבדא כמקרקעי הא בגזל קרקע אם אינו יכול להוציאו בדיינים אינו יכול להקדיש, כדאיתא בפרק קמא דב"מ גבי מסותא וא"כ איך יכול לשחררו ועיין, עכ"ל</w:t>
      </w:r>
      <w:r>
        <w:rPr>
          <w:rFonts w:hint="cs"/>
          <w:rtl/>
        </w:rPr>
        <w:t>, והכא הי' זה מעשה אלמות ומ"מ נקט הגרע"א דגם זה הוא אינו יכול להוציאו בדיינים, וא"כ ה"ה בנדו"ד.</w:t>
      </w:r>
    </w:p>
    <w:p w14:paraId="62E9F0F6" w14:textId="77777777" w:rsidR="00B867EC" w:rsidRDefault="00B867EC" w:rsidP="00B867EC">
      <w:pPr>
        <w:pStyle w:val="a4"/>
        <w:rPr>
          <w:rtl/>
        </w:rPr>
      </w:pPr>
      <w:r w:rsidRPr="00347933">
        <w:t>g</w:t>
      </w:r>
    </w:p>
    <w:p w14:paraId="51EE7717" w14:textId="77777777" w:rsidR="00B867EC" w:rsidRDefault="00B867EC" w:rsidP="00B867EC">
      <w:pPr>
        <w:pStyle w:val="a"/>
        <w:bidi w:val="0"/>
        <w:sectPr w:rsidR="00B867EC" w:rsidSect="002F248A">
          <w:headerReference w:type="even" r:id="rId10"/>
          <w:headerReference w:type="default" r:id="rId11"/>
          <w:footnotePr>
            <w:numRestart w:val="eachSect"/>
          </w:footnotePr>
          <w:type w:val="continuous"/>
          <w:pgSz w:w="7920" w:h="12240"/>
          <w:pgMar w:top="-806" w:right="864" w:bottom="720" w:left="864" w:header="274" w:footer="0" w:gutter="0"/>
          <w:cols w:space="720"/>
          <w:docGrid w:linePitch="360"/>
        </w:sectPr>
      </w:pPr>
    </w:p>
    <w:p w14:paraId="2FA2DD1C" w14:textId="23FE6DE5" w:rsidR="003B1659" w:rsidRDefault="003B1659" w:rsidP="003B1659">
      <w:pPr>
        <w:pStyle w:val="12"/>
        <w:rPr>
          <w:rFonts w:hint="cs"/>
          <w:rtl/>
        </w:rPr>
      </w:pPr>
      <w:bookmarkStart w:id="104" w:name="_Toc536759971"/>
      <w:r>
        <w:rPr>
          <w:rFonts w:hint="cs"/>
          <w:rtl/>
        </w:rPr>
        <w:lastRenderedPageBreak/>
        <w:t>תורת רבינו</w:t>
      </w:r>
      <w:bookmarkEnd w:id="104"/>
    </w:p>
    <w:p w14:paraId="78213C3C" w14:textId="77777777" w:rsidR="004C1961" w:rsidRPr="006707B8" w:rsidRDefault="004C1961" w:rsidP="004C1961">
      <w:pPr>
        <w:pStyle w:val="a"/>
        <w:bidi w:val="0"/>
        <w:rPr>
          <w:rtl/>
        </w:rPr>
      </w:pPr>
      <w:bookmarkStart w:id="105" w:name="_Toc536759972"/>
      <w:r w:rsidRPr="006707B8">
        <w:rPr>
          <w:rFonts w:hint="cs"/>
          <w:rtl/>
        </w:rPr>
        <w:t>"אנכי ה' אלקיך אשר הוצאתיך מארץ מצרים"</w:t>
      </w:r>
      <w:bookmarkEnd w:id="105"/>
    </w:p>
    <w:p w14:paraId="2E10C9A0" w14:textId="77777777" w:rsidR="004C1961" w:rsidRDefault="004C1961" w:rsidP="004C1961">
      <w:pPr>
        <w:pStyle w:val="a0"/>
        <w:rPr>
          <w:rtl/>
        </w:rPr>
      </w:pPr>
      <w:bookmarkStart w:id="106" w:name="_Toc536759973"/>
      <w:r>
        <w:rPr>
          <w:rFonts w:hint="cs"/>
          <w:rtl/>
        </w:rPr>
        <w:t>הרב חנני' יוסף אייזנבך</w:t>
      </w:r>
      <w:bookmarkEnd w:id="106"/>
    </w:p>
    <w:p w14:paraId="5513D478" w14:textId="77777777" w:rsidR="004C1961" w:rsidRPr="00B867EC" w:rsidRDefault="004C1961" w:rsidP="004C1961">
      <w:pPr>
        <w:pStyle w:val="a1"/>
        <w:rPr>
          <w:rtl/>
        </w:rPr>
      </w:pPr>
      <w:r w:rsidRPr="00FB0853">
        <w:rPr>
          <w:rFonts w:hint="cs"/>
          <w:rtl/>
        </w:rPr>
        <w:t>בעמ"ח ספרי "מחנה יוסף" על הש"ס, רמב"ם ושו"ת</w:t>
      </w:r>
    </w:p>
    <w:p w14:paraId="74CAD529" w14:textId="77777777" w:rsidR="004C1961" w:rsidRDefault="004C1961" w:rsidP="004C1961">
      <w:pPr>
        <w:pStyle w:val="11"/>
        <w:rPr>
          <w:rtl/>
        </w:rPr>
      </w:pPr>
      <w:r>
        <w:rPr>
          <w:rFonts w:hint="cs"/>
          <w:rtl/>
        </w:rPr>
        <w:t>א</w:t>
      </w:r>
    </w:p>
    <w:p w14:paraId="2460705F" w14:textId="77777777" w:rsidR="004C1961" w:rsidRDefault="004C1961" w:rsidP="004C1961">
      <w:pPr>
        <w:pStyle w:val="a2"/>
        <w:rPr>
          <w:rtl/>
        </w:rPr>
      </w:pPr>
      <w:r>
        <w:rPr>
          <w:rFonts w:hint="cs"/>
          <w:rtl/>
        </w:rPr>
        <w:t>בשיחת קודש  ש'פ האזינו תשכ"ה (אות ט'ז) איתא: "ובהקדם ביאור הקושיא דשינוי רצון למעלה בנוגע לתחיית המתים דוקא, ולא בנוגע לכל שאר השינויים שבעולם, כמו בנוגע לעשירות ועניות וכיו"ב, שלכאורה הרי הם שינוי רצון למעלה? מבואר בשער הבחירה לאדמו"ר האמצעי (והובא גם במאמר כ"ק מו"ח אדמו"ר שנדפס בקונטרס קי"ג (נדפס לאחר זה בספר המאמרים תש"ד ע' 27), שכל השינויים שבעולם אינם אלא מצד כלי המקבל, והיינו שלפי אופן הכלי (ה"כיס" "קעשענע") שמכין המקבל ע"י הנהגתו למטה, הנה באופן כזה נמשכת ההשפעה מלמעלה, אם בקו החסד או בקו הגבורה כו'", [ומבאר שם שכל זה אינו נוגע לאותה שאלה בענין תחיית המתים, כיון שגם היא למעלה מסדר ההשתלשלות], עיין שם.</w:t>
      </w:r>
    </w:p>
    <w:p w14:paraId="22C3A456" w14:textId="77777777" w:rsidR="004C1961" w:rsidRDefault="004C1961" w:rsidP="004C1961">
      <w:pPr>
        <w:pStyle w:val="a2"/>
        <w:rPr>
          <w:rtl/>
        </w:rPr>
      </w:pPr>
      <w:r>
        <w:rPr>
          <w:rFonts w:hint="cs"/>
          <w:rtl/>
        </w:rPr>
        <w:t xml:space="preserve">והנה במדרש תנחומא לפרשת יתרו (פי"ב), וכן הוא במדרש רבה שם (כח,ד): "וידבר אלקים את כל הדברים, </w:t>
      </w:r>
      <w:r w:rsidRPr="00B867EC">
        <w:rPr>
          <w:rFonts w:hint="cs"/>
          <w:b/>
          <w:bCs/>
          <w:rtl/>
        </w:rPr>
        <w:t>הכל בבת אחת</w:t>
      </w:r>
      <w:r w:rsidRPr="00A41F89">
        <w:rPr>
          <w:rFonts w:hint="cs"/>
          <w:rtl/>
        </w:rPr>
        <w:t>,</w:t>
      </w:r>
      <w:r>
        <w:rPr>
          <w:rFonts w:hint="cs"/>
          <w:rtl/>
        </w:rPr>
        <w:t xml:space="preserve"> ממית ומחיה בבת אחת, מכה ורופא בבת אחת כו' יוצר אור ובורא חושך עושה שלום ובורא רע (ישעיה מה,ז) כל אלה בבת אחת", לכאורה מה רצו בזה שעושה כל אלו "בבת אחת" [ולכאורה לא מסתבר שנתכוין למה שאמרו בפסחים ס"ח ע"א והובא בשיח"ק הנ"ל: "תנו רבנן: אני אמית ואחיה, יכול מיתה באחד וחיים באחד (אני ממית את המתים ואני מחיה וזן את החיים, רש"י) כדרך שהעולם נוהג, תלמוד לומר מחצתי ואני ארפא, מה מכה ורפואה באחד אף מיתה וחיים באחד", ועיין בשיחת הקודש האזינו תשכ"ה שם], ופשוט שרמז רמזו לנו על יסוד גדול באמונת ה', כפי שנתבאר לנו ע"י ע"י גדולי הדורות, ושגם יסוד זה נזכר, כאמור, באותה שיחת קודש עיין שם.</w:t>
      </w:r>
    </w:p>
    <w:p w14:paraId="46843715" w14:textId="77777777" w:rsidR="004C1961" w:rsidRDefault="004C1961" w:rsidP="004C1961">
      <w:pPr>
        <w:pStyle w:val="11"/>
        <w:rPr>
          <w:rtl/>
        </w:rPr>
      </w:pPr>
      <w:r>
        <w:rPr>
          <w:rFonts w:hint="cs"/>
          <w:rtl/>
        </w:rPr>
        <w:t>ב</w:t>
      </w:r>
    </w:p>
    <w:p w14:paraId="5941F12D" w14:textId="77777777" w:rsidR="004C1961" w:rsidRDefault="004C1961" w:rsidP="004C1961">
      <w:pPr>
        <w:pStyle w:val="a2"/>
        <w:rPr>
          <w:rtl/>
        </w:rPr>
      </w:pPr>
      <w:r>
        <w:rPr>
          <w:rFonts w:hint="cs"/>
          <w:rtl/>
        </w:rPr>
        <w:t xml:space="preserve">ובמדרש רבה (כט,א): "אנכי ה' אלקיך, המינין שאלו את ר' שמלאי, אמרו לו: אלקות הרבה יש בעולם? אמר להם: למה? אמרו לו: שהרי כתוב "השמע עם קול אלקים (עי' בהגהות הרד"ל)"? אמר להם: שמא כתוב "מדברים", אלא "מדבר". אמרו </w:t>
      </w:r>
      <w:r>
        <w:rPr>
          <w:rFonts w:hint="cs"/>
          <w:rtl/>
        </w:rPr>
        <w:lastRenderedPageBreak/>
        <w:t xml:space="preserve">לו תלמידיו: לאלה דחית בקנה רצוץ, לנו מה אתה משיב? חזר ר' לוי ופירשה, אמר להם: השמע עם קול אלקים, כיצד: אילו היה כתוב "קול ה' בכחו" לא היה העולם יכול לעמוד, אלא "קול ה' בכח", בכוח של כל אחד ואחד: הבחורים לפי כחן, והזקנים לפי כחן, והקטנים לפי כחן. אמר הקדוש ברוך הוא לישראל: לא בשביל ששמעתם קולות  הרבה, תהיו סבורין שמא אלקות הרבה יש בעולם, אלא תהיו יודעים שאני ה' אלקיך, שנאמר: "אנכי ה' אלקיך". וצריך ביאור. </w:t>
      </w:r>
    </w:p>
    <w:p w14:paraId="51CE2F4D" w14:textId="77777777" w:rsidR="004C1961" w:rsidRDefault="004C1961" w:rsidP="004C1961">
      <w:pPr>
        <w:pStyle w:val="11"/>
        <w:rPr>
          <w:rtl/>
        </w:rPr>
      </w:pPr>
      <w:r>
        <w:rPr>
          <w:rFonts w:hint="cs"/>
          <w:rtl/>
        </w:rPr>
        <w:t>ג</w:t>
      </w:r>
    </w:p>
    <w:p w14:paraId="6DF982A6" w14:textId="77777777" w:rsidR="004C1961" w:rsidRDefault="004C1961" w:rsidP="004C1961">
      <w:pPr>
        <w:pStyle w:val="a2"/>
        <w:rPr>
          <w:rtl/>
        </w:rPr>
      </w:pPr>
      <w:r>
        <w:rPr>
          <w:rFonts w:hint="cs"/>
          <w:rtl/>
        </w:rPr>
        <w:t xml:space="preserve">ונקדים בזה דברי ה"חמרא טבא" להרה"ק מבארניב ז"ל, ס"פ יתרו: "אנכי ה' אלקיך אשר הוצאתיך מארץ מצרים, נרמז בזה מקור האמונה, אשר ד' אחד </w:t>
      </w:r>
      <w:r w:rsidRPr="00A41F89">
        <w:rPr>
          <w:rFonts w:hint="cs"/>
          <w:b/>
          <w:bCs/>
          <w:rtl/>
        </w:rPr>
        <w:t>והוא בעצמו הפועל טוב ופועל רע,</w:t>
      </w:r>
      <w:r>
        <w:rPr>
          <w:rFonts w:hint="cs"/>
          <w:rtl/>
        </w:rPr>
        <w:t xml:space="preserve"> לא כדעת הפוקרים אשר ח"ו יש פועל טוב ויש פועל רע, אך להאמין אשר ד' שהוא רומז לרחמים פועל טוב, הוא בעצמו יתברך שמו פועל רע, לשלם לאומות העולם כרשעתם, והראיה לזה כי </w:t>
      </w:r>
      <w:r w:rsidRPr="00A41F89">
        <w:rPr>
          <w:rFonts w:hint="cs"/>
          <w:b/>
          <w:bCs/>
          <w:rtl/>
        </w:rPr>
        <w:t>"אנכי ה'" בבחינת רחמים, הוא עצמו "אלקיך" מבחי' דין</w:t>
      </w:r>
      <w:r w:rsidRPr="00A41F89">
        <w:rPr>
          <w:rFonts w:hint="cs"/>
          <w:rtl/>
        </w:rPr>
        <w:t>,</w:t>
      </w:r>
      <w:r>
        <w:rPr>
          <w:rFonts w:hint="cs"/>
          <w:rtl/>
        </w:rPr>
        <w:t xml:space="preserve"> כי "הוצאתיך מארץ מצרים" ושם פעל שני הכוחות יחד, נגוף למצרים ורפוא לישראל".</w:t>
      </w:r>
    </w:p>
    <w:p w14:paraId="181606CE" w14:textId="77777777" w:rsidR="004C1961" w:rsidRDefault="004C1961" w:rsidP="004C1961">
      <w:pPr>
        <w:pStyle w:val="a2"/>
        <w:rPr>
          <w:u w:val="single"/>
          <w:rtl/>
        </w:rPr>
      </w:pPr>
      <w:r>
        <w:rPr>
          <w:rFonts w:hint="cs"/>
          <w:rtl/>
        </w:rPr>
        <w:t xml:space="preserve">וכעין זה ממש כתב הגאון מהר"י ענגל ז"ל ("אוצרות יוסף" דרשה לשבת תשובה שנת עת"ר): "איתא בפרקי דרבי אליעזר (פרק מ"ג): שובה ישראל עד ה' אלקיך, עד ההוא שאמר לך בסיני אנכי ה' אלקיך כו'", וזהו "שובה ישראל" אם תשאל הרי התשובה הוא שינוי רצון, לזה אמר "עד ה' אלקיך" רצה לומר כי אצל השם יתברך הכל אחד, </w:t>
      </w:r>
      <w:r w:rsidRPr="00A41F89">
        <w:rPr>
          <w:rFonts w:hint="cs"/>
          <w:b/>
          <w:bCs/>
          <w:rtl/>
        </w:rPr>
        <w:t>ושם אלקים מדת הדין הוא עצמו שם הוי' מדת החסד כו'</w:t>
      </w:r>
      <w:r w:rsidRPr="00A41F89">
        <w:rPr>
          <w:rFonts w:hint="cs"/>
          <w:rtl/>
        </w:rPr>
        <w:t>".</w:t>
      </w:r>
    </w:p>
    <w:p w14:paraId="200FC0EA" w14:textId="77777777" w:rsidR="004C1961" w:rsidRDefault="004C1961" w:rsidP="004C1961">
      <w:pPr>
        <w:pStyle w:val="a2"/>
        <w:rPr>
          <w:rtl/>
        </w:rPr>
      </w:pPr>
      <w:r w:rsidRPr="00B248F8">
        <w:rPr>
          <w:rFonts w:hint="cs"/>
          <w:rtl/>
        </w:rPr>
        <w:t>עוד שם</w:t>
      </w:r>
      <w:r>
        <w:rPr>
          <w:rFonts w:hint="cs"/>
          <w:rtl/>
        </w:rPr>
        <w:t xml:space="preserve"> ב"אוצרות יוסף"</w:t>
      </w:r>
      <w:r w:rsidRPr="00B248F8">
        <w:rPr>
          <w:rFonts w:hint="cs"/>
          <w:rtl/>
        </w:rPr>
        <w:t>: "</w:t>
      </w:r>
      <w:r>
        <w:rPr>
          <w:rFonts w:hint="cs"/>
          <w:rtl/>
        </w:rPr>
        <w:t>והנה דבר זה כי ענין הדין וענין החסד בו יתברך הכל כח אחד, דבר זה נגלה בסיני בדבור "אנכי", ויתיישב בזה מה שהקשו ("אבן עזרא" בשם רבי יהודה הלוי על הפסוק, רבינו בחיי יתרו, ועוד, ועי' בסידור רבינו ז"ל שער חג הפסח בתחילתו), מדוע אמר "אנכי ה"א אשר הוצאתיך מארץ מצרים", ולא אמר "אשר בראתי שמים וארץ"? ונראה דלא בא השם יתברך כלל להגיד רב כוחו ית' כו', ואך כוונתו ית' היה דנודע דברי המדרש ד"בים נגלה עליהם כבחור וכגבור עושה מלחמה" ובסיני "נגלה להם כזקן" דמדתו חסד ורחמנות, ועל כן חשש ית' כי כאשר יראו בראשית ההתגלות מדת זקן, יוקשה להם הרי בים ראינו כבחור וגבור, ויחשבו חלילה שיש שתי רשויות ח"ו, וזהו: "אנכי הוי' הוא עצמו אלקיך, אשר הוצאתיך מארץ מצרים, ודו"ק היטב". ועי' להלן אות ז' בדברי המהר"ל ז"ל, והן הן הדברים.</w:t>
      </w:r>
    </w:p>
    <w:p w14:paraId="3785CAD6" w14:textId="77777777" w:rsidR="0063452A" w:rsidRDefault="0063452A" w:rsidP="004C1961">
      <w:pPr>
        <w:pStyle w:val="11"/>
        <w:rPr>
          <w:rtl/>
        </w:rPr>
      </w:pPr>
    </w:p>
    <w:p w14:paraId="22C33575" w14:textId="77777777" w:rsidR="0063452A" w:rsidRDefault="0063452A" w:rsidP="004C1961">
      <w:pPr>
        <w:pStyle w:val="11"/>
        <w:rPr>
          <w:rtl/>
        </w:rPr>
      </w:pPr>
    </w:p>
    <w:p w14:paraId="17688DB4" w14:textId="77777777" w:rsidR="004C1961" w:rsidRDefault="004C1961" w:rsidP="004C1961">
      <w:pPr>
        <w:pStyle w:val="11"/>
        <w:rPr>
          <w:rtl/>
        </w:rPr>
      </w:pPr>
      <w:r>
        <w:rPr>
          <w:rFonts w:hint="cs"/>
          <w:rtl/>
        </w:rPr>
        <w:lastRenderedPageBreak/>
        <w:t>ד</w:t>
      </w:r>
    </w:p>
    <w:p w14:paraId="2110EAD0" w14:textId="77777777" w:rsidR="004C1961" w:rsidRDefault="004C1961" w:rsidP="004C1961">
      <w:pPr>
        <w:pStyle w:val="a2"/>
        <w:rPr>
          <w:rtl/>
        </w:rPr>
      </w:pPr>
      <w:r>
        <w:rPr>
          <w:rFonts w:hint="cs"/>
          <w:rtl/>
        </w:rPr>
        <w:t>וכבר כתב כן הגאון בעל "ים התלמוד" על בבא קמא, בהקדמתו אות ז', וז"ל בהשייך לענינינו: "הקשו כל המפרשים למה לא כתב "אנכי ה"א אשר בראתי את השמים ואת הארץ" מפני מה אמר "אשר הוצאתיך מארץ מצרים", ועוד דקדוקים רבים כו', והנה נודע מה שאמרו כת המתפלספים דאי אפשר שפועל טוב יהיה פועל רע גם כן, ואמת המוחלט לא כן הוא, כי הוא אחד הפשוט העצמי, והשם ית' היה רוצה להראות אשר יסכר פי דוברי שקר, על כן אמר "אנכי ד'" היינו, אם תקיימו את התורה אתנהג במדת הרחמים, "אלקיך" זהו מדת הדין שבו נפרע מן הרשעים כמו שמבואר ברש"י ז"ל, "אשר הוצאתיך ממצרים מבית עבדים", ושם  היו שני המדות יחדיו, שעשיתי טובות לישראל ורעה למצרים, וזה לאות שלא כדברי המתפלספים" , עי"ש שהאריך עוד לבאר כמה פסוקים בזה.</w:t>
      </w:r>
    </w:p>
    <w:p w14:paraId="210CFEC9" w14:textId="77777777" w:rsidR="004C1961" w:rsidRDefault="004C1961" w:rsidP="004C1961">
      <w:pPr>
        <w:pStyle w:val="11"/>
        <w:rPr>
          <w:rtl/>
        </w:rPr>
      </w:pPr>
      <w:r>
        <w:rPr>
          <w:rFonts w:hint="cs"/>
          <w:rtl/>
        </w:rPr>
        <w:t>ה</w:t>
      </w:r>
    </w:p>
    <w:p w14:paraId="0A973AF7" w14:textId="77777777" w:rsidR="004C1961" w:rsidRDefault="004C1961" w:rsidP="004C1961">
      <w:pPr>
        <w:pStyle w:val="a2"/>
        <w:rPr>
          <w:rtl/>
        </w:rPr>
      </w:pPr>
      <w:r>
        <w:rPr>
          <w:rFonts w:hint="cs"/>
          <w:rtl/>
        </w:rPr>
        <w:t>ורעיון זה עצמו העלה ה"כלי יקר" ז"ל בתחילת פרשתנו בביאור ענינו של יתרו: "שבזמן ההוא היו בעולם רבים מעמי הארץ שהיו טועים בטעות של מאני שטען שיש שני אלקות, אחד מושל על הטובות ואחד על הרעות כו', ועל כן כששמע יתרו מתחילה "את כל אשר עשה אלקים למשה ולישראל", עדיין לא שמע כי אם מן הטובות, כי למשה ולישראל הטיב בכל מיני טובה כו', אבל לא שמע עדיין טביעת פרעה וחילו כו'. אמנם אחר כך כשסיפר משה לחותנו "את כל אשר עשה ה' לפרעה ולמצרים", דהיינו כל הרעות והמכות אשר פעל ה' במצרים ובים סוף, אז ראה ויספרה לאמר: הנה זה האלקים מושל על הטובות ועל הרעות כאחד כו', ושמא תאמר דלמא על כל פנים שני אלקות יש, שהמושל על הטובות הטיב לישראל, והמושל על הרעות הרע לפרעה ולמצרים כו', על כן הזכיר אצל הטובות שם "אלקים" ואצל הרעות שם של רחמים, להורות שכולם יצאו מן א-ל אחד, והשינוי הוא מצד המקבלים, דוגמת כמו שאמרו רז"ל (ברכות יב,א) שמזכירין מדת יום בלילה ומדת לילה ביום".</w:t>
      </w:r>
    </w:p>
    <w:p w14:paraId="66BDD651" w14:textId="77777777" w:rsidR="004C1961" w:rsidRDefault="004C1961" w:rsidP="004C1961">
      <w:pPr>
        <w:pStyle w:val="11"/>
        <w:rPr>
          <w:rtl/>
        </w:rPr>
      </w:pPr>
      <w:r>
        <w:rPr>
          <w:rFonts w:hint="cs"/>
          <w:rtl/>
        </w:rPr>
        <w:t>ו</w:t>
      </w:r>
    </w:p>
    <w:p w14:paraId="1BD3D14C" w14:textId="77777777" w:rsidR="004C1961" w:rsidRDefault="004C1961" w:rsidP="004C1961">
      <w:pPr>
        <w:pStyle w:val="a2"/>
        <w:rPr>
          <w:rtl/>
        </w:rPr>
      </w:pPr>
      <w:r>
        <w:rPr>
          <w:rFonts w:hint="cs"/>
          <w:rtl/>
        </w:rPr>
        <w:t xml:space="preserve">ובעצם כבר רש"י ז"ל בפירושו לפסוק "אנכי ה"א" כתב כן, וז"ל: "אשר הוצאתיך מארץ מצרים, לפי שנגלה בים כגבור מלחמה ונגלה כאן כזקן מלא רחמים כו', הואיל ואני משתנה במראות, אל תאמרו שתי רשויות הן: אנכי ה"א אשר הוצאתיך ממצרים ועל הים" (וראה "שפתי חכמים" שם: "קשה לרש"י למה תלה אלקותו ית' ביציאת מצרים ולא בבריאת שמים וארץ", והרי זו עצמה קושיית ר' יהודה הלוי הנ"ל). ועיין ב"לקוטי שיחות" חלק כ' נ(ח ג) בהערה 15 ובשוה"ג. </w:t>
      </w:r>
    </w:p>
    <w:p w14:paraId="28110B5B" w14:textId="77777777" w:rsidR="004C1961" w:rsidRDefault="004C1961" w:rsidP="004C1961">
      <w:pPr>
        <w:pStyle w:val="a2"/>
        <w:rPr>
          <w:rtl/>
        </w:rPr>
      </w:pPr>
      <w:r>
        <w:rPr>
          <w:rFonts w:hint="cs"/>
          <w:rtl/>
        </w:rPr>
        <w:lastRenderedPageBreak/>
        <w:t>ומה שהם קוראים "פועל טוב" ו"פועל רע", בלשון רבותינו הק' הוא "חסד" ו"גבורה".</w:t>
      </w:r>
    </w:p>
    <w:p w14:paraId="30ED651F" w14:textId="77777777" w:rsidR="004C1961" w:rsidRDefault="004C1961" w:rsidP="004C1961">
      <w:pPr>
        <w:pStyle w:val="a2"/>
        <w:rPr>
          <w:rtl/>
        </w:rPr>
      </w:pPr>
      <w:r>
        <w:rPr>
          <w:rFonts w:hint="cs"/>
          <w:rtl/>
        </w:rPr>
        <w:t>[</w:t>
      </w:r>
      <w:r w:rsidRPr="00A41F89">
        <w:rPr>
          <w:rFonts w:hint="cs"/>
          <w:b/>
          <w:bCs/>
          <w:rtl/>
        </w:rPr>
        <w:t>ואולי אפשר</w:t>
      </w:r>
      <w:r>
        <w:rPr>
          <w:rFonts w:hint="cs"/>
          <w:rtl/>
        </w:rPr>
        <w:t xml:space="preserve"> היה לבאר בזה את דברי המדרש בר"פ לך: "משל לעובר ממקום למקום וראה בירה דולקת, אומר תאמר הבירה הזו בלא מנהיג, הציץ עליו בעל הבירה ואמר "אני הוא בעל הבירה", וכבר תמהו בזה הרבה, למה נתעורר רק ב"בירה </w:t>
      </w:r>
      <w:r w:rsidRPr="00A41F89">
        <w:rPr>
          <w:rFonts w:hint="cs"/>
          <w:b/>
          <w:bCs/>
          <w:rtl/>
        </w:rPr>
        <w:t>דולקת"</w:t>
      </w:r>
      <w:r>
        <w:rPr>
          <w:rFonts w:hint="cs"/>
          <w:rtl/>
        </w:rPr>
        <w:t xml:space="preserve">, וגם הרי אברהם כבר הכיר את בוראו מקודם, ועימש"כ במק"א, ולהנ"ל אפשר, שאע"פ שכבר ראה אברהם אבינו את הנהגת הבורא, כאשר הצילו מן הרעב ומן הכבשן וכו', אבל כל אלו היו בצד הטוב, אבל עכשיו ראה "בירה דולקת", ועל זה הוא היה תמיה, שמא פועל הטוב אינו פועל הרע, ועל זה "הציץ עליו בעל הבירה </w:t>
      </w:r>
      <w:r w:rsidRPr="00A41F89">
        <w:rPr>
          <w:rFonts w:hint="cs"/>
          <w:b/>
          <w:bCs/>
          <w:rtl/>
        </w:rPr>
        <w:t>אני הוא בעל הבירה</w:t>
      </w:r>
      <w:r>
        <w:rPr>
          <w:rFonts w:hint="cs"/>
          <w:rtl/>
        </w:rPr>
        <w:t>" שפועל הטוב ופועל הרע אחד הוא, ואז נתחזקה ונתחשלה אמונתו וכנ"ל].</w:t>
      </w:r>
    </w:p>
    <w:p w14:paraId="1E4D1F8B" w14:textId="77777777" w:rsidR="004C1961" w:rsidRDefault="004C1961" w:rsidP="004C1961">
      <w:pPr>
        <w:pStyle w:val="11"/>
        <w:rPr>
          <w:rtl/>
        </w:rPr>
      </w:pPr>
      <w:r>
        <w:rPr>
          <w:rFonts w:hint="cs"/>
          <w:rtl/>
        </w:rPr>
        <w:t>ז</w:t>
      </w:r>
    </w:p>
    <w:p w14:paraId="0FBFE3B4" w14:textId="77777777" w:rsidR="004C1961" w:rsidRDefault="004C1961" w:rsidP="004C1961">
      <w:pPr>
        <w:pStyle w:val="a2"/>
        <w:rPr>
          <w:rtl/>
        </w:rPr>
      </w:pPr>
      <w:r>
        <w:rPr>
          <w:rFonts w:hint="cs"/>
          <w:rtl/>
        </w:rPr>
        <w:t xml:space="preserve">ומעתה הרי זהו בדיוק מה שרצו ה"תנחומא" וה"מדרש רבה" לומר: "הכל </w:t>
      </w:r>
      <w:r w:rsidRPr="006707B8">
        <w:rPr>
          <w:rFonts w:hint="cs"/>
          <w:u w:val="single"/>
          <w:rtl/>
        </w:rPr>
        <w:t>בבת אחת</w:t>
      </w:r>
      <w:r>
        <w:rPr>
          <w:rFonts w:hint="cs"/>
          <w:rtl/>
        </w:rPr>
        <w:t>, ממית ומחיה בבת אחת, מכה ורופא בבת אחת כו' יוצר אור ובורא חושך עושה שלום ובורא רע (ישעיה מה,ז) כל אלה בבת אחת". רצה לומר שאין בזה ח"ו משום שני כוחות שונים זה מזה, פועל הטוב ופועל הרע, כי אם "הכל בבת אחת". אחד הוא ממש.</w:t>
      </w:r>
    </w:p>
    <w:p w14:paraId="4F8F1973" w14:textId="77777777" w:rsidR="004C1961" w:rsidRDefault="004C1961" w:rsidP="004C1961">
      <w:pPr>
        <w:pStyle w:val="a2"/>
        <w:rPr>
          <w:rtl/>
        </w:rPr>
      </w:pPr>
      <w:r>
        <w:rPr>
          <w:rFonts w:hint="cs"/>
          <w:rtl/>
        </w:rPr>
        <w:t>וזו היא כוונת המדרש רבה ""קול ה' בכח", בכוח של כל אחד ואחד: הבחורים לפי כחן, והזקנים לפי כחן, והקטנים לפי כחן. אמר הקדוש ברוך הוא לישראל: לא בשביל ששמעתם קולות  הרבה, תהיו סבורין שמא אלקות הרבה יש בעולם, אלא תהיו יודעים שאני ה' אלקיך, שנאמר: "אנכי ה' אלקיך". היינו שכל השינויים הם מצד המקבלים, וכמו שביאר אדצו"ר האמצעי בשער הבחירה הובא בשיח""ק האזינו תשכ"ה הנ"ל, אבל מהו"ע יתברך אחד הוא.</w:t>
      </w:r>
    </w:p>
    <w:p w14:paraId="3FD03F4C" w14:textId="77777777" w:rsidR="004C1961" w:rsidRDefault="004C1961" w:rsidP="004C1961">
      <w:pPr>
        <w:pStyle w:val="11"/>
        <w:rPr>
          <w:rtl/>
        </w:rPr>
      </w:pPr>
      <w:r>
        <w:rPr>
          <w:rFonts w:hint="cs"/>
          <w:rtl/>
        </w:rPr>
        <w:t>ח</w:t>
      </w:r>
    </w:p>
    <w:p w14:paraId="33191D61" w14:textId="77777777" w:rsidR="004C1961" w:rsidRDefault="004C1961" w:rsidP="004C1961">
      <w:pPr>
        <w:pStyle w:val="a2"/>
        <w:rPr>
          <w:rtl/>
        </w:rPr>
      </w:pPr>
      <w:r>
        <w:rPr>
          <w:rFonts w:hint="cs"/>
          <w:rtl/>
        </w:rPr>
        <w:t xml:space="preserve">וב"תפארת ישראל" למהר"ל ז"ל פרק ל"ז: "ומה שאמר "אנכי ה"א אשר הוצאתיך מארץ מצרים" ולא אמר "אני ה' כו'", נראה כי עיקר מלת "אנכי" מורה על עצם המדבר בכל מקום, כאילו אמר </w:t>
      </w:r>
      <w:r w:rsidRPr="00A41F89">
        <w:rPr>
          <w:rFonts w:hint="cs"/>
          <w:rtl/>
        </w:rPr>
        <w:t>"</w:t>
      </w:r>
      <w:r w:rsidRPr="00A41F89">
        <w:rPr>
          <w:rFonts w:hint="cs"/>
          <w:b/>
          <w:bCs/>
          <w:rtl/>
        </w:rPr>
        <w:t>אנכי בעצמי</w:t>
      </w:r>
      <w:r w:rsidRPr="00A41F89">
        <w:rPr>
          <w:rFonts w:hint="cs"/>
          <w:rtl/>
        </w:rPr>
        <w:t xml:space="preserve">" </w:t>
      </w:r>
      <w:r>
        <w:rPr>
          <w:rFonts w:hint="cs"/>
          <w:rtl/>
        </w:rPr>
        <w:t xml:space="preserve">כו', ומפני כי התוארים אשר יש אל השם ית' מצד הפעולות הם רבים, על זה אמר כי הוא ית' מצד עצמו אחד ואין זולתו, ואם יש כאן ריבוי תוארים אין זה מביא רבוי ושינוי בעצמו, כי כל אלו התוארים מצד הפעולות, וכן אמרו במכילתא: אנכי ה"א לפי שנגלה על הים כגיבור עושה מלחמות שנאמר: ה' איש מלחמה, ונגלה על הר סיני כזקן מלא רחמים כו', שלא יהיה </w:t>
      </w:r>
      <w:r>
        <w:rPr>
          <w:rFonts w:hint="cs"/>
          <w:rtl/>
        </w:rPr>
        <w:lastRenderedPageBreak/>
        <w:t>פתחון פה לעכו"ם לומר שתי רשויות הן, אמר "אנכי ה' אלקיך" אני הוא שעל הים אני הוא שעל היבשה, אני לשעה אני לעתיד כו'".</w:t>
      </w:r>
    </w:p>
    <w:p w14:paraId="6588D2C0" w14:textId="77777777" w:rsidR="004C1961" w:rsidRDefault="004C1961" w:rsidP="004C1961">
      <w:pPr>
        <w:pStyle w:val="11"/>
        <w:rPr>
          <w:rtl/>
        </w:rPr>
      </w:pPr>
      <w:r>
        <w:rPr>
          <w:rFonts w:hint="cs"/>
          <w:rtl/>
        </w:rPr>
        <w:t>ט</w:t>
      </w:r>
    </w:p>
    <w:p w14:paraId="4D09F8A6" w14:textId="77777777" w:rsidR="004C1961" w:rsidRDefault="004C1961" w:rsidP="004C1961">
      <w:pPr>
        <w:pStyle w:val="a2"/>
        <w:rPr>
          <w:rtl/>
        </w:rPr>
      </w:pPr>
      <w:r>
        <w:rPr>
          <w:rFonts w:hint="cs"/>
          <w:rtl/>
        </w:rPr>
        <w:t xml:space="preserve">שוב נראה לי פשוט, שחכמי המדרש שפתחנו בו, נתכוונו למה שאמר בזוהר הקדוש ח"ב דף ל"ו ע"א: "תניא אמר רבי יוסי: </w:t>
      </w:r>
      <w:r w:rsidRPr="00A41F89">
        <w:rPr>
          <w:rFonts w:hint="cs"/>
          <w:b/>
          <w:bCs/>
          <w:rtl/>
        </w:rPr>
        <w:t>בההוא ממש דאשתכח דינא למצראי, בהההוא ממש אשתכח רחמי לישראל</w:t>
      </w:r>
      <w:r>
        <w:rPr>
          <w:rFonts w:hint="cs"/>
          <w:rtl/>
        </w:rPr>
        <w:t xml:space="preserve">, הדא הוא דכתיב: וראיתי את הדם ופסחתי עליכם, וכן הוא בכל אינון כתרין קדישין דלעילא, כמה דאשתכח דינא אשתכח רחמי, </w:t>
      </w:r>
      <w:r w:rsidRPr="00A41F89">
        <w:rPr>
          <w:rFonts w:hint="cs"/>
          <w:b/>
          <w:bCs/>
          <w:rtl/>
        </w:rPr>
        <w:t>וכלא בשעתא חדא</w:t>
      </w:r>
      <w:r>
        <w:rPr>
          <w:rFonts w:hint="cs"/>
          <w:rtl/>
        </w:rPr>
        <w:t>. תנא ר' חזקיה: כתיב: ונגף ה' את מצרים, נגוף ורפא, נגוף למצרים ורפוא לישראל".</w:t>
      </w:r>
    </w:p>
    <w:p w14:paraId="1294DD89" w14:textId="77777777" w:rsidR="004C1961" w:rsidRDefault="004C1961" w:rsidP="004C1961">
      <w:pPr>
        <w:pStyle w:val="a2"/>
        <w:rPr>
          <w:rtl/>
        </w:rPr>
      </w:pPr>
      <w:r>
        <w:rPr>
          <w:rFonts w:hint="cs"/>
          <w:rtl/>
        </w:rPr>
        <w:t>ובד"ה ועברת לנגוף את מצרים תרע"ח (וכן באותו ד"ה תש"ו), ביאר את דברי הזוה"ק בארוכה, ותוכן דבריו שבאמת "איך היו שינוי הפכים בנושא אחד, שהרי חסד וגבורה הן הפכים זה מזה" אלא שנמשך ממדריגה עליונה הכוללת שניהם, "ושם אינה בבחינת מציאות שבחינת החסד אינה בחינת מציאות חסד ובחינת גבורה אינה בבחינת מציאות גבורה", ועוד ביאר שם שזהו ענין של "חצות הלילה", שהלילה מתחלקת לשני חצאים, חצי הלילה הראשון הוא בחינת גבורה וחצי הלילה השני בחינת חסד, ו"חצות" היא המחברת שניהם עיש"ה. ועיין גם במאמר ליל פסח תשי"ז שביאר הדברים ביתר הרחבה.</w:t>
      </w:r>
    </w:p>
    <w:p w14:paraId="74039374" w14:textId="77777777" w:rsidR="004C1961" w:rsidRDefault="004C1961" w:rsidP="004C1961">
      <w:pPr>
        <w:pStyle w:val="a2"/>
        <w:rPr>
          <w:rtl/>
        </w:rPr>
      </w:pPr>
      <w:r>
        <w:rPr>
          <w:rFonts w:hint="cs"/>
          <w:rtl/>
        </w:rPr>
        <w:t>ומעתה הרי לזה נתכוונו חכמי המדרש</w:t>
      </w:r>
      <w:r w:rsidRPr="00D947EE">
        <w:rPr>
          <w:rFonts w:hint="cs"/>
          <w:rtl/>
        </w:rPr>
        <w:t xml:space="preserve"> </w:t>
      </w:r>
      <w:r>
        <w:rPr>
          <w:rFonts w:hint="cs"/>
          <w:rtl/>
        </w:rPr>
        <w:t>בדבריהם: "</w:t>
      </w:r>
      <w:r w:rsidRPr="00A41F89">
        <w:rPr>
          <w:rFonts w:hint="cs"/>
          <w:b/>
          <w:bCs/>
          <w:rtl/>
        </w:rPr>
        <w:t>הכל בבת אחת</w:t>
      </w:r>
      <w:r>
        <w:rPr>
          <w:rFonts w:hint="cs"/>
          <w:rtl/>
        </w:rPr>
        <w:t>, ממית ומחיה בבת אחת, מכה ורופא בבת אחת כו' יוצר אור ובורא חושך עושה שלום ובורא רע (ישעיה מה,ז) כל אלה בבת אחת".</w:t>
      </w:r>
    </w:p>
    <w:p w14:paraId="483CBC4E" w14:textId="77777777" w:rsidR="004C1961" w:rsidRPr="00B248F8" w:rsidRDefault="004C1961" w:rsidP="004C1961">
      <w:pPr>
        <w:pStyle w:val="a2"/>
        <w:rPr>
          <w:rtl/>
        </w:rPr>
      </w:pPr>
      <w:r>
        <w:rPr>
          <w:rFonts w:hint="cs"/>
          <w:rtl/>
        </w:rPr>
        <w:t>ו"בבת אחת" הכוונה שלא רק ששניהם, החסד והגבורה, באים כאחד, אלא שהם באים ממקום גבוה יותר משניהם יחד. וזהו ענין "אנכי ה' אלקיך", שמורה על עצמותו יתברך.</w:t>
      </w:r>
    </w:p>
    <w:p w14:paraId="5D10DD37" w14:textId="77777777" w:rsidR="004C1961" w:rsidRDefault="004C1961" w:rsidP="004C1961">
      <w:pPr>
        <w:pStyle w:val="11"/>
        <w:rPr>
          <w:rtl/>
        </w:rPr>
      </w:pPr>
      <w:r>
        <w:rPr>
          <w:rFonts w:hint="cs"/>
          <w:rtl/>
        </w:rPr>
        <w:t>י</w:t>
      </w:r>
    </w:p>
    <w:p w14:paraId="6B0381DC" w14:textId="77777777" w:rsidR="004C1961" w:rsidRPr="00DD2F77" w:rsidRDefault="004C1961" w:rsidP="004C1961">
      <w:pPr>
        <w:pStyle w:val="a2"/>
        <w:rPr>
          <w:rtl/>
        </w:rPr>
      </w:pPr>
      <w:r>
        <w:rPr>
          <w:rFonts w:hint="cs"/>
          <w:rtl/>
        </w:rPr>
        <w:t xml:space="preserve">והנה </w:t>
      </w:r>
      <w:r w:rsidRPr="00DD2F77">
        <w:rPr>
          <w:rFonts w:hint="cs"/>
          <w:rtl/>
        </w:rPr>
        <w:t>בסנהדרין ל"ט ע"א: "אמר ליה כופר לרבן גמליאל: מי שברא הרים לא ברא רוח, שנאמר: "כי הנה יוצר הרים ובורא רוח"</w:t>
      </w:r>
      <w:r>
        <w:rPr>
          <w:rFonts w:hint="cs"/>
          <w:rtl/>
        </w:rPr>
        <w:t>.</w:t>
      </w:r>
      <w:r w:rsidRPr="00DD2F77">
        <w:rPr>
          <w:rFonts w:hint="cs"/>
          <w:rtl/>
        </w:rPr>
        <w:t xml:space="preserve"> אלא מעתה, גבי אדם דכתיב: "ויברא וייצר" הכי נמי מי שברא זה לא ברא זה? טפח על טפח יש בו באדם ושני נקבים יש בו, מי שברא זה לא ברא זה, שנאמר: "הנוטע אוזן הלא ישמע ואם יוצר עין הלא יביט"? אמר ליה: אין! אמר ליה: ובשעת מיתה כולן נתפייסו (הבעלים, הנוטע והיוצר מסכימין להמיתו)"?! </w:t>
      </w:r>
    </w:p>
    <w:p w14:paraId="0099D0EF" w14:textId="77777777" w:rsidR="004C1961" w:rsidRDefault="004C1961" w:rsidP="004C1961">
      <w:pPr>
        <w:pStyle w:val="a2"/>
        <w:rPr>
          <w:rtl/>
        </w:rPr>
      </w:pPr>
      <w:r w:rsidRPr="00DD2F77">
        <w:rPr>
          <w:rFonts w:hint="cs"/>
          <w:rtl/>
        </w:rPr>
        <w:lastRenderedPageBreak/>
        <w:t>ובברכות י"א ע"ב: "יוצר אור ובורא חושך כו' כדי להזכיר מדת יום בלילה ומדת לילה ביום כו'" וברבינו יונה שם: "יש ששואלין: למה צ"ל מדת יום בלילה ומדת לילה ביום, הלא די כשיאמר מדת יום ביום ומדת לילה בלילה, והיה אומר הרב רבי אליהו הצרפתי ז"ל, שטעם הדבר, משום דאמרינן בגמרא ההוא מינאה דאמר לרבי: מי שברא אור לא ברא חושך ומי שברא חושך לא ברא אור, שנאמר: "יוצר אור ובורא חושך" כלומר: ממה שלא אמר "יוצר אור וחושך" משמע שכל אחד ואחד היה בורא לבדו, אמר ליה: שוטה! שפיל לסיפיה דקרא: "ה' צבאות שמו" שהוא לבדו ברא הכל, ועל כן אנו אומרים מדת יום בלילה ומדת לילה ביום, להודיע שבורא אחד ברא הכל",</w:t>
      </w:r>
    </w:p>
    <w:p w14:paraId="27F1059E" w14:textId="77777777" w:rsidR="004C1961" w:rsidRDefault="004C1961" w:rsidP="004C1961">
      <w:pPr>
        <w:pStyle w:val="a2"/>
        <w:rPr>
          <w:rtl/>
        </w:rPr>
      </w:pPr>
      <w:r w:rsidRPr="00DD2F77">
        <w:rPr>
          <w:rFonts w:hint="cs"/>
          <w:rtl/>
        </w:rPr>
        <w:t xml:space="preserve">והוא בגמ' חולין פ"ז ע"א: "דא"ל ההוא צדוקי לרבי: מי שיצר הרים לא ברא רוח ומי שברא רוח לא יצר הרים, דכתיב: "כי הנה יוצר הרים ובורא רוח" אמר ליה: שוטה! שפיל לסיפיה דקרא: "ה' צבאות שמו", </w:t>
      </w:r>
    </w:p>
    <w:p w14:paraId="647138FE" w14:textId="77777777" w:rsidR="004C1961" w:rsidRPr="00DD2F77" w:rsidRDefault="004C1961" w:rsidP="004C1961">
      <w:pPr>
        <w:pStyle w:val="11"/>
        <w:rPr>
          <w:rtl/>
        </w:rPr>
      </w:pPr>
      <w:r>
        <w:rPr>
          <w:rFonts w:hint="cs"/>
          <w:rtl/>
        </w:rPr>
        <w:t>יא</w:t>
      </w:r>
    </w:p>
    <w:p w14:paraId="48819D8C" w14:textId="35E68872" w:rsidR="004C1961" w:rsidRPr="0063452A" w:rsidRDefault="004C1961" w:rsidP="0063452A">
      <w:pPr>
        <w:pStyle w:val="a2"/>
        <w:rPr>
          <w:b/>
          <w:bCs/>
          <w:rtl/>
        </w:rPr>
      </w:pPr>
      <w:r w:rsidRPr="00DD2F77">
        <w:rPr>
          <w:rFonts w:hint="cs"/>
          <w:rtl/>
        </w:rPr>
        <w:t>ובגליון הש"ס לרעק"א ז"ל בחולין שם</w:t>
      </w:r>
      <w:r>
        <w:rPr>
          <w:rFonts w:hint="cs"/>
          <w:rtl/>
        </w:rPr>
        <w:t>,</w:t>
      </w:r>
      <w:r w:rsidRPr="00DD2F77">
        <w:rPr>
          <w:rFonts w:hint="cs"/>
          <w:rtl/>
        </w:rPr>
        <w:t xml:space="preserve"> ציין לדברי רבינו יונה </w:t>
      </w:r>
      <w:r>
        <w:rPr>
          <w:rFonts w:hint="cs"/>
          <w:rtl/>
        </w:rPr>
        <w:t xml:space="preserve">הנ"ל בברכות, </w:t>
      </w:r>
      <w:r w:rsidRPr="00DD2F77">
        <w:rPr>
          <w:rFonts w:hint="cs"/>
          <w:rtl/>
        </w:rPr>
        <w:t>וכתב שאולי ט"ס הוא וצ"ל "אני ה' עושה כל אלה", ולענ"ד י"ל דסמיך נמי על מ"ש בתפלת ערבית "גולל אור מפני חושך וחושך מפני אור ומעביר יום ומביא לילה כו' ה' צבאו"ת שמו", ולא הסתפק ב"יוצר אור ובורא חושך" אלא ש"גולל אור מפני חושך וחושך מפני אור" וכן "מעביר יום ומביא לילה" שמורה ברור שהוא ית' שולט על שניהם כאחד, ומסיים "ה' צבאות שמו".</w:t>
      </w:r>
    </w:p>
    <w:p w14:paraId="2F85E664" w14:textId="77777777" w:rsidR="004C1961" w:rsidRDefault="004C1961" w:rsidP="004C1961">
      <w:pPr>
        <w:pStyle w:val="a2"/>
        <w:rPr>
          <w:rtl/>
        </w:rPr>
      </w:pPr>
      <w:r w:rsidRPr="00DD2F77">
        <w:rPr>
          <w:rFonts w:hint="cs"/>
          <w:rtl/>
        </w:rPr>
        <w:t>ועי' במהרש"א ברכות שם שביאר כי השם צבאו"ת הוא לשון רבים, שיש לו ב' מיני צבא, אבל הוא ה' אלקי הצבאו"ת עי"ש,</w:t>
      </w:r>
    </w:p>
    <w:p w14:paraId="3EE45EB3" w14:textId="77777777" w:rsidR="004C1961" w:rsidRPr="00DD2F77" w:rsidRDefault="004C1961" w:rsidP="004C1961">
      <w:pPr>
        <w:pStyle w:val="11"/>
        <w:rPr>
          <w:sz w:val="22"/>
          <w:szCs w:val="22"/>
          <w:rtl/>
        </w:rPr>
      </w:pPr>
      <w:r>
        <w:rPr>
          <w:rFonts w:hint="cs"/>
          <w:rtl/>
        </w:rPr>
        <w:t>יב</w:t>
      </w:r>
    </w:p>
    <w:p w14:paraId="5A11C0BC" w14:textId="77777777" w:rsidR="004C1961" w:rsidRPr="00A41F89" w:rsidRDefault="004C1961" w:rsidP="004C1961">
      <w:pPr>
        <w:pStyle w:val="a2"/>
        <w:rPr>
          <w:rtl/>
        </w:rPr>
      </w:pPr>
      <w:r w:rsidRPr="00DD2F77">
        <w:rPr>
          <w:rFonts w:hint="cs"/>
          <w:rtl/>
        </w:rPr>
        <w:t xml:space="preserve">ונראה שזהו </w:t>
      </w:r>
      <w:r>
        <w:rPr>
          <w:rFonts w:hint="cs"/>
          <w:rtl/>
        </w:rPr>
        <w:t xml:space="preserve">גם מה </w:t>
      </w:r>
      <w:r w:rsidRPr="00DD2F77">
        <w:rPr>
          <w:rFonts w:hint="cs"/>
          <w:rtl/>
        </w:rPr>
        <w:t>שאומרים בקדושת "כתר": "ממקומו הוא יפנה לעמו המי</w:t>
      </w:r>
      <w:r>
        <w:rPr>
          <w:rFonts w:hint="cs"/>
          <w:rtl/>
        </w:rPr>
        <w:t>י</w:t>
      </w:r>
      <w:r w:rsidRPr="00DD2F77">
        <w:rPr>
          <w:rFonts w:hint="cs"/>
          <w:rtl/>
        </w:rPr>
        <w:t>חדים שמו ערב ובוקר, פעמיים באהבה שמע אומרים"</w:t>
      </w:r>
      <w:r>
        <w:rPr>
          <w:rFonts w:hint="cs"/>
          <w:rtl/>
        </w:rPr>
        <w:t>.</w:t>
      </w:r>
      <w:r w:rsidRPr="00DD2F77">
        <w:rPr>
          <w:rFonts w:hint="cs"/>
          <w:rtl/>
        </w:rPr>
        <w:t xml:space="preserve"> שלכאורה כפל לשון הוא, אלא ששני דברים נאמרו כאן. אחד עצם היחוד של ק"ש בבוקר ושל ק"ש בערב, ועוד ש"</w:t>
      </w:r>
      <w:r w:rsidRPr="00A41F89">
        <w:rPr>
          <w:rFonts w:hint="cs"/>
          <w:b/>
          <w:bCs/>
          <w:rtl/>
        </w:rPr>
        <w:t>פעמיים</w:t>
      </w:r>
      <w:r w:rsidRPr="00DD2F77">
        <w:rPr>
          <w:rFonts w:hint="cs"/>
          <w:rtl/>
        </w:rPr>
        <w:t xml:space="preserve"> באהבה שמע אומרים" היינו שמכוונים לכך שהערב והבוקר יחד הכל הוא מאתו ית'. מדת יום בלילה ומדת לילה ביום.</w:t>
      </w:r>
    </w:p>
    <w:p w14:paraId="04241AB5" w14:textId="2192E9A4" w:rsidR="004C1961" w:rsidRDefault="004C1961" w:rsidP="004C1961">
      <w:pPr>
        <w:pStyle w:val="a4"/>
        <w:rPr>
          <w:rtl/>
        </w:rPr>
      </w:pPr>
      <w:r w:rsidRPr="00347933">
        <w:t>g</w:t>
      </w:r>
    </w:p>
    <w:p w14:paraId="2B701084" w14:textId="77777777" w:rsidR="004C1961" w:rsidRDefault="004C1961" w:rsidP="00CB1F8A">
      <w:pPr>
        <w:pStyle w:val="a"/>
        <w:sectPr w:rsidR="004C1961" w:rsidSect="002F248A">
          <w:footnotePr>
            <w:numRestart w:val="eachSect"/>
          </w:footnotePr>
          <w:type w:val="continuous"/>
          <w:pgSz w:w="7920" w:h="12240"/>
          <w:pgMar w:top="-806" w:right="864" w:bottom="720" w:left="864" w:header="274" w:footer="0" w:gutter="0"/>
          <w:cols w:space="720"/>
          <w:docGrid w:linePitch="360"/>
        </w:sectPr>
      </w:pPr>
    </w:p>
    <w:p w14:paraId="04FC18F9" w14:textId="1C19F8F2" w:rsidR="003B1659" w:rsidRPr="003B1659" w:rsidRDefault="003B1659" w:rsidP="00CB1F8A">
      <w:pPr>
        <w:pStyle w:val="a"/>
        <w:rPr>
          <w:rFonts w:ascii="Arial" w:hAnsi="Arial" w:cs="Arial"/>
          <w:sz w:val="24"/>
          <w:szCs w:val="24"/>
          <w:rtl/>
        </w:rPr>
      </w:pPr>
      <w:bookmarkStart w:id="107" w:name="_Toc536759974"/>
      <w:r w:rsidRPr="00B37B99">
        <w:rPr>
          <w:rtl/>
        </w:rPr>
        <w:lastRenderedPageBreak/>
        <w:t>מצווה שזמנה ביום - הזמן גרמא?</w:t>
      </w:r>
      <w:bookmarkEnd w:id="107"/>
    </w:p>
    <w:p w14:paraId="55CB5025" w14:textId="35683EC6" w:rsidR="003B1659" w:rsidRDefault="003B1659" w:rsidP="00115E26">
      <w:pPr>
        <w:pStyle w:val="a0"/>
        <w:rPr>
          <w:rtl/>
        </w:rPr>
      </w:pPr>
      <w:bookmarkStart w:id="108" w:name="_Toc536759975"/>
      <w:r w:rsidRPr="00B37B99">
        <w:rPr>
          <w:rtl/>
        </w:rPr>
        <w:t>הת</w:t>
      </w:r>
      <w:r w:rsidR="00115E26">
        <w:rPr>
          <w:rFonts w:hint="cs"/>
          <w:rtl/>
          <w:lang w:bidi="he-IL"/>
        </w:rPr>
        <w:t>'</w:t>
      </w:r>
      <w:r>
        <w:rPr>
          <w:rtl/>
        </w:rPr>
        <w:t xml:space="preserve"> דב בעריש</w:t>
      </w:r>
      <w:r>
        <w:rPr>
          <w:rFonts w:hint="cs"/>
          <w:rtl/>
          <w:lang w:bidi="he-IL"/>
        </w:rPr>
        <w:t xml:space="preserve"> </w:t>
      </w:r>
      <w:r w:rsidRPr="00B37B99">
        <w:rPr>
          <w:rtl/>
        </w:rPr>
        <w:t>רוטנברג</w:t>
      </w:r>
      <w:bookmarkEnd w:id="108"/>
    </w:p>
    <w:p w14:paraId="2D5D37D7" w14:textId="747EB612" w:rsidR="003B1659" w:rsidRPr="003B1659" w:rsidRDefault="003B1659" w:rsidP="00A56A7E">
      <w:pPr>
        <w:pStyle w:val="a1"/>
        <w:rPr>
          <w:rFonts w:hint="cs"/>
          <w:rtl/>
          <w:lang w:val="en-GB"/>
        </w:rPr>
      </w:pPr>
      <w:r>
        <w:rPr>
          <w:rFonts w:hint="cs"/>
          <w:rtl/>
          <w:lang w:val="en-GB"/>
        </w:rPr>
        <w:t>תלמיד ב</w:t>
      </w:r>
      <w:r w:rsidR="00A56A7E">
        <w:rPr>
          <w:rFonts w:hint="cs"/>
          <w:rtl/>
          <w:lang w:val="en-GB"/>
        </w:rPr>
        <w:t>ישיבה שע"י הציון</w:t>
      </w:r>
    </w:p>
    <w:p w14:paraId="73CE8670" w14:textId="77777777" w:rsidR="003B1659" w:rsidRPr="00B37B99" w:rsidRDefault="003B1659" w:rsidP="00A41F89">
      <w:pPr>
        <w:pStyle w:val="a2"/>
        <w:rPr>
          <w:rFonts w:ascii="Arial" w:hAnsi="Arial" w:cs="Arial"/>
        </w:rPr>
      </w:pPr>
      <w:r w:rsidRPr="00B37B99">
        <w:rPr>
          <w:rtl/>
        </w:rPr>
        <w:t>כותב כ"ק אדמו"ר בספר השיחות (תשמ"ט ח"ב עמוד 424 - הערה 87 ושוה"ג) וזלה"ק:</w:t>
      </w:r>
    </w:p>
    <w:p w14:paraId="55085F36" w14:textId="77777777" w:rsidR="003B1659" w:rsidRPr="00B37B99" w:rsidRDefault="003B1659" w:rsidP="00A41F89">
      <w:pPr>
        <w:pStyle w:val="a2"/>
        <w:rPr>
          <w:rFonts w:ascii="Arial" w:hAnsi="Arial" w:cs="Arial"/>
          <w:rtl/>
        </w:rPr>
      </w:pPr>
      <w:r w:rsidRPr="00B37B99">
        <w:rPr>
          <w:rtl/>
        </w:rPr>
        <w:t>להעיר מהשקו"ט בנוגע לדין נשים בוידוי מעשר, ולכמה דעות - גם הנשים מתוודות . . ולהעיר, שמסתימת לשון הרמב"ם שלא פירש אם נשים מתוודות (כמו שפירש בנוגע למקרא ביכורים שאשה מביאה ולא קוראת - הל' ביכורים פ"ד ה"ב), משמע שגם נשים מתוודות.</w:t>
      </w:r>
    </w:p>
    <w:p w14:paraId="3D398371" w14:textId="2BDE5D7C" w:rsidR="003B1659" w:rsidRPr="00B37B99" w:rsidRDefault="003B1659" w:rsidP="004C1961">
      <w:pPr>
        <w:pStyle w:val="a2"/>
        <w:rPr>
          <w:rFonts w:ascii="Arial" w:hAnsi="Arial" w:cs="Arial"/>
          <w:rtl/>
        </w:rPr>
      </w:pPr>
      <w:r w:rsidRPr="00B37B99">
        <w:rPr>
          <w:rtl/>
        </w:rPr>
        <w:t>ועצ"ע אם וידוי מעשר חשיב מ"ע שהזמ"ג (שנשים פטורות) בגלל ש"מתודין במנחה ביום טוב האחרון של פסח של רביעית ושל שביעית" (רמב"ם שם פי"א ה"ג), ואולי י"ל שמשום הא לא חשיב מ"ע שהזמ"ג, כשם שביכורים לא חשיבי מ"ע שהזמ"ג (שלכן גם נשים מביאות ביכורים), דלא מיקרי מצוה שהזמ"ג אא"כ הגבלת הזמן היא מצד עצמו, ולא מצד דבר אחר הגורם, כמו, שאין הפירות מצויין בשדות, אבל הזמן מצד עצמו (אילו היו הפירות מצויין בשדה) הוא בר הבאה (ראה טורי אבן מגילה כ, ב), ועד"ז בנוגע לוידוי מעשר - שהגבלת הזמן היא מצד דבר אחר הגורם - כי הוידוי מוכרח להיות לאחרי שכלו המעשרות.</w:t>
      </w:r>
    </w:p>
    <w:p w14:paraId="6274644F" w14:textId="77777777" w:rsidR="003B1659" w:rsidRPr="00B37B99" w:rsidRDefault="003B1659" w:rsidP="00A41F89">
      <w:pPr>
        <w:pStyle w:val="a2"/>
        <w:rPr>
          <w:rFonts w:ascii="Arial" w:hAnsi="Arial" w:cs="Arial"/>
          <w:rtl/>
        </w:rPr>
      </w:pPr>
      <w:r w:rsidRPr="00B37B99">
        <w:rPr>
          <w:rtl/>
        </w:rPr>
        <w:t xml:space="preserve">ובשולי הגיליון: ומשום ש"אין מתודין אלא ביום" (שם ה"ד) לא חשיב מ"ע שהזמ"ג - כמו בקרבנות, ש"אין מקריבין אלא ביום שנאמר ביום צוותו" (רמב"ם הל' מעה"ק רפ"ד), ואעפ"כ, משום הא לא יחשבו מ"ע שהזמ"ג, כי אם, קרבנות שחיובם הוא </w:t>
      </w:r>
      <w:r w:rsidRPr="00B37B99">
        <w:rPr>
          <w:b/>
          <w:bCs/>
          <w:rtl/>
        </w:rPr>
        <w:t>ביו"ט</w:t>
      </w:r>
      <w:r w:rsidRPr="00B37B99">
        <w:rPr>
          <w:rtl/>
        </w:rPr>
        <w:t>, כקרבן ראי' וחגיגה.</w:t>
      </w:r>
      <w:r>
        <w:rPr>
          <w:rFonts w:ascii="Arial" w:hAnsi="Arial" w:cs="Arial" w:hint="cs"/>
          <w:rtl/>
        </w:rPr>
        <w:t xml:space="preserve"> </w:t>
      </w:r>
      <w:r w:rsidRPr="00B37B99">
        <w:rPr>
          <w:rtl/>
        </w:rPr>
        <w:t>עד כאן לשונו הק' בספר השיחות.</w:t>
      </w:r>
    </w:p>
    <w:p w14:paraId="263917DF" w14:textId="77777777" w:rsidR="003B1659" w:rsidRPr="00B37B99" w:rsidRDefault="003B1659" w:rsidP="00A41F89">
      <w:pPr>
        <w:pStyle w:val="a2"/>
        <w:rPr>
          <w:rFonts w:ascii="Arial" w:hAnsi="Arial" w:cs="Arial"/>
          <w:rtl/>
        </w:rPr>
      </w:pPr>
      <w:r w:rsidRPr="00B37B99">
        <w:rPr>
          <w:rtl/>
        </w:rPr>
        <w:t>והנה מ"ש בשולי הגיליון (א) דורש הסברה - מהי אכן הסיבה שמצווה שזמנה רק ביום (כקרבנות) לא נחשבת מצד זה מ"ע שהזמ"ג, ו(ב) איך זה מתיישב עם העובדה שכמה מצוות נחשבות שהזמ"ג מצד זה שזמן קיומן הוא דווקא ביום, ולדוגמא דברי התוס' (קידושין כ"ט. ד"ה אותו) לגבי מצוות מילה (שהגמרא מביאה פסוק מיוחד - "אותו" ולא אותה - המלמד שעל נשים לא מוטל החיוב למול את בניהן): וא"ת אכתי מ"ע שהזמן גרמא הוא דאין מלין אלא ביום כדאיתא בפרק הערל וי"ל דאתיא כמ"ד התם דמילה שלא בזמנה נוהגת בין ביום בין בלילה. ומדוע נדמה אם כן את מצוות וידוי מעשר דווקא לקרבנות שלא נחשבות מ"ע שהזמ"ג (יהיה הביאור איך שיהיה) ולא למילה שכן נחשבת?</w:t>
      </w:r>
    </w:p>
    <w:p w14:paraId="7755926F" w14:textId="77777777" w:rsidR="003B1659" w:rsidRPr="00B37B99" w:rsidRDefault="003B1659" w:rsidP="00A41F89">
      <w:pPr>
        <w:pStyle w:val="a2"/>
        <w:rPr>
          <w:rFonts w:ascii="Arial" w:hAnsi="Arial" w:cs="Arial"/>
          <w:rtl/>
        </w:rPr>
      </w:pPr>
      <w:r w:rsidRPr="00B37B99">
        <w:rPr>
          <w:rtl/>
        </w:rPr>
        <w:lastRenderedPageBreak/>
        <w:t>ולכאורה יש לומר שהביאור כאן הוא אליבא דדברי הראגאטשאווער בצפנת פענח (הל' שבועות פ"ה הט"ו) שמתרץ את קושיית התוס' הנ"ל וז"ל: והנה באמת יש נ"מ בין מ"ע. שיש מ"ע שהחיוב חל עליו רק בזמנו אבל קודם לכן אין עליו חיוב כלל שיעשה המצוה בזמנו ויש שאף קודם לזה מחויב לראות שכשיבוא הזמן יקיים המצוה. ובזה א"ש מ"ש התוס' קדושין דף כ"ט ע"א גבי מ"ע שהזמן גרמא דאמאי מילה לא הוה מ"ע שהזמ"ג דהא אינו נימול בלילה וע' תוס' שם דף ל"ד ע"א ודף ל"ו ע"א ועיין בתוספתא שבת פט"ז שכל היום בקום מול ע"ש ועי' בירושלמי ראש השנה ספ"א גבי מכשירין של קרבן אם דוחה בלילה ע"ש ר"ל אם אין החיוב עליו כלל בשעה שאינו יכול לעשות או שיש חיוב עליו רק דהדין אינו מניח לו לעשות ובמה שיכול לעשות עושה אף בלילה.</w:t>
      </w:r>
    </w:p>
    <w:p w14:paraId="28DFB705" w14:textId="77777777" w:rsidR="003B1659" w:rsidRPr="00B37B99" w:rsidRDefault="003B1659" w:rsidP="00A41F89">
      <w:pPr>
        <w:pStyle w:val="a2"/>
        <w:rPr>
          <w:rFonts w:ascii="Arial" w:hAnsi="Arial" w:cs="Arial"/>
          <w:rtl/>
        </w:rPr>
      </w:pPr>
      <w:r w:rsidRPr="00B37B99">
        <w:rPr>
          <w:rtl/>
        </w:rPr>
        <w:t xml:space="preserve">והיינו שמתרץ את קושיית התוס' הנ"ל שיש שני סוגים במצוות התלויות בזמן ומילה נכללת בסוג שהחיוב חל עליו </w:t>
      </w:r>
      <w:r w:rsidRPr="00B37B99">
        <w:rPr>
          <w:b/>
          <w:bCs/>
          <w:rtl/>
        </w:rPr>
        <w:t>כל הזמן</w:t>
      </w:r>
      <w:r w:rsidRPr="00B37B99">
        <w:rPr>
          <w:rtl/>
        </w:rPr>
        <w:t xml:space="preserve"> (וכפי שמביא מהתוספתא ש'כל היום בקום מול') ולכן אינה נחשבת מצוות עשה שהזמן גרמא.</w:t>
      </w:r>
    </w:p>
    <w:p w14:paraId="297CF6B0" w14:textId="77777777" w:rsidR="003B1659" w:rsidRPr="00B37B99" w:rsidRDefault="003B1659" w:rsidP="00A41F89">
      <w:pPr>
        <w:pStyle w:val="a2"/>
        <w:rPr>
          <w:rFonts w:ascii="Arial" w:hAnsi="Arial" w:cs="Arial"/>
          <w:rtl/>
        </w:rPr>
      </w:pPr>
      <w:r w:rsidRPr="00B37B99">
        <w:rPr>
          <w:rtl/>
        </w:rPr>
        <w:t>ובזה מובנת גם הסיבה לכך שקרבנות לא נחשבים כמצוות עשה שהזמן גרמן - כי גם הם נכללים בסוג שהחיוב חל עליו כל הזמן, וכדמוכח מהירושלמי שמביא דלמסקנא מכשירי הקרבן דוחים שבת בלילה כי "</w:t>
      </w:r>
      <w:r w:rsidRPr="00B37B99">
        <w:rPr>
          <w:b/>
          <w:bCs/>
          <w:rtl/>
        </w:rPr>
        <w:t>יש חיוב עליו</w:t>
      </w:r>
      <w:r w:rsidRPr="00B37B99">
        <w:rPr>
          <w:rtl/>
        </w:rPr>
        <w:t xml:space="preserve"> רק דהדין אינו מניח לו לעשות ובמה שיכול לעשות עושה </w:t>
      </w:r>
      <w:r w:rsidRPr="00B37B99">
        <w:rPr>
          <w:b/>
          <w:bCs/>
          <w:rtl/>
        </w:rPr>
        <w:t>אף בלילה</w:t>
      </w:r>
      <w:r w:rsidRPr="00B37B99">
        <w:rPr>
          <w:rtl/>
        </w:rPr>
        <w:t>".</w:t>
      </w:r>
    </w:p>
    <w:p w14:paraId="3A10766F" w14:textId="77777777" w:rsidR="003B1659" w:rsidRPr="00B37B99" w:rsidRDefault="003B1659" w:rsidP="00A41F89">
      <w:pPr>
        <w:pStyle w:val="a2"/>
        <w:rPr>
          <w:rFonts w:ascii="Arial" w:hAnsi="Arial" w:cs="Arial"/>
          <w:rtl/>
        </w:rPr>
      </w:pPr>
      <w:r w:rsidRPr="00B37B99">
        <w:rPr>
          <w:rtl/>
        </w:rPr>
        <w:t xml:space="preserve">ועד"ז יש לומר בנוגע לוידוי מעשר, שה'הכשרה' אליו בביעור מעשרות נאמר שיכולה להיעשות גם בלילה (ראה לשון הרמב"ם פי"א ה"ז 'וערב יום טוב האחרון היה הביעור ולמחר מתוודין') ומצד זה נכללת גם מצווה זו בסוג שהחיוב עליו </w:t>
      </w:r>
      <w:r w:rsidRPr="00B37B99">
        <w:rPr>
          <w:b/>
          <w:bCs/>
          <w:rtl/>
        </w:rPr>
        <w:t>כל הזמן</w:t>
      </w:r>
      <w:r w:rsidRPr="00B37B99">
        <w:rPr>
          <w:rtl/>
        </w:rPr>
        <w:t xml:space="preserve"> (גם בלילה) ואין הזמן גרמא.</w:t>
      </w:r>
    </w:p>
    <w:p w14:paraId="249C5884" w14:textId="77777777" w:rsidR="003B1659" w:rsidRPr="00B37B99" w:rsidRDefault="003B1659" w:rsidP="00A41F89">
      <w:pPr>
        <w:pStyle w:val="a2"/>
        <w:rPr>
          <w:rFonts w:ascii="Arial" w:hAnsi="Arial" w:cs="Arial"/>
          <w:rtl/>
        </w:rPr>
      </w:pPr>
      <w:r w:rsidRPr="00B37B99">
        <w:rPr>
          <w:rtl/>
        </w:rPr>
        <w:t xml:space="preserve">אלא ש(מלבד זאת שאין זו שיטת התוס' שהרי הם כן הקשו כנ"ל, הנה) בלקו"ש חל"ה (שיחה א' לפרשת ראה, הערה 33) מביא את דברי הראגאטשאווער הנ"ל (בהמשך לקביעה שבפנים השיחה "במצות שחיובן בזמנים מיוחדים, אם קיום </w:t>
      </w:r>
      <w:r w:rsidRPr="00B37B99">
        <w:rPr>
          <w:rFonts w:ascii="Cambria" w:hAnsi="Cambria" w:cs="Cambria" w:hint="cs"/>
          <w:rtl/>
        </w:rPr>
        <w:t> </w:t>
      </w:r>
      <w:r w:rsidRPr="00B37B99">
        <w:rPr>
          <w:rFonts w:hint="cs"/>
          <w:rtl/>
        </w:rPr>
        <w:t>המצוה</w:t>
      </w:r>
      <w:r w:rsidRPr="00B37B99">
        <w:rPr>
          <w:rtl/>
        </w:rPr>
        <w:t xml:space="preserve"> </w:t>
      </w:r>
      <w:r w:rsidRPr="00B37B99">
        <w:rPr>
          <w:rFonts w:hint="cs"/>
          <w:rtl/>
        </w:rPr>
        <w:t>דורש</w:t>
      </w:r>
      <w:r w:rsidRPr="00B37B99">
        <w:rPr>
          <w:rtl/>
        </w:rPr>
        <w:t xml:space="preserve"> </w:t>
      </w:r>
      <w:r w:rsidRPr="00B37B99">
        <w:rPr>
          <w:rFonts w:hint="cs"/>
          <w:rtl/>
        </w:rPr>
        <w:t>הכנה</w:t>
      </w:r>
      <w:r w:rsidRPr="00B37B99">
        <w:rPr>
          <w:rtl/>
        </w:rPr>
        <w:t xml:space="preserve"> </w:t>
      </w:r>
      <w:r w:rsidRPr="00B37B99">
        <w:rPr>
          <w:rFonts w:hint="cs"/>
          <w:rtl/>
        </w:rPr>
        <w:t>והכשרה</w:t>
      </w:r>
      <w:r w:rsidRPr="00B37B99">
        <w:rPr>
          <w:rtl/>
        </w:rPr>
        <w:t xml:space="preserve"> . . </w:t>
      </w:r>
      <w:r w:rsidRPr="00B37B99">
        <w:rPr>
          <w:rFonts w:hint="cs"/>
          <w:rtl/>
        </w:rPr>
        <w:t>מובן</w:t>
      </w:r>
      <w:r w:rsidRPr="00B37B99">
        <w:rPr>
          <w:rtl/>
        </w:rPr>
        <w:t xml:space="preserve"> </w:t>
      </w:r>
      <w:r w:rsidRPr="00B37B99">
        <w:rPr>
          <w:rFonts w:hint="cs"/>
          <w:rtl/>
        </w:rPr>
        <w:t>לכאורה</w:t>
      </w:r>
      <w:r w:rsidRPr="00B37B99">
        <w:rPr>
          <w:rtl/>
        </w:rPr>
        <w:t xml:space="preserve"> </w:t>
      </w:r>
      <w:r w:rsidRPr="00B37B99">
        <w:rPr>
          <w:rFonts w:hint="cs"/>
          <w:rtl/>
        </w:rPr>
        <w:t>שחיוב</w:t>
      </w:r>
      <w:r w:rsidRPr="00B37B99">
        <w:rPr>
          <w:rtl/>
        </w:rPr>
        <w:t xml:space="preserve"> </w:t>
      </w:r>
      <w:r w:rsidRPr="00B37B99">
        <w:rPr>
          <w:rFonts w:hint="cs"/>
          <w:rtl/>
        </w:rPr>
        <w:t>ההכנה</w:t>
      </w:r>
      <w:r w:rsidRPr="00B37B99">
        <w:rPr>
          <w:rtl/>
        </w:rPr>
        <w:t xml:space="preserve"> </w:t>
      </w:r>
      <w:r w:rsidRPr="00B37B99">
        <w:rPr>
          <w:rFonts w:hint="cs"/>
          <w:rtl/>
        </w:rPr>
        <w:t>מתחיל</w:t>
      </w:r>
      <w:r w:rsidRPr="00B37B99">
        <w:rPr>
          <w:rtl/>
        </w:rPr>
        <w:t xml:space="preserve"> </w:t>
      </w:r>
      <w:r w:rsidRPr="00B37B99">
        <w:rPr>
          <w:rFonts w:hint="cs"/>
          <w:rtl/>
        </w:rPr>
        <w:t>לפני</w:t>
      </w:r>
      <w:r w:rsidRPr="00B37B99">
        <w:rPr>
          <w:rtl/>
        </w:rPr>
        <w:t xml:space="preserve"> </w:t>
      </w:r>
      <w:r w:rsidRPr="00B37B99">
        <w:rPr>
          <w:rFonts w:hint="cs"/>
          <w:rtl/>
        </w:rPr>
        <w:t>זמן</w:t>
      </w:r>
      <w:r w:rsidRPr="00B37B99">
        <w:rPr>
          <w:rtl/>
        </w:rPr>
        <w:t xml:space="preserve"> </w:t>
      </w:r>
      <w:r w:rsidRPr="00B37B99">
        <w:rPr>
          <w:rFonts w:hint="cs"/>
          <w:rtl/>
        </w:rPr>
        <w:t>קיום</w:t>
      </w:r>
      <w:r w:rsidRPr="00B37B99">
        <w:rPr>
          <w:rtl/>
        </w:rPr>
        <w:t xml:space="preserve"> המצווה כדי שבבוא זמנה יוכל לקיימה כתיקונה. ולהעיר דהחיוב לקיים כל התורה כולה הוא חיוב תמידי, וגם מצוות שעצם קיומן צ"ל בזמן מסוים, מ"מ </w:t>
      </w:r>
      <w:r w:rsidRPr="00B37B99">
        <w:rPr>
          <w:b/>
          <w:bCs/>
          <w:rtl/>
        </w:rPr>
        <w:t>החיוב</w:t>
      </w:r>
      <w:r w:rsidRPr="00B37B99">
        <w:rPr>
          <w:rtl/>
        </w:rPr>
        <w:t xml:space="preserve"> שיתקיימו בזמנן הוא תמידי") ומקשה עליהם, וזלה"ק:</w:t>
      </w:r>
    </w:p>
    <w:p w14:paraId="1CFC91C7" w14:textId="680D4711" w:rsidR="003B1659" w:rsidRPr="00B37B99" w:rsidRDefault="003B1659" w:rsidP="0063452A">
      <w:pPr>
        <w:pStyle w:val="a2"/>
        <w:rPr>
          <w:rFonts w:ascii="Arial" w:hAnsi="Arial" w:cs="Arial"/>
          <w:rtl/>
        </w:rPr>
      </w:pPr>
      <w:r w:rsidRPr="00B37B99">
        <w:rPr>
          <w:rtl/>
        </w:rPr>
        <w:t xml:space="preserve">בצפע"נ הל' שבועות פ"ה הט"ו "והנה באמת יש נ"מ בין מ"ע. שיש מ"ע שהחיוב חל עליו רק בזמנו אבל קודם לכן אין עליו חיוב כלל שיעשה המצוה בזמנו ויש שאף קודם לזה מחויב לראות שכשיבוא הזמן יקיים המצוה . . וס"ל לרבינו דגבי סוכה כיון </w:t>
      </w:r>
      <w:r w:rsidRPr="00B37B99">
        <w:rPr>
          <w:rtl/>
        </w:rPr>
        <w:lastRenderedPageBreak/>
        <w:t xml:space="preserve">דצריך שלא יהא מן העשוי והוה העשי' ג"כ מן ההכשר שפיר י"ל דיש עליו חיוב כל השנה שיהא לו סוכה בזמנה . . משא"כ במצה דאין עליו חיוב כלל קודם הזמן שיאכל בזמנו" [ועפ"ז מבאר שם החילוק בלשון הרמב"ם שם הי"ח "שלא יאכל מצה שנה או שנתיים" וגבי סוכה כ' "שלא ישב בצל סוכה </w:t>
      </w:r>
      <w:r w:rsidRPr="00B37B99">
        <w:rPr>
          <w:b/>
          <w:bCs/>
          <w:rtl/>
        </w:rPr>
        <w:t>לעולם</w:t>
      </w:r>
      <w:r w:rsidRPr="00B37B99">
        <w:rPr>
          <w:rtl/>
        </w:rPr>
        <w:t xml:space="preserve">". ע"ש]. אבל לכאורה מובן דמ"ש שאין עליו חיוב כלל קודם הזמן, היינו שאין עליו חיוב </w:t>
      </w:r>
      <w:r w:rsidRPr="00B37B99">
        <w:rPr>
          <w:b/>
          <w:bCs/>
          <w:rtl/>
        </w:rPr>
        <w:t>עשי'</w:t>
      </w:r>
      <w:r w:rsidRPr="00B37B99">
        <w:rPr>
          <w:rtl/>
        </w:rPr>
        <w:t xml:space="preserve">, אבל החיוב (דאכילת מצה </w:t>
      </w:r>
      <w:r w:rsidRPr="00B37B99">
        <w:rPr>
          <w:b/>
          <w:bCs/>
          <w:rtl/>
        </w:rPr>
        <w:t>בליל פסח</w:t>
      </w:r>
      <w:r w:rsidRPr="00B37B99">
        <w:rPr>
          <w:rtl/>
        </w:rPr>
        <w:t xml:space="preserve">) </w:t>
      </w:r>
      <w:r w:rsidRPr="00B37B99">
        <w:rPr>
          <w:b/>
          <w:bCs/>
          <w:rtl/>
        </w:rPr>
        <w:t>אקרקפתא דגברא</w:t>
      </w:r>
      <w:r w:rsidRPr="00B37B99">
        <w:rPr>
          <w:rtl/>
        </w:rPr>
        <w:t xml:space="preserve"> הוא חיוב תמידי גם קודם הפסח. ואולי י"ל כוונתו, דגבי סוכה </w:t>
      </w:r>
      <w:r w:rsidRPr="00B37B99">
        <w:rPr>
          <w:b/>
          <w:bCs/>
          <w:rtl/>
        </w:rPr>
        <w:t>המצוה עצמה</w:t>
      </w:r>
      <w:r w:rsidRPr="00B37B99">
        <w:rPr>
          <w:rtl/>
        </w:rPr>
        <w:t xml:space="preserve"> מתחלת קודם זמן חובת הישיבה כיון שבהכרח שתהי' עשי' קודם החג, משא"כ גבי מצה דיכול לאפותה בליל פסח, לכן עצם המצוה חל רק בזמן חובת אכילתה, אבל היכא שבפועל לא תהי' בידו מצה בליל הפסח אם לא ישתדל לפנ"ז, לכאורה פשוט שמצות אכילה בליל פסח מחייבתו להשתדל בזה גם קודם הפסח.</w:t>
      </w:r>
    </w:p>
    <w:p w14:paraId="20714042" w14:textId="77777777" w:rsidR="003B1659" w:rsidRPr="00B37B99" w:rsidRDefault="003B1659" w:rsidP="00A41F89">
      <w:pPr>
        <w:pStyle w:val="a2"/>
        <w:rPr>
          <w:rFonts w:ascii="Arial" w:hAnsi="Arial" w:cs="Arial"/>
          <w:rtl/>
        </w:rPr>
      </w:pPr>
      <w:r w:rsidRPr="00B37B99">
        <w:rPr>
          <w:rtl/>
        </w:rPr>
        <w:t>ובשולי הגיליון: ולהעיר שמיישב שם (ע"פ חידושו דיש נפק"מ בין המ"ע) דברי התוס' בקידושין (כט, א) דאמאי מילה לא הוי מ"ע שהזמ"ג דהא אינו נימול בלילה. ויל"ע אם מתאים עם המבואר בפנים ההערה.</w:t>
      </w:r>
    </w:p>
    <w:p w14:paraId="33BAE9F6" w14:textId="77777777" w:rsidR="003B1659" w:rsidRPr="00B37B99" w:rsidRDefault="003B1659" w:rsidP="00A41F89">
      <w:pPr>
        <w:pStyle w:val="a2"/>
        <w:rPr>
          <w:rFonts w:ascii="Arial" w:hAnsi="Arial" w:cs="Arial"/>
          <w:rtl/>
        </w:rPr>
      </w:pPr>
      <w:r w:rsidRPr="00B37B99">
        <w:rPr>
          <w:rtl/>
        </w:rPr>
        <w:t>ובפשטות (לענ"ד) כוונת רבינו בשולי הגיליון לומר דלפי המבואר בפנים ההערה שהחילוק אם המצווה נחשבת כמצווה שחיובה מוטל גם לפני כן תלוי בכך ש</w:t>
      </w:r>
      <w:r w:rsidRPr="00B37B99">
        <w:rPr>
          <w:b/>
          <w:bCs/>
          <w:rtl/>
        </w:rPr>
        <w:t>העשיה</w:t>
      </w:r>
      <w:r w:rsidRPr="00B37B99">
        <w:rPr>
          <w:rtl/>
        </w:rPr>
        <w:t xml:space="preserve"> עצמה חייבת להתחיל לפני כן (כבסוכה), הרי מילה שכל עשייתה מתבצעת ביום נכללת בסוג שאין החיוב מוטל לפני כן (כמצה) והוה הזמן גרמא (כקושיית התוס' ודלא כהראגאטשאווער). </w:t>
      </w:r>
      <w:r w:rsidRPr="00B37B99">
        <w:rPr>
          <w:rFonts w:ascii="Cambria" w:hAnsi="Cambria" w:cs="Cambria" w:hint="cs"/>
          <w:rtl/>
        </w:rPr>
        <w:t>  </w:t>
      </w:r>
    </w:p>
    <w:p w14:paraId="24AE4EDF" w14:textId="77777777" w:rsidR="003B1659" w:rsidRPr="00B37B99" w:rsidRDefault="003B1659" w:rsidP="00A41F89">
      <w:pPr>
        <w:pStyle w:val="a2"/>
        <w:rPr>
          <w:rFonts w:ascii="Arial" w:hAnsi="Arial" w:cs="Arial"/>
          <w:rtl/>
        </w:rPr>
      </w:pPr>
      <w:r w:rsidRPr="00B37B99">
        <w:rPr>
          <w:rtl/>
        </w:rPr>
        <w:t>אלא שבאמת עפ"ז מתיישבים היטב דברי רבינו בספר השיחות - ואליבא דתוספות - שהרי בתוך דבריו הוכיח הראגאטשאווער שקרבנות נכללים בסוג שהחיוב מוטל תמיד מכך שמכשירין שלהם דוחים שבת בלילה, והרי זו הוכחה שהעשיה שלהן מתחלת גם לפני היום (דאם לא כן לא היו מכשירים דוחים שבת, וכמילה שאין מכשיריה דוחים שבת) ומצד זה הם שפיר הוו מ"ע שאין הזמן גרמא (מלבד קרבנות היו"ט).</w:t>
      </w:r>
    </w:p>
    <w:p w14:paraId="4E1485F2" w14:textId="77777777" w:rsidR="003B1659" w:rsidRPr="00B37B99" w:rsidRDefault="003B1659" w:rsidP="00A41F89">
      <w:pPr>
        <w:pStyle w:val="a2"/>
        <w:rPr>
          <w:rFonts w:ascii="Arial" w:hAnsi="Arial" w:cs="Arial"/>
          <w:rtl/>
        </w:rPr>
      </w:pPr>
      <w:r w:rsidRPr="00B37B99">
        <w:rPr>
          <w:rtl/>
        </w:rPr>
        <w:t>ואין בכך שום סתירה לתוספות בקידושין - שהרי מילה (למסקנת השיחה בחלק ל"ה) נכללת בסוג השני שאין החיוב מוטל כל הזמן ובאמת הוה מ"ע שהזמ"ג מצד זה שמלין דווקא ביום.</w:t>
      </w:r>
    </w:p>
    <w:p w14:paraId="046372F4" w14:textId="78CA0C12" w:rsidR="003B1659" w:rsidRPr="00B37B99" w:rsidRDefault="003B1659" w:rsidP="00A41F89">
      <w:pPr>
        <w:pStyle w:val="a2"/>
        <w:rPr>
          <w:rFonts w:ascii="Arial" w:hAnsi="Arial" w:cs="Arial"/>
          <w:rtl/>
        </w:rPr>
      </w:pPr>
      <w:r w:rsidRPr="00B37B99">
        <w:rPr>
          <w:rtl/>
        </w:rPr>
        <w:t xml:space="preserve">[ואת דברי התוספתא 'שכל היום בקום מול' שהביא הראגאטשאווער - כבר הגיה הגר"א שם שצריך להיות 'שכל </w:t>
      </w:r>
      <w:r w:rsidRPr="00B37B99">
        <w:rPr>
          <w:b/>
          <w:bCs/>
          <w:rtl/>
        </w:rPr>
        <w:t>יום</w:t>
      </w:r>
      <w:r w:rsidRPr="00B37B99">
        <w:rPr>
          <w:rtl/>
        </w:rPr>
        <w:t xml:space="preserve"> בקום מול' (כלומר, גם בימים שאחרי יום השמיני), וכתב על זה במנחת ביכורים: וכנו</w:t>
      </w:r>
      <w:r w:rsidR="0063452A">
        <w:rPr>
          <w:rtl/>
        </w:rPr>
        <w:t>סחת הגר"א 'שכל יום' מתוקן יותר]</w:t>
      </w:r>
      <w:r w:rsidR="0063452A">
        <w:rPr>
          <w:rFonts w:hint="cs"/>
          <w:rtl/>
        </w:rPr>
        <w:t>.</w:t>
      </w:r>
    </w:p>
    <w:p w14:paraId="2FBBC43C" w14:textId="763DAC8A" w:rsidR="003B1659" w:rsidRPr="003B1659" w:rsidRDefault="003B1659" w:rsidP="00A41F89">
      <w:pPr>
        <w:pStyle w:val="a2"/>
        <w:rPr>
          <w:rFonts w:hint="cs"/>
        </w:rPr>
      </w:pPr>
      <w:r w:rsidRPr="00B37B99">
        <w:rPr>
          <w:rtl/>
        </w:rPr>
        <w:lastRenderedPageBreak/>
        <w:t>וכוונת רבינו לומר שוידוי מעשר נכלל בסוג דקרבנות, די"ל כוונתו (כנ"ל) ש</w:t>
      </w:r>
      <w:r w:rsidRPr="00B37B99">
        <w:rPr>
          <w:b/>
          <w:bCs/>
          <w:rtl/>
        </w:rPr>
        <w:t>עשיית</w:t>
      </w:r>
      <w:r w:rsidRPr="00B37B99">
        <w:rPr>
          <w:rtl/>
        </w:rPr>
        <w:t xml:space="preserve"> המצווה (חלק הביעור שבה) מתחיל לפני זמנה (ביום) ולכן חיובה מוטל </w:t>
      </w:r>
      <w:r w:rsidRPr="00B37B99">
        <w:rPr>
          <w:b/>
          <w:bCs/>
          <w:rtl/>
        </w:rPr>
        <w:t>כל הזמן</w:t>
      </w:r>
      <w:r w:rsidRPr="00B37B99">
        <w:rPr>
          <w:rtl/>
        </w:rPr>
        <w:t xml:space="preserve"> ולא הוה מצוות עשה שהזמן גרמא.</w:t>
      </w:r>
    </w:p>
    <w:p w14:paraId="37C182C1" w14:textId="4AEA4ED3" w:rsidR="00B867EC" w:rsidRDefault="00B867EC" w:rsidP="00B867EC">
      <w:pPr>
        <w:pStyle w:val="a4"/>
        <w:rPr>
          <w:rtl/>
        </w:rPr>
      </w:pPr>
      <w:r w:rsidRPr="00347933">
        <w:t>g</w:t>
      </w:r>
    </w:p>
    <w:p w14:paraId="3561D6BC" w14:textId="77777777" w:rsidR="00B867EC" w:rsidRDefault="00B867EC" w:rsidP="00CB1F8A">
      <w:pPr>
        <w:pStyle w:val="a"/>
        <w:sectPr w:rsidR="00B867EC" w:rsidSect="002F248A">
          <w:footnotePr>
            <w:numRestart w:val="eachSect"/>
          </w:footnotePr>
          <w:type w:val="continuous"/>
          <w:pgSz w:w="7920" w:h="12240"/>
          <w:pgMar w:top="-806" w:right="864" w:bottom="720" w:left="864" w:header="274" w:footer="0" w:gutter="0"/>
          <w:cols w:space="720"/>
          <w:docGrid w:linePitch="360"/>
        </w:sectPr>
      </w:pPr>
    </w:p>
    <w:p w14:paraId="22B14A82" w14:textId="3505AA45" w:rsidR="003B1659" w:rsidRPr="000C076F" w:rsidRDefault="003B1659" w:rsidP="00CB1F8A">
      <w:pPr>
        <w:pStyle w:val="a"/>
        <w:rPr>
          <w:rtl/>
        </w:rPr>
      </w:pPr>
      <w:bookmarkStart w:id="109" w:name="_Toc536759976"/>
      <w:r w:rsidRPr="000C076F">
        <w:rPr>
          <w:rFonts w:hint="cs"/>
          <w:rtl/>
        </w:rPr>
        <w:t>בענין שירה על הים</w:t>
      </w:r>
      <w:bookmarkEnd w:id="109"/>
    </w:p>
    <w:p w14:paraId="545FEB6A" w14:textId="77777777" w:rsidR="007404BC" w:rsidRPr="00C60FEE" w:rsidRDefault="007404BC" w:rsidP="00B867EC">
      <w:pPr>
        <w:pStyle w:val="a0"/>
        <w:rPr>
          <w:rFonts w:hint="cs"/>
          <w:rtl/>
        </w:rPr>
      </w:pPr>
      <w:bookmarkStart w:id="110" w:name="_Toc536759977"/>
      <w:r w:rsidRPr="00C60FEE">
        <w:rPr>
          <w:rFonts w:hint="cs"/>
          <w:rtl/>
        </w:rPr>
        <w:t>הרב אליהו זילבערשטיין</w:t>
      </w:r>
      <w:bookmarkEnd w:id="110"/>
    </w:p>
    <w:p w14:paraId="7ED72622" w14:textId="77777777" w:rsidR="007404BC" w:rsidRPr="00C60FEE" w:rsidRDefault="007404BC" w:rsidP="007404BC">
      <w:pPr>
        <w:pStyle w:val="a1"/>
        <w:rPr>
          <w:rFonts w:hint="cs"/>
          <w:rtl/>
        </w:rPr>
      </w:pPr>
      <w:r w:rsidRPr="00C60FEE">
        <w:rPr>
          <w:rFonts w:hint="cs"/>
          <w:rtl/>
        </w:rPr>
        <w:t xml:space="preserve">שליח כ"ק אדמו"ר </w:t>
      </w:r>
      <w:r w:rsidRPr="00C60FEE">
        <w:rPr>
          <w:rtl/>
        </w:rPr>
        <w:t>–</w:t>
      </w:r>
      <w:r w:rsidRPr="00C60FEE">
        <w:rPr>
          <w:rFonts w:hint="cs"/>
          <w:rtl/>
        </w:rPr>
        <w:t xml:space="preserve"> איטקא, נ.י.</w:t>
      </w:r>
    </w:p>
    <w:p w14:paraId="2FD99CC2" w14:textId="77777777" w:rsidR="003B1659" w:rsidRPr="004919E6" w:rsidRDefault="003B1659" w:rsidP="00A41F89">
      <w:pPr>
        <w:pStyle w:val="a2"/>
      </w:pPr>
      <w:r w:rsidRPr="004919E6">
        <w:rPr>
          <w:rtl/>
        </w:rPr>
        <w:t xml:space="preserve">בלקו״ש חל״א ע׳ 69 מבאר דברי הברייתא בסוטה ל׳ ע״ב בנוגע לשירת הים, שיש בזה ג׳ שיטות. לדעת ר׳ עקיבא הי׳ משה שר את כל השירה ובני ישראל רק ענו אחריו ראשי פרקים בלבד. לר׳ אליעזר ענו אחריו כל ישראל כל מה שמשה אומר. ולר׳ נחמי׳, פתח משה רק מילים הראשונים ומיד קראו איתו כל ישראל ביחד כי שרתה עליהם רוח הקודש וכוונו יחד את השירה ככתבה. ועי׳ בהערה 8 </w:t>
      </w:r>
      <w:r>
        <w:rPr>
          <w:rtl/>
        </w:rPr>
        <w:t>והע</w:t>
      </w:r>
      <w:r>
        <w:rPr>
          <w:rFonts w:hint="cs"/>
          <w:rtl/>
        </w:rPr>
        <w:t>ר</w:t>
      </w:r>
      <w:r w:rsidRPr="004919E6">
        <w:rPr>
          <w:rtl/>
        </w:rPr>
        <w:t>ה20 דלכאורה נראה שלכו״ע שרתה רוח הקודש על כל ישראל שהרי גם עוברים במעי אמן שרו יחד וזה לא שייך עפי׳ טבע. ע״כ</w:t>
      </w:r>
    </w:p>
    <w:p w14:paraId="4FDEF30C" w14:textId="7A3DFA0F" w:rsidR="003B1659" w:rsidRPr="0063452A" w:rsidRDefault="003B1659" w:rsidP="0063452A">
      <w:pPr>
        <w:pStyle w:val="a2"/>
        <w:rPr>
          <w:rFonts w:asciiTheme="minorHAnsi" w:hAnsiTheme="minorHAnsi"/>
        </w:rPr>
      </w:pPr>
      <w:r w:rsidRPr="004919E6">
        <w:rPr>
          <w:rtl/>
        </w:rPr>
        <w:t>ולכאורה לפי״ז יתורץ קושיא ידוע על דברי הרמבם בהקדמתו לפירוש המשנה שכתב בנוגע לנבואה שנבואה טובה אפי׳ על תנאי אין הקב״ה חוזר בו. ומקשה הרמב</w:t>
      </w:r>
      <w:r>
        <w:rPr>
          <w:rFonts w:hint="cs"/>
          <w:rtl/>
        </w:rPr>
        <w:t>"</w:t>
      </w:r>
      <w:r w:rsidRPr="004919E6">
        <w:rPr>
          <w:rtl/>
        </w:rPr>
        <w:t>ם שלכאורה יש סתירה לזה בברכות ד׳ ע״א בנוגע ליעקב אבינו שכתוב בו ויירא יעקב מאד, הגם שכבר הבטיחו הקב״ה שישמור עליו ויחזירו בשלום אל בית אביו, אלא שיעקב פחד שמא גרם החטא והקב״ה יחזור בו מהבטחתו. ולכאורה הרי זה בסתירה ל</w:t>
      </w:r>
      <w:r>
        <w:rPr>
          <w:rFonts w:hint="cs"/>
          <w:rtl/>
        </w:rPr>
        <w:t>מה</w:t>
      </w:r>
      <w:r w:rsidRPr="004919E6">
        <w:rPr>
          <w:rtl/>
        </w:rPr>
        <w:t xml:space="preserve"> </w:t>
      </w:r>
      <w:r>
        <w:rPr>
          <w:rFonts w:hint="cs"/>
          <w:rtl/>
        </w:rPr>
        <w:t>ש</w:t>
      </w:r>
      <w:r w:rsidRPr="004919E6">
        <w:rPr>
          <w:rtl/>
        </w:rPr>
        <w:t>נאמר לעיל שהבטחה טובה אינו חוזר בו. ומתרץ הרמב</w:t>
      </w:r>
      <w:r>
        <w:rPr>
          <w:rFonts w:hint="cs"/>
          <w:rtl/>
        </w:rPr>
        <w:t>"</w:t>
      </w:r>
      <w:r w:rsidRPr="004919E6">
        <w:rPr>
          <w:rtl/>
        </w:rPr>
        <w:t xml:space="preserve">ם שם שהכלל הזה שאמרנו שהקב״ה אינו חוזר בו מנבואה טובה הוא רק ׳כשיאמר הקב״ה לנביא להבטיח בני אדם בבשורה טובה וכו׳, כי אם הי׳ אפשר שיחזור מהבטחתו ית׳ גם בנבואה לטובה, איך יבחן נאמנות הנביא. אבל כשענין הנבואה אינו לצורך שאר בני אדם, אלא הוא ענין בין הקב״ה ובין הנביא, אז אפשר שלא יתקיים הנבואה אפי׳ כשהיא לטובה, כי במקרה זה אין צורך בבחינה לנאמנות הנביא </w:t>
      </w:r>
      <w:r>
        <w:rPr>
          <w:rFonts w:hint="cs"/>
          <w:rtl/>
        </w:rPr>
        <w:t>ע"ש.</w:t>
      </w:r>
      <w:r w:rsidRPr="004919E6">
        <w:t xml:space="preserve">  </w:t>
      </w:r>
    </w:p>
    <w:p w14:paraId="381713DB" w14:textId="3EAA0D76" w:rsidR="003B1659" w:rsidRPr="003B1659" w:rsidRDefault="003B1659" w:rsidP="00A41F89">
      <w:pPr>
        <w:pStyle w:val="a2"/>
        <w:rPr>
          <w:rFonts w:asciiTheme="minorHAnsi" w:hAnsiTheme="minorHAnsi"/>
        </w:rPr>
      </w:pPr>
      <w:r w:rsidRPr="004919E6">
        <w:rPr>
          <w:rtl/>
        </w:rPr>
        <w:t>והקשו באחרונים (עי׳ גור ארי׳ פ׳ וישלח וצל״ח ברכות שם ועוד) דמה יענה הרמב</w:t>
      </w:r>
      <w:r>
        <w:rPr>
          <w:rFonts w:hint="cs"/>
          <w:rtl/>
        </w:rPr>
        <w:t>"</w:t>
      </w:r>
      <w:r w:rsidRPr="004919E6">
        <w:rPr>
          <w:rtl/>
        </w:rPr>
        <w:t xml:space="preserve">ם על מה שמבואר בברייתא בברכות שם: עד יעבור עמך ה׳ עד יעבור עם זו קנית, </w:t>
      </w:r>
      <w:r>
        <w:rPr>
          <w:rtl/>
        </w:rPr>
        <w:t>ע</w:t>
      </w:r>
      <w:r>
        <w:rPr>
          <w:rFonts w:hint="cs"/>
          <w:rtl/>
        </w:rPr>
        <w:t>ד י</w:t>
      </w:r>
      <w:r w:rsidRPr="004919E6">
        <w:rPr>
          <w:rtl/>
        </w:rPr>
        <w:t xml:space="preserve">עבור עמך ה׳ זו ביאה ראשונה, עד יעבור עם זו קנית זו ביאה שני׳. מכאן אמרו חכמים ראויים היו ישראל ליעשות להם נס בימי עזרא כדרך שנעשה להם בימי יהושע בן נון אלא שגרם החטא. הרי מפורש שנבואה שהיא לצורך שאר בני אדם חזר </w:t>
      </w:r>
      <w:r w:rsidRPr="004919E6">
        <w:rPr>
          <w:rtl/>
        </w:rPr>
        <w:lastRenderedPageBreak/>
        <w:t>בו הקב״ה</w:t>
      </w:r>
      <w:r w:rsidRPr="004919E6">
        <w:t xml:space="preserve">. </w:t>
      </w:r>
    </w:p>
    <w:p w14:paraId="01656E4D" w14:textId="1CD33246" w:rsidR="003B1659" w:rsidRPr="003B1659" w:rsidRDefault="003B1659" w:rsidP="00A41F89">
      <w:pPr>
        <w:pStyle w:val="a2"/>
        <w:rPr>
          <w:rFonts w:asciiTheme="minorHAnsi" w:hAnsiTheme="minorHAnsi"/>
        </w:rPr>
      </w:pPr>
      <w:r>
        <w:rPr>
          <w:rFonts w:hint="cs"/>
          <w:rtl/>
        </w:rPr>
        <w:t>(</w:t>
      </w:r>
      <w:r w:rsidRPr="004919E6">
        <w:rPr>
          <w:rtl/>
        </w:rPr>
        <w:t>ועי׳ צל״ח שם שיישב שבנבואת משה רבינו אין כלל הנ״ל חל, כי בנבואת משה הבטיחה תורה שבו יאמינו לעולם ולא יהי׳ בו ספק. ולכן נבואת משה יכול להשתנות גם כשהוא לטובה</w:t>
      </w:r>
      <w:r>
        <w:rPr>
          <w:rFonts w:hint="cs"/>
          <w:rtl/>
        </w:rPr>
        <w:t>).</w:t>
      </w:r>
    </w:p>
    <w:p w14:paraId="572E6A65" w14:textId="5BCD7896" w:rsidR="003B1659" w:rsidRDefault="003B1659" w:rsidP="00A41F89">
      <w:pPr>
        <w:pStyle w:val="a2"/>
        <w:rPr>
          <w:rtl/>
        </w:rPr>
      </w:pPr>
      <w:r w:rsidRPr="004919E6">
        <w:rPr>
          <w:rtl/>
        </w:rPr>
        <w:t>אך לפימ״ש בהשיחה, יוצא שהשירה היתה בגדר נבואה לכל או״א מישראל לא רק לפי דעת ר׳ נחמי׳ אלא אפי׳ לדעת ר׳ עקיבא ור׳ אליעזר שרתה רוח הקודש על כל ישראל שהרי אפי׳ עוברים במעי אמן שרו, וראתה שפחה על הים וכו׳, א״כ הי׳ זה בגדר נבואה שבין הקב״ה ובין הנביא לבד וממילא אין כאן חשש של ספק בנאמנות הנבואה. ומובן שנבואה כזאת יש אפשרות של חזרה הגם שהיא נבואה לטובה. ואין כאן קושיא כלל. ולכאורה פלא שלא הרגישו בזה</w:t>
      </w:r>
      <w:r w:rsidR="00A56A7E">
        <w:rPr>
          <w:rStyle w:val="FootnoteReference"/>
          <w:rtl/>
        </w:rPr>
        <w:footnoteReference w:id="6"/>
      </w:r>
      <w:r>
        <w:rPr>
          <w:rFonts w:hint="cs"/>
          <w:rtl/>
        </w:rPr>
        <w:t>.</w:t>
      </w:r>
    </w:p>
    <w:p w14:paraId="259CE687" w14:textId="5266C09B" w:rsidR="00B867EC" w:rsidRDefault="00B867EC" w:rsidP="00B867EC">
      <w:pPr>
        <w:pStyle w:val="a4"/>
        <w:rPr>
          <w:rtl/>
        </w:rPr>
      </w:pPr>
      <w:r w:rsidRPr="00347933">
        <w:t>g</w:t>
      </w:r>
    </w:p>
    <w:p w14:paraId="23A6240B" w14:textId="77777777" w:rsidR="00B867EC" w:rsidRDefault="00B867EC" w:rsidP="00B36DD3">
      <w:pPr>
        <w:pStyle w:val="a"/>
        <w:sectPr w:rsidR="00B867EC" w:rsidSect="002F248A">
          <w:footnotePr>
            <w:numRestart w:val="eachSect"/>
          </w:footnotePr>
          <w:type w:val="continuous"/>
          <w:pgSz w:w="7920" w:h="12240"/>
          <w:pgMar w:top="-806" w:right="864" w:bottom="720" w:left="864" w:header="274" w:footer="0" w:gutter="0"/>
          <w:cols w:space="720"/>
          <w:docGrid w:linePitch="360"/>
        </w:sectPr>
      </w:pPr>
    </w:p>
    <w:p w14:paraId="7AC08CA0" w14:textId="135D3C13" w:rsidR="00B36DD3" w:rsidRDefault="00B36DD3" w:rsidP="00B36DD3">
      <w:pPr>
        <w:pStyle w:val="a"/>
        <w:rPr>
          <w:rtl/>
        </w:rPr>
      </w:pPr>
      <w:bookmarkStart w:id="111" w:name="_Toc536759978"/>
      <w:r>
        <w:rPr>
          <w:rFonts w:hint="cs"/>
          <w:rtl/>
        </w:rPr>
        <w:t>הרמב"ם והרמב"ן לשיטתייהו</w:t>
      </w:r>
      <w:bookmarkEnd w:id="111"/>
    </w:p>
    <w:p w14:paraId="47DFC1F2" w14:textId="77777777" w:rsidR="00B36DD3" w:rsidRDefault="00B36DD3" w:rsidP="00B867EC">
      <w:pPr>
        <w:pStyle w:val="a0"/>
        <w:rPr>
          <w:rtl/>
        </w:rPr>
      </w:pPr>
      <w:bookmarkStart w:id="112" w:name="_Toc536759979"/>
      <w:r>
        <w:rPr>
          <w:rFonts w:hint="cs"/>
          <w:rtl/>
        </w:rPr>
        <w:t>הת' שניאור זלמן הלוי הבר</w:t>
      </w:r>
      <w:bookmarkEnd w:id="112"/>
    </w:p>
    <w:p w14:paraId="3A1D3344" w14:textId="0D448615" w:rsidR="00B36DD3" w:rsidRPr="00B36DD3" w:rsidRDefault="00B36DD3" w:rsidP="00B36DD3">
      <w:pPr>
        <w:pStyle w:val="a1"/>
        <w:rPr>
          <w:rFonts w:hint="cs"/>
          <w:rtl/>
          <w:lang w:val="en-GB"/>
        </w:rPr>
      </w:pPr>
      <w:r>
        <w:rPr>
          <w:rFonts w:hint="cs"/>
          <w:rtl/>
          <w:lang w:val="en-GB"/>
        </w:rPr>
        <w:t>תלמיד בישיבה</w:t>
      </w:r>
    </w:p>
    <w:p w14:paraId="6E204970" w14:textId="77777777" w:rsidR="00B36DD3" w:rsidRDefault="00B36DD3" w:rsidP="00A41F89">
      <w:pPr>
        <w:pStyle w:val="a2"/>
        <w:rPr>
          <w:rtl/>
        </w:rPr>
      </w:pPr>
      <w:r>
        <w:rPr>
          <w:rFonts w:hint="cs"/>
          <w:rtl/>
        </w:rPr>
        <w:t>איתא במסכת תענית (משנה כו,ב) "לא היו ימים טובים בישראל כחמשה עשר באב וכיום הכיפורים". והגמ' (ב"ב קכ"א ע"א) מביא כמה טעמים להשמחה של ט"ו באב ולבסוף מביא "רבה ורב יוסף דאמרי תרווייהו יום שפסקו מלכרות עצים למערכה דתניא ר' אליעזר הגדול אומר מט"ו אב ואילך תשש כוחה של חמה ולא היו כורתים עצים למערכה לפי שאינן יבשין (אמר רב מנשיא וקרו לי' יום תבר מגל)".</w:t>
      </w:r>
    </w:p>
    <w:p w14:paraId="67AE366F" w14:textId="77777777" w:rsidR="00B36DD3" w:rsidRDefault="00B36DD3" w:rsidP="00A41F89">
      <w:pPr>
        <w:pStyle w:val="a2"/>
        <w:rPr>
          <w:rtl/>
        </w:rPr>
      </w:pPr>
      <w:r>
        <w:rPr>
          <w:rFonts w:hint="cs"/>
          <w:rtl/>
        </w:rPr>
        <w:t>ומקשה כ"ק אדמו"ר נשיא דורנו (בלקו"ש חלק כ"ד ט"ו אב שיחה א') איזה מעלה יש בהפסקת כריתת עצים למערכה שבשביל זה יהי' יו"ט, ולא סתם יו"ט אלא יו"ט הכי גדול עד "שלא היו יו"ט בישראל כט"ו באב (ויוה"כ). ועוד שקוראים יום זה בשם מיוחד "יום תבר מגל", ומזה שהוא דעת הרבים (רבה, רב יוסף ורב מנשיא) משמע שזהו לא רק סתם טעם אלא טעם עיקרי.</w:t>
      </w:r>
    </w:p>
    <w:p w14:paraId="216B3E22" w14:textId="77777777" w:rsidR="00B36DD3" w:rsidRDefault="00B36DD3" w:rsidP="00A41F89">
      <w:pPr>
        <w:pStyle w:val="a2"/>
        <w:rPr>
          <w:rtl/>
        </w:rPr>
      </w:pPr>
      <w:r>
        <w:rPr>
          <w:rFonts w:hint="cs"/>
          <w:rtl/>
        </w:rPr>
        <w:t xml:space="preserve"> ומביא פירוש רבינו גרשום (על אתר) שהחשיבות מה"יום שפסקו מלכרות עצים...", הוא ש"לפי שעה שהיו עוסקים לכרות עצי המערכה היו מתבטלין מתלמוד </w:t>
      </w:r>
      <w:r>
        <w:rPr>
          <w:rFonts w:hint="cs"/>
          <w:rtl/>
        </w:rPr>
        <w:lastRenderedPageBreak/>
        <w:t>תורה אבל אותו יום פסקו ועשהו יו"ט שמיכן ואילך היו עוסקין בתורה". משא"כ הרשב"ם פי' "ואותו יום שפסקו היו שמחים לפי שבאותו יום היו משלימין מצוה גדולה כזאת".</w:t>
      </w:r>
    </w:p>
    <w:p w14:paraId="2A3B50DB" w14:textId="77777777" w:rsidR="00B36DD3" w:rsidRDefault="00B36DD3" w:rsidP="00A41F89">
      <w:pPr>
        <w:pStyle w:val="a2"/>
        <w:rPr>
          <w:rtl/>
        </w:rPr>
      </w:pPr>
      <w:r>
        <w:rPr>
          <w:rFonts w:hint="cs"/>
          <w:rtl/>
        </w:rPr>
        <w:t>ומסביר למה לא רצה הרשב"ם לפרש כר</w:t>
      </w:r>
      <w:r>
        <w:rPr>
          <w:rtl/>
        </w:rPr>
        <w:t>”</w:t>
      </w:r>
      <w:r>
        <w:rPr>
          <w:rFonts w:hint="cs"/>
          <w:rtl/>
        </w:rPr>
        <w:t>ג שא"כ העיקר חסר מן הספר, דמעלה זו "שמיכן ואילך היו עוסקין בתורה" אינו מובא כלל בגמ'. וגם אינו מסתבר לומר שקבעו יו"ט שמדגיש החיסרון של מצות כריתת עצים.</w:t>
      </w:r>
    </w:p>
    <w:p w14:paraId="4099A55E" w14:textId="77777777" w:rsidR="00B36DD3" w:rsidRDefault="00B36DD3" w:rsidP="00A41F89">
      <w:pPr>
        <w:pStyle w:val="a2"/>
        <w:rPr>
          <w:rtl/>
        </w:rPr>
      </w:pPr>
      <w:r>
        <w:rPr>
          <w:rFonts w:hint="cs"/>
          <w:rtl/>
        </w:rPr>
        <w:t xml:space="preserve">אבל לשיטת הרשב"ם צ"ל, למה מצות כריתות עצים הוי מצוה </w:t>
      </w:r>
      <w:r>
        <w:rPr>
          <w:rFonts w:hint="cs"/>
          <w:b/>
          <w:bCs/>
          <w:rtl/>
        </w:rPr>
        <w:t>גדולה</w:t>
      </w:r>
      <w:r>
        <w:rPr>
          <w:rFonts w:hint="cs"/>
          <w:rtl/>
        </w:rPr>
        <w:t xml:space="preserve"> ולא סתם מצוה, ואדרבה לכאורה ה"ה רק הכשר מצוה, (ובפרט שאפי' בגמר מצוה ממש לא מצינו שזהו זמן שמחה גדולה עד "שלא היו...").</w:t>
      </w:r>
    </w:p>
    <w:p w14:paraId="6169EFBF" w14:textId="149D56BA" w:rsidR="00B36DD3" w:rsidRDefault="00B36DD3" w:rsidP="00A41F89">
      <w:pPr>
        <w:pStyle w:val="a2"/>
        <w:rPr>
          <w:rtl/>
        </w:rPr>
      </w:pPr>
      <w:r>
        <w:rPr>
          <w:rFonts w:hint="cs"/>
          <w:rtl/>
        </w:rPr>
        <w:t>ומבאר שכל השמחות בט"ו באב (המובאים בגמ' שם) ענינם הם שהם בניגוד והיפך הענינים שארעו בט' באב (ומסביר כל דבר איך הוא היפך הענין דט' באב).</w:t>
      </w:r>
    </w:p>
    <w:p w14:paraId="381F621B" w14:textId="77777777" w:rsidR="00B36DD3" w:rsidRDefault="00B36DD3" w:rsidP="00A41F89">
      <w:pPr>
        <w:pStyle w:val="a2"/>
        <w:rPr>
          <w:rtl/>
        </w:rPr>
      </w:pPr>
      <w:r>
        <w:rPr>
          <w:rFonts w:hint="cs"/>
          <w:rtl/>
        </w:rPr>
        <w:t xml:space="preserve">ומבאר דהטעם ש"יום שפסקו..." הוא הטעם העיקרי לשמחת ט"ו באב הוא משום שענינו הוא היפך (גמור) דעיקר גזירת התענית דט' באב שהוא מצד חורבן הבית שאירע בו.דבכריתת עצים א) יש בו ענין האחדות שזהו כנגד שנאת חנם שגרם החורבן וכמבואר שם אבל ענין זה יש גם ביום שהותר שבט בנימין, ועיין שם. ב) מגיעים לשלימות בנין ביהמ"ק שענינו הוא שיהי' "בית לה' </w:t>
      </w:r>
      <w:r>
        <w:rPr>
          <w:rFonts w:hint="cs"/>
          <w:b/>
          <w:bCs/>
          <w:rtl/>
        </w:rPr>
        <w:t>מוכן להיות מקריבים בו הקרבנות</w:t>
      </w:r>
      <w:r>
        <w:rPr>
          <w:rFonts w:hint="cs"/>
          <w:rtl/>
        </w:rPr>
        <w:t>" (רמב"ם ריש הל' בית הבחירה). וזה נשלם דוקא בט"ו באב שמסיימים לכרות העצים למערכה.</w:t>
      </w:r>
    </w:p>
    <w:p w14:paraId="270378FB" w14:textId="77777777" w:rsidR="00B36DD3" w:rsidRDefault="00B36DD3" w:rsidP="00A41F89">
      <w:pPr>
        <w:pStyle w:val="a2"/>
        <w:rPr>
          <w:rtl/>
        </w:rPr>
      </w:pPr>
      <w:r>
        <w:rPr>
          <w:rFonts w:hint="cs"/>
          <w:rtl/>
        </w:rPr>
        <w:t>ואוי"ל בדא"פ ביאור בשיטת ר"ג, ובהקדם:</w:t>
      </w:r>
    </w:p>
    <w:p w14:paraId="4B45007C" w14:textId="77777777" w:rsidR="00B36DD3" w:rsidRDefault="00B36DD3" w:rsidP="00A41F89">
      <w:pPr>
        <w:pStyle w:val="a2"/>
        <w:rPr>
          <w:rtl/>
        </w:rPr>
      </w:pPr>
      <w:r>
        <w:rPr>
          <w:rFonts w:hint="cs"/>
          <w:rtl/>
        </w:rPr>
        <w:t>על הפסוק "ועשו לי מקדש ושכנתי בתוכם" (שמות כ"ה ח) כתב הרמב"ם בספר המצוות (מ"ע כ', וראה שם שורש י"ב ובמשנה תורה שם ועד"ז הוא בחינוך מצוה צה) שכוונת המקדש הוא וז"ל "שציוונו לבנות בית הבחירה לעבודה בו יהי' ההקרבה והבערת האש תמיד ואליו תהי' ההליכה והעליה לרגל כו' והוא אמרו ית' ועשו לי מקדש", וממשיך "שזה הכלל כולל מינים רבים שהם המנורה והשלחן והמזבח וזולתם כולם מחלקי המקדש והכל יקרא מקדש וכבר יחד הציווי בכל חלק וחלק".</w:t>
      </w:r>
    </w:p>
    <w:p w14:paraId="313083F1" w14:textId="77777777" w:rsidR="00B36DD3" w:rsidRDefault="00B36DD3" w:rsidP="00A41F89">
      <w:pPr>
        <w:pStyle w:val="a2"/>
        <w:rPr>
          <w:rtl/>
        </w:rPr>
      </w:pPr>
      <w:r>
        <w:rPr>
          <w:rFonts w:hint="cs"/>
          <w:rtl/>
        </w:rPr>
        <w:t>והיינו שדעת הרמב"ם הוא שעשיית כלי המקדש הוא חלק במצות בנין המקדש.</w:t>
      </w:r>
    </w:p>
    <w:p w14:paraId="2D4287CC" w14:textId="77777777" w:rsidR="00B36DD3" w:rsidRDefault="00B36DD3" w:rsidP="00A41F89">
      <w:pPr>
        <w:pStyle w:val="a2"/>
        <w:rPr>
          <w:rtl/>
        </w:rPr>
      </w:pPr>
      <w:r>
        <w:rPr>
          <w:rFonts w:hint="cs"/>
          <w:rtl/>
        </w:rPr>
        <w:t xml:space="preserve">והרמב"ן (בהשגות לספהמ"צ מ"ע לג) חולק עליו וכותב "ולא הוכשר בעיני הטעם שכתב בו הרב שאמר שהם חלקים מחלקי המקדש לפי שאין הכלים מן הבתים אבל הם שתי מצוות ואינן מעכבות זו את זו (ולכן אצל עשיית הארון והכפורת לשום </w:t>
      </w:r>
      <w:r>
        <w:rPr>
          <w:rFonts w:hint="cs"/>
          <w:rtl/>
        </w:rPr>
        <w:lastRenderedPageBreak/>
        <w:t>שם העדות תמנה מצוה בפ"ע)" והכלים האחרים הם תשמישי קדושה.</w:t>
      </w:r>
    </w:p>
    <w:p w14:paraId="6C606F61" w14:textId="77777777" w:rsidR="00B36DD3" w:rsidRDefault="00B36DD3" w:rsidP="00A41F89">
      <w:pPr>
        <w:pStyle w:val="a2"/>
        <w:rPr>
          <w:rtl/>
        </w:rPr>
      </w:pPr>
      <w:r>
        <w:rPr>
          <w:rFonts w:hint="cs"/>
          <w:rtl/>
        </w:rPr>
        <w:t xml:space="preserve">ומבאר כ"ק אדמו"ר נש"ד (לקו"ש חי"א פ' תרומה שיחה ב') שיסוד המחלוקת הוא מה הוא (עיקר) מכוון המקדש הרמב"ם ס"ל שהוא "העבודה שבהם (שבעיקרה ה"ה עבודת הקרבנות) והעלי' לרגל אליהם בג' רגלים", וזהו שכותב "מ"ע לעשות בית לה' </w:t>
      </w:r>
      <w:r>
        <w:rPr>
          <w:rFonts w:hint="cs"/>
          <w:b/>
          <w:bCs/>
          <w:rtl/>
        </w:rPr>
        <w:t>מוכן</w:t>
      </w:r>
      <w:r>
        <w:rPr>
          <w:rFonts w:hint="cs"/>
          <w:rtl/>
        </w:rPr>
        <w:t xml:space="preserve"> להיות מקריבים בו הקרבנות כו'". ועפ"ז מובן שהכלים הם חלק מהמצוה להיות בית מוכן לעבוד ה'.</w:t>
      </w:r>
    </w:p>
    <w:p w14:paraId="4A9DC703" w14:textId="77777777" w:rsidR="00B36DD3" w:rsidRDefault="00B36DD3" w:rsidP="00A41F89">
      <w:pPr>
        <w:pStyle w:val="a2"/>
        <w:rPr>
          <w:rtl/>
        </w:rPr>
      </w:pPr>
      <w:r>
        <w:rPr>
          <w:rFonts w:hint="cs"/>
          <w:rtl/>
        </w:rPr>
        <w:t xml:space="preserve">משא"כ להרמב"ן "עיקר הכוונה והחפץ במשכן (ומקדש) להיות </w:t>
      </w:r>
      <w:r>
        <w:rPr>
          <w:rFonts w:hint="cs"/>
          <w:b/>
          <w:bCs/>
          <w:rtl/>
        </w:rPr>
        <w:t>מקום</w:t>
      </w:r>
      <w:r>
        <w:rPr>
          <w:rFonts w:hint="cs"/>
          <w:rtl/>
        </w:rPr>
        <w:t xml:space="preserve"> מוקדש לשמו כו' משם ידבר כו', ועפ"ז הציווי ד"ועשו לי מקדש </w:t>
      </w:r>
      <w:r>
        <w:rPr>
          <w:rFonts w:hint="cs"/>
          <w:b/>
          <w:bCs/>
          <w:rtl/>
        </w:rPr>
        <w:t>ושכנתי</w:t>
      </w:r>
      <w:r>
        <w:rPr>
          <w:rFonts w:hint="cs"/>
          <w:rtl/>
        </w:rPr>
        <w:t xml:space="preserve"> בתוכם" לא קאי אלא </w:t>
      </w:r>
      <w:r>
        <w:rPr>
          <w:rFonts w:hint="cs"/>
          <w:b/>
          <w:bCs/>
          <w:rtl/>
        </w:rPr>
        <w:t>על הבית עצמו</w:t>
      </w:r>
      <w:r>
        <w:rPr>
          <w:rFonts w:hint="cs"/>
          <w:rtl/>
        </w:rPr>
        <w:t xml:space="preserve"> לבנות משכן להשראת השכינה", וא"כ אין הכלים חלק ממצוה זו שתהי' מקום להשראת השכינה.</w:t>
      </w:r>
    </w:p>
    <w:p w14:paraId="21E891C9" w14:textId="77777777" w:rsidR="00B36DD3" w:rsidRDefault="00B36DD3" w:rsidP="00A41F89">
      <w:pPr>
        <w:pStyle w:val="a2"/>
        <w:rPr>
          <w:rtl/>
        </w:rPr>
      </w:pPr>
      <w:r>
        <w:rPr>
          <w:rFonts w:hint="cs"/>
          <w:rtl/>
        </w:rPr>
        <w:t xml:space="preserve">וע"פ כהנ"ל י"ל שר"ג סובר כהרמב"ן וא"כ אין לו שגמר כריתת עצים הוא מצוה </w:t>
      </w:r>
      <w:r w:rsidRPr="00B0412C">
        <w:rPr>
          <w:rFonts w:hint="cs"/>
          <w:b/>
          <w:bCs/>
          <w:rtl/>
        </w:rPr>
        <w:t>גדולה</w:t>
      </w:r>
      <w:r>
        <w:rPr>
          <w:rFonts w:hint="cs"/>
          <w:rtl/>
        </w:rPr>
        <w:t xml:space="preserve"> (דהא זה שכריתת עצי המערכה הוא שלימות בנין בית המקדש הוא רק לשי' הרמב"ם וכמו שמציין שם הרבי לשי' הרמב"ם).</w:t>
      </w:r>
    </w:p>
    <w:p w14:paraId="722DA1BC" w14:textId="77777777" w:rsidR="00B36DD3" w:rsidRDefault="00B36DD3" w:rsidP="00A41F89">
      <w:pPr>
        <w:pStyle w:val="a2"/>
        <w:rPr>
          <w:rtl/>
        </w:rPr>
      </w:pPr>
      <w:r>
        <w:rPr>
          <w:rFonts w:hint="cs"/>
          <w:rtl/>
        </w:rPr>
        <w:t>ועוי"ל שמחלוקת זו (בין הרמב"ם והרמב"ן) תלוי בפלוגתתם בענין "השראת השכינה בביהמ"ק שהי' במקום גשמי".</w:t>
      </w:r>
    </w:p>
    <w:p w14:paraId="5BA2A1B5" w14:textId="00FA44F1" w:rsidR="00B36DD3" w:rsidRDefault="00B36DD3" w:rsidP="00A41F89">
      <w:pPr>
        <w:pStyle w:val="a2"/>
        <w:rPr>
          <w:rtl/>
        </w:rPr>
      </w:pPr>
      <w:r>
        <w:rPr>
          <w:rFonts w:hint="cs"/>
          <w:rtl/>
        </w:rPr>
        <w:t>דעת הרמב"ם</w:t>
      </w:r>
      <w:r>
        <w:rPr>
          <w:rStyle w:val="FootnoteReference"/>
          <w:rtl/>
        </w:rPr>
        <w:footnoteReference w:id="7"/>
      </w:r>
      <w:r>
        <w:rPr>
          <w:rFonts w:hint="cs"/>
          <w:rtl/>
        </w:rPr>
        <w:t xml:space="preserve"> (מו"נ ח"א פרק כ"ה)</w:t>
      </w:r>
      <w:r>
        <w:rPr>
          <w:rStyle w:val="FootnoteReference"/>
          <w:rtl/>
        </w:rPr>
        <w:footnoteReference w:id="8"/>
      </w:r>
      <w:r>
        <w:rPr>
          <w:rFonts w:hint="cs"/>
          <w:rtl/>
        </w:rPr>
        <w:t xml:space="preserve">, דכיון שהקב"ה אינו בגדר מקום לכן אין שייך לומר שהשראת השכינה היתה </w:t>
      </w:r>
      <w:r>
        <w:rPr>
          <w:rFonts w:hint="cs"/>
          <w:b/>
          <w:bCs/>
          <w:rtl/>
        </w:rPr>
        <w:t>במקום המקדש עצמו</w:t>
      </w:r>
      <w:r>
        <w:rPr>
          <w:rFonts w:hint="cs"/>
          <w:rtl/>
        </w:rPr>
        <w:t xml:space="preserve"> (באופן דהתלבשות) כי אם שמקום המקדש הוא מוכשר שיהי' ע"י גילוי אלקות </w:t>
      </w:r>
      <w:r>
        <w:rPr>
          <w:rFonts w:hint="cs"/>
          <w:b/>
          <w:bCs/>
          <w:rtl/>
        </w:rPr>
        <w:t>לישראל</w:t>
      </w:r>
      <w:r>
        <w:rPr>
          <w:rFonts w:hint="cs"/>
          <w:rtl/>
        </w:rPr>
        <w:t xml:space="preserve"> שבאו שם דהיינו שאין ה' מלובש ממש בבחי' מקום, אלא שהוא מאיר ומתגלה שם במקום ההוא דוקא עד"מ שאין הנבואה שורה אלא בא"י והוא ע"ד כתיבת שכל ע"י אצבעות היד, שהיד היא רק אמצעי שעל ידה נמשך השכל (בדרך מעבר) אף שהיא עצמה אינה משגת השכל.</w:t>
      </w:r>
    </w:p>
    <w:p w14:paraId="092272B3" w14:textId="0CBC329F" w:rsidR="00B36DD3" w:rsidRDefault="00B36DD3" w:rsidP="00A41F89">
      <w:pPr>
        <w:pStyle w:val="a2"/>
        <w:rPr>
          <w:rtl/>
        </w:rPr>
      </w:pPr>
      <w:r>
        <w:rPr>
          <w:rFonts w:hint="cs"/>
          <w:rtl/>
        </w:rPr>
        <w:t>ודעת הרמב"ן</w:t>
      </w:r>
      <w:r w:rsidR="00477E3C">
        <w:rPr>
          <w:rFonts w:hint="cs"/>
          <w:rtl/>
        </w:rPr>
        <w:t xml:space="preserve"> </w:t>
      </w:r>
      <w:r>
        <w:rPr>
          <w:rFonts w:hint="cs"/>
          <w:rtl/>
        </w:rPr>
        <w:t>(שער הגמול</w:t>
      </w:r>
      <w:r>
        <w:rPr>
          <w:rStyle w:val="FootnoteReference"/>
          <w:rtl/>
        </w:rPr>
        <w:footnoteReference w:id="9"/>
      </w:r>
      <w:r>
        <w:rPr>
          <w:rFonts w:hint="cs"/>
          <w:rtl/>
        </w:rPr>
        <w:t>) הוא שהשראת השכינה בביהמ"ק היתה באופן דהתלבשות שהגילוי היה בהמקדש עצמו ממש וע"ד משכן השכל בהמוח שהשכל הוא מלובש בהמוח והמוח משיג השכל.</w:t>
      </w:r>
    </w:p>
    <w:p w14:paraId="0996FD9F" w14:textId="77777777" w:rsidR="00B36DD3" w:rsidRDefault="00B36DD3" w:rsidP="00A41F89">
      <w:pPr>
        <w:pStyle w:val="a2"/>
        <w:rPr>
          <w:rtl/>
        </w:rPr>
      </w:pPr>
      <w:r>
        <w:rPr>
          <w:rFonts w:hint="cs"/>
          <w:rtl/>
        </w:rPr>
        <w:t xml:space="preserve">ומבאר הצ"צ (ביאה"ז פ' ויצא דף קג) (הטעם דהרמב"ן הוא) דעם היות שה' אינו </w:t>
      </w:r>
      <w:r>
        <w:rPr>
          <w:rFonts w:hint="cs"/>
          <w:rtl/>
        </w:rPr>
        <w:lastRenderedPageBreak/>
        <w:t>בגדר מקום כלל הרי הוא כל יכול להיות נמשך ומאיר ושורה בבחי' מקום וכמארז"ל במד"ר (פ' בראשית פי"ט) עיקר שכינה בתחתונים היתה והכרעת החסידות הוא כדעת הרמב"ן.</w:t>
      </w:r>
    </w:p>
    <w:p w14:paraId="008C5FE8" w14:textId="77777777" w:rsidR="00B36DD3" w:rsidRDefault="00B36DD3" w:rsidP="00A41F89">
      <w:pPr>
        <w:pStyle w:val="a2"/>
        <w:rPr>
          <w:rtl/>
        </w:rPr>
      </w:pPr>
      <w:r>
        <w:rPr>
          <w:rFonts w:hint="cs"/>
          <w:rtl/>
        </w:rPr>
        <w:t>וע"פ כהנ"ל י"ל בדא"פ שהטעם שהרמב"ם לא למד כהרמב"ן בכוונת המקדש הוא דלשיטתו אינו יכול לומר שתכלית המכוון הוא לבנות משכן להשרות שכינתו וכו' (וכמבואר לעיל) שאין השכינה יכול לשרות (באופן דהתלבשות) בגשמיות.</w:t>
      </w:r>
    </w:p>
    <w:p w14:paraId="24480207" w14:textId="77777777" w:rsidR="00B36DD3" w:rsidRDefault="00B36DD3" w:rsidP="00A41F89">
      <w:pPr>
        <w:pStyle w:val="a2"/>
        <w:rPr>
          <w:rtl/>
        </w:rPr>
      </w:pPr>
      <w:r>
        <w:rPr>
          <w:rFonts w:hint="cs"/>
          <w:rtl/>
        </w:rPr>
        <w:t xml:space="preserve">ולכן מפרש שענין המקדש הוא שיש מקום מוכשר </w:t>
      </w:r>
      <w:r>
        <w:rPr>
          <w:rFonts w:hint="cs"/>
          <w:b/>
          <w:bCs/>
          <w:rtl/>
        </w:rPr>
        <w:t xml:space="preserve">שישראל </w:t>
      </w:r>
      <w:r w:rsidRPr="00F96A25">
        <w:rPr>
          <w:rFonts w:hint="cs"/>
          <w:rtl/>
        </w:rPr>
        <w:t>יכולים לעבוד ה'</w:t>
      </w:r>
      <w:r>
        <w:rPr>
          <w:rFonts w:hint="cs"/>
          <w:rtl/>
        </w:rPr>
        <w:t xml:space="preserve"> וא"כ עיקר מכוון ממקדש היא קרבנות ועלי' לרגל.</w:t>
      </w:r>
    </w:p>
    <w:p w14:paraId="7982899A" w14:textId="77777777" w:rsidR="00B36DD3" w:rsidRDefault="00B36DD3" w:rsidP="00A41F89">
      <w:pPr>
        <w:pStyle w:val="a2"/>
        <w:rPr>
          <w:rtl/>
        </w:rPr>
      </w:pPr>
      <w:r>
        <w:rPr>
          <w:rFonts w:hint="cs"/>
          <w:rtl/>
        </w:rPr>
        <w:t>משא"כ לפי הרמב"ן תכלית המכוון הוא שיהי' מקום גשמי להשראת שכינתו ית' (כנ"ל) (אפי' לפני הענין דעבודת ישראל ולכן אין הכלים חלק מהמצוה (כנ"ל).</w:t>
      </w:r>
    </w:p>
    <w:p w14:paraId="1FE5D418" w14:textId="77777777" w:rsidR="00B36DD3" w:rsidRDefault="00B36DD3" w:rsidP="00A41F89">
      <w:pPr>
        <w:pStyle w:val="a2"/>
        <w:rPr>
          <w:rtl/>
        </w:rPr>
      </w:pPr>
      <w:r>
        <w:rPr>
          <w:rFonts w:hint="cs"/>
          <w:rtl/>
        </w:rPr>
        <w:t>ואוי"ל שמחלקותם הוא ג"כ תלוי לשיטתם בענין תכלית השכר.</w:t>
      </w:r>
    </w:p>
    <w:p w14:paraId="4F06513E" w14:textId="77777777" w:rsidR="00B36DD3" w:rsidRDefault="00B36DD3" w:rsidP="00A41F89">
      <w:pPr>
        <w:pStyle w:val="a2"/>
        <w:rPr>
          <w:rtl/>
        </w:rPr>
      </w:pPr>
      <w:r>
        <w:rPr>
          <w:rFonts w:hint="cs"/>
          <w:rtl/>
        </w:rPr>
        <w:t>שלפי הרמב"ם</w:t>
      </w:r>
      <w:r>
        <w:rPr>
          <w:rStyle w:val="FootnoteReference"/>
          <w:rtl/>
        </w:rPr>
        <w:footnoteReference w:id="10"/>
      </w:r>
      <w:r>
        <w:rPr>
          <w:rFonts w:hint="cs"/>
          <w:rtl/>
        </w:rPr>
        <w:t xml:space="preserve"> תכלית השכר הוא עוה"ב דהיינו נשמות בלי גופים ואין לומר שתכלית השכר הוא בעולם התחי' נשמות בגופים דהא איך יהי' התענוג לנשמה כשהיא בגוף יותר נעלה ונכבד מן התענוג לנפש המופשטת מן החומר שהרי מעלת הרוחניות יותר שלם מהגשמיות.</w:t>
      </w:r>
    </w:p>
    <w:p w14:paraId="40679E07" w14:textId="77777777" w:rsidR="00B36DD3" w:rsidRDefault="00B36DD3" w:rsidP="00A41F89">
      <w:pPr>
        <w:pStyle w:val="a2"/>
        <w:rPr>
          <w:rtl/>
        </w:rPr>
      </w:pPr>
      <w:r>
        <w:rPr>
          <w:rFonts w:hint="cs"/>
          <w:rtl/>
        </w:rPr>
        <w:t>אבל לפי הרמב"ן תכלית השכר הוא עולם התחיי' נשמות בגופים ומביא ראי' חזקה מהא דארז"ל "צדיקים אינן חוזרים לעפרן".</w:t>
      </w:r>
    </w:p>
    <w:p w14:paraId="62263899" w14:textId="77777777" w:rsidR="00B36DD3" w:rsidRDefault="00B36DD3" w:rsidP="00A41F89">
      <w:pPr>
        <w:pStyle w:val="a2"/>
        <w:rPr>
          <w:rtl/>
        </w:rPr>
      </w:pPr>
      <w:r>
        <w:rPr>
          <w:rFonts w:hint="cs"/>
          <w:rtl/>
        </w:rPr>
        <w:t>ומבאר הצ"צ (דרך מצותיך מצות ציצית) שיטת הרמב"ן לתרץ שאלת הרמב"ם דאין הכי נמי לגבי אור הממלא הרמב"ם צודק שאינו שייך. אבל לגבי אור הסובב "יכול להאיר גם על דומם דעשי' ממש".</w:t>
      </w:r>
    </w:p>
    <w:p w14:paraId="6F563F6A" w14:textId="77777777" w:rsidR="00B36DD3" w:rsidRDefault="00B36DD3" w:rsidP="00A41F89">
      <w:pPr>
        <w:pStyle w:val="a2"/>
        <w:rPr>
          <w:rtl/>
        </w:rPr>
      </w:pPr>
      <w:r>
        <w:rPr>
          <w:rFonts w:hint="cs"/>
          <w:rtl/>
        </w:rPr>
        <w:t>ואוי"ל דהרמב"ם הולך לשיטתו שהוא מדבר באור הממלא ולפ"ז ה"ה צודק, א) אינו יכול להיות גילוי אלקות באופן דהתלבשות במקום המשכן, ב) תכלית השכר צ"ל בעה"ב נשמות בלי גופים.</w:t>
      </w:r>
    </w:p>
    <w:p w14:paraId="465B94DC" w14:textId="5ACBACAF" w:rsidR="00B36DD3" w:rsidRDefault="00B36DD3" w:rsidP="00A41F89">
      <w:pPr>
        <w:pStyle w:val="a2"/>
        <w:rPr>
          <w:rtl/>
        </w:rPr>
      </w:pPr>
      <w:r>
        <w:rPr>
          <w:rFonts w:hint="cs"/>
          <w:rtl/>
        </w:rPr>
        <w:t>משא"כ הרמב"ן מדבר אודות אור הסובב וא"כ יכול לסבור כנ"ל.</w:t>
      </w:r>
    </w:p>
    <w:p w14:paraId="68E49E61" w14:textId="77777777" w:rsidR="00B867EC" w:rsidRDefault="00B867EC" w:rsidP="000C076F">
      <w:pPr>
        <w:pStyle w:val="12"/>
        <w:sectPr w:rsidR="00B867EC" w:rsidSect="002F248A">
          <w:footnotePr>
            <w:numRestart w:val="eachSect"/>
          </w:footnotePr>
          <w:type w:val="continuous"/>
          <w:pgSz w:w="7920" w:h="12240"/>
          <w:pgMar w:top="-806" w:right="864" w:bottom="720" w:left="864" w:header="274" w:footer="0" w:gutter="0"/>
          <w:cols w:space="720"/>
          <w:docGrid w:linePitch="360"/>
        </w:sectPr>
      </w:pPr>
    </w:p>
    <w:p w14:paraId="6F854D20" w14:textId="33B2AEB1" w:rsidR="000C076F" w:rsidRDefault="000C076F" w:rsidP="000C076F">
      <w:pPr>
        <w:pStyle w:val="12"/>
        <w:rPr>
          <w:rtl/>
        </w:rPr>
      </w:pPr>
      <w:bookmarkStart w:id="113" w:name="_Toc536759980"/>
      <w:r>
        <w:rPr>
          <w:rFonts w:hint="cs"/>
          <w:rtl/>
        </w:rPr>
        <w:lastRenderedPageBreak/>
        <w:t>נגלה</w:t>
      </w:r>
      <w:bookmarkEnd w:id="113"/>
    </w:p>
    <w:p w14:paraId="73EA8064" w14:textId="77777777" w:rsidR="0063452A" w:rsidRDefault="0063452A" w:rsidP="0063452A">
      <w:pPr>
        <w:pStyle w:val="a"/>
        <w:rPr>
          <w:rtl/>
        </w:rPr>
      </w:pPr>
      <w:bookmarkStart w:id="114" w:name="_Toc536759981"/>
      <w:r w:rsidRPr="0005231C">
        <w:rPr>
          <w:rFonts w:hint="cs"/>
          <w:rtl/>
        </w:rPr>
        <w:t>ענין גיררה חולדה היכא דחזינן דשקל</w:t>
      </w:r>
      <w:bookmarkEnd w:id="114"/>
    </w:p>
    <w:p w14:paraId="69E9522D" w14:textId="77777777" w:rsidR="0063452A" w:rsidRDefault="0063452A" w:rsidP="0063452A">
      <w:pPr>
        <w:pStyle w:val="a0"/>
        <w:rPr>
          <w:rtl/>
        </w:rPr>
      </w:pPr>
      <w:bookmarkStart w:id="115" w:name="_Toc536759982"/>
      <w:r>
        <w:rPr>
          <w:rFonts w:hint="cs"/>
          <w:rtl/>
        </w:rPr>
        <w:t>הרב עקיבא גרשון וגנר</w:t>
      </w:r>
      <w:bookmarkEnd w:id="115"/>
    </w:p>
    <w:p w14:paraId="064C654E" w14:textId="738BA571" w:rsidR="0063452A" w:rsidRPr="0063452A" w:rsidRDefault="0063452A" w:rsidP="0063452A">
      <w:pPr>
        <w:pStyle w:val="a1"/>
        <w:rPr>
          <w:rtl/>
          <w:lang w:val="en-GB"/>
        </w:rPr>
      </w:pPr>
      <w:r w:rsidRPr="00B75015">
        <w:rPr>
          <w:rFonts w:hint="cs"/>
          <w:rtl/>
          <w:lang w:val="en-GB"/>
        </w:rPr>
        <w:t>ראש</w:t>
      </w:r>
      <w:r w:rsidRPr="00B75015">
        <w:rPr>
          <w:rtl/>
          <w:lang w:val="en-GB"/>
        </w:rPr>
        <w:t xml:space="preserve"> </w:t>
      </w:r>
      <w:r w:rsidRPr="00B75015">
        <w:rPr>
          <w:rFonts w:hint="cs"/>
          <w:rtl/>
          <w:lang w:val="en-GB"/>
        </w:rPr>
        <w:t>ישיבה</w:t>
      </w:r>
      <w:r w:rsidRPr="00B75015">
        <w:rPr>
          <w:rtl/>
          <w:lang w:val="en-GB"/>
        </w:rPr>
        <w:t xml:space="preserve"> – </w:t>
      </w:r>
      <w:r w:rsidRPr="00B75015">
        <w:rPr>
          <w:rFonts w:hint="cs"/>
          <w:rtl/>
          <w:lang w:val="en-GB"/>
        </w:rPr>
        <w:t>ישיבת</w:t>
      </w:r>
      <w:r w:rsidRPr="00B75015">
        <w:rPr>
          <w:rtl/>
          <w:lang w:val="en-GB"/>
        </w:rPr>
        <w:t xml:space="preserve"> </w:t>
      </w:r>
      <w:r w:rsidRPr="00B75015">
        <w:rPr>
          <w:rFonts w:hint="cs"/>
          <w:rtl/>
          <w:lang w:val="en-GB"/>
        </w:rPr>
        <w:t>ליובאוויטש</w:t>
      </w:r>
      <w:r w:rsidRPr="00B75015">
        <w:rPr>
          <w:rtl/>
          <w:lang w:val="en-GB"/>
        </w:rPr>
        <w:t xml:space="preserve"> </w:t>
      </w:r>
      <w:r w:rsidRPr="00B75015">
        <w:rPr>
          <w:rFonts w:hint="cs"/>
          <w:rtl/>
          <w:lang w:val="en-GB"/>
        </w:rPr>
        <w:t>טורונטו</w:t>
      </w:r>
    </w:p>
    <w:p w14:paraId="3BD7273F" w14:textId="77777777" w:rsidR="0063452A" w:rsidRPr="0005231C" w:rsidRDefault="0063452A" w:rsidP="0063452A">
      <w:pPr>
        <w:pStyle w:val="11"/>
      </w:pPr>
      <w:r w:rsidRPr="0005231C">
        <w:rPr>
          <w:rFonts w:hint="cs"/>
          <w:rtl/>
        </w:rPr>
        <w:t xml:space="preserve">בגמ' (ט, א): </w:t>
      </w:r>
      <w:r w:rsidRPr="0005231C">
        <w:rPr>
          <w:rtl/>
        </w:rPr>
        <w:t>טעמא</w:t>
      </w:r>
      <w:r w:rsidRPr="0005231C">
        <w:rPr>
          <w:rFonts w:hint="cs"/>
          <w:rtl/>
        </w:rPr>
        <w:t xml:space="preserve"> </w:t>
      </w:r>
      <w:r w:rsidRPr="0005231C">
        <w:rPr>
          <w:rtl/>
        </w:rPr>
        <w:t>דלא חזינא דשקל</w:t>
      </w:r>
      <w:r w:rsidRPr="0005231C">
        <w:rPr>
          <w:rFonts w:hint="cs"/>
          <w:rtl/>
        </w:rPr>
        <w:t xml:space="preserve"> </w:t>
      </w:r>
      <w:r w:rsidRPr="0005231C">
        <w:rPr>
          <w:rtl/>
        </w:rPr>
        <w:t>הא חזינא דשקל</w:t>
      </w:r>
      <w:r w:rsidRPr="0005231C">
        <w:rPr>
          <w:rFonts w:hint="cs"/>
          <w:rtl/>
        </w:rPr>
        <w:t xml:space="preserve"> </w:t>
      </w:r>
      <w:r w:rsidRPr="0005231C">
        <w:rPr>
          <w:rtl/>
        </w:rPr>
        <w:t>חיישינן, ובעי בדיקה</w:t>
      </w:r>
      <w:r w:rsidRPr="0005231C">
        <w:rPr>
          <w:rFonts w:hint="cs"/>
          <w:rtl/>
        </w:rPr>
        <w:t>.</w:t>
      </w:r>
    </w:p>
    <w:p w14:paraId="4809616C" w14:textId="77777777" w:rsidR="0063452A" w:rsidRPr="0005231C" w:rsidRDefault="0063452A" w:rsidP="0063452A">
      <w:pPr>
        <w:pStyle w:val="11"/>
        <w:rPr>
          <w:rtl/>
        </w:rPr>
      </w:pPr>
      <w:r w:rsidRPr="0005231C">
        <w:rPr>
          <w:rFonts w:hint="cs"/>
          <w:rtl/>
        </w:rPr>
        <w:t>חידוש בשו"ע אדה"ז בענין החיוב היכא דחזינן דשקל</w:t>
      </w:r>
    </w:p>
    <w:p w14:paraId="2AEB354B" w14:textId="77777777" w:rsidR="0063452A" w:rsidRPr="0005231C" w:rsidRDefault="0063452A" w:rsidP="0063452A">
      <w:pPr>
        <w:pStyle w:val="a2"/>
        <w:rPr>
          <w:rtl/>
        </w:rPr>
      </w:pPr>
      <w:r w:rsidRPr="0005231C">
        <w:rPr>
          <w:rFonts w:hint="cs"/>
          <w:rtl/>
        </w:rPr>
        <w:t>ובשו"ע אדה"ז סי' תל"ד (ס"ב) "</w:t>
      </w:r>
      <w:r w:rsidRPr="0005231C">
        <w:rPr>
          <w:rtl/>
        </w:rPr>
        <w:t xml:space="preserve">ואימתי מצניעו קודם שיתחיל לבדוק שאם לא יצניע מקודם יש לחוש שבשעת הבדיקה עצמה כשבדק זוית אחת והולך ממנה לזוית אחרת שמא יראה בעיניו שעכבר או חולדה נטלה מעט חמץ מן החמץ המוכן לאכילה ויצטרך לחזור ולבדוק פעם אחרת </w:t>
      </w:r>
      <w:r w:rsidRPr="0005231C">
        <w:rPr>
          <w:b/>
          <w:bCs/>
          <w:rtl/>
        </w:rPr>
        <w:t>אותה זוית שבדק</w:t>
      </w:r>
      <w:r w:rsidRPr="0005231C">
        <w:rPr>
          <w:rtl/>
        </w:rPr>
        <w:t xml:space="preserve"> שמא גררו את החמץ שנטלו והניחו בזוית זו</w:t>
      </w:r>
      <w:r w:rsidRPr="0005231C">
        <w:rPr>
          <w:rFonts w:hint="cs"/>
          <w:rtl/>
        </w:rPr>
        <w:t>.</w:t>
      </w:r>
    </w:p>
    <w:p w14:paraId="1C68358C" w14:textId="77777777" w:rsidR="0063452A" w:rsidRPr="0005231C" w:rsidRDefault="0063452A" w:rsidP="0063452A">
      <w:pPr>
        <w:pStyle w:val="a2"/>
        <w:rPr>
          <w:rtl/>
        </w:rPr>
      </w:pPr>
      <w:r w:rsidRPr="0005231C">
        <w:rPr>
          <w:rFonts w:hint="cs"/>
          <w:rtl/>
        </w:rPr>
        <w:t>ומבואר בדברי אדה"ז חידוש גדול, דאף היכא דחזינא דשקל, דמחוייב לחזור ולבדוק, אין החיוב אלא ב"אותה זוית שבדק", אבל לא נתחייב עי"ז לבדוק גם בשאר הבית, במקומות שאין מכניסין בהן חמץ (שבפשטות ע"י החולדה הי' צריך לחייב את כל הבית, כי לגבי החולדה מה שייך לחלק בין מקום שמכניסין למקום שאין מכניסין).</w:t>
      </w:r>
    </w:p>
    <w:p w14:paraId="64DAF148" w14:textId="77777777" w:rsidR="0063452A" w:rsidRPr="0005231C" w:rsidRDefault="0063452A" w:rsidP="0063452A">
      <w:pPr>
        <w:pStyle w:val="11"/>
        <w:rPr>
          <w:rtl/>
        </w:rPr>
      </w:pPr>
      <w:r w:rsidRPr="0005231C">
        <w:rPr>
          <w:rFonts w:hint="cs"/>
          <w:rtl/>
        </w:rPr>
        <w:t>לכ' פליגי בזה תוס' והרמב"ם עם רש"י</w:t>
      </w:r>
    </w:p>
    <w:p w14:paraId="3E67448D" w14:textId="77777777" w:rsidR="0063452A" w:rsidRPr="0005231C" w:rsidRDefault="0063452A" w:rsidP="0063452A">
      <w:pPr>
        <w:pStyle w:val="a2"/>
        <w:rPr>
          <w:rtl/>
        </w:rPr>
      </w:pPr>
      <w:r w:rsidRPr="0005231C">
        <w:rPr>
          <w:rFonts w:hint="cs"/>
          <w:rtl/>
        </w:rPr>
        <w:t>ובתוס' על המשנה (ד"ה אין חוששין שמא גיררה חולדה) כ' "</w:t>
      </w:r>
      <w:r w:rsidRPr="0005231C">
        <w:rPr>
          <w:rtl/>
        </w:rPr>
        <w:t>ואם תאמר והא מרישא שמעי' דקתני כל מקום שאין מכניסין בו חמץ אין צריך בדיקה תריץ דהוה מוקמינן בשאין חולדה וברדלס יכולין להלך שם</w:t>
      </w:r>
      <w:r w:rsidRPr="0005231C">
        <w:rPr>
          <w:rFonts w:hint="cs"/>
          <w:rtl/>
        </w:rPr>
        <w:t>". ומבואר מדברי התוס' דאם היו חוששין שמא גיררה חולדה הי' מחוייב לבדוק גם במקומות שאין מכניסין בהם חמץ, ועד"ז בעוד ראשונים. וכ"ה בח"י סי' תל"ד סק"ז לדינא. ולכ' מדברי אדה"ז הנ"ל מבואר דלא כן.</w:t>
      </w:r>
    </w:p>
    <w:p w14:paraId="1ABDB68F" w14:textId="77777777" w:rsidR="0063452A" w:rsidRPr="0005231C" w:rsidRDefault="0063452A" w:rsidP="0063452A">
      <w:pPr>
        <w:pStyle w:val="a2"/>
        <w:rPr>
          <w:rtl/>
        </w:rPr>
      </w:pPr>
      <w:r w:rsidRPr="0005231C">
        <w:rPr>
          <w:rFonts w:hint="cs"/>
          <w:rtl/>
        </w:rPr>
        <w:t>וברמב"ם (פ"ב ה"ז מהל' חו"מ)</w:t>
      </w:r>
      <w:r w:rsidRPr="0005231C">
        <w:rPr>
          <w:rtl/>
        </w:rPr>
        <w:t xml:space="preserve"> </w:t>
      </w:r>
      <w:r w:rsidRPr="0005231C">
        <w:rPr>
          <w:rFonts w:hint="cs"/>
          <w:rtl/>
        </w:rPr>
        <w:t>"</w:t>
      </w:r>
      <w:r w:rsidRPr="0005231C">
        <w:rPr>
          <w:rtl/>
        </w:rPr>
        <w:t>אין חוששין שמא גררה חלדה חמץ למקום שאין מכניסין בו חמץ שאם נחוש מבית לבית נחוש מעיר לעיר ואין לדבר סוף</w:t>
      </w:r>
      <w:r w:rsidRPr="0005231C">
        <w:rPr>
          <w:rFonts w:hint="cs"/>
          <w:rtl/>
        </w:rPr>
        <w:t>".</w:t>
      </w:r>
    </w:p>
    <w:p w14:paraId="7B113D8C" w14:textId="77777777" w:rsidR="0063452A" w:rsidRPr="0005231C" w:rsidRDefault="0063452A" w:rsidP="0063452A">
      <w:pPr>
        <w:pStyle w:val="a2"/>
        <w:rPr>
          <w:rtl/>
        </w:rPr>
      </w:pPr>
      <w:r w:rsidRPr="0005231C">
        <w:rPr>
          <w:rFonts w:hint="cs"/>
          <w:rtl/>
        </w:rPr>
        <w:t>ובמ"מ שם: "</w:t>
      </w:r>
      <w:r w:rsidRPr="0005231C">
        <w:rPr>
          <w:rtl/>
        </w:rPr>
        <w:t xml:space="preserve">ומפרש רבינו מבית שמכניסין בו לבית שאין מכניסין בו ואינו צריך בדיקה שאם באת לחוש לכך אף אתה היה חושש כשבודק חצר זו או עיר זו באת חולדה </w:t>
      </w:r>
      <w:r w:rsidRPr="0005231C">
        <w:rPr>
          <w:rtl/>
        </w:rPr>
        <w:lastRenderedPageBreak/>
        <w:t>וגררה שם חמץ מעיר אחרת או מחצר אחרת שלא היתה בדוקה באותה שעה ואין לדבר סוף שאי אפשר לכל ישראל לבדוק חמצן בבת אחת. ורש"י ז"ל פירש שאין חוששין כשבדק זוית זו ובא לבדוק זו שמא בתוך שבאת לזו גררה חולדה החמץ למקום הבדוק וצריך אני לחזור ולבדוק עכ"ל. ופירוש רבינו עיקר ויפה כיון</w:t>
      </w:r>
      <w:r w:rsidRPr="0005231C">
        <w:rPr>
          <w:rFonts w:hint="cs"/>
          <w:rtl/>
        </w:rPr>
        <w:t>"</w:t>
      </w:r>
    </w:p>
    <w:p w14:paraId="5F732D80" w14:textId="77777777" w:rsidR="0063452A" w:rsidRPr="0005231C" w:rsidRDefault="0063452A" w:rsidP="0063452A">
      <w:pPr>
        <w:pStyle w:val="a2"/>
        <w:rPr>
          <w:rtl/>
        </w:rPr>
      </w:pPr>
      <w:r w:rsidRPr="0005231C">
        <w:rPr>
          <w:rFonts w:hint="cs"/>
          <w:rtl/>
        </w:rPr>
        <w:t>ועי' בלח"מ שם "</w:t>
      </w:r>
      <w:r w:rsidRPr="0005231C">
        <w:rPr>
          <w:rtl/>
        </w:rPr>
        <w:t>ויראה שטעמו מפני שודאי הך מתני' קאי על מתני' דלעיל שאמר מקום שאין מכניסין בו חמץ אין צריך וכו' ואף על פי שהפסיקו ואמרו במה אמרו וכו' כבר תירצו בגמ' דהכל הוא דבר אחד שאמרו שם (דף ח' ב) הכי קאמר כל מקום שמכניסין וכו' ובמה אמרו וכו'. וא"כ הך מתניתין בתרא עלה קאי</w:t>
      </w:r>
      <w:r w:rsidRPr="0005231C">
        <w:rPr>
          <w:rFonts w:hint="cs"/>
          <w:rtl/>
        </w:rPr>
        <w:t>", וע"ש בכ"מ ועוד.</w:t>
      </w:r>
    </w:p>
    <w:p w14:paraId="60A57B43" w14:textId="77777777" w:rsidR="0063452A" w:rsidRPr="0005231C" w:rsidRDefault="0063452A" w:rsidP="0063452A">
      <w:pPr>
        <w:pStyle w:val="a2"/>
        <w:rPr>
          <w:rtl/>
        </w:rPr>
      </w:pPr>
      <w:r w:rsidRPr="0005231C">
        <w:rPr>
          <w:rFonts w:hint="cs"/>
          <w:rtl/>
        </w:rPr>
        <w:t>אמנם י"ל שאין זה רק משמעות דורשין, איך לפרש פירושא דמתני', כ"א הוי מחלוקת לדינא, דפליגי בפלוגתא הנ"ל, דטעמו של רש"י שלא פי' כתוס' והרמב"ם דהמשנה בא בהמשך למשנה הקודמת הוא משום שחולק לדינא על הרמב"ם וסב"ל דגם היכא שגיררה חולדה לא חל עי"ז חיוב בדיקה כ"א במקומות שמכניסין בהם חמץ ולא במקומות שאין מכניסין. אבל טעמא בעי.</w:t>
      </w:r>
    </w:p>
    <w:p w14:paraId="4776AB88" w14:textId="77777777" w:rsidR="0063452A" w:rsidRPr="0005231C" w:rsidRDefault="0063452A" w:rsidP="0063452A">
      <w:pPr>
        <w:pStyle w:val="11"/>
        <w:rPr>
          <w:rtl/>
        </w:rPr>
      </w:pPr>
      <w:r w:rsidRPr="0005231C">
        <w:rPr>
          <w:rFonts w:hint="cs"/>
          <w:rtl/>
        </w:rPr>
        <w:t>ביאור סברת רש"י ואדה"ז</w:t>
      </w:r>
    </w:p>
    <w:p w14:paraId="2E9F535A" w14:textId="77777777" w:rsidR="0063452A" w:rsidRPr="0005231C" w:rsidRDefault="0063452A" w:rsidP="0063452A">
      <w:pPr>
        <w:pStyle w:val="a2"/>
        <w:rPr>
          <w:rtl/>
        </w:rPr>
      </w:pPr>
      <w:r w:rsidRPr="0005231C">
        <w:rPr>
          <w:rFonts w:hint="cs"/>
          <w:rtl/>
        </w:rPr>
        <w:t>ובביאור הדבר אפ"ל בהקדם, דהנה על מה דתנן במשנה דאין חוששין שמא גיררה חולדה, משום דא"כ מחצר לחצר ומעיר לעיר אין לדבר סוף, לכ' צ"ע, דמה בכך שמחצר לחצר ומעיר לעיר אין לדבר סוף, ולמה לא נימא דעכ"פ ממקום למקום נחשוש, דכל מה דאפשר לתקן יתקן (עי' בשפ"א ועוד)? גם צ"ע, מה  שייך למי</w:t>
      </w:r>
      <w:r>
        <w:rPr>
          <w:rFonts w:hint="cs"/>
          <w:rtl/>
        </w:rPr>
        <w:t xml:space="preserve">חש שמא גיררה חולדה, הא הוי ספק </w:t>
      </w:r>
      <w:r w:rsidRPr="0005231C">
        <w:rPr>
          <w:rFonts w:hint="cs"/>
          <w:rtl/>
        </w:rPr>
        <w:t>ביאה, דהוי ספק על, דלא חיישינן לה אפי' בלא טעמא דאין לדבר סוף? גם צ"ע, מה שייך לחשוש לגררה חולדה, הא הבית בחזקת בדוק, ואיך שייך שהספק יוציא את הבית מחזקת בדוק, הרי אין ספק מוציא מידי ודאי (והמהר"ם חלאווה הק' כן על הגמ' גבי טעמא דחזינא דשקל "</w:t>
      </w:r>
      <w:r w:rsidRPr="0005231C">
        <w:rPr>
          <w:rtl/>
        </w:rPr>
        <w:t>וכי תימ' מ"מ הרי הבית בחזקת בדוק ואין ספק מוציא מידי ודאי</w:t>
      </w:r>
      <w:r w:rsidRPr="0005231C">
        <w:rPr>
          <w:rFonts w:hint="cs"/>
          <w:rtl/>
        </w:rPr>
        <w:t>", והוא תי' "</w:t>
      </w:r>
      <w:r w:rsidRPr="0005231C">
        <w:rPr>
          <w:rtl/>
        </w:rPr>
        <w:t>הא ליתא דכיון דחזו דעל פיתא בההוא ביתא הא נפק ליה מחזקתי' וצריך בדיקה</w:t>
      </w:r>
      <w:r w:rsidRPr="0005231C">
        <w:rPr>
          <w:rFonts w:hint="cs"/>
          <w:rtl/>
        </w:rPr>
        <w:t>", אבל במתני' הרי א"א לתרץ כן)? ועוד דיוקים המבוארים במפרשים.</w:t>
      </w:r>
    </w:p>
    <w:p w14:paraId="314D8075" w14:textId="77777777" w:rsidR="0063452A" w:rsidRPr="0005231C" w:rsidRDefault="0063452A" w:rsidP="0063452A">
      <w:pPr>
        <w:pStyle w:val="a2"/>
        <w:rPr>
          <w:rtl/>
        </w:rPr>
      </w:pPr>
      <w:r w:rsidRPr="0005231C">
        <w:rPr>
          <w:rFonts w:hint="cs"/>
          <w:rtl/>
        </w:rPr>
        <w:t>ולכן י"ל דבאמת אין מקום לחשש דגרירת חולדה, וכל מה דהיינו חוששין לכך הוא משום דבדיקת חמץ כל חיובה הי' שיהי' באופן שלא ישאר שום ספק וס"ס של חמץ, ולכן אפי' במקום חששא רחוקה צריך למיחש. ועי' בשו"ע אדה"ז (סי' תל"ג סי"ב) ד"</w:t>
      </w:r>
      <w:r w:rsidRPr="0005231C">
        <w:rPr>
          <w:rtl/>
        </w:rPr>
        <w:t>אינו חייב לבדוק מן התורה אלא במקומות שרגיל להשתמש בהן חמץ כל השנה בתדירות</w:t>
      </w:r>
      <w:r w:rsidRPr="0005231C">
        <w:rPr>
          <w:rFonts w:hint="cs"/>
          <w:rtl/>
        </w:rPr>
        <w:t>...</w:t>
      </w:r>
      <w:r w:rsidRPr="0005231C">
        <w:rPr>
          <w:rtl/>
        </w:rPr>
        <w:t xml:space="preserve">ואי אפשר שלא נתפרר ונפל שם פירור חמץ שיש בו כזית ועובר </w:t>
      </w:r>
      <w:r w:rsidRPr="0005231C">
        <w:rPr>
          <w:rtl/>
        </w:rPr>
        <w:lastRenderedPageBreak/>
        <w:t>עליו בבל ימצא מן התורה</w:t>
      </w:r>
      <w:r w:rsidRPr="0005231C">
        <w:rPr>
          <w:rFonts w:hint="cs"/>
          <w:rtl/>
        </w:rPr>
        <w:t>...</w:t>
      </w:r>
      <w:r w:rsidRPr="0005231C">
        <w:rPr>
          <w:rtl/>
        </w:rPr>
        <w:t>אבל שאר החדרים שאינו רגיל להשתמש בהן חמץ בתדירות וקרוב הדבר שלא נשתייר בהן חמץ כזית אין צריך לבודקן מן התורה אף על פי שלא ביטל</w:t>
      </w:r>
      <w:r w:rsidRPr="0005231C">
        <w:rPr>
          <w:rFonts w:hint="cs"/>
          <w:rtl/>
        </w:rPr>
        <w:t>", ובסי"ג דמדרבנן הוסיפו ע"ז וחייבו "</w:t>
      </w:r>
      <w:r w:rsidRPr="0005231C">
        <w:rPr>
          <w:rtl/>
        </w:rPr>
        <w:t xml:space="preserve">לבדוק ולחפש אחריו בכל המקומות שיש לחוש ולהסתפק </w:t>
      </w:r>
      <w:r w:rsidRPr="0005231C">
        <w:rPr>
          <w:b/>
          <w:bCs/>
          <w:rtl/>
        </w:rPr>
        <w:t>שמא</w:t>
      </w:r>
      <w:r w:rsidRPr="0005231C">
        <w:rPr>
          <w:rtl/>
        </w:rPr>
        <w:t xml:space="preserve"> הכניס לשם חמץ </w:t>
      </w:r>
      <w:r w:rsidRPr="0005231C">
        <w:rPr>
          <w:b/>
          <w:bCs/>
          <w:rtl/>
        </w:rPr>
        <w:t>באקראי</w:t>
      </w:r>
      <w:r w:rsidRPr="0005231C">
        <w:rPr>
          <w:rtl/>
        </w:rPr>
        <w:t xml:space="preserve"> </w:t>
      </w:r>
      <w:r w:rsidRPr="0005231C">
        <w:rPr>
          <w:rFonts w:hint="cs"/>
          <w:rtl/>
        </w:rPr>
        <w:t>...</w:t>
      </w:r>
      <w:r w:rsidRPr="0005231C">
        <w:rPr>
          <w:rtl/>
        </w:rPr>
        <w:t>שמא שכח שם את פתו או שמא נתפרר ממנו שום פירור חמץ</w:t>
      </w:r>
      <w:r w:rsidRPr="0005231C">
        <w:rPr>
          <w:rFonts w:hint="cs"/>
          <w:rtl/>
        </w:rPr>
        <w:t>", אבל גם מד"ס "</w:t>
      </w:r>
      <w:r w:rsidRPr="0005231C">
        <w:rPr>
          <w:rtl/>
        </w:rPr>
        <w:t>אותן חדרים שאין דרך האדם ליכנס בהן בתוך הסעודה</w:t>
      </w:r>
      <w:r w:rsidRPr="0005231C">
        <w:rPr>
          <w:rFonts w:hint="cs"/>
          <w:rtl/>
        </w:rPr>
        <w:t>...</w:t>
      </w:r>
      <w:r w:rsidRPr="0005231C">
        <w:rPr>
          <w:rtl/>
        </w:rPr>
        <w:t>אין צריכים בדיקה</w:t>
      </w:r>
      <w:r w:rsidRPr="0005231C">
        <w:rPr>
          <w:rFonts w:hint="cs"/>
          <w:rtl/>
        </w:rPr>
        <w:t xml:space="preserve">" (כמ"ש בסי"ד), שלספק כזה לא חיישינן, אע"פ שגם בהם </w:t>
      </w:r>
      <w:r w:rsidRPr="0005231C">
        <w:rPr>
          <w:rFonts w:hint="cs"/>
          <w:b/>
          <w:bCs/>
          <w:rtl/>
        </w:rPr>
        <w:t>שייך</w:t>
      </w:r>
      <w:r w:rsidRPr="0005231C">
        <w:rPr>
          <w:rFonts w:hint="cs"/>
          <w:rtl/>
        </w:rPr>
        <w:t xml:space="preserve"> שיהי' בהם חמץ, שלכן "</w:t>
      </w:r>
      <w:r w:rsidRPr="0005231C">
        <w:rPr>
          <w:rtl/>
        </w:rPr>
        <w:t xml:space="preserve">אם </w:t>
      </w:r>
      <w:r w:rsidRPr="0005231C">
        <w:rPr>
          <w:rFonts w:hint="cs"/>
          <w:rtl/>
        </w:rPr>
        <w:t>..</w:t>
      </w:r>
      <w:r w:rsidRPr="0005231C">
        <w:rPr>
          <w:rtl/>
        </w:rPr>
        <w:t>ידוע לו שהכניס לשם חמץ פעם אחת</w:t>
      </w:r>
      <w:r w:rsidRPr="0005231C">
        <w:rPr>
          <w:rFonts w:hint="cs"/>
          <w:rtl/>
        </w:rPr>
        <w:t>" חייב לבדוק.</w:t>
      </w:r>
    </w:p>
    <w:p w14:paraId="0545DD67" w14:textId="77777777" w:rsidR="0063452A" w:rsidRPr="0005231C" w:rsidRDefault="0063452A" w:rsidP="0063452A">
      <w:pPr>
        <w:pStyle w:val="a2"/>
        <w:rPr>
          <w:rtl/>
        </w:rPr>
      </w:pPr>
      <w:r w:rsidRPr="0005231C">
        <w:rPr>
          <w:rFonts w:hint="cs"/>
          <w:rtl/>
        </w:rPr>
        <w:t>ובהגה לסכ"ה מבאר שחיוב זה מד"ס הוא "</w:t>
      </w:r>
      <w:r w:rsidRPr="0005231C">
        <w:rPr>
          <w:rtl/>
        </w:rPr>
        <w:t>אף שיש כמה ספיקות להקל, שמא לא הכניסו שם חמץ מעולם ואם תמצא לומר הכניסו שמא חזרו ונטלוהו כולו משם ולא נשתייר ממנו שם כלום ואם תמצא לומר נשתייר ממנו מעט שמא היה זמן רב קודם הפסח ונתעפש באורך הזמן או נמאס עד שנפסל מאכילת כלב, היינו לפי שעיקר תקנת חכמים שתקנו לבדוק ולחפש אחר החמץ אינה אלא על הספק שמא יש שם חמץ, ומן התורה אין לחוש כלל לספק כזה שכלל גדול בתורה אין מחזיקין ריעותא כמבואר ביורה דעה סי' ל"ט, אלא שחכמים מחמת חומר איסור החמץ החמירו לחוש אף לספק כזה ולכן התקינו מצות הבדיקה, ואם כן מה לי ספק אחד ומה לי כמה ספיקות</w:t>
      </w:r>
      <w:r w:rsidRPr="0005231C">
        <w:rPr>
          <w:rFonts w:hint="cs"/>
          <w:rtl/>
        </w:rPr>
        <w:t>".</w:t>
      </w:r>
    </w:p>
    <w:p w14:paraId="644B642D" w14:textId="77777777" w:rsidR="0063452A" w:rsidRPr="0005231C" w:rsidRDefault="0063452A" w:rsidP="0063452A">
      <w:pPr>
        <w:pStyle w:val="a2"/>
        <w:rPr>
          <w:rtl/>
        </w:rPr>
      </w:pPr>
      <w:r w:rsidRPr="0005231C">
        <w:rPr>
          <w:rFonts w:hint="cs"/>
          <w:rtl/>
        </w:rPr>
        <w:t>ואפ"ל דכ"ז הוא במקום שיש חיוב בדיקת חמץ, משום דהוי מקום שמכניסין בו חמץ, שלפעמים נכנס שם באמצע הסעודה וכו', ולכן אף שישנם כמה ספיקות דאפשר דלא נשאר שם שום חמץ, מ"מ תקנת חכמים היתה להוציא הבית מכל ספק, אבל להחשיבו למקום שמכניסין בה חמץ מעיקרא מצד הספק, ולחייב מטעם זה, זה לא מצינו, וכמבואר בסעי' י"ד, וכנ"ל. ועפ"ז אפ"ל בפשטות דאכן החשש דגרירת חולדה אין בה כדי לחייב הבית מעיקרא בבדיקת חמץ, דהוי רק ספק ביאה (ואינה כמו חדר שאדם רגיל ליכנס לשם באמצע הסעודה ופתו בידו ושמא שכח).</w:t>
      </w:r>
    </w:p>
    <w:p w14:paraId="3B4EEF2F" w14:textId="77777777" w:rsidR="0063452A" w:rsidRPr="0005231C" w:rsidRDefault="0063452A" w:rsidP="0063452A">
      <w:pPr>
        <w:pStyle w:val="a2"/>
        <w:rPr>
          <w:rtl/>
        </w:rPr>
      </w:pPr>
      <w:r w:rsidRPr="0005231C">
        <w:rPr>
          <w:rFonts w:hint="cs"/>
          <w:rtl/>
        </w:rPr>
        <w:t>וכל מה דהיינו חוששין לגיררה חולדה היינו משום דבית זה נתחייבה כבר בבדיקה, וגדר החיוב הוא להוציאה מכל ספק חמץ, ואם ישנה עדיין חשש דגיררה חולדה, א"כ לא הועיל הבדיקה, דעדיין ישנה ספק חמץ. והיינו דכל המקום להחשש דגרירת חולדה הוא רק לענין שמטעם זה לא הי' אפשר לסמוך על הבדיקה.</w:t>
      </w:r>
    </w:p>
    <w:p w14:paraId="5E3AB9EF" w14:textId="77777777" w:rsidR="0063452A" w:rsidRPr="0005231C" w:rsidRDefault="0063452A" w:rsidP="0063452A">
      <w:pPr>
        <w:pStyle w:val="a2"/>
        <w:rPr>
          <w:rtl/>
        </w:rPr>
      </w:pPr>
      <w:r w:rsidRPr="0005231C">
        <w:rPr>
          <w:rFonts w:hint="cs"/>
          <w:rtl/>
        </w:rPr>
        <w:t>וכ"ז מדוייק בל' רש"י על המשנה שכ' (בד"ה אין חוששין) "</w:t>
      </w:r>
      <w:r w:rsidRPr="0005231C">
        <w:rPr>
          <w:rtl/>
        </w:rPr>
        <w:t>אין חוששין כשבדק זוית זו ובא לבדוק זו שמא בתוך שבא לבדוק זו גיררה חולדה חמץ למקום הבדוק, וצריכנא לחזור ולבדוק</w:t>
      </w:r>
      <w:r w:rsidRPr="0005231C">
        <w:rPr>
          <w:rFonts w:hint="cs"/>
          <w:rtl/>
        </w:rPr>
        <w:t xml:space="preserve">", ולכ' כל האריכות צ"ב, דלא הול"ל אלא שאין חוששין שמא גיררה חולדה למקום הבדוק, או כיו"ב? ולכ' מבואר מדברי רש"י סברא הנ"ל, דכל </w:t>
      </w:r>
      <w:r w:rsidRPr="0005231C">
        <w:rPr>
          <w:rFonts w:hint="cs"/>
          <w:rtl/>
        </w:rPr>
        <w:lastRenderedPageBreak/>
        <w:t xml:space="preserve">המקום להך חשש הוא </w:t>
      </w:r>
      <w:r w:rsidRPr="0005231C">
        <w:rPr>
          <w:rtl/>
        </w:rPr>
        <w:t>–</w:t>
      </w:r>
      <w:r w:rsidRPr="0005231C">
        <w:rPr>
          <w:rFonts w:hint="cs"/>
          <w:rtl/>
        </w:rPr>
        <w:t xml:space="preserve"> לא בתור חשש בפנ"ע, כ"א </w:t>
      </w:r>
      <w:r w:rsidRPr="0005231C">
        <w:rPr>
          <w:rtl/>
        </w:rPr>
        <w:t>–</w:t>
      </w:r>
      <w:r w:rsidRPr="0005231C">
        <w:rPr>
          <w:rFonts w:hint="cs"/>
          <w:rtl/>
        </w:rPr>
        <w:t xml:space="preserve"> שמצד זה חסר בקיום החיוב דבדיקת חמץ שתיקנו חכמים כבר, וכנ"ל.</w:t>
      </w:r>
    </w:p>
    <w:p w14:paraId="0DFBFA31" w14:textId="77777777" w:rsidR="0063452A" w:rsidRPr="0005231C" w:rsidRDefault="0063452A" w:rsidP="0063452A">
      <w:pPr>
        <w:pStyle w:val="a2"/>
        <w:rPr>
          <w:rtl/>
        </w:rPr>
      </w:pPr>
      <w:r w:rsidRPr="0005231C">
        <w:rPr>
          <w:rFonts w:hint="cs"/>
          <w:rtl/>
        </w:rPr>
        <w:t>ועפ"ז א"ש דינא דמתני', דאף דתיקנו חכמים להוציא את הבית מכל ספק וס"ס דחמץ וזהו כל הדין דבדיקת חמץ דעיקרה על הספק ניתקנה, אבל עכצ"ל דאין בכלל זה הספק דגרירה, דאם הי' בכלל זה הספק דגרירה א"כ לא שייך כל התקנה דבדיקת חמץ, דכיון דאין לדבר סוף, א"כ לעולם לא יהי' שייך שהבית תהי' בחזקת בדוק, אלא עכצ"ל דהך ספק דגרירה הוי כמו הספק שבסי"ד הנ"ל, דאינה בכלל התקנה והחיוב, וא"כ כל גרירה בכלל (ועי' בשפ"א הנ"ל).</w:t>
      </w:r>
    </w:p>
    <w:p w14:paraId="16B9E0A7" w14:textId="77777777" w:rsidR="0063452A" w:rsidRPr="0005231C" w:rsidRDefault="0063452A" w:rsidP="0063452A">
      <w:pPr>
        <w:pStyle w:val="a2"/>
        <w:rPr>
          <w:rtl/>
        </w:rPr>
      </w:pPr>
      <w:r w:rsidRPr="0005231C">
        <w:rPr>
          <w:rFonts w:hint="cs"/>
          <w:rtl/>
        </w:rPr>
        <w:t xml:space="preserve">והנה בגמ' קאמר </w:t>
      </w:r>
      <w:r w:rsidRPr="0005231C">
        <w:rPr>
          <w:rtl/>
        </w:rPr>
        <w:t>טעמא</w:t>
      </w:r>
      <w:r w:rsidRPr="0005231C">
        <w:rPr>
          <w:rFonts w:hint="cs"/>
          <w:rtl/>
        </w:rPr>
        <w:t xml:space="preserve"> </w:t>
      </w:r>
      <w:r w:rsidRPr="0005231C">
        <w:rPr>
          <w:rtl/>
        </w:rPr>
        <w:t>דלא חזינא דשקל</w:t>
      </w:r>
      <w:r w:rsidRPr="0005231C">
        <w:rPr>
          <w:rFonts w:hint="cs"/>
          <w:rtl/>
        </w:rPr>
        <w:t xml:space="preserve"> </w:t>
      </w:r>
      <w:r w:rsidRPr="0005231C">
        <w:rPr>
          <w:rtl/>
        </w:rPr>
        <w:t>הא חזינא דשקל</w:t>
      </w:r>
      <w:r w:rsidRPr="0005231C">
        <w:rPr>
          <w:rFonts w:hint="cs"/>
          <w:rtl/>
        </w:rPr>
        <w:t xml:space="preserve"> </w:t>
      </w:r>
      <w:r w:rsidRPr="0005231C">
        <w:rPr>
          <w:rtl/>
        </w:rPr>
        <w:t>חיישינן</w:t>
      </w:r>
      <w:r w:rsidRPr="0005231C">
        <w:rPr>
          <w:rFonts w:hint="cs"/>
          <w:rtl/>
        </w:rPr>
        <w:t xml:space="preserve"> </w:t>
      </w:r>
      <w:r w:rsidRPr="0005231C">
        <w:rPr>
          <w:rtl/>
        </w:rPr>
        <w:t>ובעי בדיקה</w:t>
      </w:r>
      <w:r w:rsidRPr="0005231C">
        <w:rPr>
          <w:rFonts w:hint="cs"/>
          <w:rtl/>
        </w:rPr>
        <w:t>, וע"פ משנ"ת הי' נראה לפרש דחשש זו עצמה דגרירה, דלא חיישינן לה משום דאלד"ס, הנה חשש זו עצמה היכא דחזינא דשק</w:t>
      </w:r>
      <w:r>
        <w:rPr>
          <w:rFonts w:hint="cs"/>
          <w:rtl/>
        </w:rPr>
        <w:t>ל  (דאז יש לדבר סוף) חיישינן לה</w:t>
      </w:r>
      <w:r w:rsidRPr="0005231C">
        <w:rPr>
          <w:rFonts w:hint="cs"/>
          <w:rtl/>
        </w:rPr>
        <w:t>. וא"כ כמו שנת' לענין החשש דבמשנה, דאי"ז חשש בפנ"ע, ורק דבמקום שיש חיוב בדיקה לא הי' אפשר לצאת ידי חובתו כל היכא ש</w:t>
      </w:r>
      <w:r>
        <w:rPr>
          <w:rFonts w:hint="cs"/>
          <w:rtl/>
        </w:rPr>
        <w:t>נ</w:t>
      </w:r>
      <w:r w:rsidRPr="0005231C">
        <w:rPr>
          <w:rFonts w:hint="cs"/>
          <w:rtl/>
        </w:rPr>
        <w:t xml:space="preserve">שארת חשש זו דגרירה, כמו"כ, להנ"ל, הוא לענין החיוב ע"י דחזינן דשקל, דאי"ז חיוב בפנ"ע (דגם היכא דחזינן דשקל אי"ז חשש מעלייא, וכדלהלן), כ"א דהיכא דחזינן דשקל במקום שהי' חיוב בדיקה, א"כ א"א להחשיב הבית </w:t>
      </w:r>
      <w:r w:rsidRPr="00E74089">
        <w:rPr>
          <w:rFonts w:hint="cs"/>
          <w:b/>
          <w:bCs/>
          <w:rtl/>
        </w:rPr>
        <w:t>לחזקת בדוק</w:t>
      </w:r>
      <w:r w:rsidRPr="0005231C">
        <w:rPr>
          <w:rFonts w:hint="cs"/>
          <w:rtl/>
        </w:rPr>
        <w:t xml:space="preserve"> ע"י </w:t>
      </w:r>
      <w:r w:rsidRPr="00E74089">
        <w:rPr>
          <w:rFonts w:hint="cs"/>
          <w:b/>
          <w:bCs/>
          <w:rtl/>
        </w:rPr>
        <w:t>הך בדיקה</w:t>
      </w:r>
      <w:r w:rsidRPr="0005231C">
        <w:rPr>
          <w:rFonts w:hint="cs"/>
          <w:rtl/>
        </w:rPr>
        <w:t>. והיינו דמה דחזינא דשקל פוסל את הבדיקה ואי"ז גורם חיוב חדש.</w:t>
      </w:r>
    </w:p>
    <w:p w14:paraId="73EC18A4" w14:textId="77777777" w:rsidR="0063452A" w:rsidRPr="0005231C" w:rsidRDefault="0063452A" w:rsidP="0063452A">
      <w:pPr>
        <w:pStyle w:val="a2"/>
        <w:rPr>
          <w:rtl/>
        </w:rPr>
      </w:pPr>
      <w:r w:rsidRPr="0005231C">
        <w:rPr>
          <w:rFonts w:hint="cs"/>
          <w:rtl/>
        </w:rPr>
        <w:t xml:space="preserve">ובזה א"ש כל השקו"ט בגמ', דמק': </w:t>
      </w:r>
      <w:r w:rsidRPr="0005231C">
        <w:rPr>
          <w:rtl/>
        </w:rPr>
        <w:t>ואמאי</w:t>
      </w:r>
      <w:r w:rsidRPr="0005231C">
        <w:rPr>
          <w:rFonts w:hint="cs"/>
          <w:rtl/>
        </w:rPr>
        <w:t xml:space="preserve"> </w:t>
      </w:r>
      <w:r w:rsidRPr="0005231C">
        <w:rPr>
          <w:rtl/>
        </w:rPr>
        <w:t>נימא אכלתיה</w:t>
      </w:r>
      <w:r w:rsidRPr="0005231C">
        <w:rPr>
          <w:rFonts w:hint="cs"/>
          <w:rtl/>
        </w:rPr>
        <w:t xml:space="preserve"> </w:t>
      </w:r>
      <w:r w:rsidRPr="0005231C">
        <w:rPr>
          <w:rtl/>
        </w:rPr>
        <w:t>מי לא תנן</w:t>
      </w:r>
      <w:r w:rsidRPr="0005231C">
        <w:rPr>
          <w:rFonts w:hint="cs"/>
          <w:rtl/>
        </w:rPr>
        <w:t xml:space="preserve"> </w:t>
      </w:r>
      <w:r w:rsidRPr="0005231C">
        <w:rPr>
          <w:rtl/>
        </w:rPr>
        <w:t>מדורות הנכרים טמאים</w:t>
      </w:r>
      <w:r w:rsidRPr="0005231C">
        <w:rPr>
          <w:rFonts w:hint="cs"/>
          <w:rtl/>
        </w:rPr>
        <w:t xml:space="preserve">, </w:t>
      </w:r>
      <w:r w:rsidRPr="0005231C">
        <w:rPr>
          <w:rtl/>
        </w:rPr>
        <w:t>וכמה ישהה במדור ויהא המדור צריך בדיקה</w:t>
      </w:r>
      <w:r w:rsidRPr="0005231C">
        <w:rPr>
          <w:rFonts w:hint="cs"/>
          <w:rtl/>
        </w:rPr>
        <w:t xml:space="preserve"> </w:t>
      </w:r>
      <w:r w:rsidRPr="0005231C">
        <w:rPr>
          <w:rtl/>
        </w:rPr>
        <w:t>ארבעים יום</w:t>
      </w:r>
      <w:r w:rsidRPr="0005231C">
        <w:rPr>
          <w:rFonts w:hint="cs"/>
          <w:rtl/>
        </w:rPr>
        <w:t xml:space="preserve"> </w:t>
      </w:r>
      <w:r w:rsidRPr="0005231C">
        <w:rPr>
          <w:rtl/>
        </w:rPr>
        <w:t>ואף על פי שאין לו אשה</w:t>
      </w:r>
      <w:r w:rsidRPr="0005231C">
        <w:rPr>
          <w:rFonts w:hint="cs"/>
          <w:rtl/>
        </w:rPr>
        <w:t xml:space="preserve"> </w:t>
      </w:r>
      <w:r w:rsidRPr="0005231C">
        <w:rPr>
          <w:rtl/>
        </w:rPr>
        <w:t>וכל מקום שחולדה וחזיר יכולין להלוך</w:t>
      </w:r>
      <w:r w:rsidRPr="0005231C">
        <w:rPr>
          <w:rFonts w:hint="cs"/>
          <w:rtl/>
        </w:rPr>
        <w:t xml:space="preserve"> </w:t>
      </w:r>
      <w:r w:rsidRPr="0005231C">
        <w:rPr>
          <w:rtl/>
        </w:rPr>
        <w:t>אין צריך בדיקה</w:t>
      </w:r>
      <w:r w:rsidRPr="0005231C">
        <w:rPr>
          <w:rFonts w:hint="cs"/>
          <w:rtl/>
        </w:rPr>
        <w:t>.</w:t>
      </w:r>
    </w:p>
    <w:p w14:paraId="437A51B3" w14:textId="77777777" w:rsidR="0063452A" w:rsidRPr="0005231C" w:rsidRDefault="0063452A" w:rsidP="0063452A">
      <w:pPr>
        <w:pStyle w:val="a2"/>
        <w:rPr>
          <w:rtl/>
        </w:rPr>
      </w:pPr>
      <w:r w:rsidRPr="0005231C">
        <w:rPr>
          <w:rFonts w:hint="cs"/>
          <w:rtl/>
        </w:rPr>
        <w:t xml:space="preserve">ולכ' צ"ע, למה לו להביא ממדורת העכו"ם, והרי כבר שנינו כמה פעמים הך דינא לענין חמץ גופא דחיישינן לאכילה, שלכן חצר אי"צ בדיקה מפני שהעורבין מצויים שם, וכן רפת בקר ולול של תרנגולין וכו', ומה נתחדש בהך משנה דמדורות העכו"ם? </w:t>
      </w:r>
    </w:p>
    <w:p w14:paraId="469D1F43" w14:textId="77777777" w:rsidR="0063452A" w:rsidRPr="0005231C" w:rsidRDefault="0063452A" w:rsidP="0063452A">
      <w:pPr>
        <w:pStyle w:val="a2"/>
        <w:rPr>
          <w:rtl/>
        </w:rPr>
      </w:pPr>
      <w:r w:rsidRPr="0005231C">
        <w:rPr>
          <w:rFonts w:hint="cs"/>
          <w:rtl/>
        </w:rPr>
        <w:t>והנראה בזה ע"פ הנ"ל, דבאמת מסברא לא הי' מקום לחשוש גם היכא דחזינן דשקל, דמה שהחולדה החזיקה בפיה הי' בפשטות ע"מ לאוכלה, ולמה נחשוש שלבסוף לא אכלתה אותה (אילולי סברת ר' זירא דמשיירא וכיו"ב). אלא דדייקינן ממתני' דעכ"פ היכא דחזינן דשקל, הרי די בזה לבטל הבירור שע"י הבדיקה, ושוב א"א להחשיב את הבית לחזקת בדוק. וכ"ז רק משום שיש בהבית חיוב בדיקה מעיקרא, שגדרה הוא שלא ישאר בה עוד אפי' ספק חמץ, ולענין זה הוא דאמרינן דאי חזינן דשקל לאחרי הבדיקה, אף דמסתבר דאכל אבל עכ"פ מידי ספק לא נפקא.</w:t>
      </w:r>
    </w:p>
    <w:p w14:paraId="14C52203" w14:textId="77777777" w:rsidR="0063452A" w:rsidRPr="0005231C" w:rsidRDefault="0063452A" w:rsidP="0063452A">
      <w:pPr>
        <w:pStyle w:val="a2"/>
        <w:rPr>
          <w:rtl/>
        </w:rPr>
      </w:pPr>
      <w:r w:rsidRPr="0005231C">
        <w:rPr>
          <w:rFonts w:hint="cs"/>
          <w:rtl/>
        </w:rPr>
        <w:lastRenderedPageBreak/>
        <w:t>וע"ז הוא דמביא ראי' ממדורת העכו"ם, דגם שם חזינן דהי' תקנה מיוחדת שלא יהי' אפי' ספק וחשש דנפל, דהנה כ' התוס' (בד"ה כל מקום)</w:t>
      </w:r>
      <w:r w:rsidRPr="0005231C">
        <w:rPr>
          <w:rtl/>
        </w:rPr>
        <w:t xml:space="preserve"> </w:t>
      </w:r>
      <w:r w:rsidRPr="0005231C">
        <w:rPr>
          <w:rFonts w:hint="cs"/>
          <w:rtl/>
        </w:rPr>
        <w:t>"</w:t>
      </w:r>
      <w:r w:rsidRPr="0005231C">
        <w:rPr>
          <w:rtl/>
        </w:rPr>
        <w:t>אומר ר"י דכהנים מותרין ליכנס בבתי עובדי כוכבים אפי' אין חזיר וחולדה מצויין שם משום דתניא בתוספתא דאין מדורות העובדי כוכבים בחוצה לארץ</w:t>
      </w:r>
      <w:r w:rsidRPr="0005231C">
        <w:rPr>
          <w:rFonts w:hint="cs"/>
          <w:rtl/>
        </w:rPr>
        <w:t>". ולכ' צ"ע, מה שייך לחלק בין א"י לחו"ל? ומוכח מזה דאינה חשש אמיתי, ורק חומרא יתירה (וע"ד שכ' התוס' אח"כ דהוי כמו ספק ביאה), וא"כ מה שייך להוכיח ממה דאמרינן אכלתי' גבי מדורת העכו"ם לחמץ היכא דחזינן דשקל? אך הביאור הוא כנ"ל, דבמדורת העכו"ם יסוד התקנה בא"י הוא דבא"י תיקנו שצ"ל ודאי שאין שם טומאה, וזהו דין מדורת העכו"ם, ואעפ"כ היכא דחולדה וברדלס מצויין מהני, וע"כ דחשיב ודאי, וא"כ גם בחמץ נימא כן (ועפ"ז א"ש דר"ז לא הי' ק' לי' קושיית רבא האי מאי וכו'. ועפ"ז יתורצו כמה דיוקים, וכמשנ"ת במ"א).</w:t>
      </w:r>
    </w:p>
    <w:p w14:paraId="69B68A4E" w14:textId="77777777" w:rsidR="0063452A" w:rsidRDefault="0063452A" w:rsidP="0063452A">
      <w:pPr>
        <w:pStyle w:val="a2"/>
        <w:rPr>
          <w:rtl/>
        </w:rPr>
      </w:pPr>
      <w:r w:rsidRPr="0005231C">
        <w:rPr>
          <w:rFonts w:hint="cs"/>
          <w:rtl/>
        </w:rPr>
        <w:t xml:space="preserve">ועפכ"ז הי' נראה פשוט </w:t>
      </w:r>
      <w:r w:rsidRPr="0005231C">
        <w:rPr>
          <w:rtl/>
        </w:rPr>
        <w:t>–</w:t>
      </w:r>
      <w:r w:rsidRPr="0005231C">
        <w:rPr>
          <w:rFonts w:hint="cs"/>
          <w:rtl/>
        </w:rPr>
        <w:t xml:space="preserve"> לסברא זו - דגם היכא דחזינן דשקל, הנה אינה מתחדש עי"ז חיוב חדש, ורק דהיכא דאיכא חיוב בדיקה, הרי ע"י מה דחזינן דשקל (שבזה אין הסברא דאין לדבר סוף), הרי עי"ז לא חשיב בחזקת בדוק ע"י הבדיקה, וכנ"ל, ובמילא דכל החיוב הוא רק  במקומות שהי' מחוייב לבדוק מעיקרא, משא"כ במקומות שאין מכניסין בהם חמץ וכיו"ב, מקום שלא הי' בה חיוב מעיקרא, בזה אינו משתנה הדין גם כשחזינן דשקל. והן הן הדברים שכ' אדה"ז.</w:t>
      </w:r>
    </w:p>
    <w:p w14:paraId="2C5AFA0C" w14:textId="77777777" w:rsidR="0063452A" w:rsidRDefault="0063452A" w:rsidP="0063452A">
      <w:pPr>
        <w:pStyle w:val="a4"/>
        <w:rPr>
          <w:rtl/>
        </w:rPr>
      </w:pPr>
      <w:r w:rsidRPr="00347933">
        <w:t>g</w:t>
      </w:r>
    </w:p>
    <w:p w14:paraId="1EFCDA5C" w14:textId="77777777" w:rsidR="0063452A" w:rsidRDefault="0063452A" w:rsidP="00CB1F8A">
      <w:pPr>
        <w:pStyle w:val="a"/>
        <w:rPr>
          <w:sz w:val="36"/>
          <w:szCs w:val="36"/>
        </w:rPr>
        <w:sectPr w:rsidR="0063452A" w:rsidSect="002F248A">
          <w:footnotePr>
            <w:numRestart w:val="eachSect"/>
          </w:footnotePr>
          <w:type w:val="continuous"/>
          <w:pgSz w:w="7920" w:h="12240"/>
          <w:pgMar w:top="-806" w:right="864" w:bottom="720" w:left="864" w:header="274" w:footer="0" w:gutter="0"/>
          <w:cols w:space="720"/>
          <w:docGrid w:linePitch="360"/>
        </w:sectPr>
      </w:pPr>
    </w:p>
    <w:p w14:paraId="39012FB3" w14:textId="39377128" w:rsidR="000C076F" w:rsidRPr="00B36DD3" w:rsidRDefault="000C076F" w:rsidP="00CB1F8A">
      <w:pPr>
        <w:pStyle w:val="a"/>
        <w:rPr>
          <w:sz w:val="36"/>
          <w:szCs w:val="36"/>
          <w:rtl/>
        </w:rPr>
      </w:pPr>
      <w:bookmarkStart w:id="116" w:name="_Toc536759983"/>
      <w:r w:rsidRPr="00B36DD3">
        <w:rPr>
          <w:rFonts w:hint="cs"/>
          <w:sz w:val="36"/>
          <w:szCs w:val="36"/>
          <w:rtl/>
        </w:rPr>
        <w:t>בענין הנ"ל, ובענין ספק מוציא מידי ודאי דרבנן</w:t>
      </w:r>
      <w:r w:rsidRPr="00B36DD3">
        <w:rPr>
          <w:rStyle w:val="FootnoteReference"/>
          <w:sz w:val="32"/>
          <w:szCs w:val="32"/>
        </w:rPr>
        <w:footnoteReference w:customMarkFollows="1" w:id="11"/>
        <w:sym w:font="Symbol" w:char="F02A"/>
      </w:r>
      <w:bookmarkEnd w:id="116"/>
    </w:p>
    <w:p w14:paraId="7D8FB3F3" w14:textId="3BF70381" w:rsidR="000C076F" w:rsidRPr="000C076F" w:rsidRDefault="0063452A" w:rsidP="0063452A">
      <w:pPr>
        <w:pStyle w:val="a0"/>
        <w:rPr>
          <w:rtl/>
        </w:rPr>
      </w:pPr>
      <w:bookmarkStart w:id="117" w:name="_Toc536759984"/>
      <w:r>
        <w:rPr>
          <w:rFonts w:hint="cs"/>
          <w:rtl/>
        </w:rPr>
        <w:t>הנ"ל</w:t>
      </w:r>
      <w:bookmarkEnd w:id="117"/>
    </w:p>
    <w:p w14:paraId="0CF76DE3" w14:textId="77777777" w:rsidR="000C076F" w:rsidRPr="00E74089" w:rsidRDefault="000C076F" w:rsidP="00A41F89">
      <w:pPr>
        <w:pStyle w:val="a2"/>
        <w:rPr>
          <w:rtl/>
        </w:rPr>
      </w:pPr>
      <w:r w:rsidRPr="00E74089">
        <w:rPr>
          <w:rFonts w:hint="cs"/>
          <w:rtl/>
        </w:rPr>
        <w:t xml:space="preserve">בגמ': </w:t>
      </w:r>
      <w:r w:rsidRPr="00E74089">
        <w:rPr>
          <w:rtl/>
        </w:rPr>
        <w:t>ואין ספק מוציא מידי ודאי</w:t>
      </w:r>
      <w:r w:rsidRPr="00E74089">
        <w:rPr>
          <w:rFonts w:hint="cs"/>
          <w:rtl/>
        </w:rPr>
        <w:t xml:space="preserve"> </w:t>
      </w:r>
      <w:r w:rsidRPr="00E74089">
        <w:rPr>
          <w:rtl/>
        </w:rPr>
        <w:t>והא תניא</w:t>
      </w:r>
      <w:r w:rsidRPr="00E74089">
        <w:rPr>
          <w:rFonts w:hint="cs"/>
          <w:rtl/>
        </w:rPr>
        <w:t xml:space="preserve"> </w:t>
      </w:r>
      <w:r w:rsidRPr="00E74089">
        <w:rPr>
          <w:rtl/>
        </w:rPr>
        <w:t>חבר שמת והניח מגורה מליאה פירות</w:t>
      </w:r>
      <w:r w:rsidRPr="00E74089">
        <w:rPr>
          <w:rFonts w:hint="cs"/>
          <w:rtl/>
        </w:rPr>
        <w:t xml:space="preserve"> </w:t>
      </w:r>
      <w:r w:rsidRPr="00E74089">
        <w:rPr>
          <w:rtl/>
        </w:rPr>
        <w:t>ואפילו הן בני יומן</w:t>
      </w:r>
      <w:r w:rsidRPr="00E74089">
        <w:rPr>
          <w:rFonts w:hint="cs"/>
          <w:rtl/>
        </w:rPr>
        <w:t xml:space="preserve"> </w:t>
      </w:r>
      <w:r w:rsidRPr="00E74089">
        <w:rPr>
          <w:rtl/>
        </w:rPr>
        <w:t>הרי הן בחזקת מתוקנין</w:t>
      </w:r>
      <w:r w:rsidRPr="00E74089">
        <w:rPr>
          <w:rFonts w:hint="cs"/>
          <w:rtl/>
        </w:rPr>
        <w:t xml:space="preserve">, </w:t>
      </w:r>
      <w:r w:rsidRPr="00E74089">
        <w:rPr>
          <w:rtl/>
        </w:rPr>
        <w:t>והא הכא</w:t>
      </w:r>
      <w:r w:rsidRPr="00E74089">
        <w:rPr>
          <w:rFonts w:hint="cs"/>
          <w:rtl/>
        </w:rPr>
        <w:t xml:space="preserve"> </w:t>
      </w:r>
      <w:r w:rsidRPr="00E74089">
        <w:rPr>
          <w:rtl/>
        </w:rPr>
        <w:t>דודאי טבילי הני פירי</w:t>
      </w:r>
      <w:r w:rsidRPr="00E74089">
        <w:rPr>
          <w:rFonts w:hint="cs"/>
          <w:rtl/>
        </w:rPr>
        <w:t xml:space="preserve"> </w:t>
      </w:r>
      <w:r w:rsidRPr="00E74089">
        <w:rPr>
          <w:rtl/>
        </w:rPr>
        <w:t>וספק מעושרין וספק לא מעושרין</w:t>
      </w:r>
      <w:r w:rsidRPr="00E74089">
        <w:rPr>
          <w:rFonts w:hint="cs"/>
          <w:rtl/>
        </w:rPr>
        <w:t xml:space="preserve"> </w:t>
      </w:r>
      <w:r w:rsidRPr="00E74089">
        <w:rPr>
          <w:rtl/>
        </w:rPr>
        <w:t>וקאתי ספק ומוציא מידי ודאי</w:t>
      </w:r>
      <w:r w:rsidRPr="00E74089">
        <w:rPr>
          <w:rFonts w:hint="cs"/>
          <w:rtl/>
        </w:rPr>
        <w:t xml:space="preserve"> כו' </w:t>
      </w:r>
      <w:r w:rsidRPr="00E74089">
        <w:rPr>
          <w:rtl/>
        </w:rPr>
        <w:t>ואי בעית אימא</w:t>
      </w:r>
      <w:r w:rsidRPr="00E74089">
        <w:rPr>
          <w:rFonts w:hint="cs"/>
          <w:rtl/>
        </w:rPr>
        <w:t xml:space="preserve"> </w:t>
      </w:r>
      <w:r w:rsidRPr="00E74089">
        <w:rPr>
          <w:rtl/>
        </w:rPr>
        <w:t>ספק וספק הוא</w:t>
      </w:r>
      <w:r w:rsidRPr="00E74089">
        <w:rPr>
          <w:rFonts w:hint="cs"/>
          <w:rtl/>
        </w:rPr>
        <w:t xml:space="preserve"> </w:t>
      </w:r>
      <w:r w:rsidRPr="00E74089">
        <w:rPr>
          <w:rtl/>
        </w:rPr>
        <w:t>דילמא מעיקרא אימור דלא טבילי</w:t>
      </w:r>
      <w:r w:rsidRPr="00E74089">
        <w:rPr>
          <w:rFonts w:hint="cs"/>
          <w:rtl/>
        </w:rPr>
        <w:t xml:space="preserve"> </w:t>
      </w:r>
      <w:r w:rsidRPr="00E74089">
        <w:rPr>
          <w:rtl/>
        </w:rPr>
        <w:t>כרבי אושעיא</w:t>
      </w:r>
      <w:r w:rsidRPr="00E74089">
        <w:rPr>
          <w:rFonts w:hint="cs"/>
          <w:rtl/>
        </w:rPr>
        <w:t xml:space="preserve"> </w:t>
      </w:r>
      <w:r w:rsidRPr="00E74089">
        <w:rPr>
          <w:rtl/>
        </w:rPr>
        <w:t>דאמר רבי אושעיא</w:t>
      </w:r>
      <w:r w:rsidRPr="00E74089">
        <w:rPr>
          <w:rFonts w:hint="cs"/>
          <w:rtl/>
        </w:rPr>
        <w:t xml:space="preserve"> </w:t>
      </w:r>
      <w:r w:rsidRPr="00E74089">
        <w:rPr>
          <w:rtl/>
        </w:rPr>
        <w:t>מערים אדם על תבואתו ומכניסה במוץ שלה</w:t>
      </w:r>
      <w:r w:rsidRPr="00E74089">
        <w:rPr>
          <w:rFonts w:hint="cs"/>
          <w:rtl/>
        </w:rPr>
        <w:t xml:space="preserve"> </w:t>
      </w:r>
      <w:r w:rsidRPr="00E74089">
        <w:rPr>
          <w:rtl/>
        </w:rPr>
        <w:t>כדי שתהא בהמתו אוכלת ופטורה מן המעשר</w:t>
      </w:r>
      <w:r w:rsidRPr="00E74089">
        <w:rPr>
          <w:rFonts w:hint="cs"/>
          <w:rtl/>
        </w:rPr>
        <w:t>.</w:t>
      </w:r>
    </w:p>
    <w:p w14:paraId="0B3F53A4" w14:textId="77777777" w:rsidR="000C076F" w:rsidRPr="00E74089" w:rsidRDefault="000C076F" w:rsidP="00A41F89">
      <w:pPr>
        <w:pStyle w:val="a2"/>
        <w:rPr>
          <w:rtl/>
        </w:rPr>
      </w:pPr>
      <w:r w:rsidRPr="00E74089">
        <w:rPr>
          <w:rFonts w:hint="cs"/>
          <w:rtl/>
        </w:rPr>
        <w:lastRenderedPageBreak/>
        <w:t>וברש"י (בד"ה ואיבעי"א): "</w:t>
      </w:r>
      <w:r w:rsidRPr="00E74089">
        <w:rPr>
          <w:rtl/>
        </w:rPr>
        <w:t>ולא תימא נהי דלא חייל עלייהו טיבלא לאכילת עראי, אכילת קבע מיהא ליתסרו</w:t>
      </w:r>
      <w:r w:rsidRPr="00E74089">
        <w:rPr>
          <w:rFonts w:hint="cs"/>
          <w:rtl/>
        </w:rPr>
        <w:t xml:space="preserve">, </w:t>
      </w:r>
      <w:r w:rsidRPr="00E74089">
        <w:rPr>
          <w:rtl/>
        </w:rPr>
        <w:t>דהא דמיתסרא אכילת קבע קודם קביעות גורן וגמר מלאכה מדרבנן הוא, וגבי איסור דרבנן סמכינן אחזקת חבר שעישרן</w:t>
      </w:r>
      <w:r w:rsidRPr="00E74089">
        <w:rPr>
          <w:rFonts w:hint="cs"/>
          <w:rtl/>
        </w:rPr>
        <w:t>".</w:t>
      </w:r>
    </w:p>
    <w:p w14:paraId="17787A92" w14:textId="77777777" w:rsidR="000C076F" w:rsidRPr="00E74089" w:rsidRDefault="000C076F" w:rsidP="00A41F89">
      <w:pPr>
        <w:pStyle w:val="a2"/>
        <w:rPr>
          <w:rtl/>
        </w:rPr>
      </w:pPr>
      <w:r w:rsidRPr="00E74089">
        <w:rPr>
          <w:rFonts w:hint="cs"/>
          <w:rtl/>
        </w:rPr>
        <w:t>ובתוס' (ד"ה כדי (הא')) "</w:t>
      </w:r>
      <w:r w:rsidRPr="00E74089">
        <w:rPr>
          <w:rtl/>
        </w:rPr>
        <w:t>ותימה דמ"מ הוי ודאי טבל מדרבנן לענין אכילת קבע אפי' הכניסה במוץ שלה כדאמר כדי שתהא בהמה אוכלת משמע אבל הוא עצמו אסור ובתוספת' תניא ומייתי לה בפ"ק דביצה (דף יג.) הכניס לבית שבולין לעשות מהן עיסה אוכל מהן עראי ופטור וקאתי ספק ומוציא מידי ודאי דרבנן וחשיב להו בחזקת מתוקנים גבי חמץ אמאי לא אתי ספק ומוציא מידי ודאי בדיקה דרבנן דמדאורייתא בביטול בעלמא סגי ואומר ר"י דמתני' איירי בשלא ביטלו דהוי ודאי דאוריי'</w:t>
      </w:r>
      <w:r w:rsidRPr="00E74089">
        <w:rPr>
          <w:rFonts w:hint="cs"/>
          <w:rtl/>
        </w:rPr>
        <w:t>" (ואח"כ כ' עוד תי').</w:t>
      </w:r>
    </w:p>
    <w:p w14:paraId="0402EB2A" w14:textId="77777777" w:rsidR="000C076F" w:rsidRPr="00E74089" w:rsidRDefault="000C076F" w:rsidP="00A41F89">
      <w:pPr>
        <w:pStyle w:val="a2"/>
        <w:rPr>
          <w:rtl/>
        </w:rPr>
      </w:pPr>
      <w:r w:rsidRPr="00E74089">
        <w:rPr>
          <w:rFonts w:hint="cs"/>
          <w:rtl/>
        </w:rPr>
        <w:t>ולכ' צ"ע, דאף אי לא ביטלו, למה יתחייב לבדוק, יבטל עכשיו (ועד"ז הק' להלן בדברי התוס' לענין ט' צבורין)?</w:t>
      </w:r>
    </w:p>
    <w:p w14:paraId="7F045F9A" w14:textId="77777777" w:rsidR="000C076F" w:rsidRPr="00E74089" w:rsidRDefault="000C076F" w:rsidP="00A41F89">
      <w:pPr>
        <w:pStyle w:val="a2"/>
        <w:rPr>
          <w:rtl/>
        </w:rPr>
      </w:pPr>
      <w:r w:rsidRPr="00E74089">
        <w:rPr>
          <w:rFonts w:hint="cs"/>
          <w:rtl/>
        </w:rPr>
        <w:t>והי' אפ"ל דהכוונה דלא ביטלו וה"חזינא דשקל" הי' לאחר איסורו, דשוב אינו יכול לבטל וחייב לבדוק. ובזה קאי מ"ש הר"י "</w:t>
      </w:r>
      <w:r w:rsidRPr="00E74089">
        <w:rPr>
          <w:rtl/>
        </w:rPr>
        <w:t>דמתני' איירי בשלא ביטלו</w:t>
      </w:r>
      <w:r w:rsidRPr="00E74089">
        <w:rPr>
          <w:rFonts w:hint="cs"/>
          <w:rtl/>
        </w:rPr>
        <w:t>", היינו שלא ביטלו וגם עכשיו אינו יכול לבטל.</w:t>
      </w:r>
    </w:p>
    <w:p w14:paraId="65D4A3BC" w14:textId="77777777" w:rsidR="000C076F" w:rsidRPr="00E74089" w:rsidRDefault="000C076F" w:rsidP="00A41F89">
      <w:pPr>
        <w:pStyle w:val="a2"/>
        <w:rPr>
          <w:rtl/>
        </w:rPr>
      </w:pPr>
      <w:r w:rsidRPr="00E74089">
        <w:rPr>
          <w:rFonts w:hint="cs"/>
          <w:rtl/>
        </w:rPr>
        <w:t xml:space="preserve">ועפ"ז הי' אפ"ל </w:t>
      </w:r>
      <w:r w:rsidRPr="00E74089">
        <w:rPr>
          <w:rtl/>
        </w:rPr>
        <w:t>–</w:t>
      </w:r>
      <w:r w:rsidRPr="00E74089">
        <w:rPr>
          <w:rFonts w:hint="cs"/>
          <w:rtl/>
        </w:rPr>
        <w:t xml:space="preserve"> לפמשנת"ל </w:t>
      </w:r>
      <w:r w:rsidRPr="00E74089">
        <w:rPr>
          <w:rtl/>
        </w:rPr>
        <w:t>–</w:t>
      </w:r>
      <w:r w:rsidRPr="00E74089">
        <w:rPr>
          <w:rFonts w:hint="cs"/>
          <w:rtl/>
        </w:rPr>
        <w:t xml:space="preserve"> דרש"י ותוס' לשיטתייהו אזלי, דרש"י פי', על המשנה, דחשש זה הוא דין בהבדיקה, שמצד זה (אם היינו חוששין, או היכא דחזינא דשקל) הי' מיפסל הבדיקה, והי' חייב לבדוק מצד חיוב הבדיקה שהי' על הבית מעיקרא, שעדיין אינה בחזקת בדוק (שלכן י"ל שהחיוב הוא רק על מקום שמצ"ע הוי מקום שמכניסין בה חמץ). וכל' רש"י "כשבדק זוית זו ובא לבדוק זו שמא בתוך שבדק זו"  וכו'. אבל התוס' (והרמב"ם) פי' דהחשש הוא שיכניס למקום שאין מכניסין בה חמץ, ועי"ז יתחדש עליה חיוב בדיקה חדשה. </w:t>
      </w:r>
    </w:p>
    <w:p w14:paraId="299A48D4" w14:textId="77777777" w:rsidR="000C076F" w:rsidRPr="00E74089" w:rsidRDefault="000C076F" w:rsidP="00A41F89">
      <w:pPr>
        <w:pStyle w:val="a2"/>
        <w:rPr>
          <w:rtl/>
        </w:rPr>
      </w:pPr>
      <w:r w:rsidRPr="00E74089">
        <w:rPr>
          <w:rFonts w:hint="cs"/>
          <w:rtl/>
        </w:rPr>
        <w:t>ועפ"ז אפ"ל דלתוס' שייך זה גם בפסח עצמו, לאחרי זמן איסורו, ולכן שפיר אפשר לתרץ דמתני' איירי שלא ביטלו. אבל רש"י סב"ל דחשש זה הוא רק מגרע בהבדיקה שנתחייב בה כבר, ולכן סב"ל דחשש זה שייך רק באמצע מצות הבדיקה (או עכ"פ קודם השריפה, שעד אז נמשכת מצות הבדיקה), וי"ל דלכן לא ניחא לי' בתי' התוס' דמתני' איירי בלא ביטלו, דהי' יכול לבטל עכשיו, וכנ"ל.</w:t>
      </w:r>
    </w:p>
    <w:p w14:paraId="1EE8A537" w14:textId="77777777" w:rsidR="000C076F" w:rsidRPr="00E74089" w:rsidRDefault="000C076F" w:rsidP="00A41F89">
      <w:pPr>
        <w:pStyle w:val="a2"/>
        <w:rPr>
          <w:rtl/>
        </w:rPr>
      </w:pPr>
      <w:r w:rsidRPr="00E74089">
        <w:rPr>
          <w:rFonts w:hint="cs"/>
          <w:rtl/>
        </w:rPr>
        <w:t xml:space="preserve">ובעיקר הקושיא (דמה תי' הר"י דמתני' איירי בלא ביטלו, אכתי יבטל עכשיו ולמה לי' חיוב בדיקה), אפ"ל עוד דכוונת הר"י דהמשנה בא להשמיעינו עיקר הדין, להלכה, דאילו לא ביטלו, אי חזנן דשקל הי' מתחייב לבדוק היכא דלא ביטלו, ורק </w:t>
      </w:r>
      <w:r w:rsidRPr="00E74089">
        <w:rPr>
          <w:rFonts w:hint="cs"/>
          <w:rtl/>
        </w:rPr>
        <w:lastRenderedPageBreak/>
        <w:t>היכא דלא חזינא הוא דאין חוששין, אבל אה"נ דגם אז, היכא דחזינא, אי"צ לבדוק לפועל, דהא יכול לבטל, אבל מן הדין, בלי ביטול, יש חיוב בדיקה.</w:t>
      </w:r>
    </w:p>
    <w:p w14:paraId="5E16EB4C" w14:textId="77777777" w:rsidR="000C076F" w:rsidRPr="00E74089" w:rsidRDefault="000C076F" w:rsidP="00A41F89">
      <w:pPr>
        <w:pStyle w:val="a2"/>
        <w:rPr>
          <w:rtl/>
        </w:rPr>
      </w:pPr>
      <w:r w:rsidRPr="00E74089">
        <w:rPr>
          <w:rFonts w:hint="cs"/>
          <w:rtl/>
        </w:rPr>
        <w:t>ועוד אפ"ל ע"פ חידושו הידוע של השאג"א (בסי' ע"ז) דחמץ של אחרים שקבל עליה אחריות לא מהני לה ביטול, וכמו שביאר שם בארוכה טעמו וראיותיו כו', ועפ"ז הי' אפשר לפרש שפיר דברי הר"י דמיירי בלא ביטלו ובחמץ כזו שאין בכחו לבטל וחייב לבדוק.</w:t>
      </w:r>
    </w:p>
    <w:p w14:paraId="052008E0" w14:textId="2DBC8AD6" w:rsidR="000C076F" w:rsidRDefault="000C076F" w:rsidP="00A41F89">
      <w:pPr>
        <w:pStyle w:val="a2"/>
        <w:rPr>
          <w:rtl/>
        </w:rPr>
      </w:pPr>
      <w:r w:rsidRPr="00E74089">
        <w:rPr>
          <w:rFonts w:hint="cs"/>
          <w:rtl/>
        </w:rPr>
        <w:t>ועוד אפ"ל דלא שייך ביטול מטעם אחר, דהנה בהחשש ממקום למקום הרי מיירי בחמץ שלו, אבל בגרירה מחצר לחצר ומעיר לעיר הרי אי"ז חמץ שלו (ועי' בפוסקים דהיכא דצריך לבדוק צריך ג"כ לבטל)? ולשיטת אדה"ז בסוגיא דמשכיר ושוכר א"ש, די"ל דהחמץ שנגרר ע"י חולדה נעשה הפקר, ובמילא נקנה לבעל הבית (כמו דחמץ של המשכיר נקנה להשוכר דחצירו קונה לו). אבל יל"פ ג"כ כשיטת הפנ"י ודעימי' גבי משכיר ושוכר דשניהם עוברים על ב"י, דמ"לך" ממעטינן רק חמץ של נכרי, אבל חמץ של ישראל אחר שפיר עובר. ולכ' בכה"ג אינו יכול לבטל ג"כ (ובמכ"ש ממ"ש השאג"א לענין קע"א), וא"כ במתני' בהכרח אין שייך ביטול.</w:t>
      </w:r>
    </w:p>
    <w:p w14:paraId="4E1A0ACF" w14:textId="7D653FE4" w:rsidR="001A4B99" w:rsidRDefault="001A4B99" w:rsidP="001A4B99">
      <w:pPr>
        <w:pStyle w:val="a4"/>
        <w:rPr>
          <w:rtl/>
        </w:rPr>
      </w:pPr>
      <w:r w:rsidRPr="00347933">
        <w:t>g</w:t>
      </w:r>
    </w:p>
    <w:p w14:paraId="3D9BCB02" w14:textId="77777777" w:rsidR="005715A2" w:rsidRDefault="005715A2" w:rsidP="0063452A">
      <w:pPr>
        <w:pStyle w:val="a"/>
        <w:jc w:val="left"/>
        <w:sectPr w:rsidR="005715A2" w:rsidSect="002F248A">
          <w:footnotePr>
            <w:numRestart w:val="eachSect"/>
          </w:footnotePr>
          <w:type w:val="continuous"/>
          <w:pgSz w:w="7920" w:h="12240"/>
          <w:pgMar w:top="-806" w:right="864" w:bottom="720" w:left="864" w:header="274" w:footer="0" w:gutter="0"/>
          <w:cols w:space="720"/>
          <w:docGrid w:linePitch="360"/>
        </w:sectPr>
      </w:pPr>
    </w:p>
    <w:p w14:paraId="18E474B9" w14:textId="2E54424D" w:rsidR="00263377" w:rsidRPr="004A77A0" w:rsidRDefault="00A56A7E" w:rsidP="001341DB">
      <w:pPr>
        <w:pStyle w:val="a"/>
        <w:rPr>
          <w:rtl/>
        </w:rPr>
      </w:pPr>
      <w:bookmarkStart w:id="118" w:name="_Toc536759985"/>
      <w:r>
        <w:rPr>
          <w:rFonts w:hint="cs"/>
          <w:rtl/>
        </w:rPr>
        <w:t xml:space="preserve">בענין </w:t>
      </w:r>
      <w:r w:rsidR="001341DB">
        <w:rPr>
          <w:rFonts w:hint="cs"/>
          <w:rtl/>
        </w:rPr>
        <w:t>גררית חולדה</w:t>
      </w:r>
      <w:bookmarkEnd w:id="118"/>
    </w:p>
    <w:p w14:paraId="0F5EA717" w14:textId="43910B76" w:rsidR="00263377" w:rsidRDefault="00263377" w:rsidP="00B867EC">
      <w:pPr>
        <w:pStyle w:val="a0"/>
        <w:rPr>
          <w:rtl/>
        </w:rPr>
      </w:pPr>
      <w:bookmarkStart w:id="119" w:name="_Toc536759986"/>
      <w:r>
        <w:rPr>
          <w:rFonts w:hint="cs"/>
          <w:rtl/>
        </w:rPr>
        <w:t>הת' מרדכי שכנא צירקינד</w:t>
      </w:r>
      <w:bookmarkEnd w:id="119"/>
    </w:p>
    <w:p w14:paraId="2E71974B" w14:textId="42FF7F50" w:rsidR="00263377" w:rsidRPr="00263377" w:rsidRDefault="00263377" w:rsidP="00263377">
      <w:pPr>
        <w:pStyle w:val="a1"/>
        <w:rPr>
          <w:rtl/>
          <w:lang w:val="en-GB"/>
        </w:rPr>
      </w:pPr>
      <w:r>
        <w:rPr>
          <w:rFonts w:hint="cs"/>
          <w:rtl/>
          <w:lang w:val="en-GB"/>
        </w:rPr>
        <w:t>תלמיד בישיבה</w:t>
      </w:r>
    </w:p>
    <w:p w14:paraId="3D3CD494" w14:textId="77777777" w:rsidR="00263377" w:rsidRDefault="00263377" w:rsidP="00A41F89">
      <w:pPr>
        <w:pStyle w:val="a2"/>
      </w:pPr>
      <w:r>
        <w:rPr>
          <w:rFonts w:hint="cs"/>
          <w:rtl/>
        </w:rPr>
        <w:t>בגמ' פסחים דף ט' ע"א: "</w:t>
      </w:r>
      <w:r>
        <w:rPr>
          <w:rtl/>
        </w:rPr>
        <w:t>ואמאי נימא אכלתיה מי לא תנן מדורות הנכרים טמאים, וכמה ישהה במדור ויהא המדור צריך בדיקה ארבעים יום ואף על פי שאין לו אשה וכל מקום שחולדה וחזיר יכולין להלוך אין צריך בדיקה</w:t>
      </w:r>
      <w:r>
        <w:rPr>
          <w:rFonts w:hint="cs"/>
          <w:rtl/>
        </w:rPr>
        <w:t>"</w:t>
      </w:r>
      <w:r>
        <w:rPr>
          <w:rtl/>
        </w:rPr>
        <w:t>.</w:t>
      </w:r>
    </w:p>
    <w:p w14:paraId="61B40695" w14:textId="77777777" w:rsidR="00263377" w:rsidRDefault="00263377" w:rsidP="00A41F89">
      <w:pPr>
        <w:pStyle w:val="a2"/>
      </w:pPr>
      <w:r>
        <w:rPr>
          <w:rFonts w:hint="cs"/>
          <w:rtl/>
        </w:rPr>
        <w:t>והק' הרב וגנר שליט"א למעלה "</w:t>
      </w:r>
      <w:r>
        <w:rPr>
          <w:rtl/>
        </w:rPr>
        <w:t>ולכ' צ"ע, למה לו להביא ממדורת העכו"ם, והרי כבר שנינו כמה פעמים הך דינא לענין חמץ גופא דחיישינן לאכילה, שלכן חצר אי"צ בדיקה מפני שהעורבין מצויים שם, וכן רפת בקר ולול של תרנגולין וכו', ומה נתחדש בהך משנה דמדורות העכו"ם</w:t>
      </w:r>
      <w:r>
        <w:rPr>
          <w:rFonts w:hint="cs"/>
          <w:rtl/>
        </w:rPr>
        <w:t>?".</w:t>
      </w:r>
    </w:p>
    <w:p w14:paraId="41FA76E7" w14:textId="77777777" w:rsidR="002F68A5" w:rsidRDefault="002F68A5" w:rsidP="00A41F89">
      <w:pPr>
        <w:pStyle w:val="11"/>
        <w:rPr>
          <w:rtl/>
        </w:rPr>
      </w:pPr>
    </w:p>
    <w:p w14:paraId="526D73A5" w14:textId="7B78A2CA" w:rsidR="00263377" w:rsidRPr="00B77CE3" w:rsidRDefault="00263377" w:rsidP="00A41F89">
      <w:pPr>
        <w:pStyle w:val="11"/>
        <w:rPr>
          <w:rtl/>
        </w:rPr>
      </w:pPr>
      <w:r>
        <w:rPr>
          <w:rFonts w:hint="cs"/>
          <w:rtl/>
        </w:rPr>
        <w:t>א</w:t>
      </w:r>
    </w:p>
    <w:p w14:paraId="4BFA61E6" w14:textId="77777777" w:rsidR="00263377" w:rsidRPr="00263377" w:rsidRDefault="00263377" w:rsidP="00A41F89">
      <w:pPr>
        <w:pStyle w:val="a2"/>
        <w:rPr>
          <w:rtl/>
        </w:rPr>
      </w:pPr>
      <w:r w:rsidRPr="00263377">
        <w:rPr>
          <w:rtl/>
        </w:rPr>
        <w:lastRenderedPageBreak/>
        <w:t xml:space="preserve">ויש לפלפל בזה, דהנה אי אפשר להקשות מרפת בקר וכו' כלל, ותוס' מפורשת היא בדף כ"א ע"א "הק' רשב"א היכי שרי להאכיל לחיה שדרכה להטמין הא תנן בפ"ק (דף ט:) מה שמשייר יניחנו בצינעא כדי שלא תטול חולדה בפניו ויהא צריך בדיקה אחריו וכ"ש שאסור ליתן בפניהם ויש לחלק בין חיה לחולדה המגדלים בבתים דההיא לא מצנעא כולי האי כמו חולדה הטומנת בחורים ובסדקין". </w:t>
      </w:r>
    </w:p>
    <w:p w14:paraId="5F8A900A" w14:textId="77777777" w:rsidR="00263377" w:rsidRPr="00263377" w:rsidRDefault="00263377" w:rsidP="00A41F89">
      <w:pPr>
        <w:pStyle w:val="a2"/>
        <w:rPr>
          <w:rtl/>
        </w:rPr>
      </w:pPr>
      <w:r w:rsidRPr="00263377">
        <w:rPr>
          <w:rtl/>
        </w:rPr>
        <w:t>וא"כ הרי מובן מאיליו אמאי הי' הגמ' צריך לבא למדורות עכו"ם, ולא מרפת בקר, דבקרים אינו מצניע מה שנותנין לו כ"כ כמו חולדה. ולכן צריך הגמ' להקשות ממדורות עכו"ם דמיירי בחולדה (ובפשטות גם חזיר כיון דהגמ' משווה אותם).</w:t>
      </w:r>
    </w:p>
    <w:p w14:paraId="61C4C784" w14:textId="77777777" w:rsidR="00263377" w:rsidRPr="00263377" w:rsidRDefault="00263377" w:rsidP="00A41F89">
      <w:pPr>
        <w:pStyle w:val="a2"/>
        <w:rPr>
          <w:rtl/>
        </w:rPr>
      </w:pPr>
      <w:r w:rsidRPr="00263377">
        <w:rPr>
          <w:rtl/>
        </w:rPr>
        <w:t xml:space="preserve">אלא דעדיין יכול להקשות לדעת רש"י שם בד"ה בהמה אי משיירא חזי ליה, וז"ל "שאין דרכה להצניע, אבל </w:t>
      </w:r>
      <w:r w:rsidRPr="00263377">
        <w:rPr>
          <w:b/>
          <w:bCs/>
          <w:rtl/>
        </w:rPr>
        <w:t>חיה</w:t>
      </w:r>
      <w:r w:rsidRPr="00263377">
        <w:rPr>
          <w:rtl/>
        </w:rPr>
        <w:t xml:space="preserve">, כגון </w:t>
      </w:r>
      <w:r w:rsidRPr="00263377">
        <w:rPr>
          <w:b/>
          <w:bCs/>
          <w:rtl/>
        </w:rPr>
        <w:t>חולדה ונמיה וחתול</w:t>
      </w:r>
      <w:r w:rsidRPr="00263377">
        <w:rPr>
          <w:rtl/>
        </w:rPr>
        <w:t xml:space="preserve"> - דרכן להצניע". נמצא דלרש"י אין שום חילוק בין חולדה ובקרים. והדר קושיין לדוכתי'</w:t>
      </w:r>
      <w:r w:rsidRPr="00263377">
        <w:rPr>
          <w:rStyle w:val="FootnoteReference"/>
          <w:rtl/>
        </w:rPr>
        <w:footnoteReference w:id="12"/>
      </w:r>
      <w:r w:rsidRPr="00263377">
        <w:rPr>
          <w:rtl/>
        </w:rPr>
        <w:t>.</w:t>
      </w:r>
    </w:p>
    <w:p w14:paraId="552704C5" w14:textId="1D126233" w:rsidR="00263377" w:rsidRPr="00B77CE3" w:rsidRDefault="00263377" w:rsidP="00A41F89">
      <w:pPr>
        <w:pStyle w:val="11"/>
        <w:rPr>
          <w:rtl/>
        </w:rPr>
      </w:pPr>
      <w:r>
        <w:rPr>
          <w:rFonts w:hint="cs"/>
          <w:rtl/>
        </w:rPr>
        <w:t>ב</w:t>
      </w:r>
    </w:p>
    <w:p w14:paraId="54EED008" w14:textId="77777777" w:rsidR="00263377" w:rsidRDefault="00263377" w:rsidP="00A41F89">
      <w:pPr>
        <w:pStyle w:val="a2"/>
        <w:rPr>
          <w:rtl/>
        </w:rPr>
      </w:pPr>
      <w:r>
        <w:rPr>
          <w:rFonts w:hint="cs"/>
          <w:rtl/>
        </w:rPr>
        <w:t>אבל שוב אין זה קשה לרש"י:</w:t>
      </w:r>
    </w:p>
    <w:p w14:paraId="68AFB445" w14:textId="77777777" w:rsidR="00263377" w:rsidRDefault="00263377" w:rsidP="00A41F89">
      <w:pPr>
        <w:pStyle w:val="a2"/>
        <w:rPr>
          <w:rtl/>
        </w:rPr>
      </w:pPr>
      <w:r>
        <w:rPr>
          <w:rFonts w:hint="cs"/>
          <w:rtl/>
        </w:rPr>
        <w:t xml:space="preserve">ובדרך פלפול י"ל, דהנה, זהו לשון רש"י בד"ה </w:t>
      </w:r>
      <w:r w:rsidRPr="001B4A4E">
        <w:rPr>
          <w:rFonts w:hint="cs"/>
          <w:rtl/>
        </w:rPr>
        <w:t>מי</w:t>
      </w:r>
      <w:r w:rsidRPr="001B4A4E">
        <w:rPr>
          <w:rtl/>
        </w:rPr>
        <w:t xml:space="preserve"> </w:t>
      </w:r>
      <w:r w:rsidRPr="001B4A4E">
        <w:rPr>
          <w:rFonts w:hint="cs"/>
          <w:rtl/>
        </w:rPr>
        <w:t>לא</w:t>
      </w:r>
      <w:r w:rsidRPr="001B4A4E">
        <w:rPr>
          <w:rtl/>
        </w:rPr>
        <w:t xml:space="preserve"> </w:t>
      </w:r>
      <w:r w:rsidRPr="001B4A4E">
        <w:rPr>
          <w:rFonts w:hint="cs"/>
          <w:rtl/>
        </w:rPr>
        <w:t>תנן</w:t>
      </w:r>
      <w:r w:rsidRPr="001B4A4E">
        <w:rPr>
          <w:rtl/>
        </w:rPr>
        <w:t xml:space="preserve">  </w:t>
      </w:r>
      <w:r>
        <w:rPr>
          <w:rFonts w:hint="cs"/>
          <w:rtl/>
        </w:rPr>
        <w:t>"</w:t>
      </w:r>
      <w:r w:rsidRPr="001B4A4E">
        <w:rPr>
          <w:rFonts w:hint="cs"/>
          <w:rtl/>
        </w:rPr>
        <w:t>במסכת</w:t>
      </w:r>
      <w:r w:rsidRPr="001B4A4E">
        <w:rPr>
          <w:rtl/>
        </w:rPr>
        <w:t xml:space="preserve"> </w:t>
      </w:r>
      <w:r w:rsidRPr="001B4A4E">
        <w:rPr>
          <w:rFonts w:hint="cs"/>
          <w:rtl/>
        </w:rPr>
        <w:t>אהלות</w:t>
      </w:r>
      <w:r w:rsidRPr="001B4A4E">
        <w:rPr>
          <w:rtl/>
        </w:rPr>
        <w:t xml:space="preserve">: </w:t>
      </w:r>
      <w:r w:rsidRPr="001B4A4E">
        <w:rPr>
          <w:rFonts w:hint="cs"/>
          <w:rtl/>
        </w:rPr>
        <w:t>מדורות</w:t>
      </w:r>
      <w:r w:rsidRPr="001B4A4E">
        <w:rPr>
          <w:rtl/>
        </w:rPr>
        <w:t xml:space="preserve"> </w:t>
      </w:r>
      <w:r w:rsidRPr="001B4A4E">
        <w:rPr>
          <w:rFonts w:hint="cs"/>
          <w:rtl/>
        </w:rPr>
        <w:t>הנכרים</w:t>
      </w:r>
      <w:r w:rsidRPr="001B4A4E">
        <w:rPr>
          <w:rtl/>
        </w:rPr>
        <w:t xml:space="preserve"> </w:t>
      </w:r>
      <w:r w:rsidRPr="001B4A4E">
        <w:rPr>
          <w:rFonts w:hint="cs"/>
          <w:rtl/>
        </w:rPr>
        <w:t>טמאין</w:t>
      </w:r>
      <w:r w:rsidRPr="001B4A4E">
        <w:rPr>
          <w:rtl/>
        </w:rPr>
        <w:t xml:space="preserve">, </w:t>
      </w:r>
      <w:r w:rsidRPr="001B4A4E">
        <w:rPr>
          <w:rFonts w:hint="cs"/>
          <w:rtl/>
        </w:rPr>
        <w:t>מפני</w:t>
      </w:r>
      <w:r w:rsidRPr="001B4A4E">
        <w:rPr>
          <w:rtl/>
        </w:rPr>
        <w:t xml:space="preserve"> </w:t>
      </w:r>
      <w:r w:rsidRPr="001B4A4E">
        <w:rPr>
          <w:rFonts w:hint="cs"/>
          <w:rtl/>
        </w:rPr>
        <w:t>שקוברין</w:t>
      </w:r>
      <w:r w:rsidRPr="001B4A4E">
        <w:rPr>
          <w:rtl/>
        </w:rPr>
        <w:t xml:space="preserve"> </w:t>
      </w:r>
      <w:r w:rsidRPr="001B4A4E">
        <w:rPr>
          <w:rFonts w:hint="cs"/>
          <w:rtl/>
        </w:rPr>
        <w:t>נפליהם</w:t>
      </w:r>
      <w:r w:rsidRPr="001B4A4E">
        <w:rPr>
          <w:rtl/>
        </w:rPr>
        <w:t xml:space="preserve"> </w:t>
      </w:r>
      <w:r w:rsidRPr="001B4A4E">
        <w:rPr>
          <w:rFonts w:hint="cs"/>
          <w:rtl/>
        </w:rPr>
        <w:t>בבתיהם</w:t>
      </w:r>
      <w:r w:rsidRPr="001B4A4E">
        <w:rPr>
          <w:rtl/>
        </w:rPr>
        <w:t xml:space="preserve">, </w:t>
      </w:r>
      <w:r w:rsidRPr="001B4A4E">
        <w:rPr>
          <w:rFonts w:hint="cs"/>
          <w:rtl/>
        </w:rPr>
        <w:t>והנכרים</w:t>
      </w:r>
      <w:r w:rsidRPr="001B4A4E">
        <w:rPr>
          <w:rtl/>
        </w:rPr>
        <w:t xml:space="preserve"> </w:t>
      </w:r>
      <w:r w:rsidRPr="001B4A4E">
        <w:rPr>
          <w:rFonts w:hint="cs"/>
          <w:rtl/>
        </w:rPr>
        <w:t>מטמאין</w:t>
      </w:r>
      <w:r w:rsidRPr="001B4A4E">
        <w:rPr>
          <w:rtl/>
        </w:rPr>
        <w:t xml:space="preserve"> </w:t>
      </w:r>
      <w:r w:rsidRPr="001B4A4E">
        <w:rPr>
          <w:rFonts w:hint="cs"/>
          <w:rtl/>
        </w:rPr>
        <w:t>במיתתן</w:t>
      </w:r>
      <w:r w:rsidRPr="001B4A4E">
        <w:rPr>
          <w:rtl/>
        </w:rPr>
        <w:t xml:space="preserve"> </w:t>
      </w:r>
      <w:r w:rsidRPr="001B4A4E">
        <w:rPr>
          <w:rFonts w:hint="cs"/>
          <w:rtl/>
        </w:rPr>
        <w:t>אף</w:t>
      </w:r>
      <w:r w:rsidRPr="001B4A4E">
        <w:rPr>
          <w:rtl/>
        </w:rPr>
        <w:t xml:space="preserve"> </w:t>
      </w:r>
      <w:r w:rsidRPr="001B4A4E">
        <w:rPr>
          <w:rFonts w:hint="cs"/>
          <w:rtl/>
        </w:rPr>
        <w:t>באהל</w:t>
      </w:r>
      <w:r w:rsidRPr="001B4A4E">
        <w:rPr>
          <w:rtl/>
        </w:rPr>
        <w:t xml:space="preserve"> </w:t>
      </w:r>
      <w:r w:rsidRPr="001B4A4E">
        <w:rPr>
          <w:rFonts w:hint="cs"/>
          <w:rtl/>
        </w:rPr>
        <w:t>לרבנן</w:t>
      </w:r>
      <w:r w:rsidRPr="001B4A4E">
        <w:rPr>
          <w:rtl/>
        </w:rPr>
        <w:t xml:space="preserve">, </w:t>
      </w:r>
      <w:r w:rsidRPr="001B4A4E">
        <w:rPr>
          <w:rFonts w:hint="cs"/>
          <w:rtl/>
        </w:rPr>
        <w:t>ולר</w:t>
      </w:r>
      <w:r w:rsidRPr="001B4A4E">
        <w:rPr>
          <w:rtl/>
        </w:rPr>
        <w:t xml:space="preserve">' </w:t>
      </w:r>
      <w:r w:rsidRPr="001B4A4E">
        <w:rPr>
          <w:rFonts w:hint="cs"/>
          <w:rtl/>
        </w:rPr>
        <w:t>שמעון</w:t>
      </w:r>
      <w:r w:rsidRPr="001B4A4E">
        <w:rPr>
          <w:rtl/>
        </w:rPr>
        <w:t xml:space="preserve"> </w:t>
      </w:r>
      <w:r w:rsidRPr="001B4A4E">
        <w:rPr>
          <w:rFonts w:hint="cs"/>
          <w:rtl/>
        </w:rPr>
        <w:t>בן</w:t>
      </w:r>
      <w:r w:rsidRPr="001B4A4E">
        <w:rPr>
          <w:rtl/>
        </w:rPr>
        <w:t xml:space="preserve"> </w:t>
      </w:r>
      <w:r w:rsidRPr="001B4A4E">
        <w:rPr>
          <w:rFonts w:hint="cs"/>
          <w:rtl/>
        </w:rPr>
        <w:t>יוחי</w:t>
      </w:r>
      <w:r w:rsidRPr="001B4A4E">
        <w:rPr>
          <w:rtl/>
        </w:rPr>
        <w:t xml:space="preserve"> </w:t>
      </w:r>
      <w:r w:rsidRPr="001B4A4E">
        <w:rPr>
          <w:rFonts w:hint="cs"/>
          <w:rtl/>
        </w:rPr>
        <w:t>נמי</w:t>
      </w:r>
      <w:r w:rsidRPr="001B4A4E">
        <w:rPr>
          <w:rtl/>
        </w:rPr>
        <w:t xml:space="preserve">, </w:t>
      </w:r>
      <w:r w:rsidRPr="001B4A4E">
        <w:rPr>
          <w:rFonts w:hint="cs"/>
          <w:rtl/>
        </w:rPr>
        <w:t>דאמר</w:t>
      </w:r>
      <w:r w:rsidRPr="001B4A4E">
        <w:rPr>
          <w:rtl/>
        </w:rPr>
        <w:t xml:space="preserve"> </w:t>
      </w:r>
      <w:r w:rsidRPr="001B4A4E">
        <w:rPr>
          <w:rFonts w:hint="cs"/>
          <w:rtl/>
        </w:rPr>
        <w:t>קברי</w:t>
      </w:r>
      <w:r w:rsidRPr="001B4A4E">
        <w:rPr>
          <w:rtl/>
        </w:rPr>
        <w:t xml:space="preserve"> </w:t>
      </w:r>
      <w:r w:rsidRPr="001B4A4E">
        <w:rPr>
          <w:rFonts w:hint="cs"/>
          <w:rtl/>
        </w:rPr>
        <w:t>הנכרים</w:t>
      </w:r>
      <w:r w:rsidRPr="001B4A4E">
        <w:rPr>
          <w:rtl/>
        </w:rPr>
        <w:t xml:space="preserve"> </w:t>
      </w:r>
      <w:r w:rsidRPr="001B4A4E">
        <w:rPr>
          <w:rFonts w:hint="cs"/>
          <w:rtl/>
        </w:rPr>
        <w:t>אינם</w:t>
      </w:r>
      <w:r w:rsidRPr="001B4A4E">
        <w:rPr>
          <w:rtl/>
        </w:rPr>
        <w:t xml:space="preserve"> </w:t>
      </w:r>
      <w:r w:rsidRPr="001B4A4E">
        <w:rPr>
          <w:rFonts w:hint="cs"/>
          <w:rtl/>
        </w:rPr>
        <w:t>מטמאין</w:t>
      </w:r>
      <w:r w:rsidRPr="001B4A4E">
        <w:rPr>
          <w:rtl/>
        </w:rPr>
        <w:t xml:space="preserve"> </w:t>
      </w:r>
      <w:r w:rsidRPr="001B4A4E">
        <w:rPr>
          <w:rFonts w:hint="cs"/>
          <w:rtl/>
        </w:rPr>
        <w:t>במגע</w:t>
      </w:r>
      <w:r w:rsidRPr="001B4A4E">
        <w:rPr>
          <w:rtl/>
        </w:rPr>
        <w:t xml:space="preserve"> </w:t>
      </w:r>
      <w:r w:rsidRPr="001B4A4E">
        <w:rPr>
          <w:rFonts w:hint="cs"/>
          <w:rtl/>
        </w:rPr>
        <w:t>ומשא</w:t>
      </w:r>
      <w:r w:rsidRPr="001B4A4E">
        <w:rPr>
          <w:rtl/>
        </w:rPr>
        <w:t xml:space="preserve"> - </w:t>
      </w:r>
      <w:r w:rsidRPr="001B4A4E">
        <w:rPr>
          <w:rFonts w:hint="cs"/>
          <w:rtl/>
        </w:rPr>
        <w:t>מודה</w:t>
      </w:r>
      <w:r w:rsidRPr="001B4A4E">
        <w:rPr>
          <w:rtl/>
        </w:rPr>
        <w:t xml:space="preserve"> </w:t>
      </w:r>
      <w:r w:rsidRPr="001B4A4E">
        <w:rPr>
          <w:rFonts w:hint="cs"/>
          <w:rtl/>
        </w:rPr>
        <w:t>הוא</w:t>
      </w:r>
      <w:r w:rsidRPr="001B4A4E">
        <w:rPr>
          <w:rtl/>
        </w:rPr>
        <w:t xml:space="preserve"> </w:t>
      </w:r>
      <w:r w:rsidRPr="001B4A4E">
        <w:rPr>
          <w:rFonts w:hint="cs"/>
          <w:rtl/>
        </w:rPr>
        <w:t>דלא</w:t>
      </w:r>
      <w:r w:rsidRPr="001B4A4E">
        <w:rPr>
          <w:rtl/>
        </w:rPr>
        <w:t xml:space="preserve"> </w:t>
      </w:r>
      <w:r w:rsidRPr="001B4A4E">
        <w:rPr>
          <w:rFonts w:hint="cs"/>
          <w:rtl/>
        </w:rPr>
        <w:t>אימעוט</w:t>
      </w:r>
      <w:r w:rsidRPr="001B4A4E">
        <w:rPr>
          <w:rtl/>
        </w:rPr>
        <w:t xml:space="preserve"> </w:t>
      </w:r>
      <w:r w:rsidRPr="001B4A4E">
        <w:rPr>
          <w:rFonts w:hint="cs"/>
          <w:rtl/>
        </w:rPr>
        <w:t>אלא</w:t>
      </w:r>
      <w:r w:rsidRPr="001B4A4E">
        <w:rPr>
          <w:rtl/>
        </w:rPr>
        <w:t xml:space="preserve"> </w:t>
      </w:r>
      <w:r w:rsidRPr="001B4A4E">
        <w:rPr>
          <w:rFonts w:hint="cs"/>
          <w:rtl/>
        </w:rPr>
        <w:t>מטומאת</w:t>
      </w:r>
      <w:r w:rsidRPr="001B4A4E">
        <w:rPr>
          <w:rtl/>
        </w:rPr>
        <w:t xml:space="preserve"> </w:t>
      </w:r>
      <w:r w:rsidRPr="001B4A4E">
        <w:rPr>
          <w:rFonts w:hint="cs"/>
          <w:rtl/>
        </w:rPr>
        <w:t>אהל</w:t>
      </w:r>
      <w:r w:rsidRPr="001B4A4E">
        <w:rPr>
          <w:rtl/>
        </w:rPr>
        <w:t xml:space="preserve">, </w:t>
      </w:r>
      <w:r w:rsidRPr="001B4A4E">
        <w:rPr>
          <w:rFonts w:hint="cs"/>
          <w:rtl/>
        </w:rPr>
        <w:t>דלא</w:t>
      </w:r>
      <w:r w:rsidRPr="001B4A4E">
        <w:rPr>
          <w:rtl/>
        </w:rPr>
        <w:t xml:space="preserve"> </w:t>
      </w:r>
      <w:r w:rsidRPr="001B4A4E">
        <w:rPr>
          <w:rFonts w:hint="cs"/>
          <w:rtl/>
        </w:rPr>
        <w:t>מקרו</w:t>
      </w:r>
      <w:r w:rsidRPr="001B4A4E">
        <w:rPr>
          <w:rtl/>
        </w:rPr>
        <w:t xml:space="preserve"> </w:t>
      </w:r>
      <w:r w:rsidRPr="001B4A4E">
        <w:rPr>
          <w:rFonts w:hint="cs"/>
          <w:rtl/>
        </w:rPr>
        <w:t>אדם</w:t>
      </w:r>
      <w:r>
        <w:rPr>
          <w:rFonts w:hint="cs"/>
          <w:rtl/>
        </w:rPr>
        <w:t>"</w:t>
      </w:r>
      <w:r w:rsidRPr="001B4A4E">
        <w:rPr>
          <w:rtl/>
        </w:rPr>
        <w:t>.</w:t>
      </w:r>
      <w:r>
        <w:rPr>
          <w:rFonts w:hint="cs"/>
          <w:rtl/>
        </w:rPr>
        <w:t xml:space="preserve"> </w:t>
      </w:r>
    </w:p>
    <w:p w14:paraId="37A3B473" w14:textId="77777777" w:rsidR="00263377" w:rsidRDefault="00263377" w:rsidP="00A41F89">
      <w:pPr>
        <w:pStyle w:val="a2"/>
        <w:rPr>
          <w:rtl/>
        </w:rPr>
      </w:pPr>
      <w:r>
        <w:rPr>
          <w:rFonts w:hint="cs"/>
          <w:rtl/>
        </w:rPr>
        <w:t>ודייק אחד מחבירי התמים מ"מ ווענגער, למה הי' לו נוגע לרש"י לבאר סוגיין גם לפי שיטת ר"ש.</w:t>
      </w:r>
    </w:p>
    <w:p w14:paraId="1E4E8382" w14:textId="77777777" w:rsidR="00263377" w:rsidRDefault="00263377" w:rsidP="00A41F89">
      <w:pPr>
        <w:pStyle w:val="a2"/>
        <w:rPr>
          <w:rtl/>
        </w:rPr>
      </w:pPr>
      <w:r>
        <w:rPr>
          <w:rFonts w:hint="cs"/>
          <w:rtl/>
        </w:rPr>
        <w:t>ונ"ל לבאר ובהקדם: המהרש"א בסוגיין מק' "</w:t>
      </w:r>
      <w:r w:rsidRPr="001B4A4E">
        <w:rPr>
          <w:rFonts w:hint="cs"/>
          <w:rtl/>
        </w:rPr>
        <w:t>ואגופא</w:t>
      </w:r>
      <w:r w:rsidRPr="001B4A4E">
        <w:rPr>
          <w:rtl/>
        </w:rPr>
        <w:t xml:space="preserve"> </w:t>
      </w:r>
      <w:r w:rsidRPr="001B4A4E">
        <w:rPr>
          <w:rFonts w:hint="cs"/>
          <w:rtl/>
        </w:rPr>
        <w:t>דמתני</w:t>
      </w:r>
      <w:r w:rsidRPr="001B4A4E">
        <w:rPr>
          <w:rtl/>
        </w:rPr>
        <w:t xml:space="preserve">' </w:t>
      </w:r>
      <w:r w:rsidRPr="001B4A4E">
        <w:rPr>
          <w:rFonts w:hint="cs"/>
          <w:rtl/>
        </w:rPr>
        <w:t>בלא</w:t>
      </w:r>
      <w:r w:rsidRPr="001B4A4E">
        <w:rPr>
          <w:rtl/>
        </w:rPr>
        <w:t xml:space="preserve"> </w:t>
      </w:r>
      <w:r w:rsidRPr="001B4A4E">
        <w:rPr>
          <w:rFonts w:hint="cs"/>
          <w:rtl/>
        </w:rPr>
        <w:t>חזינא</w:t>
      </w:r>
      <w:r w:rsidRPr="001B4A4E">
        <w:rPr>
          <w:rtl/>
        </w:rPr>
        <w:t xml:space="preserve"> </w:t>
      </w:r>
      <w:r w:rsidRPr="001B4A4E">
        <w:rPr>
          <w:rFonts w:hint="cs"/>
          <w:rtl/>
        </w:rPr>
        <w:t>דשקל</w:t>
      </w:r>
      <w:r w:rsidRPr="001B4A4E">
        <w:rPr>
          <w:rtl/>
        </w:rPr>
        <w:t xml:space="preserve"> </w:t>
      </w:r>
      <w:r w:rsidRPr="001B4A4E">
        <w:rPr>
          <w:rFonts w:hint="cs"/>
          <w:rtl/>
        </w:rPr>
        <w:t>דקתני</w:t>
      </w:r>
      <w:r w:rsidRPr="001B4A4E">
        <w:rPr>
          <w:rtl/>
        </w:rPr>
        <w:t xml:space="preserve"> </w:t>
      </w:r>
      <w:r w:rsidRPr="001B4A4E">
        <w:rPr>
          <w:rFonts w:hint="cs"/>
          <w:rtl/>
        </w:rPr>
        <w:t>ביה</w:t>
      </w:r>
      <w:r w:rsidRPr="001B4A4E">
        <w:rPr>
          <w:rtl/>
        </w:rPr>
        <w:t xml:space="preserve"> </w:t>
      </w:r>
      <w:r w:rsidRPr="001B4A4E">
        <w:rPr>
          <w:rFonts w:hint="cs"/>
          <w:rtl/>
        </w:rPr>
        <w:t>טעמא</w:t>
      </w:r>
      <w:r w:rsidRPr="001B4A4E">
        <w:rPr>
          <w:rtl/>
        </w:rPr>
        <w:t xml:space="preserve"> </w:t>
      </w:r>
      <w:r w:rsidRPr="001B4A4E">
        <w:rPr>
          <w:rFonts w:hint="cs"/>
          <w:rtl/>
        </w:rPr>
        <w:t>דא</w:t>
      </w:r>
      <w:r w:rsidRPr="001B4A4E">
        <w:rPr>
          <w:rtl/>
        </w:rPr>
        <w:t>"</w:t>
      </w:r>
      <w:r w:rsidRPr="001B4A4E">
        <w:rPr>
          <w:rFonts w:hint="cs"/>
          <w:rtl/>
        </w:rPr>
        <w:t>כ</w:t>
      </w:r>
      <w:r w:rsidRPr="001B4A4E">
        <w:rPr>
          <w:rtl/>
        </w:rPr>
        <w:t xml:space="preserve"> </w:t>
      </w:r>
      <w:r w:rsidRPr="001B4A4E">
        <w:rPr>
          <w:rFonts w:hint="cs"/>
          <w:rtl/>
        </w:rPr>
        <w:t>אין</w:t>
      </w:r>
      <w:r w:rsidRPr="001B4A4E">
        <w:rPr>
          <w:rtl/>
        </w:rPr>
        <w:t xml:space="preserve"> </w:t>
      </w:r>
      <w:r w:rsidRPr="001B4A4E">
        <w:rPr>
          <w:rFonts w:hint="cs"/>
          <w:rtl/>
        </w:rPr>
        <w:t>לדבר</w:t>
      </w:r>
      <w:r w:rsidRPr="001B4A4E">
        <w:rPr>
          <w:rtl/>
        </w:rPr>
        <w:t xml:space="preserve"> </w:t>
      </w:r>
      <w:r w:rsidRPr="001B4A4E">
        <w:rPr>
          <w:rFonts w:hint="cs"/>
          <w:rtl/>
        </w:rPr>
        <w:t>סוף</w:t>
      </w:r>
      <w:r w:rsidRPr="001B4A4E">
        <w:rPr>
          <w:rtl/>
        </w:rPr>
        <w:t xml:space="preserve"> </w:t>
      </w:r>
      <w:r w:rsidRPr="001B4A4E">
        <w:rPr>
          <w:rFonts w:hint="cs"/>
          <w:rtl/>
        </w:rPr>
        <w:t>לא</w:t>
      </w:r>
      <w:r w:rsidRPr="001B4A4E">
        <w:rPr>
          <w:rtl/>
        </w:rPr>
        <w:t xml:space="preserve"> </w:t>
      </w:r>
      <w:r w:rsidRPr="001B4A4E">
        <w:rPr>
          <w:rFonts w:hint="cs"/>
          <w:rtl/>
        </w:rPr>
        <w:t>קשיא</w:t>
      </w:r>
      <w:r w:rsidRPr="001B4A4E">
        <w:rPr>
          <w:rtl/>
        </w:rPr>
        <w:t xml:space="preserve"> </w:t>
      </w:r>
      <w:r w:rsidRPr="001B4A4E">
        <w:rPr>
          <w:rFonts w:hint="cs"/>
          <w:rtl/>
        </w:rPr>
        <w:t>ליה</w:t>
      </w:r>
      <w:r w:rsidRPr="001B4A4E">
        <w:rPr>
          <w:rtl/>
        </w:rPr>
        <w:t xml:space="preserve"> </w:t>
      </w:r>
      <w:r w:rsidRPr="001B4A4E">
        <w:rPr>
          <w:rFonts w:hint="cs"/>
          <w:rtl/>
        </w:rPr>
        <w:t>בלאו</w:t>
      </w:r>
      <w:r w:rsidRPr="001B4A4E">
        <w:rPr>
          <w:rtl/>
        </w:rPr>
        <w:t xml:space="preserve"> </w:t>
      </w:r>
      <w:r w:rsidRPr="001B4A4E">
        <w:rPr>
          <w:rFonts w:hint="cs"/>
          <w:rtl/>
        </w:rPr>
        <w:t>האי</w:t>
      </w:r>
      <w:r w:rsidRPr="001B4A4E">
        <w:rPr>
          <w:rtl/>
        </w:rPr>
        <w:t xml:space="preserve"> </w:t>
      </w:r>
      <w:r w:rsidRPr="001B4A4E">
        <w:rPr>
          <w:rFonts w:hint="cs"/>
          <w:rtl/>
        </w:rPr>
        <w:t>טעמא</w:t>
      </w:r>
      <w:r w:rsidRPr="001B4A4E">
        <w:rPr>
          <w:rtl/>
        </w:rPr>
        <w:t xml:space="preserve"> </w:t>
      </w:r>
      <w:r w:rsidRPr="001B4A4E">
        <w:rPr>
          <w:rFonts w:hint="cs"/>
          <w:rtl/>
        </w:rPr>
        <w:t>נמי</w:t>
      </w:r>
      <w:r w:rsidRPr="001B4A4E">
        <w:rPr>
          <w:rtl/>
        </w:rPr>
        <w:t xml:space="preserve"> </w:t>
      </w:r>
      <w:r w:rsidRPr="001B4A4E">
        <w:rPr>
          <w:rFonts w:hint="cs"/>
          <w:rtl/>
        </w:rPr>
        <w:t>לא</w:t>
      </w:r>
      <w:r w:rsidRPr="001B4A4E">
        <w:rPr>
          <w:rtl/>
        </w:rPr>
        <w:t xml:space="preserve"> </w:t>
      </w:r>
      <w:r w:rsidRPr="001B4A4E">
        <w:rPr>
          <w:rFonts w:hint="cs"/>
          <w:rtl/>
        </w:rPr>
        <w:t>לבעי</w:t>
      </w:r>
      <w:r w:rsidRPr="001B4A4E">
        <w:rPr>
          <w:rtl/>
        </w:rPr>
        <w:t xml:space="preserve"> </w:t>
      </w:r>
      <w:r w:rsidRPr="001B4A4E">
        <w:rPr>
          <w:rFonts w:hint="cs"/>
          <w:rtl/>
        </w:rPr>
        <w:t>בדיקה</w:t>
      </w:r>
      <w:r w:rsidRPr="001B4A4E">
        <w:rPr>
          <w:rtl/>
        </w:rPr>
        <w:t xml:space="preserve"> </w:t>
      </w:r>
      <w:r w:rsidRPr="001B4A4E">
        <w:rPr>
          <w:rFonts w:hint="cs"/>
          <w:rtl/>
        </w:rPr>
        <w:t>דנימא</w:t>
      </w:r>
      <w:r w:rsidRPr="001B4A4E">
        <w:rPr>
          <w:rtl/>
        </w:rPr>
        <w:t xml:space="preserve"> </w:t>
      </w:r>
      <w:r w:rsidRPr="001B4A4E">
        <w:rPr>
          <w:rFonts w:hint="cs"/>
          <w:rtl/>
        </w:rPr>
        <w:t>אכלתו</w:t>
      </w:r>
      <w:r w:rsidRPr="001B4A4E">
        <w:rPr>
          <w:rtl/>
        </w:rPr>
        <w:t xml:space="preserve"> </w:t>
      </w:r>
      <w:r w:rsidRPr="001B4A4E">
        <w:rPr>
          <w:rFonts w:hint="cs"/>
          <w:rtl/>
        </w:rPr>
        <w:t>מי</w:t>
      </w:r>
      <w:r w:rsidRPr="001B4A4E">
        <w:rPr>
          <w:rtl/>
        </w:rPr>
        <w:t xml:space="preserve"> </w:t>
      </w:r>
      <w:r w:rsidRPr="001B4A4E">
        <w:rPr>
          <w:rFonts w:hint="cs"/>
          <w:rtl/>
        </w:rPr>
        <w:t>לא</w:t>
      </w:r>
      <w:r w:rsidRPr="001B4A4E">
        <w:rPr>
          <w:rtl/>
        </w:rPr>
        <w:t xml:space="preserve"> </w:t>
      </w:r>
      <w:r w:rsidRPr="001B4A4E">
        <w:rPr>
          <w:rFonts w:hint="cs"/>
          <w:rtl/>
        </w:rPr>
        <w:t>תנן</w:t>
      </w:r>
      <w:r w:rsidRPr="001B4A4E">
        <w:rPr>
          <w:rtl/>
        </w:rPr>
        <w:t xml:space="preserve"> </w:t>
      </w:r>
      <w:r w:rsidRPr="001B4A4E">
        <w:rPr>
          <w:rFonts w:hint="cs"/>
          <w:rtl/>
        </w:rPr>
        <w:t>כו</w:t>
      </w:r>
      <w:r w:rsidRPr="001B4A4E">
        <w:rPr>
          <w:rtl/>
        </w:rPr>
        <w:t>'</w:t>
      </w:r>
      <w:r>
        <w:rPr>
          <w:rFonts w:hint="cs"/>
          <w:rtl/>
        </w:rPr>
        <w:t>".</w:t>
      </w:r>
    </w:p>
    <w:p w14:paraId="4517E300" w14:textId="77777777" w:rsidR="00263377" w:rsidRDefault="00263377" w:rsidP="00A41F89">
      <w:pPr>
        <w:pStyle w:val="a2"/>
        <w:rPr>
          <w:rtl/>
        </w:rPr>
      </w:pPr>
      <w:r>
        <w:rPr>
          <w:rFonts w:hint="cs"/>
          <w:rtl/>
        </w:rPr>
        <w:t>ונלפענ"ד דרש"י בא לתרץ את הקושיא הנ"ל, ובהקדם:</w:t>
      </w:r>
    </w:p>
    <w:p w14:paraId="406C497F" w14:textId="77777777" w:rsidR="00263377" w:rsidRDefault="00263377" w:rsidP="00A41F89">
      <w:pPr>
        <w:pStyle w:val="a2"/>
        <w:rPr>
          <w:rtl/>
        </w:rPr>
      </w:pPr>
      <w:r>
        <w:rPr>
          <w:rFonts w:hint="cs"/>
          <w:rtl/>
        </w:rPr>
        <w:lastRenderedPageBreak/>
        <w:t>השאגת ארי' מביא סיוע לשיטת התוס' בדף ד' ע"ב דביטול הוא מטעם הפקר - מהא דאיתא בדף ז' ע"א בתלמיד היושב לפני רבו דמבטלו בליבו ודיו, ולא עלתה על דעת הגמ' דשם התנא הוא ר' יוסי הגלילי דמתיר הנאה בפסח, והטעם הוא כיון דביטול הוא מטעם הפקר, לכן לפי ר"י הרי הוא צריך להפקיר ממש, ובהברייתא קתני 'מבטלו בליבו', ומוכח מיניה דביטול הוא מטעם הפקר.</w:t>
      </w:r>
    </w:p>
    <w:p w14:paraId="154C6674" w14:textId="77777777" w:rsidR="00263377" w:rsidRDefault="00263377" w:rsidP="00A41F89">
      <w:pPr>
        <w:pStyle w:val="a2"/>
        <w:rPr>
          <w:rtl/>
        </w:rPr>
      </w:pPr>
      <w:r>
        <w:rPr>
          <w:rFonts w:hint="cs"/>
          <w:rtl/>
        </w:rPr>
        <w:t>ועפ"ז תי' הגאון רע"א בדף כ"א ע"ב את קושיית התוס' על רש"י בריש מסכתיין דהמשנה הולך לפי שיטת ריה"ג, ולכן אי אפשר לבטל רק לבדוק ומתורץ את קושיית התוס' על רש"י שם.</w:t>
      </w:r>
    </w:p>
    <w:p w14:paraId="2F033766" w14:textId="77777777" w:rsidR="00263377" w:rsidRDefault="00263377" w:rsidP="00A41F89">
      <w:pPr>
        <w:pStyle w:val="a2"/>
        <w:rPr>
          <w:rtl/>
        </w:rPr>
      </w:pPr>
      <w:r>
        <w:rPr>
          <w:rFonts w:hint="cs"/>
          <w:rtl/>
        </w:rPr>
        <w:t>וא"כ מתורץ קושיא א' של הר' וגנר שליט"א למה חולק רש"י אם תוס' והרמב"ם, דשם הרי המשנה הולך לפי שיטת ריה"ג, וכאן מיירי לפי ר"ש, ומתורץ הדיוק של חבירי התמים שיחי', דכאן רש"י רוצה להעמיד כל הסוגיא גם לפי ר"ש.</w:t>
      </w:r>
    </w:p>
    <w:p w14:paraId="297113EE" w14:textId="50B3AEF2" w:rsidR="00263377" w:rsidRDefault="00263377" w:rsidP="00A41F89">
      <w:pPr>
        <w:pStyle w:val="11"/>
        <w:rPr>
          <w:rtl/>
        </w:rPr>
      </w:pPr>
      <w:r>
        <w:rPr>
          <w:rFonts w:hint="cs"/>
          <w:rtl/>
        </w:rPr>
        <w:t>ג</w:t>
      </w:r>
    </w:p>
    <w:p w14:paraId="72165D10" w14:textId="77777777" w:rsidR="00263377" w:rsidRDefault="00263377" w:rsidP="00A41F89">
      <w:pPr>
        <w:pStyle w:val="a2"/>
        <w:rPr>
          <w:rtl/>
        </w:rPr>
      </w:pPr>
      <w:r>
        <w:rPr>
          <w:rFonts w:hint="cs"/>
          <w:rtl/>
        </w:rPr>
        <w:t>והנה, נחלקו הבעל המאור בדף ז' והתוס' בדף כ"ח ע"ב לדעת ר"ש המתיר הנאה דחמץ אחר חצות, האם גם מותר באכילה. דעת הבעל המאור הוא דמותר באכילה והתוס' אסרו ע"ש.</w:t>
      </w:r>
    </w:p>
    <w:p w14:paraId="5EFD1337" w14:textId="77777777" w:rsidR="00263377" w:rsidRDefault="00263377" w:rsidP="00A41F89">
      <w:pPr>
        <w:pStyle w:val="a2"/>
        <w:rPr>
          <w:rtl/>
        </w:rPr>
      </w:pPr>
      <w:r>
        <w:rPr>
          <w:rFonts w:hint="cs"/>
          <w:rtl/>
        </w:rPr>
        <w:t>והנה י"ל דרש"י הולך לפי שיטת התוס' בדף כ"ח ע"ב הנ"ל, ולכן מיושב קושיית המהרש"א הנ"ל, ובהקדם:</w:t>
      </w:r>
    </w:p>
    <w:p w14:paraId="2DD70E1B" w14:textId="77777777" w:rsidR="00263377" w:rsidRDefault="00263377" w:rsidP="00A41F89">
      <w:pPr>
        <w:pStyle w:val="a2"/>
        <w:rPr>
          <w:rtl/>
        </w:rPr>
      </w:pPr>
      <w:r>
        <w:rPr>
          <w:rFonts w:hint="cs"/>
          <w:rtl/>
        </w:rPr>
        <w:t>שיטת הרמב"ם בענין 'הבודק צריך שיבטל' ע"פ סברת הצל"ח לעיל דף ו' ע"ב הוא, דבשעה שגמר בליבו לבדוק ולבער החמץ, הרי בשעה ההיא גם ביטל החמץ ולכן מברכין על 'ביעור' חמץ, וזהו כוונת הגמ' 'ודעתי' עליהי'', היינו דהחמץ ההיא לא רצה לבטל, ע"ש.</w:t>
      </w:r>
    </w:p>
    <w:p w14:paraId="2E44F594" w14:textId="77777777" w:rsidR="00263377" w:rsidRDefault="00263377" w:rsidP="00A41F89">
      <w:pPr>
        <w:pStyle w:val="a2"/>
        <w:rPr>
          <w:rtl/>
        </w:rPr>
      </w:pPr>
      <w:r>
        <w:rPr>
          <w:rFonts w:hint="cs"/>
          <w:rtl/>
        </w:rPr>
        <w:t xml:space="preserve">והנה י"ל דלדינא רש"י סובר ג"כ כסברת הרמב"ם, וא"כ י"ל (כמובן רק בד"א) דאע"ג דביארנו ע"כ דהמשנה הולך לפי שיטת ר"ש ג"כ, אבל המשנה לא נשתנה מהנידן של דף ב' ע"א, ושם מיירי בליל י"ד - אור לארבעה עשר, ולכן המשנה ביאר הטעם למה שאין חוששין לחולדה הוא מפני ש'אין לדבר סוף', היינו דאע"ג דהוא עוסק בהביער, ובשעה ההיא הרי הוא כבר ביטל החמץ, הרי הוא אינו צריך לחשוש </w:t>
      </w:r>
      <w:r w:rsidRPr="004A44E5">
        <w:rPr>
          <w:rFonts w:hint="cs"/>
          <w:b/>
          <w:bCs/>
          <w:rtl/>
        </w:rPr>
        <w:t>לחמץ אחרת</w:t>
      </w:r>
      <w:r>
        <w:rPr>
          <w:rFonts w:hint="cs"/>
          <w:rtl/>
        </w:rPr>
        <w:t xml:space="preserve"> הלא נודע </w:t>
      </w:r>
      <w:r w:rsidRPr="004A44E5">
        <w:rPr>
          <w:rFonts w:hint="cs"/>
          <w:b/>
          <w:bCs/>
          <w:rtl/>
        </w:rPr>
        <w:t>שנכנס</w:t>
      </w:r>
      <w:r>
        <w:rPr>
          <w:rFonts w:hint="cs"/>
          <w:rtl/>
        </w:rPr>
        <w:t xml:space="preserve"> מגררית חולדה, והחמץ הזה הרי לא ביטל, והסברא הוא מפני 'שאין לדבר סוף'.</w:t>
      </w:r>
    </w:p>
    <w:p w14:paraId="268E0B74" w14:textId="77777777" w:rsidR="00263377" w:rsidRDefault="00263377" w:rsidP="00A41F89">
      <w:pPr>
        <w:pStyle w:val="a2"/>
        <w:rPr>
          <w:rtl/>
        </w:rPr>
      </w:pPr>
      <w:r>
        <w:rPr>
          <w:rFonts w:hint="cs"/>
          <w:rtl/>
        </w:rPr>
        <w:t xml:space="preserve">אבל השקו"ט של הגמ' קאי אפי' לאחר חצות, שאז לפי ר"ש הרי הוא מותר </w:t>
      </w:r>
      <w:r>
        <w:rPr>
          <w:rFonts w:hint="cs"/>
          <w:rtl/>
        </w:rPr>
        <w:lastRenderedPageBreak/>
        <w:t>בהנאה, והשתא דחזינן החמץ נכנס לתוך הבית הרי אז יש לו ידעי' ברורה שהחמץ שנכנס לתוך הבית הרי לא ביטל אותו, ולכן הק' הגמ' "וניחש שמא אכלתי'".</w:t>
      </w:r>
    </w:p>
    <w:p w14:paraId="325A2F11" w14:textId="77777777" w:rsidR="00263377" w:rsidRDefault="00263377" w:rsidP="00A41F89">
      <w:pPr>
        <w:pStyle w:val="a2"/>
        <w:rPr>
          <w:rtl/>
        </w:rPr>
      </w:pPr>
      <w:r>
        <w:rPr>
          <w:rFonts w:hint="cs"/>
          <w:rtl/>
        </w:rPr>
        <w:t>ר"ל, דבשעה שבדק הבית בליל י"ד, הרי על ידי' ביטל כל חמץ שיהי' עליו השם איסור של ב"י וב"י בתוך פסח, ובשעה ההיא הרי החמץ מותר באכילה והנאה, וזהו מה שביטל. אבל כאן שראה חמץ שנכנס לאחר חצות היום, ולפי ר"ש עדיין יכול לבטל (ובפרט לפי רש"י דביטול מטעם תשביתו נעגו בה), אבל החמץ הנכנס הרי הוא אסור באכילה, ולזה לא ביטל. ולכן הגמ' הי' צריך לבא להטעם דניחוש שמא אכליתי'. ומיושב קושיית המהרש"א.</w:t>
      </w:r>
    </w:p>
    <w:p w14:paraId="4997F270" w14:textId="48CC756B" w:rsidR="00263377" w:rsidRDefault="00263377" w:rsidP="00A41F89">
      <w:pPr>
        <w:pStyle w:val="a2"/>
        <w:rPr>
          <w:rtl/>
        </w:rPr>
      </w:pPr>
      <w:r>
        <w:rPr>
          <w:rFonts w:hint="cs"/>
          <w:rtl/>
        </w:rPr>
        <w:t>וכמו כן מיושב הקושיא שהק' הרב וגנר שליט"א שהיבאנו למעלה, דכאן הגמ' (לדעת רש"י) רוצה להעמידה כולא כר"ש כדי לתרץ קושיית המהרש"א וכנ"ל בכל דברינו.</w:t>
      </w:r>
    </w:p>
    <w:p w14:paraId="3AE549B9" w14:textId="779837E9" w:rsidR="00263377" w:rsidRDefault="00263377" w:rsidP="00263377">
      <w:pPr>
        <w:pStyle w:val="a4"/>
        <w:rPr>
          <w:rtl/>
        </w:rPr>
      </w:pPr>
      <w:r w:rsidRPr="00347933">
        <w:t>g</w:t>
      </w:r>
    </w:p>
    <w:p w14:paraId="762FA215" w14:textId="77777777" w:rsidR="000C076F" w:rsidRDefault="000C076F" w:rsidP="00CB1F8A">
      <w:pPr>
        <w:pStyle w:val="a"/>
        <w:sectPr w:rsidR="000C076F" w:rsidSect="002F248A">
          <w:footnotePr>
            <w:numRestart w:val="eachSect"/>
          </w:footnotePr>
          <w:type w:val="continuous"/>
          <w:pgSz w:w="7920" w:h="12240"/>
          <w:pgMar w:top="-806" w:right="864" w:bottom="720" w:left="864" w:header="274" w:footer="0" w:gutter="0"/>
          <w:cols w:space="720"/>
          <w:docGrid w:linePitch="360"/>
        </w:sectPr>
      </w:pPr>
    </w:p>
    <w:p w14:paraId="4D962403" w14:textId="627D2635" w:rsidR="00B75015" w:rsidRDefault="00B75015" w:rsidP="00CB1F8A">
      <w:pPr>
        <w:pStyle w:val="a"/>
        <w:rPr>
          <w:rFonts w:hint="cs"/>
          <w:rtl/>
        </w:rPr>
      </w:pPr>
      <w:bookmarkStart w:id="120" w:name="_Toc536759987"/>
      <w:r>
        <w:rPr>
          <w:rFonts w:hint="cs"/>
          <w:rtl/>
        </w:rPr>
        <w:t>המפלת אור לשמנים ואחד</w:t>
      </w:r>
      <w:bookmarkEnd w:id="120"/>
    </w:p>
    <w:p w14:paraId="05C972E6" w14:textId="24D07035" w:rsidR="00B75015" w:rsidRDefault="00B75015" w:rsidP="00B867EC">
      <w:pPr>
        <w:pStyle w:val="a0"/>
        <w:rPr>
          <w:rtl/>
        </w:rPr>
      </w:pPr>
      <w:bookmarkStart w:id="121" w:name="_Toc536759988"/>
      <w:r>
        <w:rPr>
          <w:rFonts w:hint="cs"/>
          <w:rtl/>
        </w:rPr>
        <w:t>הרב אליהו נתן הכהן סילבערבערג</w:t>
      </w:r>
      <w:bookmarkEnd w:id="121"/>
    </w:p>
    <w:p w14:paraId="6B6D6177" w14:textId="74843FB9" w:rsidR="00B75015" w:rsidRPr="00B75015" w:rsidRDefault="00B75015" w:rsidP="00B75015">
      <w:pPr>
        <w:pStyle w:val="a1"/>
        <w:rPr>
          <w:rtl/>
          <w:lang w:val="en-GB" w:bidi="ar-SA"/>
        </w:rPr>
      </w:pPr>
      <w:r w:rsidRPr="00B75015">
        <w:rPr>
          <w:rFonts w:hint="cs"/>
          <w:rtl/>
          <w:lang w:val="en-GB"/>
        </w:rPr>
        <w:t>ראש</w:t>
      </w:r>
      <w:r w:rsidRPr="00B75015">
        <w:rPr>
          <w:rtl/>
          <w:lang w:val="en-GB"/>
        </w:rPr>
        <w:t xml:space="preserve"> </w:t>
      </w:r>
      <w:r w:rsidRPr="00B75015">
        <w:rPr>
          <w:rFonts w:hint="cs"/>
          <w:rtl/>
          <w:lang w:val="en-GB"/>
        </w:rPr>
        <w:t>מתיבתא</w:t>
      </w:r>
      <w:r w:rsidRPr="00B75015">
        <w:rPr>
          <w:rtl/>
          <w:lang w:val="en-GB"/>
        </w:rPr>
        <w:t xml:space="preserve"> </w:t>
      </w:r>
      <w:r w:rsidRPr="00B75015">
        <w:rPr>
          <w:rFonts w:hint="cs"/>
          <w:rtl/>
          <w:lang w:val="en-GB"/>
        </w:rPr>
        <w:t>ליובאוויטש</w:t>
      </w:r>
      <w:r w:rsidRPr="00B75015">
        <w:rPr>
          <w:rtl/>
          <w:lang w:val="en-GB"/>
        </w:rPr>
        <w:t xml:space="preserve"> </w:t>
      </w:r>
      <w:r w:rsidRPr="00B75015">
        <w:rPr>
          <w:rFonts w:hint="cs"/>
          <w:rtl/>
          <w:lang w:val="en-GB"/>
        </w:rPr>
        <w:t>דשיקאגא</w:t>
      </w:r>
    </w:p>
    <w:p w14:paraId="3396DC07" w14:textId="77777777" w:rsidR="00B75015" w:rsidRPr="006C4ABF" w:rsidRDefault="00B75015" w:rsidP="00A41F89">
      <w:pPr>
        <w:pStyle w:val="11"/>
        <w:rPr>
          <w:rtl/>
        </w:rPr>
      </w:pPr>
      <w:r w:rsidRPr="006C4ABF">
        <w:rPr>
          <w:rFonts w:hint="cs"/>
          <w:rtl/>
        </w:rPr>
        <w:t>פלוגתת ב"ש וב"ה והשקו"ט ביניהם</w:t>
      </w:r>
    </w:p>
    <w:p w14:paraId="3D83B503" w14:textId="77777777" w:rsidR="00B75015" w:rsidRDefault="00B75015" w:rsidP="00A41F89">
      <w:pPr>
        <w:pStyle w:val="a2"/>
      </w:pPr>
      <w:r w:rsidRPr="00B75015">
        <w:rPr>
          <w:rFonts w:hint="cs"/>
          <w:b/>
          <w:bCs/>
          <w:rtl/>
        </w:rPr>
        <w:t>א.</w:t>
      </w:r>
      <w:r>
        <w:rPr>
          <w:rFonts w:hint="cs"/>
          <w:rtl/>
        </w:rPr>
        <w:t xml:space="preserve"> גרסינן (פסחים ריש ג,א, והוא ממשנה בכריתות ז,ב) "</w:t>
      </w:r>
      <w:r>
        <w:rPr>
          <w:rtl/>
        </w:rPr>
        <w:t>המפלת אור לשמונים ואחד, ב</w:t>
      </w:r>
      <w:r>
        <w:rPr>
          <w:rFonts w:hint="cs"/>
          <w:rtl/>
        </w:rPr>
        <w:t>"</w:t>
      </w:r>
      <w:r w:rsidRPr="00AF22A6">
        <w:rPr>
          <w:rtl/>
        </w:rPr>
        <w:t>ש</w:t>
      </w:r>
      <w:r>
        <w:rPr>
          <w:rtl/>
        </w:rPr>
        <w:t xml:space="preserve"> פוטרין מקרבן</w:t>
      </w:r>
      <w:r w:rsidRPr="00AF22A6">
        <w:rPr>
          <w:rtl/>
        </w:rPr>
        <w:t xml:space="preserve"> וב</w:t>
      </w:r>
      <w:r>
        <w:rPr>
          <w:rFonts w:hint="cs"/>
          <w:rtl/>
        </w:rPr>
        <w:t>"</w:t>
      </w:r>
      <w:r w:rsidRPr="00AF22A6">
        <w:rPr>
          <w:rtl/>
        </w:rPr>
        <w:t>ה</w:t>
      </w:r>
      <w:r>
        <w:rPr>
          <w:rtl/>
        </w:rPr>
        <w:t xml:space="preserve"> מחייבים. אמרו להן ב</w:t>
      </w:r>
      <w:r>
        <w:rPr>
          <w:rFonts w:hint="cs"/>
          <w:rtl/>
        </w:rPr>
        <w:t>"</w:t>
      </w:r>
      <w:r w:rsidRPr="00AF22A6">
        <w:rPr>
          <w:rtl/>
        </w:rPr>
        <w:t>ה לב</w:t>
      </w:r>
      <w:r>
        <w:rPr>
          <w:rFonts w:hint="cs"/>
          <w:rtl/>
        </w:rPr>
        <w:t>"</w:t>
      </w:r>
      <w:r w:rsidRPr="00AF22A6">
        <w:rPr>
          <w:rtl/>
        </w:rPr>
        <w:t>ש מאי שנא</w:t>
      </w:r>
      <w:r>
        <w:rPr>
          <w:rtl/>
        </w:rPr>
        <w:t xml:space="preserve"> אור שמנים ואחד מיום שמנים ואחד</w:t>
      </w:r>
      <w:r>
        <w:rPr>
          <w:rFonts w:hint="cs"/>
          <w:rtl/>
        </w:rPr>
        <w:t>.</w:t>
      </w:r>
      <w:r w:rsidRPr="00AF22A6">
        <w:rPr>
          <w:rtl/>
        </w:rPr>
        <w:t xml:space="preserve"> אם שיוה לו לטומאה</w:t>
      </w:r>
      <w:r>
        <w:rPr>
          <w:rtl/>
        </w:rPr>
        <w:t xml:space="preserve"> לא ישוה לו לקרבן</w:t>
      </w:r>
      <w:r>
        <w:rPr>
          <w:rFonts w:hint="cs"/>
          <w:rtl/>
        </w:rPr>
        <w:t>".</w:t>
      </w:r>
    </w:p>
    <w:p w14:paraId="00C3FDF9" w14:textId="77777777" w:rsidR="00B75015" w:rsidRPr="00AF22A6" w:rsidRDefault="00B75015" w:rsidP="00A41F89">
      <w:pPr>
        <w:pStyle w:val="a2"/>
        <w:rPr>
          <w:rFonts w:cstheme="majorBidi"/>
          <w:rtl/>
        </w:rPr>
      </w:pPr>
      <w:r>
        <w:rPr>
          <w:rFonts w:hint="cs"/>
          <w:rtl/>
        </w:rPr>
        <w:t>ופ</w:t>
      </w:r>
      <w:r w:rsidRPr="00AF22A6">
        <w:rPr>
          <w:rtl/>
        </w:rPr>
        <w:t>רש"י</w:t>
      </w:r>
      <w:r>
        <w:rPr>
          <w:rFonts w:hint="cs"/>
          <w:rtl/>
        </w:rPr>
        <w:t>: "</w:t>
      </w:r>
      <w:r w:rsidRPr="00232AB8">
        <w:rPr>
          <w:b/>
          <w:bCs/>
          <w:rtl/>
        </w:rPr>
        <w:t>המפלת אור לשמנים ואחד</w:t>
      </w:r>
      <w:r w:rsidRPr="00AF22A6">
        <w:rPr>
          <w:rtl/>
        </w:rPr>
        <w:t xml:space="preserve"> </w:t>
      </w:r>
      <w:r>
        <w:rPr>
          <w:rFonts w:hint="cs"/>
          <w:rtl/>
        </w:rPr>
        <w:t xml:space="preserve">.. </w:t>
      </w:r>
      <w:r>
        <w:rPr>
          <w:rtl/>
        </w:rPr>
        <w:t>דקיי</w:t>
      </w:r>
      <w:r>
        <w:rPr>
          <w:rFonts w:hint="cs"/>
          <w:rtl/>
        </w:rPr>
        <w:t>"</w:t>
      </w:r>
      <w:r w:rsidRPr="00AF22A6">
        <w:rPr>
          <w:rtl/>
        </w:rPr>
        <w:t>ל זאת תורת היולדת מלמ</w:t>
      </w:r>
      <w:r>
        <w:rPr>
          <w:rtl/>
        </w:rPr>
        <w:t>ד שמביאה קרבן אחד על ולדות הרבה</w:t>
      </w:r>
      <w:r>
        <w:rPr>
          <w:rFonts w:hint="cs"/>
          <w:rtl/>
        </w:rPr>
        <w:t>.</w:t>
      </w:r>
      <w:r w:rsidRPr="00AF22A6">
        <w:rPr>
          <w:rtl/>
        </w:rPr>
        <w:t xml:space="preserve"> </w:t>
      </w:r>
      <w:r>
        <w:rPr>
          <w:rtl/>
        </w:rPr>
        <w:t>יכול שתביא על הלידה שלפני מלאות</w:t>
      </w:r>
      <w:r w:rsidRPr="00AF22A6">
        <w:rPr>
          <w:rtl/>
        </w:rPr>
        <w:t xml:space="preserve"> ועל הלידה שלאחר מלאות קרבן אחד ולא יותר</w:t>
      </w:r>
      <w:r>
        <w:rPr>
          <w:rFonts w:hint="cs"/>
          <w:rtl/>
        </w:rPr>
        <w:t>,</w:t>
      </w:r>
      <w:r>
        <w:rPr>
          <w:rtl/>
        </w:rPr>
        <w:t xml:space="preserve"> ת</w:t>
      </w:r>
      <w:r>
        <w:rPr>
          <w:rFonts w:hint="cs"/>
          <w:rtl/>
        </w:rPr>
        <w:t>"</w:t>
      </w:r>
      <w:r>
        <w:rPr>
          <w:rtl/>
        </w:rPr>
        <w:t>ל</w:t>
      </w:r>
      <w:r w:rsidRPr="00AF22A6">
        <w:rPr>
          <w:rtl/>
        </w:rPr>
        <w:t xml:space="preserve"> זאת, שאם ילדה לאחר מלאות, כגון שטבלה לסוף שבועיים של נקבה ונתעברה והפילה, אם תוך מלאות הפילה נפטרת בקרבן אחד, ואם לאחר מלאות הפילה כבר נתחייבה בקרבן הראשון קודם לידה שניה, ולבסוף מלא</w:t>
      </w:r>
      <w:r>
        <w:rPr>
          <w:rtl/>
        </w:rPr>
        <w:t>ות של לידה שניה תביא שתי קרבנות</w:t>
      </w:r>
      <w:r>
        <w:rPr>
          <w:rFonts w:hint="cs"/>
          <w:rtl/>
        </w:rPr>
        <w:t>.</w:t>
      </w:r>
      <w:r w:rsidRPr="00AF22A6">
        <w:rPr>
          <w:rtl/>
        </w:rPr>
        <w:t xml:space="preserve"> ואם הפילה ליל של כניסת שמונים ואחד, שכבר עברה מלאות שלה אבל עדיין אינה ראויה להבאת קרבן, שאין קרבן נשחט בלילה</w:t>
      </w:r>
      <w:r w:rsidRPr="00AF22A6">
        <w:rPr>
          <w:rFonts w:cstheme="majorBidi"/>
        </w:rPr>
        <w:t>.</w:t>
      </w:r>
    </w:p>
    <w:p w14:paraId="79F2F0AD" w14:textId="77777777" w:rsidR="00B75015" w:rsidRPr="00AF22A6" w:rsidRDefault="00B75015" w:rsidP="00A41F89">
      <w:pPr>
        <w:pStyle w:val="a2"/>
        <w:rPr>
          <w:rFonts w:cstheme="majorBidi"/>
          <w:rtl/>
        </w:rPr>
      </w:pPr>
      <w:r w:rsidRPr="00232AB8">
        <w:rPr>
          <w:b/>
          <w:bCs/>
          <w:rtl/>
        </w:rPr>
        <w:lastRenderedPageBreak/>
        <w:t>ב</w:t>
      </w:r>
      <w:r w:rsidRPr="00232AB8">
        <w:rPr>
          <w:rFonts w:hint="cs"/>
          <w:b/>
          <w:bCs/>
          <w:rtl/>
        </w:rPr>
        <w:t>"</w:t>
      </w:r>
      <w:r w:rsidRPr="00232AB8">
        <w:rPr>
          <w:b/>
          <w:bCs/>
          <w:rtl/>
        </w:rPr>
        <w:t>ה מחייבי</w:t>
      </w:r>
      <w:r w:rsidRPr="00AF22A6">
        <w:rPr>
          <w:rtl/>
        </w:rPr>
        <w:t xml:space="preserve"> - שתי קרבנות, דל</w:t>
      </w:r>
      <w:r>
        <w:rPr>
          <w:rtl/>
        </w:rPr>
        <w:t>אחר מלאות קרינא ביה, וב</w:t>
      </w:r>
      <w:r>
        <w:rPr>
          <w:rFonts w:hint="cs"/>
          <w:rtl/>
        </w:rPr>
        <w:t>"</w:t>
      </w:r>
      <w:r w:rsidRPr="00AF22A6">
        <w:rPr>
          <w:rtl/>
        </w:rPr>
        <w:t>ש פוטרין אותה בקרבן אחד, כדמפרש טעמייהו</w:t>
      </w:r>
      <w:r w:rsidRPr="00AF22A6">
        <w:rPr>
          <w:rFonts w:cstheme="majorBidi"/>
        </w:rPr>
        <w:t>.</w:t>
      </w:r>
    </w:p>
    <w:p w14:paraId="78081807" w14:textId="77777777" w:rsidR="00B75015" w:rsidRPr="00AF22A6" w:rsidRDefault="00B75015" w:rsidP="00A41F89">
      <w:pPr>
        <w:pStyle w:val="a2"/>
        <w:rPr>
          <w:rFonts w:cstheme="majorBidi"/>
          <w:rtl/>
        </w:rPr>
      </w:pPr>
      <w:r w:rsidRPr="00232AB8">
        <w:rPr>
          <w:b/>
          <w:bCs/>
          <w:rtl/>
        </w:rPr>
        <w:t>מאי שנא אור שמונים ואחד מיום שמונים ואחד</w:t>
      </w:r>
      <w:r w:rsidRPr="00AF22A6">
        <w:rPr>
          <w:rtl/>
        </w:rPr>
        <w:t xml:space="preserve"> - הלא אתם מודים לנו שאם לא הפילה הלילה והפילה למחר שחייבת, אף כשהפילה אור לשמונים ואחד תתחייב, שהרי</w:t>
      </w:r>
      <w:r w:rsidRPr="00C17CB9">
        <w:rPr>
          <w:rtl/>
        </w:rPr>
        <w:t xml:space="preserve"> לכל דבר זמן היום והלילה שוים</w:t>
      </w:r>
      <w:r>
        <w:rPr>
          <w:rFonts w:hint="cs"/>
          <w:rtl/>
        </w:rPr>
        <w:t>.</w:t>
      </w:r>
      <w:r w:rsidRPr="00AF22A6">
        <w:rPr>
          <w:rtl/>
        </w:rPr>
        <w:t xml:space="preserve"> </w:t>
      </w:r>
    </w:p>
    <w:p w14:paraId="698EC199" w14:textId="77777777" w:rsidR="00B75015" w:rsidRDefault="00B75015" w:rsidP="00A41F89">
      <w:pPr>
        <w:pStyle w:val="a2"/>
        <w:rPr>
          <w:rtl/>
        </w:rPr>
      </w:pPr>
      <w:r w:rsidRPr="00232AB8">
        <w:rPr>
          <w:b/>
          <w:bCs/>
          <w:rtl/>
        </w:rPr>
        <w:t>אם שיוה לו לטומאה לא ישוה לו לקרבן</w:t>
      </w:r>
      <w:r>
        <w:rPr>
          <w:rtl/>
        </w:rPr>
        <w:t xml:space="preserve"> - בתמיה, ועוד ראיה אחרת</w:t>
      </w:r>
      <w:r>
        <w:rPr>
          <w:rFonts w:hint="cs"/>
          <w:rtl/>
        </w:rPr>
        <w:t>,</w:t>
      </w:r>
      <w:r w:rsidRPr="00AF22A6">
        <w:rPr>
          <w:rtl/>
        </w:rPr>
        <w:t xml:space="preserve"> דהואיל ושוה לו לטומאה, שעד שקיעת החמה של שמונים דמיה טהורים, ואם תראה לאחר שקיעת החמה דמיה טמאין, כאילו היא רואה למחר, ולמה לא ישוה לו אף לקרבן, שכשם שאם תפיל למחר תתחייב</w:t>
      </w:r>
      <w:r>
        <w:rPr>
          <w:rFonts w:hint="cs"/>
          <w:rtl/>
        </w:rPr>
        <w:t>,</w:t>
      </w:r>
      <w:r w:rsidRPr="00AF22A6">
        <w:rPr>
          <w:rtl/>
        </w:rPr>
        <w:t xml:space="preserve"> </w:t>
      </w:r>
      <w:r>
        <w:rPr>
          <w:rtl/>
        </w:rPr>
        <w:t>כך תתחייב על הוולד של לילו</w:t>
      </w:r>
      <w:r>
        <w:rPr>
          <w:rFonts w:hint="cs"/>
          <w:rtl/>
        </w:rPr>
        <w:t>.</w:t>
      </w:r>
      <w:r w:rsidRPr="00AF22A6">
        <w:rPr>
          <w:rtl/>
        </w:rPr>
        <w:t xml:space="preserve"> ותשובת ב</w:t>
      </w:r>
      <w:r>
        <w:rPr>
          <w:rFonts w:hint="cs"/>
          <w:rtl/>
        </w:rPr>
        <w:t>"</w:t>
      </w:r>
      <w:r w:rsidRPr="00AF22A6">
        <w:rPr>
          <w:rtl/>
        </w:rPr>
        <w:t>ש</w:t>
      </w:r>
      <w:r>
        <w:rPr>
          <w:rtl/>
        </w:rPr>
        <w:t xml:space="preserve"> במסכת כריתות היא שנויה</w:t>
      </w:r>
      <w:r>
        <w:rPr>
          <w:rFonts w:hint="cs"/>
          <w:rtl/>
        </w:rPr>
        <w:t>,</w:t>
      </w:r>
      <w:r>
        <w:rPr>
          <w:rtl/>
        </w:rPr>
        <w:t xml:space="preserve"> לא אם אמרתם ביום שמונים ואחד </w:t>
      </w:r>
      <w:r w:rsidRPr="00AF22A6">
        <w:rPr>
          <w:rtl/>
        </w:rPr>
        <w:t>שכן יצתה לשעה הראויה להביא בה קרבן, לפיכך נתחייבה בקרבן הראשון ושוב אין לידה השניה נפטרת בו, תאמרו במפלת אור לשמונים ואחד שלא יצתה מיד</w:t>
      </w:r>
      <w:r>
        <w:rPr>
          <w:rtl/>
        </w:rPr>
        <w:t>י וולד הראשון לשעה הראויה לקרבן</w:t>
      </w:r>
      <w:r>
        <w:rPr>
          <w:rFonts w:hint="cs"/>
          <w:rtl/>
        </w:rPr>
        <w:t>.</w:t>
      </w:r>
      <w:r w:rsidRPr="00AF22A6">
        <w:rPr>
          <w:rtl/>
        </w:rPr>
        <w:t xml:space="preserve"> והדמים שאתם אומרים אינן </w:t>
      </w:r>
      <w:r>
        <w:rPr>
          <w:rtl/>
        </w:rPr>
        <w:t>מוכיחים</w:t>
      </w:r>
      <w:r>
        <w:rPr>
          <w:rFonts w:hint="cs"/>
          <w:rtl/>
        </w:rPr>
        <w:t>,</w:t>
      </w:r>
      <w:r>
        <w:rPr>
          <w:rtl/>
        </w:rPr>
        <w:t xml:space="preserve"> </w:t>
      </w:r>
      <w:r w:rsidRPr="00AF22A6">
        <w:rPr>
          <w:rtl/>
        </w:rPr>
        <w:t>שהרי הפי</w:t>
      </w:r>
      <w:r>
        <w:rPr>
          <w:rtl/>
        </w:rPr>
        <w:t>לה תוך מלאות</w:t>
      </w:r>
      <w:r>
        <w:rPr>
          <w:rFonts w:hint="cs"/>
          <w:rtl/>
        </w:rPr>
        <w:t>,</w:t>
      </w:r>
      <w:r>
        <w:rPr>
          <w:rtl/>
        </w:rPr>
        <w:t xml:space="preserve"> דמיה של לידה טמאין</w:t>
      </w:r>
      <w:r w:rsidRPr="00AF22A6">
        <w:rPr>
          <w:rtl/>
        </w:rPr>
        <w:t xml:space="preserve"> ופטורה מן הקרבן</w:t>
      </w:r>
      <w:r>
        <w:rPr>
          <w:rFonts w:hint="cs"/>
          <w:rtl/>
        </w:rPr>
        <w:t>"</w:t>
      </w:r>
      <w:r w:rsidRPr="00AF22A6">
        <w:rPr>
          <w:rtl/>
        </w:rPr>
        <w:t>.</w:t>
      </w:r>
    </w:p>
    <w:p w14:paraId="24A5EA91" w14:textId="77777777" w:rsidR="00B75015" w:rsidRPr="006C4ABF" w:rsidRDefault="00B75015" w:rsidP="002F68A5">
      <w:pPr>
        <w:pStyle w:val="11"/>
        <w:rPr>
          <w:rtl/>
        </w:rPr>
      </w:pPr>
      <w:r w:rsidRPr="006C4ABF">
        <w:rPr>
          <w:rFonts w:hint="cs"/>
          <w:rtl/>
        </w:rPr>
        <w:t>בי</w:t>
      </w:r>
      <w:r>
        <w:rPr>
          <w:rFonts w:hint="cs"/>
          <w:rtl/>
        </w:rPr>
        <w:t>ר</w:t>
      </w:r>
      <w:r w:rsidRPr="006C4ABF">
        <w:rPr>
          <w:rFonts w:hint="cs"/>
          <w:rtl/>
        </w:rPr>
        <w:t>ור יסוד פלוגתתם</w:t>
      </w:r>
    </w:p>
    <w:p w14:paraId="0C248A4E" w14:textId="77777777" w:rsidR="00B75015" w:rsidRDefault="00B75015" w:rsidP="00A41F89">
      <w:pPr>
        <w:pStyle w:val="a2"/>
        <w:rPr>
          <w:rtl/>
        </w:rPr>
      </w:pPr>
      <w:r w:rsidRPr="00B75015">
        <w:rPr>
          <w:rFonts w:hint="cs"/>
          <w:b/>
          <w:bCs/>
          <w:rtl/>
        </w:rPr>
        <w:t>ב.</w:t>
      </w:r>
      <w:r>
        <w:rPr>
          <w:rFonts w:hint="cs"/>
          <w:rtl/>
        </w:rPr>
        <w:t xml:space="preserve"> והנה בהשקפה ראשונה הי' נראה לפרש דפליגי בפירוש והגדרת הדין שאחרי 'מלאת' כבר אין חיוב קרבן השנייה נפטרת בראשונה; האם מה שנוגע הוא סיום זמן </w:t>
      </w:r>
      <w:r w:rsidRPr="00315377">
        <w:rPr>
          <w:rFonts w:hint="cs"/>
          <w:b/>
          <w:bCs/>
          <w:rtl/>
        </w:rPr>
        <w:t>הדמי טהרה</w:t>
      </w:r>
      <w:r>
        <w:rPr>
          <w:rFonts w:hint="cs"/>
          <w:rtl/>
        </w:rPr>
        <w:t xml:space="preserve">, או מה שנוגע הוא זמן </w:t>
      </w:r>
      <w:r w:rsidRPr="00315377">
        <w:rPr>
          <w:rFonts w:hint="cs"/>
          <w:b/>
          <w:bCs/>
          <w:rtl/>
        </w:rPr>
        <w:t>הבאת ה</w:t>
      </w:r>
      <w:r>
        <w:rPr>
          <w:rFonts w:hint="cs"/>
          <w:b/>
          <w:bCs/>
          <w:rtl/>
        </w:rPr>
        <w:t>קרבן</w:t>
      </w:r>
      <w:r>
        <w:rPr>
          <w:rFonts w:hint="cs"/>
          <w:rtl/>
        </w:rPr>
        <w:t xml:space="preserve">; דלב"ה נוגע סיום זמן דמי טהרה, ושלכן בליל פ"א דכבר נסתיימה זמן זה, שוב אין חיוב הקרבן נפטרת, ואילו לב"ש מה שנוגע הוא זמן הבאת הקרבן, ולכן עד יום הפ"א לא הגיע זמן זה, והפלתה בליל פ"א נפטרת בחיוב קרבן הראשון.      </w:t>
      </w:r>
    </w:p>
    <w:p w14:paraId="70DA8CB4" w14:textId="77777777" w:rsidR="00B75015" w:rsidRDefault="00B75015" w:rsidP="00A41F89">
      <w:pPr>
        <w:pStyle w:val="a2"/>
        <w:rPr>
          <w:rtl/>
        </w:rPr>
      </w:pPr>
      <w:r>
        <w:rPr>
          <w:rFonts w:hint="cs"/>
          <w:rtl/>
        </w:rPr>
        <w:t>אלא דלפ"ז לכאורה אינו מובן בכלל השקו"ט בין ב"ה לב"ש; דב"ה באים להוכיח שיטתייהו מהא ד"</w:t>
      </w:r>
      <w:r w:rsidRPr="00AF22A6">
        <w:rPr>
          <w:rtl/>
        </w:rPr>
        <w:t>לכל דבר זמן היום והלילה שוים</w:t>
      </w:r>
      <w:r>
        <w:rPr>
          <w:rFonts w:hint="cs"/>
          <w:rtl/>
        </w:rPr>
        <w:t>" ומהא "</w:t>
      </w:r>
      <w:r w:rsidRPr="00564DE4">
        <w:rPr>
          <w:rtl/>
        </w:rPr>
        <w:t>דהואיל וש</w:t>
      </w:r>
      <w:r>
        <w:rPr>
          <w:rFonts w:hint="cs"/>
          <w:rtl/>
        </w:rPr>
        <w:t>י</w:t>
      </w:r>
      <w:r w:rsidRPr="00564DE4">
        <w:rPr>
          <w:rtl/>
        </w:rPr>
        <w:t>וה לו לטומאה</w:t>
      </w:r>
      <w:r>
        <w:rPr>
          <w:rFonts w:hint="cs"/>
          <w:rtl/>
        </w:rPr>
        <w:t xml:space="preserve"> .. </w:t>
      </w:r>
      <w:r>
        <w:rPr>
          <w:rtl/>
        </w:rPr>
        <w:t>ולמה לא ישוה לו אף לקרבן</w:t>
      </w:r>
      <w:r>
        <w:rPr>
          <w:rFonts w:hint="cs"/>
          <w:rtl/>
        </w:rPr>
        <w:t>", והרי שיטת ב"ש הוא שמה שנוגע כאן הוא זמן הקרבת הקרבן, וזה הוה באמת רק ביום ולא בלילה, אז מה הי' כוונת ב"ה</w:t>
      </w:r>
      <w:r>
        <w:t xml:space="preserve"> </w:t>
      </w:r>
      <w:r>
        <w:rPr>
          <w:rFonts w:hint="cs"/>
          <w:rtl/>
        </w:rPr>
        <w:t>בדבריהם!?</w:t>
      </w:r>
    </w:p>
    <w:p w14:paraId="0B54C257" w14:textId="77777777" w:rsidR="00B75015" w:rsidRDefault="00B75015" w:rsidP="00A41F89">
      <w:pPr>
        <w:pStyle w:val="a2"/>
        <w:rPr>
          <w:rtl/>
        </w:rPr>
      </w:pPr>
      <w:r>
        <w:rPr>
          <w:rFonts w:hint="cs"/>
          <w:rtl/>
        </w:rPr>
        <w:t xml:space="preserve">וגם מהמשך סוגיית הגמרא בכריתות (שם) מבואר </w:t>
      </w:r>
      <w:r w:rsidRPr="00BC6438">
        <w:rPr>
          <w:rFonts w:hint="cs"/>
          <w:rtl/>
        </w:rPr>
        <w:t>דלא</w:t>
      </w:r>
      <w:r w:rsidRPr="00BC6438">
        <w:rPr>
          <w:rFonts w:hint="cs"/>
          <w:b/>
          <w:bCs/>
          <w:rtl/>
        </w:rPr>
        <w:t xml:space="preserve"> </w:t>
      </w:r>
      <w:r>
        <w:rPr>
          <w:rFonts w:hint="cs"/>
          <w:rtl/>
        </w:rPr>
        <w:t>בזה נחלקו ב"ש וב"ה; דהנה הגמרא מביאה ברייתא דב"ה חזרו ולמדו מפסוק דבר זה דהמפלת אור לפ"א חייבת בקרבן בפנ"ע. וממשיכה הגמרא בשקו"ט האם באמת טעמייהו דב"ה הוה מחמת פסוק זה, ושוב הוה זה רק דין פרטי כאן לענין מפלת, או שבאמת טעמייהו הוא משום ד"</w:t>
      </w:r>
      <w:r w:rsidRPr="001D2CA8">
        <w:rPr>
          <w:rFonts w:hint="cs"/>
          <w:b/>
          <w:bCs/>
          <w:rtl/>
        </w:rPr>
        <w:t>לילה אין מחוסר זמן</w:t>
      </w:r>
      <w:r>
        <w:rPr>
          <w:rFonts w:hint="cs"/>
          <w:rtl/>
        </w:rPr>
        <w:t xml:space="preserve">" (וא"כ נוגע למקרים ודינים אחרים ג"כ), והיינו דליל </w:t>
      </w:r>
      <w:r>
        <w:rPr>
          <w:rFonts w:hint="cs"/>
          <w:rtl/>
        </w:rPr>
        <w:lastRenderedPageBreak/>
        <w:t>פ"א דינו כיום פ"א!</w:t>
      </w:r>
    </w:p>
    <w:p w14:paraId="4DB03B47" w14:textId="77777777" w:rsidR="00B75015" w:rsidRDefault="00B75015" w:rsidP="00A41F89">
      <w:pPr>
        <w:pStyle w:val="a2"/>
        <w:rPr>
          <w:rtl/>
        </w:rPr>
      </w:pPr>
      <w:r>
        <w:rPr>
          <w:rFonts w:hint="cs"/>
          <w:rtl/>
        </w:rPr>
        <w:t xml:space="preserve">ועכ"פ מבואר מזה דטעמייהו דב"ה </w:t>
      </w:r>
      <w:r>
        <w:rPr>
          <w:rtl/>
        </w:rPr>
        <w:t>–</w:t>
      </w:r>
      <w:r>
        <w:rPr>
          <w:rFonts w:hint="cs"/>
          <w:rtl/>
        </w:rPr>
        <w:t xml:space="preserve"> אי לא הוה מקרא </w:t>
      </w:r>
      <w:r>
        <w:rPr>
          <w:rtl/>
        </w:rPr>
        <w:t>–</w:t>
      </w:r>
      <w:r>
        <w:rPr>
          <w:rFonts w:hint="cs"/>
          <w:rtl/>
        </w:rPr>
        <w:t xml:space="preserve"> </w:t>
      </w:r>
      <w:r w:rsidRPr="006C4ABF">
        <w:rPr>
          <w:rFonts w:hint="cs"/>
          <w:b/>
          <w:bCs/>
          <w:rtl/>
        </w:rPr>
        <w:t>לא</w:t>
      </w:r>
      <w:r>
        <w:rPr>
          <w:rFonts w:hint="cs"/>
          <w:rtl/>
        </w:rPr>
        <w:t xml:space="preserve"> הוה משום דמה שנוגע הוא סיום ימי טהרה לבד, אלא דבאמת מסכימים עם ב"ש שמה שנוגע הוא זמן הקרבת הקרבן ביום פ"א, אלא דסב"ל </w:t>
      </w:r>
      <w:r>
        <w:rPr>
          <w:rtl/>
        </w:rPr>
        <w:t>–</w:t>
      </w:r>
      <w:r>
        <w:rPr>
          <w:rFonts w:hint="cs"/>
          <w:rtl/>
        </w:rPr>
        <w:t xml:space="preserve"> דלא כב"ש </w:t>
      </w:r>
      <w:r>
        <w:rPr>
          <w:rtl/>
        </w:rPr>
        <w:t>–</w:t>
      </w:r>
      <w:r>
        <w:rPr>
          <w:rFonts w:hint="cs"/>
          <w:rtl/>
        </w:rPr>
        <w:t xml:space="preserve"> דלילה אין מחוסר זמן!</w:t>
      </w:r>
    </w:p>
    <w:p w14:paraId="7CDEEB0E" w14:textId="77777777" w:rsidR="00B75015" w:rsidRDefault="00B75015" w:rsidP="00A41F89">
      <w:pPr>
        <w:pStyle w:val="a2"/>
        <w:rPr>
          <w:rtl/>
        </w:rPr>
      </w:pPr>
      <w:r>
        <w:rPr>
          <w:rFonts w:hint="cs"/>
          <w:rtl/>
        </w:rPr>
        <w:t>אלא דלפ"ז שוב צריכים לבאר איך הוכיחו דבר זה דלילה לא הוה מחוסר זמן לענין קרבנות, משתי ההוכחות שהביאו? וגם צלה"ב סברת ב"ש בדחיית ההוכחות. ובקיצור: במה פליגי?</w:t>
      </w:r>
    </w:p>
    <w:p w14:paraId="0EEC773E" w14:textId="77777777" w:rsidR="00B75015" w:rsidRPr="00BC6438" w:rsidRDefault="00B75015" w:rsidP="002F68A5">
      <w:pPr>
        <w:pStyle w:val="11"/>
        <w:rPr>
          <w:rtl/>
        </w:rPr>
      </w:pPr>
      <w:r>
        <w:rPr>
          <w:rFonts w:hint="cs"/>
          <w:rtl/>
        </w:rPr>
        <w:t xml:space="preserve">ביאור השקו"ט </w:t>
      </w:r>
      <w:r w:rsidRPr="00BC6438">
        <w:rPr>
          <w:rFonts w:hint="cs"/>
          <w:rtl/>
        </w:rPr>
        <w:t>בהוכחה הראשונה של ב"ה</w:t>
      </w:r>
    </w:p>
    <w:p w14:paraId="20A74271" w14:textId="77777777" w:rsidR="00B75015" w:rsidRDefault="00B75015" w:rsidP="00A41F89">
      <w:pPr>
        <w:pStyle w:val="a2"/>
        <w:rPr>
          <w:rtl/>
        </w:rPr>
      </w:pPr>
      <w:r w:rsidRPr="00B75015">
        <w:rPr>
          <w:rFonts w:hint="cs"/>
          <w:b/>
          <w:bCs/>
          <w:rtl/>
        </w:rPr>
        <w:t>ג.</w:t>
      </w:r>
      <w:r>
        <w:rPr>
          <w:rFonts w:hint="cs"/>
          <w:rtl/>
        </w:rPr>
        <w:t xml:space="preserve"> ונראה לבאר עומק דברי ב"ה בהוכחה הראשונה ע"פ דקדוק אחד בדברי רש"י; ".. </w:t>
      </w:r>
      <w:r w:rsidRPr="00C17CB9">
        <w:rPr>
          <w:b/>
          <w:bCs/>
          <w:rtl/>
        </w:rPr>
        <w:t xml:space="preserve">הלא אתם מודים לנו </w:t>
      </w:r>
      <w:r w:rsidRPr="00C17CB9">
        <w:rPr>
          <w:rtl/>
        </w:rPr>
        <w:t>שאם לא הפילה הלילה והפילה למחר שחייבת, אף כשהפילה אור לשמונים ואחד תתחייב, שהרי לכל דבר זמן היום והלילה שוים</w:t>
      </w:r>
      <w:r>
        <w:rPr>
          <w:rFonts w:hint="cs"/>
          <w:rtl/>
        </w:rPr>
        <w:t>"</w:t>
      </w:r>
      <w:r w:rsidRPr="00C17CB9">
        <w:rPr>
          <w:rFonts w:hint="cs"/>
          <w:rtl/>
        </w:rPr>
        <w:t>.</w:t>
      </w:r>
    </w:p>
    <w:p w14:paraId="4BACB660" w14:textId="77777777" w:rsidR="00B75015" w:rsidRDefault="00B75015" w:rsidP="00A41F89">
      <w:pPr>
        <w:pStyle w:val="a2"/>
        <w:rPr>
          <w:rtl/>
        </w:rPr>
      </w:pPr>
      <w:r>
        <w:rPr>
          <w:rFonts w:hint="cs"/>
          <w:rtl/>
        </w:rPr>
        <w:t>ולכאורה צ"ע בדבריהם שיש כאן איזו '</w:t>
      </w:r>
      <w:r w:rsidRPr="00C17CB9">
        <w:rPr>
          <w:rFonts w:hint="cs"/>
          <w:b/>
          <w:bCs/>
          <w:rtl/>
        </w:rPr>
        <w:t>הודאה</w:t>
      </w:r>
      <w:r>
        <w:rPr>
          <w:rFonts w:hint="cs"/>
          <w:rtl/>
        </w:rPr>
        <w:t>' לב"ה</w:t>
      </w:r>
      <w:r>
        <w:t xml:space="preserve"> </w:t>
      </w:r>
      <w:r>
        <w:rPr>
          <w:rFonts w:hint="cs"/>
          <w:rtl/>
        </w:rPr>
        <w:t xml:space="preserve">בזה דב"ש סב"ל שאם הפילה </w:t>
      </w:r>
      <w:r w:rsidRPr="00F11508">
        <w:rPr>
          <w:rFonts w:hint="cs"/>
          <w:b/>
          <w:bCs/>
          <w:rtl/>
        </w:rPr>
        <w:t>ביום</w:t>
      </w:r>
      <w:r>
        <w:rPr>
          <w:rFonts w:hint="cs"/>
          <w:rtl/>
        </w:rPr>
        <w:t xml:space="preserve"> פ"א חייבת להביא שתי קרבנות! הלא הפלוגתא היא האם חיוב קרבן השני מתחלת בלילה של פ"א או ביומו, אז איך אפ"ל שיש כאן איזו הודאה של ב"ש לשיטת ב"ה בזה דאומרים שהחיוב מתחלת ביום!?  </w:t>
      </w:r>
    </w:p>
    <w:p w14:paraId="3BDD6C19" w14:textId="77777777" w:rsidR="00B75015" w:rsidRDefault="00B75015" w:rsidP="00A41F89">
      <w:pPr>
        <w:pStyle w:val="a2"/>
        <w:rPr>
          <w:rtl/>
        </w:rPr>
      </w:pPr>
      <w:r>
        <w:rPr>
          <w:rFonts w:hint="cs"/>
          <w:rtl/>
        </w:rPr>
        <w:t xml:space="preserve">ובביאור הדברים נראה לומר, דב"ה אומרים לב"ש כך: בשלמא אם לשיטתכם הי' תלוי בהבאת הקרבן לפועל, והיינו דכל זמן שלא הובא הקרבן לפועל היו כל הלידות מתכפרות בקרבן אחד, אז הי' מובנת שיטתכם. אבל הרי גם אתם 'מודים' לנו דגם </w:t>
      </w:r>
      <w:r w:rsidRPr="00F84A9B">
        <w:rPr>
          <w:rFonts w:hint="cs"/>
          <w:b/>
          <w:bCs/>
          <w:rtl/>
        </w:rPr>
        <w:t xml:space="preserve">לפני </w:t>
      </w:r>
      <w:r>
        <w:rPr>
          <w:rFonts w:hint="cs"/>
          <w:rtl/>
        </w:rPr>
        <w:t>הבאת הקרבן בפועל כבר יצאו מלהיות נפטרין בקרבן אחד, ונמצא דגם לדידכו אינו תלוי ב</w:t>
      </w:r>
      <w:r w:rsidRPr="00F84A9B">
        <w:rPr>
          <w:rFonts w:hint="cs"/>
          <w:b/>
          <w:bCs/>
          <w:rtl/>
        </w:rPr>
        <w:t>הבאת</w:t>
      </w:r>
      <w:r>
        <w:rPr>
          <w:rFonts w:hint="cs"/>
          <w:rtl/>
        </w:rPr>
        <w:t xml:space="preserve"> הקרבן, אז שוב תודו לנו שמה שנוגע הוא רק הגעת </w:t>
      </w:r>
      <w:r w:rsidRPr="00F84A9B">
        <w:rPr>
          <w:rFonts w:hint="cs"/>
          <w:b/>
          <w:bCs/>
          <w:rtl/>
        </w:rPr>
        <w:t>יום</w:t>
      </w:r>
      <w:r>
        <w:rPr>
          <w:rFonts w:hint="cs"/>
          <w:rtl/>
        </w:rPr>
        <w:t xml:space="preserve"> הבאת הקרבן, אשר זה מתחיל מהערב אחרי ש"</w:t>
      </w:r>
      <w:r w:rsidRPr="00F30759">
        <w:rPr>
          <w:rtl/>
        </w:rPr>
        <w:t>לכל דבר זמן היום והלילה שוים</w:t>
      </w:r>
      <w:r w:rsidRPr="00F30759">
        <w:rPr>
          <w:rFonts w:hint="cs"/>
          <w:rtl/>
        </w:rPr>
        <w:t>"</w:t>
      </w:r>
      <w:r>
        <w:rPr>
          <w:rFonts w:hint="cs"/>
          <w:rtl/>
        </w:rPr>
        <w:t>!</w:t>
      </w:r>
    </w:p>
    <w:p w14:paraId="3888D226" w14:textId="77777777" w:rsidR="00B75015" w:rsidRDefault="00B75015" w:rsidP="00A41F89">
      <w:pPr>
        <w:pStyle w:val="a2"/>
        <w:rPr>
          <w:rtl/>
        </w:rPr>
      </w:pPr>
      <w:r>
        <w:rPr>
          <w:rFonts w:hint="cs"/>
          <w:rtl/>
        </w:rPr>
        <w:t xml:space="preserve">וע"ז ענו להם ב"ש דאינו נכון, משום דכן נוגע </w:t>
      </w:r>
      <w:r w:rsidRPr="00F84A9B">
        <w:rPr>
          <w:rFonts w:hint="cs"/>
          <w:b/>
          <w:bCs/>
          <w:rtl/>
        </w:rPr>
        <w:t xml:space="preserve">הבאת </w:t>
      </w:r>
      <w:r>
        <w:rPr>
          <w:rFonts w:hint="cs"/>
          <w:rtl/>
        </w:rPr>
        <w:t xml:space="preserve">הקרבן (ולא </w:t>
      </w:r>
      <w:r w:rsidRPr="00F84A9B">
        <w:rPr>
          <w:rFonts w:hint="cs"/>
          <w:b/>
          <w:bCs/>
          <w:rtl/>
        </w:rPr>
        <w:t>יום</w:t>
      </w:r>
      <w:r>
        <w:rPr>
          <w:rFonts w:hint="cs"/>
          <w:rtl/>
        </w:rPr>
        <w:t xml:space="preserve"> הגעת הקרבן לבד), אמנם מספיק לזה מה שהגיעו לזמן </w:t>
      </w:r>
      <w:r w:rsidRPr="00F84A9B">
        <w:rPr>
          <w:rFonts w:hint="cs"/>
          <w:b/>
          <w:bCs/>
          <w:rtl/>
        </w:rPr>
        <w:t>הראוי</w:t>
      </w:r>
      <w:r>
        <w:rPr>
          <w:rFonts w:hint="cs"/>
          <w:rtl/>
        </w:rPr>
        <w:t xml:space="preserve"> להקרבתו, אשר זה מתחיל מהבוקר. </w:t>
      </w:r>
    </w:p>
    <w:p w14:paraId="73F2D830" w14:textId="77777777" w:rsidR="00B75015" w:rsidRPr="00DC7E97" w:rsidRDefault="00B75015" w:rsidP="00A41F89">
      <w:pPr>
        <w:pStyle w:val="11"/>
        <w:rPr>
          <w:rtl/>
        </w:rPr>
      </w:pPr>
      <w:r w:rsidRPr="00DC7E97">
        <w:rPr>
          <w:rFonts w:hint="cs"/>
          <w:rtl/>
        </w:rPr>
        <w:t>לשיטתייהו קאזלי ע"פ ביאור של הרבי במק"א</w:t>
      </w:r>
    </w:p>
    <w:p w14:paraId="465CA837" w14:textId="77777777" w:rsidR="00B75015" w:rsidRDefault="00B75015" w:rsidP="00A41F89">
      <w:pPr>
        <w:pStyle w:val="a2"/>
        <w:rPr>
          <w:rtl/>
        </w:rPr>
      </w:pPr>
      <w:r w:rsidRPr="00B75015">
        <w:rPr>
          <w:rFonts w:hint="cs"/>
          <w:b/>
          <w:bCs/>
          <w:rtl/>
        </w:rPr>
        <w:t>ד.</w:t>
      </w:r>
      <w:r>
        <w:rPr>
          <w:rFonts w:hint="cs"/>
          <w:rtl/>
        </w:rPr>
        <w:t xml:space="preserve"> ומה מאוד יומתקו הדברים, דלפ"ז נרוויח ביאור עומק ויסוד שיטתייהו בזה ע"פ ביאורו של הרבי בעוד פלוגתא ביניהם אשר לכאורה מתאים להפליא לפלוגתא זו ג"כ; </w:t>
      </w:r>
    </w:p>
    <w:p w14:paraId="6BAE2CB4" w14:textId="77777777" w:rsidR="00B75015" w:rsidRDefault="00B75015" w:rsidP="00A41F89">
      <w:pPr>
        <w:pStyle w:val="a2"/>
        <w:rPr>
          <w:rtl/>
        </w:rPr>
      </w:pPr>
      <w:r>
        <w:rPr>
          <w:rFonts w:hint="cs"/>
          <w:rtl/>
        </w:rPr>
        <w:lastRenderedPageBreak/>
        <w:t>תנן במתניתין בסוף מכילתין (קטז,ב) "עד היכן הוא אומר (הלל בליל פסח לפני אכילתו) ב"ש אומרים עד אם הבנים שמחה וב"ה אומרים עד חלמיש למעיינו מים".</w:t>
      </w:r>
    </w:p>
    <w:p w14:paraId="13F5F6B8" w14:textId="77777777" w:rsidR="00B75015" w:rsidRDefault="00B75015" w:rsidP="00A41F89">
      <w:pPr>
        <w:pStyle w:val="a2"/>
        <w:rPr>
          <w:rtl/>
        </w:rPr>
      </w:pPr>
      <w:r>
        <w:rPr>
          <w:rFonts w:hint="cs"/>
          <w:rtl/>
        </w:rPr>
        <w:t>ובירושלמי (פ"י ה"ה) איתא "אמרו להן ב"ש וכי יצאו בנ"י ממצרים (קודם אכילת הפסח) שהוא מזכיר יציאת מצרים. אמרו להן ב"ה אילו ממתין עד קרות הגבר עדיין לא הגיעו לחצי גאולה היאך מזכירין גאולה ועדיין לא נגאלו והלא לא יצאו אלא בחצי היום .. אלא מכיון שהתחיל במצוה אומר לו מרק".</w:t>
      </w:r>
    </w:p>
    <w:p w14:paraId="5E06B819" w14:textId="77777777" w:rsidR="00B75015" w:rsidRDefault="00B75015" w:rsidP="00A41F89">
      <w:pPr>
        <w:pStyle w:val="a2"/>
        <w:rPr>
          <w:rtl/>
        </w:rPr>
      </w:pPr>
      <w:r>
        <w:rPr>
          <w:rFonts w:hint="cs"/>
          <w:rtl/>
        </w:rPr>
        <w:t xml:space="preserve">ומבאר הרבי השקו"ט ביניהם ע"פ היסוד שמבאר בכ"מ דב"ש וב"ה פליגי האם העיקר בכל דבר הוא איך שהוא 'בכח', או איך שיוצא 'לפועל' </w:t>
      </w:r>
      <w:r>
        <w:rPr>
          <w:rtl/>
        </w:rPr>
        <w:t>–</w:t>
      </w:r>
      <w:r>
        <w:rPr>
          <w:rFonts w:hint="cs"/>
          <w:rtl/>
        </w:rPr>
        <w:t xml:space="preserve"> ב"ש סב"ל 'בכח', וב"ה 'בפועל' (דבר זה מבואר בכו"כ שיחות, ולוקטו בהדרן על הש"ס שיצא לאור לרגל ה'שלשים' אחרי הסתלקותה של הרבנית הצדקנית ע"ה בתשמ"ח);</w:t>
      </w:r>
    </w:p>
    <w:p w14:paraId="42D18D52" w14:textId="77777777" w:rsidR="00B75015" w:rsidRDefault="00B75015" w:rsidP="00A41F89">
      <w:pPr>
        <w:pStyle w:val="a2"/>
        <w:rPr>
          <w:rtl/>
        </w:rPr>
      </w:pPr>
      <w:r>
        <w:rPr>
          <w:rFonts w:hint="cs"/>
          <w:rtl/>
        </w:rPr>
        <w:t>ולכן לב"ה אחרי שבפועל לא יצאו בנ"י ממצרים עד חצי היום, אז א"א להמתין עד זמן זה לומר הלל בעת הסדר ואומרים אותו בתחלה, ואילו לב"ש מאחר שהרשות לצאת ממצרים כבר ניתנה בלילה, אז 'בכח' ישנה יצי"מ כבר מאז (ויתירה מזו אפ"ל דכבר ע"י מצות אכילת הפסח כבר ישנה היצי"מ בכח) לכן ממתינים עד לזמן היציאה 'בכח' ואז אומרים הלל עליו. ע"כ תוכן נקודה זו בשיחה.</w:t>
      </w:r>
    </w:p>
    <w:p w14:paraId="7C274E63" w14:textId="77777777" w:rsidR="00B75015" w:rsidRDefault="00B75015" w:rsidP="00A41F89">
      <w:pPr>
        <w:pStyle w:val="a2"/>
        <w:rPr>
          <w:rtl/>
        </w:rPr>
      </w:pPr>
      <w:r>
        <w:rPr>
          <w:rFonts w:hint="cs"/>
          <w:rtl/>
        </w:rPr>
        <w:t xml:space="preserve">ולכאורה הרי גם כאן פליגי באותו דבר ממש; לב"ה מאחר שבכל מקרה לא מחכים עד זמן הקרבת הקרבן בפועל, שוב אין שום ענין בזמן הבאתו 'בכח' (היינו כשישנה רשות ואפשרות להביאה) לכן צריכים להסביר שכאן אינו נוגע ההקרבה בכלל (אלא היום כמשנ"ת), ואילו לב"ש </w:t>
      </w:r>
      <w:r>
        <w:rPr>
          <w:rtl/>
        </w:rPr>
        <w:t>–</w:t>
      </w:r>
      <w:r>
        <w:rPr>
          <w:rFonts w:hint="cs"/>
          <w:rtl/>
        </w:rPr>
        <w:t xml:space="preserve"> דאזלי בכ"ד בתר 'בכח' </w:t>
      </w:r>
      <w:r>
        <w:rPr>
          <w:rtl/>
        </w:rPr>
        <w:t>–</w:t>
      </w:r>
      <w:r>
        <w:rPr>
          <w:rFonts w:hint="cs"/>
          <w:rtl/>
        </w:rPr>
        <w:t xml:space="preserve"> הרי מה שנוגע הוא זמן הקרבת הקרבן בכח אשר זהו מהבוקר כמשנ"ת. </w:t>
      </w:r>
    </w:p>
    <w:p w14:paraId="0AF736BC" w14:textId="77777777" w:rsidR="00B75015" w:rsidRPr="001D2CA8" w:rsidRDefault="00B75015" w:rsidP="00A41F89">
      <w:pPr>
        <w:pStyle w:val="11"/>
        <w:rPr>
          <w:rtl/>
        </w:rPr>
      </w:pPr>
      <w:r w:rsidRPr="008350C8">
        <w:rPr>
          <w:rFonts w:hint="cs"/>
          <w:rtl/>
        </w:rPr>
        <w:t>ביאור השקו"ט בהוכחה ה</w:t>
      </w:r>
      <w:r>
        <w:rPr>
          <w:rFonts w:hint="cs"/>
          <w:rtl/>
        </w:rPr>
        <w:t>שניי</w:t>
      </w:r>
      <w:r w:rsidRPr="008350C8">
        <w:rPr>
          <w:rFonts w:hint="cs"/>
          <w:rtl/>
        </w:rPr>
        <w:t>ה של ב"ה</w:t>
      </w:r>
    </w:p>
    <w:p w14:paraId="48FB8D0F" w14:textId="77777777" w:rsidR="00B75015" w:rsidRDefault="00B75015" w:rsidP="00A41F89">
      <w:pPr>
        <w:pStyle w:val="a2"/>
        <w:rPr>
          <w:rtl/>
        </w:rPr>
      </w:pPr>
      <w:r w:rsidRPr="00B75015">
        <w:rPr>
          <w:rFonts w:hint="cs"/>
          <w:b/>
          <w:bCs/>
          <w:rtl/>
        </w:rPr>
        <w:t xml:space="preserve">ה. </w:t>
      </w:r>
      <w:r>
        <w:rPr>
          <w:rFonts w:hint="cs"/>
          <w:rtl/>
        </w:rPr>
        <w:t xml:space="preserve">והנה הוכחה השנייה של ב"ה </w:t>
      </w:r>
      <w:r>
        <w:rPr>
          <w:rtl/>
        </w:rPr>
        <w:t>–</w:t>
      </w:r>
      <w:r>
        <w:rPr>
          <w:rFonts w:hint="cs"/>
          <w:rtl/>
        </w:rPr>
        <w:t xml:space="preserve">  </w:t>
      </w:r>
      <w:r w:rsidRPr="00C2002E">
        <w:rPr>
          <w:rFonts w:hint="cs"/>
          <w:rtl/>
        </w:rPr>
        <w:t>"</w:t>
      </w:r>
      <w:r w:rsidRPr="00C2002E">
        <w:rPr>
          <w:rtl/>
        </w:rPr>
        <w:t>הואיל וש</w:t>
      </w:r>
      <w:r>
        <w:rPr>
          <w:rFonts w:hint="cs"/>
          <w:rtl/>
        </w:rPr>
        <w:t>י</w:t>
      </w:r>
      <w:r w:rsidRPr="00C2002E">
        <w:rPr>
          <w:rtl/>
        </w:rPr>
        <w:t>וה לו לטומאה</w:t>
      </w:r>
      <w:r w:rsidRPr="00C2002E">
        <w:rPr>
          <w:rFonts w:hint="cs"/>
          <w:rtl/>
        </w:rPr>
        <w:t xml:space="preserve"> .. </w:t>
      </w:r>
      <w:r w:rsidRPr="00C2002E">
        <w:rPr>
          <w:rtl/>
        </w:rPr>
        <w:t>ולמה לא ישוה לו אף לקרבן</w:t>
      </w:r>
      <w:r w:rsidRPr="00C2002E">
        <w:rPr>
          <w:rFonts w:hint="cs"/>
          <w:rtl/>
        </w:rPr>
        <w:t>"</w:t>
      </w:r>
      <w:r>
        <w:rPr>
          <w:rFonts w:hint="cs"/>
          <w:rtl/>
        </w:rPr>
        <w:t xml:space="preserve"> </w:t>
      </w:r>
      <w:r>
        <w:rPr>
          <w:rtl/>
        </w:rPr>
        <w:t>–</w:t>
      </w:r>
      <w:r>
        <w:rPr>
          <w:rFonts w:hint="cs"/>
          <w:rtl/>
        </w:rPr>
        <w:t xml:space="preserve"> תמוה לכאורה מכמה טעמים:</w:t>
      </w:r>
    </w:p>
    <w:p w14:paraId="755F4C37" w14:textId="77777777" w:rsidR="00B75015" w:rsidRDefault="00B75015" w:rsidP="00A41F89">
      <w:pPr>
        <w:pStyle w:val="a2"/>
        <w:rPr>
          <w:rtl/>
        </w:rPr>
      </w:pPr>
      <w:r>
        <w:rPr>
          <w:rFonts w:hint="cs"/>
          <w:rtl/>
        </w:rPr>
        <w:t xml:space="preserve">א) מהו ההבנה בזה דמשום שיום ולילה שוים לטומאה לכן צריכים להיות שוים לענין קרבן? ובמיוחד שבקרבנות הרי הדין ידוע שמקריבין אותן ביום דוקא!?  ב) ובפרט ע"פ מה שיוצא מדברי הירושלמי דלעיל, דב"ה באים להוכיח דלילה לאו מחוסר זמן הוא לענין קרבנות, אז איך נלמד דבר זה מהא דלענין טומאה הוה הדין כן? ג) בהוכחה הראשונה כבר אמרו ב"ה </w:t>
      </w:r>
      <w:r w:rsidRPr="00C2002E">
        <w:rPr>
          <w:rFonts w:hint="cs"/>
          <w:rtl/>
        </w:rPr>
        <w:t>ש"</w:t>
      </w:r>
      <w:r w:rsidRPr="00C2002E">
        <w:rPr>
          <w:b/>
          <w:bCs/>
          <w:rtl/>
        </w:rPr>
        <w:t>לכל דבר</w:t>
      </w:r>
      <w:r w:rsidRPr="00C2002E">
        <w:rPr>
          <w:rtl/>
        </w:rPr>
        <w:t xml:space="preserve"> זמן היום והלילה שוים</w:t>
      </w:r>
      <w:r w:rsidRPr="00C2002E">
        <w:rPr>
          <w:rFonts w:hint="cs"/>
          <w:rtl/>
        </w:rPr>
        <w:t>"</w:t>
      </w:r>
      <w:r>
        <w:rPr>
          <w:rFonts w:hint="cs"/>
          <w:rtl/>
        </w:rPr>
        <w:t xml:space="preserve">, אז מה ניתוסף כאן באמרם </w:t>
      </w:r>
      <w:r w:rsidRPr="00C2002E">
        <w:rPr>
          <w:rFonts w:hint="cs"/>
          <w:b/>
          <w:bCs/>
          <w:rtl/>
        </w:rPr>
        <w:t>שלענין טומאה</w:t>
      </w:r>
      <w:r>
        <w:rPr>
          <w:rFonts w:hint="cs"/>
          <w:rtl/>
        </w:rPr>
        <w:t xml:space="preserve"> שוים היום והלילה!?  </w:t>
      </w:r>
    </w:p>
    <w:p w14:paraId="63FBDD07" w14:textId="77777777" w:rsidR="00B75015" w:rsidRDefault="00B75015" w:rsidP="00A41F89">
      <w:pPr>
        <w:pStyle w:val="a2"/>
        <w:rPr>
          <w:rtl/>
        </w:rPr>
      </w:pPr>
      <w:r>
        <w:rPr>
          <w:rFonts w:hint="cs"/>
          <w:rtl/>
        </w:rPr>
        <w:lastRenderedPageBreak/>
        <w:t xml:space="preserve">וגם תשובת ב"ש </w:t>
      </w:r>
      <w:r>
        <w:rPr>
          <w:rtl/>
        </w:rPr>
        <w:t>–</w:t>
      </w:r>
      <w:r>
        <w:rPr>
          <w:rFonts w:hint="cs"/>
          <w:rtl/>
        </w:rPr>
        <w:t xml:space="preserve"> "</w:t>
      </w:r>
      <w:r w:rsidRPr="00C2002E">
        <w:rPr>
          <w:rtl/>
        </w:rPr>
        <w:t>שהרי הפילה תוך מלאות</w:t>
      </w:r>
      <w:r w:rsidRPr="00C2002E">
        <w:rPr>
          <w:rFonts w:hint="cs"/>
          <w:rtl/>
        </w:rPr>
        <w:t>,</w:t>
      </w:r>
      <w:r w:rsidRPr="00C2002E">
        <w:rPr>
          <w:rtl/>
        </w:rPr>
        <w:t xml:space="preserve"> דמיה של לידה טמאין ופטורה מן הקרבן</w:t>
      </w:r>
      <w:r w:rsidRPr="00C2002E">
        <w:rPr>
          <w:rFonts w:hint="cs"/>
          <w:rtl/>
        </w:rPr>
        <w:t>"</w:t>
      </w:r>
      <w:r>
        <w:rPr>
          <w:rFonts w:hint="cs"/>
          <w:rtl/>
        </w:rPr>
        <w:t xml:space="preserve"> </w:t>
      </w:r>
      <w:r>
        <w:rPr>
          <w:rtl/>
        </w:rPr>
        <w:t>–</w:t>
      </w:r>
      <w:r>
        <w:rPr>
          <w:rFonts w:hint="cs"/>
          <w:rtl/>
        </w:rPr>
        <w:t xml:space="preserve"> תמוה מאוד לכאורה; הרי ב"ה הוכיחו מזה דלענין דין </w:t>
      </w:r>
      <w:r w:rsidRPr="004307E7">
        <w:rPr>
          <w:rFonts w:hint="cs"/>
          <w:b/>
          <w:bCs/>
          <w:rtl/>
        </w:rPr>
        <w:t>טומאה של אחרי מלאות</w:t>
      </w:r>
      <w:r>
        <w:rPr>
          <w:rFonts w:hint="cs"/>
          <w:rtl/>
        </w:rPr>
        <w:t xml:space="preserve"> שוים היום והלילה דשניהם טמאים באופן שוה, אז מהו התשובה בזה שישנה דין טומאה שלפני מלאות שאינה חייבת בקרבן!?</w:t>
      </w:r>
    </w:p>
    <w:p w14:paraId="505B49E8" w14:textId="77777777" w:rsidR="00B75015" w:rsidRDefault="00B75015" w:rsidP="00A41F89">
      <w:pPr>
        <w:pStyle w:val="a2"/>
        <w:rPr>
          <w:rtl/>
        </w:rPr>
      </w:pPr>
      <w:r>
        <w:rPr>
          <w:rFonts w:hint="cs"/>
          <w:rtl/>
        </w:rPr>
        <w:t xml:space="preserve">ולאידך, הרי דין זה </w:t>
      </w:r>
      <w:r>
        <w:rPr>
          <w:rtl/>
        </w:rPr>
        <w:t>–</w:t>
      </w:r>
      <w:r>
        <w:rPr>
          <w:rFonts w:hint="cs"/>
          <w:rtl/>
        </w:rPr>
        <w:t xml:space="preserve"> של הפילה תוך מלאת כו' </w:t>
      </w:r>
      <w:r>
        <w:rPr>
          <w:rtl/>
        </w:rPr>
        <w:t>–</w:t>
      </w:r>
      <w:r>
        <w:rPr>
          <w:rFonts w:hint="cs"/>
          <w:rtl/>
        </w:rPr>
        <w:t xml:space="preserve"> הוא דין פשוט אליבא דב"ה ג"כ, אז מדוע זה לא 'מפריע' לב"ה ולהוכחתם, ואילו לב"ש הר"ז דחייה להוכחתם!?</w:t>
      </w:r>
    </w:p>
    <w:p w14:paraId="592F267E" w14:textId="77777777" w:rsidR="00B75015" w:rsidRDefault="00B75015" w:rsidP="00A41F89">
      <w:pPr>
        <w:pStyle w:val="a2"/>
        <w:rPr>
          <w:rtl/>
        </w:rPr>
      </w:pPr>
      <w:r w:rsidRPr="00B75015">
        <w:rPr>
          <w:rFonts w:hint="cs"/>
          <w:b/>
          <w:bCs/>
          <w:rtl/>
        </w:rPr>
        <w:t>ו.</w:t>
      </w:r>
      <w:r>
        <w:rPr>
          <w:rFonts w:hint="cs"/>
          <w:rtl/>
        </w:rPr>
        <w:t xml:space="preserve"> והנראה בזה ע"פ (עוד) דקדוק בדברי רש"י כאן, בפירוש הוכחה זו: "</w:t>
      </w:r>
      <w:r w:rsidRPr="004A7DD0">
        <w:rPr>
          <w:rtl/>
        </w:rPr>
        <w:t xml:space="preserve">דהואיל ושוה לו לטומאה, שעד שקיעת החמה של שמונים דמיה טהורים, ואם תראה לאחר שקיעת החמה דמיה טמאין, </w:t>
      </w:r>
      <w:r w:rsidRPr="004A7DD0">
        <w:rPr>
          <w:b/>
          <w:bCs/>
          <w:rtl/>
        </w:rPr>
        <w:t>כאילו היא רואה למחר</w:t>
      </w:r>
      <w:r w:rsidRPr="004A7DD0">
        <w:rPr>
          <w:rtl/>
        </w:rPr>
        <w:t>, ולמה לא ישוה לו אף לקרבן</w:t>
      </w:r>
      <w:r>
        <w:rPr>
          <w:rFonts w:hint="cs"/>
          <w:rtl/>
        </w:rPr>
        <w:t xml:space="preserve"> ..", דלכאורה צ"ע טובא בהוספה זו דהטומאה מחמת ראיית הדם בליל פ"א הוה</w:t>
      </w:r>
      <w:r w:rsidRPr="004A7DD0">
        <w:rPr>
          <w:b/>
          <w:bCs/>
          <w:rtl/>
        </w:rPr>
        <w:t xml:space="preserve"> </w:t>
      </w:r>
      <w:r>
        <w:rPr>
          <w:rFonts w:hint="cs"/>
          <w:b/>
          <w:bCs/>
          <w:rtl/>
        </w:rPr>
        <w:t>'</w:t>
      </w:r>
      <w:r w:rsidRPr="004A7DD0">
        <w:rPr>
          <w:rtl/>
        </w:rPr>
        <w:t>כאילו היא רואה למחר</w:t>
      </w:r>
      <w:r>
        <w:rPr>
          <w:rFonts w:hint="cs"/>
          <w:rtl/>
        </w:rPr>
        <w:t>'; הרי הטומאה היא מחמת שנגמרו כבר ימי הדם טוהר, ולא משום דהוה כאילו ראתה למחר (לכאורה)!?</w:t>
      </w:r>
    </w:p>
    <w:p w14:paraId="00E4881E" w14:textId="77777777" w:rsidR="00B75015" w:rsidRDefault="00B75015" w:rsidP="00A41F89">
      <w:pPr>
        <w:pStyle w:val="a2"/>
        <w:rPr>
          <w:rtl/>
        </w:rPr>
      </w:pPr>
      <w:r>
        <w:rPr>
          <w:rFonts w:hint="cs"/>
          <w:rtl/>
        </w:rPr>
        <w:t>וי"ל דמונח כאן חילוק עיקרי בין ב"ה וב"ש בהבנת והגדרת הקשר בין סיום ימי דם טוהר להבאת הקרבנות אח"כ;</w:t>
      </w:r>
    </w:p>
    <w:p w14:paraId="5A46A04B" w14:textId="77777777" w:rsidR="00B75015" w:rsidRDefault="00B75015" w:rsidP="00A41F89">
      <w:pPr>
        <w:pStyle w:val="a2"/>
        <w:rPr>
          <w:rtl/>
        </w:rPr>
      </w:pPr>
      <w:r>
        <w:rPr>
          <w:rFonts w:hint="cs"/>
          <w:rtl/>
        </w:rPr>
        <w:t xml:space="preserve">התורה אומרת דישנן ימי דם טוהר (ל"ג יום לזכר וס"ו יום לנקבה) ואז "ובמלאות ימי טהרה .. תביא כבש בן שנתו ..", ולכאורה אפשר להבין בשני אופנים הקשר בין סיום זמן דם טוהר להבאת הקרבנות: </w:t>
      </w:r>
    </w:p>
    <w:p w14:paraId="62803C54" w14:textId="77777777" w:rsidR="00B75015" w:rsidRDefault="00B75015" w:rsidP="00A41F89">
      <w:pPr>
        <w:pStyle w:val="a2"/>
        <w:rPr>
          <w:rtl/>
        </w:rPr>
      </w:pPr>
      <w:r w:rsidRPr="00B75015">
        <w:rPr>
          <w:rFonts w:hint="cs"/>
          <w:rtl/>
        </w:rPr>
        <w:t>א)</w:t>
      </w:r>
      <w:r>
        <w:rPr>
          <w:rFonts w:hint="cs"/>
          <w:rtl/>
        </w:rPr>
        <w:t xml:space="preserve"> דהם שני דברים נפרדים המגיעים זה אחר זה, והיינו דימי טוהר מסתיימים בסופו של יום אחד (כנ"ל לזכר או לנקבה), וביום שלאח"ז באה השלב הבא, והוא חיוב הבאת הקרבנות. </w:t>
      </w:r>
      <w:r w:rsidRPr="00B75015">
        <w:rPr>
          <w:rFonts w:hint="cs"/>
          <w:rtl/>
        </w:rPr>
        <w:t>ב)</w:t>
      </w:r>
      <w:r>
        <w:rPr>
          <w:rFonts w:hint="cs"/>
          <w:rtl/>
        </w:rPr>
        <w:t xml:space="preserve"> שימי הטוהר נמשכים עד זמן הבאת הקרבנות, </w:t>
      </w:r>
      <w:r w:rsidRPr="00351C94">
        <w:rPr>
          <w:rFonts w:hint="cs"/>
          <w:b/>
          <w:bCs/>
          <w:rtl/>
        </w:rPr>
        <w:t>וכפשט לש</w:t>
      </w:r>
      <w:r>
        <w:rPr>
          <w:rFonts w:hint="cs"/>
          <w:b/>
          <w:bCs/>
          <w:rtl/>
        </w:rPr>
        <w:t>ו</w:t>
      </w:r>
      <w:r w:rsidRPr="00351C94">
        <w:rPr>
          <w:rFonts w:hint="cs"/>
          <w:b/>
          <w:bCs/>
          <w:rtl/>
        </w:rPr>
        <w:t>ן הכתוב</w:t>
      </w:r>
      <w:r>
        <w:rPr>
          <w:rFonts w:hint="cs"/>
          <w:rtl/>
        </w:rPr>
        <w:t xml:space="preserve"> התולה אותן זב"ז </w:t>
      </w:r>
      <w:r>
        <w:rPr>
          <w:rtl/>
        </w:rPr>
        <w:t>–</w:t>
      </w:r>
      <w:r>
        <w:rPr>
          <w:rFonts w:hint="cs"/>
          <w:rtl/>
        </w:rPr>
        <w:t xml:space="preserve"> </w:t>
      </w:r>
      <w:r w:rsidRPr="00843953">
        <w:rPr>
          <w:rFonts w:hint="cs"/>
          <w:rtl/>
        </w:rPr>
        <w:t>"ובמלאות ימי טהרה .. תביא</w:t>
      </w:r>
      <w:r>
        <w:rPr>
          <w:rFonts w:hint="cs"/>
          <w:rtl/>
        </w:rPr>
        <w:t xml:space="preserve"> ..".</w:t>
      </w:r>
    </w:p>
    <w:p w14:paraId="6C975B13" w14:textId="77777777" w:rsidR="00B75015" w:rsidRDefault="00B75015" w:rsidP="00A41F89">
      <w:pPr>
        <w:pStyle w:val="a2"/>
        <w:rPr>
          <w:rtl/>
        </w:rPr>
      </w:pPr>
      <w:r>
        <w:rPr>
          <w:rFonts w:hint="cs"/>
          <w:rtl/>
        </w:rPr>
        <w:t>אלא דלכאורה איך אפשר לפרש כאופן השני, הרי המציאות הוא דימי הטוהר מסתיימים בסופו של יום ואילו הבאת הקרבנות אינו אלא ביום שלאחריו?</w:t>
      </w:r>
    </w:p>
    <w:p w14:paraId="058DCBB6" w14:textId="77777777" w:rsidR="00B75015" w:rsidRDefault="00B75015" w:rsidP="00A41F89">
      <w:pPr>
        <w:pStyle w:val="a2"/>
        <w:rPr>
          <w:rtl/>
        </w:rPr>
      </w:pPr>
      <w:r>
        <w:rPr>
          <w:rFonts w:hint="cs"/>
          <w:rtl/>
        </w:rPr>
        <w:t xml:space="preserve">אמנם אם לומדים דלילה לא הוה 'מחוסר זמן', והיינו דאע"פ שהבאת הקרבן לפועל לא הוה עד יום המחרת, אמנם מה שנוגע הוא </w:t>
      </w:r>
      <w:r w:rsidRPr="00233EDB">
        <w:rPr>
          <w:rFonts w:hint="cs"/>
          <w:b/>
          <w:bCs/>
          <w:rtl/>
        </w:rPr>
        <w:t xml:space="preserve">יום </w:t>
      </w:r>
      <w:r>
        <w:rPr>
          <w:rFonts w:hint="cs"/>
          <w:rtl/>
        </w:rPr>
        <w:t>הבאת הקרבן, וזה מתחיל כבר בלילה, אז מובן שמיד עם מלאות ימי הטהרה מתחלת יום (זמן) הבאת הקרבן.</w:t>
      </w:r>
    </w:p>
    <w:p w14:paraId="2BCCB67F" w14:textId="77777777" w:rsidR="00B75015" w:rsidRDefault="00B75015" w:rsidP="00A41F89">
      <w:pPr>
        <w:pStyle w:val="a2"/>
        <w:rPr>
          <w:rtl/>
        </w:rPr>
      </w:pPr>
      <w:r>
        <w:rPr>
          <w:rFonts w:hint="cs"/>
          <w:rtl/>
        </w:rPr>
        <w:t>ונראה לומר דב"ה סב"ל כאופן השני, וזהו פירוש דברי רש"י (דעסקינן בהו) "</w:t>
      </w:r>
      <w:r w:rsidRPr="00625948">
        <w:rPr>
          <w:rtl/>
        </w:rPr>
        <w:t>ואם תראה לאחר שקיעת החמה דמיה טמ</w:t>
      </w:r>
      <w:r>
        <w:rPr>
          <w:rtl/>
        </w:rPr>
        <w:t>אין</w:t>
      </w:r>
      <w:r w:rsidRPr="00625948">
        <w:rPr>
          <w:rtl/>
        </w:rPr>
        <w:t xml:space="preserve"> </w:t>
      </w:r>
      <w:r w:rsidRPr="00625948">
        <w:rPr>
          <w:b/>
          <w:bCs/>
          <w:rtl/>
        </w:rPr>
        <w:t>כאילו היא רואה למחר</w:t>
      </w:r>
      <w:r>
        <w:rPr>
          <w:rFonts w:hint="cs"/>
          <w:rtl/>
        </w:rPr>
        <w:t xml:space="preserve">", והיינו דהא דטמאה בראיית דם בליל פ"א לא הוה משום דהוה בסיום יום המלאות גרידא אלא </w:t>
      </w:r>
      <w:r>
        <w:rPr>
          <w:rFonts w:hint="cs"/>
          <w:rtl/>
        </w:rPr>
        <w:lastRenderedPageBreak/>
        <w:t>משום דכבר הגיע יום הקרבן, וא"כ הוה כמו שראה הדם ביום הפ"א לפועל!</w:t>
      </w:r>
    </w:p>
    <w:p w14:paraId="6781F482" w14:textId="77777777" w:rsidR="00B75015" w:rsidRDefault="00B75015" w:rsidP="00A41F89">
      <w:pPr>
        <w:pStyle w:val="a2"/>
        <w:rPr>
          <w:rtl/>
        </w:rPr>
      </w:pPr>
      <w:r>
        <w:rPr>
          <w:rFonts w:hint="cs"/>
          <w:rtl/>
        </w:rPr>
        <w:t xml:space="preserve">ואשר לפ"ז מבואר היטיב הוכחת דברי ב"ה מדין זה לדין הבאת הקרבן של המפלת בלילה זו; דכמו לענין הטומאה כשרואה דם בלילה זה הר"ז נחשב כאילו ראתה הדם בזמן הבאת הקרבן (כמשנ"ת), עד"ז לענין הקרבן המתחייב במפלת בלילה זו, דהוה זה כאילו נתחייבה בזמן שכבר נתחייב בקרבן על לידה הראשונה! </w:t>
      </w:r>
    </w:p>
    <w:p w14:paraId="7F8E1F47" w14:textId="77777777" w:rsidR="00B75015" w:rsidRDefault="00B75015" w:rsidP="00A41F89">
      <w:pPr>
        <w:pStyle w:val="a2"/>
        <w:rPr>
          <w:rtl/>
        </w:rPr>
      </w:pPr>
      <w:r>
        <w:rPr>
          <w:rFonts w:hint="cs"/>
          <w:rtl/>
        </w:rPr>
        <w:t xml:space="preserve">אמנם ב"ש סב"ל </w:t>
      </w:r>
      <w:r>
        <w:rPr>
          <w:rtl/>
        </w:rPr>
        <w:t>–</w:t>
      </w:r>
      <w:r>
        <w:rPr>
          <w:rFonts w:hint="cs"/>
          <w:rtl/>
        </w:rPr>
        <w:t xml:space="preserve"> י"ל </w:t>
      </w:r>
      <w:r>
        <w:rPr>
          <w:rtl/>
        </w:rPr>
        <w:t>–</w:t>
      </w:r>
      <w:r>
        <w:rPr>
          <w:rFonts w:hint="cs"/>
          <w:rtl/>
        </w:rPr>
        <w:t xml:space="preserve"> דאין זה גדר טומאת ראיית דם בלילה זו, אלא פירשו כאופן הראשון הנ"ל דדם טוהר מסתיימת בסוף היום בלי קשר לזמן הבאת הקרבן שמתחלת בבוקר שלאחריו. </w:t>
      </w:r>
    </w:p>
    <w:p w14:paraId="0A52D0E5" w14:textId="77777777" w:rsidR="00B75015" w:rsidRDefault="00B75015" w:rsidP="00A41F89">
      <w:pPr>
        <w:pStyle w:val="a2"/>
        <w:rPr>
          <w:rtl/>
        </w:rPr>
      </w:pPr>
      <w:r>
        <w:rPr>
          <w:rFonts w:hint="cs"/>
          <w:rtl/>
        </w:rPr>
        <w:t xml:space="preserve">וזהו מה שענו ואמרו דראיית דם טומאה בלילה זו אינו אלא כמו ראיית דם טומאה </w:t>
      </w:r>
      <w:r>
        <w:rPr>
          <w:rtl/>
        </w:rPr>
        <w:t>–</w:t>
      </w:r>
      <w:r>
        <w:rPr>
          <w:rFonts w:hint="cs"/>
          <w:rtl/>
        </w:rPr>
        <w:t xml:space="preserve"> ע"י הפלה </w:t>
      </w:r>
      <w:r>
        <w:rPr>
          <w:rtl/>
        </w:rPr>
        <w:t>–</w:t>
      </w:r>
      <w:r>
        <w:rPr>
          <w:rFonts w:hint="cs"/>
          <w:rtl/>
        </w:rPr>
        <w:t xml:space="preserve"> בתוך ימי דם הטוהר, דפשוט שאין הטומאה קשורה בכלל עם זמן הבאת הקרבן (ושלכן אינה מחייבת קרבן בפנ"ע), ועד"ז ראיית דם בלילה זו אינה קשורה לזמן הבאת הקרבן, ושוב אינה מחייבת קרבן בפנ"ע.</w:t>
      </w:r>
    </w:p>
    <w:p w14:paraId="26249C76" w14:textId="77777777" w:rsidR="00B75015" w:rsidRDefault="00B75015" w:rsidP="00A41F89">
      <w:pPr>
        <w:pStyle w:val="a2"/>
        <w:rPr>
          <w:rtl/>
        </w:rPr>
      </w:pPr>
      <w:r>
        <w:rPr>
          <w:rFonts w:hint="cs"/>
          <w:rtl/>
        </w:rPr>
        <w:t>ומבואר היטיב במה פליגי, וגם מדוע לב"ה לא 'הפריע' בכלל דבר זה דהמפלת בתוך ימי טוהר ה"ה טמאה ופטורה מן הקרבן, אחרי שלשיטתייהו אי"ז מראה בכלל על סיבת הטומאה בראיית דם בליל פ"א (דלא הוה אלא מפני שהגיע כבר זמן הקרבן), משא"כ לב"ש דהוה מאותה גדר וסיבה כמשנ"ת.</w:t>
      </w:r>
    </w:p>
    <w:p w14:paraId="65932857" w14:textId="77777777" w:rsidR="00B75015" w:rsidRDefault="00B75015" w:rsidP="00A41F89">
      <w:pPr>
        <w:pStyle w:val="a2"/>
        <w:rPr>
          <w:rtl/>
        </w:rPr>
      </w:pPr>
      <w:r w:rsidRPr="00B75015">
        <w:rPr>
          <w:rFonts w:hint="cs"/>
          <w:b/>
          <w:bCs/>
          <w:rtl/>
        </w:rPr>
        <w:t xml:space="preserve">ז. </w:t>
      </w:r>
      <w:r>
        <w:rPr>
          <w:rFonts w:hint="cs"/>
          <w:rtl/>
        </w:rPr>
        <w:t>ואולי יש להוסיף (אף שאינו מוכרח) ולהסביר גם עומק פלוגתתם של ב"ש וב"ה בזה,  היינו מדוע באמת לב"ש הוה סיום ימי דם הטוהר דבר נפרד מזמן הקרבן הבאה אחריו, ואילו לב"ה הוה סיום ימי דם הטוהר בהגעת יום הקרבת הקרבן.</w:t>
      </w:r>
    </w:p>
    <w:p w14:paraId="597F8AC3" w14:textId="77777777" w:rsidR="00B75015" w:rsidRDefault="00B75015" w:rsidP="00A41F89">
      <w:pPr>
        <w:pStyle w:val="a2"/>
        <w:rPr>
          <w:rtl/>
        </w:rPr>
      </w:pPr>
      <w:r>
        <w:rPr>
          <w:rFonts w:hint="cs"/>
          <w:rtl/>
        </w:rPr>
        <w:t>ונאמר דגם זה קשורה לשיטתייהו הנ"ל בענין 'בכח' לעומת 'בפועל':</w:t>
      </w:r>
    </w:p>
    <w:p w14:paraId="0CFB5008" w14:textId="77777777" w:rsidR="00B75015" w:rsidRDefault="00B75015" w:rsidP="00A41F89">
      <w:pPr>
        <w:pStyle w:val="a2"/>
        <w:rPr>
          <w:rtl/>
        </w:rPr>
      </w:pPr>
      <w:r>
        <w:rPr>
          <w:rFonts w:hint="cs"/>
          <w:rtl/>
        </w:rPr>
        <w:t>דהנה סיום ימי הטהרה הוה שלב אחד בטהרתה (דאז נהי' טהורה מלידתה לענין כמה דברים), ואילו שלב הסופי הוה בהבאת הקרבנות שלה (כמובן מפשטות הכתובים, וכ"ה להלכה ההבדל בין טבול יום למחוסר כיפורים ואכהמ"ל), וא"כ י"ל דסיום ימי הטהרה הוה ענין של 'בכח', לעומת הבאת הקרבנות דהוה ה'בפועל'.</w:t>
      </w:r>
    </w:p>
    <w:p w14:paraId="0B7B73EE" w14:textId="2039F9AE" w:rsidR="00B75015" w:rsidRDefault="00B75015" w:rsidP="00A41F89">
      <w:pPr>
        <w:pStyle w:val="a2"/>
        <w:rPr>
          <w:rtl/>
        </w:rPr>
      </w:pPr>
      <w:r>
        <w:rPr>
          <w:rFonts w:hint="cs"/>
          <w:rtl/>
        </w:rPr>
        <w:t xml:space="preserve">ואשר לכן י"ל דלב"ש דאזלינן בתר 'בכח' והיינו דהמצב של 'בכח' חשובה בפנ"ע גם בלי הגעה לה'בפועל' </w:t>
      </w:r>
      <w:r>
        <w:rPr>
          <w:rtl/>
        </w:rPr>
        <w:t>–</w:t>
      </w:r>
      <w:r>
        <w:rPr>
          <w:rFonts w:hint="cs"/>
          <w:rtl/>
        </w:rPr>
        <w:t xml:space="preserve"> הרי סיום ימי הטוהר הוה ענין חשוב בפנ"ע בלי קשר להמצב של הקרבת קרבנותיה אח"כ. משא"כ לב"ה אשר מחשיב (רק) ה'בפועל' בכל דבר, לכן גם כאן מפרש דסיום ימי טהרה הוה מחמת ההגעה בפועל ליום הבאת הקרבנות כמשנ"ת.</w:t>
      </w:r>
    </w:p>
    <w:p w14:paraId="5156C94A" w14:textId="023B2666" w:rsidR="00153103" w:rsidRPr="00CB1F8A" w:rsidRDefault="00153103" w:rsidP="00CB1F8A">
      <w:pPr>
        <w:pStyle w:val="a"/>
        <w:rPr>
          <w:rtl/>
        </w:rPr>
      </w:pPr>
      <w:bookmarkStart w:id="122" w:name="_Toc536759989"/>
      <w:r w:rsidRPr="00CB1F8A">
        <w:rPr>
          <w:rFonts w:hint="cs"/>
          <w:rtl/>
        </w:rPr>
        <w:lastRenderedPageBreak/>
        <w:t>חילוק בין חמץ למחמצת</w:t>
      </w:r>
      <w:bookmarkEnd w:id="122"/>
    </w:p>
    <w:p w14:paraId="77EE6E2F" w14:textId="6635B5A3" w:rsidR="00153103" w:rsidRDefault="00153103" w:rsidP="00B867EC">
      <w:pPr>
        <w:pStyle w:val="a0"/>
        <w:rPr>
          <w:rFonts w:hint="cs"/>
          <w:rtl/>
        </w:rPr>
      </w:pPr>
      <w:bookmarkStart w:id="123" w:name="_Toc536759990"/>
      <w:r>
        <w:rPr>
          <w:rFonts w:hint="cs"/>
          <w:rtl/>
        </w:rPr>
        <w:t>הרב יוסף יצחק שמוקלער</w:t>
      </w:r>
      <w:bookmarkEnd w:id="123"/>
    </w:p>
    <w:p w14:paraId="2BD6B049" w14:textId="73E9BBFE" w:rsidR="00153103" w:rsidRPr="00153103" w:rsidRDefault="00153103" w:rsidP="00153103">
      <w:pPr>
        <w:pStyle w:val="a1"/>
        <w:rPr>
          <w:rtl/>
          <w:lang w:val="en-GB"/>
        </w:rPr>
      </w:pPr>
      <w:r>
        <w:rPr>
          <w:rFonts w:hint="cs"/>
          <w:rtl/>
          <w:lang w:val="en-GB"/>
        </w:rPr>
        <w:t>מגיד שיעור ישיבת השלוחים</w:t>
      </w:r>
    </w:p>
    <w:p w14:paraId="48C62190" w14:textId="7B99AB8A" w:rsidR="00E029B3" w:rsidRPr="00E029B3" w:rsidRDefault="00E029B3" w:rsidP="00A41F89">
      <w:pPr>
        <w:pStyle w:val="a2"/>
        <w:rPr>
          <w:rtl/>
        </w:rPr>
      </w:pPr>
      <w:r w:rsidRPr="00E029B3">
        <w:rPr>
          <w:rtl/>
        </w:rPr>
        <w:t>זוהר פרשת פנחס (ח"ג רנ"א ע"ב) מבואר ד"חמץ" הוא דוכרא דקליפה, "מחמצת" היא נוקבא דקליפה והיא קשה יותר,שלכן מתחיל עם אות מ' ומסיים עם אות ת' . וראה בבאתי לגני תשי"ט אות ו'</w:t>
      </w:r>
      <w:r w:rsidRPr="00E029B3">
        <w:rPr>
          <w:rFonts w:ascii="Cambria" w:hAnsi="Cambria" w:cs="Cambria" w:hint="cs"/>
          <w:rtl/>
        </w:rPr>
        <w:t> </w:t>
      </w:r>
      <w:r w:rsidRPr="00E029B3">
        <w:rPr>
          <w:rtl/>
        </w:rPr>
        <w:t xml:space="preserve"> </w:t>
      </w:r>
      <w:r w:rsidRPr="00E029B3">
        <w:rPr>
          <w:rFonts w:hint="cs"/>
          <w:rtl/>
        </w:rPr>
        <w:t>ביאור</w:t>
      </w:r>
      <w:r w:rsidRPr="00E029B3">
        <w:rPr>
          <w:rtl/>
        </w:rPr>
        <w:t xml:space="preserve"> </w:t>
      </w:r>
      <w:r w:rsidRPr="00E029B3">
        <w:rPr>
          <w:rFonts w:hint="cs"/>
          <w:rtl/>
        </w:rPr>
        <w:t>הדברים</w:t>
      </w:r>
      <w:r w:rsidRPr="00E029B3">
        <w:rPr>
          <w:rtl/>
        </w:rPr>
        <w:t xml:space="preserve"> </w:t>
      </w:r>
      <w:r w:rsidRPr="00E029B3">
        <w:rPr>
          <w:rFonts w:hint="cs"/>
          <w:rtl/>
        </w:rPr>
        <w:t>בעבודת</w:t>
      </w:r>
      <w:r w:rsidRPr="00E029B3">
        <w:rPr>
          <w:rtl/>
        </w:rPr>
        <w:t xml:space="preserve"> </w:t>
      </w:r>
      <w:r w:rsidRPr="00E029B3">
        <w:rPr>
          <w:rFonts w:hint="cs"/>
          <w:rtl/>
        </w:rPr>
        <w:t>ה</w:t>
      </w:r>
      <w:r w:rsidRPr="00E029B3">
        <w:rPr>
          <w:rtl/>
        </w:rPr>
        <w:t xml:space="preserve">' </w:t>
      </w:r>
      <w:r w:rsidRPr="00E029B3">
        <w:rPr>
          <w:rFonts w:hint="cs"/>
          <w:rtl/>
        </w:rPr>
        <w:t>דדכר</w:t>
      </w:r>
      <w:r w:rsidRPr="00E029B3">
        <w:rPr>
          <w:rtl/>
        </w:rPr>
        <w:t xml:space="preserve"> </w:t>
      </w:r>
      <w:r w:rsidRPr="00E029B3">
        <w:rPr>
          <w:rFonts w:hint="cs"/>
          <w:rtl/>
        </w:rPr>
        <w:t>הוא</w:t>
      </w:r>
      <w:r w:rsidRPr="00E029B3">
        <w:rPr>
          <w:rtl/>
        </w:rPr>
        <w:t xml:space="preserve"> </w:t>
      </w:r>
      <w:r w:rsidRPr="00E029B3">
        <w:rPr>
          <w:rFonts w:hint="cs"/>
          <w:rtl/>
        </w:rPr>
        <w:t>מידות</w:t>
      </w:r>
      <w:r w:rsidRPr="00E029B3">
        <w:rPr>
          <w:rtl/>
        </w:rPr>
        <w:t xml:space="preserve"> ,</w:t>
      </w:r>
      <w:r w:rsidRPr="00E029B3">
        <w:rPr>
          <w:rFonts w:hint="cs"/>
          <w:rtl/>
        </w:rPr>
        <w:t>ונוקבא</w:t>
      </w:r>
      <w:r w:rsidRPr="00E029B3">
        <w:rPr>
          <w:rtl/>
        </w:rPr>
        <w:t xml:space="preserve"> </w:t>
      </w:r>
      <w:r w:rsidRPr="00E029B3">
        <w:rPr>
          <w:rFonts w:hint="cs"/>
          <w:rtl/>
        </w:rPr>
        <w:t>היא</w:t>
      </w:r>
      <w:r w:rsidRPr="00E029B3">
        <w:rPr>
          <w:rtl/>
        </w:rPr>
        <w:t xml:space="preserve"> </w:t>
      </w:r>
      <w:r w:rsidRPr="00E029B3">
        <w:rPr>
          <w:rFonts w:hint="cs"/>
          <w:rtl/>
        </w:rPr>
        <w:t>קבלת</w:t>
      </w:r>
      <w:r w:rsidRPr="00E029B3">
        <w:rPr>
          <w:rtl/>
        </w:rPr>
        <w:t xml:space="preserve"> </w:t>
      </w:r>
      <w:r w:rsidRPr="00E029B3">
        <w:rPr>
          <w:rFonts w:hint="cs"/>
          <w:rtl/>
        </w:rPr>
        <w:t>עול</w:t>
      </w:r>
      <w:r w:rsidRPr="00E029B3">
        <w:rPr>
          <w:rtl/>
        </w:rPr>
        <w:t xml:space="preserve"> </w:t>
      </w:r>
      <w:r w:rsidRPr="00E029B3">
        <w:rPr>
          <w:rFonts w:hint="cs"/>
          <w:rtl/>
        </w:rPr>
        <w:t>לקליפה</w:t>
      </w:r>
      <w:r w:rsidRPr="00E029B3">
        <w:rPr>
          <w:rtl/>
        </w:rPr>
        <w:t xml:space="preserve"> </w:t>
      </w:r>
      <w:r w:rsidRPr="00E029B3">
        <w:rPr>
          <w:rFonts w:hint="cs"/>
          <w:rtl/>
        </w:rPr>
        <w:t>ואסקופה</w:t>
      </w:r>
      <w:r w:rsidRPr="00E029B3">
        <w:rPr>
          <w:rtl/>
        </w:rPr>
        <w:t xml:space="preserve"> </w:t>
      </w:r>
      <w:r w:rsidRPr="00E029B3">
        <w:rPr>
          <w:rFonts w:hint="cs"/>
          <w:rtl/>
        </w:rPr>
        <w:t>הנדסת</w:t>
      </w:r>
      <w:r w:rsidRPr="00E029B3">
        <w:rPr>
          <w:rtl/>
        </w:rPr>
        <w:t>.</w:t>
      </w:r>
      <w:r w:rsidRPr="00E029B3">
        <w:rPr>
          <w:rFonts w:hint="cs"/>
          <w:rtl/>
        </w:rPr>
        <w:t xml:space="preserve"> </w:t>
      </w:r>
      <w:r w:rsidRPr="00E029B3">
        <w:rPr>
          <w:rtl/>
        </w:rPr>
        <w:t>ולהעיר מפסחים (מ"ג:) ד"חמץ" קאי על נתחמצה מאיליו, ו"מחמצת" קאי על נתחמצה מחמת דבר אחר.ולכאורה הנגלה והנסתר</w:t>
      </w:r>
      <w:r w:rsidRPr="00E029B3">
        <w:rPr>
          <w:rFonts w:ascii="Cambria" w:hAnsi="Cambria" w:cs="Cambria" w:hint="cs"/>
          <w:rtl/>
        </w:rPr>
        <w:t> </w:t>
      </w:r>
      <w:r w:rsidRPr="00E029B3">
        <w:rPr>
          <w:rtl/>
        </w:rPr>
        <w:t xml:space="preserve"> </w:t>
      </w:r>
      <w:r w:rsidRPr="00E029B3">
        <w:rPr>
          <w:rFonts w:hint="cs"/>
          <w:rtl/>
        </w:rPr>
        <w:t>עולים</w:t>
      </w:r>
      <w:r w:rsidRPr="00E029B3">
        <w:rPr>
          <w:rtl/>
        </w:rPr>
        <w:t xml:space="preserve"> </w:t>
      </w:r>
      <w:r w:rsidRPr="00E029B3">
        <w:rPr>
          <w:rFonts w:hint="cs"/>
          <w:rtl/>
        </w:rPr>
        <w:t>בקנה</w:t>
      </w:r>
      <w:r w:rsidRPr="00E029B3">
        <w:rPr>
          <w:rtl/>
        </w:rPr>
        <w:t xml:space="preserve"> </w:t>
      </w:r>
      <w:r w:rsidRPr="00E029B3">
        <w:rPr>
          <w:rFonts w:hint="cs"/>
          <w:rtl/>
        </w:rPr>
        <w:t>אחד</w:t>
      </w:r>
      <w:r w:rsidRPr="00E029B3">
        <w:rPr>
          <w:rtl/>
        </w:rPr>
        <w:t xml:space="preserve">, </w:t>
      </w:r>
      <w:r w:rsidRPr="00E029B3">
        <w:rPr>
          <w:rFonts w:hint="cs"/>
          <w:rtl/>
        </w:rPr>
        <w:t>שהרי</w:t>
      </w:r>
      <w:r w:rsidRPr="00E029B3">
        <w:rPr>
          <w:rtl/>
        </w:rPr>
        <w:t xml:space="preserve"> </w:t>
      </w:r>
      <w:r w:rsidRPr="00E029B3">
        <w:rPr>
          <w:rFonts w:hint="cs"/>
          <w:rtl/>
        </w:rPr>
        <w:t>זכר</w:t>
      </w:r>
      <w:r w:rsidRPr="00E029B3">
        <w:rPr>
          <w:rtl/>
        </w:rPr>
        <w:t xml:space="preserve"> </w:t>
      </w:r>
      <w:r w:rsidRPr="00E029B3">
        <w:rPr>
          <w:rFonts w:hint="cs"/>
          <w:rtl/>
        </w:rPr>
        <w:t>הוא</w:t>
      </w:r>
      <w:r w:rsidRPr="00E029B3">
        <w:rPr>
          <w:rtl/>
        </w:rPr>
        <w:t xml:space="preserve"> </w:t>
      </w:r>
      <w:r w:rsidRPr="00E029B3">
        <w:rPr>
          <w:rFonts w:hint="cs"/>
          <w:rtl/>
        </w:rPr>
        <w:t>משפיע</w:t>
      </w:r>
      <w:r w:rsidRPr="00E029B3">
        <w:rPr>
          <w:rtl/>
        </w:rPr>
        <w:t xml:space="preserve"> ,</w:t>
      </w:r>
      <w:r w:rsidRPr="00E029B3">
        <w:rPr>
          <w:rFonts w:hint="cs"/>
          <w:rtl/>
        </w:rPr>
        <w:t>ונקיבה</w:t>
      </w:r>
      <w:r w:rsidRPr="00E029B3">
        <w:rPr>
          <w:rtl/>
        </w:rPr>
        <w:t xml:space="preserve"> </w:t>
      </w:r>
      <w:r w:rsidRPr="00E029B3">
        <w:rPr>
          <w:rFonts w:hint="cs"/>
          <w:rtl/>
        </w:rPr>
        <w:t>מקבל</w:t>
      </w:r>
      <w:r w:rsidRPr="00E029B3">
        <w:rPr>
          <w:rFonts w:ascii="Cambria" w:hAnsi="Cambria" w:cs="Cambria" w:hint="cs"/>
          <w:rtl/>
        </w:rPr>
        <w:t> </w:t>
      </w:r>
      <w:r w:rsidRPr="00E029B3">
        <w:rPr>
          <w:rtl/>
        </w:rPr>
        <w:t xml:space="preserve"> </w:t>
      </w:r>
      <w:r w:rsidRPr="00E029B3">
        <w:rPr>
          <w:rFonts w:hint="cs"/>
          <w:rtl/>
        </w:rPr>
        <w:t>והיינו</w:t>
      </w:r>
      <w:r w:rsidRPr="00E029B3">
        <w:rPr>
          <w:rtl/>
        </w:rPr>
        <w:t xml:space="preserve"> </w:t>
      </w:r>
      <w:r w:rsidRPr="00E029B3">
        <w:rPr>
          <w:rFonts w:hint="cs"/>
          <w:rtl/>
        </w:rPr>
        <w:t>נתחמצה</w:t>
      </w:r>
      <w:r w:rsidRPr="00E029B3">
        <w:rPr>
          <w:rtl/>
        </w:rPr>
        <w:t xml:space="preserve"> </w:t>
      </w:r>
      <w:r w:rsidRPr="00E029B3">
        <w:rPr>
          <w:rFonts w:hint="cs"/>
          <w:rtl/>
        </w:rPr>
        <w:t>מחמת</w:t>
      </w:r>
      <w:r w:rsidRPr="00E029B3">
        <w:rPr>
          <w:rtl/>
        </w:rPr>
        <w:t xml:space="preserve"> </w:t>
      </w:r>
      <w:r w:rsidRPr="00E029B3">
        <w:rPr>
          <w:rFonts w:hint="cs"/>
          <w:rtl/>
        </w:rPr>
        <w:t>דבר</w:t>
      </w:r>
      <w:r w:rsidRPr="00E029B3">
        <w:rPr>
          <w:rtl/>
        </w:rPr>
        <w:t xml:space="preserve"> </w:t>
      </w:r>
      <w:r w:rsidRPr="00E029B3">
        <w:rPr>
          <w:rFonts w:hint="cs"/>
          <w:rtl/>
        </w:rPr>
        <w:t>אחר</w:t>
      </w:r>
      <w:r w:rsidRPr="00E029B3">
        <w:rPr>
          <w:rtl/>
        </w:rPr>
        <w:t xml:space="preserve"> ודוק</w:t>
      </w:r>
      <w:r w:rsidR="00153103">
        <w:rPr>
          <w:rFonts w:hint="cs"/>
          <w:rtl/>
        </w:rPr>
        <w:t>.</w:t>
      </w:r>
    </w:p>
    <w:p w14:paraId="12EECC16" w14:textId="77777777" w:rsidR="00153103" w:rsidRDefault="00153103" w:rsidP="00153103">
      <w:pPr>
        <w:pStyle w:val="a4"/>
        <w:spacing w:before="240"/>
        <w:rPr>
          <w:rtl/>
        </w:rPr>
      </w:pPr>
      <w:r w:rsidRPr="00347933">
        <w:t>g</w:t>
      </w:r>
    </w:p>
    <w:p w14:paraId="67E53E43" w14:textId="77777777" w:rsidR="00CB1F8A" w:rsidRDefault="00CB1F8A" w:rsidP="00CB1F8A">
      <w:pPr>
        <w:pStyle w:val="a"/>
        <w:sectPr w:rsidR="00CB1F8A" w:rsidSect="002F248A">
          <w:footnotePr>
            <w:numRestart w:val="eachSect"/>
          </w:footnotePr>
          <w:type w:val="continuous"/>
          <w:pgSz w:w="7920" w:h="12240"/>
          <w:pgMar w:top="-806" w:right="864" w:bottom="720" w:left="864" w:header="274" w:footer="0" w:gutter="0"/>
          <w:cols w:space="720"/>
          <w:docGrid w:linePitch="360"/>
        </w:sectPr>
      </w:pPr>
    </w:p>
    <w:p w14:paraId="080076C5" w14:textId="2497A016" w:rsidR="00587D7E" w:rsidRDefault="00587D7E" w:rsidP="00CB1F8A">
      <w:pPr>
        <w:pStyle w:val="a"/>
        <w:rPr>
          <w:rtl/>
        </w:rPr>
      </w:pPr>
      <w:bookmarkStart w:id="124" w:name="_Toc536759991"/>
      <w:r>
        <w:rPr>
          <w:rFonts w:hint="cs"/>
          <w:rtl/>
        </w:rPr>
        <w:t>טעם איסור אכילה בערב פסח מן המנחה ולמעלה</w:t>
      </w:r>
      <w:bookmarkEnd w:id="124"/>
    </w:p>
    <w:p w14:paraId="60927B1C" w14:textId="42F0071B" w:rsidR="00CB1F8A" w:rsidRDefault="00747C3B" w:rsidP="00B867EC">
      <w:pPr>
        <w:pStyle w:val="a0"/>
        <w:rPr>
          <w:rFonts w:hint="cs"/>
          <w:rtl/>
        </w:rPr>
      </w:pPr>
      <w:bookmarkStart w:id="125" w:name="_Toc536759992"/>
      <w:r>
        <w:rPr>
          <w:rFonts w:hint="cs"/>
          <w:rtl/>
        </w:rPr>
        <w:t>הת' יצחק דובאוו</w:t>
      </w:r>
      <w:bookmarkEnd w:id="125"/>
    </w:p>
    <w:p w14:paraId="51C9B9F7" w14:textId="6119B96D" w:rsidR="00747C3B" w:rsidRDefault="00747C3B" w:rsidP="00747C3B">
      <w:pPr>
        <w:pStyle w:val="a1"/>
        <w:rPr>
          <w:rtl/>
          <w:lang w:val="en-GB"/>
        </w:rPr>
      </w:pPr>
      <w:r>
        <w:rPr>
          <w:rFonts w:hint="cs"/>
          <w:rtl/>
          <w:lang w:val="en-GB"/>
        </w:rPr>
        <w:t>תלמיד בישיבה</w:t>
      </w:r>
    </w:p>
    <w:p w14:paraId="171B1A2B" w14:textId="05C79CDF" w:rsidR="00747C3B" w:rsidRDefault="00747C3B" w:rsidP="00A41F89">
      <w:pPr>
        <w:pStyle w:val="11"/>
        <w:rPr>
          <w:rtl/>
        </w:rPr>
      </w:pPr>
      <w:r>
        <w:rPr>
          <w:rFonts w:hint="cs"/>
          <w:rtl/>
        </w:rPr>
        <w:t>א</w:t>
      </w:r>
    </w:p>
    <w:p w14:paraId="2FCAFC2E" w14:textId="77777777" w:rsidR="00747C3B" w:rsidRPr="00747C3B" w:rsidRDefault="00747C3B" w:rsidP="00A41F89">
      <w:pPr>
        <w:pStyle w:val="a2"/>
      </w:pPr>
      <w:r w:rsidRPr="00747C3B">
        <w:rPr>
          <w:rtl/>
        </w:rPr>
        <w:t>איתא במשנה (פסחים צט,ב) "ערב פסחים סמוך למנחה לא יאכל אדם עד שתחשך".</w:t>
      </w:r>
    </w:p>
    <w:p w14:paraId="19393DD1" w14:textId="77777777" w:rsidR="00747C3B" w:rsidRPr="00747C3B" w:rsidRDefault="00747C3B" w:rsidP="00A41F89">
      <w:pPr>
        <w:pStyle w:val="a2"/>
        <w:rPr>
          <w:rtl/>
        </w:rPr>
      </w:pPr>
      <w:r w:rsidRPr="00747C3B">
        <w:rPr>
          <w:rtl/>
        </w:rPr>
        <w:t xml:space="preserve"> וכתב הרשב"ם (ד"ה לא יאכל) "כדי שיאכל מצה של מצוה לתיאבון משום הידור מצוה".</w:t>
      </w:r>
    </w:p>
    <w:p w14:paraId="44053884" w14:textId="77777777" w:rsidR="00747C3B" w:rsidRPr="00747C3B" w:rsidRDefault="00747C3B" w:rsidP="00A41F89">
      <w:pPr>
        <w:pStyle w:val="a2"/>
      </w:pPr>
      <w:r w:rsidRPr="00747C3B">
        <w:rPr>
          <w:rtl/>
        </w:rPr>
        <w:t xml:space="preserve"> ובגמ' (קז,א) "איבעיא להו: סמוך למנחה גדולה תנן, או דילמא סמוך למנחה קטנה תנן? סמוך למנחה גדולה תנן - ומשום פסח, דילמא אתי למימשך ואתי לאימנועי מלמיעבד פסחא, או דילמא סמוך למנחה קטנה תנן, ומשום מצה דילמא אתי למיכלה למצה אכילה גסה".</w:t>
      </w:r>
    </w:p>
    <w:p w14:paraId="175605A2" w14:textId="77777777" w:rsidR="00747C3B" w:rsidRPr="00747C3B" w:rsidRDefault="00747C3B" w:rsidP="00A41F89">
      <w:pPr>
        <w:pStyle w:val="a2"/>
        <w:rPr>
          <w:rtl/>
        </w:rPr>
      </w:pPr>
      <w:r w:rsidRPr="00747C3B">
        <w:rPr>
          <w:rtl/>
        </w:rPr>
        <w:t xml:space="preserve">וכתב ע"ז הרשב"ם (ד"ה או דילמא) "והיינו בגמר ט' שעות דמתשע שעות </w:t>
      </w:r>
      <w:r w:rsidRPr="00747C3B">
        <w:rPr>
          <w:rtl/>
        </w:rPr>
        <w:lastRenderedPageBreak/>
        <w:t>ומחצה הוי זמן דהקרבת תמיד של כל השנה כשהוא מאוחר דהשתא משום אימנועי מפסח ליכא דערב הפסח היה התמיד קרב בשמונה ומחצה והפסח אחריו מיד לפיכך אם בא לאכול סמוך למנחה קטנה דהיינו בגמר תשעה וכבר נשחט הפסח ואין כאן לחוש אלא משום מצה שלא יאכלנה אכילה גסה. ונהי נמי דמשום פסח איכא למיחש לאכילה גסה דאף על גב דהוא נאכל על השובע אכילה גסה מיהא אינה אכילה ובקדשים מזיק הוא דחשבינן ליה ביבמות (דף מ א) אלא משום דלגבי לחם הויא אכילה גסה באכילה מועטת נקט מצה אי נמי רבותא קאמר והכי קאמר או דילמא סמוך למנחה קטנה ואפילו בזמן דליכא פסח דליכא למיחש לעשייתו ולא לאכילתו משום אכילת מצה מיהא איכא דלא ליהוי אכילה גסה חיישינן". ומלשונו משמע דחיישינן דלא יצא אכילת מצה כיון דיהא אכילה גסה ואינה אכילה (וכמו קדשים דמזיק הוא עיי"ש)</w:t>
      </w:r>
    </w:p>
    <w:p w14:paraId="5A22DDFC" w14:textId="77777777" w:rsidR="00747C3B" w:rsidRPr="00747C3B" w:rsidRDefault="00747C3B" w:rsidP="00A41F89">
      <w:pPr>
        <w:pStyle w:val="a2"/>
        <w:rPr>
          <w:rtl/>
        </w:rPr>
      </w:pPr>
      <w:r w:rsidRPr="00747C3B">
        <w:rPr>
          <w:rtl/>
        </w:rPr>
        <w:t xml:space="preserve">ולכאורה אינו מובן טעם החילוק בין הסוגיא בדף ק"ז ששם כתב הטעם משום </w:t>
      </w:r>
      <w:r w:rsidRPr="00747C3B">
        <w:rPr>
          <w:b/>
          <w:bCs/>
          <w:rtl/>
        </w:rPr>
        <w:t>אכילה גסה</w:t>
      </w:r>
      <w:r w:rsidRPr="00747C3B">
        <w:rPr>
          <w:rtl/>
        </w:rPr>
        <w:t xml:space="preserve"> ודף צ"ט ששם כתב הטעם משום הידור מצוה של אכילת מצה </w:t>
      </w:r>
      <w:r w:rsidRPr="00747C3B">
        <w:rPr>
          <w:b/>
          <w:bCs/>
          <w:rtl/>
        </w:rPr>
        <w:t>לתיאבון</w:t>
      </w:r>
      <w:r w:rsidRPr="00747C3B">
        <w:rPr>
          <w:rtl/>
        </w:rPr>
        <w:t>.</w:t>
      </w:r>
    </w:p>
    <w:p w14:paraId="1DEC7E16" w14:textId="14ADD6B4" w:rsidR="00747C3B" w:rsidRDefault="00747C3B" w:rsidP="00A41F89">
      <w:pPr>
        <w:pStyle w:val="11"/>
        <w:rPr>
          <w:rtl/>
        </w:rPr>
      </w:pPr>
      <w:r>
        <w:rPr>
          <w:rFonts w:hint="cs"/>
          <w:rtl/>
        </w:rPr>
        <w:t>ב</w:t>
      </w:r>
    </w:p>
    <w:p w14:paraId="06AAE6FD" w14:textId="55D9C1CB" w:rsidR="00747C3B" w:rsidRPr="00747C3B" w:rsidRDefault="00747C3B" w:rsidP="00A41F89">
      <w:pPr>
        <w:pStyle w:val="a2"/>
        <w:rPr>
          <w:rtl/>
        </w:rPr>
      </w:pPr>
      <w:r w:rsidRPr="00747C3B">
        <w:rPr>
          <w:rtl/>
        </w:rPr>
        <w:t>והנה בגמ' בהמשך למשנה בדף צט "מאי איריא ערבי פסחים? אפילו ערבי שבתות וימים טובים נמי, דתניא: לא יאכל אדם בערבי שבתות וימים טובים מן המנחה ולמעלה, כדי שיכנס לשבת כשהוא תאוה, דברי רבי יהודה. רבי יוסי אומר: אוכל והולך עד שתחשך. אמר רב הונא: לא צריכא אלא לרבי יוסי, דאמר: אוכל והולך עד שתחשך, הני מילי - בערבי שבתות וימים טובים, אבל בערב הפסח, משום חיובא דמצה – מודה . . אלא מחוורתא כדרב הונא". ומזה מוכיח הצ"צ בחידושיו שלפי ר' יוסי הדין הוא משום תיאבון וז"ל "כ"כ רשב"ם והר"ן כתב כי היכי דלא יאכל מצה אכילה גסה דאז לא יצא ידי חובתו. וא"כ אינו משום הידור מצוה בלבד. ובג' (קז,ב) מבואר כדברי הר"ן. ונראה דרש"י והרשב"ם כתבו כן משום דבגמ' כאן אמרינן כדי שיכנס לשבת כשהוא מתאוה. ואמר רב הונא דבערב פסח גם ר' יוסי מודה לר' יהודה, א"כ הטעם כדי שיאכל מצה לתיאבון".</w:t>
      </w:r>
    </w:p>
    <w:p w14:paraId="656C349A" w14:textId="77777777" w:rsidR="00747C3B" w:rsidRPr="00747C3B" w:rsidRDefault="00747C3B" w:rsidP="00A41F89">
      <w:pPr>
        <w:pStyle w:val="a2"/>
        <w:rPr>
          <w:rtl/>
        </w:rPr>
      </w:pPr>
      <w:r w:rsidRPr="00747C3B">
        <w:rPr>
          <w:rtl/>
        </w:rPr>
        <w:t>ולכאורה עדיין  אינו מובן למה צריכין ב' טעמים?</w:t>
      </w:r>
    </w:p>
    <w:p w14:paraId="032AD6BC" w14:textId="77777777" w:rsidR="00747C3B" w:rsidRPr="00747C3B" w:rsidRDefault="00747C3B" w:rsidP="00A41F89">
      <w:pPr>
        <w:pStyle w:val="a2"/>
        <w:rPr>
          <w:rtl/>
        </w:rPr>
      </w:pPr>
      <w:r w:rsidRPr="00747C3B">
        <w:rPr>
          <w:rtl/>
        </w:rPr>
        <w:t>וכתב הרש"ש (דף צט,ב ד"ה רשב"ם) "כדי כו' לתיאבון משום הדור מצוה" (וכ"כ הרע"ב) ותימה שלא פירש כהאמור בגמרא לקמן (קז ב) דילמא אתי למיכל למצה אכילה גסה ופירש בעצמו ואינה אכילה ואולי דלמאי שפירש שם דלהכי נקיט מצה דלגבה הוי אכילה גסה באכילה מועטת ואכילה גסה כזו אינה אלא כמו שלא לתיאבון ויוצא בה וכדמחלק ר"ת בתוספות שם. והר"ן פירש כאן משום אכילה גסה."</w:t>
      </w:r>
    </w:p>
    <w:p w14:paraId="1D7C9529" w14:textId="77777777" w:rsidR="00747C3B" w:rsidRPr="00747C3B" w:rsidRDefault="00747C3B" w:rsidP="00A41F89">
      <w:pPr>
        <w:pStyle w:val="a2"/>
        <w:rPr>
          <w:rtl/>
        </w:rPr>
      </w:pPr>
      <w:r w:rsidRPr="00747C3B">
        <w:rPr>
          <w:rtl/>
        </w:rPr>
        <w:lastRenderedPageBreak/>
        <w:t>ועיין בתוס' (קז,ב ד"ה ודלמא אתי) דמחלק דתרי גווני אכילה גסה וז"ל "ואומר ר"ת דתרי גווני אכילה גסה אחת שנפשו קצה מלאכול ועל אותה פטור ביוה"כ ויש אכילה גסה שאינו מתאוה לאכול אך יש בה טעם" עיי"ש ההוכחה לזה. הרש"ש מפרש ע"ז דמה דאיתא ברשב"ם "דלגבי לחם הוא אכילה גסה באכילה מועטת" היינו כהאכילה גסה השני בתוס' שאינו מתאווה לאכול אבל יש בה טעם, היינו שמסביר הרשב"ם דבקרבנות צריך לאכול הרבה כדי שיהי' אכילה גסה משא"כ אצל מצה דצריך לתיאבון באכילה מועטת הוי כבר שלא לתיאבון ומתאים עם מ"ש בדף צט כדי שיאכל מצה של מצוה לתיאבון משום הידור מצוה.</w:t>
      </w:r>
    </w:p>
    <w:p w14:paraId="4F72F57A" w14:textId="77777777" w:rsidR="00747C3B" w:rsidRPr="00747C3B" w:rsidRDefault="00747C3B" w:rsidP="00A41F89">
      <w:pPr>
        <w:pStyle w:val="a2"/>
        <w:rPr>
          <w:rtl/>
        </w:rPr>
      </w:pPr>
      <w:r w:rsidRPr="00747C3B">
        <w:rPr>
          <w:rtl/>
        </w:rPr>
        <w:t>אבל לכאורה א"א לפרש כן, כי בתוס' שואל על פי' השני של הרשב"ם שמסביר למה חיישינן דוקא במצה ולא בפסח ואומר וז"ל "ופירש אחר עיקר דנקט מצה דבאכילה מועטת הוי אכילה גסה".</w:t>
      </w:r>
    </w:p>
    <w:p w14:paraId="084020EA" w14:textId="77777777" w:rsidR="00747C3B" w:rsidRPr="00747C3B" w:rsidRDefault="00747C3B" w:rsidP="00A41F89">
      <w:pPr>
        <w:pStyle w:val="a2"/>
        <w:rPr>
          <w:rtl/>
        </w:rPr>
      </w:pPr>
      <w:r w:rsidRPr="00747C3B">
        <w:rPr>
          <w:rtl/>
        </w:rPr>
        <w:t xml:space="preserve"> והנה תוס' בתחילתו מפרש מ"ש בגמ' כאן משום אכילה גסה וז"ל "דילמא אתי למיכל אכילה גסה ואינה אכילה" היינו שתוס' מפרש דהוי כמו קדשים דאינו יוצא בזה ויו"כ שאינו חייב, וא"כ מש"כ בסוף דהרשב"ם נקט משום אכילה גסה היינו אותו אכילה גסה שהוא מפרש בתחילת התוס' דאינו אכילה</w:t>
      </w:r>
      <w:r w:rsidRPr="00747C3B">
        <w:rPr>
          <w:rStyle w:val="FootnoteReference"/>
          <w:rtl/>
        </w:rPr>
        <w:footnoteReference w:id="13"/>
      </w:r>
      <w:r w:rsidRPr="00747C3B">
        <w:rPr>
          <w:rtl/>
        </w:rPr>
        <w:t>. והדרא קושיא לדוכתא?</w:t>
      </w:r>
    </w:p>
    <w:p w14:paraId="1F3B7173" w14:textId="77777777" w:rsidR="00747C3B" w:rsidRPr="00747C3B" w:rsidRDefault="00747C3B" w:rsidP="00A41F89">
      <w:pPr>
        <w:pStyle w:val="a2"/>
      </w:pPr>
      <w:r w:rsidRPr="00747C3B">
        <w:rPr>
          <w:rtl/>
        </w:rPr>
        <w:t xml:space="preserve">ואולי יש לתרץ (הא דכאן (צ"ט ע"ב) כתב הרשב"ם משום הידור מצוה, משא"כ בדף ק"ז מבאר דהוא משום אכילה גסה) דמדובר בב' סוגי אנשים, סוג הא' הם רוב האנשים שיש חשש שיאכלו במשך היום ולא יהי' להם תיאבון אך יהי' להם טעם ולא יהי' אכילה גסה, וסוג הב' הם אנשים שיש חשש שיאכלו הרבה כל כך במשך היום עד שמה שיאכלו בלילה יהי' אכילה גסה. </w:t>
      </w:r>
    </w:p>
    <w:p w14:paraId="467C0458" w14:textId="77777777" w:rsidR="00747C3B" w:rsidRPr="00747C3B" w:rsidRDefault="00747C3B" w:rsidP="00A41F89">
      <w:pPr>
        <w:pStyle w:val="a2"/>
        <w:rPr>
          <w:rtl/>
        </w:rPr>
      </w:pPr>
      <w:r w:rsidRPr="00747C3B">
        <w:rPr>
          <w:rtl/>
        </w:rPr>
        <w:t>וי"ל דלכן צריכין ב' טעמים כי מצד הטעם של אכילה גסה בלבד, כיון דהוי רק מיעוט של אנשים לא היו מתקנים תקנה רק בשבילם, ובהטעם דלתיאבון כיון דאינו אלא משום הידור מצוה בלבד לא היו מתקנים תקנה</w:t>
      </w:r>
      <w:r w:rsidRPr="00747C3B">
        <w:rPr>
          <w:rStyle w:val="FootnoteReference"/>
          <w:rtl/>
        </w:rPr>
        <w:footnoteReference w:id="14"/>
      </w:r>
      <w:r w:rsidRPr="00747C3B">
        <w:rPr>
          <w:rtl/>
        </w:rPr>
        <w:t>.</w:t>
      </w:r>
    </w:p>
    <w:p w14:paraId="32EB7E83" w14:textId="1A86429E" w:rsidR="00747C3B" w:rsidRPr="00747C3B" w:rsidRDefault="00747C3B" w:rsidP="00A41F89">
      <w:pPr>
        <w:pStyle w:val="a2"/>
        <w:rPr>
          <w:rtl/>
          <w:lang w:val="en-US"/>
        </w:rPr>
      </w:pPr>
      <w:r w:rsidRPr="00747C3B">
        <w:rPr>
          <w:rtl/>
        </w:rPr>
        <w:t>אלא דוקא בב' טעמים טעם דאכילה גסה לשלול החשש של מיעוט העם באכילה גסה, והטעם דלתיאבון להוסיף הידור מצוה באכילת מצה דרוב העם לכן תקנו התקנה.</w:t>
      </w:r>
    </w:p>
    <w:p w14:paraId="08A3E758" w14:textId="5E1149E2" w:rsidR="00153103" w:rsidRDefault="00153103" w:rsidP="00153103">
      <w:pPr>
        <w:pStyle w:val="12"/>
        <w:rPr>
          <w:rtl/>
        </w:rPr>
      </w:pPr>
      <w:bookmarkStart w:id="126" w:name="_Toc536759993"/>
      <w:r>
        <w:rPr>
          <w:rFonts w:hint="cs"/>
          <w:rtl/>
        </w:rPr>
        <w:lastRenderedPageBreak/>
        <w:t>חסידות</w:t>
      </w:r>
      <w:bookmarkEnd w:id="126"/>
    </w:p>
    <w:p w14:paraId="041EF227" w14:textId="77777777" w:rsidR="00223E28" w:rsidRPr="008C3F08" w:rsidRDefault="00223E28" w:rsidP="00CB1F8A">
      <w:pPr>
        <w:pStyle w:val="a"/>
        <w:bidi w:val="0"/>
        <w:rPr>
          <w:rtl/>
        </w:rPr>
      </w:pPr>
      <w:bookmarkStart w:id="127" w:name="_Toc536759994"/>
      <w:r w:rsidRPr="008C3F08">
        <w:rPr>
          <w:rFonts w:hint="cs"/>
          <w:rtl/>
        </w:rPr>
        <w:t>ביאור הביטוי בתניא "כמאן דשדי בתר כתפוי"</w:t>
      </w:r>
      <w:bookmarkEnd w:id="127"/>
    </w:p>
    <w:p w14:paraId="4E0C9962" w14:textId="77777777" w:rsidR="000D11D4" w:rsidRDefault="000D11D4" w:rsidP="00B867EC">
      <w:pPr>
        <w:pStyle w:val="a0"/>
        <w:rPr>
          <w:rtl/>
        </w:rPr>
      </w:pPr>
      <w:bookmarkStart w:id="128" w:name="_Toc536759995"/>
      <w:r>
        <w:rPr>
          <w:rFonts w:hint="cs"/>
          <w:rtl/>
        </w:rPr>
        <w:t>הרב אברהם אלאשוילי</w:t>
      </w:r>
      <w:bookmarkEnd w:id="128"/>
    </w:p>
    <w:p w14:paraId="2B5743EA" w14:textId="48644EAB" w:rsidR="000D11D4" w:rsidRPr="000D11D4" w:rsidRDefault="000D11D4" w:rsidP="000D11D4">
      <w:pPr>
        <w:pStyle w:val="a1"/>
        <w:rPr>
          <w:rtl/>
        </w:rPr>
      </w:pPr>
      <w:r>
        <w:rPr>
          <w:rFonts w:hint="cs"/>
          <w:rtl/>
        </w:rPr>
        <w:t>מח"ס תניא מבואר ועוד</w:t>
      </w:r>
    </w:p>
    <w:p w14:paraId="323C62B0" w14:textId="77777777" w:rsidR="00223E28" w:rsidRPr="00223E28" w:rsidRDefault="00223E28" w:rsidP="00A41F89">
      <w:pPr>
        <w:pStyle w:val="a2"/>
        <w:rPr>
          <w:rtl/>
        </w:rPr>
      </w:pPr>
      <w:r w:rsidRPr="00223E28">
        <w:rPr>
          <w:rtl/>
        </w:rPr>
        <w:t>בתניא פרק כב כותב אדמו"ר הזקן: "וכל כך גברו ועצמו הצמצומים והסתר פנים העליונים עד שיוכלו להתהוות ולהבראות גם דברים טמאים וקליפות וסטרא אחרא, ולקבל חיותם וקיומם מדבר ה' ורוח פיו ית' בהסתר פנים וירידת המדרגות. ולכן נקראים אלהים אחרים, מפני שיניקתם וחיותם אינה מבחי' פנים אלא מבחי' אחוריים דקדושה. ופירוש אחוריים, כאדם הנותן דבר לשונאו שלא ברצונו, שמשליכו לו כלאחר כתפו, כי מחזיר פניו ממנו משנאתו אותו. כך למעלה, בחי' פנים הוא פנימית הרצון העליון וחפצו האמיתי, אשר חפץ ה' להשפיע חיות לכל הקרוב אליו מסטרא דקדושה. אבל הסטרא אחרא והטומאה היא תועבת ה' אשר שנא, ואינו משפיע לה חיות מפנימית הרצון וחפצו האמיתי אשר חפץ בה ח"ו, כי אם כמאן דשדי בתר כתפוי</w:t>
      </w:r>
      <w:r w:rsidRPr="00223E28">
        <w:rPr>
          <w:rStyle w:val="FootnoteReference"/>
          <w:rtl/>
        </w:rPr>
        <w:footnoteReference w:id="15"/>
      </w:r>
      <w:r w:rsidRPr="00223E28">
        <w:rPr>
          <w:rtl/>
        </w:rPr>
        <w:t xml:space="preserve"> לשונאו שלא ברצונו</w:t>
      </w:r>
      <w:r w:rsidRPr="00223E28">
        <w:rPr>
          <w:rStyle w:val="FootnoteReference"/>
          <w:rtl/>
        </w:rPr>
        <w:footnoteReference w:id="16"/>
      </w:r>
      <w:r w:rsidRPr="00223E28">
        <w:rPr>
          <w:rtl/>
        </w:rPr>
        <w:t xml:space="preserve">, רק כדי להעניש את הרשעים וליתן שכר טוב לצדיקים דאכפיין לסטרא אחרא, וזה נקרא בחי' אחוריים דרצון העליון ב"ה". </w:t>
      </w:r>
    </w:p>
    <w:p w14:paraId="51A2CD55" w14:textId="77777777" w:rsidR="00223E28" w:rsidRDefault="00223E28" w:rsidP="00A41F89">
      <w:pPr>
        <w:pStyle w:val="a2"/>
        <w:rPr>
          <w:rtl/>
        </w:rPr>
      </w:pPr>
      <w:r>
        <w:rPr>
          <w:rFonts w:hint="cs"/>
          <w:rtl/>
        </w:rPr>
        <w:t>ויש לדייק בלשונו, בתחילה כשמביא משל לבחי' "אחוריים" כותב את זה בלשון הקודש: "</w:t>
      </w:r>
      <w:r w:rsidRPr="00FF387D">
        <w:rPr>
          <w:rtl/>
        </w:rPr>
        <w:t>כאדם הנותן דבר לשונאו שלא ברצונו</w:t>
      </w:r>
      <w:r>
        <w:rPr>
          <w:rFonts w:hint="cs"/>
          <w:rtl/>
        </w:rPr>
        <w:t>,</w:t>
      </w:r>
      <w:r w:rsidRPr="00FF387D">
        <w:rPr>
          <w:rtl/>
        </w:rPr>
        <w:t xml:space="preserve"> </w:t>
      </w:r>
      <w:r w:rsidRPr="00B463A8">
        <w:rPr>
          <w:b/>
          <w:bCs/>
          <w:rtl/>
        </w:rPr>
        <w:t>שמשליכו לו כלאחר כתפו</w:t>
      </w:r>
      <w:r>
        <w:rPr>
          <w:rFonts w:hint="cs"/>
          <w:rtl/>
        </w:rPr>
        <w:t>". ואילו בנמשל כותבו בלשון ארמית: "</w:t>
      </w:r>
      <w:r w:rsidRPr="00B463A8">
        <w:rPr>
          <w:b/>
          <w:bCs/>
          <w:rtl/>
        </w:rPr>
        <w:t>כמאן דשדי בתר כתפוי</w:t>
      </w:r>
      <w:r w:rsidRPr="00FF387D">
        <w:rPr>
          <w:rtl/>
        </w:rPr>
        <w:t xml:space="preserve"> לשונאו שלא ברצונו</w:t>
      </w:r>
      <w:r>
        <w:rPr>
          <w:rFonts w:hint="cs"/>
          <w:rtl/>
        </w:rPr>
        <w:t xml:space="preserve">". וטעמא בעי. </w:t>
      </w:r>
    </w:p>
    <w:p w14:paraId="6DAC1616" w14:textId="77777777" w:rsidR="00223E28" w:rsidRDefault="00223E28" w:rsidP="00A41F89">
      <w:pPr>
        <w:pStyle w:val="a2"/>
        <w:rPr>
          <w:rtl/>
        </w:rPr>
      </w:pPr>
      <w:r>
        <w:rPr>
          <w:rFonts w:hint="cs"/>
          <w:rtl/>
        </w:rPr>
        <w:t xml:space="preserve">ויש לומר על פי המבואר בלקו"ש (חי"א ע' 76 הערה 25) בנוגע ללשון המובא בתניא פ"ב "מראש כל </w:t>
      </w:r>
      <w:r w:rsidRPr="00F57A1F">
        <w:rPr>
          <w:rFonts w:hint="cs"/>
          <w:b/>
          <w:bCs/>
          <w:rtl/>
        </w:rPr>
        <w:t>המדריגות</w:t>
      </w:r>
      <w:r>
        <w:rPr>
          <w:rFonts w:hint="cs"/>
          <w:rtl/>
        </w:rPr>
        <w:t xml:space="preserve"> עד סוף כל </w:t>
      </w:r>
      <w:r w:rsidRPr="00F57A1F">
        <w:rPr>
          <w:rFonts w:hint="cs"/>
          <w:b/>
          <w:bCs/>
          <w:rtl/>
        </w:rPr>
        <w:t>דרגין</w:t>
      </w:r>
      <w:r>
        <w:rPr>
          <w:rFonts w:hint="cs"/>
          <w:rtl/>
        </w:rPr>
        <w:t xml:space="preserve">", שפתח בלשון הקודש וסיים בלשון תרגום, שהוא על פי הידוע (תורא אור משפטים עז, ד. ועוד) שלשון תרגום </w:t>
      </w:r>
      <w:r>
        <w:rPr>
          <w:rFonts w:hint="cs"/>
          <w:rtl/>
        </w:rPr>
        <w:lastRenderedPageBreak/>
        <w:t xml:space="preserve">הוא בחי' אחוריים דלשון הקודש, ולכן כשמזכיר את </w:t>
      </w:r>
      <w:r w:rsidRPr="0097748D">
        <w:rPr>
          <w:rFonts w:hint="cs"/>
          <w:b/>
          <w:bCs/>
          <w:rtl/>
        </w:rPr>
        <w:t>סוף</w:t>
      </w:r>
      <w:r>
        <w:rPr>
          <w:rFonts w:hint="cs"/>
          <w:rtl/>
        </w:rPr>
        <w:t xml:space="preserve"> כל המדריגות משתמש בלשון תרגום, "סוף כל </w:t>
      </w:r>
      <w:r w:rsidRPr="00F57A1F">
        <w:rPr>
          <w:rFonts w:hint="cs"/>
          <w:b/>
          <w:bCs/>
          <w:rtl/>
        </w:rPr>
        <w:t>דרגין</w:t>
      </w:r>
      <w:r>
        <w:rPr>
          <w:rFonts w:hint="cs"/>
          <w:rtl/>
        </w:rPr>
        <w:t>", שהם בחי' "אחוריים". ועפ"ז יש לומר גם כאן שבמשל כשמדבר על האדם הנותן מתנה לשונאו מבאר תחילה הענין בלשון הקודש, אבל כשמבאר את הנמשל כפי שהוא "למעלה" ברוחניות, מזכירו בלשון תרגום, שכן מתאים יותר שציור הנתינה לסטרא אחרא מבחינת אחוריים דקדושה תהיה בלשון תרגום, שהוא בחי' אחוריים דלשון הקודש.</w:t>
      </w:r>
    </w:p>
    <w:p w14:paraId="7DD82C85" w14:textId="77777777" w:rsidR="00223E28" w:rsidRPr="00223E28" w:rsidRDefault="00223E28" w:rsidP="00A41F89">
      <w:pPr>
        <w:pStyle w:val="a2"/>
        <w:rPr>
          <w:rtl/>
        </w:rPr>
      </w:pPr>
      <w:r w:rsidRPr="00223E28">
        <w:rPr>
          <w:rtl/>
        </w:rPr>
        <w:t xml:space="preserve">ועוד יש לדייק, מדוע במשל הוא כותב: "כלאחר </w:t>
      </w:r>
      <w:r w:rsidRPr="00223E28">
        <w:rPr>
          <w:b/>
          <w:bCs/>
          <w:rtl/>
        </w:rPr>
        <w:t>כתפו</w:t>
      </w:r>
      <w:r w:rsidRPr="00223E28">
        <w:rPr>
          <w:rtl/>
        </w:rPr>
        <w:t xml:space="preserve">", כלומר מאחורי כתפו, היינו כתף אחד. ואילו בנמשל הוא כותב "בתר </w:t>
      </w:r>
      <w:r w:rsidRPr="00223E28">
        <w:rPr>
          <w:b/>
          <w:bCs/>
          <w:rtl/>
        </w:rPr>
        <w:t>כתפוי</w:t>
      </w:r>
      <w:r w:rsidRPr="00223E28">
        <w:rPr>
          <w:rtl/>
        </w:rPr>
        <w:t>"</w:t>
      </w:r>
      <w:r w:rsidRPr="00223E28">
        <w:rPr>
          <w:rStyle w:val="FootnoteReference"/>
          <w:rtl/>
        </w:rPr>
        <w:footnoteReference w:id="17"/>
      </w:r>
      <w:r w:rsidRPr="00223E28">
        <w:rPr>
          <w:rtl/>
        </w:rPr>
        <w:t>, אחרי כתפיו (בלשון רבים), היינו מאחורי שני כתפיו.</w:t>
      </w:r>
    </w:p>
    <w:p w14:paraId="6930E51F" w14:textId="77777777" w:rsidR="00223E28" w:rsidRDefault="00223E28" w:rsidP="00A41F89">
      <w:pPr>
        <w:pStyle w:val="a2"/>
        <w:rPr>
          <w:rtl/>
        </w:rPr>
      </w:pPr>
      <w:r>
        <w:rPr>
          <w:rFonts w:hint="cs"/>
          <w:rtl/>
        </w:rPr>
        <w:t xml:space="preserve">ואולי יש לומר שכוונתו ב"כתפוי" לכתף ימין ולכתף שמאל, היינו להשפעת החיות מבחינת אחוריים דחסד דקדושה (ימין) ומבחינת אחוריים דגבורה דקדושה (שמאל). </w:t>
      </w:r>
    </w:p>
    <w:p w14:paraId="13D2CB61" w14:textId="77777777" w:rsidR="00223E28" w:rsidRPr="00223E28" w:rsidRDefault="00223E28" w:rsidP="00A41F89">
      <w:pPr>
        <w:pStyle w:val="a2"/>
        <w:rPr>
          <w:rtl/>
        </w:rPr>
      </w:pPr>
      <w:r w:rsidRPr="00223E28">
        <w:rPr>
          <w:rtl/>
        </w:rPr>
        <w:t>[משא"כ במשל כיון שמדבר באופן הנתינה של האדם לשונאו בכללות, שכל נתינה ענינה חסד, נקט כתפו בלשון יחיד, והכוונה לכתף ימין המורה על חסד (למרות שאופן הנתינה היא בעל כרחו, אבל עצם הנתינה</w:t>
      </w:r>
      <w:r w:rsidRPr="00223E28">
        <w:rPr>
          <w:rStyle w:val="FootnoteReference"/>
          <w:rtl/>
        </w:rPr>
        <w:footnoteReference w:id="18"/>
      </w:r>
      <w:r w:rsidRPr="00223E28">
        <w:rPr>
          <w:rtl/>
        </w:rPr>
        <w:t xml:space="preserve"> ענינה חסד)].</w:t>
      </w:r>
    </w:p>
    <w:p w14:paraId="3122C6D4" w14:textId="2EFB6F56" w:rsidR="00153103" w:rsidRPr="00223E28" w:rsidRDefault="00223E28" w:rsidP="00A41F89">
      <w:pPr>
        <w:pStyle w:val="a2"/>
        <w:rPr>
          <w:rtl/>
        </w:rPr>
      </w:pPr>
      <w:r w:rsidRPr="00223E28">
        <w:rPr>
          <w:rtl/>
        </w:rPr>
        <w:t>ועפ"ז יומתק המשך דברי אדה"ז בתניא: "רק כדי להעניש את הרשעים, וליתן שכר טוב לצדיקים</w:t>
      </w:r>
      <w:r w:rsidRPr="00223E28">
        <w:rPr>
          <w:rStyle w:val="FootnoteReference"/>
          <w:rtl/>
        </w:rPr>
        <w:footnoteReference w:id="19"/>
      </w:r>
      <w:r w:rsidRPr="00223E28">
        <w:rPr>
          <w:rtl/>
        </w:rPr>
        <w:t xml:space="preserve"> דאכפיין לסטרא אחרא"</w:t>
      </w:r>
      <w:r w:rsidRPr="00223E28">
        <w:rPr>
          <w:rStyle w:val="FootnoteReference"/>
          <w:rtl/>
        </w:rPr>
        <w:footnoteReference w:id="20"/>
      </w:r>
      <w:r w:rsidRPr="00223E28">
        <w:rPr>
          <w:rtl/>
        </w:rPr>
        <w:t xml:space="preserve">, שמבאר בזה הטעם שהקב"ה נותן בכל זאת חיות לסטרא אחרא (אף שאין לו חפץ בנתינת חיות זו), שזהו משני טעמים: א) "כדי להעניש את הרשעים" (שמתפתים לילך אחרי הסטרא אחרא), ב) "כדי ליתן שכר טוב לצדיקים" (שמתגברים ומכניעים את הסטרא אחרא). כלומר, מביא בזה דוגמאות לשתי בחינות ההשלכה של "בתר כתפוי", שמאל וימין, גבורה וחסד. גבורה – להעניש את הרשעים. חסד – ליתן שכר טוב לצדיקים. </w:t>
      </w:r>
    </w:p>
    <w:p w14:paraId="259E1A96" w14:textId="77777777" w:rsidR="000D11D4" w:rsidRDefault="000D11D4" w:rsidP="000D11D4">
      <w:pPr>
        <w:pStyle w:val="a4"/>
        <w:spacing w:before="240"/>
        <w:rPr>
          <w:rtl/>
        </w:rPr>
      </w:pPr>
      <w:r w:rsidRPr="00347933">
        <w:t>g</w:t>
      </w:r>
    </w:p>
    <w:p w14:paraId="77AF3FCC" w14:textId="77777777" w:rsidR="007600CF" w:rsidRDefault="007600CF" w:rsidP="00CB1F8A">
      <w:pPr>
        <w:pStyle w:val="a"/>
        <w:sectPr w:rsidR="007600CF" w:rsidSect="002F248A">
          <w:footnotePr>
            <w:numRestart w:val="eachSect"/>
          </w:footnotePr>
          <w:type w:val="continuous"/>
          <w:pgSz w:w="7920" w:h="12240"/>
          <w:pgMar w:top="-806" w:right="864" w:bottom="720" w:left="864" w:header="274" w:footer="0" w:gutter="0"/>
          <w:cols w:space="720"/>
          <w:docGrid w:linePitch="360"/>
        </w:sectPr>
      </w:pPr>
    </w:p>
    <w:p w14:paraId="7BC6506C" w14:textId="209B0F86" w:rsidR="000D11D4" w:rsidRPr="00C76D82" w:rsidRDefault="000D11D4" w:rsidP="00CB1F8A">
      <w:pPr>
        <w:pStyle w:val="a"/>
        <w:rPr>
          <w:rtl/>
        </w:rPr>
      </w:pPr>
      <w:bookmarkStart w:id="129" w:name="_Toc536759996"/>
      <w:r w:rsidRPr="00C76D82">
        <w:rPr>
          <w:rtl/>
        </w:rPr>
        <w:lastRenderedPageBreak/>
        <w:t>הציון ל'ספר חרדים' בתניא ספל"ב (גליון)</w:t>
      </w:r>
      <w:bookmarkEnd w:id="129"/>
    </w:p>
    <w:p w14:paraId="020843A3" w14:textId="77777777" w:rsidR="000D11D4" w:rsidRPr="00C76D82" w:rsidRDefault="000D11D4" w:rsidP="00B867EC">
      <w:pPr>
        <w:pStyle w:val="a0"/>
        <w:rPr>
          <w:rtl/>
        </w:rPr>
      </w:pPr>
      <w:bookmarkStart w:id="130" w:name="_Toc536759997"/>
      <w:r w:rsidRPr="00C76D82">
        <w:rPr>
          <w:rtl/>
        </w:rPr>
        <w:t>הרב אליהו אלאי</w:t>
      </w:r>
      <w:bookmarkEnd w:id="130"/>
    </w:p>
    <w:p w14:paraId="291E1590" w14:textId="48BCC260" w:rsidR="000D11D4" w:rsidRPr="00C76D82" w:rsidRDefault="008C0CD5" w:rsidP="008C0CD5">
      <w:pPr>
        <w:pStyle w:val="a1"/>
        <w:rPr>
          <w:rtl/>
        </w:rPr>
      </w:pPr>
      <w:r>
        <w:rPr>
          <w:rFonts w:hint="cs"/>
          <w:rtl/>
        </w:rPr>
        <w:t>תושב השכונה</w:t>
      </w:r>
    </w:p>
    <w:p w14:paraId="022E050A" w14:textId="77777777" w:rsidR="000D11D4" w:rsidRPr="00C76D82" w:rsidRDefault="000D11D4" w:rsidP="00A41F89">
      <w:pPr>
        <w:pStyle w:val="a2"/>
        <w:rPr>
          <w:rtl/>
        </w:rPr>
      </w:pPr>
      <w:r w:rsidRPr="00C76D82">
        <w:rPr>
          <w:rtl/>
        </w:rPr>
        <w:t>בתניא סוף פרק ל"ב: "ומ"ש בגמ' שמי שרואה בחבירו שחטא מצוה לשנאותו וגם לומר לרבו שישנאהו, היינו בחבירו בתורה ומצות וכבר קיים בו מצות הוכח תוכיח את עמיתך עם שאתך בתורה ובמצות ואעפ"כ לא שב מחטאו, כמ"ש בס' חרדים, אבל מי שאינו חבירו ואינו מקורב אצלו, הנה ע"ז אמר הלל הזקן הוי מתלמידיו של אהרן אוהב שלום וכו' אוהב את הבריות ומקרבן לתורה".</w:t>
      </w:r>
    </w:p>
    <w:p w14:paraId="3A840E4D" w14:textId="77777777" w:rsidR="000D11D4" w:rsidRPr="00C76D82" w:rsidRDefault="000D11D4" w:rsidP="00A41F89">
      <w:pPr>
        <w:pStyle w:val="a2"/>
        <w:rPr>
          <w:rtl/>
        </w:rPr>
      </w:pPr>
      <w:r w:rsidRPr="00C76D82">
        <w:rPr>
          <w:rtl/>
        </w:rPr>
        <w:t>ובגליון א'קמז שקו"ט הרב פרץ יצחקי בכוונת דברי אדה"ז בציון לספר חרדים.</w:t>
      </w:r>
    </w:p>
    <w:p w14:paraId="77256641" w14:textId="77777777" w:rsidR="000D11D4" w:rsidRPr="00C76D82" w:rsidRDefault="000D11D4" w:rsidP="00A41F89">
      <w:pPr>
        <w:pStyle w:val="a2"/>
        <w:rPr>
          <w:rtl/>
        </w:rPr>
      </w:pPr>
      <w:r w:rsidRPr="00C76D82">
        <w:rPr>
          <w:rtl/>
        </w:rPr>
        <w:t>ותוכן דבריו:</w:t>
      </w:r>
    </w:p>
    <w:p w14:paraId="70D0CAFD" w14:textId="77777777" w:rsidR="000D11D4" w:rsidRPr="00C76D82" w:rsidRDefault="000D11D4" w:rsidP="00A41F89">
      <w:pPr>
        <w:pStyle w:val="a2"/>
        <w:rPr>
          <w:rtl/>
        </w:rPr>
      </w:pPr>
      <w:r w:rsidRPr="00C76D82">
        <w:rPr>
          <w:rtl/>
        </w:rPr>
        <w:t>אדה"ז מתכוון לדברי החרדים בחלק "מצות עשה מדברי קבלה ומדברי סופרים התלויות בלב" (א, כד) שם כותב: "אמרו ז"ל אם רואה אדם שעבר עבירה והוכיחו בסבר פנים יפות ולא שב, מצוה לשונאו", הרי דהמצוה לשנוא רשע היא דוקא במי שכבר הוכיחו ולא שב. וכוונת אדה"ז בציון זה היא להוכיח שהמצוה לשנוא רשע היא דוקא בחברו בתורה ומצות, כי מאחר שלפי החרדים בגמ' מדובר דוקא במי שכבר הוכיחו, והרי מצות תוכחה היא דוקא ב"עם שאתך בתו"מ", נמצא דבגמ' מדובר דוקא במי שהוא חברו בתו"מ.</w:t>
      </w:r>
    </w:p>
    <w:p w14:paraId="15084406" w14:textId="77777777" w:rsidR="000D11D4" w:rsidRPr="008C0CD5" w:rsidRDefault="000D11D4" w:rsidP="00A41F89">
      <w:pPr>
        <w:pStyle w:val="a2"/>
        <w:rPr>
          <w:rtl/>
        </w:rPr>
      </w:pPr>
      <w:r w:rsidRPr="008C0CD5">
        <w:rPr>
          <w:rtl/>
        </w:rPr>
        <w:t xml:space="preserve">ועפ"ז ביאר הטעם דאדה"ז לא הביא את דברי הרמב"ם (רוצח ושמה"נ יג, י"ד) "אמרו חכמים, כגון שראהו לבדו שעבר עבירה, </w:t>
      </w:r>
      <w:r w:rsidRPr="008C0CD5">
        <w:rPr>
          <w:b/>
          <w:bCs/>
          <w:rtl/>
        </w:rPr>
        <w:t>והתרה בו</w:t>
      </w:r>
      <w:r w:rsidRPr="008C0CD5">
        <w:rPr>
          <w:rtl/>
        </w:rPr>
        <w:t xml:space="preserve"> ולא חזר, הרי זה מצוה לשונאו" (אף דלכאורה גם דברי הרמב"ם הם מקור לכך דהמצוה לשנוא רשע היא לאחר שכבר התרו בו כו') – כי דוקא החרדים הזכיר "</w:t>
      </w:r>
      <w:r w:rsidRPr="008C0CD5">
        <w:rPr>
          <w:rStyle w:val="afb"/>
          <w:rtl/>
        </w:rPr>
        <w:t>מצות</w:t>
      </w:r>
      <w:r w:rsidRPr="008C0CD5">
        <w:rPr>
          <w:rtl/>
        </w:rPr>
        <w:t xml:space="preserve"> תוכחה", ומצוה זו אכן נוהגת דוקא ב"עם שאתך בתו"מ". ואילו הרמב"ם הזכיר "התראה" ולא מצות תוכחה, וא"כ מדברי הרמב"ם אין ראי' דבגמ' מדובר דוקא בחברו בתו"מ.</w:t>
      </w:r>
    </w:p>
    <w:p w14:paraId="7926543F" w14:textId="77777777" w:rsidR="000D11D4" w:rsidRPr="00C76D82" w:rsidRDefault="000D11D4" w:rsidP="00A41F89">
      <w:pPr>
        <w:pStyle w:val="a2"/>
        <w:rPr>
          <w:rtl/>
        </w:rPr>
      </w:pPr>
      <w:r w:rsidRPr="00C76D82">
        <w:rPr>
          <w:rtl/>
        </w:rPr>
        <w:t>ע"כ תו"ד הרב יצחקי.</w:t>
      </w:r>
    </w:p>
    <w:p w14:paraId="4E7AEC52" w14:textId="77777777" w:rsidR="000D11D4" w:rsidRPr="00C76D82" w:rsidRDefault="000D11D4" w:rsidP="00A41F89">
      <w:pPr>
        <w:pStyle w:val="a2"/>
        <w:rPr>
          <w:rtl/>
        </w:rPr>
      </w:pPr>
      <w:r w:rsidRPr="00C76D82">
        <w:rPr>
          <w:rtl/>
        </w:rPr>
        <w:t>ויש להעיר בדבריו:</w:t>
      </w:r>
    </w:p>
    <w:p w14:paraId="5CC8F44F" w14:textId="77777777" w:rsidR="000D11D4" w:rsidRPr="00C76D82" w:rsidRDefault="000D11D4" w:rsidP="00A41F89">
      <w:pPr>
        <w:pStyle w:val="a2"/>
        <w:rPr>
          <w:rtl/>
        </w:rPr>
      </w:pPr>
      <w:r w:rsidRPr="00C76D82">
        <w:rPr>
          <w:rtl/>
        </w:rPr>
        <w:t>א) זה שהציון לספר חרדים הוא ל"מ"ע מדברי קבלה א, כד" – כבר כתב הרה"ח רא"י רבלין נ"ע בהגהותיו (נדפסו ב'לקוטי הגהות לתניא').</w:t>
      </w:r>
    </w:p>
    <w:p w14:paraId="24515178" w14:textId="77777777" w:rsidR="000D11D4" w:rsidRPr="00C76D82" w:rsidRDefault="000D11D4" w:rsidP="00A41F89">
      <w:pPr>
        <w:pStyle w:val="a2"/>
      </w:pPr>
      <w:r w:rsidRPr="00C76D82">
        <w:rPr>
          <w:rtl/>
        </w:rPr>
        <w:lastRenderedPageBreak/>
        <w:t>ב) מ"ש שאדה"ז הביא את דברי החרדים כדי להוכיח דהמצוה לשנוא רשע היא דווקא בחברו בתו"מ – הוא אכן הפי' הפשוט בתניא, וראה בזה בהרחבה בפי' חסידות מבוארת (עמ' קסד. וע"ש בעיונים אות נג מה שהרחיבו בזה).</w:t>
      </w:r>
    </w:p>
    <w:p w14:paraId="5EAF291B" w14:textId="77777777" w:rsidR="000D11D4" w:rsidRPr="00C76D82" w:rsidRDefault="000D11D4" w:rsidP="00A41F89">
      <w:pPr>
        <w:pStyle w:val="a2"/>
        <w:rPr>
          <w:rtl/>
        </w:rPr>
      </w:pPr>
      <w:r w:rsidRPr="00C76D82">
        <w:rPr>
          <w:rtl/>
        </w:rPr>
        <w:t xml:space="preserve">ג) ואכן פשוט ביותר כדברי הכותב שלכן לא הביא אדה"ז את דברי הרמב"ם כמקור לדבריו (וראה גם בחס"מ שם הערה 87). </w:t>
      </w:r>
    </w:p>
    <w:p w14:paraId="00C8D9B6" w14:textId="77777777" w:rsidR="000D11D4" w:rsidRPr="00C76D82" w:rsidRDefault="000D11D4" w:rsidP="00A41F89">
      <w:pPr>
        <w:pStyle w:val="a2"/>
        <w:rPr>
          <w:rtl/>
        </w:rPr>
      </w:pPr>
      <w:r w:rsidRPr="00C76D82">
        <w:rPr>
          <w:rtl/>
        </w:rPr>
        <w:t>וראיתי לנכון לחדד יותר את החילוק בין 'תוכחה' ל'התראה':</w:t>
      </w:r>
    </w:p>
    <w:p w14:paraId="3454D9FC" w14:textId="77777777" w:rsidR="000D11D4" w:rsidRPr="00C76D82" w:rsidRDefault="000D11D4" w:rsidP="00A41F89">
      <w:pPr>
        <w:pStyle w:val="a2"/>
        <w:rPr>
          <w:rtl/>
        </w:rPr>
      </w:pPr>
      <w:r w:rsidRPr="00C76D82">
        <w:rPr>
          <w:rtl/>
        </w:rPr>
        <w:t xml:space="preserve">התראה היא </w:t>
      </w:r>
      <w:r w:rsidRPr="00C76D82">
        <w:rPr>
          <w:b/>
          <w:bCs/>
          <w:rtl/>
        </w:rPr>
        <w:t xml:space="preserve">לפני </w:t>
      </w:r>
      <w:r w:rsidRPr="00C76D82">
        <w:rPr>
          <w:rtl/>
        </w:rPr>
        <w:t xml:space="preserve">המעשה, ואילו תוכחה היא </w:t>
      </w:r>
      <w:r w:rsidRPr="00C76D82">
        <w:rPr>
          <w:b/>
          <w:bCs/>
          <w:rtl/>
        </w:rPr>
        <w:t xml:space="preserve">לאחר </w:t>
      </w:r>
      <w:r w:rsidRPr="00C76D82">
        <w:rPr>
          <w:rtl/>
        </w:rPr>
        <w:t>מעשה.</w:t>
      </w:r>
    </w:p>
    <w:p w14:paraId="363B5B3C" w14:textId="77777777" w:rsidR="000D11D4" w:rsidRPr="00C76D82" w:rsidRDefault="000D11D4" w:rsidP="00A41F89">
      <w:pPr>
        <w:pStyle w:val="a2"/>
        <w:rPr>
          <w:rtl/>
        </w:rPr>
      </w:pPr>
      <w:r w:rsidRPr="00C76D82">
        <w:rPr>
          <w:rtl/>
        </w:rPr>
        <w:t>ומאחר שהרמב"ם נקט "התראה" ולא תוכחה, מובן שהתנאי דהתראה הוא כדי להיות בטוח שהעובר את העבירה עושה כן במזיד ("לא ניתנה התראה אלא כדי להבחין בין שוגג למזיד" – ראה סנהדרין מא, א), ולכן יש מקום לשנוא אותו. כלומר, כשם שאין בי"ד מענישים אלא את מי שהתרו בו תחילה, כי ללא התראה לא בטוחים שעשה כן במזיד, כך גם אם באנו "להעניש" מישהו בכך שמצוה לשנוא אותו, חייבים לדעת שעשה את העבירה במזיד. ואם כן, כשם שבעונשי ב"ד, פשיטא דגם מי שהוא בעל עבירה ואינו בגדר "עם שאתך בתו"מ" – הרי אם התרו בו בעבירה שחייבים עלי' עונש ב"ד, שפיר תועיל ההתראה ויענשו אותו, כך גם במצות שנאה, גם אם מדובר במי שאינו חברו בתו"מ, מכל מקום, אם התרו בו ועבר עבירה, וכיון שהתרו בו, ודאי שעבר עבירה במזיד, כעת מצוה לשנאותו.</w:t>
      </w:r>
    </w:p>
    <w:p w14:paraId="1E27E51A" w14:textId="77777777" w:rsidR="000D11D4" w:rsidRPr="00C76D82" w:rsidRDefault="000D11D4" w:rsidP="00A41F89">
      <w:pPr>
        <w:pStyle w:val="a2"/>
        <w:rPr>
          <w:rtl/>
        </w:rPr>
      </w:pPr>
      <w:r w:rsidRPr="00C76D82">
        <w:rPr>
          <w:rtl/>
        </w:rPr>
        <w:t xml:space="preserve">משא"כ בתוכחה שהיא </w:t>
      </w:r>
      <w:r w:rsidRPr="00C76D82">
        <w:rPr>
          <w:b/>
          <w:bCs/>
          <w:rtl/>
        </w:rPr>
        <w:t>לאחר</w:t>
      </w:r>
      <w:r w:rsidRPr="00C76D82">
        <w:rPr>
          <w:rtl/>
        </w:rPr>
        <w:t xml:space="preserve"> מעשה החטא, ועיקר מטרתה היא (לא כדי להבחין בין שוגג למזיד, דבר ששייך קודם החטא ולא אחריו, אלא) כדי להחזיר החוטא למוטב – בזה שייך גדרים מסויימים. ואכן, לפי התדב"א שמביא אדה"ז זהו דוקא במי שהוא חברו בתו"מ, והטעם הוא כי רק חברו בתו"מ מוכשר לקבל תוכחה, וע"י התוכחה שייך להחזירו למוטב (כמבואר בהדיא בחדא"ג מהרש"א יבמות סה, ב. ע"ש).</w:t>
      </w:r>
    </w:p>
    <w:p w14:paraId="7B8CDF92" w14:textId="77777777" w:rsidR="000D11D4" w:rsidRPr="00C76D82" w:rsidRDefault="000D11D4" w:rsidP="00A41F89">
      <w:pPr>
        <w:pStyle w:val="a2"/>
        <w:rPr>
          <w:rtl/>
        </w:rPr>
      </w:pPr>
      <w:r w:rsidRPr="00C76D82">
        <w:rPr>
          <w:rtl/>
        </w:rPr>
        <w:t xml:space="preserve">ד) הקושי בדברי אדה"ז </w:t>
      </w:r>
      <w:r w:rsidRPr="00C76D82">
        <w:rPr>
          <w:b/>
          <w:bCs/>
          <w:rtl/>
        </w:rPr>
        <w:t>אינו</w:t>
      </w:r>
      <w:r w:rsidRPr="00C76D82">
        <w:rPr>
          <w:rtl/>
        </w:rPr>
        <w:t xml:space="preserve"> מדוע אינו מביא מדברי </w:t>
      </w:r>
      <w:r w:rsidRPr="00C76D82">
        <w:rPr>
          <w:b/>
          <w:bCs/>
          <w:rtl/>
        </w:rPr>
        <w:t>הרמב"ם</w:t>
      </w:r>
      <w:r w:rsidRPr="00C76D82">
        <w:rPr>
          <w:rtl/>
        </w:rPr>
        <w:t xml:space="preserve"> (שהמענה לזה פשוט ביותר, כנ"ל), אלא מדוע לא הביא מדברי </w:t>
      </w:r>
      <w:r w:rsidRPr="00C76D82">
        <w:rPr>
          <w:b/>
          <w:bCs/>
          <w:rtl/>
        </w:rPr>
        <w:t>הסמ"ג</w:t>
      </w:r>
      <w:r w:rsidRPr="00C76D82">
        <w:rPr>
          <w:rtl/>
        </w:rPr>
        <w:t xml:space="preserve"> (לאוין ה) שם מפורש שהמצוה לשנואתו היא לאחר </w:t>
      </w:r>
      <w:r w:rsidRPr="00C76D82">
        <w:rPr>
          <w:b/>
          <w:bCs/>
          <w:rtl/>
        </w:rPr>
        <w:t>שהוכיחו</w:t>
      </w:r>
      <w:r w:rsidRPr="00C76D82">
        <w:rPr>
          <w:rtl/>
        </w:rPr>
        <w:t xml:space="preserve"> פעמים רבות ולא קיבל</w:t>
      </w:r>
      <w:r w:rsidRPr="00C76D82">
        <w:rPr>
          <w:vertAlign w:val="superscript"/>
          <w:rtl/>
        </w:rPr>
        <w:footnoteReference w:id="21"/>
      </w:r>
      <w:r w:rsidRPr="00C76D82">
        <w:rPr>
          <w:rtl/>
        </w:rPr>
        <w:t xml:space="preserve">. ולכאורה אין שום </w:t>
      </w:r>
      <w:r w:rsidRPr="00C76D82">
        <w:rPr>
          <w:rtl/>
        </w:rPr>
        <w:lastRenderedPageBreak/>
        <w:t>רבותא בדברי החרדים על בדברי הסמ"ג</w:t>
      </w:r>
      <w:r w:rsidRPr="00C76D82">
        <w:rPr>
          <w:vertAlign w:val="superscript"/>
          <w:rtl/>
        </w:rPr>
        <w:footnoteReference w:id="22"/>
      </w:r>
      <w:r w:rsidRPr="00C76D82">
        <w:rPr>
          <w:rtl/>
        </w:rPr>
        <w:t xml:space="preserve">. </w:t>
      </w:r>
    </w:p>
    <w:p w14:paraId="6669EF07" w14:textId="77777777" w:rsidR="000D11D4" w:rsidRPr="00C76D82" w:rsidRDefault="000D11D4" w:rsidP="00A41F89">
      <w:pPr>
        <w:pStyle w:val="a2"/>
        <w:rPr>
          <w:rtl/>
        </w:rPr>
      </w:pPr>
      <w:r w:rsidRPr="00C76D82">
        <w:rPr>
          <w:rtl/>
        </w:rPr>
        <w:t>[ואמנם אין כאן קושיא גדולה, כי לאו דוקא שיש כלל ברור מתי מביאים מאיזה ספר, ואין אנו יודעים  מפני מה בחר אדה"ז בכל פעם ממי לצטט, אך עדיין צע"ק, כי סו"ס קצת קשה מדוע במקום להביא מהסמ"ג שהוא פוסק קדום כו', יביא אדה"ז מספר שנתחבר מאות שנים אחרי זה, ומובא בפוסקים הרבה פחות, שלא לפ"ע, מאשר הסמ"ג].</w:t>
      </w:r>
    </w:p>
    <w:p w14:paraId="0903DDA7" w14:textId="77777777" w:rsidR="000D11D4" w:rsidRPr="00C76D82" w:rsidRDefault="000D11D4" w:rsidP="00A41F89">
      <w:pPr>
        <w:pStyle w:val="a2"/>
        <w:rPr>
          <w:rtl/>
        </w:rPr>
      </w:pPr>
      <w:r w:rsidRPr="00C76D82">
        <w:rPr>
          <w:rtl/>
        </w:rPr>
        <w:t>ואולי י"ל (בדוחק עכ"פ):</w:t>
      </w:r>
    </w:p>
    <w:p w14:paraId="745AF7AD" w14:textId="77777777" w:rsidR="000D11D4" w:rsidRPr="00C76D82" w:rsidRDefault="000D11D4" w:rsidP="00A41F89">
      <w:pPr>
        <w:pStyle w:val="a2"/>
        <w:rPr>
          <w:rtl/>
        </w:rPr>
      </w:pPr>
      <w:r w:rsidRPr="00C76D82">
        <w:rPr>
          <w:rtl/>
        </w:rPr>
        <w:t>לשיטת הסמ"ג (עשין ט)</w:t>
      </w:r>
      <w:r w:rsidRPr="00C76D82">
        <w:rPr>
          <w:vertAlign w:val="superscript"/>
          <w:rtl/>
        </w:rPr>
        <w:footnoteReference w:id="23"/>
      </w:r>
      <w:r w:rsidRPr="00C76D82">
        <w:rPr>
          <w:rtl/>
        </w:rPr>
        <w:t>, מי שמותר ומצוה לשנואתו, אינו בכלל מצות ואהבת לרעך כמוך. אך דעת אדה"ז בהמשך דבריו אינה כן, דהרי כותב "וגם המקורבים אליו והוכיחם ולא שבו מעונותיהם שמצוה לשנאותם מצוה לאהבם ג"כ" (וכמבואר בלקו"ש חי"ז עמ' 217 הערה 17).</w:t>
      </w:r>
    </w:p>
    <w:p w14:paraId="60DCA7E6" w14:textId="77777777" w:rsidR="000D11D4" w:rsidRPr="00C76D82" w:rsidRDefault="000D11D4" w:rsidP="00A41F89">
      <w:pPr>
        <w:pStyle w:val="a2"/>
        <w:rPr>
          <w:rtl/>
        </w:rPr>
      </w:pPr>
      <w:r w:rsidRPr="00C76D82">
        <w:rPr>
          <w:rtl/>
        </w:rPr>
        <w:t>וכיון שכן, אם המקור היחיד לזה שהמצוה לשנוא רשע היא דוקא לאחר שהוכיחו הי' מדברי הסמ"ג, הי' מקום לדחות שהוא כי הסמ"ג ס"ל שמי שמצוה לשנאותו אינו בכלל "רעך" ואין מצוה לאהבו. ולכן לדעתו, כדי שמישהו יהי' בכלל אלו שמצוה לשנאותם, יש צורך בהרבה תנאים כו', ולולי זה</w:t>
      </w:r>
      <w:r>
        <w:rPr>
          <w:rFonts w:hint="cs"/>
          <w:rtl/>
        </w:rPr>
        <w:t xml:space="preserve"> </w:t>
      </w:r>
      <w:r w:rsidRPr="00C76D82">
        <w:rPr>
          <w:rtl/>
        </w:rPr>
        <w:t xml:space="preserve">לא מסתבר שלא יהי' נחשב "רעך". אך להסברא (שהיא שיטת אדה"ז) שגם מי שמצוה לשנאותו עדיין הוא בכלל מצות ואהבת, ונמצא ד"מצות שנאה" היא דין מיוחד, ואינו קשור כלל לנדון האם אותו רשע הוא בכלל "רעך" או לאו – יתכן שכל מי שעשה עבירה, מצוה לשנאותו (יחד עם </w:t>
      </w:r>
      <w:r w:rsidRPr="00C76D82">
        <w:rPr>
          <w:rtl/>
        </w:rPr>
        <w:lastRenderedPageBreak/>
        <w:t>המצוה לאהבו).</w:t>
      </w:r>
    </w:p>
    <w:p w14:paraId="0C220CBB" w14:textId="77777777" w:rsidR="000D11D4" w:rsidRPr="00C76D82" w:rsidRDefault="000D11D4" w:rsidP="00A41F89">
      <w:pPr>
        <w:pStyle w:val="a2"/>
      </w:pPr>
      <w:r w:rsidRPr="00C76D82">
        <w:rPr>
          <w:rtl/>
        </w:rPr>
        <w:t>ולכן בחר אדה"ז להביא מקור לכך שמצות שנאה לרשע היא רק כאשר כבר הוכיח אותו, דוקא מדברי החרדים. כי היות שבדבריו אין שום משמעות דכל שמצוה לשנאותו אינו בכלל מצות ואהבת, ניתן להביא מדבריו אסמכתא עכ"פ, דאפילו לפי השיטה דגם מי שמצוה לשנואתו מצוה לאהבו ג"כ – המצוה לשנוא היא דוקא במי שכבר הוכיחו</w:t>
      </w:r>
      <w:r w:rsidRPr="00C76D82">
        <w:rPr>
          <w:vertAlign w:val="superscript"/>
          <w:rtl/>
        </w:rPr>
        <w:footnoteReference w:id="24"/>
      </w:r>
      <w:r w:rsidRPr="00C76D82">
        <w:rPr>
          <w:rtl/>
        </w:rPr>
        <w:t>.</w:t>
      </w:r>
    </w:p>
    <w:p w14:paraId="114F242C" w14:textId="77777777" w:rsidR="000D11D4" w:rsidRPr="00C76D82" w:rsidRDefault="000D11D4" w:rsidP="00A41F89">
      <w:pPr>
        <w:pStyle w:val="a2"/>
        <w:rPr>
          <w:rtl/>
        </w:rPr>
      </w:pPr>
      <w:r w:rsidRPr="00C76D82">
        <w:rPr>
          <w:rtl/>
        </w:rPr>
        <w:t>ה) בדברי הרב יצחקי יש שקו"ט בטעם שאדה"ז מזכיר שהמצוה היא "גם לומר לרבו שישנאהו" דלכאורה אי"ז נוגע לדברי אדה"ז.</w:t>
      </w:r>
    </w:p>
    <w:p w14:paraId="44846186" w14:textId="242B7557" w:rsidR="000D11D4" w:rsidRDefault="000D11D4" w:rsidP="00A41F89">
      <w:pPr>
        <w:pStyle w:val="a2"/>
        <w:rPr>
          <w:rtl/>
        </w:rPr>
      </w:pPr>
      <w:r w:rsidRPr="00C76D82">
        <w:rPr>
          <w:rtl/>
        </w:rPr>
        <w:t>ולהעיר ממש"כ אודות שאלה זו בפי' חס"מ הערה 81, מיוסד על הדרך שכ"ק אדמו"ר זי"ע מפרש "חברו בתורה ומצוות". ע"ש.</w:t>
      </w:r>
    </w:p>
    <w:p w14:paraId="7DAC6EE3" w14:textId="77777777" w:rsidR="008C0CD5" w:rsidRDefault="008C0CD5" w:rsidP="008C0CD5">
      <w:pPr>
        <w:pStyle w:val="a4"/>
        <w:spacing w:before="240"/>
        <w:rPr>
          <w:rtl/>
        </w:rPr>
      </w:pPr>
      <w:r w:rsidRPr="00347933">
        <w:t>g</w:t>
      </w:r>
    </w:p>
    <w:p w14:paraId="0D4C5C87" w14:textId="77777777" w:rsidR="000C076F" w:rsidRDefault="000C076F" w:rsidP="00CB1F8A">
      <w:pPr>
        <w:pStyle w:val="a"/>
        <w:sectPr w:rsidR="000C076F" w:rsidSect="00E65DD5">
          <w:footnotePr>
            <w:numRestart w:val="eachSect"/>
          </w:footnotePr>
          <w:type w:val="continuous"/>
          <w:pgSz w:w="7920" w:h="12240"/>
          <w:pgMar w:top="-810" w:right="864" w:bottom="720" w:left="864" w:header="270" w:footer="0" w:gutter="0"/>
          <w:cols w:space="720"/>
          <w:docGrid w:linePitch="360"/>
        </w:sectPr>
      </w:pPr>
    </w:p>
    <w:p w14:paraId="58ED62E4" w14:textId="5581EC8B" w:rsidR="008C0CD5" w:rsidRPr="00125838" w:rsidRDefault="008C0CD5" w:rsidP="00CB1F8A">
      <w:pPr>
        <w:pStyle w:val="a"/>
        <w:rPr>
          <w:rtl/>
        </w:rPr>
      </w:pPr>
      <w:bookmarkStart w:id="131" w:name="_Toc536759998"/>
      <w:r w:rsidRPr="00125838">
        <w:rPr>
          <w:rtl/>
        </w:rPr>
        <w:lastRenderedPageBreak/>
        <w:t>לשון התניא פל"ב "שמי שרו</w:t>
      </w:r>
      <w:r w:rsidR="00115E26">
        <w:rPr>
          <w:rtl/>
        </w:rPr>
        <w:t>אה בחבירו שחטא מצוה לשנאותו</w:t>
      </w:r>
      <w:r w:rsidR="00115E26">
        <w:rPr>
          <w:rFonts w:hint="cs"/>
          <w:rtl/>
        </w:rPr>
        <w:t>...</w:t>
      </w:r>
      <w:r w:rsidRPr="00125838">
        <w:rPr>
          <w:rtl/>
        </w:rPr>
        <w:t>היינו בחבירו בתורה ומצוות</w:t>
      </w:r>
      <w:r w:rsidRPr="00125838">
        <w:t>"</w:t>
      </w:r>
      <w:r w:rsidRPr="00125838">
        <w:rPr>
          <w:rtl/>
        </w:rPr>
        <w:t xml:space="preserve"> (גליון)</w:t>
      </w:r>
      <w:bookmarkEnd w:id="131"/>
    </w:p>
    <w:p w14:paraId="29D93D6A" w14:textId="0C588C3B" w:rsidR="008C0CD5" w:rsidRPr="00125838" w:rsidRDefault="008C0CD5" w:rsidP="00B867EC">
      <w:pPr>
        <w:pStyle w:val="a0"/>
        <w:rPr>
          <w:rFonts w:hint="cs"/>
          <w:rtl/>
        </w:rPr>
      </w:pPr>
      <w:bookmarkStart w:id="132" w:name="_Toc536759999"/>
      <w:r>
        <w:rPr>
          <w:rFonts w:hint="cs"/>
          <w:rtl/>
        </w:rPr>
        <w:t>הנ"ל</w:t>
      </w:r>
      <w:bookmarkEnd w:id="132"/>
    </w:p>
    <w:p w14:paraId="0E15C1D6" w14:textId="77777777" w:rsidR="008C0CD5" w:rsidRPr="00125838" w:rsidRDefault="008C0CD5" w:rsidP="00A41F89">
      <w:pPr>
        <w:pStyle w:val="a2"/>
        <w:rPr>
          <w:rtl/>
        </w:rPr>
      </w:pPr>
      <w:r w:rsidRPr="00125838">
        <w:rPr>
          <w:rtl/>
        </w:rPr>
        <w:t>בתניא סוף פרק ל"ב: "ומ"ש בגמ' שמי שרואה בחבירו שחטא מצוה לשנאותו וגם לומר לרבו שישנאהו, היינו בחבירו בתורה ומצות".</w:t>
      </w:r>
    </w:p>
    <w:p w14:paraId="73B9D64D" w14:textId="77777777" w:rsidR="008C0CD5" w:rsidRPr="00125838" w:rsidRDefault="008C0CD5" w:rsidP="00A41F89">
      <w:pPr>
        <w:pStyle w:val="a2"/>
        <w:rPr>
          <w:rtl/>
        </w:rPr>
      </w:pPr>
      <w:r w:rsidRPr="00125838">
        <w:rPr>
          <w:rtl/>
        </w:rPr>
        <w:t>ויש שפרשו שטעם החילוק בין חברו בתו"מ ומי שאינו חברו בתו"מ, הוא כי בחברו בתו"מ שחטא יש חשש שאם לא יתרחק ממנו ילמד ממעשיו, משא"כ באדם שאינו חברו בתו"מ.</w:t>
      </w:r>
    </w:p>
    <w:p w14:paraId="3B5F4494" w14:textId="77777777" w:rsidR="008C0CD5" w:rsidRPr="00125838" w:rsidRDefault="008C0CD5" w:rsidP="00A41F89">
      <w:pPr>
        <w:pStyle w:val="a2"/>
        <w:rPr>
          <w:rtl/>
        </w:rPr>
      </w:pPr>
      <w:r w:rsidRPr="00125838">
        <w:rPr>
          <w:rtl/>
        </w:rPr>
        <w:t>ובהגהות כ"ק אדמו"ר זי"ע לשבסה"ת שלל פי' זה. וזלה"ק:</w:t>
      </w:r>
    </w:p>
    <w:p w14:paraId="50D6BE4D" w14:textId="77777777" w:rsidR="008C0CD5" w:rsidRPr="00125838" w:rsidRDefault="008C0CD5" w:rsidP="00A41F89">
      <w:pPr>
        <w:pStyle w:val="a2"/>
        <w:rPr>
          <w:rtl/>
        </w:rPr>
      </w:pPr>
      <w:r w:rsidRPr="00125838">
        <w:t>"</w:t>
      </w:r>
      <w:r w:rsidRPr="00125838">
        <w:rPr>
          <w:rtl/>
        </w:rPr>
        <w:t>עפ</w:t>
      </w:r>
      <w:r w:rsidRPr="00125838">
        <w:t>"</w:t>
      </w:r>
      <w:r w:rsidRPr="00125838">
        <w:rPr>
          <w:rtl/>
        </w:rPr>
        <w:t>ז צ</w:t>
      </w:r>
      <w:r w:rsidRPr="00125838">
        <w:t>"</w:t>
      </w:r>
      <w:r w:rsidRPr="00125838">
        <w:rPr>
          <w:rtl/>
        </w:rPr>
        <w:t xml:space="preserve">ע: 1) החשש – בחבירו </w:t>
      </w:r>
      <w:r w:rsidRPr="00125838">
        <w:rPr>
          <w:b/>
          <w:bCs/>
          <w:rtl/>
        </w:rPr>
        <w:t>באיזה ענין</w:t>
      </w:r>
      <w:r w:rsidRPr="00125838">
        <w:rPr>
          <w:rtl/>
        </w:rPr>
        <w:t xml:space="preserve"> שיהי', ולאו דוקא בתומ</w:t>
      </w:r>
      <w:r w:rsidRPr="00125838">
        <w:t>"</w:t>
      </w:r>
      <w:r w:rsidRPr="00125838">
        <w:rPr>
          <w:rtl/>
        </w:rPr>
        <w:t>צ. 2) מספיק – שיתרחק ממנו וא</w:t>
      </w:r>
      <w:r w:rsidRPr="00125838">
        <w:t>"</w:t>
      </w:r>
      <w:r w:rsidRPr="00125838">
        <w:rPr>
          <w:rtl/>
        </w:rPr>
        <w:t>צ והכרח – שישנאהו. 3) קשה לומר שיש מ</w:t>
      </w:r>
      <w:r w:rsidRPr="00125838">
        <w:t>"</w:t>
      </w:r>
      <w:r w:rsidRPr="00125838">
        <w:rPr>
          <w:rtl/>
        </w:rPr>
        <w:t xml:space="preserve">ע לשנוא לא מפני </w:t>
      </w:r>
      <w:r w:rsidRPr="00125838">
        <w:rPr>
          <w:b/>
          <w:bCs/>
          <w:rtl/>
        </w:rPr>
        <w:t xml:space="preserve">תכונת השנאוי </w:t>
      </w:r>
      <w:r w:rsidRPr="00125838">
        <w:rPr>
          <w:rtl/>
        </w:rPr>
        <w:t>כ</w:t>
      </w:r>
      <w:r w:rsidRPr="00125838">
        <w:t>"</w:t>
      </w:r>
      <w:r w:rsidRPr="00125838">
        <w:rPr>
          <w:rtl/>
        </w:rPr>
        <w:t xml:space="preserve">א כדי לשמור </w:t>
      </w:r>
      <w:r w:rsidRPr="00125838">
        <w:rPr>
          <w:b/>
          <w:bCs/>
          <w:rtl/>
        </w:rPr>
        <w:t>עצמו</w:t>
      </w:r>
      <w:r w:rsidRPr="00125838">
        <w:rPr>
          <w:rtl/>
        </w:rPr>
        <w:t xml:space="preserve"> מתקלה! ע</w:t>
      </w:r>
      <w:r w:rsidRPr="00125838">
        <w:t>"</w:t>
      </w:r>
      <w:r w:rsidRPr="00125838">
        <w:rPr>
          <w:rtl/>
        </w:rPr>
        <w:t>פ חסידות – ה</w:t>
      </w:r>
      <w:r w:rsidRPr="00125838">
        <w:t>"</w:t>
      </w:r>
      <w:r w:rsidRPr="00125838">
        <w:rPr>
          <w:rtl/>
        </w:rPr>
        <w:t>ז מזיק (ע</w:t>
      </w:r>
      <w:r w:rsidRPr="00125838">
        <w:t>"</w:t>
      </w:r>
      <w:r w:rsidRPr="00125838">
        <w:rPr>
          <w:rtl/>
        </w:rPr>
        <w:t>י שנאתו</w:t>
      </w:r>
      <w:r>
        <w:rPr>
          <w:rFonts w:hint="cs"/>
          <w:rtl/>
        </w:rPr>
        <w:t xml:space="preserve">) </w:t>
      </w:r>
      <w:r w:rsidRPr="00125838">
        <w:rPr>
          <w:b/>
          <w:bCs/>
          <w:rtl/>
        </w:rPr>
        <w:t>בודאי</w:t>
      </w:r>
      <w:r w:rsidRPr="00125838">
        <w:rPr>
          <w:rtl/>
        </w:rPr>
        <w:t xml:space="preserve"> את חבירו – משום </w:t>
      </w:r>
      <w:r w:rsidRPr="00125838">
        <w:rPr>
          <w:b/>
          <w:bCs/>
          <w:rtl/>
        </w:rPr>
        <w:t xml:space="preserve">ספק </w:t>
      </w:r>
      <w:r w:rsidRPr="00125838">
        <w:rPr>
          <w:rtl/>
        </w:rPr>
        <w:t xml:space="preserve">הצלת עצמו מנזק שיוכל לבוא </w:t>
      </w:r>
      <w:r w:rsidRPr="00125838">
        <w:rPr>
          <w:b/>
          <w:bCs/>
          <w:rtl/>
        </w:rPr>
        <w:t>רק</w:t>
      </w:r>
      <w:r w:rsidRPr="00125838">
        <w:rPr>
          <w:rtl/>
        </w:rPr>
        <w:t xml:space="preserve"> באם </w:t>
      </w:r>
      <w:r w:rsidRPr="00125838">
        <w:rPr>
          <w:b/>
          <w:bCs/>
          <w:rtl/>
        </w:rPr>
        <w:t xml:space="preserve">לא </w:t>
      </w:r>
      <w:r w:rsidRPr="00125838">
        <w:rPr>
          <w:rtl/>
        </w:rPr>
        <w:t>ילחם</w:t>
      </w:r>
      <w:r w:rsidRPr="00125838">
        <w:rPr>
          <w:b/>
          <w:bCs/>
          <w:rtl/>
        </w:rPr>
        <w:t xml:space="preserve"> </w:t>
      </w:r>
      <w:r w:rsidRPr="00125838">
        <w:rPr>
          <w:rtl/>
        </w:rPr>
        <w:t>ביצרו</w:t>
      </w:r>
      <w:r w:rsidRPr="00125838">
        <w:rPr>
          <w:b/>
          <w:bCs/>
          <w:rtl/>
        </w:rPr>
        <w:t xml:space="preserve"> </w:t>
      </w:r>
      <w:r w:rsidRPr="00125838">
        <w:rPr>
          <w:rtl/>
        </w:rPr>
        <w:t>כדבעי! – אלא שיש, כנ</w:t>
      </w:r>
      <w:r w:rsidRPr="00125838">
        <w:t>"</w:t>
      </w:r>
      <w:r w:rsidRPr="00125838">
        <w:rPr>
          <w:rtl/>
        </w:rPr>
        <w:t>ל, עוד באַוואָרעניש ע</w:t>
      </w:r>
      <w:r w:rsidRPr="00125838">
        <w:t>"</w:t>
      </w:r>
      <w:r w:rsidRPr="00125838">
        <w:rPr>
          <w:rtl/>
        </w:rPr>
        <w:t xml:space="preserve">י אל תתחבר </w:t>
      </w:r>
      <w:r w:rsidRPr="00125838">
        <w:rPr>
          <w:b/>
          <w:bCs/>
          <w:rtl/>
        </w:rPr>
        <w:t xml:space="preserve">לרשע </w:t>
      </w:r>
      <w:r w:rsidRPr="00125838">
        <w:rPr>
          <w:rtl/>
        </w:rPr>
        <w:t>(ולאו דוקא חברו ועמיתו), אלא שבזה לא קאי כאן</w:t>
      </w:r>
      <w:r w:rsidRPr="00125838">
        <w:t>"</w:t>
      </w:r>
      <w:r w:rsidRPr="00125838">
        <w:rPr>
          <w:rtl/>
        </w:rPr>
        <w:t>.</w:t>
      </w:r>
    </w:p>
    <w:p w14:paraId="594F7653" w14:textId="77777777" w:rsidR="008C0CD5" w:rsidRPr="00125838" w:rsidRDefault="008C0CD5" w:rsidP="00A41F89">
      <w:pPr>
        <w:pStyle w:val="a2"/>
        <w:rPr>
          <w:rtl/>
        </w:rPr>
      </w:pPr>
      <w:r w:rsidRPr="00125838">
        <w:rPr>
          <w:rtl/>
        </w:rPr>
        <w:t xml:space="preserve">ועל מ"ש הרבי ד"החשש – בחבירו </w:t>
      </w:r>
      <w:r w:rsidRPr="00125838">
        <w:rPr>
          <w:b/>
          <w:bCs/>
          <w:rtl/>
        </w:rPr>
        <w:t>באיזה ענין</w:t>
      </w:r>
      <w:r w:rsidRPr="00125838">
        <w:rPr>
          <w:rtl/>
        </w:rPr>
        <w:t xml:space="preserve"> שיהי', ולאו דוקא בתומ</w:t>
      </w:r>
      <w:r w:rsidRPr="00125838">
        <w:t>"</w:t>
      </w:r>
      <w:r w:rsidRPr="00125838">
        <w:rPr>
          <w:rtl/>
        </w:rPr>
        <w:t>צ", הקשה הרב משה מרקוביץ (בגיליון א'קנא), דלכאורה ע"פ סברא השפעת חבירו בתורה ומצוות על הנהגתו בענין זה היא חזקה יותר מהשפעת מי שאינו חברו בתומ"צ..</w:t>
      </w:r>
    </w:p>
    <w:p w14:paraId="587B2CA3" w14:textId="77777777" w:rsidR="008C0CD5" w:rsidRPr="00125838" w:rsidRDefault="008C0CD5" w:rsidP="00A41F89">
      <w:pPr>
        <w:pStyle w:val="a2"/>
        <w:rPr>
          <w:rtl/>
        </w:rPr>
      </w:pPr>
      <w:r w:rsidRPr="00125838">
        <w:rPr>
          <w:rtl/>
        </w:rPr>
        <w:t xml:space="preserve">ולענ"ד נראה דכוונת הרבי היא </w:t>
      </w:r>
      <w:r w:rsidRPr="00125838">
        <w:rPr>
          <w:b/>
          <w:bCs/>
          <w:rtl/>
        </w:rPr>
        <w:t>שמדברי חז"ל</w:t>
      </w:r>
      <w:r w:rsidRPr="00125838">
        <w:rPr>
          <w:rtl/>
        </w:rPr>
        <w:t xml:space="preserve"> למדנו שהחשש הוא בחברו באיזה ענין שיהי', ולא רק בחברו בתורה ומצוות. כי הרי בסוף ההערה כותב הרבי - "אלא שיש, </w:t>
      </w:r>
      <w:r w:rsidRPr="00125838">
        <w:rPr>
          <w:u w:val="single"/>
          <w:rtl/>
        </w:rPr>
        <w:t>כנ</w:t>
      </w:r>
      <w:r w:rsidRPr="00125838">
        <w:rPr>
          <w:u w:val="single"/>
        </w:rPr>
        <w:t>"</w:t>
      </w:r>
      <w:r w:rsidRPr="00125838">
        <w:rPr>
          <w:u w:val="single"/>
          <w:rtl/>
        </w:rPr>
        <w:t>ל</w:t>
      </w:r>
      <w:r w:rsidRPr="00125838">
        <w:rPr>
          <w:rtl/>
        </w:rPr>
        <w:t>, עוד באַוואָרעניש ע</w:t>
      </w:r>
      <w:r w:rsidRPr="00125838">
        <w:t>"</w:t>
      </w:r>
      <w:r w:rsidRPr="00125838">
        <w:rPr>
          <w:rtl/>
        </w:rPr>
        <w:t xml:space="preserve">י אל תתחבר </w:t>
      </w:r>
      <w:r w:rsidRPr="00125838">
        <w:rPr>
          <w:b/>
          <w:bCs/>
          <w:rtl/>
        </w:rPr>
        <w:t xml:space="preserve">לרשע </w:t>
      </w:r>
      <w:r w:rsidRPr="00125838">
        <w:rPr>
          <w:rtl/>
        </w:rPr>
        <w:t xml:space="preserve">(ולאו דוקא חברו ועמיתו)". וממ"ש "כנ"ל" מוכח שכבר הזכיר ענין זה קודם. ומובן, אפוא, שכוונתו בריש דבריו "החשש – בחבירו </w:t>
      </w:r>
      <w:r w:rsidRPr="00125838">
        <w:rPr>
          <w:b/>
          <w:bCs/>
          <w:rtl/>
        </w:rPr>
        <w:t>באיזה ענין</w:t>
      </w:r>
      <w:r w:rsidRPr="00125838">
        <w:rPr>
          <w:rtl/>
        </w:rPr>
        <w:t xml:space="preserve"> שיהי', ולאו דוקא בתומ</w:t>
      </w:r>
      <w:r w:rsidRPr="00125838">
        <w:t>"</w:t>
      </w:r>
      <w:r w:rsidRPr="00125838">
        <w:rPr>
          <w:rtl/>
        </w:rPr>
        <w:t xml:space="preserve">צ" הוא שכבר ידוע מדברי חז"ל שחשש זה קיים בחברו באיזה ענין שיהי' (שהרי אמרו "אל תתחבר לרשע" סתם, וכל אדם חוטא הוא בכלל "רשע", ולאו דוקא חברו ועמיתו), וכיון שכן, אין מקום לפרש ש"מצוה לשנאותו" שנזכר בדברי חז"ל נובע מהחשש שיושפע לרעה, כאשר </w:t>
      </w:r>
      <w:r w:rsidRPr="00125838">
        <w:rPr>
          <w:rtl/>
        </w:rPr>
        <w:lastRenderedPageBreak/>
        <w:t>חז"ל כבר קבעו שחשש זה קיים בכל אדם חוטא, ולאו דווקא חברו בתו"מ.</w:t>
      </w:r>
    </w:p>
    <w:p w14:paraId="086C44EE" w14:textId="77777777" w:rsidR="008C0CD5" w:rsidRPr="00125838" w:rsidRDefault="008C0CD5" w:rsidP="00A41F89">
      <w:pPr>
        <w:pStyle w:val="a2"/>
        <w:rPr>
          <w:rtl/>
        </w:rPr>
      </w:pPr>
      <w:r w:rsidRPr="00125838">
        <w:rPr>
          <w:rtl/>
        </w:rPr>
        <w:t>[ואכן, לפי הסברא ששנאה היא דרך קיצונית להתרחק ממישהו, הי' מקום לחדש דבסתם אדם חוטא יש חיוב להתרחק ממנו (כדברי חז"ל "אל תתחבר לרשע"), ואילו בחברו בתו"מ שחטא יש מצוה לשנאותו כדי להתרחק ממנו עוד יותר. אבל זהו חידוש גדול , ומובן מדוע הרבי לא קיבל חידוש זה (בפרט שהרבי שלל את כל דרך ההבנה הזו בתניא מטעמים אחרים)].</w:t>
      </w:r>
    </w:p>
    <w:p w14:paraId="3C9D1E86" w14:textId="77777777" w:rsidR="008C0CD5" w:rsidRPr="00125838" w:rsidRDefault="008C0CD5" w:rsidP="00A41F89">
      <w:pPr>
        <w:pStyle w:val="a2"/>
        <w:rPr>
          <w:rtl/>
        </w:rPr>
      </w:pPr>
      <w:r w:rsidRPr="00125838">
        <w:rPr>
          <w:rtl/>
        </w:rPr>
        <w:t xml:space="preserve">עוד העיר הרב הנ"ל, על דברי הרבי שלכאורה בסתם הרחקה סגי, דלכאורה שנאה היא דרך קיצונית להרחיק את האדם מדבר מסוים, ואולי בסתם הרחקה אכן לא סגי, ויש צורך בשנאה. </w:t>
      </w:r>
    </w:p>
    <w:p w14:paraId="72A8E021" w14:textId="77777777" w:rsidR="008C0CD5" w:rsidRPr="00125838" w:rsidRDefault="008C0CD5" w:rsidP="00A41F89">
      <w:pPr>
        <w:pStyle w:val="a2"/>
        <w:rPr>
          <w:rtl/>
        </w:rPr>
      </w:pPr>
      <w:r w:rsidRPr="00125838">
        <w:rPr>
          <w:rtl/>
        </w:rPr>
        <w:t>וגם כאן נלענ"ד שעיקר ראיית הרבי היא מדברי חז"לשאמרו "</w:t>
      </w:r>
      <w:r w:rsidRPr="00125838">
        <w:rPr>
          <w:b/>
          <w:bCs/>
          <w:rtl/>
        </w:rPr>
        <w:t>אל תתחבר</w:t>
      </w:r>
      <w:r w:rsidRPr="00125838">
        <w:rPr>
          <w:rtl/>
        </w:rPr>
        <w:t xml:space="preserve"> לרשע", ומובן מזה שדי באי-התחברות. והגע עצמך, ברמב"ם (הל' דעות רפ"ו) מבואר שעדיף לאדם לישב יחידי רחוק מישוב בנ"א מאשר להיות בחברת רשעים כו'. ולכאורה יש עצה יותר קלה – שבמקום לעשות מעשה קיצוני לישב לבד שלא בחברת בנ"א, יפתח בלבו שנאה כלפי הרשעים? אלא, מכאן, דמאחר שיש עצה כיצד להתרחק מהרשעים מבלי לשנוא אותם (ובל' הרבי "מספיק – שיתרחק ממנו וא</w:t>
      </w:r>
      <w:r w:rsidRPr="00125838">
        <w:t>"</w:t>
      </w:r>
      <w:r w:rsidRPr="00125838">
        <w:rPr>
          <w:rtl/>
        </w:rPr>
        <w:t>צ והכרח – שישנאהו"), אין מקום לומר שיש צווי לשנוא חברו בתו"מ שחטא כדי שלא ילמד ממנו.</w:t>
      </w:r>
    </w:p>
    <w:p w14:paraId="53AB4FF1" w14:textId="77777777" w:rsidR="008C0CD5" w:rsidRPr="00125838" w:rsidRDefault="008C0CD5" w:rsidP="00A41F89">
      <w:pPr>
        <w:pStyle w:val="a2"/>
        <w:rPr>
          <w:rtl/>
        </w:rPr>
      </w:pPr>
      <w:r w:rsidRPr="00125838">
        <w:rPr>
          <w:rtl/>
        </w:rPr>
        <w:t>[ואין לומר, שבסתם רשע מספיק שיתרחק ממנו, ואילו בחברו בתו"מ יש צורך בהרחקה קיצונית יותר, שבאה דוקא ע"י שנאה – כי דוחק גדול לומר שהשפעת חברו בתו"מ שחטא</w:t>
      </w:r>
      <w:r>
        <w:rPr>
          <w:rFonts w:hint="cs"/>
          <w:rtl/>
        </w:rPr>
        <w:t xml:space="preserve"> </w:t>
      </w:r>
      <w:r w:rsidRPr="00125838">
        <w:rPr>
          <w:rtl/>
        </w:rPr>
        <w:t>היא עוד יותר מהשפעת רשעים אלו שהשפעתם על האדם כה גדולה עד שמוטב לו לישב בדד ולא להיות בישוב בנ"א!].</w:t>
      </w:r>
    </w:p>
    <w:p w14:paraId="6E26B76D" w14:textId="77777777" w:rsidR="008C0CD5" w:rsidRPr="00125838" w:rsidRDefault="008C0CD5" w:rsidP="00A41F89">
      <w:pPr>
        <w:pStyle w:val="a2"/>
        <w:rPr>
          <w:rtl/>
        </w:rPr>
      </w:pPr>
      <w:r w:rsidRPr="00125838">
        <w:rPr>
          <w:rtl/>
        </w:rPr>
        <w:t>עוד הקשה הרב הנ"ל על דברי הרבי ד"קשה לומר שיש מ</w:t>
      </w:r>
      <w:r w:rsidRPr="00125838">
        <w:t>"</w:t>
      </w:r>
      <w:r w:rsidRPr="00125838">
        <w:rPr>
          <w:rtl/>
        </w:rPr>
        <w:t xml:space="preserve">ע לשנוא לא מפני </w:t>
      </w:r>
      <w:r w:rsidRPr="00125838">
        <w:rPr>
          <w:b/>
          <w:bCs/>
          <w:rtl/>
        </w:rPr>
        <w:t xml:space="preserve">תכונת השנאוי </w:t>
      </w:r>
      <w:r w:rsidRPr="00125838">
        <w:rPr>
          <w:rtl/>
        </w:rPr>
        <w:t>כ</w:t>
      </w:r>
      <w:r w:rsidRPr="00125838">
        <w:t>"</w:t>
      </w:r>
      <w:r w:rsidRPr="00125838">
        <w:rPr>
          <w:rtl/>
        </w:rPr>
        <w:t xml:space="preserve">א כדי לשמור </w:t>
      </w:r>
      <w:r w:rsidRPr="00125838">
        <w:rPr>
          <w:b/>
          <w:bCs/>
          <w:rtl/>
        </w:rPr>
        <w:t>עצמו</w:t>
      </w:r>
      <w:r w:rsidRPr="00125838">
        <w:rPr>
          <w:rtl/>
        </w:rPr>
        <w:t xml:space="preserve"> מתקלה", דמהו ההכרח לומר ששנאה לאדם תלוי' דוקא במהותו ולא בדברים שייגרמו על ידי שלא ישנאוהו</w:t>
      </w:r>
      <w:r>
        <w:rPr>
          <w:rtl/>
        </w:rPr>
        <w:t xml:space="preserve">. </w:t>
      </w:r>
    </w:p>
    <w:p w14:paraId="48C30BE7" w14:textId="5E57B97F" w:rsidR="008C0CD5" w:rsidRDefault="008C0CD5" w:rsidP="00A41F89">
      <w:pPr>
        <w:pStyle w:val="a2"/>
        <w:rPr>
          <w:rtl/>
        </w:rPr>
      </w:pPr>
      <w:r w:rsidRPr="00125838">
        <w:rPr>
          <w:rtl/>
        </w:rPr>
        <w:t>ונראה דאצל הרבי פשוט</w:t>
      </w:r>
      <w:r>
        <w:rPr>
          <w:rFonts w:hint="cs"/>
          <w:rtl/>
        </w:rPr>
        <w:t xml:space="preserve"> </w:t>
      </w:r>
      <w:r w:rsidRPr="00125838">
        <w:rPr>
          <w:rtl/>
        </w:rPr>
        <w:t xml:space="preserve">שאם תורת אמת מצווה לשנוא מישהו, הרי זה בגלל שיש "מה" לשנוא ואם אין סיבה אמתית לשנאה, תורת אמת לא היתה מצוה </w:t>
      </w:r>
      <w:r>
        <w:rPr>
          <w:rtl/>
        </w:rPr>
        <w:t xml:space="preserve">לאדם לפתח רגש שקרי, רק כדי שלא </w:t>
      </w:r>
      <w:r w:rsidRPr="00125838">
        <w:rPr>
          <w:rtl/>
        </w:rPr>
        <w:t>ינזק. וק"ל.</w:t>
      </w:r>
    </w:p>
    <w:p w14:paraId="4AFC1F67" w14:textId="454D7D0C" w:rsidR="008C0CD5" w:rsidRDefault="008C0CD5" w:rsidP="008C0CD5">
      <w:pPr>
        <w:pStyle w:val="a4"/>
        <w:spacing w:before="240"/>
        <w:rPr>
          <w:rtl/>
        </w:rPr>
      </w:pPr>
      <w:r w:rsidRPr="00347933">
        <w:t>g</w:t>
      </w:r>
    </w:p>
    <w:p w14:paraId="00261D95" w14:textId="77777777" w:rsidR="002F248A" w:rsidRDefault="002F248A" w:rsidP="001B6D42">
      <w:pPr>
        <w:pStyle w:val="12"/>
        <w:sectPr w:rsidR="002F248A" w:rsidSect="00E65DD5">
          <w:footnotePr>
            <w:numRestart w:val="eachSect"/>
          </w:footnotePr>
          <w:type w:val="continuous"/>
          <w:pgSz w:w="7920" w:h="12240"/>
          <w:pgMar w:top="-810" w:right="864" w:bottom="720" w:left="864" w:header="270" w:footer="0" w:gutter="0"/>
          <w:cols w:space="720"/>
          <w:docGrid w:linePitch="360"/>
        </w:sectPr>
      </w:pPr>
    </w:p>
    <w:p w14:paraId="414DD503" w14:textId="7E3CDE39" w:rsidR="001B6D42" w:rsidRDefault="001B6D42" w:rsidP="001B6D42">
      <w:pPr>
        <w:pStyle w:val="12"/>
        <w:rPr>
          <w:rtl/>
        </w:rPr>
      </w:pPr>
      <w:bookmarkStart w:id="133" w:name="_Toc536760000"/>
      <w:r>
        <w:rPr>
          <w:rFonts w:hint="cs"/>
          <w:rtl/>
        </w:rPr>
        <w:lastRenderedPageBreak/>
        <w:t>רמב"ם</w:t>
      </w:r>
      <w:bookmarkEnd w:id="133"/>
    </w:p>
    <w:p w14:paraId="15B942C9" w14:textId="77777777" w:rsidR="001B6D42" w:rsidRPr="00E31FA1" w:rsidRDefault="001B6D42" w:rsidP="00CB1F8A">
      <w:pPr>
        <w:pStyle w:val="a"/>
        <w:rPr>
          <w:rtl/>
        </w:rPr>
      </w:pPr>
      <w:bookmarkStart w:id="134" w:name="_Toc536760001"/>
      <w:r w:rsidRPr="00E31FA1">
        <w:rPr>
          <w:rtl/>
        </w:rPr>
        <w:t>האם גר יכול להיות נביא</w:t>
      </w:r>
      <w:bookmarkEnd w:id="134"/>
    </w:p>
    <w:p w14:paraId="7F43DFE6" w14:textId="77777777" w:rsidR="001B6D42" w:rsidRPr="00E31FA1" w:rsidRDefault="001B6D42" w:rsidP="00B867EC">
      <w:pPr>
        <w:pStyle w:val="a0"/>
        <w:rPr>
          <w:rtl/>
        </w:rPr>
      </w:pPr>
      <w:bookmarkStart w:id="135" w:name="_Toc536760002"/>
      <w:r w:rsidRPr="00E31FA1">
        <w:rPr>
          <w:rtl/>
        </w:rPr>
        <w:t>הרב חיים רפופורט</w:t>
      </w:r>
      <w:bookmarkEnd w:id="135"/>
      <w:r w:rsidRPr="00E31FA1">
        <w:rPr>
          <w:rtl/>
        </w:rPr>
        <w:t xml:space="preserve">  </w:t>
      </w:r>
    </w:p>
    <w:p w14:paraId="6F080158" w14:textId="6CE511D7" w:rsidR="001B6D42" w:rsidRPr="001B6D42" w:rsidRDefault="001B6D42" w:rsidP="001B6D42">
      <w:pPr>
        <w:pStyle w:val="a1"/>
        <w:rPr>
          <w:rtl/>
        </w:rPr>
      </w:pPr>
      <w:r>
        <w:rPr>
          <w:rtl/>
        </w:rPr>
        <w:t>לונדון אנגלי'</w:t>
      </w:r>
    </w:p>
    <w:p w14:paraId="21287678" w14:textId="77777777" w:rsidR="001B6D42" w:rsidRPr="00E31FA1" w:rsidRDefault="001B6D42" w:rsidP="00A41F89">
      <w:pPr>
        <w:pStyle w:val="11"/>
        <w:rPr>
          <w:rtl/>
        </w:rPr>
      </w:pPr>
      <w:r w:rsidRPr="00E31FA1">
        <w:rPr>
          <w:rtl/>
        </w:rPr>
        <w:t>נבואה בגוים</w:t>
      </w:r>
    </w:p>
    <w:p w14:paraId="2855A9D8" w14:textId="77777777" w:rsidR="001B6D42" w:rsidRPr="001B6D42" w:rsidRDefault="001B6D42" w:rsidP="00A41F89">
      <w:pPr>
        <w:pStyle w:val="a2"/>
        <w:rPr>
          <w:rtl/>
        </w:rPr>
      </w:pPr>
      <w:r w:rsidRPr="001B6D42">
        <w:rPr>
          <w:b/>
          <w:bCs/>
          <w:rtl/>
        </w:rPr>
        <w:t>א)</w:t>
      </w:r>
      <w:r w:rsidRPr="001B6D42">
        <w:rPr>
          <w:rtl/>
        </w:rPr>
        <w:t xml:space="preserve"> כתב הרמב"ם (הל' יסוה"ת פ"ט ה"א): דבר ברור ומפורש בתורה שהיא מצוה עומדת לעולם ולעולמי עולמים כו', שנאמר (דברים יג, א) את כל הדבר אשר אנכי מצוה אתכם, אותו תשמרון לעשות, לא תוסף עליו ולא תגרע ממנו, ונאמר (שם כט, כח) והנגלות לנו ולבנינו עד עולם, לעשות את כל דברי התורה הזאת כו', לפיכך אם יעמוד איש </w:t>
      </w:r>
      <w:r w:rsidRPr="001B6D42">
        <w:rPr>
          <w:b/>
          <w:bCs/>
          <w:rtl/>
        </w:rPr>
        <w:t>בין מן האומות בין מישראל</w:t>
      </w:r>
      <w:r w:rsidRPr="001B6D42">
        <w:rPr>
          <w:rtl/>
        </w:rPr>
        <w:t xml:space="preserve"> ויעשה אות ומופת, ויאמר שה' שלחו להוסיף מצוה או לגרוע מצוה או לפרש במצוה מן המצות פירוש שלא שמענו ממשה, או שאמר שאותן המצות שנצטוו בהן ישראל אינן לעולם ולדורי דורות כו', הר"ז נביא שקר שהרי בא להכחיש נבואתו של משה, </w:t>
      </w:r>
      <w:r w:rsidRPr="001B6D42">
        <w:rPr>
          <w:b/>
          <w:bCs/>
          <w:rtl/>
        </w:rPr>
        <w:t>ומיתתו בחנק</w:t>
      </w:r>
      <w:r w:rsidRPr="001B6D42">
        <w:rPr>
          <w:rStyle w:val="FootnoteReference"/>
          <w:rtl/>
        </w:rPr>
        <w:footnoteReference w:id="25"/>
      </w:r>
      <w:r w:rsidRPr="001B6D42">
        <w:rPr>
          <w:rtl/>
        </w:rPr>
        <w:t xml:space="preserve"> על שהזיד לדבר בשם ה' אשר לא צוהו, שהוא ברוך שמו צוה למשה שהמצוה הזאת לנו ולבנינו עד עולם, ו'לא איש א-ל ויכזב' (במדבר כג, יט). עכ"ל הרמב"ם.</w:t>
      </w:r>
    </w:p>
    <w:p w14:paraId="79618B8C" w14:textId="77777777" w:rsidR="001B6D42" w:rsidRPr="001B6D42" w:rsidRDefault="001B6D42" w:rsidP="00A41F89">
      <w:pPr>
        <w:pStyle w:val="a2"/>
        <w:rPr>
          <w:rtl/>
        </w:rPr>
      </w:pPr>
      <w:r w:rsidRPr="001B6D42">
        <w:rPr>
          <w:rtl/>
        </w:rPr>
        <w:t xml:space="preserve">ומבואר מדברי הרמב"ם אלו, שגם איש נכרי, מאומות העולם, נכלל בפרשת נביא השקר ונידון בחנק. </w:t>
      </w:r>
    </w:p>
    <w:p w14:paraId="2E337006" w14:textId="77777777" w:rsidR="001B6D42" w:rsidRPr="001B6D42" w:rsidRDefault="001B6D42" w:rsidP="00A41F89">
      <w:pPr>
        <w:pStyle w:val="a2"/>
        <w:rPr>
          <w:rtl/>
        </w:rPr>
      </w:pPr>
      <w:r w:rsidRPr="001B6D42">
        <w:rPr>
          <w:rtl/>
        </w:rPr>
        <w:t xml:space="preserve">אמנם עה"כ (דברים יח, טו) "נביא מקרבך מאחיך כמוני יקים לך ה"א" איתא בספרי: "נביא מקרבך, ולא מחוצה לארץ; </w:t>
      </w:r>
      <w:r w:rsidRPr="001B6D42">
        <w:rPr>
          <w:b/>
          <w:bCs/>
          <w:rtl/>
        </w:rPr>
        <w:t>מאחיך, ולא מאחרים</w:t>
      </w:r>
      <w:r w:rsidRPr="001B6D42">
        <w:rPr>
          <w:rtl/>
        </w:rPr>
        <w:t>; יקים לך ה' אלקיך, ולא לגוים, ומה אני מקיים 'נביא לגוים נתתיך' (ירמי' א, ה), בנוהג מנהג גוים". וממ"ש בספרי "מאחיך ולא מאחרים" נראה ד</w:t>
      </w:r>
      <w:r w:rsidRPr="001B6D42">
        <w:rPr>
          <w:b/>
          <w:bCs/>
          <w:rtl/>
        </w:rPr>
        <w:t>אומות העולם</w:t>
      </w:r>
      <w:r w:rsidRPr="001B6D42">
        <w:rPr>
          <w:rtl/>
        </w:rPr>
        <w:t xml:space="preserve"> נתמעטו מלהיות נביאים, ולפי זה </w:t>
      </w:r>
      <w:r w:rsidRPr="001B6D42">
        <w:rPr>
          <w:rtl/>
        </w:rPr>
        <w:lastRenderedPageBreak/>
        <w:t>תמהו האחרונים</w:t>
      </w:r>
      <w:r w:rsidRPr="001B6D42">
        <w:rPr>
          <w:rStyle w:val="FootnoteReference"/>
          <w:rtl/>
          <w:lang w:val="en-GB"/>
        </w:rPr>
        <w:footnoteReference w:id="26"/>
      </w:r>
      <w:r w:rsidRPr="001B6D42">
        <w:rPr>
          <w:rtl/>
        </w:rPr>
        <w:t xml:space="preserve"> על הרמב"ם שכתב שאיש מאומות העולם נידון בדין נביא השקר</w:t>
      </w:r>
      <w:r w:rsidRPr="001B6D42">
        <w:rPr>
          <w:rStyle w:val="FootnoteReference"/>
          <w:rtl/>
          <w:lang w:val="en-GB"/>
        </w:rPr>
        <w:footnoteReference w:id="27"/>
      </w:r>
      <w:r w:rsidRPr="001B6D42">
        <w:rPr>
          <w:rtl/>
        </w:rPr>
        <w:t xml:space="preserve">. </w:t>
      </w:r>
    </w:p>
    <w:p w14:paraId="065D5AE5" w14:textId="77777777" w:rsidR="001B6D42" w:rsidRPr="001B6D42" w:rsidRDefault="001B6D42" w:rsidP="00A41F89">
      <w:pPr>
        <w:pStyle w:val="a2"/>
        <w:rPr>
          <w:rtl/>
        </w:rPr>
      </w:pPr>
      <w:r w:rsidRPr="001B6D42">
        <w:rPr>
          <w:rtl/>
        </w:rPr>
        <w:t xml:space="preserve">וכתבו לתרץ דמ"ש בספרי 'מאחיך ולא מאחרים' אינו אלא לענין המצוה ד'אליו תשמעון' דלגבי' קאי, אבל בפרשת נביא השקר שלא אמר הכתוב 'מאחיך' כלל, גם נביא מאומות העולם בכלל. </w:t>
      </w:r>
    </w:p>
    <w:p w14:paraId="4674A5F5" w14:textId="77777777" w:rsidR="001B6D42" w:rsidRPr="001B6D42" w:rsidRDefault="001B6D42" w:rsidP="00A41F89">
      <w:pPr>
        <w:pStyle w:val="a2"/>
        <w:rPr>
          <w:rtl/>
        </w:rPr>
      </w:pPr>
      <w:r w:rsidRPr="001B6D42">
        <w:rPr>
          <w:rtl/>
        </w:rPr>
        <w:t xml:space="preserve">אבל לכאורה מפשטות סגנון לשון הרמב"ם "אם יעמוד איש בין מן האומות בין מישראל", הי' נראה דס"ל שגם איש מבין האומות יכול להגיע למעלת הנבואה ולהתנבא לישראל, </w:t>
      </w:r>
      <w:r w:rsidRPr="001B6D42">
        <w:rPr>
          <w:b/>
          <w:bCs/>
          <w:rtl/>
        </w:rPr>
        <w:t xml:space="preserve">ואילולי בא להוסיף או לגרוע מנבואתו של מרע"ה </w:t>
      </w:r>
      <w:r w:rsidRPr="001B6D42">
        <w:rPr>
          <w:rtl/>
        </w:rPr>
        <w:t>היינו מאמינים בו</w:t>
      </w:r>
      <w:r w:rsidRPr="001B6D42">
        <w:rPr>
          <w:rStyle w:val="FootnoteReference"/>
          <w:rtl/>
          <w:lang w:val="en-GB"/>
        </w:rPr>
        <w:footnoteReference w:id="28"/>
      </w:r>
      <w:r w:rsidRPr="001B6D42">
        <w:rPr>
          <w:b/>
          <w:bCs/>
          <w:rtl/>
        </w:rPr>
        <w:t xml:space="preserve"> </w:t>
      </w:r>
      <w:r w:rsidRPr="001B6D42">
        <w:rPr>
          <w:rtl/>
        </w:rPr>
        <w:t>(וכמ"ש בספר בן ידיד הנ"ל). וכן משמע לכאורה ממ"ש הרמב"ם בפיה"מ (סנהדרין, פרק חלק) בביאור "היסוד השישי"</w:t>
      </w:r>
      <w:r w:rsidRPr="001B6D42">
        <w:t xml:space="preserve"> </w:t>
      </w:r>
      <w:r w:rsidRPr="001B6D42">
        <w:rPr>
          <w:rtl/>
        </w:rPr>
        <w:t xml:space="preserve">מעיקרי האמונה "והוא, לדעת שזה </w:t>
      </w:r>
      <w:r w:rsidRPr="001B6D42">
        <w:rPr>
          <w:b/>
          <w:bCs/>
          <w:rtl/>
        </w:rPr>
        <w:t>המין האנושי</w:t>
      </w:r>
      <w:r w:rsidRPr="001B6D42">
        <w:rPr>
          <w:rtl/>
        </w:rPr>
        <w:t xml:space="preserve"> יש שימצאו בו אישים בעלי כשרונות מפותחים מאד ושלימות גדולה, ותתכונן נפשם עד שמקבלת צורת השכל, ויתחבר אותו השכל האנושי בשכל הפועל, ויאצל עליהם ממנו אצילות שפע, ואלה הם הנביאים".     </w:t>
      </w:r>
    </w:p>
    <w:p w14:paraId="040F8CA3" w14:textId="77777777" w:rsidR="001B6D42" w:rsidRPr="001B6D42" w:rsidRDefault="001B6D42" w:rsidP="00A41F89">
      <w:pPr>
        <w:pStyle w:val="a2"/>
        <w:rPr>
          <w:rtl/>
        </w:rPr>
      </w:pPr>
      <w:r w:rsidRPr="001B6D42">
        <w:rPr>
          <w:rtl/>
        </w:rPr>
        <w:t xml:space="preserve">וכן מבואר </w:t>
      </w:r>
      <w:r w:rsidRPr="001B6D42">
        <w:rPr>
          <w:b/>
          <w:bCs/>
          <w:rtl/>
        </w:rPr>
        <w:t>להדיא</w:t>
      </w:r>
      <w:r w:rsidRPr="001B6D42">
        <w:rPr>
          <w:rtl/>
        </w:rPr>
        <w:t xml:space="preserve"> באגרת שכתב הרמב"ם ליהודי תימן, לחזקם לעודדם, שלא יפלו ברשתם של נביאי שקר של דת האיסלם ('זיד ועמר'), ולא יאמינו בדבריהם, כתב הרמב"ם "אין זה בשביל שאינם מישראל כמו שחושב ההמון, עד שנצטרך לדייק ממלת 'מקרבך מאחיך', שהרי איוב וצופר ובלדד ואליפז ואליהוא </w:t>
      </w:r>
      <w:r w:rsidRPr="001B6D42">
        <w:rPr>
          <w:b/>
          <w:bCs/>
          <w:rtl/>
        </w:rPr>
        <w:t>כולם אצלנו נביאים ואע"פ שאינם מישראל</w:t>
      </w:r>
      <w:r w:rsidRPr="001B6D42">
        <w:rPr>
          <w:rStyle w:val="FootnoteReference"/>
          <w:rtl/>
        </w:rPr>
        <w:footnoteReference w:id="29"/>
      </w:r>
      <w:r w:rsidRPr="001B6D42">
        <w:rPr>
          <w:rtl/>
        </w:rPr>
        <w:t xml:space="preserve">, וכן חנני' בן עזור נביא שקר ואע"פ שהוא מישראל, אבל </w:t>
      </w:r>
      <w:r w:rsidRPr="001B6D42">
        <w:rPr>
          <w:rtl/>
        </w:rPr>
        <w:lastRenderedPageBreak/>
        <w:t xml:space="preserve">נאמין בנביא או נכחישהו </w:t>
      </w:r>
      <w:r w:rsidRPr="001B6D42">
        <w:rPr>
          <w:b/>
          <w:bCs/>
          <w:rtl/>
        </w:rPr>
        <w:t>מצד נבואתו ולא מצד יחוסו</w:t>
      </w:r>
      <w:r w:rsidRPr="001B6D42">
        <w:rPr>
          <w:rtl/>
        </w:rPr>
        <w:t xml:space="preserve">". וסיים: "לפיכך </w:t>
      </w:r>
      <w:r w:rsidRPr="001B6D42">
        <w:rPr>
          <w:b/>
          <w:bCs/>
          <w:rtl/>
        </w:rPr>
        <w:t>אם יעמוד נביא</w:t>
      </w:r>
      <w:r w:rsidRPr="001B6D42">
        <w:rPr>
          <w:rtl/>
        </w:rPr>
        <w:t xml:space="preserve"> מישראל או </w:t>
      </w:r>
      <w:r w:rsidRPr="001B6D42">
        <w:rPr>
          <w:b/>
          <w:bCs/>
          <w:rtl/>
        </w:rPr>
        <w:t xml:space="preserve">משאר האומות </w:t>
      </w:r>
      <w:r w:rsidRPr="001B6D42">
        <w:rPr>
          <w:rtl/>
        </w:rPr>
        <w:t xml:space="preserve">ויקרא בני אדם לדתו של משה רבינו, ולא יוסיף ולא יגרע . . </w:t>
      </w:r>
      <w:r w:rsidRPr="001B6D42">
        <w:rPr>
          <w:b/>
          <w:bCs/>
          <w:rtl/>
        </w:rPr>
        <w:t>נאמין בו ויהי' אצלנו במעלות הנביאים</w:t>
      </w:r>
      <w:r w:rsidRPr="001B6D42">
        <w:rPr>
          <w:rtl/>
        </w:rPr>
        <w:t>"</w:t>
      </w:r>
      <w:r w:rsidRPr="001B6D42">
        <w:rPr>
          <w:rStyle w:val="FootnoteReference"/>
          <w:rtl/>
        </w:rPr>
        <w:footnoteReference w:id="30"/>
      </w:r>
      <w:r w:rsidRPr="001B6D42">
        <w:rPr>
          <w:rtl/>
        </w:rPr>
        <w:t xml:space="preserve">. </w:t>
      </w:r>
    </w:p>
    <w:p w14:paraId="6392FA84" w14:textId="77777777" w:rsidR="001B6D42" w:rsidRPr="001B6D42" w:rsidRDefault="001B6D42" w:rsidP="00A41F89">
      <w:pPr>
        <w:pStyle w:val="a2"/>
        <w:rPr>
          <w:rtl/>
        </w:rPr>
      </w:pPr>
      <w:r w:rsidRPr="001B6D42">
        <w:rPr>
          <w:rtl/>
        </w:rPr>
        <w:t xml:space="preserve">ומפורש בדברי האגרת הזאת שגם אוה"ע יכולים להגיע לדרגת הנבואה, ומצווים אנו להאמין גם בנביאי האומות כמו שאנו מצווים להאמין בדברי נביאי ישראל הנאמרים באמת ובצדק. וצ"ב איך יתיישבו דברי הרמב"ם עם המבואר בספרי, והרי לא מצינו בדברי חז"ל, עכ"פ להדיא, דעה החולקת על שיטת הספרי. </w:t>
      </w:r>
    </w:p>
    <w:p w14:paraId="18A187BA" w14:textId="77777777" w:rsidR="001B6D42" w:rsidRPr="001B6D42" w:rsidRDefault="001B6D42" w:rsidP="00A41F89">
      <w:pPr>
        <w:pStyle w:val="a2"/>
        <w:rPr>
          <w:rtl/>
        </w:rPr>
      </w:pPr>
      <w:r w:rsidRPr="001B6D42">
        <w:rPr>
          <w:rtl/>
        </w:rPr>
        <w:t>ולא מצאתי פתרון משביע לקושיא זו, כי אם מ"ש בספר הר אפרים (להגרא"ז גרבוז) על המכילתא (ירושלים תשי"ד) פ' בא (ג, א ד"ה משנבחרה), שעמד על שלשה דינים הנ"ל השנויים בספרי [</w:t>
      </w:r>
      <w:r w:rsidRPr="001B6D42">
        <w:rPr>
          <w:rtl/>
          <w:lang w:val="en-GB"/>
        </w:rPr>
        <w:t xml:space="preserve">"מקרבך, ולא מחו"ל; מאחיך, ולא מאחרים; יקים לך ה"א ולא לגוים"], וכתב, </w:t>
      </w:r>
      <w:r w:rsidRPr="001B6D42">
        <w:rPr>
          <w:rtl/>
        </w:rPr>
        <w:t xml:space="preserve">וז"ל: ליכא לפרש בכוונת הספרי דאתי למעט כל הני לגמרי מתורת נביאים, לומר שאין תורת נבואה על דבריהם ואין אנו מצווין לשמוע אליהם, דזה ליתא, שהרי </w:t>
      </w:r>
      <w:r w:rsidRPr="001B6D42">
        <w:rPr>
          <w:b/>
          <w:bCs/>
          <w:rtl/>
        </w:rPr>
        <w:t>מצינו נביאים בחו"ל</w:t>
      </w:r>
      <w:r w:rsidRPr="001B6D42">
        <w:rPr>
          <w:rtl/>
        </w:rPr>
        <w:t xml:space="preserve"> כדמסיים בברייתא דהכא, וה"נ אשכח נביא ישראל בשביל עכו"ם כמו יונה הנביא שנשלח לנבא על נינוה, אלא נראה בפירושא דספרי דה"ק, שאין הקב"ה מעמיד נביא</w:t>
      </w:r>
      <w:r w:rsidRPr="001B6D42">
        <w:rPr>
          <w:b/>
          <w:bCs/>
          <w:rtl/>
        </w:rPr>
        <w:t xml:space="preserve"> קבוע</w:t>
      </w:r>
      <w:r w:rsidRPr="001B6D42">
        <w:rPr>
          <w:rtl/>
        </w:rPr>
        <w:t xml:space="preserve"> על ישראל אלא נביא מבני ישראל ומארץ ישראל, וכן אינו מעמיד נביא קבוע מישראל על עכו"ם, ודריש לה מדכתיב '</w:t>
      </w:r>
      <w:r w:rsidRPr="001B6D42">
        <w:rPr>
          <w:b/>
          <w:bCs/>
          <w:rtl/>
        </w:rPr>
        <w:t>יקים</w:t>
      </w:r>
      <w:r w:rsidRPr="001B6D42">
        <w:rPr>
          <w:rtl/>
        </w:rPr>
        <w:t xml:space="preserve"> לך', דהיינו העמדה ומינוי קבוע, ודוקא מלהיות נביא קבוע הוא דיצאו כל הני, אבל אין מן הנמנע הוא שתשרה נבואה באקראי על נביא בחו"ל, וכל תורת נבואה על דבריו, וה"נ משכח"ל שהקב"ה שולח נביא ישראל לנבאות נבואה בשביל עכו"ם, אבל אינו מעמיד נביא קבוע מישראל בשביל עכו"ם, וה"נ נראה לפרש מה דדריש בספרי 'מאחיך ולא מאחרים' ופירש רבינו הלל 'מאחיך יקים לך נביא ולא מגוים', דה"ק ש</w:t>
      </w:r>
      <w:r w:rsidRPr="001B6D42">
        <w:rPr>
          <w:b/>
          <w:bCs/>
          <w:rtl/>
        </w:rPr>
        <w:t>אין הקב"ה מקים ומעמיד נביא קבוע</w:t>
      </w:r>
      <w:r w:rsidRPr="001B6D42">
        <w:rPr>
          <w:rtl/>
        </w:rPr>
        <w:t xml:space="preserve"> מן העכו"ם להיות נביא על בני ישראל, ודוקא נביא קבוע הוא דאינו מקים אבל באקראי משכחת לה שנביא האומות ינבא נבואה בשביל </w:t>
      </w:r>
      <w:r w:rsidRPr="001B6D42">
        <w:rPr>
          <w:rtl/>
        </w:rPr>
        <w:lastRenderedPageBreak/>
        <w:t>ישראל וכל תורת נבואה על דבריו, עכ"ל.</w:t>
      </w:r>
    </w:p>
    <w:p w14:paraId="07E0A205" w14:textId="77777777" w:rsidR="001B6D42" w:rsidRPr="001B6D42" w:rsidRDefault="001B6D42" w:rsidP="00A41F89">
      <w:pPr>
        <w:pStyle w:val="a2"/>
        <w:rPr>
          <w:rtl/>
        </w:rPr>
      </w:pPr>
      <w:r w:rsidRPr="001B6D42">
        <w:rPr>
          <w:rtl/>
        </w:rPr>
        <w:t xml:space="preserve">[וע"פ דבריו אולי יש לפרש מ"ש הרמב"ם עצמו באגרת תימן הנ"ל: "ואח"כ הודיע דבר אחר ואמר ובהיותו קרוב מכם ובקרבכם יהי' מכם כמו כן, כלומר מישראל, </w:t>
      </w:r>
      <w:r w:rsidRPr="001B6D42">
        <w:rPr>
          <w:b/>
          <w:bCs/>
          <w:rtl/>
        </w:rPr>
        <w:t>כדי שתהי' המעלה הזאת מיוחדת לכם</w:t>
      </w:r>
      <w:r w:rsidRPr="001B6D42">
        <w:rPr>
          <w:rtl/>
        </w:rPr>
        <w:t xml:space="preserve">, והיא לדעת מה יהי', ולפיכך הוסיף במאמר ואמר 'כמוני', שמא יעלה על דעתך הואיל וכתיב 'מאחיך' יתכן להיות מעשו ומישמעאל, לפי שמצאנו כתוב בעשו (במדבר כ, יד) 'כה אמר אחיך ישראל', לפיכך הוצרך לאמר 'כמוני', כלומר מבני יעקב". </w:t>
      </w:r>
    </w:p>
    <w:p w14:paraId="4FB45D2D" w14:textId="77777777" w:rsidR="001B6D42" w:rsidRPr="001B6D42" w:rsidRDefault="001B6D42" w:rsidP="00A41F89">
      <w:pPr>
        <w:pStyle w:val="a2"/>
        <w:rPr>
          <w:rtl/>
        </w:rPr>
      </w:pPr>
      <w:r w:rsidRPr="001B6D42">
        <w:rPr>
          <w:rtl/>
        </w:rPr>
        <w:t>ולכאורה דבריו אלו סותרים מ"ש ש"אם יעמוד נביא . . משאר האומות</w:t>
      </w:r>
      <w:r w:rsidRPr="001B6D42">
        <w:rPr>
          <w:b/>
          <w:bCs/>
          <w:rtl/>
        </w:rPr>
        <w:t xml:space="preserve"> </w:t>
      </w:r>
      <w:r w:rsidRPr="001B6D42">
        <w:rPr>
          <w:rtl/>
        </w:rPr>
        <w:t xml:space="preserve">ויקרא בני אדם לדתו של משה רבינו . . נאמין בו ויהי' אצלנו במעלות הנביאים". וע"פ מ"ש בהר אפרים נ"ל שכוונתו כעין מ"ש בספרי, שאין הקב"ה מעמיד נביא קבוע על ישראל אלא מבני ישראל, "כדי שתהי' המעלה הזאת מיוחדת לכם", אבל שפיר יתכן שגם נביא מן האומות ינבא גם לישראל לעת מן העתים.] </w:t>
      </w:r>
    </w:p>
    <w:p w14:paraId="55676C80" w14:textId="77777777" w:rsidR="001B6D42" w:rsidRPr="001B6D42" w:rsidRDefault="001B6D42" w:rsidP="00A41F89">
      <w:pPr>
        <w:pStyle w:val="11"/>
      </w:pPr>
      <w:r w:rsidRPr="001B6D42">
        <w:rPr>
          <w:rtl/>
        </w:rPr>
        <w:t>נבואה בגרים: מחלוקת הרמב"ם והכוזרי</w:t>
      </w:r>
    </w:p>
    <w:p w14:paraId="3518C10D" w14:textId="0F0C91B8" w:rsidR="001B6D42" w:rsidRPr="001B6D42" w:rsidRDefault="001B6D42" w:rsidP="00A41F89">
      <w:pPr>
        <w:pStyle w:val="a2"/>
        <w:rPr>
          <w:rtl/>
        </w:rPr>
      </w:pPr>
      <w:r w:rsidRPr="001B6D42">
        <w:rPr>
          <w:b/>
          <w:bCs/>
          <w:rtl/>
        </w:rPr>
        <w:t xml:space="preserve">ב) </w:t>
      </w:r>
      <w:r w:rsidRPr="001B6D42">
        <w:rPr>
          <w:rtl/>
        </w:rPr>
        <w:t xml:space="preserve">והנה מדברי הרמב"ם הנ"ל מבואר, ובמכ"ש וק"ו, דגוי שנתגייר ונכנס תחת כנפי השכינה, בוודאי יכול להגיע למעלת הנבואה, ואם יתנבא לנו מצווים ועומדים אנו: "אליו תשמעון". </w:t>
      </w:r>
    </w:p>
    <w:p w14:paraId="11B2F029" w14:textId="77777777" w:rsidR="001B6D42" w:rsidRPr="001B6D42" w:rsidRDefault="001B6D42" w:rsidP="00A41F89">
      <w:pPr>
        <w:pStyle w:val="a2"/>
        <w:rPr>
          <w:rtl/>
        </w:rPr>
      </w:pPr>
      <w:r w:rsidRPr="001B6D42">
        <w:rPr>
          <w:rtl/>
        </w:rPr>
        <w:t xml:space="preserve">     [והרי כתב הרמב"ם לרבי עובדי' הגר (שו"ת הרמב"ם סי' רצג) "שאברהם אבינו הוא שלימד כל העם והשכילם והודיעם דת האמת וייחודו של הקב"ה כו' לפיכך כל מי שיתגייר עד סוף כל הדורות וכל המייחד שמו של הקב"ה כו' תלמידו של אאע"ה ובני ביתו הם כולם" ו"אאע"ה הוא אב לזרעו הכשרים ההולכים בדרכיו ואב לתלמידיו וכל גר שיתגייר"</w:t>
      </w:r>
      <w:r w:rsidRPr="001B6D42">
        <w:t xml:space="preserve"> </w:t>
      </w:r>
      <w:r w:rsidRPr="001B6D42">
        <w:rPr>
          <w:rtl/>
        </w:rPr>
        <w:t xml:space="preserve">וסיים: "מאחר שנכנסת תחת כנפי השכינה ונלוית אליו, </w:t>
      </w:r>
      <w:r w:rsidRPr="001B6D42">
        <w:rPr>
          <w:b/>
          <w:bCs/>
          <w:rtl/>
        </w:rPr>
        <w:t>אין כאן הפרש בינינו ובינך</w:t>
      </w:r>
      <w:r w:rsidRPr="001B6D42">
        <w:rPr>
          <w:rtl/>
        </w:rPr>
        <w:t xml:space="preserve"> . . ה"ה אומר בישעי' (נו, ג)</w:t>
      </w:r>
      <w:r w:rsidRPr="001B6D42">
        <w:t xml:space="preserve"> </w:t>
      </w:r>
      <w:r w:rsidRPr="001B6D42">
        <w:rPr>
          <w:rtl/>
        </w:rPr>
        <w:t xml:space="preserve">ואל יאמר בן הנכר הנלוה אל ה' לאמר הבדל יבדילני ה' מעל עמו וגו', </w:t>
      </w:r>
      <w:r w:rsidRPr="001B6D42">
        <w:rPr>
          <w:b/>
          <w:bCs/>
          <w:rtl/>
        </w:rPr>
        <w:t>אין שום הפרש כלל</w:t>
      </w:r>
      <w:r w:rsidRPr="001B6D42">
        <w:rPr>
          <w:rtl/>
        </w:rPr>
        <w:t xml:space="preserve"> בינינו ובינך </w:t>
      </w:r>
      <w:r w:rsidRPr="001B6D42">
        <w:rPr>
          <w:b/>
          <w:bCs/>
          <w:rtl/>
        </w:rPr>
        <w:t>לכל דבר</w:t>
      </w:r>
      <w:r w:rsidRPr="001B6D42">
        <w:rPr>
          <w:rtl/>
        </w:rPr>
        <w:t>"</w:t>
      </w:r>
      <w:r w:rsidRPr="001B6D42">
        <w:rPr>
          <w:rStyle w:val="FootnoteReference"/>
          <w:rtl/>
        </w:rPr>
        <w:footnoteReference w:id="31"/>
      </w:r>
      <w:r w:rsidRPr="001B6D42">
        <w:rPr>
          <w:rtl/>
        </w:rPr>
        <w:t xml:space="preserve">].  </w:t>
      </w:r>
    </w:p>
    <w:p w14:paraId="18B3FF9B" w14:textId="77777777" w:rsidR="001B6D42" w:rsidRPr="001B6D42" w:rsidRDefault="001B6D42" w:rsidP="00A41F89">
      <w:pPr>
        <w:pStyle w:val="a2"/>
        <w:rPr>
          <w:rtl/>
        </w:rPr>
      </w:pPr>
      <w:r w:rsidRPr="001B6D42">
        <w:rPr>
          <w:rtl/>
        </w:rPr>
        <w:t xml:space="preserve">      ובפי' רבינו בחיי עה"ת (במדבר כה, יא) כתב דאע"פ שאליהו הנביא כהן הי'</w:t>
      </w:r>
      <w:r w:rsidRPr="001B6D42">
        <w:rPr>
          <w:rStyle w:val="FootnoteReference"/>
          <w:rtl/>
        </w:rPr>
        <w:footnoteReference w:id="32"/>
      </w:r>
      <w:r w:rsidRPr="001B6D42">
        <w:rPr>
          <w:rtl/>
        </w:rPr>
        <w:t xml:space="preserve">, </w:t>
      </w:r>
      <w:r w:rsidRPr="001B6D42">
        <w:rPr>
          <w:rtl/>
        </w:rPr>
        <w:lastRenderedPageBreak/>
        <w:t>"מצינו שנשתטח על בן הצרפית המת</w:t>
      </w:r>
      <w:r w:rsidRPr="001B6D42">
        <w:rPr>
          <w:rStyle w:val="FootnoteReference"/>
          <w:rtl/>
        </w:rPr>
        <w:footnoteReference w:id="33"/>
      </w:r>
      <w:r w:rsidRPr="001B6D42">
        <w:rPr>
          <w:rtl/>
        </w:rPr>
        <w:t xml:space="preserve"> לפי שהי' בן גוי'", ואין קברי גוים מטמאים באהל. ובשו"ת הרדב"ז (ח"ו סי' ב' אלפים רג) הביא דברי הבחיי והשיג עליהם ע"פ מאמר חז"ל (יל"ש יונה רמז תקנ) ש"יונה בן אמתי בן צרפית אלמנה הי'"</w:t>
      </w:r>
      <w:r w:rsidRPr="001B6D42">
        <w:rPr>
          <w:rStyle w:val="FootnoteReference"/>
          <w:rtl/>
        </w:rPr>
        <w:footnoteReference w:id="34"/>
      </w:r>
      <w:r w:rsidRPr="001B6D42">
        <w:rPr>
          <w:rtl/>
        </w:rPr>
        <w:t xml:space="preserve">, והקשה: "וכי יונה נביא ה' בן נכרית הי', וכ"ת שנתגייר היאך מייחס אותו אחר אביו, וליכא למימר דאביו נמי נתגייר דהא בן אלמנה הי'". הרי מבואר מדברי שניהם (רבינו בחיי והרדב"ז) שגר שנתגייר יכול להיות נביא ה'. </w:t>
      </w:r>
    </w:p>
    <w:p w14:paraId="4C61A550" w14:textId="77777777" w:rsidR="001B6D42" w:rsidRPr="001B6D42" w:rsidRDefault="001B6D42" w:rsidP="00A41F89">
      <w:pPr>
        <w:pStyle w:val="a2"/>
        <w:rPr>
          <w:rtl/>
        </w:rPr>
      </w:pPr>
      <w:r w:rsidRPr="001B6D42">
        <w:rPr>
          <w:rtl/>
        </w:rPr>
        <w:t xml:space="preserve">וכן נקט בפשיטות החת"ס במאמרו המכונה בשם 'פיתוחי חותם' (הנדפס בריש שו"ת חת"ס חלק יו"ד) שביאר מאמר חז"ל (ב"ב טו, ב) "ביקש משה שלא תשרה שכינה על עו"כ ונתן לו, שנאמר (שמות לג, טז) ונפלינו אני ועמך", וכתב: "לא שהרע עינו של משה רבינו ע"ה על חסידי אוה"ע שלא יגיעו להשגת רוה"ק אם יהיו ראויים לכך, חס מלהזכיר, אלא אם יכירו את ה' ויאמינו בתורתו אז </w:t>
      </w:r>
      <w:r w:rsidRPr="001B6D42">
        <w:rPr>
          <w:b/>
          <w:bCs/>
          <w:rtl/>
        </w:rPr>
        <w:t>יכולים להגיע אפילו למדריגת הנביאים</w:t>
      </w:r>
      <w:r w:rsidRPr="001B6D42">
        <w:rPr>
          <w:rtl/>
        </w:rPr>
        <w:t xml:space="preserve">, כמו </w:t>
      </w:r>
      <w:r w:rsidRPr="001B6D42">
        <w:rPr>
          <w:b/>
          <w:bCs/>
          <w:rtl/>
        </w:rPr>
        <w:t>עובדי' גר אדומי</w:t>
      </w:r>
      <w:r w:rsidRPr="001B6D42">
        <w:rPr>
          <w:rtl/>
        </w:rPr>
        <w:t xml:space="preserve"> [ראה להלן] וכמו רבי עקיבא</w:t>
      </w:r>
      <w:r w:rsidRPr="001B6D42">
        <w:rPr>
          <w:rStyle w:val="FootnoteReference"/>
          <w:rtl/>
        </w:rPr>
        <w:footnoteReference w:id="35"/>
      </w:r>
      <w:r w:rsidRPr="001B6D42">
        <w:rPr>
          <w:rtl/>
        </w:rPr>
        <w:t>, שמעי' ואבטליון</w:t>
      </w:r>
      <w:r w:rsidRPr="001B6D42">
        <w:rPr>
          <w:rStyle w:val="FootnoteReference"/>
          <w:rtl/>
        </w:rPr>
        <w:footnoteReference w:id="36"/>
      </w:r>
      <w:r w:rsidRPr="001B6D42">
        <w:rPr>
          <w:rtl/>
        </w:rPr>
        <w:t xml:space="preserve">, אך תפלת מרע"ה הי' ענין אחר, אם יקום אחד מהם להכיר את ה' ולדבקה </w:t>
      </w:r>
      <w:r w:rsidRPr="001B6D42">
        <w:rPr>
          <w:rtl/>
        </w:rPr>
        <w:lastRenderedPageBreak/>
        <w:t xml:space="preserve">בו, אל יבחר השי"ת בו ובזרעו אחריו לעשות לו בית נאמן ואומה נפרדת כמו שעשה לאאע"ה", ע"ש. </w:t>
      </w:r>
    </w:p>
    <w:p w14:paraId="590FDD41" w14:textId="77777777" w:rsidR="001B6D42" w:rsidRPr="001B6D42" w:rsidRDefault="001B6D42" w:rsidP="00A41F89">
      <w:pPr>
        <w:pStyle w:val="a2"/>
        <w:rPr>
          <w:rtl/>
        </w:rPr>
      </w:pPr>
      <w:r w:rsidRPr="001B6D42">
        <w:rPr>
          <w:rtl/>
        </w:rPr>
        <w:t xml:space="preserve">אבל, לאידך גיסא, ידוע ומפורסם מ"ש בספר הכוזרי (מאמר א אות קטו) ש"מי שדבק בדרך הזה, יהי' לו ולזרעו חלק גדול מן הקורבה אל הא-ל ית', ועם כל זה לא ישתוה הגר הנכנס בתורתנו עם האזרח, כי האזרחים לבדם הם ראויים לנבואה, וזולתם, תכלית ענינם שיקבלו מהם ושיהיו חכמים וחסידים, </w:t>
      </w:r>
      <w:r w:rsidRPr="001B6D42">
        <w:rPr>
          <w:b/>
          <w:bCs/>
          <w:rtl/>
        </w:rPr>
        <w:t>אך לא נביאים</w:t>
      </w:r>
      <w:r w:rsidRPr="001B6D42">
        <w:rPr>
          <w:rtl/>
        </w:rPr>
        <w:t>"</w:t>
      </w:r>
      <w:r w:rsidRPr="001B6D42">
        <w:rPr>
          <w:rStyle w:val="FootnoteReference"/>
          <w:rtl/>
          <w:lang w:val="en-GB"/>
        </w:rPr>
        <w:footnoteReference w:id="37"/>
      </w:r>
      <w:r w:rsidRPr="001B6D42">
        <w:rPr>
          <w:rtl/>
        </w:rPr>
        <w:t>.</w:t>
      </w:r>
    </w:p>
    <w:p w14:paraId="50A7F5BB" w14:textId="77777777" w:rsidR="001B6D42" w:rsidRPr="001B6D42" w:rsidRDefault="001B6D42" w:rsidP="00A41F89">
      <w:pPr>
        <w:pStyle w:val="a2"/>
        <w:rPr>
          <w:rtl/>
        </w:rPr>
      </w:pPr>
      <w:r w:rsidRPr="001B6D42">
        <w:rPr>
          <w:rtl/>
        </w:rPr>
        <w:t>שיטה זו מיוסדת ומעוגנת בשיטת הכוזרי הכללית בענין 'סגולת ישראל', שרק "בני יעקב כולם סגולה ולב, נבדלים מבני אדם בענינים מיוחדים אלקיים, שמים אותם כאלו הם מין אחר מלאכותי, מבקשים כולם מעלת הנבואה</w:t>
      </w:r>
      <w:r w:rsidRPr="001B6D42">
        <w:rPr>
          <w:rStyle w:val="FootnoteReference"/>
          <w:rtl/>
          <w:lang w:val="en-GB"/>
        </w:rPr>
        <w:footnoteReference w:id="38"/>
      </w:r>
      <w:r w:rsidRPr="001B6D42">
        <w:rPr>
          <w:rtl/>
        </w:rPr>
        <w:t xml:space="preserve"> ורובם מגיעים אלי', ומי שלא יגיע אלי', קרוב לה במעשים הנרצים והקדושה והטהרה" (כוזרי שם אות קג), ו"ובני יעקב כולם סגולה, כולם ראויים לענין האלקי כו' וזה הי' תחלת חול הענין האלקי על קהל, אחרי אשר לא הי' נמצא כי אם ביחידים, וישמרם האלקים ויפרם וירבם ויגדלם כו', ואם היו ביניהם ממרים היו נגעלים, אך הם בלי ספק סגולה, כאשר הם בתולדתם וטבעם מן הסגולה, ויולידו מי שהי' סגולה כו', ונראה כזה בענין הטבעי כי כמה יש מבני האדם שאינו דומה לאב כלל אך הוא דומה לאבי אביו, ואין ספק כי הטבע ההוא והדמיון ההוא הי' צפון באב ואע"פ שלא נראה להרגשה" (כוזרי שם אות צה).</w:t>
      </w:r>
    </w:p>
    <w:p w14:paraId="568AEF15" w14:textId="77777777" w:rsidR="001B6D42" w:rsidRPr="001B6D42" w:rsidRDefault="001B6D42" w:rsidP="00A41F89">
      <w:pPr>
        <w:pStyle w:val="a2"/>
        <w:rPr>
          <w:rtl/>
        </w:rPr>
      </w:pPr>
      <w:r w:rsidRPr="001B6D42">
        <w:rPr>
          <w:rtl/>
        </w:rPr>
        <w:t xml:space="preserve">ונראה שנחלקו הרמב"ם (ודעימי') והכוזרי בביאור סוגיית הגמרא במס' קידושין (ע, סע"ב), וז"ל הגמרא שם: אמר רבי חמא ברבי חנינא, כשהקב"ה משרה שכינתו, אין משרה אלא על משפחות מיוחסות שבישראל, שנאמר (ירמי' ל, כה) 'בעת ההיא נאם ה' אהי' לאלקים לכל משפחות ישראל' [משפחות שהם ישראל גמורים. רש"י], לכל ישראל לא נאמר אלא לכל משפחות. '[והמה] יהיו לי לעם', אמר רבה בר רב הונא, זו מעלה יתירה יש בין ישראל לגרים, דאילו בישראל כתיב בהו (יחזקאל לז, כז) 'והייתי להם לאלקים [והמה] יהיו לי לעם' [אע"פ שאינם לי לעם, ומתוך שאני מקרבן </w:t>
      </w:r>
      <w:r w:rsidRPr="001B6D42">
        <w:rPr>
          <w:rtl/>
        </w:rPr>
        <w:lastRenderedPageBreak/>
        <w:t>הם יהיו לי לעם. רש"י], ואילו בגרים כתיב (ירמי' ל, כא) 'מי הוא זה ערב את לבו לגשת אלי נאם ה', והייתם לי לעם ואנכי אהי' לכם לאלקים' [גרים אין מקרבין אותן מן השמים אא"כ הן מקרבין עצמם תחלה להיות טובים. רש"י]. אמר רבי חלבו, קשים גרים לישראל כספחת, שנאמר (ישעי' יד, א) 'ונלוה הגר עליהם ונספחו על בית יעקב', כתיב הכא ונספחו, וכתיב התם (ויקרא יד, נו) לשאת ולספחת. עכ"ל הגמרא.</w:t>
      </w:r>
    </w:p>
    <w:p w14:paraId="2B02E4E7" w14:textId="77777777" w:rsidR="001B6D42" w:rsidRPr="001B6D42" w:rsidRDefault="001B6D42" w:rsidP="00A41F89">
      <w:pPr>
        <w:pStyle w:val="a2"/>
        <w:rPr>
          <w:rtl/>
        </w:rPr>
      </w:pPr>
      <w:r w:rsidRPr="001B6D42">
        <w:rPr>
          <w:rtl/>
        </w:rPr>
        <w:t xml:space="preserve">וע"ז שאמר רבי חלבו 'קשים גרים כספחת' פירש רש"י, דהוא מפני "שאינם זהירים במצות והרגילים אצלם נמשכים אצלם </w:t>
      </w:r>
      <w:r w:rsidRPr="001B6D42">
        <w:rPr>
          <w:b/>
          <w:bCs/>
          <w:rtl/>
        </w:rPr>
        <w:t>ולומדים מן מעשיהם</w:t>
      </w:r>
      <w:r w:rsidRPr="001B6D42">
        <w:rPr>
          <w:rtl/>
        </w:rPr>
        <w:t xml:space="preserve">", וכ"כ הרמב"ם (הל' איסו"ב פי"ג הי"ח): "מפני זה אמרו חכמים קשים להם גרים לישראל כנגע צרעת, שרובן חוזרין בשביל דבר </w:t>
      </w:r>
      <w:r w:rsidRPr="001B6D42">
        <w:rPr>
          <w:b/>
          <w:bCs/>
          <w:rtl/>
        </w:rPr>
        <w:t>ומטעין את ישראל</w:t>
      </w:r>
      <w:r w:rsidRPr="001B6D42">
        <w:rPr>
          <w:rtl/>
        </w:rPr>
        <w:t>"</w:t>
      </w:r>
      <w:r w:rsidRPr="001B6D42">
        <w:rPr>
          <w:rStyle w:val="FootnoteReference"/>
          <w:rtl/>
          <w:lang w:val="en-GB"/>
        </w:rPr>
        <w:footnoteReference w:id="39"/>
      </w:r>
      <w:r w:rsidRPr="001B6D42">
        <w:rPr>
          <w:rtl/>
        </w:rPr>
        <w:t>.</w:t>
      </w:r>
    </w:p>
    <w:p w14:paraId="29143774" w14:textId="77777777" w:rsidR="001B6D42" w:rsidRPr="001B6D42" w:rsidRDefault="001B6D42" w:rsidP="00A41F89">
      <w:pPr>
        <w:pStyle w:val="a2"/>
        <w:rPr>
          <w:rtl/>
        </w:rPr>
      </w:pPr>
      <w:r w:rsidRPr="001B6D42">
        <w:rPr>
          <w:rtl/>
        </w:rPr>
        <w:t>אבל בתוס' שם (עא, א סוף ד"ה קשים גרים) כתבו בשם ר"י, דמאמרו של רבי חלבו בא בהמשך למאמרו של רבי חמא ברבי חנינא, דכשהקב"ה משרה שכינתו, אין משרה אלא על משפחות מיוחסות שבישראל, ו"</w:t>
      </w:r>
      <w:r w:rsidRPr="001B6D42">
        <w:rPr>
          <w:b/>
          <w:bCs/>
          <w:rtl/>
        </w:rPr>
        <w:t>לפיכך</w:t>
      </w:r>
      <w:r w:rsidRPr="001B6D42">
        <w:rPr>
          <w:rtl/>
        </w:rPr>
        <w:t xml:space="preserve"> קשים [גרים] שנטמעו בישראל, ואין השכינה שורה אלא על משפחה מיוחסת". גם בתוס' הרא"ש (יבמות ע, ב ד"ה קשים גרים) הביא פירוש זה בשם 'יש מפרשים': "משום דגורמין לשכינה שמסתלקת מישראל ע"י שהגרים מעורבים בהם, ואין הקב"ה משרה שכינתו אלא על משפחות המיוחסות". </w:t>
      </w:r>
    </w:p>
    <w:p w14:paraId="07A02633" w14:textId="77777777" w:rsidR="001B6D42" w:rsidRPr="001B6D42" w:rsidRDefault="001B6D42" w:rsidP="00A41F89">
      <w:pPr>
        <w:pStyle w:val="a2"/>
        <w:rPr>
          <w:rtl/>
        </w:rPr>
      </w:pPr>
      <w:r w:rsidRPr="001B6D42">
        <w:rPr>
          <w:rtl/>
        </w:rPr>
        <w:t xml:space="preserve">אבל בתוס' הרא"ש דחה פירוש זה, משום "דגרים ראויים שתשרה עליהם שכינה </w:t>
      </w:r>
      <w:r w:rsidRPr="001B6D42">
        <w:rPr>
          <w:b/>
          <w:bCs/>
          <w:rtl/>
        </w:rPr>
        <w:t>כדאמרינן עובדי'</w:t>
      </w:r>
      <w:r w:rsidRPr="001B6D42">
        <w:rPr>
          <w:rtl/>
        </w:rPr>
        <w:t xml:space="preserve"> [הנביא] </w:t>
      </w:r>
      <w:r w:rsidRPr="001B6D42">
        <w:rPr>
          <w:b/>
          <w:bCs/>
          <w:rtl/>
        </w:rPr>
        <w:t xml:space="preserve">גר </w:t>
      </w:r>
      <w:r w:rsidRPr="001B6D42">
        <w:rPr>
          <w:rtl/>
        </w:rPr>
        <w:t xml:space="preserve">אדומי הי', והא דאמרינן הכא דאין הקב"ה משרה שכינתו אלא על המשפחות המיוחסות שבישראל היינו למעוטי משפחות שיש בהם פסול </w:t>
      </w:r>
      <w:r w:rsidRPr="001B6D42">
        <w:rPr>
          <w:b/>
          <w:bCs/>
          <w:rtl/>
        </w:rPr>
        <w:t>שאינן ראויין לבא בקהל</w:t>
      </w:r>
      <w:r w:rsidRPr="001B6D42">
        <w:rPr>
          <w:rtl/>
        </w:rPr>
        <w:t>", משא"כ בגר שראוי לבא בקהל שפיר שורה עליו רוה"ק ויכול להגיע למעלת הנבואה להתנבא בשם ה' כדחזינן בעובדי'.</w:t>
      </w:r>
    </w:p>
    <w:p w14:paraId="25E629D4" w14:textId="77777777" w:rsidR="001B6D42" w:rsidRPr="001B6D42" w:rsidRDefault="001B6D42" w:rsidP="00A41F89">
      <w:pPr>
        <w:pStyle w:val="a2"/>
        <w:rPr>
          <w:rtl/>
        </w:rPr>
      </w:pPr>
      <w:r w:rsidRPr="001B6D42">
        <w:rPr>
          <w:rtl/>
        </w:rPr>
        <w:t xml:space="preserve">ונראה דהרמב"ם ודעימי' פירשו הסוגיא כמ"ש בתוס' הרא"ש, דהא דאין הקב"ה משרה שכינתו אלא על המשפחות המיוחסות שבישראל לא בא למעט כי אם "משפחות . . </w:t>
      </w:r>
      <w:r w:rsidRPr="001B6D42">
        <w:rPr>
          <w:b/>
          <w:bCs/>
          <w:rtl/>
        </w:rPr>
        <w:t>שאינן ראויין לבא בקהל</w:t>
      </w:r>
      <w:r w:rsidRPr="001B6D42">
        <w:rPr>
          <w:rtl/>
        </w:rPr>
        <w:t xml:space="preserve">", משא"כ גרים הראויים לבא בקהל שפיר משרה הקב"ה שכינתו עליהם, וזה שקשים גרים לישראל אינו אלא משום [ובכה"ג] </w:t>
      </w:r>
      <w:r w:rsidRPr="001B6D42">
        <w:rPr>
          <w:rtl/>
        </w:rPr>
        <w:lastRenderedPageBreak/>
        <w:t xml:space="preserve">ש"לומדים מן מעשיהם" הרעים, וכמ"ש </w:t>
      </w:r>
      <w:r w:rsidRPr="001B6D42">
        <w:rPr>
          <w:b/>
          <w:bCs/>
          <w:rtl/>
        </w:rPr>
        <w:t>הרמב"ם</w:t>
      </w:r>
      <w:r w:rsidRPr="001B6D42">
        <w:rPr>
          <w:rtl/>
        </w:rPr>
        <w:t xml:space="preserve"> בעצמו ש"מטעין את ישראל", ואילולי טעם זה לא הי' שום 'קושי' בגרים לישראל משום 'השראת השכינה', ולשיטתי' (בהל' יסוה"ת ובאגרת תימן הנ"ל) אזיל.  </w:t>
      </w:r>
    </w:p>
    <w:p w14:paraId="09DF5F71" w14:textId="64BA1E0B" w:rsidR="001B6D42" w:rsidRPr="001B6D42" w:rsidRDefault="001B6D42" w:rsidP="00A41F89">
      <w:pPr>
        <w:pStyle w:val="a2"/>
        <w:rPr>
          <w:rtl/>
        </w:rPr>
      </w:pPr>
      <w:r w:rsidRPr="001B6D42">
        <w:rPr>
          <w:rtl/>
        </w:rPr>
        <w:t>אבל הכוזרי ודעימי' יפרשו הסוגיא כשיטת הר"י בתוס' (הנ"ל) דזה שאין הקב"ה משרה שכינתו אלא על משפחות מיוחסות שבישראל בא למעט גרים, ומפני זה קשים גרים "משום דגורמין לשכינה שמסתלקת מישראל", וכנ"ל.</w:t>
      </w:r>
    </w:p>
    <w:p w14:paraId="595D3915" w14:textId="77777777" w:rsidR="001B6D42" w:rsidRPr="00E31FA1" w:rsidRDefault="001B6D42" w:rsidP="00A41F89">
      <w:pPr>
        <w:pStyle w:val="11"/>
        <w:rPr>
          <w:rtl/>
        </w:rPr>
      </w:pPr>
      <w:r w:rsidRPr="00E31FA1">
        <w:rPr>
          <w:rtl/>
        </w:rPr>
        <w:t>שקו"ט בשיטת הכוזרי ע"פ דברי הספרי וע"פ מאמר חז"ל בדבר עובדי' הנביא</w:t>
      </w:r>
    </w:p>
    <w:p w14:paraId="6863BBF5" w14:textId="77777777" w:rsidR="001B6D42" w:rsidRPr="001B6D42" w:rsidRDefault="001B6D42" w:rsidP="00A41F89">
      <w:pPr>
        <w:pStyle w:val="a2"/>
        <w:rPr>
          <w:rtl/>
        </w:rPr>
      </w:pPr>
      <w:r w:rsidRPr="001B6D42">
        <w:rPr>
          <w:b/>
          <w:bCs/>
          <w:rtl/>
        </w:rPr>
        <w:t xml:space="preserve">ג) </w:t>
      </w:r>
      <w:r w:rsidRPr="001B6D42">
        <w:rPr>
          <w:rtl/>
        </w:rPr>
        <w:t xml:space="preserve">והנה עה"כ (דברים יח, טו) "נביא מקרבך מאחיך כמוני יקים לך ה"א" איתא בספרי "מאחיך ולא מאחרים", ועה"כ (שם יח) "נביא אקים להם מקרב אחיהם כמוך" איתא בפסיקתא זוטרתא, "מקרב אחיהם, ולא מן האומות". ונראה מזה דרק אומות העולם נתמעטו מלהיות נביאים ולא גר שנתגייר, ולכאורה קשה מזה על שיטת הכוזרי. </w:t>
      </w:r>
    </w:p>
    <w:p w14:paraId="552EA455" w14:textId="77777777" w:rsidR="001B6D42" w:rsidRPr="001B6D42" w:rsidRDefault="001B6D42" w:rsidP="00A41F89">
      <w:pPr>
        <w:pStyle w:val="a2"/>
        <w:rPr>
          <w:rtl/>
        </w:rPr>
      </w:pPr>
      <w:r w:rsidRPr="001B6D42">
        <w:rPr>
          <w:rtl/>
        </w:rPr>
        <w:t xml:space="preserve">אבל ראיתי בספר משך חכמה עה"כ (דברים שם, טו) שפירש דברי הספרי "מאחיך ולא מאחרים" - "דאף גר אתמעיט", וכמו שמצינו בפרשת מלך דכתיב "שום תשים עליך מלך אשר יבחר ה"א בו, מקרב אחיך תשים עליך מלך", ודרשינן (ב"ק פח, א) "מקרב אחיך, </w:t>
      </w:r>
      <w:r w:rsidRPr="001B6D42">
        <w:rPr>
          <w:b/>
          <w:bCs/>
          <w:rtl/>
        </w:rPr>
        <w:t>ממובחר</w:t>
      </w:r>
      <w:r w:rsidRPr="001B6D42">
        <w:rPr>
          <w:rtl/>
        </w:rPr>
        <w:t xml:space="preserve"> שבאחיך" למעט גר, הה"נ בפרשת נביא שבאו הכתובים 'נביא מקרבך' ו'מקרב אחיהם' למעט נכרי. ולפי פירושו לק"מ מדברי הספרי על שיטת הכוזרי.  </w:t>
      </w:r>
    </w:p>
    <w:p w14:paraId="79633428" w14:textId="77777777" w:rsidR="001B6D42" w:rsidRPr="001B6D42" w:rsidRDefault="001B6D42" w:rsidP="00A41F89">
      <w:pPr>
        <w:pStyle w:val="a2"/>
        <w:rPr>
          <w:rtl/>
        </w:rPr>
      </w:pPr>
      <w:r w:rsidRPr="001B6D42">
        <w:rPr>
          <w:rtl/>
        </w:rPr>
        <w:t xml:space="preserve">אבל עדיין צ"ע בשיטת הכוזרי, ע"פ הא דאיתא בגמרא (סנהדרין לט, ב): "אמר אפרים מקשאה תלמידו של רבי מאיר משום ר"מ, עובדי' גר אדומי הי', והיינו דאמרי אינשי, מיני' ובי' אבא ניזיל בי' נרגא". עוד איתא בגמרא (שם לעיל): "מפני מה זכה עובדי' לנביאות [שהרי גר הי', ואין השכינה שורה אלא על המיוחסין שבישראל, כדכתיב (בראשית יז, ז) 'להיות לך לאלקים ולזרעך אחריך'. רש"י], מפני שהחביא מאה נביאים במערה, שנאמר (מלכים-א יח, ד) "ויהי בהכרית איזבל את נביאי ה' ויקח עובדיהו מאה נביאים ויחביאם חמשים איש במערה וגו'". ועד"ז מפורש בכמה מדרשים (ויק"ר פי"ח, ב. תנחומא תזריע סי' י. יל"ש עובדי' רמז תקמט. ועוד): "עובדי' גר אדומי הי'". ובזהר (ח"א לח, ב) איתא: "ועילא מנהון עובדי' ואונקלוס גיורא ושאר גיורין דאתגיירו". </w:t>
      </w:r>
    </w:p>
    <w:p w14:paraId="6DD4D638" w14:textId="77777777" w:rsidR="001B6D42" w:rsidRPr="001B6D42" w:rsidRDefault="001B6D42" w:rsidP="00A41F89">
      <w:pPr>
        <w:pStyle w:val="a2"/>
        <w:rPr>
          <w:rtl/>
        </w:rPr>
      </w:pPr>
      <w:r w:rsidRPr="001B6D42">
        <w:rPr>
          <w:rtl/>
        </w:rPr>
        <w:t xml:space="preserve">הרי מבואר להדיא בסוגיא זו שאחד מגדולי הנביאים, עובדי' הנביא, הי' גר </w:t>
      </w:r>
      <w:r w:rsidRPr="001B6D42">
        <w:rPr>
          <w:rtl/>
        </w:rPr>
        <w:lastRenderedPageBreak/>
        <w:t xml:space="preserve">שנתגייר (וכמ"ש החת"ס הנ"ל ס"א), והוא לכאורה דלא כמ"ש הכוזרי דגרים יכולים להיות "חכמים וחסידים, </w:t>
      </w:r>
      <w:r w:rsidRPr="001B6D42">
        <w:rPr>
          <w:b/>
          <w:bCs/>
          <w:rtl/>
        </w:rPr>
        <w:t>אך לא נביאים</w:t>
      </w:r>
      <w:r w:rsidRPr="001B6D42">
        <w:rPr>
          <w:rtl/>
        </w:rPr>
        <w:t xml:space="preserve">", ומשום דאע"פ שנתגיירו אין בהם 'הענין האלקי' שישנו אך ורק במי שהוא מזרע ישראל בתולדתו, ולא בגר שנתגייר [ולזה לכאורה לא יועיל מה "שהחביא מאה נביאים"]. </w:t>
      </w:r>
    </w:p>
    <w:p w14:paraId="192B0D92" w14:textId="77777777" w:rsidR="001B6D42" w:rsidRPr="001B6D42" w:rsidRDefault="001B6D42" w:rsidP="00A41F89">
      <w:pPr>
        <w:pStyle w:val="a2"/>
        <w:rPr>
          <w:b/>
          <w:bCs/>
          <w:rtl/>
        </w:rPr>
      </w:pPr>
      <w:r w:rsidRPr="001B6D42">
        <w:rPr>
          <w:rtl/>
        </w:rPr>
        <w:t>ויעויין בפי' קול יהודה</w:t>
      </w:r>
      <w:r w:rsidRPr="001B6D42">
        <w:rPr>
          <w:b/>
          <w:bCs/>
          <w:rtl/>
        </w:rPr>
        <w:t xml:space="preserve"> </w:t>
      </w:r>
      <w:r w:rsidRPr="001B6D42">
        <w:rPr>
          <w:rtl/>
        </w:rPr>
        <w:t xml:space="preserve">(לר"י מוסקטו) שכתב: "חזקו עלי מאד דבריו של חבר באומרו מאמר החלטי שהאזרחים לבדם הם ראויים לנבואה וזולתם תכלית ענינם שיקבלו מהם ושיהיו חכמים וחסידים אך לא נביאים, ראה כמה דיו שפך לחרוץ משפטו בגזירה מוחלטת עד בלתי השאיר לו שריד כמעט להימצא שם אפילו גר אחד עולה אל מדרגת נבואה לאיזו סיבה שתהי' ואם רבה, על כן חוששני לו מחטאת הנטי' מדעת חז"ל".  </w:t>
      </w:r>
    </w:p>
    <w:p w14:paraId="23B44AD2" w14:textId="77777777" w:rsidR="001B6D42" w:rsidRPr="001B6D42" w:rsidRDefault="001B6D42" w:rsidP="00A41F89">
      <w:pPr>
        <w:pStyle w:val="a2"/>
        <w:rPr>
          <w:b/>
          <w:bCs/>
          <w:rtl/>
        </w:rPr>
      </w:pPr>
      <w:r w:rsidRPr="001B6D42">
        <w:rPr>
          <w:rtl/>
        </w:rPr>
        <w:t xml:space="preserve">[אמנם אין מגמרא זו סתירה לדברי </w:t>
      </w:r>
      <w:r w:rsidRPr="001B6D42">
        <w:rPr>
          <w:b/>
          <w:bCs/>
          <w:rtl/>
        </w:rPr>
        <w:t xml:space="preserve">הספרי </w:t>
      </w:r>
      <w:r w:rsidRPr="001B6D42">
        <w:rPr>
          <w:rtl/>
        </w:rPr>
        <w:t xml:space="preserve">הנ"ל, גם לפי ביאורו של המשך חכמה הנ"ל, וכמ"ש שם המשך חכמה, בביאור המשך דברי הספרי "יקים לך - לא לגוים" דר"ל, דאף שגרים נתמעטו מלהיות נביאים לישראל שפיר יכולים להתנבא לגוים, וכדמצינו בעובדי' "דגר אדומי הי' . . [ש]נבואתו הי' למפלת עשיו ואדום", אבל לא הי' נביא </w:t>
      </w:r>
      <w:r w:rsidRPr="001B6D42">
        <w:rPr>
          <w:b/>
          <w:bCs/>
          <w:rtl/>
        </w:rPr>
        <w:t>לישראל</w:t>
      </w:r>
      <w:r w:rsidRPr="001B6D42">
        <w:rPr>
          <w:rtl/>
        </w:rPr>
        <w:t xml:space="preserve">. אבל דברי המשך חכמה אינם מעלים ארוכה לשיטת הכוזרי, שהרי לפי דבריו, זה שנאמר "מאחיך ולא מאחרים" אינו דין מסויים בהתנבאות לישראל או לגוים, כי אם חסרון בעצם מהותו של הגר שבגללו אינו יכול להגיע </w:t>
      </w:r>
      <w:r w:rsidRPr="001B6D42">
        <w:rPr>
          <w:b/>
          <w:bCs/>
          <w:rtl/>
        </w:rPr>
        <w:t>לדרגת</w:t>
      </w:r>
      <w:r w:rsidRPr="001B6D42">
        <w:rPr>
          <w:rtl/>
        </w:rPr>
        <w:t xml:space="preserve"> נביא שתשרה עליו שכינה וכו' וכמשנ"ת]. </w:t>
      </w:r>
    </w:p>
    <w:p w14:paraId="56A71748" w14:textId="77777777" w:rsidR="001B6D42" w:rsidRPr="001B6D42" w:rsidRDefault="001B6D42" w:rsidP="00A41F89">
      <w:pPr>
        <w:pStyle w:val="a2"/>
        <w:rPr>
          <w:rtl/>
        </w:rPr>
      </w:pPr>
      <w:r w:rsidRPr="001B6D42">
        <w:rPr>
          <w:rtl/>
        </w:rPr>
        <w:t xml:space="preserve">ובחפשי בספרים מצאתי בפנים יפות עה"כ (דברים יח, יח) "נביא אקים להם מקרב אחיהם כמוך" שכתב </w:t>
      </w:r>
      <w:r w:rsidRPr="001B6D42">
        <w:rPr>
          <w:b/>
          <w:bCs/>
          <w:rtl/>
        </w:rPr>
        <w:t>מסברא</w:t>
      </w:r>
      <w:r w:rsidRPr="001B6D42">
        <w:rPr>
          <w:rtl/>
        </w:rPr>
        <w:t xml:space="preserve"> דכמו שמצינו שגר פסול מלהיות מלך מדכתיב "מקרב אחיך" הה"נ שאינו יכול להיות נביא מדכתיב "מקרב אחיהם" (והוא כפירוש המשך חכמה הנ"ל בדברי הספרי), ונתקשה מהא דמצינו בעובדי' "שהוחזק נביא אף שהי' גר". הוא מותיב לה והוא מפרק לה: "שהיתה אמו מישראל"</w:t>
      </w:r>
      <w:r w:rsidRPr="001B6D42">
        <w:rPr>
          <w:rStyle w:val="FootnoteReference"/>
          <w:rtl/>
          <w:lang w:val="en-GB"/>
        </w:rPr>
        <w:footnoteReference w:id="40"/>
      </w:r>
      <w:r w:rsidRPr="001B6D42">
        <w:rPr>
          <w:rtl/>
        </w:rPr>
        <w:t xml:space="preserve">. אבל לפענ"ד פירוש זה צע"ג, ומלשון הזהר הנ"ל ל"נ כן. </w:t>
      </w:r>
    </w:p>
    <w:p w14:paraId="6334F973" w14:textId="77777777" w:rsidR="001B6D42" w:rsidRPr="001B6D42" w:rsidRDefault="001B6D42" w:rsidP="00A41F89">
      <w:pPr>
        <w:pStyle w:val="a2"/>
        <w:rPr>
          <w:rtl/>
        </w:rPr>
      </w:pPr>
      <w:r w:rsidRPr="001B6D42">
        <w:rPr>
          <w:rtl/>
        </w:rPr>
        <w:t xml:space="preserve">ונראה לתרץ בפשיטות דס"ל להכוזרי דמדרשות חלוקות הן, וכמבואר בילקוט שמעוני (ישעי' רמז שפה): "חזון ישעיהו, שני נביאים נתנבאו בלשון זה, ישעי' ועובדי'. ישעי' גדול שבנביאים, ועובדי' קטן שבנביאים, </w:t>
      </w:r>
      <w:r w:rsidRPr="001B6D42">
        <w:rPr>
          <w:b/>
          <w:bCs/>
          <w:rtl/>
        </w:rPr>
        <w:t>ויש אומרים</w:t>
      </w:r>
      <w:r w:rsidRPr="001B6D42">
        <w:rPr>
          <w:rtl/>
        </w:rPr>
        <w:t xml:space="preserve"> גר הי' . . שהי' גר, שהי' ירוד שבנביאים", ע"ש. ומלשון המדרש מבואר דרק לפי שיטה השני' ("יש אומרים") הי' עובדי' גר, ולפי זה י"ל דשיטת הכוזרי מיוסדת על השיטה הראשונה במדרש שהיתה אמו מישראל, והיתה הורתו ולידתו בקדושה.      </w:t>
      </w:r>
    </w:p>
    <w:p w14:paraId="1F0D9AE9" w14:textId="025297E2" w:rsidR="001B6D42" w:rsidRPr="001B6D42" w:rsidRDefault="001B6D42" w:rsidP="00A41F89">
      <w:pPr>
        <w:pStyle w:val="a2"/>
        <w:rPr>
          <w:rtl/>
        </w:rPr>
      </w:pPr>
      <w:r w:rsidRPr="001B6D42">
        <w:rPr>
          <w:b/>
          <w:bCs/>
          <w:rtl/>
        </w:rPr>
        <w:lastRenderedPageBreak/>
        <w:t xml:space="preserve">ד) </w:t>
      </w:r>
      <w:r w:rsidRPr="001B6D42">
        <w:rPr>
          <w:rtl/>
        </w:rPr>
        <w:t>ולענין 'מעשה', הנה למרות דבריו המפורשים של הכוזרי, הרי נתבאר מדברי הרמב"ם, תוס' הרא"ש, רבינו בחיי, הרדב"ז והחתם סופר דאין חילוק לענין נבואה בין אזרחי ישראל לכל הנלוים עליהם, דקיי"ל "ככם כגר',</w:t>
      </w:r>
      <w:r w:rsidRPr="001B6D42">
        <w:rPr>
          <w:b/>
          <w:bCs/>
          <w:rtl/>
        </w:rPr>
        <w:t xml:space="preserve"> </w:t>
      </w:r>
      <w:r w:rsidRPr="001B6D42">
        <w:rPr>
          <w:rtl/>
        </w:rPr>
        <w:t>ודלא כמו שראיתי בספר אחד ממחברי זמנינו שגמר אומר והחליט שגר אינו יכול להיות נביא (וכשיטת הכוזרי הנ"ל)</w:t>
      </w:r>
      <w:r w:rsidRPr="001B6D42">
        <w:rPr>
          <w:rStyle w:val="FootnoteReference"/>
          <w:rtl/>
          <w:lang w:val="en-GB"/>
        </w:rPr>
        <w:footnoteReference w:id="41"/>
      </w:r>
      <w:r w:rsidRPr="001B6D42">
        <w:rPr>
          <w:rtl/>
        </w:rPr>
        <w:t>, ומי יתן את כל עם ה' נביאים, ויקויים בנו מש"נ (יואל ג, א) "אשפוך את רוחי על כל בשר ונבאו בניכם ובנותיכם"</w:t>
      </w:r>
      <w:r w:rsidRPr="001B6D42">
        <w:rPr>
          <w:rStyle w:val="FootnoteReference"/>
          <w:rtl/>
          <w:lang w:val="en-GB"/>
        </w:rPr>
        <w:footnoteReference w:id="42"/>
      </w:r>
      <w:r w:rsidRPr="001B6D42">
        <w:rPr>
          <w:rtl/>
        </w:rPr>
        <w:t>.</w:t>
      </w:r>
    </w:p>
    <w:p w14:paraId="63A4B8AE" w14:textId="77777777" w:rsidR="001B6D42" w:rsidRDefault="001B6D42" w:rsidP="001B6D42">
      <w:pPr>
        <w:pStyle w:val="a4"/>
        <w:spacing w:before="240"/>
        <w:rPr>
          <w:rtl/>
        </w:rPr>
      </w:pPr>
      <w:r w:rsidRPr="00347933">
        <w:t>g</w:t>
      </w:r>
    </w:p>
    <w:p w14:paraId="5D576EA7" w14:textId="77777777" w:rsidR="002F248A" w:rsidRDefault="002F248A" w:rsidP="00947307">
      <w:pPr>
        <w:pStyle w:val="12"/>
        <w:sectPr w:rsidR="002F248A" w:rsidSect="00E65DD5">
          <w:footnotePr>
            <w:numRestart w:val="eachSect"/>
          </w:footnotePr>
          <w:type w:val="continuous"/>
          <w:pgSz w:w="7920" w:h="12240"/>
          <w:pgMar w:top="-810" w:right="864" w:bottom="720" w:left="864" w:header="270" w:footer="0" w:gutter="0"/>
          <w:cols w:space="720"/>
          <w:docGrid w:linePitch="360"/>
        </w:sectPr>
      </w:pPr>
    </w:p>
    <w:p w14:paraId="027144BB" w14:textId="2D6380F8" w:rsidR="00AE3839" w:rsidRPr="00947307" w:rsidRDefault="00AE3839" w:rsidP="00947307">
      <w:pPr>
        <w:pStyle w:val="12"/>
        <w:rPr>
          <w:rFonts w:hint="cs"/>
          <w:rtl/>
        </w:rPr>
      </w:pPr>
      <w:bookmarkStart w:id="136" w:name="_Toc536760003"/>
      <w:r>
        <w:rPr>
          <w:rFonts w:hint="cs"/>
          <w:rtl/>
        </w:rPr>
        <w:t>הלכה ומנהג</w:t>
      </w:r>
      <w:bookmarkEnd w:id="136"/>
    </w:p>
    <w:p w14:paraId="64393957" w14:textId="338A7527" w:rsidR="00AE3839" w:rsidRPr="00947307" w:rsidRDefault="00AE3839" w:rsidP="00CB1F8A">
      <w:pPr>
        <w:pStyle w:val="a"/>
        <w:bidi w:val="0"/>
        <w:rPr>
          <w:rFonts w:hint="cs"/>
          <w:rtl/>
        </w:rPr>
      </w:pPr>
      <w:bookmarkStart w:id="137" w:name="_Toc536760004"/>
      <w:r w:rsidRPr="00947307">
        <w:rPr>
          <w:rFonts w:hint="cs"/>
          <w:rtl/>
        </w:rPr>
        <w:t>הליכת נשים לא טהורות לבית החיים בימי נידתן</w:t>
      </w:r>
      <w:bookmarkEnd w:id="137"/>
    </w:p>
    <w:p w14:paraId="61BD2A04" w14:textId="77777777" w:rsidR="00947307" w:rsidRPr="000C1945" w:rsidRDefault="00947307" w:rsidP="00B867EC">
      <w:pPr>
        <w:pStyle w:val="a0"/>
        <w:rPr>
          <w:rtl/>
        </w:rPr>
      </w:pPr>
      <w:bookmarkStart w:id="138" w:name="_Toc536760005"/>
      <w:r w:rsidRPr="000C1945">
        <w:rPr>
          <w:rtl/>
        </w:rPr>
        <w:t>הרב אלי' יוחנן גורארי'</w:t>
      </w:r>
      <w:bookmarkEnd w:id="138"/>
    </w:p>
    <w:p w14:paraId="3101B4EB" w14:textId="77777777" w:rsidR="00947307" w:rsidRPr="000C1945" w:rsidRDefault="00947307" w:rsidP="00947307">
      <w:pPr>
        <w:pStyle w:val="a1"/>
        <w:spacing w:after="0"/>
        <w:rPr>
          <w:rtl/>
        </w:rPr>
      </w:pPr>
      <w:r w:rsidRPr="000C1945">
        <w:rPr>
          <w:rtl/>
        </w:rPr>
        <w:t>הרב הראשי ואב"ד חולון</w:t>
      </w:r>
    </w:p>
    <w:p w14:paraId="0259B8AB" w14:textId="2599324F" w:rsidR="00AE3839" w:rsidRDefault="00947307" w:rsidP="00947307">
      <w:pPr>
        <w:pStyle w:val="a1"/>
        <w:rPr>
          <w:rFonts w:hint="cs"/>
          <w:rtl/>
        </w:rPr>
      </w:pPr>
      <w:r>
        <w:rPr>
          <w:rtl/>
        </w:rPr>
        <w:t>וחבר בי"ד רבני חב"ד בארה"ק</w:t>
      </w:r>
    </w:p>
    <w:p w14:paraId="050D4560" w14:textId="1C5D088F" w:rsidR="00AE3839" w:rsidRPr="00AE3839" w:rsidRDefault="0046131B" w:rsidP="00A41F89">
      <w:pPr>
        <w:pStyle w:val="a2"/>
        <w:rPr>
          <w:rFonts w:hint="cs"/>
          <w:rtl/>
        </w:rPr>
      </w:pPr>
      <w:r w:rsidRPr="0046131B">
        <w:rPr>
          <w:rFonts w:hint="cs"/>
          <w:b/>
          <w:bCs/>
          <w:rtl/>
        </w:rPr>
        <w:t>א.</w:t>
      </w:r>
      <w:r>
        <w:rPr>
          <w:rFonts w:hint="cs"/>
          <w:rtl/>
        </w:rPr>
        <w:t xml:space="preserve"> </w:t>
      </w:r>
      <w:r w:rsidR="00AE3839" w:rsidRPr="00AE3839">
        <w:rPr>
          <w:rFonts w:hint="cs"/>
          <w:rtl/>
        </w:rPr>
        <w:t>בפתחי תשובה</w:t>
      </w:r>
      <w:r w:rsidR="00AE3839" w:rsidRPr="00AE3839">
        <w:rPr>
          <w:rStyle w:val="FootnoteReference"/>
          <w:rtl/>
        </w:rPr>
        <w:footnoteReference w:id="43"/>
      </w:r>
      <w:r w:rsidR="00AE3839" w:rsidRPr="00AE3839">
        <w:rPr>
          <w:rFonts w:hint="cs"/>
          <w:rtl/>
        </w:rPr>
        <w:t>: "כתב בספר חמודי דניאל</w:t>
      </w:r>
      <w:r w:rsidR="00AE3839" w:rsidRPr="00AE3839">
        <w:rPr>
          <w:rStyle w:val="FootnoteReference"/>
          <w:rtl/>
        </w:rPr>
        <w:footnoteReference w:id="44"/>
      </w:r>
      <w:r w:rsidR="00AE3839" w:rsidRPr="00AE3839">
        <w:rPr>
          <w:rFonts w:hint="cs"/>
          <w:rtl/>
        </w:rPr>
        <w:t>, נהגו הנשים שלא לילך לבית החיים להתפלל בימי נידתה, ונכון הוא. ע"כ".</w:t>
      </w:r>
    </w:p>
    <w:p w14:paraId="34ABDABC" w14:textId="381E2992" w:rsidR="00AE3839" w:rsidRPr="00AE3839" w:rsidRDefault="00AE3839" w:rsidP="00A41F89">
      <w:pPr>
        <w:pStyle w:val="a2"/>
        <w:rPr>
          <w:rFonts w:hint="cs"/>
          <w:rtl/>
        </w:rPr>
      </w:pPr>
      <w:r w:rsidRPr="00AE3839">
        <w:rPr>
          <w:rFonts w:hint="cs"/>
          <w:rtl/>
        </w:rPr>
        <w:t xml:space="preserve">ובטעם שנהגו הנשים שלא לילך לבית החיים להתפלל בימי נידתה כתב בשו"ת </w:t>
      </w:r>
      <w:r w:rsidRPr="00AE3839">
        <w:rPr>
          <w:rFonts w:hint="cs"/>
          <w:rtl/>
        </w:rPr>
        <w:lastRenderedPageBreak/>
        <w:t>ויצבור יוסף</w:t>
      </w:r>
      <w:r w:rsidRPr="00AE3839">
        <w:rPr>
          <w:rStyle w:val="FootnoteReference"/>
          <w:rtl/>
        </w:rPr>
        <w:footnoteReference w:id="45"/>
      </w:r>
      <w:r w:rsidRPr="00AE3839">
        <w:rPr>
          <w:rFonts w:hint="cs"/>
          <w:rtl/>
        </w:rPr>
        <w:t>: "באשר שאל אם נשים שהם בימי נדתן מותרים לתפור התכריכים. הנה מבואר בספר מעבר יבק הגדול</w:t>
      </w:r>
      <w:r w:rsidRPr="00AE3839">
        <w:rPr>
          <w:rStyle w:val="FootnoteReference"/>
          <w:rtl/>
        </w:rPr>
        <w:footnoteReference w:id="46"/>
      </w:r>
      <w:r w:rsidRPr="00AE3839">
        <w:rPr>
          <w:rFonts w:hint="cs"/>
          <w:rtl/>
        </w:rPr>
        <w:t xml:space="preserve"> דטעם שהנשים עושים בתכריכים, לפי שהם גרמו המיתה בעולם, ובזה יש קצת תיקון לחטאם...ולכן בודאי אינו נכון להתעסק בתכריכים בשעת נדתן דדם נדה גם כן נשתלשל על ידי חטאם כנודע, ואם כן מורה שעדיין חטאם עליהם.</w:t>
      </w:r>
    </w:p>
    <w:p w14:paraId="6F087C0B" w14:textId="07B1DF8E" w:rsidR="00AE3839" w:rsidRPr="00AE3839" w:rsidRDefault="00AE3839" w:rsidP="00A41F89">
      <w:pPr>
        <w:pStyle w:val="a2"/>
        <w:rPr>
          <w:rFonts w:hint="cs"/>
          <w:rtl/>
        </w:rPr>
      </w:pPr>
      <w:r w:rsidRPr="00AE3839">
        <w:rPr>
          <w:rFonts w:hint="cs"/>
          <w:rtl/>
        </w:rPr>
        <w:t xml:space="preserve">"וזה גם כן מה שמקפידים דאין לשום נדות לילך על בית הקברות, כי יוכל ח"ו להזיק להם מטעם קטרוג, והבן".  </w:t>
      </w:r>
    </w:p>
    <w:p w14:paraId="0D520D8B" w14:textId="782D94C9" w:rsidR="00AE3839" w:rsidRPr="00AE3839" w:rsidRDefault="00AE3839" w:rsidP="00A41F89">
      <w:pPr>
        <w:pStyle w:val="a2"/>
        <w:rPr>
          <w:rFonts w:hint="cs"/>
          <w:rtl/>
        </w:rPr>
      </w:pPr>
      <w:r w:rsidRPr="00AE3839">
        <w:rPr>
          <w:rFonts w:hint="cs"/>
          <w:rtl/>
        </w:rPr>
        <w:t>אך בשו"ת קב חיים</w:t>
      </w:r>
      <w:r w:rsidRPr="00AE3839">
        <w:rPr>
          <w:rStyle w:val="FootnoteReference"/>
          <w:rtl/>
        </w:rPr>
        <w:footnoteReference w:id="47"/>
      </w:r>
      <w:r w:rsidRPr="00AE3839">
        <w:rPr>
          <w:rFonts w:hint="cs"/>
          <w:rtl/>
        </w:rPr>
        <w:t xml:space="preserve"> חולק על טעם זה והביא את דברי החמודי דניאל הנ"ל דנהגו הנשים שלא לילך לבית החיים להתפלל בימי נידתה. וכתב: "ונראה שהוא מטעם שכתב הרמ"א או"ח סי' פח שאין לאשה בימי ראייתה ליכנס לבית הכנסת שהוא משום קדושת וכבוד בית הכנסת, כמו כן אין לה ליכנס לבית הקברות משום קדושת בית הקברות וכבוד המתים. </w:t>
      </w:r>
    </w:p>
    <w:p w14:paraId="2B195185" w14:textId="4DD9F9DD" w:rsidR="00AE3839" w:rsidRPr="00AE3839" w:rsidRDefault="00AE3839" w:rsidP="00A41F89">
      <w:pPr>
        <w:pStyle w:val="a2"/>
        <w:rPr>
          <w:rFonts w:hint="cs"/>
          <w:rtl/>
        </w:rPr>
      </w:pPr>
      <w:r w:rsidRPr="00AE3839">
        <w:rPr>
          <w:rFonts w:hint="cs"/>
          <w:rtl/>
        </w:rPr>
        <w:t xml:space="preserve">ולפי זה יש לומר דלא שנא [אין שינוי והבדל] טעם זה כאן, דהרי לא יהא חמור מקדושת וכבוד בית הכנסת, וגם שם מתירים הרמ"א והמג"א שילכו לבית הכנסת בימים נוראים כיון דהכל מתאספים ואיכא [ויש] עצבון גדול ובושה אם תעמוד בחוץ...ואם כן כל שכן בנידון דידן שיהי' להם עצבון גדול ובושה שכל הנשים מתאספין לגמול חסד עם חברותיה והן בחוץ יעמודו". </w:t>
      </w:r>
    </w:p>
    <w:p w14:paraId="4908C056" w14:textId="5AF8BE57" w:rsidR="00AE3839" w:rsidRPr="0046131B" w:rsidRDefault="00AE3839" w:rsidP="00A41F89">
      <w:pPr>
        <w:pStyle w:val="11"/>
        <w:rPr>
          <w:rFonts w:hint="cs"/>
          <w:rtl/>
        </w:rPr>
      </w:pPr>
      <w:r w:rsidRPr="00AE3839">
        <w:rPr>
          <w:rFonts w:hint="cs"/>
          <w:rtl/>
        </w:rPr>
        <w:t>בימי ליבון</w:t>
      </w:r>
    </w:p>
    <w:p w14:paraId="5089DDA8" w14:textId="2517AD90" w:rsidR="00AE3839" w:rsidRPr="00AE3839" w:rsidRDefault="00AE3839" w:rsidP="00A41F89">
      <w:pPr>
        <w:pStyle w:val="a2"/>
        <w:rPr>
          <w:rFonts w:hint="cs"/>
          <w:rtl/>
        </w:rPr>
      </w:pPr>
      <w:r w:rsidRPr="00AE3839">
        <w:rPr>
          <w:rFonts w:hint="cs"/>
          <w:b/>
          <w:bCs/>
          <w:rtl/>
        </w:rPr>
        <w:t>ב.</w:t>
      </w:r>
      <w:r w:rsidRPr="00AE3839">
        <w:rPr>
          <w:rFonts w:hint="cs"/>
          <w:color w:val="FF0000"/>
          <w:rtl/>
        </w:rPr>
        <w:t xml:space="preserve"> </w:t>
      </w:r>
      <w:r w:rsidRPr="00AE3839">
        <w:rPr>
          <w:rFonts w:hint="cs"/>
          <w:rtl/>
        </w:rPr>
        <w:t>טעמים אלו שייכים לימי נידה, כאשר מצויים בה הדמים, אבל יש פוסקים האוסרים הליכת נשים לבית החיים גם בשבעה נקיים, ובלשון החיי אדם (כלל ג סי' לח): "ונראה לי שלא יכנסו לבית הקברות עד שיטבלו".</w:t>
      </w:r>
      <w:r w:rsidRPr="00AE3839">
        <w:rPr>
          <w:rFonts w:hint="cs"/>
          <w:b/>
          <w:bCs/>
          <w:rtl/>
        </w:rPr>
        <w:t xml:space="preserve"> </w:t>
      </w:r>
      <w:r w:rsidRPr="00AE3839">
        <w:rPr>
          <w:rFonts w:hint="cs"/>
          <w:rtl/>
        </w:rPr>
        <w:t>ונראה שסבר שיש טעם אחר למנהג זה.</w:t>
      </w:r>
    </w:p>
    <w:p w14:paraId="0671D6DB" w14:textId="186A268F" w:rsidR="00AE3839" w:rsidRPr="0046131B" w:rsidRDefault="00AE3839" w:rsidP="00A41F89">
      <w:pPr>
        <w:pStyle w:val="a2"/>
        <w:rPr>
          <w:rFonts w:hint="cs"/>
          <w:rtl/>
        </w:rPr>
      </w:pPr>
      <w:r w:rsidRPr="00AE3839">
        <w:rPr>
          <w:rFonts w:hint="cs"/>
          <w:rtl/>
        </w:rPr>
        <w:t>ואכן בספר ילקוט אברהם</w:t>
      </w:r>
      <w:r w:rsidRPr="00AE3839">
        <w:rPr>
          <w:rStyle w:val="FootnoteReference"/>
          <w:rtl/>
        </w:rPr>
        <w:footnoteReference w:id="48"/>
      </w:r>
      <w:r w:rsidRPr="00AE3839">
        <w:rPr>
          <w:rFonts w:hint="cs"/>
          <w:rtl/>
        </w:rPr>
        <w:t xml:space="preserve"> כתב: "ולפלא בעיני על החיי אדם ז"ל, הרי מפורש </w:t>
      </w:r>
      <w:r w:rsidRPr="00AE3839">
        <w:rPr>
          <w:rFonts w:hint="cs"/>
          <w:rtl/>
        </w:rPr>
        <w:lastRenderedPageBreak/>
        <w:t>ברמ"א</w:t>
      </w:r>
      <w:r w:rsidRPr="00AE3839">
        <w:rPr>
          <w:rStyle w:val="FootnoteReference"/>
          <w:rtl/>
        </w:rPr>
        <w:footnoteReference w:id="49"/>
      </w:r>
      <w:r w:rsidRPr="00AE3839">
        <w:rPr>
          <w:rFonts w:hint="cs"/>
          <w:rtl/>
        </w:rPr>
        <w:t xml:space="preserve"> דבימי ליבונה נהגו היתר לילך לבית הכנסת עיי"ש, ואין שום חילוק בין הליכתה אז לבית הכנסת או לבית החיים, ולמה מחמיר בה החיי אדם עד שתטבול וצ"ע. וכמדומה לי וכן שאלתי ואמרו שהם יוצאים ביד רמ"א ונהגו היתר בימי ליבונה". </w:t>
      </w:r>
    </w:p>
    <w:p w14:paraId="02CB29E4" w14:textId="364FCF29" w:rsidR="00AE3839" w:rsidRPr="00AE3839" w:rsidRDefault="00AE3839" w:rsidP="00A41F89">
      <w:pPr>
        <w:pStyle w:val="a2"/>
        <w:rPr>
          <w:rFonts w:hint="cs"/>
          <w:rtl/>
        </w:rPr>
      </w:pPr>
      <w:r w:rsidRPr="00AE3839">
        <w:rPr>
          <w:rFonts w:hint="cs"/>
          <w:rtl/>
        </w:rPr>
        <w:t>אך כבר יישב הדברים בתשובתו אליו בשו"ת דודאי השדה</w:t>
      </w:r>
      <w:r w:rsidRPr="00AE3839">
        <w:rPr>
          <w:rStyle w:val="FootnoteReference"/>
          <w:rtl/>
        </w:rPr>
        <w:footnoteReference w:id="50"/>
      </w:r>
      <w:r w:rsidRPr="00AE3839">
        <w:rPr>
          <w:rFonts w:hint="cs"/>
          <w:rtl/>
        </w:rPr>
        <w:t>, וזה לשונו: "מה שתמה על מה שכתוב בס' חיי אדם...והא לענין ליכנס לבית הכנסת איתא בפירוש ברמ"א</w:t>
      </w:r>
      <w:r w:rsidRPr="00AE3839">
        <w:rPr>
          <w:rStyle w:val="FootnoteReference"/>
          <w:rtl/>
        </w:rPr>
        <w:footnoteReference w:id="51"/>
      </w:r>
      <w:r w:rsidRPr="00AE3839">
        <w:rPr>
          <w:rFonts w:hint="cs"/>
          <w:rtl/>
        </w:rPr>
        <w:t xml:space="preserve">  דבימי לבונה נהגו היתר, רק בימי נדותה אסור?</w:t>
      </w:r>
    </w:p>
    <w:p w14:paraId="35E6D87E" w14:textId="2ECB211A" w:rsidR="00AE3839" w:rsidRPr="0046131B" w:rsidRDefault="00AE3839" w:rsidP="00A41F89">
      <w:pPr>
        <w:pStyle w:val="a2"/>
        <w:rPr>
          <w:rFonts w:hint="cs"/>
          <w:rtl/>
        </w:rPr>
      </w:pPr>
      <w:r w:rsidRPr="00AE3839">
        <w:rPr>
          <w:rFonts w:hint="cs"/>
          <w:rtl/>
        </w:rPr>
        <w:t xml:space="preserve">"נראה לי דיש לחלק, דליכנס לבית הקברות איכא טעם אחר דאיתא בספרים הקדושים שאפילו איש שהוא טמא קרי אל יכנס לבית הקברות לפי שהחיצונים מתדבקים בו ר"ל. ואם כן מהאי טעמא סבירא ליה לבעל חיי אדם דליכנס לבית הקברות גם בימי לבונה שעל כל פנים עוד טומאתה עליה, כל זמן שלא טבלה, הרי היא טמאה במה שהיתה ויש לחוש לכת חיצונים שיתדבקו בה. רק כיון שלא מצא כן בפירוש, כתב רק בלשון ונראה לי. ובאמת מסתבר טעמי' שיש חילוק בין ליכנס לבית הכנסת או לבית החיים".   </w:t>
      </w:r>
    </w:p>
    <w:p w14:paraId="140DB53C" w14:textId="70C68741" w:rsidR="00AE3839" w:rsidRPr="0046131B" w:rsidRDefault="00AE3839" w:rsidP="00A41F89">
      <w:pPr>
        <w:pStyle w:val="a2"/>
        <w:rPr>
          <w:rFonts w:hint="cs"/>
          <w:rtl/>
        </w:rPr>
      </w:pPr>
      <w:r w:rsidRPr="00AE3839">
        <w:rPr>
          <w:rFonts w:hint="cs"/>
          <w:rtl/>
        </w:rPr>
        <w:t>וכדברים אלו ממש הביא בשו"ת קב חיים הנ"ל ואף הוסיף לציין: "כמו שכתב בעל חיי אדם בעצמו לקמן כלל קל"ח סי' ה שאפילו איש הוא טמא קרי לא ילך על הקברות לפי שהחיצונים מתדבקים בו ר"ל, ע"ש".</w:t>
      </w:r>
    </w:p>
    <w:p w14:paraId="144C25F7" w14:textId="29190AE6" w:rsidR="00AE3839" w:rsidRPr="00AE3839" w:rsidRDefault="00AE3839" w:rsidP="00A41F89">
      <w:pPr>
        <w:pStyle w:val="a2"/>
        <w:rPr>
          <w:rFonts w:hint="cs"/>
          <w:rtl/>
        </w:rPr>
      </w:pPr>
      <w:r w:rsidRPr="00AE3839">
        <w:rPr>
          <w:rFonts w:hint="cs"/>
          <w:rtl/>
        </w:rPr>
        <w:t>ומה שכתב לאסור טמא קרי שלא ילך על הקברות מטעם התדבקות החיצונים ר"ל, מקור הדברים הוא בדברי המג"א</w:t>
      </w:r>
      <w:r w:rsidRPr="00AE3839">
        <w:rPr>
          <w:rStyle w:val="FootnoteReference"/>
          <w:rtl/>
        </w:rPr>
        <w:footnoteReference w:id="52"/>
      </w:r>
      <w:r w:rsidRPr="00AE3839">
        <w:rPr>
          <w:rFonts w:hint="cs"/>
          <w:rtl/>
        </w:rPr>
        <w:t>: "כתב בכתבי האר"י</w:t>
      </w:r>
      <w:r w:rsidRPr="00AE3839">
        <w:rPr>
          <w:rStyle w:val="FootnoteReference"/>
          <w:rtl/>
        </w:rPr>
        <w:footnoteReference w:id="53"/>
      </w:r>
      <w:r w:rsidRPr="00AE3839">
        <w:rPr>
          <w:rFonts w:hint="cs"/>
          <w:rtl/>
        </w:rPr>
        <w:t xml:space="preserve"> דאין לילך על הקברות אלא לצורך הלוית המת ובפרט אם לא תיקן עון קרי מתדבקים בו החיצונים עכ"ל".</w:t>
      </w:r>
    </w:p>
    <w:p w14:paraId="1FF244B8" w14:textId="40C3E130" w:rsidR="00AE3839" w:rsidRPr="00AE3839" w:rsidRDefault="00AE3839" w:rsidP="00A41F89">
      <w:pPr>
        <w:pStyle w:val="a2"/>
        <w:rPr>
          <w:rtl/>
        </w:rPr>
      </w:pPr>
      <w:r w:rsidRPr="00AE3839">
        <w:rPr>
          <w:rFonts w:hint="cs"/>
          <w:rtl/>
        </w:rPr>
        <w:t>ואולי על פי זה כתב בספר גשר החיים</w:t>
      </w:r>
      <w:r w:rsidRPr="00AE3839">
        <w:rPr>
          <w:rStyle w:val="FootnoteReference"/>
          <w:rtl/>
        </w:rPr>
        <w:footnoteReference w:id="54"/>
      </w:r>
      <w:r w:rsidRPr="00AE3839">
        <w:rPr>
          <w:rFonts w:hint="cs"/>
          <w:rtl/>
        </w:rPr>
        <w:t>: "ביותר וביחוד הזהירו האר"י הק' ועוד שלא תלכנה לבית הקברות נשים נדות בטרם טבלו כדין".</w:t>
      </w:r>
    </w:p>
    <w:p w14:paraId="2552765F" w14:textId="35A2BACA" w:rsidR="00AE3839" w:rsidRPr="0046131B" w:rsidRDefault="00AE3839" w:rsidP="00A41F89">
      <w:pPr>
        <w:pStyle w:val="11"/>
        <w:rPr>
          <w:rFonts w:hint="cs"/>
          <w:rtl/>
        </w:rPr>
      </w:pPr>
      <w:r w:rsidRPr="00AE3839">
        <w:rPr>
          <w:rFonts w:hint="cs"/>
          <w:rtl/>
        </w:rPr>
        <w:t>קברי צדיקים</w:t>
      </w:r>
    </w:p>
    <w:p w14:paraId="2D9FA595" w14:textId="3EE4B4BE" w:rsidR="00AE3839" w:rsidRPr="00AE3839" w:rsidRDefault="00AE3839" w:rsidP="00A41F89">
      <w:pPr>
        <w:pStyle w:val="a2"/>
        <w:rPr>
          <w:rFonts w:hint="cs"/>
          <w:rtl/>
        </w:rPr>
      </w:pPr>
      <w:r w:rsidRPr="00AE3839">
        <w:rPr>
          <w:rFonts w:hint="cs"/>
          <w:b/>
          <w:bCs/>
          <w:rtl/>
        </w:rPr>
        <w:lastRenderedPageBreak/>
        <w:t>ג.</w:t>
      </w:r>
      <w:r w:rsidRPr="00AE3839">
        <w:rPr>
          <w:rFonts w:hint="cs"/>
          <w:rtl/>
        </w:rPr>
        <w:t xml:space="preserve"> אמנם גם אודות טעם זה ומקורו בכתבי האריז"ל כבר כתב בשו"ת מנחת אלעזר</w:t>
      </w:r>
      <w:r w:rsidRPr="00AE3839">
        <w:rPr>
          <w:rStyle w:val="FootnoteReference"/>
          <w:rtl/>
        </w:rPr>
        <w:footnoteReference w:id="55"/>
      </w:r>
      <w:r w:rsidRPr="00AE3839">
        <w:rPr>
          <w:rFonts w:hint="cs"/>
          <w:rtl/>
        </w:rPr>
        <w:t xml:space="preserve">, שזהו רק כשהולכים סתם לבית הקברות, אבל אם הוא לצורך השתטחות על קברי צדיקים, אין לחשוש לזה. </w:t>
      </w:r>
    </w:p>
    <w:p w14:paraId="7719410F" w14:textId="23AF387E" w:rsidR="00AE3839" w:rsidRPr="00AE3839" w:rsidRDefault="00AE3839" w:rsidP="00A41F89">
      <w:pPr>
        <w:pStyle w:val="a2"/>
        <w:rPr>
          <w:rFonts w:hint="cs"/>
          <w:rtl/>
        </w:rPr>
      </w:pPr>
      <w:r w:rsidRPr="00AE3839">
        <w:rPr>
          <w:rFonts w:hint="cs"/>
          <w:rtl/>
        </w:rPr>
        <w:t>וזה לשונו: "מה שכתב בסידור האריז"ל שלא לילך על הקברות בכל עת מחמת הרוחות ב"א המצויים שלא יתגרו בו, הנה דייקו בלשונם שלא לילך בכל עת ובכל שעה והיינו שלא לצורך, וכמו שכתוב שם בלשונו דמלבד לצורך הלוית המת.</w:t>
      </w:r>
    </w:p>
    <w:p w14:paraId="6A81EB21" w14:textId="4F7E7793" w:rsidR="00AE3839" w:rsidRPr="0046131B" w:rsidRDefault="00AE3839" w:rsidP="00A41F89">
      <w:pPr>
        <w:pStyle w:val="a2"/>
        <w:rPr>
          <w:rFonts w:hint="cs"/>
          <w:rtl/>
        </w:rPr>
      </w:pPr>
      <w:r w:rsidRPr="00AE3839">
        <w:rPr>
          <w:rFonts w:hint="cs"/>
          <w:rtl/>
        </w:rPr>
        <w:t>"וממילא הוא הדין שאר מצוה והשתטחות על קברי צדיקים, אף שיצטרך בעל כרחו לעבור דרך שארי הקברים, הוי שומר מצוה לא ידע דבר רע ושלוחי מצוה אינן ניזוקין בגופן, כ"ש בנשמתם, הן בהליכתם והן בחזרתם, ואדרבה יוושעו בזכותם ויתקבל תפילתם בכל משאלותם לטובה".</w:t>
      </w:r>
    </w:p>
    <w:p w14:paraId="76709FB9" w14:textId="41BE2B61" w:rsidR="00AE3839" w:rsidRPr="00AE3839" w:rsidRDefault="00AE3839" w:rsidP="00A41F89">
      <w:pPr>
        <w:pStyle w:val="11"/>
        <w:rPr>
          <w:rFonts w:hint="cs"/>
          <w:rtl/>
        </w:rPr>
      </w:pPr>
      <w:r w:rsidRPr="00AE3839">
        <w:rPr>
          <w:rFonts w:hint="cs"/>
          <w:rtl/>
        </w:rPr>
        <w:t>הפדיון שנזרק מהאוהל</w:t>
      </w:r>
    </w:p>
    <w:p w14:paraId="4AA62906" w14:textId="6E4581C4" w:rsidR="00AE3839" w:rsidRPr="00AE3839" w:rsidRDefault="00AE3839" w:rsidP="00A41F89">
      <w:pPr>
        <w:pStyle w:val="a2"/>
        <w:rPr>
          <w:rFonts w:hint="cs"/>
          <w:rtl/>
        </w:rPr>
      </w:pPr>
      <w:r w:rsidRPr="00AE3839">
        <w:rPr>
          <w:rFonts w:hint="cs"/>
          <w:b/>
          <w:bCs/>
          <w:rtl/>
        </w:rPr>
        <w:t>ד.</w:t>
      </w:r>
      <w:r w:rsidR="0046131B">
        <w:rPr>
          <w:rFonts w:hint="cs"/>
          <w:rtl/>
        </w:rPr>
        <w:t xml:space="preserve"> </w:t>
      </w:r>
      <w:r w:rsidRPr="00AE3839">
        <w:rPr>
          <w:rFonts w:hint="cs"/>
          <w:rtl/>
        </w:rPr>
        <w:t>בספר סיפורים נוראים</w:t>
      </w:r>
      <w:r w:rsidRPr="00AE3839">
        <w:rPr>
          <w:rStyle w:val="FootnoteReference"/>
          <w:rtl/>
        </w:rPr>
        <w:footnoteReference w:id="56"/>
      </w:r>
      <w:r w:rsidRPr="00AE3839">
        <w:rPr>
          <w:rFonts w:hint="cs"/>
          <w:rtl/>
        </w:rPr>
        <w:t xml:space="preserve"> מסופר: "עוד סיפר לי השמש דבית המדרש [שלפני האוהל של כ"ק אדמו"ר האמצעי בניעזין], שפעם מצא ברצפת האוהל פדיון אחד נזרק מהאוהל, והחזירו. וחשב אפשר שרץ או חולדה גיררה, ונתן אותו הפדיון בתוך שארי פדיונות. אעפ"כ מצא למחר את הפדיון הלז מוטל בארץ. וכן עשה כמה וכמה פעמים. ובכל בוקר מצא הפדיון נזרק ברצפה בקרקע. ולא הניחו עוד באוהל בתוך הפדיונות. אך פלא גדול הי' זה בעיניו. וחקר ודרש אחר כך, עד שנחקר בבירור שפדיון הזה כתבה אשה אשר לא טהורה היתה".</w:t>
      </w:r>
    </w:p>
    <w:p w14:paraId="5AE28FFE" w14:textId="7B903FD9" w:rsidR="00AE3839" w:rsidRPr="00AE3839" w:rsidRDefault="00AE3839" w:rsidP="00A41F89">
      <w:pPr>
        <w:pStyle w:val="a2"/>
        <w:rPr>
          <w:rFonts w:hint="cs"/>
          <w:rtl/>
        </w:rPr>
      </w:pPr>
      <w:r w:rsidRPr="00AE3839">
        <w:rPr>
          <w:rFonts w:hint="cs"/>
          <w:rtl/>
        </w:rPr>
        <w:t xml:space="preserve">לסיכום: </w:t>
      </w:r>
    </w:p>
    <w:p w14:paraId="5F5C29B1" w14:textId="1BB54F77" w:rsidR="00AE3839" w:rsidRPr="0046131B" w:rsidRDefault="00AE3839" w:rsidP="00A41F89">
      <w:pPr>
        <w:pStyle w:val="a2"/>
        <w:rPr>
          <w:rFonts w:hint="cs"/>
          <w:rtl/>
        </w:rPr>
      </w:pPr>
      <w:r w:rsidRPr="00AE3839">
        <w:rPr>
          <w:rFonts w:hint="cs"/>
          <w:b/>
          <w:bCs/>
          <w:rtl/>
        </w:rPr>
        <w:t xml:space="preserve">ה. </w:t>
      </w:r>
      <w:r w:rsidRPr="0046131B">
        <w:rPr>
          <w:rFonts w:hint="cs"/>
          <w:rtl/>
        </w:rPr>
        <w:t xml:space="preserve">למעשה בשו"ת קב נקי הנ"ל סמך על המנחת אלעזר הנ"ל והיקל שאשה בימי טומאתה יכולה להתעסק עם התכריכים כנ"ל. ועל פי זה יש להקל אף לגבי הליכה לבית החיים בימי טומאתה במקום הצורך ובפרט לקברי צדיקים וכפי המנהג הנפוץ שבנות לא נשואות הולכות לקברי צדיקים. </w:t>
      </w:r>
    </w:p>
    <w:p w14:paraId="76A0051C" w14:textId="07E3E786" w:rsidR="00AE3839" w:rsidRPr="0046131B" w:rsidRDefault="00AE3839" w:rsidP="00A41F89">
      <w:pPr>
        <w:pStyle w:val="a2"/>
        <w:rPr>
          <w:rtl/>
          <w:lang w:val="en-US"/>
        </w:rPr>
      </w:pPr>
      <w:r w:rsidRPr="0046131B">
        <w:rPr>
          <w:rFonts w:hint="cs"/>
          <w:rtl/>
        </w:rPr>
        <w:t xml:space="preserve">   אמנם, יש המקפידות שלא ללכת בימי נידתה במקום שאפשר. אבל בימי ליבונה, בודאי ניתן להקל.</w:t>
      </w:r>
    </w:p>
    <w:p w14:paraId="7F3E9993" w14:textId="77777777" w:rsidR="0013544E" w:rsidRPr="00574C78" w:rsidRDefault="0013544E" w:rsidP="0013544E">
      <w:pPr>
        <w:pStyle w:val="a4"/>
        <w:rPr>
          <w:rtl/>
        </w:rPr>
      </w:pPr>
      <w:r w:rsidRPr="00347933">
        <w:lastRenderedPageBreak/>
        <w:t>g</w:t>
      </w:r>
    </w:p>
    <w:p w14:paraId="184197D9" w14:textId="77777777" w:rsidR="000076C6" w:rsidRDefault="000076C6" w:rsidP="000076C6">
      <w:pPr>
        <w:pStyle w:val="a"/>
        <w:sectPr w:rsidR="000076C6" w:rsidSect="00E65DD5">
          <w:footnotePr>
            <w:numRestart w:val="eachSect"/>
          </w:footnotePr>
          <w:type w:val="continuous"/>
          <w:pgSz w:w="7920" w:h="12240"/>
          <w:pgMar w:top="-810" w:right="864" w:bottom="720" w:left="864" w:header="270" w:footer="0" w:gutter="0"/>
          <w:cols w:space="720"/>
          <w:docGrid w:linePitch="360"/>
        </w:sectPr>
      </w:pPr>
    </w:p>
    <w:p w14:paraId="4E7A2F55" w14:textId="77777777" w:rsidR="004C1961" w:rsidRPr="00B964C9" w:rsidRDefault="004C1961" w:rsidP="004C1961">
      <w:pPr>
        <w:pStyle w:val="a"/>
        <w:bidi w:val="0"/>
        <w:rPr>
          <w:rFonts w:ascii="Narkisim" w:hAnsi="Narkisim"/>
          <w:rtl/>
          <w:lang w:val="hu-HU"/>
        </w:rPr>
      </w:pPr>
      <w:bookmarkStart w:id="139" w:name="_Toc536760006"/>
      <w:r w:rsidRPr="00B964C9">
        <w:rPr>
          <w:rFonts w:hint="cs"/>
          <w:rtl/>
        </w:rPr>
        <w:t>בענין לומר דבר שבקדושה בפני פרועות ראש</w:t>
      </w:r>
      <w:r w:rsidRPr="00B964C9">
        <w:rPr>
          <w:rStyle w:val="FootnoteReference"/>
          <w:rFonts w:ascii="Narkisim" w:hAnsi="Narkisim" w:cs="Narkisim"/>
          <w:b/>
          <w:bCs w:val="0"/>
          <w:sz w:val="36"/>
          <w:szCs w:val="36"/>
          <w:rtl/>
          <w:lang w:val="hu-HU"/>
        </w:rPr>
        <w:footnoteReference w:customMarkFollows="1" w:id="57"/>
        <w:t>*</w:t>
      </w:r>
      <w:bookmarkEnd w:id="139"/>
    </w:p>
    <w:p w14:paraId="4076A05A" w14:textId="77777777" w:rsidR="004C1961" w:rsidRPr="00B964C9" w:rsidRDefault="004C1961" w:rsidP="004C1961">
      <w:pPr>
        <w:pStyle w:val="a0"/>
        <w:rPr>
          <w:rtl/>
        </w:rPr>
      </w:pPr>
      <w:bookmarkStart w:id="140" w:name="_Toc536760007"/>
      <w:r>
        <w:rPr>
          <w:rFonts w:hint="cs"/>
          <w:rtl/>
          <w:lang w:bidi="he-IL"/>
        </w:rPr>
        <w:t xml:space="preserve">הרב </w:t>
      </w:r>
      <w:r w:rsidRPr="00B964C9">
        <w:rPr>
          <w:rtl/>
        </w:rPr>
        <w:t>ברוך אבערלאנדער</w:t>
      </w:r>
      <w:bookmarkEnd w:id="140"/>
    </w:p>
    <w:p w14:paraId="21F279AF" w14:textId="77777777" w:rsidR="004C1961" w:rsidRPr="00B964C9" w:rsidRDefault="004C1961" w:rsidP="004C1961">
      <w:pPr>
        <w:pStyle w:val="a1"/>
        <w:spacing w:after="0"/>
        <w:rPr>
          <w:rtl/>
          <w:lang w:val="hu-HU"/>
        </w:rPr>
      </w:pPr>
      <w:r w:rsidRPr="00B964C9">
        <w:rPr>
          <w:rtl/>
          <w:lang w:val="hu-HU"/>
        </w:rPr>
        <w:t>אב"ד הבד"צ דקהילות החרדים</w:t>
      </w:r>
    </w:p>
    <w:p w14:paraId="6E32F202" w14:textId="77777777" w:rsidR="004C1961" w:rsidRPr="00B964C9" w:rsidRDefault="004C1961" w:rsidP="004C1961">
      <w:pPr>
        <w:pStyle w:val="a1"/>
        <w:spacing w:after="0"/>
        <w:rPr>
          <w:rtl/>
          <w:lang w:val="hu-HU"/>
        </w:rPr>
      </w:pPr>
      <w:r w:rsidRPr="00B964C9">
        <w:rPr>
          <w:rtl/>
          <w:lang w:val="hu-HU"/>
        </w:rPr>
        <w:t>ושליח כ"ק אדמו"ר זי"ע</w:t>
      </w:r>
    </w:p>
    <w:p w14:paraId="337B22D9" w14:textId="77777777" w:rsidR="004C1961" w:rsidRPr="00B964C9" w:rsidRDefault="004C1961" w:rsidP="004C1961">
      <w:pPr>
        <w:pStyle w:val="a1"/>
        <w:rPr>
          <w:rtl/>
          <w:lang w:val="hu-HU"/>
        </w:rPr>
      </w:pPr>
      <w:r w:rsidRPr="00B964C9">
        <w:rPr>
          <w:rtl/>
          <w:lang w:val="hu-HU"/>
        </w:rPr>
        <w:t>בודאפעסט, הונגריה</w:t>
      </w:r>
    </w:p>
    <w:p w14:paraId="15F4BCDF" w14:textId="77777777" w:rsidR="004C1961" w:rsidRPr="00B964C9" w:rsidRDefault="004C1961" w:rsidP="004C1961">
      <w:pPr>
        <w:pStyle w:val="a2"/>
        <w:rPr>
          <w:rFonts w:hint="cs"/>
          <w:rtl/>
        </w:rPr>
      </w:pPr>
      <w:r w:rsidRPr="00B964C9">
        <w:rPr>
          <w:rFonts w:hint="cs"/>
          <w:rtl/>
        </w:rPr>
        <w:t>נהוג אצלינו בבית הכנסת שבליל שבת אחרי התפילה מזמינים את כל הקהל לקידוש וסעודת שבת, והרבה פעמים יש שם בין הקהל אשה שאינה לבושה בצניעות, ונשאלת השאלה איך לנהוג באמירת קידוש ושאר הברכות.</w:t>
      </w:r>
    </w:p>
    <w:p w14:paraId="68FE68E9" w14:textId="77777777" w:rsidR="004C1961" w:rsidRPr="00B964C9" w:rsidRDefault="004C1961" w:rsidP="004C1961">
      <w:pPr>
        <w:pStyle w:val="a2"/>
        <w:rPr>
          <w:rtl/>
        </w:rPr>
      </w:pPr>
      <w:r w:rsidRPr="00B964C9">
        <w:rPr>
          <w:rFonts w:hint="cs"/>
          <w:b/>
          <w:bCs/>
          <w:rtl/>
        </w:rPr>
        <w:t xml:space="preserve">תשובה: </w:t>
      </w:r>
      <w:r w:rsidRPr="00B964C9">
        <w:rPr>
          <w:rFonts w:hint="cs"/>
          <w:rtl/>
        </w:rPr>
        <w:t xml:space="preserve">כתב המרדכי </w:t>
      </w:r>
      <w:r w:rsidRPr="002F68A5">
        <w:rPr>
          <w:rFonts w:hint="cs"/>
          <w:sz w:val="20"/>
          <w:szCs w:val="20"/>
          <w:rtl/>
        </w:rPr>
        <w:t>(מס' ברכות פ"ג סי' פ)</w:t>
      </w:r>
      <w:r w:rsidRPr="00B964C9">
        <w:rPr>
          <w:rFonts w:hint="cs"/>
          <w:rtl/>
        </w:rPr>
        <w:t>: "</w:t>
      </w:r>
      <w:r w:rsidRPr="002F68A5">
        <w:rPr>
          <w:rFonts w:hint="cs"/>
          <w:sz w:val="20"/>
          <w:szCs w:val="20"/>
          <w:rtl/>
        </w:rPr>
        <w:t xml:space="preserve">[ברכות </w:t>
      </w:r>
      <w:r w:rsidRPr="002F68A5">
        <w:rPr>
          <w:sz w:val="20"/>
          <w:szCs w:val="20"/>
          <w:rtl/>
        </w:rPr>
        <w:t>כה</w:t>
      </w:r>
      <w:r w:rsidRPr="002F68A5">
        <w:rPr>
          <w:rFonts w:hint="cs"/>
          <w:sz w:val="20"/>
          <w:szCs w:val="20"/>
          <w:rtl/>
        </w:rPr>
        <w:t>,</w:t>
      </w:r>
      <w:r w:rsidRPr="002F68A5">
        <w:rPr>
          <w:sz w:val="20"/>
          <w:szCs w:val="20"/>
          <w:rtl/>
        </w:rPr>
        <w:t xml:space="preserve"> ב</w:t>
      </w:r>
      <w:r w:rsidRPr="002F68A5">
        <w:rPr>
          <w:rFonts w:hint="cs"/>
          <w:sz w:val="20"/>
          <w:szCs w:val="20"/>
          <w:rtl/>
        </w:rPr>
        <w:t>]</w:t>
      </w:r>
      <w:r w:rsidRPr="00B964C9">
        <w:rPr>
          <w:rtl/>
        </w:rPr>
        <w:t xml:space="preserve"> נכרי ערום אסור לקרות קריאת שמע כנגדו</w:t>
      </w:r>
      <w:r w:rsidRPr="00B964C9">
        <w:rPr>
          <w:rFonts w:hint="cs"/>
          <w:rtl/>
        </w:rPr>
        <w:t>.</w:t>
      </w:r>
      <w:r w:rsidRPr="00B964C9">
        <w:rPr>
          <w:rtl/>
        </w:rPr>
        <w:t xml:space="preserve"> והכא נמי אמרינן הכא בתלמודא טפח באשה ערוה</w:t>
      </w:r>
      <w:r w:rsidRPr="00B964C9">
        <w:rPr>
          <w:rFonts w:hint="cs"/>
          <w:rtl/>
        </w:rPr>
        <w:t>,</w:t>
      </w:r>
      <w:r w:rsidRPr="00B964C9">
        <w:rPr>
          <w:rtl/>
        </w:rPr>
        <w:t xml:space="preserve"> אפילו באשתו</w:t>
      </w:r>
      <w:r w:rsidRPr="00B964C9">
        <w:rPr>
          <w:rFonts w:hint="cs"/>
          <w:rtl/>
        </w:rPr>
        <w:t>,</w:t>
      </w:r>
      <w:r w:rsidRPr="00B964C9">
        <w:rPr>
          <w:rtl/>
        </w:rPr>
        <w:t xml:space="preserve"> פי' טפח שדרכה להתכסות</w:t>
      </w:r>
      <w:r w:rsidRPr="00B964C9">
        <w:rPr>
          <w:rFonts w:hint="cs"/>
          <w:rtl/>
        </w:rPr>
        <w:t>.</w:t>
      </w:r>
      <w:r w:rsidRPr="00B964C9">
        <w:rPr>
          <w:rtl/>
        </w:rPr>
        <w:t xml:space="preserve"> וכן שוק וקול באשה ערוה</w:t>
      </w:r>
      <w:r w:rsidRPr="00B964C9">
        <w:rPr>
          <w:rFonts w:hint="cs"/>
          <w:rtl/>
        </w:rPr>
        <w:t>.</w:t>
      </w:r>
      <w:r w:rsidRPr="00B964C9">
        <w:rPr>
          <w:rtl/>
        </w:rPr>
        <w:t xml:space="preserve"> ופי' רב האי גאון דכל הני לענין ק"ש</w:t>
      </w:r>
      <w:r w:rsidRPr="00B964C9">
        <w:rPr>
          <w:rFonts w:hint="cs"/>
          <w:rtl/>
        </w:rPr>
        <w:t>.</w:t>
      </w:r>
      <w:r w:rsidRPr="00B964C9">
        <w:rPr>
          <w:rtl/>
        </w:rPr>
        <w:t xml:space="preserve"> וכתב הר"א ממיץ בס</w:t>
      </w:r>
      <w:r w:rsidRPr="00B964C9">
        <w:rPr>
          <w:rFonts w:hint="cs"/>
          <w:rtl/>
        </w:rPr>
        <w:t xml:space="preserve">פר </w:t>
      </w:r>
      <w:r w:rsidRPr="00B964C9">
        <w:rPr>
          <w:rtl/>
        </w:rPr>
        <w:t>י</w:t>
      </w:r>
      <w:r w:rsidRPr="00B964C9">
        <w:rPr>
          <w:rFonts w:hint="cs"/>
          <w:rtl/>
        </w:rPr>
        <w:t xml:space="preserve">ראים </w:t>
      </w:r>
      <w:r w:rsidRPr="002F68A5">
        <w:rPr>
          <w:rFonts w:hint="cs"/>
          <w:sz w:val="20"/>
          <w:szCs w:val="20"/>
          <w:rtl/>
        </w:rPr>
        <w:t>[סי' שצב]</w:t>
      </w:r>
      <w:r w:rsidRPr="00B964C9">
        <w:rPr>
          <w:rtl/>
        </w:rPr>
        <w:t xml:space="preserve"> הלכך אסור לומר דבר שבקדושה בשמיעת קול שיר של אשה</w:t>
      </w:r>
      <w:r w:rsidRPr="00B964C9">
        <w:rPr>
          <w:rFonts w:hint="cs"/>
          <w:rtl/>
        </w:rPr>
        <w:t>,</w:t>
      </w:r>
      <w:r w:rsidRPr="00B964C9">
        <w:rPr>
          <w:rtl/>
        </w:rPr>
        <w:t xml:space="preserve"> ובעונותינו בין העובדי כוכבים אנו יושבים ועת לעשות לה' הפרו תורתך</w:t>
      </w:r>
      <w:r w:rsidRPr="00B964C9">
        <w:rPr>
          <w:rFonts w:hint="cs"/>
          <w:rtl/>
        </w:rPr>
        <w:t>,</w:t>
      </w:r>
      <w:r w:rsidRPr="00B964C9">
        <w:rPr>
          <w:rtl/>
        </w:rPr>
        <w:t xml:space="preserve"> הלכך אין אנו נזהרין מללמוד בשמיעת קול שיר נשים ארמאות</w:t>
      </w:r>
      <w:r w:rsidRPr="00B964C9">
        <w:rPr>
          <w:rFonts w:hint="cs"/>
          <w:rtl/>
        </w:rPr>
        <w:t xml:space="preserve">...". והביאו ב'ערוך השלחן' </w:t>
      </w:r>
      <w:r w:rsidRPr="002F68A5">
        <w:rPr>
          <w:rFonts w:hint="cs"/>
          <w:sz w:val="20"/>
          <w:szCs w:val="20"/>
          <w:rtl/>
        </w:rPr>
        <w:t>(סי' עה ס"ח)</w:t>
      </w:r>
      <w:r w:rsidRPr="00B964C9">
        <w:rPr>
          <w:rFonts w:hint="cs"/>
          <w:rtl/>
        </w:rPr>
        <w:t xml:space="preserve"> [דא"ג מצאתי שם מפורש מה שנשאלתי עד"ז כמה פעמים בדין קול באשה ערוה: "דדוקא כשמשוררות בפיהן הוה איסור, ולא כשמנגנות על הכלי, דבזה לא שייך הרהור וערוה"]. </w:t>
      </w:r>
    </w:p>
    <w:p w14:paraId="030BB1CD" w14:textId="77777777" w:rsidR="004C1961" w:rsidRPr="00B964C9" w:rsidRDefault="004C1961" w:rsidP="004C1961">
      <w:pPr>
        <w:pStyle w:val="a2"/>
        <w:rPr>
          <w:rtl/>
        </w:rPr>
      </w:pPr>
      <w:r w:rsidRPr="00B964C9">
        <w:rPr>
          <w:rFonts w:hint="cs"/>
          <w:rtl/>
        </w:rPr>
        <w:t xml:space="preserve">וכ"כ ב'קיצור שו"ע' </w:t>
      </w:r>
      <w:r w:rsidRPr="002F68A5">
        <w:rPr>
          <w:rFonts w:hint="cs"/>
          <w:sz w:val="20"/>
          <w:szCs w:val="20"/>
          <w:rtl/>
        </w:rPr>
        <w:t>(סי' ה סי"ג)</w:t>
      </w:r>
      <w:r w:rsidRPr="00B964C9">
        <w:rPr>
          <w:rFonts w:hint="cs"/>
          <w:rtl/>
        </w:rPr>
        <w:t xml:space="preserve">: "ומ"מ בשעת הדחק שהוא שומע נשים מזמרות, ואי אפשר לו למחות, לא יתבטל משום זה מק"ש ותפלה ותורה, אלא יתאמץ לכוין כל לבבו להקדושה שהוא עוסק בה ולא יתן לב עליה". וכתב בשו"ת 'ציץ אליעזר' </w:t>
      </w:r>
      <w:r w:rsidRPr="002F68A5">
        <w:rPr>
          <w:rFonts w:hint="cs"/>
          <w:sz w:val="20"/>
          <w:szCs w:val="20"/>
          <w:rtl/>
        </w:rPr>
        <w:t>(ח"ה סי' ב אות ד)</w:t>
      </w:r>
      <w:r w:rsidRPr="00B964C9">
        <w:rPr>
          <w:rFonts w:hint="cs"/>
          <w:rtl/>
        </w:rPr>
        <w:t>: "ומדכתב סתם 'נשים מזמרות' משמע אפילו ישראליות".</w:t>
      </w:r>
    </w:p>
    <w:p w14:paraId="72B0C250" w14:textId="77777777" w:rsidR="004C1961" w:rsidRPr="00B964C9" w:rsidRDefault="004C1961" w:rsidP="004C1961">
      <w:pPr>
        <w:pStyle w:val="a2"/>
        <w:rPr>
          <w:rtl/>
        </w:rPr>
      </w:pPr>
      <w:r w:rsidRPr="00B964C9">
        <w:rPr>
          <w:rFonts w:hint="cs"/>
          <w:rtl/>
        </w:rPr>
        <w:t xml:space="preserve">וכתב בחז"א </w:t>
      </w:r>
      <w:r w:rsidRPr="002F68A5">
        <w:rPr>
          <w:rFonts w:hint="cs"/>
          <w:sz w:val="20"/>
          <w:szCs w:val="20"/>
          <w:rtl/>
        </w:rPr>
        <w:t>(או"ח סי' טז סוף סקי"א)</w:t>
      </w:r>
      <w:r w:rsidRPr="00B964C9">
        <w:rPr>
          <w:rFonts w:hint="cs"/>
          <w:rtl/>
        </w:rPr>
        <w:t>: "</w:t>
      </w:r>
      <w:r w:rsidRPr="00B964C9">
        <w:rPr>
          <w:rtl/>
        </w:rPr>
        <w:t xml:space="preserve">והנה בתר"י כתבו </w:t>
      </w:r>
      <w:r w:rsidRPr="002F68A5">
        <w:rPr>
          <w:rFonts w:hint="cs"/>
          <w:sz w:val="20"/>
          <w:szCs w:val="20"/>
          <w:rtl/>
        </w:rPr>
        <w:t>[יז, רע"א בדפי הרי"ף, והובא גם בשו"ע אדה"ז סי' עה סוף ס"ו]</w:t>
      </w:r>
      <w:r w:rsidRPr="00B964C9">
        <w:rPr>
          <w:rFonts w:hint="cs"/>
          <w:rtl/>
        </w:rPr>
        <w:t xml:space="preserve"> </w:t>
      </w:r>
      <w:r w:rsidRPr="00B964C9">
        <w:rPr>
          <w:rtl/>
        </w:rPr>
        <w:t>שאם יכול לכוין ולא לשום לב לקול השיר מותר</w:t>
      </w:r>
      <w:r w:rsidRPr="00B964C9">
        <w:rPr>
          <w:rFonts w:hint="cs"/>
          <w:rtl/>
        </w:rPr>
        <w:t>,</w:t>
      </w:r>
      <w:r w:rsidRPr="00B964C9">
        <w:rPr>
          <w:rtl/>
        </w:rPr>
        <w:t xml:space="preserve"> ואפשר דהרא"מ לא ס"ל כן</w:t>
      </w:r>
      <w:r w:rsidRPr="00B964C9">
        <w:rPr>
          <w:rFonts w:hint="cs"/>
          <w:rtl/>
        </w:rPr>
        <w:t>.</w:t>
      </w:r>
      <w:r w:rsidRPr="00B964C9">
        <w:rPr>
          <w:rtl/>
        </w:rPr>
        <w:t xml:space="preserve"> ואפשר דכונתו אפי</w:t>
      </w:r>
      <w:r w:rsidRPr="00B964C9">
        <w:rPr>
          <w:rFonts w:hint="cs"/>
          <w:rtl/>
        </w:rPr>
        <w:t>לו</w:t>
      </w:r>
      <w:r w:rsidRPr="00B964C9">
        <w:rPr>
          <w:rtl/>
        </w:rPr>
        <w:t xml:space="preserve"> מוטרד מותר משום עת</w:t>
      </w:r>
      <w:r w:rsidRPr="00B964C9">
        <w:rPr>
          <w:rFonts w:hint="cs"/>
          <w:rtl/>
        </w:rPr>
        <w:t>.</w:t>
      </w:r>
      <w:r w:rsidRPr="00B964C9">
        <w:rPr>
          <w:rtl/>
        </w:rPr>
        <w:t xml:space="preserve"> לעשות ומה"ט אפשר לצדד להקל בזה"ז להגיד תוכחה ברבים ולהזכיר דברי </w:t>
      </w:r>
      <w:r w:rsidRPr="00B964C9">
        <w:rPr>
          <w:rFonts w:hint="cs"/>
          <w:rtl/>
        </w:rPr>
        <w:t>ח</w:t>
      </w:r>
      <w:r w:rsidRPr="00B964C9">
        <w:rPr>
          <w:rtl/>
        </w:rPr>
        <w:t>ז"ל אף שיש פרועות ראש כנגדו</w:t>
      </w:r>
      <w:r w:rsidRPr="00B964C9">
        <w:rPr>
          <w:rFonts w:hint="cs"/>
          <w:rtl/>
        </w:rPr>
        <w:t>,</w:t>
      </w:r>
      <w:r w:rsidRPr="00B964C9">
        <w:rPr>
          <w:rtl/>
        </w:rPr>
        <w:t xml:space="preserve"> ומשום עת לעשו</w:t>
      </w:r>
      <w:r w:rsidRPr="00B964C9">
        <w:rPr>
          <w:rFonts w:hint="cs"/>
          <w:rtl/>
        </w:rPr>
        <w:t>ת.</w:t>
      </w:r>
      <w:r w:rsidRPr="00B964C9">
        <w:rPr>
          <w:rtl/>
        </w:rPr>
        <w:t xml:space="preserve"> וגם אפשר לסמוך </w:t>
      </w:r>
      <w:r w:rsidRPr="00B964C9">
        <w:rPr>
          <w:rFonts w:hint="cs"/>
          <w:rtl/>
        </w:rPr>
        <w:t>ע</w:t>
      </w:r>
      <w:r w:rsidRPr="00B964C9">
        <w:rPr>
          <w:rtl/>
        </w:rPr>
        <w:t xml:space="preserve">ל דעת הר"י דכיון דאינו משים </w:t>
      </w:r>
      <w:r w:rsidRPr="00B964C9">
        <w:rPr>
          <w:rtl/>
        </w:rPr>
        <w:lastRenderedPageBreak/>
        <w:t>לבו מותר</w:t>
      </w:r>
      <w:r w:rsidRPr="00B964C9">
        <w:rPr>
          <w:rFonts w:hint="cs"/>
          <w:rtl/>
        </w:rPr>
        <w:t xml:space="preserve">". והביאו הגאון ר' יעקב ישראל פישר בהגהות 'אבן ישראל' על ה'משנה ברורה' </w:t>
      </w:r>
      <w:r w:rsidRPr="002F68A5">
        <w:rPr>
          <w:rFonts w:hint="cs"/>
          <w:sz w:val="20"/>
          <w:szCs w:val="20"/>
          <w:rtl/>
        </w:rPr>
        <w:t>(סי' עה אות ב)</w:t>
      </w:r>
      <w:r w:rsidRPr="00B964C9">
        <w:rPr>
          <w:rFonts w:hint="cs"/>
          <w:rtl/>
        </w:rPr>
        <w:t>.</w:t>
      </w:r>
    </w:p>
    <w:p w14:paraId="021B63CA" w14:textId="77777777" w:rsidR="004C1961" w:rsidRPr="00B964C9" w:rsidRDefault="004C1961" w:rsidP="004C1961">
      <w:pPr>
        <w:pStyle w:val="a2"/>
        <w:rPr>
          <w:rtl/>
        </w:rPr>
      </w:pPr>
      <w:r w:rsidRPr="00B964C9">
        <w:rPr>
          <w:rFonts w:hint="cs"/>
          <w:rtl/>
        </w:rPr>
        <w:t>וכתב ב</w:t>
      </w:r>
      <w:r w:rsidRPr="00B964C9">
        <w:rPr>
          <w:rtl/>
        </w:rPr>
        <w:t xml:space="preserve">שו"ת </w:t>
      </w:r>
      <w:r w:rsidRPr="00B964C9">
        <w:rPr>
          <w:rFonts w:hint="cs"/>
          <w:rtl/>
        </w:rPr>
        <w:t>'</w:t>
      </w:r>
      <w:r w:rsidRPr="00B964C9">
        <w:rPr>
          <w:rtl/>
        </w:rPr>
        <w:t>ציץ אליעזר</w:t>
      </w:r>
      <w:r w:rsidRPr="00B964C9">
        <w:rPr>
          <w:rFonts w:hint="cs"/>
          <w:rtl/>
        </w:rPr>
        <w:t>'</w:t>
      </w:r>
      <w:r w:rsidRPr="00B964C9">
        <w:rPr>
          <w:rtl/>
        </w:rPr>
        <w:t xml:space="preserve"> </w:t>
      </w:r>
      <w:r w:rsidRPr="002F68A5">
        <w:rPr>
          <w:rFonts w:hint="cs"/>
          <w:sz w:val="20"/>
          <w:szCs w:val="20"/>
          <w:rtl/>
        </w:rPr>
        <w:t>(</w:t>
      </w:r>
      <w:r w:rsidRPr="002F68A5">
        <w:rPr>
          <w:sz w:val="20"/>
          <w:szCs w:val="20"/>
          <w:rtl/>
        </w:rPr>
        <w:t>חט</w:t>
      </w:r>
      <w:r w:rsidRPr="002F68A5">
        <w:rPr>
          <w:rFonts w:hint="cs"/>
          <w:sz w:val="20"/>
          <w:szCs w:val="20"/>
          <w:rtl/>
        </w:rPr>
        <w:t>"</w:t>
      </w:r>
      <w:r w:rsidRPr="002F68A5">
        <w:rPr>
          <w:sz w:val="20"/>
          <w:szCs w:val="20"/>
          <w:rtl/>
        </w:rPr>
        <w:t>ו סי</w:t>
      </w:r>
      <w:r w:rsidRPr="002F68A5">
        <w:rPr>
          <w:rFonts w:hint="cs"/>
          <w:sz w:val="20"/>
          <w:szCs w:val="20"/>
          <w:rtl/>
        </w:rPr>
        <w:t>'</w:t>
      </w:r>
      <w:r w:rsidRPr="002F68A5">
        <w:rPr>
          <w:sz w:val="20"/>
          <w:szCs w:val="20"/>
          <w:rtl/>
        </w:rPr>
        <w:t xml:space="preserve"> יא </w:t>
      </w:r>
      <w:r w:rsidRPr="002F68A5">
        <w:rPr>
          <w:rFonts w:hint="cs"/>
          <w:sz w:val="20"/>
          <w:szCs w:val="20"/>
          <w:rtl/>
        </w:rPr>
        <w:t>אות ב)</w:t>
      </w:r>
      <w:r w:rsidRPr="00B964C9">
        <w:rPr>
          <w:rFonts w:hint="cs"/>
          <w:rtl/>
        </w:rPr>
        <w:t>: "</w:t>
      </w:r>
      <w:r w:rsidRPr="00B964C9">
        <w:rPr>
          <w:rtl/>
        </w:rPr>
        <w:t>למדנו מדברי חז"א תרתי, ראשית שיש לצדד להתיר בכלל בזה משום עת לעשות</w:t>
      </w:r>
      <w:r w:rsidRPr="00B964C9">
        <w:rPr>
          <w:rFonts w:hint="cs"/>
          <w:rtl/>
        </w:rPr>
        <w:t>.</w:t>
      </w:r>
      <w:r w:rsidRPr="00B964C9">
        <w:rPr>
          <w:rtl/>
        </w:rPr>
        <w:t xml:space="preserve"> ואם בפרועות ראש כן ה"ה נמי גם בנוגע לטפח באשה</w:t>
      </w:r>
      <w:r w:rsidRPr="00B964C9">
        <w:rPr>
          <w:rFonts w:hint="cs"/>
          <w:rtl/>
        </w:rPr>
        <w:t>,</w:t>
      </w:r>
      <w:r w:rsidRPr="00B964C9">
        <w:rPr>
          <w:rtl/>
        </w:rPr>
        <w:t xml:space="preserve"> דשניהם שוים בזה וכנ"ל</w:t>
      </w:r>
      <w:r w:rsidRPr="00B964C9">
        <w:rPr>
          <w:rFonts w:hint="cs"/>
          <w:rtl/>
        </w:rPr>
        <w:t>.</w:t>
      </w:r>
      <w:r w:rsidRPr="00B964C9">
        <w:rPr>
          <w:rtl/>
        </w:rPr>
        <w:t xml:space="preserve"> ושנית</w:t>
      </w:r>
      <w:r w:rsidRPr="00B964C9">
        <w:rPr>
          <w:rFonts w:hint="cs"/>
          <w:rtl/>
        </w:rPr>
        <w:t>,</w:t>
      </w:r>
      <w:r w:rsidRPr="00B964C9">
        <w:rPr>
          <w:rtl/>
        </w:rPr>
        <w:t xml:space="preserve"> גם בלי הטעם של עת לעשות יש מקום להתיר עפ"ד תר"י בהיכא שאינו משים לבו לכך</w:t>
      </w:r>
      <w:r w:rsidRPr="00B964C9">
        <w:rPr>
          <w:rFonts w:hint="cs"/>
          <w:rtl/>
        </w:rPr>
        <w:t>".</w:t>
      </w:r>
    </w:p>
    <w:p w14:paraId="6FCFF600" w14:textId="77777777" w:rsidR="004C1961" w:rsidRPr="00B964C9" w:rsidRDefault="004C1961" w:rsidP="004C1961">
      <w:pPr>
        <w:pStyle w:val="a2"/>
        <w:rPr>
          <w:rtl/>
        </w:rPr>
      </w:pPr>
      <w:r w:rsidRPr="00B964C9">
        <w:rPr>
          <w:rFonts w:hint="cs"/>
          <w:rtl/>
        </w:rPr>
        <w:t xml:space="preserve">וכ"כ הגאון רי"ח זוננפלד בשו"ת 'שלמת חיים' </w:t>
      </w:r>
      <w:r w:rsidRPr="002F68A5">
        <w:rPr>
          <w:rFonts w:hint="cs"/>
          <w:sz w:val="20"/>
          <w:szCs w:val="20"/>
          <w:rtl/>
        </w:rPr>
        <w:t>(סי' סו, ועיי"ש סי' סז-סט מהדורת מכון קרן רא"ם)</w:t>
      </w:r>
      <w:r w:rsidRPr="00B964C9">
        <w:rPr>
          <w:rFonts w:hint="cs"/>
          <w:rtl/>
        </w:rPr>
        <w:t>: "</w:t>
      </w:r>
      <w:r w:rsidRPr="00B964C9">
        <w:rPr>
          <w:rFonts w:hint="cs"/>
          <w:b/>
          <w:bCs/>
          <w:rtl/>
        </w:rPr>
        <w:t>[שאלה:]</w:t>
      </w:r>
      <w:r w:rsidRPr="00B964C9">
        <w:rPr>
          <w:rFonts w:hint="cs"/>
          <w:rtl/>
        </w:rPr>
        <w:t xml:space="preserve"> </w:t>
      </w:r>
      <w:r w:rsidRPr="00B964C9">
        <w:rPr>
          <w:rtl/>
        </w:rPr>
        <w:t>אי שפיר דמי לומר דברי תורה ברחוב אשר בין המון העוברים ושבים יש לחוש בודאי שבשיעור כמלוא עיניו איכא טפח מגולה באשה וכדומה</w:t>
      </w:r>
      <w:r w:rsidRPr="00B964C9">
        <w:rPr>
          <w:rFonts w:hint="cs"/>
          <w:rtl/>
        </w:rPr>
        <w:t>.</w:t>
      </w:r>
      <w:r w:rsidRPr="00B964C9">
        <w:rPr>
          <w:rtl/>
        </w:rPr>
        <w:t xml:space="preserve"> </w:t>
      </w:r>
      <w:r w:rsidRPr="00B964C9">
        <w:rPr>
          <w:b/>
          <w:bCs/>
          <w:rtl/>
        </w:rPr>
        <w:t>תשובה</w:t>
      </w:r>
      <w:r w:rsidRPr="00B964C9">
        <w:rPr>
          <w:rFonts w:hint="cs"/>
          <w:b/>
          <w:bCs/>
          <w:rtl/>
        </w:rPr>
        <w:t>:</w:t>
      </w:r>
      <w:r w:rsidRPr="00B964C9">
        <w:rPr>
          <w:rtl/>
        </w:rPr>
        <w:t xml:space="preserve"> פשיטא שאין לחוש בזה</w:t>
      </w:r>
      <w:r w:rsidRPr="00B964C9">
        <w:rPr>
          <w:rFonts w:hint="cs"/>
          <w:rtl/>
        </w:rPr>
        <w:t>,</w:t>
      </w:r>
      <w:r w:rsidRPr="00B964C9">
        <w:rPr>
          <w:rtl/>
        </w:rPr>
        <w:t xml:space="preserve"> רק שהדורש יהיה כוונתו לשמים ולא חלילה לראות</w:t>
      </w:r>
      <w:r w:rsidRPr="00B964C9">
        <w:rPr>
          <w:rFonts w:hint="cs"/>
          <w:rtl/>
        </w:rPr>
        <w:t xml:space="preserve">". </w:t>
      </w:r>
    </w:p>
    <w:p w14:paraId="181D51FE" w14:textId="77777777" w:rsidR="004C1961" w:rsidRPr="00B964C9" w:rsidRDefault="004C1961" w:rsidP="004C1961">
      <w:pPr>
        <w:pStyle w:val="a2"/>
        <w:rPr>
          <w:rtl/>
        </w:rPr>
      </w:pPr>
      <w:r w:rsidRPr="00B964C9">
        <w:rPr>
          <w:rFonts w:hint="cs"/>
          <w:rtl/>
        </w:rPr>
        <w:t>וכתב ב</w:t>
      </w:r>
      <w:r w:rsidRPr="00B964C9">
        <w:rPr>
          <w:rtl/>
        </w:rPr>
        <w:t xml:space="preserve">שו"ת </w:t>
      </w:r>
      <w:r w:rsidRPr="00B964C9">
        <w:rPr>
          <w:rFonts w:hint="cs"/>
          <w:rtl/>
        </w:rPr>
        <w:t>'</w:t>
      </w:r>
      <w:r w:rsidRPr="00B964C9">
        <w:rPr>
          <w:rtl/>
        </w:rPr>
        <w:t>ציץ אליעזר</w:t>
      </w:r>
      <w:r w:rsidRPr="00B964C9">
        <w:rPr>
          <w:rFonts w:hint="cs"/>
          <w:rtl/>
        </w:rPr>
        <w:t>'</w:t>
      </w:r>
      <w:r w:rsidRPr="00B964C9">
        <w:rPr>
          <w:rtl/>
        </w:rPr>
        <w:t xml:space="preserve"> </w:t>
      </w:r>
      <w:r w:rsidRPr="00B964C9">
        <w:rPr>
          <w:rFonts w:hint="cs"/>
          <w:rtl/>
        </w:rPr>
        <w:t xml:space="preserve">שם </w:t>
      </w:r>
      <w:r w:rsidRPr="002F68A5">
        <w:rPr>
          <w:rFonts w:hint="cs"/>
          <w:sz w:val="20"/>
          <w:szCs w:val="20"/>
          <w:rtl/>
        </w:rPr>
        <w:t>(אות ג)</w:t>
      </w:r>
      <w:r w:rsidRPr="00B964C9">
        <w:rPr>
          <w:rFonts w:hint="cs"/>
          <w:rtl/>
        </w:rPr>
        <w:t>: "</w:t>
      </w:r>
      <w:r w:rsidRPr="00B964C9">
        <w:rPr>
          <w:rtl/>
        </w:rPr>
        <w:t>ס"ל להגרי"ח ז"ל</w:t>
      </w:r>
      <w:r w:rsidRPr="00B964C9">
        <w:rPr>
          <w:rFonts w:hint="cs"/>
          <w:rtl/>
        </w:rPr>
        <w:t xml:space="preserve">... </w:t>
      </w:r>
      <w:r w:rsidRPr="00B964C9">
        <w:rPr>
          <w:rtl/>
        </w:rPr>
        <w:t>שמתיר בכה"ג אפי</w:t>
      </w:r>
      <w:r w:rsidRPr="00B964C9">
        <w:rPr>
          <w:rFonts w:hint="cs"/>
          <w:rtl/>
        </w:rPr>
        <w:t>לו</w:t>
      </w:r>
      <w:r w:rsidRPr="00B964C9">
        <w:rPr>
          <w:rtl/>
        </w:rPr>
        <w:t xml:space="preserve"> בלי עצימת עינים כשיש צורך בכך</w:t>
      </w:r>
      <w:r w:rsidRPr="00B964C9">
        <w:rPr>
          <w:rFonts w:hint="cs"/>
          <w:rtl/>
        </w:rPr>
        <w:t>,</w:t>
      </w:r>
      <w:r w:rsidRPr="00B964C9">
        <w:rPr>
          <w:rtl/>
        </w:rPr>
        <w:t xml:space="preserve"> ובלבד שלא יסתכל על הפרוצות</w:t>
      </w:r>
      <w:r w:rsidRPr="00B964C9">
        <w:rPr>
          <w:rFonts w:hint="cs"/>
          <w:rtl/>
        </w:rPr>
        <w:t>.</w:t>
      </w:r>
      <w:r w:rsidRPr="00B964C9">
        <w:rPr>
          <w:rtl/>
        </w:rPr>
        <w:t xml:space="preserve"> ואמנם מחבר הספר שם בהגה רוצה להטות כוונתו ולומר שכוונת הגרי"ח ז"ל על המוכיח הדורש ברה"ר בעצימת עינים</w:t>
      </w:r>
      <w:r w:rsidRPr="00B964C9">
        <w:rPr>
          <w:rFonts w:hint="cs"/>
          <w:rtl/>
        </w:rPr>
        <w:t>...</w:t>
      </w:r>
      <w:r w:rsidRPr="00B964C9">
        <w:rPr>
          <w:rtl/>
        </w:rPr>
        <w:t xml:space="preserve"> אבל אין כן משמעות דברי הגרי"ח בכזה</w:t>
      </w:r>
      <w:r w:rsidRPr="00B964C9">
        <w:rPr>
          <w:rFonts w:hint="cs"/>
          <w:rtl/>
        </w:rPr>
        <w:t>...".</w:t>
      </w:r>
    </w:p>
    <w:p w14:paraId="37DF4EB9" w14:textId="77777777" w:rsidR="004C1961" w:rsidRDefault="004C1961" w:rsidP="004C1961">
      <w:pPr>
        <w:pStyle w:val="a2"/>
        <w:rPr>
          <w:rtl/>
        </w:rPr>
      </w:pPr>
      <w:r w:rsidRPr="00B964C9">
        <w:rPr>
          <w:rFonts w:hint="cs"/>
          <w:rtl/>
        </w:rPr>
        <w:t>וע"פ כל זה יוצא בנידו"ד, באם אין אפשרות לעצום עינים, הרי בשעת הדחק ובמקום שיש בזה משום עת לעשות לה' ודאי יש להקל.</w:t>
      </w:r>
    </w:p>
    <w:p w14:paraId="685507E3" w14:textId="537902C5" w:rsidR="004C1961" w:rsidRDefault="004C1961" w:rsidP="002F68A5">
      <w:pPr>
        <w:pStyle w:val="a4"/>
        <w:sectPr w:rsidR="004C1961"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211C8075" w14:textId="77777777" w:rsidR="004C1961" w:rsidRPr="00115369" w:rsidRDefault="004C1961" w:rsidP="004C1961">
      <w:pPr>
        <w:pStyle w:val="a"/>
        <w:rPr>
          <w:rFonts w:ascii="Narkisim" w:hAnsi="Narkisim"/>
          <w:rtl/>
          <w:lang w:val="hu-HU"/>
        </w:rPr>
      </w:pPr>
      <w:bookmarkStart w:id="141" w:name="_Toc536760008"/>
      <w:r w:rsidRPr="00115369">
        <w:rPr>
          <w:rFonts w:hint="cs"/>
          <w:rtl/>
        </w:rPr>
        <w:t>האם שייך לומר שהקדושים הי"ד נקברו בתוך מי הנהר?</w:t>
      </w:r>
      <w:r w:rsidRPr="00115369">
        <w:rPr>
          <w:rFonts w:ascii="Narkisim" w:hAnsi="Narkisim"/>
          <w:position w:val="6"/>
          <w:sz w:val="20"/>
          <w:szCs w:val="20"/>
          <w:rtl/>
          <w:lang w:val="hu-HU"/>
        </w:rPr>
        <w:footnoteReference w:customMarkFollows="1" w:id="58"/>
        <w:t>*</w:t>
      </w:r>
      <w:bookmarkEnd w:id="141"/>
    </w:p>
    <w:p w14:paraId="5D78DF0B" w14:textId="77777777" w:rsidR="004C1961" w:rsidRPr="00115369" w:rsidRDefault="004C1961" w:rsidP="004C1961">
      <w:pPr>
        <w:pStyle w:val="a0"/>
        <w:rPr>
          <w:rFonts w:hint="cs"/>
          <w:rtl/>
        </w:rPr>
      </w:pPr>
      <w:bookmarkStart w:id="142" w:name="_Toc536760009"/>
      <w:r>
        <w:rPr>
          <w:rFonts w:hint="cs"/>
          <w:rtl/>
        </w:rPr>
        <w:t>הנ"ל</w:t>
      </w:r>
      <w:bookmarkEnd w:id="142"/>
    </w:p>
    <w:p w14:paraId="0111A156" w14:textId="77777777" w:rsidR="004C1961" w:rsidRPr="00115369" w:rsidRDefault="004C1961" w:rsidP="004C1961">
      <w:pPr>
        <w:pStyle w:val="a2"/>
        <w:rPr>
          <w:rtl/>
        </w:rPr>
      </w:pPr>
      <w:r w:rsidRPr="00115369">
        <w:rPr>
          <w:rFonts w:hint="cs"/>
          <w:rtl/>
        </w:rPr>
        <w:t xml:space="preserve">לפני כמה שבועות הגיעו לכאן כמה עסקנים מירושלים עיה"ק כדי לערוך חיפוש יסודי בנהר הדנובה שעובר בבודאפעסט, אולי יגלו עוד עצמות של אלפי הקדושים הי"ד שנהרגו לתוך הנהר בשנת תש"ה. </w:t>
      </w:r>
    </w:p>
    <w:p w14:paraId="1C6708C8" w14:textId="77777777" w:rsidR="004C1961" w:rsidRPr="00115369" w:rsidRDefault="004C1961" w:rsidP="004C1961">
      <w:pPr>
        <w:pStyle w:val="a2"/>
        <w:rPr>
          <w:rtl/>
        </w:rPr>
      </w:pPr>
      <w:r w:rsidRPr="00115369">
        <w:rPr>
          <w:rFonts w:hint="cs"/>
          <w:rtl/>
        </w:rPr>
        <w:t xml:space="preserve">למרבה הצער נתקיים בנו מה שאמר הנביא ישעיה "מהרסיך ומחרביך ממך </w:t>
      </w:r>
      <w:r w:rsidRPr="00115369">
        <w:rPr>
          <w:rFonts w:hint="cs"/>
          <w:rtl/>
        </w:rPr>
        <w:lastRenderedPageBreak/>
        <w:t>יצאו", והיו כאלו שהקימו קול צעקה נגד זה, וטענו ש"ההלכה היהודית מתנגדת לכל המבצע הזה", ואחת הסיבות היא שהגופות הללו "כבר נקברו" בתוך הנהר, ואין להפריע למנוחתם על-ידי שיוציאו אותם מתוך קברם במים. וארשום בזה מקורות ההלכה בס"ד.</w:t>
      </w:r>
    </w:p>
    <w:p w14:paraId="37C89E66" w14:textId="77777777" w:rsidR="004C1961" w:rsidRPr="00115369" w:rsidRDefault="004C1961" w:rsidP="004C1961">
      <w:pPr>
        <w:pStyle w:val="a2"/>
        <w:rPr>
          <w:rtl/>
        </w:rPr>
      </w:pPr>
      <w:r w:rsidRPr="00115369">
        <w:rPr>
          <w:rtl/>
        </w:rPr>
        <w:t>נפסקה הלכה ב</w:t>
      </w:r>
      <w:r w:rsidRPr="00115369">
        <w:rPr>
          <w:rFonts w:hint="cs"/>
          <w:rtl/>
        </w:rPr>
        <w:t>שו"ע שם</w:t>
      </w:r>
      <w:r w:rsidRPr="00115369">
        <w:rPr>
          <w:rtl/>
        </w:rPr>
        <w:t xml:space="preserve"> </w:t>
      </w:r>
      <w:r w:rsidRPr="00115369">
        <w:rPr>
          <w:sz w:val="20"/>
          <w:szCs w:val="20"/>
          <w:rtl/>
        </w:rPr>
        <w:t>(סי' ש</w:t>
      </w:r>
      <w:r w:rsidRPr="00115369">
        <w:rPr>
          <w:rFonts w:hint="cs"/>
          <w:sz w:val="20"/>
          <w:szCs w:val="20"/>
          <w:rtl/>
        </w:rPr>
        <w:t>סב</w:t>
      </w:r>
      <w:r w:rsidRPr="00115369">
        <w:rPr>
          <w:sz w:val="20"/>
          <w:szCs w:val="20"/>
          <w:rtl/>
        </w:rPr>
        <w:t xml:space="preserve"> ס"</w:t>
      </w:r>
      <w:r w:rsidRPr="00115369">
        <w:rPr>
          <w:rFonts w:hint="cs"/>
          <w:sz w:val="20"/>
          <w:szCs w:val="20"/>
          <w:rtl/>
        </w:rPr>
        <w:t>א</w:t>
      </w:r>
      <w:r w:rsidRPr="00115369">
        <w:rPr>
          <w:sz w:val="20"/>
          <w:szCs w:val="20"/>
          <w:rtl/>
        </w:rPr>
        <w:t>)</w:t>
      </w:r>
      <w:r w:rsidRPr="00115369">
        <w:rPr>
          <w:rtl/>
        </w:rPr>
        <w:t>: "</w:t>
      </w:r>
      <w:r w:rsidRPr="00115369">
        <w:rPr>
          <w:rFonts w:hint="cs"/>
          <w:rtl/>
        </w:rPr>
        <w:t xml:space="preserve">הנותן מתו בארון ולא קברו בקרקע, עובר משום מלין את המת. ואם נתנו בארון וקברו בקרקע, אינו עובר עליו, ומכל מקום יפה לקברו בקרקע ממש, ואפילו בחוץ לארץ". ומקורו הביא בטור שם ממה שאמר רבי יוחנן </w:t>
      </w:r>
      <w:r w:rsidRPr="00115369">
        <w:rPr>
          <w:rFonts w:hint="cs"/>
          <w:sz w:val="20"/>
          <w:szCs w:val="20"/>
          <w:rtl/>
        </w:rPr>
        <w:t>(סנהדרין מו, ב)</w:t>
      </w:r>
      <w:r w:rsidRPr="00115369">
        <w:rPr>
          <w:rFonts w:hint="cs"/>
          <w:rtl/>
        </w:rPr>
        <w:t>: מנין למלין את מתו שעובר עליו בל"ת, ת"ל כי קבר תקברנו. ופירש הטור: "פירוש שצריך לקברו בקרקע ולא יתננו בארון ויניחנו כך". וזה מיוסד על המשך הדיון בגמרא שם: דליעבד ליה ארון? תקברנו.</w:t>
      </w:r>
    </w:p>
    <w:p w14:paraId="267187CF" w14:textId="77777777" w:rsidR="004C1961" w:rsidRPr="00115369" w:rsidRDefault="004C1961" w:rsidP="004C1961">
      <w:pPr>
        <w:pStyle w:val="a2"/>
        <w:rPr>
          <w:rtl/>
        </w:rPr>
      </w:pPr>
      <w:r w:rsidRPr="00115369">
        <w:rPr>
          <w:rFonts w:hint="cs"/>
          <w:rtl/>
        </w:rPr>
        <w:t>וכפי שביאר שם בחידושי הר"ן: "</w:t>
      </w:r>
      <w:r w:rsidRPr="00115369">
        <w:rPr>
          <w:rtl/>
        </w:rPr>
        <w:t>רמז לקבורה מן התורה</w:t>
      </w:r>
      <w:r w:rsidRPr="00115369">
        <w:rPr>
          <w:rFonts w:hint="cs"/>
          <w:rtl/>
        </w:rPr>
        <w:t>.</w:t>
      </w:r>
      <w:r w:rsidRPr="00115369">
        <w:rPr>
          <w:rtl/>
        </w:rPr>
        <w:t xml:space="preserve"> כלומר קבורת קרקע</w:t>
      </w:r>
      <w:r w:rsidRPr="00115369">
        <w:rPr>
          <w:rFonts w:hint="cs"/>
          <w:rtl/>
        </w:rPr>
        <w:t>,</w:t>
      </w:r>
      <w:r w:rsidRPr="00115369">
        <w:rPr>
          <w:rtl/>
        </w:rPr>
        <w:t xml:space="preserve"> שאם לא כן היה במשמע שלא יהא מצוה אלא שיהא מעבירין </w:t>
      </w:r>
      <w:r w:rsidRPr="00115369">
        <w:rPr>
          <w:rFonts w:hint="cs"/>
          <w:rtl/>
        </w:rPr>
        <w:t xml:space="preserve">[את המת] </w:t>
      </w:r>
      <w:r w:rsidRPr="00115369">
        <w:rPr>
          <w:rtl/>
        </w:rPr>
        <w:t>מכנגד פני הרואין</w:t>
      </w:r>
      <w:r w:rsidRPr="00115369">
        <w:rPr>
          <w:rFonts w:hint="cs"/>
          <w:rtl/>
        </w:rPr>
        <w:t xml:space="preserve">... </w:t>
      </w:r>
      <w:r w:rsidRPr="00115369">
        <w:rPr>
          <w:rtl/>
        </w:rPr>
        <w:t>וא"כ אין אדם יוצא מידי חובת קבורה אלא בקבורת קרקע</w:t>
      </w:r>
      <w:r w:rsidRPr="00115369">
        <w:rPr>
          <w:rFonts w:hint="cs"/>
          <w:rtl/>
        </w:rPr>
        <w:t xml:space="preserve">... </w:t>
      </w:r>
      <w:r w:rsidRPr="00115369">
        <w:rPr>
          <w:rtl/>
        </w:rPr>
        <w:t>מפני שהיא תכלית העני</w:t>
      </w:r>
      <w:r w:rsidRPr="00115369">
        <w:rPr>
          <w:rFonts w:hint="cs"/>
          <w:rtl/>
        </w:rPr>
        <w:t>ן,</w:t>
      </w:r>
      <w:r w:rsidRPr="00115369">
        <w:rPr>
          <w:rtl/>
        </w:rPr>
        <w:t xml:space="preserve"> שאין לך גניזה גדולה ממנה</w:t>
      </w:r>
      <w:r w:rsidRPr="00115369">
        <w:rPr>
          <w:rFonts w:hint="cs"/>
          <w:rtl/>
        </w:rPr>
        <w:t>...</w:t>
      </w:r>
      <w:r w:rsidRPr="00115369">
        <w:rPr>
          <w:rtl/>
        </w:rPr>
        <w:t xml:space="preserve"> אבל מפני</w:t>
      </w:r>
      <w:r w:rsidRPr="00115369">
        <w:rPr>
          <w:rFonts w:hint="cs"/>
          <w:rtl/>
        </w:rPr>
        <w:t xml:space="preserve"> </w:t>
      </w:r>
      <w:r w:rsidRPr="00115369">
        <w:rPr>
          <w:rtl/>
        </w:rPr>
        <w:t xml:space="preserve">שאמר הכתוב </w:t>
      </w:r>
      <w:r w:rsidRPr="00115369">
        <w:rPr>
          <w:rFonts w:hint="cs"/>
          <w:sz w:val="20"/>
          <w:szCs w:val="20"/>
          <w:rtl/>
        </w:rPr>
        <w:t>[בראשית ג, יט]</w:t>
      </w:r>
      <w:r w:rsidRPr="00115369">
        <w:rPr>
          <w:rFonts w:hint="cs"/>
          <w:rtl/>
        </w:rPr>
        <w:t xml:space="preserve"> '</w:t>
      </w:r>
      <w:r w:rsidRPr="00115369">
        <w:rPr>
          <w:rtl/>
        </w:rPr>
        <w:t>כי עפר אתה ואל עפר תשוב</w:t>
      </w:r>
      <w:r w:rsidRPr="00115369">
        <w:rPr>
          <w:rFonts w:hint="cs"/>
          <w:rtl/>
        </w:rPr>
        <w:t>',</w:t>
      </w:r>
      <w:r w:rsidRPr="00115369">
        <w:rPr>
          <w:rtl/>
        </w:rPr>
        <w:t xml:space="preserve"> ואמרו בהגדה שהעפר הוא רפואתו</w:t>
      </w:r>
      <w:r w:rsidRPr="00115369">
        <w:rPr>
          <w:rFonts w:hint="cs"/>
          <w:rtl/>
        </w:rPr>
        <w:t>,</w:t>
      </w:r>
      <w:r w:rsidRPr="00115369">
        <w:rPr>
          <w:rtl/>
        </w:rPr>
        <w:t xml:space="preserve"> טוב לקיים בו קבורת קרקע ממש שלא בהפסק</w:t>
      </w:r>
      <w:r w:rsidRPr="00115369">
        <w:rPr>
          <w:rFonts w:hint="cs"/>
          <w:rtl/>
        </w:rPr>
        <w:t>".</w:t>
      </w:r>
    </w:p>
    <w:p w14:paraId="6C73DCC6" w14:textId="77777777" w:rsidR="004C1961" w:rsidRPr="00115369" w:rsidRDefault="004C1961" w:rsidP="004C1961">
      <w:pPr>
        <w:pStyle w:val="a2"/>
        <w:rPr>
          <w:rtl/>
        </w:rPr>
      </w:pPr>
      <w:r w:rsidRPr="00115369">
        <w:rPr>
          <w:rFonts w:hint="cs"/>
          <w:rtl/>
        </w:rPr>
        <w:t xml:space="preserve">ומצאתי בשו"ת 'דבר יהושע' </w:t>
      </w:r>
      <w:r w:rsidRPr="00115369">
        <w:rPr>
          <w:rFonts w:hint="cs"/>
          <w:sz w:val="20"/>
          <w:szCs w:val="20"/>
          <w:rtl/>
        </w:rPr>
        <w:t xml:space="preserve">(ח"ב סי' לח אות כ) </w:t>
      </w:r>
      <w:r w:rsidRPr="00115369">
        <w:rPr>
          <w:rFonts w:hint="cs"/>
          <w:rtl/>
        </w:rPr>
        <w:t>שדן האם קבורה במים חשיב קבורה. ומסיק ד"</w:t>
      </w:r>
      <w:r w:rsidRPr="00115369">
        <w:rPr>
          <w:rtl/>
        </w:rPr>
        <w:t>במת אדם לא סגי בקבורה זו</w:t>
      </w:r>
      <w:r w:rsidRPr="00115369">
        <w:rPr>
          <w:rFonts w:hint="cs"/>
          <w:rtl/>
        </w:rPr>
        <w:t>,</w:t>
      </w:r>
      <w:r w:rsidRPr="00115369">
        <w:rPr>
          <w:rtl/>
        </w:rPr>
        <w:t xml:space="preserve"> אלא בעינן קבורה ביבשה דוקא</w:t>
      </w:r>
      <w:r w:rsidRPr="00115369">
        <w:rPr>
          <w:rFonts w:hint="cs"/>
          <w:rtl/>
        </w:rPr>
        <w:t>,</w:t>
      </w:r>
      <w:r w:rsidRPr="00115369">
        <w:rPr>
          <w:rtl/>
        </w:rPr>
        <w:t xml:space="preserve"> דרק זה תקנתו</w:t>
      </w:r>
      <w:r w:rsidRPr="00115369">
        <w:rPr>
          <w:rFonts w:hint="cs"/>
          <w:rtl/>
        </w:rPr>
        <w:t>,</w:t>
      </w:r>
      <w:r w:rsidRPr="00115369">
        <w:rPr>
          <w:rtl/>
        </w:rPr>
        <w:t xml:space="preserve"> שנאמר אל עפר תשוב</w:t>
      </w:r>
      <w:r w:rsidRPr="00115369">
        <w:rPr>
          <w:rFonts w:hint="cs"/>
          <w:rtl/>
        </w:rPr>
        <w:t xml:space="preserve">". </w:t>
      </w:r>
    </w:p>
    <w:p w14:paraId="33E98A32" w14:textId="77777777" w:rsidR="004C1961" w:rsidRPr="00115369" w:rsidRDefault="004C1961" w:rsidP="004C1961">
      <w:pPr>
        <w:pStyle w:val="a2"/>
        <w:rPr>
          <w:rtl/>
        </w:rPr>
      </w:pPr>
      <w:r w:rsidRPr="00115369">
        <w:rPr>
          <w:rFonts w:hint="cs"/>
          <w:rtl/>
        </w:rPr>
        <w:t xml:space="preserve">והביא מקור נפלא לזה ממה שאמרו חז"ל </w:t>
      </w:r>
      <w:r w:rsidRPr="00115369">
        <w:rPr>
          <w:rFonts w:hint="cs"/>
          <w:sz w:val="20"/>
          <w:szCs w:val="20"/>
          <w:rtl/>
        </w:rPr>
        <w:t>(פסחים קיח, ב)</w:t>
      </w:r>
      <w:r w:rsidRPr="00115369">
        <w:rPr>
          <w:rFonts w:hint="cs"/>
          <w:rtl/>
        </w:rPr>
        <w:t xml:space="preserve">, </w:t>
      </w:r>
      <w:r w:rsidRPr="00115369">
        <w:rPr>
          <w:rtl/>
        </w:rPr>
        <w:t>שהמרו ישראל באותה שעה ואמרו</w:t>
      </w:r>
      <w:r w:rsidRPr="00115369">
        <w:rPr>
          <w:rFonts w:hint="cs"/>
          <w:rtl/>
        </w:rPr>
        <w:t>,</w:t>
      </w:r>
      <w:r w:rsidRPr="00115369">
        <w:rPr>
          <w:rtl/>
        </w:rPr>
        <w:t xml:space="preserve"> כשם שאנו עולין מצד אחד</w:t>
      </w:r>
      <w:r w:rsidRPr="00115369">
        <w:rPr>
          <w:rFonts w:hint="cs"/>
          <w:rtl/>
        </w:rPr>
        <w:t>,</w:t>
      </w:r>
      <w:r w:rsidRPr="00115369">
        <w:rPr>
          <w:rtl/>
        </w:rPr>
        <w:t xml:space="preserve"> כך מצריים עולים מצד אחר. אמר לו הקב</w:t>
      </w:r>
      <w:r w:rsidRPr="00115369">
        <w:rPr>
          <w:rFonts w:hint="cs"/>
          <w:rtl/>
        </w:rPr>
        <w:t>"</w:t>
      </w:r>
      <w:r w:rsidRPr="00115369">
        <w:rPr>
          <w:rtl/>
        </w:rPr>
        <w:t>ה לשר של ים</w:t>
      </w:r>
      <w:r w:rsidRPr="00115369">
        <w:rPr>
          <w:rFonts w:hint="cs"/>
          <w:rtl/>
        </w:rPr>
        <w:t>,</w:t>
      </w:r>
      <w:r w:rsidRPr="00115369">
        <w:rPr>
          <w:rtl/>
        </w:rPr>
        <w:t xml:space="preserve"> פלוט אותן ליבשה.</w:t>
      </w:r>
      <w:r w:rsidRPr="00115369">
        <w:rPr>
          <w:rFonts w:hint="cs"/>
          <w:rtl/>
        </w:rPr>
        <w:t xml:space="preserve"> ופירש ברשב"ם </w:t>
      </w:r>
      <w:r w:rsidRPr="00115369">
        <w:rPr>
          <w:rFonts w:hint="cs"/>
          <w:sz w:val="20"/>
          <w:szCs w:val="20"/>
          <w:rtl/>
        </w:rPr>
        <w:t>(ע"פ המכילתא עה"פ [שמות טו, יב] נטית ימינך)</w:t>
      </w:r>
      <w:r w:rsidRPr="00115369">
        <w:rPr>
          <w:rFonts w:hint="cs"/>
          <w:rtl/>
        </w:rPr>
        <w:t>: "</w:t>
      </w:r>
      <w:r w:rsidRPr="00115369">
        <w:rPr>
          <w:rtl/>
        </w:rPr>
        <w:t xml:space="preserve">פלוט אותן ליבשה. </w:t>
      </w:r>
      <w:r w:rsidRPr="00115369">
        <w:rPr>
          <w:b/>
          <w:bCs/>
          <w:rtl/>
        </w:rPr>
        <w:t>וניתנו לקבורה שם</w:t>
      </w:r>
      <w:r w:rsidRPr="00115369">
        <w:rPr>
          <w:rFonts w:hint="cs"/>
          <w:rtl/>
        </w:rPr>
        <w:t>,</w:t>
      </w:r>
      <w:r w:rsidRPr="00115369">
        <w:rPr>
          <w:rtl/>
        </w:rPr>
        <w:t xml:space="preserve"> בזכות שאמרו </w:t>
      </w:r>
      <w:r w:rsidRPr="00115369">
        <w:rPr>
          <w:sz w:val="20"/>
          <w:szCs w:val="20"/>
          <w:rtl/>
        </w:rPr>
        <w:t>(שמות יד</w:t>
      </w:r>
      <w:r w:rsidRPr="00115369">
        <w:rPr>
          <w:rFonts w:hint="cs"/>
          <w:sz w:val="20"/>
          <w:szCs w:val="20"/>
          <w:rtl/>
        </w:rPr>
        <w:t>, כה</w:t>
      </w:r>
      <w:r w:rsidRPr="00115369">
        <w:rPr>
          <w:sz w:val="20"/>
          <w:szCs w:val="20"/>
          <w:rtl/>
        </w:rPr>
        <w:t xml:space="preserve">) </w:t>
      </w:r>
      <w:r w:rsidRPr="00115369">
        <w:rPr>
          <w:rtl/>
        </w:rPr>
        <w:t>כי ה' נלחם להם במצרים</w:t>
      </w:r>
      <w:r w:rsidRPr="00115369">
        <w:rPr>
          <w:rFonts w:hint="cs"/>
          <w:rtl/>
        </w:rPr>
        <w:t>.</w:t>
      </w:r>
      <w:r w:rsidRPr="00115369">
        <w:rPr>
          <w:rtl/>
        </w:rPr>
        <w:t xml:space="preserve"> והיינו דכתיב </w:t>
      </w:r>
      <w:r w:rsidRPr="00115369">
        <w:rPr>
          <w:sz w:val="20"/>
          <w:szCs w:val="20"/>
          <w:rtl/>
        </w:rPr>
        <w:t>(שם טו</w:t>
      </w:r>
      <w:r w:rsidRPr="00115369">
        <w:rPr>
          <w:rFonts w:hint="cs"/>
          <w:sz w:val="20"/>
          <w:szCs w:val="20"/>
          <w:rtl/>
        </w:rPr>
        <w:t>, יב</w:t>
      </w:r>
      <w:r w:rsidRPr="00115369">
        <w:rPr>
          <w:sz w:val="20"/>
          <w:szCs w:val="20"/>
          <w:rtl/>
        </w:rPr>
        <w:t xml:space="preserve">) </w:t>
      </w:r>
      <w:r w:rsidRPr="00115369">
        <w:rPr>
          <w:rtl/>
        </w:rPr>
        <w:t>נטית ימינך תבלעמו ארץ</w:t>
      </w:r>
      <w:r w:rsidRPr="00115369">
        <w:rPr>
          <w:rFonts w:hint="cs"/>
          <w:rtl/>
        </w:rPr>
        <w:t>,</w:t>
      </w:r>
      <w:r w:rsidRPr="00115369">
        <w:rPr>
          <w:rtl/>
        </w:rPr>
        <w:t xml:space="preserve"> שנשבע הקב</w:t>
      </w:r>
      <w:r w:rsidRPr="00115369">
        <w:rPr>
          <w:rFonts w:hint="cs"/>
          <w:rtl/>
        </w:rPr>
        <w:t>"</w:t>
      </w:r>
      <w:r w:rsidRPr="00115369">
        <w:rPr>
          <w:rtl/>
        </w:rPr>
        <w:t>ה לארץ שלא תענש על קבורתן</w:t>
      </w:r>
      <w:r w:rsidRPr="00115369">
        <w:rPr>
          <w:rFonts w:hint="cs"/>
          <w:rtl/>
        </w:rPr>
        <w:t>".</w:t>
      </w:r>
    </w:p>
    <w:p w14:paraId="21677A28" w14:textId="77777777" w:rsidR="004C1961" w:rsidRPr="00115369" w:rsidRDefault="004C1961" w:rsidP="004C1961">
      <w:pPr>
        <w:pStyle w:val="a2"/>
        <w:rPr>
          <w:rtl/>
        </w:rPr>
      </w:pPr>
      <w:r w:rsidRPr="00115369">
        <w:rPr>
          <w:rFonts w:hint="cs"/>
          <w:rtl/>
        </w:rPr>
        <w:t>ופירש ב'דבר יהושע' שם: "</w:t>
      </w:r>
      <w:r w:rsidRPr="00115369">
        <w:rPr>
          <w:rtl/>
        </w:rPr>
        <w:t xml:space="preserve">ולכאורה תיבת </w:t>
      </w:r>
      <w:r w:rsidRPr="00115369">
        <w:rPr>
          <w:rFonts w:hint="cs"/>
          <w:rtl/>
        </w:rPr>
        <w:t>'</w:t>
      </w:r>
      <w:r w:rsidRPr="00115369">
        <w:rPr>
          <w:rtl/>
        </w:rPr>
        <w:t>שם</w:t>
      </w:r>
      <w:r w:rsidRPr="00115369">
        <w:rPr>
          <w:rFonts w:hint="cs"/>
          <w:rtl/>
        </w:rPr>
        <w:t>'</w:t>
      </w:r>
      <w:r w:rsidRPr="00115369">
        <w:rPr>
          <w:rtl/>
        </w:rPr>
        <w:t xml:space="preserve"> מיותר</w:t>
      </w:r>
      <w:r w:rsidRPr="00115369">
        <w:rPr>
          <w:rFonts w:hint="cs"/>
          <w:rtl/>
        </w:rPr>
        <w:t>,</w:t>
      </w:r>
      <w:r w:rsidRPr="00115369">
        <w:rPr>
          <w:rtl/>
        </w:rPr>
        <w:t xml:space="preserve"> דהא סגי במה שיאמר ונתנו לקבורה</w:t>
      </w:r>
      <w:r w:rsidRPr="00115369">
        <w:rPr>
          <w:rFonts w:hint="cs"/>
          <w:rtl/>
        </w:rPr>
        <w:t>.</w:t>
      </w:r>
      <w:r w:rsidRPr="00115369">
        <w:rPr>
          <w:rtl/>
        </w:rPr>
        <w:t xml:space="preserve"> אבל הוא הדבר אשר דברתי</w:t>
      </w:r>
      <w:r w:rsidRPr="00115369">
        <w:rPr>
          <w:rFonts w:hint="cs"/>
          <w:rtl/>
        </w:rPr>
        <w:t>,</w:t>
      </w:r>
      <w:r w:rsidRPr="00115369">
        <w:rPr>
          <w:rtl/>
        </w:rPr>
        <w:t xml:space="preserve"> דאצטריך לתרץ דמאחר דגם בים הוי קבורה </w:t>
      </w:r>
      <w:r w:rsidRPr="00115369">
        <w:rPr>
          <w:rFonts w:hint="cs"/>
          <w:sz w:val="20"/>
          <w:szCs w:val="20"/>
          <w:rtl/>
        </w:rPr>
        <w:t>[בנוגע לדברים אחרים]</w:t>
      </w:r>
      <w:r w:rsidRPr="00115369">
        <w:rPr>
          <w:rFonts w:hint="cs"/>
          <w:rtl/>
        </w:rPr>
        <w:t xml:space="preserve">, </w:t>
      </w:r>
      <w:r w:rsidRPr="00115369">
        <w:rPr>
          <w:rtl/>
        </w:rPr>
        <w:t>מה זכות הי</w:t>
      </w:r>
      <w:r w:rsidRPr="00115369">
        <w:rPr>
          <w:rFonts w:hint="cs"/>
          <w:rtl/>
        </w:rPr>
        <w:t>ה</w:t>
      </w:r>
      <w:r w:rsidRPr="00115369">
        <w:rPr>
          <w:rtl/>
        </w:rPr>
        <w:t xml:space="preserve"> שפלטן ליבשה</w:t>
      </w:r>
      <w:r w:rsidRPr="00115369">
        <w:rPr>
          <w:rFonts w:hint="cs"/>
          <w:rtl/>
        </w:rPr>
        <w:t>,</w:t>
      </w:r>
      <w:r w:rsidRPr="00115369">
        <w:rPr>
          <w:rtl/>
        </w:rPr>
        <w:t xml:space="preserve"> על כן קאמר דאצטריך כדי שינתנו לקבורה </w:t>
      </w:r>
      <w:r w:rsidRPr="00115369">
        <w:rPr>
          <w:rFonts w:hint="cs"/>
          <w:rtl/>
        </w:rPr>
        <w:t>'</w:t>
      </w:r>
      <w:r w:rsidRPr="00115369">
        <w:rPr>
          <w:rtl/>
        </w:rPr>
        <w:t>שם</w:t>
      </w:r>
      <w:r w:rsidRPr="00115369">
        <w:rPr>
          <w:rFonts w:hint="cs"/>
          <w:rtl/>
        </w:rPr>
        <w:t>'</w:t>
      </w:r>
      <w:r w:rsidRPr="00115369">
        <w:rPr>
          <w:rtl/>
        </w:rPr>
        <w:t xml:space="preserve"> ביבשה דוקא</w:t>
      </w:r>
      <w:r w:rsidRPr="00115369">
        <w:rPr>
          <w:rFonts w:hint="cs"/>
          <w:rtl/>
        </w:rPr>
        <w:t>.</w:t>
      </w:r>
      <w:r w:rsidRPr="00115369">
        <w:rPr>
          <w:rtl/>
        </w:rPr>
        <w:t xml:space="preserve"> וד</w:t>
      </w:r>
      <w:r w:rsidRPr="00115369">
        <w:rPr>
          <w:rFonts w:hint="cs"/>
          <w:rtl/>
        </w:rPr>
        <w:t xml:space="preserve">בר </w:t>
      </w:r>
      <w:r w:rsidRPr="00115369">
        <w:rPr>
          <w:rtl/>
        </w:rPr>
        <w:t>ז</w:t>
      </w:r>
      <w:r w:rsidRPr="00115369">
        <w:rPr>
          <w:rFonts w:hint="cs"/>
          <w:rtl/>
        </w:rPr>
        <w:t>ה</w:t>
      </w:r>
      <w:r w:rsidRPr="00115369">
        <w:rPr>
          <w:rtl/>
        </w:rPr>
        <w:t xml:space="preserve"> ילפינן ממה שאנמר כי קבור תקברנו דלא סגי אלא </w:t>
      </w:r>
      <w:r w:rsidRPr="00115369">
        <w:rPr>
          <w:rFonts w:hint="cs"/>
          <w:rtl/>
        </w:rPr>
        <w:t>קבורה בקרקע...".</w:t>
      </w:r>
    </w:p>
    <w:p w14:paraId="19C609C7" w14:textId="77777777" w:rsidR="004C1961" w:rsidRPr="00115369" w:rsidRDefault="004C1961" w:rsidP="004C1961">
      <w:pPr>
        <w:pStyle w:val="a2"/>
        <w:rPr>
          <w:rtl/>
        </w:rPr>
      </w:pPr>
      <w:r w:rsidRPr="00115369">
        <w:rPr>
          <w:rFonts w:hint="cs"/>
          <w:rtl/>
        </w:rPr>
        <w:lastRenderedPageBreak/>
        <w:t xml:space="preserve">וכיו"ב ראיתי שדן בזה גם בשו"ת 'השבי"ט' </w:t>
      </w:r>
      <w:r w:rsidRPr="00115369">
        <w:rPr>
          <w:rFonts w:hint="cs"/>
          <w:sz w:val="20"/>
          <w:szCs w:val="20"/>
          <w:rtl/>
        </w:rPr>
        <w:t>(ח"ו סי' קט)</w:t>
      </w:r>
      <w:r w:rsidRPr="00115369">
        <w:rPr>
          <w:rFonts w:hint="cs"/>
          <w:rtl/>
        </w:rPr>
        <w:t>: "</w:t>
      </w:r>
      <w:r w:rsidRPr="00115369">
        <w:rPr>
          <w:rtl/>
        </w:rPr>
        <w:t>נשאלתי אי מותר לקבור מתים במים</w:t>
      </w:r>
      <w:r w:rsidRPr="00115369">
        <w:rPr>
          <w:rFonts w:hint="cs"/>
          <w:rtl/>
        </w:rPr>
        <w:t>,</w:t>
      </w:r>
      <w:r w:rsidRPr="00115369">
        <w:rPr>
          <w:rtl/>
        </w:rPr>
        <w:t xml:space="preserve"> כלומר להניח הארון תחת המים</w:t>
      </w:r>
      <w:r w:rsidRPr="00115369">
        <w:rPr>
          <w:rFonts w:hint="cs"/>
          <w:rtl/>
        </w:rPr>
        <w:t>,</w:t>
      </w:r>
      <w:r w:rsidRPr="00115369">
        <w:rPr>
          <w:rtl/>
        </w:rPr>
        <w:t xml:space="preserve"> אי הוה דין קבורה בקרקע או קרקע בעינן ממש</w:t>
      </w:r>
      <w:r w:rsidRPr="00115369">
        <w:rPr>
          <w:rFonts w:hint="cs"/>
          <w:rtl/>
        </w:rPr>
        <w:t>", והאריך מענין לענין, ומסיק: "</w:t>
      </w:r>
      <w:r w:rsidRPr="00115369">
        <w:rPr>
          <w:rtl/>
        </w:rPr>
        <w:t>לכן בודאי יש משום מה לקברו בעפר וקרקע דוקא ולא במים</w:t>
      </w:r>
      <w:r w:rsidRPr="00115369">
        <w:rPr>
          <w:rFonts w:hint="cs"/>
          <w:rtl/>
        </w:rPr>
        <w:t>... [ו]</w:t>
      </w:r>
      <w:r w:rsidRPr="00115369">
        <w:rPr>
          <w:rtl/>
        </w:rPr>
        <w:t>כל המשנה ידו על התחתונה</w:t>
      </w:r>
      <w:r w:rsidRPr="00115369">
        <w:rPr>
          <w:rFonts w:hint="cs"/>
          <w:rtl/>
        </w:rPr>
        <w:t>,</w:t>
      </w:r>
      <w:r w:rsidRPr="00115369">
        <w:rPr>
          <w:rtl/>
        </w:rPr>
        <w:t xml:space="preserve"> כי מעולם לא נהגו ישראל לקבור במים</w:t>
      </w:r>
      <w:r w:rsidRPr="00115369">
        <w:rPr>
          <w:rFonts w:hint="cs"/>
          <w:rtl/>
        </w:rPr>
        <w:t xml:space="preserve">...". </w:t>
      </w:r>
    </w:p>
    <w:p w14:paraId="5D71E870" w14:textId="77777777" w:rsidR="004C1961" w:rsidRPr="00115369" w:rsidRDefault="004C1961" w:rsidP="004C1961">
      <w:pPr>
        <w:pStyle w:val="a2"/>
        <w:rPr>
          <w:rtl/>
        </w:rPr>
      </w:pPr>
      <w:r w:rsidRPr="00115369">
        <w:rPr>
          <w:rFonts w:hint="cs"/>
          <w:rtl/>
        </w:rPr>
        <w:t>ובתוך דבריו הביא גם הוא מקור מעניין: "</w:t>
      </w:r>
      <w:r w:rsidRPr="00115369">
        <w:rPr>
          <w:rtl/>
        </w:rPr>
        <w:t>ועוד ראיה יש להביא שאין קבורה במים</w:t>
      </w:r>
      <w:r w:rsidRPr="00115369">
        <w:rPr>
          <w:rFonts w:hint="cs"/>
          <w:rtl/>
        </w:rPr>
        <w:t>,</w:t>
      </w:r>
      <w:r w:rsidRPr="00115369">
        <w:rPr>
          <w:rtl/>
        </w:rPr>
        <w:t xml:space="preserve"> </w:t>
      </w:r>
      <w:r w:rsidRPr="00115369">
        <w:rPr>
          <w:rFonts w:hint="cs"/>
          <w:rtl/>
        </w:rPr>
        <w:t>מ</w:t>
      </w:r>
      <w:r w:rsidRPr="00115369">
        <w:rPr>
          <w:rtl/>
        </w:rPr>
        <w:t xml:space="preserve">מה דכתיב אצל יוסף הצדיק </w:t>
      </w:r>
      <w:r w:rsidRPr="00115369">
        <w:rPr>
          <w:rFonts w:hint="cs"/>
          <w:sz w:val="20"/>
          <w:szCs w:val="20"/>
          <w:rtl/>
        </w:rPr>
        <w:t>[בראשית נ, כו]</w:t>
      </w:r>
      <w:r w:rsidRPr="00115369">
        <w:rPr>
          <w:rFonts w:hint="cs"/>
          <w:rtl/>
        </w:rPr>
        <w:t xml:space="preserve"> </w:t>
      </w:r>
      <w:r w:rsidRPr="00115369">
        <w:rPr>
          <w:rtl/>
        </w:rPr>
        <w:t>ויישם בארון במצרים</w:t>
      </w:r>
      <w:r w:rsidRPr="00115369">
        <w:rPr>
          <w:rFonts w:hint="cs"/>
          <w:rtl/>
        </w:rPr>
        <w:t>,</w:t>
      </w:r>
      <w:r w:rsidRPr="00115369">
        <w:rPr>
          <w:rtl/>
        </w:rPr>
        <w:t xml:space="preserve"> ואמרו חז"ל </w:t>
      </w:r>
      <w:r w:rsidRPr="00115369">
        <w:rPr>
          <w:rFonts w:hint="cs"/>
          <w:sz w:val="20"/>
          <w:szCs w:val="20"/>
          <w:rtl/>
        </w:rPr>
        <w:t>[סוטה יג, א]</w:t>
      </w:r>
      <w:r w:rsidRPr="00115369">
        <w:rPr>
          <w:rFonts w:hint="cs"/>
          <w:rtl/>
        </w:rPr>
        <w:t xml:space="preserve"> </w:t>
      </w:r>
      <w:r w:rsidRPr="00115369">
        <w:rPr>
          <w:rtl/>
        </w:rPr>
        <w:t>שהשימו אותו בנהר נילוס</w:t>
      </w:r>
      <w:r w:rsidRPr="00115369">
        <w:rPr>
          <w:rFonts w:hint="cs"/>
          <w:rtl/>
        </w:rPr>
        <w:t>,</w:t>
      </w:r>
      <w:r w:rsidRPr="00115369">
        <w:rPr>
          <w:rtl/>
        </w:rPr>
        <w:t xml:space="preserve"> ולא כתיב בו קבורה</w:t>
      </w:r>
      <w:r w:rsidRPr="00115369">
        <w:rPr>
          <w:rFonts w:hint="cs"/>
          <w:rtl/>
        </w:rPr>
        <w:t>".</w:t>
      </w:r>
    </w:p>
    <w:p w14:paraId="75EF0606" w14:textId="77777777" w:rsidR="004C1961" w:rsidRPr="00115369" w:rsidRDefault="004C1961" w:rsidP="004C1961">
      <w:pPr>
        <w:pStyle w:val="a2"/>
        <w:rPr>
          <w:rtl/>
        </w:rPr>
      </w:pPr>
      <w:r w:rsidRPr="00115369">
        <w:rPr>
          <w:rFonts w:hint="cs"/>
          <w:rtl/>
        </w:rPr>
        <w:t xml:space="preserve">אמנם ב'דבר יהושע' העיר בקשר לזה מלשון התוספתא </w:t>
      </w:r>
      <w:r w:rsidRPr="00115369">
        <w:rPr>
          <w:rFonts w:hint="cs"/>
          <w:sz w:val="20"/>
          <w:szCs w:val="20"/>
          <w:rtl/>
        </w:rPr>
        <w:t>(סוטה פ"ד ה"ג)</w:t>
      </w:r>
      <w:r w:rsidRPr="00115369">
        <w:rPr>
          <w:rFonts w:hint="cs"/>
          <w:rtl/>
        </w:rPr>
        <w:t xml:space="preserve">: </w:t>
      </w:r>
      <w:r w:rsidRPr="00115369">
        <w:rPr>
          <w:rtl/>
        </w:rPr>
        <w:t>מנין היה משה יודע היכן יוסף קבור</w:t>
      </w:r>
      <w:r w:rsidRPr="00115369">
        <w:rPr>
          <w:rFonts w:hint="cs"/>
          <w:rtl/>
        </w:rPr>
        <w:t>,</w:t>
      </w:r>
      <w:r w:rsidRPr="00115369">
        <w:rPr>
          <w:rtl/>
        </w:rPr>
        <w:t xml:space="preserve"> אמרו סרח בת אשר היתה באותו הדור</w:t>
      </w:r>
      <w:r w:rsidRPr="00115369">
        <w:rPr>
          <w:rFonts w:hint="cs"/>
          <w:rtl/>
        </w:rPr>
        <w:t>,</w:t>
      </w:r>
      <w:r w:rsidRPr="00115369">
        <w:rPr>
          <w:rtl/>
        </w:rPr>
        <w:t xml:space="preserve"> והלכה ואמרה לו למשה בנילוס נהר יוסף קבור</w:t>
      </w:r>
      <w:r w:rsidRPr="00115369">
        <w:rPr>
          <w:rFonts w:hint="cs"/>
          <w:rtl/>
        </w:rPr>
        <w:t xml:space="preserve"> וכו'. אמנם אולי יש להעיר משינוי לשון קל במכילתא </w:t>
      </w:r>
      <w:r w:rsidRPr="00115369">
        <w:rPr>
          <w:rFonts w:hint="cs"/>
          <w:sz w:val="20"/>
          <w:szCs w:val="20"/>
          <w:rtl/>
        </w:rPr>
        <w:t>(עה"פ [שמות יג, יט] ויקח משה את עצמות יוסף עמו)</w:t>
      </w:r>
      <w:r w:rsidRPr="00115369">
        <w:rPr>
          <w:rFonts w:hint="cs"/>
          <w:rtl/>
        </w:rPr>
        <w:t xml:space="preserve">: </w:t>
      </w:r>
      <w:r w:rsidRPr="00115369">
        <w:rPr>
          <w:rtl/>
        </w:rPr>
        <w:t>ומשה מהיכן היה יודע היכן היה קבור יוסף</w:t>
      </w:r>
      <w:r w:rsidRPr="00115369">
        <w:rPr>
          <w:rFonts w:hint="cs"/>
          <w:rtl/>
        </w:rPr>
        <w:t>,</w:t>
      </w:r>
      <w:r w:rsidRPr="00115369">
        <w:rPr>
          <w:rtl/>
        </w:rPr>
        <w:t xml:space="preserve"> אמרו סרח בת אשר נשתיירה מאותו הדור והיא הראתה למשה קבר יוסף</w:t>
      </w:r>
      <w:r w:rsidRPr="00115369">
        <w:rPr>
          <w:rFonts w:hint="cs"/>
          <w:rtl/>
        </w:rPr>
        <w:t>,</w:t>
      </w:r>
      <w:r w:rsidRPr="00115369">
        <w:rPr>
          <w:rtl/>
        </w:rPr>
        <w:t xml:space="preserve"> אמרה לו במקום הזה שמוהו</w:t>
      </w:r>
      <w:r w:rsidRPr="00115369">
        <w:rPr>
          <w:rFonts w:hint="cs"/>
          <w:rtl/>
        </w:rPr>
        <w:t xml:space="preserve"> וכו', הרי שבמקום הלשון בתוספתא שסרח בת אשר אמרה "</w:t>
      </w:r>
      <w:r w:rsidRPr="00115369">
        <w:rPr>
          <w:rtl/>
        </w:rPr>
        <w:t>בנילוס נהר יוסף קבור</w:t>
      </w:r>
      <w:r w:rsidRPr="00115369">
        <w:rPr>
          <w:rFonts w:hint="cs"/>
          <w:rtl/>
        </w:rPr>
        <w:t>", מופיע במכילתא הלשון "</w:t>
      </w:r>
      <w:r w:rsidRPr="00115369">
        <w:rPr>
          <w:rtl/>
        </w:rPr>
        <w:t>במקום הזה שמוהו</w:t>
      </w:r>
      <w:r w:rsidRPr="00115369">
        <w:rPr>
          <w:rFonts w:hint="cs"/>
          <w:rtl/>
        </w:rPr>
        <w:t>" ולא "קברוהו". אמנם גם במכילתא נאמר "</w:t>
      </w:r>
      <w:r w:rsidRPr="00115369">
        <w:rPr>
          <w:rtl/>
        </w:rPr>
        <w:t>הראתה למשה קבר יוסף</w:t>
      </w:r>
      <w:r w:rsidRPr="00115369">
        <w:rPr>
          <w:rFonts w:hint="cs"/>
          <w:rtl/>
        </w:rPr>
        <w:t>". ואולי אין לדייק מלשון הזה, די"ל שהשתמשו בלשון קבר רק בשם המושאל, ולא במובן הלכתי, ודיוק הלשון בפסוק, שנאמר רק 'ויישם' ולא נאמר קבורה הרבה יותר משמעותי.</w:t>
      </w:r>
    </w:p>
    <w:p w14:paraId="6DC6FF40" w14:textId="77777777" w:rsidR="004C1961" w:rsidRPr="00115369" w:rsidRDefault="004C1961" w:rsidP="004C1961">
      <w:pPr>
        <w:pStyle w:val="a2"/>
        <w:rPr>
          <w:rtl/>
        </w:rPr>
      </w:pPr>
      <w:r w:rsidRPr="00115369">
        <w:rPr>
          <w:rFonts w:hint="cs"/>
          <w:rtl/>
        </w:rPr>
        <w:t xml:space="preserve">ובחפשי מצאתי שהאחרונים האריכו הרבה אודות דין קבורת יוסף, ראה שו"ת 'מחנה חיים' </w:t>
      </w:r>
      <w:r w:rsidRPr="00115369">
        <w:rPr>
          <w:rFonts w:hint="cs"/>
          <w:sz w:val="20"/>
          <w:szCs w:val="20"/>
          <w:rtl/>
        </w:rPr>
        <w:t>(או"ח ח"ג סי' מב ד"ה שוב ראיתי)</w:t>
      </w:r>
      <w:r w:rsidRPr="00115369">
        <w:rPr>
          <w:rFonts w:hint="cs"/>
          <w:rtl/>
        </w:rPr>
        <w:t xml:space="preserve">, 'ערוך השלחן' </w:t>
      </w:r>
      <w:r w:rsidRPr="00115369">
        <w:rPr>
          <w:rFonts w:hint="cs"/>
          <w:sz w:val="20"/>
          <w:szCs w:val="20"/>
          <w:rtl/>
        </w:rPr>
        <w:t>(יו"ד סי' שסב ס"ג)</w:t>
      </w:r>
      <w:r w:rsidRPr="00115369">
        <w:rPr>
          <w:rFonts w:hint="cs"/>
          <w:rtl/>
        </w:rPr>
        <w:t xml:space="preserve">, שו"ת 'חלקת יעקב' </w:t>
      </w:r>
      <w:r w:rsidRPr="00115369">
        <w:rPr>
          <w:rFonts w:hint="cs"/>
          <w:sz w:val="20"/>
          <w:szCs w:val="20"/>
          <w:rtl/>
        </w:rPr>
        <w:t xml:space="preserve">(יו"ד סי' רג אות ו), </w:t>
      </w:r>
      <w:r w:rsidRPr="00115369">
        <w:rPr>
          <w:rFonts w:hint="cs"/>
          <w:rtl/>
        </w:rPr>
        <w:t>ועוד ואכמ"ל.</w:t>
      </w:r>
    </w:p>
    <w:p w14:paraId="063B29D2" w14:textId="77777777" w:rsidR="004C1961" w:rsidRPr="00115369" w:rsidRDefault="004C1961" w:rsidP="004C1961">
      <w:pPr>
        <w:pStyle w:val="a2"/>
        <w:rPr>
          <w:rtl/>
        </w:rPr>
      </w:pPr>
      <w:r w:rsidRPr="00115369">
        <w:rPr>
          <w:rFonts w:hint="cs"/>
          <w:rtl/>
        </w:rPr>
        <w:t xml:space="preserve">ודבר פלא ראיתי בקובץ 'כרם שלמה' </w:t>
      </w:r>
      <w:r w:rsidRPr="00115369">
        <w:rPr>
          <w:rFonts w:hint="cs"/>
          <w:sz w:val="20"/>
          <w:szCs w:val="20"/>
          <w:rtl/>
        </w:rPr>
        <w:t>(טבת תשד"מ עמ' לו)</w:t>
      </w:r>
      <w:r w:rsidRPr="00115369">
        <w:rPr>
          <w:rFonts w:hint="cs"/>
          <w:rtl/>
        </w:rPr>
        <w:t xml:space="preserve">, מכת"י של </w:t>
      </w:r>
      <w:r w:rsidRPr="00115369">
        <w:rPr>
          <w:rtl/>
        </w:rPr>
        <w:t>הגאון ר</w:t>
      </w:r>
      <w:r w:rsidRPr="00115369">
        <w:rPr>
          <w:rFonts w:hint="cs"/>
          <w:rtl/>
        </w:rPr>
        <w:t>'</w:t>
      </w:r>
      <w:r w:rsidRPr="00115369">
        <w:rPr>
          <w:rtl/>
        </w:rPr>
        <w:t xml:space="preserve"> </w:t>
      </w:r>
      <w:r w:rsidRPr="00115369">
        <w:rPr>
          <w:rFonts w:hint="cs"/>
          <w:rtl/>
        </w:rPr>
        <w:t>ד</w:t>
      </w:r>
      <w:r w:rsidRPr="00115369">
        <w:rPr>
          <w:rtl/>
        </w:rPr>
        <w:t>וד אופ</w:t>
      </w:r>
      <w:r w:rsidRPr="00115369">
        <w:rPr>
          <w:rFonts w:hint="cs"/>
          <w:rtl/>
        </w:rPr>
        <w:t>נ</w:t>
      </w:r>
      <w:r w:rsidRPr="00115369">
        <w:rPr>
          <w:rtl/>
        </w:rPr>
        <w:t>היים אב"ד ניקלשבורג ופראג</w:t>
      </w:r>
      <w:r w:rsidRPr="00115369">
        <w:rPr>
          <w:rFonts w:hint="cs"/>
          <w:rtl/>
        </w:rPr>
        <w:t>: "ו</w:t>
      </w:r>
      <w:r w:rsidRPr="00115369">
        <w:rPr>
          <w:rtl/>
        </w:rPr>
        <w:t>ימת יו</w:t>
      </w:r>
      <w:r w:rsidRPr="00115369">
        <w:rPr>
          <w:rFonts w:hint="cs"/>
          <w:rtl/>
        </w:rPr>
        <w:t>ס</w:t>
      </w:r>
      <w:r w:rsidRPr="00115369">
        <w:rPr>
          <w:rtl/>
        </w:rPr>
        <w:t>ף וגו' וישם בארון במצרים</w:t>
      </w:r>
      <w:r w:rsidRPr="00115369">
        <w:rPr>
          <w:rFonts w:hint="cs"/>
          <w:rtl/>
        </w:rPr>
        <w:t>.</w:t>
      </w:r>
      <w:r w:rsidRPr="00115369">
        <w:rPr>
          <w:rtl/>
        </w:rPr>
        <w:t xml:space="preserve"> ובמ</w:t>
      </w:r>
      <w:r w:rsidRPr="00115369">
        <w:rPr>
          <w:rFonts w:hint="cs"/>
          <w:rtl/>
        </w:rPr>
        <w:t>ס</w:t>
      </w:r>
      <w:r w:rsidRPr="00115369">
        <w:rPr>
          <w:rtl/>
        </w:rPr>
        <w:t xml:space="preserve">' סוטה </w:t>
      </w:r>
      <w:r w:rsidRPr="00115369">
        <w:rPr>
          <w:rFonts w:hint="cs"/>
          <w:rtl/>
        </w:rPr>
        <w:t>ד</w:t>
      </w:r>
      <w:r w:rsidRPr="00115369">
        <w:rPr>
          <w:rtl/>
        </w:rPr>
        <w:t>ף י"ג ע"א ארון של מת</w:t>
      </w:r>
      <w:r w:rsidRPr="00115369">
        <w:rPr>
          <w:rFonts w:hint="cs"/>
          <w:rtl/>
        </w:rPr>
        <w:t>כ</w:t>
      </w:r>
      <w:r w:rsidRPr="00115369">
        <w:rPr>
          <w:rtl/>
        </w:rPr>
        <w:t>ת עשו לו מצרים וקבעוהו בנילוס הנהר</w:t>
      </w:r>
      <w:r w:rsidRPr="00115369">
        <w:rPr>
          <w:rFonts w:hint="cs"/>
          <w:rtl/>
        </w:rPr>
        <w:t>,</w:t>
      </w:r>
      <w:r w:rsidRPr="00115369">
        <w:rPr>
          <w:rtl/>
        </w:rPr>
        <w:t xml:space="preserve"> </w:t>
      </w:r>
      <w:r w:rsidRPr="00115369">
        <w:rPr>
          <w:rFonts w:hint="cs"/>
          <w:rtl/>
        </w:rPr>
        <w:t>כ</w:t>
      </w:r>
      <w:r w:rsidRPr="00115369">
        <w:rPr>
          <w:rtl/>
        </w:rPr>
        <w:t>די שיתברכו מימיו</w:t>
      </w:r>
      <w:r w:rsidRPr="00115369">
        <w:rPr>
          <w:rFonts w:hint="cs"/>
          <w:rtl/>
        </w:rPr>
        <w:t>.</w:t>
      </w:r>
      <w:r w:rsidRPr="00115369">
        <w:rPr>
          <w:rtl/>
        </w:rPr>
        <w:t xml:space="preserve"> וצריך להבין איך קבעוהו בנילו</w:t>
      </w:r>
      <w:r w:rsidRPr="00115369">
        <w:rPr>
          <w:rFonts w:hint="cs"/>
          <w:rtl/>
        </w:rPr>
        <w:t>ס</w:t>
      </w:r>
      <w:r w:rsidRPr="00115369">
        <w:rPr>
          <w:rtl/>
        </w:rPr>
        <w:t xml:space="preserve"> הא בעי קבורה בארץ</w:t>
      </w:r>
      <w:r w:rsidRPr="00115369">
        <w:rPr>
          <w:rFonts w:hint="cs"/>
          <w:rtl/>
        </w:rPr>
        <w:t>.</w:t>
      </w:r>
      <w:r w:rsidRPr="00115369">
        <w:rPr>
          <w:rtl/>
        </w:rPr>
        <w:t xml:space="preserve"> וי"ל לפי דעת הש"ס במ</w:t>
      </w:r>
      <w:r w:rsidRPr="00115369">
        <w:rPr>
          <w:rFonts w:hint="cs"/>
          <w:rtl/>
        </w:rPr>
        <w:t>ס</w:t>
      </w:r>
      <w:r w:rsidRPr="00115369">
        <w:rPr>
          <w:rtl/>
        </w:rPr>
        <w:t xml:space="preserve">' שבת </w:t>
      </w:r>
      <w:r w:rsidRPr="00115369">
        <w:rPr>
          <w:rFonts w:hint="cs"/>
          <w:sz w:val="20"/>
          <w:szCs w:val="20"/>
          <w:rtl/>
        </w:rPr>
        <w:t>(</w:t>
      </w:r>
      <w:r w:rsidRPr="00115369">
        <w:rPr>
          <w:sz w:val="20"/>
          <w:szCs w:val="20"/>
          <w:rtl/>
        </w:rPr>
        <w:t>דף ק' ע"ב</w:t>
      </w:r>
      <w:r w:rsidRPr="00115369">
        <w:rPr>
          <w:rFonts w:hint="cs"/>
          <w:sz w:val="20"/>
          <w:szCs w:val="20"/>
          <w:rtl/>
        </w:rPr>
        <w:t>)</w:t>
      </w:r>
      <w:r w:rsidRPr="00115369">
        <w:rPr>
          <w:rFonts w:hint="cs"/>
          <w:rtl/>
        </w:rPr>
        <w:t xml:space="preserve"> </w:t>
      </w:r>
      <w:r w:rsidRPr="00115369">
        <w:rPr>
          <w:rtl/>
        </w:rPr>
        <w:t xml:space="preserve">רב </w:t>
      </w:r>
      <w:r w:rsidRPr="00115369">
        <w:rPr>
          <w:rFonts w:hint="cs"/>
          <w:rtl/>
        </w:rPr>
        <w:t>חס</w:t>
      </w:r>
      <w:r w:rsidRPr="00115369">
        <w:rPr>
          <w:rtl/>
        </w:rPr>
        <w:t>דא ורבה בר רב הונא אמרי עושין מקום ארבעה וממלא</w:t>
      </w:r>
      <w:r w:rsidRPr="00115369">
        <w:rPr>
          <w:rFonts w:hint="cs"/>
          <w:rtl/>
        </w:rPr>
        <w:t>,</w:t>
      </w:r>
      <w:r w:rsidRPr="00115369">
        <w:rPr>
          <w:rtl/>
        </w:rPr>
        <w:t xml:space="preserve"> ק</w:t>
      </w:r>
      <w:r w:rsidRPr="00115369">
        <w:rPr>
          <w:rFonts w:hint="cs"/>
          <w:rtl/>
        </w:rPr>
        <w:t>ס</w:t>
      </w:r>
      <w:r w:rsidRPr="00115369">
        <w:rPr>
          <w:rtl/>
        </w:rPr>
        <w:t>ברי כרמלית משפת מיא משחינן</w:t>
      </w:r>
      <w:r w:rsidRPr="00115369">
        <w:rPr>
          <w:rFonts w:hint="cs"/>
          <w:rtl/>
        </w:rPr>
        <w:t>,</w:t>
      </w:r>
      <w:r w:rsidRPr="00115369">
        <w:rPr>
          <w:rtl/>
        </w:rPr>
        <w:t xml:space="preserve"> ומיא ארעא </w:t>
      </w:r>
      <w:r w:rsidRPr="00115369">
        <w:rPr>
          <w:rFonts w:hint="cs"/>
          <w:rtl/>
        </w:rPr>
        <w:t>ס</w:t>
      </w:r>
      <w:r w:rsidRPr="00115369">
        <w:rPr>
          <w:rtl/>
        </w:rPr>
        <w:t>מיכתא עכ"ל</w:t>
      </w:r>
      <w:r w:rsidRPr="00115369">
        <w:rPr>
          <w:rFonts w:hint="cs"/>
          <w:rtl/>
        </w:rPr>
        <w:t>,</w:t>
      </w:r>
      <w:r w:rsidRPr="00115369">
        <w:rPr>
          <w:rtl/>
        </w:rPr>
        <w:t xml:space="preserve"> נמצא י"ל דמיא נחשב כקרקע וכארעא </w:t>
      </w:r>
      <w:r w:rsidRPr="00115369">
        <w:rPr>
          <w:rFonts w:hint="cs"/>
          <w:rtl/>
        </w:rPr>
        <w:t>ס</w:t>
      </w:r>
      <w:r w:rsidRPr="00115369">
        <w:rPr>
          <w:rtl/>
        </w:rPr>
        <w:t>מיכתא דמיא</w:t>
      </w:r>
      <w:r w:rsidRPr="00115369">
        <w:rPr>
          <w:rFonts w:hint="cs"/>
          <w:rtl/>
        </w:rPr>
        <w:t>,</w:t>
      </w:r>
      <w:r w:rsidRPr="00115369">
        <w:rPr>
          <w:rtl/>
        </w:rPr>
        <w:t xml:space="preserve"> ואע"פ שאין ראי</w:t>
      </w:r>
      <w:r w:rsidRPr="00115369">
        <w:rPr>
          <w:rFonts w:hint="cs"/>
          <w:rtl/>
        </w:rPr>
        <w:t>ה</w:t>
      </w:r>
      <w:r w:rsidRPr="00115369">
        <w:rPr>
          <w:rtl/>
        </w:rPr>
        <w:t xml:space="preserve"> </w:t>
      </w:r>
      <w:r w:rsidRPr="00115369">
        <w:rPr>
          <w:rFonts w:hint="cs"/>
          <w:rtl/>
        </w:rPr>
        <w:t>ג</w:t>
      </w:r>
      <w:r w:rsidRPr="00115369">
        <w:rPr>
          <w:rtl/>
        </w:rPr>
        <w:t>מורה לדבר</w:t>
      </w:r>
      <w:r w:rsidRPr="00115369">
        <w:rPr>
          <w:rFonts w:hint="cs"/>
          <w:rtl/>
        </w:rPr>
        <w:t>,</w:t>
      </w:r>
      <w:r w:rsidRPr="00115369">
        <w:rPr>
          <w:rtl/>
        </w:rPr>
        <w:t xml:space="preserve"> מ"מ זכר לדבר איכא מש</w:t>
      </w:r>
      <w:r w:rsidRPr="00115369">
        <w:rPr>
          <w:rFonts w:hint="cs"/>
          <w:rtl/>
        </w:rPr>
        <w:t xml:space="preserve">ום </w:t>
      </w:r>
      <w:r w:rsidRPr="00115369">
        <w:rPr>
          <w:rtl/>
        </w:rPr>
        <w:t>ה</w:t>
      </w:r>
      <w:r w:rsidRPr="00115369">
        <w:rPr>
          <w:rFonts w:hint="cs"/>
          <w:rtl/>
        </w:rPr>
        <w:t>כי</w:t>
      </w:r>
      <w:r w:rsidRPr="00115369">
        <w:rPr>
          <w:rtl/>
        </w:rPr>
        <w:t xml:space="preserve"> קבעו לארון בנילוס</w:t>
      </w:r>
      <w:r w:rsidRPr="00115369">
        <w:rPr>
          <w:rFonts w:hint="cs"/>
          <w:rtl/>
        </w:rPr>
        <w:t>".</w:t>
      </w:r>
    </w:p>
    <w:p w14:paraId="26C02299" w14:textId="77777777" w:rsidR="004C1961" w:rsidRPr="00115369" w:rsidRDefault="004C1961" w:rsidP="004C1961">
      <w:pPr>
        <w:pStyle w:val="a2"/>
        <w:rPr>
          <w:rtl/>
        </w:rPr>
      </w:pPr>
      <w:r w:rsidRPr="00115369">
        <w:rPr>
          <w:rFonts w:hint="cs"/>
          <w:rtl/>
        </w:rPr>
        <w:t xml:space="preserve">אמנם לכאורה הדברים נאמרו רק בדרך דרוש, שהרי אין לדמות רשויות השבת לדיני קבורה בקרקע. ומעתה עלינו לחזור לפשטות ההלכה בשו"ע שקבורה אינו אלא </w:t>
      </w:r>
      <w:r w:rsidRPr="00115369">
        <w:rPr>
          <w:rFonts w:hint="cs"/>
          <w:rtl/>
        </w:rPr>
        <w:lastRenderedPageBreak/>
        <w:t>בקרקע ממש, וכפי שכתבו בשו"ת 'דבר יהושע' ובשו"ת 'השבי"ט'.</w:t>
      </w:r>
    </w:p>
    <w:p w14:paraId="658F88A6" w14:textId="0DE9148A" w:rsidR="004C1961" w:rsidRDefault="004C1961" w:rsidP="004C1961">
      <w:pPr>
        <w:pStyle w:val="a4"/>
        <w:rPr>
          <w:rtl/>
        </w:rPr>
      </w:pPr>
      <w:r w:rsidRPr="00347933">
        <w:t>g</w:t>
      </w:r>
    </w:p>
    <w:p w14:paraId="55529025" w14:textId="77777777" w:rsidR="004C1961" w:rsidRDefault="004C1961" w:rsidP="000076C6">
      <w:pPr>
        <w:pStyle w:val="a"/>
        <w:sectPr w:rsidR="004C1961" w:rsidSect="00E65DD5">
          <w:footnotePr>
            <w:numRestart w:val="eachSect"/>
          </w:footnotePr>
          <w:type w:val="continuous"/>
          <w:pgSz w:w="7920" w:h="12240"/>
          <w:pgMar w:top="-810" w:right="864" w:bottom="720" w:left="864" w:header="270" w:footer="0" w:gutter="0"/>
          <w:cols w:space="720"/>
          <w:docGrid w:linePitch="360"/>
        </w:sectPr>
      </w:pPr>
    </w:p>
    <w:p w14:paraId="606445CF" w14:textId="41C59E31" w:rsidR="0013544E" w:rsidRPr="00BA503C" w:rsidRDefault="0013544E" w:rsidP="000076C6">
      <w:pPr>
        <w:pStyle w:val="a"/>
        <w:rPr>
          <w:rtl/>
        </w:rPr>
      </w:pPr>
      <w:bookmarkStart w:id="143" w:name="_Toc536760010"/>
      <w:r w:rsidRPr="00BA503C">
        <w:rPr>
          <w:rFonts w:hint="cs"/>
          <w:rtl/>
        </w:rPr>
        <w:t>אופן לימוד הקריאה</w:t>
      </w:r>
      <w:bookmarkEnd w:id="143"/>
    </w:p>
    <w:p w14:paraId="1B89C622" w14:textId="77777777" w:rsidR="000076C6" w:rsidRDefault="0013544E" w:rsidP="00B867EC">
      <w:pPr>
        <w:pStyle w:val="a0"/>
        <w:rPr>
          <w:rFonts w:ascii="David" w:hAnsi="David" w:cs="David"/>
          <w:sz w:val="26"/>
          <w:szCs w:val="26"/>
          <w:rtl/>
        </w:rPr>
      </w:pPr>
      <w:bookmarkStart w:id="144" w:name="_Toc536760011"/>
      <w:r w:rsidRPr="000076C6">
        <w:rPr>
          <w:rStyle w:val="Char0"/>
          <w:rFonts w:hint="cs"/>
          <w:rtl/>
        </w:rPr>
        <w:t>הרב לוי גודלשטיין</w:t>
      </w:r>
      <w:bookmarkEnd w:id="144"/>
    </w:p>
    <w:p w14:paraId="2D8FC3A2" w14:textId="0F82CF7C" w:rsidR="0013544E" w:rsidRDefault="0013544E" w:rsidP="000076C6">
      <w:pPr>
        <w:pStyle w:val="a1"/>
        <w:rPr>
          <w:rtl/>
        </w:rPr>
      </w:pPr>
      <w:r>
        <w:rPr>
          <w:rFonts w:hint="cs"/>
          <w:rtl/>
        </w:rPr>
        <w:t>מחבר הקונטרס "הקריאה והקדושה"</w:t>
      </w:r>
    </w:p>
    <w:p w14:paraId="7F50F4B1" w14:textId="77777777" w:rsidR="0013544E" w:rsidRPr="0013544E" w:rsidRDefault="0013544E" w:rsidP="00A41F89">
      <w:pPr>
        <w:pStyle w:val="a2"/>
        <w:rPr>
          <w:rtl/>
        </w:rPr>
      </w:pPr>
      <w:r w:rsidRPr="0013544E">
        <w:rPr>
          <w:rtl/>
        </w:rPr>
        <w:t>בגליון דיו"ד שבט, העיר הרא"א שי' כמה הערות על הקונטרס "הקריאה והקדושה"</w:t>
      </w:r>
      <w:r w:rsidRPr="0013544E">
        <w:rPr>
          <w:rStyle w:val="FootnoteReference"/>
          <w:rtl/>
        </w:rPr>
        <w:footnoteReference w:id="59"/>
      </w:r>
      <w:r w:rsidRPr="0013544E">
        <w:rPr>
          <w:rtl/>
        </w:rPr>
        <w:t xml:space="preserve"> (ליקוט מדברי רבותינו נשיאנו ע"ד אופן הלימוד דא"ב ונקודות עפ"י המסורה). </w:t>
      </w:r>
    </w:p>
    <w:p w14:paraId="5FC82F26" w14:textId="77777777" w:rsidR="0013544E" w:rsidRPr="0013544E" w:rsidRDefault="0013544E" w:rsidP="00A41F89">
      <w:pPr>
        <w:pStyle w:val="a2"/>
        <w:rPr>
          <w:rtl/>
        </w:rPr>
      </w:pPr>
      <w:r w:rsidRPr="0013544E">
        <w:rPr>
          <w:rFonts w:hint="cs"/>
          <w:rtl/>
        </w:rPr>
        <w:t xml:space="preserve">והנני אסיר תודה על השתדלותו להעמיד העניינים על בוריים, ובעקבות ובזכות הערתו </w:t>
      </w:r>
      <w:r w:rsidRPr="0013544E">
        <w:rPr>
          <w:rtl/>
        </w:rPr>
        <w:t>–</w:t>
      </w:r>
      <w:r w:rsidRPr="0013544E">
        <w:rPr>
          <w:rFonts w:hint="cs"/>
          <w:rtl/>
        </w:rPr>
        <w:t xml:space="preserve"> עברתי שוב על לשונות רבותינו נשיאינו, ביררתי וליבנתי את הדברים, בחלק מהדברים יש מקום לדיוקיו, ובחלק מהדברים לדעתי אין מקום למסקנותיו. וכדלהלן: </w:t>
      </w:r>
    </w:p>
    <w:p w14:paraId="1DC5A098" w14:textId="77777777" w:rsidR="0013544E" w:rsidRPr="0013544E" w:rsidRDefault="0013544E" w:rsidP="00A41F89">
      <w:pPr>
        <w:pStyle w:val="a2"/>
        <w:rPr>
          <w:rtl/>
        </w:rPr>
      </w:pPr>
      <w:r w:rsidRPr="0013544E">
        <w:rPr>
          <w:rtl/>
        </w:rPr>
        <w:t xml:space="preserve">לפני שאכנס לפרטים, חשוב להבהיר שהערותיו לא היו על הנקודה הכללית של הקונטרס, "שמוכרחים ללמד את התלמידים </w:t>
      </w:r>
      <w:r w:rsidRPr="0013544E">
        <w:rPr>
          <w:b/>
          <w:bCs/>
          <w:rtl/>
        </w:rPr>
        <w:t>את האותיות בנפרד ואת הנקודות בנפרד</w:t>
      </w:r>
      <w:r w:rsidRPr="0013544E">
        <w:rPr>
          <w:rtl/>
        </w:rPr>
        <w:t xml:space="preserve">, וכידוע מהמלחמה שגדולי ישראל ונשיאנו הק' ניהלו ע"ז, לחקוק בילדים את </w:t>
      </w:r>
      <w:r w:rsidRPr="0013544E">
        <w:rPr>
          <w:b/>
          <w:bCs/>
          <w:rtl/>
        </w:rPr>
        <w:t>קדושת האותיות ואת קדושת הנקודות</w:t>
      </w:r>
      <w:r w:rsidRPr="0013544E">
        <w:rPr>
          <w:rtl/>
        </w:rPr>
        <w:t>"</w:t>
      </w:r>
      <w:r w:rsidRPr="0013544E">
        <w:rPr>
          <w:rStyle w:val="FootnoteReference"/>
          <w:rtl/>
        </w:rPr>
        <w:footnoteReference w:id="60"/>
      </w:r>
      <w:r w:rsidRPr="0013544E">
        <w:rPr>
          <w:rtl/>
        </w:rPr>
        <w:t>.</w:t>
      </w:r>
    </w:p>
    <w:p w14:paraId="41AEAE40" w14:textId="77777777" w:rsidR="0013544E" w:rsidRPr="0013544E" w:rsidRDefault="0013544E" w:rsidP="00A41F89">
      <w:pPr>
        <w:pStyle w:val="a2"/>
        <w:rPr>
          <w:rtl/>
        </w:rPr>
      </w:pPr>
      <w:r w:rsidRPr="0013544E">
        <w:rPr>
          <w:rFonts w:hint="cs"/>
          <w:rtl/>
        </w:rPr>
        <w:t>הערותיו היו רק על שתי נקודות שהוספתי בסוף הקונטרס, שאינן כתובות מפורש בשיחות ואג"ק של רבותינו נשיאינו, אך כך הבנתי לענ"ד על יסוד השיחות שהבאתי. על הבנתי זו העיר הרא"א, ועל כך אשיב לו.</w:t>
      </w:r>
    </w:p>
    <w:p w14:paraId="655FAE94" w14:textId="77777777" w:rsidR="0013544E" w:rsidRPr="000076C6" w:rsidRDefault="0013544E" w:rsidP="00A41F89">
      <w:pPr>
        <w:pStyle w:val="a2"/>
      </w:pPr>
      <w:r w:rsidRPr="000076C6">
        <w:rPr>
          <w:rtl/>
        </w:rPr>
        <w:t>אודות צלילי האותיות כשהן לבדן בלי נקודה – כתבתי בקונטרס הנ"ל "כי האותיות בלי נקודות, אין להן שום צליל", ועל כך טען הרא"א שי' שהבנה זו היא היפך המציאות והחוש, וכל בר דעת יודע שיש לכל אות צליל מיוחד השייך אך ורק לאות זו".</w:t>
      </w:r>
    </w:p>
    <w:p w14:paraId="22B96219" w14:textId="77777777" w:rsidR="0013544E" w:rsidRPr="000076C6" w:rsidRDefault="0013544E" w:rsidP="00A41F89">
      <w:pPr>
        <w:pStyle w:val="a2"/>
        <w:rPr>
          <w:b/>
          <w:bCs/>
          <w:rtl/>
        </w:rPr>
      </w:pPr>
      <w:r w:rsidRPr="000076C6">
        <w:rPr>
          <w:rtl/>
        </w:rPr>
        <w:t>הנה מקור דבריי, כפי שהובא בקונטרס הנ"ל, הוא בשיחת ח"י אלול תשמ"ב, שם אומר הרבי ברור ש</w:t>
      </w:r>
      <w:r w:rsidRPr="000076C6">
        <w:rPr>
          <w:b/>
          <w:bCs/>
          <w:rtl/>
        </w:rPr>
        <w:t>אות לא מנוקדת לא משמיעה קול</w:t>
      </w:r>
      <w:r w:rsidRPr="000076C6">
        <w:rPr>
          <w:rtl/>
        </w:rPr>
        <w:t xml:space="preserve">, בהתאם למבואר בספרי </w:t>
      </w:r>
      <w:r w:rsidRPr="000076C6">
        <w:rPr>
          <w:rtl/>
        </w:rPr>
        <w:lastRenderedPageBreak/>
        <w:t>הדקדוק והקבלה שתנועות האותיות (הנובעות מהנקודות) הן כנשמה בגוף:</w:t>
      </w:r>
      <w:r w:rsidRPr="000076C6">
        <w:t xml:space="preserve"> </w:t>
      </w:r>
      <w:r w:rsidRPr="000076C6">
        <w:rPr>
          <w:rtl/>
        </w:rPr>
        <w:t>"</w:t>
      </w:r>
      <w:r w:rsidRPr="000076C6">
        <w:rPr>
          <w:b/>
          <w:bCs/>
          <w:rtl/>
        </w:rPr>
        <w:t xml:space="preserve">גוף בלי נשמה נשאר מונח על מקומו ללא כל תנועה, וכאשר הנשמה מתלבשת בגוף, ביכלתו להתנועע כו'. וכן הוא גם בנוגע לתנועות האותיות: בשעה שאין להם תנועה, היא מונחת במקומה ללא כל תנועה ותנודה, ואילו בשעה שמוסיפים נקודה מתחת לאות, קמץ או פתח, וכיו"ב – אזי מקבלת האות תנועה ותנודה מסויימת". </w:t>
      </w:r>
    </w:p>
    <w:p w14:paraId="3CF51600" w14:textId="77777777" w:rsidR="0013544E" w:rsidRPr="000076C6" w:rsidRDefault="0013544E" w:rsidP="00A41F89">
      <w:pPr>
        <w:pStyle w:val="a2"/>
        <w:rPr>
          <w:rtl/>
        </w:rPr>
      </w:pPr>
      <w:r w:rsidRPr="000076C6">
        <w:rPr>
          <w:rtl/>
        </w:rPr>
        <w:t>בשיחה הנ"ל אומר הרבי מפורש שאם אין נקודה תחת האות – אין אפשרות לשמוע אותה! והדברים נחרצים יותר כאשר מקשיבים להקלטה מהשיחה, בה אומר הרבי</w:t>
      </w:r>
      <w:r w:rsidRPr="000076C6">
        <w:t xml:space="preserve"> </w:t>
      </w:r>
      <w:r w:rsidRPr="000076C6">
        <w:rPr>
          <w:rtl/>
        </w:rPr>
        <w:t xml:space="preserve"> (להלן מתוך רשימה מילולית, עם הסברת הדברים בתוך חצאי ריבוע):</w:t>
      </w:r>
      <w:r w:rsidRPr="000076C6">
        <w:t xml:space="preserve"> </w:t>
      </w:r>
    </w:p>
    <w:p w14:paraId="2159CB54" w14:textId="5E963C8E" w:rsidR="0013544E" w:rsidRPr="000076C6" w:rsidRDefault="0013544E" w:rsidP="00A41F89">
      <w:pPr>
        <w:pStyle w:val="a2"/>
        <w:rPr>
          <w:rtl/>
        </w:rPr>
      </w:pPr>
      <w:r w:rsidRPr="000076C6">
        <w:rPr>
          <w:rtl/>
        </w:rPr>
        <w:t>[בשיחה שולל הרבי את דעת הטועים לומר שאין הברה לשבא, ומוכיח זאת מהמילה הראשונה בתורה 'בראשית', ששומעים גם את הב' שבתחילת התיבה, וגם את הת' שבסוף התיבה – ואיך שומעים אותם?</w:t>
      </w:r>
      <w:r w:rsidRPr="000076C6">
        <w:t xml:space="preserve"> </w:t>
      </w:r>
      <w:r w:rsidRPr="000076C6">
        <w:rPr>
          <w:rtl/>
        </w:rPr>
        <w:t>בגלל שיש תחתם נקודת השבא]</w:t>
      </w:r>
      <w:r w:rsidR="002F68A5">
        <w:rPr>
          <w:rFonts w:hint="cs"/>
          <w:rtl/>
        </w:rPr>
        <w:t>.</w:t>
      </w:r>
    </w:p>
    <w:p w14:paraId="0CDA1A61" w14:textId="77777777" w:rsidR="0013544E" w:rsidRPr="000076C6" w:rsidRDefault="0013544E" w:rsidP="00A41F89">
      <w:pPr>
        <w:pStyle w:val="a2"/>
        <w:rPr>
          <w:rtl/>
        </w:rPr>
      </w:pPr>
      <w:r w:rsidRPr="000076C6">
        <w:rPr>
          <w:rtl/>
        </w:rPr>
        <w:t xml:space="preserve">"בשעת מ'זאגט "בראשית", איז אונטערן רי"ש שטייט א צירה, [און] דער בי"ת איז ניכר אין הברה, ניט מ'זאגט "ראשית", מ'זאגט "בראשית", </w:t>
      </w:r>
      <w:r w:rsidRPr="000076C6">
        <w:rPr>
          <w:b/>
          <w:bCs/>
          <w:rtl/>
        </w:rPr>
        <w:t>הערט זיך</w:t>
      </w:r>
      <w:r w:rsidRPr="000076C6">
        <w:rPr>
          <w:rtl/>
        </w:rPr>
        <w:t xml:space="preserve"> דער בי"ת, </w:t>
      </w:r>
      <w:r w:rsidRPr="000076C6">
        <w:rPr>
          <w:b/>
          <w:bCs/>
          <w:rtl/>
        </w:rPr>
        <w:t>אז דער בי"ת הערט זיך, מוז ער האבן א תנועה!</w:t>
      </w:r>
      <w:r w:rsidRPr="000076C6">
        <w:rPr>
          <w:rtl/>
        </w:rPr>
        <w:t xml:space="preserve"> וואס פאר א תנועה האט דער בי"ת? שטייט א שבא!"</w:t>
      </w:r>
    </w:p>
    <w:p w14:paraId="2632ABF2" w14:textId="449E070D" w:rsidR="0013544E" w:rsidRPr="000076C6" w:rsidRDefault="0013544E" w:rsidP="00A41F89">
      <w:pPr>
        <w:pStyle w:val="a2"/>
        <w:rPr>
          <w:rtl/>
        </w:rPr>
      </w:pPr>
      <w:r w:rsidRPr="000076C6">
        <w:rPr>
          <w:rtl/>
        </w:rPr>
        <w:t>[ועל מה שתחת הת' בסוף תיבת בראשית אין נקודה, אומר הרבי שבאמת יש תחתיה שבא, אלא שמפני הנוחיות השמיטו המדפיסים את נקודת השבא בסוף המילים, וסמכו על הקורא שיבין מעצמו שצריכים לקרוא את האות הזאת עם שבא נח, כידוע הכלל שכל שבא שבסוף מילה היא שבא נח]</w:t>
      </w:r>
      <w:r w:rsidR="002F68A5">
        <w:rPr>
          <w:rFonts w:hint="cs"/>
          <w:rtl/>
        </w:rPr>
        <w:t>.</w:t>
      </w:r>
    </w:p>
    <w:p w14:paraId="00FB18F1" w14:textId="77777777" w:rsidR="0013544E" w:rsidRPr="000076C6" w:rsidRDefault="0013544E" w:rsidP="00A41F89">
      <w:pPr>
        <w:pStyle w:val="a2"/>
        <w:rPr>
          <w:rtl/>
        </w:rPr>
      </w:pPr>
      <w:r w:rsidRPr="000076C6">
        <w:rPr>
          <w:rtl/>
        </w:rPr>
        <w:t>"אזוי ווי אבער מ'פארשפארט טרחות און ס'ניט נוגע, ס'איז מעצמו מובן, א אות וואס שטייט אין תחילת</w:t>
      </w:r>
      <w:r w:rsidRPr="000076C6">
        <w:rPr>
          <w:rStyle w:val="FootnoteReference"/>
          <w:b/>
          <w:bCs/>
          <w:rtl/>
        </w:rPr>
        <w:footnoteReference w:id="61"/>
      </w:r>
      <w:r w:rsidRPr="000076C6">
        <w:rPr>
          <w:rtl/>
        </w:rPr>
        <w:t xml:space="preserve"> התיבה שטעלט מען דארט ניט קיין שבא. ס'איז מעצמו מובן. און אין דערוף גופא איז דא א שבא נח אדער א שבא נע, אן אות וואס קומט בראשית התיבה אדער בסוף התיבה, </w:t>
      </w:r>
      <w:r w:rsidRPr="000076C6">
        <w:rPr>
          <w:b/>
          <w:bCs/>
          <w:rtl/>
        </w:rPr>
        <w:t>הערט מען</w:t>
      </w:r>
      <w:r w:rsidRPr="000076C6">
        <w:rPr>
          <w:rtl/>
        </w:rPr>
        <w:t xml:space="preserve"> ביידע אותיות!"</w:t>
      </w:r>
    </w:p>
    <w:p w14:paraId="3BF8879A" w14:textId="77777777" w:rsidR="0013544E" w:rsidRPr="000076C6" w:rsidRDefault="0013544E" w:rsidP="00A41F89">
      <w:pPr>
        <w:pStyle w:val="a2"/>
        <w:rPr>
          <w:rtl/>
        </w:rPr>
      </w:pPr>
      <w:r w:rsidRPr="000076C6">
        <w:rPr>
          <w:rtl/>
        </w:rPr>
        <w:t>העולה מהשיחה הנ"ל, שאות ללא תנועה – אינה נשמעת. והסיבה היחידה ששומעים את האות ת' שבסוף תיבת בראשית – היא משום שיש תחתיה נקודת שבא, אלא שאינה נדפסת.</w:t>
      </w:r>
    </w:p>
    <w:p w14:paraId="487705AC" w14:textId="77777777" w:rsidR="0013544E" w:rsidRPr="000076C6" w:rsidRDefault="0013544E" w:rsidP="00A41F89">
      <w:pPr>
        <w:pStyle w:val="a2"/>
        <w:rPr>
          <w:rtl/>
        </w:rPr>
      </w:pPr>
      <w:r w:rsidRPr="000076C6">
        <w:rPr>
          <w:rtl/>
        </w:rPr>
        <w:t>וכן כתב הרב שלמה גנצפריד בספרו "קסת הסופר, חלק ב'"</w:t>
      </w:r>
      <w:r w:rsidRPr="000076C6">
        <w:t xml:space="preserve"> </w:t>
      </w:r>
      <w:r w:rsidRPr="000076C6">
        <w:rPr>
          <w:rtl/>
        </w:rPr>
        <w:t>כלל ב בפתיחה:</w:t>
      </w:r>
      <w:r w:rsidRPr="000076C6">
        <w:t xml:space="preserve"> </w:t>
      </w:r>
      <w:r w:rsidRPr="000076C6">
        <w:rPr>
          <w:rtl/>
        </w:rPr>
        <w:t xml:space="preserve">"קצת אותיות מנוקדות בתנועות להורות איכות הברתן, </w:t>
      </w:r>
      <w:r w:rsidRPr="000076C6">
        <w:rPr>
          <w:b/>
          <w:bCs/>
          <w:rtl/>
        </w:rPr>
        <w:t xml:space="preserve">וקצתן בלתי תנועות כי אין </w:t>
      </w:r>
      <w:r w:rsidRPr="000076C6">
        <w:rPr>
          <w:b/>
          <w:bCs/>
          <w:rtl/>
        </w:rPr>
        <w:lastRenderedPageBreak/>
        <w:t>להן הברה בפני עצמן</w:t>
      </w:r>
      <w:r w:rsidRPr="000076C6">
        <w:rPr>
          <w:rtl/>
        </w:rPr>
        <w:t xml:space="preserve">. ואם בכל זאת הן נרגשות במבטא – אזי אם הן בראש או באמצע המילה יבא תחתיהן ציון שו"א, אבל בסוף המלה לא יבא ציון שו"א כי ממילא נודע שאות היא שואי"ת. כמו בראשית – תחת הב' ציון שו"א ותחת הת' ליתי'". </w:t>
      </w:r>
    </w:p>
    <w:p w14:paraId="19217DEA" w14:textId="77777777" w:rsidR="0013544E" w:rsidRPr="000076C6" w:rsidRDefault="0013544E" w:rsidP="00A41F89">
      <w:pPr>
        <w:pStyle w:val="a2"/>
        <w:rPr>
          <w:rtl/>
        </w:rPr>
      </w:pPr>
      <w:r w:rsidRPr="000076C6">
        <w:rPr>
          <w:rtl/>
        </w:rPr>
        <w:t>ואכן, בלשון הקודש, יש אותיות שאינן נשמעות כלל, מכיוון שאין להן נקודה המניעה אותן (למעט, כאמור, אותן האותיות שאמור להופיע תחתיהן שבא נח, בסוף המילה). אותיות אלו נקראות בספרי הדקדוק בשם "נח נסתר". וכפי שמביא בספר "קסת הסופר חלק ב'"</w:t>
      </w:r>
      <w:r w:rsidRPr="000076C6">
        <w:t xml:space="preserve"> </w:t>
      </w:r>
      <w:r w:rsidRPr="000076C6">
        <w:rPr>
          <w:rtl/>
        </w:rPr>
        <w:t xml:space="preserve"> כלל ה' בפתיחה:</w:t>
      </w:r>
      <w:r w:rsidRPr="000076C6">
        <w:t xml:space="preserve"> </w:t>
      </w:r>
      <w:r w:rsidRPr="000076C6">
        <w:rPr>
          <w:rtl/>
        </w:rPr>
        <w:t>"אותיות אהו"י לפעמים כשהן נחות לאחר תנועה - הן נסתרות במבטא (ועל הרוב רק לאחר תנועה גדולה), כמו קָרָא אָבִי עָנָה", וממשיך להביא שם ריבוי דוגמאות וכללים בזה (בְּרֵאשִׁית, רִאשׁוֹן, תֹּאכַל, מְלַאכְתּוֹ). בנוסף לכלל הנ"ל, יש אותיות נוספים שאינן נקראות מכיוון שאין תחתן ניקוד, כמו יִשָּׂשכָר שנהוג שלא להשמיע את השין שאינה מנוקדת.</w:t>
      </w:r>
    </w:p>
    <w:p w14:paraId="34E83919" w14:textId="77777777" w:rsidR="0013544E" w:rsidRPr="000076C6" w:rsidRDefault="0013544E" w:rsidP="00A41F89">
      <w:pPr>
        <w:pStyle w:val="a2"/>
        <w:rPr>
          <w:rtl/>
        </w:rPr>
      </w:pPr>
      <w:r w:rsidRPr="000076C6">
        <w:rPr>
          <w:rtl/>
        </w:rPr>
        <w:t>[וראה מש"כ בספר</w:t>
      </w:r>
      <w:r w:rsidRPr="000076C6">
        <w:rPr>
          <w:rFonts w:ascii="Cambria" w:hAnsi="Cambria" w:cs="Cambria" w:hint="cs"/>
          <w:rtl/>
        </w:rPr>
        <w:t> </w:t>
      </w:r>
      <w:r w:rsidRPr="000076C6">
        <w:rPr>
          <w:rtl/>
        </w:rPr>
        <w:t>אהל משה, למוהר"ר אהרן משה במוהר"ר צבי הירש זצ"ל (בהסכמתו הק' של תלמידו הידוע של</w:t>
      </w:r>
      <w:r w:rsidRPr="000076C6">
        <w:rPr>
          <w:rFonts w:ascii="Cambria" w:hAnsi="Cambria" w:cs="Cambria" w:hint="cs"/>
          <w:rtl/>
        </w:rPr>
        <w:t> </w:t>
      </w:r>
      <w:r w:rsidRPr="000076C6">
        <w:rPr>
          <w:rtl/>
        </w:rPr>
        <w:t>הבעש"ט</w:t>
      </w:r>
      <w:r w:rsidRPr="000076C6">
        <w:rPr>
          <w:rFonts w:ascii="Cambria" w:hAnsi="Cambria" w:cs="Cambria" w:hint="cs"/>
          <w:rtl/>
        </w:rPr>
        <w:t> </w:t>
      </w:r>
      <w:r w:rsidRPr="000076C6">
        <w:rPr>
          <w:rtl/>
        </w:rPr>
        <w:t>הרה"ג מוהר"ר</w:t>
      </w:r>
      <w:r w:rsidRPr="000076C6">
        <w:rPr>
          <w:rFonts w:ascii="Cambria" w:hAnsi="Cambria" w:cs="Cambria" w:hint="cs"/>
          <w:rtl/>
        </w:rPr>
        <w:t> </w:t>
      </w:r>
      <w:r w:rsidRPr="000076C6">
        <w:rPr>
          <w:rtl/>
        </w:rPr>
        <w:t>חיים הכהן ע"ה רפפורט, לבוב), וז"ל: "</w:t>
      </w:r>
      <w:r w:rsidRPr="000076C6">
        <w:rPr>
          <w:b/>
          <w:bCs/>
          <w:rtl/>
        </w:rPr>
        <w:t>הנקודות נקראת תנועות לפי שהן מניעות את האות (כנפש אל הגוף) כי כמו שהגוף לא יוכל להתנועע בלי הנפש כן האות תנענו התנועה אנה ואנה וזולתה</w:t>
      </w:r>
      <w:r w:rsidRPr="002F68A5">
        <w:rPr>
          <w:b/>
          <w:bCs/>
          <w:rtl/>
        </w:rPr>
        <w:t xml:space="preserve"> ישב בדד וידום כי לא יוכלו לבטא שום אות בלי תנועה</w:t>
      </w:r>
      <w:r w:rsidRPr="000076C6">
        <w:rPr>
          <w:rtl/>
        </w:rPr>
        <w:t>.]"</w:t>
      </w:r>
    </w:p>
    <w:p w14:paraId="4BE34BAC" w14:textId="77777777" w:rsidR="0013544E" w:rsidRPr="000076C6" w:rsidRDefault="0013544E" w:rsidP="00A41F89">
      <w:pPr>
        <w:pStyle w:val="a2"/>
        <w:rPr>
          <w:rtl/>
        </w:rPr>
      </w:pPr>
      <w:r w:rsidRPr="000076C6">
        <w:rPr>
          <w:rtl/>
        </w:rPr>
        <w:t xml:space="preserve">ובאמת גם הרא"א (בהערתו) העתיק משיחת ר"ח אלול תשמ"ב ".. אותיות בלי נקודות אין להם </w:t>
      </w:r>
      <w:r w:rsidRPr="000076C6">
        <w:rPr>
          <w:b/>
          <w:bCs/>
          <w:rtl/>
        </w:rPr>
        <w:t>שום הברת קול</w:t>
      </w:r>
      <w:r w:rsidRPr="000076C6">
        <w:rPr>
          <w:rtl/>
        </w:rPr>
        <w:t xml:space="preserve">. רק כאשר מחברים אל האות איזו נקודה, רק אז יש לאות קול". אלא שהוא ביקש להבדיל בין קריאת אותיות הכתב, לבין השמעת אותיות הדיבור. </w:t>
      </w:r>
    </w:p>
    <w:p w14:paraId="69DAEC49" w14:textId="77777777" w:rsidR="0013544E" w:rsidRPr="000076C6" w:rsidRDefault="0013544E" w:rsidP="00A41F89">
      <w:pPr>
        <w:pStyle w:val="a2"/>
        <w:rPr>
          <w:rtl/>
        </w:rPr>
      </w:pPr>
      <w:r w:rsidRPr="000076C6">
        <w:rPr>
          <w:rtl/>
        </w:rPr>
        <w:t>אך לאחר שהוכח שאות לא מנוקדת</w:t>
      </w:r>
      <w:r w:rsidRPr="000076C6">
        <w:rPr>
          <w:b/>
          <w:bCs/>
          <w:rtl/>
        </w:rPr>
        <w:t xml:space="preserve"> לא משמיעה קול </w:t>
      </w:r>
      <w:r w:rsidRPr="000076C6">
        <w:rPr>
          <w:rtl/>
        </w:rPr>
        <w:t>– ברור,</w:t>
      </w:r>
      <w:r w:rsidRPr="000076C6">
        <w:rPr>
          <w:b/>
          <w:bCs/>
          <w:rtl/>
        </w:rPr>
        <w:t xml:space="preserve"> </w:t>
      </w:r>
      <w:r w:rsidRPr="000076C6">
        <w:rPr>
          <w:rtl/>
        </w:rPr>
        <w:t xml:space="preserve">שכל אותיות הדיבור </w:t>
      </w:r>
      <w:r w:rsidRPr="000076C6">
        <w:rPr>
          <w:b/>
          <w:bCs/>
          <w:rtl/>
        </w:rPr>
        <w:t>הנשמעות</w:t>
      </w:r>
      <w:r w:rsidRPr="000076C6">
        <w:rPr>
          <w:rtl/>
        </w:rPr>
        <w:t xml:space="preserve">, הן </w:t>
      </w:r>
      <w:r w:rsidRPr="000076C6">
        <w:rPr>
          <w:b/>
          <w:bCs/>
          <w:rtl/>
        </w:rPr>
        <w:t xml:space="preserve">אותיות מנוקדות! </w:t>
      </w:r>
    </w:p>
    <w:p w14:paraId="0EA78E74" w14:textId="77777777" w:rsidR="0013544E" w:rsidRPr="000076C6" w:rsidRDefault="0013544E" w:rsidP="00A41F89">
      <w:pPr>
        <w:pStyle w:val="a2"/>
        <w:rPr>
          <w:rtl/>
        </w:rPr>
      </w:pPr>
      <w:r w:rsidRPr="000076C6">
        <w:rPr>
          <w:rtl/>
        </w:rPr>
        <w:t xml:space="preserve">ולכן, כאשר מישהו </w:t>
      </w:r>
      <w:r w:rsidRPr="000076C6">
        <w:rPr>
          <w:b/>
          <w:bCs/>
          <w:rtl/>
        </w:rPr>
        <w:t xml:space="preserve">אומר </w:t>
      </w:r>
      <w:r w:rsidRPr="000076C6">
        <w:rPr>
          <w:rtl/>
        </w:rPr>
        <w:t xml:space="preserve">את המילה "אֵת", הרי בדיוק כמו שהאות הראשונה </w:t>
      </w:r>
      <w:r w:rsidRPr="000076C6">
        <w:rPr>
          <w:b/>
          <w:bCs/>
          <w:rtl/>
        </w:rPr>
        <w:t>שנאמרה</w:t>
      </w:r>
      <w:r w:rsidRPr="000076C6">
        <w:rPr>
          <w:rtl/>
        </w:rPr>
        <w:t xml:space="preserve">, הייתה צֵירה-א, היינו חיבור של האות א' עם התנועה ציירה, ובזכות החיבור הזה אנחנו </w:t>
      </w:r>
      <w:r w:rsidRPr="000076C6">
        <w:rPr>
          <w:b/>
          <w:bCs/>
          <w:rtl/>
        </w:rPr>
        <w:t xml:space="preserve">שמענו </w:t>
      </w:r>
      <w:r w:rsidRPr="000076C6">
        <w:rPr>
          <w:rtl/>
        </w:rPr>
        <w:t>את הצליל "אֵ";</w:t>
      </w:r>
    </w:p>
    <w:p w14:paraId="4D10BB20" w14:textId="77777777" w:rsidR="0013544E" w:rsidRPr="000076C6" w:rsidRDefault="0013544E" w:rsidP="00A41F89">
      <w:pPr>
        <w:pStyle w:val="a2"/>
        <w:rPr>
          <w:rtl/>
        </w:rPr>
      </w:pPr>
      <w:r w:rsidRPr="000076C6">
        <w:rPr>
          <w:rtl/>
        </w:rPr>
        <w:t xml:space="preserve">- כך גם האות השניה </w:t>
      </w:r>
      <w:r w:rsidRPr="000076C6">
        <w:rPr>
          <w:b/>
          <w:bCs/>
          <w:rtl/>
        </w:rPr>
        <w:t>שנאמרה</w:t>
      </w:r>
      <w:r w:rsidRPr="000076C6">
        <w:rPr>
          <w:rtl/>
        </w:rPr>
        <w:t xml:space="preserve">, הייתה שבא-נח-ת, היינו חיבור של האות ת' עם התנועה שבא-נח, ובזכות החיבור הזה אנחנו </w:t>
      </w:r>
      <w:r w:rsidRPr="000076C6">
        <w:rPr>
          <w:b/>
          <w:bCs/>
          <w:rtl/>
        </w:rPr>
        <w:t>שמענו</w:t>
      </w:r>
      <w:r w:rsidRPr="000076C6">
        <w:rPr>
          <w:rtl/>
        </w:rPr>
        <w:t xml:space="preserve"> את הצליל "תְ". כי האות "ת" ללא התנועה – היא גוף מת, ואי אפשר לשמוע גוף מת. התנועה שבא-נח היא זו שהקימה את האות "ת" לתחייה, וגרמה לנו לשמוע אותה.</w:t>
      </w:r>
    </w:p>
    <w:p w14:paraId="15E7A34D" w14:textId="77777777" w:rsidR="0013544E" w:rsidRPr="000076C6" w:rsidRDefault="0013544E" w:rsidP="00A41F89">
      <w:pPr>
        <w:pStyle w:val="a2"/>
        <w:rPr>
          <w:rtl/>
        </w:rPr>
      </w:pPr>
      <w:r w:rsidRPr="000076C6">
        <w:rPr>
          <w:rtl/>
        </w:rPr>
        <w:t xml:space="preserve">וכפי המובא באגרת קודשו של הרבי הריי"צ (ט' אדר ראשון תש"ג), שה'א' של </w:t>
      </w:r>
      <w:r w:rsidRPr="000076C6">
        <w:rPr>
          <w:b/>
          <w:bCs/>
          <w:rtl/>
        </w:rPr>
        <w:lastRenderedPageBreak/>
        <w:t>א</w:t>
      </w:r>
      <w:r w:rsidRPr="000076C6">
        <w:rPr>
          <w:rtl/>
        </w:rPr>
        <w:t xml:space="preserve">נכי ה' אלוקיך – שהקב"ה </w:t>
      </w:r>
      <w:r w:rsidRPr="000076C6">
        <w:rPr>
          <w:b/>
          <w:bCs/>
          <w:rtl/>
        </w:rPr>
        <w:t>אמרו</w:t>
      </w:r>
      <w:r w:rsidRPr="000076C6">
        <w:rPr>
          <w:rtl/>
        </w:rPr>
        <w:t xml:space="preserve">, ואנחנו </w:t>
      </w:r>
      <w:r w:rsidRPr="000076C6">
        <w:rPr>
          <w:b/>
          <w:bCs/>
          <w:rtl/>
        </w:rPr>
        <w:t>שמענו</w:t>
      </w:r>
      <w:r w:rsidRPr="000076C6">
        <w:rPr>
          <w:rtl/>
        </w:rPr>
        <w:t xml:space="preserve"> – היא בדיוק אותו קמץ-א' שהילד לומד בתחלת לימודי </w:t>
      </w:r>
      <w:r w:rsidRPr="000076C6">
        <w:rPr>
          <w:b/>
          <w:bCs/>
          <w:rtl/>
        </w:rPr>
        <w:t>הקריאה מהכתב</w:t>
      </w:r>
      <w:r w:rsidRPr="000076C6">
        <w:rPr>
          <w:rtl/>
        </w:rPr>
        <w:t>. וכלשונו הקדוש:</w:t>
      </w:r>
      <w:r w:rsidRPr="000076C6">
        <w:t xml:space="preserve"> </w:t>
      </w:r>
      <w:r w:rsidRPr="000076C6">
        <w:rPr>
          <w:rtl/>
        </w:rPr>
        <w:t xml:space="preserve">"קבלה בידינו מהוד כ"ק אבותינו רבותינו הקדושים אשר קבלו איש מפי איש מדור דור עד דורם של הקדמונים בטעם </w:t>
      </w:r>
      <w:r w:rsidRPr="000076C6">
        <w:rPr>
          <w:b/>
          <w:bCs/>
          <w:rtl/>
        </w:rPr>
        <w:t>התחלת הלימוד עם תשב"ר באות א' בנקוד קמץ</w:t>
      </w:r>
      <w:r w:rsidRPr="000076C6">
        <w:rPr>
          <w:rtl/>
        </w:rPr>
        <w:t xml:space="preserve"> בסגנון כזה </w:t>
      </w:r>
      <w:r w:rsidRPr="000076C6">
        <w:rPr>
          <w:b/>
          <w:bCs/>
          <w:rtl/>
        </w:rPr>
        <w:t>קמץ אלף א</w:t>
      </w:r>
      <w:r w:rsidRPr="000076C6">
        <w:rPr>
          <w:rtl/>
        </w:rPr>
        <w:t xml:space="preserve"> שהוא לזכרון מעמד הר סיני אשר הקב"ה פתח </w:t>
      </w:r>
      <w:r w:rsidRPr="000076C6">
        <w:rPr>
          <w:b/>
          <w:bCs/>
          <w:rtl/>
        </w:rPr>
        <w:t>בדבור הראשון באות א' בנקוד קמץ</w:t>
      </w:r>
      <w:r w:rsidRPr="000076C6">
        <w:rPr>
          <w:rtl/>
        </w:rPr>
        <w:t>".</w:t>
      </w:r>
    </w:p>
    <w:p w14:paraId="7270914B" w14:textId="22C589E1" w:rsidR="0013544E" w:rsidRPr="000076C6" w:rsidRDefault="000076C6" w:rsidP="00A41F89">
      <w:pPr>
        <w:pStyle w:val="11"/>
        <w:rPr>
          <w:rFonts w:ascii="FbFrankReal" w:hAnsi="FbFrankReal" w:cs="FbFrankReal"/>
          <w:rtl/>
        </w:rPr>
      </w:pPr>
      <w:r>
        <w:rPr>
          <w:rFonts w:hint="cs"/>
          <w:rtl/>
        </w:rPr>
        <w:t>ב</w:t>
      </w:r>
    </w:p>
    <w:p w14:paraId="6382DFA8" w14:textId="39B2FDF6" w:rsidR="0013544E" w:rsidRPr="000076C6" w:rsidRDefault="0013544E" w:rsidP="00A41F89">
      <w:pPr>
        <w:pStyle w:val="a2"/>
        <w:rPr>
          <w:rtl/>
        </w:rPr>
      </w:pPr>
      <w:r w:rsidRPr="000076C6">
        <w:rPr>
          <w:rtl/>
        </w:rPr>
        <w:t>עיקר הערתו של הרא"א הייתה על המסקנה שכתבתי בקונטרס "הקריאה והקדושה", לאחר שהבאתי את שיחת ח"י אלול הנ"ל. להלן ציטוט דבריי בקונטרס:</w:t>
      </w:r>
    </w:p>
    <w:p w14:paraId="2ECB2226" w14:textId="77777777" w:rsidR="0013544E" w:rsidRPr="000076C6" w:rsidRDefault="0013544E" w:rsidP="00A41F89">
      <w:pPr>
        <w:pStyle w:val="a2"/>
        <w:rPr>
          <w:rtl/>
        </w:rPr>
      </w:pPr>
      <w:r w:rsidRPr="000076C6">
        <w:rPr>
          <w:rtl/>
        </w:rPr>
        <w:t>"מזה ברור, שמבלי הצירוף של ב' הדברים, האות והנקודה ביחד, אין לאף אחד מהן שום צליל, שהרי הם כמו גוף לבד או נשמה לבדה, ורק בצירופם יחד, אז יש להם הברה וצליל. המורם מזה: כי האותיות בלי נקודות, אין להן שום צליל, כי אם, השם הפרטי שלה. אל"ף, בי"ת, וכו', וכן הנקודות לבד, בלי האותיות, גם להן אין שום צליל, כי אם, השמות שלהן, קמ"ץ, פת"ח, וכו'".</w:t>
      </w:r>
    </w:p>
    <w:p w14:paraId="41E9D7C8" w14:textId="77777777" w:rsidR="0013544E" w:rsidRPr="000076C6" w:rsidRDefault="0013544E" w:rsidP="00A41F89">
      <w:pPr>
        <w:pStyle w:val="a2"/>
        <w:rPr>
          <w:rtl/>
        </w:rPr>
      </w:pPr>
      <w:r w:rsidRPr="000076C6">
        <w:rPr>
          <w:rtl/>
        </w:rPr>
        <w:t xml:space="preserve">כוונתי הייתה, כאמור, שלולאי הנקודה אין לאות צליל, כיוון שלפני שמחברים את האות עם הנקודה – האות עצמה היא כמו גוף ללא נשמה. אין בה שום חיות, וממילא אי אפשר לשמוע אותה. </w:t>
      </w:r>
    </w:p>
    <w:p w14:paraId="4307F48A" w14:textId="77777777" w:rsidR="0013544E" w:rsidRPr="000076C6" w:rsidRDefault="0013544E" w:rsidP="00A41F89">
      <w:pPr>
        <w:pStyle w:val="a2"/>
        <w:rPr>
          <w:rtl/>
        </w:rPr>
      </w:pPr>
      <w:r w:rsidRPr="000076C6">
        <w:rPr>
          <w:rtl/>
        </w:rPr>
        <w:t xml:space="preserve">לא הגדרתי כלל מה קורה </w:t>
      </w:r>
      <w:r w:rsidRPr="000076C6">
        <w:rPr>
          <w:b/>
          <w:bCs/>
          <w:rtl/>
        </w:rPr>
        <w:t>לאחר</w:t>
      </w:r>
      <w:r w:rsidRPr="000076C6">
        <w:rPr>
          <w:rtl/>
        </w:rPr>
        <w:t xml:space="preserve"> שהאות מתחברת עם הנקודות. משום מה, הרא"א הבין בדבריי דברים שלא כתבתי, הסיק בשמי מסקנות, וחלק גדול מהערתו תוקף את אותן מסקנות... </w:t>
      </w:r>
    </w:p>
    <w:p w14:paraId="233D26A7" w14:textId="77777777" w:rsidR="0013544E" w:rsidRPr="000076C6" w:rsidRDefault="0013544E" w:rsidP="00A41F89">
      <w:pPr>
        <w:pStyle w:val="a2"/>
        <w:rPr>
          <w:rtl/>
        </w:rPr>
      </w:pPr>
      <w:r w:rsidRPr="000076C6">
        <w:rPr>
          <w:rtl/>
        </w:rPr>
        <w:t>וכך כתב הרא"א:</w:t>
      </w:r>
      <w:r w:rsidRPr="000076C6">
        <w:t xml:space="preserve"> </w:t>
      </w:r>
      <w:r w:rsidRPr="000076C6">
        <w:rPr>
          <w:rtl/>
        </w:rPr>
        <w:t xml:space="preserve"> "אכן, לפי הנראה שגה מחבר הקונטרס הנ"ל בהבנתו את דברי כ"ק אדמו"ר. הוא הבין שכל מהותן של האותיות הוא הצורות שלהן ושמותיהן, אבל אין שום יחס בין איזה צליל לבין האות, וזה שצורת הנקודה מחדשת את הצליל, אי"ז לדעתו מפני איזה יחס בין האות לבין הצליל, כ"א שבהתחבר הנקודה עם האות מתהוה מהות חדש שהוא המשמיע את הצליל".</w:t>
      </w:r>
    </w:p>
    <w:p w14:paraId="7C00AA4F" w14:textId="77777777" w:rsidR="0013544E" w:rsidRPr="000076C6" w:rsidRDefault="0013544E" w:rsidP="00A41F89">
      <w:pPr>
        <w:pStyle w:val="a2"/>
        <w:rPr>
          <w:rtl/>
        </w:rPr>
      </w:pPr>
      <w:r w:rsidRPr="000076C6">
        <w:rPr>
          <w:rtl/>
        </w:rPr>
        <w:t>ועל יסוד הבנתו מתוך דבריי, את הדברים שכלל לא כתבתי, הוא מקשה:</w:t>
      </w:r>
      <w:r w:rsidRPr="000076C6">
        <w:t xml:space="preserve"> </w:t>
      </w:r>
      <w:r w:rsidRPr="000076C6">
        <w:rPr>
          <w:rtl/>
        </w:rPr>
        <w:t xml:space="preserve">"הבנה זו טעות היא, והוא היפך המציאות והחוש, כל בר דעת יודע שיש לכל אות צליל מיוחד השייך אך ורק לאות זו, ומשתמע צליל המיוחד הזה עם כל אחת מהנקודות ששמים מתחת לאות. א"כ איך נכפור את האמת, להגיד כאילו אין צליל מיוחד להאותיות! אלא שצליל הזה נשמע רק באות מנוקדת, אבל בפירוש לא מלמדים את התינוק לקרות אות בלתי מנוקדת עם שום צליל, אנחנו רק אומרים לו תיבות ושמות </w:t>
      </w:r>
      <w:r w:rsidRPr="000076C6">
        <w:rPr>
          <w:rtl/>
        </w:rPr>
        <w:lastRenderedPageBreak/>
        <w:t>"מנוקדות" בדיבור - שהתלמיד כבר שמע ויודע אותן - ומראים לו לדעת ולהכיר את הצליל היוצא בקול שמות אלו בדיבור, כדי לאפשר לו לבטא צליל האות כאשר ננקד אותה. אין לכ"ז שום דמות למ"ש בשיחה הק' דאות הכתובה על הספר, בלי ניקוד, לא משמיעה שום קול".</w:t>
      </w:r>
    </w:p>
    <w:p w14:paraId="40928A24" w14:textId="77777777" w:rsidR="0013544E" w:rsidRPr="000076C6" w:rsidRDefault="0013544E" w:rsidP="00A41F89">
      <w:pPr>
        <w:pStyle w:val="a2"/>
        <w:rPr>
          <w:rtl/>
        </w:rPr>
      </w:pPr>
      <w:r w:rsidRPr="000076C6">
        <w:rPr>
          <w:rtl/>
        </w:rPr>
        <w:t xml:space="preserve">ובכן, אין חולק על כך שלכל אות יש צליל מיוחד השייך רק לאות זו, אלא שהצליל המיוחד הזה יכול להאמר ולהשמע רק כאשר נמצאת הנקודה מתחת לאות! </w:t>
      </w:r>
    </w:p>
    <w:p w14:paraId="50CA6137" w14:textId="77777777" w:rsidR="0013544E" w:rsidRPr="000076C6" w:rsidRDefault="0013544E" w:rsidP="00A41F89">
      <w:pPr>
        <w:pStyle w:val="a2"/>
        <w:rPr>
          <w:rtl/>
        </w:rPr>
      </w:pPr>
      <w:r w:rsidRPr="000076C6">
        <w:rPr>
          <w:rtl/>
        </w:rPr>
        <w:t>ולכן:</w:t>
      </w:r>
      <w:r w:rsidRPr="000076C6">
        <w:t xml:space="preserve"> </w:t>
      </w:r>
      <w:r w:rsidRPr="000076C6">
        <w:rPr>
          <w:rtl/>
        </w:rPr>
        <w:t xml:space="preserve">אות ללא נקודה – אין לה צליל, היינו שהצליל שלה אינו נשמע! ואות עם נקודה – הרי הנקודה משמעת את הצליל המיוחד לאותה אות, בתנועה המתאימה לנקודה ההיא. וכפי שהרא"א עצמו ביאר היטב ובאריכות הראויה, כיצד האותיות יוצאות מ'מוצאות הפה', והניקוד – היינו תנועת האות, אם יהיה כקמץ או פתח וכדומה – תלוי ב'פתיחת הפה'. וממילא אין מקום לכל אריכות קושייתו (ותירוצו) מהנאמר בספר יצירה ומובא בספרי קבלה וחסידות אודות כ"ב הברות שבלה"ק. </w:t>
      </w:r>
    </w:p>
    <w:p w14:paraId="7F006886" w14:textId="77777777" w:rsidR="0013544E" w:rsidRPr="000076C6" w:rsidRDefault="0013544E" w:rsidP="00A41F89">
      <w:pPr>
        <w:pStyle w:val="a2"/>
        <w:rPr>
          <w:rtl/>
        </w:rPr>
      </w:pPr>
      <w:r w:rsidRPr="000076C6">
        <w:rPr>
          <w:rtl/>
        </w:rPr>
        <w:t xml:space="preserve">ויפה ביאר שם על יסוד המשל שהביא הרבי, שהאותיות הן הגוף והנקודות הן הנשמה – שכאשר הנשמה מניעה את הגוף, הרי </w:t>
      </w:r>
      <w:r w:rsidRPr="000076C6">
        <w:rPr>
          <w:b/>
          <w:bCs/>
          <w:rtl/>
        </w:rPr>
        <w:t>הגוף</w:t>
      </w:r>
      <w:r w:rsidRPr="000076C6">
        <w:rPr>
          <w:rtl/>
        </w:rPr>
        <w:t xml:space="preserve"> הוא זה שמתנועע. ועל הצליל המשותף הנשמע מכל תנועות הניקוד, אפשר לומר שהוא הצליל המיוחד של האות. </w:t>
      </w:r>
    </w:p>
    <w:p w14:paraId="4DB6CBF3" w14:textId="77777777" w:rsidR="0013544E" w:rsidRPr="000076C6" w:rsidRDefault="0013544E" w:rsidP="00A41F89">
      <w:pPr>
        <w:pStyle w:val="a2"/>
        <w:rPr>
          <w:rtl/>
        </w:rPr>
      </w:pPr>
      <w:r w:rsidRPr="000076C6">
        <w:rPr>
          <w:rtl/>
        </w:rPr>
        <w:t>וממשל זה נמצינו למדים שני דברים:</w:t>
      </w:r>
      <w:r w:rsidRPr="000076C6">
        <w:t xml:space="preserve"> </w:t>
      </w:r>
      <w:r w:rsidRPr="000076C6">
        <w:rPr>
          <w:rtl/>
        </w:rPr>
        <w:t xml:space="preserve">א. שללא הנקודות, הנשמה – הרי האות, הגוף, לא מתנועע. וממילא אין אפשרות לשמוע את צליל הגוף המת. ב. בהצטרף הניקוד, הנשמה – הרי האות, הגוף מתנועע. ואז נשמע </w:t>
      </w:r>
      <w:r w:rsidRPr="000076C6">
        <w:rPr>
          <w:b/>
          <w:bCs/>
          <w:rtl/>
        </w:rPr>
        <w:t>הצליל המיוחד של האות</w:t>
      </w:r>
      <w:r w:rsidRPr="000076C6">
        <w:rPr>
          <w:rtl/>
        </w:rPr>
        <w:t xml:space="preserve"> - </w:t>
      </w:r>
      <w:r w:rsidRPr="000076C6">
        <w:rPr>
          <w:b/>
          <w:bCs/>
          <w:rtl/>
        </w:rPr>
        <w:t>כפי שהנקודה מניעה אותו</w:t>
      </w:r>
      <w:r w:rsidRPr="000076C6">
        <w:rPr>
          <w:rtl/>
        </w:rPr>
        <w:t xml:space="preserve">. ובזה עצמו יש חילוק בין הנקודות, שהנקודה שבא-נח משמיעה את הצליל </w:t>
      </w:r>
      <w:r w:rsidRPr="000076C6">
        <w:rPr>
          <w:b/>
          <w:bCs/>
          <w:rtl/>
        </w:rPr>
        <w:t>הכי בסיסי</w:t>
      </w:r>
      <w:r w:rsidRPr="000076C6">
        <w:rPr>
          <w:rtl/>
        </w:rPr>
        <w:t xml:space="preserve"> של האות (וזה הכי דומה למה שהרא"א קורא "הצליל המיוחד של האות" שכנ"ל אינו קיים במציאות ללא הניקוד). ואילו שאר הנקודות מניעות בחוזקה את הצליל המיוחד של האות ויוצרות תנועות מורכבות יותר. </w:t>
      </w:r>
    </w:p>
    <w:p w14:paraId="78BAF913" w14:textId="51A3440B" w:rsidR="0013544E" w:rsidRPr="000076C6" w:rsidRDefault="000076C6" w:rsidP="00A41F89">
      <w:pPr>
        <w:pStyle w:val="11"/>
        <w:rPr>
          <w:rFonts w:ascii="FbFrankReal" w:hAnsi="FbFrankReal" w:cs="FbFrankReal"/>
          <w:rtl/>
        </w:rPr>
      </w:pPr>
      <w:r>
        <w:rPr>
          <w:rFonts w:hint="cs"/>
          <w:rtl/>
        </w:rPr>
        <w:t>ג</w:t>
      </w:r>
    </w:p>
    <w:p w14:paraId="37F238E7" w14:textId="5234E0DC" w:rsidR="0013544E" w:rsidRPr="000076C6" w:rsidRDefault="0013544E" w:rsidP="00A41F89">
      <w:pPr>
        <w:pStyle w:val="a2"/>
        <w:rPr>
          <w:rtl/>
        </w:rPr>
      </w:pPr>
      <w:r w:rsidRPr="000076C6">
        <w:rPr>
          <w:rtl/>
        </w:rPr>
        <w:t>לאחר שהוסבר כל הנ"ל, אפשר להתייחס לנקודות הפרטיות שהעלה הרא"א בהערתו:</w:t>
      </w:r>
    </w:p>
    <w:p w14:paraId="627DB814" w14:textId="77777777" w:rsidR="0013544E" w:rsidRPr="000076C6" w:rsidRDefault="0013544E" w:rsidP="00A41F89">
      <w:pPr>
        <w:pStyle w:val="a2"/>
        <w:rPr>
          <w:rtl/>
        </w:rPr>
      </w:pPr>
      <w:r w:rsidRPr="000076C6">
        <w:rPr>
          <w:b/>
          <w:bCs/>
          <w:rtl/>
        </w:rPr>
        <w:t>1.</w:t>
      </w:r>
      <w:r w:rsidRPr="000076C6">
        <w:rPr>
          <w:rtl/>
        </w:rPr>
        <w:t xml:space="preserve"> בנוגע לדבריו שצריכים ללמד את הצליל המיוחד של האות עצמה לפני שמלמדים את הניקוד – הנה לפי דברנו, הרי זה דבר שאינו אפשרי. כי איך שינסה לבטא בדיבור את הצליל של האות, הרי יאמר אות עם ניקוד! וכנ"ל, שאות ללא ניקוד אינה נשמעת, וכל אות נשמעת – יש לה ניקוד. </w:t>
      </w:r>
    </w:p>
    <w:p w14:paraId="0C0BC005" w14:textId="77777777" w:rsidR="0013544E" w:rsidRPr="000076C6" w:rsidRDefault="0013544E" w:rsidP="00A41F89">
      <w:pPr>
        <w:pStyle w:val="a2"/>
        <w:rPr>
          <w:rtl/>
        </w:rPr>
      </w:pPr>
      <w:r w:rsidRPr="000076C6">
        <w:rPr>
          <w:rtl/>
        </w:rPr>
        <w:lastRenderedPageBreak/>
        <w:t>לדוגמא:</w:t>
      </w:r>
      <w:r w:rsidRPr="000076C6">
        <w:t xml:space="preserve"> </w:t>
      </w:r>
      <w:r w:rsidRPr="000076C6">
        <w:rPr>
          <w:rtl/>
        </w:rPr>
        <w:t xml:space="preserve">אם המלמד ירצה לבטא את הצליל המיוחד של האות בּ', בלי שום ניקוד, הוא יאמר כך: </w:t>
      </w:r>
      <w:r w:rsidRPr="000076C6">
        <w:rPr>
          <w:b/>
          <w:bCs/>
          <w:rtl/>
        </w:rPr>
        <w:t>בְּ</w:t>
      </w:r>
      <w:r w:rsidRPr="000076C6">
        <w:rPr>
          <w:rtl/>
        </w:rPr>
        <w:t>ה (</w:t>
      </w:r>
      <w:r w:rsidRPr="000076C6">
        <w:t>(</w:t>
      </w:r>
      <w:r w:rsidRPr="000076C6">
        <w:rPr>
          <w:b/>
          <w:bCs/>
        </w:rPr>
        <w:t>B</w:t>
      </w:r>
      <w:r w:rsidRPr="000076C6">
        <w:t>hh</w:t>
      </w:r>
      <w:r w:rsidRPr="000076C6">
        <w:rPr>
          <w:rtl/>
        </w:rPr>
        <w:t xml:space="preserve">. הרי לפועל המלמד אמר את הצירוף של שבא-נח וב'. </w:t>
      </w:r>
    </w:p>
    <w:p w14:paraId="39D230BF" w14:textId="77777777" w:rsidR="0013544E" w:rsidRPr="000076C6" w:rsidRDefault="0013544E" w:rsidP="00A41F89">
      <w:pPr>
        <w:pStyle w:val="a2"/>
        <w:rPr>
          <w:rtl/>
        </w:rPr>
      </w:pPr>
      <w:r w:rsidRPr="000076C6">
        <w:rPr>
          <w:rtl/>
        </w:rPr>
        <w:t>מכיוון שכך:</w:t>
      </w:r>
      <w:r w:rsidRPr="000076C6">
        <w:t xml:space="preserve"> </w:t>
      </w:r>
      <w:r w:rsidRPr="000076C6">
        <w:rPr>
          <w:rtl/>
        </w:rPr>
        <w:t>אם המלמד יאמר לילד שזהו הצליל המיוחד של אות בּ' ללא שום ניקוד – אין הוא אומר אמת.</w:t>
      </w:r>
    </w:p>
    <w:p w14:paraId="4FA4DA50" w14:textId="77777777" w:rsidR="0013544E" w:rsidRPr="000076C6" w:rsidRDefault="0013544E" w:rsidP="00A41F89">
      <w:pPr>
        <w:pStyle w:val="a2"/>
        <w:rPr>
          <w:rtl/>
        </w:rPr>
      </w:pPr>
      <w:r w:rsidRPr="000076C6">
        <w:rPr>
          <w:rtl/>
        </w:rPr>
        <w:t>לאידך: אם המלמד חושב שכל כך חשוב שהילד יתרגל את הצליל המיוחד של האות, בלי שום תנועה מורכבת – וכפי שכתב הרא"א ששמע ממלמדים הטוענים שיש ילדים הזקוקים לזה, ותולה בזה את בעיות הקריאה שלהם וכו' – הנה יש לזה פיתרון פשוט:</w:t>
      </w:r>
      <w:r w:rsidRPr="000076C6">
        <w:t xml:space="preserve"> </w:t>
      </w:r>
      <w:r w:rsidRPr="000076C6">
        <w:rPr>
          <w:rtl/>
        </w:rPr>
        <w:t>שכאשר לומדים את נקודת השבא</w:t>
      </w:r>
      <w:r w:rsidRPr="000076C6">
        <w:rPr>
          <w:rStyle w:val="FootnoteReference"/>
          <w:rtl/>
        </w:rPr>
        <w:footnoteReference w:id="62"/>
      </w:r>
      <w:r w:rsidRPr="000076C6">
        <w:rPr>
          <w:rtl/>
        </w:rPr>
        <w:t xml:space="preserve"> - יתעכב המלמד בלימוד זה יותר משאר התנועות, ויתרגל עם התלמיד שוב ושוב, עד שהתלמיד יידע היטב את הצליל הבסיסי של האות, שהוא כנ"ל הצליל היוצא מחיבור שבא-נח אל האות.</w:t>
      </w:r>
    </w:p>
    <w:p w14:paraId="0A092D2D" w14:textId="065BBD34" w:rsidR="0013544E" w:rsidRPr="000076C6" w:rsidRDefault="0013544E" w:rsidP="00A41F89">
      <w:pPr>
        <w:pStyle w:val="a2"/>
        <w:rPr>
          <w:rtl/>
        </w:rPr>
      </w:pPr>
      <w:r w:rsidRPr="000076C6">
        <w:rPr>
          <w:rtl/>
        </w:rPr>
        <w:t>ואם מדובר בילד מיוחד, שלא מצליח לקלוט את הקריאה בשיטה המסורתית – הרי כבר כתבתי את הצעתי בזה בקונטרס, שלאחר התייעצות עם רב מורה הוראה חסידי, אפשר לעבור עם הילד על שמות האותיות והנקודות (וזה לקיים לפחות באופן בסיסי את הוראת רבותינו על סדר הלימוד)</w:t>
      </w:r>
      <w:r w:rsidRPr="000076C6">
        <w:t xml:space="preserve"> </w:t>
      </w:r>
      <w:r w:rsidRPr="000076C6">
        <w:rPr>
          <w:rtl/>
        </w:rPr>
        <w:t>– ורק אחר-כך ללמוד איתו בשיטות האחרות</w:t>
      </w:r>
      <w:r w:rsidRPr="000076C6">
        <w:rPr>
          <w:rStyle w:val="FootnoteReference"/>
          <w:rtl/>
        </w:rPr>
        <w:footnoteReference w:id="63"/>
      </w:r>
      <w:r w:rsidRPr="000076C6">
        <w:rPr>
          <w:rtl/>
        </w:rPr>
        <w:t xml:space="preserve">, עם דגש על צלילים וכו'. </w:t>
      </w:r>
    </w:p>
    <w:p w14:paraId="1D16C163" w14:textId="77777777" w:rsidR="0013544E" w:rsidRPr="000076C6" w:rsidRDefault="0013544E" w:rsidP="00A41F89">
      <w:pPr>
        <w:pStyle w:val="a2"/>
        <w:rPr>
          <w:rtl/>
        </w:rPr>
      </w:pPr>
      <w:r w:rsidRPr="000076C6">
        <w:rPr>
          <w:b/>
          <w:bCs/>
          <w:rtl/>
        </w:rPr>
        <w:t>2.</w:t>
      </w:r>
      <w:r w:rsidRPr="000076C6">
        <w:rPr>
          <w:rtl/>
        </w:rPr>
        <w:t xml:space="preserve"> לעצם חשיבות הלימוד בצלילים, הנה הניסיון מוכיח שרובם של הילדים מתלמדים </w:t>
      </w:r>
      <w:r w:rsidRPr="000076C6">
        <w:rPr>
          <w:b/>
          <w:bCs/>
          <w:rtl/>
        </w:rPr>
        <w:t>בלי שלב הצלילים</w:t>
      </w:r>
      <w:r w:rsidRPr="000076C6">
        <w:rPr>
          <w:rtl/>
        </w:rPr>
        <w:t>, אז אין מקום להכניס הנהגה חדשה.</w:t>
      </w:r>
    </w:p>
    <w:p w14:paraId="0D05B99E" w14:textId="77777777" w:rsidR="0013544E" w:rsidRPr="000076C6" w:rsidRDefault="0013544E" w:rsidP="00A41F89">
      <w:pPr>
        <w:pStyle w:val="a2"/>
        <w:rPr>
          <w:rtl/>
        </w:rPr>
      </w:pPr>
      <w:r w:rsidRPr="000076C6">
        <w:rPr>
          <w:rtl/>
        </w:rPr>
        <w:t>בכלל:</w:t>
      </w:r>
      <w:r w:rsidRPr="000076C6">
        <w:t xml:space="preserve"> </w:t>
      </w:r>
      <w:r w:rsidRPr="000076C6">
        <w:rPr>
          <w:rtl/>
        </w:rPr>
        <w:t>כל הענין של הכנסת "צלילים" בתכנית לימוד הא"ב, היא שיטה חדשה, מיוסדת לפענ"ד, על שיטת הגויים, להבדיל, איך שהם לומדים הא"ב שלהם. וכדלהלן. וכן העיד לפני הרב יוסף בנציון רייצעס שי', שב"חדר" מלפנים, לא הי' דבר כזה של לימוד "צלילים".</w:t>
      </w:r>
    </w:p>
    <w:p w14:paraId="2FAE91A4" w14:textId="77777777" w:rsidR="0013544E" w:rsidRPr="000076C6" w:rsidRDefault="0013544E" w:rsidP="00A41F89">
      <w:pPr>
        <w:pStyle w:val="a2"/>
        <w:rPr>
          <w:rtl/>
        </w:rPr>
      </w:pPr>
      <w:r w:rsidRPr="000076C6">
        <w:rPr>
          <w:rtl/>
        </w:rPr>
        <w:t>והדבר פשוט מאד</w:t>
      </w:r>
      <w:r w:rsidRPr="000076C6">
        <w:rPr>
          <w:rStyle w:val="FootnoteReference"/>
          <w:rtl/>
        </w:rPr>
        <w:footnoteReference w:id="64"/>
      </w:r>
      <w:r w:rsidRPr="000076C6">
        <w:rPr>
          <w:rtl/>
        </w:rPr>
        <w:t xml:space="preserve">: בלימוד קריאה של שפות אחרות, לדוגמא, אנגלית, הרי </w:t>
      </w:r>
      <w:r w:rsidRPr="000076C6">
        <w:rPr>
          <w:rtl/>
        </w:rPr>
        <w:lastRenderedPageBreak/>
        <w:t xml:space="preserve">לאחר שלומדים את 26 האותיות, איי בי סי וכו' - </w:t>
      </w:r>
      <w:r w:rsidRPr="000076C6">
        <w:rPr>
          <w:b/>
          <w:bCs/>
          <w:rtl/>
        </w:rPr>
        <w:t>נחוץ מאד</w:t>
      </w:r>
      <w:r w:rsidRPr="000076C6">
        <w:rPr>
          <w:rtl/>
        </w:rPr>
        <w:t xml:space="preserve"> ללמד את התלמיד את </w:t>
      </w:r>
      <w:r w:rsidRPr="000076C6">
        <w:rPr>
          <w:b/>
          <w:bCs/>
          <w:rtl/>
        </w:rPr>
        <w:t>צלילי</w:t>
      </w:r>
      <w:r w:rsidRPr="000076C6">
        <w:rPr>
          <w:rtl/>
        </w:rPr>
        <w:t xml:space="preserve"> האותיות. </w:t>
      </w:r>
    </w:p>
    <w:p w14:paraId="57161B5A" w14:textId="77777777" w:rsidR="0013544E" w:rsidRPr="000076C6" w:rsidRDefault="0013544E" w:rsidP="00A41F89">
      <w:pPr>
        <w:pStyle w:val="a2"/>
        <w:rPr>
          <w:rtl/>
        </w:rPr>
      </w:pPr>
      <w:r w:rsidRPr="000076C6">
        <w:rPr>
          <w:rtl/>
        </w:rPr>
        <w:t>מדוע? מכיון שבא"ב הלועזי, כ-50% של צלילי האותיות, לא נשמעות ב</w:t>
      </w:r>
      <w:r w:rsidRPr="000076C6">
        <w:rPr>
          <w:b/>
          <w:bCs/>
          <w:rtl/>
        </w:rPr>
        <w:t>צליל הראשון</w:t>
      </w:r>
      <w:r w:rsidRPr="000076C6">
        <w:rPr>
          <w:rtl/>
        </w:rPr>
        <w:t xml:space="preserve"> של האות. לדוגמא: </w:t>
      </w:r>
      <w:r w:rsidRPr="000076C6">
        <w:t>F</w:t>
      </w:r>
      <w:r w:rsidRPr="000076C6">
        <w:rPr>
          <w:rtl/>
        </w:rPr>
        <w:t xml:space="preserve"> לא מתחיל עם צליל פ', אלא, </w:t>
      </w:r>
      <w:r w:rsidRPr="000076C6">
        <w:rPr>
          <w:b/>
          <w:bCs/>
          <w:rtl/>
        </w:rPr>
        <w:t>עֶ</w:t>
      </w:r>
      <w:r w:rsidRPr="000076C6">
        <w:rPr>
          <w:rtl/>
        </w:rPr>
        <w:t xml:space="preserve">ף, עד"ז </w:t>
      </w:r>
      <w:r w:rsidRPr="000076C6">
        <w:t>L M R</w:t>
      </w:r>
      <w:r w:rsidRPr="000076C6">
        <w:rPr>
          <w:rtl/>
        </w:rPr>
        <w:t xml:space="preserve">, (ועוד 10 אותיות כהנה). ולכן, </w:t>
      </w:r>
      <w:r w:rsidRPr="000076C6">
        <w:rPr>
          <w:b/>
          <w:bCs/>
          <w:rtl/>
        </w:rPr>
        <w:t>מוכרחים</w:t>
      </w:r>
      <w:r w:rsidRPr="000076C6">
        <w:rPr>
          <w:rtl/>
        </w:rPr>
        <w:t xml:space="preserve"> להבהיר לתלמידים את הצליל הנכון! </w:t>
      </w:r>
    </w:p>
    <w:p w14:paraId="06243AEE" w14:textId="77777777" w:rsidR="0013544E" w:rsidRPr="000076C6" w:rsidRDefault="0013544E" w:rsidP="00A41F89">
      <w:pPr>
        <w:pStyle w:val="a2"/>
        <w:rPr>
          <w:b/>
          <w:bCs/>
          <w:rtl/>
        </w:rPr>
      </w:pPr>
      <w:r w:rsidRPr="000076C6">
        <w:rPr>
          <w:rtl/>
        </w:rPr>
        <w:t>משא"כ, להבדיל, בלשון הקודש – הרי בכל אות ואות ממש, הצליל הראשון של האות, הוא הוא הצליל הכללי של האות! וכאשר המורה אומר "</w:t>
      </w:r>
      <w:r w:rsidRPr="000076C6">
        <w:rPr>
          <w:b/>
          <w:bCs/>
          <w:rtl/>
        </w:rPr>
        <w:t>בי"ת</w:t>
      </w:r>
      <w:r w:rsidRPr="000076C6">
        <w:rPr>
          <w:rtl/>
        </w:rPr>
        <w:t xml:space="preserve">", הרי הילד </w:t>
      </w:r>
      <w:r w:rsidRPr="000076C6">
        <w:rPr>
          <w:b/>
          <w:bCs/>
          <w:rtl/>
        </w:rPr>
        <w:t xml:space="preserve">שומע את הצליל של האות ב' (כפי שהיא מנוקדת בניקוד צירה, כנ"ל)! </w:t>
      </w:r>
    </w:p>
    <w:p w14:paraId="01ABB22A" w14:textId="5D9A32E7" w:rsidR="0013544E" w:rsidRPr="000076C6" w:rsidRDefault="0013544E" w:rsidP="00A41F89">
      <w:pPr>
        <w:pStyle w:val="a2"/>
        <w:rPr>
          <w:rtl/>
        </w:rPr>
      </w:pPr>
      <w:r w:rsidRPr="000076C6">
        <w:rPr>
          <w:rtl/>
        </w:rPr>
        <w:t xml:space="preserve">ובמילא, אפילו לדעת הסוברים שיש איזה תועלת בהשמעת הצלילים הכלליים של האותיות - הרי התלמידים </w:t>
      </w:r>
      <w:r w:rsidRPr="000076C6">
        <w:rPr>
          <w:b/>
          <w:bCs/>
          <w:rtl/>
        </w:rPr>
        <w:t>שומעים אותם</w:t>
      </w:r>
      <w:r w:rsidRPr="000076C6">
        <w:rPr>
          <w:rtl/>
        </w:rPr>
        <w:t xml:space="preserve"> בתחילת כל אות ואות! משא"כ בשפות אחרות, להבדיל. </w:t>
      </w:r>
    </w:p>
    <w:p w14:paraId="32DEA61D" w14:textId="77777777" w:rsidR="0013544E" w:rsidRPr="000076C6" w:rsidRDefault="0013544E" w:rsidP="00A41F89">
      <w:pPr>
        <w:pStyle w:val="a2"/>
        <w:rPr>
          <w:rtl/>
        </w:rPr>
      </w:pPr>
      <w:r w:rsidRPr="000076C6">
        <w:rPr>
          <w:b/>
          <w:bCs/>
          <w:rtl/>
        </w:rPr>
        <w:t>3.</w:t>
      </w:r>
      <w:r w:rsidRPr="000076C6">
        <w:rPr>
          <w:rtl/>
        </w:rPr>
        <w:t xml:space="preserve"> בקונטרס הנ"ל עוררתי על נקודה נוספת, וזה לשוני בקונטרס:</w:t>
      </w:r>
    </w:p>
    <w:p w14:paraId="22976A80" w14:textId="77777777" w:rsidR="0013544E" w:rsidRPr="000076C6" w:rsidRDefault="0013544E" w:rsidP="00A41F89">
      <w:pPr>
        <w:pStyle w:val="a2"/>
        <w:rPr>
          <w:rtl/>
        </w:rPr>
      </w:pPr>
      <w:r w:rsidRPr="000076C6">
        <w:rPr>
          <w:rtl/>
        </w:rPr>
        <w:t xml:space="preserve">"יש להעיר ע"ד ה"מנהג" בכמה גני-ילדים, שמצביעים על ה"לוח" וכיו"ב, ואומרים "ילדים, ראו איך שכתוב על השלט כאן את שם הפרשה, "בראשית". הנה, אף שאין בעי' לתלות שלטים עם מילים של קדושה, ואדרבה , אבל, ביחד עם זה, יש ליזהר שלא ללמדם לקרוא את זה מעל השלט, כי זהו ממש כמו שעשו המודרנים, הנקרא בלע"ז </w:t>
      </w:r>
      <w:r w:rsidRPr="000076C6">
        <w:t>sight-reading</w:t>
      </w:r>
      <w:r w:rsidRPr="000076C6">
        <w:rPr>
          <w:rtl/>
        </w:rPr>
        <w:t>, שמראים לתינוק מילה שלימה (כמו בַּיִּת, בִֶּגֶּד וכיו"ב) או הברה אָ בָּ בָ, ומלמדים לתינוקות לקרוא את זה, לפני שלמדו את שמות האותיות ושמות הנקודות וצירופן יחד".</w:t>
      </w:r>
    </w:p>
    <w:p w14:paraId="25DD7151" w14:textId="77777777" w:rsidR="0013544E" w:rsidRPr="000076C6" w:rsidRDefault="0013544E" w:rsidP="00A41F89">
      <w:pPr>
        <w:pStyle w:val="a2"/>
        <w:rPr>
          <w:rtl/>
        </w:rPr>
      </w:pPr>
      <w:r w:rsidRPr="000076C6">
        <w:rPr>
          <w:rtl/>
        </w:rPr>
        <w:t>הרא"א הביא נקודה זו, אולם הביאה בצורה מעוותת, וממילא השיג והקשה עליה. וכך הוא הציג את הדברים: "המחבר הנ''ל הוסיף עוד חידוש מדעתו כאילו היא הוראת כ"ק אדמו"ר. יש מורים ומורות הכותבים את שם פרשת השבוע על הלוח של כיתת תלמידים שכבר למדו את שמות וצורות האותיות, אבל עדיין לא למדו את הנקודות. מחברנו הנ"ל מוחה נגד הנהגה זו בכל תוקף, כי לדעתו מהווה הנהגה זו תוכנית של לימוד קריאה בלי הקדמה של לימוד נקודות".</w:t>
      </w:r>
    </w:p>
    <w:p w14:paraId="29F33EB4" w14:textId="22A6370A" w:rsidR="0013544E" w:rsidRPr="000076C6" w:rsidRDefault="0013544E" w:rsidP="00A41F89">
      <w:pPr>
        <w:pStyle w:val="a2"/>
        <w:rPr>
          <w:rtl/>
        </w:rPr>
      </w:pPr>
      <w:r w:rsidRPr="000076C6">
        <w:rPr>
          <w:rtl/>
        </w:rPr>
        <w:t>- אילו היה שם לב לדבריי, היה מוצא שאין אנו חולקים כלל ועיקר:</w:t>
      </w:r>
      <w:r w:rsidRPr="000076C6">
        <w:t xml:space="preserve"> </w:t>
      </w:r>
      <w:r w:rsidRPr="000076C6">
        <w:rPr>
          <w:rtl/>
        </w:rPr>
        <w:t>גם אני סבור שאין בעייה בתליית שם הפרשה על הקיר, וכפי שכתבתי ברור "שאין בעי' לתלות שלטים עם מילים של קדושה, ואדרבה". הבעייה שהעליתי, ועליה הערתי (אינני יודע אם נכון לקרוא להערה זו "מוחה נגד הנהגה זו בכל תוקף"...), היא:</w:t>
      </w:r>
      <w:r w:rsidRPr="000076C6">
        <w:t xml:space="preserve"> </w:t>
      </w:r>
      <w:r w:rsidRPr="000076C6">
        <w:rPr>
          <w:rtl/>
        </w:rPr>
        <w:t xml:space="preserve">כאשר משתמשים בשם הפרשה </w:t>
      </w:r>
      <w:r w:rsidRPr="000076C6">
        <w:rPr>
          <w:b/>
          <w:bCs/>
          <w:rtl/>
        </w:rPr>
        <w:t>כחלק מתוכנית הקריאה</w:t>
      </w:r>
      <w:r w:rsidRPr="000076C6">
        <w:rPr>
          <w:rtl/>
        </w:rPr>
        <w:t xml:space="preserve">. אז זה הופך להיות בעייה. וכפי שהדברים </w:t>
      </w:r>
      <w:r w:rsidRPr="000076C6">
        <w:rPr>
          <w:rtl/>
        </w:rPr>
        <w:lastRenderedPageBreak/>
        <w:t xml:space="preserve">מפורשים בדבריי שם, שכתבתי "יש ליזהר </w:t>
      </w:r>
      <w:r w:rsidRPr="000076C6">
        <w:rPr>
          <w:b/>
          <w:bCs/>
          <w:rtl/>
        </w:rPr>
        <w:t>שלא ללמדם לקרוא</w:t>
      </w:r>
      <w:r w:rsidRPr="000076C6">
        <w:rPr>
          <w:rtl/>
        </w:rPr>
        <w:t xml:space="preserve"> את זה מעל השלט". ודומני שגם הרא"א יסכים עם זה, שלפני שלמדו לקרוא שמות האותיות, שמות הנקודות, וצירופן יחד – אין ללמדם לקרוא מילים שלימות, והרי זה דומה לשיטת המודרנים.</w:t>
      </w:r>
    </w:p>
    <w:p w14:paraId="73B94393" w14:textId="77777777" w:rsidR="0013544E" w:rsidRPr="000076C6" w:rsidRDefault="0013544E" w:rsidP="00A41F89">
      <w:pPr>
        <w:pStyle w:val="a2"/>
        <w:rPr>
          <w:rtl/>
        </w:rPr>
      </w:pPr>
      <w:r w:rsidRPr="000076C6">
        <w:rPr>
          <w:b/>
          <w:bCs/>
          <w:rtl/>
        </w:rPr>
        <w:t>4.</w:t>
      </w:r>
      <w:r w:rsidRPr="000076C6">
        <w:rPr>
          <w:rtl/>
        </w:rPr>
        <w:t xml:space="preserve"> בקונטרס הנ"ל הצגתי שאלה, האם נכון להגיד לתינוק, שאות א' הוא כמו "אֶתְרוֹג", בּ' - כמו "בֶּגֶּד", וכיו"ב. והבעתי דעתי – על פי השיחה דח"י אלול הנ"ל, שאין זה נכון. וגם על זה הקשה הרא"א וסבר שאין בזה בעייה.</w:t>
      </w:r>
    </w:p>
    <w:p w14:paraId="45C3A0DF" w14:textId="0D842C5A" w:rsidR="0013544E" w:rsidRPr="000076C6" w:rsidRDefault="0013544E" w:rsidP="00A41F89">
      <w:pPr>
        <w:pStyle w:val="a2"/>
        <w:rPr>
          <w:rtl/>
        </w:rPr>
      </w:pPr>
      <w:r w:rsidRPr="000076C6">
        <w:rPr>
          <w:rtl/>
        </w:rPr>
        <w:t xml:space="preserve">אבל לפי מה שהוסבר לעיל, על יסוד שיחת ח"י אלול הנ"ל, שאי אפשרות לשמוע את צליל האות בלי נקודה, הרי כאשר אומרים לילד שהאות ב' היא כמו בֶּגֶּד – אין זה נכון. שהרי אות ב' לבדה אינה מנוקדת בסגול, ואינה נשמעת כלל. וכנ"ל, אפשר בהחלט לומר לילד שהאות ב' בניקוד סגול זה כמו התחלת המילה בֶּגֶּד. זו אמירה נכונה. </w:t>
      </w:r>
    </w:p>
    <w:p w14:paraId="7CFF6705" w14:textId="77777777" w:rsidR="0013544E" w:rsidRPr="000076C6" w:rsidRDefault="0013544E" w:rsidP="00A41F89">
      <w:pPr>
        <w:pStyle w:val="a2"/>
        <w:rPr>
          <w:rtl/>
        </w:rPr>
      </w:pPr>
      <w:r w:rsidRPr="000076C6">
        <w:rPr>
          <w:b/>
          <w:bCs/>
          <w:rtl/>
        </w:rPr>
        <w:t>5.</w:t>
      </w:r>
      <w:r w:rsidRPr="000076C6">
        <w:rPr>
          <w:rtl/>
        </w:rPr>
        <w:t xml:space="preserve"> בנוגע לעדותה של המחנכת ששאלה את הרבי אודות לימוד הצלילים לפני לימוד הנקודות, ותשובת הרבי: הנה, א) ניתי ספר ונחזי:</w:t>
      </w:r>
      <w:r w:rsidRPr="000076C6">
        <w:t xml:space="preserve"> </w:t>
      </w:r>
      <w:r w:rsidRPr="000076C6">
        <w:rPr>
          <w:rtl/>
        </w:rPr>
        <w:t>מה בדיוק הייתה שאלתה, ומה בדיוק ענה לה הרבי. לאחר שנראה את לשון השאלה, ולשון התשובה – יהיה אפשר לדון ולדייק בזה. ב) כל עוד אין לפנינו מענה קודשו של הרבי, בכתי"ק או במכתב – הרי כמובן בלי לפגוע בנאמנותה של המחנכת הנ"ל – ידועה שיטתו של הרבי בנוגע למה שאומרים בשמו שהורה לאנשים פרטיים, וזלה"ק בשתי אגרות ק':</w:t>
      </w:r>
    </w:p>
    <w:p w14:paraId="6D202D1D" w14:textId="77777777" w:rsidR="0013544E" w:rsidRPr="000076C6" w:rsidRDefault="0013544E" w:rsidP="00A41F89">
      <w:pPr>
        <w:pStyle w:val="a2"/>
        <w:rPr>
          <w:shd w:val="clear" w:color="auto" w:fill="FFFFFF"/>
        </w:rPr>
      </w:pPr>
      <w:r w:rsidRPr="000076C6">
        <w:rPr>
          <w:rtl/>
        </w:rPr>
        <w:t xml:space="preserve">"... </w:t>
      </w:r>
      <w:bookmarkStart w:id="145" w:name="_ftnref_147"/>
      <w:r w:rsidRPr="000076C6">
        <w:rPr>
          <w:shd w:val="clear" w:color="auto" w:fill="FFFFFF"/>
        </w:rPr>
        <w:fldChar w:fldCharType="begin"/>
      </w:r>
      <w:r w:rsidRPr="000076C6">
        <w:rPr>
          <w:shd w:val="clear" w:color="auto" w:fill="FFFFFF"/>
        </w:rPr>
        <w:instrText xml:space="preserve"> HYPERLINK "http://chabadlibrary.org/books/admur/ig/25/9407.htm" \l "_ftn_147" </w:instrText>
      </w:r>
      <w:r w:rsidRPr="000076C6">
        <w:rPr>
          <w:shd w:val="clear" w:color="auto" w:fill="FFFFFF"/>
        </w:rPr>
        <w:fldChar w:fldCharType="separate"/>
      </w:r>
      <w:r w:rsidRPr="000076C6">
        <w:rPr>
          <w:rtl/>
        </w:rPr>
        <w:t>אמרתי</w:t>
      </w:r>
      <w:r w:rsidRPr="000076C6">
        <w:rPr>
          <w:shd w:val="clear" w:color="auto" w:fill="FFFFFF"/>
        </w:rPr>
        <w:fldChar w:fldCharType="end"/>
      </w:r>
      <w:bookmarkEnd w:id="145"/>
      <w:r w:rsidRPr="000076C6">
        <w:rPr>
          <w:rFonts w:ascii="Cambria" w:hAnsi="Cambria" w:cs="Cambria"/>
          <w:shd w:val="clear" w:color="auto" w:fill="FFFFFF"/>
        </w:rPr>
        <w:t> </w:t>
      </w:r>
      <w:r w:rsidRPr="000076C6">
        <w:rPr>
          <w:shd w:val="clear" w:color="auto" w:fill="FFFFFF"/>
          <w:rtl/>
        </w:rPr>
        <w:t>כו"כ</w:t>
      </w:r>
      <w:r w:rsidRPr="000076C6">
        <w:rPr>
          <w:rFonts w:ascii="Cambria" w:hAnsi="Cambria" w:cs="Cambria" w:hint="cs"/>
          <w:shd w:val="clear" w:color="auto" w:fill="FFFFFF"/>
          <w:rtl/>
        </w:rPr>
        <w:t> </w:t>
      </w:r>
      <w:r w:rsidRPr="000076C6">
        <w:rPr>
          <w:shd w:val="clear" w:color="auto" w:fill="FFFFFF"/>
          <w:rtl/>
        </w:rPr>
        <w:t>פעמים</w:t>
      </w:r>
      <w:r w:rsidRPr="000076C6">
        <w:rPr>
          <w:shd w:val="clear" w:color="auto" w:fill="FFFFFF"/>
        </w:rPr>
        <w:t>:</w:t>
      </w:r>
    </w:p>
    <w:p w14:paraId="054A79B0" w14:textId="1C4B3D87" w:rsidR="0013544E" w:rsidRPr="000076C6" w:rsidRDefault="0013544E" w:rsidP="00A41F89">
      <w:pPr>
        <w:pStyle w:val="a2"/>
        <w:rPr>
          <w:rFonts w:asciiTheme="minorHAnsi" w:hAnsiTheme="minorHAnsi"/>
          <w:shd w:val="clear" w:color="auto" w:fill="FFFFFF"/>
        </w:rPr>
      </w:pPr>
      <w:r w:rsidRPr="000076C6">
        <w:rPr>
          <w:shd w:val="clear" w:color="auto" w:fill="FFFFFF"/>
          <w:rtl/>
        </w:rPr>
        <w:t>שאיני אחראי להנאמר בשמי ע"י אחרים. 2) שמענה לא' (פרטי) – אינה מחייבת את השני ובפרט – מוסד. .."    (אגרות קודש חכ"ה אג' ט'תז)</w:t>
      </w:r>
    </w:p>
    <w:p w14:paraId="2F30B935" w14:textId="6BCFC1D0" w:rsidR="0013544E" w:rsidRPr="000076C6" w:rsidRDefault="0013544E" w:rsidP="00A41F89">
      <w:pPr>
        <w:pStyle w:val="a2"/>
        <w:rPr>
          <w:rFonts w:asciiTheme="minorHAnsi" w:hAnsiTheme="minorHAnsi"/>
          <w:shd w:val="clear" w:color="auto" w:fill="FFFFFF"/>
          <w:rtl/>
        </w:rPr>
      </w:pPr>
      <w:r w:rsidRPr="000076C6">
        <w:rPr>
          <w:b/>
          <w:bCs/>
          <w:shd w:val="clear" w:color="auto" w:fill="FFFFFF"/>
          <w:rtl/>
        </w:rPr>
        <w:t>" .. פשוט</w:t>
      </w:r>
      <w:r w:rsidRPr="000076C6">
        <w:rPr>
          <w:shd w:val="clear" w:color="auto" w:fill="FFFFFF"/>
          <w:rtl/>
        </w:rPr>
        <w:t xml:space="preserve"> - שאיני אחראי למה שכאו"א אומר בשמי, </w:t>
      </w:r>
      <w:r w:rsidRPr="000076C6">
        <w:rPr>
          <w:b/>
          <w:bCs/>
          <w:shd w:val="clear" w:color="auto" w:fill="FFFFFF"/>
          <w:rtl/>
        </w:rPr>
        <w:t>ומפורסם</w:t>
      </w:r>
      <w:r w:rsidRPr="000076C6">
        <w:rPr>
          <w:shd w:val="clear" w:color="auto" w:fill="FFFFFF"/>
          <w:rtl/>
        </w:rPr>
        <w:t xml:space="preserve"> – שאמירתי-מענה לאחד אין בה הוראה לשני .." (אגרות קודש חכ"ט אג' יא'כ)</w:t>
      </w:r>
    </w:p>
    <w:p w14:paraId="7B3DED95" w14:textId="77777777" w:rsidR="0013544E" w:rsidRPr="000076C6" w:rsidRDefault="0013544E" w:rsidP="00A41F89">
      <w:pPr>
        <w:pStyle w:val="a2"/>
        <w:rPr>
          <w:shd w:val="clear" w:color="auto" w:fill="FFFFFF"/>
          <w:rtl/>
        </w:rPr>
      </w:pPr>
      <w:r w:rsidRPr="000076C6">
        <w:rPr>
          <w:b/>
          <w:bCs/>
          <w:shd w:val="clear" w:color="auto" w:fill="FFFFFF"/>
          <w:rtl/>
        </w:rPr>
        <w:t>6.</w:t>
      </w:r>
      <w:r w:rsidRPr="000076C6">
        <w:rPr>
          <w:shd w:val="clear" w:color="auto" w:fill="FFFFFF"/>
          <w:rtl/>
        </w:rPr>
        <w:t xml:space="preserve"> בהערתו של הרא"א מצטט בשמי כאילו כתבתי שספר 'מבוא לקריאה' נבדק [הוגה] על ידי הרבי; ועל יסוד זה מדייק בחוברת זו, ומנסה להוכיח מדיוקים אלו את שיטתו שלאותיות יש צליל מיוחד גם ללא הניקוד.</w:t>
      </w:r>
    </w:p>
    <w:p w14:paraId="11D06A56" w14:textId="77777777" w:rsidR="0013544E" w:rsidRPr="000076C6" w:rsidRDefault="0013544E" w:rsidP="00A41F89">
      <w:pPr>
        <w:pStyle w:val="a2"/>
        <w:rPr>
          <w:rtl/>
        </w:rPr>
      </w:pPr>
      <w:r w:rsidRPr="000076C6">
        <w:rPr>
          <w:rFonts w:eastAsia="Times New Roman"/>
          <w:shd w:val="clear" w:color="auto" w:fill="FFFFFF"/>
          <w:rtl/>
        </w:rPr>
        <w:t>הנה:</w:t>
      </w:r>
      <w:r w:rsidRPr="000076C6">
        <w:rPr>
          <w:rFonts w:eastAsia="Times New Roman"/>
          <w:shd w:val="clear" w:color="auto" w:fill="FFFFFF"/>
        </w:rPr>
        <w:t xml:space="preserve"> </w:t>
      </w:r>
      <w:r w:rsidRPr="000076C6">
        <w:rPr>
          <w:rFonts w:eastAsia="Times New Roman"/>
          <w:shd w:val="clear" w:color="auto" w:fill="FFFFFF"/>
          <w:rtl/>
        </w:rPr>
        <w:t xml:space="preserve">א. לא כתבתי שששמעתי מהרב חדקוב שהרבי הגיה את החוברת הזאת. רק כתבתי שכאשר שאלתי </w:t>
      </w:r>
      <w:r w:rsidRPr="000076C6">
        <w:rPr>
          <w:rFonts w:eastAsia="Times New Roman"/>
          <w:b/>
          <w:bCs/>
          <w:shd w:val="clear" w:color="auto" w:fill="FFFFFF"/>
          <w:rtl/>
        </w:rPr>
        <w:t>בנוגע לחוברת אחרת</w:t>
      </w:r>
      <w:r w:rsidRPr="000076C6">
        <w:rPr>
          <w:rFonts w:eastAsia="Times New Roman"/>
          <w:shd w:val="clear" w:color="auto" w:fill="FFFFFF"/>
          <w:rtl/>
        </w:rPr>
        <w:t>, אמר לי הרב חדקוב "</w:t>
      </w:r>
      <w:r w:rsidRPr="000076C6">
        <w:rPr>
          <w:b/>
          <w:bCs/>
          <w:rtl/>
        </w:rPr>
        <w:t xml:space="preserve">ששום דבר אי פעם פורסם על ידי קה"ת, מבלי שנבדק על ידי הרבי (ולפני"ז, ע"י אדמוהריי"צ נ"ע, </w:t>
      </w:r>
      <w:r w:rsidRPr="000076C6">
        <w:rPr>
          <w:b/>
          <w:bCs/>
          <w:rtl/>
        </w:rPr>
        <w:lastRenderedPageBreak/>
        <w:t xml:space="preserve">בתקופתו)". </w:t>
      </w:r>
      <w:r w:rsidRPr="000076C6">
        <w:rPr>
          <w:rtl/>
        </w:rPr>
        <w:t>ועל זה הוספתי ש"לאור כל האמור לעיל, אפשר להיות סמוך ובטוח שהדבר נכון גם לגבי למבוא לקריאה".</w:t>
      </w:r>
    </w:p>
    <w:p w14:paraId="038C2CCD" w14:textId="77777777" w:rsidR="0013544E" w:rsidRPr="000076C6" w:rsidRDefault="0013544E" w:rsidP="00A41F89">
      <w:pPr>
        <w:pStyle w:val="a2"/>
        <w:rPr>
          <w:rtl/>
        </w:rPr>
      </w:pPr>
      <w:r w:rsidRPr="000076C6">
        <w:rPr>
          <w:rtl/>
        </w:rPr>
        <w:t>כמובן שיש הבדל בין ספר שהוגה על ידי הרבי, לבין ספר שנבדק ואושר לפרסום. ובוודאי שכאשר יש שיחה מפורשת של הרבי – אי אפשר לסתור את המפורש בשיחת הרבי, מדיוק בחוברת הנ"ל.</w:t>
      </w:r>
    </w:p>
    <w:p w14:paraId="339F79DB" w14:textId="77777777" w:rsidR="0013544E" w:rsidRPr="000076C6" w:rsidRDefault="0013544E" w:rsidP="00A41F89">
      <w:pPr>
        <w:pStyle w:val="a2"/>
        <w:rPr>
          <w:rtl/>
        </w:rPr>
      </w:pPr>
      <w:r w:rsidRPr="000076C6">
        <w:rPr>
          <w:rtl/>
        </w:rPr>
        <w:t>[ואגב:</w:t>
      </w:r>
      <w:r w:rsidRPr="000076C6">
        <w:t xml:space="preserve"> </w:t>
      </w:r>
      <w:r w:rsidRPr="000076C6">
        <w:rPr>
          <w:rtl/>
        </w:rPr>
        <w:t xml:space="preserve">בשיחת ח"י אלול הנ"ל מביא הרבי את הביטוי בקבלה שנקודת השבא נקרא "עבד לעבדים" ומסביר שם שזהו מכיוון שאינו יכול לעמוד בפני עצמו, שאין בתורה מילה בת אות אחת, עם ניקוד שבא. </w:t>
      </w:r>
    </w:p>
    <w:p w14:paraId="0812A80B" w14:textId="77777777" w:rsidR="0013544E" w:rsidRPr="000076C6" w:rsidRDefault="0013544E" w:rsidP="00A41F89">
      <w:pPr>
        <w:pStyle w:val="a2"/>
        <w:rPr>
          <w:rtl/>
        </w:rPr>
      </w:pPr>
      <w:r w:rsidRPr="000076C6">
        <w:rPr>
          <w:rtl/>
        </w:rPr>
        <w:t>וכן כאשר שאלתי את הרב חדקוב מדוע בלוח התרגול של האותיות עם הנקודות, המופיע בכל סידור תהלת ה' בעמוד השני של הסידור – יש תרגול של כל הנקודות, מלבד נקודת שבא?</w:t>
      </w:r>
      <w:r w:rsidRPr="000076C6">
        <w:t xml:space="preserve"> </w:t>
      </w:r>
      <w:r w:rsidRPr="000076C6">
        <w:rPr>
          <w:rtl/>
        </w:rPr>
        <w:t>ואמר לי, שאין מציאות של נקודת שבא תחת אות אחת, ותמיד תבוא נקודת השבא יחד עם אותיות (ותנועות) נוספות.</w:t>
      </w:r>
    </w:p>
    <w:p w14:paraId="0707FBD0" w14:textId="5BCD3DFC" w:rsidR="0013544E" w:rsidRPr="000076C6" w:rsidRDefault="0013544E" w:rsidP="00A41F89">
      <w:pPr>
        <w:pStyle w:val="a2"/>
        <w:rPr>
          <w:rtl/>
        </w:rPr>
      </w:pPr>
      <w:r w:rsidRPr="000076C6">
        <w:rPr>
          <w:rtl/>
        </w:rPr>
        <w:t>ולמרות כל הנ"ל, הנה בחוברת מבוא לקריאה מופיעים כמה וכמה פעמים (בעמודים 16, 18, 21, 22, 23, ו-24)</w:t>
      </w:r>
      <w:r w:rsidRPr="000076C6">
        <w:t xml:space="preserve"> </w:t>
      </w:r>
      <w:r w:rsidRPr="000076C6">
        <w:rPr>
          <w:rtl/>
        </w:rPr>
        <w:t>אותיות בודדות עם ניקוד שבא תחתיהן... האם משום כך נאמר שזו הוכחה להיפך השיחות].</w:t>
      </w:r>
    </w:p>
    <w:p w14:paraId="58540246" w14:textId="77777777" w:rsidR="0013544E" w:rsidRPr="000076C6" w:rsidRDefault="0013544E" w:rsidP="00A41F89">
      <w:pPr>
        <w:pStyle w:val="a2"/>
        <w:rPr>
          <w:b/>
          <w:bCs/>
        </w:rPr>
      </w:pPr>
      <w:r w:rsidRPr="000076C6">
        <w:rPr>
          <w:b/>
          <w:bCs/>
          <w:rtl/>
        </w:rPr>
        <w:t>7.</w:t>
      </w:r>
      <w:r w:rsidRPr="000076C6">
        <w:rPr>
          <w:rtl/>
        </w:rPr>
        <w:t xml:space="preserve"> עוד העיר הרא"א שכו"כ מוסדות של </w:t>
      </w:r>
      <w:r w:rsidRPr="000076C6">
        <w:rPr>
          <w:b/>
          <w:bCs/>
          <w:rtl/>
        </w:rPr>
        <w:t>חסידים וליטאים</w:t>
      </w:r>
      <w:r w:rsidRPr="000076C6">
        <w:rPr>
          <w:rtl/>
        </w:rPr>
        <w:t xml:space="preserve"> משתמשים בתכנית ה"צלילים". </w:t>
      </w:r>
    </w:p>
    <w:p w14:paraId="29E81B9C" w14:textId="77777777" w:rsidR="0013544E" w:rsidRPr="000076C6" w:rsidRDefault="0013544E" w:rsidP="00A41F89">
      <w:pPr>
        <w:pStyle w:val="a2"/>
        <w:rPr>
          <w:rtl/>
        </w:rPr>
      </w:pPr>
      <w:r w:rsidRPr="000076C6">
        <w:rPr>
          <w:rtl/>
        </w:rPr>
        <w:t xml:space="preserve">הנה, מזה אין ראי' כלל וכלל! ואדרבה! הרי ידוע שהרבה מוסדות חינוך לא הדגישו את לימוד קריאה עפ"י המסורה. ובפרט הליטאים, ששם שלטה יד המשכילים, ר"ל. (ולהוסיף, שאבי ז"ל, שהי' סגן מנהל בית יעקב בבורו פארק, היה צריך לשכנע (בל' המעטה) את המוסד ללמוד לפי שיטת המסורה. היינו, קמץ א אָ. ובקשו ממנו הוכחות וכו', ורק לאחר שהראה להם את שיחות אדמו"ר מהוריי"צ נ"ע, הסכימו. </w:t>
      </w:r>
    </w:p>
    <w:p w14:paraId="487803E4" w14:textId="77777777" w:rsidR="0013544E" w:rsidRPr="000076C6" w:rsidRDefault="0013544E" w:rsidP="00A41F89">
      <w:pPr>
        <w:pStyle w:val="a2"/>
        <w:rPr>
          <w:rtl/>
        </w:rPr>
      </w:pPr>
      <w:r w:rsidRPr="000076C6">
        <w:rPr>
          <w:rtl/>
        </w:rPr>
        <w:t>ועוד ידוע, שלצערנו הכי גדול, ישנו מומחה בלימוד הקריאה</w:t>
      </w:r>
      <w:r w:rsidRPr="000076C6">
        <w:rPr>
          <w:rStyle w:val="FootnoteReference"/>
          <w:rtl/>
        </w:rPr>
        <w:footnoteReference w:id="65"/>
      </w:r>
      <w:r w:rsidRPr="000076C6">
        <w:rPr>
          <w:rtl/>
        </w:rPr>
        <w:t xml:space="preserve"> שטען </w:t>
      </w:r>
      <w:r w:rsidRPr="000076C6">
        <w:rPr>
          <w:b/>
          <w:bCs/>
          <w:rtl/>
        </w:rPr>
        <w:t>שלימוד שמות והאותיות והנקודות לילדים הוא ביטול זמן</w:t>
      </w:r>
      <w:r w:rsidRPr="000076C6">
        <w:rPr>
          <w:rtl/>
        </w:rPr>
        <w:t xml:space="preserve">, ר"ל, ואינו נוגע ללימוד הקריאה (וגם, לפני כ-20 שנה, א' ממוסדותנו הק' בניו-יורק חשבו להפסיק את הלימוד של קמץ א אָ; ואז בקשו ממני להכין ליקוט של מקורות על זה, שנדפס בכמה מקומות, </w:t>
      </w:r>
      <w:r w:rsidRPr="000076C6">
        <w:rPr>
          <w:rtl/>
        </w:rPr>
        <w:lastRenderedPageBreak/>
        <w:t>ורק אחר-כך ביטלו את ההוה-אמינא).</w:t>
      </w:r>
    </w:p>
    <w:p w14:paraId="3435B5EE" w14:textId="391222A0" w:rsidR="0013544E" w:rsidRPr="000076C6" w:rsidRDefault="0013544E" w:rsidP="00A41F89">
      <w:pPr>
        <w:pStyle w:val="a2"/>
        <w:rPr>
          <w:rtl/>
        </w:rPr>
      </w:pPr>
      <w:r w:rsidRPr="000076C6">
        <w:rPr>
          <w:rtl/>
        </w:rPr>
        <w:t>וגם חינך כו"כ מחנכים בדרכו ושיטתו, ובמשך כו"כ שנים הכניסו את שיטתו בתוך כו"כ מוסדות החרדים! (תודה לק-ל, שמעתי, שלאחרונה הפסיקו הרבה ממוסדות הנ"ל לעקוב אחרי שיטתו).</w:t>
      </w:r>
    </w:p>
    <w:p w14:paraId="0B9143F4" w14:textId="77777777" w:rsidR="0013544E" w:rsidRPr="000076C6" w:rsidRDefault="0013544E" w:rsidP="00A41F89">
      <w:pPr>
        <w:pStyle w:val="a2"/>
        <w:rPr>
          <w:rtl/>
        </w:rPr>
      </w:pPr>
      <w:r w:rsidRPr="000076C6">
        <w:rPr>
          <w:b/>
          <w:bCs/>
          <w:rtl/>
        </w:rPr>
        <w:t>לסיכום</w:t>
      </w:r>
      <w:r w:rsidRPr="000076C6">
        <w:rPr>
          <w:rtl/>
        </w:rPr>
        <w:t>, חשוב לציין שוב מעין הפתיחה, כדי שמרוב מלל לא יתבלבלו הקוראים:</w:t>
      </w:r>
      <w:r w:rsidRPr="000076C6">
        <w:t xml:space="preserve"> </w:t>
      </w:r>
    </w:p>
    <w:p w14:paraId="5EE8AEF9" w14:textId="77777777" w:rsidR="0013544E" w:rsidRPr="000076C6" w:rsidRDefault="0013544E" w:rsidP="00A41F89">
      <w:pPr>
        <w:pStyle w:val="a2"/>
        <w:rPr>
          <w:rtl/>
        </w:rPr>
      </w:pPr>
      <w:r w:rsidRPr="000076C6">
        <w:rPr>
          <w:rtl/>
        </w:rPr>
        <w:t>שיטת המשכילים הייתה לדלג על לימוד השמות הקדושים של האותיות, והשמות הקדושים של הנקודות. נגד שיטה זו יצאו רבותינו נשיאינו. זה עיקר ורוב עניינו של הקונטרס שהוצאתי, ובזה אין חולק כי הדברים ברורים כשמש, והערתו של הרא"א לא עסקה בזה כלל.</w:t>
      </w:r>
    </w:p>
    <w:p w14:paraId="1F968E72" w14:textId="1F8D5D4D" w:rsidR="0013544E" w:rsidRPr="000076C6" w:rsidRDefault="0013544E" w:rsidP="00A41F89">
      <w:pPr>
        <w:pStyle w:val="a2"/>
        <w:rPr>
          <w:rtl/>
        </w:rPr>
      </w:pPr>
      <w:r w:rsidRPr="000076C6">
        <w:rPr>
          <w:rtl/>
        </w:rPr>
        <w:t>בסיום הקונטרס הנ"ל, הוספתי הנראה לענ"ד כמה נקודות חשובות בלימוד הקריאה, שרובן לא קשור לעניין שיטת המשכילים, אלא שאינם נכונים על פי הבנתי בשיחת ח"י אלול תשמ"ב. על זה העיר הרא"א כמה הערות, חלקן נבעו מאי-דיוק ואי-הבנת דבריי, ולאחר שהבהרתי את דבריי דומני שגם הוא יסכים להם.</w:t>
      </w:r>
    </w:p>
    <w:p w14:paraId="5D2EF5ED" w14:textId="77777777" w:rsidR="00C2452C" w:rsidRDefault="00C2452C" w:rsidP="00C2452C">
      <w:pPr>
        <w:pStyle w:val="a4"/>
        <w:rPr>
          <w:rtl/>
        </w:rPr>
      </w:pPr>
      <w:r w:rsidRPr="00347933">
        <w:t>g</w:t>
      </w:r>
    </w:p>
    <w:p w14:paraId="6D9D7530" w14:textId="77777777" w:rsidR="00C2452C" w:rsidRDefault="00C2452C" w:rsidP="00C2452C">
      <w:pPr>
        <w:pStyle w:val="a"/>
        <w:sectPr w:rsidR="00C2452C" w:rsidSect="00E65DD5">
          <w:footnotePr>
            <w:numRestart w:val="eachSect"/>
          </w:footnotePr>
          <w:type w:val="continuous"/>
          <w:pgSz w:w="7920" w:h="12240"/>
          <w:pgMar w:top="-810" w:right="864" w:bottom="720" w:left="864" w:header="270" w:footer="0" w:gutter="0"/>
          <w:cols w:space="720"/>
          <w:docGrid w:linePitch="360"/>
        </w:sectPr>
      </w:pPr>
    </w:p>
    <w:p w14:paraId="4D7DC4F6" w14:textId="62D5089B" w:rsidR="004C1961" w:rsidRDefault="00C2452C" w:rsidP="00C2452C">
      <w:pPr>
        <w:pStyle w:val="a"/>
        <w:bidi w:val="0"/>
        <w:rPr>
          <w:rtl/>
        </w:rPr>
      </w:pPr>
      <w:r>
        <w:tab/>
      </w:r>
      <w:r>
        <w:tab/>
      </w:r>
      <w:bookmarkStart w:id="146" w:name="_Toc536760012"/>
      <w:r w:rsidR="004C1961">
        <w:rPr>
          <w:rFonts w:hint="cs"/>
          <w:rtl/>
        </w:rPr>
        <w:t>בענין הנ"ל (גליון)</w:t>
      </w:r>
      <w:bookmarkEnd w:id="146"/>
    </w:p>
    <w:p w14:paraId="6CF9ED3A" w14:textId="77777777" w:rsidR="004C1961" w:rsidRDefault="004C1961" w:rsidP="004C1961">
      <w:pPr>
        <w:pStyle w:val="a0"/>
        <w:rPr>
          <w:rtl/>
        </w:rPr>
      </w:pPr>
      <w:bookmarkStart w:id="147" w:name="_Toc536760013"/>
      <w:r>
        <w:rPr>
          <w:rFonts w:hint="cs"/>
          <w:rtl/>
        </w:rPr>
        <w:t>הרב מיכאל גורארי'</w:t>
      </w:r>
      <w:bookmarkEnd w:id="147"/>
    </w:p>
    <w:p w14:paraId="4B0EBE6F" w14:textId="77777777" w:rsidR="004C1961" w:rsidRPr="000C076F" w:rsidRDefault="004C1961" w:rsidP="004C1961">
      <w:pPr>
        <w:pStyle w:val="a1"/>
        <w:rPr>
          <w:sz w:val="22"/>
          <w:szCs w:val="22"/>
          <w:rtl/>
        </w:rPr>
      </w:pPr>
      <w:r>
        <w:rPr>
          <w:rFonts w:hint="cs"/>
          <w:rtl/>
        </w:rPr>
        <w:t>שליח כ"ק אדמו"ר - סידני אוסטרלי'</w:t>
      </w:r>
    </w:p>
    <w:p w14:paraId="0FAC859D" w14:textId="77777777" w:rsidR="004C1961" w:rsidRDefault="004C1961" w:rsidP="004C1961">
      <w:pPr>
        <w:pStyle w:val="a2"/>
        <w:rPr>
          <w:rtl/>
        </w:rPr>
      </w:pPr>
      <w:r>
        <w:rPr>
          <w:rFonts w:hint="cs"/>
          <w:rtl/>
        </w:rPr>
        <w:t>ברצוני להודות להרה"ח ר"א שי' אלטיין על מאמרו המצויין בגליון העבר, בו הוכיח בראיות ברורות שאין שום מקור לשיטה המחודשת, שכאילו יש בעי' ללמד לתלמידים את הצליל של האותיות קודם שלומדים הנקודות.</w:t>
      </w:r>
    </w:p>
    <w:p w14:paraId="688E90FA" w14:textId="77777777" w:rsidR="004C1961" w:rsidRDefault="004C1961" w:rsidP="004C1961">
      <w:pPr>
        <w:pStyle w:val="a2"/>
        <w:rPr>
          <w:rtl/>
        </w:rPr>
      </w:pPr>
      <w:r>
        <w:rPr>
          <w:rFonts w:hint="cs"/>
          <w:rtl/>
        </w:rPr>
        <w:t xml:space="preserve">גם אני תמיד סברתי שאין שום ראי' בשיחות הרבי להנהגה מחודשת זו, ובתור אחד שעוסק כבר כו"כ שנים בחינוך והדרכת מלמדים (כולל מורים המתעסקים בא"ב וקריאה) </w:t>
      </w:r>
      <w:r>
        <w:rPr>
          <w:rtl/>
        </w:rPr>
        <w:t>–</w:t>
      </w:r>
      <w:r>
        <w:rPr>
          <w:rFonts w:hint="cs"/>
          <w:rtl/>
        </w:rPr>
        <w:t xml:space="preserve"> נוכחתי לראות בעצמי שלפעמים יש בשיטה הנ"ל גם היזק חינוכי.</w:t>
      </w:r>
    </w:p>
    <w:p w14:paraId="405CC8D2" w14:textId="77777777" w:rsidR="004C1961" w:rsidRDefault="004C1961" w:rsidP="004C1961">
      <w:pPr>
        <w:pStyle w:val="a2"/>
        <w:rPr>
          <w:rtl/>
        </w:rPr>
      </w:pPr>
      <w:r>
        <w:rPr>
          <w:rFonts w:hint="cs"/>
          <w:rtl/>
        </w:rPr>
        <w:t>ברצוני להוסיף שתי נקודות:</w:t>
      </w:r>
    </w:p>
    <w:p w14:paraId="4290FFBF" w14:textId="77777777" w:rsidR="004C1961" w:rsidRDefault="004C1961" w:rsidP="004C1961">
      <w:pPr>
        <w:pStyle w:val="a2"/>
        <w:rPr>
          <w:rtl/>
        </w:rPr>
      </w:pPr>
      <w:r>
        <w:rPr>
          <w:rFonts w:hint="cs"/>
          <w:rtl/>
        </w:rPr>
        <w:t xml:space="preserve">א) הסבא רבא שלי (הרה"ח ר' מיכאל ריבקינד ע"ה) הי' מלמד חבד"י בעיירה </w:t>
      </w:r>
      <w:r>
        <w:rPr>
          <w:rFonts w:hint="cs"/>
          <w:rtl/>
        </w:rPr>
        <w:lastRenderedPageBreak/>
        <w:t>החסידית דוקשיץ (בתו של הרה"ח ר' יוחנן גורדון ע"ה, מרת אסתר גולדמן</w:t>
      </w:r>
      <w:r>
        <w:t xml:space="preserve"> </w:t>
      </w:r>
      <w:r>
        <w:rPr>
          <w:rFonts w:hint="cs"/>
          <w:rtl/>
        </w:rPr>
        <w:t xml:space="preserve"> ע"ה, למדה אל"ף בי"ת אצלו). ברשותי נמצאת טבלה של הכ"ב אותיות, שבה הי' משתמש כאשר למד א"ב עם תלמידיו. ליד כל אות מהכ"ב אותיות יש תמונה של דבר שמתחיל עם האות ההיא (לדוגמא </w:t>
      </w:r>
      <w:r>
        <w:rPr>
          <w:rtl/>
        </w:rPr>
        <w:t>–</w:t>
      </w:r>
      <w:r>
        <w:rPr>
          <w:rFonts w:hint="cs"/>
          <w:rtl/>
        </w:rPr>
        <w:t xml:space="preserve"> ליד האות בי"ת יש תמונה של בית. ליד האות כ"ף יש תמונה של כינור וכו').</w:t>
      </w:r>
    </w:p>
    <w:p w14:paraId="4FB02BF6" w14:textId="77777777" w:rsidR="004C1961" w:rsidRDefault="004C1961" w:rsidP="004C1961">
      <w:pPr>
        <w:pStyle w:val="a2"/>
        <w:rPr>
          <w:rtl/>
        </w:rPr>
      </w:pPr>
      <w:r>
        <w:rPr>
          <w:rFonts w:hint="cs"/>
          <w:rtl/>
        </w:rPr>
        <w:t xml:space="preserve">הרי מכאן עוד ראי', שהמסורות הישנה היא לתת לילדים להכיר את צליל </w:t>
      </w:r>
      <w:r w:rsidRPr="005F002F">
        <w:rPr>
          <w:rFonts w:hint="cs"/>
          <w:b/>
          <w:bCs/>
          <w:rtl/>
        </w:rPr>
        <w:t>האותיות</w:t>
      </w:r>
      <w:r>
        <w:rPr>
          <w:rFonts w:hint="cs"/>
          <w:rtl/>
        </w:rPr>
        <w:t xml:space="preserve"> (גם קודם שלומדים הנקודות) ע"י</w:t>
      </w:r>
      <w:r>
        <w:rPr>
          <w:rtl/>
        </w:rPr>
        <w:t xml:space="preserve"> </w:t>
      </w:r>
      <w:r>
        <w:rPr>
          <w:rFonts w:hint="cs"/>
          <w:rtl/>
        </w:rPr>
        <w:t>ה</w:t>
      </w:r>
      <w:r w:rsidRPr="007873E3">
        <w:rPr>
          <w:rtl/>
        </w:rPr>
        <w:t xml:space="preserve">הקשבה לשמות </w:t>
      </w:r>
      <w:r>
        <w:rPr>
          <w:rFonts w:hint="cs"/>
          <w:rtl/>
        </w:rPr>
        <w:t>של דברים</w:t>
      </w:r>
      <w:r w:rsidRPr="007873E3">
        <w:rPr>
          <w:rtl/>
        </w:rPr>
        <w:t xml:space="preserve"> המוכרים להם</w:t>
      </w:r>
      <w:r>
        <w:rPr>
          <w:rFonts w:hint="cs"/>
          <w:rtl/>
        </w:rPr>
        <w:t>.</w:t>
      </w:r>
    </w:p>
    <w:p w14:paraId="34935396" w14:textId="77777777" w:rsidR="004C1961" w:rsidRPr="000C076F" w:rsidRDefault="004C1961" w:rsidP="004C1961">
      <w:pPr>
        <w:pStyle w:val="a2"/>
        <w:rPr>
          <w:rtl/>
        </w:rPr>
      </w:pPr>
      <w:r>
        <w:rPr>
          <w:rFonts w:hint="cs"/>
          <w:rtl/>
        </w:rPr>
        <w:t xml:space="preserve">ב) בעבר התייעצתי עם אחד מחשובי רבני אנ"ש שי' אודות נושא זה, והלה אמר, שהשטה שאין ללמד ילדים את הצליל של האותיות קודם שלומדים הנקודות, שוה בדיוק לשיטת המשכילים ששלל הרבי (שמיד לומדים האותיות עם ניקוד, ושמדלגים על הלימוד "קמץ אל"ף א" כו') </w:t>
      </w:r>
      <w:r>
        <w:rPr>
          <w:rtl/>
        </w:rPr>
        <w:t>–</w:t>
      </w:r>
      <w:r>
        <w:rPr>
          <w:rFonts w:hint="cs"/>
          <w:rtl/>
        </w:rPr>
        <w:t xml:space="preserve"> כי שתי השיטות יש להן את אותה הבעי' </w:t>
      </w:r>
      <w:r>
        <w:rPr>
          <w:rtl/>
        </w:rPr>
        <w:t>–</w:t>
      </w:r>
      <w:r>
        <w:rPr>
          <w:rFonts w:hint="cs"/>
          <w:rtl/>
        </w:rPr>
        <w:t xml:space="preserve"> שהן נגד המסורות הקדושה המסורה לנו מדור דור. וק"ל.</w:t>
      </w:r>
    </w:p>
    <w:p w14:paraId="456F910D" w14:textId="77777777" w:rsidR="004C1961" w:rsidRPr="00574C78" w:rsidRDefault="004C1961" w:rsidP="004C1961">
      <w:pPr>
        <w:pStyle w:val="a4"/>
        <w:rPr>
          <w:rtl/>
        </w:rPr>
      </w:pPr>
      <w:r w:rsidRPr="00347933">
        <w:t>g</w:t>
      </w:r>
    </w:p>
    <w:p w14:paraId="35F43E04" w14:textId="77777777" w:rsidR="004C1961" w:rsidRDefault="004C1961" w:rsidP="004C1961">
      <w:pPr>
        <w:pStyle w:val="a"/>
        <w:bidi w:val="0"/>
        <w:sectPr w:rsidR="004C1961" w:rsidSect="00E65DD5">
          <w:footnotePr>
            <w:numRestart w:val="eachSect"/>
          </w:footnotePr>
          <w:type w:val="continuous"/>
          <w:pgSz w:w="7920" w:h="12240"/>
          <w:pgMar w:top="-810" w:right="864" w:bottom="720" w:left="864" w:header="270" w:footer="0" w:gutter="0"/>
          <w:cols w:space="720"/>
          <w:docGrid w:linePitch="360"/>
        </w:sectPr>
      </w:pPr>
    </w:p>
    <w:p w14:paraId="1CAF21AC" w14:textId="641C8A58" w:rsidR="0046131B" w:rsidRPr="00C00196" w:rsidRDefault="0046131B" w:rsidP="004C1961">
      <w:pPr>
        <w:pStyle w:val="a"/>
        <w:bidi w:val="0"/>
        <w:rPr>
          <w:rtl/>
        </w:rPr>
      </w:pPr>
      <w:bookmarkStart w:id="148" w:name="_Toc536760014"/>
      <w:r w:rsidRPr="00C00196">
        <w:rPr>
          <w:rtl/>
        </w:rPr>
        <w:t>חלה שלא מן המוקף</w:t>
      </w:r>
      <w:bookmarkEnd w:id="148"/>
    </w:p>
    <w:p w14:paraId="4D17E46B" w14:textId="077B9C72" w:rsidR="004F0DC4" w:rsidRPr="00C00196" w:rsidRDefault="004F0DC4" w:rsidP="00B867EC">
      <w:pPr>
        <w:pStyle w:val="a0"/>
        <w:rPr>
          <w:rtl/>
        </w:rPr>
      </w:pPr>
      <w:bookmarkStart w:id="149" w:name="_Toc536760015"/>
      <w:r>
        <w:rPr>
          <w:rFonts w:hint="cs"/>
          <w:rtl/>
          <w:lang w:bidi="he-IL"/>
        </w:rPr>
        <w:t xml:space="preserve">הרב </w:t>
      </w:r>
      <w:r w:rsidRPr="00C00196">
        <w:rPr>
          <w:rtl/>
        </w:rPr>
        <w:t>דוד י. אופנר</w:t>
      </w:r>
      <w:bookmarkEnd w:id="149"/>
    </w:p>
    <w:p w14:paraId="05AB7DA2" w14:textId="089BDE4C" w:rsidR="0046131B" w:rsidRPr="004F0DC4" w:rsidRDefault="004F0DC4" w:rsidP="004F0DC4">
      <w:pPr>
        <w:pStyle w:val="a1"/>
        <w:rPr>
          <w:rtl/>
        </w:rPr>
      </w:pPr>
      <w:r w:rsidRPr="00C00196">
        <w:rPr>
          <w:rtl/>
        </w:rPr>
        <w:t>לוד ארה"ק</w:t>
      </w:r>
    </w:p>
    <w:p w14:paraId="464D624B" w14:textId="5C1A96AA" w:rsidR="0046131B" w:rsidRPr="00C00196" w:rsidRDefault="0046131B" w:rsidP="00A41F89">
      <w:pPr>
        <w:pStyle w:val="a2"/>
        <w:rPr>
          <w:rtl/>
        </w:rPr>
      </w:pPr>
      <w:r w:rsidRPr="00C00196">
        <w:rPr>
          <w:rtl/>
        </w:rPr>
        <w:t>בשוע"ר סי' תנ"ז סעי' טז</w:t>
      </w:r>
      <w:r>
        <w:rPr>
          <w:rtl/>
        </w:rPr>
        <w:t xml:space="preserve"> כתב: </w:t>
      </w:r>
      <w:r>
        <w:rPr>
          <w:rFonts w:hint="cs"/>
          <w:rtl/>
        </w:rPr>
        <w:t>"</w:t>
      </w:r>
      <w:r w:rsidRPr="00C00196">
        <w:rPr>
          <w:rtl/>
        </w:rPr>
        <w:t>מי שהיו לו עיסות הרבה שהיה בהן שיעור חלה בכל אחת בפני עצמה, והפריש חלה ממקצת העיסות וממקצתן לא הפריש, ואפה כל העיסות ביחד, ונתערבו מצות החייבות עדיין בחלה עם מצות שנפטרו כבר מחיובן. אינו יכול להפריש ממצה אחת על כולן, אפילו אם יכניס כולן לתוך כלי אחד ויגעו זה בזה, לפי שיש לחוש שמא מצה זו שהוא מפריש ממנה היא ממצות שנפטרו מחיובן, ואין מפרישין מן הפטור על החיוב...לפיכך...ילוש עוד עיסה...(ו)אם יש בעיסה זו שיעור חלה בפני עצמה... יקיפם יחד ויפריש מעיסה זו גם על המצות החייבות עדיין.</w:t>
      </w:r>
    </w:p>
    <w:p w14:paraId="75D8475F" w14:textId="0312DD5D" w:rsidR="0046131B" w:rsidRPr="00C00196" w:rsidRDefault="0046131B" w:rsidP="00A41F89">
      <w:pPr>
        <w:pStyle w:val="a2"/>
        <w:rPr>
          <w:rtl/>
        </w:rPr>
      </w:pPr>
      <w:r w:rsidRPr="00C00196">
        <w:rPr>
          <w:rtl/>
        </w:rPr>
        <w:t>ואם הוא מכיר מצה אחת בטביעות עין ויודע בה שהיא ממצות החייבות, אין צריך לכל זה, אלא מפריש ממצה זו על כל שאר המצות החייבות, אף שאינן מוקפות, מעיקר הדין</w:t>
      </w:r>
      <w:r>
        <w:rPr>
          <w:rFonts w:hint="cs"/>
          <w:rtl/>
        </w:rPr>
        <w:t>".</w:t>
      </w:r>
    </w:p>
    <w:p w14:paraId="2A3E5418" w14:textId="05C2F7F4" w:rsidR="0046131B" w:rsidRPr="00C00196" w:rsidRDefault="0046131B" w:rsidP="00A41F89">
      <w:pPr>
        <w:pStyle w:val="a2"/>
        <w:rPr>
          <w:rtl/>
        </w:rPr>
      </w:pPr>
      <w:r w:rsidRPr="00C00196">
        <w:rPr>
          <w:rtl/>
        </w:rPr>
        <w:t xml:space="preserve">וכתב על זה בהערות לשו"ע אדה"ז: 'ויש לעיין דלכאורה, דהיינו דוקא שלא הי' </w:t>
      </w:r>
      <w:r w:rsidRPr="00C00196">
        <w:rPr>
          <w:rtl/>
        </w:rPr>
        <w:lastRenderedPageBreak/>
        <w:t>רק עיסה אחת שלא הפריש ממנה, דבב' וג' הא צריך עכ"פ הקפה כבסעיף י'.</w:t>
      </w:r>
    </w:p>
    <w:p w14:paraId="37587309" w14:textId="23AF03D7" w:rsidR="0046131B" w:rsidRPr="00C00196" w:rsidRDefault="0046131B" w:rsidP="00A41F89">
      <w:pPr>
        <w:pStyle w:val="a2"/>
        <w:rPr>
          <w:rtl/>
        </w:rPr>
      </w:pPr>
      <w:r w:rsidRPr="00C00196">
        <w:rPr>
          <w:rtl/>
        </w:rPr>
        <w:t>והיינו שכבר נתבאר לעיל ס"י: 'מצות הבאות מב' עיסות שהיה בהן שיעור חלה בכל אחת בפני עצמה, אם רוצה להפריש מצה אחת על כולן, צריך שיהיו המצות של עיסה השנית מוקפות עם מצה זו בשעה שמפריש ממנה עליהן.. אפילו בחוצה לארץ'.</w:t>
      </w:r>
    </w:p>
    <w:p w14:paraId="156D60A7" w14:textId="0C33226B" w:rsidR="0046131B" w:rsidRPr="00C00196" w:rsidRDefault="0046131B" w:rsidP="00A41F89">
      <w:pPr>
        <w:pStyle w:val="a2"/>
        <w:rPr>
          <w:rtl/>
        </w:rPr>
      </w:pPr>
      <w:r w:rsidRPr="00C00196">
        <w:rPr>
          <w:rtl/>
        </w:rPr>
        <w:t>ואילו הכא מיירי שהפריש מכל העיסות, חוץ מעיסה אחת שיש בה שיעור, ומצה זו היא מאותה עיסה, שבזה נתבאר לעיל ס"ט שבחוץ לארץ אין צריך לתרום מן המוקף מעיקר הדין, אלא ממדת חסידות, כדלעיל סי"ב :'מצות הבאות מעיסה אחת שהיה בה שיעור חלה, שלדברי הכל אין צריך להפריש מהן מן המוקף בחוצה לארץ אפילו לכתחלה, שהרי אמרו חלת חוצה לארץ אוכל והולך ואחר כך מפריש. אף על פי כן מדת חסידות הוא להחמיר להפריש מהן מן המוקף (הובא  כ"ז ב'דברי שלום' לרשדב"ל ח"ד עמ' קיט הע' 78, וראה גם שוע"ר הוצ"ח הע' עה)'.</w:t>
      </w:r>
    </w:p>
    <w:p w14:paraId="47454B08" w14:textId="20BC2CDD" w:rsidR="0046131B" w:rsidRPr="00C00196" w:rsidRDefault="0046131B" w:rsidP="00A41F89">
      <w:pPr>
        <w:pStyle w:val="a2"/>
        <w:rPr>
          <w:rtl/>
        </w:rPr>
      </w:pPr>
      <w:r w:rsidRPr="00C00196">
        <w:rPr>
          <w:rtl/>
        </w:rPr>
        <w:t>והנה הביאור הנ"ל הוא באופן שבעל כורכינו לומר כן.</w:t>
      </w:r>
    </w:p>
    <w:p w14:paraId="17EC8EE6" w14:textId="6E11EF24" w:rsidR="0046131B" w:rsidRPr="00C00196" w:rsidRDefault="0046131B" w:rsidP="00A41F89">
      <w:pPr>
        <w:pStyle w:val="a2"/>
        <w:rPr>
          <w:rtl/>
        </w:rPr>
      </w:pPr>
      <w:r w:rsidRPr="00C00196">
        <w:rPr>
          <w:rtl/>
        </w:rPr>
        <w:t xml:space="preserve"> ונראה לבאר דברי שוע"ר כפשוטם, היינו שגם באופן זה שמכיר מצה אחת בטביעות עין, ומפריש ממנה ללא הקפה, מיירי בכמה עיסות, וכן מכך שלא חילק בין חלת ארץ ישראל לחלת חו"ל מיירי אף בחלת אר"י.</w:t>
      </w:r>
    </w:p>
    <w:p w14:paraId="5B43C027" w14:textId="411019E6" w:rsidR="0046131B" w:rsidRPr="00C00196" w:rsidRDefault="0046131B" w:rsidP="00A41F89">
      <w:pPr>
        <w:pStyle w:val="a2"/>
        <w:rPr>
          <w:rtl/>
        </w:rPr>
      </w:pPr>
      <w:r w:rsidRPr="00C00196">
        <w:rPr>
          <w:rtl/>
        </w:rPr>
        <w:t>דהנה במשנה חלה פ"ד משנה ו' איתא: 'נוטל אדם כדי חלה מעיסה</w:t>
      </w:r>
      <w:r w:rsidRPr="00C00196">
        <w:rPr>
          <w:color w:val="000000"/>
          <w:sz w:val="48"/>
          <w:szCs w:val="48"/>
          <w:shd w:val="clear" w:color="auto" w:fill="FFFFFF"/>
          <w:rtl/>
        </w:rPr>
        <w:t xml:space="preserve"> </w:t>
      </w:r>
      <w:r w:rsidRPr="00C00196">
        <w:rPr>
          <w:rtl/>
        </w:rPr>
        <w:t>שלא הורמה חלתה, לעשותה בטהרה, להיות מפריש עליה והולך חלת דמאי, עד שתסרח. שחלת דמאי ניטלת מן הטהור על הטמא, ושלא מן המוקף</w:t>
      </w:r>
      <w:r w:rsidRPr="00C00196">
        <w:t>'</w:t>
      </w:r>
      <w:r w:rsidRPr="00C00196">
        <w:rPr>
          <w:rtl/>
        </w:rPr>
        <w:t xml:space="preserve">. </w:t>
      </w:r>
    </w:p>
    <w:p w14:paraId="28D8B2FD" w14:textId="21BE584F" w:rsidR="0046131B" w:rsidRPr="00C00196" w:rsidRDefault="0046131B" w:rsidP="00A41F89">
      <w:pPr>
        <w:pStyle w:val="a2"/>
      </w:pPr>
      <w:r w:rsidRPr="00C00196">
        <w:rPr>
          <w:rtl/>
        </w:rPr>
        <w:t>וברמב"ם סוף פ"ז מהל' ביכורים כתב: 'עושה אדם עיסה טהורה, ואינו מפריש חלתה, ומניחה או מניח מקצתה להיות מפריש עליה והולך חלות של עיסות אחרות, ואפילו נטמאו העיסות, עד שתיעשה העיסה שהניח כולה חלה, וייתננה לכהן והוא, שלא תיפסל מאוכל אדם, אבל משתסרח, אינו מפריש עליה</w:t>
      </w:r>
      <w:r w:rsidRPr="00C00196">
        <w:t>.</w:t>
      </w:r>
    </w:p>
    <w:p w14:paraId="5EEF6961" w14:textId="1E4E9AAE" w:rsidR="0046131B" w:rsidRDefault="0046131B" w:rsidP="00A41F89">
      <w:pPr>
        <w:pStyle w:val="a2"/>
        <w:rPr>
          <w:rtl/>
        </w:rPr>
      </w:pPr>
      <w:r w:rsidRPr="00C00196">
        <w:rPr>
          <w:rFonts w:ascii="Cambria" w:hAnsi="Cambria" w:cs="Cambria"/>
        </w:rPr>
        <w:t> </w:t>
      </w:r>
      <w:r w:rsidRPr="00C00196">
        <w:rPr>
          <w:rtl/>
        </w:rPr>
        <w:t xml:space="preserve">במה דברים אמורים, בשהיו אותן העיסות שמפריש עליהן ספק אם הורמה מהן חלה או לא הורמה, שחלת דמאי ניטלת מן הטהור על הטמא </w:t>
      </w:r>
      <w:r>
        <w:rPr>
          <w:rtl/>
        </w:rPr>
        <w:t>לכתחילה, ושלא מן המוקף</w:t>
      </w:r>
      <w:r>
        <w:rPr>
          <w:rFonts w:hint="cs"/>
          <w:rtl/>
        </w:rPr>
        <w:t xml:space="preserve"> וכו'</w:t>
      </w:r>
      <w:r w:rsidRPr="00C00196">
        <w:rPr>
          <w:rtl/>
        </w:rPr>
        <w:t>'.</w:t>
      </w:r>
    </w:p>
    <w:p w14:paraId="2A57E938" w14:textId="4890BFBB" w:rsidR="0046131B" w:rsidRPr="00C00196" w:rsidRDefault="0046131B" w:rsidP="00A41F89">
      <w:pPr>
        <w:pStyle w:val="a2"/>
        <w:rPr>
          <w:rtl/>
        </w:rPr>
      </w:pPr>
      <w:r w:rsidRPr="00C00196">
        <w:rPr>
          <w:rtl/>
        </w:rPr>
        <w:t>ונתקשו רבים ממפרשי המשנה והרמב"ם בפי' הדברים, ועיקרי שאלתם היא:</w:t>
      </w:r>
    </w:p>
    <w:p w14:paraId="099ACA3C" w14:textId="77777777" w:rsidR="0046131B" w:rsidRPr="00C00196" w:rsidRDefault="0046131B" w:rsidP="00A41F89">
      <w:pPr>
        <w:pStyle w:val="a2"/>
      </w:pPr>
      <w:r w:rsidRPr="00C00196">
        <w:rPr>
          <w:rtl/>
        </w:rPr>
        <w:t>מהי 'חלת דמאי' שהרי ודאי אין הכוונה לחלת עם הארץ, שהרי ע"ה לא נחשדו על חלה כמו שלא חשדו על תרומה גדולה.</w:t>
      </w:r>
    </w:p>
    <w:p w14:paraId="33A3E230" w14:textId="74183D73" w:rsidR="0046131B" w:rsidRPr="004F0DC4" w:rsidRDefault="0046131B" w:rsidP="00A41F89">
      <w:pPr>
        <w:pStyle w:val="a2"/>
        <w:rPr>
          <w:rFonts w:asciiTheme="minorHAnsi" w:hAnsiTheme="minorHAnsi"/>
        </w:rPr>
      </w:pPr>
      <w:r w:rsidRPr="00C00196">
        <w:rPr>
          <w:rtl/>
        </w:rPr>
        <w:lastRenderedPageBreak/>
        <w:t>איך מתירים להפריש מעיסה החייבת ודאי, על עיסה החייבת מספק, דשמא הוה הפרשת חלה מן החייב על הפטור, והוה טבל ביד הכהן.</w:t>
      </w:r>
    </w:p>
    <w:p w14:paraId="0F578B32" w14:textId="60FA60C8" w:rsidR="0046131B" w:rsidRPr="00C00196" w:rsidRDefault="0046131B" w:rsidP="00A41F89">
      <w:pPr>
        <w:pStyle w:val="a2"/>
        <w:rPr>
          <w:rtl/>
        </w:rPr>
      </w:pPr>
      <w:r w:rsidRPr="00C00196">
        <w:rPr>
          <w:rtl/>
        </w:rPr>
        <w:t>וב'משנה ראשונה' פי' שהספק כאן הוא כגון ששני עדים אומרים שהורמה חלה ושני עדים אומרים שלא הורמה, וזוהי כוונת המשנה 'חלת דמאי'. ומחדש שם סברא בדרך אפשר מדוע בספק כזה יהיה מותר להפריש מודאי על הספק.</w:t>
      </w:r>
    </w:p>
    <w:p w14:paraId="55F67466" w14:textId="005FCA2D" w:rsidR="0046131B" w:rsidRPr="00C00196" w:rsidRDefault="0046131B" w:rsidP="00A41F89">
      <w:pPr>
        <w:pStyle w:val="a2"/>
        <w:rPr>
          <w:rtl/>
        </w:rPr>
      </w:pPr>
      <w:r w:rsidRPr="00C00196">
        <w:rPr>
          <w:rtl/>
        </w:rPr>
        <w:t>ונראה לפרש לפי דברי שוע"ר אלו, שכוונת המשנה שיכול להפריש חלה שלא מן המוקף היא בספק כמו כאן, היינו כגון מי שהיו לו עיסות הרבה שהיה בהן שיעור חלה בכל אחת בפני עצמה, והפריש חלה ממקצת העיסות וממקצתן לא הפריש, ואפה כל העיסות ביחד, ונתערבו מצות החייבות עדיין בחלה עם מצות שנפטרו כבר מחיובן.</w:t>
      </w:r>
    </w:p>
    <w:p w14:paraId="23A3624F" w14:textId="75DBDAF0" w:rsidR="0046131B" w:rsidRPr="00C00196" w:rsidRDefault="0046131B" w:rsidP="00A41F89">
      <w:pPr>
        <w:pStyle w:val="a2"/>
        <w:rPr>
          <w:rtl/>
        </w:rPr>
      </w:pPr>
      <w:r w:rsidRPr="00C00196">
        <w:rPr>
          <w:rtl/>
        </w:rPr>
        <w:t>ובזה אתי שפיר, שאינו מפריש מן החייב על הפטור, שהרי חלק מן העיסות ודאי חייבות בחלה, אלא שלו יש ספק על כל מצה שמא היא מהעיסה שהפריש ממנה חלה או לא, וא"כ אין זה טבל ביד הכהן.</w:t>
      </w:r>
    </w:p>
    <w:p w14:paraId="51F30ECF" w14:textId="0E6B2B0B" w:rsidR="0046131B" w:rsidRPr="00C00196" w:rsidRDefault="0046131B" w:rsidP="00A41F89">
      <w:pPr>
        <w:pStyle w:val="a2"/>
        <w:rPr>
          <w:rtl/>
        </w:rPr>
      </w:pPr>
      <w:r w:rsidRPr="00C00196">
        <w:rPr>
          <w:rtl/>
        </w:rPr>
        <w:t>ודין חלת דמאי נוהג גם בא"י (כפשטות משמעות המשנה) וגם בחו"ל (כפי שמוכיח כ"ק אדמו"ר הצ"צ בשו"ת יו"ד סי' רלה אות ז').</w:t>
      </w:r>
    </w:p>
    <w:p w14:paraId="3A6679BC" w14:textId="405EFE9E" w:rsidR="0046131B" w:rsidRPr="00C00196" w:rsidRDefault="0046131B" w:rsidP="00A41F89">
      <w:pPr>
        <w:pStyle w:val="a2"/>
        <w:rPr>
          <w:rtl/>
        </w:rPr>
      </w:pPr>
      <w:r w:rsidRPr="00C00196">
        <w:rPr>
          <w:rtl/>
        </w:rPr>
        <w:t>ועדיין צ"ע לפי"ז ממ"ש בשוע"ר שם שאם לש עוד עיסה ויש בעיסה זו שיעור חלה בפני עצמה יקיפם יחד ויפריש מעיסה זו גם על המצות החייבות עדיין, לשם מה הצריך להקיף המצות יחד עם עיסה זו, הרי יכול להפריש על מצות אלו גם שלא מן המוקף?</w:t>
      </w:r>
    </w:p>
    <w:p w14:paraId="563A5B52" w14:textId="175AC107" w:rsidR="0046131B" w:rsidRPr="00C00196" w:rsidRDefault="0046131B" w:rsidP="00A41F89">
      <w:pPr>
        <w:pStyle w:val="a2"/>
        <w:rPr>
          <w:rtl/>
        </w:rPr>
      </w:pPr>
      <w:r w:rsidRPr="00C00196">
        <w:rPr>
          <w:rtl/>
        </w:rPr>
        <w:t>וי"ל: דכיון שרוצה להפריש חלה אחת על הכל, ומכיון שעיסה אחת חיובה בחלה הוא דווקא מן המוקף (בא"י, ובחו"ל היא עכ"פ ברת הקפה, כדלקמן), ושאר העיסות אינן חייבות מן המוקף כלל, ה"ז הוה כמו שני סוגי חיוב. וא"כ אף שיש כאן כמה עיסות החייבות בחלה, אין כל סוגי העיסות שוות בפרטי החיוב, ומסתבר לומר שבאופן זה יש גריעותא כשמפריש חלה אחת על סוגי חיוב שונים.</w:t>
      </w:r>
    </w:p>
    <w:p w14:paraId="5D92CF7C" w14:textId="0FABE3EA" w:rsidR="0046131B" w:rsidRPr="00C00196" w:rsidRDefault="0046131B" w:rsidP="00A41F89">
      <w:pPr>
        <w:pStyle w:val="a2"/>
        <w:rPr>
          <w:rtl/>
        </w:rPr>
      </w:pPr>
      <w:r w:rsidRPr="00C00196">
        <w:rPr>
          <w:rtl/>
        </w:rPr>
        <w:t>וע"ד שמצינו בגמ' מנחות דף לא ע"א אר"ש שזורי פ"א נתערב לי טבל בחולין ובאתי ושאלתי את ר"ט ואמר לי לך קח לך מן השוק ועשר עליו, קסבר דאורייתא ברוב בטל ורוב עמי הארץ מעשרין הן וה"ל כתורם מן הפטור על הפטור [מדאורייתא, אך חייב מדרבנן]</w:t>
      </w:r>
      <w:r>
        <w:rPr>
          <w:rtl/>
        </w:rPr>
        <w:t xml:space="preserve">, ופריך </w:t>
      </w:r>
      <w:r>
        <w:rPr>
          <w:rFonts w:hint="cs"/>
          <w:rtl/>
        </w:rPr>
        <w:t>ו</w:t>
      </w:r>
      <w:r w:rsidRPr="00C00196">
        <w:rPr>
          <w:rtl/>
        </w:rPr>
        <w:t>לימא לי' לך קח מן הנכרי ומשני קסבר אין קניין לנכרי בא"י להפקיע מיד מעשר וה"ל מן החיוב על הפטור.</w:t>
      </w:r>
    </w:p>
    <w:p w14:paraId="6EABB49D" w14:textId="50534E97" w:rsidR="0046131B" w:rsidRPr="00C00196" w:rsidRDefault="0046131B" w:rsidP="00A41F89">
      <w:pPr>
        <w:pStyle w:val="a2"/>
        <w:rPr>
          <w:rtl/>
        </w:rPr>
      </w:pPr>
      <w:r w:rsidRPr="00C00196">
        <w:rPr>
          <w:rtl/>
        </w:rPr>
        <w:t xml:space="preserve">והקשו התוס' אהא דקאמר קסבר א"ק והא מיפטר משעת מירוח העובד כוכבים, </w:t>
      </w:r>
      <w:r w:rsidRPr="00C00196">
        <w:rPr>
          <w:rtl/>
        </w:rPr>
        <w:lastRenderedPageBreak/>
        <w:t>ותירצו דמ"מ דמי לחיוב כי היכא דלא א"ל קח מעציץ שאינו נקוב או מתבואת חו"ל וכו'.</w:t>
      </w:r>
    </w:p>
    <w:p w14:paraId="5602ACF6" w14:textId="26FAD4BE" w:rsidR="0046131B" w:rsidRPr="00C00196" w:rsidRDefault="0046131B" w:rsidP="00A41F89">
      <w:pPr>
        <w:pStyle w:val="a2"/>
        <w:rPr>
          <w:rtl/>
        </w:rPr>
      </w:pPr>
      <w:r w:rsidRPr="00C00196">
        <w:rPr>
          <w:rtl/>
        </w:rPr>
        <w:t xml:space="preserve">ומדברי התוס' נראה שגם </w:t>
      </w:r>
      <w:r>
        <w:rPr>
          <w:rtl/>
        </w:rPr>
        <w:t xml:space="preserve">כשפוטר מן החייב ודאי על החייב </w:t>
      </w:r>
      <w:r w:rsidRPr="00C00196">
        <w:rPr>
          <w:rtl/>
        </w:rPr>
        <w:t>ודאי צריך שיהיה בדומה.</w:t>
      </w:r>
    </w:p>
    <w:p w14:paraId="33409FF8" w14:textId="7FC04759" w:rsidR="0046131B" w:rsidRPr="00C00196" w:rsidRDefault="0046131B" w:rsidP="00A41F89">
      <w:pPr>
        <w:pStyle w:val="a2"/>
        <w:rPr>
          <w:rtl/>
        </w:rPr>
      </w:pPr>
      <w:r w:rsidRPr="00C00196">
        <w:rPr>
          <w:rtl/>
        </w:rPr>
        <w:t>[ועד"ז מצינו שכשיש שני סוגי חיוב מעשר מדאורייתא, א"א להפריש מאחד על השני, ודבר זה נלמד מפסוק. (ראה פי' משנה ראשונה תרומות פ"א משנה ה'). ודרבנן כעין דאורייתא תיקון].</w:t>
      </w:r>
    </w:p>
    <w:p w14:paraId="7B4CC33F" w14:textId="0E7E28BB" w:rsidR="0046131B" w:rsidRPr="00C00196" w:rsidRDefault="0046131B" w:rsidP="00A41F89">
      <w:pPr>
        <w:pStyle w:val="a2"/>
        <w:rPr>
          <w:rtl/>
        </w:rPr>
      </w:pPr>
      <w:r w:rsidRPr="00C00196">
        <w:rPr>
          <w:rtl/>
        </w:rPr>
        <w:t>ועדיין יש לעיין מדוע כתב בסתם דין חלת א''י, 'יקיפם יחד ויפריש מעיסה זו גם על המצות החייבות עדיין', היינו שצריך להקיף כל עיסה זו עם המצות החייבות עדיין בחלה ולא חילק בין דין חלת א''י לחלת חו''ל שדי בכך שרק החלק שאותו מפרישים לחלה יהיה מוקף עם המצות הללו, שהרי העיסה של מצה זו שממנה מפריש החלה אינה צריכה להיות מן המוקף וכדלעיל סעי' י: 'מצות הבאות מב' עיסות שהיה בהן שיעור חלה בכל אחת בפני עצמה, אם רוצה להפריש מצה אחת על כולן, צריך שיהיו המצות של עיסה השנית מוקפות עם מצה זו בשעה שמפריש ממנה עליהן.. אפילו בחוצה לארץ'. דממשמעות לשון זו נראה שרק המצות של העיסה השנית צריכות הקפה עם מצה זו. שהרי בחו"ל כשמפריש  מאותה עיסה אין צריך שיהיה מן המוקף (כדלעיל מסעי' ט)?.</w:t>
      </w:r>
    </w:p>
    <w:p w14:paraId="3CB868DE" w14:textId="18ED4A1B" w:rsidR="0046131B" w:rsidRPr="00C00196" w:rsidRDefault="0046131B" w:rsidP="00A41F89">
      <w:pPr>
        <w:pStyle w:val="a2"/>
        <w:rPr>
          <w:rtl/>
        </w:rPr>
      </w:pPr>
      <w:r w:rsidRPr="00C00196">
        <w:rPr>
          <w:rtl/>
        </w:rPr>
        <w:t>וי''ל ע''ד הנ''ל שאף שאומנם אין עיסה סתם בחו''ל חיבת בהקפה, מ''מ היא ברת הקפה, במקרה שמפריש עליה מעיסה אחרת שלא הייתה מוקפת ומחוברת פעם אחת בעודם עיסה, כנ"ל.</w:t>
      </w:r>
    </w:p>
    <w:p w14:paraId="1301A523" w14:textId="099BE451" w:rsidR="0046131B" w:rsidRDefault="0046131B" w:rsidP="00A41F89">
      <w:pPr>
        <w:pStyle w:val="a2"/>
        <w:rPr>
          <w:rtl/>
        </w:rPr>
      </w:pPr>
      <w:r w:rsidRPr="00C00196">
        <w:rPr>
          <w:rtl/>
        </w:rPr>
        <w:t xml:space="preserve"> ולכך הצריך כאן, כשמפריש חלה אחת על העיסה שיש בה שיעור בפ''ע ועל המצות הללו שנתערבו, שכל העיסה (ולא רק החלק שאותו מפרישים לחלה) תהיה מוקפת עם המצות החייבות עדיין בחלה, כיוון שכנ''ל באופן זה שמפריש חלה אחת על שני סוגי חיוב, נשללת האפשרות שבהפרשה על המצות הללו, יסתמך על הדין של חלת דמאי שיכול להפריש מהן שלא מן המוקף, לכך הצריכו שכל מה שנפטר בחלה זו, יהיה מן המוקף.</w:t>
      </w:r>
    </w:p>
    <w:p w14:paraId="24E2BDB7" w14:textId="77777777" w:rsidR="0013544E" w:rsidRPr="00574C78" w:rsidRDefault="0013544E" w:rsidP="0013544E">
      <w:pPr>
        <w:pStyle w:val="a4"/>
        <w:rPr>
          <w:rtl/>
        </w:rPr>
      </w:pPr>
      <w:r w:rsidRPr="00347933">
        <w:t>g</w:t>
      </w:r>
    </w:p>
    <w:p w14:paraId="4E45FF8C" w14:textId="77777777" w:rsidR="0013544E" w:rsidRDefault="0013544E" w:rsidP="0013544E">
      <w:pPr>
        <w:pStyle w:val="a"/>
        <w:rPr>
          <w:rtl/>
        </w:rPr>
      </w:pPr>
      <w:bookmarkStart w:id="150" w:name="_Toc536760016"/>
      <w:r>
        <w:rPr>
          <w:rFonts w:hint="cs"/>
          <w:rtl/>
        </w:rPr>
        <w:lastRenderedPageBreak/>
        <w:t>בדיקת כל פרשה שבתפילין ומזוזות פעמיים ושלש (גליון)</w:t>
      </w:r>
      <w:bookmarkEnd w:id="150"/>
    </w:p>
    <w:p w14:paraId="5F339A0A" w14:textId="421B9E85" w:rsidR="0013544E" w:rsidRDefault="00C26BD2" w:rsidP="00B867EC">
      <w:pPr>
        <w:pStyle w:val="a0"/>
        <w:rPr>
          <w:rFonts w:hint="cs"/>
          <w:rtl/>
        </w:rPr>
      </w:pPr>
      <w:bookmarkStart w:id="151" w:name="_Toc536760017"/>
      <w:r>
        <w:rPr>
          <w:rFonts w:hint="cs"/>
          <w:rtl/>
        </w:rPr>
        <w:t>הרב אברהם פריעד</w:t>
      </w:r>
      <w:bookmarkEnd w:id="151"/>
    </w:p>
    <w:p w14:paraId="6EFEDAC5" w14:textId="00BFF9E7" w:rsidR="00C26BD2" w:rsidRPr="00C26BD2" w:rsidRDefault="00C26BD2" w:rsidP="00C26BD2">
      <w:pPr>
        <w:pStyle w:val="a1"/>
        <w:rPr>
          <w:rFonts w:hint="cs"/>
          <w:rtl/>
          <w:lang w:val="en-GB"/>
        </w:rPr>
      </w:pPr>
      <w:r>
        <w:rPr>
          <w:rFonts w:hint="cs"/>
          <w:rtl/>
          <w:lang w:val="en-GB"/>
        </w:rPr>
        <w:t>סו"ת, תושב השכונה</w:t>
      </w:r>
    </w:p>
    <w:p w14:paraId="5E8C7D6D" w14:textId="77777777" w:rsidR="0013544E" w:rsidRPr="00FC16CD" w:rsidRDefault="0013544E" w:rsidP="00A41F89">
      <w:pPr>
        <w:pStyle w:val="a2"/>
        <w:rPr>
          <w:rtl/>
        </w:rPr>
      </w:pPr>
      <w:r w:rsidRPr="00FC16CD">
        <w:rPr>
          <w:rFonts w:hint="cs"/>
          <w:rtl/>
        </w:rPr>
        <w:t>בקובץ הערות (גליון ז [אלף-קנו]) כתב הרב י.י.ר. שהדין (שו"ע או"ח סי' לב סכ"א ובשו"ע רבינו סי' לב סל"ד) שאחר שכותבים פרשה של תפילין יקראנה היטב פעמיים ושלש מפני שתפילין צריכין להיות כתובים כסדרן ולכן אם ימצא פסול בהפרשה הא' אחר שכבר כתב הפרשה הב' שניהם יהי' פסולים. שייך גם במזוזה מפני שגם מזוזות צ"ל כתובים כסדרם כמ"ש ביו"ד סרפ"ח ס"ה וכן נראה מהר"י אסכנדרי (הובא בב"י) שכתב "סופרי תפילין כתבו שצריך לנסות הקולמוס קודם שיתחיל לכתוב הפרשה שלא יהי' עליו דיו יותר מדאי ויפסיד וכן יזהר קודם שיכתוב כל שם ושם בתפילין ומזוזה לקרות כל מה שכתב כדי שלא יבואו לידי גניזה על ידו ואחר שישלים הפרשה יקראנה כולה בדקדוק היטב ואח"כ יכתוב פרשה שני' וכן בשני' יבדוק בין כל שם ושם וכשישלימנה יחזור על כולה קודם שיתחיל שלישית וכן ברביעית ולמה יחזור לדקדק ולהגיה כל פרשה אחר שישלימה מפני שאם ימצא טעות בשום פרשה לא היא לבדה נפסלת אלא כל מה שאחריה ג"כ נפסל ע"י משום דא"כ יהי' שלא כסדרן ופסולות משום דכתיב והיו בהוייתן יהיו".</w:t>
      </w:r>
    </w:p>
    <w:p w14:paraId="4EB4A579" w14:textId="77777777" w:rsidR="0013544E" w:rsidRPr="00FC16CD" w:rsidRDefault="0013544E" w:rsidP="00A41F89">
      <w:pPr>
        <w:pStyle w:val="a2"/>
        <w:rPr>
          <w:rtl/>
        </w:rPr>
      </w:pPr>
      <w:r w:rsidRPr="00FC16CD">
        <w:rPr>
          <w:rFonts w:hint="cs"/>
          <w:rtl/>
        </w:rPr>
        <w:t>מזה שהר"י אסכנדרי כתב שבתפילין ומזוזה קודם שכתב שם צריכים לקראות כל מה שכתב לפני השם ומיד אח"כ כתב הדין שצריכים לקרא פרשה א' לפני שכתב פרשה ב' שלא יפסול שניהם נראה שדין זה שייך גם במזוזה.</w:t>
      </w:r>
    </w:p>
    <w:p w14:paraId="033CFBDC" w14:textId="77777777" w:rsidR="0013544E" w:rsidRPr="00FC16CD" w:rsidRDefault="0013544E" w:rsidP="00A41F89">
      <w:pPr>
        <w:pStyle w:val="a2"/>
        <w:rPr>
          <w:rtl/>
        </w:rPr>
      </w:pPr>
      <w:r w:rsidRPr="00FC16CD">
        <w:rPr>
          <w:rFonts w:hint="cs"/>
          <w:rtl/>
        </w:rPr>
        <w:t>אבל בספר קסת סופר סי' ג' ס"ו כתב וז"ל כיון שתפילין ומזוזות צריכים לכתוב אותן כסדרן דוקא ולכן צריך ליזהר כשיגיע לכתוב שם קדוש שיקרא כולה בדקדוק היטב כל מה שכתב עד כאן כדי שלא יבואו לידי גניזה וכן כל פרשה שבתפילין אחר שיכתבנה פעמיים ושלש כי שמא יש בה פסול ויפסול גם הפרשה שיכתוב אחרי' לכן צריך לדקדק היטב שלא יבוא לידי כך.</w:t>
      </w:r>
    </w:p>
    <w:p w14:paraId="5596E5C9" w14:textId="77777777" w:rsidR="0013544E" w:rsidRPr="00FC16CD" w:rsidRDefault="0013544E" w:rsidP="00A41F89">
      <w:pPr>
        <w:pStyle w:val="a2"/>
        <w:rPr>
          <w:rtl/>
        </w:rPr>
      </w:pPr>
      <w:r w:rsidRPr="00FC16CD">
        <w:rPr>
          <w:rFonts w:hint="cs"/>
          <w:rtl/>
        </w:rPr>
        <w:t xml:space="preserve">מהקסת סופר נראה ברור שהדין שצריך לבדוק כל פרשה לפני שמתחילים השני' הוא דוקא בתפילין, מפני שכשכתב הדין שצריך לבדוק כל מה שכתב לפני השם כתב שצריכים לעשות כן בתפילין ומזוזות אבל בנוגע להדין שצריכים לבדוק כל הפרשה לפני שכותבים השני' כתב וכן כל פרשה שבתפילין ואם כוונתו הי' שצריכים לבדוק הפרשה הא' קודם שכותבים הפרשה הב' גם במזוזה הי' לו לכתוב רק וכן כל פרשה בלי לכתוב </w:t>
      </w:r>
      <w:r w:rsidRPr="00FC16CD">
        <w:rPr>
          <w:rFonts w:hint="cs"/>
          <w:b/>
          <w:bCs/>
          <w:rtl/>
        </w:rPr>
        <w:t>שבתפילין</w:t>
      </w:r>
      <w:r w:rsidRPr="00FC16CD">
        <w:rPr>
          <w:rFonts w:hint="cs"/>
          <w:rtl/>
        </w:rPr>
        <w:t xml:space="preserve"> או לכתוב שבתפילין ומזוזה.</w:t>
      </w:r>
    </w:p>
    <w:p w14:paraId="18FA3913" w14:textId="77777777" w:rsidR="0013544E" w:rsidRPr="00FC16CD" w:rsidRDefault="0013544E" w:rsidP="00A41F89">
      <w:pPr>
        <w:pStyle w:val="a2"/>
        <w:rPr>
          <w:rtl/>
        </w:rPr>
      </w:pPr>
      <w:r w:rsidRPr="00FC16CD">
        <w:rPr>
          <w:rFonts w:hint="cs"/>
          <w:rtl/>
        </w:rPr>
        <w:lastRenderedPageBreak/>
        <w:t>ועפ"ז יש לומר שהקסת סופר הבין הר"י אסכנדרי באופן אחר שהדין שצריכים לבדוק כל פרשה לפני שמתחילים הפרשה הבא הוא דין מיוחד בתפילין ולא המשך מהדין הקודם ששייך גם למזוזה מפני שאם זה הי' המשיך להדין הקודם שצריכים לבדוק כל מה שכתב לפני שכותבים שם הי' להר"י אסכנדרי להמשיך ולכתוב וכן קודם שמתחילים כל פרשה צריכים לבדוק הפרשה שלפני'.</w:t>
      </w:r>
    </w:p>
    <w:p w14:paraId="526C4B58" w14:textId="77777777" w:rsidR="0013544E" w:rsidRPr="00FC16CD" w:rsidRDefault="0013544E" w:rsidP="00A41F89">
      <w:pPr>
        <w:pStyle w:val="a2"/>
        <w:rPr>
          <w:rtl/>
        </w:rPr>
      </w:pPr>
      <w:r w:rsidRPr="00FC16CD">
        <w:rPr>
          <w:rFonts w:hint="cs"/>
          <w:rtl/>
        </w:rPr>
        <w:t>אבל צריך עיון למה לחלק ביניהם מפני שלכאורה הטעם שלא יבוא לפסול הפרשיות שנכתבים אחריו שייך גם במזוזה.</w:t>
      </w:r>
    </w:p>
    <w:p w14:paraId="2994D71F" w14:textId="1F9346B6" w:rsidR="0013544E" w:rsidRDefault="0013544E" w:rsidP="00A41F89">
      <w:pPr>
        <w:pStyle w:val="a2"/>
        <w:rPr>
          <w:rtl/>
        </w:rPr>
      </w:pPr>
      <w:r w:rsidRPr="00FC16CD">
        <w:rPr>
          <w:rFonts w:hint="cs"/>
          <w:rtl/>
        </w:rPr>
        <w:t>ואולי יש לתרץ בדוחק שבתפילין יש חשש יותר גדול לטעות מפני שבתפילין יש יותר כוונות מבמזוזה (עיין מצת שימורים ומשנת חסידים ןמאיר עיני סופרים סי' כ') ומפני שכשהסופר כותב תפילין הוא תרוד אם יותר כוונות מבמזוזה לא מספיק שיבדוק לפני כל שם אלא גם צריך לבדוק כל הפרשה פעמיים ושלש לפני שמתחילים הפרשה הבא.</w:t>
      </w:r>
    </w:p>
    <w:p w14:paraId="70562EE1" w14:textId="77777777" w:rsidR="000944C3" w:rsidRPr="00574C78" w:rsidRDefault="000944C3" w:rsidP="000944C3">
      <w:pPr>
        <w:pStyle w:val="a4"/>
        <w:rPr>
          <w:rtl/>
        </w:rPr>
      </w:pPr>
      <w:r w:rsidRPr="00347933">
        <w:t>g</w:t>
      </w:r>
    </w:p>
    <w:p w14:paraId="6BF93E70" w14:textId="77777777" w:rsidR="002F248A" w:rsidRDefault="002F248A" w:rsidP="000944C3">
      <w:pPr>
        <w:pStyle w:val="12"/>
        <w:sectPr w:rsidR="002F248A" w:rsidSect="00E65DD5">
          <w:footnotePr>
            <w:numRestart w:val="eachSect"/>
          </w:footnotePr>
          <w:type w:val="continuous"/>
          <w:pgSz w:w="7920" w:h="12240"/>
          <w:pgMar w:top="-810" w:right="864" w:bottom="720" w:left="864" w:header="270" w:footer="0" w:gutter="0"/>
          <w:cols w:space="720"/>
          <w:docGrid w:linePitch="360"/>
        </w:sectPr>
      </w:pPr>
    </w:p>
    <w:p w14:paraId="091F8318" w14:textId="18F4E54C" w:rsidR="00060F99" w:rsidRPr="00060F99" w:rsidRDefault="00060F99" w:rsidP="00060F99">
      <w:pPr>
        <w:pStyle w:val="12"/>
        <w:rPr>
          <w:rtl/>
        </w:rPr>
      </w:pPr>
      <w:bookmarkStart w:id="152" w:name="_Toc536760018"/>
      <w:r>
        <w:rPr>
          <w:rFonts w:hint="cs"/>
          <w:rtl/>
        </w:rPr>
        <w:t>פשוטו של מקרא</w:t>
      </w:r>
      <w:bookmarkEnd w:id="152"/>
    </w:p>
    <w:p w14:paraId="5FBA44FC" w14:textId="3D13B12C" w:rsidR="000944C3" w:rsidRDefault="000944C3" w:rsidP="00CB1F8A">
      <w:pPr>
        <w:pStyle w:val="a"/>
        <w:rPr>
          <w:rtl/>
        </w:rPr>
      </w:pPr>
      <w:bookmarkStart w:id="153" w:name="_Toc536760019"/>
      <w:r>
        <w:rPr>
          <w:rFonts w:hint="cs"/>
          <w:rtl/>
        </w:rPr>
        <w:t>חמשה מקראות שאין להם הכרע</w:t>
      </w:r>
      <w:bookmarkEnd w:id="153"/>
    </w:p>
    <w:p w14:paraId="07F56F49" w14:textId="1071515F" w:rsidR="000944C3" w:rsidRDefault="00877E32" w:rsidP="00B867EC">
      <w:pPr>
        <w:pStyle w:val="a0"/>
        <w:rPr>
          <w:rtl/>
        </w:rPr>
      </w:pPr>
      <w:bookmarkStart w:id="154" w:name="_Toc536760020"/>
      <w:r>
        <w:rPr>
          <w:rFonts w:hint="cs"/>
          <w:rtl/>
          <w:lang w:bidi="he-IL"/>
        </w:rPr>
        <w:t xml:space="preserve">הרב </w:t>
      </w:r>
      <w:r w:rsidR="000944C3">
        <w:rPr>
          <w:rFonts w:hint="cs"/>
          <w:rtl/>
        </w:rPr>
        <w:t>שרגא פייוויל רימלער</w:t>
      </w:r>
      <w:bookmarkEnd w:id="154"/>
    </w:p>
    <w:p w14:paraId="6DBB0108" w14:textId="7033F0C4" w:rsidR="000944C3" w:rsidRDefault="00877E32" w:rsidP="00877E32">
      <w:pPr>
        <w:pStyle w:val="a1"/>
        <w:rPr>
          <w:rtl/>
        </w:rPr>
      </w:pPr>
      <w:r w:rsidRPr="00877E32">
        <w:rPr>
          <w:rFonts w:hint="cs"/>
          <w:rtl/>
        </w:rPr>
        <w:t>רב</w:t>
      </w:r>
      <w:r w:rsidRPr="00877E32">
        <w:rPr>
          <w:rtl/>
        </w:rPr>
        <w:t xml:space="preserve"> </w:t>
      </w:r>
      <w:r w:rsidRPr="00877E32">
        <w:rPr>
          <w:rFonts w:hint="cs"/>
          <w:rtl/>
        </w:rPr>
        <w:t>בברייטון</w:t>
      </w:r>
      <w:r w:rsidRPr="00877E32">
        <w:rPr>
          <w:rtl/>
        </w:rPr>
        <w:t xml:space="preserve"> </w:t>
      </w:r>
      <w:r w:rsidRPr="00877E32">
        <w:rPr>
          <w:rFonts w:hint="cs"/>
          <w:rtl/>
        </w:rPr>
        <w:t>ביטש</w:t>
      </w:r>
      <w:r w:rsidRPr="00877E32">
        <w:rPr>
          <w:rtl/>
        </w:rPr>
        <w:t xml:space="preserve">, </w:t>
      </w:r>
      <w:r w:rsidRPr="00877E32">
        <w:rPr>
          <w:rFonts w:hint="cs"/>
          <w:rtl/>
        </w:rPr>
        <w:t>ברוקלין</w:t>
      </w:r>
      <w:r w:rsidRPr="00877E32">
        <w:rPr>
          <w:rtl/>
        </w:rPr>
        <w:t xml:space="preserve">, </w:t>
      </w:r>
      <w:r w:rsidRPr="00877E32">
        <w:rPr>
          <w:rFonts w:hint="cs"/>
          <w:rtl/>
        </w:rPr>
        <w:t>נ</w:t>
      </w:r>
      <w:r w:rsidRPr="00877E32">
        <w:rPr>
          <w:rtl/>
        </w:rPr>
        <w:t>.</w:t>
      </w:r>
      <w:r w:rsidRPr="00877E32">
        <w:rPr>
          <w:rFonts w:hint="cs"/>
          <w:rtl/>
        </w:rPr>
        <w:t>י</w:t>
      </w:r>
      <w:r w:rsidRPr="00877E32">
        <w:t>.</w:t>
      </w:r>
    </w:p>
    <w:p w14:paraId="3A2394FB" w14:textId="77777777" w:rsidR="000944C3" w:rsidRDefault="000944C3" w:rsidP="00A41F89">
      <w:pPr>
        <w:pStyle w:val="a2"/>
        <w:rPr>
          <w:rtl/>
        </w:rPr>
      </w:pPr>
      <w:r>
        <w:rPr>
          <w:rFonts w:hint="cs"/>
          <w:rtl/>
        </w:rPr>
        <w:t>בפ' תרומה (כ"ה ל"ד) ברש"י ד"ה משוקדים כפתוריה ופרחיה כותב "זה אחד מחמשה מקראות שאין להם הכרע, אין ידוע אם גביעים משוקדים או משוקדים כפתוריה ופרחיה".</w:t>
      </w:r>
    </w:p>
    <w:p w14:paraId="02172B71" w14:textId="77777777" w:rsidR="000944C3" w:rsidRDefault="000944C3" w:rsidP="00A41F89">
      <w:pPr>
        <w:pStyle w:val="a2"/>
        <w:rPr>
          <w:rtl/>
        </w:rPr>
      </w:pPr>
      <w:r>
        <w:rPr>
          <w:rFonts w:hint="cs"/>
          <w:rtl/>
        </w:rPr>
        <w:t>מקורו של רש"י במס' יומא נ"ב ע"ב ושם מביא כל החמשה מקראות.</w:t>
      </w:r>
    </w:p>
    <w:p w14:paraId="4DEA41C0" w14:textId="5D33BF3E" w:rsidR="000944C3" w:rsidRDefault="000944C3" w:rsidP="00A41F89">
      <w:pPr>
        <w:pStyle w:val="a2"/>
        <w:rPr>
          <w:rtl/>
        </w:rPr>
      </w:pPr>
      <w:r>
        <w:rPr>
          <w:rFonts w:hint="cs"/>
          <w:rtl/>
        </w:rPr>
        <w:t xml:space="preserve">וצ"ב למה אין רש"י מזכיר זה בשאר המקראות שאין להם הכרע, ובפרט שרוב המקראות הם לפני מקרא זה,  </w:t>
      </w:r>
      <w:r w:rsidRPr="00165C0D">
        <w:rPr>
          <w:rFonts w:hint="cs"/>
          <w:rtl/>
        </w:rPr>
        <w:t>"שאת" - בבראשית ד' ז', "ארור" - בבראשית מ"ט ז' , "מחר" - בשמות י"ז ט' ורק 'וקם' - דברים ל"א ט"ז הוא לאח"ז.</w:t>
      </w:r>
      <w:r>
        <w:rPr>
          <w:rFonts w:hint="cs"/>
          <w:rtl/>
        </w:rPr>
        <w:t xml:space="preserve">  ואדרבה, שם מפרש רש"י פירוש המקראות באופן א', כאילו שאין שם ספק וקס"ד לפרשו  באופן אחר, ורק כאן ב"משוקדים" כותב שאין לו הכרע ואין יד</w:t>
      </w:r>
      <w:r w:rsidR="00877E32">
        <w:rPr>
          <w:rFonts w:hint="cs"/>
          <w:rtl/>
        </w:rPr>
        <w:t>וע אם זה קאי על לפניו או לאחריו</w:t>
      </w:r>
      <w:r>
        <w:rPr>
          <w:rFonts w:hint="cs"/>
          <w:rtl/>
        </w:rPr>
        <w:t>?</w:t>
      </w:r>
    </w:p>
    <w:p w14:paraId="2EE94955" w14:textId="77777777" w:rsidR="000944C3" w:rsidRDefault="000944C3" w:rsidP="00A41F89">
      <w:pPr>
        <w:pStyle w:val="a2"/>
        <w:rPr>
          <w:rtl/>
        </w:rPr>
      </w:pPr>
      <w:r>
        <w:rPr>
          <w:rFonts w:hint="cs"/>
          <w:rtl/>
        </w:rPr>
        <w:lastRenderedPageBreak/>
        <w:t>והביאור הוא, מכללי רש"י בפירושו לפי פשוטו של מקרא הוא מיוסד גם על טעמי המקרא, ולפי טעמי המקרא קובע פירוש הכתוב.</w:t>
      </w:r>
    </w:p>
    <w:p w14:paraId="46AEFF8B" w14:textId="77777777" w:rsidR="000944C3" w:rsidRDefault="000944C3" w:rsidP="00A41F89">
      <w:pPr>
        <w:pStyle w:val="a2"/>
        <w:rPr>
          <w:rtl/>
        </w:rPr>
      </w:pPr>
      <w:r>
        <w:rPr>
          <w:rFonts w:hint="cs"/>
          <w:rtl/>
        </w:rPr>
        <w:t>ולכן בכל המקראות, הן ב"שאת" והן ב"ארור" והן ב"מחר" והן ב"וקם" טעמי המקרא מוכיחים איפוא המלה שייכת, אם לפניו או לאחריו, ולכן לפי הטעמים, "שאת" שייך לפניו, "ארור" שייך לאחריו, "מחר"  שייך לאחריו, ו"וקם" שייך לאחריו. ובתיבת "ארור" יש הוכחה נוספת ששייך לאחריו כי היא בתחילת פסוק חדש.</w:t>
      </w:r>
    </w:p>
    <w:p w14:paraId="428E6424" w14:textId="77777777" w:rsidR="000944C3" w:rsidRDefault="000944C3" w:rsidP="00A41F89">
      <w:pPr>
        <w:pStyle w:val="a2"/>
        <w:rPr>
          <w:rtl/>
        </w:rPr>
      </w:pPr>
      <w:r>
        <w:rPr>
          <w:rFonts w:hint="cs"/>
          <w:rtl/>
        </w:rPr>
        <w:t>המקרא היחידי שטעמי המקרא אינם מוכיחים איפוא המלה שייכת אם לפניו או לאחריו הוא כאן ב"משוקדים".</w:t>
      </w:r>
    </w:p>
    <w:p w14:paraId="6BA4A173" w14:textId="77777777" w:rsidR="000944C3" w:rsidRDefault="000944C3" w:rsidP="00A41F89">
      <w:pPr>
        <w:pStyle w:val="a2"/>
        <w:rPr>
          <w:rtl/>
        </w:rPr>
      </w:pPr>
      <w:r>
        <w:rPr>
          <w:rFonts w:hint="cs"/>
          <w:rtl/>
        </w:rPr>
        <w:t>ולכן לפי פשוטו של מקרא, זו לבד אין לו הכרע.  וגם המלה "כשמעם"  (בראשית ל"ד ז')  שמוסיף בירושלמי מס' ע"ז (פ' אין מעמידין  פ"ב הל' ז'), שאין לו הכרע, הרי לפי טעמי המקרא יש לו הכרע ושייך ללפניו.</w:t>
      </w:r>
    </w:p>
    <w:p w14:paraId="4408A1CC" w14:textId="59A8B898" w:rsidR="000944C3" w:rsidRPr="000944C3" w:rsidRDefault="000944C3" w:rsidP="00A41F89">
      <w:pPr>
        <w:pStyle w:val="a2"/>
        <w:rPr>
          <w:rtl/>
        </w:rPr>
      </w:pPr>
      <w:r>
        <w:rPr>
          <w:rFonts w:hint="cs"/>
          <w:rtl/>
        </w:rPr>
        <w:t>אבל בגמרא שהוא לפי הדרוש וההלכה הרי לפי דרכי לימוד אלו יש לקשר המלים במקראות אלו הן לפניו והן לאחריו ולכן אומרת הגמרא שאין להם הכרע</w:t>
      </w:r>
      <w:r w:rsidR="00B7224B">
        <w:rPr>
          <w:rStyle w:val="FootnoteReference"/>
          <w:rtl/>
        </w:rPr>
        <w:footnoteReference w:id="66"/>
      </w:r>
      <w:r>
        <w:rPr>
          <w:rFonts w:hint="cs"/>
          <w:rtl/>
        </w:rPr>
        <w:t>.</w:t>
      </w:r>
    </w:p>
    <w:p w14:paraId="0AC2F244" w14:textId="77777777" w:rsidR="002F248A" w:rsidRDefault="00AE3839" w:rsidP="00AE3839">
      <w:pPr>
        <w:pStyle w:val="a4"/>
        <w:sectPr w:rsidR="002F248A"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53A8E09D" w14:textId="77777777" w:rsidR="007600CF" w:rsidRDefault="007600CF" w:rsidP="00CB1F8A">
      <w:pPr>
        <w:pStyle w:val="a"/>
        <w:rPr>
          <w:rtl/>
        </w:rPr>
      </w:pPr>
      <w:bookmarkStart w:id="155" w:name="_Toc536760021"/>
      <w:r>
        <w:rPr>
          <w:rFonts w:hint="cs"/>
          <w:rtl/>
        </w:rPr>
        <w:t>ביאור</w:t>
      </w:r>
      <w:r w:rsidRPr="000E7E4A">
        <w:rPr>
          <w:rtl/>
        </w:rPr>
        <w:t xml:space="preserve"> בפרש"י "ואז היא נהפכה להיות נערה" (שמות ב, א,)</w:t>
      </w:r>
      <w:bookmarkEnd w:id="155"/>
    </w:p>
    <w:p w14:paraId="10BDDC3A" w14:textId="68D6A191" w:rsidR="007600CF" w:rsidRDefault="007600CF" w:rsidP="00B867EC">
      <w:pPr>
        <w:pStyle w:val="a0"/>
        <w:rPr>
          <w:rtl/>
        </w:rPr>
      </w:pPr>
      <w:bookmarkStart w:id="156" w:name="_Toc536760022"/>
      <w:r>
        <w:rPr>
          <w:rFonts w:hint="cs"/>
          <w:rtl/>
          <w:lang w:bidi="he-IL"/>
        </w:rPr>
        <w:t xml:space="preserve">הרב </w:t>
      </w:r>
      <w:r>
        <w:rPr>
          <w:rFonts w:hint="cs"/>
          <w:rtl/>
        </w:rPr>
        <w:t>וו. ראזענבלום</w:t>
      </w:r>
      <w:bookmarkEnd w:id="156"/>
    </w:p>
    <w:p w14:paraId="0D0130C3" w14:textId="01B870B3" w:rsidR="007600CF" w:rsidRPr="007600CF" w:rsidRDefault="007600CF" w:rsidP="007600CF">
      <w:pPr>
        <w:pStyle w:val="a1"/>
        <w:rPr>
          <w:rFonts w:hint="cs"/>
          <w:lang w:val="en-GB"/>
        </w:rPr>
      </w:pPr>
      <w:r>
        <w:rPr>
          <w:rFonts w:hint="cs"/>
          <w:rtl/>
          <w:lang w:val="en-GB"/>
        </w:rPr>
        <w:t>תושב השכונה</w:t>
      </w:r>
    </w:p>
    <w:p w14:paraId="5EB653D7" w14:textId="77777777" w:rsidR="007600CF" w:rsidRPr="007600CF" w:rsidRDefault="007600CF" w:rsidP="00A41F89">
      <w:pPr>
        <w:pStyle w:val="a2"/>
      </w:pPr>
      <w:r w:rsidRPr="007600CF">
        <w:rPr>
          <w:rtl/>
        </w:rPr>
        <w:t>בפרש"י פרשת שמות ד"ה ויקח את בת לוי (ב, א) "ואף היא נהפכה להיות נערה ובת ק"ל שנה היתה, שנולדה בבואה למצרים בין החומות</w:t>
      </w:r>
      <w:r w:rsidRPr="007600CF">
        <w:t xml:space="preserve"> </w:t>
      </w:r>
      <w:r w:rsidRPr="007600CF">
        <w:rPr>
          <w:rtl/>
        </w:rPr>
        <w:t>".</w:t>
      </w:r>
    </w:p>
    <w:p w14:paraId="13BB56D8" w14:textId="77777777" w:rsidR="007600CF" w:rsidRPr="007600CF" w:rsidRDefault="007600CF" w:rsidP="00A41F89">
      <w:pPr>
        <w:pStyle w:val="a2"/>
        <w:rPr>
          <w:rtl/>
        </w:rPr>
      </w:pPr>
      <w:r w:rsidRPr="007600CF">
        <w:rPr>
          <w:rtl/>
        </w:rPr>
        <w:t>שמעתי שואלים והלא בלידת אהרן נצטרך כבר לנו זה, כי לא נולד כי אם ג' שנים קודם לידת משה.</w:t>
      </w:r>
    </w:p>
    <w:p w14:paraId="14FF59FD" w14:textId="77777777" w:rsidR="007600CF" w:rsidRPr="007600CF" w:rsidRDefault="007600CF" w:rsidP="00A41F89">
      <w:pPr>
        <w:pStyle w:val="a2"/>
      </w:pPr>
      <w:r w:rsidRPr="007600CF">
        <w:rPr>
          <w:rtl/>
        </w:rPr>
        <w:lastRenderedPageBreak/>
        <w:t>וראיתי בחומש אוצר הראשונים שהביא תירוץ על זה בשם מושב זקנים</w:t>
      </w:r>
      <w:r w:rsidRPr="007600CF">
        <w:rPr>
          <w:rStyle w:val="FootnoteReference"/>
          <w:rtl/>
        </w:rPr>
        <w:footnoteReference w:id="67"/>
      </w:r>
      <w:r w:rsidRPr="007600CF">
        <w:rPr>
          <w:rtl/>
        </w:rPr>
        <w:t xml:space="preserve"> וז"ל</w:t>
      </w:r>
      <w:r w:rsidRPr="007600CF">
        <w:t xml:space="preserve"> </w:t>
      </w:r>
      <w:r w:rsidRPr="007600CF">
        <w:rPr>
          <w:rtl/>
        </w:rPr>
        <w:t>"אלא מלמד שנולדו לה סימני נערות, נתעדכן הבשר ונפשטו הקמטין</w:t>
      </w:r>
      <w:r w:rsidRPr="007600CF">
        <w:rPr>
          <w:rStyle w:val="FootnoteReference"/>
          <w:rtl/>
        </w:rPr>
        <w:footnoteReference w:id="68"/>
      </w:r>
      <w:r w:rsidRPr="007600CF">
        <w:t xml:space="preserve"> </w:t>
      </w:r>
      <w:r w:rsidRPr="007600CF">
        <w:rPr>
          <w:rtl/>
        </w:rPr>
        <w:t>, ותימה לי האיך נעשה זה הנס בלידת משה, והלא בלידת אהרן נצטרך לזה הנס, כי לא נולד כי אם ג' שנים קודם לידת משה, ונמצא שהיתה יוכבד בלידת אהרן בת קכ"ז שנים ואי אפשר לה להוליד כי אם בנס, ואם בלידת אהרן כן נתפשטו הקמטים מה צורך בלידת משה להתפשט. ולי נראה לפרש, כי נתעברה יוכבד עבורו של אהרן שנת קכ"ז בלא פשוטי הקמטים בזקנותה ובקמוטה, וכן היה עבורו של מרע"ה שנת ק"ל ג' חדשים הראשונים ובקמוטה להגדיל הנס. ומשום שגרשה עמרם עמדו כל בני דורו וגרשו את נשותיהם עמדה מרים ואמרה גזירתך קשה משל פרעה, עמד והחזירה עמדו כולם והחזירו על ידו נשותיהם בשכר זה נתעדן הבשר ונתפשטו הקמטים ואם הבנים שמחה, וגיל יגיל אבי צדיק", עכ"ל המושב זקנים.</w:t>
      </w:r>
    </w:p>
    <w:p w14:paraId="232BF742" w14:textId="77777777" w:rsidR="007600CF" w:rsidRPr="007600CF" w:rsidRDefault="007600CF" w:rsidP="00A41F89">
      <w:pPr>
        <w:pStyle w:val="a2"/>
      </w:pPr>
      <w:r w:rsidRPr="007600CF">
        <w:rPr>
          <w:rtl/>
        </w:rPr>
        <w:t xml:space="preserve">ואולי אפשר לומר כוונתו שאין רש"י מפרש במה שכתב "ואף היא נהפכה להיות נערה" בנוגע </w:t>
      </w:r>
      <w:r w:rsidRPr="007600CF">
        <w:rPr>
          <w:b/>
          <w:bCs/>
          <w:rtl/>
        </w:rPr>
        <w:t>לעצם הלידה</w:t>
      </w:r>
      <w:r w:rsidRPr="007600CF">
        <w:rPr>
          <w:rtl/>
        </w:rPr>
        <w:t xml:space="preserve">. דהיינו </w:t>
      </w:r>
      <w:r w:rsidRPr="007600CF">
        <w:rPr>
          <w:b/>
          <w:bCs/>
          <w:rtl/>
        </w:rPr>
        <w:t>שדוקא</w:t>
      </w:r>
      <w:r w:rsidRPr="007600CF">
        <w:rPr>
          <w:rtl/>
        </w:rPr>
        <w:t xml:space="preserve"> על ידי שנהפכה לנערה יכולה היתה לילד והנס הי' שיכולה היתה לילד בגיל של ק"ל שנה. אלא שהנס הי', רק שהתואר שלה נהפכה להיות כתואר של נערה.</w:t>
      </w:r>
    </w:p>
    <w:p w14:paraId="68B9693A" w14:textId="77777777" w:rsidR="007600CF" w:rsidRPr="007600CF" w:rsidRDefault="007600CF" w:rsidP="00A41F89">
      <w:pPr>
        <w:pStyle w:val="a2"/>
      </w:pPr>
      <w:r w:rsidRPr="007600CF">
        <w:rPr>
          <w:rtl/>
        </w:rPr>
        <w:t xml:space="preserve">ונס זה היה </w:t>
      </w:r>
      <w:r w:rsidRPr="007600CF">
        <w:rPr>
          <w:b/>
          <w:bCs/>
          <w:rtl/>
        </w:rPr>
        <w:t>דוקא</w:t>
      </w:r>
      <w:r w:rsidRPr="007600CF">
        <w:rPr>
          <w:rtl/>
        </w:rPr>
        <w:t xml:space="preserve"> בלידת משה בשכר שהחזיר עמרם את יוכבד</w:t>
      </w:r>
      <w:r w:rsidRPr="007600CF">
        <w:t>.</w:t>
      </w:r>
    </w:p>
    <w:p w14:paraId="2C06D680" w14:textId="77777777" w:rsidR="007600CF" w:rsidRPr="007600CF" w:rsidRDefault="007600CF" w:rsidP="00A41F89">
      <w:pPr>
        <w:pStyle w:val="a2"/>
      </w:pPr>
      <w:r w:rsidRPr="007600CF">
        <w:rPr>
          <w:rtl/>
        </w:rPr>
        <w:t xml:space="preserve">אבל עצם הלידה שהולידה יוכבד כשהיתה בת ק"ל שנה </w:t>
      </w:r>
      <w:r w:rsidRPr="007600CF">
        <w:rPr>
          <w:b/>
          <w:bCs/>
          <w:rtl/>
        </w:rPr>
        <w:t>אין זה פלא כלל</w:t>
      </w:r>
      <w:r w:rsidRPr="007600CF">
        <w:rPr>
          <w:rtl/>
        </w:rPr>
        <w:t xml:space="preserve"> בימים ההם (כדלקמן). ומובן גם בפשוטו של מקרא.</w:t>
      </w:r>
    </w:p>
    <w:p w14:paraId="30075820" w14:textId="1D5FACB7" w:rsidR="007600CF" w:rsidRPr="007600CF" w:rsidRDefault="007600CF" w:rsidP="00A41F89">
      <w:pPr>
        <w:pStyle w:val="a2"/>
        <w:rPr>
          <w:rtl/>
        </w:rPr>
      </w:pPr>
      <w:r w:rsidRPr="007600CF">
        <w:rPr>
          <w:rtl/>
        </w:rPr>
        <w:t>שראיתי בחומש בשם מלאכת הקודש</w:t>
      </w:r>
      <w:r w:rsidRPr="007600CF">
        <w:rPr>
          <w:rStyle w:val="FootnoteReference"/>
          <w:rtl/>
        </w:rPr>
        <w:footnoteReference w:id="69"/>
      </w:r>
      <w:r w:rsidRPr="007600CF">
        <w:rPr>
          <w:rtl/>
        </w:rPr>
        <w:t xml:space="preserve">, וז"ל "שוודאי באותו זמן שהיו ישראל במצרים לא היה נס מה שיולדים בני ק"ל שנה ויותר מזו מצינו שהיו יולדות ששה בכרס אחד (ולהעיר שכן פרש"י בפשוטו של מקרא - הכותב) וי"א ס' וי"א ת"ר,  ובזמננו זה לא שמענו ולא ראינו מי שיולדת אפי' ד' וכ"ש סך גדול כזה אלא ע"כ לומר דשאני אותו זמן דנהג ה' עמהם מדה כנגד מדה כדכתיב וכאשר יענו אותו כן ירבה דכל מה שנותנים לב לענות כן לב הקב"ה להרבות ולהפריץ, ולכן היו יולדות בהיותם זקנות </w:t>
      </w:r>
      <w:r w:rsidRPr="007600CF">
        <w:rPr>
          <w:rtl/>
        </w:rPr>
        <w:lastRenderedPageBreak/>
        <w:t>. . וגם ה' שילם לה כפולה שחזרה להיות נערה שתהא חביבה על בעלה כבת י"ב כבת י"ג", עכ"ל</w:t>
      </w:r>
      <w:r w:rsidRPr="007600CF">
        <w:t>.</w:t>
      </w:r>
    </w:p>
    <w:p w14:paraId="0FCC69E6" w14:textId="77777777" w:rsidR="007600CF" w:rsidRPr="00574C78" w:rsidRDefault="007600CF" w:rsidP="007600CF">
      <w:pPr>
        <w:pStyle w:val="a4"/>
        <w:rPr>
          <w:rtl/>
        </w:rPr>
      </w:pPr>
      <w:r w:rsidRPr="00347933">
        <w:t>g</w:t>
      </w:r>
    </w:p>
    <w:p w14:paraId="18027D4B" w14:textId="77777777" w:rsidR="000C076F" w:rsidRDefault="000C076F" w:rsidP="00CB1F8A">
      <w:pPr>
        <w:pStyle w:val="a"/>
        <w:sectPr w:rsidR="000C076F" w:rsidSect="00E65DD5">
          <w:footnotePr>
            <w:numRestart w:val="eachSect"/>
          </w:footnotePr>
          <w:type w:val="continuous"/>
          <w:pgSz w:w="7920" w:h="12240"/>
          <w:pgMar w:top="-810" w:right="864" w:bottom="720" w:left="864" w:header="270" w:footer="0" w:gutter="0"/>
          <w:cols w:space="720"/>
          <w:docGrid w:linePitch="360"/>
        </w:sectPr>
      </w:pPr>
    </w:p>
    <w:p w14:paraId="080A01BB" w14:textId="30A729FC" w:rsidR="002F248A" w:rsidRDefault="002F248A" w:rsidP="00CB1F8A">
      <w:pPr>
        <w:pStyle w:val="a"/>
        <w:rPr>
          <w:rtl/>
        </w:rPr>
      </w:pPr>
      <w:bookmarkStart w:id="157" w:name="_Toc536760023"/>
      <w:r>
        <w:rPr>
          <w:rFonts w:hint="cs"/>
          <w:rtl/>
        </w:rPr>
        <w:t>מדוע בקשו המצריים מיוסף "ותן זרע"? (גליון)</w:t>
      </w:r>
      <w:bookmarkEnd w:id="157"/>
    </w:p>
    <w:p w14:paraId="02F12446" w14:textId="54B5B7AD" w:rsidR="002F248A" w:rsidRDefault="002F248A" w:rsidP="00B867EC">
      <w:pPr>
        <w:pStyle w:val="a0"/>
        <w:rPr>
          <w:rtl/>
        </w:rPr>
      </w:pPr>
      <w:bookmarkStart w:id="158" w:name="_Toc536760024"/>
      <w:r>
        <w:rPr>
          <w:rFonts w:hint="cs"/>
          <w:rtl/>
        </w:rPr>
        <w:t>הנ"ל</w:t>
      </w:r>
      <w:bookmarkEnd w:id="158"/>
    </w:p>
    <w:p w14:paraId="780953E3" w14:textId="77777777" w:rsidR="002F248A" w:rsidRDefault="002F248A" w:rsidP="00A41F89">
      <w:pPr>
        <w:pStyle w:val="a2"/>
        <w:rPr>
          <w:rtl/>
        </w:rPr>
      </w:pPr>
      <w:r>
        <w:rPr>
          <w:rFonts w:hint="cs"/>
          <w:rtl/>
        </w:rPr>
        <w:t>בקובץ הערות (גליון ח [אלף-קנז]) הביא הרב ש.פ.ר. פירש"י בפרשת ויגש ד"ה ותן זרע (מז,יט) "לזרוע האדמה, ואע"פ שאמר יוסף עוד חמש שנים אשר אין חריש וקציר, מכיון שבאה יעקב למצרים בא ברכה לרגליו, והתחילו לזרוע וכלה הרעב".</w:t>
      </w:r>
    </w:p>
    <w:p w14:paraId="18E43018" w14:textId="77777777" w:rsidR="002F248A" w:rsidRDefault="002F248A" w:rsidP="00A41F89">
      <w:pPr>
        <w:pStyle w:val="a2"/>
        <w:rPr>
          <w:rtl/>
        </w:rPr>
      </w:pPr>
      <w:r>
        <w:rPr>
          <w:rFonts w:hint="cs"/>
          <w:rtl/>
        </w:rPr>
        <w:t>ושאל: וצ"ל, הרי ותן זרע אמרו המצריים ליוסף, ואיך ידעו שבביאת יעקב למצריים כלה הרעב ויכולים כבר לזרוע לכן בקשו מיוסף ותן זרע, עכ"ל.</w:t>
      </w:r>
    </w:p>
    <w:p w14:paraId="0515C03F" w14:textId="77777777" w:rsidR="002F248A" w:rsidRDefault="002F248A" w:rsidP="00A41F89">
      <w:pPr>
        <w:pStyle w:val="a2"/>
        <w:rPr>
          <w:rtl/>
        </w:rPr>
      </w:pPr>
      <w:r>
        <w:rPr>
          <w:rFonts w:hint="cs"/>
          <w:rtl/>
        </w:rPr>
        <w:t>ואולי אפשר לומר לפי מה שפירש"י בפרשת ויגש בד"ה ויברך יעקב (מז,י) "ומה ברכה ברכו, שיעלה נילוס לרגליו. לפי שאין מצרים שותה מי גשמים, אלא נילוס עולה ומשקה, ומברכתו של יעקב ואילך הי' פרעה בא אל הנילוס והוא עולה לקרתו ומשקה את הארץ".</w:t>
      </w:r>
    </w:p>
    <w:p w14:paraId="2E7CD4DB" w14:textId="77777777" w:rsidR="002F248A" w:rsidRDefault="002F248A" w:rsidP="00A41F89">
      <w:pPr>
        <w:pStyle w:val="a2"/>
        <w:rPr>
          <w:rtl/>
        </w:rPr>
      </w:pPr>
      <w:r>
        <w:rPr>
          <w:rFonts w:hint="cs"/>
          <w:rtl/>
        </w:rPr>
        <w:t xml:space="preserve">ואם כן, לאחר </w:t>
      </w:r>
      <w:r>
        <w:rPr>
          <w:rFonts w:hint="cs"/>
          <w:b/>
          <w:bCs/>
          <w:rtl/>
        </w:rPr>
        <w:t>שראו המצריים</w:t>
      </w:r>
      <w:r>
        <w:rPr>
          <w:rFonts w:hint="cs"/>
          <w:rtl/>
        </w:rPr>
        <w:t xml:space="preserve"> איך שהנילוס משקה את שדיהם, דבר שלא הי' בתחילת שנת הרעב, אפי' אם לא ידעו שזה בא מצד ברכת יעקב לפרעה, לכן בקשו מיוסף "ותן זרע".</w:t>
      </w:r>
    </w:p>
    <w:p w14:paraId="6E374997" w14:textId="11EFE387" w:rsidR="002F248A" w:rsidRDefault="002F248A" w:rsidP="00A41F89">
      <w:pPr>
        <w:pStyle w:val="a2"/>
        <w:rPr>
          <w:rtl/>
        </w:rPr>
      </w:pPr>
      <w:r>
        <w:rPr>
          <w:rFonts w:hint="cs"/>
          <w:rtl/>
        </w:rPr>
        <w:t xml:space="preserve">ואולי אפשר לומר שזה שכתב רש"י "מכיון שבא יעקב למצרים באה ברכה לרגליו", כוונתו </w:t>
      </w:r>
      <w:r>
        <w:rPr>
          <w:rFonts w:hint="cs"/>
          <w:b/>
          <w:bCs/>
          <w:rtl/>
        </w:rPr>
        <w:t xml:space="preserve">לאותה ברכה </w:t>
      </w:r>
      <w:r>
        <w:rPr>
          <w:rFonts w:hint="cs"/>
          <w:rtl/>
        </w:rPr>
        <w:t>שברך יעקב את פרעה שיעלה נילוס כנגדיו.</w:t>
      </w:r>
    </w:p>
    <w:p w14:paraId="5E9D5D02" w14:textId="77777777" w:rsidR="000C076F" w:rsidRPr="00574C78" w:rsidRDefault="000C076F" w:rsidP="000C076F">
      <w:pPr>
        <w:pStyle w:val="a4"/>
        <w:rPr>
          <w:rtl/>
        </w:rPr>
      </w:pPr>
      <w:r w:rsidRPr="00347933">
        <w:t>g</w:t>
      </w:r>
    </w:p>
    <w:p w14:paraId="55625945" w14:textId="77777777" w:rsidR="00B867EC" w:rsidRDefault="00B867EC" w:rsidP="000C076F">
      <w:pPr>
        <w:pStyle w:val="12"/>
        <w:sectPr w:rsidR="00B867EC" w:rsidSect="00E65DD5">
          <w:footnotePr>
            <w:numRestart w:val="eachSect"/>
          </w:footnotePr>
          <w:type w:val="continuous"/>
          <w:pgSz w:w="7920" w:h="12240"/>
          <w:pgMar w:top="-810" w:right="864" w:bottom="720" w:left="864" w:header="270" w:footer="0" w:gutter="0"/>
          <w:cols w:space="720"/>
          <w:docGrid w:linePitch="360"/>
        </w:sectPr>
      </w:pPr>
    </w:p>
    <w:p w14:paraId="5605FCC0" w14:textId="1C99DA8F" w:rsidR="000C076F" w:rsidRDefault="000C076F" w:rsidP="000C076F">
      <w:pPr>
        <w:pStyle w:val="12"/>
        <w:rPr>
          <w:rtl/>
        </w:rPr>
      </w:pPr>
      <w:bookmarkStart w:id="159" w:name="_Toc536760025"/>
      <w:r>
        <w:rPr>
          <w:rFonts w:hint="cs"/>
          <w:rtl/>
        </w:rPr>
        <w:lastRenderedPageBreak/>
        <w:t>שונות</w:t>
      </w:r>
      <w:bookmarkEnd w:id="159"/>
    </w:p>
    <w:p w14:paraId="1A0C2882" w14:textId="77777777" w:rsidR="00B867EC" w:rsidRDefault="00B867EC" w:rsidP="00B867EC">
      <w:pPr>
        <w:pStyle w:val="a"/>
        <w:bidi w:val="0"/>
        <w:rPr>
          <w:rtl/>
        </w:rPr>
      </w:pPr>
      <w:bookmarkStart w:id="160" w:name="_Toc536760026"/>
      <w:r>
        <w:rPr>
          <w:rFonts w:hint="cs"/>
          <w:rtl/>
        </w:rPr>
        <w:t>"עולם" לשון נקבה</w:t>
      </w:r>
      <w:bookmarkEnd w:id="160"/>
    </w:p>
    <w:p w14:paraId="5F7AD041" w14:textId="3339A571" w:rsidR="00B867EC" w:rsidRDefault="00B867EC" w:rsidP="00B867EC">
      <w:pPr>
        <w:pStyle w:val="a0"/>
        <w:rPr>
          <w:rtl/>
        </w:rPr>
      </w:pPr>
      <w:bookmarkStart w:id="161" w:name="_Toc536760027"/>
      <w:r>
        <w:rPr>
          <w:rFonts w:hint="cs"/>
          <w:rtl/>
        </w:rPr>
        <w:t>הרב משה מרקוביץ</w:t>
      </w:r>
      <w:bookmarkEnd w:id="161"/>
    </w:p>
    <w:p w14:paraId="458CAF1A" w14:textId="41264420" w:rsidR="00B867EC" w:rsidRPr="00B867EC" w:rsidRDefault="00B867EC" w:rsidP="00B867EC">
      <w:pPr>
        <w:pStyle w:val="a1"/>
        <w:rPr>
          <w:rFonts w:hint="cs"/>
          <w:rtl/>
          <w:lang w:val="en-GB"/>
        </w:rPr>
      </w:pPr>
      <w:r>
        <w:rPr>
          <w:rFonts w:hint="cs"/>
          <w:rtl/>
          <w:lang w:val="en-GB"/>
        </w:rPr>
        <w:t>ברוקלין נ.י.</w:t>
      </w:r>
    </w:p>
    <w:p w14:paraId="059433F8" w14:textId="77777777" w:rsidR="00B867EC" w:rsidRDefault="00B867EC" w:rsidP="00B867EC">
      <w:pPr>
        <w:pStyle w:val="a2"/>
        <w:rPr>
          <w:rtl/>
        </w:rPr>
      </w:pPr>
      <w:r>
        <w:rPr>
          <w:rFonts w:hint="cs"/>
          <w:rtl/>
        </w:rPr>
        <w:t>בספר קדושת לוי להרה"ק רלוי"צ מבא"ד פרשת נצבים על הפסוק "והותירך ה' אלקיך בכל מעשה ידיך וגו'" (ל, ט) מביא מאמר המשנה בפרקי אבות "ובטוב העולם נידון", ומקשה "כיון דתיבת נידון קאי על עולם, ועולם מכונה בלשון נקיבה, ונידון הוא לשון זכר, והוה ליה למימר נדונה", ובהמשך הדברים מיישב "נידון כביכול השי"ת בעצמו עמהם..ותיבת נידון לשון יחיד ולשון זכר, קאי על השי"ת כי אליו נוגע הדבר וכו'".</w:t>
      </w:r>
    </w:p>
    <w:p w14:paraId="219A6938" w14:textId="77777777" w:rsidR="00B867EC" w:rsidRDefault="00B867EC" w:rsidP="00B867EC">
      <w:pPr>
        <w:pStyle w:val="a2"/>
        <w:rPr>
          <w:rtl/>
        </w:rPr>
      </w:pPr>
      <w:r>
        <w:rPr>
          <w:rFonts w:hint="cs"/>
          <w:rtl/>
        </w:rPr>
        <w:t>והעירני ח"א דהדברים צ"ע, דהא פשוט ש"עולם" הוא לשון זכר ומהי כוונת השאלה.</w:t>
      </w:r>
    </w:p>
    <w:p w14:paraId="3BC33EB1" w14:textId="77777777" w:rsidR="00B867EC" w:rsidRDefault="00B867EC" w:rsidP="00B867EC">
      <w:pPr>
        <w:pStyle w:val="a2"/>
        <w:rPr>
          <w:rtl/>
        </w:rPr>
      </w:pPr>
      <w:r>
        <w:rPr>
          <w:rFonts w:hint="cs"/>
          <w:rtl/>
        </w:rPr>
        <w:t>[ואין ליישב דעולמות בלשון רבים הוי נקבה, דהא כן הוא בכמה  תיבות שבצורת הרבים הזכר הופך לנקבה כמו שולחן וכסא ועוד].</w:t>
      </w:r>
    </w:p>
    <w:p w14:paraId="09F03048" w14:textId="2594AF06" w:rsidR="00B867EC" w:rsidRDefault="00B867EC" w:rsidP="00B867EC">
      <w:pPr>
        <w:pStyle w:val="a2"/>
        <w:rPr>
          <w:rtl/>
        </w:rPr>
      </w:pPr>
      <w:r>
        <w:rPr>
          <w:rFonts w:hint="cs"/>
          <w:rtl/>
        </w:rPr>
        <w:t>וצ"ב.</w:t>
      </w:r>
    </w:p>
    <w:p w14:paraId="3C2C6DDE" w14:textId="77777777" w:rsidR="00B867EC" w:rsidRDefault="00B867EC" w:rsidP="00B867EC">
      <w:pPr>
        <w:pStyle w:val="a"/>
        <w:bidi w:val="0"/>
        <w:sectPr w:rsidR="00B867EC" w:rsidSect="00E65DD5">
          <w:footnotePr>
            <w:numRestart w:val="eachSect"/>
          </w:footnotePr>
          <w:type w:val="continuous"/>
          <w:pgSz w:w="7920" w:h="12240"/>
          <w:pgMar w:top="-810" w:right="864" w:bottom="720" w:left="864" w:header="270" w:footer="0" w:gutter="0"/>
          <w:cols w:space="720"/>
          <w:docGrid w:linePitch="360"/>
        </w:sectPr>
      </w:pPr>
    </w:p>
    <w:p w14:paraId="44B9E6F2" w14:textId="1B94F29F" w:rsidR="00B867EC" w:rsidRDefault="00B867EC" w:rsidP="00B867EC">
      <w:pPr>
        <w:pStyle w:val="a"/>
        <w:bidi w:val="0"/>
        <w:rPr>
          <w:rtl/>
        </w:rPr>
      </w:pPr>
      <w:bookmarkStart w:id="162" w:name="_Toc536760028"/>
      <w:r>
        <w:rPr>
          <w:rFonts w:hint="cs"/>
          <w:rtl/>
        </w:rPr>
        <w:t>ההוראות שבאגרות</w:t>
      </w:r>
      <w:bookmarkEnd w:id="162"/>
    </w:p>
    <w:p w14:paraId="2ADD9BCC" w14:textId="31C7A13D" w:rsidR="00B867EC" w:rsidRDefault="001341DB" w:rsidP="001341DB">
      <w:pPr>
        <w:pStyle w:val="a0"/>
        <w:rPr>
          <w:rtl/>
        </w:rPr>
      </w:pPr>
      <w:bookmarkStart w:id="163" w:name="_Toc536760029"/>
      <w:r>
        <w:rPr>
          <w:rFonts w:hint="cs"/>
          <w:rtl/>
        </w:rPr>
        <w:t>הנ"ל</w:t>
      </w:r>
      <w:bookmarkEnd w:id="163"/>
    </w:p>
    <w:p w14:paraId="12AE9856" w14:textId="77777777" w:rsidR="00B867EC" w:rsidRDefault="00B867EC" w:rsidP="00B867EC">
      <w:pPr>
        <w:pStyle w:val="a2"/>
        <w:rPr>
          <w:rtl/>
        </w:rPr>
      </w:pPr>
      <w:r>
        <w:rPr>
          <w:rFonts w:hint="cs"/>
          <w:rtl/>
        </w:rPr>
        <w:t>באגרת כ"ק אדמו"ר זי"ע הנדפסת בסוף סידור תהילת השם (ובאגרות קודש חלק י אגרת ג'רס (ט' שבט תשט"ו), מבאר ענין אמירת הקדישים שאחרי קדיש תתקבל, ובסעיף ו' כותב:</w:t>
      </w:r>
    </w:p>
    <w:p w14:paraId="4F16C9B2" w14:textId="77777777" w:rsidR="00B867EC" w:rsidRDefault="00B867EC" w:rsidP="00B867EC">
      <w:pPr>
        <w:pStyle w:val="a2"/>
      </w:pPr>
      <w:r>
        <w:rPr>
          <w:rFonts w:hint="cs"/>
          <w:rtl/>
        </w:rPr>
        <w:t>"</w:t>
      </w:r>
      <w:r>
        <w:rPr>
          <w:rtl/>
        </w:rPr>
        <w:t>ו) אין להקשות ממכתב כ"ק מו"ח אדמו"ר (נדפס בקונטרס ס"ח) שכותב להזהר באמירת קדיש דרבנן שלאחרי ברייתא דר' ישמעאל, דלכאורה למה אינו מזהיר על הקדישים שלאחרי שיר של יום וכו</w:t>
      </w:r>
      <w:r>
        <w:rPr>
          <w:rFonts w:hint="cs"/>
          <w:rtl/>
        </w:rPr>
        <w:t>' -</w:t>
      </w:r>
    </w:p>
    <w:p w14:paraId="3844A32E" w14:textId="77777777" w:rsidR="00B867EC" w:rsidRDefault="00B867EC" w:rsidP="00B867EC">
      <w:pPr>
        <w:pStyle w:val="a2"/>
        <w:rPr>
          <w:rtl/>
        </w:rPr>
      </w:pPr>
      <w:r>
        <w:rPr>
          <w:rtl/>
        </w:rPr>
        <w:t>די"ל בפשיטות שאמירת הקדיש הנ"ל בטלוהו באותו בית הכנסת אשר אליהם נכתב המכתב, וככתוב שם, ולא בטלו הקדישים הנ"ל</w:t>
      </w:r>
      <w:r>
        <w:rPr>
          <w:rFonts w:hint="cs"/>
          <w:rtl/>
        </w:rPr>
        <w:t>".</w:t>
      </w:r>
    </w:p>
    <w:p w14:paraId="3C34FCAB" w14:textId="77777777" w:rsidR="00B867EC" w:rsidRDefault="00B867EC" w:rsidP="00B867EC">
      <w:pPr>
        <w:pStyle w:val="a2"/>
        <w:rPr>
          <w:rtl/>
        </w:rPr>
      </w:pPr>
      <w:r>
        <w:rPr>
          <w:rFonts w:hint="cs"/>
          <w:rtl/>
        </w:rPr>
        <w:lastRenderedPageBreak/>
        <w:t>והעירני ח"א, דמאגרת זו של הרבי מוכח, שאין ללמוד הוראות מאגרות כשלא ברור מה השאלה, דאפשר שהאגרת נכתבה ליעד מסויים שזה שייך עבורם, ואין זה שייך לכל מצב. ואין להוכיח מזה שהאגרת נדפסה לרבים, שהרי אותה אגרת של אדמו"ר הריי"צ נ"ע נדפסה, ואעפ"כ פירש הרבי שהכוונה היא למקבלי האגרת ולא לכל אדם.</w:t>
      </w:r>
    </w:p>
    <w:p w14:paraId="5B09A8B4" w14:textId="1606BD32" w:rsidR="00B867EC" w:rsidRDefault="00B867EC" w:rsidP="00B867EC">
      <w:pPr>
        <w:pStyle w:val="a2"/>
        <w:rPr>
          <w:rtl/>
        </w:rPr>
      </w:pPr>
      <w:r>
        <w:rPr>
          <w:rFonts w:hint="cs"/>
          <w:rtl/>
        </w:rPr>
        <w:t>ופשוט הוא.</w:t>
      </w:r>
    </w:p>
    <w:p w14:paraId="6D04990A" w14:textId="37A32C88" w:rsidR="00B867EC" w:rsidRDefault="00B867EC" w:rsidP="00B867EC">
      <w:pPr>
        <w:pStyle w:val="a4"/>
        <w:rPr>
          <w:rtl/>
        </w:rPr>
      </w:pPr>
      <w:r w:rsidRPr="00347933">
        <w:t>g</w:t>
      </w:r>
    </w:p>
    <w:p w14:paraId="2F75E1B1" w14:textId="77777777" w:rsidR="00B867EC" w:rsidRDefault="00B867EC" w:rsidP="004C1961">
      <w:pPr>
        <w:pStyle w:val="a"/>
        <w:jc w:val="left"/>
        <w:sectPr w:rsidR="00B867EC" w:rsidSect="00E65DD5">
          <w:footnotePr>
            <w:numRestart w:val="eachSect"/>
          </w:footnotePr>
          <w:type w:val="continuous"/>
          <w:pgSz w:w="7920" w:h="12240"/>
          <w:pgMar w:top="-810" w:right="864" w:bottom="720" w:left="864" w:header="270" w:footer="0" w:gutter="0"/>
          <w:cols w:space="720"/>
          <w:docGrid w:linePitch="360"/>
        </w:sectPr>
      </w:pPr>
    </w:p>
    <w:bookmarkEnd w:id="100"/>
    <w:p w14:paraId="7ED95221" w14:textId="6D8C4632" w:rsidR="00C52A35" w:rsidRPr="00C7157B" w:rsidRDefault="00C52A35" w:rsidP="004C1961">
      <w:pPr>
        <w:pStyle w:val="a4"/>
        <w:jc w:val="left"/>
        <w:rPr>
          <w:rtl/>
        </w:rPr>
      </w:pPr>
    </w:p>
    <w:p w14:paraId="6545DCCE" w14:textId="77777777" w:rsidR="00F61887" w:rsidRDefault="00F61887" w:rsidP="00C7157B">
      <w:pPr>
        <w:pStyle w:val="af3"/>
        <w:spacing w:after="0" w:line="360" w:lineRule="auto"/>
        <w:rPr>
          <w:sz w:val="27"/>
          <w:szCs w:val="27"/>
          <w:rtl/>
        </w:rPr>
      </w:pPr>
    </w:p>
    <w:p w14:paraId="4434C964" w14:textId="77777777" w:rsidR="00F61887" w:rsidRDefault="00F61887" w:rsidP="00C7157B">
      <w:pPr>
        <w:pStyle w:val="af3"/>
        <w:spacing w:after="0" w:line="360" w:lineRule="auto"/>
        <w:rPr>
          <w:sz w:val="27"/>
          <w:szCs w:val="27"/>
          <w:rtl/>
        </w:rPr>
      </w:pPr>
    </w:p>
    <w:p w14:paraId="381ED327" w14:textId="77777777" w:rsidR="00F61887" w:rsidRDefault="00F61887" w:rsidP="00C7157B">
      <w:pPr>
        <w:pStyle w:val="af3"/>
        <w:spacing w:after="0" w:line="360" w:lineRule="auto"/>
        <w:rPr>
          <w:sz w:val="27"/>
          <w:szCs w:val="27"/>
          <w:rtl/>
        </w:rPr>
      </w:pPr>
    </w:p>
    <w:p w14:paraId="11974022" w14:textId="77777777" w:rsidR="00F61887" w:rsidRDefault="00F61887" w:rsidP="00C7157B">
      <w:pPr>
        <w:pStyle w:val="af3"/>
        <w:spacing w:after="0" w:line="360" w:lineRule="auto"/>
        <w:rPr>
          <w:sz w:val="27"/>
          <w:szCs w:val="27"/>
          <w:rtl/>
        </w:rPr>
      </w:pPr>
    </w:p>
    <w:p w14:paraId="338B16E7" w14:textId="77777777" w:rsidR="00115E26" w:rsidRDefault="00115E26" w:rsidP="00C7157B">
      <w:pPr>
        <w:pStyle w:val="af3"/>
        <w:spacing w:after="0" w:line="360" w:lineRule="auto"/>
        <w:rPr>
          <w:sz w:val="27"/>
          <w:szCs w:val="27"/>
          <w:rtl/>
        </w:rPr>
      </w:pPr>
    </w:p>
    <w:p w14:paraId="79FA7C59" w14:textId="77777777" w:rsidR="00115E26" w:rsidRDefault="00115E26" w:rsidP="00C7157B">
      <w:pPr>
        <w:pStyle w:val="af3"/>
        <w:spacing w:after="0" w:line="360" w:lineRule="auto"/>
        <w:rPr>
          <w:sz w:val="27"/>
          <w:szCs w:val="27"/>
          <w:rtl/>
        </w:rPr>
      </w:pPr>
    </w:p>
    <w:p w14:paraId="198159C5" w14:textId="77777777" w:rsidR="00115E26" w:rsidRDefault="00115E26" w:rsidP="00C7157B">
      <w:pPr>
        <w:pStyle w:val="af3"/>
        <w:spacing w:after="0" w:line="360" w:lineRule="auto"/>
        <w:rPr>
          <w:sz w:val="27"/>
          <w:szCs w:val="27"/>
          <w:rtl/>
        </w:rPr>
      </w:pPr>
    </w:p>
    <w:p w14:paraId="125DA2BA" w14:textId="77777777" w:rsidR="00115E26" w:rsidRDefault="00115E26" w:rsidP="00C7157B">
      <w:pPr>
        <w:pStyle w:val="af3"/>
        <w:spacing w:after="0" w:line="360" w:lineRule="auto"/>
        <w:rPr>
          <w:sz w:val="27"/>
          <w:szCs w:val="27"/>
          <w:rtl/>
        </w:rPr>
      </w:pPr>
    </w:p>
    <w:p w14:paraId="2D3869FA" w14:textId="77777777" w:rsidR="00115E26" w:rsidRDefault="00115E26" w:rsidP="00C7157B">
      <w:pPr>
        <w:pStyle w:val="af3"/>
        <w:spacing w:after="0" w:line="360" w:lineRule="auto"/>
        <w:rPr>
          <w:sz w:val="27"/>
          <w:szCs w:val="27"/>
          <w:rtl/>
        </w:rPr>
      </w:pPr>
    </w:p>
    <w:p w14:paraId="68465C55" w14:textId="77777777" w:rsidR="00115E26" w:rsidRDefault="00115E26" w:rsidP="00C7157B">
      <w:pPr>
        <w:pStyle w:val="af3"/>
        <w:spacing w:after="0" w:line="360" w:lineRule="auto"/>
        <w:rPr>
          <w:sz w:val="27"/>
          <w:szCs w:val="27"/>
          <w:rtl/>
        </w:rPr>
      </w:pPr>
    </w:p>
    <w:p w14:paraId="6E5111C7" w14:textId="77777777" w:rsidR="00115E26" w:rsidRDefault="00115E26" w:rsidP="00C7157B">
      <w:pPr>
        <w:pStyle w:val="af3"/>
        <w:spacing w:after="0" w:line="360" w:lineRule="auto"/>
        <w:rPr>
          <w:sz w:val="27"/>
          <w:szCs w:val="27"/>
          <w:rtl/>
        </w:rPr>
      </w:pPr>
    </w:p>
    <w:p w14:paraId="3723E486" w14:textId="77777777" w:rsidR="00115E26" w:rsidRDefault="00115E26" w:rsidP="00C7157B">
      <w:pPr>
        <w:pStyle w:val="af3"/>
        <w:spacing w:after="0" w:line="360" w:lineRule="auto"/>
        <w:rPr>
          <w:sz w:val="27"/>
          <w:szCs w:val="27"/>
          <w:rtl/>
        </w:rPr>
      </w:pPr>
    </w:p>
    <w:p w14:paraId="7702AB70" w14:textId="77777777" w:rsidR="00115E26" w:rsidRDefault="00115E26" w:rsidP="00C7157B">
      <w:pPr>
        <w:pStyle w:val="af3"/>
        <w:spacing w:after="0" w:line="360" w:lineRule="auto"/>
        <w:rPr>
          <w:sz w:val="27"/>
          <w:szCs w:val="27"/>
          <w:rtl/>
        </w:rPr>
      </w:pPr>
    </w:p>
    <w:p w14:paraId="3C77E1D2" w14:textId="77777777" w:rsidR="00115E26" w:rsidRDefault="00115E26" w:rsidP="00C7157B">
      <w:pPr>
        <w:pStyle w:val="af3"/>
        <w:spacing w:after="0" w:line="360" w:lineRule="auto"/>
        <w:rPr>
          <w:sz w:val="27"/>
          <w:szCs w:val="27"/>
          <w:rtl/>
        </w:rPr>
      </w:pPr>
    </w:p>
    <w:p w14:paraId="72841E55" w14:textId="77777777" w:rsidR="00F61887" w:rsidRDefault="00F61887" w:rsidP="00C7157B">
      <w:pPr>
        <w:pStyle w:val="af3"/>
        <w:spacing w:after="0" w:line="360" w:lineRule="auto"/>
        <w:rPr>
          <w:sz w:val="27"/>
          <w:szCs w:val="27"/>
          <w:rtl/>
        </w:rPr>
      </w:pPr>
    </w:p>
    <w:p w14:paraId="518C95BE" w14:textId="77777777" w:rsidR="00F61887" w:rsidRDefault="00F61887" w:rsidP="00C7157B">
      <w:pPr>
        <w:pStyle w:val="af3"/>
        <w:spacing w:after="0" w:line="360" w:lineRule="auto"/>
        <w:rPr>
          <w:sz w:val="27"/>
          <w:szCs w:val="27"/>
          <w:rtl/>
        </w:rPr>
      </w:pPr>
    </w:p>
    <w:p w14:paraId="2A876341" w14:textId="77777777" w:rsidR="00F61887" w:rsidRDefault="00F61887" w:rsidP="00060F99">
      <w:pPr>
        <w:pStyle w:val="af3"/>
        <w:spacing w:after="0" w:line="360" w:lineRule="auto"/>
        <w:jc w:val="left"/>
        <w:rPr>
          <w:sz w:val="27"/>
          <w:szCs w:val="27"/>
          <w:rtl/>
        </w:rPr>
      </w:pPr>
    </w:p>
    <w:p w14:paraId="1DA336DF" w14:textId="77777777" w:rsidR="00F61887" w:rsidRDefault="00F61887" w:rsidP="00F61887">
      <w:pPr>
        <w:pStyle w:val="af3"/>
        <w:spacing w:before="100" w:after="0"/>
        <w:rPr>
          <w:sz w:val="27"/>
          <w:szCs w:val="27"/>
          <w:rtl/>
        </w:rPr>
      </w:pPr>
    </w:p>
    <w:p w14:paraId="5EED82AE" w14:textId="77777777" w:rsidR="00115E26" w:rsidRDefault="00115E26" w:rsidP="00F61887">
      <w:pPr>
        <w:pStyle w:val="af3"/>
        <w:spacing w:before="100" w:after="0"/>
        <w:rPr>
          <w:sz w:val="27"/>
          <w:szCs w:val="27"/>
          <w:rtl/>
        </w:rPr>
      </w:pPr>
    </w:p>
    <w:p w14:paraId="58BB252D" w14:textId="77777777" w:rsidR="00115E26" w:rsidRDefault="00115E26" w:rsidP="00F61887">
      <w:pPr>
        <w:pStyle w:val="af3"/>
        <w:spacing w:before="100" w:after="0"/>
        <w:rPr>
          <w:sz w:val="27"/>
          <w:szCs w:val="27"/>
          <w:rtl/>
        </w:rPr>
      </w:pPr>
    </w:p>
    <w:p w14:paraId="1E8E12A1" w14:textId="77777777" w:rsidR="00115E26" w:rsidRDefault="00115E26" w:rsidP="00F61887">
      <w:pPr>
        <w:pStyle w:val="af3"/>
        <w:spacing w:before="100" w:after="0"/>
        <w:rPr>
          <w:sz w:val="27"/>
          <w:szCs w:val="27"/>
          <w:rtl/>
        </w:rPr>
      </w:pPr>
    </w:p>
    <w:p w14:paraId="4B6D77D0" w14:textId="77777777" w:rsidR="00115E26" w:rsidRDefault="00115E26" w:rsidP="00F61887">
      <w:pPr>
        <w:pStyle w:val="af3"/>
        <w:spacing w:before="100" w:after="0"/>
        <w:rPr>
          <w:sz w:val="27"/>
          <w:szCs w:val="27"/>
          <w:rtl/>
        </w:rPr>
      </w:pPr>
    </w:p>
    <w:p w14:paraId="58406316" w14:textId="77777777" w:rsidR="00115E26" w:rsidRDefault="00115E26" w:rsidP="00F61887">
      <w:pPr>
        <w:pStyle w:val="af3"/>
        <w:spacing w:before="100" w:after="0"/>
        <w:rPr>
          <w:sz w:val="27"/>
          <w:szCs w:val="27"/>
          <w:rtl/>
        </w:rPr>
      </w:pPr>
    </w:p>
    <w:p w14:paraId="39261F61" w14:textId="77777777" w:rsidR="00115E26" w:rsidRDefault="00115E26" w:rsidP="00F61887">
      <w:pPr>
        <w:pStyle w:val="af3"/>
        <w:spacing w:before="100" w:after="0"/>
        <w:rPr>
          <w:sz w:val="27"/>
          <w:szCs w:val="27"/>
          <w:rtl/>
        </w:rPr>
      </w:pPr>
    </w:p>
    <w:p w14:paraId="068EA4A8" w14:textId="77777777" w:rsidR="00115E26" w:rsidRDefault="00115E26" w:rsidP="00F61887">
      <w:pPr>
        <w:pStyle w:val="af3"/>
        <w:spacing w:before="100" w:after="0"/>
        <w:rPr>
          <w:sz w:val="27"/>
          <w:szCs w:val="27"/>
          <w:rtl/>
        </w:rPr>
      </w:pPr>
    </w:p>
    <w:p w14:paraId="7BF5ED17" w14:textId="77777777" w:rsidR="00C7157B" w:rsidRPr="00C7157B" w:rsidRDefault="00C7157B" w:rsidP="00115E26">
      <w:pPr>
        <w:pStyle w:val="af3"/>
        <w:spacing w:after="0" w:line="360" w:lineRule="auto"/>
        <w:rPr>
          <w:sz w:val="27"/>
          <w:szCs w:val="27"/>
          <w:rtl/>
        </w:rPr>
      </w:pPr>
      <w:r w:rsidRPr="00C7157B">
        <w:rPr>
          <w:rFonts w:hint="cs"/>
          <w:sz w:val="27"/>
          <w:szCs w:val="27"/>
          <w:rtl/>
        </w:rPr>
        <w:t>לעילוי נשמת</w:t>
      </w:r>
    </w:p>
    <w:p w14:paraId="24958F3B" w14:textId="77777777" w:rsidR="00C7157B" w:rsidRPr="00C7157B" w:rsidRDefault="00C7157B" w:rsidP="00115E26">
      <w:pPr>
        <w:pStyle w:val="af3"/>
        <w:spacing w:after="0" w:line="360" w:lineRule="auto"/>
        <w:rPr>
          <w:sz w:val="27"/>
          <w:szCs w:val="27"/>
          <w:rtl/>
        </w:rPr>
      </w:pPr>
      <w:r w:rsidRPr="00C7157B">
        <w:rPr>
          <w:rFonts w:hint="cs"/>
          <w:sz w:val="27"/>
          <w:szCs w:val="27"/>
          <w:rtl/>
        </w:rPr>
        <w:t>הרה"ת הרה"ח ר'</w:t>
      </w:r>
      <w:r w:rsidRPr="00C7157B">
        <w:rPr>
          <w:rFonts w:hint="cs"/>
          <w:b/>
          <w:bCs/>
          <w:sz w:val="27"/>
          <w:szCs w:val="27"/>
          <w:rtl/>
        </w:rPr>
        <w:t xml:space="preserve"> שניאור זלמן</w:t>
      </w:r>
    </w:p>
    <w:p w14:paraId="18A49849" w14:textId="77777777" w:rsidR="00C7157B" w:rsidRPr="00C7157B" w:rsidRDefault="00C7157B" w:rsidP="00115E26">
      <w:pPr>
        <w:pStyle w:val="af3"/>
        <w:spacing w:after="0" w:line="360" w:lineRule="auto"/>
        <w:rPr>
          <w:sz w:val="27"/>
          <w:szCs w:val="27"/>
          <w:rtl/>
        </w:rPr>
      </w:pPr>
      <w:r w:rsidRPr="00C7157B">
        <w:rPr>
          <w:rFonts w:hint="cs"/>
          <w:sz w:val="27"/>
          <w:szCs w:val="27"/>
          <w:rtl/>
        </w:rPr>
        <w:t xml:space="preserve">ב"ר </w:t>
      </w:r>
      <w:r w:rsidRPr="00C7157B">
        <w:rPr>
          <w:rFonts w:hint="cs"/>
          <w:b/>
          <w:bCs/>
          <w:sz w:val="27"/>
          <w:szCs w:val="27"/>
          <w:rtl/>
        </w:rPr>
        <w:t xml:space="preserve">דובער מנחם מענדל </w:t>
      </w:r>
      <w:r w:rsidRPr="00C7157B">
        <w:rPr>
          <w:rFonts w:hint="cs"/>
          <w:sz w:val="27"/>
          <w:szCs w:val="27"/>
          <w:rtl/>
        </w:rPr>
        <w:t>הלוי</w:t>
      </w:r>
      <w:r w:rsidRPr="00C7157B">
        <w:rPr>
          <w:rFonts w:hint="cs"/>
          <w:b/>
          <w:bCs/>
          <w:sz w:val="27"/>
          <w:szCs w:val="27"/>
          <w:rtl/>
        </w:rPr>
        <w:t xml:space="preserve"> </w:t>
      </w:r>
      <w:r w:rsidRPr="00C7157B">
        <w:rPr>
          <w:rFonts w:hint="cs"/>
          <w:sz w:val="27"/>
          <w:szCs w:val="27"/>
          <w:rtl/>
        </w:rPr>
        <w:t>ז"ל</w:t>
      </w:r>
    </w:p>
    <w:p w14:paraId="7D72F7CA" w14:textId="77777777" w:rsidR="00C7157B" w:rsidRPr="00C7157B" w:rsidRDefault="00C7157B" w:rsidP="00115E26">
      <w:pPr>
        <w:pStyle w:val="af3"/>
        <w:spacing w:after="0" w:line="360" w:lineRule="auto"/>
        <w:rPr>
          <w:b/>
          <w:bCs/>
          <w:sz w:val="27"/>
          <w:szCs w:val="27"/>
          <w:rtl/>
        </w:rPr>
      </w:pPr>
      <w:r w:rsidRPr="00C7157B">
        <w:rPr>
          <w:rFonts w:hint="cs"/>
          <w:b/>
          <w:bCs/>
          <w:sz w:val="27"/>
          <w:szCs w:val="27"/>
          <w:rtl/>
        </w:rPr>
        <w:t>דוכמאן</w:t>
      </w:r>
    </w:p>
    <w:p w14:paraId="3E990754" w14:textId="77777777" w:rsidR="00C7157B" w:rsidRPr="00C7157B" w:rsidRDefault="00C7157B" w:rsidP="00115E26">
      <w:pPr>
        <w:pStyle w:val="af3"/>
        <w:spacing w:after="0" w:line="360" w:lineRule="auto"/>
        <w:rPr>
          <w:sz w:val="27"/>
          <w:szCs w:val="27"/>
          <w:rtl/>
        </w:rPr>
      </w:pPr>
      <w:r w:rsidRPr="00C7157B">
        <w:rPr>
          <w:rFonts w:hint="cs"/>
          <w:sz w:val="27"/>
          <w:szCs w:val="27"/>
          <w:rtl/>
        </w:rPr>
        <w:t>מיקירי זקני חסידי חב"ד</w:t>
      </w:r>
    </w:p>
    <w:p w14:paraId="0FBB009A" w14:textId="77777777" w:rsidR="00C7157B" w:rsidRPr="00C7157B" w:rsidRDefault="00C7157B" w:rsidP="00115E26">
      <w:pPr>
        <w:pStyle w:val="af3"/>
        <w:spacing w:after="0" w:line="360" w:lineRule="auto"/>
        <w:rPr>
          <w:sz w:val="27"/>
          <w:szCs w:val="27"/>
          <w:rtl/>
        </w:rPr>
      </w:pPr>
      <w:r w:rsidRPr="00C7157B">
        <w:rPr>
          <w:rFonts w:hint="cs"/>
          <w:sz w:val="27"/>
          <w:szCs w:val="27"/>
          <w:rtl/>
        </w:rPr>
        <w:t>נפטר ביום ח' אדר ה'תש"ל</w:t>
      </w:r>
    </w:p>
    <w:p w14:paraId="1412DAAE" w14:textId="77777777" w:rsidR="00C7157B" w:rsidRPr="00C7157B" w:rsidRDefault="00C7157B" w:rsidP="00115E26">
      <w:pPr>
        <w:pStyle w:val="af3"/>
        <w:spacing w:after="0" w:line="360" w:lineRule="auto"/>
        <w:rPr>
          <w:b/>
          <w:bCs/>
          <w:sz w:val="27"/>
          <w:szCs w:val="27"/>
          <w:rtl/>
        </w:rPr>
      </w:pPr>
      <w:r w:rsidRPr="00C7157B">
        <w:rPr>
          <w:rFonts w:hint="cs"/>
          <w:b/>
          <w:bCs/>
          <w:sz w:val="27"/>
          <w:szCs w:val="27"/>
          <w:rtl/>
        </w:rPr>
        <w:t>ת. נ. צ. ב. ה.</w:t>
      </w:r>
    </w:p>
    <w:p w14:paraId="325C0AAC" w14:textId="77777777" w:rsidR="00C7157B" w:rsidRPr="00C7157B" w:rsidRDefault="00C7157B" w:rsidP="00115E26">
      <w:pPr>
        <w:pStyle w:val="af3"/>
        <w:spacing w:after="0" w:line="360" w:lineRule="auto"/>
        <w:rPr>
          <w:sz w:val="27"/>
          <w:szCs w:val="27"/>
          <w:rtl/>
          <w:lang w:bidi="ar-SA"/>
        </w:rPr>
      </w:pPr>
      <w:r w:rsidRPr="00C7157B">
        <w:rPr>
          <w:sz w:val="27"/>
          <w:szCs w:val="27"/>
        </w:rPr>
        <w:sym w:font="Wingdings 2" w:char="F0B2"/>
      </w:r>
    </w:p>
    <w:p w14:paraId="10122A93" w14:textId="77777777" w:rsidR="00C7157B" w:rsidRPr="00C7157B" w:rsidRDefault="00C7157B" w:rsidP="00115E26">
      <w:pPr>
        <w:pStyle w:val="af3"/>
        <w:spacing w:after="0" w:line="360" w:lineRule="auto"/>
        <w:rPr>
          <w:sz w:val="27"/>
          <w:szCs w:val="27"/>
          <w:rtl/>
        </w:rPr>
      </w:pPr>
      <w:r w:rsidRPr="00C7157B">
        <w:rPr>
          <w:rFonts w:hint="cs"/>
          <w:sz w:val="27"/>
          <w:szCs w:val="27"/>
          <w:rtl/>
        </w:rPr>
        <w:t>נדפס ע"י נכדו</w:t>
      </w:r>
    </w:p>
    <w:p w14:paraId="23F804D3" w14:textId="77777777" w:rsidR="00C7157B" w:rsidRPr="00C7157B" w:rsidRDefault="00C7157B" w:rsidP="00115E26">
      <w:pPr>
        <w:pStyle w:val="af3"/>
        <w:spacing w:after="0" w:line="360" w:lineRule="auto"/>
        <w:rPr>
          <w:b/>
          <w:bCs/>
          <w:sz w:val="27"/>
          <w:szCs w:val="27"/>
          <w:rtl/>
        </w:rPr>
      </w:pPr>
      <w:r w:rsidRPr="00C7157B">
        <w:rPr>
          <w:rFonts w:hint="cs"/>
          <w:sz w:val="27"/>
          <w:szCs w:val="27"/>
          <w:rtl/>
        </w:rPr>
        <w:t xml:space="preserve">הרה"ת ר' </w:t>
      </w:r>
      <w:r w:rsidRPr="00C7157B">
        <w:rPr>
          <w:rFonts w:hint="cs"/>
          <w:b/>
          <w:bCs/>
          <w:sz w:val="27"/>
          <w:szCs w:val="27"/>
          <w:rtl/>
        </w:rPr>
        <w:t>שלום</w:t>
      </w:r>
      <w:r w:rsidRPr="00C7157B">
        <w:rPr>
          <w:rFonts w:hint="cs"/>
          <w:sz w:val="27"/>
          <w:szCs w:val="27"/>
          <w:rtl/>
        </w:rPr>
        <w:t xml:space="preserve"> הלוי</w:t>
      </w:r>
      <w:r w:rsidRPr="00C7157B">
        <w:rPr>
          <w:rFonts w:hint="cs"/>
          <w:b/>
          <w:bCs/>
          <w:sz w:val="27"/>
          <w:szCs w:val="27"/>
          <w:rtl/>
        </w:rPr>
        <w:t xml:space="preserve"> </w:t>
      </w:r>
      <w:r w:rsidRPr="00C7157B">
        <w:rPr>
          <w:rFonts w:hint="cs"/>
          <w:sz w:val="27"/>
          <w:szCs w:val="27"/>
          <w:rtl/>
        </w:rPr>
        <w:t xml:space="preserve">וזוגתו מרת </w:t>
      </w:r>
      <w:r w:rsidRPr="00C7157B">
        <w:rPr>
          <w:rFonts w:hint="cs"/>
          <w:b/>
          <w:bCs/>
          <w:sz w:val="27"/>
          <w:szCs w:val="27"/>
          <w:rtl/>
        </w:rPr>
        <w:t>פייגא</w:t>
      </w:r>
    </w:p>
    <w:p w14:paraId="7CDDC7B3" w14:textId="77777777" w:rsidR="00C7157B" w:rsidRPr="00C7157B" w:rsidRDefault="00C7157B" w:rsidP="00115E26">
      <w:pPr>
        <w:pStyle w:val="af3"/>
        <w:spacing w:after="0" w:line="360" w:lineRule="auto"/>
        <w:rPr>
          <w:sz w:val="27"/>
          <w:szCs w:val="27"/>
          <w:rtl/>
        </w:rPr>
      </w:pPr>
      <w:r w:rsidRPr="00C7157B">
        <w:rPr>
          <w:rFonts w:hint="cs"/>
          <w:b/>
          <w:bCs/>
          <w:sz w:val="27"/>
          <w:szCs w:val="27"/>
          <w:rtl/>
        </w:rPr>
        <w:t xml:space="preserve"> </w:t>
      </w:r>
      <w:r w:rsidRPr="00C7157B">
        <w:rPr>
          <w:rFonts w:hint="cs"/>
          <w:sz w:val="27"/>
          <w:szCs w:val="27"/>
          <w:rtl/>
        </w:rPr>
        <w:t>ומשפחתם שיחיו</w:t>
      </w:r>
    </w:p>
    <w:p w14:paraId="63430EF1" w14:textId="77777777" w:rsidR="00C7157B" w:rsidRPr="00C7157B" w:rsidRDefault="00C7157B" w:rsidP="00115E26">
      <w:pPr>
        <w:pStyle w:val="af3"/>
        <w:spacing w:after="0" w:line="360" w:lineRule="auto"/>
        <w:rPr>
          <w:sz w:val="27"/>
          <w:szCs w:val="27"/>
        </w:rPr>
      </w:pPr>
      <w:r w:rsidRPr="00C7157B">
        <w:rPr>
          <w:rFonts w:hint="cs"/>
          <w:b/>
          <w:bCs/>
          <w:sz w:val="27"/>
          <w:szCs w:val="27"/>
          <w:rtl/>
        </w:rPr>
        <w:t>דוכמאן</w:t>
      </w:r>
    </w:p>
    <w:p w14:paraId="5E1F1220" w14:textId="77777777" w:rsidR="00115E26" w:rsidRDefault="00115E26" w:rsidP="00F61887">
      <w:pPr>
        <w:pStyle w:val="NormalComplexNarkisim"/>
        <w:spacing w:before="100" w:line="240" w:lineRule="auto"/>
        <w:rPr>
          <w:rFonts w:cs="1ShefaClassic"/>
          <w:sz w:val="27"/>
          <w:szCs w:val="27"/>
          <w:rtl/>
        </w:rPr>
      </w:pPr>
    </w:p>
    <w:p w14:paraId="6907317C" w14:textId="77777777" w:rsidR="00115E26" w:rsidRDefault="00115E26" w:rsidP="00F61887">
      <w:pPr>
        <w:pStyle w:val="NormalComplexNarkisim"/>
        <w:spacing w:before="100" w:line="240" w:lineRule="auto"/>
        <w:rPr>
          <w:rFonts w:cs="1ShefaClassic"/>
          <w:sz w:val="27"/>
          <w:szCs w:val="27"/>
          <w:rtl/>
        </w:rPr>
      </w:pPr>
    </w:p>
    <w:p w14:paraId="54025669" w14:textId="77777777" w:rsidR="00115E26" w:rsidRDefault="00115E26" w:rsidP="00F61887">
      <w:pPr>
        <w:pStyle w:val="NormalComplexNarkisim"/>
        <w:spacing w:before="100" w:line="240" w:lineRule="auto"/>
        <w:rPr>
          <w:rFonts w:cs="1ShefaClassic"/>
          <w:sz w:val="27"/>
          <w:szCs w:val="27"/>
          <w:rtl/>
        </w:rPr>
      </w:pPr>
    </w:p>
    <w:p w14:paraId="41C0ADDB" w14:textId="77777777" w:rsidR="00E210E0" w:rsidRDefault="00E210E0" w:rsidP="00F61887">
      <w:pPr>
        <w:pStyle w:val="NormalComplexNarkisim"/>
        <w:spacing w:before="100" w:line="240" w:lineRule="auto"/>
        <w:rPr>
          <w:rFonts w:cs="1ShefaClassic"/>
          <w:sz w:val="27"/>
          <w:szCs w:val="27"/>
          <w:rtl/>
        </w:rPr>
      </w:pPr>
    </w:p>
    <w:p w14:paraId="78B9D75A" w14:textId="77777777" w:rsidR="00115E26" w:rsidRDefault="00115E26" w:rsidP="00F61887">
      <w:pPr>
        <w:pStyle w:val="NormalComplexNarkisim"/>
        <w:spacing w:before="100" w:line="240" w:lineRule="auto"/>
        <w:rPr>
          <w:rFonts w:cs="1ShefaClassic"/>
          <w:sz w:val="27"/>
          <w:szCs w:val="27"/>
          <w:rtl/>
        </w:rPr>
      </w:pPr>
    </w:p>
    <w:p w14:paraId="0C879667" w14:textId="77777777" w:rsidR="00115E26" w:rsidRDefault="00115E26" w:rsidP="00F61887">
      <w:pPr>
        <w:pStyle w:val="NormalComplexNarkisim"/>
        <w:spacing w:before="100" w:line="240" w:lineRule="auto"/>
        <w:rPr>
          <w:rFonts w:cs="1ShefaClassic"/>
          <w:sz w:val="27"/>
          <w:szCs w:val="27"/>
          <w:rtl/>
        </w:rPr>
      </w:pPr>
    </w:p>
    <w:p w14:paraId="48A1A6E3" w14:textId="77777777" w:rsidR="00115E26" w:rsidRDefault="00115E26" w:rsidP="00F61887">
      <w:pPr>
        <w:pStyle w:val="NormalComplexNarkisim"/>
        <w:spacing w:before="100" w:line="240" w:lineRule="auto"/>
        <w:rPr>
          <w:rFonts w:cs="1ShefaClassic"/>
          <w:sz w:val="27"/>
          <w:szCs w:val="27"/>
          <w:rtl/>
        </w:rPr>
      </w:pPr>
    </w:p>
    <w:p w14:paraId="7C8C3884" w14:textId="77777777" w:rsidR="00115E26" w:rsidRDefault="00115E26" w:rsidP="00F61887">
      <w:pPr>
        <w:pStyle w:val="NormalComplexNarkisim"/>
        <w:spacing w:before="100" w:line="240" w:lineRule="auto"/>
        <w:rPr>
          <w:rFonts w:cs="1ShefaClassic"/>
          <w:sz w:val="27"/>
          <w:szCs w:val="27"/>
          <w:rtl/>
        </w:rPr>
      </w:pPr>
    </w:p>
    <w:p w14:paraId="7D7AE60B" w14:textId="77777777" w:rsidR="00115E26" w:rsidRDefault="00115E26" w:rsidP="00F61887">
      <w:pPr>
        <w:pStyle w:val="NormalComplexNarkisim"/>
        <w:spacing w:before="100" w:line="240" w:lineRule="auto"/>
        <w:rPr>
          <w:rFonts w:cs="1ShefaClassic"/>
          <w:sz w:val="27"/>
          <w:szCs w:val="27"/>
          <w:rtl/>
        </w:rPr>
      </w:pPr>
    </w:p>
    <w:p w14:paraId="6ED833BF" w14:textId="77777777" w:rsidR="00115E26" w:rsidRDefault="00115E26" w:rsidP="00F61887">
      <w:pPr>
        <w:pStyle w:val="NormalComplexNarkisim"/>
        <w:spacing w:before="100" w:line="240" w:lineRule="auto"/>
        <w:rPr>
          <w:rFonts w:cs="1ShefaClassic"/>
          <w:sz w:val="27"/>
          <w:szCs w:val="27"/>
          <w:rtl/>
        </w:rPr>
      </w:pPr>
    </w:p>
    <w:p w14:paraId="77461B0C" w14:textId="77777777" w:rsidR="00115E26" w:rsidRDefault="00115E26" w:rsidP="00F61887">
      <w:pPr>
        <w:pStyle w:val="NormalComplexNarkisim"/>
        <w:spacing w:before="100" w:line="240" w:lineRule="auto"/>
        <w:rPr>
          <w:rFonts w:cs="1ShefaClassic"/>
          <w:sz w:val="27"/>
          <w:szCs w:val="27"/>
          <w:rtl/>
        </w:rPr>
      </w:pPr>
    </w:p>
    <w:p w14:paraId="57889484" w14:textId="77777777" w:rsidR="00115E26" w:rsidRDefault="00115E26" w:rsidP="00F61887">
      <w:pPr>
        <w:pStyle w:val="NormalComplexNarkisim"/>
        <w:spacing w:before="100" w:line="240" w:lineRule="auto"/>
        <w:rPr>
          <w:rFonts w:cs="1ShefaClassic"/>
          <w:sz w:val="27"/>
          <w:szCs w:val="27"/>
          <w:rtl/>
        </w:rPr>
      </w:pPr>
    </w:p>
    <w:p w14:paraId="7551BC3E" w14:textId="77777777" w:rsidR="00115E26" w:rsidRDefault="00115E26" w:rsidP="00E210E0">
      <w:pPr>
        <w:pStyle w:val="NormalComplexNarkisim"/>
        <w:spacing w:before="100" w:line="240" w:lineRule="auto"/>
        <w:jc w:val="left"/>
        <w:rPr>
          <w:rFonts w:cs="1ShefaClassic"/>
          <w:sz w:val="27"/>
          <w:szCs w:val="27"/>
          <w:rtl/>
        </w:rPr>
      </w:pPr>
    </w:p>
    <w:p w14:paraId="440CFFDE" w14:textId="77777777" w:rsidR="00E210E0" w:rsidRDefault="00E210E0" w:rsidP="00E210E0">
      <w:pPr>
        <w:pStyle w:val="NormalComplexNarkisim"/>
        <w:spacing w:before="100" w:line="240" w:lineRule="auto"/>
        <w:jc w:val="left"/>
        <w:rPr>
          <w:rFonts w:cs="1ShefaClassic"/>
          <w:sz w:val="27"/>
          <w:szCs w:val="27"/>
          <w:rtl/>
        </w:rPr>
      </w:pPr>
    </w:p>
    <w:p w14:paraId="5BAF7AC7" w14:textId="77777777" w:rsidR="00115E26" w:rsidRDefault="00115E26" w:rsidP="00F61887">
      <w:pPr>
        <w:pStyle w:val="NormalComplexNarkisim"/>
        <w:spacing w:before="100" w:line="240" w:lineRule="auto"/>
        <w:rPr>
          <w:rFonts w:cs="1ShefaClassic"/>
          <w:sz w:val="27"/>
          <w:szCs w:val="27"/>
          <w:rtl/>
        </w:rPr>
      </w:pPr>
    </w:p>
    <w:p w14:paraId="4E35336E" w14:textId="77777777" w:rsidR="00F61887" w:rsidRPr="00AA6113" w:rsidRDefault="00F61887" w:rsidP="00115E26">
      <w:pPr>
        <w:pStyle w:val="NormalComplexNarkisim"/>
        <w:spacing w:line="360" w:lineRule="auto"/>
        <w:rPr>
          <w:rFonts w:cs="1ShefaClassic"/>
          <w:sz w:val="27"/>
          <w:szCs w:val="27"/>
          <w:rtl/>
        </w:rPr>
      </w:pPr>
      <w:r w:rsidRPr="00AA6113">
        <w:rPr>
          <w:rFonts w:cs="1ShefaClassic" w:hint="eastAsia"/>
          <w:sz w:val="27"/>
          <w:szCs w:val="27"/>
          <w:rtl/>
        </w:rPr>
        <w:t>לזכות</w:t>
      </w:r>
    </w:p>
    <w:p w14:paraId="6A02F466" w14:textId="77777777" w:rsidR="00F61887" w:rsidRPr="00AA6113" w:rsidRDefault="00F61887" w:rsidP="00115E26">
      <w:pPr>
        <w:pStyle w:val="NormalComplexNarkisim"/>
        <w:spacing w:line="360"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Pr>
          <w:rFonts w:cs="1ShefaClassic" w:hint="cs"/>
          <w:b/>
          <w:bCs/>
          <w:sz w:val="27"/>
          <w:szCs w:val="27"/>
          <w:rtl/>
        </w:rPr>
        <w:t xml:space="preserve">מאיר ישראל איסר </w:t>
      </w:r>
      <w:r w:rsidRPr="00F61887">
        <w:rPr>
          <w:rFonts w:cs="1ShefaClassic" w:hint="cs"/>
          <w:sz w:val="27"/>
          <w:szCs w:val="27"/>
          <w:rtl/>
        </w:rPr>
        <w:t>הכהן</w:t>
      </w:r>
      <w:r w:rsidRPr="00AA6113">
        <w:rPr>
          <w:rFonts w:cs="1ShefaClassic"/>
          <w:sz w:val="27"/>
          <w:szCs w:val="27"/>
          <w:rtl/>
        </w:rPr>
        <w:t xml:space="preserve"> </w:t>
      </w:r>
      <w:r w:rsidRPr="00AA6113">
        <w:rPr>
          <w:rFonts w:cs="1ShefaClassic" w:hint="eastAsia"/>
          <w:sz w:val="27"/>
          <w:szCs w:val="27"/>
          <w:rtl/>
        </w:rPr>
        <w:t>שיחי</w:t>
      </w:r>
      <w:r w:rsidRPr="00AA6113">
        <w:rPr>
          <w:rFonts w:cs="1ShefaClassic"/>
          <w:sz w:val="27"/>
          <w:szCs w:val="27"/>
          <w:rtl/>
        </w:rPr>
        <w:t xml:space="preserve">' </w:t>
      </w:r>
    </w:p>
    <w:p w14:paraId="0E66ED69" w14:textId="77777777" w:rsidR="00F61887" w:rsidRPr="00AA6113" w:rsidRDefault="00F61887" w:rsidP="00115E26">
      <w:pPr>
        <w:pStyle w:val="NormalComplexNarkisim"/>
        <w:spacing w:line="360"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Pr>
          <w:rFonts w:cs="1ShefaClassic" w:hint="cs"/>
          <w:b/>
          <w:bCs/>
          <w:sz w:val="27"/>
          <w:szCs w:val="27"/>
          <w:rtl/>
        </w:rPr>
        <w:t>יוכבד שפרה</w:t>
      </w:r>
      <w:r w:rsidRPr="00AA6113">
        <w:rPr>
          <w:rFonts w:cs="1ShefaClassic"/>
          <w:sz w:val="27"/>
          <w:szCs w:val="27"/>
          <w:rtl/>
        </w:rPr>
        <w:t xml:space="preserve"> </w:t>
      </w:r>
      <w:r w:rsidRPr="00AA6113">
        <w:rPr>
          <w:rFonts w:cs="1ShefaClassic" w:hint="eastAsia"/>
          <w:sz w:val="27"/>
          <w:szCs w:val="27"/>
          <w:rtl/>
        </w:rPr>
        <w:t>שתחי</w:t>
      </w:r>
      <w:r w:rsidRPr="00AA6113">
        <w:rPr>
          <w:rFonts w:cs="1ShefaClassic"/>
          <w:sz w:val="27"/>
          <w:szCs w:val="27"/>
          <w:rtl/>
        </w:rPr>
        <w:t xml:space="preserve">' </w:t>
      </w:r>
    </w:p>
    <w:p w14:paraId="1DAE8E64" w14:textId="77777777" w:rsidR="00F61887" w:rsidRPr="00AA6113" w:rsidRDefault="00F61887" w:rsidP="00115E26">
      <w:pPr>
        <w:pStyle w:val="NormalComplexNarkisim"/>
        <w:spacing w:line="360" w:lineRule="auto"/>
        <w:rPr>
          <w:rFonts w:cs="1ShefaClassic"/>
          <w:sz w:val="27"/>
          <w:szCs w:val="27"/>
          <w:rtl/>
        </w:rPr>
      </w:pPr>
      <w:r w:rsidRPr="00AA6113">
        <w:rPr>
          <w:rFonts w:cs="1ShefaClassic"/>
          <w:sz w:val="27"/>
          <w:szCs w:val="27"/>
          <w:rtl/>
        </w:rPr>
        <w:t xml:space="preserve">לרגל </w:t>
      </w:r>
      <w:r w:rsidRPr="00AA6113">
        <w:rPr>
          <w:rFonts w:cs="1ShefaClassic" w:hint="cs"/>
          <w:sz w:val="27"/>
          <w:szCs w:val="27"/>
          <w:rtl/>
        </w:rPr>
        <w:t xml:space="preserve">נישואיהם </w:t>
      </w:r>
    </w:p>
    <w:p w14:paraId="4C99637A" w14:textId="77777777" w:rsidR="00F61887" w:rsidRPr="00AA6113" w:rsidRDefault="00F61887" w:rsidP="00115E26">
      <w:pPr>
        <w:pStyle w:val="NormalComplexNarkisim"/>
        <w:spacing w:line="360" w:lineRule="auto"/>
        <w:rPr>
          <w:rFonts w:cs="1ShefaClassic"/>
          <w:sz w:val="27"/>
          <w:szCs w:val="27"/>
          <w:rtl/>
        </w:rPr>
      </w:pPr>
      <w:r w:rsidRPr="00AA6113">
        <w:rPr>
          <w:rFonts w:cs="1ShefaClassic" w:hint="cs"/>
          <w:sz w:val="27"/>
          <w:szCs w:val="27"/>
          <w:rtl/>
        </w:rPr>
        <w:t xml:space="preserve">ביום </w:t>
      </w:r>
      <w:r>
        <w:rPr>
          <w:rFonts w:cs="1ShefaClassic" w:hint="cs"/>
          <w:sz w:val="27"/>
          <w:szCs w:val="27"/>
          <w:rtl/>
        </w:rPr>
        <w:t>ה' ח"י שבט</w:t>
      </w:r>
      <w:r w:rsidRPr="00AA6113">
        <w:rPr>
          <w:rFonts w:cs="1ShefaClassic" w:hint="cs"/>
          <w:sz w:val="27"/>
          <w:szCs w:val="27"/>
          <w:rtl/>
        </w:rPr>
        <w:t xml:space="preserve"> </w:t>
      </w:r>
      <w:r>
        <w:rPr>
          <w:rFonts w:cs="1ShefaClassic" w:hint="cs"/>
          <w:sz w:val="27"/>
          <w:szCs w:val="27"/>
          <w:rtl/>
        </w:rPr>
        <w:t>ה</w:t>
      </w:r>
      <w:r>
        <w:rPr>
          <w:rFonts w:cs="1ShefaClassic"/>
          <w:sz w:val="27"/>
          <w:szCs w:val="27"/>
          <w:rtl/>
        </w:rPr>
        <w:t>’</w:t>
      </w:r>
      <w:r>
        <w:rPr>
          <w:rFonts w:cs="1ShefaClassic" w:hint="cs"/>
          <w:sz w:val="27"/>
          <w:szCs w:val="27"/>
          <w:rtl/>
        </w:rPr>
        <w:t>תשע</w:t>
      </w:r>
      <w:r>
        <w:rPr>
          <w:rFonts w:cs="1ShefaClassic"/>
          <w:sz w:val="27"/>
          <w:szCs w:val="27"/>
          <w:rtl/>
        </w:rPr>
        <w:t>”</w:t>
      </w:r>
      <w:r>
        <w:rPr>
          <w:rFonts w:cs="1ShefaClassic" w:hint="cs"/>
          <w:sz w:val="27"/>
          <w:szCs w:val="27"/>
          <w:rtl/>
        </w:rPr>
        <w:t>ט</w:t>
      </w:r>
    </w:p>
    <w:p w14:paraId="338A0E4C" w14:textId="77777777" w:rsidR="00F61887" w:rsidRPr="00AA6113" w:rsidRDefault="00F61887" w:rsidP="00115E26">
      <w:pPr>
        <w:pStyle w:val="NormalComplexNarkisim"/>
        <w:spacing w:line="360" w:lineRule="auto"/>
        <w:rPr>
          <w:rFonts w:cs="1ShefaClassic"/>
          <w:sz w:val="27"/>
          <w:szCs w:val="27"/>
          <w:rtl/>
        </w:rPr>
      </w:pPr>
      <w:r w:rsidRPr="00AA6113">
        <w:rPr>
          <w:rFonts w:cs="1ShefaClassic" w:hint="cs"/>
          <w:sz w:val="27"/>
          <w:szCs w:val="27"/>
          <w:rtl/>
        </w:rPr>
        <w:t>יה"ר שיזכו לבנות בית נאמן בישראל בנין עדי עד</w:t>
      </w:r>
    </w:p>
    <w:p w14:paraId="52533E51" w14:textId="77777777" w:rsidR="00F61887" w:rsidRPr="00AA6113" w:rsidRDefault="00F61887" w:rsidP="00115E26">
      <w:pPr>
        <w:pStyle w:val="NormalComplexNarkisim"/>
        <w:spacing w:line="360" w:lineRule="auto"/>
        <w:rPr>
          <w:rFonts w:cs="1ShefaClassic"/>
          <w:sz w:val="27"/>
          <w:szCs w:val="27"/>
          <w:rtl/>
        </w:rPr>
      </w:pPr>
      <w:r>
        <w:rPr>
          <w:rFonts w:cs="1ShefaClassic" w:hint="cs"/>
          <w:sz w:val="27"/>
          <w:szCs w:val="27"/>
          <w:rtl/>
        </w:rPr>
        <w:t>כרצוה"ק ולנח"ר כ"ק אדמו"ר</w:t>
      </w:r>
    </w:p>
    <w:p w14:paraId="5E8A98EB" w14:textId="77777777" w:rsidR="00F61887" w:rsidRPr="00AA6113" w:rsidRDefault="00F61887" w:rsidP="00115E26">
      <w:pPr>
        <w:pStyle w:val="NormalComplexNarkisim"/>
        <w:spacing w:line="360" w:lineRule="auto"/>
        <w:rPr>
          <w:rFonts w:cs="1ShefaClassic"/>
          <w:sz w:val="27"/>
          <w:szCs w:val="27"/>
        </w:rPr>
      </w:pPr>
      <w:r w:rsidRPr="00AA6113">
        <w:rPr>
          <w:rFonts w:cs="1ShefaClassic" w:hint="cs"/>
          <w:sz w:val="27"/>
          <w:szCs w:val="27"/>
          <w:rtl/>
        </w:rPr>
        <w:t>מתוך ברכה והצלחה בגו"ר אושר ושמחה תמיד כה"י</w:t>
      </w:r>
    </w:p>
    <w:p w14:paraId="06195401" w14:textId="77777777" w:rsidR="00F61887" w:rsidRPr="00AA6113" w:rsidRDefault="00F61887" w:rsidP="00115E26">
      <w:pPr>
        <w:pStyle w:val="NormalComplexNarkisim"/>
        <w:spacing w:line="360" w:lineRule="auto"/>
        <w:rPr>
          <w:rFonts w:cs="1ShefaClassic"/>
          <w:sz w:val="27"/>
          <w:szCs w:val="27"/>
        </w:rPr>
      </w:pPr>
      <w:r w:rsidRPr="00AA6113">
        <w:rPr>
          <w:rFonts w:cs="1ShefaClassic"/>
          <w:sz w:val="27"/>
          <w:szCs w:val="27"/>
        </w:rPr>
        <w:sym w:font="Wingdings 2" w:char="F0B2"/>
      </w:r>
    </w:p>
    <w:p w14:paraId="14B85BAB" w14:textId="77777777" w:rsidR="00F61887" w:rsidRPr="00AA6113" w:rsidRDefault="00F61887" w:rsidP="00115E26">
      <w:pPr>
        <w:pStyle w:val="NormalComplexNarkisim"/>
        <w:spacing w:line="360"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r w:rsidRPr="00AA6113">
        <w:rPr>
          <w:rFonts w:cs="1ShefaClassic" w:hint="eastAsia"/>
          <w:b/>
          <w:sz w:val="27"/>
          <w:szCs w:val="27"/>
          <w:rtl/>
        </w:rPr>
        <w:t>הוריהם</w:t>
      </w:r>
    </w:p>
    <w:p w14:paraId="7FA17686" w14:textId="7D6358F5" w:rsidR="00F61887" w:rsidRPr="00AA6113" w:rsidRDefault="00F61887" w:rsidP="00115E26">
      <w:pPr>
        <w:pStyle w:val="NormalComplexNarkisim"/>
        <w:spacing w:line="360" w:lineRule="auto"/>
        <w:rPr>
          <w:rFonts w:cs="1ShefaClassic"/>
          <w:sz w:val="27"/>
          <w:szCs w:val="27"/>
        </w:rPr>
      </w:pPr>
      <w:r w:rsidRPr="00AA6113">
        <w:rPr>
          <w:rFonts w:cs="1ShefaClassic" w:hint="cs"/>
          <w:b/>
          <w:sz w:val="27"/>
          <w:szCs w:val="27"/>
          <w:rtl/>
        </w:rPr>
        <w:t xml:space="preserve">הרה"ח הרה"ת </w:t>
      </w:r>
      <w:r w:rsidRPr="00AA6113">
        <w:rPr>
          <w:rFonts w:cs="1ShefaClassic" w:hint="cs"/>
          <w:sz w:val="27"/>
          <w:szCs w:val="27"/>
          <w:rtl/>
        </w:rPr>
        <w:t xml:space="preserve">ר' </w:t>
      </w:r>
      <w:r>
        <w:rPr>
          <w:rFonts w:cs="1ShefaClassic" w:hint="cs"/>
          <w:b/>
          <w:bCs/>
          <w:sz w:val="27"/>
          <w:szCs w:val="27"/>
          <w:rtl/>
        </w:rPr>
        <w:t>אב</w:t>
      </w:r>
      <w:r w:rsidR="00B7224B">
        <w:rPr>
          <w:rFonts w:cs="1ShefaClassic" w:hint="cs"/>
          <w:b/>
          <w:bCs/>
          <w:sz w:val="27"/>
          <w:szCs w:val="27"/>
          <w:rtl/>
        </w:rPr>
        <w:t>רה</w:t>
      </w:r>
      <w:r>
        <w:rPr>
          <w:rFonts w:cs="1ShefaClassic" w:hint="cs"/>
          <w:b/>
          <w:bCs/>
          <w:sz w:val="27"/>
          <w:szCs w:val="27"/>
          <w:rtl/>
        </w:rPr>
        <w:t>ם שבתי הכהן</w:t>
      </w:r>
      <w:r w:rsidRPr="00AA6113">
        <w:rPr>
          <w:rFonts w:cs="1ShefaClassic" w:hint="cs"/>
          <w:sz w:val="27"/>
          <w:szCs w:val="27"/>
          <w:rtl/>
        </w:rPr>
        <w:t xml:space="preserve"> וזוגתו מרת </w:t>
      </w:r>
      <w:r>
        <w:rPr>
          <w:rFonts w:cs="1ShefaClassic" w:hint="cs"/>
          <w:b/>
          <w:bCs/>
          <w:sz w:val="27"/>
          <w:szCs w:val="27"/>
          <w:rtl/>
        </w:rPr>
        <w:t>צבי'</w:t>
      </w:r>
      <w:r w:rsidRPr="00AA6113">
        <w:rPr>
          <w:rFonts w:cs="1ShefaClassic" w:hint="cs"/>
          <w:sz w:val="27"/>
          <w:szCs w:val="27"/>
          <w:rtl/>
        </w:rPr>
        <w:t xml:space="preserve"> שיחיו </w:t>
      </w:r>
      <w:r>
        <w:rPr>
          <w:rFonts w:cs="1ShefaClassic" w:hint="cs"/>
          <w:b/>
          <w:bCs/>
          <w:sz w:val="27"/>
          <w:szCs w:val="27"/>
          <w:rtl/>
        </w:rPr>
        <w:t>פרידמן</w:t>
      </w:r>
    </w:p>
    <w:p w14:paraId="0FF83776" w14:textId="51FB4258" w:rsidR="00C7157B" w:rsidRPr="00F61887" w:rsidRDefault="00F61887" w:rsidP="00115E26">
      <w:pPr>
        <w:pStyle w:val="NormalComplexNarkisim"/>
        <w:spacing w:line="360" w:lineRule="auto"/>
        <w:rPr>
          <w:rFonts w:cs="1ShefaClassic"/>
          <w:b/>
          <w:bCs/>
          <w:sz w:val="27"/>
          <w:szCs w:val="27"/>
          <w:rtl/>
        </w:rPr>
      </w:pPr>
      <w:r w:rsidRPr="00AA6113">
        <w:rPr>
          <w:rFonts w:cs="1ShefaClassic" w:hint="cs"/>
          <w:b/>
          <w:sz w:val="27"/>
          <w:szCs w:val="27"/>
          <w:rtl/>
        </w:rPr>
        <w:t xml:space="preserve">הרה"ח הרה"ת </w:t>
      </w:r>
      <w:r w:rsidRPr="00AA6113">
        <w:rPr>
          <w:rFonts w:cs="1ShefaClassic" w:hint="cs"/>
          <w:sz w:val="27"/>
          <w:szCs w:val="27"/>
          <w:rtl/>
        </w:rPr>
        <w:t xml:space="preserve">ר' </w:t>
      </w:r>
      <w:r>
        <w:rPr>
          <w:rFonts w:cs="1ShefaClassic" w:hint="cs"/>
          <w:b/>
          <w:bCs/>
          <w:sz w:val="27"/>
          <w:szCs w:val="27"/>
          <w:rtl/>
        </w:rPr>
        <w:t>יוסף אייזיק</w:t>
      </w:r>
      <w:r w:rsidRPr="00AA6113">
        <w:rPr>
          <w:rFonts w:cs="1ShefaClassic" w:hint="cs"/>
          <w:sz w:val="27"/>
          <w:szCs w:val="27"/>
          <w:rtl/>
        </w:rPr>
        <w:t xml:space="preserve"> וזוגתו מרת </w:t>
      </w:r>
      <w:r>
        <w:rPr>
          <w:rFonts w:cs="1ShefaClassic" w:hint="cs"/>
          <w:b/>
          <w:bCs/>
          <w:sz w:val="27"/>
          <w:szCs w:val="27"/>
          <w:rtl/>
        </w:rPr>
        <w:t>מרים צלה פעסיל</w:t>
      </w:r>
      <w:r w:rsidRPr="00AA6113">
        <w:rPr>
          <w:rFonts w:cs="1ShefaClassic" w:hint="cs"/>
          <w:sz w:val="27"/>
          <w:szCs w:val="27"/>
          <w:rtl/>
        </w:rPr>
        <w:t xml:space="preserve"> שיחיו </w:t>
      </w:r>
      <w:r>
        <w:rPr>
          <w:rFonts w:cs="1ShefaClassic" w:hint="cs"/>
          <w:b/>
          <w:bCs/>
          <w:sz w:val="27"/>
          <w:szCs w:val="27"/>
          <w:rtl/>
        </w:rPr>
        <w:t>מאס</w:t>
      </w:r>
    </w:p>
    <w:p w14:paraId="168C5CCF" w14:textId="77777777" w:rsidR="00C7157B" w:rsidRDefault="00C7157B" w:rsidP="00477E3C">
      <w:pPr>
        <w:pStyle w:val="af3"/>
        <w:spacing w:before="100" w:after="0"/>
        <w:jc w:val="left"/>
        <w:rPr>
          <w:sz w:val="24"/>
          <w:szCs w:val="24"/>
          <w:rtl/>
        </w:rPr>
      </w:pPr>
    </w:p>
    <w:p w14:paraId="7605FFA1" w14:textId="77777777" w:rsidR="00115E26" w:rsidRDefault="00115E26" w:rsidP="00477E3C">
      <w:pPr>
        <w:pStyle w:val="af3"/>
        <w:spacing w:before="100" w:after="0"/>
        <w:jc w:val="left"/>
        <w:rPr>
          <w:sz w:val="24"/>
          <w:szCs w:val="24"/>
          <w:rtl/>
        </w:rPr>
      </w:pPr>
    </w:p>
    <w:p w14:paraId="5F2CAD6F" w14:textId="77777777" w:rsidR="00115E26" w:rsidRDefault="00115E26" w:rsidP="00477E3C">
      <w:pPr>
        <w:pStyle w:val="af3"/>
        <w:spacing w:before="100" w:after="0"/>
        <w:jc w:val="left"/>
        <w:rPr>
          <w:sz w:val="24"/>
          <w:szCs w:val="24"/>
          <w:rtl/>
        </w:rPr>
      </w:pPr>
    </w:p>
    <w:p w14:paraId="0B0E70E0" w14:textId="77777777" w:rsidR="00E210E0" w:rsidRDefault="00E210E0" w:rsidP="00477E3C">
      <w:pPr>
        <w:pStyle w:val="af3"/>
        <w:spacing w:before="100" w:after="0"/>
        <w:jc w:val="left"/>
        <w:rPr>
          <w:sz w:val="24"/>
          <w:szCs w:val="24"/>
          <w:rtl/>
        </w:rPr>
      </w:pPr>
    </w:p>
    <w:p w14:paraId="17DA8BF8" w14:textId="77777777" w:rsidR="00E210E0" w:rsidRDefault="00E210E0" w:rsidP="00477E3C">
      <w:pPr>
        <w:pStyle w:val="af3"/>
        <w:spacing w:before="100" w:after="0"/>
        <w:jc w:val="left"/>
        <w:rPr>
          <w:sz w:val="24"/>
          <w:szCs w:val="24"/>
          <w:rtl/>
        </w:rPr>
      </w:pPr>
    </w:p>
    <w:p w14:paraId="22D7C610" w14:textId="77777777" w:rsidR="00115E26" w:rsidRDefault="00115E26" w:rsidP="00477E3C">
      <w:pPr>
        <w:pStyle w:val="af3"/>
        <w:spacing w:before="100" w:after="0"/>
        <w:jc w:val="left"/>
        <w:rPr>
          <w:sz w:val="24"/>
          <w:szCs w:val="24"/>
          <w:rtl/>
        </w:rPr>
      </w:pPr>
    </w:p>
    <w:p w14:paraId="4AD61D9E" w14:textId="77777777" w:rsidR="00115E26" w:rsidRDefault="00115E26" w:rsidP="00477E3C">
      <w:pPr>
        <w:pStyle w:val="af3"/>
        <w:spacing w:before="100" w:after="0"/>
        <w:jc w:val="left"/>
        <w:rPr>
          <w:sz w:val="24"/>
          <w:szCs w:val="24"/>
          <w:rtl/>
        </w:rPr>
      </w:pPr>
    </w:p>
    <w:p w14:paraId="133B0D05" w14:textId="77777777" w:rsidR="00115E26" w:rsidRDefault="00115E26" w:rsidP="00477E3C">
      <w:pPr>
        <w:pStyle w:val="af3"/>
        <w:spacing w:before="100" w:after="0"/>
        <w:jc w:val="left"/>
        <w:rPr>
          <w:sz w:val="24"/>
          <w:szCs w:val="24"/>
          <w:rtl/>
        </w:rPr>
      </w:pPr>
    </w:p>
    <w:p w14:paraId="15CFD582" w14:textId="77777777" w:rsidR="00C7157B" w:rsidRPr="00C7157B" w:rsidRDefault="00C7157B" w:rsidP="00C7157B">
      <w:pPr>
        <w:pStyle w:val="af3"/>
        <w:spacing w:before="100" w:after="0"/>
        <w:rPr>
          <w:sz w:val="24"/>
          <w:szCs w:val="24"/>
        </w:rPr>
      </w:pPr>
      <w:r w:rsidRPr="00C7157B">
        <w:rPr>
          <w:rFonts w:hint="cs"/>
          <w:sz w:val="24"/>
          <w:szCs w:val="24"/>
          <w:rtl/>
        </w:rPr>
        <w:lastRenderedPageBreak/>
        <w:t>לעילוי</w:t>
      </w:r>
      <w:r w:rsidRPr="00C7157B">
        <w:rPr>
          <w:sz w:val="24"/>
          <w:szCs w:val="24"/>
          <w:rtl/>
        </w:rPr>
        <w:t xml:space="preserve"> </w:t>
      </w:r>
      <w:r w:rsidRPr="00C7157B">
        <w:rPr>
          <w:rFonts w:hint="cs"/>
          <w:sz w:val="24"/>
          <w:szCs w:val="24"/>
          <w:rtl/>
        </w:rPr>
        <w:t>נשמת</w:t>
      </w:r>
    </w:p>
    <w:p w14:paraId="613EA80D" w14:textId="77777777" w:rsidR="00C7157B" w:rsidRPr="00C7157B" w:rsidRDefault="00C7157B" w:rsidP="00C7157B">
      <w:pPr>
        <w:pStyle w:val="af3"/>
        <w:spacing w:before="100" w:after="0"/>
        <w:rPr>
          <w:sz w:val="24"/>
          <w:szCs w:val="24"/>
        </w:rPr>
      </w:pPr>
      <w:r w:rsidRPr="00C7157B">
        <w:rPr>
          <w:rFonts w:hint="cs"/>
          <w:sz w:val="24"/>
          <w:szCs w:val="24"/>
          <w:rtl/>
        </w:rPr>
        <w:t>הרה</w:t>
      </w:r>
      <w:r w:rsidRPr="00C7157B">
        <w:rPr>
          <w:sz w:val="24"/>
          <w:szCs w:val="24"/>
          <w:rtl/>
        </w:rPr>
        <w:t>"</w:t>
      </w:r>
      <w:r w:rsidRPr="00C7157B">
        <w:rPr>
          <w:rFonts w:hint="cs"/>
          <w:sz w:val="24"/>
          <w:szCs w:val="24"/>
          <w:rtl/>
        </w:rPr>
        <w:t>ח</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ת</w:t>
      </w:r>
      <w:r w:rsidRPr="00C7157B">
        <w:rPr>
          <w:sz w:val="24"/>
          <w:szCs w:val="24"/>
          <w:rtl/>
        </w:rPr>
        <w:t xml:space="preserve"> </w:t>
      </w:r>
      <w:r w:rsidRPr="00C7157B">
        <w:rPr>
          <w:rFonts w:hint="cs"/>
          <w:sz w:val="24"/>
          <w:szCs w:val="24"/>
          <w:rtl/>
        </w:rPr>
        <w:t>הותיק</w:t>
      </w:r>
      <w:r w:rsidRPr="00C7157B">
        <w:rPr>
          <w:sz w:val="24"/>
          <w:szCs w:val="24"/>
          <w:rtl/>
        </w:rPr>
        <w:t xml:space="preserve"> </w:t>
      </w:r>
      <w:r w:rsidRPr="00C7157B">
        <w:rPr>
          <w:rFonts w:hint="cs"/>
          <w:sz w:val="24"/>
          <w:szCs w:val="24"/>
          <w:rtl/>
        </w:rPr>
        <w:t>אי</w:t>
      </w:r>
      <w:r w:rsidRPr="00C7157B">
        <w:rPr>
          <w:sz w:val="24"/>
          <w:szCs w:val="24"/>
          <w:rtl/>
        </w:rPr>
        <w:t>"</w:t>
      </w:r>
      <w:r w:rsidRPr="00C7157B">
        <w:rPr>
          <w:rFonts w:hint="cs"/>
          <w:sz w:val="24"/>
          <w:szCs w:val="24"/>
          <w:rtl/>
        </w:rPr>
        <w:t>א</w:t>
      </w:r>
      <w:r w:rsidRPr="00C7157B">
        <w:rPr>
          <w:sz w:val="24"/>
          <w:szCs w:val="24"/>
          <w:rtl/>
        </w:rPr>
        <w:t xml:space="preserve"> </w:t>
      </w:r>
      <w:r w:rsidRPr="00C7157B">
        <w:rPr>
          <w:rFonts w:hint="cs"/>
          <w:sz w:val="24"/>
          <w:szCs w:val="24"/>
          <w:rtl/>
        </w:rPr>
        <w:t>גומל</w:t>
      </w:r>
      <w:r w:rsidRPr="00C7157B">
        <w:rPr>
          <w:sz w:val="24"/>
          <w:szCs w:val="24"/>
          <w:rtl/>
        </w:rPr>
        <w:t xml:space="preserve"> </w:t>
      </w:r>
      <w:r w:rsidRPr="00C7157B">
        <w:rPr>
          <w:rFonts w:hint="cs"/>
          <w:sz w:val="24"/>
          <w:szCs w:val="24"/>
          <w:rtl/>
        </w:rPr>
        <w:t>חסד</w:t>
      </w:r>
      <w:r w:rsidRPr="00C7157B">
        <w:rPr>
          <w:sz w:val="24"/>
          <w:szCs w:val="24"/>
          <w:rtl/>
        </w:rPr>
        <w:t xml:space="preserve"> </w:t>
      </w:r>
      <w:r w:rsidRPr="00C7157B">
        <w:rPr>
          <w:rFonts w:hint="cs"/>
          <w:sz w:val="24"/>
          <w:szCs w:val="24"/>
          <w:rtl/>
        </w:rPr>
        <w:t>בגופו</w:t>
      </w:r>
    </w:p>
    <w:p w14:paraId="3BC1F408" w14:textId="77777777" w:rsidR="00C7157B" w:rsidRPr="00C7157B" w:rsidRDefault="00C7157B" w:rsidP="00C7157B">
      <w:pPr>
        <w:pStyle w:val="af3"/>
        <w:spacing w:before="100" w:after="0"/>
        <w:rPr>
          <w:sz w:val="24"/>
          <w:szCs w:val="24"/>
        </w:rPr>
      </w:pPr>
      <w:r w:rsidRPr="00C7157B">
        <w:rPr>
          <w:rFonts w:hint="cs"/>
          <w:sz w:val="24"/>
          <w:szCs w:val="24"/>
          <w:rtl/>
        </w:rPr>
        <w:t>עוסק</w:t>
      </w:r>
      <w:r w:rsidRPr="00C7157B">
        <w:rPr>
          <w:sz w:val="24"/>
          <w:szCs w:val="24"/>
          <w:rtl/>
        </w:rPr>
        <w:t xml:space="preserve"> </w:t>
      </w:r>
      <w:r w:rsidRPr="00C7157B">
        <w:rPr>
          <w:rFonts w:hint="cs"/>
          <w:sz w:val="24"/>
          <w:szCs w:val="24"/>
          <w:rtl/>
        </w:rPr>
        <w:t>בצ</w:t>
      </w:r>
      <w:r w:rsidRPr="00C7157B">
        <w:rPr>
          <w:sz w:val="24"/>
          <w:szCs w:val="24"/>
          <w:rtl/>
        </w:rPr>
        <w:t>"</w:t>
      </w:r>
      <w:r w:rsidRPr="00C7157B">
        <w:rPr>
          <w:rFonts w:hint="cs"/>
          <w:sz w:val="24"/>
          <w:szCs w:val="24"/>
          <w:rtl/>
        </w:rPr>
        <w:t>צ</w:t>
      </w:r>
      <w:r w:rsidRPr="00C7157B">
        <w:rPr>
          <w:sz w:val="24"/>
          <w:szCs w:val="24"/>
          <w:rtl/>
        </w:rPr>
        <w:t xml:space="preserve"> </w:t>
      </w:r>
      <w:r w:rsidRPr="00C7157B">
        <w:rPr>
          <w:rFonts w:hint="cs"/>
          <w:sz w:val="24"/>
          <w:szCs w:val="24"/>
          <w:rtl/>
        </w:rPr>
        <w:t>באמונה</w:t>
      </w:r>
      <w:r w:rsidRPr="00C7157B">
        <w:rPr>
          <w:sz w:val="24"/>
          <w:szCs w:val="24"/>
          <w:rtl/>
        </w:rPr>
        <w:t xml:space="preserve">, </w:t>
      </w:r>
      <w:r w:rsidRPr="00C7157B">
        <w:rPr>
          <w:rFonts w:hint="cs"/>
          <w:sz w:val="24"/>
          <w:szCs w:val="24"/>
          <w:rtl/>
        </w:rPr>
        <w:t>הצנע</w:t>
      </w:r>
      <w:r w:rsidRPr="00C7157B">
        <w:rPr>
          <w:sz w:val="24"/>
          <w:szCs w:val="24"/>
          <w:rtl/>
        </w:rPr>
        <w:t xml:space="preserve"> </w:t>
      </w:r>
      <w:r w:rsidRPr="00C7157B">
        <w:rPr>
          <w:rFonts w:hint="cs"/>
          <w:sz w:val="24"/>
          <w:szCs w:val="24"/>
          <w:rtl/>
        </w:rPr>
        <w:t>לכת</w:t>
      </w:r>
    </w:p>
    <w:p w14:paraId="1ABBB3AC" w14:textId="77777777" w:rsidR="00C7157B" w:rsidRPr="00C7157B" w:rsidRDefault="00C7157B" w:rsidP="00C7157B">
      <w:pPr>
        <w:pStyle w:val="af3"/>
        <w:spacing w:before="100" w:after="0"/>
        <w:rPr>
          <w:sz w:val="24"/>
          <w:szCs w:val="24"/>
        </w:rPr>
      </w:pPr>
      <w:r w:rsidRPr="00C7157B">
        <w:rPr>
          <w:rFonts w:hint="cs"/>
          <w:sz w:val="24"/>
          <w:szCs w:val="24"/>
          <w:rtl/>
        </w:rPr>
        <w:t>ר</w:t>
      </w:r>
      <w:r w:rsidRPr="00C7157B">
        <w:rPr>
          <w:sz w:val="24"/>
          <w:szCs w:val="24"/>
          <w:rtl/>
        </w:rPr>
        <w:t xml:space="preserve">' </w:t>
      </w:r>
      <w:r w:rsidRPr="00C7157B">
        <w:rPr>
          <w:rFonts w:hint="cs"/>
          <w:b/>
          <w:bCs/>
          <w:sz w:val="24"/>
          <w:szCs w:val="24"/>
          <w:rtl/>
        </w:rPr>
        <w:t>אברהם</w:t>
      </w:r>
      <w:r w:rsidRPr="00C7157B">
        <w:rPr>
          <w:sz w:val="24"/>
          <w:szCs w:val="24"/>
          <w:rtl/>
        </w:rPr>
        <w:t xml:space="preserve"> </w:t>
      </w:r>
      <w:r w:rsidRPr="00C7157B">
        <w:rPr>
          <w:rFonts w:hint="cs"/>
          <w:b/>
          <w:bCs/>
          <w:sz w:val="24"/>
          <w:szCs w:val="24"/>
          <w:rtl/>
        </w:rPr>
        <w:t>אבא</w:t>
      </w:r>
      <w:r w:rsidRPr="00C7157B">
        <w:rPr>
          <w:sz w:val="24"/>
          <w:szCs w:val="24"/>
          <w:rtl/>
        </w:rPr>
        <w:t xml:space="preserve"> </w:t>
      </w:r>
      <w:r w:rsidRPr="00C7157B">
        <w:rPr>
          <w:rFonts w:hint="cs"/>
          <w:sz w:val="24"/>
          <w:szCs w:val="24"/>
          <w:rtl/>
        </w:rPr>
        <w:t>(הרופא)</w:t>
      </w:r>
      <w:r w:rsidRPr="00C7157B">
        <w:rPr>
          <w:sz w:val="24"/>
          <w:szCs w:val="24"/>
          <w:rtl/>
        </w:rPr>
        <w:t xml:space="preserve"> </w:t>
      </w:r>
      <w:r w:rsidRPr="00C7157B">
        <w:rPr>
          <w:rFonts w:hint="cs"/>
          <w:sz w:val="24"/>
          <w:szCs w:val="24"/>
          <w:rtl/>
        </w:rPr>
        <w:t>ז</w:t>
      </w:r>
      <w:r w:rsidRPr="00C7157B">
        <w:rPr>
          <w:sz w:val="24"/>
          <w:szCs w:val="24"/>
          <w:rtl/>
        </w:rPr>
        <w:t>"</w:t>
      </w:r>
      <w:r w:rsidRPr="00C7157B">
        <w:rPr>
          <w:rFonts w:hint="cs"/>
          <w:sz w:val="24"/>
          <w:szCs w:val="24"/>
          <w:rtl/>
        </w:rPr>
        <w:t xml:space="preserve">ל </w:t>
      </w:r>
      <w:r w:rsidRPr="00C7157B">
        <w:rPr>
          <w:rFonts w:hint="cs"/>
          <w:b/>
          <w:bCs/>
          <w:sz w:val="24"/>
          <w:szCs w:val="24"/>
          <w:rtl/>
        </w:rPr>
        <w:t>זליגסון</w:t>
      </w:r>
    </w:p>
    <w:p w14:paraId="2DE87C04" w14:textId="77777777" w:rsidR="00C7157B" w:rsidRPr="00C7157B" w:rsidRDefault="00C7157B" w:rsidP="00C7157B">
      <w:pPr>
        <w:pStyle w:val="af3"/>
        <w:spacing w:before="100" w:after="0"/>
        <w:rPr>
          <w:sz w:val="24"/>
          <w:szCs w:val="24"/>
        </w:rPr>
      </w:pPr>
      <w:r w:rsidRPr="00C7157B">
        <w:rPr>
          <w:rFonts w:hint="cs"/>
          <w:sz w:val="24"/>
          <w:szCs w:val="24"/>
          <w:rtl/>
        </w:rPr>
        <w:t>בנו</w:t>
      </w:r>
      <w:r w:rsidRPr="00C7157B">
        <w:rPr>
          <w:sz w:val="24"/>
          <w:szCs w:val="24"/>
          <w:rtl/>
        </w:rPr>
        <w:t xml:space="preserve"> </w:t>
      </w:r>
      <w:r w:rsidRPr="00C7157B">
        <w:rPr>
          <w:rFonts w:hint="cs"/>
          <w:sz w:val="24"/>
          <w:szCs w:val="24"/>
          <w:rtl/>
        </w:rPr>
        <w:t>של</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ח</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ת</w:t>
      </w:r>
      <w:r w:rsidRPr="00C7157B">
        <w:rPr>
          <w:sz w:val="24"/>
          <w:szCs w:val="24"/>
          <w:rtl/>
        </w:rPr>
        <w:t xml:space="preserve"> </w:t>
      </w:r>
      <w:r w:rsidRPr="00C7157B">
        <w:rPr>
          <w:rFonts w:hint="cs"/>
          <w:sz w:val="24"/>
          <w:szCs w:val="24"/>
          <w:rtl/>
        </w:rPr>
        <w:t>ר</w:t>
      </w:r>
      <w:r w:rsidRPr="00C7157B">
        <w:rPr>
          <w:sz w:val="24"/>
          <w:szCs w:val="24"/>
          <w:rtl/>
        </w:rPr>
        <w:t xml:space="preserve">' </w:t>
      </w:r>
      <w:r w:rsidRPr="00C7157B">
        <w:rPr>
          <w:rFonts w:hint="cs"/>
          <w:b/>
          <w:bCs/>
          <w:sz w:val="24"/>
          <w:szCs w:val="24"/>
          <w:rtl/>
        </w:rPr>
        <w:t>מיכאל</w:t>
      </w:r>
      <w:r w:rsidRPr="00C7157B">
        <w:rPr>
          <w:b/>
          <w:bCs/>
          <w:sz w:val="24"/>
          <w:szCs w:val="24"/>
          <w:rtl/>
        </w:rPr>
        <w:t xml:space="preserve"> </w:t>
      </w:r>
      <w:r w:rsidRPr="00C7157B">
        <w:rPr>
          <w:rFonts w:hint="cs"/>
          <w:b/>
          <w:bCs/>
          <w:sz w:val="24"/>
          <w:szCs w:val="24"/>
          <w:rtl/>
        </w:rPr>
        <w:t>אהרן</w:t>
      </w:r>
      <w:r w:rsidRPr="00C7157B">
        <w:rPr>
          <w:b/>
          <w:bCs/>
          <w:sz w:val="24"/>
          <w:szCs w:val="24"/>
          <w:rtl/>
        </w:rPr>
        <w:t xml:space="preserve"> </w:t>
      </w:r>
      <w:r w:rsidRPr="00C7157B">
        <w:rPr>
          <w:rFonts w:hint="cs"/>
          <w:sz w:val="24"/>
          <w:szCs w:val="24"/>
          <w:rtl/>
        </w:rPr>
        <w:t>בן</w:t>
      </w:r>
      <w:r w:rsidRPr="00C7157B">
        <w:rPr>
          <w:sz w:val="24"/>
          <w:szCs w:val="24"/>
          <w:rtl/>
        </w:rPr>
        <w:t xml:space="preserve"> </w:t>
      </w:r>
      <w:r w:rsidRPr="00C7157B">
        <w:rPr>
          <w:rFonts w:hint="cs"/>
          <w:sz w:val="24"/>
          <w:szCs w:val="24"/>
          <w:rtl/>
        </w:rPr>
        <w:t>מרת</w:t>
      </w:r>
      <w:r w:rsidRPr="00C7157B">
        <w:rPr>
          <w:sz w:val="24"/>
          <w:szCs w:val="24"/>
          <w:rtl/>
        </w:rPr>
        <w:t xml:space="preserve"> </w:t>
      </w:r>
      <w:r w:rsidRPr="00C7157B">
        <w:rPr>
          <w:rFonts w:hint="cs"/>
          <w:b/>
          <w:bCs/>
          <w:sz w:val="24"/>
          <w:szCs w:val="24"/>
          <w:rtl/>
        </w:rPr>
        <w:t>שטערנא</w:t>
      </w:r>
      <w:r w:rsidRPr="00C7157B">
        <w:rPr>
          <w:sz w:val="24"/>
          <w:szCs w:val="24"/>
          <w:rtl/>
        </w:rPr>
        <w:t xml:space="preserve"> </w:t>
      </w:r>
      <w:r w:rsidRPr="00C7157B">
        <w:rPr>
          <w:rFonts w:hint="cs"/>
          <w:b/>
          <w:bCs/>
          <w:sz w:val="24"/>
          <w:szCs w:val="24"/>
          <w:rtl/>
        </w:rPr>
        <w:t>סלווה</w:t>
      </w:r>
    </w:p>
    <w:p w14:paraId="4AEA7793" w14:textId="77777777" w:rsidR="00C7157B" w:rsidRPr="00C7157B" w:rsidRDefault="00C7157B" w:rsidP="00C7157B">
      <w:pPr>
        <w:pStyle w:val="af3"/>
        <w:spacing w:before="100" w:after="0"/>
        <w:rPr>
          <w:sz w:val="24"/>
          <w:szCs w:val="24"/>
        </w:rPr>
      </w:pPr>
      <w:r w:rsidRPr="00C7157B">
        <w:rPr>
          <w:rFonts w:hint="cs"/>
          <w:sz w:val="24"/>
          <w:szCs w:val="24"/>
          <w:rtl/>
        </w:rPr>
        <w:t>בת</w:t>
      </w:r>
      <w:r w:rsidRPr="00C7157B">
        <w:rPr>
          <w:sz w:val="24"/>
          <w:szCs w:val="24"/>
          <w:rtl/>
        </w:rPr>
        <w:t xml:space="preserve"> </w:t>
      </w:r>
      <w:r w:rsidRPr="00C7157B">
        <w:rPr>
          <w:rFonts w:hint="cs"/>
          <w:sz w:val="24"/>
          <w:szCs w:val="24"/>
          <w:rtl/>
        </w:rPr>
        <w:t>מרת</w:t>
      </w:r>
      <w:r w:rsidRPr="00C7157B">
        <w:rPr>
          <w:sz w:val="24"/>
          <w:szCs w:val="24"/>
          <w:rtl/>
        </w:rPr>
        <w:t xml:space="preserve"> </w:t>
      </w:r>
      <w:r w:rsidRPr="00C7157B">
        <w:rPr>
          <w:rFonts w:hint="cs"/>
          <w:b/>
          <w:bCs/>
          <w:sz w:val="24"/>
          <w:szCs w:val="24"/>
          <w:rtl/>
        </w:rPr>
        <w:t>מוסיא</w:t>
      </w:r>
      <w:r w:rsidRPr="00C7157B">
        <w:rPr>
          <w:sz w:val="24"/>
          <w:szCs w:val="24"/>
          <w:rtl/>
        </w:rPr>
        <w:t xml:space="preserve"> </w:t>
      </w:r>
      <w:r w:rsidRPr="00C7157B">
        <w:rPr>
          <w:rFonts w:hint="cs"/>
          <w:b/>
          <w:bCs/>
          <w:sz w:val="24"/>
          <w:szCs w:val="24"/>
          <w:rtl/>
        </w:rPr>
        <w:t>הינדא</w:t>
      </w:r>
      <w:r w:rsidRPr="00C7157B">
        <w:rPr>
          <w:sz w:val="24"/>
          <w:szCs w:val="24"/>
          <w:rtl/>
        </w:rPr>
        <w:t xml:space="preserve"> </w:t>
      </w:r>
      <w:r w:rsidRPr="00C7157B">
        <w:rPr>
          <w:rFonts w:hint="cs"/>
          <w:sz w:val="24"/>
          <w:szCs w:val="24"/>
          <w:rtl/>
        </w:rPr>
        <w:t>בת</w:t>
      </w:r>
      <w:r w:rsidRPr="00C7157B">
        <w:rPr>
          <w:sz w:val="24"/>
          <w:szCs w:val="24"/>
          <w:rtl/>
        </w:rPr>
        <w:t xml:space="preserve"> </w:t>
      </w:r>
      <w:r w:rsidRPr="00C7157B">
        <w:rPr>
          <w:rFonts w:hint="cs"/>
          <w:sz w:val="24"/>
          <w:szCs w:val="24"/>
          <w:rtl/>
        </w:rPr>
        <w:t>כ</w:t>
      </w:r>
      <w:r w:rsidRPr="00C7157B">
        <w:rPr>
          <w:sz w:val="24"/>
          <w:szCs w:val="24"/>
          <w:rtl/>
        </w:rPr>
        <w:t>"</w:t>
      </w:r>
      <w:r w:rsidRPr="00C7157B">
        <w:rPr>
          <w:rFonts w:hint="cs"/>
          <w:sz w:val="24"/>
          <w:szCs w:val="24"/>
          <w:rtl/>
        </w:rPr>
        <w:t>ק</w:t>
      </w:r>
      <w:r w:rsidRPr="00C7157B">
        <w:rPr>
          <w:sz w:val="24"/>
          <w:szCs w:val="24"/>
          <w:rtl/>
        </w:rPr>
        <w:t xml:space="preserve"> </w:t>
      </w:r>
      <w:r w:rsidRPr="00C7157B">
        <w:rPr>
          <w:rFonts w:hint="cs"/>
          <w:sz w:val="24"/>
          <w:szCs w:val="24"/>
          <w:rtl/>
        </w:rPr>
        <w:t>הרה</w:t>
      </w:r>
      <w:r w:rsidRPr="00C7157B">
        <w:rPr>
          <w:sz w:val="24"/>
          <w:szCs w:val="24"/>
          <w:rtl/>
        </w:rPr>
        <w:t>"</w:t>
      </w:r>
      <w:r w:rsidRPr="00C7157B">
        <w:rPr>
          <w:rFonts w:hint="cs"/>
          <w:sz w:val="24"/>
          <w:szCs w:val="24"/>
          <w:rtl/>
        </w:rPr>
        <w:t>ח</w:t>
      </w:r>
      <w:r w:rsidRPr="00C7157B">
        <w:rPr>
          <w:sz w:val="24"/>
          <w:szCs w:val="24"/>
          <w:rtl/>
        </w:rPr>
        <w:t xml:space="preserve"> </w:t>
      </w:r>
      <w:r w:rsidRPr="00C7157B">
        <w:rPr>
          <w:rFonts w:hint="cs"/>
          <w:sz w:val="24"/>
          <w:szCs w:val="24"/>
          <w:rtl/>
        </w:rPr>
        <w:t>ר</w:t>
      </w:r>
      <w:r w:rsidRPr="00C7157B">
        <w:rPr>
          <w:sz w:val="24"/>
          <w:szCs w:val="24"/>
          <w:rtl/>
        </w:rPr>
        <w:t xml:space="preserve">' </w:t>
      </w:r>
      <w:r w:rsidRPr="00C7157B">
        <w:rPr>
          <w:rFonts w:hint="cs"/>
          <w:b/>
          <w:bCs/>
          <w:sz w:val="24"/>
          <w:szCs w:val="24"/>
          <w:rtl/>
        </w:rPr>
        <w:t>חיים</w:t>
      </w:r>
      <w:r w:rsidRPr="00C7157B">
        <w:rPr>
          <w:sz w:val="24"/>
          <w:szCs w:val="24"/>
          <w:rtl/>
        </w:rPr>
        <w:t xml:space="preserve"> </w:t>
      </w:r>
      <w:r w:rsidRPr="00C7157B">
        <w:rPr>
          <w:rFonts w:hint="cs"/>
          <w:b/>
          <w:bCs/>
          <w:sz w:val="24"/>
          <w:szCs w:val="24"/>
          <w:rtl/>
        </w:rPr>
        <w:t>אברהם</w:t>
      </w:r>
    </w:p>
    <w:p w14:paraId="1FFA1F3E" w14:textId="77777777" w:rsidR="00C7157B" w:rsidRPr="00C7157B" w:rsidRDefault="00C7157B" w:rsidP="00C7157B">
      <w:pPr>
        <w:pStyle w:val="af3"/>
        <w:spacing w:before="100" w:after="0"/>
        <w:rPr>
          <w:sz w:val="24"/>
          <w:szCs w:val="24"/>
        </w:rPr>
      </w:pPr>
      <w:r w:rsidRPr="00C7157B">
        <w:rPr>
          <w:rFonts w:hint="cs"/>
          <w:sz w:val="24"/>
          <w:szCs w:val="24"/>
          <w:rtl/>
        </w:rPr>
        <w:t>בן</w:t>
      </w:r>
      <w:r w:rsidRPr="00C7157B">
        <w:rPr>
          <w:sz w:val="24"/>
          <w:szCs w:val="24"/>
          <w:rtl/>
        </w:rPr>
        <w:t xml:space="preserve"> </w:t>
      </w:r>
      <w:r w:rsidRPr="00C7157B">
        <w:rPr>
          <w:rFonts w:hint="cs"/>
          <w:b/>
          <w:bCs/>
          <w:sz w:val="24"/>
          <w:szCs w:val="24"/>
          <w:rtl/>
        </w:rPr>
        <w:t>כ</w:t>
      </w:r>
      <w:r w:rsidRPr="00C7157B">
        <w:rPr>
          <w:b/>
          <w:bCs/>
          <w:sz w:val="24"/>
          <w:szCs w:val="24"/>
          <w:rtl/>
        </w:rPr>
        <w:t>"</w:t>
      </w:r>
      <w:r w:rsidRPr="00C7157B">
        <w:rPr>
          <w:rFonts w:hint="cs"/>
          <w:b/>
          <w:bCs/>
          <w:sz w:val="24"/>
          <w:szCs w:val="24"/>
          <w:rtl/>
        </w:rPr>
        <w:t>ק</w:t>
      </w:r>
      <w:r w:rsidRPr="00C7157B">
        <w:rPr>
          <w:b/>
          <w:bCs/>
          <w:sz w:val="24"/>
          <w:szCs w:val="24"/>
          <w:rtl/>
        </w:rPr>
        <w:t xml:space="preserve"> </w:t>
      </w:r>
      <w:r w:rsidRPr="00C7157B">
        <w:rPr>
          <w:rFonts w:hint="cs"/>
          <w:b/>
          <w:bCs/>
          <w:sz w:val="24"/>
          <w:szCs w:val="24"/>
          <w:rtl/>
        </w:rPr>
        <w:t>אדמו</w:t>
      </w:r>
      <w:r w:rsidRPr="00C7157B">
        <w:rPr>
          <w:b/>
          <w:bCs/>
          <w:sz w:val="24"/>
          <w:szCs w:val="24"/>
          <w:rtl/>
        </w:rPr>
        <w:t>"</w:t>
      </w:r>
      <w:r w:rsidRPr="00C7157B">
        <w:rPr>
          <w:rFonts w:hint="cs"/>
          <w:b/>
          <w:bCs/>
          <w:sz w:val="24"/>
          <w:szCs w:val="24"/>
          <w:rtl/>
        </w:rPr>
        <w:t>ר</w:t>
      </w:r>
      <w:r w:rsidRPr="00C7157B">
        <w:rPr>
          <w:b/>
          <w:bCs/>
          <w:sz w:val="24"/>
          <w:szCs w:val="24"/>
          <w:rtl/>
        </w:rPr>
        <w:t xml:space="preserve"> </w:t>
      </w:r>
      <w:r w:rsidRPr="00C7157B">
        <w:rPr>
          <w:rFonts w:hint="cs"/>
          <w:b/>
          <w:bCs/>
          <w:sz w:val="24"/>
          <w:szCs w:val="24"/>
          <w:rtl/>
        </w:rPr>
        <w:t>הזקן</w:t>
      </w:r>
      <w:r w:rsidRPr="00C7157B">
        <w:rPr>
          <w:sz w:val="24"/>
          <w:szCs w:val="24"/>
          <w:rtl/>
        </w:rPr>
        <w:t xml:space="preserve"> </w:t>
      </w:r>
      <w:r w:rsidRPr="00C7157B">
        <w:rPr>
          <w:rFonts w:hint="cs"/>
          <w:sz w:val="24"/>
          <w:szCs w:val="24"/>
          <w:rtl/>
        </w:rPr>
        <w:t>נ</w:t>
      </w:r>
      <w:r w:rsidRPr="00C7157B">
        <w:rPr>
          <w:sz w:val="24"/>
          <w:szCs w:val="24"/>
          <w:rtl/>
        </w:rPr>
        <w:t>"</w:t>
      </w:r>
      <w:r w:rsidRPr="00C7157B">
        <w:rPr>
          <w:rFonts w:hint="cs"/>
          <w:sz w:val="24"/>
          <w:szCs w:val="24"/>
          <w:rtl/>
        </w:rPr>
        <w:t>ע</w:t>
      </w:r>
      <w:r w:rsidRPr="00C7157B">
        <w:rPr>
          <w:sz w:val="24"/>
          <w:szCs w:val="24"/>
          <w:rtl/>
        </w:rPr>
        <w:t xml:space="preserve"> </w:t>
      </w:r>
      <w:r w:rsidRPr="00C7157B">
        <w:rPr>
          <w:rFonts w:hint="cs"/>
          <w:sz w:val="24"/>
          <w:szCs w:val="24"/>
          <w:rtl/>
        </w:rPr>
        <w:t>ז</w:t>
      </w:r>
      <w:r w:rsidRPr="00C7157B">
        <w:rPr>
          <w:sz w:val="24"/>
          <w:szCs w:val="24"/>
          <w:rtl/>
        </w:rPr>
        <w:t>"</w:t>
      </w:r>
      <w:r w:rsidRPr="00C7157B">
        <w:rPr>
          <w:rFonts w:hint="cs"/>
          <w:sz w:val="24"/>
          <w:szCs w:val="24"/>
          <w:rtl/>
        </w:rPr>
        <w:t>ל</w:t>
      </w:r>
    </w:p>
    <w:p w14:paraId="598D4305" w14:textId="77777777" w:rsidR="00C7157B" w:rsidRPr="00C7157B" w:rsidRDefault="00C7157B" w:rsidP="00C7157B">
      <w:pPr>
        <w:pStyle w:val="af3"/>
        <w:spacing w:before="100" w:after="0"/>
        <w:rPr>
          <w:sz w:val="24"/>
          <w:szCs w:val="24"/>
        </w:rPr>
      </w:pPr>
      <w:r w:rsidRPr="00C7157B">
        <w:rPr>
          <w:rFonts w:hint="cs"/>
          <w:sz w:val="24"/>
          <w:szCs w:val="24"/>
          <w:rtl/>
        </w:rPr>
        <w:t>במשרתו</w:t>
      </w:r>
      <w:r w:rsidRPr="00C7157B">
        <w:rPr>
          <w:sz w:val="24"/>
          <w:szCs w:val="24"/>
          <w:rtl/>
        </w:rPr>
        <w:t xml:space="preserve"> </w:t>
      </w:r>
      <w:r w:rsidRPr="00C7157B">
        <w:rPr>
          <w:rFonts w:hint="cs"/>
          <w:sz w:val="24"/>
          <w:szCs w:val="24"/>
          <w:rtl/>
        </w:rPr>
        <w:t>בתור</w:t>
      </w:r>
      <w:r w:rsidRPr="00C7157B">
        <w:rPr>
          <w:sz w:val="24"/>
          <w:szCs w:val="24"/>
          <w:rtl/>
        </w:rPr>
        <w:t xml:space="preserve"> </w:t>
      </w:r>
      <w:r w:rsidRPr="00C7157B">
        <w:rPr>
          <w:rFonts w:hint="cs"/>
          <w:sz w:val="24"/>
          <w:szCs w:val="24"/>
          <w:rtl/>
        </w:rPr>
        <w:t>רופא</w:t>
      </w:r>
      <w:r w:rsidRPr="00C7157B">
        <w:rPr>
          <w:sz w:val="24"/>
          <w:szCs w:val="24"/>
          <w:rtl/>
        </w:rPr>
        <w:t xml:space="preserve">, </w:t>
      </w:r>
      <w:r w:rsidRPr="00C7157B">
        <w:rPr>
          <w:rFonts w:hint="cs"/>
          <w:sz w:val="24"/>
          <w:szCs w:val="24"/>
          <w:rtl/>
        </w:rPr>
        <w:t>זכה</w:t>
      </w:r>
      <w:r w:rsidRPr="00C7157B">
        <w:rPr>
          <w:sz w:val="24"/>
          <w:szCs w:val="24"/>
          <w:rtl/>
        </w:rPr>
        <w:t xml:space="preserve"> </w:t>
      </w:r>
      <w:r w:rsidRPr="00C7157B">
        <w:rPr>
          <w:rFonts w:hint="cs"/>
          <w:sz w:val="24"/>
          <w:szCs w:val="24"/>
          <w:rtl/>
        </w:rPr>
        <w:t>להציל</w:t>
      </w:r>
      <w:r w:rsidRPr="00C7157B">
        <w:rPr>
          <w:sz w:val="24"/>
          <w:szCs w:val="24"/>
          <w:rtl/>
        </w:rPr>
        <w:t xml:space="preserve"> </w:t>
      </w:r>
      <w:r w:rsidRPr="00C7157B">
        <w:rPr>
          <w:rFonts w:hint="cs"/>
          <w:sz w:val="24"/>
          <w:szCs w:val="24"/>
          <w:rtl/>
        </w:rPr>
        <w:t>אלפי</w:t>
      </w:r>
      <w:r w:rsidRPr="00C7157B">
        <w:rPr>
          <w:sz w:val="24"/>
          <w:szCs w:val="24"/>
          <w:rtl/>
        </w:rPr>
        <w:t xml:space="preserve"> </w:t>
      </w:r>
      <w:r w:rsidRPr="00C7157B">
        <w:rPr>
          <w:rFonts w:hint="cs"/>
          <w:sz w:val="24"/>
          <w:szCs w:val="24"/>
          <w:rtl/>
        </w:rPr>
        <w:t>יהודים</w:t>
      </w:r>
      <w:r w:rsidRPr="00C7157B">
        <w:rPr>
          <w:sz w:val="24"/>
          <w:szCs w:val="24"/>
          <w:rtl/>
        </w:rPr>
        <w:t xml:space="preserve"> </w:t>
      </w:r>
      <w:r w:rsidRPr="00C7157B">
        <w:rPr>
          <w:rFonts w:hint="cs"/>
          <w:sz w:val="24"/>
          <w:szCs w:val="24"/>
          <w:rtl/>
        </w:rPr>
        <w:t>בעיר</w:t>
      </w:r>
      <w:r w:rsidRPr="00C7157B">
        <w:rPr>
          <w:sz w:val="24"/>
          <w:szCs w:val="24"/>
          <w:rtl/>
        </w:rPr>
        <w:t xml:space="preserve"> </w:t>
      </w:r>
      <w:r w:rsidRPr="00C7157B">
        <w:rPr>
          <w:rFonts w:hint="cs"/>
          <w:sz w:val="24"/>
          <w:szCs w:val="24"/>
          <w:rtl/>
        </w:rPr>
        <w:t>שנגהאי</w:t>
      </w:r>
      <w:r w:rsidRPr="00C7157B">
        <w:rPr>
          <w:sz w:val="24"/>
          <w:szCs w:val="24"/>
          <w:rtl/>
        </w:rPr>
        <w:t xml:space="preserve">, </w:t>
      </w:r>
      <w:r w:rsidRPr="00C7157B">
        <w:rPr>
          <w:rFonts w:hint="cs"/>
          <w:sz w:val="24"/>
          <w:szCs w:val="24"/>
          <w:rtl/>
        </w:rPr>
        <w:t>סין</w:t>
      </w:r>
    </w:p>
    <w:p w14:paraId="1B510B2F" w14:textId="77777777" w:rsidR="00C7157B" w:rsidRPr="00C7157B" w:rsidRDefault="00C7157B" w:rsidP="00C7157B">
      <w:pPr>
        <w:pStyle w:val="af3"/>
        <w:spacing w:before="100" w:after="0"/>
        <w:rPr>
          <w:sz w:val="24"/>
          <w:szCs w:val="24"/>
        </w:rPr>
      </w:pPr>
      <w:r w:rsidRPr="00C7157B">
        <w:rPr>
          <w:rFonts w:hint="cs"/>
          <w:sz w:val="24"/>
          <w:szCs w:val="24"/>
          <w:rtl/>
        </w:rPr>
        <w:t>המשיך</w:t>
      </w:r>
      <w:r w:rsidRPr="00C7157B">
        <w:rPr>
          <w:sz w:val="24"/>
          <w:szCs w:val="24"/>
          <w:rtl/>
        </w:rPr>
        <w:t xml:space="preserve"> </w:t>
      </w:r>
      <w:r w:rsidRPr="00C7157B">
        <w:rPr>
          <w:rFonts w:hint="cs"/>
          <w:sz w:val="24"/>
          <w:szCs w:val="24"/>
          <w:rtl/>
        </w:rPr>
        <w:t>במשרתו</w:t>
      </w:r>
      <w:r w:rsidRPr="00C7157B">
        <w:rPr>
          <w:sz w:val="24"/>
          <w:szCs w:val="24"/>
          <w:rtl/>
        </w:rPr>
        <w:t xml:space="preserve"> </w:t>
      </w:r>
      <w:r w:rsidRPr="00C7157B">
        <w:rPr>
          <w:rFonts w:hint="cs"/>
          <w:sz w:val="24"/>
          <w:szCs w:val="24"/>
          <w:rtl/>
        </w:rPr>
        <w:t>הנ</w:t>
      </w:r>
      <w:r w:rsidRPr="00C7157B">
        <w:rPr>
          <w:sz w:val="24"/>
          <w:szCs w:val="24"/>
          <w:rtl/>
        </w:rPr>
        <w:t>"</w:t>
      </w:r>
      <w:r w:rsidRPr="00C7157B">
        <w:rPr>
          <w:rFonts w:hint="cs"/>
          <w:sz w:val="24"/>
          <w:szCs w:val="24"/>
          <w:rtl/>
        </w:rPr>
        <w:t>ל</w:t>
      </w:r>
      <w:r w:rsidRPr="00C7157B">
        <w:rPr>
          <w:sz w:val="24"/>
          <w:szCs w:val="24"/>
          <w:rtl/>
        </w:rPr>
        <w:t xml:space="preserve"> </w:t>
      </w:r>
      <w:r w:rsidRPr="00C7157B">
        <w:rPr>
          <w:rFonts w:hint="cs"/>
          <w:sz w:val="24"/>
          <w:szCs w:val="24"/>
          <w:rtl/>
        </w:rPr>
        <w:t>מעת</w:t>
      </w:r>
      <w:r w:rsidRPr="00C7157B">
        <w:rPr>
          <w:sz w:val="24"/>
          <w:szCs w:val="24"/>
          <w:rtl/>
        </w:rPr>
        <w:t xml:space="preserve"> </w:t>
      </w:r>
      <w:r w:rsidRPr="00C7157B">
        <w:rPr>
          <w:rFonts w:hint="cs"/>
          <w:sz w:val="24"/>
          <w:szCs w:val="24"/>
          <w:rtl/>
        </w:rPr>
        <w:t>בואו</w:t>
      </w:r>
      <w:r w:rsidRPr="00C7157B">
        <w:rPr>
          <w:sz w:val="24"/>
          <w:szCs w:val="24"/>
          <w:rtl/>
        </w:rPr>
        <w:t xml:space="preserve"> </w:t>
      </w:r>
      <w:r w:rsidRPr="00C7157B">
        <w:rPr>
          <w:rFonts w:hint="cs"/>
          <w:sz w:val="24"/>
          <w:szCs w:val="24"/>
          <w:rtl/>
        </w:rPr>
        <w:t>לארה</w:t>
      </w:r>
      <w:r w:rsidRPr="00C7157B">
        <w:rPr>
          <w:sz w:val="24"/>
          <w:szCs w:val="24"/>
          <w:rtl/>
        </w:rPr>
        <w:t>"</w:t>
      </w:r>
      <w:r w:rsidRPr="00C7157B">
        <w:rPr>
          <w:rFonts w:hint="cs"/>
          <w:sz w:val="24"/>
          <w:szCs w:val="24"/>
          <w:rtl/>
        </w:rPr>
        <w:t>ב</w:t>
      </w:r>
    </w:p>
    <w:p w14:paraId="0F26C0ED" w14:textId="77777777" w:rsidR="00C7157B" w:rsidRPr="00C7157B" w:rsidRDefault="00C7157B" w:rsidP="00C7157B">
      <w:pPr>
        <w:pStyle w:val="af3"/>
        <w:spacing w:before="100" w:after="0"/>
        <w:rPr>
          <w:sz w:val="24"/>
          <w:szCs w:val="24"/>
        </w:rPr>
      </w:pPr>
      <w:r w:rsidRPr="00C7157B">
        <w:rPr>
          <w:rFonts w:hint="cs"/>
          <w:sz w:val="24"/>
          <w:szCs w:val="24"/>
          <w:rtl/>
        </w:rPr>
        <w:t>וזכה</w:t>
      </w:r>
      <w:r w:rsidRPr="00C7157B">
        <w:rPr>
          <w:sz w:val="24"/>
          <w:szCs w:val="24"/>
          <w:rtl/>
        </w:rPr>
        <w:t xml:space="preserve"> </w:t>
      </w:r>
      <w:r w:rsidRPr="00C7157B">
        <w:rPr>
          <w:rFonts w:hint="cs"/>
          <w:sz w:val="24"/>
          <w:szCs w:val="24"/>
          <w:rtl/>
        </w:rPr>
        <w:t>לשמש</w:t>
      </w:r>
      <w:r w:rsidRPr="00C7157B">
        <w:rPr>
          <w:sz w:val="24"/>
          <w:szCs w:val="24"/>
          <w:rtl/>
        </w:rPr>
        <w:t xml:space="preserve"> </w:t>
      </w:r>
      <w:r w:rsidRPr="00C7157B">
        <w:rPr>
          <w:rFonts w:hint="cs"/>
          <w:sz w:val="24"/>
          <w:szCs w:val="24"/>
          <w:rtl/>
        </w:rPr>
        <w:t>בתור</w:t>
      </w:r>
      <w:r w:rsidRPr="00C7157B">
        <w:rPr>
          <w:sz w:val="24"/>
          <w:szCs w:val="24"/>
          <w:rtl/>
        </w:rPr>
        <w:t xml:space="preserve"> </w:t>
      </w:r>
      <w:r w:rsidRPr="00C7157B">
        <w:rPr>
          <w:rFonts w:hint="cs"/>
          <w:sz w:val="24"/>
          <w:szCs w:val="24"/>
          <w:rtl/>
        </w:rPr>
        <w:t>רופא</w:t>
      </w:r>
      <w:r w:rsidRPr="00C7157B">
        <w:rPr>
          <w:sz w:val="24"/>
          <w:szCs w:val="24"/>
          <w:rtl/>
        </w:rPr>
        <w:t xml:space="preserve"> </w:t>
      </w:r>
      <w:r w:rsidRPr="00C7157B">
        <w:rPr>
          <w:rFonts w:hint="cs"/>
          <w:sz w:val="24"/>
          <w:szCs w:val="24"/>
          <w:rtl/>
        </w:rPr>
        <w:t>פרטי</w:t>
      </w:r>
      <w:r w:rsidRPr="00C7157B">
        <w:rPr>
          <w:sz w:val="24"/>
          <w:szCs w:val="24"/>
          <w:rtl/>
        </w:rPr>
        <w:t xml:space="preserve"> </w:t>
      </w:r>
      <w:r w:rsidRPr="00C7157B">
        <w:rPr>
          <w:rFonts w:hint="cs"/>
          <w:sz w:val="24"/>
          <w:szCs w:val="24"/>
          <w:rtl/>
        </w:rPr>
        <w:t>בבית</w:t>
      </w:r>
      <w:r w:rsidRPr="00C7157B">
        <w:rPr>
          <w:sz w:val="24"/>
          <w:szCs w:val="24"/>
          <w:rtl/>
        </w:rPr>
        <w:t xml:space="preserve"> </w:t>
      </w:r>
      <w:r w:rsidRPr="00C7157B">
        <w:rPr>
          <w:rFonts w:hint="cs"/>
          <w:sz w:val="24"/>
          <w:szCs w:val="24"/>
          <w:rtl/>
        </w:rPr>
        <w:t>חיינו</w:t>
      </w:r>
      <w:r w:rsidRPr="00C7157B">
        <w:rPr>
          <w:sz w:val="24"/>
          <w:szCs w:val="24"/>
          <w:rtl/>
        </w:rPr>
        <w:t xml:space="preserve"> </w:t>
      </w:r>
      <w:r w:rsidRPr="00C7157B">
        <w:rPr>
          <w:rFonts w:hint="cs"/>
          <w:sz w:val="24"/>
          <w:szCs w:val="24"/>
          <w:rtl/>
        </w:rPr>
        <w:t>במשך</w:t>
      </w:r>
      <w:r w:rsidRPr="00C7157B">
        <w:rPr>
          <w:sz w:val="24"/>
          <w:szCs w:val="24"/>
          <w:rtl/>
        </w:rPr>
        <w:t xml:space="preserve"> </w:t>
      </w:r>
      <w:r w:rsidRPr="00C7157B">
        <w:rPr>
          <w:rFonts w:hint="cs"/>
          <w:sz w:val="24"/>
          <w:szCs w:val="24"/>
          <w:rtl/>
        </w:rPr>
        <w:t>ארבעים</w:t>
      </w:r>
      <w:r w:rsidRPr="00C7157B">
        <w:rPr>
          <w:sz w:val="24"/>
          <w:szCs w:val="24"/>
          <w:rtl/>
        </w:rPr>
        <w:t xml:space="preserve"> </w:t>
      </w:r>
      <w:r w:rsidRPr="00C7157B">
        <w:rPr>
          <w:rFonts w:hint="cs"/>
          <w:sz w:val="24"/>
          <w:szCs w:val="24"/>
          <w:rtl/>
        </w:rPr>
        <w:t>שנה</w:t>
      </w:r>
    </w:p>
    <w:p w14:paraId="5CC3F613" w14:textId="77777777" w:rsidR="00C7157B" w:rsidRPr="00C7157B" w:rsidRDefault="00C7157B" w:rsidP="00C7157B">
      <w:pPr>
        <w:pStyle w:val="af3"/>
        <w:spacing w:before="100" w:after="0"/>
        <w:rPr>
          <w:sz w:val="24"/>
          <w:szCs w:val="24"/>
        </w:rPr>
      </w:pPr>
      <w:r w:rsidRPr="00C7157B">
        <w:rPr>
          <w:rFonts w:hint="cs"/>
          <w:sz w:val="24"/>
          <w:szCs w:val="24"/>
          <w:rtl/>
        </w:rPr>
        <w:t>נפטר</w:t>
      </w:r>
      <w:r w:rsidRPr="00C7157B">
        <w:rPr>
          <w:sz w:val="24"/>
          <w:szCs w:val="24"/>
          <w:rtl/>
        </w:rPr>
        <w:t xml:space="preserve"> </w:t>
      </w:r>
      <w:r w:rsidRPr="00C7157B">
        <w:rPr>
          <w:rFonts w:hint="cs"/>
          <w:sz w:val="24"/>
          <w:szCs w:val="24"/>
          <w:rtl/>
        </w:rPr>
        <w:t>ביום</w:t>
      </w:r>
      <w:r w:rsidRPr="00C7157B">
        <w:rPr>
          <w:sz w:val="24"/>
          <w:szCs w:val="24"/>
          <w:rtl/>
        </w:rPr>
        <w:t xml:space="preserve"> </w:t>
      </w:r>
      <w:r w:rsidRPr="00C7157B">
        <w:rPr>
          <w:rFonts w:hint="cs"/>
          <w:sz w:val="24"/>
          <w:szCs w:val="24"/>
          <w:rtl/>
        </w:rPr>
        <w:t>שלישי</w:t>
      </w:r>
      <w:r w:rsidRPr="00C7157B">
        <w:rPr>
          <w:sz w:val="24"/>
          <w:szCs w:val="24"/>
          <w:rtl/>
        </w:rPr>
        <w:t xml:space="preserve"> </w:t>
      </w:r>
      <w:r w:rsidRPr="00C7157B">
        <w:rPr>
          <w:rFonts w:hint="cs"/>
          <w:sz w:val="24"/>
          <w:szCs w:val="24"/>
          <w:rtl/>
        </w:rPr>
        <w:t>לסדר</w:t>
      </w:r>
      <w:r w:rsidRPr="00C7157B">
        <w:rPr>
          <w:sz w:val="24"/>
          <w:szCs w:val="24"/>
          <w:rtl/>
        </w:rPr>
        <w:t xml:space="preserve"> </w:t>
      </w:r>
      <w:r w:rsidRPr="00C7157B">
        <w:rPr>
          <w:rFonts w:hint="cs"/>
          <w:sz w:val="24"/>
          <w:szCs w:val="24"/>
          <w:rtl/>
        </w:rPr>
        <w:t>ורפא</w:t>
      </w:r>
      <w:r w:rsidRPr="00C7157B">
        <w:rPr>
          <w:sz w:val="24"/>
          <w:szCs w:val="24"/>
          <w:rtl/>
        </w:rPr>
        <w:t xml:space="preserve"> </w:t>
      </w:r>
      <w:r w:rsidRPr="00C7157B">
        <w:rPr>
          <w:rFonts w:hint="cs"/>
          <w:sz w:val="24"/>
          <w:szCs w:val="24"/>
          <w:rtl/>
        </w:rPr>
        <w:t>ירפא</w:t>
      </w:r>
    </w:p>
    <w:p w14:paraId="64C416A9" w14:textId="77777777" w:rsidR="00C7157B" w:rsidRPr="00C7157B" w:rsidRDefault="00C7157B" w:rsidP="00C7157B">
      <w:pPr>
        <w:pStyle w:val="af3"/>
        <w:spacing w:before="100" w:after="0"/>
        <w:rPr>
          <w:b/>
          <w:bCs/>
          <w:sz w:val="24"/>
          <w:szCs w:val="24"/>
        </w:rPr>
      </w:pPr>
      <w:r w:rsidRPr="00C7157B">
        <w:rPr>
          <w:rFonts w:hint="cs"/>
          <w:b/>
          <w:bCs/>
          <w:sz w:val="24"/>
          <w:szCs w:val="24"/>
          <w:rtl/>
        </w:rPr>
        <w:t>כ</w:t>
      </w:r>
      <w:r w:rsidRPr="00C7157B">
        <w:rPr>
          <w:b/>
          <w:bCs/>
          <w:sz w:val="24"/>
          <w:szCs w:val="24"/>
          <w:rtl/>
        </w:rPr>
        <w:t>"</w:t>
      </w:r>
      <w:r w:rsidRPr="00C7157B">
        <w:rPr>
          <w:rFonts w:hint="cs"/>
          <w:b/>
          <w:bCs/>
          <w:sz w:val="24"/>
          <w:szCs w:val="24"/>
          <w:rtl/>
        </w:rPr>
        <w:t>ה</w:t>
      </w:r>
      <w:r w:rsidRPr="00C7157B">
        <w:rPr>
          <w:b/>
          <w:bCs/>
          <w:sz w:val="24"/>
          <w:szCs w:val="24"/>
          <w:rtl/>
        </w:rPr>
        <w:t xml:space="preserve"> </w:t>
      </w:r>
      <w:r w:rsidRPr="00C7157B">
        <w:rPr>
          <w:rFonts w:hint="cs"/>
          <w:b/>
          <w:bCs/>
          <w:sz w:val="24"/>
          <w:szCs w:val="24"/>
          <w:rtl/>
        </w:rPr>
        <w:t>שבט</w:t>
      </w:r>
      <w:r w:rsidRPr="00C7157B">
        <w:rPr>
          <w:b/>
          <w:bCs/>
          <w:sz w:val="24"/>
          <w:szCs w:val="24"/>
          <w:rtl/>
        </w:rPr>
        <w:t xml:space="preserve"> </w:t>
      </w:r>
      <w:r w:rsidRPr="00C7157B">
        <w:rPr>
          <w:rFonts w:hint="cs"/>
          <w:b/>
          <w:bCs/>
          <w:sz w:val="24"/>
          <w:szCs w:val="24"/>
          <w:rtl/>
        </w:rPr>
        <w:t>ה</w:t>
      </w:r>
      <w:r w:rsidRPr="00C7157B">
        <w:rPr>
          <w:b/>
          <w:bCs/>
          <w:sz w:val="24"/>
          <w:szCs w:val="24"/>
          <w:rtl/>
        </w:rPr>
        <w:t>'</w:t>
      </w:r>
      <w:r w:rsidRPr="00C7157B">
        <w:rPr>
          <w:rFonts w:hint="cs"/>
          <w:b/>
          <w:bCs/>
          <w:sz w:val="24"/>
          <w:szCs w:val="24"/>
          <w:rtl/>
        </w:rPr>
        <w:t>תשמ</w:t>
      </w:r>
      <w:r w:rsidRPr="00C7157B">
        <w:rPr>
          <w:b/>
          <w:bCs/>
          <w:sz w:val="24"/>
          <w:szCs w:val="24"/>
          <w:rtl/>
        </w:rPr>
        <w:t>"</w:t>
      </w:r>
      <w:r w:rsidRPr="00C7157B">
        <w:rPr>
          <w:rFonts w:hint="cs"/>
          <w:b/>
          <w:bCs/>
          <w:sz w:val="24"/>
          <w:szCs w:val="24"/>
          <w:rtl/>
        </w:rPr>
        <w:t>ט</w:t>
      </w:r>
    </w:p>
    <w:p w14:paraId="51A6307A" w14:textId="77777777" w:rsidR="00C7157B" w:rsidRPr="00C7157B" w:rsidRDefault="00C7157B" w:rsidP="00C7157B">
      <w:pPr>
        <w:pStyle w:val="af3"/>
        <w:spacing w:before="100" w:after="0"/>
        <w:rPr>
          <w:sz w:val="24"/>
          <w:szCs w:val="24"/>
        </w:rPr>
      </w:pPr>
      <w:r w:rsidRPr="00C7157B">
        <w:rPr>
          <w:sz w:val="24"/>
          <w:szCs w:val="24"/>
        </w:rPr>
        <w:sym w:font="Wingdings 2" w:char="F0B2"/>
      </w:r>
    </w:p>
    <w:p w14:paraId="6F9EA56A" w14:textId="77777777" w:rsidR="00C7157B" w:rsidRPr="004C1961" w:rsidRDefault="00C7157B" w:rsidP="00C7157B">
      <w:pPr>
        <w:pStyle w:val="af3"/>
        <w:spacing w:before="100" w:after="0"/>
        <w:rPr>
          <w:sz w:val="24"/>
          <w:szCs w:val="24"/>
        </w:rPr>
      </w:pPr>
      <w:r w:rsidRPr="004C1961">
        <w:rPr>
          <w:rFonts w:hint="cs"/>
          <w:sz w:val="24"/>
          <w:szCs w:val="24"/>
          <w:rtl/>
        </w:rPr>
        <w:t>ולעילוי</w:t>
      </w:r>
      <w:r w:rsidRPr="004C1961">
        <w:rPr>
          <w:sz w:val="24"/>
          <w:szCs w:val="24"/>
          <w:rtl/>
        </w:rPr>
        <w:t xml:space="preserve"> </w:t>
      </w:r>
      <w:r w:rsidRPr="004C1961">
        <w:rPr>
          <w:rFonts w:hint="cs"/>
          <w:sz w:val="24"/>
          <w:szCs w:val="24"/>
          <w:rtl/>
        </w:rPr>
        <w:t>נשמת</w:t>
      </w:r>
    </w:p>
    <w:p w14:paraId="343CBF55" w14:textId="77777777" w:rsidR="00C7157B" w:rsidRPr="004C1961" w:rsidRDefault="00C7157B" w:rsidP="00C7157B">
      <w:pPr>
        <w:pStyle w:val="af3"/>
        <w:spacing w:before="100" w:after="0"/>
        <w:rPr>
          <w:sz w:val="24"/>
          <w:szCs w:val="24"/>
        </w:rPr>
      </w:pPr>
      <w:r w:rsidRPr="004C1961">
        <w:rPr>
          <w:rFonts w:hint="cs"/>
          <w:sz w:val="24"/>
          <w:szCs w:val="24"/>
          <w:rtl/>
        </w:rPr>
        <w:t>האשה</w:t>
      </w:r>
      <w:r w:rsidRPr="004C1961">
        <w:rPr>
          <w:sz w:val="24"/>
          <w:szCs w:val="24"/>
          <w:rtl/>
        </w:rPr>
        <w:t xml:space="preserve"> </w:t>
      </w:r>
      <w:r w:rsidRPr="004C1961">
        <w:rPr>
          <w:rFonts w:hint="cs"/>
          <w:sz w:val="24"/>
          <w:szCs w:val="24"/>
          <w:rtl/>
        </w:rPr>
        <w:t>החשובה</w:t>
      </w:r>
      <w:r w:rsidRPr="004C1961">
        <w:rPr>
          <w:sz w:val="24"/>
          <w:szCs w:val="24"/>
          <w:rtl/>
        </w:rPr>
        <w:t xml:space="preserve"> </w:t>
      </w:r>
      <w:r w:rsidRPr="004C1961">
        <w:rPr>
          <w:rFonts w:hint="cs"/>
          <w:sz w:val="24"/>
          <w:szCs w:val="24"/>
          <w:rtl/>
        </w:rPr>
        <w:t>והכבודה</w:t>
      </w:r>
      <w:r w:rsidRPr="004C1961">
        <w:rPr>
          <w:sz w:val="24"/>
          <w:szCs w:val="24"/>
          <w:rtl/>
        </w:rPr>
        <w:t xml:space="preserve">, </w:t>
      </w:r>
      <w:r w:rsidRPr="004C1961">
        <w:rPr>
          <w:rFonts w:hint="cs"/>
          <w:sz w:val="24"/>
          <w:szCs w:val="24"/>
          <w:rtl/>
        </w:rPr>
        <w:t>אשת</w:t>
      </w:r>
      <w:r w:rsidRPr="004C1961">
        <w:rPr>
          <w:sz w:val="24"/>
          <w:szCs w:val="24"/>
          <w:rtl/>
        </w:rPr>
        <w:t xml:space="preserve"> </w:t>
      </w:r>
      <w:r w:rsidRPr="004C1961">
        <w:rPr>
          <w:rFonts w:hint="cs"/>
          <w:sz w:val="24"/>
          <w:szCs w:val="24"/>
          <w:rtl/>
        </w:rPr>
        <w:t>חיל</w:t>
      </w:r>
      <w:r w:rsidRPr="004C1961">
        <w:rPr>
          <w:sz w:val="24"/>
          <w:szCs w:val="24"/>
          <w:rtl/>
        </w:rPr>
        <w:t xml:space="preserve">, </w:t>
      </w:r>
      <w:r w:rsidRPr="004C1961">
        <w:rPr>
          <w:rFonts w:hint="cs"/>
          <w:sz w:val="24"/>
          <w:szCs w:val="24"/>
          <w:rtl/>
        </w:rPr>
        <w:t>משכלת</w:t>
      </w:r>
      <w:r w:rsidRPr="004C1961">
        <w:rPr>
          <w:sz w:val="24"/>
          <w:szCs w:val="24"/>
          <w:rtl/>
        </w:rPr>
        <w:t xml:space="preserve"> </w:t>
      </w:r>
      <w:r w:rsidRPr="004C1961">
        <w:rPr>
          <w:rFonts w:hint="cs"/>
          <w:sz w:val="24"/>
          <w:szCs w:val="24"/>
          <w:rtl/>
        </w:rPr>
        <w:t>ומלומדת</w:t>
      </w:r>
    </w:p>
    <w:p w14:paraId="1984E20B" w14:textId="3EFAA77B" w:rsidR="00C7157B" w:rsidRPr="004C1961" w:rsidRDefault="00C7157B" w:rsidP="00477E3C">
      <w:pPr>
        <w:pStyle w:val="af3"/>
        <w:spacing w:before="100" w:after="0"/>
        <w:rPr>
          <w:sz w:val="24"/>
          <w:szCs w:val="24"/>
        </w:rPr>
      </w:pPr>
      <w:r w:rsidRPr="004C1961">
        <w:rPr>
          <w:rFonts w:hint="cs"/>
          <w:sz w:val="24"/>
          <w:szCs w:val="24"/>
          <w:rtl/>
        </w:rPr>
        <w:t>עמדה</w:t>
      </w:r>
      <w:r w:rsidRPr="004C1961">
        <w:rPr>
          <w:sz w:val="24"/>
          <w:szCs w:val="24"/>
          <w:rtl/>
        </w:rPr>
        <w:t xml:space="preserve"> </w:t>
      </w:r>
      <w:r w:rsidRPr="004C1961">
        <w:rPr>
          <w:rFonts w:hint="cs"/>
          <w:sz w:val="24"/>
          <w:szCs w:val="24"/>
          <w:rtl/>
        </w:rPr>
        <w:t>תמיד</w:t>
      </w:r>
      <w:r w:rsidRPr="004C1961">
        <w:rPr>
          <w:sz w:val="24"/>
          <w:szCs w:val="24"/>
          <w:rtl/>
        </w:rPr>
        <w:t xml:space="preserve"> </w:t>
      </w:r>
      <w:r w:rsidRPr="004C1961">
        <w:rPr>
          <w:rFonts w:hint="cs"/>
          <w:sz w:val="24"/>
          <w:szCs w:val="24"/>
          <w:rtl/>
        </w:rPr>
        <w:t>לימין</w:t>
      </w:r>
      <w:r w:rsidRPr="004C1961">
        <w:rPr>
          <w:sz w:val="24"/>
          <w:szCs w:val="24"/>
          <w:rtl/>
        </w:rPr>
        <w:t xml:space="preserve"> </w:t>
      </w:r>
      <w:r w:rsidRPr="004C1961">
        <w:rPr>
          <w:rFonts w:hint="cs"/>
          <w:sz w:val="24"/>
          <w:szCs w:val="24"/>
          <w:rtl/>
        </w:rPr>
        <w:t>בעלה</w:t>
      </w:r>
      <w:r w:rsidRPr="004C1961">
        <w:rPr>
          <w:sz w:val="24"/>
          <w:szCs w:val="24"/>
          <w:rtl/>
        </w:rPr>
        <w:t xml:space="preserve"> </w:t>
      </w:r>
      <w:r w:rsidRPr="004C1961">
        <w:rPr>
          <w:rFonts w:hint="cs"/>
          <w:sz w:val="24"/>
          <w:szCs w:val="24"/>
          <w:rtl/>
        </w:rPr>
        <w:t>הדגול</w:t>
      </w:r>
      <w:r w:rsidRPr="004C1961">
        <w:rPr>
          <w:sz w:val="24"/>
          <w:szCs w:val="24"/>
          <w:rtl/>
        </w:rPr>
        <w:t xml:space="preserve"> </w:t>
      </w:r>
      <w:r w:rsidRPr="004C1961">
        <w:rPr>
          <w:rFonts w:hint="cs"/>
          <w:sz w:val="24"/>
          <w:szCs w:val="24"/>
          <w:rtl/>
        </w:rPr>
        <w:t>ע</w:t>
      </w:r>
      <w:r w:rsidRPr="004C1961">
        <w:rPr>
          <w:sz w:val="24"/>
          <w:szCs w:val="24"/>
          <w:rtl/>
        </w:rPr>
        <w:t>"</w:t>
      </w:r>
      <w:r w:rsidRPr="004C1961">
        <w:rPr>
          <w:rFonts w:hint="cs"/>
          <w:sz w:val="24"/>
          <w:szCs w:val="24"/>
          <w:rtl/>
        </w:rPr>
        <w:t>ה</w:t>
      </w:r>
      <w:r w:rsidRPr="004C1961">
        <w:rPr>
          <w:sz w:val="24"/>
          <w:szCs w:val="24"/>
          <w:rtl/>
        </w:rPr>
        <w:t xml:space="preserve"> "</w:t>
      </w:r>
      <w:r w:rsidRPr="004C1961">
        <w:rPr>
          <w:rFonts w:hint="cs"/>
          <w:sz w:val="24"/>
          <w:szCs w:val="24"/>
          <w:rtl/>
        </w:rPr>
        <w:t>רופא</w:t>
      </w:r>
      <w:r w:rsidRPr="004C1961">
        <w:rPr>
          <w:sz w:val="24"/>
          <w:szCs w:val="24"/>
          <w:rtl/>
        </w:rPr>
        <w:t xml:space="preserve"> </w:t>
      </w:r>
      <w:r w:rsidRPr="004C1961">
        <w:rPr>
          <w:rFonts w:hint="cs"/>
          <w:sz w:val="24"/>
          <w:szCs w:val="24"/>
          <w:rtl/>
        </w:rPr>
        <w:t>בית</w:t>
      </w:r>
      <w:r w:rsidRPr="004C1961">
        <w:rPr>
          <w:sz w:val="24"/>
          <w:szCs w:val="24"/>
          <w:rtl/>
        </w:rPr>
        <w:t xml:space="preserve"> </w:t>
      </w:r>
      <w:r w:rsidRPr="004C1961">
        <w:rPr>
          <w:rFonts w:hint="cs"/>
          <w:sz w:val="24"/>
          <w:szCs w:val="24"/>
          <w:rtl/>
        </w:rPr>
        <w:t>הרב</w:t>
      </w:r>
      <w:r w:rsidR="00477E3C" w:rsidRPr="00477E3C">
        <w:rPr>
          <w:rFonts w:hint="cs"/>
          <w:sz w:val="27"/>
          <w:szCs w:val="27"/>
          <w:rtl/>
        </w:rPr>
        <w:t>"</w:t>
      </w:r>
      <w:r w:rsidRPr="004C1961">
        <w:rPr>
          <w:rFonts w:hint="cs"/>
          <w:sz w:val="24"/>
          <w:szCs w:val="24"/>
          <w:rtl/>
        </w:rPr>
        <w:t>,</w:t>
      </w:r>
    </w:p>
    <w:p w14:paraId="19E08263" w14:textId="77777777" w:rsidR="00C7157B" w:rsidRPr="004C1961" w:rsidRDefault="00C7157B" w:rsidP="00C7157B">
      <w:pPr>
        <w:pStyle w:val="af3"/>
        <w:spacing w:before="100" w:after="0"/>
        <w:rPr>
          <w:sz w:val="24"/>
          <w:szCs w:val="24"/>
        </w:rPr>
      </w:pPr>
      <w:r w:rsidRPr="004C1961">
        <w:rPr>
          <w:rFonts w:hint="cs"/>
          <w:sz w:val="24"/>
          <w:szCs w:val="24"/>
          <w:rtl/>
        </w:rPr>
        <w:t>חינכה</w:t>
      </w:r>
      <w:r w:rsidRPr="004C1961">
        <w:rPr>
          <w:sz w:val="24"/>
          <w:szCs w:val="24"/>
          <w:rtl/>
        </w:rPr>
        <w:t xml:space="preserve"> </w:t>
      </w:r>
      <w:r w:rsidRPr="004C1961">
        <w:rPr>
          <w:rFonts w:hint="cs"/>
          <w:sz w:val="24"/>
          <w:szCs w:val="24"/>
          <w:rtl/>
        </w:rPr>
        <w:t>במסירות</w:t>
      </w:r>
      <w:r w:rsidRPr="004C1961">
        <w:rPr>
          <w:sz w:val="24"/>
          <w:szCs w:val="24"/>
          <w:rtl/>
        </w:rPr>
        <w:t xml:space="preserve"> </w:t>
      </w:r>
      <w:r w:rsidRPr="004C1961">
        <w:rPr>
          <w:rFonts w:hint="cs"/>
          <w:sz w:val="24"/>
          <w:szCs w:val="24"/>
          <w:rtl/>
        </w:rPr>
        <w:t>מיוחדת</w:t>
      </w:r>
      <w:r w:rsidRPr="004C1961">
        <w:rPr>
          <w:sz w:val="24"/>
          <w:szCs w:val="24"/>
          <w:rtl/>
        </w:rPr>
        <w:t xml:space="preserve"> </w:t>
      </w:r>
      <w:r w:rsidRPr="004C1961">
        <w:rPr>
          <w:rFonts w:hint="cs"/>
          <w:sz w:val="24"/>
          <w:szCs w:val="24"/>
          <w:rtl/>
        </w:rPr>
        <w:t>את</w:t>
      </w:r>
      <w:r w:rsidRPr="004C1961">
        <w:rPr>
          <w:sz w:val="24"/>
          <w:szCs w:val="24"/>
          <w:rtl/>
        </w:rPr>
        <w:t xml:space="preserve"> </w:t>
      </w:r>
      <w:r w:rsidRPr="004C1961">
        <w:rPr>
          <w:rFonts w:hint="cs"/>
          <w:sz w:val="24"/>
          <w:szCs w:val="24"/>
          <w:rtl/>
        </w:rPr>
        <w:t>בני</w:t>
      </w:r>
      <w:r w:rsidRPr="004C1961">
        <w:rPr>
          <w:sz w:val="24"/>
          <w:szCs w:val="24"/>
          <w:rtl/>
        </w:rPr>
        <w:t xml:space="preserve">' </w:t>
      </w:r>
      <w:r w:rsidRPr="004C1961">
        <w:rPr>
          <w:rFonts w:hint="cs"/>
          <w:sz w:val="24"/>
          <w:szCs w:val="24"/>
          <w:rtl/>
        </w:rPr>
        <w:t>שליט</w:t>
      </w:r>
      <w:r w:rsidRPr="004C1961">
        <w:rPr>
          <w:sz w:val="24"/>
          <w:szCs w:val="24"/>
          <w:rtl/>
        </w:rPr>
        <w:t>"</w:t>
      </w:r>
      <w:r w:rsidRPr="004C1961">
        <w:rPr>
          <w:rFonts w:hint="cs"/>
          <w:sz w:val="24"/>
          <w:szCs w:val="24"/>
          <w:rtl/>
        </w:rPr>
        <w:t>א</w:t>
      </w:r>
    </w:p>
    <w:p w14:paraId="54F6C0E4" w14:textId="77777777" w:rsidR="00C7157B" w:rsidRPr="004C1961" w:rsidRDefault="00C7157B" w:rsidP="00C7157B">
      <w:pPr>
        <w:pStyle w:val="af3"/>
        <w:spacing w:before="100" w:after="0"/>
        <w:rPr>
          <w:sz w:val="24"/>
          <w:szCs w:val="24"/>
        </w:rPr>
      </w:pPr>
      <w:r w:rsidRPr="004C1961">
        <w:rPr>
          <w:rFonts w:hint="cs"/>
          <w:sz w:val="24"/>
          <w:szCs w:val="24"/>
          <w:rtl/>
        </w:rPr>
        <w:t>וזכתה</w:t>
      </w:r>
      <w:r w:rsidRPr="004C1961">
        <w:rPr>
          <w:sz w:val="24"/>
          <w:szCs w:val="24"/>
          <w:rtl/>
        </w:rPr>
        <w:t xml:space="preserve"> </w:t>
      </w:r>
      <w:r w:rsidRPr="004C1961">
        <w:rPr>
          <w:rFonts w:hint="cs"/>
          <w:sz w:val="24"/>
          <w:szCs w:val="24"/>
          <w:rtl/>
        </w:rPr>
        <w:t>לקירובים</w:t>
      </w:r>
      <w:r w:rsidRPr="004C1961">
        <w:rPr>
          <w:sz w:val="24"/>
          <w:szCs w:val="24"/>
          <w:rtl/>
        </w:rPr>
        <w:t xml:space="preserve"> </w:t>
      </w:r>
      <w:r w:rsidRPr="004C1961">
        <w:rPr>
          <w:rFonts w:hint="cs"/>
          <w:sz w:val="24"/>
          <w:szCs w:val="24"/>
          <w:rtl/>
        </w:rPr>
        <w:t>מיוחדים</w:t>
      </w:r>
      <w:r w:rsidRPr="004C1961">
        <w:rPr>
          <w:sz w:val="24"/>
          <w:szCs w:val="24"/>
          <w:rtl/>
        </w:rPr>
        <w:t xml:space="preserve"> </w:t>
      </w:r>
      <w:r w:rsidRPr="004C1961">
        <w:rPr>
          <w:rFonts w:hint="cs"/>
          <w:sz w:val="24"/>
          <w:szCs w:val="24"/>
          <w:rtl/>
        </w:rPr>
        <w:t>מכ</w:t>
      </w:r>
      <w:r w:rsidRPr="004C1961">
        <w:rPr>
          <w:sz w:val="24"/>
          <w:szCs w:val="24"/>
          <w:rtl/>
        </w:rPr>
        <w:t>"</w:t>
      </w:r>
      <w:r w:rsidRPr="004C1961">
        <w:rPr>
          <w:rFonts w:hint="cs"/>
          <w:sz w:val="24"/>
          <w:szCs w:val="24"/>
          <w:rtl/>
        </w:rPr>
        <w:t>ק</w:t>
      </w:r>
      <w:r w:rsidRPr="004C1961">
        <w:rPr>
          <w:sz w:val="24"/>
          <w:szCs w:val="24"/>
          <w:rtl/>
        </w:rPr>
        <w:t xml:space="preserve"> </w:t>
      </w:r>
      <w:r w:rsidRPr="004C1961">
        <w:rPr>
          <w:rFonts w:hint="cs"/>
          <w:sz w:val="24"/>
          <w:szCs w:val="24"/>
          <w:rtl/>
        </w:rPr>
        <w:t>אדמו</w:t>
      </w:r>
      <w:r w:rsidRPr="004C1961">
        <w:rPr>
          <w:sz w:val="24"/>
          <w:szCs w:val="24"/>
          <w:rtl/>
        </w:rPr>
        <w:t>"</w:t>
      </w:r>
      <w:r w:rsidRPr="004C1961">
        <w:rPr>
          <w:rFonts w:hint="cs"/>
          <w:sz w:val="24"/>
          <w:szCs w:val="24"/>
          <w:rtl/>
        </w:rPr>
        <w:t>ר</w:t>
      </w:r>
      <w:r w:rsidRPr="004C1961">
        <w:rPr>
          <w:sz w:val="24"/>
          <w:szCs w:val="24"/>
          <w:rtl/>
        </w:rPr>
        <w:t xml:space="preserve"> </w:t>
      </w:r>
      <w:r w:rsidRPr="004C1961">
        <w:rPr>
          <w:rFonts w:hint="cs"/>
          <w:sz w:val="24"/>
          <w:szCs w:val="24"/>
          <w:rtl/>
        </w:rPr>
        <w:t>נשיא</w:t>
      </w:r>
      <w:r w:rsidRPr="004C1961">
        <w:rPr>
          <w:sz w:val="24"/>
          <w:szCs w:val="24"/>
          <w:rtl/>
        </w:rPr>
        <w:t xml:space="preserve"> </w:t>
      </w:r>
      <w:r w:rsidRPr="004C1961">
        <w:rPr>
          <w:rFonts w:hint="cs"/>
          <w:sz w:val="24"/>
          <w:szCs w:val="24"/>
          <w:rtl/>
        </w:rPr>
        <w:t>דורנו</w:t>
      </w:r>
    </w:p>
    <w:p w14:paraId="1952DC1F" w14:textId="77777777" w:rsidR="00C7157B" w:rsidRPr="004C1961" w:rsidRDefault="00C7157B" w:rsidP="00C7157B">
      <w:pPr>
        <w:pStyle w:val="af3"/>
        <w:spacing w:before="100" w:after="0"/>
        <w:rPr>
          <w:sz w:val="24"/>
          <w:szCs w:val="24"/>
        </w:rPr>
      </w:pPr>
      <w:r w:rsidRPr="004C1961">
        <w:rPr>
          <w:rFonts w:hint="cs"/>
          <w:sz w:val="24"/>
          <w:szCs w:val="24"/>
          <w:rtl/>
        </w:rPr>
        <w:t>מרת</w:t>
      </w:r>
      <w:r w:rsidRPr="004C1961">
        <w:rPr>
          <w:sz w:val="24"/>
          <w:szCs w:val="24"/>
          <w:rtl/>
        </w:rPr>
        <w:t xml:space="preserve"> </w:t>
      </w:r>
      <w:r w:rsidRPr="004C1961">
        <w:rPr>
          <w:rFonts w:hint="cs"/>
          <w:b/>
          <w:bCs/>
          <w:sz w:val="24"/>
          <w:szCs w:val="24"/>
          <w:rtl/>
        </w:rPr>
        <w:t>הינדא</w:t>
      </w:r>
      <w:r w:rsidRPr="004C1961">
        <w:rPr>
          <w:sz w:val="24"/>
          <w:szCs w:val="24"/>
          <w:rtl/>
        </w:rPr>
        <w:t xml:space="preserve"> </w:t>
      </w:r>
      <w:r w:rsidRPr="004C1961">
        <w:rPr>
          <w:rFonts w:hint="cs"/>
          <w:b/>
          <w:bCs/>
          <w:sz w:val="24"/>
          <w:szCs w:val="24"/>
          <w:rtl/>
        </w:rPr>
        <w:t>רחל</w:t>
      </w:r>
      <w:r w:rsidRPr="004C1961">
        <w:rPr>
          <w:sz w:val="24"/>
          <w:szCs w:val="24"/>
          <w:rtl/>
        </w:rPr>
        <w:t xml:space="preserve"> </w:t>
      </w:r>
      <w:r w:rsidRPr="004C1961">
        <w:rPr>
          <w:rFonts w:hint="cs"/>
          <w:sz w:val="24"/>
          <w:szCs w:val="24"/>
          <w:rtl/>
        </w:rPr>
        <w:t>ע</w:t>
      </w:r>
      <w:r w:rsidRPr="004C1961">
        <w:rPr>
          <w:sz w:val="24"/>
          <w:szCs w:val="24"/>
          <w:rtl/>
        </w:rPr>
        <w:t>"</w:t>
      </w:r>
      <w:r w:rsidRPr="004C1961">
        <w:rPr>
          <w:rFonts w:hint="cs"/>
          <w:sz w:val="24"/>
          <w:szCs w:val="24"/>
          <w:rtl/>
        </w:rPr>
        <w:t xml:space="preserve">ה </w:t>
      </w:r>
      <w:r w:rsidRPr="004C1961">
        <w:rPr>
          <w:rFonts w:hint="cs"/>
          <w:b/>
          <w:bCs/>
          <w:sz w:val="24"/>
          <w:szCs w:val="24"/>
          <w:rtl/>
        </w:rPr>
        <w:t>זליגסון</w:t>
      </w:r>
    </w:p>
    <w:p w14:paraId="1AD35D51" w14:textId="77777777" w:rsidR="00C7157B" w:rsidRPr="004C1961" w:rsidRDefault="00C7157B" w:rsidP="00C7157B">
      <w:pPr>
        <w:pStyle w:val="af3"/>
        <w:spacing w:before="100" w:after="0"/>
        <w:rPr>
          <w:sz w:val="24"/>
          <w:szCs w:val="24"/>
        </w:rPr>
      </w:pPr>
      <w:r w:rsidRPr="004C1961">
        <w:rPr>
          <w:rFonts w:hint="cs"/>
          <w:sz w:val="24"/>
          <w:szCs w:val="24"/>
          <w:rtl/>
        </w:rPr>
        <w:t>בת</w:t>
      </w:r>
      <w:r w:rsidRPr="004C1961">
        <w:rPr>
          <w:sz w:val="24"/>
          <w:szCs w:val="24"/>
          <w:rtl/>
        </w:rPr>
        <w:t xml:space="preserve"> </w:t>
      </w:r>
      <w:r w:rsidRPr="004C1961">
        <w:rPr>
          <w:rFonts w:hint="cs"/>
          <w:sz w:val="24"/>
          <w:szCs w:val="24"/>
          <w:rtl/>
        </w:rPr>
        <w:t>הרה</w:t>
      </w:r>
      <w:r w:rsidRPr="004C1961">
        <w:rPr>
          <w:sz w:val="24"/>
          <w:szCs w:val="24"/>
          <w:rtl/>
        </w:rPr>
        <w:t>"</w:t>
      </w:r>
      <w:r w:rsidRPr="004C1961">
        <w:rPr>
          <w:rFonts w:hint="cs"/>
          <w:sz w:val="24"/>
          <w:szCs w:val="24"/>
          <w:rtl/>
        </w:rPr>
        <w:t>ח</w:t>
      </w:r>
      <w:r w:rsidRPr="004C1961">
        <w:rPr>
          <w:sz w:val="24"/>
          <w:szCs w:val="24"/>
          <w:rtl/>
        </w:rPr>
        <w:t xml:space="preserve"> </w:t>
      </w:r>
      <w:r w:rsidRPr="004C1961">
        <w:rPr>
          <w:rFonts w:hint="cs"/>
          <w:sz w:val="24"/>
          <w:szCs w:val="24"/>
          <w:rtl/>
        </w:rPr>
        <w:t>הרה</w:t>
      </w:r>
      <w:r w:rsidRPr="004C1961">
        <w:rPr>
          <w:sz w:val="24"/>
          <w:szCs w:val="24"/>
          <w:rtl/>
        </w:rPr>
        <w:t>"</w:t>
      </w:r>
      <w:r w:rsidRPr="004C1961">
        <w:rPr>
          <w:rFonts w:hint="cs"/>
          <w:sz w:val="24"/>
          <w:szCs w:val="24"/>
          <w:rtl/>
        </w:rPr>
        <w:t>ת</w:t>
      </w:r>
      <w:r w:rsidRPr="004C1961">
        <w:rPr>
          <w:sz w:val="24"/>
          <w:szCs w:val="24"/>
          <w:rtl/>
        </w:rPr>
        <w:t xml:space="preserve"> </w:t>
      </w:r>
      <w:r w:rsidRPr="004C1961">
        <w:rPr>
          <w:rFonts w:hint="cs"/>
          <w:sz w:val="24"/>
          <w:szCs w:val="24"/>
          <w:rtl/>
        </w:rPr>
        <w:t>ר</w:t>
      </w:r>
      <w:r w:rsidRPr="004C1961">
        <w:rPr>
          <w:sz w:val="24"/>
          <w:szCs w:val="24"/>
          <w:rtl/>
        </w:rPr>
        <w:t xml:space="preserve">' </w:t>
      </w:r>
      <w:r w:rsidRPr="004C1961">
        <w:rPr>
          <w:rFonts w:hint="cs"/>
          <w:b/>
          <w:bCs/>
          <w:sz w:val="24"/>
          <w:szCs w:val="24"/>
          <w:rtl/>
        </w:rPr>
        <w:t>יצחק</w:t>
      </w:r>
      <w:r w:rsidRPr="004C1961">
        <w:rPr>
          <w:sz w:val="24"/>
          <w:szCs w:val="24"/>
          <w:rtl/>
        </w:rPr>
        <w:t xml:space="preserve"> </w:t>
      </w:r>
      <w:r w:rsidRPr="004C1961">
        <w:rPr>
          <w:rFonts w:hint="cs"/>
          <w:b/>
          <w:bCs/>
          <w:sz w:val="24"/>
          <w:szCs w:val="24"/>
          <w:rtl/>
        </w:rPr>
        <w:t>מאיר</w:t>
      </w:r>
      <w:r w:rsidRPr="004C1961">
        <w:rPr>
          <w:sz w:val="24"/>
          <w:szCs w:val="24"/>
          <w:rtl/>
        </w:rPr>
        <w:t xml:space="preserve"> </w:t>
      </w:r>
      <w:r w:rsidRPr="004C1961">
        <w:rPr>
          <w:rFonts w:hint="cs"/>
          <w:sz w:val="24"/>
          <w:szCs w:val="24"/>
          <w:rtl/>
        </w:rPr>
        <w:t>הכהן</w:t>
      </w:r>
      <w:r w:rsidRPr="004C1961">
        <w:rPr>
          <w:sz w:val="24"/>
          <w:szCs w:val="24"/>
          <w:rtl/>
        </w:rPr>
        <w:t xml:space="preserve"> </w:t>
      </w:r>
      <w:r w:rsidRPr="004C1961">
        <w:rPr>
          <w:rFonts w:hint="cs"/>
          <w:sz w:val="24"/>
          <w:szCs w:val="24"/>
          <w:rtl/>
        </w:rPr>
        <w:t>שו</w:t>
      </w:r>
      <w:r w:rsidRPr="004C1961">
        <w:rPr>
          <w:sz w:val="24"/>
          <w:szCs w:val="24"/>
          <w:rtl/>
        </w:rPr>
        <w:t>"</w:t>
      </w:r>
      <w:r w:rsidRPr="004C1961">
        <w:rPr>
          <w:rFonts w:hint="cs"/>
          <w:sz w:val="24"/>
          <w:szCs w:val="24"/>
          <w:rtl/>
        </w:rPr>
        <w:t>ב</w:t>
      </w:r>
      <w:r w:rsidRPr="004C1961">
        <w:rPr>
          <w:sz w:val="24"/>
          <w:szCs w:val="24"/>
          <w:rtl/>
        </w:rPr>
        <w:t xml:space="preserve"> </w:t>
      </w:r>
      <w:r w:rsidRPr="004C1961">
        <w:rPr>
          <w:rFonts w:hint="cs"/>
          <w:sz w:val="24"/>
          <w:szCs w:val="24"/>
          <w:rtl/>
        </w:rPr>
        <w:t>ע</w:t>
      </w:r>
      <w:r w:rsidRPr="004C1961">
        <w:rPr>
          <w:sz w:val="24"/>
          <w:szCs w:val="24"/>
          <w:rtl/>
        </w:rPr>
        <w:t>"</w:t>
      </w:r>
      <w:r w:rsidRPr="004C1961">
        <w:rPr>
          <w:rFonts w:hint="cs"/>
          <w:sz w:val="24"/>
          <w:szCs w:val="24"/>
          <w:rtl/>
        </w:rPr>
        <w:t>ה</w:t>
      </w:r>
    </w:p>
    <w:p w14:paraId="39AFADEA" w14:textId="77777777" w:rsidR="00C7157B" w:rsidRPr="004C1961" w:rsidRDefault="00C7157B" w:rsidP="00C7157B">
      <w:pPr>
        <w:pStyle w:val="af3"/>
        <w:spacing w:before="100" w:after="0"/>
        <w:rPr>
          <w:sz w:val="24"/>
          <w:szCs w:val="24"/>
        </w:rPr>
      </w:pPr>
      <w:r w:rsidRPr="004C1961">
        <w:rPr>
          <w:rFonts w:hint="cs"/>
          <w:sz w:val="24"/>
          <w:szCs w:val="24"/>
          <w:rtl/>
        </w:rPr>
        <w:t>נפטרה</w:t>
      </w:r>
      <w:r w:rsidRPr="004C1961">
        <w:rPr>
          <w:sz w:val="24"/>
          <w:szCs w:val="24"/>
          <w:rtl/>
        </w:rPr>
        <w:t xml:space="preserve"> </w:t>
      </w:r>
      <w:r w:rsidRPr="004C1961">
        <w:rPr>
          <w:rFonts w:hint="cs"/>
          <w:sz w:val="24"/>
          <w:szCs w:val="24"/>
          <w:rtl/>
        </w:rPr>
        <w:t>אור</w:t>
      </w:r>
      <w:r w:rsidRPr="004C1961">
        <w:rPr>
          <w:sz w:val="24"/>
          <w:szCs w:val="24"/>
          <w:rtl/>
        </w:rPr>
        <w:t xml:space="preserve"> </w:t>
      </w:r>
      <w:r w:rsidRPr="004C1961">
        <w:rPr>
          <w:rFonts w:hint="cs"/>
          <w:sz w:val="24"/>
          <w:szCs w:val="24"/>
          <w:rtl/>
        </w:rPr>
        <w:t>ליום</w:t>
      </w:r>
      <w:r w:rsidRPr="004C1961">
        <w:rPr>
          <w:sz w:val="24"/>
          <w:szCs w:val="24"/>
          <w:rtl/>
        </w:rPr>
        <w:t xml:space="preserve"> </w:t>
      </w:r>
      <w:r w:rsidRPr="004C1961">
        <w:rPr>
          <w:rFonts w:hint="cs"/>
          <w:sz w:val="24"/>
          <w:szCs w:val="24"/>
          <w:rtl/>
        </w:rPr>
        <w:t>ועש</w:t>
      </w:r>
      <w:r w:rsidRPr="004C1961">
        <w:rPr>
          <w:sz w:val="24"/>
          <w:szCs w:val="24"/>
          <w:rtl/>
        </w:rPr>
        <w:t>"</w:t>
      </w:r>
      <w:r w:rsidRPr="004C1961">
        <w:rPr>
          <w:rFonts w:hint="cs"/>
          <w:sz w:val="24"/>
          <w:szCs w:val="24"/>
          <w:rtl/>
        </w:rPr>
        <w:t>ק</w:t>
      </w:r>
      <w:r w:rsidRPr="004C1961">
        <w:rPr>
          <w:sz w:val="24"/>
          <w:szCs w:val="24"/>
          <w:rtl/>
        </w:rPr>
        <w:t xml:space="preserve"> </w:t>
      </w:r>
      <w:r w:rsidRPr="004C1961">
        <w:rPr>
          <w:rFonts w:hint="cs"/>
          <w:sz w:val="24"/>
          <w:szCs w:val="24"/>
          <w:rtl/>
        </w:rPr>
        <w:t>פ</w:t>
      </w:r>
      <w:r w:rsidRPr="004C1961">
        <w:rPr>
          <w:sz w:val="24"/>
          <w:szCs w:val="24"/>
          <w:rtl/>
        </w:rPr>
        <w:t xml:space="preserve">' </w:t>
      </w:r>
      <w:r w:rsidRPr="004C1961">
        <w:rPr>
          <w:rFonts w:hint="cs"/>
          <w:sz w:val="24"/>
          <w:szCs w:val="24"/>
          <w:rtl/>
        </w:rPr>
        <w:t>מקץ</w:t>
      </w:r>
    </w:p>
    <w:p w14:paraId="23AFBA68" w14:textId="77777777" w:rsidR="00C7157B" w:rsidRPr="004C1961" w:rsidRDefault="00C7157B" w:rsidP="00C7157B">
      <w:pPr>
        <w:pStyle w:val="af3"/>
        <w:spacing w:before="100" w:after="0"/>
        <w:rPr>
          <w:sz w:val="24"/>
          <w:szCs w:val="24"/>
        </w:rPr>
      </w:pPr>
      <w:r w:rsidRPr="004C1961">
        <w:rPr>
          <w:rFonts w:hint="cs"/>
          <w:sz w:val="24"/>
          <w:szCs w:val="24"/>
          <w:rtl/>
        </w:rPr>
        <w:t>ג</w:t>
      </w:r>
      <w:r w:rsidRPr="004C1961">
        <w:rPr>
          <w:sz w:val="24"/>
          <w:szCs w:val="24"/>
          <w:rtl/>
        </w:rPr>
        <w:t xml:space="preserve">' </w:t>
      </w:r>
      <w:r w:rsidRPr="004C1961">
        <w:rPr>
          <w:rFonts w:hint="cs"/>
          <w:sz w:val="24"/>
          <w:szCs w:val="24"/>
          <w:rtl/>
        </w:rPr>
        <w:t>טבת</w:t>
      </w:r>
      <w:r w:rsidRPr="004C1961">
        <w:rPr>
          <w:sz w:val="24"/>
          <w:szCs w:val="24"/>
          <w:rtl/>
        </w:rPr>
        <w:t xml:space="preserve"> </w:t>
      </w:r>
      <w:r w:rsidRPr="004C1961">
        <w:rPr>
          <w:rFonts w:hint="cs"/>
          <w:sz w:val="24"/>
          <w:szCs w:val="24"/>
          <w:rtl/>
        </w:rPr>
        <w:t>זאת</w:t>
      </w:r>
      <w:r w:rsidRPr="004C1961">
        <w:rPr>
          <w:sz w:val="24"/>
          <w:szCs w:val="24"/>
          <w:rtl/>
        </w:rPr>
        <w:t xml:space="preserve"> </w:t>
      </w:r>
      <w:r w:rsidRPr="004C1961">
        <w:rPr>
          <w:rFonts w:hint="cs"/>
          <w:sz w:val="24"/>
          <w:szCs w:val="24"/>
          <w:rtl/>
        </w:rPr>
        <w:t>חנוכה</w:t>
      </w:r>
      <w:r w:rsidRPr="004C1961">
        <w:rPr>
          <w:sz w:val="24"/>
          <w:szCs w:val="24"/>
          <w:rtl/>
        </w:rPr>
        <w:t xml:space="preserve"> </w:t>
      </w:r>
      <w:r w:rsidRPr="004C1961">
        <w:rPr>
          <w:rFonts w:hint="cs"/>
          <w:sz w:val="24"/>
          <w:szCs w:val="24"/>
          <w:rtl/>
        </w:rPr>
        <w:t>ה</w:t>
      </w:r>
      <w:r w:rsidRPr="004C1961">
        <w:rPr>
          <w:sz w:val="24"/>
          <w:szCs w:val="24"/>
          <w:rtl/>
        </w:rPr>
        <w:t>'</w:t>
      </w:r>
      <w:r w:rsidRPr="004C1961">
        <w:rPr>
          <w:rFonts w:hint="cs"/>
          <w:sz w:val="24"/>
          <w:szCs w:val="24"/>
          <w:rtl/>
        </w:rPr>
        <w:t>תשס</w:t>
      </w:r>
      <w:r w:rsidRPr="004C1961">
        <w:rPr>
          <w:sz w:val="24"/>
          <w:szCs w:val="24"/>
          <w:rtl/>
        </w:rPr>
        <w:t>"</w:t>
      </w:r>
      <w:r w:rsidRPr="004C1961">
        <w:rPr>
          <w:rFonts w:hint="cs"/>
          <w:sz w:val="24"/>
          <w:szCs w:val="24"/>
          <w:rtl/>
        </w:rPr>
        <w:t>א</w:t>
      </w:r>
    </w:p>
    <w:p w14:paraId="278EFDCD" w14:textId="77777777" w:rsidR="00C7157B" w:rsidRPr="004C1961" w:rsidRDefault="00C7157B" w:rsidP="00C7157B">
      <w:pPr>
        <w:pStyle w:val="af3"/>
        <w:spacing w:before="100" w:after="0"/>
        <w:rPr>
          <w:sz w:val="24"/>
          <w:szCs w:val="24"/>
          <w:rtl/>
        </w:rPr>
      </w:pPr>
      <w:r w:rsidRPr="004C1961">
        <w:rPr>
          <w:rFonts w:hint="cs"/>
          <w:sz w:val="24"/>
          <w:szCs w:val="24"/>
          <w:rtl/>
        </w:rPr>
        <w:t>והובאה</w:t>
      </w:r>
      <w:r w:rsidRPr="004C1961">
        <w:rPr>
          <w:sz w:val="24"/>
          <w:szCs w:val="24"/>
          <w:rtl/>
        </w:rPr>
        <w:t xml:space="preserve"> </w:t>
      </w:r>
      <w:r w:rsidRPr="004C1961">
        <w:rPr>
          <w:rFonts w:hint="cs"/>
          <w:sz w:val="24"/>
          <w:szCs w:val="24"/>
          <w:rtl/>
        </w:rPr>
        <w:t>למנוחות</w:t>
      </w:r>
      <w:r w:rsidRPr="004C1961">
        <w:rPr>
          <w:sz w:val="24"/>
          <w:szCs w:val="24"/>
          <w:rtl/>
        </w:rPr>
        <w:t xml:space="preserve"> </w:t>
      </w:r>
      <w:r w:rsidRPr="004C1961">
        <w:rPr>
          <w:rFonts w:hint="cs"/>
          <w:sz w:val="24"/>
          <w:szCs w:val="24"/>
          <w:rtl/>
        </w:rPr>
        <w:t>בו</w:t>
      </w:r>
      <w:r w:rsidRPr="004C1961">
        <w:rPr>
          <w:sz w:val="24"/>
          <w:szCs w:val="24"/>
          <w:rtl/>
        </w:rPr>
        <w:t xml:space="preserve"> </w:t>
      </w:r>
      <w:r w:rsidRPr="004C1961">
        <w:rPr>
          <w:rFonts w:hint="cs"/>
          <w:sz w:val="24"/>
          <w:szCs w:val="24"/>
          <w:rtl/>
        </w:rPr>
        <w:t>ביום</w:t>
      </w:r>
      <w:r w:rsidRPr="004C1961">
        <w:rPr>
          <w:sz w:val="24"/>
          <w:szCs w:val="24"/>
          <w:rtl/>
        </w:rPr>
        <w:t xml:space="preserve"> </w:t>
      </w:r>
      <w:r w:rsidRPr="004C1961">
        <w:rPr>
          <w:rFonts w:hint="cs"/>
          <w:sz w:val="24"/>
          <w:szCs w:val="24"/>
          <w:rtl/>
        </w:rPr>
        <w:t>אחר</w:t>
      </w:r>
      <w:r w:rsidRPr="004C1961">
        <w:rPr>
          <w:sz w:val="24"/>
          <w:szCs w:val="24"/>
          <w:rtl/>
        </w:rPr>
        <w:t xml:space="preserve"> </w:t>
      </w:r>
      <w:r w:rsidRPr="004C1961">
        <w:rPr>
          <w:rFonts w:hint="cs"/>
          <w:sz w:val="24"/>
          <w:szCs w:val="24"/>
          <w:rtl/>
        </w:rPr>
        <w:t>חצות</w:t>
      </w:r>
    </w:p>
    <w:p w14:paraId="33AB6908" w14:textId="77777777" w:rsidR="00C7157B" w:rsidRPr="004C1961" w:rsidRDefault="00C7157B" w:rsidP="00C7157B">
      <w:pPr>
        <w:pStyle w:val="af3"/>
        <w:spacing w:before="100" w:after="0"/>
        <w:rPr>
          <w:b/>
          <w:bCs/>
          <w:sz w:val="24"/>
          <w:szCs w:val="24"/>
        </w:rPr>
      </w:pPr>
      <w:r w:rsidRPr="004C1961">
        <w:rPr>
          <w:rFonts w:hint="cs"/>
          <w:b/>
          <w:bCs/>
          <w:sz w:val="24"/>
          <w:szCs w:val="24"/>
          <w:rtl/>
        </w:rPr>
        <w:t>ת</w:t>
      </w:r>
      <w:r w:rsidRPr="004C1961">
        <w:rPr>
          <w:b/>
          <w:bCs/>
          <w:sz w:val="24"/>
          <w:szCs w:val="24"/>
          <w:rtl/>
        </w:rPr>
        <w:t>.</w:t>
      </w:r>
      <w:r w:rsidRPr="004C1961">
        <w:rPr>
          <w:rFonts w:hint="cs"/>
          <w:b/>
          <w:bCs/>
          <w:sz w:val="24"/>
          <w:szCs w:val="24"/>
          <w:rtl/>
        </w:rPr>
        <w:t>נ</w:t>
      </w:r>
      <w:r w:rsidRPr="004C1961">
        <w:rPr>
          <w:b/>
          <w:bCs/>
          <w:sz w:val="24"/>
          <w:szCs w:val="24"/>
          <w:rtl/>
        </w:rPr>
        <w:t>.</w:t>
      </w:r>
      <w:r w:rsidRPr="004C1961">
        <w:rPr>
          <w:rFonts w:hint="cs"/>
          <w:b/>
          <w:bCs/>
          <w:sz w:val="24"/>
          <w:szCs w:val="24"/>
          <w:rtl/>
        </w:rPr>
        <w:t>צ</w:t>
      </w:r>
      <w:r w:rsidRPr="004C1961">
        <w:rPr>
          <w:b/>
          <w:bCs/>
          <w:sz w:val="24"/>
          <w:szCs w:val="24"/>
          <w:rtl/>
        </w:rPr>
        <w:t>.</w:t>
      </w:r>
      <w:r w:rsidRPr="004C1961">
        <w:rPr>
          <w:rFonts w:hint="cs"/>
          <w:b/>
          <w:bCs/>
          <w:sz w:val="24"/>
          <w:szCs w:val="24"/>
          <w:rtl/>
        </w:rPr>
        <w:t>ב</w:t>
      </w:r>
      <w:r w:rsidRPr="004C1961">
        <w:rPr>
          <w:b/>
          <w:bCs/>
          <w:sz w:val="24"/>
          <w:szCs w:val="24"/>
          <w:rtl/>
        </w:rPr>
        <w:t>.</w:t>
      </w:r>
      <w:r w:rsidRPr="004C1961">
        <w:rPr>
          <w:rFonts w:hint="cs"/>
          <w:b/>
          <w:bCs/>
          <w:sz w:val="24"/>
          <w:szCs w:val="24"/>
          <w:rtl/>
        </w:rPr>
        <w:t>ה.</w:t>
      </w:r>
    </w:p>
    <w:p w14:paraId="51E91D4A" w14:textId="77777777" w:rsidR="00C7157B" w:rsidRPr="00C7157B" w:rsidRDefault="00C7157B" w:rsidP="00C7157B">
      <w:pPr>
        <w:pStyle w:val="af3"/>
        <w:spacing w:before="100" w:after="0"/>
        <w:rPr>
          <w:sz w:val="24"/>
          <w:szCs w:val="24"/>
          <w:rtl/>
        </w:rPr>
      </w:pPr>
      <w:r w:rsidRPr="00C7157B">
        <w:rPr>
          <w:sz w:val="24"/>
          <w:szCs w:val="24"/>
        </w:rPr>
        <w:sym w:font="Wingdings 2" w:char="F0B2"/>
      </w:r>
    </w:p>
    <w:p w14:paraId="7715815D" w14:textId="77777777" w:rsidR="00C7157B" w:rsidRPr="00C7157B" w:rsidRDefault="00C7157B" w:rsidP="00C7157B">
      <w:pPr>
        <w:pStyle w:val="af3"/>
        <w:spacing w:before="100" w:after="0"/>
        <w:rPr>
          <w:sz w:val="24"/>
          <w:szCs w:val="24"/>
        </w:rPr>
      </w:pPr>
      <w:r w:rsidRPr="00C7157B">
        <w:rPr>
          <w:sz w:val="24"/>
          <w:szCs w:val="24"/>
          <w:rtl/>
        </w:rPr>
        <w:t>נדפס ע"י ולזכות</w:t>
      </w:r>
    </w:p>
    <w:p w14:paraId="0F10B2B1" w14:textId="77777777" w:rsidR="00C7157B" w:rsidRPr="00C7157B" w:rsidRDefault="00C7157B" w:rsidP="00C7157B">
      <w:pPr>
        <w:pStyle w:val="af3"/>
        <w:spacing w:before="100" w:after="0"/>
        <w:rPr>
          <w:sz w:val="24"/>
          <w:szCs w:val="24"/>
        </w:rPr>
      </w:pPr>
      <w:r w:rsidRPr="00C7157B">
        <w:rPr>
          <w:sz w:val="24"/>
          <w:szCs w:val="24"/>
          <w:rtl/>
        </w:rPr>
        <w:t xml:space="preserve">הרה"ת </w:t>
      </w:r>
      <w:r w:rsidRPr="00C7157B">
        <w:rPr>
          <w:b/>
          <w:bCs/>
          <w:sz w:val="24"/>
          <w:szCs w:val="24"/>
          <w:rtl/>
        </w:rPr>
        <w:t>מיכאל</w:t>
      </w:r>
      <w:r w:rsidRPr="00C7157B">
        <w:rPr>
          <w:sz w:val="24"/>
          <w:szCs w:val="24"/>
          <w:rtl/>
        </w:rPr>
        <w:t xml:space="preserve"> </w:t>
      </w:r>
      <w:r w:rsidRPr="00C7157B">
        <w:rPr>
          <w:b/>
          <w:bCs/>
          <w:sz w:val="24"/>
          <w:szCs w:val="24"/>
          <w:rtl/>
        </w:rPr>
        <w:t>אהרן</w:t>
      </w:r>
      <w:r w:rsidRPr="00C7157B">
        <w:rPr>
          <w:sz w:val="24"/>
          <w:szCs w:val="24"/>
          <w:rtl/>
        </w:rPr>
        <w:t xml:space="preserve"> וזוגתו</w:t>
      </w:r>
      <w:r w:rsidRPr="00C7157B">
        <w:rPr>
          <w:rFonts w:hint="cs"/>
          <w:sz w:val="24"/>
          <w:szCs w:val="24"/>
          <w:rtl/>
        </w:rPr>
        <w:t xml:space="preserve"> </w:t>
      </w:r>
      <w:r w:rsidRPr="00C7157B">
        <w:rPr>
          <w:sz w:val="24"/>
          <w:szCs w:val="24"/>
          <w:rtl/>
        </w:rPr>
        <w:t xml:space="preserve">מרת </w:t>
      </w:r>
      <w:r w:rsidRPr="00C7157B">
        <w:rPr>
          <w:b/>
          <w:bCs/>
          <w:sz w:val="24"/>
          <w:szCs w:val="24"/>
          <w:rtl/>
        </w:rPr>
        <w:t>חנה</w:t>
      </w:r>
      <w:r w:rsidRPr="00C7157B">
        <w:rPr>
          <w:sz w:val="24"/>
          <w:szCs w:val="24"/>
          <w:rtl/>
        </w:rPr>
        <w:t xml:space="preserve"> שיח</w:t>
      </w:r>
      <w:r w:rsidRPr="00C7157B">
        <w:rPr>
          <w:rFonts w:hint="cs"/>
          <w:sz w:val="24"/>
          <w:szCs w:val="24"/>
          <w:rtl/>
        </w:rPr>
        <w:t>יו,</w:t>
      </w:r>
    </w:p>
    <w:p w14:paraId="0EA3E4FB" w14:textId="77777777" w:rsidR="00C7157B" w:rsidRPr="00C7157B" w:rsidRDefault="00C7157B" w:rsidP="00C7157B">
      <w:pPr>
        <w:pStyle w:val="af3"/>
        <w:spacing w:before="100" w:after="0"/>
        <w:rPr>
          <w:sz w:val="24"/>
          <w:szCs w:val="24"/>
        </w:rPr>
      </w:pPr>
      <w:r w:rsidRPr="00C7157B">
        <w:rPr>
          <w:sz w:val="24"/>
          <w:szCs w:val="24"/>
          <w:rtl/>
        </w:rPr>
        <w:t xml:space="preserve">הרה"ת </w:t>
      </w:r>
      <w:r w:rsidRPr="00C7157B">
        <w:rPr>
          <w:b/>
          <w:bCs/>
          <w:sz w:val="24"/>
          <w:szCs w:val="24"/>
          <w:rtl/>
        </w:rPr>
        <w:t>מרדכי</w:t>
      </w:r>
      <w:r w:rsidRPr="00C7157B">
        <w:rPr>
          <w:sz w:val="24"/>
          <w:szCs w:val="24"/>
          <w:rtl/>
        </w:rPr>
        <w:t xml:space="preserve"> וזוגתו מרת</w:t>
      </w:r>
      <w:r w:rsidRPr="00C7157B">
        <w:rPr>
          <w:rFonts w:hint="cs"/>
          <w:sz w:val="24"/>
          <w:szCs w:val="24"/>
          <w:rtl/>
        </w:rPr>
        <w:t xml:space="preserve"> </w:t>
      </w:r>
      <w:r w:rsidRPr="00C7157B">
        <w:rPr>
          <w:b/>
          <w:bCs/>
          <w:sz w:val="24"/>
          <w:szCs w:val="24"/>
          <w:rtl/>
        </w:rPr>
        <w:t>שטערנא</w:t>
      </w:r>
      <w:r w:rsidRPr="00C7157B">
        <w:rPr>
          <w:sz w:val="24"/>
          <w:szCs w:val="24"/>
          <w:rtl/>
        </w:rPr>
        <w:t xml:space="preserve"> </w:t>
      </w:r>
      <w:r w:rsidRPr="00C7157B">
        <w:rPr>
          <w:b/>
          <w:bCs/>
          <w:sz w:val="24"/>
          <w:szCs w:val="24"/>
          <w:rtl/>
        </w:rPr>
        <w:t>שרה</w:t>
      </w:r>
      <w:r w:rsidRPr="00C7157B">
        <w:rPr>
          <w:sz w:val="24"/>
          <w:szCs w:val="24"/>
          <w:rtl/>
        </w:rPr>
        <w:t xml:space="preserve"> שיח</w:t>
      </w:r>
      <w:r w:rsidRPr="00C7157B">
        <w:rPr>
          <w:rFonts w:hint="cs"/>
          <w:sz w:val="24"/>
          <w:szCs w:val="24"/>
          <w:rtl/>
        </w:rPr>
        <w:t>יו,</w:t>
      </w:r>
    </w:p>
    <w:p w14:paraId="409418E5" w14:textId="77777777" w:rsidR="00C7157B" w:rsidRPr="00C7157B" w:rsidRDefault="00C7157B" w:rsidP="00C7157B">
      <w:pPr>
        <w:pStyle w:val="af3"/>
        <w:spacing w:before="100" w:after="0"/>
        <w:rPr>
          <w:sz w:val="24"/>
          <w:szCs w:val="24"/>
        </w:rPr>
      </w:pPr>
      <w:r w:rsidRPr="00C7157B">
        <w:rPr>
          <w:b/>
          <w:bCs/>
          <w:sz w:val="24"/>
          <w:szCs w:val="24"/>
          <w:rtl/>
        </w:rPr>
        <w:t>חי'</w:t>
      </w:r>
      <w:r w:rsidRPr="00C7157B">
        <w:rPr>
          <w:sz w:val="24"/>
          <w:szCs w:val="24"/>
          <w:rtl/>
        </w:rPr>
        <w:t xml:space="preserve"> </w:t>
      </w:r>
      <w:r w:rsidRPr="00C7157B">
        <w:rPr>
          <w:b/>
          <w:bCs/>
          <w:sz w:val="24"/>
          <w:szCs w:val="24"/>
          <w:rtl/>
        </w:rPr>
        <w:t>ב</w:t>
      </w:r>
      <w:r w:rsidRPr="00C7157B">
        <w:rPr>
          <w:rFonts w:hint="cs"/>
          <w:b/>
          <w:bCs/>
          <w:sz w:val="24"/>
          <w:szCs w:val="24"/>
          <w:rtl/>
        </w:rPr>
        <w:t>י</w:t>
      </w:r>
      <w:r w:rsidRPr="00C7157B">
        <w:rPr>
          <w:b/>
          <w:bCs/>
          <w:sz w:val="24"/>
          <w:szCs w:val="24"/>
          <w:rtl/>
        </w:rPr>
        <w:t>ילא</w:t>
      </w:r>
      <w:r w:rsidRPr="00C7157B">
        <w:rPr>
          <w:sz w:val="24"/>
          <w:szCs w:val="24"/>
          <w:rtl/>
        </w:rPr>
        <w:t xml:space="preserve"> שתחי</w:t>
      </w:r>
      <w:r w:rsidRPr="00C7157B">
        <w:rPr>
          <w:rFonts w:hint="cs"/>
          <w:sz w:val="24"/>
          <w:szCs w:val="24"/>
          <w:rtl/>
        </w:rPr>
        <w:t>'</w:t>
      </w:r>
    </w:p>
    <w:p w14:paraId="0C8BED60" w14:textId="77777777" w:rsidR="00C7157B" w:rsidRPr="00C7157B" w:rsidRDefault="00C7157B" w:rsidP="00C7157B">
      <w:pPr>
        <w:pStyle w:val="af3"/>
        <w:spacing w:before="100" w:after="0"/>
        <w:rPr>
          <w:sz w:val="24"/>
          <w:szCs w:val="24"/>
          <w:rtl/>
        </w:rPr>
      </w:pPr>
      <w:r w:rsidRPr="00C7157B">
        <w:rPr>
          <w:rFonts w:hint="cs"/>
          <w:sz w:val="24"/>
          <w:szCs w:val="24"/>
          <w:rtl/>
        </w:rPr>
        <w:t>והתמים</w:t>
      </w:r>
      <w:r w:rsidRPr="00C7157B">
        <w:rPr>
          <w:b/>
          <w:bCs/>
          <w:sz w:val="24"/>
          <w:szCs w:val="24"/>
          <w:rtl/>
        </w:rPr>
        <w:t xml:space="preserve"> </w:t>
      </w:r>
      <w:r w:rsidRPr="00C7157B">
        <w:rPr>
          <w:rFonts w:hint="cs"/>
          <w:sz w:val="24"/>
          <w:szCs w:val="24"/>
          <w:rtl/>
        </w:rPr>
        <w:t>ר</w:t>
      </w:r>
      <w:r w:rsidRPr="00C7157B">
        <w:rPr>
          <w:sz w:val="24"/>
          <w:szCs w:val="24"/>
          <w:rtl/>
        </w:rPr>
        <w:t>'</w:t>
      </w:r>
      <w:r w:rsidRPr="00C7157B">
        <w:rPr>
          <w:b/>
          <w:bCs/>
          <w:sz w:val="24"/>
          <w:szCs w:val="24"/>
          <w:rtl/>
        </w:rPr>
        <w:t xml:space="preserve"> </w:t>
      </w:r>
      <w:r w:rsidRPr="00C7157B">
        <w:rPr>
          <w:rFonts w:hint="cs"/>
          <w:b/>
          <w:bCs/>
          <w:sz w:val="24"/>
          <w:szCs w:val="24"/>
          <w:rtl/>
        </w:rPr>
        <w:t>יוסף</w:t>
      </w:r>
      <w:r w:rsidRPr="00C7157B">
        <w:rPr>
          <w:b/>
          <w:bCs/>
          <w:sz w:val="24"/>
          <w:szCs w:val="24"/>
          <w:rtl/>
        </w:rPr>
        <w:t xml:space="preserve"> </w:t>
      </w:r>
      <w:r w:rsidRPr="00C7157B">
        <w:rPr>
          <w:rFonts w:hint="cs"/>
          <w:b/>
          <w:bCs/>
          <w:sz w:val="24"/>
          <w:szCs w:val="24"/>
          <w:rtl/>
        </w:rPr>
        <w:t>יצחק</w:t>
      </w:r>
      <w:r w:rsidRPr="00C7157B">
        <w:rPr>
          <w:b/>
          <w:bCs/>
          <w:sz w:val="24"/>
          <w:szCs w:val="24"/>
          <w:rtl/>
        </w:rPr>
        <w:t xml:space="preserve"> </w:t>
      </w:r>
      <w:r w:rsidRPr="00C7157B">
        <w:rPr>
          <w:rFonts w:hint="cs"/>
          <w:sz w:val="24"/>
          <w:szCs w:val="24"/>
          <w:rtl/>
        </w:rPr>
        <w:t>שיחי'</w:t>
      </w:r>
    </w:p>
    <w:p w14:paraId="393DE3FF" w14:textId="7333CB10" w:rsidR="002C2AED" w:rsidRDefault="00C7157B" w:rsidP="00C7157B">
      <w:pPr>
        <w:pStyle w:val="af3"/>
        <w:spacing w:before="100" w:after="0"/>
        <w:rPr>
          <w:b/>
          <w:bCs/>
          <w:sz w:val="24"/>
          <w:szCs w:val="24"/>
          <w:rtl/>
        </w:rPr>
      </w:pPr>
      <w:r w:rsidRPr="00C7157B">
        <w:rPr>
          <w:rFonts w:hint="cs"/>
          <w:b/>
          <w:bCs/>
          <w:sz w:val="24"/>
          <w:szCs w:val="24"/>
          <w:rtl/>
        </w:rPr>
        <w:t>זליגסון</w:t>
      </w:r>
    </w:p>
    <w:p w14:paraId="1084B448" w14:textId="77777777" w:rsidR="00C7157B" w:rsidRDefault="00C7157B" w:rsidP="00C7157B">
      <w:pPr>
        <w:pStyle w:val="af3"/>
        <w:rPr>
          <w:sz w:val="27"/>
          <w:szCs w:val="27"/>
          <w:rtl/>
        </w:rPr>
      </w:pPr>
    </w:p>
    <w:p w14:paraId="4E04F171" w14:textId="77777777" w:rsidR="00C7157B" w:rsidRDefault="00C7157B" w:rsidP="00C7157B">
      <w:pPr>
        <w:pStyle w:val="af3"/>
        <w:rPr>
          <w:sz w:val="27"/>
          <w:szCs w:val="27"/>
          <w:rtl/>
        </w:rPr>
      </w:pPr>
    </w:p>
    <w:p w14:paraId="2EAF5A3D" w14:textId="77777777" w:rsidR="00C7157B" w:rsidRDefault="00C7157B" w:rsidP="00C7157B">
      <w:pPr>
        <w:pStyle w:val="af3"/>
        <w:rPr>
          <w:sz w:val="27"/>
          <w:szCs w:val="27"/>
          <w:rtl/>
        </w:rPr>
      </w:pPr>
    </w:p>
    <w:p w14:paraId="18259600" w14:textId="77777777" w:rsidR="00C7157B" w:rsidRDefault="00C7157B" w:rsidP="00C7157B">
      <w:pPr>
        <w:pStyle w:val="af3"/>
        <w:rPr>
          <w:sz w:val="27"/>
          <w:szCs w:val="27"/>
          <w:rtl/>
        </w:rPr>
      </w:pPr>
    </w:p>
    <w:p w14:paraId="3611D9C0" w14:textId="77777777" w:rsidR="00477E3C" w:rsidRDefault="00477E3C" w:rsidP="00C7157B">
      <w:pPr>
        <w:pStyle w:val="af3"/>
        <w:rPr>
          <w:sz w:val="27"/>
          <w:szCs w:val="27"/>
          <w:rtl/>
        </w:rPr>
      </w:pPr>
    </w:p>
    <w:p w14:paraId="363861AA" w14:textId="77777777" w:rsidR="00E210E0" w:rsidRDefault="00E210E0" w:rsidP="00C7157B">
      <w:pPr>
        <w:pStyle w:val="af3"/>
        <w:rPr>
          <w:sz w:val="27"/>
          <w:szCs w:val="27"/>
          <w:rtl/>
        </w:rPr>
      </w:pPr>
    </w:p>
    <w:p w14:paraId="57F8F564" w14:textId="77777777" w:rsidR="00C7157B" w:rsidRDefault="00C7157B" w:rsidP="00C7157B">
      <w:pPr>
        <w:pStyle w:val="af3"/>
        <w:rPr>
          <w:sz w:val="27"/>
          <w:szCs w:val="27"/>
          <w:rtl/>
        </w:rPr>
      </w:pPr>
    </w:p>
    <w:p w14:paraId="12F7A49F" w14:textId="77777777" w:rsidR="00C7157B" w:rsidRPr="00C7157B" w:rsidRDefault="00C7157B" w:rsidP="00C7157B">
      <w:pPr>
        <w:pStyle w:val="af3"/>
        <w:spacing w:after="0" w:line="360" w:lineRule="auto"/>
        <w:rPr>
          <w:sz w:val="27"/>
          <w:szCs w:val="27"/>
        </w:rPr>
      </w:pPr>
      <w:r w:rsidRPr="00C7157B">
        <w:rPr>
          <w:rFonts w:hint="cs"/>
          <w:sz w:val="27"/>
          <w:szCs w:val="27"/>
          <w:rtl/>
        </w:rPr>
        <w:t>לעילוי</w:t>
      </w:r>
      <w:r w:rsidRPr="00C7157B">
        <w:rPr>
          <w:sz w:val="27"/>
          <w:szCs w:val="27"/>
          <w:rtl/>
        </w:rPr>
        <w:t xml:space="preserve"> </w:t>
      </w:r>
      <w:r w:rsidRPr="00C7157B">
        <w:rPr>
          <w:rFonts w:hint="cs"/>
          <w:sz w:val="27"/>
          <w:szCs w:val="27"/>
          <w:rtl/>
        </w:rPr>
        <w:t>נשמת</w:t>
      </w:r>
    </w:p>
    <w:p w14:paraId="41732C9F" w14:textId="77777777" w:rsidR="00C7157B" w:rsidRPr="00C7157B" w:rsidRDefault="00C7157B" w:rsidP="00C7157B">
      <w:pPr>
        <w:pStyle w:val="af3"/>
        <w:spacing w:after="0" w:line="360" w:lineRule="auto"/>
        <w:rPr>
          <w:sz w:val="27"/>
          <w:szCs w:val="27"/>
        </w:rPr>
      </w:pPr>
      <w:r w:rsidRPr="00C7157B">
        <w:rPr>
          <w:rFonts w:hint="cs"/>
          <w:sz w:val="27"/>
          <w:szCs w:val="27"/>
          <w:rtl/>
        </w:rPr>
        <w:t>הרה</w:t>
      </w:r>
      <w:r w:rsidRPr="00C7157B">
        <w:rPr>
          <w:sz w:val="27"/>
          <w:szCs w:val="27"/>
          <w:rtl/>
        </w:rPr>
        <w:t>"</w:t>
      </w:r>
      <w:r w:rsidRPr="00C7157B">
        <w:rPr>
          <w:rFonts w:hint="cs"/>
          <w:sz w:val="27"/>
          <w:szCs w:val="27"/>
          <w:rtl/>
        </w:rPr>
        <w:t>ח</w:t>
      </w:r>
      <w:r w:rsidRPr="00C7157B">
        <w:rPr>
          <w:sz w:val="27"/>
          <w:szCs w:val="27"/>
          <w:rtl/>
        </w:rPr>
        <w:t xml:space="preserve"> </w:t>
      </w:r>
      <w:r w:rsidRPr="00C7157B">
        <w:rPr>
          <w:rFonts w:hint="cs"/>
          <w:sz w:val="27"/>
          <w:szCs w:val="27"/>
          <w:rtl/>
        </w:rPr>
        <w:t>הרה</w:t>
      </w:r>
      <w:r w:rsidRPr="00C7157B">
        <w:rPr>
          <w:sz w:val="27"/>
          <w:szCs w:val="27"/>
          <w:rtl/>
        </w:rPr>
        <w:t>"</w:t>
      </w:r>
      <w:r w:rsidRPr="00C7157B">
        <w:rPr>
          <w:rFonts w:hint="cs"/>
          <w:sz w:val="27"/>
          <w:szCs w:val="27"/>
          <w:rtl/>
        </w:rPr>
        <w:t>ת</w:t>
      </w:r>
      <w:r w:rsidRPr="00C7157B">
        <w:rPr>
          <w:sz w:val="27"/>
          <w:szCs w:val="27"/>
          <w:rtl/>
        </w:rPr>
        <w:t xml:space="preserve"> </w:t>
      </w:r>
      <w:r w:rsidRPr="00C7157B">
        <w:rPr>
          <w:rFonts w:hint="cs"/>
          <w:sz w:val="27"/>
          <w:szCs w:val="27"/>
          <w:rtl/>
        </w:rPr>
        <w:t>ר</w:t>
      </w:r>
      <w:r w:rsidRPr="00C7157B">
        <w:rPr>
          <w:sz w:val="27"/>
          <w:szCs w:val="27"/>
          <w:rtl/>
        </w:rPr>
        <w:t xml:space="preserve">' </w:t>
      </w:r>
      <w:r w:rsidRPr="00C7157B">
        <w:rPr>
          <w:rFonts w:hint="cs"/>
          <w:b/>
          <w:bCs/>
          <w:sz w:val="27"/>
          <w:szCs w:val="27"/>
          <w:rtl/>
        </w:rPr>
        <w:t>יהודה</w:t>
      </w:r>
      <w:r w:rsidRPr="00C7157B">
        <w:rPr>
          <w:sz w:val="27"/>
          <w:szCs w:val="27"/>
          <w:rtl/>
        </w:rPr>
        <w:t xml:space="preserve"> </w:t>
      </w:r>
    </w:p>
    <w:p w14:paraId="7A83A6D3" w14:textId="77777777" w:rsidR="00C7157B" w:rsidRPr="00C7157B" w:rsidRDefault="00C7157B" w:rsidP="00C7157B">
      <w:pPr>
        <w:pStyle w:val="af3"/>
        <w:spacing w:after="0" w:line="360" w:lineRule="auto"/>
        <w:rPr>
          <w:sz w:val="27"/>
          <w:szCs w:val="27"/>
        </w:rPr>
      </w:pPr>
      <w:r w:rsidRPr="00C7157B">
        <w:rPr>
          <w:rFonts w:hint="cs"/>
          <w:sz w:val="27"/>
          <w:szCs w:val="27"/>
          <w:rtl/>
        </w:rPr>
        <w:t>בן</w:t>
      </w:r>
      <w:r w:rsidRPr="00C7157B">
        <w:rPr>
          <w:sz w:val="27"/>
          <w:szCs w:val="27"/>
          <w:rtl/>
        </w:rPr>
        <w:t xml:space="preserve"> </w:t>
      </w:r>
      <w:r w:rsidRPr="00C7157B">
        <w:rPr>
          <w:rFonts w:hint="cs"/>
          <w:sz w:val="27"/>
          <w:szCs w:val="27"/>
          <w:rtl/>
        </w:rPr>
        <w:t>הרה</w:t>
      </w:r>
      <w:r w:rsidRPr="00C7157B">
        <w:rPr>
          <w:sz w:val="27"/>
          <w:szCs w:val="27"/>
          <w:rtl/>
        </w:rPr>
        <w:t>"</w:t>
      </w:r>
      <w:r w:rsidRPr="00C7157B">
        <w:rPr>
          <w:rFonts w:hint="cs"/>
          <w:sz w:val="27"/>
          <w:szCs w:val="27"/>
          <w:rtl/>
        </w:rPr>
        <w:t>ח</w:t>
      </w:r>
      <w:r w:rsidRPr="00C7157B">
        <w:rPr>
          <w:sz w:val="27"/>
          <w:szCs w:val="27"/>
          <w:rtl/>
        </w:rPr>
        <w:t xml:space="preserve"> </w:t>
      </w:r>
      <w:r w:rsidRPr="00C7157B">
        <w:rPr>
          <w:rFonts w:hint="cs"/>
          <w:sz w:val="27"/>
          <w:szCs w:val="27"/>
          <w:rtl/>
        </w:rPr>
        <w:t>ר</w:t>
      </w:r>
      <w:r w:rsidRPr="00C7157B">
        <w:rPr>
          <w:sz w:val="27"/>
          <w:szCs w:val="27"/>
          <w:rtl/>
        </w:rPr>
        <w:t xml:space="preserve">' </w:t>
      </w:r>
      <w:r w:rsidRPr="00C7157B">
        <w:rPr>
          <w:rFonts w:hint="cs"/>
          <w:b/>
          <w:bCs/>
          <w:sz w:val="27"/>
          <w:szCs w:val="27"/>
          <w:rtl/>
        </w:rPr>
        <w:t>צבי</w:t>
      </w:r>
      <w:r w:rsidRPr="00C7157B">
        <w:rPr>
          <w:sz w:val="27"/>
          <w:szCs w:val="27"/>
          <w:rtl/>
        </w:rPr>
        <w:t xml:space="preserve"> </w:t>
      </w:r>
      <w:r w:rsidRPr="00C7157B">
        <w:rPr>
          <w:rFonts w:hint="cs"/>
          <w:b/>
          <w:bCs/>
          <w:sz w:val="27"/>
          <w:szCs w:val="27"/>
          <w:rtl/>
        </w:rPr>
        <w:t>הירש</w:t>
      </w:r>
      <w:r w:rsidRPr="00C7157B">
        <w:rPr>
          <w:sz w:val="27"/>
          <w:szCs w:val="27"/>
          <w:rtl/>
        </w:rPr>
        <w:t xml:space="preserve"> </w:t>
      </w:r>
      <w:r w:rsidRPr="00C7157B">
        <w:rPr>
          <w:rFonts w:hint="cs"/>
          <w:sz w:val="27"/>
          <w:szCs w:val="27"/>
          <w:rtl/>
        </w:rPr>
        <w:t>ע</w:t>
      </w:r>
      <w:r w:rsidRPr="00C7157B">
        <w:rPr>
          <w:sz w:val="27"/>
          <w:szCs w:val="27"/>
          <w:rtl/>
        </w:rPr>
        <w:t>"</w:t>
      </w:r>
      <w:r w:rsidRPr="00C7157B">
        <w:rPr>
          <w:rFonts w:hint="cs"/>
          <w:sz w:val="27"/>
          <w:szCs w:val="27"/>
          <w:rtl/>
        </w:rPr>
        <w:t>ה</w:t>
      </w:r>
    </w:p>
    <w:p w14:paraId="27A3EF67" w14:textId="77777777" w:rsidR="00C7157B" w:rsidRPr="00C7157B" w:rsidRDefault="00C7157B" w:rsidP="00C7157B">
      <w:pPr>
        <w:pStyle w:val="af3"/>
        <w:spacing w:after="0" w:line="360" w:lineRule="auto"/>
        <w:rPr>
          <w:b/>
          <w:bCs/>
          <w:sz w:val="27"/>
          <w:szCs w:val="27"/>
        </w:rPr>
      </w:pPr>
      <w:r w:rsidRPr="00C7157B">
        <w:rPr>
          <w:rFonts w:hint="cs"/>
          <w:b/>
          <w:bCs/>
          <w:sz w:val="27"/>
          <w:szCs w:val="27"/>
          <w:rtl/>
        </w:rPr>
        <w:t>חיטריק</w:t>
      </w:r>
    </w:p>
    <w:p w14:paraId="57241AE8" w14:textId="77777777" w:rsidR="00C7157B" w:rsidRPr="00C7157B" w:rsidRDefault="00C7157B" w:rsidP="00C7157B">
      <w:pPr>
        <w:pStyle w:val="af3"/>
        <w:spacing w:after="0" w:line="360" w:lineRule="auto"/>
        <w:rPr>
          <w:sz w:val="27"/>
          <w:szCs w:val="27"/>
        </w:rPr>
      </w:pPr>
      <w:r w:rsidRPr="00C7157B">
        <w:rPr>
          <w:rFonts w:hint="cs"/>
          <w:sz w:val="27"/>
          <w:szCs w:val="27"/>
          <w:rtl/>
        </w:rPr>
        <w:t>נפטר</w:t>
      </w:r>
      <w:r w:rsidRPr="00C7157B">
        <w:rPr>
          <w:sz w:val="27"/>
          <w:szCs w:val="27"/>
          <w:rtl/>
        </w:rPr>
        <w:t xml:space="preserve"> </w:t>
      </w:r>
      <w:r w:rsidRPr="00C7157B">
        <w:rPr>
          <w:rFonts w:hint="cs"/>
          <w:sz w:val="27"/>
          <w:szCs w:val="27"/>
          <w:rtl/>
        </w:rPr>
        <w:t>ביום</w:t>
      </w:r>
      <w:r w:rsidRPr="00C7157B">
        <w:rPr>
          <w:sz w:val="27"/>
          <w:szCs w:val="27"/>
          <w:rtl/>
        </w:rPr>
        <w:t xml:space="preserve"> </w:t>
      </w:r>
      <w:r w:rsidRPr="00C7157B">
        <w:rPr>
          <w:rFonts w:hint="cs"/>
          <w:sz w:val="27"/>
          <w:szCs w:val="27"/>
          <w:rtl/>
        </w:rPr>
        <w:t>י</w:t>
      </w:r>
      <w:r w:rsidRPr="00C7157B">
        <w:rPr>
          <w:sz w:val="27"/>
          <w:szCs w:val="27"/>
          <w:rtl/>
        </w:rPr>
        <w:t>"</w:t>
      </w:r>
      <w:r w:rsidRPr="00C7157B">
        <w:rPr>
          <w:rFonts w:hint="cs"/>
          <w:sz w:val="27"/>
          <w:szCs w:val="27"/>
          <w:rtl/>
        </w:rPr>
        <w:t>ז</w:t>
      </w:r>
      <w:r w:rsidRPr="00C7157B">
        <w:rPr>
          <w:sz w:val="27"/>
          <w:szCs w:val="27"/>
          <w:rtl/>
        </w:rPr>
        <w:t xml:space="preserve"> </w:t>
      </w:r>
      <w:r w:rsidRPr="00C7157B">
        <w:rPr>
          <w:rFonts w:hint="cs"/>
          <w:sz w:val="27"/>
          <w:szCs w:val="27"/>
          <w:rtl/>
        </w:rPr>
        <w:t>(טוב)</w:t>
      </w:r>
      <w:r w:rsidRPr="00C7157B">
        <w:rPr>
          <w:sz w:val="27"/>
          <w:szCs w:val="27"/>
          <w:rtl/>
        </w:rPr>
        <w:t xml:space="preserve"> </w:t>
      </w:r>
      <w:r w:rsidRPr="00C7157B">
        <w:rPr>
          <w:rFonts w:hint="cs"/>
          <w:sz w:val="27"/>
          <w:szCs w:val="27"/>
          <w:rtl/>
        </w:rPr>
        <w:t>שבט</w:t>
      </w:r>
      <w:r w:rsidRPr="00C7157B">
        <w:rPr>
          <w:sz w:val="27"/>
          <w:szCs w:val="27"/>
          <w:rtl/>
        </w:rPr>
        <w:t xml:space="preserve"> </w:t>
      </w:r>
      <w:r w:rsidRPr="00C7157B">
        <w:rPr>
          <w:rFonts w:hint="cs"/>
          <w:sz w:val="27"/>
          <w:szCs w:val="27"/>
          <w:rtl/>
        </w:rPr>
        <w:t>ה</w:t>
      </w:r>
      <w:r w:rsidRPr="00C7157B">
        <w:rPr>
          <w:sz w:val="27"/>
          <w:szCs w:val="27"/>
          <w:rtl/>
        </w:rPr>
        <w:t>'</w:t>
      </w:r>
      <w:r w:rsidRPr="00C7157B">
        <w:rPr>
          <w:rFonts w:hint="cs"/>
          <w:sz w:val="27"/>
          <w:szCs w:val="27"/>
          <w:rtl/>
        </w:rPr>
        <w:t>תשס</w:t>
      </w:r>
      <w:r w:rsidRPr="00C7157B">
        <w:rPr>
          <w:sz w:val="27"/>
          <w:szCs w:val="27"/>
          <w:rtl/>
        </w:rPr>
        <w:t>"</w:t>
      </w:r>
      <w:r w:rsidRPr="00C7157B">
        <w:rPr>
          <w:rFonts w:hint="cs"/>
          <w:sz w:val="27"/>
          <w:szCs w:val="27"/>
          <w:rtl/>
        </w:rPr>
        <w:t>ו</w:t>
      </w:r>
    </w:p>
    <w:p w14:paraId="1F2923FB" w14:textId="77777777" w:rsidR="00C7157B" w:rsidRPr="00C7157B" w:rsidRDefault="00C7157B" w:rsidP="00C7157B">
      <w:pPr>
        <w:pStyle w:val="af3"/>
        <w:spacing w:after="0" w:line="360" w:lineRule="auto"/>
        <w:rPr>
          <w:sz w:val="27"/>
          <w:szCs w:val="27"/>
          <w:rtl/>
        </w:rPr>
      </w:pPr>
      <w:r w:rsidRPr="00C7157B">
        <w:rPr>
          <w:rFonts w:hint="cs"/>
          <w:b/>
          <w:bCs/>
          <w:sz w:val="27"/>
          <w:szCs w:val="27"/>
          <w:rtl/>
        </w:rPr>
        <w:t>ת</w:t>
      </w:r>
      <w:r w:rsidRPr="00C7157B">
        <w:rPr>
          <w:b/>
          <w:bCs/>
          <w:sz w:val="27"/>
          <w:szCs w:val="27"/>
          <w:rtl/>
        </w:rPr>
        <w:t>.</w:t>
      </w:r>
      <w:r w:rsidRPr="00C7157B">
        <w:rPr>
          <w:rFonts w:hint="cs"/>
          <w:b/>
          <w:bCs/>
          <w:sz w:val="27"/>
          <w:szCs w:val="27"/>
          <w:rtl/>
        </w:rPr>
        <w:t>נ</w:t>
      </w:r>
      <w:r w:rsidRPr="00C7157B">
        <w:rPr>
          <w:b/>
          <w:bCs/>
          <w:sz w:val="27"/>
          <w:szCs w:val="27"/>
          <w:rtl/>
        </w:rPr>
        <w:t>.</w:t>
      </w:r>
      <w:r w:rsidRPr="00C7157B">
        <w:rPr>
          <w:rFonts w:hint="cs"/>
          <w:b/>
          <w:bCs/>
          <w:sz w:val="27"/>
          <w:szCs w:val="27"/>
          <w:rtl/>
        </w:rPr>
        <w:t>צ</w:t>
      </w:r>
      <w:r w:rsidRPr="00C7157B">
        <w:rPr>
          <w:b/>
          <w:bCs/>
          <w:sz w:val="27"/>
          <w:szCs w:val="27"/>
          <w:rtl/>
        </w:rPr>
        <w:t>.</w:t>
      </w:r>
      <w:r w:rsidRPr="00C7157B">
        <w:rPr>
          <w:rFonts w:hint="cs"/>
          <w:b/>
          <w:bCs/>
          <w:sz w:val="27"/>
          <w:szCs w:val="27"/>
          <w:rtl/>
        </w:rPr>
        <w:t>ב</w:t>
      </w:r>
      <w:r w:rsidRPr="00C7157B">
        <w:rPr>
          <w:b/>
          <w:bCs/>
          <w:sz w:val="27"/>
          <w:szCs w:val="27"/>
          <w:rtl/>
        </w:rPr>
        <w:t>.</w:t>
      </w:r>
      <w:r w:rsidRPr="00C7157B">
        <w:rPr>
          <w:rFonts w:hint="cs"/>
          <w:b/>
          <w:bCs/>
          <w:sz w:val="27"/>
          <w:szCs w:val="27"/>
          <w:rtl/>
        </w:rPr>
        <w:t>ה.</w:t>
      </w:r>
    </w:p>
    <w:p w14:paraId="085604AA" w14:textId="77777777" w:rsidR="00C7157B" w:rsidRPr="00C7157B" w:rsidRDefault="00C7157B" w:rsidP="00C7157B">
      <w:pPr>
        <w:pStyle w:val="af3"/>
        <w:spacing w:after="0" w:line="360" w:lineRule="auto"/>
        <w:rPr>
          <w:sz w:val="27"/>
          <w:szCs w:val="27"/>
          <w:rtl/>
        </w:rPr>
      </w:pPr>
      <w:r w:rsidRPr="00C7157B">
        <w:rPr>
          <w:sz w:val="27"/>
          <w:szCs w:val="27"/>
        </w:rPr>
        <w:sym w:font="Wingdings 2" w:char="F0B2"/>
      </w:r>
    </w:p>
    <w:p w14:paraId="66FDB53D" w14:textId="77777777" w:rsidR="00C7157B" w:rsidRPr="00C7157B" w:rsidRDefault="00C7157B" w:rsidP="00C7157B">
      <w:pPr>
        <w:pStyle w:val="af3"/>
        <w:spacing w:after="0" w:line="360" w:lineRule="auto"/>
        <w:rPr>
          <w:sz w:val="27"/>
          <w:szCs w:val="27"/>
        </w:rPr>
      </w:pPr>
      <w:r w:rsidRPr="00C7157B">
        <w:rPr>
          <w:rFonts w:hint="cs"/>
          <w:sz w:val="27"/>
          <w:szCs w:val="27"/>
          <w:rtl/>
        </w:rPr>
        <w:t>נדפס</w:t>
      </w:r>
      <w:r w:rsidRPr="00C7157B">
        <w:rPr>
          <w:sz w:val="27"/>
          <w:szCs w:val="27"/>
          <w:rtl/>
        </w:rPr>
        <w:t xml:space="preserve"> </w:t>
      </w:r>
      <w:r w:rsidRPr="00C7157B">
        <w:rPr>
          <w:rFonts w:hint="cs"/>
          <w:sz w:val="27"/>
          <w:szCs w:val="27"/>
          <w:rtl/>
        </w:rPr>
        <w:t>ע</w:t>
      </w:r>
      <w:r w:rsidRPr="00C7157B">
        <w:rPr>
          <w:sz w:val="27"/>
          <w:szCs w:val="27"/>
          <w:rtl/>
        </w:rPr>
        <w:t>"</w:t>
      </w:r>
      <w:r w:rsidRPr="00C7157B">
        <w:rPr>
          <w:rFonts w:hint="cs"/>
          <w:sz w:val="27"/>
          <w:szCs w:val="27"/>
          <w:rtl/>
        </w:rPr>
        <w:t>י</w:t>
      </w:r>
      <w:r w:rsidRPr="00C7157B">
        <w:rPr>
          <w:sz w:val="27"/>
          <w:szCs w:val="27"/>
          <w:rtl/>
        </w:rPr>
        <w:t xml:space="preserve"> </w:t>
      </w:r>
      <w:r w:rsidRPr="00C7157B">
        <w:rPr>
          <w:rFonts w:hint="cs"/>
          <w:sz w:val="27"/>
          <w:szCs w:val="27"/>
          <w:rtl/>
        </w:rPr>
        <w:t>נכדו</w:t>
      </w:r>
    </w:p>
    <w:p w14:paraId="2E1EC9F1" w14:textId="77777777" w:rsidR="00C7157B" w:rsidRPr="00C7157B" w:rsidRDefault="00C7157B" w:rsidP="00C7157B">
      <w:pPr>
        <w:pStyle w:val="af3"/>
        <w:spacing w:after="0" w:line="360" w:lineRule="auto"/>
        <w:rPr>
          <w:sz w:val="27"/>
          <w:szCs w:val="27"/>
        </w:rPr>
      </w:pPr>
      <w:r w:rsidRPr="00C7157B">
        <w:rPr>
          <w:sz w:val="27"/>
          <w:szCs w:val="27"/>
          <w:rtl/>
        </w:rPr>
        <w:t xml:space="preserve"> </w:t>
      </w:r>
      <w:r w:rsidRPr="00C7157B">
        <w:rPr>
          <w:rFonts w:hint="cs"/>
          <w:sz w:val="27"/>
          <w:szCs w:val="27"/>
          <w:rtl/>
        </w:rPr>
        <w:t>הרה</w:t>
      </w:r>
      <w:r w:rsidRPr="00C7157B">
        <w:rPr>
          <w:sz w:val="27"/>
          <w:szCs w:val="27"/>
          <w:rtl/>
        </w:rPr>
        <w:t>"</w:t>
      </w:r>
      <w:r w:rsidRPr="00C7157B">
        <w:rPr>
          <w:rFonts w:hint="cs"/>
          <w:sz w:val="27"/>
          <w:szCs w:val="27"/>
          <w:rtl/>
        </w:rPr>
        <w:t>ת</w:t>
      </w:r>
      <w:r w:rsidRPr="00C7157B">
        <w:rPr>
          <w:sz w:val="27"/>
          <w:szCs w:val="27"/>
          <w:rtl/>
        </w:rPr>
        <w:t xml:space="preserve"> </w:t>
      </w:r>
      <w:r w:rsidRPr="00C7157B">
        <w:rPr>
          <w:rFonts w:hint="cs"/>
          <w:sz w:val="27"/>
          <w:szCs w:val="27"/>
          <w:rtl/>
        </w:rPr>
        <w:t>ר</w:t>
      </w:r>
      <w:r w:rsidRPr="00C7157B">
        <w:rPr>
          <w:sz w:val="27"/>
          <w:szCs w:val="27"/>
          <w:rtl/>
        </w:rPr>
        <w:t xml:space="preserve">' </w:t>
      </w:r>
      <w:r w:rsidRPr="00C7157B">
        <w:rPr>
          <w:rFonts w:hint="cs"/>
          <w:b/>
          <w:bCs/>
          <w:sz w:val="27"/>
          <w:szCs w:val="27"/>
          <w:rtl/>
        </w:rPr>
        <w:t>מנחם</w:t>
      </w:r>
      <w:r w:rsidRPr="00C7157B">
        <w:rPr>
          <w:sz w:val="27"/>
          <w:szCs w:val="27"/>
          <w:rtl/>
        </w:rPr>
        <w:t xml:space="preserve"> </w:t>
      </w:r>
      <w:r w:rsidRPr="00C7157B">
        <w:rPr>
          <w:rFonts w:hint="cs"/>
          <w:b/>
          <w:bCs/>
          <w:sz w:val="27"/>
          <w:szCs w:val="27"/>
          <w:rtl/>
        </w:rPr>
        <w:t>מענדל</w:t>
      </w:r>
      <w:r w:rsidRPr="00C7157B">
        <w:rPr>
          <w:sz w:val="27"/>
          <w:szCs w:val="27"/>
          <w:rtl/>
        </w:rPr>
        <w:t xml:space="preserve"> </w:t>
      </w:r>
      <w:r w:rsidRPr="00C7157B">
        <w:rPr>
          <w:rFonts w:hint="cs"/>
          <w:sz w:val="27"/>
          <w:szCs w:val="27"/>
          <w:rtl/>
        </w:rPr>
        <w:t>וזוגתו</w:t>
      </w:r>
      <w:r w:rsidRPr="00C7157B">
        <w:rPr>
          <w:sz w:val="27"/>
          <w:szCs w:val="27"/>
          <w:rtl/>
        </w:rPr>
        <w:t xml:space="preserve"> </w:t>
      </w:r>
      <w:r w:rsidRPr="00C7157B">
        <w:rPr>
          <w:rFonts w:hint="cs"/>
          <w:sz w:val="27"/>
          <w:szCs w:val="27"/>
          <w:rtl/>
        </w:rPr>
        <w:t>מרת</w:t>
      </w:r>
      <w:r w:rsidRPr="00C7157B">
        <w:rPr>
          <w:sz w:val="27"/>
          <w:szCs w:val="27"/>
          <w:rtl/>
        </w:rPr>
        <w:t xml:space="preserve"> </w:t>
      </w:r>
      <w:r w:rsidRPr="00C7157B">
        <w:rPr>
          <w:rFonts w:hint="cs"/>
          <w:b/>
          <w:bCs/>
          <w:sz w:val="27"/>
          <w:szCs w:val="27"/>
          <w:rtl/>
        </w:rPr>
        <w:t>אסתר</w:t>
      </w:r>
    </w:p>
    <w:p w14:paraId="6E35E1CA" w14:textId="77777777" w:rsidR="00C7157B" w:rsidRPr="00C7157B" w:rsidRDefault="00C7157B" w:rsidP="00C7157B">
      <w:pPr>
        <w:pStyle w:val="af3"/>
        <w:spacing w:after="0" w:line="360" w:lineRule="auto"/>
        <w:rPr>
          <w:sz w:val="27"/>
          <w:szCs w:val="27"/>
        </w:rPr>
      </w:pPr>
      <w:r w:rsidRPr="00C7157B">
        <w:rPr>
          <w:rFonts w:hint="cs"/>
          <w:sz w:val="27"/>
          <w:szCs w:val="27"/>
          <w:rtl/>
        </w:rPr>
        <w:t>ומשפחתם</w:t>
      </w:r>
      <w:r w:rsidRPr="00C7157B">
        <w:rPr>
          <w:sz w:val="27"/>
          <w:szCs w:val="27"/>
          <w:rtl/>
        </w:rPr>
        <w:t xml:space="preserve"> </w:t>
      </w:r>
      <w:r w:rsidRPr="00C7157B">
        <w:rPr>
          <w:rFonts w:hint="cs"/>
          <w:sz w:val="27"/>
          <w:szCs w:val="27"/>
          <w:rtl/>
        </w:rPr>
        <w:t>שיחיו</w:t>
      </w:r>
    </w:p>
    <w:p w14:paraId="2423E7EA" w14:textId="77777777" w:rsidR="00C7157B" w:rsidRPr="00C7157B" w:rsidRDefault="00C7157B" w:rsidP="00C7157B">
      <w:pPr>
        <w:pStyle w:val="af3"/>
        <w:spacing w:after="0" w:line="360" w:lineRule="auto"/>
        <w:rPr>
          <w:b/>
          <w:bCs/>
          <w:sz w:val="27"/>
          <w:szCs w:val="27"/>
        </w:rPr>
      </w:pPr>
      <w:r w:rsidRPr="00C7157B">
        <w:rPr>
          <w:rFonts w:hint="cs"/>
          <w:b/>
          <w:bCs/>
          <w:sz w:val="27"/>
          <w:szCs w:val="27"/>
          <w:rtl/>
        </w:rPr>
        <w:t>שניאורסאהן</w:t>
      </w:r>
    </w:p>
    <w:p w14:paraId="2B9CB5DE" w14:textId="77777777" w:rsidR="00C7157B" w:rsidRDefault="00C7157B" w:rsidP="00C7157B">
      <w:pPr>
        <w:pStyle w:val="af3"/>
        <w:spacing w:before="100" w:after="0"/>
        <w:rPr>
          <w:b/>
          <w:bCs/>
          <w:sz w:val="24"/>
          <w:szCs w:val="24"/>
          <w:rtl/>
        </w:rPr>
      </w:pPr>
    </w:p>
    <w:p w14:paraId="04EAD17A" w14:textId="77777777" w:rsidR="00C7157B" w:rsidRDefault="00C7157B" w:rsidP="00C7157B">
      <w:pPr>
        <w:pStyle w:val="af3"/>
        <w:spacing w:before="100" w:after="0"/>
        <w:rPr>
          <w:b/>
          <w:bCs/>
          <w:sz w:val="24"/>
          <w:szCs w:val="24"/>
          <w:rtl/>
        </w:rPr>
      </w:pPr>
    </w:p>
    <w:p w14:paraId="3F72E81F" w14:textId="77777777" w:rsidR="00C7157B" w:rsidRDefault="00C7157B" w:rsidP="00C7157B">
      <w:pPr>
        <w:pStyle w:val="af3"/>
        <w:spacing w:before="100" w:after="0"/>
        <w:rPr>
          <w:b/>
          <w:bCs/>
          <w:sz w:val="24"/>
          <w:szCs w:val="24"/>
          <w:rtl/>
        </w:rPr>
      </w:pPr>
    </w:p>
    <w:p w14:paraId="363FCCF2" w14:textId="77777777" w:rsidR="00C7157B" w:rsidRDefault="00C7157B" w:rsidP="00C7157B">
      <w:pPr>
        <w:pStyle w:val="af3"/>
        <w:spacing w:before="100" w:after="0"/>
        <w:rPr>
          <w:b/>
          <w:bCs/>
          <w:sz w:val="24"/>
          <w:szCs w:val="24"/>
          <w:rtl/>
        </w:rPr>
      </w:pPr>
    </w:p>
    <w:p w14:paraId="48A63808" w14:textId="77777777" w:rsidR="00C7157B" w:rsidRDefault="00C7157B" w:rsidP="00C7157B">
      <w:pPr>
        <w:pStyle w:val="af3"/>
        <w:spacing w:before="100" w:after="0"/>
        <w:rPr>
          <w:b/>
          <w:bCs/>
          <w:sz w:val="24"/>
          <w:szCs w:val="24"/>
          <w:rtl/>
        </w:rPr>
      </w:pPr>
    </w:p>
    <w:p w14:paraId="2BC055C3" w14:textId="77777777" w:rsidR="00C7157B" w:rsidRDefault="00C7157B" w:rsidP="00C7157B">
      <w:pPr>
        <w:pStyle w:val="af3"/>
        <w:spacing w:before="100" w:after="0"/>
        <w:rPr>
          <w:b/>
          <w:bCs/>
          <w:sz w:val="24"/>
          <w:szCs w:val="24"/>
          <w:rtl/>
        </w:rPr>
      </w:pPr>
    </w:p>
    <w:p w14:paraId="0CA6DEED" w14:textId="77777777" w:rsidR="00C7157B" w:rsidRDefault="00C7157B" w:rsidP="00C7157B">
      <w:pPr>
        <w:pStyle w:val="af3"/>
        <w:spacing w:before="100" w:after="0"/>
        <w:rPr>
          <w:b/>
          <w:bCs/>
          <w:sz w:val="24"/>
          <w:szCs w:val="24"/>
          <w:rtl/>
        </w:rPr>
      </w:pPr>
    </w:p>
    <w:p w14:paraId="750E06DE" w14:textId="77777777" w:rsidR="00C7157B" w:rsidRDefault="00C7157B" w:rsidP="00C7157B">
      <w:pPr>
        <w:pStyle w:val="af3"/>
        <w:spacing w:before="100" w:after="0"/>
        <w:rPr>
          <w:b/>
          <w:bCs/>
          <w:sz w:val="24"/>
          <w:szCs w:val="24"/>
          <w:rtl/>
        </w:rPr>
      </w:pPr>
    </w:p>
    <w:p w14:paraId="362A7613" w14:textId="77777777" w:rsidR="00C7157B" w:rsidRDefault="00C7157B" w:rsidP="00C7157B">
      <w:pPr>
        <w:pStyle w:val="af3"/>
        <w:spacing w:before="100" w:after="0"/>
        <w:rPr>
          <w:b/>
          <w:bCs/>
          <w:sz w:val="24"/>
          <w:szCs w:val="24"/>
          <w:rtl/>
        </w:rPr>
      </w:pPr>
    </w:p>
    <w:p w14:paraId="16008175" w14:textId="77777777" w:rsidR="00C7157B" w:rsidRDefault="00C7157B" w:rsidP="00C7157B">
      <w:pPr>
        <w:pStyle w:val="af3"/>
        <w:spacing w:before="100" w:after="0"/>
        <w:rPr>
          <w:b/>
          <w:bCs/>
          <w:sz w:val="24"/>
          <w:szCs w:val="24"/>
          <w:rtl/>
        </w:rPr>
      </w:pPr>
    </w:p>
    <w:p w14:paraId="2C733514" w14:textId="77777777" w:rsidR="00C7157B" w:rsidRDefault="00C7157B" w:rsidP="00C7157B">
      <w:pPr>
        <w:pStyle w:val="af3"/>
        <w:spacing w:before="100" w:after="0"/>
        <w:rPr>
          <w:b/>
          <w:bCs/>
          <w:sz w:val="24"/>
          <w:szCs w:val="24"/>
          <w:rtl/>
        </w:rPr>
      </w:pPr>
    </w:p>
    <w:p w14:paraId="78C2EFB4" w14:textId="77777777" w:rsidR="00C7157B" w:rsidRDefault="00C7157B" w:rsidP="00C7157B">
      <w:pPr>
        <w:pStyle w:val="af3"/>
        <w:spacing w:before="100" w:after="0"/>
        <w:rPr>
          <w:b/>
          <w:bCs/>
          <w:sz w:val="24"/>
          <w:szCs w:val="24"/>
          <w:rtl/>
        </w:rPr>
      </w:pPr>
    </w:p>
    <w:p w14:paraId="56E3EAC8" w14:textId="77777777" w:rsidR="00C7157B" w:rsidRDefault="00C7157B" w:rsidP="00C7157B">
      <w:pPr>
        <w:pStyle w:val="af3"/>
        <w:spacing w:before="100" w:after="0"/>
        <w:rPr>
          <w:b/>
          <w:bCs/>
          <w:sz w:val="24"/>
          <w:szCs w:val="24"/>
          <w:rtl/>
        </w:rPr>
      </w:pPr>
    </w:p>
    <w:p w14:paraId="00B2EF19" w14:textId="77777777" w:rsidR="00C7157B" w:rsidRDefault="00C7157B" w:rsidP="00C7157B">
      <w:pPr>
        <w:pStyle w:val="af3"/>
        <w:spacing w:before="100" w:after="0"/>
        <w:rPr>
          <w:b/>
          <w:bCs/>
          <w:sz w:val="24"/>
          <w:szCs w:val="24"/>
          <w:rtl/>
        </w:rPr>
      </w:pPr>
    </w:p>
    <w:p w14:paraId="5A84FEC6" w14:textId="77777777" w:rsidR="00C7157B" w:rsidRDefault="00C7157B" w:rsidP="00C7157B">
      <w:pPr>
        <w:pStyle w:val="af3"/>
        <w:spacing w:before="100" w:after="0"/>
        <w:rPr>
          <w:b/>
          <w:bCs/>
          <w:sz w:val="24"/>
          <w:szCs w:val="24"/>
          <w:rtl/>
        </w:rPr>
      </w:pPr>
    </w:p>
    <w:p w14:paraId="2C0795EB" w14:textId="77777777" w:rsidR="00E210E0" w:rsidRDefault="00E210E0" w:rsidP="00C7157B">
      <w:pPr>
        <w:pStyle w:val="af3"/>
        <w:spacing w:before="100" w:after="0"/>
        <w:rPr>
          <w:b/>
          <w:bCs/>
          <w:sz w:val="24"/>
          <w:szCs w:val="24"/>
          <w:rtl/>
        </w:rPr>
      </w:pPr>
    </w:p>
    <w:p w14:paraId="3A0F2613" w14:textId="77777777" w:rsidR="00E210E0" w:rsidRDefault="00E210E0" w:rsidP="00C7157B">
      <w:pPr>
        <w:pStyle w:val="af3"/>
        <w:spacing w:before="100" w:after="0"/>
        <w:rPr>
          <w:b/>
          <w:bCs/>
          <w:sz w:val="24"/>
          <w:szCs w:val="24"/>
          <w:rtl/>
        </w:rPr>
      </w:pPr>
    </w:p>
    <w:p w14:paraId="6B8B4FE5" w14:textId="77777777" w:rsidR="00C7157B" w:rsidRDefault="00C7157B" w:rsidP="00C7157B">
      <w:pPr>
        <w:pStyle w:val="af3"/>
        <w:spacing w:before="100" w:after="0"/>
        <w:rPr>
          <w:b/>
          <w:bCs/>
          <w:sz w:val="24"/>
          <w:szCs w:val="24"/>
          <w:rtl/>
        </w:rPr>
      </w:pPr>
    </w:p>
    <w:p w14:paraId="63A0BA3B" w14:textId="77777777" w:rsidR="00C7157B" w:rsidRPr="00C7157B" w:rsidRDefault="00C7157B" w:rsidP="00C7157B">
      <w:pPr>
        <w:pStyle w:val="af3"/>
        <w:spacing w:after="0" w:line="360" w:lineRule="auto"/>
        <w:rPr>
          <w:sz w:val="27"/>
          <w:szCs w:val="27"/>
        </w:rPr>
      </w:pPr>
      <w:r w:rsidRPr="00C7157B">
        <w:rPr>
          <w:rFonts w:hint="cs"/>
          <w:sz w:val="27"/>
          <w:szCs w:val="27"/>
          <w:rtl/>
        </w:rPr>
        <w:t>לזכות</w:t>
      </w:r>
    </w:p>
    <w:p w14:paraId="28154692" w14:textId="7558AE6E" w:rsidR="00C7157B" w:rsidRPr="00C7157B" w:rsidRDefault="00C7157B" w:rsidP="00477E3C">
      <w:pPr>
        <w:pStyle w:val="af3"/>
        <w:spacing w:after="0" w:line="360" w:lineRule="auto"/>
        <w:rPr>
          <w:sz w:val="27"/>
          <w:szCs w:val="27"/>
        </w:rPr>
      </w:pPr>
      <w:r w:rsidRPr="00C7157B">
        <w:rPr>
          <w:rFonts w:hint="cs"/>
          <w:sz w:val="27"/>
          <w:szCs w:val="27"/>
          <w:rtl/>
        </w:rPr>
        <w:t>החתן</w:t>
      </w:r>
      <w:r w:rsidRPr="00C7157B">
        <w:rPr>
          <w:sz w:val="27"/>
          <w:szCs w:val="27"/>
        </w:rPr>
        <w:t xml:space="preserve"> </w:t>
      </w:r>
      <w:r w:rsidRPr="00C7157B">
        <w:rPr>
          <w:rFonts w:hint="cs"/>
          <w:sz w:val="27"/>
          <w:szCs w:val="27"/>
          <w:rtl/>
        </w:rPr>
        <w:t>הרה</w:t>
      </w:r>
      <w:r w:rsidR="00477E3C">
        <w:rPr>
          <w:rFonts w:hint="cs"/>
          <w:sz w:val="27"/>
          <w:szCs w:val="27"/>
          <w:rtl/>
        </w:rPr>
        <w:t>"</w:t>
      </w:r>
      <w:r w:rsidRPr="00C7157B">
        <w:rPr>
          <w:rFonts w:hint="cs"/>
          <w:sz w:val="27"/>
          <w:szCs w:val="27"/>
          <w:rtl/>
        </w:rPr>
        <w:t>ת</w:t>
      </w:r>
      <w:r w:rsidRPr="00C7157B">
        <w:rPr>
          <w:sz w:val="27"/>
          <w:szCs w:val="27"/>
        </w:rPr>
        <w:t xml:space="preserve"> </w:t>
      </w:r>
      <w:r w:rsidRPr="00C7157B">
        <w:rPr>
          <w:rFonts w:ascii="VTvilnacopy01-Bold" w:hint="cs"/>
          <w:b/>
          <w:bCs/>
          <w:sz w:val="27"/>
          <w:szCs w:val="27"/>
          <w:rtl/>
        </w:rPr>
        <w:t>מאיר שלמה</w:t>
      </w:r>
      <w:r w:rsidRPr="00C7157B">
        <w:rPr>
          <w:rFonts w:ascii="VTvilnacopy01-Bold"/>
          <w:b/>
          <w:bCs/>
          <w:sz w:val="27"/>
          <w:szCs w:val="27"/>
        </w:rPr>
        <w:t xml:space="preserve"> </w:t>
      </w:r>
      <w:r w:rsidRPr="00C7157B">
        <w:rPr>
          <w:rFonts w:hint="cs"/>
          <w:sz w:val="27"/>
          <w:szCs w:val="27"/>
          <w:rtl/>
        </w:rPr>
        <w:t>שי</w:t>
      </w:r>
      <w:r w:rsidR="00477E3C">
        <w:rPr>
          <w:rFonts w:hint="cs"/>
          <w:sz w:val="27"/>
          <w:szCs w:val="27"/>
          <w:rtl/>
        </w:rPr>
        <w:t>'</w:t>
      </w:r>
    </w:p>
    <w:p w14:paraId="53412069" w14:textId="3EDDEE52" w:rsidR="00C7157B" w:rsidRPr="00C7157B" w:rsidRDefault="00C7157B" w:rsidP="00477E3C">
      <w:pPr>
        <w:pStyle w:val="af3"/>
        <w:spacing w:after="0" w:line="360" w:lineRule="auto"/>
        <w:rPr>
          <w:sz w:val="27"/>
          <w:szCs w:val="27"/>
        </w:rPr>
      </w:pPr>
      <w:r w:rsidRPr="00C7157B">
        <w:rPr>
          <w:rFonts w:hint="cs"/>
          <w:sz w:val="27"/>
          <w:szCs w:val="27"/>
          <w:rtl/>
        </w:rPr>
        <w:t xml:space="preserve">והכלה מרת </w:t>
      </w:r>
      <w:r w:rsidRPr="00C7157B">
        <w:rPr>
          <w:rFonts w:ascii="VTvilnacopy01-Bold" w:hint="cs"/>
          <w:b/>
          <w:bCs/>
          <w:sz w:val="27"/>
          <w:szCs w:val="27"/>
          <w:rtl/>
        </w:rPr>
        <w:t>אסתר הדסה</w:t>
      </w:r>
      <w:r w:rsidRPr="00C7157B">
        <w:rPr>
          <w:rFonts w:ascii="VTvilnacopy01-Bold"/>
          <w:b/>
          <w:bCs/>
          <w:sz w:val="27"/>
          <w:szCs w:val="27"/>
        </w:rPr>
        <w:t xml:space="preserve"> </w:t>
      </w:r>
      <w:r w:rsidRPr="00C7157B">
        <w:rPr>
          <w:rFonts w:hint="cs"/>
          <w:sz w:val="27"/>
          <w:szCs w:val="27"/>
          <w:rtl/>
        </w:rPr>
        <w:t>שתחי</w:t>
      </w:r>
      <w:r w:rsidR="00477E3C">
        <w:rPr>
          <w:rFonts w:hint="cs"/>
          <w:sz w:val="27"/>
          <w:szCs w:val="27"/>
          <w:rtl/>
        </w:rPr>
        <w:t>'</w:t>
      </w:r>
    </w:p>
    <w:p w14:paraId="04854007" w14:textId="77777777" w:rsidR="00C7157B" w:rsidRPr="00C7157B" w:rsidRDefault="00C7157B" w:rsidP="00C7157B">
      <w:pPr>
        <w:pStyle w:val="af3"/>
        <w:spacing w:after="0" w:line="360" w:lineRule="auto"/>
        <w:rPr>
          <w:rFonts w:ascii="VTvilnacopy01-Bold"/>
          <w:b/>
          <w:bCs/>
          <w:sz w:val="27"/>
          <w:szCs w:val="27"/>
        </w:rPr>
      </w:pPr>
      <w:r w:rsidRPr="00C7157B">
        <w:rPr>
          <w:rFonts w:ascii="VTvilnacopy01-Bold" w:hint="cs"/>
          <w:b/>
          <w:bCs/>
          <w:sz w:val="27"/>
          <w:szCs w:val="27"/>
          <w:rtl/>
        </w:rPr>
        <w:t>ברוק</w:t>
      </w:r>
    </w:p>
    <w:p w14:paraId="06F604E5" w14:textId="77777777" w:rsidR="00C7157B" w:rsidRPr="00C7157B" w:rsidRDefault="00C7157B" w:rsidP="00C7157B">
      <w:pPr>
        <w:pStyle w:val="af3"/>
        <w:spacing w:after="0" w:line="360" w:lineRule="auto"/>
        <w:rPr>
          <w:sz w:val="27"/>
          <w:szCs w:val="27"/>
        </w:rPr>
      </w:pPr>
      <w:r w:rsidRPr="00C7157B">
        <w:rPr>
          <w:rFonts w:hint="cs"/>
          <w:sz w:val="27"/>
          <w:szCs w:val="27"/>
          <w:rtl/>
        </w:rPr>
        <w:t>לרגל</w:t>
      </w:r>
      <w:r w:rsidRPr="00C7157B">
        <w:rPr>
          <w:sz w:val="27"/>
          <w:szCs w:val="27"/>
        </w:rPr>
        <w:t xml:space="preserve"> </w:t>
      </w:r>
      <w:r w:rsidRPr="00C7157B">
        <w:rPr>
          <w:rFonts w:hint="cs"/>
          <w:sz w:val="27"/>
          <w:szCs w:val="27"/>
          <w:rtl/>
        </w:rPr>
        <w:t>נישואיהם</w:t>
      </w:r>
    </w:p>
    <w:p w14:paraId="27266915" w14:textId="60D1C755" w:rsidR="00C7157B" w:rsidRPr="00C7157B" w:rsidRDefault="00C7157B" w:rsidP="00477E3C">
      <w:pPr>
        <w:pStyle w:val="af3"/>
        <w:spacing w:after="0" w:line="360" w:lineRule="auto"/>
        <w:rPr>
          <w:rFonts w:ascii="VTvilnacopy01-Bold"/>
          <w:b/>
          <w:bCs/>
          <w:sz w:val="27"/>
          <w:szCs w:val="27"/>
        </w:rPr>
      </w:pPr>
      <w:r w:rsidRPr="00C7157B">
        <w:rPr>
          <w:rFonts w:ascii="VTvilnacopy01-Bold" w:hint="cs"/>
          <w:b/>
          <w:bCs/>
          <w:sz w:val="27"/>
          <w:szCs w:val="27"/>
          <w:rtl/>
        </w:rPr>
        <w:t xml:space="preserve">ביום </w:t>
      </w:r>
      <w:r w:rsidR="00B7224B">
        <w:rPr>
          <w:rFonts w:ascii="VTvilnacopy01-Bold" w:hint="cs"/>
          <w:b/>
          <w:bCs/>
          <w:sz w:val="27"/>
          <w:szCs w:val="27"/>
          <w:rtl/>
        </w:rPr>
        <w:t>ד</w:t>
      </w:r>
      <w:r w:rsidRPr="00C7157B">
        <w:rPr>
          <w:rFonts w:ascii="VTvilnacopy01-Bold" w:hint="cs"/>
          <w:b/>
          <w:bCs/>
          <w:sz w:val="27"/>
          <w:szCs w:val="27"/>
          <w:rtl/>
        </w:rPr>
        <w:t>'</w:t>
      </w:r>
      <w:r w:rsidRPr="00C7157B">
        <w:rPr>
          <w:rFonts w:ascii="VTvilnacopy01-Bold"/>
          <w:b/>
          <w:bCs/>
          <w:sz w:val="27"/>
          <w:szCs w:val="27"/>
        </w:rPr>
        <w:t xml:space="preserve"> </w:t>
      </w:r>
      <w:r w:rsidRPr="00C7157B">
        <w:rPr>
          <w:rFonts w:ascii="VTvilnacopy01-Bold" w:hint="cs"/>
          <w:b/>
          <w:bCs/>
          <w:sz w:val="27"/>
          <w:szCs w:val="27"/>
          <w:rtl/>
        </w:rPr>
        <w:t>כ</w:t>
      </w:r>
      <w:r w:rsidR="00477E3C">
        <w:rPr>
          <w:rFonts w:ascii="VTvilnacopy01-Bold" w:hint="cs"/>
          <w:b/>
          <w:bCs/>
          <w:sz w:val="27"/>
          <w:szCs w:val="27"/>
          <w:rtl/>
        </w:rPr>
        <w:t>"</w:t>
      </w:r>
      <w:r w:rsidRPr="00C7157B">
        <w:rPr>
          <w:rFonts w:ascii="VTvilnacopy01-Bold" w:hint="cs"/>
          <w:b/>
          <w:bCs/>
          <w:sz w:val="27"/>
          <w:szCs w:val="27"/>
          <w:rtl/>
        </w:rPr>
        <w:t>ד</w:t>
      </w:r>
      <w:r w:rsidRPr="00C7157B">
        <w:rPr>
          <w:rFonts w:ascii="VTvilnacopy01-Bold"/>
          <w:b/>
          <w:bCs/>
          <w:sz w:val="27"/>
          <w:szCs w:val="27"/>
        </w:rPr>
        <w:t xml:space="preserve"> </w:t>
      </w:r>
      <w:r w:rsidRPr="00C7157B">
        <w:rPr>
          <w:rFonts w:ascii="VTvilnacopy01-Bold" w:hint="cs"/>
          <w:b/>
          <w:bCs/>
          <w:sz w:val="27"/>
          <w:szCs w:val="27"/>
          <w:rtl/>
        </w:rPr>
        <w:t>שבט</w:t>
      </w:r>
      <w:r w:rsidRPr="00C7157B">
        <w:rPr>
          <w:rFonts w:ascii="VTvilnacopy01-Bold"/>
          <w:b/>
          <w:bCs/>
          <w:sz w:val="27"/>
          <w:szCs w:val="27"/>
        </w:rPr>
        <w:t xml:space="preserve"> </w:t>
      </w:r>
      <w:r w:rsidRPr="00C7157B">
        <w:rPr>
          <w:rFonts w:ascii="VTvilnacopy01-Bold" w:hint="cs"/>
          <w:b/>
          <w:bCs/>
          <w:sz w:val="27"/>
          <w:szCs w:val="27"/>
          <w:rtl/>
        </w:rPr>
        <w:t>ה</w:t>
      </w:r>
      <w:r w:rsidR="00477E3C">
        <w:rPr>
          <w:rFonts w:ascii="VTvilnacopy01-Bold" w:hint="cs"/>
          <w:b/>
          <w:bCs/>
          <w:sz w:val="27"/>
          <w:szCs w:val="27"/>
          <w:rtl/>
        </w:rPr>
        <w:t>'</w:t>
      </w:r>
      <w:r w:rsidRPr="00C7157B">
        <w:rPr>
          <w:rFonts w:ascii="VTvilnacopy01-Bold" w:hint="cs"/>
          <w:b/>
          <w:bCs/>
          <w:sz w:val="27"/>
          <w:szCs w:val="27"/>
          <w:rtl/>
        </w:rPr>
        <w:t>תשע</w:t>
      </w:r>
      <w:r w:rsidR="00477E3C">
        <w:rPr>
          <w:rFonts w:ascii="VTvilnacopy01-Bold" w:hint="cs"/>
          <w:b/>
          <w:bCs/>
          <w:sz w:val="27"/>
          <w:szCs w:val="27"/>
          <w:rtl/>
        </w:rPr>
        <w:t>"</w:t>
      </w:r>
      <w:r w:rsidR="00B904EE">
        <w:rPr>
          <w:rFonts w:ascii="VTvilnacopy01-Bold" w:hint="cs"/>
          <w:b/>
          <w:bCs/>
          <w:sz w:val="27"/>
          <w:szCs w:val="27"/>
          <w:rtl/>
        </w:rPr>
        <w:t>ט</w:t>
      </w:r>
    </w:p>
    <w:p w14:paraId="079A24B2" w14:textId="5AAC66ED" w:rsidR="00C7157B" w:rsidRPr="00C7157B" w:rsidRDefault="00C7157B" w:rsidP="00477E3C">
      <w:pPr>
        <w:pStyle w:val="af3"/>
        <w:spacing w:after="0" w:line="360" w:lineRule="auto"/>
        <w:rPr>
          <w:sz w:val="27"/>
          <w:szCs w:val="27"/>
        </w:rPr>
      </w:pPr>
      <w:r w:rsidRPr="00C7157B">
        <w:rPr>
          <w:rFonts w:hint="cs"/>
          <w:sz w:val="27"/>
          <w:szCs w:val="27"/>
          <w:rtl/>
        </w:rPr>
        <w:t>יה</w:t>
      </w:r>
      <w:r w:rsidR="00477E3C">
        <w:rPr>
          <w:rFonts w:hint="cs"/>
          <w:sz w:val="27"/>
          <w:szCs w:val="27"/>
          <w:rtl/>
        </w:rPr>
        <w:t>"</w:t>
      </w:r>
      <w:r w:rsidRPr="00C7157B">
        <w:rPr>
          <w:rFonts w:hint="cs"/>
          <w:sz w:val="27"/>
          <w:szCs w:val="27"/>
          <w:rtl/>
        </w:rPr>
        <w:t>ר</w:t>
      </w:r>
      <w:r w:rsidRPr="00C7157B">
        <w:rPr>
          <w:sz w:val="27"/>
          <w:szCs w:val="27"/>
        </w:rPr>
        <w:t xml:space="preserve"> </w:t>
      </w:r>
      <w:r w:rsidRPr="00C7157B">
        <w:rPr>
          <w:rFonts w:hint="cs"/>
          <w:sz w:val="27"/>
          <w:szCs w:val="27"/>
          <w:rtl/>
        </w:rPr>
        <w:t>שיזכו</w:t>
      </w:r>
      <w:r w:rsidRPr="00C7157B">
        <w:rPr>
          <w:sz w:val="27"/>
          <w:szCs w:val="27"/>
        </w:rPr>
        <w:t xml:space="preserve"> </w:t>
      </w:r>
      <w:r w:rsidRPr="00C7157B">
        <w:rPr>
          <w:rFonts w:hint="cs"/>
          <w:sz w:val="27"/>
          <w:szCs w:val="27"/>
          <w:rtl/>
        </w:rPr>
        <w:t>לבנות</w:t>
      </w:r>
      <w:r w:rsidRPr="00C7157B">
        <w:rPr>
          <w:sz w:val="27"/>
          <w:szCs w:val="27"/>
        </w:rPr>
        <w:t xml:space="preserve"> </w:t>
      </w:r>
      <w:r w:rsidRPr="00C7157B">
        <w:rPr>
          <w:rFonts w:hint="cs"/>
          <w:sz w:val="27"/>
          <w:szCs w:val="27"/>
          <w:rtl/>
        </w:rPr>
        <w:t>בית</w:t>
      </w:r>
      <w:r w:rsidRPr="00C7157B">
        <w:rPr>
          <w:sz w:val="27"/>
          <w:szCs w:val="27"/>
        </w:rPr>
        <w:t xml:space="preserve"> </w:t>
      </w:r>
      <w:r w:rsidRPr="00C7157B">
        <w:rPr>
          <w:rFonts w:hint="cs"/>
          <w:sz w:val="27"/>
          <w:szCs w:val="27"/>
          <w:rtl/>
        </w:rPr>
        <w:t>נאמן</w:t>
      </w:r>
      <w:r w:rsidRPr="00C7157B">
        <w:rPr>
          <w:sz w:val="27"/>
          <w:szCs w:val="27"/>
        </w:rPr>
        <w:t xml:space="preserve"> </w:t>
      </w:r>
      <w:r w:rsidRPr="00C7157B">
        <w:rPr>
          <w:rFonts w:hint="cs"/>
          <w:sz w:val="27"/>
          <w:szCs w:val="27"/>
          <w:rtl/>
        </w:rPr>
        <w:t>בישראל</w:t>
      </w:r>
      <w:r w:rsidRPr="00C7157B">
        <w:rPr>
          <w:sz w:val="27"/>
          <w:szCs w:val="27"/>
        </w:rPr>
        <w:t xml:space="preserve"> </w:t>
      </w:r>
      <w:r w:rsidRPr="00C7157B">
        <w:rPr>
          <w:rFonts w:hint="cs"/>
          <w:sz w:val="27"/>
          <w:szCs w:val="27"/>
          <w:rtl/>
        </w:rPr>
        <w:t>בנין</w:t>
      </w:r>
      <w:r w:rsidRPr="00C7157B">
        <w:rPr>
          <w:sz w:val="27"/>
          <w:szCs w:val="27"/>
        </w:rPr>
        <w:t xml:space="preserve"> </w:t>
      </w:r>
      <w:r w:rsidRPr="00C7157B">
        <w:rPr>
          <w:rFonts w:hint="cs"/>
          <w:sz w:val="27"/>
          <w:szCs w:val="27"/>
          <w:rtl/>
        </w:rPr>
        <w:t>עדי</w:t>
      </w:r>
      <w:r w:rsidRPr="00C7157B">
        <w:rPr>
          <w:sz w:val="27"/>
          <w:szCs w:val="27"/>
        </w:rPr>
        <w:t xml:space="preserve"> </w:t>
      </w:r>
      <w:r w:rsidRPr="00C7157B">
        <w:rPr>
          <w:rFonts w:hint="cs"/>
          <w:sz w:val="27"/>
          <w:szCs w:val="27"/>
          <w:rtl/>
        </w:rPr>
        <w:t>עד</w:t>
      </w:r>
    </w:p>
    <w:p w14:paraId="3F7E80E1" w14:textId="16CC9B82" w:rsidR="00C7157B" w:rsidRPr="00C7157B" w:rsidRDefault="00C7157B" w:rsidP="00477E3C">
      <w:pPr>
        <w:pStyle w:val="af3"/>
        <w:spacing w:after="0" w:line="360" w:lineRule="auto"/>
        <w:rPr>
          <w:sz w:val="27"/>
          <w:szCs w:val="27"/>
        </w:rPr>
      </w:pPr>
      <w:r w:rsidRPr="00C7157B">
        <w:rPr>
          <w:rFonts w:hint="cs"/>
          <w:sz w:val="27"/>
          <w:szCs w:val="27"/>
          <w:rtl/>
        </w:rPr>
        <w:t>כרצוה</w:t>
      </w:r>
      <w:r w:rsidR="00477E3C">
        <w:rPr>
          <w:rFonts w:hint="cs"/>
          <w:sz w:val="27"/>
          <w:szCs w:val="27"/>
          <w:rtl/>
        </w:rPr>
        <w:t>"</w:t>
      </w:r>
      <w:r w:rsidRPr="00C7157B">
        <w:rPr>
          <w:rFonts w:hint="cs"/>
          <w:sz w:val="27"/>
          <w:szCs w:val="27"/>
          <w:rtl/>
        </w:rPr>
        <w:t>ק</w:t>
      </w:r>
      <w:r w:rsidRPr="00C7157B">
        <w:rPr>
          <w:sz w:val="27"/>
          <w:szCs w:val="27"/>
        </w:rPr>
        <w:t xml:space="preserve"> </w:t>
      </w:r>
      <w:r w:rsidRPr="00C7157B">
        <w:rPr>
          <w:rFonts w:hint="cs"/>
          <w:sz w:val="27"/>
          <w:szCs w:val="27"/>
          <w:rtl/>
        </w:rPr>
        <w:t>ולנח</w:t>
      </w:r>
      <w:r w:rsidR="00477E3C">
        <w:rPr>
          <w:rFonts w:hint="cs"/>
          <w:sz w:val="27"/>
          <w:szCs w:val="27"/>
          <w:rtl/>
        </w:rPr>
        <w:t>"</w:t>
      </w:r>
      <w:r w:rsidRPr="00C7157B">
        <w:rPr>
          <w:rFonts w:hint="cs"/>
          <w:sz w:val="27"/>
          <w:szCs w:val="27"/>
          <w:rtl/>
        </w:rPr>
        <w:t>ר</w:t>
      </w:r>
      <w:r w:rsidRPr="00C7157B">
        <w:rPr>
          <w:sz w:val="27"/>
          <w:szCs w:val="27"/>
        </w:rPr>
        <w:t xml:space="preserve"> </w:t>
      </w:r>
      <w:r w:rsidRPr="00C7157B">
        <w:rPr>
          <w:rFonts w:hint="cs"/>
          <w:sz w:val="27"/>
          <w:szCs w:val="27"/>
          <w:rtl/>
        </w:rPr>
        <w:t>כ</w:t>
      </w:r>
      <w:r w:rsidR="00477E3C">
        <w:rPr>
          <w:rFonts w:hint="cs"/>
          <w:sz w:val="27"/>
          <w:szCs w:val="27"/>
          <w:rtl/>
        </w:rPr>
        <w:t>"</w:t>
      </w:r>
      <w:r w:rsidRPr="00C7157B">
        <w:rPr>
          <w:rFonts w:hint="cs"/>
          <w:sz w:val="27"/>
          <w:szCs w:val="27"/>
          <w:rtl/>
        </w:rPr>
        <w:t>ק</w:t>
      </w:r>
      <w:r w:rsidRPr="00C7157B">
        <w:rPr>
          <w:sz w:val="27"/>
          <w:szCs w:val="27"/>
        </w:rPr>
        <w:t xml:space="preserve"> </w:t>
      </w:r>
      <w:r w:rsidRPr="00C7157B">
        <w:rPr>
          <w:rFonts w:hint="cs"/>
          <w:sz w:val="27"/>
          <w:szCs w:val="27"/>
          <w:rtl/>
        </w:rPr>
        <w:t>אדמו</w:t>
      </w:r>
      <w:r w:rsidR="00477E3C">
        <w:rPr>
          <w:rFonts w:hint="cs"/>
          <w:sz w:val="27"/>
          <w:szCs w:val="27"/>
          <w:rtl/>
        </w:rPr>
        <w:t>"</w:t>
      </w:r>
      <w:r w:rsidRPr="00C7157B">
        <w:rPr>
          <w:rFonts w:hint="cs"/>
          <w:sz w:val="27"/>
          <w:szCs w:val="27"/>
          <w:rtl/>
        </w:rPr>
        <w:t>ר</w:t>
      </w:r>
      <w:r w:rsidRPr="00C7157B">
        <w:rPr>
          <w:sz w:val="27"/>
          <w:szCs w:val="27"/>
        </w:rPr>
        <w:t xml:space="preserve"> </w:t>
      </w:r>
      <w:r w:rsidRPr="00C7157B">
        <w:rPr>
          <w:rFonts w:hint="cs"/>
          <w:sz w:val="27"/>
          <w:szCs w:val="27"/>
          <w:rtl/>
        </w:rPr>
        <w:t>נשיא</w:t>
      </w:r>
      <w:r w:rsidRPr="00C7157B">
        <w:rPr>
          <w:sz w:val="27"/>
          <w:szCs w:val="27"/>
        </w:rPr>
        <w:t xml:space="preserve"> </w:t>
      </w:r>
      <w:r w:rsidRPr="00C7157B">
        <w:rPr>
          <w:rFonts w:hint="cs"/>
          <w:sz w:val="27"/>
          <w:szCs w:val="27"/>
          <w:rtl/>
        </w:rPr>
        <w:t>דורנו</w:t>
      </w:r>
    </w:p>
    <w:p w14:paraId="732304C3" w14:textId="2101375C" w:rsidR="00C7157B" w:rsidRPr="00C7157B" w:rsidRDefault="00C7157B" w:rsidP="00477E3C">
      <w:pPr>
        <w:pStyle w:val="af3"/>
        <w:spacing w:after="0" w:line="360" w:lineRule="auto"/>
        <w:rPr>
          <w:sz w:val="27"/>
          <w:szCs w:val="27"/>
        </w:rPr>
      </w:pPr>
      <w:r w:rsidRPr="00C7157B">
        <w:rPr>
          <w:rFonts w:hint="cs"/>
          <w:sz w:val="27"/>
          <w:szCs w:val="27"/>
          <w:rtl/>
        </w:rPr>
        <w:t>מתוך</w:t>
      </w:r>
      <w:r w:rsidRPr="00C7157B">
        <w:rPr>
          <w:sz w:val="27"/>
          <w:szCs w:val="27"/>
        </w:rPr>
        <w:t xml:space="preserve"> </w:t>
      </w:r>
      <w:r w:rsidRPr="00C7157B">
        <w:rPr>
          <w:rFonts w:hint="cs"/>
          <w:sz w:val="27"/>
          <w:szCs w:val="27"/>
          <w:rtl/>
        </w:rPr>
        <w:t>ברכה</w:t>
      </w:r>
      <w:r w:rsidRPr="00C7157B">
        <w:rPr>
          <w:sz w:val="27"/>
          <w:szCs w:val="27"/>
        </w:rPr>
        <w:t xml:space="preserve"> </w:t>
      </w:r>
      <w:r w:rsidRPr="00C7157B">
        <w:rPr>
          <w:rFonts w:hint="cs"/>
          <w:sz w:val="27"/>
          <w:szCs w:val="27"/>
          <w:rtl/>
        </w:rPr>
        <w:t>והצלחה</w:t>
      </w:r>
      <w:r w:rsidRPr="00C7157B">
        <w:rPr>
          <w:sz w:val="27"/>
          <w:szCs w:val="27"/>
        </w:rPr>
        <w:t xml:space="preserve"> </w:t>
      </w:r>
      <w:r w:rsidRPr="00C7157B">
        <w:rPr>
          <w:rFonts w:hint="cs"/>
          <w:sz w:val="27"/>
          <w:szCs w:val="27"/>
          <w:rtl/>
        </w:rPr>
        <w:t>בגו</w:t>
      </w:r>
      <w:r w:rsidR="00477E3C">
        <w:rPr>
          <w:rFonts w:hint="cs"/>
          <w:sz w:val="27"/>
          <w:szCs w:val="27"/>
          <w:rtl/>
        </w:rPr>
        <w:t>"</w:t>
      </w:r>
      <w:r w:rsidRPr="00C7157B">
        <w:rPr>
          <w:rFonts w:hint="cs"/>
          <w:sz w:val="27"/>
          <w:szCs w:val="27"/>
          <w:rtl/>
        </w:rPr>
        <w:t>ר</w:t>
      </w:r>
      <w:r w:rsidRPr="00C7157B">
        <w:rPr>
          <w:sz w:val="27"/>
          <w:szCs w:val="27"/>
        </w:rPr>
        <w:t xml:space="preserve"> </w:t>
      </w:r>
      <w:r w:rsidRPr="00C7157B">
        <w:rPr>
          <w:rFonts w:hint="cs"/>
          <w:sz w:val="27"/>
          <w:szCs w:val="27"/>
          <w:rtl/>
        </w:rPr>
        <w:t>אושר</w:t>
      </w:r>
      <w:r w:rsidRPr="00C7157B">
        <w:rPr>
          <w:sz w:val="27"/>
          <w:szCs w:val="27"/>
        </w:rPr>
        <w:t xml:space="preserve"> </w:t>
      </w:r>
      <w:r w:rsidRPr="00C7157B">
        <w:rPr>
          <w:rFonts w:hint="cs"/>
          <w:sz w:val="27"/>
          <w:szCs w:val="27"/>
          <w:rtl/>
        </w:rPr>
        <w:t>ושמחה</w:t>
      </w:r>
      <w:r w:rsidRPr="00C7157B">
        <w:rPr>
          <w:sz w:val="27"/>
          <w:szCs w:val="27"/>
        </w:rPr>
        <w:t xml:space="preserve"> </w:t>
      </w:r>
      <w:r w:rsidRPr="00C7157B">
        <w:rPr>
          <w:rFonts w:hint="cs"/>
          <w:sz w:val="27"/>
          <w:szCs w:val="27"/>
          <w:rtl/>
        </w:rPr>
        <w:t>תמיד</w:t>
      </w:r>
    </w:p>
    <w:p w14:paraId="78BAE2D8" w14:textId="33BEE7EC" w:rsidR="00C7157B" w:rsidRPr="00C7157B" w:rsidRDefault="00C7157B" w:rsidP="00477E3C">
      <w:pPr>
        <w:pStyle w:val="af3"/>
        <w:spacing w:after="0" w:line="360" w:lineRule="auto"/>
        <w:rPr>
          <w:sz w:val="27"/>
          <w:szCs w:val="27"/>
          <w:rtl/>
        </w:rPr>
      </w:pPr>
      <w:r w:rsidRPr="00C7157B">
        <w:rPr>
          <w:rFonts w:hint="cs"/>
          <w:sz w:val="27"/>
          <w:szCs w:val="27"/>
          <w:rtl/>
        </w:rPr>
        <w:t>כה</w:t>
      </w:r>
      <w:r w:rsidR="00477E3C">
        <w:rPr>
          <w:rFonts w:hint="cs"/>
          <w:sz w:val="27"/>
          <w:szCs w:val="27"/>
          <w:rtl/>
        </w:rPr>
        <w:t>"</w:t>
      </w:r>
      <w:r w:rsidRPr="00C7157B">
        <w:rPr>
          <w:rFonts w:hint="cs"/>
          <w:sz w:val="27"/>
          <w:szCs w:val="27"/>
          <w:rtl/>
        </w:rPr>
        <w:t>י</w:t>
      </w:r>
    </w:p>
    <w:p w14:paraId="195EC279" w14:textId="5AC8165B" w:rsidR="00C7157B" w:rsidRPr="00C7157B" w:rsidRDefault="00C7157B" w:rsidP="00C7157B">
      <w:pPr>
        <w:pStyle w:val="af3"/>
        <w:spacing w:after="0" w:line="360" w:lineRule="auto"/>
        <w:rPr>
          <w:sz w:val="27"/>
          <w:szCs w:val="27"/>
        </w:rPr>
      </w:pPr>
      <w:r w:rsidRPr="00C7157B">
        <w:rPr>
          <w:sz w:val="27"/>
          <w:szCs w:val="27"/>
        </w:rPr>
        <w:sym w:font="Wingdings 2" w:char="F0B2"/>
      </w:r>
    </w:p>
    <w:p w14:paraId="6972C2C6" w14:textId="3A97864C" w:rsidR="00C7157B" w:rsidRDefault="00C7157B" w:rsidP="00477E3C">
      <w:pPr>
        <w:pStyle w:val="af3"/>
        <w:spacing w:after="0" w:line="360" w:lineRule="auto"/>
        <w:rPr>
          <w:sz w:val="27"/>
          <w:szCs w:val="27"/>
          <w:rtl/>
        </w:rPr>
      </w:pPr>
      <w:r w:rsidRPr="00C7157B">
        <w:rPr>
          <w:rFonts w:hint="cs"/>
          <w:sz w:val="27"/>
          <w:szCs w:val="27"/>
          <w:rtl/>
        </w:rPr>
        <w:t>נדפס</w:t>
      </w:r>
      <w:r w:rsidRPr="00C7157B">
        <w:rPr>
          <w:sz w:val="27"/>
          <w:szCs w:val="27"/>
        </w:rPr>
        <w:t xml:space="preserve"> </w:t>
      </w:r>
      <w:r w:rsidRPr="00C7157B">
        <w:rPr>
          <w:rFonts w:hint="cs"/>
          <w:sz w:val="27"/>
          <w:szCs w:val="27"/>
          <w:rtl/>
        </w:rPr>
        <w:t>ע</w:t>
      </w:r>
      <w:r w:rsidR="00477E3C">
        <w:rPr>
          <w:rFonts w:hint="cs"/>
          <w:sz w:val="27"/>
          <w:szCs w:val="27"/>
          <w:rtl/>
        </w:rPr>
        <w:t>"</w:t>
      </w:r>
      <w:r w:rsidRPr="00C7157B">
        <w:rPr>
          <w:rFonts w:hint="cs"/>
          <w:sz w:val="27"/>
          <w:szCs w:val="27"/>
          <w:rtl/>
        </w:rPr>
        <w:t>י</w:t>
      </w:r>
      <w:r w:rsidRPr="00C7157B">
        <w:rPr>
          <w:sz w:val="27"/>
          <w:szCs w:val="27"/>
        </w:rPr>
        <w:t xml:space="preserve"> </w:t>
      </w:r>
      <w:r w:rsidRPr="00C7157B">
        <w:rPr>
          <w:rFonts w:hint="cs"/>
          <w:sz w:val="27"/>
          <w:szCs w:val="27"/>
          <w:rtl/>
        </w:rPr>
        <w:t>ולזכות</w:t>
      </w:r>
      <w:r w:rsidRPr="00C7157B">
        <w:rPr>
          <w:sz w:val="27"/>
          <w:szCs w:val="27"/>
        </w:rPr>
        <w:t xml:space="preserve"> </w:t>
      </w:r>
      <w:r w:rsidRPr="00C7157B">
        <w:rPr>
          <w:rFonts w:hint="cs"/>
          <w:sz w:val="27"/>
          <w:szCs w:val="27"/>
          <w:rtl/>
        </w:rPr>
        <w:t>הוריהם שיחיו</w:t>
      </w:r>
    </w:p>
    <w:p w14:paraId="00BC59DA" w14:textId="77777777" w:rsidR="00F61887" w:rsidRDefault="00F61887" w:rsidP="00C7157B">
      <w:pPr>
        <w:pStyle w:val="af3"/>
        <w:spacing w:after="0" w:line="360" w:lineRule="auto"/>
        <w:rPr>
          <w:sz w:val="27"/>
          <w:szCs w:val="27"/>
          <w:rtl/>
        </w:rPr>
      </w:pPr>
    </w:p>
    <w:p w14:paraId="54CFBF82" w14:textId="77777777" w:rsidR="00F61887" w:rsidRDefault="00F61887" w:rsidP="00C7157B">
      <w:pPr>
        <w:pStyle w:val="af3"/>
        <w:spacing w:after="0" w:line="360" w:lineRule="auto"/>
        <w:rPr>
          <w:sz w:val="27"/>
          <w:szCs w:val="27"/>
          <w:rtl/>
        </w:rPr>
      </w:pPr>
    </w:p>
    <w:p w14:paraId="40F2CAB9" w14:textId="77777777" w:rsidR="00F61887" w:rsidRDefault="00F61887" w:rsidP="00C7157B">
      <w:pPr>
        <w:pStyle w:val="af3"/>
        <w:spacing w:after="0" w:line="360" w:lineRule="auto"/>
        <w:rPr>
          <w:sz w:val="27"/>
          <w:szCs w:val="27"/>
          <w:rtl/>
        </w:rPr>
      </w:pPr>
    </w:p>
    <w:p w14:paraId="3D58011C" w14:textId="77777777" w:rsidR="00F61887" w:rsidRDefault="00F61887" w:rsidP="00C7157B">
      <w:pPr>
        <w:pStyle w:val="af3"/>
        <w:spacing w:after="0" w:line="360" w:lineRule="auto"/>
        <w:rPr>
          <w:sz w:val="27"/>
          <w:szCs w:val="27"/>
          <w:rtl/>
        </w:rPr>
      </w:pPr>
    </w:p>
    <w:p w14:paraId="742F6A35" w14:textId="77777777" w:rsidR="00F61887" w:rsidRDefault="00F61887" w:rsidP="00C7157B">
      <w:pPr>
        <w:pStyle w:val="af3"/>
        <w:spacing w:after="0" w:line="360" w:lineRule="auto"/>
        <w:rPr>
          <w:sz w:val="27"/>
          <w:szCs w:val="27"/>
          <w:rtl/>
        </w:rPr>
      </w:pPr>
    </w:p>
    <w:p w14:paraId="5A0A67B1" w14:textId="77777777" w:rsidR="00F61887" w:rsidRDefault="00F61887" w:rsidP="00C7157B">
      <w:pPr>
        <w:pStyle w:val="af3"/>
        <w:spacing w:after="0" w:line="360" w:lineRule="auto"/>
        <w:rPr>
          <w:sz w:val="27"/>
          <w:szCs w:val="27"/>
          <w:rtl/>
        </w:rPr>
      </w:pPr>
    </w:p>
    <w:p w14:paraId="27B166A2" w14:textId="77777777" w:rsidR="00F61887" w:rsidRDefault="00F61887" w:rsidP="00F61887">
      <w:pPr>
        <w:pStyle w:val="af3"/>
        <w:spacing w:after="0" w:line="360" w:lineRule="auto"/>
        <w:rPr>
          <w:sz w:val="27"/>
          <w:szCs w:val="27"/>
          <w:rtl/>
        </w:rPr>
      </w:pPr>
    </w:p>
    <w:p w14:paraId="5BBB1E21" w14:textId="77777777" w:rsidR="00F61887" w:rsidRDefault="00F61887" w:rsidP="00F61887">
      <w:pPr>
        <w:pStyle w:val="af3"/>
        <w:spacing w:after="0" w:line="360" w:lineRule="auto"/>
        <w:rPr>
          <w:sz w:val="27"/>
          <w:szCs w:val="27"/>
          <w:rtl/>
        </w:rPr>
      </w:pPr>
    </w:p>
    <w:p w14:paraId="347FCA8E" w14:textId="77777777" w:rsidR="00F61887" w:rsidRDefault="00F61887" w:rsidP="00F61887">
      <w:pPr>
        <w:pStyle w:val="af3"/>
        <w:spacing w:after="0" w:line="360" w:lineRule="auto"/>
        <w:rPr>
          <w:sz w:val="27"/>
          <w:szCs w:val="27"/>
          <w:rtl/>
        </w:rPr>
      </w:pPr>
    </w:p>
    <w:p w14:paraId="258A7903" w14:textId="77777777" w:rsidR="00F61887" w:rsidRDefault="00F61887" w:rsidP="00F61887">
      <w:pPr>
        <w:pStyle w:val="af3"/>
        <w:spacing w:after="0" w:line="360" w:lineRule="auto"/>
        <w:rPr>
          <w:sz w:val="27"/>
          <w:szCs w:val="27"/>
          <w:rtl/>
        </w:rPr>
      </w:pPr>
    </w:p>
    <w:p w14:paraId="54B8D2B2" w14:textId="77777777" w:rsidR="00DD1C04" w:rsidRDefault="00DD1C04" w:rsidP="00DD1C04">
      <w:pPr>
        <w:pStyle w:val="af3"/>
        <w:spacing w:after="0" w:line="360" w:lineRule="auto"/>
        <w:jc w:val="left"/>
        <w:rPr>
          <w:sz w:val="27"/>
          <w:szCs w:val="27"/>
          <w:rtl/>
        </w:rPr>
      </w:pPr>
    </w:p>
    <w:p w14:paraId="6CF6688B" w14:textId="77777777" w:rsidR="00F61887" w:rsidRDefault="00F61887" w:rsidP="00F61887">
      <w:pPr>
        <w:pStyle w:val="af3"/>
        <w:spacing w:after="0" w:line="360" w:lineRule="auto"/>
        <w:rPr>
          <w:sz w:val="27"/>
          <w:szCs w:val="27"/>
          <w:rtl/>
        </w:rPr>
      </w:pPr>
    </w:p>
    <w:p w14:paraId="2E232164" w14:textId="77777777" w:rsidR="00477E3C" w:rsidRDefault="00477E3C" w:rsidP="00F61887">
      <w:pPr>
        <w:pStyle w:val="af3"/>
        <w:spacing w:after="0" w:line="360" w:lineRule="auto"/>
        <w:rPr>
          <w:sz w:val="27"/>
          <w:szCs w:val="27"/>
          <w:rtl/>
        </w:rPr>
      </w:pPr>
    </w:p>
    <w:p w14:paraId="3DA7C47A" w14:textId="77777777" w:rsidR="00F61887" w:rsidRPr="00F61887" w:rsidRDefault="00F61887" w:rsidP="00F61887">
      <w:pPr>
        <w:pStyle w:val="af3"/>
        <w:spacing w:after="0" w:line="360" w:lineRule="auto"/>
        <w:rPr>
          <w:sz w:val="27"/>
          <w:szCs w:val="27"/>
          <w:rtl/>
        </w:rPr>
      </w:pPr>
      <w:r w:rsidRPr="00F61887">
        <w:rPr>
          <w:rFonts w:hint="eastAsia"/>
          <w:sz w:val="27"/>
          <w:szCs w:val="27"/>
          <w:rtl/>
        </w:rPr>
        <w:t>לזכות</w:t>
      </w:r>
    </w:p>
    <w:p w14:paraId="682951DA" w14:textId="77777777" w:rsidR="00F61887" w:rsidRPr="00F61887" w:rsidRDefault="00F61887" w:rsidP="00F61887">
      <w:pPr>
        <w:pStyle w:val="af3"/>
        <w:spacing w:after="0" w:line="360" w:lineRule="auto"/>
        <w:rPr>
          <w:sz w:val="27"/>
          <w:szCs w:val="27"/>
        </w:rPr>
      </w:pPr>
      <w:r w:rsidRPr="00F61887">
        <w:rPr>
          <w:rFonts w:hint="eastAsia"/>
          <w:sz w:val="27"/>
          <w:szCs w:val="27"/>
          <w:rtl/>
        </w:rPr>
        <w:t>החתן</w:t>
      </w:r>
      <w:r w:rsidRPr="00F61887">
        <w:rPr>
          <w:sz w:val="27"/>
          <w:szCs w:val="27"/>
          <w:rtl/>
        </w:rPr>
        <w:t xml:space="preserve"> </w:t>
      </w:r>
      <w:r w:rsidRPr="00F61887">
        <w:rPr>
          <w:rFonts w:hint="eastAsia"/>
          <w:sz w:val="27"/>
          <w:szCs w:val="27"/>
          <w:rtl/>
        </w:rPr>
        <w:t>התמים</w:t>
      </w:r>
      <w:r w:rsidRPr="00F61887">
        <w:rPr>
          <w:sz w:val="27"/>
          <w:szCs w:val="27"/>
          <w:rtl/>
        </w:rPr>
        <w:t xml:space="preserve"> </w:t>
      </w:r>
      <w:r w:rsidRPr="00F61887">
        <w:rPr>
          <w:rFonts w:hint="cs"/>
          <w:b/>
          <w:bCs/>
          <w:sz w:val="27"/>
          <w:szCs w:val="27"/>
          <w:rtl/>
        </w:rPr>
        <w:t>שמואל עזריאל בנימין</w:t>
      </w:r>
      <w:r w:rsidRPr="00F61887">
        <w:rPr>
          <w:sz w:val="27"/>
          <w:szCs w:val="27"/>
          <w:rtl/>
        </w:rPr>
        <w:t xml:space="preserve"> </w:t>
      </w:r>
      <w:r w:rsidRPr="00F61887">
        <w:rPr>
          <w:rFonts w:hint="eastAsia"/>
          <w:sz w:val="27"/>
          <w:szCs w:val="27"/>
          <w:rtl/>
        </w:rPr>
        <w:t>שיחי</w:t>
      </w:r>
      <w:r w:rsidRPr="00F61887">
        <w:rPr>
          <w:sz w:val="27"/>
          <w:szCs w:val="27"/>
          <w:rtl/>
        </w:rPr>
        <w:t xml:space="preserve">' </w:t>
      </w:r>
    </w:p>
    <w:p w14:paraId="1435F9D4" w14:textId="77777777" w:rsidR="00F61887" w:rsidRPr="00F61887" w:rsidRDefault="00F61887" w:rsidP="00F61887">
      <w:pPr>
        <w:pStyle w:val="af3"/>
        <w:spacing w:after="0" w:line="360" w:lineRule="auto"/>
        <w:rPr>
          <w:sz w:val="27"/>
          <w:szCs w:val="27"/>
          <w:rtl/>
        </w:rPr>
      </w:pPr>
      <w:r w:rsidRPr="00F61887">
        <w:rPr>
          <w:rFonts w:hint="eastAsia"/>
          <w:sz w:val="27"/>
          <w:szCs w:val="27"/>
          <w:rtl/>
        </w:rPr>
        <w:t>והכלה</w:t>
      </w:r>
      <w:r w:rsidRPr="00F61887">
        <w:rPr>
          <w:sz w:val="27"/>
          <w:szCs w:val="27"/>
          <w:rtl/>
        </w:rPr>
        <w:t xml:space="preserve"> </w:t>
      </w:r>
      <w:r w:rsidRPr="00F61887">
        <w:rPr>
          <w:rFonts w:hint="eastAsia"/>
          <w:sz w:val="27"/>
          <w:szCs w:val="27"/>
          <w:rtl/>
        </w:rPr>
        <w:t>מרת</w:t>
      </w:r>
      <w:r w:rsidRPr="00F61887">
        <w:rPr>
          <w:sz w:val="27"/>
          <w:szCs w:val="27"/>
          <w:rtl/>
        </w:rPr>
        <w:t xml:space="preserve"> </w:t>
      </w:r>
      <w:r w:rsidRPr="00F61887">
        <w:rPr>
          <w:rFonts w:hint="cs"/>
          <w:b/>
          <w:bCs/>
          <w:sz w:val="27"/>
          <w:szCs w:val="27"/>
          <w:rtl/>
        </w:rPr>
        <w:t>שיינא</w:t>
      </w:r>
      <w:r w:rsidRPr="00F61887">
        <w:rPr>
          <w:sz w:val="27"/>
          <w:szCs w:val="27"/>
          <w:rtl/>
        </w:rPr>
        <w:t xml:space="preserve"> </w:t>
      </w:r>
      <w:r w:rsidRPr="00F61887">
        <w:rPr>
          <w:rFonts w:hint="eastAsia"/>
          <w:sz w:val="27"/>
          <w:szCs w:val="27"/>
          <w:rtl/>
        </w:rPr>
        <w:t>שתחי</w:t>
      </w:r>
      <w:r w:rsidRPr="00F61887">
        <w:rPr>
          <w:sz w:val="27"/>
          <w:szCs w:val="27"/>
          <w:rtl/>
        </w:rPr>
        <w:t xml:space="preserve">' </w:t>
      </w:r>
    </w:p>
    <w:p w14:paraId="75BE077D" w14:textId="77777777" w:rsidR="00F61887" w:rsidRPr="00F61887" w:rsidRDefault="00F61887" w:rsidP="00F61887">
      <w:pPr>
        <w:pStyle w:val="af3"/>
        <w:spacing w:after="0" w:line="360" w:lineRule="auto"/>
        <w:rPr>
          <w:sz w:val="27"/>
          <w:szCs w:val="27"/>
          <w:rtl/>
        </w:rPr>
      </w:pPr>
      <w:r w:rsidRPr="00F61887">
        <w:rPr>
          <w:rFonts w:hint="cs"/>
          <w:b/>
          <w:bCs/>
          <w:sz w:val="27"/>
          <w:szCs w:val="27"/>
          <w:rtl/>
        </w:rPr>
        <w:t>ביאליסטאק</w:t>
      </w:r>
    </w:p>
    <w:p w14:paraId="16323F92" w14:textId="77777777" w:rsidR="00F61887" w:rsidRPr="00F61887" w:rsidRDefault="00F61887" w:rsidP="00F61887">
      <w:pPr>
        <w:pStyle w:val="af3"/>
        <w:spacing w:after="0" w:line="360" w:lineRule="auto"/>
        <w:rPr>
          <w:sz w:val="27"/>
          <w:szCs w:val="27"/>
          <w:rtl/>
        </w:rPr>
      </w:pPr>
      <w:r w:rsidRPr="00F61887">
        <w:rPr>
          <w:sz w:val="27"/>
          <w:szCs w:val="27"/>
          <w:rtl/>
        </w:rPr>
        <w:t xml:space="preserve">לרגל </w:t>
      </w:r>
      <w:r w:rsidRPr="00F61887">
        <w:rPr>
          <w:rFonts w:hint="cs"/>
          <w:sz w:val="27"/>
          <w:szCs w:val="27"/>
          <w:rtl/>
        </w:rPr>
        <w:t xml:space="preserve">נישואיהם </w:t>
      </w:r>
    </w:p>
    <w:p w14:paraId="20BD92F1" w14:textId="77777777" w:rsidR="00F61887" w:rsidRPr="00F61887" w:rsidRDefault="00F61887" w:rsidP="00F61887">
      <w:pPr>
        <w:pStyle w:val="af3"/>
        <w:spacing w:after="0" w:line="360" w:lineRule="auto"/>
        <w:rPr>
          <w:sz w:val="27"/>
          <w:szCs w:val="27"/>
          <w:rtl/>
        </w:rPr>
      </w:pPr>
      <w:r w:rsidRPr="00F61887">
        <w:rPr>
          <w:rFonts w:hint="cs"/>
          <w:sz w:val="27"/>
          <w:szCs w:val="27"/>
          <w:rtl/>
        </w:rPr>
        <w:t>ביום א' ט"ו שבט ה</w:t>
      </w:r>
      <w:r w:rsidRPr="00F61887">
        <w:rPr>
          <w:sz w:val="27"/>
          <w:szCs w:val="27"/>
          <w:rtl/>
        </w:rPr>
        <w:t>’</w:t>
      </w:r>
      <w:r w:rsidRPr="00F61887">
        <w:rPr>
          <w:rFonts w:hint="cs"/>
          <w:sz w:val="27"/>
          <w:szCs w:val="27"/>
          <w:rtl/>
        </w:rPr>
        <w:t>תשע</w:t>
      </w:r>
      <w:r w:rsidRPr="00F61887">
        <w:rPr>
          <w:sz w:val="27"/>
          <w:szCs w:val="27"/>
          <w:rtl/>
        </w:rPr>
        <w:t>”</w:t>
      </w:r>
      <w:r w:rsidRPr="00F61887">
        <w:rPr>
          <w:rFonts w:hint="cs"/>
          <w:sz w:val="27"/>
          <w:szCs w:val="27"/>
          <w:rtl/>
        </w:rPr>
        <w:t>ט</w:t>
      </w:r>
    </w:p>
    <w:p w14:paraId="23BAE54B" w14:textId="77777777" w:rsidR="00F61887" w:rsidRPr="00F61887" w:rsidRDefault="00F61887" w:rsidP="00F61887">
      <w:pPr>
        <w:pStyle w:val="af3"/>
        <w:spacing w:after="0" w:line="360" w:lineRule="auto"/>
        <w:rPr>
          <w:sz w:val="27"/>
          <w:szCs w:val="27"/>
          <w:rtl/>
        </w:rPr>
      </w:pPr>
      <w:r w:rsidRPr="00F61887">
        <w:rPr>
          <w:rFonts w:hint="cs"/>
          <w:sz w:val="27"/>
          <w:szCs w:val="27"/>
          <w:rtl/>
        </w:rPr>
        <w:t>יה"ר שיזכו לבנות בית נאמן בישראל בנין עדי עד</w:t>
      </w:r>
    </w:p>
    <w:p w14:paraId="53FB3B7F" w14:textId="77777777" w:rsidR="00F61887" w:rsidRPr="00F61887" w:rsidRDefault="00F61887" w:rsidP="00F61887">
      <w:pPr>
        <w:pStyle w:val="af3"/>
        <w:spacing w:after="0" w:line="360" w:lineRule="auto"/>
        <w:rPr>
          <w:sz w:val="27"/>
          <w:szCs w:val="27"/>
          <w:rtl/>
        </w:rPr>
      </w:pPr>
      <w:r w:rsidRPr="00F61887">
        <w:rPr>
          <w:rFonts w:hint="cs"/>
          <w:sz w:val="27"/>
          <w:szCs w:val="27"/>
          <w:rtl/>
        </w:rPr>
        <w:t xml:space="preserve">כרצוה"ק ולנח"ר כ"ק אדמו"ר </w:t>
      </w:r>
    </w:p>
    <w:p w14:paraId="68265B63" w14:textId="77777777" w:rsidR="00F61887" w:rsidRPr="00F61887" w:rsidRDefault="00F61887" w:rsidP="00F61887">
      <w:pPr>
        <w:pStyle w:val="af3"/>
        <w:spacing w:after="0" w:line="360" w:lineRule="auto"/>
        <w:rPr>
          <w:sz w:val="27"/>
          <w:szCs w:val="27"/>
        </w:rPr>
      </w:pPr>
      <w:r w:rsidRPr="00F61887">
        <w:rPr>
          <w:rFonts w:hint="cs"/>
          <w:sz w:val="27"/>
          <w:szCs w:val="27"/>
          <w:rtl/>
        </w:rPr>
        <w:t>מתוך ברכה והצלחה בגו"ר אושר ושמחה תמיד כה"י</w:t>
      </w:r>
    </w:p>
    <w:p w14:paraId="228CE685" w14:textId="77777777" w:rsidR="00F61887" w:rsidRPr="00F61887" w:rsidRDefault="00F61887" w:rsidP="00F61887">
      <w:pPr>
        <w:pStyle w:val="af3"/>
        <w:spacing w:after="0" w:line="360" w:lineRule="auto"/>
        <w:rPr>
          <w:sz w:val="27"/>
          <w:szCs w:val="27"/>
        </w:rPr>
      </w:pPr>
      <w:r w:rsidRPr="00F61887">
        <w:rPr>
          <w:sz w:val="27"/>
          <w:szCs w:val="27"/>
        </w:rPr>
        <w:sym w:font="Wingdings 2" w:char="F0B2"/>
      </w:r>
    </w:p>
    <w:p w14:paraId="127431F8" w14:textId="77777777" w:rsidR="00F61887" w:rsidRPr="00F61887" w:rsidRDefault="00F61887" w:rsidP="00F61887">
      <w:pPr>
        <w:pStyle w:val="af3"/>
        <w:spacing w:after="0" w:line="360" w:lineRule="auto"/>
        <w:rPr>
          <w:b/>
          <w:sz w:val="27"/>
          <w:szCs w:val="27"/>
          <w:rtl/>
        </w:rPr>
      </w:pPr>
      <w:r w:rsidRPr="00F61887">
        <w:rPr>
          <w:rFonts w:hint="cs"/>
          <w:b/>
          <w:sz w:val="27"/>
          <w:szCs w:val="27"/>
          <w:rtl/>
        </w:rPr>
        <w:t>נדפס ע"י ו</w:t>
      </w:r>
      <w:r w:rsidRPr="00F61887">
        <w:rPr>
          <w:rFonts w:hint="eastAsia"/>
          <w:b/>
          <w:sz w:val="27"/>
          <w:szCs w:val="27"/>
          <w:rtl/>
        </w:rPr>
        <w:t>לזכות</w:t>
      </w:r>
      <w:r w:rsidRPr="00F61887">
        <w:rPr>
          <w:b/>
          <w:sz w:val="27"/>
          <w:szCs w:val="27"/>
          <w:rtl/>
        </w:rPr>
        <w:t xml:space="preserve"> </w:t>
      </w:r>
      <w:r w:rsidRPr="00F61887">
        <w:rPr>
          <w:rFonts w:hint="eastAsia"/>
          <w:b/>
          <w:sz w:val="27"/>
          <w:szCs w:val="27"/>
          <w:rtl/>
        </w:rPr>
        <w:t>הורי</w:t>
      </w:r>
      <w:r w:rsidRPr="00F61887">
        <w:rPr>
          <w:rFonts w:hint="cs"/>
          <w:b/>
          <w:sz w:val="27"/>
          <w:szCs w:val="27"/>
          <w:rtl/>
        </w:rPr>
        <w:t xml:space="preserve"> הכלה</w:t>
      </w:r>
    </w:p>
    <w:p w14:paraId="0EADACAC" w14:textId="77777777" w:rsidR="00F61887" w:rsidRPr="00F61887" w:rsidRDefault="00F61887" w:rsidP="00F61887">
      <w:pPr>
        <w:pStyle w:val="af3"/>
        <w:spacing w:after="0" w:line="360" w:lineRule="auto"/>
        <w:rPr>
          <w:sz w:val="27"/>
          <w:szCs w:val="27"/>
        </w:rPr>
      </w:pPr>
      <w:r w:rsidRPr="00F61887">
        <w:rPr>
          <w:rFonts w:hint="cs"/>
          <w:b/>
          <w:sz w:val="27"/>
          <w:szCs w:val="27"/>
          <w:rtl/>
        </w:rPr>
        <w:t xml:space="preserve">הרה"ח הרה"ת </w:t>
      </w:r>
      <w:r w:rsidRPr="00F61887">
        <w:rPr>
          <w:rFonts w:hint="cs"/>
          <w:sz w:val="27"/>
          <w:szCs w:val="27"/>
          <w:rtl/>
        </w:rPr>
        <w:t xml:space="preserve">ר' </w:t>
      </w:r>
      <w:r w:rsidRPr="00F61887">
        <w:rPr>
          <w:rFonts w:hint="cs"/>
          <w:b/>
          <w:bCs/>
          <w:sz w:val="27"/>
          <w:szCs w:val="27"/>
          <w:rtl/>
        </w:rPr>
        <w:t>יוסף ראובן</w:t>
      </w:r>
      <w:r w:rsidRPr="00F61887">
        <w:rPr>
          <w:rFonts w:hint="cs"/>
          <w:sz w:val="27"/>
          <w:szCs w:val="27"/>
          <w:rtl/>
        </w:rPr>
        <w:t xml:space="preserve"> וזוגתו מרת </w:t>
      </w:r>
      <w:r w:rsidRPr="00F61887">
        <w:rPr>
          <w:rFonts w:hint="cs"/>
          <w:b/>
          <w:bCs/>
          <w:sz w:val="27"/>
          <w:szCs w:val="27"/>
          <w:rtl/>
        </w:rPr>
        <w:t>אסתר מרים</w:t>
      </w:r>
      <w:r w:rsidRPr="00F61887">
        <w:rPr>
          <w:rFonts w:hint="cs"/>
          <w:sz w:val="27"/>
          <w:szCs w:val="27"/>
          <w:rtl/>
        </w:rPr>
        <w:t xml:space="preserve"> שיחיו </w:t>
      </w:r>
      <w:r w:rsidRPr="00F61887">
        <w:rPr>
          <w:rFonts w:hint="cs"/>
          <w:b/>
          <w:bCs/>
          <w:sz w:val="27"/>
          <w:szCs w:val="27"/>
          <w:rtl/>
        </w:rPr>
        <w:t>פרימרמן</w:t>
      </w:r>
    </w:p>
    <w:p w14:paraId="5C38D5A1" w14:textId="77777777" w:rsidR="00F61887" w:rsidRDefault="00F61887" w:rsidP="00C7157B">
      <w:pPr>
        <w:pStyle w:val="af3"/>
        <w:spacing w:after="0" w:line="360" w:lineRule="auto"/>
        <w:rPr>
          <w:sz w:val="27"/>
          <w:szCs w:val="27"/>
          <w:rtl/>
        </w:rPr>
      </w:pPr>
    </w:p>
    <w:p w14:paraId="14C4D39F" w14:textId="77777777" w:rsidR="00477E3C" w:rsidRDefault="00477E3C" w:rsidP="00C7157B">
      <w:pPr>
        <w:pStyle w:val="af3"/>
        <w:spacing w:after="0" w:line="360" w:lineRule="auto"/>
        <w:rPr>
          <w:sz w:val="27"/>
          <w:szCs w:val="27"/>
          <w:rtl/>
        </w:rPr>
      </w:pPr>
    </w:p>
    <w:p w14:paraId="5DF72984" w14:textId="77777777" w:rsidR="00477E3C" w:rsidRDefault="00477E3C" w:rsidP="00C7157B">
      <w:pPr>
        <w:pStyle w:val="af3"/>
        <w:spacing w:after="0" w:line="360" w:lineRule="auto"/>
        <w:rPr>
          <w:sz w:val="27"/>
          <w:szCs w:val="27"/>
          <w:rtl/>
        </w:rPr>
      </w:pPr>
    </w:p>
    <w:p w14:paraId="6E0093FA" w14:textId="77777777" w:rsidR="00477E3C" w:rsidRDefault="00477E3C" w:rsidP="00C7157B">
      <w:pPr>
        <w:pStyle w:val="af3"/>
        <w:spacing w:after="0" w:line="360" w:lineRule="auto"/>
        <w:rPr>
          <w:sz w:val="27"/>
          <w:szCs w:val="27"/>
          <w:rtl/>
        </w:rPr>
      </w:pPr>
    </w:p>
    <w:p w14:paraId="2739D4A9" w14:textId="77777777" w:rsidR="00477E3C" w:rsidRDefault="00477E3C" w:rsidP="00C7157B">
      <w:pPr>
        <w:pStyle w:val="af3"/>
        <w:spacing w:after="0" w:line="360" w:lineRule="auto"/>
        <w:rPr>
          <w:sz w:val="27"/>
          <w:szCs w:val="27"/>
          <w:rtl/>
        </w:rPr>
      </w:pPr>
    </w:p>
    <w:p w14:paraId="70A00E2A" w14:textId="77777777" w:rsidR="00477E3C" w:rsidRDefault="00477E3C" w:rsidP="00C7157B">
      <w:pPr>
        <w:pStyle w:val="af3"/>
        <w:spacing w:after="0" w:line="360" w:lineRule="auto"/>
        <w:rPr>
          <w:sz w:val="27"/>
          <w:szCs w:val="27"/>
          <w:rtl/>
        </w:rPr>
      </w:pPr>
    </w:p>
    <w:p w14:paraId="183D9AA5" w14:textId="77777777" w:rsidR="006D67BB" w:rsidRDefault="006D67BB" w:rsidP="006D67BB">
      <w:pPr>
        <w:pStyle w:val="af3"/>
        <w:spacing w:after="0" w:line="360" w:lineRule="auto"/>
        <w:rPr>
          <w:b/>
          <w:bCs/>
          <w:sz w:val="27"/>
          <w:szCs w:val="27"/>
          <w:rtl/>
        </w:rPr>
      </w:pPr>
    </w:p>
    <w:p w14:paraId="0E626F75" w14:textId="77777777" w:rsidR="006D67BB" w:rsidRDefault="006D67BB" w:rsidP="006D67BB">
      <w:pPr>
        <w:pStyle w:val="af3"/>
        <w:spacing w:after="0" w:line="360" w:lineRule="auto"/>
        <w:rPr>
          <w:b/>
          <w:bCs/>
          <w:sz w:val="27"/>
          <w:szCs w:val="27"/>
          <w:rtl/>
        </w:rPr>
      </w:pPr>
    </w:p>
    <w:p w14:paraId="715A81DD" w14:textId="77777777" w:rsidR="006D67BB" w:rsidRDefault="006D67BB" w:rsidP="006D67BB">
      <w:pPr>
        <w:pStyle w:val="af3"/>
        <w:spacing w:after="0" w:line="360" w:lineRule="auto"/>
        <w:rPr>
          <w:b/>
          <w:bCs/>
          <w:sz w:val="27"/>
          <w:szCs w:val="27"/>
          <w:rtl/>
        </w:rPr>
      </w:pPr>
    </w:p>
    <w:p w14:paraId="3834FB7D" w14:textId="77777777" w:rsidR="006D67BB" w:rsidRDefault="006D67BB" w:rsidP="006D67BB">
      <w:pPr>
        <w:pStyle w:val="af3"/>
        <w:spacing w:after="0" w:line="360" w:lineRule="auto"/>
        <w:rPr>
          <w:b/>
          <w:bCs/>
          <w:sz w:val="27"/>
          <w:szCs w:val="27"/>
          <w:rtl/>
        </w:rPr>
      </w:pPr>
    </w:p>
    <w:p w14:paraId="5177E3FC" w14:textId="77777777" w:rsidR="00DD1C04" w:rsidRDefault="00DD1C04" w:rsidP="006D67BB">
      <w:pPr>
        <w:pStyle w:val="af3"/>
        <w:spacing w:after="0" w:line="360" w:lineRule="auto"/>
        <w:rPr>
          <w:b/>
          <w:bCs/>
          <w:sz w:val="27"/>
          <w:szCs w:val="27"/>
          <w:rtl/>
        </w:rPr>
      </w:pPr>
      <w:bookmarkStart w:id="164" w:name="_GoBack"/>
      <w:bookmarkEnd w:id="164"/>
    </w:p>
    <w:p w14:paraId="01622F01" w14:textId="77777777" w:rsidR="00F743B4" w:rsidRDefault="00F743B4" w:rsidP="006D67BB">
      <w:pPr>
        <w:pStyle w:val="af3"/>
        <w:spacing w:after="0" w:line="360" w:lineRule="auto"/>
        <w:rPr>
          <w:b/>
          <w:bCs/>
          <w:sz w:val="27"/>
          <w:szCs w:val="27"/>
          <w:rtl/>
        </w:rPr>
      </w:pPr>
    </w:p>
    <w:p w14:paraId="7A116EB3" w14:textId="77777777" w:rsidR="00F743B4" w:rsidRDefault="00F743B4" w:rsidP="006D67BB">
      <w:pPr>
        <w:pStyle w:val="af3"/>
        <w:spacing w:after="0" w:line="360" w:lineRule="auto"/>
        <w:rPr>
          <w:b/>
          <w:bCs/>
          <w:sz w:val="27"/>
          <w:szCs w:val="27"/>
          <w:rtl/>
        </w:rPr>
      </w:pPr>
    </w:p>
    <w:p w14:paraId="09D0BDBB" w14:textId="77777777" w:rsidR="00F743B4" w:rsidRDefault="00F743B4" w:rsidP="006D67BB">
      <w:pPr>
        <w:pStyle w:val="af3"/>
        <w:spacing w:after="0" w:line="360" w:lineRule="auto"/>
        <w:rPr>
          <w:b/>
          <w:bCs/>
          <w:sz w:val="27"/>
          <w:szCs w:val="27"/>
          <w:rtl/>
        </w:rPr>
      </w:pPr>
    </w:p>
    <w:p w14:paraId="63A0BC28" w14:textId="77777777" w:rsidR="006D67BB" w:rsidRDefault="006D67BB" w:rsidP="006D67BB">
      <w:pPr>
        <w:pStyle w:val="af3"/>
        <w:spacing w:after="0" w:line="360" w:lineRule="auto"/>
        <w:rPr>
          <w:b/>
          <w:bCs/>
          <w:sz w:val="27"/>
          <w:szCs w:val="27"/>
          <w:rtl/>
        </w:rPr>
      </w:pPr>
    </w:p>
    <w:p w14:paraId="285F2AE4" w14:textId="11A95A07" w:rsidR="006D67BB" w:rsidRPr="00E210E0" w:rsidRDefault="00E210E0" w:rsidP="006D67BB">
      <w:pPr>
        <w:pStyle w:val="af3"/>
        <w:spacing w:after="0" w:line="360" w:lineRule="auto"/>
        <w:rPr>
          <w:sz w:val="27"/>
          <w:szCs w:val="27"/>
          <w:rtl/>
        </w:rPr>
      </w:pPr>
      <w:r w:rsidRPr="00E210E0">
        <w:rPr>
          <w:rFonts w:hint="cs"/>
          <w:sz w:val="27"/>
          <w:szCs w:val="27"/>
          <w:rtl/>
        </w:rPr>
        <w:t>לזכות</w:t>
      </w:r>
    </w:p>
    <w:p w14:paraId="318F4731" w14:textId="77777777" w:rsidR="00E210E0" w:rsidRDefault="00E210E0" w:rsidP="00E210E0">
      <w:pPr>
        <w:pStyle w:val="af3"/>
        <w:spacing w:after="0" w:line="360" w:lineRule="auto"/>
        <w:rPr>
          <w:b/>
          <w:sz w:val="27"/>
          <w:szCs w:val="27"/>
          <w:rtl/>
        </w:rPr>
      </w:pPr>
      <w:r w:rsidRPr="00E210E0">
        <w:rPr>
          <w:rFonts w:hint="cs"/>
          <w:b/>
          <w:sz w:val="27"/>
          <w:szCs w:val="27"/>
          <w:rtl/>
        </w:rPr>
        <w:t>החתן התמים הרב</w:t>
      </w:r>
      <w:r>
        <w:rPr>
          <w:rFonts w:hint="cs"/>
          <w:bCs/>
          <w:sz w:val="27"/>
          <w:szCs w:val="27"/>
          <w:rtl/>
        </w:rPr>
        <w:t xml:space="preserve"> </w:t>
      </w:r>
      <w:r w:rsidR="00115E26" w:rsidRPr="006D67BB">
        <w:rPr>
          <w:bCs/>
          <w:sz w:val="27"/>
          <w:szCs w:val="27"/>
          <w:rtl/>
        </w:rPr>
        <w:t xml:space="preserve">מנחם מענדל </w:t>
      </w:r>
      <w:r w:rsidR="00115E26" w:rsidRPr="006D67BB">
        <w:rPr>
          <w:b/>
          <w:sz w:val="27"/>
          <w:szCs w:val="27"/>
          <w:rtl/>
        </w:rPr>
        <w:t>שי</w:t>
      </w:r>
      <w:r>
        <w:rPr>
          <w:rFonts w:hint="cs"/>
          <w:b/>
          <w:sz w:val="27"/>
          <w:szCs w:val="27"/>
          <w:rtl/>
        </w:rPr>
        <w:t>חי</w:t>
      </w:r>
      <w:r w:rsidR="00115E26" w:rsidRPr="006D67BB">
        <w:rPr>
          <w:b/>
          <w:sz w:val="27"/>
          <w:szCs w:val="27"/>
          <w:rtl/>
        </w:rPr>
        <w:t>'</w:t>
      </w:r>
    </w:p>
    <w:p w14:paraId="51C6B421" w14:textId="75464F25" w:rsidR="00E210E0" w:rsidRDefault="00E210E0" w:rsidP="00E210E0">
      <w:pPr>
        <w:pStyle w:val="af3"/>
        <w:spacing w:after="0" w:line="360" w:lineRule="auto"/>
        <w:rPr>
          <w:bCs/>
          <w:sz w:val="27"/>
          <w:szCs w:val="27"/>
          <w:rtl/>
        </w:rPr>
      </w:pPr>
      <w:r w:rsidRPr="00E210E0">
        <w:rPr>
          <w:rFonts w:hint="cs"/>
          <w:b/>
          <w:sz w:val="27"/>
          <w:szCs w:val="27"/>
          <w:rtl/>
        </w:rPr>
        <w:t>והכלה מרת</w:t>
      </w:r>
      <w:r>
        <w:rPr>
          <w:rFonts w:hint="cs"/>
          <w:bCs/>
          <w:sz w:val="27"/>
          <w:szCs w:val="27"/>
          <w:rtl/>
        </w:rPr>
        <w:t xml:space="preserve"> רבקה </w:t>
      </w:r>
      <w:r w:rsidRPr="00E210E0">
        <w:rPr>
          <w:rFonts w:hint="cs"/>
          <w:b/>
          <w:sz w:val="27"/>
          <w:szCs w:val="27"/>
          <w:rtl/>
        </w:rPr>
        <w:t>שתחי'</w:t>
      </w:r>
    </w:p>
    <w:p w14:paraId="1B2F2B4E" w14:textId="7B9D049B" w:rsidR="00E210E0" w:rsidRPr="006D67BB" w:rsidRDefault="00115E26" w:rsidP="00E210E0">
      <w:pPr>
        <w:pStyle w:val="af3"/>
        <w:spacing w:after="0" w:line="360" w:lineRule="auto"/>
        <w:rPr>
          <w:bCs/>
          <w:sz w:val="27"/>
          <w:szCs w:val="27"/>
          <w:rtl/>
        </w:rPr>
      </w:pPr>
      <w:r w:rsidRPr="006D67BB">
        <w:rPr>
          <w:bCs/>
          <w:sz w:val="27"/>
          <w:szCs w:val="27"/>
          <w:rtl/>
        </w:rPr>
        <w:t xml:space="preserve"> </w:t>
      </w:r>
      <w:r w:rsidRPr="006D67BB">
        <w:rPr>
          <w:rFonts w:hint="cs"/>
          <w:bCs/>
          <w:sz w:val="27"/>
          <w:szCs w:val="27"/>
          <w:rtl/>
        </w:rPr>
        <w:t>ראטנבערג</w:t>
      </w:r>
    </w:p>
    <w:p w14:paraId="52BF05E4" w14:textId="77777777" w:rsidR="00E210E0" w:rsidRDefault="00115E26" w:rsidP="00E210E0">
      <w:pPr>
        <w:pStyle w:val="af3"/>
        <w:spacing w:after="0" w:line="360" w:lineRule="auto"/>
        <w:rPr>
          <w:sz w:val="27"/>
          <w:szCs w:val="27"/>
          <w:rtl/>
        </w:rPr>
      </w:pPr>
      <w:r w:rsidRPr="006D67BB">
        <w:rPr>
          <w:sz w:val="27"/>
          <w:szCs w:val="27"/>
          <w:rtl/>
        </w:rPr>
        <w:t xml:space="preserve">לרגל </w:t>
      </w:r>
      <w:r w:rsidR="00E210E0">
        <w:rPr>
          <w:rFonts w:hint="cs"/>
          <w:sz w:val="27"/>
          <w:szCs w:val="27"/>
          <w:rtl/>
        </w:rPr>
        <w:t>נישואיהם</w:t>
      </w:r>
    </w:p>
    <w:p w14:paraId="1C9EE228" w14:textId="0551E3FB" w:rsidR="00115E26" w:rsidRPr="006D67BB" w:rsidRDefault="00115E26" w:rsidP="00E210E0">
      <w:pPr>
        <w:pStyle w:val="af3"/>
        <w:spacing w:after="0" w:line="360" w:lineRule="auto"/>
        <w:rPr>
          <w:sz w:val="27"/>
          <w:szCs w:val="27"/>
          <w:rtl/>
        </w:rPr>
      </w:pPr>
      <w:r w:rsidRPr="006D67BB">
        <w:rPr>
          <w:rFonts w:hint="cs"/>
          <w:sz w:val="27"/>
          <w:szCs w:val="27"/>
          <w:rtl/>
        </w:rPr>
        <w:t xml:space="preserve"> ביום ד' כ"ד שבט ה'תשע"ט</w:t>
      </w:r>
    </w:p>
    <w:p w14:paraId="355B37D7" w14:textId="77777777" w:rsidR="00E210E0" w:rsidRPr="00F61887" w:rsidRDefault="00E210E0" w:rsidP="00E210E0">
      <w:pPr>
        <w:pStyle w:val="af3"/>
        <w:spacing w:after="0" w:line="360" w:lineRule="auto"/>
        <w:rPr>
          <w:sz w:val="27"/>
          <w:szCs w:val="27"/>
          <w:rtl/>
        </w:rPr>
      </w:pPr>
      <w:r w:rsidRPr="00F61887">
        <w:rPr>
          <w:rFonts w:hint="cs"/>
          <w:sz w:val="27"/>
          <w:szCs w:val="27"/>
          <w:rtl/>
        </w:rPr>
        <w:t>יה"ר שיזכו לבנות בית נאמן בישראל בנין עדי עד</w:t>
      </w:r>
    </w:p>
    <w:p w14:paraId="077A07EE" w14:textId="77777777" w:rsidR="00E210E0" w:rsidRPr="00F61887" w:rsidRDefault="00E210E0" w:rsidP="00E210E0">
      <w:pPr>
        <w:pStyle w:val="af3"/>
        <w:spacing w:after="0" w:line="360" w:lineRule="auto"/>
        <w:rPr>
          <w:sz w:val="27"/>
          <w:szCs w:val="27"/>
          <w:rtl/>
        </w:rPr>
      </w:pPr>
      <w:r w:rsidRPr="00F61887">
        <w:rPr>
          <w:rFonts w:hint="cs"/>
          <w:sz w:val="27"/>
          <w:szCs w:val="27"/>
          <w:rtl/>
        </w:rPr>
        <w:t xml:space="preserve">כרצוה"ק ולנח"ר כ"ק אדמו"ר </w:t>
      </w:r>
    </w:p>
    <w:p w14:paraId="6F8EDA40" w14:textId="77777777" w:rsidR="00E210E0" w:rsidRPr="00F61887" w:rsidRDefault="00E210E0" w:rsidP="00E210E0">
      <w:pPr>
        <w:pStyle w:val="af3"/>
        <w:spacing w:after="0" w:line="360" w:lineRule="auto"/>
        <w:rPr>
          <w:sz w:val="27"/>
          <w:szCs w:val="27"/>
        </w:rPr>
      </w:pPr>
      <w:r w:rsidRPr="00F61887">
        <w:rPr>
          <w:rFonts w:hint="cs"/>
          <w:sz w:val="27"/>
          <w:szCs w:val="27"/>
          <w:rtl/>
        </w:rPr>
        <w:t>מתוך ברכה והצלחה בגו"ר אושר ושמחה תמיד כה"י</w:t>
      </w:r>
    </w:p>
    <w:p w14:paraId="31A3DA18" w14:textId="732D01AD" w:rsidR="00E210E0" w:rsidRPr="00E210E0" w:rsidRDefault="00E210E0" w:rsidP="00E210E0">
      <w:pPr>
        <w:pStyle w:val="af3"/>
        <w:spacing w:after="0" w:line="360" w:lineRule="auto"/>
        <w:rPr>
          <w:sz w:val="27"/>
          <w:szCs w:val="27"/>
          <w:rtl/>
        </w:rPr>
      </w:pPr>
      <w:r w:rsidRPr="00F61887">
        <w:rPr>
          <w:sz w:val="27"/>
          <w:szCs w:val="27"/>
        </w:rPr>
        <w:sym w:font="Wingdings 2" w:char="F0B2"/>
      </w:r>
    </w:p>
    <w:p w14:paraId="3816622F" w14:textId="77777777" w:rsidR="00115E26" w:rsidRPr="006D67BB" w:rsidRDefault="00115E26" w:rsidP="006D67BB">
      <w:pPr>
        <w:pStyle w:val="af3"/>
        <w:spacing w:after="0" w:line="360" w:lineRule="auto"/>
        <w:rPr>
          <w:bCs/>
          <w:sz w:val="27"/>
          <w:szCs w:val="27"/>
          <w:rtl/>
        </w:rPr>
      </w:pPr>
      <w:r w:rsidRPr="006D67BB">
        <w:rPr>
          <w:rFonts w:hint="cs"/>
          <w:bCs/>
          <w:sz w:val="27"/>
          <w:szCs w:val="27"/>
          <w:rtl/>
        </w:rPr>
        <w:t>המערכת</w:t>
      </w:r>
    </w:p>
    <w:p w14:paraId="5B6F2B64" w14:textId="77777777" w:rsidR="00115E26" w:rsidRDefault="00115E26" w:rsidP="00C7157B">
      <w:pPr>
        <w:pStyle w:val="af3"/>
        <w:spacing w:after="0" w:line="360" w:lineRule="auto"/>
        <w:rPr>
          <w:sz w:val="27"/>
          <w:szCs w:val="27"/>
          <w:rtl/>
        </w:rPr>
      </w:pPr>
    </w:p>
    <w:p w14:paraId="44158565" w14:textId="77777777" w:rsidR="00F61887" w:rsidRDefault="00F61887" w:rsidP="00C7157B">
      <w:pPr>
        <w:pStyle w:val="af3"/>
        <w:spacing w:after="0" w:line="360" w:lineRule="auto"/>
        <w:rPr>
          <w:sz w:val="27"/>
          <w:szCs w:val="27"/>
          <w:rtl/>
        </w:rPr>
      </w:pPr>
    </w:p>
    <w:p w14:paraId="474C58FE" w14:textId="77777777" w:rsidR="00477E3C" w:rsidRDefault="00477E3C" w:rsidP="00C7157B">
      <w:pPr>
        <w:pStyle w:val="af3"/>
        <w:spacing w:after="0" w:line="360" w:lineRule="auto"/>
        <w:rPr>
          <w:sz w:val="27"/>
          <w:szCs w:val="27"/>
          <w:rtl/>
        </w:rPr>
      </w:pPr>
    </w:p>
    <w:p w14:paraId="65FD36EE" w14:textId="77777777" w:rsidR="006D67BB" w:rsidRDefault="006D67BB" w:rsidP="00C7157B">
      <w:pPr>
        <w:pStyle w:val="af3"/>
        <w:spacing w:after="0" w:line="360" w:lineRule="auto"/>
        <w:rPr>
          <w:sz w:val="27"/>
          <w:szCs w:val="27"/>
          <w:rtl/>
        </w:rPr>
      </w:pPr>
    </w:p>
    <w:p w14:paraId="3E313AF4" w14:textId="77777777" w:rsidR="006D67BB" w:rsidRDefault="006D67BB" w:rsidP="00C7157B">
      <w:pPr>
        <w:pStyle w:val="af3"/>
        <w:spacing w:after="0" w:line="360" w:lineRule="auto"/>
        <w:rPr>
          <w:sz w:val="27"/>
          <w:szCs w:val="27"/>
          <w:rtl/>
        </w:rPr>
      </w:pPr>
    </w:p>
    <w:p w14:paraId="01AF6B1A" w14:textId="77777777" w:rsidR="006D67BB" w:rsidRDefault="006D67BB" w:rsidP="00C7157B">
      <w:pPr>
        <w:pStyle w:val="af3"/>
        <w:spacing w:after="0" w:line="360" w:lineRule="auto"/>
        <w:rPr>
          <w:sz w:val="27"/>
          <w:szCs w:val="27"/>
          <w:rtl/>
        </w:rPr>
      </w:pPr>
    </w:p>
    <w:p w14:paraId="41AC6A5C" w14:textId="77777777" w:rsidR="006D67BB" w:rsidRDefault="006D67BB" w:rsidP="00C7157B">
      <w:pPr>
        <w:pStyle w:val="af3"/>
        <w:spacing w:after="0" w:line="360" w:lineRule="auto"/>
        <w:rPr>
          <w:sz w:val="27"/>
          <w:szCs w:val="27"/>
          <w:rtl/>
        </w:rPr>
      </w:pPr>
    </w:p>
    <w:p w14:paraId="56FEEC4D" w14:textId="77777777" w:rsidR="00477E3C" w:rsidRDefault="00477E3C" w:rsidP="00C7157B">
      <w:pPr>
        <w:pStyle w:val="af3"/>
        <w:spacing w:after="0" w:line="360" w:lineRule="auto"/>
        <w:rPr>
          <w:sz w:val="27"/>
          <w:szCs w:val="27"/>
          <w:rtl/>
        </w:rPr>
      </w:pPr>
    </w:p>
    <w:p w14:paraId="486E4E3B" w14:textId="77777777" w:rsidR="00E210E0" w:rsidRDefault="00E210E0" w:rsidP="00F743B4">
      <w:pPr>
        <w:pStyle w:val="af3"/>
        <w:spacing w:after="0" w:line="360" w:lineRule="auto"/>
        <w:jc w:val="left"/>
        <w:rPr>
          <w:sz w:val="27"/>
          <w:szCs w:val="27"/>
          <w:rtl/>
        </w:rPr>
      </w:pPr>
    </w:p>
    <w:p w14:paraId="2B11991A" w14:textId="77777777" w:rsidR="00A56A7E" w:rsidRPr="00A56A7E" w:rsidRDefault="00A56A7E" w:rsidP="00A56A7E">
      <w:pPr>
        <w:pStyle w:val="af3"/>
        <w:spacing w:after="0" w:line="360" w:lineRule="auto"/>
        <w:rPr>
          <w:sz w:val="27"/>
          <w:szCs w:val="27"/>
        </w:rPr>
      </w:pPr>
      <w:r w:rsidRPr="00A56A7E">
        <w:rPr>
          <w:rFonts w:hint="cs"/>
          <w:sz w:val="27"/>
          <w:szCs w:val="27"/>
          <w:rtl/>
        </w:rPr>
        <w:t>לזכרון</w:t>
      </w:r>
    </w:p>
    <w:p w14:paraId="5D2B4E4A" w14:textId="77777777" w:rsidR="00A56A7E" w:rsidRPr="00A56A7E" w:rsidRDefault="00A56A7E" w:rsidP="00A56A7E">
      <w:pPr>
        <w:pStyle w:val="af3"/>
        <w:spacing w:after="0" w:line="360" w:lineRule="auto"/>
        <w:rPr>
          <w:sz w:val="27"/>
          <w:szCs w:val="27"/>
        </w:rPr>
      </w:pPr>
      <w:r w:rsidRPr="00A56A7E">
        <w:rPr>
          <w:rFonts w:hint="cs"/>
          <w:sz w:val="27"/>
          <w:szCs w:val="27"/>
          <w:rtl/>
        </w:rPr>
        <w:t>הרבנית</w:t>
      </w:r>
      <w:r w:rsidRPr="00A56A7E">
        <w:rPr>
          <w:sz w:val="27"/>
          <w:szCs w:val="27"/>
          <w:rtl/>
        </w:rPr>
        <w:t xml:space="preserve"> </w:t>
      </w:r>
      <w:r w:rsidRPr="00A56A7E">
        <w:rPr>
          <w:rFonts w:hint="cs"/>
          <w:sz w:val="27"/>
          <w:szCs w:val="27"/>
          <w:rtl/>
        </w:rPr>
        <w:t>הצדקנית</w:t>
      </w:r>
    </w:p>
    <w:p w14:paraId="61675089" w14:textId="77777777" w:rsidR="00A56A7E" w:rsidRPr="00A56A7E" w:rsidRDefault="00A56A7E" w:rsidP="00A56A7E">
      <w:pPr>
        <w:pStyle w:val="af3"/>
        <w:spacing w:after="0" w:line="360" w:lineRule="auto"/>
        <w:rPr>
          <w:sz w:val="27"/>
          <w:szCs w:val="27"/>
        </w:rPr>
      </w:pPr>
      <w:r w:rsidRPr="00A56A7E">
        <w:rPr>
          <w:rFonts w:hint="cs"/>
          <w:sz w:val="27"/>
          <w:szCs w:val="27"/>
          <w:rtl/>
        </w:rPr>
        <w:t>מרת</w:t>
      </w:r>
      <w:r w:rsidRPr="00A56A7E">
        <w:rPr>
          <w:sz w:val="27"/>
          <w:szCs w:val="27"/>
          <w:rtl/>
        </w:rPr>
        <w:t xml:space="preserve"> </w:t>
      </w:r>
      <w:r w:rsidRPr="00477E3C">
        <w:rPr>
          <w:rFonts w:hint="cs"/>
          <w:b/>
          <w:bCs/>
          <w:sz w:val="32"/>
          <w:szCs w:val="32"/>
          <w:rtl/>
        </w:rPr>
        <w:t>חי</w:t>
      </w:r>
      <w:r w:rsidRPr="00477E3C">
        <w:rPr>
          <w:b/>
          <w:bCs/>
          <w:sz w:val="32"/>
          <w:szCs w:val="32"/>
          <w:rtl/>
        </w:rPr>
        <w:t xml:space="preserve">' </w:t>
      </w:r>
      <w:r w:rsidRPr="00477E3C">
        <w:rPr>
          <w:rFonts w:hint="cs"/>
          <w:b/>
          <w:bCs/>
          <w:sz w:val="32"/>
          <w:szCs w:val="32"/>
          <w:rtl/>
        </w:rPr>
        <w:t>מושקא</w:t>
      </w:r>
    </w:p>
    <w:p w14:paraId="538987F0" w14:textId="77777777" w:rsidR="00A56A7E" w:rsidRPr="00A56A7E" w:rsidRDefault="00A56A7E" w:rsidP="00477E3C">
      <w:pPr>
        <w:pStyle w:val="af3"/>
        <w:spacing w:before="240" w:after="0" w:line="360" w:lineRule="auto"/>
        <w:rPr>
          <w:sz w:val="27"/>
          <w:szCs w:val="27"/>
        </w:rPr>
      </w:pPr>
      <w:r w:rsidRPr="00A56A7E">
        <w:rPr>
          <w:rFonts w:hint="cs"/>
          <w:sz w:val="27"/>
          <w:szCs w:val="27"/>
          <w:rtl/>
        </w:rPr>
        <w:t>בת</w:t>
      </w:r>
    </w:p>
    <w:p w14:paraId="5E30D8CE" w14:textId="77777777" w:rsidR="00A56A7E" w:rsidRPr="00A56A7E" w:rsidRDefault="00A56A7E" w:rsidP="00A56A7E">
      <w:pPr>
        <w:pStyle w:val="af3"/>
        <w:spacing w:after="0" w:line="360" w:lineRule="auto"/>
        <w:rPr>
          <w:sz w:val="27"/>
          <w:szCs w:val="27"/>
        </w:rPr>
      </w:pPr>
      <w:r w:rsidRPr="00A56A7E">
        <w:rPr>
          <w:rFonts w:hint="cs"/>
          <w:sz w:val="27"/>
          <w:szCs w:val="27"/>
          <w:rtl/>
        </w:rPr>
        <w:t>כ</w:t>
      </w:r>
      <w:r w:rsidRPr="00A56A7E">
        <w:rPr>
          <w:sz w:val="27"/>
          <w:szCs w:val="27"/>
          <w:rtl/>
        </w:rPr>
        <w:t>"</w:t>
      </w:r>
      <w:r w:rsidRPr="00A56A7E">
        <w:rPr>
          <w:rFonts w:hint="cs"/>
          <w:sz w:val="27"/>
          <w:szCs w:val="27"/>
          <w:rtl/>
        </w:rPr>
        <w:t>ק</w:t>
      </w:r>
      <w:r w:rsidRPr="00A56A7E">
        <w:rPr>
          <w:sz w:val="27"/>
          <w:szCs w:val="27"/>
          <w:rtl/>
        </w:rPr>
        <w:t xml:space="preserve"> </w:t>
      </w:r>
      <w:r w:rsidRPr="00A56A7E">
        <w:rPr>
          <w:rFonts w:hint="cs"/>
          <w:sz w:val="27"/>
          <w:szCs w:val="27"/>
          <w:rtl/>
        </w:rPr>
        <w:t>אדמו</w:t>
      </w:r>
      <w:r w:rsidRPr="00A56A7E">
        <w:rPr>
          <w:sz w:val="27"/>
          <w:szCs w:val="27"/>
          <w:rtl/>
        </w:rPr>
        <w:t>"</w:t>
      </w:r>
      <w:r w:rsidRPr="00A56A7E">
        <w:rPr>
          <w:rFonts w:hint="cs"/>
          <w:sz w:val="27"/>
          <w:szCs w:val="27"/>
          <w:rtl/>
        </w:rPr>
        <w:t>ר</w:t>
      </w:r>
    </w:p>
    <w:p w14:paraId="12FA2FC7" w14:textId="77777777" w:rsidR="00A56A7E" w:rsidRPr="00A56A7E" w:rsidRDefault="00A56A7E" w:rsidP="00A56A7E">
      <w:pPr>
        <w:pStyle w:val="af3"/>
        <w:spacing w:after="0" w:line="360" w:lineRule="auto"/>
        <w:rPr>
          <w:sz w:val="27"/>
          <w:szCs w:val="27"/>
        </w:rPr>
      </w:pPr>
      <w:r w:rsidRPr="00A56A7E">
        <w:rPr>
          <w:rFonts w:hint="cs"/>
          <w:sz w:val="27"/>
          <w:szCs w:val="27"/>
          <w:rtl/>
        </w:rPr>
        <w:t>אור</w:t>
      </w:r>
      <w:r w:rsidRPr="00A56A7E">
        <w:rPr>
          <w:sz w:val="27"/>
          <w:szCs w:val="27"/>
          <w:rtl/>
        </w:rPr>
        <w:t xml:space="preserve"> </w:t>
      </w:r>
      <w:r w:rsidRPr="00A56A7E">
        <w:rPr>
          <w:rFonts w:hint="cs"/>
          <w:sz w:val="27"/>
          <w:szCs w:val="27"/>
          <w:rtl/>
        </w:rPr>
        <w:t>עולם</w:t>
      </w:r>
    </w:p>
    <w:p w14:paraId="2307B013" w14:textId="77777777" w:rsidR="00A56A7E" w:rsidRPr="00A56A7E" w:rsidRDefault="00A56A7E" w:rsidP="00A56A7E">
      <w:pPr>
        <w:pStyle w:val="af3"/>
        <w:spacing w:after="0" w:line="360" w:lineRule="auto"/>
        <w:rPr>
          <w:sz w:val="27"/>
          <w:szCs w:val="27"/>
        </w:rPr>
      </w:pPr>
      <w:r w:rsidRPr="00A56A7E">
        <w:rPr>
          <w:rFonts w:hint="cs"/>
          <w:sz w:val="27"/>
          <w:szCs w:val="27"/>
          <w:rtl/>
        </w:rPr>
        <w:t>נזר</w:t>
      </w:r>
      <w:r w:rsidRPr="00A56A7E">
        <w:rPr>
          <w:sz w:val="27"/>
          <w:szCs w:val="27"/>
          <w:rtl/>
        </w:rPr>
        <w:t xml:space="preserve"> </w:t>
      </w:r>
      <w:r w:rsidRPr="00A56A7E">
        <w:rPr>
          <w:rFonts w:hint="cs"/>
          <w:sz w:val="27"/>
          <w:szCs w:val="27"/>
          <w:rtl/>
        </w:rPr>
        <w:t>ישראל</w:t>
      </w:r>
      <w:r w:rsidRPr="00A56A7E">
        <w:rPr>
          <w:sz w:val="27"/>
          <w:szCs w:val="27"/>
          <w:rtl/>
        </w:rPr>
        <w:t xml:space="preserve"> </w:t>
      </w:r>
      <w:r w:rsidRPr="00A56A7E">
        <w:rPr>
          <w:rFonts w:hint="cs"/>
          <w:sz w:val="27"/>
          <w:szCs w:val="27"/>
          <w:rtl/>
        </w:rPr>
        <w:t>ותפארתו</w:t>
      </w:r>
    </w:p>
    <w:p w14:paraId="78FA8704" w14:textId="77777777" w:rsidR="00A56A7E" w:rsidRPr="00A56A7E" w:rsidRDefault="00A56A7E" w:rsidP="00A56A7E">
      <w:pPr>
        <w:pStyle w:val="af3"/>
        <w:spacing w:after="0" w:line="360" w:lineRule="auto"/>
        <w:rPr>
          <w:sz w:val="27"/>
          <w:szCs w:val="27"/>
        </w:rPr>
      </w:pPr>
      <w:r w:rsidRPr="00A56A7E">
        <w:rPr>
          <w:rFonts w:hint="cs"/>
          <w:sz w:val="27"/>
          <w:szCs w:val="27"/>
          <w:rtl/>
        </w:rPr>
        <w:t>צדקת</w:t>
      </w:r>
      <w:r w:rsidRPr="00A56A7E">
        <w:rPr>
          <w:sz w:val="27"/>
          <w:szCs w:val="27"/>
          <w:rtl/>
        </w:rPr>
        <w:t xml:space="preserve"> </w:t>
      </w:r>
      <w:r w:rsidRPr="00A56A7E">
        <w:rPr>
          <w:rFonts w:hint="cs"/>
          <w:sz w:val="27"/>
          <w:szCs w:val="27"/>
          <w:rtl/>
        </w:rPr>
        <w:t>ה</w:t>
      </w:r>
      <w:r w:rsidRPr="00A56A7E">
        <w:rPr>
          <w:sz w:val="27"/>
          <w:szCs w:val="27"/>
          <w:rtl/>
        </w:rPr>
        <w:t xml:space="preserve">' </w:t>
      </w:r>
      <w:r w:rsidRPr="00A56A7E">
        <w:rPr>
          <w:rFonts w:hint="cs"/>
          <w:sz w:val="27"/>
          <w:szCs w:val="27"/>
          <w:rtl/>
        </w:rPr>
        <w:t>עשה</w:t>
      </w:r>
    </w:p>
    <w:p w14:paraId="3E1A948C" w14:textId="77777777" w:rsidR="00A56A7E" w:rsidRPr="00A56A7E" w:rsidRDefault="00A56A7E" w:rsidP="00A56A7E">
      <w:pPr>
        <w:pStyle w:val="af3"/>
        <w:spacing w:after="0" w:line="360" w:lineRule="auto"/>
        <w:rPr>
          <w:sz w:val="27"/>
          <w:szCs w:val="27"/>
        </w:rPr>
      </w:pPr>
      <w:r w:rsidRPr="00A56A7E">
        <w:rPr>
          <w:rFonts w:hint="cs"/>
          <w:sz w:val="27"/>
          <w:szCs w:val="27"/>
          <w:rtl/>
        </w:rPr>
        <w:t>ומשפטיו</w:t>
      </w:r>
      <w:r w:rsidRPr="00A56A7E">
        <w:rPr>
          <w:sz w:val="27"/>
          <w:szCs w:val="27"/>
          <w:rtl/>
        </w:rPr>
        <w:t xml:space="preserve"> </w:t>
      </w:r>
      <w:r w:rsidRPr="00A56A7E">
        <w:rPr>
          <w:rFonts w:hint="cs"/>
          <w:sz w:val="27"/>
          <w:szCs w:val="27"/>
          <w:rtl/>
        </w:rPr>
        <w:t>עם</w:t>
      </w:r>
      <w:r w:rsidRPr="00A56A7E">
        <w:rPr>
          <w:sz w:val="27"/>
          <w:szCs w:val="27"/>
          <w:rtl/>
        </w:rPr>
        <w:t xml:space="preserve"> </w:t>
      </w:r>
      <w:r w:rsidRPr="00A56A7E">
        <w:rPr>
          <w:rFonts w:hint="cs"/>
          <w:sz w:val="27"/>
          <w:szCs w:val="27"/>
          <w:rtl/>
        </w:rPr>
        <w:t>ישראל</w:t>
      </w:r>
    </w:p>
    <w:p w14:paraId="1CC18E83" w14:textId="77777777" w:rsidR="00A56A7E" w:rsidRPr="00A56A7E" w:rsidRDefault="00A56A7E" w:rsidP="00A56A7E">
      <w:pPr>
        <w:pStyle w:val="af3"/>
        <w:spacing w:after="0" w:line="360" w:lineRule="auto"/>
        <w:rPr>
          <w:sz w:val="27"/>
          <w:szCs w:val="27"/>
        </w:rPr>
      </w:pPr>
      <w:r w:rsidRPr="00A56A7E">
        <w:rPr>
          <w:rFonts w:hint="cs"/>
          <w:sz w:val="27"/>
          <w:szCs w:val="27"/>
          <w:rtl/>
        </w:rPr>
        <w:t>ורבים</w:t>
      </w:r>
      <w:r w:rsidRPr="00A56A7E">
        <w:rPr>
          <w:sz w:val="27"/>
          <w:szCs w:val="27"/>
          <w:rtl/>
        </w:rPr>
        <w:t xml:space="preserve"> </w:t>
      </w:r>
      <w:r w:rsidRPr="00A56A7E">
        <w:rPr>
          <w:rFonts w:hint="cs"/>
          <w:sz w:val="27"/>
          <w:szCs w:val="27"/>
          <w:rtl/>
        </w:rPr>
        <w:t>השיב</w:t>
      </w:r>
      <w:r w:rsidRPr="00A56A7E">
        <w:rPr>
          <w:sz w:val="27"/>
          <w:szCs w:val="27"/>
          <w:rtl/>
        </w:rPr>
        <w:t xml:space="preserve"> </w:t>
      </w:r>
      <w:r w:rsidRPr="00A56A7E">
        <w:rPr>
          <w:rFonts w:hint="cs"/>
          <w:sz w:val="27"/>
          <w:szCs w:val="27"/>
          <w:rtl/>
        </w:rPr>
        <w:t>מעון</w:t>
      </w:r>
    </w:p>
    <w:p w14:paraId="4884EE4A" w14:textId="77777777" w:rsidR="00A56A7E" w:rsidRPr="00A56A7E" w:rsidRDefault="00A56A7E" w:rsidP="00A56A7E">
      <w:pPr>
        <w:pStyle w:val="af3"/>
        <w:spacing w:after="0" w:line="360" w:lineRule="auto"/>
        <w:rPr>
          <w:sz w:val="27"/>
          <w:szCs w:val="27"/>
        </w:rPr>
      </w:pPr>
      <w:r w:rsidRPr="00A56A7E">
        <w:rPr>
          <w:rFonts w:hint="cs"/>
          <w:sz w:val="27"/>
          <w:szCs w:val="27"/>
          <w:rtl/>
        </w:rPr>
        <w:t>מרנא</w:t>
      </w:r>
      <w:r w:rsidRPr="00A56A7E">
        <w:rPr>
          <w:sz w:val="27"/>
          <w:szCs w:val="27"/>
          <w:rtl/>
        </w:rPr>
        <w:t xml:space="preserve"> </w:t>
      </w:r>
      <w:r w:rsidRPr="00A56A7E">
        <w:rPr>
          <w:rFonts w:hint="cs"/>
          <w:sz w:val="27"/>
          <w:szCs w:val="27"/>
          <w:rtl/>
        </w:rPr>
        <w:t>ורבנא</w:t>
      </w:r>
    </w:p>
    <w:p w14:paraId="2EB6574A" w14:textId="77777777" w:rsidR="00A56A7E" w:rsidRPr="00477E3C" w:rsidRDefault="00A56A7E" w:rsidP="00A56A7E">
      <w:pPr>
        <w:pStyle w:val="af3"/>
        <w:spacing w:after="0" w:line="360" w:lineRule="auto"/>
        <w:rPr>
          <w:b/>
          <w:bCs/>
          <w:sz w:val="27"/>
          <w:szCs w:val="27"/>
        </w:rPr>
      </w:pPr>
      <w:r w:rsidRPr="00477E3C">
        <w:rPr>
          <w:rFonts w:hint="cs"/>
          <w:b/>
          <w:bCs/>
          <w:sz w:val="32"/>
          <w:szCs w:val="32"/>
          <w:rtl/>
        </w:rPr>
        <w:t>יוסף</w:t>
      </w:r>
      <w:r w:rsidRPr="00477E3C">
        <w:rPr>
          <w:b/>
          <w:bCs/>
          <w:sz w:val="32"/>
          <w:szCs w:val="32"/>
          <w:rtl/>
        </w:rPr>
        <w:t xml:space="preserve"> </w:t>
      </w:r>
      <w:r w:rsidRPr="00477E3C">
        <w:rPr>
          <w:rFonts w:hint="cs"/>
          <w:b/>
          <w:bCs/>
          <w:sz w:val="32"/>
          <w:szCs w:val="32"/>
          <w:rtl/>
        </w:rPr>
        <w:t>יצחק</w:t>
      </w:r>
    </w:p>
    <w:p w14:paraId="243F7386" w14:textId="77777777" w:rsidR="00A56A7E" w:rsidRPr="00A56A7E" w:rsidRDefault="00A56A7E" w:rsidP="00A56A7E">
      <w:pPr>
        <w:pStyle w:val="af3"/>
        <w:spacing w:after="0" w:line="360" w:lineRule="auto"/>
        <w:rPr>
          <w:sz w:val="27"/>
          <w:szCs w:val="27"/>
        </w:rPr>
      </w:pPr>
      <w:r w:rsidRPr="00A56A7E">
        <w:rPr>
          <w:rFonts w:hint="cs"/>
          <w:sz w:val="27"/>
          <w:szCs w:val="27"/>
          <w:rtl/>
        </w:rPr>
        <w:t>ובת</w:t>
      </w:r>
      <w:r w:rsidRPr="00A56A7E">
        <w:rPr>
          <w:sz w:val="27"/>
          <w:szCs w:val="27"/>
          <w:rtl/>
        </w:rPr>
        <w:t xml:space="preserve"> </w:t>
      </w:r>
      <w:r w:rsidRPr="00A56A7E">
        <w:rPr>
          <w:rFonts w:hint="cs"/>
          <w:sz w:val="27"/>
          <w:szCs w:val="27"/>
          <w:rtl/>
        </w:rPr>
        <w:t>הרבנית</w:t>
      </w:r>
      <w:r w:rsidRPr="00A56A7E">
        <w:rPr>
          <w:sz w:val="27"/>
          <w:szCs w:val="27"/>
          <w:rtl/>
        </w:rPr>
        <w:t xml:space="preserve"> </w:t>
      </w:r>
      <w:r w:rsidRPr="00A56A7E">
        <w:rPr>
          <w:rFonts w:hint="cs"/>
          <w:sz w:val="27"/>
          <w:szCs w:val="27"/>
          <w:rtl/>
        </w:rPr>
        <w:t>הצדקנית</w:t>
      </w:r>
    </w:p>
    <w:p w14:paraId="313F93A7" w14:textId="77777777" w:rsidR="00A56A7E" w:rsidRPr="00A56A7E" w:rsidRDefault="00A56A7E" w:rsidP="00A56A7E">
      <w:pPr>
        <w:pStyle w:val="af3"/>
        <w:spacing w:after="0" w:line="360" w:lineRule="auto"/>
        <w:rPr>
          <w:sz w:val="27"/>
          <w:szCs w:val="27"/>
        </w:rPr>
      </w:pPr>
      <w:r w:rsidRPr="00A56A7E">
        <w:rPr>
          <w:rFonts w:hint="cs"/>
          <w:sz w:val="27"/>
          <w:szCs w:val="27"/>
          <w:rtl/>
        </w:rPr>
        <w:t>מרת</w:t>
      </w:r>
      <w:r w:rsidRPr="00A56A7E">
        <w:rPr>
          <w:sz w:val="27"/>
          <w:szCs w:val="27"/>
          <w:rtl/>
        </w:rPr>
        <w:t xml:space="preserve"> </w:t>
      </w:r>
      <w:r w:rsidRPr="00A56A7E">
        <w:rPr>
          <w:rFonts w:hint="cs"/>
          <w:sz w:val="27"/>
          <w:szCs w:val="27"/>
          <w:rtl/>
        </w:rPr>
        <w:t>נחמה</w:t>
      </w:r>
      <w:r w:rsidRPr="00A56A7E">
        <w:rPr>
          <w:sz w:val="27"/>
          <w:szCs w:val="27"/>
          <w:rtl/>
        </w:rPr>
        <w:t xml:space="preserve"> </w:t>
      </w:r>
      <w:r w:rsidRPr="00A56A7E">
        <w:rPr>
          <w:rFonts w:hint="cs"/>
          <w:sz w:val="27"/>
          <w:szCs w:val="27"/>
          <w:rtl/>
        </w:rPr>
        <w:t>דינה</w:t>
      </w:r>
    </w:p>
    <w:p w14:paraId="6F103B71" w14:textId="77777777" w:rsidR="00A56A7E" w:rsidRPr="00A56A7E" w:rsidRDefault="00A56A7E" w:rsidP="00A56A7E">
      <w:pPr>
        <w:pStyle w:val="af3"/>
        <w:spacing w:after="0" w:line="360" w:lineRule="auto"/>
        <w:rPr>
          <w:sz w:val="27"/>
          <w:szCs w:val="27"/>
        </w:rPr>
      </w:pPr>
      <w:r w:rsidRPr="00A56A7E">
        <w:rPr>
          <w:rFonts w:hint="cs"/>
          <w:sz w:val="27"/>
          <w:szCs w:val="27"/>
          <w:rtl/>
        </w:rPr>
        <w:t>ע</w:t>
      </w:r>
      <w:r w:rsidRPr="00A56A7E">
        <w:rPr>
          <w:sz w:val="27"/>
          <w:szCs w:val="27"/>
          <w:rtl/>
        </w:rPr>
        <w:t>"</w:t>
      </w:r>
      <w:r w:rsidRPr="00A56A7E">
        <w:rPr>
          <w:rFonts w:hint="cs"/>
          <w:sz w:val="27"/>
          <w:szCs w:val="27"/>
          <w:rtl/>
        </w:rPr>
        <w:t>ה</w:t>
      </w:r>
      <w:r w:rsidRPr="00A56A7E">
        <w:rPr>
          <w:sz w:val="27"/>
          <w:szCs w:val="27"/>
          <w:rtl/>
        </w:rPr>
        <w:t xml:space="preserve"> </w:t>
      </w:r>
      <w:r w:rsidRPr="00A56A7E">
        <w:rPr>
          <w:rFonts w:hint="cs"/>
          <w:sz w:val="27"/>
          <w:szCs w:val="27"/>
          <w:rtl/>
        </w:rPr>
        <w:t>ז</w:t>
      </w:r>
      <w:r w:rsidRPr="00A56A7E">
        <w:rPr>
          <w:sz w:val="27"/>
          <w:szCs w:val="27"/>
          <w:rtl/>
        </w:rPr>
        <w:t>"</w:t>
      </w:r>
      <w:r w:rsidRPr="00A56A7E">
        <w:rPr>
          <w:rFonts w:hint="cs"/>
          <w:sz w:val="27"/>
          <w:szCs w:val="27"/>
          <w:rtl/>
        </w:rPr>
        <w:t>ל</w:t>
      </w:r>
    </w:p>
    <w:p w14:paraId="181D13A0" w14:textId="77777777" w:rsidR="00A56A7E" w:rsidRPr="00A56A7E" w:rsidRDefault="00A56A7E" w:rsidP="00477E3C">
      <w:pPr>
        <w:pStyle w:val="af3"/>
        <w:spacing w:before="240" w:after="0" w:line="360" w:lineRule="auto"/>
        <w:rPr>
          <w:sz w:val="27"/>
          <w:szCs w:val="27"/>
        </w:rPr>
      </w:pPr>
      <w:r w:rsidRPr="00A56A7E">
        <w:rPr>
          <w:rFonts w:hint="cs"/>
          <w:sz w:val="27"/>
          <w:szCs w:val="27"/>
          <w:rtl/>
        </w:rPr>
        <w:t>נפטרה</w:t>
      </w:r>
      <w:r w:rsidRPr="00A56A7E">
        <w:rPr>
          <w:sz w:val="27"/>
          <w:szCs w:val="27"/>
          <w:rtl/>
        </w:rPr>
        <w:t xml:space="preserve"> </w:t>
      </w:r>
      <w:r w:rsidRPr="00A56A7E">
        <w:rPr>
          <w:rFonts w:hint="cs"/>
          <w:sz w:val="27"/>
          <w:szCs w:val="27"/>
          <w:rtl/>
        </w:rPr>
        <w:t>ביום</w:t>
      </w:r>
      <w:r w:rsidRPr="00A56A7E">
        <w:rPr>
          <w:sz w:val="27"/>
          <w:szCs w:val="27"/>
          <w:rtl/>
        </w:rPr>
        <w:t xml:space="preserve"> </w:t>
      </w:r>
      <w:r w:rsidRPr="00A56A7E">
        <w:rPr>
          <w:rFonts w:hint="cs"/>
          <w:sz w:val="27"/>
          <w:szCs w:val="27"/>
          <w:rtl/>
        </w:rPr>
        <w:t>רביעי</w:t>
      </w:r>
      <w:r w:rsidRPr="00A56A7E">
        <w:rPr>
          <w:sz w:val="27"/>
          <w:szCs w:val="27"/>
          <w:rtl/>
        </w:rPr>
        <w:t xml:space="preserve"> </w:t>
      </w:r>
      <w:r w:rsidRPr="00A56A7E">
        <w:rPr>
          <w:rFonts w:hint="cs"/>
          <w:sz w:val="27"/>
          <w:szCs w:val="27"/>
          <w:rtl/>
        </w:rPr>
        <w:t>פ</w:t>
      </w:r>
      <w:r w:rsidRPr="00A56A7E">
        <w:rPr>
          <w:sz w:val="27"/>
          <w:szCs w:val="27"/>
          <w:rtl/>
        </w:rPr>
        <w:t xml:space="preserve">' </w:t>
      </w:r>
      <w:r w:rsidRPr="00A56A7E">
        <w:rPr>
          <w:rFonts w:hint="cs"/>
          <w:sz w:val="27"/>
          <w:szCs w:val="27"/>
          <w:rtl/>
        </w:rPr>
        <w:t>משפטים</w:t>
      </w:r>
    </w:p>
    <w:p w14:paraId="2E86A05E" w14:textId="77777777" w:rsidR="00A56A7E" w:rsidRPr="00A56A7E" w:rsidRDefault="00A56A7E" w:rsidP="00A56A7E">
      <w:pPr>
        <w:pStyle w:val="af3"/>
        <w:spacing w:after="0" w:line="360" w:lineRule="auto"/>
        <w:rPr>
          <w:sz w:val="27"/>
          <w:szCs w:val="27"/>
        </w:rPr>
      </w:pPr>
      <w:r w:rsidRPr="00A56A7E">
        <w:rPr>
          <w:rFonts w:hint="cs"/>
          <w:sz w:val="27"/>
          <w:szCs w:val="27"/>
          <w:rtl/>
        </w:rPr>
        <w:t>כ</w:t>
      </w:r>
      <w:r w:rsidRPr="00A56A7E">
        <w:rPr>
          <w:sz w:val="27"/>
          <w:szCs w:val="27"/>
          <w:rtl/>
        </w:rPr>
        <w:t>"</w:t>
      </w:r>
      <w:r w:rsidRPr="00A56A7E">
        <w:rPr>
          <w:rFonts w:hint="cs"/>
          <w:sz w:val="27"/>
          <w:szCs w:val="27"/>
          <w:rtl/>
        </w:rPr>
        <w:t>ב</w:t>
      </w:r>
      <w:r w:rsidRPr="00A56A7E">
        <w:rPr>
          <w:sz w:val="27"/>
          <w:szCs w:val="27"/>
          <w:rtl/>
        </w:rPr>
        <w:t xml:space="preserve"> </w:t>
      </w:r>
      <w:r w:rsidRPr="00A56A7E">
        <w:rPr>
          <w:rFonts w:hint="cs"/>
          <w:sz w:val="27"/>
          <w:szCs w:val="27"/>
          <w:rtl/>
        </w:rPr>
        <w:t>שבט</w:t>
      </w:r>
      <w:r w:rsidRPr="00A56A7E">
        <w:rPr>
          <w:sz w:val="27"/>
          <w:szCs w:val="27"/>
          <w:rtl/>
        </w:rPr>
        <w:t xml:space="preserve"> </w:t>
      </w:r>
      <w:r w:rsidRPr="00A56A7E">
        <w:rPr>
          <w:rFonts w:hint="cs"/>
          <w:sz w:val="27"/>
          <w:szCs w:val="27"/>
          <w:rtl/>
        </w:rPr>
        <w:t>שנת</w:t>
      </w:r>
      <w:r w:rsidRPr="00A56A7E">
        <w:rPr>
          <w:sz w:val="27"/>
          <w:szCs w:val="27"/>
          <w:rtl/>
        </w:rPr>
        <w:t xml:space="preserve"> </w:t>
      </w:r>
      <w:r w:rsidRPr="00A56A7E">
        <w:rPr>
          <w:rFonts w:hint="cs"/>
          <w:sz w:val="27"/>
          <w:szCs w:val="27"/>
          <w:rtl/>
        </w:rPr>
        <w:t>ה</w:t>
      </w:r>
      <w:r w:rsidRPr="00A56A7E">
        <w:rPr>
          <w:sz w:val="27"/>
          <w:szCs w:val="27"/>
          <w:rtl/>
        </w:rPr>
        <w:t>'</w:t>
      </w:r>
      <w:r w:rsidRPr="00A56A7E">
        <w:rPr>
          <w:rFonts w:hint="cs"/>
          <w:sz w:val="27"/>
          <w:szCs w:val="27"/>
          <w:rtl/>
        </w:rPr>
        <w:t>תשמ</w:t>
      </w:r>
      <w:r w:rsidRPr="00A56A7E">
        <w:rPr>
          <w:sz w:val="27"/>
          <w:szCs w:val="27"/>
          <w:rtl/>
        </w:rPr>
        <w:t>"</w:t>
      </w:r>
      <w:r w:rsidRPr="00A56A7E">
        <w:rPr>
          <w:rFonts w:hint="cs"/>
          <w:sz w:val="27"/>
          <w:szCs w:val="27"/>
          <w:rtl/>
        </w:rPr>
        <w:t>ח</w:t>
      </w:r>
    </w:p>
    <w:p w14:paraId="7DC2F54F" w14:textId="77777777" w:rsidR="00A56A7E" w:rsidRPr="00A56A7E" w:rsidRDefault="00A56A7E" w:rsidP="00A56A7E">
      <w:pPr>
        <w:pStyle w:val="af3"/>
        <w:spacing w:after="0" w:line="360" w:lineRule="auto"/>
        <w:rPr>
          <w:sz w:val="27"/>
          <w:szCs w:val="27"/>
        </w:rPr>
      </w:pPr>
      <w:r w:rsidRPr="00A56A7E">
        <w:rPr>
          <w:rFonts w:hint="cs"/>
          <w:sz w:val="27"/>
          <w:szCs w:val="27"/>
          <w:rtl/>
        </w:rPr>
        <w:t>ת</w:t>
      </w:r>
      <w:r w:rsidRPr="00A56A7E">
        <w:rPr>
          <w:sz w:val="27"/>
          <w:szCs w:val="27"/>
          <w:rtl/>
        </w:rPr>
        <w:t>.</w:t>
      </w:r>
      <w:r w:rsidRPr="00A56A7E">
        <w:rPr>
          <w:rFonts w:hint="cs"/>
          <w:sz w:val="27"/>
          <w:szCs w:val="27"/>
          <w:rtl/>
        </w:rPr>
        <w:t>נ</w:t>
      </w:r>
      <w:r w:rsidRPr="00A56A7E">
        <w:rPr>
          <w:sz w:val="27"/>
          <w:szCs w:val="27"/>
          <w:rtl/>
        </w:rPr>
        <w:t>.</w:t>
      </w:r>
      <w:r w:rsidRPr="00A56A7E">
        <w:rPr>
          <w:rFonts w:hint="cs"/>
          <w:sz w:val="27"/>
          <w:szCs w:val="27"/>
          <w:rtl/>
        </w:rPr>
        <w:t>צ</w:t>
      </w:r>
      <w:r w:rsidRPr="00A56A7E">
        <w:rPr>
          <w:sz w:val="27"/>
          <w:szCs w:val="27"/>
          <w:rtl/>
        </w:rPr>
        <w:t>.</w:t>
      </w:r>
      <w:r w:rsidRPr="00A56A7E">
        <w:rPr>
          <w:rFonts w:hint="cs"/>
          <w:sz w:val="27"/>
          <w:szCs w:val="27"/>
          <w:rtl/>
        </w:rPr>
        <w:t>ב</w:t>
      </w:r>
      <w:r w:rsidRPr="00A56A7E">
        <w:rPr>
          <w:sz w:val="27"/>
          <w:szCs w:val="27"/>
          <w:rtl/>
        </w:rPr>
        <w:t>.</w:t>
      </w:r>
      <w:r w:rsidRPr="00A56A7E">
        <w:rPr>
          <w:rFonts w:hint="cs"/>
          <w:sz w:val="27"/>
          <w:szCs w:val="27"/>
          <w:rtl/>
        </w:rPr>
        <w:t>ה</w:t>
      </w:r>
    </w:p>
    <w:p w14:paraId="746EB2AB" w14:textId="239D21B3" w:rsidR="00477E3C" w:rsidRDefault="00477E3C" w:rsidP="00477E3C">
      <w:pPr>
        <w:pStyle w:val="af3"/>
        <w:spacing w:after="0" w:line="360" w:lineRule="auto"/>
        <w:rPr>
          <w:sz w:val="27"/>
          <w:szCs w:val="27"/>
          <w:rtl/>
        </w:rPr>
      </w:pPr>
      <w:r w:rsidRPr="00F61887">
        <w:rPr>
          <w:sz w:val="27"/>
          <w:szCs w:val="27"/>
        </w:rPr>
        <w:sym w:font="Wingdings 2" w:char="F0B2"/>
      </w:r>
    </w:p>
    <w:p w14:paraId="1BA1A298" w14:textId="77777777" w:rsidR="00A56A7E" w:rsidRPr="00A56A7E" w:rsidRDefault="00A56A7E" w:rsidP="00477E3C">
      <w:pPr>
        <w:pStyle w:val="af3"/>
        <w:spacing w:after="0" w:line="360" w:lineRule="auto"/>
        <w:rPr>
          <w:sz w:val="27"/>
          <w:szCs w:val="27"/>
        </w:rPr>
      </w:pPr>
      <w:r w:rsidRPr="00A56A7E">
        <w:rPr>
          <w:rFonts w:hint="cs"/>
          <w:sz w:val="27"/>
          <w:szCs w:val="27"/>
          <w:rtl/>
        </w:rPr>
        <w:t>אשתו</w:t>
      </w:r>
      <w:r w:rsidRPr="00A56A7E">
        <w:rPr>
          <w:sz w:val="27"/>
          <w:szCs w:val="27"/>
          <w:rtl/>
        </w:rPr>
        <w:t xml:space="preserve"> </w:t>
      </w:r>
      <w:r w:rsidRPr="00A56A7E">
        <w:rPr>
          <w:rFonts w:hint="cs"/>
          <w:sz w:val="27"/>
          <w:szCs w:val="27"/>
          <w:rtl/>
        </w:rPr>
        <w:t>של</w:t>
      </w:r>
      <w:r w:rsidRPr="00A56A7E">
        <w:rPr>
          <w:sz w:val="27"/>
          <w:szCs w:val="27"/>
          <w:rtl/>
        </w:rPr>
        <w:t xml:space="preserve"> </w:t>
      </w:r>
      <w:r w:rsidRPr="00477E3C">
        <w:rPr>
          <w:rFonts w:hint="cs"/>
          <w:b/>
          <w:bCs/>
          <w:sz w:val="32"/>
          <w:szCs w:val="32"/>
          <w:rtl/>
        </w:rPr>
        <w:t>כ</w:t>
      </w:r>
      <w:r w:rsidRPr="00477E3C">
        <w:rPr>
          <w:b/>
          <w:bCs/>
          <w:sz w:val="32"/>
          <w:szCs w:val="32"/>
          <w:rtl/>
        </w:rPr>
        <w:t>"</w:t>
      </w:r>
      <w:r w:rsidRPr="00477E3C">
        <w:rPr>
          <w:rFonts w:hint="cs"/>
          <w:b/>
          <w:bCs/>
          <w:sz w:val="32"/>
          <w:szCs w:val="32"/>
          <w:rtl/>
        </w:rPr>
        <w:t>ק</w:t>
      </w:r>
      <w:r w:rsidRPr="00477E3C">
        <w:rPr>
          <w:b/>
          <w:bCs/>
          <w:sz w:val="32"/>
          <w:szCs w:val="32"/>
          <w:rtl/>
        </w:rPr>
        <w:t xml:space="preserve"> </w:t>
      </w:r>
      <w:r w:rsidRPr="00477E3C">
        <w:rPr>
          <w:rFonts w:hint="cs"/>
          <w:b/>
          <w:bCs/>
          <w:sz w:val="32"/>
          <w:szCs w:val="32"/>
          <w:rtl/>
        </w:rPr>
        <w:t>אדמו</w:t>
      </w:r>
      <w:r w:rsidRPr="00477E3C">
        <w:rPr>
          <w:b/>
          <w:bCs/>
          <w:sz w:val="32"/>
          <w:szCs w:val="32"/>
          <w:rtl/>
        </w:rPr>
        <w:t>"</w:t>
      </w:r>
      <w:r w:rsidRPr="00477E3C">
        <w:rPr>
          <w:rFonts w:hint="cs"/>
          <w:b/>
          <w:bCs/>
          <w:sz w:val="32"/>
          <w:szCs w:val="32"/>
          <w:rtl/>
        </w:rPr>
        <w:t>ר</w:t>
      </w:r>
      <w:r w:rsidRPr="00477E3C">
        <w:rPr>
          <w:b/>
          <w:bCs/>
          <w:sz w:val="32"/>
          <w:szCs w:val="32"/>
          <w:rtl/>
        </w:rPr>
        <w:t xml:space="preserve"> </w:t>
      </w:r>
      <w:r w:rsidRPr="00477E3C">
        <w:rPr>
          <w:rFonts w:hint="cs"/>
          <w:b/>
          <w:bCs/>
          <w:sz w:val="32"/>
          <w:szCs w:val="32"/>
          <w:rtl/>
        </w:rPr>
        <w:t>נשיא</w:t>
      </w:r>
      <w:r w:rsidRPr="00477E3C">
        <w:rPr>
          <w:b/>
          <w:bCs/>
          <w:sz w:val="32"/>
          <w:szCs w:val="32"/>
          <w:rtl/>
        </w:rPr>
        <w:t xml:space="preserve"> </w:t>
      </w:r>
      <w:r w:rsidRPr="00477E3C">
        <w:rPr>
          <w:rFonts w:hint="cs"/>
          <w:b/>
          <w:bCs/>
          <w:sz w:val="32"/>
          <w:szCs w:val="32"/>
          <w:rtl/>
        </w:rPr>
        <w:t>דורנו</w:t>
      </w:r>
    </w:p>
    <w:p w14:paraId="127F9E14" w14:textId="77777777" w:rsidR="00F61887" w:rsidRDefault="00F61887" w:rsidP="00477E3C">
      <w:pPr>
        <w:pStyle w:val="af3"/>
        <w:spacing w:after="0" w:line="360" w:lineRule="auto"/>
        <w:jc w:val="left"/>
        <w:rPr>
          <w:sz w:val="27"/>
          <w:szCs w:val="27"/>
          <w:rtl/>
        </w:rPr>
      </w:pPr>
    </w:p>
    <w:sectPr w:rsidR="00F61887"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97C5C0" w14:textId="77777777" w:rsidR="006B5F98" w:rsidRDefault="006B5F98" w:rsidP="001D6A1B">
      <w:pPr>
        <w:spacing w:after="0" w:line="240" w:lineRule="auto"/>
      </w:pPr>
      <w:r>
        <w:separator/>
      </w:r>
    </w:p>
  </w:endnote>
  <w:endnote w:type="continuationSeparator" w:id="0">
    <w:p w14:paraId="321AE6AB" w14:textId="77777777" w:rsidR="006B5F98" w:rsidRDefault="006B5F98" w:rsidP="001D6A1B">
      <w:pPr>
        <w:spacing w:after="0" w:line="240" w:lineRule="auto"/>
      </w:pPr>
      <w:r>
        <w:continuationSeparator/>
      </w:r>
    </w:p>
  </w:endnote>
  <w:endnote w:type="continuationNotice" w:id="1">
    <w:p w14:paraId="77C1200F" w14:textId="77777777" w:rsidR="006B5F98" w:rsidRDefault="006B5F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 w:name="VTvilnacopy01-Bold">
    <w:altName w:val="Times New Roman"/>
    <w:panose1 w:val="00000000000000000000"/>
    <w:charset w:val="B1"/>
    <w:family w:val="auto"/>
    <w:notTrueType/>
    <w:pitch w:val="default"/>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45F36A" w14:textId="77777777" w:rsidR="006B5F98" w:rsidRDefault="006B5F98" w:rsidP="00724B87">
      <w:pPr>
        <w:bidi/>
        <w:spacing w:after="0" w:line="240" w:lineRule="auto"/>
      </w:pPr>
      <w:r>
        <w:separator/>
      </w:r>
    </w:p>
  </w:footnote>
  <w:footnote w:type="continuationSeparator" w:id="0">
    <w:p w14:paraId="25896440" w14:textId="77777777" w:rsidR="006B5F98" w:rsidRDefault="006B5F98" w:rsidP="001D6A1B">
      <w:pPr>
        <w:spacing w:after="0" w:line="240" w:lineRule="auto"/>
      </w:pPr>
      <w:r>
        <w:continuationSeparator/>
      </w:r>
    </w:p>
  </w:footnote>
  <w:footnote w:type="continuationNotice" w:id="1">
    <w:p w14:paraId="4A4959AF" w14:textId="77777777" w:rsidR="006B5F98" w:rsidRDefault="006B5F98">
      <w:pPr>
        <w:spacing w:after="0" w:line="240" w:lineRule="auto"/>
      </w:pPr>
    </w:p>
  </w:footnote>
  <w:footnote w:id="2">
    <w:p w14:paraId="7FCAF084" w14:textId="0B02C111" w:rsidR="00C2452C" w:rsidRPr="00C83151" w:rsidRDefault="00C2452C" w:rsidP="00C83151">
      <w:pPr>
        <w:pStyle w:val="FootnoteText"/>
      </w:pPr>
      <w:r w:rsidRPr="00C83151">
        <w:rPr>
          <w:rStyle w:val="FootnoteReference"/>
          <w:vertAlign w:val="baseline"/>
        </w:rPr>
        <w:footnoteRef/>
      </w:r>
      <w:r>
        <w:rPr>
          <w:rFonts w:hint="cs"/>
          <w:rtl/>
        </w:rPr>
        <w:t>)</w:t>
      </w:r>
      <w:r w:rsidRPr="00C83151">
        <w:rPr>
          <w:rtl/>
        </w:rPr>
        <w:t xml:space="preserve"> </w:t>
      </w:r>
      <w:r w:rsidRPr="00C83151">
        <w:rPr>
          <w:rFonts w:hint="cs"/>
          <w:rtl/>
        </w:rPr>
        <w:t>ראה מנחות כב,א ורמב"ם הל' כלי המקדש פ"ח ה"ו ותוס' ב"ק פב,ב, ד"ה ואין מטמא, וזבחים קטז,ב, וראה לקמן בפנים בדברי הר"ש ועוד.</w:t>
      </w:r>
    </w:p>
  </w:footnote>
  <w:footnote w:id="3">
    <w:p w14:paraId="4BEFE7F4" w14:textId="6FFEBAAC" w:rsidR="00C2452C" w:rsidRDefault="00C2452C" w:rsidP="00A41F89">
      <w:pPr>
        <w:pStyle w:val="FootnoteText"/>
        <w:rPr>
          <w:rtl/>
        </w:rPr>
      </w:pPr>
      <w:r w:rsidRPr="00C83151">
        <w:rPr>
          <w:rtl/>
        </w:rPr>
        <w:footnoteRef/>
      </w:r>
      <w:r>
        <w:rPr>
          <w:rFonts w:hint="cs"/>
          <w:rtl/>
        </w:rPr>
        <w:t>)</w:t>
      </w:r>
      <w:r w:rsidRPr="00C83151">
        <w:rPr>
          <w:rFonts w:hint="cs"/>
          <w:rtl/>
        </w:rPr>
        <w:t xml:space="preserve"> </w:t>
      </w:r>
      <w:r w:rsidRPr="008F2954">
        <w:rPr>
          <w:rFonts w:hint="cs"/>
          <w:rtl/>
        </w:rPr>
        <w:t xml:space="preserve">וכ"כ התוס' בב"ב מד,ב, הטעם בזה </w:t>
      </w:r>
      <w:r>
        <w:rPr>
          <w:rFonts w:hint="cs"/>
          <w:rtl/>
        </w:rPr>
        <w:t xml:space="preserve">(הובא בהערה 69) </w:t>
      </w:r>
      <w:r w:rsidRPr="008F2954">
        <w:rPr>
          <w:rFonts w:hint="cs"/>
          <w:rtl/>
        </w:rPr>
        <w:t>וראה קו"ש שם שהקשה וז"ל:</w:t>
      </w:r>
      <w:r w:rsidRPr="008F2954">
        <w:rPr>
          <w:rtl/>
        </w:rPr>
        <w:t xml:space="preserve"> תוד"ה דלא הוה ליה ארעא מעולם וכו' דקרקע אינה נגזלת. וקשה דהא בכיבוש מלחמה קונה גם עכו"ם מישראל (גיטין ל"ז), וכן מבואר ברמב"ם בהל' בית הבחירה פ"ו הט"ז ולדברי תוס' צ"ל דשאני א"י שאנו מובטחים שתחזור לנו בביאת הגואל אשר נחכה לו בכל יום שיבא</w:t>
      </w:r>
      <w:r w:rsidRPr="008F2954">
        <w:rPr>
          <w:rFonts w:hint="cs"/>
          <w:rtl/>
        </w:rPr>
        <w:t xml:space="preserve"> עכ"ל</w:t>
      </w:r>
      <w:r>
        <w:rPr>
          <w:rFonts w:hint="cs"/>
          <w:rtl/>
        </w:rPr>
        <w:t>, וראה מ"ש הרידב"ז בס' 'באר יצחק' על סדר קדשים (</w:t>
      </w:r>
      <w:r w:rsidRPr="00C03360">
        <w:rPr>
          <w:rFonts w:hint="cs"/>
          <w:bCs/>
          <w:rtl/>
        </w:rPr>
        <w:t>להג"ר שלום לייב אייזנבך</w:t>
      </w:r>
      <w:r>
        <w:rPr>
          <w:rFonts w:hint="cs"/>
          <w:rtl/>
        </w:rPr>
        <w:t xml:space="preserve">, </w:t>
      </w:r>
      <w:r w:rsidRPr="008D10A1">
        <w:rPr>
          <w:rtl/>
        </w:rPr>
        <w:t>ירושלים תרע"א</w:t>
      </w:r>
      <w:r>
        <w:rPr>
          <w:rFonts w:hint="cs"/>
          <w:rtl/>
        </w:rPr>
        <w:t xml:space="preserve">) </w:t>
      </w:r>
      <w:r w:rsidRPr="008D10A1">
        <w:rPr>
          <w:rtl/>
        </w:rPr>
        <w:t xml:space="preserve">בראש הספר </w:t>
      </w:r>
      <w:r>
        <w:rPr>
          <w:rFonts w:hint="cs"/>
          <w:rtl/>
        </w:rPr>
        <w:t>ב</w:t>
      </w:r>
      <w:r w:rsidRPr="008D10A1">
        <w:rPr>
          <w:rtl/>
        </w:rPr>
        <w:t xml:space="preserve">הסכמתו </w:t>
      </w:r>
      <w:r>
        <w:rPr>
          <w:rFonts w:hint="cs"/>
          <w:rtl/>
        </w:rPr>
        <w:t xml:space="preserve">וז"ל: </w:t>
      </w:r>
      <w:r w:rsidRPr="008D10A1">
        <w:rPr>
          <w:rtl/>
        </w:rPr>
        <w:t>מה שהקשה כת"ר על מה שכתבתי דאין אדם מבטל דבר שאינו שלו הא קיי"ל דיש קנין לנכרי לחפור בה בו</w:t>
      </w:r>
      <w:r>
        <w:rPr>
          <w:rFonts w:hint="cs"/>
          <w:rtl/>
        </w:rPr>
        <w:t>ר</w:t>
      </w:r>
      <w:r w:rsidRPr="008D10A1">
        <w:rPr>
          <w:rtl/>
        </w:rPr>
        <w:t>ות ו</w:t>
      </w:r>
      <w:r>
        <w:rPr>
          <w:rFonts w:hint="cs"/>
          <w:rtl/>
        </w:rPr>
        <w:t xml:space="preserve">כו' </w:t>
      </w:r>
      <w:r w:rsidRPr="008D10A1">
        <w:rPr>
          <w:rtl/>
        </w:rPr>
        <w:t>אשיב לידידי בקצרה</w:t>
      </w:r>
      <w:r>
        <w:rPr>
          <w:rtl/>
        </w:rPr>
        <w:t xml:space="preserve"> </w:t>
      </w:r>
      <w:r w:rsidRPr="008D10A1">
        <w:rPr>
          <w:rtl/>
        </w:rPr>
        <w:t>כי עיקר הפלוגתא אי יש קנין לנכרי לחפור בה בורות וכ</w:t>
      </w:r>
      <w:r>
        <w:rPr>
          <w:rFonts w:hint="cs"/>
          <w:rtl/>
        </w:rPr>
        <w:t>ו'</w:t>
      </w:r>
      <w:r w:rsidRPr="008D10A1">
        <w:rPr>
          <w:rtl/>
        </w:rPr>
        <w:t xml:space="preserve"> או אין לו קנין הוא הכל בשדה שקנה עכו"ם בכסף מישראל ובשטר בקנין </w:t>
      </w:r>
      <w:r>
        <w:rPr>
          <w:rFonts w:hint="cs"/>
          <w:rtl/>
        </w:rPr>
        <w:t>בז</w:t>
      </w:r>
      <w:r w:rsidRPr="008D10A1">
        <w:rPr>
          <w:rtl/>
        </w:rPr>
        <w:t>מן הבית</w:t>
      </w:r>
      <w:r>
        <w:rPr>
          <w:rFonts w:hint="cs"/>
          <w:rtl/>
        </w:rPr>
        <w:t>,</w:t>
      </w:r>
      <w:r w:rsidRPr="008D10A1">
        <w:rPr>
          <w:rtl/>
        </w:rPr>
        <w:t xml:space="preserve"> או אפילו לאחר החורבן כשקנה ישראל קרקע מן הנכרי וקנה הקרקע בחזקה ומכר אח"</w:t>
      </w:r>
      <w:r>
        <w:rPr>
          <w:rFonts w:hint="cs"/>
          <w:rtl/>
        </w:rPr>
        <w:t>כ</w:t>
      </w:r>
      <w:r w:rsidRPr="008D10A1">
        <w:rPr>
          <w:rtl/>
        </w:rPr>
        <w:t xml:space="preserve"> לעכו"ם</w:t>
      </w:r>
      <w:r>
        <w:rPr>
          <w:rFonts w:hint="cs"/>
          <w:rtl/>
        </w:rPr>
        <w:t>,</w:t>
      </w:r>
      <w:r w:rsidRPr="008D10A1">
        <w:rPr>
          <w:rtl/>
        </w:rPr>
        <w:t xml:space="preserve"> בזה שי</w:t>
      </w:r>
      <w:r>
        <w:rPr>
          <w:rFonts w:hint="cs"/>
          <w:rtl/>
        </w:rPr>
        <w:t>יך</w:t>
      </w:r>
      <w:r w:rsidRPr="008D10A1">
        <w:rPr>
          <w:rtl/>
        </w:rPr>
        <w:t xml:space="preserve"> הפלוגתא אי </w:t>
      </w:r>
      <w:r>
        <w:rPr>
          <w:rFonts w:hint="cs"/>
          <w:rtl/>
        </w:rPr>
        <w:t xml:space="preserve">יש קנין על בורות שיחין ומערות </w:t>
      </w:r>
      <w:r w:rsidRPr="008D10A1">
        <w:rPr>
          <w:rtl/>
        </w:rPr>
        <w:t>או אין קנין</w:t>
      </w:r>
      <w:r>
        <w:rPr>
          <w:rFonts w:hint="cs"/>
          <w:rtl/>
        </w:rPr>
        <w:t>,</w:t>
      </w:r>
      <w:r w:rsidRPr="008D10A1">
        <w:rPr>
          <w:rtl/>
        </w:rPr>
        <w:t xml:space="preserve"> אבל </w:t>
      </w:r>
      <w:r>
        <w:rPr>
          <w:rFonts w:hint="cs"/>
          <w:rtl/>
        </w:rPr>
        <w:t xml:space="preserve">כשנכרי </w:t>
      </w:r>
      <w:r w:rsidRPr="008D10A1">
        <w:rPr>
          <w:rtl/>
        </w:rPr>
        <w:t xml:space="preserve">גזל קרקע מישראל לכו"ע אין קנין </w:t>
      </w:r>
      <w:r>
        <w:rPr>
          <w:rFonts w:hint="cs"/>
          <w:rtl/>
        </w:rPr>
        <w:t>עכ"ל עיי"ש.</w:t>
      </w:r>
    </w:p>
  </w:footnote>
  <w:footnote w:id="4">
    <w:p w14:paraId="4DA268A9" w14:textId="62AA190F" w:rsidR="00C2452C" w:rsidRPr="00F4478E" w:rsidRDefault="00C2452C" w:rsidP="00C83151">
      <w:pPr>
        <w:pStyle w:val="FootnoteText"/>
      </w:pPr>
      <w:r w:rsidRPr="00C83151">
        <w:footnoteRef/>
      </w:r>
      <w:r>
        <w:rPr>
          <w:rFonts w:hint="cs"/>
          <w:rtl/>
        </w:rPr>
        <w:t>)</w:t>
      </w:r>
      <w:r w:rsidRPr="00C83151">
        <w:rPr>
          <w:rtl/>
        </w:rPr>
        <w:t xml:space="preserve"> </w:t>
      </w:r>
      <w:r w:rsidRPr="00C83151">
        <w:rPr>
          <w:rFonts w:hint="cs"/>
          <w:rtl/>
        </w:rPr>
        <w:t>וראה ב</w:t>
      </w:r>
      <w:r w:rsidRPr="00F4478E">
        <w:rPr>
          <w:rFonts w:hint="cs"/>
          <w:rtl/>
        </w:rPr>
        <w:t xml:space="preserve">ס' השיחות תשמ"ט ח"ב ע' 442 </w:t>
      </w:r>
      <w:r>
        <w:rPr>
          <w:rFonts w:hint="cs"/>
          <w:rtl/>
        </w:rPr>
        <w:t>ש</w:t>
      </w:r>
      <w:r w:rsidRPr="00F4478E">
        <w:rPr>
          <w:rFonts w:hint="cs"/>
          <w:rtl/>
        </w:rPr>
        <w:t xml:space="preserve">כתב וז"ל: </w:t>
      </w:r>
      <w:r w:rsidRPr="00F4478E">
        <w:rPr>
          <w:rtl/>
        </w:rPr>
        <w:t>וגם להדיעות שאיז לסמוך עליו</w:t>
      </w:r>
      <w:r w:rsidRPr="00F4478E">
        <w:rPr>
          <w:rFonts w:hint="cs"/>
          <w:rtl/>
        </w:rPr>
        <w:t>,</w:t>
      </w:r>
      <w:r w:rsidRPr="00F4478E">
        <w:rPr>
          <w:rtl/>
        </w:rPr>
        <w:t xml:space="preserve"> </w:t>
      </w:r>
      <w:r w:rsidRPr="00F4478E">
        <w:rPr>
          <w:rFonts w:hint="cs"/>
          <w:rtl/>
        </w:rPr>
        <w:t>(</w:t>
      </w:r>
      <w:r w:rsidRPr="00F4478E">
        <w:rPr>
          <w:rtl/>
        </w:rPr>
        <w:t xml:space="preserve">ראה תוד"ה דלא </w:t>
      </w:r>
      <w:r w:rsidRPr="00F4478E">
        <w:rPr>
          <w:rFonts w:hint="cs"/>
          <w:rtl/>
        </w:rPr>
        <w:t>(</w:t>
      </w:r>
      <w:r w:rsidRPr="00F4478E">
        <w:rPr>
          <w:rtl/>
        </w:rPr>
        <w:t>ב"ב מד</w:t>
      </w:r>
      <w:r w:rsidRPr="00F4478E">
        <w:rPr>
          <w:rFonts w:hint="cs"/>
          <w:rtl/>
        </w:rPr>
        <w:t>,</w:t>
      </w:r>
      <w:r w:rsidRPr="00F4478E">
        <w:rPr>
          <w:rtl/>
        </w:rPr>
        <w:t xml:space="preserve"> ב</w:t>
      </w:r>
      <w:r w:rsidRPr="00F4478E">
        <w:rPr>
          <w:rFonts w:hint="cs"/>
          <w:rtl/>
        </w:rPr>
        <w:t>)</w:t>
      </w:r>
      <w:r w:rsidRPr="00F4478E">
        <w:rPr>
          <w:rtl/>
        </w:rPr>
        <w:t xml:space="preserve"> רא"ש ב"מ פ"ד </w:t>
      </w:r>
      <w:r w:rsidRPr="00F4478E">
        <w:rPr>
          <w:rFonts w:hint="cs"/>
          <w:rtl/>
        </w:rPr>
        <w:t>ס</w:t>
      </w:r>
      <w:r w:rsidRPr="00F4478E">
        <w:rPr>
          <w:rtl/>
        </w:rPr>
        <w:t xml:space="preserve">"ג </w:t>
      </w:r>
      <w:r w:rsidRPr="00F4478E">
        <w:rPr>
          <w:rFonts w:hint="cs"/>
          <w:rtl/>
        </w:rPr>
        <w:t>(</w:t>
      </w:r>
      <w:r w:rsidRPr="00F4478E">
        <w:rPr>
          <w:rtl/>
        </w:rPr>
        <w:t xml:space="preserve">הובא בב"י וד"מ חו"מ </w:t>
      </w:r>
      <w:r w:rsidRPr="00F4478E">
        <w:rPr>
          <w:rFonts w:hint="cs"/>
          <w:rtl/>
        </w:rPr>
        <w:t>ס</w:t>
      </w:r>
      <w:r w:rsidRPr="00F4478E">
        <w:rPr>
          <w:rtl/>
        </w:rPr>
        <w:t>ו"ס קיג</w:t>
      </w:r>
      <w:r w:rsidRPr="00F4478E">
        <w:rPr>
          <w:rFonts w:hint="cs"/>
          <w:rtl/>
        </w:rPr>
        <w:t>)</w:t>
      </w:r>
      <w:r>
        <w:rPr>
          <w:rFonts w:hint="cs"/>
          <w:rtl/>
        </w:rPr>
        <w:t xml:space="preserve"> </w:t>
      </w:r>
      <w:r w:rsidRPr="00F4478E">
        <w:rPr>
          <w:rtl/>
        </w:rPr>
        <w:t>רמב"ם הל' שלוחי</w:t>
      </w:r>
      <w:r w:rsidRPr="00F4478E">
        <w:rPr>
          <w:rFonts w:hint="cs"/>
          <w:rtl/>
        </w:rPr>
        <w:t>ם</w:t>
      </w:r>
      <w:r w:rsidRPr="00F4478E">
        <w:rPr>
          <w:rtl/>
        </w:rPr>
        <w:t xml:space="preserve"> פ"ג ה"ז</w:t>
      </w:r>
      <w:r w:rsidRPr="00F4478E">
        <w:rPr>
          <w:rFonts w:hint="cs"/>
          <w:rtl/>
        </w:rPr>
        <w:t>,</w:t>
      </w:r>
      <w:r w:rsidRPr="00F4478E">
        <w:rPr>
          <w:rtl/>
        </w:rPr>
        <w:t xml:space="preserve"> וראה ר"ן גיטין ח</w:t>
      </w:r>
      <w:r w:rsidRPr="00F4478E">
        <w:rPr>
          <w:rFonts w:hint="cs"/>
          <w:rtl/>
        </w:rPr>
        <w:t>,</w:t>
      </w:r>
      <w:r w:rsidRPr="00F4478E">
        <w:rPr>
          <w:rtl/>
        </w:rPr>
        <w:t xml:space="preserve"> ב</w:t>
      </w:r>
      <w:r w:rsidRPr="00F4478E">
        <w:rPr>
          <w:rFonts w:hint="cs"/>
          <w:rtl/>
        </w:rPr>
        <w:t>)</w:t>
      </w:r>
      <w:r w:rsidRPr="00F4478E">
        <w:rPr>
          <w:rtl/>
        </w:rPr>
        <w:t xml:space="preserve"> ה"ז </w:t>
      </w:r>
      <w:r w:rsidRPr="00F4478E">
        <w:rPr>
          <w:rFonts w:hint="cs"/>
          <w:rtl/>
        </w:rPr>
        <w:t>(</w:t>
      </w:r>
      <w:r w:rsidRPr="00F4478E">
        <w:rPr>
          <w:rtl/>
        </w:rPr>
        <w:t>גם</w:t>
      </w:r>
      <w:r w:rsidRPr="00F4478E">
        <w:rPr>
          <w:rFonts w:hint="cs"/>
          <w:rtl/>
        </w:rPr>
        <w:t>)</w:t>
      </w:r>
      <w:r>
        <w:rPr>
          <w:rtl/>
        </w:rPr>
        <w:t xml:space="preserve"> </w:t>
      </w:r>
      <w:r w:rsidRPr="00F4478E">
        <w:rPr>
          <w:rtl/>
        </w:rPr>
        <w:t>מפ</w:t>
      </w:r>
      <w:r w:rsidRPr="00F4478E">
        <w:rPr>
          <w:rFonts w:hint="cs"/>
          <w:rtl/>
        </w:rPr>
        <w:t>ני שלא</w:t>
      </w:r>
      <w:r>
        <w:rPr>
          <w:rFonts w:hint="cs"/>
          <w:rtl/>
        </w:rPr>
        <w:t xml:space="preserve"> </w:t>
      </w:r>
      <w:r w:rsidRPr="00F4478E">
        <w:rPr>
          <w:rtl/>
        </w:rPr>
        <w:t>הוברר חלקו ול</w:t>
      </w:r>
      <w:r w:rsidRPr="00F4478E">
        <w:rPr>
          <w:rFonts w:hint="cs"/>
          <w:rtl/>
        </w:rPr>
        <w:t>כן</w:t>
      </w:r>
      <w:r w:rsidRPr="00F4478E">
        <w:rPr>
          <w:rtl/>
        </w:rPr>
        <w:t xml:space="preserve"> אא</w:t>
      </w:r>
      <w:r w:rsidRPr="00F4478E">
        <w:rPr>
          <w:rFonts w:hint="cs"/>
          <w:rtl/>
        </w:rPr>
        <w:t>"</w:t>
      </w:r>
      <w:r w:rsidRPr="00F4478E">
        <w:rPr>
          <w:rtl/>
        </w:rPr>
        <w:t xml:space="preserve">פ </w:t>
      </w:r>
      <w:r w:rsidRPr="00F4478E">
        <w:rPr>
          <w:rFonts w:hint="cs"/>
          <w:bCs/>
          <w:rtl/>
        </w:rPr>
        <w:t>ל</w:t>
      </w:r>
      <w:r w:rsidRPr="00F4478E">
        <w:rPr>
          <w:bCs/>
          <w:rtl/>
        </w:rPr>
        <w:t>גב</w:t>
      </w:r>
      <w:r w:rsidRPr="00F4478E">
        <w:rPr>
          <w:rFonts w:hint="cs"/>
          <w:bCs/>
          <w:rtl/>
        </w:rPr>
        <w:t>ו</w:t>
      </w:r>
      <w:r w:rsidRPr="00F4478E">
        <w:rPr>
          <w:bCs/>
          <w:rtl/>
        </w:rPr>
        <w:t>ת</w:t>
      </w:r>
      <w:r w:rsidRPr="00F4478E">
        <w:rPr>
          <w:rtl/>
        </w:rPr>
        <w:t xml:space="preserve"> מהקרקע </w:t>
      </w:r>
      <w:r w:rsidRPr="00F4478E">
        <w:rPr>
          <w:rFonts w:hint="cs"/>
          <w:rtl/>
        </w:rPr>
        <w:t>(</w:t>
      </w:r>
      <w:r w:rsidRPr="00F4478E">
        <w:rPr>
          <w:rtl/>
        </w:rPr>
        <w:t xml:space="preserve">ראה לקו"ש ח"כ ע' </w:t>
      </w:r>
      <w:r w:rsidRPr="00F4478E">
        <w:rPr>
          <w:rFonts w:hint="cs"/>
          <w:rtl/>
        </w:rPr>
        <w:t xml:space="preserve">309 </w:t>
      </w:r>
      <w:r w:rsidRPr="00F4478E">
        <w:rPr>
          <w:rtl/>
        </w:rPr>
        <w:t>הערה</w:t>
      </w:r>
      <w:r w:rsidRPr="00F4478E">
        <w:rPr>
          <w:rFonts w:hint="cs"/>
          <w:rtl/>
        </w:rPr>
        <w:t xml:space="preserve"> 69).</w:t>
      </w:r>
      <w:r w:rsidRPr="00F4478E">
        <w:rPr>
          <w:rtl/>
        </w:rPr>
        <w:t xml:space="preserve"> ואולי י"ל שזהו הטעם שבדיני פרוזבול בשו</w:t>
      </w:r>
      <w:r w:rsidRPr="00F4478E">
        <w:rPr>
          <w:rFonts w:hint="cs"/>
          <w:rtl/>
        </w:rPr>
        <w:t>"</w:t>
      </w:r>
      <w:r w:rsidRPr="00F4478E">
        <w:rPr>
          <w:rtl/>
        </w:rPr>
        <w:t xml:space="preserve">ע </w:t>
      </w:r>
      <w:r w:rsidRPr="00F4478E">
        <w:rPr>
          <w:rFonts w:hint="cs"/>
          <w:rtl/>
        </w:rPr>
        <w:t>(</w:t>
      </w:r>
      <w:r w:rsidRPr="00F4478E">
        <w:rPr>
          <w:rtl/>
        </w:rPr>
        <w:t>חו</w:t>
      </w:r>
      <w:r w:rsidRPr="00F4478E">
        <w:rPr>
          <w:rFonts w:hint="cs"/>
          <w:rtl/>
        </w:rPr>
        <w:t>"</w:t>
      </w:r>
      <w:r w:rsidRPr="00F4478E">
        <w:rPr>
          <w:rtl/>
        </w:rPr>
        <w:t xml:space="preserve">מ סי' </w:t>
      </w:r>
      <w:r w:rsidRPr="00F4478E">
        <w:rPr>
          <w:rFonts w:hint="cs"/>
          <w:rtl/>
        </w:rPr>
        <w:t>ס</w:t>
      </w:r>
      <w:r w:rsidRPr="00F4478E">
        <w:rPr>
          <w:rtl/>
        </w:rPr>
        <w:t>ז</w:t>
      </w:r>
      <w:r w:rsidRPr="00F4478E">
        <w:rPr>
          <w:rFonts w:hint="cs"/>
          <w:rtl/>
        </w:rPr>
        <w:t>,</w:t>
      </w:r>
      <w:r w:rsidRPr="00F4478E">
        <w:rPr>
          <w:rtl/>
        </w:rPr>
        <w:t xml:space="preserve"> שו"ע אדה"ז שם</w:t>
      </w:r>
      <w:r w:rsidRPr="00F4478E">
        <w:rPr>
          <w:rFonts w:hint="cs"/>
          <w:rtl/>
        </w:rPr>
        <w:t>)</w:t>
      </w:r>
      <w:r>
        <w:rPr>
          <w:rFonts w:hint="cs"/>
          <w:rtl/>
        </w:rPr>
        <w:t xml:space="preserve"> </w:t>
      </w:r>
      <w:r w:rsidRPr="00F4478E">
        <w:rPr>
          <w:rtl/>
        </w:rPr>
        <w:t>לא נזכרה דיעה זו שכל ישראל יש לו חלק בארץ ישראל</w:t>
      </w:r>
      <w:r w:rsidRPr="00F4478E">
        <w:rPr>
          <w:rFonts w:hint="cs"/>
          <w:rtl/>
        </w:rPr>
        <w:t xml:space="preserve"> עכ"ל.</w:t>
      </w:r>
    </w:p>
    <w:p w14:paraId="6A96003F" w14:textId="77777777" w:rsidR="00C2452C" w:rsidRPr="00224BEF" w:rsidRDefault="00C2452C" w:rsidP="00C83151">
      <w:pPr>
        <w:pStyle w:val="FootnoteText"/>
        <w:rPr>
          <w:rtl/>
        </w:rPr>
      </w:pPr>
    </w:p>
  </w:footnote>
  <w:footnote w:id="5">
    <w:p w14:paraId="17945D76" w14:textId="52E6160F" w:rsidR="00C2452C" w:rsidRDefault="00C2452C" w:rsidP="00C83151">
      <w:pPr>
        <w:pStyle w:val="FootnoteText"/>
      </w:pPr>
      <w:r w:rsidRPr="00C83151">
        <w:footnoteRef/>
      </w:r>
      <w:r>
        <w:rPr>
          <w:rFonts w:hint="cs"/>
          <w:rtl/>
        </w:rPr>
        <w:t>)</w:t>
      </w:r>
      <w:r w:rsidRPr="00C83151">
        <w:rPr>
          <w:rtl/>
        </w:rPr>
        <w:t xml:space="preserve"> </w:t>
      </w:r>
      <w:r w:rsidRPr="00C83151">
        <w:rPr>
          <w:rFonts w:hint="cs"/>
          <w:rtl/>
        </w:rPr>
        <w:t xml:space="preserve">וראה </w:t>
      </w:r>
      <w:r>
        <w:rPr>
          <w:rFonts w:hint="cs"/>
          <w:rtl/>
        </w:rPr>
        <w:t>בזה קצוה"ח סי' רי"א ס"ק ג' ובאבני מילואים סי' כ"ח ס"ק יג.</w:t>
      </w:r>
    </w:p>
  </w:footnote>
  <w:footnote w:id="6">
    <w:p w14:paraId="7497F758" w14:textId="37D75237" w:rsidR="00C2452C" w:rsidRDefault="00C2452C" w:rsidP="0063452A">
      <w:pPr>
        <w:pStyle w:val="FootnoteText"/>
        <w:rPr>
          <w:rFonts w:hint="cs"/>
        </w:rPr>
      </w:pPr>
      <w:r>
        <w:rPr>
          <w:rStyle w:val="FootnoteReference"/>
        </w:rPr>
        <w:footnoteRef/>
      </w:r>
      <w:r>
        <w:rPr>
          <w:rFonts w:hint="cs"/>
          <w:rtl/>
        </w:rPr>
        <w:t xml:space="preserve">) </w:t>
      </w:r>
      <w:r>
        <w:rPr>
          <w:rFonts w:hint="cs"/>
          <w:b/>
          <w:bCs/>
          <w:rtl/>
        </w:rPr>
        <w:t>הערת המערכת</w:t>
      </w:r>
      <w:r>
        <w:rPr>
          <w:rFonts w:hint="cs"/>
          <w:rtl/>
        </w:rPr>
        <w:t>: ראה העו"ב ש"פ בשלח תשע"ד ע' 8 ואילך.</w:t>
      </w:r>
    </w:p>
  </w:footnote>
  <w:footnote w:id="7">
    <w:p w14:paraId="1C338182" w14:textId="5A79E80A" w:rsidR="00C2452C" w:rsidRPr="00B36DD3" w:rsidRDefault="00C2452C" w:rsidP="00B36DD3">
      <w:pPr>
        <w:pStyle w:val="FootnoteText"/>
      </w:pPr>
      <w:r>
        <w:rPr>
          <w:rFonts w:hint="cs"/>
          <w:rtl/>
        </w:rPr>
        <w:t xml:space="preserve"> </w:t>
      </w:r>
      <w:r w:rsidRPr="00B36DD3">
        <w:footnoteRef/>
      </w:r>
      <w:r w:rsidRPr="00B36DD3">
        <w:rPr>
          <w:rFonts w:hint="cs"/>
          <w:rtl/>
        </w:rPr>
        <w:t>)</w:t>
      </w:r>
      <w:r w:rsidRPr="00B36DD3">
        <w:rPr>
          <w:rtl/>
        </w:rPr>
        <w:t xml:space="preserve"> </w:t>
      </w:r>
      <w:r w:rsidRPr="00B36DD3">
        <w:rPr>
          <w:rFonts w:hint="cs"/>
          <w:rtl/>
        </w:rPr>
        <w:t>וראה ספה"מ מלוקט ה' ע' קמא והנסמן שם בקשר להבא לקמן</w:t>
      </w:r>
      <w:r>
        <w:rPr>
          <w:rFonts w:hint="cs"/>
          <w:rtl/>
        </w:rPr>
        <w:t>.</w:t>
      </w:r>
    </w:p>
  </w:footnote>
  <w:footnote w:id="8">
    <w:p w14:paraId="41B8DF29" w14:textId="31C139AF" w:rsidR="00C2452C" w:rsidRPr="00B36DD3" w:rsidRDefault="00C2452C" w:rsidP="00B36DD3">
      <w:pPr>
        <w:pStyle w:val="FootnoteText"/>
        <w:rPr>
          <w:rtl/>
        </w:rPr>
      </w:pPr>
      <w:r w:rsidRPr="00B36DD3">
        <w:rPr>
          <w:rStyle w:val="FootnoteReference"/>
          <w:vertAlign w:val="baseline"/>
        </w:rPr>
        <w:footnoteRef/>
      </w:r>
      <w:r w:rsidRPr="00B36DD3">
        <w:t xml:space="preserve"> </w:t>
      </w:r>
      <w:r w:rsidRPr="00B36DD3">
        <w:rPr>
          <w:rFonts w:hint="cs"/>
          <w:rtl/>
        </w:rPr>
        <w:t>) וכן הוא דעת הרס"ג (ראה ספר האמונןת ןדיעות להרס"ג מאמר ג' פרק י' וראה גם שם מאמר ב' פ"ח) והרד"ק</w:t>
      </w:r>
      <w:r>
        <w:rPr>
          <w:rFonts w:hint="cs"/>
          <w:rtl/>
        </w:rPr>
        <w:t xml:space="preserve"> </w:t>
      </w:r>
      <w:r w:rsidRPr="00B36DD3">
        <w:rPr>
          <w:rFonts w:hint="cs"/>
          <w:rtl/>
        </w:rPr>
        <w:t>(ראה פי' הרד"ק מלכים א כז וראה כלי יקר שם)</w:t>
      </w:r>
      <w:r>
        <w:rPr>
          <w:rFonts w:hint="cs"/>
          <w:rtl/>
        </w:rPr>
        <w:t>.</w:t>
      </w:r>
    </w:p>
  </w:footnote>
  <w:footnote w:id="9">
    <w:p w14:paraId="6C560E52" w14:textId="5CCEB588" w:rsidR="00C2452C" w:rsidRPr="00B36DD3" w:rsidRDefault="00C2452C" w:rsidP="00B36DD3">
      <w:pPr>
        <w:pStyle w:val="FootnoteText"/>
        <w:rPr>
          <w:rtl/>
        </w:rPr>
      </w:pPr>
      <w:r w:rsidRPr="00B36DD3">
        <w:rPr>
          <w:rStyle w:val="FootnoteReference"/>
          <w:vertAlign w:val="baseline"/>
        </w:rPr>
        <w:footnoteRef/>
      </w:r>
      <w:r w:rsidRPr="00B36DD3">
        <w:t xml:space="preserve"> </w:t>
      </w:r>
      <w:r>
        <w:rPr>
          <w:rFonts w:hint="cs"/>
          <w:rtl/>
        </w:rPr>
        <w:t xml:space="preserve">) </w:t>
      </w:r>
      <w:r w:rsidRPr="00B36DD3">
        <w:rPr>
          <w:rFonts w:hint="cs"/>
          <w:rtl/>
        </w:rPr>
        <w:t>וראה גם פי' רמב"ן עה"ת ס"פ פקודי</w:t>
      </w:r>
      <w:r>
        <w:rPr>
          <w:rFonts w:hint="cs"/>
          <w:rtl/>
        </w:rPr>
        <w:t>.</w:t>
      </w:r>
    </w:p>
  </w:footnote>
  <w:footnote w:id="10">
    <w:p w14:paraId="3C70453E" w14:textId="0116FCC6" w:rsidR="00C2452C" w:rsidRDefault="00C2452C" w:rsidP="00B36DD3">
      <w:pPr>
        <w:pStyle w:val="FootnoteText"/>
        <w:rPr>
          <w:rtl/>
        </w:rPr>
      </w:pPr>
      <w:r w:rsidRPr="00B36DD3">
        <w:rPr>
          <w:rStyle w:val="FootnoteReference"/>
          <w:vertAlign w:val="baseline"/>
        </w:rPr>
        <w:footnoteRef/>
      </w:r>
      <w:r w:rsidRPr="00B36DD3">
        <w:t xml:space="preserve"> </w:t>
      </w:r>
      <w:r>
        <w:rPr>
          <w:rFonts w:hint="cs"/>
          <w:rtl/>
        </w:rPr>
        <w:t xml:space="preserve">) </w:t>
      </w:r>
      <w:r w:rsidRPr="00B36DD3">
        <w:rPr>
          <w:rFonts w:hint="cs"/>
          <w:rtl/>
        </w:rPr>
        <w:t>ראה הקדמתו לפי' המשניות פ' החלק ואגרת התחי'</w:t>
      </w:r>
      <w:r>
        <w:rPr>
          <w:rFonts w:hint="cs"/>
          <w:rtl/>
        </w:rPr>
        <w:t>.</w:t>
      </w:r>
    </w:p>
  </w:footnote>
  <w:footnote w:id="11">
    <w:p w14:paraId="0B0D2BBF" w14:textId="485A0EE6" w:rsidR="00C2452C" w:rsidRPr="000D11D4" w:rsidRDefault="00C2452C" w:rsidP="000C076F">
      <w:pPr>
        <w:bidi/>
        <w:spacing w:after="360"/>
        <w:jc w:val="center"/>
        <w:rPr>
          <w:rFonts w:asciiTheme="majorBidi" w:hAnsiTheme="majorBidi" w:cs="Times New Roman" w:hint="cs"/>
          <w:b/>
          <w:bCs/>
          <w:sz w:val="28"/>
          <w:szCs w:val="28"/>
        </w:rPr>
      </w:pPr>
      <w:r w:rsidRPr="000D11D4">
        <w:rPr>
          <w:rStyle w:val="FootnoteReference"/>
        </w:rPr>
        <w:sym w:font="Symbol" w:char="F02A"/>
      </w:r>
      <w:r>
        <w:rPr>
          <w:rtl/>
        </w:rPr>
        <w:t xml:space="preserve"> </w:t>
      </w:r>
      <w:r w:rsidRPr="000D11D4">
        <w:rPr>
          <w:rStyle w:val="FootnoteTextChar"/>
          <w:rFonts w:hint="cs"/>
          <w:rtl/>
        </w:rPr>
        <w:t xml:space="preserve">לזכות הת' היקר והנע' וכו' </w:t>
      </w:r>
      <w:r w:rsidRPr="000D11D4">
        <w:rPr>
          <w:rStyle w:val="FootnoteTextChar"/>
          <w:rFonts w:hint="cs"/>
          <w:b/>
          <w:bCs/>
          <w:rtl/>
        </w:rPr>
        <w:t>שד"ב</w:t>
      </w:r>
      <w:r w:rsidRPr="000D11D4">
        <w:rPr>
          <w:rStyle w:val="FootnoteTextChar"/>
          <w:rFonts w:hint="cs"/>
          <w:rtl/>
        </w:rPr>
        <w:t xml:space="preserve"> בן </w:t>
      </w:r>
      <w:r w:rsidRPr="000D11D4">
        <w:rPr>
          <w:rStyle w:val="FootnoteTextChar"/>
          <w:rFonts w:hint="cs"/>
          <w:b/>
          <w:bCs/>
          <w:rtl/>
        </w:rPr>
        <w:t>מרים</w:t>
      </w:r>
      <w:r w:rsidRPr="000D11D4">
        <w:rPr>
          <w:rStyle w:val="FootnoteTextChar"/>
          <w:rFonts w:hint="cs"/>
          <w:rtl/>
        </w:rPr>
        <w:t xml:space="preserve"> שי', לרפושו"ק ואויוש"ט מתוך בריאות הנכונה</w:t>
      </w:r>
      <w:r>
        <w:rPr>
          <w:rStyle w:val="FootnoteTextChar"/>
          <w:rFonts w:hint="cs"/>
          <w:rtl/>
        </w:rPr>
        <w:t>.</w:t>
      </w:r>
    </w:p>
  </w:footnote>
  <w:footnote w:id="12">
    <w:p w14:paraId="66C16655" w14:textId="3A3DEF0C" w:rsidR="00C2452C" w:rsidRPr="00263377" w:rsidRDefault="00C2452C" w:rsidP="00263377">
      <w:pPr>
        <w:pStyle w:val="FootnoteText"/>
        <w:rPr>
          <w:rtl/>
        </w:rPr>
      </w:pPr>
      <w:r w:rsidRPr="00263377">
        <w:rPr>
          <w:rStyle w:val="FootnoteReference"/>
          <w:vertAlign w:val="baseline"/>
        </w:rPr>
        <w:footnoteRef/>
      </w:r>
      <w:r w:rsidRPr="00263377">
        <w:t xml:space="preserve"> </w:t>
      </w:r>
      <w:r>
        <w:rPr>
          <w:rFonts w:hint="cs"/>
          <w:rtl/>
        </w:rPr>
        <w:t xml:space="preserve">) </w:t>
      </w:r>
      <w:r w:rsidRPr="00263377">
        <w:rPr>
          <w:rFonts w:hint="cs"/>
          <w:rtl/>
        </w:rPr>
        <w:t>והעיר הרב וגנר שליט"א על דברי, דבלאו הכי אין זו קושיא, דלפי האדה"ז שם בדף ח' מיירי בספק חמץ, בניגוד לכאן דמיירי בודאי, ודחה זה דהאדה"ז רק יודע כן מסוגיין בדף ט' דיכול לחלק כן, אבל בהנחת הקושיא בהגמ' כאן שפיר הי' יכול להקשות מרפת בקר. ועוד העיר, דתירצתי רק בנוגע לבהמהות וכו', אבל בנוגע לעורבין הקושיא עדיין במקומה עומדת.</w:t>
      </w:r>
    </w:p>
  </w:footnote>
  <w:footnote w:id="13">
    <w:p w14:paraId="359D451A" w14:textId="02201FBC" w:rsidR="00C2452C" w:rsidRPr="00263377" w:rsidRDefault="00C2452C" w:rsidP="00263377">
      <w:pPr>
        <w:pStyle w:val="FootnoteText"/>
        <w:rPr>
          <w:rtl/>
        </w:rPr>
      </w:pPr>
      <w:r w:rsidRPr="00263377">
        <w:rPr>
          <w:rStyle w:val="FootnoteReference"/>
          <w:vertAlign w:val="baseline"/>
        </w:rPr>
        <w:footnoteRef/>
      </w:r>
      <w:r w:rsidRPr="00263377">
        <w:t xml:space="preserve"> </w:t>
      </w:r>
      <w:r>
        <w:rPr>
          <w:rFonts w:hint="cs"/>
          <w:rtl/>
        </w:rPr>
        <w:t xml:space="preserve">) </w:t>
      </w:r>
      <w:r w:rsidRPr="00263377">
        <w:rPr>
          <w:rFonts w:hint="cs"/>
          <w:rtl/>
        </w:rPr>
        <w:t>כי קשה לומר דס"ל להתוס' דאכילה גסה דרשב"ם בסוגיתנו הוא הסוג השני כי א"כ הוה לי' למימר בפירוש דחולק עליו.</w:t>
      </w:r>
    </w:p>
  </w:footnote>
  <w:footnote w:id="14">
    <w:p w14:paraId="6D70C6C4" w14:textId="055D7970" w:rsidR="00C2452C" w:rsidRPr="00263377" w:rsidRDefault="00C2452C" w:rsidP="00263377">
      <w:pPr>
        <w:pStyle w:val="FootnoteText"/>
        <w:rPr>
          <w:rtl/>
        </w:rPr>
      </w:pPr>
      <w:r w:rsidRPr="00263377">
        <w:rPr>
          <w:rStyle w:val="FootnoteReference"/>
          <w:vertAlign w:val="baseline"/>
        </w:rPr>
        <w:footnoteRef/>
      </w:r>
      <w:r w:rsidRPr="00263377">
        <w:t xml:space="preserve"> </w:t>
      </w:r>
      <w:r>
        <w:rPr>
          <w:rFonts w:hint="cs"/>
          <w:rtl/>
        </w:rPr>
        <w:t xml:space="preserve">) </w:t>
      </w:r>
      <w:r w:rsidRPr="00263377">
        <w:rPr>
          <w:rFonts w:hint="cs"/>
          <w:rtl/>
        </w:rPr>
        <w:t xml:space="preserve">ומה שמצינו תקנה שלא לאכול בע"ש מתשע שעות משום דליכנס לשבת בתיאבון היינו הידור מצוה של שבת, הרי זה רק לדעת ר' יהודה משא"כ לר' יוסי דכל החידוש של משנה זו הוא דמודה ר' יוסי. </w:t>
      </w:r>
    </w:p>
  </w:footnote>
  <w:footnote w:id="15">
    <w:p w14:paraId="23C8937E" w14:textId="3555065D" w:rsidR="00C2452C" w:rsidRPr="000D11D4" w:rsidRDefault="00C2452C" w:rsidP="000D11D4">
      <w:pPr>
        <w:pStyle w:val="FootnoteText"/>
        <w:rPr>
          <w:rtl/>
        </w:rPr>
      </w:pPr>
      <w:r w:rsidRPr="000D11D4">
        <w:rPr>
          <w:rStyle w:val="FootnoteReference"/>
          <w:vertAlign w:val="baseline"/>
        </w:rPr>
        <w:footnoteRef/>
      </w:r>
      <w:r>
        <w:rPr>
          <w:rFonts w:hint="cs"/>
          <w:rtl/>
        </w:rPr>
        <w:t>)</w:t>
      </w:r>
      <w:r w:rsidRPr="000D11D4">
        <w:rPr>
          <w:rtl/>
        </w:rPr>
        <w:t xml:space="preserve"> מקור הביטוי הוא ע"פ זהר ח"ג קפד, א. אך שם מדבר על האדם הממשיך</w:t>
      </w:r>
      <w:r w:rsidRPr="000D11D4">
        <w:rPr>
          <w:rFonts w:hint="cs"/>
          <w:rtl/>
        </w:rPr>
        <w:t xml:space="preserve"> חיות</w:t>
      </w:r>
      <w:r w:rsidRPr="000D11D4">
        <w:rPr>
          <w:rtl/>
        </w:rPr>
        <w:t xml:space="preserve"> לעצמו: "משיכו דבתר כתפוי דקודשא בריך הוא".</w:t>
      </w:r>
    </w:p>
  </w:footnote>
  <w:footnote w:id="16">
    <w:p w14:paraId="60CF05EA" w14:textId="510A52C3" w:rsidR="00C2452C" w:rsidRPr="00B0574A" w:rsidRDefault="00C2452C" w:rsidP="000D11D4">
      <w:pPr>
        <w:pStyle w:val="FootnoteText"/>
        <w:rPr>
          <w:rtl/>
        </w:rPr>
      </w:pPr>
      <w:r w:rsidRPr="000D11D4">
        <w:rPr>
          <w:rStyle w:val="FootnoteReference"/>
          <w:vertAlign w:val="baseline"/>
        </w:rPr>
        <w:footnoteRef/>
      </w:r>
      <w:r>
        <w:rPr>
          <w:rFonts w:hint="cs"/>
          <w:rtl/>
        </w:rPr>
        <w:t>)</w:t>
      </w:r>
      <w:r w:rsidRPr="000D11D4">
        <w:rPr>
          <w:rtl/>
        </w:rPr>
        <w:t xml:space="preserve"> ראה אדה"ז ענינים ע' רנז (הובא בכתר שם טוב אות מג) שמקור הענין הוא בספר בן פורת יוסף </w:t>
      </w:r>
      <w:r w:rsidRPr="000D11D4">
        <w:rPr>
          <w:rFonts w:hint="cs"/>
          <w:rtl/>
        </w:rPr>
        <w:t xml:space="preserve">לר' יעקב מפולנאה </w:t>
      </w:r>
      <w:r w:rsidRPr="000D11D4">
        <w:rPr>
          <w:rtl/>
        </w:rPr>
        <w:t xml:space="preserve">(ראה דרשות והוספות שבת הגדול [א] בסופו) בשם הבעש"ט. אך </w:t>
      </w:r>
      <w:r w:rsidRPr="000D11D4">
        <w:rPr>
          <w:rFonts w:hint="cs"/>
          <w:rtl/>
        </w:rPr>
        <w:t xml:space="preserve">בספר בן פורת יוסף </w:t>
      </w:r>
      <w:r w:rsidRPr="000D11D4">
        <w:rPr>
          <w:rtl/>
        </w:rPr>
        <w:t xml:space="preserve">שם לא מובא לשון </w:t>
      </w:r>
      <w:r w:rsidRPr="000D11D4">
        <w:rPr>
          <w:rFonts w:hint="cs"/>
          <w:rtl/>
        </w:rPr>
        <w:t xml:space="preserve">זה כלל, </w:t>
      </w:r>
      <w:r w:rsidRPr="000D11D4">
        <w:rPr>
          <w:rtl/>
        </w:rPr>
        <w:t>אלא כללות הענין</w:t>
      </w:r>
      <w:r w:rsidRPr="000D11D4">
        <w:rPr>
          <w:rFonts w:hint="cs"/>
          <w:rtl/>
        </w:rPr>
        <w:t>,</w:t>
      </w:r>
      <w:r w:rsidRPr="000D11D4">
        <w:rPr>
          <w:rtl/>
        </w:rPr>
        <w:t xml:space="preserve"> </w:t>
      </w:r>
      <w:r w:rsidRPr="000D11D4">
        <w:rPr>
          <w:rFonts w:hint="cs"/>
          <w:rtl/>
        </w:rPr>
        <w:t xml:space="preserve">וגם זה לא באופן מפורש, אלא </w:t>
      </w:r>
      <w:r w:rsidRPr="000D11D4">
        <w:rPr>
          <w:rtl/>
        </w:rPr>
        <w:t>על פי משל בשם הבעש"ט</w:t>
      </w:r>
      <w:r w:rsidRPr="000D11D4">
        <w:rPr>
          <w:rFonts w:hint="cs"/>
          <w:rtl/>
        </w:rPr>
        <w:t xml:space="preserve"> מארמון המלך, יעויין שם באריכות</w:t>
      </w:r>
      <w:r w:rsidRPr="000D11D4">
        <w:rPr>
          <w:rtl/>
        </w:rPr>
        <w:t xml:space="preserve">. ולהעיר שבסידור עם דא"ח </w:t>
      </w:r>
      <w:r w:rsidRPr="000D11D4">
        <w:rPr>
          <w:rFonts w:hint="cs"/>
          <w:rtl/>
        </w:rPr>
        <w:t xml:space="preserve">(רצג, סע"ד ואילך) </w:t>
      </w:r>
      <w:r w:rsidRPr="000D11D4">
        <w:rPr>
          <w:rtl/>
        </w:rPr>
        <w:t>מביא אדמו"ר האמצעי משל אחר</w:t>
      </w:r>
      <w:r w:rsidRPr="000D11D4">
        <w:rPr>
          <w:rFonts w:hint="cs"/>
          <w:rtl/>
        </w:rPr>
        <w:t xml:space="preserve"> לענין זה</w:t>
      </w:r>
      <w:r w:rsidRPr="000D11D4">
        <w:rPr>
          <w:rtl/>
        </w:rPr>
        <w:t>. ואכמ</w:t>
      </w:r>
      <w:r w:rsidRPr="000D11D4">
        <w:rPr>
          <w:rFonts w:hint="cs"/>
          <w:rtl/>
        </w:rPr>
        <w:t>"ל</w:t>
      </w:r>
      <w:r w:rsidRPr="000D11D4">
        <w:rPr>
          <w:rtl/>
        </w:rPr>
        <w:t xml:space="preserve">. </w:t>
      </w:r>
    </w:p>
  </w:footnote>
  <w:footnote w:id="17">
    <w:p w14:paraId="0122C43E" w14:textId="333702FA" w:rsidR="00C2452C" w:rsidRPr="00223E28" w:rsidRDefault="00C2452C" w:rsidP="00223E28">
      <w:pPr>
        <w:pStyle w:val="FootnoteText"/>
        <w:rPr>
          <w:rtl/>
        </w:rPr>
      </w:pPr>
      <w:r w:rsidRPr="00223E28">
        <w:rPr>
          <w:rStyle w:val="FootnoteReference"/>
          <w:vertAlign w:val="baseline"/>
        </w:rPr>
        <w:footnoteRef/>
      </w:r>
      <w:r>
        <w:rPr>
          <w:rFonts w:hint="cs"/>
          <w:rtl/>
        </w:rPr>
        <w:t>)</w:t>
      </w:r>
      <w:r w:rsidRPr="00223E28">
        <w:rPr>
          <w:rtl/>
        </w:rPr>
        <w:t xml:space="preserve"> ולהעיר שבאגה"ק סי' כה (קמ, ב) מזכירו בלשון "בתר </w:t>
      </w:r>
      <w:r w:rsidRPr="00223E28">
        <w:rPr>
          <w:b/>
          <w:bCs/>
          <w:rtl/>
        </w:rPr>
        <w:t>כתפי</w:t>
      </w:r>
      <w:r w:rsidRPr="00223E28">
        <w:rPr>
          <w:rFonts w:hint="cs"/>
          <w:b/>
          <w:bCs/>
          <w:rtl/>
        </w:rPr>
        <w:t>[ה]</w:t>
      </w:r>
      <w:r w:rsidRPr="00223E28">
        <w:rPr>
          <w:rtl/>
        </w:rPr>
        <w:t xml:space="preserve">", כתפו בלשון יחיד. אך ברוב המקמות בחסידות (כולל בתורה אור ובלקוטי תורה) מופיע הלשון "בתר </w:t>
      </w:r>
      <w:r w:rsidRPr="000D11D4">
        <w:rPr>
          <w:b/>
          <w:bCs/>
          <w:rtl/>
        </w:rPr>
        <w:t>כתפוי</w:t>
      </w:r>
      <w:r w:rsidRPr="00223E28">
        <w:rPr>
          <w:rtl/>
        </w:rPr>
        <w:t>" כבפנים.</w:t>
      </w:r>
    </w:p>
  </w:footnote>
  <w:footnote w:id="18">
    <w:p w14:paraId="2DCF3705" w14:textId="607A05CA" w:rsidR="00C2452C" w:rsidRPr="00223E28" w:rsidRDefault="00C2452C" w:rsidP="00223E28">
      <w:pPr>
        <w:pStyle w:val="FootnoteText"/>
        <w:rPr>
          <w:rtl/>
        </w:rPr>
      </w:pPr>
      <w:r w:rsidRPr="00223E28">
        <w:rPr>
          <w:rStyle w:val="FootnoteReference"/>
          <w:vertAlign w:val="baseline"/>
        </w:rPr>
        <w:footnoteRef/>
      </w:r>
      <w:r>
        <w:rPr>
          <w:rFonts w:hint="cs"/>
          <w:rtl/>
        </w:rPr>
        <w:t>)</w:t>
      </w:r>
      <w:r w:rsidRPr="00223E28">
        <w:rPr>
          <w:rtl/>
        </w:rPr>
        <w:t xml:space="preserve"> ובלשון אדה"ז: "כאדם </w:t>
      </w:r>
      <w:r w:rsidRPr="000D11D4">
        <w:rPr>
          <w:b/>
          <w:bCs/>
          <w:rtl/>
        </w:rPr>
        <w:t>הנותן</w:t>
      </w:r>
      <w:r w:rsidRPr="00223E28">
        <w:rPr>
          <w:rtl/>
        </w:rPr>
        <w:t xml:space="preserve"> דבר".</w:t>
      </w:r>
    </w:p>
  </w:footnote>
  <w:footnote w:id="19">
    <w:p w14:paraId="017E9303" w14:textId="443CEF79" w:rsidR="00C2452C" w:rsidRPr="00223E28" w:rsidRDefault="00C2452C" w:rsidP="00223E28">
      <w:pPr>
        <w:pStyle w:val="FootnoteText"/>
        <w:rPr>
          <w:rtl/>
        </w:rPr>
      </w:pPr>
      <w:r w:rsidRPr="00223E28">
        <w:rPr>
          <w:rStyle w:val="FootnoteReference"/>
          <w:vertAlign w:val="baseline"/>
        </w:rPr>
        <w:footnoteRef/>
      </w:r>
      <w:r>
        <w:rPr>
          <w:rFonts w:hint="cs"/>
          <w:rtl/>
        </w:rPr>
        <w:t>)</w:t>
      </w:r>
      <w:r w:rsidRPr="00223E28">
        <w:rPr>
          <w:rtl/>
        </w:rPr>
        <w:t xml:space="preserve"> ומקורו באבות רפ"ה (כולל סדר הדברים). </w:t>
      </w:r>
    </w:p>
  </w:footnote>
  <w:footnote w:id="20">
    <w:p w14:paraId="6FDA910C" w14:textId="70BBCDAB" w:rsidR="00C2452C" w:rsidRPr="00B0574A" w:rsidRDefault="00C2452C" w:rsidP="00223E28">
      <w:pPr>
        <w:pStyle w:val="FootnoteText"/>
      </w:pPr>
      <w:r w:rsidRPr="00223E28">
        <w:rPr>
          <w:rStyle w:val="FootnoteReference"/>
          <w:vertAlign w:val="baseline"/>
        </w:rPr>
        <w:footnoteRef/>
      </w:r>
      <w:r>
        <w:rPr>
          <w:rFonts w:hint="cs"/>
          <w:rtl/>
        </w:rPr>
        <w:t>)</w:t>
      </w:r>
      <w:r w:rsidRPr="00223E28">
        <w:rPr>
          <w:rtl/>
        </w:rPr>
        <w:t xml:space="preserve"> וראה הלקח והליבוב ש</w:t>
      </w:r>
      <w:r w:rsidRPr="00223E28">
        <w:rPr>
          <w:rFonts w:hint="cs"/>
          <w:rtl/>
        </w:rPr>
        <w:t>"</w:t>
      </w:r>
      <w:r w:rsidRPr="00223E28">
        <w:rPr>
          <w:rtl/>
        </w:rPr>
        <w:t>צדיקים</w:t>
      </w:r>
      <w:r w:rsidRPr="00223E28">
        <w:rPr>
          <w:rFonts w:hint="cs"/>
          <w:rtl/>
        </w:rPr>
        <w:t>"</w:t>
      </w:r>
      <w:r w:rsidRPr="00223E28">
        <w:rPr>
          <w:rtl/>
        </w:rPr>
        <w:t xml:space="preserve"> האמור כאן כולל גם בינונים, שכן גם הבינונים ביכולתם לכפות הסטרא אחרא, וזו </w:t>
      </w:r>
      <w:r w:rsidRPr="00223E28">
        <w:rPr>
          <w:rFonts w:hint="cs"/>
          <w:rtl/>
        </w:rPr>
        <w:t xml:space="preserve">עיקר </w:t>
      </w:r>
      <w:r w:rsidRPr="00223E28">
        <w:rPr>
          <w:rtl/>
        </w:rPr>
        <w:t>עבודתם</w:t>
      </w:r>
      <w:r w:rsidRPr="00223E28">
        <w:rPr>
          <w:rFonts w:hint="cs"/>
          <w:rtl/>
        </w:rPr>
        <w:t>, כמבואר לעיל פרק יג.</w:t>
      </w:r>
      <w:r w:rsidRPr="00223E28">
        <w:rPr>
          <w:rtl/>
        </w:rPr>
        <w:t xml:space="preserve">  </w:t>
      </w:r>
    </w:p>
  </w:footnote>
  <w:footnote w:id="21">
    <w:p w14:paraId="32415DC7" w14:textId="77777777" w:rsidR="00C2452C" w:rsidRPr="008C0CD5" w:rsidRDefault="00C2452C" w:rsidP="008C0CD5">
      <w:pPr>
        <w:pStyle w:val="FootnoteText"/>
      </w:pPr>
      <w:r w:rsidRPr="008C0CD5">
        <w:footnoteRef/>
      </w:r>
      <w:r w:rsidRPr="008C0CD5">
        <w:t xml:space="preserve"> </w:t>
      </w:r>
      <w:r w:rsidRPr="008C0CD5">
        <w:rPr>
          <w:rFonts w:hint="cs"/>
          <w:rtl/>
        </w:rPr>
        <w:t>) גם בספר החינוך מצוה רלח ובהג"מ (דעות ו, ג) מפורש שהמצוה לשנוא רשע היא דווקא לאחר שהוכיחו. וקצת קשה מה שלא הביא דבריהם ובמקום זה הביא מס' החרדים.</w:t>
      </w:r>
    </w:p>
  </w:footnote>
  <w:footnote w:id="22">
    <w:p w14:paraId="10B76699" w14:textId="77777777" w:rsidR="00C2452C" w:rsidRPr="008C0CD5" w:rsidRDefault="00C2452C" w:rsidP="008C0CD5">
      <w:pPr>
        <w:pStyle w:val="FootnoteText"/>
        <w:rPr>
          <w:rtl/>
        </w:rPr>
      </w:pPr>
      <w:r w:rsidRPr="008C0CD5">
        <w:footnoteRef/>
      </w:r>
      <w:r w:rsidRPr="008C0CD5">
        <w:t xml:space="preserve"> </w:t>
      </w:r>
      <w:r w:rsidRPr="008C0CD5">
        <w:rPr>
          <w:rFonts w:hint="cs"/>
          <w:rtl/>
        </w:rPr>
        <w:t xml:space="preserve">) לפי האומרים שאדה"ז הביא את דברי החרדים דוקא, כי דוקא בדבריו מפורש שההוכחה צ"ל בסבר פנים יפות (ראה בדברי הרב יצחקי הערה 79. וראה גם גם קובץ הערות וציונים לתניא פל"ב להרמ"ש אשכנזי ע"ה) </w:t>
      </w:r>
      <w:r w:rsidRPr="008C0CD5">
        <w:rPr>
          <w:rtl/>
        </w:rPr>
        <w:t>–</w:t>
      </w:r>
      <w:r w:rsidRPr="008C0CD5">
        <w:rPr>
          <w:rFonts w:hint="cs"/>
          <w:rtl/>
        </w:rPr>
        <w:t xml:space="preserve"> אכן מובן מדוע בחר להביא מדברי החרדים דוקא, כי דוקא בדבריו יש הדגשה זו.</w:t>
      </w:r>
    </w:p>
    <w:p w14:paraId="66E7C41C" w14:textId="77777777" w:rsidR="00C2452C" w:rsidRPr="00221888" w:rsidRDefault="00C2452C" w:rsidP="008C0CD5">
      <w:pPr>
        <w:pStyle w:val="FootnoteText"/>
      </w:pPr>
      <w:r w:rsidRPr="008C0CD5">
        <w:rPr>
          <w:rFonts w:hint="cs"/>
          <w:rtl/>
        </w:rPr>
        <w:t>אך יפה העיר הרב יצחקי דלפ"ז העיקר חסר מן הספר בדברי אדה"ז, דהרי אדה"ז השמיט תיבות אלו מדברי החרדים.</w:t>
      </w:r>
    </w:p>
  </w:footnote>
  <w:footnote w:id="23">
    <w:p w14:paraId="645B5FC7" w14:textId="77777777" w:rsidR="00C2452C" w:rsidRPr="008C0CD5" w:rsidRDefault="00C2452C" w:rsidP="008C0CD5">
      <w:pPr>
        <w:pStyle w:val="FootnoteText"/>
        <w:rPr>
          <w:rtl/>
        </w:rPr>
      </w:pPr>
      <w:r w:rsidRPr="008C0CD5">
        <w:footnoteRef/>
      </w:r>
      <w:r w:rsidRPr="008C0CD5">
        <w:t xml:space="preserve"> </w:t>
      </w:r>
      <w:r w:rsidRPr="008C0CD5">
        <w:rPr>
          <w:rFonts w:hint="cs"/>
          <w:rtl/>
        </w:rPr>
        <w:t>) וכן שיטת ההג"מ (הנסמן לעיל הערה 1).</w:t>
      </w:r>
    </w:p>
    <w:p w14:paraId="20764DEE" w14:textId="77777777" w:rsidR="00C2452C" w:rsidRPr="008C0CD5" w:rsidRDefault="00C2452C" w:rsidP="008C0CD5">
      <w:pPr>
        <w:pStyle w:val="FootnoteText"/>
        <w:rPr>
          <w:rtl/>
        </w:rPr>
      </w:pPr>
      <w:r w:rsidRPr="008C0CD5">
        <w:rPr>
          <w:rFonts w:hint="cs"/>
          <w:rtl/>
        </w:rPr>
        <w:t xml:space="preserve">ואולי יש לדייק מסתימת ל' החינוך (שם) דס"ל כשיטת הסמ"ג וההג"מ בזה (ולא כשיטת אדה"ז דלהלן): </w:t>
      </w:r>
    </w:p>
    <w:p w14:paraId="759867DE" w14:textId="77777777" w:rsidR="00C2452C" w:rsidRPr="008C0CD5" w:rsidRDefault="00C2452C" w:rsidP="008C0CD5">
      <w:pPr>
        <w:pStyle w:val="FootnoteText"/>
      </w:pPr>
      <w:r w:rsidRPr="008C0CD5">
        <w:rPr>
          <w:rFonts w:hint="cs"/>
          <w:rtl/>
        </w:rPr>
        <w:t>ד</w:t>
      </w:r>
      <w:r w:rsidRPr="008C0CD5">
        <w:rPr>
          <w:rtl/>
        </w:rPr>
        <w:t xml:space="preserve">בתחילת דבריו כותב </w:t>
      </w:r>
      <w:r w:rsidRPr="008C0CD5">
        <w:rPr>
          <w:rFonts w:hint="cs"/>
          <w:rtl/>
        </w:rPr>
        <w:t xml:space="preserve">החינוך </w:t>
      </w:r>
      <w:r w:rsidRPr="008C0CD5">
        <w:rPr>
          <w:rtl/>
        </w:rPr>
        <w:t>ש</w:t>
      </w:r>
      <w:r w:rsidRPr="008C0CD5">
        <w:rPr>
          <w:rFonts w:hint="cs"/>
          <w:rtl/>
        </w:rPr>
        <w:t>ה</w:t>
      </w:r>
      <w:r w:rsidRPr="008C0CD5">
        <w:rPr>
          <w:rtl/>
        </w:rPr>
        <w:t xml:space="preserve">שונא </w:t>
      </w:r>
      <w:r w:rsidRPr="008C0CD5">
        <w:rPr>
          <w:rFonts w:hint="cs"/>
          <w:rtl/>
        </w:rPr>
        <w:t xml:space="preserve">את </w:t>
      </w:r>
      <w:r w:rsidRPr="008C0CD5">
        <w:rPr>
          <w:rtl/>
        </w:rPr>
        <w:t xml:space="preserve">חברו בלבו עובר </w:t>
      </w:r>
      <w:r w:rsidRPr="008C0CD5">
        <w:rPr>
          <w:rFonts w:hint="cs"/>
          <w:rtl/>
        </w:rPr>
        <w:t xml:space="preserve">גם </w:t>
      </w:r>
      <w:r w:rsidRPr="008C0CD5">
        <w:rPr>
          <w:rtl/>
        </w:rPr>
        <w:t>על מצות ואהבת לרעך כמוך (מלבד האיסור דלא תשנא)</w:t>
      </w:r>
      <w:r w:rsidRPr="008C0CD5">
        <w:rPr>
          <w:rFonts w:hint="cs"/>
          <w:rtl/>
        </w:rPr>
        <w:t>.</w:t>
      </w:r>
      <w:r w:rsidRPr="008C0CD5">
        <w:rPr>
          <w:rtl/>
        </w:rPr>
        <w:t xml:space="preserve"> ואח"כ כותב בסוף דבריו שמותר לשנוא רשעים כו', ומשמע קצת שלגבי רשעים לא שייך </w:t>
      </w:r>
      <w:r w:rsidRPr="008C0CD5">
        <w:rPr>
          <w:rStyle w:val="afb"/>
          <w:b w:val="0"/>
          <w:bCs w:val="0"/>
          <w:rtl/>
        </w:rPr>
        <w:t>כל</w:t>
      </w:r>
      <w:r w:rsidRPr="008C0CD5">
        <w:rPr>
          <w:rtl/>
        </w:rPr>
        <w:t xml:space="preserve"> האמור לעיל</w:t>
      </w:r>
      <w:r w:rsidRPr="008C0CD5">
        <w:rPr>
          <w:rFonts w:hint="cs"/>
          <w:rtl/>
        </w:rPr>
        <w:t xml:space="preserve"> (כולל מצות ואהבת)</w:t>
      </w:r>
      <w:r w:rsidRPr="008C0CD5">
        <w:rPr>
          <w:rtl/>
        </w:rPr>
        <w:t>.</w:t>
      </w:r>
    </w:p>
  </w:footnote>
  <w:footnote w:id="24">
    <w:p w14:paraId="72D5A9A1" w14:textId="77777777" w:rsidR="00C2452C" w:rsidRPr="008C0CD5" w:rsidRDefault="00C2452C" w:rsidP="008C0CD5">
      <w:pPr>
        <w:pStyle w:val="FootnoteText"/>
        <w:rPr>
          <w:rtl/>
        </w:rPr>
      </w:pPr>
      <w:r w:rsidRPr="008C0CD5">
        <w:footnoteRef/>
      </w:r>
      <w:r w:rsidRPr="008C0CD5">
        <w:t xml:space="preserve"> </w:t>
      </w:r>
      <w:r w:rsidRPr="008C0CD5">
        <w:rPr>
          <w:rFonts w:hint="cs"/>
          <w:rtl/>
        </w:rPr>
        <w:t>) ואולי יש להוסיף יתירה מזו:</w:t>
      </w:r>
    </w:p>
    <w:p w14:paraId="09D97A9B" w14:textId="77777777" w:rsidR="00C2452C" w:rsidRPr="008C0CD5" w:rsidRDefault="00C2452C" w:rsidP="008C0CD5">
      <w:pPr>
        <w:pStyle w:val="FootnoteText"/>
        <w:rPr>
          <w:rtl/>
        </w:rPr>
      </w:pPr>
      <w:r w:rsidRPr="008C0CD5">
        <w:rPr>
          <w:rFonts w:hint="cs"/>
          <w:rtl/>
        </w:rPr>
        <w:t xml:space="preserve">לא זו בלבד שאין בדברי החרדים שום משמעות דס"ל כהסמ"ג ודעימי' שכל שמצוה לשנאותו אין מצוה לאהבו </w:t>
      </w:r>
      <w:r w:rsidRPr="008C0CD5">
        <w:rPr>
          <w:rtl/>
        </w:rPr>
        <w:t>–</w:t>
      </w:r>
      <w:r w:rsidRPr="008C0CD5">
        <w:rPr>
          <w:rFonts w:hint="cs"/>
          <w:rtl/>
        </w:rPr>
        <w:t xml:space="preserve"> אלא עוד זאת, מדבריו במק"א משמע דכל ישראל, גם רשעים גמורים ממש, הם בכלל המצוה ד"ואהבת </w:t>
      </w:r>
      <w:r w:rsidRPr="008C0CD5">
        <w:rPr>
          <w:rStyle w:val="afb"/>
          <w:rFonts w:hint="cs"/>
          <w:b w:val="0"/>
          <w:bCs w:val="0"/>
          <w:rtl/>
        </w:rPr>
        <w:t>לרעך</w:t>
      </w:r>
      <w:r w:rsidRPr="008C0CD5">
        <w:rPr>
          <w:rFonts w:hint="cs"/>
          <w:rtl/>
        </w:rPr>
        <w:t xml:space="preserve"> כמוך" (וא"כ מדבריו יש ראי' גמורה דגם אם ננקוט דמי שמצוה לשנאותו מצוה לאהבו ג"כ </w:t>
      </w:r>
      <w:r w:rsidRPr="008C0CD5">
        <w:rPr>
          <w:rtl/>
        </w:rPr>
        <w:t>–</w:t>
      </w:r>
      <w:r w:rsidRPr="008C0CD5">
        <w:rPr>
          <w:rFonts w:hint="cs"/>
          <w:rtl/>
        </w:rPr>
        <w:t xml:space="preserve"> עדיין לא חלה "מצות שנאה" אלא במי שכבר הוכיחו).</w:t>
      </w:r>
    </w:p>
    <w:p w14:paraId="77413C2F" w14:textId="77777777" w:rsidR="00C2452C" w:rsidRPr="008C0CD5" w:rsidRDefault="00C2452C" w:rsidP="008C0CD5">
      <w:pPr>
        <w:pStyle w:val="FootnoteText"/>
        <w:rPr>
          <w:rtl/>
        </w:rPr>
      </w:pPr>
      <w:r w:rsidRPr="008C0CD5">
        <w:rPr>
          <w:rFonts w:hint="cs"/>
          <w:rtl/>
        </w:rPr>
        <w:t xml:space="preserve">דהנה בחלק הראשון של ספרו (בפרק ז), מבאר החרדים שיסוד המצוה של ואהבת לרעך כמוך היא בגלל שהקב"ה שורה דוקא במקום שיש אחדות. וכמו שבעולמות העליונים יש אחדות, כך צ"ל גם בבנ"י בעוה"ז. ובהמשך דבריו כותב שאפי' אם בנ"י עובדים ע"ז ח"ו </w:t>
      </w:r>
      <w:r w:rsidRPr="008C0CD5">
        <w:rPr>
          <w:rtl/>
        </w:rPr>
        <w:t>–</w:t>
      </w:r>
      <w:r w:rsidRPr="008C0CD5">
        <w:rPr>
          <w:rFonts w:hint="cs"/>
          <w:rtl/>
        </w:rPr>
        <w:t xml:space="preserve"> גם אז, אם הם באחדות, השכינה שורה ביניהם.</w:t>
      </w:r>
    </w:p>
    <w:p w14:paraId="1CAED9E7" w14:textId="77777777" w:rsidR="00C2452C" w:rsidRPr="008C0CD5" w:rsidRDefault="00C2452C" w:rsidP="008C0CD5">
      <w:pPr>
        <w:pStyle w:val="FootnoteText"/>
        <w:rPr>
          <w:rtl/>
        </w:rPr>
      </w:pPr>
      <w:r w:rsidRPr="008C0CD5">
        <w:rPr>
          <w:rFonts w:hint="cs"/>
          <w:rtl/>
        </w:rPr>
        <w:t>ומזה משמע קצת דמצות ואהבת שייכת גם בעובדי ע"ז.</w:t>
      </w:r>
    </w:p>
    <w:p w14:paraId="7AEA2C16" w14:textId="77777777" w:rsidR="00C2452C" w:rsidRPr="008C0CD5" w:rsidRDefault="00C2452C" w:rsidP="008C0CD5">
      <w:pPr>
        <w:pStyle w:val="FootnoteText"/>
        <w:rPr>
          <w:rtl/>
        </w:rPr>
      </w:pPr>
      <w:r w:rsidRPr="008C0CD5">
        <w:rPr>
          <w:rFonts w:hint="cs"/>
          <w:rtl/>
        </w:rPr>
        <w:t>[אך כמובן רק "משמע קצת" כן. כי:</w:t>
      </w:r>
    </w:p>
    <w:p w14:paraId="04AA388A" w14:textId="77777777" w:rsidR="00C2452C" w:rsidRPr="008C0CD5" w:rsidRDefault="00C2452C" w:rsidP="008C0CD5">
      <w:pPr>
        <w:pStyle w:val="FootnoteText"/>
        <w:rPr>
          <w:rtl/>
        </w:rPr>
      </w:pPr>
      <w:r w:rsidRPr="008C0CD5">
        <w:rPr>
          <w:rFonts w:hint="cs"/>
          <w:rtl/>
        </w:rPr>
        <w:t>א) לכאורה אין הכרח גמור שבספר חרדים מדובר בעובדי ע"ז שהיו בגדר תוכחה וכבר הוכיחו אותם ולא שבו. ב) כמובן אין הכרח שכוונתו שעובדי ע"ז הם בכלל "ואהבת לרעך כמוך", ויתכן שרק כותב עובדה שכאשר יש אחדות, הקב"ה שורה בתוך כלל ישראל (וזה רק בא בהמשך להפלאת גולד העילוי במצות ואהבת לרעך כמוך).</w:t>
      </w:r>
    </w:p>
    <w:p w14:paraId="1147B305" w14:textId="77777777" w:rsidR="00C2452C" w:rsidRPr="008C0CD5" w:rsidRDefault="00C2452C" w:rsidP="008C0CD5">
      <w:pPr>
        <w:pStyle w:val="FootnoteText"/>
        <w:rPr>
          <w:rtl/>
        </w:rPr>
      </w:pPr>
      <w:r w:rsidRPr="008C0CD5">
        <w:rPr>
          <w:rtl/>
        </w:rPr>
        <w:t xml:space="preserve">ובכלל יל"ע: </w:t>
      </w:r>
    </w:p>
    <w:p w14:paraId="06AB72BA" w14:textId="77777777" w:rsidR="00C2452C" w:rsidRPr="00221888" w:rsidRDefault="00C2452C" w:rsidP="008C0CD5">
      <w:pPr>
        <w:pStyle w:val="FootnoteText"/>
      </w:pPr>
      <w:r w:rsidRPr="008C0CD5">
        <w:rPr>
          <w:rFonts w:hint="cs"/>
          <w:rtl/>
        </w:rPr>
        <w:t xml:space="preserve">לכאורה </w:t>
      </w:r>
      <w:r w:rsidRPr="008C0CD5">
        <w:rPr>
          <w:rtl/>
        </w:rPr>
        <w:t xml:space="preserve"> עובדי ע"ז הם בכלל המינים והאפיקורסים שעליהם אמרו תכלית שנאה שנאתים כו'. וא"כ לכאורה מוכרח </w:t>
      </w:r>
      <w:r w:rsidRPr="008C0CD5">
        <w:rPr>
          <w:rFonts w:hint="cs"/>
          <w:rtl/>
        </w:rPr>
        <w:t xml:space="preserve">שכאן </w:t>
      </w:r>
      <w:r w:rsidRPr="008C0CD5">
        <w:rPr>
          <w:rtl/>
        </w:rPr>
        <w:t>לא קאי  ב"מצות" ואהבת כו'. ואכמ"ל עוד].</w:t>
      </w:r>
    </w:p>
  </w:footnote>
  <w:footnote w:id="25">
    <w:p w14:paraId="35996A2E" w14:textId="4E3F22F3" w:rsidR="00C2452C" w:rsidRPr="000944C3" w:rsidRDefault="00C2452C" w:rsidP="000944C3">
      <w:pPr>
        <w:pStyle w:val="FootnoteText"/>
        <w:rPr>
          <w:rtl/>
        </w:rPr>
      </w:pPr>
      <w:r w:rsidRPr="000944C3">
        <w:rPr>
          <w:rStyle w:val="FootnoteReference"/>
          <w:rFonts w:hint="cs"/>
          <w:vertAlign w:val="baseline"/>
        </w:rPr>
        <w:footnoteRef/>
      </w:r>
      <w:r w:rsidRPr="000944C3">
        <w:rPr>
          <w:rFonts w:hint="cs"/>
        </w:rPr>
        <w:t xml:space="preserve"> </w:t>
      </w:r>
      <w:r>
        <w:rPr>
          <w:rFonts w:hint="cs"/>
          <w:rtl/>
        </w:rPr>
        <w:t>)</w:t>
      </w:r>
      <w:r w:rsidRPr="000944C3">
        <w:rPr>
          <w:rFonts w:hint="cs"/>
          <w:rtl/>
        </w:rPr>
        <w:t xml:space="preserve"> האחרונים ראו והם תמהו: (א) היכן נצטוו ב"נ על כך, והלא אין עונשין אא"כ מזהירין [ראה יד המלך על הרמב"ם שם: "</w:t>
      </w:r>
      <w:r w:rsidRPr="000944C3">
        <w:rPr>
          <w:rtl/>
        </w:rPr>
        <w:t>יגעתי וחפשתי הרבה ולא מצאתי איך מוזהר ב</w:t>
      </w:r>
      <w:r w:rsidRPr="000944C3">
        <w:rPr>
          <w:rFonts w:hint="cs"/>
          <w:rtl/>
        </w:rPr>
        <w:t>"</w:t>
      </w:r>
      <w:r w:rsidRPr="000944C3">
        <w:rPr>
          <w:rtl/>
        </w:rPr>
        <w:t>נ על נביאות שקר</w:t>
      </w:r>
      <w:r w:rsidRPr="000944C3">
        <w:rPr>
          <w:rFonts w:hint="cs"/>
          <w:rtl/>
        </w:rPr>
        <w:t xml:space="preserve"> . . </w:t>
      </w:r>
      <w:r w:rsidRPr="000944C3">
        <w:rPr>
          <w:rtl/>
        </w:rPr>
        <w:t>וביותר תמוה דלא התעוררו רבותינו הראשונים והאחרונים שום אחד מהם על רבינו בזה מאומה</w:t>
      </w:r>
      <w:r w:rsidRPr="000944C3">
        <w:rPr>
          <w:rFonts w:hint="cs"/>
          <w:rtl/>
        </w:rPr>
        <w:t>"]; (ב) היכן מצינו מיתת חנק בב"נ ובכ"מ קיי"ל שמיתתם אינו אלא בסייף [ובדברי ירמי' על הרמב"ם שם סיים:</w:t>
      </w:r>
      <w:r w:rsidRPr="000944C3">
        <w:rPr>
          <w:rtl/>
        </w:rPr>
        <w:t xml:space="preserve"> </w:t>
      </w:r>
      <w:r w:rsidRPr="000944C3">
        <w:rPr>
          <w:rFonts w:hint="cs"/>
          <w:rtl/>
        </w:rPr>
        <w:t>"</w:t>
      </w:r>
      <w:r w:rsidRPr="000944C3">
        <w:rPr>
          <w:rtl/>
        </w:rPr>
        <w:t>וצ"ע אם לא נדחק ולומר דמיתתו בחנק קאי על ישראל ולא דקדק כאן רק לפרש שחייב מיתה כמו ישראל אף כי מיתתו משונה</w:t>
      </w:r>
      <w:r w:rsidRPr="000944C3">
        <w:rPr>
          <w:rFonts w:hint="cs"/>
          <w:rtl/>
        </w:rPr>
        <w:t xml:space="preserve">"]. וראה תורת נביאים למהר"ץ חיות עמ' ז-ח. עבודת המלך על הרמב"ם שם. ועוד. ואכ"מ.  </w:t>
      </w:r>
    </w:p>
  </w:footnote>
  <w:footnote w:id="26">
    <w:p w14:paraId="598B3F94" w14:textId="672CAA1A" w:rsidR="00C2452C" w:rsidRPr="000944C3" w:rsidRDefault="00C2452C" w:rsidP="000944C3">
      <w:pPr>
        <w:pStyle w:val="FootnoteText"/>
        <w:rPr>
          <w:rtl/>
        </w:rPr>
      </w:pPr>
      <w:r w:rsidRPr="000944C3">
        <w:rPr>
          <w:rStyle w:val="FootnoteReference"/>
          <w:rFonts w:hint="cs"/>
          <w:vertAlign w:val="baseline"/>
        </w:rPr>
        <w:footnoteRef/>
      </w:r>
      <w:r>
        <w:rPr>
          <w:rFonts w:hint="cs"/>
          <w:rtl/>
        </w:rPr>
        <w:t>)</w:t>
      </w:r>
      <w:r w:rsidRPr="000944C3">
        <w:rPr>
          <w:rFonts w:hint="cs"/>
          <w:rtl/>
        </w:rPr>
        <w:t xml:space="preserve"> בן ידיד, עבודת המלך ואבן האזל ועוד על הרמב"ם שם.</w:t>
      </w:r>
      <w:r w:rsidRPr="000944C3">
        <w:rPr>
          <w:rFonts w:hint="cs"/>
        </w:rPr>
        <w:t xml:space="preserve"> </w:t>
      </w:r>
    </w:p>
  </w:footnote>
  <w:footnote w:id="27">
    <w:p w14:paraId="4E12EB94" w14:textId="42FD06EF" w:rsidR="00C2452C" w:rsidRPr="000944C3" w:rsidRDefault="00C2452C" w:rsidP="000944C3">
      <w:pPr>
        <w:pStyle w:val="FootnoteText"/>
        <w:rPr>
          <w:rtl/>
        </w:rPr>
      </w:pPr>
      <w:r w:rsidRPr="000944C3">
        <w:rPr>
          <w:rStyle w:val="FootnoteReference"/>
          <w:vertAlign w:val="baseline"/>
        </w:rPr>
        <w:footnoteRef/>
      </w:r>
      <w:r w:rsidRPr="000944C3">
        <w:t xml:space="preserve"> </w:t>
      </w:r>
      <w:r>
        <w:rPr>
          <w:rFonts w:hint="cs"/>
          <w:rtl/>
        </w:rPr>
        <w:t xml:space="preserve">) </w:t>
      </w:r>
      <w:r w:rsidRPr="000944C3">
        <w:rPr>
          <w:rFonts w:hint="cs"/>
          <w:rtl/>
        </w:rPr>
        <w:t xml:space="preserve">ולהעיר ששלשה דינים אלו שבספרי, (א) אין נבואה בחו"ל, (ב) אין נביא מאומה"ע, (ג) אין נבואה לגוים, לא הובאו בספר היד.   </w:t>
      </w:r>
    </w:p>
  </w:footnote>
  <w:footnote w:id="28">
    <w:p w14:paraId="46E46C4D" w14:textId="7FFFE2A0" w:rsidR="00C2452C" w:rsidRPr="006366A5" w:rsidRDefault="00C2452C" w:rsidP="000944C3">
      <w:pPr>
        <w:pStyle w:val="FootnoteText"/>
        <w:rPr>
          <w:rtl/>
        </w:rPr>
      </w:pPr>
      <w:r w:rsidRPr="000944C3">
        <w:rPr>
          <w:rStyle w:val="FootnoteReference"/>
          <w:rFonts w:hint="cs"/>
          <w:vertAlign w:val="baseline"/>
        </w:rPr>
        <w:footnoteRef/>
      </w:r>
      <w:r w:rsidRPr="000944C3">
        <w:rPr>
          <w:rFonts w:hint="cs"/>
        </w:rPr>
        <w:t xml:space="preserve"> </w:t>
      </w:r>
      <w:r>
        <w:rPr>
          <w:rFonts w:hint="cs"/>
          <w:rtl/>
        </w:rPr>
        <w:t>)</w:t>
      </w:r>
      <w:r w:rsidRPr="000944C3">
        <w:rPr>
          <w:rFonts w:hint="cs"/>
          <w:rtl/>
        </w:rPr>
        <w:t xml:space="preserve"> ובלבד שיהא "חכם גדול בחכמה גבור במדותיו ולא יהא יצרו מתגבר עליו בדבר בעולם אלא הוא מתגבר בדעתו על יצרו תמיד והוא בעל דעה רחבה נכונה עד מאד" (רמב"ם הל' יסוה"ת פ"ז ה"א) שאז "מצוה לשמוע לו הואיל ואדם גדול וחכם וראוי לנבואה" הוא (רמב"ם שם ה"ז). [וראה שמונה פרקים להרמב"ם פ"ז ש"אין מתנאי הנביא שיהיו לו מעלות המדות כולן עד שלא תחסרהו פחיתות כלל, שהרי שלמה נביא כעדות הכתוב (מ"א ג, ה) בגבעון נראה ה' וכו', ומצאנו לו בפירוש פחיתות מדות, והיא רוב התאוה, וזה בריבוי הנשים, וזו מפעולות תכונת רוב התאוה . . וכן דוד ע"ה נביא, אמר (ש"ב כג, ג) 'לי דיבר צור ישראל', ומצאנוהו בעל אכזריות . . ומצאנו לאליהו זכור לטוב מדת הכעס . . וכן מצאנו ששמואל פחד משאול, ויעקב נתיירא מפגישת עשו"].</w:t>
      </w:r>
    </w:p>
  </w:footnote>
  <w:footnote w:id="29">
    <w:p w14:paraId="441B9027" w14:textId="69B5702E" w:rsidR="00C2452C" w:rsidRDefault="00C2452C" w:rsidP="001B6D42">
      <w:pPr>
        <w:pStyle w:val="FootnoteText"/>
        <w:rPr>
          <w:rtl/>
        </w:rPr>
      </w:pPr>
      <w:r w:rsidRPr="001B6D42">
        <w:rPr>
          <w:rFonts w:hint="cs"/>
        </w:rPr>
        <w:footnoteRef/>
      </w:r>
      <w:r w:rsidRPr="001B6D42">
        <w:rPr>
          <w:rFonts w:hint="cs"/>
        </w:rPr>
        <w:t xml:space="preserve"> </w:t>
      </w:r>
      <w:r>
        <w:rPr>
          <w:rFonts w:hint="cs"/>
          <w:rtl/>
        </w:rPr>
        <w:t>) ראה ס</w:t>
      </w:r>
      <w:r w:rsidRPr="002C05CA">
        <w:rPr>
          <w:rtl/>
        </w:rPr>
        <w:t>דר עולם רבה פכ</w:t>
      </w:r>
      <w:r>
        <w:rPr>
          <w:rFonts w:hint="cs"/>
          <w:rtl/>
        </w:rPr>
        <w:t>"</w:t>
      </w:r>
      <w:r w:rsidRPr="002C05CA">
        <w:rPr>
          <w:rtl/>
        </w:rPr>
        <w:t>א</w:t>
      </w:r>
      <w:r>
        <w:rPr>
          <w:rFonts w:hint="cs"/>
          <w:rtl/>
        </w:rPr>
        <w:t>:</w:t>
      </w:r>
      <w:r>
        <w:rPr>
          <w:rFonts w:hint="cs"/>
        </w:rPr>
        <w:t xml:space="preserve"> </w:t>
      </w:r>
      <w:r w:rsidRPr="002C05CA">
        <w:rPr>
          <w:rtl/>
        </w:rPr>
        <w:t>אלו נביאים שעמדו לעולם עד שלא בא אבינו אברהם לעולם</w:t>
      </w:r>
      <w:r>
        <w:rPr>
          <w:rFonts w:hint="cs"/>
          <w:rtl/>
        </w:rPr>
        <w:t>,</w:t>
      </w:r>
      <w:r w:rsidRPr="002C05CA">
        <w:rPr>
          <w:rtl/>
        </w:rPr>
        <w:t xml:space="preserve"> ומשבא אבינו אברהם לעולם, בלעם ואביו, ואיוב מארץ עוץ, ואליפז התימני, ובלדד השוחי, וצופר הנעמתי, ואליהו בן ברכאל הבוזי, אלו נביאים שנתנבאו לאומות עד שלא נתנה התורה לישראל, אבל משנתנה תורה לישראל </w:t>
      </w:r>
      <w:r w:rsidRPr="002C05CA">
        <w:rPr>
          <w:b/>
          <w:bCs/>
          <w:rtl/>
        </w:rPr>
        <w:t>פסקה רוה</w:t>
      </w:r>
      <w:r w:rsidRPr="002C05CA">
        <w:rPr>
          <w:rFonts w:hint="cs"/>
          <w:b/>
          <w:bCs/>
          <w:rtl/>
        </w:rPr>
        <w:t>"</w:t>
      </w:r>
      <w:r w:rsidRPr="002C05CA">
        <w:rPr>
          <w:b/>
          <w:bCs/>
          <w:rtl/>
        </w:rPr>
        <w:t>ק מן האומות</w:t>
      </w:r>
      <w:r w:rsidRPr="002C05CA">
        <w:rPr>
          <w:rtl/>
        </w:rPr>
        <w:t>, וכן במשה הוא אומר  (שמות לג</w:t>
      </w:r>
      <w:r>
        <w:rPr>
          <w:rFonts w:hint="cs"/>
          <w:rtl/>
        </w:rPr>
        <w:t>,</w:t>
      </w:r>
      <w:r w:rsidRPr="002C05CA">
        <w:rPr>
          <w:rtl/>
        </w:rPr>
        <w:t xml:space="preserve"> טז)</w:t>
      </w:r>
      <w:r>
        <w:rPr>
          <w:rFonts w:hint="cs"/>
          <w:rtl/>
        </w:rPr>
        <w:t xml:space="preserve"> </w:t>
      </w:r>
      <w:r w:rsidRPr="002C05CA">
        <w:rPr>
          <w:rtl/>
        </w:rPr>
        <w:t>ובמה יודע אפוא כי מצאתי חן בעיניך וגו', מנין שעשה הקב</w:t>
      </w:r>
      <w:r>
        <w:rPr>
          <w:rFonts w:hint="cs"/>
          <w:rtl/>
        </w:rPr>
        <w:t>"</w:t>
      </w:r>
      <w:r w:rsidRPr="002C05CA">
        <w:rPr>
          <w:rtl/>
        </w:rPr>
        <w:t>ה רצונו, שנאמר  (שם לד</w:t>
      </w:r>
      <w:r>
        <w:rPr>
          <w:rFonts w:hint="cs"/>
          <w:rtl/>
        </w:rPr>
        <w:t>,</w:t>
      </w:r>
      <w:r w:rsidRPr="002C05CA">
        <w:rPr>
          <w:rtl/>
        </w:rPr>
        <w:t xml:space="preserve"> י)</w:t>
      </w:r>
      <w:r>
        <w:rPr>
          <w:rFonts w:hint="cs"/>
          <w:rtl/>
        </w:rPr>
        <w:t xml:space="preserve"> </w:t>
      </w:r>
      <w:r w:rsidRPr="002C05CA">
        <w:rPr>
          <w:rtl/>
        </w:rPr>
        <w:t>הנה אנכי כרת ברית וגו', באותה שעה פסקה רוה</w:t>
      </w:r>
      <w:r>
        <w:rPr>
          <w:rFonts w:hint="cs"/>
          <w:rtl/>
        </w:rPr>
        <w:t>"</w:t>
      </w:r>
      <w:r w:rsidRPr="002C05CA">
        <w:rPr>
          <w:rtl/>
        </w:rPr>
        <w:t>ק מן האומות</w:t>
      </w:r>
      <w:r>
        <w:rPr>
          <w:rFonts w:hint="cs"/>
          <w:rtl/>
        </w:rPr>
        <w:t>"</w:t>
      </w:r>
      <w:r w:rsidRPr="002C05CA">
        <w:rPr>
          <w:rtl/>
        </w:rPr>
        <w:t>.</w:t>
      </w:r>
      <w:r>
        <w:rPr>
          <w:rFonts w:hint="cs"/>
          <w:rtl/>
        </w:rPr>
        <w:t xml:space="preserve"> הרי שהנביאים שמנה הרמב"ם היו מאוה"ע.  </w:t>
      </w:r>
    </w:p>
    <w:p w14:paraId="7075FB43" w14:textId="77777777" w:rsidR="00C2452C" w:rsidRPr="006366A5" w:rsidRDefault="00C2452C" w:rsidP="001B6D42">
      <w:pPr>
        <w:pStyle w:val="FootnoteText"/>
        <w:rPr>
          <w:rtl/>
        </w:rPr>
      </w:pPr>
      <w:r>
        <w:rPr>
          <w:rFonts w:hint="cs"/>
          <w:rtl/>
        </w:rPr>
        <w:t>אבל ב</w:t>
      </w:r>
      <w:r w:rsidRPr="006366A5">
        <w:rPr>
          <w:rFonts w:hint="cs"/>
          <w:rtl/>
        </w:rPr>
        <w:t>בבא בתרא טו</w:t>
      </w:r>
      <w:r>
        <w:rPr>
          <w:rFonts w:hint="cs"/>
          <w:rtl/>
        </w:rPr>
        <w:t>, רע"ב מביאה הג</w:t>
      </w:r>
      <w:r w:rsidRPr="006366A5">
        <w:rPr>
          <w:rtl/>
        </w:rPr>
        <w:t>מ</w:t>
      </w:r>
      <w:r>
        <w:rPr>
          <w:rFonts w:hint="cs"/>
          <w:rtl/>
        </w:rPr>
        <w:t>רא ברייתא להוכיח ממנה שאיוב נכרי הי': "</w:t>
      </w:r>
      <w:r w:rsidRPr="006366A5">
        <w:rPr>
          <w:rtl/>
        </w:rPr>
        <w:t>שבעה נביאים נתנבאו לאומות העולם, ואלו הן בלעם ואביו, ואיוב, אליפז התימני, ובלדד השוחי, וצופר הנעמתי, ואליהוא בן ברכאל הבוזי</w:t>
      </w:r>
      <w:r>
        <w:rPr>
          <w:rFonts w:hint="cs"/>
          <w:rtl/>
        </w:rPr>
        <w:t>". ומקשה הגמרא "</w:t>
      </w:r>
      <w:r w:rsidRPr="006366A5">
        <w:rPr>
          <w:rtl/>
        </w:rPr>
        <w:t>וליטעמיך, אליהוא בן ברכאל לאו מישראל הוה</w:t>
      </w:r>
      <w:r>
        <w:rPr>
          <w:rFonts w:hint="cs"/>
          <w:rtl/>
        </w:rPr>
        <w:t>,</w:t>
      </w:r>
      <w:r w:rsidRPr="006366A5">
        <w:rPr>
          <w:rtl/>
        </w:rPr>
        <w:t xml:space="preserve"> והא כתי</w:t>
      </w:r>
      <w:r>
        <w:rPr>
          <w:rFonts w:hint="cs"/>
          <w:rtl/>
        </w:rPr>
        <w:t>ב</w:t>
      </w:r>
      <w:r w:rsidRPr="006366A5">
        <w:rPr>
          <w:rtl/>
        </w:rPr>
        <w:t xml:space="preserve"> ממשפחת רם</w:t>
      </w:r>
      <w:r>
        <w:rPr>
          <w:rFonts w:hint="cs"/>
          <w:rtl/>
        </w:rPr>
        <w:t>", ומתרצת "</w:t>
      </w:r>
      <w:r w:rsidRPr="006366A5">
        <w:rPr>
          <w:rtl/>
        </w:rPr>
        <w:t>אלא אינבוי אינבי לאוה</w:t>
      </w:r>
      <w:r>
        <w:rPr>
          <w:rFonts w:hint="cs"/>
          <w:rtl/>
        </w:rPr>
        <w:t>"</w:t>
      </w:r>
      <w:r w:rsidRPr="006366A5">
        <w:rPr>
          <w:rtl/>
        </w:rPr>
        <w:t>ע, ה"נ איוב אינבוי אינבי לאוה</w:t>
      </w:r>
      <w:r>
        <w:rPr>
          <w:rFonts w:hint="cs"/>
          <w:rtl/>
        </w:rPr>
        <w:t>"</w:t>
      </w:r>
      <w:r w:rsidRPr="006366A5">
        <w:rPr>
          <w:rtl/>
        </w:rPr>
        <w:t>ע</w:t>
      </w:r>
      <w:r>
        <w:rPr>
          <w:rFonts w:hint="cs"/>
          <w:rtl/>
        </w:rPr>
        <w:t>"</w:t>
      </w:r>
      <w:r w:rsidRPr="006366A5">
        <w:rPr>
          <w:rtl/>
        </w:rPr>
        <w:t>.</w:t>
      </w:r>
      <w:r>
        <w:rPr>
          <w:rFonts w:hint="cs"/>
          <w:rtl/>
        </w:rPr>
        <w:t xml:space="preserve"> ומדרשות חלוקות הן. </w:t>
      </w:r>
      <w:r w:rsidRPr="006366A5">
        <w:rPr>
          <w:rtl/>
        </w:rPr>
        <w:t xml:space="preserve"> </w:t>
      </w:r>
    </w:p>
  </w:footnote>
  <w:footnote w:id="30">
    <w:p w14:paraId="79352409" w14:textId="6804EB13" w:rsidR="00C2452C" w:rsidRPr="006366A5" w:rsidRDefault="00C2452C" w:rsidP="001B6D42">
      <w:pPr>
        <w:pStyle w:val="FootnoteText"/>
        <w:rPr>
          <w:rtl/>
        </w:rPr>
      </w:pPr>
      <w:r w:rsidRPr="001B6D42">
        <w:rPr>
          <w:rFonts w:hint="cs"/>
        </w:rPr>
        <w:footnoteRef/>
      </w:r>
      <w:r w:rsidRPr="001B6D42">
        <w:rPr>
          <w:rFonts w:hint="cs"/>
        </w:rPr>
        <w:t xml:space="preserve"> </w:t>
      </w:r>
      <w:r>
        <w:rPr>
          <w:rFonts w:hint="cs"/>
          <w:rtl/>
        </w:rPr>
        <w:t xml:space="preserve">) </w:t>
      </w:r>
      <w:r w:rsidRPr="006366A5">
        <w:rPr>
          <w:rFonts w:hint="cs"/>
          <w:rtl/>
        </w:rPr>
        <w:t xml:space="preserve">ולהעיר גם ממחז"ל (תדא"ר פ"ט. </w:t>
      </w:r>
      <w:r w:rsidRPr="006366A5">
        <w:rPr>
          <w:rtl/>
        </w:rPr>
        <w:t>יל</w:t>
      </w:r>
      <w:r w:rsidRPr="006366A5">
        <w:rPr>
          <w:rFonts w:hint="cs"/>
          <w:rtl/>
        </w:rPr>
        <w:t>"</w:t>
      </w:r>
      <w:r w:rsidRPr="006366A5">
        <w:rPr>
          <w:rtl/>
        </w:rPr>
        <w:t>ש שופטים רמז מב</w:t>
      </w:r>
      <w:r w:rsidRPr="006366A5">
        <w:rPr>
          <w:rFonts w:hint="cs"/>
          <w:rtl/>
        </w:rPr>
        <w:t xml:space="preserve">) עה"כ (שופטים ד, ד) 'ודבורה אשה </w:t>
      </w:r>
      <w:r w:rsidRPr="006366A5">
        <w:rPr>
          <w:rFonts w:hint="cs"/>
          <w:b/>
          <w:bCs/>
          <w:rtl/>
        </w:rPr>
        <w:t>נביאה':</w:t>
      </w:r>
      <w:r w:rsidRPr="006366A5">
        <w:rPr>
          <w:rFonts w:hint="cs"/>
          <w:b/>
          <w:bCs/>
        </w:rPr>
        <w:t xml:space="preserve"> </w:t>
      </w:r>
      <w:r w:rsidRPr="006366A5">
        <w:rPr>
          <w:rFonts w:hint="cs"/>
          <w:rtl/>
        </w:rPr>
        <w:t xml:space="preserve">"מעיד אני עלי את השמים ואת הארץ, בין גוי ובין ישראל, בין איש ובין אשה כו', הכל לפי מעשה שעושה, כך </w:t>
      </w:r>
      <w:r w:rsidRPr="006366A5">
        <w:rPr>
          <w:rFonts w:hint="cs"/>
          <w:b/>
          <w:bCs/>
          <w:rtl/>
        </w:rPr>
        <w:t>רוח הקודש</w:t>
      </w:r>
      <w:r w:rsidRPr="006366A5">
        <w:rPr>
          <w:rFonts w:hint="cs"/>
          <w:rtl/>
        </w:rPr>
        <w:t xml:space="preserve"> שורה עליו". וראה מורה נבוכים ח"ב פמ"ה. </w:t>
      </w:r>
    </w:p>
  </w:footnote>
  <w:footnote w:id="31">
    <w:p w14:paraId="06B4604A" w14:textId="47B12C0D" w:rsidR="00C2452C" w:rsidRPr="001B6D42" w:rsidRDefault="00C2452C" w:rsidP="001B6D42">
      <w:pPr>
        <w:pStyle w:val="FootnoteText"/>
        <w:rPr>
          <w:rtl/>
        </w:rPr>
      </w:pPr>
      <w:r w:rsidRPr="001B6D42">
        <w:rPr>
          <w:rFonts w:hint="cs"/>
        </w:rPr>
        <w:footnoteRef/>
      </w:r>
      <w:r w:rsidRPr="001B6D42">
        <w:rPr>
          <w:rFonts w:hint="cs"/>
        </w:rPr>
        <w:t xml:space="preserve"> </w:t>
      </w:r>
      <w:r>
        <w:rPr>
          <w:rFonts w:hint="cs"/>
          <w:rtl/>
        </w:rPr>
        <w:t>)</w:t>
      </w:r>
      <w:r w:rsidRPr="001B6D42">
        <w:rPr>
          <w:rFonts w:hint="cs"/>
          <w:rtl/>
        </w:rPr>
        <w:t xml:space="preserve"> </w:t>
      </w:r>
      <w:r w:rsidRPr="001B6D42">
        <w:rPr>
          <w:rtl/>
        </w:rPr>
        <w:t>ובהמשך דבריו כתב לר"ע הגר: "ואל יהא יחוסך קל בעיניך, אם אנו מתייחסים לאברהם יצחק ויעקב, אתה מתייחס למי שאמר והי' העולם".</w:t>
      </w:r>
    </w:p>
  </w:footnote>
  <w:footnote w:id="32">
    <w:p w14:paraId="50DEA377" w14:textId="0DACCAA0" w:rsidR="00C2452C" w:rsidRPr="001B6D42" w:rsidRDefault="00C2452C" w:rsidP="001B6D42">
      <w:pPr>
        <w:pStyle w:val="FootnoteText"/>
        <w:rPr>
          <w:rtl/>
        </w:rPr>
      </w:pPr>
      <w:r w:rsidRPr="001B6D42">
        <w:rPr>
          <w:rFonts w:hint="cs"/>
        </w:rPr>
        <w:footnoteRef/>
      </w:r>
      <w:r w:rsidRPr="001B6D42">
        <w:rPr>
          <w:rFonts w:hint="cs"/>
        </w:rPr>
        <w:t xml:space="preserve"> </w:t>
      </w:r>
      <w:r>
        <w:rPr>
          <w:rFonts w:hint="cs"/>
          <w:rtl/>
        </w:rPr>
        <w:t xml:space="preserve">) </w:t>
      </w:r>
      <w:r w:rsidRPr="001B6D42">
        <w:rPr>
          <w:rtl/>
        </w:rPr>
        <w:t xml:space="preserve">ראה בבא מציעא קיד, ב: "אמר לי', לאו כהן הוא מר". וברש"י " דאיכא למ"ד דאליהו הוא פינחס". </w:t>
      </w:r>
    </w:p>
  </w:footnote>
  <w:footnote w:id="33">
    <w:p w14:paraId="0831E8FF" w14:textId="6E10CBAF" w:rsidR="00C2452C" w:rsidRPr="001B6D42" w:rsidRDefault="00C2452C" w:rsidP="001B6D42">
      <w:pPr>
        <w:pStyle w:val="FootnoteText"/>
        <w:rPr>
          <w:rtl/>
        </w:rPr>
      </w:pPr>
      <w:r w:rsidRPr="001B6D42">
        <w:rPr>
          <w:rFonts w:hint="cs"/>
        </w:rPr>
        <w:footnoteRef/>
      </w:r>
      <w:r w:rsidRPr="001B6D42">
        <w:rPr>
          <w:rFonts w:hint="cs"/>
        </w:rPr>
        <w:t xml:space="preserve"> </w:t>
      </w:r>
      <w:r>
        <w:rPr>
          <w:rFonts w:hint="cs"/>
          <w:rtl/>
        </w:rPr>
        <w:t xml:space="preserve">) </w:t>
      </w:r>
      <w:r w:rsidRPr="001B6D42">
        <w:rPr>
          <w:rtl/>
        </w:rPr>
        <w:t>ראה תוד"ה אמר לי' ב"מ שם "תימה לר"י היאך החי' בנה של האלמנה כיון שכהן הי' דכתיב (מלכים-א יז, כא) ויתמודד על הילד וגו' וי"ל שהי' ברור לו שיחייהו לכך הי' מותר משום פקו"נ".</w:t>
      </w:r>
    </w:p>
  </w:footnote>
  <w:footnote w:id="34">
    <w:p w14:paraId="7DC42D2A" w14:textId="0C992DF7" w:rsidR="00C2452C" w:rsidRPr="001B6D42" w:rsidRDefault="00C2452C" w:rsidP="001B6D42">
      <w:pPr>
        <w:pStyle w:val="FootnoteText"/>
      </w:pPr>
      <w:r w:rsidRPr="001B6D42">
        <w:rPr>
          <w:rFonts w:hint="cs"/>
        </w:rPr>
        <w:footnoteRef/>
      </w:r>
      <w:r w:rsidRPr="001B6D42">
        <w:rPr>
          <w:rFonts w:hint="cs"/>
        </w:rPr>
        <w:t xml:space="preserve"> </w:t>
      </w:r>
      <w:r>
        <w:rPr>
          <w:rFonts w:hint="cs"/>
          <w:rtl/>
        </w:rPr>
        <w:t xml:space="preserve">) </w:t>
      </w:r>
      <w:r w:rsidRPr="001B6D42">
        <w:rPr>
          <w:rtl/>
        </w:rPr>
        <w:t xml:space="preserve">ראה ירושלמי סוכה פ"א ה"א. פרקי דרבי אליעזר פל"ג: "אם של יונה הנביא היתה". ובזח"ב קצז, א: "ובגין כך אקרי בן אמתי, וכתיב (מלכים-א יז, כד) 'ודבר ה' בפיך אמת'". וברד"ק עה"כ מלכים-ב ט, א: "לאחד מבני הנביאים, אמרו כי יונה בן אמתי הי'". </w:t>
      </w:r>
    </w:p>
  </w:footnote>
  <w:footnote w:id="35">
    <w:p w14:paraId="6A059CBE" w14:textId="68B20B1C" w:rsidR="00C2452C" w:rsidRPr="006366A5" w:rsidRDefault="00C2452C" w:rsidP="001B6D42">
      <w:pPr>
        <w:pStyle w:val="FootnoteText"/>
        <w:rPr>
          <w:rtl/>
        </w:rPr>
      </w:pPr>
      <w:r w:rsidRPr="001B6D42">
        <w:rPr>
          <w:rFonts w:hint="cs"/>
        </w:rPr>
        <w:footnoteRef/>
      </w:r>
      <w:r w:rsidRPr="001B6D42">
        <w:rPr>
          <w:rFonts w:hint="cs"/>
        </w:rPr>
        <w:t xml:space="preserve"> </w:t>
      </w:r>
      <w:r>
        <w:rPr>
          <w:rFonts w:hint="cs"/>
          <w:rtl/>
        </w:rPr>
        <w:t xml:space="preserve">) </w:t>
      </w:r>
      <w:r w:rsidRPr="001B6D42">
        <w:rPr>
          <w:rtl/>
        </w:rPr>
        <w:t>ראה הקדמת הרמב"ם לידו החזקה:</w:t>
      </w:r>
      <w:r w:rsidRPr="001B6D42">
        <w:t xml:space="preserve"> </w:t>
      </w:r>
      <w:r w:rsidRPr="001B6D42">
        <w:rPr>
          <w:rtl/>
        </w:rPr>
        <w:t xml:space="preserve">"ורבי עקיבא בן יוסף קיבל מר"א הגדול, </w:t>
      </w:r>
      <w:r w:rsidRPr="001B6D42">
        <w:rPr>
          <w:b/>
          <w:bCs/>
          <w:rtl/>
        </w:rPr>
        <w:t>ויוסף אביו גר צדק הי'</w:t>
      </w:r>
      <w:r w:rsidRPr="001B6D42">
        <w:rPr>
          <w:rtl/>
        </w:rPr>
        <w:t xml:space="preserve">". ושנינו (סנהדרין צו, ב ועד"ז בגיטין נז, ב): "מבני בניו של סיסרא למדו תורה בירושלים" ובפירוש ר"נ גאון לברכות כז, ב גריס: "מבני בניו של סיסרא למדו תורה בירושלים </w:t>
      </w:r>
      <w:r w:rsidRPr="001B6D42">
        <w:rPr>
          <w:b/>
          <w:bCs/>
          <w:rtl/>
        </w:rPr>
        <w:t>ומאן אינון</w:t>
      </w:r>
      <w:r w:rsidRPr="001B6D42">
        <w:rPr>
          <w:rtl/>
        </w:rPr>
        <w:t xml:space="preserve">, </w:t>
      </w:r>
      <w:r w:rsidRPr="001B6D42">
        <w:rPr>
          <w:b/>
          <w:bCs/>
          <w:rtl/>
        </w:rPr>
        <w:t>רבי עקיבא</w:t>
      </w:r>
      <w:r w:rsidRPr="001B6D42">
        <w:rPr>
          <w:rtl/>
        </w:rPr>
        <w:t>". [ובספר תולדות תנאים ואמוראים (להר"א היימאן ז"ל)</w:t>
      </w:r>
      <w:r w:rsidRPr="001B6D42">
        <w:t xml:space="preserve"> </w:t>
      </w:r>
      <w:r w:rsidRPr="001B6D42">
        <w:rPr>
          <w:rtl/>
        </w:rPr>
        <w:t xml:space="preserve">ח"ג (עמ' 988) שהגירסא הנכונה צ"ל "מבני בניו של סיסרא לימדו תורה </w:t>
      </w:r>
      <w:r w:rsidRPr="001B6D42">
        <w:rPr>
          <w:b/>
          <w:bCs/>
          <w:rtl/>
        </w:rPr>
        <w:t>בבני ברק</w:t>
      </w:r>
      <w:r w:rsidRPr="001B6D42">
        <w:rPr>
          <w:rtl/>
        </w:rPr>
        <w:t xml:space="preserve"> </w:t>
      </w:r>
      <w:r w:rsidRPr="001B6D42">
        <w:rPr>
          <w:b/>
          <w:bCs/>
          <w:rtl/>
        </w:rPr>
        <w:t>ומנו</w:t>
      </w:r>
      <w:r w:rsidRPr="001B6D42">
        <w:rPr>
          <w:rtl/>
        </w:rPr>
        <w:t xml:space="preserve"> רבי עקיבא", ע"ש]. ובהקדמת הרמב"ם לפירוש המשנה בא"ד: "ומהם ארבעה מקהל גרים, והם שמעי' ואבטליון </w:t>
      </w:r>
      <w:r w:rsidRPr="001B6D42">
        <w:rPr>
          <w:b/>
          <w:bCs/>
          <w:rtl/>
        </w:rPr>
        <w:t>ורבי עקיבא</w:t>
      </w:r>
      <w:r w:rsidRPr="001B6D42">
        <w:rPr>
          <w:rtl/>
        </w:rPr>
        <w:t xml:space="preserve">, ורבי מאיר". </w:t>
      </w:r>
      <w:r w:rsidRPr="006366A5">
        <w:rPr>
          <w:rFonts w:hint="cs"/>
          <w:rtl/>
        </w:rPr>
        <w:t xml:space="preserve"> </w:t>
      </w:r>
    </w:p>
  </w:footnote>
  <w:footnote w:id="36">
    <w:p w14:paraId="745B01DB" w14:textId="0A3AEC04" w:rsidR="00C2452C" w:rsidRPr="001B6D42" w:rsidRDefault="00C2452C" w:rsidP="001B6D42">
      <w:pPr>
        <w:pStyle w:val="FootnoteText"/>
        <w:rPr>
          <w:rtl/>
        </w:rPr>
      </w:pPr>
      <w:r w:rsidRPr="001B6D42">
        <w:rPr>
          <w:rFonts w:hint="cs"/>
        </w:rPr>
        <w:footnoteRef/>
      </w:r>
      <w:r w:rsidRPr="001B6D42">
        <w:t xml:space="preserve"> </w:t>
      </w:r>
      <w:r>
        <w:rPr>
          <w:rFonts w:hint="cs"/>
          <w:rtl/>
        </w:rPr>
        <w:t xml:space="preserve">) </w:t>
      </w:r>
      <w:r w:rsidRPr="001B6D42">
        <w:rPr>
          <w:rtl/>
        </w:rPr>
        <w:t xml:space="preserve">ראה יומא עא, ב: "לסוף אתו שמעי' ואבטליון לאיפטורי מיני' דכה"ג אמר להן ייתון </w:t>
      </w:r>
      <w:r w:rsidRPr="001B6D42">
        <w:rPr>
          <w:b/>
          <w:bCs/>
          <w:rtl/>
        </w:rPr>
        <w:t>בני</w:t>
      </w:r>
      <w:r w:rsidRPr="001B6D42">
        <w:rPr>
          <w:rtl/>
        </w:rPr>
        <w:t xml:space="preserve"> עממין לשלם". אבל בהקדמת הרמב"ם למשנה תורה כתב: "שמעי' ואבטליון גרי הצדק". ובפי' הריב"א ריש פרשתינו (שמות כא, א) שהקשה "ל"ל קרא למעוטי עכו"ם הא אפילו גרים פסולים לדון כו' וכ"ש עכו"ם". ותירץ בשם הר"מ מקוצי "דהא דגר פסול לדון היינו היכא שיש ישראל שיודעין לדון אבל היכא שאין ישראל לא. ותדע שהרי </w:t>
      </w:r>
      <w:r w:rsidRPr="001B6D42">
        <w:rPr>
          <w:b/>
          <w:bCs/>
          <w:rtl/>
        </w:rPr>
        <w:t>שמעי' ואבטליון גרים היו</w:t>
      </w:r>
      <w:r w:rsidRPr="001B6D42">
        <w:rPr>
          <w:rtl/>
        </w:rPr>
        <w:t xml:space="preserve"> והיו דנין את ישראל לפי שלא הי' בישראל חשוב כמותם". וראה גם מגן אבות להרשב"ץ (אבות פ"א מ"י) ש"שמעי' ואבטליון גירי צדק היו, כמו שנזכר באגדת הנזקין (גיטין נז, ב) שהיו מבני בניו של סנחריב", וע"ש הוכיח "</w:t>
      </w:r>
      <w:r w:rsidRPr="001B6D42">
        <w:rPr>
          <w:b/>
          <w:bCs/>
          <w:rtl/>
        </w:rPr>
        <w:t>שבודאי</w:t>
      </w:r>
      <w:r w:rsidRPr="001B6D42">
        <w:rPr>
          <w:rtl/>
        </w:rPr>
        <w:t xml:space="preserve"> שמעי' ואבטליון </w:t>
      </w:r>
      <w:r w:rsidRPr="001B6D42">
        <w:rPr>
          <w:b/>
          <w:bCs/>
          <w:rtl/>
        </w:rPr>
        <w:t>הם עצמם היו גוים ונתגיירו</w:t>
      </w:r>
      <w:r w:rsidRPr="001B6D42">
        <w:rPr>
          <w:rtl/>
        </w:rPr>
        <w:t xml:space="preserve">" ולא היו אמן מישראל, ע"ש בארוכה. </w:t>
      </w:r>
    </w:p>
    <w:p w14:paraId="626330C8" w14:textId="77777777" w:rsidR="00C2452C" w:rsidRPr="001B6D42" w:rsidRDefault="00C2452C" w:rsidP="001B6D42">
      <w:pPr>
        <w:pStyle w:val="FootnoteText"/>
        <w:rPr>
          <w:rtl/>
        </w:rPr>
      </w:pPr>
      <w:r w:rsidRPr="001B6D42">
        <w:rPr>
          <w:rtl/>
        </w:rPr>
        <w:t>ויעויין בשו"ת אגרות משה (יו"ד ח"ד סי'</w:t>
      </w:r>
      <w:r w:rsidRPr="001B6D42">
        <w:rPr>
          <w:b/>
          <w:bCs/>
          <w:rtl/>
        </w:rPr>
        <w:t xml:space="preserve"> </w:t>
      </w:r>
      <w:r w:rsidRPr="001B6D42">
        <w:rPr>
          <w:rtl/>
        </w:rPr>
        <w:t>כו)</w:t>
      </w:r>
      <w:r w:rsidRPr="001B6D42">
        <w:rPr>
          <w:b/>
          <w:bCs/>
        </w:rPr>
        <w:t xml:space="preserve"> </w:t>
      </w:r>
      <w:r w:rsidRPr="001B6D42">
        <w:rPr>
          <w:rtl/>
        </w:rPr>
        <w:t xml:space="preserve">בענין "מינוי גר למלמד או מגיד שיעור או משגיח או אפילו ראש הישיבה", ורצה השואל "להוכיח משמעי' ואבטליון" שמותר למנותו. וכתב הגרמ"פ ד"חוץ ממה שלא ברור לנו בדיוק יחוסם של גדולים אלו, אם לא היתה אמם מישראל, לא שייך לדינא להוכיח מהם שהרי הם היו הכי גדולים בתקופתם והיו בשלשלת הקבלה, ומי יודע אם לא היה מין הוראת שעה". ובדברי הרמב"ם, הרשב"ץ והריב"א נפשט ספיקתו, שבאמת </w:t>
      </w:r>
      <w:r w:rsidRPr="001B6D42">
        <w:rPr>
          <w:b/>
          <w:bCs/>
          <w:rtl/>
        </w:rPr>
        <w:t>לא</w:t>
      </w:r>
      <w:r w:rsidRPr="001B6D42">
        <w:rPr>
          <w:rtl/>
        </w:rPr>
        <w:t xml:space="preserve"> הי' אמם מישראל, ומה שהיו נשיא ואב ב"ד היו כעין מ"ש באג"מ מפני ש"היו הכי גדולים בתקופתם", ובלשון הרשב"ץ (מגן אבות שם), ש"לא פסלה תורה גרים אלא בשיש כיוצא בהם בישראל, אבל אם אין כיו"ב בישראל הם קודמין".   </w:t>
      </w:r>
    </w:p>
  </w:footnote>
  <w:footnote w:id="37">
    <w:p w14:paraId="12535D2C" w14:textId="500DE40C" w:rsidR="00C2452C" w:rsidRPr="001B6D42" w:rsidRDefault="00C2452C" w:rsidP="001B6D42">
      <w:pPr>
        <w:pStyle w:val="FootnoteText"/>
        <w:rPr>
          <w:rtl/>
        </w:rPr>
      </w:pPr>
      <w:r w:rsidRPr="001B6D42">
        <w:rPr>
          <w:rFonts w:hint="cs"/>
        </w:rPr>
        <w:footnoteRef/>
      </w:r>
      <w:r w:rsidRPr="001B6D42">
        <w:rPr>
          <w:rFonts w:hint="cs"/>
        </w:rPr>
        <w:t xml:space="preserve"> </w:t>
      </w:r>
      <w:r>
        <w:rPr>
          <w:rFonts w:hint="cs"/>
          <w:rtl/>
        </w:rPr>
        <w:t>)</w:t>
      </w:r>
      <w:r w:rsidRPr="001B6D42">
        <w:rPr>
          <w:rFonts w:hint="cs"/>
          <w:rtl/>
        </w:rPr>
        <w:t xml:space="preserve"> </w:t>
      </w:r>
      <w:r w:rsidRPr="001B6D42">
        <w:rPr>
          <w:rtl/>
        </w:rPr>
        <w:t xml:space="preserve">וראה גם כוזרי שם אות כז: "מי שמצטרף אלינו מן האומות רק ישיג מהטוב שלנו ולא יהי' שוה עמנו מפני שאנחנו הסגולה מבני אדם". </w:t>
      </w:r>
    </w:p>
  </w:footnote>
  <w:footnote w:id="38">
    <w:p w14:paraId="232A25C5" w14:textId="5294D2BB" w:rsidR="00C2452C" w:rsidRPr="00FE25C1" w:rsidRDefault="00C2452C" w:rsidP="001B6D42">
      <w:pPr>
        <w:pStyle w:val="FootnoteText"/>
        <w:rPr>
          <w:rtl/>
        </w:rPr>
      </w:pPr>
      <w:r w:rsidRPr="001B6D42">
        <w:footnoteRef/>
      </w:r>
      <w:r w:rsidRPr="001B6D42">
        <w:t xml:space="preserve"> </w:t>
      </w:r>
      <w:r>
        <w:rPr>
          <w:rFonts w:hint="cs"/>
          <w:rtl/>
        </w:rPr>
        <w:t xml:space="preserve">) </w:t>
      </w:r>
      <w:r w:rsidRPr="001B6D42">
        <w:rPr>
          <w:rtl/>
        </w:rPr>
        <w:t>להעיר מפי' אור החיים עה"ת (בראשית כח, יד): "ולזה תמצא שאמרו ז"ל על ישראל שלא הושלל אחד מהם מהנבואה וכולן מוכשרים לדבר זה".</w:t>
      </w:r>
    </w:p>
  </w:footnote>
  <w:footnote w:id="39">
    <w:p w14:paraId="22F7C6AB" w14:textId="0A839C42" w:rsidR="00C2452C" w:rsidRPr="001B6D42" w:rsidRDefault="00C2452C" w:rsidP="001B6D42">
      <w:pPr>
        <w:pStyle w:val="FootnoteText"/>
        <w:rPr>
          <w:rtl/>
        </w:rPr>
      </w:pPr>
      <w:r w:rsidRPr="001B6D42">
        <w:rPr>
          <w:rStyle w:val="FootnoteReference"/>
          <w:vertAlign w:val="baseline"/>
        </w:rPr>
        <w:footnoteRef/>
      </w:r>
      <w:r w:rsidRPr="001B6D42">
        <w:t xml:space="preserve"> </w:t>
      </w:r>
      <w:r>
        <w:rPr>
          <w:rFonts w:hint="cs"/>
          <w:rtl/>
        </w:rPr>
        <w:t>)</w:t>
      </w:r>
      <w:r w:rsidRPr="001B6D42">
        <w:rPr>
          <w:rFonts w:hint="cs"/>
          <w:rtl/>
        </w:rPr>
        <w:t xml:space="preserve"> וראה שו"ת ר"א גוטמאכר [מגדולי תלמיד הגרעק"א] יו"ד (סי' פז) דלפי זה מ"ש קשים גרים לישראל כספחת, "זה הי' בדורות הראשונים שהיו כולה כרם חמד, ויש לירא מתערובת גרים, ועתה בעו"ה שהפריצים פורצים בראש שהם מראשי אלפי ישראל, מה יש לפחוד שילמדו ישראל מהגרים, הלואי שלא ילמדו הגרים מרבים מהם, ע"ז שייך המליצה 'בא ללמד ונמצא למד'". וסיים: "כתבתי זה רק שאין עתה לפחוד כל כך מן הגרים שיטו ישראל מדרך הטוב מה שאפשר להטות לדרך לא טוב נעשה גם בלעדי הגרים". וכ"כ במק"א (שם סי' פה):</w:t>
      </w:r>
      <w:r w:rsidRPr="001B6D42">
        <w:rPr>
          <w:rFonts w:hint="cs"/>
        </w:rPr>
        <w:t xml:space="preserve"> </w:t>
      </w:r>
      <w:r w:rsidRPr="001B6D42">
        <w:rPr>
          <w:rFonts w:hint="cs"/>
          <w:rtl/>
        </w:rPr>
        <w:t>"</w:t>
      </w:r>
      <w:r w:rsidRPr="001B6D42">
        <w:rPr>
          <w:rtl/>
        </w:rPr>
        <w:t>ובעבור שיש לחוש שלמדין מן הגרים מה לנו לאמור כזאת בזה</w:t>
      </w:r>
      <w:r w:rsidRPr="001B6D42">
        <w:rPr>
          <w:rFonts w:hint="cs"/>
          <w:rtl/>
        </w:rPr>
        <w:t>"</w:t>
      </w:r>
      <w:r w:rsidRPr="001B6D42">
        <w:rPr>
          <w:rtl/>
        </w:rPr>
        <w:t>ז אשר מתערבין ולמדין מן הנכרים די והותר</w:t>
      </w:r>
      <w:r w:rsidRPr="001B6D42">
        <w:rPr>
          <w:rFonts w:hint="cs"/>
          <w:rtl/>
        </w:rPr>
        <w:t xml:space="preserve">", ע"ש. </w:t>
      </w:r>
    </w:p>
  </w:footnote>
  <w:footnote w:id="40">
    <w:p w14:paraId="168D4845" w14:textId="25557FFC" w:rsidR="00C2452C" w:rsidRPr="001B6D42" w:rsidRDefault="00C2452C" w:rsidP="001B6D42">
      <w:pPr>
        <w:pStyle w:val="FootnoteText"/>
        <w:rPr>
          <w:rtl/>
        </w:rPr>
      </w:pPr>
      <w:r w:rsidRPr="001B6D42">
        <w:rPr>
          <w:rStyle w:val="FootnoteReference"/>
          <w:vertAlign w:val="baseline"/>
        </w:rPr>
        <w:footnoteRef/>
      </w:r>
      <w:r>
        <w:rPr>
          <w:rFonts w:hint="cs"/>
          <w:rtl/>
        </w:rPr>
        <w:t>)</w:t>
      </w:r>
      <w:r w:rsidRPr="001B6D42">
        <w:rPr>
          <w:rFonts w:hint="cs"/>
          <w:rtl/>
        </w:rPr>
        <w:t xml:space="preserve"> וע"ש בארוכה דצ"ל שהי'</w:t>
      </w:r>
      <w:r w:rsidRPr="001B6D42">
        <w:rPr>
          <w:rtl/>
        </w:rPr>
        <w:t xml:space="preserve"> </w:t>
      </w:r>
      <w:r w:rsidRPr="001B6D42">
        <w:rPr>
          <w:rFonts w:hint="cs"/>
          <w:rtl/>
        </w:rPr>
        <w:t>דור</w:t>
      </w:r>
      <w:r w:rsidRPr="001B6D42">
        <w:rPr>
          <w:rtl/>
        </w:rPr>
        <w:t xml:space="preserve"> </w:t>
      </w:r>
      <w:r w:rsidRPr="001B6D42">
        <w:rPr>
          <w:rFonts w:hint="cs"/>
          <w:rtl/>
        </w:rPr>
        <w:t>רביעי</w:t>
      </w:r>
      <w:r w:rsidRPr="001B6D42">
        <w:rPr>
          <w:rtl/>
        </w:rPr>
        <w:t xml:space="preserve"> </w:t>
      </w:r>
      <w:r w:rsidRPr="001B6D42">
        <w:rPr>
          <w:rFonts w:hint="cs"/>
          <w:rtl/>
        </w:rPr>
        <w:t>וכו'.</w:t>
      </w:r>
    </w:p>
  </w:footnote>
  <w:footnote w:id="41">
    <w:p w14:paraId="451A30BE" w14:textId="2AE21EFD" w:rsidR="00C2452C" w:rsidRPr="001B6D42" w:rsidRDefault="00C2452C" w:rsidP="001B6D42">
      <w:pPr>
        <w:pStyle w:val="FootnoteText"/>
        <w:rPr>
          <w:rtl/>
        </w:rPr>
      </w:pPr>
      <w:r w:rsidRPr="001B6D42">
        <w:rPr>
          <w:rStyle w:val="FootnoteReference"/>
          <w:vertAlign w:val="baseline"/>
        </w:rPr>
        <w:footnoteRef/>
      </w:r>
      <w:r w:rsidRPr="001B6D42">
        <w:t xml:space="preserve"> </w:t>
      </w:r>
      <w:r>
        <w:rPr>
          <w:rFonts w:hint="cs"/>
          <w:rtl/>
        </w:rPr>
        <w:t xml:space="preserve">) </w:t>
      </w:r>
      <w:r w:rsidRPr="001B6D42">
        <w:rPr>
          <w:rFonts w:hint="cs"/>
          <w:rtl/>
        </w:rPr>
        <w:t>להעיר ממ"ש הרמב"ם בפיה"מ (סוטה פ"ג מ"ג) "שאם</w:t>
      </w:r>
      <w:r w:rsidRPr="001B6D42">
        <w:rPr>
          <w:rtl/>
        </w:rPr>
        <w:t xml:space="preserve"> </w:t>
      </w:r>
      <w:r w:rsidRPr="001B6D42">
        <w:rPr>
          <w:rFonts w:hint="cs"/>
          <w:rtl/>
        </w:rPr>
        <w:t>נחלקו</w:t>
      </w:r>
      <w:r w:rsidRPr="001B6D42">
        <w:rPr>
          <w:rtl/>
        </w:rPr>
        <w:t xml:space="preserve"> </w:t>
      </w:r>
      <w:r w:rsidRPr="001B6D42">
        <w:rPr>
          <w:rFonts w:hint="cs"/>
          <w:rtl/>
        </w:rPr>
        <w:t>חכמים</w:t>
      </w:r>
      <w:r w:rsidRPr="001B6D42">
        <w:rPr>
          <w:rtl/>
        </w:rPr>
        <w:t xml:space="preserve"> </w:t>
      </w:r>
      <w:r w:rsidRPr="001B6D42">
        <w:rPr>
          <w:rFonts w:hint="cs"/>
          <w:rtl/>
        </w:rPr>
        <w:t>באיזה</w:t>
      </w:r>
      <w:r w:rsidRPr="001B6D42">
        <w:rPr>
          <w:rtl/>
        </w:rPr>
        <w:t xml:space="preserve"> </w:t>
      </w:r>
      <w:r w:rsidRPr="001B6D42">
        <w:rPr>
          <w:rFonts w:hint="cs"/>
          <w:rtl/>
        </w:rPr>
        <w:t>השקפה</w:t>
      </w:r>
      <w:r w:rsidRPr="001B6D42">
        <w:rPr>
          <w:rtl/>
        </w:rPr>
        <w:t xml:space="preserve"> </w:t>
      </w:r>
      <w:r w:rsidRPr="001B6D42">
        <w:rPr>
          <w:rFonts w:hint="cs"/>
          <w:rtl/>
        </w:rPr>
        <w:t>ודעה</w:t>
      </w:r>
      <w:r w:rsidRPr="001B6D42">
        <w:rPr>
          <w:rtl/>
        </w:rPr>
        <w:t xml:space="preserve"> </w:t>
      </w:r>
      <w:r w:rsidRPr="001B6D42">
        <w:rPr>
          <w:rFonts w:hint="cs"/>
          <w:rtl/>
        </w:rPr>
        <w:t>שאין</w:t>
      </w:r>
      <w:r w:rsidRPr="001B6D42">
        <w:rPr>
          <w:rtl/>
        </w:rPr>
        <w:t xml:space="preserve"> </w:t>
      </w:r>
      <w:r w:rsidRPr="001B6D42">
        <w:rPr>
          <w:rFonts w:hint="cs"/>
          <w:rtl/>
        </w:rPr>
        <w:t>תכליתה</w:t>
      </w:r>
      <w:r w:rsidRPr="001B6D42">
        <w:rPr>
          <w:rtl/>
        </w:rPr>
        <w:t xml:space="preserve"> </w:t>
      </w:r>
      <w:r w:rsidRPr="001B6D42">
        <w:rPr>
          <w:rFonts w:hint="cs"/>
          <w:rtl/>
        </w:rPr>
        <w:t>מעשה</w:t>
      </w:r>
      <w:r w:rsidRPr="001B6D42">
        <w:rPr>
          <w:rtl/>
        </w:rPr>
        <w:t xml:space="preserve"> </w:t>
      </w:r>
      <w:r w:rsidRPr="001B6D42">
        <w:rPr>
          <w:rFonts w:hint="cs"/>
          <w:rtl/>
        </w:rPr>
        <w:t>מן</w:t>
      </w:r>
      <w:r w:rsidRPr="001B6D42">
        <w:rPr>
          <w:rtl/>
        </w:rPr>
        <w:t xml:space="preserve"> </w:t>
      </w:r>
      <w:r w:rsidRPr="001B6D42">
        <w:rPr>
          <w:rFonts w:hint="cs"/>
          <w:rtl/>
        </w:rPr>
        <w:t>המעשים</w:t>
      </w:r>
      <w:r w:rsidRPr="001B6D42">
        <w:rPr>
          <w:rtl/>
        </w:rPr>
        <w:t xml:space="preserve"> </w:t>
      </w:r>
      <w:r w:rsidRPr="001B6D42">
        <w:rPr>
          <w:rFonts w:hint="cs"/>
          <w:rtl/>
        </w:rPr>
        <w:t>הרי</w:t>
      </w:r>
      <w:r w:rsidRPr="001B6D42">
        <w:rPr>
          <w:rtl/>
        </w:rPr>
        <w:t xml:space="preserve"> </w:t>
      </w:r>
      <w:r w:rsidRPr="001B6D42">
        <w:rPr>
          <w:rFonts w:hint="cs"/>
          <w:rtl/>
        </w:rPr>
        <w:t>אין</w:t>
      </w:r>
      <w:r w:rsidRPr="001B6D42">
        <w:rPr>
          <w:rtl/>
        </w:rPr>
        <w:t xml:space="preserve"> </w:t>
      </w:r>
      <w:r w:rsidRPr="001B6D42">
        <w:rPr>
          <w:rFonts w:hint="cs"/>
          <w:rtl/>
        </w:rPr>
        <w:t>לומר</w:t>
      </w:r>
      <w:r w:rsidRPr="001B6D42">
        <w:rPr>
          <w:rtl/>
        </w:rPr>
        <w:t xml:space="preserve"> </w:t>
      </w:r>
      <w:r w:rsidRPr="001B6D42">
        <w:rPr>
          <w:rFonts w:hint="cs"/>
          <w:rtl/>
        </w:rPr>
        <w:t>שם</w:t>
      </w:r>
      <w:r w:rsidRPr="001B6D42">
        <w:rPr>
          <w:rtl/>
        </w:rPr>
        <w:t xml:space="preserve"> </w:t>
      </w:r>
      <w:r w:rsidRPr="001B6D42">
        <w:rPr>
          <w:rFonts w:hint="cs"/>
          <w:rtl/>
        </w:rPr>
        <w:t>הלכה</w:t>
      </w:r>
      <w:r w:rsidRPr="001B6D42">
        <w:rPr>
          <w:rtl/>
        </w:rPr>
        <w:t xml:space="preserve"> </w:t>
      </w:r>
      <w:r w:rsidRPr="001B6D42">
        <w:rPr>
          <w:rFonts w:hint="cs"/>
          <w:rtl/>
        </w:rPr>
        <w:t xml:space="preserve">כפלוני". וראה גם פיה"מ סנהדרין פ"י מ"ג. שבועות פ"א מ"ד. ספהמ"צ מל"ת קלג. </w:t>
      </w:r>
    </w:p>
  </w:footnote>
  <w:footnote w:id="42">
    <w:p w14:paraId="18CCD346" w14:textId="5FA7E8B3" w:rsidR="00C2452C" w:rsidRPr="006366A5" w:rsidRDefault="00C2452C" w:rsidP="001B6D42">
      <w:pPr>
        <w:pStyle w:val="FootnoteText"/>
        <w:rPr>
          <w:rFonts w:ascii="Narkisim" w:hAnsi="Narkisim"/>
          <w:rtl/>
        </w:rPr>
      </w:pPr>
      <w:r w:rsidRPr="001B6D42">
        <w:rPr>
          <w:rStyle w:val="FootnoteReference"/>
          <w:rFonts w:hint="cs"/>
          <w:vertAlign w:val="baseline"/>
        </w:rPr>
        <w:footnoteRef/>
      </w:r>
      <w:r w:rsidRPr="001B6D42">
        <w:rPr>
          <w:rFonts w:hint="cs"/>
        </w:rPr>
        <w:t xml:space="preserve"> </w:t>
      </w:r>
      <w:r>
        <w:rPr>
          <w:rFonts w:hint="cs"/>
          <w:rtl/>
        </w:rPr>
        <w:t xml:space="preserve">) </w:t>
      </w:r>
      <w:r w:rsidRPr="001B6D42">
        <w:rPr>
          <w:rFonts w:hint="cs"/>
          <w:rtl/>
        </w:rPr>
        <w:t>ובמדרש (תנחומא בהעלותך סי' טז. במדב"ר פט"ו, כה בסופו): "אמר הקב"ה, בעוה"ז נתנבאו יחידים, ולעוה"ב כל ישראל נעשין נביאים, שנאמר (יואל שם) והי' אחרי כן אשפוך את רוחי על כל בשר ונבאו בניכם ובנותיכם זקניכם וגו'". ובספהמ"צ להרמב"ם:</w:t>
      </w:r>
      <w:r w:rsidRPr="001B6D42">
        <w:rPr>
          <w:rFonts w:hint="cs"/>
        </w:rPr>
        <w:t xml:space="preserve"> </w:t>
      </w:r>
      <w:r w:rsidRPr="001B6D42">
        <w:rPr>
          <w:rFonts w:hint="cs"/>
          <w:rtl/>
        </w:rPr>
        <w:t xml:space="preserve">"וידוע גם כן שהנבואה והמלוכה כבר נסתלקו ממנו עד שנסור מן העונות שאנחנו מחזיקים בהם ויכפר לנו וירחמנו כמו שייעדנו ויחזירם לנו כמו שאמר בחזרת הנבואה והי' אחרי כן אשפוך את רוחי על כל בשר ונבאו בניכם ובנותיכם וכו'". </w:t>
      </w:r>
    </w:p>
  </w:footnote>
  <w:footnote w:id="43">
    <w:p w14:paraId="61A78BE5" w14:textId="542B6C6A" w:rsidR="00C2452C" w:rsidRPr="0046131B" w:rsidRDefault="00C2452C" w:rsidP="0046131B">
      <w:pPr>
        <w:pStyle w:val="FootnoteText"/>
        <w:rPr>
          <w:rFonts w:hint="cs"/>
          <w:rtl/>
        </w:rPr>
      </w:pPr>
      <w:r w:rsidRPr="0046131B">
        <w:rPr>
          <w:rStyle w:val="FootnoteReference"/>
          <w:vertAlign w:val="baseline"/>
        </w:rPr>
        <w:footnoteRef/>
      </w:r>
      <w:r>
        <w:rPr>
          <w:rFonts w:hint="cs"/>
          <w:rtl/>
        </w:rPr>
        <w:t>)</w:t>
      </w:r>
      <w:r w:rsidRPr="0046131B">
        <w:rPr>
          <w:rFonts w:hint="cs"/>
          <w:rtl/>
        </w:rPr>
        <w:t xml:space="preserve"> סי' קצה ס"ק יט.</w:t>
      </w:r>
    </w:p>
  </w:footnote>
  <w:footnote w:id="44">
    <w:p w14:paraId="73AEB9B0" w14:textId="71184212" w:rsidR="00C2452C" w:rsidRPr="0046131B" w:rsidRDefault="00C2452C" w:rsidP="0046131B">
      <w:pPr>
        <w:pStyle w:val="FootnoteText"/>
        <w:rPr>
          <w:rFonts w:hint="cs"/>
        </w:rPr>
      </w:pPr>
      <w:r w:rsidRPr="0046131B">
        <w:rPr>
          <w:rStyle w:val="FootnoteReference"/>
          <w:vertAlign w:val="baseline"/>
        </w:rPr>
        <w:footnoteRef/>
      </w:r>
      <w:r>
        <w:rPr>
          <w:rFonts w:hint="cs"/>
          <w:rtl/>
        </w:rPr>
        <w:t>)</w:t>
      </w:r>
      <w:r w:rsidRPr="0046131B">
        <w:rPr>
          <w:rFonts w:hint="cs"/>
          <w:rtl/>
        </w:rPr>
        <w:t xml:space="preserve"> להג"ר דניאל מו"ץ בהוראדנא, כתב יד.</w:t>
      </w:r>
      <w:r w:rsidRPr="0046131B">
        <w:rPr>
          <w:rtl/>
        </w:rPr>
        <w:t xml:space="preserve"> </w:t>
      </w:r>
    </w:p>
  </w:footnote>
  <w:footnote w:id="45">
    <w:p w14:paraId="11168B8D" w14:textId="355F9A2C" w:rsidR="00C2452C" w:rsidRPr="0046131B" w:rsidRDefault="00C2452C" w:rsidP="0046131B">
      <w:pPr>
        <w:pStyle w:val="FootnoteText"/>
        <w:rPr>
          <w:rFonts w:hint="cs"/>
        </w:rPr>
      </w:pPr>
      <w:r w:rsidRPr="0046131B">
        <w:rPr>
          <w:rStyle w:val="FootnoteReference"/>
          <w:vertAlign w:val="baseline"/>
        </w:rPr>
        <w:footnoteRef/>
      </w:r>
      <w:r>
        <w:rPr>
          <w:rFonts w:hint="cs"/>
          <w:rtl/>
        </w:rPr>
        <w:t>)</w:t>
      </w:r>
      <w:r w:rsidRPr="0046131B">
        <w:rPr>
          <w:rFonts w:hint="cs"/>
          <w:rtl/>
        </w:rPr>
        <w:t xml:space="preserve"> להג"ר יוסף הכהן שווארטץ,  סי' פג אות ג.</w:t>
      </w:r>
      <w:r w:rsidRPr="0046131B">
        <w:rPr>
          <w:rtl/>
        </w:rPr>
        <w:t xml:space="preserve"> </w:t>
      </w:r>
    </w:p>
  </w:footnote>
  <w:footnote w:id="46">
    <w:p w14:paraId="28F46861" w14:textId="32A576CA" w:rsidR="00C2452C" w:rsidRPr="007329BD" w:rsidRDefault="00C2452C" w:rsidP="0046131B">
      <w:pPr>
        <w:pStyle w:val="FootnoteText"/>
        <w:rPr>
          <w:rFonts w:hint="cs"/>
          <w:rtl/>
        </w:rPr>
      </w:pPr>
      <w:r w:rsidRPr="0046131B">
        <w:rPr>
          <w:rStyle w:val="FootnoteReference"/>
          <w:vertAlign w:val="baseline"/>
        </w:rPr>
        <w:footnoteRef/>
      </w:r>
      <w:r>
        <w:rPr>
          <w:rFonts w:hint="cs"/>
          <w:rtl/>
        </w:rPr>
        <w:t>)</w:t>
      </w:r>
      <w:r w:rsidRPr="0046131B">
        <w:rPr>
          <w:rFonts w:hint="cs"/>
          <w:rtl/>
        </w:rPr>
        <w:t xml:space="preserve"> פרק לב.</w:t>
      </w:r>
      <w:r w:rsidRPr="0046131B">
        <w:rPr>
          <w:rtl/>
        </w:rPr>
        <w:t xml:space="preserve"> </w:t>
      </w:r>
    </w:p>
  </w:footnote>
  <w:footnote w:id="47">
    <w:p w14:paraId="43552801" w14:textId="3D3ADBF1" w:rsidR="00C2452C" w:rsidRPr="0046131B" w:rsidRDefault="00C2452C" w:rsidP="0046131B">
      <w:pPr>
        <w:pStyle w:val="FootnoteText"/>
        <w:rPr>
          <w:rFonts w:hint="cs"/>
          <w:rtl/>
        </w:rPr>
      </w:pPr>
      <w:r w:rsidRPr="0046131B">
        <w:rPr>
          <w:rStyle w:val="FootnoteReference"/>
          <w:vertAlign w:val="baseline"/>
        </w:rPr>
        <w:footnoteRef/>
      </w:r>
      <w:r>
        <w:rPr>
          <w:rFonts w:hint="cs"/>
          <w:rtl/>
        </w:rPr>
        <w:t>)</w:t>
      </w:r>
      <w:r w:rsidRPr="0046131B">
        <w:rPr>
          <w:rFonts w:hint="cs"/>
          <w:rtl/>
        </w:rPr>
        <w:t xml:space="preserve"> להג"ר חיים צבי עהענרייך, סי' צב.</w:t>
      </w:r>
      <w:r w:rsidRPr="0046131B">
        <w:rPr>
          <w:rtl/>
        </w:rPr>
        <w:t xml:space="preserve"> </w:t>
      </w:r>
    </w:p>
  </w:footnote>
  <w:footnote w:id="48">
    <w:p w14:paraId="34EC953E" w14:textId="2D8E2F54" w:rsidR="00C2452C" w:rsidRPr="0046131B" w:rsidRDefault="00C2452C" w:rsidP="0046131B">
      <w:pPr>
        <w:pStyle w:val="FootnoteText"/>
        <w:rPr>
          <w:rFonts w:hint="cs"/>
          <w:rtl/>
        </w:rPr>
      </w:pPr>
      <w:r w:rsidRPr="0046131B">
        <w:rPr>
          <w:rStyle w:val="FootnoteReference"/>
          <w:vertAlign w:val="baseline"/>
        </w:rPr>
        <w:footnoteRef/>
      </w:r>
      <w:r>
        <w:rPr>
          <w:rFonts w:hint="cs"/>
          <w:rtl/>
        </w:rPr>
        <w:t>)</w:t>
      </w:r>
      <w:r w:rsidRPr="0046131B">
        <w:rPr>
          <w:rFonts w:hint="cs"/>
          <w:rtl/>
        </w:rPr>
        <w:t xml:space="preserve"> להג"ר אברהם בן שבתי איש ליפשיטץ, יו"ד סי' קצה.</w:t>
      </w:r>
      <w:r w:rsidRPr="0046131B">
        <w:rPr>
          <w:rtl/>
        </w:rPr>
        <w:t xml:space="preserve"> </w:t>
      </w:r>
    </w:p>
  </w:footnote>
  <w:footnote w:id="49">
    <w:p w14:paraId="73262E0F" w14:textId="0534AF6E" w:rsidR="00C2452C" w:rsidRPr="009E4BE2" w:rsidRDefault="00C2452C" w:rsidP="0046131B">
      <w:pPr>
        <w:pStyle w:val="FootnoteText"/>
        <w:rPr>
          <w:rFonts w:hint="cs"/>
        </w:rPr>
      </w:pPr>
      <w:r w:rsidRPr="0046131B">
        <w:rPr>
          <w:rStyle w:val="FootnoteReference"/>
          <w:vertAlign w:val="baseline"/>
        </w:rPr>
        <w:footnoteRef/>
      </w:r>
      <w:r>
        <w:rPr>
          <w:rFonts w:hint="cs"/>
          <w:rtl/>
        </w:rPr>
        <w:t>)</w:t>
      </w:r>
      <w:r w:rsidRPr="0046131B">
        <w:rPr>
          <w:rFonts w:hint="cs"/>
          <w:rtl/>
        </w:rPr>
        <w:t xml:space="preserve"> שו"ע סי' פח.</w:t>
      </w:r>
      <w:r w:rsidRPr="0046131B">
        <w:rPr>
          <w:rtl/>
        </w:rPr>
        <w:t xml:space="preserve"> </w:t>
      </w:r>
    </w:p>
  </w:footnote>
  <w:footnote w:id="50">
    <w:p w14:paraId="1AC1DAAE" w14:textId="77380874" w:rsidR="00C2452C" w:rsidRPr="0046131B" w:rsidRDefault="00C2452C" w:rsidP="0046131B">
      <w:pPr>
        <w:pStyle w:val="FootnoteText"/>
        <w:rPr>
          <w:rFonts w:hint="cs"/>
          <w:rtl/>
        </w:rPr>
      </w:pPr>
      <w:r w:rsidRPr="0046131B">
        <w:rPr>
          <w:rStyle w:val="FootnoteReference"/>
          <w:vertAlign w:val="baseline"/>
        </w:rPr>
        <w:footnoteRef/>
      </w:r>
      <w:r>
        <w:rPr>
          <w:rFonts w:hint="cs"/>
          <w:rtl/>
        </w:rPr>
        <w:t>)</w:t>
      </w:r>
      <w:r w:rsidRPr="0046131B">
        <w:rPr>
          <w:rFonts w:hint="cs"/>
          <w:rtl/>
        </w:rPr>
        <w:t xml:space="preserve"> להג"ר אליעזר חיים דייטש, סי' ז.</w:t>
      </w:r>
      <w:r w:rsidRPr="0046131B">
        <w:rPr>
          <w:rtl/>
        </w:rPr>
        <w:t xml:space="preserve"> </w:t>
      </w:r>
    </w:p>
  </w:footnote>
  <w:footnote w:id="51">
    <w:p w14:paraId="19EF07FA" w14:textId="69C0D643" w:rsidR="00C2452C" w:rsidRPr="0046131B" w:rsidRDefault="00C2452C" w:rsidP="0046131B">
      <w:pPr>
        <w:pStyle w:val="FootnoteText"/>
        <w:rPr>
          <w:rFonts w:hint="cs"/>
        </w:rPr>
      </w:pPr>
      <w:r w:rsidRPr="0046131B">
        <w:rPr>
          <w:rStyle w:val="FootnoteReference"/>
          <w:vertAlign w:val="baseline"/>
        </w:rPr>
        <w:footnoteRef/>
      </w:r>
      <w:r>
        <w:rPr>
          <w:rFonts w:hint="cs"/>
          <w:rtl/>
        </w:rPr>
        <w:t>)</w:t>
      </w:r>
      <w:r w:rsidRPr="0046131B">
        <w:rPr>
          <w:rFonts w:hint="cs"/>
          <w:rtl/>
        </w:rPr>
        <w:t xml:space="preserve"> סוף סי' פח.</w:t>
      </w:r>
    </w:p>
  </w:footnote>
  <w:footnote w:id="52">
    <w:p w14:paraId="0211AF3B" w14:textId="6E5F6E4B" w:rsidR="00C2452C" w:rsidRPr="0046131B" w:rsidRDefault="00C2452C" w:rsidP="0046131B">
      <w:pPr>
        <w:pStyle w:val="FootnoteText"/>
        <w:rPr>
          <w:rFonts w:hint="cs"/>
        </w:rPr>
      </w:pPr>
      <w:r w:rsidRPr="0046131B">
        <w:rPr>
          <w:rStyle w:val="FootnoteReference"/>
          <w:vertAlign w:val="baseline"/>
        </w:rPr>
        <w:footnoteRef/>
      </w:r>
      <w:r>
        <w:rPr>
          <w:rFonts w:hint="cs"/>
          <w:rtl/>
        </w:rPr>
        <w:t>)</w:t>
      </w:r>
      <w:r w:rsidRPr="0046131B">
        <w:rPr>
          <w:rFonts w:hint="cs"/>
          <w:rtl/>
        </w:rPr>
        <w:t xml:space="preserve"> סי' תקנט ס"ק טו.</w:t>
      </w:r>
      <w:r w:rsidRPr="0046131B">
        <w:rPr>
          <w:rtl/>
        </w:rPr>
        <w:t xml:space="preserve"> </w:t>
      </w:r>
    </w:p>
  </w:footnote>
  <w:footnote w:id="53">
    <w:p w14:paraId="7B7C20C1" w14:textId="3BAA6E1D" w:rsidR="00C2452C" w:rsidRPr="0046131B" w:rsidRDefault="00C2452C" w:rsidP="0046131B">
      <w:pPr>
        <w:pStyle w:val="FootnoteText"/>
        <w:rPr>
          <w:rFonts w:hint="cs"/>
        </w:rPr>
      </w:pPr>
      <w:r w:rsidRPr="0046131B">
        <w:rPr>
          <w:rStyle w:val="FootnoteReference"/>
          <w:vertAlign w:val="baseline"/>
        </w:rPr>
        <w:footnoteRef/>
      </w:r>
      <w:r>
        <w:rPr>
          <w:rFonts w:hint="cs"/>
          <w:rtl/>
        </w:rPr>
        <w:t>)</w:t>
      </w:r>
      <w:r w:rsidRPr="0046131B">
        <w:rPr>
          <w:rFonts w:hint="cs"/>
          <w:rtl/>
        </w:rPr>
        <w:t xml:space="preserve"> משנת חסידים מסכת גמילת חסדים פרק ב משנה ג.</w:t>
      </w:r>
      <w:r w:rsidRPr="0046131B">
        <w:rPr>
          <w:rtl/>
        </w:rPr>
        <w:t xml:space="preserve"> </w:t>
      </w:r>
    </w:p>
  </w:footnote>
  <w:footnote w:id="54">
    <w:p w14:paraId="64018067" w14:textId="3A376EC8" w:rsidR="00C2452C" w:rsidRPr="0046131B" w:rsidRDefault="00C2452C" w:rsidP="0046131B">
      <w:pPr>
        <w:pStyle w:val="FootnoteText"/>
        <w:rPr>
          <w:rFonts w:hint="cs"/>
        </w:rPr>
      </w:pPr>
      <w:r w:rsidRPr="0046131B">
        <w:rPr>
          <w:rStyle w:val="FootnoteReference"/>
          <w:vertAlign w:val="baseline"/>
        </w:rPr>
        <w:footnoteRef/>
      </w:r>
      <w:r>
        <w:rPr>
          <w:rFonts w:hint="cs"/>
          <w:rtl/>
        </w:rPr>
        <w:t>)</w:t>
      </w:r>
      <w:r w:rsidRPr="0046131B">
        <w:rPr>
          <w:rFonts w:hint="cs"/>
          <w:rtl/>
        </w:rPr>
        <w:t xml:space="preserve"> להג"ר יחיאל מיכל טוקצינסקי, פרק כט אות יג.</w:t>
      </w:r>
      <w:r w:rsidRPr="0046131B">
        <w:rPr>
          <w:rtl/>
        </w:rPr>
        <w:t xml:space="preserve"> </w:t>
      </w:r>
    </w:p>
  </w:footnote>
  <w:footnote w:id="55">
    <w:p w14:paraId="28A7DCBD" w14:textId="095BD8E4" w:rsidR="00C2452C" w:rsidRPr="006B0760" w:rsidRDefault="00C2452C" w:rsidP="0046131B">
      <w:pPr>
        <w:pStyle w:val="FootnoteText"/>
        <w:rPr>
          <w:rFonts w:hint="cs"/>
        </w:rPr>
      </w:pPr>
      <w:r w:rsidRPr="0046131B">
        <w:rPr>
          <w:rStyle w:val="FootnoteReference"/>
          <w:vertAlign w:val="baseline"/>
        </w:rPr>
        <w:footnoteRef/>
      </w:r>
      <w:r>
        <w:rPr>
          <w:rFonts w:hint="cs"/>
          <w:rtl/>
        </w:rPr>
        <w:t>)</w:t>
      </w:r>
      <w:r w:rsidRPr="0046131B">
        <w:rPr>
          <w:rFonts w:hint="cs"/>
          <w:rtl/>
        </w:rPr>
        <w:t xml:space="preserve">  סי' סח. </w:t>
      </w:r>
      <w:r w:rsidRPr="006B0760">
        <w:rPr>
          <w:rtl/>
        </w:rPr>
        <w:t xml:space="preserve"> </w:t>
      </w:r>
    </w:p>
  </w:footnote>
  <w:footnote w:id="56">
    <w:p w14:paraId="12E8D745" w14:textId="5C49B650" w:rsidR="00C2452C" w:rsidRPr="0046131B" w:rsidRDefault="00C2452C" w:rsidP="0046131B">
      <w:pPr>
        <w:pStyle w:val="FootnoteText"/>
        <w:rPr>
          <w:rFonts w:hint="cs"/>
        </w:rPr>
      </w:pPr>
      <w:r w:rsidRPr="0046131B">
        <w:rPr>
          <w:rStyle w:val="FootnoteReference"/>
          <w:vertAlign w:val="baseline"/>
        </w:rPr>
        <w:footnoteRef/>
      </w:r>
      <w:r>
        <w:rPr>
          <w:rFonts w:hint="cs"/>
          <w:rtl/>
        </w:rPr>
        <w:t>)</w:t>
      </w:r>
      <w:r w:rsidRPr="0046131B">
        <w:rPr>
          <w:rFonts w:hint="cs"/>
          <w:rtl/>
        </w:rPr>
        <w:t xml:space="preserve"> להגאון החסיד ר' יעקב קאדאנער [מהדורת אהלי שם- ליובאוויטש], עמ' קסו.</w:t>
      </w:r>
    </w:p>
  </w:footnote>
  <w:footnote w:id="57">
    <w:p w14:paraId="6AB4DCBD" w14:textId="77777777" w:rsidR="00C2452C" w:rsidRDefault="00C2452C" w:rsidP="004C1961">
      <w:pPr>
        <w:pStyle w:val="FootnoteText"/>
        <w:rPr>
          <w:rFonts w:hint="cs"/>
        </w:rPr>
      </w:pPr>
      <w:r>
        <w:rPr>
          <w:rStyle w:val="FootnoteReference"/>
          <w:rtl/>
        </w:rPr>
        <w:t>*</w:t>
      </w:r>
      <w:r>
        <w:rPr>
          <w:rtl/>
        </w:rPr>
        <w:t xml:space="preserve"> </w:t>
      </w:r>
      <w:r>
        <w:rPr>
          <w:rFonts w:hint="cs"/>
          <w:rtl/>
        </w:rPr>
        <w:t>לזכות נכדי בן בני הרה"ת נחמן שי', יהי רצון שיזכה במהרה להיכנס בבריתו של אאע"ה.</w:t>
      </w:r>
    </w:p>
  </w:footnote>
  <w:footnote w:id="58">
    <w:p w14:paraId="37853FB0" w14:textId="77777777" w:rsidR="00C2452C" w:rsidRDefault="00C2452C" w:rsidP="004C1961">
      <w:pPr>
        <w:pStyle w:val="FootnoteText"/>
      </w:pPr>
      <w:r>
        <w:rPr>
          <w:rStyle w:val="FootnoteReference"/>
          <w:rtl/>
        </w:rPr>
        <w:t>*</w:t>
      </w:r>
      <w:r>
        <w:rPr>
          <w:rtl/>
        </w:rPr>
        <w:t xml:space="preserve"> </w:t>
      </w:r>
      <w:r>
        <w:rPr>
          <w:rFonts w:hint="cs"/>
          <w:rtl/>
        </w:rPr>
        <w:t>לזכות נכדי בן בני הרה"ת נחמן שי', יהי רצון שיזכה במהרה להיכנס בבריתו של אאע"ה.</w:t>
      </w:r>
    </w:p>
  </w:footnote>
  <w:footnote w:id="59">
    <w:p w14:paraId="0D411A75" w14:textId="476DE926" w:rsidR="00C2452C" w:rsidRDefault="00C2452C" w:rsidP="0013544E">
      <w:pPr>
        <w:pStyle w:val="FootnoteText"/>
        <w:rPr>
          <w:rtl/>
        </w:rPr>
      </w:pPr>
      <w:r w:rsidRPr="0013544E">
        <w:footnoteRef/>
      </w:r>
      <w:r w:rsidRPr="0013544E">
        <w:t xml:space="preserve"> </w:t>
      </w:r>
      <w:r>
        <w:rPr>
          <w:rFonts w:hint="cs"/>
          <w:rtl/>
        </w:rPr>
        <w:t xml:space="preserve">) שנתפרסם באתר </w:t>
      </w:r>
      <w:r>
        <w:t>chinuchtime.com</w:t>
      </w:r>
      <w:r>
        <w:rPr>
          <w:rFonts w:hint="cs"/>
          <w:rtl/>
        </w:rPr>
        <w:t>.</w:t>
      </w:r>
    </w:p>
  </w:footnote>
  <w:footnote w:id="60">
    <w:p w14:paraId="15A0B8EC" w14:textId="3A248FF4" w:rsidR="00C2452C" w:rsidRPr="000076C6" w:rsidRDefault="00C2452C" w:rsidP="000076C6">
      <w:pPr>
        <w:pStyle w:val="FootnoteText"/>
        <w:rPr>
          <w:rtl/>
        </w:rPr>
      </w:pPr>
      <w:r w:rsidRPr="000076C6">
        <w:rPr>
          <w:rStyle w:val="FootnoteReference"/>
          <w:vertAlign w:val="baseline"/>
        </w:rPr>
        <w:footnoteRef/>
      </w:r>
      <w:r w:rsidRPr="000076C6">
        <w:t xml:space="preserve"> </w:t>
      </w:r>
      <w:r>
        <w:rPr>
          <w:rFonts w:hint="cs"/>
          <w:rtl/>
        </w:rPr>
        <w:t xml:space="preserve">) </w:t>
      </w:r>
      <w:r w:rsidRPr="000076C6">
        <w:rPr>
          <w:rFonts w:hint="cs"/>
          <w:rtl/>
        </w:rPr>
        <w:t>אגרות</w:t>
      </w:r>
      <w:r w:rsidRPr="000076C6">
        <w:rPr>
          <w:rtl/>
        </w:rPr>
        <w:t xml:space="preserve"> </w:t>
      </w:r>
      <w:r w:rsidRPr="000076C6">
        <w:rPr>
          <w:rFonts w:hint="cs"/>
          <w:rtl/>
        </w:rPr>
        <w:t>קדש</w:t>
      </w:r>
      <w:r w:rsidRPr="000076C6">
        <w:rPr>
          <w:rtl/>
        </w:rPr>
        <w:t xml:space="preserve"> </w:t>
      </w:r>
      <w:r w:rsidRPr="000076C6">
        <w:rPr>
          <w:rFonts w:hint="cs"/>
          <w:rtl/>
        </w:rPr>
        <w:t>כ</w:t>
      </w:r>
      <w:r w:rsidRPr="000076C6">
        <w:rPr>
          <w:rtl/>
        </w:rPr>
        <w:t>"</w:t>
      </w:r>
      <w:r w:rsidRPr="000076C6">
        <w:rPr>
          <w:rFonts w:hint="cs"/>
          <w:rtl/>
        </w:rPr>
        <w:t>ק</w:t>
      </w:r>
      <w:r w:rsidRPr="000076C6">
        <w:rPr>
          <w:rtl/>
        </w:rPr>
        <w:t xml:space="preserve"> </w:t>
      </w:r>
      <w:r w:rsidRPr="000076C6">
        <w:rPr>
          <w:rFonts w:hint="cs"/>
          <w:rtl/>
        </w:rPr>
        <w:t>אדמו</w:t>
      </w:r>
      <w:r w:rsidRPr="000076C6">
        <w:rPr>
          <w:rtl/>
        </w:rPr>
        <w:t>"</w:t>
      </w:r>
      <w:r w:rsidRPr="000076C6">
        <w:rPr>
          <w:rFonts w:hint="cs"/>
          <w:rtl/>
        </w:rPr>
        <w:t>ר</w:t>
      </w:r>
      <w:r w:rsidRPr="000076C6">
        <w:rPr>
          <w:rtl/>
        </w:rPr>
        <w:t xml:space="preserve"> </w:t>
      </w:r>
      <w:r w:rsidRPr="000076C6">
        <w:rPr>
          <w:rFonts w:hint="cs"/>
          <w:rtl/>
        </w:rPr>
        <w:t>שליט"א כרך</w:t>
      </w:r>
      <w:r w:rsidRPr="000076C6">
        <w:rPr>
          <w:rtl/>
        </w:rPr>
        <w:t xml:space="preserve"> </w:t>
      </w:r>
      <w:r w:rsidRPr="000076C6">
        <w:rPr>
          <w:rFonts w:hint="cs"/>
          <w:rtl/>
        </w:rPr>
        <w:t>ח</w:t>
      </w:r>
      <w:r w:rsidRPr="000076C6">
        <w:rPr>
          <w:rtl/>
        </w:rPr>
        <w:t xml:space="preserve"> </w:t>
      </w:r>
      <w:r w:rsidRPr="000076C6">
        <w:rPr>
          <w:rFonts w:hint="cs"/>
          <w:rtl/>
        </w:rPr>
        <w:t>ע</w:t>
      </w:r>
      <w:r w:rsidRPr="000076C6">
        <w:rPr>
          <w:rtl/>
        </w:rPr>
        <w:t xml:space="preserve">' </w:t>
      </w:r>
      <w:r w:rsidRPr="000076C6">
        <w:rPr>
          <w:rFonts w:hint="cs"/>
          <w:rtl/>
        </w:rPr>
        <w:t>פב.</w:t>
      </w:r>
    </w:p>
  </w:footnote>
  <w:footnote w:id="61">
    <w:p w14:paraId="51E2F4F9" w14:textId="54AC0F64" w:rsidR="00C2452C" w:rsidRPr="0082768E" w:rsidRDefault="00C2452C" w:rsidP="000076C6">
      <w:pPr>
        <w:pStyle w:val="FootnoteText"/>
        <w:rPr>
          <w:rtl/>
        </w:rPr>
      </w:pPr>
      <w:r w:rsidRPr="0082768E">
        <w:footnoteRef/>
      </w:r>
      <w:r w:rsidRPr="0082768E">
        <w:t xml:space="preserve"> </w:t>
      </w:r>
      <w:r>
        <w:rPr>
          <w:rFonts w:hint="cs"/>
          <w:rtl/>
        </w:rPr>
        <w:t xml:space="preserve">) </w:t>
      </w:r>
      <w:r w:rsidRPr="0082768E">
        <w:rPr>
          <w:rFonts w:hint="cs"/>
          <w:rtl/>
        </w:rPr>
        <w:t xml:space="preserve">לכאורה הכוונה: </w:t>
      </w:r>
      <w:r w:rsidRPr="000076C6">
        <w:rPr>
          <w:rFonts w:hint="cs"/>
          <w:b/>
          <w:bCs/>
          <w:rtl/>
        </w:rPr>
        <w:t>בסוף</w:t>
      </w:r>
      <w:r w:rsidRPr="0082768E">
        <w:rPr>
          <w:rFonts w:hint="cs"/>
          <w:rtl/>
        </w:rPr>
        <w:t xml:space="preserve"> התיבה</w:t>
      </w:r>
      <w:r>
        <w:rPr>
          <w:rFonts w:hint="cs"/>
          <w:rtl/>
        </w:rPr>
        <w:t>.</w:t>
      </w:r>
    </w:p>
  </w:footnote>
  <w:footnote w:id="62">
    <w:p w14:paraId="0ADCD9FD" w14:textId="3A2CB7AA" w:rsidR="00C2452C" w:rsidRDefault="00C2452C" w:rsidP="000076C6">
      <w:pPr>
        <w:pStyle w:val="FootnoteText"/>
        <w:rPr>
          <w:rtl/>
        </w:rPr>
      </w:pPr>
      <w:r w:rsidRPr="000076C6">
        <w:footnoteRef/>
      </w:r>
      <w:r w:rsidRPr="000076C6">
        <w:t xml:space="preserve"> </w:t>
      </w:r>
      <w:r w:rsidRPr="000076C6">
        <w:rPr>
          <w:rFonts w:hint="cs"/>
          <w:rtl/>
        </w:rPr>
        <w:t>)</w:t>
      </w:r>
      <w:r>
        <w:rPr>
          <w:rFonts w:hint="cs"/>
          <w:rtl/>
        </w:rPr>
        <w:t xml:space="preserve"> </w:t>
      </w:r>
      <w:r w:rsidRPr="00EB07F5">
        <w:rPr>
          <w:rFonts w:hint="cs"/>
          <w:b/>
          <w:bCs/>
          <w:rtl/>
        </w:rPr>
        <w:t>אחרי</w:t>
      </w:r>
      <w:r w:rsidRPr="00EB07F5">
        <w:rPr>
          <w:b/>
          <w:bCs/>
          <w:rtl/>
        </w:rPr>
        <w:t xml:space="preserve"> </w:t>
      </w:r>
      <w:r w:rsidRPr="00EB07F5">
        <w:rPr>
          <w:rFonts w:hint="cs"/>
          <w:b/>
          <w:bCs/>
          <w:rtl/>
        </w:rPr>
        <w:t>לימוד</w:t>
      </w:r>
      <w:r w:rsidRPr="00EB07F5">
        <w:rPr>
          <w:b/>
          <w:bCs/>
          <w:rtl/>
        </w:rPr>
        <w:t xml:space="preserve"> </w:t>
      </w:r>
      <w:r w:rsidRPr="00EB07F5">
        <w:rPr>
          <w:rFonts w:hint="cs"/>
          <w:b/>
          <w:bCs/>
          <w:rtl/>
        </w:rPr>
        <w:t>נקודת</w:t>
      </w:r>
      <w:r w:rsidRPr="00EB07F5">
        <w:rPr>
          <w:b/>
          <w:bCs/>
          <w:rtl/>
        </w:rPr>
        <w:t xml:space="preserve"> </w:t>
      </w:r>
      <w:r w:rsidRPr="00EB07F5">
        <w:rPr>
          <w:rFonts w:hint="cs"/>
          <w:b/>
          <w:bCs/>
          <w:rtl/>
        </w:rPr>
        <w:t>הסגול</w:t>
      </w:r>
      <w:r>
        <w:rPr>
          <w:rFonts w:hint="cs"/>
          <w:rtl/>
        </w:rPr>
        <w:t xml:space="preserve"> - </w:t>
      </w:r>
      <w:r w:rsidRPr="00EB07F5">
        <w:rPr>
          <w:rFonts w:hint="cs"/>
          <w:rtl/>
        </w:rPr>
        <w:t>כפי</w:t>
      </w:r>
      <w:r w:rsidRPr="00EB07F5">
        <w:rPr>
          <w:rtl/>
        </w:rPr>
        <w:t xml:space="preserve"> </w:t>
      </w:r>
      <w:r w:rsidRPr="00EB07F5">
        <w:rPr>
          <w:rFonts w:hint="cs"/>
          <w:rtl/>
        </w:rPr>
        <w:t>שמופיע</w:t>
      </w:r>
      <w:r w:rsidRPr="00EB07F5">
        <w:rPr>
          <w:rtl/>
        </w:rPr>
        <w:t xml:space="preserve"> </w:t>
      </w:r>
      <w:r w:rsidRPr="00EB07F5">
        <w:rPr>
          <w:rFonts w:hint="cs"/>
          <w:rtl/>
        </w:rPr>
        <w:t>במבוא</w:t>
      </w:r>
      <w:r w:rsidRPr="00EB07F5">
        <w:rPr>
          <w:rtl/>
        </w:rPr>
        <w:t xml:space="preserve"> </w:t>
      </w:r>
      <w:r w:rsidRPr="00EB07F5">
        <w:rPr>
          <w:rFonts w:hint="cs"/>
          <w:rtl/>
        </w:rPr>
        <w:t>לקריאה</w:t>
      </w:r>
      <w:r w:rsidRPr="00EB07F5">
        <w:rPr>
          <w:rtl/>
        </w:rPr>
        <w:t xml:space="preserve">, </w:t>
      </w:r>
      <w:r w:rsidRPr="00EB07F5">
        <w:rPr>
          <w:rFonts w:hint="cs"/>
          <w:rtl/>
        </w:rPr>
        <w:t>מתאים</w:t>
      </w:r>
      <w:r w:rsidRPr="00EB07F5">
        <w:rPr>
          <w:rtl/>
        </w:rPr>
        <w:t xml:space="preserve"> </w:t>
      </w:r>
      <w:r w:rsidRPr="00EB07F5">
        <w:rPr>
          <w:rFonts w:hint="cs"/>
          <w:rtl/>
        </w:rPr>
        <w:t>לסדר</w:t>
      </w:r>
      <w:r w:rsidRPr="00EB07F5">
        <w:rPr>
          <w:rtl/>
        </w:rPr>
        <w:t xml:space="preserve"> </w:t>
      </w:r>
      <w:r w:rsidRPr="00EB07F5">
        <w:rPr>
          <w:rFonts w:hint="cs"/>
          <w:rtl/>
        </w:rPr>
        <w:t>הנקודות</w:t>
      </w:r>
      <w:r w:rsidRPr="00EB07F5">
        <w:rPr>
          <w:rtl/>
        </w:rPr>
        <w:t xml:space="preserve"> </w:t>
      </w:r>
      <w:r w:rsidRPr="00EB07F5">
        <w:rPr>
          <w:rFonts w:hint="cs"/>
          <w:rtl/>
        </w:rPr>
        <w:t>המופיע</w:t>
      </w:r>
      <w:r w:rsidRPr="00EB07F5">
        <w:rPr>
          <w:rtl/>
        </w:rPr>
        <w:t xml:space="preserve"> </w:t>
      </w:r>
      <w:r w:rsidRPr="00EB07F5">
        <w:rPr>
          <w:rFonts w:hint="cs"/>
          <w:rtl/>
        </w:rPr>
        <w:t>בסידור</w:t>
      </w:r>
      <w:r w:rsidRPr="00EB07F5">
        <w:rPr>
          <w:rtl/>
        </w:rPr>
        <w:t xml:space="preserve">, </w:t>
      </w:r>
      <w:r w:rsidRPr="00EB07F5">
        <w:rPr>
          <w:rFonts w:hint="cs"/>
          <w:rtl/>
        </w:rPr>
        <w:t>וכפי</w:t>
      </w:r>
      <w:r w:rsidRPr="00EB07F5">
        <w:rPr>
          <w:rtl/>
        </w:rPr>
        <w:t xml:space="preserve"> </w:t>
      </w:r>
      <w:r w:rsidRPr="00EB07F5">
        <w:rPr>
          <w:rFonts w:hint="cs"/>
          <w:rtl/>
        </w:rPr>
        <w:t>שהרבי</w:t>
      </w:r>
      <w:r w:rsidRPr="00EB07F5">
        <w:rPr>
          <w:rtl/>
        </w:rPr>
        <w:t xml:space="preserve"> </w:t>
      </w:r>
      <w:r w:rsidRPr="00EB07F5">
        <w:rPr>
          <w:rFonts w:hint="cs"/>
          <w:rtl/>
        </w:rPr>
        <w:t>הסביר</w:t>
      </w:r>
      <w:r w:rsidRPr="00EB07F5">
        <w:rPr>
          <w:rtl/>
        </w:rPr>
        <w:t xml:space="preserve"> </w:t>
      </w:r>
      <w:r w:rsidRPr="00EB07F5">
        <w:rPr>
          <w:rFonts w:hint="cs"/>
          <w:rtl/>
        </w:rPr>
        <w:t>באריכות</w:t>
      </w:r>
      <w:r w:rsidRPr="00EB07F5">
        <w:rPr>
          <w:rtl/>
        </w:rPr>
        <w:t xml:space="preserve"> </w:t>
      </w:r>
      <w:r w:rsidRPr="00EB07F5">
        <w:rPr>
          <w:rFonts w:hint="cs"/>
          <w:rtl/>
        </w:rPr>
        <w:t>בשיחת</w:t>
      </w:r>
      <w:r w:rsidRPr="00EB07F5">
        <w:rPr>
          <w:rtl/>
        </w:rPr>
        <w:t xml:space="preserve"> </w:t>
      </w:r>
      <w:r w:rsidRPr="00EB07F5">
        <w:rPr>
          <w:rFonts w:hint="cs"/>
          <w:rtl/>
        </w:rPr>
        <w:t>ח</w:t>
      </w:r>
      <w:r w:rsidRPr="00EB07F5">
        <w:rPr>
          <w:rtl/>
        </w:rPr>
        <w:t>"</w:t>
      </w:r>
      <w:r w:rsidRPr="00EB07F5">
        <w:rPr>
          <w:rFonts w:hint="cs"/>
          <w:rtl/>
        </w:rPr>
        <w:t>י</w:t>
      </w:r>
      <w:r w:rsidRPr="00EB07F5">
        <w:rPr>
          <w:rtl/>
        </w:rPr>
        <w:t xml:space="preserve"> </w:t>
      </w:r>
      <w:r w:rsidRPr="00EB07F5">
        <w:rPr>
          <w:rFonts w:hint="cs"/>
          <w:rtl/>
        </w:rPr>
        <w:t>אלול</w:t>
      </w:r>
      <w:r w:rsidRPr="00EB07F5">
        <w:rPr>
          <w:rtl/>
        </w:rPr>
        <w:t xml:space="preserve"> </w:t>
      </w:r>
      <w:r w:rsidRPr="00EB07F5">
        <w:rPr>
          <w:rFonts w:hint="cs"/>
          <w:rtl/>
        </w:rPr>
        <w:t>הנ</w:t>
      </w:r>
      <w:r w:rsidRPr="00EB07F5">
        <w:rPr>
          <w:rtl/>
        </w:rPr>
        <w:t>"</w:t>
      </w:r>
      <w:r w:rsidRPr="00EB07F5">
        <w:rPr>
          <w:rFonts w:hint="cs"/>
          <w:rtl/>
        </w:rPr>
        <w:t>ל</w:t>
      </w:r>
      <w:r w:rsidRPr="00EB07F5">
        <w:rPr>
          <w:rtl/>
        </w:rPr>
        <w:t xml:space="preserve">, </w:t>
      </w:r>
      <w:r w:rsidRPr="00EB07F5">
        <w:rPr>
          <w:rFonts w:hint="cs"/>
          <w:rtl/>
        </w:rPr>
        <w:t>מדוע</w:t>
      </w:r>
      <w:r w:rsidRPr="00EB07F5">
        <w:rPr>
          <w:rtl/>
        </w:rPr>
        <w:t xml:space="preserve"> </w:t>
      </w:r>
      <w:r w:rsidRPr="00EB07F5">
        <w:rPr>
          <w:rFonts w:hint="cs"/>
          <w:rtl/>
        </w:rPr>
        <w:t>השבא</w:t>
      </w:r>
      <w:r w:rsidRPr="00EB07F5">
        <w:rPr>
          <w:rtl/>
        </w:rPr>
        <w:t xml:space="preserve"> </w:t>
      </w:r>
      <w:r w:rsidRPr="00EB07F5">
        <w:rPr>
          <w:rFonts w:hint="cs"/>
          <w:rtl/>
        </w:rPr>
        <w:t>צריך</w:t>
      </w:r>
      <w:r w:rsidRPr="00EB07F5">
        <w:rPr>
          <w:rtl/>
        </w:rPr>
        <w:t xml:space="preserve"> </w:t>
      </w:r>
      <w:r w:rsidRPr="00EB07F5">
        <w:rPr>
          <w:rFonts w:hint="cs"/>
          <w:rtl/>
        </w:rPr>
        <w:t>להיות</w:t>
      </w:r>
      <w:r w:rsidRPr="00EB07F5">
        <w:rPr>
          <w:rtl/>
        </w:rPr>
        <w:t xml:space="preserve"> </w:t>
      </w:r>
      <w:r w:rsidRPr="00EB07F5">
        <w:rPr>
          <w:rFonts w:hint="cs"/>
          <w:rtl/>
        </w:rPr>
        <w:t>דווקא</w:t>
      </w:r>
      <w:r w:rsidRPr="00EB07F5">
        <w:rPr>
          <w:rtl/>
        </w:rPr>
        <w:t xml:space="preserve"> </w:t>
      </w:r>
      <w:r w:rsidRPr="00EB07F5">
        <w:rPr>
          <w:rFonts w:hint="cs"/>
          <w:rtl/>
        </w:rPr>
        <w:t>לאחר</w:t>
      </w:r>
      <w:r w:rsidRPr="00EB07F5">
        <w:rPr>
          <w:rtl/>
        </w:rPr>
        <w:t xml:space="preserve"> </w:t>
      </w:r>
      <w:r w:rsidRPr="00EB07F5">
        <w:rPr>
          <w:rFonts w:hint="cs"/>
          <w:rtl/>
        </w:rPr>
        <w:t>הסגול</w:t>
      </w:r>
      <w:r w:rsidRPr="00EB07F5">
        <w:rPr>
          <w:rtl/>
        </w:rPr>
        <w:t xml:space="preserve">, </w:t>
      </w:r>
      <w:r w:rsidRPr="00EB07F5">
        <w:rPr>
          <w:rFonts w:hint="cs"/>
          <w:rtl/>
        </w:rPr>
        <w:t>הן</w:t>
      </w:r>
      <w:r w:rsidRPr="00EB07F5">
        <w:rPr>
          <w:rtl/>
        </w:rPr>
        <w:t xml:space="preserve"> </w:t>
      </w:r>
      <w:r w:rsidRPr="00EB07F5">
        <w:rPr>
          <w:rFonts w:hint="cs"/>
          <w:rtl/>
        </w:rPr>
        <w:t>על</w:t>
      </w:r>
      <w:r w:rsidRPr="00EB07F5">
        <w:rPr>
          <w:rtl/>
        </w:rPr>
        <w:t xml:space="preserve"> </w:t>
      </w:r>
      <w:r w:rsidRPr="00EB07F5">
        <w:rPr>
          <w:rFonts w:hint="cs"/>
          <w:rtl/>
        </w:rPr>
        <w:t>פי</w:t>
      </w:r>
      <w:r w:rsidRPr="00EB07F5">
        <w:rPr>
          <w:rtl/>
        </w:rPr>
        <w:t xml:space="preserve"> </w:t>
      </w:r>
      <w:r w:rsidRPr="00EB07F5">
        <w:rPr>
          <w:rFonts w:hint="cs"/>
          <w:rtl/>
        </w:rPr>
        <w:t>תורת</w:t>
      </w:r>
      <w:r w:rsidRPr="00EB07F5">
        <w:rPr>
          <w:rtl/>
        </w:rPr>
        <w:t xml:space="preserve"> </w:t>
      </w:r>
      <w:r w:rsidRPr="00EB07F5">
        <w:rPr>
          <w:rFonts w:hint="cs"/>
          <w:rtl/>
        </w:rPr>
        <w:t>הקבלה</w:t>
      </w:r>
      <w:r w:rsidRPr="00EB07F5">
        <w:rPr>
          <w:rtl/>
        </w:rPr>
        <w:t xml:space="preserve">, </w:t>
      </w:r>
      <w:r w:rsidRPr="00EB07F5">
        <w:rPr>
          <w:rFonts w:hint="cs"/>
          <w:rtl/>
        </w:rPr>
        <w:t>והן</w:t>
      </w:r>
      <w:r w:rsidRPr="00EB07F5">
        <w:rPr>
          <w:rtl/>
        </w:rPr>
        <w:t xml:space="preserve"> </w:t>
      </w:r>
      <w:r w:rsidRPr="00EB07F5">
        <w:rPr>
          <w:rFonts w:hint="cs"/>
          <w:rtl/>
        </w:rPr>
        <w:t>על</w:t>
      </w:r>
      <w:r w:rsidRPr="00EB07F5">
        <w:rPr>
          <w:rtl/>
        </w:rPr>
        <w:t xml:space="preserve"> </w:t>
      </w:r>
      <w:r w:rsidRPr="00EB07F5">
        <w:rPr>
          <w:rFonts w:hint="cs"/>
          <w:rtl/>
        </w:rPr>
        <w:t>פי</w:t>
      </w:r>
      <w:r w:rsidRPr="00EB07F5">
        <w:rPr>
          <w:rtl/>
        </w:rPr>
        <w:t xml:space="preserve"> </w:t>
      </w:r>
      <w:r w:rsidRPr="00EB07F5">
        <w:rPr>
          <w:rFonts w:hint="cs"/>
          <w:rtl/>
        </w:rPr>
        <w:t>הפשט</w:t>
      </w:r>
      <w:r>
        <w:rPr>
          <w:rFonts w:hint="cs"/>
          <w:rtl/>
        </w:rPr>
        <w:t>.</w:t>
      </w:r>
    </w:p>
  </w:footnote>
  <w:footnote w:id="63">
    <w:p w14:paraId="55A3771B" w14:textId="705CAC26" w:rsidR="00C2452C" w:rsidRPr="000076C6" w:rsidRDefault="00C2452C" w:rsidP="000076C6">
      <w:pPr>
        <w:pStyle w:val="FootnoteText"/>
        <w:rPr>
          <w:rtl/>
        </w:rPr>
      </w:pPr>
      <w:r w:rsidRPr="000076C6">
        <w:rPr>
          <w:rStyle w:val="FootnoteReference"/>
          <w:vertAlign w:val="baseline"/>
        </w:rPr>
        <w:footnoteRef/>
      </w:r>
      <w:r w:rsidRPr="000076C6">
        <w:t xml:space="preserve"> </w:t>
      </w:r>
      <w:r>
        <w:rPr>
          <w:rFonts w:hint="cs"/>
          <w:rtl/>
        </w:rPr>
        <w:t>)</w:t>
      </w:r>
      <w:r w:rsidRPr="000076C6">
        <w:rPr>
          <w:rFonts w:hint="cs"/>
          <w:rtl/>
        </w:rPr>
        <w:t xml:space="preserve"> זהו ע"ד מה שענה הרב חדקוב לשאלתי האם "מותר" לי ללמוד את החומש הידוע הנק' בשם </w:t>
      </w:r>
      <w:r w:rsidRPr="000076C6">
        <w:t>the bible unauthorized</w:t>
      </w:r>
      <w:r w:rsidRPr="000076C6">
        <w:rPr>
          <w:rFonts w:hint="cs"/>
          <w:rtl/>
        </w:rPr>
        <w:t>, שיצא לאור ע"י אחד מחברי המזכירות. וענה לי, "ספר זה הוא מיועד רק עבור מי שזקוק לכך. היינו, שזהו כמו "תרופה". אבל, לא סתם לכל אחד".</w:t>
      </w:r>
    </w:p>
  </w:footnote>
  <w:footnote w:id="64">
    <w:p w14:paraId="7B1D297C" w14:textId="2D79EF0C" w:rsidR="00C2452C" w:rsidRPr="00AF4259" w:rsidRDefault="00C2452C" w:rsidP="000076C6">
      <w:pPr>
        <w:pStyle w:val="FootnoteText"/>
        <w:rPr>
          <w:rtl/>
        </w:rPr>
      </w:pPr>
      <w:r w:rsidRPr="000076C6">
        <w:rPr>
          <w:rStyle w:val="FootnoteReference"/>
          <w:vertAlign w:val="baseline"/>
        </w:rPr>
        <w:footnoteRef/>
      </w:r>
      <w:r w:rsidRPr="000076C6">
        <w:rPr>
          <w:rStyle w:val="FootnoteReference"/>
          <w:vertAlign w:val="baseline"/>
        </w:rPr>
        <w:t xml:space="preserve"> </w:t>
      </w:r>
      <w:r>
        <w:rPr>
          <w:rStyle w:val="FootnoteReference"/>
          <w:rFonts w:hint="cs"/>
          <w:vertAlign w:val="baseline"/>
          <w:rtl/>
        </w:rPr>
        <w:t xml:space="preserve">) </w:t>
      </w:r>
      <w:r w:rsidRPr="000076C6">
        <w:rPr>
          <w:rFonts w:hint="cs"/>
          <w:rtl/>
        </w:rPr>
        <w:t>הסבר זה שמעתי מהרב לייבל שליט"א ניומאן, מחנך מובהק בבית רבקה.</w:t>
      </w:r>
    </w:p>
  </w:footnote>
  <w:footnote w:id="65">
    <w:p w14:paraId="28CD82B8" w14:textId="29F5F538" w:rsidR="00C2452C" w:rsidRPr="000076C6" w:rsidRDefault="00C2452C" w:rsidP="000076C6">
      <w:pPr>
        <w:pStyle w:val="FootnoteText"/>
        <w:rPr>
          <w:rtl/>
        </w:rPr>
      </w:pPr>
      <w:r w:rsidRPr="000076C6">
        <w:rPr>
          <w:rStyle w:val="FootnoteReference"/>
          <w:vertAlign w:val="baseline"/>
        </w:rPr>
        <w:footnoteRef/>
      </w:r>
      <w:r w:rsidRPr="000076C6">
        <w:t xml:space="preserve"> </w:t>
      </w:r>
      <w:r>
        <w:rPr>
          <w:rFonts w:hint="cs"/>
          <w:rtl/>
        </w:rPr>
        <w:t>)</w:t>
      </w:r>
      <w:r w:rsidRPr="000076C6">
        <w:rPr>
          <w:rFonts w:hint="cs"/>
          <w:rtl/>
        </w:rPr>
        <w:t xml:space="preserve"> כדי לשמור על כבודו, שמו שמור אצלי. </w:t>
      </w:r>
    </w:p>
  </w:footnote>
  <w:footnote w:id="66">
    <w:p w14:paraId="38BE7D54" w14:textId="060D4338" w:rsidR="00C2452C" w:rsidRPr="00B7224B" w:rsidRDefault="00C2452C">
      <w:pPr>
        <w:pStyle w:val="FootnoteText"/>
        <w:rPr>
          <w:rFonts w:hint="cs"/>
        </w:rPr>
      </w:pPr>
      <w:r>
        <w:rPr>
          <w:rFonts w:hint="cs"/>
          <w:rtl/>
        </w:rPr>
        <w:t xml:space="preserve"> </w:t>
      </w:r>
      <w:r w:rsidRPr="00060F99">
        <w:footnoteRef/>
      </w:r>
      <w:r w:rsidRPr="00060F99">
        <w:rPr>
          <w:rFonts w:hint="cs"/>
          <w:rtl/>
        </w:rPr>
        <w:t>)</w:t>
      </w:r>
      <w:r>
        <w:rPr>
          <w:rFonts w:hint="cs"/>
          <w:rtl/>
        </w:rPr>
        <w:t xml:space="preserve"> </w:t>
      </w:r>
      <w:r>
        <w:rPr>
          <w:rFonts w:hint="cs"/>
          <w:b/>
          <w:bCs/>
          <w:rtl/>
        </w:rPr>
        <w:t>הערת המערכת</w:t>
      </w:r>
      <w:r>
        <w:rPr>
          <w:rFonts w:hint="cs"/>
          <w:rtl/>
        </w:rPr>
        <w:t>: ראה שיחת ש"פ בשלח תש"ל אות י"א.</w:t>
      </w:r>
    </w:p>
  </w:footnote>
  <w:footnote w:id="67">
    <w:p w14:paraId="7A71B581" w14:textId="0DF39092" w:rsidR="00C2452C" w:rsidRPr="007600CF" w:rsidRDefault="00C2452C" w:rsidP="007600CF">
      <w:pPr>
        <w:pStyle w:val="FootnoteText"/>
      </w:pPr>
      <w:r w:rsidRPr="007600CF">
        <w:rPr>
          <w:rStyle w:val="FootnoteReference"/>
          <w:vertAlign w:val="baseline"/>
        </w:rPr>
        <w:footnoteRef/>
      </w:r>
      <w:r w:rsidRPr="007600CF">
        <w:t xml:space="preserve"> </w:t>
      </w:r>
      <w:r>
        <w:rPr>
          <w:rFonts w:hint="cs"/>
          <w:rtl/>
        </w:rPr>
        <w:t xml:space="preserve">) </w:t>
      </w:r>
      <w:r w:rsidRPr="007600CF">
        <w:rPr>
          <w:rtl/>
        </w:rPr>
        <w:t>בסוף חומש הנ"ל כותב בנוגע לפירוש מושב זקנים וז"ל: הוא קובץ פירושים על התורה בשם מאה ושלושים חכמים בערך. אשר יותר ממחציתם הם בעלי התוספות. הפירושים הללו רובם אינם ידועים מספרי הראשונים שבידינו שם מחבר הליקוט וזמנו לא נודע</w:t>
      </w:r>
      <w:r w:rsidRPr="007600CF">
        <w:rPr>
          <w:rFonts w:hint="cs"/>
          <w:rtl/>
        </w:rPr>
        <w:t>.</w:t>
      </w:r>
    </w:p>
  </w:footnote>
  <w:footnote w:id="68">
    <w:p w14:paraId="774D0B93" w14:textId="4CC19E4F" w:rsidR="00C2452C" w:rsidRDefault="00C2452C" w:rsidP="007600CF">
      <w:pPr>
        <w:pStyle w:val="FootnoteText"/>
        <w:rPr>
          <w:rtl/>
        </w:rPr>
      </w:pPr>
      <w:r w:rsidRPr="007600CF">
        <w:rPr>
          <w:rStyle w:val="FootnoteReference"/>
          <w:vertAlign w:val="baseline"/>
        </w:rPr>
        <w:footnoteRef/>
      </w:r>
      <w:r w:rsidRPr="007600CF">
        <w:t xml:space="preserve"> </w:t>
      </w:r>
      <w:r>
        <w:rPr>
          <w:rFonts w:hint="cs"/>
          <w:rtl/>
        </w:rPr>
        <w:t xml:space="preserve">) </w:t>
      </w:r>
      <w:r w:rsidRPr="007600CF">
        <w:rPr>
          <w:rtl/>
        </w:rPr>
        <w:t>אולי הי' לו גירסא כזו בפרש"י, שהרי בפרש"י הנדפס בחומשים שלנו כתוב רק "שנהפכה להיות נערה</w:t>
      </w:r>
      <w:r w:rsidRPr="007600CF">
        <w:rPr>
          <w:rFonts w:hint="cs"/>
          <w:rtl/>
        </w:rPr>
        <w:t>".</w:t>
      </w:r>
    </w:p>
  </w:footnote>
  <w:footnote w:id="69">
    <w:p w14:paraId="61C1EE07" w14:textId="6D69BC46" w:rsidR="00C2452C" w:rsidRPr="007600CF" w:rsidRDefault="00C2452C" w:rsidP="007600CF">
      <w:pPr>
        <w:pStyle w:val="FootnoteText"/>
        <w:rPr>
          <w:rtl/>
        </w:rPr>
      </w:pPr>
      <w:r w:rsidRPr="007600CF">
        <w:rPr>
          <w:rStyle w:val="FootnoteReference"/>
          <w:vertAlign w:val="baseline"/>
        </w:rPr>
        <w:footnoteRef/>
      </w:r>
      <w:r w:rsidRPr="007600CF">
        <w:t xml:space="preserve"> </w:t>
      </w:r>
      <w:r>
        <w:rPr>
          <w:rFonts w:hint="cs"/>
          <w:rtl/>
        </w:rPr>
        <w:t xml:space="preserve">) </w:t>
      </w:r>
      <w:r w:rsidRPr="007600CF">
        <w:rPr>
          <w:rtl/>
        </w:rPr>
        <w:t>מהרב משה טולידאנו ז"ל</w:t>
      </w:r>
      <w:r w:rsidRPr="007600CF">
        <w:rPr>
          <w:rFonts w:hint="cs"/>
          <w:rtl/>
        </w:rPr>
        <w:t xml:space="preserve">. נדפס לראשונה לאחר פטירת המחבר ע"י חתנו ר' מאיר טולידאנו ז"ל </w:t>
      </w:r>
      <w:r w:rsidRPr="007600CF">
        <w:rPr>
          <w:rtl/>
        </w:rPr>
        <w:t>בליוורנו שנת תקס"ג</w:t>
      </w:r>
      <w:r w:rsidRPr="007600CF">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2452C" w:rsidRPr="00425748" w14:paraId="27C852FB" w14:textId="77777777" w:rsidTr="0097105B">
      <w:trPr>
        <w:trHeight w:val="80"/>
      </w:trPr>
      <w:tc>
        <w:tcPr>
          <w:tcW w:w="1008" w:type="dxa"/>
          <w:vAlign w:val="center"/>
        </w:tcPr>
        <w:p w14:paraId="739BFEC4" w14:textId="77777777" w:rsidR="00C2452C" w:rsidRPr="002F63A9" w:rsidRDefault="00C2452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EF34F9">
            <w:rPr>
              <w:rFonts w:ascii="Calibri Light" w:hAnsi="Calibri Light" w:cs="AAd_LivornaB4"/>
              <w:noProof/>
              <w:szCs w:val="28"/>
              <w:rtl/>
            </w:rPr>
            <w:t>94</w:t>
          </w:r>
          <w:r w:rsidRPr="002F63A9">
            <w:rPr>
              <w:rFonts w:ascii="Calibri Light" w:hAnsi="Calibri Light" w:cs="AAd_LivornaB4"/>
              <w:noProof/>
              <w:szCs w:val="28"/>
            </w:rPr>
            <w:fldChar w:fldCharType="end"/>
          </w:r>
        </w:p>
      </w:tc>
      <w:tc>
        <w:tcPr>
          <w:tcW w:w="4176" w:type="dxa"/>
          <w:vAlign w:val="center"/>
        </w:tcPr>
        <w:p w14:paraId="42899C30" w14:textId="77777777" w:rsidR="00C2452C" w:rsidRPr="00574C78" w:rsidRDefault="00C2452C" w:rsidP="008E66C8">
          <w:pPr>
            <w:tabs>
              <w:tab w:val="center" w:pos="4680"/>
              <w:tab w:val="right" w:pos="9360"/>
            </w:tabs>
            <w:spacing w:after="0" w:line="240" w:lineRule="auto"/>
            <w:jc w:val="center"/>
            <w:rPr>
              <w:rFonts w:ascii="FbSfaradi Medium" w:hAnsi="FbSfaradi Medium" w:cs="AAd_LivornaB4"/>
              <w:sz w:val="32"/>
              <w:szCs w:val="32"/>
              <w:rtl/>
            </w:rPr>
          </w:pPr>
          <w:r w:rsidRPr="00574C78">
            <w:rPr>
              <w:rFonts w:ascii="FbSfaradi Medium" w:hAnsi="FbSfaradi Medium" w:cs="AAd_LivornaB4" w:hint="cs"/>
              <w:sz w:val="32"/>
              <w:szCs w:val="32"/>
              <w:rtl/>
            </w:rPr>
            <w:t>הערות וביאורים</w:t>
          </w:r>
        </w:p>
      </w:tc>
      <w:tc>
        <w:tcPr>
          <w:tcW w:w="1008" w:type="dxa"/>
          <w:vAlign w:val="center"/>
        </w:tcPr>
        <w:p w14:paraId="3439C85C" w14:textId="77777777" w:rsidR="00C2452C" w:rsidRPr="00425748" w:rsidRDefault="00C2452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B242DB1" w14:textId="77777777" w:rsidR="00C2452C" w:rsidRDefault="00C2452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2452C" w:rsidRPr="00425748" w14:paraId="4EB121B2" w14:textId="77777777" w:rsidTr="0097105B">
      <w:trPr>
        <w:trHeight w:val="80"/>
      </w:trPr>
      <w:tc>
        <w:tcPr>
          <w:tcW w:w="1008" w:type="dxa"/>
        </w:tcPr>
        <w:p w14:paraId="17D050CC" w14:textId="77777777" w:rsidR="00C2452C" w:rsidRPr="00425748" w:rsidRDefault="00C2452C" w:rsidP="007F107E">
          <w:pPr>
            <w:tabs>
              <w:tab w:val="center" w:pos="4680"/>
              <w:tab w:val="right" w:pos="9360"/>
            </w:tabs>
            <w:rPr>
              <w:rFonts w:ascii="FbSfaradi Medium" w:hAnsi="FbSfaradi Medium" w:cs="FbSfaradi Medium"/>
              <w:sz w:val="36"/>
              <w:szCs w:val="32"/>
              <w:rtl/>
            </w:rPr>
          </w:pPr>
        </w:p>
      </w:tc>
      <w:tc>
        <w:tcPr>
          <w:tcW w:w="4176" w:type="dxa"/>
        </w:tcPr>
        <w:p w14:paraId="2DB85C68" w14:textId="3719AA0D" w:rsidR="00C2452C" w:rsidRPr="00574C78" w:rsidRDefault="00C2452C" w:rsidP="00F76F56">
          <w:pPr>
            <w:tabs>
              <w:tab w:val="center" w:pos="4680"/>
              <w:tab w:val="right" w:pos="9360"/>
            </w:tabs>
            <w:bidi/>
            <w:jc w:val="center"/>
            <w:rPr>
              <w:rFonts w:ascii="FbSfaradi Medium" w:hAnsi="FbSfaradi Medium" w:cs="AAd_LivornaB4"/>
              <w:sz w:val="32"/>
              <w:szCs w:val="32"/>
              <w:rtl/>
            </w:rPr>
          </w:pPr>
          <w:r>
            <w:rPr>
              <w:rFonts w:ascii="FbSfaradi Medium" w:hAnsi="FbSfaradi Medium" w:cs="AAd_LivornaB4" w:hint="cs"/>
              <w:b/>
              <w:bCs/>
              <w:sz w:val="32"/>
              <w:szCs w:val="32"/>
              <w:rtl/>
            </w:rPr>
            <w:t xml:space="preserve">כ"ב שבט - </w:t>
          </w:r>
          <w:r w:rsidRPr="00574C78">
            <w:rPr>
              <w:rFonts w:ascii="FbSfaradi Medium" w:hAnsi="FbSfaradi Medium" w:cs="AAd_LivornaB4" w:hint="cs"/>
              <w:b/>
              <w:bCs/>
              <w:sz w:val="32"/>
              <w:szCs w:val="32"/>
              <w:rtl/>
            </w:rPr>
            <w:t>ש"פ משפטים ה</w:t>
          </w:r>
          <w:r w:rsidRPr="00574C78">
            <w:rPr>
              <w:rFonts w:ascii="AAd_LivornaR2" w:hAnsi="AAd_LivornaR2" w:cs="AAd_LivornaR2"/>
              <w:b/>
              <w:bCs/>
              <w:sz w:val="32"/>
              <w:szCs w:val="32"/>
              <w:rtl/>
            </w:rPr>
            <w:t>'</w:t>
          </w:r>
          <w:r w:rsidRPr="00574C78">
            <w:rPr>
              <w:rFonts w:ascii="FbSfaradi Medium" w:hAnsi="FbSfaradi Medium" w:cs="AAd_LivornaB4" w:hint="cs"/>
              <w:b/>
              <w:bCs/>
              <w:sz w:val="32"/>
              <w:szCs w:val="32"/>
              <w:rtl/>
            </w:rPr>
            <w:t>תשע"ט</w:t>
          </w:r>
        </w:p>
      </w:tc>
      <w:tc>
        <w:tcPr>
          <w:tcW w:w="1008" w:type="dxa"/>
          <w:vAlign w:val="bottom"/>
        </w:tcPr>
        <w:p w14:paraId="14BDC166" w14:textId="77777777" w:rsidR="00C2452C" w:rsidRPr="00425748" w:rsidRDefault="00C2452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F34F9">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14:paraId="7C6699FA" w14:textId="77777777" w:rsidR="00C2452C" w:rsidRDefault="00C2452C"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DE366A7E"/>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0BB24D1"/>
    <w:multiLevelType w:val="hybridMultilevel"/>
    <w:tmpl w:val="8D98A9A4"/>
    <w:lvl w:ilvl="0" w:tplc="43129578">
      <w:start w:val="3"/>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1670B8C"/>
    <w:multiLevelType w:val="hybridMultilevel"/>
    <w:tmpl w:val="95A0AA1A"/>
    <w:lvl w:ilvl="0" w:tplc="4D54F812">
      <w:start w:val="1"/>
      <w:numFmt w:val="hebrew1"/>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992AA5"/>
    <w:multiLevelType w:val="hybridMultilevel"/>
    <w:tmpl w:val="C44C3ED6"/>
    <w:lvl w:ilvl="0" w:tplc="A1F0E99C">
      <w:start w:val="3"/>
      <w:numFmt w:val="bullet"/>
      <w:lvlText w:val="-"/>
      <w:lvlJc w:val="left"/>
      <w:pPr>
        <w:ind w:left="450" w:hanging="360"/>
      </w:pPr>
      <w:rPr>
        <w:rFonts w:ascii="David" w:eastAsiaTheme="minorHAnsi" w:hAnsi="David" w:cs="David"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 w15:restartNumberingAfterBreak="0">
    <w:nsid w:val="19627918"/>
    <w:multiLevelType w:val="hybridMultilevel"/>
    <w:tmpl w:val="1D547690"/>
    <w:lvl w:ilvl="0" w:tplc="22E87EE8">
      <w:start w:val="1"/>
      <w:numFmt w:val="hebrew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DF7265"/>
    <w:multiLevelType w:val="hybridMultilevel"/>
    <w:tmpl w:val="994CA1D2"/>
    <w:lvl w:ilvl="0" w:tplc="6CAC6506">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0E6408"/>
    <w:multiLevelType w:val="hybridMultilevel"/>
    <w:tmpl w:val="61324A5E"/>
    <w:lvl w:ilvl="0" w:tplc="45647C40">
      <w:start w:val="1"/>
      <w:numFmt w:val="decimal"/>
      <w:lvlText w:val="%1)"/>
      <w:lvlJc w:val="left"/>
      <w:pPr>
        <w:ind w:left="1080" w:hanging="360"/>
      </w:pPr>
      <w:rPr>
        <w:rFonts w:asciiTheme="minorHAnsi" w:eastAsiaTheme="minorEastAsia"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CCE221C"/>
    <w:multiLevelType w:val="hybridMultilevel"/>
    <w:tmpl w:val="DFA2EC1A"/>
    <w:lvl w:ilvl="0" w:tplc="2CA2A890">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67295E47"/>
    <w:multiLevelType w:val="hybridMultilevel"/>
    <w:tmpl w:val="0330C142"/>
    <w:lvl w:ilvl="0" w:tplc="1F78A0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3F3D44"/>
    <w:multiLevelType w:val="hybridMultilevel"/>
    <w:tmpl w:val="4236A826"/>
    <w:lvl w:ilvl="0" w:tplc="45ECEF10">
      <w:start w:val="1"/>
      <w:numFmt w:val="decimal"/>
      <w:lvlText w:val="%1)"/>
      <w:lvlJc w:val="left"/>
      <w:pPr>
        <w:ind w:left="1130" w:hanging="360"/>
      </w:pPr>
      <w:rPr>
        <w:rFonts w:hint="default"/>
        <w:b/>
        <w:bCs/>
      </w:r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24"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21"/>
  </w:num>
  <w:num w:numId="2">
    <w:abstractNumId w:val="24"/>
  </w:num>
  <w:num w:numId="3">
    <w:abstractNumId w:val="15"/>
  </w:num>
  <w:num w:numId="4">
    <w:abstractNumId w:val="16"/>
  </w:num>
  <w:num w:numId="5">
    <w:abstractNumId w:val="18"/>
  </w:num>
  <w:num w:numId="6">
    <w:abstractNumId w:val="22"/>
  </w:num>
  <w:num w:numId="7">
    <w:abstractNumId w:val="19"/>
  </w:num>
  <w:num w:numId="8">
    <w:abstractNumId w:val="1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4"/>
  </w:num>
  <w:num w:numId="20">
    <w:abstractNumId w:val="12"/>
  </w:num>
  <w:num w:numId="21">
    <w:abstractNumId w:val="17"/>
  </w:num>
  <w:num w:numId="22">
    <w:abstractNumId w:val="23"/>
  </w:num>
  <w:num w:numId="23">
    <w:abstractNumId w:val="20"/>
  </w:num>
  <w:num w:numId="24">
    <w:abstractNumId w:val="13"/>
  </w:num>
  <w:num w:numId="25">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hideSpellingErrors/>
  <w:defaultTabStop w:val="14"/>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1174"/>
    <w:rsid w:val="00001E77"/>
    <w:rsid w:val="00002097"/>
    <w:rsid w:val="000022F2"/>
    <w:rsid w:val="00002CDA"/>
    <w:rsid w:val="0000312F"/>
    <w:rsid w:val="000034D5"/>
    <w:rsid w:val="00003BCD"/>
    <w:rsid w:val="00003CBB"/>
    <w:rsid w:val="0000589C"/>
    <w:rsid w:val="00005A79"/>
    <w:rsid w:val="00005EAF"/>
    <w:rsid w:val="000068B4"/>
    <w:rsid w:val="00007035"/>
    <w:rsid w:val="000076C6"/>
    <w:rsid w:val="00007CA4"/>
    <w:rsid w:val="00010DE6"/>
    <w:rsid w:val="0001135B"/>
    <w:rsid w:val="00011BD1"/>
    <w:rsid w:val="0001212F"/>
    <w:rsid w:val="000132F6"/>
    <w:rsid w:val="0001355A"/>
    <w:rsid w:val="00014CE2"/>
    <w:rsid w:val="000159A2"/>
    <w:rsid w:val="00015A52"/>
    <w:rsid w:val="000170E6"/>
    <w:rsid w:val="00020968"/>
    <w:rsid w:val="000209AA"/>
    <w:rsid w:val="000209F9"/>
    <w:rsid w:val="000216F9"/>
    <w:rsid w:val="00021DBF"/>
    <w:rsid w:val="00022519"/>
    <w:rsid w:val="000225F2"/>
    <w:rsid w:val="00022ACB"/>
    <w:rsid w:val="00022CD5"/>
    <w:rsid w:val="00023177"/>
    <w:rsid w:val="00023621"/>
    <w:rsid w:val="000239B6"/>
    <w:rsid w:val="00023A00"/>
    <w:rsid w:val="00024AA8"/>
    <w:rsid w:val="00024C3C"/>
    <w:rsid w:val="0002574A"/>
    <w:rsid w:val="0002581D"/>
    <w:rsid w:val="000258D7"/>
    <w:rsid w:val="0003002E"/>
    <w:rsid w:val="00030358"/>
    <w:rsid w:val="0003045F"/>
    <w:rsid w:val="0003087D"/>
    <w:rsid w:val="000308BF"/>
    <w:rsid w:val="00030BB6"/>
    <w:rsid w:val="00031883"/>
    <w:rsid w:val="000320C2"/>
    <w:rsid w:val="00032136"/>
    <w:rsid w:val="00032D69"/>
    <w:rsid w:val="00032E39"/>
    <w:rsid w:val="000336F6"/>
    <w:rsid w:val="00034359"/>
    <w:rsid w:val="0003475C"/>
    <w:rsid w:val="0003543D"/>
    <w:rsid w:val="00037277"/>
    <w:rsid w:val="00037507"/>
    <w:rsid w:val="0003760C"/>
    <w:rsid w:val="00041B7C"/>
    <w:rsid w:val="00041C53"/>
    <w:rsid w:val="00043A3B"/>
    <w:rsid w:val="0004421E"/>
    <w:rsid w:val="000443D5"/>
    <w:rsid w:val="00044A11"/>
    <w:rsid w:val="000458C6"/>
    <w:rsid w:val="00045A42"/>
    <w:rsid w:val="00045D79"/>
    <w:rsid w:val="000468FD"/>
    <w:rsid w:val="00047AF0"/>
    <w:rsid w:val="00050834"/>
    <w:rsid w:val="00052089"/>
    <w:rsid w:val="0005211B"/>
    <w:rsid w:val="00052499"/>
    <w:rsid w:val="0005371E"/>
    <w:rsid w:val="00054E0F"/>
    <w:rsid w:val="00055458"/>
    <w:rsid w:val="00056699"/>
    <w:rsid w:val="000574F6"/>
    <w:rsid w:val="00057E97"/>
    <w:rsid w:val="000606D4"/>
    <w:rsid w:val="00060F99"/>
    <w:rsid w:val="00061379"/>
    <w:rsid w:val="00061623"/>
    <w:rsid w:val="00061D52"/>
    <w:rsid w:val="00062DCA"/>
    <w:rsid w:val="00063725"/>
    <w:rsid w:val="00064BB2"/>
    <w:rsid w:val="0006581D"/>
    <w:rsid w:val="000665FC"/>
    <w:rsid w:val="00067223"/>
    <w:rsid w:val="0006762B"/>
    <w:rsid w:val="00067AFE"/>
    <w:rsid w:val="00070561"/>
    <w:rsid w:val="00070721"/>
    <w:rsid w:val="000707F7"/>
    <w:rsid w:val="000716C4"/>
    <w:rsid w:val="000720E9"/>
    <w:rsid w:val="0007336F"/>
    <w:rsid w:val="000735AB"/>
    <w:rsid w:val="00073F49"/>
    <w:rsid w:val="0007440B"/>
    <w:rsid w:val="000752D6"/>
    <w:rsid w:val="00075499"/>
    <w:rsid w:val="000772BB"/>
    <w:rsid w:val="0007787B"/>
    <w:rsid w:val="000800C0"/>
    <w:rsid w:val="000805B2"/>
    <w:rsid w:val="00081AAD"/>
    <w:rsid w:val="00082FA0"/>
    <w:rsid w:val="00083EDA"/>
    <w:rsid w:val="00085000"/>
    <w:rsid w:val="00085437"/>
    <w:rsid w:val="000855A3"/>
    <w:rsid w:val="000855F1"/>
    <w:rsid w:val="00086475"/>
    <w:rsid w:val="00087876"/>
    <w:rsid w:val="00090000"/>
    <w:rsid w:val="000919A3"/>
    <w:rsid w:val="0009230F"/>
    <w:rsid w:val="00093837"/>
    <w:rsid w:val="00094417"/>
    <w:rsid w:val="000944C3"/>
    <w:rsid w:val="0009559F"/>
    <w:rsid w:val="00095DA2"/>
    <w:rsid w:val="00096696"/>
    <w:rsid w:val="00097B77"/>
    <w:rsid w:val="000A05E8"/>
    <w:rsid w:val="000A127F"/>
    <w:rsid w:val="000A18B0"/>
    <w:rsid w:val="000A24BF"/>
    <w:rsid w:val="000A2547"/>
    <w:rsid w:val="000A2562"/>
    <w:rsid w:val="000A32B9"/>
    <w:rsid w:val="000A39A0"/>
    <w:rsid w:val="000A4193"/>
    <w:rsid w:val="000A44EE"/>
    <w:rsid w:val="000A52CE"/>
    <w:rsid w:val="000A53C8"/>
    <w:rsid w:val="000A60C9"/>
    <w:rsid w:val="000A797C"/>
    <w:rsid w:val="000B04D5"/>
    <w:rsid w:val="000B1EDC"/>
    <w:rsid w:val="000B224A"/>
    <w:rsid w:val="000B292E"/>
    <w:rsid w:val="000B36C7"/>
    <w:rsid w:val="000B3BB7"/>
    <w:rsid w:val="000B4A87"/>
    <w:rsid w:val="000B4BB0"/>
    <w:rsid w:val="000B52F5"/>
    <w:rsid w:val="000B5EC4"/>
    <w:rsid w:val="000B6406"/>
    <w:rsid w:val="000B69A1"/>
    <w:rsid w:val="000B6EE8"/>
    <w:rsid w:val="000B7842"/>
    <w:rsid w:val="000C076F"/>
    <w:rsid w:val="000C3919"/>
    <w:rsid w:val="000C3D2A"/>
    <w:rsid w:val="000C5267"/>
    <w:rsid w:val="000C6AB6"/>
    <w:rsid w:val="000D0F11"/>
    <w:rsid w:val="000D11D4"/>
    <w:rsid w:val="000D13A0"/>
    <w:rsid w:val="000D2F9E"/>
    <w:rsid w:val="000D34F1"/>
    <w:rsid w:val="000D3572"/>
    <w:rsid w:val="000D41BD"/>
    <w:rsid w:val="000D696C"/>
    <w:rsid w:val="000E080A"/>
    <w:rsid w:val="000E0E36"/>
    <w:rsid w:val="000E110A"/>
    <w:rsid w:val="000E154D"/>
    <w:rsid w:val="000E164C"/>
    <w:rsid w:val="000E1AF3"/>
    <w:rsid w:val="000E2938"/>
    <w:rsid w:val="000E2B63"/>
    <w:rsid w:val="000E3216"/>
    <w:rsid w:val="000E38BD"/>
    <w:rsid w:val="000E47A7"/>
    <w:rsid w:val="000E701C"/>
    <w:rsid w:val="000E73D3"/>
    <w:rsid w:val="000F1048"/>
    <w:rsid w:val="000F1B3F"/>
    <w:rsid w:val="000F628C"/>
    <w:rsid w:val="000F765D"/>
    <w:rsid w:val="001007A2"/>
    <w:rsid w:val="00100FD9"/>
    <w:rsid w:val="00103826"/>
    <w:rsid w:val="00104773"/>
    <w:rsid w:val="00105EB7"/>
    <w:rsid w:val="00105F67"/>
    <w:rsid w:val="00106512"/>
    <w:rsid w:val="0010693C"/>
    <w:rsid w:val="00107544"/>
    <w:rsid w:val="00111923"/>
    <w:rsid w:val="00112AAE"/>
    <w:rsid w:val="00112B32"/>
    <w:rsid w:val="001143BE"/>
    <w:rsid w:val="001147AA"/>
    <w:rsid w:val="00115AED"/>
    <w:rsid w:val="00115C39"/>
    <w:rsid w:val="00115E26"/>
    <w:rsid w:val="0011649A"/>
    <w:rsid w:val="00116708"/>
    <w:rsid w:val="00117911"/>
    <w:rsid w:val="001214B5"/>
    <w:rsid w:val="00121E40"/>
    <w:rsid w:val="0012277D"/>
    <w:rsid w:val="00122DCE"/>
    <w:rsid w:val="00123D7B"/>
    <w:rsid w:val="00123F54"/>
    <w:rsid w:val="001246EE"/>
    <w:rsid w:val="00124CD5"/>
    <w:rsid w:val="00125EF0"/>
    <w:rsid w:val="00126C63"/>
    <w:rsid w:val="00127B57"/>
    <w:rsid w:val="00127F2F"/>
    <w:rsid w:val="0013076F"/>
    <w:rsid w:val="0013161E"/>
    <w:rsid w:val="00132B8B"/>
    <w:rsid w:val="00133189"/>
    <w:rsid w:val="001332E5"/>
    <w:rsid w:val="00133F4D"/>
    <w:rsid w:val="001341DB"/>
    <w:rsid w:val="0013434E"/>
    <w:rsid w:val="0013544E"/>
    <w:rsid w:val="00135D65"/>
    <w:rsid w:val="00136C60"/>
    <w:rsid w:val="0013758B"/>
    <w:rsid w:val="00140022"/>
    <w:rsid w:val="00141072"/>
    <w:rsid w:val="00143AC7"/>
    <w:rsid w:val="00143B75"/>
    <w:rsid w:val="00143B78"/>
    <w:rsid w:val="00144D08"/>
    <w:rsid w:val="00144D31"/>
    <w:rsid w:val="00144DF2"/>
    <w:rsid w:val="001453F3"/>
    <w:rsid w:val="00145719"/>
    <w:rsid w:val="00146914"/>
    <w:rsid w:val="00146EDC"/>
    <w:rsid w:val="001500B0"/>
    <w:rsid w:val="00150779"/>
    <w:rsid w:val="00153103"/>
    <w:rsid w:val="001532B0"/>
    <w:rsid w:val="00153769"/>
    <w:rsid w:val="00154867"/>
    <w:rsid w:val="00155143"/>
    <w:rsid w:val="00155E88"/>
    <w:rsid w:val="00157EFF"/>
    <w:rsid w:val="0016012F"/>
    <w:rsid w:val="001601A4"/>
    <w:rsid w:val="00160774"/>
    <w:rsid w:val="00160780"/>
    <w:rsid w:val="0016173C"/>
    <w:rsid w:val="00161813"/>
    <w:rsid w:val="00161C02"/>
    <w:rsid w:val="00162647"/>
    <w:rsid w:val="0016346D"/>
    <w:rsid w:val="00163729"/>
    <w:rsid w:val="00163D57"/>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48C"/>
    <w:rsid w:val="00176E39"/>
    <w:rsid w:val="001774F8"/>
    <w:rsid w:val="0017765F"/>
    <w:rsid w:val="00180BC1"/>
    <w:rsid w:val="00180DB0"/>
    <w:rsid w:val="00181234"/>
    <w:rsid w:val="001819D4"/>
    <w:rsid w:val="001819D5"/>
    <w:rsid w:val="00182105"/>
    <w:rsid w:val="001822FE"/>
    <w:rsid w:val="00182528"/>
    <w:rsid w:val="00183B87"/>
    <w:rsid w:val="00183D8E"/>
    <w:rsid w:val="00185563"/>
    <w:rsid w:val="00186078"/>
    <w:rsid w:val="001862F1"/>
    <w:rsid w:val="0018708C"/>
    <w:rsid w:val="001900D4"/>
    <w:rsid w:val="00190175"/>
    <w:rsid w:val="00190577"/>
    <w:rsid w:val="00190D8C"/>
    <w:rsid w:val="00191B64"/>
    <w:rsid w:val="0019237D"/>
    <w:rsid w:val="00193441"/>
    <w:rsid w:val="0019518C"/>
    <w:rsid w:val="00195527"/>
    <w:rsid w:val="00195B47"/>
    <w:rsid w:val="00196006"/>
    <w:rsid w:val="0019720F"/>
    <w:rsid w:val="00197799"/>
    <w:rsid w:val="001A0264"/>
    <w:rsid w:val="001A106A"/>
    <w:rsid w:val="001A27C8"/>
    <w:rsid w:val="001A34C4"/>
    <w:rsid w:val="001A3F09"/>
    <w:rsid w:val="001A4B99"/>
    <w:rsid w:val="001A54D4"/>
    <w:rsid w:val="001A63F5"/>
    <w:rsid w:val="001A7FD2"/>
    <w:rsid w:val="001B002B"/>
    <w:rsid w:val="001B056E"/>
    <w:rsid w:val="001B061E"/>
    <w:rsid w:val="001B0636"/>
    <w:rsid w:val="001B08F2"/>
    <w:rsid w:val="001B1800"/>
    <w:rsid w:val="001B2F3D"/>
    <w:rsid w:val="001B3936"/>
    <w:rsid w:val="001B4DC7"/>
    <w:rsid w:val="001B50B7"/>
    <w:rsid w:val="001B6D42"/>
    <w:rsid w:val="001B76E9"/>
    <w:rsid w:val="001C0940"/>
    <w:rsid w:val="001C0F5A"/>
    <w:rsid w:val="001C379C"/>
    <w:rsid w:val="001C538A"/>
    <w:rsid w:val="001C63CD"/>
    <w:rsid w:val="001C6522"/>
    <w:rsid w:val="001C7158"/>
    <w:rsid w:val="001C7AFE"/>
    <w:rsid w:val="001C7B05"/>
    <w:rsid w:val="001D0151"/>
    <w:rsid w:val="001D09A3"/>
    <w:rsid w:val="001D21EF"/>
    <w:rsid w:val="001D3C7E"/>
    <w:rsid w:val="001D5219"/>
    <w:rsid w:val="001D53C3"/>
    <w:rsid w:val="001D58C1"/>
    <w:rsid w:val="001D69DC"/>
    <w:rsid w:val="001D6A1B"/>
    <w:rsid w:val="001D747C"/>
    <w:rsid w:val="001E04C3"/>
    <w:rsid w:val="001E0726"/>
    <w:rsid w:val="001E0992"/>
    <w:rsid w:val="001E2234"/>
    <w:rsid w:val="001E31A9"/>
    <w:rsid w:val="001E3F79"/>
    <w:rsid w:val="001E45BB"/>
    <w:rsid w:val="001E4863"/>
    <w:rsid w:val="001E5812"/>
    <w:rsid w:val="001E5F29"/>
    <w:rsid w:val="001E7285"/>
    <w:rsid w:val="001E75C9"/>
    <w:rsid w:val="001E7DF4"/>
    <w:rsid w:val="001E7E9F"/>
    <w:rsid w:val="001F045D"/>
    <w:rsid w:val="001F0C83"/>
    <w:rsid w:val="001F0F31"/>
    <w:rsid w:val="001F139F"/>
    <w:rsid w:val="001F2E5A"/>
    <w:rsid w:val="001F33EE"/>
    <w:rsid w:val="001F3EE1"/>
    <w:rsid w:val="001F5328"/>
    <w:rsid w:val="001F565F"/>
    <w:rsid w:val="001F6B34"/>
    <w:rsid w:val="00200124"/>
    <w:rsid w:val="002008A5"/>
    <w:rsid w:val="00200CD0"/>
    <w:rsid w:val="00202157"/>
    <w:rsid w:val="00206216"/>
    <w:rsid w:val="00206D8C"/>
    <w:rsid w:val="00206D9C"/>
    <w:rsid w:val="002101D9"/>
    <w:rsid w:val="00211035"/>
    <w:rsid w:val="00211D79"/>
    <w:rsid w:val="00212C5F"/>
    <w:rsid w:val="00213797"/>
    <w:rsid w:val="0021390D"/>
    <w:rsid w:val="002158E1"/>
    <w:rsid w:val="00215A4A"/>
    <w:rsid w:val="00216498"/>
    <w:rsid w:val="00216588"/>
    <w:rsid w:val="00216FA0"/>
    <w:rsid w:val="00217C40"/>
    <w:rsid w:val="00217ECA"/>
    <w:rsid w:val="00220FEB"/>
    <w:rsid w:val="002232C5"/>
    <w:rsid w:val="002239B2"/>
    <w:rsid w:val="00223A35"/>
    <w:rsid w:val="00223E28"/>
    <w:rsid w:val="002246A1"/>
    <w:rsid w:val="0022504F"/>
    <w:rsid w:val="00225412"/>
    <w:rsid w:val="00225677"/>
    <w:rsid w:val="002258D4"/>
    <w:rsid w:val="00226C6E"/>
    <w:rsid w:val="00226F40"/>
    <w:rsid w:val="002309C0"/>
    <w:rsid w:val="00232BC1"/>
    <w:rsid w:val="00234574"/>
    <w:rsid w:val="00235DDD"/>
    <w:rsid w:val="00236651"/>
    <w:rsid w:val="002368C9"/>
    <w:rsid w:val="002400C4"/>
    <w:rsid w:val="0024058D"/>
    <w:rsid w:val="00240A8B"/>
    <w:rsid w:val="00241DAE"/>
    <w:rsid w:val="00242860"/>
    <w:rsid w:val="00242B65"/>
    <w:rsid w:val="0024312D"/>
    <w:rsid w:val="00244669"/>
    <w:rsid w:val="00244BF5"/>
    <w:rsid w:val="00245F1E"/>
    <w:rsid w:val="0024638F"/>
    <w:rsid w:val="002470C2"/>
    <w:rsid w:val="002474A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377"/>
    <w:rsid w:val="002636DD"/>
    <w:rsid w:val="00264E15"/>
    <w:rsid w:val="00264F52"/>
    <w:rsid w:val="00265026"/>
    <w:rsid w:val="00265E4E"/>
    <w:rsid w:val="00266210"/>
    <w:rsid w:val="00266529"/>
    <w:rsid w:val="00267386"/>
    <w:rsid w:val="00267BD1"/>
    <w:rsid w:val="00270642"/>
    <w:rsid w:val="00270C09"/>
    <w:rsid w:val="00271006"/>
    <w:rsid w:val="0027239E"/>
    <w:rsid w:val="00273E41"/>
    <w:rsid w:val="002740BB"/>
    <w:rsid w:val="00274FA6"/>
    <w:rsid w:val="00275E6D"/>
    <w:rsid w:val="00276206"/>
    <w:rsid w:val="002762CB"/>
    <w:rsid w:val="00276307"/>
    <w:rsid w:val="002767DF"/>
    <w:rsid w:val="002770A9"/>
    <w:rsid w:val="00277AC9"/>
    <w:rsid w:val="00277B7A"/>
    <w:rsid w:val="00277C6A"/>
    <w:rsid w:val="002819D7"/>
    <w:rsid w:val="00281A51"/>
    <w:rsid w:val="00282EC3"/>
    <w:rsid w:val="00283DAD"/>
    <w:rsid w:val="00283E14"/>
    <w:rsid w:val="0028431D"/>
    <w:rsid w:val="00284B24"/>
    <w:rsid w:val="00284C74"/>
    <w:rsid w:val="00285B80"/>
    <w:rsid w:val="00285FC0"/>
    <w:rsid w:val="00286F93"/>
    <w:rsid w:val="00286FCF"/>
    <w:rsid w:val="002875F2"/>
    <w:rsid w:val="00287ED2"/>
    <w:rsid w:val="0029007B"/>
    <w:rsid w:val="0029008E"/>
    <w:rsid w:val="002907ED"/>
    <w:rsid w:val="00291785"/>
    <w:rsid w:val="0029396B"/>
    <w:rsid w:val="00293A00"/>
    <w:rsid w:val="00294788"/>
    <w:rsid w:val="002948BF"/>
    <w:rsid w:val="00294BBB"/>
    <w:rsid w:val="00294BC3"/>
    <w:rsid w:val="00295613"/>
    <w:rsid w:val="002963C7"/>
    <w:rsid w:val="00297072"/>
    <w:rsid w:val="00297603"/>
    <w:rsid w:val="002A0594"/>
    <w:rsid w:val="002A05B1"/>
    <w:rsid w:val="002A19E4"/>
    <w:rsid w:val="002A1DA5"/>
    <w:rsid w:val="002A32E5"/>
    <w:rsid w:val="002A3CEC"/>
    <w:rsid w:val="002A3D02"/>
    <w:rsid w:val="002A4528"/>
    <w:rsid w:val="002A45DD"/>
    <w:rsid w:val="002A54F2"/>
    <w:rsid w:val="002A7A79"/>
    <w:rsid w:val="002B0445"/>
    <w:rsid w:val="002B0C57"/>
    <w:rsid w:val="002B0EA5"/>
    <w:rsid w:val="002B1565"/>
    <w:rsid w:val="002B1E88"/>
    <w:rsid w:val="002B253A"/>
    <w:rsid w:val="002B4022"/>
    <w:rsid w:val="002B48BD"/>
    <w:rsid w:val="002B5B0C"/>
    <w:rsid w:val="002B5C3E"/>
    <w:rsid w:val="002B6010"/>
    <w:rsid w:val="002B74E9"/>
    <w:rsid w:val="002B7662"/>
    <w:rsid w:val="002B7762"/>
    <w:rsid w:val="002C0239"/>
    <w:rsid w:val="002C0E3F"/>
    <w:rsid w:val="002C0F48"/>
    <w:rsid w:val="002C2598"/>
    <w:rsid w:val="002C2AED"/>
    <w:rsid w:val="002C2B83"/>
    <w:rsid w:val="002C3003"/>
    <w:rsid w:val="002C32AD"/>
    <w:rsid w:val="002C34A6"/>
    <w:rsid w:val="002C3B27"/>
    <w:rsid w:val="002C4379"/>
    <w:rsid w:val="002C56FE"/>
    <w:rsid w:val="002C5CCD"/>
    <w:rsid w:val="002C61B2"/>
    <w:rsid w:val="002C717F"/>
    <w:rsid w:val="002C78C4"/>
    <w:rsid w:val="002D0195"/>
    <w:rsid w:val="002D1DA7"/>
    <w:rsid w:val="002D278E"/>
    <w:rsid w:val="002D2EAA"/>
    <w:rsid w:val="002D31EF"/>
    <w:rsid w:val="002D3CEC"/>
    <w:rsid w:val="002D493D"/>
    <w:rsid w:val="002D5118"/>
    <w:rsid w:val="002D57F0"/>
    <w:rsid w:val="002D5D3F"/>
    <w:rsid w:val="002D6891"/>
    <w:rsid w:val="002D76B5"/>
    <w:rsid w:val="002D79CA"/>
    <w:rsid w:val="002E1700"/>
    <w:rsid w:val="002E2CC3"/>
    <w:rsid w:val="002E2E6B"/>
    <w:rsid w:val="002E3802"/>
    <w:rsid w:val="002E3D7C"/>
    <w:rsid w:val="002E4627"/>
    <w:rsid w:val="002E48B1"/>
    <w:rsid w:val="002E4B37"/>
    <w:rsid w:val="002E4D28"/>
    <w:rsid w:val="002E6B3C"/>
    <w:rsid w:val="002E6D53"/>
    <w:rsid w:val="002E6D74"/>
    <w:rsid w:val="002E7271"/>
    <w:rsid w:val="002E742B"/>
    <w:rsid w:val="002F0635"/>
    <w:rsid w:val="002F10B2"/>
    <w:rsid w:val="002F248A"/>
    <w:rsid w:val="002F27C2"/>
    <w:rsid w:val="002F2AE4"/>
    <w:rsid w:val="002F2C76"/>
    <w:rsid w:val="002F3656"/>
    <w:rsid w:val="002F45BA"/>
    <w:rsid w:val="002F4820"/>
    <w:rsid w:val="002F5010"/>
    <w:rsid w:val="002F5106"/>
    <w:rsid w:val="002F5FE0"/>
    <w:rsid w:val="002F63B6"/>
    <w:rsid w:val="002F64E2"/>
    <w:rsid w:val="002F68A5"/>
    <w:rsid w:val="002F7234"/>
    <w:rsid w:val="003001B1"/>
    <w:rsid w:val="00300CDB"/>
    <w:rsid w:val="003020C8"/>
    <w:rsid w:val="00302AD4"/>
    <w:rsid w:val="00302D0C"/>
    <w:rsid w:val="00303154"/>
    <w:rsid w:val="0030372A"/>
    <w:rsid w:val="00304D54"/>
    <w:rsid w:val="0030505D"/>
    <w:rsid w:val="003052F9"/>
    <w:rsid w:val="003053B9"/>
    <w:rsid w:val="00305C68"/>
    <w:rsid w:val="00307D3C"/>
    <w:rsid w:val="00310D5D"/>
    <w:rsid w:val="00313377"/>
    <w:rsid w:val="003135B7"/>
    <w:rsid w:val="0032012E"/>
    <w:rsid w:val="003204D4"/>
    <w:rsid w:val="003205E8"/>
    <w:rsid w:val="0032074E"/>
    <w:rsid w:val="003208F5"/>
    <w:rsid w:val="0032116F"/>
    <w:rsid w:val="0032153C"/>
    <w:rsid w:val="00321997"/>
    <w:rsid w:val="00321D37"/>
    <w:rsid w:val="00321FFE"/>
    <w:rsid w:val="0032221A"/>
    <w:rsid w:val="00322BBE"/>
    <w:rsid w:val="00322EE2"/>
    <w:rsid w:val="00322FD8"/>
    <w:rsid w:val="003234A3"/>
    <w:rsid w:val="003240AF"/>
    <w:rsid w:val="003264D6"/>
    <w:rsid w:val="00326CEF"/>
    <w:rsid w:val="00326FB0"/>
    <w:rsid w:val="003270CF"/>
    <w:rsid w:val="003270DF"/>
    <w:rsid w:val="00327EB8"/>
    <w:rsid w:val="00330BAC"/>
    <w:rsid w:val="00331543"/>
    <w:rsid w:val="003328A7"/>
    <w:rsid w:val="00332E6D"/>
    <w:rsid w:val="0033363E"/>
    <w:rsid w:val="00333726"/>
    <w:rsid w:val="00333758"/>
    <w:rsid w:val="0033469D"/>
    <w:rsid w:val="00336245"/>
    <w:rsid w:val="00336638"/>
    <w:rsid w:val="00336808"/>
    <w:rsid w:val="00337178"/>
    <w:rsid w:val="0033799D"/>
    <w:rsid w:val="00337E9A"/>
    <w:rsid w:val="00340E23"/>
    <w:rsid w:val="00340F7A"/>
    <w:rsid w:val="0034316D"/>
    <w:rsid w:val="00344FCC"/>
    <w:rsid w:val="003457C8"/>
    <w:rsid w:val="00345A92"/>
    <w:rsid w:val="00345B99"/>
    <w:rsid w:val="00345D99"/>
    <w:rsid w:val="00346CA4"/>
    <w:rsid w:val="00347384"/>
    <w:rsid w:val="00347933"/>
    <w:rsid w:val="003507E1"/>
    <w:rsid w:val="0035106C"/>
    <w:rsid w:val="003522EA"/>
    <w:rsid w:val="00352C6A"/>
    <w:rsid w:val="00353C0D"/>
    <w:rsid w:val="00355393"/>
    <w:rsid w:val="00356EB1"/>
    <w:rsid w:val="0035737A"/>
    <w:rsid w:val="00360877"/>
    <w:rsid w:val="00361ADD"/>
    <w:rsid w:val="00361C76"/>
    <w:rsid w:val="0036278A"/>
    <w:rsid w:val="00362ACA"/>
    <w:rsid w:val="0036387E"/>
    <w:rsid w:val="00364351"/>
    <w:rsid w:val="00364618"/>
    <w:rsid w:val="00364E70"/>
    <w:rsid w:val="00370019"/>
    <w:rsid w:val="003707B5"/>
    <w:rsid w:val="0037082A"/>
    <w:rsid w:val="00371A76"/>
    <w:rsid w:val="003721F2"/>
    <w:rsid w:val="00372AFF"/>
    <w:rsid w:val="00372D71"/>
    <w:rsid w:val="0037345E"/>
    <w:rsid w:val="00375941"/>
    <w:rsid w:val="0037635F"/>
    <w:rsid w:val="00376E2F"/>
    <w:rsid w:val="00377145"/>
    <w:rsid w:val="003779B0"/>
    <w:rsid w:val="003852FD"/>
    <w:rsid w:val="003869A2"/>
    <w:rsid w:val="00387104"/>
    <w:rsid w:val="00387573"/>
    <w:rsid w:val="003916ED"/>
    <w:rsid w:val="003917B4"/>
    <w:rsid w:val="003923F9"/>
    <w:rsid w:val="00394417"/>
    <w:rsid w:val="00394717"/>
    <w:rsid w:val="00395394"/>
    <w:rsid w:val="00395825"/>
    <w:rsid w:val="003959BE"/>
    <w:rsid w:val="00395A8F"/>
    <w:rsid w:val="00395CEE"/>
    <w:rsid w:val="00395E1A"/>
    <w:rsid w:val="0039640A"/>
    <w:rsid w:val="0039651F"/>
    <w:rsid w:val="003968D2"/>
    <w:rsid w:val="00396AD8"/>
    <w:rsid w:val="00397B43"/>
    <w:rsid w:val="003A08CF"/>
    <w:rsid w:val="003A31E9"/>
    <w:rsid w:val="003A3C40"/>
    <w:rsid w:val="003A4680"/>
    <w:rsid w:val="003A48DA"/>
    <w:rsid w:val="003A49F8"/>
    <w:rsid w:val="003A4B05"/>
    <w:rsid w:val="003A61D5"/>
    <w:rsid w:val="003A6229"/>
    <w:rsid w:val="003A6A75"/>
    <w:rsid w:val="003A7C63"/>
    <w:rsid w:val="003B1659"/>
    <w:rsid w:val="003B2587"/>
    <w:rsid w:val="003B2963"/>
    <w:rsid w:val="003B2BF6"/>
    <w:rsid w:val="003B3D54"/>
    <w:rsid w:val="003B4D62"/>
    <w:rsid w:val="003B53B5"/>
    <w:rsid w:val="003B7828"/>
    <w:rsid w:val="003C03EB"/>
    <w:rsid w:val="003C245C"/>
    <w:rsid w:val="003C24F1"/>
    <w:rsid w:val="003C29C5"/>
    <w:rsid w:val="003C3585"/>
    <w:rsid w:val="003C391D"/>
    <w:rsid w:val="003C3D51"/>
    <w:rsid w:val="003C3EDF"/>
    <w:rsid w:val="003C4B5D"/>
    <w:rsid w:val="003C4CF0"/>
    <w:rsid w:val="003C5AAE"/>
    <w:rsid w:val="003C6E3E"/>
    <w:rsid w:val="003C7ACC"/>
    <w:rsid w:val="003C7EB7"/>
    <w:rsid w:val="003D0777"/>
    <w:rsid w:val="003D1EC5"/>
    <w:rsid w:val="003D265B"/>
    <w:rsid w:val="003D2690"/>
    <w:rsid w:val="003D3449"/>
    <w:rsid w:val="003D3A7D"/>
    <w:rsid w:val="003D43CC"/>
    <w:rsid w:val="003D5254"/>
    <w:rsid w:val="003D5804"/>
    <w:rsid w:val="003D58D2"/>
    <w:rsid w:val="003D7B19"/>
    <w:rsid w:val="003D7C6F"/>
    <w:rsid w:val="003E14B8"/>
    <w:rsid w:val="003E18DD"/>
    <w:rsid w:val="003E2F47"/>
    <w:rsid w:val="003E3B78"/>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43A3"/>
    <w:rsid w:val="003F4976"/>
    <w:rsid w:val="003F5BE5"/>
    <w:rsid w:val="003F6C77"/>
    <w:rsid w:val="003F6E35"/>
    <w:rsid w:val="003F7A29"/>
    <w:rsid w:val="003F7AD2"/>
    <w:rsid w:val="003F7DFE"/>
    <w:rsid w:val="003F7EF1"/>
    <w:rsid w:val="00400BA9"/>
    <w:rsid w:val="00402318"/>
    <w:rsid w:val="0040343F"/>
    <w:rsid w:val="00403856"/>
    <w:rsid w:val="00403954"/>
    <w:rsid w:val="00403BC9"/>
    <w:rsid w:val="00405362"/>
    <w:rsid w:val="004059F7"/>
    <w:rsid w:val="00405D23"/>
    <w:rsid w:val="00406C76"/>
    <w:rsid w:val="00406FEE"/>
    <w:rsid w:val="004118E9"/>
    <w:rsid w:val="00411EAA"/>
    <w:rsid w:val="00412E15"/>
    <w:rsid w:val="00412EBA"/>
    <w:rsid w:val="00412F4F"/>
    <w:rsid w:val="004134A3"/>
    <w:rsid w:val="0041359D"/>
    <w:rsid w:val="00413606"/>
    <w:rsid w:val="00414FED"/>
    <w:rsid w:val="0041541C"/>
    <w:rsid w:val="00416292"/>
    <w:rsid w:val="00416424"/>
    <w:rsid w:val="00421D80"/>
    <w:rsid w:val="0042258F"/>
    <w:rsid w:val="0042383B"/>
    <w:rsid w:val="00423ADE"/>
    <w:rsid w:val="00423C6D"/>
    <w:rsid w:val="00425748"/>
    <w:rsid w:val="004259B1"/>
    <w:rsid w:val="004261E5"/>
    <w:rsid w:val="00426507"/>
    <w:rsid w:val="0042651D"/>
    <w:rsid w:val="0042688B"/>
    <w:rsid w:val="00426D0C"/>
    <w:rsid w:val="0042772C"/>
    <w:rsid w:val="00427B1F"/>
    <w:rsid w:val="00430CE4"/>
    <w:rsid w:val="00430D34"/>
    <w:rsid w:val="00431C16"/>
    <w:rsid w:val="004338C3"/>
    <w:rsid w:val="00434087"/>
    <w:rsid w:val="004341A9"/>
    <w:rsid w:val="00434DF3"/>
    <w:rsid w:val="0043531D"/>
    <w:rsid w:val="00435AF1"/>
    <w:rsid w:val="00436C71"/>
    <w:rsid w:val="00440DAF"/>
    <w:rsid w:val="00442E3B"/>
    <w:rsid w:val="00443487"/>
    <w:rsid w:val="00443860"/>
    <w:rsid w:val="00443FA0"/>
    <w:rsid w:val="00445170"/>
    <w:rsid w:val="004463A2"/>
    <w:rsid w:val="004468E3"/>
    <w:rsid w:val="004507E5"/>
    <w:rsid w:val="00450F8E"/>
    <w:rsid w:val="00451723"/>
    <w:rsid w:val="0045180E"/>
    <w:rsid w:val="00451D66"/>
    <w:rsid w:val="004530EC"/>
    <w:rsid w:val="004531E0"/>
    <w:rsid w:val="00453371"/>
    <w:rsid w:val="00453857"/>
    <w:rsid w:val="0045541B"/>
    <w:rsid w:val="0045559C"/>
    <w:rsid w:val="00455686"/>
    <w:rsid w:val="004558C2"/>
    <w:rsid w:val="00456D02"/>
    <w:rsid w:val="00457DF4"/>
    <w:rsid w:val="00460A02"/>
    <w:rsid w:val="00460ACE"/>
    <w:rsid w:val="00460D44"/>
    <w:rsid w:val="00460E5D"/>
    <w:rsid w:val="004610D7"/>
    <w:rsid w:val="0046113A"/>
    <w:rsid w:val="0046131B"/>
    <w:rsid w:val="00462133"/>
    <w:rsid w:val="00462D48"/>
    <w:rsid w:val="00462EAC"/>
    <w:rsid w:val="00462ECD"/>
    <w:rsid w:val="00463102"/>
    <w:rsid w:val="00463235"/>
    <w:rsid w:val="0046467F"/>
    <w:rsid w:val="00464AFE"/>
    <w:rsid w:val="00465394"/>
    <w:rsid w:val="00465460"/>
    <w:rsid w:val="004659B6"/>
    <w:rsid w:val="00465FA6"/>
    <w:rsid w:val="00466718"/>
    <w:rsid w:val="00466B24"/>
    <w:rsid w:val="00467C3B"/>
    <w:rsid w:val="00470460"/>
    <w:rsid w:val="00470F81"/>
    <w:rsid w:val="00470FE1"/>
    <w:rsid w:val="00471187"/>
    <w:rsid w:val="00471478"/>
    <w:rsid w:val="004718B0"/>
    <w:rsid w:val="00471CEA"/>
    <w:rsid w:val="00472216"/>
    <w:rsid w:val="00472D80"/>
    <w:rsid w:val="00473556"/>
    <w:rsid w:val="00474504"/>
    <w:rsid w:val="00474765"/>
    <w:rsid w:val="00474AD1"/>
    <w:rsid w:val="00474B7E"/>
    <w:rsid w:val="00476292"/>
    <w:rsid w:val="0047726A"/>
    <w:rsid w:val="004776A7"/>
    <w:rsid w:val="00477E3C"/>
    <w:rsid w:val="004800E4"/>
    <w:rsid w:val="00481268"/>
    <w:rsid w:val="00483FB4"/>
    <w:rsid w:val="00484020"/>
    <w:rsid w:val="00485114"/>
    <w:rsid w:val="0048565A"/>
    <w:rsid w:val="0048600B"/>
    <w:rsid w:val="0048647D"/>
    <w:rsid w:val="00486E18"/>
    <w:rsid w:val="004874FD"/>
    <w:rsid w:val="00487CCC"/>
    <w:rsid w:val="00490DD3"/>
    <w:rsid w:val="00491131"/>
    <w:rsid w:val="004911E1"/>
    <w:rsid w:val="004924B0"/>
    <w:rsid w:val="004927E0"/>
    <w:rsid w:val="00493221"/>
    <w:rsid w:val="00494D7E"/>
    <w:rsid w:val="004956AB"/>
    <w:rsid w:val="004960A4"/>
    <w:rsid w:val="00496688"/>
    <w:rsid w:val="00497503"/>
    <w:rsid w:val="004A08DE"/>
    <w:rsid w:val="004A0E62"/>
    <w:rsid w:val="004A2244"/>
    <w:rsid w:val="004A315B"/>
    <w:rsid w:val="004A34BA"/>
    <w:rsid w:val="004A3DFE"/>
    <w:rsid w:val="004A4F2F"/>
    <w:rsid w:val="004A5047"/>
    <w:rsid w:val="004A64CE"/>
    <w:rsid w:val="004A7449"/>
    <w:rsid w:val="004B0359"/>
    <w:rsid w:val="004B09AF"/>
    <w:rsid w:val="004B0B49"/>
    <w:rsid w:val="004B20BF"/>
    <w:rsid w:val="004B24D9"/>
    <w:rsid w:val="004B282F"/>
    <w:rsid w:val="004B2867"/>
    <w:rsid w:val="004B2882"/>
    <w:rsid w:val="004B39A2"/>
    <w:rsid w:val="004B3A80"/>
    <w:rsid w:val="004B3C85"/>
    <w:rsid w:val="004B43E5"/>
    <w:rsid w:val="004B5356"/>
    <w:rsid w:val="004B72E4"/>
    <w:rsid w:val="004C1643"/>
    <w:rsid w:val="004C1961"/>
    <w:rsid w:val="004C217A"/>
    <w:rsid w:val="004C23DC"/>
    <w:rsid w:val="004C2B5B"/>
    <w:rsid w:val="004C2F5E"/>
    <w:rsid w:val="004C3820"/>
    <w:rsid w:val="004C3F52"/>
    <w:rsid w:val="004C43CB"/>
    <w:rsid w:val="004C5047"/>
    <w:rsid w:val="004C5368"/>
    <w:rsid w:val="004C5D22"/>
    <w:rsid w:val="004C62E5"/>
    <w:rsid w:val="004C7044"/>
    <w:rsid w:val="004D06EF"/>
    <w:rsid w:val="004D2114"/>
    <w:rsid w:val="004D3557"/>
    <w:rsid w:val="004D37F5"/>
    <w:rsid w:val="004D4A77"/>
    <w:rsid w:val="004D536F"/>
    <w:rsid w:val="004D6A05"/>
    <w:rsid w:val="004D70DE"/>
    <w:rsid w:val="004D7638"/>
    <w:rsid w:val="004D7D5C"/>
    <w:rsid w:val="004E0838"/>
    <w:rsid w:val="004E0994"/>
    <w:rsid w:val="004E0B52"/>
    <w:rsid w:val="004E136C"/>
    <w:rsid w:val="004E586C"/>
    <w:rsid w:val="004E605D"/>
    <w:rsid w:val="004E6CD8"/>
    <w:rsid w:val="004E7A54"/>
    <w:rsid w:val="004E7CF2"/>
    <w:rsid w:val="004F0329"/>
    <w:rsid w:val="004F0580"/>
    <w:rsid w:val="004F0DC4"/>
    <w:rsid w:val="004F419C"/>
    <w:rsid w:val="004F477C"/>
    <w:rsid w:val="004F4B03"/>
    <w:rsid w:val="004F5B3D"/>
    <w:rsid w:val="004F5CE0"/>
    <w:rsid w:val="004F604D"/>
    <w:rsid w:val="004F6AB2"/>
    <w:rsid w:val="004F7249"/>
    <w:rsid w:val="004F74D8"/>
    <w:rsid w:val="005005AF"/>
    <w:rsid w:val="00501372"/>
    <w:rsid w:val="00501C7A"/>
    <w:rsid w:val="005023A7"/>
    <w:rsid w:val="00502688"/>
    <w:rsid w:val="00502A4B"/>
    <w:rsid w:val="0050483D"/>
    <w:rsid w:val="00504E9E"/>
    <w:rsid w:val="00504F79"/>
    <w:rsid w:val="00505F30"/>
    <w:rsid w:val="00505F83"/>
    <w:rsid w:val="00506D78"/>
    <w:rsid w:val="005078CB"/>
    <w:rsid w:val="00510DF9"/>
    <w:rsid w:val="00513513"/>
    <w:rsid w:val="005137BB"/>
    <w:rsid w:val="005144AE"/>
    <w:rsid w:val="00516C8A"/>
    <w:rsid w:val="00516D20"/>
    <w:rsid w:val="00516F1D"/>
    <w:rsid w:val="005174D5"/>
    <w:rsid w:val="00517587"/>
    <w:rsid w:val="005201EA"/>
    <w:rsid w:val="0052063D"/>
    <w:rsid w:val="00520BF7"/>
    <w:rsid w:val="00520CC5"/>
    <w:rsid w:val="005213D4"/>
    <w:rsid w:val="00521B8F"/>
    <w:rsid w:val="00522D76"/>
    <w:rsid w:val="0052435C"/>
    <w:rsid w:val="0052490D"/>
    <w:rsid w:val="005254D1"/>
    <w:rsid w:val="00525F0A"/>
    <w:rsid w:val="00526ADB"/>
    <w:rsid w:val="00526B0D"/>
    <w:rsid w:val="005305A4"/>
    <w:rsid w:val="00531025"/>
    <w:rsid w:val="00531EBF"/>
    <w:rsid w:val="00531F0D"/>
    <w:rsid w:val="00532E6A"/>
    <w:rsid w:val="005333EF"/>
    <w:rsid w:val="005338E9"/>
    <w:rsid w:val="0053474C"/>
    <w:rsid w:val="00534F1B"/>
    <w:rsid w:val="00535EDC"/>
    <w:rsid w:val="00536A8F"/>
    <w:rsid w:val="005377F9"/>
    <w:rsid w:val="005377FE"/>
    <w:rsid w:val="005400CA"/>
    <w:rsid w:val="0054060D"/>
    <w:rsid w:val="005407CC"/>
    <w:rsid w:val="00542C66"/>
    <w:rsid w:val="00542DBD"/>
    <w:rsid w:val="00545310"/>
    <w:rsid w:val="00545B25"/>
    <w:rsid w:val="00546388"/>
    <w:rsid w:val="00546417"/>
    <w:rsid w:val="0054694A"/>
    <w:rsid w:val="00547219"/>
    <w:rsid w:val="00547B3B"/>
    <w:rsid w:val="00547F23"/>
    <w:rsid w:val="00550404"/>
    <w:rsid w:val="005507E6"/>
    <w:rsid w:val="005514DA"/>
    <w:rsid w:val="00551E38"/>
    <w:rsid w:val="00551E4E"/>
    <w:rsid w:val="00552BA7"/>
    <w:rsid w:val="00553096"/>
    <w:rsid w:val="00553936"/>
    <w:rsid w:val="00553FEB"/>
    <w:rsid w:val="005547EA"/>
    <w:rsid w:val="00554AD7"/>
    <w:rsid w:val="005552E8"/>
    <w:rsid w:val="00555637"/>
    <w:rsid w:val="005562B4"/>
    <w:rsid w:val="0055687C"/>
    <w:rsid w:val="00556E1E"/>
    <w:rsid w:val="0055706B"/>
    <w:rsid w:val="005573B9"/>
    <w:rsid w:val="00560430"/>
    <w:rsid w:val="00560CC5"/>
    <w:rsid w:val="005622EF"/>
    <w:rsid w:val="005626C7"/>
    <w:rsid w:val="00562C27"/>
    <w:rsid w:val="00564108"/>
    <w:rsid w:val="005645EF"/>
    <w:rsid w:val="0056477D"/>
    <w:rsid w:val="00564F82"/>
    <w:rsid w:val="00565277"/>
    <w:rsid w:val="005669B5"/>
    <w:rsid w:val="00567B25"/>
    <w:rsid w:val="00567F64"/>
    <w:rsid w:val="00570B0B"/>
    <w:rsid w:val="00570B7A"/>
    <w:rsid w:val="00570F0E"/>
    <w:rsid w:val="005713EA"/>
    <w:rsid w:val="0057157C"/>
    <w:rsid w:val="005715A2"/>
    <w:rsid w:val="00571D4C"/>
    <w:rsid w:val="00571F3A"/>
    <w:rsid w:val="00572183"/>
    <w:rsid w:val="005732F4"/>
    <w:rsid w:val="005746D4"/>
    <w:rsid w:val="00574BEA"/>
    <w:rsid w:val="00574C78"/>
    <w:rsid w:val="00575325"/>
    <w:rsid w:val="00575469"/>
    <w:rsid w:val="0057591F"/>
    <w:rsid w:val="00576E2C"/>
    <w:rsid w:val="00577370"/>
    <w:rsid w:val="0057770B"/>
    <w:rsid w:val="00577FEC"/>
    <w:rsid w:val="005807A7"/>
    <w:rsid w:val="00581C23"/>
    <w:rsid w:val="00581D87"/>
    <w:rsid w:val="00585CB5"/>
    <w:rsid w:val="00586694"/>
    <w:rsid w:val="00586D05"/>
    <w:rsid w:val="0058762C"/>
    <w:rsid w:val="00587BAD"/>
    <w:rsid w:val="00587D7E"/>
    <w:rsid w:val="00587EFA"/>
    <w:rsid w:val="00590489"/>
    <w:rsid w:val="00590597"/>
    <w:rsid w:val="005909AA"/>
    <w:rsid w:val="00591551"/>
    <w:rsid w:val="005915D3"/>
    <w:rsid w:val="005918FE"/>
    <w:rsid w:val="0059318C"/>
    <w:rsid w:val="0059350B"/>
    <w:rsid w:val="005938E1"/>
    <w:rsid w:val="005938EA"/>
    <w:rsid w:val="00593BBE"/>
    <w:rsid w:val="0059440A"/>
    <w:rsid w:val="00594C7D"/>
    <w:rsid w:val="00595B0A"/>
    <w:rsid w:val="0059756D"/>
    <w:rsid w:val="005A086F"/>
    <w:rsid w:val="005A0E43"/>
    <w:rsid w:val="005A281A"/>
    <w:rsid w:val="005A411A"/>
    <w:rsid w:val="005A5852"/>
    <w:rsid w:val="005A663D"/>
    <w:rsid w:val="005A6EB4"/>
    <w:rsid w:val="005A7D5A"/>
    <w:rsid w:val="005B0550"/>
    <w:rsid w:val="005B2705"/>
    <w:rsid w:val="005B661F"/>
    <w:rsid w:val="005B7250"/>
    <w:rsid w:val="005C013C"/>
    <w:rsid w:val="005C0182"/>
    <w:rsid w:val="005C0477"/>
    <w:rsid w:val="005C2894"/>
    <w:rsid w:val="005C3D48"/>
    <w:rsid w:val="005C497B"/>
    <w:rsid w:val="005C4E4F"/>
    <w:rsid w:val="005C68B5"/>
    <w:rsid w:val="005C73CB"/>
    <w:rsid w:val="005D03CB"/>
    <w:rsid w:val="005D0E09"/>
    <w:rsid w:val="005D0F9B"/>
    <w:rsid w:val="005D107D"/>
    <w:rsid w:val="005D14B6"/>
    <w:rsid w:val="005D155B"/>
    <w:rsid w:val="005D2D12"/>
    <w:rsid w:val="005D3552"/>
    <w:rsid w:val="005D3BB6"/>
    <w:rsid w:val="005D3FFC"/>
    <w:rsid w:val="005D4AC0"/>
    <w:rsid w:val="005D5315"/>
    <w:rsid w:val="005D61F9"/>
    <w:rsid w:val="005D6A96"/>
    <w:rsid w:val="005D6BEE"/>
    <w:rsid w:val="005D6E20"/>
    <w:rsid w:val="005D7984"/>
    <w:rsid w:val="005E0333"/>
    <w:rsid w:val="005E1593"/>
    <w:rsid w:val="005E23DF"/>
    <w:rsid w:val="005E2698"/>
    <w:rsid w:val="005E2D43"/>
    <w:rsid w:val="005E3B75"/>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5F7ADA"/>
    <w:rsid w:val="00600B2C"/>
    <w:rsid w:val="00600F46"/>
    <w:rsid w:val="00601B55"/>
    <w:rsid w:val="00601D41"/>
    <w:rsid w:val="0060265C"/>
    <w:rsid w:val="00602B31"/>
    <w:rsid w:val="006033AC"/>
    <w:rsid w:val="00603E0A"/>
    <w:rsid w:val="00604784"/>
    <w:rsid w:val="0060545A"/>
    <w:rsid w:val="00605C6F"/>
    <w:rsid w:val="00605DCE"/>
    <w:rsid w:val="00606F98"/>
    <w:rsid w:val="00607B7D"/>
    <w:rsid w:val="006107B5"/>
    <w:rsid w:val="00610EFB"/>
    <w:rsid w:val="00611A6D"/>
    <w:rsid w:val="00611EA3"/>
    <w:rsid w:val="00612006"/>
    <w:rsid w:val="00612E87"/>
    <w:rsid w:val="00613123"/>
    <w:rsid w:val="006138C5"/>
    <w:rsid w:val="00614867"/>
    <w:rsid w:val="00614D36"/>
    <w:rsid w:val="00614EC6"/>
    <w:rsid w:val="00617425"/>
    <w:rsid w:val="00617BB8"/>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1C41"/>
    <w:rsid w:val="00632555"/>
    <w:rsid w:val="0063266C"/>
    <w:rsid w:val="00632AE7"/>
    <w:rsid w:val="00633234"/>
    <w:rsid w:val="006336D0"/>
    <w:rsid w:val="0063452A"/>
    <w:rsid w:val="006345BE"/>
    <w:rsid w:val="00634875"/>
    <w:rsid w:val="00635AC9"/>
    <w:rsid w:val="0063676B"/>
    <w:rsid w:val="00637E35"/>
    <w:rsid w:val="00637FFD"/>
    <w:rsid w:val="0064090C"/>
    <w:rsid w:val="00640AF7"/>
    <w:rsid w:val="00641AD1"/>
    <w:rsid w:val="00642CAF"/>
    <w:rsid w:val="00643300"/>
    <w:rsid w:val="0064390C"/>
    <w:rsid w:val="006446ED"/>
    <w:rsid w:val="00644848"/>
    <w:rsid w:val="006475BD"/>
    <w:rsid w:val="0065121F"/>
    <w:rsid w:val="006513EC"/>
    <w:rsid w:val="00651612"/>
    <w:rsid w:val="00652896"/>
    <w:rsid w:val="00652BA0"/>
    <w:rsid w:val="0065657F"/>
    <w:rsid w:val="00656BDA"/>
    <w:rsid w:val="0066034C"/>
    <w:rsid w:val="00662C27"/>
    <w:rsid w:val="00662C57"/>
    <w:rsid w:val="00665F54"/>
    <w:rsid w:val="006663F8"/>
    <w:rsid w:val="006666BD"/>
    <w:rsid w:val="006666E1"/>
    <w:rsid w:val="006668EB"/>
    <w:rsid w:val="00666B65"/>
    <w:rsid w:val="00667403"/>
    <w:rsid w:val="0067117A"/>
    <w:rsid w:val="0067270B"/>
    <w:rsid w:val="00673E82"/>
    <w:rsid w:val="00675FE1"/>
    <w:rsid w:val="00676435"/>
    <w:rsid w:val="006766E3"/>
    <w:rsid w:val="00676D8A"/>
    <w:rsid w:val="00676F2E"/>
    <w:rsid w:val="00681997"/>
    <w:rsid w:val="00682009"/>
    <w:rsid w:val="00682752"/>
    <w:rsid w:val="00682DB0"/>
    <w:rsid w:val="006833A2"/>
    <w:rsid w:val="0068358D"/>
    <w:rsid w:val="006836AB"/>
    <w:rsid w:val="006843B3"/>
    <w:rsid w:val="0068524F"/>
    <w:rsid w:val="0068545D"/>
    <w:rsid w:val="006862C9"/>
    <w:rsid w:val="00686832"/>
    <w:rsid w:val="00686840"/>
    <w:rsid w:val="00686ECD"/>
    <w:rsid w:val="0068798A"/>
    <w:rsid w:val="00690846"/>
    <w:rsid w:val="0069088A"/>
    <w:rsid w:val="006945BA"/>
    <w:rsid w:val="00694BEF"/>
    <w:rsid w:val="00696046"/>
    <w:rsid w:val="006960DA"/>
    <w:rsid w:val="006A011D"/>
    <w:rsid w:val="006A1F76"/>
    <w:rsid w:val="006A1FE2"/>
    <w:rsid w:val="006A28C4"/>
    <w:rsid w:val="006A29AB"/>
    <w:rsid w:val="006A2D4F"/>
    <w:rsid w:val="006A2EB0"/>
    <w:rsid w:val="006A3AAD"/>
    <w:rsid w:val="006A437E"/>
    <w:rsid w:val="006A4A99"/>
    <w:rsid w:val="006A51F8"/>
    <w:rsid w:val="006A7065"/>
    <w:rsid w:val="006A7BD7"/>
    <w:rsid w:val="006B1A68"/>
    <w:rsid w:val="006B2663"/>
    <w:rsid w:val="006B36FB"/>
    <w:rsid w:val="006B3845"/>
    <w:rsid w:val="006B4D5B"/>
    <w:rsid w:val="006B5A13"/>
    <w:rsid w:val="006B5F98"/>
    <w:rsid w:val="006B7334"/>
    <w:rsid w:val="006B7AF4"/>
    <w:rsid w:val="006C0FA7"/>
    <w:rsid w:val="006C0FB7"/>
    <w:rsid w:val="006C1663"/>
    <w:rsid w:val="006C301F"/>
    <w:rsid w:val="006C3076"/>
    <w:rsid w:val="006C32F9"/>
    <w:rsid w:val="006C5513"/>
    <w:rsid w:val="006C5704"/>
    <w:rsid w:val="006C6E33"/>
    <w:rsid w:val="006C7050"/>
    <w:rsid w:val="006D01B3"/>
    <w:rsid w:val="006D01F4"/>
    <w:rsid w:val="006D03E8"/>
    <w:rsid w:val="006D0435"/>
    <w:rsid w:val="006D1051"/>
    <w:rsid w:val="006D10D7"/>
    <w:rsid w:val="006D121F"/>
    <w:rsid w:val="006D3580"/>
    <w:rsid w:val="006D35CF"/>
    <w:rsid w:val="006D3DB1"/>
    <w:rsid w:val="006D44C1"/>
    <w:rsid w:val="006D4ADC"/>
    <w:rsid w:val="006D59CB"/>
    <w:rsid w:val="006D5C3F"/>
    <w:rsid w:val="006D6396"/>
    <w:rsid w:val="006D67BB"/>
    <w:rsid w:val="006D7339"/>
    <w:rsid w:val="006E04D9"/>
    <w:rsid w:val="006E2666"/>
    <w:rsid w:val="006E2F5E"/>
    <w:rsid w:val="006E32C5"/>
    <w:rsid w:val="006E34DA"/>
    <w:rsid w:val="006E4EAA"/>
    <w:rsid w:val="006E5013"/>
    <w:rsid w:val="006E65E6"/>
    <w:rsid w:val="006E6CA2"/>
    <w:rsid w:val="006F290D"/>
    <w:rsid w:val="006F487F"/>
    <w:rsid w:val="006F6F25"/>
    <w:rsid w:val="00700657"/>
    <w:rsid w:val="00700812"/>
    <w:rsid w:val="00700863"/>
    <w:rsid w:val="00701529"/>
    <w:rsid w:val="00702DB6"/>
    <w:rsid w:val="00703059"/>
    <w:rsid w:val="00703CD9"/>
    <w:rsid w:val="00703F04"/>
    <w:rsid w:val="00704027"/>
    <w:rsid w:val="00704D3F"/>
    <w:rsid w:val="00704F4A"/>
    <w:rsid w:val="00705458"/>
    <w:rsid w:val="00706044"/>
    <w:rsid w:val="00707BD7"/>
    <w:rsid w:val="00710CCA"/>
    <w:rsid w:val="00711180"/>
    <w:rsid w:val="00711566"/>
    <w:rsid w:val="00712D7B"/>
    <w:rsid w:val="00713965"/>
    <w:rsid w:val="00713B85"/>
    <w:rsid w:val="00713B90"/>
    <w:rsid w:val="0071504D"/>
    <w:rsid w:val="00716637"/>
    <w:rsid w:val="00717851"/>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27B8F"/>
    <w:rsid w:val="00731E8D"/>
    <w:rsid w:val="00732062"/>
    <w:rsid w:val="007328F3"/>
    <w:rsid w:val="00733A4F"/>
    <w:rsid w:val="00733FC1"/>
    <w:rsid w:val="00733FE2"/>
    <w:rsid w:val="00735E49"/>
    <w:rsid w:val="0073644F"/>
    <w:rsid w:val="007404BC"/>
    <w:rsid w:val="0074064A"/>
    <w:rsid w:val="00742A74"/>
    <w:rsid w:val="00743730"/>
    <w:rsid w:val="00743E04"/>
    <w:rsid w:val="00743E29"/>
    <w:rsid w:val="00743FA6"/>
    <w:rsid w:val="00744193"/>
    <w:rsid w:val="00744449"/>
    <w:rsid w:val="00746C5F"/>
    <w:rsid w:val="0074749C"/>
    <w:rsid w:val="007475C0"/>
    <w:rsid w:val="00747C3B"/>
    <w:rsid w:val="0075010A"/>
    <w:rsid w:val="0075186F"/>
    <w:rsid w:val="0075189F"/>
    <w:rsid w:val="00751A22"/>
    <w:rsid w:val="00752EE9"/>
    <w:rsid w:val="00754E77"/>
    <w:rsid w:val="00755723"/>
    <w:rsid w:val="00756517"/>
    <w:rsid w:val="0075655B"/>
    <w:rsid w:val="007567A8"/>
    <w:rsid w:val="007600CF"/>
    <w:rsid w:val="0076056F"/>
    <w:rsid w:val="0076071B"/>
    <w:rsid w:val="00761E8C"/>
    <w:rsid w:val="00762C1C"/>
    <w:rsid w:val="0076442B"/>
    <w:rsid w:val="00765A6D"/>
    <w:rsid w:val="00765EE1"/>
    <w:rsid w:val="007661BE"/>
    <w:rsid w:val="007672FD"/>
    <w:rsid w:val="00767BCE"/>
    <w:rsid w:val="007716C4"/>
    <w:rsid w:val="00772D1A"/>
    <w:rsid w:val="00772FA1"/>
    <w:rsid w:val="00773566"/>
    <w:rsid w:val="00773B2C"/>
    <w:rsid w:val="00775A74"/>
    <w:rsid w:val="00775A7F"/>
    <w:rsid w:val="00775CEA"/>
    <w:rsid w:val="00775D66"/>
    <w:rsid w:val="007762A0"/>
    <w:rsid w:val="007776B1"/>
    <w:rsid w:val="00777E29"/>
    <w:rsid w:val="00780090"/>
    <w:rsid w:val="00780CEC"/>
    <w:rsid w:val="0078192E"/>
    <w:rsid w:val="00782605"/>
    <w:rsid w:val="0078417B"/>
    <w:rsid w:val="00785526"/>
    <w:rsid w:val="00785EE4"/>
    <w:rsid w:val="007867EE"/>
    <w:rsid w:val="00786CF9"/>
    <w:rsid w:val="00786E9B"/>
    <w:rsid w:val="00790B85"/>
    <w:rsid w:val="00791084"/>
    <w:rsid w:val="007913FD"/>
    <w:rsid w:val="007914FC"/>
    <w:rsid w:val="007932DC"/>
    <w:rsid w:val="00793465"/>
    <w:rsid w:val="00793999"/>
    <w:rsid w:val="00793B8B"/>
    <w:rsid w:val="0079448C"/>
    <w:rsid w:val="00794696"/>
    <w:rsid w:val="00794A9B"/>
    <w:rsid w:val="00794BA6"/>
    <w:rsid w:val="0079565A"/>
    <w:rsid w:val="0079698E"/>
    <w:rsid w:val="00796E60"/>
    <w:rsid w:val="007971EA"/>
    <w:rsid w:val="007972F1"/>
    <w:rsid w:val="007A00CB"/>
    <w:rsid w:val="007A03CB"/>
    <w:rsid w:val="007A05B6"/>
    <w:rsid w:val="007A0A11"/>
    <w:rsid w:val="007A2275"/>
    <w:rsid w:val="007A389C"/>
    <w:rsid w:val="007A4B1D"/>
    <w:rsid w:val="007A5345"/>
    <w:rsid w:val="007A595B"/>
    <w:rsid w:val="007A7783"/>
    <w:rsid w:val="007B0F27"/>
    <w:rsid w:val="007B254E"/>
    <w:rsid w:val="007B2D8C"/>
    <w:rsid w:val="007B3C3C"/>
    <w:rsid w:val="007B4CA4"/>
    <w:rsid w:val="007B4E69"/>
    <w:rsid w:val="007B642D"/>
    <w:rsid w:val="007B75A8"/>
    <w:rsid w:val="007B76B9"/>
    <w:rsid w:val="007C0C85"/>
    <w:rsid w:val="007C0FD4"/>
    <w:rsid w:val="007C1CA0"/>
    <w:rsid w:val="007C2049"/>
    <w:rsid w:val="007C28B9"/>
    <w:rsid w:val="007C390D"/>
    <w:rsid w:val="007C4202"/>
    <w:rsid w:val="007C42A4"/>
    <w:rsid w:val="007C5603"/>
    <w:rsid w:val="007C5FED"/>
    <w:rsid w:val="007C63E8"/>
    <w:rsid w:val="007C7979"/>
    <w:rsid w:val="007C7D44"/>
    <w:rsid w:val="007D14DB"/>
    <w:rsid w:val="007D1734"/>
    <w:rsid w:val="007D24AE"/>
    <w:rsid w:val="007D2CCF"/>
    <w:rsid w:val="007D3886"/>
    <w:rsid w:val="007D41EB"/>
    <w:rsid w:val="007D4F78"/>
    <w:rsid w:val="007D4FFD"/>
    <w:rsid w:val="007D57C8"/>
    <w:rsid w:val="007D5AA4"/>
    <w:rsid w:val="007D5B15"/>
    <w:rsid w:val="007D6200"/>
    <w:rsid w:val="007D630F"/>
    <w:rsid w:val="007D65DE"/>
    <w:rsid w:val="007D7650"/>
    <w:rsid w:val="007E0D4F"/>
    <w:rsid w:val="007E194C"/>
    <w:rsid w:val="007E1A73"/>
    <w:rsid w:val="007E1CED"/>
    <w:rsid w:val="007E2EB8"/>
    <w:rsid w:val="007E3A81"/>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1C2"/>
    <w:rsid w:val="007F3643"/>
    <w:rsid w:val="007F399F"/>
    <w:rsid w:val="007F3C20"/>
    <w:rsid w:val="007F41A6"/>
    <w:rsid w:val="007F49C9"/>
    <w:rsid w:val="007F4A2C"/>
    <w:rsid w:val="007F4A5C"/>
    <w:rsid w:val="007F5702"/>
    <w:rsid w:val="007F5A3D"/>
    <w:rsid w:val="007F62E3"/>
    <w:rsid w:val="007F63E4"/>
    <w:rsid w:val="007F72BF"/>
    <w:rsid w:val="00800283"/>
    <w:rsid w:val="008027FA"/>
    <w:rsid w:val="008032C7"/>
    <w:rsid w:val="00803EF0"/>
    <w:rsid w:val="00804F19"/>
    <w:rsid w:val="0080528D"/>
    <w:rsid w:val="0080570E"/>
    <w:rsid w:val="00805717"/>
    <w:rsid w:val="00805BE6"/>
    <w:rsid w:val="00806AF4"/>
    <w:rsid w:val="008076B3"/>
    <w:rsid w:val="008105D6"/>
    <w:rsid w:val="00811103"/>
    <w:rsid w:val="0081126E"/>
    <w:rsid w:val="00812BCF"/>
    <w:rsid w:val="00812DFB"/>
    <w:rsid w:val="00813E9E"/>
    <w:rsid w:val="008143F7"/>
    <w:rsid w:val="00814833"/>
    <w:rsid w:val="008151D8"/>
    <w:rsid w:val="0081592B"/>
    <w:rsid w:val="008159B7"/>
    <w:rsid w:val="00817299"/>
    <w:rsid w:val="00817580"/>
    <w:rsid w:val="008175C3"/>
    <w:rsid w:val="0081768B"/>
    <w:rsid w:val="0081786A"/>
    <w:rsid w:val="00821CCA"/>
    <w:rsid w:val="00822354"/>
    <w:rsid w:val="00823F21"/>
    <w:rsid w:val="00824351"/>
    <w:rsid w:val="00826EFB"/>
    <w:rsid w:val="00827182"/>
    <w:rsid w:val="008304B9"/>
    <w:rsid w:val="008307D7"/>
    <w:rsid w:val="00830B6B"/>
    <w:rsid w:val="008319B6"/>
    <w:rsid w:val="00832806"/>
    <w:rsid w:val="00832DCE"/>
    <w:rsid w:val="008338C5"/>
    <w:rsid w:val="008339B1"/>
    <w:rsid w:val="008344B2"/>
    <w:rsid w:val="008344E2"/>
    <w:rsid w:val="00834598"/>
    <w:rsid w:val="008348D2"/>
    <w:rsid w:val="00834DE2"/>
    <w:rsid w:val="0083553B"/>
    <w:rsid w:val="00835D91"/>
    <w:rsid w:val="00836550"/>
    <w:rsid w:val="008365F6"/>
    <w:rsid w:val="00836A55"/>
    <w:rsid w:val="008379CD"/>
    <w:rsid w:val="00837C0E"/>
    <w:rsid w:val="00840647"/>
    <w:rsid w:val="0084131C"/>
    <w:rsid w:val="008415D6"/>
    <w:rsid w:val="0084215D"/>
    <w:rsid w:val="008426AF"/>
    <w:rsid w:val="008443D3"/>
    <w:rsid w:val="008446AD"/>
    <w:rsid w:val="00845A75"/>
    <w:rsid w:val="00845D64"/>
    <w:rsid w:val="008471B3"/>
    <w:rsid w:val="00847743"/>
    <w:rsid w:val="008478AC"/>
    <w:rsid w:val="008502AB"/>
    <w:rsid w:val="00850C92"/>
    <w:rsid w:val="0085101C"/>
    <w:rsid w:val="00851278"/>
    <w:rsid w:val="0085138C"/>
    <w:rsid w:val="00852802"/>
    <w:rsid w:val="00853BC3"/>
    <w:rsid w:val="008553FA"/>
    <w:rsid w:val="008555C0"/>
    <w:rsid w:val="008567B0"/>
    <w:rsid w:val="0085694E"/>
    <w:rsid w:val="00857650"/>
    <w:rsid w:val="00860713"/>
    <w:rsid w:val="0086150A"/>
    <w:rsid w:val="008619B4"/>
    <w:rsid w:val="008632F6"/>
    <w:rsid w:val="0086359A"/>
    <w:rsid w:val="008650FD"/>
    <w:rsid w:val="00866502"/>
    <w:rsid w:val="00866A3D"/>
    <w:rsid w:val="00867A38"/>
    <w:rsid w:val="008720A4"/>
    <w:rsid w:val="00873583"/>
    <w:rsid w:val="00873BE2"/>
    <w:rsid w:val="008759CC"/>
    <w:rsid w:val="00876054"/>
    <w:rsid w:val="008760AB"/>
    <w:rsid w:val="00876669"/>
    <w:rsid w:val="00876ECC"/>
    <w:rsid w:val="00877E32"/>
    <w:rsid w:val="00880CC5"/>
    <w:rsid w:val="008821A4"/>
    <w:rsid w:val="00882273"/>
    <w:rsid w:val="0088251E"/>
    <w:rsid w:val="0088447A"/>
    <w:rsid w:val="00884944"/>
    <w:rsid w:val="00890260"/>
    <w:rsid w:val="0089256C"/>
    <w:rsid w:val="00892C4A"/>
    <w:rsid w:val="008936E3"/>
    <w:rsid w:val="00893F64"/>
    <w:rsid w:val="0089450D"/>
    <w:rsid w:val="008947FE"/>
    <w:rsid w:val="008949A4"/>
    <w:rsid w:val="00895E89"/>
    <w:rsid w:val="008962FE"/>
    <w:rsid w:val="00897109"/>
    <w:rsid w:val="008975DE"/>
    <w:rsid w:val="008977C4"/>
    <w:rsid w:val="0089787F"/>
    <w:rsid w:val="00897E19"/>
    <w:rsid w:val="008A0492"/>
    <w:rsid w:val="008A1596"/>
    <w:rsid w:val="008A192C"/>
    <w:rsid w:val="008A2908"/>
    <w:rsid w:val="008A2DB0"/>
    <w:rsid w:val="008A2FAC"/>
    <w:rsid w:val="008A36F7"/>
    <w:rsid w:val="008A3A88"/>
    <w:rsid w:val="008A4A9B"/>
    <w:rsid w:val="008A57EF"/>
    <w:rsid w:val="008A5DCF"/>
    <w:rsid w:val="008A78BA"/>
    <w:rsid w:val="008B138A"/>
    <w:rsid w:val="008B1CBA"/>
    <w:rsid w:val="008B271D"/>
    <w:rsid w:val="008B3421"/>
    <w:rsid w:val="008B3704"/>
    <w:rsid w:val="008B3809"/>
    <w:rsid w:val="008B3C84"/>
    <w:rsid w:val="008B4628"/>
    <w:rsid w:val="008B4AB3"/>
    <w:rsid w:val="008B5490"/>
    <w:rsid w:val="008B5D0C"/>
    <w:rsid w:val="008B606A"/>
    <w:rsid w:val="008C0CD5"/>
    <w:rsid w:val="008C152E"/>
    <w:rsid w:val="008C2F54"/>
    <w:rsid w:val="008C2FCA"/>
    <w:rsid w:val="008C5284"/>
    <w:rsid w:val="008C5BD0"/>
    <w:rsid w:val="008C5E36"/>
    <w:rsid w:val="008C6D48"/>
    <w:rsid w:val="008C76D5"/>
    <w:rsid w:val="008D010F"/>
    <w:rsid w:val="008D2508"/>
    <w:rsid w:val="008D26C0"/>
    <w:rsid w:val="008D3CE5"/>
    <w:rsid w:val="008D4603"/>
    <w:rsid w:val="008D4771"/>
    <w:rsid w:val="008D4DE0"/>
    <w:rsid w:val="008D4E64"/>
    <w:rsid w:val="008D591C"/>
    <w:rsid w:val="008D6557"/>
    <w:rsid w:val="008D6C27"/>
    <w:rsid w:val="008D7606"/>
    <w:rsid w:val="008D79FF"/>
    <w:rsid w:val="008D7B2B"/>
    <w:rsid w:val="008E0521"/>
    <w:rsid w:val="008E0863"/>
    <w:rsid w:val="008E0891"/>
    <w:rsid w:val="008E0E9A"/>
    <w:rsid w:val="008E2182"/>
    <w:rsid w:val="008E4325"/>
    <w:rsid w:val="008E5106"/>
    <w:rsid w:val="008E632A"/>
    <w:rsid w:val="008E66C8"/>
    <w:rsid w:val="008E726B"/>
    <w:rsid w:val="008F0014"/>
    <w:rsid w:val="008F0B9A"/>
    <w:rsid w:val="008F0D61"/>
    <w:rsid w:val="008F1C44"/>
    <w:rsid w:val="008F1C58"/>
    <w:rsid w:val="008F20A1"/>
    <w:rsid w:val="008F2B72"/>
    <w:rsid w:val="008F3FEC"/>
    <w:rsid w:val="008F667A"/>
    <w:rsid w:val="008F6796"/>
    <w:rsid w:val="008F7029"/>
    <w:rsid w:val="008F7E04"/>
    <w:rsid w:val="0090015A"/>
    <w:rsid w:val="00901594"/>
    <w:rsid w:val="009034CD"/>
    <w:rsid w:val="0090571E"/>
    <w:rsid w:val="009058E5"/>
    <w:rsid w:val="00905920"/>
    <w:rsid w:val="00905CB4"/>
    <w:rsid w:val="00906355"/>
    <w:rsid w:val="0090680F"/>
    <w:rsid w:val="0090739B"/>
    <w:rsid w:val="00910AB1"/>
    <w:rsid w:val="00911652"/>
    <w:rsid w:val="009118CA"/>
    <w:rsid w:val="00913400"/>
    <w:rsid w:val="0091363E"/>
    <w:rsid w:val="00914250"/>
    <w:rsid w:val="00914264"/>
    <w:rsid w:val="00915C16"/>
    <w:rsid w:val="00917AFA"/>
    <w:rsid w:val="00917CB7"/>
    <w:rsid w:val="009203F0"/>
    <w:rsid w:val="00922B6B"/>
    <w:rsid w:val="009253E1"/>
    <w:rsid w:val="00926624"/>
    <w:rsid w:val="00927F96"/>
    <w:rsid w:val="0093062A"/>
    <w:rsid w:val="00930E10"/>
    <w:rsid w:val="00931652"/>
    <w:rsid w:val="00932638"/>
    <w:rsid w:val="00932CB4"/>
    <w:rsid w:val="00932D46"/>
    <w:rsid w:val="0093365B"/>
    <w:rsid w:val="00933CDD"/>
    <w:rsid w:val="00933FED"/>
    <w:rsid w:val="00934380"/>
    <w:rsid w:val="00935C2F"/>
    <w:rsid w:val="00936972"/>
    <w:rsid w:val="0093789E"/>
    <w:rsid w:val="00937EC9"/>
    <w:rsid w:val="00937FA3"/>
    <w:rsid w:val="00940212"/>
    <w:rsid w:val="0094110B"/>
    <w:rsid w:val="009414D9"/>
    <w:rsid w:val="00942032"/>
    <w:rsid w:val="0094253A"/>
    <w:rsid w:val="00942876"/>
    <w:rsid w:val="00942E2D"/>
    <w:rsid w:val="00942F44"/>
    <w:rsid w:val="00943324"/>
    <w:rsid w:val="00945664"/>
    <w:rsid w:val="009464B2"/>
    <w:rsid w:val="00947307"/>
    <w:rsid w:val="00947838"/>
    <w:rsid w:val="0095088B"/>
    <w:rsid w:val="00951B91"/>
    <w:rsid w:val="00953FB8"/>
    <w:rsid w:val="009553BF"/>
    <w:rsid w:val="009556C7"/>
    <w:rsid w:val="009557B5"/>
    <w:rsid w:val="00956029"/>
    <w:rsid w:val="009562E5"/>
    <w:rsid w:val="00960012"/>
    <w:rsid w:val="00960C4B"/>
    <w:rsid w:val="009618FE"/>
    <w:rsid w:val="0096254B"/>
    <w:rsid w:val="00962C06"/>
    <w:rsid w:val="009641B2"/>
    <w:rsid w:val="00966307"/>
    <w:rsid w:val="009672A2"/>
    <w:rsid w:val="009704F8"/>
    <w:rsid w:val="00970D7C"/>
    <w:rsid w:val="0097105B"/>
    <w:rsid w:val="0097284F"/>
    <w:rsid w:val="00972C44"/>
    <w:rsid w:val="00973259"/>
    <w:rsid w:val="009741DB"/>
    <w:rsid w:val="00974ADE"/>
    <w:rsid w:val="0097575B"/>
    <w:rsid w:val="009770A4"/>
    <w:rsid w:val="0097791A"/>
    <w:rsid w:val="00977B06"/>
    <w:rsid w:val="0098069C"/>
    <w:rsid w:val="00980A17"/>
    <w:rsid w:val="009824F4"/>
    <w:rsid w:val="0098261F"/>
    <w:rsid w:val="009830AF"/>
    <w:rsid w:val="00983B89"/>
    <w:rsid w:val="00985106"/>
    <w:rsid w:val="0098566E"/>
    <w:rsid w:val="00985AF8"/>
    <w:rsid w:val="00985EE7"/>
    <w:rsid w:val="0098685F"/>
    <w:rsid w:val="00986FA3"/>
    <w:rsid w:val="0098752B"/>
    <w:rsid w:val="00987B99"/>
    <w:rsid w:val="00987BB5"/>
    <w:rsid w:val="0099123C"/>
    <w:rsid w:val="0099171F"/>
    <w:rsid w:val="0099337F"/>
    <w:rsid w:val="00993877"/>
    <w:rsid w:val="009944BE"/>
    <w:rsid w:val="00994DFE"/>
    <w:rsid w:val="0099520B"/>
    <w:rsid w:val="00995A6F"/>
    <w:rsid w:val="00996E0D"/>
    <w:rsid w:val="00996ECA"/>
    <w:rsid w:val="009A02F4"/>
    <w:rsid w:val="009A0D9D"/>
    <w:rsid w:val="009A167C"/>
    <w:rsid w:val="009A19D7"/>
    <w:rsid w:val="009A2679"/>
    <w:rsid w:val="009A369B"/>
    <w:rsid w:val="009A5C5D"/>
    <w:rsid w:val="009A6AE7"/>
    <w:rsid w:val="009B0546"/>
    <w:rsid w:val="009B0A80"/>
    <w:rsid w:val="009B0F2A"/>
    <w:rsid w:val="009B1829"/>
    <w:rsid w:val="009B249B"/>
    <w:rsid w:val="009B35B1"/>
    <w:rsid w:val="009B38B9"/>
    <w:rsid w:val="009B3EF5"/>
    <w:rsid w:val="009B3FE3"/>
    <w:rsid w:val="009B4B07"/>
    <w:rsid w:val="009B4B1A"/>
    <w:rsid w:val="009B4C04"/>
    <w:rsid w:val="009B761D"/>
    <w:rsid w:val="009C0ACE"/>
    <w:rsid w:val="009C0B27"/>
    <w:rsid w:val="009C4B05"/>
    <w:rsid w:val="009C50C3"/>
    <w:rsid w:val="009C5C76"/>
    <w:rsid w:val="009C6B9E"/>
    <w:rsid w:val="009C7AD4"/>
    <w:rsid w:val="009D0B4D"/>
    <w:rsid w:val="009D131E"/>
    <w:rsid w:val="009D20CD"/>
    <w:rsid w:val="009D23F2"/>
    <w:rsid w:val="009D2744"/>
    <w:rsid w:val="009D30E4"/>
    <w:rsid w:val="009D4722"/>
    <w:rsid w:val="009D4AC0"/>
    <w:rsid w:val="009D4F36"/>
    <w:rsid w:val="009D56F7"/>
    <w:rsid w:val="009D5C7A"/>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939"/>
    <w:rsid w:val="009F2B9F"/>
    <w:rsid w:val="009F3857"/>
    <w:rsid w:val="009F422C"/>
    <w:rsid w:val="009F433D"/>
    <w:rsid w:val="009F50A9"/>
    <w:rsid w:val="009F6123"/>
    <w:rsid w:val="009F613B"/>
    <w:rsid w:val="009F6732"/>
    <w:rsid w:val="009F6B49"/>
    <w:rsid w:val="009F7C1A"/>
    <w:rsid w:val="00A00129"/>
    <w:rsid w:val="00A01C49"/>
    <w:rsid w:val="00A01C5F"/>
    <w:rsid w:val="00A02466"/>
    <w:rsid w:val="00A02D4E"/>
    <w:rsid w:val="00A03FE3"/>
    <w:rsid w:val="00A04535"/>
    <w:rsid w:val="00A05AF6"/>
    <w:rsid w:val="00A06E4D"/>
    <w:rsid w:val="00A075A0"/>
    <w:rsid w:val="00A1040A"/>
    <w:rsid w:val="00A1177B"/>
    <w:rsid w:val="00A11CEE"/>
    <w:rsid w:val="00A1242A"/>
    <w:rsid w:val="00A125B9"/>
    <w:rsid w:val="00A12D81"/>
    <w:rsid w:val="00A13257"/>
    <w:rsid w:val="00A139C2"/>
    <w:rsid w:val="00A13DF3"/>
    <w:rsid w:val="00A13E14"/>
    <w:rsid w:val="00A145D5"/>
    <w:rsid w:val="00A15C02"/>
    <w:rsid w:val="00A16D6A"/>
    <w:rsid w:val="00A20B14"/>
    <w:rsid w:val="00A211B0"/>
    <w:rsid w:val="00A212D6"/>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A58"/>
    <w:rsid w:val="00A40B2B"/>
    <w:rsid w:val="00A411FB"/>
    <w:rsid w:val="00A41789"/>
    <w:rsid w:val="00A41A8C"/>
    <w:rsid w:val="00A41F89"/>
    <w:rsid w:val="00A424B0"/>
    <w:rsid w:val="00A425B0"/>
    <w:rsid w:val="00A4383F"/>
    <w:rsid w:val="00A44031"/>
    <w:rsid w:val="00A445DA"/>
    <w:rsid w:val="00A449F7"/>
    <w:rsid w:val="00A46349"/>
    <w:rsid w:val="00A46474"/>
    <w:rsid w:val="00A46794"/>
    <w:rsid w:val="00A47823"/>
    <w:rsid w:val="00A52EDA"/>
    <w:rsid w:val="00A53290"/>
    <w:rsid w:val="00A53472"/>
    <w:rsid w:val="00A53FAF"/>
    <w:rsid w:val="00A54559"/>
    <w:rsid w:val="00A54826"/>
    <w:rsid w:val="00A55C29"/>
    <w:rsid w:val="00A56351"/>
    <w:rsid w:val="00A56A7E"/>
    <w:rsid w:val="00A5774B"/>
    <w:rsid w:val="00A57A23"/>
    <w:rsid w:val="00A6294F"/>
    <w:rsid w:val="00A63F94"/>
    <w:rsid w:val="00A648A1"/>
    <w:rsid w:val="00A649C3"/>
    <w:rsid w:val="00A6510C"/>
    <w:rsid w:val="00A65A8D"/>
    <w:rsid w:val="00A65B67"/>
    <w:rsid w:val="00A662F6"/>
    <w:rsid w:val="00A66CF0"/>
    <w:rsid w:val="00A71272"/>
    <w:rsid w:val="00A71352"/>
    <w:rsid w:val="00A72413"/>
    <w:rsid w:val="00A7383F"/>
    <w:rsid w:val="00A73D84"/>
    <w:rsid w:val="00A75AB7"/>
    <w:rsid w:val="00A75EBE"/>
    <w:rsid w:val="00A75F2E"/>
    <w:rsid w:val="00A8141F"/>
    <w:rsid w:val="00A81591"/>
    <w:rsid w:val="00A82AD1"/>
    <w:rsid w:val="00A830F1"/>
    <w:rsid w:val="00A835F3"/>
    <w:rsid w:val="00A84657"/>
    <w:rsid w:val="00A85094"/>
    <w:rsid w:val="00A8556A"/>
    <w:rsid w:val="00A85AEF"/>
    <w:rsid w:val="00A86244"/>
    <w:rsid w:val="00A877A8"/>
    <w:rsid w:val="00A90458"/>
    <w:rsid w:val="00A91589"/>
    <w:rsid w:val="00A915E1"/>
    <w:rsid w:val="00A91BB8"/>
    <w:rsid w:val="00A91FFB"/>
    <w:rsid w:val="00A92996"/>
    <w:rsid w:val="00A9341C"/>
    <w:rsid w:val="00A93B09"/>
    <w:rsid w:val="00A93FDE"/>
    <w:rsid w:val="00A9465E"/>
    <w:rsid w:val="00A94A8C"/>
    <w:rsid w:val="00A94D5A"/>
    <w:rsid w:val="00A9551E"/>
    <w:rsid w:val="00A95A59"/>
    <w:rsid w:val="00A96D67"/>
    <w:rsid w:val="00AA1B3C"/>
    <w:rsid w:val="00AA2499"/>
    <w:rsid w:val="00AA3479"/>
    <w:rsid w:val="00AA3886"/>
    <w:rsid w:val="00AA3E46"/>
    <w:rsid w:val="00AA4D4F"/>
    <w:rsid w:val="00AA4EB4"/>
    <w:rsid w:val="00AA5F9B"/>
    <w:rsid w:val="00AA6511"/>
    <w:rsid w:val="00AA6782"/>
    <w:rsid w:val="00AA6B39"/>
    <w:rsid w:val="00AA7120"/>
    <w:rsid w:val="00AA7294"/>
    <w:rsid w:val="00AB0CBB"/>
    <w:rsid w:val="00AB1B69"/>
    <w:rsid w:val="00AB20B9"/>
    <w:rsid w:val="00AB3305"/>
    <w:rsid w:val="00AB3621"/>
    <w:rsid w:val="00AB3E4F"/>
    <w:rsid w:val="00AB5645"/>
    <w:rsid w:val="00AB5B4A"/>
    <w:rsid w:val="00AC0189"/>
    <w:rsid w:val="00AC083A"/>
    <w:rsid w:val="00AC0F43"/>
    <w:rsid w:val="00AC2179"/>
    <w:rsid w:val="00AC23C7"/>
    <w:rsid w:val="00AC38AB"/>
    <w:rsid w:val="00AC4347"/>
    <w:rsid w:val="00AC499D"/>
    <w:rsid w:val="00AC51DB"/>
    <w:rsid w:val="00AC538A"/>
    <w:rsid w:val="00AC774B"/>
    <w:rsid w:val="00AC7ED9"/>
    <w:rsid w:val="00AD1C89"/>
    <w:rsid w:val="00AD1CB2"/>
    <w:rsid w:val="00AD2613"/>
    <w:rsid w:val="00AD2714"/>
    <w:rsid w:val="00AD3450"/>
    <w:rsid w:val="00AD35CB"/>
    <w:rsid w:val="00AD388B"/>
    <w:rsid w:val="00AD46E7"/>
    <w:rsid w:val="00AD4C16"/>
    <w:rsid w:val="00AD5097"/>
    <w:rsid w:val="00AD6F5D"/>
    <w:rsid w:val="00AD7598"/>
    <w:rsid w:val="00AE0697"/>
    <w:rsid w:val="00AE084C"/>
    <w:rsid w:val="00AE21C7"/>
    <w:rsid w:val="00AE261C"/>
    <w:rsid w:val="00AE37DC"/>
    <w:rsid w:val="00AE3839"/>
    <w:rsid w:val="00AE446B"/>
    <w:rsid w:val="00AE47C3"/>
    <w:rsid w:val="00AE54D4"/>
    <w:rsid w:val="00AE5FEB"/>
    <w:rsid w:val="00AE6146"/>
    <w:rsid w:val="00AE62AE"/>
    <w:rsid w:val="00AE62F7"/>
    <w:rsid w:val="00AE631C"/>
    <w:rsid w:val="00AE6430"/>
    <w:rsid w:val="00AE6886"/>
    <w:rsid w:val="00AE7601"/>
    <w:rsid w:val="00AE76CF"/>
    <w:rsid w:val="00AF07E8"/>
    <w:rsid w:val="00AF0D3B"/>
    <w:rsid w:val="00AF1120"/>
    <w:rsid w:val="00AF1B5A"/>
    <w:rsid w:val="00AF2B9B"/>
    <w:rsid w:val="00AF3E3A"/>
    <w:rsid w:val="00AF3FCD"/>
    <w:rsid w:val="00AF49E5"/>
    <w:rsid w:val="00AF4D34"/>
    <w:rsid w:val="00AF6274"/>
    <w:rsid w:val="00AF6330"/>
    <w:rsid w:val="00AF7157"/>
    <w:rsid w:val="00B000AB"/>
    <w:rsid w:val="00B00B6A"/>
    <w:rsid w:val="00B01664"/>
    <w:rsid w:val="00B0253D"/>
    <w:rsid w:val="00B036CE"/>
    <w:rsid w:val="00B039FA"/>
    <w:rsid w:val="00B03C95"/>
    <w:rsid w:val="00B04B57"/>
    <w:rsid w:val="00B04F13"/>
    <w:rsid w:val="00B067A2"/>
    <w:rsid w:val="00B06E87"/>
    <w:rsid w:val="00B11685"/>
    <w:rsid w:val="00B1191D"/>
    <w:rsid w:val="00B11EC4"/>
    <w:rsid w:val="00B133D6"/>
    <w:rsid w:val="00B13591"/>
    <w:rsid w:val="00B14CF1"/>
    <w:rsid w:val="00B14DA0"/>
    <w:rsid w:val="00B154DE"/>
    <w:rsid w:val="00B160D3"/>
    <w:rsid w:val="00B168DB"/>
    <w:rsid w:val="00B16CC9"/>
    <w:rsid w:val="00B175C1"/>
    <w:rsid w:val="00B20064"/>
    <w:rsid w:val="00B21639"/>
    <w:rsid w:val="00B21679"/>
    <w:rsid w:val="00B21A32"/>
    <w:rsid w:val="00B244EA"/>
    <w:rsid w:val="00B24D5C"/>
    <w:rsid w:val="00B2580E"/>
    <w:rsid w:val="00B25C33"/>
    <w:rsid w:val="00B25EAF"/>
    <w:rsid w:val="00B26654"/>
    <w:rsid w:val="00B26729"/>
    <w:rsid w:val="00B267FD"/>
    <w:rsid w:val="00B274E0"/>
    <w:rsid w:val="00B2788C"/>
    <w:rsid w:val="00B27B8F"/>
    <w:rsid w:val="00B30F9E"/>
    <w:rsid w:val="00B31559"/>
    <w:rsid w:val="00B31978"/>
    <w:rsid w:val="00B31B94"/>
    <w:rsid w:val="00B31DFC"/>
    <w:rsid w:val="00B35355"/>
    <w:rsid w:val="00B3574F"/>
    <w:rsid w:val="00B35E40"/>
    <w:rsid w:val="00B36DD3"/>
    <w:rsid w:val="00B36FD7"/>
    <w:rsid w:val="00B37026"/>
    <w:rsid w:val="00B3760A"/>
    <w:rsid w:val="00B37A95"/>
    <w:rsid w:val="00B407D3"/>
    <w:rsid w:val="00B40AC9"/>
    <w:rsid w:val="00B411CB"/>
    <w:rsid w:val="00B423CB"/>
    <w:rsid w:val="00B44603"/>
    <w:rsid w:val="00B44677"/>
    <w:rsid w:val="00B44C9B"/>
    <w:rsid w:val="00B44D4D"/>
    <w:rsid w:val="00B44E3D"/>
    <w:rsid w:val="00B44F15"/>
    <w:rsid w:val="00B4526F"/>
    <w:rsid w:val="00B462FD"/>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5668"/>
    <w:rsid w:val="00B57D4B"/>
    <w:rsid w:val="00B60B58"/>
    <w:rsid w:val="00B61D54"/>
    <w:rsid w:val="00B62B12"/>
    <w:rsid w:val="00B634D9"/>
    <w:rsid w:val="00B64318"/>
    <w:rsid w:val="00B64647"/>
    <w:rsid w:val="00B659D9"/>
    <w:rsid w:val="00B6608D"/>
    <w:rsid w:val="00B66332"/>
    <w:rsid w:val="00B70C8C"/>
    <w:rsid w:val="00B71BFF"/>
    <w:rsid w:val="00B7224B"/>
    <w:rsid w:val="00B72D2C"/>
    <w:rsid w:val="00B72D52"/>
    <w:rsid w:val="00B73A2E"/>
    <w:rsid w:val="00B73E84"/>
    <w:rsid w:val="00B7497F"/>
    <w:rsid w:val="00B74ABD"/>
    <w:rsid w:val="00B75015"/>
    <w:rsid w:val="00B75032"/>
    <w:rsid w:val="00B75265"/>
    <w:rsid w:val="00B763C3"/>
    <w:rsid w:val="00B7723B"/>
    <w:rsid w:val="00B77CC8"/>
    <w:rsid w:val="00B77E18"/>
    <w:rsid w:val="00B77FC8"/>
    <w:rsid w:val="00B8032A"/>
    <w:rsid w:val="00B80935"/>
    <w:rsid w:val="00B81587"/>
    <w:rsid w:val="00B81A18"/>
    <w:rsid w:val="00B821E0"/>
    <w:rsid w:val="00B830FF"/>
    <w:rsid w:val="00B84C85"/>
    <w:rsid w:val="00B851CA"/>
    <w:rsid w:val="00B852D1"/>
    <w:rsid w:val="00B867EC"/>
    <w:rsid w:val="00B876DF"/>
    <w:rsid w:val="00B904EE"/>
    <w:rsid w:val="00B91022"/>
    <w:rsid w:val="00B911EC"/>
    <w:rsid w:val="00B923F5"/>
    <w:rsid w:val="00B9357E"/>
    <w:rsid w:val="00B93C92"/>
    <w:rsid w:val="00B9449D"/>
    <w:rsid w:val="00B94CB5"/>
    <w:rsid w:val="00B96B6F"/>
    <w:rsid w:val="00BA0A14"/>
    <w:rsid w:val="00BA0BC2"/>
    <w:rsid w:val="00BA0E28"/>
    <w:rsid w:val="00BA1C2A"/>
    <w:rsid w:val="00BA1E70"/>
    <w:rsid w:val="00BA238B"/>
    <w:rsid w:val="00BA29A5"/>
    <w:rsid w:val="00BA304A"/>
    <w:rsid w:val="00BA3257"/>
    <w:rsid w:val="00BA3E87"/>
    <w:rsid w:val="00BA496A"/>
    <w:rsid w:val="00BA4997"/>
    <w:rsid w:val="00BA4D93"/>
    <w:rsid w:val="00BA4FD1"/>
    <w:rsid w:val="00BA6459"/>
    <w:rsid w:val="00BA6F5C"/>
    <w:rsid w:val="00BA7537"/>
    <w:rsid w:val="00BA7618"/>
    <w:rsid w:val="00BA7707"/>
    <w:rsid w:val="00BA7913"/>
    <w:rsid w:val="00BB257E"/>
    <w:rsid w:val="00BB339F"/>
    <w:rsid w:val="00BB4410"/>
    <w:rsid w:val="00BB49AE"/>
    <w:rsid w:val="00BB5F1E"/>
    <w:rsid w:val="00BC3247"/>
    <w:rsid w:val="00BC356B"/>
    <w:rsid w:val="00BC3F18"/>
    <w:rsid w:val="00BC4439"/>
    <w:rsid w:val="00BC4996"/>
    <w:rsid w:val="00BC4E63"/>
    <w:rsid w:val="00BC543E"/>
    <w:rsid w:val="00BC56C0"/>
    <w:rsid w:val="00BC5E62"/>
    <w:rsid w:val="00BC6709"/>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0EF3"/>
    <w:rsid w:val="00BE128A"/>
    <w:rsid w:val="00BE14CA"/>
    <w:rsid w:val="00BE2EAB"/>
    <w:rsid w:val="00BE4066"/>
    <w:rsid w:val="00BE4FBA"/>
    <w:rsid w:val="00BE559D"/>
    <w:rsid w:val="00BE6663"/>
    <w:rsid w:val="00BE6683"/>
    <w:rsid w:val="00BE7D02"/>
    <w:rsid w:val="00BF244C"/>
    <w:rsid w:val="00BF26FE"/>
    <w:rsid w:val="00BF2ABF"/>
    <w:rsid w:val="00BF2CFC"/>
    <w:rsid w:val="00BF33C4"/>
    <w:rsid w:val="00BF3802"/>
    <w:rsid w:val="00BF39E5"/>
    <w:rsid w:val="00BF5D69"/>
    <w:rsid w:val="00BF7897"/>
    <w:rsid w:val="00C02908"/>
    <w:rsid w:val="00C03306"/>
    <w:rsid w:val="00C05B3D"/>
    <w:rsid w:val="00C05D49"/>
    <w:rsid w:val="00C07960"/>
    <w:rsid w:val="00C109B1"/>
    <w:rsid w:val="00C12070"/>
    <w:rsid w:val="00C1261E"/>
    <w:rsid w:val="00C142DE"/>
    <w:rsid w:val="00C14A1A"/>
    <w:rsid w:val="00C14A3C"/>
    <w:rsid w:val="00C16AB7"/>
    <w:rsid w:val="00C16B42"/>
    <w:rsid w:val="00C16EA7"/>
    <w:rsid w:val="00C172FD"/>
    <w:rsid w:val="00C17C20"/>
    <w:rsid w:val="00C206C1"/>
    <w:rsid w:val="00C22175"/>
    <w:rsid w:val="00C22861"/>
    <w:rsid w:val="00C22B1C"/>
    <w:rsid w:val="00C238C6"/>
    <w:rsid w:val="00C24485"/>
    <w:rsid w:val="00C2452C"/>
    <w:rsid w:val="00C24C36"/>
    <w:rsid w:val="00C25435"/>
    <w:rsid w:val="00C261F5"/>
    <w:rsid w:val="00C26748"/>
    <w:rsid w:val="00C26BD2"/>
    <w:rsid w:val="00C26F03"/>
    <w:rsid w:val="00C270D3"/>
    <w:rsid w:val="00C2775C"/>
    <w:rsid w:val="00C278B6"/>
    <w:rsid w:val="00C30C3F"/>
    <w:rsid w:val="00C31462"/>
    <w:rsid w:val="00C31BCA"/>
    <w:rsid w:val="00C31DDD"/>
    <w:rsid w:val="00C32884"/>
    <w:rsid w:val="00C34114"/>
    <w:rsid w:val="00C3454B"/>
    <w:rsid w:val="00C36B85"/>
    <w:rsid w:val="00C36C47"/>
    <w:rsid w:val="00C36E70"/>
    <w:rsid w:val="00C408D8"/>
    <w:rsid w:val="00C40DBA"/>
    <w:rsid w:val="00C41A2C"/>
    <w:rsid w:val="00C42418"/>
    <w:rsid w:val="00C43301"/>
    <w:rsid w:val="00C45A90"/>
    <w:rsid w:val="00C45AF5"/>
    <w:rsid w:val="00C45C4C"/>
    <w:rsid w:val="00C45C7B"/>
    <w:rsid w:val="00C45E16"/>
    <w:rsid w:val="00C469A5"/>
    <w:rsid w:val="00C47A2A"/>
    <w:rsid w:val="00C50196"/>
    <w:rsid w:val="00C51628"/>
    <w:rsid w:val="00C51AD8"/>
    <w:rsid w:val="00C51CA6"/>
    <w:rsid w:val="00C52694"/>
    <w:rsid w:val="00C52A35"/>
    <w:rsid w:val="00C53450"/>
    <w:rsid w:val="00C56932"/>
    <w:rsid w:val="00C6015C"/>
    <w:rsid w:val="00C60DBD"/>
    <w:rsid w:val="00C61BD9"/>
    <w:rsid w:val="00C6208A"/>
    <w:rsid w:val="00C62175"/>
    <w:rsid w:val="00C62249"/>
    <w:rsid w:val="00C6237A"/>
    <w:rsid w:val="00C63C03"/>
    <w:rsid w:val="00C63D65"/>
    <w:rsid w:val="00C63EE5"/>
    <w:rsid w:val="00C642AE"/>
    <w:rsid w:val="00C665B4"/>
    <w:rsid w:val="00C6685E"/>
    <w:rsid w:val="00C66B90"/>
    <w:rsid w:val="00C67125"/>
    <w:rsid w:val="00C67287"/>
    <w:rsid w:val="00C70187"/>
    <w:rsid w:val="00C7021A"/>
    <w:rsid w:val="00C7097F"/>
    <w:rsid w:val="00C7157B"/>
    <w:rsid w:val="00C71B82"/>
    <w:rsid w:val="00C7268C"/>
    <w:rsid w:val="00C73E8A"/>
    <w:rsid w:val="00C7461F"/>
    <w:rsid w:val="00C74DC6"/>
    <w:rsid w:val="00C75692"/>
    <w:rsid w:val="00C76946"/>
    <w:rsid w:val="00C76ECA"/>
    <w:rsid w:val="00C778D2"/>
    <w:rsid w:val="00C779EF"/>
    <w:rsid w:val="00C77E25"/>
    <w:rsid w:val="00C77FC3"/>
    <w:rsid w:val="00C80981"/>
    <w:rsid w:val="00C814E6"/>
    <w:rsid w:val="00C81B32"/>
    <w:rsid w:val="00C82419"/>
    <w:rsid w:val="00C83151"/>
    <w:rsid w:val="00C834A1"/>
    <w:rsid w:val="00C83A77"/>
    <w:rsid w:val="00C83E16"/>
    <w:rsid w:val="00C8741E"/>
    <w:rsid w:val="00C87B56"/>
    <w:rsid w:val="00C87BFC"/>
    <w:rsid w:val="00C905AB"/>
    <w:rsid w:val="00C90FE2"/>
    <w:rsid w:val="00C910F4"/>
    <w:rsid w:val="00C91474"/>
    <w:rsid w:val="00C91641"/>
    <w:rsid w:val="00C93457"/>
    <w:rsid w:val="00C93B92"/>
    <w:rsid w:val="00C93C82"/>
    <w:rsid w:val="00C93F65"/>
    <w:rsid w:val="00C946BD"/>
    <w:rsid w:val="00C947C6"/>
    <w:rsid w:val="00C955C4"/>
    <w:rsid w:val="00C96653"/>
    <w:rsid w:val="00C968AB"/>
    <w:rsid w:val="00C9710D"/>
    <w:rsid w:val="00CA00B2"/>
    <w:rsid w:val="00CA06CB"/>
    <w:rsid w:val="00CA0955"/>
    <w:rsid w:val="00CA0B34"/>
    <w:rsid w:val="00CA0CCF"/>
    <w:rsid w:val="00CA1464"/>
    <w:rsid w:val="00CA16C9"/>
    <w:rsid w:val="00CA191C"/>
    <w:rsid w:val="00CA1DD0"/>
    <w:rsid w:val="00CA2BB5"/>
    <w:rsid w:val="00CA3CDC"/>
    <w:rsid w:val="00CA42A3"/>
    <w:rsid w:val="00CA5929"/>
    <w:rsid w:val="00CA5B92"/>
    <w:rsid w:val="00CA67C8"/>
    <w:rsid w:val="00CA7C1F"/>
    <w:rsid w:val="00CB1F8A"/>
    <w:rsid w:val="00CB305C"/>
    <w:rsid w:val="00CB3938"/>
    <w:rsid w:val="00CB3B9D"/>
    <w:rsid w:val="00CB3C94"/>
    <w:rsid w:val="00CB3F7B"/>
    <w:rsid w:val="00CB4901"/>
    <w:rsid w:val="00CB669B"/>
    <w:rsid w:val="00CB6A60"/>
    <w:rsid w:val="00CC0180"/>
    <w:rsid w:val="00CC02F7"/>
    <w:rsid w:val="00CC1467"/>
    <w:rsid w:val="00CC1B11"/>
    <w:rsid w:val="00CC1E44"/>
    <w:rsid w:val="00CC4C6B"/>
    <w:rsid w:val="00CC4ECB"/>
    <w:rsid w:val="00CC5924"/>
    <w:rsid w:val="00CC6646"/>
    <w:rsid w:val="00CC7802"/>
    <w:rsid w:val="00CC7FE7"/>
    <w:rsid w:val="00CD036F"/>
    <w:rsid w:val="00CD0421"/>
    <w:rsid w:val="00CD0B07"/>
    <w:rsid w:val="00CD1B94"/>
    <w:rsid w:val="00CD1EFD"/>
    <w:rsid w:val="00CD22CC"/>
    <w:rsid w:val="00CD387D"/>
    <w:rsid w:val="00CD4256"/>
    <w:rsid w:val="00CD4828"/>
    <w:rsid w:val="00CD52B1"/>
    <w:rsid w:val="00CD5989"/>
    <w:rsid w:val="00CD76C0"/>
    <w:rsid w:val="00CD7DB2"/>
    <w:rsid w:val="00CE074A"/>
    <w:rsid w:val="00CE19E7"/>
    <w:rsid w:val="00CE1CA7"/>
    <w:rsid w:val="00CE2159"/>
    <w:rsid w:val="00CE2632"/>
    <w:rsid w:val="00CE2735"/>
    <w:rsid w:val="00CE39D6"/>
    <w:rsid w:val="00CE468E"/>
    <w:rsid w:val="00CE6D66"/>
    <w:rsid w:val="00CE73FD"/>
    <w:rsid w:val="00CE7728"/>
    <w:rsid w:val="00CE78DE"/>
    <w:rsid w:val="00CE7A5C"/>
    <w:rsid w:val="00CF0023"/>
    <w:rsid w:val="00CF02B7"/>
    <w:rsid w:val="00CF0563"/>
    <w:rsid w:val="00CF08CC"/>
    <w:rsid w:val="00CF0E10"/>
    <w:rsid w:val="00CF1081"/>
    <w:rsid w:val="00CF1CAB"/>
    <w:rsid w:val="00CF3392"/>
    <w:rsid w:val="00CF48CA"/>
    <w:rsid w:val="00CF4ECB"/>
    <w:rsid w:val="00CF715B"/>
    <w:rsid w:val="00CF73EF"/>
    <w:rsid w:val="00CF74BE"/>
    <w:rsid w:val="00CF74F0"/>
    <w:rsid w:val="00CF755C"/>
    <w:rsid w:val="00D0231A"/>
    <w:rsid w:val="00D02440"/>
    <w:rsid w:val="00D02BA6"/>
    <w:rsid w:val="00D02E1E"/>
    <w:rsid w:val="00D0388C"/>
    <w:rsid w:val="00D044E2"/>
    <w:rsid w:val="00D04D4F"/>
    <w:rsid w:val="00D04DF5"/>
    <w:rsid w:val="00D053C5"/>
    <w:rsid w:val="00D05F20"/>
    <w:rsid w:val="00D06698"/>
    <w:rsid w:val="00D06BFE"/>
    <w:rsid w:val="00D0722F"/>
    <w:rsid w:val="00D07556"/>
    <w:rsid w:val="00D10796"/>
    <w:rsid w:val="00D1233A"/>
    <w:rsid w:val="00D12B8F"/>
    <w:rsid w:val="00D12FA9"/>
    <w:rsid w:val="00D133F5"/>
    <w:rsid w:val="00D13F20"/>
    <w:rsid w:val="00D14629"/>
    <w:rsid w:val="00D14F73"/>
    <w:rsid w:val="00D1587A"/>
    <w:rsid w:val="00D17C44"/>
    <w:rsid w:val="00D20867"/>
    <w:rsid w:val="00D21C30"/>
    <w:rsid w:val="00D2395D"/>
    <w:rsid w:val="00D250C0"/>
    <w:rsid w:val="00D2551D"/>
    <w:rsid w:val="00D25874"/>
    <w:rsid w:val="00D25B6F"/>
    <w:rsid w:val="00D26081"/>
    <w:rsid w:val="00D26370"/>
    <w:rsid w:val="00D26FA8"/>
    <w:rsid w:val="00D274EF"/>
    <w:rsid w:val="00D302D2"/>
    <w:rsid w:val="00D30DB1"/>
    <w:rsid w:val="00D30F19"/>
    <w:rsid w:val="00D311B1"/>
    <w:rsid w:val="00D31EDA"/>
    <w:rsid w:val="00D329CE"/>
    <w:rsid w:val="00D33036"/>
    <w:rsid w:val="00D33851"/>
    <w:rsid w:val="00D34875"/>
    <w:rsid w:val="00D34DA6"/>
    <w:rsid w:val="00D35155"/>
    <w:rsid w:val="00D35D7A"/>
    <w:rsid w:val="00D36693"/>
    <w:rsid w:val="00D36CAF"/>
    <w:rsid w:val="00D377A1"/>
    <w:rsid w:val="00D4020A"/>
    <w:rsid w:val="00D40B60"/>
    <w:rsid w:val="00D40EF2"/>
    <w:rsid w:val="00D41902"/>
    <w:rsid w:val="00D42585"/>
    <w:rsid w:val="00D42B5E"/>
    <w:rsid w:val="00D4329C"/>
    <w:rsid w:val="00D4385E"/>
    <w:rsid w:val="00D44CA4"/>
    <w:rsid w:val="00D4503B"/>
    <w:rsid w:val="00D45714"/>
    <w:rsid w:val="00D47B52"/>
    <w:rsid w:val="00D47C84"/>
    <w:rsid w:val="00D50EAB"/>
    <w:rsid w:val="00D50EFC"/>
    <w:rsid w:val="00D5169C"/>
    <w:rsid w:val="00D535FB"/>
    <w:rsid w:val="00D54792"/>
    <w:rsid w:val="00D55492"/>
    <w:rsid w:val="00D554CE"/>
    <w:rsid w:val="00D56D31"/>
    <w:rsid w:val="00D57197"/>
    <w:rsid w:val="00D573C1"/>
    <w:rsid w:val="00D57952"/>
    <w:rsid w:val="00D57F4B"/>
    <w:rsid w:val="00D57F75"/>
    <w:rsid w:val="00D6039B"/>
    <w:rsid w:val="00D606F4"/>
    <w:rsid w:val="00D60B36"/>
    <w:rsid w:val="00D60B66"/>
    <w:rsid w:val="00D6311D"/>
    <w:rsid w:val="00D65044"/>
    <w:rsid w:val="00D67659"/>
    <w:rsid w:val="00D7069C"/>
    <w:rsid w:val="00D7086F"/>
    <w:rsid w:val="00D70CFA"/>
    <w:rsid w:val="00D70DD0"/>
    <w:rsid w:val="00D7117B"/>
    <w:rsid w:val="00D71621"/>
    <w:rsid w:val="00D71D8D"/>
    <w:rsid w:val="00D73F3D"/>
    <w:rsid w:val="00D744E9"/>
    <w:rsid w:val="00D74DA3"/>
    <w:rsid w:val="00D75B10"/>
    <w:rsid w:val="00D76006"/>
    <w:rsid w:val="00D768CD"/>
    <w:rsid w:val="00D77CEC"/>
    <w:rsid w:val="00D80C3B"/>
    <w:rsid w:val="00D814CC"/>
    <w:rsid w:val="00D826B3"/>
    <w:rsid w:val="00D8292A"/>
    <w:rsid w:val="00D83823"/>
    <w:rsid w:val="00D841B3"/>
    <w:rsid w:val="00D844CF"/>
    <w:rsid w:val="00D849A8"/>
    <w:rsid w:val="00D850DE"/>
    <w:rsid w:val="00D85B19"/>
    <w:rsid w:val="00D908AF"/>
    <w:rsid w:val="00D918F4"/>
    <w:rsid w:val="00D91A24"/>
    <w:rsid w:val="00D92FF1"/>
    <w:rsid w:val="00D93120"/>
    <w:rsid w:val="00D9323F"/>
    <w:rsid w:val="00D9386A"/>
    <w:rsid w:val="00D93DD6"/>
    <w:rsid w:val="00D93DF3"/>
    <w:rsid w:val="00D9518A"/>
    <w:rsid w:val="00D951E6"/>
    <w:rsid w:val="00D958AF"/>
    <w:rsid w:val="00D95DAB"/>
    <w:rsid w:val="00D96A7F"/>
    <w:rsid w:val="00D96BE1"/>
    <w:rsid w:val="00D9757C"/>
    <w:rsid w:val="00DA006A"/>
    <w:rsid w:val="00DA046D"/>
    <w:rsid w:val="00DA0F5B"/>
    <w:rsid w:val="00DA2118"/>
    <w:rsid w:val="00DA2274"/>
    <w:rsid w:val="00DA3A5A"/>
    <w:rsid w:val="00DA439D"/>
    <w:rsid w:val="00DA460D"/>
    <w:rsid w:val="00DA47C4"/>
    <w:rsid w:val="00DA5EC9"/>
    <w:rsid w:val="00DA664C"/>
    <w:rsid w:val="00DA6C3B"/>
    <w:rsid w:val="00DB1978"/>
    <w:rsid w:val="00DB1F26"/>
    <w:rsid w:val="00DB2163"/>
    <w:rsid w:val="00DB28F7"/>
    <w:rsid w:val="00DB2E75"/>
    <w:rsid w:val="00DB55D7"/>
    <w:rsid w:val="00DB61B5"/>
    <w:rsid w:val="00DB6785"/>
    <w:rsid w:val="00DB7A0B"/>
    <w:rsid w:val="00DC0673"/>
    <w:rsid w:val="00DC088C"/>
    <w:rsid w:val="00DC3572"/>
    <w:rsid w:val="00DC3D97"/>
    <w:rsid w:val="00DC501D"/>
    <w:rsid w:val="00DC504F"/>
    <w:rsid w:val="00DC5128"/>
    <w:rsid w:val="00DC54CC"/>
    <w:rsid w:val="00DC6144"/>
    <w:rsid w:val="00DC68BF"/>
    <w:rsid w:val="00DD0CA5"/>
    <w:rsid w:val="00DD12DE"/>
    <w:rsid w:val="00DD14D3"/>
    <w:rsid w:val="00DD174A"/>
    <w:rsid w:val="00DD1C04"/>
    <w:rsid w:val="00DD2C19"/>
    <w:rsid w:val="00DD7013"/>
    <w:rsid w:val="00DD7504"/>
    <w:rsid w:val="00DD7DBD"/>
    <w:rsid w:val="00DD7FC7"/>
    <w:rsid w:val="00DE08C9"/>
    <w:rsid w:val="00DE1E3A"/>
    <w:rsid w:val="00DE20E5"/>
    <w:rsid w:val="00DE210E"/>
    <w:rsid w:val="00DE3853"/>
    <w:rsid w:val="00DE3F77"/>
    <w:rsid w:val="00DE5097"/>
    <w:rsid w:val="00DE524E"/>
    <w:rsid w:val="00DE6CE7"/>
    <w:rsid w:val="00DE6EC6"/>
    <w:rsid w:val="00DF0861"/>
    <w:rsid w:val="00DF15C2"/>
    <w:rsid w:val="00DF27CC"/>
    <w:rsid w:val="00DF2A45"/>
    <w:rsid w:val="00DF34F8"/>
    <w:rsid w:val="00DF41D9"/>
    <w:rsid w:val="00DF4820"/>
    <w:rsid w:val="00DF4CDD"/>
    <w:rsid w:val="00DF7D6A"/>
    <w:rsid w:val="00E00429"/>
    <w:rsid w:val="00E006FD"/>
    <w:rsid w:val="00E007FD"/>
    <w:rsid w:val="00E00BED"/>
    <w:rsid w:val="00E01ABF"/>
    <w:rsid w:val="00E029B3"/>
    <w:rsid w:val="00E035E7"/>
    <w:rsid w:val="00E0383F"/>
    <w:rsid w:val="00E04126"/>
    <w:rsid w:val="00E06948"/>
    <w:rsid w:val="00E06B78"/>
    <w:rsid w:val="00E06C2E"/>
    <w:rsid w:val="00E07BA2"/>
    <w:rsid w:val="00E1035B"/>
    <w:rsid w:val="00E105AF"/>
    <w:rsid w:val="00E11F84"/>
    <w:rsid w:val="00E13ADF"/>
    <w:rsid w:val="00E16BEF"/>
    <w:rsid w:val="00E16CFF"/>
    <w:rsid w:val="00E173C7"/>
    <w:rsid w:val="00E17403"/>
    <w:rsid w:val="00E210E0"/>
    <w:rsid w:val="00E21E7B"/>
    <w:rsid w:val="00E24510"/>
    <w:rsid w:val="00E247F4"/>
    <w:rsid w:val="00E257FA"/>
    <w:rsid w:val="00E260A1"/>
    <w:rsid w:val="00E2632E"/>
    <w:rsid w:val="00E26331"/>
    <w:rsid w:val="00E2690D"/>
    <w:rsid w:val="00E26A94"/>
    <w:rsid w:val="00E27C6D"/>
    <w:rsid w:val="00E30CCA"/>
    <w:rsid w:val="00E32089"/>
    <w:rsid w:val="00E32490"/>
    <w:rsid w:val="00E33A19"/>
    <w:rsid w:val="00E34DBE"/>
    <w:rsid w:val="00E356F5"/>
    <w:rsid w:val="00E358DA"/>
    <w:rsid w:val="00E36D1A"/>
    <w:rsid w:val="00E40610"/>
    <w:rsid w:val="00E40CB5"/>
    <w:rsid w:val="00E40D02"/>
    <w:rsid w:val="00E4173B"/>
    <w:rsid w:val="00E41976"/>
    <w:rsid w:val="00E432D9"/>
    <w:rsid w:val="00E43731"/>
    <w:rsid w:val="00E438DA"/>
    <w:rsid w:val="00E43EA0"/>
    <w:rsid w:val="00E44318"/>
    <w:rsid w:val="00E44625"/>
    <w:rsid w:val="00E4517E"/>
    <w:rsid w:val="00E4561F"/>
    <w:rsid w:val="00E45C0A"/>
    <w:rsid w:val="00E476E2"/>
    <w:rsid w:val="00E5091F"/>
    <w:rsid w:val="00E50BCA"/>
    <w:rsid w:val="00E5265D"/>
    <w:rsid w:val="00E52F8C"/>
    <w:rsid w:val="00E5311D"/>
    <w:rsid w:val="00E53E73"/>
    <w:rsid w:val="00E53F19"/>
    <w:rsid w:val="00E54DA6"/>
    <w:rsid w:val="00E559CB"/>
    <w:rsid w:val="00E55A04"/>
    <w:rsid w:val="00E56B0E"/>
    <w:rsid w:val="00E57648"/>
    <w:rsid w:val="00E5787F"/>
    <w:rsid w:val="00E57ACA"/>
    <w:rsid w:val="00E609F3"/>
    <w:rsid w:val="00E61E25"/>
    <w:rsid w:val="00E629C7"/>
    <w:rsid w:val="00E62C59"/>
    <w:rsid w:val="00E63177"/>
    <w:rsid w:val="00E63E3F"/>
    <w:rsid w:val="00E64946"/>
    <w:rsid w:val="00E6596A"/>
    <w:rsid w:val="00E65A97"/>
    <w:rsid w:val="00E65DD5"/>
    <w:rsid w:val="00E66DC7"/>
    <w:rsid w:val="00E670B2"/>
    <w:rsid w:val="00E67442"/>
    <w:rsid w:val="00E676BB"/>
    <w:rsid w:val="00E70066"/>
    <w:rsid w:val="00E70645"/>
    <w:rsid w:val="00E70675"/>
    <w:rsid w:val="00E70F09"/>
    <w:rsid w:val="00E71AA8"/>
    <w:rsid w:val="00E71E99"/>
    <w:rsid w:val="00E723E2"/>
    <w:rsid w:val="00E73005"/>
    <w:rsid w:val="00E73DA2"/>
    <w:rsid w:val="00E73E1C"/>
    <w:rsid w:val="00E7420B"/>
    <w:rsid w:val="00E74226"/>
    <w:rsid w:val="00E7424A"/>
    <w:rsid w:val="00E7457A"/>
    <w:rsid w:val="00E74BB6"/>
    <w:rsid w:val="00E75274"/>
    <w:rsid w:val="00E754A6"/>
    <w:rsid w:val="00E771D2"/>
    <w:rsid w:val="00E77D9F"/>
    <w:rsid w:val="00E77F2B"/>
    <w:rsid w:val="00E800AB"/>
    <w:rsid w:val="00E80214"/>
    <w:rsid w:val="00E81B34"/>
    <w:rsid w:val="00E835A6"/>
    <w:rsid w:val="00E8370C"/>
    <w:rsid w:val="00E83C56"/>
    <w:rsid w:val="00E83F64"/>
    <w:rsid w:val="00E84762"/>
    <w:rsid w:val="00E86B5D"/>
    <w:rsid w:val="00E86E46"/>
    <w:rsid w:val="00E86F08"/>
    <w:rsid w:val="00E870AB"/>
    <w:rsid w:val="00E87796"/>
    <w:rsid w:val="00E87BF2"/>
    <w:rsid w:val="00E9016D"/>
    <w:rsid w:val="00E907A2"/>
    <w:rsid w:val="00E92479"/>
    <w:rsid w:val="00E931D1"/>
    <w:rsid w:val="00E933B7"/>
    <w:rsid w:val="00E95852"/>
    <w:rsid w:val="00E967C0"/>
    <w:rsid w:val="00EA06A1"/>
    <w:rsid w:val="00EA0DC5"/>
    <w:rsid w:val="00EA172A"/>
    <w:rsid w:val="00EA1898"/>
    <w:rsid w:val="00EA18FE"/>
    <w:rsid w:val="00EA2C54"/>
    <w:rsid w:val="00EA33A5"/>
    <w:rsid w:val="00EA3794"/>
    <w:rsid w:val="00EA3A09"/>
    <w:rsid w:val="00EA3BD3"/>
    <w:rsid w:val="00EA40E1"/>
    <w:rsid w:val="00EA4317"/>
    <w:rsid w:val="00EA4A3B"/>
    <w:rsid w:val="00EA4DF1"/>
    <w:rsid w:val="00EA5CA0"/>
    <w:rsid w:val="00EA6272"/>
    <w:rsid w:val="00EA6DA3"/>
    <w:rsid w:val="00EA6FAC"/>
    <w:rsid w:val="00EA7750"/>
    <w:rsid w:val="00EA7CB3"/>
    <w:rsid w:val="00EB0426"/>
    <w:rsid w:val="00EB0B36"/>
    <w:rsid w:val="00EB26F6"/>
    <w:rsid w:val="00EB2A34"/>
    <w:rsid w:val="00EB35A4"/>
    <w:rsid w:val="00EB455B"/>
    <w:rsid w:val="00EB549C"/>
    <w:rsid w:val="00EB5CE2"/>
    <w:rsid w:val="00EB6A22"/>
    <w:rsid w:val="00EB71EB"/>
    <w:rsid w:val="00EB73AF"/>
    <w:rsid w:val="00EC1B55"/>
    <w:rsid w:val="00EC3614"/>
    <w:rsid w:val="00EC48BF"/>
    <w:rsid w:val="00EC582B"/>
    <w:rsid w:val="00EC66D7"/>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4CA"/>
    <w:rsid w:val="00EE57A9"/>
    <w:rsid w:val="00EE60A4"/>
    <w:rsid w:val="00EE64CE"/>
    <w:rsid w:val="00EE64DF"/>
    <w:rsid w:val="00EE6654"/>
    <w:rsid w:val="00EE6E2B"/>
    <w:rsid w:val="00EE7835"/>
    <w:rsid w:val="00EF06B5"/>
    <w:rsid w:val="00EF092D"/>
    <w:rsid w:val="00EF0AB8"/>
    <w:rsid w:val="00EF0D04"/>
    <w:rsid w:val="00EF197D"/>
    <w:rsid w:val="00EF1BEC"/>
    <w:rsid w:val="00EF29E3"/>
    <w:rsid w:val="00EF34F9"/>
    <w:rsid w:val="00EF3E27"/>
    <w:rsid w:val="00EF4482"/>
    <w:rsid w:val="00EF5D4C"/>
    <w:rsid w:val="00EF652D"/>
    <w:rsid w:val="00EF6E4C"/>
    <w:rsid w:val="00EF70E8"/>
    <w:rsid w:val="00EF7706"/>
    <w:rsid w:val="00F00E95"/>
    <w:rsid w:val="00F00FB3"/>
    <w:rsid w:val="00F0134F"/>
    <w:rsid w:val="00F015B9"/>
    <w:rsid w:val="00F018D0"/>
    <w:rsid w:val="00F018F2"/>
    <w:rsid w:val="00F022DC"/>
    <w:rsid w:val="00F052F1"/>
    <w:rsid w:val="00F05971"/>
    <w:rsid w:val="00F05FCA"/>
    <w:rsid w:val="00F06928"/>
    <w:rsid w:val="00F07B68"/>
    <w:rsid w:val="00F10C70"/>
    <w:rsid w:val="00F13791"/>
    <w:rsid w:val="00F13EAE"/>
    <w:rsid w:val="00F14296"/>
    <w:rsid w:val="00F1498C"/>
    <w:rsid w:val="00F1534E"/>
    <w:rsid w:val="00F162AE"/>
    <w:rsid w:val="00F16A52"/>
    <w:rsid w:val="00F16A76"/>
    <w:rsid w:val="00F16D1D"/>
    <w:rsid w:val="00F1705E"/>
    <w:rsid w:val="00F2015F"/>
    <w:rsid w:val="00F20650"/>
    <w:rsid w:val="00F20AE6"/>
    <w:rsid w:val="00F20B90"/>
    <w:rsid w:val="00F20EB1"/>
    <w:rsid w:val="00F20F0E"/>
    <w:rsid w:val="00F218B2"/>
    <w:rsid w:val="00F21BFB"/>
    <w:rsid w:val="00F21EC5"/>
    <w:rsid w:val="00F21F8C"/>
    <w:rsid w:val="00F23A6E"/>
    <w:rsid w:val="00F2420B"/>
    <w:rsid w:val="00F26386"/>
    <w:rsid w:val="00F26627"/>
    <w:rsid w:val="00F26944"/>
    <w:rsid w:val="00F26EBF"/>
    <w:rsid w:val="00F27231"/>
    <w:rsid w:val="00F27D92"/>
    <w:rsid w:val="00F300FD"/>
    <w:rsid w:val="00F337F8"/>
    <w:rsid w:val="00F3532E"/>
    <w:rsid w:val="00F35C21"/>
    <w:rsid w:val="00F368B7"/>
    <w:rsid w:val="00F370D1"/>
    <w:rsid w:val="00F37828"/>
    <w:rsid w:val="00F37C1D"/>
    <w:rsid w:val="00F37FC3"/>
    <w:rsid w:val="00F4058E"/>
    <w:rsid w:val="00F40CE3"/>
    <w:rsid w:val="00F432D2"/>
    <w:rsid w:val="00F44158"/>
    <w:rsid w:val="00F455F7"/>
    <w:rsid w:val="00F457C2"/>
    <w:rsid w:val="00F46279"/>
    <w:rsid w:val="00F50E4D"/>
    <w:rsid w:val="00F514E2"/>
    <w:rsid w:val="00F51780"/>
    <w:rsid w:val="00F522CD"/>
    <w:rsid w:val="00F52D74"/>
    <w:rsid w:val="00F54220"/>
    <w:rsid w:val="00F54728"/>
    <w:rsid w:val="00F549F9"/>
    <w:rsid w:val="00F571D5"/>
    <w:rsid w:val="00F604E8"/>
    <w:rsid w:val="00F60ED1"/>
    <w:rsid w:val="00F61887"/>
    <w:rsid w:val="00F62342"/>
    <w:rsid w:val="00F6347B"/>
    <w:rsid w:val="00F63A50"/>
    <w:rsid w:val="00F65939"/>
    <w:rsid w:val="00F65A28"/>
    <w:rsid w:val="00F65C5E"/>
    <w:rsid w:val="00F669D7"/>
    <w:rsid w:val="00F672A8"/>
    <w:rsid w:val="00F70071"/>
    <w:rsid w:val="00F72123"/>
    <w:rsid w:val="00F72E40"/>
    <w:rsid w:val="00F72E59"/>
    <w:rsid w:val="00F73C87"/>
    <w:rsid w:val="00F740A0"/>
    <w:rsid w:val="00F7420E"/>
    <w:rsid w:val="00F743B4"/>
    <w:rsid w:val="00F746B9"/>
    <w:rsid w:val="00F74B9B"/>
    <w:rsid w:val="00F756BC"/>
    <w:rsid w:val="00F766F2"/>
    <w:rsid w:val="00F76BBD"/>
    <w:rsid w:val="00F76F56"/>
    <w:rsid w:val="00F806D5"/>
    <w:rsid w:val="00F8074C"/>
    <w:rsid w:val="00F81DA1"/>
    <w:rsid w:val="00F8226B"/>
    <w:rsid w:val="00F844B1"/>
    <w:rsid w:val="00F84600"/>
    <w:rsid w:val="00F84B35"/>
    <w:rsid w:val="00F84C1C"/>
    <w:rsid w:val="00F86154"/>
    <w:rsid w:val="00F8629A"/>
    <w:rsid w:val="00F8682D"/>
    <w:rsid w:val="00F87851"/>
    <w:rsid w:val="00F91D7E"/>
    <w:rsid w:val="00F929CF"/>
    <w:rsid w:val="00F94796"/>
    <w:rsid w:val="00F95309"/>
    <w:rsid w:val="00F9669E"/>
    <w:rsid w:val="00F9680A"/>
    <w:rsid w:val="00FA16CF"/>
    <w:rsid w:val="00FA2245"/>
    <w:rsid w:val="00FA246F"/>
    <w:rsid w:val="00FA285B"/>
    <w:rsid w:val="00FA37F4"/>
    <w:rsid w:val="00FA4B0B"/>
    <w:rsid w:val="00FA4DBF"/>
    <w:rsid w:val="00FA5094"/>
    <w:rsid w:val="00FA60BC"/>
    <w:rsid w:val="00FA741E"/>
    <w:rsid w:val="00FA7906"/>
    <w:rsid w:val="00FB1634"/>
    <w:rsid w:val="00FB16A1"/>
    <w:rsid w:val="00FB1889"/>
    <w:rsid w:val="00FB28B8"/>
    <w:rsid w:val="00FB3359"/>
    <w:rsid w:val="00FB3B9C"/>
    <w:rsid w:val="00FB466A"/>
    <w:rsid w:val="00FB5EB2"/>
    <w:rsid w:val="00FB64CF"/>
    <w:rsid w:val="00FC06B4"/>
    <w:rsid w:val="00FC146B"/>
    <w:rsid w:val="00FC169C"/>
    <w:rsid w:val="00FC2781"/>
    <w:rsid w:val="00FC2B5A"/>
    <w:rsid w:val="00FC3EC3"/>
    <w:rsid w:val="00FC4125"/>
    <w:rsid w:val="00FC466D"/>
    <w:rsid w:val="00FC794F"/>
    <w:rsid w:val="00FD0B6A"/>
    <w:rsid w:val="00FD0C8D"/>
    <w:rsid w:val="00FD20D2"/>
    <w:rsid w:val="00FD247B"/>
    <w:rsid w:val="00FD316B"/>
    <w:rsid w:val="00FD3382"/>
    <w:rsid w:val="00FD4ADD"/>
    <w:rsid w:val="00FD52DF"/>
    <w:rsid w:val="00FD6420"/>
    <w:rsid w:val="00FD6846"/>
    <w:rsid w:val="00FD7D4E"/>
    <w:rsid w:val="00FE0C64"/>
    <w:rsid w:val="00FE2A8F"/>
    <w:rsid w:val="00FE3163"/>
    <w:rsid w:val="00FE3472"/>
    <w:rsid w:val="00FE44DD"/>
    <w:rsid w:val="00FE5357"/>
    <w:rsid w:val="00FE5CC9"/>
    <w:rsid w:val="00FE5E85"/>
    <w:rsid w:val="00FE6540"/>
    <w:rsid w:val="00FE75C6"/>
    <w:rsid w:val="00FE7A00"/>
    <w:rsid w:val="00FF149D"/>
    <w:rsid w:val="00FF169A"/>
    <w:rsid w:val="00FF229D"/>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3DF35E-457B-4443-B654-19354F0D8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CB1F8A"/>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CB1F8A"/>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B867EC"/>
    <w:pPr>
      <w:tabs>
        <w:tab w:val="left" w:pos="1895"/>
        <w:tab w:val="center" w:pos="3096"/>
        <w:tab w:val="left" w:pos="4086"/>
        <w:tab w:val="right" w:pos="6192"/>
      </w:tabs>
      <w:bidi/>
      <w:spacing w:before="240"/>
      <w:jc w:val="right"/>
    </w:pPr>
    <w:rPr>
      <w:rFonts w:asciiTheme="majorBidi" w:eastAsia="David" w:hAnsiTheme="majorBidi" w:cs="AAd_Livorna"/>
      <w:b/>
      <w:bCs/>
      <w:color w:val="auto"/>
      <w:sz w:val="28"/>
      <w:szCs w:val="28"/>
      <w:lang w:val="en-GB" w:bidi="ar-SA"/>
    </w:rPr>
  </w:style>
  <w:style w:type="character" w:customStyle="1" w:styleId="Char0">
    <w:name w:val="שם Char"/>
    <w:basedOn w:val="DefaultParagraphFont"/>
    <w:link w:val="a0"/>
    <w:rsid w:val="00B867EC"/>
    <w:rPr>
      <w:rFonts w:asciiTheme="majorBidi" w:eastAsia="David" w:hAnsiTheme="majorBidi" w:cs="AAd_Livorna"/>
      <w:b/>
      <w:bCs/>
      <w:sz w:val="28"/>
      <w:szCs w:val="28"/>
      <w:lang w:val="en-GB"/>
    </w:rPr>
  </w:style>
  <w:style w:type="paragraph" w:customStyle="1" w:styleId="a1">
    <w:name w:val="תיאור"/>
    <w:next w:val="a2"/>
    <w:link w:val="Char1"/>
    <w:qFormat/>
    <w:rsid w:val="00A53290"/>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A53290"/>
    <w:rPr>
      <w:rFonts w:ascii="AAd_Livorna4" w:eastAsia="Calibri" w:hAnsi="AAd_Livorna4" w:cs="AAd_Livorna4"/>
      <w:sz w:val="23"/>
      <w:szCs w:val="23"/>
      <w:lang w:bidi="he-IL"/>
    </w:rPr>
  </w:style>
  <w:style w:type="paragraph" w:customStyle="1" w:styleId="a2">
    <w:name w:val="גוף"/>
    <w:link w:val="Char2"/>
    <w:autoRedefine/>
    <w:qFormat/>
    <w:rsid w:val="00A41F89"/>
    <w:pPr>
      <w:widowControl w:val="0"/>
      <w:bidi/>
      <w:spacing w:before="240" w:after="120" w:line="300" w:lineRule="atLeast"/>
      <w:ind w:firstLine="432"/>
      <w:jc w:val="both"/>
      <w:outlineLvl w:val="7"/>
    </w:pPr>
    <w:rPr>
      <w:rFonts w:ascii="FbFrankReal" w:eastAsia="Calibri" w:hAnsi="FbFrankReal" w:cs="FbFrankReal"/>
      <w:sz w:val="24"/>
      <w:szCs w:val="24"/>
      <w:bdr w:val="nil"/>
      <w:lang w:val="bg-BG" w:bidi="he-IL"/>
    </w:rPr>
  </w:style>
  <w:style w:type="character" w:customStyle="1" w:styleId="Char2">
    <w:name w:val="גוף Char"/>
    <w:basedOn w:val="DefaultParagraphFont"/>
    <w:link w:val="a2"/>
    <w:rsid w:val="00A41F89"/>
    <w:rPr>
      <w:rFonts w:ascii="FbFrankReal" w:eastAsia="Calibri" w:hAnsi="FbFrankReal" w:cs="FbFrankReal"/>
      <w:sz w:val="24"/>
      <w:szCs w:val="24"/>
      <w:bdr w:val="nil"/>
      <w:lang w:val="bg-B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aliases w:val="annotation reference,הפניה להערה"/>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1341DB"/>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1D53C3"/>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D75B10"/>
    <w:pPr>
      <w:tabs>
        <w:tab w:val="left" w:pos="2171"/>
        <w:tab w:val="center" w:pos="3096"/>
      </w:tabs>
      <w:bidi/>
      <w:spacing w:after="240" w:line="276" w:lineRule="auto"/>
      <w:jc w:val="center"/>
    </w:pPr>
    <w:rPr>
      <w:rFonts w:ascii="Nymphette" w:eastAsia="Times New Roman" w:hAnsi="Nymphette" w:cs="Nymphette"/>
      <w:sz w:val="48"/>
      <w:szCs w:val="48"/>
    </w:rPr>
  </w:style>
  <w:style w:type="character" w:customStyle="1" w:styleId="Char4">
    <w:name w:val="שמיטשיק Char"/>
    <w:basedOn w:val="DefaultParagraphFont"/>
    <w:link w:val="a4"/>
    <w:rsid w:val="00D75B10"/>
    <w:rPr>
      <w:rFonts w:ascii="Nymphette" w:eastAsia="Times New Roman" w:hAnsi="Nymphette" w:cs="Nymphette"/>
      <w:sz w:val="48"/>
      <w:szCs w:val="48"/>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link w:val="Char8"/>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9"/>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9">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F514E2"/>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F514E2"/>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a">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a"/>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b"/>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b">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c"/>
    <w:qFormat/>
    <w:rsid w:val="00A25B8B"/>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 w:type="character" w:customStyle="1" w:styleId="Chard">
    <w:name w:val="נורמל Char"/>
    <w:rsid w:val="001E45B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8C5284"/>
    <w:pPr>
      <w:spacing w:after="120"/>
      <w:ind w:left="360"/>
    </w:pPr>
  </w:style>
  <w:style w:type="character" w:customStyle="1" w:styleId="BodyTextIndentChar">
    <w:name w:val="Body Text Indent Char"/>
    <w:basedOn w:val="DefaultParagraphFont"/>
    <w:link w:val="BodyTextIndent"/>
    <w:uiPriority w:val="99"/>
    <w:semiHidden/>
    <w:rsid w:val="008C5284"/>
    <w:rPr>
      <w:lang w:bidi="he-IL"/>
    </w:rPr>
  </w:style>
  <w:style w:type="paragraph" w:styleId="BodyTextIndent2">
    <w:name w:val="Body Text Indent 2"/>
    <w:basedOn w:val="Normal"/>
    <w:link w:val="BodyTextIndent2Char"/>
    <w:uiPriority w:val="99"/>
    <w:semiHidden/>
    <w:unhideWhenUsed/>
    <w:rsid w:val="008C5284"/>
    <w:pPr>
      <w:spacing w:after="120" w:line="480" w:lineRule="auto"/>
      <w:ind w:left="360"/>
    </w:pPr>
  </w:style>
  <w:style w:type="character" w:customStyle="1" w:styleId="BodyTextIndent2Char">
    <w:name w:val="Body Text Indent 2 Char"/>
    <w:basedOn w:val="DefaultParagraphFont"/>
    <w:link w:val="BodyTextIndent2"/>
    <w:uiPriority w:val="99"/>
    <w:semiHidden/>
    <w:rsid w:val="008C5284"/>
    <w:rPr>
      <w:lang w:bidi="he-IL"/>
    </w:rPr>
  </w:style>
  <w:style w:type="paragraph" w:customStyle="1" w:styleId="afa">
    <w:name w:val="שם הרב"/>
    <w:basedOn w:val="Normal"/>
    <w:rsid w:val="00DE20E5"/>
    <w:pPr>
      <w:bidi/>
      <w:spacing w:after="0" w:line="240" w:lineRule="auto"/>
      <w:jc w:val="right"/>
    </w:pPr>
    <w:rPr>
      <w:rFonts w:ascii="Times New Roman" w:eastAsia="Times New Roman" w:hAnsi="Times New Roman" w:cs="MNarkisim"/>
      <w:szCs w:val="28"/>
    </w:rPr>
  </w:style>
  <w:style w:type="character" w:customStyle="1" w:styleId="afb">
    <w:name w:val="בולד"/>
    <w:basedOn w:val="DefaultParagraphFont"/>
    <w:uiPriority w:val="1"/>
    <w:rsid w:val="00282EC3"/>
    <w:rPr>
      <w:b/>
      <w:bCs/>
    </w:rPr>
  </w:style>
  <w:style w:type="character" w:customStyle="1" w:styleId="Char8">
    <w:name w:val="כותרת משנה Char"/>
    <w:link w:val="ab"/>
    <w:rsid w:val="009C0B27"/>
    <w:rPr>
      <w:rFonts w:asciiTheme="majorBidi" w:hAnsiTheme="majorBidi" w:cstheme="majorBidi"/>
      <w:b/>
      <w:bCs/>
      <w:sz w:val="40"/>
      <w:szCs w:val="40"/>
      <w:lang w:bidi="he-IL"/>
    </w:rPr>
  </w:style>
  <w:style w:type="paragraph" w:customStyle="1" w:styleId="afc">
    <w:name w:val="שיעור"/>
    <w:basedOn w:val="Normal"/>
    <w:rsid w:val="0002581D"/>
    <w:pPr>
      <w:bidi/>
      <w:spacing w:after="0" w:line="240" w:lineRule="auto"/>
      <w:jc w:val="both"/>
    </w:pPr>
    <w:rPr>
      <w:rFonts w:ascii="Times New Roman" w:eastAsia="Times New Roman" w:hAnsi="Times New Roman" w:cs="Times New Roman"/>
      <w:sz w:val="28"/>
      <w:szCs w:val="24"/>
      <w:lang w:eastAsia="he-IL"/>
    </w:rPr>
  </w:style>
  <w:style w:type="paragraph" w:customStyle="1" w:styleId="afd">
    <w:name w:val="נורמ"/>
    <w:basedOn w:val="a7"/>
    <w:autoRedefine/>
    <w:rsid w:val="00FE3163"/>
    <w:pPr>
      <w:tabs>
        <w:tab w:val="left" w:pos="0"/>
        <w:tab w:val="right" w:pos="5625"/>
        <w:tab w:val="right" w:pos="9360"/>
      </w:tabs>
      <w:spacing w:before="0" w:after="120" w:line="240" w:lineRule="auto"/>
      <w:ind w:firstLine="230"/>
    </w:pPr>
    <w:rPr>
      <w:rFonts w:ascii="Times New Roman" w:hAnsi="Times New Roman" w:cs="David"/>
      <w:b/>
      <w:kern w:val="0"/>
      <w:sz w:val="20"/>
      <w:szCs w:val="20"/>
    </w:rPr>
  </w:style>
  <w:style w:type="character" w:customStyle="1" w:styleId="apple-tab-span">
    <w:name w:val="apple-tab-span"/>
    <w:basedOn w:val="DefaultParagraphFont"/>
    <w:rsid w:val="00915C16"/>
  </w:style>
  <w:style w:type="paragraph" w:styleId="ListBullet">
    <w:name w:val="List Bullet"/>
    <w:basedOn w:val="Normal"/>
    <w:uiPriority w:val="99"/>
    <w:unhideWhenUsed/>
    <w:rsid w:val="0013544E"/>
    <w:pPr>
      <w:tabs>
        <w:tab w:val="num" w:pos="360"/>
      </w:tabs>
      <w:ind w:left="360" w:hanging="3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522674134">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9CEC1-41D9-403F-8943-87030FD2E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96</Pages>
  <Words>20819</Words>
  <Characters>118670</Characters>
  <Application>Microsoft Office Word</Application>
  <DocSecurity>0</DocSecurity>
  <Lines>988</Lines>
  <Paragraphs>278</Paragraphs>
  <ScaleCrop>false</ScaleCrop>
  <HeadingPairs>
    <vt:vector size="2" baseType="variant">
      <vt:variant>
        <vt:lpstr>Title</vt:lpstr>
      </vt:variant>
      <vt:variant>
        <vt:i4>1</vt:i4>
      </vt:variant>
    </vt:vector>
  </HeadingPairs>
  <TitlesOfParts>
    <vt:vector size="1" baseType="lpstr">
      <vt:lpstr>הערות וביאורים גליון ח</vt:lpstr>
    </vt:vector>
  </TitlesOfParts>
  <Company/>
  <LinksUpToDate>false</LinksUpToDate>
  <CharactersWithSpaces>139211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הערות וביאורים גליון ח</dc:title>
  <dc:subject/>
  <dc:creator>HEORES</dc:creator>
  <cp:keywords/>
  <dc:description/>
  <cp:lastModifiedBy>HEORES</cp:lastModifiedBy>
  <cp:revision>15</cp:revision>
  <cp:lastPrinted>2019-02-01T09:57:00Z</cp:lastPrinted>
  <dcterms:created xsi:type="dcterms:W3CDTF">2019-02-01T07:03:00Z</dcterms:created>
  <dcterms:modified xsi:type="dcterms:W3CDTF">2019-02-01T09:58:00Z</dcterms:modified>
</cp:coreProperties>
</file>