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4521E" w14:textId="75BD1B25" w:rsidR="007E1CED" w:rsidRPr="008D7606" w:rsidRDefault="00E356F5" w:rsidP="008D7606">
      <w:pPr>
        <w:bidi/>
        <w:spacing w:after="100"/>
        <w:jc w:val="center"/>
        <w:rPr>
          <w:rFonts w:ascii="FbFrankReal" w:hAnsi="FbFrankReal" w:cs="FbFrankReal"/>
          <w:b/>
          <w:bCs/>
          <w:sz w:val="32"/>
          <w:szCs w:val="32"/>
          <w:rtl/>
        </w:rPr>
      </w:pPr>
      <w:bookmarkStart w:id="0" w:name="_Toc427197011"/>
      <w:bookmarkStart w:id="1" w:name="_GoBack"/>
      <w:bookmarkEnd w:id="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127F6C" w:rsidRDefault="00127F6C" w:rsidP="004E6CD8">
                            <w:pPr>
                              <w:widowControl w:val="0"/>
                              <w:bidi/>
                              <w:spacing w:line="156" w:lineRule="auto"/>
                              <w:jc w:val="center"/>
                              <w:rPr>
                                <w:rFonts w:ascii="FbSfaradi Regular" w:hAnsi="FbSfaradi Regular" w:cs="FbSfaradi Regular"/>
                                <w:sz w:val="26"/>
                                <w:szCs w:val="26"/>
                                <w:rtl/>
                              </w:rPr>
                            </w:pPr>
                          </w:p>
                          <w:p w14:paraId="483A4320" w14:textId="03D4C189" w:rsidR="00127F6C" w:rsidRPr="00827182" w:rsidRDefault="00127F6C"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127F6C" w:rsidRPr="00E967C0" w:rsidRDefault="00127F6C" w:rsidP="00827182">
                            <w:pPr>
                              <w:widowControl w:val="0"/>
                              <w:bidi/>
                              <w:spacing w:line="240" w:lineRule="auto"/>
                              <w:jc w:val="center"/>
                              <w:rPr>
                                <w:rFonts w:ascii="FbSfaradi Regular" w:hAnsi="FbSfaradi Regular" w:cs="FbSfaradi Regular"/>
                                <w:sz w:val="2"/>
                                <w:szCs w:val="2"/>
                                <w:rtl/>
                              </w:rPr>
                            </w:pPr>
                          </w:p>
                          <w:p w14:paraId="7F38909B" w14:textId="77777777" w:rsidR="00127F6C" w:rsidRPr="0041359D" w:rsidRDefault="00127F6C"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127F6C" w:rsidRPr="0041359D" w:rsidRDefault="00127F6C"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127F6C" w:rsidRPr="00827182" w:rsidRDefault="00127F6C"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127F6C" w:rsidRPr="0041359D" w:rsidRDefault="00127F6C"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127F6C" w:rsidRDefault="00127F6C" w:rsidP="004E6CD8">
                      <w:pPr>
                        <w:widowControl w:val="0"/>
                        <w:bidi/>
                        <w:spacing w:line="156" w:lineRule="auto"/>
                        <w:jc w:val="center"/>
                        <w:rPr>
                          <w:rFonts w:ascii="FbSfaradi Regular" w:hAnsi="FbSfaradi Regular" w:cs="FbSfaradi Regular"/>
                          <w:sz w:val="26"/>
                          <w:szCs w:val="26"/>
                          <w:rtl/>
                        </w:rPr>
                      </w:pPr>
                    </w:p>
                    <w:p w14:paraId="483A4320" w14:textId="03D4C189" w:rsidR="00127F6C" w:rsidRPr="00827182" w:rsidRDefault="00127F6C"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127F6C" w:rsidRPr="00E967C0" w:rsidRDefault="00127F6C" w:rsidP="00827182">
                      <w:pPr>
                        <w:widowControl w:val="0"/>
                        <w:bidi/>
                        <w:spacing w:line="240" w:lineRule="auto"/>
                        <w:jc w:val="center"/>
                        <w:rPr>
                          <w:rFonts w:ascii="FbSfaradi Regular" w:hAnsi="FbSfaradi Regular" w:cs="FbSfaradi Regular"/>
                          <w:sz w:val="2"/>
                          <w:szCs w:val="2"/>
                          <w:rtl/>
                        </w:rPr>
                      </w:pPr>
                    </w:p>
                    <w:p w14:paraId="7F38909B" w14:textId="77777777" w:rsidR="00127F6C" w:rsidRPr="0041359D" w:rsidRDefault="00127F6C"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127F6C" w:rsidRPr="0041359D" w:rsidRDefault="00127F6C"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127F6C" w:rsidRPr="00827182" w:rsidRDefault="00127F6C"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127F6C" w:rsidRPr="0041359D" w:rsidRDefault="00127F6C"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127F6C" w:rsidRPr="008A2DB0" w:rsidRDefault="00127F6C"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19C9E38E" w:rsidR="00127F6C" w:rsidRPr="008A2DB0" w:rsidRDefault="00127F6C" w:rsidP="007822B5">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י"ג</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סב</w:t>
                            </w:r>
                            <w:r w:rsidRPr="008A2DB0">
                              <w:rPr>
                                <w:rFonts w:ascii="FbSfaradi Regular" w:hAnsi="FbSfaradi Regular" w:cs="PFT_Vilna"/>
                                <w:sz w:val="28"/>
                                <w:szCs w:val="28"/>
                                <w:rtl/>
                              </w:rPr>
                              <w:t>]</w:t>
                            </w:r>
                          </w:p>
                          <w:p w14:paraId="4ECF806B" w14:textId="4EA4B5BD" w:rsidR="00127F6C" w:rsidRPr="008A2DB0" w:rsidRDefault="00127F6C" w:rsidP="007822B5">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 xml:space="preserve">פרשת </w:t>
                            </w:r>
                            <w:r>
                              <w:rPr>
                                <w:rFonts w:ascii="FbSfaradi Bold" w:hAnsi="FbSfaradi Bold" w:cs="PFT_Vilna" w:hint="cs"/>
                                <w:sz w:val="28"/>
                                <w:szCs w:val="28"/>
                                <w:rtl/>
                              </w:rPr>
                              <w:t>מצורע - י"א ניסן</w:t>
                            </w:r>
                          </w:p>
                          <w:p w14:paraId="097E572D" w14:textId="77777777" w:rsidR="00127F6C" w:rsidRPr="008A2DB0" w:rsidRDefault="00127F6C"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127F6C" w:rsidRPr="008A2DB0" w:rsidRDefault="00127F6C"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19C9E38E" w:rsidR="00127F6C" w:rsidRPr="008A2DB0" w:rsidRDefault="00127F6C" w:rsidP="007822B5">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י"ג</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סב</w:t>
                      </w:r>
                      <w:r w:rsidRPr="008A2DB0">
                        <w:rPr>
                          <w:rFonts w:ascii="FbSfaradi Regular" w:hAnsi="FbSfaradi Regular" w:cs="PFT_Vilna"/>
                          <w:sz w:val="28"/>
                          <w:szCs w:val="28"/>
                          <w:rtl/>
                        </w:rPr>
                        <w:t>]</w:t>
                      </w:r>
                    </w:p>
                    <w:p w14:paraId="4ECF806B" w14:textId="4EA4B5BD" w:rsidR="00127F6C" w:rsidRPr="008A2DB0" w:rsidRDefault="00127F6C" w:rsidP="007822B5">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 xml:space="preserve">פרשת </w:t>
                      </w:r>
                      <w:r>
                        <w:rPr>
                          <w:rFonts w:ascii="FbSfaradi Bold" w:hAnsi="FbSfaradi Bold" w:cs="PFT_Vilna" w:hint="cs"/>
                          <w:sz w:val="28"/>
                          <w:szCs w:val="28"/>
                          <w:rtl/>
                        </w:rPr>
                        <w:t>מצורע - י"א ניסן</w:t>
                      </w:r>
                    </w:p>
                    <w:p w14:paraId="097E572D" w14:textId="77777777" w:rsidR="00127F6C" w:rsidRPr="008A2DB0" w:rsidRDefault="00127F6C"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127F6C" w:rsidRPr="00A85094" w:rsidRDefault="00127F6C"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127F6C" w:rsidRPr="00A85094" w:rsidRDefault="00127F6C"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127F6C" w:rsidRPr="00A85094" w:rsidRDefault="00127F6C"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127F6C" w:rsidRDefault="00127F6C"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127F6C" w:rsidRPr="00A85094" w:rsidRDefault="00127F6C"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127F6C" w:rsidRPr="00A85094" w:rsidRDefault="00127F6C"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127F6C" w:rsidRPr="00A85094" w:rsidRDefault="00127F6C"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127F6C" w:rsidRPr="00A85094" w:rsidRDefault="00127F6C"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127F6C" w:rsidRDefault="00127F6C"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127F6C" w:rsidRPr="00A85094" w:rsidRDefault="00127F6C"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127F6C" w:rsidRPr="00880CC5" w:rsidRDefault="00127F6C"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127F6C" w:rsidRPr="00880CC5" w:rsidRDefault="00127F6C"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bookmarkStart w:id="65" w:name="_Toc504475481"/>
      <w:bookmarkStart w:id="66" w:name="_Toc504529693"/>
      <w:bookmarkStart w:id="67" w:name="_Toc504566203"/>
      <w:bookmarkStart w:id="68" w:name="_Toc505904614"/>
      <w:bookmarkStart w:id="69" w:name="_Toc505904793"/>
      <w:bookmarkStart w:id="70" w:name="_Toc505910035"/>
      <w:bookmarkStart w:id="71" w:name="_Toc505910279"/>
      <w:bookmarkStart w:id="72" w:name="_Toc505910606"/>
      <w:bookmarkStart w:id="73" w:name="_Toc505910715"/>
    </w:p>
    <w:p w14:paraId="6F89FD88" w14:textId="5EA58850" w:rsidR="00C63C03" w:rsidRPr="004F6AB2" w:rsidRDefault="00C45C4C" w:rsidP="007822B5">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פרשת </w:t>
      </w:r>
      <w:r w:rsidR="007822B5" w:rsidRPr="007822B5">
        <w:rPr>
          <w:rFonts w:ascii="FbFRealBelet Bold" w:hAnsi="FbFRealBelet Bold" w:cs="FbFRealBelet Bold" w:hint="cs"/>
          <w:b/>
          <w:bCs/>
          <w:sz w:val="32"/>
          <w:szCs w:val="32"/>
          <w:rtl/>
        </w:rPr>
        <w:t>מצורע</w:t>
      </w:r>
      <w:r w:rsidR="009A3E7A">
        <w:rPr>
          <w:rFonts w:ascii="FbFRealBelet Bold" w:hAnsi="FbFRealBelet Bold" w:cs="FbFRealBelet Bold" w:hint="cs"/>
          <w:b/>
          <w:bCs/>
          <w:sz w:val="32"/>
          <w:szCs w:val="32"/>
          <w:rtl/>
        </w:rPr>
        <w:t xml:space="preserve"> - </w:t>
      </w:r>
      <w:r w:rsidR="007822B5" w:rsidRPr="007822B5">
        <w:rPr>
          <w:rFonts w:ascii="FbFRealBelet Bold" w:hAnsi="FbFRealBelet Bold" w:cs="FbFRealBelet Bold" w:hint="cs"/>
          <w:b/>
          <w:bCs/>
          <w:sz w:val="32"/>
          <w:szCs w:val="32"/>
          <w:rtl/>
        </w:rPr>
        <w:t>י"א ניסן</w:t>
      </w:r>
      <w:r w:rsidR="00C63C03" w:rsidRPr="004F6AB2">
        <w:rPr>
          <w:rFonts w:ascii="FbFRealBelet Bold" w:hAnsi="FbFRealBelet Bold" w:cs="FbFRealBelet Bold"/>
          <w:b/>
          <w:bCs/>
          <w:sz w:val="32"/>
          <w:szCs w:val="32"/>
          <w:rtl/>
        </w:rPr>
        <w:br/>
        <w:t xml:space="preserve">גליון </w:t>
      </w:r>
      <w:r w:rsidR="00A55BEB">
        <w:rPr>
          <w:rFonts w:ascii="FbFRealBelet Bold" w:hAnsi="FbFRealBelet Bold" w:cs="FbFRealBelet Bold" w:hint="cs"/>
          <w:b/>
          <w:bCs/>
          <w:sz w:val="32"/>
          <w:szCs w:val="32"/>
          <w:rtl/>
        </w:rPr>
        <w:t>י"</w:t>
      </w:r>
      <w:r w:rsidR="007822B5">
        <w:rPr>
          <w:rFonts w:ascii="FbFRealBelet Bold" w:hAnsi="FbFRealBelet Bold" w:cs="FbFRealBelet Bold" w:hint="cs"/>
          <w:b/>
          <w:bCs/>
          <w:sz w:val="32"/>
          <w:szCs w:val="32"/>
          <w:rtl/>
        </w:rPr>
        <w:t>ג</w:t>
      </w:r>
      <w:r w:rsidR="00C63C03" w:rsidRPr="004F6AB2">
        <w:rPr>
          <w:rFonts w:ascii="FbFRealBelet Bold" w:hAnsi="FbFRealBelet Bold" w:cs="FbFRealBelet Bold"/>
          <w:b/>
          <w:bCs/>
          <w:sz w:val="32"/>
          <w:szCs w:val="32"/>
          <w:rtl/>
        </w:rPr>
        <w:t xml:space="preserve"> [אלף-ק</w:t>
      </w:r>
      <w:r w:rsidR="00A55BEB">
        <w:rPr>
          <w:rFonts w:ascii="FbFRealBelet Bold" w:hAnsi="FbFRealBelet Bold" w:cs="FbFRealBelet Bold" w:hint="cs"/>
          <w:b/>
          <w:bCs/>
          <w:sz w:val="32"/>
          <w:szCs w:val="32"/>
          <w:rtl/>
        </w:rPr>
        <w:t>ס</w:t>
      </w:r>
      <w:r w:rsidR="007822B5">
        <w:rPr>
          <w:rFonts w:ascii="FbFRealBelet Bold" w:hAnsi="FbFRealBelet Bold" w:cs="FbFRealBelet Bold" w:hint="cs"/>
          <w:b/>
          <w:bCs/>
          <w:sz w:val="32"/>
          <w:szCs w:val="32"/>
          <w:rtl/>
        </w:rPr>
        <w:t>ב</w:t>
      </w:r>
      <w:r w:rsidR="00C63C03"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529472590"/>
      <w:bookmarkStart w:id="89" w:name="_Toc529478641"/>
      <w:bookmarkStart w:id="90" w:name="_Toc531140339"/>
      <w:bookmarkStart w:id="91" w:name="_Toc533126578"/>
      <w:bookmarkStart w:id="92" w:name="_Toc2301328"/>
      <w:bookmarkStart w:id="93" w:name="_Toc2310192"/>
      <w:bookmarkStart w:id="94" w:name="_Toc2313532"/>
      <w:bookmarkStart w:id="95" w:name="_Toc3515458"/>
      <w:r w:rsidRPr="004F6AB2">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487A5DE2" w14:textId="3FF8C274" w:rsidR="00E15FB0" w:rsidRDefault="00DC501D" w:rsidP="0047300E">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3515459" w:history="1">
            <w:r w:rsidR="00E15FB0" w:rsidRPr="008D54B7">
              <w:rPr>
                <w:rStyle w:val="Hyperlink"/>
                <w:rtl/>
              </w:rPr>
              <w:t>עניני משיח וגאולה</w:t>
            </w:r>
          </w:hyperlink>
        </w:p>
        <w:p w14:paraId="197070FC" w14:textId="77777777" w:rsidR="00E15FB0" w:rsidRDefault="00127F6C" w:rsidP="0047300E">
          <w:pPr>
            <w:pStyle w:val="TOC2"/>
            <w:rPr>
              <w:rFonts w:asciiTheme="minorHAnsi" w:eastAsiaTheme="minorEastAsia" w:hAnsiTheme="minorHAnsi" w:cstheme="minorBidi"/>
            </w:rPr>
          </w:pPr>
          <w:hyperlink w:anchor="_Toc3515460" w:history="1">
            <w:r w:rsidR="00E15FB0" w:rsidRPr="008D54B7">
              <w:rPr>
                <w:rStyle w:val="Hyperlink"/>
                <w:rtl/>
              </w:rPr>
              <w:t>ברכת שעשה לי נס לעת"ל</w:t>
            </w:r>
            <w:r w:rsidR="00E15FB0">
              <w:rPr>
                <w:webHidden/>
              </w:rPr>
              <w:tab/>
            </w:r>
            <w:r w:rsidR="00E15FB0">
              <w:rPr>
                <w:webHidden/>
              </w:rPr>
              <w:fldChar w:fldCharType="begin"/>
            </w:r>
            <w:r w:rsidR="00E15FB0">
              <w:rPr>
                <w:webHidden/>
              </w:rPr>
              <w:instrText xml:space="preserve"> PAGEREF _Toc3515460 \h </w:instrText>
            </w:r>
            <w:r w:rsidR="00E15FB0">
              <w:rPr>
                <w:webHidden/>
              </w:rPr>
              <w:fldChar w:fldCharType="separate"/>
            </w:r>
            <w:r>
              <w:rPr>
                <w:b/>
                <w:bCs/>
                <w:webHidden/>
              </w:rPr>
              <w:t>Error! Bookmark not defined.</w:t>
            </w:r>
            <w:r w:rsidR="00E15FB0">
              <w:rPr>
                <w:webHidden/>
              </w:rPr>
              <w:fldChar w:fldCharType="end"/>
            </w:r>
          </w:hyperlink>
        </w:p>
        <w:p w14:paraId="09AB2AC6" w14:textId="5E0EFC45" w:rsidR="00E15FB0" w:rsidRDefault="00127F6C" w:rsidP="0047300E">
          <w:pPr>
            <w:pStyle w:val="TOC3"/>
            <w:rPr>
              <w:rFonts w:asciiTheme="minorHAnsi" w:eastAsiaTheme="minorEastAsia" w:hAnsiTheme="minorHAnsi" w:cstheme="minorBidi"/>
              <w:sz w:val="22"/>
              <w:szCs w:val="22"/>
              <w:lang w:val="en-US"/>
            </w:rPr>
          </w:pPr>
          <w:hyperlink w:anchor="_Toc3515461" w:history="1">
            <w:r w:rsidR="00E15FB0" w:rsidRPr="008D54B7">
              <w:rPr>
                <w:rStyle w:val="Hyperlink"/>
                <w:rtl/>
              </w:rPr>
              <w:t>הרב אברהם</w:t>
            </w:r>
            <w:r w:rsidR="00E15FB0" w:rsidRPr="008D54B7">
              <w:rPr>
                <w:rStyle w:val="Hyperlink"/>
              </w:rPr>
              <w:t xml:space="preserve"> </w:t>
            </w:r>
            <w:r w:rsidR="00E15FB0" w:rsidRPr="008D54B7">
              <w:rPr>
                <w:rStyle w:val="Hyperlink"/>
                <w:rtl/>
              </w:rPr>
              <w:t>יצחק</w:t>
            </w:r>
            <w:r w:rsidR="00E15FB0" w:rsidRPr="008D54B7">
              <w:rPr>
                <w:rStyle w:val="Hyperlink"/>
              </w:rPr>
              <w:t xml:space="preserve"> </w:t>
            </w:r>
            <w:r w:rsidR="00E15FB0" w:rsidRPr="008D54B7">
              <w:rPr>
                <w:rStyle w:val="Hyperlink"/>
                <w:rtl/>
              </w:rPr>
              <w:t>ברוך גערליצקי</w:t>
            </w:r>
          </w:hyperlink>
        </w:p>
        <w:p w14:paraId="06949C64" w14:textId="3D9806C5" w:rsidR="00E15FB0" w:rsidRDefault="00127F6C" w:rsidP="0047300E">
          <w:pPr>
            <w:pStyle w:val="TOC1"/>
            <w:rPr>
              <w:rFonts w:asciiTheme="minorHAnsi" w:eastAsiaTheme="minorEastAsia" w:hAnsiTheme="minorHAnsi" w:cstheme="minorBidi"/>
              <w:sz w:val="22"/>
              <w:szCs w:val="22"/>
            </w:rPr>
          </w:pPr>
          <w:hyperlink w:anchor="_Toc3515462" w:history="1">
            <w:r w:rsidR="00E15FB0" w:rsidRPr="008D54B7">
              <w:rPr>
                <w:rStyle w:val="Hyperlink"/>
                <w:rtl/>
              </w:rPr>
              <w:t>תורת רבינו</w:t>
            </w:r>
          </w:hyperlink>
        </w:p>
        <w:p w14:paraId="0E404D1F" w14:textId="77777777" w:rsidR="00E15FB0" w:rsidRDefault="00127F6C" w:rsidP="0047300E">
          <w:pPr>
            <w:pStyle w:val="TOC2"/>
            <w:rPr>
              <w:rFonts w:asciiTheme="minorHAnsi" w:eastAsiaTheme="minorEastAsia" w:hAnsiTheme="minorHAnsi" w:cstheme="minorBidi"/>
            </w:rPr>
          </w:pPr>
          <w:hyperlink w:anchor="_Toc3515463" w:history="1">
            <w:r w:rsidR="00E15FB0" w:rsidRPr="008D54B7">
              <w:rPr>
                <w:rStyle w:val="Hyperlink"/>
              </w:rPr>
              <w:t>"</w:t>
            </w:r>
            <w:r w:rsidR="00E15FB0" w:rsidRPr="008D54B7">
              <w:rPr>
                <w:rStyle w:val="Hyperlink"/>
                <w:rtl/>
              </w:rPr>
              <w:t>נותנו כולו כאחת בפעם אחת</w:t>
            </w:r>
            <w:r w:rsidR="00E15FB0" w:rsidRPr="008D54B7">
              <w:rPr>
                <w:rStyle w:val="Hyperlink"/>
              </w:rPr>
              <w:t>"</w:t>
            </w:r>
            <w:r w:rsidR="00E15FB0">
              <w:rPr>
                <w:webHidden/>
              </w:rPr>
              <w:tab/>
            </w:r>
            <w:r w:rsidR="00E15FB0">
              <w:rPr>
                <w:webHidden/>
              </w:rPr>
              <w:fldChar w:fldCharType="begin"/>
            </w:r>
            <w:r w:rsidR="00E15FB0">
              <w:rPr>
                <w:webHidden/>
              </w:rPr>
              <w:instrText xml:space="preserve"> PAGEREF _Toc3515463 \h </w:instrText>
            </w:r>
            <w:r w:rsidR="00E15FB0">
              <w:rPr>
                <w:webHidden/>
              </w:rPr>
              <w:fldChar w:fldCharType="separate"/>
            </w:r>
            <w:r>
              <w:rPr>
                <w:b/>
                <w:bCs/>
                <w:webHidden/>
              </w:rPr>
              <w:t>Error! Bookmark not defined.</w:t>
            </w:r>
            <w:r w:rsidR="00E15FB0">
              <w:rPr>
                <w:webHidden/>
              </w:rPr>
              <w:fldChar w:fldCharType="end"/>
            </w:r>
          </w:hyperlink>
        </w:p>
        <w:p w14:paraId="53DB58DB" w14:textId="21C3367C" w:rsidR="00E15FB0" w:rsidRDefault="00127F6C" w:rsidP="0047300E">
          <w:pPr>
            <w:pStyle w:val="TOC3"/>
            <w:rPr>
              <w:rFonts w:asciiTheme="minorHAnsi" w:eastAsiaTheme="minorEastAsia" w:hAnsiTheme="minorHAnsi" w:cstheme="minorBidi"/>
              <w:sz w:val="22"/>
              <w:szCs w:val="22"/>
              <w:lang w:val="en-US"/>
            </w:rPr>
          </w:pPr>
          <w:hyperlink w:anchor="_Toc3515464" w:history="1">
            <w:r w:rsidR="00E15FB0" w:rsidRPr="008D54B7">
              <w:rPr>
                <w:rStyle w:val="Hyperlink"/>
                <w:rtl/>
              </w:rPr>
              <w:t>הרב חנניא יוסף אייזנבך</w:t>
            </w:r>
          </w:hyperlink>
        </w:p>
        <w:p w14:paraId="20ECA50C" w14:textId="77777777" w:rsidR="00E15FB0" w:rsidRDefault="00127F6C" w:rsidP="0047300E">
          <w:pPr>
            <w:pStyle w:val="TOC2"/>
            <w:rPr>
              <w:rFonts w:asciiTheme="minorHAnsi" w:eastAsiaTheme="minorEastAsia" w:hAnsiTheme="minorHAnsi" w:cstheme="minorBidi"/>
            </w:rPr>
          </w:pPr>
          <w:hyperlink w:anchor="_Toc3515465" w:history="1">
            <w:r w:rsidR="00E15FB0" w:rsidRPr="008D54B7">
              <w:rPr>
                <w:rStyle w:val="Hyperlink"/>
                <w:rtl/>
              </w:rPr>
              <w:t>הראהו מטבע של אש</w:t>
            </w:r>
            <w:r w:rsidR="00E15FB0">
              <w:rPr>
                <w:webHidden/>
              </w:rPr>
              <w:tab/>
            </w:r>
            <w:r w:rsidR="00E15FB0">
              <w:rPr>
                <w:webHidden/>
              </w:rPr>
              <w:fldChar w:fldCharType="begin"/>
            </w:r>
            <w:r w:rsidR="00E15FB0">
              <w:rPr>
                <w:webHidden/>
              </w:rPr>
              <w:instrText xml:space="preserve"> PAGEREF _Toc3515465 \h </w:instrText>
            </w:r>
            <w:r w:rsidR="00E15FB0">
              <w:rPr>
                <w:webHidden/>
              </w:rPr>
            </w:r>
            <w:r w:rsidR="00E15FB0">
              <w:rPr>
                <w:webHidden/>
              </w:rPr>
              <w:fldChar w:fldCharType="separate"/>
            </w:r>
            <w:r>
              <w:rPr>
                <w:webHidden/>
                <w:rtl/>
              </w:rPr>
              <w:t>7</w:t>
            </w:r>
            <w:r w:rsidR="00E15FB0">
              <w:rPr>
                <w:webHidden/>
              </w:rPr>
              <w:fldChar w:fldCharType="end"/>
            </w:r>
          </w:hyperlink>
        </w:p>
        <w:p w14:paraId="31848EE2" w14:textId="0D67202B" w:rsidR="00E15FB0" w:rsidRDefault="00127F6C" w:rsidP="0047300E">
          <w:pPr>
            <w:pStyle w:val="TOC3"/>
            <w:rPr>
              <w:rFonts w:asciiTheme="minorHAnsi" w:eastAsiaTheme="minorEastAsia" w:hAnsiTheme="minorHAnsi" w:cstheme="minorBidi"/>
              <w:sz w:val="22"/>
              <w:szCs w:val="22"/>
              <w:lang w:val="en-US"/>
            </w:rPr>
          </w:pPr>
          <w:hyperlink w:anchor="_Toc3515466" w:history="1">
            <w:r w:rsidR="00E15FB0" w:rsidRPr="008D54B7">
              <w:rPr>
                <w:rStyle w:val="Hyperlink"/>
                <w:rtl/>
              </w:rPr>
              <w:t>הרב פישל אסטער</w:t>
            </w:r>
          </w:hyperlink>
        </w:p>
        <w:p w14:paraId="456A3F8E" w14:textId="77777777" w:rsidR="00E15FB0" w:rsidRDefault="00127F6C" w:rsidP="0047300E">
          <w:pPr>
            <w:pStyle w:val="TOC2"/>
            <w:rPr>
              <w:rFonts w:asciiTheme="minorHAnsi" w:eastAsiaTheme="minorEastAsia" w:hAnsiTheme="minorHAnsi" w:cstheme="minorBidi"/>
            </w:rPr>
          </w:pPr>
          <w:hyperlink w:anchor="_Toc3515467" w:history="1">
            <w:r w:rsidR="00E15FB0" w:rsidRPr="008D54B7">
              <w:rPr>
                <w:rStyle w:val="Hyperlink"/>
                <w:rtl/>
              </w:rPr>
              <w:t>לימוד</w:t>
            </w:r>
            <w:r w:rsidR="00E15FB0" w:rsidRPr="008D54B7">
              <w:rPr>
                <w:rStyle w:val="Hyperlink"/>
              </w:rPr>
              <w:t xml:space="preserve"> </w:t>
            </w:r>
            <w:r w:rsidR="00E15FB0" w:rsidRPr="008D54B7">
              <w:rPr>
                <w:rStyle w:val="Hyperlink"/>
                <w:rtl/>
              </w:rPr>
              <w:t>תורה</w:t>
            </w:r>
            <w:r w:rsidR="00E15FB0" w:rsidRPr="008D54B7">
              <w:rPr>
                <w:rStyle w:val="Hyperlink"/>
              </w:rPr>
              <w:t xml:space="preserve"> </w:t>
            </w:r>
            <w:r w:rsidR="00E15FB0" w:rsidRPr="008D54B7">
              <w:rPr>
                <w:rStyle w:val="Hyperlink"/>
                <w:rtl/>
              </w:rPr>
              <w:t>שלא</w:t>
            </w:r>
            <w:r w:rsidR="00E15FB0" w:rsidRPr="008D54B7">
              <w:rPr>
                <w:rStyle w:val="Hyperlink"/>
              </w:rPr>
              <w:t xml:space="preserve"> </w:t>
            </w:r>
            <w:r w:rsidR="00E15FB0" w:rsidRPr="008D54B7">
              <w:rPr>
                <w:rStyle w:val="Hyperlink"/>
                <w:rtl/>
              </w:rPr>
              <w:t>לשמה</w:t>
            </w:r>
            <w:r w:rsidR="00E15FB0">
              <w:rPr>
                <w:webHidden/>
              </w:rPr>
              <w:tab/>
            </w:r>
            <w:r w:rsidR="00E15FB0">
              <w:rPr>
                <w:webHidden/>
              </w:rPr>
              <w:fldChar w:fldCharType="begin"/>
            </w:r>
            <w:r w:rsidR="00E15FB0">
              <w:rPr>
                <w:webHidden/>
              </w:rPr>
              <w:instrText xml:space="preserve"> PAGEREF _Toc3515467 \h </w:instrText>
            </w:r>
            <w:r w:rsidR="00E15FB0">
              <w:rPr>
                <w:webHidden/>
              </w:rPr>
            </w:r>
            <w:r w:rsidR="00E15FB0">
              <w:rPr>
                <w:webHidden/>
              </w:rPr>
              <w:fldChar w:fldCharType="separate"/>
            </w:r>
            <w:r>
              <w:rPr>
                <w:webHidden/>
                <w:rtl/>
              </w:rPr>
              <w:t>8</w:t>
            </w:r>
            <w:r w:rsidR="00E15FB0">
              <w:rPr>
                <w:webHidden/>
              </w:rPr>
              <w:fldChar w:fldCharType="end"/>
            </w:r>
          </w:hyperlink>
        </w:p>
        <w:p w14:paraId="1815010E" w14:textId="1529B6F9" w:rsidR="00E15FB0" w:rsidRDefault="00127F6C" w:rsidP="0047300E">
          <w:pPr>
            <w:pStyle w:val="TOC3"/>
            <w:rPr>
              <w:rFonts w:asciiTheme="minorHAnsi" w:eastAsiaTheme="minorEastAsia" w:hAnsiTheme="minorHAnsi" w:cstheme="minorBidi"/>
              <w:sz w:val="22"/>
              <w:szCs w:val="22"/>
              <w:lang w:val="en-US"/>
            </w:rPr>
          </w:pPr>
          <w:hyperlink w:anchor="_Toc3515468" w:history="1">
            <w:r w:rsidR="00E15FB0" w:rsidRPr="008D54B7">
              <w:rPr>
                <w:rStyle w:val="Hyperlink"/>
                <w:rtl/>
              </w:rPr>
              <w:t>הרב</w:t>
            </w:r>
            <w:r w:rsidR="00E15FB0" w:rsidRPr="008D54B7">
              <w:rPr>
                <w:rStyle w:val="Hyperlink"/>
              </w:rPr>
              <w:t xml:space="preserve"> </w:t>
            </w:r>
            <w:r w:rsidR="00E15FB0" w:rsidRPr="008D54B7">
              <w:rPr>
                <w:rStyle w:val="Hyperlink"/>
                <w:rtl/>
              </w:rPr>
              <w:t>ישראל נחום וילהלם</w:t>
            </w:r>
          </w:hyperlink>
        </w:p>
        <w:p w14:paraId="78D64116" w14:textId="77777777" w:rsidR="00E15FB0" w:rsidRDefault="00127F6C" w:rsidP="0047300E">
          <w:pPr>
            <w:pStyle w:val="TOC2"/>
            <w:rPr>
              <w:rFonts w:asciiTheme="minorHAnsi" w:eastAsiaTheme="minorEastAsia" w:hAnsiTheme="minorHAnsi" w:cstheme="minorBidi"/>
            </w:rPr>
          </w:pPr>
          <w:hyperlink w:anchor="_Toc3515469" w:history="1">
            <w:r w:rsidR="00E15FB0" w:rsidRPr="008D54B7">
              <w:rPr>
                <w:rStyle w:val="Hyperlink"/>
                <w:rtl/>
              </w:rPr>
              <w:t>הערה במקור בלקו"ש</w:t>
            </w:r>
            <w:r w:rsidR="00E15FB0">
              <w:rPr>
                <w:webHidden/>
              </w:rPr>
              <w:tab/>
            </w:r>
            <w:r w:rsidR="00E15FB0">
              <w:rPr>
                <w:webHidden/>
              </w:rPr>
              <w:fldChar w:fldCharType="begin"/>
            </w:r>
            <w:r w:rsidR="00E15FB0">
              <w:rPr>
                <w:webHidden/>
              </w:rPr>
              <w:instrText xml:space="preserve"> PAGEREF _Toc3515469 \h </w:instrText>
            </w:r>
            <w:r w:rsidR="00E15FB0">
              <w:rPr>
                <w:webHidden/>
              </w:rPr>
            </w:r>
            <w:r w:rsidR="00E15FB0">
              <w:rPr>
                <w:webHidden/>
              </w:rPr>
              <w:fldChar w:fldCharType="separate"/>
            </w:r>
            <w:r>
              <w:rPr>
                <w:webHidden/>
                <w:rtl/>
              </w:rPr>
              <w:t>12</w:t>
            </w:r>
            <w:r w:rsidR="00E15FB0">
              <w:rPr>
                <w:webHidden/>
              </w:rPr>
              <w:fldChar w:fldCharType="end"/>
            </w:r>
          </w:hyperlink>
        </w:p>
        <w:p w14:paraId="4E8BE260" w14:textId="77777777" w:rsidR="00E15FB0" w:rsidRDefault="00127F6C" w:rsidP="0047300E">
          <w:pPr>
            <w:pStyle w:val="TOC3"/>
            <w:rPr>
              <w:rFonts w:asciiTheme="minorHAnsi" w:eastAsiaTheme="minorEastAsia" w:hAnsiTheme="minorHAnsi" w:cstheme="minorBidi"/>
              <w:sz w:val="22"/>
              <w:szCs w:val="22"/>
              <w:lang w:val="en-US"/>
            </w:rPr>
          </w:pPr>
          <w:hyperlink w:anchor="_Toc3515470" w:history="1">
            <w:r w:rsidR="00E15FB0" w:rsidRPr="008D54B7">
              <w:rPr>
                <w:rStyle w:val="Hyperlink"/>
                <w:rtl/>
              </w:rPr>
              <w:t>הת' שמואל גורארי</w:t>
            </w:r>
            <w:r w:rsidR="00E15FB0" w:rsidRPr="008D54B7">
              <w:rPr>
                <w:rStyle w:val="Hyperlink"/>
              </w:rPr>
              <w:t>'</w:t>
            </w:r>
            <w:r w:rsidR="00E15FB0">
              <w:rPr>
                <w:webHidden/>
              </w:rPr>
              <w:tab/>
            </w:r>
            <w:r w:rsidR="00E15FB0">
              <w:rPr>
                <w:webHidden/>
              </w:rPr>
              <w:fldChar w:fldCharType="begin"/>
            </w:r>
            <w:r w:rsidR="00E15FB0">
              <w:rPr>
                <w:webHidden/>
              </w:rPr>
              <w:instrText xml:space="preserve"> PAGEREF _Toc3515470 \h </w:instrText>
            </w:r>
            <w:r w:rsidR="00E15FB0">
              <w:rPr>
                <w:webHidden/>
              </w:rPr>
            </w:r>
            <w:r w:rsidR="00E15FB0">
              <w:rPr>
                <w:webHidden/>
              </w:rPr>
              <w:fldChar w:fldCharType="separate"/>
            </w:r>
            <w:r>
              <w:rPr>
                <w:webHidden/>
                <w:rtl/>
              </w:rPr>
              <w:t>12</w:t>
            </w:r>
            <w:r w:rsidR="00E15FB0">
              <w:rPr>
                <w:webHidden/>
              </w:rPr>
              <w:fldChar w:fldCharType="end"/>
            </w:r>
          </w:hyperlink>
        </w:p>
        <w:p w14:paraId="6778609A" w14:textId="79D2D1A7" w:rsidR="00E15FB0" w:rsidRDefault="00127F6C" w:rsidP="0047300E">
          <w:pPr>
            <w:pStyle w:val="TOC1"/>
            <w:rPr>
              <w:rFonts w:asciiTheme="minorHAnsi" w:eastAsiaTheme="minorEastAsia" w:hAnsiTheme="minorHAnsi" w:cstheme="minorBidi"/>
              <w:sz w:val="22"/>
              <w:szCs w:val="22"/>
            </w:rPr>
          </w:pPr>
          <w:hyperlink w:anchor="_Toc3515471" w:history="1">
            <w:r w:rsidR="00E15FB0" w:rsidRPr="008D54B7">
              <w:rPr>
                <w:rStyle w:val="Hyperlink"/>
                <w:rtl/>
              </w:rPr>
              <w:t>רשימות</w:t>
            </w:r>
          </w:hyperlink>
        </w:p>
        <w:p w14:paraId="101EEB16" w14:textId="77777777" w:rsidR="00E15FB0" w:rsidRDefault="00127F6C" w:rsidP="0047300E">
          <w:pPr>
            <w:pStyle w:val="TOC2"/>
            <w:rPr>
              <w:rFonts w:asciiTheme="minorHAnsi" w:eastAsiaTheme="minorEastAsia" w:hAnsiTheme="minorHAnsi" w:cstheme="minorBidi"/>
            </w:rPr>
          </w:pPr>
          <w:hyperlink w:anchor="_Toc3515472" w:history="1">
            <w:r w:rsidR="00E15FB0" w:rsidRPr="008D54B7">
              <w:rPr>
                <w:rStyle w:val="Hyperlink"/>
                <w:rtl/>
              </w:rPr>
              <w:t>שם המפורש</w:t>
            </w:r>
            <w:r w:rsidR="00E15FB0">
              <w:rPr>
                <w:webHidden/>
              </w:rPr>
              <w:tab/>
            </w:r>
            <w:r w:rsidR="00E15FB0">
              <w:rPr>
                <w:webHidden/>
              </w:rPr>
              <w:fldChar w:fldCharType="begin"/>
            </w:r>
            <w:r w:rsidR="00E15FB0">
              <w:rPr>
                <w:webHidden/>
              </w:rPr>
              <w:instrText xml:space="preserve"> PAGEREF _Toc3515472 \h </w:instrText>
            </w:r>
            <w:r w:rsidR="00E15FB0">
              <w:rPr>
                <w:webHidden/>
              </w:rPr>
            </w:r>
            <w:r w:rsidR="00E15FB0">
              <w:rPr>
                <w:webHidden/>
              </w:rPr>
              <w:fldChar w:fldCharType="separate"/>
            </w:r>
            <w:r>
              <w:rPr>
                <w:webHidden/>
                <w:rtl/>
              </w:rPr>
              <w:t>13</w:t>
            </w:r>
            <w:r w:rsidR="00E15FB0">
              <w:rPr>
                <w:webHidden/>
              </w:rPr>
              <w:fldChar w:fldCharType="end"/>
            </w:r>
          </w:hyperlink>
        </w:p>
        <w:p w14:paraId="0D2D5721" w14:textId="1D31D306" w:rsidR="00E15FB0" w:rsidRDefault="00127F6C" w:rsidP="0047300E">
          <w:pPr>
            <w:pStyle w:val="TOC3"/>
            <w:rPr>
              <w:rFonts w:asciiTheme="minorHAnsi" w:eastAsiaTheme="minorEastAsia" w:hAnsiTheme="minorHAnsi" w:cstheme="minorBidi"/>
              <w:sz w:val="22"/>
              <w:szCs w:val="22"/>
              <w:lang w:val="en-US"/>
            </w:rPr>
          </w:pPr>
          <w:hyperlink w:anchor="_Toc3515473" w:history="1">
            <w:r w:rsidR="00E15FB0" w:rsidRPr="008D54B7">
              <w:rPr>
                <w:rStyle w:val="Hyperlink"/>
                <w:rtl/>
              </w:rPr>
              <w:t>הרב ראובן וויטקעס</w:t>
            </w:r>
          </w:hyperlink>
        </w:p>
        <w:p w14:paraId="1F743FF1" w14:textId="1B05BEE3" w:rsidR="00E15FB0" w:rsidRDefault="00127F6C" w:rsidP="0047300E">
          <w:pPr>
            <w:pStyle w:val="TOC1"/>
            <w:rPr>
              <w:rFonts w:asciiTheme="minorHAnsi" w:eastAsiaTheme="minorEastAsia" w:hAnsiTheme="minorHAnsi" w:cstheme="minorBidi"/>
              <w:sz w:val="22"/>
              <w:szCs w:val="22"/>
            </w:rPr>
          </w:pPr>
          <w:hyperlink w:anchor="_Toc3515474" w:history="1">
            <w:r w:rsidR="00E15FB0" w:rsidRPr="008D54B7">
              <w:rPr>
                <w:rStyle w:val="Hyperlink"/>
                <w:rtl/>
              </w:rPr>
              <w:t>נגלה</w:t>
            </w:r>
          </w:hyperlink>
        </w:p>
        <w:p w14:paraId="49C5C7CF" w14:textId="77777777" w:rsidR="00E15FB0" w:rsidRDefault="00127F6C" w:rsidP="0047300E">
          <w:pPr>
            <w:pStyle w:val="TOC2"/>
            <w:rPr>
              <w:rFonts w:asciiTheme="minorHAnsi" w:eastAsiaTheme="minorEastAsia" w:hAnsiTheme="minorHAnsi" w:cstheme="minorBidi"/>
            </w:rPr>
          </w:pPr>
          <w:hyperlink w:anchor="_Toc3515475" w:history="1">
            <w:r w:rsidR="00E15FB0" w:rsidRPr="008D54B7">
              <w:rPr>
                <w:rStyle w:val="Hyperlink"/>
                <w:rtl/>
              </w:rPr>
              <w:t>דעת רבינו הזקן בשיעורים של מאכל בן דרוסאי ויד סולדת בו בבישול בשבת</w:t>
            </w:r>
            <w:r w:rsidR="00E15FB0">
              <w:rPr>
                <w:webHidden/>
              </w:rPr>
              <w:tab/>
            </w:r>
            <w:r w:rsidR="00E15FB0">
              <w:rPr>
                <w:webHidden/>
              </w:rPr>
              <w:fldChar w:fldCharType="begin"/>
            </w:r>
            <w:r w:rsidR="00E15FB0">
              <w:rPr>
                <w:webHidden/>
              </w:rPr>
              <w:instrText xml:space="preserve"> PAGEREF _Toc3515475 \h </w:instrText>
            </w:r>
            <w:r w:rsidR="00E15FB0">
              <w:rPr>
                <w:webHidden/>
              </w:rPr>
            </w:r>
            <w:r w:rsidR="00E15FB0">
              <w:rPr>
                <w:webHidden/>
              </w:rPr>
              <w:fldChar w:fldCharType="separate"/>
            </w:r>
            <w:r>
              <w:rPr>
                <w:webHidden/>
                <w:rtl/>
              </w:rPr>
              <w:t>14</w:t>
            </w:r>
            <w:r w:rsidR="00E15FB0">
              <w:rPr>
                <w:webHidden/>
              </w:rPr>
              <w:fldChar w:fldCharType="end"/>
            </w:r>
          </w:hyperlink>
        </w:p>
        <w:p w14:paraId="438F2013" w14:textId="78CF19C4" w:rsidR="00E15FB0" w:rsidRDefault="00127F6C" w:rsidP="0047300E">
          <w:pPr>
            <w:pStyle w:val="TOC3"/>
            <w:rPr>
              <w:rFonts w:asciiTheme="minorHAnsi" w:eastAsiaTheme="minorEastAsia" w:hAnsiTheme="minorHAnsi" w:cstheme="minorBidi"/>
              <w:sz w:val="22"/>
              <w:szCs w:val="22"/>
              <w:lang w:val="en-US"/>
            </w:rPr>
          </w:pPr>
          <w:hyperlink w:anchor="_Toc3515476" w:history="1">
            <w:r w:rsidR="00E15FB0" w:rsidRPr="008D54B7">
              <w:rPr>
                <w:rStyle w:val="Hyperlink"/>
                <w:rtl/>
                <w:lang w:val="en-US"/>
              </w:rPr>
              <w:t>הרב</w:t>
            </w:r>
            <w:r w:rsidR="00E15FB0" w:rsidRPr="008D54B7">
              <w:rPr>
                <w:rStyle w:val="Hyperlink"/>
                <w:lang w:val="en-US"/>
              </w:rPr>
              <w:t xml:space="preserve"> </w:t>
            </w:r>
            <w:r w:rsidR="00E15FB0" w:rsidRPr="008D54B7">
              <w:rPr>
                <w:rStyle w:val="Hyperlink"/>
                <w:rtl/>
              </w:rPr>
              <w:t>אלימלך יוסף הכהן סילבערבערג</w:t>
            </w:r>
          </w:hyperlink>
        </w:p>
        <w:p w14:paraId="64CE4481" w14:textId="77777777" w:rsidR="00E15FB0" w:rsidRDefault="00127F6C" w:rsidP="0047300E">
          <w:pPr>
            <w:pStyle w:val="TOC2"/>
            <w:rPr>
              <w:rFonts w:asciiTheme="minorHAnsi" w:eastAsiaTheme="minorEastAsia" w:hAnsiTheme="minorHAnsi" w:cstheme="minorBidi"/>
            </w:rPr>
          </w:pPr>
          <w:hyperlink w:anchor="_Toc3515477" w:history="1">
            <w:r w:rsidR="00E15FB0" w:rsidRPr="008D54B7">
              <w:rPr>
                <w:rStyle w:val="Hyperlink"/>
                <w:rFonts w:eastAsia="David Libre"/>
                <w:rtl/>
              </w:rPr>
              <w:t>לחם עני הקרי והכתיב</w:t>
            </w:r>
            <w:r w:rsidR="00E15FB0">
              <w:rPr>
                <w:webHidden/>
              </w:rPr>
              <w:tab/>
            </w:r>
            <w:r w:rsidR="00E15FB0">
              <w:rPr>
                <w:webHidden/>
              </w:rPr>
              <w:fldChar w:fldCharType="begin"/>
            </w:r>
            <w:r w:rsidR="00E15FB0">
              <w:rPr>
                <w:webHidden/>
              </w:rPr>
              <w:instrText xml:space="preserve"> PAGEREF _Toc3515477 \h </w:instrText>
            </w:r>
            <w:r w:rsidR="00E15FB0">
              <w:rPr>
                <w:webHidden/>
              </w:rPr>
            </w:r>
            <w:r w:rsidR="00E15FB0">
              <w:rPr>
                <w:webHidden/>
              </w:rPr>
              <w:fldChar w:fldCharType="separate"/>
            </w:r>
            <w:r>
              <w:rPr>
                <w:webHidden/>
                <w:rtl/>
              </w:rPr>
              <w:t>16</w:t>
            </w:r>
            <w:r w:rsidR="00E15FB0">
              <w:rPr>
                <w:webHidden/>
              </w:rPr>
              <w:fldChar w:fldCharType="end"/>
            </w:r>
          </w:hyperlink>
        </w:p>
        <w:p w14:paraId="5826ED44" w14:textId="59BE4551" w:rsidR="00E15FB0" w:rsidRDefault="00127F6C" w:rsidP="0047300E">
          <w:pPr>
            <w:pStyle w:val="TOC3"/>
            <w:rPr>
              <w:rFonts w:asciiTheme="minorHAnsi" w:eastAsiaTheme="minorEastAsia" w:hAnsiTheme="minorHAnsi" w:cstheme="minorBidi"/>
              <w:sz w:val="22"/>
              <w:szCs w:val="22"/>
              <w:lang w:val="en-US"/>
            </w:rPr>
          </w:pPr>
          <w:hyperlink w:anchor="_Toc3515478" w:history="1">
            <w:r w:rsidR="00E15FB0" w:rsidRPr="008D54B7">
              <w:rPr>
                <w:rStyle w:val="Hyperlink"/>
                <w:rtl/>
              </w:rPr>
              <w:t>הרב מרדכי</w:t>
            </w:r>
            <w:r w:rsidR="00E15FB0" w:rsidRPr="008D54B7">
              <w:rPr>
                <w:rStyle w:val="Hyperlink"/>
              </w:rPr>
              <w:t xml:space="preserve"> </w:t>
            </w:r>
            <w:r w:rsidR="00E15FB0" w:rsidRPr="008D54B7">
              <w:rPr>
                <w:rStyle w:val="Hyperlink"/>
                <w:rtl/>
              </w:rPr>
              <w:t>דובער ווילהעלם</w:t>
            </w:r>
          </w:hyperlink>
        </w:p>
        <w:p w14:paraId="686932D3" w14:textId="77777777" w:rsidR="00E15FB0" w:rsidRDefault="00127F6C" w:rsidP="0047300E">
          <w:pPr>
            <w:pStyle w:val="TOC2"/>
            <w:rPr>
              <w:rFonts w:asciiTheme="minorHAnsi" w:eastAsiaTheme="minorEastAsia" w:hAnsiTheme="minorHAnsi" w:cstheme="minorBidi"/>
            </w:rPr>
          </w:pPr>
          <w:hyperlink w:anchor="_Toc3515479" w:history="1">
            <w:r w:rsidR="00E15FB0" w:rsidRPr="008D54B7">
              <w:rPr>
                <w:rStyle w:val="Hyperlink"/>
                <w:rtl/>
              </w:rPr>
              <w:t>קבוע עדיף מחזקה או לא</w:t>
            </w:r>
            <w:r w:rsidR="00E15FB0">
              <w:rPr>
                <w:webHidden/>
              </w:rPr>
              <w:tab/>
            </w:r>
            <w:r w:rsidR="00E15FB0">
              <w:rPr>
                <w:webHidden/>
              </w:rPr>
              <w:fldChar w:fldCharType="begin"/>
            </w:r>
            <w:r w:rsidR="00E15FB0">
              <w:rPr>
                <w:webHidden/>
              </w:rPr>
              <w:instrText xml:space="preserve"> PAGEREF _Toc3515479 \h </w:instrText>
            </w:r>
            <w:r w:rsidR="00E15FB0">
              <w:rPr>
                <w:webHidden/>
              </w:rPr>
            </w:r>
            <w:r w:rsidR="00E15FB0">
              <w:rPr>
                <w:webHidden/>
              </w:rPr>
              <w:fldChar w:fldCharType="separate"/>
            </w:r>
            <w:r>
              <w:rPr>
                <w:webHidden/>
                <w:rtl/>
              </w:rPr>
              <w:t>18</w:t>
            </w:r>
            <w:r w:rsidR="00E15FB0">
              <w:rPr>
                <w:webHidden/>
              </w:rPr>
              <w:fldChar w:fldCharType="end"/>
            </w:r>
          </w:hyperlink>
        </w:p>
        <w:p w14:paraId="26CFC2CA" w14:textId="3FCC5174" w:rsidR="00E15FB0" w:rsidRDefault="00127F6C" w:rsidP="0047300E">
          <w:pPr>
            <w:pStyle w:val="TOC3"/>
            <w:rPr>
              <w:rFonts w:asciiTheme="minorHAnsi" w:eastAsiaTheme="minorEastAsia" w:hAnsiTheme="minorHAnsi" w:cstheme="minorBidi"/>
              <w:sz w:val="22"/>
              <w:szCs w:val="22"/>
              <w:lang w:val="en-US"/>
            </w:rPr>
          </w:pPr>
          <w:hyperlink w:anchor="_Toc3515480" w:history="1">
            <w:r w:rsidR="00E15FB0" w:rsidRPr="008D54B7">
              <w:rPr>
                <w:rStyle w:val="Hyperlink"/>
                <w:rtl/>
              </w:rPr>
              <w:t>הת' יוסף אברהם הלוי שטאל</w:t>
            </w:r>
          </w:hyperlink>
        </w:p>
        <w:p w14:paraId="0B7075B6" w14:textId="77777777" w:rsidR="00E15FB0" w:rsidRDefault="00127F6C" w:rsidP="0047300E">
          <w:pPr>
            <w:pStyle w:val="TOC2"/>
            <w:rPr>
              <w:rFonts w:asciiTheme="minorHAnsi" w:eastAsiaTheme="minorEastAsia" w:hAnsiTheme="minorHAnsi" w:cstheme="minorBidi"/>
            </w:rPr>
          </w:pPr>
          <w:hyperlink w:anchor="_Toc3515481" w:history="1">
            <w:r w:rsidR="00E15FB0" w:rsidRPr="008D54B7">
              <w:rPr>
                <w:rStyle w:val="Hyperlink"/>
                <w:rtl/>
              </w:rPr>
              <w:t>הטעם שנשים חייבות במצות אכילת מצה</w:t>
            </w:r>
            <w:r w:rsidR="00E15FB0">
              <w:rPr>
                <w:webHidden/>
              </w:rPr>
              <w:tab/>
            </w:r>
            <w:r w:rsidR="00E15FB0">
              <w:rPr>
                <w:webHidden/>
              </w:rPr>
              <w:fldChar w:fldCharType="begin"/>
            </w:r>
            <w:r w:rsidR="00E15FB0">
              <w:rPr>
                <w:webHidden/>
              </w:rPr>
              <w:instrText xml:space="preserve"> PAGEREF _Toc3515481 \h </w:instrText>
            </w:r>
            <w:r w:rsidR="00E15FB0">
              <w:rPr>
                <w:webHidden/>
              </w:rPr>
            </w:r>
            <w:r w:rsidR="00E15FB0">
              <w:rPr>
                <w:webHidden/>
              </w:rPr>
              <w:fldChar w:fldCharType="separate"/>
            </w:r>
            <w:r>
              <w:rPr>
                <w:webHidden/>
                <w:rtl/>
              </w:rPr>
              <w:t>20</w:t>
            </w:r>
            <w:r w:rsidR="00E15FB0">
              <w:rPr>
                <w:webHidden/>
              </w:rPr>
              <w:fldChar w:fldCharType="end"/>
            </w:r>
          </w:hyperlink>
        </w:p>
        <w:p w14:paraId="74606EAD" w14:textId="29585122" w:rsidR="00E15FB0" w:rsidRDefault="00127F6C" w:rsidP="0047300E">
          <w:pPr>
            <w:pStyle w:val="TOC3"/>
            <w:rPr>
              <w:rFonts w:asciiTheme="minorHAnsi" w:eastAsiaTheme="minorEastAsia" w:hAnsiTheme="minorHAnsi" w:cstheme="minorBidi"/>
              <w:sz w:val="22"/>
              <w:szCs w:val="22"/>
              <w:lang w:val="en-US"/>
            </w:rPr>
          </w:pPr>
          <w:hyperlink w:anchor="_Toc3515482" w:history="1">
            <w:r w:rsidR="00E15FB0" w:rsidRPr="008D54B7">
              <w:rPr>
                <w:rStyle w:val="Hyperlink"/>
                <w:rtl/>
              </w:rPr>
              <w:t>הת' נתן יהושע סטאליק</w:t>
            </w:r>
          </w:hyperlink>
        </w:p>
        <w:p w14:paraId="3282DF74" w14:textId="609FA2CC" w:rsidR="00E15FB0" w:rsidRDefault="00127F6C" w:rsidP="0047300E">
          <w:pPr>
            <w:pStyle w:val="TOC2"/>
            <w:rPr>
              <w:rFonts w:asciiTheme="minorHAnsi" w:eastAsiaTheme="minorEastAsia" w:hAnsiTheme="minorHAnsi" w:cstheme="minorBidi"/>
            </w:rPr>
          </w:pPr>
          <w:hyperlink w:anchor="_Toc3515483" w:history="1">
            <w:r w:rsidR="00E15FB0" w:rsidRPr="008D54B7">
              <w:rPr>
                <w:rStyle w:val="Hyperlink"/>
                <w:rFonts w:asciiTheme="majorBidi" w:hAnsiTheme="majorBidi" w:cs="Times New Roman"/>
                <w:b/>
                <w:rtl/>
              </w:rPr>
              <w:t>בענין גיררה</w:t>
            </w:r>
            <w:r w:rsidR="00E15FB0" w:rsidRPr="008D54B7">
              <w:rPr>
                <w:rStyle w:val="Hyperlink"/>
                <w:rFonts w:asciiTheme="majorBidi" w:hAnsiTheme="majorBidi" w:cs="Times New Roman"/>
                <w:b/>
              </w:rPr>
              <w:t xml:space="preserve"> </w:t>
            </w:r>
            <w:r w:rsidR="00E15FB0" w:rsidRPr="008D54B7">
              <w:rPr>
                <w:rStyle w:val="Hyperlink"/>
                <w:rFonts w:asciiTheme="majorBidi" w:hAnsiTheme="majorBidi" w:cs="Times New Roman"/>
                <w:b/>
                <w:rtl/>
              </w:rPr>
              <w:t>חולדה היכא דחזינן</w:t>
            </w:r>
            <w:r w:rsidR="00E15FB0" w:rsidRPr="008D54B7">
              <w:rPr>
                <w:rStyle w:val="Hyperlink"/>
                <w:rFonts w:asciiTheme="majorBidi" w:hAnsiTheme="majorBidi" w:cs="Times New Roman"/>
                <w:b/>
              </w:rPr>
              <w:t xml:space="preserve"> </w:t>
            </w:r>
            <w:r w:rsidR="00E15FB0" w:rsidRPr="008D54B7">
              <w:rPr>
                <w:rStyle w:val="Hyperlink"/>
                <w:rFonts w:asciiTheme="majorBidi" w:hAnsiTheme="majorBidi" w:cs="Times New Roman"/>
                <w:b/>
                <w:rtl/>
              </w:rPr>
              <w:t>דשקל</w:t>
            </w:r>
            <w:r w:rsidR="00E15FB0" w:rsidRPr="008D54B7">
              <w:rPr>
                <w:rStyle w:val="Hyperlink"/>
                <w:rFonts w:asciiTheme="majorBidi" w:hAnsiTheme="majorBidi" w:cs="Times New Roman"/>
                <w:b/>
              </w:rPr>
              <w:t xml:space="preserve"> </w:t>
            </w:r>
            <w:r w:rsidR="0047300E">
              <w:rPr>
                <w:rStyle w:val="Hyperlink"/>
                <w:rFonts w:hint="cs"/>
                <w:rtl/>
              </w:rPr>
              <w:t>(</w:t>
            </w:r>
            <w:r w:rsidR="00E15FB0" w:rsidRPr="008D54B7">
              <w:rPr>
                <w:rStyle w:val="Hyperlink"/>
                <w:rtl/>
              </w:rPr>
              <w:t>גליון</w:t>
            </w:r>
            <w:r w:rsidR="0047300E">
              <w:rPr>
                <w:rStyle w:val="Hyperlink"/>
                <w:rFonts w:hint="cs"/>
                <w:rtl/>
              </w:rPr>
              <w:t>)</w:t>
            </w:r>
            <w:r w:rsidR="00E15FB0">
              <w:rPr>
                <w:webHidden/>
              </w:rPr>
              <w:tab/>
            </w:r>
            <w:r w:rsidR="00E15FB0">
              <w:rPr>
                <w:webHidden/>
              </w:rPr>
              <w:fldChar w:fldCharType="begin"/>
            </w:r>
            <w:r w:rsidR="00E15FB0">
              <w:rPr>
                <w:webHidden/>
              </w:rPr>
              <w:instrText xml:space="preserve"> PAGEREF _Toc3515483 \h </w:instrText>
            </w:r>
            <w:r w:rsidR="00E15FB0">
              <w:rPr>
                <w:webHidden/>
              </w:rPr>
            </w:r>
            <w:r w:rsidR="00E15FB0">
              <w:rPr>
                <w:webHidden/>
              </w:rPr>
              <w:fldChar w:fldCharType="separate"/>
            </w:r>
            <w:r>
              <w:rPr>
                <w:webHidden/>
                <w:rtl/>
              </w:rPr>
              <w:t>22</w:t>
            </w:r>
            <w:r w:rsidR="00E15FB0">
              <w:rPr>
                <w:webHidden/>
              </w:rPr>
              <w:fldChar w:fldCharType="end"/>
            </w:r>
          </w:hyperlink>
        </w:p>
        <w:p w14:paraId="61C341AD" w14:textId="67354DD0" w:rsidR="00E15FB0" w:rsidRDefault="00127F6C" w:rsidP="0047300E">
          <w:pPr>
            <w:pStyle w:val="TOC3"/>
            <w:rPr>
              <w:rFonts w:asciiTheme="minorHAnsi" w:eastAsiaTheme="minorEastAsia" w:hAnsiTheme="minorHAnsi" w:cstheme="minorBidi"/>
              <w:sz w:val="22"/>
              <w:szCs w:val="22"/>
              <w:lang w:val="en-US"/>
            </w:rPr>
          </w:pPr>
          <w:hyperlink w:anchor="_Toc3515484" w:history="1">
            <w:r w:rsidR="00E15FB0" w:rsidRPr="008D54B7">
              <w:rPr>
                <w:rStyle w:val="Hyperlink"/>
                <w:rtl/>
              </w:rPr>
              <w:t>הרב יעקב משה וואלבערג</w:t>
            </w:r>
          </w:hyperlink>
        </w:p>
        <w:p w14:paraId="1ABB7034" w14:textId="09CF9BD6" w:rsidR="00E15FB0" w:rsidRDefault="00127F6C" w:rsidP="0047300E">
          <w:pPr>
            <w:pStyle w:val="TOC1"/>
            <w:rPr>
              <w:rFonts w:asciiTheme="minorHAnsi" w:eastAsiaTheme="minorEastAsia" w:hAnsiTheme="minorHAnsi" w:cstheme="minorBidi"/>
              <w:sz w:val="22"/>
              <w:szCs w:val="22"/>
            </w:rPr>
          </w:pPr>
          <w:hyperlink w:anchor="_Toc3515485" w:history="1">
            <w:r w:rsidR="00E15FB0" w:rsidRPr="008D54B7">
              <w:rPr>
                <w:rStyle w:val="Hyperlink"/>
                <w:rtl/>
              </w:rPr>
              <w:t>חסידות</w:t>
            </w:r>
          </w:hyperlink>
        </w:p>
        <w:p w14:paraId="23CC3304" w14:textId="77777777" w:rsidR="00E15FB0" w:rsidRDefault="00127F6C" w:rsidP="0047300E">
          <w:pPr>
            <w:pStyle w:val="TOC2"/>
            <w:rPr>
              <w:rFonts w:asciiTheme="minorHAnsi" w:eastAsiaTheme="minorEastAsia" w:hAnsiTheme="minorHAnsi" w:cstheme="minorBidi"/>
            </w:rPr>
          </w:pPr>
          <w:hyperlink w:anchor="_Toc3515486" w:history="1">
            <w:r w:rsidR="00E15FB0" w:rsidRPr="008D54B7">
              <w:rPr>
                <w:rStyle w:val="Hyperlink"/>
                <w:rFonts w:eastAsia="David Libre"/>
              </w:rPr>
              <w:t>"</w:t>
            </w:r>
            <w:r w:rsidR="00E15FB0" w:rsidRPr="008D54B7">
              <w:rPr>
                <w:rStyle w:val="Hyperlink"/>
                <w:rFonts w:eastAsia="David Libre"/>
                <w:rtl/>
              </w:rPr>
              <w:t>ומניקתו הרבה</w:t>
            </w:r>
            <w:r w:rsidR="00E15FB0" w:rsidRPr="008D54B7">
              <w:rPr>
                <w:rStyle w:val="Hyperlink"/>
                <w:rFonts w:eastAsia="David Libre"/>
              </w:rPr>
              <w:t>"</w:t>
            </w:r>
            <w:r w:rsidR="00E15FB0">
              <w:rPr>
                <w:webHidden/>
              </w:rPr>
              <w:tab/>
            </w:r>
            <w:r w:rsidR="00E15FB0">
              <w:rPr>
                <w:webHidden/>
              </w:rPr>
              <w:fldChar w:fldCharType="begin"/>
            </w:r>
            <w:r w:rsidR="00E15FB0">
              <w:rPr>
                <w:webHidden/>
              </w:rPr>
              <w:instrText xml:space="preserve"> PAGEREF _Toc3515486 \h </w:instrText>
            </w:r>
            <w:r w:rsidR="00E15FB0">
              <w:rPr>
                <w:webHidden/>
              </w:rPr>
            </w:r>
            <w:r w:rsidR="00E15FB0">
              <w:rPr>
                <w:webHidden/>
              </w:rPr>
              <w:fldChar w:fldCharType="separate"/>
            </w:r>
            <w:r>
              <w:rPr>
                <w:webHidden/>
                <w:rtl/>
              </w:rPr>
              <w:t>23</w:t>
            </w:r>
            <w:r w:rsidR="00E15FB0">
              <w:rPr>
                <w:webHidden/>
              </w:rPr>
              <w:fldChar w:fldCharType="end"/>
            </w:r>
          </w:hyperlink>
        </w:p>
        <w:p w14:paraId="6BCDD5CD" w14:textId="790B312B" w:rsidR="00E15FB0" w:rsidRDefault="00127F6C" w:rsidP="0047300E">
          <w:pPr>
            <w:pStyle w:val="TOC3"/>
            <w:rPr>
              <w:rFonts w:asciiTheme="minorHAnsi" w:eastAsiaTheme="minorEastAsia" w:hAnsiTheme="minorHAnsi" w:cstheme="minorBidi"/>
              <w:sz w:val="22"/>
              <w:szCs w:val="22"/>
              <w:lang w:val="en-US"/>
            </w:rPr>
          </w:pPr>
          <w:hyperlink w:anchor="_Toc3515487" w:history="1">
            <w:r w:rsidR="00E15FB0" w:rsidRPr="008D54B7">
              <w:rPr>
                <w:rStyle w:val="Hyperlink"/>
                <w:rtl/>
              </w:rPr>
              <w:t>הרב</w:t>
            </w:r>
            <w:r w:rsidR="00E15FB0" w:rsidRPr="008D54B7">
              <w:rPr>
                <w:rStyle w:val="Hyperlink"/>
              </w:rPr>
              <w:t xml:space="preserve"> </w:t>
            </w:r>
            <w:r w:rsidR="00E15FB0" w:rsidRPr="008D54B7">
              <w:rPr>
                <w:rStyle w:val="Hyperlink"/>
                <w:rtl/>
              </w:rPr>
              <w:t>מרדכי דובער ווילהעלם</w:t>
            </w:r>
          </w:hyperlink>
        </w:p>
        <w:p w14:paraId="528FFFE6" w14:textId="4AACD191" w:rsidR="00E15FB0" w:rsidRDefault="00127F6C" w:rsidP="0047300E">
          <w:pPr>
            <w:pStyle w:val="TOC1"/>
            <w:rPr>
              <w:rFonts w:asciiTheme="minorHAnsi" w:eastAsiaTheme="minorEastAsia" w:hAnsiTheme="minorHAnsi" w:cstheme="minorBidi"/>
              <w:sz w:val="22"/>
              <w:szCs w:val="22"/>
            </w:rPr>
          </w:pPr>
          <w:hyperlink w:anchor="_Toc3515488" w:history="1">
            <w:r w:rsidR="00E15FB0" w:rsidRPr="008D54B7">
              <w:rPr>
                <w:rStyle w:val="Hyperlink"/>
                <w:rtl/>
              </w:rPr>
              <w:t>הלכה ומנהג</w:t>
            </w:r>
          </w:hyperlink>
        </w:p>
        <w:p w14:paraId="79590014" w14:textId="77777777" w:rsidR="00E15FB0" w:rsidRDefault="00127F6C" w:rsidP="0047300E">
          <w:pPr>
            <w:pStyle w:val="TOC2"/>
            <w:rPr>
              <w:rFonts w:asciiTheme="minorHAnsi" w:eastAsiaTheme="minorEastAsia" w:hAnsiTheme="minorHAnsi" w:cstheme="minorBidi"/>
            </w:rPr>
          </w:pPr>
          <w:hyperlink w:anchor="_Toc3515489" w:history="1">
            <w:r w:rsidR="00E15FB0" w:rsidRPr="008D54B7">
              <w:rPr>
                <w:rStyle w:val="Hyperlink"/>
                <w:rtl/>
              </w:rPr>
              <w:t>מנהג הדלקת נרות בבית הכנסת</w:t>
            </w:r>
            <w:r w:rsidR="00E15FB0">
              <w:rPr>
                <w:webHidden/>
              </w:rPr>
              <w:tab/>
            </w:r>
            <w:r w:rsidR="00E15FB0">
              <w:rPr>
                <w:webHidden/>
              </w:rPr>
              <w:fldChar w:fldCharType="begin"/>
            </w:r>
            <w:r w:rsidR="00E15FB0">
              <w:rPr>
                <w:webHidden/>
              </w:rPr>
              <w:instrText xml:space="preserve"> PAGEREF _Toc3515489 \h </w:instrText>
            </w:r>
            <w:r w:rsidR="00E15FB0">
              <w:rPr>
                <w:webHidden/>
              </w:rPr>
            </w:r>
            <w:r w:rsidR="00E15FB0">
              <w:rPr>
                <w:webHidden/>
              </w:rPr>
              <w:fldChar w:fldCharType="separate"/>
            </w:r>
            <w:r>
              <w:rPr>
                <w:webHidden/>
                <w:rtl/>
              </w:rPr>
              <w:t>25</w:t>
            </w:r>
            <w:r w:rsidR="00E15FB0">
              <w:rPr>
                <w:webHidden/>
              </w:rPr>
              <w:fldChar w:fldCharType="end"/>
            </w:r>
          </w:hyperlink>
        </w:p>
        <w:p w14:paraId="66650430" w14:textId="6475A806" w:rsidR="00E15FB0" w:rsidRDefault="00127F6C" w:rsidP="0047300E">
          <w:pPr>
            <w:pStyle w:val="TOC3"/>
            <w:rPr>
              <w:rFonts w:asciiTheme="minorHAnsi" w:eastAsiaTheme="minorEastAsia" w:hAnsiTheme="minorHAnsi" w:cstheme="minorBidi"/>
              <w:sz w:val="22"/>
              <w:szCs w:val="22"/>
              <w:lang w:val="en-US"/>
            </w:rPr>
          </w:pPr>
          <w:hyperlink w:anchor="_Toc3515490" w:history="1">
            <w:r w:rsidR="00E15FB0" w:rsidRPr="008D54B7">
              <w:rPr>
                <w:rStyle w:val="Hyperlink"/>
                <w:rtl/>
              </w:rPr>
              <w:t>הרב ברוך אבערלאנדער</w:t>
            </w:r>
          </w:hyperlink>
        </w:p>
        <w:p w14:paraId="4C5E8844" w14:textId="77777777" w:rsidR="00E15FB0" w:rsidRDefault="00127F6C" w:rsidP="0047300E">
          <w:pPr>
            <w:pStyle w:val="TOC2"/>
            <w:rPr>
              <w:rFonts w:asciiTheme="minorHAnsi" w:eastAsiaTheme="minorEastAsia" w:hAnsiTheme="minorHAnsi" w:cstheme="minorBidi"/>
            </w:rPr>
          </w:pPr>
          <w:hyperlink w:anchor="_Toc3515491" w:history="1">
            <w:r w:rsidR="00E15FB0" w:rsidRPr="008D54B7">
              <w:rPr>
                <w:rStyle w:val="Hyperlink"/>
                <w:rtl/>
              </w:rPr>
              <w:t>נשים במצות זכירת מעשה עמלק</w:t>
            </w:r>
            <w:r w:rsidR="00E15FB0">
              <w:rPr>
                <w:webHidden/>
              </w:rPr>
              <w:tab/>
            </w:r>
            <w:r w:rsidR="00E15FB0">
              <w:rPr>
                <w:webHidden/>
              </w:rPr>
              <w:fldChar w:fldCharType="begin"/>
            </w:r>
            <w:r w:rsidR="00E15FB0">
              <w:rPr>
                <w:webHidden/>
              </w:rPr>
              <w:instrText xml:space="preserve"> PAGEREF _Toc3515491 \h </w:instrText>
            </w:r>
            <w:r w:rsidR="00E15FB0">
              <w:rPr>
                <w:webHidden/>
              </w:rPr>
            </w:r>
            <w:r w:rsidR="00E15FB0">
              <w:rPr>
                <w:webHidden/>
              </w:rPr>
              <w:fldChar w:fldCharType="separate"/>
            </w:r>
            <w:r>
              <w:rPr>
                <w:webHidden/>
                <w:rtl/>
              </w:rPr>
              <w:t>36</w:t>
            </w:r>
            <w:r w:rsidR="00E15FB0">
              <w:rPr>
                <w:webHidden/>
              </w:rPr>
              <w:fldChar w:fldCharType="end"/>
            </w:r>
          </w:hyperlink>
        </w:p>
        <w:p w14:paraId="619E88F2" w14:textId="742EB908" w:rsidR="00E15FB0" w:rsidRDefault="00127F6C" w:rsidP="0047300E">
          <w:pPr>
            <w:pStyle w:val="TOC3"/>
            <w:rPr>
              <w:rFonts w:asciiTheme="minorHAnsi" w:eastAsiaTheme="minorEastAsia" w:hAnsiTheme="minorHAnsi" w:cstheme="minorBidi"/>
              <w:sz w:val="22"/>
              <w:szCs w:val="22"/>
              <w:lang w:val="en-US"/>
            </w:rPr>
          </w:pPr>
          <w:hyperlink w:anchor="_Toc3515492" w:history="1">
            <w:r w:rsidR="00E15FB0" w:rsidRPr="008D54B7">
              <w:rPr>
                <w:rStyle w:val="Hyperlink"/>
                <w:rtl/>
              </w:rPr>
              <w:t>הרב חיים רפופורט</w:t>
            </w:r>
          </w:hyperlink>
        </w:p>
        <w:p w14:paraId="19F88981" w14:textId="77777777" w:rsidR="00E15FB0" w:rsidRDefault="00127F6C" w:rsidP="0047300E">
          <w:pPr>
            <w:pStyle w:val="TOC2"/>
            <w:rPr>
              <w:rFonts w:asciiTheme="minorHAnsi" w:eastAsiaTheme="minorEastAsia" w:hAnsiTheme="minorHAnsi" w:cstheme="minorBidi"/>
            </w:rPr>
          </w:pPr>
          <w:hyperlink w:anchor="_Toc3515493" w:history="1">
            <w:r w:rsidR="00E15FB0" w:rsidRPr="008D54B7">
              <w:rPr>
                <w:rStyle w:val="Hyperlink"/>
                <w:rFonts w:eastAsia="Calibri"/>
                <w:rtl/>
              </w:rPr>
              <w:t>הלל בציבור</w:t>
            </w:r>
            <w:r w:rsidR="00E15FB0">
              <w:rPr>
                <w:webHidden/>
              </w:rPr>
              <w:tab/>
            </w:r>
            <w:r w:rsidR="00E15FB0">
              <w:rPr>
                <w:webHidden/>
              </w:rPr>
              <w:fldChar w:fldCharType="begin"/>
            </w:r>
            <w:r w:rsidR="00E15FB0">
              <w:rPr>
                <w:webHidden/>
              </w:rPr>
              <w:instrText xml:space="preserve"> PAGEREF _Toc3515493 \h </w:instrText>
            </w:r>
            <w:r w:rsidR="00E15FB0">
              <w:rPr>
                <w:webHidden/>
              </w:rPr>
            </w:r>
            <w:r w:rsidR="00E15FB0">
              <w:rPr>
                <w:webHidden/>
              </w:rPr>
              <w:fldChar w:fldCharType="separate"/>
            </w:r>
            <w:r>
              <w:rPr>
                <w:webHidden/>
                <w:rtl/>
              </w:rPr>
              <w:t>43</w:t>
            </w:r>
            <w:r w:rsidR="00E15FB0">
              <w:rPr>
                <w:webHidden/>
              </w:rPr>
              <w:fldChar w:fldCharType="end"/>
            </w:r>
          </w:hyperlink>
        </w:p>
        <w:p w14:paraId="6EBFC851" w14:textId="31E73404" w:rsidR="00E15FB0" w:rsidRDefault="00127F6C" w:rsidP="0047300E">
          <w:pPr>
            <w:pStyle w:val="TOC3"/>
            <w:rPr>
              <w:rFonts w:asciiTheme="minorHAnsi" w:eastAsiaTheme="minorEastAsia" w:hAnsiTheme="minorHAnsi" w:cstheme="minorBidi"/>
              <w:sz w:val="22"/>
              <w:szCs w:val="22"/>
              <w:lang w:val="en-US"/>
            </w:rPr>
          </w:pPr>
          <w:hyperlink w:anchor="_Toc3515494" w:history="1">
            <w:r w:rsidR="00E15FB0" w:rsidRPr="008D54B7">
              <w:rPr>
                <w:rStyle w:val="Hyperlink"/>
                <w:rtl/>
              </w:rPr>
              <w:t>הרב</w:t>
            </w:r>
            <w:r w:rsidR="00E15FB0" w:rsidRPr="008D54B7">
              <w:rPr>
                <w:rStyle w:val="Hyperlink"/>
              </w:rPr>
              <w:t xml:space="preserve"> </w:t>
            </w:r>
            <w:r w:rsidR="00E15FB0" w:rsidRPr="008D54B7">
              <w:rPr>
                <w:rStyle w:val="Hyperlink"/>
                <w:rtl/>
              </w:rPr>
              <w:t>מנחם מענדל רייצס</w:t>
            </w:r>
          </w:hyperlink>
        </w:p>
        <w:p w14:paraId="4E74BCF1" w14:textId="77777777" w:rsidR="00E15FB0" w:rsidRDefault="00127F6C" w:rsidP="0047300E">
          <w:pPr>
            <w:pStyle w:val="TOC2"/>
            <w:rPr>
              <w:rFonts w:asciiTheme="minorHAnsi" w:eastAsiaTheme="minorEastAsia" w:hAnsiTheme="minorHAnsi" w:cstheme="minorBidi"/>
            </w:rPr>
          </w:pPr>
          <w:hyperlink w:anchor="_Toc3515495" w:history="1">
            <w:r w:rsidR="00E15FB0" w:rsidRPr="008D54B7">
              <w:rPr>
                <w:rStyle w:val="Hyperlink"/>
                <w:rFonts w:eastAsia="Calibri"/>
                <w:rtl/>
              </w:rPr>
              <w:t>עניית 'אמן' דקדיש בפסוקי דזמרה</w:t>
            </w:r>
            <w:r w:rsidR="00E15FB0">
              <w:rPr>
                <w:webHidden/>
              </w:rPr>
              <w:tab/>
            </w:r>
            <w:r w:rsidR="00E15FB0">
              <w:rPr>
                <w:webHidden/>
              </w:rPr>
              <w:fldChar w:fldCharType="begin"/>
            </w:r>
            <w:r w:rsidR="00E15FB0">
              <w:rPr>
                <w:webHidden/>
              </w:rPr>
              <w:instrText xml:space="preserve"> PAGEREF _Toc3515495 \h </w:instrText>
            </w:r>
            <w:r w:rsidR="00E15FB0">
              <w:rPr>
                <w:webHidden/>
              </w:rPr>
            </w:r>
            <w:r w:rsidR="00E15FB0">
              <w:rPr>
                <w:webHidden/>
              </w:rPr>
              <w:fldChar w:fldCharType="separate"/>
            </w:r>
            <w:r>
              <w:rPr>
                <w:webHidden/>
                <w:rtl/>
              </w:rPr>
              <w:t>45</w:t>
            </w:r>
            <w:r w:rsidR="00E15FB0">
              <w:rPr>
                <w:webHidden/>
              </w:rPr>
              <w:fldChar w:fldCharType="end"/>
            </w:r>
          </w:hyperlink>
        </w:p>
        <w:p w14:paraId="6F814A95" w14:textId="27BF58FD" w:rsidR="00E15FB0" w:rsidRDefault="00127F6C" w:rsidP="0047300E">
          <w:pPr>
            <w:pStyle w:val="TOC3"/>
            <w:rPr>
              <w:rFonts w:asciiTheme="minorHAnsi" w:eastAsiaTheme="minorEastAsia" w:hAnsiTheme="minorHAnsi" w:cstheme="minorBidi"/>
              <w:sz w:val="22"/>
              <w:szCs w:val="22"/>
              <w:lang w:val="en-US"/>
            </w:rPr>
          </w:pPr>
          <w:hyperlink w:anchor="_Toc3515496" w:history="1">
            <w:r w:rsidR="00E15FB0" w:rsidRPr="008D54B7">
              <w:rPr>
                <w:rStyle w:val="Hyperlink"/>
                <w:rtl/>
              </w:rPr>
              <w:t>הנ"ל</w:t>
            </w:r>
          </w:hyperlink>
        </w:p>
        <w:p w14:paraId="4E171896" w14:textId="77777777" w:rsidR="00E15FB0" w:rsidRDefault="00127F6C" w:rsidP="0047300E">
          <w:pPr>
            <w:pStyle w:val="TOC2"/>
            <w:rPr>
              <w:rFonts w:asciiTheme="minorHAnsi" w:eastAsiaTheme="minorEastAsia" w:hAnsiTheme="minorHAnsi" w:cstheme="minorBidi"/>
            </w:rPr>
          </w:pPr>
          <w:hyperlink w:anchor="_Toc3515497" w:history="1">
            <w:r w:rsidR="00E15FB0" w:rsidRPr="008D54B7">
              <w:rPr>
                <w:rStyle w:val="Hyperlink"/>
                <w:rFonts w:eastAsia="Calibri"/>
              </w:rPr>
              <w:t>'</w:t>
            </w:r>
            <w:r w:rsidR="00E15FB0" w:rsidRPr="008D54B7">
              <w:rPr>
                <w:rStyle w:val="Hyperlink"/>
                <w:rFonts w:eastAsia="Calibri"/>
                <w:rtl/>
              </w:rPr>
              <w:t>מזרח' בקידוש לבנה וברכת החמה</w:t>
            </w:r>
            <w:r w:rsidR="00E15FB0">
              <w:rPr>
                <w:webHidden/>
              </w:rPr>
              <w:tab/>
            </w:r>
            <w:r w:rsidR="00E15FB0">
              <w:rPr>
                <w:webHidden/>
              </w:rPr>
              <w:fldChar w:fldCharType="begin"/>
            </w:r>
            <w:r w:rsidR="00E15FB0">
              <w:rPr>
                <w:webHidden/>
              </w:rPr>
              <w:instrText xml:space="preserve"> PAGEREF _Toc3515497 \h </w:instrText>
            </w:r>
            <w:r w:rsidR="00E15FB0">
              <w:rPr>
                <w:webHidden/>
              </w:rPr>
            </w:r>
            <w:r w:rsidR="00E15FB0">
              <w:rPr>
                <w:webHidden/>
              </w:rPr>
              <w:fldChar w:fldCharType="separate"/>
            </w:r>
            <w:r>
              <w:rPr>
                <w:webHidden/>
                <w:rtl/>
              </w:rPr>
              <w:t>46</w:t>
            </w:r>
            <w:r w:rsidR="00E15FB0">
              <w:rPr>
                <w:webHidden/>
              </w:rPr>
              <w:fldChar w:fldCharType="end"/>
            </w:r>
          </w:hyperlink>
        </w:p>
        <w:p w14:paraId="6717000A" w14:textId="0842D01E" w:rsidR="00E15FB0" w:rsidRDefault="00127F6C" w:rsidP="0047300E">
          <w:pPr>
            <w:pStyle w:val="TOC3"/>
            <w:rPr>
              <w:rFonts w:asciiTheme="minorHAnsi" w:eastAsiaTheme="minorEastAsia" w:hAnsiTheme="minorHAnsi" w:cstheme="minorBidi"/>
              <w:sz w:val="22"/>
              <w:szCs w:val="22"/>
              <w:lang w:val="en-US"/>
            </w:rPr>
          </w:pPr>
          <w:hyperlink w:anchor="_Toc3515498" w:history="1">
            <w:r w:rsidR="00E15FB0" w:rsidRPr="008D54B7">
              <w:rPr>
                <w:rStyle w:val="Hyperlink"/>
                <w:rtl/>
              </w:rPr>
              <w:t>הנ"ל</w:t>
            </w:r>
          </w:hyperlink>
        </w:p>
        <w:p w14:paraId="78697FC2" w14:textId="77777777" w:rsidR="00E15FB0" w:rsidRDefault="00127F6C" w:rsidP="0047300E">
          <w:pPr>
            <w:pStyle w:val="TOC2"/>
            <w:rPr>
              <w:rFonts w:asciiTheme="minorHAnsi" w:eastAsiaTheme="minorEastAsia" w:hAnsiTheme="minorHAnsi" w:cstheme="minorBidi"/>
            </w:rPr>
          </w:pPr>
          <w:hyperlink w:anchor="_Toc3515499" w:history="1">
            <w:r w:rsidR="00E15FB0" w:rsidRPr="008D54B7">
              <w:rPr>
                <w:rStyle w:val="Hyperlink"/>
                <w:rtl/>
              </w:rPr>
              <w:t>משלוח מנות על ידי רחפן</w:t>
            </w:r>
            <w:r w:rsidR="00E15FB0">
              <w:rPr>
                <w:webHidden/>
              </w:rPr>
              <w:tab/>
            </w:r>
            <w:r w:rsidR="00E15FB0">
              <w:rPr>
                <w:webHidden/>
              </w:rPr>
              <w:fldChar w:fldCharType="begin"/>
            </w:r>
            <w:r w:rsidR="00E15FB0">
              <w:rPr>
                <w:webHidden/>
              </w:rPr>
              <w:instrText xml:space="preserve"> PAGEREF _Toc3515499 \h </w:instrText>
            </w:r>
            <w:r w:rsidR="00E15FB0">
              <w:rPr>
                <w:webHidden/>
              </w:rPr>
            </w:r>
            <w:r w:rsidR="00E15FB0">
              <w:rPr>
                <w:webHidden/>
              </w:rPr>
              <w:fldChar w:fldCharType="separate"/>
            </w:r>
            <w:r>
              <w:rPr>
                <w:webHidden/>
                <w:rtl/>
              </w:rPr>
              <w:t>47</w:t>
            </w:r>
            <w:r w:rsidR="00E15FB0">
              <w:rPr>
                <w:webHidden/>
              </w:rPr>
              <w:fldChar w:fldCharType="end"/>
            </w:r>
          </w:hyperlink>
        </w:p>
        <w:p w14:paraId="0257268C" w14:textId="413653AE" w:rsidR="00E15FB0" w:rsidRDefault="00127F6C" w:rsidP="0047300E">
          <w:pPr>
            <w:pStyle w:val="TOC3"/>
            <w:rPr>
              <w:rFonts w:asciiTheme="minorHAnsi" w:eastAsiaTheme="minorEastAsia" w:hAnsiTheme="minorHAnsi" w:cstheme="minorBidi"/>
              <w:sz w:val="22"/>
              <w:szCs w:val="22"/>
              <w:lang w:val="en-US"/>
            </w:rPr>
          </w:pPr>
          <w:hyperlink w:anchor="_Toc3515500" w:history="1">
            <w:r w:rsidR="00E15FB0" w:rsidRPr="008D54B7">
              <w:rPr>
                <w:rStyle w:val="Hyperlink"/>
                <w:rtl/>
              </w:rPr>
              <w:t>הרב</w:t>
            </w:r>
            <w:r w:rsidR="00E15FB0" w:rsidRPr="008D54B7">
              <w:rPr>
                <w:rStyle w:val="Hyperlink"/>
              </w:rPr>
              <w:t xml:space="preserve"> </w:t>
            </w:r>
            <w:r w:rsidR="00E15FB0" w:rsidRPr="008D54B7">
              <w:rPr>
                <w:rStyle w:val="Hyperlink"/>
                <w:rtl/>
              </w:rPr>
              <w:t>גמליאל הכהן רבינוביץ</w:t>
            </w:r>
          </w:hyperlink>
        </w:p>
        <w:p w14:paraId="646E8014" w14:textId="77777777" w:rsidR="00E15FB0" w:rsidRDefault="00127F6C" w:rsidP="0047300E">
          <w:pPr>
            <w:pStyle w:val="TOC2"/>
            <w:rPr>
              <w:rFonts w:asciiTheme="minorHAnsi" w:eastAsiaTheme="minorEastAsia" w:hAnsiTheme="minorHAnsi" w:cstheme="minorBidi"/>
            </w:rPr>
          </w:pPr>
          <w:hyperlink w:anchor="_Toc3515501" w:history="1">
            <w:r w:rsidR="00E15FB0" w:rsidRPr="008D54B7">
              <w:rPr>
                <w:rStyle w:val="Hyperlink"/>
                <w:rtl/>
              </w:rPr>
              <w:t>נתינת שום ובצל לכלי שני בשבת</w:t>
            </w:r>
            <w:r w:rsidR="00E15FB0">
              <w:rPr>
                <w:webHidden/>
              </w:rPr>
              <w:tab/>
            </w:r>
            <w:r w:rsidR="00E15FB0">
              <w:rPr>
                <w:webHidden/>
              </w:rPr>
              <w:fldChar w:fldCharType="begin"/>
            </w:r>
            <w:r w:rsidR="00E15FB0">
              <w:rPr>
                <w:webHidden/>
              </w:rPr>
              <w:instrText xml:space="preserve"> PAGEREF _Toc3515501 \h </w:instrText>
            </w:r>
            <w:r w:rsidR="00E15FB0">
              <w:rPr>
                <w:webHidden/>
              </w:rPr>
            </w:r>
            <w:r w:rsidR="00E15FB0">
              <w:rPr>
                <w:webHidden/>
              </w:rPr>
              <w:fldChar w:fldCharType="separate"/>
            </w:r>
            <w:r>
              <w:rPr>
                <w:webHidden/>
                <w:rtl/>
              </w:rPr>
              <w:t>50</w:t>
            </w:r>
            <w:r w:rsidR="00E15FB0">
              <w:rPr>
                <w:webHidden/>
              </w:rPr>
              <w:fldChar w:fldCharType="end"/>
            </w:r>
          </w:hyperlink>
        </w:p>
        <w:p w14:paraId="7E347A72" w14:textId="36FF2786" w:rsidR="00E15FB0" w:rsidRDefault="00127F6C" w:rsidP="0047300E">
          <w:pPr>
            <w:pStyle w:val="TOC3"/>
            <w:rPr>
              <w:rFonts w:asciiTheme="minorHAnsi" w:eastAsiaTheme="minorEastAsia" w:hAnsiTheme="minorHAnsi" w:cstheme="minorBidi"/>
              <w:sz w:val="22"/>
              <w:szCs w:val="22"/>
              <w:lang w:val="en-US"/>
            </w:rPr>
          </w:pPr>
          <w:hyperlink w:anchor="_Toc3515502" w:history="1">
            <w:r w:rsidR="00E15FB0" w:rsidRPr="008D54B7">
              <w:rPr>
                <w:rStyle w:val="Hyperlink"/>
                <w:rtl/>
              </w:rPr>
              <w:t>הרב יצחק קופמן</w:t>
            </w:r>
          </w:hyperlink>
        </w:p>
        <w:p w14:paraId="3E4A6FEF" w14:textId="77777777" w:rsidR="00E15FB0" w:rsidRDefault="00127F6C" w:rsidP="0047300E">
          <w:pPr>
            <w:pStyle w:val="TOC2"/>
            <w:rPr>
              <w:rFonts w:asciiTheme="minorHAnsi" w:eastAsiaTheme="minorEastAsia" w:hAnsiTheme="minorHAnsi" w:cstheme="minorBidi"/>
            </w:rPr>
          </w:pPr>
          <w:hyperlink w:anchor="_Toc3515503" w:history="1">
            <w:r w:rsidR="00E15FB0" w:rsidRPr="008D54B7">
              <w:rPr>
                <w:rStyle w:val="Hyperlink"/>
                <w:rtl/>
              </w:rPr>
              <w:t>משלוח מנות</w:t>
            </w:r>
            <w:r w:rsidR="00E15FB0" w:rsidRPr="008D54B7">
              <w:rPr>
                <w:rStyle w:val="Hyperlink"/>
              </w:rPr>
              <w:t xml:space="preserve"> </w:t>
            </w:r>
            <w:r w:rsidR="00E15FB0" w:rsidRPr="008D54B7">
              <w:rPr>
                <w:rStyle w:val="Hyperlink"/>
                <w:rtl/>
              </w:rPr>
              <w:t>ממעות מעשר</w:t>
            </w:r>
            <w:r w:rsidR="00E15FB0">
              <w:rPr>
                <w:webHidden/>
              </w:rPr>
              <w:tab/>
            </w:r>
            <w:r w:rsidR="00E15FB0">
              <w:rPr>
                <w:webHidden/>
              </w:rPr>
              <w:fldChar w:fldCharType="begin"/>
            </w:r>
            <w:r w:rsidR="00E15FB0">
              <w:rPr>
                <w:webHidden/>
              </w:rPr>
              <w:instrText xml:space="preserve"> PAGEREF _Toc3515503 \h </w:instrText>
            </w:r>
            <w:r w:rsidR="00E15FB0">
              <w:rPr>
                <w:webHidden/>
              </w:rPr>
            </w:r>
            <w:r w:rsidR="00E15FB0">
              <w:rPr>
                <w:webHidden/>
              </w:rPr>
              <w:fldChar w:fldCharType="separate"/>
            </w:r>
            <w:r>
              <w:rPr>
                <w:webHidden/>
                <w:rtl/>
              </w:rPr>
              <w:t>52</w:t>
            </w:r>
            <w:r w:rsidR="00E15FB0">
              <w:rPr>
                <w:webHidden/>
              </w:rPr>
              <w:fldChar w:fldCharType="end"/>
            </w:r>
          </w:hyperlink>
        </w:p>
        <w:p w14:paraId="48B4FBDD" w14:textId="7FAEF267" w:rsidR="00E15FB0" w:rsidRDefault="00127F6C" w:rsidP="0047300E">
          <w:pPr>
            <w:pStyle w:val="TOC3"/>
            <w:rPr>
              <w:rFonts w:asciiTheme="minorHAnsi" w:eastAsiaTheme="minorEastAsia" w:hAnsiTheme="minorHAnsi" w:cstheme="minorBidi"/>
              <w:sz w:val="22"/>
              <w:szCs w:val="22"/>
              <w:lang w:val="en-US"/>
            </w:rPr>
          </w:pPr>
          <w:hyperlink w:anchor="_Toc3515504" w:history="1">
            <w:r w:rsidR="00E15FB0" w:rsidRPr="008D54B7">
              <w:rPr>
                <w:rStyle w:val="Hyperlink"/>
                <w:rtl/>
              </w:rPr>
              <w:t>הרב</w:t>
            </w:r>
            <w:r w:rsidR="00E15FB0" w:rsidRPr="008D54B7">
              <w:rPr>
                <w:rStyle w:val="Hyperlink"/>
              </w:rPr>
              <w:t xml:space="preserve"> </w:t>
            </w:r>
            <w:r w:rsidR="00E15FB0" w:rsidRPr="008D54B7">
              <w:rPr>
                <w:rStyle w:val="Hyperlink"/>
                <w:rtl/>
              </w:rPr>
              <w:t>מאיר חיים בריקמאן</w:t>
            </w:r>
          </w:hyperlink>
        </w:p>
        <w:p w14:paraId="622F3788" w14:textId="6B218317" w:rsidR="00E15FB0" w:rsidRDefault="00127F6C" w:rsidP="0047300E">
          <w:pPr>
            <w:pStyle w:val="TOC2"/>
            <w:rPr>
              <w:rFonts w:asciiTheme="minorHAnsi" w:eastAsiaTheme="minorEastAsia" w:hAnsiTheme="minorHAnsi" w:cstheme="minorBidi"/>
            </w:rPr>
          </w:pPr>
          <w:hyperlink w:anchor="_Toc3515505" w:history="1">
            <w:r w:rsidR="00E15FB0" w:rsidRPr="008D54B7">
              <w:rPr>
                <w:rStyle w:val="Hyperlink"/>
                <w:rtl/>
              </w:rPr>
              <w:t xml:space="preserve">ראיות נסיבתיות </w:t>
            </w:r>
            <w:r w:rsidR="0047300E">
              <w:rPr>
                <w:rStyle w:val="Hyperlink"/>
                <w:rFonts w:hint="cs"/>
                <w:rtl/>
              </w:rPr>
              <w:t>(</w:t>
            </w:r>
            <w:r w:rsidR="00E15FB0" w:rsidRPr="008D54B7">
              <w:rPr>
                <w:rStyle w:val="Hyperlink"/>
                <w:rtl/>
              </w:rPr>
              <w:t>המשך</w:t>
            </w:r>
            <w:r w:rsidR="0047300E">
              <w:rPr>
                <w:rStyle w:val="Hyperlink"/>
                <w:rFonts w:hint="cs"/>
                <w:rtl/>
              </w:rPr>
              <w:t>)</w:t>
            </w:r>
            <w:r w:rsidR="00E15FB0">
              <w:rPr>
                <w:webHidden/>
              </w:rPr>
              <w:tab/>
            </w:r>
            <w:r w:rsidR="00E15FB0">
              <w:rPr>
                <w:webHidden/>
              </w:rPr>
              <w:fldChar w:fldCharType="begin"/>
            </w:r>
            <w:r w:rsidR="00E15FB0">
              <w:rPr>
                <w:webHidden/>
              </w:rPr>
              <w:instrText xml:space="preserve"> PAGEREF _Toc3515505 \h </w:instrText>
            </w:r>
            <w:r w:rsidR="00E15FB0">
              <w:rPr>
                <w:webHidden/>
              </w:rPr>
            </w:r>
            <w:r w:rsidR="00E15FB0">
              <w:rPr>
                <w:webHidden/>
              </w:rPr>
              <w:fldChar w:fldCharType="separate"/>
            </w:r>
            <w:r>
              <w:rPr>
                <w:webHidden/>
                <w:rtl/>
              </w:rPr>
              <w:t>60</w:t>
            </w:r>
            <w:r w:rsidR="00E15FB0">
              <w:rPr>
                <w:webHidden/>
              </w:rPr>
              <w:fldChar w:fldCharType="end"/>
            </w:r>
          </w:hyperlink>
        </w:p>
        <w:p w14:paraId="48724BF9" w14:textId="00606CBD" w:rsidR="00E15FB0" w:rsidRDefault="00127F6C" w:rsidP="0047300E">
          <w:pPr>
            <w:pStyle w:val="TOC3"/>
            <w:rPr>
              <w:rFonts w:asciiTheme="minorHAnsi" w:eastAsiaTheme="minorEastAsia" w:hAnsiTheme="minorHAnsi" w:cstheme="minorBidi"/>
              <w:sz w:val="22"/>
              <w:szCs w:val="22"/>
              <w:lang w:val="en-US"/>
            </w:rPr>
          </w:pPr>
          <w:hyperlink w:anchor="_Toc3515506" w:history="1">
            <w:r w:rsidR="00E15FB0" w:rsidRPr="008D54B7">
              <w:rPr>
                <w:rStyle w:val="Hyperlink"/>
                <w:rtl/>
              </w:rPr>
              <w:t>צבי רייזמן</w:t>
            </w:r>
          </w:hyperlink>
        </w:p>
        <w:p w14:paraId="63D97B0D" w14:textId="392F2607" w:rsidR="00E15FB0" w:rsidRDefault="00127F6C" w:rsidP="0047300E">
          <w:pPr>
            <w:pStyle w:val="TOC2"/>
            <w:rPr>
              <w:rFonts w:asciiTheme="minorHAnsi" w:eastAsiaTheme="minorEastAsia" w:hAnsiTheme="minorHAnsi" w:cstheme="minorBidi"/>
            </w:rPr>
          </w:pPr>
          <w:hyperlink w:anchor="_Toc3515507" w:history="1">
            <w:r w:rsidR="00E15FB0" w:rsidRPr="008D54B7">
              <w:rPr>
                <w:rStyle w:val="Hyperlink"/>
                <w:rtl/>
              </w:rPr>
              <w:t>אמירה</w:t>
            </w:r>
            <w:r w:rsidR="00E15FB0" w:rsidRPr="008D54B7">
              <w:rPr>
                <w:rStyle w:val="Hyperlink"/>
              </w:rPr>
              <w:t xml:space="preserve"> </w:t>
            </w:r>
            <w:r w:rsidR="00E15FB0" w:rsidRPr="008D54B7">
              <w:rPr>
                <w:rStyle w:val="Hyperlink"/>
                <w:rtl/>
              </w:rPr>
              <w:t>לנכרי</w:t>
            </w:r>
            <w:r w:rsidR="00E15FB0" w:rsidRPr="008D54B7">
              <w:rPr>
                <w:rStyle w:val="Hyperlink"/>
              </w:rPr>
              <w:t xml:space="preserve"> </w:t>
            </w:r>
            <w:r w:rsidR="00E15FB0" w:rsidRPr="008D54B7">
              <w:rPr>
                <w:rStyle w:val="Hyperlink"/>
                <w:rtl/>
              </w:rPr>
              <w:t>בדרך</w:t>
            </w:r>
            <w:r w:rsidR="00E15FB0" w:rsidRPr="008D54B7">
              <w:rPr>
                <w:rStyle w:val="Hyperlink"/>
              </w:rPr>
              <w:t xml:space="preserve"> </w:t>
            </w:r>
            <w:r w:rsidR="00E15FB0" w:rsidRPr="008D54B7">
              <w:rPr>
                <w:rStyle w:val="Hyperlink"/>
                <w:rtl/>
              </w:rPr>
              <w:t>סיפור</w:t>
            </w:r>
            <w:r w:rsidR="00E15FB0" w:rsidRPr="008D54B7">
              <w:rPr>
                <w:rStyle w:val="Hyperlink"/>
              </w:rPr>
              <w:t xml:space="preserve"> </w:t>
            </w:r>
            <w:r w:rsidR="0047300E">
              <w:rPr>
                <w:rStyle w:val="Hyperlink"/>
                <w:rFonts w:hint="cs"/>
                <w:rtl/>
              </w:rPr>
              <w:t>(</w:t>
            </w:r>
            <w:r w:rsidR="00E15FB0" w:rsidRPr="008D54B7">
              <w:rPr>
                <w:rStyle w:val="Hyperlink"/>
                <w:rtl/>
              </w:rPr>
              <w:t>גליון</w:t>
            </w:r>
            <w:r w:rsidR="0047300E">
              <w:rPr>
                <w:rStyle w:val="Hyperlink"/>
                <w:rFonts w:hint="cs"/>
                <w:rtl/>
              </w:rPr>
              <w:t>)</w:t>
            </w:r>
            <w:r w:rsidR="00E15FB0">
              <w:rPr>
                <w:webHidden/>
              </w:rPr>
              <w:tab/>
            </w:r>
            <w:r w:rsidR="00E15FB0">
              <w:rPr>
                <w:webHidden/>
              </w:rPr>
              <w:fldChar w:fldCharType="begin"/>
            </w:r>
            <w:r w:rsidR="00E15FB0">
              <w:rPr>
                <w:webHidden/>
              </w:rPr>
              <w:instrText xml:space="preserve"> PAGEREF _Toc3515507 \h </w:instrText>
            </w:r>
            <w:r w:rsidR="00E15FB0">
              <w:rPr>
                <w:webHidden/>
              </w:rPr>
            </w:r>
            <w:r w:rsidR="00E15FB0">
              <w:rPr>
                <w:webHidden/>
              </w:rPr>
              <w:fldChar w:fldCharType="separate"/>
            </w:r>
            <w:r>
              <w:rPr>
                <w:webHidden/>
                <w:rtl/>
              </w:rPr>
              <w:t>68</w:t>
            </w:r>
            <w:r w:rsidR="00E15FB0">
              <w:rPr>
                <w:webHidden/>
              </w:rPr>
              <w:fldChar w:fldCharType="end"/>
            </w:r>
          </w:hyperlink>
        </w:p>
        <w:p w14:paraId="29529BA2" w14:textId="5C984213" w:rsidR="00E15FB0" w:rsidRDefault="00127F6C" w:rsidP="0047300E">
          <w:pPr>
            <w:pStyle w:val="TOC3"/>
            <w:rPr>
              <w:rFonts w:asciiTheme="minorHAnsi" w:eastAsiaTheme="minorEastAsia" w:hAnsiTheme="minorHAnsi" w:cstheme="minorBidi"/>
              <w:sz w:val="22"/>
              <w:szCs w:val="22"/>
              <w:lang w:val="en-US"/>
            </w:rPr>
          </w:pPr>
          <w:hyperlink w:anchor="_Toc3515508" w:history="1">
            <w:r w:rsidR="00E15FB0" w:rsidRPr="008D54B7">
              <w:rPr>
                <w:rStyle w:val="Hyperlink"/>
                <w:rtl/>
              </w:rPr>
              <w:t>הרב</w:t>
            </w:r>
            <w:r w:rsidR="00E15FB0" w:rsidRPr="008D54B7">
              <w:rPr>
                <w:rStyle w:val="Hyperlink"/>
              </w:rPr>
              <w:t xml:space="preserve"> </w:t>
            </w:r>
            <w:r w:rsidR="00E15FB0" w:rsidRPr="008D54B7">
              <w:rPr>
                <w:rStyle w:val="Hyperlink"/>
                <w:rtl/>
              </w:rPr>
              <w:t>לוי יצחק ראסקין</w:t>
            </w:r>
          </w:hyperlink>
        </w:p>
        <w:p w14:paraId="61295DA2" w14:textId="7821212A" w:rsidR="00E15FB0" w:rsidRDefault="00127F6C" w:rsidP="0047300E">
          <w:pPr>
            <w:pStyle w:val="TOC2"/>
            <w:rPr>
              <w:rFonts w:asciiTheme="minorHAnsi" w:eastAsiaTheme="minorEastAsia" w:hAnsiTheme="minorHAnsi" w:cstheme="minorBidi"/>
            </w:rPr>
          </w:pPr>
          <w:hyperlink w:anchor="_Toc3515509" w:history="1">
            <w:r w:rsidR="00E15FB0" w:rsidRPr="008D54B7">
              <w:rPr>
                <w:rStyle w:val="Hyperlink"/>
                <w:rtl/>
              </w:rPr>
              <w:t>בענין הנ"ל</w:t>
            </w:r>
            <w:r w:rsidR="00E15FB0" w:rsidRPr="008D54B7">
              <w:rPr>
                <w:rStyle w:val="Hyperlink"/>
              </w:rPr>
              <w:t xml:space="preserve"> </w:t>
            </w:r>
            <w:r w:rsidR="0047300E">
              <w:rPr>
                <w:rStyle w:val="Hyperlink"/>
                <w:rFonts w:hint="cs"/>
                <w:rtl/>
              </w:rPr>
              <w:t>(</w:t>
            </w:r>
            <w:r w:rsidR="00E15FB0" w:rsidRPr="008D54B7">
              <w:rPr>
                <w:rStyle w:val="Hyperlink"/>
                <w:rtl/>
              </w:rPr>
              <w:t>גליון</w:t>
            </w:r>
            <w:r w:rsidR="0047300E">
              <w:rPr>
                <w:rStyle w:val="Hyperlink"/>
                <w:rFonts w:hint="cs"/>
                <w:rtl/>
              </w:rPr>
              <w:t>)</w:t>
            </w:r>
            <w:r w:rsidR="00E15FB0">
              <w:rPr>
                <w:webHidden/>
              </w:rPr>
              <w:tab/>
            </w:r>
            <w:r w:rsidR="00E15FB0">
              <w:rPr>
                <w:webHidden/>
              </w:rPr>
              <w:fldChar w:fldCharType="begin"/>
            </w:r>
            <w:r w:rsidR="00E15FB0">
              <w:rPr>
                <w:webHidden/>
              </w:rPr>
              <w:instrText xml:space="preserve"> PAGEREF _Toc3515509 \h </w:instrText>
            </w:r>
            <w:r w:rsidR="00E15FB0">
              <w:rPr>
                <w:webHidden/>
              </w:rPr>
            </w:r>
            <w:r w:rsidR="00E15FB0">
              <w:rPr>
                <w:webHidden/>
              </w:rPr>
              <w:fldChar w:fldCharType="separate"/>
            </w:r>
            <w:r>
              <w:rPr>
                <w:webHidden/>
                <w:rtl/>
              </w:rPr>
              <w:t>70</w:t>
            </w:r>
            <w:r w:rsidR="00E15FB0">
              <w:rPr>
                <w:webHidden/>
              </w:rPr>
              <w:fldChar w:fldCharType="end"/>
            </w:r>
          </w:hyperlink>
        </w:p>
        <w:p w14:paraId="0AF9EA25" w14:textId="1D13AC27" w:rsidR="00E15FB0" w:rsidRDefault="00127F6C" w:rsidP="0047300E">
          <w:pPr>
            <w:pStyle w:val="TOC3"/>
            <w:rPr>
              <w:rFonts w:asciiTheme="minorHAnsi" w:eastAsiaTheme="minorEastAsia" w:hAnsiTheme="minorHAnsi" w:cstheme="minorBidi"/>
              <w:sz w:val="22"/>
              <w:szCs w:val="22"/>
              <w:lang w:val="en-US"/>
            </w:rPr>
          </w:pPr>
          <w:hyperlink w:anchor="_Toc3515510" w:history="1">
            <w:r w:rsidR="00E15FB0" w:rsidRPr="008D54B7">
              <w:rPr>
                <w:rStyle w:val="Hyperlink"/>
                <w:rtl/>
              </w:rPr>
              <w:t>הרב</w:t>
            </w:r>
            <w:r w:rsidR="00E15FB0" w:rsidRPr="008D54B7">
              <w:rPr>
                <w:rStyle w:val="Hyperlink"/>
              </w:rPr>
              <w:t xml:space="preserve"> </w:t>
            </w:r>
            <w:r w:rsidR="00E15FB0" w:rsidRPr="008D54B7">
              <w:rPr>
                <w:rStyle w:val="Hyperlink"/>
                <w:rtl/>
              </w:rPr>
              <w:t>שבתי אשר טיאר</w:t>
            </w:r>
          </w:hyperlink>
        </w:p>
        <w:p w14:paraId="30983C33" w14:textId="53EA3D7E" w:rsidR="00E15FB0" w:rsidRDefault="00127F6C" w:rsidP="0047300E">
          <w:pPr>
            <w:pStyle w:val="TOC2"/>
            <w:rPr>
              <w:rFonts w:asciiTheme="minorHAnsi" w:eastAsiaTheme="minorEastAsia" w:hAnsiTheme="minorHAnsi" w:cstheme="minorBidi"/>
            </w:rPr>
          </w:pPr>
          <w:hyperlink w:anchor="_Toc3515511" w:history="1">
            <w:r w:rsidR="00E15FB0" w:rsidRPr="008D54B7">
              <w:rPr>
                <w:rStyle w:val="Hyperlink"/>
                <w:rtl/>
              </w:rPr>
              <w:t>חילופי חפץ שהגיע מחוץ לתחום (גליון</w:t>
            </w:r>
            <w:r w:rsidR="0047300E">
              <w:rPr>
                <w:rStyle w:val="Hyperlink"/>
                <w:rFonts w:hint="cs"/>
                <w:rtl/>
              </w:rPr>
              <w:t>)</w:t>
            </w:r>
            <w:r w:rsidR="00E15FB0">
              <w:rPr>
                <w:webHidden/>
              </w:rPr>
              <w:tab/>
            </w:r>
            <w:r w:rsidR="00E15FB0">
              <w:rPr>
                <w:webHidden/>
              </w:rPr>
              <w:fldChar w:fldCharType="begin"/>
            </w:r>
            <w:r w:rsidR="00E15FB0">
              <w:rPr>
                <w:webHidden/>
              </w:rPr>
              <w:instrText xml:space="preserve"> PAGEREF _Toc3515511 \h </w:instrText>
            </w:r>
            <w:r w:rsidR="00E15FB0">
              <w:rPr>
                <w:webHidden/>
              </w:rPr>
            </w:r>
            <w:r w:rsidR="00E15FB0">
              <w:rPr>
                <w:webHidden/>
              </w:rPr>
              <w:fldChar w:fldCharType="separate"/>
            </w:r>
            <w:r>
              <w:rPr>
                <w:webHidden/>
                <w:rtl/>
              </w:rPr>
              <w:t>72</w:t>
            </w:r>
            <w:r w:rsidR="00E15FB0">
              <w:rPr>
                <w:webHidden/>
              </w:rPr>
              <w:fldChar w:fldCharType="end"/>
            </w:r>
          </w:hyperlink>
        </w:p>
        <w:p w14:paraId="5B4A3130" w14:textId="2360B665" w:rsidR="00E15FB0" w:rsidRDefault="00127F6C" w:rsidP="0047300E">
          <w:pPr>
            <w:pStyle w:val="TOC3"/>
            <w:rPr>
              <w:rFonts w:asciiTheme="minorHAnsi" w:eastAsiaTheme="minorEastAsia" w:hAnsiTheme="minorHAnsi" w:cstheme="minorBidi"/>
              <w:sz w:val="22"/>
              <w:szCs w:val="22"/>
              <w:lang w:val="en-US"/>
            </w:rPr>
          </w:pPr>
          <w:hyperlink w:anchor="_Toc3515512" w:history="1">
            <w:r w:rsidR="00E15FB0" w:rsidRPr="008D54B7">
              <w:rPr>
                <w:rStyle w:val="Hyperlink"/>
                <w:rtl/>
              </w:rPr>
              <w:t>הרב</w:t>
            </w:r>
            <w:r w:rsidR="00E15FB0" w:rsidRPr="008D54B7">
              <w:rPr>
                <w:rStyle w:val="Hyperlink"/>
              </w:rPr>
              <w:t xml:space="preserve"> </w:t>
            </w:r>
            <w:r w:rsidR="00E15FB0" w:rsidRPr="008D54B7">
              <w:rPr>
                <w:rStyle w:val="Hyperlink"/>
                <w:rtl/>
              </w:rPr>
              <w:t>מאיר צירקינד</w:t>
            </w:r>
          </w:hyperlink>
        </w:p>
        <w:p w14:paraId="484DF546" w14:textId="1178FED6" w:rsidR="00E15FB0" w:rsidRDefault="00127F6C" w:rsidP="0047300E">
          <w:pPr>
            <w:pStyle w:val="TOC2"/>
            <w:rPr>
              <w:rFonts w:asciiTheme="minorHAnsi" w:eastAsiaTheme="minorEastAsia" w:hAnsiTheme="minorHAnsi" w:cstheme="minorBidi"/>
            </w:rPr>
          </w:pPr>
          <w:hyperlink w:anchor="_Toc3515513" w:history="1">
            <w:r w:rsidR="00E15FB0" w:rsidRPr="008D54B7">
              <w:rPr>
                <w:rStyle w:val="Hyperlink"/>
                <w:rtl/>
              </w:rPr>
              <w:t>אופן לימוד הקריאה</w:t>
            </w:r>
            <w:r w:rsidR="00E15FB0" w:rsidRPr="008D54B7">
              <w:rPr>
                <w:rStyle w:val="Hyperlink"/>
              </w:rPr>
              <w:t xml:space="preserve"> </w:t>
            </w:r>
            <w:r w:rsidR="0047300E">
              <w:rPr>
                <w:rStyle w:val="Hyperlink"/>
                <w:rFonts w:hint="cs"/>
                <w:rtl/>
              </w:rPr>
              <w:t>(</w:t>
            </w:r>
            <w:r w:rsidR="00E15FB0" w:rsidRPr="008D54B7">
              <w:rPr>
                <w:rStyle w:val="Hyperlink"/>
                <w:rtl/>
              </w:rPr>
              <w:t>גליון</w:t>
            </w:r>
            <w:r w:rsidR="0047300E">
              <w:rPr>
                <w:rStyle w:val="Hyperlink"/>
                <w:rFonts w:hint="cs"/>
                <w:rtl/>
              </w:rPr>
              <w:t>)</w:t>
            </w:r>
            <w:r w:rsidR="00E15FB0">
              <w:rPr>
                <w:webHidden/>
              </w:rPr>
              <w:tab/>
            </w:r>
            <w:r w:rsidR="00E15FB0">
              <w:rPr>
                <w:webHidden/>
              </w:rPr>
              <w:fldChar w:fldCharType="begin"/>
            </w:r>
            <w:r w:rsidR="00E15FB0">
              <w:rPr>
                <w:webHidden/>
              </w:rPr>
              <w:instrText xml:space="preserve"> PAGEREF _Toc3515513 \h </w:instrText>
            </w:r>
            <w:r w:rsidR="00E15FB0">
              <w:rPr>
                <w:webHidden/>
              </w:rPr>
            </w:r>
            <w:r w:rsidR="00E15FB0">
              <w:rPr>
                <w:webHidden/>
              </w:rPr>
              <w:fldChar w:fldCharType="separate"/>
            </w:r>
            <w:r>
              <w:rPr>
                <w:webHidden/>
                <w:rtl/>
              </w:rPr>
              <w:t>76</w:t>
            </w:r>
            <w:r w:rsidR="00E15FB0">
              <w:rPr>
                <w:webHidden/>
              </w:rPr>
              <w:fldChar w:fldCharType="end"/>
            </w:r>
          </w:hyperlink>
        </w:p>
        <w:p w14:paraId="71C75B6A" w14:textId="69D506A5" w:rsidR="00E15FB0" w:rsidRDefault="00127F6C" w:rsidP="0047300E">
          <w:pPr>
            <w:pStyle w:val="TOC3"/>
            <w:rPr>
              <w:rFonts w:asciiTheme="minorHAnsi" w:eastAsiaTheme="minorEastAsia" w:hAnsiTheme="minorHAnsi" w:cstheme="minorBidi"/>
              <w:sz w:val="22"/>
              <w:szCs w:val="22"/>
              <w:lang w:val="en-US"/>
            </w:rPr>
          </w:pPr>
          <w:hyperlink w:anchor="_Toc3515514" w:history="1">
            <w:r w:rsidR="00E15FB0" w:rsidRPr="008D54B7">
              <w:rPr>
                <w:rStyle w:val="Hyperlink"/>
                <w:rtl/>
              </w:rPr>
              <w:t>הרב אהרן פרידמן</w:t>
            </w:r>
          </w:hyperlink>
        </w:p>
        <w:p w14:paraId="080ADB4F" w14:textId="13B25B46" w:rsidR="00E15FB0" w:rsidRDefault="00127F6C" w:rsidP="0047300E">
          <w:pPr>
            <w:pStyle w:val="TOC1"/>
            <w:rPr>
              <w:rFonts w:asciiTheme="minorHAnsi" w:eastAsiaTheme="minorEastAsia" w:hAnsiTheme="minorHAnsi" w:cstheme="minorBidi"/>
              <w:sz w:val="22"/>
              <w:szCs w:val="22"/>
            </w:rPr>
          </w:pPr>
          <w:hyperlink w:anchor="_Toc3515515" w:history="1">
            <w:r w:rsidR="00E15FB0" w:rsidRPr="008D54B7">
              <w:rPr>
                <w:rStyle w:val="Hyperlink"/>
                <w:rtl/>
              </w:rPr>
              <w:t>פשוטו של מקרא</w:t>
            </w:r>
          </w:hyperlink>
        </w:p>
        <w:p w14:paraId="238C2B76" w14:textId="77777777" w:rsidR="00E15FB0" w:rsidRDefault="00127F6C" w:rsidP="0047300E">
          <w:pPr>
            <w:pStyle w:val="TOC2"/>
            <w:rPr>
              <w:rFonts w:asciiTheme="minorHAnsi" w:eastAsiaTheme="minorEastAsia" w:hAnsiTheme="minorHAnsi" w:cstheme="minorBidi"/>
            </w:rPr>
          </w:pPr>
          <w:hyperlink w:anchor="_Toc3515516" w:history="1">
            <w:r w:rsidR="00E15FB0" w:rsidRPr="008D54B7">
              <w:rPr>
                <w:rStyle w:val="Hyperlink"/>
                <w:rtl/>
              </w:rPr>
              <w:t>אם במשמעות</w:t>
            </w:r>
            <w:r w:rsidR="00E15FB0" w:rsidRPr="008D54B7">
              <w:rPr>
                <w:rStyle w:val="Hyperlink"/>
              </w:rPr>
              <w:t xml:space="preserve"> </w:t>
            </w:r>
            <w:r w:rsidR="00E15FB0" w:rsidRPr="008D54B7">
              <w:rPr>
                <w:rStyle w:val="Hyperlink"/>
                <w:rtl/>
              </w:rPr>
              <w:t>או</w:t>
            </w:r>
            <w:r w:rsidR="00E15FB0">
              <w:rPr>
                <w:webHidden/>
              </w:rPr>
              <w:tab/>
            </w:r>
            <w:r w:rsidR="00E15FB0">
              <w:rPr>
                <w:webHidden/>
              </w:rPr>
              <w:fldChar w:fldCharType="begin"/>
            </w:r>
            <w:r w:rsidR="00E15FB0">
              <w:rPr>
                <w:webHidden/>
              </w:rPr>
              <w:instrText xml:space="preserve"> PAGEREF _Toc3515516 \h </w:instrText>
            </w:r>
            <w:r w:rsidR="00E15FB0">
              <w:rPr>
                <w:webHidden/>
              </w:rPr>
            </w:r>
            <w:r w:rsidR="00E15FB0">
              <w:rPr>
                <w:webHidden/>
              </w:rPr>
              <w:fldChar w:fldCharType="separate"/>
            </w:r>
            <w:r>
              <w:rPr>
                <w:webHidden/>
                <w:rtl/>
              </w:rPr>
              <w:t>78</w:t>
            </w:r>
            <w:r w:rsidR="00E15FB0">
              <w:rPr>
                <w:webHidden/>
              </w:rPr>
              <w:fldChar w:fldCharType="end"/>
            </w:r>
          </w:hyperlink>
        </w:p>
        <w:p w14:paraId="536C0577" w14:textId="010BC443" w:rsidR="00E15FB0" w:rsidRDefault="00127F6C" w:rsidP="0047300E">
          <w:pPr>
            <w:pStyle w:val="TOC3"/>
            <w:rPr>
              <w:rFonts w:asciiTheme="minorHAnsi" w:eastAsiaTheme="minorEastAsia" w:hAnsiTheme="minorHAnsi" w:cstheme="minorBidi"/>
              <w:sz w:val="22"/>
              <w:szCs w:val="22"/>
              <w:lang w:val="en-US"/>
            </w:rPr>
          </w:pPr>
          <w:hyperlink w:anchor="_Toc3515517" w:history="1">
            <w:r w:rsidR="00E15FB0" w:rsidRPr="008D54B7">
              <w:rPr>
                <w:rStyle w:val="Hyperlink"/>
                <w:rtl/>
              </w:rPr>
              <w:t>הרב אברהם אלאשוילי</w:t>
            </w:r>
          </w:hyperlink>
        </w:p>
        <w:p w14:paraId="721A7786" w14:textId="77777777" w:rsidR="00E15FB0" w:rsidRDefault="00127F6C" w:rsidP="0047300E">
          <w:pPr>
            <w:pStyle w:val="TOC2"/>
            <w:rPr>
              <w:rFonts w:asciiTheme="minorHAnsi" w:eastAsiaTheme="minorEastAsia" w:hAnsiTheme="minorHAnsi" w:cstheme="minorBidi"/>
            </w:rPr>
          </w:pPr>
          <w:hyperlink w:anchor="_Toc3515518" w:history="1">
            <w:r w:rsidR="00E15FB0" w:rsidRPr="008D54B7">
              <w:rPr>
                <w:rStyle w:val="Hyperlink"/>
                <w:rtl/>
              </w:rPr>
              <w:t>זה הדבר אשר צוה ה</w:t>
            </w:r>
            <w:r w:rsidR="00E15FB0" w:rsidRPr="008D54B7">
              <w:rPr>
                <w:rStyle w:val="Hyperlink"/>
              </w:rPr>
              <w:t>'</w:t>
            </w:r>
            <w:r w:rsidR="00E15FB0">
              <w:rPr>
                <w:webHidden/>
              </w:rPr>
              <w:tab/>
            </w:r>
            <w:r w:rsidR="00E15FB0">
              <w:rPr>
                <w:webHidden/>
              </w:rPr>
              <w:fldChar w:fldCharType="begin"/>
            </w:r>
            <w:r w:rsidR="00E15FB0">
              <w:rPr>
                <w:webHidden/>
              </w:rPr>
              <w:instrText xml:space="preserve"> PAGEREF _Toc3515518 \h </w:instrText>
            </w:r>
            <w:r w:rsidR="00E15FB0">
              <w:rPr>
                <w:webHidden/>
              </w:rPr>
            </w:r>
            <w:r w:rsidR="00E15FB0">
              <w:rPr>
                <w:webHidden/>
              </w:rPr>
              <w:fldChar w:fldCharType="separate"/>
            </w:r>
            <w:r>
              <w:rPr>
                <w:webHidden/>
                <w:rtl/>
              </w:rPr>
              <w:t>80</w:t>
            </w:r>
            <w:r w:rsidR="00E15FB0">
              <w:rPr>
                <w:webHidden/>
              </w:rPr>
              <w:fldChar w:fldCharType="end"/>
            </w:r>
          </w:hyperlink>
        </w:p>
        <w:p w14:paraId="7C6852F3" w14:textId="4D104DC8" w:rsidR="00E15FB0" w:rsidRDefault="00127F6C" w:rsidP="0047300E">
          <w:pPr>
            <w:pStyle w:val="TOC3"/>
            <w:rPr>
              <w:rFonts w:asciiTheme="minorHAnsi" w:eastAsiaTheme="minorEastAsia" w:hAnsiTheme="minorHAnsi" w:cstheme="minorBidi"/>
              <w:sz w:val="22"/>
              <w:szCs w:val="22"/>
              <w:lang w:val="en-US"/>
            </w:rPr>
          </w:pPr>
          <w:hyperlink w:anchor="_Toc3515519" w:history="1">
            <w:r w:rsidR="00E15FB0" w:rsidRPr="008D54B7">
              <w:rPr>
                <w:rStyle w:val="Hyperlink"/>
                <w:rtl/>
              </w:rPr>
              <w:t>הרב שרגא פייוויל רימלער</w:t>
            </w:r>
          </w:hyperlink>
        </w:p>
        <w:p w14:paraId="49433D79" w14:textId="2B141251" w:rsidR="00E15FB0" w:rsidRDefault="00127F6C" w:rsidP="0047300E">
          <w:pPr>
            <w:pStyle w:val="TOC1"/>
            <w:rPr>
              <w:rFonts w:asciiTheme="minorHAnsi" w:eastAsiaTheme="minorEastAsia" w:hAnsiTheme="minorHAnsi" w:cstheme="minorBidi"/>
              <w:sz w:val="22"/>
              <w:szCs w:val="22"/>
            </w:rPr>
          </w:pPr>
          <w:hyperlink w:anchor="_Toc3515520" w:history="1">
            <w:r w:rsidR="00E15FB0" w:rsidRPr="008D54B7">
              <w:rPr>
                <w:rStyle w:val="Hyperlink"/>
                <w:rtl/>
              </w:rPr>
              <w:t>שונות</w:t>
            </w:r>
          </w:hyperlink>
        </w:p>
        <w:p w14:paraId="339A14EA" w14:textId="5EFF8E97" w:rsidR="00E15FB0" w:rsidRDefault="00127F6C" w:rsidP="0047300E">
          <w:pPr>
            <w:pStyle w:val="TOC2"/>
            <w:rPr>
              <w:rFonts w:asciiTheme="minorHAnsi" w:eastAsiaTheme="minorEastAsia" w:hAnsiTheme="minorHAnsi" w:cstheme="minorBidi"/>
            </w:rPr>
          </w:pPr>
          <w:hyperlink w:anchor="_Toc3515521" w:history="1">
            <w:r w:rsidR="00E15FB0" w:rsidRPr="008D54B7">
              <w:rPr>
                <w:rStyle w:val="Hyperlink"/>
                <w:rtl/>
              </w:rPr>
              <w:t>והסר ממנו יגון ואנחה (גליון</w:t>
            </w:r>
            <w:r w:rsidR="0047300E">
              <w:rPr>
                <w:rStyle w:val="Hyperlink"/>
                <w:rFonts w:hint="cs"/>
                <w:rtl/>
              </w:rPr>
              <w:t>)</w:t>
            </w:r>
            <w:r w:rsidR="00E15FB0">
              <w:rPr>
                <w:webHidden/>
              </w:rPr>
              <w:tab/>
            </w:r>
            <w:r w:rsidR="00E15FB0">
              <w:rPr>
                <w:webHidden/>
              </w:rPr>
              <w:fldChar w:fldCharType="begin"/>
            </w:r>
            <w:r w:rsidR="00E15FB0">
              <w:rPr>
                <w:webHidden/>
              </w:rPr>
              <w:instrText xml:space="preserve"> PAGEREF _Toc3515521 \h </w:instrText>
            </w:r>
            <w:r w:rsidR="00E15FB0">
              <w:rPr>
                <w:webHidden/>
              </w:rPr>
            </w:r>
            <w:r w:rsidR="00E15FB0">
              <w:rPr>
                <w:webHidden/>
              </w:rPr>
              <w:fldChar w:fldCharType="separate"/>
            </w:r>
            <w:r>
              <w:rPr>
                <w:webHidden/>
                <w:rtl/>
              </w:rPr>
              <w:t>81</w:t>
            </w:r>
            <w:r w:rsidR="00E15FB0">
              <w:rPr>
                <w:webHidden/>
              </w:rPr>
              <w:fldChar w:fldCharType="end"/>
            </w:r>
          </w:hyperlink>
        </w:p>
        <w:p w14:paraId="39211333" w14:textId="2B0BE5FA" w:rsidR="00E15FB0" w:rsidRDefault="00127F6C" w:rsidP="0047300E">
          <w:pPr>
            <w:pStyle w:val="TOC3"/>
            <w:rPr>
              <w:rFonts w:asciiTheme="minorHAnsi" w:eastAsiaTheme="minorEastAsia" w:hAnsiTheme="minorHAnsi" w:cstheme="minorBidi"/>
              <w:sz w:val="22"/>
              <w:szCs w:val="22"/>
              <w:lang w:val="en-US"/>
            </w:rPr>
          </w:pPr>
          <w:hyperlink w:anchor="_Toc3515522" w:history="1">
            <w:r w:rsidR="00E15FB0" w:rsidRPr="008D54B7">
              <w:rPr>
                <w:rStyle w:val="Hyperlink"/>
                <w:rtl/>
              </w:rPr>
              <w:t>הרב משה מרקוביץ</w:t>
            </w:r>
          </w:hyperlink>
        </w:p>
        <w:p w14:paraId="44EA5C3A" w14:textId="7746BF73" w:rsidR="00E15FB0" w:rsidRDefault="00127F6C" w:rsidP="0047300E">
          <w:pPr>
            <w:pStyle w:val="TOC2"/>
            <w:rPr>
              <w:rFonts w:asciiTheme="minorHAnsi" w:eastAsiaTheme="minorEastAsia" w:hAnsiTheme="minorHAnsi" w:cstheme="minorBidi"/>
            </w:rPr>
          </w:pPr>
          <w:hyperlink w:anchor="_Toc3515523" w:history="1">
            <w:r w:rsidR="00E15FB0" w:rsidRPr="008D54B7">
              <w:rPr>
                <w:rStyle w:val="Hyperlink"/>
                <w:rtl/>
              </w:rPr>
              <w:t>ספרים שהיו לפני רבינו הזקן (גליון</w:t>
            </w:r>
            <w:r w:rsidR="0047300E">
              <w:rPr>
                <w:rStyle w:val="Hyperlink"/>
                <w:rFonts w:hint="cs"/>
                <w:rtl/>
              </w:rPr>
              <w:t>)</w:t>
            </w:r>
            <w:r w:rsidR="00E15FB0">
              <w:rPr>
                <w:webHidden/>
              </w:rPr>
              <w:tab/>
            </w:r>
            <w:r w:rsidR="00E15FB0">
              <w:rPr>
                <w:webHidden/>
              </w:rPr>
              <w:fldChar w:fldCharType="begin"/>
            </w:r>
            <w:r w:rsidR="00E15FB0">
              <w:rPr>
                <w:webHidden/>
              </w:rPr>
              <w:instrText xml:space="preserve"> PAGEREF _Toc3515523 \h </w:instrText>
            </w:r>
            <w:r w:rsidR="00E15FB0">
              <w:rPr>
                <w:webHidden/>
              </w:rPr>
            </w:r>
            <w:r w:rsidR="00E15FB0">
              <w:rPr>
                <w:webHidden/>
              </w:rPr>
              <w:fldChar w:fldCharType="separate"/>
            </w:r>
            <w:r>
              <w:rPr>
                <w:webHidden/>
                <w:rtl/>
              </w:rPr>
              <w:t>82</w:t>
            </w:r>
            <w:r w:rsidR="00E15FB0">
              <w:rPr>
                <w:webHidden/>
              </w:rPr>
              <w:fldChar w:fldCharType="end"/>
            </w:r>
          </w:hyperlink>
        </w:p>
        <w:p w14:paraId="6DE0E898" w14:textId="101DE2D5" w:rsidR="00E15FB0" w:rsidRDefault="00127F6C" w:rsidP="0047300E">
          <w:pPr>
            <w:pStyle w:val="TOC3"/>
            <w:rPr>
              <w:rFonts w:asciiTheme="minorHAnsi" w:eastAsiaTheme="minorEastAsia" w:hAnsiTheme="minorHAnsi" w:cstheme="minorBidi"/>
              <w:sz w:val="22"/>
              <w:szCs w:val="22"/>
              <w:lang w:val="en-US"/>
            </w:rPr>
          </w:pPr>
          <w:hyperlink w:anchor="_Toc3515524" w:history="1">
            <w:r w:rsidR="00E15FB0" w:rsidRPr="008D54B7">
              <w:rPr>
                <w:rStyle w:val="Hyperlink"/>
                <w:rtl/>
              </w:rPr>
              <w:t>הרב אלי' מטוסוב</w:t>
            </w:r>
          </w:hyperlink>
        </w:p>
        <w:p w14:paraId="3D344AA9" w14:textId="0BEC143F" w:rsidR="003D5804" w:rsidRPr="004F6AB2" w:rsidRDefault="00DC501D" w:rsidP="00343683">
          <w:pPr>
            <w:pStyle w:val="TOC3"/>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FCA38A5" w:rsidR="00180BC1" w:rsidRDefault="00180BC1" w:rsidP="00180BC1">
      <w:pPr>
        <w:pStyle w:val="ac"/>
        <w:spacing w:after="0" w:line="276" w:lineRule="auto"/>
        <w:jc w:val="left"/>
        <w:rPr>
          <w:rFonts w:ascii="FbFrankReal" w:hAnsi="FbFrankReal" w:cs="1ShefaClassic"/>
          <w:b/>
          <w:bCs/>
          <w:sz w:val="22"/>
          <w:szCs w:val="22"/>
          <w:rtl/>
        </w:rPr>
      </w:pPr>
      <w:bookmarkStart w:id="96" w:name="_Toc504475482"/>
      <w:bookmarkStart w:id="97" w:name="_Toc403698996"/>
      <w:bookmarkStart w:id="98" w:name="_Toc405513659"/>
      <w:bookmarkStart w:id="99" w:name="_Toc408433553"/>
    </w:p>
    <w:p w14:paraId="7F0CCDF0" w14:textId="4836DEF2" w:rsidR="00BF26FE" w:rsidRDefault="00BF26FE" w:rsidP="00180BC1">
      <w:pPr>
        <w:pStyle w:val="ac"/>
        <w:spacing w:after="0" w:line="276" w:lineRule="auto"/>
        <w:jc w:val="left"/>
        <w:rPr>
          <w:rFonts w:ascii="FbFrankReal" w:hAnsi="FbFrankReal" w:cs="1ShefaClassic"/>
          <w:b/>
          <w:bCs/>
          <w:sz w:val="22"/>
          <w:szCs w:val="22"/>
          <w:rtl/>
        </w:rPr>
      </w:pPr>
    </w:p>
    <w:p w14:paraId="474EEDD4" w14:textId="77777777" w:rsidR="001E6BE9" w:rsidRDefault="001E6BE9" w:rsidP="00180BC1">
      <w:pPr>
        <w:pStyle w:val="ac"/>
        <w:spacing w:after="0" w:line="276" w:lineRule="auto"/>
        <w:jc w:val="left"/>
        <w:rPr>
          <w:rFonts w:ascii="FbFrankReal" w:hAnsi="FbFrankReal" w:cs="1ShefaClassic"/>
          <w:b/>
          <w:bCs/>
          <w:sz w:val="22"/>
          <w:szCs w:val="22"/>
          <w:rtl/>
        </w:rPr>
      </w:pPr>
    </w:p>
    <w:p w14:paraId="77CE1840" w14:textId="2530337D" w:rsidR="001E6BE9" w:rsidRPr="0078029C" w:rsidRDefault="006F2212" w:rsidP="0078029C">
      <w:pPr>
        <w:rPr>
          <w:rFonts w:ascii="FbFrankReal" w:eastAsia="Times New Roman" w:hAnsi="FbFrankReal" w:cs="1ShefaClassic"/>
          <w:b/>
          <w:bCs/>
          <w:noProof/>
          <w:rtl/>
        </w:rPr>
      </w:pPr>
      <w:r w:rsidRPr="004F477C">
        <w:rPr>
          <w:noProof/>
          <w:sz w:val="24"/>
          <w:szCs w:val="24"/>
        </w:rPr>
        <mc:AlternateContent>
          <mc:Choice Requires="wps">
            <w:drawing>
              <wp:anchor distT="0" distB="0" distL="114300" distR="114300" simplePos="0" relativeHeight="251713536" behindDoc="1" locked="0" layoutInCell="1" allowOverlap="1" wp14:anchorId="7FE73859" wp14:editId="6D6FFAC1">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127F6C" w:rsidRDefault="00127F6C"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13FE81DF" w:rsidR="00127F6C" w:rsidRDefault="00127F6C" w:rsidP="009A3E7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מצורע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ה' ניסן ה'תשע"ט </w:t>
                            </w:r>
                          </w:p>
                          <w:p w14:paraId="6C5E721D" w14:textId="77777777" w:rsidR="00127F6C" w:rsidRDefault="00127F6C"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127F6C" w:rsidRDefault="00127F6C" w:rsidP="00A16C17">
                            <w:pPr>
                              <w:pStyle w:val="Footer"/>
                              <w:bidi/>
                              <w:jc w:val="center"/>
                              <w:rPr>
                                <w:rFonts w:ascii="FbFrankReal" w:hAnsi="FbFrankReal" w:cs="Levenim MT"/>
                                <w:sz w:val="16"/>
                                <w:szCs w:val="16"/>
                                <w:rtl/>
                              </w:rPr>
                            </w:pPr>
                          </w:p>
                          <w:p w14:paraId="5DE6ABB9" w14:textId="77777777" w:rsidR="00127F6C" w:rsidRDefault="00127F6C"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127F6C" w:rsidRDefault="00127F6C" w:rsidP="00A16C17">
                            <w:pPr>
                              <w:bidi/>
                              <w:spacing w:after="0" w:line="240" w:lineRule="auto"/>
                              <w:jc w:val="center"/>
                              <w:rPr>
                                <w:rFonts w:ascii="FbFrankReal" w:hAnsi="FbFrankReal" w:cs="1ShefaClassic"/>
                                <w:b/>
                                <w:bCs/>
                                <w:rtl/>
                              </w:rPr>
                            </w:pPr>
                          </w:p>
                          <w:p w14:paraId="1DF899FE" w14:textId="77777777" w:rsidR="00127F6C" w:rsidRDefault="00127F6C"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127F6C" w:rsidRDefault="00127F6C"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127F6C" w:rsidRDefault="00127F6C"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4976D1A3" w14:textId="77777777" w:rsidR="00127F6C" w:rsidRDefault="00127F6C"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127F6C" w:rsidRDefault="00127F6C"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127F6C" w:rsidRDefault="00127F6C"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127F6C" w:rsidRDefault="00127F6C"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127F6C" w:rsidRDefault="00127F6C"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127F6C" w:rsidRPr="003234A3" w:rsidRDefault="00127F6C" w:rsidP="00A16C1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91.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14:paraId="149633C8" w14:textId="77777777" w:rsidR="00127F6C" w:rsidRDefault="00127F6C"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13FE81DF" w:rsidR="00127F6C" w:rsidRDefault="00127F6C" w:rsidP="009A3E7A">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מצורע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ה' ניסן ה'תשע"ט </w:t>
                      </w:r>
                    </w:p>
                    <w:p w14:paraId="6C5E721D" w14:textId="77777777" w:rsidR="00127F6C" w:rsidRDefault="00127F6C"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127F6C" w:rsidRDefault="00127F6C" w:rsidP="00A16C17">
                      <w:pPr>
                        <w:pStyle w:val="Footer"/>
                        <w:bidi/>
                        <w:jc w:val="center"/>
                        <w:rPr>
                          <w:rFonts w:ascii="FbFrankReal" w:hAnsi="FbFrankReal" w:cs="Levenim MT"/>
                          <w:sz w:val="16"/>
                          <w:szCs w:val="16"/>
                          <w:rtl/>
                        </w:rPr>
                      </w:pPr>
                    </w:p>
                    <w:p w14:paraId="5DE6ABB9" w14:textId="77777777" w:rsidR="00127F6C" w:rsidRDefault="00127F6C"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127F6C" w:rsidRDefault="00127F6C" w:rsidP="00A16C17">
                      <w:pPr>
                        <w:bidi/>
                        <w:spacing w:after="0" w:line="240" w:lineRule="auto"/>
                        <w:jc w:val="center"/>
                        <w:rPr>
                          <w:rFonts w:ascii="FbFrankReal" w:hAnsi="FbFrankReal" w:cs="1ShefaClassic"/>
                          <w:b/>
                          <w:bCs/>
                          <w:rtl/>
                        </w:rPr>
                      </w:pPr>
                    </w:p>
                    <w:p w14:paraId="1DF899FE" w14:textId="77777777" w:rsidR="00127F6C" w:rsidRDefault="00127F6C"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127F6C" w:rsidRDefault="00127F6C"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127F6C" w:rsidRDefault="00127F6C"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4976D1A3" w14:textId="77777777" w:rsidR="00127F6C" w:rsidRDefault="00127F6C"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127F6C" w:rsidRDefault="00127F6C"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127F6C" w:rsidRDefault="00127F6C"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127F6C" w:rsidRDefault="00127F6C"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127F6C" w:rsidRDefault="00127F6C"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127F6C" w:rsidRPr="003234A3" w:rsidRDefault="00127F6C" w:rsidP="00A16C1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4F71D0">
        <w:rPr>
          <w:rFonts w:ascii="FbFrankReal" w:hAnsi="FbFrankReal" w:cs="1ShefaClassic"/>
          <w:b/>
          <w:bCs/>
        </w:rPr>
        <w:br w:type="page"/>
      </w:r>
    </w:p>
    <w:bookmarkEnd w:id="0"/>
    <w:bookmarkEnd w:id="96"/>
    <w:bookmarkEnd w:id="97"/>
    <w:bookmarkEnd w:id="98"/>
    <w:bookmarkEnd w:id="99"/>
    <w:p w14:paraId="4E8B7715" w14:textId="4E36BA6B" w:rsidR="0078029C" w:rsidRPr="00552D8B" w:rsidRDefault="0078029C" w:rsidP="00E259CC">
      <w:pPr>
        <w:pStyle w:val="a4"/>
        <w:tabs>
          <w:tab w:val="left" w:pos="2744"/>
        </w:tabs>
        <w:jc w:val="left"/>
        <w:sectPr w:rsidR="0078029C" w:rsidRPr="00552D8B"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2D9335F3" w14:textId="03898053" w:rsidR="004C6F14" w:rsidRDefault="004C6F14" w:rsidP="004C6F14">
      <w:pPr>
        <w:pStyle w:val="12"/>
        <w:rPr>
          <w:rtl/>
        </w:rPr>
      </w:pPr>
      <w:bookmarkStart w:id="100" w:name="_Toc3515462"/>
      <w:r>
        <w:rPr>
          <w:rFonts w:hint="cs"/>
          <w:rtl/>
        </w:rPr>
        <w:lastRenderedPageBreak/>
        <w:t>תורת רבינו</w:t>
      </w:r>
      <w:bookmarkEnd w:id="100"/>
    </w:p>
    <w:p w14:paraId="1B180C02" w14:textId="539CF4CE" w:rsidR="00E259CC" w:rsidRDefault="00413071" w:rsidP="00413071">
      <w:pPr>
        <w:pStyle w:val="a"/>
        <w:rPr>
          <w:rtl/>
        </w:rPr>
      </w:pPr>
      <w:r w:rsidRPr="00413071">
        <w:rPr>
          <w:rFonts w:hint="cs"/>
          <w:b/>
          <w:rtl/>
        </w:rPr>
        <w:t>"חוץ מן החולדה"</w:t>
      </w:r>
    </w:p>
    <w:p w14:paraId="049167D2" w14:textId="77777777" w:rsidR="00E259CC" w:rsidRPr="0009130B" w:rsidRDefault="00E259CC" w:rsidP="00E259CC">
      <w:pPr>
        <w:pStyle w:val="a0"/>
        <w:rPr>
          <w:rtl/>
        </w:rPr>
      </w:pPr>
      <w:bookmarkStart w:id="101" w:name="_Toc3515464"/>
      <w:r w:rsidRPr="0009130B">
        <w:rPr>
          <w:rtl/>
        </w:rPr>
        <w:t>הרב חנניא יוסף אייזנבך</w:t>
      </w:r>
      <w:bookmarkEnd w:id="101"/>
    </w:p>
    <w:p w14:paraId="507672C1" w14:textId="100435E0" w:rsidR="00E259CC" w:rsidRPr="0085267C" w:rsidRDefault="00E259CC" w:rsidP="0085267C">
      <w:pPr>
        <w:pStyle w:val="a1"/>
        <w:rPr>
          <w:sz w:val="58"/>
          <w:szCs w:val="58"/>
          <w:rtl/>
        </w:rPr>
      </w:pPr>
      <w:r w:rsidRPr="0009130B">
        <w:rPr>
          <w:rtl/>
        </w:rPr>
        <w:t>בעמ"ח ספרי "מחנה יוסף" על הש"ס, רמב"ם ושו"ת</w:t>
      </w:r>
    </w:p>
    <w:p w14:paraId="67C4B99F" w14:textId="77777777" w:rsidR="00413071" w:rsidRPr="00413071" w:rsidRDefault="00413071" w:rsidP="00413071">
      <w:pPr>
        <w:pStyle w:val="a2"/>
        <w:rPr>
          <w:rtl/>
        </w:rPr>
      </w:pPr>
      <w:r w:rsidRPr="00413071">
        <w:rPr>
          <w:rFonts w:hint="cs"/>
          <w:rtl/>
        </w:rPr>
        <w:t>א</w:t>
      </w:r>
    </w:p>
    <w:p w14:paraId="2B42452A" w14:textId="77777777" w:rsidR="00413071" w:rsidRPr="00413071" w:rsidRDefault="00413071" w:rsidP="00413071">
      <w:pPr>
        <w:pStyle w:val="a2"/>
        <w:rPr>
          <w:rtl/>
        </w:rPr>
      </w:pPr>
      <w:r w:rsidRPr="00413071">
        <w:rPr>
          <w:rFonts w:hint="cs"/>
          <w:rtl/>
        </w:rPr>
        <w:t>ב"לקוטי שיחות" חלק כ"ז (שמיני ג) בביאור לשון הרמב"ם ריש הלכות טומאת אוכלין: "כל אוכל המיוחד למאכל אדם כו' מקבל טומאה, וכל שאינו מיוחד למאכל אדם הרי זה טהור", כי גדר הטומאה שייך רק איפה שיש קדושה, כי מצד הבריאה נמשך לקליפות הטמאות חיות מצומצם ביותר, ולכן הם נדחקים למקום הקדושה כדי לקבל מקדושה תוספת יניקה של חיות, ע"י הורדה ח"ו של האדם לקליפה וטומאה [עיין ב"אור החיים" הק' ר"פ אחרי], מה שאין כן במקום שאין בו קדושה יתירה, אין שם השתדלות יתירה מצד הטומאה לשרות שם, וזהו שהתנאי הראשון לטומאת אוכלין הוא "מאכל אדם", שתואר אדם הוא הרי (כמו שכתב הרמ"ע מפאנו ז"ל) על שם הכתוב "אדמה לעליון", כביכול האדם העליון שעל הכסא" עיין שם היטב,</w:t>
      </w:r>
    </w:p>
    <w:p w14:paraId="243A9FC3" w14:textId="505DB712" w:rsidR="00413071" w:rsidRPr="00413071" w:rsidRDefault="00413071" w:rsidP="00413071">
      <w:pPr>
        <w:pStyle w:val="a2"/>
        <w:rPr>
          <w:rtl/>
        </w:rPr>
      </w:pPr>
      <w:r w:rsidRPr="00413071">
        <w:rPr>
          <w:rFonts w:hint="cs"/>
          <w:rtl/>
        </w:rPr>
        <w:t>ב</w:t>
      </w:r>
      <w:r>
        <w:rPr>
          <w:rFonts w:hint="cs"/>
          <w:rtl/>
        </w:rPr>
        <w:t xml:space="preserve">. </w:t>
      </w:r>
      <w:r w:rsidRPr="00413071">
        <w:rPr>
          <w:rFonts w:hint="cs"/>
          <w:rtl/>
        </w:rPr>
        <w:t>והנה בפרשת  "שמיני" (יא,כט): "וזה לכם הטמא בשרץ השורץ על הארץ: החולד והעכבר והצב למינהו; והאנקה והכוח והלטאה והחומט והתנשמת", ויש כאן דבר נפלא מאד ב"קהלת יעקב"</w:t>
      </w:r>
      <w:r w:rsidRPr="00413071">
        <w:rPr>
          <w:rFonts w:hint="cs"/>
        </w:rPr>
        <w:t xml:space="preserve"> </w:t>
      </w:r>
      <w:r w:rsidRPr="00413071">
        <w:rPr>
          <w:rFonts w:hint="cs"/>
          <w:rtl/>
        </w:rPr>
        <w:t xml:space="preserve">(לבעמ"ס מלוא הרועים) ערך ח': "שמונה שרצים שבתורה, הנה ז' מהן מ"עכבר", הן סוד ז' קצוות דטומאה, וכל אחד כלול מז' הרי מ"ט, סוד מ"ט שערי טומאה, ואלו יש להם עוד צד טהרה, שכל אלו ז' שרצים דיבשה הן טהורים בים, ועל כן ישראל שנכנסו למ"ט שערי טומאה במצרים נגאלו, ועל כן לא יכלו להתמהמה, שאילו היו נכנסים לשער הנ' לא היה אפשר להם לצאת, והחולדה הוא בשער הנ' על כן אינו טהור בשום מקום, כי כל מה שיש ביבשה יש בים חוץ מן החולדה" </w:t>
      </w:r>
    </w:p>
    <w:p w14:paraId="780FC35B" w14:textId="77777777" w:rsidR="00413071" w:rsidRPr="00413071" w:rsidRDefault="00413071" w:rsidP="00413071">
      <w:pPr>
        <w:pStyle w:val="a2"/>
        <w:rPr>
          <w:rtl/>
        </w:rPr>
      </w:pPr>
      <w:r w:rsidRPr="00413071">
        <w:rPr>
          <w:rFonts w:hint="cs"/>
          <w:rtl/>
        </w:rPr>
        <w:t>-עי' חולין כ' ע"ב וברש"י, ובתוספתא כלאים פ"ה ה"י, ובירושלמי שבת פי"ד ה"א, [ועיין בירושלמי ע"ז ריש פ"ג ובהגהות "ציון ירושלים" להגאון בעל "שואל ומשיב" ז"ל בשם המדרש והתוס' שבים אין שליטה אלא להקב"ה עי"ש, ויומתק בזה מאד מה שביארנו בשעתו את לשון הכתוב "אשר לו הים והוא עשהו"-</w:t>
      </w:r>
    </w:p>
    <w:p w14:paraId="0FC67582" w14:textId="77777777" w:rsidR="00413071" w:rsidRPr="00413071" w:rsidRDefault="00413071" w:rsidP="00413071">
      <w:pPr>
        <w:pStyle w:val="a2"/>
        <w:rPr>
          <w:rtl/>
        </w:rPr>
      </w:pPr>
      <w:r w:rsidRPr="00413071">
        <w:rPr>
          <w:rFonts w:hint="cs"/>
          <w:rtl/>
        </w:rPr>
        <w:t>"כן כתב הגאון מוהר"ר יהונתן בספר יערות דבש. ונראה לי הטעם, כי "חולדה"</w:t>
      </w:r>
      <w:r w:rsidRPr="00413071">
        <w:rPr>
          <w:rFonts w:hint="cs"/>
        </w:rPr>
        <w:t xml:space="preserve"> </w:t>
      </w:r>
      <w:r w:rsidRPr="00413071">
        <w:rPr>
          <w:rFonts w:hint="cs"/>
          <w:rtl/>
        </w:rPr>
        <w:lastRenderedPageBreak/>
        <w:t>רומז לבינה, כמו שכתבנו בשם הרב (האריז"ל) בערך חולדה הנביאה עי"ש, והנה ב"בינה" נ' שערים, ומ"ט מתפשטים לז' קצוות שתחתיה, ושער הנ' נשאר בה, על כן "חולדה" בשער הנ' שהוא הבינה, והנה הז' קצוות מתקדשים על ידי הבינה, כי האם המטהרתו, והוא סוד התשובה, בחזרתם למקורם לבינה נטהרו, אבל אם פגם גם בבינה אין לו שוב מקום לטהר כו'", ע"כ מה"קהלת יעקב".</w:t>
      </w:r>
    </w:p>
    <w:p w14:paraId="4B96A643" w14:textId="77777777" w:rsidR="00413071" w:rsidRPr="00413071" w:rsidRDefault="00413071" w:rsidP="00413071">
      <w:pPr>
        <w:pStyle w:val="a2"/>
        <w:rPr>
          <w:rtl/>
        </w:rPr>
      </w:pPr>
      <w:r w:rsidRPr="00413071">
        <w:rPr>
          <w:rFonts w:hint="cs"/>
          <w:rtl/>
        </w:rPr>
        <w:t>ועיין שם עוד שפירש את כל אחד מהשרצים לפי המדות דלעו"ז: "עכבר" דא חסד דקליפה, "צב" גבורה דקליפה וכו' עיי"ש היטב.</w:t>
      </w:r>
    </w:p>
    <w:p w14:paraId="6D752E5B" w14:textId="77777777" w:rsidR="00413071" w:rsidRPr="00413071" w:rsidRDefault="00413071" w:rsidP="00413071">
      <w:pPr>
        <w:pStyle w:val="a2"/>
        <w:rPr>
          <w:rtl/>
        </w:rPr>
      </w:pPr>
      <w:r w:rsidRPr="00413071">
        <w:rPr>
          <w:rFonts w:hint="cs"/>
          <w:rtl/>
        </w:rPr>
        <w:t>[ויובן לפי זה למה קוראים פרשה זו בשבת מבה"ח ניסן שבו נגאלו ישראל].</w:t>
      </w:r>
    </w:p>
    <w:p w14:paraId="438046FA" w14:textId="77777777" w:rsidR="00413071" w:rsidRPr="00413071" w:rsidRDefault="00413071" w:rsidP="00413071">
      <w:pPr>
        <w:pStyle w:val="a2"/>
        <w:rPr>
          <w:rtl/>
        </w:rPr>
      </w:pPr>
      <w:r w:rsidRPr="00413071">
        <w:rPr>
          <w:rFonts w:hint="cs"/>
          <w:rtl/>
        </w:rPr>
        <w:t>ג</w:t>
      </w:r>
    </w:p>
    <w:p w14:paraId="2B2FD0A5" w14:textId="77777777" w:rsidR="00413071" w:rsidRPr="00413071" w:rsidRDefault="00413071" w:rsidP="00413071">
      <w:pPr>
        <w:pStyle w:val="a2"/>
        <w:rPr>
          <w:rtl/>
        </w:rPr>
      </w:pPr>
      <w:r w:rsidRPr="00413071">
        <w:rPr>
          <w:rFonts w:hint="cs"/>
          <w:rtl/>
        </w:rPr>
        <w:t>והנה בפרקי שירה קרוב לסופו נאמר: "חולדה אומרת כל הנשמה תהלל י-ה", ולכאורה הוא פלא, שהרי החולדה היא, כאמור, תכלית הטומאה שאין בה טוב כלל, ומה שייכותה לומר "כל הנשמה תהלל י-ה"?</w:t>
      </w:r>
    </w:p>
    <w:p w14:paraId="64640C07" w14:textId="77777777" w:rsidR="00413071" w:rsidRPr="00413071" w:rsidRDefault="00413071" w:rsidP="00413071">
      <w:pPr>
        <w:pStyle w:val="a2"/>
        <w:rPr>
          <w:rtl/>
        </w:rPr>
      </w:pPr>
      <w:r w:rsidRPr="00413071">
        <w:rPr>
          <w:rFonts w:hint="cs"/>
          <w:rtl/>
        </w:rPr>
        <w:t>[וראיתי ב"ישמח משה" לשבת הגדול פירש את הכתוב "עזי וזמרת י-ה ויהי לי לישועה ה' איש מלחמה" על פי מה שכתב ב"נחלת יעקב" (ויקרא סי' ז') הטעם ששירת החולדה הוא כל הנשמה תהלל י-ה, עפ"י דאיתא במקובלים שכל המינים הטהורים מקבלים שפען מן שני אותיות הראשונות של שם הוי', והטמאים מאות ו"ה, והנה מצינו שכל מה שיש ביבשה יש בים חוץ מן החולדה, ומה שביבשה טהור בים טמא, וכן להיפך, נמצא כל מין, נשפעים מכל ד' אותיות הוי', אבל החולדה דאינה רק ביבשה ולא בים, אם כן אין לה שפע רק מאותיות ו"ה ולא מאותיות י"ה, על כן אומרת כל הנשמה תהלל י"ה" עי"ש],</w:t>
      </w:r>
    </w:p>
    <w:p w14:paraId="6D2E4A52" w14:textId="77777777" w:rsidR="00413071" w:rsidRPr="00413071" w:rsidRDefault="00413071" w:rsidP="00413071">
      <w:pPr>
        <w:pStyle w:val="a2"/>
        <w:rPr>
          <w:rtl/>
        </w:rPr>
      </w:pPr>
      <w:r w:rsidRPr="00413071">
        <w:rPr>
          <w:rFonts w:hint="cs"/>
          <w:rtl/>
        </w:rPr>
        <w:t>ד</w:t>
      </w:r>
    </w:p>
    <w:p w14:paraId="23E62D91" w14:textId="77777777" w:rsidR="00413071" w:rsidRPr="00413071" w:rsidRDefault="00413071" w:rsidP="00413071">
      <w:pPr>
        <w:pStyle w:val="a2"/>
        <w:rPr>
          <w:rtl/>
        </w:rPr>
      </w:pPr>
      <w:r w:rsidRPr="00413071">
        <w:rPr>
          <w:rFonts w:hint="cs"/>
          <w:rtl/>
        </w:rPr>
        <w:t>ולפי דברי קדשו של רבינו היה נראה, על פי מה שאמרו ז"ל (בראשית רבה יד,ט)  "כל הנשמה תהלל" על כל נשימה ונשימה תהלל י-ה, שהוא ענין ההלל והשבח על שהקב"ה נתן לנו חיים, ובענין זה הרי הנברא הפחות ביותר והנברא החשוב ביותר, לענין החיים, שוים זה לזה.</w:t>
      </w:r>
    </w:p>
    <w:p w14:paraId="506EDE3B" w14:textId="77777777" w:rsidR="00413071" w:rsidRPr="00413071" w:rsidRDefault="00413071" w:rsidP="00413071">
      <w:pPr>
        <w:pStyle w:val="a2"/>
        <w:rPr>
          <w:rtl/>
        </w:rPr>
      </w:pPr>
      <w:r w:rsidRPr="00413071">
        <w:rPr>
          <w:rFonts w:hint="cs"/>
          <w:rtl/>
        </w:rPr>
        <w:t xml:space="preserve">ומבואר איפוא שלקליפות הטמאות יש חיות מצומצמת ביותר, וממילא מובן לגבי חולדה, שהיא הקליפה הטמאה ביותר שאין בה צד טהרה כלל, שהרי כל מה שיש ביבשה יש בים חוץ מן החולדה, וממילא פשוט הוא שהחיות שלה היא המצומצמת ביותר, ואף על פי כן הצד השוה שבה ולכל הנבראים, שסוף סוף יש לה חיות, וממילא </w:t>
      </w:r>
      <w:r w:rsidRPr="00413071">
        <w:rPr>
          <w:rFonts w:hint="cs"/>
          <w:rtl/>
        </w:rPr>
        <w:lastRenderedPageBreak/>
        <w:t>הוא ששייכת לברך ולהודות ולומר "כל הנשמה, על כל נשימה ונשימה, תהלל י-ה"</w:t>
      </w:r>
    </w:p>
    <w:p w14:paraId="48504D02" w14:textId="77777777" w:rsidR="00413071" w:rsidRPr="00413071" w:rsidRDefault="00413071" w:rsidP="00413071">
      <w:pPr>
        <w:pStyle w:val="a2"/>
        <w:rPr>
          <w:rtl/>
        </w:rPr>
      </w:pPr>
      <w:r w:rsidRPr="00413071">
        <w:rPr>
          <w:rFonts w:hint="cs"/>
          <w:rtl/>
        </w:rPr>
        <w:t>[ואולי ניתן לבאר בזה לשון בברכת המזון: "יתברך שמך בפי כל חי תמיד"].</w:t>
      </w:r>
    </w:p>
    <w:p w14:paraId="4BA71BD2" w14:textId="77777777" w:rsidR="00413071" w:rsidRPr="00413071" w:rsidRDefault="00413071" w:rsidP="00413071">
      <w:pPr>
        <w:pStyle w:val="a2"/>
        <w:rPr>
          <w:rtl/>
        </w:rPr>
      </w:pPr>
    </w:p>
    <w:p w14:paraId="64E315D0" w14:textId="77777777" w:rsidR="00413071" w:rsidRPr="00413071" w:rsidRDefault="00413071" w:rsidP="00413071">
      <w:pPr>
        <w:pStyle w:val="a2"/>
        <w:rPr>
          <w:rtl/>
        </w:rPr>
      </w:pPr>
      <w:r w:rsidRPr="00413071">
        <w:rPr>
          <w:rFonts w:hint="cs"/>
          <w:rtl/>
        </w:rPr>
        <w:t>ה</w:t>
      </w:r>
    </w:p>
    <w:p w14:paraId="76C8B42F" w14:textId="77777777" w:rsidR="00413071" w:rsidRPr="00413071" w:rsidRDefault="00413071" w:rsidP="00413071">
      <w:pPr>
        <w:pStyle w:val="a2"/>
        <w:rPr>
          <w:rtl/>
        </w:rPr>
      </w:pPr>
      <w:r w:rsidRPr="00413071">
        <w:rPr>
          <w:rFonts w:hint="cs"/>
          <w:rtl/>
        </w:rPr>
        <w:t xml:space="preserve">והנה לפי כל הנ"ל ארווח לן מילתא, שבשעתו שמעתי מפה קדשו של רבינו -ואיני זוכר כעת זמנו </w:t>
      </w:r>
      <w:r w:rsidRPr="00413071">
        <w:rPr>
          <w:rtl/>
        </w:rPr>
        <w:t>–</w:t>
      </w:r>
      <w:r w:rsidRPr="00413071">
        <w:rPr>
          <w:rFonts w:hint="cs"/>
          <w:rtl/>
        </w:rPr>
        <w:t xml:space="preserve"> על המשנה בפסחים פ"א: "אין חוששין שמא גיררה חולדה כו' שאם כן אין לדבר סוף", היינו שיש גם בלעו"ז ענין של "אין לדבר סוף", כנגד מה שבקדושה אור אין סוף (עיין במאמר "מאה קשיטה" של הרמ"ע מפאנו ז"ל ש"אור" בגימטריא "אין סוף"), והוא ענין ה"חולדה".</w:t>
      </w:r>
    </w:p>
    <w:p w14:paraId="249A887E" w14:textId="0CB5774C" w:rsidR="00E259CC" w:rsidRPr="0044589B" w:rsidRDefault="00413071" w:rsidP="00413071">
      <w:pPr>
        <w:pStyle w:val="a2"/>
        <w:rPr>
          <w:rtl/>
        </w:rPr>
      </w:pPr>
      <w:r w:rsidRPr="00413071">
        <w:rPr>
          <w:rFonts w:hint="cs"/>
          <w:rtl/>
        </w:rPr>
        <w:t>ולהנ"ל הרי זה מבואר יפה, שכן החולדה (שכנגד בינה דלעו"ז) היא ה"אין סוף" שבטומאה, ואכ"מ.</w:t>
      </w:r>
    </w:p>
    <w:p w14:paraId="3B1BD9F4" w14:textId="77777777" w:rsidR="0085267C" w:rsidRPr="00552D8B" w:rsidRDefault="0085267C" w:rsidP="0085267C">
      <w:pPr>
        <w:pStyle w:val="a4"/>
        <w:sectPr w:rsidR="0085267C" w:rsidRPr="00552D8B"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r w:rsidRPr="00552D8B">
        <w:t>g</w:t>
      </w:r>
    </w:p>
    <w:p w14:paraId="623CEE18" w14:textId="77777777" w:rsidR="00614750" w:rsidRPr="009B7FE9" w:rsidRDefault="00614750" w:rsidP="00993781">
      <w:pPr>
        <w:pStyle w:val="a"/>
        <w:rPr>
          <w:rtl/>
        </w:rPr>
      </w:pPr>
      <w:bookmarkStart w:id="102" w:name="_Toc3515465"/>
      <w:r>
        <w:rPr>
          <w:rFonts w:hint="cs"/>
          <w:rtl/>
        </w:rPr>
        <w:t>הראהו מטבע של אש</w:t>
      </w:r>
      <w:bookmarkEnd w:id="102"/>
    </w:p>
    <w:p w14:paraId="5686EF86" w14:textId="77777777" w:rsidR="00614750" w:rsidRDefault="00614750" w:rsidP="00C40187">
      <w:pPr>
        <w:pStyle w:val="a0"/>
        <w:rPr>
          <w:rtl/>
        </w:rPr>
      </w:pPr>
      <w:bookmarkStart w:id="103" w:name="_Toc3515466"/>
      <w:r w:rsidRPr="009B7FE9">
        <w:rPr>
          <w:rtl/>
        </w:rPr>
        <w:t>הרב פישל אסטער</w:t>
      </w:r>
      <w:bookmarkEnd w:id="103"/>
    </w:p>
    <w:p w14:paraId="1315A845" w14:textId="5CECCA11" w:rsidR="00993781" w:rsidRPr="00993781" w:rsidRDefault="00993781" w:rsidP="00F8255E">
      <w:pPr>
        <w:pStyle w:val="a1"/>
        <w:rPr>
          <w:rtl/>
          <w:lang w:val="en-GB"/>
        </w:rPr>
      </w:pPr>
      <w:r>
        <w:rPr>
          <w:rFonts w:hint="cs"/>
          <w:rtl/>
          <w:lang w:val="en-GB"/>
        </w:rPr>
        <w:t>ר"מ בישיבה</w:t>
      </w:r>
    </w:p>
    <w:p w14:paraId="119FDB99" w14:textId="77777777" w:rsidR="00614750" w:rsidRPr="00413071" w:rsidRDefault="00614750" w:rsidP="00413071">
      <w:pPr>
        <w:pStyle w:val="a2"/>
        <w:rPr>
          <w:rtl/>
        </w:rPr>
      </w:pPr>
      <w:r w:rsidRPr="00413071">
        <w:rPr>
          <w:rtl/>
        </w:rPr>
        <w:t xml:space="preserve">בלקוטי שיחות </w:t>
      </w:r>
      <w:r w:rsidRPr="00413071">
        <w:rPr>
          <w:rFonts w:hint="cs"/>
          <w:rtl/>
        </w:rPr>
        <w:t>(ח</w:t>
      </w:r>
      <w:r w:rsidRPr="00413071">
        <w:rPr>
          <w:rtl/>
        </w:rPr>
        <w:t>כ"ו ע' 232 ואילך</w:t>
      </w:r>
      <w:r w:rsidRPr="00413071">
        <w:rPr>
          <w:rFonts w:hint="cs"/>
          <w:rtl/>
        </w:rPr>
        <w:t>)</w:t>
      </w:r>
      <w:r w:rsidRPr="00413071">
        <w:rPr>
          <w:rtl/>
        </w:rPr>
        <w:t xml:space="preserve"> מבאר באופן נפלא הא דהראהו הקב"ה למשה מטבע של אש, דעי"ז נפעל דבר חדש שהמטבע הגשמי כפי שנמצא בעוה"ז הגשמי נעשה מטבע של אש. וזה יותר מהענין דחיבור עליון ותחתון בכלל דכל המצוות דממשיכים בהתחתון חיות רוחני מהעליון, משא"כ במחצית השקל החידוש הוא שהמטבע הגשמי נעשה מטבע של אש שהוא חיבור ב' הפכים.</w:t>
      </w:r>
    </w:p>
    <w:p w14:paraId="3CB82FFC" w14:textId="77777777" w:rsidR="00614750" w:rsidRPr="009B7FE9" w:rsidRDefault="00614750" w:rsidP="00F8255E">
      <w:pPr>
        <w:pStyle w:val="a2"/>
        <w:rPr>
          <w:rtl/>
        </w:rPr>
      </w:pPr>
      <w:r w:rsidRPr="009B7FE9">
        <w:rPr>
          <w:rtl/>
        </w:rPr>
        <w:t>וחיבור זה הוא בכחו של הקב"ה בכבודו ובעצמו "נמנע הנמנעות", ובה</w:t>
      </w:r>
      <w:r>
        <w:rPr>
          <w:rtl/>
        </w:rPr>
        <w:t>ערה 39 שהוא ע"ד חיבור ההפכים דק</w:t>
      </w:r>
      <w:r>
        <w:rPr>
          <w:rFonts w:hint="cs"/>
          <w:rtl/>
        </w:rPr>
        <w:t>י</w:t>
      </w:r>
      <w:r>
        <w:rPr>
          <w:rtl/>
        </w:rPr>
        <w:t>"</w:t>
      </w:r>
      <w:r>
        <w:rPr>
          <w:rFonts w:hint="cs"/>
          <w:rtl/>
        </w:rPr>
        <w:t>ס</w:t>
      </w:r>
      <w:r w:rsidRPr="009B7FE9">
        <w:rPr>
          <w:rtl/>
        </w:rPr>
        <w:t xml:space="preserve"> שלכן </w:t>
      </w:r>
      <w:r>
        <w:rPr>
          <w:rtl/>
        </w:rPr>
        <w:t>נאמר הלשון קשה לגבי קי</w:t>
      </w:r>
      <w:r>
        <w:rPr>
          <w:rFonts w:hint="cs"/>
          <w:rtl/>
        </w:rPr>
        <w:t>"</w:t>
      </w:r>
      <w:r>
        <w:rPr>
          <w:rtl/>
        </w:rPr>
        <w:t>ס</w:t>
      </w:r>
      <w:r w:rsidRPr="009B7FE9">
        <w:rPr>
          <w:rtl/>
        </w:rPr>
        <w:t>.</w:t>
      </w:r>
    </w:p>
    <w:p w14:paraId="0115A141" w14:textId="77777777" w:rsidR="00614750" w:rsidRPr="009B7FE9" w:rsidRDefault="00614750" w:rsidP="00F8255E">
      <w:pPr>
        <w:pStyle w:val="a2"/>
        <w:rPr>
          <w:rtl/>
        </w:rPr>
      </w:pPr>
      <w:r>
        <w:rPr>
          <w:rtl/>
        </w:rPr>
        <w:t xml:space="preserve">וצ"ב </w:t>
      </w:r>
      <w:r w:rsidRPr="009B7FE9">
        <w:rPr>
          <w:rtl/>
        </w:rPr>
        <w:t>מ</w:t>
      </w:r>
      <w:r>
        <w:rPr>
          <w:rFonts w:hint="cs"/>
          <w:rtl/>
        </w:rPr>
        <w:t>ה</w:t>
      </w:r>
      <w:r w:rsidRPr="009B7FE9">
        <w:rPr>
          <w:rtl/>
        </w:rPr>
        <w:t xml:space="preserve"> דאין חיבור זה נרגש ומתבטא בפועל</w:t>
      </w:r>
      <w:r>
        <w:rPr>
          <w:rFonts w:hint="cs"/>
          <w:rtl/>
        </w:rPr>
        <w:t xml:space="preserve"> באיזה אופן</w:t>
      </w:r>
      <w:r w:rsidRPr="009B7FE9">
        <w:rPr>
          <w:rtl/>
        </w:rPr>
        <w:t xml:space="preserve"> במטבע הגשמי.</w:t>
      </w:r>
    </w:p>
    <w:p w14:paraId="35D7F1C3" w14:textId="77777777" w:rsidR="00614750" w:rsidRPr="009B7FE9" w:rsidRDefault="00614750" w:rsidP="00F8255E">
      <w:pPr>
        <w:pStyle w:val="a2"/>
        <w:rPr>
          <w:rtl/>
        </w:rPr>
      </w:pPr>
      <w:r w:rsidRPr="009B7FE9">
        <w:rPr>
          <w:rtl/>
        </w:rPr>
        <w:t xml:space="preserve">ואולי י"ל בזה, ע"ד המבואר בלקו"ש </w:t>
      </w:r>
      <w:r>
        <w:rPr>
          <w:rFonts w:hint="cs"/>
          <w:rtl/>
        </w:rPr>
        <w:t>(</w:t>
      </w:r>
      <w:r w:rsidRPr="009B7FE9">
        <w:rPr>
          <w:rtl/>
        </w:rPr>
        <w:t>שם ע' 13 ואילך</w:t>
      </w:r>
      <w:r>
        <w:rPr>
          <w:rFonts w:hint="cs"/>
          <w:rtl/>
        </w:rPr>
        <w:t>)</w:t>
      </w:r>
      <w:r w:rsidRPr="009B7FE9">
        <w:rPr>
          <w:rtl/>
        </w:rPr>
        <w:t xml:space="preserve"> בנוגע לשם אהי' אשר אהי' שחלוק הוא משאר שמות שאינם נמחקים מצד קדושתם כיון דכל אחד מהשמות </w:t>
      </w:r>
      <w:r w:rsidRPr="009B7FE9">
        <w:rPr>
          <w:rtl/>
        </w:rPr>
        <w:lastRenderedPageBreak/>
        <w:t>מתארים איך שמציאות ה' מתגלה ע"י כחות ופעולות, משא"כ אהי' אשר אהי' מתייחס לאמיתית המציאות שאינו בערך כלל ולא שייך בו גדר קדושה שהוא רק בדבר שבערך (ועי' ה</w:t>
      </w:r>
      <w:r>
        <w:rPr>
          <w:rFonts w:hint="cs"/>
          <w:rtl/>
        </w:rPr>
        <w:t>י</w:t>
      </w:r>
      <w:r>
        <w:rPr>
          <w:rtl/>
        </w:rPr>
        <w:t>ט</w:t>
      </w:r>
      <w:r w:rsidRPr="009B7FE9">
        <w:rPr>
          <w:rtl/>
        </w:rPr>
        <w:t>ב בהערה 68 ושם).</w:t>
      </w:r>
    </w:p>
    <w:p w14:paraId="386293B1" w14:textId="77777777" w:rsidR="00614750" w:rsidRPr="009B7FE9" w:rsidRDefault="00614750" w:rsidP="00F8255E">
      <w:pPr>
        <w:pStyle w:val="a2"/>
        <w:rPr>
          <w:rtl/>
        </w:rPr>
      </w:pPr>
      <w:r w:rsidRPr="009B7FE9">
        <w:rPr>
          <w:rtl/>
        </w:rPr>
        <w:t xml:space="preserve">ובדומה לזה מבואר בלקו"ש </w:t>
      </w:r>
      <w:r>
        <w:rPr>
          <w:rFonts w:hint="cs"/>
          <w:rtl/>
        </w:rPr>
        <w:t>(</w:t>
      </w:r>
      <w:r w:rsidRPr="009B7FE9">
        <w:rPr>
          <w:rtl/>
        </w:rPr>
        <w:t>חכ"ט ע' 77</w:t>
      </w:r>
      <w:r>
        <w:rPr>
          <w:rFonts w:hint="cs"/>
          <w:rtl/>
        </w:rPr>
        <w:t>)</w:t>
      </w:r>
      <w:r w:rsidRPr="009B7FE9">
        <w:rPr>
          <w:rtl/>
        </w:rPr>
        <w:t xml:space="preserve"> בנוגע לקדה"ק, דהגם שהמקדש כולו לא היה במישור אלא במעלה ההר, כיון שבכל דרגא יש עלי' בהקדושה ומתבטע זה גם בהמקום, מ"מ בקדה"ק לא הי' עלי' במקום, ומבאר דהוא משום, דשאר חלקי המקדש יש ערך בדרגות הקדושה זל"ז, משא"כ בקדושת קדה"ק שהוא באי"ע לגמרי לא שייך בו גדר מעלה ומטה, ואינו מתבטא בגובה המקום גשמי.</w:t>
      </w:r>
    </w:p>
    <w:p w14:paraId="615AFC8E" w14:textId="7A97B118" w:rsidR="00D22FBE" w:rsidRPr="00993781" w:rsidRDefault="00614750" w:rsidP="00D22FBE">
      <w:pPr>
        <w:pStyle w:val="a2"/>
        <w:rPr>
          <w:rtl/>
        </w:rPr>
      </w:pPr>
      <w:r w:rsidRPr="009B7FE9">
        <w:rPr>
          <w:rtl/>
        </w:rPr>
        <w:t>ועד"ז י"ל בענינינו, דהחיבור הפכים בהמ</w:t>
      </w:r>
      <w:r>
        <w:rPr>
          <w:rtl/>
        </w:rPr>
        <w:t>טבע של אש שמצד העצמות אינו מתבט</w:t>
      </w:r>
      <w:r>
        <w:rPr>
          <w:rFonts w:hint="cs"/>
          <w:rtl/>
        </w:rPr>
        <w:t>א</w:t>
      </w:r>
      <w:r w:rsidRPr="009B7FE9">
        <w:rPr>
          <w:rtl/>
        </w:rPr>
        <w:t xml:space="preserve"> ונרגש, כיון שאינו ענין של גילויים אלא כח העצמות דנמנע הנמנעות. ועצ"ע.</w:t>
      </w:r>
    </w:p>
    <w:p w14:paraId="3E7D4BC3" w14:textId="77777777" w:rsidR="00993781" w:rsidRDefault="00993781" w:rsidP="005E6E84">
      <w:pPr>
        <w:pStyle w:val="a4"/>
        <w:rPr>
          <w:rtl/>
        </w:rPr>
      </w:pPr>
      <w:r w:rsidRPr="00552D8B">
        <w:t>g</w:t>
      </w:r>
    </w:p>
    <w:p w14:paraId="4A1BDB04" w14:textId="77777777" w:rsidR="00D42EB2" w:rsidRDefault="00D42EB2" w:rsidP="00D42EB2">
      <w:pPr>
        <w:pStyle w:val="a"/>
        <w:rPr>
          <w:rtl/>
        </w:rPr>
      </w:pPr>
      <w:bookmarkStart w:id="104" w:name="_Toc3515467"/>
      <w:r w:rsidRPr="00E44EAA">
        <w:rPr>
          <w:rFonts w:hint="cs"/>
          <w:rtl/>
        </w:rPr>
        <w:t>לימוד</w:t>
      </w:r>
      <w:r w:rsidRPr="00E44EAA">
        <w:rPr>
          <w:rtl/>
        </w:rPr>
        <w:t xml:space="preserve"> </w:t>
      </w:r>
      <w:r w:rsidRPr="00E44EAA">
        <w:rPr>
          <w:rFonts w:hint="cs"/>
          <w:rtl/>
        </w:rPr>
        <w:t>תורה</w:t>
      </w:r>
      <w:r w:rsidRPr="00E44EAA">
        <w:rPr>
          <w:rtl/>
        </w:rPr>
        <w:t xml:space="preserve"> </w:t>
      </w:r>
      <w:r w:rsidRPr="00E44EAA">
        <w:rPr>
          <w:rFonts w:hint="cs"/>
          <w:rtl/>
        </w:rPr>
        <w:t>שלא</w:t>
      </w:r>
      <w:r w:rsidRPr="00E44EAA">
        <w:rPr>
          <w:rtl/>
        </w:rPr>
        <w:t xml:space="preserve"> </w:t>
      </w:r>
      <w:r w:rsidRPr="00E44EAA">
        <w:rPr>
          <w:rFonts w:hint="cs"/>
          <w:rtl/>
        </w:rPr>
        <w:t>לשמה</w:t>
      </w:r>
      <w:bookmarkEnd w:id="104"/>
    </w:p>
    <w:p w14:paraId="29AE14CE" w14:textId="77777777" w:rsidR="00D42EB2" w:rsidRPr="00E44EAA" w:rsidRDefault="00D42EB2" w:rsidP="00D42EB2">
      <w:pPr>
        <w:pStyle w:val="a0"/>
        <w:rPr>
          <w:rtl/>
        </w:rPr>
      </w:pPr>
      <w:bookmarkStart w:id="105" w:name="_Toc3515468"/>
      <w:r>
        <w:rPr>
          <w:rFonts w:hint="cs"/>
          <w:rtl/>
        </w:rPr>
        <w:t xml:space="preserve">הרב </w:t>
      </w:r>
      <w:r w:rsidRPr="00E44EAA">
        <w:rPr>
          <w:rFonts w:hint="cs"/>
          <w:rtl/>
        </w:rPr>
        <w:t>ישראל נחום וילהלם</w:t>
      </w:r>
      <w:bookmarkEnd w:id="105"/>
    </w:p>
    <w:p w14:paraId="1660DFFB" w14:textId="0FEF4CFE" w:rsidR="00D42EB2" w:rsidRPr="0044589B" w:rsidRDefault="00D42EB2" w:rsidP="00D42EB2">
      <w:pPr>
        <w:pStyle w:val="a1"/>
        <w:rPr>
          <w:rFonts w:cs="Guttman Frank"/>
          <w:rtl/>
        </w:rPr>
      </w:pPr>
      <w:r w:rsidRPr="00E44EAA">
        <w:rPr>
          <w:rFonts w:hint="cs"/>
          <w:rtl/>
        </w:rPr>
        <w:t>עיה</w:t>
      </w:r>
      <w:r w:rsidRPr="00933637">
        <w:rPr>
          <w:sz w:val="24"/>
          <w:szCs w:val="24"/>
          <w:bdr w:val="nil"/>
          <w:rtl/>
        </w:rPr>
        <w:t>"</w:t>
      </w:r>
      <w:r w:rsidRPr="00E44EAA">
        <w:rPr>
          <w:rFonts w:hint="cs"/>
          <w:rtl/>
        </w:rPr>
        <w:t>ק</w:t>
      </w:r>
      <w:r w:rsidRPr="00E44EAA">
        <w:rPr>
          <w:rFonts w:cs="Guttman Frank" w:hint="cs"/>
          <w:rtl/>
        </w:rPr>
        <w:t xml:space="preserve"> </w:t>
      </w:r>
      <w:r w:rsidRPr="00E44EAA">
        <w:rPr>
          <w:rFonts w:hint="cs"/>
          <w:rtl/>
        </w:rPr>
        <w:t>ירושלים</w:t>
      </w:r>
      <w:r w:rsidRPr="00E44EAA">
        <w:rPr>
          <w:rFonts w:cs="Guttman Frank" w:hint="cs"/>
          <w:rtl/>
        </w:rPr>
        <w:t xml:space="preserve"> </w:t>
      </w:r>
      <w:r w:rsidRPr="00E44EAA">
        <w:rPr>
          <w:rFonts w:hint="cs"/>
          <w:rtl/>
        </w:rPr>
        <w:t>ת</w:t>
      </w:r>
      <w:r w:rsidR="00933637" w:rsidRPr="00933637">
        <w:rPr>
          <w:sz w:val="24"/>
          <w:szCs w:val="24"/>
          <w:bdr w:val="nil"/>
          <w:rtl/>
        </w:rPr>
        <w:t>"</w:t>
      </w:r>
      <w:r w:rsidRPr="00E44EAA">
        <w:rPr>
          <w:rFonts w:hint="cs"/>
          <w:rtl/>
        </w:rPr>
        <w:t>ו</w:t>
      </w:r>
    </w:p>
    <w:p w14:paraId="1D7D5C0E" w14:textId="77777777" w:rsidR="00D42EB2" w:rsidRDefault="00D42EB2" w:rsidP="00D42EB2">
      <w:pPr>
        <w:pStyle w:val="a2"/>
        <w:rPr>
          <w:rtl/>
        </w:rPr>
      </w:pPr>
      <w:r w:rsidRPr="00E44EAA">
        <w:rPr>
          <w:rFonts w:hint="cs"/>
          <w:rtl/>
        </w:rPr>
        <w:t>בסה</w:t>
      </w:r>
      <w:r w:rsidRPr="00E44EAA">
        <w:rPr>
          <w:rtl/>
        </w:rPr>
        <w:t>"</w:t>
      </w:r>
      <w:r w:rsidRPr="00E44EAA">
        <w:rPr>
          <w:rFonts w:hint="cs"/>
          <w:rtl/>
        </w:rPr>
        <w:t>מ</w:t>
      </w:r>
      <w:r w:rsidRPr="00E44EAA">
        <w:rPr>
          <w:rtl/>
        </w:rPr>
        <w:t xml:space="preserve"> </w:t>
      </w:r>
      <w:r w:rsidRPr="00E44EAA">
        <w:rPr>
          <w:rFonts w:hint="cs"/>
          <w:rtl/>
        </w:rPr>
        <w:t>מלוקט</w:t>
      </w:r>
      <w:r w:rsidRPr="00E44EAA">
        <w:rPr>
          <w:rtl/>
        </w:rPr>
        <w:t xml:space="preserve"> </w:t>
      </w:r>
      <w:r w:rsidRPr="00E44EAA">
        <w:rPr>
          <w:rFonts w:hint="cs"/>
          <w:rtl/>
        </w:rPr>
        <w:t>ח</w:t>
      </w:r>
      <w:r w:rsidRPr="00E44EAA">
        <w:rPr>
          <w:rtl/>
        </w:rPr>
        <w:t>"</w:t>
      </w:r>
      <w:r w:rsidRPr="00E44EAA">
        <w:rPr>
          <w:rFonts w:hint="cs"/>
          <w:rtl/>
        </w:rPr>
        <w:t>ג</w:t>
      </w:r>
      <w:r w:rsidRPr="00E44EAA">
        <w:rPr>
          <w:rtl/>
        </w:rPr>
        <w:t xml:space="preserve"> </w:t>
      </w:r>
      <w:r w:rsidRPr="00E44EAA">
        <w:rPr>
          <w:rFonts w:hint="cs"/>
          <w:rtl/>
        </w:rPr>
        <w:t>עמ</w:t>
      </w:r>
      <w:r w:rsidRPr="00E44EAA">
        <w:rPr>
          <w:rtl/>
        </w:rPr>
        <w:t xml:space="preserve">' </w:t>
      </w:r>
      <w:r w:rsidRPr="00E44EAA">
        <w:rPr>
          <w:rFonts w:hint="cs"/>
          <w:rtl/>
        </w:rPr>
        <w:t>קסט</w:t>
      </w:r>
      <w:r w:rsidRPr="00E44EAA">
        <w:rPr>
          <w:rtl/>
        </w:rPr>
        <w:t xml:space="preserve"> </w:t>
      </w:r>
      <w:r>
        <w:rPr>
          <w:rFonts w:hint="cs"/>
          <w:rtl/>
        </w:rPr>
        <w:t xml:space="preserve">אומר הרבי </w:t>
      </w:r>
      <w:r w:rsidRPr="00E44EAA">
        <w:rPr>
          <w:rFonts w:hint="cs"/>
          <w:rtl/>
        </w:rPr>
        <w:t>ששרש</w:t>
      </w:r>
      <w:r w:rsidRPr="00E44EAA">
        <w:rPr>
          <w:rtl/>
        </w:rPr>
        <w:t xml:space="preserve"> </w:t>
      </w:r>
      <w:r w:rsidRPr="00E44EAA">
        <w:rPr>
          <w:rFonts w:hint="cs"/>
          <w:rtl/>
        </w:rPr>
        <w:t>הפרט</w:t>
      </w:r>
      <w:r w:rsidRPr="00E44EAA">
        <w:rPr>
          <w:rtl/>
        </w:rPr>
        <w:t xml:space="preserve"> </w:t>
      </w:r>
      <w:r w:rsidRPr="00E44EAA">
        <w:rPr>
          <w:rFonts w:hint="cs"/>
          <w:rtl/>
        </w:rPr>
        <w:t>הוא</w:t>
      </w:r>
      <w:r w:rsidRPr="00E44EAA">
        <w:rPr>
          <w:rtl/>
        </w:rPr>
        <w:t xml:space="preserve"> </w:t>
      </w:r>
      <w:r w:rsidRPr="00E44EAA">
        <w:rPr>
          <w:rFonts w:hint="cs"/>
          <w:rtl/>
        </w:rPr>
        <w:t>למעלה</w:t>
      </w:r>
      <w:r w:rsidRPr="00E44EAA">
        <w:rPr>
          <w:rtl/>
        </w:rPr>
        <w:t xml:space="preserve"> </w:t>
      </w:r>
      <w:r w:rsidRPr="00E44EAA">
        <w:rPr>
          <w:rFonts w:hint="cs"/>
          <w:rtl/>
        </w:rPr>
        <w:t>מהכלל</w:t>
      </w:r>
      <w:r>
        <w:rPr>
          <w:rFonts w:hint="cs"/>
          <w:rtl/>
        </w:rPr>
        <w:t>,</w:t>
      </w:r>
      <w:r w:rsidRPr="00E44EAA">
        <w:rPr>
          <w:rtl/>
        </w:rPr>
        <w:t xml:space="preserve"> </w:t>
      </w:r>
      <w:r>
        <w:rPr>
          <w:rFonts w:hint="cs"/>
          <w:rtl/>
        </w:rPr>
        <w:t>ו</w:t>
      </w:r>
      <w:r w:rsidRPr="00E44EAA">
        <w:rPr>
          <w:rFonts w:hint="cs"/>
          <w:rtl/>
        </w:rPr>
        <w:t>כמו</w:t>
      </w:r>
      <w:r w:rsidRPr="00E44EAA">
        <w:rPr>
          <w:rtl/>
        </w:rPr>
        <w:t xml:space="preserve"> </w:t>
      </w:r>
      <w:r w:rsidRPr="00E44EAA">
        <w:rPr>
          <w:rFonts w:hint="cs"/>
          <w:rtl/>
        </w:rPr>
        <w:t>שהעולם</w:t>
      </w:r>
      <w:r w:rsidRPr="00E44EAA">
        <w:rPr>
          <w:rtl/>
        </w:rPr>
        <w:t xml:space="preserve"> </w:t>
      </w:r>
      <w:r w:rsidRPr="00E44EAA">
        <w:rPr>
          <w:rFonts w:hint="cs"/>
          <w:rtl/>
        </w:rPr>
        <w:t>נברא</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שיש</w:t>
      </w:r>
      <w:r w:rsidRPr="00E44EAA">
        <w:rPr>
          <w:rtl/>
        </w:rPr>
        <w:t xml:space="preserve"> </w:t>
      </w:r>
      <w:r w:rsidRPr="00E44EAA">
        <w:rPr>
          <w:rFonts w:hint="cs"/>
          <w:rtl/>
        </w:rPr>
        <w:t>אפשרות</w:t>
      </w:r>
      <w:r w:rsidRPr="00E44EAA">
        <w:rPr>
          <w:rtl/>
        </w:rPr>
        <w:t xml:space="preserve"> </w:t>
      </w:r>
      <w:r w:rsidRPr="00E44EAA">
        <w:rPr>
          <w:rFonts w:hint="cs"/>
          <w:rtl/>
        </w:rPr>
        <w:t>לבחור</w:t>
      </w:r>
      <w:r w:rsidRPr="00E44EAA">
        <w:rPr>
          <w:rtl/>
        </w:rPr>
        <w:t xml:space="preserve"> </w:t>
      </w:r>
      <w:r w:rsidRPr="00E44EAA">
        <w:rPr>
          <w:rFonts w:hint="cs"/>
          <w:rtl/>
        </w:rPr>
        <w:t>גם</w:t>
      </w:r>
      <w:r w:rsidRPr="00E44EAA">
        <w:rPr>
          <w:rtl/>
        </w:rPr>
        <w:t xml:space="preserve"> </w:t>
      </w:r>
      <w:r w:rsidRPr="00E44EAA">
        <w:rPr>
          <w:rFonts w:hint="cs"/>
          <w:rtl/>
        </w:rPr>
        <w:t>בהיפך</w:t>
      </w:r>
      <w:r w:rsidRPr="00E44EAA">
        <w:rPr>
          <w:rtl/>
        </w:rPr>
        <w:t xml:space="preserve"> </w:t>
      </w:r>
      <w:r w:rsidRPr="00E44EAA">
        <w:rPr>
          <w:rFonts w:hint="cs"/>
          <w:rtl/>
        </w:rPr>
        <w:t>בדוגמת</w:t>
      </w:r>
      <w:r w:rsidRPr="00E44EAA">
        <w:rPr>
          <w:rtl/>
        </w:rPr>
        <w:t xml:space="preserve"> </w:t>
      </w:r>
      <w:r w:rsidRPr="00E44EAA">
        <w:rPr>
          <w:rFonts w:hint="cs"/>
          <w:rtl/>
        </w:rPr>
        <w:t>הקושיות</w:t>
      </w:r>
      <w:r w:rsidRPr="00E44EAA">
        <w:rPr>
          <w:rtl/>
        </w:rPr>
        <w:t xml:space="preserve"> </w:t>
      </w:r>
      <w:r w:rsidRPr="00E44EAA">
        <w:rPr>
          <w:rFonts w:hint="cs"/>
          <w:rtl/>
        </w:rPr>
        <w:t>שסותרים</w:t>
      </w:r>
      <w:r w:rsidRPr="00E44EAA">
        <w:rPr>
          <w:rtl/>
        </w:rPr>
        <w:t xml:space="preserve"> </w:t>
      </w:r>
      <w:r w:rsidRPr="00E44EAA">
        <w:rPr>
          <w:rFonts w:hint="cs"/>
          <w:rtl/>
        </w:rPr>
        <w:t>את</w:t>
      </w:r>
      <w:r w:rsidRPr="00E44EAA">
        <w:rPr>
          <w:rtl/>
        </w:rPr>
        <w:t xml:space="preserve"> </w:t>
      </w:r>
      <w:r w:rsidRPr="00E44EAA">
        <w:rPr>
          <w:rFonts w:hint="cs"/>
          <w:rtl/>
        </w:rPr>
        <w:t>השכל</w:t>
      </w:r>
      <w:r w:rsidRPr="00E44EAA">
        <w:rPr>
          <w:rtl/>
        </w:rPr>
        <w:t xml:space="preserve"> </w:t>
      </w:r>
      <w:r w:rsidRPr="00E44EAA">
        <w:rPr>
          <w:rFonts w:hint="cs"/>
          <w:rtl/>
        </w:rPr>
        <w:t>ומגיעים</w:t>
      </w:r>
      <w:r w:rsidRPr="00E44EAA">
        <w:rPr>
          <w:rtl/>
        </w:rPr>
        <w:t xml:space="preserve"> </w:t>
      </w:r>
      <w:r w:rsidRPr="00E44EAA">
        <w:rPr>
          <w:rFonts w:hint="cs"/>
          <w:rtl/>
        </w:rPr>
        <w:t>למעלה</w:t>
      </w:r>
      <w:r w:rsidRPr="00E44EAA">
        <w:rPr>
          <w:rtl/>
        </w:rPr>
        <w:t xml:space="preserve"> </w:t>
      </w:r>
      <w:r w:rsidRPr="00E44EAA">
        <w:rPr>
          <w:rFonts w:hint="cs"/>
          <w:rtl/>
        </w:rPr>
        <w:t>יותר</w:t>
      </w:r>
      <w:r w:rsidRPr="00E44EAA">
        <w:rPr>
          <w:rtl/>
        </w:rPr>
        <w:t xml:space="preserve"> </w:t>
      </w:r>
      <w:r w:rsidRPr="00E44EAA">
        <w:rPr>
          <w:rFonts w:hint="cs"/>
          <w:rtl/>
        </w:rPr>
        <w:t>מבחי</w:t>
      </w:r>
      <w:r w:rsidRPr="00E44EAA">
        <w:rPr>
          <w:rtl/>
        </w:rPr>
        <w:t xml:space="preserve">' </w:t>
      </w:r>
      <w:r w:rsidRPr="00E44EAA">
        <w:rPr>
          <w:rFonts w:hint="cs"/>
          <w:rtl/>
        </w:rPr>
        <w:t>הכלל</w:t>
      </w:r>
      <w:r>
        <w:rPr>
          <w:rFonts w:hint="cs"/>
          <w:rtl/>
        </w:rPr>
        <w:t xml:space="preserve">, </w:t>
      </w:r>
      <w:r w:rsidRPr="00E44EAA">
        <w:rPr>
          <w:rFonts w:hint="cs"/>
          <w:rtl/>
        </w:rPr>
        <w:t>ועד</w:t>
      </w:r>
      <w:r w:rsidRPr="00E44EAA">
        <w:rPr>
          <w:rtl/>
        </w:rPr>
        <w:t>"</w:t>
      </w:r>
      <w:r w:rsidRPr="00E44EAA">
        <w:rPr>
          <w:rFonts w:hint="cs"/>
          <w:rtl/>
        </w:rPr>
        <w:t>ז</w:t>
      </w:r>
      <w:r w:rsidRPr="00E44EAA">
        <w:rPr>
          <w:rtl/>
        </w:rPr>
        <w:t xml:space="preserve"> </w:t>
      </w:r>
      <w:r w:rsidRPr="00E44EAA">
        <w:rPr>
          <w:rFonts w:hint="cs"/>
          <w:rtl/>
        </w:rPr>
        <w:t>התורה</w:t>
      </w:r>
      <w:r w:rsidRPr="00E44EAA">
        <w:rPr>
          <w:rtl/>
        </w:rPr>
        <w:t xml:space="preserve"> </w:t>
      </w:r>
      <w:r w:rsidRPr="00E44EAA">
        <w:rPr>
          <w:rFonts w:hint="cs"/>
          <w:rtl/>
        </w:rPr>
        <w:t>נפרטה</w:t>
      </w:r>
      <w:r w:rsidRPr="00E44EAA">
        <w:rPr>
          <w:rtl/>
        </w:rPr>
        <w:t xml:space="preserve"> </w:t>
      </w:r>
      <w:r w:rsidRPr="00E44EAA">
        <w:rPr>
          <w:rFonts w:hint="cs"/>
          <w:rtl/>
        </w:rPr>
        <w:t>לפרטים</w:t>
      </w:r>
      <w:r w:rsidRPr="00E44EAA">
        <w:rPr>
          <w:rtl/>
        </w:rPr>
        <w:t xml:space="preserve"> </w:t>
      </w:r>
      <w:r w:rsidRPr="00E44EAA">
        <w:rPr>
          <w:rFonts w:hint="cs"/>
          <w:rtl/>
        </w:rPr>
        <w:t>עד</w:t>
      </w:r>
      <w:r w:rsidRPr="00E44EAA">
        <w:rPr>
          <w:rtl/>
        </w:rPr>
        <w:t xml:space="preserve"> </w:t>
      </w:r>
      <w:r w:rsidRPr="00E44EAA">
        <w:rPr>
          <w:rFonts w:hint="cs"/>
          <w:rtl/>
        </w:rPr>
        <w:t>לכל</w:t>
      </w:r>
      <w:r w:rsidRPr="00E44EAA">
        <w:rPr>
          <w:rtl/>
        </w:rPr>
        <w:t xml:space="preserve"> </w:t>
      </w:r>
      <w:r w:rsidRPr="00E44EAA">
        <w:rPr>
          <w:rFonts w:hint="cs"/>
          <w:rtl/>
        </w:rPr>
        <w:t>מה</w:t>
      </w:r>
      <w:r w:rsidRPr="00E44EAA">
        <w:rPr>
          <w:rtl/>
        </w:rPr>
        <w:t xml:space="preserve"> </w:t>
      </w:r>
      <w:r w:rsidRPr="00E44EAA">
        <w:rPr>
          <w:rFonts w:hint="cs"/>
          <w:rtl/>
        </w:rPr>
        <w:t>שתלמיד</w:t>
      </w:r>
      <w:r w:rsidRPr="00E44EAA">
        <w:rPr>
          <w:rtl/>
        </w:rPr>
        <w:t xml:space="preserve"> </w:t>
      </w:r>
      <w:r w:rsidRPr="00E44EAA">
        <w:rPr>
          <w:rFonts w:hint="cs"/>
          <w:rtl/>
        </w:rPr>
        <w:t>ותיק</w:t>
      </w:r>
      <w:r w:rsidRPr="00E44EAA">
        <w:rPr>
          <w:rtl/>
        </w:rPr>
        <w:t xml:space="preserve"> </w:t>
      </w:r>
      <w:r w:rsidRPr="00E44EAA">
        <w:rPr>
          <w:rFonts w:hint="cs"/>
          <w:rtl/>
        </w:rPr>
        <w:t>עתיד</w:t>
      </w:r>
      <w:r w:rsidRPr="00E44EAA">
        <w:rPr>
          <w:rtl/>
        </w:rPr>
        <w:t xml:space="preserve"> </w:t>
      </w:r>
      <w:r w:rsidRPr="00E44EAA">
        <w:rPr>
          <w:rFonts w:hint="cs"/>
          <w:rtl/>
        </w:rPr>
        <w:t>לחדש</w:t>
      </w:r>
      <w:r w:rsidRPr="00E44EAA">
        <w:rPr>
          <w:rtl/>
        </w:rPr>
        <w:t xml:space="preserve"> </w:t>
      </w:r>
      <w:r w:rsidRPr="00E44EAA">
        <w:rPr>
          <w:rFonts w:hint="cs"/>
          <w:rtl/>
        </w:rPr>
        <w:t>שהכל</w:t>
      </w:r>
      <w:r w:rsidRPr="00E44EAA">
        <w:rPr>
          <w:rtl/>
        </w:rPr>
        <w:t xml:space="preserve"> </w:t>
      </w:r>
      <w:r w:rsidRPr="00E44EAA">
        <w:rPr>
          <w:rFonts w:hint="cs"/>
          <w:rtl/>
        </w:rPr>
        <w:t>ניתן</w:t>
      </w:r>
      <w:r w:rsidRPr="00E44EAA">
        <w:rPr>
          <w:rtl/>
        </w:rPr>
        <w:t xml:space="preserve"> </w:t>
      </w:r>
      <w:r w:rsidRPr="00E44EAA">
        <w:rPr>
          <w:rFonts w:hint="cs"/>
          <w:rtl/>
        </w:rPr>
        <w:t>בסיני</w:t>
      </w:r>
      <w:r w:rsidRPr="00E44EAA">
        <w:rPr>
          <w:rtl/>
        </w:rPr>
        <w:t xml:space="preserve"> </w:t>
      </w:r>
      <w:r w:rsidRPr="00E44EAA">
        <w:rPr>
          <w:rFonts w:hint="cs"/>
          <w:rtl/>
        </w:rPr>
        <w:t>בעת</w:t>
      </w:r>
      <w:r w:rsidRPr="00E44EAA">
        <w:rPr>
          <w:rtl/>
        </w:rPr>
        <w:t xml:space="preserve"> </w:t>
      </w:r>
      <w:r w:rsidRPr="00E44EAA">
        <w:rPr>
          <w:rFonts w:hint="cs"/>
          <w:rtl/>
        </w:rPr>
        <w:t>מתן</w:t>
      </w:r>
      <w:r w:rsidRPr="00E44EAA">
        <w:rPr>
          <w:rtl/>
        </w:rPr>
        <w:t xml:space="preserve"> </w:t>
      </w:r>
      <w:r w:rsidRPr="00E44EAA">
        <w:rPr>
          <w:rFonts w:hint="cs"/>
          <w:rtl/>
        </w:rPr>
        <w:t>תורה</w:t>
      </w:r>
      <w:r w:rsidRPr="00E44EAA">
        <w:rPr>
          <w:rtl/>
        </w:rPr>
        <w:t xml:space="preserve"> </w:t>
      </w:r>
      <w:r w:rsidRPr="00E44EAA">
        <w:rPr>
          <w:rFonts w:hint="cs"/>
          <w:rtl/>
        </w:rPr>
        <w:t>שזה</w:t>
      </w:r>
      <w:r w:rsidRPr="00E44EAA">
        <w:rPr>
          <w:rtl/>
        </w:rPr>
        <w:t xml:space="preserve"> </w:t>
      </w:r>
      <w:r w:rsidRPr="00E44EAA">
        <w:rPr>
          <w:rFonts w:hint="cs"/>
          <w:rtl/>
        </w:rPr>
        <w:t>לא</w:t>
      </w:r>
      <w:r w:rsidRPr="00E44EAA">
        <w:rPr>
          <w:rtl/>
        </w:rPr>
        <w:t xml:space="preserve"> </w:t>
      </w:r>
      <w:r w:rsidRPr="00E44EAA">
        <w:rPr>
          <w:rFonts w:hint="cs"/>
          <w:rtl/>
        </w:rPr>
        <w:t>ענין</w:t>
      </w:r>
      <w:r w:rsidRPr="00E44EAA">
        <w:rPr>
          <w:rtl/>
        </w:rPr>
        <w:t xml:space="preserve"> </w:t>
      </w:r>
      <w:r w:rsidRPr="00E44EAA">
        <w:rPr>
          <w:rFonts w:hint="cs"/>
          <w:rtl/>
        </w:rPr>
        <w:t>בפני</w:t>
      </w:r>
      <w:r w:rsidRPr="00E44EAA">
        <w:rPr>
          <w:rtl/>
        </w:rPr>
        <w:t xml:space="preserve"> </w:t>
      </w:r>
      <w:r w:rsidRPr="00E44EAA">
        <w:rPr>
          <w:rFonts w:hint="cs"/>
          <w:rtl/>
        </w:rPr>
        <w:t>עצמו</w:t>
      </w:r>
      <w:r w:rsidRPr="00E44EAA">
        <w:rPr>
          <w:rtl/>
        </w:rPr>
        <w:t xml:space="preserve"> </w:t>
      </w:r>
      <w:r w:rsidRPr="00E44EAA">
        <w:rPr>
          <w:rFonts w:hint="cs"/>
          <w:rtl/>
        </w:rPr>
        <w:t>מהכלל</w:t>
      </w:r>
      <w:r w:rsidRPr="00E44EAA">
        <w:rPr>
          <w:rtl/>
        </w:rPr>
        <w:t xml:space="preserve"> </w:t>
      </w:r>
      <w:r w:rsidRPr="00E44EAA">
        <w:rPr>
          <w:rFonts w:hint="cs"/>
          <w:rtl/>
        </w:rPr>
        <w:t>דעשרת</w:t>
      </w:r>
      <w:r w:rsidRPr="00E44EAA">
        <w:rPr>
          <w:rtl/>
        </w:rPr>
        <w:t xml:space="preserve"> </w:t>
      </w:r>
      <w:r w:rsidRPr="00E44EAA">
        <w:rPr>
          <w:rFonts w:hint="cs"/>
          <w:rtl/>
        </w:rPr>
        <w:t>הדברות</w:t>
      </w:r>
      <w:r w:rsidRPr="00E44EAA">
        <w:rPr>
          <w:rtl/>
        </w:rPr>
        <w:t xml:space="preserve"> </w:t>
      </w:r>
      <w:r w:rsidRPr="00E44EAA">
        <w:rPr>
          <w:rFonts w:hint="cs"/>
          <w:rtl/>
        </w:rPr>
        <w:t>עד</w:t>
      </w:r>
      <w:r w:rsidRPr="00E44EAA">
        <w:rPr>
          <w:rtl/>
        </w:rPr>
        <w:t xml:space="preserve"> </w:t>
      </w:r>
      <w:r w:rsidRPr="00E44EAA">
        <w:rPr>
          <w:rFonts w:hint="cs"/>
          <w:rtl/>
        </w:rPr>
        <w:t>להכלל</w:t>
      </w:r>
      <w:r w:rsidRPr="00E44EAA">
        <w:rPr>
          <w:rtl/>
        </w:rPr>
        <w:t xml:space="preserve"> </w:t>
      </w:r>
      <w:r w:rsidRPr="00E44EAA">
        <w:rPr>
          <w:rFonts w:hint="cs"/>
          <w:rtl/>
        </w:rPr>
        <w:t>דדיבור</w:t>
      </w:r>
      <w:r w:rsidRPr="00E44EAA">
        <w:rPr>
          <w:rtl/>
        </w:rPr>
        <w:t xml:space="preserve"> </w:t>
      </w:r>
      <w:r w:rsidRPr="00E44EAA">
        <w:rPr>
          <w:rFonts w:hint="cs"/>
          <w:rtl/>
        </w:rPr>
        <w:t>אחד</w:t>
      </w:r>
      <w:r w:rsidRPr="00E44EAA">
        <w:rPr>
          <w:rtl/>
        </w:rPr>
        <w:t>,</w:t>
      </w:r>
      <w:r>
        <w:rPr>
          <w:rFonts w:hint="cs"/>
          <w:rtl/>
        </w:rPr>
        <w:t xml:space="preserve"> ו</w:t>
      </w:r>
      <w:r w:rsidRPr="00E44EAA">
        <w:rPr>
          <w:rFonts w:hint="cs"/>
          <w:rtl/>
        </w:rPr>
        <w:t>לכן</w:t>
      </w:r>
      <w:r w:rsidRPr="00E44EAA">
        <w:rPr>
          <w:rtl/>
        </w:rPr>
        <w:t xml:space="preserve"> </w:t>
      </w:r>
      <w:r w:rsidRPr="00E44EAA">
        <w:rPr>
          <w:rFonts w:hint="cs"/>
          <w:rtl/>
        </w:rPr>
        <w:t>לימוד</w:t>
      </w:r>
      <w:r w:rsidRPr="00E44EAA">
        <w:rPr>
          <w:rtl/>
        </w:rPr>
        <w:t xml:space="preserve"> </w:t>
      </w:r>
      <w:r w:rsidRPr="00E44EAA">
        <w:rPr>
          <w:rFonts w:hint="cs"/>
          <w:rtl/>
        </w:rPr>
        <w:t>כל</w:t>
      </w:r>
      <w:r w:rsidRPr="00E44EAA">
        <w:rPr>
          <w:rtl/>
        </w:rPr>
        <w:t xml:space="preserve"> </w:t>
      </w:r>
      <w:r w:rsidRPr="00E44EAA">
        <w:rPr>
          <w:rFonts w:hint="cs"/>
          <w:rtl/>
        </w:rPr>
        <w:t>פרט</w:t>
      </w:r>
      <w:r w:rsidRPr="00E44EAA">
        <w:rPr>
          <w:rtl/>
        </w:rPr>
        <w:t xml:space="preserve"> </w:t>
      </w:r>
      <w:r w:rsidRPr="00E44EAA">
        <w:rPr>
          <w:rFonts w:hint="cs"/>
          <w:rtl/>
        </w:rPr>
        <w:t>שבתורה</w:t>
      </w:r>
      <w:r w:rsidRPr="00E44EAA">
        <w:rPr>
          <w:rtl/>
        </w:rPr>
        <w:t xml:space="preserve"> </w:t>
      </w:r>
      <w:r w:rsidRPr="00E44EAA">
        <w:rPr>
          <w:rFonts w:hint="cs"/>
          <w:rtl/>
        </w:rPr>
        <w:t>צריך</w:t>
      </w:r>
      <w:r w:rsidRPr="00E44EAA">
        <w:rPr>
          <w:rtl/>
        </w:rPr>
        <w:t xml:space="preserve"> </w:t>
      </w:r>
      <w:r w:rsidRPr="00E44EAA">
        <w:rPr>
          <w:rFonts w:hint="cs"/>
          <w:rtl/>
        </w:rPr>
        <w:t>שיהיה</w:t>
      </w:r>
      <w:r w:rsidRPr="00E44EAA">
        <w:rPr>
          <w:rtl/>
        </w:rPr>
        <w:t xml:space="preserve"> </w:t>
      </w:r>
      <w:r w:rsidRPr="00E44EAA">
        <w:rPr>
          <w:rFonts w:hint="cs"/>
          <w:rtl/>
        </w:rPr>
        <w:t>באימה</w:t>
      </w:r>
      <w:r w:rsidRPr="00E44EAA">
        <w:rPr>
          <w:rtl/>
        </w:rPr>
        <w:t xml:space="preserve"> </w:t>
      </w:r>
      <w:r w:rsidRPr="00E44EAA">
        <w:rPr>
          <w:rFonts w:hint="cs"/>
          <w:rtl/>
        </w:rPr>
        <w:t>וביראה</w:t>
      </w:r>
      <w:r w:rsidRPr="00E44EAA">
        <w:rPr>
          <w:rtl/>
        </w:rPr>
        <w:t xml:space="preserve"> </w:t>
      </w:r>
      <w:r w:rsidRPr="00E44EAA">
        <w:rPr>
          <w:rFonts w:hint="cs"/>
          <w:rtl/>
        </w:rPr>
        <w:t>וברתת</w:t>
      </w:r>
      <w:r w:rsidRPr="00E44EAA">
        <w:rPr>
          <w:rtl/>
        </w:rPr>
        <w:t xml:space="preserve"> </w:t>
      </w:r>
      <w:r w:rsidRPr="00E44EAA">
        <w:rPr>
          <w:rFonts w:hint="cs"/>
          <w:rtl/>
        </w:rPr>
        <w:t>ובזיע</w:t>
      </w:r>
      <w:r w:rsidRPr="00E44EAA">
        <w:rPr>
          <w:rtl/>
        </w:rPr>
        <w:t xml:space="preserve"> </w:t>
      </w:r>
      <w:r w:rsidRPr="00E44EAA">
        <w:rPr>
          <w:rFonts w:hint="cs"/>
          <w:rtl/>
        </w:rPr>
        <w:t>כמו</w:t>
      </w:r>
      <w:r w:rsidRPr="00E44EAA">
        <w:rPr>
          <w:rtl/>
        </w:rPr>
        <w:t xml:space="preserve"> </w:t>
      </w:r>
      <w:r w:rsidRPr="00E44EAA">
        <w:rPr>
          <w:rFonts w:hint="cs"/>
          <w:rtl/>
        </w:rPr>
        <w:t>הכלל</w:t>
      </w:r>
      <w:r w:rsidRPr="00E44EAA">
        <w:rPr>
          <w:rtl/>
        </w:rPr>
        <w:t xml:space="preserve"> </w:t>
      </w:r>
      <w:r w:rsidRPr="00E44EAA">
        <w:rPr>
          <w:rFonts w:hint="cs"/>
          <w:rtl/>
        </w:rPr>
        <w:t>דעשרת</w:t>
      </w:r>
      <w:r w:rsidRPr="00E44EAA">
        <w:rPr>
          <w:rtl/>
        </w:rPr>
        <w:t xml:space="preserve"> </w:t>
      </w:r>
      <w:r w:rsidRPr="00E44EAA">
        <w:rPr>
          <w:rFonts w:hint="cs"/>
          <w:rtl/>
        </w:rPr>
        <w:t>הדברות</w:t>
      </w:r>
      <w:r>
        <w:rPr>
          <w:rFonts w:hint="cs"/>
          <w:rtl/>
        </w:rPr>
        <w:t>.</w:t>
      </w:r>
    </w:p>
    <w:p w14:paraId="6D413D94" w14:textId="77777777" w:rsidR="00D42EB2" w:rsidRPr="00E44EAA" w:rsidRDefault="00D42EB2" w:rsidP="00D42EB2">
      <w:pPr>
        <w:pStyle w:val="a2"/>
        <w:rPr>
          <w:rtl/>
        </w:rPr>
      </w:pPr>
      <w:r>
        <w:rPr>
          <w:rFonts w:hint="cs"/>
          <w:rtl/>
        </w:rPr>
        <w:t xml:space="preserve">הנה </w:t>
      </w:r>
      <w:r w:rsidRPr="00E44EAA">
        <w:rPr>
          <w:rFonts w:hint="cs"/>
          <w:rtl/>
        </w:rPr>
        <w:t>לכאורה</w:t>
      </w:r>
      <w:r w:rsidRPr="00E44EAA">
        <w:rPr>
          <w:rtl/>
        </w:rPr>
        <w:t xml:space="preserve"> </w:t>
      </w:r>
      <w:r w:rsidRPr="00E44EAA">
        <w:rPr>
          <w:rFonts w:hint="cs"/>
          <w:rtl/>
        </w:rPr>
        <w:t>הרי</w:t>
      </w:r>
      <w:r w:rsidRPr="00E44EAA">
        <w:rPr>
          <w:rtl/>
        </w:rPr>
        <w:t xml:space="preserve"> </w:t>
      </w:r>
      <w:r w:rsidRPr="00E44EAA">
        <w:rPr>
          <w:rFonts w:hint="cs"/>
          <w:rtl/>
        </w:rPr>
        <w:t>כל</w:t>
      </w:r>
      <w:r w:rsidRPr="00E44EAA">
        <w:rPr>
          <w:rtl/>
        </w:rPr>
        <w:t xml:space="preserve"> </w:t>
      </w:r>
      <w:r w:rsidRPr="00E44EAA">
        <w:rPr>
          <w:rFonts w:hint="cs"/>
          <w:rtl/>
        </w:rPr>
        <w:t>פרט</w:t>
      </w:r>
      <w:r w:rsidRPr="00E44EAA">
        <w:rPr>
          <w:rtl/>
        </w:rPr>
        <w:t xml:space="preserve"> </w:t>
      </w:r>
      <w:r w:rsidRPr="00E44EAA">
        <w:rPr>
          <w:rFonts w:hint="cs"/>
          <w:rtl/>
        </w:rPr>
        <w:t>ניתן</w:t>
      </w:r>
      <w:r w:rsidRPr="00E44EAA">
        <w:rPr>
          <w:rtl/>
        </w:rPr>
        <w:t xml:space="preserve"> </w:t>
      </w:r>
      <w:r w:rsidRPr="00E44EAA">
        <w:rPr>
          <w:rFonts w:hint="cs"/>
          <w:rtl/>
        </w:rPr>
        <w:t>למשה</w:t>
      </w:r>
      <w:r w:rsidRPr="00E44EAA">
        <w:rPr>
          <w:rtl/>
        </w:rPr>
        <w:t xml:space="preserve"> </w:t>
      </w:r>
      <w:r w:rsidRPr="00E44EAA">
        <w:rPr>
          <w:rFonts w:hint="cs"/>
          <w:rtl/>
        </w:rPr>
        <w:t>בסיני</w:t>
      </w:r>
      <w:r w:rsidRPr="00E44EAA">
        <w:rPr>
          <w:rtl/>
        </w:rPr>
        <w:t xml:space="preserve"> </w:t>
      </w:r>
      <w:r w:rsidRPr="00E44EAA">
        <w:rPr>
          <w:rFonts w:hint="cs"/>
          <w:rtl/>
        </w:rPr>
        <w:t>והוא</w:t>
      </w:r>
      <w:r w:rsidRPr="00E44EAA">
        <w:rPr>
          <w:rtl/>
        </w:rPr>
        <w:t xml:space="preserve"> </w:t>
      </w:r>
      <w:r w:rsidRPr="00E44EAA">
        <w:rPr>
          <w:rFonts w:hint="cs"/>
          <w:rtl/>
        </w:rPr>
        <w:t>היה</w:t>
      </w:r>
      <w:r w:rsidRPr="00E44EAA">
        <w:rPr>
          <w:rtl/>
        </w:rPr>
        <w:t xml:space="preserve"> </w:t>
      </w:r>
      <w:r w:rsidRPr="00E44EAA">
        <w:rPr>
          <w:rFonts w:hint="cs"/>
          <w:rtl/>
        </w:rPr>
        <w:t>בבחי</w:t>
      </w:r>
      <w:r w:rsidRPr="00E44EAA">
        <w:rPr>
          <w:rtl/>
        </w:rPr>
        <w:t xml:space="preserve">' </w:t>
      </w:r>
      <w:r w:rsidRPr="00E44EAA">
        <w:rPr>
          <w:rFonts w:hint="cs"/>
          <w:rtl/>
        </w:rPr>
        <w:t>מתן</w:t>
      </w:r>
      <w:r w:rsidRPr="00E44EAA">
        <w:rPr>
          <w:rtl/>
        </w:rPr>
        <w:t xml:space="preserve"> </w:t>
      </w:r>
      <w:r w:rsidRPr="00E44EAA">
        <w:rPr>
          <w:rFonts w:hint="cs"/>
          <w:rtl/>
        </w:rPr>
        <w:t>תורה</w:t>
      </w:r>
      <w:r w:rsidRPr="00E44EAA">
        <w:rPr>
          <w:rtl/>
        </w:rPr>
        <w:t xml:space="preserve"> </w:t>
      </w:r>
      <w:r w:rsidRPr="00E44EAA">
        <w:rPr>
          <w:rFonts w:hint="cs"/>
          <w:rtl/>
        </w:rPr>
        <w:t>בשווה</w:t>
      </w:r>
      <w:r w:rsidRPr="00E44EAA">
        <w:rPr>
          <w:rtl/>
        </w:rPr>
        <w:t xml:space="preserve"> </w:t>
      </w:r>
      <w:r w:rsidRPr="00E44EAA">
        <w:rPr>
          <w:rFonts w:hint="cs"/>
          <w:rtl/>
        </w:rPr>
        <w:t>כמו</w:t>
      </w:r>
      <w:r w:rsidRPr="00E44EAA">
        <w:rPr>
          <w:rtl/>
        </w:rPr>
        <w:t xml:space="preserve"> </w:t>
      </w:r>
      <w:r w:rsidRPr="00E44EAA">
        <w:rPr>
          <w:rFonts w:hint="cs"/>
          <w:rtl/>
        </w:rPr>
        <w:t>הכלל</w:t>
      </w:r>
      <w:r w:rsidRPr="00E44EAA">
        <w:rPr>
          <w:rtl/>
        </w:rPr>
        <w:t xml:space="preserve"> </w:t>
      </w:r>
      <w:r w:rsidRPr="00E44EAA">
        <w:rPr>
          <w:rFonts w:hint="cs"/>
          <w:rtl/>
        </w:rPr>
        <w:t>שניתן</w:t>
      </w:r>
      <w:r w:rsidRPr="00E44EAA">
        <w:rPr>
          <w:rtl/>
        </w:rPr>
        <w:t xml:space="preserve"> </w:t>
      </w:r>
      <w:r w:rsidRPr="00E44EAA">
        <w:rPr>
          <w:rFonts w:hint="cs"/>
          <w:rtl/>
        </w:rPr>
        <w:t>באימה</w:t>
      </w:r>
      <w:r w:rsidRPr="00E44EAA">
        <w:rPr>
          <w:rtl/>
        </w:rPr>
        <w:t xml:space="preserve"> </w:t>
      </w:r>
      <w:r w:rsidRPr="00E44EAA">
        <w:rPr>
          <w:rFonts w:hint="cs"/>
          <w:rtl/>
        </w:rPr>
        <w:t>וביראה</w:t>
      </w:r>
      <w:r w:rsidRPr="00E44EAA">
        <w:rPr>
          <w:rtl/>
        </w:rPr>
        <w:t xml:space="preserve">, </w:t>
      </w:r>
      <w:r>
        <w:rPr>
          <w:rFonts w:hint="cs"/>
          <w:rtl/>
        </w:rPr>
        <w:t xml:space="preserve">לפי זה </w:t>
      </w:r>
      <w:r w:rsidRPr="00E44EAA">
        <w:rPr>
          <w:rFonts w:hint="cs"/>
          <w:rtl/>
        </w:rPr>
        <w:t>צריך</w:t>
      </w:r>
      <w:r w:rsidRPr="00E44EAA">
        <w:rPr>
          <w:rtl/>
        </w:rPr>
        <w:t xml:space="preserve"> </w:t>
      </w:r>
      <w:r w:rsidRPr="00E44EAA">
        <w:rPr>
          <w:rFonts w:hint="cs"/>
          <w:rtl/>
        </w:rPr>
        <w:t>להבין</w:t>
      </w:r>
      <w:r w:rsidRPr="00E44EAA">
        <w:rPr>
          <w:rtl/>
        </w:rPr>
        <w:t xml:space="preserve"> </w:t>
      </w:r>
      <w:r w:rsidRPr="00E44EAA">
        <w:rPr>
          <w:rFonts w:hint="cs"/>
          <w:rtl/>
        </w:rPr>
        <w:t>מה</w:t>
      </w:r>
      <w:r w:rsidRPr="00E44EAA">
        <w:rPr>
          <w:rtl/>
        </w:rPr>
        <w:t xml:space="preserve"> </w:t>
      </w:r>
      <w:r w:rsidRPr="00E44EAA">
        <w:rPr>
          <w:rFonts w:hint="cs"/>
          <w:rtl/>
        </w:rPr>
        <w:t>הדגש</w:t>
      </w:r>
      <w:r w:rsidRPr="00E44EAA">
        <w:rPr>
          <w:rtl/>
        </w:rPr>
        <w:t xml:space="preserve"> </w:t>
      </w:r>
      <w:r w:rsidRPr="00E44EAA">
        <w:rPr>
          <w:rFonts w:hint="cs"/>
          <w:rtl/>
        </w:rPr>
        <w:t>שלימוד</w:t>
      </w:r>
      <w:r w:rsidRPr="00E44EAA">
        <w:rPr>
          <w:rtl/>
        </w:rPr>
        <w:t xml:space="preserve"> </w:t>
      </w:r>
      <w:r w:rsidRPr="00E44EAA">
        <w:rPr>
          <w:rFonts w:hint="cs"/>
          <w:rtl/>
        </w:rPr>
        <w:t>כל</w:t>
      </w:r>
      <w:r w:rsidRPr="00E44EAA">
        <w:rPr>
          <w:rtl/>
        </w:rPr>
        <w:t xml:space="preserve"> </w:t>
      </w:r>
      <w:r w:rsidRPr="00E44EAA">
        <w:rPr>
          <w:rFonts w:hint="cs"/>
          <w:rtl/>
        </w:rPr>
        <w:t>פרט</w:t>
      </w:r>
      <w:r w:rsidRPr="00E44EAA">
        <w:rPr>
          <w:rtl/>
        </w:rPr>
        <w:t xml:space="preserve"> </w:t>
      </w:r>
      <w:r w:rsidRPr="00E44EAA">
        <w:rPr>
          <w:rFonts w:hint="cs"/>
          <w:rtl/>
        </w:rPr>
        <w:t>צריך</w:t>
      </w:r>
      <w:r w:rsidRPr="00E44EAA">
        <w:rPr>
          <w:rtl/>
        </w:rPr>
        <w:t xml:space="preserve"> </w:t>
      </w:r>
      <w:r w:rsidRPr="00E44EAA">
        <w:rPr>
          <w:rFonts w:hint="cs"/>
          <w:rtl/>
        </w:rPr>
        <w:t>שיהיה</w:t>
      </w:r>
      <w:r w:rsidRPr="00E44EAA">
        <w:rPr>
          <w:rtl/>
        </w:rPr>
        <w:t xml:space="preserve"> </w:t>
      </w:r>
      <w:r w:rsidRPr="00E44EAA">
        <w:rPr>
          <w:rFonts w:hint="cs"/>
          <w:rtl/>
        </w:rPr>
        <w:t>באימה</w:t>
      </w:r>
      <w:r w:rsidRPr="00E44EAA">
        <w:rPr>
          <w:rtl/>
        </w:rPr>
        <w:t xml:space="preserve"> </w:t>
      </w:r>
      <w:r w:rsidRPr="00E44EAA">
        <w:rPr>
          <w:rFonts w:hint="cs"/>
          <w:rtl/>
        </w:rPr>
        <w:t>כי</w:t>
      </w:r>
      <w:r w:rsidRPr="00E44EAA">
        <w:rPr>
          <w:rtl/>
        </w:rPr>
        <w:t xml:space="preserve"> </w:t>
      </w:r>
      <w:r w:rsidRPr="00E44EAA">
        <w:rPr>
          <w:rFonts w:hint="cs"/>
          <w:rtl/>
        </w:rPr>
        <w:t>אינו</w:t>
      </w:r>
      <w:r w:rsidRPr="00E44EAA">
        <w:rPr>
          <w:rtl/>
        </w:rPr>
        <w:t xml:space="preserve"> </w:t>
      </w:r>
      <w:r w:rsidRPr="00E44EAA">
        <w:rPr>
          <w:rFonts w:hint="cs"/>
          <w:rtl/>
        </w:rPr>
        <w:t>ענין</w:t>
      </w:r>
      <w:r w:rsidRPr="00E44EAA">
        <w:rPr>
          <w:rtl/>
        </w:rPr>
        <w:t xml:space="preserve"> </w:t>
      </w:r>
      <w:r w:rsidRPr="00E44EAA">
        <w:rPr>
          <w:rFonts w:hint="cs"/>
          <w:rtl/>
        </w:rPr>
        <w:t>בפני</w:t>
      </w:r>
      <w:r w:rsidRPr="00E44EAA">
        <w:rPr>
          <w:rtl/>
        </w:rPr>
        <w:t xml:space="preserve"> </w:t>
      </w:r>
      <w:r w:rsidRPr="00E44EAA">
        <w:rPr>
          <w:rFonts w:hint="cs"/>
          <w:rtl/>
        </w:rPr>
        <w:t>עצמו</w:t>
      </w:r>
      <w:r w:rsidRPr="00E44EAA">
        <w:rPr>
          <w:rtl/>
        </w:rPr>
        <w:t xml:space="preserve"> </w:t>
      </w:r>
      <w:r w:rsidRPr="00E44EAA">
        <w:rPr>
          <w:rFonts w:hint="cs"/>
          <w:rtl/>
        </w:rPr>
        <w:t>כי</w:t>
      </w:r>
      <w:r w:rsidRPr="00E44EAA">
        <w:rPr>
          <w:rtl/>
        </w:rPr>
        <w:t xml:space="preserve"> </w:t>
      </w:r>
      <w:r w:rsidRPr="00E44EAA">
        <w:rPr>
          <w:rFonts w:hint="cs"/>
          <w:rtl/>
        </w:rPr>
        <w:t>יש</w:t>
      </w:r>
      <w:r w:rsidRPr="00E44EAA">
        <w:rPr>
          <w:rtl/>
        </w:rPr>
        <w:t xml:space="preserve"> </w:t>
      </w:r>
      <w:r w:rsidRPr="00E44EAA">
        <w:rPr>
          <w:rFonts w:hint="cs"/>
          <w:rtl/>
        </w:rPr>
        <w:t>בו</w:t>
      </w:r>
      <w:r w:rsidRPr="00E44EAA">
        <w:rPr>
          <w:rtl/>
        </w:rPr>
        <w:t xml:space="preserve"> </w:t>
      </w:r>
      <w:r w:rsidRPr="00E44EAA">
        <w:rPr>
          <w:rFonts w:hint="cs"/>
          <w:rtl/>
        </w:rPr>
        <w:t>כח</w:t>
      </w:r>
      <w:r w:rsidRPr="00E44EAA">
        <w:rPr>
          <w:rtl/>
        </w:rPr>
        <w:t xml:space="preserve"> </w:t>
      </w:r>
      <w:r w:rsidRPr="00E44EAA">
        <w:rPr>
          <w:rFonts w:hint="cs"/>
          <w:rtl/>
        </w:rPr>
        <w:t>הכלל</w:t>
      </w:r>
      <w:r w:rsidRPr="00E44EAA">
        <w:rPr>
          <w:rtl/>
        </w:rPr>
        <w:t>.</w:t>
      </w:r>
    </w:p>
    <w:p w14:paraId="7AE45551" w14:textId="77777777" w:rsidR="00D42EB2" w:rsidRPr="00E44EAA" w:rsidRDefault="00D42EB2" w:rsidP="00D42EB2">
      <w:pPr>
        <w:pStyle w:val="a2"/>
        <w:rPr>
          <w:rtl/>
        </w:rPr>
      </w:pPr>
      <w:r>
        <w:rPr>
          <w:rFonts w:hint="cs"/>
          <w:rtl/>
        </w:rPr>
        <w:t>ונראה לבאר בדרך אפשר</w:t>
      </w:r>
      <w:r w:rsidRPr="00E44EAA">
        <w:rPr>
          <w:rtl/>
        </w:rPr>
        <w:t xml:space="preserve"> </w:t>
      </w:r>
      <w:r w:rsidRPr="00E44EAA">
        <w:rPr>
          <w:rFonts w:hint="cs"/>
          <w:rtl/>
        </w:rPr>
        <w:t>לפי</w:t>
      </w:r>
      <w:r w:rsidRPr="00E44EAA">
        <w:rPr>
          <w:rtl/>
        </w:rPr>
        <w:t xml:space="preserve"> </w:t>
      </w:r>
      <w:r w:rsidRPr="00E44EAA">
        <w:rPr>
          <w:rFonts w:hint="cs"/>
          <w:rtl/>
        </w:rPr>
        <w:t>מה</w:t>
      </w:r>
      <w:r w:rsidRPr="00E44EAA">
        <w:rPr>
          <w:rtl/>
        </w:rPr>
        <w:t xml:space="preserve"> </w:t>
      </w:r>
      <w:r>
        <w:rPr>
          <w:rFonts w:hint="cs"/>
          <w:rtl/>
        </w:rPr>
        <w:t>שאומר שם</w:t>
      </w:r>
      <w:r w:rsidRPr="00E44EAA">
        <w:rPr>
          <w:rtl/>
        </w:rPr>
        <w:t xml:space="preserve"> </w:t>
      </w:r>
      <w:r w:rsidRPr="00E44EAA">
        <w:rPr>
          <w:rFonts w:hint="cs"/>
          <w:rtl/>
        </w:rPr>
        <w:t>שזה</w:t>
      </w:r>
      <w:r w:rsidRPr="00E44EAA">
        <w:rPr>
          <w:rtl/>
        </w:rPr>
        <w:t xml:space="preserve"> </w:t>
      </w:r>
      <w:r w:rsidRPr="00E44EAA">
        <w:rPr>
          <w:rFonts w:hint="cs"/>
          <w:rtl/>
        </w:rPr>
        <w:t>על</w:t>
      </w:r>
      <w:r w:rsidRPr="00E44EAA">
        <w:rPr>
          <w:rtl/>
        </w:rPr>
        <w:t xml:space="preserve"> </w:t>
      </w:r>
      <w:r w:rsidRPr="00E44EAA">
        <w:rPr>
          <w:rFonts w:hint="cs"/>
          <w:rtl/>
        </w:rPr>
        <w:t>דרך</w:t>
      </w:r>
      <w:r w:rsidRPr="00E44EAA">
        <w:rPr>
          <w:rtl/>
        </w:rPr>
        <w:t xml:space="preserve"> </w:t>
      </w:r>
      <w:r w:rsidRPr="00E44EAA">
        <w:rPr>
          <w:rFonts w:hint="cs"/>
          <w:rtl/>
        </w:rPr>
        <w:t>הפרט</w:t>
      </w:r>
      <w:r w:rsidRPr="00E44EAA">
        <w:rPr>
          <w:rtl/>
        </w:rPr>
        <w:t xml:space="preserve"> </w:t>
      </w:r>
      <w:r w:rsidRPr="00E44EAA">
        <w:rPr>
          <w:rFonts w:hint="cs"/>
          <w:rtl/>
        </w:rPr>
        <w:t>של</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הרי</w:t>
      </w:r>
      <w:r w:rsidRPr="00E44EAA">
        <w:rPr>
          <w:rtl/>
        </w:rPr>
        <w:t xml:space="preserve"> </w:t>
      </w:r>
      <w:r w:rsidRPr="00E44EAA">
        <w:rPr>
          <w:rFonts w:hint="cs"/>
          <w:rtl/>
        </w:rPr>
        <w:t>כמו</w:t>
      </w:r>
      <w:r w:rsidRPr="00E44EAA">
        <w:rPr>
          <w:rtl/>
        </w:rPr>
        <w:t xml:space="preserve"> </w:t>
      </w:r>
      <w:r w:rsidRPr="00E44EAA">
        <w:rPr>
          <w:rFonts w:hint="cs"/>
          <w:rtl/>
        </w:rPr>
        <w:t>הפרט</w:t>
      </w:r>
      <w:r w:rsidRPr="00E44EAA">
        <w:rPr>
          <w:rtl/>
        </w:rPr>
        <w:t xml:space="preserve"> </w:t>
      </w:r>
      <w:r w:rsidRPr="00E44EAA">
        <w:rPr>
          <w:rFonts w:hint="cs"/>
          <w:rtl/>
        </w:rPr>
        <w:t>של</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גרם</w:t>
      </w:r>
      <w:r w:rsidRPr="00E44EAA">
        <w:rPr>
          <w:rtl/>
        </w:rPr>
        <w:t xml:space="preserve"> </w:t>
      </w:r>
      <w:r w:rsidRPr="00E44EAA">
        <w:rPr>
          <w:rFonts w:hint="cs"/>
          <w:rtl/>
        </w:rPr>
        <w:t>שיש</w:t>
      </w:r>
      <w:r w:rsidRPr="00E44EAA">
        <w:rPr>
          <w:rtl/>
        </w:rPr>
        <w:t xml:space="preserve"> </w:t>
      </w:r>
      <w:r w:rsidRPr="00E44EAA">
        <w:rPr>
          <w:rFonts w:hint="cs"/>
          <w:rtl/>
        </w:rPr>
        <w:t>אפשרות</w:t>
      </w:r>
      <w:r w:rsidRPr="00E44EAA">
        <w:rPr>
          <w:rtl/>
        </w:rPr>
        <w:t xml:space="preserve"> </w:t>
      </w:r>
      <w:r w:rsidRPr="00E44EAA">
        <w:rPr>
          <w:rFonts w:hint="cs"/>
          <w:rtl/>
        </w:rPr>
        <w:t>לבחור</w:t>
      </w:r>
      <w:r w:rsidRPr="00E44EAA">
        <w:rPr>
          <w:rtl/>
        </w:rPr>
        <w:t xml:space="preserve"> </w:t>
      </w:r>
      <w:r w:rsidRPr="00E44EAA">
        <w:rPr>
          <w:rFonts w:hint="cs"/>
          <w:rtl/>
        </w:rPr>
        <w:t>גם</w:t>
      </w:r>
      <w:r w:rsidRPr="00E44EAA">
        <w:rPr>
          <w:rtl/>
        </w:rPr>
        <w:t xml:space="preserve"> </w:t>
      </w:r>
      <w:r w:rsidRPr="00E44EAA">
        <w:rPr>
          <w:rFonts w:hint="cs"/>
          <w:rtl/>
        </w:rPr>
        <w:t>בההיפך</w:t>
      </w:r>
      <w:r w:rsidRPr="00E44EAA">
        <w:rPr>
          <w:rtl/>
        </w:rPr>
        <w:t xml:space="preserve"> </w:t>
      </w:r>
      <w:r w:rsidRPr="00E44EAA">
        <w:rPr>
          <w:rFonts w:hint="cs"/>
          <w:rtl/>
        </w:rPr>
        <w:t>וזהו</w:t>
      </w:r>
      <w:r w:rsidRPr="00E44EAA">
        <w:rPr>
          <w:rtl/>
        </w:rPr>
        <w:t xml:space="preserve"> </w:t>
      </w:r>
      <w:r w:rsidRPr="00E44EAA">
        <w:rPr>
          <w:rFonts w:hint="cs"/>
          <w:rtl/>
        </w:rPr>
        <w:t>דוגמת</w:t>
      </w:r>
      <w:r w:rsidRPr="00E44EAA">
        <w:rPr>
          <w:rtl/>
        </w:rPr>
        <w:t xml:space="preserve"> </w:t>
      </w:r>
      <w:r w:rsidRPr="00E44EAA">
        <w:rPr>
          <w:rFonts w:hint="cs"/>
          <w:rtl/>
        </w:rPr>
        <w:t>הקושיות</w:t>
      </w:r>
      <w:r w:rsidRPr="00E44EAA">
        <w:rPr>
          <w:rtl/>
        </w:rPr>
        <w:t xml:space="preserve"> </w:t>
      </w:r>
      <w:r w:rsidRPr="00E44EAA">
        <w:rPr>
          <w:rFonts w:hint="cs"/>
          <w:rtl/>
        </w:rPr>
        <w:t>שסותרים</w:t>
      </w:r>
      <w:r w:rsidRPr="00E44EAA">
        <w:rPr>
          <w:rtl/>
        </w:rPr>
        <w:t xml:space="preserve"> </w:t>
      </w:r>
      <w:r w:rsidRPr="00E44EAA">
        <w:rPr>
          <w:rFonts w:hint="cs"/>
          <w:rtl/>
        </w:rPr>
        <w:t>את</w:t>
      </w:r>
      <w:r w:rsidRPr="00E44EAA">
        <w:rPr>
          <w:rtl/>
        </w:rPr>
        <w:t xml:space="preserve"> </w:t>
      </w:r>
      <w:r w:rsidRPr="00E44EAA">
        <w:rPr>
          <w:rFonts w:hint="cs"/>
          <w:rtl/>
        </w:rPr>
        <w:t>השכל</w:t>
      </w:r>
      <w:r w:rsidRPr="00E44EAA">
        <w:rPr>
          <w:rtl/>
        </w:rPr>
        <w:t xml:space="preserve"> </w:t>
      </w:r>
      <w:r w:rsidRPr="00E44EAA">
        <w:rPr>
          <w:rFonts w:hint="cs"/>
          <w:rtl/>
        </w:rPr>
        <w:t>ומגיעים</w:t>
      </w:r>
      <w:r>
        <w:rPr>
          <w:rFonts w:hint="cs"/>
          <w:rtl/>
        </w:rPr>
        <w:t xml:space="preserve"> על ידי זה</w:t>
      </w:r>
      <w:r w:rsidRPr="00E44EAA">
        <w:rPr>
          <w:rtl/>
        </w:rPr>
        <w:t xml:space="preserve"> </w:t>
      </w:r>
      <w:r w:rsidRPr="00E44EAA">
        <w:rPr>
          <w:rFonts w:hint="cs"/>
          <w:rtl/>
        </w:rPr>
        <w:t>לענין</w:t>
      </w:r>
      <w:r w:rsidRPr="00E44EAA">
        <w:rPr>
          <w:rtl/>
        </w:rPr>
        <w:t xml:space="preserve"> </w:t>
      </w:r>
      <w:r w:rsidRPr="00E44EAA">
        <w:rPr>
          <w:rFonts w:hint="cs"/>
          <w:rtl/>
        </w:rPr>
        <w:t>התשובה</w:t>
      </w:r>
      <w:r>
        <w:rPr>
          <w:rFonts w:hint="cs"/>
          <w:rtl/>
        </w:rPr>
        <w:t>.</w:t>
      </w:r>
    </w:p>
    <w:p w14:paraId="24A9FCB0" w14:textId="77777777" w:rsidR="00D42EB2" w:rsidRPr="00E44EAA" w:rsidRDefault="00D42EB2" w:rsidP="00D42EB2">
      <w:pPr>
        <w:pStyle w:val="a2"/>
        <w:rPr>
          <w:rtl/>
        </w:rPr>
      </w:pPr>
      <w:r w:rsidRPr="00E44EAA">
        <w:rPr>
          <w:rFonts w:hint="cs"/>
          <w:rtl/>
        </w:rPr>
        <w:lastRenderedPageBreak/>
        <w:t>כך</w:t>
      </w:r>
      <w:r w:rsidRPr="00E44EAA">
        <w:rPr>
          <w:rtl/>
        </w:rPr>
        <w:t xml:space="preserve"> </w:t>
      </w:r>
      <w:r w:rsidRPr="00E44EAA">
        <w:rPr>
          <w:rFonts w:hint="cs"/>
          <w:rtl/>
        </w:rPr>
        <w:t>הוא</w:t>
      </w:r>
      <w:r w:rsidRPr="00E44EAA">
        <w:rPr>
          <w:rtl/>
        </w:rPr>
        <w:t xml:space="preserve"> </w:t>
      </w:r>
      <w:r w:rsidRPr="00E44EAA">
        <w:rPr>
          <w:rFonts w:hint="cs"/>
          <w:rtl/>
        </w:rPr>
        <w:t>גם</w:t>
      </w:r>
      <w:r w:rsidRPr="00E44EAA">
        <w:rPr>
          <w:rtl/>
        </w:rPr>
        <w:t xml:space="preserve"> </w:t>
      </w:r>
      <w:r w:rsidRPr="00E44EAA">
        <w:rPr>
          <w:rFonts w:hint="cs"/>
          <w:rtl/>
        </w:rPr>
        <w:t>לענין</w:t>
      </w:r>
      <w:r w:rsidRPr="00E44EAA">
        <w:rPr>
          <w:rtl/>
        </w:rPr>
        <w:t xml:space="preserve"> </w:t>
      </w:r>
      <w:r w:rsidRPr="00E44EAA">
        <w:rPr>
          <w:rFonts w:hint="cs"/>
          <w:rtl/>
        </w:rPr>
        <w:t>הפרט</w:t>
      </w:r>
      <w:r w:rsidRPr="00E44EAA">
        <w:rPr>
          <w:rtl/>
        </w:rPr>
        <w:t xml:space="preserve"> </w:t>
      </w:r>
      <w:r w:rsidRPr="00E44EAA">
        <w:rPr>
          <w:rFonts w:hint="cs"/>
          <w:rtl/>
        </w:rPr>
        <w:t>של</w:t>
      </w:r>
      <w:r w:rsidRPr="00E44EAA">
        <w:rPr>
          <w:rtl/>
        </w:rPr>
        <w:t xml:space="preserve"> </w:t>
      </w:r>
      <w:r w:rsidRPr="00E44EAA">
        <w:rPr>
          <w:rFonts w:hint="cs"/>
          <w:rtl/>
        </w:rPr>
        <w:t>התורה</w:t>
      </w:r>
      <w:r w:rsidRPr="00E44EAA">
        <w:rPr>
          <w:rtl/>
        </w:rPr>
        <w:t xml:space="preserve"> </w:t>
      </w:r>
      <w:r w:rsidRPr="00E44EAA">
        <w:rPr>
          <w:rFonts w:hint="cs"/>
          <w:rtl/>
        </w:rPr>
        <w:t>שצריך</w:t>
      </w:r>
      <w:r w:rsidRPr="00E44EAA">
        <w:rPr>
          <w:rtl/>
        </w:rPr>
        <w:t xml:space="preserve"> </w:t>
      </w:r>
      <w:r w:rsidRPr="00E44EAA">
        <w:rPr>
          <w:rFonts w:hint="cs"/>
          <w:rtl/>
        </w:rPr>
        <w:t>להיות</w:t>
      </w:r>
      <w:r w:rsidRPr="00E44EAA">
        <w:rPr>
          <w:rtl/>
        </w:rPr>
        <w:t xml:space="preserve"> </w:t>
      </w:r>
      <w:r w:rsidRPr="00E44EAA">
        <w:rPr>
          <w:rFonts w:hint="cs"/>
          <w:rtl/>
        </w:rPr>
        <w:t>באימה</w:t>
      </w:r>
      <w:r w:rsidRPr="00E44EAA">
        <w:rPr>
          <w:rtl/>
        </w:rPr>
        <w:t xml:space="preserve"> </w:t>
      </w:r>
      <w:r w:rsidRPr="00E44EAA">
        <w:rPr>
          <w:rFonts w:hint="cs"/>
          <w:rtl/>
        </w:rPr>
        <w:t>כו</w:t>
      </w:r>
      <w:r w:rsidRPr="00E44EAA">
        <w:rPr>
          <w:rtl/>
        </w:rPr>
        <w:t xml:space="preserve">' </w:t>
      </w:r>
      <w:r w:rsidRPr="00E44EAA">
        <w:rPr>
          <w:rFonts w:hint="cs"/>
          <w:rtl/>
        </w:rPr>
        <w:t>והכוונה</w:t>
      </w:r>
      <w:r w:rsidRPr="00E44EAA">
        <w:rPr>
          <w:rtl/>
        </w:rPr>
        <w:t xml:space="preserve"> </w:t>
      </w:r>
      <w:r w:rsidRPr="00E44EAA">
        <w:rPr>
          <w:rFonts w:hint="cs"/>
          <w:rtl/>
        </w:rPr>
        <w:t>בזה</w:t>
      </w:r>
      <w:r w:rsidRPr="00E44EAA">
        <w:rPr>
          <w:rtl/>
        </w:rPr>
        <w:t xml:space="preserve"> </w:t>
      </w:r>
      <w:r w:rsidRPr="00E44EAA">
        <w:rPr>
          <w:rFonts w:hint="cs"/>
          <w:rtl/>
        </w:rPr>
        <w:t>שגם</w:t>
      </w:r>
      <w:r w:rsidRPr="00E44EAA">
        <w:rPr>
          <w:rtl/>
        </w:rPr>
        <w:t xml:space="preserve"> </w:t>
      </w:r>
      <w:r w:rsidRPr="00E44EAA">
        <w:rPr>
          <w:rFonts w:hint="cs"/>
          <w:rtl/>
        </w:rPr>
        <w:t>יהודי</w:t>
      </w:r>
      <w:r w:rsidRPr="00E44EAA">
        <w:rPr>
          <w:rtl/>
        </w:rPr>
        <w:t xml:space="preserve"> </w:t>
      </w:r>
      <w:r w:rsidRPr="00E44EAA">
        <w:rPr>
          <w:rFonts w:hint="cs"/>
          <w:rtl/>
        </w:rPr>
        <w:t>לומד</w:t>
      </w:r>
      <w:r w:rsidRPr="00E44EAA">
        <w:rPr>
          <w:rtl/>
        </w:rPr>
        <w:t xml:space="preserve"> </w:t>
      </w:r>
      <w:r w:rsidRPr="00E44EAA">
        <w:rPr>
          <w:rFonts w:hint="cs"/>
          <w:rtl/>
        </w:rPr>
        <w:t>תורה</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 xml:space="preserve"> </w:t>
      </w:r>
      <w:r w:rsidRPr="00E44EAA">
        <w:rPr>
          <w:rFonts w:hint="cs"/>
          <w:rtl/>
        </w:rPr>
        <w:t>לאיזה</w:t>
      </w:r>
      <w:r w:rsidRPr="00E44EAA">
        <w:rPr>
          <w:rtl/>
        </w:rPr>
        <w:t xml:space="preserve"> </w:t>
      </w:r>
      <w:r w:rsidRPr="00E44EAA">
        <w:rPr>
          <w:rFonts w:hint="cs"/>
          <w:rtl/>
        </w:rPr>
        <w:t>פניה</w:t>
      </w:r>
      <w:r w:rsidRPr="00E44EAA">
        <w:rPr>
          <w:rtl/>
        </w:rPr>
        <w:t xml:space="preserve"> </w:t>
      </w:r>
      <w:r w:rsidRPr="00E44EAA">
        <w:rPr>
          <w:rFonts w:hint="cs"/>
          <w:rtl/>
        </w:rPr>
        <w:t>וכן</w:t>
      </w:r>
      <w:r w:rsidRPr="00E44EAA">
        <w:rPr>
          <w:rtl/>
        </w:rPr>
        <w:t xml:space="preserve"> </w:t>
      </w:r>
      <w:r w:rsidRPr="00E44EAA">
        <w:rPr>
          <w:rFonts w:hint="cs"/>
          <w:rtl/>
        </w:rPr>
        <w:t>באיזה</w:t>
      </w:r>
      <w:r w:rsidRPr="00E44EAA">
        <w:rPr>
          <w:rtl/>
        </w:rPr>
        <w:t xml:space="preserve"> </w:t>
      </w:r>
      <w:r w:rsidRPr="00E44EAA">
        <w:rPr>
          <w:rFonts w:hint="cs"/>
          <w:rtl/>
        </w:rPr>
        <w:t>מצב</w:t>
      </w:r>
      <w:r w:rsidRPr="00E44EAA">
        <w:rPr>
          <w:rtl/>
        </w:rPr>
        <w:t xml:space="preserve"> </w:t>
      </w:r>
      <w:r w:rsidRPr="00E44EAA">
        <w:rPr>
          <w:rFonts w:hint="cs"/>
          <w:rtl/>
        </w:rPr>
        <w:t>שיהיה</w:t>
      </w:r>
      <w:r w:rsidRPr="00E44EAA">
        <w:rPr>
          <w:rtl/>
        </w:rPr>
        <w:t xml:space="preserve"> </w:t>
      </w:r>
      <w:r w:rsidRPr="00E44EAA">
        <w:rPr>
          <w:rFonts w:hint="cs"/>
          <w:rtl/>
        </w:rPr>
        <w:t>עד</w:t>
      </w:r>
      <w:r w:rsidRPr="00E44EAA">
        <w:rPr>
          <w:rtl/>
        </w:rPr>
        <w:t xml:space="preserve"> </w:t>
      </w:r>
      <w:r w:rsidRPr="00E44EAA">
        <w:rPr>
          <w:rFonts w:hint="cs"/>
          <w:rtl/>
        </w:rPr>
        <w:t>שמוסיף</w:t>
      </w:r>
      <w:r w:rsidRPr="00E44EAA">
        <w:rPr>
          <w:rtl/>
        </w:rPr>
        <w:t xml:space="preserve"> </w:t>
      </w:r>
      <w:r w:rsidRPr="00E44EAA">
        <w:rPr>
          <w:rFonts w:hint="cs"/>
          <w:rtl/>
        </w:rPr>
        <w:t>כח</w:t>
      </w:r>
      <w:r w:rsidRPr="00E44EAA">
        <w:rPr>
          <w:rtl/>
        </w:rPr>
        <w:t xml:space="preserve"> </w:t>
      </w:r>
      <w:r w:rsidRPr="00E44EAA">
        <w:rPr>
          <w:rFonts w:hint="cs"/>
          <w:rtl/>
        </w:rPr>
        <w:t>בקליפות</w:t>
      </w:r>
      <w:r w:rsidRPr="00E44EAA">
        <w:rPr>
          <w:rtl/>
        </w:rPr>
        <w:t xml:space="preserve"> </w:t>
      </w:r>
      <w:r w:rsidRPr="00E44EAA">
        <w:rPr>
          <w:rFonts w:hint="cs"/>
          <w:rtl/>
        </w:rPr>
        <w:t>וצריך</w:t>
      </w:r>
      <w:r w:rsidRPr="00E44EAA">
        <w:rPr>
          <w:rtl/>
        </w:rPr>
        <w:t xml:space="preserve"> </w:t>
      </w:r>
      <w:r w:rsidRPr="00E44EAA">
        <w:rPr>
          <w:rFonts w:hint="cs"/>
          <w:rtl/>
        </w:rPr>
        <w:t>לחזור</w:t>
      </w:r>
      <w:r w:rsidRPr="00E44EAA">
        <w:rPr>
          <w:rtl/>
        </w:rPr>
        <w:t xml:space="preserve"> </w:t>
      </w:r>
      <w:r w:rsidRPr="00E44EAA">
        <w:rPr>
          <w:rFonts w:hint="cs"/>
          <w:rtl/>
        </w:rPr>
        <w:t>בתשובה</w:t>
      </w:r>
      <w:r w:rsidRPr="00E44EAA">
        <w:rPr>
          <w:rtl/>
        </w:rPr>
        <w:t xml:space="preserve"> </w:t>
      </w:r>
      <w:r w:rsidRPr="00E44EAA">
        <w:rPr>
          <w:rFonts w:hint="cs"/>
          <w:rtl/>
        </w:rPr>
        <w:t>על</w:t>
      </w:r>
      <w:r w:rsidRPr="00E44EAA">
        <w:rPr>
          <w:rtl/>
        </w:rPr>
        <w:t xml:space="preserve"> </w:t>
      </w:r>
      <w:r w:rsidRPr="00E44EAA">
        <w:rPr>
          <w:rFonts w:hint="cs"/>
          <w:rtl/>
        </w:rPr>
        <w:t>התורה</w:t>
      </w:r>
      <w:r w:rsidRPr="00E44EAA">
        <w:rPr>
          <w:rtl/>
        </w:rPr>
        <w:t xml:space="preserve"> </w:t>
      </w:r>
      <w:r w:rsidRPr="00E44EAA">
        <w:rPr>
          <w:rFonts w:hint="cs"/>
          <w:rtl/>
        </w:rPr>
        <w:t>שלמד</w:t>
      </w:r>
      <w:r w:rsidRPr="00E44EAA">
        <w:rPr>
          <w:rtl/>
        </w:rPr>
        <w:t xml:space="preserve"> </w:t>
      </w:r>
      <w:r w:rsidRPr="00E44EAA">
        <w:rPr>
          <w:rFonts w:hint="cs"/>
          <w:rtl/>
        </w:rPr>
        <w:t>אין</w:t>
      </w:r>
      <w:r w:rsidRPr="00E44EAA">
        <w:rPr>
          <w:rtl/>
        </w:rPr>
        <w:t xml:space="preserve"> </w:t>
      </w:r>
      <w:r w:rsidRPr="00E44EAA">
        <w:rPr>
          <w:rFonts w:hint="cs"/>
          <w:rtl/>
        </w:rPr>
        <w:t>זה</w:t>
      </w:r>
      <w:r w:rsidRPr="00E44EAA">
        <w:rPr>
          <w:rtl/>
        </w:rPr>
        <w:t xml:space="preserve"> </w:t>
      </w:r>
      <w:r w:rsidRPr="00E44EAA">
        <w:rPr>
          <w:rFonts w:hint="cs"/>
          <w:rtl/>
        </w:rPr>
        <w:t>שבעת</w:t>
      </w:r>
      <w:r w:rsidRPr="00E44EAA">
        <w:rPr>
          <w:rtl/>
        </w:rPr>
        <w:t xml:space="preserve"> </w:t>
      </w:r>
      <w:r w:rsidRPr="00E44EAA">
        <w:rPr>
          <w:rFonts w:hint="cs"/>
          <w:rtl/>
        </w:rPr>
        <w:t>שלמד</w:t>
      </w:r>
      <w:r w:rsidRPr="00E44EAA">
        <w:rPr>
          <w:rtl/>
        </w:rPr>
        <w:t xml:space="preserve"> </w:t>
      </w:r>
      <w:r w:rsidRPr="00E44EAA">
        <w:rPr>
          <w:rFonts w:hint="cs"/>
          <w:rtl/>
        </w:rPr>
        <w:t>אין</w:t>
      </w:r>
      <w:r w:rsidRPr="00E44EAA">
        <w:rPr>
          <w:rtl/>
        </w:rPr>
        <w:t xml:space="preserve"> </w:t>
      </w:r>
      <w:r w:rsidRPr="00E44EAA">
        <w:rPr>
          <w:rFonts w:hint="cs"/>
          <w:rtl/>
        </w:rPr>
        <w:t>לו</w:t>
      </w:r>
      <w:r w:rsidRPr="00E44EAA">
        <w:rPr>
          <w:rtl/>
        </w:rPr>
        <w:t xml:space="preserve"> </w:t>
      </w:r>
      <w:r w:rsidRPr="00E44EAA">
        <w:rPr>
          <w:rFonts w:hint="cs"/>
          <w:rtl/>
        </w:rPr>
        <w:t>שייכות</w:t>
      </w:r>
      <w:r w:rsidRPr="00E44EAA">
        <w:rPr>
          <w:rtl/>
        </w:rPr>
        <w:t xml:space="preserve"> </w:t>
      </w:r>
      <w:r w:rsidRPr="00E44EAA">
        <w:rPr>
          <w:rFonts w:hint="cs"/>
          <w:rtl/>
        </w:rPr>
        <w:t>כלל</w:t>
      </w:r>
      <w:r w:rsidRPr="00E44EAA">
        <w:rPr>
          <w:rtl/>
        </w:rPr>
        <w:t xml:space="preserve"> </w:t>
      </w:r>
      <w:r w:rsidRPr="00E44EAA">
        <w:rPr>
          <w:rFonts w:hint="cs"/>
          <w:rtl/>
        </w:rPr>
        <w:t>למתן</w:t>
      </w:r>
      <w:r w:rsidRPr="00E44EAA">
        <w:rPr>
          <w:rtl/>
        </w:rPr>
        <w:t xml:space="preserve"> </w:t>
      </w:r>
      <w:r w:rsidRPr="00E44EAA">
        <w:rPr>
          <w:rFonts w:hint="cs"/>
          <w:rtl/>
        </w:rPr>
        <w:t>תורה</w:t>
      </w:r>
      <w:r w:rsidRPr="00E44EAA">
        <w:rPr>
          <w:rtl/>
        </w:rPr>
        <w:t xml:space="preserve"> </w:t>
      </w:r>
      <w:r w:rsidRPr="00E44EAA">
        <w:rPr>
          <w:rFonts w:hint="cs"/>
          <w:rtl/>
        </w:rPr>
        <w:t>שניתן</w:t>
      </w:r>
      <w:r w:rsidRPr="00E44EAA">
        <w:rPr>
          <w:rtl/>
        </w:rPr>
        <w:t xml:space="preserve"> </w:t>
      </w:r>
      <w:r w:rsidRPr="00E44EAA">
        <w:rPr>
          <w:rFonts w:hint="cs"/>
          <w:rtl/>
        </w:rPr>
        <w:t>באימה</w:t>
      </w:r>
      <w:r w:rsidRPr="00E44EAA">
        <w:rPr>
          <w:rtl/>
        </w:rPr>
        <w:t xml:space="preserve"> </w:t>
      </w:r>
      <w:r w:rsidRPr="00E44EAA">
        <w:rPr>
          <w:rFonts w:hint="cs"/>
          <w:rtl/>
        </w:rPr>
        <w:t>וביראה</w:t>
      </w:r>
      <w:r w:rsidRPr="00E44EAA">
        <w:rPr>
          <w:rtl/>
        </w:rPr>
        <w:t xml:space="preserve">, </w:t>
      </w:r>
      <w:r>
        <w:rPr>
          <w:rFonts w:hint="cs"/>
          <w:rtl/>
        </w:rPr>
        <w:t>ורק אחרי שחוזר בתשובה אז חוזר שייכות לימודו למ"ת.</w:t>
      </w:r>
    </w:p>
    <w:p w14:paraId="284FB3F2" w14:textId="77777777" w:rsidR="00D42EB2" w:rsidRPr="00E44EAA" w:rsidRDefault="00D42EB2" w:rsidP="00D42EB2">
      <w:pPr>
        <w:pStyle w:val="a2"/>
        <w:rPr>
          <w:rtl/>
        </w:rPr>
      </w:pPr>
      <w:r w:rsidRPr="00E44EAA">
        <w:rPr>
          <w:rFonts w:hint="cs"/>
          <w:rtl/>
        </w:rPr>
        <w:t>אלא</w:t>
      </w:r>
      <w:r w:rsidRPr="00E44EAA">
        <w:rPr>
          <w:rtl/>
        </w:rPr>
        <w:t xml:space="preserve"> </w:t>
      </w:r>
      <w:r w:rsidRPr="00E44EAA">
        <w:rPr>
          <w:rFonts w:hint="cs"/>
          <w:rtl/>
        </w:rPr>
        <w:t>שכל</w:t>
      </w:r>
      <w:r w:rsidRPr="00E44EAA">
        <w:rPr>
          <w:rtl/>
        </w:rPr>
        <w:t xml:space="preserve"> </w:t>
      </w:r>
      <w:r w:rsidRPr="00E44EAA">
        <w:rPr>
          <w:rFonts w:hint="cs"/>
          <w:rtl/>
        </w:rPr>
        <w:t>הכח</w:t>
      </w:r>
      <w:r w:rsidRPr="00E44EAA">
        <w:rPr>
          <w:rtl/>
        </w:rPr>
        <w:t xml:space="preserve"> </w:t>
      </w:r>
      <w:r w:rsidRPr="00E44EAA">
        <w:rPr>
          <w:rFonts w:hint="cs"/>
          <w:rtl/>
        </w:rPr>
        <w:t>שיהודי</w:t>
      </w:r>
      <w:r w:rsidRPr="00E44EAA">
        <w:rPr>
          <w:rtl/>
        </w:rPr>
        <w:t xml:space="preserve"> </w:t>
      </w:r>
      <w:r w:rsidRPr="00E44EAA">
        <w:rPr>
          <w:rFonts w:hint="cs"/>
          <w:rtl/>
        </w:rPr>
        <w:t>יכול</w:t>
      </w:r>
      <w:r w:rsidRPr="00E44EAA">
        <w:rPr>
          <w:rtl/>
        </w:rPr>
        <w:t xml:space="preserve"> </w:t>
      </w:r>
      <w:r w:rsidRPr="00E44EAA">
        <w:rPr>
          <w:rFonts w:hint="cs"/>
          <w:rtl/>
        </w:rPr>
        <w:t>ללמוד</w:t>
      </w:r>
      <w:r w:rsidRPr="00E44EAA">
        <w:rPr>
          <w:rtl/>
        </w:rPr>
        <w:t xml:space="preserve"> </w:t>
      </w:r>
      <w:r w:rsidRPr="00E44EAA">
        <w:rPr>
          <w:rFonts w:hint="cs"/>
          <w:rtl/>
        </w:rPr>
        <w:t>תורה</w:t>
      </w:r>
      <w:r w:rsidRPr="00E44EAA">
        <w:rPr>
          <w:rtl/>
        </w:rPr>
        <w:t xml:space="preserve"> </w:t>
      </w:r>
      <w:r w:rsidRPr="00E44EAA">
        <w:rPr>
          <w:rFonts w:hint="cs"/>
          <w:rtl/>
        </w:rPr>
        <w:t>אפילו</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 xml:space="preserve"> </w:t>
      </w:r>
      <w:r w:rsidRPr="00E44EAA">
        <w:rPr>
          <w:rFonts w:hint="cs"/>
          <w:rtl/>
        </w:rPr>
        <w:t>הוא</w:t>
      </w:r>
      <w:r w:rsidRPr="00E44EAA">
        <w:rPr>
          <w:rtl/>
        </w:rPr>
        <w:t xml:space="preserve"> </w:t>
      </w:r>
      <w:r w:rsidRPr="00E44EAA">
        <w:rPr>
          <w:rFonts w:hint="cs"/>
          <w:rtl/>
        </w:rPr>
        <w:t>גם</w:t>
      </w:r>
      <w:r w:rsidRPr="00E44EAA">
        <w:rPr>
          <w:rtl/>
        </w:rPr>
        <w:t xml:space="preserve"> </w:t>
      </w:r>
      <w:r w:rsidRPr="00E44EAA">
        <w:rPr>
          <w:rFonts w:hint="cs"/>
          <w:rtl/>
        </w:rPr>
        <w:t>מהכח</w:t>
      </w:r>
      <w:r w:rsidRPr="00E44EAA">
        <w:rPr>
          <w:rtl/>
        </w:rPr>
        <w:t xml:space="preserve"> </w:t>
      </w:r>
      <w:r w:rsidRPr="00E44EAA">
        <w:rPr>
          <w:rFonts w:hint="cs"/>
          <w:rtl/>
        </w:rPr>
        <w:t>של</w:t>
      </w:r>
      <w:r w:rsidRPr="00E44EAA">
        <w:rPr>
          <w:rtl/>
        </w:rPr>
        <w:t xml:space="preserve"> </w:t>
      </w:r>
      <w:r w:rsidRPr="00E44EAA">
        <w:rPr>
          <w:rFonts w:hint="cs"/>
          <w:rtl/>
        </w:rPr>
        <w:t>מתן</w:t>
      </w:r>
      <w:r w:rsidRPr="00E44EAA">
        <w:rPr>
          <w:rtl/>
        </w:rPr>
        <w:t xml:space="preserve"> </w:t>
      </w:r>
      <w:r w:rsidRPr="00E44EAA">
        <w:rPr>
          <w:rFonts w:hint="cs"/>
          <w:rtl/>
        </w:rPr>
        <w:t>תורה</w:t>
      </w:r>
      <w:r w:rsidRPr="00E44EAA">
        <w:rPr>
          <w:rtl/>
        </w:rPr>
        <w:t xml:space="preserve"> </w:t>
      </w:r>
      <w:r>
        <w:rPr>
          <w:rFonts w:hint="cs"/>
          <w:rtl/>
        </w:rPr>
        <w:t xml:space="preserve">כי מציאות התורה במצבו הירוד התאפשרה </w:t>
      </w:r>
      <w:r w:rsidRPr="00E44EAA">
        <w:rPr>
          <w:rFonts w:hint="cs"/>
          <w:rtl/>
        </w:rPr>
        <w:t>רק</w:t>
      </w:r>
      <w:r w:rsidRPr="00E44EAA">
        <w:rPr>
          <w:rtl/>
        </w:rPr>
        <w:t xml:space="preserve"> </w:t>
      </w:r>
      <w:r w:rsidRPr="00E44EAA">
        <w:rPr>
          <w:rFonts w:hint="cs"/>
          <w:rtl/>
        </w:rPr>
        <w:t>בגלל</w:t>
      </w:r>
      <w:r w:rsidRPr="00E44EAA">
        <w:rPr>
          <w:rtl/>
        </w:rPr>
        <w:t xml:space="preserve"> </w:t>
      </w:r>
      <w:r w:rsidRPr="00E44EAA">
        <w:rPr>
          <w:rFonts w:hint="cs"/>
          <w:rtl/>
        </w:rPr>
        <w:t>שניתן</w:t>
      </w:r>
      <w:r w:rsidRPr="00E44EAA">
        <w:rPr>
          <w:rtl/>
        </w:rPr>
        <w:t xml:space="preserve"> </w:t>
      </w:r>
      <w:r w:rsidRPr="00E44EAA">
        <w:rPr>
          <w:rFonts w:hint="cs"/>
          <w:rtl/>
        </w:rPr>
        <w:t>גם</w:t>
      </w:r>
      <w:r w:rsidRPr="00E44EAA">
        <w:rPr>
          <w:rtl/>
        </w:rPr>
        <w:t xml:space="preserve"> </w:t>
      </w:r>
      <w:r w:rsidRPr="00E44EAA">
        <w:rPr>
          <w:rFonts w:hint="cs"/>
          <w:rtl/>
        </w:rPr>
        <w:t>בפרטים</w:t>
      </w:r>
      <w:r w:rsidRPr="00E44EAA">
        <w:rPr>
          <w:rtl/>
        </w:rPr>
        <w:t xml:space="preserve">, </w:t>
      </w:r>
      <w:r w:rsidRPr="00E44EAA">
        <w:rPr>
          <w:rFonts w:hint="cs"/>
          <w:rtl/>
        </w:rPr>
        <w:t>ו</w:t>
      </w:r>
      <w:r>
        <w:rPr>
          <w:rFonts w:hint="cs"/>
          <w:rtl/>
        </w:rPr>
        <w:t xml:space="preserve">זהו כמו </w:t>
      </w:r>
      <w:r w:rsidRPr="00E44EAA">
        <w:rPr>
          <w:rFonts w:hint="cs"/>
          <w:rtl/>
        </w:rPr>
        <w:t>על</w:t>
      </w:r>
      <w:r w:rsidRPr="00E44EAA">
        <w:rPr>
          <w:rtl/>
        </w:rPr>
        <w:t xml:space="preserve"> </w:t>
      </w:r>
      <w:r w:rsidRPr="00E44EAA">
        <w:rPr>
          <w:rFonts w:hint="cs"/>
          <w:rtl/>
        </w:rPr>
        <w:t>דרך</w:t>
      </w:r>
      <w:r w:rsidRPr="00E44EAA">
        <w:rPr>
          <w:rtl/>
        </w:rPr>
        <w:t xml:space="preserve"> </w:t>
      </w:r>
      <w:r w:rsidRPr="00E44EAA">
        <w:rPr>
          <w:rFonts w:hint="cs"/>
          <w:rtl/>
        </w:rPr>
        <w:t>הפרטים</w:t>
      </w:r>
      <w:r w:rsidRPr="00E44EAA">
        <w:rPr>
          <w:rtl/>
        </w:rPr>
        <w:t xml:space="preserve"> </w:t>
      </w:r>
      <w:r w:rsidRPr="00E44EAA">
        <w:rPr>
          <w:rFonts w:hint="cs"/>
          <w:rtl/>
        </w:rPr>
        <w:t>של</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שלכן</w:t>
      </w:r>
      <w:r w:rsidRPr="00E44EAA">
        <w:rPr>
          <w:rtl/>
        </w:rPr>
        <w:t xml:space="preserve"> </w:t>
      </w:r>
      <w:r w:rsidRPr="00E44EAA">
        <w:rPr>
          <w:rFonts w:hint="cs"/>
          <w:rtl/>
        </w:rPr>
        <w:t>יש</w:t>
      </w:r>
      <w:r w:rsidRPr="00E44EAA">
        <w:rPr>
          <w:rtl/>
        </w:rPr>
        <w:t xml:space="preserve"> </w:t>
      </w:r>
      <w:r w:rsidRPr="00E44EAA">
        <w:rPr>
          <w:rFonts w:hint="cs"/>
          <w:rtl/>
        </w:rPr>
        <w:t>אפשרות</w:t>
      </w:r>
      <w:r w:rsidRPr="00E44EAA">
        <w:rPr>
          <w:rtl/>
        </w:rPr>
        <w:t xml:space="preserve"> </w:t>
      </w:r>
      <w:r w:rsidRPr="00E44EAA">
        <w:rPr>
          <w:rFonts w:hint="cs"/>
          <w:rtl/>
        </w:rPr>
        <w:t>לבחור</w:t>
      </w:r>
      <w:r w:rsidRPr="00E44EAA">
        <w:rPr>
          <w:rtl/>
        </w:rPr>
        <w:t xml:space="preserve"> </w:t>
      </w:r>
      <w:r w:rsidRPr="00E44EAA">
        <w:rPr>
          <w:rFonts w:hint="cs"/>
          <w:rtl/>
        </w:rPr>
        <w:t>גם</w:t>
      </w:r>
      <w:r w:rsidRPr="00E44EAA">
        <w:rPr>
          <w:rtl/>
        </w:rPr>
        <w:t xml:space="preserve"> </w:t>
      </w:r>
      <w:r w:rsidRPr="00E44EAA">
        <w:rPr>
          <w:rFonts w:hint="cs"/>
          <w:rtl/>
        </w:rPr>
        <w:t>בהיפך</w:t>
      </w:r>
      <w:r w:rsidRPr="00E44EAA">
        <w:rPr>
          <w:rtl/>
        </w:rPr>
        <w:t xml:space="preserve"> </w:t>
      </w:r>
      <w:r w:rsidRPr="00E44EAA">
        <w:rPr>
          <w:rFonts w:hint="cs"/>
          <w:rtl/>
        </w:rPr>
        <w:t>עד</w:t>
      </w:r>
      <w:r w:rsidRPr="00E44EAA">
        <w:rPr>
          <w:rtl/>
        </w:rPr>
        <w:t xml:space="preserve"> </w:t>
      </w:r>
      <w:r w:rsidRPr="00E44EAA">
        <w:rPr>
          <w:rFonts w:hint="cs"/>
          <w:rtl/>
        </w:rPr>
        <w:t>שיש</w:t>
      </w:r>
      <w:r w:rsidRPr="00E44EAA">
        <w:rPr>
          <w:rtl/>
        </w:rPr>
        <w:t xml:space="preserve"> </w:t>
      </w:r>
      <w:r w:rsidRPr="00E44EAA">
        <w:rPr>
          <w:rFonts w:hint="cs"/>
          <w:rtl/>
        </w:rPr>
        <w:t>בזה</w:t>
      </w:r>
      <w:r w:rsidRPr="00E44EAA">
        <w:rPr>
          <w:rtl/>
        </w:rPr>
        <w:t xml:space="preserve"> </w:t>
      </w:r>
      <w:r w:rsidRPr="00E44EAA">
        <w:rPr>
          <w:rFonts w:hint="cs"/>
          <w:rtl/>
        </w:rPr>
        <w:t>חידוש</w:t>
      </w:r>
      <w:r w:rsidRPr="00E44EAA">
        <w:rPr>
          <w:rtl/>
        </w:rPr>
        <w:t xml:space="preserve"> </w:t>
      </w:r>
      <w:r w:rsidRPr="00E44EAA">
        <w:rPr>
          <w:rFonts w:hint="cs"/>
          <w:rtl/>
        </w:rPr>
        <w:t>שזהו</w:t>
      </w:r>
      <w:r w:rsidRPr="00E44EAA">
        <w:rPr>
          <w:rtl/>
        </w:rPr>
        <w:t xml:space="preserve"> </w:t>
      </w:r>
      <w:r w:rsidRPr="00E44EAA">
        <w:rPr>
          <w:rFonts w:hint="cs"/>
          <w:rtl/>
        </w:rPr>
        <w:t>התשובה</w:t>
      </w:r>
      <w:r w:rsidRPr="00E44EAA">
        <w:rPr>
          <w:rtl/>
        </w:rPr>
        <w:t xml:space="preserve"> </w:t>
      </w:r>
      <w:r w:rsidRPr="00E44EAA">
        <w:rPr>
          <w:rFonts w:hint="cs"/>
          <w:rtl/>
        </w:rPr>
        <w:t>ומגיעים</w:t>
      </w:r>
      <w:r w:rsidRPr="00E44EAA">
        <w:rPr>
          <w:rtl/>
        </w:rPr>
        <w:t xml:space="preserve"> </w:t>
      </w:r>
      <w:r w:rsidRPr="00E44EAA">
        <w:rPr>
          <w:rFonts w:hint="cs"/>
          <w:rtl/>
        </w:rPr>
        <w:t>למעלה</w:t>
      </w:r>
      <w:r w:rsidRPr="00E44EAA">
        <w:rPr>
          <w:rtl/>
        </w:rPr>
        <w:t xml:space="preserve"> </w:t>
      </w:r>
      <w:r w:rsidRPr="00E44EAA">
        <w:rPr>
          <w:rFonts w:hint="cs"/>
          <w:rtl/>
        </w:rPr>
        <w:t>מהכלל</w:t>
      </w:r>
      <w:r>
        <w:rPr>
          <w:rFonts w:hint="cs"/>
          <w:rtl/>
        </w:rPr>
        <w:t>.</w:t>
      </w:r>
    </w:p>
    <w:p w14:paraId="14B713BF" w14:textId="77777777" w:rsidR="00D42EB2" w:rsidRPr="00E44EAA" w:rsidRDefault="00D42EB2" w:rsidP="00D42EB2">
      <w:pPr>
        <w:pStyle w:val="a2"/>
        <w:rPr>
          <w:rtl/>
        </w:rPr>
      </w:pPr>
      <w:r w:rsidRPr="00E44EAA">
        <w:rPr>
          <w:rFonts w:hint="cs"/>
          <w:rtl/>
        </w:rPr>
        <w:t>ובזה</w:t>
      </w:r>
      <w:r w:rsidRPr="00E44EAA">
        <w:rPr>
          <w:rtl/>
        </w:rPr>
        <w:t xml:space="preserve"> </w:t>
      </w:r>
      <w:r w:rsidRPr="00E44EAA">
        <w:rPr>
          <w:rFonts w:hint="cs"/>
          <w:rtl/>
        </w:rPr>
        <w:t>אפשר</w:t>
      </w:r>
      <w:r w:rsidRPr="00E44EAA">
        <w:rPr>
          <w:rtl/>
        </w:rPr>
        <w:t xml:space="preserve"> </w:t>
      </w:r>
      <w:r w:rsidRPr="00E44EAA">
        <w:rPr>
          <w:rFonts w:hint="cs"/>
          <w:rtl/>
        </w:rPr>
        <w:t>לבאר</w:t>
      </w:r>
      <w:r w:rsidRPr="00E44EAA">
        <w:rPr>
          <w:rtl/>
        </w:rPr>
        <w:t xml:space="preserve"> </w:t>
      </w:r>
      <w:r w:rsidRPr="00E44EAA">
        <w:rPr>
          <w:rFonts w:hint="cs"/>
          <w:rtl/>
        </w:rPr>
        <w:t>בדרך</w:t>
      </w:r>
      <w:r w:rsidRPr="00E44EAA">
        <w:rPr>
          <w:rtl/>
        </w:rPr>
        <w:t xml:space="preserve"> </w:t>
      </w:r>
      <w:r w:rsidRPr="00E44EAA">
        <w:rPr>
          <w:rFonts w:hint="cs"/>
          <w:rtl/>
        </w:rPr>
        <w:t>הלצה</w:t>
      </w:r>
      <w:r w:rsidRPr="00E44EAA">
        <w:rPr>
          <w:rtl/>
        </w:rPr>
        <w:t xml:space="preserve"> </w:t>
      </w:r>
      <w:r>
        <w:rPr>
          <w:rFonts w:hint="cs"/>
          <w:rtl/>
        </w:rPr>
        <w:t>מ"ש ש</w:t>
      </w:r>
      <w:r w:rsidRPr="00E44EAA">
        <w:rPr>
          <w:rFonts w:hint="cs"/>
          <w:rtl/>
        </w:rPr>
        <w:t>לעולם</w:t>
      </w:r>
      <w:r w:rsidRPr="00E44EAA">
        <w:rPr>
          <w:rtl/>
        </w:rPr>
        <w:t xml:space="preserve"> </w:t>
      </w:r>
      <w:r w:rsidRPr="00E44EAA">
        <w:rPr>
          <w:rFonts w:hint="cs"/>
          <w:rtl/>
        </w:rPr>
        <w:t>יעסוק</w:t>
      </w:r>
      <w:r w:rsidRPr="00E44EAA">
        <w:rPr>
          <w:rtl/>
        </w:rPr>
        <w:t xml:space="preserve"> </w:t>
      </w:r>
      <w:r w:rsidRPr="00E44EAA">
        <w:rPr>
          <w:rFonts w:hint="cs"/>
          <w:rtl/>
        </w:rPr>
        <w:t>אדם</w:t>
      </w:r>
      <w:r w:rsidRPr="00E44EAA">
        <w:rPr>
          <w:rtl/>
        </w:rPr>
        <w:t xml:space="preserve"> </w:t>
      </w:r>
      <w:r w:rsidRPr="00E44EAA">
        <w:rPr>
          <w:rFonts w:hint="cs"/>
          <w:rtl/>
        </w:rPr>
        <w:t>וכו</w:t>
      </w:r>
      <w:r w:rsidRPr="00E44EAA">
        <w:rPr>
          <w:rtl/>
        </w:rPr>
        <w:t xml:space="preserve">' </w:t>
      </w:r>
      <w:r w:rsidRPr="00E44EAA">
        <w:rPr>
          <w:rFonts w:hint="cs"/>
          <w:rtl/>
        </w:rPr>
        <w:t>כי</w:t>
      </w:r>
      <w:r w:rsidRPr="00E44EAA">
        <w:rPr>
          <w:rtl/>
        </w:rPr>
        <w:t xml:space="preserve"> </w:t>
      </w:r>
      <w:r w:rsidRPr="00E44EAA">
        <w:rPr>
          <w:rFonts w:hint="cs"/>
          <w:rtl/>
        </w:rPr>
        <w:t>בודאי</w:t>
      </w:r>
      <w:r w:rsidRPr="00E44EAA">
        <w:rPr>
          <w:rtl/>
        </w:rPr>
        <w:t xml:space="preserve"> </w:t>
      </w:r>
      <w:r w:rsidRPr="00E44EAA">
        <w:rPr>
          <w:rFonts w:hint="cs"/>
          <w:rtl/>
        </w:rPr>
        <w:t>סופו</w:t>
      </w:r>
      <w:r w:rsidRPr="00E44EAA">
        <w:rPr>
          <w:rtl/>
        </w:rPr>
        <w:t xml:space="preserve"> </w:t>
      </w:r>
      <w:r w:rsidRPr="00E44EAA">
        <w:rPr>
          <w:rFonts w:hint="cs"/>
          <w:rtl/>
        </w:rPr>
        <w:t>לעשות</w:t>
      </w:r>
      <w:r w:rsidRPr="00E44EAA">
        <w:rPr>
          <w:rtl/>
        </w:rPr>
        <w:t xml:space="preserve"> </w:t>
      </w:r>
      <w:r w:rsidRPr="00E44EAA">
        <w:rPr>
          <w:rFonts w:hint="cs"/>
          <w:rtl/>
        </w:rPr>
        <w:t>תשובה</w:t>
      </w:r>
      <w:r w:rsidRPr="00E44EAA">
        <w:rPr>
          <w:rtl/>
        </w:rPr>
        <w:t xml:space="preserve"> </w:t>
      </w:r>
      <w:r w:rsidRPr="00E44EAA">
        <w:rPr>
          <w:rFonts w:hint="cs"/>
          <w:rtl/>
        </w:rPr>
        <w:t>כי</w:t>
      </w:r>
      <w:r w:rsidRPr="00E44EAA">
        <w:rPr>
          <w:rtl/>
        </w:rPr>
        <w:t xml:space="preserve"> </w:t>
      </w:r>
      <w:r w:rsidRPr="00E44EAA">
        <w:rPr>
          <w:rFonts w:hint="cs"/>
          <w:rtl/>
        </w:rPr>
        <w:t>לא</w:t>
      </w:r>
      <w:r w:rsidRPr="00E44EAA">
        <w:rPr>
          <w:rtl/>
        </w:rPr>
        <w:t xml:space="preserve"> </w:t>
      </w:r>
      <w:r w:rsidRPr="00E44EAA">
        <w:rPr>
          <w:rFonts w:hint="cs"/>
          <w:rtl/>
        </w:rPr>
        <w:t>ידח</w:t>
      </w:r>
      <w:r w:rsidRPr="00E44EAA">
        <w:rPr>
          <w:rtl/>
        </w:rPr>
        <w:t xml:space="preserve"> </w:t>
      </w:r>
      <w:r w:rsidRPr="00E44EAA">
        <w:rPr>
          <w:rFonts w:hint="cs"/>
          <w:rtl/>
        </w:rPr>
        <w:t>ממנו</w:t>
      </w:r>
      <w:r w:rsidRPr="00E44EAA">
        <w:rPr>
          <w:rtl/>
        </w:rPr>
        <w:t xml:space="preserve"> </w:t>
      </w:r>
      <w:r w:rsidRPr="00E44EAA">
        <w:rPr>
          <w:rFonts w:hint="cs"/>
          <w:rtl/>
        </w:rPr>
        <w:t>נדח</w:t>
      </w:r>
      <w:r w:rsidRPr="00E44EAA">
        <w:rPr>
          <w:rtl/>
        </w:rPr>
        <w:t xml:space="preserve">, </w:t>
      </w:r>
      <w:r w:rsidRPr="00E44EAA">
        <w:rPr>
          <w:rFonts w:hint="cs"/>
          <w:rtl/>
        </w:rPr>
        <w:t>ולכאורה</w:t>
      </w:r>
      <w:r w:rsidRPr="00E44EAA">
        <w:rPr>
          <w:rtl/>
        </w:rPr>
        <w:t xml:space="preserve"> </w:t>
      </w:r>
      <w:r w:rsidRPr="00E44EAA">
        <w:rPr>
          <w:rFonts w:hint="cs"/>
          <w:rtl/>
        </w:rPr>
        <w:t>צריך</w:t>
      </w:r>
      <w:r w:rsidRPr="00E44EAA">
        <w:rPr>
          <w:rtl/>
        </w:rPr>
        <w:t xml:space="preserve"> </w:t>
      </w:r>
      <w:r w:rsidRPr="00E44EAA">
        <w:rPr>
          <w:rFonts w:hint="cs"/>
          <w:rtl/>
        </w:rPr>
        <w:t>להבין</w:t>
      </w:r>
      <w:r w:rsidRPr="00E44EAA">
        <w:rPr>
          <w:rtl/>
        </w:rPr>
        <w:t xml:space="preserve"> </w:t>
      </w:r>
      <w:r w:rsidRPr="00E44EAA">
        <w:rPr>
          <w:rFonts w:hint="cs"/>
          <w:rtl/>
        </w:rPr>
        <w:t>דהנה</w:t>
      </w:r>
      <w:r w:rsidRPr="00E44EAA">
        <w:rPr>
          <w:rtl/>
        </w:rPr>
        <w:t xml:space="preserve"> </w:t>
      </w:r>
      <w:r w:rsidRPr="00E44EAA">
        <w:rPr>
          <w:rFonts w:hint="cs"/>
          <w:rtl/>
        </w:rPr>
        <w:t>בלקו</w:t>
      </w:r>
      <w:r w:rsidRPr="00E44EAA">
        <w:rPr>
          <w:rtl/>
        </w:rPr>
        <w:t>"</w:t>
      </w:r>
      <w:r w:rsidRPr="00E44EAA">
        <w:rPr>
          <w:rFonts w:hint="cs"/>
          <w:rtl/>
        </w:rPr>
        <w:t>ש</w:t>
      </w:r>
      <w:r w:rsidRPr="00E44EAA">
        <w:rPr>
          <w:rtl/>
        </w:rPr>
        <w:t xml:space="preserve"> </w:t>
      </w:r>
      <w:r w:rsidRPr="00E44EAA">
        <w:rPr>
          <w:rFonts w:hint="cs"/>
          <w:rtl/>
        </w:rPr>
        <w:t>ח</w:t>
      </w:r>
      <w:r w:rsidRPr="00E44EAA">
        <w:rPr>
          <w:rtl/>
        </w:rPr>
        <w:t>"</w:t>
      </w:r>
      <w:r w:rsidRPr="00E44EAA">
        <w:rPr>
          <w:rFonts w:hint="cs"/>
          <w:rtl/>
        </w:rPr>
        <w:t>ג</w:t>
      </w:r>
      <w:r w:rsidRPr="00E44EAA">
        <w:rPr>
          <w:rtl/>
        </w:rPr>
        <w:t xml:space="preserve"> </w:t>
      </w:r>
      <w:r w:rsidRPr="00E44EAA">
        <w:rPr>
          <w:rFonts w:hint="cs"/>
          <w:rtl/>
        </w:rPr>
        <w:t>פר</w:t>
      </w:r>
      <w:r w:rsidRPr="00E44EAA">
        <w:rPr>
          <w:rtl/>
        </w:rPr>
        <w:t xml:space="preserve">' </w:t>
      </w:r>
      <w:r w:rsidRPr="00E44EAA">
        <w:rPr>
          <w:rFonts w:hint="cs"/>
          <w:rtl/>
        </w:rPr>
        <w:t>שמיני</w:t>
      </w:r>
      <w:r w:rsidRPr="00E44EAA">
        <w:rPr>
          <w:rtl/>
        </w:rPr>
        <w:t xml:space="preserve"> </w:t>
      </w:r>
      <w:r w:rsidRPr="00E44EAA">
        <w:rPr>
          <w:rFonts w:hint="cs"/>
          <w:rtl/>
        </w:rPr>
        <w:t>הע</w:t>
      </w:r>
      <w:r w:rsidRPr="00E44EAA">
        <w:rPr>
          <w:rtl/>
        </w:rPr>
        <w:t xml:space="preserve">' 19 </w:t>
      </w:r>
      <w:r w:rsidRPr="00E44EAA">
        <w:rPr>
          <w:rFonts w:hint="cs"/>
          <w:rtl/>
        </w:rPr>
        <w:t>כתוב</w:t>
      </w:r>
      <w:r w:rsidRPr="00E44EAA">
        <w:rPr>
          <w:rtl/>
        </w:rPr>
        <w:t xml:space="preserve"> </w:t>
      </w:r>
      <w:r w:rsidRPr="00E44EAA">
        <w:rPr>
          <w:rFonts w:hint="cs"/>
          <w:rtl/>
        </w:rPr>
        <w:t>שהירידה</w:t>
      </w:r>
      <w:r w:rsidRPr="00E44EAA">
        <w:rPr>
          <w:rtl/>
        </w:rPr>
        <w:t xml:space="preserve"> </w:t>
      </w:r>
      <w:r w:rsidRPr="00E44EAA">
        <w:rPr>
          <w:rFonts w:hint="cs"/>
          <w:rtl/>
        </w:rPr>
        <w:t>היא</w:t>
      </w:r>
      <w:r w:rsidRPr="00E44EAA">
        <w:rPr>
          <w:rtl/>
        </w:rPr>
        <w:t xml:space="preserve"> </w:t>
      </w:r>
      <w:r w:rsidRPr="00E44EAA">
        <w:rPr>
          <w:rFonts w:hint="cs"/>
          <w:rtl/>
        </w:rPr>
        <w:t>הכנה</w:t>
      </w:r>
      <w:r w:rsidRPr="00E44EAA">
        <w:rPr>
          <w:rtl/>
        </w:rPr>
        <w:t xml:space="preserve"> </w:t>
      </w:r>
      <w:r w:rsidRPr="00E44EAA">
        <w:rPr>
          <w:rFonts w:hint="cs"/>
          <w:rtl/>
        </w:rPr>
        <w:t>מוכרחת</w:t>
      </w:r>
      <w:r w:rsidRPr="00E44EAA">
        <w:rPr>
          <w:rtl/>
        </w:rPr>
        <w:t xml:space="preserve"> </w:t>
      </w:r>
      <w:r w:rsidRPr="00E44EAA">
        <w:rPr>
          <w:rFonts w:hint="cs"/>
          <w:rtl/>
        </w:rPr>
        <w:t>להעליה</w:t>
      </w:r>
      <w:r w:rsidRPr="00E44EAA">
        <w:rPr>
          <w:rtl/>
        </w:rPr>
        <w:t xml:space="preserve"> </w:t>
      </w:r>
      <w:r w:rsidRPr="00E44EAA">
        <w:rPr>
          <w:rFonts w:hint="cs"/>
          <w:rtl/>
        </w:rPr>
        <w:t>למדרגה</w:t>
      </w:r>
      <w:r w:rsidRPr="00E44EAA">
        <w:rPr>
          <w:rtl/>
        </w:rPr>
        <w:t xml:space="preserve"> </w:t>
      </w:r>
      <w:r w:rsidRPr="00E44EAA">
        <w:rPr>
          <w:rFonts w:hint="cs"/>
          <w:rtl/>
        </w:rPr>
        <w:t>היותר</w:t>
      </w:r>
      <w:r w:rsidRPr="00E44EAA">
        <w:rPr>
          <w:rtl/>
        </w:rPr>
        <w:t xml:space="preserve"> </w:t>
      </w:r>
      <w:r w:rsidRPr="00E44EAA">
        <w:rPr>
          <w:rFonts w:hint="cs"/>
          <w:rtl/>
        </w:rPr>
        <w:t>נעלית</w:t>
      </w:r>
      <w:r w:rsidRPr="00E44EAA">
        <w:rPr>
          <w:rtl/>
        </w:rPr>
        <w:t xml:space="preserve">, </w:t>
      </w:r>
      <w:r w:rsidRPr="00E44EAA">
        <w:rPr>
          <w:rFonts w:hint="cs"/>
          <w:rtl/>
        </w:rPr>
        <w:t>ונמצא</w:t>
      </w:r>
      <w:r w:rsidRPr="00E44EAA">
        <w:rPr>
          <w:rtl/>
        </w:rPr>
        <w:t xml:space="preserve"> </w:t>
      </w:r>
      <w:r w:rsidRPr="00E44EAA">
        <w:rPr>
          <w:rFonts w:hint="cs"/>
          <w:rtl/>
        </w:rPr>
        <w:t>שאין</w:t>
      </w:r>
      <w:r w:rsidRPr="00E44EAA">
        <w:rPr>
          <w:rtl/>
        </w:rPr>
        <w:t xml:space="preserve"> </w:t>
      </w:r>
      <w:r w:rsidRPr="00E44EAA">
        <w:rPr>
          <w:rFonts w:hint="cs"/>
          <w:rtl/>
        </w:rPr>
        <w:t>זה</w:t>
      </w:r>
      <w:r w:rsidRPr="00E44EAA">
        <w:rPr>
          <w:rtl/>
        </w:rPr>
        <w:t xml:space="preserve"> </w:t>
      </w:r>
      <w:r w:rsidRPr="00E44EAA">
        <w:rPr>
          <w:rFonts w:hint="cs"/>
          <w:rtl/>
        </w:rPr>
        <w:t>ירידה</w:t>
      </w:r>
      <w:r w:rsidRPr="00E44EAA">
        <w:rPr>
          <w:rtl/>
        </w:rPr>
        <w:t xml:space="preserve"> </w:t>
      </w:r>
      <w:r w:rsidRPr="00E44EAA">
        <w:rPr>
          <w:rFonts w:hint="cs"/>
          <w:rtl/>
        </w:rPr>
        <w:t>אמיתית</w:t>
      </w:r>
      <w:r w:rsidRPr="00E44EAA">
        <w:rPr>
          <w:rtl/>
        </w:rPr>
        <w:t xml:space="preserve"> </w:t>
      </w:r>
      <w:r w:rsidRPr="00E44EAA">
        <w:rPr>
          <w:rFonts w:hint="cs"/>
          <w:rtl/>
        </w:rPr>
        <w:t>כי</w:t>
      </w:r>
      <w:r w:rsidRPr="00E44EAA">
        <w:rPr>
          <w:rtl/>
        </w:rPr>
        <w:t xml:space="preserve"> </w:t>
      </w:r>
      <w:r w:rsidRPr="00E44EAA">
        <w:rPr>
          <w:rFonts w:hint="cs"/>
          <w:rtl/>
        </w:rPr>
        <w:t>אם</w:t>
      </w:r>
      <w:r w:rsidRPr="00E44EAA">
        <w:rPr>
          <w:rtl/>
        </w:rPr>
        <w:t xml:space="preserve"> </w:t>
      </w:r>
      <w:r w:rsidRPr="00E44EAA">
        <w:rPr>
          <w:rFonts w:hint="cs"/>
          <w:rtl/>
        </w:rPr>
        <w:t>חלק</w:t>
      </w:r>
      <w:r w:rsidRPr="00E44EAA">
        <w:rPr>
          <w:rtl/>
        </w:rPr>
        <w:t xml:space="preserve"> </w:t>
      </w:r>
      <w:r w:rsidRPr="00E44EAA">
        <w:rPr>
          <w:rFonts w:hint="cs"/>
          <w:rtl/>
        </w:rPr>
        <w:t>מהעליה</w:t>
      </w:r>
      <w:r w:rsidRPr="00E44EAA">
        <w:rPr>
          <w:rtl/>
        </w:rPr>
        <w:t xml:space="preserve"> </w:t>
      </w:r>
      <w:r w:rsidRPr="00E44EAA">
        <w:rPr>
          <w:rFonts w:hint="cs"/>
          <w:rtl/>
        </w:rPr>
        <w:t>הנעלית</w:t>
      </w:r>
      <w:r w:rsidRPr="00E44EAA">
        <w:rPr>
          <w:rtl/>
        </w:rPr>
        <w:t xml:space="preserve"> </w:t>
      </w:r>
      <w:r w:rsidRPr="00E44EAA">
        <w:rPr>
          <w:rFonts w:hint="cs"/>
          <w:rtl/>
        </w:rPr>
        <w:t>יותר</w:t>
      </w:r>
      <w:r w:rsidRPr="00E44EAA">
        <w:rPr>
          <w:rtl/>
        </w:rPr>
        <w:t xml:space="preserve"> </w:t>
      </w:r>
      <w:r w:rsidRPr="00E44EAA">
        <w:rPr>
          <w:rFonts w:hint="cs"/>
          <w:rtl/>
        </w:rPr>
        <w:t>וזה</w:t>
      </w:r>
      <w:r w:rsidRPr="00E44EAA">
        <w:rPr>
          <w:rtl/>
        </w:rPr>
        <w:t xml:space="preserve"> </w:t>
      </w:r>
      <w:r w:rsidRPr="00E44EAA">
        <w:rPr>
          <w:rFonts w:hint="cs"/>
          <w:rtl/>
        </w:rPr>
        <w:t>גם</w:t>
      </w:r>
      <w:r w:rsidRPr="00E44EAA">
        <w:rPr>
          <w:rtl/>
        </w:rPr>
        <w:t xml:space="preserve"> </w:t>
      </w:r>
      <w:r w:rsidRPr="00E44EAA">
        <w:rPr>
          <w:rFonts w:hint="cs"/>
          <w:rtl/>
        </w:rPr>
        <w:t>באיש</w:t>
      </w:r>
      <w:r w:rsidRPr="00E44EAA">
        <w:rPr>
          <w:rtl/>
        </w:rPr>
        <w:t xml:space="preserve"> </w:t>
      </w:r>
      <w:r w:rsidRPr="00E44EAA">
        <w:rPr>
          <w:rFonts w:hint="cs"/>
          <w:rtl/>
        </w:rPr>
        <w:t>הפרטי</w:t>
      </w:r>
      <w:r w:rsidRPr="00E44EAA">
        <w:rPr>
          <w:rtl/>
        </w:rPr>
        <w:t xml:space="preserve"> </w:t>
      </w:r>
      <w:r w:rsidRPr="00E44EAA">
        <w:rPr>
          <w:rFonts w:hint="cs"/>
          <w:rtl/>
        </w:rPr>
        <w:t>שאופן</w:t>
      </w:r>
      <w:r w:rsidRPr="00E44EAA">
        <w:rPr>
          <w:rtl/>
        </w:rPr>
        <w:t xml:space="preserve"> </w:t>
      </w:r>
      <w:r w:rsidRPr="00E44EAA">
        <w:rPr>
          <w:rFonts w:hint="cs"/>
          <w:rtl/>
        </w:rPr>
        <w:t>העליה</w:t>
      </w:r>
      <w:r w:rsidRPr="00E44EAA">
        <w:rPr>
          <w:rtl/>
        </w:rPr>
        <w:t xml:space="preserve"> </w:t>
      </w:r>
      <w:r w:rsidRPr="00E44EAA">
        <w:rPr>
          <w:rFonts w:hint="cs"/>
          <w:rtl/>
        </w:rPr>
        <w:t>שהוא</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נתינת</w:t>
      </w:r>
      <w:r w:rsidRPr="00E44EAA">
        <w:rPr>
          <w:rtl/>
        </w:rPr>
        <w:t xml:space="preserve"> </w:t>
      </w:r>
      <w:r w:rsidRPr="00E44EAA">
        <w:rPr>
          <w:rFonts w:hint="cs"/>
          <w:rtl/>
        </w:rPr>
        <w:t>מקום</w:t>
      </w:r>
      <w:r w:rsidRPr="00E44EAA">
        <w:rPr>
          <w:rtl/>
        </w:rPr>
        <w:t xml:space="preserve"> </w:t>
      </w:r>
      <w:r w:rsidRPr="00E44EAA">
        <w:rPr>
          <w:rFonts w:hint="cs"/>
          <w:rtl/>
        </w:rPr>
        <w:t>מראש</w:t>
      </w:r>
      <w:r w:rsidRPr="00E44EAA">
        <w:rPr>
          <w:rtl/>
        </w:rPr>
        <w:t xml:space="preserve"> </w:t>
      </w:r>
      <w:r w:rsidRPr="00E44EAA">
        <w:rPr>
          <w:rFonts w:hint="cs"/>
          <w:rtl/>
        </w:rPr>
        <w:t>ללעו</w:t>
      </w:r>
      <w:r w:rsidRPr="00E44EAA">
        <w:rPr>
          <w:rtl/>
        </w:rPr>
        <w:t>"</w:t>
      </w:r>
      <w:r w:rsidRPr="00E44EAA">
        <w:rPr>
          <w:rFonts w:hint="cs"/>
          <w:rtl/>
        </w:rPr>
        <w:t>ז</w:t>
      </w:r>
      <w:r w:rsidRPr="00E44EAA">
        <w:rPr>
          <w:rtl/>
        </w:rPr>
        <w:t xml:space="preserve"> </w:t>
      </w:r>
      <w:r w:rsidRPr="00E44EAA">
        <w:rPr>
          <w:rFonts w:hint="cs"/>
          <w:rtl/>
        </w:rPr>
        <w:t>ועי</w:t>
      </w:r>
      <w:r w:rsidRPr="00E44EAA">
        <w:rPr>
          <w:rtl/>
        </w:rPr>
        <w:t>"</w:t>
      </w:r>
      <w:r w:rsidRPr="00E44EAA">
        <w:rPr>
          <w:rFonts w:hint="cs"/>
          <w:rtl/>
        </w:rPr>
        <w:t>ז</w:t>
      </w:r>
      <w:r w:rsidRPr="00E44EAA">
        <w:rPr>
          <w:rtl/>
        </w:rPr>
        <w:t xml:space="preserve"> </w:t>
      </w:r>
      <w:r w:rsidRPr="00E44EAA">
        <w:rPr>
          <w:rFonts w:hint="cs"/>
          <w:rtl/>
        </w:rPr>
        <w:t>ינצחו</w:t>
      </w:r>
      <w:r w:rsidRPr="00E44EAA">
        <w:rPr>
          <w:rtl/>
        </w:rPr>
        <w:t xml:space="preserve"> </w:t>
      </w:r>
      <w:r w:rsidRPr="00E44EAA">
        <w:rPr>
          <w:rFonts w:hint="cs"/>
          <w:rtl/>
        </w:rPr>
        <w:t>כליל</w:t>
      </w:r>
      <w:r w:rsidRPr="00E44EAA">
        <w:rPr>
          <w:rtl/>
        </w:rPr>
        <w:t xml:space="preserve"> </w:t>
      </w:r>
      <w:r w:rsidRPr="00E44EAA">
        <w:rPr>
          <w:rFonts w:hint="cs"/>
          <w:rtl/>
        </w:rPr>
        <w:t>אח</w:t>
      </w:r>
      <w:r w:rsidRPr="00E44EAA">
        <w:rPr>
          <w:rtl/>
        </w:rPr>
        <w:t>"</w:t>
      </w:r>
      <w:r w:rsidRPr="00E44EAA">
        <w:rPr>
          <w:rFonts w:hint="cs"/>
          <w:rtl/>
        </w:rPr>
        <w:t>ז</w:t>
      </w:r>
      <w:r w:rsidRPr="00E44EAA">
        <w:rPr>
          <w:rtl/>
        </w:rPr>
        <w:t xml:space="preserve"> </w:t>
      </w:r>
      <w:r w:rsidRPr="00E44EAA">
        <w:rPr>
          <w:rFonts w:hint="cs"/>
          <w:rtl/>
        </w:rPr>
        <w:t>והוא</w:t>
      </w:r>
      <w:r w:rsidRPr="00E44EAA">
        <w:rPr>
          <w:rtl/>
        </w:rPr>
        <w:t xml:space="preserve"> </w:t>
      </w:r>
      <w:r w:rsidRPr="00E44EAA">
        <w:rPr>
          <w:rFonts w:hint="cs"/>
          <w:rtl/>
        </w:rPr>
        <w:t>מעין</w:t>
      </w:r>
      <w:r w:rsidRPr="00E44EAA">
        <w:rPr>
          <w:rtl/>
        </w:rPr>
        <w:t xml:space="preserve"> </w:t>
      </w:r>
      <w:r w:rsidRPr="00E44EAA">
        <w:rPr>
          <w:rFonts w:hint="cs"/>
          <w:rtl/>
        </w:rPr>
        <w:t>החילוק</w:t>
      </w:r>
      <w:r w:rsidRPr="00E44EAA">
        <w:rPr>
          <w:rtl/>
        </w:rPr>
        <w:t xml:space="preserve"> </w:t>
      </w:r>
      <w:r w:rsidRPr="00E44EAA">
        <w:rPr>
          <w:rFonts w:hint="cs"/>
          <w:rtl/>
        </w:rPr>
        <w:t>דירושלמי</w:t>
      </w:r>
      <w:r w:rsidRPr="00E44EAA">
        <w:rPr>
          <w:rtl/>
        </w:rPr>
        <w:t xml:space="preserve"> </w:t>
      </w:r>
      <w:r w:rsidRPr="00E44EAA">
        <w:rPr>
          <w:rFonts w:hint="cs"/>
          <w:rtl/>
        </w:rPr>
        <w:t>ובבלי</w:t>
      </w:r>
      <w:r w:rsidRPr="00E44EAA">
        <w:rPr>
          <w:rtl/>
        </w:rPr>
        <w:t xml:space="preserve"> </w:t>
      </w:r>
      <w:r w:rsidRPr="00E44EAA">
        <w:rPr>
          <w:rFonts w:hint="cs"/>
          <w:rtl/>
        </w:rPr>
        <w:t>שאף</w:t>
      </w:r>
      <w:r w:rsidRPr="00E44EAA">
        <w:rPr>
          <w:rtl/>
        </w:rPr>
        <w:t xml:space="preserve"> </w:t>
      </w:r>
      <w:r w:rsidRPr="00E44EAA">
        <w:rPr>
          <w:rFonts w:hint="cs"/>
          <w:rtl/>
        </w:rPr>
        <w:t>שכל</w:t>
      </w:r>
      <w:r w:rsidRPr="00E44EAA">
        <w:rPr>
          <w:rtl/>
        </w:rPr>
        <w:t xml:space="preserve"> </w:t>
      </w:r>
      <w:r w:rsidRPr="00E44EAA">
        <w:rPr>
          <w:rFonts w:hint="cs"/>
          <w:rtl/>
        </w:rPr>
        <w:t>קושיא</w:t>
      </w:r>
      <w:r w:rsidRPr="00E44EAA">
        <w:rPr>
          <w:rtl/>
        </w:rPr>
        <w:t xml:space="preserve"> </w:t>
      </w:r>
      <w:r w:rsidRPr="00E44EAA">
        <w:rPr>
          <w:rFonts w:hint="cs"/>
          <w:rtl/>
        </w:rPr>
        <w:t>הוא</w:t>
      </w:r>
      <w:r w:rsidRPr="00E44EAA">
        <w:rPr>
          <w:rtl/>
        </w:rPr>
        <w:t xml:space="preserve"> </w:t>
      </w:r>
      <w:r w:rsidRPr="00E44EAA">
        <w:rPr>
          <w:rFonts w:hint="cs"/>
          <w:rtl/>
        </w:rPr>
        <w:t>מסטרא</w:t>
      </w:r>
      <w:r w:rsidRPr="00E44EAA">
        <w:rPr>
          <w:rtl/>
        </w:rPr>
        <w:t xml:space="preserve"> </w:t>
      </w:r>
      <w:r w:rsidRPr="00E44EAA">
        <w:rPr>
          <w:rFonts w:hint="cs"/>
          <w:rtl/>
        </w:rPr>
        <w:t>דרע</w:t>
      </w:r>
      <w:r w:rsidRPr="00E44EAA">
        <w:rPr>
          <w:rtl/>
        </w:rPr>
        <w:t xml:space="preserve"> </w:t>
      </w:r>
      <w:r w:rsidRPr="00E44EAA">
        <w:rPr>
          <w:rFonts w:hint="cs"/>
          <w:rtl/>
        </w:rPr>
        <w:t>אבל</w:t>
      </w:r>
      <w:r w:rsidRPr="00E44EAA">
        <w:rPr>
          <w:rtl/>
        </w:rPr>
        <w:t xml:space="preserve"> </w:t>
      </w:r>
      <w:r w:rsidRPr="00E44EAA">
        <w:rPr>
          <w:rFonts w:hint="cs"/>
          <w:rtl/>
        </w:rPr>
        <w:t>גם</w:t>
      </w:r>
      <w:r w:rsidRPr="00E44EAA">
        <w:rPr>
          <w:rtl/>
        </w:rPr>
        <w:t xml:space="preserve"> </w:t>
      </w:r>
      <w:r w:rsidRPr="00E44EAA">
        <w:rPr>
          <w:rFonts w:hint="cs"/>
          <w:rtl/>
        </w:rPr>
        <w:t>הוא</w:t>
      </w:r>
      <w:r w:rsidRPr="00E44EAA">
        <w:rPr>
          <w:rtl/>
        </w:rPr>
        <w:t xml:space="preserve"> </w:t>
      </w:r>
      <w:r w:rsidRPr="00E44EAA">
        <w:rPr>
          <w:rFonts w:hint="cs"/>
          <w:rtl/>
        </w:rPr>
        <w:t>חלק</w:t>
      </w:r>
      <w:r w:rsidRPr="00E44EAA">
        <w:rPr>
          <w:rtl/>
        </w:rPr>
        <w:t xml:space="preserve"> </w:t>
      </w:r>
      <w:r w:rsidRPr="00E44EAA">
        <w:rPr>
          <w:rFonts w:hint="cs"/>
          <w:rtl/>
        </w:rPr>
        <w:t>מבירור</w:t>
      </w:r>
      <w:r w:rsidRPr="00E44EAA">
        <w:rPr>
          <w:rtl/>
        </w:rPr>
        <w:t xml:space="preserve"> </w:t>
      </w:r>
      <w:r w:rsidRPr="00E44EAA">
        <w:rPr>
          <w:rFonts w:hint="cs"/>
          <w:rtl/>
        </w:rPr>
        <w:t>הדין</w:t>
      </w:r>
      <w:r>
        <w:rPr>
          <w:rFonts w:hint="cs"/>
          <w:rtl/>
        </w:rPr>
        <w:t>...</w:t>
      </w:r>
    </w:p>
    <w:p w14:paraId="4E7D4F24" w14:textId="77777777" w:rsidR="00D42EB2" w:rsidRPr="00E44EAA" w:rsidRDefault="00D42EB2" w:rsidP="00D42EB2">
      <w:pPr>
        <w:pStyle w:val="a2"/>
        <w:rPr>
          <w:rtl/>
        </w:rPr>
      </w:pPr>
      <w:r w:rsidRPr="00E44EAA">
        <w:rPr>
          <w:rFonts w:hint="cs"/>
          <w:rtl/>
        </w:rPr>
        <w:t>ולכאורה</w:t>
      </w:r>
      <w:r w:rsidRPr="00E44EAA">
        <w:rPr>
          <w:rtl/>
        </w:rPr>
        <w:t xml:space="preserve"> </w:t>
      </w:r>
      <w:r w:rsidRPr="00E44EAA">
        <w:rPr>
          <w:rFonts w:hint="cs"/>
          <w:rtl/>
        </w:rPr>
        <w:t>לפי</w:t>
      </w:r>
      <w:r w:rsidRPr="00E44EAA">
        <w:rPr>
          <w:rtl/>
        </w:rPr>
        <w:t xml:space="preserve"> </w:t>
      </w:r>
      <w:r w:rsidRPr="00E44EAA">
        <w:rPr>
          <w:rFonts w:hint="cs"/>
          <w:rtl/>
        </w:rPr>
        <w:t>זה</w:t>
      </w:r>
      <w:r w:rsidRPr="00E44EAA">
        <w:rPr>
          <w:rtl/>
        </w:rPr>
        <w:t xml:space="preserve"> </w:t>
      </w:r>
      <w:r w:rsidRPr="00E44EAA">
        <w:rPr>
          <w:rFonts w:hint="cs"/>
          <w:rtl/>
        </w:rPr>
        <w:t>למה</w:t>
      </w:r>
      <w:r w:rsidRPr="00E44EAA">
        <w:rPr>
          <w:rtl/>
        </w:rPr>
        <w:t xml:space="preserve"> </w:t>
      </w:r>
      <w:r w:rsidRPr="00E44EAA">
        <w:rPr>
          <w:rFonts w:hint="cs"/>
          <w:rtl/>
        </w:rPr>
        <w:t>נענש</w:t>
      </w:r>
      <w:r w:rsidRPr="00E44EAA">
        <w:rPr>
          <w:rtl/>
        </w:rPr>
        <w:t xml:space="preserve"> </w:t>
      </w:r>
      <w:r w:rsidRPr="00E44EAA">
        <w:rPr>
          <w:rFonts w:hint="cs"/>
          <w:rtl/>
        </w:rPr>
        <w:t>הבוחר</w:t>
      </w:r>
      <w:r w:rsidRPr="00E44EAA">
        <w:rPr>
          <w:rtl/>
        </w:rPr>
        <w:t xml:space="preserve"> </w:t>
      </w:r>
      <w:r w:rsidRPr="00E44EAA">
        <w:rPr>
          <w:rFonts w:hint="cs"/>
          <w:rtl/>
        </w:rPr>
        <w:t>שחטא</w:t>
      </w:r>
      <w:r>
        <w:rPr>
          <w:rFonts w:hint="cs"/>
          <w:rtl/>
        </w:rPr>
        <w:t>,</w:t>
      </w:r>
      <w:r w:rsidRPr="00E44EAA">
        <w:rPr>
          <w:rtl/>
        </w:rPr>
        <w:t xml:space="preserve"> </w:t>
      </w:r>
      <w:r w:rsidRPr="00E44EAA">
        <w:rPr>
          <w:rFonts w:hint="cs"/>
          <w:rtl/>
        </w:rPr>
        <w:t>כותב</w:t>
      </w:r>
      <w:r w:rsidRPr="00E44EAA">
        <w:rPr>
          <w:rtl/>
        </w:rPr>
        <w:t xml:space="preserve"> </w:t>
      </w:r>
      <w:r w:rsidRPr="00E44EAA">
        <w:rPr>
          <w:rFonts w:hint="cs"/>
          <w:rtl/>
        </w:rPr>
        <w:t>הרבי</w:t>
      </w:r>
      <w:r w:rsidRPr="00E44EAA">
        <w:rPr>
          <w:rtl/>
        </w:rPr>
        <w:t xml:space="preserve"> </w:t>
      </w:r>
      <w:r w:rsidRPr="00E44EAA">
        <w:rPr>
          <w:rFonts w:hint="cs"/>
          <w:rtl/>
        </w:rPr>
        <w:t>כיון</w:t>
      </w:r>
      <w:r w:rsidRPr="00E44EAA">
        <w:rPr>
          <w:rtl/>
        </w:rPr>
        <w:t xml:space="preserve"> </w:t>
      </w:r>
      <w:r w:rsidRPr="00E44EAA">
        <w:rPr>
          <w:rFonts w:hint="cs"/>
          <w:rtl/>
        </w:rPr>
        <w:t>שלא</w:t>
      </w:r>
      <w:r w:rsidRPr="00E44EAA">
        <w:rPr>
          <w:rtl/>
        </w:rPr>
        <w:t xml:space="preserve"> </w:t>
      </w:r>
      <w:r w:rsidRPr="00E44EAA">
        <w:rPr>
          <w:rFonts w:hint="cs"/>
          <w:rtl/>
        </w:rPr>
        <w:t>זו</w:t>
      </w:r>
      <w:r w:rsidRPr="00E44EAA">
        <w:rPr>
          <w:rtl/>
        </w:rPr>
        <w:t xml:space="preserve"> (</w:t>
      </w:r>
      <w:r w:rsidRPr="00E44EAA">
        <w:rPr>
          <w:rFonts w:hint="cs"/>
          <w:rtl/>
        </w:rPr>
        <w:t>עבירה</w:t>
      </w:r>
      <w:r w:rsidRPr="00E44EAA">
        <w:rPr>
          <w:rtl/>
        </w:rPr>
        <w:t xml:space="preserve"> </w:t>
      </w:r>
      <w:r w:rsidRPr="00E44EAA">
        <w:rPr>
          <w:rFonts w:hint="cs"/>
          <w:rtl/>
        </w:rPr>
        <w:t>לשמה</w:t>
      </w:r>
      <w:r w:rsidRPr="00E44EAA">
        <w:rPr>
          <w:rtl/>
        </w:rPr>
        <w:t xml:space="preserve">) </w:t>
      </w:r>
      <w:r w:rsidRPr="00E44EAA">
        <w:rPr>
          <w:rFonts w:hint="cs"/>
          <w:rtl/>
        </w:rPr>
        <w:t>היא</w:t>
      </w:r>
      <w:r w:rsidRPr="00E44EAA">
        <w:rPr>
          <w:rtl/>
        </w:rPr>
        <w:t xml:space="preserve"> </w:t>
      </w:r>
      <w:r>
        <w:rPr>
          <w:rFonts w:hint="cs"/>
          <w:rtl/>
        </w:rPr>
        <w:t>הכוונה</w:t>
      </w:r>
      <w:r w:rsidRPr="00E44EAA">
        <w:rPr>
          <w:rtl/>
        </w:rPr>
        <w:t xml:space="preserve"> </w:t>
      </w:r>
      <w:r w:rsidRPr="00E44EAA">
        <w:rPr>
          <w:rFonts w:hint="cs"/>
          <w:rtl/>
        </w:rPr>
        <w:t>שלו</w:t>
      </w:r>
      <w:r>
        <w:rPr>
          <w:rFonts w:hint="cs"/>
          <w:rtl/>
        </w:rPr>
        <w:t>.</w:t>
      </w:r>
    </w:p>
    <w:p w14:paraId="3852003B" w14:textId="77777777" w:rsidR="00D42EB2" w:rsidRDefault="00D42EB2" w:rsidP="00D42EB2">
      <w:pPr>
        <w:pStyle w:val="a2"/>
        <w:rPr>
          <w:rtl/>
        </w:rPr>
      </w:pPr>
      <w:r w:rsidRPr="00E44EAA">
        <w:rPr>
          <w:rFonts w:hint="cs"/>
          <w:rtl/>
        </w:rPr>
        <w:t>והנה</w:t>
      </w:r>
      <w:r w:rsidRPr="00E44EAA">
        <w:rPr>
          <w:rtl/>
        </w:rPr>
        <w:t xml:space="preserve"> </w:t>
      </w:r>
      <w:r w:rsidRPr="00E44EAA">
        <w:rPr>
          <w:rFonts w:hint="cs"/>
          <w:rtl/>
        </w:rPr>
        <w:t>לפי</w:t>
      </w:r>
      <w:r w:rsidRPr="00E44EAA">
        <w:rPr>
          <w:rtl/>
        </w:rPr>
        <w:t xml:space="preserve"> </w:t>
      </w:r>
      <w:r w:rsidRPr="00E44EAA">
        <w:rPr>
          <w:rFonts w:hint="cs"/>
          <w:rtl/>
        </w:rPr>
        <w:t>זה</w:t>
      </w:r>
      <w:r w:rsidRPr="00E44EAA">
        <w:rPr>
          <w:rtl/>
        </w:rPr>
        <w:t xml:space="preserve"> </w:t>
      </w:r>
      <w:r w:rsidRPr="00E44EAA">
        <w:rPr>
          <w:rFonts w:hint="cs"/>
          <w:rtl/>
        </w:rPr>
        <w:t>ברור</w:t>
      </w:r>
      <w:r w:rsidRPr="00E44EAA">
        <w:rPr>
          <w:rtl/>
        </w:rPr>
        <w:t xml:space="preserve"> </w:t>
      </w:r>
      <w:r w:rsidRPr="00E44EAA">
        <w:rPr>
          <w:rFonts w:hint="cs"/>
          <w:rtl/>
        </w:rPr>
        <w:t>שלא</w:t>
      </w:r>
      <w:r w:rsidRPr="00E44EAA">
        <w:rPr>
          <w:rtl/>
        </w:rPr>
        <w:t xml:space="preserve"> </w:t>
      </w:r>
      <w:r w:rsidRPr="00E44EAA">
        <w:rPr>
          <w:rFonts w:hint="cs"/>
          <w:rtl/>
        </w:rPr>
        <w:t>יתכן</w:t>
      </w:r>
      <w:r w:rsidRPr="00E44EAA">
        <w:rPr>
          <w:rtl/>
        </w:rPr>
        <w:t xml:space="preserve"> </w:t>
      </w:r>
      <w:r w:rsidRPr="00E44EAA">
        <w:rPr>
          <w:rFonts w:hint="cs"/>
          <w:rtl/>
        </w:rPr>
        <w:t>לומר</w:t>
      </w:r>
      <w:r w:rsidRPr="00E44EAA">
        <w:rPr>
          <w:rtl/>
        </w:rPr>
        <w:t xml:space="preserve"> </w:t>
      </w:r>
      <w:r w:rsidRPr="00E44EAA">
        <w:rPr>
          <w:rFonts w:hint="cs"/>
          <w:rtl/>
        </w:rPr>
        <w:t>שלעולם</w:t>
      </w:r>
      <w:r w:rsidRPr="00E44EAA">
        <w:rPr>
          <w:rtl/>
        </w:rPr>
        <w:t xml:space="preserve"> </w:t>
      </w:r>
      <w:r w:rsidRPr="00E44EAA">
        <w:rPr>
          <w:rFonts w:hint="cs"/>
          <w:rtl/>
        </w:rPr>
        <w:t>יעשה</w:t>
      </w:r>
      <w:r w:rsidRPr="00E44EAA">
        <w:rPr>
          <w:rtl/>
        </w:rPr>
        <w:t xml:space="preserve"> </w:t>
      </w:r>
      <w:r w:rsidRPr="00E44EAA">
        <w:rPr>
          <w:rFonts w:hint="cs"/>
          <w:rtl/>
        </w:rPr>
        <w:t>אדם</w:t>
      </w:r>
      <w:r w:rsidRPr="00E44EAA">
        <w:rPr>
          <w:rtl/>
        </w:rPr>
        <w:t xml:space="preserve"> </w:t>
      </w:r>
      <w:r w:rsidRPr="00E44EAA">
        <w:rPr>
          <w:rFonts w:hint="cs"/>
          <w:rtl/>
        </w:rPr>
        <w:t>עבירות</w:t>
      </w:r>
      <w:r w:rsidRPr="00E44EAA">
        <w:rPr>
          <w:rtl/>
        </w:rPr>
        <w:t xml:space="preserve"> </w:t>
      </w:r>
      <w:r w:rsidRPr="00E44EAA">
        <w:rPr>
          <w:rFonts w:hint="cs"/>
          <w:rtl/>
        </w:rPr>
        <w:t>כי</w:t>
      </w:r>
      <w:r w:rsidRPr="00E44EAA">
        <w:rPr>
          <w:rtl/>
        </w:rPr>
        <w:t xml:space="preserve"> </w:t>
      </w:r>
      <w:r w:rsidRPr="00E44EAA">
        <w:rPr>
          <w:rFonts w:hint="cs"/>
          <w:rtl/>
        </w:rPr>
        <w:t>בוודאי</w:t>
      </w:r>
      <w:r w:rsidRPr="00E44EAA">
        <w:rPr>
          <w:rtl/>
        </w:rPr>
        <w:t xml:space="preserve"> </w:t>
      </w:r>
      <w:r w:rsidRPr="00E44EAA">
        <w:rPr>
          <w:rFonts w:hint="cs"/>
          <w:rtl/>
        </w:rPr>
        <w:t>בסופו</w:t>
      </w:r>
      <w:r w:rsidRPr="00E44EAA">
        <w:rPr>
          <w:rtl/>
        </w:rPr>
        <w:t xml:space="preserve"> </w:t>
      </w:r>
      <w:r w:rsidRPr="00E44EAA">
        <w:rPr>
          <w:rFonts w:hint="cs"/>
          <w:rtl/>
        </w:rPr>
        <w:t>לעשות</w:t>
      </w:r>
      <w:r w:rsidRPr="00E44EAA">
        <w:rPr>
          <w:rtl/>
        </w:rPr>
        <w:t xml:space="preserve"> </w:t>
      </w:r>
      <w:r w:rsidRPr="00E44EAA">
        <w:rPr>
          <w:rFonts w:hint="cs"/>
          <w:rtl/>
        </w:rPr>
        <w:t>תשובה</w:t>
      </w:r>
      <w:r w:rsidRPr="00E44EAA">
        <w:rPr>
          <w:rtl/>
        </w:rPr>
        <w:t xml:space="preserve"> </w:t>
      </w:r>
      <w:r w:rsidRPr="00E44EAA">
        <w:rPr>
          <w:rFonts w:hint="cs"/>
          <w:rtl/>
        </w:rPr>
        <w:t>ולא</w:t>
      </w:r>
      <w:r w:rsidRPr="00E44EAA">
        <w:rPr>
          <w:rtl/>
        </w:rPr>
        <w:t xml:space="preserve"> </w:t>
      </w:r>
      <w:r w:rsidRPr="00E44EAA">
        <w:rPr>
          <w:rFonts w:hint="cs"/>
          <w:rtl/>
        </w:rPr>
        <w:t>ידח</w:t>
      </w:r>
      <w:r w:rsidRPr="00E44EAA">
        <w:rPr>
          <w:rtl/>
        </w:rPr>
        <w:t xml:space="preserve"> </w:t>
      </w:r>
      <w:r w:rsidRPr="00E44EAA">
        <w:rPr>
          <w:rFonts w:hint="cs"/>
          <w:rtl/>
        </w:rPr>
        <w:t>ממנו</w:t>
      </w:r>
      <w:r w:rsidRPr="00E44EAA">
        <w:rPr>
          <w:rtl/>
        </w:rPr>
        <w:t xml:space="preserve"> </w:t>
      </w:r>
      <w:r w:rsidRPr="00E44EAA">
        <w:rPr>
          <w:rFonts w:hint="cs"/>
          <w:rtl/>
        </w:rPr>
        <w:t>נדח</w:t>
      </w:r>
      <w:r w:rsidRPr="00E44EAA">
        <w:rPr>
          <w:rtl/>
        </w:rPr>
        <w:t xml:space="preserve"> </w:t>
      </w:r>
      <w:r w:rsidRPr="00E44EAA">
        <w:rPr>
          <w:rFonts w:hint="cs"/>
          <w:rtl/>
        </w:rPr>
        <w:t>ויהיה</w:t>
      </w:r>
      <w:r w:rsidRPr="00E44EAA">
        <w:rPr>
          <w:rtl/>
        </w:rPr>
        <w:t xml:space="preserve"> </w:t>
      </w:r>
      <w:r w:rsidRPr="00E44EAA">
        <w:rPr>
          <w:rFonts w:hint="cs"/>
          <w:rtl/>
        </w:rPr>
        <w:t>מזה</w:t>
      </w:r>
      <w:r w:rsidRPr="00E44EAA">
        <w:rPr>
          <w:rtl/>
        </w:rPr>
        <w:t xml:space="preserve"> </w:t>
      </w:r>
      <w:r w:rsidRPr="00E44EAA">
        <w:rPr>
          <w:rFonts w:hint="cs"/>
          <w:rtl/>
        </w:rPr>
        <w:t>יתרון</w:t>
      </w:r>
      <w:r w:rsidRPr="00E44EAA">
        <w:rPr>
          <w:rtl/>
        </w:rPr>
        <w:t xml:space="preserve"> </w:t>
      </w:r>
      <w:r w:rsidRPr="00E44EAA">
        <w:rPr>
          <w:rFonts w:hint="cs"/>
          <w:rtl/>
        </w:rPr>
        <w:t>האור</w:t>
      </w:r>
      <w:r w:rsidRPr="00E44EAA">
        <w:rPr>
          <w:rtl/>
        </w:rPr>
        <w:t xml:space="preserve"> </w:t>
      </w:r>
      <w:r w:rsidRPr="00E44EAA">
        <w:rPr>
          <w:rFonts w:hint="cs"/>
          <w:rtl/>
        </w:rPr>
        <w:t>ועליה</w:t>
      </w:r>
      <w:r w:rsidRPr="00E44EAA">
        <w:rPr>
          <w:rtl/>
        </w:rPr>
        <w:t xml:space="preserve"> </w:t>
      </w:r>
      <w:r w:rsidRPr="00E44EAA">
        <w:rPr>
          <w:rFonts w:hint="cs"/>
          <w:rtl/>
        </w:rPr>
        <w:t>נעלית</w:t>
      </w:r>
      <w:r w:rsidRPr="00E44EAA">
        <w:rPr>
          <w:rtl/>
        </w:rPr>
        <w:t xml:space="preserve"> </w:t>
      </w:r>
      <w:r w:rsidRPr="00E44EAA">
        <w:rPr>
          <w:rFonts w:hint="cs"/>
          <w:rtl/>
        </w:rPr>
        <w:t>היותר</w:t>
      </w:r>
      <w:r w:rsidRPr="00E44EAA">
        <w:rPr>
          <w:rtl/>
        </w:rPr>
        <w:t xml:space="preserve"> </w:t>
      </w:r>
      <w:r w:rsidRPr="00E44EAA">
        <w:rPr>
          <w:rFonts w:hint="cs"/>
          <w:rtl/>
        </w:rPr>
        <w:t>ואף</w:t>
      </w:r>
      <w:r w:rsidRPr="00E44EAA">
        <w:rPr>
          <w:rtl/>
        </w:rPr>
        <w:t xml:space="preserve"> </w:t>
      </w:r>
      <w:r w:rsidRPr="00E44EAA">
        <w:rPr>
          <w:rFonts w:hint="cs"/>
          <w:rtl/>
        </w:rPr>
        <w:t>שזה</w:t>
      </w:r>
      <w:r w:rsidRPr="00E44EAA">
        <w:rPr>
          <w:rtl/>
        </w:rPr>
        <w:t xml:space="preserve"> </w:t>
      </w:r>
      <w:r w:rsidRPr="00E44EAA">
        <w:rPr>
          <w:rFonts w:hint="cs"/>
          <w:rtl/>
        </w:rPr>
        <w:t>אחטא</w:t>
      </w:r>
      <w:r w:rsidRPr="00E44EAA">
        <w:rPr>
          <w:rtl/>
        </w:rPr>
        <w:t xml:space="preserve"> </w:t>
      </w:r>
      <w:r w:rsidRPr="00E44EAA">
        <w:rPr>
          <w:rFonts w:hint="cs"/>
          <w:rtl/>
        </w:rPr>
        <w:t>ואשוב</w:t>
      </w:r>
      <w:r w:rsidRPr="00E44EAA">
        <w:rPr>
          <w:rtl/>
        </w:rPr>
        <w:t xml:space="preserve"> </w:t>
      </w:r>
      <w:r w:rsidRPr="00E44EAA">
        <w:rPr>
          <w:rFonts w:hint="cs"/>
          <w:rtl/>
        </w:rPr>
        <w:t>הרי</w:t>
      </w:r>
      <w:r w:rsidRPr="00E44EAA">
        <w:rPr>
          <w:rtl/>
        </w:rPr>
        <w:t xml:space="preserve"> </w:t>
      </w:r>
      <w:r w:rsidRPr="00E44EAA">
        <w:rPr>
          <w:rFonts w:hint="cs"/>
          <w:rtl/>
        </w:rPr>
        <w:t>אם</w:t>
      </w:r>
      <w:r w:rsidRPr="00E44EAA">
        <w:rPr>
          <w:rtl/>
        </w:rPr>
        <w:t xml:space="preserve"> </w:t>
      </w:r>
      <w:r w:rsidRPr="00E44EAA">
        <w:rPr>
          <w:rFonts w:hint="cs"/>
          <w:rtl/>
        </w:rPr>
        <w:t>דחק</w:t>
      </w:r>
      <w:r w:rsidRPr="00E44EAA">
        <w:rPr>
          <w:rtl/>
        </w:rPr>
        <w:t xml:space="preserve"> </w:t>
      </w:r>
      <w:r w:rsidRPr="00E44EAA">
        <w:rPr>
          <w:rFonts w:hint="cs"/>
          <w:rtl/>
        </w:rPr>
        <w:t>ונכנס</w:t>
      </w:r>
      <w:r w:rsidRPr="00E44EAA">
        <w:rPr>
          <w:rtl/>
        </w:rPr>
        <w:t xml:space="preserve"> </w:t>
      </w:r>
      <w:r w:rsidRPr="00E44EAA">
        <w:rPr>
          <w:rFonts w:hint="cs"/>
          <w:rtl/>
        </w:rPr>
        <w:t>הרי</w:t>
      </w:r>
      <w:r w:rsidRPr="00E44EAA">
        <w:rPr>
          <w:rtl/>
        </w:rPr>
        <w:t xml:space="preserve"> </w:t>
      </w:r>
      <w:r w:rsidRPr="00E44EAA">
        <w:rPr>
          <w:rFonts w:hint="cs"/>
          <w:rtl/>
        </w:rPr>
        <w:t>זה</w:t>
      </w:r>
      <w:r w:rsidRPr="00E44EAA">
        <w:rPr>
          <w:rtl/>
        </w:rPr>
        <w:t xml:space="preserve"> </w:t>
      </w:r>
      <w:r w:rsidRPr="00E44EAA">
        <w:rPr>
          <w:rFonts w:hint="cs"/>
          <w:rtl/>
        </w:rPr>
        <w:t>התשובה</w:t>
      </w:r>
      <w:r w:rsidRPr="00E44EAA">
        <w:rPr>
          <w:rtl/>
        </w:rPr>
        <w:t xml:space="preserve"> </w:t>
      </w:r>
      <w:r w:rsidRPr="00E44EAA">
        <w:rPr>
          <w:rFonts w:hint="cs"/>
          <w:rtl/>
        </w:rPr>
        <w:t>הנעלית</w:t>
      </w:r>
      <w:r w:rsidRPr="00E44EAA">
        <w:rPr>
          <w:rtl/>
        </w:rPr>
        <w:t xml:space="preserve"> </w:t>
      </w:r>
      <w:r w:rsidRPr="00E44EAA">
        <w:rPr>
          <w:rFonts w:hint="cs"/>
          <w:rtl/>
        </w:rPr>
        <w:t>ביותר</w:t>
      </w:r>
      <w:r w:rsidRPr="00E44EAA">
        <w:rPr>
          <w:rtl/>
        </w:rPr>
        <w:t xml:space="preserve"> </w:t>
      </w:r>
      <w:r w:rsidRPr="00E44EAA">
        <w:rPr>
          <w:rFonts w:hint="cs"/>
          <w:rtl/>
        </w:rPr>
        <w:t>גם</w:t>
      </w:r>
      <w:r w:rsidRPr="00E44EAA">
        <w:rPr>
          <w:rtl/>
        </w:rPr>
        <w:t xml:space="preserve"> </w:t>
      </w:r>
      <w:r w:rsidRPr="00E44EAA">
        <w:rPr>
          <w:rFonts w:hint="cs"/>
          <w:rtl/>
        </w:rPr>
        <w:t>מיום</w:t>
      </w:r>
      <w:r w:rsidRPr="00E44EAA">
        <w:rPr>
          <w:rtl/>
        </w:rPr>
        <w:t xml:space="preserve"> </w:t>
      </w:r>
      <w:r w:rsidRPr="00E44EAA">
        <w:rPr>
          <w:rFonts w:hint="cs"/>
          <w:rtl/>
        </w:rPr>
        <w:t>הכפורים</w:t>
      </w:r>
      <w:r w:rsidRPr="00E44EAA">
        <w:rPr>
          <w:rtl/>
        </w:rPr>
        <w:t xml:space="preserve"> </w:t>
      </w:r>
      <w:r w:rsidRPr="00E44EAA">
        <w:rPr>
          <w:rFonts w:hint="cs"/>
          <w:rtl/>
        </w:rPr>
        <w:t>שאינו</w:t>
      </w:r>
      <w:r w:rsidRPr="00E44EAA">
        <w:rPr>
          <w:rtl/>
        </w:rPr>
        <w:t xml:space="preserve"> </w:t>
      </w:r>
      <w:r w:rsidRPr="00E44EAA">
        <w:rPr>
          <w:rFonts w:hint="cs"/>
          <w:rtl/>
        </w:rPr>
        <w:t>מכפר</w:t>
      </w:r>
      <w:r>
        <w:rPr>
          <w:rFonts w:hint="cs"/>
          <w:rtl/>
        </w:rPr>
        <w:t>, נמצא ש</w:t>
      </w:r>
      <w:r w:rsidRPr="00E44EAA">
        <w:rPr>
          <w:rFonts w:hint="cs"/>
          <w:rtl/>
        </w:rPr>
        <w:t>יהיה</w:t>
      </w:r>
      <w:r w:rsidRPr="00E44EAA">
        <w:rPr>
          <w:rtl/>
        </w:rPr>
        <w:t xml:space="preserve"> </w:t>
      </w:r>
      <w:r w:rsidRPr="00E44EAA">
        <w:rPr>
          <w:rFonts w:hint="cs"/>
          <w:rtl/>
        </w:rPr>
        <w:t>מזה</w:t>
      </w:r>
      <w:r w:rsidRPr="00E44EAA">
        <w:rPr>
          <w:rtl/>
        </w:rPr>
        <w:t xml:space="preserve"> </w:t>
      </w:r>
      <w:r w:rsidRPr="00E44EAA">
        <w:rPr>
          <w:rFonts w:hint="cs"/>
          <w:rtl/>
        </w:rPr>
        <w:t>עליה</w:t>
      </w:r>
      <w:r w:rsidRPr="00E44EAA">
        <w:rPr>
          <w:rtl/>
        </w:rPr>
        <w:t xml:space="preserve"> </w:t>
      </w:r>
      <w:r w:rsidRPr="00E44EAA">
        <w:rPr>
          <w:rFonts w:hint="cs"/>
          <w:rtl/>
        </w:rPr>
        <w:t>יותר</w:t>
      </w:r>
      <w:r w:rsidRPr="00E44EAA">
        <w:rPr>
          <w:rtl/>
        </w:rPr>
        <w:t xml:space="preserve"> </w:t>
      </w:r>
      <w:r w:rsidRPr="00E44EAA">
        <w:rPr>
          <w:rFonts w:hint="cs"/>
          <w:rtl/>
        </w:rPr>
        <w:t>גדולה</w:t>
      </w:r>
      <w:r>
        <w:rPr>
          <w:rFonts w:hint="cs"/>
          <w:rtl/>
        </w:rPr>
        <w:t>.</w:t>
      </w:r>
    </w:p>
    <w:p w14:paraId="3CDF9D58" w14:textId="77777777" w:rsidR="00D42EB2" w:rsidRPr="00E44EAA" w:rsidRDefault="00D42EB2" w:rsidP="00D42EB2">
      <w:pPr>
        <w:pStyle w:val="a2"/>
        <w:rPr>
          <w:rtl/>
        </w:rPr>
      </w:pPr>
      <w:r w:rsidRPr="00E44EAA">
        <w:rPr>
          <w:rFonts w:hint="cs"/>
          <w:rtl/>
        </w:rPr>
        <w:t>כי</w:t>
      </w:r>
      <w:r w:rsidRPr="00E44EAA">
        <w:rPr>
          <w:rtl/>
        </w:rPr>
        <w:t xml:space="preserve"> </w:t>
      </w:r>
      <w:r w:rsidRPr="00E44EAA">
        <w:rPr>
          <w:rFonts w:hint="cs"/>
          <w:rtl/>
        </w:rPr>
        <w:t>אם</w:t>
      </w:r>
      <w:r w:rsidRPr="00E44EAA">
        <w:rPr>
          <w:rtl/>
        </w:rPr>
        <w:t xml:space="preserve"> </w:t>
      </w:r>
      <w:r w:rsidRPr="00E44EAA">
        <w:rPr>
          <w:rFonts w:hint="cs"/>
          <w:rtl/>
        </w:rPr>
        <w:t>עושה</w:t>
      </w:r>
      <w:r w:rsidRPr="00E44EAA">
        <w:rPr>
          <w:rtl/>
        </w:rPr>
        <w:t xml:space="preserve"> </w:t>
      </w:r>
      <w:r w:rsidRPr="00E44EAA">
        <w:rPr>
          <w:rFonts w:hint="cs"/>
          <w:rtl/>
        </w:rPr>
        <w:t>העבירה</w:t>
      </w:r>
      <w:r w:rsidRPr="00E44EAA">
        <w:rPr>
          <w:rtl/>
        </w:rPr>
        <w:t xml:space="preserve"> </w:t>
      </w:r>
      <w:r w:rsidRPr="00E44EAA">
        <w:rPr>
          <w:rFonts w:hint="cs"/>
          <w:rtl/>
        </w:rPr>
        <w:t>וכוונתו</w:t>
      </w:r>
      <w:r w:rsidRPr="00E44EAA">
        <w:rPr>
          <w:rtl/>
        </w:rPr>
        <w:t xml:space="preserve"> </w:t>
      </w:r>
      <w:r w:rsidRPr="00E44EAA">
        <w:rPr>
          <w:rFonts w:hint="cs"/>
          <w:rtl/>
        </w:rPr>
        <w:t>לשם</w:t>
      </w:r>
      <w:r w:rsidRPr="00E44EAA">
        <w:rPr>
          <w:rtl/>
        </w:rPr>
        <w:t xml:space="preserve"> </w:t>
      </w:r>
      <w:r w:rsidRPr="00E44EAA">
        <w:rPr>
          <w:rFonts w:hint="cs"/>
          <w:rtl/>
        </w:rPr>
        <w:t>יחוד</w:t>
      </w:r>
      <w:r w:rsidRPr="00E44EAA">
        <w:rPr>
          <w:rtl/>
        </w:rPr>
        <w:t xml:space="preserve"> </w:t>
      </w:r>
      <w:r w:rsidRPr="00E44EAA">
        <w:rPr>
          <w:rFonts w:hint="cs"/>
          <w:rtl/>
        </w:rPr>
        <w:t>שיהיה</w:t>
      </w:r>
      <w:r w:rsidRPr="00E44EAA">
        <w:rPr>
          <w:rtl/>
        </w:rPr>
        <w:t xml:space="preserve"> </w:t>
      </w:r>
      <w:r w:rsidRPr="00E44EAA">
        <w:rPr>
          <w:rFonts w:hint="cs"/>
          <w:rtl/>
        </w:rPr>
        <w:t>כל</w:t>
      </w:r>
      <w:r w:rsidRPr="00E44EAA">
        <w:rPr>
          <w:rtl/>
        </w:rPr>
        <w:t xml:space="preserve"> </w:t>
      </w:r>
      <w:r w:rsidRPr="00E44EAA">
        <w:rPr>
          <w:rFonts w:hint="cs"/>
          <w:rtl/>
        </w:rPr>
        <w:t>העליות</w:t>
      </w:r>
      <w:r w:rsidRPr="00E44EAA">
        <w:rPr>
          <w:rtl/>
        </w:rPr>
        <w:t xml:space="preserve"> </w:t>
      </w:r>
      <w:r>
        <w:rPr>
          <w:rFonts w:hint="cs"/>
          <w:rtl/>
        </w:rPr>
        <w:t xml:space="preserve">וגדולה </w:t>
      </w:r>
      <w:r w:rsidRPr="00E44EAA">
        <w:rPr>
          <w:rFonts w:hint="cs"/>
          <w:rtl/>
        </w:rPr>
        <w:t>עב</w:t>
      </w:r>
      <w:r>
        <w:rPr>
          <w:rFonts w:hint="cs"/>
          <w:rtl/>
        </w:rPr>
        <w:t>י</w:t>
      </w:r>
      <w:r w:rsidRPr="00E44EAA">
        <w:rPr>
          <w:rFonts w:hint="cs"/>
          <w:rtl/>
        </w:rPr>
        <w:t>רה</w:t>
      </w:r>
      <w:r w:rsidRPr="00E44EAA">
        <w:rPr>
          <w:rtl/>
        </w:rPr>
        <w:t xml:space="preserve"> </w:t>
      </w:r>
      <w:r w:rsidRPr="00E44EAA">
        <w:rPr>
          <w:rFonts w:hint="cs"/>
          <w:rtl/>
        </w:rPr>
        <w:t>לשמה</w:t>
      </w:r>
      <w:r w:rsidRPr="00E44EAA">
        <w:rPr>
          <w:rtl/>
        </w:rPr>
        <w:t xml:space="preserve"> </w:t>
      </w:r>
      <w:r w:rsidRPr="00E44EAA">
        <w:rPr>
          <w:rFonts w:hint="cs"/>
          <w:rtl/>
        </w:rPr>
        <w:t>יותר</w:t>
      </w:r>
      <w:r w:rsidRPr="00E44EAA">
        <w:rPr>
          <w:rtl/>
        </w:rPr>
        <w:t xml:space="preserve"> </w:t>
      </w:r>
      <w:r w:rsidRPr="00E44EAA">
        <w:rPr>
          <w:rFonts w:hint="cs"/>
          <w:rtl/>
        </w:rPr>
        <w:t>ממצוה</w:t>
      </w:r>
      <w:r w:rsidRPr="00E44EAA">
        <w:rPr>
          <w:rtl/>
        </w:rPr>
        <w:t xml:space="preserve"> </w:t>
      </w:r>
      <w:r w:rsidRPr="00E44EAA">
        <w:rPr>
          <w:rFonts w:hint="cs"/>
          <w:rtl/>
        </w:rPr>
        <w:t>שלא</w:t>
      </w:r>
      <w:r w:rsidRPr="00E44EAA">
        <w:rPr>
          <w:rtl/>
        </w:rPr>
        <w:t xml:space="preserve"> </w:t>
      </w:r>
      <w:r w:rsidRPr="00E44EAA">
        <w:rPr>
          <w:rFonts w:hint="cs"/>
          <w:rtl/>
        </w:rPr>
        <w:t>לשמה</w:t>
      </w:r>
      <w:r>
        <w:rPr>
          <w:rFonts w:hint="cs"/>
          <w:rtl/>
        </w:rPr>
        <w:t>,</w:t>
      </w:r>
      <w:r w:rsidRPr="00E44EAA">
        <w:rPr>
          <w:rtl/>
        </w:rPr>
        <w:t xml:space="preserve"> </w:t>
      </w:r>
      <w:r>
        <w:rPr>
          <w:rFonts w:hint="cs"/>
          <w:rtl/>
        </w:rPr>
        <w:t xml:space="preserve">הנה </w:t>
      </w:r>
      <w:r w:rsidRPr="00E44EAA">
        <w:rPr>
          <w:rFonts w:hint="cs"/>
          <w:rtl/>
        </w:rPr>
        <w:t>אז</w:t>
      </w:r>
      <w:r w:rsidRPr="00E44EAA">
        <w:rPr>
          <w:rtl/>
        </w:rPr>
        <w:t xml:space="preserve"> </w:t>
      </w:r>
      <w:r w:rsidRPr="00E44EAA">
        <w:rPr>
          <w:rFonts w:hint="cs"/>
          <w:rtl/>
        </w:rPr>
        <w:t>נאמר</w:t>
      </w:r>
      <w:r w:rsidRPr="00E44EAA">
        <w:rPr>
          <w:rtl/>
        </w:rPr>
        <w:t xml:space="preserve"> </w:t>
      </w:r>
      <w:r w:rsidRPr="00E44EAA">
        <w:rPr>
          <w:rFonts w:hint="cs"/>
          <w:rtl/>
        </w:rPr>
        <w:t>לו</w:t>
      </w:r>
      <w:r w:rsidRPr="00E44EAA">
        <w:rPr>
          <w:rtl/>
        </w:rPr>
        <w:t xml:space="preserve"> </w:t>
      </w:r>
      <w:r w:rsidRPr="00E44EAA">
        <w:rPr>
          <w:rFonts w:hint="cs"/>
          <w:rtl/>
        </w:rPr>
        <w:t>שיחפש</w:t>
      </w:r>
      <w:r w:rsidRPr="00E44EAA">
        <w:rPr>
          <w:rtl/>
        </w:rPr>
        <w:t xml:space="preserve"> </w:t>
      </w:r>
      <w:r w:rsidRPr="00E44EAA">
        <w:rPr>
          <w:rFonts w:hint="cs"/>
          <w:rtl/>
        </w:rPr>
        <w:t>מצוות</w:t>
      </w:r>
      <w:r w:rsidRPr="00E44EAA">
        <w:rPr>
          <w:rtl/>
        </w:rPr>
        <w:t xml:space="preserve"> </w:t>
      </w:r>
      <w:r w:rsidRPr="00E44EAA">
        <w:rPr>
          <w:rFonts w:hint="cs"/>
          <w:rtl/>
        </w:rPr>
        <w:t>אחרות</w:t>
      </w:r>
      <w:r w:rsidRPr="00E44EAA">
        <w:rPr>
          <w:rtl/>
        </w:rPr>
        <w:t xml:space="preserve"> </w:t>
      </w:r>
      <w:r w:rsidRPr="00E44EAA">
        <w:rPr>
          <w:rFonts w:hint="cs"/>
          <w:rtl/>
        </w:rPr>
        <w:t>לשמה</w:t>
      </w:r>
      <w:r w:rsidRPr="00E44EAA">
        <w:rPr>
          <w:rtl/>
        </w:rPr>
        <w:t xml:space="preserve">, </w:t>
      </w:r>
      <w:r w:rsidRPr="00E44EAA">
        <w:rPr>
          <w:rFonts w:hint="cs"/>
          <w:rtl/>
        </w:rPr>
        <w:t>אבל</w:t>
      </w:r>
      <w:r w:rsidRPr="00E44EAA">
        <w:rPr>
          <w:rtl/>
        </w:rPr>
        <w:t xml:space="preserve"> </w:t>
      </w:r>
      <w:r w:rsidRPr="00E44EAA">
        <w:rPr>
          <w:rFonts w:hint="cs"/>
          <w:rtl/>
        </w:rPr>
        <w:t>העונש</w:t>
      </w:r>
      <w:r w:rsidRPr="00E44EAA">
        <w:rPr>
          <w:rtl/>
        </w:rPr>
        <w:t xml:space="preserve"> </w:t>
      </w:r>
      <w:r w:rsidRPr="00E44EAA">
        <w:rPr>
          <w:rFonts w:hint="cs"/>
          <w:rtl/>
        </w:rPr>
        <w:t>הוא</w:t>
      </w:r>
      <w:r w:rsidRPr="00E44EAA">
        <w:rPr>
          <w:rtl/>
        </w:rPr>
        <w:t xml:space="preserve"> </w:t>
      </w:r>
      <w:r w:rsidRPr="00E44EAA">
        <w:rPr>
          <w:rFonts w:hint="cs"/>
          <w:rtl/>
        </w:rPr>
        <w:t>אכן</w:t>
      </w:r>
      <w:r w:rsidRPr="00E44EAA">
        <w:rPr>
          <w:rtl/>
        </w:rPr>
        <w:t xml:space="preserve"> </w:t>
      </w:r>
      <w:r w:rsidRPr="00E44EAA">
        <w:rPr>
          <w:rFonts w:hint="cs"/>
          <w:rtl/>
        </w:rPr>
        <w:t>כי</w:t>
      </w:r>
      <w:r w:rsidRPr="00E44EAA">
        <w:rPr>
          <w:rtl/>
        </w:rPr>
        <w:t xml:space="preserve"> </w:t>
      </w:r>
      <w:r w:rsidRPr="00E44EAA">
        <w:rPr>
          <w:rFonts w:hint="cs"/>
          <w:rtl/>
        </w:rPr>
        <w:t>זה</w:t>
      </w:r>
      <w:r w:rsidRPr="00E44EAA">
        <w:rPr>
          <w:rtl/>
        </w:rPr>
        <w:t xml:space="preserve"> </w:t>
      </w:r>
      <w:r w:rsidRPr="00E44EAA">
        <w:rPr>
          <w:rFonts w:hint="cs"/>
          <w:rtl/>
        </w:rPr>
        <w:t>לא</w:t>
      </w:r>
      <w:r w:rsidRPr="00E44EAA">
        <w:rPr>
          <w:rtl/>
        </w:rPr>
        <w:t xml:space="preserve"> </w:t>
      </w:r>
      <w:r w:rsidRPr="00E44EAA">
        <w:rPr>
          <w:rFonts w:hint="cs"/>
          <w:rtl/>
        </w:rPr>
        <w:t>הכוונה</w:t>
      </w:r>
      <w:r w:rsidRPr="00E44EAA">
        <w:rPr>
          <w:rtl/>
        </w:rPr>
        <w:t xml:space="preserve"> </w:t>
      </w:r>
      <w:r w:rsidRPr="00E44EAA">
        <w:rPr>
          <w:rFonts w:hint="cs"/>
          <w:rtl/>
        </w:rPr>
        <w:t>שלו</w:t>
      </w:r>
      <w:r w:rsidRPr="00E44EAA">
        <w:rPr>
          <w:rtl/>
        </w:rPr>
        <w:t xml:space="preserve"> </w:t>
      </w:r>
      <w:r w:rsidRPr="00E44EAA">
        <w:rPr>
          <w:rFonts w:hint="cs"/>
          <w:rtl/>
        </w:rPr>
        <w:t>כי</w:t>
      </w:r>
      <w:r w:rsidRPr="00E44EAA">
        <w:rPr>
          <w:rtl/>
        </w:rPr>
        <w:t xml:space="preserve"> </w:t>
      </w:r>
      <w:r w:rsidRPr="00E44EAA">
        <w:rPr>
          <w:rFonts w:hint="cs"/>
          <w:rtl/>
        </w:rPr>
        <w:t>הטענה</w:t>
      </w:r>
      <w:r w:rsidRPr="00E44EAA">
        <w:rPr>
          <w:rtl/>
        </w:rPr>
        <w:t xml:space="preserve"> </w:t>
      </w:r>
      <w:r w:rsidRPr="00E44EAA">
        <w:rPr>
          <w:rFonts w:hint="cs"/>
          <w:rtl/>
        </w:rPr>
        <w:t>אליו</w:t>
      </w:r>
      <w:r w:rsidRPr="00E44EAA">
        <w:rPr>
          <w:rtl/>
        </w:rPr>
        <w:t xml:space="preserve"> </w:t>
      </w:r>
      <w:r w:rsidRPr="00E44EAA">
        <w:rPr>
          <w:rFonts w:hint="cs"/>
          <w:rtl/>
        </w:rPr>
        <w:t>היא</w:t>
      </w:r>
      <w:r w:rsidRPr="00E44EAA">
        <w:rPr>
          <w:rtl/>
        </w:rPr>
        <w:t xml:space="preserve"> </w:t>
      </w:r>
      <w:r w:rsidRPr="00E44EAA">
        <w:rPr>
          <w:rFonts w:hint="cs"/>
          <w:rtl/>
        </w:rPr>
        <w:t>שאם</w:t>
      </w:r>
      <w:r w:rsidRPr="00E44EAA">
        <w:rPr>
          <w:rtl/>
        </w:rPr>
        <w:t xml:space="preserve"> </w:t>
      </w:r>
      <w:r w:rsidRPr="00E44EAA">
        <w:rPr>
          <w:rFonts w:hint="cs"/>
          <w:rtl/>
        </w:rPr>
        <w:t>כבר</w:t>
      </w:r>
      <w:r w:rsidRPr="00E44EAA">
        <w:rPr>
          <w:rtl/>
        </w:rPr>
        <w:t xml:space="preserve"> </w:t>
      </w:r>
      <w:r w:rsidRPr="00E44EAA">
        <w:rPr>
          <w:rFonts w:hint="cs"/>
          <w:rtl/>
        </w:rPr>
        <w:t>חטא</w:t>
      </w:r>
      <w:r w:rsidRPr="00E44EAA">
        <w:rPr>
          <w:rtl/>
        </w:rPr>
        <w:t xml:space="preserve"> </w:t>
      </w:r>
      <w:r w:rsidRPr="00E44EAA">
        <w:rPr>
          <w:rFonts w:hint="cs"/>
          <w:rtl/>
        </w:rPr>
        <w:t>היה</w:t>
      </w:r>
      <w:r w:rsidRPr="00E44EAA">
        <w:rPr>
          <w:rtl/>
        </w:rPr>
        <w:t xml:space="preserve"> </w:t>
      </w:r>
      <w:r w:rsidRPr="00E44EAA">
        <w:rPr>
          <w:rFonts w:hint="cs"/>
          <w:rtl/>
        </w:rPr>
        <w:t>צריך</w:t>
      </w:r>
      <w:r w:rsidRPr="00E44EAA">
        <w:rPr>
          <w:rtl/>
        </w:rPr>
        <w:t xml:space="preserve"> </w:t>
      </w:r>
      <w:r w:rsidRPr="00E44EAA">
        <w:rPr>
          <w:rFonts w:hint="cs"/>
          <w:rtl/>
        </w:rPr>
        <w:t>שיהיה</w:t>
      </w:r>
      <w:r w:rsidRPr="00E44EAA">
        <w:rPr>
          <w:rtl/>
        </w:rPr>
        <w:t xml:space="preserve"> </w:t>
      </w:r>
      <w:r w:rsidRPr="00E44EAA">
        <w:rPr>
          <w:rFonts w:hint="cs"/>
          <w:rtl/>
        </w:rPr>
        <w:t>לשמה</w:t>
      </w:r>
      <w:r w:rsidRPr="00E44EAA">
        <w:rPr>
          <w:rtl/>
        </w:rPr>
        <w:t xml:space="preserve"> </w:t>
      </w:r>
      <w:r w:rsidRPr="00E44EAA">
        <w:rPr>
          <w:rFonts w:hint="cs"/>
          <w:rtl/>
        </w:rPr>
        <w:t>והוא</w:t>
      </w:r>
      <w:r w:rsidRPr="00E44EAA">
        <w:rPr>
          <w:rtl/>
        </w:rPr>
        <w:t xml:space="preserve"> </w:t>
      </w:r>
      <w:r w:rsidRPr="00E44EAA">
        <w:rPr>
          <w:rFonts w:hint="cs"/>
          <w:rtl/>
        </w:rPr>
        <w:t>חטא</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 xml:space="preserve"> </w:t>
      </w:r>
      <w:r>
        <w:rPr>
          <w:rFonts w:hint="cs"/>
          <w:rtl/>
        </w:rPr>
        <w:t>וזה פשוט שאין לומר</w:t>
      </w:r>
      <w:r w:rsidRPr="00E44EAA">
        <w:rPr>
          <w:rtl/>
        </w:rPr>
        <w:t xml:space="preserve"> </w:t>
      </w:r>
      <w:r w:rsidRPr="00E44EAA">
        <w:rPr>
          <w:rFonts w:hint="cs"/>
          <w:rtl/>
        </w:rPr>
        <w:t>שלעולם</w:t>
      </w:r>
      <w:r w:rsidRPr="00E44EAA">
        <w:rPr>
          <w:rtl/>
        </w:rPr>
        <w:t xml:space="preserve"> </w:t>
      </w:r>
      <w:r w:rsidRPr="00E44EAA">
        <w:rPr>
          <w:rFonts w:hint="cs"/>
          <w:rtl/>
        </w:rPr>
        <w:t>יחטא</w:t>
      </w:r>
      <w:r w:rsidRPr="00E44EAA">
        <w:rPr>
          <w:rtl/>
        </w:rPr>
        <w:t xml:space="preserve"> </w:t>
      </w:r>
      <w:r w:rsidRPr="00E44EAA">
        <w:rPr>
          <w:rFonts w:hint="cs"/>
          <w:rtl/>
        </w:rPr>
        <w:t>אפילו</w:t>
      </w:r>
      <w:r w:rsidRPr="00E44EAA">
        <w:rPr>
          <w:rtl/>
        </w:rPr>
        <w:t xml:space="preserve"> </w:t>
      </w:r>
      <w:r w:rsidRPr="00E44EAA">
        <w:rPr>
          <w:rFonts w:hint="cs"/>
          <w:rtl/>
        </w:rPr>
        <w:t>שלא</w:t>
      </w:r>
      <w:r w:rsidRPr="00E44EAA">
        <w:rPr>
          <w:rtl/>
        </w:rPr>
        <w:t xml:space="preserve"> </w:t>
      </w:r>
      <w:r w:rsidRPr="00E44EAA">
        <w:rPr>
          <w:rFonts w:hint="cs"/>
          <w:rtl/>
        </w:rPr>
        <w:t>לשמה</w:t>
      </w:r>
      <w:r>
        <w:rPr>
          <w:rFonts w:hint="cs"/>
          <w:rtl/>
        </w:rPr>
        <w:t>.</w:t>
      </w:r>
    </w:p>
    <w:p w14:paraId="69A3FE80" w14:textId="77777777" w:rsidR="00D42EB2" w:rsidRPr="00E44EAA" w:rsidRDefault="00D42EB2" w:rsidP="00D42EB2">
      <w:pPr>
        <w:pStyle w:val="a2"/>
        <w:rPr>
          <w:rtl/>
        </w:rPr>
      </w:pPr>
      <w:r w:rsidRPr="00E44EAA">
        <w:rPr>
          <w:rFonts w:hint="cs"/>
          <w:rtl/>
        </w:rPr>
        <w:t>אבל</w:t>
      </w:r>
      <w:r w:rsidRPr="00E44EAA">
        <w:rPr>
          <w:rtl/>
        </w:rPr>
        <w:t xml:space="preserve"> </w:t>
      </w:r>
      <w:r w:rsidRPr="00E44EAA">
        <w:rPr>
          <w:rFonts w:hint="cs"/>
          <w:rtl/>
        </w:rPr>
        <w:t>ב</w:t>
      </w:r>
      <w:r>
        <w:rPr>
          <w:rFonts w:hint="cs"/>
          <w:rtl/>
        </w:rPr>
        <w:t xml:space="preserve">לימוד </w:t>
      </w:r>
      <w:r w:rsidRPr="00E44EAA">
        <w:rPr>
          <w:rFonts w:hint="cs"/>
          <w:rtl/>
        </w:rPr>
        <w:t>תורה</w:t>
      </w:r>
      <w:r>
        <w:rPr>
          <w:rFonts w:hint="cs"/>
          <w:rtl/>
        </w:rPr>
        <w:t xml:space="preserve"> שלא לשמה ממש</w:t>
      </w:r>
      <w:r w:rsidRPr="00E44EAA">
        <w:rPr>
          <w:rtl/>
        </w:rPr>
        <w:t xml:space="preserve"> </w:t>
      </w:r>
      <w:r w:rsidRPr="00E44EAA">
        <w:rPr>
          <w:rFonts w:hint="cs"/>
          <w:rtl/>
        </w:rPr>
        <w:t>אין</w:t>
      </w:r>
      <w:r w:rsidRPr="00E44EAA">
        <w:rPr>
          <w:rtl/>
        </w:rPr>
        <w:t xml:space="preserve"> </w:t>
      </w:r>
      <w:r w:rsidRPr="00E44EAA">
        <w:rPr>
          <w:rFonts w:hint="cs"/>
          <w:rtl/>
        </w:rPr>
        <w:t>לבוא</w:t>
      </w:r>
      <w:r w:rsidRPr="00E44EAA">
        <w:rPr>
          <w:rtl/>
        </w:rPr>
        <w:t xml:space="preserve"> </w:t>
      </w:r>
      <w:r w:rsidRPr="00E44EAA">
        <w:rPr>
          <w:rFonts w:hint="cs"/>
          <w:rtl/>
        </w:rPr>
        <w:t>בטענה</w:t>
      </w:r>
      <w:r w:rsidRPr="00E44EAA">
        <w:rPr>
          <w:rtl/>
        </w:rPr>
        <w:t xml:space="preserve"> </w:t>
      </w:r>
      <w:r w:rsidRPr="00E44EAA">
        <w:rPr>
          <w:rFonts w:hint="cs"/>
          <w:rtl/>
        </w:rPr>
        <w:t>על</w:t>
      </w:r>
      <w:r w:rsidRPr="00E44EAA">
        <w:rPr>
          <w:rtl/>
        </w:rPr>
        <w:t xml:space="preserve"> </w:t>
      </w:r>
      <w:r w:rsidRPr="00E44EAA">
        <w:rPr>
          <w:rFonts w:hint="cs"/>
          <w:rtl/>
        </w:rPr>
        <w:t>העבירה</w:t>
      </w:r>
      <w:r w:rsidRPr="00E44EAA">
        <w:rPr>
          <w:rtl/>
        </w:rPr>
        <w:t xml:space="preserve"> </w:t>
      </w:r>
      <w:r w:rsidRPr="00E44EAA">
        <w:rPr>
          <w:rFonts w:hint="cs"/>
          <w:rtl/>
        </w:rPr>
        <w:t>שעשה</w:t>
      </w:r>
      <w:r w:rsidRPr="00E44EAA">
        <w:rPr>
          <w:rtl/>
        </w:rPr>
        <w:t xml:space="preserve"> </w:t>
      </w:r>
      <w:r w:rsidRPr="00E44EAA">
        <w:rPr>
          <w:rFonts w:hint="cs"/>
          <w:rtl/>
        </w:rPr>
        <w:t>והכניס</w:t>
      </w:r>
      <w:r w:rsidRPr="00E44EAA">
        <w:rPr>
          <w:rtl/>
        </w:rPr>
        <w:t xml:space="preserve"> </w:t>
      </w:r>
      <w:r w:rsidRPr="00E44EAA">
        <w:rPr>
          <w:rFonts w:hint="cs"/>
          <w:rtl/>
        </w:rPr>
        <w:t>כח</w:t>
      </w:r>
      <w:r w:rsidRPr="00E44EAA">
        <w:rPr>
          <w:rtl/>
        </w:rPr>
        <w:t xml:space="preserve"> </w:t>
      </w:r>
      <w:r w:rsidRPr="00E44EAA">
        <w:rPr>
          <w:rFonts w:hint="cs"/>
          <w:rtl/>
        </w:rPr>
        <w:t>בקליפות</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שלמד</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 xml:space="preserve"> </w:t>
      </w:r>
      <w:r w:rsidRPr="00E44EAA">
        <w:rPr>
          <w:rFonts w:hint="cs"/>
          <w:rtl/>
        </w:rPr>
        <w:t>עד</w:t>
      </w:r>
      <w:r w:rsidRPr="00E44EAA">
        <w:rPr>
          <w:rtl/>
        </w:rPr>
        <w:t xml:space="preserve"> </w:t>
      </w:r>
      <w:r w:rsidRPr="00E44EAA">
        <w:rPr>
          <w:rFonts w:hint="cs"/>
          <w:rtl/>
        </w:rPr>
        <w:t>שצריך</w:t>
      </w:r>
      <w:r w:rsidRPr="00E44EAA">
        <w:rPr>
          <w:rtl/>
        </w:rPr>
        <w:t xml:space="preserve"> </w:t>
      </w:r>
      <w:r w:rsidRPr="00E44EAA">
        <w:rPr>
          <w:rFonts w:hint="cs"/>
          <w:rtl/>
        </w:rPr>
        <w:t>לחזור</w:t>
      </w:r>
      <w:r w:rsidRPr="00E44EAA">
        <w:rPr>
          <w:rtl/>
        </w:rPr>
        <w:t xml:space="preserve"> </w:t>
      </w:r>
      <w:r w:rsidRPr="00E44EAA">
        <w:rPr>
          <w:rFonts w:hint="cs"/>
          <w:rtl/>
        </w:rPr>
        <w:t>על</w:t>
      </w:r>
      <w:r w:rsidRPr="00E44EAA">
        <w:rPr>
          <w:rtl/>
        </w:rPr>
        <w:t xml:space="preserve"> </w:t>
      </w:r>
      <w:r w:rsidRPr="00E44EAA">
        <w:rPr>
          <w:rFonts w:hint="cs"/>
          <w:rtl/>
        </w:rPr>
        <w:t>זה</w:t>
      </w:r>
      <w:r w:rsidRPr="00E44EAA">
        <w:rPr>
          <w:rtl/>
        </w:rPr>
        <w:t xml:space="preserve"> </w:t>
      </w:r>
      <w:r w:rsidRPr="00E44EAA">
        <w:rPr>
          <w:rFonts w:hint="cs"/>
          <w:rtl/>
        </w:rPr>
        <w:t>בתשובה</w:t>
      </w:r>
      <w:r w:rsidRPr="00E44EAA">
        <w:rPr>
          <w:rtl/>
        </w:rPr>
        <w:t xml:space="preserve"> </w:t>
      </w:r>
      <w:r w:rsidRPr="00E44EAA">
        <w:rPr>
          <w:rFonts w:hint="cs"/>
          <w:rtl/>
        </w:rPr>
        <w:t>כמו</w:t>
      </w:r>
      <w:r w:rsidRPr="00E44EAA">
        <w:rPr>
          <w:rtl/>
        </w:rPr>
        <w:t xml:space="preserve"> </w:t>
      </w:r>
      <w:r w:rsidRPr="00E44EAA">
        <w:rPr>
          <w:rFonts w:hint="cs"/>
          <w:rtl/>
        </w:rPr>
        <w:t>בכל</w:t>
      </w:r>
      <w:r w:rsidRPr="00E44EAA">
        <w:rPr>
          <w:rtl/>
        </w:rPr>
        <w:t xml:space="preserve"> </w:t>
      </w:r>
      <w:r w:rsidRPr="00E44EAA">
        <w:rPr>
          <w:rFonts w:hint="cs"/>
          <w:rtl/>
        </w:rPr>
        <w:t>עבירה</w:t>
      </w:r>
      <w:r w:rsidRPr="00E44EAA">
        <w:rPr>
          <w:rtl/>
        </w:rPr>
        <w:t xml:space="preserve">, </w:t>
      </w:r>
      <w:r w:rsidRPr="00E44EAA">
        <w:rPr>
          <w:rFonts w:hint="cs"/>
          <w:rtl/>
        </w:rPr>
        <w:t>כי</w:t>
      </w:r>
      <w:r w:rsidRPr="00E44EAA">
        <w:rPr>
          <w:rtl/>
        </w:rPr>
        <w:t xml:space="preserve"> </w:t>
      </w:r>
      <w:r w:rsidRPr="00E44EAA">
        <w:rPr>
          <w:rFonts w:hint="cs"/>
          <w:rtl/>
        </w:rPr>
        <w:t>מה</w:t>
      </w:r>
      <w:r w:rsidRPr="00E44EAA">
        <w:rPr>
          <w:rtl/>
        </w:rPr>
        <w:t xml:space="preserve"> </w:t>
      </w:r>
      <w:r w:rsidRPr="00E44EAA">
        <w:rPr>
          <w:rFonts w:hint="cs"/>
          <w:rtl/>
        </w:rPr>
        <w:t>יהיה</w:t>
      </w:r>
      <w:r w:rsidRPr="00E44EAA">
        <w:rPr>
          <w:rtl/>
        </w:rPr>
        <w:t xml:space="preserve"> </w:t>
      </w:r>
      <w:r w:rsidRPr="00E44EAA">
        <w:rPr>
          <w:rFonts w:hint="cs"/>
          <w:rtl/>
        </w:rPr>
        <w:t>הטענה</w:t>
      </w:r>
      <w:r w:rsidRPr="00E44EAA">
        <w:rPr>
          <w:rtl/>
        </w:rPr>
        <w:t xml:space="preserve"> </w:t>
      </w:r>
      <w:r w:rsidRPr="00E44EAA">
        <w:rPr>
          <w:rFonts w:hint="cs"/>
          <w:rtl/>
        </w:rPr>
        <w:t>שהיה</w:t>
      </w:r>
      <w:r w:rsidRPr="00E44EAA">
        <w:rPr>
          <w:rtl/>
        </w:rPr>
        <w:t xml:space="preserve"> </w:t>
      </w:r>
      <w:r w:rsidRPr="00E44EAA">
        <w:rPr>
          <w:rFonts w:hint="cs"/>
          <w:rtl/>
        </w:rPr>
        <w:t>צריך</w:t>
      </w:r>
      <w:r w:rsidRPr="00E44EAA">
        <w:rPr>
          <w:rtl/>
        </w:rPr>
        <w:t xml:space="preserve"> </w:t>
      </w:r>
      <w:r w:rsidRPr="00E44EAA">
        <w:rPr>
          <w:rFonts w:hint="cs"/>
          <w:rtl/>
        </w:rPr>
        <w:t>לעשות</w:t>
      </w:r>
      <w:r w:rsidRPr="00E44EAA">
        <w:rPr>
          <w:rtl/>
        </w:rPr>
        <w:t xml:space="preserve"> </w:t>
      </w:r>
      <w:r w:rsidRPr="00E44EAA">
        <w:rPr>
          <w:rFonts w:hint="cs"/>
          <w:rtl/>
        </w:rPr>
        <w:t>עבירה</w:t>
      </w:r>
      <w:r w:rsidRPr="00E44EAA">
        <w:rPr>
          <w:rtl/>
        </w:rPr>
        <w:t xml:space="preserve"> </w:t>
      </w:r>
      <w:r w:rsidRPr="00E44EAA">
        <w:rPr>
          <w:rFonts w:hint="cs"/>
          <w:rtl/>
        </w:rPr>
        <w:t>זו</w:t>
      </w:r>
      <w:r w:rsidRPr="00E44EAA">
        <w:rPr>
          <w:rtl/>
        </w:rPr>
        <w:t xml:space="preserve"> </w:t>
      </w:r>
      <w:r w:rsidRPr="00E44EAA">
        <w:rPr>
          <w:rFonts w:hint="cs"/>
          <w:rtl/>
        </w:rPr>
        <w:t>לשמה</w:t>
      </w:r>
      <w:r w:rsidRPr="00E44EAA">
        <w:rPr>
          <w:rtl/>
        </w:rPr>
        <w:t xml:space="preserve"> </w:t>
      </w:r>
      <w:r w:rsidRPr="00E44EAA">
        <w:rPr>
          <w:rFonts w:hint="cs"/>
          <w:rtl/>
        </w:rPr>
        <w:t>הרי</w:t>
      </w:r>
      <w:r w:rsidRPr="00E44EAA">
        <w:rPr>
          <w:rtl/>
        </w:rPr>
        <w:t xml:space="preserve"> </w:t>
      </w:r>
      <w:r w:rsidRPr="00E44EAA">
        <w:rPr>
          <w:rFonts w:hint="cs"/>
          <w:rtl/>
        </w:rPr>
        <w:t>אז</w:t>
      </w:r>
      <w:r w:rsidRPr="00E44EAA">
        <w:rPr>
          <w:rtl/>
        </w:rPr>
        <w:t xml:space="preserve"> </w:t>
      </w:r>
      <w:r w:rsidRPr="00E44EAA">
        <w:rPr>
          <w:rFonts w:hint="cs"/>
          <w:rtl/>
        </w:rPr>
        <w:t>מראש</w:t>
      </w:r>
      <w:r w:rsidRPr="00E44EAA">
        <w:rPr>
          <w:rtl/>
        </w:rPr>
        <w:t xml:space="preserve"> </w:t>
      </w:r>
      <w:r w:rsidRPr="00E44EAA">
        <w:rPr>
          <w:rFonts w:hint="cs"/>
          <w:rtl/>
        </w:rPr>
        <w:t>זה</w:t>
      </w:r>
      <w:r w:rsidRPr="00E44EAA">
        <w:rPr>
          <w:rtl/>
        </w:rPr>
        <w:t xml:space="preserve"> </w:t>
      </w:r>
      <w:r w:rsidRPr="00E44EAA">
        <w:rPr>
          <w:rFonts w:hint="cs"/>
          <w:rtl/>
        </w:rPr>
        <w:lastRenderedPageBreak/>
        <w:t>לימוד</w:t>
      </w:r>
      <w:r w:rsidRPr="00E44EAA">
        <w:rPr>
          <w:rtl/>
        </w:rPr>
        <w:t xml:space="preserve"> </w:t>
      </w:r>
      <w:r w:rsidRPr="00E44EAA">
        <w:rPr>
          <w:rFonts w:hint="cs"/>
          <w:rtl/>
        </w:rPr>
        <w:t>תורה</w:t>
      </w:r>
      <w:r w:rsidRPr="00E44EAA">
        <w:rPr>
          <w:rtl/>
        </w:rPr>
        <w:t xml:space="preserve"> </w:t>
      </w:r>
      <w:r w:rsidRPr="00E44EAA">
        <w:rPr>
          <w:rFonts w:hint="cs"/>
          <w:rtl/>
        </w:rPr>
        <w:t>לשמה</w:t>
      </w:r>
      <w:r w:rsidRPr="00E44EAA">
        <w:rPr>
          <w:rtl/>
        </w:rPr>
        <w:t xml:space="preserve"> </w:t>
      </w:r>
      <w:r w:rsidRPr="00E44EAA">
        <w:rPr>
          <w:rFonts w:hint="cs"/>
          <w:rtl/>
        </w:rPr>
        <w:t>ואין</w:t>
      </w:r>
      <w:r w:rsidRPr="00E44EAA">
        <w:rPr>
          <w:rtl/>
        </w:rPr>
        <w:t xml:space="preserve"> </w:t>
      </w:r>
      <w:r w:rsidRPr="00E44EAA">
        <w:rPr>
          <w:rFonts w:hint="cs"/>
          <w:rtl/>
        </w:rPr>
        <w:t>כאן</w:t>
      </w:r>
      <w:r w:rsidRPr="00E44EAA">
        <w:rPr>
          <w:rtl/>
        </w:rPr>
        <w:t xml:space="preserve"> </w:t>
      </w:r>
      <w:r w:rsidRPr="00E44EAA">
        <w:rPr>
          <w:rFonts w:hint="cs"/>
          <w:rtl/>
        </w:rPr>
        <w:t>חטא</w:t>
      </w:r>
      <w:r w:rsidRPr="00E44EAA">
        <w:rPr>
          <w:rtl/>
        </w:rPr>
        <w:t xml:space="preserve"> </w:t>
      </w:r>
      <w:r w:rsidRPr="00E44EAA">
        <w:rPr>
          <w:rFonts w:hint="cs"/>
          <w:rtl/>
        </w:rPr>
        <w:t>נמצא</w:t>
      </w:r>
      <w:r w:rsidRPr="00E44EAA">
        <w:rPr>
          <w:rtl/>
        </w:rPr>
        <w:t xml:space="preserve"> </w:t>
      </w:r>
      <w:r w:rsidRPr="00E44EAA">
        <w:rPr>
          <w:rFonts w:hint="cs"/>
          <w:rtl/>
        </w:rPr>
        <w:t>שלא</w:t>
      </w:r>
      <w:r w:rsidRPr="00E44EAA">
        <w:rPr>
          <w:rtl/>
        </w:rPr>
        <w:t xml:space="preserve"> </w:t>
      </w:r>
      <w:r w:rsidRPr="00E44EAA">
        <w:rPr>
          <w:rFonts w:hint="cs"/>
          <w:rtl/>
        </w:rPr>
        <w:t>יתכן</w:t>
      </w:r>
      <w:r w:rsidRPr="00E44EAA">
        <w:rPr>
          <w:rtl/>
        </w:rPr>
        <w:t xml:space="preserve"> </w:t>
      </w:r>
      <w:r w:rsidRPr="00E44EAA">
        <w:rPr>
          <w:rFonts w:hint="cs"/>
          <w:rtl/>
        </w:rPr>
        <w:t>מצב</w:t>
      </w:r>
      <w:r w:rsidRPr="00E44EAA">
        <w:rPr>
          <w:rtl/>
        </w:rPr>
        <w:t xml:space="preserve"> </w:t>
      </w:r>
      <w:r w:rsidRPr="00E44EAA">
        <w:rPr>
          <w:rFonts w:hint="cs"/>
          <w:rtl/>
        </w:rPr>
        <w:t>של</w:t>
      </w:r>
      <w:r w:rsidRPr="00E44EAA">
        <w:rPr>
          <w:rtl/>
        </w:rPr>
        <w:t xml:space="preserve"> </w:t>
      </w:r>
      <w:r w:rsidRPr="00E44EAA">
        <w:rPr>
          <w:rFonts w:hint="cs"/>
          <w:rtl/>
        </w:rPr>
        <w:t>חטא</w:t>
      </w:r>
      <w:r w:rsidRPr="00E44EAA">
        <w:rPr>
          <w:rtl/>
        </w:rPr>
        <w:t xml:space="preserve"> </w:t>
      </w:r>
      <w:r w:rsidRPr="00E44EAA">
        <w:rPr>
          <w:rFonts w:hint="cs"/>
          <w:rtl/>
        </w:rPr>
        <w:t>זה</w:t>
      </w:r>
      <w:r w:rsidRPr="00E44EAA">
        <w:rPr>
          <w:rtl/>
        </w:rPr>
        <w:t xml:space="preserve"> </w:t>
      </w:r>
      <w:r w:rsidRPr="00E44EAA">
        <w:rPr>
          <w:rFonts w:hint="cs"/>
          <w:rtl/>
        </w:rPr>
        <w:t>רק</w:t>
      </w:r>
      <w:r w:rsidRPr="00E44EAA">
        <w:rPr>
          <w:rtl/>
        </w:rPr>
        <w:t xml:space="preserve"> </w:t>
      </w:r>
      <w:r w:rsidRPr="00E44EAA">
        <w:rPr>
          <w:rFonts w:hint="cs"/>
          <w:rtl/>
        </w:rPr>
        <w:t>אם</w:t>
      </w:r>
      <w:r w:rsidRPr="00E44EAA">
        <w:rPr>
          <w:rtl/>
        </w:rPr>
        <w:t xml:space="preserve"> </w:t>
      </w:r>
      <w:r w:rsidRPr="00E44EAA">
        <w:rPr>
          <w:rFonts w:hint="cs"/>
          <w:rtl/>
        </w:rPr>
        <w:t>מקיימו</w:t>
      </w:r>
      <w:r w:rsidRPr="00E44EAA">
        <w:rPr>
          <w:rtl/>
        </w:rPr>
        <w:t xml:space="preserve"> </w:t>
      </w:r>
      <w:r w:rsidRPr="00E44EAA">
        <w:rPr>
          <w:rFonts w:hint="cs"/>
          <w:rtl/>
        </w:rPr>
        <w:t>שלא</w:t>
      </w:r>
      <w:r w:rsidRPr="00E44EAA">
        <w:rPr>
          <w:rtl/>
        </w:rPr>
        <w:t xml:space="preserve"> </w:t>
      </w:r>
      <w:r w:rsidRPr="00E44EAA">
        <w:rPr>
          <w:rFonts w:hint="cs"/>
          <w:rtl/>
        </w:rPr>
        <w:t>לשמה</w:t>
      </w:r>
      <w:r w:rsidRPr="00E44EAA">
        <w:rPr>
          <w:rtl/>
        </w:rPr>
        <w:t>.</w:t>
      </w:r>
    </w:p>
    <w:p w14:paraId="536763EB" w14:textId="77777777" w:rsidR="00D42EB2" w:rsidRPr="00E44EAA" w:rsidRDefault="00D42EB2" w:rsidP="00D42EB2">
      <w:pPr>
        <w:pStyle w:val="a2"/>
        <w:rPr>
          <w:rtl/>
        </w:rPr>
      </w:pPr>
      <w:r w:rsidRPr="00E44EAA">
        <w:rPr>
          <w:rFonts w:hint="cs"/>
          <w:rtl/>
        </w:rPr>
        <w:t>ו</w:t>
      </w:r>
      <w:r>
        <w:rPr>
          <w:rFonts w:hint="cs"/>
          <w:rtl/>
        </w:rPr>
        <w:t>נראה</w:t>
      </w:r>
      <w:r w:rsidRPr="00E44EAA">
        <w:rPr>
          <w:rtl/>
        </w:rPr>
        <w:t xml:space="preserve"> </w:t>
      </w:r>
      <w:r w:rsidRPr="00E44EAA">
        <w:rPr>
          <w:rFonts w:hint="cs"/>
          <w:rtl/>
        </w:rPr>
        <w:t>לבאר</w:t>
      </w:r>
      <w:r w:rsidRPr="00E44EAA">
        <w:rPr>
          <w:rtl/>
        </w:rPr>
        <w:t xml:space="preserve"> </w:t>
      </w:r>
      <w:r w:rsidRPr="00E44EAA">
        <w:rPr>
          <w:rFonts w:hint="cs"/>
          <w:rtl/>
        </w:rPr>
        <w:t>מה</w:t>
      </w:r>
      <w:r w:rsidRPr="00E44EAA">
        <w:rPr>
          <w:rtl/>
        </w:rPr>
        <w:t xml:space="preserve"> </w:t>
      </w:r>
      <w:r w:rsidRPr="00E44EAA">
        <w:rPr>
          <w:rFonts w:hint="cs"/>
          <w:rtl/>
        </w:rPr>
        <w:t>שמצינו</w:t>
      </w:r>
      <w:r w:rsidRPr="00E44EAA">
        <w:rPr>
          <w:rtl/>
        </w:rPr>
        <w:t xml:space="preserve"> </w:t>
      </w:r>
      <w:r w:rsidRPr="00E44EAA">
        <w:rPr>
          <w:rFonts w:hint="cs"/>
          <w:rtl/>
        </w:rPr>
        <w:t>בדין</w:t>
      </w:r>
      <w:r w:rsidRPr="00E44EAA">
        <w:rPr>
          <w:rtl/>
        </w:rPr>
        <w:t xml:space="preserve"> </w:t>
      </w:r>
      <w:r>
        <w:rPr>
          <w:rFonts w:hint="cs"/>
          <w:rtl/>
        </w:rPr>
        <w:t>לוקח ה</w:t>
      </w:r>
      <w:r w:rsidRPr="00E44EAA">
        <w:rPr>
          <w:rFonts w:hint="cs"/>
          <w:rtl/>
        </w:rPr>
        <w:t>חוזר</w:t>
      </w:r>
      <w:r w:rsidRPr="00E44EAA">
        <w:rPr>
          <w:rtl/>
        </w:rPr>
        <w:t xml:space="preserve"> </w:t>
      </w:r>
      <w:r>
        <w:rPr>
          <w:rFonts w:hint="cs"/>
          <w:rtl/>
        </w:rPr>
        <w:t xml:space="preserve">ממקחו שקנה מטלטלין </w:t>
      </w:r>
      <w:r w:rsidRPr="00E44EAA">
        <w:rPr>
          <w:rFonts w:hint="cs"/>
          <w:rtl/>
        </w:rPr>
        <w:t>בקנין</w:t>
      </w:r>
      <w:r w:rsidRPr="00E44EAA">
        <w:rPr>
          <w:rtl/>
        </w:rPr>
        <w:t xml:space="preserve"> </w:t>
      </w:r>
      <w:r w:rsidRPr="00E44EAA">
        <w:rPr>
          <w:rFonts w:hint="cs"/>
          <w:rtl/>
        </w:rPr>
        <w:t>כסף</w:t>
      </w:r>
      <w:r w:rsidRPr="00E44EAA">
        <w:rPr>
          <w:rtl/>
        </w:rPr>
        <w:t xml:space="preserve"> </w:t>
      </w:r>
      <w:r w:rsidRPr="00E44EAA">
        <w:rPr>
          <w:rFonts w:hint="cs"/>
          <w:rtl/>
        </w:rPr>
        <w:t>ועושים</w:t>
      </w:r>
      <w:r w:rsidRPr="00E44EAA">
        <w:rPr>
          <w:rtl/>
        </w:rPr>
        <w:t xml:space="preserve"> </w:t>
      </w:r>
      <w:r w:rsidRPr="00E44EAA">
        <w:rPr>
          <w:rFonts w:hint="cs"/>
          <w:rtl/>
        </w:rPr>
        <w:t>מי</w:t>
      </w:r>
      <w:r w:rsidRPr="00E44EAA">
        <w:rPr>
          <w:rtl/>
        </w:rPr>
        <w:t xml:space="preserve"> </w:t>
      </w:r>
      <w:r w:rsidRPr="00E44EAA">
        <w:rPr>
          <w:rFonts w:hint="cs"/>
          <w:rtl/>
        </w:rPr>
        <w:t>שפרע</w:t>
      </w:r>
      <w:r w:rsidRPr="00E44EAA">
        <w:rPr>
          <w:rtl/>
        </w:rPr>
        <w:t xml:space="preserve"> </w:t>
      </w:r>
      <w:r>
        <w:rPr>
          <w:rFonts w:hint="cs"/>
          <w:rtl/>
        </w:rPr>
        <w:t xml:space="preserve">למה </w:t>
      </w:r>
      <w:r w:rsidRPr="00E44EAA">
        <w:rPr>
          <w:rFonts w:hint="cs"/>
          <w:rtl/>
        </w:rPr>
        <w:t>מזכירים</w:t>
      </w:r>
      <w:r>
        <w:rPr>
          <w:rFonts w:hint="cs"/>
          <w:rtl/>
        </w:rPr>
        <w:t xml:space="preserve"> שם</w:t>
      </w:r>
      <w:r w:rsidRPr="00E44EAA">
        <w:rPr>
          <w:rtl/>
        </w:rPr>
        <w:t xml:space="preserve"> </w:t>
      </w:r>
      <w:r w:rsidRPr="00E44EAA">
        <w:rPr>
          <w:rFonts w:hint="cs"/>
          <w:rtl/>
        </w:rPr>
        <w:t>רק</w:t>
      </w:r>
      <w:r w:rsidRPr="00E44EAA">
        <w:rPr>
          <w:rtl/>
        </w:rPr>
        <w:t xml:space="preserve"> </w:t>
      </w:r>
      <w:r w:rsidRPr="00E44EAA">
        <w:rPr>
          <w:rFonts w:hint="cs"/>
          <w:rtl/>
        </w:rPr>
        <w:t>את</w:t>
      </w:r>
      <w:r w:rsidRPr="00E44EAA">
        <w:rPr>
          <w:rtl/>
        </w:rPr>
        <w:t xml:space="preserve"> </w:t>
      </w:r>
      <w:r w:rsidRPr="00E44EAA">
        <w:rPr>
          <w:rFonts w:hint="cs"/>
          <w:rtl/>
        </w:rPr>
        <w:t>הרשעים</w:t>
      </w:r>
      <w:r w:rsidRPr="00E44EAA">
        <w:rPr>
          <w:rtl/>
        </w:rPr>
        <w:t xml:space="preserve"> </w:t>
      </w:r>
      <w:r w:rsidRPr="00E44EAA">
        <w:rPr>
          <w:rFonts w:hint="cs"/>
          <w:rtl/>
        </w:rPr>
        <w:t>שלפני</w:t>
      </w:r>
      <w:r w:rsidRPr="00E44EAA">
        <w:rPr>
          <w:rtl/>
        </w:rPr>
        <w:t xml:space="preserve"> </w:t>
      </w:r>
      <w:r w:rsidRPr="00E44EAA">
        <w:rPr>
          <w:rFonts w:hint="cs"/>
          <w:rtl/>
        </w:rPr>
        <w:t>מתן</w:t>
      </w:r>
      <w:r w:rsidRPr="00E44EAA">
        <w:rPr>
          <w:rtl/>
        </w:rPr>
        <w:t xml:space="preserve"> </w:t>
      </w:r>
      <w:r w:rsidRPr="00E44EAA">
        <w:rPr>
          <w:rFonts w:hint="cs"/>
          <w:rtl/>
        </w:rPr>
        <w:t>תורה</w:t>
      </w:r>
      <w:r>
        <w:rPr>
          <w:rFonts w:hint="cs"/>
          <w:rtl/>
        </w:rPr>
        <w:t xml:space="preserve"> כמו דור המבול והפלגה ומצרים</w:t>
      </w:r>
      <w:r w:rsidRPr="00E44EAA">
        <w:rPr>
          <w:rtl/>
        </w:rPr>
        <w:t xml:space="preserve">, </w:t>
      </w:r>
      <w:r>
        <w:rPr>
          <w:rFonts w:hint="cs"/>
          <w:rtl/>
        </w:rPr>
        <w:t xml:space="preserve">דהנה </w:t>
      </w:r>
      <w:r w:rsidRPr="00E44EAA">
        <w:rPr>
          <w:rFonts w:hint="cs"/>
          <w:rtl/>
        </w:rPr>
        <w:t>לפי</w:t>
      </w:r>
      <w:r w:rsidRPr="00E44EAA">
        <w:rPr>
          <w:rtl/>
        </w:rPr>
        <w:t xml:space="preserve"> </w:t>
      </w:r>
      <w:r w:rsidRPr="00E44EAA">
        <w:rPr>
          <w:rFonts w:hint="cs"/>
          <w:rtl/>
        </w:rPr>
        <w:t>מה</w:t>
      </w:r>
      <w:r w:rsidRPr="00E44EAA">
        <w:rPr>
          <w:rtl/>
        </w:rPr>
        <w:t xml:space="preserve"> </w:t>
      </w:r>
      <w:r w:rsidRPr="00E44EAA">
        <w:rPr>
          <w:rFonts w:hint="cs"/>
          <w:rtl/>
        </w:rPr>
        <w:t>שכתוב</w:t>
      </w:r>
      <w:r w:rsidRPr="00E44EAA">
        <w:rPr>
          <w:rtl/>
        </w:rPr>
        <w:t xml:space="preserve"> </w:t>
      </w:r>
      <w:r w:rsidRPr="00E44EAA">
        <w:rPr>
          <w:rFonts w:hint="cs"/>
          <w:rtl/>
        </w:rPr>
        <w:t>במשנה</w:t>
      </w:r>
      <w:r w:rsidRPr="00E44EAA">
        <w:rPr>
          <w:rtl/>
        </w:rPr>
        <w:t xml:space="preserve"> </w:t>
      </w:r>
      <w:r w:rsidRPr="00E44EAA">
        <w:rPr>
          <w:rFonts w:hint="cs"/>
          <w:rtl/>
        </w:rPr>
        <w:t>אבות</w:t>
      </w:r>
      <w:r w:rsidRPr="00E44EAA">
        <w:rPr>
          <w:rtl/>
        </w:rPr>
        <w:t xml:space="preserve"> </w:t>
      </w:r>
      <w:r w:rsidRPr="00E44EAA">
        <w:rPr>
          <w:rFonts w:hint="cs"/>
          <w:rtl/>
        </w:rPr>
        <w:t>למה</w:t>
      </w:r>
      <w:r w:rsidRPr="00E44EAA">
        <w:rPr>
          <w:rtl/>
        </w:rPr>
        <w:t xml:space="preserve"> </w:t>
      </w:r>
      <w:r w:rsidRPr="00E44EAA">
        <w:rPr>
          <w:rFonts w:hint="cs"/>
          <w:rtl/>
        </w:rPr>
        <w:t>נברא</w:t>
      </w:r>
      <w:r w:rsidRPr="00E44EAA">
        <w:rPr>
          <w:rtl/>
        </w:rPr>
        <w:t xml:space="preserve"> </w:t>
      </w:r>
      <w:r w:rsidRPr="00E44EAA">
        <w:rPr>
          <w:rFonts w:hint="cs"/>
          <w:rtl/>
        </w:rPr>
        <w:t>העולם</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ליפרע</w:t>
      </w:r>
      <w:r w:rsidRPr="00E44EAA">
        <w:rPr>
          <w:rtl/>
        </w:rPr>
        <w:t xml:space="preserve"> </w:t>
      </w:r>
      <w:r w:rsidRPr="00E44EAA">
        <w:rPr>
          <w:rFonts w:hint="cs"/>
          <w:rtl/>
        </w:rPr>
        <w:t>מהרשעים</w:t>
      </w:r>
      <w:r w:rsidRPr="00E44EAA">
        <w:rPr>
          <w:rtl/>
        </w:rPr>
        <w:t xml:space="preserve"> </w:t>
      </w:r>
      <w:r w:rsidRPr="00E44EAA">
        <w:rPr>
          <w:rFonts w:hint="cs"/>
          <w:rtl/>
        </w:rPr>
        <w:t>שהחריבו</w:t>
      </w:r>
      <w:r w:rsidRPr="00E44EAA">
        <w:rPr>
          <w:rtl/>
        </w:rPr>
        <w:t xml:space="preserve"> </w:t>
      </w:r>
      <w:r w:rsidRPr="00E44EAA">
        <w:rPr>
          <w:rFonts w:hint="cs"/>
          <w:rtl/>
        </w:rPr>
        <w:t>העולם</w:t>
      </w:r>
      <w:r w:rsidRPr="00E44EAA">
        <w:rPr>
          <w:rtl/>
        </w:rPr>
        <w:t xml:space="preserve"> </w:t>
      </w:r>
      <w:r w:rsidRPr="00E44EAA">
        <w:rPr>
          <w:rFonts w:hint="cs"/>
          <w:rtl/>
        </w:rPr>
        <w:t>שנברא</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וליתן</w:t>
      </w:r>
      <w:r w:rsidRPr="00E44EAA">
        <w:rPr>
          <w:rtl/>
        </w:rPr>
        <w:t xml:space="preserve"> </w:t>
      </w:r>
      <w:r w:rsidRPr="00E44EAA">
        <w:rPr>
          <w:rFonts w:hint="cs"/>
          <w:rtl/>
        </w:rPr>
        <w:t>שכר</w:t>
      </w:r>
      <w:r w:rsidRPr="00E44EAA">
        <w:rPr>
          <w:rtl/>
        </w:rPr>
        <w:t xml:space="preserve"> </w:t>
      </w:r>
      <w:r w:rsidRPr="00E44EAA">
        <w:rPr>
          <w:rFonts w:hint="cs"/>
          <w:rtl/>
        </w:rPr>
        <w:t>לצדיקים</w:t>
      </w:r>
      <w:r w:rsidRPr="00E44EAA">
        <w:rPr>
          <w:rtl/>
        </w:rPr>
        <w:t xml:space="preserve"> </w:t>
      </w:r>
      <w:r w:rsidRPr="00E44EAA">
        <w:rPr>
          <w:rFonts w:hint="cs"/>
          <w:rtl/>
        </w:rPr>
        <w:t>שמקיימים</w:t>
      </w:r>
      <w:r w:rsidRPr="00E44EAA">
        <w:rPr>
          <w:rtl/>
        </w:rPr>
        <w:t xml:space="preserve"> </w:t>
      </w:r>
      <w:r w:rsidRPr="00E44EAA">
        <w:rPr>
          <w:rFonts w:hint="cs"/>
          <w:rtl/>
        </w:rPr>
        <w:t>את</w:t>
      </w:r>
      <w:r w:rsidRPr="00E44EAA">
        <w:rPr>
          <w:rtl/>
        </w:rPr>
        <w:t xml:space="preserve"> </w:t>
      </w:r>
      <w:r w:rsidRPr="00E44EAA">
        <w:rPr>
          <w:rFonts w:hint="cs"/>
          <w:rtl/>
        </w:rPr>
        <w:t>העשרה</w:t>
      </w:r>
      <w:r w:rsidRPr="00E44EAA">
        <w:rPr>
          <w:rtl/>
        </w:rPr>
        <w:t xml:space="preserve"> </w:t>
      </w:r>
      <w:r w:rsidRPr="00E44EAA">
        <w:rPr>
          <w:rFonts w:hint="cs"/>
          <w:rtl/>
        </w:rPr>
        <w:t>מאמרות</w:t>
      </w:r>
      <w:r w:rsidRPr="00E44EAA">
        <w:rPr>
          <w:rtl/>
        </w:rPr>
        <w:t xml:space="preserve">, </w:t>
      </w:r>
      <w:r w:rsidRPr="00E44EAA">
        <w:rPr>
          <w:rFonts w:hint="cs"/>
          <w:rtl/>
        </w:rPr>
        <w:t>ותמוה</w:t>
      </w:r>
      <w:r w:rsidRPr="00E44EAA">
        <w:rPr>
          <w:rtl/>
        </w:rPr>
        <w:t xml:space="preserve"> </w:t>
      </w:r>
      <w:r w:rsidRPr="00E44EAA">
        <w:rPr>
          <w:rFonts w:hint="cs"/>
          <w:rtl/>
        </w:rPr>
        <w:t>השינוי</w:t>
      </w:r>
      <w:r w:rsidRPr="00E44EAA">
        <w:rPr>
          <w:rtl/>
        </w:rPr>
        <w:t xml:space="preserve"> </w:t>
      </w:r>
      <w:r w:rsidRPr="00E44EAA">
        <w:rPr>
          <w:rFonts w:hint="cs"/>
          <w:rtl/>
        </w:rPr>
        <w:t>לשון</w:t>
      </w:r>
      <w:r w:rsidRPr="00E44EAA">
        <w:rPr>
          <w:rtl/>
        </w:rPr>
        <w:t xml:space="preserve"> </w:t>
      </w:r>
      <w:r w:rsidRPr="00E44EAA">
        <w:rPr>
          <w:rFonts w:hint="cs"/>
          <w:rtl/>
        </w:rPr>
        <w:t>שכתוב</w:t>
      </w:r>
      <w:r w:rsidRPr="00E44EAA">
        <w:rPr>
          <w:rtl/>
        </w:rPr>
        <w:t xml:space="preserve"> </w:t>
      </w:r>
      <w:r w:rsidRPr="00E44EAA">
        <w:rPr>
          <w:rFonts w:hint="cs"/>
          <w:rtl/>
        </w:rPr>
        <w:t>ליפרע</w:t>
      </w:r>
      <w:r w:rsidRPr="00E44EAA">
        <w:rPr>
          <w:rtl/>
        </w:rPr>
        <w:t xml:space="preserve"> </w:t>
      </w:r>
      <w:r w:rsidRPr="00E44EAA">
        <w:rPr>
          <w:rFonts w:hint="cs"/>
          <w:rtl/>
        </w:rPr>
        <w:t>וכן</w:t>
      </w:r>
      <w:r w:rsidRPr="00E44EAA">
        <w:rPr>
          <w:rtl/>
        </w:rPr>
        <w:t xml:space="preserve"> </w:t>
      </w:r>
      <w:r w:rsidRPr="00E44EAA">
        <w:rPr>
          <w:rFonts w:hint="cs"/>
          <w:rtl/>
        </w:rPr>
        <w:t>הקדים</w:t>
      </w:r>
      <w:r w:rsidRPr="00E44EAA">
        <w:rPr>
          <w:rtl/>
        </w:rPr>
        <w:t xml:space="preserve"> </w:t>
      </w:r>
      <w:r w:rsidRPr="00E44EAA">
        <w:rPr>
          <w:rFonts w:hint="cs"/>
          <w:rtl/>
        </w:rPr>
        <w:t>את</w:t>
      </w:r>
      <w:r w:rsidRPr="00E44EAA">
        <w:rPr>
          <w:rtl/>
        </w:rPr>
        <w:t xml:space="preserve"> </w:t>
      </w:r>
      <w:r w:rsidRPr="00E44EAA">
        <w:rPr>
          <w:rFonts w:hint="cs"/>
          <w:rtl/>
        </w:rPr>
        <w:t>הרשעים</w:t>
      </w:r>
      <w:r w:rsidRPr="00E44EAA">
        <w:rPr>
          <w:rtl/>
        </w:rPr>
        <w:t xml:space="preserve">, </w:t>
      </w:r>
      <w:r w:rsidRPr="00E44EAA">
        <w:rPr>
          <w:rFonts w:hint="cs"/>
          <w:rtl/>
        </w:rPr>
        <w:t>ומבאר</w:t>
      </w:r>
      <w:r w:rsidRPr="00E44EAA">
        <w:rPr>
          <w:rtl/>
        </w:rPr>
        <w:t xml:space="preserve"> </w:t>
      </w:r>
      <w:r w:rsidRPr="00E44EAA">
        <w:rPr>
          <w:rFonts w:hint="cs"/>
          <w:rtl/>
        </w:rPr>
        <w:t>הרבי</w:t>
      </w:r>
      <w:r w:rsidRPr="00E44EAA">
        <w:rPr>
          <w:rtl/>
        </w:rPr>
        <w:t xml:space="preserve"> </w:t>
      </w:r>
      <w:r w:rsidRPr="00E44EAA">
        <w:rPr>
          <w:rFonts w:hint="cs"/>
          <w:rtl/>
        </w:rPr>
        <w:t>שהכוונה</w:t>
      </w:r>
      <w:r w:rsidRPr="00E44EAA">
        <w:rPr>
          <w:rtl/>
        </w:rPr>
        <w:t xml:space="preserve"> </w:t>
      </w:r>
      <w:r>
        <w:rPr>
          <w:rFonts w:hint="cs"/>
          <w:rtl/>
        </w:rPr>
        <w:t>"</w:t>
      </w:r>
      <w:r w:rsidRPr="00E44EAA">
        <w:rPr>
          <w:rFonts w:hint="cs"/>
          <w:rtl/>
        </w:rPr>
        <w:t>ליפרע</w:t>
      </w:r>
      <w:r>
        <w:rPr>
          <w:rFonts w:hint="cs"/>
          <w:rtl/>
        </w:rPr>
        <w:t>"</w:t>
      </w:r>
      <w:r w:rsidRPr="00E44EAA">
        <w:rPr>
          <w:rtl/>
        </w:rPr>
        <w:t xml:space="preserve"> </w:t>
      </w:r>
      <w:r w:rsidRPr="00E44EAA">
        <w:rPr>
          <w:rFonts w:hint="cs"/>
          <w:rtl/>
        </w:rPr>
        <w:t>שדורשים</w:t>
      </w:r>
      <w:r w:rsidRPr="00E44EAA">
        <w:rPr>
          <w:rtl/>
        </w:rPr>
        <w:t xml:space="preserve"> </w:t>
      </w:r>
      <w:r w:rsidRPr="00E44EAA">
        <w:rPr>
          <w:rFonts w:hint="cs"/>
          <w:rtl/>
        </w:rPr>
        <w:t>מהרשע</w:t>
      </w:r>
      <w:r w:rsidRPr="00E44EAA">
        <w:rPr>
          <w:rtl/>
        </w:rPr>
        <w:t xml:space="preserve"> </w:t>
      </w:r>
      <w:r w:rsidRPr="00E44EAA">
        <w:rPr>
          <w:rFonts w:hint="cs"/>
          <w:rtl/>
        </w:rPr>
        <w:t>עבודה</w:t>
      </w:r>
      <w:r w:rsidRPr="00E44EAA">
        <w:rPr>
          <w:rtl/>
        </w:rPr>
        <w:t xml:space="preserve"> </w:t>
      </w:r>
      <w:r w:rsidRPr="00E44EAA">
        <w:rPr>
          <w:rFonts w:hint="cs"/>
          <w:rtl/>
        </w:rPr>
        <w:t>נעלית</w:t>
      </w:r>
      <w:r w:rsidRPr="00E44EAA">
        <w:rPr>
          <w:rtl/>
        </w:rPr>
        <w:t xml:space="preserve"> </w:t>
      </w:r>
      <w:r w:rsidRPr="00E44EAA">
        <w:rPr>
          <w:rFonts w:hint="cs"/>
          <w:rtl/>
        </w:rPr>
        <w:t>יותר</w:t>
      </w:r>
      <w:r w:rsidRPr="00E44EAA">
        <w:rPr>
          <w:rtl/>
        </w:rPr>
        <w:t xml:space="preserve"> </w:t>
      </w:r>
      <w:r w:rsidRPr="00E44EAA">
        <w:rPr>
          <w:rFonts w:hint="cs"/>
          <w:rtl/>
        </w:rPr>
        <w:t>שיקיים</w:t>
      </w:r>
      <w:r w:rsidRPr="00E44EAA">
        <w:rPr>
          <w:rtl/>
        </w:rPr>
        <w:t xml:space="preserve"> </w:t>
      </w:r>
      <w:r w:rsidRPr="00E44EAA">
        <w:rPr>
          <w:rFonts w:hint="cs"/>
          <w:rtl/>
        </w:rPr>
        <w:t>את</w:t>
      </w:r>
      <w:r w:rsidRPr="00E44EAA">
        <w:rPr>
          <w:rtl/>
        </w:rPr>
        <w:t xml:space="preserve"> </w:t>
      </w:r>
      <w:r w:rsidRPr="00E44EAA">
        <w:rPr>
          <w:rFonts w:hint="cs"/>
          <w:rtl/>
        </w:rPr>
        <w:t>העולם</w:t>
      </w:r>
      <w:r w:rsidRPr="00E44EAA">
        <w:rPr>
          <w:rtl/>
        </w:rPr>
        <w:t xml:space="preserve"> </w:t>
      </w:r>
      <w:r w:rsidRPr="00E44EAA">
        <w:rPr>
          <w:rFonts w:hint="cs"/>
          <w:rtl/>
        </w:rPr>
        <w:t>במאמר</w:t>
      </w:r>
      <w:r w:rsidRPr="00E44EAA">
        <w:rPr>
          <w:rtl/>
        </w:rPr>
        <w:t xml:space="preserve"> </w:t>
      </w:r>
      <w:r w:rsidRPr="00E44EAA">
        <w:rPr>
          <w:rFonts w:hint="cs"/>
          <w:rtl/>
        </w:rPr>
        <w:t>אחד</w:t>
      </w:r>
      <w:r>
        <w:rPr>
          <w:rFonts w:hint="cs"/>
          <w:rtl/>
        </w:rPr>
        <w:t>.</w:t>
      </w:r>
    </w:p>
    <w:p w14:paraId="40710C08" w14:textId="77777777" w:rsidR="00D42EB2" w:rsidRPr="00E44EAA" w:rsidRDefault="00D42EB2" w:rsidP="00D42EB2">
      <w:pPr>
        <w:pStyle w:val="a2"/>
        <w:rPr>
          <w:rtl/>
        </w:rPr>
      </w:pPr>
      <w:r>
        <w:rPr>
          <w:rFonts w:hint="cs"/>
          <w:rtl/>
        </w:rPr>
        <w:t>ו</w:t>
      </w:r>
      <w:r w:rsidRPr="00E44EAA">
        <w:rPr>
          <w:rFonts w:hint="cs"/>
          <w:rtl/>
        </w:rPr>
        <w:t>מבאר</w:t>
      </w:r>
      <w:r w:rsidRPr="00E44EAA">
        <w:rPr>
          <w:rtl/>
        </w:rPr>
        <w:t xml:space="preserve"> </w:t>
      </w:r>
      <w:r>
        <w:rPr>
          <w:rFonts w:hint="cs"/>
          <w:rtl/>
        </w:rPr>
        <w:t>הרה"ק רלוי"צ נ"ע (אביו של כ"ק אדמו"ר)</w:t>
      </w:r>
      <w:r w:rsidRPr="00E44EAA">
        <w:rPr>
          <w:rtl/>
        </w:rPr>
        <w:t xml:space="preserve"> </w:t>
      </w:r>
      <w:r w:rsidRPr="00E44EAA">
        <w:rPr>
          <w:rFonts w:hint="cs"/>
          <w:rtl/>
        </w:rPr>
        <w:t>שקנין</w:t>
      </w:r>
      <w:r w:rsidRPr="00E44EAA">
        <w:rPr>
          <w:rtl/>
        </w:rPr>
        <w:t xml:space="preserve"> </w:t>
      </w:r>
      <w:r w:rsidRPr="00E44EAA">
        <w:rPr>
          <w:rFonts w:hint="cs"/>
          <w:rtl/>
        </w:rPr>
        <w:t>כסף</w:t>
      </w:r>
      <w:r w:rsidRPr="00E44EAA">
        <w:rPr>
          <w:rtl/>
        </w:rPr>
        <w:t xml:space="preserve"> </w:t>
      </w:r>
      <w:r w:rsidRPr="00E44EAA">
        <w:rPr>
          <w:rFonts w:hint="cs"/>
          <w:rtl/>
        </w:rPr>
        <w:t>הוא</w:t>
      </w:r>
      <w:r w:rsidRPr="00E44EAA">
        <w:rPr>
          <w:rtl/>
        </w:rPr>
        <w:t xml:space="preserve"> </w:t>
      </w:r>
      <w:r w:rsidRPr="00E44EAA">
        <w:rPr>
          <w:rFonts w:hint="cs"/>
          <w:rtl/>
        </w:rPr>
        <w:t>עבודת</w:t>
      </w:r>
      <w:r w:rsidRPr="00E44EAA">
        <w:rPr>
          <w:rtl/>
        </w:rPr>
        <w:t xml:space="preserve"> </w:t>
      </w:r>
      <w:r w:rsidRPr="00E44EAA">
        <w:rPr>
          <w:rFonts w:hint="cs"/>
          <w:rtl/>
        </w:rPr>
        <w:t>האהבה</w:t>
      </w:r>
      <w:r w:rsidRPr="00E44EAA">
        <w:rPr>
          <w:rtl/>
        </w:rPr>
        <w:t xml:space="preserve">, </w:t>
      </w:r>
      <w:r w:rsidRPr="00E44EAA">
        <w:rPr>
          <w:rFonts w:hint="cs"/>
          <w:rtl/>
        </w:rPr>
        <w:t>וקנין</w:t>
      </w:r>
      <w:r w:rsidRPr="00E44EAA">
        <w:rPr>
          <w:rtl/>
        </w:rPr>
        <w:t xml:space="preserve"> </w:t>
      </w:r>
      <w:r w:rsidRPr="00E44EAA">
        <w:rPr>
          <w:rFonts w:hint="cs"/>
          <w:rtl/>
        </w:rPr>
        <w:t>משיכה</w:t>
      </w:r>
      <w:r w:rsidRPr="00E44EAA">
        <w:rPr>
          <w:rtl/>
        </w:rPr>
        <w:t xml:space="preserve"> </w:t>
      </w:r>
      <w:r w:rsidRPr="00E44EAA">
        <w:rPr>
          <w:rFonts w:hint="cs"/>
          <w:rtl/>
        </w:rPr>
        <w:t>הוא</w:t>
      </w:r>
      <w:r w:rsidRPr="00E44EAA">
        <w:rPr>
          <w:rtl/>
        </w:rPr>
        <w:t xml:space="preserve"> </w:t>
      </w:r>
      <w:r w:rsidRPr="00E44EAA">
        <w:rPr>
          <w:rFonts w:hint="cs"/>
          <w:rtl/>
        </w:rPr>
        <w:t>למשוך</w:t>
      </w:r>
      <w:r w:rsidRPr="00E44EAA">
        <w:rPr>
          <w:rtl/>
        </w:rPr>
        <w:t xml:space="preserve"> </w:t>
      </w:r>
      <w:r w:rsidRPr="00E44EAA">
        <w:rPr>
          <w:rFonts w:hint="cs"/>
          <w:rtl/>
        </w:rPr>
        <w:t>מעלמא</w:t>
      </w:r>
      <w:r w:rsidRPr="00E44EAA">
        <w:rPr>
          <w:rtl/>
        </w:rPr>
        <w:t xml:space="preserve"> </w:t>
      </w:r>
      <w:r w:rsidRPr="00E44EAA">
        <w:rPr>
          <w:rFonts w:hint="cs"/>
          <w:rtl/>
        </w:rPr>
        <w:t>דפרודא</w:t>
      </w:r>
      <w:r w:rsidRPr="00E44EAA">
        <w:rPr>
          <w:rtl/>
        </w:rPr>
        <w:t xml:space="preserve"> </w:t>
      </w:r>
      <w:r w:rsidRPr="00E44EAA">
        <w:rPr>
          <w:rFonts w:hint="cs"/>
          <w:rtl/>
        </w:rPr>
        <w:t>ליחידו</w:t>
      </w:r>
      <w:r w:rsidRPr="00E44EAA">
        <w:rPr>
          <w:rtl/>
        </w:rPr>
        <w:t xml:space="preserve"> </w:t>
      </w:r>
      <w:r w:rsidRPr="00E44EAA">
        <w:rPr>
          <w:rFonts w:hint="cs"/>
          <w:rtl/>
        </w:rPr>
        <w:t>של</w:t>
      </w:r>
      <w:r w:rsidRPr="00E44EAA">
        <w:rPr>
          <w:rtl/>
        </w:rPr>
        <w:t xml:space="preserve"> </w:t>
      </w:r>
      <w:r w:rsidRPr="00E44EAA">
        <w:rPr>
          <w:rFonts w:hint="cs"/>
          <w:rtl/>
        </w:rPr>
        <w:t>עולם</w:t>
      </w:r>
      <w:r w:rsidRPr="00E44EAA">
        <w:rPr>
          <w:rtl/>
        </w:rPr>
        <w:t xml:space="preserve"> </w:t>
      </w:r>
      <w:r w:rsidRPr="00E44EAA">
        <w:rPr>
          <w:rFonts w:hint="cs"/>
          <w:rtl/>
        </w:rPr>
        <w:t>קונה</w:t>
      </w:r>
      <w:r w:rsidRPr="00E44EAA">
        <w:rPr>
          <w:rtl/>
        </w:rPr>
        <w:t xml:space="preserve"> </w:t>
      </w:r>
      <w:r w:rsidRPr="00E44EAA">
        <w:rPr>
          <w:rFonts w:hint="cs"/>
          <w:rtl/>
        </w:rPr>
        <w:t>הכל</w:t>
      </w:r>
      <w:r w:rsidRPr="00E44EAA">
        <w:rPr>
          <w:rtl/>
        </w:rPr>
        <w:t xml:space="preserve"> </w:t>
      </w:r>
      <w:r w:rsidRPr="00E44EAA">
        <w:rPr>
          <w:rFonts w:hint="cs"/>
          <w:rtl/>
        </w:rPr>
        <w:t>ולכן</w:t>
      </w:r>
      <w:r w:rsidRPr="00E44EAA">
        <w:rPr>
          <w:rtl/>
        </w:rPr>
        <w:t xml:space="preserve"> </w:t>
      </w:r>
      <w:r w:rsidRPr="00E44EAA">
        <w:rPr>
          <w:rFonts w:hint="cs"/>
          <w:rtl/>
        </w:rPr>
        <w:t>בהמה</w:t>
      </w:r>
      <w:r w:rsidRPr="00E44EAA">
        <w:rPr>
          <w:rtl/>
        </w:rPr>
        <w:t xml:space="preserve"> </w:t>
      </w:r>
      <w:r w:rsidRPr="00E44EAA">
        <w:rPr>
          <w:rFonts w:hint="cs"/>
          <w:rtl/>
        </w:rPr>
        <w:t>דקה</w:t>
      </w:r>
      <w:r w:rsidRPr="00E44EAA">
        <w:rPr>
          <w:rtl/>
        </w:rPr>
        <w:t xml:space="preserve"> </w:t>
      </w:r>
      <w:r w:rsidRPr="00E44EAA">
        <w:rPr>
          <w:rFonts w:hint="cs"/>
          <w:rtl/>
        </w:rPr>
        <w:t>במשיכה</w:t>
      </w:r>
      <w:r w:rsidRPr="00E44EAA">
        <w:rPr>
          <w:rtl/>
        </w:rPr>
        <w:t xml:space="preserve"> </w:t>
      </w:r>
      <w:r w:rsidRPr="00E44EAA">
        <w:rPr>
          <w:rFonts w:hint="cs"/>
          <w:rtl/>
        </w:rPr>
        <w:t>ובהמה</w:t>
      </w:r>
      <w:r w:rsidRPr="00E44EAA">
        <w:rPr>
          <w:rtl/>
        </w:rPr>
        <w:t xml:space="preserve"> </w:t>
      </w:r>
      <w:r w:rsidRPr="00E44EAA">
        <w:rPr>
          <w:rFonts w:hint="cs"/>
          <w:rtl/>
        </w:rPr>
        <w:t>גסה</w:t>
      </w:r>
      <w:r w:rsidRPr="00E44EAA">
        <w:rPr>
          <w:rtl/>
        </w:rPr>
        <w:t xml:space="preserve"> </w:t>
      </w:r>
      <w:r w:rsidRPr="00E44EAA">
        <w:rPr>
          <w:rFonts w:hint="cs"/>
          <w:rtl/>
        </w:rPr>
        <w:t>במסירה</w:t>
      </w:r>
      <w:r w:rsidRPr="00E44EAA">
        <w:rPr>
          <w:rtl/>
        </w:rPr>
        <w:t xml:space="preserve"> </w:t>
      </w:r>
      <w:r w:rsidRPr="00E44EAA">
        <w:rPr>
          <w:rFonts w:hint="cs"/>
          <w:rtl/>
        </w:rPr>
        <w:t>שצריך</w:t>
      </w:r>
      <w:r w:rsidRPr="00E44EAA">
        <w:rPr>
          <w:rtl/>
        </w:rPr>
        <w:t xml:space="preserve"> </w:t>
      </w:r>
      <w:r w:rsidRPr="00E44EAA">
        <w:rPr>
          <w:rFonts w:hint="cs"/>
          <w:rtl/>
        </w:rPr>
        <w:t>מסירת</w:t>
      </w:r>
      <w:r w:rsidRPr="00E44EAA">
        <w:rPr>
          <w:rtl/>
        </w:rPr>
        <w:t xml:space="preserve"> </w:t>
      </w:r>
      <w:r w:rsidRPr="00E44EAA">
        <w:rPr>
          <w:rFonts w:hint="cs"/>
          <w:rtl/>
        </w:rPr>
        <w:t>נפש</w:t>
      </w:r>
      <w:r>
        <w:rPr>
          <w:rFonts w:hint="cs"/>
          <w:rtl/>
        </w:rPr>
        <w:t>.</w:t>
      </w:r>
    </w:p>
    <w:p w14:paraId="4BE76AB1" w14:textId="77777777" w:rsidR="00D42EB2" w:rsidRPr="00E44EAA" w:rsidRDefault="00D42EB2" w:rsidP="00D42EB2">
      <w:pPr>
        <w:pStyle w:val="a2"/>
        <w:rPr>
          <w:rtl/>
        </w:rPr>
      </w:pPr>
      <w:r w:rsidRPr="00E44EAA">
        <w:rPr>
          <w:rFonts w:hint="cs"/>
          <w:rtl/>
        </w:rPr>
        <w:t>וקנין</w:t>
      </w:r>
      <w:r w:rsidRPr="00E44EAA">
        <w:rPr>
          <w:rtl/>
        </w:rPr>
        <w:t xml:space="preserve"> </w:t>
      </w:r>
      <w:r w:rsidRPr="00E44EAA">
        <w:rPr>
          <w:rFonts w:hint="cs"/>
          <w:rtl/>
        </w:rPr>
        <w:t>משיכה</w:t>
      </w:r>
      <w:r w:rsidRPr="00E44EAA">
        <w:rPr>
          <w:rtl/>
        </w:rPr>
        <w:t xml:space="preserve"> </w:t>
      </w:r>
      <w:r w:rsidRPr="00E44EAA">
        <w:rPr>
          <w:rFonts w:hint="cs"/>
          <w:rtl/>
        </w:rPr>
        <w:t>קונה</w:t>
      </w:r>
      <w:r w:rsidRPr="00E44EAA">
        <w:rPr>
          <w:rtl/>
        </w:rPr>
        <w:t xml:space="preserve"> </w:t>
      </w:r>
      <w:r w:rsidRPr="00E44EAA">
        <w:rPr>
          <w:rFonts w:hint="cs"/>
          <w:rtl/>
        </w:rPr>
        <w:t>רק</w:t>
      </w:r>
      <w:r w:rsidRPr="00E44EAA">
        <w:rPr>
          <w:rtl/>
        </w:rPr>
        <w:t xml:space="preserve"> </w:t>
      </w:r>
      <w:r w:rsidRPr="00E44EAA">
        <w:rPr>
          <w:rFonts w:hint="cs"/>
          <w:rtl/>
        </w:rPr>
        <w:t>בסימטה</w:t>
      </w:r>
      <w:r w:rsidRPr="00E44EAA">
        <w:rPr>
          <w:rtl/>
        </w:rPr>
        <w:t xml:space="preserve"> </w:t>
      </w:r>
      <w:r w:rsidRPr="00E44EAA">
        <w:rPr>
          <w:rFonts w:hint="cs"/>
          <w:rtl/>
        </w:rPr>
        <w:t>היינו</w:t>
      </w:r>
      <w:r w:rsidRPr="00E44EAA">
        <w:rPr>
          <w:rtl/>
        </w:rPr>
        <w:t xml:space="preserve"> </w:t>
      </w:r>
      <w:r w:rsidRPr="00E44EAA">
        <w:rPr>
          <w:rFonts w:hint="cs"/>
          <w:rtl/>
        </w:rPr>
        <w:t>רק</w:t>
      </w:r>
      <w:r w:rsidRPr="00E44EAA">
        <w:rPr>
          <w:rtl/>
        </w:rPr>
        <w:t xml:space="preserve"> </w:t>
      </w:r>
      <w:r w:rsidRPr="00E44EAA">
        <w:rPr>
          <w:rFonts w:hint="cs"/>
          <w:rtl/>
        </w:rPr>
        <w:t>כשמושך</w:t>
      </w:r>
      <w:r w:rsidRPr="00E44EAA">
        <w:rPr>
          <w:rtl/>
        </w:rPr>
        <w:t xml:space="preserve"> </w:t>
      </w:r>
      <w:r w:rsidRPr="00E44EAA">
        <w:rPr>
          <w:rFonts w:hint="cs"/>
          <w:rtl/>
        </w:rPr>
        <w:t>לרשות</w:t>
      </w:r>
      <w:r w:rsidRPr="00E44EAA">
        <w:rPr>
          <w:rtl/>
        </w:rPr>
        <w:t xml:space="preserve"> </w:t>
      </w:r>
      <w:r w:rsidRPr="00E44EAA">
        <w:rPr>
          <w:rFonts w:hint="cs"/>
          <w:rtl/>
        </w:rPr>
        <w:t>היחיד</w:t>
      </w:r>
      <w:r w:rsidRPr="00E44EAA">
        <w:rPr>
          <w:rtl/>
        </w:rPr>
        <w:t xml:space="preserve"> </w:t>
      </w:r>
      <w:r w:rsidRPr="00E44EAA">
        <w:rPr>
          <w:rFonts w:hint="cs"/>
          <w:rtl/>
        </w:rPr>
        <w:t>וזה</w:t>
      </w:r>
      <w:r w:rsidRPr="00E44EAA">
        <w:rPr>
          <w:rtl/>
        </w:rPr>
        <w:t xml:space="preserve"> </w:t>
      </w:r>
      <w:r w:rsidRPr="00E44EAA">
        <w:rPr>
          <w:rFonts w:hint="cs"/>
          <w:rtl/>
        </w:rPr>
        <w:t>עבודת</w:t>
      </w:r>
      <w:r w:rsidRPr="00E44EAA">
        <w:rPr>
          <w:rtl/>
        </w:rPr>
        <w:t xml:space="preserve"> </w:t>
      </w:r>
      <w:r w:rsidRPr="00E44EAA">
        <w:rPr>
          <w:rFonts w:hint="cs"/>
          <w:rtl/>
        </w:rPr>
        <w:t>הצדיקים</w:t>
      </w:r>
      <w:r w:rsidRPr="00E44EAA">
        <w:rPr>
          <w:rtl/>
        </w:rPr>
        <w:t xml:space="preserve"> </w:t>
      </w:r>
      <w:r w:rsidRPr="00E44EAA">
        <w:rPr>
          <w:rFonts w:hint="cs"/>
          <w:rtl/>
        </w:rPr>
        <w:t>שמקיימים</w:t>
      </w:r>
      <w:r w:rsidRPr="00E44EAA">
        <w:rPr>
          <w:rtl/>
        </w:rPr>
        <w:t xml:space="preserve"> </w:t>
      </w:r>
      <w:r w:rsidRPr="00E44EAA">
        <w:rPr>
          <w:rFonts w:hint="cs"/>
          <w:rtl/>
        </w:rPr>
        <w:t>העולם</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שמקיימים</w:t>
      </w:r>
      <w:r w:rsidRPr="00E44EAA">
        <w:rPr>
          <w:rtl/>
        </w:rPr>
        <w:t xml:space="preserve"> </w:t>
      </w:r>
      <w:r w:rsidRPr="00E44EAA">
        <w:rPr>
          <w:rFonts w:hint="cs"/>
          <w:rtl/>
        </w:rPr>
        <w:t>במשיכה</w:t>
      </w:r>
      <w:r w:rsidRPr="00E44EAA">
        <w:rPr>
          <w:rtl/>
        </w:rPr>
        <w:t xml:space="preserve"> </w:t>
      </w:r>
      <w:r w:rsidRPr="00E44EAA">
        <w:rPr>
          <w:rFonts w:hint="cs"/>
          <w:rtl/>
        </w:rPr>
        <w:t>להעלות</w:t>
      </w:r>
      <w:r w:rsidRPr="00E44EAA">
        <w:rPr>
          <w:rtl/>
        </w:rPr>
        <w:t xml:space="preserve"> </w:t>
      </w:r>
      <w:r w:rsidRPr="00E44EAA">
        <w:rPr>
          <w:rFonts w:hint="cs"/>
          <w:rtl/>
        </w:rPr>
        <w:t>הכל</w:t>
      </w:r>
      <w:r w:rsidRPr="00E44EAA">
        <w:rPr>
          <w:rtl/>
        </w:rPr>
        <w:t xml:space="preserve"> </w:t>
      </w:r>
      <w:r w:rsidRPr="00E44EAA">
        <w:rPr>
          <w:rFonts w:hint="cs"/>
          <w:rtl/>
        </w:rPr>
        <w:t>לרשות</w:t>
      </w:r>
      <w:r w:rsidRPr="00E44EAA">
        <w:rPr>
          <w:rtl/>
        </w:rPr>
        <w:t xml:space="preserve"> </w:t>
      </w:r>
      <w:r w:rsidRPr="00E44EAA">
        <w:rPr>
          <w:rFonts w:hint="cs"/>
          <w:rtl/>
        </w:rPr>
        <w:t>היחיד</w:t>
      </w:r>
      <w:r w:rsidRPr="00E44EAA">
        <w:rPr>
          <w:rtl/>
        </w:rPr>
        <w:t xml:space="preserve"> </w:t>
      </w:r>
      <w:r w:rsidRPr="00E44EAA">
        <w:rPr>
          <w:rFonts w:hint="cs"/>
          <w:rtl/>
        </w:rPr>
        <w:t>יחידו</w:t>
      </w:r>
      <w:r w:rsidRPr="00E44EAA">
        <w:rPr>
          <w:rtl/>
        </w:rPr>
        <w:t xml:space="preserve"> </w:t>
      </w:r>
      <w:r w:rsidRPr="00E44EAA">
        <w:rPr>
          <w:rFonts w:hint="cs"/>
          <w:rtl/>
        </w:rPr>
        <w:t>של</w:t>
      </w:r>
      <w:r w:rsidRPr="00E44EAA">
        <w:rPr>
          <w:rtl/>
        </w:rPr>
        <w:t xml:space="preserve"> </w:t>
      </w:r>
      <w:r w:rsidRPr="00E44EAA">
        <w:rPr>
          <w:rFonts w:hint="cs"/>
          <w:rtl/>
        </w:rPr>
        <w:t>עולם</w:t>
      </w:r>
      <w:r>
        <w:rPr>
          <w:rFonts w:hint="cs"/>
          <w:rtl/>
        </w:rPr>
        <w:t>.</w:t>
      </w:r>
    </w:p>
    <w:p w14:paraId="07F4F5B3" w14:textId="77777777" w:rsidR="00D42EB2" w:rsidRPr="00E44EAA" w:rsidRDefault="00D42EB2" w:rsidP="00D42EB2">
      <w:pPr>
        <w:pStyle w:val="a2"/>
        <w:rPr>
          <w:rtl/>
        </w:rPr>
      </w:pPr>
      <w:r w:rsidRPr="00E44EAA">
        <w:rPr>
          <w:rFonts w:hint="cs"/>
          <w:rtl/>
        </w:rPr>
        <w:t>אבל</w:t>
      </w:r>
      <w:r w:rsidRPr="00E44EAA">
        <w:rPr>
          <w:rtl/>
        </w:rPr>
        <w:t xml:space="preserve"> </w:t>
      </w:r>
      <w:r w:rsidRPr="00E44EAA">
        <w:rPr>
          <w:rFonts w:hint="cs"/>
          <w:rtl/>
        </w:rPr>
        <w:t>תשובה</w:t>
      </w:r>
      <w:r w:rsidRPr="00E44EAA">
        <w:rPr>
          <w:rtl/>
        </w:rPr>
        <w:t xml:space="preserve"> </w:t>
      </w:r>
      <w:r w:rsidRPr="00E44EAA">
        <w:rPr>
          <w:rFonts w:hint="cs"/>
          <w:rtl/>
        </w:rPr>
        <w:t>מאהבה</w:t>
      </w:r>
      <w:r w:rsidRPr="00E44EAA">
        <w:rPr>
          <w:rtl/>
        </w:rPr>
        <w:t xml:space="preserve"> </w:t>
      </w:r>
      <w:r w:rsidRPr="00E44EAA">
        <w:rPr>
          <w:rFonts w:hint="cs"/>
          <w:rtl/>
        </w:rPr>
        <w:t>הוא</w:t>
      </w:r>
      <w:r w:rsidRPr="00E44EAA">
        <w:rPr>
          <w:rtl/>
        </w:rPr>
        <w:t xml:space="preserve"> </w:t>
      </w:r>
      <w:r w:rsidRPr="00E44EAA">
        <w:rPr>
          <w:rFonts w:hint="cs"/>
          <w:rtl/>
        </w:rPr>
        <w:t>קנין</w:t>
      </w:r>
      <w:r w:rsidRPr="00E44EAA">
        <w:rPr>
          <w:rtl/>
        </w:rPr>
        <w:t xml:space="preserve"> </w:t>
      </w:r>
      <w:r w:rsidRPr="00E44EAA">
        <w:rPr>
          <w:rFonts w:hint="cs"/>
          <w:rtl/>
        </w:rPr>
        <w:t>כסף</w:t>
      </w:r>
      <w:r w:rsidRPr="00E44EAA">
        <w:rPr>
          <w:rtl/>
        </w:rPr>
        <w:t xml:space="preserve"> </w:t>
      </w:r>
      <w:r w:rsidRPr="00E44EAA">
        <w:rPr>
          <w:rFonts w:hint="cs"/>
          <w:rtl/>
        </w:rPr>
        <w:t>שזה</w:t>
      </w:r>
      <w:r w:rsidRPr="00E44EAA">
        <w:rPr>
          <w:rtl/>
        </w:rPr>
        <w:t xml:space="preserve"> </w:t>
      </w:r>
      <w:r w:rsidRPr="00E44EAA">
        <w:rPr>
          <w:rFonts w:hint="cs"/>
          <w:rtl/>
        </w:rPr>
        <w:t>במאמר</w:t>
      </w:r>
      <w:r w:rsidRPr="00E44EAA">
        <w:rPr>
          <w:rtl/>
        </w:rPr>
        <w:t xml:space="preserve"> </w:t>
      </w:r>
      <w:r w:rsidRPr="00E44EAA">
        <w:rPr>
          <w:rFonts w:hint="cs"/>
          <w:rtl/>
        </w:rPr>
        <w:t>אחד</w:t>
      </w:r>
      <w:r w:rsidRPr="00E44EAA">
        <w:rPr>
          <w:rtl/>
        </w:rPr>
        <w:t xml:space="preserve">, </w:t>
      </w:r>
      <w:r w:rsidRPr="00E44EAA">
        <w:rPr>
          <w:rFonts w:hint="cs"/>
          <w:rtl/>
        </w:rPr>
        <w:t>ולכן</w:t>
      </w:r>
      <w:r w:rsidRPr="00E44EAA">
        <w:rPr>
          <w:rtl/>
        </w:rPr>
        <w:t xml:space="preserve"> </w:t>
      </w:r>
      <w:r w:rsidRPr="00E44EAA">
        <w:rPr>
          <w:rFonts w:hint="cs"/>
          <w:rtl/>
        </w:rPr>
        <w:t>מוזכר</w:t>
      </w:r>
      <w:r w:rsidRPr="00E44EAA">
        <w:rPr>
          <w:rtl/>
        </w:rPr>
        <w:t xml:space="preserve"> </w:t>
      </w:r>
      <w:r w:rsidRPr="00E44EAA">
        <w:rPr>
          <w:rFonts w:hint="cs"/>
          <w:rtl/>
        </w:rPr>
        <w:t>בדין</w:t>
      </w:r>
      <w:r w:rsidRPr="00E44EAA">
        <w:rPr>
          <w:rtl/>
        </w:rPr>
        <w:t xml:space="preserve"> </w:t>
      </w:r>
      <w:r w:rsidRPr="00E44EAA">
        <w:rPr>
          <w:rFonts w:hint="cs"/>
          <w:rtl/>
        </w:rPr>
        <w:t>מי</w:t>
      </w:r>
      <w:r w:rsidRPr="00E44EAA">
        <w:rPr>
          <w:rtl/>
        </w:rPr>
        <w:t xml:space="preserve"> </w:t>
      </w:r>
      <w:r w:rsidRPr="00E44EAA">
        <w:rPr>
          <w:rFonts w:hint="cs"/>
          <w:rtl/>
        </w:rPr>
        <w:t>שפרע</w:t>
      </w:r>
      <w:r w:rsidRPr="00E44EAA">
        <w:rPr>
          <w:rtl/>
        </w:rPr>
        <w:t xml:space="preserve"> </w:t>
      </w:r>
      <w:r w:rsidRPr="00E44EAA">
        <w:rPr>
          <w:rFonts w:hint="cs"/>
          <w:rtl/>
        </w:rPr>
        <w:t>רק</w:t>
      </w:r>
      <w:r w:rsidRPr="00E44EAA">
        <w:rPr>
          <w:rtl/>
        </w:rPr>
        <w:t xml:space="preserve"> </w:t>
      </w:r>
      <w:r w:rsidRPr="00E44EAA">
        <w:rPr>
          <w:rFonts w:hint="cs"/>
          <w:rtl/>
        </w:rPr>
        <w:t>הרשעים</w:t>
      </w:r>
      <w:r w:rsidRPr="00E44EAA">
        <w:rPr>
          <w:rtl/>
        </w:rPr>
        <w:t xml:space="preserve"> </w:t>
      </w:r>
      <w:r w:rsidRPr="00E44EAA">
        <w:rPr>
          <w:rFonts w:hint="cs"/>
          <w:rtl/>
        </w:rPr>
        <w:t>שלפני</w:t>
      </w:r>
      <w:r w:rsidRPr="00E44EAA">
        <w:rPr>
          <w:rtl/>
        </w:rPr>
        <w:t xml:space="preserve"> </w:t>
      </w:r>
      <w:r w:rsidRPr="00E44EAA">
        <w:rPr>
          <w:rFonts w:hint="cs"/>
          <w:rtl/>
        </w:rPr>
        <w:t>מתן</w:t>
      </w:r>
      <w:r w:rsidRPr="00E44EAA">
        <w:rPr>
          <w:rtl/>
        </w:rPr>
        <w:t xml:space="preserve"> </w:t>
      </w:r>
      <w:r w:rsidRPr="00E44EAA">
        <w:rPr>
          <w:rFonts w:hint="cs"/>
          <w:rtl/>
        </w:rPr>
        <w:t>תורה</w:t>
      </w:r>
      <w:r w:rsidRPr="00E44EAA">
        <w:rPr>
          <w:rtl/>
        </w:rPr>
        <w:t xml:space="preserve"> </w:t>
      </w:r>
      <w:r w:rsidRPr="00E44EAA">
        <w:rPr>
          <w:rFonts w:hint="cs"/>
          <w:rtl/>
        </w:rPr>
        <w:t>כי</w:t>
      </w:r>
      <w:r w:rsidRPr="00E44EAA">
        <w:rPr>
          <w:rtl/>
        </w:rPr>
        <w:t xml:space="preserve"> </w:t>
      </w:r>
      <w:r w:rsidRPr="00E44EAA">
        <w:rPr>
          <w:rFonts w:hint="cs"/>
          <w:rtl/>
        </w:rPr>
        <w:t>אז</w:t>
      </w:r>
      <w:r w:rsidRPr="00E44EAA">
        <w:rPr>
          <w:rtl/>
        </w:rPr>
        <w:t xml:space="preserve"> </w:t>
      </w:r>
      <w:r w:rsidRPr="00E44EAA">
        <w:rPr>
          <w:rFonts w:hint="cs"/>
          <w:rtl/>
        </w:rPr>
        <w:t>היה</w:t>
      </w:r>
      <w:r w:rsidRPr="00E44EAA">
        <w:rPr>
          <w:rtl/>
        </w:rPr>
        <w:t xml:space="preserve"> </w:t>
      </w:r>
      <w:r w:rsidRPr="00E44EAA">
        <w:rPr>
          <w:rFonts w:hint="cs"/>
          <w:rtl/>
        </w:rPr>
        <w:t>העולם</w:t>
      </w:r>
      <w:r w:rsidRPr="00E44EAA">
        <w:rPr>
          <w:rtl/>
        </w:rPr>
        <w:t xml:space="preserve"> </w:t>
      </w:r>
      <w:r w:rsidRPr="00E44EAA">
        <w:rPr>
          <w:rFonts w:hint="cs"/>
          <w:rtl/>
        </w:rPr>
        <w:t>קיים</w:t>
      </w:r>
      <w:r w:rsidRPr="00E44EAA">
        <w:rPr>
          <w:rtl/>
        </w:rPr>
        <w:t xml:space="preserve"> </w:t>
      </w:r>
      <w:r w:rsidRPr="00E44EAA">
        <w:rPr>
          <w:rFonts w:hint="cs"/>
          <w:rtl/>
        </w:rPr>
        <w:t>רק</w:t>
      </w:r>
      <w:r w:rsidRPr="00E44EAA">
        <w:rPr>
          <w:rtl/>
        </w:rPr>
        <w:t xml:space="preserve"> </w:t>
      </w:r>
      <w:r w:rsidRPr="00E44EAA">
        <w:rPr>
          <w:rFonts w:hint="cs"/>
          <w:rtl/>
        </w:rPr>
        <w:t>בעשרה</w:t>
      </w:r>
      <w:r w:rsidRPr="00E44EAA">
        <w:rPr>
          <w:rtl/>
        </w:rPr>
        <w:t xml:space="preserve"> </w:t>
      </w:r>
      <w:r w:rsidRPr="00E44EAA">
        <w:rPr>
          <w:rFonts w:hint="cs"/>
          <w:rtl/>
        </w:rPr>
        <w:t>מאמרות</w:t>
      </w:r>
      <w:r w:rsidRPr="00E44EAA">
        <w:rPr>
          <w:rtl/>
        </w:rPr>
        <w:t xml:space="preserve"> </w:t>
      </w:r>
      <w:r w:rsidRPr="00E44EAA">
        <w:rPr>
          <w:rFonts w:hint="cs"/>
          <w:rtl/>
        </w:rPr>
        <w:t>והא</w:t>
      </w:r>
      <w:r w:rsidRPr="00E44EAA">
        <w:rPr>
          <w:rtl/>
        </w:rPr>
        <w:t xml:space="preserve"> </w:t>
      </w:r>
      <w:r w:rsidRPr="00E44EAA">
        <w:rPr>
          <w:rFonts w:hint="cs"/>
          <w:rtl/>
        </w:rPr>
        <w:t>מה</w:t>
      </w:r>
      <w:r w:rsidRPr="00E44EAA">
        <w:rPr>
          <w:rtl/>
        </w:rPr>
        <w:t xml:space="preserve"> </w:t>
      </w:r>
      <w:r w:rsidRPr="00E44EAA">
        <w:rPr>
          <w:rFonts w:hint="cs"/>
          <w:rtl/>
        </w:rPr>
        <w:t>שאומר</w:t>
      </w:r>
      <w:r w:rsidRPr="00E44EAA">
        <w:rPr>
          <w:rtl/>
        </w:rPr>
        <w:t xml:space="preserve"> </w:t>
      </w:r>
      <w:r w:rsidRPr="00E44EAA">
        <w:rPr>
          <w:rFonts w:hint="cs"/>
          <w:rtl/>
        </w:rPr>
        <w:t>ומקיים</w:t>
      </w:r>
      <w:r w:rsidRPr="00E44EAA">
        <w:rPr>
          <w:rtl/>
        </w:rPr>
        <w:t xml:space="preserve"> </w:t>
      </w:r>
      <w:r>
        <w:rPr>
          <w:rFonts w:hint="cs"/>
          <w:rtl/>
        </w:rPr>
        <w:t xml:space="preserve">את </w:t>
      </w:r>
      <w:r w:rsidRPr="00E44EAA">
        <w:rPr>
          <w:rFonts w:hint="cs"/>
          <w:rtl/>
        </w:rPr>
        <w:t>דברו</w:t>
      </w:r>
      <w:r w:rsidRPr="00E44EAA">
        <w:rPr>
          <w:rtl/>
        </w:rPr>
        <w:t xml:space="preserve"> </w:t>
      </w:r>
      <w:r w:rsidRPr="00E44EAA">
        <w:rPr>
          <w:rFonts w:hint="cs"/>
          <w:rtl/>
        </w:rPr>
        <w:t>שנברא</w:t>
      </w:r>
      <w:r w:rsidRPr="00E44EAA">
        <w:rPr>
          <w:rtl/>
        </w:rPr>
        <w:t xml:space="preserve"> </w:t>
      </w:r>
      <w:r w:rsidRPr="00E44EAA">
        <w:rPr>
          <w:rFonts w:hint="cs"/>
          <w:rtl/>
        </w:rPr>
        <w:t>העולם</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דבור</w:t>
      </w:r>
      <w:r w:rsidRPr="00E44EAA">
        <w:rPr>
          <w:rtl/>
        </w:rPr>
        <w:t xml:space="preserve"> </w:t>
      </w:r>
      <w:r w:rsidRPr="00E44EAA">
        <w:rPr>
          <w:rFonts w:hint="cs"/>
          <w:rtl/>
        </w:rPr>
        <w:t>שזה</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אבל</w:t>
      </w:r>
      <w:r w:rsidRPr="00E44EAA">
        <w:rPr>
          <w:rtl/>
        </w:rPr>
        <w:t xml:space="preserve"> </w:t>
      </w:r>
      <w:r w:rsidRPr="00E44EAA">
        <w:rPr>
          <w:rFonts w:hint="cs"/>
          <w:rtl/>
        </w:rPr>
        <w:t>מאמר</w:t>
      </w:r>
      <w:r w:rsidRPr="00E44EAA">
        <w:rPr>
          <w:rtl/>
        </w:rPr>
        <w:t xml:space="preserve"> </w:t>
      </w:r>
      <w:r w:rsidRPr="00E44EAA">
        <w:rPr>
          <w:rFonts w:hint="cs"/>
          <w:rtl/>
        </w:rPr>
        <w:t>אחד</w:t>
      </w:r>
      <w:r w:rsidRPr="00E44EAA">
        <w:rPr>
          <w:rtl/>
        </w:rPr>
        <w:t xml:space="preserve"> </w:t>
      </w:r>
      <w:r w:rsidRPr="00E44EAA">
        <w:rPr>
          <w:rFonts w:hint="cs"/>
          <w:rtl/>
        </w:rPr>
        <w:t>הוא</w:t>
      </w:r>
      <w:r w:rsidRPr="00E44EAA">
        <w:rPr>
          <w:rtl/>
        </w:rPr>
        <w:t xml:space="preserve"> </w:t>
      </w:r>
      <w:r w:rsidRPr="00E44EAA">
        <w:rPr>
          <w:rFonts w:hint="cs"/>
          <w:rtl/>
        </w:rPr>
        <w:t>מחשבה</w:t>
      </w:r>
      <w:r>
        <w:rPr>
          <w:rFonts w:hint="cs"/>
          <w:rtl/>
        </w:rPr>
        <w:t>.</w:t>
      </w:r>
    </w:p>
    <w:p w14:paraId="5B828EFF" w14:textId="77777777" w:rsidR="00D42EB2" w:rsidRPr="00E44EAA" w:rsidRDefault="00D42EB2" w:rsidP="00D42EB2">
      <w:pPr>
        <w:pStyle w:val="a2"/>
        <w:rPr>
          <w:rtl/>
        </w:rPr>
      </w:pPr>
      <w:r w:rsidRPr="00E44EAA">
        <w:rPr>
          <w:rFonts w:hint="cs"/>
          <w:rtl/>
        </w:rPr>
        <w:t>וקנין</w:t>
      </w:r>
      <w:r w:rsidRPr="00E44EAA">
        <w:rPr>
          <w:rtl/>
        </w:rPr>
        <w:t xml:space="preserve"> </w:t>
      </w:r>
      <w:r w:rsidRPr="00E44EAA">
        <w:rPr>
          <w:rFonts w:hint="cs"/>
          <w:rtl/>
        </w:rPr>
        <w:t>משיכה</w:t>
      </w:r>
      <w:r w:rsidRPr="00E44EAA">
        <w:rPr>
          <w:rtl/>
        </w:rPr>
        <w:t xml:space="preserve"> </w:t>
      </w:r>
      <w:r w:rsidRPr="00E44EAA">
        <w:rPr>
          <w:rFonts w:hint="cs"/>
          <w:rtl/>
        </w:rPr>
        <w:t>הוא</w:t>
      </w:r>
      <w:r w:rsidRPr="00E44EAA">
        <w:rPr>
          <w:rtl/>
        </w:rPr>
        <w:t xml:space="preserve"> </w:t>
      </w:r>
      <w:r w:rsidRPr="00E44EAA">
        <w:rPr>
          <w:rFonts w:hint="cs"/>
          <w:rtl/>
        </w:rPr>
        <w:t>מה</w:t>
      </w:r>
      <w:r w:rsidRPr="00E44EAA">
        <w:rPr>
          <w:rtl/>
        </w:rPr>
        <w:t xml:space="preserve"> </w:t>
      </w:r>
      <w:r w:rsidRPr="00E44EAA">
        <w:rPr>
          <w:rFonts w:hint="cs"/>
          <w:rtl/>
        </w:rPr>
        <w:t>שעל</w:t>
      </w:r>
      <w:r w:rsidRPr="00E44EAA">
        <w:rPr>
          <w:rtl/>
        </w:rPr>
        <w:t xml:space="preserve"> </w:t>
      </w:r>
      <w:r w:rsidRPr="00E44EAA">
        <w:rPr>
          <w:rFonts w:hint="cs"/>
          <w:rtl/>
        </w:rPr>
        <w:t>ידי</w:t>
      </w:r>
      <w:r w:rsidRPr="00E44EAA">
        <w:rPr>
          <w:rtl/>
        </w:rPr>
        <w:t xml:space="preserve"> </w:t>
      </w:r>
      <w:r w:rsidRPr="00E44EAA">
        <w:rPr>
          <w:rFonts w:hint="cs"/>
          <w:rtl/>
        </w:rPr>
        <w:t>הפרטים</w:t>
      </w:r>
      <w:r w:rsidRPr="00E44EAA">
        <w:rPr>
          <w:rtl/>
        </w:rPr>
        <w:t xml:space="preserve"> </w:t>
      </w:r>
      <w:r w:rsidRPr="00E44EAA">
        <w:rPr>
          <w:rFonts w:hint="cs"/>
          <w:rtl/>
        </w:rPr>
        <w:t>של</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נברא</w:t>
      </w:r>
      <w:r w:rsidRPr="00E44EAA">
        <w:rPr>
          <w:rtl/>
        </w:rPr>
        <w:t xml:space="preserve"> </w:t>
      </w:r>
      <w:r w:rsidRPr="00E44EAA">
        <w:rPr>
          <w:rFonts w:hint="cs"/>
          <w:rtl/>
        </w:rPr>
        <w:t>עלמא</w:t>
      </w:r>
      <w:r w:rsidRPr="00E44EAA">
        <w:rPr>
          <w:rtl/>
        </w:rPr>
        <w:t xml:space="preserve"> </w:t>
      </w:r>
      <w:r w:rsidRPr="00E44EAA">
        <w:rPr>
          <w:rFonts w:hint="cs"/>
          <w:rtl/>
        </w:rPr>
        <w:t>דפרודא</w:t>
      </w:r>
      <w:r w:rsidRPr="00E44EAA">
        <w:rPr>
          <w:rtl/>
        </w:rPr>
        <w:t xml:space="preserve"> </w:t>
      </w:r>
      <w:r w:rsidRPr="00E44EAA">
        <w:rPr>
          <w:rFonts w:hint="cs"/>
          <w:rtl/>
        </w:rPr>
        <w:t>וקיומו</w:t>
      </w:r>
      <w:r w:rsidRPr="00E44EAA">
        <w:rPr>
          <w:rtl/>
        </w:rPr>
        <w:t xml:space="preserve"> </w:t>
      </w:r>
      <w:r w:rsidRPr="00E44EAA">
        <w:rPr>
          <w:rFonts w:hint="cs"/>
          <w:rtl/>
        </w:rPr>
        <w:t>הוא</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צדיקים</w:t>
      </w:r>
      <w:r w:rsidRPr="00E44EAA">
        <w:rPr>
          <w:rtl/>
        </w:rPr>
        <w:t xml:space="preserve"> </w:t>
      </w:r>
      <w:r w:rsidRPr="00E44EAA">
        <w:rPr>
          <w:rFonts w:hint="cs"/>
          <w:rtl/>
        </w:rPr>
        <w:t>שמושכים</w:t>
      </w:r>
      <w:r w:rsidRPr="00E44EAA">
        <w:rPr>
          <w:rtl/>
        </w:rPr>
        <w:t xml:space="preserve"> </w:t>
      </w:r>
      <w:r w:rsidRPr="00E44EAA">
        <w:rPr>
          <w:rFonts w:hint="cs"/>
          <w:rtl/>
        </w:rPr>
        <w:t>אותו</w:t>
      </w:r>
      <w:r w:rsidRPr="00E44EAA">
        <w:rPr>
          <w:rtl/>
        </w:rPr>
        <w:t xml:space="preserve"> </w:t>
      </w:r>
      <w:r w:rsidRPr="00E44EAA">
        <w:rPr>
          <w:rFonts w:hint="cs"/>
          <w:rtl/>
        </w:rPr>
        <w:t>ליחידו</w:t>
      </w:r>
      <w:r w:rsidRPr="00E44EAA">
        <w:rPr>
          <w:rtl/>
        </w:rPr>
        <w:t xml:space="preserve"> </w:t>
      </w:r>
      <w:r w:rsidRPr="00E44EAA">
        <w:rPr>
          <w:rFonts w:hint="cs"/>
          <w:rtl/>
        </w:rPr>
        <w:t>של</w:t>
      </w:r>
      <w:r w:rsidRPr="00E44EAA">
        <w:rPr>
          <w:rtl/>
        </w:rPr>
        <w:t xml:space="preserve"> </w:t>
      </w:r>
      <w:r w:rsidRPr="00E44EAA">
        <w:rPr>
          <w:rFonts w:hint="cs"/>
          <w:rtl/>
        </w:rPr>
        <w:t>עולם</w:t>
      </w:r>
      <w:r w:rsidRPr="00E44EAA">
        <w:rPr>
          <w:rtl/>
        </w:rPr>
        <w:t xml:space="preserve">, </w:t>
      </w:r>
      <w:r w:rsidRPr="00E44EAA">
        <w:rPr>
          <w:rFonts w:hint="cs"/>
          <w:rtl/>
        </w:rPr>
        <w:t>אבל</w:t>
      </w:r>
      <w:r w:rsidRPr="00E44EAA">
        <w:rPr>
          <w:rtl/>
        </w:rPr>
        <w:t xml:space="preserve"> </w:t>
      </w:r>
      <w:r w:rsidRPr="00E44EAA">
        <w:rPr>
          <w:rFonts w:hint="cs"/>
          <w:rtl/>
        </w:rPr>
        <w:t>כשאינו</w:t>
      </w:r>
      <w:r w:rsidRPr="00E44EAA">
        <w:rPr>
          <w:rtl/>
        </w:rPr>
        <w:t xml:space="preserve"> </w:t>
      </w:r>
      <w:r w:rsidRPr="00E44EAA">
        <w:rPr>
          <w:rFonts w:hint="cs"/>
          <w:rtl/>
        </w:rPr>
        <w:t>עושה</w:t>
      </w:r>
      <w:r w:rsidRPr="00E44EAA">
        <w:rPr>
          <w:rtl/>
        </w:rPr>
        <w:t xml:space="preserve"> </w:t>
      </w:r>
      <w:r w:rsidRPr="00E44EAA">
        <w:rPr>
          <w:rFonts w:hint="cs"/>
          <w:rtl/>
        </w:rPr>
        <w:t>משיכה</w:t>
      </w:r>
      <w:r w:rsidRPr="00E44EAA">
        <w:rPr>
          <w:rtl/>
        </w:rPr>
        <w:t xml:space="preserve"> </w:t>
      </w:r>
      <w:r w:rsidRPr="00E44EAA">
        <w:rPr>
          <w:rFonts w:hint="cs"/>
          <w:rtl/>
        </w:rPr>
        <w:t>אז</w:t>
      </w:r>
      <w:r w:rsidRPr="00E44EAA">
        <w:rPr>
          <w:rtl/>
        </w:rPr>
        <w:t xml:space="preserve"> </w:t>
      </w:r>
      <w:r w:rsidRPr="00E44EAA">
        <w:rPr>
          <w:rFonts w:hint="cs"/>
          <w:rtl/>
        </w:rPr>
        <w:t>דורשים</w:t>
      </w:r>
      <w:r w:rsidRPr="00E44EAA">
        <w:rPr>
          <w:rtl/>
        </w:rPr>
        <w:t xml:space="preserve"> </w:t>
      </w:r>
      <w:r w:rsidRPr="00E44EAA">
        <w:rPr>
          <w:rFonts w:hint="cs"/>
          <w:rtl/>
        </w:rPr>
        <w:t>ממנו</w:t>
      </w:r>
      <w:r w:rsidRPr="00E44EAA">
        <w:rPr>
          <w:rtl/>
        </w:rPr>
        <w:t xml:space="preserve"> </w:t>
      </w:r>
      <w:r w:rsidRPr="00E44EAA">
        <w:rPr>
          <w:rFonts w:hint="cs"/>
          <w:rtl/>
        </w:rPr>
        <w:t>שיקיים</w:t>
      </w:r>
      <w:r w:rsidRPr="00E44EAA">
        <w:rPr>
          <w:rtl/>
        </w:rPr>
        <w:t xml:space="preserve"> </w:t>
      </w:r>
      <w:r w:rsidRPr="00E44EAA">
        <w:rPr>
          <w:rFonts w:hint="cs"/>
          <w:rtl/>
        </w:rPr>
        <w:t>את</w:t>
      </w:r>
      <w:r w:rsidRPr="00E44EAA">
        <w:rPr>
          <w:rtl/>
        </w:rPr>
        <w:t xml:space="preserve"> </w:t>
      </w:r>
      <w:r w:rsidRPr="00E44EAA">
        <w:rPr>
          <w:rFonts w:hint="cs"/>
          <w:rtl/>
        </w:rPr>
        <w:t>הקנין</w:t>
      </w:r>
      <w:r w:rsidRPr="00E44EAA">
        <w:rPr>
          <w:rtl/>
        </w:rPr>
        <w:t xml:space="preserve"> </w:t>
      </w:r>
      <w:r w:rsidRPr="00E44EAA">
        <w:rPr>
          <w:rFonts w:hint="cs"/>
          <w:rtl/>
        </w:rPr>
        <w:t>בקנין</w:t>
      </w:r>
      <w:r w:rsidRPr="00E44EAA">
        <w:rPr>
          <w:rtl/>
        </w:rPr>
        <w:t xml:space="preserve"> </w:t>
      </w:r>
      <w:r w:rsidRPr="00E44EAA">
        <w:rPr>
          <w:rFonts w:hint="cs"/>
          <w:rtl/>
        </w:rPr>
        <w:t>כסף</w:t>
      </w:r>
      <w:r w:rsidRPr="00E44EAA">
        <w:rPr>
          <w:rtl/>
        </w:rPr>
        <w:t xml:space="preserve"> </w:t>
      </w:r>
      <w:r w:rsidRPr="00E44EAA">
        <w:rPr>
          <w:rFonts w:hint="cs"/>
          <w:rtl/>
        </w:rPr>
        <w:t>וזהו</w:t>
      </w:r>
      <w:r w:rsidRPr="00E44EAA">
        <w:rPr>
          <w:rtl/>
        </w:rPr>
        <w:t xml:space="preserve"> </w:t>
      </w:r>
      <w:r w:rsidRPr="00E44EAA">
        <w:rPr>
          <w:rFonts w:hint="cs"/>
          <w:rtl/>
        </w:rPr>
        <w:t>ליפרע</w:t>
      </w:r>
      <w:r w:rsidRPr="00E44EAA">
        <w:rPr>
          <w:rtl/>
        </w:rPr>
        <w:t xml:space="preserve"> </w:t>
      </w:r>
      <w:r w:rsidRPr="00E44EAA">
        <w:rPr>
          <w:rFonts w:hint="cs"/>
          <w:rtl/>
        </w:rPr>
        <w:t>מהרשעים</w:t>
      </w:r>
      <w:r w:rsidRPr="00E44EAA">
        <w:rPr>
          <w:rtl/>
        </w:rPr>
        <w:t xml:space="preserve"> </w:t>
      </w:r>
      <w:r w:rsidRPr="00E44EAA">
        <w:rPr>
          <w:rFonts w:hint="cs"/>
          <w:rtl/>
        </w:rPr>
        <w:t>עבודה</w:t>
      </w:r>
      <w:r w:rsidRPr="00E44EAA">
        <w:rPr>
          <w:rtl/>
        </w:rPr>
        <w:t xml:space="preserve"> </w:t>
      </w:r>
      <w:r w:rsidRPr="00E44EAA">
        <w:rPr>
          <w:rFonts w:hint="cs"/>
          <w:rtl/>
        </w:rPr>
        <w:t>נעלית</w:t>
      </w:r>
      <w:r w:rsidRPr="00E44EAA">
        <w:rPr>
          <w:rtl/>
        </w:rPr>
        <w:t xml:space="preserve"> </w:t>
      </w:r>
      <w:r w:rsidRPr="00E44EAA">
        <w:rPr>
          <w:rFonts w:hint="cs"/>
          <w:rtl/>
        </w:rPr>
        <w:t>יותר</w:t>
      </w:r>
      <w:r w:rsidRPr="00E44EAA">
        <w:rPr>
          <w:rtl/>
        </w:rPr>
        <w:t xml:space="preserve"> </w:t>
      </w:r>
      <w:r w:rsidRPr="00E44EAA">
        <w:rPr>
          <w:rFonts w:hint="cs"/>
          <w:rtl/>
        </w:rPr>
        <w:t>שיקיימו</w:t>
      </w:r>
      <w:r w:rsidRPr="00E44EAA">
        <w:rPr>
          <w:rtl/>
        </w:rPr>
        <w:t xml:space="preserve"> </w:t>
      </w:r>
      <w:r w:rsidRPr="00E44EAA">
        <w:rPr>
          <w:rFonts w:hint="cs"/>
          <w:rtl/>
        </w:rPr>
        <w:t>במאמר</w:t>
      </w:r>
      <w:r w:rsidRPr="00E44EAA">
        <w:rPr>
          <w:rtl/>
        </w:rPr>
        <w:t xml:space="preserve"> </w:t>
      </w:r>
      <w:r w:rsidRPr="00E44EAA">
        <w:rPr>
          <w:rFonts w:hint="cs"/>
          <w:rtl/>
        </w:rPr>
        <w:t>אחד</w:t>
      </w:r>
      <w:r w:rsidRPr="00E44EAA">
        <w:rPr>
          <w:rtl/>
        </w:rPr>
        <w:t xml:space="preserve"> </w:t>
      </w:r>
      <w:r w:rsidRPr="00E44EAA">
        <w:rPr>
          <w:rFonts w:hint="cs"/>
          <w:rtl/>
        </w:rPr>
        <w:t>שזה</w:t>
      </w:r>
      <w:r w:rsidRPr="00E44EAA">
        <w:rPr>
          <w:rtl/>
        </w:rPr>
        <w:t xml:space="preserve"> </w:t>
      </w:r>
      <w:r w:rsidRPr="00E44EAA">
        <w:rPr>
          <w:rFonts w:hint="cs"/>
          <w:rtl/>
        </w:rPr>
        <w:t>תשובה</w:t>
      </w:r>
      <w:r w:rsidRPr="00E44EAA">
        <w:rPr>
          <w:rtl/>
        </w:rPr>
        <w:t xml:space="preserve"> </w:t>
      </w:r>
      <w:r w:rsidRPr="00E44EAA">
        <w:rPr>
          <w:rFonts w:hint="cs"/>
          <w:rtl/>
        </w:rPr>
        <w:t>מאהבה</w:t>
      </w:r>
      <w:r>
        <w:rPr>
          <w:rFonts w:hint="cs"/>
          <w:rtl/>
        </w:rPr>
        <w:t>.</w:t>
      </w:r>
    </w:p>
    <w:p w14:paraId="3AB4A49A" w14:textId="77777777" w:rsidR="00D42EB2" w:rsidRDefault="00D42EB2" w:rsidP="00D42EB2">
      <w:pPr>
        <w:pStyle w:val="a2"/>
        <w:rPr>
          <w:rtl/>
        </w:rPr>
      </w:pPr>
      <w:r w:rsidRPr="00E44EAA">
        <w:rPr>
          <w:rFonts w:hint="cs"/>
          <w:rtl/>
        </w:rPr>
        <w:t>ואפשר</w:t>
      </w:r>
      <w:r w:rsidRPr="00E44EAA">
        <w:rPr>
          <w:rtl/>
        </w:rPr>
        <w:t xml:space="preserve"> </w:t>
      </w:r>
      <w:r w:rsidRPr="00E44EAA">
        <w:rPr>
          <w:rFonts w:hint="cs"/>
          <w:rtl/>
        </w:rPr>
        <w:t>הביאור</w:t>
      </w:r>
      <w:r w:rsidRPr="00E44EAA">
        <w:rPr>
          <w:rtl/>
        </w:rPr>
        <w:t xml:space="preserve"> </w:t>
      </w:r>
      <w:r w:rsidRPr="00E44EAA">
        <w:rPr>
          <w:rFonts w:hint="cs"/>
          <w:rtl/>
        </w:rPr>
        <w:t>בזה</w:t>
      </w:r>
      <w:r w:rsidRPr="00E44EAA">
        <w:rPr>
          <w:rtl/>
        </w:rPr>
        <w:t xml:space="preserve"> </w:t>
      </w:r>
      <w:r w:rsidRPr="00E44EAA">
        <w:rPr>
          <w:rFonts w:hint="cs"/>
          <w:rtl/>
        </w:rPr>
        <w:t>כי</w:t>
      </w:r>
      <w:r w:rsidRPr="00E44EAA">
        <w:rPr>
          <w:rtl/>
        </w:rPr>
        <w:t xml:space="preserve"> </w:t>
      </w:r>
      <w:r w:rsidRPr="00E44EAA">
        <w:rPr>
          <w:rFonts w:hint="cs"/>
          <w:rtl/>
        </w:rPr>
        <w:t>עשרה</w:t>
      </w:r>
      <w:r w:rsidRPr="00E44EAA">
        <w:rPr>
          <w:rtl/>
        </w:rPr>
        <w:t xml:space="preserve"> </w:t>
      </w:r>
      <w:r w:rsidRPr="00E44EAA">
        <w:rPr>
          <w:rFonts w:hint="cs"/>
          <w:rtl/>
        </w:rPr>
        <w:t>מאמרות</w:t>
      </w:r>
      <w:r w:rsidRPr="00E44EAA">
        <w:rPr>
          <w:rtl/>
        </w:rPr>
        <w:t xml:space="preserve"> </w:t>
      </w:r>
      <w:r w:rsidRPr="00E44EAA">
        <w:rPr>
          <w:rFonts w:hint="cs"/>
          <w:rtl/>
        </w:rPr>
        <w:t>גרם</w:t>
      </w:r>
      <w:r w:rsidRPr="00E44EAA">
        <w:rPr>
          <w:rtl/>
        </w:rPr>
        <w:t xml:space="preserve"> </w:t>
      </w:r>
      <w:r w:rsidRPr="00E44EAA">
        <w:rPr>
          <w:rFonts w:hint="cs"/>
          <w:rtl/>
        </w:rPr>
        <w:t>לו</w:t>
      </w:r>
      <w:r w:rsidRPr="00E44EAA">
        <w:rPr>
          <w:rtl/>
        </w:rPr>
        <w:t xml:space="preserve"> </w:t>
      </w:r>
      <w:r w:rsidRPr="00E44EAA">
        <w:rPr>
          <w:rFonts w:hint="cs"/>
          <w:rtl/>
        </w:rPr>
        <w:t>לחטוא</w:t>
      </w:r>
      <w:r w:rsidRPr="00E44EAA">
        <w:rPr>
          <w:rtl/>
        </w:rPr>
        <w:t xml:space="preserve"> </w:t>
      </w:r>
      <w:r w:rsidRPr="00E44EAA">
        <w:rPr>
          <w:rFonts w:hint="cs"/>
          <w:rtl/>
        </w:rPr>
        <w:t>כמו</w:t>
      </w:r>
      <w:r w:rsidRPr="00E44EAA">
        <w:rPr>
          <w:rtl/>
        </w:rPr>
        <w:t xml:space="preserve"> </w:t>
      </w:r>
      <w:r w:rsidRPr="00E44EAA">
        <w:rPr>
          <w:rFonts w:hint="cs"/>
          <w:rtl/>
        </w:rPr>
        <w:t>ענין</w:t>
      </w:r>
      <w:r w:rsidRPr="00E44EAA">
        <w:rPr>
          <w:rtl/>
        </w:rPr>
        <w:t xml:space="preserve"> </w:t>
      </w:r>
      <w:r w:rsidRPr="00E44EAA">
        <w:rPr>
          <w:rFonts w:hint="cs"/>
          <w:rtl/>
        </w:rPr>
        <w:t>הקושיות</w:t>
      </w:r>
      <w:r w:rsidRPr="00E44EAA">
        <w:rPr>
          <w:rtl/>
        </w:rPr>
        <w:t xml:space="preserve"> </w:t>
      </w:r>
      <w:r w:rsidRPr="00E44EAA">
        <w:rPr>
          <w:rFonts w:hint="cs"/>
          <w:rtl/>
        </w:rPr>
        <w:t>שסותרים</w:t>
      </w:r>
      <w:r w:rsidRPr="00E44EAA">
        <w:rPr>
          <w:rtl/>
        </w:rPr>
        <w:t xml:space="preserve"> </w:t>
      </w:r>
      <w:r w:rsidRPr="00E44EAA">
        <w:rPr>
          <w:rFonts w:hint="cs"/>
          <w:rtl/>
        </w:rPr>
        <w:t>את</w:t>
      </w:r>
      <w:r w:rsidRPr="00E44EAA">
        <w:rPr>
          <w:rtl/>
        </w:rPr>
        <w:t xml:space="preserve"> </w:t>
      </w:r>
      <w:r w:rsidRPr="00E44EAA">
        <w:rPr>
          <w:rFonts w:hint="cs"/>
          <w:rtl/>
        </w:rPr>
        <w:t>השכל</w:t>
      </w:r>
      <w:r w:rsidRPr="00E44EAA">
        <w:rPr>
          <w:rtl/>
        </w:rPr>
        <w:t xml:space="preserve"> </w:t>
      </w:r>
      <w:r w:rsidRPr="00E44EAA">
        <w:rPr>
          <w:rFonts w:hint="cs"/>
          <w:rtl/>
        </w:rPr>
        <w:t>כך</w:t>
      </w:r>
      <w:r w:rsidRPr="00E44EAA">
        <w:rPr>
          <w:rtl/>
        </w:rPr>
        <w:t xml:space="preserve"> </w:t>
      </w:r>
      <w:r w:rsidRPr="00E44EAA">
        <w:rPr>
          <w:rFonts w:hint="cs"/>
          <w:rtl/>
        </w:rPr>
        <w:t>מחריבים</w:t>
      </w:r>
      <w:r w:rsidRPr="00E44EAA">
        <w:rPr>
          <w:rtl/>
        </w:rPr>
        <w:t xml:space="preserve"> </w:t>
      </w:r>
      <w:r w:rsidRPr="00E44EAA">
        <w:rPr>
          <w:rFonts w:hint="cs"/>
          <w:rtl/>
        </w:rPr>
        <w:t>את</w:t>
      </w:r>
      <w:r w:rsidRPr="00E44EAA">
        <w:rPr>
          <w:rtl/>
        </w:rPr>
        <w:t xml:space="preserve"> </w:t>
      </w:r>
      <w:r w:rsidRPr="00E44EAA">
        <w:rPr>
          <w:rFonts w:hint="cs"/>
          <w:rtl/>
        </w:rPr>
        <w:t>העולם</w:t>
      </w:r>
      <w:r w:rsidRPr="00E44EAA">
        <w:rPr>
          <w:rtl/>
        </w:rPr>
        <w:t xml:space="preserve"> </w:t>
      </w:r>
      <w:r w:rsidRPr="00E44EAA">
        <w:rPr>
          <w:rFonts w:hint="cs"/>
          <w:rtl/>
        </w:rPr>
        <w:t>כי</w:t>
      </w:r>
      <w:r w:rsidRPr="00E44EAA">
        <w:rPr>
          <w:rtl/>
        </w:rPr>
        <w:t xml:space="preserve"> </w:t>
      </w:r>
      <w:r w:rsidRPr="00E44EAA">
        <w:rPr>
          <w:rFonts w:hint="cs"/>
          <w:rtl/>
        </w:rPr>
        <w:t>אינו</w:t>
      </w:r>
      <w:r w:rsidRPr="00E44EAA">
        <w:rPr>
          <w:rtl/>
        </w:rPr>
        <w:t xml:space="preserve"> </w:t>
      </w:r>
      <w:r w:rsidRPr="00E44EAA">
        <w:rPr>
          <w:rFonts w:hint="cs"/>
          <w:rtl/>
        </w:rPr>
        <w:t>יכול</w:t>
      </w:r>
      <w:r w:rsidRPr="00E44EAA">
        <w:rPr>
          <w:rtl/>
        </w:rPr>
        <w:t xml:space="preserve"> </w:t>
      </w:r>
      <w:r w:rsidRPr="00E44EAA">
        <w:rPr>
          <w:rFonts w:hint="cs"/>
          <w:rtl/>
        </w:rPr>
        <w:t>לקיים</w:t>
      </w:r>
      <w:r w:rsidRPr="00E44EAA">
        <w:rPr>
          <w:rtl/>
        </w:rPr>
        <w:t xml:space="preserve"> </w:t>
      </w:r>
      <w:r w:rsidRPr="00E44EAA">
        <w:rPr>
          <w:rFonts w:hint="cs"/>
          <w:rtl/>
        </w:rPr>
        <w:t>בקנין</w:t>
      </w:r>
      <w:r w:rsidRPr="00E44EAA">
        <w:rPr>
          <w:rtl/>
        </w:rPr>
        <w:t xml:space="preserve"> </w:t>
      </w:r>
      <w:r w:rsidRPr="00E44EAA">
        <w:rPr>
          <w:rFonts w:hint="cs"/>
          <w:rtl/>
        </w:rPr>
        <w:t>משיכה</w:t>
      </w:r>
      <w:r w:rsidRPr="00E44EAA">
        <w:rPr>
          <w:rtl/>
        </w:rPr>
        <w:t xml:space="preserve"> </w:t>
      </w:r>
      <w:r w:rsidRPr="00E44EAA">
        <w:rPr>
          <w:rFonts w:hint="cs"/>
          <w:rtl/>
        </w:rPr>
        <w:t>למשוך</w:t>
      </w:r>
      <w:r w:rsidRPr="00E44EAA">
        <w:rPr>
          <w:rtl/>
        </w:rPr>
        <w:t xml:space="preserve"> </w:t>
      </w:r>
      <w:r w:rsidRPr="00E44EAA">
        <w:rPr>
          <w:rFonts w:hint="cs"/>
          <w:rtl/>
        </w:rPr>
        <w:t>מעלמא</w:t>
      </w:r>
      <w:r w:rsidRPr="00E44EAA">
        <w:rPr>
          <w:rtl/>
        </w:rPr>
        <w:t xml:space="preserve"> </w:t>
      </w:r>
      <w:r w:rsidRPr="00E44EAA">
        <w:rPr>
          <w:rFonts w:hint="cs"/>
          <w:rtl/>
        </w:rPr>
        <w:t>דפרודא</w:t>
      </w:r>
      <w:r w:rsidRPr="00E44EAA">
        <w:rPr>
          <w:rtl/>
        </w:rPr>
        <w:t xml:space="preserve"> </w:t>
      </w:r>
      <w:r w:rsidRPr="00E44EAA">
        <w:rPr>
          <w:rFonts w:hint="cs"/>
          <w:rtl/>
        </w:rPr>
        <w:t>לרשות</w:t>
      </w:r>
      <w:r w:rsidRPr="00E44EAA">
        <w:rPr>
          <w:rtl/>
        </w:rPr>
        <w:t xml:space="preserve"> </w:t>
      </w:r>
      <w:r w:rsidRPr="00E44EAA">
        <w:rPr>
          <w:rFonts w:hint="cs"/>
          <w:rtl/>
        </w:rPr>
        <w:t>יחידו</w:t>
      </w:r>
      <w:r w:rsidRPr="00E44EAA">
        <w:rPr>
          <w:rtl/>
        </w:rPr>
        <w:t xml:space="preserve"> </w:t>
      </w:r>
      <w:r w:rsidRPr="00E44EAA">
        <w:rPr>
          <w:rFonts w:hint="cs"/>
          <w:rtl/>
        </w:rPr>
        <w:t>של</w:t>
      </w:r>
      <w:r w:rsidRPr="00E44EAA">
        <w:rPr>
          <w:rtl/>
        </w:rPr>
        <w:t xml:space="preserve"> </w:t>
      </w:r>
      <w:r w:rsidRPr="00E44EAA">
        <w:rPr>
          <w:rFonts w:hint="cs"/>
          <w:rtl/>
        </w:rPr>
        <w:t>עולם</w:t>
      </w:r>
      <w:r w:rsidRPr="00E44EAA">
        <w:rPr>
          <w:rtl/>
        </w:rPr>
        <w:t xml:space="preserve">, </w:t>
      </w:r>
      <w:r w:rsidRPr="00E44EAA">
        <w:rPr>
          <w:rFonts w:hint="cs"/>
          <w:rtl/>
        </w:rPr>
        <w:t>ולכן</w:t>
      </w:r>
      <w:r w:rsidRPr="00E44EAA">
        <w:rPr>
          <w:rtl/>
        </w:rPr>
        <w:t xml:space="preserve"> </w:t>
      </w:r>
      <w:r w:rsidRPr="00E44EAA">
        <w:rPr>
          <w:rFonts w:hint="cs"/>
          <w:rtl/>
        </w:rPr>
        <w:t>מקיים</w:t>
      </w:r>
      <w:r w:rsidRPr="00E44EAA">
        <w:rPr>
          <w:rtl/>
        </w:rPr>
        <w:t xml:space="preserve"> </w:t>
      </w:r>
      <w:r w:rsidRPr="00E44EAA">
        <w:rPr>
          <w:rFonts w:hint="cs"/>
          <w:rtl/>
        </w:rPr>
        <w:t>בקנין</w:t>
      </w:r>
      <w:r w:rsidRPr="00E44EAA">
        <w:rPr>
          <w:rtl/>
        </w:rPr>
        <w:t xml:space="preserve"> </w:t>
      </w:r>
      <w:r w:rsidRPr="00E44EAA">
        <w:rPr>
          <w:rFonts w:hint="cs"/>
          <w:rtl/>
        </w:rPr>
        <w:t>כסף</w:t>
      </w:r>
      <w:r w:rsidRPr="00E44EAA">
        <w:rPr>
          <w:rtl/>
        </w:rPr>
        <w:t xml:space="preserve"> </w:t>
      </w:r>
      <w:r w:rsidRPr="00E44EAA">
        <w:rPr>
          <w:rFonts w:hint="cs"/>
          <w:rtl/>
        </w:rPr>
        <w:t>שזה</w:t>
      </w:r>
      <w:r w:rsidRPr="00E44EAA">
        <w:rPr>
          <w:rtl/>
        </w:rPr>
        <w:t xml:space="preserve"> </w:t>
      </w:r>
      <w:r w:rsidRPr="00E44EAA">
        <w:rPr>
          <w:rFonts w:hint="cs"/>
          <w:rtl/>
        </w:rPr>
        <w:t>מאמר</w:t>
      </w:r>
      <w:r w:rsidRPr="00E44EAA">
        <w:rPr>
          <w:rtl/>
        </w:rPr>
        <w:t xml:space="preserve"> </w:t>
      </w:r>
      <w:r w:rsidRPr="00E44EAA">
        <w:rPr>
          <w:rFonts w:hint="cs"/>
          <w:rtl/>
        </w:rPr>
        <w:t>אחד</w:t>
      </w:r>
      <w:r w:rsidRPr="00E44EAA">
        <w:rPr>
          <w:rtl/>
        </w:rPr>
        <w:t xml:space="preserve"> </w:t>
      </w:r>
      <w:r w:rsidRPr="00E44EAA">
        <w:rPr>
          <w:rFonts w:hint="cs"/>
          <w:rtl/>
        </w:rPr>
        <w:t>כי</w:t>
      </w:r>
      <w:r w:rsidRPr="00E44EAA">
        <w:rPr>
          <w:rtl/>
        </w:rPr>
        <w:t xml:space="preserve"> </w:t>
      </w:r>
      <w:r w:rsidRPr="00E44EAA">
        <w:rPr>
          <w:rFonts w:hint="cs"/>
          <w:rtl/>
        </w:rPr>
        <w:t>על</w:t>
      </w:r>
      <w:r w:rsidRPr="00E44EAA">
        <w:rPr>
          <w:rtl/>
        </w:rPr>
        <w:t xml:space="preserve"> </w:t>
      </w:r>
      <w:r w:rsidRPr="00E44EAA">
        <w:rPr>
          <w:rFonts w:hint="cs"/>
          <w:rtl/>
        </w:rPr>
        <w:t>ידי</w:t>
      </w:r>
      <w:r w:rsidRPr="00E44EAA">
        <w:rPr>
          <w:rtl/>
        </w:rPr>
        <w:t xml:space="preserve"> </w:t>
      </w:r>
      <w:r w:rsidRPr="00E44EAA">
        <w:rPr>
          <w:rFonts w:hint="cs"/>
          <w:rtl/>
        </w:rPr>
        <w:t>תשובה</w:t>
      </w:r>
      <w:r w:rsidRPr="00E44EAA">
        <w:rPr>
          <w:rtl/>
        </w:rPr>
        <w:t xml:space="preserve"> </w:t>
      </w:r>
      <w:r w:rsidRPr="00E44EAA">
        <w:rPr>
          <w:rFonts w:hint="cs"/>
          <w:rtl/>
        </w:rPr>
        <w:t>עולה</w:t>
      </w:r>
      <w:r w:rsidRPr="00E44EAA">
        <w:rPr>
          <w:rtl/>
        </w:rPr>
        <w:t xml:space="preserve"> </w:t>
      </w:r>
      <w:r w:rsidRPr="00E44EAA">
        <w:rPr>
          <w:rFonts w:hint="cs"/>
          <w:rtl/>
        </w:rPr>
        <w:t>למעלה</w:t>
      </w:r>
      <w:r w:rsidRPr="00E44EAA">
        <w:rPr>
          <w:rtl/>
        </w:rPr>
        <w:t xml:space="preserve"> </w:t>
      </w:r>
      <w:r w:rsidRPr="00E44EAA">
        <w:rPr>
          <w:rFonts w:hint="cs"/>
          <w:rtl/>
        </w:rPr>
        <w:t>מהכלל</w:t>
      </w:r>
      <w:r w:rsidRPr="00E44EAA">
        <w:rPr>
          <w:rtl/>
        </w:rPr>
        <w:t xml:space="preserve"> </w:t>
      </w:r>
      <w:r w:rsidRPr="00E44EAA">
        <w:rPr>
          <w:rFonts w:hint="cs"/>
          <w:rtl/>
        </w:rPr>
        <w:t>שזה</w:t>
      </w:r>
      <w:r w:rsidRPr="00E44EAA">
        <w:rPr>
          <w:rtl/>
        </w:rPr>
        <w:t xml:space="preserve"> </w:t>
      </w:r>
      <w:r w:rsidRPr="00E44EAA">
        <w:rPr>
          <w:rFonts w:hint="cs"/>
          <w:rtl/>
        </w:rPr>
        <w:t>העלם</w:t>
      </w:r>
      <w:r w:rsidRPr="00E44EAA">
        <w:rPr>
          <w:rtl/>
        </w:rPr>
        <w:t xml:space="preserve"> </w:t>
      </w:r>
      <w:r w:rsidRPr="00E44EAA">
        <w:rPr>
          <w:rFonts w:hint="cs"/>
          <w:rtl/>
        </w:rPr>
        <w:t>העצמי</w:t>
      </w:r>
      <w:r>
        <w:rPr>
          <w:rFonts w:hint="cs"/>
          <w:rtl/>
        </w:rPr>
        <w:t>.</w:t>
      </w:r>
    </w:p>
    <w:p w14:paraId="3F1B8B3A" w14:textId="77777777" w:rsidR="00D42EB2" w:rsidRDefault="00D42EB2" w:rsidP="00D42EB2">
      <w:pPr>
        <w:pStyle w:val="a2"/>
        <w:rPr>
          <w:rtl/>
        </w:rPr>
      </w:pPr>
      <w:r>
        <w:rPr>
          <w:rFonts w:hint="cs"/>
          <w:rtl/>
        </w:rPr>
        <w:t xml:space="preserve">ובדרך אפשר נראה לבאר מה שמקיים במאמר אחד, כי התירוץ במשנה מדוע נברא העולם בעשרה מאמרות ליתן שכר טוב לצדיקים, כי זה ענין השכר שניתן בשביל עבודה על ידי בחירה, ולכן נברא בעשרה מאמרות, כי צדיק ורשע לא קאמר, היינו </w:t>
      </w:r>
      <w:r>
        <w:rPr>
          <w:rFonts w:hint="cs"/>
          <w:rtl/>
        </w:rPr>
        <w:lastRenderedPageBreak/>
        <w:t>שזה נשאר במאמר אחד, ולכן אם היה נברא העולם במאמר אחד לא היה בחירה, כי במאמר אחד יודע אם יהיה צדיק או רשע, הרי כמו ששאר עניני הבריאה היו נבראים מיד מהמאמר אחד כך היה בורא צדיקים ורשעים.</w:t>
      </w:r>
    </w:p>
    <w:p w14:paraId="1EB8FD66" w14:textId="77777777" w:rsidR="00D42EB2" w:rsidRDefault="00D42EB2" w:rsidP="00D42EB2">
      <w:pPr>
        <w:pStyle w:val="a2"/>
        <w:rPr>
          <w:rtl/>
        </w:rPr>
      </w:pPr>
      <w:r>
        <w:rPr>
          <w:rFonts w:hint="cs"/>
          <w:rtl/>
        </w:rPr>
        <w:t>ולכן לא היה הבריאה ממאמר אחד כי אפילו שיודע שיהיה הבריאה הרי אינו מוכרח בבריאה, כי אין הידיעה סיבה רק אם נוסף על זה רצון, כי הוא בבחי' מקיף ולכן אינו סיבה להכריח כמבואר בכ"מ בדא"ח, אבל אם היה רוצה שיהיה הבריאה בפועל מהידיעה שבמאמר אחד אז היה סיבה המכריח, ואם כן גם הידיעה שיהיה צדיק או רשע היה מכריח, ולכן ברא בעשרה מאמרות שרק אחרי שירד בדיבור אז יהיה סיבה שפועל הבריאה, ואז צדיק ורשע לא קאמר ונשאר במאמר אחד, והרי המאמר אחד אינו סיבה שמכריח כנ"ל.</w:t>
      </w:r>
    </w:p>
    <w:p w14:paraId="39DDF6EA" w14:textId="77777777" w:rsidR="00D42EB2" w:rsidRDefault="00D42EB2" w:rsidP="00D42EB2">
      <w:pPr>
        <w:pStyle w:val="a2"/>
        <w:rPr>
          <w:rtl/>
        </w:rPr>
      </w:pPr>
      <w:r>
        <w:rPr>
          <w:rFonts w:hint="cs"/>
          <w:rtl/>
        </w:rPr>
        <w:t>והנה מה שהרשע יכול לתקן על ידי המאמר אחד, הוא כמו שמבואר המשל מהעץ אחרי שצמח הוא מבורר מה הפרי ומה הקליפה, אבל כשהוא במצב של גרעין ששם הוא בכח לפני הבירור ואז אפשר שהקליפה יהיה לפרי, וזהו שבעוה"ב לא שייך תשובה רק גהינום, כי שם הכל אחר הבירור, והרע אינו מעורב בטוב, ולכן הטוב בהיכל של גן עדן והרע מסירים בגהינום.</w:t>
      </w:r>
    </w:p>
    <w:p w14:paraId="13564614" w14:textId="77777777" w:rsidR="00D42EB2" w:rsidRDefault="00D42EB2" w:rsidP="00D42EB2">
      <w:pPr>
        <w:pStyle w:val="a2"/>
        <w:rPr>
          <w:rtl/>
        </w:rPr>
      </w:pPr>
      <w:r>
        <w:rPr>
          <w:rFonts w:hint="cs"/>
          <w:rtl/>
        </w:rPr>
        <w:t>אבל בעוה"ז ששם מאיר המאמר אחד שזהו בכח כמו הגרעין ויכול להפוך זדונות לזכויות, ולפי זה מובן שצדיק ורשע לא קאמר כי מצד העשרה מאמרות הוא כדוגמת העץ שצמח שהפרי והקליפה לא מעורב כי כבר ירד בפרטים, ואז לא היה שייך להפוך רע לטוב, כי כל מציאות הרשע הוא מהבירור של הפרטים שבעשרה מאמרות, שנתגלה הפסולת, אבל מצד כח הצומח שזה המאמר אחד יכול להתהפך הפסולת לפרי, וזה כמשל מה שמזבלין את השדות עם הקליפות שיוצא מזה פירות משובחים.</w:t>
      </w:r>
    </w:p>
    <w:p w14:paraId="6FCB2349" w14:textId="77777777" w:rsidR="00D42EB2" w:rsidRDefault="00D42EB2" w:rsidP="00D42EB2">
      <w:pPr>
        <w:pStyle w:val="a2"/>
        <w:rPr>
          <w:rtl/>
        </w:rPr>
      </w:pPr>
      <w:r>
        <w:rPr>
          <w:rFonts w:hint="cs"/>
          <w:rtl/>
        </w:rPr>
        <w:t>ולפי זה אפשר להבין את ההלכה שהאוכל תרומה בשוגג צריך לשלם לכהן חולין מתוקנים וזה נהפך לתרומה בנתינתו להכהן, ולומדים זה מהפסוק ונתן לכהן את הקדש שזה צריך להיות דבר הראוי להיות קדש, ומתקשים המפרשים איך חולין מתוקנים שכבר הוציאו ממנו את הקדש שזה התרומה ראוי להיות קדש.</w:t>
      </w:r>
    </w:p>
    <w:p w14:paraId="5F15A64C" w14:textId="77777777" w:rsidR="00D42EB2" w:rsidRDefault="00D42EB2" w:rsidP="00D42EB2">
      <w:pPr>
        <w:pStyle w:val="a2"/>
        <w:rPr>
          <w:rtl/>
        </w:rPr>
      </w:pPr>
      <w:r>
        <w:rPr>
          <w:rFonts w:hint="cs"/>
          <w:rtl/>
        </w:rPr>
        <w:t>ונראה לפרש לפי מה שכותב ה"משנה ראשונה" במשניות תרומות פ"ו מ"ה, כי לומדים את זה ממה שכתוב "את הקדש" ואת משמע הטפל לקדש, כי על ידי הרמת התרומה נעשה החולין טפל לקדש, כי כך יהיה סדר הבירורים שעל ידי שמוצאים את הטוב אז הנשאר יהיה יחסית למצב הקודם יותר בבחי' פסולת.</w:t>
      </w:r>
    </w:p>
    <w:p w14:paraId="5C999856" w14:textId="77777777" w:rsidR="00D42EB2" w:rsidRPr="00C8154B" w:rsidRDefault="00D42EB2" w:rsidP="00D42EB2">
      <w:pPr>
        <w:pStyle w:val="a2"/>
        <w:rPr>
          <w:rtl/>
        </w:rPr>
      </w:pPr>
      <w:r>
        <w:rPr>
          <w:rFonts w:hint="cs"/>
          <w:rtl/>
        </w:rPr>
        <w:t xml:space="preserve">והנה כשאכל תרומה בשוגג יהיה אז התיקון שיחזיר את החולין שהוא הטפל, </w:t>
      </w:r>
      <w:r>
        <w:rPr>
          <w:rFonts w:hint="cs"/>
          <w:rtl/>
        </w:rPr>
        <w:lastRenderedPageBreak/>
        <w:t>ויעשה ממנו תרומה וזה כעין שהזדונות נעשים זכויות.</w:t>
      </w:r>
    </w:p>
    <w:p w14:paraId="0B75F635" w14:textId="77777777" w:rsidR="00D42EB2" w:rsidRPr="00552D8B" w:rsidRDefault="00D42EB2" w:rsidP="00D42EB2">
      <w:pPr>
        <w:pStyle w:val="a4"/>
        <w:sectPr w:rsidR="00D42EB2" w:rsidRPr="00552D8B"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552D8B">
        <w:t>g</w:t>
      </w:r>
    </w:p>
    <w:p w14:paraId="0C1F62A9" w14:textId="77777777" w:rsidR="00D22FBE" w:rsidRDefault="00D22FBE" w:rsidP="00D22FBE">
      <w:pPr>
        <w:pStyle w:val="a"/>
        <w:rPr>
          <w:rtl/>
        </w:rPr>
      </w:pPr>
      <w:bookmarkStart w:id="106" w:name="_Toc3515469"/>
      <w:r>
        <w:rPr>
          <w:rFonts w:hint="cs"/>
          <w:rtl/>
        </w:rPr>
        <w:t>הערה במקור בלקו"ש</w:t>
      </w:r>
      <w:bookmarkEnd w:id="106"/>
    </w:p>
    <w:p w14:paraId="2B18AD89" w14:textId="77777777" w:rsidR="00D22FBE" w:rsidRDefault="00D22FBE" w:rsidP="00D22FBE">
      <w:pPr>
        <w:pStyle w:val="a0"/>
        <w:rPr>
          <w:rtl/>
        </w:rPr>
      </w:pPr>
      <w:bookmarkStart w:id="107" w:name="_Toc3515470"/>
      <w:r>
        <w:rPr>
          <w:rFonts w:hint="cs"/>
          <w:rtl/>
        </w:rPr>
        <w:t>הת' שמואל גורארי'</w:t>
      </w:r>
      <w:bookmarkEnd w:id="107"/>
    </w:p>
    <w:p w14:paraId="6CC626D3" w14:textId="77777777" w:rsidR="00D22FBE" w:rsidRPr="00847B0F" w:rsidRDefault="00D22FBE" w:rsidP="00D22FBE">
      <w:pPr>
        <w:pStyle w:val="a1"/>
        <w:rPr>
          <w:rtl/>
          <w:lang w:val="en-GB"/>
        </w:rPr>
      </w:pPr>
      <w:r>
        <w:rPr>
          <w:rFonts w:hint="cs"/>
          <w:rtl/>
          <w:lang w:val="en-GB"/>
        </w:rPr>
        <w:t>תלמיד בישיבה</w:t>
      </w:r>
    </w:p>
    <w:p w14:paraId="08CC667D" w14:textId="77777777" w:rsidR="00D22FBE" w:rsidRDefault="00D22FBE" w:rsidP="00D22FBE">
      <w:pPr>
        <w:pStyle w:val="a2"/>
        <w:rPr>
          <w:rtl/>
        </w:rPr>
      </w:pPr>
      <w:r>
        <w:rPr>
          <w:rFonts w:hint="cs"/>
          <w:rtl/>
        </w:rPr>
        <w:t>בלקו"ש חי"ז ע' 127 ס"ד "אפי' לויט דער דעה (פון ר"ן) אז בפסח מצרים איז יא געווען א איסור מלאכה" ובהערה 25 "לפסחים קטז,א וראה עוד דעות בזה בתו"ש שם וכן מסיק בתורת חסד שם (אות ז')".</w:t>
      </w:r>
    </w:p>
    <w:p w14:paraId="24848A60" w14:textId="77777777" w:rsidR="00D22FBE" w:rsidRPr="004C6F14" w:rsidRDefault="00D22FBE" w:rsidP="00D22FBE">
      <w:pPr>
        <w:pStyle w:val="a2"/>
        <w:rPr>
          <w:rtl/>
        </w:rPr>
      </w:pPr>
      <w:r>
        <w:rPr>
          <w:rFonts w:hint="cs"/>
          <w:rtl/>
        </w:rPr>
        <w:t>ואולי ט"ס הוא וצריך להיות לפסחים קטז,</w:t>
      </w:r>
      <w:r>
        <w:rPr>
          <w:rFonts w:hint="cs"/>
          <w:b/>
          <w:bCs/>
          <w:rtl/>
        </w:rPr>
        <w:t>ב</w:t>
      </w:r>
      <w:r>
        <w:rPr>
          <w:rFonts w:hint="cs"/>
          <w:rtl/>
        </w:rPr>
        <w:t xml:space="preserve"> כי שם הר"ן בד"ה מצה כותב "ולא יכלו להתמהמה שאילו יכלו להתמהמה היו מחמיצין אותו, דפסח מצרים לא נהג אלא לילה ויום כדאיתא בפסח שני ולמחר היו מותרין דמלאכה ובחמץ כו'.</w:t>
      </w:r>
    </w:p>
    <w:p w14:paraId="3D247914" w14:textId="7D23B475" w:rsidR="00D22FBE" w:rsidRPr="00552D8B" w:rsidRDefault="00D22FBE" w:rsidP="00D22FBE">
      <w:pPr>
        <w:pStyle w:val="a4"/>
        <w:sectPr w:rsidR="00D22FBE" w:rsidRPr="00552D8B"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r w:rsidRPr="00552D8B">
        <w:t>g</w:t>
      </w:r>
    </w:p>
    <w:p w14:paraId="01245F7A" w14:textId="77777777" w:rsidR="00933637" w:rsidRDefault="00933637">
      <w:pPr>
        <w:rPr>
          <w:rFonts w:ascii="FbTehilaMedium" w:hAnsi="FbTehilaMedium" w:cs="FbTehilaMedium"/>
          <w:sz w:val="70"/>
          <w:szCs w:val="70"/>
          <w:rtl/>
          <w:lang w:val="en-GB"/>
        </w:rPr>
      </w:pPr>
      <w:r>
        <w:br w:type="page"/>
      </w:r>
    </w:p>
    <w:p w14:paraId="4BED2D9D" w14:textId="2A5B06E6" w:rsidR="00993781" w:rsidRDefault="00993781" w:rsidP="00993781">
      <w:pPr>
        <w:pStyle w:val="12"/>
        <w:rPr>
          <w:rtl/>
        </w:rPr>
      </w:pPr>
      <w:bookmarkStart w:id="108" w:name="_Toc3515471"/>
      <w:r>
        <w:rPr>
          <w:rFonts w:hint="cs"/>
          <w:rtl/>
        </w:rPr>
        <w:lastRenderedPageBreak/>
        <w:t>רשימות</w:t>
      </w:r>
      <w:bookmarkEnd w:id="108"/>
    </w:p>
    <w:p w14:paraId="1044EF10" w14:textId="28C88576" w:rsidR="001E3C45" w:rsidRDefault="001E3C45" w:rsidP="001E3C45">
      <w:pPr>
        <w:pStyle w:val="a"/>
        <w:rPr>
          <w:rtl/>
        </w:rPr>
      </w:pPr>
      <w:bookmarkStart w:id="109" w:name="_Toc3515472"/>
      <w:r w:rsidRPr="004C6F14">
        <w:rPr>
          <w:rFonts w:hint="cs"/>
          <w:rtl/>
        </w:rPr>
        <w:t>שם המפורש</w:t>
      </w:r>
      <w:bookmarkEnd w:id="109"/>
    </w:p>
    <w:p w14:paraId="6CAAA820" w14:textId="1A7069EA" w:rsidR="00993781" w:rsidRDefault="000A61F3" w:rsidP="00C40187">
      <w:pPr>
        <w:pStyle w:val="a0"/>
        <w:rPr>
          <w:rtl/>
        </w:rPr>
      </w:pPr>
      <w:bookmarkStart w:id="110" w:name="_Toc3515473"/>
      <w:r>
        <w:rPr>
          <w:rFonts w:hint="cs"/>
          <w:rtl/>
        </w:rPr>
        <w:t>הרב ראובן וויטקעס</w:t>
      </w:r>
      <w:bookmarkEnd w:id="110"/>
    </w:p>
    <w:p w14:paraId="659C01C2" w14:textId="0F6F0C79" w:rsidR="000A61F3" w:rsidRPr="000A61F3" w:rsidRDefault="000A61F3" w:rsidP="000A61F3">
      <w:pPr>
        <w:pStyle w:val="a1"/>
        <w:rPr>
          <w:rtl/>
          <w:lang w:val="en-GB"/>
        </w:rPr>
      </w:pPr>
      <w:r>
        <w:rPr>
          <w:rFonts w:hint="cs"/>
          <w:rtl/>
          <w:lang w:val="en-GB"/>
        </w:rPr>
        <w:t>מחשובי אנ"ש פאמונא נ.י.</w:t>
      </w:r>
    </w:p>
    <w:p w14:paraId="6A00D6D2" w14:textId="77777777" w:rsidR="00993781" w:rsidRDefault="00993781" w:rsidP="00F8255E">
      <w:pPr>
        <w:pStyle w:val="a2"/>
        <w:rPr>
          <w:rtl/>
        </w:rPr>
      </w:pPr>
      <w:r>
        <w:rPr>
          <w:rFonts w:hint="cs"/>
          <w:rtl/>
        </w:rPr>
        <w:t>ברשימות חוברת מא שקו"ט כ"ק אדמו"ר בשיטת הרמב"ם</w:t>
      </w:r>
      <w:r w:rsidRPr="00523DE4">
        <w:rPr>
          <w:rFonts w:hint="cs"/>
          <w:rtl/>
        </w:rPr>
        <w:t xml:space="preserve"> (הל' יסוה"ת פ"ו ה"ב</w:t>
      </w:r>
      <w:r>
        <w:rPr>
          <w:rFonts w:hint="cs"/>
          <w:rtl/>
        </w:rPr>
        <w:t xml:space="preserve">. ועוד. </w:t>
      </w:r>
      <w:r>
        <w:rPr>
          <w:rtl/>
        </w:rPr>
        <w:t>–</w:t>
      </w:r>
      <w:r>
        <w:rPr>
          <w:rFonts w:hint="cs"/>
          <w:rtl/>
        </w:rPr>
        <w:t xml:space="preserve"> נסמן שם)</w:t>
      </w:r>
      <w:r w:rsidRPr="00523DE4">
        <w:rPr>
          <w:rFonts w:hint="cs"/>
          <w:rtl/>
        </w:rPr>
        <w:t xml:space="preserve"> </w:t>
      </w:r>
      <w:r>
        <w:rPr>
          <w:rFonts w:hint="cs"/>
          <w:rtl/>
        </w:rPr>
        <w:t>ד"שם המפורש" היינו שם הוי' [דלא כדעת רש"י דשם המפורש היינו שם בן מ"ב אותיות].</w:t>
      </w:r>
    </w:p>
    <w:p w14:paraId="3D3E3897" w14:textId="77777777" w:rsidR="00993781" w:rsidRDefault="00993781" w:rsidP="00F8255E">
      <w:pPr>
        <w:pStyle w:val="a2"/>
        <w:rPr>
          <w:rtl/>
        </w:rPr>
      </w:pPr>
      <w:r>
        <w:rPr>
          <w:rFonts w:hint="cs"/>
          <w:rtl/>
        </w:rPr>
        <w:t>ובין הדברים כתב "ויסייע לפי' הרמב"ם ל' הש"ס ( . . סנה' ס.) דקרי לשם ה' שהמ"פ".</w:t>
      </w:r>
    </w:p>
    <w:p w14:paraId="170DCDD4" w14:textId="77777777" w:rsidR="00993781" w:rsidRDefault="00993781" w:rsidP="00F8255E">
      <w:pPr>
        <w:pStyle w:val="a2"/>
        <w:rPr>
          <w:rtl/>
        </w:rPr>
      </w:pPr>
      <w:r>
        <w:rPr>
          <w:rFonts w:hint="cs"/>
          <w:rtl/>
        </w:rPr>
        <w:t xml:space="preserve">הלשון "שם המפורש" נזכר בסנה' שם ביחס למ"ש במשנה (שם נו, א) אודות המגדף "נגמר הדין . . עומדין", ועל זה כתוב בגמ' "עומדין מנלן . . והלא דברים קל וחומר, ומה עגלון מלך מואב שהוא נכרי ולא ידע אלא בכינוי עמד, ישראל ושם המפורש על אחת כמה וכמה". ובפשטות משמע, שהשם שנזכר במשנה </w:t>
      </w:r>
      <w:r>
        <w:rPr>
          <w:rtl/>
        </w:rPr>
        <w:t>–</w:t>
      </w:r>
      <w:r>
        <w:rPr>
          <w:rFonts w:hint="cs"/>
          <w:rtl/>
        </w:rPr>
        <w:t xml:space="preserve"> היינו שם המפורש.</w:t>
      </w:r>
    </w:p>
    <w:p w14:paraId="079DF0BF" w14:textId="77777777" w:rsidR="00993781" w:rsidRDefault="00993781" w:rsidP="00F8255E">
      <w:pPr>
        <w:pStyle w:val="a2"/>
        <w:rPr>
          <w:rtl/>
        </w:rPr>
      </w:pPr>
      <w:r>
        <w:rPr>
          <w:rFonts w:hint="cs"/>
          <w:rtl/>
        </w:rPr>
        <w:t xml:space="preserve">ולא זכיתי להבין, שהרי במשנה מיירי בשם בן ד' אותיות. וכמבואר ברשימה שם לעיל, </w:t>
      </w:r>
      <w:r w:rsidRPr="008909DB">
        <w:rPr>
          <w:rFonts w:hint="cs"/>
          <w:b/>
          <w:bCs/>
          <w:rtl/>
        </w:rPr>
        <w:t>לדעת הרמב"ם</w:t>
      </w:r>
      <w:r>
        <w:rPr>
          <w:rFonts w:hint="cs"/>
          <w:rtl/>
        </w:rPr>
        <w:t xml:space="preserve"> שם בן ד' אותיות היינו שם אדנ-י ולא שם הוי'. וא"כ לא מצינו כאן דקרי לשם ה' שם המפורש, ומהי הסייעתא להרמב"ם מל' הש"ס?</w:t>
      </w:r>
    </w:p>
    <w:p w14:paraId="05780743" w14:textId="512981BD" w:rsidR="00993781" w:rsidRPr="00993781" w:rsidRDefault="00993781" w:rsidP="00F8255E">
      <w:pPr>
        <w:pStyle w:val="a2"/>
        <w:rPr>
          <w:rtl/>
        </w:rPr>
      </w:pPr>
      <w:r>
        <w:rPr>
          <w:rFonts w:hint="cs"/>
          <w:rtl/>
        </w:rPr>
        <w:t>ובאם מי מהקוראים יודע לבאר כוונת הדברים, יואיל נא להאיר עיניי ולפרשם מעל גבי הגליון. וזכות הרבים תלוי בו.</w:t>
      </w:r>
    </w:p>
    <w:p w14:paraId="20BC5AC8" w14:textId="77777777" w:rsidR="00C8154B" w:rsidRPr="00552D8B" w:rsidRDefault="00C8154B" w:rsidP="005E6E84">
      <w:pPr>
        <w:pStyle w:val="a4"/>
        <w:sectPr w:rsidR="00C8154B" w:rsidRPr="00552D8B"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r w:rsidRPr="00552D8B">
        <w:t>g</w:t>
      </w:r>
    </w:p>
    <w:p w14:paraId="3329F502" w14:textId="41B57EFF" w:rsidR="00C8154B" w:rsidRDefault="00C8154B" w:rsidP="00C8154B">
      <w:pPr>
        <w:pStyle w:val="12"/>
        <w:rPr>
          <w:rtl/>
        </w:rPr>
      </w:pPr>
      <w:bookmarkStart w:id="111" w:name="_Toc3515474"/>
      <w:r>
        <w:rPr>
          <w:rFonts w:hint="cs"/>
          <w:rtl/>
        </w:rPr>
        <w:lastRenderedPageBreak/>
        <w:t>נגלה</w:t>
      </w:r>
      <w:bookmarkEnd w:id="111"/>
    </w:p>
    <w:p w14:paraId="1E088906" w14:textId="77777777" w:rsidR="00847B0F" w:rsidRPr="001B3969" w:rsidRDefault="00847B0F" w:rsidP="00847B0F">
      <w:pPr>
        <w:pStyle w:val="a"/>
      </w:pPr>
      <w:bookmarkStart w:id="112" w:name="_Toc3515475"/>
      <w:r w:rsidRPr="001B3969">
        <w:rPr>
          <w:rtl/>
        </w:rPr>
        <w:t>דעת רבינו הזקן בשיעורים של מאכל בן דרוסאי ויד סולדת בו בבישול בשבת</w:t>
      </w:r>
      <w:bookmarkEnd w:id="112"/>
    </w:p>
    <w:p w14:paraId="0711D3D5" w14:textId="18069D8C" w:rsidR="00847B0F" w:rsidRDefault="009D4CF5" w:rsidP="00C40187">
      <w:pPr>
        <w:pStyle w:val="a0"/>
        <w:rPr>
          <w:rtl/>
        </w:rPr>
      </w:pPr>
      <w:bookmarkStart w:id="113" w:name="_Toc3515476"/>
      <w:r>
        <w:rPr>
          <w:rFonts w:hint="cs"/>
          <w:rtl/>
          <w:lang w:val="en-US"/>
        </w:rPr>
        <w:t xml:space="preserve">הרב </w:t>
      </w:r>
      <w:r w:rsidR="00847B0F">
        <w:rPr>
          <w:rtl/>
        </w:rPr>
        <w:t>אלימלך יוסף הכהן סילבערבערג</w:t>
      </w:r>
      <w:bookmarkEnd w:id="113"/>
    </w:p>
    <w:p w14:paraId="487D5B6F" w14:textId="51F8597C" w:rsidR="00847B0F" w:rsidRPr="001B3969" w:rsidRDefault="00847B0F" w:rsidP="00847B0F">
      <w:pPr>
        <w:pStyle w:val="a1"/>
      </w:pPr>
      <w:r w:rsidRPr="001B3969">
        <w:rPr>
          <w:rtl/>
        </w:rPr>
        <w:t>רב ושליח בוועסט בלומפעלד מישיגאן</w:t>
      </w:r>
    </w:p>
    <w:p w14:paraId="0C298A45" w14:textId="77777777" w:rsidR="00847B0F" w:rsidRPr="001B3969" w:rsidRDefault="00847B0F" w:rsidP="00847B0F">
      <w:pPr>
        <w:pStyle w:val="a2"/>
      </w:pPr>
      <w:r w:rsidRPr="001B3969">
        <w:rPr>
          <w:rtl/>
        </w:rPr>
        <w:t>עיין בתהילה לדוד סי' שי"ח סעיף טז "וענין בישול וצלי מבואר במנחות דף נז. וברמב"ם פרק ט הל' ה'</w:t>
      </w:r>
      <w:r>
        <w:rPr>
          <w:rFonts w:hint="cs"/>
          <w:rtl/>
        </w:rPr>
        <w:t xml:space="preserve"> </w:t>
      </w:r>
      <w:r w:rsidRPr="001B3969">
        <w:rPr>
          <w:rtl/>
        </w:rPr>
        <w:t>דעכ"פ בעינן שיתבשל או יצלה כמאכל בן דרוסאי“. אבל בסעיף יז הקשה התהילה לדוד "וכל זה צרך עיון דפשטא משמע דכלי ראשון מבשל לענין שבת אף בדבר שאינו נאכל חי</w:t>
      </w:r>
      <w:r>
        <w:rPr>
          <w:rtl/>
        </w:rPr>
        <w:t xml:space="preserve"> אף שלא נתבשל כמאכל בן דרוס</w:t>
      </w:r>
      <w:r>
        <w:rPr>
          <w:rFonts w:hint="cs"/>
          <w:rtl/>
        </w:rPr>
        <w:t>טאי</w:t>
      </w:r>
      <w:r w:rsidRPr="001B3969">
        <w:rPr>
          <w:rtl/>
        </w:rPr>
        <w:t xml:space="preserve"> ואפשר דרק בצלי בעינן כמאב"ד כו' וצ"ע"</w:t>
      </w:r>
    </w:p>
    <w:p w14:paraId="30AA1D7C" w14:textId="77777777" w:rsidR="00847B0F" w:rsidRPr="001B3969" w:rsidRDefault="00847B0F" w:rsidP="00847B0F">
      <w:pPr>
        <w:pStyle w:val="a2"/>
      </w:pPr>
      <w:r w:rsidRPr="001B3969">
        <w:rPr>
          <w:rtl/>
        </w:rPr>
        <w:t xml:space="preserve">קושיית התהילה לדוד מיוסד על העובדא שמצד אחד מבואר במסכת מנחות ששיעור בישול הוא כשהמאכל הגיע לשיעור חימום של מאכל דרוסאי ובניגוד לזה מצינו במסכת שבת דף </w:t>
      </w:r>
      <w:r>
        <w:rPr>
          <w:rFonts w:hint="cs"/>
          <w:rtl/>
        </w:rPr>
        <w:t>מ</w:t>
      </w:r>
      <w:r w:rsidRPr="001B3969">
        <w:rPr>
          <w:rtl/>
        </w:rPr>
        <w:t xml:space="preserve">: ששיעור בישול הוא שיעור של יד סולדת בו </w:t>
      </w:r>
      <w:r>
        <w:rPr>
          <w:rtl/>
        </w:rPr>
        <w:t>עיין שם</w:t>
      </w:r>
      <w:r w:rsidRPr="001B3969">
        <w:rPr>
          <w:rtl/>
        </w:rPr>
        <w:t>,</w:t>
      </w:r>
      <w:r>
        <w:rPr>
          <w:rFonts w:hint="cs"/>
          <w:rtl/>
        </w:rPr>
        <w:t xml:space="preserve"> </w:t>
      </w:r>
      <w:r w:rsidRPr="001B3969">
        <w:rPr>
          <w:rtl/>
        </w:rPr>
        <w:t>אמר רב יהודה אמר שמואל אחד שמן אחד מים יד סולדת בו אסור ע"כ וכן איתא בשו"ע סי'</w:t>
      </w:r>
      <w:r>
        <w:rPr>
          <w:rFonts w:hint="cs"/>
          <w:rtl/>
        </w:rPr>
        <w:t xml:space="preserve"> </w:t>
      </w:r>
      <w:r w:rsidRPr="001B3969">
        <w:rPr>
          <w:rtl/>
        </w:rPr>
        <w:t>שיח ס'</w:t>
      </w:r>
      <w:r>
        <w:rPr>
          <w:rFonts w:hint="cs"/>
          <w:rtl/>
        </w:rPr>
        <w:t xml:space="preserve"> </w:t>
      </w:r>
      <w:r w:rsidRPr="001B3969">
        <w:rPr>
          <w:rtl/>
        </w:rPr>
        <w:t>ט' "כלי ראשון לאחר שהעבירוהו מבשל כל זמן שהיד סולדת בו"</w:t>
      </w:r>
    </w:p>
    <w:p w14:paraId="0939DC2B" w14:textId="77777777" w:rsidR="00847B0F" w:rsidRPr="001B3969" w:rsidRDefault="00847B0F" w:rsidP="00847B0F">
      <w:pPr>
        <w:pStyle w:val="a2"/>
      </w:pPr>
      <w:r w:rsidRPr="001B3969">
        <w:rPr>
          <w:rtl/>
        </w:rPr>
        <w:t>בתחילה תירץ התהילה לדוד שהשיעור של יד סולדת בו הוא דוקא בדבר שנאכל כמו שהוא חי או בדבר שכבר נתבשל כל צורכו ונצטנן לגמרי שאז חייב אם חוזר ומחממו עד שיעור של יד סולדת בו שהוא שיעור פחותה ממאב"ד ולפי זה נוכל לומר שהשיעור של מאב"ד הוא דוקא בדבר חי או בדבר שכבר נתבשל כל צורכו. אבל לבסוף חזר בו התהילה לדוד מזה משום שפשטות לשון השו"ע מוכיחין שכלי ראשון שיד סולדת בו מבשלת בכל מקרים אפילו במקום שהמאכל אינו נאכל חי ואפילו במקום שהמאכל אינו מבושל כלל וא"כ הדרא קושיא לדוכתא האם השיעור בישול הוא כמאכל בן דרוסאי או האם השיעור הוא יד סולדת בו?</w:t>
      </w:r>
    </w:p>
    <w:p w14:paraId="0BC000FE" w14:textId="77777777" w:rsidR="00847B0F" w:rsidRPr="001B3969" w:rsidRDefault="00847B0F" w:rsidP="00847B0F">
      <w:pPr>
        <w:pStyle w:val="a2"/>
      </w:pPr>
      <w:r w:rsidRPr="001B3969">
        <w:rPr>
          <w:rtl/>
        </w:rPr>
        <w:t>קושיתו מיוסדת על ההנחה ששיער בישול של מאב"ד שונה מהשיעור של יד סולדת בו והחום של יד סולדת בו היא פחות מהחום של יד סולדת בו.</w:t>
      </w:r>
    </w:p>
    <w:p w14:paraId="5FF2B98F" w14:textId="77777777" w:rsidR="00847B0F" w:rsidRPr="001B3969" w:rsidRDefault="00847B0F" w:rsidP="00847B0F">
      <w:pPr>
        <w:pStyle w:val="a2"/>
      </w:pPr>
      <w:r w:rsidRPr="001B3969">
        <w:rPr>
          <w:rtl/>
        </w:rPr>
        <w:t>עיין שם שהוא ממשיך וכותב שאדמו"ר הזקן כותב בסי' רנד שגם במים השיעור הוא כחצי חימום וכפי הנראה היינו חצי השיעור שהוא רוצה לחממו אלא שמה לענין שמא יחתה כוי אבל לעני</w:t>
      </w:r>
      <w:r>
        <w:rPr>
          <w:rtl/>
        </w:rPr>
        <w:t xml:space="preserve">ן בישול ביד סולדת בו סגי כוי </w:t>
      </w:r>
      <w:r w:rsidRPr="001B3969">
        <w:rPr>
          <w:rtl/>
        </w:rPr>
        <w:t xml:space="preserve">גם מדבריו שם מוכח שהוא </w:t>
      </w:r>
      <w:r w:rsidRPr="001B3969">
        <w:rPr>
          <w:rtl/>
        </w:rPr>
        <w:lastRenderedPageBreak/>
        <w:t>סובר שהשיעור חימום שליד סולדת בו והשיעור חימום של מאכלדרוסאי אינם שווים.</w:t>
      </w:r>
    </w:p>
    <w:p w14:paraId="7DC58002" w14:textId="77777777" w:rsidR="00847B0F" w:rsidRPr="001B3969" w:rsidRDefault="00847B0F" w:rsidP="00847B0F">
      <w:pPr>
        <w:pStyle w:val="a2"/>
      </w:pPr>
      <w:r w:rsidRPr="001B3969">
        <w:rPr>
          <w:rtl/>
        </w:rPr>
        <w:t>וכן עיין בחזו"א סי'נ ס"ק ט' ע"ד בישול דבר בפחות משיעור מאכל בן דרוסאי שנחלקו האחרונים אם אסור מן התורה משום חצי שיעור שאסור מן התורה ,שדעת החז"א שהוא אסור מן התורה ובלבד שיגיע לשיעור חום של יד סולדת בו. גם מדבריו מוכח שהוא סובר ששיעור מאכל בן דרוסאי ושיעור יד סולדת בו אינם</w:t>
      </w:r>
      <w:r>
        <w:rPr>
          <w:rFonts w:hint="cs"/>
          <w:rtl/>
        </w:rPr>
        <w:t xml:space="preserve"> </w:t>
      </w:r>
      <w:r w:rsidRPr="001B3969">
        <w:rPr>
          <w:rtl/>
        </w:rPr>
        <w:t>שווין.</w:t>
      </w:r>
    </w:p>
    <w:p w14:paraId="1CCCBD7F" w14:textId="77777777" w:rsidR="00847B0F" w:rsidRPr="001B3969" w:rsidRDefault="00847B0F" w:rsidP="00847B0F">
      <w:pPr>
        <w:pStyle w:val="a2"/>
      </w:pPr>
      <w:r w:rsidRPr="001B3969">
        <w:rPr>
          <w:rtl/>
        </w:rPr>
        <w:t>וכן עיין באינצקלופידיא שכותב שבדבר גוש שיעור אכות הבישול הוא כמאכל בן דרוסאי ובמים ובשאר משקה איכו</w:t>
      </w:r>
      <w:r>
        <w:rPr>
          <w:rtl/>
        </w:rPr>
        <w:t>ת שיעור הבישול הוא יד סולדת בו</w:t>
      </w:r>
      <w:r>
        <w:rPr>
          <w:rFonts w:hint="cs"/>
          <w:rtl/>
        </w:rPr>
        <w:t xml:space="preserve">. </w:t>
      </w:r>
      <w:r w:rsidRPr="001B3969">
        <w:rPr>
          <w:rtl/>
        </w:rPr>
        <w:t>ומשמע מדבריו שהם שני שיעורים שאינם שווים.</w:t>
      </w:r>
    </w:p>
    <w:p w14:paraId="758E72D9" w14:textId="77777777" w:rsidR="00847B0F" w:rsidRPr="001B3969" w:rsidRDefault="00847B0F" w:rsidP="00847B0F">
      <w:pPr>
        <w:pStyle w:val="a2"/>
      </w:pPr>
      <w:r w:rsidRPr="001B3969">
        <w:rPr>
          <w:rtl/>
        </w:rPr>
        <w:t>והנה התהילה לדוד מסיים באומרו שאפשר שהשיעור של מאכל בן דרוסאי הוא דוקא בצלי משא"כ בבישול הוה השיעור יד סולדת בו. אבל זהו בניגוד לדברי רבינו שכותב בסי' שיח סעיף ז שכשם שאסור לבשל באור כך אסור לבשל בתולדות האור והוא מזכיר שם שהשיעור הוא כמאכל בן דרוסאי ואינו מזכיר השיעור של יד סולדת בו. ואם דברי התהילה ודוד נכונים שיש שיעור של מאכל בן דרוסאי לצליה ושיעור של יד סולדת בו בבישול היה רבינו מזכירו.</w:t>
      </w:r>
    </w:p>
    <w:p w14:paraId="74D8D422" w14:textId="0367773A" w:rsidR="00847B0F" w:rsidRPr="001B3969" w:rsidRDefault="00847B0F" w:rsidP="00847B0F">
      <w:pPr>
        <w:pStyle w:val="a2"/>
      </w:pPr>
      <w:r w:rsidRPr="001B3969">
        <w:rPr>
          <w:rtl/>
        </w:rPr>
        <w:t>וכמו כן ממה שרבינו כותב בפשיטות בסי' שנד שבין בצליית ובישול בשר ובין בבישול מים אין משהין אותם על האש אלא אם כן הגיעו לחום של מאכל דרוסאי מוכח שרבינו סובר שגם בדבר שמבשלים אותו הו</w:t>
      </w:r>
      <w:r>
        <w:rPr>
          <w:rtl/>
        </w:rPr>
        <w:t>ה השיעור בישול כמאכל בן דרוסאי</w:t>
      </w:r>
      <w:r>
        <w:rPr>
          <w:rFonts w:hint="cs"/>
          <w:rtl/>
        </w:rPr>
        <w:t>.</w:t>
      </w:r>
    </w:p>
    <w:p w14:paraId="1C9A6145" w14:textId="3355AA30" w:rsidR="00847B0F" w:rsidRPr="001B3969" w:rsidRDefault="00847B0F" w:rsidP="00847B0F">
      <w:pPr>
        <w:pStyle w:val="a2"/>
      </w:pPr>
      <w:r w:rsidRPr="001B3969">
        <w:rPr>
          <w:rtl/>
        </w:rPr>
        <w:t>ונראה לומר שפשטות דברי רבינו מוכיחין שהוא סובר ששיעור כמאכל בן דרוסאי ושיעור יד סולדת בו שווים, ואינו חייב על בישול כי אם נתבשל הדבר כחצי או כשליש בישולו וכידוע מחלוקת הראשונים בענין זה. ביחד אם זה הגמרא מספרת לנו שאם יניח מאכל בכלי ראשון שהיד סולדת בו אז יגיע המאכל לשיעור שלמאכל בןדרוסאי.</w:t>
      </w:r>
    </w:p>
    <w:p w14:paraId="699255DA" w14:textId="77777777" w:rsidR="00847B0F" w:rsidRPr="001B3969" w:rsidRDefault="00847B0F" w:rsidP="00847B0F">
      <w:pPr>
        <w:pStyle w:val="a2"/>
      </w:pPr>
      <w:r w:rsidRPr="001B3969">
        <w:rPr>
          <w:rtl/>
        </w:rPr>
        <w:t xml:space="preserve">דעת רבינו שכיון שהשיעור של מאכל בן דרוסאי הוא שיעור הנזכר בברייתא במסכת שבת דף </w:t>
      </w:r>
      <w:r>
        <w:rPr>
          <w:rFonts w:hint="cs"/>
          <w:rtl/>
        </w:rPr>
        <w:t>ל"ז:</w:t>
      </w:r>
      <w:r w:rsidRPr="001B3969">
        <w:rPr>
          <w:rtl/>
        </w:rPr>
        <w:t xml:space="preserve"> והשיעור של יד סולדת בו הוא רק ממימרא בגמרא דף מ: א"כ מסתברא לומר שמדאורייתא שיעור הבישול שנתנה לנו תורה הוא בישול מאב"ד אלא שכיון שקשה לסתם איש פרטי לשער זה על כן גילו לנו חז"ל שכל דביד סולדת בו יש בו היכולת לבשל אוכל או משקה עד שיגיע אותו מאכל או משקה לשיעור של מאכל בן דרוסאי אם ישהה בו לאיזה זמן.</w:t>
      </w:r>
    </w:p>
    <w:p w14:paraId="58632FAE" w14:textId="2DF47878" w:rsidR="00847B0F" w:rsidRDefault="00847B0F" w:rsidP="00847B0F">
      <w:pPr>
        <w:pStyle w:val="a2"/>
        <w:rPr>
          <w:rtl/>
        </w:rPr>
      </w:pPr>
      <w:r w:rsidRPr="001B3969">
        <w:rPr>
          <w:rtl/>
        </w:rPr>
        <w:t xml:space="preserve">וא"כ לפי דברינו מתורצת קושיית התהילה לדוד שבאמת שיעור יד סולדת בו ושיעור מאכל בן דרוסאי שווין ומעיקר הדין החיוב בישול הוא כשמגיע המאכל </w:t>
      </w:r>
      <w:r w:rsidRPr="001B3969">
        <w:rPr>
          <w:rtl/>
        </w:rPr>
        <w:lastRenderedPageBreak/>
        <w:t>למאכל בן דרוסאי רק שחז"ל שיערו שכלי ראשון שהיד סולדת בו יבשל מאכל הניתנת בתוכו עד שיגיע אותו מאכל עצמו לשיעור יד סולדת שהוא בקרוב להשיעור</w:t>
      </w:r>
      <w:r>
        <w:rPr>
          <w:rFonts w:hint="cs"/>
          <w:rtl/>
        </w:rPr>
        <w:t xml:space="preserve"> </w:t>
      </w:r>
      <w:r w:rsidRPr="001B3969">
        <w:rPr>
          <w:rtl/>
        </w:rPr>
        <w:t>של מאכל בן דרוסאי.</w:t>
      </w:r>
    </w:p>
    <w:p w14:paraId="0FBD25A6" w14:textId="77777777" w:rsidR="00847B0F" w:rsidRPr="00552D8B" w:rsidRDefault="00847B0F" w:rsidP="00847B0F">
      <w:pPr>
        <w:pStyle w:val="a4"/>
        <w:sectPr w:rsidR="00847B0F" w:rsidRPr="00552D8B"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r w:rsidRPr="00552D8B">
        <w:t>g</w:t>
      </w:r>
    </w:p>
    <w:p w14:paraId="2A243C80" w14:textId="77777777" w:rsidR="004865C9" w:rsidRDefault="004865C9" w:rsidP="004865C9">
      <w:pPr>
        <w:pStyle w:val="a"/>
        <w:rPr>
          <w:rFonts w:eastAsia="David Libre" w:cs="David Libre"/>
        </w:rPr>
      </w:pPr>
      <w:bookmarkStart w:id="114" w:name="_Toc3515477"/>
      <w:r>
        <w:rPr>
          <w:rFonts w:eastAsia="David Libre"/>
          <w:rtl/>
        </w:rPr>
        <w:t>לחם עני הקרי והכתיב</w:t>
      </w:r>
      <w:bookmarkEnd w:id="114"/>
    </w:p>
    <w:p w14:paraId="44C87E4D" w14:textId="77777777" w:rsidR="004865C9" w:rsidRDefault="004865C9" w:rsidP="00C40187">
      <w:pPr>
        <w:pStyle w:val="a0"/>
        <w:rPr>
          <w:rtl/>
        </w:rPr>
      </w:pPr>
      <w:bookmarkStart w:id="115" w:name="_Toc3515478"/>
      <w:r>
        <w:rPr>
          <w:rtl/>
        </w:rPr>
        <w:t>הרב מרדכי דובער ווילהעלם</w:t>
      </w:r>
      <w:bookmarkEnd w:id="115"/>
      <w:r>
        <w:rPr>
          <w:rtl/>
        </w:rPr>
        <w:t xml:space="preserve"> </w:t>
      </w:r>
    </w:p>
    <w:p w14:paraId="4B31D35D" w14:textId="354F7E3F" w:rsidR="004865C9" w:rsidRPr="004865C9" w:rsidRDefault="004865C9" w:rsidP="00F8255E">
      <w:pPr>
        <w:pStyle w:val="a1"/>
        <w:rPr>
          <w:rFonts w:ascii="Times New Roman" w:eastAsia="Times New Roman" w:hAnsi="Times New Roman" w:cs="David"/>
          <w:sz w:val="22"/>
          <w:szCs w:val="22"/>
        </w:rPr>
      </w:pPr>
      <w:r>
        <w:rPr>
          <w:rtl/>
        </w:rPr>
        <w:t>ר"מ במתיבתא לויבאוויטש, טאראנט</w:t>
      </w:r>
      <w:r>
        <w:rPr>
          <w:rFonts w:hint="cs"/>
          <w:rtl/>
        </w:rPr>
        <w:t>א</w:t>
      </w:r>
    </w:p>
    <w:p w14:paraId="300E1F9B" w14:textId="44C0D07B" w:rsidR="004865C9" w:rsidRPr="004865C9" w:rsidRDefault="004865C9" w:rsidP="00F8255E">
      <w:pPr>
        <w:pStyle w:val="a2"/>
      </w:pPr>
      <w:r w:rsidRPr="004865C9">
        <w:rPr>
          <w:rtl/>
        </w:rPr>
        <w:t>גרסי' בפסחים (לו ע"א) ת"ר יכול יוצא אדם ידי חובתו במעשר שני בירושלים ת"ל לחם עוני מה שנאכל באנינות יצא זה שאינו נאכל באנינות אלא בשמחה דברי ר' יוסי הגלילי ר' עקיבא אומר מצות מצות ריבה אם כן מה ת"ל לחם עוני פרט לעיסה שנילושה ביין ושמן ודבש מאי טעמא דר' עקיבא מי כתיב לחם עוני עני כתיב ור' יוסי הגלילי מי קרינן עני עוני קרינן ור' עקיבא האי דקרינן ביה עוני כדשמואל דאמר שמואל לחם עוני לחם שעונין עליו דברים הרבה.</w:t>
      </w:r>
    </w:p>
    <w:p w14:paraId="18A6BAEE" w14:textId="6393F351" w:rsidR="004865C9" w:rsidRPr="004865C9" w:rsidRDefault="004865C9" w:rsidP="00F8255E">
      <w:pPr>
        <w:pStyle w:val="a2"/>
      </w:pPr>
      <w:r w:rsidRPr="004865C9">
        <w:rPr>
          <w:rtl/>
        </w:rPr>
        <w:t>וביארו המפרשים</w:t>
      </w:r>
      <w:r w:rsidRPr="004865C9">
        <w:rPr>
          <w:vertAlign w:val="superscript"/>
        </w:rPr>
        <w:footnoteReference w:id="2"/>
      </w:r>
      <w:r w:rsidRPr="004865C9">
        <w:rPr>
          <w:rtl/>
        </w:rPr>
        <w:t xml:space="preserve"> "אף שרבי עקיבא פירש טעמו דמצות מצות ריבה אפילו הכי מקשה מאי טעמא דרבי עקיבא</w:t>
      </w:r>
      <w:r>
        <w:rPr>
          <w:rtl/>
        </w:rPr>
        <w:t>"</w:t>
      </w:r>
      <w:r w:rsidRPr="004865C9">
        <w:rPr>
          <w:rtl/>
        </w:rPr>
        <w:t xml:space="preserve"> "דקים ליה לתלמודא דהאי מצות מצות ריבה דקאמר רבי עקיבא, לאו לענין מעשר שני לחוד איצטריך אלא לשאר מילי" ["לכהנים שיוצאים בחלה ותרומה כנ"ל" בגמרא].</w:t>
      </w:r>
    </w:p>
    <w:p w14:paraId="655CB2BB" w14:textId="6D214D42" w:rsidR="004865C9" w:rsidRPr="004865C9" w:rsidRDefault="004865C9" w:rsidP="00F8255E">
      <w:pPr>
        <w:pStyle w:val="a2"/>
      </w:pPr>
      <w:r w:rsidRPr="004865C9">
        <w:rPr>
          <w:rtl/>
        </w:rPr>
        <w:t>אבל הקשו ש"היה מצי הש"ס למימר דטעמיה דרבי עקיבא דאצטריך קרא לדרשה דעונין עליו דברים הרבה".</w:t>
      </w:r>
      <w:r w:rsidRPr="004865C9">
        <w:rPr>
          <w:vertAlign w:val="superscript"/>
        </w:rPr>
        <w:footnoteReference w:id="3"/>
      </w:r>
      <w:r w:rsidRPr="004865C9">
        <w:rPr>
          <w:rtl/>
        </w:rPr>
        <w:t xml:space="preserve"> ולמה הביא בראשונה הלימוד "פרט לעיסה שנילושה ביין ושמן ודבש" ומטעם "מי כתיב לחם עוני עני כתיב" ורק אחר כך כדבר נוסף מביא "ור' עקיבא האי דקרינן ביה עוני כדשמואל דאמר שמואל לחם עוני לחם שעונין עליו דברים הרבה". והלא לכאורה בזה נחלקו אם משמעותיה של "עוני" הוא "אוני" או "עונין". ולמה הפסיק הגמרא עם הלימוד "פרט לעיסה שנילושה ביין ושמן </w:t>
      </w:r>
      <w:r w:rsidRPr="004865C9">
        <w:rPr>
          <w:rtl/>
        </w:rPr>
        <w:lastRenderedPageBreak/>
        <w:t>ודבש". דמשמע שזוהי עיקר מחלקותו.</w:t>
      </w:r>
      <w:r w:rsidR="005D7B4D">
        <w:rPr>
          <w:rtl/>
        </w:rPr>
        <w:t xml:space="preserve"> </w:t>
      </w:r>
    </w:p>
    <w:p w14:paraId="62120BC4" w14:textId="62BC2EAC" w:rsidR="004865C9" w:rsidRPr="004865C9" w:rsidRDefault="004865C9" w:rsidP="00F8255E">
      <w:pPr>
        <w:pStyle w:val="a2"/>
      </w:pPr>
      <w:r w:rsidRPr="004865C9">
        <w:rPr>
          <w:rtl/>
        </w:rPr>
        <w:t>ויש לומר בזה ובהקדים מה שאמר בגמרא "מאי טעמא דר' עקיבא מי כתיב לחם עוני עני כתיב ור' יוסי הגלילי מי קרינן עני עוני קרינן" דמשמע שמחלקותם הוא אם יש אם למסורת או יש אם למקרא</w:t>
      </w:r>
      <w:r w:rsidRPr="004865C9">
        <w:rPr>
          <w:vertAlign w:val="superscript"/>
        </w:rPr>
        <w:footnoteReference w:id="4"/>
      </w:r>
      <w:r w:rsidRPr="004865C9">
        <w:rPr>
          <w:rtl/>
        </w:rPr>
        <w:t xml:space="preserve"> [ולרבי עקיבא דדורש "לחם עוני לחם שעונין עליו דברים הרבה" היינו כי</w:t>
      </w:r>
      <w:r w:rsidRPr="004865C9">
        <w:rPr>
          <w:b/>
        </w:rPr>
        <w:t xml:space="preserve"> </w:t>
      </w:r>
      <w:r w:rsidRPr="004865C9">
        <w:rPr>
          <w:rtl/>
        </w:rPr>
        <w:t>היכא דלא סתרי אהדדי דורש המסורת והמקרא</w:t>
      </w:r>
      <w:r w:rsidRPr="004865C9">
        <w:rPr>
          <w:vertAlign w:val="superscript"/>
        </w:rPr>
        <w:footnoteReference w:id="5"/>
      </w:r>
      <w:r w:rsidRPr="004865C9">
        <w:rPr>
          <w:rtl/>
        </w:rPr>
        <w:t>].</w:t>
      </w:r>
    </w:p>
    <w:p w14:paraId="47AE7271" w14:textId="0EE4EEC7" w:rsidR="004865C9" w:rsidRPr="004865C9" w:rsidRDefault="004865C9" w:rsidP="00F8255E">
      <w:pPr>
        <w:pStyle w:val="a2"/>
      </w:pPr>
      <w:r w:rsidRPr="004865C9">
        <w:rPr>
          <w:rtl/>
        </w:rPr>
        <w:t>ובביאור אופן הלימוד [לר"ע הכא] מקרי או מכתיב יש לומר, שזה תלוי בהחילוק שבין קרי וכתיב. היינו שהכתיב הוא גוף האותיות וזה מורה על גוף הדבר וממנו לומדים דין בהחפצא של מצוה. והקרי היינו איך שהאדם קורא התיבות וממנו לומדים דין של התייחסות הגברא אל החפצא של מצוה.</w:t>
      </w:r>
      <w:r w:rsidR="005D7B4D">
        <w:rPr>
          <w:rtl/>
        </w:rPr>
        <w:t xml:space="preserve"> </w:t>
      </w:r>
    </w:p>
    <w:p w14:paraId="7F28B9A3" w14:textId="79A5DF2D" w:rsidR="004865C9" w:rsidRPr="004865C9" w:rsidRDefault="004865C9" w:rsidP="00F8255E">
      <w:pPr>
        <w:pStyle w:val="a2"/>
      </w:pPr>
      <w:r w:rsidRPr="004865C9">
        <w:rPr>
          <w:rtl/>
        </w:rPr>
        <w:t>והנה לימודו של רבי יוסי הגלילי הוא "לחם עוני מה שנאכל באנינות יצא זה שאינו נאכל באנינות אלא בשמחה" היינו שהגם שהאוכל "הגברא" אינו אונן עכ"ז היות שמותר לאוכלו כשהוא אונן נעשה דין ב"החפצא" ש"נאכל באנינות" ולכן אינו יוצא בה במעשר שני "שאינו נאכל באנינות אלא בשמחה". [היינו שדינו של החפצא תלוי בהתייחסותו של הגברא אליו].</w:t>
      </w:r>
    </w:p>
    <w:p w14:paraId="73CAFC1E" w14:textId="6B6FAC7E" w:rsidR="004865C9" w:rsidRPr="004865C9" w:rsidRDefault="004865C9" w:rsidP="00F8255E">
      <w:pPr>
        <w:pStyle w:val="a2"/>
      </w:pPr>
      <w:r w:rsidRPr="004865C9">
        <w:rPr>
          <w:rtl/>
        </w:rPr>
        <w:t>ועל זה טוען רבי עקיבא [והביאו בראשונה] "מי כתיב לחם עוני עני כתיב" היינו שאין ללמוד דין בהחפצא מהקרי אלא מהכתיב, והכתיב הוא "עני" ולכן לרבי עקיבא "מה ת"ל לחם עוני פרט לעיסה שנילושה ביין ושמן ודבש" היינו שהוא דין בהחפצא של המצה שצריך להיות לחם עני פרט למצה עשירה. וזוהי עיקר מחלקותו על רבי יוסי הגלילי.</w:t>
      </w:r>
    </w:p>
    <w:p w14:paraId="105F9B1B" w14:textId="4D36F419" w:rsidR="004865C9" w:rsidRPr="004865C9" w:rsidRDefault="004865C9" w:rsidP="00F8255E">
      <w:pPr>
        <w:pStyle w:val="a2"/>
        <w:rPr>
          <w:rtl/>
        </w:rPr>
      </w:pPr>
      <w:r w:rsidRPr="004865C9">
        <w:rPr>
          <w:rtl/>
        </w:rPr>
        <w:t>ומסיים הגמרא שאכן מהקרי</w:t>
      </w:r>
      <w:r w:rsidRPr="004865C9">
        <w:t xml:space="preserve"> </w:t>
      </w:r>
      <w:r w:rsidRPr="004865C9">
        <w:rPr>
          <w:rtl/>
        </w:rPr>
        <w:t>יש ללמוד דין בנוגע להתייחסות ה"גברא" אל ה"חפצא" והיינו דמסיים "ור' עקיבא האי דקרינן ביה עוני כדשמואל דאמר שמואל לחם עוני לחם שעונין עליו דברים הרבה".</w:t>
      </w:r>
    </w:p>
    <w:p w14:paraId="5C4D0BFD" w14:textId="77777777" w:rsidR="004865C9" w:rsidRPr="00552D8B" w:rsidRDefault="004865C9" w:rsidP="005E6E84">
      <w:pPr>
        <w:pStyle w:val="a4"/>
        <w:sectPr w:rsidR="004865C9" w:rsidRPr="00552D8B"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r w:rsidRPr="00552D8B">
        <w:t>g</w:t>
      </w:r>
    </w:p>
    <w:p w14:paraId="5F164475" w14:textId="77777777" w:rsidR="00847B0F" w:rsidRPr="002B4871" w:rsidRDefault="00847B0F" w:rsidP="00847B0F">
      <w:pPr>
        <w:pStyle w:val="a"/>
        <w:rPr>
          <w:rtl/>
        </w:rPr>
      </w:pPr>
      <w:bookmarkStart w:id="116" w:name="_Toc3515479"/>
      <w:r w:rsidRPr="002B4871">
        <w:rPr>
          <w:rFonts w:hint="cs"/>
          <w:rtl/>
        </w:rPr>
        <w:lastRenderedPageBreak/>
        <w:t>קבוע עדיף מחזקה או לא</w:t>
      </w:r>
      <w:bookmarkEnd w:id="116"/>
    </w:p>
    <w:p w14:paraId="744D38A8" w14:textId="77777777" w:rsidR="00847B0F" w:rsidRDefault="00847B0F" w:rsidP="00C40187">
      <w:pPr>
        <w:pStyle w:val="a0"/>
        <w:rPr>
          <w:rtl/>
        </w:rPr>
      </w:pPr>
      <w:bookmarkStart w:id="117" w:name="_Toc3515480"/>
      <w:r w:rsidRPr="00BF0FF2">
        <w:rPr>
          <w:rFonts w:hint="cs"/>
          <w:rtl/>
        </w:rPr>
        <w:t>הת' יוסף אברהם הלוי שטאל</w:t>
      </w:r>
      <w:bookmarkEnd w:id="117"/>
    </w:p>
    <w:p w14:paraId="62C348B1" w14:textId="78C89300" w:rsidR="00847B0F" w:rsidRPr="00847B0F" w:rsidRDefault="00847B0F" w:rsidP="00847B0F">
      <w:pPr>
        <w:pStyle w:val="a1"/>
        <w:rPr>
          <w:rtl/>
          <w:lang w:val="en-GB"/>
        </w:rPr>
      </w:pPr>
      <w:r>
        <w:rPr>
          <w:rFonts w:hint="cs"/>
          <w:rtl/>
          <w:lang w:val="en-GB"/>
        </w:rPr>
        <w:t>תלמיד בישיבה</w:t>
      </w:r>
    </w:p>
    <w:p w14:paraId="51838469" w14:textId="3740E328" w:rsidR="00847B0F" w:rsidRPr="00847B0F" w:rsidRDefault="00847B0F" w:rsidP="00847B0F">
      <w:pPr>
        <w:pStyle w:val="a2"/>
        <w:rPr>
          <w:rtl/>
        </w:rPr>
      </w:pPr>
      <w:r w:rsidRPr="00847B0F">
        <w:rPr>
          <w:rtl/>
        </w:rPr>
        <w:t>שנינו במכילתין (פסחים ט,</w:t>
      </w:r>
      <w:r w:rsidR="00933637">
        <w:rPr>
          <w:rFonts w:hint="cs"/>
          <w:rtl/>
        </w:rPr>
        <w:t xml:space="preserve"> </w:t>
      </w:r>
      <w:r w:rsidRPr="00847B0F">
        <w:rPr>
          <w:rtl/>
        </w:rPr>
        <w:t>ב) "תשע ציבורין של מצה ואחד של חמץ, ואתא עכבר ושקל ולא ידעינן אי מצה שקל אי חמץ שקל היינו תשע חנויות. פירש ואתא עכבר ושקל היינו סיפא. דתנן תשע חנויות, כולן מוכרין בשר שחוטה ואחת מוכרת בשר נבלה, ולקח מאחת מהן ואינו יודע מאיזה מהן לקח ספיקו אסור. ובנמצא הלך אחר הרוב".</w:t>
      </w:r>
    </w:p>
    <w:p w14:paraId="3D7B81E4" w14:textId="77777777" w:rsidR="00847B0F" w:rsidRPr="00847B0F" w:rsidRDefault="00847B0F" w:rsidP="00847B0F">
      <w:pPr>
        <w:pStyle w:val="a2"/>
        <w:rPr>
          <w:rtl/>
        </w:rPr>
      </w:pPr>
      <w:r w:rsidRPr="00847B0F">
        <w:rPr>
          <w:rtl/>
        </w:rPr>
        <w:t>ופרש"י (ד"ה ואתא עכבר ושקל) "ונכנס לבית בפנינו, ולא ידעינן אי חמץ שקל, וכיון דחזינא - צריכין אנו לבדוק, או דילמא מצה שקל".</w:t>
      </w:r>
    </w:p>
    <w:p w14:paraId="4632E830" w14:textId="77777777" w:rsidR="00847B0F" w:rsidRPr="00847B0F" w:rsidRDefault="00847B0F" w:rsidP="00847B0F">
      <w:pPr>
        <w:pStyle w:val="a2"/>
        <w:rPr>
          <w:rtl/>
        </w:rPr>
      </w:pPr>
      <w:r w:rsidRPr="00847B0F">
        <w:rPr>
          <w:rtl/>
        </w:rPr>
        <w:t>ומקשים התוס' (ד"ה היינו תשע חנויות) "לפי מה שפ"ה לענין בדיקה לא נהירא לר"י</w:t>
      </w:r>
      <w:r w:rsidRPr="00847B0F">
        <w:t xml:space="preserve"> </w:t>
      </w:r>
      <w:r w:rsidRPr="00847B0F">
        <w:rPr>
          <w:rtl/>
        </w:rPr>
        <w:t>. . ועוד קשה דגבי תשע חנויות ליכא חזקת היתר אבל הכא אוקמא אחזקת בדוק דהא בבדוק מיירי דאי לאו הכי פשיטא דבעי בדיקה ונראה לר"י דלענין שהביא עכבר לבית ונמצא קבעי אי שרי לאכילה אי לאו".</w:t>
      </w:r>
    </w:p>
    <w:p w14:paraId="2A02438B" w14:textId="77777777" w:rsidR="00847B0F" w:rsidRPr="00847B0F" w:rsidRDefault="00847B0F" w:rsidP="00847B0F">
      <w:pPr>
        <w:pStyle w:val="a2"/>
        <w:rPr>
          <w:rtl/>
        </w:rPr>
      </w:pPr>
      <w:r w:rsidRPr="00847B0F">
        <w:rPr>
          <w:rtl/>
        </w:rPr>
        <w:t>ונראה לבאר פלוגתתם בהקדם.</w:t>
      </w:r>
    </w:p>
    <w:p w14:paraId="33E5F7A0" w14:textId="77777777" w:rsidR="00847B0F" w:rsidRPr="00847B0F" w:rsidRDefault="00847B0F" w:rsidP="00847B0F">
      <w:pPr>
        <w:pStyle w:val="a2"/>
        <w:rPr>
          <w:rtl/>
        </w:rPr>
      </w:pPr>
      <w:r w:rsidRPr="00847B0F">
        <w:rPr>
          <w:rtl/>
        </w:rPr>
        <w:t xml:space="preserve">הרמב"ם בהל' חמץ ומצה (פ"ב ה"י) כתב "הניח תשעה צבורין של מצה ואחד של חמץ ובא עכבר ונטל ולא ידענו אם חמץ אם מצה נטל ונכנס לבית בדוק צריך לבדוק שכל הקבוע כמחצה על מחצה". והשיג עליו הראב"ד וז"ל "הניח "א"א לא מיחוורא הא מילתא אלא לענין בטול אבל לענין בדיקה ספיקא דרבנן הוא". כלומר שקשה להראב"ד, מאחר שאמרינן שכל קבוע כמחצה על מחצה, ומיירי בבדיקה שהוא רק מדרבנן, לכאו' הוה לי' להרמב"ם להקל ולהכשיר הלחם ולא להחמיר. (ומשו"ה ס"ל להראב"ד שדין זו מיירי בפסח אם צריך לבטל </w:t>
      </w:r>
      <w:r w:rsidRPr="00847B0F">
        <w:rPr>
          <w:b/>
          <w:bCs/>
          <w:rtl/>
        </w:rPr>
        <w:t>מדאורייתא</w:t>
      </w:r>
      <w:r w:rsidRPr="00847B0F">
        <w:rPr>
          <w:rtl/>
        </w:rPr>
        <w:t xml:space="preserve"> ומשו"ה מחמירין).</w:t>
      </w:r>
    </w:p>
    <w:p w14:paraId="18597D95" w14:textId="77777777" w:rsidR="00847B0F" w:rsidRPr="00847B0F" w:rsidRDefault="00847B0F" w:rsidP="00847B0F">
      <w:pPr>
        <w:pStyle w:val="a2"/>
        <w:rPr>
          <w:rtl/>
        </w:rPr>
      </w:pPr>
      <w:r w:rsidRPr="00847B0F">
        <w:rPr>
          <w:rtl/>
        </w:rPr>
        <w:t xml:space="preserve">והמגיד משנה (על אתר) "ובהשגות א"א לא מיחוורא הא מלתא וכו'. ודעת רש"י ז"ל ושאר המפרשים האחרונים כדעת רבינו גם מדברי הגאונים נראה כן וכן כתוב בפירוש בהלכות ה"ר יצחק אבן גיאת וכתב הרא"ה ז"ל שהטעם דאע"ג דספיקא דרבנן היא כיון שבדיקת חמץ תחילתה על הספק החמירו בספקה יותר משאר ספיקות של דבריה' וכן עיקר". כלומר שמכיון </w:t>
      </w:r>
      <w:r w:rsidRPr="00847B0F">
        <w:rPr>
          <w:b/>
          <w:bCs/>
          <w:rtl/>
        </w:rPr>
        <w:t xml:space="preserve">שלכתחילה </w:t>
      </w:r>
      <w:r w:rsidRPr="00847B0F">
        <w:rPr>
          <w:rtl/>
        </w:rPr>
        <w:t>תקנו חכמים בדיקה על הספק, לכן בכל הספיקות מחמירין.</w:t>
      </w:r>
    </w:p>
    <w:p w14:paraId="3C338968" w14:textId="77777777" w:rsidR="00847B0F" w:rsidRPr="00847B0F" w:rsidRDefault="00847B0F" w:rsidP="00847B0F">
      <w:pPr>
        <w:pStyle w:val="a2"/>
        <w:rPr>
          <w:rtl/>
        </w:rPr>
      </w:pPr>
      <w:r w:rsidRPr="00847B0F">
        <w:rPr>
          <w:rtl/>
        </w:rPr>
        <w:lastRenderedPageBreak/>
        <w:t>אבל עדיין קשה ממש"כ הרמב"ם בההלכה אחרי זה (הי"א) "שני צבורין אחד של חמץ ואחד של מצה ושני בתים אחד בדוק ואחד שאינו בדוק, ובאו שני עכברים זה נטל חמץ וזה נטל מצה, ואין ידוע לאיזה בית נכנס זה שנטל החמץ, וכן שני בתים בדוקין וצבור אחד של חמץ ובא עכבר ונטל ואין ידוע לאיזה בית נכנס, או שידע שנכנס לאחד מהן ונכנס אחריו ובדק ולא מצא כלום או שבדק ומצא ככר, או שהיו תשעה צבורין של מצה ואחד של חמץ ופירש ככר מהן ואין ידוע אם חמץ אם מצה, ובא עכבר ונטל הככר שפירש ונכנס לבית בדוק בכל אלו אינו צריך לבדוק פעם שניה שאין כאן קבוע".</w:t>
      </w:r>
    </w:p>
    <w:p w14:paraId="202B312D" w14:textId="77777777" w:rsidR="00847B0F" w:rsidRPr="00847B0F" w:rsidRDefault="00847B0F" w:rsidP="00847B0F">
      <w:pPr>
        <w:pStyle w:val="a2"/>
        <w:rPr>
          <w:rtl/>
        </w:rPr>
      </w:pPr>
      <w:r w:rsidRPr="00847B0F">
        <w:rPr>
          <w:rtl/>
        </w:rPr>
        <w:t>וכמו שהקשה הלחם משנה "וקשה דא"כ דיש להחמיר בספיקא למה לקמן בכל הבעיות דאיכא תיקו פסק רבינו לקולא גבי חמץ. כמו גבי נחש, וכל השאר שהזכיר הא היה לו להחמיר בספיקא מהך טעמא . . וא"כ קשה דאמאי נקטינן הא בדיקת חמץ תחלתה על הספק ויש להחמיר בשל תורה וכי היכי דגבי תשע חנויות מדמינן מהאי טעמא הכא נמי אית לן לדמויי".</w:t>
      </w:r>
    </w:p>
    <w:p w14:paraId="340A4F62" w14:textId="77777777" w:rsidR="00847B0F" w:rsidRPr="00847B0F" w:rsidRDefault="00847B0F" w:rsidP="00847B0F">
      <w:pPr>
        <w:pStyle w:val="a2"/>
        <w:rPr>
          <w:rtl/>
        </w:rPr>
      </w:pPr>
      <w:r w:rsidRPr="00847B0F">
        <w:rPr>
          <w:rtl/>
        </w:rPr>
        <w:t xml:space="preserve">ויעויין בלשון אדה"ז בשולחנו (סי' תלט ס"ד) "שני צבורים אחד של חמץ ואחד של מצה ושני בתים אחד בדוק ואחד שאינו בדוק ובאו שני עכברים זה נטל חמץ וזה נטל מצה, וכל אחד נכנס לבית אחד ואין ידוע לאיזה בית נכנס זה שנטל חמץ, אם כבר ביטלו או שיכולים עדיין לבטל שאין כאן אלא ספק דברי סופרים או שהוא ככר קטן שיש כאן ב' ספיקות להקל, אין צריך לחזור ולבדוק. ואף על פי שבשעה שנכנס כל ככר לבית אחד נולד לו הספק על כל ככר אם הוא חמץ או מצה, וא"כ הרי ידוע לנו שלכל בית נכנס ככר ספק חמץ, אף על פי כן אין הבית עומד בחזקת שאינו בדוק ולא נגרעה חזקת בדיקתו על ידי ספק חמץ שנכנס לתוכו אלא אם כן נולד לו הספק כשהיה הככר במקום שקבוע שם חמץ ודאי, שהספק הנולד במקום קביעת החמץ כיון שהחמירה בו תורה שלא לילך בו אחר הרוב שאף שהרוב הוא מצה, אף על פי כן נידון כמחצה על מחצה </w:t>
      </w:r>
      <w:r w:rsidRPr="00847B0F">
        <w:rPr>
          <w:b/>
          <w:bCs/>
          <w:rtl/>
        </w:rPr>
        <w:t>החמירו בו חכמים גם כן ואמרו שספק זה מגרע חזקת בדיקת הבית</w:t>
      </w:r>
      <w:r w:rsidRPr="00847B0F">
        <w:rPr>
          <w:rtl/>
        </w:rPr>
        <w:t>. אבל שאר ספיקות שלא נולדו במקום שקבוע שם חמץ ודאי לא החמירו בהם חכמים כל כך שיוציא הבית מחזקת בדיקתו". ועפ"ז יובן דברי המגיד משנה.</w:t>
      </w:r>
    </w:p>
    <w:p w14:paraId="0A9439BF" w14:textId="77777777" w:rsidR="00847B0F" w:rsidRPr="00847B0F" w:rsidRDefault="00847B0F" w:rsidP="00847B0F">
      <w:pPr>
        <w:pStyle w:val="a2"/>
        <w:rPr>
          <w:rtl/>
        </w:rPr>
      </w:pPr>
      <w:r w:rsidRPr="00847B0F">
        <w:rPr>
          <w:rtl/>
        </w:rPr>
        <w:t>ויש לדייק בדברי אדה"ז, שמחדש כאן דרך חדש איך ללמוד דין קביעות עדיף מרוב. דהנה יש לחקור בזה דאמרינן דכיון דגלי קרא דלא ניזול בתר רובא במקום שיש דין קביעות, האם אומרים דכ"ש בתר חזקה לא אזלינן, דרובא וחזקה רובא עדיף, או היכי דגלי גלי ואין בו אלא חידושו. [וראה מש"כ הפמ"ג יו"ד סי' ק"י סקי"ד].</w:t>
      </w:r>
    </w:p>
    <w:p w14:paraId="73781160" w14:textId="77777777" w:rsidR="00847B0F" w:rsidRPr="00847B0F" w:rsidRDefault="00847B0F" w:rsidP="00847B0F">
      <w:pPr>
        <w:pStyle w:val="a2"/>
        <w:rPr>
          <w:rtl/>
        </w:rPr>
      </w:pPr>
      <w:r w:rsidRPr="00847B0F">
        <w:rPr>
          <w:rtl/>
        </w:rPr>
        <w:t xml:space="preserve">דהנה אפשר ללמוד דין קביעות דקבועה בב' אופנים, א' אם גדר דין קבוע הוא שאין הולכים בקבועה אחר הרוב, א"כ ה"ה שאין הולכים בקבוע אחר חזקה, והרי רובא וחזקה רובא עדיף, וכיון שאין הולכים בקבוע אחר הרוב, כ"ש /שאין הולכים אחר </w:t>
      </w:r>
      <w:r w:rsidRPr="00847B0F">
        <w:rPr>
          <w:rtl/>
        </w:rPr>
        <w:lastRenderedPageBreak/>
        <w:t>חזקה. ב', אמנם אם גדר דין קבוע הוא שהחשיבה תורה את צד המיעוט למחצה וממילא קרוב ליכא רוב, א"כ אין זה ענין כלל לחזקה, ושפיר י"ל דבקבוע אזלינן בתר חזקה, דדוקא רוב לא מהני משום דליכא רוב, והצדדין שקולין, אבל חזקה ודאי מהניא, דאף כשהצדדין שקולין מהניא החזקה.</w:t>
      </w:r>
    </w:p>
    <w:p w14:paraId="603F8A88" w14:textId="77777777" w:rsidR="00847B0F" w:rsidRPr="00847B0F" w:rsidRDefault="00847B0F" w:rsidP="00847B0F">
      <w:pPr>
        <w:pStyle w:val="a2"/>
        <w:rPr>
          <w:rtl/>
        </w:rPr>
      </w:pPr>
      <w:r w:rsidRPr="00847B0F">
        <w:rPr>
          <w:rtl/>
        </w:rPr>
        <w:t>ומבואר בדברי אדה"ז בהדיא דלא אמרינן אין בו אלא חידושו ואכן אמרים כאופן הא'.</w:t>
      </w:r>
    </w:p>
    <w:p w14:paraId="00B26A96" w14:textId="77777777" w:rsidR="00847B0F" w:rsidRPr="00847B0F" w:rsidRDefault="00847B0F" w:rsidP="00847B0F">
      <w:pPr>
        <w:pStyle w:val="a2"/>
        <w:rPr>
          <w:rtl/>
        </w:rPr>
      </w:pPr>
      <w:r w:rsidRPr="00847B0F">
        <w:rPr>
          <w:rtl/>
        </w:rPr>
        <w:t>משא"כ מקושיית התוס' (הנ"ל) על מש"כ רש"י נראה להיפך ממש"כ "דגבי תשע חנויות ליכא חזקת היתר אבל הכא אוקמא אחזקת בדוק", ומבואר מזה שבגלל שהבית עומד בחזקת בדוק ה"ז עדיף מדין קביעות.</w:t>
      </w:r>
    </w:p>
    <w:p w14:paraId="57AFB48A" w14:textId="77777777" w:rsidR="00847B0F" w:rsidRPr="00847B0F" w:rsidRDefault="00847B0F" w:rsidP="00847B0F">
      <w:pPr>
        <w:pStyle w:val="a2"/>
        <w:rPr>
          <w:rtl/>
        </w:rPr>
      </w:pPr>
      <w:r w:rsidRPr="00847B0F">
        <w:rPr>
          <w:rtl/>
        </w:rPr>
        <w:t>וכן יש להביא ראי' ששיטת תוס' בזה (כתובות כט,א) "ואפילו לרב אי דאזיל איהו גבה ה"ל קבוע וכל קבוע כמחצה על מחצה דמי ויש לומר דכל אחת מוקמינן לה אחזקת אבהתא שהיו כותים".</w:t>
      </w:r>
    </w:p>
    <w:p w14:paraId="43FABB66" w14:textId="0AADE6E2" w:rsidR="00847B0F" w:rsidRPr="00847B0F" w:rsidRDefault="00847B0F" w:rsidP="00847B0F">
      <w:pPr>
        <w:pStyle w:val="a2"/>
        <w:rPr>
          <w:rtl/>
        </w:rPr>
      </w:pPr>
      <w:r w:rsidRPr="00847B0F">
        <w:rPr>
          <w:rtl/>
        </w:rPr>
        <w:t>ואולי, בזה חולקים רש"י ותוס', שרש"י ס"ל כשיטת אדה"ז (שכמו דאמרינן קבוע עדיף מרוב, כ"ש עדיף מחזקה), משא"כ תוס' אינו סובר כן.</w:t>
      </w:r>
    </w:p>
    <w:p w14:paraId="48AB67C1" w14:textId="77777777" w:rsidR="009B3863" w:rsidRPr="00552D8B" w:rsidRDefault="009B3863" w:rsidP="005E6E84">
      <w:pPr>
        <w:pStyle w:val="a4"/>
        <w:sectPr w:rsidR="009B3863" w:rsidRPr="00552D8B"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r w:rsidRPr="00552D8B">
        <w:t>g</w:t>
      </w:r>
    </w:p>
    <w:p w14:paraId="4A7F2CAF" w14:textId="77777777" w:rsidR="009B3863" w:rsidRPr="005E2319" w:rsidRDefault="009B3863" w:rsidP="009B3863">
      <w:pPr>
        <w:pStyle w:val="a"/>
        <w:rPr>
          <w:rtl/>
        </w:rPr>
      </w:pPr>
      <w:bookmarkStart w:id="118" w:name="_Toc3515481"/>
      <w:r w:rsidRPr="005E2319">
        <w:rPr>
          <w:rtl/>
        </w:rPr>
        <w:t>הטעם שנשים חייבות במצות אכילת מצה</w:t>
      </w:r>
      <w:bookmarkEnd w:id="118"/>
    </w:p>
    <w:p w14:paraId="0BE209DF" w14:textId="77777777" w:rsidR="009B3863" w:rsidRDefault="009B3863" w:rsidP="00C40187">
      <w:pPr>
        <w:pStyle w:val="a0"/>
        <w:rPr>
          <w:rtl/>
        </w:rPr>
      </w:pPr>
      <w:bookmarkStart w:id="119" w:name="_Toc3515482"/>
      <w:r w:rsidRPr="005E2319">
        <w:rPr>
          <w:rtl/>
        </w:rPr>
        <w:t>הת' נתן יהושע סטאליק</w:t>
      </w:r>
      <w:bookmarkEnd w:id="119"/>
    </w:p>
    <w:p w14:paraId="59BB6E15" w14:textId="067AF878" w:rsidR="009B3863" w:rsidRPr="009B3863" w:rsidRDefault="009B3863" w:rsidP="009B3863">
      <w:pPr>
        <w:pStyle w:val="a1"/>
        <w:rPr>
          <w:rtl/>
          <w:lang w:val="en-GB"/>
        </w:rPr>
      </w:pPr>
      <w:r>
        <w:rPr>
          <w:rFonts w:hint="cs"/>
          <w:rtl/>
          <w:lang w:val="en-GB"/>
        </w:rPr>
        <w:t>תלמיד בישיבה</w:t>
      </w:r>
    </w:p>
    <w:p w14:paraId="79A170BF" w14:textId="77777777" w:rsidR="009B3863" w:rsidRPr="009B3863" w:rsidRDefault="009B3863" w:rsidP="009B3863">
      <w:pPr>
        <w:pStyle w:val="a2"/>
        <w:rPr>
          <w:rtl/>
        </w:rPr>
      </w:pPr>
      <w:r w:rsidRPr="009B3863">
        <w:rPr>
          <w:rtl/>
        </w:rPr>
        <w:t>איתא בגמ' (פסחים קח,א) "אמר ריב"ל נשים חייבות בארבעה כוסות הללו שאף הן היו באותו הנס". וכן הובא בטור ושו"ע וז"ל (סי' תעב סי"ב) "אחד אנשים ואחד נשים חייבים בהם" (ד' כוסות) ומוסיף "ובכל מצות הנוהגות באותו לילה כגון מצה ומרור".</w:t>
      </w:r>
    </w:p>
    <w:p w14:paraId="416F4D31" w14:textId="77777777" w:rsidR="009B3863" w:rsidRPr="009B3863" w:rsidRDefault="009B3863" w:rsidP="009B3863">
      <w:pPr>
        <w:pStyle w:val="a2"/>
        <w:rPr>
          <w:rtl/>
        </w:rPr>
      </w:pPr>
      <w:r w:rsidRPr="009B3863">
        <w:rPr>
          <w:rtl/>
        </w:rPr>
        <w:t>ומסביר הב"י הטעם לזה (שנשים חייבות בכל המצוות הנוהגות באותו לילה), וז"ל "נשים חייבות בד' כוסות שאף הן היו באותו הנס, ומטעם זה צ"ל שהם חייבות בכל מצוות הנוהגות באותו לילה כמ"ש רבינו". היינו שהטעם בגמ' שאף הם היו באותו הנס, הוי ג"כ הטעם לשאר מצוות הנוהגות באותו לילה.</w:t>
      </w:r>
    </w:p>
    <w:p w14:paraId="65F129BD" w14:textId="77777777" w:rsidR="009B3863" w:rsidRPr="009B3863" w:rsidRDefault="009B3863" w:rsidP="009B3863">
      <w:pPr>
        <w:pStyle w:val="a2"/>
        <w:rPr>
          <w:rtl/>
        </w:rPr>
      </w:pPr>
      <w:r w:rsidRPr="009B3863">
        <w:rPr>
          <w:rtl/>
        </w:rPr>
        <w:lastRenderedPageBreak/>
        <w:t>והנה מצינו בגמ' בנוגע לחיוב נשים באכילת מצה טעם אחר, כמ"ש (פסחים מג, ב צא, ב), "נשים חייבות באכילת מצה דבר תורה, שנאמר (דברים טז,ג) "לא תאכל עליו חמץ שבעת ימים תאכל עליו מצות" כל שישנו בבל תאכל חמץ ישנו בקום אכול מצה, והני נשי הואיל וישנן בבל תאכל חמץ ישנן בקום אכול מצה".</w:t>
      </w:r>
    </w:p>
    <w:p w14:paraId="6FDB28CD" w14:textId="77777777" w:rsidR="009B3863" w:rsidRPr="009B3863" w:rsidRDefault="009B3863" w:rsidP="009B3863">
      <w:pPr>
        <w:pStyle w:val="a2"/>
        <w:rPr>
          <w:rtl/>
        </w:rPr>
      </w:pPr>
      <w:r w:rsidRPr="009B3863">
        <w:rPr>
          <w:rtl/>
        </w:rPr>
        <w:t>ולפ"ז צ"ל, למה כותב הב"י שזה שנשים חייבות באכילת מצה הוא מטעם "שאף הן היו באותו הנס" כמו הטעם של ד' כוסות, ולא מצד ההיקש כמפורש בגמ'</w:t>
      </w:r>
      <w:r w:rsidRPr="009B3863">
        <w:rPr>
          <w:rStyle w:val="FootnoteReference"/>
          <w:rtl/>
        </w:rPr>
        <w:footnoteReference w:id="6"/>
      </w:r>
      <w:r w:rsidRPr="009B3863">
        <w:rPr>
          <w:rtl/>
        </w:rPr>
        <w:t>?</w:t>
      </w:r>
    </w:p>
    <w:p w14:paraId="45B924F4" w14:textId="77777777" w:rsidR="009B3863" w:rsidRPr="009B3863" w:rsidRDefault="009B3863" w:rsidP="009B3863">
      <w:pPr>
        <w:pStyle w:val="a2"/>
        <w:rPr>
          <w:rtl/>
        </w:rPr>
      </w:pPr>
      <w:r w:rsidRPr="009B3863">
        <w:rPr>
          <w:rtl/>
        </w:rPr>
        <w:t xml:space="preserve">והנה בנוגע הטעם של "אף הם כו'" מביא כ"ק אדמו"ר נשי"ד (בההגדה ד"ה מצוה עלינו), ב' דיעות אם הוי טעם לחיוב דאורייתא או רק לחיוב מדרבנן. ולהדעה דהוי דאורייתא, מציין שם לשיטת ר"י בתוס' ד"ה שאף (מגילה ד,א) "גבי מצה יש מקשה למה לי היקשא דכל שישנו בבל תאכל חמץ ישנו בקום אכול מצה תיפוק ליה מטעם שהן היו באותו הנס וי"ל דמשום האי טעמא לא מחייבא אלא מדרבנן אי לאו מהיקשא ורבינו יוסף איש ירושלים תירץ דסלקא דעתך למיפטרה מגזירה שוה דט"ו ט"ו דחג הסוכות כדפי' פרק אלו עוברין (פסחים מג: ד"ה סלקא)". היינו שלפי תירוץ הא' הוי הטעם לחיוב רק דרבנן. </w:t>
      </w:r>
    </w:p>
    <w:p w14:paraId="6ACB6E71" w14:textId="77777777" w:rsidR="009B3863" w:rsidRPr="009B3863" w:rsidRDefault="009B3863" w:rsidP="009B3863">
      <w:pPr>
        <w:pStyle w:val="a2"/>
        <w:rPr>
          <w:rtl/>
        </w:rPr>
      </w:pPr>
      <w:r w:rsidRPr="009B3863">
        <w:rPr>
          <w:rtl/>
        </w:rPr>
        <w:t>ונראה שלפי תירוץ הב', הטעם "שאף הם כו'" הוי טעמא דקרא, וכמ"ש הכפות תמרים, (סוכה לח,א תוס' ד"ה מי) "ואף על גב דבגמרא לא אמר טעם זה שאף הן היו באותו הנס גבי מצה אלא מטעם דהקישא דכל שישנו בבל תאכל חמץ ישנו בקום אכול מצה זהו העיקר הלימוד מהכתוב ולעולם אימא לך טעמא דקרא משום דאף הן היו באותו נס והיינו טעמא דבמצה נשים חייבות".</w:t>
      </w:r>
    </w:p>
    <w:p w14:paraId="1958E209" w14:textId="77777777" w:rsidR="009B3863" w:rsidRPr="009B3863" w:rsidRDefault="009B3863" w:rsidP="009B3863">
      <w:pPr>
        <w:pStyle w:val="a2"/>
        <w:rPr>
          <w:rtl/>
        </w:rPr>
      </w:pPr>
      <w:r w:rsidRPr="009B3863">
        <w:rPr>
          <w:rtl/>
        </w:rPr>
        <w:t>ועפ"ז י"ל שהב"י סובר כמו תי' הב' של התוס', דאף הם כו' הוי טעם לחיוב דאורייתא, רק דבמצה אינו אלא סיבת ההיקש, ולכן אמר הב"י דהטעם לחיוב מצה הוי "אף הם כו'", אותו טעם של ד' כוסות.</w:t>
      </w:r>
    </w:p>
    <w:p w14:paraId="01E425DA" w14:textId="77777777" w:rsidR="009B3863" w:rsidRPr="009B3863" w:rsidRDefault="009B3863" w:rsidP="009B3863">
      <w:pPr>
        <w:pStyle w:val="a2"/>
        <w:rPr>
          <w:rtl/>
        </w:rPr>
      </w:pPr>
      <w:r w:rsidRPr="009B3863">
        <w:rPr>
          <w:rtl/>
        </w:rPr>
        <w:t xml:space="preserve">והנה בהגדת רבינו שם כותב "משו"ע אדה"ז (ס' תעב סכ"ה) משמע, שסובר שהטעם שאף הם היו באותו הנס הוי טעם רק לחיוב מדרבנן. </w:t>
      </w:r>
    </w:p>
    <w:p w14:paraId="6E3EAE87" w14:textId="288CC09D" w:rsidR="009B3863" w:rsidRPr="009B3863" w:rsidRDefault="009B3863" w:rsidP="009B3863">
      <w:pPr>
        <w:pStyle w:val="a2"/>
        <w:rPr>
          <w:rtl/>
        </w:rPr>
      </w:pPr>
      <w:r w:rsidRPr="009B3863">
        <w:rPr>
          <w:rtl/>
        </w:rPr>
        <w:t xml:space="preserve">וז"ל אדה"ז "וכן בשאר כל המצות הנוהגות בלילה זה אין חילוק בין אנשים לנשים שאף שהנשים פטורות מכל מצות עשה שהזמן גרמא בין של תורה בין של דברי סופרים אף על פי כן חייבו אותן חכמים בכל הדברים שתקנו בלילה זה לפי שאף הם היו באותו הנס של יציאת מצרים ובאכילת מצה הן חייבות מן התורה לפי שהוקשה </w:t>
      </w:r>
      <w:r w:rsidRPr="009B3863">
        <w:rPr>
          <w:rtl/>
        </w:rPr>
        <w:lastRenderedPageBreak/>
        <w:t>מצות עשה של אכילת מצה למצות לא תעשה של אכילת חמץ שנאמר לא תאכל עליו חמץ שבעת ימים תאכל עליו מצות לומר לך שכשם שהנשים מוזהרות על לא תעשה של אכילת חמץ שנאמר כי כל אוכל מחמצת ונכרתה וגו' כי כל לרבות הנשים כך הן מוזהרות על מצות עשה של אכילת מצה", והיינו שהטעם שאף הם היו באותו הנס הוא רק טעם למה ש"חייבו אותן חכמים", ולדברים "שתקנו בלילה זה", אבל אינו טעם לחיוב מצה, שהם חייבות מן התורה אלא הטעם הוא "לפי שהוקשו מצה לחמץ".</w:t>
      </w:r>
    </w:p>
    <w:p w14:paraId="3F2DEDF3" w14:textId="77777777" w:rsidR="004C6F14" w:rsidRPr="00552D8B" w:rsidRDefault="004C6F14" w:rsidP="004C6F14">
      <w:pPr>
        <w:pStyle w:val="a4"/>
        <w:sectPr w:rsidR="004C6F14" w:rsidRPr="00552D8B" w:rsidSect="00E65DD5">
          <w:headerReference w:type="even" r:id="rId26"/>
          <w:headerReference w:type="default" r:id="rId27"/>
          <w:footnotePr>
            <w:numRestart w:val="eachSect"/>
          </w:footnotePr>
          <w:type w:val="continuous"/>
          <w:pgSz w:w="7920" w:h="12240"/>
          <w:pgMar w:top="-810" w:right="864" w:bottom="720" w:left="864" w:header="270" w:footer="0" w:gutter="0"/>
          <w:cols w:space="720"/>
          <w:docGrid w:linePitch="360"/>
        </w:sectPr>
      </w:pPr>
      <w:r w:rsidRPr="00552D8B">
        <w:t>g</w:t>
      </w:r>
    </w:p>
    <w:p w14:paraId="5DAB87E9" w14:textId="03CC3C1D" w:rsidR="00C64BCC" w:rsidRPr="00C64BCC" w:rsidRDefault="00C64BCC" w:rsidP="00C64BCC">
      <w:pPr>
        <w:pStyle w:val="a"/>
        <w:rPr>
          <w:rtl/>
        </w:rPr>
      </w:pPr>
      <w:bookmarkStart w:id="120" w:name="_Toc3515483"/>
      <w:r w:rsidRPr="00024771">
        <w:rPr>
          <w:rFonts w:asciiTheme="majorBidi" w:hAnsiTheme="majorBidi" w:cs="Times New Roman"/>
          <w:b/>
          <w:sz w:val="36"/>
          <w:szCs w:val="36"/>
          <w:rtl/>
        </w:rPr>
        <w:t>בע</w:t>
      </w:r>
      <w:r>
        <w:rPr>
          <w:rFonts w:asciiTheme="majorBidi" w:hAnsiTheme="majorBidi" w:cs="Times New Roman"/>
          <w:b/>
          <w:sz w:val="36"/>
          <w:szCs w:val="36"/>
          <w:rtl/>
        </w:rPr>
        <w:t xml:space="preserve">נין גיררה חולדה היכא דחזינן </w:t>
      </w:r>
      <w:r>
        <w:rPr>
          <w:rFonts w:asciiTheme="majorBidi" w:hAnsiTheme="majorBidi" w:cs="Times New Roman" w:hint="cs"/>
          <w:b/>
          <w:sz w:val="36"/>
          <w:szCs w:val="36"/>
          <w:rtl/>
        </w:rPr>
        <w:t>דשקל</w:t>
      </w:r>
      <w:r w:rsidR="00D9489C">
        <w:rPr>
          <w:rFonts w:asciiTheme="majorBidi" w:hAnsiTheme="majorBidi" w:cs="Times New Roman" w:hint="cs"/>
          <w:b/>
          <w:sz w:val="36"/>
          <w:szCs w:val="36"/>
          <w:rtl/>
        </w:rPr>
        <w:t xml:space="preserve"> </w:t>
      </w:r>
      <w:r>
        <w:rPr>
          <w:rFonts w:hint="cs"/>
          <w:rtl/>
        </w:rPr>
        <w:t>(גליון)</w:t>
      </w:r>
      <w:bookmarkEnd w:id="120"/>
      <w:r w:rsidR="005D7B4D">
        <w:rPr>
          <w:rFonts w:hint="cs"/>
          <w:rtl/>
        </w:rPr>
        <w:t xml:space="preserve"> </w:t>
      </w:r>
    </w:p>
    <w:p w14:paraId="2DF107E5" w14:textId="3DEC7F6F" w:rsidR="00C64BCC" w:rsidRPr="00C60FEE" w:rsidRDefault="00C64BCC" w:rsidP="00C40187">
      <w:pPr>
        <w:pStyle w:val="a0"/>
        <w:rPr>
          <w:rtl/>
        </w:rPr>
      </w:pPr>
      <w:bookmarkStart w:id="121" w:name="_Toc3515484"/>
      <w:r w:rsidRPr="00C60FEE">
        <w:rPr>
          <w:rFonts w:hint="cs"/>
          <w:rtl/>
        </w:rPr>
        <w:t>הרב יעקב משה וואלבערג</w:t>
      </w:r>
      <w:bookmarkEnd w:id="121"/>
    </w:p>
    <w:p w14:paraId="20DC5B81" w14:textId="10D2154B" w:rsidR="00C64BCC" w:rsidRDefault="00C64BCC" w:rsidP="00F8255E">
      <w:pPr>
        <w:pStyle w:val="a1"/>
        <w:rPr>
          <w:rtl/>
        </w:rPr>
      </w:pPr>
      <w:r w:rsidRPr="00C60FEE">
        <w:rPr>
          <w:rFonts w:hint="cs"/>
          <w:rtl/>
        </w:rPr>
        <w:t>ר"מ ביש"ג מנצ'סתר</w:t>
      </w:r>
    </w:p>
    <w:p w14:paraId="1889DAE0" w14:textId="6BCCC97F" w:rsidR="00C64BCC" w:rsidRDefault="00C64BCC" w:rsidP="008A457D">
      <w:pPr>
        <w:pStyle w:val="a2"/>
        <w:rPr>
          <w:sz w:val="28"/>
          <w:szCs w:val="28"/>
        </w:rPr>
      </w:pPr>
      <w:r>
        <w:rPr>
          <w:rFonts w:hint="cs"/>
          <w:rtl/>
        </w:rPr>
        <w:t>ב</w:t>
      </w:r>
      <w:r w:rsidR="00933637">
        <w:rPr>
          <w:rFonts w:hint="cs"/>
          <w:rtl/>
        </w:rPr>
        <w:t>גליון א'קנ"ח</w:t>
      </w:r>
      <w:r>
        <w:rPr>
          <w:rFonts w:hint="cs"/>
          <w:rtl/>
        </w:rPr>
        <w:t xml:space="preserve"> מביא הר' ע.ג.וו. משו"ע אדה"ז </w:t>
      </w:r>
      <w:r w:rsidRPr="00403ABD">
        <w:rPr>
          <w:rtl/>
        </w:rPr>
        <w:t xml:space="preserve">סי' תל"ד (ס"ב) "ואימתי מצניעו קודם שיתחיל לבדוק שאם לא יצניע מקודם יש לחוש שבשעת הבדיקה עצמה כשבדק זוית אחת והולך ממנה לזוית אחרת שמא יראה בעיניו שעכבר או חולדה נטלה מעט חמץ מן החמץ המוכן לאכילה ויצטרך לחזור ולבדוק פעם אחרת </w:t>
      </w:r>
      <w:r w:rsidRPr="00403ABD">
        <w:rPr>
          <w:b/>
          <w:bCs/>
          <w:rtl/>
        </w:rPr>
        <w:t>אותה זוית שבדק</w:t>
      </w:r>
      <w:r w:rsidRPr="00403ABD">
        <w:rPr>
          <w:rtl/>
        </w:rPr>
        <w:t xml:space="preserve"> שמא גררו את החמץ שנטלו והניחו בזוית זו.</w:t>
      </w:r>
    </w:p>
    <w:p w14:paraId="7B9E860F" w14:textId="28DA7D17" w:rsidR="00C64BCC" w:rsidRDefault="00C64BCC" w:rsidP="00D42EB2">
      <w:pPr>
        <w:pStyle w:val="a2"/>
        <w:rPr>
          <w:rtl/>
        </w:rPr>
      </w:pPr>
      <w:r>
        <w:rPr>
          <w:rFonts w:hint="cs"/>
          <w:rtl/>
        </w:rPr>
        <w:t>ובהמשך דבריו</w:t>
      </w:r>
      <w:r w:rsidR="00D42EB2">
        <w:rPr>
          <w:rFonts w:hint="cs"/>
          <w:rtl/>
        </w:rPr>
        <w:t xml:space="preserve"> מבאר שזה מחלוקת הראשונים ושזהו</w:t>
      </w:r>
      <w:r>
        <w:rPr>
          <w:rFonts w:hint="cs"/>
          <w:rtl/>
        </w:rPr>
        <w:t xml:space="preserve"> שיטת רש"י, ומבאר שיש מקום לומר שאם רואים חולדה שנטלה חמץ, זה רק מבטל החזקת בדוק מהזוית שבדק אבל לא מצריך לבדוק מקומות שאין מכניסין בו חמץ, עיי"ש.</w:t>
      </w:r>
    </w:p>
    <w:p w14:paraId="0B89E09E" w14:textId="77777777" w:rsidR="00C64BCC" w:rsidRDefault="00C64BCC" w:rsidP="00F8255E">
      <w:pPr>
        <w:pStyle w:val="a2"/>
        <w:rPr>
          <w:rtl/>
        </w:rPr>
      </w:pPr>
      <w:r>
        <w:rPr>
          <w:rFonts w:hint="cs"/>
          <w:rtl/>
        </w:rPr>
        <w:t>ולא הבנתי דבריו, דלכאורה אחרי שבדק הזוית כבר אין חמץ בהזוית והוי כמקום שאין מכניסין בו חמץ, ואם חוששין לשמא הביאה החולדה למקום זה, למה לא נחוש גם למקום שלעולם הוא מקום שאין מכניסין בו חמץ.</w:t>
      </w:r>
    </w:p>
    <w:p w14:paraId="437AC7EB" w14:textId="77777777" w:rsidR="00C64BCC" w:rsidRDefault="00C64BCC" w:rsidP="00F8255E">
      <w:pPr>
        <w:pStyle w:val="a2"/>
        <w:rPr>
          <w:rtl/>
        </w:rPr>
      </w:pPr>
      <w:r>
        <w:rPr>
          <w:rFonts w:hint="cs"/>
          <w:rtl/>
        </w:rPr>
        <w:t>ואם ראינו חולדה שנטלה חמץ ונכנסה למרתף שמסתפקים ממנו, שצריך לבדוק רק ב' שורות וכבר בדקו המרתף האם גם שם נאמר שעכשיו צריך לבדוק רק במקום שהיינו צריכים לבדוק לכתחילה דהיינו ב' שורות, הרי לגבי החולדה אין לב' שורות אלו שום משמעות (דהרי הב' שורות הוא רק מחשש שהשמש שנכנס באמצע הסעודה השאיר שם מפתו משא"כ בחולדה החשש הוא בכל המרתף).</w:t>
      </w:r>
    </w:p>
    <w:p w14:paraId="585456E4" w14:textId="77777777" w:rsidR="00C64BCC" w:rsidRDefault="00C64BCC" w:rsidP="00F8255E">
      <w:pPr>
        <w:pStyle w:val="a2"/>
        <w:rPr>
          <w:rtl/>
        </w:rPr>
      </w:pPr>
      <w:r>
        <w:rPr>
          <w:rFonts w:hint="cs"/>
          <w:rtl/>
        </w:rPr>
        <w:t xml:space="preserve">ועוד, הדיוק בדין הנ"ל מאדה"ז צ"ב, דהא בפשטות הדין הוא דצריך להצניעו בגלל שמא תבוא חולדה בפנינו כו'. וע"כ מדובר במקום דשכיחי חולדות דאל"כ </w:t>
      </w:r>
      <w:r>
        <w:rPr>
          <w:rFonts w:hint="cs"/>
          <w:rtl/>
        </w:rPr>
        <w:lastRenderedPageBreak/>
        <w:t>מהי"ת שנחוש שתבוא חולדה בפנינו.</w:t>
      </w:r>
    </w:p>
    <w:p w14:paraId="3BCC4889" w14:textId="3CE77309" w:rsidR="00C64BCC" w:rsidRPr="00C64BCC" w:rsidRDefault="00C64BCC" w:rsidP="00F8255E">
      <w:pPr>
        <w:pStyle w:val="a2"/>
        <w:rPr>
          <w:sz w:val="22"/>
          <w:szCs w:val="22"/>
          <w:rtl/>
        </w:rPr>
      </w:pPr>
      <w:r>
        <w:rPr>
          <w:rFonts w:hint="cs"/>
          <w:rtl/>
        </w:rPr>
        <w:t>וא"כ לפני זמן הבדיקה כשהחמץ אינו מכוסה מסתמא כבר הגיע חולדה בפנינו ונטלה חמץ וא"כ כל הבית צריך בדיקה דהרי שייך שחולדה שיש בפי' חמץ בפנינו תגיע לשם וא"כ כל הדין שצריך לכסות החמץ הוא רק בשביל המקומות שכבר בדק, דהא שאר המקומות מסתמא בין כך צריך לבדוק.</w:t>
      </w:r>
    </w:p>
    <w:p w14:paraId="0702BCE1" w14:textId="77777777" w:rsidR="00C8154B" w:rsidRPr="00552D8B" w:rsidRDefault="00C8154B" w:rsidP="005E6E84">
      <w:pPr>
        <w:pStyle w:val="a4"/>
        <w:sectPr w:rsidR="00C8154B" w:rsidRPr="00552D8B"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r w:rsidRPr="00552D8B">
        <w:t>g</w:t>
      </w:r>
    </w:p>
    <w:p w14:paraId="21BB450E" w14:textId="2854F850" w:rsidR="00C8154B" w:rsidRDefault="00C8154B" w:rsidP="00C8154B">
      <w:pPr>
        <w:pStyle w:val="12"/>
        <w:rPr>
          <w:rtl/>
        </w:rPr>
      </w:pPr>
      <w:bookmarkStart w:id="122" w:name="_Toc3515485"/>
      <w:r>
        <w:rPr>
          <w:rFonts w:hint="cs"/>
          <w:rtl/>
        </w:rPr>
        <w:t>חסידות</w:t>
      </w:r>
      <w:bookmarkEnd w:id="122"/>
    </w:p>
    <w:p w14:paraId="0B01AC02" w14:textId="7B74E1D1" w:rsidR="00595AF0" w:rsidRPr="00552D8B" w:rsidRDefault="00595AF0" w:rsidP="00595AF0">
      <w:pPr>
        <w:pStyle w:val="a4"/>
        <w:sectPr w:rsidR="00595AF0" w:rsidRPr="00552D8B" w:rsidSect="00E65DD5">
          <w:headerReference w:type="even" r:id="rId30"/>
          <w:headerReference w:type="default" r:id="rId31"/>
          <w:footnotePr>
            <w:numRestart w:val="eachSect"/>
          </w:footnotePr>
          <w:type w:val="continuous"/>
          <w:pgSz w:w="7920" w:h="12240"/>
          <w:pgMar w:top="-810" w:right="864" w:bottom="720" w:left="864" w:header="270" w:footer="0" w:gutter="0"/>
          <w:cols w:space="720"/>
          <w:docGrid w:linePitch="360"/>
        </w:sectPr>
      </w:pPr>
    </w:p>
    <w:p w14:paraId="05515A38" w14:textId="77777777" w:rsidR="0044589B" w:rsidRPr="00835D96" w:rsidRDefault="0044589B" w:rsidP="009D4CF5">
      <w:pPr>
        <w:pStyle w:val="a"/>
        <w:rPr>
          <w:rFonts w:eastAsia="David Libre" w:cs="David Libre"/>
          <w:szCs w:val="40"/>
        </w:rPr>
      </w:pPr>
      <w:bookmarkStart w:id="123" w:name="_Toc3515486"/>
      <w:r w:rsidRPr="00933637">
        <w:rPr>
          <w:rFonts w:eastAsia="David Libre"/>
          <w:szCs w:val="40"/>
          <w:rtl/>
        </w:rPr>
        <w:t>"</w:t>
      </w:r>
      <w:r w:rsidRPr="00835D96">
        <w:rPr>
          <w:rFonts w:eastAsia="David Libre"/>
          <w:rtl/>
        </w:rPr>
        <w:t>ומניקתו הרבה</w:t>
      </w:r>
      <w:r w:rsidRPr="00933637">
        <w:rPr>
          <w:rFonts w:eastAsia="David Libre"/>
          <w:szCs w:val="40"/>
          <w:rtl/>
        </w:rPr>
        <w:t>"</w:t>
      </w:r>
      <w:bookmarkEnd w:id="123"/>
    </w:p>
    <w:p w14:paraId="5EE3303A" w14:textId="12293677" w:rsidR="0098357F" w:rsidRPr="0098357F" w:rsidRDefault="0098357F" w:rsidP="00C40187">
      <w:pPr>
        <w:pStyle w:val="a0"/>
        <w:rPr>
          <w:rtl/>
        </w:rPr>
      </w:pPr>
      <w:bookmarkStart w:id="124" w:name="_Toc3515487"/>
      <w:r w:rsidRPr="0098357F">
        <w:rPr>
          <w:rFonts w:hint="cs"/>
          <w:rtl/>
        </w:rPr>
        <w:t>הרב</w:t>
      </w:r>
      <w:r w:rsidR="0044589B" w:rsidRPr="0098357F">
        <w:rPr>
          <w:rtl/>
        </w:rPr>
        <w:t xml:space="preserve"> מרדכי דובער ווילהעלם</w:t>
      </w:r>
      <w:bookmarkEnd w:id="124"/>
      <w:r w:rsidR="0044589B" w:rsidRPr="0098357F">
        <w:rPr>
          <w:rtl/>
        </w:rPr>
        <w:t xml:space="preserve"> </w:t>
      </w:r>
    </w:p>
    <w:p w14:paraId="1670D1B1" w14:textId="77777777" w:rsidR="0044589B" w:rsidRPr="00C60FEE" w:rsidRDefault="0044589B" w:rsidP="00F8255E">
      <w:pPr>
        <w:pStyle w:val="a1"/>
        <w:rPr>
          <w:rtl/>
        </w:rPr>
      </w:pPr>
      <w:r>
        <w:rPr>
          <w:rtl/>
        </w:rPr>
        <w:t>ר"מ במתיבתא לויבאוויטש, טאראנטא</w:t>
      </w:r>
    </w:p>
    <w:p w14:paraId="77E45430" w14:textId="7288A574" w:rsidR="0044589B" w:rsidRPr="00835D96" w:rsidRDefault="0044589B" w:rsidP="00F8255E">
      <w:pPr>
        <w:pStyle w:val="a2"/>
        <w:rPr>
          <w:rFonts w:cs="David Libre"/>
          <w:highlight w:val="white"/>
        </w:rPr>
      </w:pPr>
      <w:r w:rsidRPr="00835D96">
        <w:rPr>
          <w:highlight w:val="white"/>
          <w:rtl/>
        </w:rPr>
        <w:t>כתוב בלקוטי תורה לפרשת תזריע יט</w:t>
      </w:r>
      <w:r w:rsidRPr="00933637">
        <w:rPr>
          <w:rFonts w:ascii="FbFRealBelet Bold" w:hAnsi="FbFRealBelet Bold" w:cs="FbFRealBelet Bold"/>
          <w:highlight w:val="white"/>
          <w:rtl/>
        </w:rPr>
        <w:t>,</w:t>
      </w:r>
      <w:r w:rsidRPr="00835D96">
        <w:rPr>
          <w:rFonts w:cs="David Libre"/>
          <w:highlight w:val="white"/>
          <w:rtl/>
        </w:rPr>
        <w:t xml:space="preserve"> </w:t>
      </w:r>
      <w:r w:rsidRPr="00835D96">
        <w:rPr>
          <w:highlight w:val="white"/>
          <w:rtl/>
        </w:rPr>
        <w:t>ג</w:t>
      </w:r>
      <w:r w:rsidRPr="00835D96">
        <w:rPr>
          <w:rFonts w:cs="David Libre"/>
          <w:highlight w:val="white"/>
          <w:rtl/>
        </w:rPr>
        <w:t xml:space="preserve">. </w:t>
      </w:r>
      <w:r w:rsidRPr="00933637">
        <w:rPr>
          <w:rFonts w:ascii="FbFRealBelet Bold" w:hAnsi="FbFRealBelet Bold" w:cs="FbFRealBelet Bold"/>
          <w:highlight w:val="white"/>
          <w:rtl/>
        </w:rPr>
        <w:t>"</w:t>
      </w:r>
      <w:r w:rsidRPr="00835D96">
        <w:rPr>
          <w:highlight w:val="white"/>
          <w:rtl/>
        </w:rPr>
        <w:t xml:space="preserve">חסד שבגבורה היינו האם שמשפעת לבנה כל טוב </w:t>
      </w:r>
      <w:r w:rsidRPr="00835D96">
        <w:rPr>
          <w:b/>
          <w:highlight w:val="white"/>
          <w:rtl/>
        </w:rPr>
        <w:t xml:space="preserve">ומניקתו הרבה </w:t>
      </w:r>
      <w:r w:rsidRPr="00835D96">
        <w:rPr>
          <w:highlight w:val="white"/>
          <w:rtl/>
        </w:rPr>
        <w:t>כו</w:t>
      </w:r>
      <w:r w:rsidRPr="00835D96">
        <w:rPr>
          <w:rFonts w:cs="David Libre"/>
          <w:highlight w:val="white"/>
          <w:rtl/>
        </w:rPr>
        <w:t xml:space="preserve">' </w:t>
      </w:r>
      <w:r w:rsidRPr="00835D96">
        <w:rPr>
          <w:b/>
          <w:highlight w:val="white"/>
          <w:rtl/>
        </w:rPr>
        <w:t>ואין זה טובתו כלל</w:t>
      </w:r>
      <w:r w:rsidRPr="00835D96">
        <w:rPr>
          <w:rFonts w:cs="David Libre"/>
          <w:highlight w:val="white"/>
        </w:rPr>
        <w:t>."</w:t>
      </w:r>
    </w:p>
    <w:p w14:paraId="4F9E16AC" w14:textId="62347BDF" w:rsidR="0044589B" w:rsidRPr="0044589B" w:rsidRDefault="0044589B" w:rsidP="00F8255E">
      <w:pPr>
        <w:pStyle w:val="a2"/>
        <w:rPr>
          <w:rFonts w:cs="David Libre"/>
          <w:highlight w:val="white"/>
        </w:rPr>
      </w:pPr>
      <w:r w:rsidRPr="00835D96">
        <w:rPr>
          <w:highlight w:val="white"/>
          <w:rtl/>
        </w:rPr>
        <w:t>ויש לומר הכוונה במ</w:t>
      </w:r>
      <w:r w:rsidRPr="00835D96">
        <w:rPr>
          <w:rFonts w:cs="David Libre"/>
          <w:highlight w:val="white"/>
          <w:rtl/>
        </w:rPr>
        <w:t>"</w:t>
      </w:r>
      <w:r w:rsidRPr="00835D96">
        <w:rPr>
          <w:highlight w:val="white"/>
          <w:rtl/>
        </w:rPr>
        <w:t xml:space="preserve">ש </w:t>
      </w:r>
      <w:r w:rsidRPr="00933637">
        <w:rPr>
          <w:rFonts w:ascii="FbFRealBelet Bold" w:hAnsi="FbFRealBelet Bold" w:cs="FbFRealBelet Bold"/>
          <w:highlight w:val="white"/>
          <w:rtl/>
        </w:rPr>
        <w:t>"</w:t>
      </w:r>
      <w:r w:rsidRPr="00835D96">
        <w:rPr>
          <w:highlight w:val="white"/>
          <w:rtl/>
        </w:rPr>
        <w:t>ומניקתו הרבה</w:t>
      </w:r>
      <w:r w:rsidRPr="00933637">
        <w:rPr>
          <w:rFonts w:ascii="FbFRealBelet Bold" w:hAnsi="FbFRealBelet Bold" w:cs="FbFRealBelet Bold"/>
          <w:highlight w:val="white"/>
          <w:rtl/>
        </w:rPr>
        <w:t>"</w:t>
      </w:r>
      <w:r w:rsidRPr="00835D96">
        <w:rPr>
          <w:rFonts w:cs="David Libre"/>
          <w:highlight w:val="white"/>
          <w:rtl/>
        </w:rPr>
        <w:t xml:space="preserve"> </w:t>
      </w:r>
      <w:r w:rsidRPr="00835D96">
        <w:rPr>
          <w:highlight w:val="white"/>
          <w:rtl/>
        </w:rPr>
        <w:t>דהנה כתב השואל בשו</w:t>
      </w:r>
      <w:r w:rsidRPr="00933637">
        <w:rPr>
          <w:rFonts w:ascii="FbFRealBelet Bold" w:hAnsi="FbFRealBelet Bold" w:cs="FbFRealBelet Bold"/>
          <w:highlight w:val="white"/>
          <w:rtl/>
        </w:rPr>
        <w:t>"</w:t>
      </w:r>
      <w:r w:rsidRPr="00835D96">
        <w:rPr>
          <w:highlight w:val="white"/>
          <w:rtl/>
        </w:rPr>
        <w:t>ת אדני פז</w:t>
      </w:r>
      <w:r w:rsidRPr="00835D96">
        <w:rPr>
          <w:rFonts w:cs="David Libre"/>
          <w:highlight w:val="white"/>
          <w:vertAlign w:val="superscript"/>
        </w:rPr>
        <w:footnoteReference w:id="7"/>
      </w:r>
      <w:r w:rsidRPr="00835D96">
        <w:rPr>
          <w:highlight w:val="white"/>
          <w:rtl/>
        </w:rPr>
        <w:t xml:space="preserve"> סימן יז </w:t>
      </w:r>
      <w:r w:rsidRPr="00835D96">
        <w:rPr>
          <w:rFonts w:cs="David Libre"/>
          <w:highlight w:val="white"/>
          <w:rtl/>
        </w:rPr>
        <w:t>[</w:t>
      </w:r>
      <w:r w:rsidRPr="00835D96">
        <w:rPr>
          <w:highlight w:val="white"/>
          <w:rtl/>
        </w:rPr>
        <w:t>מובא בפתחי תשובה יורה דעה סימן פא ס</w:t>
      </w:r>
      <w:r w:rsidRPr="00835D96">
        <w:rPr>
          <w:rFonts w:cs="David Libre"/>
          <w:highlight w:val="white"/>
          <w:rtl/>
        </w:rPr>
        <w:t>"</w:t>
      </w:r>
      <w:r w:rsidRPr="00835D96">
        <w:rPr>
          <w:highlight w:val="white"/>
          <w:rtl/>
        </w:rPr>
        <w:t>ק טז</w:t>
      </w:r>
      <w:r w:rsidRPr="00835D96">
        <w:rPr>
          <w:rFonts w:cs="David Libre"/>
          <w:highlight w:val="white"/>
          <w:rtl/>
        </w:rPr>
        <w:t>] "</w:t>
      </w:r>
      <w:r w:rsidRPr="00835D96">
        <w:rPr>
          <w:highlight w:val="white"/>
          <w:rtl/>
        </w:rPr>
        <w:t>כל דממעט התינוק בהנקה יותר מוכשר לקבל טהרה בלימוד התורה</w:t>
      </w:r>
      <w:r w:rsidRPr="00835D96">
        <w:rPr>
          <w:rFonts w:cs="David Libre"/>
          <w:highlight w:val="white"/>
          <w:rtl/>
        </w:rPr>
        <w:t>".</w:t>
      </w:r>
    </w:p>
    <w:p w14:paraId="5ADF1E0D" w14:textId="0C0FB43A" w:rsidR="0044589B" w:rsidRPr="0044589B" w:rsidRDefault="0044589B" w:rsidP="00F8255E">
      <w:pPr>
        <w:pStyle w:val="a2"/>
        <w:rPr>
          <w:rFonts w:cs="David Libre"/>
          <w:highlight w:val="white"/>
        </w:rPr>
      </w:pPr>
      <w:r w:rsidRPr="00835D96">
        <w:rPr>
          <w:highlight w:val="white"/>
          <w:rtl/>
        </w:rPr>
        <w:t xml:space="preserve">ובתשובה על זה כתב </w:t>
      </w:r>
      <w:r w:rsidRPr="00933637">
        <w:rPr>
          <w:rFonts w:ascii="FbFRealBelet Bold" w:hAnsi="FbFRealBelet Bold" w:cs="FbFRealBelet Bold"/>
          <w:highlight w:val="white"/>
          <w:rtl/>
        </w:rPr>
        <w:t>"</w:t>
      </w:r>
      <w:r w:rsidRPr="00835D96">
        <w:rPr>
          <w:highlight w:val="white"/>
          <w:rtl/>
        </w:rPr>
        <w:t xml:space="preserve">לא מצאתי ולא ראיתי דבר זה בשום פוסק ראשון ואחרון </w:t>
      </w:r>
      <w:r w:rsidRPr="00933637">
        <w:rPr>
          <w:rFonts w:ascii="FbFRealBelet Bold" w:hAnsi="FbFRealBelet Bold" w:cs="FbFRealBelet Bold"/>
          <w:highlight w:val="white"/>
          <w:rtl/>
        </w:rPr>
        <w:t xml:space="preserve">. . </w:t>
      </w:r>
      <w:r w:rsidRPr="00835D96">
        <w:rPr>
          <w:highlight w:val="white"/>
          <w:rtl/>
        </w:rPr>
        <w:t xml:space="preserve">ולדעתי אפילו איסורא יש לגמול קודם זמן </w:t>
      </w:r>
      <w:r w:rsidRPr="00835D96">
        <w:rPr>
          <w:b/>
          <w:highlight w:val="white"/>
          <w:rtl/>
        </w:rPr>
        <w:t>כ</w:t>
      </w:r>
      <w:r w:rsidRPr="00933637">
        <w:rPr>
          <w:rFonts w:ascii="FbFRealBelet Bold" w:hAnsi="FbFRealBelet Bold" w:cs="FbFRealBelet Bold"/>
          <w:highlight w:val="white"/>
          <w:rtl/>
        </w:rPr>
        <w:t>"</w:t>
      </w:r>
      <w:r w:rsidRPr="00835D96">
        <w:rPr>
          <w:b/>
          <w:highlight w:val="white"/>
          <w:rtl/>
        </w:rPr>
        <w:t>ד חדש</w:t>
      </w:r>
      <w:r w:rsidRPr="00835D96">
        <w:rPr>
          <w:highlight w:val="white"/>
          <w:rtl/>
        </w:rPr>
        <w:t xml:space="preserve"> אם אין מוכרח לזה</w:t>
      </w:r>
      <w:r w:rsidRPr="00933637">
        <w:rPr>
          <w:rFonts w:ascii="FbFRealBelet Bold" w:hAnsi="FbFRealBelet Bold" w:cs="FbFRealBelet Bold"/>
          <w:highlight w:val="white"/>
          <w:rtl/>
        </w:rPr>
        <w:t>"</w:t>
      </w:r>
      <w:r>
        <w:rPr>
          <w:rFonts w:cs="David Libre"/>
          <w:highlight w:val="white"/>
          <w:rtl/>
        </w:rPr>
        <w:t>.</w:t>
      </w:r>
    </w:p>
    <w:p w14:paraId="17CE3C97" w14:textId="45E71F42" w:rsidR="0044589B" w:rsidRPr="0044589B" w:rsidRDefault="0044589B" w:rsidP="00F8255E">
      <w:pPr>
        <w:pStyle w:val="a2"/>
        <w:rPr>
          <w:rFonts w:cs="David Libre"/>
          <w:highlight w:val="white"/>
        </w:rPr>
      </w:pPr>
      <w:r w:rsidRPr="00835D96">
        <w:rPr>
          <w:highlight w:val="white"/>
          <w:rtl/>
        </w:rPr>
        <w:t>וראה בשדי חמד אסיפת דינים מערכת ה</w:t>
      </w:r>
      <w:r w:rsidRPr="00933637">
        <w:rPr>
          <w:highlight w:val="white"/>
          <w:rtl/>
        </w:rPr>
        <w:t>"</w:t>
      </w:r>
      <w:r w:rsidRPr="00835D96">
        <w:rPr>
          <w:highlight w:val="white"/>
          <w:rtl/>
        </w:rPr>
        <w:t>א אות מב אחר שהביא דברי האדני פז</w:t>
      </w:r>
      <w:r w:rsidRPr="00835D96">
        <w:rPr>
          <w:rFonts w:cs="David Libre"/>
          <w:highlight w:val="white"/>
          <w:vertAlign w:val="superscript"/>
        </w:rPr>
        <w:footnoteReference w:id="8"/>
      </w:r>
      <w:r w:rsidRPr="00835D96">
        <w:rPr>
          <w:highlight w:val="white"/>
          <w:rtl/>
        </w:rPr>
        <w:t xml:space="preserve"> כתב </w:t>
      </w:r>
      <w:r w:rsidRPr="00933637">
        <w:rPr>
          <w:highlight w:val="white"/>
          <w:rtl/>
        </w:rPr>
        <w:t>"</w:t>
      </w:r>
      <w:r w:rsidRPr="00835D96">
        <w:rPr>
          <w:highlight w:val="white"/>
          <w:rtl/>
        </w:rPr>
        <w:t>ודבריו נכונים בסברא דאין לנו להתחכם על פעולת הבורא יתברך והחלב הוא המזון שהכין לו ברחמיו</w:t>
      </w:r>
      <w:r w:rsidRPr="00933637">
        <w:rPr>
          <w:highlight w:val="white"/>
          <w:rtl/>
        </w:rPr>
        <w:t>"</w:t>
      </w:r>
      <w:r>
        <w:rPr>
          <w:rFonts w:cs="David Libre"/>
          <w:highlight w:val="white"/>
          <w:rtl/>
        </w:rPr>
        <w:t>.</w:t>
      </w:r>
      <w:r w:rsidRPr="00835D96">
        <w:rPr>
          <w:rFonts w:cs="David Libre"/>
          <w:highlight w:val="white"/>
          <w:rtl/>
        </w:rPr>
        <w:t xml:space="preserve"> </w:t>
      </w:r>
      <w:r w:rsidRPr="00835D96">
        <w:rPr>
          <w:highlight w:val="white"/>
          <w:rtl/>
        </w:rPr>
        <w:t>עיי</w:t>
      </w:r>
      <w:r w:rsidRPr="00933637">
        <w:rPr>
          <w:highlight w:val="white"/>
          <w:rtl/>
        </w:rPr>
        <w:t>"</w:t>
      </w:r>
      <w:r w:rsidRPr="00835D96">
        <w:rPr>
          <w:highlight w:val="white"/>
          <w:rtl/>
        </w:rPr>
        <w:t>ש מה שמביא מהצדה לדרך</w:t>
      </w:r>
      <w:r>
        <w:rPr>
          <w:rFonts w:cs="David Libre"/>
          <w:highlight w:val="white"/>
          <w:rtl/>
        </w:rPr>
        <w:t>.</w:t>
      </w:r>
    </w:p>
    <w:p w14:paraId="6BE836D3" w14:textId="62BC9C6E" w:rsidR="0044589B" w:rsidRPr="0044589B" w:rsidRDefault="0044589B" w:rsidP="00F8255E">
      <w:pPr>
        <w:pStyle w:val="a2"/>
        <w:rPr>
          <w:rFonts w:cs="David Libre"/>
          <w:highlight w:val="white"/>
        </w:rPr>
      </w:pPr>
      <w:r w:rsidRPr="00835D96">
        <w:rPr>
          <w:highlight w:val="white"/>
          <w:rtl/>
        </w:rPr>
        <w:t>ואח</w:t>
      </w:r>
      <w:r w:rsidRPr="00933637">
        <w:rPr>
          <w:highlight w:val="white"/>
          <w:rtl/>
        </w:rPr>
        <w:t>"</w:t>
      </w:r>
      <w:r w:rsidRPr="00835D96">
        <w:rPr>
          <w:highlight w:val="white"/>
          <w:rtl/>
        </w:rPr>
        <w:t>כ הביא מ</w:t>
      </w:r>
      <w:r w:rsidRPr="00933637">
        <w:rPr>
          <w:highlight w:val="white"/>
          <w:rtl/>
        </w:rPr>
        <w:t>"</w:t>
      </w:r>
      <w:r w:rsidRPr="00835D96">
        <w:rPr>
          <w:highlight w:val="white"/>
          <w:rtl/>
        </w:rPr>
        <w:t xml:space="preserve">ש בפלא יועץ בערך יונקי שדים </w:t>
      </w:r>
      <w:r w:rsidRPr="00933637">
        <w:rPr>
          <w:highlight w:val="white"/>
          <w:rtl/>
        </w:rPr>
        <w:t>"</w:t>
      </w:r>
      <w:r w:rsidRPr="00835D96">
        <w:rPr>
          <w:highlight w:val="white"/>
          <w:rtl/>
        </w:rPr>
        <w:t xml:space="preserve">והזהירו בספרים שלא תניק </w:t>
      </w:r>
      <w:r w:rsidRPr="00835D96">
        <w:rPr>
          <w:highlight w:val="white"/>
          <w:rtl/>
        </w:rPr>
        <w:lastRenderedPageBreak/>
        <w:t>זמן הרבה את הבנים שגורם להם שיהיו טפשים</w:t>
      </w:r>
      <w:r w:rsidRPr="00933637">
        <w:rPr>
          <w:highlight w:val="white"/>
          <w:rtl/>
        </w:rPr>
        <w:t>"</w:t>
      </w:r>
      <w:r w:rsidRPr="00835D96">
        <w:rPr>
          <w:rFonts w:cs="David Libre"/>
          <w:highlight w:val="white"/>
          <w:rtl/>
        </w:rPr>
        <w:t xml:space="preserve">. </w:t>
      </w:r>
      <w:r w:rsidRPr="00835D96">
        <w:rPr>
          <w:highlight w:val="white"/>
          <w:rtl/>
        </w:rPr>
        <w:t xml:space="preserve">וכתב עליו </w:t>
      </w:r>
      <w:r w:rsidRPr="00933637">
        <w:rPr>
          <w:highlight w:val="white"/>
          <w:rtl/>
        </w:rPr>
        <w:t>"</w:t>
      </w:r>
      <w:r w:rsidRPr="00835D96">
        <w:rPr>
          <w:highlight w:val="white"/>
          <w:rtl/>
        </w:rPr>
        <w:t xml:space="preserve">ולא פירש מה זה הזמן הרבה שאמרו המזהירים אם כונתם שלא תשלים להניקו </w:t>
      </w:r>
      <w:r w:rsidRPr="00835D96">
        <w:rPr>
          <w:b/>
          <w:highlight w:val="white"/>
          <w:rtl/>
        </w:rPr>
        <w:t>שנתים ימים</w:t>
      </w:r>
      <w:r w:rsidRPr="00835D96">
        <w:rPr>
          <w:rFonts w:cs="David Libre"/>
          <w:highlight w:val="white"/>
          <w:rtl/>
        </w:rPr>
        <w:t xml:space="preserve">. </w:t>
      </w:r>
      <w:r w:rsidRPr="00835D96">
        <w:rPr>
          <w:highlight w:val="white"/>
          <w:rtl/>
        </w:rPr>
        <w:t xml:space="preserve">אומר אני ההדיוט דאין לשמוע להם </w:t>
      </w:r>
      <w:r w:rsidRPr="00933637">
        <w:rPr>
          <w:highlight w:val="white"/>
          <w:rtl/>
        </w:rPr>
        <w:t>. .</w:t>
      </w:r>
      <w:r w:rsidRPr="00835D96">
        <w:rPr>
          <w:rFonts w:cs="David Libre"/>
          <w:highlight w:val="white"/>
          <w:rtl/>
        </w:rPr>
        <w:t xml:space="preserve"> </w:t>
      </w:r>
      <w:r w:rsidRPr="00835D96">
        <w:rPr>
          <w:highlight w:val="white"/>
          <w:rtl/>
        </w:rPr>
        <w:t>ועל כל פנים במחכ</w:t>
      </w:r>
      <w:r w:rsidRPr="00835D96">
        <w:rPr>
          <w:rFonts w:cs="David Libre"/>
          <w:highlight w:val="white"/>
          <w:rtl/>
        </w:rPr>
        <w:t>"</w:t>
      </w:r>
      <w:r w:rsidRPr="00835D96">
        <w:rPr>
          <w:highlight w:val="white"/>
          <w:rtl/>
        </w:rPr>
        <w:t xml:space="preserve">ת הרב פלא יועץ לא טוב עשה שסתם הדברים והשומע ישמע ויבין כי טוב הדבר למעט מהילד החלב אף כשהוא עדיין בתוך </w:t>
      </w:r>
      <w:r w:rsidRPr="00835D96">
        <w:rPr>
          <w:b/>
          <w:highlight w:val="white"/>
          <w:rtl/>
        </w:rPr>
        <w:t>כ</w:t>
      </w:r>
      <w:r w:rsidRPr="00835D96">
        <w:rPr>
          <w:rFonts w:cs="David Libre"/>
          <w:b/>
          <w:highlight w:val="white"/>
          <w:rtl/>
        </w:rPr>
        <w:t>"</w:t>
      </w:r>
      <w:r w:rsidRPr="00835D96">
        <w:rPr>
          <w:b/>
          <w:highlight w:val="white"/>
          <w:rtl/>
        </w:rPr>
        <w:t>ד חדש</w:t>
      </w:r>
      <w:r w:rsidR="001F4F74">
        <w:rPr>
          <w:rFonts w:cs="David Libre" w:hint="cs"/>
          <w:highlight w:val="white"/>
          <w:rtl/>
        </w:rPr>
        <w:t xml:space="preserve"> </w:t>
      </w:r>
      <w:r w:rsidRPr="00835D96">
        <w:rPr>
          <w:highlight w:val="white"/>
          <w:rtl/>
        </w:rPr>
        <w:t>ולי הדל אין להתנהג כן</w:t>
      </w:r>
      <w:r>
        <w:rPr>
          <w:rFonts w:cs="David Libre"/>
          <w:highlight w:val="white"/>
          <w:rtl/>
        </w:rPr>
        <w:t>".</w:t>
      </w:r>
    </w:p>
    <w:p w14:paraId="0C3E385D" w14:textId="407F234B" w:rsidR="0044589B" w:rsidRPr="00933637" w:rsidRDefault="0044589B" w:rsidP="00F8255E">
      <w:pPr>
        <w:pStyle w:val="a2"/>
        <w:rPr>
          <w:highlight w:val="white"/>
        </w:rPr>
      </w:pPr>
      <w:r w:rsidRPr="00835D96">
        <w:rPr>
          <w:highlight w:val="white"/>
          <w:rtl/>
        </w:rPr>
        <w:t>ובהמשך הביא מ</w:t>
      </w:r>
      <w:r w:rsidRPr="00933637">
        <w:rPr>
          <w:highlight w:val="white"/>
          <w:rtl/>
        </w:rPr>
        <w:t>"</w:t>
      </w:r>
      <w:r w:rsidRPr="00835D96">
        <w:rPr>
          <w:highlight w:val="white"/>
          <w:rtl/>
        </w:rPr>
        <w:t>ש הכלבו בסימן קכב שהביא שם בח</w:t>
      </w:r>
      <w:r w:rsidRPr="00933637">
        <w:rPr>
          <w:highlight w:val="white"/>
          <w:rtl/>
        </w:rPr>
        <w:t>"</w:t>
      </w:r>
      <w:r w:rsidRPr="00835D96">
        <w:rPr>
          <w:highlight w:val="white"/>
          <w:rtl/>
        </w:rPr>
        <w:t xml:space="preserve">ג סימן פא </w:t>
      </w:r>
      <w:r w:rsidRPr="00933637">
        <w:rPr>
          <w:highlight w:val="white"/>
          <w:rtl/>
        </w:rPr>
        <w:t>"</w:t>
      </w:r>
      <w:r w:rsidRPr="00835D96">
        <w:rPr>
          <w:highlight w:val="white"/>
          <w:rtl/>
        </w:rPr>
        <w:t xml:space="preserve">לא תבשל גדי בחלב אמו רמז שלא ינק </w:t>
      </w:r>
      <w:r w:rsidRPr="00933637">
        <w:rPr>
          <w:highlight w:val="white"/>
          <w:rtl/>
        </w:rPr>
        <w:t>יותר</w:t>
      </w:r>
      <w:r w:rsidRPr="00933637">
        <w:rPr>
          <w:highlight w:val="white"/>
        </w:rPr>
        <w:t xml:space="preserve"> </w:t>
      </w:r>
      <w:r w:rsidRPr="00933637">
        <w:rPr>
          <w:highlight w:val="white"/>
          <w:rtl/>
        </w:rPr>
        <w:t>מכ"ד חדש</w:t>
      </w:r>
      <w:r w:rsidRPr="00835D96">
        <w:rPr>
          <w:highlight w:val="white"/>
          <w:rtl/>
        </w:rPr>
        <w:t xml:space="preserve"> שהן כמנין</w:t>
      </w:r>
      <w:r w:rsidRPr="00933637">
        <w:rPr>
          <w:highlight w:val="white"/>
          <w:vertAlign w:val="superscript"/>
        </w:rPr>
        <w:footnoteReference w:id="9"/>
      </w:r>
      <w:r w:rsidRPr="00835D96">
        <w:rPr>
          <w:highlight w:val="white"/>
          <w:rtl/>
        </w:rPr>
        <w:t xml:space="preserve"> שתי שנים ימים ויום שנולד ויום שאחר שתי שנים הרי הן </w:t>
      </w:r>
      <w:r w:rsidRPr="00933637">
        <w:rPr>
          <w:highlight w:val="white"/>
          <w:rtl/>
        </w:rPr>
        <w:t>[</w:t>
      </w:r>
      <w:r w:rsidRPr="00835D96">
        <w:rPr>
          <w:highlight w:val="white"/>
          <w:rtl/>
        </w:rPr>
        <w:t>בגימטריא</w:t>
      </w:r>
      <w:r w:rsidRPr="00933637">
        <w:rPr>
          <w:highlight w:val="white"/>
          <w:rtl/>
        </w:rPr>
        <w:t xml:space="preserve">] </w:t>
      </w:r>
      <w:r w:rsidRPr="00835D96">
        <w:rPr>
          <w:highlight w:val="white"/>
          <w:rtl/>
        </w:rPr>
        <w:t>תבשל</w:t>
      </w:r>
      <w:r w:rsidRPr="00933637">
        <w:rPr>
          <w:highlight w:val="white"/>
          <w:rtl/>
        </w:rPr>
        <w:t>".</w:t>
      </w:r>
    </w:p>
    <w:p w14:paraId="6A891B99" w14:textId="6CE13368" w:rsidR="0044589B" w:rsidRPr="00933637" w:rsidRDefault="0044589B" w:rsidP="00F8255E">
      <w:pPr>
        <w:pStyle w:val="a2"/>
        <w:rPr>
          <w:highlight w:val="white"/>
          <w:rtl/>
        </w:rPr>
      </w:pPr>
      <w:r w:rsidRPr="00835D96">
        <w:rPr>
          <w:highlight w:val="white"/>
          <w:rtl/>
        </w:rPr>
        <w:t xml:space="preserve">ולפי הנזכר יש לפרש </w:t>
      </w:r>
      <w:r w:rsidRPr="00933637">
        <w:rPr>
          <w:highlight w:val="white"/>
          <w:rtl/>
        </w:rPr>
        <w:t>"</w:t>
      </w:r>
      <w:r w:rsidRPr="00835D96">
        <w:rPr>
          <w:highlight w:val="white"/>
          <w:rtl/>
        </w:rPr>
        <w:t>ומניקתו הרבה</w:t>
      </w:r>
      <w:r w:rsidRPr="00933637">
        <w:rPr>
          <w:highlight w:val="white"/>
          <w:rtl/>
        </w:rPr>
        <w:t>"</w:t>
      </w:r>
      <w:r w:rsidRPr="00933637">
        <w:rPr>
          <w:highlight w:val="white"/>
          <w:vertAlign w:val="superscript"/>
        </w:rPr>
        <w:footnoteReference w:id="10"/>
      </w:r>
      <w:r w:rsidRPr="00835D96">
        <w:rPr>
          <w:highlight w:val="white"/>
          <w:rtl/>
        </w:rPr>
        <w:t xml:space="preserve"> היינו יותר מכ</w:t>
      </w:r>
      <w:r w:rsidRPr="00933637">
        <w:rPr>
          <w:highlight w:val="white"/>
          <w:rtl/>
        </w:rPr>
        <w:t>"</w:t>
      </w:r>
      <w:r w:rsidRPr="00835D96">
        <w:rPr>
          <w:highlight w:val="white"/>
          <w:rtl/>
        </w:rPr>
        <w:t>ד חדש</w:t>
      </w:r>
      <w:r w:rsidRPr="00933637">
        <w:rPr>
          <w:highlight w:val="white"/>
          <w:vertAlign w:val="superscript"/>
        </w:rPr>
        <w:footnoteReference w:id="11"/>
      </w:r>
      <w:r w:rsidRPr="00933637">
        <w:rPr>
          <w:rFonts w:hint="cs"/>
          <w:highlight w:val="white"/>
          <w:rtl/>
        </w:rPr>
        <w:t>.</w:t>
      </w:r>
    </w:p>
    <w:p w14:paraId="754BFE1D" w14:textId="77777777" w:rsidR="0044589B" w:rsidRPr="00552D8B" w:rsidRDefault="0044589B" w:rsidP="005E6E84">
      <w:pPr>
        <w:pStyle w:val="a4"/>
        <w:sectPr w:rsidR="0044589B" w:rsidRPr="00552D8B" w:rsidSect="00E65DD5">
          <w:headerReference w:type="even" r:id="rId32"/>
          <w:headerReference w:type="default" r:id="rId33"/>
          <w:footnotePr>
            <w:numRestart w:val="eachSect"/>
          </w:footnotePr>
          <w:type w:val="continuous"/>
          <w:pgSz w:w="7920" w:h="12240"/>
          <w:pgMar w:top="-810" w:right="864" w:bottom="720" w:left="864" w:header="270" w:footer="0" w:gutter="0"/>
          <w:cols w:space="720"/>
          <w:docGrid w:linePitch="360"/>
        </w:sectPr>
      </w:pPr>
      <w:r w:rsidRPr="00552D8B">
        <w:t>g</w:t>
      </w:r>
    </w:p>
    <w:p w14:paraId="35CCD1C4" w14:textId="77777777" w:rsidR="002A3A9E" w:rsidRDefault="002A3A9E">
      <w:pPr>
        <w:rPr>
          <w:rFonts w:ascii="FbTehilaMedium" w:hAnsi="FbTehilaMedium" w:cs="FbTehilaMedium"/>
          <w:sz w:val="70"/>
          <w:szCs w:val="70"/>
          <w:rtl/>
          <w:lang w:val="en-GB"/>
        </w:rPr>
      </w:pPr>
      <w:r>
        <w:br w:type="page"/>
      </w:r>
    </w:p>
    <w:p w14:paraId="2256FDE1" w14:textId="00256629" w:rsidR="00C8154B" w:rsidRDefault="00C8154B" w:rsidP="00C8154B">
      <w:pPr>
        <w:pStyle w:val="12"/>
        <w:rPr>
          <w:rtl/>
        </w:rPr>
      </w:pPr>
      <w:bookmarkStart w:id="125" w:name="_Toc3515488"/>
      <w:r>
        <w:rPr>
          <w:rFonts w:hint="cs"/>
          <w:rtl/>
        </w:rPr>
        <w:lastRenderedPageBreak/>
        <w:t>הלכה ומנהג</w:t>
      </w:r>
      <w:bookmarkEnd w:id="125"/>
    </w:p>
    <w:p w14:paraId="4FFA9B84" w14:textId="77777777" w:rsidR="002651A4" w:rsidRDefault="002651A4" w:rsidP="002651A4">
      <w:pPr>
        <w:pStyle w:val="a"/>
        <w:rPr>
          <w:rFonts w:ascii="Narkisim" w:hAnsi="Narkisim"/>
          <w:lang w:val="hu-HU"/>
        </w:rPr>
      </w:pPr>
      <w:bookmarkStart w:id="126" w:name="_Toc3515489"/>
      <w:r>
        <w:rPr>
          <w:rFonts w:hint="cs"/>
          <w:rtl/>
        </w:rPr>
        <w:t>מנהג הדלקת נרות בבית הכנסת</w:t>
      </w:r>
      <w:bookmarkEnd w:id="126"/>
    </w:p>
    <w:p w14:paraId="5C2CEEEB" w14:textId="77777777" w:rsidR="002651A4" w:rsidRDefault="002651A4" w:rsidP="00C40187">
      <w:pPr>
        <w:pStyle w:val="a0"/>
        <w:rPr>
          <w:rtl/>
        </w:rPr>
      </w:pPr>
      <w:bookmarkStart w:id="127" w:name="_Toc2301361"/>
      <w:bookmarkStart w:id="128" w:name="_Toc3515490"/>
      <w:r>
        <w:rPr>
          <w:rFonts w:hint="cs"/>
          <w:rtl/>
        </w:rPr>
        <w:t>הרב ברוך אבערלאנדער</w:t>
      </w:r>
      <w:bookmarkEnd w:id="127"/>
      <w:bookmarkEnd w:id="128"/>
    </w:p>
    <w:p w14:paraId="42D690A7" w14:textId="77777777" w:rsidR="002651A4" w:rsidRDefault="002651A4" w:rsidP="005D7B4D">
      <w:pPr>
        <w:pStyle w:val="a1"/>
        <w:spacing w:after="0"/>
        <w:rPr>
          <w:rtl/>
          <w:lang w:val="hu-HU"/>
        </w:rPr>
      </w:pPr>
      <w:r>
        <w:rPr>
          <w:rFonts w:hint="cs"/>
          <w:rtl/>
          <w:lang w:val="hu-HU"/>
        </w:rPr>
        <w:t>אב"ד הבד"צ דקהילות החרדים</w:t>
      </w:r>
    </w:p>
    <w:p w14:paraId="3C7823FF" w14:textId="77777777" w:rsidR="002651A4" w:rsidRDefault="002651A4" w:rsidP="005D7B4D">
      <w:pPr>
        <w:pStyle w:val="a1"/>
        <w:spacing w:after="0"/>
        <w:rPr>
          <w:rtl/>
          <w:lang w:val="hu-HU"/>
        </w:rPr>
      </w:pPr>
      <w:r>
        <w:rPr>
          <w:rFonts w:hint="cs"/>
          <w:rtl/>
          <w:lang w:val="hu-HU"/>
        </w:rPr>
        <w:t>ושליח כ"ק אדמו"ר זי"ע</w:t>
      </w:r>
    </w:p>
    <w:p w14:paraId="6809B27E" w14:textId="77777777" w:rsidR="002651A4" w:rsidRDefault="002651A4" w:rsidP="00F8255E">
      <w:pPr>
        <w:pStyle w:val="a1"/>
        <w:rPr>
          <w:rtl/>
          <w:lang w:val="hu-HU"/>
        </w:rPr>
      </w:pPr>
      <w:r>
        <w:rPr>
          <w:rFonts w:hint="cs"/>
          <w:rtl/>
          <w:lang w:val="hu-HU"/>
        </w:rPr>
        <w:t>בודאפעסט, הונגריה</w:t>
      </w:r>
    </w:p>
    <w:p w14:paraId="57118934" w14:textId="77777777" w:rsidR="002651A4" w:rsidRPr="00D74B52" w:rsidRDefault="002651A4" w:rsidP="00F8255E">
      <w:pPr>
        <w:pStyle w:val="a2"/>
        <w:rPr>
          <w:rtl/>
        </w:rPr>
      </w:pPr>
      <w:r w:rsidRPr="00D74B52">
        <w:rPr>
          <w:rtl/>
        </w:rPr>
        <w:t xml:space="preserve">כתב הרמב"ם </w:t>
      </w:r>
      <w:r w:rsidRPr="00D74B52">
        <w:rPr>
          <w:sz w:val="20"/>
          <w:szCs w:val="20"/>
          <w:rtl/>
        </w:rPr>
        <w:t>(הל' תפילה פי"א ה"ה)</w:t>
      </w:r>
      <w:r w:rsidRPr="00D74B52">
        <w:rPr>
          <w:rtl/>
        </w:rPr>
        <w:t xml:space="preserve">: "בתי כנסיות ובתי מדרשות נוהגין בהן כבוד, ומכבדים אותן ומרביצין אותן. ונהגו כל ישראל בספרד ובמערב בשנער וארץ הצבי להדליק עששיות בבתי כנסיות ולהציע בקרקען מחצלות כדי לישב עליהם...". </w:t>
      </w:r>
    </w:p>
    <w:p w14:paraId="56C96C47" w14:textId="77777777" w:rsidR="002651A4" w:rsidRPr="00D74B52" w:rsidRDefault="002651A4" w:rsidP="00F8255E">
      <w:pPr>
        <w:pStyle w:val="a2"/>
        <w:rPr>
          <w:rtl/>
        </w:rPr>
      </w:pPr>
      <w:r w:rsidRPr="00D74B52">
        <w:rPr>
          <w:rtl/>
        </w:rPr>
        <w:t xml:space="preserve">ובשו"ע </w:t>
      </w:r>
      <w:r w:rsidRPr="00D74B52">
        <w:rPr>
          <w:sz w:val="20"/>
          <w:szCs w:val="20"/>
          <w:rtl/>
        </w:rPr>
        <w:t xml:space="preserve">(או"ח סי' קנא ס"ט) </w:t>
      </w:r>
      <w:r w:rsidRPr="00D74B52">
        <w:rPr>
          <w:rtl/>
        </w:rPr>
        <w:t>כתב המחבר: "נוהגים בהם כבוד לכבדן ולרחצן. ונוהגין להדליק בהם נרות, לכבדן". ומקורו מה'טור' שם. וב'בית יוסף' שם ציין מקור מהגמרא על "לכבדן ולרבצן", אבל לא ציין כלום על מנהג הדלקת הנרות.</w:t>
      </w:r>
    </w:p>
    <w:p w14:paraId="084BB836" w14:textId="77777777" w:rsidR="002651A4" w:rsidRPr="00D74B52" w:rsidRDefault="002651A4" w:rsidP="00F8255E">
      <w:pPr>
        <w:pStyle w:val="a2"/>
        <w:rPr>
          <w:rtl/>
        </w:rPr>
      </w:pPr>
      <w:r w:rsidRPr="00D74B52">
        <w:rPr>
          <w:rtl/>
        </w:rPr>
        <w:t xml:space="preserve">ובהל' יוהכ"פ כתב המחבר </w:t>
      </w:r>
      <w:r w:rsidRPr="00D74B52">
        <w:rPr>
          <w:sz w:val="20"/>
          <w:szCs w:val="20"/>
          <w:rtl/>
        </w:rPr>
        <w:t>(סי' תרי ס"ד)</w:t>
      </w:r>
      <w:r w:rsidRPr="00D74B52">
        <w:rPr>
          <w:rtl/>
        </w:rPr>
        <w:t xml:space="preserve">: "נוהגים בכל מקום להרבות נרות בבתי כנסיות ולהציע בגדים נאים בבית הכנסת". וב'טור' שם כתב: "ונוהגין בכל מקום להרבות נרות בבתי כנסיות, משום דכתיב </w:t>
      </w:r>
      <w:r w:rsidRPr="00D74B52">
        <w:rPr>
          <w:sz w:val="20"/>
          <w:szCs w:val="20"/>
          <w:rtl/>
        </w:rPr>
        <w:t xml:space="preserve">[ישעיה כד, טו] </w:t>
      </w:r>
      <w:r w:rsidRPr="00D74B52">
        <w:rPr>
          <w:rtl/>
        </w:rPr>
        <w:t xml:space="preserve">על כן באורים כבדו ה', ומתרגמינן בפנסיא יקרו ה'. ואמרינן ולקדוש ה' מכובד </w:t>
      </w:r>
      <w:r w:rsidRPr="00D74B52">
        <w:rPr>
          <w:sz w:val="20"/>
          <w:szCs w:val="20"/>
          <w:rtl/>
        </w:rPr>
        <w:t xml:space="preserve">[שם נח, יג] </w:t>
      </w:r>
      <w:r w:rsidRPr="00D74B52">
        <w:rPr>
          <w:rtl/>
        </w:rPr>
        <w:t xml:space="preserve">זה יום הכפורים שאין בו לא אכילה ולא שתיה, כבדוהו בכסות נקיה, על כן מכבדין אותו בכל מיני כיבודים. ומטעם זה נמי נוהגין להציע בבית הכנסת בגדים נאים". וב'בית יוסף' שם ציין שמקור מ'פסקי הרא"ש' </w:t>
      </w:r>
      <w:r w:rsidRPr="00D74B52">
        <w:rPr>
          <w:sz w:val="20"/>
          <w:szCs w:val="20"/>
          <w:rtl/>
        </w:rPr>
        <w:t>(יומא פ"ח סי' ט)</w:t>
      </w:r>
      <w:r w:rsidRPr="00D74B52">
        <w:rPr>
          <w:rtl/>
        </w:rPr>
        <w:t>, שהביא את הפסוקים הנ"ל וכתב ע"ז: "וכיון דאין בו לא אכילה ולא שתיה יש לכבדו בכל דבר שמצינו שנקרא כבוד".</w:t>
      </w:r>
    </w:p>
    <w:p w14:paraId="5BE6AFFB" w14:textId="77777777" w:rsidR="002651A4" w:rsidRPr="00D74B52" w:rsidRDefault="002651A4" w:rsidP="00F8255E">
      <w:pPr>
        <w:pStyle w:val="a2"/>
        <w:rPr>
          <w:rtl/>
        </w:rPr>
      </w:pPr>
      <w:r w:rsidRPr="00D74B52">
        <w:rPr>
          <w:rtl/>
        </w:rPr>
        <w:t>ומזה יוצא שיש כאן שני מנהגים שונים: (א) בכל ימות השנה נוהגים להדליק נרות בביהכ"נ, בשביל לכבדו. (ב) ביוהכ"פ נוהגים להוסיף ולהרבות נרות בביהכ"נ בשביל כבוד החג.</w:t>
      </w:r>
    </w:p>
    <w:p w14:paraId="3BFA0B26" w14:textId="77777777" w:rsidR="002651A4" w:rsidRPr="00D74B52" w:rsidRDefault="002651A4" w:rsidP="00F8255E">
      <w:pPr>
        <w:pStyle w:val="a2"/>
        <w:rPr>
          <w:rtl/>
        </w:rPr>
      </w:pPr>
      <w:r w:rsidRPr="00D74B52">
        <w:rPr>
          <w:rtl/>
        </w:rPr>
        <w:t xml:space="preserve">ואולי יש לבאר למה הובא המקור של באורים כבדו ה' רק בהל' יוהכ"פ ולא בהל' תפילה, הרי פסוק זה שממנו לומדים על חשיבות הנרות אינו שייך דוקא ליוהכ"פ, וי"ל שבהל' תפלה אין צריך מקור מיוחד למנהג הדלקת נרות, כיון שכולי עלמא ידעי שנרות מכבדים את המקום, אבל בהל' יוהכ"פ ששם יש מנהג "להרבות" בנרות, הוצרך לציין מקור לזה כדי שזה יוכלל ב"כל דבר שמצינו שנקרא כבוד" שיש להרבות בהם </w:t>
      </w:r>
      <w:r w:rsidRPr="00D74B52">
        <w:rPr>
          <w:rtl/>
        </w:rPr>
        <w:lastRenderedPageBreak/>
        <w:t>ביוהכ"פ יותר מאשר בכל ימות השנה.</w:t>
      </w:r>
    </w:p>
    <w:p w14:paraId="028A77EA" w14:textId="77777777" w:rsidR="002651A4" w:rsidRPr="00D74B52" w:rsidRDefault="002651A4" w:rsidP="00F8255E">
      <w:pPr>
        <w:pStyle w:val="a2"/>
        <w:rPr>
          <w:rtl/>
        </w:rPr>
      </w:pPr>
      <w:r w:rsidRPr="00D74B52">
        <w:rPr>
          <w:rtl/>
        </w:rPr>
        <w:t xml:space="preserve">ואכן אדה"ז מביא את החיוב של באורים כבדו ה' גם בהל' יו"ט </w:t>
      </w:r>
      <w:r w:rsidRPr="00D74B52">
        <w:rPr>
          <w:sz w:val="20"/>
          <w:szCs w:val="20"/>
          <w:rtl/>
        </w:rPr>
        <w:t>(סי' תקיד סי"ד)</w:t>
      </w:r>
      <w:r w:rsidRPr="00D74B52">
        <w:rPr>
          <w:rtl/>
        </w:rPr>
        <w:t>: "וכן כל נר של מצוה, כגון נרות של בית הכנסת, אין זה נר של בטלה, ומותר להדליקן אפילו ביום טוב אחר מנחה, ואין בזה משום מכין מיו"ט לחול. שהרי בהדלקתו יש מצוה לאותה שעה, אפילו אין שם שום אדם בבית הכנסת, מפני שהוא כבוד המקום כשמדליקין נרות לפניו, שנאמר על כן באורים כבדו ה'".</w:t>
      </w:r>
    </w:p>
    <w:p w14:paraId="15270DF3" w14:textId="77777777" w:rsidR="002651A4" w:rsidRPr="005D7B4D" w:rsidRDefault="002651A4" w:rsidP="00F8255E">
      <w:pPr>
        <w:pStyle w:val="11"/>
        <w:bidi/>
        <w:rPr>
          <w:rFonts w:ascii="FbFrankReal" w:hAnsi="FbFrankReal" w:cs="FbFrankReal"/>
          <w:rtl/>
        </w:rPr>
      </w:pPr>
      <w:r w:rsidRPr="005D7B4D">
        <w:rPr>
          <w:rFonts w:ascii="FbFrankReal" w:hAnsi="FbFrankReal" w:cs="FbFrankReal"/>
          <w:rtl/>
        </w:rPr>
        <w:t>* * *</w:t>
      </w:r>
    </w:p>
    <w:p w14:paraId="164ED0C4" w14:textId="77777777" w:rsidR="002651A4" w:rsidRPr="00D74B52" w:rsidRDefault="002651A4" w:rsidP="00F8255E">
      <w:pPr>
        <w:pStyle w:val="11"/>
        <w:bidi/>
        <w:rPr>
          <w:rtl/>
        </w:rPr>
      </w:pPr>
      <w:r w:rsidRPr="00D74B52">
        <w:rPr>
          <w:rtl/>
        </w:rPr>
        <w:t>כמה תמיהות בדברי ה'פסקי תשובות'</w:t>
      </w:r>
    </w:p>
    <w:p w14:paraId="68AB9D22" w14:textId="77777777" w:rsidR="002651A4" w:rsidRPr="00D74B52" w:rsidRDefault="002651A4" w:rsidP="00F8255E">
      <w:pPr>
        <w:pStyle w:val="a2"/>
        <w:rPr>
          <w:rtl/>
        </w:rPr>
      </w:pPr>
      <w:r w:rsidRPr="00D74B52">
        <w:rPr>
          <w:rtl/>
        </w:rPr>
        <w:t xml:space="preserve">ובהאי ענינא ראיתי כמה דברים תמוהים בספר 'פסקי תשובות' </w:t>
      </w:r>
      <w:r w:rsidRPr="00D74B52">
        <w:rPr>
          <w:sz w:val="20"/>
          <w:szCs w:val="20"/>
          <w:rtl/>
        </w:rPr>
        <w:t>(סי' קנא)</w:t>
      </w:r>
      <w:r w:rsidRPr="00D74B52">
        <w:rPr>
          <w:rtl/>
        </w:rPr>
        <w:t>, ואסדר אותם אחת לאחת.</w:t>
      </w:r>
    </w:p>
    <w:p w14:paraId="1AB80875" w14:textId="77777777" w:rsidR="002651A4" w:rsidRPr="00D74B52" w:rsidRDefault="002651A4" w:rsidP="00F8255E">
      <w:pPr>
        <w:pStyle w:val="11"/>
        <w:bidi/>
        <w:rPr>
          <w:rtl/>
        </w:rPr>
      </w:pPr>
      <w:r w:rsidRPr="00D74B52">
        <w:rPr>
          <w:rtl/>
        </w:rPr>
        <w:t>העתיק לשון ה'ילקוט' שאינו נמצא</w:t>
      </w:r>
    </w:p>
    <w:p w14:paraId="21292196" w14:textId="77777777" w:rsidR="002651A4" w:rsidRPr="00D74B52" w:rsidRDefault="002651A4" w:rsidP="00F8255E">
      <w:pPr>
        <w:pStyle w:val="a2"/>
        <w:rPr>
          <w:rtl/>
        </w:rPr>
      </w:pPr>
      <w:r w:rsidRPr="00D74B52">
        <w:rPr>
          <w:rtl/>
        </w:rPr>
        <w:t xml:space="preserve">כתב שם </w:t>
      </w:r>
      <w:r w:rsidRPr="00D74B52">
        <w:rPr>
          <w:sz w:val="20"/>
          <w:szCs w:val="20"/>
          <w:rtl/>
        </w:rPr>
        <w:t>(אות יח)</w:t>
      </w:r>
      <w:r w:rsidRPr="00D74B52">
        <w:rPr>
          <w:rtl/>
        </w:rPr>
        <w:t xml:space="preserve">: "ונהגו להדליק בהם נרות לכבדן. והוא כעין הנרות שהדליקו בבית המקדש, וככתוב בילקוט </w:t>
      </w:r>
      <w:r w:rsidRPr="00D74B52">
        <w:rPr>
          <w:sz w:val="20"/>
          <w:szCs w:val="20"/>
          <w:rtl/>
        </w:rPr>
        <w:t>(פ' בהעלותך)</w:t>
      </w:r>
      <w:r w:rsidRPr="00D74B52">
        <w:rPr>
          <w:rtl/>
        </w:rPr>
        <w:t>: 'באורים כבדו ה' (ישעיה כ"ד), מלמד שישראל חייבים להדליק נר בבתי כנסיות ובבתי מדרשות שהן כמקדש, שנאמר ואהי להם למקדש מעט, מה מקדש לא היה הנר כבה בו כך בתי כנסיות ובתי מדרשות' וכו'...".</w:t>
      </w:r>
    </w:p>
    <w:p w14:paraId="41FA29FE" w14:textId="77777777" w:rsidR="002651A4" w:rsidRPr="00D74B52" w:rsidRDefault="002651A4" w:rsidP="00F8255E">
      <w:pPr>
        <w:pStyle w:val="a2"/>
        <w:rPr>
          <w:rtl/>
        </w:rPr>
      </w:pPr>
      <w:r w:rsidRPr="00D74B52">
        <w:rPr>
          <w:rtl/>
        </w:rPr>
        <w:t>דברי ה'ילקוט' הללו הובאו כאן בסימני ציטוט, שבדרך כלל הכוונה שהועתקו בלשונם ממש. אבל חיפשתי ולא מצאתי את הדברים הללו בשום מקור.</w:t>
      </w:r>
    </w:p>
    <w:p w14:paraId="3529DF73" w14:textId="77777777" w:rsidR="002651A4" w:rsidRPr="00D74B52" w:rsidRDefault="002651A4" w:rsidP="00F8255E">
      <w:pPr>
        <w:pStyle w:val="a2"/>
        <w:rPr>
          <w:rtl/>
        </w:rPr>
      </w:pPr>
      <w:r w:rsidRPr="00D74B52">
        <w:rPr>
          <w:rtl/>
        </w:rPr>
        <w:t xml:space="preserve">אמנם ב'ילקוט שמעוני' </w:t>
      </w:r>
      <w:r w:rsidRPr="00D74B52">
        <w:rPr>
          <w:sz w:val="20"/>
          <w:szCs w:val="20"/>
          <w:rtl/>
        </w:rPr>
        <w:t>(ישעיה רמז תכה)</w:t>
      </w:r>
      <w:r w:rsidRPr="00D74B52">
        <w:rPr>
          <w:rtl/>
        </w:rPr>
        <w:t xml:space="preserve"> כתוב: "על כן באורים כבוד ה'. באלין פנסייא". ובמקורות שם צוין ל'פסיקתא', וזה מופיע ב'פסיקתא דרב כהנא' </w:t>
      </w:r>
      <w:r w:rsidRPr="00D74B52">
        <w:rPr>
          <w:sz w:val="20"/>
          <w:szCs w:val="20"/>
          <w:rtl/>
        </w:rPr>
        <w:t>(מהדורת מנדלבוים, פסקא כא, קומי אורי)</w:t>
      </w:r>
      <w:r w:rsidRPr="00D74B52">
        <w:rPr>
          <w:rtl/>
        </w:rPr>
        <w:t xml:space="preserve">: על כן באורים כבדו ה' וגו', במה מכבדין אותו, באילין פנסייא". והרמב"ן בפירושו עה"ת </w:t>
      </w:r>
      <w:r w:rsidRPr="00D74B52">
        <w:rPr>
          <w:sz w:val="20"/>
          <w:szCs w:val="20"/>
          <w:rtl/>
        </w:rPr>
        <w:t xml:space="preserve">(בראשית יא, כח בסופו) </w:t>
      </w:r>
      <w:r w:rsidRPr="00D74B52">
        <w:rPr>
          <w:rtl/>
        </w:rPr>
        <w:t>כתב: "וראיתי במדרש קומי אור, על כן באורים כבדו ה', במה מכבדין אותו, ר' ייבא בר כהנא אמר באילין פנסיא, הן כגון העששיות שמדליקין בבתי כנסיות בכל מקום, אפילו באיי הים, לכבוד השם". ועדיין לא נאמר כאן מה שהובא לעיל בשם ה'ילקוט', והוא פלא.</w:t>
      </w:r>
    </w:p>
    <w:p w14:paraId="226E0104" w14:textId="77777777" w:rsidR="002651A4" w:rsidRPr="00D74B52" w:rsidRDefault="002651A4" w:rsidP="00F8255E">
      <w:pPr>
        <w:pStyle w:val="a2"/>
        <w:rPr>
          <w:rtl/>
        </w:rPr>
      </w:pPr>
      <w:r w:rsidRPr="00D74B52">
        <w:rPr>
          <w:rtl/>
        </w:rPr>
        <w:t>וחיפוש ב'אוצר החכמה' מגלה שאחרי שהדברים הופיעו ב'פסקי תשובות' נתרבו מחברים שמביאים דברי ה'ילקוט' הללו, בלי לציין מקורם היחיד ב'פסקי תשובות'.</w:t>
      </w:r>
    </w:p>
    <w:p w14:paraId="7129BFCE" w14:textId="77777777" w:rsidR="002651A4" w:rsidRPr="00D74B52" w:rsidRDefault="002651A4" w:rsidP="00F8255E">
      <w:pPr>
        <w:pStyle w:val="11"/>
        <w:bidi/>
        <w:rPr>
          <w:rtl/>
        </w:rPr>
      </w:pPr>
      <w:r w:rsidRPr="00D74B52">
        <w:rPr>
          <w:rtl/>
        </w:rPr>
        <w:lastRenderedPageBreak/>
        <w:t>מקור דברי ה'פסיקתא' הוא ב'אבודרהם'</w:t>
      </w:r>
    </w:p>
    <w:p w14:paraId="69B03B5E" w14:textId="77777777" w:rsidR="002651A4" w:rsidRPr="00D74B52" w:rsidRDefault="002651A4" w:rsidP="00F8255E">
      <w:pPr>
        <w:pStyle w:val="a2"/>
        <w:rPr>
          <w:rtl/>
        </w:rPr>
      </w:pPr>
      <w:r w:rsidRPr="00D74B52">
        <w:rPr>
          <w:rtl/>
        </w:rPr>
        <w:t>שם כתב: "וכן בפסיקתא עה"פ באורים כבדו ה', אמר הקב"ה הדליקו לפני נרות כדי שאשמור את נשמתכם המשולה לנר שנאמר נר ה' נשמת אדם".</w:t>
      </w:r>
    </w:p>
    <w:p w14:paraId="28E276F7" w14:textId="77777777" w:rsidR="002651A4" w:rsidRPr="00D74B52" w:rsidRDefault="002651A4" w:rsidP="00F8255E">
      <w:pPr>
        <w:pStyle w:val="a2"/>
        <w:rPr>
          <w:rtl/>
        </w:rPr>
      </w:pPr>
      <w:r w:rsidRPr="00D74B52">
        <w:rPr>
          <w:rtl/>
        </w:rPr>
        <w:t xml:space="preserve">גם כאן אין הדברים מופיעים לפנינו ב'פסיקתא', אמנם הדברים מובאים ב'אבודרהם' </w:t>
      </w:r>
      <w:r w:rsidRPr="00D74B52">
        <w:rPr>
          <w:sz w:val="20"/>
          <w:szCs w:val="20"/>
          <w:rtl/>
        </w:rPr>
        <w:t>(עמ' רצ במהדורת ירושלים תשכ"ג)</w:t>
      </w:r>
      <w:r w:rsidRPr="00D74B52">
        <w:rPr>
          <w:rtl/>
        </w:rPr>
        <w:t xml:space="preserve">: "מה שנהנו להדליק נרות בלילי יום הכפורים בבתי כנסיות ובבתי מדרשות... וי"א טעם אחר מדאמרינן בפסיקתא דקומי אורי ע"כ באורים כבדו ה', אלו הפנסין. אמר הקב"ה הדליקו לפני נרות כדי שאשמור את נשמתכם המשולה בנר שנאמר נר אלהים נשמת אדם. ופי' פנסין עששיות כמו שכתבנו למעלה". ושם </w:t>
      </w:r>
      <w:r w:rsidRPr="00D74B52">
        <w:rPr>
          <w:sz w:val="20"/>
          <w:szCs w:val="20"/>
          <w:rtl/>
        </w:rPr>
        <w:t>(עמ' רנו)</w:t>
      </w:r>
      <w:r w:rsidRPr="00D74B52">
        <w:rPr>
          <w:rtl/>
        </w:rPr>
        <w:t xml:space="preserve"> כתב: "פיר[ו]ש פנסין, כלים שנותנין בהם הנרות מפני הרוח שלא יכבו, שקורין להם עששיות".</w:t>
      </w:r>
    </w:p>
    <w:p w14:paraId="12FAB833" w14:textId="77777777" w:rsidR="002651A4" w:rsidRPr="00D74B52" w:rsidRDefault="002651A4" w:rsidP="00F8255E">
      <w:pPr>
        <w:pStyle w:val="11"/>
        <w:bidi/>
        <w:rPr>
          <w:rtl/>
        </w:rPr>
      </w:pPr>
      <w:r w:rsidRPr="00D74B52">
        <w:rPr>
          <w:rtl/>
        </w:rPr>
        <w:t>האם נרות ביהכ"נ חייב להיות של שמן או שעוה?</w:t>
      </w:r>
    </w:p>
    <w:p w14:paraId="37794788" w14:textId="77777777" w:rsidR="002651A4" w:rsidRPr="00D74B52" w:rsidRDefault="002651A4" w:rsidP="00F8255E">
      <w:pPr>
        <w:pStyle w:val="a2"/>
        <w:rPr>
          <w:rtl/>
        </w:rPr>
      </w:pPr>
      <w:r w:rsidRPr="00D74B52">
        <w:rPr>
          <w:rtl/>
        </w:rPr>
        <w:t xml:space="preserve">שם כתב: "ונרות אלו מצוה מן המובחר שיהיו דווקא של שמן או חלב ושעוה, ולא ע"י חשמל. והמקבל על עצמו לתת נר לבית הכנסת לא יקוים נדרו אלא אם כן יתן נרות שמות, חלב או שעוה, ואינו יוצא ע"י אור החשמל". ומקור לדבר זה ציין </w:t>
      </w:r>
      <w:r w:rsidRPr="00D74B52">
        <w:rPr>
          <w:sz w:val="20"/>
          <w:szCs w:val="20"/>
          <w:rtl/>
        </w:rPr>
        <w:t xml:space="preserve">(הערה 87) </w:t>
      </w:r>
      <w:r w:rsidRPr="00D74B52">
        <w:rPr>
          <w:rtl/>
        </w:rPr>
        <w:t>לכמה מספרי השו"ת, ונעיין בדבריהם האם דנים אודות נרות ביהכ"נ.</w:t>
      </w:r>
    </w:p>
    <w:p w14:paraId="42B9FF6D" w14:textId="77777777" w:rsidR="002651A4" w:rsidRPr="00D74B52" w:rsidRDefault="002651A4" w:rsidP="00F8255E">
      <w:pPr>
        <w:pStyle w:val="11"/>
        <w:bidi/>
        <w:rPr>
          <w:rtl/>
        </w:rPr>
      </w:pPr>
      <w:r w:rsidRPr="00D74B52">
        <w:rPr>
          <w:rtl/>
        </w:rPr>
        <w:t>(א) דברי ה'משנה הלכות' והרב מטשעבין אודות נר נשמה ונדר</w:t>
      </w:r>
    </w:p>
    <w:p w14:paraId="7488DC53" w14:textId="77777777" w:rsidR="002651A4" w:rsidRPr="00D74B52" w:rsidRDefault="002651A4" w:rsidP="00F8255E">
      <w:pPr>
        <w:pStyle w:val="a2"/>
        <w:rPr>
          <w:rtl/>
        </w:rPr>
      </w:pPr>
      <w:r w:rsidRPr="00D74B52">
        <w:rPr>
          <w:b/>
          <w:bCs/>
          <w:rtl/>
        </w:rPr>
        <w:t>"שו"ת משנה הלכות ח"ה סי' ע' בשם קובץ הבאר שנה ט"ו סי' נ"ח (שנת תרצ"ט) מאמר מגאב"ד טשעבין זצ"ל, דרק בשעת הדחק יש להקל בחשמל"</w:t>
      </w:r>
      <w:r w:rsidRPr="00D74B52">
        <w:rPr>
          <w:rtl/>
        </w:rPr>
        <w:t xml:space="preserve"> – וזה מה שכתב ב'משנה הלכות' שם: "במה שראיתי לכ"ג שכתב בפשיטות שידליק נר חשמלי עיו"ט, נראה דפשיטא ליה לכ"ג דשפיר יאי להדליק נר חשמלי </w:t>
      </w:r>
      <w:r w:rsidRPr="00D74B52">
        <w:rPr>
          <w:b/>
          <w:bCs/>
          <w:rtl/>
        </w:rPr>
        <w:t>ליאר צייט</w:t>
      </w:r>
      <w:r w:rsidRPr="00D74B52">
        <w:rPr>
          <w:rtl/>
        </w:rPr>
        <w:t>, אמנם באחרונים ראיתי בזה קצת מבוכה, הבית יצחק התיר לכתחלה להדליק בנרות אלו אפילו לנר שבת, אמנם קצת אחרונים פקפקו בזה. ומצאתי בשם הגאון מטשעבין (נדפס בהבאר שנה ט"ו סי נ"ח שנת תרצ"ט) שנשאל בזה והעלה לחומרא כיון שהוא לטובת הנשמה ושנר ה' נשמת אדם... ומ"מ כנראה דגם דעת כ"ג רק בשעת הדחק כה"ג שאינו יכול להדליק מנרות שעוה".</w:t>
      </w:r>
    </w:p>
    <w:p w14:paraId="4179534A" w14:textId="77777777" w:rsidR="002651A4" w:rsidRPr="00D74B52" w:rsidRDefault="002651A4" w:rsidP="00F8255E">
      <w:pPr>
        <w:pStyle w:val="a2"/>
        <w:rPr>
          <w:rtl/>
        </w:rPr>
      </w:pPr>
      <w:r w:rsidRPr="00D74B52">
        <w:rPr>
          <w:rtl/>
        </w:rPr>
        <w:t>ובדקתי בקובץ 'הבאר' שם, ושם בשוה"ג פירט השואל את שאלתו: "שאלתי היתה באחד שנדר נרות לבית הכנסת, ועכשיו נתפשט המאור ב'עלעקטרי', אם אפשר לצאת י"ח להאיר בעלעקטרי שהוא עוד מאיר יותר מנר? והנה לכאורה רציתי לומר דאם נדר בפירוש נרות אינו יכול להחליף על דבר אחר אפילו נימא דעלעקטרי מאיר יותר... אבל אם נדר סתם להאיר לביהכ"נ יצא בעלעקטרי ג"כ".</w:t>
      </w:r>
    </w:p>
    <w:p w14:paraId="667D1087" w14:textId="77777777" w:rsidR="002651A4" w:rsidRPr="00D74B52" w:rsidRDefault="002651A4" w:rsidP="00F8255E">
      <w:pPr>
        <w:pStyle w:val="a2"/>
        <w:rPr>
          <w:rtl/>
        </w:rPr>
      </w:pPr>
      <w:r w:rsidRPr="00D74B52">
        <w:rPr>
          <w:rtl/>
        </w:rPr>
        <w:lastRenderedPageBreak/>
        <w:t xml:space="preserve">ועל זה באה תשובת הגאון מטשעבין, והכוונה למה שנדפס לאחרונה בשו"ת 'דובב מישרים' </w:t>
      </w:r>
      <w:r w:rsidRPr="00D74B52">
        <w:rPr>
          <w:sz w:val="20"/>
          <w:szCs w:val="20"/>
          <w:rtl/>
        </w:rPr>
        <w:t>(הוספות למהדורה החדשה של ח"ג, סי' יח)</w:t>
      </w:r>
      <w:r w:rsidRPr="00D74B52">
        <w:rPr>
          <w:rtl/>
        </w:rPr>
        <w:t>: "בדבר השאלה אם יצא בזה שמדליק נר עלעקטרי ידי נדרו שנדר נרות לבית הכנסת. מאז נשאלתי על זה, והנני מעתיק לו חו"ד. ע"ד שאלתו באנשים שנדרו מעות קרן קיימת לחברה בתנאי שלאחר הסתלקותם ילמדו משניות וידליקו נר נשמה ביום היארצייט, וכן היא התקנה מאז, ועל כן שואל אם בזה שמדליקין נר נשמה בעלעקטרי חשיב כמקיימים התנאי. ולדעתי אינה מהנכון לעשות כן אחרי שנר ה' נשמת אדם... ועל כן הנראה דגם לענין נדר שנדר נרות לבית הכנסת לא יצא בזה".</w:t>
      </w:r>
    </w:p>
    <w:p w14:paraId="66EFF24B" w14:textId="77777777" w:rsidR="002651A4" w:rsidRPr="00D74B52" w:rsidRDefault="002651A4" w:rsidP="00F8255E">
      <w:pPr>
        <w:pStyle w:val="a2"/>
        <w:rPr>
          <w:rtl/>
        </w:rPr>
      </w:pPr>
      <w:r w:rsidRPr="00D74B52">
        <w:rPr>
          <w:rtl/>
        </w:rPr>
        <w:t>ולכאורה דברי הרב מטשעבין אינם מובנים, שאלת השואל היתה בדיני נדרים, וא"כ למה הוא מעתיק לו באריכות דיון אודות גדר של נר נשמה. ואולי יש לבאר את כוונתו, שאחרי שעכ"פ בנוגע לנר נשמה שונה אור החשמל מאור הנר, מעתה גם בנוגע לנדר הם נחשבים כשני דברים שונים, ומשום כך באם נדר נר אינו יכול לשנות לחשמל.</w:t>
      </w:r>
    </w:p>
    <w:p w14:paraId="1E2F0CA0" w14:textId="77777777" w:rsidR="002651A4" w:rsidRPr="00D74B52" w:rsidRDefault="002651A4" w:rsidP="00F8255E">
      <w:pPr>
        <w:pStyle w:val="a2"/>
        <w:rPr>
          <w:rtl/>
        </w:rPr>
      </w:pPr>
      <w:r w:rsidRPr="00D74B52">
        <w:rPr>
          <w:rtl/>
        </w:rPr>
        <w:t>מעתה יוצא ברור: (א) ה'משנה הלכות' כלל לא דן בנרות ביהכ"נ אלא בנרות של יארצייט. (ב) ההיתר של שעת הדחק היה רק הלימוד זכות של ה'משנה הלכות' נגד הרב שאליו הוא כותב, ולא יצא מפי הרב מטשעבין. (ג) גם אצל הרב מטשעבין הדיון הוא בקשר לנר נשמה ודיני נדרים, ואין בדבריו שום רמז אודות נרות ביהכ"נ שחייבים להיות דוקא חלב או שעוה.</w:t>
      </w:r>
    </w:p>
    <w:p w14:paraId="0E0426C0" w14:textId="77777777" w:rsidR="002651A4" w:rsidRPr="00D74B52" w:rsidRDefault="002651A4" w:rsidP="00F8255E">
      <w:pPr>
        <w:pStyle w:val="11"/>
        <w:bidi/>
        <w:rPr>
          <w:rtl/>
        </w:rPr>
      </w:pPr>
      <w:r w:rsidRPr="00D74B52">
        <w:rPr>
          <w:rtl/>
        </w:rPr>
        <w:t>(ב) דברי ה'כוכבי יצחק' אודות נר ביהכ"נ ושלפני הש"ץ</w:t>
      </w:r>
    </w:p>
    <w:p w14:paraId="504F584F" w14:textId="77777777" w:rsidR="002651A4" w:rsidRPr="00D74B52" w:rsidRDefault="002651A4" w:rsidP="00F8255E">
      <w:pPr>
        <w:pStyle w:val="a2"/>
        <w:rPr>
          <w:rtl/>
        </w:rPr>
      </w:pPr>
      <w:r w:rsidRPr="00D74B52">
        <w:rPr>
          <w:b/>
          <w:bCs/>
          <w:rtl/>
        </w:rPr>
        <w:t xml:space="preserve">"שו"ת כוכבי יצחק </w:t>
      </w:r>
      <w:r w:rsidRPr="00D74B52">
        <w:rPr>
          <w:rtl/>
        </w:rPr>
        <w:t xml:space="preserve">[ח"א] </w:t>
      </w:r>
      <w:r w:rsidRPr="00D74B52">
        <w:rPr>
          <w:b/>
          <w:bCs/>
          <w:rtl/>
        </w:rPr>
        <w:t>סי' י"ב"</w:t>
      </w:r>
      <w:r w:rsidRPr="00D74B52">
        <w:rPr>
          <w:rtl/>
        </w:rPr>
        <w:t xml:space="preserve"> – בדבריו שם יש דיון ארוך, ומסיק: "ובהא סליקנא דברות ביהכ"נ ובתי מדרשות דעיקרם להאיר להמתפללין וללמוד, אין חילוק בין נרות של חלב לנרות אלקטר. ולנר תמיד דעיקר משום זכר למקדש, המצוה מן המובחר בשמן. והנרות שהם באים לכבול כגון אצל העמוד וכדומה, מצוה מן המובחר ג"כ בנרות חלב... וכן ראיתי נוהגין בבתי מדרשות באירופא שנחרבו בעו"ה על ידי הרשעים הארורים ימח שמם וזכרם".</w:t>
      </w:r>
    </w:p>
    <w:p w14:paraId="0EFBB042" w14:textId="77777777" w:rsidR="002651A4" w:rsidRPr="00D74B52" w:rsidRDefault="002651A4" w:rsidP="00F8255E">
      <w:pPr>
        <w:pStyle w:val="11"/>
        <w:bidi/>
        <w:rPr>
          <w:rtl/>
        </w:rPr>
      </w:pPr>
      <w:r w:rsidRPr="00D74B52">
        <w:rPr>
          <w:rtl/>
        </w:rPr>
        <w:t>(ג) דברי ה'חלקת יעקב' אודות נדר ונר נשמה</w:t>
      </w:r>
    </w:p>
    <w:p w14:paraId="68A59A7B" w14:textId="77777777" w:rsidR="002651A4" w:rsidRPr="00D74B52" w:rsidRDefault="002651A4" w:rsidP="00F8255E">
      <w:pPr>
        <w:pStyle w:val="a2"/>
        <w:rPr>
          <w:rtl/>
        </w:rPr>
      </w:pPr>
      <w:r w:rsidRPr="00D74B52">
        <w:rPr>
          <w:b/>
          <w:bCs/>
          <w:rtl/>
        </w:rPr>
        <w:t>"שו"ת חלקת יעקב ח"א סי' קמ"א"</w:t>
      </w:r>
      <w:r w:rsidRPr="00D74B52">
        <w:rPr>
          <w:rtl/>
        </w:rPr>
        <w:t xml:space="preserve"> – הנה לכל לראש יש לתקן הציון, שזה לא נמצא בחלק א, אלא בחיו"ד סי' קמא. ואעתיק בזה את עיקרי דבריו: "בדבר שאלתו באחד שנדר נרות לבית הכנסת, ועכשו שנתפשט מאור החשמל אם אפשר לצאת יד"ח להאיר בחשמל שמאיר עוד יותר מנר... כפי המנהג בנודרין נרות לבית הכנסת הכוונה עבור נשמת המתים, ודאי הוא דיש חילוק בין נר לחשמל, דבמקומות החרדים </w:t>
      </w:r>
      <w:r w:rsidRPr="00D74B52">
        <w:rPr>
          <w:rtl/>
        </w:rPr>
        <w:lastRenderedPageBreak/>
        <w:t>מדקדקים עבור נשמת המתים להדליק רק נרות ולא חשמל ע"ש הפסוק נר ד' נשמת אדם, ובדברים נעלמים ונסתרים כאלו העיקר קבלת אבותינו בזה מדור דור, מיוסד על ספרי המקובלים... אכן לפע"ד אי"צ לכ"ז דבנדרים דהולכין אחר לשון בני אדם אפילו כשלשון בני אדם אינו כלשון המקרא... וא"כ בני"ד כשאדם נודר נרות ידוע וידוע לשון בני"א דאין חשמל בכלל... ואפשר דאין יוצא אף בשמן... ולפע"ד זה פשוט".</w:t>
      </w:r>
    </w:p>
    <w:p w14:paraId="34245DF7" w14:textId="77777777" w:rsidR="002651A4" w:rsidRPr="00D74B52" w:rsidRDefault="002651A4" w:rsidP="00F8255E">
      <w:pPr>
        <w:pStyle w:val="a2"/>
        <w:rPr>
          <w:rtl/>
        </w:rPr>
      </w:pPr>
      <w:r w:rsidRPr="00D74B52">
        <w:rPr>
          <w:rtl/>
        </w:rPr>
        <w:t>הרי לן ברור שה'חלקת יעקב' מביע דעתו רק בהלכות נדרים ובמנהג נר היארצייט, ואינו דן בכלל אודות נרות ביהכ"נ.</w:t>
      </w:r>
    </w:p>
    <w:p w14:paraId="72359B2D" w14:textId="77777777" w:rsidR="002651A4" w:rsidRPr="00D74B52" w:rsidRDefault="002651A4" w:rsidP="00F8255E">
      <w:pPr>
        <w:pStyle w:val="11"/>
        <w:bidi/>
        <w:rPr>
          <w:rtl/>
        </w:rPr>
      </w:pPr>
      <w:r w:rsidRPr="00D74B52">
        <w:rPr>
          <w:rtl/>
        </w:rPr>
        <w:t>(ד) דברי ה'באר משה' שמחלק בין נר תמיד לנר שלפני הש"ץ</w:t>
      </w:r>
    </w:p>
    <w:p w14:paraId="0D8F145F" w14:textId="77777777" w:rsidR="002651A4" w:rsidRPr="00D74B52" w:rsidRDefault="002651A4" w:rsidP="00F8255E">
      <w:pPr>
        <w:pStyle w:val="a2"/>
        <w:rPr>
          <w:rtl/>
        </w:rPr>
      </w:pPr>
      <w:r w:rsidRPr="00D74B52">
        <w:rPr>
          <w:b/>
          <w:bCs/>
          <w:rtl/>
        </w:rPr>
        <w:t>"שו"ת באר משה ח"ז קונטרס אלקטריק סי' קטו"</w:t>
      </w:r>
      <w:r w:rsidRPr="00D74B52">
        <w:rPr>
          <w:rtl/>
        </w:rPr>
        <w:t xml:space="preserve"> – לכל לראש יש לתקן גם כאן את הציון, שזה נמצא שם בסי' קא. ואלו עיקרי דבריו: "נשאלתי נר עלעקטרי אם יפה לנר יאהרצייט של אב ואם ולנר תמיד בביהכ"נ. השבת... שלא להדליק נר שבת וחנוכה נר עלעקטרי. ולפענ"ד גם נר תמיד לא... וכמו כן נר יאהר"צ איננ[י] מתיר להדליק בנר עלעקטרי, כי נר ה' נשמת אדם צריך שיהיה נר הנראה לעינים... וגם נר תמיד צריך שיהיה דומה לנר ביהמ"ק נר ממש, אש של נר שמן הנראה לעינים... נר לפני העמוד לפני הבעל התפלה כעת כבר נ(ו)הגו להדליק נר עלעקטרי. עכ"ז בביהכ"נ שלי, הגם שהקהל קבעה נר עלעקטריק לפני העמוד, צויתי להם שבכל תפלה ותפלה כשמדליקין הנר עלעקטרי מחוייבים ג"כ להדליק נרות פשוטין. וכן עושין, וב' נרות תמיד דולקין לפני הבעל תפלה על העמוד".</w:t>
      </w:r>
    </w:p>
    <w:p w14:paraId="450D4047" w14:textId="77777777" w:rsidR="002651A4" w:rsidRPr="00D74B52" w:rsidRDefault="002651A4" w:rsidP="00F8255E">
      <w:pPr>
        <w:pStyle w:val="a2"/>
        <w:rPr>
          <w:rtl/>
        </w:rPr>
      </w:pPr>
      <w:r w:rsidRPr="00D74B52">
        <w:rPr>
          <w:rtl/>
        </w:rPr>
        <w:t>מדבריו יוצא שמחלק בין נר נשמה ונר תמיד שחייבים להיות נר של שמן, לעומת נר שלפני הש"ץ שאפשר שיהיה חשמלי, אבל לכתחילה עדיף שיהיה של נרות.</w:t>
      </w:r>
    </w:p>
    <w:p w14:paraId="2867AD60" w14:textId="77777777" w:rsidR="002651A4" w:rsidRPr="00D74B52" w:rsidRDefault="002651A4" w:rsidP="00F8255E">
      <w:pPr>
        <w:pStyle w:val="11"/>
        <w:bidi/>
        <w:rPr>
          <w:rtl/>
        </w:rPr>
      </w:pPr>
      <w:r w:rsidRPr="00D74B52">
        <w:rPr>
          <w:rtl/>
        </w:rPr>
        <w:t>(ה) דברי ה'תשובות והנהגות' אודות נר של יאהרצייט</w:t>
      </w:r>
    </w:p>
    <w:p w14:paraId="2C72FD97" w14:textId="77777777" w:rsidR="002651A4" w:rsidRPr="00D74B52" w:rsidRDefault="002651A4" w:rsidP="00F8255E">
      <w:pPr>
        <w:pStyle w:val="a2"/>
        <w:rPr>
          <w:rtl/>
        </w:rPr>
      </w:pPr>
      <w:r w:rsidRPr="00D74B52">
        <w:rPr>
          <w:b/>
          <w:bCs/>
          <w:rtl/>
        </w:rPr>
        <w:t>"תשובות והנהגות ח"א סי' תש"ב"</w:t>
      </w:r>
      <w:r w:rsidRPr="00D74B52">
        <w:rPr>
          <w:rtl/>
        </w:rPr>
        <w:t xml:space="preserve"> – ושם כתב: "שאלה: מה עדיף להדליק ביאהרצייט, נר של שעוה או שמן זית או כל שמן. הנה נהגו להדליק ביאהרצייט נר לעלוי נשמת הנפטר, ונר אלקים נשמת אדם. והרמז כשם שפתילה מוקף בשמן והפתילה לבד דולק, כך הנשמה בגוף ואור הנשמה מאיר. ולפי זה ברור שהמצוה בפתילה ואור ולא מהני נר אלקטרי. ונראה דלהנ"ל גם נר שעוה שפיר דמי...". אינו דן בכלל אודות נר שלפני הש"ץ.</w:t>
      </w:r>
    </w:p>
    <w:p w14:paraId="527748CB" w14:textId="77777777" w:rsidR="002651A4" w:rsidRPr="00D74B52" w:rsidRDefault="002651A4" w:rsidP="00F8255E">
      <w:pPr>
        <w:pStyle w:val="a2"/>
        <w:rPr>
          <w:rtl/>
        </w:rPr>
      </w:pPr>
      <w:r w:rsidRPr="00D74B52">
        <w:rPr>
          <w:b/>
          <w:bCs/>
          <w:rtl/>
        </w:rPr>
        <w:t xml:space="preserve">סיכום: </w:t>
      </w:r>
      <w:r w:rsidRPr="00D74B52">
        <w:rPr>
          <w:rtl/>
        </w:rPr>
        <w:t xml:space="preserve">רוב המקורות שצוינו בכלל לא דנים אודות נרות שלפני הש"ץ, ורק ה'כוכבי יצחק' ברור מללו שצריך שיהיו של נרות חלב. ואילו לפי ה'באר משה' כבר נתפשט המנהג להדליק נרות חשמליים, אבל עדיף באם יהיו של נרות ממש. ובהמשך </w:t>
      </w:r>
      <w:r w:rsidRPr="00D74B52">
        <w:rPr>
          <w:rtl/>
        </w:rPr>
        <w:lastRenderedPageBreak/>
        <w:t xml:space="preserve">עוד מביא דברי ה'יחוה דעת' </w:t>
      </w:r>
      <w:r w:rsidRPr="00D74B52">
        <w:rPr>
          <w:sz w:val="20"/>
          <w:szCs w:val="20"/>
          <w:rtl/>
        </w:rPr>
        <w:t xml:space="preserve">(ח"ה סי' ס) </w:t>
      </w:r>
      <w:r w:rsidRPr="00D74B52">
        <w:rPr>
          <w:rtl/>
        </w:rPr>
        <w:t>דלכתחילה יוצא ידי חובה בנרות חשמליים.</w:t>
      </w:r>
    </w:p>
    <w:p w14:paraId="453083C4" w14:textId="77777777" w:rsidR="002651A4" w:rsidRPr="005D7B4D" w:rsidRDefault="002651A4" w:rsidP="00F8255E">
      <w:pPr>
        <w:pStyle w:val="11"/>
        <w:bidi/>
        <w:rPr>
          <w:rFonts w:ascii="FbFrankReal" w:hAnsi="FbFrankReal" w:cs="FbFrankReal"/>
          <w:rtl/>
        </w:rPr>
      </w:pPr>
      <w:r w:rsidRPr="005D7B4D">
        <w:rPr>
          <w:rFonts w:ascii="FbFrankReal" w:hAnsi="FbFrankReal" w:cs="FbFrankReal"/>
          <w:rtl/>
        </w:rPr>
        <w:t>* * *</w:t>
      </w:r>
    </w:p>
    <w:p w14:paraId="713BBEE2" w14:textId="77777777" w:rsidR="002651A4" w:rsidRPr="00D74B52" w:rsidRDefault="002651A4" w:rsidP="00F8255E">
      <w:pPr>
        <w:pStyle w:val="11"/>
        <w:bidi/>
        <w:rPr>
          <w:rtl/>
        </w:rPr>
      </w:pPr>
      <w:r w:rsidRPr="00D74B52">
        <w:rPr>
          <w:rtl/>
        </w:rPr>
        <w:t>האם ההדלקה קשורה לתפילה או זכר למקדש</w:t>
      </w:r>
    </w:p>
    <w:p w14:paraId="1C16C549" w14:textId="77777777" w:rsidR="002651A4" w:rsidRPr="00D74B52" w:rsidRDefault="002651A4" w:rsidP="00F8255E">
      <w:pPr>
        <w:pStyle w:val="a2"/>
        <w:rPr>
          <w:rtl/>
        </w:rPr>
      </w:pPr>
      <w:r w:rsidRPr="00D74B52">
        <w:rPr>
          <w:rtl/>
        </w:rPr>
        <w:t>ב'אליה רבא' (סי' קנא סקט"ו) העתיק מה שכתב ב'כל בו' (סי' יז: "וכתב הרבי אשר ז"ל [ספר 'המנהגות' לרבינו אשר ב"ר שאול מלוניל שבפרובאנס, קטעים ממנו נדפסו ע"י ש' אסף, 'ספרן של ראשונים', עמ' 129] נהגו כל העולם להדליק נר בביהכ"נ קודם שיכנס אדם שם להתפלל. ונראה בעיני כי טעם המנהג הזה, משום הא דאמרינן בברכות [ו, א] עשרה קדמא שכינה ואתיא, על כן צריך להדליק הנר ולהקדים. ועוד מפני שכן היו עושין במקדש".</w:t>
      </w:r>
    </w:p>
    <w:p w14:paraId="309B4BA0" w14:textId="77777777" w:rsidR="002651A4" w:rsidRPr="00D74B52" w:rsidRDefault="002651A4" w:rsidP="00F8255E">
      <w:pPr>
        <w:pStyle w:val="a2"/>
        <w:rPr>
          <w:rtl/>
        </w:rPr>
      </w:pPr>
      <w:r w:rsidRPr="00D74B52">
        <w:rPr>
          <w:rtl/>
        </w:rPr>
        <w:t xml:space="preserve">והנה בטעם השני לא ביאר בדיוק למה הכוונה. וכנראה כוונתו על דרך שכתב בעל 'פלא יועץ' בספרו 'יעלזו חסידים' </w:t>
      </w:r>
      <w:r w:rsidRPr="00D74B52">
        <w:rPr>
          <w:sz w:val="20"/>
          <w:szCs w:val="20"/>
          <w:rtl/>
        </w:rPr>
        <w:t>(מאמר הכבוד שבסוף הספר, קכ, א-ב – מובא ב'פסקי תשובות' שם הערה 93, אבל לא אדע למה ציין ל"אות שצה")</w:t>
      </w:r>
      <w:r w:rsidRPr="00D74B52">
        <w:rPr>
          <w:rtl/>
        </w:rPr>
        <w:t>: "כתיב באורים כבדו ה', למדנו שגם זה בכלל כבוד ה' להרבות אורה לכבודו בבתי כנסיות, והוא דוגמת מצות הדלקת המנורה... וכבר נהגו בכל ערי ישראל להדליק נר שמן לפני היכל הקדש זכר למנורה. ולכן יש מקומות שמקפידים מאד על נר זה שיהא דולק תמיד יום ולילה לא יכבה, ולקיים קרא כדכתיב להעלות נר תמיד...".</w:t>
      </w:r>
    </w:p>
    <w:p w14:paraId="50B10540" w14:textId="77777777" w:rsidR="002651A4" w:rsidRPr="00D74B52" w:rsidRDefault="002651A4" w:rsidP="00F8255E">
      <w:pPr>
        <w:pStyle w:val="a2"/>
        <w:rPr>
          <w:rtl/>
        </w:rPr>
      </w:pPr>
      <w:r w:rsidRPr="00D74B52">
        <w:rPr>
          <w:rtl/>
        </w:rPr>
        <w:t xml:space="preserve">ולפי זה נראה ששני הטעמים הנ"ל משנים לגמרי פני המנהג ד"להדליק נר בביהכ"נ קודם שיכנס אדם שם להתפלל". שלפי הטעם הראשון המנהג קשור לתפילה דוקא, אלא שכיון שקדמה שכינה ואתיא, על כן מקדימים להדליק הנרות לפני שבאים האנשים להתפלל. אמנם לפי הטעם השני הרי זה לזכר "שכן היו עושין במקדש" שדלק שם נר תמיד, ועל כן אין זה קשור כלל באם ישנם אנשים בביהכ"נ. אמנם לפועל גם לפי הטעם השני שב'כל בו' היה המנהג להדליק הנרות רק לפני התפילה, וכפי שמודגש שם: "קודם שיכנס אדם שם </w:t>
      </w:r>
      <w:r w:rsidRPr="00D74B52">
        <w:rPr>
          <w:b/>
          <w:bCs/>
          <w:rtl/>
        </w:rPr>
        <w:t>להתפלל</w:t>
      </w:r>
      <w:r w:rsidRPr="00D74B52">
        <w:rPr>
          <w:rtl/>
        </w:rPr>
        <w:t>", ולא היו מגיעים במשך כל היום והלילה כדי להדליק את הנרות (וכמו המנהג שב'יעלזו חסידים' "שיהא דולק תמיד יום ולילה לא יכבה").</w:t>
      </w:r>
    </w:p>
    <w:p w14:paraId="32235712" w14:textId="77777777" w:rsidR="002651A4" w:rsidRPr="00D74B52" w:rsidRDefault="002651A4" w:rsidP="00F8255E">
      <w:pPr>
        <w:pStyle w:val="a2"/>
        <w:rPr>
          <w:rtl/>
        </w:rPr>
      </w:pPr>
      <w:r w:rsidRPr="00D74B52">
        <w:rPr>
          <w:rtl/>
        </w:rPr>
        <w:t xml:space="preserve">ואכן יש לשים לב שברמב"ם ובשו"ע לא נאמר שהמנהג ד"להדליק בהם נרות, לכבדן" קשור לתפילה דוקא. ואילו הט"ז </w:t>
      </w:r>
      <w:r w:rsidRPr="00D74B52">
        <w:rPr>
          <w:sz w:val="20"/>
          <w:szCs w:val="20"/>
          <w:rtl/>
        </w:rPr>
        <w:t xml:space="preserve">(סי' קנד סקי"א) </w:t>
      </w:r>
      <w:r w:rsidRPr="00D74B52">
        <w:rPr>
          <w:rtl/>
        </w:rPr>
        <w:t xml:space="preserve">כשהעתיק את דברי ה'כל בו', העתיק רק את הטעם הראשון. ולכאורה זה מתבאר ע"פ הנ"ל. וה'חות יאיר' ב'מקור חיים' לשו"ע שם (סי' קנא ס"ט) אכן הרגיש בזה ועל דברי השו"ע: "ונוהגין להדליק בהם נרות" כתב: "ובפרט בשעת התפלה, וכן נהג מהרי"ל </w:t>
      </w:r>
      <w:r w:rsidRPr="00D74B52">
        <w:rPr>
          <w:sz w:val="20"/>
          <w:szCs w:val="20"/>
          <w:rtl/>
        </w:rPr>
        <w:t xml:space="preserve">['מנהגי מהרי"ל' עמ' תלט אות </w:t>
      </w:r>
      <w:r w:rsidRPr="00D74B52">
        <w:rPr>
          <w:sz w:val="20"/>
          <w:szCs w:val="20"/>
          <w:rtl/>
        </w:rPr>
        <w:lastRenderedPageBreak/>
        <w:t>ד והערה 1 שם, אות ה]</w:t>
      </w:r>
      <w:r w:rsidRPr="00D74B52">
        <w:rPr>
          <w:rtl/>
        </w:rPr>
        <w:t>".</w:t>
      </w:r>
    </w:p>
    <w:p w14:paraId="10D019D2" w14:textId="77777777" w:rsidR="002651A4" w:rsidRPr="00D74B52" w:rsidRDefault="002651A4" w:rsidP="00F8255E">
      <w:pPr>
        <w:pStyle w:val="11"/>
        <w:bidi/>
        <w:rPr>
          <w:rtl/>
        </w:rPr>
      </w:pPr>
      <w:r w:rsidRPr="00D74B52">
        <w:rPr>
          <w:rtl/>
        </w:rPr>
        <w:t>ביאור דברי אדה"ז בהל' יו"ט</w:t>
      </w:r>
    </w:p>
    <w:p w14:paraId="1A7B3D52" w14:textId="77777777" w:rsidR="002651A4" w:rsidRPr="00D74B52" w:rsidRDefault="002651A4" w:rsidP="00F8255E">
      <w:pPr>
        <w:pStyle w:val="a2"/>
        <w:rPr>
          <w:rtl/>
        </w:rPr>
      </w:pPr>
      <w:r w:rsidRPr="00D74B52">
        <w:rPr>
          <w:rtl/>
        </w:rPr>
        <w:t xml:space="preserve">והנה לעיל בתחילת המאמר הובאו דברי אדה"ז בהל' יו"ט: "וכן כל נר של מצוה, כגון נרות של בית הכנסת, אין זה נר של בטלה, ומותר להדליקן אפילו ביום טוב אחר מנחה, ואין בזה משום מכין מיו"ט לחול. שהרי בהדלקתו יש מצוה לאותה שעה, אפילו אין שם שום אדם בבית הכנסת, מפני שהוא כבוד המקום כשמדליקין נרות לפניו, שנאמר על כן באורים כבדו ה'". </w:t>
      </w:r>
    </w:p>
    <w:p w14:paraId="04EC36D4" w14:textId="77777777" w:rsidR="002651A4" w:rsidRPr="00D74B52" w:rsidRDefault="002651A4" w:rsidP="00F8255E">
      <w:pPr>
        <w:pStyle w:val="a2"/>
        <w:rPr>
          <w:rtl/>
        </w:rPr>
      </w:pPr>
      <w:r w:rsidRPr="00D74B52">
        <w:rPr>
          <w:rtl/>
        </w:rPr>
        <w:t xml:space="preserve">ולכאורה ביאור דבריו זה כך, אין ספק שכוונת השמש כשמדליק את הנרות בביהכ"נ ביו"ט ראשון אחר המנחה הוא כדי שידלקו במשך זמן תפילת ערבית בליל יו"ט שני, כי כך הוא המנהג שמדליקים נרות לפני התפילה שדולקים במשך זמן התפילה, ולכאורה לפי כוונתו הרי בהדלקתו מכין השמש מיו"ט ראשון לשני, וע"ז אומר אדה"ז שאין זה נחשב כמכין, שהרי לפי האמת הדלקת הנר בכל היום הרי זה כבוד לביהכ"נ, למרות שלא נהגו בדרך כלל להדליק שלא בקשר לתפילה. וכך נאמר ב'טור' שם </w:t>
      </w:r>
      <w:r w:rsidRPr="00D74B52">
        <w:rPr>
          <w:sz w:val="20"/>
          <w:szCs w:val="20"/>
          <w:rtl/>
        </w:rPr>
        <w:t>(שזה מקור דברי אדה"ז, וראה 'בית יוסף' שם ובריטב"א בחידושים עמ"ס ביצה יד, ב ומה שנעתק שם בהערה 164 במהדורת מה"ק)</w:t>
      </w:r>
      <w:r w:rsidRPr="00D74B52">
        <w:rPr>
          <w:rtl/>
        </w:rPr>
        <w:t xml:space="preserve">: "...שמותר להדליקו ביום הראשון בערב </w:t>
      </w:r>
      <w:r w:rsidRPr="00D74B52">
        <w:rPr>
          <w:b/>
          <w:bCs/>
          <w:rtl/>
        </w:rPr>
        <w:t>לצורך ליל שני</w:t>
      </w:r>
      <w:r w:rsidRPr="00D74B52">
        <w:rPr>
          <w:rtl/>
        </w:rPr>
        <w:t xml:space="preserve">... ואין בזה משום אין יו"ט מכין לחול, שמיד בהדלקתו יש מצוה לאותה שעה, שבכל שעה, אפילו ביום </w:t>
      </w:r>
      <w:r w:rsidRPr="00D74B52">
        <w:rPr>
          <w:sz w:val="20"/>
          <w:szCs w:val="20"/>
          <w:rtl/>
        </w:rPr>
        <w:t>[בריטב"א שם: וכל היום]</w:t>
      </w:r>
      <w:r w:rsidRPr="00D74B52">
        <w:rPr>
          <w:rtl/>
        </w:rPr>
        <w:t>, יש מצוה בהדלקת נרות בביהכ"נ".</w:t>
      </w:r>
    </w:p>
    <w:p w14:paraId="750013CB" w14:textId="77777777" w:rsidR="002651A4" w:rsidRPr="00D74B52" w:rsidRDefault="002651A4" w:rsidP="00F8255E">
      <w:pPr>
        <w:pStyle w:val="11"/>
        <w:bidi/>
        <w:rPr>
          <w:rtl/>
        </w:rPr>
      </w:pPr>
      <w:r w:rsidRPr="00D74B52">
        <w:rPr>
          <w:rtl/>
        </w:rPr>
        <w:t>הדלקת הנרות שלא בשעת התפילה</w:t>
      </w:r>
    </w:p>
    <w:p w14:paraId="1F04361A" w14:textId="77777777" w:rsidR="002651A4" w:rsidRPr="00D74B52" w:rsidRDefault="002651A4" w:rsidP="00F8255E">
      <w:pPr>
        <w:pStyle w:val="a2"/>
        <w:rPr>
          <w:rtl/>
        </w:rPr>
      </w:pPr>
      <w:r w:rsidRPr="00D74B52">
        <w:rPr>
          <w:rtl/>
        </w:rPr>
        <w:t xml:space="preserve">ב'פסקי תשובות' שם </w:t>
      </w:r>
      <w:r w:rsidRPr="00D74B52">
        <w:rPr>
          <w:sz w:val="20"/>
          <w:szCs w:val="20"/>
          <w:rtl/>
        </w:rPr>
        <w:t xml:space="preserve">(אות יט) </w:t>
      </w:r>
      <w:r w:rsidRPr="00D74B52">
        <w:rPr>
          <w:rtl/>
        </w:rPr>
        <w:t xml:space="preserve">הביא את דברי ה'כל בו' הנ"ל </w:t>
      </w:r>
      <w:r w:rsidRPr="00D74B52">
        <w:rPr>
          <w:sz w:val="20"/>
          <w:szCs w:val="20"/>
          <w:rtl/>
        </w:rPr>
        <w:t>(שהובא ב'משנה ברורה' סקכ"ז)</w:t>
      </w:r>
      <w:r w:rsidRPr="00D74B52">
        <w:rPr>
          <w:rtl/>
        </w:rPr>
        <w:t xml:space="preserve">, ובהמשך לזה כתב: "ובליקוטי מהרי"ח </w:t>
      </w:r>
      <w:r w:rsidRPr="00D74B52">
        <w:rPr>
          <w:sz w:val="20"/>
          <w:szCs w:val="20"/>
          <w:rtl/>
        </w:rPr>
        <w:t>(סדר הנהגת התפילה)</w:t>
      </w:r>
      <w:r w:rsidRPr="00D74B52">
        <w:rPr>
          <w:rtl/>
        </w:rPr>
        <w:t xml:space="preserve"> בשם שלמי ציבור </w:t>
      </w:r>
      <w:r w:rsidRPr="00D74B52">
        <w:rPr>
          <w:sz w:val="20"/>
          <w:szCs w:val="20"/>
          <w:rtl/>
        </w:rPr>
        <w:t>[מהדורת אהבת שלום עמ' לט-מ אות טז]</w:t>
      </w:r>
      <w:r w:rsidRPr="00D74B52">
        <w:rPr>
          <w:rtl/>
        </w:rPr>
        <w:t xml:space="preserve"> 'דבביהכ"נ הקב"ה מצוי שם תמיד, אם כן ראוי ונכון שיהיו הנרות דולקות שם כל היום, ואין לכבות אותם אחרי התפילה'. וכן כתוב במגן אברהם </w:t>
      </w:r>
      <w:r w:rsidRPr="00D74B52">
        <w:rPr>
          <w:sz w:val="20"/>
          <w:szCs w:val="20"/>
          <w:rtl/>
        </w:rPr>
        <w:t xml:space="preserve">(סי' תקי"ד סקי"ד, הו"ד במשנה ברורה שם סקל"ד) </w:t>
      </w:r>
      <w:r w:rsidRPr="00D74B52">
        <w:rPr>
          <w:rtl/>
        </w:rPr>
        <w:t>שנר זה של ביהכ"נ נהוג שדולק אפילו אין אדם בביהכ"נ. וכ"כ במקור חיים לחו"י 'נוהגין בקהלות קדושות להדליק שני נרות של שמן תמידין כסדרן בביהכ"נ וכו'...".</w:t>
      </w:r>
    </w:p>
    <w:p w14:paraId="7F9C57E3" w14:textId="77777777" w:rsidR="002651A4" w:rsidRPr="00D74B52" w:rsidRDefault="002651A4" w:rsidP="00F8255E">
      <w:pPr>
        <w:pStyle w:val="a2"/>
        <w:rPr>
          <w:rtl/>
        </w:rPr>
      </w:pPr>
      <w:r w:rsidRPr="00D74B52">
        <w:rPr>
          <w:rtl/>
        </w:rPr>
        <w:t xml:space="preserve">וגם כאן ישנם כמה דברים תמוהים, ואסדר אותם אחת לאחת. </w:t>
      </w:r>
    </w:p>
    <w:p w14:paraId="2BE49481" w14:textId="77777777" w:rsidR="002651A4" w:rsidRPr="00D74B52" w:rsidRDefault="002651A4" w:rsidP="00F8255E">
      <w:pPr>
        <w:pStyle w:val="11"/>
        <w:bidi/>
        <w:rPr>
          <w:rtl/>
        </w:rPr>
      </w:pPr>
      <w:r w:rsidRPr="00D74B52">
        <w:rPr>
          <w:rtl/>
        </w:rPr>
        <w:t>ב'מגן אברהם' וב'ביאור הלכה' אינו מבואר שהמנהג שדולקים נרות כל היום</w:t>
      </w:r>
    </w:p>
    <w:p w14:paraId="7B21E836" w14:textId="77777777" w:rsidR="002651A4" w:rsidRPr="00D74B52" w:rsidRDefault="002651A4" w:rsidP="00F8255E">
      <w:pPr>
        <w:pStyle w:val="a2"/>
        <w:rPr>
          <w:rtl/>
        </w:rPr>
      </w:pPr>
      <w:r w:rsidRPr="00D74B52">
        <w:rPr>
          <w:rtl/>
        </w:rPr>
        <w:t xml:space="preserve">אלו דברי ה'מגן אברהם' שם: "יש מצוה. משמע אפילו אין שם אדם בביהכ"נ שרי מהאי טעמא". ודברי אדה"ז דלעיל מיוסדים על הדברים הללו. וכל מעיין יראה </w:t>
      </w:r>
      <w:r w:rsidRPr="00D74B52">
        <w:rPr>
          <w:rtl/>
        </w:rPr>
        <w:lastRenderedPageBreak/>
        <w:t>שלא כתב שכן היה המנהג, ואדרבה, כוונת דבריו הוא, שלמרות שלא כך המנהג, אבל לפועל "הוא כבוד המקום כשמדליקין נרות לפניו".</w:t>
      </w:r>
    </w:p>
    <w:p w14:paraId="5ED6472B" w14:textId="77777777" w:rsidR="002651A4" w:rsidRPr="00D74B52" w:rsidRDefault="002651A4" w:rsidP="00F8255E">
      <w:pPr>
        <w:pStyle w:val="a2"/>
        <w:rPr>
          <w:rtl/>
        </w:rPr>
      </w:pPr>
      <w:r w:rsidRPr="00D74B52">
        <w:rPr>
          <w:rtl/>
        </w:rPr>
        <w:t xml:space="preserve">וב'ביאור הלכה' שם מפלפל בדברי ה'מגן אברהם': "...אינו מוכח משם </w:t>
      </w:r>
      <w:r w:rsidRPr="00D74B52">
        <w:rPr>
          <w:sz w:val="20"/>
          <w:szCs w:val="20"/>
          <w:rtl/>
        </w:rPr>
        <w:t xml:space="preserve">[=מדברי הגמרא בברכות נג, א – ראה 'ביאור הגר"א' סק"כ] </w:t>
      </w:r>
      <w:r w:rsidRPr="00D74B52">
        <w:rPr>
          <w:rtl/>
        </w:rPr>
        <w:t>אלא דבלילה היו דולקין נר בביהכ"נ משום כבוד, אבל ביום ושלא בשעת תפלה וגם בשעה שכבר הלכו כל הקהל לביתם לא מצינו שהוא כבוד להדליק...". וצ"ל שאין כוונתו לשאול על שלא מצינו שנהגו להדליק נרות כל היום, שהרי גם לפי ה'מגן אברהם' אין הכוונה שאכן נהגו להדליק נרות כל היום, וכנ"ל. אלא שכוונתו לשאול שלכאורה אין מקור שאכן זה כבוד לביהכ"נ שידלקו נרות במשך כל היום. ועוד, שבאם זה כבוד לביהכ"נ, ודאי היו נוהגים כן, וכיון שלא מצינו שנהגו כן זה עצמו הראיה שאין בזה שום כבוד.</w:t>
      </w:r>
    </w:p>
    <w:p w14:paraId="5D7517A8" w14:textId="77777777" w:rsidR="002651A4" w:rsidRPr="00D74B52" w:rsidRDefault="002651A4" w:rsidP="00F8255E">
      <w:pPr>
        <w:pStyle w:val="a2"/>
        <w:rPr>
          <w:rtl/>
        </w:rPr>
      </w:pPr>
      <w:r w:rsidRPr="00D74B52">
        <w:rPr>
          <w:rtl/>
        </w:rPr>
        <w:t xml:space="preserve">וב'פסקי תשובות' שם </w:t>
      </w:r>
      <w:r w:rsidRPr="00D74B52">
        <w:rPr>
          <w:sz w:val="20"/>
          <w:szCs w:val="20"/>
          <w:rtl/>
        </w:rPr>
        <w:t xml:space="preserve">(הערה 92) </w:t>
      </w:r>
      <w:r w:rsidRPr="00D74B52">
        <w:rPr>
          <w:rtl/>
        </w:rPr>
        <w:t xml:space="preserve">כתב: "ועיין גם בביאור הלכה </w:t>
      </w:r>
      <w:r w:rsidRPr="00D74B52">
        <w:rPr>
          <w:sz w:val="20"/>
          <w:szCs w:val="20"/>
          <w:rtl/>
        </w:rPr>
        <w:t xml:space="preserve">(סי' תקי"ד ד"ה שהרי) </w:t>
      </w:r>
      <w:r w:rsidRPr="00D74B52">
        <w:rPr>
          <w:rtl/>
        </w:rPr>
        <w:t xml:space="preserve">שתמה על המנהג להשאיר דלוק נר ביהכ"נ אפילו כשאין שם אדם". אמנם הרואה יראה שלא תמה ה'ביאור הלכה' על "מנהג" זה, ואדרבה, הוא תמה על </w:t>
      </w:r>
      <w:r w:rsidRPr="00D74B52">
        <w:rPr>
          <w:b/>
          <w:bCs/>
          <w:rtl/>
        </w:rPr>
        <w:t>שאין</w:t>
      </w:r>
      <w:r w:rsidRPr="00D74B52">
        <w:rPr>
          <w:rtl/>
        </w:rPr>
        <w:t xml:space="preserve"> מנהג כזה וכנ"ל.</w:t>
      </w:r>
    </w:p>
    <w:p w14:paraId="70197C78" w14:textId="77777777" w:rsidR="002651A4" w:rsidRPr="00D74B52" w:rsidRDefault="002651A4" w:rsidP="00F8255E">
      <w:pPr>
        <w:pStyle w:val="11"/>
        <w:bidi/>
        <w:rPr>
          <w:rtl/>
        </w:rPr>
      </w:pPr>
      <w:r w:rsidRPr="00D74B52">
        <w:rPr>
          <w:rtl/>
        </w:rPr>
        <w:t>נרות תמידין ונר שלפני הש"ץ</w:t>
      </w:r>
    </w:p>
    <w:p w14:paraId="1CC8EBC6" w14:textId="77777777" w:rsidR="002651A4" w:rsidRPr="00D74B52" w:rsidRDefault="002651A4" w:rsidP="00F8255E">
      <w:pPr>
        <w:pStyle w:val="a2"/>
        <w:rPr>
          <w:rtl/>
        </w:rPr>
      </w:pPr>
      <w:r w:rsidRPr="00D74B52">
        <w:rPr>
          <w:rtl/>
        </w:rPr>
        <w:t xml:space="preserve">שוב העתיק מדברי ה'חות יאיר' ב'מקור חיים' </w:t>
      </w:r>
      <w:r w:rsidRPr="00D74B52">
        <w:rPr>
          <w:sz w:val="20"/>
          <w:szCs w:val="20"/>
          <w:rtl/>
        </w:rPr>
        <w:t>(סי' קנא שם)</w:t>
      </w:r>
      <w:r w:rsidRPr="00D74B52">
        <w:rPr>
          <w:rtl/>
        </w:rPr>
        <w:t>: "נוהגין בקהלות קדושות להדליק שני נרות של שמן תמידין כסדרן בביהכ"נ וכו'...".</w:t>
      </w:r>
    </w:p>
    <w:p w14:paraId="6309DF39" w14:textId="77777777" w:rsidR="002651A4" w:rsidRPr="00D74B52" w:rsidRDefault="002651A4" w:rsidP="00F8255E">
      <w:pPr>
        <w:pStyle w:val="a2"/>
        <w:rPr>
          <w:rtl/>
        </w:rPr>
      </w:pPr>
      <w:r w:rsidRPr="00D74B52">
        <w:rPr>
          <w:rtl/>
        </w:rPr>
        <w:t xml:space="preserve">וכדאי להעתיק את כל אריכות דבריו: "בקהלות קדושות נוהגין להדליק שני נרות של שמן תמידין כסדרן בבה"כ, כמ"ש באורים כבדו ה', וכמ"ש </w:t>
      </w:r>
      <w:r w:rsidRPr="00D74B52">
        <w:rPr>
          <w:sz w:val="20"/>
          <w:szCs w:val="20"/>
          <w:rtl/>
        </w:rPr>
        <w:t>[יחזקאל מג, ב]</w:t>
      </w:r>
      <w:r w:rsidRPr="00D74B52">
        <w:rPr>
          <w:rtl/>
        </w:rPr>
        <w:t xml:space="preserve"> והארץ האירה מכבודו, כמו שנוהגין להדליק נר לפני המתפלל במנין אפילו בבית. והירא דבר ה' אפילו כשיתפלל ביחיד ידליק נר לפניו לכבוד השם ב"ה, שבזה יתעורר לידע לפני מי הוא עומד".</w:t>
      </w:r>
    </w:p>
    <w:p w14:paraId="0CC574D0" w14:textId="77777777" w:rsidR="002651A4" w:rsidRPr="00D74B52" w:rsidRDefault="002651A4" w:rsidP="00F8255E">
      <w:pPr>
        <w:pStyle w:val="a2"/>
        <w:rPr>
          <w:rtl/>
        </w:rPr>
      </w:pPr>
      <w:r w:rsidRPr="00D74B52">
        <w:rPr>
          <w:rtl/>
        </w:rPr>
        <w:t xml:space="preserve">ויש להבחין בשינויי המנהגים, שבתחילת דבריו הוא מביא את מנהג הקהילות בביהכ"נ "להדליק </w:t>
      </w:r>
      <w:r w:rsidRPr="00D74B52">
        <w:rPr>
          <w:b/>
          <w:bCs/>
          <w:rtl/>
        </w:rPr>
        <w:t>שני נרות</w:t>
      </w:r>
      <w:r w:rsidRPr="00D74B52">
        <w:rPr>
          <w:rtl/>
        </w:rPr>
        <w:t xml:space="preserve"> של שמן תמידין כסדרן", כמו שנוהגין "להדליק נר לפני המתפלל במנין אפילו בבית", שבביהכ"נ מדליקין שתי נרות, ואילו במנין בבית מדליקין </w:t>
      </w:r>
      <w:r w:rsidRPr="00D74B52">
        <w:rPr>
          <w:b/>
          <w:bCs/>
          <w:rtl/>
        </w:rPr>
        <w:t>נר אחת</w:t>
      </w:r>
      <w:r w:rsidRPr="00D74B52">
        <w:rPr>
          <w:rtl/>
        </w:rPr>
        <w:t>.</w:t>
      </w:r>
    </w:p>
    <w:p w14:paraId="0E1F00A5" w14:textId="77777777" w:rsidR="002651A4" w:rsidRPr="00D74B52" w:rsidRDefault="002651A4" w:rsidP="00F8255E">
      <w:pPr>
        <w:pStyle w:val="a2"/>
        <w:rPr>
          <w:rtl/>
        </w:rPr>
      </w:pPr>
      <w:r w:rsidRPr="00D74B52">
        <w:rPr>
          <w:rtl/>
        </w:rPr>
        <w:t xml:space="preserve">והביאור בזה הוא שאכן שני מנהגים שונים יש כאן, וכפי שמתבאר מספר 'מנהגים דק"ק וורמיישא' ששם כיהן ה'חות יאיר' בתור רב. מהמבואר שם </w:t>
      </w:r>
      <w:r w:rsidRPr="00D74B52">
        <w:rPr>
          <w:sz w:val="20"/>
          <w:szCs w:val="20"/>
          <w:rtl/>
        </w:rPr>
        <w:t>(ח"א עמ' כט אות כב, עמ' יד אות יא)</w:t>
      </w:r>
      <w:r w:rsidRPr="00D74B52">
        <w:rPr>
          <w:rtl/>
        </w:rPr>
        <w:t xml:space="preserve"> יוצא שהשמש מדליק בכל יום "הנרות תמידין, דהיינו שנים של הקדש... ותמיד כל השנה לילה ויום יהיו שני נירות תמידין נדלקים לכבוד הכנסת", </w:t>
      </w:r>
      <w:r w:rsidRPr="00D74B52">
        <w:rPr>
          <w:rtl/>
        </w:rPr>
        <w:lastRenderedPageBreak/>
        <w:t xml:space="preserve">ובנוסף לזה ישנו "בעל הדלקה", היינו מי שקנה את זכות ההדלקה, שמדליק "רק נר אחד" לפני התפילה, וכשמגיעים ל'ויברך דוד' הוא מדליק "כל הנרות הרגילין להדליק בעת התפלה" (ולא נתבאר שם מנין הנרות). וכן כתב גם ב'מקור חיים' </w:t>
      </w:r>
      <w:r w:rsidRPr="00D74B52">
        <w:rPr>
          <w:sz w:val="20"/>
          <w:szCs w:val="20"/>
          <w:rtl/>
        </w:rPr>
        <w:t>(סוף סי' נב)</w:t>
      </w:r>
      <w:r w:rsidRPr="00D74B52">
        <w:rPr>
          <w:rtl/>
        </w:rPr>
        <w:t>: "כשמגיע האומר לויברך דוד בעל הדלקה מדליק הנרות לפני העמוד, ובערב לפני הקדיש". ומעתה מבואר למה שבמנין שיש בבית מדליקין רק נר אחת. אמנם לא ברור לי למה הם נקראים "נרות תמידין" אחרי שמדליקין אותן "כל ימי השבוע". ואולי הם דולקים כל היום עד שהם נכבים.</w:t>
      </w:r>
    </w:p>
    <w:p w14:paraId="56686C71" w14:textId="77777777" w:rsidR="002651A4" w:rsidRPr="00D74B52" w:rsidRDefault="002651A4" w:rsidP="00F8255E">
      <w:pPr>
        <w:pStyle w:val="a2"/>
        <w:rPr>
          <w:rtl/>
        </w:rPr>
      </w:pPr>
      <w:r w:rsidRPr="00D74B52">
        <w:rPr>
          <w:rtl/>
        </w:rPr>
        <w:t xml:space="preserve">ולכאורה ע"פ כל זה מה שהוסיף לציין ב'פסקי תשובות' שם </w:t>
      </w:r>
      <w:r w:rsidRPr="00D74B52">
        <w:rPr>
          <w:sz w:val="20"/>
          <w:szCs w:val="20"/>
          <w:rtl/>
        </w:rPr>
        <w:t xml:space="preserve">(הערה 91) </w:t>
      </w:r>
      <w:r w:rsidRPr="00D74B52">
        <w:rPr>
          <w:rtl/>
        </w:rPr>
        <w:t xml:space="preserve">למה "שנוהגין בימות החול להדליק לפני התיבה שני נרות...", הרי זה עירוב מנהגים שונים שאינם קשורים, ובפרט שסיים שם בפנים "שמ"מ צריכים להשתדל שיהיה לכל הפחות </w:t>
      </w:r>
      <w:r w:rsidRPr="00D74B52">
        <w:rPr>
          <w:b/>
          <w:bCs/>
          <w:rtl/>
        </w:rPr>
        <w:t>נר אחד</w:t>
      </w:r>
      <w:r w:rsidRPr="00D74B52">
        <w:rPr>
          <w:rtl/>
        </w:rPr>
        <w:t xml:space="preserve"> לפני הארון קודש שיהיה דלוק יומם ולילה", שהרי לפי מנהג וורמיישא הרי דוקא הנר תמידין הם שנים, ונר שלפני הש"ץ הוא אחד.</w:t>
      </w:r>
    </w:p>
    <w:p w14:paraId="7F151538" w14:textId="77777777" w:rsidR="002651A4" w:rsidRPr="005D7B4D" w:rsidRDefault="002651A4" w:rsidP="00F8255E">
      <w:pPr>
        <w:pStyle w:val="11"/>
        <w:bidi/>
        <w:rPr>
          <w:rFonts w:ascii="FbFrankReal" w:hAnsi="FbFrankReal" w:cs="FbFrankReal"/>
          <w:rtl/>
        </w:rPr>
      </w:pPr>
      <w:r w:rsidRPr="005D7B4D">
        <w:rPr>
          <w:rFonts w:ascii="FbFrankReal" w:hAnsi="FbFrankReal" w:cs="FbFrankReal"/>
          <w:rtl/>
        </w:rPr>
        <w:t>* * *</w:t>
      </w:r>
    </w:p>
    <w:p w14:paraId="66DC144E" w14:textId="77777777" w:rsidR="002651A4" w:rsidRPr="00D74B52" w:rsidRDefault="002651A4" w:rsidP="00F8255E">
      <w:pPr>
        <w:pStyle w:val="11"/>
        <w:bidi/>
        <w:rPr>
          <w:rtl/>
        </w:rPr>
      </w:pPr>
      <w:r w:rsidRPr="00D74B52">
        <w:rPr>
          <w:rtl/>
        </w:rPr>
        <w:t>מנהג חב"ד להדליק בכל תפילה מנורה חשמלית בת חמש נרות?</w:t>
      </w:r>
    </w:p>
    <w:p w14:paraId="2403E40E" w14:textId="77777777" w:rsidR="002651A4" w:rsidRPr="00D74B52" w:rsidRDefault="002651A4" w:rsidP="00F8255E">
      <w:pPr>
        <w:pStyle w:val="a2"/>
        <w:rPr>
          <w:rtl/>
        </w:rPr>
      </w:pPr>
      <w:r w:rsidRPr="00D74B52">
        <w:rPr>
          <w:rtl/>
        </w:rPr>
        <w:t xml:space="preserve">ב'ספר המנהגים – חב"ד' </w:t>
      </w:r>
      <w:r w:rsidRPr="00D74B52">
        <w:rPr>
          <w:sz w:val="20"/>
          <w:szCs w:val="20"/>
          <w:rtl/>
        </w:rPr>
        <w:t xml:space="preserve">(עמ' 8) </w:t>
      </w:r>
      <w:r w:rsidRPr="00D74B52">
        <w:rPr>
          <w:rtl/>
        </w:rPr>
        <w:t>כתוב: "אבל, במשך י"א חודש, וכן בעל יארצייט, מדליקין חמשה נרות בשעת התפלה". ובשוה"ג הוסיף: "כנגד רוח נשמה חיה יחידה (משיחות כ"ק אדמו"ר מוהריי"צ נ"ע...). ומכאן יש ללמוד גם בהנוגע למנורה החשמלית שנוהגים להעמיד אצל העמוד, שתהיה בת חמש נרות חשמליות (הוראת כ"ק אדמו"ר זי"ע)".</w:t>
      </w:r>
    </w:p>
    <w:p w14:paraId="4450C042" w14:textId="77777777" w:rsidR="002651A4" w:rsidRPr="00D74B52" w:rsidRDefault="002651A4" w:rsidP="00F8255E">
      <w:pPr>
        <w:pStyle w:val="a2"/>
        <w:rPr>
          <w:rtl/>
        </w:rPr>
      </w:pPr>
      <w:r w:rsidRPr="00D74B52">
        <w:rPr>
          <w:rtl/>
        </w:rPr>
        <w:t>והנה מפשטות הדברים יוצא שהוראת הרבי היתה שלא צריך להדליק נרות ממש, אלא מספיק להדליק מנורה חשמלית. אמנם מעולם לא ראינו נוהגים כן.</w:t>
      </w:r>
    </w:p>
    <w:p w14:paraId="68EC6F47" w14:textId="77777777" w:rsidR="002651A4" w:rsidRPr="00D74B52" w:rsidRDefault="002651A4" w:rsidP="00F8255E">
      <w:pPr>
        <w:pStyle w:val="a2"/>
        <w:rPr>
          <w:rtl/>
        </w:rPr>
      </w:pPr>
      <w:r w:rsidRPr="00D74B52">
        <w:rPr>
          <w:rtl/>
        </w:rPr>
        <w:t xml:space="preserve">אמנם הרי"ש גינזבורג כתב </w:t>
      </w:r>
      <w:r w:rsidRPr="00D74B52">
        <w:rPr>
          <w:sz w:val="20"/>
          <w:szCs w:val="20"/>
          <w:rtl/>
        </w:rPr>
        <w:t>('שיחת השבוע' גליון 1676 עמ' 4)</w:t>
      </w:r>
      <w:r w:rsidRPr="00D74B52">
        <w:rPr>
          <w:rtl/>
        </w:rPr>
        <w:t>: "למנהג חב"ד מדליקים חמש נורות במנורה החשמלית שבעמוד הש"ץ (כנגד חמש הדרגות שבנשמה: נרנח"י) לפני התפילות, וכן לפני כניסת שבת ויום טוב. עושים זאת גם כשאין אבל או בעל יארצייט בבית הכנסת. נוסף על הנורות החשמליות מדליקים גם נרות בעמוד הש"ץ, כשיש אבל או בעל יארצייט מדליקים חמש נרות, ואם אין, מדליקים לפחות שני נרות (ויש המדקדקים תמיד חמישה נרות)".</w:t>
      </w:r>
    </w:p>
    <w:p w14:paraId="5175E5B0" w14:textId="77777777" w:rsidR="002651A4" w:rsidRPr="00D74B52" w:rsidRDefault="002651A4" w:rsidP="00F8255E">
      <w:pPr>
        <w:pStyle w:val="a2"/>
        <w:rPr>
          <w:rtl/>
        </w:rPr>
      </w:pPr>
      <w:r w:rsidRPr="00D74B52">
        <w:rPr>
          <w:rtl/>
        </w:rPr>
        <w:t xml:space="preserve">לפי דבריו יוצא, שהוראת הרבי היתה שכל ביהכ"נ חייב שיהיה לה מנורה חשמלית בת חמש נרות, וצריך להדליקה בכל תפילה, נוסף על הנרות שמדליקים. וצ"ב מה משמעות המנורה החשמלית הזאת, ולמה היא חיוב, ולמה חמש נורות </w:t>
      </w:r>
      <w:r w:rsidRPr="00D74B52">
        <w:rPr>
          <w:rtl/>
        </w:rPr>
        <w:lastRenderedPageBreak/>
        <w:t>דולקות בכל תפילה.</w:t>
      </w:r>
    </w:p>
    <w:p w14:paraId="0F15DA71" w14:textId="32F9642F" w:rsidR="002651A4" w:rsidRDefault="002651A4" w:rsidP="00F8255E">
      <w:pPr>
        <w:pStyle w:val="a2"/>
        <w:rPr>
          <w:rtl/>
        </w:rPr>
      </w:pPr>
      <w:r w:rsidRPr="00D74B52">
        <w:rPr>
          <w:rtl/>
        </w:rPr>
        <w:t xml:space="preserve">שוב ראיתי שזה מבוסס על מה שהביא ב'התקשרות' </w:t>
      </w:r>
      <w:r w:rsidRPr="00D74B52">
        <w:rPr>
          <w:sz w:val="20"/>
          <w:szCs w:val="20"/>
          <w:rtl/>
        </w:rPr>
        <w:t>(גליון תרפ עמ' 18)</w:t>
      </w:r>
      <w:r w:rsidRPr="00D74B52">
        <w:rPr>
          <w:rtl/>
        </w:rPr>
        <w:t>: "למעשה מסר לנו הרה"ח רי"ל שי' גרונר בשם הרבי כדלהלן: המנורה החשמלית, בת חמישה נרות, דייק הרבי שתהא דולקת תמיד בכל תפילה". והדברים צריכים עיון וביאור.</w:t>
      </w:r>
    </w:p>
    <w:p w14:paraId="70DDD13E" w14:textId="77777777" w:rsidR="0073252C" w:rsidRPr="00552D8B" w:rsidRDefault="0073252C" w:rsidP="005E6E84">
      <w:pPr>
        <w:pStyle w:val="a4"/>
        <w:sectPr w:rsidR="0073252C" w:rsidRPr="00552D8B" w:rsidSect="00E65DD5">
          <w:headerReference w:type="even" r:id="rId34"/>
          <w:headerReference w:type="default" r:id="rId35"/>
          <w:footnotePr>
            <w:numRestart w:val="eachSect"/>
          </w:footnotePr>
          <w:type w:val="continuous"/>
          <w:pgSz w:w="7920" w:h="12240"/>
          <w:pgMar w:top="-810" w:right="864" w:bottom="720" w:left="864" w:header="270" w:footer="0" w:gutter="0"/>
          <w:cols w:space="720"/>
          <w:docGrid w:linePitch="360"/>
        </w:sectPr>
      </w:pPr>
      <w:r w:rsidRPr="00552D8B">
        <w:t>g</w:t>
      </w:r>
    </w:p>
    <w:p w14:paraId="771F71AD" w14:textId="77777777" w:rsidR="0073252C" w:rsidRPr="0097710E" w:rsidRDefault="0073252C" w:rsidP="0073252C">
      <w:pPr>
        <w:keepNext/>
        <w:bidi/>
        <w:spacing w:before="120" w:after="120" w:line="240" w:lineRule="auto"/>
        <w:jc w:val="center"/>
        <w:outlineLvl w:val="1"/>
        <w:rPr>
          <w:rFonts w:ascii="FbFRealBelet Bold" w:eastAsia="Times New Roman" w:hAnsi="FbFRealBelet Bold" w:cs="FbFRealBelet Bold"/>
          <w:bCs/>
          <w:sz w:val="39"/>
          <w:szCs w:val="39"/>
          <w:rtl/>
          <w:lang w:val="en-GB"/>
        </w:rPr>
      </w:pPr>
      <w:r w:rsidRPr="0097710E">
        <w:rPr>
          <w:rFonts w:ascii="FbFRealBelet Bold" w:eastAsia="Times New Roman" w:hAnsi="FbFRealBelet Bold" w:cs="FbFRealBelet Bold" w:hint="cs"/>
          <w:bCs/>
          <w:sz w:val="39"/>
          <w:szCs w:val="39"/>
          <w:rtl/>
          <w:lang w:val="en-GB"/>
        </w:rPr>
        <w:t>בענין חציצה של שיער בתפילין של ראש</w:t>
      </w:r>
    </w:p>
    <w:p w14:paraId="0C58EEE4" w14:textId="77777777" w:rsidR="0073252C" w:rsidRPr="0097710E" w:rsidRDefault="0073252C" w:rsidP="0073252C">
      <w:pPr>
        <w:keepNext/>
        <w:keepLines/>
        <w:tabs>
          <w:tab w:val="left" w:pos="1895"/>
          <w:tab w:val="center" w:pos="3096"/>
          <w:tab w:val="left" w:pos="4086"/>
          <w:tab w:val="right" w:pos="6192"/>
        </w:tabs>
        <w:bidi/>
        <w:spacing w:before="240" w:after="0"/>
        <w:jc w:val="right"/>
        <w:outlineLvl w:val="2"/>
        <w:rPr>
          <w:rFonts w:ascii="Times New Roman" w:eastAsia="David" w:hAnsi="Times New Roman" w:cs="AAd_Livorna"/>
          <w:b/>
          <w:bCs/>
          <w:sz w:val="28"/>
          <w:szCs w:val="28"/>
          <w:rtl/>
          <w:lang w:val="en-GB" w:bidi="ar-SA"/>
        </w:rPr>
      </w:pPr>
      <w:r w:rsidRPr="0097710E">
        <w:rPr>
          <w:rFonts w:ascii="Times New Roman" w:eastAsia="David" w:hAnsi="Times New Roman" w:cs="AAd_Livorna" w:hint="cs"/>
          <w:b/>
          <w:bCs/>
          <w:sz w:val="28"/>
          <w:szCs w:val="28"/>
          <w:rtl/>
          <w:lang w:val="en-GB"/>
        </w:rPr>
        <w:t>הרב שלום דובער הלוי וולפא</w:t>
      </w:r>
    </w:p>
    <w:p w14:paraId="4AD149D0" w14:textId="77777777" w:rsidR="0073252C" w:rsidRPr="0097710E" w:rsidRDefault="0073252C" w:rsidP="0073252C">
      <w:pPr>
        <w:bidi/>
        <w:spacing w:after="120"/>
        <w:jc w:val="right"/>
        <w:rPr>
          <w:rFonts w:ascii="AAd_Livorna4" w:hAnsi="AAd_Livorna4" w:cs="AAd_Livorna4"/>
          <w:sz w:val="23"/>
          <w:szCs w:val="23"/>
          <w:rtl/>
        </w:rPr>
      </w:pPr>
      <w:r w:rsidRPr="0097710E">
        <w:rPr>
          <w:rFonts w:ascii="AAd_Livorna4" w:hAnsi="AAd_Livorna4" w:cs="AAd_Livorna4" w:hint="cs"/>
          <w:sz w:val="23"/>
          <w:szCs w:val="23"/>
          <w:rtl/>
        </w:rPr>
        <w:t>ראש מכון הרמב"ם השלם, ביתר עלית</w:t>
      </w:r>
    </w:p>
    <w:p w14:paraId="5A09981D"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 xml:space="preserve">נשאלתי ע"י אחד התמימים בנה"ח, מדוע מזכיר הגר"ח נאה ז"ל בספרו קצוה"ש סימן ח' ס"י, שאותן המגדלין בלורית.. יש איסור משום הנחת תפילין, </w:t>
      </w:r>
      <w:r w:rsidRPr="0097710E">
        <w:rPr>
          <w:rFonts w:ascii="FbFrankReal" w:hAnsi="FbFrankReal" w:cs="FbFrankReal" w:hint="cs"/>
          <w:b/>
          <w:bCs/>
          <w:sz w:val="24"/>
          <w:szCs w:val="24"/>
          <w:bdr w:val="nil"/>
          <w:rtl/>
          <w:lang w:val="bg-BG"/>
        </w:rPr>
        <w:t>דכיון שגדולים הרבה הוו חציצה</w:t>
      </w:r>
      <w:r w:rsidRPr="0097710E">
        <w:rPr>
          <w:rFonts w:ascii="FbFrankReal" w:hAnsi="FbFrankReal" w:cs="FbFrankReal" w:hint="cs"/>
          <w:sz w:val="24"/>
          <w:szCs w:val="24"/>
          <w:bdr w:val="nil"/>
          <w:rtl/>
          <w:lang w:val="bg-BG"/>
        </w:rPr>
        <w:t xml:space="preserve">". והרי דין זה הוא חידושו של מחה"ש סימן כז סק"ד, ואילו אדמוה"ז בשו"ע שם ס"ז לא הזכיר כלל חציצה בשערות. </w:t>
      </w:r>
    </w:p>
    <w:p w14:paraId="3D1D6B6C"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(ולכאורה, הטעם שאדמוה"ז לא הזכיר זאת הוא אכן כיון שלדעתו כל החשש הוא רק בשערות שאינן במקומן, וכמו שהעיר הגרעק"א על גליון השו"ע מספר "נזירות שמשון", וכן העיר בפרמ"ג א"א סק"ד, משא"כ כשהן במקומן הרי גם אם הן ארוכות אינן חוצצות. וי"ל ראיה ברורה לזה, דאם שערות ארוכות הוי חציצה, א"כ איך מניח הנזיר תפילין).</w:t>
      </w:r>
    </w:p>
    <w:p w14:paraId="2CAEF4BD"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 xml:space="preserve">ועפ"ז יש להבין, מדוע כתב בקצוה"ש דין זה של חציצה בבלורית. והת' השואל הטעים את שאלתו, שהרי הגר"ח נאה כתב ספרו ע"פ פסקי אדמוה"ז. וציין להסכמת הרד"ץ חן שם, שקצוה"ש "עושה </w:t>
      </w:r>
      <w:r w:rsidRPr="0097710E">
        <w:rPr>
          <w:rFonts w:ascii="FbFrankReal" w:hAnsi="FbFrankReal" w:cs="FbFrankReal" w:hint="cs"/>
          <w:b/>
          <w:bCs/>
          <w:sz w:val="24"/>
          <w:szCs w:val="24"/>
          <w:bdr w:val="nil"/>
          <w:rtl/>
          <w:lang w:val="bg-BG"/>
        </w:rPr>
        <w:t>עיקר</w:t>
      </w:r>
      <w:r w:rsidRPr="0097710E">
        <w:rPr>
          <w:rFonts w:ascii="FbFrankReal" w:hAnsi="FbFrankReal" w:cs="FbFrankReal" w:hint="cs"/>
          <w:sz w:val="24"/>
          <w:szCs w:val="24"/>
          <w:bdr w:val="nil"/>
          <w:rtl/>
          <w:lang w:val="bg-BG"/>
        </w:rPr>
        <w:t xml:space="preserve"> משו"ע אדמו"ר" וא"כ למה הוסיף קצוה"ש את דברי מחה"ש, כאשר בודאי </w:t>
      </w:r>
      <w:r w:rsidRPr="0097710E">
        <w:rPr>
          <w:rFonts w:ascii="FbFrankReal" w:hAnsi="FbFrankReal" w:cs="FbFrankReal" w:hint="cs"/>
          <w:b/>
          <w:bCs/>
          <w:sz w:val="24"/>
          <w:szCs w:val="24"/>
          <w:bdr w:val="nil"/>
          <w:rtl/>
          <w:lang w:val="bg-BG"/>
        </w:rPr>
        <w:t>אדמוה"ז אינו סובר כך</w:t>
      </w:r>
      <w:r w:rsidRPr="0097710E">
        <w:rPr>
          <w:rFonts w:ascii="FbFrankReal" w:hAnsi="FbFrankReal" w:cs="FbFrankReal" w:hint="cs"/>
          <w:sz w:val="24"/>
          <w:szCs w:val="24"/>
          <w:bdr w:val="nil"/>
          <w:rtl/>
          <w:lang w:val="bg-BG"/>
        </w:rPr>
        <w:t>.</w:t>
      </w:r>
    </w:p>
    <w:p w14:paraId="4EEFBCB8"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 xml:space="preserve">והשבתי, דאדרבה מלשון זה גופא של הרד"ץ, מובן שהגר"ח נאה אמנם עשה </w:t>
      </w:r>
      <w:r w:rsidRPr="0097710E">
        <w:rPr>
          <w:rFonts w:ascii="FbFrankReal" w:hAnsi="FbFrankReal" w:cs="FbFrankReal" w:hint="cs"/>
          <w:b/>
          <w:bCs/>
          <w:sz w:val="24"/>
          <w:szCs w:val="24"/>
          <w:bdr w:val="nil"/>
          <w:rtl/>
          <w:lang w:val="bg-BG"/>
        </w:rPr>
        <w:t>עיקר</w:t>
      </w:r>
      <w:r w:rsidRPr="0097710E">
        <w:rPr>
          <w:rFonts w:ascii="FbFrankReal" w:hAnsi="FbFrankReal" w:cs="FbFrankReal" w:hint="cs"/>
          <w:sz w:val="24"/>
          <w:szCs w:val="24"/>
          <w:bdr w:val="nil"/>
          <w:rtl/>
          <w:lang w:val="bg-BG"/>
        </w:rPr>
        <w:t xml:space="preserve"> את שו"ע אדמוה"ז, אבל אעפ"כ הוא לא רק העתיק משם, אלא הרשה לעצמו להוסיף כל מיני פרטים שכתבו גדולי ישראל אחרים. אלא שכאשר מדובר </w:t>
      </w:r>
      <w:r w:rsidRPr="0097710E">
        <w:rPr>
          <w:rFonts w:ascii="FbFrankReal" w:hAnsi="FbFrankReal" w:cs="FbFrankReal" w:hint="cs"/>
          <w:b/>
          <w:bCs/>
          <w:sz w:val="24"/>
          <w:szCs w:val="24"/>
          <w:bdr w:val="nil"/>
          <w:rtl/>
          <w:lang w:val="bg-BG"/>
        </w:rPr>
        <w:t>בחומרא</w:t>
      </w:r>
      <w:r w:rsidRPr="0097710E">
        <w:rPr>
          <w:rFonts w:ascii="FbFrankReal" w:hAnsi="FbFrankReal" w:cs="FbFrankReal" w:hint="cs"/>
          <w:sz w:val="24"/>
          <w:szCs w:val="24"/>
          <w:bdr w:val="nil"/>
          <w:rtl/>
          <w:lang w:val="bg-BG"/>
        </w:rPr>
        <w:t xml:space="preserve"> של אדמוה"ז הרי בודאי שקצוה"ש יפסוק כן וילחם על אמיתות פסק זה של רבו, אבל כאשר מדובר, כמו כאן, על </w:t>
      </w:r>
      <w:r w:rsidRPr="0097710E">
        <w:rPr>
          <w:rFonts w:ascii="FbFrankReal" w:hAnsi="FbFrankReal" w:cs="FbFrankReal" w:hint="cs"/>
          <w:b/>
          <w:bCs/>
          <w:sz w:val="24"/>
          <w:szCs w:val="24"/>
          <w:bdr w:val="nil"/>
          <w:rtl/>
          <w:lang w:val="bg-BG"/>
        </w:rPr>
        <w:t>קולא</w:t>
      </w:r>
      <w:r w:rsidRPr="0097710E">
        <w:rPr>
          <w:rFonts w:ascii="FbFrankReal" w:hAnsi="FbFrankReal" w:cs="FbFrankReal" w:hint="cs"/>
          <w:sz w:val="24"/>
          <w:szCs w:val="24"/>
          <w:bdr w:val="nil"/>
          <w:rtl/>
          <w:lang w:val="bg-BG"/>
        </w:rPr>
        <w:t xml:space="preserve"> של אדמוה"ז וחומרא של האחרונים, אז אין הקצוה"ש נמנע מלהוסיף החומרא.</w:t>
      </w:r>
    </w:p>
    <w:p w14:paraId="5E27B250"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lastRenderedPageBreak/>
        <w:t xml:space="preserve">וציינתי לו לעמוד השער של קצוה"ש: "על פי פסקי אדמו"ר הזקן.. בשו"ע וסידור שלו, ואדמו"ר הצמח צדק.. ומנהגי אנ"ש חב"ד. </w:t>
      </w:r>
      <w:r w:rsidRPr="0097710E">
        <w:rPr>
          <w:rFonts w:ascii="FbFrankReal" w:hAnsi="FbFrankReal" w:cs="FbFrankReal" w:hint="cs"/>
          <w:b/>
          <w:bCs/>
          <w:sz w:val="24"/>
          <w:szCs w:val="24"/>
          <w:bdr w:val="nil"/>
          <w:rtl/>
          <w:lang w:val="bg-BG"/>
        </w:rPr>
        <w:t>ותוספת ליקוט מהאחרונים ז"ל</w:t>
      </w:r>
      <w:r w:rsidRPr="0097710E">
        <w:rPr>
          <w:rFonts w:ascii="FbFrankReal" w:hAnsi="FbFrankReal" w:cs="FbFrankReal" w:hint="cs"/>
          <w:sz w:val="24"/>
          <w:szCs w:val="24"/>
          <w:bdr w:val="nil"/>
          <w:rtl/>
          <w:lang w:val="bg-BG"/>
        </w:rPr>
        <w:t>". הרי מפורש שספרו אינו רק העתקה משו"ע אדמו"ר, אלא כולל מנהגי אנ"ש וגם ליקוט מהאחרונים (וכמו שציין בהלכה זו גופא, למחה"ש ומשנ"ב וקיצור שו"ע). ובודאי שליקוט זה הוא כאמור לעיל רק במצב שהאחרונים מחמירים יותר. וכמו בנדו"ד.</w:t>
      </w:r>
    </w:p>
    <w:p w14:paraId="33F08E3D"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ויש לבאר זאת יותר. דהנה בהמשך דברי אדמוה"ז שם, מוצא כל מיני תצדיקי למי שחולה וכו', שיוכל להניח תפילין על כובע וכדומה, וזאת בכדי להציל מי שקשה לו להניח בלי חציצה, שלא ימנע מקיום המצוה. וא"כ אף שמן הסתם גם לדבריו חשוב מאד שלא לגדל בלורית משום שחץ וגאוה, וגם יש בזה חומרא משום חציצה לתפילין, אבל אם היה עושה מזה הלכה בשו"ע שלו, הרי כאילו היה מכריז על מאות בעלי בלוריות בעולם, שלא מניחים תפילין כראוי (והוא הרי רוצה להציל אפילו את אלו המניחים על כובע כנ"ל). ובפרט לעת כזאת שמניחים במבצעים לרבבות יהודים על השערות האלו ולא מגלחים קודם את שערותיהם. ונתאר לעצמנו מה היה מצבנו ב'מבצע תפילין' אם היה אדמוה"ז פוסק שזה חציצה, שאז הבחורים היו יוצאים למבצע תפילין עם מכונות גילוח...</w:t>
      </w:r>
    </w:p>
    <w:p w14:paraId="2E8D9892" w14:textId="77777777" w:rsidR="0073252C" w:rsidRPr="0097710E"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משא"כ בספר של לקוטי מנהגים ודינים, כמו קצוה"ש, הרי לא קרה שום דבר אם פלוני בעל הבלורית לא קיים את אחת החומרות שמביא הגר"ח נאה. ומצד שני, הרי זה חשוב מאד שקצוה"ש נקט חומרא זו, של מחה"ש והמשנ"ב וכו'. כי אם יש אחד שמסלסל בשערו, מיד אומרים לו שידע שלדעת כמה מגדולי האחרונים יש לו בעיה עם חציצה בתפילין, וזה מרתיע ומחזירם לדרך הנכונה.</w:t>
      </w:r>
    </w:p>
    <w:p w14:paraId="2FA184EF" w14:textId="1C08FC35" w:rsidR="0073252C" w:rsidRPr="0073252C" w:rsidRDefault="0073252C" w:rsidP="0073252C">
      <w:pPr>
        <w:widowControl w:val="0"/>
        <w:bidi/>
        <w:spacing w:before="240" w:after="120" w:line="300" w:lineRule="atLeast"/>
        <w:ind w:firstLine="432"/>
        <w:jc w:val="both"/>
        <w:outlineLvl w:val="7"/>
        <w:rPr>
          <w:rFonts w:ascii="FbFrankReal" w:hAnsi="FbFrankReal" w:cs="FbFrankReal"/>
          <w:sz w:val="24"/>
          <w:szCs w:val="24"/>
          <w:bdr w:val="nil"/>
          <w:rtl/>
          <w:lang w:val="bg-BG"/>
        </w:rPr>
      </w:pPr>
      <w:r w:rsidRPr="0097710E">
        <w:rPr>
          <w:rFonts w:ascii="FbFrankReal" w:hAnsi="FbFrankReal" w:cs="FbFrankReal" w:hint="cs"/>
          <w:sz w:val="24"/>
          <w:szCs w:val="24"/>
          <w:bdr w:val="nil"/>
          <w:rtl/>
          <w:lang w:val="bg-BG"/>
        </w:rPr>
        <w:t>ואשמח מאד אם הקוראים יכולים להתייחס לשאלה זו.</w:t>
      </w:r>
    </w:p>
    <w:p w14:paraId="6B3BD68B" w14:textId="77777777" w:rsidR="00EB5208" w:rsidRPr="00552D8B" w:rsidRDefault="00EB5208" w:rsidP="00EB5208">
      <w:pPr>
        <w:pStyle w:val="a4"/>
        <w:sectPr w:rsidR="00EB5208" w:rsidRPr="00552D8B" w:rsidSect="00E65DD5">
          <w:headerReference w:type="even" r:id="rId36"/>
          <w:headerReference w:type="default" r:id="rId37"/>
          <w:footnotePr>
            <w:numRestart w:val="eachSect"/>
          </w:footnotePr>
          <w:type w:val="continuous"/>
          <w:pgSz w:w="7920" w:h="12240"/>
          <w:pgMar w:top="-810" w:right="864" w:bottom="720" w:left="864" w:header="270" w:footer="0" w:gutter="0"/>
          <w:cols w:space="720"/>
          <w:docGrid w:linePitch="360"/>
        </w:sectPr>
      </w:pPr>
      <w:r w:rsidRPr="00552D8B">
        <w:t>g</w:t>
      </w:r>
    </w:p>
    <w:p w14:paraId="2006DEEB" w14:textId="77777777" w:rsidR="002A3A9E" w:rsidRDefault="002A3A9E">
      <w:pPr>
        <w:rPr>
          <w:rFonts w:ascii="FbFRealBelet Bold" w:eastAsia="Times New Roman" w:hAnsi="FbFRealBelet Bold" w:cs="FbFRealBelet Bold"/>
          <w:bCs/>
          <w:sz w:val="39"/>
          <w:szCs w:val="39"/>
          <w:rtl/>
          <w:lang w:val="en-GB"/>
        </w:rPr>
      </w:pPr>
      <w:r>
        <w:br w:type="page"/>
      </w:r>
    </w:p>
    <w:p w14:paraId="7F13F9C8" w14:textId="0D981FC1" w:rsidR="00EB5208" w:rsidRDefault="00EB5208" w:rsidP="00EB5208">
      <w:pPr>
        <w:pStyle w:val="a"/>
        <w:rPr>
          <w:rtl/>
        </w:rPr>
        <w:sectPr w:rsidR="00EB5208" w:rsidSect="00E65DD5">
          <w:headerReference w:type="even" r:id="rId38"/>
          <w:headerReference w:type="default" r:id="rId39"/>
          <w:footnotePr>
            <w:numRestart w:val="eachSect"/>
          </w:footnotePr>
          <w:type w:val="continuous"/>
          <w:pgSz w:w="7920" w:h="12240"/>
          <w:pgMar w:top="-810" w:right="864" w:bottom="720" w:left="864" w:header="270" w:footer="0" w:gutter="0"/>
          <w:cols w:space="720"/>
          <w:docGrid w:linePitch="360"/>
        </w:sectPr>
      </w:pPr>
      <w:bookmarkStart w:id="129" w:name="_Toc3515491"/>
      <w:r w:rsidRPr="00293380">
        <w:rPr>
          <w:rFonts w:hint="cs"/>
          <w:rtl/>
        </w:rPr>
        <w:lastRenderedPageBreak/>
        <w:t>נשים במצות זכירת מעשה עמלק</w:t>
      </w:r>
      <w:r w:rsidRPr="00EB5208">
        <w:rPr>
          <w:rStyle w:val="FootnoteReference"/>
          <w:rFonts w:ascii="FbFrankReal" w:hAnsi="FbFrankReal" w:cs="FbFrankReal"/>
        </w:rPr>
        <w:footnoteReference w:customMarkFollows="1" w:id="12"/>
        <w:sym w:font="Symbol" w:char="F02A"/>
      </w:r>
      <w:bookmarkEnd w:id="129"/>
    </w:p>
    <w:p w14:paraId="134E13F9" w14:textId="77777777" w:rsidR="00EB5208" w:rsidRPr="003272D5" w:rsidRDefault="00EB5208" w:rsidP="00EB5208">
      <w:pPr>
        <w:pStyle w:val="a0"/>
        <w:rPr>
          <w:rtl/>
        </w:rPr>
      </w:pPr>
      <w:bookmarkStart w:id="130" w:name="_Toc3515492"/>
      <w:r w:rsidRPr="003272D5">
        <w:rPr>
          <w:rFonts w:hint="cs"/>
          <w:rtl/>
        </w:rPr>
        <w:t>הרב חיים רפופורט</w:t>
      </w:r>
      <w:bookmarkEnd w:id="130"/>
    </w:p>
    <w:p w14:paraId="64DC2511" w14:textId="7AA40D8A" w:rsidR="00EB5208" w:rsidRPr="00EB5208" w:rsidRDefault="00EB5208" w:rsidP="00EB5208">
      <w:pPr>
        <w:pStyle w:val="a1"/>
        <w:rPr>
          <w:rtl/>
        </w:rPr>
      </w:pPr>
      <w:r w:rsidRPr="003272D5">
        <w:rPr>
          <w:rFonts w:hint="cs"/>
          <w:rtl/>
        </w:rPr>
        <w:t xml:space="preserve">לונדון אנגלי' </w:t>
      </w:r>
    </w:p>
    <w:p w14:paraId="6C86F8F4" w14:textId="77777777" w:rsidR="00EB5208" w:rsidRPr="00EB5208" w:rsidRDefault="00EB5208" w:rsidP="00EB5208">
      <w:pPr>
        <w:pStyle w:val="11"/>
        <w:bidi/>
        <w:rPr>
          <w:rtl/>
        </w:rPr>
      </w:pPr>
      <w:r w:rsidRPr="00EB5208">
        <w:rPr>
          <w:rtl/>
        </w:rPr>
        <w:t>מחלוקת הרמב"ם והחינוך בדין נשים במצות זכירת מעשה עמלק ומה שצ"ע בשיטת החינוך</w:t>
      </w:r>
    </w:p>
    <w:p w14:paraId="1109AB8B" w14:textId="77777777" w:rsidR="00EB5208" w:rsidRPr="00EB5208" w:rsidRDefault="00EB5208" w:rsidP="00EB5208">
      <w:pPr>
        <w:pStyle w:val="a2"/>
        <w:rPr>
          <w:rtl/>
        </w:rPr>
      </w:pPr>
      <w:r w:rsidRPr="00EB5208">
        <w:rPr>
          <w:b/>
          <w:bCs/>
          <w:rtl/>
        </w:rPr>
        <w:t>א)</w:t>
      </w:r>
      <w:r w:rsidRPr="00EB5208">
        <w:t xml:space="preserve"> </w:t>
      </w:r>
      <w:r w:rsidRPr="00EB5208">
        <w:rPr>
          <w:rtl/>
        </w:rPr>
        <w:t>בספר החינוך, במצות זכירת מעשה עמלק (מצוה תרג), כתב:</w:t>
      </w:r>
      <w:r w:rsidRPr="00EB5208">
        <w:rPr>
          <w:b/>
          <w:bCs/>
        </w:rPr>
        <w:t xml:space="preserve"> </w:t>
      </w:r>
      <w:r w:rsidRPr="00EB5208">
        <w:rPr>
          <w:rtl/>
        </w:rPr>
        <w:t xml:space="preserve">"ונוהגת מצוה זו בכל מקום ובכל זמן, </w:t>
      </w:r>
      <w:r w:rsidRPr="00EB5208">
        <w:rPr>
          <w:b/>
          <w:bCs/>
          <w:rtl/>
        </w:rPr>
        <w:t>בזכרים</w:t>
      </w:r>
      <w:r w:rsidRPr="00EB5208">
        <w:rPr>
          <w:rtl/>
        </w:rPr>
        <w:t xml:space="preserve">, כי </w:t>
      </w:r>
      <w:r w:rsidRPr="00EB5208">
        <w:rPr>
          <w:b/>
          <w:bCs/>
          <w:rtl/>
        </w:rPr>
        <w:t>להם</w:t>
      </w:r>
      <w:r w:rsidRPr="00EB5208">
        <w:rPr>
          <w:rtl/>
        </w:rPr>
        <w:t xml:space="preserve"> לעשות המלחמה ונקמת האויב</w:t>
      </w:r>
      <w:r w:rsidRPr="00EB5208">
        <w:rPr>
          <w:rStyle w:val="FootnoteReference"/>
          <w:rtl/>
        </w:rPr>
        <w:footnoteReference w:id="13"/>
      </w:r>
      <w:r w:rsidRPr="00EB5208">
        <w:rPr>
          <w:rtl/>
        </w:rPr>
        <w:t xml:space="preserve">, </w:t>
      </w:r>
      <w:r w:rsidRPr="00EB5208">
        <w:rPr>
          <w:b/>
          <w:bCs/>
          <w:rtl/>
        </w:rPr>
        <w:t>לא לנשים</w:t>
      </w:r>
      <w:r w:rsidRPr="00EB5208">
        <w:rPr>
          <w:rtl/>
        </w:rPr>
        <w:t xml:space="preserve">". </w:t>
      </w:r>
    </w:p>
    <w:p w14:paraId="3B06B38F" w14:textId="77777777" w:rsidR="00EB5208" w:rsidRPr="00EB5208" w:rsidRDefault="00EB5208" w:rsidP="00EB5208">
      <w:pPr>
        <w:pStyle w:val="a2"/>
        <w:rPr>
          <w:rtl/>
        </w:rPr>
      </w:pPr>
      <w:r w:rsidRPr="00EB5208">
        <w:rPr>
          <w:rtl/>
        </w:rPr>
        <w:t>מבואר מדבריו דכיון שנשים פטורות ממצות מחיית עמלק, וכמבואר גם ממ"ש בספר החינוך (מצוה תרד)</w:t>
      </w:r>
      <w:r w:rsidRPr="00EB5208">
        <w:t xml:space="preserve"> </w:t>
      </w:r>
      <w:r w:rsidRPr="00EB5208">
        <w:rPr>
          <w:rtl/>
        </w:rPr>
        <w:t xml:space="preserve">ש"על כל יחיד מישראל </w:t>
      </w:r>
      <w:r w:rsidRPr="00EB5208">
        <w:rPr>
          <w:b/>
          <w:bCs/>
          <w:rtl/>
        </w:rPr>
        <w:t>הזכרים</w:t>
      </w:r>
      <w:r w:rsidRPr="00EB5208">
        <w:rPr>
          <w:rtl/>
        </w:rPr>
        <w:t xml:space="preserve"> מוטל החיוב להרגם ולאבדם מן העולם"</w:t>
      </w:r>
      <w:r w:rsidRPr="00EB5208">
        <w:rPr>
          <w:rStyle w:val="FootnoteReference"/>
          <w:rtl/>
        </w:rPr>
        <w:footnoteReference w:id="14"/>
      </w:r>
      <w:r w:rsidRPr="00EB5208">
        <w:rPr>
          <w:rtl/>
        </w:rPr>
        <w:t>, הרי הן פטורות גם ממצות זכירת מעשה עמלק, כי מצות 'זכור את אשר עשה לך עמלק' קשורה ותלוי' במצות 'תמחה את זכר עמלק'</w:t>
      </w:r>
      <w:r w:rsidRPr="00EB5208">
        <w:rPr>
          <w:rStyle w:val="FootnoteReference"/>
          <w:rtl/>
        </w:rPr>
        <w:footnoteReference w:id="15"/>
      </w:r>
      <w:r w:rsidRPr="00EB5208">
        <w:rPr>
          <w:rtl/>
        </w:rPr>
        <w:t>, ומי שאינו מצווה במחיית זרעו של עמלק, אינו מצווה בזכירת מעשיו. ובספר מנחת חינוך (שם)</w:t>
      </w:r>
      <w:r w:rsidRPr="00EB5208">
        <w:t xml:space="preserve"> </w:t>
      </w:r>
      <w:r w:rsidRPr="00EB5208">
        <w:rPr>
          <w:rtl/>
        </w:rPr>
        <w:t>כתב שמדברי החינוך נראה שפטר את הנשים גם מה</w:t>
      </w:r>
      <w:r w:rsidRPr="00EB5208">
        <w:rPr>
          <w:b/>
          <w:bCs/>
          <w:rtl/>
        </w:rPr>
        <w:t>ל"ת</w:t>
      </w:r>
      <w:r w:rsidRPr="00EB5208">
        <w:rPr>
          <w:rtl/>
        </w:rPr>
        <w:t xml:space="preserve"> (מצוה תרה) "שנמנענו מלשכוח מה שעשה עמנו עמלק"</w:t>
      </w:r>
      <w:r w:rsidRPr="00EB5208">
        <w:t xml:space="preserve"> </w:t>
      </w:r>
      <w:r w:rsidRPr="00EB5208">
        <w:rPr>
          <w:rtl/>
        </w:rPr>
        <w:t>כמ"ש "לא תשכח".</w:t>
      </w:r>
    </w:p>
    <w:p w14:paraId="664FF902" w14:textId="6BF206CC" w:rsidR="00EB5208" w:rsidRPr="00EB5208" w:rsidRDefault="00EB5208" w:rsidP="00EB5208">
      <w:pPr>
        <w:pStyle w:val="a2"/>
        <w:rPr>
          <w:rtl/>
        </w:rPr>
      </w:pPr>
      <w:r w:rsidRPr="00EB5208">
        <w:rPr>
          <w:rtl/>
        </w:rPr>
        <w:t xml:space="preserve">ועל יסוד דברי ספר החינוך כתבו כמה אחרונים לפטור נשים משמיעת פרשת זכור, ומהם בשו"ת תורה לשמה (סי' קפז) שגזר אומר ש"מצוה זו גם מה"ת אינה נוהגת בנשים, משום דלא בני מלחמה נינהו, ולכן ליתנהו בזכירה, כי חיוב הזכירה הוא בעבור המלחמה והנקמה שצריך לנקום ממנו".  </w:t>
      </w:r>
    </w:p>
    <w:p w14:paraId="0B1E24FA" w14:textId="299FA10C" w:rsidR="00EB5208" w:rsidRPr="00EB5208" w:rsidRDefault="00EB5208" w:rsidP="00EB5208">
      <w:pPr>
        <w:pStyle w:val="a2"/>
        <w:rPr>
          <w:rtl/>
        </w:rPr>
      </w:pPr>
      <w:r w:rsidRPr="00EB5208">
        <w:rPr>
          <w:rtl/>
        </w:rPr>
        <w:lastRenderedPageBreak/>
        <w:t>שוב כתב המנ"ח להעיר על החינוך, ש"צריך ראי' לפטור נשים ממ"ע שאין הזמ"ג</w:t>
      </w:r>
      <w:r w:rsidRPr="00EB5208">
        <w:rPr>
          <w:rStyle w:val="FootnoteReference"/>
          <w:rtl/>
        </w:rPr>
        <w:footnoteReference w:id="16"/>
      </w:r>
      <w:r w:rsidRPr="00EB5208">
        <w:rPr>
          <w:rtl/>
        </w:rPr>
        <w:t xml:space="preserve">, ובפרט במקום לאו [דלא תשכח] ג"כ. ומ"ש 'כי להם לעשות המלחמה ולא לנשים', באמת מלחמת מצוה הכל יוצאין, אפילו כלה מחופתה", וכמפורש בדבר משנה (סוטה מד, ב). וכן הקשה בשו"ת תורת חסד (או"ח סי' לז), ע"ש. [ויעויין בשו"ת מהרי"ל דיסקין (קו"א אות קב) שפסק להלכה, שנשים חייבות בפ' זכור מה"ת כיוון שלמלחמת מצוה הכל יוצאין ואפילו כלה מחופתה, וכסברת המנחת חינוך].  </w:t>
      </w:r>
    </w:p>
    <w:p w14:paraId="481EC083" w14:textId="3EFBBE37" w:rsidR="00EB5208" w:rsidRPr="00EB5208" w:rsidRDefault="00EB5208" w:rsidP="00EB5208">
      <w:pPr>
        <w:pStyle w:val="a2"/>
        <w:rPr>
          <w:rtl/>
        </w:rPr>
      </w:pPr>
      <w:r w:rsidRPr="00EB5208">
        <w:rPr>
          <w:rtl/>
        </w:rPr>
        <w:t>עוד השיג המנ"ח על החינוך בזה"ל:</w:t>
      </w:r>
      <w:r w:rsidRPr="00EB5208">
        <w:t xml:space="preserve"> </w:t>
      </w:r>
      <w:r w:rsidRPr="00EB5208">
        <w:rPr>
          <w:rtl/>
        </w:rPr>
        <w:t>"גם מי עמד בסוד ה' ית' אם הטעם מחמת הנקמה, דאפשר גזירת הכתוב שנזכור שנאתו מאיזה טעם</w:t>
      </w:r>
      <w:r w:rsidRPr="00EB5208">
        <w:rPr>
          <w:rStyle w:val="FootnoteReference"/>
          <w:rtl/>
        </w:rPr>
        <w:footnoteReference w:id="17"/>
      </w:r>
      <w:r w:rsidRPr="00EB5208">
        <w:rPr>
          <w:rtl/>
        </w:rPr>
        <w:t>, ואנחנו אין יודעים. ואפשר אף בביאת משיחנו שיכרת עמלק מכל וכל ולא יהי' זכר להם, מ"מ הזכירה יהי' תמיד מ"ע, לזכור ולא לשכוח</w:t>
      </w:r>
      <w:r w:rsidRPr="00EB5208">
        <w:rPr>
          <w:rStyle w:val="FootnoteReference"/>
          <w:rtl/>
        </w:rPr>
        <w:footnoteReference w:id="18"/>
      </w:r>
      <w:r w:rsidRPr="00EB5208">
        <w:rPr>
          <w:rtl/>
        </w:rPr>
        <w:t>, על כן צ"ע דפוטר נשים ממ"ע זו", וע"פ דבריו הכריע המנ"ח והחליט ד"נראה דכל אישי ישראל חייבים כמו כל מ"ע שאין הז"ג".</w:t>
      </w:r>
    </w:p>
    <w:p w14:paraId="5AA3AD0E" w14:textId="5ABD126E" w:rsidR="00EB5208" w:rsidRPr="00EB5208" w:rsidRDefault="00EB5208" w:rsidP="00EB5208">
      <w:pPr>
        <w:pStyle w:val="a2"/>
        <w:rPr>
          <w:rtl/>
        </w:rPr>
      </w:pPr>
      <w:r w:rsidRPr="00EB5208">
        <w:rPr>
          <w:rtl/>
        </w:rPr>
        <w:t xml:space="preserve">והנה מ"ש המנחת חינוך להקשות מהא דקיי"ל שבמלחמת מצוה גם כלה יוצאת מחופתה, כבר תירצו שכוונת המשנה אינה שגם כלה נלחמת במלחמת מצוה, אלא כמ"ש הרדב"ז (הל' מלכים פ"ז ה"ד) ד"כיון דחתן יוצא מחדרו כלה יוצאה מחופתה </w:t>
      </w:r>
      <w:r w:rsidRPr="00EB5208">
        <w:rPr>
          <w:b/>
          <w:bCs/>
          <w:rtl/>
        </w:rPr>
        <w:t>שאינה נוהגת ימי חופה</w:t>
      </w:r>
      <w:r w:rsidRPr="00EB5208">
        <w:rPr>
          <w:rtl/>
        </w:rPr>
        <w:t xml:space="preserve">", אבל אינה יוצאת להלחם, שהרי 'כל כבודה בת מלך פנימה', ע"ש.  </w:t>
      </w:r>
    </w:p>
    <w:p w14:paraId="3F668AFF" w14:textId="38061884" w:rsidR="00EB5208" w:rsidRPr="00EB5208" w:rsidRDefault="00EB5208" w:rsidP="00EB5208">
      <w:pPr>
        <w:pStyle w:val="a2"/>
        <w:rPr>
          <w:rtl/>
        </w:rPr>
      </w:pPr>
      <w:r w:rsidRPr="00EB5208">
        <w:rPr>
          <w:rtl/>
        </w:rPr>
        <w:t xml:space="preserve">אבל מה שהקשה דמנין לו להחינוך שטעם מצות זכירת מעשה עמלק אינו אלא </w:t>
      </w:r>
      <w:r w:rsidRPr="00EB5208">
        <w:rPr>
          <w:rtl/>
        </w:rPr>
        <w:lastRenderedPageBreak/>
        <w:t>כדי לזרז על המלחמה כדי שנאמר שנשים דלאו בנות כיבוש נינהו פטורות ממנה, לכאורה קושיא אלימתא היא, שמא טעמים אחרים יש למצוה זו, ו'נעו מעגלותי' לא תדע' כתיב</w:t>
      </w:r>
      <w:r w:rsidRPr="00EB5208">
        <w:rPr>
          <w:rStyle w:val="FootnoteReference"/>
          <w:rtl/>
        </w:rPr>
        <w:footnoteReference w:id="19"/>
      </w:r>
      <w:r w:rsidRPr="00EB5208">
        <w:rPr>
          <w:rtl/>
        </w:rPr>
        <w:t xml:space="preserve">. </w:t>
      </w:r>
    </w:p>
    <w:p w14:paraId="041C90BA" w14:textId="32DF3522" w:rsidR="00EB5208" w:rsidRPr="00EB5208" w:rsidRDefault="00EB5208" w:rsidP="00EB5208">
      <w:pPr>
        <w:pStyle w:val="a2"/>
        <w:rPr>
          <w:rtl/>
        </w:rPr>
      </w:pPr>
      <w:r w:rsidRPr="00EB5208">
        <w:rPr>
          <w:rtl/>
        </w:rPr>
        <w:t>ויש להוסיף על קושייתו, דאפילו את"ל שטעם מצות זכירת מעשה עמלק הוא משום זירוז וחיזוק למלחמת עמלק</w:t>
      </w:r>
      <w:r w:rsidRPr="00EB5208">
        <w:rPr>
          <w:rStyle w:val="FootnoteReference"/>
          <w:rtl/>
        </w:rPr>
        <w:footnoteReference w:id="20"/>
      </w:r>
      <w:r w:rsidRPr="00EB5208">
        <w:rPr>
          <w:rtl/>
        </w:rPr>
        <w:t xml:space="preserve"> הלא קיי"ל דלא דרשינן טעמא דקרא, וכמבואר בש"ס (ב"מ קטו, ב) לגבי הא דתניא "</w:t>
      </w:r>
      <w:r w:rsidRPr="00EB5208">
        <w:rPr>
          <w:color w:val="000000"/>
          <w:rtl/>
        </w:rPr>
        <w:t xml:space="preserve">אלמנה בין שהיא עני' בין שהיא עשירה אין ממשכנין אותה, דברי ר"י. ר"ש אומר, עשירה ממשכנין אותה, עני' אין ממשכנין אותה, שאתה חייב להחזיר לה ואתה משיאה שם רע בשכנותי'". ואיתא בגמרא (ב"מ שם) "דר"י לא דריש טעמא דקרא ור"ש דריש טעמא דקרא", וקיי"ל (רמב"ם הל' מלוה ולוה רפ"ג. טושו"ע חו"מ ר"ס צז) ד"אלמנה בין שהיא עני' בין שהיא עשירה אין ממשכנין אותה", ומשום דלא דרשינן טעמא דקרא. והוא הדין בנדו"ד, דאף את"ל דטעמא דקרא הוא כדי לחזק את הלוחמים והנוקמים, </w:t>
      </w:r>
      <w:r w:rsidRPr="00EB5208">
        <w:rPr>
          <w:rtl/>
        </w:rPr>
        <w:t>מהיכי תיתי להוציא חילוק דין למעשה על פי הטעם</w:t>
      </w:r>
      <w:r w:rsidRPr="00EB5208">
        <w:rPr>
          <w:rStyle w:val="FootnoteReference"/>
          <w:rtl/>
        </w:rPr>
        <w:footnoteReference w:id="21"/>
      </w:r>
      <w:r w:rsidRPr="00EB5208">
        <w:rPr>
          <w:rtl/>
        </w:rPr>
        <w:t xml:space="preserve">. </w:t>
      </w:r>
    </w:p>
    <w:p w14:paraId="3F413632" w14:textId="5CE75E83" w:rsidR="00EB5208" w:rsidRPr="00EB5208" w:rsidRDefault="00EB5208" w:rsidP="00EB5208">
      <w:pPr>
        <w:pStyle w:val="a2"/>
        <w:rPr>
          <w:rtl/>
        </w:rPr>
      </w:pPr>
      <w:r w:rsidRPr="00EB5208">
        <w:rPr>
          <w:rtl/>
        </w:rPr>
        <w:t xml:space="preserve">ועוד בה שלישי', דאפילו למ"ד דדרשינן טעמא דקרא, כבר כתב בשו"ת חתם סופר (אהע"ז סי' יז) "דאפילו מאן דדריש טעמי' דקרא היינו טעם המקובל </w:t>
      </w:r>
      <w:r w:rsidRPr="00EB5208">
        <w:rPr>
          <w:b/>
          <w:bCs/>
          <w:rtl/>
        </w:rPr>
        <w:t>לחז"ל</w:t>
      </w:r>
      <w:r w:rsidRPr="00EB5208">
        <w:rPr>
          <w:rtl/>
        </w:rPr>
        <w:t xml:space="preserve">, אבל טעם שהמציאו חכמים אחר התלמוד אין לבנות עליו", ע"ש. </w:t>
      </w:r>
    </w:p>
    <w:p w14:paraId="0F503903" w14:textId="1876B18C" w:rsidR="00EB5208" w:rsidRPr="00EB5208" w:rsidRDefault="00EB5208" w:rsidP="00EB5208">
      <w:pPr>
        <w:pStyle w:val="a2"/>
        <w:rPr>
          <w:rtl/>
        </w:rPr>
      </w:pPr>
      <w:r w:rsidRPr="00EB5208">
        <w:rPr>
          <w:rtl/>
        </w:rPr>
        <w:t>[וכ"כ בשו"ת אגרות משה (קדשים טהרות ח"א סי' טו ענף א)</w:t>
      </w:r>
      <w:r w:rsidRPr="00EB5208">
        <w:t xml:space="preserve"> </w:t>
      </w:r>
      <w:r w:rsidRPr="00EB5208">
        <w:rPr>
          <w:rtl/>
        </w:rPr>
        <w:t xml:space="preserve">"שברור שכל טעמי המצוות שלא הוזכרו בגמרא לדינא, כמו </w:t>
      </w:r>
      <w:r w:rsidRPr="00EB5208">
        <w:rPr>
          <w:b/>
          <w:bCs/>
          <w:rtl/>
        </w:rPr>
        <w:t>טעמי החינוך</w:t>
      </w:r>
      <w:r w:rsidRPr="00EB5208">
        <w:rPr>
          <w:rtl/>
        </w:rPr>
        <w:t xml:space="preserve"> וטעמי הרמב"ם בספרו מורה נבוכים, אינם נוגעים כלל לדינא, ואין למדים מהם כלל אף להחמיר, וכל שכן להקל, משום שלא כיוונו כלל לדינא, כי מנין להם לומר מסברת עצמן</w:t>
      </w:r>
      <w:r w:rsidRPr="00EB5208">
        <w:rPr>
          <w:rStyle w:val="FootnoteReference"/>
        </w:rPr>
        <w:footnoteReference w:id="22"/>
      </w:r>
      <w:r w:rsidRPr="00EB5208">
        <w:rPr>
          <w:rtl/>
        </w:rPr>
        <w:t xml:space="preserve"> בלא ראי' </w:t>
      </w:r>
      <w:r w:rsidRPr="00EB5208">
        <w:rPr>
          <w:rtl/>
        </w:rPr>
        <w:lastRenderedPageBreak/>
        <w:t>מגמרא טעמים שישנו הדין, אלא כוונתם לומר זה לטעמים בעלמא להבין איזה דבר מוסר וללמוד מכל מצוה, ולא שטעם זה הוא בדוקא, כי ידוע שיש עוד כמה טעמים גלויים ונסתרים, ידועים ואין ידועים, לכל מצוה</w:t>
      </w:r>
      <w:r w:rsidRPr="00EB5208">
        <w:rPr>
          <w:rStyle w:val="FootnoteReference"/>
        </w:rPr>
        <w:footnoteReference w:id="23"/>
      </w:r>
      <w:r w:rsidRPr="00EB5208">
        <w:rPr>
          <w:rtl/>
        </w:rPr>
        <w:t xml:space="preserve">, ואולי לפי טעמים ההם ישתנה הדין, לכן כל טעם שלא הוזכר בגמרא </w:t>
      </w:r>
      <w:r w:rsidRPr="00EB5208">
        <w:rPr>
          <w:b/>
          <w:bCs/>
          <w:rtl/>
        </w:rPr>
        <w:t>לדינא</w:t>
      </w:r>
      <w:r w:rsidRPr="00EB5208">
        <w:rPr>
          <w:rStyle w:val="FootnoteReference"/>
          <w:b/>
          <w:bCs/>
          <w:rtl/>
        </w:rPr>
        <w:footnoteReference w:id="24"/>
      </w:r>
      <w:r w:rsidRPr="00EB5208">
        <w:rPr>
          <w:rtl/>
        </w:rPr>
        <w:t xml:space="preserve">, אינו כלום לחדש מהם דינים". וכ"כ במק"א (שו"ת אגרות משה יו"ד ח"ד סי' יד): "טעמים דנזכרים במורה נבוכים ובפירוש הרמב"ן והחינוך, שאינם נוגעים כלל לדינא"]. </w:t>
      </w:r>
    </w:p>
    <w:p w14:paraId="13A7ED2D" w14:textId="77777777" w:rsidR="00EB5208" w:rsidRPr="00EB5208" w:rsidRDefault="00EB5208" w:rsidP="00EB5208">
      <w:pPr>
        <w:pStyle w:val="11"/>
        <w:bidi/>
        <w:rPr>
          <w:rtl/>
        </w:rPr>
      </w:pPr>
      <w:r w:rsidRPr="00EB5208">
        <w:rPr>
          <w:rtl/>
        </w:rPr>
        <w:t xml:space="preserve">ביאור שיטת החינוך </w:t>
      </w:r>
    </w:p>
    <w:p w14:paraId="128C3308" w14:textId="0F92112C" w:rsidR="00EB5208" w:rsidRPr="00EB5208" w:rsidRDefault="00EB5208" w:rsidP="00EB5208">
      <w:pPr>
        <w:pStyle w:val="a2"/>
        <w:rPr>
          <w:rtl/>
        </w:rPr>
      </w:pPr>
      <w:r w:rsidRPr="00EB5208">
        <w:rPr>
          <w:b/>
          <w:bCs/>
          <w:rtl/>
        </w:rPr>
        <w:t>ב)</w:t>
      </w:r>
      <w:r w:rsidRPr="00EB5208">
        <w:rPr>
          <w:rtl/>
        </w:rPr>
        <w:t xml:space="preserve"> והנראה בזה הוא בהקדם מ"ש הרמב"ם (הל' ע"ז פי"ב ה"ז) בדבר איסור השחתת הזקן, וז"ל: "דרך כהני עוע"ז הי' להשחית זקנם, </w:t>
      </w:r>
      <w:r w:rsidRPr="00EB5208">
        <w:rPr>
          <w:b/>
          <w:bCs/>
          <w:rtl/>
        </w:rPr>
        <w:t>לפיכך</w:t>
      </w:r>
      <w:r w:rsidRPr="00EB5208">
        <w:rPr>
          <w:rtl/>
        </w:rPr>
        <w:t xml:space="preserve"> אסרה תורה להשחית הזקן"</w:t>
      </w:r>
      <w:r w:rsidRPr="00EB5208">
        <w:rPr>
          <w:rStyle w:val="FootnoteReference"/>
        </w:rPr>
        <w:footnoteReference w:id="25"/>
      </w:r>
      <w:r w:rsidRPr="00EB5208">
        <w:rPr>
          <w:rtl/>
        </w:rPr>
        <w:t xml:space="preserve">, אשר מסגנון לשונו משמע שהחליט וקבע דטעמו, יסודו וגדרו של איסור </w:t>
      </w:r>
      <w:r w:rsidRPr="00EB5208">
        <w:rPr>
          <w:rtl/>
        </w:rPr>
        <w:lastRenderedPageBreak/>
        <w:t>השחתת הזקן הוא כדי להתרחק מדרכי עוע"ז. ובט"ז (יו"ד סי' קפא סק"א)</w:t>
      </w:r>
      <w:r w:rsidRPr="00EB5208">
        <w:rPr>
          <w:rStyle w:val="FootnoteReference"/>
          <w:rtl/>
        </w:rPr>
        <w:t xml:space="preserve"> </w:t>
      </w:r>
      <w:r w:rsidRPr="00EB5208">
        <w:rPr>
          <w:rtl/>
        </w:rPr>
        <w:t>כתב "דהרמב"ם תלה דין זה בעוע"ז שהוא חוק שלהם" משום דנפק"מ להלכה, כי עפ"ז "יש לפעמים היתר משום שלום מלכות", כמו שמצינו לענין חוקות הגוים (שו"ע שם סי' קעח ס"ב) ד"מי שהוא קרוב למלכות וצריך ללבוש במלבושיהם ולדמות להם מותר בכל".</w:t>
      </w:r>
    </w:p>
    <w:p w14:paraId="1DFB9ACB" w14:textId="71A96C65" w:rsidR="00EB5208" w:rsidRPr="00EB5208" w:rsidRDefault="00EB5208" w:rsidP="00EB5208">
      <w:pPr>
        <w:pStyle w:val="a2"/>
        <w:rPr>
          <w:rtl/>
        </w:rPr>
      </w:pPr>
      <w:r w:rsidRPr="00EB5208">
        <w:rPr>
          <w:rtl/>
        </w:rPr>
        <w:t>ובזה הסבירו מחלוקת הרמב"ם והטור: בטור (יו"ד סי' קפא) הביא טעם הרמב"ם לאיסור השחתת זקן וכתב עליו "זה אינו מפורש, ואין אנו צריכים לבקש טעם למצוות, כי מצוות מלך הם עלינו אף לא נדע טעמן". ונתקשו נושאי כלי הטור להבין במה נחלק עם הרמב"ם, דהלא פשוט דגם הרמב"ם מודה שצריכים לקיים מצות מלכו של עולם אף אם לא נדע טעמיהן. וביאר הרמ"א (דרכי משה יו"ד שם סק"א) שהטור "רצה לומר, שלא נדרוש טעמי' דקרא לומר שאינו אסור אלא כדרך שעשו עוע"ז וכומריהם, אלא בכל ענין אסור, הואיל ואין הטעם מפורש במקרא אין להתיר במקום שאין הטעם שייך"</w:t>
      </w:r>
      <w:r w:rsidRPr="00EB5208">
        <w:rPr>
          <w:rStyle w:val="FootnoteReference"/>
        </w:rPr>
        <w:footnoteReference w:id="26"/>
      </w:r>
      <w:r w:rsidRPr="00EB5208">
        <w:rPr>
          <w:rtl/>
        </w:rPr>
        <w:t xml:space="preserve">. </w:t>
      </w:r>
    </w:p>
    <w:p w14:paraId="13FEADB5" w14:textId="34629D12" w:rsidR="00EB5208" w:rsidRPr="00EB5208" w:rsidRDefault="00EB5208" w:rsidP="00EB5208">
      <w:pPr>
        <w:pStyle w:val="a2"/>
        <w:rPr>
          <w:rtl/>
        </w:rPr>
      </w:pPr>
      <w:r w:rsidRPr="00EB5208">
        <w:rPr>
          <w:rtl/>
        </w:rPr>
        <w:t>ומבואר לכאורה מדברי הרמ"א, דהרמב"ם סובר שאין איסור הקפת הראש נוהג "במקום שאין הטעם שייך", וגם הטור לא חלק ע"ז כי אם משום דלא דרשינן טעמא דקרא כשאין הטעם מפורש בתורה, ומשמע מזה שלמ"ד דרשינן טעמא דקרא יתכן שיהי' נפק"מ למעשה מזה הטעם שכתב הרמב"ם, ואף שאין טעם זה מפורש בדברי חז"ל.</w:t>
      </w:r>
    </w:p>
    <w:p w14:paraId="2D8E251B" w14:textId="2278E69F" w:rsidR="00EB5208" w:rsidRPr="00EB5208" w:rsidRDefault="00EB5208" w:rsidP="00EB5208">
      <w:pPr>
        <w:pStyle w:val="a2"/>
        <w:rPr>
          <w:rtl/>
        </w:rPr>
      </w:pPr>
      <w:r w:rsidRPr="00EB5208">
        <w:rPr>
          <w:rtl/>
        </w:rPr>
        <w:t xml:space="preserve">ובביאור שיטתו של הרמב"ם שדרש טעמו של איסור הקפה, כתב הבית יוסף (יו"ד ס' קפא) ש"במצות </w:t>
      </w:r>
      <w:r w:rsidRPr="00EB5208">
        <w:rPr>
          <w:b/>
          <w:bCs/>
          <w:rtl/>
        </w:rPr>
        <w:t>האלו</w:t>
      </w:r>
      <w:r w:rsidRPr="00EB5208">
        <w:rPr>
          <w:rtl/>
        </w:rPr>
        <w:t xml:space="preserve"> [הקפת הראש והשחתת הפיאות] נראה לי שלא נתן בהם טעם הרמב"ם מדעתו, </w:t>
      </w:r>
      <w:r w:rsidRPr="00EB5208">
        <w:rPr>
          <w:b/>
          <w:bCs/>
          <w:rtl/>
        </w:rPr>
        <w:t>אלא מדעת הכתוב</w:t>
      </w:r>
      <w:r w:rsidRPr="00EB5208">
        <w:rPr>
          <w:rtl/>
        </w:rPr>
        <w:t xml:space="preserve">, שמצאן מוקפות מלפניהן ומלאחריהן ממצות הנאסרות משום חוקי הגוים שהרי כתוב לפניהם (פ' קדושים יט, כו) לא תאכלו על הדם לא תנחשו ולא תעוננו, ואחריהן (שם, כח) כתוב ושרט לנפש וכתובת </w:t>
      </w:r>
      <w:r w:rsidRPr="00EB5208">
        <w:rPr>
          <w:rtl/>
        </w:rPr>
        <w:lastRenderedPageBreak/>
        <w:t>קעקע, והרי זה כמפרש שהקפת הראש והשחתת הזקן נאסרו מפני שהיו עושין כן עוע"ז וכומריהם". [ובב"ח (יו"ד שם) כתב על זה: "ונכון הוא"].</w:t>
      </w:r>
    </w:p>
    <w:p w14:paraId="4321B0C1" w14:textId="632F2BF3" w:rsidR="00EB5208" w:rsidRPr="00EB5208" w:rsidRDefault="00EB5208" w:rsidP="00EB5208">
      <w:pPr>
        <w:pStyle w:val="a2"/>
        <w:rPr>
          <w:rtl/>
        </w:rPr>
      </w:pPr>
      <w:r w:rsidRPr="00EB5208">
        <w:rPr>
          <w:rtl/>
        </w:rPr>
        <w:t>הרי מבואר שבמקום שהטעם מפורש יוצא מהכתוב בתורה:</w:t>
      </w:r>
      <w:r w:rsidRPr="00EB5208">
        <w:rPr>
          <w:b/>
          <w:bCs/>
        </w:rPr>
        <w:t xml:space="preserve"> </w:t>
      </w:r>
      <w:r w:rsidRPr="00EB5208">
        <w:rPr>
          <w:b/>
          <w:bCs/>
          <w:rtl/>
        </w:rPr>
        <w:t>(א)</w:t>
      </w:r>
      <w:r w:rsidRPr="00EB5208">
        <w:rPr>
          <w:rtl/>
        </w:rPr>
        <w:t xml:space="preserve"> אכן דרשינן טעמא דקרא, ואפילו להקל – וכמו במצוה האמורה, להתיר השחתת הזקן בכה"ג שאין הטעם נוהג, והוא הדין</w:t>
      </w:r>
      <w:r w:rsidRPr="00EB5208">
        <w:rPr>
          <w:b/>
          <w:bCs/>
          <w:rtl/>
        </w:rPr>
        <w:t xml:space="preserve"> (ב) </w:t>
      </w:r>
      <w:r w:rsidRPr="00EB5208">
        <w:rPr>
          <w:rtl/>
        </w:rPr>
        <w:t>אפילו אם אין הטעם מבואר בש"ס ובדברי חז"ל</w:t>
      </w:r>
      <w:r w:rsidRPr="00EB5208">
        <w:rPr>
          <w:rStyle w:val="FootnoteReference"/>
        </w:rPr>
        <w:footnoteReference w:id="27"/>
      </w:r>
      <w:r>
        <w:rPr>
          <w:rtl/>
        </w:rPr>
        <w:t>.</w:t>
      </w:r>
    </w:p>
    <w:p w14:paraId="0EE2BBA1" w14:textId="12358AAA" w:rsidR="00EB5208" w:rsidRPr="00EB5208" w:rsidRDefault="00EB5208" w:rsidP="00EB5208">
      <w:pPr>
        <w:pStyle w:val="a2"/>
        <w:rPr>
          <w:rtl/>
        </w:rPr>
      </w:pPr>
      <w:r w:rsidRPr="00EB5208">
        <w:rPr>
          <w:rtl/>
        </w:rPr>
        <w:t>ויסוד הדברים נראה דהוא ע"פ סוגיית הגמרא (ב"מ שם; סנהדרין כא, א), וז"ל: למימרא דרבי יהודה לא דריש טעמא דקרא, ורבי שמעון דריש טעמא דקרא והא איפכא שמעינן להו, דתניא 'ולא ירבה לו נשים', רבי יהודה אומר מרבה הוא ובלבד שלא יהו מסירות את לבו. רבי שמעון אומר, אפילו אחת והיא מסירה את לבו הרי זה לא ישאנה, א"כ מה ת"ל לומר 'ולא ירבה לו נשים' אפילו כאביגיל. לעולם רבי יהודה לא דריש טעמא דקרא, ושאני הכא דמפרש קרא 'ולא ירבה לו נשים ולא יסור', מאי טעמא לא ירבה לו נשים, משום דלא יסור. ור"ש, מכדי בעלמא דרשינן טעמא דקרא, לכתוב רחמנא לא ירבה ולא בעינן לא יסור, ואנא ידענא מאי טעמא לא ירבה משום דלא יסור, לא יסור דכתב רחמנא למה לי, אפילו אחת ומסירה את לבו הר"ז לא ישאנה. עכ"ל הגמרא. ועפ"ז כתב הלחם משנה (הל' מלוה ולוה פ"ג ה"א) שנקט הרמב"ם להלכה ד"היכא דמפורש הטעם בכתוב"</w:t>
      </w:r>
      <w:r w:rsidRPr="00EB5208">
        <w:t xml:space="preserve"> </w:t>
      </w:r>
      <w:r w:rsidRPr="00EB5208">
        <w:rPr>
          <w:rtl/>
        </w:rPr>
        <w:t xml:space="preserve">גם רבי יהודה דורש טעמא דקרא. </w:t>
      </w:r>
    </w:p>
    <w:p w14:paraId="090C42FE" w14:textId="7D9090CA" w:rsidR="00EB5208" w:rsidRPr="00EB5208" w:rsidRDefault="00EB5208" w:rsidP="00EB5208">
      <w:pPr>
        <w:pStyle w:val="a2"/>
        <w:rPr>
          <w:rtl/>
        </w:rPr>
      </w:pPr>
      <w:r w:rsidRPr="00EB5208">
        <w:rPr>
          <w:rtl/>
        </w:rPr>
        <w:t>ועפ"ז ביארו אחרונים מ"ש הרא"ש בהלכות קטנות (הל' ס"ת</w:t>
      </w:r>
      <w:r w:rsidRPr="00EB5208">
        <w:t xml:space="preserve"> </w:t>
      </w:r>
      <w:r w:rsidRPr="00EB5208">
        <w:rPr>
          <w:rtl/>
        </w:rPr>
        <w:t xml:space="preserve">סי' א) שמצות כתיבת ס"ת "היא ללמוד בה כדכתיב (דברים לא, יט) ולמדה את בני ישראל שימה בפיהם, וע"י הגמרא והפירושים ידע פירוש המצות והדינים על בוריים, לכן הם הם הספרים שאדם מצווה לכתבם", דלכאורה כיון דקיי"ל דלא דרשינן טעמא דקרא, אפילו אם אמת נכון הדבר שטעם מצות כתיבת ס"ת הוא כדי ללמוד ממנו, האיך אפשר לומר שבזה"ז אפשר לקיים המצוה בכתיבת ספרים אחרים.  </w:t>
      </w:r>
    </w:p>
    <w:p w14:paraId="690915E3" w14:textId="0175E5E5" w:rsidR="00EB5208" w:rsidRPr="00EB5208" w:rsidRDefault="00EB5208" w:rsidP="00EB5208">
      <w:pPr>
        <w:pStyle w:val="a2"/>
        <w:rPr>
          <w:rtl/>
        </w:rPr>
      </w:pPr>
      <w:r w:rsidRPr="00EB5208">
        <w:rPr>
          <w:rtl/>
        </w:rPr>
        <w:t>וכתב בשו"ת מנחת אלעזר (ח"ב סי' נד בהגה"ה) די"ל שהרא"ש סובר דכמו שאמרו שבמצות ולא ירבה לו נשים גם רבי יהודה מודה דדרשינן טעמא דקרא המפורש בתורה, הוא הדין במצות כתיבת ס"ת, כיון שמפורש בקרא "ולמדה את בנ"י"</w:t>
      </w:r>
      <w:r w:rsidRPr="00EB5208">
        <w:t xml:space="preserve"> </w:t>
      </w:r>
      <w:r w:rsidRPr="00EB5208">
        <w:rPr>
          <w:rtl/>
        </w:rPr>
        <w:t>יש לדרוש הטעם "לפטור מכתיבת ס"ת"</w:t>
      </w:r>
      <w:r w:rsidRPr="00EB5208">
        <w:t xml:space="preserve"> </w:t>
      </w:r>
      <w:r w:rsidRPr="00EB5208">
        <w:rPr>
          <w:rtl/>
        </w:rPr>
        <w:t>בזה"ז ונשאר רק החיוב "לקנות ש"ס ופוסקים כדי ללמוד בהם, דזיל בתר טעמא".</w:t>
      </w:r>
    </w:p>
    <w:p w14:paraId="4C6CEEB1" w14:textId="02E40A90" w:rsidR="00EB5208" w:rsidRPr="00EB5208" w:rsidRDefault="00EB5208" w:rsidP="00EB5208">
      <w:pPr>
        <w:pStyle w:val="a2"/>
        <w:rPr>
          <w:rtl/>
        </w:rPr>
      </w:pPr>
      <w:r w:rsidRPr="00EB5208">
        <w:rPr>
          <w:rtl/>
        </w:rPr>
        <w:t xml:space="preserve">וע"פ דברי הב"י והט"ז הנ"ל י"ל דס"ל להרמב"ם דהוא הדין גם כשאין הטעם </w:t>
      </w:r>
      <w:r w:rsidRPr="00EB5208">
        <w:rPr>
          <w:rtl/>
        </w:rPr>
        <w:lastRenderedPageBreak/>
        <w:t xml:space="preserve">מפורש בתורה אלא שהדבר מבואר מתוך המשך הכתובים בתורה וכבנידון איסורי הקפת הפאה והשחתת הזקן שנמצאו </w:t>
      </w:r>
      <w:r w:rsidRPr="00EB5208">
        <w:rPr>
          <w:b/>
          <w:bCs/>
          <w:rtl/>
        </w:rPr>
        <w:t>"</w:t>
      </w:r>
      <w:r w:rsidRPr="00EB5208">
        <w:rPr>
          <w:rtl/>
        </w:rPr>
        <w:t>מוקפות מלפניהן ומלאחריהן" באיסורים הקשורים לעניני ע"ז וחוקותי', ש"</w:t>
      </w:r>
      <w:r w:rsidRPr="00EB5208">
        <w:rPr>
          <w:b/>
          <w:bCs/>
          <w:rtl/>
        </w:rPr>
        <w:t>הרי זה כמפרש</w:t>
      </w:r>
      <w:r w:rsidRPr="00EB5208">
        <w:rPr>
          <w:rtl/>
        </w:rPr>
        <w:t>" שגם איסורים אלו הם "מפני שהיו עושין כן עוע"ז"</w:t>
      </w:r>
      <w:r w:rsidRPr="00EB5208">
        <w:t xml:space="preserve"> </w:t>
      </w:r>
      <w:r w:rsidRPr="00EB5208">
        <w:rPr>
          <w:rtl/>
        </w:rPr>
        <w:t>וכמ"ש הב"י.</w:t>
      </w:r>
    </w:p>
    <w:p w14:paraId="4F1F3D49" w14:textId="438DC677" w:rsidR="00EB5208" w:rsidRPr="00EB5208" w:rsidRDefault="00EB5208" w:rsidP="00EB5208">
      <w:pPr>
        <w:pStyle w:val="a2"/>
        <w:rPr>
          <w:rtl/>
        </w:rPr>
      </w:pPr>
      <w:r w:rsidRPr="00EB5208">
        <w:rPr>
          <w:rtl/>
        </w:rPr>
        <w:t>ועד"ז נראה לומר בביאור דעת ספר החינוך, ובהקדם לשון הכתובים בס"פ כי תצא: "</w:t>
      </w:r>
      <w:r w:rsidRPr="00EB5208">
        <w:rPr>
          <w:b/>
          <w:bCs/>
          <w:rtl/>
        </w:rPr>
        <w:t>זכור את אשר עשה לך עמלק</w:t>
      </w:r>
      <w:r w:rsidRPr="00EB5208">
        <w:rPr>
          <w:rtl/>
        </w:rPr>
        <w:t xml:space="preserve"> בדרך בצאתכם ממצרים. אשר קרך בדרך ויזנב בך כל הנחשלים אחריך ואתה עיף ויגע ולא ירא אלקים. והי' בהניח ה"א לך מכל איביך מסביב בארץ אשר ה"א נותן לך נחלה לרשתה </w:t>
      </w:r>
      <w:r w:rsidRPr="00EB5208">
        <w:rPr>
          <w:b/>
          <w:bCs/>
          <w:rtl/>
        </w:rPr>
        <w:t>תמחה את זכר עמלק</w:t>
      </w:r>
      <w:r w:rsidRPr="00EB5208">
        <w:rPr>
          <w:rtl/>
        </w:rPr>
        <w:t xml:space="preserve"> מתחת השמים </w:t>
      </w:r>
      <w:r w:rsidRPr="00EB5208">
        <w:rPr>
          <w:b/>
          <w:bCs/>
          <w:rtl/>
        </w:rPr>
        <w:t>לא תשכח</w:t>
      </w:r>
      <w:r>
        <w:rPr>
          <w:rtl/>
        </w:rPr>
        <w:t>".</w:t>
      </w:r>
    </w:p>
    <w:p w14:paraId="7C7EF65A" w14:textId="77777777" w:rsidR="00EB5208" w:rsidRPr="00EB5208" w:rsidRDefault="00EB5208" w:rsidP="00EB5208">
      <w:pPr>
        <w:pStyle w:val="a2"/>
        <w:rPr>
          <w:rtl/>
        </w:rPr>
      </w:pPr>
      <w:r w:rsidRPr="00EB5208">
        <w:rPr>
          <w:rtl/>
        </w:rPr>
        <w:t>הרי שהקיף הכתוב [מלפניו ומלאחריו] מצות מחיית עמלק במ"ע דזכירת מעשה עמלק ובמל"ת דלא תשכח מעשה עמלק, ומזה למד החינוך שיסוד המ"ע דזכירה והמל"ת דשכחה אינו אלא כדי לחזק את קיום מצות מחיית עמלק, ו"</w:t>
      </w:r>
      <w:r w:rsidRPr="00EB5208">
        <w:rPr>
          <w:b/>
          <w:bCs/>
          <w:rtl/>
        </w:rPr>
        <w:t>הרי זה כמפרש</w:t>
      </w:r>
      <w:r w:rsidRPr="00EB5208">
        <w:rPr>
          <w:rtl/>
        </w:rPr>
        <w:t>" שזהו טעם מצות זכירה ואיסור שכחה</w:t>
      </w:r>
      <w:r w:rsidRPr="00EB5208">
        <w:rPr>
          <w:rStyle w:val="FootnoteReference"/>
          <w:rtl/>
        </w:rPr>
        <w:footnoteReference w:id="28"/>
      </w:r>
      <w:r w:rsidRPr="00EB5208">
        <w:rPr>
          <w:rtl/>
        </w:rPr>
        <w:t>, ואשר על כן פסק החינוך שנשים פטורות מצוות אלו, דבכה"ג אכן דרשינן טעמא דקרא.</w:t>
      </w:r>
    </w:p>
    <w:p w14:paraId="707A9F5C" w14:textId="1B10993C" w:rsidR="00EB5208" w:rsidRPr="00EB5208" w:rsidRDefault="00EB5208" w:rsidP="00EB5208">
      <w:pPr>
        <w:pStyle w:val="a2"/>
        <w:rPr>
          <w:rtl/>
        </w:rPr>
      </w:pPr>
      <w:r w:rsidRPr="00EB5208">
        <w:rPr>
          <w:rtl/>
        </w:rPr>
        <w:t>שוב ראיתי בשו"ת התעוררות תשובה (להגר"ש סופר) חלק ראשון (סי' ה) שכתב מדנפשי' לפטור נשים משמיעת פרשת זכור וכסברת ספר החינוך הנ"ל, ד"כיון דתליא תורת הטעם דזכירה משום 'והי' כי יניח ה"א לך מכל אויביך מסביב וגו', תמחה את עמלק' והיינו במלחמה, ונשים אין דרכן לכבוש, דמהאי טעמא פטורי גם כן מפו"ר ד'כבשה' כתיב (בראשית א, כח)</w:t>
      </w:r>
      <w:r w:rsidRPr="00EB5208">
        <w:t xml:space="preserve"> </w:t>
      </w:r>
      <w:r w:rsidRPr="00EB5208">
        <w:rPr>
          <w:rtl/>
        </w:rPr>
        <w:t>מי שדרכו לכבוש (יבמות סה, ב), הוא הדין בזה, כיון דכל טעמא דכל המצוה הוא כדי לזכור לעת המיועד ומצוי לנו למחות זרעו של עמלק, ונשים לאו בני כיבוש נינהו"</w:t>
      </w:r>
      <w:r w:rsidRPr="00EB5208">
        <w:t xml:space="preserve"> </w:t>
      </w:r>
      <w:r w:rsidRPr="00EB5208">
        <w:rPr>
          <w:rtl/>
        </w:rPr>
        <w:t>הרי הן פטורות ממצוה זו. ושוב הוסיף:</w:t>
      </w:r>
      <w:r w:rsidRPr="00EB5208">
        <w:t xml:space="preserve"> </w:t>
      </w:r>
      <w:r w:rsidRPr="00EB5208">
        <w:rPr>
          <w:rtl/>
        </w:rPr>
        <w:t xml:space="preserve">"הגם דלא דרשינן טעמא דקרא, ומכל שכן לקולא, מכל מקום הכא </w:t>
      </w:r>
      <w:r w:rsidRPr="00EB5208">
        <w:rPr>
          <w:b/>
          <w:bCs/>
          <w:rtl/>
        </w:rPr>
        <w:t xml:space="preserve">דבפירוש כתבה קרא להאי טעמא </w:t>
      </w:r>
      <w:r w:rsidRPr="00EB5208">
        <w:rPr>
          <w:rtl/>
        </w:rPr>
        <w:t>דרשינן לי'", והוא כמשנ"ת.</w:t>
      </w:r>
    </w:p>
    <w:p w14:paraId="15AAFAB9" w14:textId="77777777" w:rsidR="005879D2" w:rsidRPr="00552D8B" w:rsidRDefault="005879D2" w:rsidP="005E6E84">
      <w:pPr>
        <w:pStyle w:val="a4"/>
        <w:sectPr w:rsidR="005879D2"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060FE5AB" w14:textId="77777777" w:rsidR="0098357F" w:rsidRPr="0098357F" w:rsidRDefault="0098357F" w:rsidP="0098357F">
      <w:pPr>
        <w:pStyle w:val="a"/>
        <w:rPr>
          <w:rFonts w:eastAsia="Calibri"/>
          <w:rtl/>
        </w:rPr>
      </w:pPr>
      <w:bookmarkStart w:id="131" w:name="_Toc3515493"/>
      <w:r w:rsidRPr="0098357F">
        <w:rPr>
          <w:rFonts w:eastAsia="Calibri" w:hint="cs"/>
          <w:rtl/>
        </w:rPr>
        <w:lastRenderedPageBreak/>
        <w:t>הלל בציבור</w:t>
      </w:r>
      <w:bookmarkEnd w:id="131"/>
    </w:p>
    <w:p w14:paraId="2AEA8679" w14:textId="4FAE90F8" w:rsidR="0098357F" w:rsidRPr="0098357F" w:rsidRDefault="0098357F" w:rsidP="00C40187">
      <w:pPr>
        <w:pStyle w:val="a0"/>
        <w:rPr>
          <w:rtl/>
        </w:rPr>
      </w:pPr>
      <w:bookmarkStart w:id="132" w:name="_Toc458140187"/>
      <w:r w:rsidRPr="0098357F">
        <w:rPr>
          <w:rtl/>
        </w:rPr>
        <w:t xml:space="preserve"> </w:t>
      </w:r>
      <w:bookmarkStart w:id="133" w:name="_Toc3515494"/>
      <w:r w:rsidR="00EB5208">
        <w:rPr>
          <w:rFonts w:hint="cs"/>
          <w:rtl/>
        </w:rPr>
        <w:t xml:space="preserve">הרב </w:t>
      </w:r>
      <w:r w:rsidRPr="0098357F">
        <w:rPr>
          <w:rtl/>
        </w:rPr>
        <w:t>מנחם מענדל רייצס</w:t>
      </w:r>
      <w:bookmarkEnd w:id="132"/>
      <w:bookmarkEnd w:id="133"/>
    </w:p>
    <w:p w14:paraId="02359006" w14:textId="46DA7A94" w:rsidR="0098357F" w:rsidRPr="0098357F" w:rsidRDefault="0098357F" w:rsidP="00F8255E">
      <w:pPr>
        <w:pStyle w:val="a1"/>
        <w:rPr>
          <w:rtl/>
        </w:rPr>
      </w:pPr>
      <w:r w:rsidRPr="0098357F">
        <w:rPr>
          <w:rtl/>
        </w:rPr>
        <w:t>קרית גת</w:t>
      </w:r>
      <w:r>
        <w:rPr>
          <w:rFonts w:hint="cs"/>
          <w:rtl/>
        </w:rPr>
        <w:t>, אה"ק</w:t>
      </w:r>
    </w:p>
    <w:p w14:paraId="5BE2F545" w14:textId="77777777" w:rsidR="0098357F" w:rsidRPr="00BB57FB" w:rsidRDefault="0098357F" w:rsidP="00F8255E">
      <w:pPr>
        <w:pStyle w:val="a2"/>
        <w:rPr>
          <w:rtl/>
        </w:rPr>
      </w:pPr>
      <w:r w:rsidRPr="00BB57FB">
        <w:rPr>
          <w:rFonts w:hint="cs"/>
          <w:rtl/>
        </w:rPr>
        <w:t>ב'שולחן מ</w:t>
      </w:r>
      <w:r w:rsidRPr="0098357F">
        <w:rPr>
          <w:rFonts w:hint="cs"/>
          <w:rtl/>
        </w:rPr>
        <w:t>נחם' חלק ב ע' רנ הובאה אגרת קודש מכ"ק אדמו"ר וז"ל: "מסופר</w:t>
      </w:r>
      <w:r w:rsidRPr="00BB57FB">
        <w:rPr>
          <w:rFonts w:hint="cs"/>
          <w:rtl/>
        </w:rPr>
        <w:t xml:space="preserve"> בפי חסידים, שאף שרבותינו נשיאינו בתפלת שבת היו מאריכים בתפלה אפילו כמה שעות לאחרי גמר הצבור את תפלתם, </w:t>
      </w:r>
      <w:r w:rsidRPr="00BB57FB">
        <w:rPr>
          <w:rFonts w:hint="cs"/>
          <w:b/>
          <w:bCs/>
          <w:rtl/>
        </w:rPr>
        <w:t>הנה ביום טוב היו מסתדרים באופן לגמור תפלת השחר עם הצבור ולאמר הלל עמהם</w:t>
      </w:r>
      <w:r w:rsidRPr="00BB57FB">
        <w:rPr>
          <w:rFonts w:hint="cs"/>
          <w:rtl/>
        </w:rPr>
        <w:t xml:space="preserve">" [וראה שם עוד דברים שאמר כ"ק אדמו"ר ב'יחידות' לא' החסידים: "צריכים להגיד הלל במנין"]. </w:t>
      </w:r>
    </w:p>
    <w:p w14:paraId="2CE82FA9" w14:textId="77777777" w:rsidR="0098357F" w:rsidRPr="00BB57FB" w:rsidRDefault="0098357F" w:rsidP="00F8255E">
      <w:pPr>
        <w:pStyle w:val="a2"/>
      </w:pPr>
      <w:r w:rsidRPr="00BB57FB">
        <w:rPr>
          <w:rFonts w:hint="cs"/>
          <w:rtl/>
        </w:rPr>
        <w:t xml:space="preserve">ולפום ריהטא, לכאורה בהנהגת </w:t>
      </w:r>
      <w:r w:rsidRPr="00BB57FB">
        <w:rPr>
          <w:rFonts w:hint="cs"/>
          <w:b/>
          <w:bCs/>
          <w:rtl/>
        </w:rPr>
        <w:t>כ"ק אדמו"ר עצמו</w:t>
      </w:r>
      <w:r w:rsidRPr="00BB57FB">
        <w:rPr>
          <w:rFonts w:hint="cs"/>
          <w:rtl/>
        </w:rPr>
        <w:t xml:space="preserve"> - לא ראינו </w:t>
      </w:r>
      <w:r w:rsidRPr="00BB57FB">
        <w:rPr>
          <w:rFonts w:hint="cs"/>
          <w:b/>
          <w:bCs/>
          <w:rtl/>
        </w:rPr>
        <w:t>הדגשה מיוחדת</w:t>
      </w:r>
      <w:r w:rsidRPr="00BB57FB">
        <w:rPr>
          <w:rFonts w:hint="cs"/>
          <w:rtl/>
        </w:rPr>
        <w:t xml:space="preserve"> לענין אמירת הלל בציבור, כי:</w:t>
      </w:r>
      <w:r w:rsidRPr="00BB57FB">
        <w:rPr>
          <w:rFonts w:hint="cs"/>
        </w:rPr>
        <w:t xml:space="preserve"> </w:t>
      </w:r>
    </w:p>
    <w:p w14:paraId="62793DD6" w14:textId="77777777" w:rsidR="0098357F" w:rsidRPr="00BB57FB" w:rsidRDefault="0098357F" w:rsidP="00F8255E">
      <w:pPr>
        <w:pStyle w:val="a2"/>
        <w:rPr>
          <w:rtl/>
        </w:rPr>
      </w:pPr>
      <w:r w:rsidRPr="00BB57FB">
        <w:rPr>
          <w:rFonts w:hint="cs"/>
          <w:rtl/>
        </w:rPr>
        <w:t>בשנים האחרונות (לאחר כ"ב שבט תשמ"ח)</w:t>
      </w:r>
      <w:r w:rsidRPr="00BB57FB">
        <w:rPr>
          <w:rFonts w:hint="cs"/>
        </w:rPr>
        <w:t xml:space="preserve"> </w:t>
      </w:r>
      <w:r w:rsidRPr="00BB57FB">
        <w:rPr>
          <w:rFonts w:hint="cs"/>
          <w:rtl/>
        </w:rPr>
        <w:t xml:space="preserve">התפלל בכל יום בציבור, ללא הבדל כלל; </w:t>
      </w:r>
    </w:p>
    <w:p w14:paraId="6046139B" w14:textId="77777777" w:rsidR="0098357F" w:rsidRPr="00BB57FB" w:rsidRDefault="0098357F" w:rsidP="00F8255E">
      <w:pPr>
        <w:pStyle w:val="a2"/>
        <w:rPr>
          <w:rtl/>
        </w:rPr>
      </w:pPr>
      <w:r w:rsidRPr="00BB57FB">
        <w:rPr>
          <w:rFonts w:hint="cs"/>
          <w:rtl/>
        </w:rPr>
        <w:t xml:space="preserve">ובשנים שלפני כן גם לא ראינו שיאמר דוקא הלל בציבור </w:t>
      </w:r>
      <w:r w:rsidRPr="00BB57FB">
        <w:rPr>
          <w:rtl/>
        </w:rPr>
        <w:t>–</w:t>
      </w:r>
      <w:r w:rsidRPr="00BB57FB">
        <w:rPr>
          <w:rFonts w:hint="cs"/>
          <w:rtl/>
        </w:rPr>
        <w:t xml:space="preserve"> כי:</w:t>
      </w:r>
      <w:r w:rsidRPr="00BB57FB">
        <w:rPr>
          <w:rFonts w:hint="cs"/>
        </w:rPr>
        <w:t xml:space="preserve"> </w:t>
      </w:r>
      <w:r w:rsidRPr="00BB57FB">
        <w:rPr>
          <w:rFonts w:hint="cs"/>
          <w:rtl/>
        </w:rPr>
        <w:t xml:space="preserve">בימי חול הרי בכלל </w:t>
      </w:r>
      <w:r w:rsidRPr="00BB57FB">
        <w:rPr>
          <w:rFonts w:hint="cs"/>
          <w:b/>
          <w:bCs/>
          <w:rtl/>
        </w:rPr>
        <w:t xml:space="preserve">לא </w:t>
      </w:r>
      <w:r w:rsidRPr="00BB57FB">
        <w:rPr>
          <w:rFonts w:hint="cs"/>
          <w:rtl/>
        </w:rPr>
        <w:t xml:space="preserve">היה נכנס להתפלל בציבור תפילת שחרית, גם לא בימי חנוכה ובימי ר"ח שבהם אומרים הלל, ולאידך, בימי שבת וחג (כולל חוה"מ) היה נכנס להתפלל בציבור </w:t>
      </w:r>
      <w:r w:rsidRPr="00BB57FB">
        <w:rPr>
          <w:rFonts w:hint="cs"/>
          <w:b/>
          <w:bCs/>
          <w:rtl/>
        </w:rPr>
        <w:t>תמיד</w:t>
      </w:r>
      <w:r w:rsidRPr="00BB57FB">
        <w:rPr>
          <w:rFonts w:hint="cs"/>
          <w:rtl/>
        </w:rPr>
        <w:t xml:space="preserve">, אף שבשבת הרי אין אומרים הלל. </w:t>
      </w:r>
    </w:p>
    <w:p w14:paraId="7B6B0B7B" w14:textId="77777777" w:rsidR="0098357F" w:rsidRPr="00BB57FB" w:rsidRDefault="0098357F" w:rsidP="00F8255E">
      <w:pPr>
        <w:pStyle w:val="a2"/>
        <w:rPr>
          <w:rtl/>
        </w:rPr>
      </w:pPr>
      <w:r w:rsidRPr="00BB57FB">
        <w:rPr>
          <w:rFonts w:hint="cs"/>
          <w:rtl/>
        </w:rPr>
        <w:t>אך כד דייקת שפיר כן היה ניכר אצל כ"ק אדמו"ר השתדלות מיוחדת בענין זה -</w:t>
      </w:r>
      <w:r w:rsidRPr="00BB57FB">
        <w:rPr>
          <w:rFonts w:hint="cs"/>
          <w:b/>
          <w:bCs/>
          <w:rtl/>
        </w:rPr>
        <w:t>בשנת תשל"ח</w:t>
      </w:r>
      <w:r w:rsidRPr="00BB57FB">
        <w:rPr>
          <w:rFonts w:hint="cs"/>
          <w:rtl/>
        </w:rPr>
        <w:t xml:space="preserve">: </w:t>
      </w:r>
    </w:p>
    <w:p w14:paraId="54A45648" w14:textId="77777777" w:rsidR="0098357F" w:rsidRPr="00BB57FB" w:rsidRDefault="0098357F" w:rsidP="00F8255E">
      <w:pPr>
        <w:pStyle w:val="a2"/>
        <w:rPr>
          <w:rtl/>
        </w:rPr>
      </w:pPr>
      <w:r w:rsidRPr="00BB57FB">
        <w:rPr>
          <w:rFonts w:hint="cs"/>
          <w:rtl/>
        </w:rPr>
        <w:t xml:space="preserve">באותה שנה, הנה בעקבות מצב הבריאות כו', גם בשבת לא היה כ"ק אדמו"ר מתפלל עם הציבור תפלת שחרית (וגם בשבת מברכים לא נכנס לומר התהלים), אלא נכנס </w:t>
      </w:r>
      <w:r w:rsidRPr="00BB57FB">
        <w:rPr>
          <w:rFonts w:hint="cs"/>
          <w:b/>
          <w:bCs/>
          <w:rtl/>
        </w:rPr>
        <w:t>רק לקריאת התורה</w:t>
      </w:r>
      <w:r w:rsidRPr="00BB57FB">
        <w:rPr>
          <w:rFonts w:hint="cs"/>
          <w:rtl/>
        </w:rPr>
        <w:t xml:space="preserve"> (ונשאר לתפלת מוסף שלאחריה). </w:t>
      </w:r>
    </w:p>
    <w:p w14:paraId="3F8EF7E0" w14:textId="77777777" w:rsidR="0098357F" w:rsidRPr="00BB57FB" w:rsidRDefault="0098357F" w:rsidP="00F8255E">
      <w:pPr>
        <w:pStyle w:val="a2"/>
        <w:rPr>
          <w:rtl/>
        </w:rPr>
      </w:pPr>
      <w:r w:rsidRPr="00BB57FB">
        <w:rPr>
          <w:rFonts w:hint="cs"/>
          <w:rtl/>
        </w:rPr>
        <w:t xml:space="preserve">אמנם בימים טובים דחג הפסח וחג השבועות הקדים את כניסתו </w:t>
      </w:r>
      <w:r w:rsidRPr="00BB57FB">
        <w:rPr>
          <w:rFonts w:hint="cs"/>
          <w:b/>
          <w:bCs/>
          <w:rtl/>
        </w:rPr>
        <w:t>ונכנס כבר לאמירת ה'הלל'</w:t>
      </w:r>
      <w:r w:rsidRPr="00BB57FB">
        <w:rPr>
          <w:rFonts w:hint="cs"/>
          <w:rtl/>
        </w:rPr>
        <w:t xml:space="preserve"> (אף שלא היה נוכח בתפילת שחרית). </w:t>
      </w:r>
    </w:p>
    <w:p w14:paraId="6AC81F8B" w14:textId="77777777" w:rsidR="0098357F" w:rsidRPr="00EB5208" w:rsidRDefault="0098357F" w:rsidP="00F8255E">
      <w:pPr>
        <w:pStyle w:val="11"/>
        <w:bidi/>
        <w:rPr>
          <w:rFonts w:ascii="FbFrankReal" w:hAnsi="FbFrankReal" w:cs="FbFrankReal"/>
          <w:rtl/>
        </w:rPr>
      </w:pPr>
      <w:r w:rsidRPr="00EB5208">
        <w:rPr>
          <w:rFonts w:ascii="FbFrankReal" w:hAnsi="FbFrankReal" w:cs="FbFrankReal"/>
          <w:rtl/>
        </w:rPr>
        <w:t>*</w:t>
      </w:r>
    </w:p>
    <w:p w14:paraId="1A6F092A" w14:textId="77777777" w:rsidR="0098357F" w:rsidRPr="00BB57FB" w:rsidRDefault="0098357F" w:rsidP="00F8255E">
      <w:pPr>
        <w:pStyle w:val="a2"/>
        <w:rPr>
          <w:rtl/>
        </w:rPr>
      </w:pPr>
      <w:r w:rsidRPr="00BB57FB">
        <w:rPr>
          <w:rFonts w:hint="cs"/>
          <w:rtl/>
        </w:rPr>
        <w:t>ומזה באים אנו לבירור פרט נוסף:</w:t>
      </w:r>
    </w:p>
    <w:p w14:paraId="30BF58DD" w14:textId="77777777" w:rsidR="0098357F" w:rsidRPr="00BB57FB" w:rsidRDefault="0098357F" w:rsidP="00F8255E">
      <w:pPr>
        <w:pStyle w:val="a2"/>
        <w:rPr>
          <w:rtl/>
        </w:rPr>
      </w:pPr>
      <w:r w:rsidRPr="00BB57FB">
        <w:rPr>
          <w:rFonts w:hint="cs"/>
          <w:rtl/>
        </w:rPr>
        <w:t xml:space="preserve">מקובל מפי חסידים, שההדגשה על הלל בציבור היא בעיקר </w:t>
      </w:r>
      <w:r w:rsidRPr="00BB57FB">
        <w:rPr>
          <w:rFonts w:hint="cs"/>
          <w:b/>
          <w:bCs/>
          <w:rtl/>
        </w:rPr>
        <w:t>ביו"ט</w:t>
      </w:r>
      <w:r w:rsidRPr="00BB57FB">
        <w:rPr>
          <w:rFonts w:hint="cs"/>
          <w:rtl/>
        </w:rPr>
        <w:t xml:space="preserve"> (וכנראה גם </w:t>
      </w:r>
      <w:r w:rsidRPr="00BB57FB">
        <w:rPr>
          <w:rFonts w:hint="cs"/>
          <w:rtl/>
        </w:rPr>
        <w:lastRenderedPageBreak/>
        <w:t xml:space="preserve">בחול המועד), אבל בר"ח ובחנוכה לא הקפידו על כך </w:t>
      </w:r>
      <w:r w:rsidRPr="00BB57FB">
        <w:rPr>
          <w:rtl/>
        </w:rPr>
        <w:t>–</w:t>
      </w:r>
      <w:r w:rsidRPr="00BB57FB">
        <w:rPr>
          <w:rFonts w:hint="cs"/>
          <w:rtl/>
        </w:rPr>
        <w:t xml:space="preserve"> בין בחול ובין בשבת. וכן משמע מהסיפורים על רבותינו נשיאינו שהיה להם שקו"ט אם לומר ברכת ההלל בר"ח כשמתפללים ביחיד </w:t>
      </w:r>
      <w:r w:rsidRPr="00BB57FB">
        <w:rPr>
          <w:rtl/>
        </w:rPr>
        <w:t>–</w:t>
      </w:r>
      <w:r w:rsidRPr="00BB57FB">
        <w:rPr>
          <w:rFonts w:hint="cs"/>
          <w:rtl/>
        </w:rPr>
        <w:t xml:space="preserve"> וראה בהגהות כ"ק אדמו"ר מהורש"ב נ"ע לסידור ד"ה הלל: "ואני שאלתי מכ"ק אאמו"ר זצוקללה"ה (=מהר"ש) אם לברך תחלה וסוף ביחיד, וא"ל ששאל זאת מכ"ק אאזמו"ר זצוקללה"ה (=צמח צדק) והשיב לו שיכולים לעשות כמו שרוצים" - ומשמע שהיתה זו מציאות שכיחה אצל רבותינו. </w:t>
      </w:r>
    </w:p>
    <w:p w14:paraId="37C0F080" w14:textId="04077706" w:rsidR="0098357F" w:rsidRPr="00BB57FB" w:rsidRDefault="0098357F" w:rsidP="00F8255E">
      <w:pPr>
        <w:pStyle w:val="a2"/>
        <w:rPr>
          <w:rtl/>
        </w:rPr>
      </w:pPr>
      <w:r w:rsidRPr="00BB57FB">
        <w:rPr>
          <w:rFonts w:hint="cs"/>
          <w:rtl/>
        </w:rPr>
        <w:t>[אך להעיר, כנראה שהיה שכיח גם שכן מתפללים במנין הלל דר"ח, וכן משמע קצת מרשימת הרה"ח אלי' סימפסאן (הובא בקובץ 'הערות וביאורים' גליון תתקסח ע' 73): "בימים שאין גומרים בהם את ההלל, ראיתי שאדמו"ר רש"ב נ"ע זי"ע קודם אמירת ההלל, הי' מחזיר את פניו לש"ץ [בכדי לרמז שיהי' מוציא אותו עם הברכות]". ואולי תלוי היה אם ר"ח חל בשבת או בחול, ועוד.</w:t>
      </w:r>
      <w:r w:rsidR="005D7B4D">
        <w:rPr>
          <w:rFonts w:hint="cs"/>
          <w:rtl/>
        </w:rPr>
        <w:t xml:space="preserve"> </w:t>
      </w:r>
    </w:p>
    <w:p w14:paraId="7FD72CA6" w14:textId="77777777" w:rsidR="0098357F" w:rsidRPr="00BB57FB" w:rsidRDefault="0098357F" w:rsidP="00F8255E">
      <w:pPr>
        <w:pStyle w:val="a2"/>
        <w:rPr>
          <w:rtl/>
        </w:rPr>
      </w:pPr>
      <w:r w:rsidRPr="00BB57FB">
        <w:rPr>
          <w:rFonts w:hint="cs"/>
          <w:rtl/>
        </w:rPr>
        <w:t xml:space="preserve">ולגבי כ"ק אדמו"ר הצ"צ מצינו במפורש שהי' יורד בעצמו לפני התיבה בהלל דר"ח (לפעמים) </w:t>
      </w:r>
      <w:r w:rsidRPr="00BB57FB">
        <w:rPr>
          <w:rtl/>
        </w:rPr>
        <w:t>–</w:t>
      </w:r>
      <w:r w:rsidRPr="00BB57FB">
        <w:rPr>
          <w:rFonts w:hint="cs"/>
          <w:rtl/>
        </w:rPr>
        <w:t xml:space="preserve"> ראה סה"ש תש"ו ע' 11 ובהנסמן שם. אך שם הוא מצד הספק בענין הברכה, וככל הנראה שבדורות שלאח"ז לא חששו לזה כי הכריעו ברור שאפשר לברך גם ביחיד, וכמפורש ב'היום יום' ר"ח טבת]. </w:t>
      </w:r>
    </w:p>
    <w:p w14:paraId="7CD8C773" w14:textId="77777777" w:rsidR="0098357F" w:rsidRPr="00BB57FB" w:rsidRDefault="0098357F" w:rsidP="00F8255E">
      <w:pPr>
        <w:pStyle w:val="a2"/>
        <w:rPr>
          <w:rtl/>
        </w:rPr>
      </w:pPr>
      <w:r w:rsidRPr="00BB57FB">
        <w:rPr>
          <w:rFonts w:hint="cs"/>
          <w:rtl/>
        </w:rPr>
        <w:t xml:space="preserve">ובכן, הבדל זה בין הלל </w:t>
      </w:r>
      <w:r w:rsidRPr="00BB57FB">
        <w:rPr>
          <w:rFonts w:hint="cs"/>
          <w:b/>
          <w:bCs/>
          <w:rtl/>
        </w:rPr>
        <w:t>דיו"ט</w:t>
      </w:r>
      <w:r w:rsidRPr="00BB57FB">
        <w:rPr>
          <w:rFonts w:hint="cs"/>
          <w:rtl/>
        </w:rPr>
        <w:t xml:space="preserve"> לבין הלל </w:t>
      </w:r>
      <w:r w:rsidRPr="00BB57FB">
        <w:rPr>
          <w:rFonts w:hint="cs"/>
          <w:b/>
          <w:bCs/>
          <w:rtl/>
        </w:rPr>
        <w:t>דר"ח וחנוכה</w:t>
      </w:r>
      <w:r w:rsidRPr="00BB57FB">
        <w:rPr>
          <w:rFonts w:hint="cs"/>
          <w:rtl/>
        </w:rPr>
        <w:t>, לכאורה מפורש הוא בהנהגת כ"ק אדמו"ר הנ"ל בשנת תשל"ח:</w:t>
      </w:r>
      <w:r w:rsidRPr="00BB57FB">
        <w:rPr>
          <w:rFonts w:hint="cs"/>
        </w:rPr>
        <w:t xml:space="preserve"> </w:t>
      </w:r>
    </w:p>
    <w:p w14:paraId="23687D64" w14:textId="77777777" w:rsidR="0098357F" w:rsidRPr="00BB57FB" w:rsidRDefault="0098357F" w:rsidP="00F8255E">
      <w:pPr>
        <w:pStyle w:val="a2"/>
        <w:rPr>
          <w:rtl/>
        </w:rPr>
      </w:pPr>
      <w:r w:rsidRPr="00BB57FB">
        <w:rPr>
          <w:rFonts w:hint="cs"/>
          <w:b/>
          <w:bCs/>
          <w:rtl/>
        </w:rPr>
        <w:t>בימי החול</w:t>
      </w:r>
      <w:r w:rsidRPr="00BB57FB">
        <w:rPr>
          <w:rFonts w:hint="cs"/>
          <w:rtl/>
        </w:rPr>
        <w:t xml:space="preserve"> הנה </w:t>
      </w:r>
      <w:r w:rsidRPr="00BB57FB">
        <w:rPr>
          <w:rFonts w:hint="cs"/>
          <w:b/>
          <w:bCs/>
          <w:rtl/>
        </w:rPr>
        <w:t>ברוב השנים</w:t>
      </w:r>
      <w:r w:rsidRPr="00BB57FB">
        <w:rPr>
          <w:rFonts w:hint="cs"/>
          <w:rtl/>
        </w:rPr>
        <w:t xml:space="preserve"> לא היה נכנס כ"ק אדמו"ר לאמירת 'הלל', ויש לומר שהדבר שייך ל'סדר העבודה' המיוחד שהיה אצלו בימות החול, שלכן לא נכנס בכלל לתפלת שחרית (וגם לא למוסף דר"ח);</w:t>
      </w:r>
    </w:p>
    <w:p w14:paraId="7A9F2D7B" w14:textId="2522C996" w:rsidR="0098357F" w:rsidRPr="00BB57FB" w:rsidRDefault="0098357F" w:rsidP="00F8255E">
      <w:pPr>
        <w:pStyle w:val="a2"/>
        <w:rPr>
          <w:rtl/>
        </w:rPr>
      </w:pPr>
      <w:r w:rsidRPr="00BB57FB">
        <w:rPr>
          <w:rFonts w:hint="cs"/>
          <w:rtl/>
        </w:rPr>
        <w:t xml:space="preserve">אמנם גם </w:t>
      </w:r>
      <w:r w:rsidRPr="00BB57FB">
        <w:rPr>
          <w:rFonts w:hint="cs"/>
          <w:b/>
          <w:bCs/>
          <w:rtl/>
        </w:rPr>
        <w:t>בימי השבת שבהם אמרו הלל</w:t>
      </w:r>
      <w:r w:rsidRPr="00BB57FB">
        <w:rPr>
          <w:rFonts w:hint="cs"/>
          <w:rtl/>
        </w:rPr>
        <w:t xml:space="preserve"> בשנת תשל"ח - בשבת </w:t>
      </w:r>
      <w:r w:rsidRPr="00BB57FB">
        <w:rPr>
          <w:rFonts w:hint="cs"/>
          <w:b/>
          <w:bCs/>
          <w:rtl/>
        </w:rPr>
        <w:t>חנוכה</w:t>
      </w:r>
      <w:r w:rsidRPr="00BB57FB">
        <w:rPr>
          <w:rFonts w:hint="cs"/>
          <w:rtl/>
        </w:rPr>
        <w:t xml:space="preserve">, וגם בשבת </w:t>
      </w:r>
      <w:r w:rsidRPr="00BB57FB">
        <w:rPr>
          <w:rFonts w:hint="cs"/>
          <w:b/>
          <w:bCs/>
          <w:rtl/>
        </w:rPr>
        <w:t>ר"ח ניסן</w:t>
      </w:r>
      <w:r w:rsidRPr="00BB57FB">
        <w:rPr>
          <w:rFonts w:hint="cs"/>
          <w:rtl/>
        </w:rPr>
        <w:t xml:space="preserve"> ובשבת </w:t>
      </w:r>
      <w:r w:rsidRPr="00BB57FB">
        <w:rPr>
          <w:rFonts w:hint="cs"/>
          <w:b/>
          <w:bCs/>
          <w:rtl/>
        </w:rPr>
        <w:t>ר"ח אלול</w:t>
      </w:r>
      <w:r w:rsidRPr="00BB57FB">
        <w:rPr>
          <w:rFonts w:hint="cs"/>
          <w:rtl/>
        </w:rPr>
        <w:t xml:space="preserve"> </w:t>
      </w:r>
      <w:r w:rsidRPr="00BB57FB">
        <w:rPr>
          <w:rtl/>
        </w:rPr>
        <w:t>–</w:t>
      </w:r>
      <w:r w:rsidR="005D7B4D">
        <w:rPr>
          <w:rFonts w:hint="cs"/>
          <w:rtl/>
        </w:rPr>
        <w:t xml:space="preserve"> </w:t>
      </w:r>
      <w:r w:rsidRPr="00BB57FB">
        <w:rPr>
          <w:rFonts w:hint="cs"/>
          <w:rtl/>
        </w:rPr>
        <w:t xml:space="preserve">כ"ק אדמו"ר לא הקדים את כניסתו לבית הכנסת כדי לומר ההלל בציבור, אלא נכנס רק לקריאת התורה (כרגיל), ומזה משמע שאכן ההדגשה העיקרית על הלל בציבור היא </w:t>
      </w:r>
      <w:r w:rsidRPr="00BB57FB">
        <w:rPr>
          <w:rFonts w:hint="cs"/>
          <w:b/>
          <w:bCs/>
          <w:rtl/>
        </w:rPr>
        <w:t>דוקא ביו"ט</w:t>
      </w:r>
      <w:r w:rsidRPr="00BB57FB">
        <w:rPr>
          <w:rFonts w:hint="cs"/>
          <w:rtl/>
        </w:rPr>
        <w:t xml:space="preserve"> ולא בר"ח וחנוכה. </w:t>
      </w:r>
    </w:p>
    <w:p w14:paraId="47A0C4D0" w14:textId="70C27C84" w:rsidR="0098357F" w:rsidRPr="00BB57FB" w:rsidRDefault="0098357F" w:rsidP="00F8255E">
      <w:pPr>
        <w:pStyle w:val="a2"/>
        <w:rPr>
          <w:rtl/>
        </w:rPr>
      </w:pPr>
      <w:r w:rsidRPr="00BB57FB">
        <w:rPr>
          <w:rFonts w:hint="cs"/>
          <w:rtl/>
        </w:rPr>
        <w:t xml:space="preserve">ויש להבין במה נחשב ההלל דיו"ט במיוחד לענין זה. ובשלמא הלל דר"ח הנה הוא מנהג בלבד, אך הלל דחנוכה </w:t>
      </w:r>
      <w:r w:rsidRPr="00BB57FB">
        <w:rPr>
          <w:rtl/>
        </w:rPr>
        <w:t>–</w:t>
      </w:r>
      <w:r w:rsidRPr="00BB57FB">
        <w:rPr>
          <w:rFonts w:hint="cs"/>
          <w:rtl/>
        </w:rPr>
        <w:t xml:space="preserve"> לכאורה חשיבותו כמו הלל דיו"ט! וצ"ע.</w:t>
      </w:r>
      <w:r w:rsidR="005D7B4D">
        <w:rPr>
          <w:rFonts w:hint="cs"/>
          <w:rtl/>
        </w:rPr>
        <w:t xml:space="preserve"> </w:t>
      </w:r>
    </w:p>
    <w:p w14:paraId="691CDA3D" w14:textId="7DAB4696" w:rsidR="0098357F" w:rsidRPr="00C8154B" w:rsidRDefault="0098357F" w:rsidP="00F8255E">
      <w:pPr>
        <w:pStyle w:val="a2"/>
        <w:rPr>
          <w:rtl/>
        </w:rPr>
      </w:pPr>
      <w:r w:rsidRPr="00BB57FB">
        <w:rPr>
          <w:rFonts w:hint="cs"/>
          <w:rtl/>
        </w:rPr>
        <w:t xml:space="preserve">[וכמובן שלמעשה יש להשתדל לומר גם הלל דר"ח בציבור, וראה בקובץ 'הערות וביאורים' גליון תתקסט ע' 73, ששאל א' ביחידות לכ"ק אדמו"ר, מה לעשות באם באים לבית הכנסת מאוחר בר"ח, והציבור עומד בהלל </w:t>
      </w:r>
      <w:r w:rsidRPr="00BB57FB">
        <w:rPr>
          <w:rtl/>
        </w:rPr>
        <w:t>–</w:t>
      </w:r>
      <w:r w:rsidRPr="00BB57FB">
        <w:rPr>
          <w:rFonts w:hint="cs"/>
          <w:rtl/>
        </w:rPr>
        <w:t xml:space="preserve"> האם יאמר הלל עם הציבור, או שיאמרנו דוקא לפי סדר התפלה? וכ"ק אדמו"ר ענה לו שלכן צריכים </w:t>
      </w:r>
      <w:r w:rsidRPr="00BB57FB">
        <w:rPr>
          <w:rFonts w:hint="cs"/>
          <w:rtl/>
        </w:rPr>
        <w:lastRenderedPageBreak/>
        <w:t xml:space="preserve">להזדרז בר"ח ולבוא לביהכנ"ס בזמן. </w:t>
      </w:r>
      <w:r w:rsidRPr="00BB57FB">
        <w:rPr>
          <w:rtl/>
        </w:rPr>
        <w:t>–</w:t>
      </w:r>
      <w:r w:rsidRPr="00BB57FB">
        <w:rPr>
          <w:rFonts w:hint="cs"/>
          <w:rtl/>
        </w:rPr>
        <w:t xml:space="preserve"> ובכלל, הנה בשנים האחרונות התפלל כ"ק אדמו"ר </w:t>
      </w:r>
      <w:r w:rsidRPr="00BB57FB">
        <w:rPr>
          <w:rFonts w:hint="cs"/>
          <w:b/>
          <w:bCs/>
          <w:rtl/>
        </w:rPr>
        <w:t>כל התפלות עם הציבור</w:t>
      </w:r>
      <w:r w:rsidRPr="00BB57FB">
        <w:rPr>
          <w:rFonts w:hint="cs"/>
          <w:rtl/>
        </w:rPr>
        <w:t xml:space="preserve">, וק"ל. </w:t>
      </w:r>
      <w:r w:rsidRPr="00BB57FB">
        <w:rPr>
          <w:rtl/>
        </w:rPr>
        <w:t>–</w:t>
      </w:r>
      <w:r w:rsidRPr="00BB57FB">
        <w:rPr>
          <w:rFonts w:hint="cs"/>
          <w:rtl/>
        </w:rPr>
        <w:t xml:space="preserve"> ולא באה הערה זו אלא לברר הענין באופן ד'יגדיל תורה ויאדיר'].</w:t>
      </w:r>
    </w:p>
    <w:p w14:paraId="7BB10237" w14:textId="77777777" w:rsidR="0098357F" w:rsidRPr="00552D8B" w:rsidRDefault="0098357F" w:rsidP="005E6E84">
      <w:pPr>
        <w:pStyle w:val="a4"/>
        <w:sectPr w:rsidR="0098357F" w:rsidRPr="00552D8B" w:rsidSect="00E65DD5">
          <w:headerReference w:type="even" r:id="rId40"/>
          <w:headerReference w:type="default" r:id="rId41"/>
          <w:footnotePr>
            <w:numRestart w:val="eachSect"/>
          </w:footnotePr>
          <w:type w:val="continuous"/>
          <w:pgSz w:w="7920" w:h="12240"/>
          <w:pgMar w:top="-810" w:right="864" w:bottom="720" w:left="864" w:header="270" w:footer="0" w:gutter="0"/>
          <w:cols w:space="720"/>
          <w:docGrid w:linePitch="360"/>
        </w:sectPr>
      </w:pPr>
      <w:r w:rsidRPr="00552D8B">
        <w:t>g</w:t>
      </w:r>
    </w:p>
    <w:p w14:paraId="413FFD2C" w14:textId="77777777" w:rsidR="0098357F" w:rsidRPr="0098357F" w:rsidRDefault="0098357F" w:rsidP="0098357F">
      <w:pPr>
        <w:pStyle w:val="a"/>
        <w:rPr>
          <w:rFonts w:eastAsia="Calibri"/>
          <w:rtl/>
        </w:rPr>
      </w:pPr>
      <w:bookmarkStart w:id="134" w:name="_Toc3515495"/>
      <w:r w:rsidRPr="0098357F">
        <w:rPr>
          <w:rFonts w:eastAsia="Calibri" w:hint="cs"/>
          <w:rtl/>
        </w:rPr>
        <w:t>עניית 'אמן' דקדיש בפסוקי דזמרה</w:t>
      </w:r>
      <w:bookmarkEnd w:id="134"/>
    </w:p>
    <w:p w14:paraId="11D22DC4" w14:textId="35C89915" w:rsidR="0098357F" w:rsidRPr="00B34485" w:rsidRDefault="0098357F" w:rsidP="00C40187">
      <w:pPr>
        <w:pStyle w:val="a0"/>
        <w:rPr>
          <w:rtl/>
        </w:rPr>
      </w:pPr>
      <w:bookmarkStart w:id="135" w:name="_Toc3515496"/>
      <w:r>
        <w:rPr>
          <w:rFonts w:hint="cs"/>
          <w:rtl/>
        </w:rPr>
        <w:t>הנ"ל</w:t>
      </w:r>
      <w:bookmarkEnd w:id="135"/>
    </w:p>
    <w:p w14:paraId="47326828" w14:textId="77777777" w:rsidR="0098357F" w:rsidRDefault="0098357F" w:rsidP="00F8255E">
      <w:pPr>
        <w:pStyle w:val="a2"/>
        <w:rPr>
          <w:rtl/>
        </w:rPr>
      </w:pPr>
      <w:r>
        <w:rPr>
          <w:rFonts w:hint="cs"/>
          <w:rtl/>
        </w:rPr>
        <w:t xml:space="preserve">על גבי קובצי 'הערות וביאורים' דנו הרבה במשך השנים לענין מי שנמצא בפסוקי דזמרה ושומע קדיש </w:t>
      </w:r>
      <w:r>
        <w:rPr>
          <w:rtl/>
        </w:rPr>
        <w:t>–</w:t>
      </w:r>
      <w:r>
        <w:rPr>
          <w:rFonts w:hint="cs"/>
          <w:rtl/>
        </w:rPr>
        <w:t xml:space="preserve"> שהורה כ"ק אדמו"ר (אג"ק ח"ג ע' קמח)</w:t>
      </w:r>
      <w:r>
        <w:rPr>
          <w:rFonts w:hint="cs"/>
        </w:rPr>
        <w:t xml:space="preserve"> </w:t>
      </w:r>
      <w:r>
        <w:rPr>
          <w:rFonts w:hint="cs"/>
          <w:rtl/>
        </w:rPr>
        <w:t xml:space="preserve">שאין לענות על ה'אמנים' שלאחר 'תתקבל'; אמנם דנו האם מותר לענות את </w:t>
      </w:r>
      <w:r w:rsidRPr="00FC19A3">
        <w:rPr>
          <w:rFonts w:hint="cs"/>
          <w:b/>
          <w:bCs/>
          <w:rtl/>
        </w:rPr>
        <w:t>כל</w:t>
      </w:r>
      <w:r>
        <w:rPr>
          <w:rFonts w:hint="cs"/>
          <w:rtl/>
        </w:rPr>
        <w:t xml:space="preserve"> ה'אמן' שבחצי קדיש, ויש שהוכיחו כי ההיתר הוא רק לגבי 'אמן יהא שמיה רבה' וכן ה'אמן' האחרון של 'דאמירן בעלמא', ואילו </w:t>
      </w:r>
      <w:r w:rsidRPr="00FC19A3">
        <w:rPr>
          <w:rFonts w:hint="cs"/>
          <w:b/>
          <w:bCs/>
          <w:rtl/>
        </w:rPr>
        <w:t>שלושת ה'אמנים' הנותרים</w:t>
      </w:r>
      <w:r>
        <w:rPr>
          <w:rFonts w:hint="cs"/>
          <w:rtl/>
        </w:rPr>
        <w:t xml:space="preserve"> (של 'שמיה רבא', של 'ויקרב משיחיה', ושל 'בריך הוא')</w:t>
      </w:r>
      <w:r>
        <w:rPr>
          <w:rFonts w:hint="cs"/>
        </w:rPr>
        <w:t xml:space="preserve"> </w:t>
      </w:r>
      <w:r>
        <w:rPr>
          <w:rFonts w:hint="cs"/>
          <w:rtl/>
        </w:rPr>
        <w:t>אין לענות גם בפסוד"ז. אמנם יש שלמדו (כפשטות הענין)</w:t>
      </w:r>
      <w:r>
        <w:rPr>
          <w:rFonts w:hint="cs"/>
        </w:rPr>
        <w:t xml:space="preserve"> </w:t>
      </w:r>
      <w:r>
        <w:rPr>
          <w:rFonts w:hint="cs"/>
          <w:rtl/>
        </w:rPr>
        <w:t>שאין הבדל ומותר לענות את כל ה'אמן' שבחצי קדיש (עד 'דאמירן בעלמא').</w:t>
      </w:r>
    </w:p>
    <w:p w14:paraId="73D2A9F5" w14:textId="77777777" w:rsidR="0098357F" w:rsidRDefault="0098357F" w:rsidP="00F8255E">
      <w:pPr>
        <w:pStyle w:val="a2"/>
      </w:pPr>
      <w:r>
        <w:rPr>
          <w:rFonts w:hint="cs"/>
          <w:rtl/>
        </w:rPr>
        <w:t xml:space="preserve">[ראה בהנסמן בספר 'שולחן מנחם' חלק א' ע' ריג הערה ד]. </w:t>
      </w:r>
    </w:p>
    <w:p w14:paraId="73CF1DA1" w14:textId="77777777" w:rsidR="0098357F" w:rsidRDefault="0098357F" w:rsidP="00F8255E">
      <w:pPr>
        <w:pStyle w:val="a2"/>
      </w:pPr>
      <w:r w:rsidRPr="00FC19A3">
        <w:rPr>
          <w:rtl/>
        </w:rPr>
        <w:t xml:space="preserve"> </w:t>
      </w:r>
      <w:r>
        <w:rPr>
          <w:rFonts w:hint="cs"/>
          <w:rtl/>
        </w:rPr>
        <w:t xml:space="preserve">ויש להעיר בזה: </w:t>
      </w:r>
    </w:p>
    <w:p w14:paraId="6BB08C9E" w14:textId="77777777" w:rsidR="0098357F" w:rsidRDefault="0098357F" w:rsidP="00F8255E">
      <w:pPr>
        <w:pStyle w:val="a2"/>
        <w:rPr>
          <w:rtl/>
        </w:rPr>
      </w:pPr>
      <w:r>
        <w:rPr>
          <w:rFonts w:hint="cs"/>
          <w:rtl/>
        </w:rPr>
        <w:t xml:space="preserve">הזדמנו לידי שתי עדויות משני אנשים שונים (אחת על שנות הכ"ף ואחת על שנות הלמ"ד), שמתארים המעידים כיצד בתפלת ערבית לא הספיק כ"ק אדמו"ר לסיים את ברכות ק"ש עם הציבור (שהיתה זו מציאות שכיחה לפי ערך), והתחיל הש"ץ לומר קדיש כאשר כ"ק אדמו"ר היה באמצע ברכת 'השכיבנו', וראו ברור על שפתיו הק' כיצד אומר </w:t>
      </w:r>
      <w:r w:rsidRPr="00B72E02">
        <w:rPr>
          <w:rFonts w:hint="cs"/>
          <w:b/>
          <w:bCs/>
          <w:rtl/>
        </w:rPr>
        <w:t>כל</w:t>
      </w:r>
      <w:r>
        <w:rPr>
          <w:rFonts w:hint="cs"/>
          <w:rtl/>
        </w:rPr>
        <w:t xml:space="preserve"> ה'אמן' של החצי קדיש, אף שעדיין היה באמצע ברכות ק"ש. </w:t>
      </w:r>
    </w:p>
    <w:p w14:paraId="7A25C5D4" w14:textId="6F0F6F39" w:rsidR="0098357F" w:rsidRDefault="0098357F" w:rsidP="00F8255E">
      <w:pPr>
        <w:pStyle w:val="a2"/>
        <w:rPr>
          <w:sz w:val="44"/>
          <w:szCs w:val="44"/>
          <w:rtl/>
        </w:rPr>
      </w:pPr>
      <w:r>
        <w:rPr>
          <w:rFonts w:hint="cs"/>
          <w:rtl/>
        </w:rPr>
        <w:t xml:space="preserve">ואם כי יש להיזהר מלהוציא הלכה למעשה על סמך עדויות כגון אלו, כידוע, הנה לכאורה יש ללמוד מזה </w:t>
      </w:r>
      <w:r w:rsidRPr="00B72E02">
        <w:rPr>
          <w:rFonts w:hint="cs"/>
          <w:b/>
          <w:bCs/>
          <w:rtl/>
        </w:rPr>
        <w:t>עכ"פ לענין פסוקי דזמרה</w:t>
      </w:r>
      <w:r>
        <w:rPr>
          <w:rFonts w:hint="cs"/>
          <w:rtl/>
        </w:rPr>
        <w:t xml:space="preserve"> (שבוודאי קיל יותר מאשר ברכות ק"ש) שהמתיר לענות בהם על כל ה'אמן' שבחצי קדיש לא הפסיד. וק"ל.</w:t>
      </w:r>
    </w:p>
    <w:p w14:paraId="76B4ABC9" w14:textId="77777777" w:rsidR="002A3A9E" w:rsidRDefault="002A3A9E" w:rsidP="005E6E84">
      <w:pPr>
        <w:pStyle w:val="a4"/>
        <w:sectPr w:rsidR="002A3A9E" w:rsidSect="00E65DD5">
          <w:headerReference w:type="even" r:id="rId42"/>
          <w:headerReference w:type="default" r:id="rId43"/>
          <w:footnotePr>
            <w:numRestart w:val="eachSect"/>
          </w:footnotePr>
          <w:type w:val="continuous"/>
          <w:pgSz w:w="7920" w:h="12240"/>
          <w:pgMar w:top="-810" w:right="864" w:bottom="720" w:left="864" w:header="270" w:footer="0" w:gutter="0"/>
          <w:cols w:space="720"/>
          <w:docGrid w:linePitch="360"/>
        </w:sectPr>
      </w:pPr>
    </w:p>
    <w:p w14:paraId="0CB4D3F9" w14:textId="77777777" w:rsidR="002A3A9E" w:rsidRDefault="002A3A9E" w:rsidP="00097CCE">
      <w:pPr>
        <w:pStyle w:val="a"/>
        <w:rPr>
          <w:rFonts w:eastAsia="Calibri"/>
        </w:rPr>
        <w:sectPr w:rsidR="002A3A9E" w:rsidSect="00E65DD5">
          <w:headerReference w:type="even" r:id="rId44"/>
          <w:headerReference w:type="default" r:id="rId45"/>
          <w:footnotePr>
            <w:numRestart w:val="eachSect"/>
          </w:footnotePr>
          <w:type w:val="continuous"/>
          <w:pgSz w:w="7920" w:h="12240"/>
          <w:pgMar w:top="-810" w:right="864" w:bottom="720" w:left="864" w:header="270" w:footer="0" w:gutter="0"/>
          <w:cols w:space="720"/>
          <w:docGrid w:linePitch="360"/>
        </w:sectPr>
      </w:pPr>
    </w:p>
    <w:p w14:paraId="0B8140BD" w14:textId="0C2F469E" w:rsidR="00097CCE" w:rsidRPr="00097CCE" w:rsidRDefault="00097CCE" w:rsidP="00097CCE">
      <w:pPr>
        <w:pStyle w:val="a"/>
        <w:rPr>
          <w:rFonts w:eastAsia="Calibri"/>
          <w:rtl/>
        </w:rPr>
      </w:pPr>
      <w:bookmarkStart w:id="136" w:name="_Toc3515497"/>
      <w:r w:rsidRPr="00097CCE">
        <w:rPr>
          <w:rFonts w:eastAsia="Calibri" w:hint="cs"/>
          <w:rtl/>
        </w:rPr>
        <w:lastRenderedPageBreak/>
        <w:t>'מזרח' בקידוש לבנה וברכת החמה</w:t>
      </w:r>
      <w:bookmarkEnd w:id="136"/>
    </w:p>
    <w:p w14:paraId="02139E32" w14:textId="69033472" w:rsidR="00097CCE" w:rsidRDefault="00097CCE" w:rsidP="00C40187">
      <w:pPr>
        <w:pStyle w:val="a0"/>
        <w:rPr>
          <w:rtl/>
        </w:rPr>
      </w:pPr>
      <w:r w:rsidRPr="00670F63">
        <w:rPr>
          <w:rtl/>
        </w:rPr>
        <w:t xml:space="preserve"> </w:t>
      </w:r>
      <w:bookmarkStart w:id="137" w:name="_Toc3515498"/>
      <w:r>
        <w:rPr>
          <w:rFonts w:hint="cs"/>
          <w:rtl/>
        </w:rPr>
        <w:t>הנ"ל</w:t>
      </w:r>
      <w:bookmarkEnd w:id="137"/>
    </w:p>
    <w:p w14:paraId="6D477D59" w14:textId="3AD6D4DC" w:rsidR="00097CCE" w:rsidRDefault="00097CCE" w:rsidP="00F8255E">
      <w:pPr>
        <w:pStyle w:val="a2"/>
        <w:rPr>
          <w:rtl/>
        </w:rPr>
      </w:pPr>
      <w:r>
        <w:rPr>
          <w:rFonts w:hint="cs"/>
          <w:rtl/>
        </w:rPr>
        <w:t xml:space="preserve">בסידור שיצא לאור (לאחרונה) על ידי קה"ת בארץ הקודש, הוסיפו מנהגי חב"ד וכן מנהגים שנהג בהם כ"ק אדמו"ר השייכים להתפילות שבסידור. וכבר כתבו ושקו"ט בזה האם אכן ראויה הוספה זו בתוך הסידור, ולמעשה כבר נתפשטו סידורים אלו. </w:t>
      </w:r>
    </w:p>
    <w:p w14:paraId="327C4C8E" w14:textId="5EB0C666" w:rsidR="00097CCE" w:rsidRDefault="00097CCE" w:rsidP="00F8255E">
      <w:pPr>
        <w:pStyle w:val="a2"/>
        <w:rPr>
          <w:rtl/>
        </w:rPr>
      </w:pPr>
      <w:r>
        <w:rPr>
          <w:rFonts w:hint="cs"/>
          <w:rtl/>
        </w:rPr>
        <w:t xml:space="preserve">והנה ראיתי ב'קידוש לבנה' (בע' 284) שכתבו שיש לעמוד בשעת הברכה כשהפנים </w:t>
      </w:r>
      <w:r w:rsidRPr="00767D23">
        <w:rPr>
          <w:rFonts w:hint="cs"/>
          <w:b/>
          <w:bCs/>
          <w:rtl/>
        </w:rPr>
        <w:t xml:space="preserve">לכיוון ירושלים </w:t>
      </w:r>
      <w:r w:rsidRPr="00767D23">
        <w:rPr>
          <w:b/>
          <w:bCs/>
          <w:rtl/>
        </w:rPr>
        <w:t>–</w:t>
      </w:r>
      <w:r w:rsidRPr="00767D23">
        <w:rPr>
          <w:rFonts w:hint="cs"/>
          <w:b/>
          <w:bCs/>
          <w:rtl/>
        </w:rPr>
        <w:t xml:space="preserve"> 'מזרח'</w:t>
      </w:r>
      <w:r>
        <w:rPr>
          <w:rFonts w:hint="cs"/>
          <w:rtl/>
        </w:rPr>
        <w:t xml:space="preserve">, וציינו שכן נהג כ"ק אדמו"ר. </w:t>
      </w:r>
    </w:p>
    <w:p w14:paraId="202E9207" w14:textId="005D4778" w:rsidR="00097CCE" w:rsidRDefault="00097CCE" w:rsidP="00F8255E">
      <w:pPr>
        <w:pStyle w:val="a2"/>
        <w:rPr>
          <w:rtl/>
        </w:rPr>
      </w:pPr>
      <w:r>
        <w:rPr>
          <w:rFonts w:hint="cs"/>
          <w:rtl/>
        </w:rPr>
        <w:t>ובחפשי בענין זה מצאתי בכמה יומנים שציינו פעמים שבהם כ"ק אדמו"ר עמד בעת קידוש לבנה לצד 'מזרח' (כלומר, לכיוון רחוב קינגסטון), אבל לאידך גיסא שמעתי מכמה חסידים שזכור להם בבירור שהיו פעמים שעמד כ"ק אדמו"ר כשפניו לצד צפון (כלומר, לכיוון רחוב איסטרן פארקווי), וכן משמע לי בכמה תמונות, ומעתה יתכן שלא היתה בזה קפידא מיוחדת, ואולי תלוי היה במקום שממנו אפשר לראות הלבנה, ויש לברר.</w:t>
      </w:r>
      <w:r w:rsidR="005D7B4D">
        <w:rPr>
          <w:rFonts w:hint="cs"/>
          <w:rtl/>
        </w:rPr>
        <w:t xml:space="preserve"> </w:t>
      </w:r>
    </w:p>
    <w:p w14:paraId="0E0C51CF" w14:textId="72028148" w:rsidR="00097CCE" w:rsidRDefault="00097CCE" w:rsidP="00F8255E">
      <w:pPr>
        <w:pStyle w:val="a2"/>
        <w:rPr>
          <w:rtl/>
        </w:rPr>
      </w:pPr>
      <w:r>
        <w:rPr>
          <w:rFonts w:hint="cs"/>
          <w:rtl/>
        </w:rPr>
        <w:t xml:space="preserve">ואמת שיש ספרים שבהם נכתב בפירוש שיש לעמוד לצד מזרח (וגם בזה יש דיון האם הכוונה </w:t>
      </w:r>
      <w:r w:rsidRPr="00E827D4">
        <w:rPr>
          <w:rFonts w:hint="cs"/>
          <w:b/>
          <w:bCs/>
          <w:rtl/>
        </w:rPr>
        <w:t>לכיוון ירושלים</w:t>
      </w:r>
      <w:r>
        <w:rPr>
          <w:rFonts w:hint="cs"/>
          <w:rtl/>
        </w:rPr>
        <w:t xml:space="preserve"> </w:t>
      </w:r>
      <w:r>
        <w:rPr>
          <w:rtl/>
        </w:rPr>
        <w:t>–</w:t>
      </w:r>
      <w:r>
        <w:rPr>
          <w:rFonts w:hint="cs"/>
          <w:rtl/>
        </w:rPr>
        <w:t xml:space="preserve"> כמו בשמונה עשרה, או שהכוונה </w:t>
      </w:r>
      <w:r w:rsidRPr="00767D23">
        <w:rPr>
          <w:rFonts w:hint="cs"/>
          <w:b/>
          <w:bCs/>
          <w:rtl/>
        </w:rPr>
        <w:t>למזרח דוקא</w:t>
      </w:r>
      <w:r>
        <w:rPr>
          <w:rFonts w:hint="cs"/>
          <w:rtl/>
        </w:rPr>
        <w:t>, גם במקומות שירושלים אינה לצד מזרח, ולדיון זה בוודאי אי אפשר להוכיח כלום מהנהגת כ"ק אדמו"ר), אבל ברוב הפוסקים לא משמע כן, וגם בסידור אדמו"ר הזקן הרי לא הזכיר כלל דיוק בזה. וכמדומה שברוב קהילות ישראל לא מדייקים בזה, וצ"ע ובירור למעשה.</w:t>
      </w:r>
      <w:r w:rsidR="005D7B4D">
        <w:rPr>
          <w:rFonts w:hint="cs"/>
          <w:rtl/>
        </w:rPr>
        <w:t xml:space="preserve"> </w:t>
      </w:r>
    </w:p>
    <w:p w14:paraId="09382856" w14:textId="063E86D8" w:rsidR="00097CCE" w:rsidRDefault="00097CCE" w:rsidP="00F8255E">
      <w:pPr>
        <w:pStyle w:val="a2"/>
        <w:rPr>
          <w:rtl/>
        </w:rPr>
      </w:pPr>
      <w:r>
        <w:rPr>
          <w:rFonts w:hint="cs"/>
          <w:rtl/>
        </w:rPr>
        <w:t>ומענין לענין באותו ענין:</w:t>
      </w:r>
    </w:p>
    <w:p w14:paraId="4CDE0D6B" w14:textId="27C7D141" w:rsidR="00097CCE" w:rsidRDefault="00097CCE" w:rsidP="00F8255E">
      <w:pPr>
        <w:pStyle w:val="a2"/>
        <w:rPr>
          <w:rtl/>
        </w:rPr>
      </w:pPr>
      <w:r>
        <w:rPr>
          <w:rFonts w:hint="cs"/>
          <w:rtl/>
        </w:rPr>
        <w:t xml:space="preserve">לגבי 'ברכת החמה' שהיתה בניסן תשמ"א, מתועד ביומנים וניתן לראות גם בוידאו, שעמד כ"ק אדמו"ר ופניו לצד מזרח (ואיני יודע כיצד היה בתשי"ג). אמנם גם בזה יש לעיין האם יש בזה קפידא ודיוק הלכתי, או שכך נסתבבו הדברים בפועל מסיבות צדדיות. </w:t>
      </w:r>
    </w:p>
    <w:p w14:paraId="3A1812D1" w14:textId="37B37AB6" w:rsidR="00097CCE" w:rsidRDefault="00097CCE" w:rsidP="00F8255E">
      <w:pPr>
        <w:pStyle w:val="a2"/>
        <w:rPr>
          <w:rtl/>
        </w:rPr>
      </w:pPr>
      <w:r>
        <w:rPr>
          <w:rFonts w:hint="cs"/>
          <w:rtl/>
        </w:rPr>
        <w:t>ופלא הדבר, שאף שלגבי קידוש לבנה דיברו בספרים האם צריך לעמוד לצד מזרח או לא, הרי לגבי ברכת החמה לא מצאתי לע"ע במלקטים (שתח"י)</w:t>
      </w:r>
      <w:r>
        <w:rPr>
          <w:rFonts w:hint="cs"/>
        </w:rPr>
        <w:t xml:space="preserve"> </w:t>
      </w:r>
      <w:r>
        <w:rPr>
          <w:rFonts w:hint="cs"/>
          <w:rtl/>
        </w:rPr>
        <w:t xml:space="preserve">שדיברו בזה </w:t>
      </w:r>
      <w:r>
        <w:rPr>
          <w:rtl/>
        </w:rPr>
        <w:t>–</w:t>
      </w:r>
      <w:r>
        <w:rPr>
          <w:rFonts w:hint="cs"/>
          <w:rtl/>
        </w:rPr>
        <w:t xml:space="preserve"> לא בספר 'ברכת החמה' של הר"צ כהן, ולא בהליקוט שיצא לאור לגבי מנהג חב"ד בזה בשנת תשס"ט (מר"ח שי' רפפורט). ויש לעיין האם נמצא מקור קדום לדייק </w:t>
      </w:r>
      <w:r>
        <w:rPr>
          <w:rFonts w:hint="cs"/>
          <w:rtl/>
        </w:rPr>
        <w:lastRenderedPageBreak/>
        <w:t xml:space="preserve">בפרט זה. </w:t>
      </w:r>
    </w:p>
    <w:p w14:paraId="499DB10B" w14:textId="4896B504" w:rsidR="0098357F" w:rsidRDefault="00097CCE" w:rsidP="00F8255E">
      <w:pPr>
        <w:pStyle w:val="a2"/>
        <w:rPr>
          <w:sz w:val="44"/>
          <w:szCs w:val="44"/>
          <w:rtl/>
        </w:rPr>
      </w:pPr>
      <w:r>
        <w:rPr>
          <w:rFonts w:hint="cs"/>
          <w:rtl/>
        </w:rPr>
        <w:t xml:space="preserve">ולסיים מעין הפתיחה, יש להעיר לכאורה לגבי ה'סידור' הנ"ל, שאם אכן מוסיפים בו מנהגים והנהגות </w:t>
      </w:r>
      <w:r w:rsidRPr="004F2553">
        <w:rPr>
          <w:rFonts w:hint="cs"/>
          <w:b/>
          <w:bCs/>
          <w:rtl/>
        </w:rPr>
        <w:t>שלא היו</w:t>
      </w:r>
      <w:r>
        <w:rPr>
          <w:rFonts w:hint="cs"/>
          <w:rtl/>
        </w:rPr>
        <w:t xml:space="preserve"> בסידורים המקוריים, מן הראוי להוסיף ולכלול בו גם את 'סדר ברכת החמה' שתיקן כ"ק אדמו"ר בשנת תשמ"א; ואם לגבי מנהגים שנהג כ"ק אדמו"ר בעצמו יש לדון מה מתאים וכו', הרי לגבי 'סדר' זה שתיקן כ"ק אדמו"ר </w:t>
      </w:r>
      <w:r w:rsidRPr="00767D23">
        <w:rPr>
          <w:rFonts w:hint="cs"/>
          <w:b/>
          <w:bCs/>
          <w:rtl/>
        </w:rPr>
        <w:t>כ</w:t>
      </w:r>
      <w:r>
        <w:rPr>
          <w:rFonts w:hint="cs"/>
          <w:b/>
          <w:bCs/>
          <w:rtl/>
        </w:rPr>
        <w:t xml:space="preserve">סדר תפילה ברור </w:t>
      </w:r>
      <w:r w:rsidRPr="00767D23">
        <w:rPr>
          <w:rFonts w:hint="cs"/>
          <w:b/>
          <w:bCs/>
          <w:rtl/>
        </w:rPr>
        <w:t>לרבים</w:t>
      </w:r>
      <w:r>
        <w:rPr>
          <w:rFonts w:hint="cs"/>
          <w:rtl/>
        </w:rPr>
        <w:t xml:space="preserve"> בוודאי שיש מקום לכוללו ב'סידור' מסוג זה. ובוודאי לא גרע מזה שהוסיפו שם בסדר 'הקפות' לשמח"ת את הפסוק 'והיה זרעך וגו' ופרצת וגו'', וק"ל.</w:t>
      </w:r>
    </w:p>
    <w:p w14:paraId="3AB6FAEC" w14:textId="77777777" w:rsidR="005D6004" w:rsidRPr="00552D8B" w:rsidRDefault="005D6004" w:rsidP="005E6E84">
      <w:pPr>
        <w:pStyle w:val="a4"/>
        <w:sectPr w:rsidR="005D6004"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4246A58A" w14:textId="77777777" w:rsidR="005D6004" w:rsidRPr="001407C3" w:rsidRDefault="005D6004" w:rsidP="005D6004">
      <w:pPr>
        <w:pStyle w:val="a"/>
        <w:bidi w:val="0"/>
        <w:rPr>
          <w:rtl/>
        </w:rPr>
      </w:pPr>
      <w:bookmarkStart w:id="138" w:name="_Toc3515499"/>
      <w:r w:rsidRPr="001407C3">
        <w:rPr>
          <w:rFonts w:hint="cs"/>
          <w:rtl/>
        </w:rPr>
        <w:t>משלוח מנות על ידי רחפן</w:t>
      </w:r>
      <w:bookmarkEnd w:id="138"/>
    </w:p>
    <w:p w14:paraId="5C3C636B" w14:textId="1B915610" w:rsidR="005D6004" w:rsidRPr="001407C3" w:rsidRDefault="005D6004" w:rsidP="000A61F3">
      <w:pPr>
        <w:pStyle w:val="a0"/>
        <w:rPr>
          <w:rtl/>
        </w:rPr>
      </w:pPr>
      <w:bookmarkStart w:id="139" w:name="_Toc3515500"/>
      <w:r w:rsidRPr="001407C3">
        <w:rPr>
          <w:rFonts w:hint="cs"/>
          <w:rtl/>
        </w:rPr>
        <w:t>הר</w:t>
      </w:r>
      <w:r w:rsidR="009D4CF5">
        <w:rPr>
          <w:rFonts w:hint="cs"/>
          <w:rtl/>
        </w:rPr>
        <w:t>ב</w:t>
      </w:r>
      <w:r w:rsidRPr="001407C3">
        <w:rPr>
          <w:rFonts w:hint="cs"/>
          <w:rtl/>
        </w:rPr>
        <w:t xml:space="preserve"> גמליאל הכהן רבינוביץ</w:t>
      </w:r>
      <w:bookmarkEnd w:id="139"/>
    </w:p>
    <w:p w14:paraId="13BEEC5F" w14:textId="77777777" w:rsidR="005D6004" w:rsidRPr="001407C3" w:rsidRDefault="005D6004" w:rsidP="009D4CF5">
      <w:pPr>
        <w:pStyle w:val="a1"/>
        <w:spacing w:after="0"/>
        <w:rPr>
          <w:rtl/>
        </w:rPr>
      </w:pPr>
      <w:r w:rsidRPr="001407C3">
        <w:rPr>
          <w:rFonts w:hint="cs"/>
          <w:rtl/>
        </w:rPr>
        <w:t>מח"ס "גם אני אודך"</w:t>
      </w:r>
    </w:p>
    <w:p w14:paraId="2B4966C4" w14:textId="733F8936" w:rsidR="005D6004" w:rsidRPr="005D6004" w:rsidRDefault="005D6004" w:rsidP="00F8255E">
      <w:pPr>
        <w:pStyle w:val="a1"/>
        <w:rPr>
          <w:rtl/>
        </w:rPr>
      </w:pPr>
      <w:r w:rsidRPr="001407C3">
        <w:rPr>
          <w:rFonts w:hint="cs"/>
          <w:rtl/>
        </w:rPr>
        <w:t>ו"פרדס יוסף החדש" על המועדים</w:t>
      </w:r>
    </w:p>
    <w:p w14:paraId="39F8398E" w14:textId="77777777" w:rsidR="005D6004" w:rsidRPr="005D6004" w:rsidRDefault="005D6004" w:rsidP="00F8255E">
      <w:pPr>
        <w:pStyle w:val="a2"/>
        <w:rPr>
          <w:rtl/>
        </w:rPr>
      </w:pPr>
      <w:r w:rsidRPr="005D6004">
        <w:rPr>
          <w:rFonts w:hint="cs"/>
          <w:rtl/>
        </w:rPr>
        <w:t>בפרשתנו פרשת ויקהל (שמות ל"ה, כ"ז) כתוב: והנשיאים הביאו את אבני השהם וגו'.</w:t>
      </w:r>
    </w:p>
    <w:p w14:paraId="54E9FF31" w14:textId="760894E1" w:rsidR="005D6004" w:rsidRPr="005D6004" w:rsidRDefault="005D6004" w:rsidP="00F8255E">
      <w:pPr>
        <w:pStyle w:val="a2"/>
        <w:rPr>
          <w:rtl/>
        </w:rPr>
      </w:pPr>
      <w:r w:rsidRPr="005D6004">
        <w:rPr>
          <w:rFonts w:hint="cs"/>
          <w:rtl/>
        </w:rPr>
        <w:t>וכתב בתרגום יונתן בו עוזיאל: וענני שמיא אזלין לפישון ודליין מתמן ית אבני בורלות חילא וכו' ע"ש.</w:t>
      </w:r>
    </w:p>
    <w:p w14:paraId="1E646444" w14:textId="68B154A1" w:rsidR="005D6004" w:rsidRPr="005D6004" w:rsidRDefault="005D6004" w:rsidP="00F8255E">
      <w:pPr>
        <w:pStyle w:val="a2"/>
        <w:rPr>
          <w:rtl/>
        </w:rPr>
      </w:pPr>
      <w:r w:rsidRPr="005D6004">
        <w:rPr>
          <w:rtl/>
        </w:rPr>
        <w:t xml:space="preserve">הסתפקתי </w:t>
      </w:r>
      <w:r w:rsidRPr="005D6004">
        <w:rPr>
          <w:rFonts w:hint="cs"/>
          <w:rtl/>
        </w:rPr>
        <w:t xml:space="preserve">בשאלה חדשה ומעניינת, </w:t>
      </w:r>
      <w:r w:rsidRPr="005D6004">
        <w:rPr>
          <w:rtl/>
        </w:rPr>
        <w:t>האם השולח משלוח מנות לחבירו על ידי "רחפן" הפורח באויר, ומגיע למקום היעד ששולחו. האם יוצא בזה ידי חובת משלוח מנות לכתחילה. ודו"ק בשאלה הן לסוברים שלא צריך שליח למשלוח מנות, והן לסוברים שצריך שליח למשלוח מנות, והן מצד אם זה לא פגיעה שלא מביא לבד המשלוח מנות. וכן יש לדון עוד מכמה צדדים. ודו"ק היטב.</w:t>
      </w:r>
    </w:p>
    <w:p w14:paraId="6F5BC8F3" w14:textId="071FC410" w:rsidR="005D6004" w:rsidRPr="005D6004" w:rsidRDefault="005D6004" w:rsidP="00F8255E">
      <w:pPr>
        <w:pStyle w:val="a2"/>
        <w:rPr>
          <w:rtl/>
        </w:rPr>
      </w:pPr>
      <w:r w:rsidRPr="005D6004">
        <w:rPr>
          <w:rtl/>
        </w:rPr>
        <w:t>הגאון האדיר רבי אברהם יפה שלזינגר שליט"א בעל "באר שרים"</w:t>
      </w:r>
      <w:r w:rsidRPr="005D6004">
        <w:rPr>
          <w:rFonts w:hint="cs"/>
          <w:rtl/>
        </w:rPr>
        <w:t>,</w:t>
      </w:r>
      <w:r w:rsidRPr="005D6004">
        <w:rPr>
          <w:rtl/>
        </w:rPr>
        <w:t xml:space="preserve"> כתב לי:</w:t>
      </w:r>
      <w:r w:rsidRPr="005D6004">
        <w:rPr>
          <w:rFonts w:hint="cs"/>
          <w:rtl/>
        </w:rPr>
        <w:t xml:space="preserve"> </w:t>
      </w:r>
      <w:r w:rsidRPr="005D6004">
        <w:rPr>
          <w:rtl/>
        </w:rPr>
        <w:t>לפי ב' הטעמים של משלוח מנות להרבות רעות</w:t>
      </w:r>
      <w:r w:rsidRPr="005D6004">
        <w:rPr>
          <w:rFonts w:hint="cs"/>
          <w:rtl/>
        </w:rPr>
        <w:t>,</w:t>
      </w:r>
      <w:r w:rsidRPr="005D6004">
        <w:rPr>
          <w:rtl/>
        </w:rPr>
        <w:t xml:space="preserve"> או לא לבייש מי שאין לו</w:t>
      </w:r>
      <w:r w:rsidRPr="005D6004">
        <w:rPr>
          <w:rFonts w:hint="cs"/>
          <w:rtl/>
        </w:rPr>
        <w:t>,</w:t>
      </w:r>
      <w:r w:rsidRPr="005D6004">
        <w:rPr>
          <w:rtl/>
        </w:rPr>
        <w:t xml:space="preserve"> עיין שו"ת חת"ס או"ח סי' קצ"ו</w:t>
      </w:r>
      <w:r w:rsidRPr="005D6004">
        <w:rPr>
          <w:rFonts w:hint="cs"/>
          <w:rtl/>
        </w:rPr>
        <w:t>,</w:t>
      </w:r>
      <w:r w:rsidRPr="005D6004">
        <w:rPr>
          <w:rtl/>
        </w:rPr>
        <w:t xml:space="preserve"> ועיין בבאר שרים או"ח סי' רפ"ט</w:t>
      </w:r>
      <w:r w:rsidRPr="005D6004">
        <w:rPr>
          <w:rFonts w:hint="cs"/>
          <w:rtl/>
        </w:rPr>
        <w:t>,</w:t>
      </w:r>
      <w:r w:rsidRPr="005D6004">
        <w:rPr>
          <w:rtl/>
        </w:rPr>
        <w:t xml:space="preserve"> ועוד מקומות אין מספר, ופשוט שאם הגיעו המשלוח מנות יצא</w:t>
      </w:r>
      <w:r w:rsidRPr="005D6004">
        <w:rPr>
          <w:rFonts w:hint="cs"/>
          <w:rtl/>
        </w:rPr>
        <w:t>,</w:t>
      </w:r>
      <w:r w:rsidRPr="005D6004">
        <w:rPr>
          <w:rtl/>
        </w:rPr>
        <w:t xml:space="preserve"> ואין נפ"מ איך הגיעו</w:t>
      </w:r>
      <w:r w:rsidRPr="005D6004">
        <w:rPr>
          <w:rFonts w:hint="cs"/>
          <w:rtl/>
        </w:rPr>
        <w:t>,</w:t>
      </w:r>
      <w:r w:rsidRPr="005D6004">
        <w:rPr>
          <w:rtl/>
        </w:rPr>
        <w:t xml:space="preserve"> ועיין דבר אברהם ח"א סי' י"ג בשם מרן החת"ס בחידושיו גיטין כ"ב</w:t>
      </w:r>
      <w:r w:rsidRPr="005D6004">
        <w:rPr>
          <w:rFonts w:hint="cs"/>
          <w:rtl/>
        </w:rPr>
        <w:t>,</w:t>
      </w:r>
      <w:r w:rsidRPr="005D6004">
        <w:rPr>
          <w:rtl/>
        </w:rPr>
        <w:t xml:space="preserve"> ושם נתבאר שאין דין שצריך שליחות, </w:t>
      </w:r>
    </w:p>
    <w:p w14:paraId="38846D17" w14:textId="346E50D5" w:rsidR="005D6004" w:rsidRPr="005D6004" w:rsidRDefault="005D6004" w:rsidP="00F8255E">
      <w:pPr>
        <w:pStyle w:val="a2"/>
        <w:rPr>
          <w:rtl/>
        </w:rPr>
      </w:pPr>
      <w:r w:rsidRPr="005D6004">
        <w:rPr>
          <w:rFonts w:hint="cs"/>
          <w:rtl/>
        </w:rPr>
        <w:lastRenderedPageBreak/>
        <w:t xml:space="preserve">והנה </w:t>
      </w:r>
      <w:r w:rsidRPr="005D6004">
        <w:rPr>
          <w:rtl/>
        </w:rPr>
        <w:t xml:space="preserve">הר״ן במגילה כתב על </w:t>
      </w:r>
      <w:r w:rsidRPr="005D6004">
        <w:rPr>
          <w:rFonts w:hint="cs"/>
          <w:rtl/>
        </w:rPr>
        <w:t>מ</w:t>
      </w:r>
      <w:r w:rsidRPr="005D6004">
        <w:rPr>
          <w:rtl/>
        </w:rPr>
        <w:t xml:space="preserve">אמר הש״ס שם הוי מחלפי סעודתייהו </w:t>
      </w:r>
      <w:r w:rsidRPr="005D6004">
        <w:rPr>
          <w:rFonts w:hint="cs"/>
          <w:rtl/>
        </w:rPr>
        <w:t>"</w:t>
      </w:r>
      <w:r w:rsidRPr="005D6004">
        <w:rPr>
          <w:rtl/>
        </w:rPr>
        <w:t>שלחו</w:t>
      </w:r>
      <w:r w:rsidRPr="005D6004">
        <w:rPr>
          <w:rFonts w:hint="cs"/>
          <w:rtl/>
        </w:rPr>
        <w:t>"</w:t>
      </w:r>
      <w:r w:rsidRPr="005D6004">
        <w:rPr>
          <w:rtl/>
        </w:rPr>
        <w:t xml:space="preserve"> זה לזה</w:t>
      </w:r>
      <w:r w:rsidRPr="005D6004">
        <w:rPr>
          <w:rFonts w:hint="cs"/>
          <w:rtl/>
        </w:rPr>
        <w:t>,</w:t>
      </w:r>
      <w:r w:rsidRPr="005D6004">
        <w:rPr>
          <w:rtl/>
        </w:rPr>
        <w:t xml:space="preserve"> וע</w:t>
      </w:r>
      <w:r w:rsidRPr="005D6004">
        <w:rPr>
          <w:rFonts w:hint="cs"/>
          <w:rtl/>
        </w:rPr>
        <w:t>ל זה</w:t>
      </w:r>
      <w:r w:rsidRPr="005D6004">
        <w:rPr>
          <w:rtl/>
        </w:rPr>
        <w:t xml:space="preserve"> כתב בשו״ת דבר אברהם סי׳ י״ג</w:t>
      </w:r>
      <w:r w:rsidRPr="005D6004">
        <w:rPr>
          <w:rFonts w:hint="cs"/>
          <w:rtl/>
        </w:rPr>
        <w:t>,</w:t>
      </w:r>
      <w:r w:rsidRPr="005D6004">
        <w:rPr>
          <w:rtl/>
        </w:rPr>
        <w:t xml:space="preserve"> שזה דיוק קל בדברי הר״ן</w:t>
      </w:r>
      <w:r w:rsidRPr="005D6004">
        <w:rPr>
          <w:rFonts w:hint="cs"/>
          <w:rtl/>
        </w:rPr>
        <w:t>,</w:t>
      </w:r>
      <w:r w:rsidRPr="005D6004">
        <w:rPr>
          <w:rtl/>
        </w:rPr>
        <w:t xml:space="preserve"> ולא כמו שפרש״י במקום ששנה אחת אכל זה אצל זה</w:t>
      </w:r>
      <w:r w:rsidRPr="005D6004">
        <w:rPr>
          <w:rFonts w:hint="cs"/>
          <w:rtl/>
        </w:rPr>
        <w:t>,</w:t>
      </w:r>
      <w:r w:rsidRPr="005D6004">
        <w:rPr>
          <w:rtl/>
        </w:rPr>
        <w:t xml:space="preserve"> ושנה אחרת אכל זה אצל זה, ולכן כתב הדבר אברהם שאין לדייק לשון הר״ן ״שלחו״ כאילו משלוח מנות צריך דוקא על ידי שליח</w:t>
      </w:r>
      <w:r w:rsidRPr="005D6004">
        <w:rPr>
          <w:rFonts w:hint="cs"/>
          <w:rtl/>
        </w:rPr>
        <w:t>,</w:t>
      </w:r>
      <w:r w:rsidRPr="005D6004">
        <w:rPr>
          <w:rtl/>
        </w:rPr>
        <w:t xml:space="preserve"> ולא הוא יעשה בעצמו.</w:t>
      </w:r>
    </w:p>
    <w:p w14:paraId="527E238D" w14:textId="61953710" w:rsidR="005D6004" w:rsidRPr="005D6004" w:rsidRDefault="005D6004" w:rsidP="00F8255E">
      <w:pPr>
        <w:pStyle w:val="a2"/>
        <w:rPr>
          <w:rtl/>
        </w:rPr>
      </w:pPr>
      <w:r w:rsidRPr="005D6004">
        <w:rPr>
          <w:rtl/>
        </w:rPr>
        <w:t>וידוע מה שציטט בפסקי תשובה מרע״א בזה, אך להלכה לא צריך שליח, אך הח</w:t>
      </w:r>
      <w:r w:rsidRPr="005D6004">
        <w:rPr>
          <w:rFonts w:hint="cs"/>
          <w:rtl/>
        </w:rPr>
        <w:t>תם סופר</w:t>
      </w:r>
      <w:r w:rsidRPr="005D6004">
        <w:rPr>
          <w:rtl/>
        </w:rPr>
        <w:t xml:space="preserve"> כתב דאפי</w:t>
      </w:r>
      <w:r w:rsidRPr="005D6004">
        <w:rPr>
          <w:rFonts w:hint="cs"/>
          <w:rtl/>
        </w:rPr>
        <w:t>לו</w:t>
      </w:r>
      <w:r w:rsidRPr="005D6004">
        <w:rPr>
          <w:rtl/>
        </w:rPr>
        <w:t xml:space="preserve"> באם נמצא דצריך דווקא על ידי שליח</w:t>
      </w:r>
      <w:r w:rsidRPr="005D6004">
        <w:rPr>
          <w:rFonts w:hint="cs"/>
          <w:rtl/>
        </w:rPr>
        <w:t>,</w:t>
      </w:r>
      <w:r w:rsidRPr="005D6004">
        <w:rPr>
          <w:rtl/>
        </w:rPr>
        <w:t xml:space="preserve"> עכ״ז שם שליח יש גם לקטן וגם לנכרי. וגם לקוף, אלא שאין להם דין שלוחו כמותו</w:t>
      </w:r>
      <w:r w:rsidRPr="005D6004">
        <w:rPr>
          <w:rFonts w:hint="cs"/>
          <w:rtl/>
        </w:rPr>
        <w:t>.</w:t>
      </w:r>
      <w:r w:rsidRPr="005D6004">
        <w:rPr>
          <w:rtl/>
        </w:rPr>
        <w:t xml:space="preserve"> </w:t>
      </w:r>
      <w:r w:rsidRPr="005D6004">
        <w:rPr>
          <w:rFonts w:hint="cs"/>
          <w:rtl/>
        </w:rPr>
        <w:t>ולפי זה הוא הדין לרחפן שמהני, ולכן</w:t>
      </w:r>
      <w:r w:rsidRPr="005D6004">
        <w:rPr>
          <w:rtl/>
        </w:rPr>
        <w:t xml:space="preserve"> כאן </w:t>
      </w:r>
      <w:r w:rsidRPr="005D6004">
        <w:rPr>
          <w:rFonts w:hint="cs"/>
          <w:rtl/>
        </w:rPr>
        <w:t xml:space="preserve">אפילו </w:t>
      </w:r>
      <w:r w:rsidRPr="005D6004">
        <w:rPr>
          <w:rtl/>
        </w:rPr>
        <w:t>לשיטות שאולי צריך דווקא שליח</w:t>
      </w:r>
      <w:r w:rsidRPr="005D6004">
        <w:rPr>
          <w:rFonts w:hint="cs"/>
          <w:rtl/>
        </w:rPr>
        <w:t>,</w:t>
      </w:r>
      <w:r w:rsidRPr="005D6004">
        <w:rPr>
          <w:rtl/>
        </w:rPr>
        <w:t xml:space="preserve"> לא צריך ולא רוצה שיהי</w:t>
      </w:r>
      <w:r w:rsidRPr="005D6004">
        <w:rPr>
          <w:rFonts w:hint="cs"/>
          <w:rtl/>
        </w:rPr>
        <w:t>ה</w:t>
      </w:r>
      <w:r w:rsidRPr="005D6004">
        <w:rPr>
          <w:rtl/>
        </w:rPr>
        <w:t xml:space="preserve"> כמותו</w:t>
      </w:r>
      <w:r w:rsidRPr="005D6004">
        <w:rPr>
          <w:rFonts w:hint="cs"/>
          <w:rtl/>
        </w:rPr>
        <w:t>,</w:t>
      </w:r>
      <w:r w:rsidRPr="005D6004">
        <w:rPr>
          <w:rtl/>
        </w:rPr>
        <w:t xml:space="preserve"> אלא דווקא שם שליח</w:t>
      </w:r>
      <w:r w:rsidRPr="005D6004">
        <w:rPr>
          <w:rFonts w:hint="cs"/>
          <w:rtl/>
        </w:rPr>
        <w:t>,</w:t>
      </w:r>
      <w:r w:rsidRPr="005D6004">
        <w:rPr>
          <w:rtl/>
        </w:rPr>
        <w:t xml:space="preserve"> וכאמור שם שליח יש להם</w:t>
      </w:r>
      <w:r w:rsidRPr="005D6004">
        <w:rPr>
          <w:rFonts w:hint="cs"/>
          <w:rtl/>
        </w:rPr>
        <w:t>,</w:t>
      </w:r>
      <w:r w:rsidRPr="005D6004">
        <w:rPr>
          <w:rtl/>
        </w:rPr>
        <w:t xml:space="preserve"> ודו״ק היטב</w:t>
      </w:r>
      <w:r w:rsidRPr="005D6004">
        <w:rPr>
          <w:rFonts w:hint="cs"/>
          <w:rtl/>
        </w:rPr>
        <w:t>.</w:t>
      </w:r>
      <w:r w:rsidRPr="005D6004">
        <w:rPr>
          <w:rtl/>
        </w:rPr>
        <w:t xml:space="preserve"> עכ"ל.</w:t>
      </w:r>
    </w:p>
    <w:p w14:paraId="04F13153" w14:textId="7E1AB4C0" w:rsidR="005D6004" w:rsidRPr="005D6004" w:rsidRDefault="005D6004" w:rsidP="00F8255E">
      <w:pPr>
        <w:pStyle w:val="a2"/>
        <w:rPr>
          <w:rtl/>
        </w:rPr>
      </w:pPr>
      <w:r w:rsidRPr="005D6004">
        <w:rPr>
          <w:rtl/>
        </w:rPr>
        <w:t>הגאון האדיר רבי שמואל אליעזר שטרן שליט"א בעל "שביבי אש"</w:t>
      </w:r>
      <w:r w:rsidRPr="005D6004">
        <w:rPr>
          <w:rFonts w:hint="cs"/>
          <w:rtl/>
        </w:rPr>
        <w:t xml:space="preserve">, </w:t>
      </w:r>
      <w:r w:rsidRPr="005D6004">
        <w:rPr>
          <w:rtl/>
        </w:rPr>
        <w:t>כתב לי וזה לשונו: להסוברים דבעי שליחות במשלוח מנות, ודאי דלא מהני, ולדעת הסוברים דיכול לתת בעצמו, בודאי דשפיר דמי בכהאי גוונא, אבל לאידך דסוברים דבעינן על ידי משלוח, אז לא בעי גדרי שליחות, ומהני אף על ידי קוף, וכהחתם סופר בגיטין, שפיר יש מקום להאי ספיקא, ומכל מקום הדעת נוטה יותר שיש להחמיר ולהימנע מכך. עכ"ל.</w:t>
      </w:r>
    </w:p>
    <w:p w14:paraId="2D7E5F43" w14:textId="0A6FCD11" w:rsidR="005D6004" w:rsidRPr="005D6004" w:rsidRDefault="005D6004" w:rsidP="00F8255E">
      <w:pPr>
        <w:pStyle w:val="a2"/>
        <w:rPr>
          <w:rtl/>
        </w:rPr>
      </w:pPr>
      <w:r w:rsidRPr="005D6004">
        <w:rPr>
          <w:rtl/>
        </w:rPr>
        <w:t xml:space="preserve"> הגאון האדיר רבי אליהו שליזנגר שליט"א</w:t>
      </w:r>
      <w:r w:rsidRPr="005D6004">
        <w:rPr>
          <w:rFonts w:hint="cs"/>
          <w:rtl/>
        </w:rPr>
        <w:t xml:space="preserve">, </w:t>
      </w:r>
      <w:r w:rsidRPr="005D6004">
        <w:rPr>
          <w:rtl/>
        </w:rPr>
        <w:t>בעל "שואלין ודורשין"</w:t>
      </w:r>
      <w:r w:rsidRPr="005D6004">
        <w:rPr>
          <w:rFonts w:hint="cs"/>
          <w:rtl/>
        </w:rPr>
        <w:t xml:space="preserve">, </w:t>
      </w:r>
      <w:r w:rsidRPr="005D6004">
        <w:rPr>
          <w:rtl/>
        </w:rPr>
        <w:t>כתב לי וזה לשונו: רחפן לא שונה מקוף. ואם לא צריך שליחות</w:t>
      </w:r>
      <w:r w:rsidRPr="005D6004">
        <w:rPr>
          <w:rFonts w:hint="cs"/>
          <w:rtl/>
        </w:rPr>
        <w:t>,</w:t>
      </w:r>
      <w:r w:rsidRPr="005D6004">
        <w:rPr>
          <w:rtl/>
        </w:rPr>
        <w:t xml:space="preserve"> מועיל גם רחפן, כמו גם אם ישלח בדואר. וכידוע יש מחמירים לשלוח דווקא ע</w:t>
      </w:r>
      <w:r w:rsidRPr="005D6004">
        <w:rPr>
          <w:rFonts w:hint="cs"/>
          <w:rtl/>
        </w:rPr>
        <w:t>ל ידי</w:t>
      </w:r>
      <w:r w:rsidRPr="005D6004">
        <w:rPr>
          <w:rtl/>
        </w:rPr>
        <w:t xml:space="preserve"> שליח בר דעת.</w:t>
      </w:r>
    </w:p>
    <w:p w14:paraId="38C1391F" w14:textId="76F0AED3" w:rsidR="005D6004" w:rsidRPr="005D6004" w:rsidRDefault="005D6004" w:rsidP="00F8255E">
      <w:pPr>
        <w:pStyle w:val="a2"/>
        <w:rPr>
          <w:rtl/>
        </w:rPr>
      </w:pPr>
      <w:r w:rsidRPr="005D6004">
        <w:rPr>
          <w:rtl/>
        </w:rPr>
        <w:t>הגאון הגדול רבי ברוך אבערלאנדער שליט"א אב"ד בודאפעסט, כתב לי: ודאי שיצא יד</w:t>
      </w:r>
      <w:r w:rsidRPr="005D6004">
        <w:rPr>
          <w:rFonts w:hint="cs"/>
          <w:rtl/>
        </w:rPr>
        <w:t>י חובתו</w:t>
      </w:r>
      <w:r w:rsidRPr="005D6004">
        <w:rPr>
          <w:rtl/>
        </w:rPr>
        <w:t>, כי במשלוח מנות אין דין שליחות, כפי שביאר בשו"ת מהרי"א או"ח סי</w:t>
      </w:r>
      <w:r w:rsidRPr="005D6004">
        <w:rPr>
          <w:rFonts w:hint="cs"/>
          <w:rtl/>
        </w:rPr>
        <w:t>מן</w:t>
      </w:r>
      <w:r w:rsidRPr="005D6004">
        <w:rPr>
          <w:rtl/>
        </w:rPr>
        <w:t xml:space="preserve"> רז.</w:t>
      </w:r>
      <w:r w:rsidRPr="005D6004">
        <w:rPr>
          <w:rFonts w:hint="cs"/>
          <w:rtl/>
        </w:rPr>
        <w:t xml:space="preserve"> </w:t>
      </w:r>
      <w:r w:rsidRPr="005D6004">
        <w:rPr>
          <w:rtl/>
        </w:rPr>
        <w:t>ועיי</w:t>
      </w:r>
      <w:r w:rsidRPr="005D6004">
        <w:rPr>
          <w:rFonts w:hint="cs"/>
          <w:rtl/>
        </w:rPr>
        <w:t>ן שם</w:t>
      </w:r>
      <w:r w:rsidRPr="005D6004">
        <w:rPr>
          <w:rtl/>
        </w:rPr>
        <w:t xml:space="preserve"> שבאם מגיע בזמן</w:t>
      </w:r>
      <w:r w:rsidRPr="005D6004">
        <w:rPr>
          <w:rFonts w:hint="cs"/>
          <w:rtl/>
        </w:rPr>
        <w:t>,</w:t>
      </w:r>
      <w:r w:rsidRPr="005D6004">
        <w:rPr>
          <w:rtl/>
        </w:rPr>
        <w:t xml:space="preserve"> אפשר לשלוח גם ע</w:t>
      </w:r>
      <w:r w:rsidRPr="005D6004">
        <w:rPr>
          <w:rFonts w:hint="cs"/>
          <w:rtl/>
        </w:rPr>
        <w:t>ל ידי</w:t>
      </w:r>
      <w:r w:rsidRPr="005D6004">
        <w:rPr>
          <w:rtl/>
        </w:rPr>
        <w:t xml:space="preserve"> עכו"ם</w:t>
      </w:r>
      <w:r w:rsidRPr="005D6004">
        <w:rPr>
          <w:rFonts w:hint="cs"/>
          <w:rtl/>
        </w:rPr>
        <w:t>,</w:t>
      </w:r>
      <w:r w:rsidRPr="005D6004">
        <w:rPr>
          <w:rtl/>
        </w:rPr>
        <w:t xml:space="preserve"> ובי דואר. עכ"ל.</w:t>
      </w:r>
    </w:p>
    <w:p w14:paraId="48B7281B" w14:textId="4FFC8F62" w:rsidR="005D6004" w:rsidRPr="005D6004" w:rsidRDefault="005D6004" w:rsidP="00F8255E">
      <w:pPr>
        <w:pStyle w:val="a2"/>
        <w:rPr>
          <w:rtl/>
        </w:rPr>
      </w:pPr>
      <w:r w:rsidRPr="005D6004">
        <w:rPr>
          <w:rtl/>
        </w:rPr>
        <w:t xml:space="preserve"> הגאון הנפלא רבי שמואל ברוך גנוט שליט"א</w:t>
      </w:r>
      <w:r w:rsidRPr="005D6004">
        <w:rPr>
          <w:rFonts w:hint="cs"/>
          <w:rtl/>
        </w:rPr>
        <w:t xml:space="preserve">, בעל "ויאמר שמואל", </w:t>
      </w:r>
      <w:r w:rsidRPr="005D6004">
        <w:rPr>
          <w:rtl/>
        </w:rPr>
        <w:t>כתב לי וזה לשונו: הנה ידועים דברי שו"ת בנין ציון, שעיקר משלוח מנות הוא על ידי שליח דווקא, וכבר דשו ביה הפוסקים, יש שהקפידו בזה</w:t>
      </w:r>
      <w:r w:rsidRPr="005D6004">
        <w:rPr>
          <w:rFonts w:hint="cs"/>
          <w:rtl/>
        </w:rPr>
        <w:t>,</w:t>
      </w:r>
      <w:r w:rsidRPr="005D6004">
        <w:rPr>
          <w:rtl/>
        </w:rPr>
        <w:t xml:space="preserve"> ויש שלא, ואכמ"ל.</w:t>
      </w:r>
      <w:r w:rsidR="005D7B4D">
        <w:rPr>
          <w:rtl/>
        </w:rPr>
        <w:t xml:space="preserve"> </w:t>
      </w:r>
      <w:r w:rsidRPr="005D6004">
        <w:rPr>
          <w:rtl/>
        </w:rPr>
        <w:t>ובספר ליקוטי חבר הערות על שו"ת יהודה יעלה (או"ח סימן רד) כתב וז"ל: שמעתי ממו"ר החת"ס שחמיו הגרע"א נסתפק האם אפשר לשלוח מנות על ידי עכו"ם, והשיב לו החת"ס אילו היה המצוה להוביל בעצמו, ורק שהיה יכול לעשות שליח, כי שלוחו של אדם כמותו, אז בעינן שהשליח יהיה יהודי, אבל מאחר והמצוה הוא על ידי שליח, אפשר לעשות גם על ידי עכו"ם, עכ"ד.</w:t>
      </w:r>
    </w:p>
    <w:p w14:paraId="1BBF9DEB" w14:textId="0917F3CD" w:rsidR="005D6004" w:rsidRPr="005D6004" w:rsidRDefault="005D6004" w:rsidP="00F8255E">
      <w:pPr>
        <w:pStyle w:val="a2"/>
        <w:rPr>
          <w:rtl/>
        </w:rPr>
      </w:pPr>
      <w:r w:rsidRPr="005D6004">
        <w:rPr>
          <w:rtl/>
        </w:rPr>
        <w:lastRenderedPageBreak/>
        <w:t>וכעין זה כתב החת"ס בגיטין (כב ע"ב ד"ה והא לאו), שהיכא שאמרה תורה שיעשה את המצוה בעצמו, אלא שאנו אומרים שיכול גם לעשות שליח, בזה יש דין שליחות, וצריך לעשות שליח שהוא כמותו, אבל היכא שאמרה תורה שישלח שליח, כגון משלוח מנות, זה סגי אפילו ע</w:t>
      </w:r>
      <w:r w:rsidRPr="005D6004">
        <w:rPr>
          <w:rFonts w:hint="cs"/>
          <w:rtl/>
        </w:rPr>
        <w:t>ל ידי</w:t>
      </w:r>
      <w:r w:rsidRPr="005D6004">
        <w:rPr>
          <w:rtl/>
        </w:rPr>
        <w:t xml:space="preserve"> קוף וכל הפסולים.</w:t>
      </w:r>
    </w:p>
    <w:p w14:paraId="7C78B452" w14:textId="677FE3A3" w:rsidR="005D6004" w:rsidRPr="005D6004" w:rsidRDefault="005D6004" w:rsidP="00F8255E">
      <w:pPr>
        <w:pStyle w:val="a2"/>
        <w:rPr>
          <w:rtl/>
        </w:rPr>
      </w:pPr>
      <w:r w:rsidRPr="005D6004">
        <w:rPr>
          <w:rtl/>
        </w:rPr>
        <w:t>וכן מצינו בשו"ת הרשב"א (ח"א סימן שנז) על מצות שריפה שזורקין הפתילה לתוך פיו, שיכולין בית דין לצוות לגוי לזרוק פתילה לתוך פיו. שאין הגוי אלא שלוחו של בית דין</w:t>
      </w:r>
      <w:r w:rsidRPr="005D6004">
        <w:rPr>
          <w:rFonts w:hint="cs"/>
          <w:rtl/>
        </w:rPr>
        <w:t>,</w:t>
      </w:r>
      <w:r w:rsidRPr="005D6004">
        <w:rPr>
          <w:rtl/>
        </w:rPr>
        <w:t xml:space="preserve"> ואין מיתת בית דין צריך גופו של בית דין. וכמו שבי</w:t>
      </w:r>
      <w:r w:rsidRPr="005D6004">
        <w:rPr>
          <w:rFonts w:hint="cs"/>
          <w:rtl/>
        </w:rPr>
        <w:t>ת דין</w:t>
      </w:r>
      <w:r w:rsidRPr="005D6004">
        <w:rPr>
          <w:rtl/>
        </w:rPr>
        <w:t xml:space="preserve"> מכים וחובטים, וכי המומחה בעצמו היה מכה וחובט</w:t>
      </w:r>
      <w:r w:rsidRPr="005D6004">
        <w:rPr>
          <w:rFonts w:hint="cs"/>
          <w:rtl/>
        </w:rPr>
        <w:t xml:space="preserve">, </w:t>
      </w:r>
      <w:r w:rsidRPr="005D6004">
        <w:rPr>
          <w:rtl/>
        </w:rPr>
        <w:t>? אלא מומחה מצו</w:t>
      </w:r>
      <w:r w:rsidRPr="005D6004">
        <w:rPr>
          <w:rFonts w:hint="cs"/>
          <w:rtl/>
        </w:rPr>
        <w:t>ו</w:t>
      </w:r>
      <w:r w:rsidRPr="005D6004">
        <w:rPr>
          <w:rtl/>
        </w:rPr>
        <w:t>ה</w:t>
      </w:r>
      <w:r w:rsidRPr="005D6004">
        <w:rPr>
          <w:rFonts w:hint="cs"/>
          <w:rtl/>
        </w:rPr>
        <w:t>,</w:t>
      </w:r>
      <w:r w:rsidRPr="005D6004">
        <w:rPr>
          <w:rtl/>
        </w:rPr>
        <w:t xml:space="preserve"> והדיוט חובט על פיו, ולא קרינא ביה לפניהם ולא לפני הדיוטות. הכא נמי לא שנא, עי"ש.</w:t>
      </w:r>
    </w:p>
    <w:p w14:paraId="5435C53C" w14:textId="002E1763" w:rsidR="005D6004" w:rsidRPr="005D6004" w:rsidRDefault="005D6004" w:rsidP="00F8255E">
      <w:pPr>
        <w:pStyle w:val="a2"/>
        <w:rPr>
          <w:rtl/>
        </w:rPr>
      </w:pPr>
      <w:r w:rsidRPr="005D6004">
        <w:rPr>
          <w:rtl/>
        </w:rPr>
        <w:t>ובשו"ת דבר אברהם (ח"ב סימן ח ענף א) דן בשעיר המשתלח שמצוותו על ידי שליח דוקא, א</w:t>
      </w:r>
      <w:r w:rsidRPr="005D6004">
        <w:rPr>
          <w:rFonts w:hint="cs"/>
          <w:rtl/>
        </w:rPr>
        <w:t>ם כן</w:t>
      </w:r>
      <w:r w:rsidRPr="005D6004">
        <w:rPr>
          <w:rtl/>
        </w:rPr>
        <w:t xml:space="preserve"> יהיה אפשר לשולחו על ידי קטן, או על ידי עכו"ם, יעו"ש בארוכה ובחשוקי חמד (סנהדרין נ"ב ע"א).</w:t>
      </w:r>
      <w:r w:rsidRPr="005D6004">
        <w:rPr>
          <w:rFonts w:hint="cs"/>
          <w:rtl/>
        </w:rPr>
        <w:t xml:space="preserve"> </w:t>
      </w:r>
      <w:r w:rsidRPr="005D6004">
        <w:rPr>
          <w:rtl/>
        </w:rPr>
        <w:t>ולפי</w:t>
      </w:r>
      <w:r w:rsidRPr="005D6004">
        <w:rPr>
          <w:rFonts w:hint="cs"/>
          <w:rtl/>
        </w:rPr>
        <w:t xml:space="preserve"> זה</w:t>
      </w:r>
      <w:r w:rsidR="005D7B4D">
        <w:rPr>
          <w:rtl/>
        </w:rPr>
        <w:t xml:space="preserve"> </w:t>
      </w:r>
      <w:r w:rsidRPr="005D6004">
        <w:rPr>
          <w:rtl/>
        </w:rPr>
        <w:t>נמצא דה</w:t>
      </w:r>
      <w:r w:rsidRPr="005D6004">
        <w:rPr>
          <w:rFonts w:hint="cs"/>
          <w:rtl/>
        </w:rPr>
        <w:t>וא הדין</w:t>
      </w:r>
      <w:r w:rsidRPr="005D6004">
        <w:rPr>
          <w:rtl/>
        </w:rPr>
        <w:t xml:space="preserve"> בנ</w:t>
      </w:r>
      <w:r w:rsidRPr="005D6004">
        <w:rPr>
          <w:rFonts w:hint="cs"/>
          <w:rtl/>
        </w:rPr>
        <w:t>ידון דידן</w:t>
      </w:r>
      <w:r w:rsidRPr="005D6004">
        <w:rPr>
          <w:rtl/>
        </w:rPr>
        <w:t>, דאם אפשר לשלוח מנות ע</w:t>
      </w:r>
      <w:r w:rsidRPr="005D6004">
        <w:rPr>
          <w:rFonts w:hint="cs"/>
          <w:rtl/>
        </w:rPr>
        <w:t xml:space="preserve">ל </w:t>
      </w:r>
      <w:r w:rsidRPr="005D6004">
        <w:rPr>
          <w:rtl/>
        </w:rPr>
        <w:t>י</w:t>
      </w:r>
      <w:r w:rsidRPr="005D6004">
        <w:rPr>
          <w:rFonts w:hint="cs"/>
          <w:rtl/>
        </w:rPr>
        <w:t>די</w:t>
      </w:r>
      <w:r w:rsidRPr="005D6004">
        <w:rPr>
          <w:rtl/>
        </w:rPr>
        <w:t xml:space="preserve"> שליח קוף או נכרי, ה</w:t>
      </w:r>
      <w:r w:rsidRPr="005D6004">
        <w:rPr>
          <w:rFonts w:hint="cs"/>
          <w:rtl/>
        </w:rPr>
        <w:t>וא הדין</w:t>
      </w:r>
      <w:r w:rsidRPr="005D6004">
        <w:rPr>
          <w:rtl/>
        </w:rPr>
        <w:t xml:space="preserve"> שאפשר לשלוח ע</w:t>
      </w:r>
      <w:r w:rsidRPr="005D6004">
        <w:rPr>
          <w:rFonts w:hint="cs"/>
          <w:rtl/>
        </w:rPr>
        <w:t>ל ידי</w:t>
      </w:r>
      <w:r w:rsidRPr="005D6004">
        <w:rPr>
          <w:rtl/>
        </w:rPr>
        <w:t xml:space="preserve"> רחפן.</w:t>
      </w:r>
    </w:p>
    <w:p w14:paraId="7C509F41" w14:textId="0CFB5B8D" w:rsidR="005D6004" w:rsidRPr="005D6004" w:rsidRDefault="005D6004" w:rsidP="00F8255E">
      <w:pPr>
        <w:pStyle w:val="a2"/>
        <w:rPr>
          <w:rtl/>
        </w:rPr>
      </w:pPr>
      <w:r w:rsidRPr="005D6004">
        <w:rPr>
          <w:rtl/>
        </w:rPr>
        <w:t>וכשהבאתי הנידון בפני בני ישיב</w:t>
      </w:r>
      <w:r w:rsidRPr="005D6004">
        <w:rPr>
          <w:rFonts w:hint="cs"/>
          <w:rtl/>
        </w:rPr>
        <w:t>ה"ק</w:t>
      </w:r>
      <w:r w:rsidRPr="005D6004">
        <w:rPr>
          <w:rtl/>
        </w:rPr>
        <w:t xml:space="preserve"> ישיבת משאת המלך, ביום פורים קטן דהשתא, טען נכוחה הבה"ח אלירן גניני נ"י דאין צריך לזה, כיון שהפעלת רחפן אינה אלא כוחו</w:t>
      </w:r>
      <w:r w:rsidRPr="005D6004">
        <w:rPr>
          <w:rFonts w:hint="cs"/>
          <w:rtl/>
        </w:rPr>
        <w:t>,</w:t>
      </w:r>
      <w:r w:rsidRPr="005D6004">
        <w:rPr>
          <w:rtl/>
        </w:rPr>
        <w:t xml:space="preserve"> וידא אריכתא של השולח עצמו, שהרי האדם הוא זה שמשגר בלחיצת כפתור והכוונת הרחפן, ופשוט שיוצא בזה.</w:t>
      </w:r>
    </w:p>
    <w:p w14:paraId="3BFA7367" w14:textId="77777777" w:rsidR="005D6004" w:rsidRPr="005D6004" w:rsidRDefault="005D6004" w:rsidP="00F8255E">
      <w:pPr>
        <w:pStyle w:val="a2"/>
        <w:rPr>
          <w:rtl/>
        </w:rPr>
      </w:pPr>
      <w:r w:rsidRPr="005D6004">
        <w:rPr>
          <w:rtl/>
        </w:rPr>
        <w:t>והבה"ח יוסף דב גלוזמן נ"י טען שכשאדם שולח משלוח ע</w:t>
      </w:r>
      <w:r w:rsidRPr="005D6004">
        <w:rPr>
          <w:rFonts w:hint="cs"/>
          <w:rtl/>
        </w:rPr>
        <w:t>ל ידי</w:t>
      </w:r>
      <w:r w:rsidRPr="005D6004">
        <w:rPr>
          <w:rtl/>
        </w:rPr>
        <w:t xml:space="preserve"> רחפן, יש בזה מן הזלזול במי שהמשלוח נשלח אליו, וכה</w:t>
      </w:r>
      <w:r w:rsidRPr="005D6004">
        <w:rPr>
          <w:rFonts w:hint="cs"/>
          <w:rtl/>
        </w:rPr>
        <w:t>אי גוונא</w:t>
      </w:r>
      <w:r w:rsidRPr="005D6004">
        <w:rPr>
          <w:rtl/>
        </w:rPr>
        <w:t xml:space="preserve"> הפסיד עיקר טעם משלוח מנות לדעת התרומת הדשן, שהוא ריבוי אהבה בין איש לרעהו, ולא יצא כה</w:t>
      </w:r>
      <w:r w:rsidRPr="005D6004">
        <w:rPr>
          <w:rFonts w:hint="cs"/>
          <w:rtl/>
        </w:rPr>
        <w:t>אי גוונא</w:t>
      </w:r>
      <w:r w:rsidRPr="005D6004">
        <w:rPr>
          <w:rtl/>
        </w:rPr>
        <w:t>, וכפי שכ</w:t>
      </w:r>
      <w:r w:rsidRPr="005D6004">
        <w:rPr>
          <w:rFonts w:hint="cs"/>
          <w:rtl/>
        </w:rPr>
        <w:t>תבו</w:t>
      </w:r>
      <w:r w:rsidRPr="005D6004">
        <w:rPr>
          <w:rtl/>
        </w:rPr>
        <w:t xml:space="preserve"> הפוסקים שלטעם התרומ</w:t>
      </w:r>
      <w:r w:rsidRPr="005D6004">
        <w:rPr>
          <w:rFonts w:hint="cs"/>
          <w:rtl/>
        </w:rPr>
        <w:t>ת הדשן</w:t>
      </w:r>
      <w:r w:rsidRPr="005D6004">
        <w:rPr>
          <w:rtl/>
        </w:rPr>
        <w:t>, השולח משלוח מנות בצורה מזולזלת שאינה מכבדת את המקבל, לא יוצא י"ח, ועי</w:t>
      </w:r>
      <w:r w:rsidRPr="005D6004">
        <w:rPr>
          <w:rFonts w:hint="cs"/>
          <w:rtl/>
        </w:rPr>
        <w:t>ין</w:t>
      </w:r>
      <w:r w:rsidRPr="005D6004">
        <w:rPr>
          <w:rtl/>
        </w:rPr>
        <w:t xml:space="preserve"> רבנו חננאל מגילה ז' רע"ב. ואולם הבה"ח עקיבא אוסטרוב נ"י טען לעומתו שמשלוח ע</w:t>
      </w:r>
      <w:r w:rsidRPr="005D6004">
        <w:rPr>
          <w:rFonts w:hint="cs"/>
          <w:rtl/>
        </w:rPr>
        <w:t>ל ידי</w:t>
      </w:r>
      <w:r w:rsidRPr="005D6004">
        <w:rPr>
          <w:rtl/>
        </w:rPr>
        <w:t xml:space="preserve"> רחפן, אינו מהווה סיבה לזילזול במקבל, אלא אדרבה, יש בכך מן ריבוי השמחה וריבוי תשומת הלב למקבל, כששולח לו משלוח מנות בצורה מקורית שכזאת. עכ"ל.</w:t>
      </w:r>
      <w:r w:rsidRPr="005D6004">
        <w:rPr>
          <w:rFonts w:hint="cs"/>
          <w:rtl/>
        </w:rPr>
        <w:t xml:space="preserve"> </w:t>
      </w:r>
    </w:p>
    <w:p w14:paraId="2F2A0C30" w14:textId="122A1AC0" w:rsidR="005D6004" w:rsidRPr="005D6004" w:rsidRDefault="005D6004" w:rsidP="00F8255E">
      <w:pPr>
        <w:pStyle w:val="a2"/>
        <w:rPr>
          <w:rtl/>
        </w:rPr>
      </w:pPr>
      <w:r w:rsidRPr="005D6004">
        <w:rPr>
          <w:rFonts w:hint="cs"/>
          <w:rtl/>
        </w:rPr>
        <w:t>[ובספרי "גם אני אודך" על פורים, הארכתי טובא עוד בזה ב"ה, והבאתי עוד רבנים חשובים ונכבדים מאד שכתבו לי ופלפלו בזה נפלאות, ע"ש ותרווה נחת]</w:t>
      </w:r>
    </w:p>
    <w:p w14:paraId="1724F30B" w14:textId="77777777" w:rsidR="00097CCE" w:rsidRPr="00552D8B" w:rsidRDefault="00097CCE" w:rsidP="005E6E84">
      <w:pPr>
        <w:pStyle w:val="a4"/>
        <w:sectPr w:rsidR="00097CCE" w:rsidRPr="00552D8B" w:rsidSect="00E65DD5">
          <w:headerReference w:type="even" r:id="rId46"/>
          <w:headerReference w:type="default" r:id="rId47"/>
          <w:footnotePr>
            <w:numRestart w:val="eachSect"/>
          </w:footnotePr>
          <w:type w:val="continuous"/>
          <w:pgSz w:w="7920" w:h="12240"/>
          <w:pgMar w:top="-810" w:right="864" w:bottom="720" w:left="864" w:header="270" w:footer="0" w:gutter="0"/>
          <w:cols w:space="720"/>
          <w:docGrid w:linePitch="360"/>
        </w:sectPr>
      </w:pPr>
      <w:r w:rsidRPr="00552D8B">
        <w:t>g</w:t>
      </w:r>
    </w:p>
    <w:p w14:paraId="1A719FE9" w14:textId="2068A01E" w:rsidR="00097CCE" w:rsidRPr="00004C49" w:rsidRDefault="00097CCE" w:rsidP="00097CCE">
      <w:pPr>
        <w:pStyle w:val="a"/>
      </w:pPr>
      <w:bookmarkStart w:id="140" w:name="_Toc3515501"/>
      <w:r w:rsidRPr="00004C49">
        <w:rPr>
          <w:rtl/>
        </w:rPr>
        <w:lastRenderedPageBreak/>
        <w:t>נתינת שום ובצל לכלי שני בשבת</w:t>
      </w:r>
      <w:bookmarkEnd w:id="140"/>
    </w:p>
    <w:p w14:paraId="141075E1" w14:textId="77777777" w:rsidR="00097CCE" w:rsidRPr="00004C49" w:rsidRDefault="00097CCE" w:rsidP="00C40187">
      <w:pPr>
        <w:pStyle w:val="a0"/>
      </w:pPr>
      <w:bookmarkStart w:id="141" w:name="_Toc3515502"/>
      <w:r w:rsidRPr="00004C49">
        <w:rPr>
          <w:rtl/>
        </w:rPr>
        <w:t>הרב יצחק קופמן</w:t>
      </w:r>
      <w:bookmarkEnd w:id="141"/>
    </w:p>
    <w:p w14:paraId="11B644EE" w14:textId="166D1FBE" w:rsidR="00097CCE" w:rsidRPr="00097CCE" w:rsidRDefault="00097CCE" w:rsidP="00F8255E">
      <w:pPr>
        <w:pStyle w:val="a1"/>
      </w:pPr>
      <w:r w:rsidRPr="00004C49">
        <w:rPr>
          <w:rtl/>
        </w:rPr>
        <w:t>שליח בגרודנה, בלרוס</w:t>
      </w:r>
    </w:p>
    <w:p w14:paraId="187F2160" w14:textId="4B1142A7" w:rsidR="00097CCE" w:rsidRPr="00004C49" w:rsidRDefault="00097CCE" w:rsidP="00F8255E">
      <w:pPr>
        <w:pStyle w:val="a2"/>
      </w:pPr>
      <w:r w:rsidRPr="00004C49">
        <w:rPr>
          <w:rtl/>
        </w:rPr>
        <w:t>בספר שבת כהלכה ח</w:t>
      </w:r>
      <w:r>
        <w:rPr>
          <w:rFonts w:hint="cs"/>
          <w:rtl/>
        </w:rPr>
        <w:t>"</w:t>
      </w:r>
      <w:r w:rsidRPr="00004C49">
        <w:rPr>
          <w:rtl/>
        </w:rPr>
        <w:t>א פ</w:t>
      </w:r>
      <w:r>
        <w:rPr>
          <w:rFonts w:hint="cs"/>
          <w:rtl/>
        </w:rPr>
        <w:t>"</w:t>
      </w:r>
      <w:r w:rsidRPr="00004C49">
        <w:rPr>
          <w:rtl/>
        </w:rPr>
        <w:t>א סכ</w:t>
      </w:r>
      <w:r>
        <w:rPr>
          <w:rFonts w:hint="cs"/>
          <w:rtl/>
        </w:rPr>
        <w:t>"</w:t>
      </w:r>
      <w:r w:rsidRPr="00004C49">
        <w:rPr>
          <w:rtl/>
        </w:rPr>
        <w:t>ח כותב הגה</w:t>
      </w:r>
      <w:r>
        <w:rPr>
          <w:rFonts w:hint="cs"/>
          <w:rtl/>
        </w:rPr>
        <w:t>"</w:t>
      </w:r>
      <w:r w:rsidRPr="00004C49">
        <w:rPr>
          <w:rtl/>
        </w:rPr>
        <w:t>ח הר</w:t>
      </w:r>
      <w:r>
        <w:rPr>
          <w:rFonts w:hint="cs"/>
          <w:rtl/>
        </w:rPr>
        <w:t>"</w:t>
      </w:r>
      <w:r w:rsidRPr="00004C49">
        <w:rPr>
          <w:rtl/>
        </w:rPr>
        <w:t xml:space="preserve">י פרקש ששום ובצל דינם כתבלין שמותר לתת בכלי שני בשבת. ובסכ''א כותב שהגדרת התבלין הוא </w:t>
      </w:r>
      <w:r>
        <w:rPr>
          <w:rFonts w:hint="cs"/>
          <w:rtl/>
        </w:rPr>
        <w:t>"</w:t>
      </w:r>
      <w:r w:rsidRPr="00004C49">
        <w:rPr>
          <w:rtl/>
        </w:rPr>
        <w:t>כל דבר העשוי ליתן טעם בקדירה</w:t>
      </w:r>
      <w:r>
        <w:rPr>
          <w:rFonts w:hint="cs"/>
          <w:rtl/>
        </w:rPr>
        <w:t>"</w:t>
      </w:r>
      <w:r w:rsidRPr="00004C49">
        <w:t>.</w:t>
      </w:r>
    </w:p>
    <w:p w14:paraId="309107CA" w14:textId="42446743" w:rsidR="00097CCE" w:rsidRPr="00004C49" w:rsidRDefault="00097CCE" w:rsidP="00F8255E">
      <w:pPr>
        <w:pStyle w:val="a2"/>
      </w:pPr>
      <w:r w:rsidRPr="00004C49">
        <w:rPr>
          <w:rtl/>
        </w:rPr>
        <w:t>לכאורה</w:t>
      </w:r>
      <w:r w:rsidRPr="00004C49">
        <w:rPr>
          <w:rFonts w:ascii="Cambria" w:hAnsi="Cambria" w:cs="Cambria"/>
        </w:rPr>
        <w:t> </w:t>
      </w:r>
      <w:r w:rsidRPr="00004C49">
        <w:rPr>
          <w:rtl/>
        </w:rPr>
        <w:t>הדברים מפורשים בשו</w:t>
      </w:r>
      <w:r>
        <w:rPr>
          <w:rFonts w:hint="cs"/>
          <w:rtl/>
        </w:rPr>
        <w:t>"</w:t>
      </w:r>
      <w:r w:rsidRPr="00004C49">
        <w:rPr>
          <w:rtl/>
        </w:rPr>
        <w:t>ע אדה</w:t>
      </w:r>
      <w:r>
        <w:rPr>
          <w:rFonts w:hint="cs"/>
          <w:rtl/>
        </w:rPr>
        <w:t>"</w:t>
      </w:r>
      <w:r w:rsidRPr="00004C49">
        <w:rPr>
          <w:rtl/>
        </w:rPr>
        <w:t>ז בסי' שי</w:t>
      </w:r>
      <w:r>
        <w:rPr>
          <w:rFonts w:hint="cs"/>
          <w:rtl/>
        </w:rPr>
        <w:t>"</w:t>
      </w:r>
      <w:r w:rsidRPr="00004C49">
        <w:rPr>
          <w:rtl/>
        </w:rPr>
        <w:t xml:space="preserve">ח סי''א: </w:t>
      </w:r>
      <w:r>
        <w:rPr>
          <w:rFonts w:hint="cs"/>
          <w:rtl/>
        </w:rPr>
        <w:t>"</w:t>
      </w:r>
      <w:r w:rsidRPr="00004C49">
        <w:rPr>
          <w:rtl/>
        </w:rPr>
        <w:t>וכן כל דבר העשוי ליתן טעם בקדרה כגון שום ובצל הרי הם כתבלין ומותר ליתנם בכלי שני אע"פ שהיד סולדת בו ויש מי שמסתפק בבצל שמא הוא מתבשל גם בכלי שני כל זמן שהיד סולדת בו ונהגו להקל</w:t>
      </w:r>
      <w:r>
        <w:rPr>
          <w:rFonts w:hint="cs"/>
          <w:rtl/>
        </w:rPr>
        <w:t>"</w:t>
      </w:r>
      <w:r w:rsidRPr="00004C49">
        <w:t>.</w:t>
      </w:r>
    </w:p>
    <w:p w14:paraId="4BB6D1A6" w14:textId="6E8AE525" w:rsidR="00097CCE" w:rsidRPr="00004C49" w:rsidRDefault="00097CCE" w:rsidP="00F8255E">
      <w:pPr>
        <w:pStyle w:val="a2"/>
      </w:pPr>
      <w:r w:rsidRPr="00004C49">
        <w:rPr>
          <w:rtl/>
        </w:rPr>
        <w:t>אבל לכאורה נראה שצריך להבין את דברי אדה''ז בדרך שונה</w:t>
      </w:r>
      <w:r>
        <w:rPr>
          <w:rFonts w:hint="cs"/>
          <w:rtl/>
        </w:rPr>
        <w:t>:</w:t>
      </w:r>
      <w:r w:rsidRPr="00004C49">
        <w:rPr>
          <w:rtl/>
        </w:rPr>
        <w:t xml:space="preserve"> אין הגדרה אחת לתבלין ולסיבת ההיתר, אלא ישנם שני סיבות שונות להיתר, ויש להחמיר לפי שניהם. ומכך יוצא לכאורה שלמסקנא אדה''ז אינו מתיר נתינת שום לכלי שני</w:t>
      </w:r>
      <w:r>
        <w:rPr>
          <w:rFonts w:hint="cs"/>
          <w:rtl/>
        </w:rPr>
        <w:t>.</w:t>
      </w:r>
      <w:r w:rsidRPr="00004C49">
        <w:rPr>
          <w:rFonts w:ascii="Cambria" w:hAnsi="Cambria" w:cs="Cambria"/>
        </w:rPr>
        <w:t> </w:t>
      </w:r>
    </w:p>
    <w:p w14:paraId="6B316880" w14:textId="2FC453CD" w:rsidR="00097CCE" w:rsidRPr="00004C49" w:rsidRDefault="00097CCE" w:rsidP="00F8255E">
      <w:pPr>
        <w:pStyle w:val="a2"/>
      </w:pPr>
      <w:r w:rsidRPr="00004C49">
        <w:rPr>
          <w:rtl/>
        </w:rPr>
        <w:t>ביאור הדברים</w:t>
      </w:r>
      <w:r>
        <w:rPr>
          <w:rFonts w:hint="cs"/>
          <w:rtl/>
        </w:rPr>
        <w:t>:</w:t>
      </w:r>
    </w:p>
    <w:p w14:paraId="6182DC40" w14:textId="5089694B" w:rsidR="00097CCE" w:rsidRPr="00004C49" w:rsidRDefault="00097CCE" w:rsidP="00F8255E">
      <w:pPr>
        <w:pStyle w:val="a2"/>
      </w:pPr>
      <w:r w:rsidRPr="00004C49">
        <w:rPr>
          <w:rtl/>
        </w:rPr>
        <w:t>ישנם שני דעות (וסיבות) לאסור נתינה לכלי שני בשבת</w:t>
      </w:r>
      <w:r>
        <w:rPr>
          <w:rFonts w:hint="cs"/>
          <w:rtl/>
        </w:rPr>
        <w:t>:</w:t>
      </w:r>
    </w:p>
    <w:p w14:paraId="1B04E08B" w14:textId="246B33D4" w:rsidR="00097CCE" w:rsidRPr="00004C49" w:rsidRDefault="00097CCE" w:rsidP="00F8255E">
      <w:pPr>
        <w:pStyle w:val="a2"/>
      </w:pPr>
      <w:r w:rsidRPr="00004C49">
        <w:rPr>
          <w:rtl/>
        </w:rPr>
        <w:t>דעת התוס' - שיש איסור דרבנן של מחזי כמבשל, ודעת היראים - משום חשש איסור בישול דאורייתא בדברים רכים. לאידך ישנו היתר מפורש במשנה לתת תבלין בכלי שני</w:t>
      </w:r>
      <w:r w:rsidRPr="00004C49">
        <w:t>.</w:t>
      </w:r>
    </w:p>
    <w:p w14:paraId="60D78A8A" w14:textId="78503DA0" w:rsidR="00097CCE" w:rsidRPr="00004C49" w:rsidRDefault="00097CCE" w:rsidP="00F8255E">
      <w:pPr>
        <w:pStyle w:val="a2"/>
      </w:pPr>
      <w:r w:rsidRPr="00004C49">
        <w:rPr>
          <w:rtl/>
        </w:rPr>
        <w:t>אדה''ז מביא את הסיבה של מחזי כמבשל בסי</w:t>
      </w:r>
      <w:r>
        <w:rPr>
          <w:rFonts w:hint="cs"/>
          <w:rtl/>
        </w:rPr>
        <w:t>"</w:t>
      </w:r>
      <w:r w:rsidRPr="00004C49">
        <w:rPr>
          <w:rtl/>
        </w:rPr>
        <w:t>א, ואת הסיבה של דברים רכים שמתבשלים בכלי שני בסי''ב. ובהמשך לכל אחד מהסיבות מביא את ההיתר של תבלין</w:t>
      </w:r>
      <w:r w:rsidRPr="00004C49">
        <w:t>.</w:t>
      </w:r>
    </w:p>
    <w:p w14:paraId="155B8F86" w14:textId="39E7D1F9" w:rsidR="00097CCE" w:rsidRPr="00097CCE" w:rsidRDefault="00097CCE" w:rsidP="00F8255E">
      <w:pPr>
        <w:pStyle w:val="a2"/>
      </w:pPr>
      <w:r w:rsidRPr="00004C49">
        <w:rPr>
          <w:rtl/>
        </w:rPr>
        <w:t>והנה, מובן שסיבת היתר התבלין לדעה שכלי שני הוא איסור דרבנן של מחזי כמבשל, הוא שונה מסיבת היתר התבלין לדעה שכ''ש הוא חשש איסור דאורייתא</w:t>
      </w:r>
      <w:r w:rsidRPr="00004C49">
        <w:t>:</w:t>
      </w:r>
    </w:p>
    <w:p w14:paraId="60F6CCA7" w14:textId="0D6F0D69" w:rsidR="00097CCE" w:rsidRPr="00097CCE" w:rsidRDefault="00097CCE" w:rsidP="00F8255E">
      <w:pPr>
        <w:pStyle w:val="a2"/>
      </w:pPr>
      <w:r w:rsidRPr="00004C49">
        <w:rPr>
          <w:rtl/>
        </w:rPr>
        <w:t>לפי הדעה שסיבת האיסור הוא משום מחזי כמבשל, אזי מבינים שדברי חז''ל שמתירים תבלין הם בגלל שבתבלין אין מחזי כמבשל, ומכך יוצא כלל שגם כל דבר שבא ליתן טעם מותר ליתנו לכלי שני, ומכאן שגם בצל ושום מותר לתת בכלי שני היות ומטרתם לתת טעם בקדירה</w:t>
      </w:r>
      <w:r w:rsidRPr="00004C49">
        <w:t>.</w:t>
      </w:r>
    </w:p>
    <w:p w14:paraId="22764E0A" w14:textId="7862385A" w:rsidR="00097CCE" w:rsidRPr="00097CCE" w:rsidRDefault="00097CCE" w:rsidP="00F8255E">
      <w:pPr>
        <w:pStyle w:val="a2"/>
      </w:pPr>
      <w:r w:rsidRPr="00004C49">
        <w:rPr>
          <w:rtl/>
        </w:rPr>
        <w:lastRenderedPageBreak/>
        <w:t>ואילו לפי הדעה שסיבת האיסור הוא מצד חשש איסור דאורייתא של בישול בדברים רכים שמתבשלים בכלי שני, גם סיבת ההיתר של תבלין אינו מצד שבא ליתן טעם (שהרי מובן שבאם יש כאן איסור בישול דאורייתא לא יועיל שסיבת הבישול הוא רק כדי לתת טעם), אלא מצד שהיות שבפועל חז''ל התירו זאת, אזי כבר ברור לנו שהדבר מותר, וכבר יצאנו מהחשש שמא זה מהדברים הרכים המתבשלים בכלי שני</w:t>
      </w:r>
      <w:r w:rsidRPr="00004C49">
        <w:t>.</w:t>
      </w:r>
    </w:p>
    <w:p w14:paraId="2316CAEA" w14:textId="46C9FFA3" w:rsidR="00097CCE" w:rsidRPr="00097CCE" w:rsidRDefault="00097CCE" w:rsidP="00F8255E">
      <w:pPr>
        <w:pStyle w:val="a2"/>
      </w:pPr>
      <w:r w:rsidRPr="00004C49">
        <w:rPr>
          <w:rtl/>
        </w:rPr>
        <w:t>חילוק זה בין הסיבות להיתר התבלין מוכרח גם מצד הסברא (כנ</w:t>
      </w:r>
      <w:r>
        <w:rPr>
          <w:rFonts w:hint="cs"/>
          <w:rtl/>
        </w:rPr>
        <w:t>"</w:t>
      </w:r>
      <w:r w:rsidRPr="00004C49">
        <w:rPr>
          <w:rtl/>
        </w:rPr>
        <w:t>ל), וגם מצד דיוק הלשון</w:t>
      </w:r>
      <w:r w:rsidRPr="00004C49">
        <w:t>:</w:t>
      </w:r>
    </w:p>
    <w:p w14:paraId="2CA8C5E7" w14:textId="2508D3A6" w:rsidR="00097CCE" w:rsidRPr="00097CCE" w:rsidRDefault="00097CCE" w:rsidP="00F8255E">
      <w:pPr>
        <w:pStyle w:val="a2"/>
      </w:pPr>
      <w:r w:rsidRPr="00004C49">
        <w:rPr>
          <w:rtl/>
        </w:rPr>
        <w:t>בסעיף י''א אדה''</w:t>
      </w:r>
      <w:r>
        <w:rPr>
          <w:rtl/>
        </w:rPr>
        <w:t xml:space="preserve">ז כותב לפי הדעה של מחזי כמבשל </w:t>
      </w:r>
      <w:r>
        <w:rPr>
          <w:rFonts w:hint="cs"/>
          <w:rtl/>
        </w:rPr>
        <w:t>"</w:t>
      </w:r>
      <w:r w:rsidRPr="00004C49">
        <w:rPr>
          <w:rtl/>
        </w:rPr>
        <w:t>ואינו דומה לתבלין שמותר ליתנם בכלי שני כמו שיתבאר מפני שהתבלין עשויין למתק הקדרה ואינו נראה כמבשל</w:t>
      </w:r>
      <w:r>
        <w:rPr>
          <w:rFonts w:hint="cs"/>
          <w:rtl/>
        </w:rPr>
        <w:t>"</w:t>
      </w:r>
      <w:r w:rsidRPr="00004C49">
        <w:rPr>
          <w:rtl/>
        </w:rPr>
        <w:t xml:space="preserve">, אבל בסי''ב בדעה של חשש בישול דאורייתא כותב </w:t>
      </w:r>
      <w:r>
        <w:rPr>
          <w:rFonts w:hint="cs"/>
          <w:rtl/>
        </w:rPr>
        <w:t>"</w:t>
      </w:r>
      <w:r w:rsidRPr="00004C49">
        <w:rPr>
          <w:rtl/>
        </w:rPr>
        <w:t>לבד מבתבלין שהתירו חכמים בפירוש ליתנם בכלי שני''. והיינו שבנוגע לדעה של מחזי כמבשל ההיתר הוא מצד שאין מחזי כמבשל, ואילו בנוגע לדעה של רכי הבישול ההיתר הוא מצד שהתירו בפירוש</w:t>
      </w:r>
      <w:r w:rsidRPr="00004C49">
        <w:t>.</w:t>
      </w:r>
    </w:p>
    <w:p w14:paraId="2C9B456D" w14:textId="648344AB" w:rsidR="00097CCE" w:rsidRPr="00097CCE" w:rsidRDefault="00097CCE" w:rsidP="00F8255E">
      <w:pPr>
        <w:pStyle w:val="a2"/>
      </w:pPr>
      <w:r w:rsidRPr="00004C49">
        <w:rPr>
          <w:rtl/>
        </w:rPr>
        <w:t>ועוד - בסעיף י"א בדעה של מחזי כמבשל אדה"ז כותב שמותר ליתן לכלי שני תבלין וגם דברים שהם "כתבלין" (כשום ובצל שניתנים לטעם), אבל בסעיף י"ב בדעה של רכי הבישול מתיר רק את התבלין אבל לא מזכיר את מה ש"כתבלין</w:t>
      </w:r>
      <w:r>
        <w:rPr>
          <w:rFonts w:hint="cs"/>
          <w:rtl/>
        </w:rPr>
        <w:t>"</w:t>
      </w:r>
      <w:r w:rsidRPr="00004C49">
        <w:t>.</w:t>
      </w:r>
    </w:p>
    <w:p w14:paraId="691C41EE" w14:textId="78C1D1E4" w:rsidR="00097CCE" w:rsidRPr="00097CCE" w:rsidRDefault="00097CCE" w:rsidP="00F8255E">
      <w:pPr>
        <w:pStyle w:val="a2"/>
      </w:pPr>
      <w:r w:rsidRPr="00004C49">
        <w:rPr>
          <w:rtl/>
        </w:rPr>
        <w:t>מהנ</w:t>
      </w:r>
      <w:r>
        <w:rPr>
          <w:rFonts w:hint="cs"/>
          <w:rtl/>
        </w:rPr>
        <w:t>"</w:t>
      </w:r>
      <w:r w:rsidRPr="00004C49">
        <w:rPr>
          <w:rtl/>
        </w:rPr>
        <w:t>ל נראה לכאורה שדברי אדה''ז אודות היתר נתינת שום ובצל, שנכתבו דווקא בסי''א, הם דווקא לפי הדעה שכל האיסור בכ</w:t>
      </w:r>
      <w:r>
        <w:rPr>
          <w:rFonts w:hint="cs"/>
          <w:rtl/>
        </w:rPr>
        <w:t>"</w:t>
      </w:r>
      <w:r w:rsidRPr="00004C49">
        <w:rPr>
          <w:rtl/>
        </w:rPr>
        <w:t>ש הוא משום מחזי כמבשל, אבל לא למסקנת אדה</w:t>
      </w:r>
      <w:r>
        <w:rPr>
          <w:rFonts w:hint="cs"/>
          <w:rtl/>
        </w:rPr>
        <w:t>"</w:t>
      </w:r>
      <w:r w:rsidRPr="00004C49">
        <w:rPr>
          <w:rtl/>
        </w:rPr>
        <w:t>ז כמו שכתב בסי''ב שיש להחמיר בכולן</w:t>
      </w:r>
      <w:r w:rsidRPr="00004C49">
        <w:t>.</w:t>
      </w:r>
    </w:p>
    <w:p w14:paraId="6FB3F1FE" w14:textId="50634FCB" w:rsidR="00097CCE" w:rsidRDefault="00097CCE" w:rsidP="00F8255E">
      <w:pPr>
        <w:pStyle w:val="a2"/>
        <w:rPr>
          <w:sz w:val="44"/>
          <w:szCs w:val="44"/>
          <w:rtl/>
        </w:rPr>
      </w:pPr>
      <w:r w:rsidRPr="00004C49">
        <w:rPr>
          <w:rtl/>
        </w:rPr>
        <w:t>אלא שבנוגע לבצל אדה</w:t>
      </w:r>
      <w:r>
        <w:rPr>
          <w:rFonts w:hint="cs"/>
          <w:rtl/>
        </w:rPr>
        <w:t>"</w:t>
      </w:r>
      <w:r w:rsidRPr="00004C49">
        <w:rPr>
          <w:rtl/>
        </w:rPr>
        <w:t>ז כותב שנהגו להקל, ומכך משמע שההיתר בבצל נשאר גם למסקנא, אבל בנוגע לשום - נראה שלמסקנתו בסי''ב שיש להחמיר בכולן, יש להחמיר ולא לתת שום בכלי שני</w:t>
      </w:r>
      <w:r w:rsidRPr="00004C49">
        <w:t>.</w:t>
      </w:r>
    </w:p>
    <w:p w14:paraId="436C08AB" w14:textId="77777777" w:rsidR="00097CCE" w:rsidRPr="00552D8B" w:rsidRDefault="00097CCE" w:rsidP="005E6E84">
      <w:pPr>
        <w:pStyle w:val="a4"/>
        <w:sectPr w:rsidR="00097CCE" w:rsidRPr="00552D8B" w:rsidSect="00E65DD5">
          <w:headerReference w:type="even" r:id="rId48"/>
          <w:headerReference w:type="default" r:id="rId49"/>
          <w:footnotePr>
            <w:numRestart w:val="eachSect"/>
          </w:footnotePr>
          <w:type w:val="continuous"/>
          <w:pgSz w:w="7920" w:h="12240"/>
          <w:pgMar w:top="-810" w:right="864" w:bottom="720" w:left="864" w:header="270" w:footer="0" w:gutter="0"/>
          <w:cols w:space="720"/>
          <w:docGrid w:linePitch="360"/>
        </w:sectPr>
      </w:pPr>
      <w:r w:rsidRPr="00552D8B">
        <w:t>g</w:t>
      </w:r>
    </w:p>
    <w:p w14:paraId="508D1DAA" w14:textId="77777777" w:rsidR="00097CCE" w:rsidRDefault="00097CCE" w:rsidP="00097CCE">
      <w:pPr>
        <w:pStyle w:val="a"/>
      </w:pPr>
      <w:bookmarkStart w:id="142" w:name="_Toc3515503"/>
      <w:r w:rsidRPr="00E90487">
        <w:rPr>
          <w:rtl/>
        </w:rPr>
        <w:lastRenderedPageBreak/>
        <w:t>משלוח מנות ממעות מעשר</w:t>
      </w:r>
      <w:r w:rsidRPr="00E90487">
        <w:rPr>
          <w:rStyle w:val="FootnoteReference"/>
          <w:rFonts w:ascii="FbFrankReal" w:hAnsi="FbFrankReal" w:cs="FbFrankReal"/>
          <w:sz w:val="40"/>
          <w:szCs w:val="40"/>
        </w:rPr>
        <w:footnoteReference w:customMarkFollows="1" w:id="29"/>
        <w:sym w:font="Symbol" w:char="F02A"/>
      </w:r>
      <w:bookmarkEnd w:id="142"/>
    </w:p>
    <w:p w14:paraId="50B7EBF5" w14:textId="10084ADD" w:rsidR="00097CCE" w:rsidRDefault="009D4CF5" w:rsidP="00C40187">
      <w:pPr>
        <w:pStyle w:val="a0"/>
        <w:rPr>
          <w:rtl/>
        </w:rPr>
      </w:pPr>
      <w:bookmarkStart w:id="143" w:name="_Toc3515504"/>
      <w:r>
        <w:rPr>
          <w:rFonts w:hint="cs"/>
          <w:rtl/>
        </w:rPr>
        <w:t xml:space="preserve">הרב </w:t>
      </w:r>
      <w:r w:rsidR="00097CCE">
        <w:rPr>
          <w:rFonts w:hint="cs"/>
          <w:rtl/>
        </w:rPr>
        <w:t>מאיר חיים בריקמאן</w:t>
      </w:r>
      <w:bookmarkEnd w:id="143"/>
    </w:p>
    <w:p w14:paraId="3AE3F0BE" w14:textId="77777777" w:rsidR="00097CCE" w:rsidRPr="00AC635B" w:rsidRDefault="00097CCE" w:rsidP="00F8255E">
      <w:pPr>
        <w:pStyle w:val="a1"/>
        <w:rPr>
          <w:b/>
          <w:bCs/>
          <w:rtl/>
        </w:rPr>
      </w:pPr>
      <w:r w:rsidRPr="00AC635B">
        <w:rPr>
          <w:rFonts w:hint="cs"/>
          <w:rtl/>
        </w:rPr>
        <w:t>כולל אברכים שע"י ביהכנ"ס אנ"ש</w:t>
      </w:r>
    </w:p>
    <w:p w14:paraId="55978196" w14:textId="099B8054" w:rsidR="00097CCE" w:rsidRDefault="00097CCE" w:rsidP="00F8255E">
      <w:pPr>
        <w:pStyle w:val="11"/>
        <w:bidi/>
        <w:rPr>
          <w:rtl/>
        </w:rPr>
      </w:pPr>
      <w:r>
        <w:rPr>
          <w:rFonts w:hint="cs"/>
          <w:rtl/>
        </w:rPr>
        <w:t>א.</w:t>
      </w:r>
    </w:p>
    <w:p w14:paraId="30534C28" w14:textId="77777777" w:rsidR="00097CCE" w:rsidRPr="00E90487" w:rsidRDefault="00097CCE" w:rsidP="00F8255E">
      <w:pPr>
        <w:pStyle w:val="a2"/>
        <w:rPr>
          <w:rtl/>
        </w:rPr>
      </w:pPr>
      <w:r w:rsidRPr="00E90487">
        <w:rPr>
          <w:rtl/>
        </w:rPr>
        <w:t>"חייב אדם לשלוח שתי מנות של בשר או שני מיני תבשיל או שני מיני אוכלין לחבירו שנאמר</w:t>
      </w:r>
      <w:r w:rsidRPr="00E90487">
        <w:rPr>
          <w:rStyle w:val="FootnoteReference"/>
          <w:sz w:val="28"/>
          <w:szCs w:val="28"/>
          <w:rtl/>
        </w:rPr>
        <w:footnoteReference w:id="30"/>
      </w:r>
      <w:r w:rsidRPr="00E90487">
        <w:rPr>
          <w:rtl/>
        </w:rPr>
        <w:t xml:space="preserve"> ומשלוח מנות איש לרעהו ["כלומר לרעהו העשיר"</w:t>
      </w:r>
      <w:r w:rsidRPr="00E90487">
        <w:rPr>
          <w:rStyle w:val="FootnoteReference"/>
          <w:sz w:val="28"/>
          <w:szCs w:val="28"/>
          <w:rtl/>
        </w:rPr>
        <w:footnoteReference w:id="31"/>
      </w:r>
      <w:r>
        <w:rPr>
          <w:rtl/>
        </w:rPr>
        <w:t>]</w:t>
      </w:r>
      <w:r w:rsidRPr="00E90487">
        <w:rPr>
          <w:rtl/>
        </w:rPr>
        <w:t xml:space="preserve"> שתי מנות לאיש אחד, וכל המרבה לשלוח לריעים משובח</w:t>
      </w:r>
      <w:r w:rsidRPr="00E90487">
        <w:rPr>
          <w:rStyle w:val="FootnoteReference"/>
          <w:sz w:val="28"/>
          <w:szCs w:val="28"/>
          <w:rtl/>
        </w:rPr>
        <w:footnoteReference w:id="32"/>
      </w:r>
      <w:r w:rsidRPr="00E90487">
        <w:rPr>
          <w:rtl/>
        </w:rPr>
        <w:t>".</w:t>
      </w:r>
    </w:p>
    <w:p w14:paraId="069D6D42" w14:textId="77777777" w:rsidR="00097CCE" w:rsidRDefault="00097CCE" w:rsidP="00F8255E">
      <w:pPr>
        <w:pStyle w:val="a2"/>
        <w:rPr>
          <w:rtl/>
        </w:rPr>
      </w:pPr>
      <w:r w:rsidRPr="00E90487">
        <w:rPr>
          <w:rtl/>
        </w:rPr>
        <w:lastRenderedPageBreak/>
        <w:t>והנה בנ</w:t>
      </w:r>
      <w:r>
        <w:rPr>
          <w:rFonts w:hint="cs"/>
          <w:rtl/>
        </w:rPr>
        <w:t xml:space="preserve">וגע להשאלה, </w:t>
      </w:r>
      <w:r>
        <w:rPr>
          <w:rtl/>
        </w:rPr>
        <w:t>אם מותר לשלוח משלות מנ</w:t>
      </w:r>
      <w:r w:rsidRPr="00E90487">
        <w:rPr>
          <w:rtl/>
        </w:rPr>
        <w:t xml:space="preserve">ות ממעות מעשר, כתב בנט"ג הלכות פורים (פרק נ"ד הלכה י"ג) וז"ל "אין יוצאין ידי חובת משלוח מנות במעות מעשר, </w:t>
      </w:r>
      <w:r w:rsidRPr="00E90487">
        <w:rPr>
          <w:b/>
          <w:bCs/>
          <w:rtl/>
        </w:rPr>
        <w:t>אולם אם רוצה להוסיף יותר מהשיעור, יכול ליתן ממעות מעשר</w:t>
      </w:r>
      <w:r w:rsidRPr="00E90487">
        <w:rPr>
          <w:rtl/>
        </w:rPr>
        <w:t>" ומקורו הוא</w:t>
      </w:r>
      <w:r>
        <w:rPr>
          <w:rFonts w:hint="cs"/>
          <w:rtl/>
        </w:rPr>
        <w:t>,</w:t>
      </w:r>
      <w:r w:rsidRPr="00E90487">
        <w:rPr>
          <w:rtl/>
        </w:rPr>
        <w:t xml:space="preserve"> כמו שמציין שם (בהערה י"ז) וז"ל "תשובת מהרי"ל סימן נ"ו, של"ה דף ר"ס, מג"א סימן תרצ"ד סק"א, מ"ב שם סק"ג, ושולחן שלמה שם ס"א".</w:t>
      </w:r>
    </w:p>
    <w:p w14:paraId="60751E78" w14:textId="77777777" w:rsidR="00097CCE" w:rsidRPr="00E90487" w:rsidRDefault="00097CCE" w:rsidP="00F8255E">
      <w:pPr>
        <w:pStyle w:val="a2"/>
        <w:rPr>
          <w:rtl/>
        </w:rPr>
      </w:pPr>
      <w:r>
        <w:rPr>
          <w:rFonts w:hint="cs"/>
          <w:rtl/>
        </w:rPr>
        <w:t xml:space="preserve">והנה </w:t>
      </w:r>
      <w:r w:rsidRPr="00E90487">
        <w:rPr>
          <w:rtl/>
        </w:rPr>
        <w:t xml:space="preserve">נראה שיש </w:t>
      </w:r>
      <w:r>
        <w:rPr>
          <w:rtl/>
        </w:rPr>
        <w:t>צ</w:t>
      </w:r>
      <w:r>
        <w:rPr>
          <w:rFonts w:hint="cs"/>
          <w:rtl/>
        </w:rPr>
        <w:t>ו</w:t>
      </w:r>
      <w:r>
        <w:rPr>
          <w:rtl/>
        </w:rPr>
        <w:t>ר</w:t>
      </w:r>
      <w:r w:rsidRPr="00E90487">
        <w:rPr>
          <w:rtl/>
        </w:rPr>
        <w:t xml:space="preserve">ך לעיין ולהאריך על סוף דבריו, שהיתר לכל מי שרוצה להוסיף יותר משיעור המחויב דמשלוח מנות, להשתמש במעות מעשר, - וע"כ </w:t>
      </w:r>
      <w:r w:rsidRPr="00337DD0">
        <w:rPr>
          <w:rFonts w:hint="cs"/>
          <w:rtl/>
        </w:rPr>
        <w:t>מצאתי</w:t>
      </w:r>
      <w:r w:rsidRPr="00337DD0">
        <w:rPr>
          <w:rtl/>
        </w:rPr>
        <w:t xml:space="preserve"> </w:t>
      </w:r>
      <w:r w:rsidRPr="00337DD0">
        <w:rPr>
          <w:rFonts w:hint="cs"/>
          <w:rtl/>
        </w:rPr>
        <w:t>לנכון</w:t>
      </w:r>
      <w:r w:rsidRPr="00337DD0">
        <w:rPr>
          <w:rtl/>
        </w:rPr>
        <w:t xml:space="preserve"> </w:t>
      </w:r>
      <w:r w:rsidRPr="00337DD0">
        <w:rPr>
          <w:rFonts w:hint="cs"/>
          <w:rtl/>
        </w:rPr>
        <w:t>להביא</w:t>
      </w:r>
      <w:r w:rsidRPr="00337DD0">
        <w:rPr>
          <w:rtl/>
        </w:rPr>
        <w:t xml:space="preserve"> </w:t>
      </w:r>
      <w:r>
        <w:rPr>
          <w:rFonts w:hint="cs"/>
          <w:rtl/>
        </w:rPr>
        <w:t>דברי המקורות שציין</w:t>
      </w:r>
      <w:r w:rsidRPr="00337DD0">
        <w:rPr>
          <w:rtl/>
        </w:rPr>
        <w:t xml:space="preserve"> </w:t>
      </w:r>
      <w:r>
        <w:rPr>
          <w:rFonts w:hint="cs"/>
          <w:rtl/>
        </w:rPr>
        <w:t>בשלימותם</w:t>
      </w:r>
      <w:r>
        <w:rPr>
          <w:rtl/>
        </w:rPr>
        <w:t>, ו</w:t>
      </w:r>
      <w:r>
        <w:rPr>
          <w:rFonts w:hint="cs"/>
          <w:rtl/>
        </w:rPr>
        <w:t xml:space="preserve">אחרי </w:t>
      </w:r>
      <w:r w:rsidRPr="004434CD">
        <w:rPr>
          <w:rFonts w:hint="cs"/>
          <w:rtl/>
        </w:rPr>
        <w:t>העיון</w:t>
      </w:r>
      <w:r w:rsidRPr="004434CD">
        <w:rPr>
          <w:rtl/>
        </w:rPr>
        <w:t xml:space="preserve"> </w:t>
      </w:r>
      <w:r>
        <w:rPr>
          <w:rFonts w:hint="cs"/>
          <w:rtl/>
        </w:rPr>
        <w:t>יובן יותר גדר ההיתר</w:t>
      </w:r>
      <w:r w:rsidRPr="00E90487">
        <w:rPr>
          <w:rtl/>
        </w:rPr>
        <w:t>.</w:t>
      </w:r>
    </w:p>
    <w:p w14:paraId="081EC2DB" w14:textId="77777777" w:rsidR="00097CCE" w:rsidRPr="00E90487" w:rsidRDefault="00097CCE" w:rsidP="00F8255E">
      <w:pPr>
        <w:pStyle w:val="11"/>
        <w:bidi/>
        <w:rPr>
          <w:rtl/>
        </w:rPr>
      </w:pPr>
      <w:r>
        <w:rPr>
          <w:rFonts w:hint="cs"/>
          <w:rtl/>
        </w:rPr>
        <w:t xml:space="preserve">ב. </w:t>
      </w:r>
      <w:r>
        <w:rPr>
          <w:rtl/>
        </w:rPr>
        <w:t>פ</w:t>
      </w:r>
      <w:r>
        <w:rPr>
          <w:rFonts w:hint="cs"/>
          <w:rtl/>
        </w:rPr>
        <w:t>ע</w:t>
      </w:r>
      <w:r w:rsidRPr="00E90487">
        <w:rPr>
          <w:rtl/>
        </w:rPr>
        <w:t>נוח המראה מקומות, והיוצא מדבריהם</w:t>
      </w:r>
    </w:p>
    <w:p w14:paraId="1F25F632" w14:textId="77777777" w:rsidR="00097CCE" w:rsidRPr="00E90487" w:rsidRDefault="00097CCE" w:rsidP="008A457D">
      <w:pPr>
        <w:pStyle w:val="a2"/>
        <w:numPr>
          <w:ilvl w:val="0"/>
          <w:numId w:val="17"/>
        </w:numPr>
        <w:rPr>
          <w:rtl/>
        </w:rPr>
      </w:pPr>
      <w:r w:rsidRPr="00E90487">
        <w:rPr>
          <w:b/>
          <w:bCs/>
          <w:rtl/>
        </w:rPr>
        <w:t>שו"ת מהרי"ל סימן נ</w:t>
      </w:r>
      <w:r>
        <w:rPr>
          <w:rFonts w:hint="cs"/>
          <w:b/>
          <w:bCs/>
          <w:rtl/>
        </w:rPr>
        <w:t>"</w:t>
      </w:r>
      <w:r w:rsidRPr="00E90487">
        <w:rPr>
          <w:b/>
          <w:bCs/>
          <w:rtl/>
        </w:rPr>
        <w:t xml:space="preserve">ו: </w:t>
      </w:r>
      <w:r w:rsidRPr="00E90487">
        <w:rPr>
          <w:rtl/>
        </w:rPr>
        <w:t>שאלה</w:t>
      </w:r>
      <w:r w:rsidRPr="00E90487">
        <w:rPr>
          <w:color w:val="0000FF"/>
          <w:rtl/>
        </w:rPr>
        <w:t>:</w:t>
      </w:r>
      <w:r w:rsidRPr="00E90487">
        <w:rPr>
          <w:rtl/>
        </w:rPr>
        <w:t xml:space="preserve"> אם אדם יוצא מצות מתנה לאביונים במה שנותן להם מעות של מעשר. מי אמרינן כיון דהמעשר בלאו הכי שייכא להם לא יצא דהא נותן להם משלהם, או דלמא עיקר תקנה כדי לשמחן, אם כן יצא לאביונים כי אינם מקפידין אם נותן להם מעשר אם לאו, רק שהם שמחים וטובת הנאה של מעשר הוא של בעלים, וכשנותן לזה העני ולא לאחר אז הוי [ליה] שמחה. </w:t>
      </w:r>
    </w:p>
    <w:p w14:paraId="1F73696E" w14:textId="77777777" w:rsidR="008A457D" w:rsidRDefault="00097CCE" w:rsidP="008A457D">
      <w:pPr>
        <w:pStyle w:val="a2"/>
        <w:ind w:left="1152" w:firstLine="0"/>
        <w:rPr>
          <w:rtl/>
        </w:rPr>
      </w:pPr>
      <w:r w:rsidRPr="00E90487">
        <w:rPr>
          <w:rtl/>
        </w:rPr>
        <w:t>תשובה: ומתנות לאביונים, ענ"ד נוטה דלא נפיק במעות מעשר כיון דתקנתא דרבנן [היא] הוי דבר שבחובה, ונמצא זה פורע [חובו] ממעשרו ואין לו בו אלא טובת הנאה, ויש מרבותינו דפסקו דאינו ממון</w:t>
      </w:r>
      <w:r w:rsidRPr="00E90487">
        <w:rPr>
          <w:rStyle w:val="FootnoteReference"/>
          <w:color w:val="000000"/>
          <w:sz w:val="28"/>
          <w:szCs w:val="28"/>
          <w:rtl/>
        </w:rPr>
        <w:footnoteReference w:id="33"/>
      </w:r>
      <w:r w:rsidRPr="00E90487">
        <w:rPr>
          <w:rtl/>
        </w:rPr>
        <w:t xml:space="preserve"> למ"ד ממון</w:t>
      </w:r>
      <w:r w:rsidRPr="00E90487">
        <w:rPr>
          <w:rStyle w:val="FootnoteReference"/>
          <w:color w:val="000000"/>
          <w:sz w:val="28"/>
          <w:szCs w:val="28"/>
          <w:rtl/>
        </w:rPr>
        <w:footnoteReference w:id="34"/>
      </w:r>
      <w:r w:rsidRPr="00E90487">
        <w:rPr>
          <w:rtl/>
        </w:rPr>
        <w:t xml:space="preserve"> מ"מ הוי דבר שבחובה וכל דבר שבחובה אינו בא אלא מן החולין</w:t>
      </w:r>
      <w:r w:rsidR="001F4F74" w:rsidRPr="00E90487">
        <w:rPr>
          <w:rStyle w:val="FootnoteReference"/>
          <w:color w:val="000000"/>
          <w:sz w:val="28"/>
          <w:szCs w:val="28"/>
          <w:rtl/>
        </w:rPr>
        <w:footnoteReference w:id="35"/>
      </w:r>
      <w:r w:rsidR="001F4F74">
        <w:rPr>
          <w:rFonts w:hint="cs"/>
          <w:rtl/>
        </w:rPr>
        <w:t xml:space="preserve">. </w:t>
      </w:r>
    </w:p>
    <w:p w14:paraId="7835A0D7" w14:textId="29A060BA" w:rsidR="00097CCE" w:rsidRPr="008A457D" w:rsidRDefault="001F4F74" w:rsidP="008A457D">
      <w:pPr>
        <w:pStyle w:val="a2"/>
        <w:ind w:left="1152" w:firstLine="0"/>
        <w:rPr>
          <w:rtl/>
        </w:rPr>
      </w:pPr>
      <w:r>
        <w:rPr>
          <w:rFonts w:hint="cs"/>
          <w:rtl/>
        </w:rPr>
        <w:t>ו</w:t>
      </w:r>
      <w:r w:rsidR="00097CCE" w:rsidRPr="00E90487">
        <w:rPr>
          <w:rtl/>
        </w:rPr>
        <w:t>אף על גב דרבנן בתראי הר"י אופנהיים שרי להאכילו לאביו בזמן הזה כמו שכתבתי לך כבר</w:t>
      </w:r>
      <w:r w:rsidR="00097CCE" w:rsidRPr="00E90487">
        <w:rPr>
          <w:rStyle w:val="FootnoteReference"/>
          <w:color w:val="000000"/>
          <w:sz w:val="28"/>
          <w:szCs w:val="28"/>
          <w:rtl/>
        </w:rPr>
        <w:footnoteReference w:id="36"/>
      </w:r>
      <w:r w:rsidR="00097CCE" w:rsidRPr="00E90487">
        <w:rPr>
          <w:rtl/>
        </w:rPr>
        <w:t xml:space="preserve"> התם היינו טעמא דלא קפדינן אלטותא דתבא מאירה למי שמאכיל את אביו כו'</w:t>
      </w:r>
      <w:r w:rsidR="00097CCE" w:rsidRPr="00E90487">
        <w:rPr>
          <w:rStyle w:val="FootnoteReference"/>
          <w:color w:val="000000"/>
          <w:sz w:val="28"/>
          <w:szCs w:val="28"/>
          <w:rtl/>
        </w:rPr>
        <w:footnoteReference w:id="37"/>
      </w:r>
      <w:r w:rsidR="00097CCE" w:rsidRPr="00E90487">
        <w:rPr>
          <w:rtl/>
        </w:rPr>
        <w:t xml:space="preserve"> וטעמא משום (גנאי) [דגנאי] הוא </w:t>
      </w:r>
      <w:r w:rsidR="00097CCE" w:rsidRPr="00E90487">
        <w:rPr>
          <w:rtl/>
        </w:rPr>
        <w:lastRenderedPageBreak/>
        <w:t>לאביו וכה"ג דהוי דרבנן לא וליכא גנאי ואין כאן חובה אלא שיהא לאביו מזונות והרי יהי' ליה, אבל הכא דעיקר תקנה וחיובא הוי עלי' רמיא לא נפיק אלא מדידיה. והמדקדק וחס על שלו יכול ליתן משלו שתי פרוטות, או לסמוך על מעות פורים (לאפושי) [ולאפושי] להו מן המעשר</w:t>
      </w:r>
      <w:r w:rsidR="00097CCE" w:rsidRPr="00E90487">
        <w:rPr>
          <w:color w:val="000000" w:themeColor="text1"/>
          <w:rtl/>
        </w:rPr>
        <w:t xml:space="preserve">, </w:t>
      </w:r>
      <w:r w:rsidR="00097CCE" w:rsidRPr="008A457D">
        <w:rPr>
          <w:b/>
          <w:bCs/>
          <w:color w:val="000000" w:themeColor="text1"/>
          <w:rtl/>
        </w:rPr>
        <w:t>עכ"ל</w:t>
      </w:r>
      <w:r w:rsidR="00097CCE" w:rsidRPr="00774718">
        <w:rPr>
          <w:color w:val="000000" w:themeColor="text1"/>
          <w:rtl/>
        </w:rPr>
        <w:t>.</w:t>
      </w:r>
    </w:p>
    <w:p w14:paraId="3C6846DA" w14:textId="77777777" w:rsidR="00097CCE" w:rsidRPr="00E90487" w:rsidRDefault="00097CCE" w:rsidP="00F8255E">
      <w:pPr>
        <w:pStyle w:val="a2"/>
        <w:rPr>
          <w:color w:val="000000"/>
        </w:rPr>
      </w:pPr>
      <w:r w:rsidRPr="00E90487">
        <w:rPr>
          <w:rtl/>
        </w:rPr>
        <w:t>והרי שמכאן א"א להביא ראי' להא שמסיים בנט"ג שם, שכל מה שמוסיף על חיובו דמשלוח מנות, מותר להשתמש במעות מעשר, דהלא המהרי"ל אינו מדבר כאן כ"א בנוגע למתנות לאביונים, ו</w:t>
      </w:r>
      <w:r>
        <w:rPr>
          <w:rFonts w:hint="cs"/>
          <w:rtl/>
        </w:rPr>
        <w:t xml:space="preserve">לכן </w:t>
      </w:r>
      <w:r w:rsidRPr="00E90487">
        <w:rPr>
          <w:rtl/>
        </w:rPr>
        <w:t xml:space="preserve">זה </w:t>
      </w:r>
      <w:r w:rsidRPr="002D40D5">
        <w:rPr>
          <w:rtl/>
        </w:rPr>
        <w:t>שסיים</w:t>
      </w:r>
      <w:r w:rsidRPr="00E90487">
        <w:rPr>
          <w:rtl/>
        </w:rPr>
        <w:t xml:space="preserve"> שאפשר "</w:t>
      </w:r>
      <w:r w:rsidRPr="00E90487">
        <w:rPr>
          <w:color w:val="000000"/>
          <w:rtl/>
        </w:rPr>
        <w:t>לאפושי להו מן המעשר", ה"ה בהמשך למש"כ קודם לזה בנוגע למתנות לאביונים, ו</w:t>
      </w:r>
      <w:r>
        <w:rPr>
          <w:rFonts w:hint="cs"/>
          <w:color w:val="000000"/>
          <w:rtl/>
        </w:rPr>
        <w:t>ע"כ</w:t>
      </w:r>
      <w:r w:rsidRPr="00E90487">
        <w:rPr>
          <w:color w:val="000000"/>
          <w:rtl/>
        </w:rPr>
        <w:t xml:space="preserve"> אין להביא ראי' מדבריו כ"א לראשית דברי הנט"ג ש"</w:t>
      </w:r>
      <w:r w:rsidRPr="00E90487">
        <w:rPr>
          <w:rtl/>
        </w:rPr>
        <w:t>אין יוצאין ידי חובת משלוח מנות במעות מעשר</w:t>
      </w:r>
      <w:r w:rsidRPr="00E90487">
        <w:rPr>
          <w:color w:val="000000"/>
          <w:rtl/>
        </w:rPr>
        <w:t>" משום ש"כל דבר שבחובה אינו בא אלא מן החולין".</w:t>
      </w:r>
    </w:p>
    <w:p w14:paraId="0772DEA8" w14:textId="77777777" w:rsidR="00097CCE" w:rsidRPr="00E90487" w:rsidRDefault="00097CCE" w:rsidP="00F8255E">
      <w:pPr>
        <w:pStyle w:val="a2"/>
        <w:rPr>
          <w:rtl/>
        </w:rPr>
      </w:pPr>
      <w:r w:rsidRPr="00E90487">
        <w:rPr>
          <w:color w:val="000000"/>
          <w:rtl/>
        </w:rPr>
        <w:t>ועוד י"ל שבנוגע לסוף דבריו הוי שיטת מהרי"ל ראי' לסתור, דהלא מהרי"ל לשיטתו אזיל שהובא ב</w:t>
      </w:r>
      <w:r w:rsidRPr="00E90487">
        <w:rPr>
          <w:rtl/>
        </w:rPr>
        <w:t xml:space="preserve">ספר המנהגים שלו (הלכות ראש השנה אות ג') וז"ל "הנותנין מעשר שלהן לעשות נרות להדליקם בשעת התפלה שלא כדין עושין, </w:t>
      </w:r>
      <w:r w:rsidRPr="00E90487">
        <w:rPr>
          <w:b/>
          <w:bCs/>
          <w:rtl/>
        </w:rPr>
        <w:t>כי המעשר שייך לעניים</w:t>
      </w:r>
      <w:r w:rsidRPr="00E90487">
        <w:rPr>
          <w:rtl/>
        </w:rPr>
        <w:t>", עכ"ל.</w:t>
      </w:r>
    </w:p>
    <w:p w14:paraId="5CD4951E" w14:textId="77777777" w:rsidR="00097CCE" w:rsidRPr="00E90487" w:rsidRDefault="00097CCE" w:rsidP="00F8255E">
      <w:pPr>
        <w:pStyle w:val="a2"/>
        <w:rPr>
          <w:rtl/>
        </w:rPr>
      </w:pPr>
      <w:r w:rsidRPr="00E90487">
        <w:rPr>
          <w:rtl/>
        </w:rPr>
        <w:t>וכן פסק הרמ"א (יו"ד סימן רמ"ט סעיף א') וז"ל "ואין לעשות ממעשר שלו דבר מצוה, כגון נרות לבית הכנסת או שאר דבר מצוה, רק יתננו לעניים", עכ"ל.</w:t>
      </w:r>
    </w:p>
    <w:p w14:paraId="626981AE" w14:textId="77777777" w:rsidR="00097CCE" w:rsidRPr="00E90487" w:rsidRDefault="00097CCE" w:rsidP="00F8255E">
      <w:pPr>
        <w:pStyle w:val="a2"/>
        <w:rPr>
          <w:rtl/>
        </w:rPr>
      </w:pPr>
      <w:r w:rsidRPr="00E90487">
        <w:rPr>
          <w:rtl/>
        </w:rPr>
        <w:t>והיינו שלפי דעת המהרי"ל (והרמ"א) אסור להשתמש במעות מעשר לכל דבר מצוה שירצה, אפילו למצוה</w:t>
      </w:r>
      <w:r w:rsidRPr="00E90487">
        <w:rPr>
          <w:b/>
          <w:bCs/>
          <w:rtl/>
        </w:rPr>
        <w:t xml:space="preserve"> שאינו </w:t>
      </w:r>
      <w:r w:rsidRPr="00E90487">
        <w:rPr>
          <w:rtl/>
        </w:rPr>
        <w:t>חייב בה</w:t>
      </w:r>
      <w:bookmarkStart w:id="144" w:name="_Ref2765869"/>
      <w:r w:rsidRPr="002D40D5">
        <w:rPr>
          <w:rStyle w:val="FootnoteReference"/>
          <w:color w:val="000000" w:themeColor="text1"/>
          <w:sz w:val="28"/>
          <w:szCs w:val="28"/>
          <w:rtl/>
        </w:rPr>
        <w:footnoteReference w:id="38"/>
      </w:r>
      <w:bookmarkEnd w:id="144"/>
      <w:r w:rsidRPr="002D40D5">
        <w:rPr>
          <w:rtl/>
        </w:rPr>
        <w:t>,</w:t>
      </w:r>
      <w:r w:rsidRPr="00E90487">
        <w:rPr>
          <w:rtl/>
        </w:rPr>
        <w:t xml:space="preserve"> משום דמעות מעשר כספים כבר זכו </w:t>
      </w:r>
      <w:r w:rsidRPr="00E90487">
        <w:rPr>
          <w:rtl/>
        </w:rPr>
        <w:lastRenderedPageBreak/>
        <w:t>בהם עניים, ולכן "אין לשנותם למצוה אחרת דנראה כגוזל עניים</w:t>
      </w:r>
      <w:r w:rsidRPr="00E90487">
        <w:rPr>
          <w:rStyle w:val="FootnoteReference"/>
          <w:color w:val="000000" w:themeColor="text1"/>
          <w:sz w:val="28"/>
          <w:szCs w:val="28"/>
          <w:rtl/>
        </w:rPr>
        <w:footnoteReference w:id="39"/>
      </w:r>
      <w:r w:rsidRPr="00E90487">
        <w:rPr>
          <w:rtl/>
        </w:rPr>
        <w:t>", וע"כ פשוט כנ"ל שהא שסיים המהרי"ל שאפשר "</w:t>
      </w:r>
      <w:r w:rsidRPr="00E90487">
        <w:rPr>
          <w:color w:val="000000"/>
          <w:rtl/>
        </w:rPr>
        <w:t>לאפושי להו מן המעשר"</w:t>
      </w:r>
      <w:r w:rsidRPr="00E90487">
        <w:rPr>
          <w:rtl/>
        </w:rPr>
        <w:t xml:space="preserve"> אין כוונתנו אלא בנוגע למתנות לאביונים דוקא שמגיע לידי העניים, משא"כ בנוגע למשלוח מנות לעשירים, ודלא כמ"ש בנט"ג</w:t>
      </w:r>
      <w:bookmarkStart w:id="145" w:name="_Ref2702008"/>
      <w:r w:rsidRPr="00E90487">
        <w:rPr>
          <w:rStyle w:val="FootnoteReference"/>
          <w:color w:val="000000" w:themeColor="text1"/>
          <w:sz w:val="28"/>
          <w:szCs w:val="28"/>
          <w:rtl/>
        </w:rPr>
        <w:footnoteReference w:id="40"/>
      </w:r>
      <w:bookmarkEnd w:id="145"/>
      <w:r w:rsidRPr="00E90487">
        <w:rPr>
          <w:rtl/>
        </w:rPr>
        <w:t>.</w:t>
      </w:r>
    </w:p>
    <w:p w14:paraId="04A0CBA1" w14:textId="77777777" w:rsidR="00097CCE" w:rsidRPr="00E90487" w:rsidRDefault="00097CCE" w:rsidP="008A457D">
      <w:pPr>
        <w:pStyle w:val="a2"/>
        <w:numPr>
          <w:ilvl w:val="0"/>
          <w:numId w:val="17"/>
        </w:numPr>
        <w:rPr>
          <w:rtl/>
        </w:rPr>
      </w:pPr>
      <w:r w:rsidRPr="00E90487">
        <w:rPr>
          <w:b/>
          <w:bCs/>
          <w:rtl/>
        </w:rPr>
        <w:t xml:space="preserve">של"ה דף ר"ס [מסכת מגילה פרק נר מצוה (אות </w:t>
      </w:r>
      <w:r>
        <w:rPr>
          <w:rFonts w:hint="cs"/>
          <w:b/>
          <w:bCs/>
          <w:rtl/>
        </w:rPr>
        <w:t>ד'</w:t>
      </w:r>
      <w:r w:rsidRPr="00E90487">
        <w:rPr>
          <w:b/>
          <w:bCs/>
          <w:rtl/>
        </w:rPr>
        <w:t xml:space="preserve">)]: </w:t>
      </w:r>
      <w:r w:rsidRPr="00E90487">
        <w:rPr>
          <w:rtl/>
        </w:rPr>
        <w:t xml:space="preserve">כל דבר שבחובה אינה באה אלא מן החולין. כדאיתא במסכת חגיגה (ז ב) בענין עולת ראיה וחגיגה, שאינה באה מהמעשר אלא מהחולין. וכן נראה לי לענין פורים, שנוהגים במחצית השקל, ומכל שכן משלוח מנות ומתנות לאביונים, שהוצאה זו יוציא אדם משלו ולא ממעות מעשר שלו. וכן מצאתי כתוב (במטה משה סי' תתרטו), וזה לשונו: ודוקא משלו, כאשר השיב מהר"י מולין (שו"ת מהרי"ל סימן נ"ו) דבמעות מעשר לא נפיק ידי מתנות לאביונים. ומזה נראה לי, באותן המקומות שנותנים קצבה מכל נפש לחזן קודם קריאת המגילה מעות פורים, בזה לא נפקי ידי מתנות לאביונים, כי הוא בכלל השכירות, ואם לא יתן הקצבה ההוא, היה צריך להרבות שכירות החזן, ואם כן הוא הצדקה תהיה לנו ולא לעניים, אלא צריך ליתן בלאו הכי כפי נדבת מסת ידו, עד כאן. אמנם כשהפריש כפי מסת ידו, ורוצה להוסיף, נראה דמותר להוסיף ממעות מעשר שלו, </w:t>
      </w:r>
      <w:r w:rsidRPr="008A457D">
        <w:rPr>
          <w:b/>
          <w:bCs/>
          <w:rtl/>
        </w:rPr>
        <w:t>עכ"ל</w:t>
      </w:r>
      <w:r w:rsidRPr="00774718">
        <w:rPr>
          <w:rtl/>
        </w:rPr>
        <w:t>.</w:t>
      </w:r>
    </w:p>
    <w:p w14:paraId="27B083AE" w14:textId="77777777" w:rsidR="00097CCE" w:rsidRPr="00E90487" w:rsidRDefault="00097CCE" w:rsidP="00F8255E">
      <w:pPr>
        <w:pStyle w:val="a2"/>
        <w:rPr>
          <w:rtl/>
        </w:rPr>
      </w:pPr>
      <w:r w:rsidRPr="00E90487">
        <w:rPr>
          <w:rtl/>
        </w:rPr>
        <w:t xml:space="preserve">והנה מש"כ השל"ה לאפוקי שלא יוציא למשלוח מנות ממעות מעשר, היינו דוקא כשנותנו לעני, </w:t>
      </w:r>
      <w:r>
        <w:rPr>
          <w:rFonts w:hint="cs"/>
          <w:rtl/>
        </w:rPr>
        <w:t>משום</w:t>
      </w:r>
      <w:r w:rsidRPr="00E90487">
        <w:rPr>
          <w:rtl/>
        </w:rPr>
        <w:t xml:space="preserve"> בלאו הכי ס"ל להשל"ה כהמהרי"ל שמעות מעשר שייך </w:t>
      </w:r>
      <w:r w:rsidRPr="00E90487">
        <w:rPr>
          <w:rtl/>
        </w:rPr>
        <w:lastRenderedPageBreak/>
        <w:t>להעניים דוקא</w:t>
      </w:r>
      <w:r w:rsidRPr="00E90487">
        <w:rPr>
          <w:rStyle w:val="FootnoteReference"/>
          <w:sz w:val="28"/>
          <w:szCs w:val="28"/>
          <w:rtl/>
        </w:rPr>
        <w:footnoteReference w:id="41"/>
      </w:r>
      <w:r w:rsidRPr="00E90487">
        <w:rPr>
          <w:rtl/>
        </w:rPr>
        <w:t xml:space="preserve">, וכמ"ש השל"ה </w:t>
      </w:r>
      <w:r>
        <w:rPr>
          <w:rFonts w:hint="cs"/>
          <w:rtl/>
        </w:rPr>
        <w:t>בסמוך שם</w:t>
      </w:r>
      <w:r w:rsidRPr="00E90487">
        <w:rPr>
          <w:rStyle w:val="FootnoteReference"/>
          <w:sz w:val="28"/>
          <w:szCs w:val="28"/>
          <w:rtl/>
        </w:rPr>
        <w:footnoteReference w:id="42"/>
      </w:r>
      <w:r w:rsidRPr="00E90487">
        <w:rPr>
          <w:rtl/>
        </w:rPr>
        <w:t xml:space="preserve"> וז"ל "המעשר הוא של העניים וזוכים בה גבאי צדקה שהם יד העניים"</w:t>
      </w:r>
      <w:bookmarkStart w:id="146" w:name="_Ref2702040"/>
      <w:r w:rsidRPr="00E90487">
        <w:rPr>
          <w:rStyle w:val="FootnoteReference"/>
          <w:sz w:val="28"/>
          <w:szCs w:val="28"/>
          <w:rtl/>
        </w:rPr>
        <w:footnoteReference w:id="43"/>
      </w:r>
      <w:bookmarkEnd w:id="146"/>
      <w:r w:rsidRPr="00E90487">
        <w:rPr>
          <w:rtl/>
        </w:rPr>
        <w:t xml:space="preserve">, וע"כ מובן גם בנוגע להא שסיים כאן "אמנם כשהפריש כפי מסת ידו, ורוצה להוסיף, נראה דמותר להוסיף ממעות מעשר שלו" דהיינו דוקא בהמשך לדברי המטה משה בנוגע לחזן </w:t>
      </w:r>
      <w:r w:rsidRPr="00E90487">
        <w:rPr>
          <w:b/>
          <w:bCs/>
          <w:rtl/>
        </w:rPr>
        <w:t>העני</w:t>
      </w:r>
      <w:r w:rsidRPr="00267B89">
        <w:rPr>
          <w:rStyle w:val="FootnoteReference"/>
          <w:sz w:val="28"/>
          <w:szCs w:val="28"/>
          <w:rtl/>
        </w:rPr>
        <w:footnoteReference w:id="44"/>
      </w:r>
      <w:r w:rsidRPr="00E90487">
        <w:rPr>
          <w:rtl/>
        </w:rPr>
        <w:t xml:space="preserve">, אבל אם אינו עני, פשוט </w:t>
      </w:r>
      <w:r w:rsidRPr="00E90487">
        <w:rPr>
          <w:rtl/>
        </w:rPr>
        <w:lastRenderedPageBreak/>
        <w:t>שאינו בא ממעות מעשר.</w:t>
      </w:r>
    </w:p>
    <w:p w14:paraId="39B879C9" w14:textId="77777777" w:rsidR="00097CCE" w:rsidRPr="00E90487" w:rsidRDefault="00097CCE" w:rsidP="008A457D">
      <w:pPr>
        <w:pStyle w:val="a2"/>
        <w:numPr>
          <w:ilvl w:val="0"/>
          <w:numId w:val="17"/>
        </w:numPr>
        <w:rPr>
          <w:b/>
          <w:bCs/>
          <w:rtl/>
        </w:rPr>
      </w:pPr>
      <w:r w:rsidRPr="00E90487">
        <w:rPr>
          <w:b/>
          <w:bCs/>
          <w:rtl/>
        </w:rPr>
        <w:t xml:space="preserve">מג"א סימן תרצ"ד סק"א: </w:t>
      </w:r>
      <w:r w:rsidRPr="00E90487">
        <w:rPr>
          <w:rtl/>
        </w:rPr>
        <w:t xml:space="preserve">ב' מתנות. משלו ולא משל מעות מעשר [של"ה] ואם בא להוסיף מוסיף משל מעשר [מהרי"ל בתשו' סי' נ"ו], </w:t>
      </w:r>
      <w:r w:rsidRPr="008A457D">
        <w:rPr>
          <w:b/>
          <w:bCs/>
          <w:rtl/>
        </w:rPr>
        <w:t>עכ"ל</w:t>
      </w:r>
      <w:r w:rsidRPr="00774718">
        <w:rPr>
          <w:rtl/>
        </w:rPr>
        <w:t>.</w:t>
      </w:r>
    </w:p>
    <w:p w14:paraId="7524EA1C" w14:textId="77777777" w:rsidR="00097CCE" w:rsidRPr="00E90487" w:rsidRDefault="00097CCE" w:rsidP="00F8255E">
      <w:pPr>
        <w:pStyle w:val="a2"/>
        <w:rPr>
          <w:rtl/>
        </w:rPr>
      </w:pPr>
      <w:r w:rsidRPr="00E90487">
        <w:rPr>
          <w:rtl/>
        </w:rPr>
        <w:t>הרי המג"א הולך וסובב על דברי המחבר (בסעיף א' שם) ש"חייב כל אדם ליתן לפחות שתי מתנות לשני עניים" ואינו מביא כ"א דברי המהרי"ל והשל"ה, וכנ"ל דס"ל דמעות מעשר שייך לעניים דוקא, וכל כוונתם הוא בנוגע למתנות לאביונים דוקא</w:t>
      </w:r>
      <w:r w:rsidRPr="00E90487">
        <w:rPr>
          <w:rStyle w:val="FootnoteReference"/>
          <w:sz w:val="28"/>
          <w:szCs w:val="28"/>
          <w:rtl/>
        </w:rPr>
        <w:footnoteReference w:id="45"/>
      </w:r>
      <w:r w:rsidRPr="00E90487">
        <w:rPr>
          <w:rtl/>
        </w:rPr>
        <w:t>.</w:t>
      </w:r>
    </w:p>
    <w:p w14:paraId="24362910" w14:textId="77777777" w:rsidR="00097CCE" w:rsidRPr="00E90487" w:rsidRDefault="00097CCE" w:rsidP="008A457D">
      <w:pPr>
        <w:pStyle w:val="a2"/>
        <w:numPr>
          <w:ilvl w:val="0"/>
          <w:numId w:val="17"/>
        </w:numPr>
        <w:rPr>
          <w:b/>
          <w:bCs/>
          <w:rtl/>
        </w:rPr>
      </w:pPr>
      <w:r w:rsidRPr="00E90487">
        <w:rPr>
          <w:b/>
          <w:bCs/>
          <w:rtl/>
        </w:rPr>
        <w:t>משנה ברורה סימן תרצד ס"ק ג'</w:t>
      </w:r>
      <w:r w:rsidRPr="00E90487">
        <w:rPr>
          <w:b/>
          <w:bCs/>
        </w:rPr>
        <w:t xml:space="preserve"> :</w:t>
      </w:r>
      <w:r w:rsidRPr="00E90487">
        <w:rPr>
          <w:rtl/>
        </w:rPr>
        <w:t xml:space="preserve">שתי מתנות, זהו מדינא אבל באמת מוטב להרבות במתנות לאביונים מלהרבות בסעודתו ובשלוח מנות לרעיו שאין שמחה גדולה ומפוארה אלא לשמח לב עניים יתומים ואלמנות ודומה לשכינה שנאמר להחיות רוח שפלים ולהשיב לב נדכאים [רמב"ם] והנה השתי מתנות צריך ליתן משלו ולא משל מעשר וההוספה שמוסיף יוכל ליתן משל מעשר, </w:t>
      </w:r>
      <w:r w:rsidRPr="008A457D">
        <w:rPr>
          <w:b/>
          <w:bCs/>
          <w:rtl/>
        </w:rPr>
        <w:t>עכ"ל</w:t>
      </w:r>
      <w:r w:rsidRPr="00774718">
        <w:rPr>
          <w:rtl/>
        </w:rPr>
        <w:t>.</w:t>
      </w:r>
    </w:p>
    <w:p w14:paraId="4CD20C13" w14:textId="77777777" w:rsidR="00097CCE" w:rsidRPr="00E90487" w:rsidRDefault="00097CCE" w:rsidP="00F8255E">
      <w:pPr>
        <w:pStyle w:val="a2"/>
        <w:rPr>
          <w:rtl/>
        </w:rPr>
      </w:pPr>
      <w:r w:rsidRPr="00E90487">
        <w:rPr>
          <w:rtl/>
        </w:rPr>
        <w:t>הרי פשוט כמ"ש לעיל בנוגע לדברי המג"א, שהא שסיים, "וההוספה שמוסיף יוכל ליתן משל מעשר", היינו דוקא בנוגע למתנות לאביונים וכמ"ש הוא בעצמו "והנה השתי מתנות וכו'".</w:t>
      </w:r>
    </w:p>
    <w:p w14:paraId="312616C3" w14:textId="77777777" w:rsidR="00097CCE" w:rsidRPr="00E90487" w:rsidRDefault="00097CCE" w:rsidP="008A457D">
      <w:pPr>
        <w:pStyle w:val="a2"/>
        <w:numPr>
          <w:ilvl w:val="0"/>
          <w:numId w:val="17"/>
        </w:numPr>
        <w:rPr>
          <w:b/>
          <w:bCs/>
          <w:rtl/>
        </w:rPr>
      </w:pPr>
      <w:r w:rsidRPr="00E90487">
        <w:rPr>
          <w:b/>
          <w:bCs/>
          <w:rtl/>
        </w:rPr>
        <w:t>שולחן שלמה</w:t>
      </w:r>
      <w:r w:rsidRPr="00E90487">
        <w:rPr>
          <w:rStyle w:val="FootnoteReference"/>
          <w:b/>
          <w:sz w:val="28"/>
          <w:szCs w:val="28"/>
          <w:rtl/>
        </w:rPr>
        <w:footnoteReference w:id="46"/>
      </w:r>
      <w:r w:rsidRPr="00E90487">
        <w:rPr>
          <w:b/>
          <w:bCs/>
          <w:rtl/>
        </w:rPr>
        <w:t xml:space="preserve"> סימן תרצ"ד ס"א: </w:t>
      </w:r>
      <w:r w:rsidRPr="00E90487">
        <w:rPr>
          <w:rtl/>
        </w:rPr>
        <w:t>חייב כל אדם אפי' עני המתפרנס מן הצדקה ליתן לפחות ב' מתנות לב' עניים לקיים ומתנות לאביונים ליתן זאת משלו ולא ממעות מעשר לכן מי שהולך מעיר בפורים צריך ליתן קודם נסיעתו אם לא יהיה באפשרי לשלוח שם.</w:t>
      </w:r>
      <w:r w:rsidRPr="008A457D">
        <w:rPr>
          <w:b/>
          <w:bCs/>
          <w:rtl/>
        </w:rPr>
        <w:t xml:space="preserve"> עכ"ל</w:t>
      </w:r>
      <w:r w:rsidRPr="00774718">
        <w:rPr>
          <w:rtl/>
        </w:rPr>
        <w:t>.</w:t>
      </w:r>
      <w:r w:rsidRPr="00E90487">
        <w:rPr>
          <w:b/>
          <w:bCs/>
          <w:rtl/>
        </w:rPr>
        <w:t xml:space="preserve"> </w:t>
      </w:r>
    </w:p>
    <w:p w14:paraId="1D43F2DC" w14:textId="77777777" w:rsidR="00097CCE" w:rsidRPr="00E90487" w:rsidRDefault="00097CCE" w:rsidP="00F8255E">
      <w:pPr>
        <w:pStyle w:val="a2"/>
        <w:rPr>
          <w:rtl/>
        </w:rPr>
      </w:pPr>
      <w:r w:rsidRPr="00E90487">
        <w:rPr>
          <w:rtl/>
        </w:rPr>
        <w:t xml:space="preserve">והנה בדבריו אינו מזכיר הא דמותר להוסיף ממעות מעשר כלל, וע"כ פשוט שאין להביא ראי' מדבריו. </w:t>
      </w:r>
    </w:p>
    <w:p w14:paraId="52C8A85B" w14:textId="77777777" w:rsidR="00097CCE" w:rsidRPr="00E90487" w:rsidRDefault="00097CCE" w:rsidP="00F8255E">
      <w:pPr>
        <w:pStyle w:val="a2"/>
        <w:rPr>
          <w:rtl/>
        </w:rPr>
      </w:pPr>
      <w:r w:rsidRPr="00E90487">
        <w:rPr>
          <w:b/>
          <w:bCs/>
          <w:rtl/>
        </w:rPr>
        <w:t>היוצא מכל הנ"ל:</w:t>
      </w:r>
      <w:r w:rsidRPr="00E90487">
        <w:rPr>
          <w:rtl/>
        </w:rPr>
        <w:t xml:space="preserve"> מובן ופשוט</w:t>
      </w:r>
      <w:r>
        <w:rPr>
          <w:rtl/>
        </w:rPr>
        <w:t xml:space="preserve"> ש</w:t>
      </w:r>
      <w:r w:rsidRPr="00E90487">
        <w:rPr>
          <w:rtl/>
        </w:rPr>
        <w:t xml:space="preserve">כל המראה מקומות שהובא בנט"ג שם, אינם אלא ראיות לראשית דבריו ש"אין יוצאין ידי חובת משלוח מנות במעות מעשר", </w:t>
      </w:r>
      <w:r>
        <w:rPr>
          <w:rFonts w:hint="cs"/>
          <w:rtl/>
        </w:rPr>
        <w:lastRenderedPageBreak/>
        <w:t xml:space="preserve">ובנוגע לסוף דבריו אין מאף אחד מהם שום ראי', </w:t>
      </w:r>
      <w:r>
        <w:rPr>
          <w:rtl/>
        </w:rPr>
        <w:t>ויתירה מז</w:t>
      </w:r>
      <w:r>
        <w:rPr>
          <w:rFonts w:hint="cs"/>
          <w:rtl/>
        </w:rPr>
        <w:t>ו</w:t>
      </w:r>
      <w:r w:rsidRPr="00E90487">
        <w:rPr>
          <w:rtl/>
        </w:rPr>
        <w:t xml:space="preserve"> שדעת המהרי"ל והשל"ה ה'"ה ב</w:t>
      </w:r>
      <w:r>
        <w:rPr>
          <w:rFonts w:hint="cs"/>
          <w:rtl/>
        </w:rPr>
        <w:t xml:space="preserve">גדר </w:t>
      </w:r>
      <w:r w:rsidRPr="00E90487">
        <w:rPr>
          <w:rtl/>
        </w:rPr>
        <w:t>ראי' לסתור, כי כנ"ל ש</w:t>
      </w:r>
      <w:r>
        <w:rPr>
          <w:rtl/>
        </w:rPr>
        <w:t xml:space="preserve">ס"ל </w:t>
      </w:r>
      <w:r>
        <w:rPr>
          <w:rFonts w:hint="cs"/>
          <w:rtl/>
        </w:rPr>
        <w:t>ש</w:t>
      </w:r>
      <w:r w:rsidRPr="00E90487">
        <w:rPr>
          <w:rtl/>
        </w:rPr>
        <w:t xml:space="preserve">מעות מעשר שייך לעניים דוקא, </w:t>
      </w:r>
      <w:r>
        <w:rPr>
          <w:rFonts w:hint="cs"/>
          <w:rtl/>
        </w:rPr>
        <w:t>ו</w:t>
      </w:r>
      <w:r w:rsidRPr="00E90487">
        <w:rPr>
          <w:color w:val="000000" w:themeColor="text1"/>
          <w:rtl/>
        </w:rPr>
        <w:t>אין לשנותם למצוה אחרת</w:t>
      </w:r>
      <w:r w:rsidRPr="00E90487">
        <w:rPr>
          <w:rtl/>
        </w:rPr>
        <w:t>, ואם איתא הוי ליה ל</w:t>
      </w:r>
      <w:r>
        <w:rPr>
          <w:rFonts w:hint="cs"/>
          <w:rtl/>
        </w:rPr>
        <w:t>כתוב</w:t>
      </w:r>
      <w:r w:rsidRPr="00E90487">
        <w:rPr>
          <w:rtl/>
        </w:rPr>
        <w:t xml:space="preserve"> "אין יוצאין ידי חובת משלוח מנות במעות מעשר, </w:t>
      </w:r>
      <w:r w:rsidRPr="00E90487">
        <w:rPr>
          <w:b/>
          <w:bCs/>
          <w:rtl/>
        </w:rPr>
        <w:t xml:space="preserve">אפילו כשנותנו לעני, </w:t>
      </w:r>
      <w:r w:rsidRPr="00E90487">
        <w:rPr>
          <w:rtl/>
        </w:rPr>
        <w:t xml:space="preserve">אולם אם רוצה להוסיף יותר מהשיעור, יכול ליתן </w:t>
      </w:r>
      <w:r w:rsidRPr="00E90487">
        <w:rPr>
          <w:b/>
          <w:bCs/>
          <w:rtl/>
        </w:rPr>
        <w:t xml:space="preserve">להעני </w:t>
      </w:r>
      <w:r w:rsidRPr="00E90487">
        <w:rPr>
          <w:rtl/>
        </w:rPr>
        <w:t>ממעות מעשר", וק"ל.</w:t>
      </w:r>
    </w:p>
    <w:p w14:paraId="76EF7B01" w14:textId="77777777" w:rsidR="00097CCE" w:rsidRPr="00E90487" w:rsidRDefault="00097CCE" w:rsidP="00F8255E">
      <w:pPr>
        <w:pStyle w:val="11"/>
        <w:bidi/>
        <w:rPr>
          <w:rtl/>
        </w:rPr>
      </w:pPr>
      <w:r>
        <w:rPr>
          <w:rFonts w:hint="cs"/>
          <w:rtl/>
        </w:rPr>
        <w:t xml:space="preserve">ג. </w:t>
      </w:r>
      <w:r w:rsidRPr="00E90487">
        <w:rPr>
          <w:rtl/>
        </w:rPr>
        <w:t>היתר מטעם אחר</w:t>
      </w:r>
    </w:p>
    <w:p w14:paraId="5C4ECE4C" w14:textId="6023A343" w:rsidR="00097CCE" w:rsidRPr="00E90487" w:rsidRDefault="00097CCE" w:rsidP="00F8255E">
      <w:pPr>
        <w:pStyle w:val="a2"/>
        <w:rPr>
          <w:rtl/>
        </w:rPr>
      </w:pPr>
      <w:r w:rsidRPr="00E90487">
        <w:rPr>
          <w:rtl/>
        </w:rPr>
        <w:t xml:space="preserve">אולם עדיין צריך לימוד, לפי דעת הפוסקים החולקים על המהרי"ל, </w:t>
      </w:r>
      <w:r w:rsidRPr="007217B3">
        <w:rPr>
          <w:rtl/>
        </w:rPr>
        <w:t>וקיימי</w:t>
      </w:r>
      <w:r w:rsidRPr="00E90487">
        <w:rPr>
          <w:rtl/>
        </w:rPr>
        <w:t xml:space="preserve"> בהשיטה דמותר להוציא מכספי מעשר לכל סוג של דבר מצוה, דעי' ש"ך (יו"ד סימן רמ"ט ס"ק ג') וז"ל "מהרש"ל</w:t>
      </w:r>
      <w:r w:rsidRPr="00E90487">
        <w:rPr>
          <w:rStyle w:val="FootnoteReference"/>
          <w:sz w:val="28"/>
          <w:szCs w:val="28"/>
          <w:rtl/>
        </w:rPr>
        <w:footnoteReference w:id="47"/>
      </w:r>
      <w:r w:rsidRPr="00E90487">
        <w:rPr>
          <w:rtl/>
        </w:rPr>
        <w:t xml:space="preserve"> והדרישה</w:t>
      </w:r>
      <w:r w:rsidRPr="00E90487">
        <w:rPr>
          <w:rStyle w:val="FootnoteReference"/>
          <w:sz w:val="28"/>
          <w:szCs w:val="28"/>
          <w:rtl/>
        </w:rPr>
        <w:footnoteReference w:id="48"/>
      </w:r>
      <w:r w:rsidRPr="00E90487">
        <w:rPr>
          <w:rtl/>
        </w:rPr>
        <w:t xml:space="preserve"> כתבו בשם תשובת מהר"מ מעיל צדק דכל מצוה שתבא לידו כגון להיות בעל ברית או להכניס חתן וכלה לחופה וכה"ג וכן לקנות ספרים ללמוד בהם ולהשאילן לאחרים ללמוד בהם אם לא היה יכולת בידו ולא היה עושה אותה מצוה יכול לקנות מן המעשר ע"כ</w:t>
      </w:r>
      <w:r>
        <w:rPr>
          <w:rFonts w:hint="cs"/>
          <w:rtl/>
        </w:rPr>
        <w:t>"</w:t>
      </w:r>
      <w:r w:rsidRPr="00E90487">
        <w:rPr>
          <w:rtl/>
        </w:rPr>
        <w:t>, עכ"ל של הש"ך. והובא דבריו גם בהט"ז (</w:t>
      </w:r>
      <w:r>
        <w:rPr>
          <w:rFonts w:hint="cs"/>
          <w:rtl/>
        </w:rPr>
        <w:t>ס"ק א'</w:t>
      </w:r>
      <w:r w:rsidRPr="00E90487">
        <w:rPr>
          <w:rtl/>
        </w:rPr>
        <w:t>)</w:t>
      </w:r>
      <w:r w:rsidR="005D7B4D">
        <w:rPr>
          <w:rtl/>
        </w:rPr>
        <w:t xml:space="preserve"> </w:t>
      </w:r>
      <w:r w:rsidRPr="00E90487">
        <w:rPr>
          <w:rtl/>
        </w:rPr>
        <w:t>וע"ש שמוסיף "ונראה לי דכשקונה בעדו ספר צריך לכתוב עליו שזהו מן המעשר למען ידעו בניו דבר זה ולא יחזיקוהו להם", עכ"ל.</w:t>
      </w:r>
    </w:p>
    <w:p w14:paraId="564D1A0B" w14:textId="77777777" w:rsidR="00097CCE" w:rsidRPr="00E90487" w:rsidRDefault="00097CCE" w:rsidP="00F8255E">
      <w:pPr>
        <w:pStyle w:val="a2"/>
        <w:rPr>
          <w:rtl/>
        </w:rPr>
      </w:pPr>
      <w:r w:rsidRPr="00E90487">
        <w:rPr>
          <w:rtl/>
        </w:rPr>
        <w:t>היינו דמ</w:t>
      </w:r>
      <w:r>
        <w:rPr>
          <w:rFonts w:hint="cs"/>
          <w:rtl/>
        </w:rPr>
        <w:t>ה</w:t>
      </w:r>
      <w:r w:rsidRPr="00E90487">
        <w:rPr>
          <w:rtl/>
        </w:rPr>
        <w:t xml:space="preserve">ר"ם מ"ץ, חולק בזה על המהרי"ל, וס"ל דמותר לקנות במעות מעשר כל מצוה שתבוא לידו, אם לא היה עושה את המצוה לולא מעות המעשר. </w:t>
      </w:r>
    </w:p>
    <w:p w14:paraId="6A9F5F3A" w14:textId="66ECE911" w:rsidR="00097CCE" w:rsidRDefault="00097CCE" w:rsidP="00F8255E">
      <w:pPr>
        <w:pStyle w:val="a2"/>
        <w:rPr>
          <w:sz w:val="44"/>
          <w:szCs w:val="44"/>
          <w:rtl/>
        </w:rPr>
      </w:pPr>
      <w:r w:rsidRPr="00E90487">
        <w:rPr>
          <w:rtl/>
        </w:rPr>
        <w:t xml:space="preserve">ובנוגע להלכה נראה שגם דעת אדה"ז </w:t>
      </w:r>
      <w:r>
        <w:rPr>
          <w:rtl/>
        </w:rPr>
        <w:t>הוא כ</w:t>
      </w:r>
      <w:r w:rsidRPr="00E90487">
        <w:rPr>
          <w:rtl/>
        </w:rPr>
        <w:t>מ</w:t>
      </w:r>
      <w:r>
        <w:rPr>
          <w:rFonts w:hint="cs"/>
          <w:rtl/>
        </w:rPr>
        <w:t>ה</w:t>
      </w:r>
      <w:r w:rsidRPr="00E90487">
        <w:rPr>
          <w:rtl/>
        </w:rPr>
        <w:t>ר"ם מ"ץ, דעי' מש"כ אדה"ז בהלכות ת"ת (פרק א' סעיף ז') וז"ל "יכול להוציא כל הוצאות לימוד בניו הגדולים ממעות מעשר שלו או החומש אם אין ידו משגת", וע"ע מש"כ בסדר ברכת הנהנין (פרק י"ב סעיף ט'</w:t>
      </w:r>
      <w:r w:rsidRPr="00E90487">
        <w:rPr>
          <w:rStyle w:val="FootnoteReference"/>
          <w:sz w:val="28"/>
          <w:szCs w:val="28"/>
          <w:rtl/>
        </w:rPr>
        <w:footnoteReference w:id="49"/>
      </w:r>
      <w:r w:rsidRPr="00E90487">
        <w:rPr>
          <w:rtl/>
        </w:rPr>
        <w:t xml:space="preserve">), וז"ל "המוצא מציאה מברך הטוב והמטיב הטוב לו והמטיב לעניי ישראל שהרי נתחייב בצדקה שכל אדם חייב ליתן כפי השגת ידו וכופין וממשכנין על זה (כמו שכתוב בהלכות צדקה) מה שאין כן באחד שירש את אביו אין זו טובה לעניי ישראל שהרי גם אביו נתחייב ליתן צדקה מממון זה לעניים </w:t>
      </w:r>
      <w:r w:rsidRPr="00E90487">
        <w:rPr>
          <w:b/>
          <w:bCs/>
          <w:rtl/>
        </w:rPr>
        <w:t>והמעשר שיפריש הבן יכול הוא להוציא לשאר מצות</w:t>
      </w:r>
      <w:r w:rsidRPr="00E90487">
        <w:rPr>
          <w:rtl/>
        </w:rPr>
        <w:t xml:space="preserve">", עכ"ל. </w:t>
      </w:r>
      <w:r>
        <w:rPr>
          <w:rtl/>
        </w:rPr>
        <w:t>הרי מבואר להדיא שדעתו</w:t>
      </w:r>
      <w:r w:rsidRPr="00E90487">
        <w:rPr>
          <w:rtl/>
        </w:rPr>
        <w:t xml:space="preserve"> שמותר להוציא </w:t>
      </w:r>
      <w:r w:rsidRPr="00E90487">
        <w:rPr>
          <w:rtl/>
        </w:rPr>
        <w:lastRenderedPageBreak/>
        <w:t>מעות מעשר גם עבור שאר מצות</w:t>
      </w:r>
      <w:r w:rsidRPr="00E90487">
        <w:rPr>
          <w:rStyle w:val="FootnoteReference"/>
          <w:sz w:val="28"/>
          <w:szCs w:val="28"/>
          <w:rtl/>
        </w:rPr>
        <w:footnoteReference w:id="50"/>
      </w:r>
      <w:r w:rsidRPr="00E90487">
        <w:rPr>
          <w:rtl/>
        </w:rPr>
        <w:t>, (שאינו חייב בהם</w:t>
      </w:r>
      <w:bookmarkStart w:id="147" w:name="_Ref2766661"/>
      <w:r w:rsidRPr="00E90487">
        <w:rPr>
          <w:rStyle w:val="FootnoteReference"/>
          <w:sz w:val="28"/>
          <w:szCs w:val="28"/>
          <w:rtl/>
        </w:rPr>
        <w:footnoteReference w:id="51"/>
      </w:r>
      <w:bookmarkEnd w:id="147"/>
      <w:r w:rsidRPr="00E90487">
        <w:rPr>
          <w:rtl/>
        </w:rPr>
        <w:t>) אף שאינם באים לידי העניים</w:t>
      </w:r>
      <w:bookmarkStart w:id="148" w:name="_Ref3097249"/>
      <w:r w:rsidRPr="00E90487">
        <w:rPr>
          <w:rStyle w:val="FootnoteReference"/>
          <w:sz w:val="28"/>
          <w:szCs w:val="28"/>
          <w:rtl/>
        </w:rPr>
        <w:footnoteReference w:id="52"/>
      </w:r>
      <w:bookmarkEnd w:id="148"/>
      <w:r w:rsidRPr="00E90487">
        <w:rPr>
          <w:rtl/>
        </w:rPr>
        <w:t>, ואפילו אם כבר הפריש המעות למעשר</w:t>
      </w:r>
      <w:bookmarkStart w:id="149" w:name="_Ref3097411"/>
      <w:r w:rsidRPr="00E90487">
        <w:rPr>
          <w:rStyle w:val="FootnoteReference"/>
          <w:sz w:val="28"/>
          <w:szCs w:val="28"/>
          <w:rtl/>
        </w:rPr>
        <w:footnoteReference w:id="53"/>
      </w:r>
      <w:bookmarkEnd w:id="149"/>
      <w:r w:rsidRPr="00E90487">
        <w:rPr>
          <w:rtl/>
        </w:rPr>
        <w:t>, אבל פשוט שא"א להקל יותר ממה שמבואר בדברי המהר"ם, דהיינו דוקא אם לא היה ביכולת בידו ולא היה עושה אותו מצוה בלאו הכי</w:t>
      </w:r>
      <w:bookmarkStart w:id="150" w:name="_Ref2699770"/>
      <w:r w:rsidRPr="00E90487">
        <w:rPr>
          <w:rStyle w:val="FootnoteReference"/>
          <w:sz w:val="28"/>
          <w:szCs w:val="28"/>
          <w:rtl/>
        </w:rPr>
        <w:footnoteReference w:id="54"/>
      </w:r>
      <w:bookmarkEnd w:id="150"/>
      <w:r w:rsidRPr="00E90487">
        <w:rPr>
          <w:rtl/>
        </w:rPr>
        <w:t>.</w:t>
      </w:r>
    </w:p>
    <w:p w14:paraId="06C616E7" w14:textId="77777777" w:rsidR="0073252C" w:rsidRPr="00552D8B" w:rsidRDefault="0073252C" w:rsidP="005E6E84">
      <w:pPr>
        <w:pStyle w:val="a4"/>
        <w:sectPr w:rsidR="0073252C" w:rsidRPr="00552D8B" w:rsidSect="00E65DD5">
          <w:headerReference w:type="even" r:id="rId50"/>
          <w:headerReference w:type="default" r:id="rId51"/>
          <w:footnotePr>
            <w:numRestart w:val="eachSect"/>
          </w:footnotePr>
          <w:type w:val="continuous"/>
          <w:pgSz w:w="7920" w:h="12240"/>
          <w:pgMar w:top="-810" w:right="864" w:bottom="720" w:left="864" w:header="270" w:footer="0" w:gutter="0"/>
          <w:cols w:space="720"/>
          <w:docGrid w:linePitch="360"/>
        </w:sectPr>
      </w:pPr>
      <w:r w:rsidRPr="00552D8B">
        <w:t>g</w:t>
      </w:r>
    </w:p>
    <w:p w14:paraId="5C08307D" w14:textId="77777777" w:rsidR="00644C97" w:rsidRDefault="00644C97" w:rsidP="00644C97">
      <w:pPr>
        <w:pStyle w:val="a"/>
        <w:rPr>
          <w:rtl/>
        </w:rPr>
      </w:pPr>
      <w:bookmarkStart w:id="151" w:name="_Toc3515505"/>
      <w:r>
        <w:rPr>
          <w:rFonts w:hint="cs"/>
          <w:rtl/>
        </w:rPr>
        <w:lastRenderedPageBreak/>
        <w:t>ראיות נסיבתיות (המשך)</w:t>
      </w:r>
      <w:bookmarkEnd w:id="151"/>
    </w:p>
    <w:p w14:paraId="41392312" w14:textId="77777777" w:rsidR="00644C97" w:rsidRPr="00644C97" w:rsidRDefault="00644C97" w:rsidP="009D4CF5">
      <w:pPr>
        <w:pStyle w:val="11"/>
        <w:bidi/>
      </w:pPr>
      <w:r w:rsidRPr="00644C97">
        <w:t>(Circumstantial evidence)</w:t>
      </w:r>
    </w:p>
    <w:p w14:paraId="48034673" w14:textId="77777777" w:rsidR="00644C97" w:rsidRDefault="00644C97" w:rsidP="00C40187">
      <w:pPr>
        <w:pStyle w:val="a0"/>
        <w:rPr>
          <w:rtl/>
        </w:rPr>
      </w:pPr>
      <w:bookmarkStart w:id="152" w:name="_Toc3515506"/>
      <w:r>
        <w:rPr>
          <w:rFonts w:hint="cs"/>
          <w:rtl/>
        </w:rPr>
        <w:t>צבי רייזמן</w:t>
      </w:r>
      <w:bookmarkEnd w:id="152"/>
    </w:p>
    <w:p w14:paraId="4A94FB03" w14:textId="6A9F6828" w:rsidR="002651A4" w:rsidRPr="002651A4" w:rsidRDefault="002651A4" w:rsidP="00933637">
      <w:pPr>
        <w:pStyle w:val="a1"/>
        <w:rPr>
          <w:rtl/>
        </w:rPr>
      </w:pPr>
      <w:r w:rsidRPr="00E85961">
        <w:rPr>
          <w:rtl/>
        </w:rPr>
        <w:t>איש עסקים ומחבר ספרי 'רץ כצבי' (</w:t>
      </w:r>
      <w:r w:rsidR="00933637">
        <w:rPr>
          <w:rFonts w:hint="cs"/>
          <w:rtl/>
        </w:rPr>
        <w:t>ט"ו</w:t>
      </w:r>
      <w:r w:rsidRPr="00E85961">
        <w:rPr>
          <w:rtl/>
        </w:rPr>
        <w:t xml:space="preserve"> חלקים</w:t>
      </w:r>
      <w:r w:rsidRPr="00E85961">
        <w:rPr>
          <w:rFonts w:hint="cs"/>
          <w:rtl/>
        </w:rPr>
        <w:t>)</w:t>
      </w:r>
      <w:r w:rsidRPr="00E85961">
        <w:rPr>
          <w:rtl/>
        </w:rPr>
        <w:br/>
        <w:t>לוס אנג'לס</w:t>
      </w:r>
    </w:p>
    <w:p w14:paraId="40B28C9C" w14:textId="77777777" w:rsidR="00644C97" w:rsidRDefault="00644C97" w:rsidP="00F8255E">
      <w:pPr>
        <w:pStyle w:val="a2"/>
        <w:rPr>
          <w:rtl/>
        </w:rPr>
      </w:pPr>
      <w:r>
        <w:rPr>
          <w:rFonts w:hint="cs"/>
          <w:rtl/>
        </w:rPr>
        <w:t xml:space="preserve">בגליון הקודם כתבתי שמדברי הרמב"ם השו"ע והמהרי"ק מתבאר, שאין מסתמכים על אומדנא דמוכח, לא בדיני נפשות ולא בדיני ממונות </w:t>
      </w:r>
      <w:r>
        <w:rPr>
          <w:rtl/>
        </w:rPr>
        <w:t>–</w:t>
      </w:r>
      <w:r>
        <w:rPr>
          <w:rFonts w:hint="cs"/>
          <w:rtl/>
        </w:rPr>
        <w:t xml:space="preserve"> וכפי שנראה מהגמרא (ב"ב צג, א) בדין גמל האוחר לדעת רבנן.</w:t>
      </w:r>
    </w:p>
    <w:p w14:paraId="1CC9068E" w14:textId="77777777" w:rsidR="00644C97" w:rsidRDefault="00644C97" w:rsidP="00F8255E">
      <w:pPr>
        <w:pStyle w:val="a2"/>
        <w:rPr>
          <w:rtl/>
        </w:rPr>
      </w:pPr>
      <w:r>
        <w:rPr>
          <w:rFonts w:hint="cs"/>
          <w:rtl/>
        </w:rPr>
        <w:t>מאידך גיסא, מסוגיות אחרות בש"ס נראה כי מותר לפסוק על פי אומדנא דמוכח [כפי שהביא הרא"ש בכלל קז סעי' ו].</w:t>
      </w:r>
    </w:p>
    <w:p w14:paraId="670D2CCE" w14:textId="77777777" w:rsidR="00644C97" w:rsidRPr="008B4DA1" w:rsidRDefault="00644C97" w:rsidP="00F8255E">
      <w:pPr>
        <w:pStyle w:val="a2"/>
        <w:rPr>
          <w:rtl/>
        </w:rPr>
      </w:pPr>
      <w:r>
        <w:rPr>
          <w:rFonts w:hint="cs"/>
          <w:rtl/>
        </w:rPr>
        <w:t>א)</w:t>
      </w:r>
      <w:r w:rsidRPr="008B4DA1">
        <w:rPr>
          <w:rFonts w:hint="cs"/>
          <w:rtl/>
        </w:rPr>
        <w:t xml:space="preserve"> במסכת בבא בתרא (קלב, א) מובא: "הרי</w:t>
      </w:r>
      <w:r w:rsidRPr="008B4DA1">
        <w:rPr>
          <w:rtl/>
        </w:rPr>
        <w:t xml:space="preserve"> </w:t>
      </w:r>
      <w:r w:rsidRPr="008B4DA1">
        <w:rPr>
          <w:rFonts w:hint="cs"/>
          <w:rtl/>
        </w:rPr>
        <w:t>שהלך</w:t>
      </w:r>
      <w:r w:rsidRPr="008B4DA1">
        <w:rPr>
          <w:rtl/>
        </w:rPr>
        <w:t xml:space="preserve"> </w:t>
      </w:r>
      <w:r w:rsidRPr="008B4DA1">
        <w:rPr>
          <w:rFonts w:hint="cs"/>
          <w:rtl/>
        </w:rPr>
        <w:t>בנו</w:t>
      </w:r>
      <w:r w:rsidRPr="008B4DA1">
        <w:rPr>
          <w:rtl/>
        </w:rPr>
        <w:t xml:space="preserve"> </w:t>
      </w:r>
      <w:r w:rsidRPr="008B4DA1">
        <w:rPr>
          <w:rFonts w:hint="cs"/>
          <w:rtl/>
        </w:rPr>
        <w:t>למדינת</w:t>
      </w:r>
      <w:r w:rsidRPr="008B4DA1">
        <w:rPr>
          <w:rtl/>
        </w:rPr>
        <w:t xml:space="preserve"> </w:t>
      </w:r>
      <w:r w:rsidRPr="008B4DA1">
        <w:rPr>
          <w:rFonts w:hint="cs"/>
          <w:rtl/>
        </w:rPr>
        <w:t>הים</w:t>
      </w:r>
      <w:r w:rsidRPr="008B4DA1">
        <w:rPr>
          <w:rtl/>
        </w:rPr>
        <w:t xml:space="preserve">, </w:t>
      </w:r>
      <w:r w:rsidRPr="008B4DA1">
        <w:rPr>
          <w:rFonts w:hint="cs"/>
          <w:rtl/>
        </w:rPr>
        <w:t>ושמע</w:t>
      </w:r>
      <w:r w:rsidRPr="008B4DA1">
        <w:rPr>
          <w:rtl/>
        </w:rPr>
        <w:t xml:space="preserve"> </w:t>
      </w:r>
      <w:r w:rsidRPr="008B4DA1">
        <w:rPr>
          <w:rFonts w:hint="cs"/>
          <w:rtl/>
        </w:rPr>
        <w:t>שמת</w:t>
      </w:r>
      <w:r w:rsidRPr="008B4DA1">
        <w:rPr>
          <w:rtl/>
        </w:rPr>
        <w:t xml:space="preserve"> </w:t>
      </w:r>
      <w:r w:rsidRPr="008B4DA1">
        <w:rPr>
          <w:rFonts w:hint="cs"/>
          <w:rtl/>
        </w:rPr>
        <w:t>בנו</w:t>
      </w:r>
      <w:r w:rsidRPr="008B4DA1">
        <w:rPr>
          <w:rtl/>
        </w:rPr>
        <w:t xml:space="preserve"> </w:t>
      </w:r>
      <w:r w:rsidRPr="008B4DA1">
        <w:rPr>
          <w:rFonts w:hint="cs"/>
          <w:rtl/>
        </w:rPr>
        <w:t>ועמד</w:t>
      </w:r>
      <w:r w:rsidRPr="008B4DA1">
        <w:rPr>
          <w:rtl/>
        </w:rPr>
        <w:t xml:space="preserve"> </w:t>
      </w:r>
      <w:r w:rsidRPr="008B4DA1">
        <w:rPr>
          <w:rFonts w:hint="cs"/>
          <w:rtl/>
        </w:rPr>
        <w:t>וכתב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לאחרים</w:t>
      </w:r>
      <w:r w:rsidRPr="008B4DA1">
        <w:rPr>
          <w:rtl/>
        </w:rPr>
        <w:t xml:space="preserve">, </w:t>
      </w:r>
      <w:r w:rsidRPr="008B4DA1">
        <w:rPr>
          <w:rFonts w:hint="cs"/>
          <w:rtl/>
        </w:rPr>
        <w:t>ואחר</w:t>
      </w:r>
      <w:r w:rsidRPr="008B4DA1">
        <w:rPr>
          <w:rtl/>
        </w:rPr>
        <w:t xml:space="preserve"> </w:t>
      </w:r>
      <w:r w:rsidRPr="008B4DA1">
        <w:rPr>
          <w:rFonts w:hint="cs"/>
          <w:rtl/>
        </w:rPr>
        <w:t>כך</w:t>
      </w:r>
      <w:r w:rsidRPr="008B4DA1">
        <w:rPr>
          <w:rtl/>
        </w:rPr>
        <w:t xml:space="preserve"> </w:t>
      </w:r>
      <w:r w:rsidRPr="008B4DA1">
        <w:rPr>
          <w:rFonts w:hint="cs"/>
          <w:rtl/>
        </w:rPr>
        <w:t>בא</w:t>
      </w:r>
      <w:r w:rsidRPr="008B4DA1">
        <w:rPr>
          <w:rtl/>
        </w:rPr>
        <w:t xml:space="preserve"> </w:t>
      </w:r>
      <w:r w:rsidRPr="008B4DA1">
        <w:rPr>
          <w:rFonts w:hint="cs"/>
          <w:rtl/>
        </w:rPr>
        <w:t>בנו,</w:t>
      </w:r>
      <w:r w:rsidRPr="008B4DA1">
        <w:rPr>
          <w:rtl/>
        </w:rPr>
        <w:t xml:space="preserve"> </w:t>
      </w:r>
      <w:r w:rsidRPr="008B4DA1">
        <w:rPr>
          <w:rFonts w:hint="cs"/>
          <w:rtl/>
        </w:rPr>
        <w:t>מתנתו</w:t>
      </w:r>
      <w:r w:rsidRPr="008B4DA1">
        <w:rPr>
          <w:rtl/>
        </w:rPr>
        <w:t xml:space="preserve"> </w:t>
      </w:r>
      <w:r w:rsidRPr="008B4DA1">
        <w:rPr>
          <w:rFonts w:hint="cs"/>
          <w:rtl/>
        </w:rPr>
        <w:t>מתנה [והאחרים זוכים בנכסים].</w:t>
      </w:r>
      <w:r w:rsidRPr="008B4DA1">
        <w:rPr>
          <w:rtl/>
        </w:rPr>
        <w:t xml:space="preserve"> </w:t>
      </w:r>
      <w:r w:rsidRPr="008B4DA1">
        <w:rPr>
          <w:rFonts w:hint="cs"/>
          <w:rtl/>
        </w:rPr>
        <w:t>רבי</w:t>
      </w:r>
      <w:r w:rsidRPr="008B4DA1">
        <w:rPr>
          <w:rtl/>
        </w:rPr>
        <w:t xml:space="preserve"> </w:t>
      </w:r>
      <w:r w:rsidRPr="008B4DA1">
        <w:rPr>
          <w:rFonts w:hint="cs"/>
          <w:rtl/>
        </w:rPr>
        <w:t>שמעון</w:t>
      </w:r>
      <w:r w:rsidRPr="008B4DA1">
        <w:rPr>
          <w:rtl/>
        </w:rPr>
        <w:t xml:space="preserve"> </w:t>
      </w:r>
      <w:r w:rsidRPr="008B4DA1">
        <w:rPr>
          <w:rFonts w:hint="cs"/>
          <w:rtl/>
        </w:rPr>
        <w:t>בן</w:t>
      </w:r>
      <w:r w:rsidRPr="008B4DA1">
        <w:rPr>
          <w:rtl/>
        </w:rPr>
        <w:t xml:space="preserve"> </w:t>
      </w:r>
      <w:r w:rsidRPr="008B4DA1">
        <w:rPr>
          <w:rFonts w:hint="cs"/>
          <w:rtl/>
        </w:rPr>
        <w:t>מנסיא</w:t>
      </w:r>
      <w:r w:rsidRPr="008B4DA1">
        <w:rPr>
          <w:rtl/>
        </w:rPr>
        <w:t xml:space="preserve"> </w:t>
      </w:r>
      <w:r w:rsidRPr="008B4DA1">
        <w:rPr>
          <w:rFonts w:hint="cs"/>
          <w:rtl/>
        </w:rPr>
        <w:t>אומר</w:t>
      </w:r>
      <w:r w:rsidRPr="008B4DA1">
        <w:rPr>
          <w:rtl/>
        </w:rPr>
        <w:t xml:space="preserve"> </w:t>
      </w:r>
      <w:r w:rsidRPr="008B4DA1">
        <w:rPr>
          <w:rFonts w:hint="cs"/>
          <w:rtl/>
        </w:rPr>
        <w:t>אין</w:t>
      </w:r>
      <w:r w:rsidRPr="008B4DA1">
        <w:rPr>
          <w:rtl/>
        </w:rPr>
        <w:t xml:space="preserve"> </w:t>
      </w:r>
      <w:r w:rsidRPr="008B4DA1">
        <w:rPr>
          <w:rFonts w:hint="cs"/>
          <w:rtl/>
        </w:rPr>
        <w:t>מתנתו</w:t>
      </w:r>
      <w:r w:rsidRPr="008B4DA1">
        <w:rPr>
          <w:rtl/>
        </w:rPr>
        <w:t xml:space="preserve"> </w:t>
      </w:r>
      <w:r w:rsidRPr="008B4DA1">
        <w:rPr>
          <w:rFonts w:hint="cs"/>
          <w:rtl/>
        </w:rPr>
        <w:t>מתנה</w:t>
      </w:r>
      <w:r w:rsidRPr="008B4DA1">
        <w:rPr>
          <w:rtl/>
        </w:rPr>
        <w:t xml:space="preserve">, </w:t>
      </w:r>
      <w:r w:rsidRPr="008B4DA1">
        <w:rPr>
          <w:rFonts w:hint="cs"/>
          <w:b/>
          <w:bCs/>
          <w:rtl/>
        </w:rPr>
        <w:t>שאילו</w:t>
      </w:r>
      <w:r w:rsidRPr="008B4DA1">
        <w:rPr>
          <w:b/>
          <w:bCs/>
          <w:rtl/>
        </w:rPr>
        <w:t xml:space="preserve"> </w:t>
      </w:r>
      <w:r w:rsidRPr="008B4DA1">
        <w:rPr>
          <w:rFonts w:hint="cs"/>
          <w:b/>
          <w:bCs/>
          <w:rtl/>
        </w:rPr>
        <w:t>היה</w:t>
      </w:r>
      <w:r w:rsidRPr="008B4DA1">
        <w:rPr>
          <w:b/>
          <w:bCs/>
          <w:rtl/>
        </w:rPr>
        <w:t xml:space="preserve"> </w:t>
      </w:r>
      <w:r w:rsidRPr="008B4DA1">
        <w:rPr>
          <w:rFonts w:hint="cs"/>
          <w:b/>
          <w:bCs/>
          <w:rtl/>
        </w:rPr>
        <w:t>יודע</w:t>
      </w:r>
      <w:r w:rsidRPr="008B4DA1">
        <w:rPr>
          <w:rtl/>
        </w:rPr>
        <w:t xml:space="preserve"> </w:t>
      </w:r>
      <w:r w:rsidRPr="008B4DA1">
        <w:rPr>
          <w:rFonts w:hint="cs"/>
          <w:rtl/>
        </w:rPr>
        <w:t>שבנו</w:t>
      </w:r>
      <w:r w:rsidRPr="008B4DA1">
        <w:rPr>
          <w:rtl/>
        </w:rPr>
        <w:t xml:space="preserve"> </w:t>
      </w:r>
      <w:r w:rsidRPr="008B4DA1">
        <w:rPr>
          <w:rFonts w:hint="cs"/>
          <w:rtl/>
        </w:rPr>
        <w:t>קיים</w:t>
      </w:r>
      <w:r w:rsidRPr="008B4DA1">
        <w:rPr>
          <w:rtl/>
        </w:rPr>
        <w:t xml:space="preserve"> </w:t>
      </w:r>
      <w:r w:rsidRPr="008B4DA1">
        <w:rPr>
          <w:rFonts w:hint="cs"/>
          <w:rtl/>
        </w:rPr>
        <w:t>לא</w:t>
      </w:r>
      <w:r w:rsidRPr="008B4DA1">
        <w:rPr>
          <w:rtl/>
        </w:rPr>
        <w:t xml:space="preserve"> </w:t>
      </w:r>
      <w:r w:rsidRPr="008B4DA1">
        <w:rPr>
          <w:rFonts w:hint="cs"/>
          <w:rtl/>
        </w:rPr>
        <w:t>כתבן.</w:t>
      </w:r>
      <w:r w:rsidRPr="008B4DA1">
        <w:rPr>
          <w:rtl/>
        </w:rPr>
        <w:t xml:space="preserve"> </w:t>
      </w:r>
      <w:r w:rsidRPr="008B4DA1">
        <w:rPr>
          <w:rFonts w:hint="cs"/>
          <w:rtl/>
        </w:rPr>
        <w:t>ואמר</w:t>
      </w:r>
      <w:r w:rsidRPr="008B4DA1">
        <w:rPr>
          <w:rtl/>
        </w:rPr>
        <w:t xml:space="preserve"> </w:t>
      </w:r>
      <w:r w:rsidRPr="008B4DA1">
        <w:rPr>
          <w:rFonts w:hint="cs"/>
          <w:rtl/>
        </w:rPr>
        <w:t>רב</w:t>
      </w:r>
      <w:r w:rsidRPr="008B4DA1">
        <w:rPr>
          <w:rtl/>
        </w:rPr>
        <w:t xml:space="preserve"> </w:t>
      </w:r>
      <w:r w:rsidRPr="008B4DA1">
        <w:rPr>
          <w:rFonts w:hint="cs"/>
          <w:rtl/>
        </w:rPr>
        <w:t>נחמן,</w:t>
      </w:r>
      <w:r w:rsidRPr="008B4DA1">
        <w:rPr>
          <w:rtl/>
        </w:rPr>
        <w:t xml:space="preserve"> </w:t>
      </w:r>
      <w:r w:rsidRPr="008B4DA1">
        <w:rPr>
          <w:rFonts w:hint="cs"/>
          <w:rtl/>
        </w:rPr>
        <w:t>הלכה</w:t>
      </w:r>
      <w:r w:rsidRPr="008B4DA1">
        <w:rPr>
          <w:rtl/>
        </w:rPr>
        <w:t xml:space="preserve"> </w:t>
      </w:r>
      <w:r w:rsidRPr="008B4DA1">
        <w:rPr>
          <w:rFonts w:hint="cs"/>
          <w:rtl/>
        </w:rPr>
        <w:t>כרבי</w:t>
      </w:r>
      <w:r w:rsidRPr="008B4DA1">
        <w:rPr>
          <w:rtl/>
        </w:rPr>
        <w:t xml:space="preserve"> </w:t>
      </w:r>
      <w:r w:rsidRPr="008B4DA1">
        <w:rPr>
          <w:rFonts w:hint="cs"/>
          <w:rtl/>
        </w:rPr>
        <w:t>שמעון</w:t>
      </w:r>
      <w:r w:rsidRPr="008B4DA1">
        <w:rPr>
          <w:rtl/>
        </w:rPr>
        <w:t xml:space="preserve"> </w:t>
      </w:r>
      <w:r w:rsidRPr="008B4DA1">
        <w:rPr>
          <w:rFonts w:hint="cs"/>
          <w:rtl/>
        </w:rPr>
        <w:t>בן</w:t>
      </w:r>
      <w:r w:rsidRPr="008B4DA1">
        <w:rPr>
          <w:rtl/>
        </w:rPr>
        <w:t xml:space="preserve"> </w:t>
      </w:r>
      <w:r w:rsidRPr="008B4DA1">
        <w:rPr>
          <w:rFonts w:hint="cs"/>
          <w:rtl/>
        </w:rPr>
        <w:t>מנסיא". לדעת רבי שמעון בן מנסיא, אף שלא אמר במפורש שהוא נותן את הנכסים לאחרים משום שסבור שבנו מת, מכל מקום ברור הדבר שמחמת כן עשה זאת, והרי זה כאילו אמר כן מפורשות, משום שיש "אומדן דעת" שכך רצה. וכן פסק הרמב"ם (הלכות זכיה ומתנה פ"ו ה"א) "לעולם</w:t>
      </w:r>
      <w:r w:rsidRPr="008B4DA1">
        <w:rPr>
          <w:rtl/>
        </w:rPr>
        <w:t xml:space="preserve"> </w:t>
      </w:r>
      <w:r w:rsidRPr="008B4DA1">
        <w:rPr>
          <w:rFonts w:hint="cs"/>
          <w:b/>
          <w:bCs/>
          <w:rtl/>
        </w:rPr>
        <w:t>אומדין</w:t>
      </w:r>
      <w:r w:rsidRPr="008B4DA1">
        <w:rPr>
          <w:b/>
          <w:bCs/>
          <w:rtl/>
        </w:rPr>
        <w:t xml:space="preserve"> </w:t>
      </w:r>
      <w:r w:rsidRPr="008B4DA1">
        <w:rPr>
          <w:rFonts w:hint="cs"/>
          <w:b/>
          <w:bCs/>
          <w:rtl/>
        </w:rPr>
        <w:t>דעת</w:t>
      </w:r>
      <w:r w:rsidRPr="008B4DA1">
        <w:rPr>
          <w:rtl/>
        </w:rPr>
        <w:t xml:space="preserve"> </w:t>
      </w:r>
      <w:r w:rsidRPr="008B4DA1">
        <w:rPr>
          <w:rFonts w:hint="cs"/>
          <w:rtl/>
        </w:rPr>
        <w:t>הנותן</w:t>
      </w:r>
      <w:r w:rsidRPr="008B4DA1">
        <w:rPr>
          <w:rtl/>
        </w:rPr>
        <w:t xml:space="preserve">, </w:t>
      </w:r>
      <w:r w:rsidRPr="008B4DA1">
        <w:rPr>
          <w:rFonts w:hint="cs"/>
          <w:rtl/>
        </w:rPr>
        <w:t>אם</w:t>
      </w:r>
      <w:r w:rsidRPr="008B4DA1">
        <w:rPr>
          <w:rtl/>
        </w:rPr>
        <w:t xml:space="preserve"> </w:t>
      </w:r>
      <w:r w:rsidRPr="008B4DA1">
        <w:rPr>
          <w:rFonts w:hint="cs"/>
          <w:rtl/>
        </w:rPr>
        <w:t>היו</w:t>
      </w:r>
      <w:r w:rsidRPr="008B4DA1">
        <w:rPr>
          <w:rtl/>
        </w:rPr>
        <w:t xml:space="preserve"> </w:t>
      </w:r>
      <w:r w:rsidRPr="008B4DA1">
        <w:rPr>
          <w:rFonts w:hint="cs"/>
          <w:rtl/>
        </w:rPr>
        <w:t>הדברים</w:t>
      </w:r>
      <w:r w:rsidRPr="008B4DA1">
        <w:rPr>
          <w:rtl/>
        </w:rPr>
        <w:t xml:space="preserve"> </w:t>
      </w:r>
      <w:r w:rsidRPr="008B4DA1">
        <w:rPr>
          <w:rFonts w:hint="cs"/>
          <w:rtl/>
        </w:rPr>
        <w:t>מראין</w:t>
      </w:r>
      <w:r w:rsidRPr="008B4DA1">
        <w:rPr>
          <w:rtl/>
        </w:rPr>
        <w:t xml:space="preserve"> </w:t>
      </w:r>
      <w:r w:rsidRPr="008B4DA1">
        <w:rPr>
          <w:rFonts w:hint="cs"/>
          <w:rtl/>
        </w:rPr>
        <w:t>סוף</w:t>
      </w:r>
      <w:r w:rsidRPr="008B4DA1">
        <w:rPr>
          <w:rtl/>
        </w:rPr>
        <w:t xml:space="preserve"> </w:t>
      </w:r>
      <w:r w:rsidRPr="008B4DA1">
        <w:rPr>
          <w:rFonts w:hint="cs"/>
          <w:rtl/>
        </w:rPr>
        <w:t>דעתו,</w:t>
      </w:r>
      <w:r w:rsidRPr="008B4DA1">
        <w:rPr>
          <w:rtl/>
        </w:rPr>
        <w:t xml:space="preserve"> </w:t>
      </w:r>
      <w:r w:rsidRPr="008B4DA1">
        <w:rPr>
          <w:rFonts w:hint="cs"/>
          <w:b/>
          <w:bCs/>
          <w:rtl/>
        </w:rPr>
        <w:t>עושין</w:t>
      </w:r>
      <w:r w:rsidRPr="008B4DA1">
        <w:rPr>
          <w:b/>
          <w:bCs/>
          <w:rtl/>
        </w:rPr>
        <w:t xml:space="preserve"> </w:t>
      </w:r>
      <w:r w:rsidRPr="008B4DA1">
        <w:rPr>
          <w:rFonts w:hint="cs"/>
          <w:b/>
          <w:bCs/>
          <w:rtl/>
        </w:rPr>
        <w:t>על</w:t>
      </w:r>
      <w:r w:rsidRPr="008B4DA1">
        <w:rPr>
          <w:b/>
          <w:bCs/>
          <w:rtl/>
        </w:rPr>
        <w:t xml:space="preserve"> </w:t>
      </w:r>
      <w:r w:rsidRPr="008B4DA1">
        <w:rPr>
          <w:rFonts w:hint="cs"/>
          <w:b/>
          <w:bCs/>
          <w:rtl/>
        </w:rPr>
        <w:t>פי</w:t>
      </w:r>
      <w:r w:rsidRPr="008B4DA1">
        <w:rPr>
          <w:b/>
          <w:bCs/>
          <w:rtl/>
        </w:rPr>
        <w:t xml:space="preserve"> </w:t>
      </w:r>
      <w:r w:rsidRPr="008B4DA1">
        <w:rPr>
          <w:rFonts w:hint="cs"/>
          <w:b/>
          <w:bCs/>
          <w:rtl/>
        </w:rPr>
        <w:t>האומד</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שלא</w:t>
      </w:r>
      <w:r w:rsidRPr="008B4DA1">
        <w:rPr>
          <w:rtl/>
        </w:rPr>
        <w:t xml:space="preserve"> </w:t>
      </w:r>
      <w:r w:rsidRPr="008B4DA1">
        <w:rPr>
          <w:rFonts w:hint="cs"/>
          <w:rtl/>
        </w:rPr>
        <w:t>פירש</w:t>
      </w:r>
      <w:r w:rsidRPr="008B4DA1">
        <w:rPr>
          <w:rtl/>
        </w:rPr>
        <w:t xml:space="preserve">, </w:t>
      </w:r>
      <w:r w:rsidRPr="008B4DA1">
        <w:rPr>
          <w:rFonts w:hint="cs"/>
          <w:rtl/>
        </w:rPr>
        <w:t>כיצד</w:t>
      </w:r>
      <w:r w:rsidRPr="008B4DA1">
        <w:rPr>
          <w:rtl/>
        </w:rPr>
        <w:t xml:space="preserve"> </w:t>
      </w:r>
      <w:r w:rsidRPr="008B4DA1">
        <w:rPr>
          <w:rFonts w:hint="cs"/>
          <w:rtl/>
        </w:rPr>
        <w:t>מי</w:t>
      </w:r>
      <w:r w:rsidRPr="008B4DA1">
        <w:rPr>
          <w:rtl/>
        </w:rPr>
        <w:t xml:space="preserve"> </w:t>
      </w:r>
      <w:r w:rsidRPr="008B4DA1">
        <w:rPr>
          <w:rFonts w:hint="cs"/>
          <w:rtl/>
        </w:rPr>
        <w:t>שהלך</w:t>
      </w:r>
      <w:r w:rsidRPr="008B4DA1">
        <w:rPr>
          <w:rtl/>
        </w:rPr>
        <w:t xml:space="preserve"> </w:t>
      </w:r>
      <w:r w:rsidRPr="008B4DA1">
        <w:rPr>
          <w:rFonts w:hint="cs"/>
          <w:rtl/>
        </w:rPr>
        <w:t>בנו</w:t>
      </w:r>
      <w:r w:rsidRPr="008B4DA1">
        <w:rPr>
          <w:rtl/>
        </w:rPr>
        <w:t xml:space="preserve"> </w:t>
      </w:r>
      <w:r w:rsidRPr="008B4DA1">
        <w:rPr>
          <w:rFonts w:hint="cs"/>
          <w:rtl/>
        </w:rPr>
        <w:t>למדינת</w:t>
      </w:r>
      <w:r w:rsidRPr="008B4DA1">
        <w:rPr>
          <w:rtl/>
        </w:rPr>
        <w:t xml:space="preserve"> </w:t>
      </w:r>
      <w:r w:rsidRPr="008B4DA1">
        <w:rPr>
          <w:rFonts w:hint="cs"/>
          <w:rtl/>
        </w:rPr>
        <w:t>הים</w:t>
      </w:r>
      <w:r w:rsidRPr="008B4DA1">
        <w:rPr>
          <w:rtl/>
        </w:rPr>
        <w:t xml:space="preserve"> </w:t>
      </w:r>
      <w:r w:rsidRPr="008B4DA1">
        <w:rPr>
          <w:rFonts w:hint="cs"/>
          <w:rtl/>
        </w:rPr>
        <w:t>ושמע</w:t>
      </w:r>
      <w:r w:rsidRPr="008B4DA1">
        <w:rPr>
          <w:rtl/>
        </w:rPr>
        <w:t xml:space="preserve"> </w:t>
      </w:r>
      <w:r w:rsidRPr="008B4DA1">
        <w:rPr>
          <w:rFonts w:hint="cs"/>
          <w:rtl/>
        </w:rPr>
        <w:t>שמת,</w:t>
      </w:r>
      <w:r w:rsidRPr="008B4DA1">
        <w:rPr>
          <w:rtl/>
        </w:rPr>
        <w:t xml:space="preserve"> </w:t>
      </w:r>
      <w:r w:rsidRPr="008B4DA1">
        <w:rPr>
          <w:rFonts w:hint="cs"/>
          <w:rtl/>
        </w:rPr>
        <w:t>וכתב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w:t>
      </w:r>
      <w:r w:rsidRPr="008B4DA1">
        <w:rPr>
          <w:rtl/>
        </w:rPr>
        <w:t xml:space="preserve"> </w:t>
      </w:r>
      <w:r w:rsidRPr="008B4DA1">
        <w:rPr>
          <w:rFonts w:hint="cs"/>
          <w:rtl/>
        </w:rPr>
        <w:t>מתנה</w:t>
      </w:r>
      <w:r w:rsidRPr="008B4DA1">
        <w:rPr>
          <w:rtl/>
        </w:rPr>
        <w:t xml:space="preserve"> </w:t>
      </w:r>
      <w:r w:rsidRPr="008B4DA1">
        <w:rPr>
          <w:rFonts w:hint="cs"/>
          <w:rtl/>
        </w:rPr>
        <w:t>גלויה</w:t>
      </w:r>
      <w:r w:rsidRPr="008B4DA1">
        <w:rPr>
          <w:rtl/>
        </w:rPr>
        <w:t xml:space="preserve"> </w:t>
      </w:r>
      <w:r w:rsidRPr="008B4DA1">
        <w:rPr>
          <w:rFonts w:hint="cs"/>
          <w:rtl/>
        </w:rPr>
        <w:t>גמורה</w:t>
      </w:r>
      <w:r w:rsidRPr="008B4DA1">
        <w:rPr>
          <w:rtl/>
        </w:rPr>
        <w:t xml:space="preserve"> </w:t>
      </w:r>
      <w:r w:rsidRPr="008B4DA1">
        <w:rPr>
          <w:rFonts w:hint="cs"/>
          <w:rtl/>
        </w:rPr>
        <w:t>ואחר</w:t>
      </w:r>
      <w:r w:rsidRPr="008B4DA1">
        <w:rPr>
          <w:rtl/>
        </w:rPr>
        <w:t xml:space="preserve"> </w:t>
      </w:r>
      <w:r w:rsidRPr="008B4DA1">
        <w:rPr>
          <w:rFonts w:hint="cs"/>
          <w:rtl/>
        </w:rPr>
        <w:t>כך</w:t>
      </w:r>
      <w:r w:rsidRPr="008B4DA1">
        <w:rPr>
          <w:rtl/>
        </w:rPr>
        <w:t xml:space="preserve"> </w:t>
      </w:r>
      <w:r w:rsidRPr="008B4DA1">
        <w:rPr>
          <w:rFonts w:hint="cs"/>
          <w:rtl/>
        </w:rPr>
        <w:t>בא</w:t>
      </w:r>
      <w:r w:rsidRPr="008B4DA1">
        <w:rPr>
          <w:rtl/>
        </w:rPr>
        <w:t xml:space="preserve"> </w:t>
      </w:r>
      <w:r w:rsidRPr="008B4DA1">
        <w:rPr>
          <w:rFonts w:hint="cs"/>
          <w:rtl/>
        </w:rPr>
        <w:t>בנו,</w:t>
      </w:r>
      <w:r w:rsidRPr="008B4DA1">
        <w:rPr>
          <w:rtl/>
        </w:rPr>
        <w:t xml:space="preserve"> </w:t>
      </w:r>
      <w:r w:rsidRPr="008B4DA1">
        <w:rPr>
          <w:rFonts w:hint="cs"/>
          <w:rtl/>
        </w:rPr>
        <w:t>אין</w:t>
      </w:r>
      <w:r w:rsidRPr="008B4DA1">
        <w:rPr>
          <w:rtl/>
        </w:rPr>
        <w:t xml:space="preserve"> </w:t>
      </w:r>
      <w:r w:rsidRPr="008B4DA1">
        <w:rPr>
          <w:rFonts w:hint="cs"/>
          <w:rtl/>
        </w:rPr>
        <w:t>מתנתו</w:t>
      </w:r>
      <w:r w:rsidRPr="008B4DA1">
        <w:rPr>
          <w:rtl/>
        </w:rPr>
        <w:t xml:space="preserve"> </w:t>
      </w:r>
      <w:r w:rsidRPr="008B4DA1">
        <w:rPr>
          <w:rFonts w:hint="cs"/>
          <w:rtl/>
        </w:rPr>
        <w:t>קיימת</w:t>
      </w:r>
      <w:r w:rsidRPr="008B4DA1">
        <w:rPr>
          <w:rtl/>
        </w:rPr>
        <w:t xml:space="preserve">, </w:t>
      </w:r>
      <w:r w:rsidRPr="008B4DA1">
        <w:rPr>
          <w:rFonts w:hint="cs"/>
          <w:b/>
          <w:bCs/>
          <w:rtl/>
        </w:rPr>
        <w:t>שהדברים</w:t>
      </w:r>
      <w:r w:rsidRPr="008B4DA1">
        <w:rPr>
          <w:b/>
          <w:bCs/>
          <w:rtl/>
        </w:rPr>
        <w:t xml:space="preserve"> </w:t>
      </w:r>
      <w:r w:rsidRPr="008B4DA1">
        <w:rPr>
          <w:rFonts w:hint="cs"/>
          <w:b/>
          <w:bCs/>
          <w:rtl/>
        </w:rPr>
        <w:t>מוכיחים</w:t>
      </w:r>
      <w:r w:rsidRPr="008B4DA1">
        <w:rPr>
          <w:rtl/>
        </w:rPr>
        <w:t xml:space="preserve"> </w:t>
      </w:r>
      <w:r w:rsidRPr="008B4DA1">
        <w:rPr>
          <w:rFonts w:hint="cs"/>
          <w:rtl/>
        </w:rPr>
        <w:t>שאילו</w:t>
      </w:r>
      <w:r w:rsidRPr="008B4DA1">
        <w:rPr>
          <w:rtl/>
        </w:rPr>
        <w:t xml:space="preserve"> </w:t>
      </w:r>
      <w:r w:rsidRPr="008B4DA1">
        <w:rPr>
          <w:rFonts w:hint="cs"/>
          <w:rtl/>
        </w:rPr>
        <w:t>ידע</w:t>
      </w:r>
      <w:r w:rsidRPr="008B4DA1">
        <w:rPr>
          <w:rtl/>
        </w:rPr>
        <w:t xml:space="preserve"> </w:t>
      </w:r>
      <w:r w:rsidRPr="008B4DA1">
        <w:rPr>
          <w:rFonts w:hint="cs"/>
          <w:rtl/>
        </w:rPr>
        <w:t>שבנו</w:t>
      </w:r>
      <w:r w:rsidRPr="008B4DA1">
        <w:rPr>
          <w:rtl/>
        </w:rPr>
        <w:t xml:space="preserve"> </w:t>
      </w:r>
      <w:r w:rsidRPr="008B4DA1">
        <w:rPr>
          <w:rFonts w:hint="cs"/>
          <w:rtl/>
        </w:rPr>
        <w:t>קיים</w:t>
      </w:r>
      <w:r w:rsidRPr="008B4DA1">
        <w:rPr>
          <w:rtl/>
        </w:rPr>
        <w:t xml:space="preserve"> </w:t>
      </w:r>
      <w:r w:rsidRPr="008B4DA1">
        <w:rPr>
          <w:rFonts w:hint="cs"/>
          <w:rtl/>
        </w:rPr>
        <w:t>לא</w:t>
      </w:r>
      <w:r w:rsidRPr="008B4DA1">
        <w:rPr>
          <w:rtl/>
        </w:rPr>
        <w:t xml:space="preserve"> </w:t>
      </w:r>
      <w:r w:rsidRPr="008B4DA1">
        <w:rPr>
          <w:rFonts w:hint="cs"/>
          <w:rtl/>
        </w:rPr>
        <w:t>היה</w:t>
      </w:r>
      <w:r w:rsidRPr="008B4DA1">
        <w:rPr>
          <w:rtl/>
        </w:rPr>
        <w:t xml:space="preserve"> </w:t>
      </w:r>
      <w:r w:rsidRPr="008B4DA1">
        <w:rPr>
          <w:rFonts w:hint="cs"/>
          <w:rtl/>
        </w:rPr>
        <w:t>נותן</w:t>
      </w:r>
      <w:r w:rsidRPr="008B4DA1">
        <w:rPr>
          <w:rtl/>
        </w:rPr>
        <w:t xml:space="preserve"> </w:t>
      </w:r>
      <w:r w:rsidRPr="008B4DA1">
        <w:rPr>
          <w:rFonts w:hint="cs"/>
          <w:rtl/>
        </w:rPr>
        <w:t>כל</w:t>
      </w:r>
      <w:r w:rsidRPr="008B4DA1">
        <w:rPr>
          <w:rtl/>
        </w:rPr>
        <w:t xml:space="preserve"> </w:t>
      </w:r>
      <w:r w:rsidRPr="008B4DA1">
        <w:rPr>
          <w:rFonts w:hint="cs"/>
          <w:rtl/>
        </w:rPr>
        <w:t>נכסיו", וכדבריו פסק מרן השלחן ערוך (חו"מ סי' רמו סע' א).</w:t>
      </w:r>
    </w:p>
    <w:p w14:paraId="7F7CD604" w14:textId="4581B956" w:rsidR="00644C97" w:rsidRPr="008B4DA1" w:rsidRDefault="00644C97" w:rsidP="00F8255E">
      <w:pPr>
        <w:pStyle w:val="a2"/>
        <w:rPr>
          <w:rtl/>
        </w:rPr>
      </w:pPr>
      <w:r>
        <w:rPr>
          <w:rFonts w:hint="cs"/>
          <w:rtl/>
        </w:rPr>
        <w:t>ב)</w:t>
      </w:r>
      <w:r w:rsidRPr="008B4DA1">
        <w:rPr>
          <w:rFonts w:hint="cs"/>
          <w:rtl/>
        </w:rPr>
        <w:t xml:space="preserve"> במשנה במסכת בבא בתרא (קמו, ב) מובא: "שכיב</w:t>
      </w:r>
      <w:r w:rsidRPr="008B4DA1">
        <w:rPr>
          <w:rtl/>
        </w:rPr>
        <w:t xml:space="preserve"> </w:t>
      </w:r>
      <w:r w:rsidRPr="008B4DA1">
        <w:rPr>
          <w:rFonts w:hint="cs"/>
          <w:rtl/>
        </w:rPr>
        <w:t>מרע</w:t>
      </w:r>
      <w:r w:rsidRPr="008B4DA1">
        <w:rPr>
          <w:rtl/>
        </w:rPr>
        <w:t xml:space="preserve"> </w:t>
      </w:r>
      <w:r w:rsidRPr="008B4DA1">
        <w:rPr>
          <w:rFonts w:hint="cs"/>
          <w:rtl/>
        </w:rPr>
        <w:t>שכתב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לאחרים</w:t>
      </w:r>
      <w:r w:rsidRPr="008B4DA1">
        <w:rPr>
          <w:rtl/>
        </w:rPr>
        <w:t xml:space="preserve"> </w:t>
      </w:r>
      <w:r w:rsidRPr="008B4DA1">
        <w:rPr>
          <w:rFonts w:hint="cs"/>
          <w:rtl/>
        </w:rPr>
        <w:t>ושייר</w:t>
      </w:r>
      <w:r w:rsidRPr="008B4DA1">
        <w:rPr>
          <w:rtl/>
        </w:rPr>
        <w:t xml:space="preserve"> </w:t>
      </w:r>
      <w:r w:rsidRPr="008B4DA1">
        <w:rPr>
          <w:rFonts w:hint="cs"/>
          <w:rtl/>
        </w:rPr>
        <w:t>[מנכסיו] קרקע</w:t>
      </w:r>
      <w:r w:rsidRPr="008B4DA1">
        <w:rPr>
          <w:rtl/>
        </w:rPr>
        <w:t xml:space="preserve"> </w:t>
      </w:r>
      <w:r w:rsidRPr="008B4DA1">
        <w:rPr>
          <w:rFonts w:hint="cs"/>
          <w:rtl/>
        </w:rPr>
        <w:t>כל</w:t>
      </w:r>
      <w:r w:rsidRPr="008B4DA1">
        <w:rPr>
          <w:rtl/>
        </w:rPr>
        <w:t xml:space="preserve"> </w:t>
      </w:r>
      <w:r w:rsidRPr="008B4DA1">
        <w:rPr>
          <w:rFonts w:hint="cs"/>
          <w:rtl/>
        </w:rPr>
        <w:t>שהוא</w:t>
      </w:r>
      <w:r w:rsidRPr="008B4DA1">
        <w:rPr>
          <w:rtl/>
        </w:rPr>
        <w:t xml:space="preserve"> </w:t>
      </w:r>
      <w:r w:rsidRPr="008B4DA1">
        <w:rPr>
          <w:rFonts w:hint="cs"/>
          <w:rtl/>
        </w:rPr>
        <w:t>[שלא כלל אותה במתנתו]</w:t>
      </w:r>
      <w:r w:rsidRPr="008B4DA1">
        <w:rPr>
          <w:rtl/>
        </w:rPr>
        <w:t xml:space="preserve"> </w:t>
      </w:r>
      <w:r w:rsidRPr="008B4DA1">
        <w:rPr>
          <w:rFonts w:hint="cs"/>
          <w:rtl/>
        </w:rPr>
        <w:t>מתנתו</w:t>
      </w:r>
      <w:r w:rsidRPr="008B4DA1">
        <w:rPr>
          <w:rtl/>
        </w:rPr>
        <w:t xml:space="preserve"> </w:t>
      </w:r>
      <w:r w:rsidRPr="008B4DA1">
        <w:rPr>
          <w:rFonts w:hint="cs"/>
          <w:rtl/>
        </w:rPr>
        <w:t>קיימת.</w:t>
      </w:r>
      <w:r w:rsidRPr="008B4DA1">
        <w:rPr>
          <w:rtl/>
        </w:rPr>
        <w:t xml:space="preserve"> </w:t>
      </w:r>
      <w:r w:rsidRPr="008B4DA1">
        <w:rPr>
          <w:rFonts w:hint="cs"/>
          <w:rtl/>
        </w:rPr>
        <w:t>לא</w:t>
      </w:r>
      <w:r w:rsidRPr="008B4DA1">
        <w:rPr>
          <w:rtl/>
        </w:rPr>
        <w:t xml:space="preserve"> </w:t>
      </w:r>
      <w:r w:rsidRPr="008B4DA1">
        <w:rPr>
          <w:rFonts w:hint="cs"/>
          <w:rtl/>
        </w:rPr>
        <w:t>שייר</w:t>
      </w:r>
      <w:r w:rsidRPr="008B4DA1">
        <w:rPr>
          <w:rtl/>
        </w:rPr>
        <w:t xml:space="preserve"> </w:t>
      </w:r>
      <w:r w:rsidRPr="008B4DA1">
        <w:rPr>
          <w:rFonts w:hint="cs"/>
          <w:rtl/>
        </w:rPr>
        <w:t>קרקע</w:t>
      </w:r>
      <w:r w:rsidRPr="008B4DA1">
        <w:rPr>
          <w:rtl/>
        </w:rPr>
        <w:t xml:space="preserve"> </w:t>
      </w:r>
      <w:r w:rsidRPr="008B4DA1">
        <w:rPr>
          <w:rFonts w:hint="cs"/>
          <w:rtl/>
        </w:rPr>
        <w:t>כל</w:t>
      </w:r>
      <w:r w:rsidRPr="008B4DA1">
        <w:rPr>
          <w:rtl/>
        </w:rPr>
        <w:t xml:space="preserve"> </w:t>
      </w:r>
      <w:r w:rsidRPr="008B4DA1">
        <w:rPr>
          <w:rFonts w:hint="cs"/>
          <w:rtl/>
        </w:rPr>
        <w:t>שהוא,</w:t>
      </w:r>
      <w:r w:rsidRPr="008B4DA1">
        <w:rPr>
          <w:rtl/>
        </w:rPr>
        <w:t xml:space="preserve"> </w:t>
      </w:r>
      <w:r w:rsidRPr="008B4DA1">
        <w:rPr>
          <w:rFonts w:hint="cs"/>
          <w:rtl/>
        </w:rPr>
        <w:t>אין</w:t>
      </w:r>
      <w:r w:rsidRPr="008B4DA1">
        <w:rPr>
          <w:rtl/>
        </w:rPr>
        <w:t xml:space="preserve"> </w:t>
      </w:r>
      <w:r w:rsidRPr="008B4DA1">
        <w:rPr>
          <w:rFonts w:hint="cs"/>
          <w:rtl/>
        </w:rPr>
        <w:t>מתנתו</w:t>
      </w:r>
      <w:r w:rsidRPr="008B4DA1">
        <w:rPr>
          <w:rtl/>
        </w:rPr>
        <w:t xml:space="preserve"> </w:t>
      </w:r>
      <w:r w:rsidRPr="008B4DA1">
        <w:rPr>
          <w:rFonts w:hint="cs"/>
          <w:rtl/>
        </w:rPr>
        <w:t>קיימת"</w:t>
      </w:r>
      <w:r w:rsidRPr="008B4DA1">
        <w:rPr>
          <w:rtl/>
        </w:rPr>
        <w:t>.</w:t>
      </w:r>
      <w:r w:rsidRPr="008B4DA1">
        <w:rPr>
          <w:rFonts w:hint="cs"/>
          <w:rtl/>
        </w:rPr>
        <w:t xml:space="preserve"> ובגמרא שם: "מאן</w:t>
      </w:r>
      <w:r w:rsidRPr="008B4DA1">
        <w:rPr>
          <w:rtl/>
        </w:rPr>
        <w:t xml:space="preserve"> </w:t>
      </w:r>
      <w:r w:rsidRPr="008B4DA1">
        <w:rPr>
          <w:rFonts w:hint="cs"/>
          <w:rtl/>
        </w:rPr>
        <w:t>תנא</w:t>
      </w:r>
      <w:r w:rsidRPr="008B4DA1">
        <w:rPr>
          <w:rtl/>
        </w:rPr>
        <w:t xml:space="preserve"> </w:t>
      </w:r>
      <w:r w:rsidRPr="008B4DA1">
        <w:rPr>
          <w:rFonts w:hint="cs"/>
          <w:rtl/>
        </w:rPr>
        <w:t>דאזלינן</w:t>
      </w:r>
      <w:r w:rsidRPr="008B4DA1">
        <w:rPr>
          <w:rtl/>
        </w:rPr>
        <w:t xml:space="preserve"> </w:t>
      </w:r>
      <w:r w:rsidRPr="008B4DA1">
        <w:rPr>
          <w:rFonts w:hint="cs"/>
          <w:rtl/>
        </w:rPr>
        <w:t>בתר</w:t>
      </w:r>
      <w:r w:rsidRPr="008B4DA1">
        <w:rPr>
          <w:rtl/>
        </w:rPr>
        <w:t xml:space="preserve"> </w:t>
      </w:r>
      <w:r w:rsidRPr="008B4DA1">
        <w:rPr>
          <w:rFonts w:hint="cs"/>
          <w:rtl/>
        </w:rPr>
        <w:t>אומדנא, אמר רב</w:t>
      </w:r>
      <w:r w:rsidRPr="008B4DA1">
        <w:rPr>
          <w:rtl/>
        </w:rPr>
        <w:t xml:space="preserve"> </w:t>
      </w:r>
      <w:r w:rsidRPr="008B4DA1">
        <w:rPr>
          <w:rFonts w:hint="cs"/>
          <w:rtl/>
        </w:rPr>
        <w:t>נחמן</w:t>
      </w:r>
      <w:r w:rsidRPr="008B4DA1">
        <w:rPr>
          <w:rtl/>
        </w:rPr>
        <w:t xml:space="preserve"> </w:t>
      </w:r>
      <w:r w:rsidRPr="008B4DA1">
        <w:rPr>
          <w:rFonts w:hint="cs"/>
          <w:rtl/>
        </w:rPr>
        <w:t>רבי</w:t>
      </w:r>
      <w:r w:rsidRPr="008B4DA1">
        <w:rPr>
          <w:rtl/>
        </w:rPr>
        <w:t xml:space="preserve"> </w:t>
      </w:r>
      <w:r w:rsidRPr="008B4DA1">
        <w:rPr>
          <w:rFonts w:hint="cs"/>
          <w:rtl/>
        </w:rPr>
        <w:t>שמעון</w:t>
      </w:r>
      <w:r w:rsidRPr="008B4DA1">
        <w:rPr>
          <w:rtl/>
        </w:rPr>
        <w:t xml:space="preserve"> </w:t>
      </w:r>
      <w:r w:rsidRPr="008B4DA1">
        <w:rPr>
          <w:rFonts w:hint="cs"/>
          <w:rtl/>
        </w:rPr>
        <w:t>בן</w:t>
      </w:r>
      <w:r w:rsidRPr="008B4DA1">
        <w:rPr>
          <w:rtl/>
        </w:rPr>
        <w:t xml:space="preserve"> </w:t>
      </w:r>
      <w:r w:rsidRPr="008B4DA1">
        <w:rPr>
          <w:rFonts w:hint="cs"/>
          <w:rtl/>
        </w:rPr>
        <w:t>מנסיא</w:t>
      </w:r>
      <w:r w:rsidRPr="008B4DA1">
        <w:rPr>
          <w:rtl/>
        </w:rPr>
        <w:t xml:space="preserve"> </w:t>
      </w:r>
      <w:r w:rsidRPr="008B4DA1">
        <w:rPr>
          <w:rFonts w:hint="cs"/>
          <w:rtl/>
        </w:rPr>
        <w:t>היא" [המובא לעיל]. ופירש רשב"ם: "מאן</w:t>
      </w:r>
      <w:r w:rsidRPr="008B4DA1">
        <w:rPr>
          <w:rtl/>
        </w:rPr>
        <w:t xml:space="preserve"> </w:t>
      </w:r>
      <w:r w:rsidRPr="008B4DA1">
        <w:rPr>
          <w:rFonts w:hint="cs"/>
          <w:rtl/>
        </w:rPr>
        <w:t>תנא</w:t>
      </w:r>
      <w:r w:rsidR="005D7B4D">
        <w:rPr>
          <w:rtl/>
        </w:rPr>
        <w:t xml:space="preserve"> </w:t>
      </w:r>
      <w:r w:rsidRPr="008B4DA1">
        <w:rPr>
          <w:rFonts w:hint="cs"/>
          <w:rtl/>
        </w:rPr>
        <w:t>דסבירא</w:t>
      </w:r>
      <w:r w:rsidRPr="008B4DA1">
        <w:rPr>
          <w:rtl/>
        </w:rPr>
        <w:t xml:space="preserve"> </w:t>
      </w:r>
      <w:r w:rsidRPr="008B4DA1">
        <w:rPr>
          <w:rFonts w:hint="cs"/>
          <w:rtl/>
        </w:rPr>
        <w:t>ליה</w:t>
      </w:r>
      <w:r w:rsidRPr="008B4DA1">
        <w:rPr>
          <w:rtl/>
        </w:rPr>
        <w:t xml:space="preserve"> </w:t>
      </w:r>
      <w:r w:rsidRPr="008B4DA1">
        <w:rPr>
          <w:rFonts w:hint="cs"/>
          <w:b/>
          <w:bCs/>
          <w:rtl/>
        </w:rPr>
        <w:t>דאזלינן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tl/>
        </w:rPr>
        <w:t xml:space="preserve"> </w:t>
      </w:r>
      <w:r w:rsidRPr="008B4DA1">
        <w:rPr>
          <w:rFonts w:hint="cs"/>
          <w:rtl/>
        </w:rPr>
        <w:t>דדעתא</w:t>
      </w:r>
      <w:r w:rsidRPr="008B4DA1">
        <w:rPr>
          <w:rtl/>
        </w:rPr>
        <w:t xml:space="preserve"> </w:t>
      </w:r>
      <w:r w:rsidRPr="008B4DA1">
        <w:rPr>
          <w:rFonts w:hint="cs"/>
          <w:rtl/>
        </w:rPr>
        <w:t>דנותן</w:t>
      </w:r>
      <w:r w:rsidRPr="008B4DA1">
        <w:rPr>
          <w:rtl/>
        </w:rPr>
        <w:t xml:space="preserve"> </w:t>
      </w:r>
      <w:r w:rsidRPr="008B4DA1">
        <w:rPr>
          <w:rFonts w:hint="cs"/>
          <w:rtl/>
        </w:rPr>
        <w:t>מתנה,</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שלא</w:t>
      </w:r>
      <w:r w:rsidRPr="008B4DA1">
        <w:rPr>
          <w:rtl/>
        </w:rPr>
        <w:t xml:space="preserve"> </w:t>
      </w:r>
      <w:r w:rsidRPr="008B4DA1">
        <w:rPr>
          <w:rFonts w:hint="cs"/>
          <w:rtl/>
        </w:rPr>
        <w:t>פירש</w:t>
      </w:r>
      <w:r w:rsidRPr="008B4DA1">
        <w:rPr>
          <w:rtl/>
        </w:rPr>
        <w:t xml:space="preserve"> </w:t>
      </w:r>
      <w:r w:rsidRPr="008B4DA1">
        <w:rPr>
          <w:rFonts w:hint="cs"/>
          <w:rtl/>
        </w:rPr>
        <w:t>כמי</w:t>
      </w:r>
      <w:r w:rsidRPr="008B4DA1">
        <w:rPr>
          <w:rtl/>
        </w:rPr>
        <w:t xml:space="preserve"> </w:t>
      </w:r>
      <w:r w:rsidRPr="008B4DA1">
        <w:rPr>
          <w:rFonts w:hint="cs"/>
          <w:rtl/>
        </w:rPr>
        <w:t>שפירש</w:t>
      </w:r>
      <w:r w:rsidRPr="008B4DA1">
        <w:rPr>
          <w:rtl/>
        </w:rPr>
        <w:t xml:space="preserve"> </w:t>
      </w:r>
      <w:r w:rsidRPr="008B4DA1">
        <w:rPr>
          <w:rFonts w:hint="cs"/>
          <w:rtl/>
        </w:rPr>
        <w:t>דמי,</w:t>
      </w:r>
      <w:r w:rsidRPr="008B4DA1">
        <w:rPr>
          <w:rtl/>
        </w:rPr>
        <w:t xml:space="preserve"> </w:t>
      </w:r>
      <w:r w:rsidRPr="008B4DA1">
        <w:rPr>
          <w:rFonts w:hint="cs"/>
          <w:rtl/>
        </w:rPr>
        <w:t>דקתני</w:t>
      </w:r>
      <w:r w:rsidRPr="008B4DA1">
        <w:rPr>
          <w:rtl/>
        </w:rPr>
        <w:t xml:space="preserve"> </w:t>
      </w:r>
      <w:r w:rsidRPr="008B4DA1">
        <w:rPr>
          <w:rFonts w:hint="cs"/>
          <w:rtl/>
        </w:rPr>
        <w:t>היכא</w:t>
      </w:r>
      <w:r w:rsidRPr="008B4DA1">
        <w:rPr>
          <w:rtl/>
        </w:rPr>
        <w:t xml:space="preserve"> </w:t>
      </w:r>
      <w:r w:rsidRPr="008B4DA1">
        <w:rPr>
          <w:rFonts w:hint="cs"/>
          <w:rtl/>
        </w:rPr>
        <w:t>דלא</w:t>
      </w:r>
      <w:r w:rsidRPr="008B4DA1">
        <w:rPr>
          <w:rtl/>
        </w:rPr>
        <w:t xml:space="preserve"> </w:t>
      </w:r>
      <w:r w:rsidRPr="008B4DA1">
        <w:rPr>
          <w:rFonts w:hint="cs"/>
          <w:rtl/>
        </w:rPr>
        <w:t>שייר</w:t>
      </w:r>
      <w:r w:rsidRPr="008B4DA1">
        <w:rPr>
          <w:rtl/>
        </w:rPr>
        <w:t xml:space="preserve"> </w:t>
      </w:r>
      <w:r w:rsidRPr="008B4DA1">
        <w:rPr>
          <w:rFonts w:hint="cs"/>
          <w:rtl/>
        </w:rPr>
        <w:t>קרקע</w:t>
      </w:r>
      <w:r w:rsidRPr="008B4DA1">
        <w:rPr>
          <w:rtl/>
        </w:rPr>
        <w:t xml:space="preserve"> </w:t>
      </w:r>
      <w:r w:rsidRPr="008B4DA1">
        <w:rPr>
          <w:rFonts w:hint="cs"/>
          <w:rtl/>
        </w:rPr>
        <w:t>כל</w:t>
      </w:r>
      <w:r w:rsidRPr="008B4DA1">
        <w:rPr>
          <w:rtl/>
        </w:rPr>
        <w:t xml:space="preserve"> </w:t>
      </w:r>
      <w:r w:rsidRPr="008B4DA1">
        <w:rPr>
          <w:rFonts w:hint="cs"/>
          <w:rtl/>
        </w:rPr>
        <w:t>שהוא</w:t>
      </w:r>
      <w:r w:rsidRPr="008B4DA1">
        <w:rPr>
          <w:rtl/>
        </w:rPr>
        <w:t xml:space="preserve"> </w:t>
      </w:r>
      <w:r w:rsidRPr="008B4DA1">
        <w:rPr>
          <w:rFonts w:hint="cs"/>
          <w:rtl/>
        </w:rPr>
        <w:t>אמדינן</w:t>
      </w:r>
      <w:r w:rsidRPr="008B4DA1">
        <w:rPr>
          <w:rtl/>
        </w:rPr>
        <w:t xml:space="preserve"> </w:t>
      </w:r>
      <w:r w:rsidRPr="008B4DA1">
        <w:rPr>
          <w:rFonts w:hint="cs"/>
          <w:rtl/>
        </w:rPr>
        <w:t>דעתיה</w:t>
      </w:r>
      <w:r w:rsidRPr="008B4DA1">
        <w:rPr>
          <w:rtl/>
        </w:rPr>
        <w:t xml:space="preserve"> </w:t>
      </w:r>
      <w:r w:rsidRPr="008B4DA1">
        <w:rPr>
          <w:rFonts w:hint="cs"/>
          <w:rtl/>
        </w:rPr>
        <w:t>שנתייאש</w:t>
      </w:r>
      <w:r w:rsidRPr="008B4DA1">
        <w:rPr>
          <w:rtl/>
        </w:rPr>
        <w:t xml:space="preserve"> </w:t>
      </w:r>
      <w:r w:rsidRPr="008B4DA1">
        <w:rPr>
          <w:rFonts w:hint="cs"/>
          <w:rtl/>
        </w:rPr>
        <w:t>מן</w:t>
      </w:r>
      <w:r w:rsidRPr="008B4DA1">
        <w:rPr>
          <w:rtl/>
        </w:rPr>
        <w:t xml:space="preserve"> </w:t>
      </w:r>
      <w:r w:rsidRPr="008B4DA1">
        <w:rPr>
          <w:rFonts w:hint="cs"/>
          <w:rtl/>
        </w:rPr>
        <w:t>החיים,</w:t>
      </w:r>
      <w:r w:rsidRPr="008B4DA1">
        <w:rPr>
          <w:rtl/>
        </w:rPr>
        <w:t xml:space="preserve"> </w:t>
      </w:r>
      <w:r w:rsidRPr="008B4DA1">
        <w:rPr>
          <w:rFonts w:hint="cs"/>
          <w:rtl/>
        </w:rPr>
        <w:t>ולהכי</w:t>
      </w:r>
      <w:r w:rsidRPr="008B4DA1">
        <w:rPr>
          <w:rtl/>
        </w:rPr>
        <w:t xml:space="preserve"> </w:t>
      </w:r>
      <w:r w:rsidRPr="008B4DA1">
        <w:rPr>
          <w:rFonts w:hint="cs"/>
          <w:rtl/>
        </w:rPr>
        <w:t>לא</w:t>
      </w:r>
      <w:r w:rsidRPr="008B4DA1">
        <w:rPr>
          <w:rtl/>
        </w:rPr>
        <w:t xml:space="preserve"> </w:t>
      </w:r>
      <w:r w:rsidRPr="008B4DA1">
        <w:rPr>
          <w:rFonts w:hint="cs"/>
          <w:rtl/>
        </w:rPr>
        <w:t>שייר,</w:t>
      </w:r>
      <w:r w:rsidRPr="008B4DA1">
        <w:rPr>
          <w:rtl/>
        </w:rPr>
        <w:t xml:space="preserve"> </w:t>
      </w:r>
      <w:r w:rsidRPr="008B4DA1">
        <w:rPr>
          <w:rFonts w:hint="cs"/>
          <w:b/>
          <w:bCs/>
          <w:rtl/>
        </w:rPr>
        <w:t>ואדעתא</w:t>
      </w:r>
      <w:r w:rsidRPr="008B4DA1">
        <w:rPr>
          <w:b/>
          <w:bCs/>
          <w:rtl/>
        </w:rPr>
        <w:t xml:space="preserve"> </w:t>
      </w:r>
      <w:r w:rsidRPr="008B4DA1">
        <w:rPr>
          <w:rFonts w:hint="cs"/>
          <w:b/>
          <w:bCs/>
          <w:rtl/>
        </w:rPr>
        <w:t>דהכי</w:t>
      </w:r>
      <w:r w:rsidRPr="008B4DA1">
        <w:rPr>
          <w:b/>
          <w:bCs/>
          <w:rtl/>
        </w:rPr>
        <w:t xml:space="preserve"> </w:t>
      </w:r>
      <w:r w:rsidRPr="008B4DA1">
        <w:rPr>
          <w:rFonts w:hint="cs"/>
          <w:b/>
          <w:bCs/>
          <w:rtl/>
        </w:rPr>
        <w:t>יהב</w:t>
      </w:r>
      <w:r w:rsidRPr="008B4DA1">
        <w:rPr>
          <w:rFonts w:hint="cs"/>
          <w:rtl/>
        </w:rPr>
        <w:t>,</w:t>
      </w:r>
      <w:r w:rsidRPr="008B4DA1">
        <w:rPr>
          <w:rtl/>
        </w:rPr>
        <w:t xml:space="preserve"> </w:t>
      </w:r>
      <w:r w:rsidRPr="008B4DA1">
        <w:rPr>
          <w:rFonts w:hint="cs"/>
          <w:rtl/>
        </w:rPr>
        <w:t>שאם</w:t>
      </w:r>
      <w:r w:rsidRPr="008B4DA1">
        <w:rPr>
          <w:rtl/>
        </w:rPr>
        <w:t xml:space="preserve"> </w:t>
      </w:r>
      <w:r w:rsidRPr="008B4DA1">
        <w:rPr>
          <w:rFonts w:hint="cs"/>
          <w:rtl/>
        </w:rPr>
        <w:t>ימות</w:t>
      </w:r>
      <w:r w:rsidRPr="008B4DA1">
        <w:rPr>
          <w:rtl/>
        </w:rPr>
        <w:t xml:space="preserve"> </w:t>
      </w:r>
      <w:r w:rsidRPr="008B4DA1">
        <w:rPr>
          <w:rFonts w:hint="cs"/>
          <w:rtl/>
        </w:rPr>
        <w:t>תתקיים</w:t>
      </w:r>
      <w:r w:rsidRPr="008B4DA1">
        <w:rPr>
          <w:rtl/>
        </w:rPr>
        <w:t xml:space="preserve"> </w:t>
      </w:r>
      <w:r w:rsidRPr="008B4DA1">
        <w:rPr>
          <w:rFonts w:hint="cs"/>
          <w:rtl/>
        </w:rPr>
        <w:t>המתנה</w:t>
      </w:r>
      <w:r w:rsidRPr="008B4DA1">
        <w:rPr>
          <w:rtl/>
        </w:rPr>
        <w:t xml:space="preserve"> </w:t>
      </w:r>
      <w:r w:rsidRPr="008B4DA1">
        <w:rPr>
          <w:rFonts w:hint="cs"/>
          <w:rtl/>
        </w:rPr>
        <w:t>ואם</w:t>
      </w:r>
      <w:r w:rsidRPr="008B4DA1">
        <w:rPr>
          <w:rtl/>
        </w:rPr>
        <w:t xml:space="preserve"> </w:t>
      </w:r>
      <w:r w:rsidRPr="008B4DA1">
        <w:rPr>
          <w:rFonts w:hint="cs"/>
          <w:rtl/>
        </w:rPr>
        <w:t>יעמוד</w:t>
      </w:r>
      <w:r w:rsidRPr="008B4DA1">
        <w:rPr>
          <w:rtl/>
        </w:rPr>
        <w:t xml:space="preserve"> </w:t>
      </w:r>
      <w:r w:rsidRPr="008B4DA1">
        <w:rPr>
          <w:rFonts w:hint="cs"/>
          <w:rtl/>
        </w:rPr>
        <w:t>תחזור</w:t>
      </w:r>
      <w:r w:rsidRPr="008B4DA1">
        <w:rPr>
          <w:rtl/>
        </w:rPr>
        <w:t xml:space="preserve"> </w:t>
      </w:r>
      <w:r w:rsidRPr="008B4DA1">
        <w:rPr>
          <w:rFonts w:hint="cs"/>
          <w:rtl/>
        </w:rPr>
        <w:t>לו</w:t>
      </w:r>
      <w:r w:rsidRPr="008B4DA1">
        <w:rPr>
          <w:rtl/>
        </w:rPr>
        <w:t xml:space="preserve"> </w:t>
      </w:r>
      <w:r w:rsidRPr="008B4DA1">
        <w:rPr>
          <w:rFonts w:hint="cs"/>
          <w:rtl/>
        </w:rPr>
        <w:t>ולא</w:t>
      </w:r>
      <w:r w:rsidRPr="008B4DA1">
        <w:rPr>
          <w:rtl/>
        </w:rPr>
        <w:t xml:space="preserve"> </w:t>
      </w:r>
      <w:r w:rsidRPr="008B4DA1">
        <w:rPr>
          <w:rFonts w:hint="cs"/>
          <w:rtl/>
        </w:rPr>
        <w:t>תתקיים</w:t>
      </w:r>
      <w:r w:rsidRPr="008B4DA1">
        <w:rPr>
          <w:rtl/>
        </w:rPr>
        <w:t xml:space="preserve"> </w:t>
      </w:r>
      <w:r w:rsidRPr="008B4DA1">
        <w:rPr>
          <w:rFonts w:hint="cs"/>
          <w:rtl/>
        </w:rPr>
        <w:t>המתנה"</w:t>
      </w:r>
      <w:r w:rsidRPr="008B4DA1">
        <w:rPr>
          <w:rtl/>
        </w:rPr>
        <w:t>.</w:t>
      </w:r>
      <w:r w:rsidRPr="008B4DA1">
        <w:rPr>
          <w:rFonts w:hint="cs"/>
          <w:rtl/>
        </w:rPr>
        <w:t xml:space="preserve"> לדעת רבי שמעון בן מנסיא, ניתן לבטל מתנה שניתנה "בסתם" על פי בירור אומדן דעתו של הנותן, ואף על פי שלא פירש </w:t>
      </w:r>
      <w:r w:rsidRPr="008B4DA1">
        <w:rPr>
          <w:rFonts w:hint="cs"/>
          <w:rtl/>
        </w:rPr>
        <w:lastRenderedPageBreak/>
        <w:t>את כוונתו. ולכן דברי המשנה ששכיב מרע שנתן את כל נכסיו ולא שייר לעצמו כלום, ולאחר מכן עמד מחוליו "אין מתנתו קיימת", כי אומדים את דעתו שנתן את המתנה מחמת שהיה בטוח שימות מחוליו, ודעתו היתה שאם לא ימות מחוליו המתנה לא תתקיים.</w:t>
      </w:r>
    </w:p>
    <w:p w14:paraId="732B48F7" w14:textId="23BBEEC1" w:rsidR="00644C97" w:rsidRPr="008B4DA1" w:rsidRDefault="00644C97" w:rsidP="00F8255E">
      <w:pPr>
        <w:pStyle w:val="a2"/>
      </w:pPr>
      <w:r w:rsidRPr="008B4DA1">
        <w:rPr>
          <w:rFonts w:hint="cs"/>
          <w:rtl/>
        </w:rPr>
        <w:t>דין זה נפסק בדברי הרמב"ם (הלכות</w:t>
      </w:r>
      <w:r w:rsidR="005D7B4D">
        <w:rPr>
          <w:rFonts w:hint="cs"/>
          <w:rtl/>
        </w:rPr>
        <w:t xml:space="preserve"> </w:t>
      </w:r>
      <w:r w:rsidRPr="008B4DA1">
        <w:rPr>
          <w:rFonts w:hint="cs"/>
          <w:rtl/>
        </w:rPr>
        <w:t>זכיה ומתנה פ"ח הי"ד) שכתב: "שכיב</w:t>
      </w:r>
      <w:r w:rsidRPr="008B4DA1">
        <w:rPr>
          <w:rtl/>
        </w:rPr>
        <w:t xml:space="preserve"> </w:t>
      </w:r>
      <w:r w:rsidRPr="008B4DA1">
        <w:rPr>
          <w:rFonts w:hint="cs"/>
          <w:rtl/>
        </w:rPr>
        <w:t>מרע</w:t>
      </w:r>
      <w:r w:rsidRPr="008B4DA1">
        <w:rPr>
          <w:rtl/>
        </w:rPr>
        <w:t xml:space="preserve"> </w:t>
      </w:r>
      <w:r w:rsidRPr="008B4DA1">
        <w:rPr>
          <w:rFonts w:hint="cs"/>
          <w:rtl/>
        </w:rPr>
        <w:t>שכתב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מתנה</w:t>
      </w:r>
      <w:r w:rsidRPr="008B4DA1">
        <w:rPr>
          <w:rtl/>
        </w:rPr>
        <w:t xml:space="preserve"> </w:t>
      </w:r>
      <w:r w:rsidRPr="008B4DA1">
        <w:rPr>
          <w:rFonts w:hint="cs"/>
          <w:rtl/>
        </w:rPr>
        <w:t>סתם</w:t>
      </w:r>
      <w:r w:rsidRPr="008B4DA1">
        <w:rPr>
          <w:rtl/>
        </w:rPr>
        <w:t xml:space="preserve"> </w:t>
      </w:r>
      <w:r w:rsidRPr="008B4DA1">
        <w:rPr>
          <w:rFonts w:hint="cs"/>
          <w:rtl/>
        </w:rPr>
        <w:t>ולא</w:t>
      </w:r>
      <w:r w:rsidRPr="008B4DA1">
        <w:rPr>
          <w:rtl/>
        </w:rPr>
        <w:t xml:space="preserve"> </w:t>
      </w:r>
      <w:r w:rsidRPr="008B4DA1">
        <w:rPr>
          <w:rFonts w:hint="cs"/>
          <w:rtl/>
        </w:rPr>
        <w:t>שייר</w:t>
      </w:r>
      <w:r w:rsidRPr="008B4DA1">
        <w:rPr>
          <w:rtl/>
        </w:rPr>
        <w:t xml:space="preserve"> </w:t>
      </w:r>
      <w:r w:rsidRPr="008B4DA1">
        <w:rPr>
          <w:rFonts w:hint="cs"/>
          <w:rtl/>
        </w:rPr>
        <w:t>כלום</w:t>
      </w:r>
      <w:r w:rsidRPr="008B4DA1">
        <w:rPr>
          <w:rtl/>
        </w:rPr>
        <w:t xml:space="preserve">, </w:t>
      </w:r>
      <w:r w:rsidRPr="008B4DA1">
        <w:rPr>
          <w:rFonts w:hint="cs"/>
          <w:rtl/>
        </w:rPr>
        <w:t>אם</w:t>
      </w:r>
      <w:r w:rsidRPr="008B4DA1">
        <w:rPr>
          <w:rtl/>
        </w:rPr>
        <w:t xml:space="preserve"> </w:t>
      </w:r>
      <w:r w:rsidRPr="008B4DA1">
        <w:rPr>
          <w:rFonts w:hint="cs"/>
          <w:rtl/>
        </w:rPr>
        <w:t>עמד</w:t>
      </w:r>
      <w:r w:rsidRPr="008B4DA1">
        <w:rPr>
          <w:rtl/>
        </w:rPr>
        <w:t xml:space="preserve"> </w:t>
      </w:r>
      <w:r w:rsidRPr="008B4DA1">
        <w:rPr>
          <w:rFonts w:hint="cs"/>
          <w:rtl/>
        </w:rPr>
        <w:t>חוזר</w:t>
      </w:r>
      <w:r w:rsidRPr="008B4DA1">
        <w:rPr>
          <w:rtl/>
        </w:rPr>
        <w:t xml:space="preserve">, </w:t>
      </w:r>
      <w:r w:rsidRPr="008B4DA1">
        <w:rPr>
          <w:rFonts w:hint="cs"/>
          <w:rtl/>
        </w:rPr>
        <w:t>ואפילו</w:t>
      </w:r>
      <w:r w:rsidRPr="008B4DA1">
        <w:rPr>
          <w:rtl/>
        </w:rPr>
        <w:t xml:space="preserve"> </w:t>
      </w:r>
      <w:r w:rsidRPr="008B4DA1">
        <w:rPr>
          <w:rFonts w:hint="cs"/>
          <w:rtl/>
        </w:rPr>
        <w:t>קנו</w:t>
      </w:r>
      <w:r w:rsidRPr="008B4DA1">
        <w:rPr>
          <w:rtl/>
        </w:rPr>
        <w:t xml:space="preserve"> </w:t>
      </w:r>
      <w:r w:rsidRPr="008B4DA1">
        <w:rPr>
          <w:rFonts w:hint="cs"/>
          <w:rtl/>
        </w:rPr>
        <w:t>מידו</w:t>
      </w:r>
      <w:r w:rsidRPr="008B4DA1">
        <w:rPr>
          <w:rtl/>
        </w:rPr>
        <w:t xml:space="preserve"> </w:t>
      </w:r>
      <w:r w:rsidRPr="008B4DA1">
        <w:rPr>
          <w:rFonts w:hint="cs"/>
          <w:rtl/>
        </w:rPr>
        <w:t>כדי</w:t>
      </w:r>
      <w:r w:rsidRPr="008B4DA1">
        <w:rPr>
          <w:rtl/>
        </w:rPr>
        <w:t xml:space="preserve"> </w:t>
      </w:r>
      <w:r w:rsidRPr="008B4DA1">
        <w:rPr>
          <w:rFonts w:hint="cs"/>
          <w:rtl/>
        </w:rPr>
        <w:t>ליפות</w:t>
      </w:r>
      <w:r w:rsidRPr="008B4DA1">
        <w:rPr>
          <w:rtl/>
        </w:rPr>
        <w:t xml:space="preserve"> </w:t>
      </w:r>
      <w:r w:rsidRPr="008B4DA1">
        <w:rPr>
          <w:rFonts w:hint="cs"/>
          <w:rtl/>
        </w:rPr>
        <w:t>את</w:t>
      </w:r>
      <w:r w:rsidRPr="008B4DA1">
        <w:rPr>
          <w:rtl/>
        </w:rPr>
        <w:t xml:space="preserve"> </w:t>
      </w:r>
      <w:r w:rsidRPr="008B4DA1">
        <w:rPr>
          <w:rFonts w:hint="cs"/>
          <w:rtl/>
        </w:rPr>
        <w:t>כחו</w:t>
      </w:r>
      <w:r w:rsidRPr="008B4DA1">
        <w:rPr>
          <w:rtl/>
        </w:rPr>
        <w:t xml:space="preserve">, </w:t>
      </w:r>
      <w:r w:rsidRPr="008B4DA1">
        <w:rPr>
          <w:rFonts w:hint="cs"/>
          <w:rtl/>
        </w:rPr>
        <w:t>בין</w:t>
      </w:r>
      <w:r w:rsidRPr="008B4DA1">
        <w:rPr>
          <w:rtl/>
        </w:rPr>
        <w:t xml:space="preserve"> </w:t>
      </w:r>
      <w:r w:rsidRPr="008B4DA1">
        <w:rPr>
          <w:rFonts w:hint="cs"/>
          <w:rtl/>
        </w:rPr>
        <w:t>שהקנה</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לאחד</w:t>
      </w:r>
      <w:r w:rsidRPr="008B4DA1">
        <w:rPr>
          <w:rtl/>
        </w:rPr>
        <w:t xml:space="preserve"> </w:t>
      </w:r>
      <w:r w:rsidRPr="008B4DA1">
        <w:rPr>
          <w:rFonts w:hint="cs"/>
          <w:rtl/>
        </w:rPr>
        <w:t>בין</w:t>
      </w:r>
      <w:r w:rsidRPr="008B4DA1">
        <w:rPr>
          <w:rtl/>
        </w:rPr>
        <w:t xml:space="preserve"> </w:t>
      </w:r>
      <w:r w:rsidRPr="008B4DA1">
        <w:rPr>
          <w:rFonts w:hint="cs"/>
          <w:rtl/>
        </w:rPr>
        <w:t>שכתבם</w:t>
      </w:r>
      <w:r w:rsidRPr="008B4DA1">
        <w:rPr>
          <w:rtl/>
        </w:rPr>
        <w:t xml:space="preserve"> </w:t>
      </w:r>
      <w:r w:rsidRPr="008B4DA1">
        <w:rPr>
          <w:rFonts w:hint="cs"/>
          <w:rtl/>
        </w:rPr>
        <w:t>לשנים</w:t>
      </w:r>
      <w:r w:rsidRPr="008B4DA1">
        <w:rPr>
          <w:rtl/>
        </w:rPr>
        <w:t xml:space="preserve">, </w:t>
      </w:r>
      <w:r w:rsidRPr="008B4DA1">
        <w:rPr>
          <w:rFonts w:hint="cs"/>
          <w:b/>
          <w:bCs/>
          <w:rtl/>
        </w:rPr>
        <w:t>שאומד</w:t>
      </w:r>
      <w:r w:rsidRPr="008B4DA1">
        <w:rPr>
          <w:b/>
          <w:bCs/>
          <w:rtl/>
        </w:rPr>
        <w:t xml:space="preserve"> </w:t>
      </w:r>
      <w:r w:rsidRPr="008B4DA1">
        <w:rPr>
          <w:rFonts w:hint="cs"/>
          <w:b/>
          <w:bCs/>
          <w:rtl/>
        </w:rPr>
        <w:t>דעת</w:t>
      </w:r>
      <w:r w:rsidRPr="008B4DA1">
        <w:rPr>
          <w:b/>
          <w:bCs/>
          <w:rtl/>
        </w:rPr>
        <w:t xml:space="preserve"> </w:t>
      </w:r>
      <w:r w:rsidRPr="008B4DA1">
        <w:rPr>
          <w:rFonts w:hint="cs"/>
          <w:b/>
          <w:bCs/>
          <w:rtl/>
        </w:rPr>
        <w:t>הוא</w:t>
      </w:r>
      <w:r w:rsidRPr="008B4DA1">
        <w:rPr>
          <w:rtl/>
        </w:rPr>
        <w:t xml:space="preserve"> </w:t>
      </w:r>
      <w:r w:rsidRPr="008B4DA1">
        <w:rPr>
          <w:rFonts w:hint="cs"/>
          <w:rtl/>
        </w:rPr>
        <w:t>שלא</w:t>
      </w:r>
      <w:r w:rsidRPr="008B4DA1">
        <w:rPr>
          <w:rtl/>
        </w:rPr>
        <w:t xml:space="preserve"> </w:t>
      </w:r>
      <w:r w:rsidRPr="008B4DA1">
        <w:rPr>
          <w:rFonts w:hint="cs"/>
          <w:rtl/>
        </w:rPr>
        <w:t>נתן</w:t>
      </w:r>
      <w:r w:rsidRPr="008B4DA1">
        <w:rPr>
          <w:rtl/>
        </w:rPr>
        <w:t xml:space="preserve"> </w:t>
      </w:r>
      <w:r w:rsidRPr="008B4DA1">
        <w:rPr>
          <w:rFonts w:hint="cs"/>
          <w:rtl/>
        </w:rPr>
        <w:t>זה</w:t>
      </w:r>
      <w:r w:rsidRPr="008B4DA1">
        <w:rPr>
          <w:rtl/>
        </w:rPr>
        <w:t xml:space="preserve"> </w:t>
      </w:r>
      <w:r w:rsidRPr="008B4DA1">
        <w:rPr>
          <w:rFonts w:hint="cs"/>
          <w:rtl/>
        </w:rPr>
        <w:t>הכל</w:t>
      </w:r>
      <w:r w:rsidRPr="008B4DA1">
        <w:rPr>
          <w:rtl/>
        </w:rPr>
        <w:t xml:space="preserve"> </w:t>
      </w:r>
      <w:r w:rsidRPr="008B4DA1">
        <w:rPr>
          <w:rFonts w:hint="cs"/>
          <w:rtl/>
        </w:rPr>
        <w:t>אלא</w:t>
      </w:r>
      <w:r w:rsidRPr="008B4DA1">
        <w:rPr>
          <w:rtl/>
        </w:rPr>
        <w:t xml:space="preserve"> </w:t>
      </w:r>
      <w:r w:rsidRPr="008B4DA1">
        <w:rPr>
          <w:rFonts w:hint="cs"/>
          <w:rtl/>
        </w:rPr>
        <w:t>שנתכוון</w:t>
      </w:r>
      <w:r w:rsidRPr="008B4DA1">
        <w:rPr>
          <w:rtl/>
        </w:rPr>
        <w:t xml:space="preserve"> </w:t>
      </w:r>
      <w:r w:rsidRPr="008B4DA1">
        <w:rPr>
          <w:rFonts w:hint="cs"/>
          <w:rtl/>
        </w:rPr>
        <w:t>שלא</w:t>
      </w:r>
      <w:r w:rsidRPr="008B4DA1">
        <w:rPr>
          <w:rtl/>
        </w:rPr>
        <w:t xml:space="preserve"> </w:t>
      </w:r>
      <w:r w:rsidRPr="008B4DA1">
        <w:rPr>
          <w:rFonts w:hint="cs"/>
          <w:rtl/>
        </w:rPr>
        <w:t>יקנו</w:t>
      </w:r>
      <w:r w:rsidRPr="008B4DA1">
        <w:rPr>
          <w:rtl/>
        </w:rPr>
        <w:t xml:space="preserve"> </w:t>
      </w:r>
      <w:r w:rsidRPr="008B4DA1">
        <w:rPr>
          <w:rFonts w:hint="cs"/>
          <w:rtl/>
        </w:rPr>
        <w:t>כלום</w:t>
      </w:r>
      <w:r w:rsidRPr="008B4DA1">
        <w:rPr>
          <w:rtl/>
        </w:rPr>
        <w:t xml:space="preserve"> </w:t>
      </w:r>
      <w:r w:rsidRPr="008B4DA1">
        <w:rPr>
          <w:rFonts w:hint="cs"/>
          <w:rtl/>
        </w:rPr>
        <w:t>אלא</w:t>
      </w:r>
      <w:r w:rsidRPr="008B4DA1">
        <w:rPr>
          <w:rtl/>
        </w:rPr>
        <w:t xml:space="preserve"> </w:t>
      </w:r>
      <w:r w:rsidRPr="008B4DA1">
        <w:rPr>
          <w:rFonts w:hint="cs"/>
          <w:rtl/>
        </w:rPr>
        <w:t>לאחר</w:t>
      </w:r>
      <w:r w:rsidRPr="008B4DA1">
        <w:rPr>
          <w:rtl/>
        </w:rPr>
        <w:t xml:space="preserve"> </w:t>
      </w:r>
      <w:r w:rsidRPr="008B4DA1">
        <w:rPr>
          <w:rFonts w:hint="cs"/>
          <w:rtl/>
        </w:rPr>
        <w:t>מותו"</w:t>
      </w:r>
      <w:r w:rsidRPr="008B4DA1">
        <w:rPr>
          <w:rtl/>
        </w:rPr>
        <w:t>.</w:t>
      </w:r>
      <w:r w:rsidRPr="008B4DA1">
        <w:rPr>
          <w:rFonts w:hint="cs"/>
          <w:rtl/>
        </w:rPr>
        <w:t xml:space="preserve"> ודבריו הובאו להלכה בשו"ע (חו"מ סי' רנ סע' ד).</w:t>
      </w:r>
    </w:p>
    <w:p w14:paraId="5E9B3320" w14:textId="070BC8ED" w:rsidR="00644C97" w:rsidRPr="008B4DA1" w:rsidRDefault="00644C97" w:rsidP="00F8255E">
      <w:pPr>
        <w:pStyle w:val="a2"/>
        <w:rPr>
          <w:rtl/>
        </w:rPr>
      </w:pPr>
      <w:r>
        <w:rPr>
          <w:rFonts w:hint="cs"/>
          <w:rtl/>
        </w:rPr>
        <w:t>ג)</w:t>
      </w:r>
      <w:r w:rsidRPr="008B4DA1">
        <w:rPr>
          <w:rFonts w:hint="cs"/>
          <w:rtl/>
        </w:rPr>
        <w:t xml:space="preserve"> עוד מובא במסכת בבא בתרא (קלא,</w:t>
      </w:r>
      <w:r w:rsidRPr="008B4DA1">
        <w:rPr>
          <w:rtl/>
        </w:rPr>
        <w:t xml:space="preserve"> </w:t>
      </w:r>
      <w:r w:rsidRPr="008B4DA1">
        <w:rPr>
          <w:rFonts w:hint="cs"/>
          <w:rtl/>
        </w:rPr>
        <w:t>ב) "הכותב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לאשתו,</w:t>
      </w:r>
      <w:r w:rsidRPr="008B4DA1">
        <w:rPr>
          <w:rtl/>
        </w:rPr>
        <w:t xml:space="preserve"> </w:t>
      </w:r>
      <w:r w:rsidRPr="008B4DA1">
        <w:rPr>
          <w:rFonts w:hint="cs"/>
          <w:rtl/>
        </w:rPr>
        <w:t>לא</w:t>
      </w:r>
      <w:r w:rsidRPr="008B4DA1">
        <w:rPr>
          <w:rtl/>
        </w:rPr>
        <w:t xml:space="preserve"> </w:t>
      </w:r>
      <w:r w:rsidRPr="008B4DA1">
        <w:rPr>
          <w:rFonts w:hint="cs"/>
          <w:rtl/>
        </w:rPr>
        <w:t>עשאה</w:t>
      </w:r>
      <w:r w:rsidRPr="008B4DA1">
        <w:rPr>
          <w:rtl/>
        </w:rPr>
        <w:t xml:space="preserve"> </w:t>
      </w:r>
      <w:r w:rsidRPr="008B4DA1">
        <w:rPr>
          <w:rFonts w:hint="cs"/>
          <w:rtl/>
        </w:rPr>
        <w:t>אלא</w:t>
      </w:r>
      <w:r w:rsidRPr="008B4DA1">
        <w:rPr>
          <w:rtl/>
        </w:rPr>
        <w:t xml:space="preserve"> </w:t>
      </w:r>
      <w:r w:rsidRPr="008B4DA1">
        <w:rPr>
          <w:rFonts w:hint="cs"/>
          <w:rtl/>
        </w:rPr>
        <w:t>אפוטרופא"</w:t>
      </w:r>
      <w:r w:rsidRPr="008B4DA1">
        <w:rPr>
          <w:rtl/>
        </w:rPr>
        <w:t>.</w:t>
      </w:r>
      <w:r w:rsidRPr="008B4DA1">
        <w:rPr>
          <w:rFonts w:hint="cs"/>
          <w:rtl/>
        </w:rPr>
        <w:t xml:space="preserve"> ופירש רשב</w:t>
      </w:r>
      <w:r w:rsidRPr="008B4DA1">
        <w:rPr>
          <w:rtl/>
        </w:rPr>
        <w:t>"</w:t>
      </w:r>
      <w:r w:rsidRPr="008B4DA1">
        <w:rPr>
          <w:rFonts w:hint="cs"/>
          <w:rtl/>
        </w:rPr>
        <w:t>ם:</w:t>
      </w:r>
      <w:r w:rsidRPr="008B4DA1">
        <w:rPr>
          <w:rtl/>
        </w:rPr>
        <w:t xml:space="preserve"> </w:t>
      </w:r>
      <w:r w:rsidRPr="008B4DA1">
        <w:rPr>
          <w:rFonts w:hint="cs"/>
          <w:rtl/>
        </w:rPr>
        <w:t>"</w:t>
      </w:r>
      <w:r w:rsidRPr="008B4DA1">
        <w:rPr>
          <w:rFonts w:hint="cs"/>
          <w:b/>
          <w:bCs/>
          <w:rtl/>
        </w:rPr>
        <w:t>דאומד</w:t>
      </w:r>
      <w:r w:rsidRPr="008B4DA1">
        <w:rPr>
          <w:b/>
          <w:bCs/>
          <w:rtl/>
        </w:rPr>
        <w:t xml:space="preserve"> </w:t>
      </w:r>
      <w:r w:rsidRPr="008B4DA1">
        <w:rPr>
          <w:rFonts w:hint="cs"/>
          <w:b/>
          <w:bCs/>
          <w:rtl/>
        </w:rPr>
        <w:t>הדעת</w:t>
      </w:r>
      <w:r w:rsidRPr="008B4DA1">
        <w:rPr>
          <w:b/>
          <w:bCs/>
          <w:rtl/>
        </w:rPr>
        <w:t xml:space="preserve"> </w:t>
      </w:r>
      <w:r w:rsidRPr="008B4DA1">
        <w:rPr>
          <w:rFonts w:hint="cs"/>
          <w:b/>
          <w:bCs/>
          <w:rtl/>
        </w:rPr>
        <w:t>הוא</w:t>
      </w:r>
      <w:r w:rsidRPr="008B4DA1">
        <w:rPr>
          <w:rtl/>
        </w:rPr>
        <w:t xml:space="preserve"> </w:t>
      </w:r>
      <w:r w:rsidRPr="008B4DA1">
        <w:rPr>
          <w:rFonts w:hint="cs"/>
          <w:rtl/>
        </w:rPr>
        <w:t>דאין</w:t>
      </w:r>
      <w:r w:rsidRPr="008B4DA1">
        <w:rPr>
          <w:rtl/>
        </w:rPr>
        <w:t xml:space="preserve"> </w:t>
      </w:r>
      <w:r w:rsidRPr="008B4DA1">
        <w:rPr>
          <w:rFonts w:hint="cs"/>
          <w:rtl/>
        </w:rPr>
        <w:t>אדם</w:t>
      </w:r>
      <w:r w:rsidRPr="008B4DA1">
        <w:rPr>
          <w:rtl/>
        </w:rPr>
        <w:t xml:space="preserve"> </w:t>
      </w:r>
      <w:r w:rsidRPr="008B4DA1">
        <w:rPr>
          <w:rFonts w:hint="cs"/>
          <w:rtl/>
        </w:rPr>
        <w:t>מניח</w:t>
      </w:r>
      <w:r w:rsidRPr="008B4DA1">
        <w:rPr>
          <w:rtl/>
        </w:rPr>
        <w:t xml:space="preserve"> </w:t>
      </w:r>
      <w:r w:rsidRPr="008B4DA1">
        <w:rPr>
          <w:rFonts w:hint="cs"/>
          <w:rtl/>
        </w:rPr>
        <w:t>את</w:t>
      </w:r>
      <w:r w:rsidRPr="008B4DA1">
        <w:rPr>
          <w:rtl/>
        </w:rPr>
        <w:t xml:space="preserve"> </w:t>
      </w:r>
      <w:r w:rsidRPr="008B4DA1">
        <w:rPr>
          <w:rFonts w:hint="cs"/>
          <w:rtl/>
        </w:rPr>
        <w:t>בניו</w:t>
      </w:r>
      <w:r w:rsidRPr="008B4DA1">
        <w:rPr>
          <w:rtl/>
        </w:rPr>
        <w:t xml:space="preserve"> </w:t>
      </w:r>
      <w:r w:rsidRPr="008B4DA1">
        <w:rPr>
          <w:rFonts w:hint="cs"/>
          <w:rtl/>
        </w:rPr>
        <w:t>ונותן</w:t>
      </w:r>
      <w:r w:rsidRPr="008B4DA1">
        <w:rPr>
          <w:rtl/>
        </w:rPr>
        <w:t xml:space="preserve"> </w:t>
      </w:r>
      <w:r w:rsidRPr="008B4DA1">
        <w:rPr>
          <w:rFonts w:hint="cs"/>
          <w:rtl/>
        </w:rPr>
        <w:t>את</w:t>
      </w:r>
      <w:r w:rsidRPr="008B4DA1">
        <w:rPr>
          <w:rtl/>
        </w:rPr>
        <w:t xml:space="preserve"> </w:t>
      </w:r>
      <w:r w:rsidRPr="008B4DA1">
        <w:rPr>
          <w:rFonts w:hint="cs"/>
          <w:rtl/>
        </w:rPr>
        <w:t>הכל</w:t>
      </w:r>
      <w:r w:rsidRPr="008B4DA1">
        <w:rPr>
          <w:rtl/>
        </w:rPr>
        <w:t xml:space="preserve"> </w:t>
      </w:r>
      <w:r w:rsidRPr="008B4DA1">
        <w:rPr>
          <w:rFonts w:hint="cs"/>
          <w:rtl/>
        </w:rPr>
        <w:t>לאשתו,</w:t>
      </w:r>
      <w:r w:rsidRPr="008B4DA1">
        <w:rPr>
          <w:rtl/>
        </w:rPr>
        <w:t xml:space="preserve"> </w:t>
      </w:r>
      <w:r w:rsidRPr="008B4DA1">
        <w:rPr>
          <w:rFonts w:hint="cs"/>
          <w:rtl/>
        </w:rPr>
        <w:t>ולא</w:t>
      </w:r>
      <w:r w:rsidRPr="008B4DA1">
        <w:rPr>
          <w:rtl/>
        </w:rPr>
        <w:t xml:space="preserve"> </w:t>
      </w:r>
      <w:r w:rsidRPr="008B4DA1">
        <w:rPr>
          <w:rFonts w:hint="cs"/>
          <w:rtl/>
        </w:rPr>
        <w:t>נתכוון</w:t>
      </w:r>
      <w:r w:rsidRPr="008B4DA1">
        <w:rPr>
          <w:rtl/>
        </w:rPr>
        <w:t xml:space="preserve"> </w:t>
      </w:r>
      <w:r w:rsidRPr="008B4DA1">
        <w:rPr>
          <w:rFonts w:hint="cs"/>
          <w:rtl/>
        </w:rPr>
        <w:t>אלא</w:t>
      </w:r>
      <w:r w:rsidRPr="008B4DA1">
        <w:rPr>
          <w:rtl/>
        </w:rPr>
        <w:t xml:space="preserve"> </w:t>
      </w:r>
      <w:r w:rsidRPr="008B4DA1">
        <w:rPr>
          <w:rFonts w:hint="cs"/>
          <w:rtl/>
        </w:rPr>
        <w:t>לעשותה</w:t>
      </w:r>
      <w:r w:rsidRPr="008B4DA1">
        <w:rPr>
          <w:rtl/>
        </w:rPr>
        <w:t xml:space="preserve"> </w:t>
      </w:r>
      <w:r w:rsidRPr="008B4DA1">
        <w:rPr>
          <w:rFonts w:hint="cs"/>
          <w:rtl/>
        </w:rPr>
        <w:t>אפוטרופא</w:t>
      </w:r>
      <w:r w:rsidRPr="008B4DA1">
        <w:rPr>
          <w:rtl/>
        </w:rPr>
        <w:t xml:space="preserve"> </w:t>
      </w:r>
      <w:r w:rsidRPr="008B4DA1">
        <w:rPr>
          <w:rFonts w:hint="cs"/>
          <w:rtl/>
        </w:rPr>
        <w:t>כדי</w:t>
      </w:r>
      <w:r w:rsidRPr="008B4DA1">
        <w:rPr>
          <w:rtl/>
        </w:rPr>
        <w:t xml:space="preserve"> </w:t>
      </w:r>
      <w:r w:rsidRPr="008B4DA1">
        <w:rPr>
          <w:rFonts w:hint="cs"/>
          <w:rtl/>
        </w:rPr>
        <w:t>שיחלקו</w:t>
      </w:r>
      <w:r w:rsidRPr="008B4DA1">
        <w:rPr>
          <w:rtl/>
        </w:rPr>
        <w:t xml:space="preserve"> </w:t>
      </w:r>
      <w:r w:rsidRPr="008B4DA1">
        <w:rPr>
          <w:rFonts w:hint="cs"/>
          <w:rtl/>
        </w:rPr>
        <w:t>לה</w:t>
      </w:r>
      <w:r w:rsidRPr="008B4DA1">
        <w:rPr>
          <w:rtl/>
        </w:rPr>
        <w:t xml:space="preserve"> </w:t>
      </w:r>
      <w:r w:rsidRPr="008B4DA1">
        <w:rPr>
          <w:rFonts w:hint="cs"/>
          <w:rtl/>
        </w:rPr>
        <w:t>בניו</w:t>
      </w:r>
      <w:r w:rsidRPr="008B4DA1">
        <w:rPr>
          <w:rtl/>
        </w:rPr>
        <w:t xml:space="preserve"> </w:t>
      </w:r>
      <w:r w:rsidRPr="008B4DA1">
        <w:rPr>
          <w:rFonts w:hint="cs"/>
          <w:rtl/>
        </w:rPr>
        <w:t>כבוד".</w:t>
      </w:r>
      <w:r w:rsidR="005D7B4D">
        <w:rPr>
          <w:rFonts w:hint="cs"/>
          <w:rtl/>
        </w:rPr>
        <w:t xml:space="preserve"> </w:t>
      </w:r>
      <w:r w:rsidRPr="008B4DA1">
        <w:rPr>
          <w:rFonts w:hint="cs"/>
          <w:rtl/>
        </w:rPr>
        <w:t>כאשר שכיב מרע כתב בצוואתו שהוא נותן את כל נכסיו לאשתו, אין הנכסים נקנים לה והיא רק "אופטרופוס" השומרת על הנכסים ליתנם לבניו. היות וחכמים אמדו את דעתו, שאדם אינו מניח את בניו בלא נכסים ונותן הכל לאשתו, ולפיכך מסתבר שלא נתכוין אלא למנותה כאפוטרופוסית על הנכסים, כדי שבניו יחלקו לה כבוד.</w:t>
      </w:r>
    </w:p>
    <w:p w14:paraId="03053529" w14:textId="17C1502E" w:rsidR="00644C97" w:rsidRPr="008B4DA1" w:rsidRDefault="00644C97" w:rsidP="00F8255E">
      <w:pPr>
        <w:pStyle w:val="a2"/>
        <w:rPr>
          <w:rtl/>
        </w:rPr>
      </w:pPr>
      <w:r w:rsidRPr="008B4DA1">
        <w:rPr>
          <w:rFonts w:hint="cs"/>
          <w:rtl/>
        </w:rPr>
        <w:t>וכן פסקו הרמב"ם (הלכות</w:t>
      </w:r>
      <w:r w:rsidR="005D7B4D">
        <w:rPr>
          <w:rFonts w:hint="cs"/>
          <w:rtl/>
        </w:rPr>
        <w:t xml:space="preserve"> </w:t>
      </w:r>
      <w:r w:rsidRPr="008B4DA1">
        <w:rPr>
          <w:rFonts w:hint="cs"/>
          <w:rtl/>
        </w:rPr>
        <w:t>זכיה ומתנה פ"ו ה"ד) והשלחן ערוך (חו"מ סי' רמו סע' יב) "הכותב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לאשתו</w:t>
      </w:r>
      <w:r w:rsidRPr="008B4DA1">
        <w:rPr>
          <w:rtl/>
        </w:rPr>
        <w:t xml:space="preserve"> </w:t>
      </w:r>
      <w:r w:rsidRPr="008B4DA1">
        <w:rPr>
          <w:rFonts w:hint="cs"/>
          <w:rtl/>
        </w:rPr>
        <w:t>לא</w:t>
      </w:r>
      <w:r w:rsidRPr="008B4DA1">
        <w:rPr>
          <w:rtl/>
        </w:rPr>
        <w:t xml:space="preserve"> </w:t>
      </w:r>
      <w:r w:rsidRPr="008B4DA1">
        <w:rPr>
          <w:rFonts w:hint="cs"/>
          <w:rtl/>
        </w:rPr>
        <w:t>עשאה</w:t>
      </w:r>
      <w:r w:rsidRPr="008B4DA1">
        <w:rPr>
          <w:rtl/>
        </w:rPr>
        <w:t xml:space="preserve"> </w:t>
      </w:r>
      <w:r w:rsidRPr="008B4DA1">
        <w:rPr>
          <w:rFonts w:hint="cs"/>
          <w:rtl/>
        </w:rPr>
        <w:t>אלא</w:t>
      </w:r>
      <w:r w:rsidRPr="008B4DA1">
        <w:rPr>
          <w:rtl/>
        </w:rPr>
        <w:t xml:space="preserve"> </w:t>
      </w:r>
      <w:r w:rsidRPr="008B4DA1">
        <w:rPr>
          <w:rFonts w:hint="cs"/>
          <w:rtl/>
        </w:rPr>
        <w:t>אפוטרופוס".</w:t>
      </w:r>
    </w:p>
    <w:p w14:paraId="79D513E6" w14:textId="77777777" w:rsidR="00644C97" w:rsidRPr="008B4DA1" w:rsidRDefault="00644C97" w:rsidP="00F8255E">
      <w:pPr>
        <w:pStyle w:val="a2"/>
        <w:rPr>
          <w:rtl/>
        </w:rPr>
      </w:pPr>
      <w:r>
        <w:rPr>
          <w:rFonts w:hint="cs"/>
          <w:rtl/>
        </w:rPr>
        <w:t xml:space="preserve">ד) </w:t>
      </w:r>
      <w:r w:rsidRPr="008B4DA1">
        <w:rPr>
          <w:rFonts w:hint="cs"/>
          <w:rtl/>
        </w:rPr>
        <w:t>במשנה במסכת כתובות (נד, ב) מובא: "אף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שאמרו</w:t>
      </w:r>
      <w:r w:rsidRPr="008B4DA1">
        <w:rPr>
          <w:rtl/>
        </w:rPr>
        <w:t xml:space="preserve"> </w:t>
      </w:r>
      <w:r w:rsidRPr="008B4DA1">
        <w:rPr>
          <w:rFonts w:hint="cs"/>
          <w:rtl/>
        </w:rPr>
        <w:t>בתולה</w:t>
      </w:r>
      <w:r w:rsidRPr="008B4DA1">
        <w:rPr>
          <w:rtl/>
        </w:rPr>
        <w:t xml:space="preserve"> </w:t>
      </w:r>
      <w:r w:rsidRPr="008B4DA1">
        <w:rPr>
          <w:rFonts w:hint="cs"/>
          <w:rtl/>
        </w:rPr>
        <w:t>גובה</w:t>
      </w:r>
      <w:r w:rsidRPr="008B4DA1">
        <w:rPr>
          <w:rtl/>
        </w:rPr>
        <w:t xml:space="preserve"> </w:t>
      </w:r>
      <w:r w:rsidRPr="008B4DA1">
        <w:rPr>
          <w:rFonts w:hint="cs"/>
          <w:rtl/>
        </w:rPr>
        <w:t>מאתים</w:t>
      </w:r>
      <w:r w:rsidRPr="008B4DA1">
        <w:rPr>
          <w:rtl/>
        </w:rPr>
        <w:t xml:space="preserve"> </w:t>
      </w:r>
      <w:r w:rsidRPr="008B4DA1">
        <w:rPr>
          <w:rFonts w:hint="cs"/>
          <w:rtl/>
        </w:rPr>
        <w:t>ואלמנה</w:t>
      </w:r>
      <w:r w:rsidRPr="008B4DA1">
        <w:rPr>
          <w:rtl/>
        </w:rPr>
        <w:t xml:space="preserve"> </w:t>
      </w:r>
      <w:r w:rsidRPr="008B4DA1">
        <w:rPr>
          <w:rFonts w:hint="cs"/>
          <w:rtl/>
        </w:rPr>
        <w:t>מנה [בכתובתה]</w:t>
      </w:r>
      <w:r w:rsidRPr="008B4DA1">
        <w:rPr>
          <w:rtl/>
        </w:rPr>
        <w:t xml:space="preserve">, </w:t>
      </w:r>
      <w:r w:rsidRPr="008B4DA1">
        <w:rPr>
          <w:rFonts w:hint="cs"/>
          <w:rtl/>
        </w:rPr>
        <w:t>אם</w:t>
      </w:r>
      <w:r w:rsidRPr="008B4DA1">
        <w:rPr>
          <w:rtl/>
        </w:rPr>
        <w:t xml:space="preserve"> </w:t>
      </w:r>
      <w:r w:rsidRPr="008B4DA1">
        <w:rPr>
          <w:rFonts w:hint="cs"/>
          <w:rtl/>
        </w:rPr>
        <w:t>רצה</w:t>
      </w:r>
      <w:r w:rsidRPr="008B4DA1">
        <w:rPr>
          <w:rtl/>
        </w:rPr>
        <w:t xml:space="preserve"> </w:t>
      </w:r>
      <w:r w:rsidRPr="008B4DA1">
        <w:rPr>
          <w:rFonts w:hint="cs"/>
          <w:rtl/>
        </w:rPr>
        <w:t>להוסיף</w:t>
      </w:r>
      <w:r w:rsidRPr="008B4DA1">
        <w:rPr>
          <w:rtl/>
        </w:rPr>
        <w:t xml:space="preserve"> </w:t>
      </w:r>
      <w:r w:rsidRPr="008B4DA1">
        <w:rPr>
          <w:rFonts w:hint="cs"/>
          <w:rtl/>
        </w:rPr>
        <w:t>אפילו</w:t>
      </w:r>
      <w:r w:rsidRPr="008B4DA1">
        <w:rPr>
          <w:rtl/>
        </w:rPr>
        <w:t xml:space="preserve"> </w:t>
      </w:r>
      <w:r w:rsidRPr="008B4DA1">
        <w:rPr>
          <w:rFonts w:hint="cs"/>
          <w:rtl/>
        </w:rPr>
        <w:t>מאה</w:t>
      </w:r>
      <w:r w:rsidRPr="008B4DA1">
        <w:rPr>
          <w:rtl/>
        </w:rPr>
        <w:t xml:space="preserve"> </w:t>
      </w:r>
      <w:r w:rsidRPr="008B4DA1">
        <w:rPr>
          <w:rFonts w:hint="cs"/>
          <w:rtl/>
        </w:rPr>
        <w:t>מנה,</w:t>
      </w:r>
      <w:r w:rsidRPr="008B4DA1">
        <w:rPr>
          <w:rtl/>
        </w:rPr>
        <w:t xml:space="preserve"> </w:t>
      </w:r>
      <w:r w:rsidRPr="008B4DA1">
        <w:rPr>
          <w:rFonts w:hint="cs"/>
          <w:rtl/>
        </w:rPr>
        <w:t>יוסיף</w:t>
      </w:r>
      <w:r w:rsidRPr="008B4DA1">
        <w:rPr>
          <w:rtl/>
        </w:rPr>
        <w:t xml:space="preserve">. </w:t>
      </w:r>
      <w:r w:rsidRPr="008B4DA1">
        <w:rPr>
          <w:rFonts w:hint="cs"/>
          <w:rtl/>
        </w:rPr>
        <w:t>נתארמלה</w:t>
      </w:r>
      <w:r w:rsidRPr="008B4DA1">
        <w:rPr>
          <w:rtl/>
        </w:rPr>
        <w:t xml:space="preserve"> </w:t>
      </w:r>
      <w:r w:rsidRPr="008B4DA1">
        <w:rPr>
          <w:rFonts w:hint="cs"/>
          <w:rtl/>
        </w:rPr>
        <w:t>[התאלמנה] או</w:t>
      </w:r>
      <w:r w:rsidRPr="008B4DA1">
        <w:rPr>
          <w:rtl/>
        </w:rPr>
        <w:t xml:space="preserve"> </w:t>
      </w:r>
      <w:r w:rsidRPr="008B4DA1">
        <w:rPr>
          <w:rFonts w:hint="cs"/>
          <w:rtl/>
        </w:rPr>
        <w:t>נתגרשה</w:t>
      </w:r>
      <w:r w:rsidRPr="008B4DA1">
        <w:rPr>
          <w:rtl/>
        </w:rPr>
        <w:t xml:space="preserve">, </w:t>
      </w:r>
      <w:r w:rsidRPr="008B4DA1">
        <w:rPr>
          <w:rFonts w:hint="cs"/>
          <w:rtl/>
        </w:rPr>
        <w:t>בין</w:t>
      </w:r>
      <w:r w:rsidRPr="008B4DA1">
        <w:rPr>
          <w:rtl/>
        </w:rPr>
        <w:t xml:space="preserve"> </w:t>
      </w:r>
      <w:r w:rsidRPr="008B4DA1">
        <w:rPr>
          <w:rFonts w:hint="cs"/>
          <w:rtl/>
        </w:rPr>
        <w:t>מן</w:t>
      </w:r>
      <w:r w:rsidRPr="008B4DA1">
        <w:rPr>
          <w:rtl/>
        </w:rPr>
        <w:t xml:space="preserve"> </w:t>
      </w:r>
      <w:r w:rsidRPr="008B4DA1">
        <w:rPr>
          <w:rFonts w:hint="cs"/>
          <w:rtl/>
        </w:rPr>
        <w:t>האירוסין</w:t>
      </w:r>
      <w:r w:rsidRPr="008B4DA1">
        <w:rPr>
          <w:rtl/>
        </w:rPr>
        <w:t xml:space="preserve"> </w:t>
      </w:r>
      <w:r w:rsidRPr="008B4DA1">
        <w:rPr>
          <w:rFonts w:hint="cs"/>
          <w:rtl/>
        </w:rPr>
        <w:t>בין</w:t>
      </w:r>
      <w:r w:rsidRPr="008B4DA1">
        <w:rPr>
          <w:rtl/>
        </w:rPr>
        <w:t xml:space="preserve"> </w:t>
      </w:r>
      <w:r w:rsidRPr="008B4DA1">
        <w:rPr>
          <w:rFonts w:hint="cs"/>
          <w:rtl/>
        </w:rPr>
        <w:t>מן</w:t>
      </w:r>
      <w:r w:rsidRPr="008B4DA1">
        <w:rPr>
          <w:rtl/>
        </w:rPr>
        <w:t xml:space="preserve"> </w:t>
      </w:r>
      <w:r w:rsidRPr="008B4DA1">
        <w:rPr>
          <w:rFonts w:hint="cs"/>
          <w:rtl/>
        </w:rPr>
        <w:t>הנשואין</w:t>
      </w:r>
      <w:r w:rsidRPr="008B4DA1">
        <w:rPr>
          <w:rtl/>
        </w:rPr>
        <w:t xml:space="preserve"> - </w:t>
      </w:r>
      <w:r w:rsidRPr="008B4DA1">
        <w:rPr>
          <w:rFonts w:hint="cs"/>
          <w:rtl/>
        </w:rPr>
        <w:t>גובה</w:t>
      </w:r>
      <w:r w:rsidRPr="008B4DA1">
        <w:rPr>
          <w:rtl/>
        </w:rPr>
        <w:t xml:space="preserve"> </w:t>
      </w:r>
      <w:r w:rsidRPr="008B4DA1">
        <w:rPr>
          <w:rFonts w:hint="cs"/>
          <w:rtl/>
        </w:rPr>
        <w:t>את</w:t>
      </w:r>
      <w:r w:rsidRPr="008B4DA1">
        <w:rPr>
          <w:rtl/>
        </w:rPr>
        <w:t xml:space="preserve"> </w:t>
      </w:r>
      <w:r w:rsidRPr="008B4DA1">
        <w:rPr>
          <w:rFonts w:hint="cs"/>
          <w:rtl/>
        </w:rPr>
        <w:t>הכל</w:t>
      </w:r>
      <w:r w:rsidRPr="008B4DA1">
        <w:rPr>
          <w:rtl/>
        </w:rPr>
        <w:t xml:space="preserve">; </w:t>
      </w:r>
      <w:r w:rsidRPr="008B4DA1">
        <w:rPr>
          <w:rFonts w:hint="cs"/>
          <w:rtl/>
        </w:rPr>
        <w:t>רבי</w:t>
      </w:r>
      <w:r w:rsidRPr="008B4DA1">
        <w:rPr>
          <w:rtl/>
        </w:rPr>
        <w:t xml:space="preserve"> </w:t>
      </w:r>
      <w:r w:rsidRPr="008B4DA1">
        <w:rPr>
          <w:rFonts w:hint="cs"/>
          <w:rtl/>
        </w:rPr>
        <w:t>אלעזר</w:t>
      </w:r>
      <w:r w:rsidRPr="008B4DA1">
        <w:rPr>
          <w:rtl/>
        </w:rPr>
        <w:t xml:space="preserve"> </w:t>
      </w:r>
      <w:r w:rsidRPr="008B4DA1">
        <w:rPr>
          <w:rFonts w:hint="cs"/>
          <w:rtl/>
        </w:rPr>
        <w:t>בן</w:t>
      </w:r>
      <w:r w:rsidRPr="008B4DA1">
        <w:rPr>
          <w:rtl/>
        </w:rPr>
        <w:t xml:space="preserve"> </w:t>
      </w:r>
      <w:r w:rsidRPr="008B4DA1">
        <w:rPr>
          <w:rFonts w:hint="cs"/>
          <w:rtl/>
        </w:rPr>
        <w:t>עזריה</w:t>
      </w:r>
      <w:r w:rsidRPr="008B4DA1">
        <w:rPr>
          <w:rtl/>
        </w:rPr>
        <w:t xml:space="preserve"> </w:t>
      </w:r>
      <w:r w:rsidRPr="008B4DA1">
        <w:rPr>
          <w:rFonts w:hint="cs"/>
          <w:rtl/>
        </w:rPr>
        <w:t>אומר,</w:t>
      </w:r>
      <w:r w:rsidRPr="008B4DA1">
        <w:rPr>
          <w:rtl/>
        </w:rPr>
        <w:t xml:space="preserve"> </w:t>
      </w:r>
      <w:r w:rsidRPr="008B4DA1">
        <w:rPr>
          <w:rFonts w:hint="cs"/>
          <w:rtl/>
        </w:rPr>
        <w:t>מן</w:t>
      </w:r>
      <w:r w:rsidRPr="008B4DA1">
        <w:rPr>
          <w:rtl/>
        </w:rPr>
        <w:t xml:space="preserve"> </w:t>
      </w:r>
      <w:r w:rsidRPr="008B4DA1">
        <w:rPr>
          <w:rFonts w:hint="cs"/>
          <w:rtl/>
        </w:rPr>
        <w:t>הנשואין</w:t>
      </w:r>
      <w:r w:rsidRPr="008B4DA1">
        <w:rPr>
          <w:rtl/>
        </w:rPr>
        <w:t xml:space="preserve"> </w:t>
      </w:r>
      <w:r w:rsidRPr="008B4DA1">
        <w:rPr>
          <w:rFonts w:hint="cs"/>
          <w:rtl/>
        </w:rPr>
        <w:t>גובה</w:t>
      </w:r>
      <w:r w:rsidRPr="008B4DA1">
        <w:rPr>
          <w:rtl/>
        </w:rPr>
        <w:t xml:space="preserve"> </w:t>
      </w:r>
      <w:r w:rsidRPr="008B4DA1">
        <w:rPr>
          <w:rFonts w:hint="cs"/>
          <w:rtl/>
        </w:rPr>
        <w:t>את</w:t>
      </w:r>
      <w:r w:rsidRPr="008B4DA1">
        <w:rPr>
          <w:rtl/>
        </w:rPr>
        <w:t xml:space="preserve"> </w:t>
      </w:r>
      <w:r w:rsidRPr="008B4DA1">
        <w:rPr>
          <w:rFonts w:hint="cs"/>
          <w:rtl/>
        </w:rPr>
        <w:t>הכל [דהיינו גם את ה"תוספת"]</w:t>
      </w:r>
      <w:r w:rsidRPr="008B4DA1">
        <w:rPr>
          <w:rtl/>
        </w:rPr>
        <w:t xml:space="preserve">, </w:t>
      </w:r>
      <w:r w:rsidRPr="008B4DA1">
        <w:rPr>
          <w:rFonts w:hint="cs"/>
          <w:rtl/>
        </w:rPr>
        <w:t>מן</w:t>
      </w:r>
      <w:r w:rsidRPr="008B4DA1">
        <w:rPr>
          <w:rtl/>
        </w:rPr>
        <w:t xml:space="preserve"> </w:t>
      </w:r>
      <w:r w:rsidRPr="008B4DA1">
        <w:rPr>
          <w:rFonts w:hint="cs"/>
          <w:rtl/>
        </w:rPr>
        <w:t>האירוסין</w:t>
      </w:r>
      <w:r w:rsidRPr="008B4DA1">
        <w:rPr>
          <w:rtl/>
        </w:rPr>
        <w:t xml:space="preserve"> </w:t>
      </w:r>
      <w:r w:rsidRPr="008B4DA1">
        <w:rPr>
          <w:rFonts w:hint="cs"/>
          <w:rtl/>
        </w:rPr>
        <w:t>[אבל אם התאלמנה מן האירוסין] בתולה</w:t>
      </w:r>
      <w:r w:rsidRPr="008B4DA1">
        <w:rPr>
          <w:rtl/>
        </w:rPr>
        <w:t xml:space="preserve"> </w:t>
      </w:r>
      <w:r w:rsidRPr="008B4DA1">
        <w:rPr>
          <w:rFonts w:hint="cs"/>
          <w:rtl/>
        </w:rPr>
        <w:t>גובה</w:t>
      </w:r>
      <w:r w:rsidRPr="008B4DA1">
        <w:rPr>
          <w:rtl/>
        </w:rPr>
        <w:t xml:space="preserve"> </w:t>
      </w:r>
      <w:r w:rsidRPr="008B4DA1">
        <w:rPr>
          <w:rFonts w:hint="cs"/>
          <w:rtl/>
        </w:rPr>
        <w:t>מאתים</w:t>
      </w:r>
      <w:r w:rsidRPr="008B4DA1">
        <w:rPr>
          <w:rtl/>
        </w:rPr>
        <w:t xml:space="preserve">, </w:t>
      </w:r>
      <w:r w:rsidRPr="008B4DA1">
        <w:rPr>
          <w:rFonts w:hint="cs"/>
          <w:rtl/>
        </w:rPr>
        <w:t>ואלמנה</w:t>
      </w:r>
      <w:r w:rsidRPr="008B4DA1">
        <w:rPr>
          <w:rtl/>
        </w:rPr>
        <w:t xml:space="preserve"> </w:t>
      </w:r>
      <w:r w:rsidRPr="008B4DA1">
        <w:rPr>
          <w:rFonts w:hint="cs"/>
          <w:rtl/>
        </w:rPr>
        <w:t>מנה</w:t>
      </w:r>
      <w:r w:rsidRPr="008B4DA1">
        <w:rPr>
          <w:rtl/>
        </w:rPr>
        <w:t xml:space="preserve">, </w:t>
      </w:r>
      <w:r w:rsidRPr="008B4DA1">
        <w:rPr>
          <w:rFonts w:hint="cs"/>
          <w:b/>
          <w:bCs/>
          <w:rtl/>
        </w:rPr>
        <w:t>שלא</w:t>
      </w:r>
      <w:r w:rsidRPr="008B4DA1">
        <w:rPr>
          <w:b/>
          <w:bCs/>
          <w:rtl/>
        </w:rPr>
        <w:t xml:space="preserve"> </w:t>
      </w:r>
      <w:r w:rsidRPr="008B4DA1">
        <w:rPr>
          <w:rFonts w:hint="cs"/>
          <w:b/>
          <w:bCs/>
          <w:rtl/>
        </w:rPr>
        <w:t>כתב</w:t>
      </w:r>
      <w:r w:rsidRPr="008B4DA1">
        <w:rPr>
          <w:b/>
          <w:bCs/>
          <w:rtl/>
        </w:rPr>
        <w:t xml:space="preserve"> </w:t>
      </w:r>
      <w:r w:rsidRPr="008B4DA1">
        <w:rPr>
          <w:rFonts w:hint="cs"/>
          <w:b/>
          <w:bCs/>
          <w:rtl/>
        </w:rPr>
        <w:t>לה</w:t>
      </w:r>
      <w:r w:rsidRPr="008B4DA1">
        <w:rPr>
          <w:b/>
          <w:bCs/>
          <w:rtl/>
        </w:rPr>
        <w:t xml:space="preserve"> </w:t>
      </w:r>
      <w:r w:rsidRPr="008B4DA1">
        <w:rPr>
          <w:rFonts w:hint="cs"/>
          <w:b/>
          <w:bCs/>
          <w:rtl/>
        </w:rPr>
        <w:t>אלא</w:t>
      </w:r>
      <w:r w:rsidRPr="008B4DA1">
        <w:rPr>
          <w:b/>
          <w:bCs/>
          <w:rtl/>
        </w:rPr>
        <w:t xml:space="preserve"> </w:t>
      </w:r>
      <w:r w:rsidRPr="008B4DA1">
        <w:rPr>
          <w:rFonts w:hint="cs"/>
          <w:b/>
          <w:bCs/>
          <w:rtl/>
        </w:rPr>
        <w:t>על</w:t>
      </w:r>
      <w:r w:rsidRPr="008B4DA1">
        <w:rPr>
          <w:b/>
          <w:bCs/>
          <w:rtl/>
        </w:rPr>
        <w:t xml:space="preserve"> </w:t>
      </w:r>
      <w:r w:rsidRPr="008B4DA1">
        <w:rPr>
          <w:rFonts w:hint="cs"/>
          <w:b/>
          <w:bCs/>
          <w:rtl/>
        </w:rPr>
        <w:t>מנת</w:t>
      </w:r>
      <w:r w:rsidRPr="008B4DA1">
        <w:rPr>
          <w:b/>
          <w:bCs/>
          <w:rtl/>
        </w:rPr>
        <w:t xml:space="preserve"> </w:t>
      </w:r>
      <w:r w:rsidRPr="008B4DA1">
        <w:rPr>
          <w:rFonts w:hint="cs"/>
          <w:b/>
          <w:bCs/>
          <w:rtl/>
        </w:rPr>
        <w:t>לכונסה</w:t>
      </w:r>
      <w:r w:rsidRPr="008B4DA1">
        <w:rPr>
          <w:rFonts w:hint="cs"/>
          <w:rtl/>
        </w:rPr>
        <w:t>"</w:t>
      </w:r>
      <w:r w:rsidRPr="008B4DA1">
        <w:rPr>
          <w:rtl/>
        </w:rPr>
        <w:t>.</w:t>
      </w:r>
      <w:r w:rsidRPr="008B4DA1">
        <w:rPr>
          <w:rFonts w:hint="cs"/>
          <w:rtl/>
        </w:rPr>
        <w:t xml:space="preserve"> ובסוגיית הגמרא (נה, א) מבואר מדוע אלמנה מן האירוסין לא מקבלת "תוספת" כתובה "משום דאזלינן בתר אומדנא". ופירש רש"י: "בדבר</w:t>
      </w:r>
      <w:r w:rsidRPr="008B4DA1">
        <w:rPr>
          <w:rtl/>
        </w:rPr>
        <w:t xml:space="preserve"> </w:t>
      </w:r>
      <w:r w:rsidRPr="008B4DA1">
        <w:rPr>
          <w:rFonts w:hint="cs"/>
          <w:rtl/>
        </w:rPr>
        <w:t>שאינו</w:t>
      </w:r>
      <w:r w:rsidRPr="008B4DA1">
        <w:rPr>
          <w:rtl/>
        </w:rPr>
        <w:t xml:space="preserve"> </w:t>
      </w:r>
      <w:r w:rsidRPr="008B4DA1">
        <w:rPr>
          <w:rFonts w:hint="cs"/>
          <w:rtl/>
        </w:rPr>
        <w:t>מפורש</w:t>
      </w:r>
      <w:r w:rsidRPr="008B4DA1">
        <w:rPr>
          <w:rtl/>
        </w:rPr>
        <w:t xml:space="preserve"> </w:t>
      </w:r>
      <w:r w:rsidRPr="008B4DA1">
        <w:rPr>
          <w:rFonts w:hint="cs"/>
          <w:b/>
          <w:bCs/>
          <w:rtl/>
        </w:rPr>
        <w:t>אומדין</w:t>
      </w:r>
      <w:r w:rsidRPr="008B4DA1">
        <w:rPr>
          <w:b/>
          <w:bCs/>
          <w:rtl/>
        </w:rPr>
        <w:t xml:space="preserve"> </w:t>
      </w:r>
      <w:r w:rsidRPr="008B4DA1">
        <w:rPr>
          <w:rFonts w:hint="cs"/>
          <w:b/>
          <w:bCs/>
          <w:rtl/>
        </w:rPr>
        <w:t>בית</w:t>
      </w:r>
      <w:r w:rsidRPr="008B4DA1">
        <w:rPr>
          <w:b/>
          <w:bCs/>
          <w:rtl/>
        </w:rPr>
        <w:t xml:space="preserve"> </w:t>
      </w:r>
      <w:r w:rsidRPr="008B4DA1">
        <w:rPr>
          <w:rFonts w:hint="cs"/>
          <w:b/>
          <w:bCs/>
          <w:rtl/>
        </w:rPr>
        <w:t>דין</w:t>
      </w:r>
      <w:r w:rsidRPr="008B4DA1">
        <w:rPr>
          <w:b/>
          <w:bCs/>
          <w:rtl/>
        </w:rPr>
        <w:t xml:space="preserve"> </w:t>
      </w:r>
      <w:r w:rsidRPr="008B4DA1">
        <w:rPr>
          <w:rFonts w:hint="cs"/>
          <w:b/>
          <w:bCs/>
          <w:rtl/>
        </w:rPr>
        <w:t>ואומרים</w:t>
      </w:r>
      <w:r w:rsidRPr="008B4DA1">
        <w:rPr>
          <w:rtl/>
        </w:rPr>
        <w:t xml:space="preserve"> </w:t>
      </w:r>
      <w:r w:rsidRPr="008B4DA1">
        <w:rPr>
          <w:rFonts w:hint="cs"/>
          <w:rtl/>
        </w:rPr>
        <w:t>סתם</w:t>
      </w:r>
      <w:r w:rsidRPr="008B4DA1">
        <w:rPr>
          <w:rtl/>
        </w:rPr>
        <w:t xml:space="preserve"> </w:t>
      </w:r>
      <w:r w:rsidRPr="008B4DA1">
        <w:rPr>
          <w:rFonts w:hint="cs"/>
          <w:rtl/>
        </w:rPr>
        <w:t>איניש</w:t>
      </w:r>
      <w:r w:rsidRPr="008B4DA1">
        <w:rPr>
          <w:rtl/>
        </w:rPr>
        <w:t xml:space="preserve"> </w:t>
      </w:r>
      <w:r w:rsidRPr="008B4DA1">
        <w:rPr>
          <w:rFonts w:hint="cs"/>
          <w:rtl/>
        </w:rPr>
        <w:t>להכי</w:t>
      </w:r>
      <w:r w:rsidRPr="008B4DA1">
        <w:rPr>
          <w:rtl/>
        </w:rPr>
        <w:t xml:space="preserve"> </w:t>
      </w:r>
      <w:r w:rsidRPr="008B4DA1">
        <w:rPr>
          <w:rFonts w:hint="cs"/>
          <w:rtl/>
        </w:rPr>
        <w:t>איכוון,</w:t>
      </w:r>
      <w:r w:rsidRPr="008B4DA1">
        <w:rPr>
          <w:rtl/>
        </w:rPr>
        <w:t xml:space="preserve"> </w:t>
      </w:r>
      <w:r w:rsidRPr="008B4DA1">
        <w:rPr>
          <w:rFonts w:hint="cs"/>
          <w:rtl/>
        </w:rPr>
        <w:t>דלא</w:t>
      </w:r>
      <w:r w:rsidRPr="008B4DA1">
        <w:rPr>
          <w:rtl/>
        </w:rPr>
        <w:t xml:space="preserve"> </w:t>
      </w:r>
      <w:r w:rsidRPr="008B4DA1">
        <w:rPr>
          <w:rFonts w:hint="cs"/>
          <w:rtl/>
        </w:rPr>
        <w:t>כותב</w:t>
      </w:r>
      <w:r w:rsidRPr="008B4DA1">
        <w:rPr>
          <w:rtl/>
        </w:rPr>
        <w:t xml:space="preserve"> </w:t>
      </w:r>
      <w:r w:rsidRPr="008B4DA1">
        <w:rPr>
          <w:rFonts w:hint="cs"/>
          <w:rtl/>
        </w:rPr>
        <w:t>לה</w:t>
      </w:r>
      <w:r w:rsidRPr="008B4DA1">
        <w:rPr>
          <w:rtl/>
        </w:rPr>
        <w:t xml:space="preserve"> </w:t>
      </w:r>
      <w:r w:rsidRPr="008B4DA1">
        <w:rPr>
          <w:rFonts w:hint="cs"/>
          <w:rtl/>
        </w:rPr>
        <w:t>ממונו</w:t>
      </w:r>
      <w:r w:rsidRPr="008B4DA1">
        <w:rPr>
          <w:rtl/>
        </w:rPr>
        <w:t xml:space="preserve"> </w:t>
      </w:r>
      <w:r w:rsidRPr="008B4DA1">
        <w:rPr>
          <w:rFonts w:hint="cs"/>
          <w:rtl/>
        </w:rPr>
        <w:t>חנם</w:t>
      </w:r>
      <w:r w:rsidRPr="008B4DA1">
        <w:rPr>
          <w:rtl/>
        </w:rPr>
        <w:t xml:space="preserve"> </w:t>
      </w:r>
      <w:r w:rsidRPr="008B4DA1">
        <w:rPr>
          <w:rFonts w:hint="cs"/>
          <w:rtl/>
        </w:rPr>
        <w:t>אלא</w:t>
      </w:r>
      <w:r w:rsidRPr="008B4DA1">
        <w:rPr>
          <w:rtl/>
        </w:rPr>
        <w:t xml:space="preserve"> </w:t>
      </w:r>
      <w:r w:rsidRPr="008B4DA1">
        <w:rPr>
          <w:rFonts w:hint="cs"/>
          <w:rtl/>
        </w:rPr>
        <w:t>לחיבת</w:t>
      </w:r>
      <w:r w:rsidRPr="008B4DA1">
        <w:rPr>
          <w:rtl/>
        </w:rPr>
        <w:t xml:space="preserve"> </w:t>
      </w:r>
      <w:r w:rsidRPr="008B4DA1">
        <w:rPr>
          <w:rFonts w:hint="cs"/>
          <w:rtl/>
        </w:rPr>
        <w:t>ביאה"</w:t>
      </w:r>
      <w:r w:rsidRPr="008B4DA1">
        <w:rPr>
          <w:rtl/>
        </w:rPr>
        <w:t>.</w:t>
      </w:r>
      <w:r w:rsidRPr="008B4DA1">
        <w:rPr>
          <w:rFonts w:hint="cs"/>
          <w:rtl/>
        </w:rPr>
        <w:t xml:space="preserve"> כאשר נכתבת "תוספת" בכתובה, אומדים את דעתו של הבעל שלא כתב כן אלא משום "חיבת ביאה", ולכן אם לא נשאה אלא גירשה [או התאלמנה] מן האירוסין, אינה מקבלת את "תוספת" הכתובה.</w:t>
      </w:r>
    </w:p>
    <w:p w14:paraId="7E694CA0" w14:textId="77777777" w:rsidR="00644C97" w:rsidRPr="008B4DA1" w:rsidRDefault="00644C97" w:rsidP="00F8255E">
      <w:pPr>
        <w:pStyle w:val="a2"/>
        <w:rPr>
          <w:rtl/>
        </w:rPr>
      </w:pPr>
      <w:r w:rsidRPr="008B4DA1">
        <w:rPr>
          <w:rFonts w:hint="cs"/>
          <w:rtl/>
        </w:rPr>
        <w:t>דין זה הובא להלכה בדברי הרמב"ם (הלכות אישות פ"י הי"א) "המארס</w:t>
      </w:r>
      <w:r w:rsidRPr="008B4DA1">
        <w:rPr>
          <w:rtl/>
        </w:rPr>
        <w:t xml:space="preserve"> </w:t>
      </w:r>
      <w:r w:rsidRPr="008B4DA1">
        <w:rPr>
          <w:rFonts w:hint="cs"/>
          <w:rtl/>
        </w:rPr>
        <w:t>את</w:t>
      </w:r>
      <w:r w:rsidRPr="008B4DA1">
        <w:rPr>
          <w:rtl/>
        </w:rPr>
        <w:t xml:space="preserve"> </w:t>
      </w:r>
      <w:r w:rsidRPr="008B4DA1">
        <w:rPr>
          <w:rFonts w:hint="cs"/>
          <w:rtl/>
        </w:rPr>
        <w:t>האשה</w:t>
      </w:r>
      <w:r w:rsidRPr="008B4DA1">
        <w:rPr>
          <w:rtl/>
        </w:rPr>
        <w:t xml:space="preserve"> </w:t>
      </w:r>
      <w:r w:rsidRPr="008B4DA1">
        <w:rPr>
          <w:rFonts w:hint="cs"/>
          <w:rtl/>
        </w:rPr>
        <w:t>וכתב</w:t>
      </w:r>
      <w:r w:rsidRPr="008B4DA1">
        <w:rPr>
          <w:rtl/>
        </w:rPr>
        <w:t xml:space="preserve"> </w:t>
      </w:r>
      <w:r w:rsidRPr="008B4DA1">
        <w:rPr>
          <w:rFonts w:hint="cs"/>
          <w:rtl/>
        </w:rPr>
        <w:t>לה</w:t>
      </w:r>
      <w:r w:rsidRPr="008B4DA1">
        <w:rPr>
          <w:rtl/>
        </w:rPr>
        <w:t xml:space="preserve"> </w:t>
      </w:r>
      <w:r w:rsidRPr="008B4DA1">
        <w:rPr>
          <w:rFonts w:hint="cs"/>
          <w:rtl/>
        </w:rPr>
        <w:t>כתובה</w:t>
      </w:r>
      <w:r w:rsidRPr="008B4DA1">
        <w:rPr>
          <w:rtl/>
        </w:rPr>
        <w:t xml:space="preserve"> </w:t>
      </w:r>
      <w:r w:rsidRPr="008B4DA1">
        <w:rPr>
          <w:rFonts w:hint="cs"/>
          <w:rtl/>
        </w:rPr>
        <w:t>ולא</w:t>
      </w:r>
      <w:r w:rsidRPr="008B4DA1">
        <w:rPr>
          <w:rtl/>
        </w:rPr>
        <w:t xml:space="preserve"> </w:t>
      </w:r>
      <w:r w:rsidRPr="008B4DA1">
        <w:rPr>
          <w:rFonts w:hint="cs"/>
          <w:rtl/>
        </w:rPr>
        <w:t>נכנסה</w:t>
      </w:r>
      <w:r w:rsidRPr="008B4DA1">
        <w:rPr>
          <w:rtl/>
        </w:rPr>
        <w:t xml:space="preserve"> </w:t>
      </w:r>
      <w:r w:rsidRPr="008B4DA1">
        <w:rPr>
          <w:rFonts w:hint="cs"/>
          <w:rtl/>
        </w:rPr>
        <w:t>לחופה,</w:t>
      </w:r>
      <w:r w:rsidRPr="008B4DA1">
        <w:rPr>
          <w:rtl/>
        </w:rPr>
        <w:t xml:space="preserve"> </w:t>
      </w:r>
      <w:r w:rsidRPr="008B4DA1">
        <w:rPr>
          <w:rFonts w:hint="cs"/>
          <w:rtl/>
        </w:rPr>
        <w:t>עדיין</w:t>
      </w:r>
      <w:r w:rsidRPr="008B4DA1">
        <w:rPr>
          <w:rtl/>
        </w:rPr>
        <w:t xml:space="preserve"> </w:t>
      </w:r>
      <w:r w:rsidRPr="008B4DA1">
        <w:rPr>
          <w:rFonts w:hint="cs"/>
          <w:rtl/>
        </w:rPr>
        <w:t>ארוסה</w:t>
      </w:r>
      <w:r w:rsidRPr="008B4DA1">
        <w:rPr>
          <w:rtl/>
        </w:rPr>
        <w:t xml:space="preserve"> </w:t>
      </w:r>
      <w:r w:rsidRPr="008B4DA1">
        <w:rPr>
          <w:rFonts w:hint="cs"/>
          <w:rtl/>
        </w:rPr>
        <w:t>היא</w:t>
      </w:r>
      <w:r w:rsidRPr="008B4DA1">
        <w:rPr>
          <w:rtl/>
        </w:rPr>
        <w:t xml:space="preserve"> </w:t>
      </w:r>
      <w:r w:rsidRPr="008B4DA1">
        <w:rPr>
          <w:rFonts w:hint="cs"/>
          <w:rtl/>
        </w:rPr>
        <w:t>ואינה</w:t>
      </w:r>
      <w:r w:rsidRPr="008B4DA1">
        <w:rPr>
          <w:rtl/>
        </w:rPr>
        <w:t xml:space="preserve"> </w:t>
      </w:r>
      <w:r w:rsidRPr="008B4DA1">
        <w:rPr>
          <w:rFonts w:hint="cs"/>
          <w:rtl/>
        </w:rPr>
        <w:t>נשואה,</w:t>
      </w:r>
      <w:r w:rsidRPr="008B4DA1">
        <w:rPr>
          <w:rtl/>
        </w:rPr>
        <w:t xml:space="preserve"> </w:t>
      </w:r>
      <w:r w:rsidRPr="008B4DA1">
        <w:rPr>
          <w:rFonts w:hint="cs"/>
          <w:rtl/>
        </w:rPr>
        <w:t>שאין</w:t>
      </w:r>
      <w:r w:rsidRPr="008B4DA1">
        <w:rPr>
          <w:rtl/>
        </w:rPr>
        <w:t xml:space="preserve"> </w:t>
      </w:r>
      <w:r w:rsidRPr="008B4DA1">
        <w:rPr>
          <w:rFonts w:hint="cs"/>
          <w:rtl/>
        </w:rPr>
        <w:lastRenderedPageBreak/>
        <w:t>הכתובה</w:t>
      </w:r>
      <w:r w:rsidRPr="008B4DA1">
        <w:rPr>
          <w:rtl/>
        </w:rPr>
        <w:t xml:space="preserve"> </w:t>
      </w:r>
      <w:r w:rsidRPr="008B4DA1">
        <w:rPr>
          <w:rFonts w:hint="cs"/>
          <w:rtl/>
        </w:rPr>
        <w:t>עושה</w:t>
      </w:r>
      <w:r w:rsidRPr="008B4DA1">
        <w:rPr>
          <w:rtl/>
        </w:rPr>
        <w:t xml:space="preserve"> </w:t>
      </w:r>
      <w:r w:rsidRPr="008B4DA1">
        <w:rPr>
          <w:rFonts w:hint="cs"/>
          <w:rtl/>
        </w:rPr>
        <w:t>נישואין</w:t>
      </w:r>
      <w:r w:rsidRPr="008B4DA1">
        <w:rPr>
          <w:rtl/>
        </w:rPr>
        <w:t xml:space="preserve">, </w:t>
      </w:r>
      <w:r w:rsidRPr="008B4DA1">
        <w:rPr>
          <w:rFonts w:hint="cs"/>
          <w:rtl/>
        </w:rPr>
        <w:t>ואם</w:t>
      </w:r>
      <w:r w:rsidRPr="008B4DA1">
        <w:rPr>
          <w:rtl/>
        </w:rPr>
        <w:t xml:space="preserve"> </w:t>
      </w:r>
      <w:r w:rsidRPr="008B4DA1">
        <w:rPr>
          <w:rFonts w:hint="cs"/>
          <w:rtl/>
        </w:rPr>
        <w:t>מת</w:t>
      </w:r>
      <w:r w:rsidRPr="008B4DA1">
        <w:rPr>
          <w:rtl/>
        </w:rPr>
        <w:t xml:space="preserve"> </w:t>
      </w:r>
      <w:r w:rsidRPr="008B4DA1">
        <w:rPr>
          <w:rFonts w:hint="cs"/>
          <w:rtl/>
        </w:rPr>
        <w:t>או</w:t>
      </w:r>
      <w:r w:rsidRPr="008B4DA1">
        <w:rPr>
          <w:rtl/>
        </w:rPr>
        <w:t xml:space="preserve"> </w:t>
      </w:r>
      <w:r w:rsidRPr="008B4DA1">
        <w:rPr>
          <w:rFonts w:hint="cs"/>
          <w:rtl/>
        </w:rPr>
        <w:t>גרשה</w:t>
      </w:r>
      <w:r w:rsidRPr="008B4DA1">
        <w:rPr>
          <w:rtl/>
        </w:rPr>
        <w:t xml:space="preserve"> </w:t>
      </w:r>
      <w:r w:rsidRPr="008B4DA1">
        <w:rPr>
          <w:rFonts w:hint="cs"/>
          <w:rtl/>
        </w:rPr>
        <w:t>גובה</w:t>
      </w:r>
      <w:r w:rsidRPr="008B4DA1">
        <w:rPr>
          <w:rtl/>
        </w:rPr>
        <w:t xml:space="preserve"> </w:t>
      </w:r>
      <w:r w:rsidRPr="008B4DA1">
        <w:rPr>
          <w:rFonts w:hint="cs"/>
          <w:rtl/>
        </w:rPr>
        <w:t>עיקר</w:t>
      </w:r>
      <w:r w:rsidRPr="008B4DA1">
        <w:rPr>
          <w:rtl/>
        </w:rPr>
        <w:t xml:space="preserve"> </w:t>
      </w:r>
      <w:r w:rsidRPr="008B4DA1">
        <w:rPr>
          <w:rFonts w:hint="cs"/>
          <w:rtl/>
        </w:rPr>
        <w:t>כתובתה</w:t>
      </w:r>
      <w:r w:rsidRPr="008B4DA1">
        <w:rPr>
          <w:rtl/>
        </w:rPr>
        <w:t xml:space="preserve"> </w:t>
      </w:r>
      <w:r w:rsidRPr="008B4DA1">
        <w:rPr>
          <w:rFonts w:hint="cs"/>
          <w:rtl/>
        </w:rPr>
        <w:t>מבני</w:t>
      </w:r>
      <w:r w:rsidRPr="008B4DA1">
        <w:rPr>
          <w:rtl/>
        </w:rPr>
        <w:t xml:space="preserve"> </w:t>
      </w:r>
      <w:r w:rsidRPr="008B4DA1">
        <w:rPr>
          <w:rFonts w:hint="cs"/>
          <w:rtl/>
        </w:rPr>
        <w:t>חורין</w:t>
      </w:r>
      <w:r w:rsidRPr="008B4DA1">
        <w:rPr>
          <w:rtl/>
        </w:rPr>
        <w:t xml:space="preserve"> </w:t>
      </w:r>
      <w:r w:rsidRPr="008B4DA1">
        <w:rPr>
          <w:rFonts w:hint="cs"/>
          <w:rtl/>
        </w:rPr>
        <w:t>ואינה</w:t>
      </w:r>
      <w:r w:rsidRPr="008B4DA1">
        <w:rPr>
          <w:rtl/>
        </w:rPr>
        <w:t xml:space="preserve"> </w:t>
      </w:r>
      <w:r w:rsidRPr="008B4DA1">
        <w:rPr>
          <w:rFonts w:hint="cs"/>
          <w:rtl/>
        </w:rPr>
        <w:t>גובה</w:t>
      </w:r>
      <w:r w:rsidRPr="008B4DA1">
        <w:rPr>
          <w:rtl/>
        </w:rPr>
        <w:t xml:space="preserve"> </w:t>
      </w:r>
      <w:r w:rsidRPr="008B4DA1">
        <w:rPr>
          <w:rFonts w:hint="cs"/>
          <w:rtl/>
        </w:rPr>
        <w:t>תוספת</w:t>
      </w:r>
      <w:r w:rsidRPr="008B4DA1">
        <w:rPr>
          <w:rtl/>
        </w:rPr>
        <w:t xml:space="preserve"> </w:t>
      </w:r>
      <w:r w:rsidRPr="008B4DA1">
        <w:rPr>
          <w:rFonts w:hint="cs"/>
          <w:rtl/>
        </w:rPr>
        <w:t>כלל</w:t>
      </w:r>
      <w:r w:rsidRPr="008B4DA1">
        <w:rPr>
          <w:rtl/>
        </w:rPr>
        <w:t xml:space="preserve"> </w:t>
      </w:r>
      <w:r w:rsidRPr="008B4DA1">
        <w:rPr>
          <w:rFonts w:hint="cs"/>
          <w:rtl/>
        </w:rPr>
        <w:t>הואיל</w:t>
      </w:r>
      <w:r w:rsidRPr="008B4DA1">
        <w:rPr>
          <w:rtl/>
        </w:rPr>
        <w:t xml:space="preserve"> </w:t>
      </w:r>
      <w:r w:rsidRPr="008B4DA1">
        <w:rPr>
          <w:rFonts w:hint="cs"/>
          <w:rtl/>
        </w:rPr>
        <w:t>ולא</w:t>
      </w:r>
      <w:r w:rsidRPr="008B4DA1">
        <w:rPr>
          <w:rtl/>
        </w:rPr>
        <w:t xml:space="preserve"> </w:t>
      </w:r>
      <w:r w:rsidRPr="008B4DA1">
        <w:rPr>
          <w:rFonts w:hint="cs"/>
          <w:rtl/>
        </w:rPr>
        <w:t>כנסה". וכן נפסק בשולחן ערוך (אבן העזר סי' נה סעי' ו).</w:t>
      </w:r>
    </w:p>
    <w:p w14:paraId="28AD8073" w14:textId="77777777" w:rsidR="00644C97" w:rsidRPr="008B4DA1" w:rsidRDefault="00644C97" w:rsidP="00F8255E">
      <w:pPr>
        <w:pStyle w:val="11"/>
        <w:bidi/>
        <w:rPr>
          <w:rtl/>
        </w:rPr>
      </w:pPr>
      <w:r w:rsidRPr="008B4DA1">
        <w:rPr>
          <w:rFonts w:hint="cs"/>
          <w:rtl/>
        </w:rPr>
        <w:t>הלימוד מהמעשה של רב בנאה שהסתמך על "אומדנא" בדיני ממונות</w:t>
      </w:r>
    </w:p>
    <w:p w14:paraId="23258C07" w14:textId="77777777" w:rsidR="00644C97" w:rsidRPr="008B4DA1" w:rsidRDefault="00644C97" w:rsidP="00F8255E">
      <w:pPr>
        <w:pStyle w:val="a2"/>
        <w:rPr>
          <w:rtl/>
        </w:rPr>
      </w:pPr>
      <w:r w:rsidRPr="008B4DA1">
        <w:rPr>
          <w:rFonts w:hint="cs"/>
          <w:b/>
          <w:bCs/>
          <w:rtl/>
        </w:rPr>
        <w:t>ו.</w:t>
      </w:r>
      <w:r w:rsidRPr="008B4DA1">
        <w:rPr>
          <w:rFonts w:hint="cs"/>
          <w:rtl/>
        </w:rPr>
        <w:t xml:space="preserve"> במסכת בבא</w:t>
      </w:r>
      <w:r w:rsidRPr="008B4DA1">
        <w:rPr>
          <w:rtl/>
        </w:rPr>
        <w:t xml:space="preserve"> </w:t>
      </w:r>
      <w:r w:rsidRPr="008B4DA1">
        <w:rPr>
          <w:rFonts w:hint="cs"/>
          <w:rtl/>
        </w:rPr>
        <w:t>בתרא</w:t>
      </w:r>
      <w:r w:rsidRPr="008B4DA1">
        <w:rPr>
          <w:rtl/>
        </w:rPr>
        <w:t xml:space="preserve"> </w:t>
      </w:r>
      <w:r w:rsidRPr="008B4DA1">
        <w:rPr>
          <w:rFonts w:hint="cs"/>
          <w:rtl/>
        </w:rPr>
        <w:t>(נח, א) מסופר על אשה שאמרה לבתה "הך</w:t>
      </w:r>
      <w:r w:rsidRPr="008B4DA1">
        <w:rPr>
          <w:rtl/>
        </w:rPr>
        <w:t xml:space="preserve"> </w:t>
      </w:r>
      <w:r w:rsidRPr="008B4DA1">
        <w:rPr>
          <w:rFonts w:hint="cs"/>
          <w:rtl/>
        </w:rPr>
        <w:t>איתתא עשרה</w:t>
      </w:r>
      <w:r w:rsidRPr="008B4DA1">
        <w:rPr>
          <w:rtl/>
        </w:rPr>
        <w:t xml:space="preserve"> </w:t>
      </w:r>
      <w:r w:rsidRPr="008B4DA1">
        <w:rPr>
          <w:rFonts w:hint="cs"/>
          <w:rtl/>
        </w:rPr>
        <w:t>בני</w:t>
      </w:r>
      <w:r w:rsidRPr="008B4DA1">
        <w:rPr>
          <w:rtl/>
        </w:rPr>
        <w:t xml:space="preserve"> </w:t>
      </w:r>
      <w:r w:rsidRPr="008B4DA1">
        <w:rPr>
          <w:rFonts w:hint="cs"/>
          <w:rtl/>
        </w:rPr>
        <w:t>אית</w:t>
      </w:r>
      <w:r w:rsidRPr="008B4DA1">
        <w:rPr>
          <w:rtl/>
        </w:rPr>
        <w:t xml:space="preserve"> </w:t>
      </w:r>
      <w:r w:rsidRPr="008B4DA1">
        <w:rPr>
          <w:rFonts w:hint="cs"/>
          <w:rtl/>
        </w:rPr>
        <w:t>לה</w:t>
      </w:r>
      <w:r w:rsidRPr="008B4DA1">
        <w:rPr>
          <w:rtl/>
        </w:rPr>
        <w:t xml:space="preserve">, </w:t>
      </w:r>
      <w:r w:rsidRPr="008B4DA1">
        <w:rPr>
          <w:rFonts w:hint="cs"/>
          <w:rtl/>
        </w:rPr>
        <w:t>ולית</w:t>
      </w:r>
      <w:r w:rsidRPr="008B4DA1">
        <w:rPr>
          <w:rtl/>
        </w:rPr>
        <w:t xml:space="preserve"> </w:t>
      </w:r>
      <w:r w:rsidRPr="008B4DA1">
        <w:rPr>
          <w:rFonts w:hint="cs"/>
          <w:rtl/>
        </w:rPr>
        <w:t>לי</w:t>
      </w:r>
      <w:r w:rsidRPr="008B4DA1">
        <w:rPr>
          <w:rtl/>
        </w:rPr>
        <w:t xml:space="preserve"> </w:t>
      </w:r>
      <w:r w:rsidRPr="008B4DA1">
        <w:rPr>
          <w:rFonts w:hint="cs"/>
          <w:rtl/>
        </w:rPr>
        <w:t>מאבוך</w:t>
      </w:r>
      <w:r w:rsidRPr="008B4DA1">
        <w:rPr>
          <w:rtl/>
        </w:rPr>
        <w:t xml:space="preserve"> </w:t>
      </w:r>
      <w:r w:rsidRPr="008B4DA1">
        <w:rPr>
          <w:rFonts w:hint="cs"/>
          <w:rtl/>
        </w:rPr>
        <w:t>אלא</w:t>
      </w:r>
      <w:r w:rsidRPr="008B4DA1">
        <w:rPr>
          <w:rtl/>
        </w:rPr>
        <w:t xml:space="preserve"> </w:t>
      </w:r>
      <w:r w:rsidRPr="008B4DA1">
        <w:rPr>
          <w:rFonts w:hint="cs"/>
          <w:rtl/>
        </w:rPr>
        <w:t>חד" [האשה העידה על עצמה שמכל עשרת ילדיה רק אחד מבעלה]. וכאשר שמע זאת בעלה, ציווה על בני משפחתו [בצוואת שכיב מרע] שיתנו את כל נכסיו "לחד</w:t>
      </w:r>
      <w:r w:rsidRPr="008B4DA1">
        <w:rPr>
          <w:rtl/>
        </w:rPr>
        <w:t xml:space="preserve"> </w:t>
      </w:r>
      <w:r w:rsidRPr="008B4DA1">
        <w:rPr>
          <w:rFonts w:hint="cs"/>
          <w:rtl/>
        </w:rPr>
        <w:t>ברא" [לאחד מבניו]. בני המשפחה שלא ידעו מי היורש, באו לשאול את רבי בנאה מה לעשות, שהציע להם: "זילו</w:t>
      </w:r>
      <w:r w:rsidRPr="008B4DA1">
        <w:rPr>
          <w:rtl/>
        </w:rPr>
        <w:t xml:space="preserve"> </w:t>
      </w:r>
      <w:r w:rsidRPr="008B4DA1">
        <w:rPr>
          <w:rFonts w:hint="cs"/>
          <w:rtl/>
        </w:rPr>
        <w:t>חבוטו</w:t>
      </w:r>
      <w:r w:rsidRPr="008B4DA1">
        <w:rPr>
          <w:rtl/>
        </w:rPr>
        <w:t xml:space="preserve"> </w:t>
      </w:r>
      <w:r w:rsidRPr="008B4DA1">
        <w:rPr>
          <w:rFonts w:hint="cs"/>
          <w:rtl/>
        </w:rPr>
        <w:t>קברא</w:t>
      </w:r>
      <w:r w:rsidRPr="008B4DA1">
        <w:rPr>
          <w:rtl/>
        </w:rPr>
        <w:t xml:space="preserve"> </w:t>
      </w:r>
      <w:r w:rsidRPr="008B4DA1">
        <w:rPr>
          <w:rFonts w:hint="cs"/>
          <w:rtl/>
        </w:rPr>
        <w:t>דאבוכון</w:t>
      </w:r>
      <w:r w:rsidRPr="008B4DA1">
        <w:rPr>
          <w:rtl/>
        </w:rPr>
        <w:t xml:space="preserve">, </w:t>
      </w:r>
      <w:r w:rsidRPr="008B4DA1">
        <w:rPr>
          <w:rFonts w:hint="cs"/>
          <w:rtl/>
        </w:rPr>
        <w:t>עד</w:t>
      </w:r>
      <w:r w:rsidRPr="008B4DA1">
        <w:rPr>
          <w:rtl/>
        </w:rPr>
        <w:t xml:space="preserve"> </w:t>
      </w:r>
      <w:r w:rsidRPr="008B4DA1">
        <w:rPr>
          <w:rFonts w:hint="cs"/>
          <w:rtl/>
        </w:rPr>
        <w:t>דקאי</w:t>
      </w:r>
      <w:r w:rsidRPr="008B4DA1">
        <w:rPr>
          <w:rtl/>
        </w:rPr>
        <w:t xml:space="preserve"> </w:t>
      </w:r>
      <w:r w:rsidRPr="008B4DA1">
        <w:rPr>
          <w:rFonts w:hint="cs"/>
          <w:rtl/>
        </w:rPr>
        <w:t>ומגלי</w:t>
      </w:r>
      <w:r w:rsidRPr="008B4DA1">
        <w:rPr>
          <w:rtl/>
        </w:rPr>
        <w:t xml:space="preserve"> </w:t>
      </w:r>
      <w:r w:rsidRPr="008B4DA1">
        <w:rPr>
          <w:rFonts w:hint="cs"/>
          <w:rtl/>
        </w:rPr>
        <w:t>לכו</w:t>
      </w:r>
      <w:r w:rsidRPr="008B4DA1">
        <w:rPr>
          <w:rtl/>
        </w:rPr>
        <w:t xml:space="preserve"> </w:t>
      </w:r>
      <w:r w:rsidRPr="008B4DA1">
        <w:rPr>
          <w:rFonts w:hint="cs"/>
          <w:rtl/>
        </w:rPr>
        <w:t>להי</w:t>
      </w:r>
      <w:r w:rsidRPr="008B4DA1">
        <w:rPr>
          <w:rtl/>
        </w:rPr>
        <w:t xml:space="preserve"> </w:t>
      </w:r>
      <w:r w:rsidRPr="008B4DA1">
        <w:rPr>
          <w:rFonts w:hint="cs"/>
          <w:rtl/>
        </w:rPr>
        <w:t>מינייכו</w:t>
      </w:r>
      <w:r w:rsidRPr="008B4DA1">
        <w:rPr>
          <w:rtl/>
        </w:rPr>
        <w:t xml:space="preserve"> </w:t>
      </w:r>
      <w:r w:rsidRPr="008B4DA1">
        <w:rPr>
          <w:rFonts w:hint="cs"/>
          <w:rtl/>
        </w:rPr>
        <w:t>שבקא". רבי בנאה אמר לבניו של הנפטר שילכו ויכו על קבר אביהם, עד שיקום מקברו ויגלה להם למי מהם הניח את נכסיו. ופירש הרשב"ם: "ולנסותם</w:t>
      </w:r>
      <w:r w:rsidRPr="008B4DA1">
        <w:rPr>
          <w:rtl/>
        </w:rPr>
        <w:t xml:space="preserve"> </w:t>
      </w:r>
      <w:r w:rsidRPr="008B4DA1">
        <w:rPr>
          <w:rFonts w:hint="cs"/>
          <w:rtl/>
        </w:rPr>
        <w:t>נתכוון,</w:t>
      </w:r>
      <w:r w:rsidRPr="008B4DA1">
        <w:rPr>
          <w:rtl/>
        </w:rPr>
        <w:t xml:space="preserve"> </w:t>
      </w:r>
      <w:r w:rsidRPr="008B4DA1">
        <w:rPr>
          <w:rFonts w:hint="cs"/>
          <w:rtl/>
        </w:rPr>
        <w:t>שאותם</w:t>
      </w:r>
      <w:r w:rsidRPr="008B4DA1">
        <w:rPr>
          <w:rtl/>
        </w:rPr>
        <w:t xml:space="preserve"> </w:t>
      </w:r>
      <w:r w:rsidRPr="008B4DA1">
        <w:rPr>
          <w:rFonts w:hint="cs"/>
          <w:rtl/>
        </w:rPr>
        <w:t>שהם</w:t>
      </w:r>
      <w:r w:rsidRPr="008B4DA1">
        <w:rPr>
          <w:rtl/>
        </w:rPr>
        <w:t xml:space="preserve"> </w:t>
      </w:r>
      <w:r w:rsidRPr="008B4DA1">
        <w:rPr>
          <w:rFonts w:hint="cs"/>
          <w:rtl/>
        </w:rPr>
        <w:t>ממזרים</w:t>
      </w:r>
      <w:r w:rsidRPr="008B4DA1">
        <w:rPr>
          <w:rtl/>
        </w:rPr>
        <w:t xml:space="preserve"> </w:t>
      </w:r>
      <w:r w:rsidRPr="008B4DA1">
        <w:rPr>
          <w:rFonts w:hint="cs"/>
          <w:rtl/>
        </w:rPr>
        <w:t>הן</w:t>
      </w:r>
      <w:r w:rsidRPr="008B4DA1">
        <w:rPr>
          <w:rtl/>
        </w:rPr>
        <w:t xml:space="preserve"> </w:t>
      </w:r>
      <w:r w:rsidRPr="008B4DA1">
        <w:rPr>
          <w:rFonts w:hint="cs"/>
          <w:rtl/>
        </w:rPr>
        <w:t>עזי</w:t>
      </w:r>
      <w:r w:rsidRPr="008B4DA1">
        <w:rPr>
          <w:rtl/>
        </w:rPr>
        <w:t xml:space="preserve"> </w:t>
      </w:r>
      <w:r w:rsidRPr="008B4DA1">
        <w:rPr>
          <w:rFonts w:hint="cs"/>
          <w:rtl/>
        </w:rPr>
        <w:t>פנים</w:t>
      </w:r>
      <w:r w:rsidRPr="008B4DA1">
        <w:rPr>
          <w:rtl/>
        </w:rPr>
        <w:t xml:space="preserve"> </w:t>
      </w:r>
      <w:r w:rsidRPr="008B4DA1">
        <w:rPr>
          <w:rFonts w:hint="cs"/>
          <w:rtl/>
        </w:rPr>
        <w:t>וילכו</w:t>
      </w:r>
      <w:r w:rsidRPr="008B4DA1">
        <w:rPr>
          <w:rtl/>
        </w:rPr>
        <w:t xml:space="preserve"> </w:t>
      </w:r>
      <w:r w:rsidRPr="008B4DA1">
        <w:rPr>
          <w:rFonts w:hint="cs"/>
          <w:rtl/>
        </w:rPr>
        <w:t>לחבוט". ומסופר שם שכל הבנים הלכו וחבטו על קבר אביהם, למעט בן אחד שלא הלך. וכאשר ראה זאת רבי בנאה, פסק להם: "כולהו</w:t>
      </w:r>
      <w:r w:rsidRPr="008B4DA1">
        <w:rPr>
          <w:rtl/>
        </w:rPr>
        <w:t xml:space="preserve"> </w:t>
      </w:r>
      <w:r w:rsidRPr="008B4DA1">
        <w:rPr>
          <w:rFonts w:hint="cs"/>
          <w:rtl/>
        </w:rPr>
        <w:t>נכסי</w:t>
      </w:r>
      <w:r w:rsidRPr="008B4DA1">
        <w:rPr>
          <w:rtl/>
        </w:rPr>
        <w:t xml:space="preserve"> </w:t>
      </w:r>
      <w:r w:rsidRPr="008B4DA1">
        <w:rPr>
          <w:rFonts w:hint="cs"/>
          <w:rtl/>
        </w:rPr>
        <w:t xml:space="preserve">דהאי". כלומר, רבי בנאה הכריע על פי </w:t>
      </w:r>
      <w:r w:rsidRPr="008B4DA1">
        <w:rPr>
          <w:rFonts w:hint="cs"/>
          <w:b/>
          <w:bCs/>
          <w:rtl/>
        </w:rPr>
        <w:t>אומדן דעתו</w:t>
      </w:r>
      <w:r w:rsidRPr="008B4DA1">
        <w:rPr>
          <w:rFonts w:hint="cs"/>
          <w:rtl/>
        </w:rPr>
        <w:t>, שכל הנכסים שייכים לבן שלא הלך לחבוט</w:t>
      </w:r>
      <w:r w:rsidRPr="008B4DA1">
        <w:rPr>
          <w:rtl/>
        </w:rPr>
        <w:t xml:space="preserve"> </w:t>
      </w:r>
      <w:r w:rsidRPr="008B4DA1">
        <w:rPr>
          <w:rFonts w:hint="cs"/>
          <w:rtl/>
        </w:rPr>
        <w:t>על</w:t>
      </w:r>
      <w:r w:rsidRPr="008B4DA1">
        <w:rPr>
          <w:rtl/>
        </w:rPr>
        <w:t xml:space="preserve"> </w:t>
      </w:r>
      <w:r w:rsidRPr="008B4DA1">
        <w:rPr>
          <w:rFonts w:hint="cs"/>
          <w:rtl/>
        </w:rPr>
        <w:t>קברו</w:t>
      </w:r>
      <w:r w:rsidRPr="008B4DA1">
        <w:rPr>
          <w:rtl/>
        </w:rPr>
        <w:t xml:space="preserve"> </w:t>
      </w:r>
      <w:r w:rsidRPr="008B4DA1">
        <w:rPr>
          <w:rFonts w:hint="cs"/>
          <w:rtl/>
        </w:rPr>
        <w:t>של</w:t>
      </w:r>
      <w:r w:rsidRPr="008B4DA1">
        <w:rPr>
          <w:rtl/>
        </w:rPr>
        <w:t xml:space="preserve"> </w:t>
      </w:r>
      <w:r w:rsidRPr="008B4DA1">
        <w:rPr>
          <w:rFonts w:hint="cs"/>
          <w:rtl/>
        </w:rPr>
        <w:t xml:space="preserve">אביו - כי בן אמיתי בוודאי לא יעלה על דעתו להכות את קבר אביו. ממעשה זה למד הרא"ש </w:t>
      </w:r>
      <w:r w:rsidRPr="008B4DA1">
        <w:rPr>
          <w:rFonts w:hint="cs"/>
          <w:noProof/>
          <w:rtl/>
        </w:rPr>
        <w:t>(כלל קז סי' ו) כי "ב</w:t>
      </w:r>
      <w:r w:rsidRPr="008B4DA1">
        <w:rPr>
          <w:rFonts w:hint="cs"/>
          <w:rtl/>
        </w:rPr>
        <w:t>כל</w:t>
      </w:r>
      <w:r w:rsidRPr="008B4DA1">
        <w:rPr>
          <w:rtl/>
        </w:rPr>
        <w:t xml:space="preserve"> </w:t>
      </w:r>
      <w:r w:rsidRPr="008B4DA1">
        <w:rPr>
          <w:rFonts w:hint="cs"/>
          <w:rtl/>
        </w:rPr>
        <w:t>דינא</w:t>
      </w:r>
      <w:r w:rsidRPr="008B4DA1">
        <w:rPr>
          <w:rtl/>
        </w:rPr>
        <w:t xml:space="preserve"> </w:t>
      </w:r>
      <w:r w:rsidRPr="008B4DA1">
        <w:rPr>
          <w:rFonts w:hint="cs"/>
          <w:rtl/>
        </w:rPr>
        <w:t>דלא</w:t>
      </w:r>
      <w:r w:rsidRPr="008B4DA1">
        <w:rPr>
          <w:rtl/>
        </w:rPr>
        <w:t xml:space="preserve"> </w:t>
      </w:r>
      <w:r w:rsidRPr="008B4DA1">
        <w:rPr>
          <w:rFonts w:hint="cs"/>
          <w:rtl/>
        </w:rPr>
        <w:t>אפשר</w:t>
      </w:r>
      <w:r w:rsidRPr="008B4DA1">
        <w:rPr>
          <w:rtl/>
        </w:rPr>
        <w:t xml:space="preserve"> </w:t>
      </w:r>
      <w:r w:rsidRPr="008B4DA1">
        <w:rPr>
          <w:rFonts w:hint="cs"/>
          <w:rtl/>
        </w:rPr>
        <w:t>לברורי</w:t>
      </w:r>
      <w:r w:rsidRPr="008B4DA1">
        <w:rPr>
          <w:rtl/>
        </w:rPr>
        <w:t xml:space="preserve">, </w:t>
      </w:r>
      <w:r w:rsidRPr="008B4DA1">
        <w:rPr>
          <w:rFonts w:hint="cs"/>
          <w:rtl/>
        </w:rPr>
        <w:t>לא</w:t>
      </w:r>
      <w:r w:rsidRPr="008B4DA1">
        <w:rPr>
          <w:rtl/>
        </w:rPr>
        <w:t xml:space="preserve"> </w:t>
      </w:r>
      <w:r w:rsidRPr="008B4DA1">
        <w:rPr>
          <w:rFonts w:hint="cs"/>
          <w:rtl/>
        </w:rPr>
        <w:t>אמרינן</w:t>
      </w:r>
      <w:r w:rsidRPr="008B4DA1">
        <w:rPr>
          <w:rtl/>
        </w:rPr>
        <w:t xml:space="preserve"> </w:t>
      </w:r>
      <w:r w:rsidRPr="008B4DA1">
        <w:rPr>
          <w:rFonts w:hint="cs"/>
          <w:rtl/>
        </w:rPr>
        <w:t>יהא</w:t>
      </w:r>
      <w:r w:rsidRPr="008B4DA1">
        <w:rPr>
          <w:rtl/>
        </w:rPr>
        <w:t xml:space="preserve"> </w:t>
      </w:r>
      <w:r w:rsidRPr="008B4DA1">
        <w:rPr>
          <w:rFonts w:hint="cs"/>
          <w:rtl/>
        </w:rPr>
        <w:t>מונח</w:t>
      </w:r>
      <w:r w:rsidRPr="008B4DA1">
        <w:rPr>
          <w:rtl/>
        </w:rPr>
        <w:t xml:space="preserve"> </w:t>
      </w:r>
      <w:r w:rsidRPr="008B4DA1">
        <w:rPr>
          <w:rFonts w:hint="cs"/>
          <w:rtl/>
        </w:rPr>
        <w:t>עד</w:t>
      </w:r>
      <w:r w:rsidRPr="008B4DA1">
        <w:rPr>
          <w:rtl/>
        </w:rPr>
        <w:t xml:space="preserve"> </w:t>
      </w:r>
      <w:r w:rsidRPr="008B4DA1">
        <w:rPr>
          <w:rFonts w:hint="cs"/>
          <w:rtl/>
        </w:rPr>
        <w:t>שיבא</w:t>
      </w:r>
      <w:r w:rsidRPr="008B4DA1">
        <w:rPr>
          <w:rtl/>
        </w:rPr>
        <w:t xml:space="preserve"> </w:t>
      </w:r>
      <w:r w:rsidRPr="008B4DA1">
        <w:rPr>
          <w:rFonts w:hint="cs"/>
          <w:rtl/>
        </w:rPr>
        <w:t>אליהו</w:t>
      </w:r>
      <w:r w:rsidRPr="008B4DA1">
        <w:rPr>
          <w:rtl/>
        </w:rPr>
        <w:t xml:space="preserve">, </w:t>
      </w:r>
      <w:r w:rsidRPr="008B4DA1">
        <w:rPr>
          <w:rFonts w:hint="cs"/>
          <w:rtl/>
        </w:rPr>
        <w:t>אלא</w:t>
      </w:r>
      <w:r w:rsidRPr="008B4DA1">
        <w:rPr>
          <w:rtl/>
        </w:rPr>
        <w:t xml:space="preserve"> </w:t>
      </w:r>
      <w:r w:rsidRPr="008B4DA1">
        <w:rPr>
          <w:rFonts w:hint="cs"/>
          <w:b/>
          <w:bCs/>
          <w:rtl/>
        </w:rPr>
        <w:t>ידון</w:t>
      </w:r>
      <w:r w:rsidRPr="008B4DA1">
        <w:rPr>
          <w:b/>
          <w:bCs/>
          <w:rtl/>
        </w:rPr>
        <w:t xml:space="preserve"> </w:t>
      </w:r>
      <w:r w:rsidRPr="008B4DA1">
        <w:rPr>
          <w:rFonts w:hint="cs"/>
          <w:b/>
          <w:bCs/>
          <w:rtl/>
        </w:rPr>
        <w:t>הדיין</w:t>
      </w:r>
      <w:r w:rsidRPr="008B4DA1">
        <w:rPr>
          <w:b/>
          <w:bCs/>
          <w:rtl/>
        </w:rPr>
        <w:t xml:space="preserve"> </w:t>
      </w:r>
      <w:r w:rsidRPr="008B4DA1">
        <w:rPr>
          <w:rFonts w:hint="cs"/>
          <w:b/>
          <w:bCs/>
          <w:rtl/>
        </w:rPr>
        <w:t>לפי</w:t>
      </w:r>
      <w:r w:rsidRPr="008B4DA1">
        <w:rPr>
          <w:b/>
          <w:bCs/>
          <w:rtl/>
        </w:rPr>
        <w:t xml:space="preserve"> </w:t>
      </w:r>
      <w:r w:rsidRPr="008B4DA1">
        <w:rPr>
          <w:rFonts w:hint="cs"/>
          <w:b/>
          <w:bCs/>
          <w:rtl/>
        </w:rPr>
        <w:t>מה</w:t>
      </w:r>
      <w:r w:rsidRPr="008B4DA1">
        <w:rPr>
          <w:b/>
          <w:bCs/>
          <w:rtl/>
        </w:rPr>
        <w:t xml:space="preserve"> </w:t>
      </w:r>
      <w:r w:rsidRPr="008B4DA1">
        <w:rPr>
          <w:rFonts w:hint="cs"/>
          <w:b/>
          <w:bCs/>
          <w:rtl/>
        </w:rPr>
        <w:t>שעיניו</w:t>
      </w:r>
      <w:r w:rsidRPr="008B4DA1">
        <w:rPr>
          <w:b/>
          <w:bCs/>
          <w:rtl/>
        </w:rPr>
        <w:t xml:space="preserve"> </w:t>
      </w:r>
      <w:r w:rsidRPr="008B4DA1">
        <w:rPr>
          <w:rFonts w:hint="cs"/>
          <w:b/>
          <w:bCs/>
          <w:rtl/>
        </w:rPr>
        <w:t>רואות</w:t>
      </w:r>
      <w:r w:rsidRPr="008B4DA1">
        <w:rPr>
          <w:b/>
          <w:bCs/>
          <w:rtl/>
        </w:rPr>
        <w:t xml:space="preserve">, </w:t>
      </w:r>
      <w:r w:rsidRPr="008B4DA1">
        <w:rPr>
          <w:rFonts w:hint="cs"/>
          <w:b/>
          <w:bCs/>
          <w:rtl/>
        </w:rPr>
        <w:t>אומד</w:t>
      </w:r>
      <w:r w:rsidRPr="008B4DA1">
        <w:rPr>
          <w:b/>
          <w:bCs/>
          <w:rtl/>
        </w:rPr>
        <w:t xml:space="preserve"> </w:t>
      </w:r>
      <w:r w:rsidRPr="008B4DA1">
        <w:rPr>
          <w:rFonts w:hint="cs"/>
          <w:b/>
          <w:bCs/>
          <w:rtl/>
        </w:rPr>
        <w:t>דעתו</w:t>
      </w:r>
      <w:r w:rsidRPr="008B4DA1">
        <w:rPr>
          <w:b/>
          <w:bCs/>
          <w:rtl/>
        </w:rPr>
        <w:t xml:space="preserve"> </w:t>
      </w:r>
      <w:r w:rsidRPr="008B4DA1">
        <w:rPr>
          <w:rFonts w:hint="cs"/>
          <w:b/>
          <w:bCs/>
          <w:rtl/>
        </w:rPr>
        <w:t>בסברא</w:t>
      </w:r>
      <w:r w:rsidRPr="008B4DA1">
        <w:rPr>
          <w:b/>
          <w:bCs/>
          <w:rtl/>
        </w:rPr>
        <w:t xml:space="preserve"> </w:t>
      </w:r>
      <w:r w:rsidRPr="008B4DA1">
        <w:rPr>
          <w:rFonts w:hint="cs"/>
          <w:b/>
          <w:bCs/>
          <w:rtl/>
        </w:rPr>
        <w:t>מועטת</w:t>
      </w:r>
      <w:r w:rsidRPr="008B4DA1">
        <w:rPr>
          <w:rtl/>
        </w:rPr>
        <w:t xml:space="preserve">, </w:t>
      </w:r>
      <w:r w:rsidRPr="008B4DA1">
        <w:rPr>
          <w:rFonts w:hint="cs"/>
          <w:rtl/>
        </w:rPr>
        <w:t>שנראה</w:t>
      </w:r>
      <w:r w:rsidRPr="008B4DA1">
        <w:rPr>
          <w:rtl/>
        </w:rPr>
        <w:t xml:space="preserve"> </w:t>
      </w:r>
      <w:r w:rsidRPr="008B4DA1">
        <w:rPr>
          <w:rFonts w:hint="cs"/>
          <w:rtl/>
        </w:rPr>
        <w:t>לו</w:t>
      </w:r>
      <w:r w:rsidRPr="008B4DA1">
        <w:rPr>
          <w:rtl/>
        </w:rPr>
        <w:t xml:space="preserve"> </w:t>
      </w:r>
      <w:r w:rsidRPr="008B4DA1">
        <w:rPr>
          <w:rFonts w:hint="cs"/>
          <w:rtl/>
        </w:rPr>
        <w:t>שאותו</w:t>
      </w:r>
      <w:r w:rsidRPr="008B4DA1">
        <w:rPr>
          <w:rtl/>
        </w:rPr>
        <w:t xml:space="preserve"> </w:t>
      </w:r>
      <w:r w:rsidRPr="008B4DA1">
        <w:rPr>
          <w:rFonts w:hint="cs"/>
          <w:rtl/>
        </w:rPr>
        <w:t>שהיה</w:t>
      </w:r>
      <w:r w:rsidRPr="008B4DA1">
        <w:rPr>
          <w:rtl/>
        </w:rPr>
        <w:t xml:space="preserve"> </w:t>
      </w:r>
      <w:r w:rsidRPr="008B4DA1">
        <w:rPr>
          <w:rFonts w:hint="cs"/>
          <w:rtl/>
        </w:rPr>
        <w:t>בנו</w:t>
      </w:r>
      <w:r w:rsidRPr="008B4DA1">
        <w:rPr>
          <w:rtl/>
        </w:rPr>
        <w:t xml:space="preserve"> </w:t>
      </w:r>
      <w:r w:rsidRPr="008B4DA1">
        <w:rPr>
          <w:rFonts w:hint="cs"/>
          <w:rtl/>
        </w:rPr>
        <w:t>היתה</w:t>
      </w:r>
      <w:r w:rsidRPr="008B4DA1">
        <w:rPr>
          <w:rtl/>
        </w:rPr>
        <w:t xml:space="preserve"> </w:t>
      </w:r>
      <w:r w:rsidRPr="008B4DA1">
        <w:rPr>
          <w:rFonts w:hint="cs"/>
          <w:rtl/>
        </w:rPr>
        <w:t>יראתו</w:t>
      </w:r>
      <w:r w:rsidRPr="008B4DA1">
        <w:rPr>
          <w:rtl/>
        </w:rPr>
        <w:t xml:space="preserve"> </w:t>
      </w:r>
      <w:r w:rsidRPr="008B4DA1">
        <w:rPr>
          <w:rFonts w:hint="cs"/>
          <w:rtl/>
        </w:rPr>
        <w:t>תקועה</w:t>
      </w:r>
      <w:r w:rsidRPr="008B4DA1">
        <w:rPr>
          <w:rtl/>
        </w:rPr>
        <w:t xml:space="preserve"> </w:t>
      </w:r>
      <w:r w:rsidRPr="008B4DA1">
        <w:rPr>
          <w:rFonts w:hint="cs"/>
          <w:rtl/>
        </w:rPr>
        <w:t>בלבו</w:t>
      </w:r>
      <w:r w:rsidRPr="008B4DA1">
        <w:rPr>
          <w:rtl/>
        </w:rPr>
        <w:t xml:space="preserve"> </w:t>
      </w:r>
      <w:r w:rsidRPr="008B4DA1">
        <w:rPr>
          <w:rFonts w:hint="cs"/>
          <w:rtl/>
        </w:rPr>
        <w:t>וחלק</w:t>
      </w:r>
      <w:r w:rsidRPr="008B4DA1">
        <w:rPr>
          <w:rtl/>
        </w:rPr>
        <w:t xml:space="preserve"> </w:t>
      </w:r>
      <w:r w:rsidRPr="008B4DA1">
        <w:rPr>
          <w:rFonts w:hint="cs"/>
          <w:rtl/>
        </w:rPr>
        <w:t>כבוד</w:t>
      </w:r>
      <w:r w:rsidRPr="008B4DA1">
        <w:rPr>
          <w:rtl/>
        </w:rPr>
        <w:t xml:space="preserve"> </w:t>
      </w:r>
      <w:r w:rsidRPr="008B4DA1">
        <w:rPr>
          <w:rFonts w:hint="cs"/>
          <w:rtl/>
        </w:rPr>
        <w:t>לאביו</w:t>
      </w:r>
      <w:r w:rsidRPr="008B4DA1">
        <w:rPr>
          <w:rtl/>
        </w:rPr>
        <w:t xml:space="preserve">, </w:t>
      </w:r>
      <w:r w:rsidRPr="008B4DA1">
        <w:rPr>
          <w:rFonts w:hint="cs"/>
          <w:rtl/>
        </w:rPr>
        <w:t>ונתן</w:t>
      </w:r>
      <w:r w:rsidRPr="008B4DA1">
        <w:rPr>
          <w:rtl/>
        </w:rPr>
        <w:t xml:space="preserve"> </w:t>
      </w:r>
      <w:r w:rsidRPr="008B4DA1">
        <w:rPr>
          <w:rFonts w:hint="cs"/>
          <w:rtl/>
        </w:rPr>
        <w:t>לו</w:t>
      </w:r>
      <w:r w:rsidRPr="008B4DA1">
        <w:rPr>
          <w:rtl/>
        </w:rPr>
        <w:t xml:space="preserve"> </w:t>
      </w:r>
      <w:r w:rsidRPr="008B4DA1">
        <w:rPr>
          <w:rFonts w:hint="cs"/>
          <w:rtl/>
        </w:rPr>
        <w:t>כל</w:t>
      </w:r>
      <w:r w:rsidRPr="008B4DA1">
        <w:rPr>
          <w:rtl/>
        </w:rPr>
        <w:t xml:space="preserve"> </w:t>
      </w:r>
      <w:r w:rsidRPr="008B4DA1">
        <w:rPr>
          <w:rFonts w:hint="cs"/>
          <w:rtl/>
        </w:rPr>
        <w:t xml:space="preserve">הנכסים". </w:t>
      </w:r>
    </w:p>
    <w:p w14:paraId="7279B09F" w14:textId="77777777" w:rsidR="00644C97" w:rsidRPr="008B4DA1" w:rsidRDefault="00644C97" w:rsidP="00F8255E">
      <w:pPr>
        <w:pStyle w:val="a2"/>
        <w:rPr>
          <w:rtl/>
        </w:rPr>
      </w:pPr>
      <w:r w:rsidRPr="008B4DA1">
        <w:rPr>
          <w:rFonts w:hint="cs"/>
          <w:rtl/>
        </w:rPr>
        <w:t>על פי זה כתב הרא"ש במעשה שהיה באחד מבעלי דינים שסירב להשיב על שאלות הדיינים "יעשה</w:t>
      </w:r>
      <w:r w:rsidRPr="008B4DA1">
        <w:rPr>
          <w:rtl/>
        </w:rPr>
        <w:t xml:space="preserve"> </w:t>
      </w:r>
      <w:r w:rsidRPr="008B4DA1">
        <w:rPr>
          <w:rFonts w:hint="cs"/>
          <w:rtl/>
        </w:rPr>
        <w:t>הדיין</w:t>
      </w:r>
      <w:r w:rsidRPr="008B4DA1">
        <w:rPr>
          <w:rtl/>
        </w:rPr>
        <w:t xml:space="preserve"> </w:t>
      </w:r>
      <w:r w:rsidRPr="008B4DA1">
        <w:rPr>
          <w:rFonts w:hint="cs"/>
          <w:rtl/>
        </w:rPr>
        <w:t>כאילו</w:t>
      </w:r>
      <w:r w:rsidRPr="008B4DA1">
        <w:rPr>
          <w:rtl/>
        </w:rPr>
        <w:t xml:space="preserve"> </w:t>
      </w:r>
      <w:r w:rsidRPr="008B4DA1">
        <w:rPr>
          <w:rFonts w:hint="cs"/>
          <w:rtl/>
        </w:rPr>
        <w:t>השיב</w:t>
      </w:r>
      <w:r w:rsidRPr="008B4DA1">
        <w:rPr>
          <w:rtl/>
        </w:rPr>
        <w:t xml:space="preserve"> </w:t>
      </w:r>
      <w:r w:rsidRPr="008B4DA1">
        <w:rPr>
          <w:rFonts w:hint="cs"/>
          <w:rtl/>
        </w:rPr>
        <w:t>ונתברר</w:t>
      </w:r>
      <w:r w:rsidRPr="008B4DA1">
        <w:rPr>
          <w:rtl/>
        </w:rPr>
        <w:t xml:space="preserve"> </w:t>
      </w:r>
      <w:r w:rsidRPr="008B4DA1">
        <w:rPr>
          <w:rFonts w:hint="cs"/>
          <w:rtl/>
        </w:rPr>
        <w:t>שקרו</w:t>
      </w:r>
      <w:r w:rsidRPr="008B4DA1">
        <w:rPr>
          <w:rtl/>
        </w:rPr>
        <w:t xml:space="preserve">, </w:t>
      </w:r>
      <w:r w:rsidRPr="008B4DA1">
        <w:rPr>
          <w:rFonts w:hint="cs"/>
          <w:rtl/>
        </w:rPr>
        <w:t>ויחייבנו</w:t>
      </w:r>
      <w:r w:rsidRPr="008B4DA1">
        <w:rPr>
          <w:rtl/>
        </w:rPr>
        <w:t xml:space="preserve"> </w:t>
      </w:r>
      <w:r w:rsidRPr="008B4DA1">
        <w:rPr>
          <w:rFonts w:hint="cs"/>
          <w:rtl/>
        </w:rPr>
        <w:t>מאומד</w:t>
      </w:r>
      <w:r w:rsidRPr="008B4DA1">
        <w:rPr>
          <w:rtl/>
        </w:rPr>
        <w:t xml:space="preserve"> </w:t>
      </w:r>
      <w:r w:rsidRPr="008B4DA1">
        <w:rPr>
          <w:rFonts w:hint="cs"/>
          <w:rtl/>
        </w:rPr>
        <w:t>הדעת</w:t>
      </w:r>
      <w:r w:rsidRPr="008B4DA1">
        <w:rPr>
          <w:rtl/>
        </w:rPr>
        <w:t xml:space="preserve">, </w:t>
      </w:r>
      <w:r w:rsidRPr="008B4DA1">
        <w:rPr>
          <w:rFonts w:hint="cs"/>
          <w:rtl/>
        </w:rPr>
        <w:t>אעפ</w:t>
      </w:r>
      <w:r w:rsidRPr="008B4DA1">
        <w:rPr>
          <w:rtl/>
        </w:rPr>
        <w:t>"</w:t>
      </w:r>
      <w:r w:rsidRPr="008B4DA1">
        <w:rPr>
          <w:rFonts w:hint="cs"/>
          <w:rtl/>
        </w:rPr>
        <w:t>י</w:t>
      </w:r>
      <w:r w:rsidRPr="008B4DA1">
        <w:rPr>
          <w:rtl/>
        </w:rPr>
        <w:t xml:space="preserve"> </w:t>
      </w:r>
      <w:r w:rsidRPr="008B4DA1">
        <w:rPr>
          <w:rFonts w:hint="cs"/>
          <w:rtl/>
        </w:rPr>
        <w:t>שאינו</w:t>
      </w:r>
      <w:r w:rsidRPr="008B4DA1">
        <w:rPr>
          <w:rtl/>
        </w:rPr>
        <w:t xml:space="preserve"> </w:t>
      </w:r>
      <w:r w:rsidRPr="008B4DA1">
        <w:rPr>
          <w:rFonts w:hint="cs"/>
          <w:rtl/>
        </w:rPr>
        <w:t>יכול</w:t>
      </w:r>
      <w:r w:rsidRPr="008B4DA1">
        <w:rPr>
          <w:rtl/>
        </w:rPr>
        <w:t xml:space="preserve"> </w:t>
      </w:r>
      <w:r w:rsidRPr="008B4DA1">
        <w:rPr>
          <w:rFonts w:hint="cs"/>
          <w:rtl/>
        </w:rPr>
        <w:t>לברר</w:t>
      </w:r>
      <w:r w:rsidRPr="008B4DA1">
        <w:rPr>
          <w:rtl/>
        </w:rPr>
        <w:t xml:space="preserve"> </w:t>
      </w:r>
      <w:r w:rsidRPr="008B4DA1">
        <w:rPr>
          <w:rFonts w:hint="cs"/>
          <w:rtl/>
        </w:rPr>
        <w:t>שקרו</w:t>
      </w:r>
      <w:r w:rsidRPr="008B4DA1">
        <w:rPr>
          <w:rtl/>
        </w:rPr>
        <w:t xml:space="preserve"> </w:t>
      </w:r>
      <w:r w:rsidRPr="008B4DA1">
        <w:rPr>
          <w:rFonts w:hint="cs"/>
          <w:rtl/>
        </w:rPr>
        <w:t>בביאור</w:t>
      </w:r>
      <w:r w:rsidRPr="008B4DA1">
        <w:rPr>
          <w:rtl/>
        </w:rPr>
        <w:t xml:space="preserve"> </w:t>
      </w:r>
      <w:r w:rsidRPr="008B4DA1">
        <w:rPr>
          <w:rFonts w:hint="cs"/>
          <w:rtl/>
        </w:rPr>
        <w:t>ובפירוש</w:t>
      </w:r>
      <w:r w:rsidRPr="008B4DA1">
        <w:rPr>
          <w:rtl/>
        </w:rPr>
        <w:t xml:space="preserve">. </w:t>
      </w:r>
      <w:r w:rsidRPr="008B4DA1">
        <w:rPr>
          <w:rFonts w:hint="cs"/>
          <w:rtl/>
        </w:rPr>
        <w:t>מאחר</w:t>
      </w:r>
      <w:r w:rsidRPr="008B4DA1">
        <w:rPr>
          <w:rtl/>
        </w:rPr>
        <w:t xml:space="preserve"> </w:t>
      </w:r>
      <w:r w:rsidRPr="008B4DA1">
        <w:rPr>
          <w:rFonts w:hint="cs"/>
          <w:rtl/>
        </w:rPr>
        <w:t>שהעדר</w:t>
      </w:r>
      <w:r w:rsidRPr="008B4DA1">
        <w:rPr>
          <w:rtl/>
        </w:rPr>
        <w:t xml:space="preserve"> </w:t>
      </w:r>
      <w:r w:rsidRPr="008B4DA1">
        <w:rPr>
          <w:rFonts w:hint="cs"/>
          <w:rtl/>
        </w:rPr>
        <w:t>הביאור</w:t>
      </w:r>
      <w:r w:rsidRPr="008B4DA1">
        <w:rPr>
          <w:rtl/>
        </w:rPr>
        <w:t xml:space="preserve"> </w:t>
      </w:r>
      <w:r w:rsidRPr="008B4DA1">
        <w:rPr>
          <w:rFonts w:hint="cs"/>
          <w:rtl/>
        </w:rPr>
        <w:t>בא</w:t>
      </w:r>
      <w:r w:rsidRPr="008B4DA1">
        <w:rPr>
          <w:rtl/>
        </w:rPr>
        <w:t xml:space="preserve"> </w:t>
      </w:r>
      <w:r w:rsidRPr="008B4DA1">
        <w:rPr>
          <w:rFonts w:hint="cs"/>
          <w:rtl/>
        </w:rPr>
        <w:t>מחמת</w:t>
      </w:r>
      <w:r w:rsidRPr="008B4DA1">
        <w:rPr>
          <w:rtl/>
        </w:rPr>
        <w:t xml:space="preserve"> </w:t>
      </w:r>
      <w:r w:rsidRPr="008B4DA1">
        <w:rPr>
          <w:rFonts w:hint="cs"/>
          <w:rtl/>
        </w:rPr>
        <w:t>רמאותו</w:t>
      </w:r>
      <w:r w:rsidRPr="008B4DA1">
        <w:rPr>
          <w:rtl/>
        </w:rPr>
        <w:t xml:space="preserve">, </w:t>
      </w:r>
      <w:r w:rsidRPr="008B4DA1">
        <w:rPr>
          <w:rFonts w:hint="cs"/>
          <w:rtl/>
        </w:rPr>
        <w:t>שאינו</w:t>
      </w:r>
      <w:r w:rsidRPr="008B4DA1">
        <w:rPr>
          <w:rtl/>
        </w:rPr>
        <w:t xml:space="preserve"> </w:t>
      </w:r>
      <w:r w:rsidRPr="008B4DA1">
        <w:rPr>
          <w:rFonts w:hint="cs"/>
          <w:rtl/>
        </w:rPr>
        <w:t>רוצה</w:t>
      </w:r>
      <w:r w:rsidRPr="008B4DA1">
        <w:rPr>
          <w:rtl/>
        </w:rPr>
        <w:t xml:space="preserve"> </w:t>
      </w:r>
      <w:r w:rsidRPr="008B4DA1">
        <w:rPr>
          <w:rFonts w:hint="cs"/>
          <w:rtl/>
        </w:rPr>
        <w:t>להשיב</w:t>
      </w:r>
      <w:r w:rsidRPr="008B4DA1">
        <w:rPr>
          <w:rtl/>
        </w:rPr>
        <w:t xml:space="preserve"> </w:t>
      </w:r>
      <w:r w:rsidRPr="008B4DA1">
        <w:rPr>
          <w:rFonts w:hint="cs"/>
          <w:rtl/>
        </w:rPr>
        <w:t>על</w:t>
      </w:r>
      <w:r w:rsidRPr="008B4DA1">
        <w:rPr>
          <w:rtl/>
        </w:rPr>
        <w:t xml:space="preserve"> </w:t>
      </w:r>
      <w:r w:rsidRPr="008B4DA1">
        <w:rPr>
          <w:rFonts w:hint="cs"/>
          <w:rtl/>
        </w:rPr>
        <w:t>חקירות</w:t>
      </w:r>
      <w:r w:rsidRPr="008B4DA1">
        <w:rPr>
          <w:rtl/>
        </w:rPr>
        <w:t xml:space="preserve"> </w:t>
      </w:r>
      <w:r w:rsidRPr="008B4DA1">
        <w:rPr>
          <w:rFonts w:hint="cs"/>
          <w:rtl/>
        </w:rPr>
        <w:t>ודרישות</w:t>
      </w:r>
      <w:r w:rsidRPr="008B4DA1">
        <w:rPr>
          <w:rtl/>
        </w:rPr>
        <w:t xml:space="preserve"> </w:t>
      </w:r>
      <w:r w:rsidRPr="008B4DA1">
        <w:rPr>
          <w:rFonts w:hint="cs"/>
          <w:rtl/>
        </w:rPr>
        <w:t>כדי</w:t>
      </w:r>
      <w:r w:rsidRPr="008B4DA1">
        <w:rPr>
          <w:rtl/>
        </w:rPr>
        <w:t xml:space="preserve"> </w:t>
      </w:r>
      <w:r w:rsidRPr="008B4DA1">
        <w:rPr>
          <w:rFonts w:hint="cs"/>
          <w:rtl/>
        </w:rPr>
        <w:t>שיתברר</w:t>
      </w:r>
      <w:r w:rsidRPr="008B4DA1">
        <w:rPr>
          <w:rtl/>
        </w:rPr>
        <w:t xml:space="preserve"> </w:t>
      </w:r>
      <w:r w:rsidRPr="008B4DA1">
        <w:rPr>
          <w:rFonts w:hint="cs"/>
          <w:rtl/>
        </w:rPr>
        <w:t>שקרו</w:t>
      </w:r>
      <w:r w:rsidRPr="008B4DA1">
        <w:rPr>
          <w:rtl/>
        </w:rPr>
        <w:t xml:space="preserve">, </w:t>
      </w:r>
      <w:r w:rsidRPr="008B4DA1">
        <w:rPr>
          <w:rFonts w:hint="cs"/>
          <w:b/>
          <w:bCs/>
          <w:rtl/>
        </w:rPr>
        <w:t>אומדנא</w:t>
      </w:r>
      <w:r w:rsidRPr="008B4DA1">
        <w:rPr>
          <w:b/>
          <w:bCs/>
          <w:rtl/>
        </w:rPr>
        <w:t xml:space="preserve"> </w:t>
      </w:r>
      <w:r w:rsidRPr="008B4DA1">
        <w:rPr>
          <w:rFonts w:hint="cs"/>
          <w:b/>
          <w:bCs/>
          <w:rtl/>
        </w:rPr>
        <w:t>דמוכח</w:t>
      </w:r>
      <w:r w:rsidRPr="008B4DA1">
        <w:rPr>
          <w:b/>
          <w:bCs/>
          <w:rtl/>
        </w:rPr>
        <w:t xml:space="preserve"> </w:t>
      </w:r>
      <w:r w:rsidRPr="008B4DA1">
        <w:rPr>
          <w:rFonts w:hint="cs"/>
          <w:b/>
          <w:bCs/>
          <w:rtl/>
        </w:rPr>
        <w:t>הוא</w:t>
      </w:r>
      <w:r w:rsidRPr="008B4DA1">
        <w:rPr>
          <w:b/>
          <w:bCs/>
          <w:rtl/>
        </w:rPr>
        <w:t xml:space="preserve">, </w:t>
      </w:r>
      <w:r w:rsidRPr="008B4DA1">
        <w:rPr>
          <w:rFonts w:hint="cs"/>
          <w:b/>
          <w:bCs/>
          <w:rtl/>
        </w:rPr>
        <w:t>ורשאי</w:t>
      </w:r>
      <w:r w:rsidRPr="008B4DA1">
        <w:rPr>
          <w:b/>
          <w:bCs/>
          <w:rtl/>
        </w:rPr>
        <w:t xml:space="preserve"> </w:t>
      </w:r>
      <w:r w:rsidRPr="008B4DA1">
        <w:rPr>
          <w:rFonts w:hint="cs"/>
          <w:b/>
          <w:bCs/>
          <w:rtl/>
        </w:rPr>
        <w:t>דיין</w:t>
      </w:r>
      <w:r w:rsidRPr="008B4DA1">
        <w:rPr>
          <w:b/>
          <w:bCs/>
          <w:rtl/>
        </w:rPr>
        <w:t xml:space="preserve"> </w:t>
      </w:r>
      <w:r w:rsidRPr="008B4DA1">
        <w:rPr>
          <w:rFonts w:hint="cs"/>
          <w:b/>
          <w:bCs/>
          <w:rtl/>
        </w:rPr>
        <w:t>מומחה</w:t>
      </w:r>
      <w:r w:rsidRPr="008B4DA1">
        <w:rPr>
          <w:b/>
          <w:bCs/>
          <w:rtl/>
        </w:rPr>
        <w:t xml:space="preserve"> </w:t>
      </w:r>
      <w:r w:rsidRPr="008B4DA1">
        <w:rPr>
          <w:rFonts w:hint="cs"/>
          <w:b/>
          <w:bCs/>
          <w:rtl/>
        </w:rPr>
        <w:t>לדון</w:t>
      </w:r>
      <w:r w:rsidRPr="008B4DA1">
        <w:rPr>
          <w:b/>
          <w:bCs/>
          <w:rtl/>
        </w:rPr>
        <w:t xml:space="preserve"> </w:t>
      </w:r>
      <w:r w:rsidRPr="008B4DA1">
        <w:rPr>
          <w:rFonts w:hint="cs"/>
          <w:b/>
          <w:bCs/>
          <w:rtl/>
        </w:rPr>
        <w:t>באומדנא</w:t>
      </w:r>
      <w:r w:rsidRPr="008B4DA1">
        <w:rPr>
          <w:b/>
          <w:bCs/>
          <w:rtl/>
        </w:rPr>
        <w:t xml:space="preserve"> </w:t>
      </w:r>
      <w:r w:rsidRPr="008B4DA1">
        <w:rPr>
          <w:rFonts w:hint="cs"/>
          <w:b/>
          <w:bCs/>
          <w:rtl/>
        </w:rPr>
        <w:t>דמוכח</w:t>
      </w:r>
      <w:r w:rsidRPr="008B4DA1">
        <w:rPr>
          <w:b/>
          <w:bCs/>
          <w:rtl/>
        </w:rPr>
        <w:t xml:space="preserve"> </w:t>
      </w:r>
      <w:r w:rsidRPr="008B4DA1">
        <w:rPr>
          <w:rFonts w:hint="cs"/>
          <w:b/>
          <w:bCs/>
          <w:rtl/>
        </w:rPr>
        <w:t>כזה</w:t>
      </w:r>
      <w:r w:rsidRPr="008B4DA1">
        <w:rPr>
          <w:rFonts w:hint="cs"/>
          <w:rtl/>
        </w:rPr>
        <w:t>. ואין</w:t>
      </w:r>
      <w:r w:rsidRPr="008B4DA1">
        <w:rPr>
          <w:rtl/>
        </w:rPr>
        <w:t xml:space="preserve"> </w:t>
      </w:r>
      <w:r w:rsidRPr="008B4DA1">
        <w:rPr>
          <w:rFonts w:hint="cs"/>
          <w:rtl/>
        </w:rPr>
        <w:t>זה</w:t>
      </w:r>
      <w:r w:rsidRPr="008B4DA1">
        <w:rPr>
          <w:rtl/>
        </w:rPr>
        <w:t xml:space="preserve"> </w:t>
      </w:r>
      <w:r w:rsidRPr="008B4DA1">
        <w:rPr>
          <w:rFonts w:hint="cs"/>
          <w:rtl/>
        </w:rPr>
        <w:t>נקרא</w:t>
      </w:r>
      <w:r w:rsidRPr="008B4DA1">
        <w:rPr>
          <w:rtl/>
        </w:rPr>
        <w:t xml:space="preserve"> </w:t>
      </w:r>
      <w:r w:rsidRPr="008B4DA1">
        <w:rPr>
          <w:rFonts w:hint="cs"/>
          <w:rtl/>
        </w:rPr>
        <w:t>דברים</w:t>
      </w:r>
      <w:r w:rsidRPr="008B4DA1">
        <w:rPr>
          <w:rtl/>
        </w:rPr>
        <w:t xml:space="preserve"> </w:t>
      </w:r>
      <w:r w:rsidRPr="008B4DA1">
        <w:rPr>
          <w:rFonts w:hint="cs"/>
          <w:rtl/>
        </w:rPr>
        <w:t>שבלב</w:t>
      </w:r>
      <w:r w:rsidRPr="008B4DA1">
        <w:rPr>
          <w:rtl/>
        </w:rPr>
        <w:t xml:space="preserve">, </w:t>
      </w:r>
      <w:r w:rsidRPr="008B4DA1">
        <w:rPr>
          <w:rFonts w:hint="cs"/>
          <w:rtl/>
        </w:rPr>
        <w:t>מאחר</w:t>
      </w:r>
      <w:r w:rsidRPr="008B4DA1">
        <w:rPr>
          <w:rtl/>
        </w:rPr>
        <w:t xml:space="preserve"> </w:t>
      </w:r>
      <w:r w:rsidRPr="008B4DA1">
        <w:rPr>
          <w:rFonts w:hint="cs"/>
          <w:rtl/>
        </w:rPr>
        <w:t>שהיא</w:t>
      </w:r>
      <w:r w:rsidRPr="008B4DA1">
        <w:rPr>
          <w:rtl/>
        </w:rPr>
        <w:t xml:space="preserve"> </w:t>
      </w:r>
      <w:r w:rsidRPr="008B4DA1">
        <w:rPr>
          <w:rFonts w:hint="cs"/>
          <w:rtl/>
        </w:rPr>
        <w:t>סברא</w:t>
      </w:r>
      <w:r w:rsidRPr="008B4DA1">
        <w:rPr>
          <w:rtl/>
        </w:rPr>
        <w:t xml:space="preserve"> </w:t>
      </w:r>
      <w:r w:rsidRPr="008B4DA1">
        <w:rPr>
          <w:rFonts w:hint="cs"/>
          <w:rtl/>
        </w:rPr>
        <w:t>מוכחת,</w:t>
      </w:r>
      <w:r w:rsidRPr="008B4DA1">
        <w:rPr>
          <w:rtl/>
        </w:rPr>
        <w:t xml:space="preserve"> </w:t>
      </w:r>
      <w:r w:rsidRPr="008B4DA1">
        <w:rPr>
          <w:rFonts w:hint="cs"/>
          <w:b/>
          <w:bCs/>
          <w:rtl/>
        </w:rPr>
        <w:t>כההיא</w:t>
      </w:r>
      <w:r w:rsidRPr="008B4DA1">
        <w:rPr>
          <w:b/>
          <w:bCs/>
          <w:rtl/>
        </w:rPr>
        <w:t xml:space="preserve"> </w:t>
      </w:r>
      <w:r w:rsidRPr="008B4DA1">
        <w:rPr>
          <w:rFonts w:hint="cs"/>
          <w:b/>
          <w:bCs/>
          <w:rtl/>
        </w:rPr>
        <w:t>דרב בנאה</w:t>
      </w:r>
      <w:r w:rsidRPr="008B4DA1">
        <w:rPr>
          <w:rFonts w:hint="cs"/>
          <w:rtl/>
        </w:rPr>
        <w:t>". ומוסיף: "דבר</w:t>
      </w:r>
      <w:r w:rsidRPr="008B4DA1">
        <w:rPr>
          <w:rtl/>
        </w:rPr>
        <w:t xml:space="preserve"> </w:t>
      </w:r>
      <w:r w:rsidRPr="008B4DA1">
        <w:rPr>
          <w:rFonts w:hint="cs"/>
          <w:rtl/>
        </w:rPr>
        <w:t>שאין</w:t>
      </w:r>
      <w:r w:rsidRPr="008B4DA1">
        <w:rPr>
          <w:rtl/>
        </w:rPr>
        <w:t xml:space="preserve"> </w:t>
      </w:r>
      <w:r w:rsidRPr="008B4DA1">
        <w:rPr>
          <w:rFonts w:hint="cs"/>
          <w:rtl/>
        </w:rPr>
        <w:t>יכול</w:t>
      </w:r>
      <w:r w:rsidRPr="008B4DA1">
        <w:rPr>
          <w:rtl/>
        </w:rPr>
        <w:t xml:space="preserve"> </w:t>
      </w:r>
      <w:r w:rsidRPr="008B4DA1">
        <w:rPr>
          <w:rFonts w:hint="cs"/>
          <w:rtl/>
        </w:rPr>
        <w:t>להתברר</w:t>
      </w:r>
      <w:r w:rsidRPr="008B4DA1">
        <w:rPr>
          <w:rtl/>
        </w:rPr>
        <w:t xml:space="preserve"> </w:t>
      </w:r>
      <w:r w:rsidRPr="008B4DA1">
        <w:rPr>
          <w:rFonts w:hint="cs"/>
          <w:rtl/>
        </w:rPr>
        <w:t>כלל</w:t>
      </w:r>
      <w:r w:rsidRPr="008B4DA1">
        <w:rPr>
          <w:rtl/>
        </w:rPr>
        <w:t xml:space="preserve"> </w:t>
      </w:r>
      <w:r w:rsidRPr="008B4DA1">
        <w:rPr>
          <w:rFonts w:hint="cs"/>
          <w:rtl/>
        </w:rPr>
        <w:t>דן</w:t>
      </w:r>
      <w:r w:rsidRPr="008B4DA1">
        <w:rPr>
          <w:rtl/>
        </w:rPr>
        <w:t xml:space="preserve"> </w:t>
      </w:r>
      <w:r w:rsidRPr="008B4DA1">
        <w:rPr>
          <w:rFonts w:hint="cs"/>
          <w:rtl/>
        </w:rPr>
        <w:t>אותו</w:t>
      </w:r>
      <w:r w:rsidRPr="008B4DA1">
        <w:rPr>
          <w:rtl/>
        </w:rPr>
        <w:t xml:space="preserve"> </w:t>
      </w:r>
      <w:r w:rsidRPr="008B4DA1">
        <w:rPr>
          <w:rFonts w:hint="cs"/>
          <w:rtl/>
        </w:rPr>
        <w:t>רבי</w:t>
      </w:r>
      <w:r w:rsidRPr="008B4DA1">
        <w:rPr>
          <w:rtl/>
        </w:rPr>
        <w:t xml:space="preserve"> </w:t>
      </w:r>
      <w:r w:rsidRPr="008B4DA1">
        <w:rPr>
          <w:rFonts w:hint="cs"/>
          <w:rtl/>
        </w:rPr>
        <w:t>בנאה</w:t>
      </w:r>
      <w:r w:rsidRPr="008B4DA1">
        <w:rPr>
          <w:rtl/>
        </w:rPr>
        <w:t xml:space="preserve"> </w:t>
      </w:r>
      <w:r w:rsidRPr="008B4DA1">
        <w:rPr>
          <w:rFonts w:hint="cs"/>
          <w:rtl/>
        </w:rPr>
        <w:t>באומדנא</w:t>
      </w:r>
      <w:r w:rsidRPr="008B4DA1">
        <w:rPr>
          <w:rtl/>
        </w:rPr>
        <w:t xml:space="preserve"> </w:t>
      </w:r>
      <w:r w:rsidRPr="008B4DA1">
        <w:rPr>
          <w:rFonts w:hint="cs"/>
          <w:rtl/>
        </w:rPr>
        <w:t>דמוכח</w:t>
      </w:r>
      <w:r w:rsidRPr="008B4DA1">
        <w:rPr>
          <w:rtl/>
        </w:rPr>
        <w:t xml:space="preserve">, </w:t>
      </w:r>
      <w:r w:rsidRPr="008B4DA1">
        <w:rPr>
          <w:rFonts w:hint="cs"/>
          <w:rtl/>
        </w:rPr>
        <w:t>כל</w:t>
      </w:r>
      <w:r w:rsidRPr="008B4DA1">
        <w:rPr>
          <w:rtl/>
        </w:rPr>
        <w:t xml:space="preserve"> </w:t>
      </w:r>
      <w:r w:rsidRPr="008B4DA1">
        <w:rPr>
          <w:rFonts w:hint="cs"/>
          <w:rtl/>
        </w:rPr>
        <w:t>שכן</w:t>
      </w:r>
      <w:r w:rsidRPr="008B4DA1">
        <w:rPr>
          <w:rtl/>
        </w:rPr>
        <w:t xml:space="preserve"> </w:t>
      </w:r>
      <w:r w:rsidRPr="008B4DA1">
        <w:rPr>
          <w:rFonts w:hint="cs"/>
          <w:rtl/>
        </w:rPr>
        <w:t>בנדון</w:t>
      </w:r>
      <w:r w:rsidRPr="008B4DA1">
        <w:rPr>
          <w:rtl/>
        </w:rPr>
        <w:t xml:space="preserve"> </w:t>
      </w:r>
      <w:r w:rsidRPr="008B4DA1">
        <w:rPr>
          <w:rFonts w:hint="cs"/>
          <w:rtl/>
        </w:rPr>
        <w:t>זה</w:t>
      </w:r>
      <w:r w:rsidRPr="008B4DA1">
        <w:rPr>
          <w:rtl/>
        </w:rPr>
        <w:t xml:space="preserve">, </w:t>
      </w:r>
      <w:r w:rsidRPr="008B4DA1">
        <w:rPr>
          <w:rFonts w:hint="cs"/>
          <w:rtl/>
        </w:rPr>
        <w:t>שהרמאי</w:t>
      </w:r>
      <w:r w:rsidRPr="008B4DA1">
        <w:rPr>
          <w:rtl/>
        </w:rPr>
        <w:t xml:space="preserve"> </w:t>
      </w:r>
      <w:r w:rsidRPr="008B4DA1">
        <w:rPr>
          <w:rFonts w:hint="cs"/>
          <w:rtl/>
        </w:rPr>
        <w:t>מונע</w:t>
      </w:r>
      <w:r w:rsidRPr="008B4DA1">
        <w:rPr>
          <w:rtl/>
        </w:rPr>
        <w:t xml:space="preserve"> </w:t>
      </w:r>
      <w:r w:rsidRPr="008B4DA1">
        <w:rPr>
          <w:rFonts w:hint="cs"/>
          <w:rtl/>
        </w:rPr>
        <w:t>ההתבררות</w:t>
      </w:r>
      <w:r w:rsidRPr="008B4DA1">
        <w:rPr>
          <w:rtl/>
        </w:rPr>
        <w:t xml:space="preserve"> </w:t>
      </w:r>
      <w:r w:rsidRPr="008B4DA1">
        <w:rPr>
          <w:rFonts w:hint="cs"/>
          <w:rtl/>
        </w:rPr>
        <w:t>והעדרת</w:t>
      </w:r>
      <w:r w:rsidRPr="008B4DA1">
        <w:rPr>
          <w:rtl/>
        </w:rPr>
        <w:t xml:space="preserve"> </w:t>
      </w:r>
      <w:r w:rsidRPr="008B4DA1">
        <w:rPr>
          <w:rFonts w:hint="cs"/>
          <w:rtl/>
        </w:rPr>
        <w:t>האמת</w:t>
      </w:r>
      <w:r w:rsidRPr="008B4DA1">
        <w:rPr>
          <w:rtl/>
        </w:rPr>
        <w:t xml:space="preserve">, </w:t>
      </w:r>
      <w:r w:rsidRPr="008B4DA1">
        <w:rPr>
          <w:rFonts w:hint="cs"/>
          <w:b/>
          <w:bCs/>
          <w:rtl/>
        </w:rPr>
        <w:t>שראוי</w:t>
      </w:r>
      <w:r w:rsidRPr="008B4DA1">
        <w:rPr>
          <w:b/>
          <w:bCs/>
          <w:rtl/>
        </w:rPr>
        <w:t xml:space="preserve"> </w:t>
      </w:r>
      <w:r w:rsidRPr="008B4DA1">
        <w:rPr>
          <w:rFonts w:hint="cs"/>
          <w:b/>
          <w:bCs/>
          <w:rtl/>
        </w:rPr>
        <w:t>לדונו</w:t>
      </w:r>
      <w:r w:rsidRPr="008B4DA1">
        <w:rPr>
          <w:b/>
          <w:bCs/>
          <w:rtl/>
        </w:rPr>
        <w:t xml:space="preserve"> </w:t>
      </w:r>
      <w:r w:rsidRPr="008B4DA1">
        <w:rPr>
          <w:rFonts w:hint="cs"/>
          <w:b/>
          <w:bCs/>
          <w:rtl/>
        </w:rPr>
        <w:t>לפי</w:t>
      </w:r>
      <w:r w:rsidRPr="008B4DA1">
        <w:rPr>
          <w:b/>
          <w:bCs/>
          <w:rtl/>
        </w:rPr>
        <w:t xml:space="preserve"> </w:t>
      </w:r>
      <w:r w:rsidRPr="008B4DA1">
        <w:rPr>
          <w:rFonts w:hint="cs"/>
          <w:b/>
          <w:bCs/>
          <w:rtl/>
        </w:rPr>
        <w:t>אומד</w:t>
      </w:r>
      <w:r w:rsidRPr="008B4DA1">
        <w:rPr>
          <w:b/>
          <w:bCs/>
          <w:rtl/>
        </w:rPr>
        <w:t xml:space="preserve"> </w:t>
      </w:r>
      <w:r w:rsidRPr="008B4DA1">
        <w:rPr>
          <w:rFonts w:hint="cs"/>
          <w:b/>
          <w:bCs/>
          <w:rtl/>
        </w:rPr>
        <w:t>דעתו</w:t>
      </w:r>
      <w:r w:rsidRPr="008B4DA1">
        <w:rPr>
          <w:rtl/>
        </w:rPr>
        <w:t xml:space="preserve">. </w:t>
      </w:r>
      <w:r w:rsidRPr="008B4DA1">
        <w:rPr>
          <w:rFonts w:hint="cs"/>
          <w:rtl/>
        </w:rPr>
        <w:t>והחכם</w:t>
      </w:r>
      <w:r w:rsidRPr="008B4DA1">
        <w:rPr>
          <w:rtl/>
        </w:rPr>
        <w:t xml:space="preserve"> </w:t>
      </w:r>
      <w:r w:rsidRPr="008B4DA1">
        <w:rPr>
          <w:rFonts w:hint="cs"/>
          <w:b/>
          <w:bCs/>
          <w:rtl/>
        </w:rPr>
        <w:t>רבי</w:t>
      </w:r>
      <w:r w:rsidRPr="008B4DA1">
        <w:rPr>
          <w:b/>
          <w:bCs/>
          <w:rtl/>
        </w:rPr>
        <w:t xml:space="preserve"> </w:t>
      </w:r>
      <w:r w:rsidRPr="008B4DA1">
        <w:rPr>
          <w:rFonts w:hint="cs"/>
          <w:b/>
          <w:bCs/>
          <w:rtl/>
        </w:rPr>
        <w:t>בנאה</w:t>
      </w:r>
      <w:r w:rsidRPr="008B4DA1">
        <w:rPr>
          <w:b/>
          <w:bCs/>
          <w:rtl/>
        </w:rPr>
        <w:t xml:space="preserve"> </w:t>
      </w:r>
      <w:r w:rsidRPr="008B4DA1">
        <w:rPr>
          <w:rFonts w:hint="cs"/>
          <w:b/>
          <w:bCs/>
          <w:rtl/>
        </w:rPr>
        <w:t>למד</w:t>
      </w:r>
      <w:r w:rsidRPr="008B4DA1">
        <w:rPr>
          <w:b/>
          <w:bCs/>
          <w:rtl/>
        </w:rPr>
        <w:t xml:space="preserve"> </w:t>
      </w:r>
      <w:r w:rsidRPr="008B4DA1">
        <w:rPr>
          <w:rFonts w:hint="cs"/>
          <w:b/>
          <w:bCs/>
          <w:rtl/>
        </w:rPr>
        <w:t>דין</w:t>
      </w:r>
      <w:r w:rsidRPr="008B4DA1">
        <w:rPr>
          <w:b/>
          <w:bCs/>
          <w:rtl/>
        </w:rPr>
        <w:t xml:space="preserve"> </w:t>
      </w:r>
      <w:r w:rsidRPr="008B4DA1">
        <w:rPr>
          <w:rFonts w:hint="cs"/>
          <w:b/>
          <w:bCs/>
          <w:rtl/>
        </w:rPr>
        <w:t>זה</w:t>
      </w:r>
      <w:r w:rsidRPr="008B4DA1">
        <w:rPr>
          <w:b/>
          <w:bCs/>
          <w:rtl/>
        </w:rPr>
        <w:t xml:space="preserve"> </w:t>
      </w:r>
      <w:r w:rsidRPr="008B4DA1">
        <w:rPr>
          <w:rFonts w:hint="cs"/>
          <w:b/>
          <w:bCs/>
          <w:rtl/>
        </w:rPr>
        <w:t>מאב</w:t>
      </w:r>
      <w:r w:rsidRPr="008B4DA1">
        <w:rPr>
          <w:b/>
          <w:bCs/>
          <w:rtl/>
        </w:rPr>
        <w:t xml:space="preserve"> </w:t>
      </w:r>
      <w:r w:rsidRPr="008B4DA1">
        <w:rPr>
          <w:rFonts w:hint="cs"/>
          <w:b/>
          <w:bCs/>
          <w:rtl/>
        </w:rPr>
        <w:t>החכמים</w:t>
      </w:r>
      <w:r w:rsidRPr="008B4DA1">
        <w:rPr>
          <w:rtl/>
        </w:rPr>
        <w:t xml:space="preserve">, </w:t>
      </w:r>
      <w:r w:rsidRPr="008B4DA1">
        <w:rPr>
          <w:rFonts w:hint="cs"/>
          <w:rtl/>
        </w:rPr>
        <w:t>במעשה</w:t>
      </w:r>
      <w:r w:rsidRPr="008B4DA1">
        <w:rPr>
          <w:rtl/>
        </w:rPr>
        <w:t xml:space="preserve"> </w:t>
      </w:r>
      <w:r w:rsidRPr="008B4DA1">
        <w:rPr>
          <w:rFonts w:hint="cs"/>
          <w:rtl/>
        </w:rPr>
        <w:t>שבא</w:t>
      </w:r>
      <w:r w:rsidRPr="008B4DA1">
        <w:rPr>
          <w:rtl/>
        </w:rPr>
        <w:t xml:space="preserve"> </w:t>
      </w:r>
      <w:r w:rsidRPr="008B4DA1">
        <w:rPr>
          <w:rFonts w:hint="cs"/>
          <w:rtl/>
        </w:rPr>
        <w:t>לפניו</w:t>
      </w:r>
      <w:r w:rsidRPr="008B4DA1">
        <w:rPr>
          <w:rtl/>
        </w:rPr>
        <w:t xml:space="preserve"> </w:t>
      </w:r>
      <w:r w:rsidRPr="008B4DA1">
        <w:rPr>
          <w:rFonts w:hint="cs"/>
          <w:rtl/>
        </w:rPr>
        <w:t>על</w:t>
      </w:r>
      <w:r w:rsidRPr="008B4DA1">
        <w:rPr>
          <w:rtl/>
        </w:rPr>
        <w:t xml:space="preserve"> </w:t>
      </w:r>
      <w:r w:rsidRPr="008B4DA1">
        <w:rPr>
          <w:rFonts w:hint="cs"/>
          <w:rtl/>
        </w:rPr>
        <w:t>שתים</w:t>
      </w:r>
      <w:r w:rsidRPr="008B4DA1">
        <w:rPr>
          <w:rtl/>
        </w:rPr>
        <w:t xml:space="preserve"> </w:t>
      </w:r>
      <w:r w:rsidRPr="008B4DA1">
        <w:rPr>
          <w:rFonts w:hint="cs"/>
          <w:rtl/>
        </w:rPr>
        <w:t>נשים</w:t>
      </w:r>
      <w:r w:rsidRPr="008B4DA1">
        <w:rPr>
          <w:rtl/>
        </w:rPr>
        <w:t xml:space="preserve"> </w:t>
      </w:r>
      <w:r w:rsidRPr="008B4DA1">
        <w:rPr>
          <w:rFonts w:hint="cs"/>
          <w:rtl/>
        </w:rPr>
        <w:t>זונות</w:t>
      </w:r>
      <w:r w:rsidRPr="008B4DA1">
        <w:rPr>
          <w:rtl/>
        </w:rPr>
        <w:t xml:space="preserve">, </w:t>
      </w:r>
      <w:r w:rsidRPr="008B4DA1">
        <w:rPr>
          <w:rFonts w:hint="cs"/>
          <w:rtl/>
        </w:rPr>
        <w:t>שדן</w:t>
      </w:r>
      <w:r w:rsidRPr="008B4DA1">
        <w:rPr>
          <w:rtl/>
        </w:rPr>
        <w:t xml:space="preserve"> </w:t>
      </w:r>
      <w:r w:rsidRPr="008B4DA1">
        <w:rPr>
          <w:rFonts w:hint="cs"/>
          <w:rtl/>
        </w:rPr>
        <w:t>אותן</w:t>
      </w:r>
      <w:r w:rsidRPr="008B4DA1">
        <w:rPr>
          <w:rtl/>
        </w:rPr>
        <w:t xml:space="preserve"> </w:t>
      </w:r>
      <w:r w:rsidRPr="008B4DA1">
        <w:rPr>
          <w:rFonts w:hint="cs"/>
          <w:rtl/>
        </w:rPr>
        <w:t>באומד</w:t>
      </w:r>
      <w:r w:rsidRPr="008B4DA1">
        <w:rPr>
          <w:rtl/>
        </w:rPr>
        <w:t xml:space="preserve"> </w:t>
      </w:r>
      <w:r w:rsidRPr="008B4DA1">
        <w:rPr>
          <w:rFonts w:hint="cs"/>
          <w:rtl/>
        </w:rPr>
        <w:t>הדעת</w:t>
      </w:r>
      <w:r w:rsidRPr="008B4DA1">
        <w:rPr>
          <w:rtl/>
        </w:rPr>
        <w:t xml:space="preserve">, </w:t>
      </w:r>
      <w:r w:rsidRPr="008B4DA1">
        <w:rPr>
          <w:rFonts w:hint="cs"/>
          <w:rtl/>
        </w:rPr>
        <w:t>שנראה</w:t>
      </w:r>
      <w:r w:rsidRPr="008B4DA1">
        <w:rPr>
          <w:rtl/>
        </w:rPr>
        <w:t xml:space="preserve"> </w:t>
      </w:r>
      <w:r w:rsidRPr="008B4DA1">
        <w:rPr>
          <w:rFonts w:hint="cs"/>
          <w:rtl/>
        </w:rPr>
        <w:t>לו</w:t>
      </w:r>
      <w:r w:rsidRPr="008B4DA1">
        <w:rPr>
          <w:rtl/>
        </w:rPr>
        <w:t xml:space="preserve"> </w:t>
      </w:r>
      <w:r w:rsidRPr="008B4DA1">
        <w:rPr>
          <w:rFonts w:hint="cs"/>
          <w:rtl/>
        </w:rPr>
        <w:t>שרחמי</w:t>
      </w:r>
      <w:r w:rsidRPr="008B4DA1">
        <w:rPr>
          <w:rtl/>
        </w:rPr>
        <w:t xml:space="preserve"> </w:t>
      </w:r>
      <w:r w:rsidRPr="008B4DA1">
        <w:rPr>
          <w:rFonts w:hint="cs"/>
          <w:rtl/>
        </w:rPr>
        <w:t>האם</w:t>
      </w:r>
      <w:r w:rsidRPr="008B4DA1">
        <w:rPr>
          <w:rtl/>
        </w:rPr>
        <w:t xml:space="preserve"> </w:t>
      </w:r>
      <w:r w:rsidRPr="008B4DA1">
        <w:rPr>
          <w:rFonts w:hint="cs"/>
          <w:rtl/>
        </w:rPr>
        <w:t>נכמרו</w:t>
      </w:r>
      <w:r w:rsidRPr="008B4DA1">
        <w:rPr>
          <w:rtl/>
        </w:rPr>
        <w:t xml:space="preserve"> </w:t>
      </w:r>
      <w:r w:rsidRPr="008B4DA1">
        <w:rPr>
          <w:rFonts w:hint="cs"/>
          <w:rtl/>
        </w:rPr>
        <w:t>על</w:t>
      </w:r>
      <w:r w:rsidRPr="008B4DA1">
        <w:rPr>
          <w:rtl/>
        </w:rPr>
        <w:t xml:space="preserve"> </w:t>
      </w:r>
      <w:r w:rsidRPr="008B4DA1">
        <w:rPr>
          <w:rFonts w:hint="cs"/>
          <w:rtl/>
        </w:rPr>
        <w:t>בנה</w:t>
      </w:r>
      <w:r w:rsidRPr="008B4DA1">
        <w:rPr>
          <w:rtl/>
        </w:rPr>
        <w:t xml:space="preserve">, </w:t>
      </w:r>
      <w:r w:rsidRPr="008B4DA1">
        <w:rPr>
          <w:rFonts w:hint="cs"/>
          <w:rtl/>
        </w:rPr>
        <w:t>ונתן</w:t>
      </w:r>
      <w:r w:rsidRPr="008B4DA1">
        <w:rPr>
          <w:rtl/>
        </w:rPr>
        <w:t xml:space="preserve"> </w:t>
      </w:r>
      <w:r w:rsidRPr="008B4DA1">
        <w:rPr>
          <w:rFonts w:hint="cs"/>
          <w:rtl/>
        </w:rPr>
        <w:t>לה</w:t>
      </w:r>
      <w:r w:rsidRPr="008B4DA1">
        <w:rPr>
          <w:rtl/>
        </w:rPr>
        <w:t xml:space="preserve"> </w:t>
      </w:r>
      <w:r w:rsidRPr="008B4DA1">
        <w:rPr>
          <w:rFonts w:hint="cs"/>
          <w:rtl/>
        </w:rPr>
        <w:t>הילד</w:t>
      </w:r>
      <w:r w:rsidRPr="008B4DA1">
        <w:rPr>
          <w:rtl/>
        </w:rPr>
        <w:t xml:space="preserve"> </w:t>
      </w:r>
      <w:r w:rsidRPr="008B4DA1">
        <w:rPr>
          <w:rFonts w:hint="cs"/>
          <w:rtl/>
        </w:rPr>
        <w:t>החי, והופיעה</w:t>
      </w:r>
      <w:r w:rsidRPr="008B4DA1">
        <w:rPr>
          <w:rtl/>
        </w:rPr>
        <w:t xml:space="preserve"> </w:t>
      </w:r>
      <w:r w:rsidRPr="008B4DA1">
        <w:rPr>
          <w:rFonts w:hint="cs"/>
          <w:rtl/>
        </w:rPr>
        <w:t>רוח</w:t>
      </w:r>
      <w:r w:rsidRPr="008B4DA1">
        <w:rPr>
          <w:rtl/>
        </w:rPr>
        <w:t xml:space="preserve"> </w:t>
      </w:r>
      <w:r w:rsidRPr="008B4DA1">
        <w:rPr>
          <w:rFonts w:hint="cs"/>
          <w:rtl/>
        </w:rPr>
        <w:t>הקדש</w:t>
      </w:r>
      <w:r w:rsidRPr="008B4DA1">
        <w:rPr>
          <w:rtl/>
        </w:rPr>
        <w:t xml:space="preserve"> </w:t>
      </w:r>
      <w:r w:rsidRPr="008B4DA1">
        <w:rPr>
          <w:rFonts w:hint="cs"/>
          <w:rtl/>
        </w:rPr>
        <w:t>בבית</w:t>
      </w:r>
      <w:r w:rsidRPr="008B4DA1">
        <w:rPr>
          <w:rtl/>
        </w:rPr>
        <w:t xml:space="preserve"> </w:t>
      </w:r>
      <w:r w:rsidRPr="008B4DA1">
        <w:rPr>
          <w:rFonts w:hint="cs"/>
          <w:rtl/>
        </w:rPr>
        <w:t>דינו</w:t>
      </w:r>
      <w:r w:rsidRPr="008B4DA1">
        <w:rPr>
          <w:rtl/>
        </w:rPr>
        <w:t xml:space="preserve"> </w:t>
      </w:r>
      <w:r w:rsidRPr="008B4DA1">
        <w:rPr>
          <w:rFonts w:hint="cs"/>
          <w:rtl/>
        </w:rPr>
        <w:t>של</w:t>
      </w:r>
      <w:r w:rsidRPr="008B4DA1">
        <w:rPr>
          <w:rtl/>
        </w:rPr>
        <w:t xml:space="preserve"> </w:t>
      </w:r>
      <w:r w:rsidRPr="008B4DA1">
        <w:rPr>
          <w:rFonts w:hint="cs"/>
          <w:rtl/>
        </w:rPr>
        <w:t>שלמה</w:t>
      </w:r>
      <w:r w:rsidRPr="008B4DA1">
        <w:rPr>
          <w:rtl/>
        </w:rPr>
        <w:t xml:space="preserve"> </w:t>
      </w:r>
      <w:r w:rsidRPr="008B4DA1">
        <w:rPr>
          <w:rFonts w:hint="cs"/>
          <w:rtl/>
        </w:rPr>
        <w:t>ע"ה ואמרה</w:t>
      </w:r>
      <w:r w:rsidRPr="008B4DA1">
        <w:rPr>
          <w:rtl/>
        </w:rPr>
        <w:t xml:space="preserve"> </w:t>
      </w:r>
      <w:r w:rsidRPr="008B4DA1">
        <w:rPr>
          <w:rFonts w:hint="cs"/>
          <w:rtl/>
        </w:rPr>
        <w:t>כי</w:t>
      </w:r>
      <w:r w:rsidRPr="008B4DA1">
        <w:rPr>
          <w:rtl/>
        </w:rPr>
        <w:t xml:space="preserve"> </w:t>
      </w:r>
      <w:r w:rsidRPr="008B4DA1">
        <w:rPr>
          <w:rFonts w:hint="cs"/>
          <w:rtl/>
        </w:rPr>
        <w:t>היא</w:t>
      </w:r>
      <w:r w:rsidRPr="008B4DA1">
        <w:rPr>
          <w:rtl/>
        </w:rPr>
        <w:t xml:space="preserve"> </w:t>
      </w:r>
      <w:r w:rsidRPr="008B4DA1">
        <w:rPr>
          <w:rFonts w:hint="cs"/>
          <w:rtl/>
        </w:rPr>
        <w:t>אמו</w:t>
      </w:r>
      <w:r w:rsidRPr="008B4DA1">
        <w:rPr>
          <w:rtl/>
        </w:rPr>
        <w:t xml:space="preserve">. </w:t>
      </w:r>
      <w:r w:rsidRPr="008B4DA1">
        <w:rPr>
          <w:rFonts w:hint="cs"/>
          <w:rtl/>
        </w:rPr>
        <w:t>וכן</w:t>
      </w:r>
      <w:r w:rsidRPr="008B4DA1">
        <w:rPr>
          <w:rtl/>
        </w:rPr>
        <w:t xml:space="preserve"> </w:t>
      </w:r>
      <w:r w:rsidRPr="008B4DA1">
        <w:rPr>
          <w:rFonts w:hint="cs"/>
          <w:rtl/>
        </w:rPr>
        <w:t>חכמי</w:t>
      </w:r>
      <w:r w:rsidRPr="008B4DA1">
        <w:rPr>
          <w:rtl/>
        </w:rPr>
        <w:t xml:space="preserve"> </w:t>
      </w:r>
      <w:r w:rsidRPr="008B4DA1">
        <w:rPr>
          <w:rFonts w:hint="cs"/>
          <w:rtl/>
        </w:rPr>
        <w:t>הגמרא</w:t>
      </w:r>
      <w:r w:rsidRPr="008B4DA1">
        <w:rPr>
          <w:rtl/>
        </w:rPr>
        <w:t xml:space="preserve"> </w:t>
      </w:r>
      <w:r w:rsidRPr="008B4DA1">
        <w:rPr>
          <w:rFonts w:hint="cs"/>
          <w:rtl/>
        </w:rPr>
        <w:t>בכמה</w:t>
      </w:r>
      <w:r w:rsidRPr="008B4DA1">
        <w:rPr>
          <w:rtl/>
        </w:rPr>
        <w:t xml:space="preserve"> </w:t>
      </w:r>
      <w:r w:rsidRPr="008B4DA1">
        <w:rPr>
          <w:rFonts w:hint="cs"/>
          <w:rtl/>
        </w:rPr>
        <w:t>מקומות</w:t>
      </w:r>
      <w:r w:rsidRPr="008B4DA1">
        <w:rPr>
          <w:rtl/>
        </w:rPr>
        <w:t xml:space="preserve"> </w:t>
      </w:r>
      <w:r w:rsidRPr="008B4DA1">
        <w:rPr>
          <w:rFonts w:hint="cs"/>
          <w:b/>
          <w:bCs/>
          <w:rtl/>
        </w:rPr>
        <w:t>פסקו</w:t>
      </w:r>
      <w:r w:rsidRPr="008B4DA1">
        <w:rPr>
          <w:b/>
          <w:bCs/>
          <w:rtl/>
        </w:rPr>
        <w:t xml:space="preserve"> </w:t>
      </w:r>
      <w:r w:rsidRPr="008B4DA1">
        <w:rPr>
          <w:rFonts w:hint="cs"/>
          <w:b/>
          <w:bCs/>
          <w:rtl/>
        </w:rPr>
        <w:t>דבריהם</w:t>
      </w:r>
      <w:r w:rsidRPr="008B4DA1">
        <w:rPr>
          <w:b/>
          <w:bCs/>
          <w:rtl/>
        </w:rPr>
        <w:t xml:space="preserve"> </w:t>
      </w:r>
      <w:r w:rsidRPr="008B4DA1">
        <w:rPr>
          <w:rFonts w:hint="cs"/>
          <w:b/>
          <w:bCs/>
          <w:rtl/>
        </w:rPr>
        <w:t>באומד</w:t>
      </w:r>
      <w:r w:rsidRPr="008B4DA1">
        <w:rPr>
          <w:b/>
          <w:bCs/>
          <w:rtl/>
        </w:rPr>
        <w:t xml:space="preserve"> </w:t>
      </w:r>
      <w:r w:rsidRPr="008B4DA1">
        <w:rPr>
          <w:rFonts w:hint="cs"/>
          <w:b/>
          <w:bCs/>
          <w:rtl/>
        </w:rPr>
        <w:t>דעתם</w:t>
      </w:r>
      <w:r w:rsidRPr="008B4DA1">
        <w:rPr>
          <w:rFonts w:hint="cs"/>
          <w:rtl/>
        </w:rPr>
        <w:t xml:space="preserve">" [ומציין את סוגיות הגמרא שהובאו לעיל]. </w:t>
      </w:r>
    </w:p>
    <w:p w14:paraId="4179B9ED" w14:textId="77777777" w:rsidR="00644C97" w:rsidRPr="008B4DA1" w:rsidRDefault="00644C97" w:rsidP="00F8255E">
      <w:pPr>
        <w:pStyle w:val="a2"/>
        <w:rPr>
          <w:rtl/>
        </w:rPr>
      </w:pPr>
      <w:r w:rsidRPr="008B4DA1">
        <w:rPr>
          <w:rFonts w:hint="cs"/>
          <w:rtl/>
        </w:rPr>
        <w:t>דברי הרא"ש הובאו להלכה בבית יוסף ובשו"ע בהלכות דיינים (חו"מ סי' טו סע' ד-ה) "כשהנתבע</w:t>
      </w:r>
      <w:r w:rsidRPr="008B4DA1">
        <w:rPr>
          <w:rtl/>
        </w:rPr>
        <w:t xml:space="preserve"> </w:t>
      </w:r>
      <w:r w:rsidRPr="008B4DA1">
        <w:rPr>
          <w:rFonts w:hint="cs"/>
          <w:rtl/>
        </w:rPr>
        <w:t>רמאי</w:t>
      </w:r>
      <w:r w:rsidRPr="008B4DA1">
        <w:rPr>
          <w:rtl/>
        </w:rPr>
        <w:t xml:space="preserve"> </w:t>
      </w:r>
      <w:r w:rsidRPr="008B4DA1">
        <w:rPr>
          <w:rFonts w:hint="cs"/>
          <w:rtl/>
        </w:rPr>
        <w:t>אין</w:t>
      </w:r>
      <w:r w:rsidRPr="008B4DA1">
        <w:rPr>
          <w:rtl/>
        </w:rPr>
        <w:t xml:space="preserve"> </w:t>
      </w:r>
      <w:r w:rsidRPr="008B4DA1">
        <w:rPr>
          <w:rFonts w:hint="cs"/>
          <w:rtl/>
        </w:rPr>
        <w:t>הדיין</w:t>
      </w:r>
      <w:r w:rsidRPr="008B4DA1">
        <w:rPr>
          <w:rtl/>
        </w:rPr>
        <w:t xml:space="preserve"> </w:t>
      </w:r>
      <w:r w:rsidRPr="008B4DA1">
        <w:rPr>
          <w:rFonts w:hint="cs"/>
          <w:rtl/>
        </w:rPr>
        <w:t>יכול</w:t>
      </w:r>
      <w:r w:rsidRPr="008B4DA1">
        <w:rPr>
          <w:rtl/>
        </w:rPr>
        <w:t xml:space="preserve"> </w:t>
      </w:r>
      <w:r w:rsidRPr="008B4DA1">
        <w:rPr>
          <w:rFonts w:hint="cs"/>
          <w:rtl/>
        </w:rPr>
        <w:t>להסתלק</w:t>
      </w:r>
      <w:r w:rsidRPr="008B4DA1">
        <w:rPr>
          <w:rtl/>
        </w:rPr>
        <w:t xml:space="preserve"> </w:t>
      </w:r>
      <w:r w:rsidRPr="008B4DA1">
        <w:rPr>
          <w:rFonts w:hint="cs"/>
          <w:rtl/>
        </w:rPr>
        <w:t>שלא</w:t>
      </w:r>
      <w:r w:rsidRPr="008B4DA1">
        <w:rPr>
          <w:rtl/>
        </w:rPr>
        <w:t xml:space="preserve"> </w:t>
      </w:r>
      <w:r w:rsidRPr="008B4DA1">
        <w:rPr>
          <w:rFonts w:hint="cs"/>
          <w:rtl/>
        </w:rPr>
        <w:t>ישתכר</w:t>
      </w:r>
      <w:r w:rsidRPr="008B4DA1">
        <w:rPr>
          <w:rtl/>
        </w:rPr>
        <w:t xml:space="preserve"> </w:t>
      </w:r>
      <w:r w:rsidRPr="008B4DA1">
        <w:rPr>
          <w:rFonts w:hint="cs"/>
          <w:rtl/>
        </w:rPr>
        <w:t>הרמאי</w:t>
      </w:r>
      <w:r w:rsidRPr="008B4DA1">
        <w:rPr>
          <w:rtl/>
        </w:rPr>
        <w:t xml:space="preserve"> </w:t>
      </w:r>
      <w:r w:rsidRPr="008B4DA1">
        <w:rPr>
          <w:rFonts w:hint="cs"/>
          <w:rtl/>
        </w:rPr>
        <w:t>ברמאותו</w:t>
      </w:r>
      <w:r w:rsidRPr="008B4DA1">
        <w:rPr>
          <w:rtl/>
        </w:rPr>
        <w:t xml:space="preserve"> </w:t>
      </w:r>
      <w:r w:rsidRPr="008B4DA1">
        <w:rPr>
          <w:rFonts w:hint="cs"/>
          <w:rtl/>
        </w:rPr>
        <w:t>אלא</w:t>
      </w:r>
      <w:r w:rsidRPr="008B4DA1">
        <w:rPr>
          <w:rtl/>
        </w:rPr>
        <w:t xml:space="preserve"> </w:t>
      </w:r>
      <w:r w:rsidRPr="008B4DA1">
        <w:rPr>
          <w:rFonts w:hint="cs"/>
          <w:rtl/>
        </w:rPr>
        <w:lastRenderedPageBreak/>
        <w:t>ידרוש</w:t>
      </w:r>
      <w:r w:rsidRPr="008B4DA1">
        <w:rPr>
          <w:rtl/>
        </w:rPr>
        <w:t xml:space="preserve"> </w:t>
      </w:r>
      <w:r w:rsidRPr="008B4DA1">
        <w:rPr>
          <w:rFonts w:hint="cs"/>
          <w:rtl/>
        </w:rPr>
        <w:t>ויחקור</w:t>
      </w:r>
      <w:r w:rsidRPr="008B4DA1">
        <w:rPr>
          <w:rtl/>
        </w:rPr>
        <w:t xml:space="preserve"> </w:t>
      </w:r>
      <w:r w:rsidRPr="008B4DA1">
        <w:rPr>
          <w:rFonts w:hint="cs"/>
          <w:rtl/>
        </w:rPr>
        <w:t>יפה</w:t>
      </w:r>
      <w:r w:rsidRPr="008B4DA1">
        <w:rPr>
          <w:rtl/>
        </w:rPr>
        <w:t xml:space="preserve"> </w:t>
      </w:r>
      <w:r w:rsidRPr="008B4DA1">
        <w:rPr>
          <w:rFonts w:hint="cs"/>
          <w:rtl/>
        </w:rPr>
        <w:t>לבטל</w:t>
      </w:r>
      <w:r w:rsidRPr="008B4DA1">
        <w:rPr>
          <w:rtl/>
        </w:rPr>
        <w:t xml:space="preserve"> </w:t>
      </w:r>
      <w:r w:rsidRPr="008B4DA1">
        <w:rPr>
          <w:rFonts w:hint="cs"/>
          <w:rtl/>
        </w:rPr>
        <w:t>רמאותו</w:t>
      </w:r>
      <w:r w:rsidRPr="008B4DA1">
        <w:rPr>
          <w:rtl/>
        </w:rPr>
        <w:t xml:space="preserve"> </w:t>
      </w:r>
      <w:r w:rsidRPr="008B4DA1">
        <w:rPr>
          <w:rFonts w:hint="cs"/>
          <w:rtl/>
        </w:rPr>
        <w:t>ואם</w:t>
      </w:r>
      <w:r w:rsidRPr="008B4DA1">
        <w:rPr>
          <w:rtl/>
        </w:rPr>
        <w:t xml:space="preserve"> </w:t>
      </w:r>
      <w:r w:rsidRPr="008B4DA1">
        <w:rPr>
          <w:rFonts w:hint="cs"/>
          <w:rtl/>
        </w:rPr>
        <w:t>נראה</w:t>
      </w:r>
      <w:r w:rsidRPr="008B4DA1">
        <w:rPr>
          <w:rtl/>
        </w:rPr>
        <w:t xml:space="preserve"> </w:t>
      </w:r>
      <w:r w:rsidRPr="008B4DA1">
        <w:rPr>
          <w:rFonts w:hint="cs"/>
          <w:rtl/>
        </w:rPr>
        <w:t>לו</w:t>
      </w:r>
      <w:r w:rsidRPr="008B4DA1">
        <w:rPr>
          <w:rtl/>
        </w:rPr>
        <w:t xml:space="preserve"> </w:t>
      </w:r>
      <w:r w:rsidRPr="008B4DA1">
        <w:rPr>
          <w:rFonts w:hint="cs"/>
          <w:rtl/>
        </w:rPr>
        <w:t>באומדנא</w:t>
      </w:r>
      <w:r w:rsidRPr="008B4DA1">
        <w:rPr>
          <w:rtl/>
        </w:rPr>
        <w:t xml:space="preserve"> </w:t>
      </w:r>
      <w:r w:rsidRPr="008B4DA1">
        <w:rPr>
          <w:rFonts w:hint="cs"/>
          <w:rtl/>
        </w:rPr>
        <w:t>דמוכח</w:t>
      </w:r>
      <w:r w:rsidRPr="008B4DA1">
        <w:rPr>
          <w:rtl/>
        </w:rPr>
        <w:t xml:space="preserve"> </w:t>
      </w:r>
      <w:r w:rsidRPr="008B4DA1">
        <w:rPr>
          <w:rFonts w:hint="cs"/>
          <w:rtl/>
        </w:rPr>
        <w:t>שהוא</w:t>
      </w:r>
      <w:r w:rsidRPr="008B4DA1">
        <w:rPr>
          <w:rtl/>
        </w:rPr>
        <w:t xml:space="preserve"> </w:t>
      </w:r>
      <w:r w:rsidRPr="008B4DA1">
        <w:rPr>
          <w:rFonts w:hint="cs"/>
          <w:rtl/>
        </w:rPr>
        <w:t>חייב</w:t>
      </w:r>
      <w:r w:rsidRPr="008B4DA1">
        <w:rPr>
          <w:rtl/>
        </w:rPr>
        <w:t xml:space="preserve"> </w:t>
      </w:r>
      <w:r w:rsidRPr="008B4DA1">
        <w:rPr>
          <w:rFonts w:hint="cs"/>
          <w:rtl/>
        </w:rPr>
        <w:t>יחייבנו,</w:t>
      </w:r>
      <w:r w:rsidRPr="008B4DA1">
        <w:rPr>
          <w:rtl/>
        </w:rPr>
        <w:t xml:space="preserve"> </w:t>
      </w:r>
      <w:r w:rsidRPr="008B4DA1">
        <w:rPr>
          <w:rFonts w:hint="cs"/>
          <w:rtl/>
        </w:rPr>
        <w:t>אם</w:t>
      </w:r>
      <w:r w:rsidRPr="008B4DA1">
        <w:rPr>
          <w:rtl/>
        </w:rPr>
        <w:t xml:space="preserve"> </w:t>
      </w:r>
      <w:r w:rsidRPr="008B4DA1">
        <w:rPr>
          <w:rFonts w:hint="cs"/>
          <w:rtl/>
        </w:rPr>
        <w:t>הוא</w:t>
      </w:r>
      <w:r w:rsidRPr="008B4DA1">
        <w:rPr>
          <w:rtl/>
        </w:rPr>
        <w:t xml:space="preserve"> </w:t>
      </w:r>
      <w:r w:rsidRPr="008B4DA1">
        <w:rPr>
          <w:rFonts w:hint="cs"/>
          <w:rtl/>
        </w:rPr>
        <w:t>דיין</w:t>
      </w:r>
      <w:r w:rsidRPr="008B4DA1">
        <w:rPr>
          <w:rtl/>
        </w:rPr>
        <w:t xml:space="preserve"> </w:t>
      </w:r>
      <w:r w:rsidRPr="008B4DA1">
        <w:rPr>
          <w:rFonts w:hint="cs"/>
          <w:rtl/>
        </w:rPr>
        <w:t>מומחה</w:t>
      </w:r>
      <w:r w:rsidRPr="008B4DA1">
        <w:rPr>
          <w:rtl/>
        </w:rPr>
        <w:t xml:space="preserve"> </w:t>
      </w:r>
      <w:r w:rsidRPr="008B4DA1">
        <w:rPr>
          <w:rFonts w:hint="cs"/>
          <w:rtl/>
        </w:rPr>
        <w:t>ויחיד</w:t>
      </w:r>
      <w:r w:rsidRPr="008B4DA1">
        <w:rPr>
          <w:rtl/>
        </w:rPr>
        <w:t xml:space="preserve"> </w:t>
      </w:r>
      <w:r w:rsidRPr="008B4DA1">
        <w:rPr>
          <w:rFonts w:hint="cs"/>
          <w:rtl/>
        </w:rPr>
        <w:t>בדורו"</w:t>
      </w:r>
      <w:r w:rsidRPr="008B4DA1">
        <w:rPr>
          <w:rtl/>
        </w:rPr>
        <w:t>.</w:t>
      </w:r>
      <w:r w:rsidRPr="008B4DA1">
        <w:rPr>
          <w:rFonts w:hint="cs"/>
          <w:rtl/>
        </w:rPr>
        <w:t xml:space="preserve"> וכתב הסמ"ע (ס"ק יג) "כן</w:t>
      </w:r>
      <w:r w:rsidRPr="008B4DA1">
        <w:rPr>
          <w:rtl/>
        </w:rPr>
        <w:t xml:space="preserve"> </w:t>
      </w:r>
      <w:r w:rsidRPr="008B4DA1">
        <w:rPr>
          <w:rFonts w:hint="cs"/>
          <w:rtl/>
        </w:rPr>
        <w:t>אם</w:t>
      </w:r>
      <w:r w:rsidRPr="008B4DA1">
        <w:rPr>
          <w:rtl/>
        </w:rPr>
        <w:t xml:space="preserve"> </w:t>
      </w:r>
      <w:r w:rsidRPr="008B4DA1">
        <w:rPr>
          <w:rFonts w:hint="cs"/>
          <w:rtl/>
        </w:rPr>
        <w:t>הנתבע</w:t>
      </w:r>
      <w:r w:rsidRPr="008B4DA1">
        <w:rPr>
          <w:rtl/>
        </w:rPr>
        <w:t xml:space="preserve"> </w:t>
      </w:r>
      <w:r w:rsidRPr="008B4DA1">
        <w:rPr>
          <w:rFonts w:hint="cs"/>
          <w:rtl/>
        </w:rPr>
        <w:t>אינו</w:t>
      </w:r>
      <w:r w:rsidRPr="008B4DA1">
        <w:rPr>
          <w:rtl/>
        </w:rPr>
        <w:t xml:space="preserve"> </w:t>
      </w:r>
      <w:r w:rsidRPr="008B4DA1">
        <w:rPr>
          <w:rFonts w:hint="cs"/>
          <w:rtl/>
        </w:rPr>
        <w:t>רוצה</w:t>
      </w:r>
      <w:r w:rsidRPr="008B4DA1">
        <w:rPr>
          <w:rtl/>
        </w:rPr>
        <w:t xml:space="preserve"> </w:t>
      </w:r>
      <w:r w:rsidRPr="008B4DA1">
        <w:rPr>
          <w:rFonts w:hint="cs"/>
          <w:rtl/>
        </w:rPr>
        <w:t>להשיב</w:t>
      </w:r>
      <w:r w:rsidRPr="008B4DA1">
        <w:rPr>
          <w:rtl/>
        </w:rPr>
        <w:t xml:space="preserve"> </w:t>
      </w:r>
      <w:r w:rsidRPr="008B4DA1">
        <w:rPr>
          <w:rFonts w:hint="cs"/>
          <w:rtl/>
        </w:rPr>
        <w:t>על</w:t>
      </w:r>
      <w:r w:rsidRPr="008B4DA1">
        <w:rPr>
          <w:rtl/>
        </w:rPr>
        <w:t xml:space="preserve"> </w:t>
      </w:r>
      <w:r w:rsidRPr="008B4DA1">
        <w:rPr>
          <w:rFonts w:hint="cs"/>
          <w:rtl/>
        </w:rPr>
        <w:t>כל</w:t>
      </w:r>
      <w:r w:rsidRPr="008B4DA1">
        <w:rPr>
          <w:rtl/>
        </w:rPr>
        <w:t xml:space="preserve"> </w:t>
      </w:r>
      <w:r w:rsidRPr="008B4DA1">
        <w:rPr>
          <w:rFonts w:hint="cs"/>
          <w:rtl/>
        </w:rPr>
        <w:t>דבר</w:t>
      </w:r>
      <w:r w:rsidRPr="008B4DA1">
        <w:rPr>
          <w:rtl/>
        </w:rPr>
        <w:t xml:space="preserve"> </w:t>
      </w:r>
      <w:r w:rsidRPr="008B4DA1">
        <w:rPr>
          <w:rFonts w:hint="cs"/>
          <w:rtl/>
        </w:rPr>
        <w:t>שחוקר</w:t>
      </w:r>
      <w:r w:rsidRPr="008B4DA1">
        <w:rPr>
          <w:rtl/>
        </w:rPr>
        <w:t xml:space="preserve"> </w:t>
      </w:r>
      <w:r w:rsidRPr="008B4DA1">
        <w:rPr>
          <w:rFonts w:hint="cs"/>
          <w:rtl/>
        </w:rPr>
        <w:t>אותו</w:t>
      </w:r>
      <w:r w:rsidRPr="008B4DA1">
        <w:rPr>
          <w:rtl/>
        </w:rPr>
        <w:t xml:space="preserve">, </w:t>
      </w:r>
      <w:r w:rsidRPr="008B4DA1">
        <w:rPr>
          <w:rFonts w:hint="cs"/>
          <w:rtl/>
        </w:rPr>
        <w:t>ודאי</w:t>
      </w:r>
      <w:r w:rsidRPr="008B4DA1">
        <w:rPr>
          <w:rtl/>
        </w:rPr>
        <w:t xml:space="preserve"> </w:t>
      </w:r>
      <w:r w:rsidRPr="008B4DA1">
        <w:rPr>
          <w:rFonts w:hint="cs"/>
          <w:rtl/>
        </w:rPr>
        <w:t>רמאי</w:t>
      </w:r>
      <w:r w:rsidRPr="008B4DA1">
        <w:rPr>
          <w:rtl/>
        </w:rPr>
        <w:t xml:space="preserve"> </w:t>
      </w:r>
      <w:r w:rsidRPr="008B4DA1">
        <w:rPr>
          <w:rFonts w:hint="cs"/>
          <w:rtl/>
        </w:rPr>
        <w:t>הוא</w:t>
      </w:r>
      <w:r w:rsidRPr="008B4DA1">
        <w:rPr>
          <w:rtl/>
        </w:rPr>
        <w:t xml:space="preserve"> </w:t>
      </w:r>
      <w:r w:rsidRPr="008B4DA1">
        <w:rPr>
          <w:rFonts w:hint="cs"/>
          <w:rtl/>
        </w:rPr>
        <w:t>ויכול</w:t>
      </w:r>
      <w:r w:rsidRPr="008B4DA1">
        <w:rPr>
          <w:rtl/>
        </w:rPr>
        <w:t xml:space="preserve"> </w:t>
      </w:r>
      <w:r w:rsidRPr="008B4DA1">
        <w:rPr>
          <w:rFonts w:hint="cs"/>
          <w:rtl/>
        </w:rPr>
        <w:t>לפסוק</w:t>
      </w:r>
      <w:r w:rsidRPr="008B4DA1">
        <w:rPr>
          <w:rtl/>
        </w:rPr>
        <w:t xml:space="preserve"> </w:t>
      </w:r>
      <w:r w:rsidRPr="008B4DA1">
        <w:rPr>
          <w:rFonts w:hint="cs"/>
          <w:rtl/>
        </w:rPr>
        <w:t>לו</w:t>
      </w:r>
      <w:r w:rsidRPr="008B4DA1">
        <w:rPr>
          <w:rtl/>
        </w:rPr>
        <w:t xml:space="preserve"> </w:t>
      </w:r>
      <w:r w:rsidRPr="008B4DA1">
        <w:rPr>
          <w:rFonts w:hint="cs"/>
          <w:rtl/>
        </w:rPr>
        <w:t>כאילו</w:t>
      </w:r>
      <w:r w:rsidRPr="008B4DA1">
        <w:rPr>
          <w:rtl/>
        </w:rPr>
        <w:t xml:space="preserve"> </w:t>
      </w:r>
      <w:r w:rsidRPr="008B4DA1">
        <w:rPr>
          <w:rFonts w:hint="cs"/>
          <w:rtl/>
        </w:rPr>
        <w:t>השיב</w:t>
      </w:r>
      <w:r w:rsidRPr="008B4DA1">
        <w:rPr>
          <w:rtl/>
        </w:rPr>
        <w:t xml:space="preserve"> </w:t>
      </w:r>
      <w:r w:rsidRPr="008B4DA1">
        <w:rPr>
          <w:rFonts w:hint="cs"/>
          <w:rtl/>
        </w:rPr>
        <w:t>לו</w:t>
      </w:r>
      <w:r w:rsidRPr="008B4DA1">
        <w:rPr>
          <w:rtl/>
        </w:rPr>
        <w:t xml:space="preserve"> </w:t>
      </w:r>
      <w:r w:rsidRPr="008B4DA1">
        <w:rPr>
          <w:rFonts w:hint="cs"/>
          <w:rtl/>
        </w:rPr>
        <w:t>ונתברר</w:t>
      </w:r>
      <w:r w:rsidRPr="008B4DA1">
        <w:rPr>
          <w:rtl/>
        </w:rPr>
        <w:t xml:space="preserve"> </w:t>
      </w:r>
      <w:r w:rsidRPr="008B4DA1">
        <w:rPr>
          <w:rFonts w:hint="cs"/>
          <w:rtl/>
        </w:rPr>
        <w:t>השקר</w:t>
      </w:r>
      <w:r w:rsidRPr="008B4DA1">
        <w:rPr>
          <w:rtl/>
        </w:rPr>
        <w:t>"</w:t>
      </w:r>
      <w:r w:rsidRPr="008B4DA1">
        <w:rPr>
          <w:rFonts w:hint="cs"/>
          <w:rtl/>
        </w:rPr>
        <w:t>.</w:t>
      </w:r>
    </w:p>
    <w:p w14:paraId="75DE7DCE" w14:textId="77777777" w:rsidR="00644C97" w:rsidRPr="008B4DA1" w:rsidRDefault="00644C97" w:rsidP="00F8255E">
      <w:pPr>
        <w:pStyle w:val="a2"/>
        <w:rPr>
          <w:rtl/>
        </w:rPr>
      </w:pPr>
      <w:r w:rsidRPr="008B4DA1">
        <w:rPr>
          <w:rFonts w:hint="cs"/>
          <w:rtl/>
        </w:rPr>
        <w:t xml:space="preserve">ומבואר איפוא בדברי השו"ע, כי </w:t>
      </w:r>
      <w:r w:rsidRPr="008B4DA1">
        <w:rPr>
          <w:rFonts w:hint="cs"/>
          <w:b/>
          <w:bCs/>
          <w:rtl/>
        </w:rPr>
        <w:t>ניתן להסתמך</w:t>
      </w:r>
      <w:r w:rsidRPr="008B4DA1">
        <w:rPr>
          <w:rFonts w:hint="cs"/>
          <w:rtl/>
        </w:rPr>
        <w:t xml:space="preserve"> </w:t>
      </w:r>
      <w:r w:rsidRPr="008B4DA1">
        <w:rPr>
          <w:rFonts w:hint="cs"/>
          <w:b/>
          <w:bCs/>
          <w:rtl/>
        </w:rPr>
        <w:t>על אומדנא דמוכח</w:t>
      </w:r>
      <w:r w:rsidRPr="008B4DA1">
        <w:rPr>
          <w:rFonts w:hint="cs"/>
          <w:rtl/>
        </w:rPr>
        <w:t xml:space="preserve"> בדיני ממונות - כמבואר בסוגיות הגמרא הנ"ל.</w:t>
      </w:r>
    </w:p>
    <w:p w14:paraId="738D3754" w14:textId="77777777" w:rsidR="00644C97" w:rsidRPr="008B4DA1" w:rsidRDefault="00644C97" w:rsidP="00F8255E">
      <w:pPr>
        <w:pStyle w:val="11"/>
        <w:bidi/>
        <w:rPr>
          <w:rtl/>
        </w:rPr>
      </w:pPr>
      <w:r w:rsidRPr="008B4DA1">
        <w:rPr>
          <w:rFonts w:hint="cs"/>
          <w:rtl/>
        </w:rPr>
        <w:t xml:space="preserve">אומדנא באישות ובדיני נפשות </w:t>
      </w:r>
    </w:p>
    <w:p w14:paraId="0B907626" w14:textId="77777777" w:rsidR="00644C97" w:rsidRPr="008B4DA1" w:rsidRDefault="00644C97" w:rsidP="00F8255E">
      <w:pPr>
        <w:pStyle w:val="a2"/>
        <w:rPr>
          <w:rtl/>
        </w:rPr>
      </w:pPr>
      <w:r w:rsidRPr="008B4DA1">
        <w:rPr>
          <w:rFonts w:hint="cs"/>
          <w:b/>
          <w:bCs/>
          <w:rtl/>
        </w:rPr>
        <w:t xml:space="preserve">ז. </w:t>
      </w:r>
      <w:r w:rsidRPr="008B4DA1">
        <w:rPr>
          <w:rFonts w:hint="cs"/>
          <w:rtl/>
        </w:rPr>
        <w:t xml:space="preserve">והנה מדברי הרא"ש שהביא את משפט שלמה כראיה לפסיקת הלכה על פי אומדנא, יש ללמוד כי לדעתו ניתן להסתמך על "אומדנא" </w:t>
      </w:r>
      <w:r w:rsidRPr="008B4DA1">
        <w:rPr>
          <w:rFonts w:hint="cs"/>
          <w:b/>
          <w:bCs/>
          <w:rtl/>
        </w:rPr>
        <w:t>בדיני נפשות</w:t>
      </w:r>
      <w:r w:rsidRPr="008B4DA1">
        <w:rPr>
          <w:rFonts w:hint="cs"/>
          <w:rtl/>
        </w:rPr>
        <w:t xml:space="preserve"> - שהרי מהכרעתו של שלמה מי אמו של התינוק נגזר דינו בענייני ירושה, יחוס, שקובעים אם יתחייב מיתה בביאה על אחת מקרובות אמו.</w:t>
      </w:r>
    </w:p>
    <w:p w14:paraId="4011412F" w14:textId="77777777" w:rsidR="00644C97" w:rsidRPr="008B4DA1" w:rsidRDefault="00644C97" w:rsidP="00F8255E">
      <w:pPr>
        <w:pStyle w:val="a2"/>
        <w:rPr>
          <w:rtl/>
        </w:rPr>
      </w:pPr>
      <w:r w:rsidRPr="008B4DA1">
        <w:rPr>
          <w:rFonts w:hint="cs"/>
          <w:rtl/>
        </w:rPr>
        <w:t>וכן מבואר בדברי המהרי"ק (שורש קכט) שכתב בתוך דבריו: "גבי</w:t>
      </w:r>
      <w:r w:rsidRPr="008B4DA1">
        <w:rPr>
          <w:rtl/>
        </w:rPr>
        <w:t xml:space="preserve"> </w:t>
      </w:r>
      <w:r w:rsidRPr="008B4DA1">
        <w:rPr>
          <w:rFonts w:hint="cs"/>
          <w:rtl/>
        </w:rPr>
        <w:t>מסוכן</w:t>
      </w:r>
      <w:r w:rsidRPr="008B4DA1">
        <w:rPr>
          <w:rtl/>
        </w:rPr>
        <w:t xml:space="preserve"> </w:t>
      </w:r>
      <w:r w:rsidRPr="008B4DA1">
        <w:rPr>
          <w:rFonts w:hint="cs"/>
          <w:rtl/>
        </w:rPr>
        <w:t>(בבא בתרא קמו, ב) סמכינן</w:t>
      </w:r>
      <w:r w:rsidRPr="008B4DA1">
        <w:rPr>
          <w:rtl/>
        </w:rPr>
        <w:t xml:space="preserve"> </w:t>
      </w:r>
      <w:r w:rsidRPr="008B4DA1">
        <w:rPr>
          <w:rFonts w:hint="cs"/>
          <w:rtl/>
        </w:rPr>
        <w:t>אאומדנא</w:t>
      </w:r>
      <w:r w:rsidRPr="008B4DA1">
        <w:rPr>
          <w:rtl/>
        </w:rPr>
        <w:t xml:space="preserve"> </w:t>
      </w:r>
      <w:r w:rsidRPr="008B4DA1">
        <w:rPr>
          <w:rFonts w:hint="cs"/>
          <w:b/>
          <w:bCs/>
          <w:rtl/>
        </w:rPr>
        <w:t>אפילו</w:t>
      </w:r>
      <w:r w:rsidRPr="008B4DA1">
        <w:rPr>
          <w:b/>
          <w:bCs/>
          <w:rtl/>
        </w:rPr>
        <w:t xml:space="preserve"> </w:t>
      </w:r>
      <w:r w:rsidRPr="008B4DA1">
        <w:rPr>
          <w:rFonts w:hint="cs"/>
          <w:b/>
          <w:bCs/>
          <w:rtl/>
        </w:rPr>
        <w:t>לענין</w:t>
      </w:r>
      <w:r w:rsidRPr="008B4DA1">
        <w:rPr>
          <w:b/>
          <w:bCs/>
          <w:rtl/>
        </w:rPr>
        <w:t xml:space="preserve"> </w:t>
      </w:r>
      <w:r w:rsidRPr="008B4DA1">
        <w:rPr>
          <w:rFonts w:hint="cs"/>
          <w:b/>
          <w:bCs/>
          <w:rtl/>
        </w:rPr>
        <w:t>אסור</w:t>
      </w:r>
      <w:r w:rsidRPr="008B4DA1">
        <w:rPr>
          <w:b/>
          <w:bCs/>
          <w:rtl/>
        </w:rPr>
        <w:t xml:space="preserve"> </w:t>
      </w:r>
      <w:r w:rsidRPr="008B4DA1">
        <w:rPr>
          <w:rFonts w:hint="cs"/>
          <w:b/>
          <w:bCs/>
          <w:rtl/>
        </w:rPr>
        <w:t>ערוה</w:t>
      </w:r>
      <w:r w:rsidRPr="008B4DA1">
        <w:rPr>
          <w:rFonts w:hint="cs"/>
          <w:rtl/>
        </w:rPr>
        <w:t>,</w:t>
      </w:r>
      <w:r w:rsidRPr="008B4DA1">
        <w:rPr>
          <w:rtl/>
        </w:rPr>
        <w:t xml:space="preserve"> </w:t>
      </w:r>
      <w:r w:rsidRPr="008B4DA1">
        <w:rPr>
          <w:rFonts w:hint="cs"/>
          <w:rtl/>
        </w:rPr>
        <w:t>ולא</w:t>
      </w:r>
      <w:r w:rsidRPr="008B4DA1">
        <w:rPr>
          <w:rtl/>
        </w:rPr>
        <w:t xml:space="preserve"> </w:t>
      </w:r>
      <w:r w:rsidRPr="008B4DA1">
        <w:rPr>
          <w:rFonts w:hint="cs"/>
          <w:rtl/>
        </w:rPr>
        <w:t>אמרינן</w:t>
      </w:r>
      <w:r w:rsidRPr="008B4DA1">
        <w:rPr>
          <w:rtl/>
        </w:rPr>
        <w:t xml:space="preserve"> </w:t>
      </w:r>
      <w:r w:rsidRPr="008B4DA1">
        <w:rPr>
          <w:rFonts w:hint="cs"/>
          <w:rtl/>
        </w:rPr>
        <w:t>העמידנה</w:t>
      </w:r>
      <w:r w:rsidRPr="008B4DA1">
        <w:rPr>
          <w:rtl/>
        </w:rPr>
        <w:t xml:space="preserve"> </w:t>
      </w:r>
      <w:r w:rsidRPr="008B4DA1">
        <w:rPr>
          <w:rFonts w:hint="cs"/>
          <w:rtl/>
        </w:rPr>
        <w:t>בחזקת</w:t>
      </w:r>
      <w:r w:rsidRPr="008B4DA1">
        <w:rPr>
          <w:rtl/>
        </w:rPr>
        <w:t xml:space="preserve"> </w:t>
      </w:r>
      <w:r w:rsidRPr="008B4DA1">
        <w:rPr>
          <w:rFonts w:hint="cs"/>
          <w:rtl/>
        </w:rPr>
        <w:t>אשת</w:t>
      </w:r>
      <w:r w:rsidRPr="008B4DA1">
        <w:rPr>
          <w:rtl/>
        </w:rPr>
        <w:t xml:space="preserve"> </w:t>
      </w:r>
      <w:r w:rsidRPr="008B4DA1">
        <w:rPr>
          <w:rFonts w:hint="cs"/>
          <w:rtl/>
        </w:rPr>
        <w:t>איש". וכוונתו לדברי הגמרא "מאן תנא דאזלינן בתר אומדנא - רב ששת אמר, רבי שמעון שזורי היא, דתניא בראשונה</w:t>
      </w:r>
      <w:r w:rsidRPr="008B4DA1">
        <w:rPr>
          <w:rtl/>
        </w:rPr>
        <w:t xml:space="preserve"> </w:t>
      </w:r>
      <w:r w:rsidRPr="008B4DA1">
        <w:rPr>
          <w:rFonts w:hint="cs"/>
          <w:rtl/>
        </w:rPr>
        <w:t>היו</w:t>
      </w:r>
      <w:r w:rsidRPr="008B4DA1">
        <w:rPr>
          <w:rtl/>
        </w:rPr>
        <w:t xml:space="preserve"> </w:t>
      </w:r>
      <w:r w:rsidRPr="008B4DA1">
        <w:rPr>
          <w:rFonts w:hint="cs"/>
          <w:rtl/>
        </w:rPr>
        <w:t>אומרים</w:t>
      </w:r>
      <w:r w:rsidRPr="008B4DA1">
        <w:rPr>
          <w:rtl/>
        </w:rPr>
        <w:t xml:space="preserve"> </w:t>
      </w:r>
      <w:r w:rsidRPr="008B4DA1">
        <w:rPr>
          <w:rFonts w:hint="cs"/>
          <w:rtl/>
        </w:rPr>
        <w:t>היוצא</w:t>
      </w:r>
      <w:r w:rsidRPr="008B4DA1">
        <w:rPr>
          <w:rtl/>
        </w:rPr>
        <w:t xml:space="preserve"> </w:t>
      </w:r>
      <w:r w:rsidRPr="008B4DA1">
        <w:rPr>
          <w:rFonts w:hint="cs"/>
          <w:rtl/>
        </w:rPr>
        <w:t>בקולר</w:t>
      </w:r>
      <w:r w:rsidRPr="008B4DA1">
        <w:rPr>
          <w:rtl/>
        </w:rPr>
        <w:t xml:space="preserve"> </w:t>
      </w:r>
      <w:r w:rsidRPr="008B4DA1">
        <w:rPr>
          <w:rFonts w:hint="cs"/>
          <w:rtl/>
        </w:rPr>
        <w:t>[אסור בשלשלת כדי ליהרג על ידי המלכות] ואמר</w:t>
      </w:r>
      <w:r w:rsidRPr="008B4DA1">
        <w:rPr>
          <w:rtl/>
        </w:rPr>
        <w:t xml:space="preserve"> </w:t>
      </w:r>
      <w:r w:rsidRPr="008B4DA1">
        <w:rPr>
          <w:rFonts w:hint="cs"/>
          <w:rtl/>
        </w:rPr>
        <w:t>כתבו</w:t>
      </w:r>
      <w:r w:rsidRPr="008B4DA1">
        <w:rPr>
          <w:rtl/>
        </w:rPr>
        <w:t xml:space="preserve"> </w:t>
      </w:r>
      <w:r w:rsidRPr="008B4DA1">
        <w:rPr>
          <w:rFonts w:hint="cs"/>
          <w:rtl/>
        </w:rPr>
        <w:t>גט</w:t>
      </w:r>
      <w:r w:rsidRPr="008B4DA1">
        <w:rPr>
          <w:rtl/>
        </w:rPr>
        <w:t xml:space="preserve"> </w:t>
      </w:r>
      <w:r w:rsidRPr="008B4DA1">
        <w:rPr>
          <w:rFonts w:hint="cs"/>
          <w:rtl/>
        </w:rPr>
        <w:t>לאשתי,</w:t>
      </w:r>
      <w:r w:rsidRPr="008B4DA1">
        <w:rPr>
          <w:rtl/>
        </w:rPr>
        <w:t xml:space="preserve"> </w:t>
      </w:r>
      <w:r w:rsidRPr="008B4DA1">
        <w:rPr>
          <w:rFonts w:hint="cs"/>
          <w:rtl/>
        </w:rPr>
        <w:t>הרי</w:t>
      </w:r>
      <w:r w:rsidRPr="008B4DA1">
        <w:rPr>
          <w:rtl/>
        </w:rPr>
        <w:t xml:space="preserve"> </w:t>
      </w:r>
      <w:r w:rsidRPr="008B4DA1">
        <w:rPr>
          <w:rFonts w:hint="cs"/>
          <w:rtl/>
        </w:rPr>
        <w:t>אלו</w:t>
      </w:r>
      <w:r w:rsidRPr="008B4DA1">
        <w:rPr>
          <w:rtl/>
        </w:rPr>
        <w:t xml:space="preserve"> </w:t>
      </w:r>
      <w:r w:rsidRPr="008B4DA1">
        <w:rPr>
          <w:rFonts w:hint="cs"/>
          <w:rtl/>
        </w:rPr>
        <w:t>יכתבו</w:t>
      </w:r>
      <w:r w:rsidRPr="008B4DA1">
        <w:rPr>
          <w:rtl/>
        </w:rPr>
        <w:t xml:space="preserve"> </w:t>
      </w:r>
      <w:r w:rsidRPr="008B4DA1">
        <w:rPr>
          <w:rFonts w:hint="cs"/>
          <w:rtl/>
        </w:rPr>
        <w:t>ויתנו.</w:t>
      </w:r>
      <w:r w:rsidRPr="008B4DA1">
        <w:rPr>
          <w:rtl/>
        </w:rPr>
        <w:t xml:space="preserve"> </w:t>
      </w:r>
      <w:r w:rsidRPr="008B4DA1">
        <w:rPr>
          <w:rFonts w:hint="cs"/>
          <w:rtl/>
        </w:rPr>
        <w:t>חזרו</w:t>
      </w:r>
      <w:r w:rsidRPr="008B4DA1">
        <w:rPr>
          <w:rtl/>
        </w:rPr>
        <w:t xml:space="preserve"> </w:t>
      </w:r>
      <w:r w:rsidRPr="008B4DA1">
        <w:rPr>
          <w:rFonts w:hint="cs"/>
          <w:rtl/>
        </w:rPr>
        <w:t>לומר</w:t>
      </w:r>
      <w:r w:rsidRPr="008B4DA1">
        <w:rPr>
          <w:rtl/>
        </w:rPr>
        <w:t xml:space="preserve"> </w:t>
      </w:r>
      <w:r w:rsidRPr="008B4DA1">
        <w:rPr>
          <w:rFonts w:hint="cs"/>
          <w:rtl/>
        </w:rPr>
        <w:t>אף</w:t>
      </w:r>
      <w:r w:rsidRPr="008B4DA1">
        <w:rPr>
          <w:rtl/>
        </w:rPr>
        <w:t xml:space="preserve"> </w:t>
      </w:r>
      <w:r w:rsidRPr="008B4DA1">
        <w:rPr>
          <w:rFonts w:hint="cs"/>
          <w:rtl/>
        </w:rPr>
        <w:t>המפרש</w:t>
      </w:r>
      <w:r w:rsidRPr="008B4DA1">
        <w:rPr>
          <w:rtl/>
        </w:rPr>
        <w:t xml:space="preserve"> </w:t>
      </w:r>
      <w:r w:rsidRPr="008B4DA1">
        <w:rPr>
          <w:rFonts w:hint="cs"/>
          <w:rtl/>
        </w:rPr>
        <w:t>והיוצא</w:t>
      </w:r>
      <w:r w:rsidRPr="008B4DA1">
        <w:rPr>
          <w:rtl/>
        </w:rPr>
        <w:t xml:space="preserve"> </w:t>
      </w:r>
      <w:r w:rsidRPr="008B4DA1">
        <w:rPr>
          <w:rFonts w:hint="cs"/>
          <w:rtl/>
        </w:rPr>
        <w:t>בשיירא [המפליג בים והיוצא בשיירה במדבר].</w:t>
      </w:r>
      <w:r w:rsidRPr="008B4DA1">
        <w:rPr>
          <w:rtl/>
        </w:rPr>
        <w:t xml:space="preserve"> </w:t>
      </w:r>
      <w:r w:rsidRPr="008B4DA1">
        <w:rPr>
          <w:rFonts w:hint="cs"/>
          <w:rtl/>
        </w:rPr>
        <w:t>רבי</w:t>
      </w:r>
      <w:r w:rsidRPr="008B4DA1">
        <w:rPr>
          <w:rtl/>
        </w:rPr>
        <w:t xml:space="preserve"> </w:t>
      </w:r>
      <w:r w:rsidRPr="008B4DA1">
        <w:rPr>
          <w:rFonts w:hint="cs"/>
          <w:rtl/>
        </w:rPr>
        <w:t>שמעון</w:t>
      </w:r>
      <w:r w:rsidRPr="008B4DA1">
        <w:rPr>
          <w:rtl/>
        </w:rPr>
        <w:t xml:space="preserve"> </w:t>
      </w:r>
      <w:r w:rsidRPr="008B4DA1">
        <w:rPr>
          <w:rFonts w:hint="cs"/>
          <w:rtl/>
        </w:rPr>
        <w:t>שזורי</w:t>
      </w:r>
      <w:r w:rsidRPr="008B4DA1">
        <w:rPr>
          <w:rtl/>
        </w:rPr>
        <w:t xml:space="preserve"> </w:t>
      </w:r>
      <w:r w:rsidRPr="008B4DA1">
        <w:rPr>
          <w:rFonts w:hint="cs"/>
          <w:rtl/>
        </w:rPr>
        <w:t>אומר</w:t>
      </w:r>
      <w:r w:rsidRPr="008B4DA1">
        <w:rPr>
          <w:rtl/>
        </w:rPr>
        <w:t xml:space="preserve"> </w:t>
      </w:r>
      <w:r w:rsidRPr="008B4DA1">
        <w:rPr>
          <w:rFonts w:hint="cs"/>
          <w:rtl/>
        </w:rPr>
        <w:t>אף</w:t>
      </w:r>
      <w:r w:rsidRPr="008B4DA1">
        <w:rPr>
          <w:rtl/>
        </w:rPr>
        <w:t xml:space="preserve"> </w:t>
      </w:r>
      <w:r w:rsidRPr="008B4DA1">
        <w:rPr>
          <w:rFonts w:hint="cs"/>
          <w:rtl/>
        </w:rPr>
        <w:t>המסוכן"</w:t>
      </w:r>
      <w:r w:rsidRPr="008B4DA1">
        <w:rPr>
          <w:rtl/>
        </w:rPr>
        <w:t>.</w:t>
      </w:r>
      <w:r w:rsidRPr="008B4DA1">
        <w:rPr>
          <w:rFonts w:hint="cs"/>
          <w:rtl/>
        </w:rPr>
        <w:t xml:space="preserve"> ופירש רשב"ם: "אף</w:t>
      </w:r>
      <w:r w:rsidRPr="008B4DA1">
        <w:rPr>
          <w:rtl/>
        </w:rPr>
        <w:t xml:space="preserve"> </w:t>
      </w:r>
      <w:r w:rsidRPr="008B4DA1">
        <w:rPr>
          <w:rFonts w:hint="cs"/>
          <w:rtl/>
        </w:rPr>
        <w:t>המסוכן</w:t>
      </w:r>
      <w:r w:rsidRPr="008B4DA1">
        <w:rPr>
          <w:rtl/>
        </w:rPr>
        <w:t xml:space="preserve"> </w:t>
      </w:r>
      <w:r w:rsidRPr="008B4DA1">
        <w:rPr>
          <w:rFonts w:hint="cs"/>
          <w:rtl/>
        </w:rPr>
        <w:t>הקרוב</w:t>
      </w:r>
      <w:r w:rsidRPr="008B4DA1">
        <w:rPr>
          <w:rtl/>
        </w:rPr>
        <w:t xml:space="preserve"> </w:t>
      </w:r>
      <w:r w:rsidRPr="008B4DA1">
        <w:rPr>
          <w:rFonts w:hint="cs"/>
          <w:rtl/>
        </w:rPr>
        <w:t>למיתה,</w:t>
      </w:r>
      <w:r w:rsidRPr="008B4DA1">
        <w:rPr>
          <w:rtl/>
        </w:rPr>
        <w:t xml:space="preserve"> </w:t>
      </w:r>
      <w:r w:rsidRPr="008B4DA1">
        <w:rPr>
          <w:rFonts w:hint="cs"/>
          <w:b/>
          <w:bCs/>
          <w:rtl/>
        </w:rPr>
        <w:t>שדעתו</w:t>
      </w:r>
      <w:r w:rsidRPr="008B4DA1">
        <w:rPr>
          <w:rtl/>
        </w:rPr>
        <w:t xml:space="preserve"> </w:t>
      </w:r>
      <w:r w:rsidRPr="008B4DA1">
        <w:rPr>
          <w:rFonts w:hint="cs"/>
          <w:rtl/>
        </w:rPr>
        <w:t>שיכתבו</w:t>
      </w:r>
      <w:r w:rsidRPr="008B4DA1">
        <w:rPr>
          <w:rtl/>
        </w:rPr>
        <w:t xml:space="preserve"> </w:t>
      </w:r>
      <w:r w:rsidRPr="008B4DA1">
        <w:rPr>
          <w:rFonts w:hint="cs"/>
          <w:rtl/>
        </w:rPr>
        <w:t>ויתנו</w:t>
      </w:r>
      <w:r w:rsidRPr="008B4DA1">
        <w:rPr>
          <w:rtl/>
        </w:rPr>
        <w:t xml:space="preserve"> </w:t>
      </w:r>
      <w:r w:rsidRPr="008B4DA1">
        <w:rPr>
          <w:rFonts w:hint="cs"/>
          <w:rtl/>
        </w:rPr>
        <w:t>דלפטור</w:t>
      </w:r>
      <w:r w:rsidRPr="008B4DA1">
        <w:rPr>
          <w:rtl/>
        </w:rPr>
        <w:t xml:space="preserve"> </w:t>
      </w:r>
      <w:r w:rsidRPr="008B4DA1">
        <w:rPr>
          <w:rFonts w:hint="cs"/>
          <w:rtl/>
        </w:rPr>
        <w:t>את</w:t>
      </w:r>
      <w:r w:rsidRPr="008B4DA1">
        <w:rPr>
          <w:rtl/>
        </w:rPr>
        <w:t xml:space="preserve"> </w:t>
      </w:r>
      <w:r w:rsidRPr="008B4DA1">
        <w:rPr>
          <w:rFonts w:hint="cs"/>
          <w:rtl/>
        </w:rPr>
        <w:t>אשתו</w:t>
      </w:r>
      <w:r w:rsidRPr="008B4DA1">
        <w:rPr>
          <w:rtl/>
        </w:rPr>
        <w:t xml:space="preserve"> </w:t>
      </w:r>
      <w:r w:rsidRPr="008B4DA1">
        <w:rPr>
          <w:rFonts w:hint="cs"/>
          <w:rtl/>
        </w:rPr>
        <w:t>מן</w:t>
      </w:r>
      <w:r w:rsidRPr="008B4DA1">
        <w:rPr>
          <w:rtl/>
        </w:rPr>
        <w:t xml:space="preserve"> </w:t>
      </w:r>
      <w:r w:rsidRPr="008B4DA1">
        <w:rPr>
          <w:rFonts w:hint="cs"/>
          <w:rtl/>
        </w:rPr>
        <w:t>הייבום</w:t>
      </w:r>
      <w:r w:rsidRPr="008B4DA1">
        <w:rPr>
          <w:rtl/>
        </w:rPr>
        <w:t xml:space="preserve"> </w:t>
      </w:r>
      <w:r w:rsidRPr="008B4DA1">
        <w:rPr>
          <w:rFonts w:hint="cs"/>
          <w:rtl/>
        </w:rPr>
        <w:t>נתכוון"</w:t>
      </w:r>
      <w:r w:rsidRPr="008B4DA1">
        <w:rPr>
          <w:rtl/>
        </w:rPr>
        <w:t>.</w:t>
      </w:r>
      <w:r w:rsidRPr="008B4DA1">
        <w:rPr>
          <w:rFonts w:hint="cs"/>
          <w:rtl/>
        </w:rPr>
        <w:t xml:space="preserve"> לדעת רבי שמעון שזורי </w:t>
      </w:r>
      <w:r w:rsidRPr="008B4DA1">
        <w:rPr>
          <w:rFonts w:hint="cs"/>
          <w:b/>
          <w:bCs/>
          <w:rtl/>
        </w:rPr>
        <w:t>אומדים את דעתו</w:t>
      </w:r>
      <w:r w:rsidRPr="008B4DA1">
        <w:rPr>
          <w:rFonts w:hint="cs"/>
          <w:rtl/>
        </w:rPr>
        <w:t xml:space="preserve"> של החולה המסוכן הנוטה למות שהיתה בכוונתו לגרש את אשתו, אף על פי שלא אמר זאת במילים ברורות. </w:t>
      </w:r>
    </w:p>
    <w:p w14:paraId="70FE7672" w14:textId="77777777" w:rsidR="00644C97" w:rsidRPr="008B4DA1" w:rsidRDefault="00644C97" w:rsidP="00F8255E">
      <w:pPr>
        <w:pStyle w:val="a2"/>
        <w:rPr>
          <w:rtl/>
        </w:rPr>
      </w:pPr>
      <w:r w:rsidRPr="008B4DA1">
        <w:rPr>
          <w:rFonts w:hint="cs"/>
          <w:rtl/>
        </w:rPr>
        <w:t xml:space="preserve">ומבואר בדבריו כי על ידי ה"אומדנא" מתירים את אשת המסוכן להינשא, ומסתמכים על "אומדנא" לענין קביעת "אישות", ויש לכך השלכות "לענין איסור ערוה" ודיני נפשות. וזה סותר לכאורה את המבואר בדברי המהרי"ק [לעיל </w:t>
      </w:r>
      <w:r w:rsidRPr="008B4DA1">
        <w:rPr>
          <w:rFonts w:hint="cs"/>
          <w:b/>
          <w:bCs/>
          <w:rtl/>
        </w:rPr>
        <w:t>אות ד</w:t>
      </w:r>
      <w:r w:rsidRPr="008B4DA1">
        <w:rPr>
          <w:rFonts w:hint="cs"/>
          <w:rtl/>
        </w:rPr>
        <w:t xml:space="preserve">] </w:t>
      </w:r>
      <w:r w:rsidRPr="008B4DA1">
        <w:rPr>
          <w:rFonts w:hint="cs"/>
          <w:b/>
          <w:bCs/>
          <w:rtl/>
        </w:rPr>
        <w:t>שאין מסתמכים על אומדנא דמוכח</w:t>
      </w:r>
      <w:r w:rsidRPr="008B4DA1">
        <w:rPr>
          <w:rFonts w:hint="cs"/>
          <w:rtl/>
        </w:rPr>
        <w:t>, לא בדיני נפשות ולא בדיני ממונות, וצ"ע.</w:t>
      </w:r>
    </w:p>
    <w:p w14:paraId="0B130668" w14:textId="7B976F89" w:rsidR="00644C97" w:rsidRDefault="00644C97" w:rsidP="00F8255E">
      <w:pPr>
        <w:pStyle w:val="a2"/>
        <w:rPr>
          <w:rtl/>
        </w:rPr>
      </w:pPr>
      <w:r w:rsidRPr="008B4DA1">
        <w:rPr>
          <w:rFonts w:hint="cs"/>
          <w:rtl/>
        </w:rPr>
        <w:t xml:space="preserve">ואולי היה מקום לחלק ולומר כי הסיבה שמתירים את אשת המסוכן להינשא על סמך אומדנא, נובעת מהכלל הידוע "משום עיגונא אקילו בה רבנן", כלומר חז"ל הקלו בכמה הלכות כדי שהאשה לא תשאר בכבלי עגינותה ותוכל להינשא, כגון: שליח המביא גט ממדינת הים רשאי להעיד על כשרותו, ואין צורך בעדות של שני עדים. וכן האשה שהלך בעלה למדינת הים, רשאית להינשא על סמך עדותו של עד אחד שאמר </w:t>
      </w:r>
      <w:r w:rsidRPr="008B4DA1">
        <w:rPr>
          <w:rFonts w:hint="cs"/>
          <w:rtl/>
        </w:rPr>
        <w:lastRenderedPageBreak/>
        <w:t>שבעלה נפטר. ויתכן כי זו איפוא הסיבה להתיר את אשת המסוכן להינשא על סמך אומדנא, כדי שלא תישאר עגונה, וצ"ע.</w:t>
      </w:r>
    </w:p>
    <w:p w14:paraId="73E98617" w14:textId="77777777" w:rsidR="00644C97" w:rsidRPr="008B4DA1" w:rsidRDefault="00644C97" w:rsidP="00F8255E">
      <w:pPr>
        <w:pStyle w:val="a2"/>
        <w:rPr>
          <w:rtl/>
        </w:rPr>
      </w:pPr>
      <w:r w:rsidRPr="008B4DA1">
        <w:rPr>
          <w:rFonts w:hint="cs"/>
          <w:rtl/>
        </w:rPr>
        <w:t>ומעתה יש ליישב את הסתירה בין סוגיית הגמרא הנ"ל ופסק השו"ע כהמעשה ברבי בנאה, שנלמד מהם כי ניתן להסתמך על אומדנא דמוכח בדיני ממונות ואף באישות ודיני נפשות, לסוגיית הגמרא ופסק השו"ע בנדון "גמל האוחר" שאין מסתמכים על אומדנא דמוכח.</w:t>
      </w:r>
    </w:p>
    <w:p w14:paraId="60CA170A" w14:textId="77777777" w:rsidR="00644C97" w:rsidRPr="008B4DA1" w:rsidRDefault="00644C97" w:rsidP="00F8255E">
      <w:pPr>
        <w:pStyle w:val="a2"/>
        <w:rPr>
          <w:rtl/>
        </w:rPr>
      </w:pPr>
      <w:r w:rsidRPr="008B4DA1">
        <w:rPr>
          <w:rFonts w:hint="cs"/>
          <w:rtl/>
        </w:rPr>
        <w:t>ומצאנו בדברי הפוסקים הסברים שונים ביישוב הסתירה, ומהם נלמד אימתי מסתמכים על 'אומדנא' כהוכחה חותכת להכריע ספקות.</w:t>
      </w:r>
    </w:p>
    <w:p w14:paraId="43E2D00C" w14:textId="77777777" w:rsidR="00644C97" w:rsidRPr="00930EC7" w:rsidRDefault="00644C97" w:rsidP="00F8255E">
      <w:pPr>
        <w:pStyle w:val="11"/>
        <w:bidi/>
        <w:rPr>
          <w:rFonts w:ascii="FbFrankReal" w:hAnsi="FbFrankReal" w:cs="FbFrankReal"/>
          <w:rtl/>
        </w:rPr>
      </w:pPr>
      <w:r w:rsidRPr="00930EC7">
        <w:rPr>
          <w:rFonts w:ascii="FbFrankReal" w:hAnsi="FbFrankReal" w:cs="FbFrankReal"/>
          <w:rtl/>
        </w:rPr>
        <w:t>***</w:t>
      </w:r>
    </w:p>
    <w:p w14:paraId="6F542809" w14:textId="77777777" w:rsidR="00644C97" w:rsidRPr="008B4DA1" w:rsidRDefault="00644C97" w:rsidP="00F8255E">
      <w:pPr>
        <w:pStyle w:val="11"/>
        <w:bidi/>
        <w:rPr>
          <w:rtl/>
        </w:rPr>
      </w:pPr>
      <w:r w:rsidRPr="008B4DA1">
        <w:rPr>
          <w:rFonts w:hint="cs"/>
          <w:rtl/>
        </w:rPr>
        <w:t>אומדנא "להוציא" או "להחזיק" ממון</w:t>
      </w:r>
    </w:p>
    <w:p w14:paraId="0A90CCA5" w14:textId="77777777" w:rsidR="00644C97" w:rsidRPr="008B4DA1" w:rsidRDefault="00644C97" w:rsidP="00F8255E">
      <w:pPr>
        <w:pStyle w:val="a2"/>
        <w:rPr>
          <w:rtl/>
        </w:rPr>
      </w:pPr>
      <w:r w:rsidRPr="008B4DA1">
        <w:rPr>
          <w:rFonts w:hint="cs"/>
          <w:b/>
          <w:bCs/>
          <w:rtl/>
        </w:rPr>
        <w:t xml:space="preserve">ח. </w:t>
      </w:r>
      <w:r w:rsidRPr="008B4DA1">
        <w:rPr>
          <w:rFonts w:hint="cs"/>
          <w:rtl/>
        </w:rPr>
        <w:t>הרדב</w:t>
      </w:r>
      <w:r w:rsidRPr="008B4DA1">
        <w:rPr>
          <w:rtl/>
        </w:rPr>
        <w:t>"</w:t>
      </w:r>
      <w:r w:rsidRPr="008B4DA1">
        <w:rPr>
          <w:rFonts w:hint="cs"/>
          <w:rtl/>
        </w:rPr>
        <w:t>ז</w:t>
      </w:r>
      <w:r w:rsidRPr="008B4DA1">
        <w:rPr>
          <w:rtl/>
        </w:rPr>
        <w:t xml:space="preserve"> </w:t>
      </w:r>
      <w:r w:rsidRPr="008B4DA1">
        <w:rPr>
          <w:rFonts w:hint="cs"/>
          <w:rtl/>
        </w:rPr>
        <w:t>(ח"א</w:t>
      </w:r>
      <w:r w:rsidRPr="008B4DA1">
        <w:rPr>
          <w:rtl/>
        </w:rPr>
        <w:t xml:space="preserve"> </w:t>
      </w:r>
      <w:r w:rsidRPr="008B4DA1">
        <w:rPr>
          <w:rFonts w:hint="cs"/>
          <w:rtl/>
        </w:rPr>
        <w:t>סימן</w:t>
      </w:r>
      <w:r w:rsidRPr="008B4DA1">
        <w:rPr>
          <w:rtl/>
        </w:rPr>
        <w:t xml:space="preserve"> </w:t>
      </w:r>
      <w:r w:rsidRPr="008B4DA1">
        <w:rPr>
          <w:rFonts w:hint="cs"/>
          <w:rtl/>
        </w:rPr>
        <w:t>רפז) כתב כי "אפילו</w:t>
      </w:r>
      <w:r w:rsidRPr="008B4DA1">
        <w:rPr>
          <w:rtl/>
        </w:rPr>
        <w:t xml:space="preserve"> </w:t>
      </w:r>
      <w:r w:rsidRPr="008B4DA1">
        <w:rPr>
          <w:rFonts w:hint="cs"/>
          <w:rtl/>
        </w:rPr>
        <w:t>לדעת</w:t>
      </w:r>
      <w:r w:rsidRPr="008B4DA1">
        <w:rPr>
          <w:rtl/>
        </w:rPr>
        <w:t xml:space="preserve"> </w:t>
      </w:r>
      <w:r w:rsidRPr="008B4DA1">
        <w:rPr>
          <w:rFonts w:hint="cs"/>
          <w:rtl/>
        </w:rPr>
        <w:t>הרמב</w:t>
      </w:r>
      <w:r w:rsidRPr="008B4DA1">
        <w:rPr>
          <w:rtl/>
        </w:rPr>
        <w:t>"</w:t>
      </w:r>
      <w:r w:rsidRPr="008B4DA1">
        <w:rPr>
          <w:rFonts w:hint="cs"/>
          <w:rtl/>
        </w:rPr>
        <w:t>ם</w:t>
      </w:r>
      <w:r w:rsidRPr="008B4DA1">
        <w:rPr>
          <w:rtl/>
        </w:rPr>
        <w:t xml:space="preserve"> </w:t>
      </w:r>
      <w:r w:rsidRPr="008B4DA1">
        <w:rPr>
          <w:rFonts w:hint="cs"/>
          <w:rtl/>
        </w:rPr>
        <w:t>ז</w:t>
      </w:r>
      <w:r w:rsidRPr="008B4DA1">
        <w:rPr>
          <w:rtl/>
        </w:rPr>
        <w:t>"</w:t>
      </w:r>
      <w:r w:rsidRPr="008B4DA1">
        <w:rPr>
          <w:rFonts w:hint="cs"/>
          <w:rtl/>
        </w:rPr>
        <w:t>ל</w:t>
      </w:r>
      <w:r w:rsidRPr="008B4DA1">
        <w:rPr>
          <w:rtl/>
        </w:rPr>
        <w:t xml:space="preserve"> </w:t>
      </w:r>
      <w:r w:rsidRPr="008B4DA1">
        <w:rPr>
          <w:rFonts w:hint="cs"/>
          <w:rtl/>
        </w:rPr>
        <w:t>דפסק</w:t>
      </w:r>
      <w:r w:rsidRPr="008B4DA1">
        <w:rPr>
          <w:rtl/>
        </w:rPr>
        <w:t xml:space="preserve"> </w:t>
      </w:r>
      <w:r w:rsidRPr="008B4DA1">
        <w:rPr>
          <w:rFonts w:hint="cs"/>
          <w:rtl/>
        </w:rPr>
        <w:t>כרבנן</w:t>
      </w:r>
      <w:r w:rsidRPr="008B4DA1">
        <w:rPr>
          <w:rtl/>
        </w:rPr>
        <w:t xml:space="preserve"> </w:t>
      </w:r>
      <w:r w:rsidRPr="008B4DA1">
        <w:rPr>
          <w:rFonts w:hint="cs"/>
          <w:rtl/>
        </w:rPr>
        <w:t>דלא</w:t>
      </w:r>
      <w:r w:rsidRPr="008B4DA1">
        <w:rPr>
          <w:rtl/>
        </w:rPr>
        <w:t xml:space="preserve"> </w:t>
      </w:r>
      <w:r w:rsidRPr="008B4DA1">
        <w:rPr>
          <w:rFonts w:hint="cs"/>
          <w:rtl/>
        </w:rPr>
        <w:t>אזלינן</w:t>
      </w:r>
      <w:r w:rsidRPr="008B4DA1">
        <w:rPr>
          <w:rtl/>
        </w:rPr>
        <w:t xml:space="preserve"> </w:t>
      </w:r>
      <w:r w:rsidRPr="008B4DA1">
        <w:rPr>
          <w:rFonts w:hint="cs"/>
          <w:rtl/>
        </w:rPr>
        <w:t>בתר</w:t>
      </w:r>
      <w:r w:rsidRPr="008B4DA1">
        <w:rPr>
          <w:rtl/>
        </w:rPr>
        <w:t xml:space="preserve"> </w:t>
      </w:r>
      <w:r w:rsidRPr="008B4DA1">
        <w:rPr>
          <w:rFonts w:hint="cs"/>
          <w:rtl/>
        </w:rPr>
        <w:t>אומדנא,</w:t>
      </w:r>
      <w:r w:rsidRPr="008B4DA1">
        <w:rPr>
          <w:rtl/>
        </w:rPr>
        <w:t xml:space="preserve"> </w:t>
      </w:r>
      <w:r w:rsidRPr="008B4DA1">
        <w:rPr>
          <w:rFonts w:hint="cs"/>
          <w:rtl/>
        </w:rPr>
        <w:t xml:space="preserve">הני מילי </w:t>
      </w:r>
      <w:r w:rsidRPr="008B4DA1">
        <w:rPr>
          <w:rFonts w:hint="cs"/>
          <w:b/>
          <w:bCs/>
          <w:rtl/>
        </w:rPr>
        <w:t>לאפוקי</w:t>
      </w:r>
      <w:r w:rsidRPr="008B4DA1">
        <w:rPr>
          <w:b/>
          <w:bCs/>
          <w:rtl/>
        </w:rPr>
        <w:t xml:space="preserve"> </w:t>
      </w:r>
      <w:r w:rsidRPr="008B4DA1">
        <w:rPr>
          <w:rFonts w:hint="cs"/>
          <w:b/>
          <w:bCs/>
          <w:rtl/>
        </w:rPr>
        <w:t>ממונא</w:t>
      </w:r>
      <w:r w:rsidRPr="008B4DA1">
        <w:rPr>
          <w:rFonts w:hint="cs"/>
          <w:rtl/>
        </w:rPr>
        <w:t>,</w:t>
      </w:r>
      <w:r w:rsidRPr="008B4DA1">
        <w:rPr>
          <w:rtl/>
        </w:rPr>
        <w:t xml:space="preserve"> </w:t>
      </w:r>
      <w:r w:rsidRPr="008B4DA1">
        <w:rPr>
          <w:rFonts w:hint="cs"/>
          <w:rtl/>
        </w:rPr>
        <w:t>אבל</w:t>
      </w:r>
      <w:r w:rsidRPr="008B4DA1">
        <w:rPr>
          <w:rtl/>
        </w:rPr>
        <w:t xml:space="preserve"> </w:t>
      </w:r>
      <w:r w:rsidRPr="008B4DA1">
        <w:rPr>
          <w:rFonts w:hint="cs"/>
          <w:b/>
          <w:bCs/>
          <w:rtl/>
        </w:rPr>
        <w:t>לאוקמי</w:t>
      </w:r>
      <w:r w:rsidRPr="008B4DA1">
        <w:rPr>
          <w:b/>
          <w:bCs/>
          <w:rtl/>
        </w:rPr>
        <w:t xml:space="preserve"> </w:t>
      </w:r>
      <w:r w:rsidRPr="008B4DA1">
        <w:rPr>
          <w:rFonts w:hint="cs"/>
          <w:b/>
          <w:bCs/>
          <w:rtl/>
        </w:rPr>
        <w:t>ממונא</w:t>
      </w:r>
      <w:r w:rsidRPr="008B4DA1">
        <w:rPr>
          <w:b/>
          <w:bCs/>
          <w:rtl/>
        </w:rPr>
        <w:t xml:space="preserve"> </w:t>
      </w:r>
      <w:r w:rsidRPr="008B4DA1">
        <w:rPr>
          <w:rFonts w:hint="cs"/>
          <w:b/>
          <w:bCs/>
          <w:rtl/>
        </w:rPr>
        <w:t>הדבר</w:t>
      </w:r>
      <w:r w:rsidRPr="008B4DA1">
        <w:rPr>
          <w:b/>
          <w:bCs/>
          <w:rtl/>
        </w:rPr>
        <w:t xml:space="preserve"> </w:t>
      </w:r>
      <w:r w:rsidRPr="008B4DA1">
        <w:rPr>
          <w:rFonts w:hint="cs"/>
          <w:b/>
          <w:bCs/>
          <w:rtl/>
        </w:rPr>
        <w:t>ברור</w:t>
      </w:r>
      <w:r w:rsidRPr="008B4DA1">
        <w:rPr>
          <w:b/>
          <w:bCs/>
          <w:rtl/>
        </w:rPr>
        <w:t xml:space="preserve"> </w:t>
      </w:r>
      <w:r w:rsidRPr="008B4DA1">
        <w:rPr>
          <w:rFonts w:hint="cs"/>
          <w:b/>
          <w:bCs/>
          <w:rtl/>
        </w:rPr>
        <w:t>דאזלינן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Fonts w:hint="cs"/>
          <w:rtl/>
        </w:rPr>
        <w:t>". ומבואר בדבריו בביאור שיטת הרמב"ם שיש לחלק בין "אומדנא" אשר מכוחה "מחזיקים" ממון אצל ה"מוחזק" - שמסתמכים עליה, ל"אומדנא" שמכוחה "מוציאים" ממון, שאין מסתמכים עליה.</w:t>
      </w:r>
    </w:p>
    <w:p w14:paraId="700794A7" w14:textId="77777777" w:rsidR="00644C97" w:rsidRPr="008B4DA1" w:rsidRDefault="00644C97" w:rsidP="00F8255E">
      <w:pPr>
        <w:pStyle w:val="a2"/>
        <w:rPr>
          <w:rtl/>
        </w:rPr>
      </w:pPr>
      <w:r w:rsidRPr="008B4DA1">
        <w:rPr>
          <w:rFonts w:hint="cs"/>
          <w:rtl/>
        </w:rPr>
        <w:t>אולם המהרי"ק (שורש קכט) דחה את החילוק, והוכיח כי מסתמכים על אומדנא גם "להוציא" ממון מהמוחזק: "ולא</w:t>
      </w:r>
      <w:r w:rsidRPr="008B4DA1">
        <w:rPr>
          <w:rtl/>
        </w:rPr>
        <w:t xml:space="preserve"> </w:t>
      </w:r>
      <w:r w:rsidRPr="008B4DA1">
        <w:rPr>
          <w:rFonts w:hint="cs"/>
          <w:rtl/>
        </w:rPr>
        <w:t>תימא</w:t>
      </w:r>
      <w:r w:rsidRPr="008B4DA1">
        <w:rPr>
          <w:rtl/>
        </w:rPr>
        <w:t xml:space="preserve"> </w:t>
      </w:r>
      <w:r w:rsidRPr="008B4DA1">
        <w:rPr>
          <w:rFonts w:hint="cs"/>
          <w:rtl/>
        </w:rPr>
        <w:t>דהיינו</w:t>
      </w:r>
      <w:r w:rsidRPr="008B4DA1">
        <w:rPr>
          <w:rtl/>
        </w:rPr>
        <w:t xml:space="preserve"> </w:t>
      </w:r>
      <w:r w:rsidRPr="008B4DA1">
        <w:rPr>
          <w:rFonts w:hint="cs"/>
          <w:rtl/>
        </w:rPr>
        <w:t>דוקא</w:t>
      </w:r>
      <w:r w:rsidRPr="008B4DA1">
        <w:rPr>
          <w:rtl/>
        </w:rPr>
        <w:t xml:space="preserve"> </w:t>
      </w:r>
      <w:r w:rsidRPr="008B4DA1">
        <w:rPr>
          <w:rFonts w:hint="cs"/>
          <w:rtl/>
        </w:rPr>
        <w:t>להחזיק</w:t>
      </w:r>
      <w:r w:rsidRPr="008B4DA1">
        <w:rPr>
          <w:rtl/>
        </w:rPr>
        <w:t xml:space="preserve"> </w:t>
      </w:r>
      <w:r w:rsidRPr="008B4DA1">
        <w:rPr>
          <w:rFonts w:hint="cs"/>
          <w:rtl/>
        </w:rPr>
        <w:t>ממון,</w:t>
      </w:r>
      <w:r w:rsidRPr="008B4DA1">
        <w:rPr>
          <w:rtl/>
        </w:rPr>
        <w:t xml:space="preserve"> </w:t>
      </w:r>
      <w:r w:rsidRPr="008B4DA1">
        <w:rPr>
          <w:rFonts w:hint="cs"/>
          <w:rtl/>
        </w:rPr>
        <w:t>אבל</w:t>
      </w:r>
      <w:r w:rsidRPr="008B4DA1">
        <w:rPr>
          <w:rtl/>
        </w:rPr>
        <w:t xml:space="preserve"> </w:t>
      </w:r>
      <w:r w:rsidRPr="008B4DA1">
        <w:rPr>
          <w:rFonts w:hint="cs"/>
          <w:rtl/>
        </w:rPr>
        <w:t>לא</w:t>
      </w:r>
      <w:r w:rsidRPr="008B4DA1">
        <w:rPr>
          <w:rtl/>
        </w:rPr>
        <w:t xml:space="preserve"> </w:t>
      </w:r>
      <w:r w:rsidRPr="008B4DA1">
        <w:rPr>
          <w:rFonts w:hint="cs"/>
          <w:rtl/>
        </w:rPr>
        <w:t>להוציא</w:t>
      </w:r>
      <w:r w:rsidRPr="008B4DA1">
        <w:rPr>
          <w:rtl/>
        </w:rPr>
        <w:t xml:space="preserve"> </w:t>
      </w:r>
      <w:r w:rsidRPr="008B4DA1">
        <w:rPr>
          <w:rFonts w:hint="cs"/>
          <w:rtl/>
        </w:rPr>
        <w:t>ממון</w:t>
      </w:r>
      <w:r w:rsidRPr="008B4DA1">
        <w:rPr>
          <w:rtl/>
        </w:rPr>
        <w:t xml:space="preserve"> </w:t>
      </w:r>
      <w:r w:rsidRPr="008B4DA1">
        <w:rPr>
          <w:rFonts w:hint="cs"/>
          <w:rtl/>
        </w:rPr>
        <w:t>מחזקתיה,</w:t>
      </w:r>
      <w:r w:rsidRPr="008B4DA1">
        <w:rPr>
          <w:rtl/>
        </w:rPr>
        <w:t xml:space="preserve"> </w:t>
      </w:r>
      <w:r w:rsidRPr="008B4DA1">
        <w:rPr>
          <w:rFonts w:hint="cs"/>
          <w:rtl/>
        </w:rPr>
        <w:t>דהא</w:t>
      </w:r>
      <w:r w:rsidRPr="008B4DA1">
        <w:rPr>
          <w:rtl/>
        </w:rPr>
        <w:t xml:space="preserve"> </w:t>
      </w:r>
      <w:r w:rsidRPr="008B4DA1">
        <w:rPr>
          <w:rFonts w:hint="cs"/>
          <w:rtl/>
        </w:rPr>
        <w:t>בריש</w:t>
      </w:r>
      <w:r w:rsidRPr="008B4DA1">
        <w:rPr>
          <w:rtl/>
        </w:rPr>
        <w:t xml:space="preserve"> </w:t>
      </w:r>
      <w:r w:rsidRPr="008B4DA1">
        <w:rPr>
          <w:rFonts w:hint="cs"/>
          <w:rtl/>
        </w:rPr>
        <w:t>פרק</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כתובות נה, ב</w:t>
      </w:r>
      <w:r w:rsidRPr="008B4DA1">
        <w:rPr>
          <w:rtl/>
        </w:rPr>
        <w:t xml:space="preserve">) </w:t>
      </w:r>
      <w:r w:rsidRPr="008B4DA1">
        <w:rPr>
          <w:rFonts w:hint="cs"/>
          <w:rtl/>
        </w:rPr>
        <w:t>מייתי</w:t>
      </w:r>
      <w:r w:rsidRPr="008B4DA1">
        <w:rPr>
          <w:rtl/>
        </w:rPr>
        <w:t xml:space="preserve"> </w:t>
      </w:r>
      <w:r w:rsidRPr="008B4DA1">
        <w:rPr>
          <w:rFonts w:hint="cs"/>
          <w:rtl/>
        </w:rPr>
        <w:t>ההיא</w:t>
      </w:r>
      <w:r w:rsidRPr="008B4DA1">
        <w:rPr>
          <w:rtl/>
        </w:rPr>
        <w:t xml:space="preserve"> </w:t>
      </w:r>
      <w:r w:rsidRPr="008B4DA1">
        <w:rPr>
          <w:rFonts w:hint="cs"/>
          <w:rtl/>
        </w:rPr>
        <w:t>דאומר</w:t>
      </w:r>
      <w:r w:rsidRPr="008B4DA1">
        <w:rPr>
          <w:rtl/>
        </w:rPr>
        <w:t xml:space="preserve"> </w:t>
      </w:r>
      <w:r w:rsidRPr="008B4DA1">
        <w:rPr>
          <w:rFonts w:hint="cs"/>
          <w:rtl/>
        </w:rPr>
        <w:t>רב</w:t>
      </w:r>
      <w:r w:rsidRPr="008B4DA1">
        <w:rPr>
          <w:rtl/>
        </w:rPr>
        <w:t xml:space="preserve"> </w:t>
      </w:r>
      <w:r w:rsidRPr="008B4DA1">
        <w:rPr>
          <w:rFonts w:hint="cs"/>
          <w:rtl/>
        </w:rPr>
        <w:t>גבי</w:t>
      </w:r>
      <w:r w:rsidRPr="008B4DA1">
        <w:rPr>
          <w:rtl/>
        </w:rPr>
        <w:t xml:space="preserve"> </w:t>
      </w:r>
      <w:r w:rsidRPr="008B4DA1">
        <w:rPr>
          <w:rFonts w:hint="cs"/>
          <w:rtl/>
        </w:rPr>
        <w:t>מתנת</w:t>
      </w:r>
      <w:r w:rsidRPr="008B4DA1">
        <w:rPr>
          <w:rtl/>
        </w:rPr>
        <w:t xml:space="preserve"> </w:t>
      </w:r>
      <w:r w:rsidRPr="008B4DA1">
        <w:rPr>
          <w:rFonts w:hint="cs"/>
          <w:rtl/>
        </w:rPr>
        <w:t>שכיב מרע</w:t>
      </w:r>
      <w:r w:rsidRPr="008B4DA1">
        <w:rPr>
          <w:rtl/>
        </w:rPr>
        <w:t xml:space="preserve"> </w:t>
      </w:r>
      <w:r w:rsidRPr="008B4DA1">
        <w:rPr>
          <w:rFonts w:hint="cs"/>
          <w:rtl/>
        </w:rPr>
        <w:t>שכתוב</w:t>
      </w:r>
      <w:r w:rsidRPr="008B4DA1">
        <w:rPr>
          <w:rtl/>
        </w:rPr>
        <w:t xml:space="preserve"> </w:t>
      </w:r>
      <w:r w:rsidRPr="008B4DA1">
        <w:rPr>
          <w:rFonts w:hint="cs"/>
          <w:rtl/>
        </w:rPr>
        <w:t>בו</w:t>
      </w:r>
      <w:r w:rsidRPr="008B4DA1">
        <w:rPr>
          <w:rtl/>
        </w:rPr>
        <w:t xml:space="preserve"> </w:t>
      </w:r>
      <w:r w:rsidRPr="008B4DA1">
        <w:rPr>
          <w:rFonts w:hint="cs"/>
          <w:rtl/>
        </w:rPr>
        <w:t>קנין</w:t>
      </w:r>
      <w:r w:rsidRPr="008B4DA1">
        <w:rPr>
          <w:rtl/>
        </w:rPr>
        <w:t xml:space="preserve"> </w:t>
      </w:r>
      <w:r w:rsidRPr="008B4DA1">
        <w:rPr>
          <w:rFonts w:hint="cs"/>
          <w:rtl/>
        </w:rPr>
        <w:t>דארכביה</w:t>
      </w:r>
      <w:r w:rsidRPr="008B4DA1">
        <w:rPr>
          <w:rtl/>
        </w:rPr>
        <w:t xml:space="preserve"> </w:t>
      </w:r>
      <w:r w:rsidRPr="008B4DA1">
        <w:rPr>
          <w:rFonts w:hint="cs"/>
          <w:rtl/>
        </w:rPr>
        <w:t>אתרי</w:t>
      </w:r>
      <w:r w:rsidRPr="008B4DA1">
        <w:rPr>
          <w:rtl/>
        </w:rPr>
        <w:t xml:space="preserve"> </w:t>
      </w:r>
      <w:r w:rsidRPr="008B4DA1">
        <w:rPr>
          <w:rFonts w:hint="cs"/>
          <w:rtl/>
        </w:rPr>
        <w:t>רכשי,</w:t>
      </w:r>
      <w:r w:rsidRPr="008B4DA1">
        <w:rPr>
          <w:rtl/>
        </w:rPr>
        <w:t xml:space="preserve"> </w:t>
      </w:r>
      <w:r w:rsidRPr="008B4DA1">
        <w:rPr>
          <w:rFonts w:hint="cs"/>
          <w:rtl/>
        </w:rPr>
        <w:t>וקאמר</w:t>
      </w:r>
      <w:r w:rsidRPr="008B4DA1">
        <w:rPr>
          <w:rtl/>
        </w:rPr>
        <w:t xml:space="preserve"> </w:t>
      </w:r>
      <w:r w:rsidRPr="008B4DA1">
        <w:rPr>
          <w:rFonts w:hint="cs"/>
          <w:rtl/>
        </w:rPr>
        <w:t>דהיינו</w:t>
      </w:r>
      <w:r w:rsidRPr="008B4DA1">
        <w:rPr>
          <w:rtl/>
        </w:rPr>
        <w:t xml:space="preserve"> </w:t>
      </w:r>
      <w:r w:rsidRPr="008B4DA1">
        <w:rPr>
          <w:rFonts w:hint="cs"/>
          <w:rtl/>
        </w:rPr>
        <w:t>מטעם</w:t>
      </w:r>
      <w:r w:rsidRPr="008B4DA1">
        <w:rPr>
          <w:rtl/>
        </w:rPr>
        <w:t xml:space="preserve"> </w:t>
      </w:r>
      <w:r w:rsidRPr="008B4DA1">
        <w:rPr>
          <w:rFonts w:hint="cs"/>
          <w:rtl/>
        </w:rPr>
        <w:t>אומדנא,</w:t>
      </w:r>
      <w:r w:rsidRPr="008B4DA1">
        <w:rPr>
          <w:rtl/>
        </w:rPr>
        <w:t xml:space="preserve"> </w:t>
      </w:r>
      <w:r w:rsidRPr="008B4DA1">
        <w:rPr>
          <w:rFonts w:hint="cs"/>
          <w:rtl/>
        </w:rPr>
        <w:t>ומדמה</w:t>
      </w:r>
      <w:r w:rsidRPr="008B4DA1">
        <w:rPr>
          <w:rtl/>
        </w:rPr>
        <w:t xml:space="preserve"> </w:t>
      </w:r>
      <w:r w:rsidRPr="008B4DA1">
        <w:rPr>
          <w:rFonts w:hint="cs"/>
          <w:rtl/>
        </w:rPr>
        <w:t>לה</w:t>
      </w:r>
      <w:r w:rsidRPr="008B4DA1">
        <w:rPr>
          <w:rtl/>
        </w:rPr>
        <w:t xml:space="preserve"> </w:t>
      </w:r>
      <w:r w:rsidRPr="008B4DA1">
        <w:rPr>
          <w:rFonts w:hint="cs"/>
          <w:rtl/>
        </w:rPr>
        <w:t>לההיא</w:t>
      </w:r>
      <w:r w:rsidRPr="008B4DA1">
        <w:rPr>
          <w:rtl/>
        </w:rPr>
        <w:t xml:space="preserve"> </w:t>
      </w:r>
      <w:r w:rsidRPr="008B4DA1">
        <w:rPr>
          <w:rFonts w:hint="cs"/>
          <w:rtl/>
        </w:rPr>
        <w:t>דרבי</w:t>
      </w:r>
      <w:r w:rsidRPr="008B4DA1">
        <w:rPr>
          <w:rtl/>
        </w:rPr>
        <w:t xml:space="preserve"> </w:t>
      </w:r>
      <w:r w:rsidRPr="008B4DA1">
        <w:rPr>
          <w:rFonts w:hint="cs"/>
          <w:rtl/>
        </w:rPr>
        <w:t>אלעזר</w:t>
      </w:r>
      <w:r w:rsidRPr="008B4DA1">
        <w:rPr>
          <w:rtl/>
        </w:rPr>
        <w:t xml:space="preserve"> </w:t>
      </w:r>
      <w:r w:rsidRPr="008B4DA1">
        <w:rPr>
          <w:rFonts w:hint="cs"/>
          <w:rtl/>
        </w:rPr>
        <w:t>בן</w:t>
      </w:r>
      <w:r w:rsidRPr="008B4DA1">
        <w:rPr>
          <w:rtl/>
        </w:rPr>
        <w:t xml:space="preserve"> </w:t>
      </w:r>
      <w:r w:rsidRPr="008B4DA1">
        <w:rPr>
          <w:rFonts w:hint="cs"/>
          <w:rtl/>
        </w:rPr>
        <w:t xml:space="preserve">עזריה (בנדון תוספת כתובתה לארוסה, הובא לעיל </w:t>
      </w:r>
      <w:r w:rsidRPr="008B4DA1">
        <w:rPr>
          <w:rFonts w:hint="cs"/>
          <w:b/>
          <w:bCs/>
          <w:rtl/>
        </w:rPr>
        <w:t>אות ה</w:t>
      </w:r>
      <w:r w:rsidRPr="008B4DA1">
        <w:rPr>
          <w:rFonts w:hint="cs"/>
          <w:rtl/>
        </w:rPr>
        <w:t>),</w:t>
      </w:r>
      <w:r w:rsidRPr="008B4DA1">
        <w:rPr>
          <w:rtl/>
        </w:rPr>
        <w:t xml:space="preserve"> </w:t>
      </w:r>
      <w:r w:rsidRPr="008B4DA1">
        <w:rPr>
          <w:rFonts w:hint="cs"/>
          <w:rtl/>
        </w:rPr>
        <w:t>דלא</w:t>
      </w:r>
      <w:r w:rsidRPr="008B4DA1">
        <w:rPr>
          <w:rtl/>
        </w:rPr>
        <w:t xml:space="preserve"> </w:t>
      </w:r>
      <w:r w:rsidRPr="008B4DA1">
        <w:rPr>
          <w:rFonts w:hint="cs"/>
          <w:rtl/>
        </w:rPr>
        <w:t>כתב</w:t>
      </w:r>
      <w:r w:rsidRPr="008B4DA1">
        <w:rPr>
          <w:rtl/>
        </w:rPr>
        <w:t xml:space="preserve"> </w:t>
      </w:r>
      <w:r w:rsidRPr="008B4DA1">
        <w:rPr>
          <w:rFonts w:hint="cs"/>
          <w:rtl/>
        </w:rPr>
        <w:t>לה</w:t>
      </w:r>
      <w:r w:rsidRPr="008B4DA1">
        <w:rPr>
          <w:rtl/>
        </w:rPr>
        <w:t xml:space="preserve"> </w:t>
      </w:r>
      <w:r w:rsidRPr="008B4DA1">
        <w:rPr>
          <w:rFonts w:hint="cs"/>
          <w:rtl/>
        </w:rPr>
        <w:t>אלא</w:t>
      </w:r>
      <w:r w:rsidRPr="008B4DA1">
        <w:rPr>
          <w:rtl/>
        </w:rPr>
        <w:t xml:space="preserve"> </w:t>
      </w:r>
      <w:r w:rsidRPr="008B4DA1">
        <w:rPr>
          <w:rFonts w:hint="cs"/>
          <w:rtl/>
        </w:rPr>
        <w:t>על</w:t>
      </w:r>
      <w:r w:rsidRPr="008B4DA1">
        <w:rPr>
          <w:rtl/>
        </w:rPr>
        <w:t xml:space="preserve"> </w:t>
      </w:r>
      <w:r w:rsidRPr="008B4DA1">
        <w:rPr>
          <w:rFonts w:hint="cs"/>
          <w:rtl/>
        </w:rPr>
        <w:t>מנת</w:t>
      </w:r>
      <w:r w:rsidRPr="008B4DA1">
        <w:rPr>
          <w:rtl/>
        </w:rPr>
        <w:t xml:space="preserve"> </w:t>
      </w:r>
      <w:r w:rsidRPr="008B4DA1">
        <w:rPr>
          <w:rFonts w:hint="cs"/>
          <w:rtl/>
        </w:rPr>
        <w:t>לכונסה".</w:t>
      </w:r>
      <w:r w:rsidRPr="008B4DA1">
        <w:rPr>
          <w:rtl/>
        </w:rPr>
        <w:t xml:space="preserve"> </w:t>
      </w:r>
      <w:r w:rsidRPr="008B4DA1">
        <w:rPr>
          <w:rFonts w:hint="cs"/>
          <w:rtl/>
        </w:rPr>
        <w:t>וכן</w:t>
      </w:r>
      <w:r w:rsidRPr="008B4DA1">
        <w:rPr>
          <w:rtl/>
        </w:rPr>
        <w:t xml:space="preserve"> </w:t>
      </w:r>
      <w:r w:rsidRPr="008B4DA1">
        <w:rPr>
          <w:rFonts w:hint="cs"/>
          <w:rtl/>
        </w:rPr>
        <w:t>גבי</w:t>
      </w:r>
      <w:r w:rsidRPr="008B4DA1">
        <w:rPr>
          <w:rtl/>
        </w:rPr>
        <w:t xml:space="preserve"> </w:t>
      </w:r>
      <w:r w:rsidRPr="008B4DA1">
        <w:rPr>
          <w:rFonts w:hint="cs"/>
          <w:rtl/>
        </w:rPr>
        <w:t>מסוכן</w:t>
      </w:r>
      <w:r w:rsidRPr="008B4DA1">
        <w:rPr>
          <w:rtl/>
        </w:rPr>
        <w:t xml:space="preserve"> </w:t>
      </w:r>
      <w:r w:rsidRPr="008B4DA1">
        <w:rPr>
          <w:rFonts w:hint="cs"/>
          <w:rtl/>
        </w:rPr>
        <w:t xml:space="preserve">(בבא בתרא קמו, ב; הובא לעיל </w:t>
      </w:r>
      <w:r w:rsidRPr="008B4DA1">
        <w:rPr>
          <w:rFonts w:hint="cs"/>
          <w:b/>
          <w:bCs/>
          <w:rtl/>
        </w:rPr>
        <w:t>אות ז</w:t>
      </w:r>
      <w:r w:rsidRPr="008B4DA1">
        <w:rPr>
          <w:rFonts w:hint="cs"/>
          <w:rtl/>
        </w:rPr>
        <w:t>) סמכינן</w:t>
      </w:r>
      <w:r w:rsidRPr="008B4DA1">
        <w:rPr>
          <w:rtl/>
        </w:rPr>
        <w:t xml:space="preserve"> </w:t>
      </w:r>
      <w:r w:rsidRPr="008B4DA1">
        <w:rPr>
          <w:rFonts w:hint="cs"/>
          <w:rtl/>
        </w:rPr>
        <w:t>אאומדנא</w:t>
      </w:r>
      <w:r w:rsidRPr="008B4DA1">
        <w:rPr>
          <w:rtl/>
        </w:rPr>
        <w:t xml:space="preserve"> </w:t>
      </w:r>
      <w:r w:rsidRPr="008B4DA1">
        <w:rPr>
          <w:rFonts w:hint="cs"/>
          <w:rtl/>
        </w:rPr>
        <w:t>אפילו</w:t>
      </w:r>
      <w:r w:rsidRPr="008B4DA1">
        <w:rPr>
          <w:rtl/>
        </w:rPr>
        <w:t xml:space="preserve"> </w:t>
      </w:r>
      <w:r w:rsidRPr="008B4DA1">
        <w:rPr>
          <w:rFonts w:hint="cs"/>
          <w:rtl/>
        </w:rPr>
        <w:t>לענין</w:t>
      </w:r>
      <w:r w:rsidRPr="008B4DA1">
        <w:rPr>
          <w:rtl/>
        </w:rPr>
        <w:t xml:space="preserve"> </w:t>
      </w:r>
      <w:r w:rsidRPr="008B4DA1">
        <w:rPr>
          <w:rFonts w:hint="cs"/>
          <w:rtl/>
        </w:rPr>
        <w:t>אסור</w:t>
      </w:r>
      <w:r w:rsidRPr="008B4DA1">
        <w:rPr>
          <w:rtl/>
        </w:rPr>
        <w:t xml:space="preserve"> </w:t>
      </w:r>
      <w:r w:rsidRPr="008B4DA1">
        <w:rPr>
          <w:rFonts w:hint="cs"/>
          <w:rtl/>
        </w:rPr>
        <w:t>ערוה,</w:t>
      </w:r>
      <w:r w:rsidRPr="008B4DA1">
        <w:rPr>
          <w:rtl/>
        </w:rPr>
        <w:t xml:space="preserve"> </w:t>
      </w:r>
      <w:r w:rsidRPr="008B4DA1">
        <w:rPr>
          <w:rFonts w:hint="cs"/>
          <w:rtl/>
        </w:rPr>
        <w:t>ולא</w:t>
      </w:r>
      <w:r w:rsidRPr="008B4DA1">
        <w:rPr>
          <w:rtl/>
        </w:rPr>
        <w:t xml:space="preserve"> </w:t>
      </w:r>
      <w:r w:rsidRPr="008B4DA1">
        <w:rPr>
          <w:rFonts w:hint="cs"/>
          <w:rtl/>
        </w:rPr>
        <w:t>אמרינן</w:t>
      </w:r>
      <w:r w:rsidRPr="008B4DA1">
        <w:rPr>
          <w:rtl/>
        </w:rPr>
        <w:t xml:space="preserve"> </w:t>
      </w:r>
      <w:r w:rsidRPr="008B4DA1">
        <w:rPr>
          <w:rFonts w:hint="cs"/>
          <w:rtl/>
        </w:rPr>
        <w:t>העמידנה</w:t>
      </w:r>
      <w:r w:rsidRPr="008B4DA1">
        <w:rPr>
          <w:rtl/>
        </w:rPr>
        <w:t xml:space="preserve"> </w:t>
      </w:r>
      <w:r w:rsidRPr="008B4DA1">
        <w:rPr>
          <w:rFonts w:hint="cs"/>
          <w:rtl/>
        </w:rPr>
        <w:t>בחזקת</w:t>
      </w:r>
      <w:r w:rsidRPr="008B4DA1">
        <w:rPr>
          <w:rtl/>
        </w:rPr>
        <w:t xml:space="preserve"> </w:t>
      </w:r>
      <w:r w:rsidRPr="008B4DA1">
        <w:rPr>
          <w:rFonts w:hint="cs"/>
          <w:rtl/>
        </w:rPr>
        <w:t>אשת</w:t>
      </w:r>
      <w:r w:rsidRPr="008B4DA1">
        <w:rPr>
          <w:rtl/>
        </w:rPr>
        <w:t xml:space="preserve"> </w:t>
      </w:r>
      <w:r w:rsidRPr="008B4DA1">
        <w:rPr>
          <w:rFonts w:hint="cs"/>
          <w:rtl/>
        </w:rPr>
        <w:t xml:space="preserve">איש". </w:t>
      </w:r>
    </w:p>
    <w:p w14:paraId="6DDECC24" w14:textId="69354420" w:rsidR="00644C97" w:rsidRPr="008B4DA1" w:rsidRDefault="00644C97" w:rsidP="00F8255E">
      <w:pPr>
        <w:pStyle w:val="a2"/>
        <w:rPr>
          <w:rtl/>
        </w:rPr>
      </w:pPr>
      <w:r w:rsidRPr="008B4DA1">
        <w:rPr>
          <w:rFonts w:hint="cs"/>
          <w:rtl/>
        </w:rPr>
        <w:t>וכוונתו לדברי הגמרא במסכת כתובות (נה, ב) "מתנת</w:t>
      </w:r>
      <w:r w:rsidRPr="008B4DA1">
        <w:rPr>
          <w:rtl/>
        </w:rPr>
        <w:t xml:space="preserve"> </w:t>
      </w:r>
      <w:r w:rsidRPr="008B4DA1">
        <w:rPr>
          <w:rFonts w:hint="cs"/>
          <w:rtl/>
        </w:rPr>
        <w:t>שכיב</w:t>
      </w:r>
      <w:r w:rsidRPr="008B4DA1">
        <w:rPr>
          <w:rtl/>
        </w:rPr>
        <w:t xml:space="preserve"> </w:t>
      </w:r>
      <w:r w:rsidRPr="008B4DA1">
        <w:rPr>
          <w:rFonts w:hint="cs"/>
          <w:rtl/>
        </w:rPr>
        <w:t>מרע</w:t>
      </w:r>
      <w:r w:rsidRPr="008B4DA1">
        <w:rPr>
          <w:rtl/>
        </w:rPr>
        <w:t xml:space="preserve"> </w:t>
      </w:r>
      <w:r w:rsidRPr="008B4DA1">
        <w:rPr>
          <w:rFonts w:hint="cs"/>
          <w:rtl/>
        </w:rPr>
        <w:t>שכתוב</w:t>
      </w:r>
      <w:r w:rsidRPr="008B4DA1">
        <w:rPr>
          <w:rtl/>
        </w:rPr>
        <w:t xml:space="preserve"> </w:t>
      </w:r>
      <w:r w:rsidRPr="008B4DA1">
        <w:rPr>
          <w:rFonts w:hint="cs"/>
          <w:rtl/>
        </w:rPr>
        <w:t>בה</w:t>
      </w:r>
      <w:r w:rsidRPr="008B4DA1">
        <w:rPr>
          <w:rtl/>
        </w:rPr>
        <w:t xml:space="preserve"> </w:t>
      </w:r>
      <w:r w:rsidRPr="008B4DA1">
        <w:rPr>
          <w:rFonts w:hint="cs"/>
          <w:rtl/>
        </w:rPr>
        <w:t>קנין</w:t>
      </w:r>
      <w:r w:rsidRPr="008B4DA1">
        <w:rPr>
          <w:rtl/>
        </w:rPr>
        <w:t xml:space="preserve">, </w:t>
      </w:r>
      <w:r w:rsidRPr="008B4DA1">
        <w:rPr>
          <w:rFonts w:hint="cs"/>
          <w:rtl/>
        </w:rPr>
        <w:t>בבי</w:t>
      </w:r>
      <w:r w:rsidRPr="008B4DA1">
        <w:rPr>
          <w:rtl/>
        </w:rPr>
        <w:t xml:space="preserve"> </w:t>
      </w:r>
      <w:r w:rsidRPr="008B4DA1">
        <w:rPr>
          <w:rFonts w:hint="cs"/>
          <w:rtl/>
        </w:rPr>
        <w:t>רב</w:t>
      </w:r>
      <w:r w:rsidRPr="008B4DA1">
        <w:rPr>
          <w:rtl/>
        </w:rPr>
        <w:t xml:space="preserve"> </w:t>
      </w:r>
      <w:r w:rsidRPr="008B4DA1">
        <w:rPr>
          <w:rFonts w:hint="cs"/>
          <w:rtl/>
        </w:rPr>
        <w:t>משמיה</w:t>
      </w:r>
      <w:r w:rsidRPr="008B4DA1">
        <w:rPr>
          <w:rtl/>
        </w:rPr>
        <w:t xml:space="preserve"> </w:t>
      </w:r>
      <w:r w:rsidRPr="008B4DA1">
        <w:rPr>
          <w:rFonts w:hint="cs"/>
          <w:b/>
          <w:bCs/>
          <w:rtl/>
        </w:rPr>
        <w:t>דרב</w:t>
      </w:r>
      <w:r w:rsidRPr="008B4DA1">
        <w:rPr>
          <w:rtl/>
        </w:rPr>
        <w:t xml:space="preserve"> </w:t>
      </w:r>
      <w:r w:rsidRPr="008B4DA1">
        <w:rPr>
          <w:rFonts w:hint="cs"/>
          <w:rtl/>
        </w:rPr>
        <w:t>אמרי</w:t>
      </w:r>
      <w:r w:rsidRPr="008B4DA1">
        <w:rPr>
          <w:rtl/>
        </w:rPr>
        <w:t xml:space="preserve"> </w:t>
      </w:r>
      <w:r w:rsidRPr="008B4DA1">
        <w:rPr>
          <w:rFonts w:hint="cs"/>
          <w:rtl/>
        </w:rPr>
        <w:t>ארכביה</w:t>
      </w:r>
      <w:r w:rsidRPr="008B4DA1">
        <w:rPr>
          <w:rtl/>
        </w:rPr>
        <w:t xml:space="preserve"> </w:t>
      </w:r>
      <w:r w:rsidRPr="008B4DA1">
        <w:rPr>
          <w:rFonts w:hint="cs"/>
          <w:rtl/>
        </w:rPr>
        <w:t>אתרי</w:t>
      </w:r>
      <w:r w:rsidRPr="008B4DA1">
        <w:rPr>
          <w:rtl/>
        </w:rPr>
        <w:t xml:space="preserve"> </w:t>
      </w:r>
      <w:r w:rsidRPr="008B4DA1">
        <w:rPr>
          <w:rFonts w:hint="cs"/>
          <w:rtl/>
        </w:rPr>
        <w:t>רכשי, הרי</w:t>
      </w:r>
      <w:r w:rsidRPr="008B4DA1">
        <w:rPr>
          <w:rtl/>
        </w:rPr>
        <w:t xml:space="preserve"> </w:t>
      </w:r>
      <w:r w:rsidRPr="008B4DA1">
        <w:rPr>
          <w:rFonts w:hint="cs"/>
          <w:rtl/>
        </w:rPr>
        <w:t>היא</w:t>
      </w:r>
      <w:r w:rsidRPr="008B4DA1">
        <w:rPr>
          <w:rtl/>
        </w:rPr>
        <w:t xml:space="preserve"> </w:t>
      </w:r>
      <w:r w:rsidRPr="008B4DA1">
        <w:rPr>
          <w:rFonts w:hint="cs"/>
          <w:rtl/>
        </w:rPr>
        <w:t>כמתנת</w:t>
      </w:r>
      <w:r w:rsidRPr="008B4DA1">
        <w:rPr>
          <w:rtl/>
        </w:rPr>
        <w:t xml:space="preserve"> </w:t>
      </w:r>
      <w:r w:rsidRPr="008B4DA1">
        <w:rPr>
          <w:rFonts w:hint="cs"/>
          <w:rtl/>
        </w:rPr>
        <w:t>בריא</w:t>
      </w:r>
      <w:r w:rsidRPr="008B4DA1">
        <w:rPr>
          <w:rtl/>
        </w:rPr>
        <w:t xml:space="preserve"> </w:t>
      </w:r>
      <w:r w:rsidRPr="008B4DA1">
        <w:rPr>
          <w:rFonts w:hint="cs"/>
          <w:rtl/>
        </w:rPr>
        <w:t>והרי</w:t>
      </w:r>
      <w:r w:rsidRPr="008B4DA1">
        <w:rPr>
          <w:rtl/>
        </w:rPr>
        <w:t xml:space="preserve"> </w:t>
      </w:r>
      <w:r w:rsidRPr="008B4DA1">
        <w:rPr>
          <w:rFonts w:hint="cs"/>
          <w:rtl/>
        </w:rPr>
        <w:t>היא</w:t>
      </w:r>
      <w:r w:rsidRPr="008B4DA1">
        <w:rPr>
          <w:rtl/>
        </w:rPr>
        <w:t xml:space="preserve"> </w:t>
      </w:r>
      <w:r w:rsidRPr="008B4DA1">
        <w:rPr>
          <w:rFonts w:hint="cs"/>
          <w:rtl/>
        </w:rPr>
        <w:t>כמתנת</w:t>
      </w:r>
      <w:r w:rsidRPr="008B4DA1">
        <w:rPr>
          <w:rtl/>
        </w:rPr>
        <w:t xml:space="preserve"> </w:t>
      </w:r>
      <w:r w:rsidRPr="008B4DA1">
        <w:rPr>
          <w:rFonts w:hint="cs"/>
          <w:rtl/>
        </w:rPr>
        <w:t>שכיב</w:t>
      </w:r>
      <w:r w:rsidRPr="008B4DA1">
        <w:rPr>
          <w:rtl/>
        </w:rPr>
        <w:t xml:space="preserve"> </w:t>
      </w:r>
      <w:r w:rsidRPr="008B4DA1">
        <w:rPr>
          <w:rFonts w:hint="cs"/>
          <w:rtl/>
        </w:rPr>
        <w:t>מרע". ופירש רש"י: "מתנת</w:t>
      </w:r>
      <w:r w:rsidRPr="008B4DA1">
        <w:rPr>
          <w:rtl/>
        </w:rPr>
        <w:t xml:space="preserve"> </w:t>
      </w:r>
      <w:r w:rsidRPr="008B4DA1">
        <w:rPr>
          <w:rFonts w:hint="cs"/>
          <w:rtl/>
        </w:rPr>
        <w:t>שכיב</w:t>
      </w:r>
      <w:r w:rsidRPr="008B4DA1">
        <w:rPr>
          <w:rtl/>
        </w:rPr>
        <w:t xml:space="preserve"> </w:t>
      </w:r>
      <w:r w:rsidRPr="008B4DA1">
        <w:rPr>
          <w:rFonts w:hint="cs"/>
          <w:rtl/>
        </w:rPr>
        <w:t>מרע</w:t>
      </w:r>
      <w:r w:rsidRPr="008B4DA1">
        <w:rPr>
          <w:rtl/>
        </w:rPr>
        <w:t xml:space="preserve"> </w:t>
      </w:r>
      <w:r w:rsidRPr="008B4DA1">
        <w:rPr>
          <w:rFonts w:hint="cs"/>
          <w:rtl/>
        </w:rPr>
        <w:t>אינה</w:t>
      </w:r>
      <w:r w:rsidRPr="008B4DA1">
        <w:rPr>
          <w:rtl/>
        </w:rPr>
        <w:t xml:space="preserve"> </w:t>
      </w:r>
      <w:r w:rsidRPr="008B4DA1">
        <w:rPr>
          <w:rFonts w:hint="cs"/>
          <w:rtl/>
        </w:rPr>
        <w:t>צריכה</w:t>
      </w:r>
      <w:r w:rsidRPr="008B4DA1">
        <w:rPr>
          <w:rtl/>
        </w:rPr>
        <w:t xml:space="preserve"> </w:t>
      </w:r>
      <w:r w:rsidRPr="008B4DA1">
        <w:rPr>
          <w:rFonts w:hint="cs"/>
          <w:rtl/>
        </w:rPr>
        <w:t>קנין,</w:t>
      </w:r>
      <w:r w:rsidRPr="008B4DA1">
        <w:rPr>
          <w:rtl/>
        </w:rPr>
        <w:t xml:space="preserve"> </w:t>
      </w:r>
      <w:r w:rsidRPr="008B4DA1">
        <w:rPr>
          <w:rFonts w:hint="cs"/>
          <w:rtl/>
        </w:rPr>
        <w:t>שתיקנו</w:t>
      </w:r>
      <w:r w:rsidRPr="008B4DA1">
        <w:rPr>
          <w:rtl/>
        </w:rPr>
        <w:t xml:space="preserve"> </w:t>
      </w:r>
      <w:r w:rsidRPr="008B4DA1">
        <w:rPr>
          <w:rFonts w:hint="cs"/>
          <w:rtl/>
        </w:rPr>
        <w:t>חכמים</w:t>
      </w:r>
      <w:r w:rsidRPr="008B4DA1">
        <w:rPr>
          <w:rtl/>
        </w:rPr>
        <w:t xml:space="preserve"> </w:t>
      </w:r>
      <w:r w:rsidRPr="008B4DA1">
        <w:rPr>
          <w:rFonts w:hint="cs"/>
          <w:rtl/>
        </w:rPr>
        <w:t>שדבריו</w:t>
      </w:r>
      <w:r w:rsidRPr="008B4DA1">
        <w:rPr>
          <w:rtl/>
        </w:rPr>
        <w:t xml:space="preserve"> </w:t>
      </w:r>
      <w:r w:rsidRPr="008B4DA1">
        <w:rPr>
          <w:rFonts w:hint="cs"/>
          <w:rtl/>
        </w:rPr>
        <w:t>ככתובים</w:t>
      </w:r>
      <w:r w:rsidRPr="008B4DA1">
        <w:rPr>
          <w:rtl/>
        </w:rPr>
        <w:t xml:space="preserve"> </w:t>
      </w:r>
      <w:r w:rsidRPr="008B4DA1">
        <w:rPr>
          <w:rFonts w:hint="cs"/>
          <w:rtl/>
        </w:rPr>
        <w:t>וכמסורים</w:t>
      </w:r>
      <w:r w:rsidRPr="008B4DA1">
        <w:rPr>
          <w:rtl/>
        </w:rPr>
        <w:t xml:space="preserve"> </w:t>
      </w:r>
      <w:r w:rsidRPr="008B4DA1">
        <w:rPr>
          <w:rFonts w:hint="cs"/>
          <w:rtl/>
        </w:rPr>
        <w:t>שלא</w:t>
      </w:r>
      <w:r w:rsidRPr="008B4DA1">
        <w:rPr>
          <w:rtl/>
        </w:rPr>
        <w:t xml:space="preserve"> </w:t>
      </w:r>
      <w:r w:rsidRPr="008B4DA1">
        <w:rPr>
          <w:rFonts w:hint="cs"/>
          <w:rtl/>
        </w:rPr>
        <w:t>תיטרף</w:t>
      </w:r>
      <w:r w:rsidRPr="008B4DA1">
        <w:rPr>
          <w:rtl/>
        </w:rPr>
        <w:t xml:space="preserve"> </w:t>
      </w:r>
      <w:r w:rsidRPr="008B4DA1">
        <w:rPr>
          <w:rFonts w:hint="cs"/>
          <w:rtl/>
        </w:rPr>
        <w:t>דעתו</w:t>
      </w:r>
      <w:r w:rsidRPr="008B4DA1">
        <w:rPr>
          <w:rtl/>
        </w:rPr>
        <w:t xml:space="preserve"> </w:t>
      </w:r>
      <w:r w:rsidRPr="008B4DA1">
        <w:rPr>
          <w:rFonts w:hint="cs"/>
          <w:rtl/>
        </w:rPr>
        <w:t>עליו.</w:t>
      </w:r>
      <w:r w:rsidRPr="008B4DA1">
        <w:rPr>
          <w:rtl/>
        </w:rPr>
        <w:t xml:space="preserve"> </w:t>
      </w:r>
      <w:r w:rsidRPr="008B4DA1">
        <w:rPr>
          <w:rFonts w:hint="cs"/>
          <w:rtl/>
        </w:rPr>
        <w:t>ואם</w:t>
      </w:r>
      <w:r w:rsidRPr="008B4DA1">
        <w:rPr>
          <w:rtl/>
        </w:rPr>
        <w:t xml:space="preserve"> </w:t>
      </w:r>
      <w:r w:rsidRPr="008B4DA1">
        <w:rPr>
          <w:rFonts w:hint="cs"/>
          <w:rtl/>
        </w:rPr>
        <w:t>כתוב</w:t>
      </w:r>
      <w:r w:rsidRPr="008B4DA1">
        <w:rPr>
          <w:rtl/>
        </w:rPr>
        <w:t xml:space="preserve"> </w:t>
      </w:r>
      <w:r w:rsidRPr="008B4DA1">
        <w:rPr>
          <w:rFonts w:hint="cs"/>
          <w:rtl/>
        </w:rPr>
        <w:t>בה</w:t>
      </w:r>
      <w:r w:rsidRPr="008B4DA1">
        <w:rPr>
          <w:rtl/>
        </w:rPr>
        <w:t xml:space="preserve"> </w:t>
      </w:r>
      <w:r w:rsidRPr="008B4DA1">
        <w:rPr>
          <w:rFonts w:hint="cs"/>
          <w:rtl/>
        </w:rPr>
        <w:t>קנין,</w:t>
      </w:r>
      <w:r w:rsidRPr="008B4DA1">
        <w:rPr>
          <w:rtl/>
        </w:rPr>
        <w:t xml:space="preserve"> </w:t>
      </w:r>
      <w:r w:rsidRPr="008B4DA1">
        <w:rPr>
          <w:rFonts w:hint="cs"/>
          <w:rtl/>
        </w:rPr>
        <w:t>אמר</w:t>
      </w:r>
      <w:r w:rsidRPr="008B4DA1">
        <w:rPr>
          <w:rtl/>
        </w:rPr>
        <w:t xml:space="preserve"> </w:t>
      </w:r>
      <w:r w:rsidRPr="008B4DA1">
        <w:rPr>
          <w:rFonts w:hint="cs"/>
          <w:rtl/>
        </w:rPr>
        <w:t>רב</w:t>
      </w:r>
      <w:r w:rsidRPr="008B4DA1">
        <w:rPr>
          <w:rtl/>
        </w:rPr>
        <w:t xml:space="preserve"> </w:t>
      </w:r>
      <w:r w:rsidRPr="008B4DA1">
        <w:rPr>
          <w:rFonts w:hint="cs"/>
          <w:rtl/>
        </w:rPr>
        <w:t>ארכביה</w:t>
      </w:r>
      <w:r w:rsidRPr="008B4DA1">
        <w:rPr>
          <w:rtl/>
        </w:rPr>
        <w:t xml:space="preserve"> </w:t>
      </w:r>
      <w:r w:rsidRPr="008B4DA1">
        <w:rPr>
          <w:rFonts w:hint="cs"/>
          <w:rtl/>
        </w:rPr>
        <w:t>אתרי</w:t>
      </w:r>
      <w:r w:rsidRPr="008B4DA1">
        <w:rPr>
          <w:rtl/>
        </w:rPr>
        <w:t xml:space="preserve"> </w:t>
      </w:r>
      <w:r w:rsidRPr="008B4DA1">
        <w:rPr>
          <w:rFonts w:hint="cs"/>
          <w:rtl/>
        </w:rPr>
        <w:t>רכשי,</w:t>
      </w:r>
      <w:r w:rsidRPr="008B4DA1">
        <w:rPr>
          <w:rtl/>
        </w:rPr>
        <w:t xml:space="preserve"> </w:t>
      </w:r>
      <w:r w:rsidRPr="008B4DA1">
        <w:rPr>
          <w:rFonts w:hint="cs"/>
          <w:rtl/>
        </w:rPr>
        <w:t>כמו</w:t>
      </w:r>
      <w:r w:rsidRPr="008B4DA1">
        <w:rPr>
          <w:rtl/>
        </w:rPr>
        <w:t xml:space="preserve"> </w:t>
      </w:r>
      <w:r w:rsidRPr="008B4DA1">
        <w:rPr>
          <w:rFonts w:hint="cs"/>
          <w:rtl/>
        </w:rPr>
        <w:t>רֹכְבֵי</w:t>
      </w:r>
      <w:r w:rsidRPr="008B4DA1">
        <w:rPr>
          <w:rtl/>
        </w:rPr>
        <w:t xml:space="preserve"> </w:t>
      </w:r>
      <w:r w:rsidRPr="008B4DA1">
        <w:rPr>
          <w:rFonts w:hint="cs"/>
          <w:rtl/>
        </w:rPr>
        <w:t xml:space="preserve">הָרֶכֶשׁ </w:t>
      </w:r>
      <w:r w:rsidRPr="008B4DA1">
        <w:rPr>
          <w:rtl/>
        </w:rPr>
        <w:t>(</w:t>
      </w:r>
      <w:r w:rsidRPr="008B4DA1">
        <w:rPr>
          <w:rFonts w:hint="cs"/>
          <w:rtl/>
        </w:rPr>
        <w:t>אסתר</w:t>
      </w:r>
      <w:r w:rsidRPr="008B4DA1">
        <w:rPr>
          <w:rtl/>
        </w:rPr>
        <w:t xml:space="preserve"> </w:t>
      </w:r>
      <w:r w:rsidRPr="008B4DA1">
        <w:rPr>
          <w:rFonts w:hint="cs"/>
          <w:rtl/>
        </w:rPr>
        <w:t>ח, י</w:t>
      </w:r>
      <w:r w:rsidRPr="008B4DA1">
        <w:rPr>
          <w:rtl/>
        </w:rPr>
        <w:t>)</w:t>
      </w:r>
      <w:r w:rsidRPr="008B4DA1">
        <w:rPr>
          <w:rFonts w:hint="cs"/>
          <w:rtl/>
        </w:rPr>
        <w:t>,</w:t>
      </w:r>
      <w:r w:rsidRPr="008B4DA1">
        <w:rPr>
          <w:rtl/>
        </w:rPr>
        <w:t xml:space="preserve"> </w:t>
      </w:r>
      <w:r w:rsidRPr="008B4DA1">
        <w:rPr>
          <w:rFonts w:hint="cs"/>
          <w:rtl/>
        </w:rPr>
        <w:t>כלומר</w:t>
      </w:r>
      <w:r w:rsidRPr="008B4DA1">
        <w:rPr>
          <w:rtl/>
        </w:rPr>
        <w:t xml:space="preserve"> </w:t>
      </w:r>
      <w:r w:rsidRPr="008B4DA1">
        <w:rPr>
          <w:rFonts w:hint="cs"/>
          <w:rtl/>
        </w:rPr>
        <w:t>נתן</w:t>
      </w:r>
      <w:r w:rsidRPr="008B4DA1">
        <w:rPr>
          <w:rtl/>
        </w:rPr>
        <w:t xml:space="preserve"> </w:t>
      </w:r>
      <w:r w:rsidRPr="008B4DA1">
        <w:rPr>
          <w:rFonts w:hint="cs"/>
          <w:rtl/>
        </w:rPr>
        <w:t>בה</w:t>
      </w:r>
      <w:r w:rsidRPr="008B4DA1">
        <w:rPr>
          <w:rtl/>
        </w:rPr>
        <w:t xml:space="preserve"> </w:t>
      </w:r>
      <w:r w:rsidRPr="008B4DA1">
        <w:rPr>
          <w:rFonts w:hint="cs"/>
          <w:rtl/>
        </w:rPr>
        <w:t>שתי</w:t>
      </w:r>
      <w:r w:rsidRPr="008B4DA1">
        <w:rPr>
          <w:rtl/>
        </w:rPr>
        <w:t xml:space="preserve"> </w:t>
      </w:r>
      <w:r w:rsidRPr="008B4DA1">
        <w:rPr>
          <w:rFonts w:hint="cs"/>
          <w:rtl/>
        </w:rPr>
        <w:t>כוחות -</w:t>
      </w:r>
      <w:r w:rsidRPr="008B4DA1">
        <w:rPr>
          <w:rtl/>
        </w:rPr>
        <w:t xml:space="preserve"> </w:t>
      </w:r>
      <w:r w:rsidRPr="008B4DA1">
        <w:rPr>
          <w:rFonts w:hint="cs"/>
          <w:rtl/>
        </w:rPr>
        <w:t>על</w:t>
      </w:r>
      <w:r w:rsidRPr="008B4DA1">
        <w:rPr>
          <w:rtl/>
        </w:rPr>
        <w:t xml:space="preserve"> </w:t>
      </w:r>
      <w:r w:rsidRPr="008B4DA1">
        <w:rPr>
          <w:rFonts w:hint="cs"/>
          <w:rtl/>
        </w:rPr>
        <w:t>ידי</w:t>
      </w:r>
      <w:r w:rsidRPr="008B4DA1">
        <w:rPr>
          <w:rtl/>
        </w:rPr>
        <w:t xml:space="preserve"> </w:t>
      </w:r>
      <w:r w:rsidRPr="008B4DA1">
        <w:rPr>
          <w:rFonts w:hint="cs"/>
          <w:rtl/>
        </w:rPr>
        <w:t>שכתוב</w:t>
      </w:r>
      <w:r w:rsidRPr="008B4DA1">
        <w:rPr>
          <w:rtl/>
        </w:rPr>
        <w:t xml:space="preserve"> </w:t>
      </w:r>
      <w:r w:rsidRPr="008B4DA1">
        <w:rPr>
          <w:rFonts w:hint="cs"/>
          <w:rtl/>
        </w:rPr>
        <w:t>בה</w:t>
      </w:r>
      <w:r w:rsidRPr="008B4DA1">
        <w:rPr>
          <w:rtl/>
        </w:rPr>
        <w:t xml:space="preserve"> </w:t>
      </w:r>
      <w:r w:rsidRPr="008B4DA1">
        <w:rPr>
          <w:rFonts w:hint="cs"/>
          <w:rtl/>
        </w:rPr>
        <w:t>[הנוסח של מתנת שכיב מרע] "כדקציר</w:t>
      </w:r>
      <w:r w:rsidRPr="008B4DA1">
        <w:rPr>
          <w:rtl/>
        </w:rPr>
        <w:t xml:space="preserve"> </w:t>
      </w:r>
      <w:r w:rsidRPr="008B4DA1">
        <w:rPr>
          <w:rFonts w:hint="cs"/>
          <w:rtl/>
        </w:rPr>
        <w:t>ורמי</w:t>
      </w:r>
      <w:r w:rsidRPr="008B4DA1">
        <w:rPr>
          <w:rtl/>
        </w:rPr>
        <w:t xml:space="preserve"> </w:t>
      </w:r>
      <w:r w:rsidRPr="008B4DA1">
        <w:rPr>
          <w:rFonts w:hint="cs"/>
          <w:rtl/>
        </w:rPr>
        <w:t>בערסיה" [כאשר היה חולה ושוכב במיטתו],</w:t>
      </w:r>
      <w:r w:rsidRPr="008B4DA1">
        <w:rPr>
          <w:rtl/>
        </w:rPr>
        <w:t xml:space="preserve"> </w:t>
      </w:r>
      <w:r w:rsidRPr="008B4DA1">
        <w:rPr>
          <w:rFonts w:hint="cs"/>
          <w:rtl/>
        </w:rPr>
        <w:t>וכל</w:t>
      </w:r>
      <w:r w:rsidRPr="008B4DA1">
        <w:rPr>
          <w:rtl/>
        </w:rPr>
        <w:t xml:space="preserve"> </w:t>
      </w:r>
      <w:r w:rsidRPr="008B4DA1">
        <w:rPr>
          <w:rFonts w:hint="cs"/>
          <w:rtl/>
        </w:rPr>
        <w:t>לשון</w:t>
      </w:r>
      <w:r w:rsidRPr="008B4DA1">
        <w:rPr>
          <w:rtl/>
        </w:rPr>
        <w:t xml:space="preserve"> </w:t>
      </w:r>
      <w:r w:rsidRPr="008B4DA1">
        <w:rPr>
          <w:rFonts w:hint="cs"/>
          <w:rtl/>
        </w:rPr>
        <w:t>שכיב</w:t>
      </w:r>
      <w:r w:rsidRPr="008B4DA1">
        <w:rPr>
          <w:rtl/>
        </w:rPr>
        <w:t xml:space="preserve"> </w:t>
      </w:r>
      <w:r w:rsidRPr="008B4DA1">
        <w:rPr>
          <w:rFonts w:hint="cs"/>
          <w:rtl/>
        </w:rPr>
        <w:t>מרע</w:t>
      </w:r>
      <w:r w:rsidRPr="008B4DA1">
        <w:rPr>
          <w:rtl/>
        </w:rPr>
        <w:t xml:space="preserve"> </w:t>
      </w:r>
      <w:r w:rsidRPr="008B4DA1">
        <w:rPr>
          <w:rFonts w:hint="cs"/>
          <w:rtl/>
        </w:rPr>
        <w:t>נתן</w:t>
      </w:r>
      <w:r w:rsidRPr="008B4DA1">
        <w:rPr>
          <w:rtl/>
        </w:rPr>
        <w:t xml:space="preserve"> </w:t>
      </w:r>
      <w:r w:rsidRPr="008B4DA1">
        <w:rPr>
          <w:rFonts w:hint="cs"/>
          <w:rtl/>
        </w:rPr>
        <w:t>בה</w:t>
      </w:r>
      <w:r w:rsidRPr="008B4DA1">
        <w:rPr>
          <w:rtl/>
        </w:rPr>
        <w:t xml:space="preserve"> </w:t>
      </w:r>
      <w:r w:rsidRPr="008B4DA1">
        <w:rPr>
          <w:rFonts w:hint="cs"/>
          <w:rtl/>
        </w:rPr>
        <w:t>כח</w:t>
      </w:r>
      <w:r w:rsidRPr="008B4DA1">
        <w:rPr>
          <w:rtl/>
        </w:rPr>
        <w:t xml:space="preserve"> </w:t>
      </w:r>
      <w:r w:rsidRPr="008B4DA1">
        <w:rPr>
          <w:rFonts w:hint="cs"/>
          <w:rtl/>
        </w:rPr>
        <w:t>שכיב</w:t>
      </w:r>
      <w:r w:rsidRPr="008B4DA1">
        <w:rPr>
          <w:rtl/>
        </w:rPr>
        <w:t xml:space="preserve"> </w:t>
      </w:r>
      <w:r w:rsidRPr="008B4DA1">
        <w:rPr>
          <w:rFonts w:hint="cs"/>
          <w:rtl/>
        </w:rPr>
        <w:t>מרע,</w:t>
      </w:r>
      <w:r w:rsidRPr="008B4DA1">
        <w:rPr>
          <w:rtl/>
        </w:rPr>
        <w:t xml:space="preserve"> </w:t>
      </w:r>
      <w:r w:rsidRPr="008B4DA1">
        <w:rPr>
          <w:rFonts w:hint="cs"/>
          <w:rtl/>
        </w:rPr>
        <w:t>ועל</w:t>
      </w:r>
      <w:r w:rsidRPr="008B4DA1">
        <w:rPr>
          <w:rtl/>
        </w:rPr>
        <w:t xml:space="preserve"> </w:t>
      </w:r>
      <w:r w:rsidRPr="008B4DA1">
        <w:rPr>
          <w:rFonts w:hint="cs"/>
          <w:rtl/>
        </w:rPr>
        <w:t>ידי</w:t>
      </w:r>
      <w:r w:rsidRPr="008B4DA1">
        <w:rPr>
          <w:rtl/>
        </w:rPr>
        <w:t xml:space="preserve"> </w:t>
      </w:r>
      <w:r w:rsidRPr="008B4DA1">
        <w:rPr>
          <w:rFonts w:hint="cs"/>
          <w:rtl/>
        </w:rPr>
        <w:t>קנין</w:t>
      </w:r>
      <w:r w:rsidRPr="008B4DA1">
        <w:rPr>
          <w:rtl/>
        </w:rPr>
        <w:t xml:space="preserve"> </w:t>
      </w:r>
      <w:r w:rsidRPr="008B4DA1">
        <w:rPr>
          <w:rFonts w:hint="cs"/>
          <w:rtl/>
        </w:rPr>
        <w:t>שכתוב</w:t>
      </w:r>
      <w:r w:rsidRPr="008B4DA1">
        <w:rPr>
          <w:rtl/>
        </w:rPr>
        <w:t xml:space="preserve"> </w:t>
      </w:r>
      <w:r w:rsidRPr="008B4DA1">
        <w:rPr>
          <w:rFonts w:hint="cs"/>
          <w:rtl/>
        </w:rPr>
        <w:lastRenderedPageBreak/>
        <w:t>בה</w:t>
      </w:r>
      <w:r w:rsidRPr="008B4DA1">
        <w:rPr>
          <w:rtl/>
        </w:rPr>
        <w:t xml:space="preserve"> </w:t>
      </w:r>
      <w:r w:rsidRPr="008B4DA1">
        <w:rPr>
          <w:rFonts w:hint="cs"/>
          <w:rtl/>
        </w:rPr>
        <w:t>שאינו</w:t>
      </w:r>
      <w:r w:rsidRPr="008B4DA1">
        <w:rPr>
          <w:rtl/>
        </w:rPr>
        <w:t xml:space="preserve"> </w:t>
      </w:r>
      <w:r w:rsidRPr="008B4DA1">
        <w:rPr>
          <w:rFonts w:hint="cs"/>
          <w:rtl/>
        </w:rPr>
        <w:t>נוהג</w:t>
      </w:r>
      <w:r w:rsidRPr="008B4DA1">
        <w:rPr>
          <w:rtl/>
        </w:rPr>
        <w:t xml:space="preserve"> </w:t>
      </w:r>
      <w:r w:rsidRPr="008B4DA1">
        <w:rPr>
          <w:rFonts w:hint="cs"/>
          <w:rtl/>
        </w:rPr>
        <w:t>אלא</w:t>
      </w:r>
      <w:r w:rsidRPr="008B4DA1">
        <w:rPr>
          <w:rtl/>
        </w:rPr>
        <w:t xml:space="preserve"> </w:t>
      </w:r>
      <w:r w:rsidRPr="008B4DA1">
        <w:rPr>
          <w:rFonts w:hint="cs"/>
          <w:rtl/>
        </w:rPr>
        <w:t>בבריא,</w:t>
      </w:r>
      <w:r w:rsidRPr="008B4DA1">
        <w:rPr>
          <w:rtl/>
        </w:rPr>
        <w:t xml:space="preserve"> </w:t>
      </w:r>
      <w:r w:rsidRPr="008B4DA1">
        <w:rPr>
          <w:rFonts w:hint="cs"/>
          <w:rtl/>
        </w:rPr>
        <w:t>נתן</w:t>
      </w:r>
      <w:r w:rsidRPr="008B4DA1">
        <w:rPr>
          <w:rtl/>
        </w:rPr>
        <w:t xml:space="preserve"> </w:t>
      </w:r>
      <w:r w:rsidRPr="008B4DA1">
        <w:rPr>
          <w:rFonts w:hint="cs"/>
          <w:rtl/>
        </w:rPr>
        <w:t>בה</w:t>
      </w:r>
      <w:r w:rsidRPr="008B4DA1">
        <w:rPr>
          <w:rtl/>
        </w:rPr>
        <w:t xml:space="preserve"> </w:t>
      </w:r>
      <w:r w:rsidRPr="008B4DA1">
        <w:rPr>
          <w:rFonts w:hint="cs"/>
          <w:rtl/>
        </w:rPr>
        <w:t>כח</w:t>
      </w:r>
      <w:r w:rsidRPr="008B4DA1">
        <w:rPr>
          <w:rtl/>
        </w:rPr>
        <w:t xml:space="preserve"> </w:t>
      </w:r>
      <w:r w:rsidRPr="008B4DA1">
        <w:rPr>
          <w:rFonts w:hint="cs"/>
          <w:rtl/>
        </w:rPr>
        <w:t>בריא". כאשר שכיב מרע כותב צוואה בלשון "צוואת שכיב מרע", ועוד מוסיף ועושה קנין [למרות שאינו חייב בכך, כי "דברי שכיב מרע ככתובים וכמסורים" גם ללא קנין], הרי הוא נותן למתנה את שתי הכוחות כח של מתנת שכיב מרע - להקנות בה גם הלוואות [אע"פ שבדרך כלל אי אפשר להקנות הלוואות שלא בקנין]. וכח של מתנת בריא שאם הבריא אינו יכול לחזור בו</w:t>
      </w:r>
      <w:r w:rsidR="005D7B4D">
        <w:rPr>
          <w:rFonts w:hint="cs"/>
          <w:rtl/>
        </w:rPr>
        <w:t xml:space="preserve"> </w:t>
      </w:r>
      <w:r w:rsidRPr="008B4DA1">
        <w:rPr>
          <w:rFonts w:hint="cs"/>
          <w:rtl/>
        </w:rPr>
        <w:t>[למרות שבמתנת שכיב מרע אם הִבְרִיא יכול לחזור בו]. והטעם לכך "דהיינו מטעם אומדנא", ומסביר רש"י (שם ד"ה שמא) "ושמעינן</w:t>
      </w:r>
      <w:r w:rsidRPr="008B4DA1">
        <w:rPr>
          <w:rtl/>
        </w:rPr>
        <w:t xml:space="preserve"> </w:t>
      </w:r>
      <w:r w:rsidRPr="008B4DA1">
        <w:rPr>
          <w:rFonts w:hint="cs"/>
          <w:rtl/>
        </w:rPr>
        <w:t>מיהת</w:t>
      </w:r>
      <w:r w:rsidRPr="008B4DA1">
        <w:rPr>
          <w:rtl/>
        </w:rPr>
        <w:t xml:space="preserve"> </w:t>
      </w:r>
      <w:r w:rsidRPr="008B4DA1">
        <w:rPr>
          <w:rFonts w:hint="cs"/>
          <w:rtl/>
        </w:rPr>
        <w:t>דרב</w:t>
      </w:r>
      <w:r w:rsidRPr="008B4DA1">
        <w:rPr>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b/>
          <w:bCs/>
          <w:rtl/>
        </w:rPr>
        <w:t xml:space="preserve"> </w:t>
      </w:r>
      <w:r w:rsidRPr="008B4DA1">
        <w:rPr>
          <w:rFonts w:hint="cs"/>
          <w:b/>
          <w:bCs/>
          <w:rtl/>
        </w:rPr>
        <w:t>אזיל</w:t>
      </w:r>
      <w:r w:rsidRPr="008B4DA1">
        <w:rPr>
          <w:rFonts w:hint="cs"/>
          <w:rtl/>
        </w:rPr>
        <w:t>,</w:t>
      </w:r>
      <w:r w:rsidRPr="008B4DA1">
        <w:rPr>
          <w:b/>
          <w:bCs/>
          <w:rtl/>
        </w:rPr>
        <w:t xml:space="preserve"> </w:t>
      </w:r>
      <w:r w:rsidRPr="008B4DA1">
        <w:rPr>
          <w:rFonts w:hint="cs"/>
          <w:b/>
          <w:bCs/>
          <w:rtl/>
        </w:rPr>
        <w:t>שאומד</w:t>
      </w:r>
      <w:r w:rsidRPr="008B4DA1">
        <w:rPr>
          <w:b/>
          <w:bCs/>
          <w:rtl/>
        </w:rPr>
        <w:t xml:space="preserve"> </w:t>
      </w:r>
      <w:r w:rsidRPr="008B4DA1">
        <w:rPr>
          <w:rFonts w:hint="cs"/>
          <w:b/>
          <w:bCs/>
          <w:rtl/>
        </w:rPr>
        <w:t>דעתו</w:t>
      </w:r>
      <w:r w:rsidRPr="008B4DA1">
        <w:rPr>
          <w:b/>
          <w:bCs/>
          <w:rtl/>
        </w:rPr>
        <w:t xml:space="preserve"> </w:t>
      </w:r>
      <w:r w:rsidRPr="008B4DA1">
        <w:rPr>
          <w:rFonts w:hint="cs"/>
          <w:b/>
          <w:bCs/>
          <w:rtl/>
        </w:rPr>
        <w:t>של</w:t>
      </w:r>
      <w:r w:rsidRPr="008B4DA1">
        <w:rPr>
          <w:b/>
          <w:bCs/>
          <w:rtl/>
        </w:rPr>
        <w:t xml:space="preserve"> </w:t>
      </w:r>
      <w:r w:rsidRPr="008B4DA1">
        <w:rPr>
          <w:rFonts w:hint="cs"/>
          <w:b/>
          <w:bCs/>
          <w:rtl/>
        </w:rPr>
        <w:t>זה</w:t>
      </w:r>
      <w:r w:rsidRPr="008B4DA1">
        <w:rPr>
          <w:rtl/>
        </w:rPr>
        <w:t xml:space="preserve"> </w:t>
      </w:r>
      <w:r w:rsidRPr="008B4DA1">
        <w:rPr>
          <w:rFonts w:hint="cs"/>
          <w:rtl/>
        </w:rPr>
        <w:t>דלארכביה</w:t>
      </w:r>
      <w:r w:rsidRPr="008B4DA1">
        <w:rPr>
          <w:rtl/>
        </w:rPr>
        <w:t xml:space="preserve"> </w:t>
      </w:r>
      <w:r w:rsidRPr="008B4DA1">
        <w:rPr>
          <w:rFonts w:hint="cs"/>
          <w:rtl/>
        </w:rPr>
        <w:t>אתרי</w:t>
      </w:r>
      <w:r w:rsidRPr="008B4DA1">
        <w:rPr>
          <w:rtl/>
        </w:rPr>
        <w:t xml:space="preserve"> </w:t>
      </w:r>
      <w:r w:rsidRPr="008B4DA1">
        <w:rPr>
          <w:rFonts w:hint="cs"/>
          <w:rtl/>
        </w:rPr>
        <w:t>רכשי</w:t>
      </w:r>
      <w:r w:rsidRPr="008B4DA1">
        <w:rPr>
          <w:rtl/>
        </w:rPr>
        <w:t xml:space="preserve"> </w:t>
      </w:r>
      <w:r w:rsidRPr="008B4DA1">
        <w:rPr>
          <w:rFonts w:hint="cs"/>
          <w:rtl/>
        </w:rPr>
        <w:t>עבד,</w:t>
      </w:r>
      <w:r w:rsidRPr="008B4DA1">
        <w:rPr>
          <w:rtl/>
        </w:rPr>
        <w:t xml:space="preserve"> </w:t>
      </w:r>
      <w:r w:rsidRPr="008B4DA1">
        <w:rPr>
          <w:rFonts w:hint="cs"/>
          <w:rtl/>
        </w:rPr>
        <w:t>ואף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שלא</w:t>
      </w:r>
      <w:r w:rsidRPr="008B4DA1">
        <w:rPr>
          <w:rtl/>
        </w:rPr>
        <w:t xml:space="preserve"> </w:t>
      </w:r>
      <w:r w:rsidRPr="008B4DA1">
        <w:rPr>
          <w:rFonts w:hint="cs"/>
          <w:rtl/>
        </w:rPr>
        <w:t>פירש,</w:t>
      </w:r>
      <w:r w:rsidRPr="008B4DA1">
        <w:rPr>
          <w:rtl/>
        </w:rPr>
        <w:t xml:space="preserve"> </w:t>
      </w:r>
      <w:r w:rsidRPr="008B4DA1">
        <w:rPr>
          <w:rFonts w:hint="cs"/>
          <w:b/>
          <w:bCs/>
          <w:rtl/>
        </w:rPr>
        <w:t>מפיק</w:t>
      </w:r>
      <w:r w:rsidRPr="008B4DA1">
        <w:rPr>
          <w:b/>
          <w:bCs/>
          <w:rtl/>
        </w:rPr>
        <w:t xml:space="preserve"> </w:t>
      </w:r>
      <w:r w:rsidRPr="008B4DA1">
        <w:rPr>
          <w:rFonts w:hint="cs"/>
          <w:b/>
          <w:bCs/>
          <w:rtl/>
        </w:rPr>
        <w:t>רב</w:t>
      </w:r>
      <w:r w:rsidRPr="008B4DA1">
        <w:rPr>
          <w:b/>
          <w:bCs/>
          <w:rtl/>
        </w:rPr>
        <w:t xml:space="preserve"> </w:t>
      </w:r>
      <w:r w:rsidRPr="008B4DA1">
        <w:rPr>
          <w:rFonts w:hint="cs"/>
          <w:b/>
          <w:bCs/>
          <w:rtl/>
        </w:rPr>
        <w:t>ממונא</w:t>
      </w:r>
      <w:r w:rsidRPr="008B4DA1">
        <w:rPr>
          <w:b/>
          <w:bCs/>
          <w:rtl/>
        </w:rPr>
        <w:t xml:space="preserve"> </w:t>
      </w:r>
      <w:r w:rsidRPr="008B4DA1">
        <w:rPr>
          <w:rFonts w:hint="cs"/>
          <w:b/>
          <w:bCs/>
          <w:rtl/>
        </w:rPr>
        <w:t>בהכי</w:t>
      </w:r>
      <w:r w:rsidRPr="008B4DA1">
        <w:rPr>
          <w:rFonts w:hint="cs"/>
          <w:rtl/>
        </w:rPr>
        <w:t>"</w:t>
      </w:r>
      <w:r w:rsidRPr="008B4DA1">
        <w:rPr>
          <w:rtl/>
        </w:rPr>
        <w:t>.</w:t>
      </w:r>
      <w:r w:rsidRPr="008B4DA1">
        <w:rPr>
          <w:rFonts w:hint="cs"/>
          <w:rtl/>
        </w:rPr>
        <w:t xml:space="preserve"> </w:t>
      </w:r>
    </w:p>
    <w:p w14:paraId="174A7C7D" w14:textId="77777777" w:rsidR="00644C97" w:rsidRPr="008B4DA1" w:rsidRDefault="00644C97" w:rsidP="00F8255E">
      <w:pPr>
        <w:pStyle w:val="a2"/>
        <w:rPr>
          <w:rtl/>
        </w:rPr>
      </w:pPr>
      <w:r w:rsidRPr="008B4DA1">
        <w:rPr>
          <w:rFonts w:hint="cs"/>
          <w:rtl/>
        </w:rPr>
        <w:t>ומבואר איפוא, כי על ידי ה"אומדנא" השכיב מרע נתן כח מיוחד למתנתו ו</w:t>
      </w:r>
      <w:r w:rsidRPr="008B4DA1">
        <w:rPr>
          <w:rFonts w:hint="cs"/>
          <w:b/>
          <w:bCs/>
          <w:rtl/>
        </w:rPr>
        <w:t>"מוציאים" ממון</w:t>
      </w:r>
      <w:r w:rsidRPr="008B4DA1">
        <w:rPr>
          <w:rFonts w:hint="cs"/>
          <w:rtl/>
        </w:rPr>
        <w:t xml:space="preserve"> - בניגוד לדברי הרדב"ז שנקט שאין להסתמך על "אומדנא" </w:t>
      </w:r>
      <w:r w:rsidRPr="008B4DA1">
        <w:rPr>
          <w:rFonts w:hint="cs"/>
          <w:b/>
          <w:bCs/>
          <w:rtl/>
        </w:rPr>
        <w:t>להוציא</w:t>
      </w:r>
      <w:r w:rsidRPr="008B4DA1">
        <w:rPr>
          <w:rFonts w:hint="cs"/>
          <w:rtl/>
        </w:rPr>
        <w:t xml:space="preserve"> ממון.</w:t>
      </w:r>
    </w:p>
    <w:p w14:paraId="1F96812F" w14:textId="77777777" w:rsidR="00644C97" w:rsidRPr="008B4DA1" w:rsidRDefault="00644C97" w:rsidP="00F8255E">
      <w:pPr>
        <w:pStyle w:val="11"/>
        <w:bidi/>
        <w:rPr>
          <w:rtl/>
        </w:rPr>
      </w:pPr>
      <w:r w:rsidRPr="008B4DA1">
        <w:rPr>
          <w:rFonts w:hint="cs"/>
          <w:rtl/>
        </w:rPr>
        <w:t>אומדנא כשהמעשה מבורר</w:t>
      </w:r>
    </w:p>
    <w:p w14:paraId="6BE69D45" w14:textId="77777777" w:rsidR="00644C97" w:rsidRPr="008B4DA1" w:rsidRDefault="00644C97" w:rsidP="00F8255E">
      <w:pPr>
        <w:pStyle w:val="a2"/>
        <w:rPr>
          <w:rtl/>
        </w:rPr>
      </w:pPr>
      <w:r w:rsidRPr="008B4DA1">
        <w:rPr>
          <w:rFonts w:hint="cs"/>
          <w:b/>
          <w:bCs/>
          <w:rtl/>
        </w:rPr>
        <w:t xml:space="preserve">ט. </w:t>
      </w:r>
      <w:r w:rsidRPr="008B4DA1">
        <w:rPr>
          <w:rFonts w:hint="cs"/>
          <w:rtl/>
        </w:rPr>
        <w:t>ולכן כתב מהרי"ק ליישב את סתירת הסוגיות: "דודאי</w:t>
      </w:r>
      <w:r w:rsidRPr="008B4DA1">
        <w:rPr>
          <w:rtl/>
        </w:rPr>
        <w:t xml:space="preserve"> </w:t>
      </w:r>
      <w:r w:rsidRPr="008B4DA1">
        <w:rPr>
          <w:rFonts w:hint="cs"/>
          <w:rtl/>
        </w:rPr>
        <w:t>דכל</w:t>
      </w:r>
      <w:r w:rsidRPr="008B4DA1">
        <w:rPr>
          <w:rtl/>
        </w:rPr>
        <w:t xml:space="preserve"> </w:t>
      </w:r>
      <w:r w:rsidRPr="008B4DA1">
        <w:rPr>
          <w:rFonts w:hint="cs"/>
          <w:rtl/>
        </w:rPr>
        <w:t>היכא</w:t>
      </w:r>
      <w:r w:rsidRPr="008B4DA1">
        <w:rPr>
          <w:b/>
          <w:bCs/>
          <w:rtl/>
        </w:rPr>
        <w:t xml:space="preserve"> </w:t>
      </w:r>
      <w:r w:rsidRPr="008B4DA1">
        <w:rPr>
          <w:rFonts w:hint="cs"/>
          <w:b/>
          <w:bCs/>
          <w:rtl/>
        </w:rPr>
        <w:t>שהמעשה</w:t>
      </w:r>
      <w:r w:rsidRPr="008B4DA1">
        <w:rPr>
          <w:b/>
          <w:bCs/>
          <w:rtl/>
        </w:rPr>
        <w:t xml:space="preserve"> </w:t>
      </w:r>
      <w:r w:rsidRPr="008B4DA1">
        <w:rPr>
          <w:rFonts w:hint="cs"/>
          <w:b/>
          <w:bCs/>
          <w:rtl/>
        </w:rPr>
        <w:t>מבורר</w:t>
      </w:r>
      <w:r w:rsidRPr="008B4DA1">
        <w:rPr>
          <w:b/>
          <w:bCs/>
          <w:rtl/>
        </w:rPr>
        <w:t xml:space="preserve"> </w:t>
      </w:r>
      <w:r w:rsidRPr="008B4DA1">
        <w:rPr>
          <w:rFonts w:hint="cs"/>
          <w:b/>
          <w:bCs/>
          <w:rtl/>
        </w:rPr>
        <w:t>אצל</w:t>
      </w:r>
      <w:r w:rsidRPr="008B4DA1">
        <w:rPr>
          <w:b/>
          <w:bCs/>
          <w:rtl/>
        </w:rPr>
        <w:t xml:space="preserve"> </w:t>
      </w:r>
      <w:r w:rsidRPr="008B4DA1">
        <w:rPr>
          <w:rFonts w:hint="cs"/>
          <w:b/>
          <w:bCs/>
          <w:rtl/>
        </w:rPr>
        <w:t>הדיינים</w:t>
      </w:r>
      <w:r w:rsidRPr="008B4DA1">
        <w:rPr>
          <w:b/>
          <w:bCs/>
          <w:rtl/>
        </w:rPr>
        <w:t xml:space="preserve"> </w:t>
      </w:r>
      <w:r w:rsidRPr="008B4DA1">
        <w:rPr>
          <w:rFonts w:hint="cs"/>
          <w:rtl/>
        </w:rPr>
        <w:t>אלא</w:t>
      </w:r>
      <w:r w:rsidRPr="008B4DA1">
        <w:rPr>
          <w:rtl/>
        </w:rPr>
        <w:t xml:space="preserve"> </w:t>
      </w:r>
      <w:r w:rsidRPr="008B4DA1">
        <w:rPr>
          <w:rFonts w:hint="cs"/>
          <w:rtl/>
        </w:rPr>
        <w:t>שאנו</w:t>
      </w:r>
      <w:r w:rsidRPr="008B4DA1">
        <w:rPr>
          <w:rtl/>
        </w:rPr>
        <w:t xml:space="preserve"> </w:t>
      </w:r>
      <w:r w:rsidRPr="008B4DA1">
        <w:rPr>
          <w:rFonts w:hint="cs"/>
          <w:rtl/>
        </w:rPr>
        <w:t>מסופקים</w:t>
      </w:r>
      <w:r w:rsidRPr="008B4DA1">
        <w:rPr>
          <w:rtl/>
        </w:rPr>
        <w:t xml:space="preserve"> </w:t>
      </w:r>
      <w:r w:rsidRPr="008B4DA1">
        <w:rPr>
          <w:rFonts w:hint="cs"/>
          <w:rtl/>
        </w:rPr>
        <w:t>באומדן</w:t>
      </w:r>
      <w:r w:rsidRPr="008B4DA1">
        <w:rPr>
          <w:rtl/>
        </w:rPr>
        <w:t xml:space="preserve"> </w:t>
      </w:r>
      <w:r w:rsidRPr="008B4DA1">
        <w:rPr>
          <w:rFonts w:hint="cs"/>
          <w:rtl/>
        </w:rPr>
        <w:t>דעת</w:t>
      </w:r>
      <w:r w:rsidRPr="008B4DA1">
        <w:rPr>
          <w:rtl/>
        </w:rPr>
        <w:t xml:space="preserve"> </w:t>
      </w:r>
      <w:r w:rsidRPr="008B4DA1">
        <w:rPr>
          <w:rFonts w:hint="cs"/>
          <w:rtl/>
        </w:rPr>
        <w:t>הנותן</w:t>
      </w:r>
      <w:r w:rsidRPr="008B4DA1">
        <w:rPr>
          <w:rtl/>
        </w:rPr>
        <w:t xml:space="preserve"> </w:t>
      </w:r>
      <w:r w:rsidRPr="008B4DA1">
        <w:rPr>
          <w:rFonts w:hint="cs"/>
          <w:rtl/>
        </w:rPr>
        <w:t>או</w:t>
      </w:r>
      <w:r w:rsidRPr="008B4DA1">
        <w:rPr>
          <w:rtl/>
        </w:rPr>
        <w:t xml:space="preserve"> </w:t>
      </w:r>
      <w:r w:rsidRPr="008B4DA1">
        <w:rPr>
          <w:rFonts w:hint="cs"/>
          <w:rtl/>
        </w:rPr>
        <w:t>המוכר</w:t>
      </w:r>
      <w:r w:rsidRPr="008B4DA1">
        <w:rPr>
          <w:rtl/>
        </w:rPr>
        <w:t xml:space="preserve"> </w:t>
      </w:r>
      <w:r w:rsidRPr="008B4DA1">
        <w:rPr>
          <w:rFonts w:hint="cs"/>
          <w:rtl/>
        </w:rPr>
        <w:t>או</w:t>
      </w:r>
      <w:r w:rsidRPr="008B4DA1">
        <w:rPr>
          <w:rtl/>
        </w:rPr>
        <w:t xml:space="preserve"> </w:t>
      </w:r>
      <w:r w:rsidRPr="008B4DA1">
        <w:rPr>
          <w:rFonts w:hint="cs"/>
          <w:rtl/>
        </w:rPr>
        <w:t>המגרש,</w:t>
      </w:r>
      <w:r w:rsidRPr="008B4DA1">
        <w:rPr>
          <w:rtl/>
        </w:rPr>
        <w:t xml:space="preserve"> </w:t>
      </w:r>
      <w:r w:rsidRPr="008B4DA1">
        <w:rPr>
          <w:rFonts w:hint="cs"/>
          <w:b/>
          <w:bCs/>
          <w:rtl/>
        </w:rPr>
        <w:t>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Fonts w:hint="cs"/>
          <w:rtl/>
        </w:rPr>
        <w:t>.</w:t>
      </w:r>
      <w:r w:rsidRPr="008B4DA1">
        <w:rPr>
          <w:rtl/>
        </w:rPr>
        <w:t xml:space="preserve"> </w:t>
      </w:r>
      <w:r w:rsidRPr="008B4DA1">
        <w:rPr>
          <w:rFonts w:hint="cs"/>
          <w:rtl/>
        </w:rPr>
        <w:t>אבל</w:t>
      </w:r>
      <w:r w:rsidRPr="008B4DA1">
        <w:rPr>
          <w:rtl/>
        </w:rPr>
        <w:t xml:space="preserve"> </w:t>
      </w:r>
      <w:r w:rsidRPr="008B4DA1">
        <w:rPr>
          <w:rFonts w:hint="cs"/>
          <w:rtl/>
        </w:rPr>
        <w:t>היכא</w:t>
      </w:r>
      <w:r w:rsidRPr="008B4DA1">
        <w:rPr>
          <w:rtl/>
        </w:rPr>
        <w:t xml:space="preserve"> </w:t>
      </w:r>
      <w:r w:rsidRPr="008B4DA1">
        <w:rPr>
          <w:rFonts w:hint="cs"/>
          <w:b/>
          <w:bCs/>
          <w:rtl/>
        </w:rPr>
        <w:t>דלא</w:t>
      </w:r>
      <w:r w:rsidRPr="008B4DA1">
        <w:rPr>
          <w:b/>
          <w:bCs/>
          <w:rtl/>
        </w:rPr>
        <w:t xml:space="preserve"> </w:t>
      </w:r>
      <w:r w:rsidRPr="008B4DA1">
        <w:rPr>
          <w:rFonts w:hint="cs"/>
          <w:b/>
          <w:bCs/>
          <w:rtl/>
        </w:rPr>
        <w:t>נתברר</w:t>
      </w:r>
      <w:r w:rsidRPr="008B4DA1">
        <w:rPr>
          <w:b/>
          <w:bCs/>
          <w:rtl/>
        </w:rPr>
        <w:t xml:space="preserve"> </w:t>
      </w:r>
      <w:r w:rsidRPr="008B4DA1">
        <w:rPr>
          <w:rFonts w:hint="cs"/>
          <w:b/>
          <w:bCs/>
          <w:rtl/>
        </w:rPr>
        <w:t>גוף</w:t>
      </w:r>
      <w:r w:rsidRPr="008B4DA1">
        <w:rPr>
          <w:b/>
          <w:bCs/>
          <w:rtl/>
        </w:rPr>
        <w:t xml:space="preserve"> </w:t>
      </w:r>
      <w:r w:rsidRPr="008B4DA1">
        <w:rPr>
          <w:rFonts w:hint="cs"/>
          <w:b/>
          <w:bCs/>
          <w:rtl/>
        </w:rPr>
        <w:t>המעשה</w:t>
      </w:r>
      <w:r w:rsidRPr="008B4DA1">
        <w:rPr>
          <w:b/>
          <w:bCs/>
          <w:rtl/>
        </w:rPr>
        <w:t xml:space="preserve"> </w:t>
      </w:r>
      <w:r w:rsidRPr="008B4DA1">
        <w:rPr>
          <w:rFonts w:hint="cs"/>
          <w:b/>
          <w:bCs/>
          <w:rtl/>
        </w:rPr>
        <w:t>אצל</w:t>
      </w:r>
      <w:r w:rsidRPr="008B4DA1">
        <w:rPr>
          <w:b/>
          <w:bCs/>
          <w:rtl/>
        </w:rPr>
        <w:t xml:space="preserve"> </w:t>
      </w:r>
      <w:r w:rsidRPr="008B4DA1">
        <w:rPr>
          <w:rFonts w:hint="cs"/>
          <w:b/>
          <w:bCs/>
          <w:rtl/>
        </w:rPr>
        <w:t>הדיינים</w:t>
      </w:r>
      <w:r w:rsidRPr="008B4DA1">
        <w:rPr>
          <w:rtl/>
        </w:rPr>
        <w:t xml:space="preserve"> </w:t>
      </w:r>
      <w:r w:rsidRPr="008B4DA1">
        <w:rPr>
          <w:rFonts w:hint="cs"/>
          <w:rtl/>
        </w:rPr>
        <w:t>כי</w:t>
      </w:r>
      <w:r w:rsidRPr="008B4DA1">
        <w:rPr>
          <w:rtl/>
        </w:rPr>
        <w:t xml:space="preserve"> </w:t>
      </w:r>
      <w:r w:rsidRPr="008B4DA1">
        <w:rPr>
          <w:rFonts w:hint="cs"/>
          <w:rtl/>
        </w:rPr>
        <w:t>ההיא</w:t>
      </w:r>
      <w:r w:rsidRPr="008B4DA1">
        <w:rPr>
          <w:rtl/>
        </w:rPr>
        <w:t xml:space="preserve"> </w:t>
      </w:r>
      <w:r w:rsidRPr="008B4DA1">
        <w:rPr>
          <w:rFonts w:hint="cs"/>
          <w:rtl/>
        </w:rPr>
        <w:t>דגמל</w:t>
      </w:r>
      <w:r w:rsidRPr="008B4DA1">
        <w:rPr>
          <w:rtl/>
        </w:rPr>
        <w:t xml:space="preserve"> </w:t>
      </w:r>
      <w:r w:rsidRPr="008B4DA1">
        <w:rPr>
          <w:rFonts w:hint="cs"/>
          <w:rtl/>
        </w:rPr>
        <w:t>אוחר,</w:t>
      </w:r>
      <w:r w:rsidRPr="008B4DA1">
        <w:rPr>
          <w:rtl/>
        </w:rPr>
        <w:t xml:space="preserve"> </w:t>
      </w:r>
      <w:r w:rsidRPr="008B4DA1">
        <w:rPr>
          <w:rFonts w:hint="cs"/>
          <w:rtl/>
        </w:rPr>
        <w:t>דאין</w:t>
      </w:r>
      <w:r w:rsidRPr="008B4DA1">
        <w:rPr>
          <w:rtl/>
        </w:rPr>
        <w:t xml:space="preserve"> </w:t>
      </w:r>
      <w:r w:rsidRPr="008B4DA1">
        <w:rPr>
          <w:rFonts w:hint="cs"/>
          <w:rtl/>
        </w:rPr>
        <w:t>ידוע</w:t>
      </w:r>
      <w:r w:rsidRPr="008B4DA1">
        <w:rPr>
          <w:rtl/>
        </w:rPr>
        <w:t xml:space="preserve"> </w:t>
      </w:r>
      <w:r w:rsidRPr="008B4DA1">
        <w:rPr>
          <w:rFonts w:hint="cs"/>
          <w:rtl/>
        </w:rPr>
        <w:t>לנו</w:t>
      </w:r>
      <w:r w:rsidRPr="008B4DA1">
        <w:rPr>
          <w:rtl/>
        </w:rPr>
        <w:t xml:space="preserve"> </w:t>
      </w:r>
      <w:r w:rsidRPr="008B4DA1">
        <w:rPr>
          <w:rFonts w:hint="cs"/>
          <w:rtl/>
        </w:rPr>
        <w:t>אם</w:t>
      </w:r>
      <w:r w:rsidRPr="008B4DA1">
        <w:rPr>
          <w:rtl/>
        </w:rPr>
        <w:t xml:space="preserve"> </w:t>
      </w:r>
      <w:r w:rsidRPr="008B4DA1">
        <w:rPr>
          <w:rFonts w:hint="cs"/>
          <w:rtl/>
        </w:rPr>
        <w:t>נגחו</w:t>
      </w:r>
      <w:r w:rsidRPr="008B4DA1">
        <w:rPr>
          <w:rtl/>
        </w:rPr>
        <w:t xml:space="preserve"> </w:t>
      </w:r>
      <w:r w:rsidRPr="008B4DA1">
        <w:rPr>
          <w:rFonts w:hint="cs"/>
          <w:rtl/>
        </w:rPr>
        <w:t>ואם</w:t>
      </w:r>
      <w:r w:rsidRPr="008B4DA1">
        <w:rPr>
          <w:rtl/>
        </w:rPr>
        <w:t xml:space="preserve"> </w:t>
      </w:r>
      <w:r w:rsidRPr="008B4DA1">
        <w:rPr>
          <w:rFonts w:hint="cs"/>
          <w:rtl/>
        </w:rPr>
        <w:t>לאו</w:t>
      </w:r>
      <w:r w:rsidRPr="008B4DA1">
        <w:rPr>
          <w:rtl/>
        </w:rPr>
        <w:t xml:space="preserve"> </w:t>
      </w:r>
      <w:r w:rsidRPr="008B4DA1">
        <w:rPr>
          <w:rFonts w:hint="cs"/>
          <w:rtl/>
        </w:rPr>
        <w:t>אלא</w:t>
      </w:r>
      <w:r w:rsidRPr="008B4DA1">
        <w:rPr>
          <w:rtl/>
        </w:rPr>
        <w:t xml:space="preserve"> </w:t>
      </w:r>
      <w:r w:rsidRPr="008B4DA1">
        <w:rPr>
          <w:rFonts w:hint="cs"/>
          <w:rtl/>
        </w:rPr>
        <w:t>מתוך</w:t>
      </w:r>
      <w:r w:rsidRPr="008B4DA1">
        <w:rPr>
          <w:rtl/>
        </w:rPr>
        <w:t xml:space="preserve"> </w:t>
      </w:r>
      <w:r w:rsidRPr="008B4DA1">
        <w:rPr>
          <w:rFonts w:hint="cs"/>
          <w:rtl/>
        </w:rPr>
        <w:t>אומד,</w:t>
      </w:r>
      <w:r w:rsidRPr="008B4DA1">
        <w:rPr>
          <w:rtl/>
        </w:rPr>
        <w:t xml:space="preserve"> </w:t>
      </w:r>
      <w:r w:rsidRPr="008B4DA1">
        <w:rPr>
          <w:rFonts w:hint="cs"/>
          <w:rtl/>
        </w:rPr>
        <w:t>בהא</w:t>
      </w:r>
      <w:r w:rsidRPr="008B4DA1">
        <w:rPr>
          <w:rtl/>
        </w:rPr>
        <w:t xml:space="preserve"> </w:t>
      </w:r>
      <w:r w:rsidRPr="008B4DA1">
        <w:rPr>
          <w:rFonts w:hint="cs"/>
          <w:rtl/>
        </w:rPr>
        <w:t>ודאי</w:t>
      </w:r>
      <w:r w:rsidRPr="008B4DA1">
        <w:rPr>
          <w:rtl/>
        </w:rPr>
        <w:t xml:space="preserve"> </w:t>
      </w:r>
      <w:r w:rsidRPr="008B4DA1">
        <w:rPr>
          <w:rFonts w:hint="cs"/>
          <w:rtl/>
        </w:rPr>
        <w:t>פליגו</w:t>
      </w:r>
      <w:r w:rsidRPr="008B4DA1">
        <w:rPr>
          <w:rtl/>
        </w:rPr>
        <w:t xml:space="preserve"> </w:t>
      </w:r>
      <w:r w:rsidRPr="008B4DA1">
        <w:rPr>
          <w:rFonts w:hint="cs"/>
          <w:rtl/>
        </w:rPr>
        <w:t>רבנן</w:t>
      </w:r>
      <w:r w:rsidRPr="008B4DA1">
        <w:rPr>
          <w:rtl/>
        </w:rPr>
        <w:t xml:space="preserve"> </w:t>
      </w:r>
      <w:r w:rsidRPr="008B4DA1">
        <w:rPr>
          <w:rFonts w:hint="cs"/>
          <w:rtl/>
        </w:rPr>
        <w:t>עליה</w:t>
      </w:r>
      <w:r w:rsidRPr="008B4DA1">
        <w:rPr>
          <w:rtl/>
        </w:rPr>
        <w:t xml:space="preserve"> </w:t>
      </w:r>
      <w:r w:rsidRPr="008B4DA1">
        <w:rPr>
          <w:rFonts w:hint="cs"/>
          <w:rtl/>
        </w:rPr>
        <w:t>דרבי</w:t>
      </w:r>
      <w:r w:rsidRPr="008B4DA1">
        <w:rPr>
          <w:rtl/>
        </w:rPr>
        <w:t xml:space="preserve"> </w:t>
      </w:r>
      <w:r w:rsidRPr="008B4DA1">
        <w:rPr>
          <w:rFonts w:hint="cs"/>
          <w:rtl/>
        </w:rPr>
        <w:t>אחא</w:t>
      </w:r>
      <w:r w:rsidRPr="008B4DA1">
        <w:rPr>
          <w:rtl/>
        </w:rPr>
        <w:t xml:space="preserve"> </w:t>
      </w:r>
      <w:r w:rsidRPr="008B4DA1">
        <w:rPr>
          <w:rFonts w:hint="cs"/>
          <w:rtl/>
        </w:rPr>
        <w:t>וקיימא</w:t>
      </w:r>
      <w:r w:rsidRPr="008B4DA1">
        <w:rPr>
          <w:rtl/>
        </w:rPr>
        <w:t xml:space="preserve"> </w:t>
      </w:r>
      <w:r w:rsidRPr="008B4DA1">
        <w:rPr>
          <w:rFonts w:hint="cs"/>
          <w:rtl/>
        </w:rPr>
        <w:t>לן</w:t>
      </w:r>
      <w:r w:rsidRPr="008B4DA1">
        <w:rPr>
          <w:rtl/>
        </w:rPr>
        <w:t xml:space="preserve"> </w:t>
      </w:r>
      <w:r w:rsidRPr="008B4DA1">
        <w:rPr>
          <w:rFonts w:hint="cs"/>
          <w:rtl/>
        </w:rPr>
        <w:t>כוותייהו</w:t>
      </w:r>
      <w:r w:rsidRPr="008B4DA1">
        <w:rPr>
          <w:rtl/>
        </w:rPr>
        <w:t xml:space="preserve"> </w:t>
      </w:r>
      <w:r w:rsidRPr="008B4DA1">
        <w:rPr>
          <w:rFonts w:hint="cs"/>
          <w:rtl/>
        </w:rPr>
        <w:t>לדעת</w:t>
      </w:r>
      <w:r w:rsidRPr="008B4DA1">
        <w:rPr>
          <w:rtl/>
        </w:rPr>
        <w:t xml:space="preserve"> </w:t>
      </w:r>
      <w:r w:rsidRPr="008B4DA1">
        <w:rPr>
          <w:rFonts w:hint="cs"/>
          <w:rtl/>
        </w:rPr>
        <w:t>הפוסקים</w:t>
      </w:r>
      <w:r w:rsidRPr="008B4DA1">
        <w:rPr>
          <w:rtl/>
        </w:rPr>
        <w:t xml:space="preserve"> </w:t>
      </w:r>
      <w:r w:rsidRPr="008B4DA1">
        <w:rPr>
          <w:rFonts w:hint="cs"/>
          <w:rtl/>
        </w:rPr>
        <w:t>הנזכר</w:t>
      </w:r>
      <w:r w:rsidRPr="008B4DA1">
        <w:rPr>
          <w:rtl/>
        </w:rPr>
        <w:t xml:space="preserve"> </w:t>
      </w:r>
      <w:r w:rsidRPr="008B4DA1">
        <w:rPr>
          <w:rFonts w:hint="cs"/>
          <w:rtl/>
        </w:rPr>
        <w:t>למעלה".</w:t>
      </w:r>
    </w:p>
    <w:p w14:paraId="092C5EEC" w14:textId="77777777" w:rsidR="00644C97" w:rsidRPr="008B4DA1" w:rsidRDefault="00644C97" w:rsidP="00F8255E">
      <w:pPr>
        <w:pStyle w:val="a2"/>
        <w:rPr>
          <w:rtl/>
        </w:rPr>
      </w:pPr>
      <w:r w:rsidRPr="008B4DA1">
        <w:rPr>
          <w:rFonts w:hint="cs"/>
          <w:rtl/>
        </w:rPr>
        <w:t xml:space="preserve">המהרי"ק קובע כי </w:t>
      </w:r>
      <w:r w:rsidRPr="008B4DA1">
        <w:rPr>
          <w:rFonts w:hint="cs"/>
          <w:b/>
          <w:bCs/>
          <w:rtl/>
        </w:rPr>
        <w:t>ניתן להסתמך על אומדנא</w:t>
      </w:r>
      <w:r w:rsidRPr="008B4DA1">
        <w:rPr>
          <w:rFonts w:hint="cs"/>
          <w:rtl/>
        </w:rPr>
        <w:t xml:space="preserve"> כאשר </w:t>
      </w:r>
      <w:r w:rsidRPr="008B4DA1">
        <w:rPr>
          <w:rFonts w:hint="cs"/>
          <w:b/>
          <w:bCs/>
          <w:rtl/>
        </w:rPr>
        <w:t>המעשה עצמו מבורר לדיינים</w:t>
      </w:r>
      <w:r w:rsidRPr="008B4DA1">
        <w:rPr>
          <w:rFonts w:hint="cs"/>
          <w:rtl/>
        </w:rPr>
        <w:t xml:space="preserve">, ויש ספק מה היתה </w:t>
      </w:r>
      <w:r w:rsidRPr="008B4DA1">
        <w:rPr>
          <w:rFonts w:hint="cs"/>
          <w:b/>
          <w:bCs/>
          <w:rtl/>
        </w:rPr>
        <w:t>דעתו</w:t>
      </w:r>
      <w:r w:rsidRPr="008B4DA1">
        <w:rPr>
          <w:rFonts w:hint="cs"/>
          <w:rtl/>
        </w:rPr>
        <w:t xml:space="preserve"> של המוכר או הנותן או המגרש, וכך מדובר בכל סוגיות הגמרא שהובאו לעיל [</w:t>
      </w:r>
      <w:r w:rsidRPr="008B4DA1">
        <w:rPr>
          <w:rFonts w:hint="cs"/>
          <w:b/>
          <w:bCs/>
          <w:rtl/>
        </w:rPr>
        <w:t>אות ה</w:t>
      </w:r>
      <w:r w:rsidRPr="008B4DA1">
        <w:rPr>
          <w:rFonts w:hint="cs"/>
          <w:rtl/>
        </w:rPr>
        <w:t>] - מי שהלך</w:t>
      </w:r>
      <w:r w:rsidRPr="008B4DA1">
        <w:rPr>
          <w:rtl/>
        </w:rPr>
        <w:t xml:space="preserve"> </w:t>
      </w:r>
      <w:r w:rsidRPr="008B4DA1">
        <w:rPr>
          <w:rFonts w:hint="cs"/>
          <w:rtl/>
        </w:rPr>
        <w:t>בנו</w:t>
      </w:r>
      <w:r w:rsidRPr="008B4DA1">
        <w:rPr>
          <w:rtl/>
        </w:rPr>
        <w:t xml:space="preserve"> </w:t>
      </w:r>
      <w:r w:rsidRPr="008B4DA1">
        <w:rPr>
          <w:rFonts w:hint="cs"/>
          <w:rtl/>
        </w:rPr>
        <w:t>למדינת</w:t>
      </w:r>
      <w:r w:rsidRPr="008B4DA1">
        <w:rPr>
          <w:rtl/>
        </w:rPr>
        <w:t xml:space="preserve"> </w:t>
      </w:r>
      <w:r w:rsidRPr="008B4DA1">
        <w:rPr>
          <w:rFonts w:hint="cs"/>
          <w:rtl/>
        </w:rPr>
        <w:t>הים</w:t>
      </w:r>
      <w:r w:rsidRPr="008B4DA1">
        <w:rPr>
          <w:rtl/>
        </w:rPr>
        <w:t xml:space="preserve"> </w:t>
      </w:r>
      <w:r w:rsidRPr="008B4DA1">
        <w:rPr>
          <w:rFonts w:hint="cs"/>
          <w:rtl/>
        </w:rPr>
        <w:t>וכתב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לאחרים</w:t>
      </w:r>
      <w:r w:rsidRPr="008B4DA1">
        <w:rPr>
          <w:rtl/>
        </w:rPr>
        <w:t xml:space="preserve"> </w:t>
      </w:r>
      <w:r w:rsidRPr="008B4DA1">
        <w:rPr>
          <w:rFonts w:hint="cs"/>
          <w:rtl/>
        </w:rPr>
        <w:t>ואחר</w:t>
      </w:r>
      <w:r w:rsidRPr="008B4DA1">
        <w:rPr>
          <w:rtl/>
        </w:rPr>
        <w:t xml:space="preserve"> </w:t>
      </w:r>
      <w:r w:rsidRPr="008B4DA1">
        <w:rPr>
          <w:rFonts w:hint="cs"/>
          <w:rtl/>
        </w:rPr>
        <w:t>כך</w:t>
      </w:r>
      <w:r w:rsidRPr="008B4DA1">
        <w:rPr>
          <w:rtl/>
        </w:rPr>
        <w:t xml:space="preserve"> </w:t>
      </w:r>
      <w:r w:rsidRPr="008B4DA1">
        <w:rPr>
          <w:rFonts w:hint="cs"/>
          <w:rtl/>
        </w:rPr>
        <w:t>בא</w:t>
      </w:r>
      <w:r w:rsidRPr="008B4DA1">
        <w:rPr>
          <w:rtl/>
        </w:rPr>
        <w:t xml:space="preserve"> </w:t>
      </w:r>
      <w:r w:rsidRPr="008B4DA1">
        <w:rPr>
          <w:rFonts w:hint="cs"/>
          <w:rtl/>
        </w:rPr>
        <w:t>בנו; שכיב</w:t>
      </w:r>
      <w:r w:rsidRPr="008B4DA1">
        <w:rPr>
          <w:rtl/>
        </w:rPr>
        <w:t xml:space="preserve"> </w:t>
      </w:r>
      <w:r w:rsidRPr="008B4DA1">
        <w:rPr>
          <w:rFonts w:hint="cs"/>
          <w:rtl/>
        </w:rPr>
        <w:t>מרע</w:t>
      </w:r>
      <w:r w:rsidRPr="008B4DA1">
        <w:rPr>
          <w:rtl/>
        </w:rPr>
        <w:t xml:space="preserve"> </w:t>
      </w:r>
      <w:r w:rsidRPr="008B4DA1">
        <w:rPr>
          <w:rFonts w:hint="cs"/>
          <w:rtl/>
        </w:rPr>
        <w:t>שכתב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לאחרים</w:t>
      </w:r>
      <w:r w:rsidRPr="008B4DA1">
        <w:rPr>
          <w:rtl/>
        </w:rPr>
        <w:t xml:space="preserve"> </w:t>
      </w:r>
      <w:r w:rsidRPr="008B4DA1">
        <w:rPr>
          <w:rFonts w:hint="cs"/>
          <w:rtl/>
        </w:rPr>
        <w:t>ולא</w:t>
      </w:r>
      <w:r w:rsidRPr="008B4DA1">
        <w:rPr>
          <w:rtl/>
        </w:rPr>
        <w:t xml:space="preserve"> </w:t>
      </w:r>
      <w:r w:rsidRPr="008B4DA1">
        <w:rPr>
          <w:rFonts w:hint="cs"/>
          <w:rtl/>
        </w:rPr>
        <w:t>שייר</w:t>
      </w:r>
      <w:r w:rsidRPr="008B4DA1">
        <w:rPr>
          <w:rtl/>
        </w:rPr>
        <w:t xml:space="preserve"> </w:t>
      </w:r>
      <w:r w:rsidRPr="008B4DA1">
        <w:rPr>
          <w:rFonts w:hint="cs"/>
          <w:rtl/>
        </w:rPr>
        <w:t>קרקע</w:t>
      </w:r>
      <w:r w:rsidRPr="008B4DA1">
        <w:rPr>
          <w:rtl/>
        </w:rPr>
        <w:t xml:space="preserve"> </w:t>
      </w:r>
      <w:r w:rsidRPr="008B4DA1">
        <w:rPr>
          <w:rFonts w:hint="cs"/>
          <w:rtl/>
        </w:rPr>
        <w:t>כל</w:t>
      </w:r>
      <w:r w:rsidRPr="008B4DA1">
        <w:rPr>
          <w:rtl/>
        </w:rPr>
        <w:t xml:space="preserve"> </w:t>
      </w:r>
      <w:r w:rsidRPr="008B4DA1">
        <w:rPr>
          <w:rFonts w:hint="cs"/>
          <w:rtl/>
        </w:rPr>
        <w:t>שהוא; הכותב</w:t>
      </w:r>
      <w:r w:rsidRPr="008B4DA1">
        <w:rPr>
          <w:rtl/>
        </w:rPr>
        <w:t xml:space="preserve"> </w:t>
      </w:r>
      <w:r w:rsidRPr="008B4DA1">
        <w:rPr>
          <w:rFonts w:hint="cs"/>
          <w:rtl/>
        </w:rPr>
        <w:t>כל</w:t>
      </w:r>
      <w:r w:rsidRPr="008B4DA1">
        <w:rPr>
          <w:rtl/>
        </w:rPr>
        <w:t xml:space="preserve"> </w:t>
      </w:r>
      <w:r w:rsidRPr="008B4DA1">
        <w:rPr>
          <w:rFonts w:hint="cs"/>
          <w:rtl/>
        </w:rPr>
        <w:t>נכסיו</w:t>
      </w:r>
      <w:r w:rsidRPr="008B4DA1">
        <w:rPr>
          <w:rtl/>
        </w:rPr>
        <w:t xml:space="preserve"> </w:t>
      </w:r>
      <w:r w:rsidRPr="008B4DA1">
        <w:rPr>
          <w:rFonts w:hint="cs"/>
          <w:rtl/>
        </w:rPr>
        <w:t>לאשתו;</w:t>
      </w:r>
      <w:r w:rsidRPr="008B4DA1">
        <w:rPr>
          <w:rtl/>
        </w:rPr>
        <w:t xml:space="preserve"> </w:t>
      </w:r>
      <w:r w:rsidRPr="008B4DA1">
        <w:rPr>
          <w:rFonts w:hint="cs"/>
          <w:rtl/>
        </w:rPr>
        <w:t>בדין תוספת כתובה לגרושה או לאלמנה מהאירוסין, ובמעשה עם רבי בנאה.</w:t>
      </w:r>
    </w:p>
    <w:p w14:paraId="06424B25" w14:textId="77777777" w:rsidR="00644C97" w:rsidRPr="00C86C49" w:rsidRDefault="00644C97" w:rsidP="00F8255E">
      <w:pPr>
        <w:pStyle w:val="a2"/>
        <w:rPr>
          <w:rtl/>
        </w:rPr>
      </w:pPr>
      <w:r w:rsidRPr="008B4DA1">
        <w:rPr>
          <w:rFonts w:hint="cs"/>
          <w:rtl/>
        </w:rPr>
        <w:t xml:space="preserve">אבל </w:t>
      </w:r>
      <w:r w:rsidRPr="008B4DA1">
        <w:rPr>
          <w:rFonts w:hint="cs"/>
          <w:b/>
          <w:bCs/>
          <w:rtl/>
        </w:rPr>
        <w:t>לא מסתמכים על אומדנא</w:t>
      </w:r>
      <w:r w:rsidRPr="008B4DA1">
        <w:rPr>
          <w:rFonts w:hint="cs"/>
          <w:rtl/>
        </w:rPr>
        <w:t xml:space="preserve"> כאשר </w:t>
      </w:r>
      <w:r w:rsidRPr="008B4DA1">
        <w:rPr>
          <w:rFonts w:hint="cs"/>
          <w:b/>
          <w:bCs/>
          <w:rtl/>
        </w:rPr>
        <w:t>המעשה עצמו אינו מבורר</w:t>
      </w:r>
      <w:r w:rsidRPr="008B4DA1">
        <w:rPr>
          <w:rFonts w:hint="cs"/>
          <w:rtl/>
        </w:rPr>
        <w:t xml:space="preserve">, והאומדנא נצרכת </w:t>
      </w:r>
      <w:r w:rsidRPr="008B4DA1">
        <w:rPr>
          <w:rFonts w:hint="cs"/>
          <w:b/>
          <w:bCs/>
          <w:rtl/>
        </w:rPr>
        <w:t>לברר מה היה המעשה</w:t>
      </w:r>
      <w:r w:rsidRPr="008B4DA1">
        <w:rPr>
          <w:rFonts w:hint="cs"/>
          <w:rtl/>
        </w:rPr>
        <w:t xml:space="preserve"> - כבנדון שור</w:t>
      </w:r>
      <w:r w:rsidRPr="008B4DA1">
        <w:rPr>
          <w:rtl/>
        </w:rPr>
        <w:t xml:space="preserve"> </w:t>
      </w:r>
      <w:r w:rsidRPr="008B4DA1">
        <w:rPr>
          <w:rFonts w:hint="cs"/>
          <w:rtl/>
        </w:rPr>
        <w:t>שהיה</w:t>
      </w:r>
      <w:r w:rsidRPr="008B4DA1">
        <w:rPr>
          <w:rtl/>
        </w:rPr>
        <w:t xml:space="preserve"> </w:t>
      </w:r>
      <w:r w:rsidRPr="008B4DA1">
        <w:rPr>
          <w:rFonts w:hint="cs"/>
          <w:rtl/>
        </w:rPr>
        <w:t>רועה</w:t>
      </w:r>
      <w:r w:rsidRPr="008B4DA1">
        <w:rPr>
          <w:rtl/>
        </w:rPr>
        <w:t xml:space="preserve"> </w:t>
      </w:r>
      <w:r w:rsidRPr="008B4DA1">
        <w:rPr>
          <w:rFonts w:hint="cs"/>
          <w:rtl/>
        </w:rPr>
        <w:t>ונמצא</w:t>
      </w:r>
      <w:r w:rsidRPr="008B4DA1">
        <w:rPr>
          <w:rtl/>
        </w:rPr>
        <w:t xml:space="preserve"> </w:t>
      </w:r>
      <w:r w:rsidRPr="008B4DA1">
        <w:rPr>
          <w:rFonts w:hint="cs"/>
          <w:rtl/>
        </w:rPr>
        <w:t>שור</w:t>
      </w:r>
      <w:r w:rsidRPr="008B4DA1">
        <w:rPr>
          <w:rtl/>
        </w:rPr>
        <w:t xml:space="preserve"> </w:t>
      </w:r>
      <w:r w:rsidRPr="008B4DA1">
        <w:rPr>
          <w:rFonts w:hint="cs"/>
          <w:rtl/>
        </w:rPr>
        <w:t>הרוג</w:t>
      </w:r>
      <w:r w:rsidRPr="008B4DA1">
        <w:rPr>
          <w:rtl/>
        </w:rPr>
        <w:t xml:space="preserve"> </w:t>
      </w:r>
      <w:r w:rsidRPr="008B4DA1">
        <w:rPr>
          <w:rFonts w:hint="cs"/>
          <w:rtl/>
        </w:rPr>
        <w:t>בצדו</w:t>
      </w:r>
      <w:r w:rsidRPr="008B4DA1">
        <w:rPr>
          <w:rtl/>
        </w:rPr>
        <w:t xml:space="preserve">, </w:t>
      </w:r>
      <w:r w:rsidRPr="008B4DA1">
        <w:rPr>
          <w:rFonts w:hint="cs"/>
          <w:rtl/>
        </w:rPr>
        <w:t>ואחד השוורים היה מועד, וגמל</w:t>
      </w:r>
      <w:r w:rsidRPr="008B4DA1">
        <w:rPr>
          <w:rtl/>
        </w:rPr>
        <w:t xml:space="preserve"> </w:t>
      </w:r>
      <w:r w:rsidRPr="008B4DA1">
        <w:rPr>
          <w:rFonts w:hint="cs"/>
          <w:rtl/>
        </w:rPr>
        <w:t>האוחר</w:t>
      </w:r>
      <w:r w:rsidRPr="008B4DA1">
        <w:rPr>
          <w:rtl/>
        </w:rPr>
        <w:t xml:space="preserve"> </w:t>
      </w:r>
      <w:r w:rsidRPr="008B4DA1">
        <w:rPr>
          <w:rFonts w:hint="cs"/>
          <w:rtl/>
        </w:rPr>
        <w:t>בין</w:t>
      </w:r>
      <w:r w:rsidRPr="008B4DA1">
        <w:rPr>
          <w:rtl/>
        </w:rPr>
        <w:t xml:space="preserve"> </w:t>
      </w:r>
      <w:r w:rsidRPr="008B4DA1">
        <w:rPr>
          <w:rFonts w:hint="cs"/>
          <w:rtl/>
        </w:rPr>
        <w:t>הגמלים ונמצא</w:t>
      </w:r>
      <w:r w:rsidRPr="008B4DA1">
        <w:rPr>
          <w:rtl/>
        </w:rPr>
        <w:t xml:space="preserve"> </w:t>
      </w:r>
      <w:r w:rsidRPr="008B4DA1">
        <w:rPr>
          <w:rFonts w:hint="cs"/>
          <w:rtl/>
        </w:rPr>
        <w:t>גמל</w:t>
      </w:r>
      <w:r w:rsidRPr="008B4DA1">
        <w:rPr>
          <w:rtl/>
        </w:rPr>
        <w:t xml:space="preserve"> </w:t>
      </w:r>
      <w:r w:rsidRPr="008B4DA1">
        <w:rPr>
          <w:rFonts w:hint="cs"/>
          <w:rtl/>
        </w:rPr>
        <w:t>הרוג</w:t>
      </w:r>
      <w:r w:rsidRPr="008B4DA1">
        <w:rPr>
          <w:rtl/>
        </w:rPr>
        <w:t xml:space="preserve"> </w:t>
      </w:r>
      <w:r w:rsidRPr="008B4DA1">
        <w:rPr>
          <w:rFonts w:hint="cs"/>
          <w:rtl/>
        </w:rPr>
        <w:t>בצדו, שהאומדנא מבררת את המעשה, מי היה המזיק.</w:t>
      </w:r>
    </w:p>
    <w:p w14:paraId="384981E4" w14:textId="77777777" w:rsidR="00644C97" w:rsidRPr="008B4DA1" w:rsidRDefault="00644C97" w:rsidP="00F8255E">
      <w:pPr>
        <w:pStyle w:val="11"/>
        <w:bidi/>
        <w:rPr>
          <w:rtl/>
        </w:rPr>
      </w:pPr>
      <w:r w:rsidRPr="008B4DA1">
        <w:rPr>
          <w:rFonts w:hint="cs"/>
          <w:rtl/>
        </w:rPr>
        <w:t>אומדנא דמוכחא טובא</w:t>
      </w:r>
    </w:p>
    <w:p w14:paraId="7708CB30" w14:textId="3A1FEF7D" w:rsidR="00644C97" w:rsidRPr="008B4DA1" w:rsidRDefault="00644C97" w:rsidP="00F8255E">
      <w:pPr>
        <w:pStyle w:val="a2"/>
        <w:rPr>
          <w:rtl/>
        </w:rPr>
      </w:pPr>
      <w:r w:rsidRPr="008B4DA1">
        <w:rPr>
          <w:rFonts w:hint="cs"/>
          <w:b/>
          <w:bCs/>
          <w:rtl/>
        </w:rPr>
        <w:t>י.</w:t>
      </w:r>
      <w:r w:rsidRPr="008B4DA1">
        <w:rPr>
          <w:rFonts w:hint="cs"/>
          <w:rtl/>
        </w:rPr>
        <w:t xml:space="preserve"> תירוץ נוסף על הסתירה בסוגיות הש"ס ודברי הפוסקים האם מסתמכים על אומדנא, או לא, כתב הב"ח (חו"מ סי' תח ס"ב) כאשר ה"אומדנא" היא "אומדנא </w:t>
      </w:r>
      <w:r w:rsidRPr="008B4DA1">
        <w:rPr>
          <w:rFonts w:hint="cs"/>
          <w:rtl/>
        </w:rPr>
        <w:lastRenderedPageBreak/>
        <w:t>דמוכחא טובא" - הוכחה חזקה וחותכת, ניתן להסתמך עליה "מה</w:t>
      </w:r>
      <w:r w:rsidRPr="008B4DA1">
        <w:rPr>
          <w:rtl/>
        </w:rPr>
        <w:t xml:space="preserve"> </w:t>
      </w:r>
      <w:r w:rsidRPr="008B4DA1">
        <w:rPr>
          <w:rFonts w:hint="cs"/>
          <w:rtl/>
        </w:rPr>
        <w:t>שכתב</w:t>
      </w:r>
      <w:r w:rsidRPr="008B4DA1">
        <w:rPr>
          <w:rtl/>
        </w:rPr>
        <w:t xml:space="preserve"> </w:t>
      </w:r>
      <w:r w:rsidRPr="008B4DA1">
        <w:rPr>
          <w:rFonts w:hint="cs"/>
          <w:rtl/>
        </w:rPr>
        <w:t>רבינו [הטור]</w:t>
      </w:r>
      <w:r w:rsidRPr="008B4DA1">
        <w:rPr>
          <w:rtl/>
        </w:rPr>
        <w:t xml:space="preserve"> </w:t>
      </w:r>
      <w:r w:rsidRPr="008B4DA1">
        <w:rPr>
          <w:rFonts w:hint="cs"/>
          <w:rtl/>
        </w:rPr>
        <w:t>בסימן</w:t>
      </w:r>
      <w:r w:rsidRPr="008B4DA1">
        <w:rPr>
          <w:rtl/>
        </w:rPr>
        <w:t xml:space="preserve"> </w:t>
      </w:r>
      <w:r w:rsidRPr="008B4DA1">
        <w:rPr>
          <w:rFonts w:hint="cs"/>
          <w:rtl/>
        </w:rPr>
        <w:t>ס"ה</w:t>
      </w:r>
      <w:r w:rsidRPr="008B4DA1">
        <w:rPr>
          <w:rtl/>
        </w:rPr>
        <w:t xml:space="preserve"> </w:t>
      </w:r>
      <w:r w:rsidRPr="008B4DA1">
        <w:rPr>
          <w:rFonts w:hint="cs"/>
          <w:rtl/>
        </w:rPr>
        <w:t>סעיף</w:t>
      </w:r>
      <w:r w:rsidRPr="008B4DA1">
        <w:rPr>
          <w:rtl/>
        </w:rPr>
        <w:t xml:space="preserve"> </w:t>
      </w:r>
      <w:r w:rsidRPr="008B4DA1">
        <w:rPr>
          <w:rFonts w:hint="cs"/>
          <w:rtl/>
        </w:rPr>
        <w:t>כ"א</w:t>
      </w:r>
      <w:r w:rsidRPr="008B4DA1">
        <w:rPr>
          <w:rtl/>
        </w:rPr>
        <w:t xml:space="preserve"> </w:t>
      </w:r>
      <w:r w:rsidRPr="008B4DA1">
        <w:rPr>
          <w:rFonts w:hint="cs"/>
          <w:rtl/>
        </w:rPr>
        <w:t>דהרא</w:t>
      </w:r>
      <w:r w:rsidRPr="008B4DA1">
        <w:rPr>
          <w:rtl/>
        </w:rPr>
        <w:t>"</w:t>
      </w:r>
      <w:r w:rsidRPr="008B4DA1">
        <w:rPr>
          <w:rFonts w:hint="cs"/>
          <w:rtl/>
        </w:rPr>
        <w:t>ש</w:t>
      </w:r>
      <w:r w:rsidRPr="008B4DA1">
        <w:rPr>
          <w:rtl/>
        </w:rPr>
        <w:t xml:space="preserve"> </w:t>
      </w:r>
      <w:r w:rsidRPr="008B4DA1">
        <w:rPr>
          <w:rFonts w:hint="cs"/>
          <w:rtl/>
        </w:rPr>
        <w:t>בתשובה</w:t>
      </w:r>
      <w:r w:rsidRPr="008B4DA1">
        <w:rPr>
          <w:rtl/>
        </w:rPr>
        <w:t xml:space="preserve"> </w:t>
      </w:r>
      <w:r w:rsidRPr="008B4DA1">
        <w:rPr>
          <w:rFonts w:hint="cs"/>
          <w:rtl/>
        </w:rPr>
        <w:t>הביא</w:t>
      </w:r>
      <w:r w:rsidRPr="008B4DA1">
        <w:rPr>
          <w:rtl/>
        </w:rPr>
        <w:t xml:space="preserve"> </w:t>
      </w:r>
      <w:r w:rsidRPr="008B4DA1">
        <w:rPr>
          <w:rFonts w:hint="cs"/>
          <w:rtl/>
        </w:rPr>
        <w:t>ראיה</w:t>
      </w:r>
      <w:r w:rsidRPr="008B4DA1">
        <w:rPr>
          <w:rtl/>
        </w:rPr>
        <w:t xml:space="preserve"> </w:t>
      </w:r>
      <w:r w:rsidRPr="008B4DA1">
        <w:rPr>
          <w:rFonts w:hint="cs"/>
          <w:rtl/>
        </w:rPr>
        <w:t>מדרב</w:t>
      </w:r>
      <w:r w:rsidRPr="008B4DA1">
        <w:rPr>
          <w:rtl/>
        </w:rPr>
        <w:t xml:space="preserve"> </w:t>
      </w:r>
      <w:r w:rsidRPr="008B4DA1">
        <w:rPr>
          <w:rFonts w:hint="cs"/>
          <w:rtl/>
        </w:rPr>
        <w:t>אחא</w:t>
      </w:r>
      <w:r w:rsidRPr="008B4DA1">
        <w:rPr>
          <w:rtl/>
        </w:rPr>
        <w:t xml:space="preserve"> </w:t>
      </w:r>
      <w:r w:rsidRPr="008B4DA1">
        <w:rPr>
          <w:rFonts w:hint="cs"/>
          <w:rtl/>
        </w:rPr>
        <w:t>דאזלינן</w:t>
      </w:r>
      <w:r w:rsidRPr="008B4DA1">
        <w:rPr>
          <w:rtl/>
        </w:rPr>
        <w:t xml:space="preserve"> </w:t>
      </w:r>
      <w:r w:rsidRPr="008B4DA1">
        <w:rPr>
          <w:rFonts w:hint="cs"/>
          <w:rtl/>
        </w:rPr>
        <w:t>בתר</w:t>
      </w:r>
      <w:r w:rsidRPr="008B4DA1">
        <w:rPr>
          <w:rtl/>
        </w:rPr>
        <w:t xml:space="preserve"> </w:t>
      </w:r>
      <w:r w:rsidRPr="008B4DA1">
        <w:rPr>
          <w:rFonts w:hint="cs"/>
          <w:rtl/>
        </w:rPr>
        <w:t>אומדנא,</w:t>
      </w:r>
      <w:r w:rsidRPr="008B4DA1">
        <w:rPr>
          <w:rtl/>
        </w:rPr>
        <w:t xml:space="preserve"> </w:t>
      </w:r>
      <w:r w:rsidRPr="008B4DA1">
        <w:rPr>
          <w:rFonts w:hint="cs"/>
          <w:rtl/>
        </w:rPr>
        <w:t>אין</w:t>
      </w:r>
      <w:r w:rsidRPr="008B4DA1">
        <w:rPr>
          <w:rtl/>
        </w:rPr>
        <w:t xml:space="preserve"> </w:t>
      </w:r>
      <w:r w:rsidRPr="008B4DA1">
        <w:rPr>
          <w:rFonts w:hint="cs"/>
          <w:rtl/>
        </w:rPr>
        <w:t>כוונתו</w:t>
      </w:r>
      <w:r w:rsidRPr="008B4DA1">
        <w:rPr>
          <w:rtl/>
        </w:rPr>
        <w:t xml:space="preserve"> </w:t>
      </w:r>
      <w:r w:rsidRPr="008B4DA1">
        <w:rPr>
          <w:rFonts w:hint="cs"/>
          <w:rtl/>
        </w:rPr>
        <w:t>אלא</w:t>
      </w:r>
      <w:r w:rsidRPr="008B4DA1">
        <w:rPr>
          <w:rtl/>
        </w:rPr>
        <w:t xml:space="preserve"> </w:t>
      </w:r>
      <w:r w:rsidRPr="008B4DA1">
        <w:rPr>
          <w:rFonts w:hint="cs"/>
          <w:rtl/>
        </w:rPr>
        <w:t>לומר</w:t>
      </w:r>
      <w:r w:rsidRPr="008B4DA1">
        <w:rPr>
          <w:rtl/>
        </w:rPr>
        <w:t xml:space="preserve"> </w:t>
      </w:r>
      <w:r w:rsidRPr="008B4DA1">
        <w:rPr>
          <w:rFonts w:hint="cs"/>
          <w:rtl/>
        </w:rPr>
        <w:t>כיון</w:t>
      </w:r>
      <w:r w:rsidRPr="008B4DA1">
        <w:rPr>
          <w:rtl/>
        </w:rPr>
        <w:t xml:space="preserve"> </w:t>
      </w:r>
      <w:r w:rsidRPr="008B4DA1">
        <w:rPr>
          <w:rFonts w:hint="cs"/>
          <w:rtl/>
        </w:rPr>
        <w:t>דאשכחן</w:t>
      </w:r>
      <w:r w:rsidRPr="008B4DA1">
        <w:rPr>
          <w:rtl/>
        </w:rPr>
        <w:t xml:space="preserve"> </w:t>
      </w:r>
      <w:r w:rsidRPr="008B4DA1">
        <w:rPr>
          <w:rFonts w:hint="cs"/>
          <w:rtl/>
        </w:rPr>
        <w:t>תנא</w:t>
      </w:r>
      <w:r w:rsidRPr="008B4DA1">
        <w:rPr>
          <w:rtl/>
        </w:rPr>
        <w:t xml:space="preserve"> </w:t>
      </w:r>
      <w:r w:rsidRPr="008B4DA1">
        <w:rPr>
          <w:rFonts w:hint="cs"/>
          <w:rtl/>
        </w:rPr>
        <w:t>דאזל</w:t>
      </w:r>
      <w:r w:rsidRPr="008B4DA1">
        <w:rPr>
          <w:rtl/>
        </w:rPr>
        <w:t xml:space="preserve"> </w:t>
      </w:r>
      <w:r w:rsidRPr="008B4DA1">
        <w:rPr>
          <w:rFonts w:hint="cs"/>
          <w:rtl/>
        </w:rPr>
        <w:t>בתר</w:t>
      </w:r>
      <w:r w:rsidRPr="008B4DA1">
        <w:rPr>
          <w:rtl/>
        </w:rPr>
        <w:t xml:space="preserve"> </w:t>
      </w:r>
      <w:r w:rsidRPr="008B4DA1">
        <w:rPr>
          <w:rFonts w:hint="cs"/>
          <w:rtl/>
        </w:rPr>
        <w:t>אומדנא</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גב</w:t>
      </w:r>
      <w:r w:rsidRPr="008B4DA1">
        <w:rPr>
          <w:rtl/>
        </w:rPr>
        <w:t xml:space="preserve"> </w:t>
      </w:r>
      <w:r w:rsidRPr="008B4DA1">
        <w:rPr>
          <w:rFonts w:hint="cs"/>
          <w:rtl/>
        </w:rPr>
        <w:t>דלית</w:t>
      </w:r>
      <w:r w:rsidRPr="008B4DA1">
        <w:rPr>
          <w:rtl/>
        </w:rPr>
        <w:t xml:space="preserve"> </w:t>
      </w:r>
      <w:r w:rsidRPr="008B4DA1">
        <w:rPr>
          <w:rFonts w:hint="cs"/>
          <w:rtl/>
        </w:rPr>
        <w:t>הלכתא</w:t>
      </w:r>
      <w:r w:rsidRPr="008B4DA1">
        <w:rPr>
          <w:rtl/>
        </w:rPr>
        <w:t xml:space="preserve"> </w:t>
      </w:r>
      <w:r w:rsidRPr="008B4DA1">
        <w:rPr>
          <w:rFonts w:hint="cs"/>
          <w:rtl/>
        </w:rPr>
        <w:t>כוותיה,</w:t>
      </w:r>
      <w:r w:rsidRPr="008B4DA1">
        <w:rPr>
          <w:rtl/>
        </w:rPr>
        <w:t xml:space="preserve"> </w:t>
      </w:r>
      <w:r w:rsidRPr="008B4DA1">
        <w:rPr>
          <w:rFonts w:hint="cs"/>
          <w:b/>
          <w:bCs/>
          <w:rtl/>
        </w:rPr>
        <w:t>מכל</w:t>
      </w:r>
      <w:r w:rsidRPr="008B4DA1">
        <w:rPr>
          <w:b/>
          <w:bCs/>
          <w:rtl/>
        </w:rPr>
        <w:t xml:space="preserve"> </w:t>
      </w:r>
      <w:r w:rsidRPr="008B4DA1">
        <w:rPr>
          <w:rFonts w:hint="cs"/>
          <w:b/>
          <w:bCs/>
          <w:rtl/>
        </w:rPr>
        <w:t>מקום</w:t>
      </w:r>
      <w:r w:rsidRPr="008B4DA1">
        <w:rPr>
          <w:b/>
          <w:bCs/>
          <w:rtl/>
        </w:rPr>
        <w:t xml:space="preserve"> </w:t>
      </w:r>
      <w:r w:rsidRPr="008B4DA1">
        <w:rPr>
          <w:rFonts w:hint="cs"/>
          <w:b/>
          <w:bCs/>
          <w:rtl/>
        </w:rPr>
        <w:t>באומדנא</w:t>
      </w:r>
      <w:r w:rsidRPr="008B4DA1">
        <w:rPr>
          <w:b/>
          <w:bCs/>
          <w:rtl/>
        </w:rPr>
        <w:t xml:space="preserve"> </w:t>
      </w:r>
      <w:r w:rsidRPr="008B4DA1">
        <w:rPr>
          <w:rFonts w:hint="cs"/>
          <w:b/>
          <w:bCs/>
          <w:rtl/>
        </w:rPr>
        <w:t>דמוכחא</w:t>
      </w:r>
      <w:r w:rsidRPr="008B4DA1">
        <w:rPr>
          <w:b/>
          <w:bCs/>
          <w:rtl/>
        </w:rPr>
        <w:t xml:space="preserve"> </w:t>
      </w:r>
      <w:r w:rsidRPr="008B4DA1">
        <w:rPr>
          <w:rFonts w:hint="cs"/>
          <w:b/>
          <w:bCs/>
          <w:rtl/>
        </w:rPr>
        <w:t>טובא</w:t>
      </w:r>
      <w:r w:rsidRPr="008B4DA1">
        <w:rPr>
          <w:b/>
          <w:bCs/>
          <w:rtl/>
        </w:rPr>
        <w:t xml:space="preserve"> </w:t>
      </w:r>
      <w:r w:rsidRPr="008B4DA1">
        <w:rPr>
          <w:rFonts w:hint="cs"/>
          <w:b/>
          <w:bCs/>
          <w:rtl/>
        </w:rPr>
        <w:t>כי</w:t>
      </w:r>
      <w:r w:rsidRPr="008B4DA1">
        <w:rPr>
          <w:b/>
          <w:bCs/>
          <w:rtl/>
        </w:rPr>
        <w:t xml:space="preserve"> </w:t>
      </w:r>
      <w:r w:rsidRPr="008B4DA1">
        <w:rPr>
          <w:rFonts w:hint="cs"/>
          <w:b/>
          <w:bCs/>
          <w:rtl/>
        </w:rPr>
        <w:t>התם</w:t>
      </w:r>
      <w:r w:rsidRPr="008B4DA1">
        <w:rPr>
          <w:b/>
          <w:bCs/>
          <w:rtl/>
        </w:rPr>
        <w:t xml:space="preserve"> </w:t>
      </w:r>
      <w:r w:rsidRPr="008B4DA1">
        <w:rPr>
          <w:rFonts w:hint="cs"/>
          <w:b/>
          <w:bCs/>
          <w:rtl/>
        </w:rPr>
        <w:t>מודה</w:t>
      </w:r>
      <w:r w:rsidRPr="008B4DA1">
        <w:rPr>
          <w:b/>
          <w:bCs/>
          <w:rtl/>
        </w:rPr>
        <w:t xml:space="preserve"> </w:t>
      </w:r>
      <w:r w:rsidRPr="008B4DA1">
        <w:rPr>
          <w:rFonts w:hint="cs"/>
          <w:b/>
          <w:bCs/>
          <w:rtl/>
        </w:rPr>
        <w:t>אף</w:t>
      </w:r>
      <w:r w:rsidRPr="008B4DA1">
        <w:rPr>
          <w:b/>
          <w:bCs/>
          <w:rtl/>
        </w:rPr>
        <w:t xml:space="preserve"> </w:t>
      </w:r>
      <w:r w:rsidRPr="008B4DA1">
        <w:rPr>
          <w:rFonts w:hint="cs"/>
          <w:b/>
          <w:bCs/>
          <w:rtl/>
        </w:rPr>
        <w:t>תנא</w:t>
      </w:r>
      <w:r w:rsidRPr="008B4DA1">
        <w:rPr>
          <w:b/>
          <w:bCs/>
          <w:rtl/>
        </w:rPr>
        <w:t xml:space="preserve"> </w:t>
      </w:r>
      <w:r w:rsidRPr="008B4DA1">
        <w:rPr>
          <w:rFonts w:hint="cs"/>
          <w:b/>
          <w:bCs/>
          <w:rtl/>
        </w:rPr>
        <w:t>קמא</w:t>
      </w:r>
      <w:r w:rsidRPr="008B4DA1">
        <w:rPr>
          <w:b/>
          <w:bCs/>
          <w:rtl/>
        </w:rPr>
        <w:t xml:space="preserve"> </w:t>
      </w:r>
      <w:r w:rsidRPr="008B4DA1">
        <w:rPr>
          <w:rFonts w:hint="cs"/>
          <w:b/>
          <w:bCs/>
          <w:rtl/>
        </w:rPr>
        <w:t>דאזלינן</w:t>
      </w:r>
      <w:r w:rsidRPr="008B4DA1">
        <w:rPr>
          <w:b/>
          <w:bCs/>
          <w:rtl/>
        </w:rPr>
        <w:t xml:space="preserve"> </w:t>
      </w:r>
      <w:r w:rsidRPr="008B4DA1">
        <w:rPr>
          <w:rFonts w:hint="cs"/>
          <w:b/>
          <w:bCs/>
          <w:rtl/>
        </w:rPr>
        <w:t>בתר</w:t>
      </w:r>
      <w:r w:rsidRPr="008B4DA1">
        <w:rPr>
          <w:b/>
          <w:bCs/>
          <w:rtl/>
        </w:rPr>
        <w:t xml:space="preserve"> </w:t>
      </w:r>
      <w:r w:rsidRPr="008B4DA1">
        <w:rPr>
          <w:rFonts w:hint="cs"/>
          <w:b/>
          <w:bCs/>
          <w:rtl/>
        </w:rPr>
        <w:t>אומדנא</w:t>
      </w:r>
      <w:r w:rsidRPr="008B4DA1">
        <w:rPr>
          <w:rFonts w:hint="cs"/>
          <w:rtl/>
        </w:rPr>
        <w:t>". כלומר, כאשר נמצאו שור או גמל הרוגים,</w:t>
      </w:r>
      <w:r w:rsidR="005D7B4D">
        <w:rPr>
          <w:rFonts w:hint="cs"/>
          <w:rtl/>
        </w:rPr>
        <w:t xml:space="preserve"> </w:t>
      </w:r>
      <w:r w:rsidRPr="008B4DA1">
        <w:rPr>
          <w:rFonts w:hint="cs"/>
          <w:rtl/>
        </w:rPr>
        <w:t xml:space="preserve">הסבירות שהמזיק הוא שור המועד או גמל האוחר ולא שוורים או גמלים אחרים, היא כמעט ודאית, ולכן על "אומדנא" מסוג זה נפסק בשו"ע שניתן להסתמך עליה. </w:t>
      </w:r>
    </w:p>
    <w:p w14:paraId="2767D598" w14:textId="77777777" w:rsidR="00644C97" w:rsidRPr="008B4DA1" w:rsidRDefault="00644C97" w:rsidP="00F8255E">
      <w:pPr>
        <w:pStyle w:val="a2"/>
        <w:rPr>
          <w:rtl/>
        </w:rPr>
      </w:pPr>
      <w:r w:rsidRPr="008B4DA1">
        <w:rPr>
          <w:rFonts w:hint="cs"/>
          <w:rtl/>
        </w:rPr>
        <w:t xml:space="preserve">וכן נקט להלכה המהר"ם </w:t>
      </w:r>
      <w:r w:rsidRPr="008B4DA1">
        <w:rPr>
          <w:rtl/>
        </w:rPr>
        <w:t>אלשיך (סי</w:t>
      </w:r>
      <w:r w:rsidRPr="008B4DA1">
        <w:rPr>
          <w:rFonts w:hint="cs"/>
          <w:rtl/>
        </w:rPr>
        <w:t>מן</w:t>
      </w:r>
      <w:r w:rsidRPr="008B4DA1">
        <w:rPr>
          <w:rtl/>
        </w:rPr>
        <w:t xml:space="preserve"> מ) </w:t>
      </w:r>
      <w:r w:rsidRPr="008B4DA1">
        <w:rPr>
          <w:rFonts w:hint="cs"/>
          <w:rtl/>
        </w:rPr>
        <w:t>"</w:t>
      </w:r>
      <w:r w:rsidRPr="008B4DA1">
        <w:rPr>
          <w:rtl/>
        </w:rPr>
        <w:t>בגווני אחריני דא</w:t>
      </w:r>
      <w:r w:rsidRPr="008B4DA1">
        <w:rPr>
          <w:rFonts w:hint="cs"/>
          <w:rtl/>
        </w:rPr>
        <w:t>ו</w:t>
      </w:r>
      <w:r w:rsidRPr="008B4DA1">
        <w:rPr>
          <w:rtl/>
        </w:rPr>
        <w:t>מדן דעתא ע</w:t>
      </w:r>
      <w:r w:rsidRPr="008B4DA1">
        <w:rPr>
          <w:rFonts w:hint="cs"/>
          <w:rtl/>
        </w:rPr>
        <w:t>ל יד</w:t>
      </w:r>
      <w:r w:rsidRPr="008B4DA1">
        <w:rPr>
          <w:rtl/>
        </w:rPr>
        <w:t>י אמתלאות דאפשר לן למיקם עלה דקושטא דמילתא מרעינן ליה לשטרא</w:t>
      </w:r>
      <w:r w:rsidRPr="008B4DA1">
        <w:rPr>
          <w:b/>
          <w:bCs/>
          <w:rtl/>
        </w:rPr>
        <w:t xml:space="preserve"> ומפקינן ממונא באומדנא דמוכח</w:t>
      </w:r>
      <w:r w:rsidRPr="008B4DA1">
        <w:rPr>
          <w:rFonts w:hint="cs"/>
          <w:b/>
          <w:bCs/>
          <w:rtl/>
        </w:rPr>
        <w:t>"</w:t>
      </w:r>
      <w:r w:rsidRPr="008B4DA1">
        <w:rPr>
          <w:rtl/>
        </w:rPr>
        <w:t>.</w:t>
      </w:r>
      <w:r w:rsidRPr="008B4DA1">
        <w:rPr>
          <w:rFonts w:hint="cs"/>
          <w:rtl/>
        </w:rPr>
        <w:t xml:space="preserve"> וכן משמע בדברי נתיבות המשפט (חו"מ סימן טו ס"ק ב) "והא</w:t>
      </w:r>
      <w:r w:rsidRPr="008B4DA1">
        <w:rPr>
          <w:rtl/>
        </w:rPr>
        <w:t xml:space="preserve"> </w:t>
      </w:r>
      <w:r w:rsidRPr="008B4DA1">
        <w:rPr>
          <w:rFonts w:hint="cs"/>
          <w:rtl/>
        </w:rPr>
        <w:t>דמהני</w:t>
      </w:r>
      <w:r w:rsidRPr="008B4DA1">
        <w:rPr>
          <w:rtl/>
        </w:rPr>
        <w:t xml:space="preserve"> </w:t>
      </w:r>
      <w:r w:rsidRPr="008B4DA1">
        <w:rPr>
          <w:rFonts w:hint="cs"/>
          <w:rtl/>
        </w:rPr>
        <w:t>אומדנא</w:t>
      </w:r>
      <w:r w:rsidRPr="008B4DA1">
        <w:rPr>
          <w:rtl/>
        </w:rPr>
        <w:t xml:space="preserve"> </w:t>
      </w:r>
      <w:r w:rsidRPr="008B4DA1">
        <w:rPr>
          <w:rFonts w:hint="cs"/>
          <w:rtl/>
        </w:rPr>
        <w:t>להוציא</w:t>
      </w:r>
      <w:r w:rsidRPr="008B4DA1">
        <w:rPr>
          <w:rtl/>
        </w:rPr>
        <w:t xml:space="preserve"> </w:t>
      </w:r>
      <w:r w:rsidRPr="008B4DA1">
        <w:rPr>
          <w:rFonts w:hint="cs"/>
          <w:rtl/>
        </w:rPr>
        <w:t>מיתומים</w:t>
      </w:r>
      <w:r w:rsidRPr="008B4DA1">
        <w:rPr>
          <w:rtl/>
        </w:rPr>
        <w:t xml:space="preserve">, </w:t>
      </w:r>
      <w:r w:rsidRPr="008B4DA1">
        <w:rPr>
          <w:rFonts w:hint="cs"/>
          <w:rtl/>
        </w:rPr>
        <w:t>נראה</w:t>
      </w:r>
      <w:r w:rsidRPr="008B4DA1">
        <w:rPr>
          <w:rtl/>
        </w:rPr>
        <w:t xml:space="preserve"> </w:t>
      </w:r>
      <w:r w:rsidRPr="008B4DA1">
        <w:rPr>
          <w:rFonts w:hint="cs"/>
          <w:rtl/>
        </w:rPr>
        <w:t>דוקא</w:t>
      </w:r>
      <w:r w:rsidRPr="008B4DA1">
        <w:rPr>
          <w:rtl/>
        </w:rPr>
        <w:t xml:space="preserve"> </w:t>
      </w:r>
      <w:r w:rsidRPr="008B4DA1">
        <w:rPr>
          <w:rFonts w:hint="cs"/>
          <w:b/>
          <w:bCs/>
          <w:rtl/>
        </w:rPr>
        <w:t>אומדנא</w:t>
      </w:r>
      <w:r w:rsidRPr="008B4DA1">
        <w:rPr>
          <w:b/>
          <w:bCs/>
          <w:rtl/>
        </w:rPr>
        <w:t xml:space="preserve"> </w:t>
      </w:r>
      <w:r w:rsidRPr="008B4DA1">
        <w:rPr>
          <w:rFonts w:hint="cs"/>
          <w:b/>
          <w:bCs/>
          <w:rtl/>
        </w:rPr>
        <w:t>שהיא</w:t>
      </w:r>
      <w:r w:rsidRPr="008B4DA1">
        <w:rPr>
          <w:b/>
          <w:bCs/>
          <w:rtl/>
        </w:rPr>
        <w:t xml:space="preserve"> </w:t>
      </w:r>
      <w:r w:rsidRPr="008B4DA1">
        <w:rPr>
          <w:rFonts w:hint="cs"/>
          <w:b/>
          <w:bCs/>
          <w:rtl/>
        </w:rPr>
        <w:t>אומדנא</w:t>
      </w:r>
      <w:r w:rsidRPr="008B4DA1">
        <w:rPr>
          <w:b/>
          <w:bCs/>
          <w:rtl/>
        </w:rPr>
        <w:t xml:space="preserve"> </w:t>
      </w:r>
      <w:r w:rsidRPr="008B4DA1">
        <w:rPr>
          <w:rFonts w:hint="cs"/>
          <w:b/>
          <w:bCs/>
          <w:rtl/>
        </w:rPr>
        <w:t>לכל</w:t>
      </w:r>
      <w:r w:rsidRPr="008B4DA1">
        <w:rPr>
          <w:b/>
          <w:bCs/>
          <w:rtl/>
        </w:rPr>
        <w:t xml:space="preserve"> </w:t>
      </w:r>
      <w:r w:rsidRPr="008B4DA1">
        <w:rPr>
          <w:rFonts w:hint="cs"/>
          <w:b/>
          <w:bCs/>
          <w:rtl/>
        </w:rPr>
        <w:t>העולם</w:t>
      </w:r>
      <w:r w:rsidRPr="008B4DA1">
        <w:rPr>
          <w:rFonts w:hint="cs"/>
          <w:rtl/>
        </w:rPr>
        <w:t>".</w:t>
      </w:r>
    </w:p>
    <w:p w14:paraId="5579E416" w14:textId="77777777" w:rsidR="00644C97" w:rsidRPr="008B4DA1" w:rsidRDefault="00644C97" w:rsidP="00F8255E">
      <w:pPr>
        <w:pStyle w:val="a2"/>
        <w:rPr>
          <w:rtl/>
        </w:rPr>
      </w:pPr>
      <w:r w:rsidRPr="008B4DA1">
        <w:rPr>
          <w:rFonts w:hint="cs"/>
          <w:rtl/>
        </w:rPr>
        <w:t>ומבואר בדבריהם שאם ה"אומדנא" היא הוכחה חזקה מאד ניתן להסתמך עליה.</w:t>
      </w:r>
    </w:p>
    <w:p w14:paraId="402FFEDA" w14:textId="77777777" w:rsidR="00644C97" w:rsidRPr="008B4DA1" w:rsidRDefault="00644C97" w:rsidP="00F8255E">
      <w:pPr>
        <w:pStyle w:val="11"/>
        <w:bidi/>
        <w:rPr>
          <w:rtl/>
        </w:rPr>
      </w:pPr>
      <w:r w:rsidRPr="008B4DA1">
        <w:rPr>
          <w:rFonts w:hint="cs"/>
          <w:rtl/>
        </w:rPr>
        <w:t>אומדנא דמוכח בזמן הזה</w:t>
      </w:r>
    </w:p>
    <w:p w14:paraId="0C50C964" w14:textId="77777777" w:rsidR="00644C97" w:rsidRPr="008B4DA1" w:rsidRDefault="00644C97" w:rsidP="00F8255E">
      <w:pPr>
        <w:pStyle w:val="a2"/>
        <w:rPr>
          <w:rtl/>
        </w:rPr>
      </w:pPr>
      <w:r w:rsidRPr="008B4DA1">
        <w:rPr>
          <w:rFonts w:hint="cs"/>
          <w:b/>
          <w:bCs/>
          <w:rtl/>
        </w:rPr>
        <w:t>יא.</w:t>
      </w:r>
      <w:r w:rsidRPr="008B4DA1">
        <w:rPr>
          <w:rFonts w:hint="cs"/>
          <w:rtl/>
        </w:rPr>
        <w:t xml:space="preserve"> יחד עם זאת, ההסתמכות על "אומדנא", אינה מסורה לכל דיין, וכפי שכתב הרמב"ם בהלכות סנהדרין (פרק כד הלכה א) "יש</w:t>
      </w:r>
      <w:r w:rsidRPr="008B4DA1">
        <w:rPr>
          <w:rtl/>
        </w:rPr>
        <w:t xml:space="preserve"> </w:t>
      </w:r>
      <w:r w:rsidRPr="008B4DA1">
        <w:rPr>
          <w:rFonts w:hint="cs"/>
          <w:rtl/>
        </w:rPr>
        <w:t>לדיין</w:t>
      </w:r>
      <w:r w:rsidRPr="008B4DA1">
        <w:rPr>
          <w:rtl/>
        </w:rPr>
        <w:t xml:space="preserve"> </w:t>
      </w:r>
      <w:r w:rsidRPr="008B4DA1">
        <w:rPr>
          <w:rFonts w:hint="cs"/>
          <w:rtl/>
        </w:rPr>
        <w:t>לדון</w:t>
      </w:r>
      <w:r w:rsidRPr="008B4DA1">
        <w:rPr>
          <w:rtl/>
        </w:rPr>
        <w:t xml:space="preserve"> </w:t>
      </w:r>
      <w:r w:rsidRPr="008B4DA1">
        <w:rPr>
          <w:rFonts w:hint="cs"/>
          <w:rtl/>
        </w:rPr>
        <w:t>בדיני</w:t>
      </w:r>
      <w:r w:rsidRPr="008B4DA1">
        <w:rPr>
          <w:rtl/>
        </w:rPr>
        <w:t xml:space="preserve"> </w:t>
      </w:r>
      <w:r w:rsidRPr="008B4DA1">
        <w:rPr>
          <w:rFonts w:hint="cs"/>
          <w:rtl/>
        </w:rPr>
        <w:t>ממונות</w:t>
      </w:r>
      <w:r w:rsidRPr="008B4DA1">
        <w:rPr>
          <w:rtl/>
        </w:rPr>
        <w:t xml:space="preserve"> </w:t>
      </w:r>
      <w:r w:rsidRPr="008B4DA1">
        <w:rPr>
          <w:rFonts w:hint="cs"/>
          <w:b/>
          <w:bCs/>
          <w:rtl/>
        </w:rPr>
        <w:t>על</w:t>
      </w:r>
      <w:r w:rsidRPr="008B4DA1">
        <w:rPr>
          <w:b/>
          <w:bCs/>
          <w:rtl/>
        </w:rPr>
        <w:t xml:space="preserve"> </w:t>
      </w:r>
      <w:r w:rsidRPr="008B4DA1">
        <w:rPr>
          <w:rFonts w:hint="cs"/>
          <w:b/>
          <w:bCs/>
          <w:rtl/>
        </w:rPr>
        <w:t>פי</w:t>
      </w:r>
      <w:r w:rsidRPr="008B4DA1">
        <w:rPr>
          <w:b/>
          <w:bCs/>
          <w:rtl/>
        </w:rPr>
        <w:t xml:space="preserve"> </w:t>
      </w:r>
      <w:r w:rsidRPr="008B4DA1">
        <w:rPr>
          <w:rFonts w:hint="cs"/>
          <w:b/>
          <w:bCs/>
          <w:rtl/>
        </w:rPr>
        <w:t>הדברים</w:t>
      </w:r>
      <w:r w:rsidRPr="008B4DA1">
        <w:rPr>
          <w:b/>
          <w:bCs/>
          <w:rtl/>
        </w:rPr>
        <w:t xml:space="preserve"> </w:t>
      </w:r>
      <w:r w:rsidRPr="008B4DA1">
        <w:rPr>
          <w:rFonts w:hint="cs"/>
          <w:b/>
          <w:bCs/>
          <w:rtl/>
        </w:rPr>
        <w:t>שדעתו</w:t>
      </w:r>
      <w:r w:rsidRPr="008B4DA1">
        <w:rPr>
          <w:b/>
          <w:bCs/>
          <w:rtl/>
        </w:rPr>
        <w:t xml:space="preserve"> </w:t>
      </w:r>
      <w:r w:rsidRPr="008B4DA1">
        <w:rPr>
          <w:rFonts w:hint="cs"/>
          <w:b/>
          <w:bCs/>
          <w:rtl/>
        </w:rPr>
        <w:t>נוטה</w:t>
      </w:r>
      <w:r w:rsidRPr="008B4DA1">
        <w:rPr>
          <w:rtl/>
        </w:rPr>
        <w:t xml:space="preserve"> </w:t>
      </w:r>
      <w:r w:rsidRPr="008B4DA1">
        <w:rPr>
          <w:rFonts w:hint="cs"/>
          <w:rtl/>
        </w:rPr>
        <w:t>להן</w:t>
      </w:r>
      <w:r w:rsidRPr="008B4DA1">
        <w:rPr>
          <w:rtl/>
        </w:rPr>
        <w:t xml:space="preserve"> </w:t>
      </w:r>
      <w:r w:rsidRPr="008B4DA1">
        <w:rPr>
          <w:rFonts w:hint="cs"/>
          <w:rtl/>
        </w:rPr>
        <w:t>שהן</w:t>
      </w:r>
      <w:r w:rsidRPr="008B4DA1">
        <w:rPr>
          <w:rtl/>
        </w:rPr>
        <w:t xml:space="preserve"> </w:t>
      </w:r>
      <w:r w:rsidRPr="008B4DA1">
        <w:rPr>
          <w:rFonts w:hint="cs"/>
          <w:rtl/>
        </w:rPr>
        <w:t>אמת</w:t>
      </w:r>
      <w:r w:rsidRPr="008B4DA1">
        <w:rPr>
          <w:rtl/>
        </w:rPr>
        <w:t xml:space="preserve"> </w:t>
      </w:r>
      <w:r w:rsidRPr="008B4DA1">
        <w:rPr>
          <w:rFonts w:hint="cs"/>
          <w:rtl/>
        </w:rPr>
        <w:t>והדבר</w:t>
      </w:r>
      <w:r w:rsidRPr="008B4DA1">
        <w:rPr>
          <w:rtl/>
        </w:rPr>
        <w:t xml:space="preserve"> </w:t>
      </w:r>
      <w:r w:rsidRPr="008B4DA1">
        <w:rPr>
          <w:rFonts w:hint="cs"/>
          <w:rtl/>
        </w:rPr>
        <w:t>חזק</w:t>
      </w:r>
      <w:r w:rsidRPr="008B4DA1">
        <w:rPr>
          <w:rtl/>
        </w:rPr>
        <w:t xml:space="preserve"> </w:t>
      </w:r>
      <w:r w:rsidRPr="008B4DA1">
        <w:rPr>
          <w:rFonts w:hint="cs"/>
          <w:rtl/>
        </w:rPr>
        <w:t>בלבו</w:t>
      </w:r>
      <w:r w:rsidRPr="008B4DA1">
        <w:rPr>
          <w:rtl/>
        </w:rPr>
        <w:t xml:space="preserve"> </w:t>
      </w:r>
      <w:r w:rsidRPr="008B4DA1">
        <w:rPr>
          <w:rFonts w:hint="cs"/>
          <w:rtl/>
        </w:rPr>
        <w:t>שהוא</w:t>
      </w:r>
      <w:r w:rsidRPr="008B4DA1">
        <w:rPr>
          <w:rtl/>
        </w:rPr>
        <w:t xml:space="preserve"> </w:t>
      </w:r>
      <w:r w:rsidRPr="008B4DA1">
        <w:rPr>
          <w:rFonts w:hint="cs"/>
          <w:rtl/>
        </w:rPr>
        <w:t>כן,</w:t>
      </w:r>
      <w:r w:rsidRPr="008B4DA1">
        <w:rPr>
          <w:rtl/>
        </w:rPr>
        <w:t xml:space="preserve"> </w:t>
      </w:r>
      <w:r w:rsidRPr="008B4DA1">
        <w:rPr>
          <w:rFonts w:hint="cs"/>
          <w:rtl/>
        </w:rPr>
        <w:t>אף</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שאין</w:t>
      </w:r>
      <w:r w:rsidRPr="008B4DA1">
        <w:rPr>
          <w:rtl/>
        </w:rPr>
        <w:t xml:space="preserve"> </w:t>
      </w:r>
      <w:r w:rsidRPr="008B4DA1">
        <w:rPr>
          <w:rFonts w:hint="cs"/>
          <w:rtl/>
        </w:rPr>
        <w:t>שם</w:t>
      </w:r>
      <w:r w:rsidRPr="008B4DA1">
        <w:rPr>
          <w:rtl/>
        </w:rPr>
        <w:t xml:space="preserve"> </w:t>
      </w:r>
      <w:r w:rsidRPr="008B4DA1">
        <w:rPr>
          <w:rFonts w:hint="cs"/>
          <w:rtl/>
        </w:rPr>
        <w:t>ראיה</w:t>
      </w:r>
      <w:r w:rsidRPr="008B4DA1">
        <w:rPr>
          <w:rtl/>
        </w:rPr>
        <w:t xml:space="preserve"> </w:t>
      </w:r>
      <w:r w:rsidRPr="008B4DA1">
        <w:rPr>
          <w:rFonts w:hint="cs"/>
          <w:rtl/>
        </w:rPr>
        <w:t>ברורה.</w:t>
      </w:r>
      <w:r w:rsidRPr="008B4DA1">
        <w:rPr>
          <w:rtl/>
        </w:rPr>
        <w:t xml:space="preserve"> </w:t>
      </w:r>
      <w:r w:rsidRPr="008B4DA1">
        <w:rPr>
          <w:rFonts w:hint="cs"/>
          <w:rtl/>
        </w:rPr>
        <w:t>ואין</w:t>
      </w:r>
      <w:r w:rsidRPr="008B4DA1">
        <w:rPr>
          <w:rtl/>
        </w:rPr>
        <w:t xml:space="preserve"> </w:t>
      </w:r>
      <w:r w:rsidRPr="008B4DA1">
        <w:rPr>
          <w:rFonts w:hint="cs"/>
          <w:rtl/>
        </w:rPr>
        <w:t>צריך</w:t>
      </w:r>
      <w:r w:rsidRPr="008B4DA1">
        <w:rPr>
          <w:rtl/>
        </w:rPr>
        <w:t xml:space="preserve"> </w:t>
      </w:r>
      <w:r w:rsidRPr="008B4DA1">
        <w:rPr>
          <w:rFonts w:hint="cs"/>
          <w:rtl/>
        </w:rPr>
        <w:t>לומר</w:t>
      </w:r>
      <w:r w:rsidRPr="008B4DA1">
        <w:rPr>
          <w:rtl/>
        </w:rPr>
        <w:t xml:space="preserve"> </w:t>
      </w:r>
      <w:r w:rsidRPr="008B4DA1">
        <w:rPr>
          <w:rFonts w:hint="cs"/>
          <w:rtl/>
        </w:rPr>
        <w:t>אם</w:t>
      </w:r>
      <w:r w:rsidRPr="008B4DA1">
        <w:rPr>
          <w:rtl/>
        </w:rPr>
        <w:t xml:space="preserve"> </w:t>
      </w:r>
      <w:r w:rsidRPr="008B4DA1">
        <w:rPr>
          <w:rFonts w:hint="cs"/>
          <w:rtl/>
        </w:rPr>
        <w:t>היה</w:t>
      </w:r>
      <w:r w:rsidRPr="008B4DA1">
        <w:rPr>
          <w:rtl/>
        </w:rPr>
        <w:t xml:space="preserve"> </w:t>
      </w:r>
      <w:r w:rsidRPr="008B4DA1">
        <w:rPr>
          <w:rFonts w:hint="cs"/>
          <w:rtl/>
        </w:rPr>
        <w:t>יודע</w:t>
      </w:r>
      <w:r w:rsidRPr="008B4DA1">
        <w:rPr>
          <w:rtl/>
        </w:rPr>
        <w:t xml:space="preserve"> </w:t>
      </w:r>
      <w:r w:rsidRPr="008B4DA1">
        <w:rPr>
          <w:rFonts w:hint="cs"/>
          <w:rtl/>
        </w:rPr>
        <w:t>בודאי</w:t>
      </w:r>
      <w:r w:rsidRPr="008B4DA1">
        <w:rPr>
          <w:rtl/>
        </w:rPr>
        <w:t xml:space="preserve"> </w:t>
      </w:r>
      <w:r w:rsidRPr="008B4DA1">
        <w:rPr>
          <w:rFonts w:hint="cs"/>
          <w:rtl/>
        </w:rPr>
        <w:t>שהדבר</w:t>
      </w:r>
      <w:r w:rsidRPr="008B4DA1">
        <w:rPr>
          <w:rtl/>
        </w:rPr>
        <w:t xml:space="preserve"> </w:t>
      </w:r>
      <w:r w:rsidRPr="008B4DA1">
        <w:rPr>
          <w:rFonts w:hint="cs"/>
          <w:rtl/>
        </w:rPr>
        <w:t>כן</w:t>
      </w:r>
      <w:r w:rsidRPr="008B4DA1">
        <w:rPr>
          <w:rtl/>
        </w:rPr>
        <w:t xml:space="preserve"> </w:t>
      </w:r>
      <w:r w:rsidRPr="008B4DA1">
        <w:rPr>
          <w:rFonts w:hint="cs"/>
          <w:rtl/>
        </w:rPr>
        <w:t>הוא,</w:t>
      </w:r>
      <w:r w:rsidRPr="008B4DA1">
        <w:rPr>
          <w:rtl/>
        </w:rPr>
        <w:t xml:space="preserve"> </w:t>
      </w:r>
      <w:r w:rsidRPr="008B4DA1">
        <w:rPr>
          <w:rFonts w:hint="cs"/>
          <w:rtl/>
        </w:rPr>
        <w:t>שהוא</w:t>
      </w:r>
      <w:r w:rsidRPr="008B4DA1">
        <w:rPr>
          <w:rtl/>
        </w:rPr>
        <w:t xml:space="preserve"> </w:t>
      </w:r>
      <w:r w:rsidRPr="008B4DA1">
        <w:rPr>
          <w:rFonts w:hint="cs"/>
          <w:rtl/>
        </w:rPr>
        <w:t>דן</w:t>
      </w:r>
      <w:r w:rsidRPr="008B4DA1">
        <w:rPr>
          <w:rtl/>
        </w:rPr>
        <w:t xml:space="preserve"> </w:t>
      </w:r>
      <w:r w:rsidRPr="008B4DA1">
        <w:rPr>
          <w:rFonts w:hint="cs"/>
          <w:rtl/>
        </w:rPr>
        <w:t>כפי</w:t>
      </w:r>
      <w:r w:rsidRPr="008B4DA1">
        <w:rPr>
          <w:rtl/>
        </w:rPr>
        <w:t xml:space="preserve"> </w:t>
      </w:r>
      <w:r w:rsidRPr="008B4DA1">
        <w:rPr>
          <w:rFonts w:hint="cs"/>
          <w:rtl/>
        </w:rPr>
        <w:t>מה</w:t>
      </w:r>
      <w:r w:rsidRPr="008B4DA1">
        <w:rPr>
          <w:rtl/>
        </w:rPr>
        <w:t xml:space="preserve"> </w:t>
      </w:r>
      <w:r w:rsidRPr="008B4DA1">
        <w:rPr>
          <w:rFonts w:hint="cs"/>
          <w:rtl/>
        </w:rPr>
        <w:t>שיודע. הואיל</w:t>
      </w:r>
      <w:r w:rsidRPr="008B4DA1">
        <w:rPr>
          <w:rtl/>
        </w:rPr>
        <w:t xml:space="preserve"> </w:t>
      </w:r>
      <w:r w:rsidRPr="008B4DA1">
        <w:rPr>
          <w:rFonts w:hint="cs"/>
          <w:rtl/>
        </w:rPr>
        <w:t>וסמכה</w:t>
      </w:r>
      <w:r w:rsidRPr="008B4DA1">
        <w:rPr>
          <w:rtl/>
        </w:rPr>
        <w:t xml:space="preserve"> </w:t>
      </w:r>
      <w:r w:rsidRPr="008B4DA1">
        <w:rPr>
          <w:rFonts w:hint="cs"/>
          <w:rtl/>
        </w:rPr>
        <w:t>דעתו</w:t>
      </w:r>
      <w:r w:rsidRPr="008B4DA1">
        <w:rPr>
          <w:rtl/>
        </w:rPr>
        <w:t xml:space="preserve"> </w:t>
      </w:r>
      <w:r w:rsidRPr="008B4DA1">
        <w:rPr>
          <w:rFonts w:hint="cs"/>
          <w:rtl/>
        </w:rPr>
        <w:t>של</w:t>
      </w:r>
      <w:r w:rsidRPr="008B4DA1">
        <w:rPr>
          <w:rtl/>
        </w:rPr>
        <w:t xml:space="preserve"> </w:t>
      </w:r>
      <w:r w:rsidRPr="008B4DA1">
        <w:rPr>
          <w:rFonts w:hint="cs"/>
          <w:rtl/>
        </w:rPr>
        <w:t>דיין</w:t>
      </w:r>
      <w:r w:rsidRPr="008B4DA1">
        <w:rPr>
          <w:rtl/>
        </w:rPr>
        <w:t xml:space="preserve"> </w:t>
      </w:r>
      <w:r w:rsidRPr="008B4DA1">
        <w:rPr>
          <w:rFonts w:hint="cs"/>
          <w:rtl/>
        </w:rPr>
        <w:t>על</w:t>
      </w:r>
      <w:r w:rsidRPr="008B4DA1">
        <w:rPr>
          <w:rtl/>
        </w:rPr>
        <w:t xml:space="preserve"> </w:t>
      </w:r>
      <w:r w:rsidRPr="008B4DA1">
        <w:rPr>
          <w:rFonts w:hint="cs"/>
          <w:rtl/>
        </w:rPr>
        <w:t>דברי</w:t>
      </w:r>
      <w:r w:rsidRPr="008B4DA1">
        <w:rPr>
          <w:rtl/>
        </w:rPr>
        <w:t xml:space="preserve"> </w:t>
      </w:r>
      <w:r w:rsidRPr="008B4DA1">
        <w:rPr>
          <w:rFonts w:hint="cs"/>
          <w:rtl/>
        </w:rPr>
        <w:t>זה</w:t>
      </w:r>
      <w:r w:rsidRPr="008B4DA1">
        <w:rPr>
          <w:rtl/>
        </w:rPr>
        <w:t xml:space="preserve">, </w:t>
      </w:r>
      <w:r w:rsidRPr="008B4DA1">
        <w:rPr>
          <w:rFonts w:hint="cs"/>
          <w:rtl/>
        </w:rPr>
        <w:t>אפילו</w:t>
      </w:r>
      <w:r w:rsidRPr="008B4DA1">
        <w:rPr>
          <w:rtl/>
        </w:rPr>
        <w:t xml:space="preserve"> </w:t>
      </w:r>
      <w:r w:rsidRPr="008B4DA1">
        <w:rPr>
          <w:rFonts w:hint="cs"/>
          <w:rtl/>
        </w:rPr>
        <w:t>היתה</w:t>
      </w:r>
      <w:r w:rsidRPr="008B4DA1">
        <w:rPr>
          <w:rtl/>
        </w:rPr>
        <w:t xml:space="preserve"> </w:t>
      </w:r>
      <w:r w:rsidRPr="008B4DA1">
        <w:rPr>
          <w:rFonts w:hint="cs"/>
          <w:rtl/>
        </w:rPr>
        <w:t>אשה</w:t>
      </w:r>
      <w:r w:rsidRPr="008B4DA1">
        <w:rPr>
          <w:rtl/>
        </w:rPr>
        <w:t xml:space="preserve"> </w:t>
      </w:r>
      <w:r w:rsidRPr="008B4DA1">
        <w:rPr>
          <w:rFonts w:hint="cs"/>
          <w:rtl/>
        </w:rPr>
        <w:t>או</w:t>
      </w:r>
      <w:r w:rsidRPr="008B4DA1">
        <w:rPr>
          <w:rtl/>
        </w:rPr>
        <w:t xml:space="preserve"> </w:t>
      </w:r>
      <w:r w:rsidRPr="008B4DA1">
        <w:rPr>
          <w:rFonts w:hint="cs"/>
          <w:rtl/>
        </w:rPr>
        <w:t>עבד</w:t>
      </w:r>
      <w:r w:rsidRPr="008B4DA1">
        <w:rPr>
          <w:rtl/>
        </w:rPr>
        <w:t xml:space="preserve"> </w:t>
      </w:r>
      <w:r w:rsidRPr="008B4DA1">
        <w:rPr>
          <w:rFonts w:hint="cs"/>
          <w:rtl/>
        </w:rPr>
        <w:t>נאמנים</w:t>
      </w:r>
      <w:r w:rsidRPr="008B4DA1">
        <w:rPr>
          <w:rtl/>
        </w:rPr>
        <w:t xml:space="preserve"> </w:t>
      </w:r>
      <w:r w:rsidRPr="008B4DA1">
        <w:rPr>
          <w:rFonts w:hint="cs"/>
          <w:rtl/>
        </w:rPr>
        <w:t>אצלו</w:t>
      </w:r>
      <w:r w:rsidRPr="008B4DA1">
        <w:rPr>
          <w:rtl/>
        </w:rPr>
        <w:t xml:space="preserve"> </w:t>
      </w:r>
      <w:r w:rsidRPr="008B4DA1">
        <w:rPr>
          <w:rFonts w:hint="cs"/>
          <w:rtl/>
        </w:rPr>
        <w:t>הואיל</w:t>
      </w:r>
      <w:r w:rsidRPr="008B4DA1">
        <w:rPr>
          <w:rtl/>
        </w:rPr>
        <w:t xml:space="preserve"> </w:t>
      </w:r>
      <w:r w:rsidRPr="008B4DA1">
        <w:rPr>
          <w:rFonts w:hint="cs"/>
          <w:rtl/>
        </w:rPr>
        <w:t>ומצא</w:t>
      </w:r>
      <w:r w:rsidRPr="008B4DA1">
        <w:rPr>
          <w:rtl/>
        </w:rPr>
        <w:t xml:space="preserve"> </w:t>
      </w:r>
      <w:r w:rsidRPr="008B4DA1">
        <w:rPr>
          <w:rFonts w:hint="cs"/>
          <w:rtl/>
        </w:rPr>
        <w:t>הדבר</w:t>
      </w:r>
      <w:r w:rsidRPr="008B4DA1">
        <w:rPr>
          <w:rtl/>
        </w:rPr>
        <w:t xml:space="preserve"> </w:t>
      </w:r>
      <w:r w:rsidRPr="008B4DA1">
        <w:rPr>
          <w:rFonts w:hint="cs"/>
          <w:rtl/>
        </w:rPr>
        <w:t>חזק</w:t>
      </w:r>
      <w:r w:rsidRPr="008B4DA1">
        <w:rPr>
          <w:rtl/>
        </w:rPr>
        <w:t xml:space="preserve"> </w:t>
      </w:r>
      <w:r w:rsidRPr="008B4DA1">
        <w:rPr>
          <w:rFonts w:hint="cs"/>
          <w:rtl/>
        </w:rPr>
        <w:t>ונכון</w:t>
      </w:r>
      <w:r w:rsidRPr="008B4DA1">
        <w:rPr>
          <w:rtl/>
        </w:rPr>
        <w:t xml:space="preserve"> </w:t>
      </w:r>
      <w:r w:rsidRPr="008B4DA1">
        <w:rPr>
          <w:rFonts w:hint="cs"/>
          <w:rtl/>
        </w:rPr>
        <w:t>בלבו</w:t>
      </w:r>
      <w:r w:rsidRPr="008B4DA1">
        <w:rPr>
          <w:rtl/>
        </w:rPr>
        <w:t xml:space="preserve"> </w:t>
      </w:r>
      <w:r w:rsidRPr="008B4DA1">
        <w:rPr>
          <w:rFonts w:hint="cs"/>
          <w:rtl/>
        </w:rPr>
        <w:t>סומך</w:t>
      </w:r>
      <w:r w:rsidRPr="008B4DA1">
        <w:rPr>
          <w:rtl/>
        </w:rPr>
        <w:t xml:space="preserve"> </w:t>
      </w:r>
      <w:r w:rsidRPr="008B4DA1">
        <w:rPr>
          <w:rFonts w:hint="cs"/>
          <w:rtl/>
        </w:rPr>
        <w:t>עליו</w:t>
      </w:r>
      <w:r w:rsidRPr="008B4DA1">
        <w:rPr>
          <w:rtl/>
        </w:rPr>
        <w:t xml:space="preserve"> </w:t>
      </w:r>
      <w:r w:rsidRPr="008B4DA1">
        <w:rPr>
          <w:rFonts w:hint="cs"/>
          <w:rtl/>
        </w:rPr>
        <w:t>ודן</w:t>
      </w:r>
      <w:r w:rsidRPr="008B4DA1">
        <w:rPr>
          <w:rtl/>
        </w:rPr>
        <w:t xml:space="preserve">, </w:t>
      </w:r>
      <w:r w:rsidRPr="008B4DA1">
        <w:rPr>
          <w:rFonts w:hint="cs"/>
          <w:rtl/>
        </w:rPr>
        <w:t>ואין</w:t>
      </w:r>
      <w:r w:rsidRPr="008B4DA1">
        <w:rPr>
          <w:rtl/>
        </w:rPr>
        <w:t xml:space="preserve"> </w:t>
      </w:r>
      <w:r w:rsidRPr="008B4DA1">
        <w:rPr>
          <w:rFonts w:hint="cs"/>
          <w:rtl/>
        </w:rPr>
        <w:t>צריך</w:t>
      </w:r>
      <w:r w:rsidRPr="008B4DA1">
        <w:rPr>
          <w:rtl/>
        </w:rPr>
        <w:t xml:space="preserve"> </w:t>
      </w:r>
      <w:r w:rsidRPr="008B4DA1">
        <w:rPr>
          <w:rFonts w:hint="cs"/>
          <w:rtl/>
        </w:rPr>
        <w:t>לומר</w:t>
      </w:r>
      <w:r w:rsidRPr="008B4DA1">
        <w:rPr>
          <w:rtl/>
        </w:rPr>
        <w:t xml:space="preserve"> </w:t>
      </w:r>
      <w:r w:rsidRPr="008B4DA1">
        <w:rPr>
          <w:rFonts w:hint="cs"/>
          <w:rtl/>
        </w:rPr>
        <w:t>אם</w:t>
      </w:r>
      <w:r w:rsidRPr="008B4DA1">
        <w:rPr>
          <w:rtl/>
        </w:rPr>
        <w:t xml:space="preserve"> </w:t>
      </w:r>
      <w:r w:rsidRPr="008B4DA1">
        <w:rPr>
          <w:rFonts w:hint="cs"/>
          <w:rtl/>
        </w:rPr>
        <w:t>ידע</w:t>
      </w:r>
      <w:r w:rsidRPr="008B4DA1">
        <w:rPr>
          <w:rtl/>
        </w:rPr>
        <w:t xml:space="preserve"> </w:t>
      </w:r>
      <w:r w:rsidRPr="008B4DA1">
        <w:rPr>
          <w:rFonts w:hint="cs"/>
          <w:rtl/>
        </w:rPr>
        <w:t>הוא</w:t>
      </w:r>
      <w:r w:rsidRPr="008B4DA1">
        <w:rPr>
          <w:rtl/>
        </w:rPr>
        <w:t xml:space="preserve"> </w:t>
      </w:r>
      <w:r w:rsidRPr="008B4DA1">
        <w:rPr>
          <w:rFonts w:hint="cs"/>
          <w:rtl/>
        </w:rPr>
        <w:t>עצמו</w:t>
      </w:r>
      <w:r w:rsidRPr="008B4DA1">
        <w:rPr>
          <w:rtl/>
        </w:rPr>
        <w:t xml:space="preserve"> </w:t>
      </w:r>
      <w:r w:rsidRPr="008B4DA1">
        <w:rPr>
          <w:rFonts w:hint="cs"/>
          <w:rtl/>
        </w:rPr>
        <w:t>שזה</w:t>
      </w:r>
      <w:r w:rsidRPr="008B4DA1">
        <w:rPr>
          <w:rtl/>
        </w:rPr>
        <w:t xml:space="preserve"> </w:t>
      </w:r>
      <w:r w:rsidRPr="008B4DA1">
        <w:rPr>
          <w:rFonts w:hint="cs"/>
          <w:rtl/>
        </w:rPr>
        <w:t>חשוד"</w:t>
      </w:r>
      <w:r w:rsidRPr="008B4DA1">
        <w:rPr>
          <w:rtl/>
        </w:rPr>
        <w:t>.</w:t>
      </w:r>
      <w:r w:rsidRPr="008B4DA1">
        <w:rPr>
          <w:rFonts w:hint="cs"/>
          <w:rtl/>
        </w:rPr>
        <w:t xml:space="preserve"> והגביל זאת: "כל</w:t>
      </w:r>
      <w:r w:rsidRPr="008B4DA1">
        <w:rPr>
          <w:rtl/>
        </w:rPr>
        <w:t xml:space="preserve"> </w:t>
      </w:r>
      <w:r w:rsidRPr="008B4DA1">
        <w:rPr>
          <w:rFonts w:hint="cs"/>
          <w:rtl/>
        </w:rPr>
        <w:t>אלו</w:t>
      </w:r>
      <w:r w:rsidRPr="008B4DA1">
        <w:rPr>
          <w:rtl/>
        </w:rPr>
        <w:t xml:space="preserve"> </w:t>
      </w:r>
      <w:r w:rsidRPr="008B4DA1">
        <w:rPr>
          <w:rFonts w:hint="cs"/>
          <w:rtl/>
        </w:rPr>
        <w:t>הדברים</w:t>
      </w:r>
      <w:r w:rsidRPr="008B4DA1">
        <w:rPr>
          <w:rtl/>
        </w:rPr>
        <w:t xml:space="preserve"> </w:t>
      </w:r>
      <w:r w:rsidRPr="008B4DA1">
        <w:rPr>
          <w:rFonts w:hint="cs"/>
          <w:rtl/>
        </w:rPr>
        <w:t>הן</w:t>
      </w:r>
      <w:r w:rsidRPr="008B4DA1">
        <w:rPr>
          <w:rtl/>
        </w:rPr>
        <w:t xml:space="preserve"> </w:t>
      </w:r>
      <w:r w:rsidRPr="008B4DA1">
        <w:rPr>
          <w:rFonts w:hint="cs"/>
          <w:rtl/>
        </w:rPr>
        <w:t>עיקר</w:t>
      </w:r>
      <w:r w:rsidRPr="008B4DA1">
        <w:rPr>
          <w:rtl/>
        </w:rPr>
        <w:t xml:space="preserve"> </w:t>
      </w:r>
      <w:r w:rsidRPr="008B4DA1">
        <w:rPr>
          <w:rFonts w:hint="cs"/>
          <w:rtl/>
        </w:rPr>
        <w:t>הדין,</w:t>
      </w:r>
      <w:r w:rsidRPr="008B4DA1">
        <w:rPr>
          <w:rtl/>
        </w:rPr>
        <w:t xml:space="preserve"> </w:t>
      </w:r>
      <w:r w:rsidRPr="008B4DA1">
        <w:rPr>
          <w:rFonts w:hint="cs"/>
          <w:rtl/>
        </w:rPr>
        <w:t>אבל</w:t>
      </w:r>
      <w:r w:rsidRPr="008B4DA1">
        <w:rPr>
          <w:rtl/>
        </w:rPr>
        <w:t xml:space="preserve"> </w:t>
      </w:r>
      <w:r w:rsidRPr="008B4DA1">
        <w:rPr>
          <w:rFonts w:hint="cs"/>
          <w:rtl/>
        </w:rPr>
        <w:t>משרבו</w:t>
      </w:r>
      <w:r w:rsidRPr="008B4DA1">
        <w:rPr>
          <w:rtl/>
        </w:rPr>
        <w:t xml:space="preserve"> </w:t>
      </w:r>
      <w:r w:rsidRPr="008B4DA1">
        <w:rPr>
          <w:rFonts w:hint="cs"/>
          <w:rtl/>
        </w:rPr>
        <w:t>בתי</w:t>
      </w:r>
      <w:r w:rsidRPr="008B4DA1">
        <w:rPr>
          <w:rtl/>
        </w:rPr>
        <w:t xml:space="preserve"> </w:t>
      </w:r>
      <w:r w:rsidRPr="008B4DA1">
        <w:rPr>
          <w:rFonts w:hint="cs"/>
          <w:rtl/>
        </w:rPr>
        <w:t>דינין</w:t>
      </w:r>
      <w:r w:rsidRPr="008B4DA1">
        <w:rPr>
          <w:rtl/>
        </w:rPr>
        <w:t xml:space="preserve"> </w:t>
      </w:r>
      <w:r w:rsidRPr="008B4DA1">
        <w:rPr>
          <w:rFonts w:hint="cs"/>
          <w:rtl/>
        </w:rPr>
        <w:t>שאינן</w:t>
      </w:r>
      <w:r w:rsidRPr="008B4DA1">
        <w:rPr>
          <w:rtl/>
        </w:rPr>
        <w:t xml:space="preserve"> </w:t>
      </w:r>
      <w:r w:rsidRPr="008B4DA1">
        <w:rPr>
          <w:rFonts w:hint="cs"/>
          <w:rtl/>
        </w:rPr>
        <w:t>הגונים</w:t>
      </w:r>
      <w:r w:rsidRPr="008B4DA1">
        <w:rPr>
          <w:rtl/>
        </w:rPr>
        <w:t xml:space="preserve"> </w:t>
      </w:r>
      <w:r w:rsidRPr="008B4DA1">
        <w:rPr>
          <w:rFonts w:hint="cs"/>
          <w:rtl/>
        </w:rPr>
        <w:t>ואפילו</w:t>
      </w:r>
      <w:r w:rsidRPr="008B4DA1">
        <w:rPr>
          <w:rtl/>
        </w:rPr>
        <w:t xml:space="preserve"> </w:t>
      </w:r>
      <w:r w:rsidRPr="008B4DA1">
        <w:rPr>
          <w:rFonts w:hint="cs"/>
          <w:rtl/>
        </w:rPr>
        <w:t>היו</w:t>
      </w:r>
      <w:r w:rsidRPr="008B4DA1">
        <w:rPr>
          <w:rtl/>
        </w:rPr>
        <w:t xml:space="preserve"> </w:t>
      </w:r>
      <w:r w:rsidRPr="008B4DA1">
        <w:rPr>
          <w:rFonts w:hint="cs"/>
          <w:rtl/>
        </w:rPr>
        <w:t>הגונים</w:t>
      </w:r>
      <w:r w:rsidRPr="008B4DA1">
        <w:rPr>
          <w:rtl/>
        </w:rPr>
        <w:t xml:space="preserve"> </w:t>
      </w:r>
      <w:r w:rsidRPr="008B4DA1">
        <w:rPr>
          <w:rFonts w:hint="cs"/>
          <w:rtl/>
        </w:rPr>
        <w:t>במעשיהם,</w:t>
      </w:r>
      <w:r w:rsidRPr="008B4DA1">
        <w:rPr>
          <w:rtl/>
        </w:rPr>
        <w:t xml:space="preserve"> </w:t>
      </w:r>
      <w:r w:rsidRPr="008B4DA1">
        <w:rPr>
          <w:rFonts w:hint="cs"/>
          <w:rtl/>
        </w:rPr>
        <w:t>אינן</w:t>
      </w:r>
      <w:r w:rsidRPr="008B4DA1">
        <w:rPr>
          <w:rtl/>
        </w:rPr>
        <w:t xml:space="preserve"> </w:t>
      </w:r>
      <w:r w:rsidRPr="008B4DA1">
        <w:rPr>
          <w:rFonts w:hint="cs"/>
          <w:rtl/>
        </w:rPr>
        <w:t>חכמים</w:t>
      </w:r>
      <w:r w:rsidRPr="008B4DA1">
        <w:rPr>
          <w:rtl/>
        </w:rPr>
        <w:t xml:space="preserve"> </w:t>
      </w:r>
      <w:r w:rsidRPr="008B4DA1">
        <w:rPr>
          <w:rFonts w:hint="cs"/>
          <w:rtl/>
        </w:rPr>
        <w:t>כראוי</w:t>
      </w:r>
      <w:r w:rsidRPr="008B4DA1">
        <w:rPr>
          <w:rtl/>
        </w:rPr>
        <w:t xml:space="preserve"> </w:t>
      </w:r>
      <w:r w:rsidRPr="008B4DA1">
        <w:rPr>
          <w:rFonts w:hint="cs"/>
          <w:rtl/>
        </w:rPr>
        <w:t>ובעלי</w:t>
      </w:r>
      <w:r w:rsidRPr="008B4DA1">
        <w:rPr>
          <w:rtl/>
        </w:rPr>
        <w:t xml:space="preserve"> </w:t>
      </w:r>
      <w:r w:rsidRPr="008B4DA1">
        <w:rPr>
          <w:rFonts w:hint="cs"/>
          <w:rtl/>
        </w:rPr>
        <w:t>בינה,</w:t>
      </w:r>
      <w:r w:rsidRPr="008B4DA1">
        <w:rPr>
          <w:rtl/>
        </w:rPr>
        <w:t xml:space="preserve"> </w:t>
      </w:r>
      <w:r w:rsidRPr="008B4DA1">
        <w:rPr>
          <w:rFonts w:hint="cs"/>
          <w:b/>
          <w:bCs/>
          <w:rtl/>
        </w:rPr>
        <w:t>הסכימו</w:t>
      </w:r>
      <w:r w:rsidRPr="008B4DA1">
        <w:rPr>
          <w:b/>
          <w:bCs/>
          <w:rtl/>
        </w:rPr>
        <w:t xml:space="preserve"> </w:t>
      </w:r>
      <w:r w:rsidRPr="008B4DA1">
        <w:rPr>
          <w:rFonts w:hint="cs"/>
          <w:b/>
          <w:bCs/>
          <w:rtl/>
        </w:rPr>
        <w:t>רוב</w:t>
      </w:r>
      <w:r w:rsidRPr="008B4DA1">
        <w:rPr>
          <w:b/>
          <w:bCs/>
          <w:rtl/>
        </w:rPr>
        <w:t xml:space="preserve"> </w:t>
      </w:r>
      <w:r w:rsidRPr="008B4DA1">
        <w:rPr>
          <w:rFonts w:hint="cs"/>
          <w:b/>
          <w:bCs/>
          <w:rtl/>
        </w:rPr>
        <w:t>בתי</w:t>
      </w:r>
      <w:r w:rsidRPr="008B4DA1">
        <w:rPr>
          <w:b/>
          <w:bCs/>
          <w:rtl/>
        </w:rPr>
        <w:t xml:space="preserve"> </w:t>
      </w:r>
      <w:r w:rsidRPr="008B4DA1">
        <w:rPr>
          <w:rFonts w:hint="cs"/>
          <w:b/>
          <w:bCs/>
          <w:rtl/>
        </w:rPr>
        <w:t>דיני</w:t>
      </w:r>
      <w:r w:rsidRPr="008B4DA1">
        <w:rPr>
          <w:b/>
          <w:bCs/>
          <w:rtl/>
        </w:rPr>
        <w:t xml:space="preserve"> </w:t>
      </w:r>
      <w:r w:rsidRPr="008B4DA1">
        <w:rPr>
          <w:rFonts w:hint="cs"/>
          <w:b/>
          <w:bCs/>
          <w:rtl/>
        </w:rPr>
        <w:t>ישראל</w:t>
      </w:r>
      <w:r w:rsidRPr="008B4DA1">
        <w:rPr>
          <w:rtl/>
        </w:rPr>
        <w:t xml:space="preserve"> </w:t>
      </w:r>
      <w:r w:rsidRPr="008B4DA1">
        <w:rPr>
          <w:rFonts w:hint="cs"/>
          <w:rtl/>
        </w:rPr>
        <w:t>שלא</w:t>
      </w:r>
      <w:r w:rsidRPr="008B4DA1">
        <w:rPr>
          <w:rtl/>
        </w:rPr>
        <w:t xml:space="preserve"> </w:t>
      </w:r>
      <w:r w:rsidRPr="008B4DA1">
        <w:rPr>
          <w:rFonts w:hint="cs"/>
          <w:rtl/>
        </w:rPr>
        <w:t>יהפכו</w:t>
      </w:r>
      <w:r w:rsidRPr="008B4DA1">
        <w:rPr>
          <w:rtl/>
        </w:rPr>
        <w:t xml:space="preserve"> </w:t>
      </w:r>
      <w:r w:rsidRPr="008B4DA1">
        <w:rPr>
          <w:rFonts w:hint="cs"/>
          <w:rtl/>
        </w:rPr>
        <w:t>שבועה</w:t>
      </w:r>
      <w:r w:rsidRPr="008B4DA1">
        <w:rPr>
          <w:rtl/>
        </w:rPr>
        <w:t xml:space="preserve"> </w:t>
      </w:r>
      <w:r w:rsidRPr="008B4DA1">
        <w:rPr>
          <w:rFonts w:hint="cs"/>
          <w:rtl/>
        </w:rPr>
        <w:t>אלא</w:t>
      </w:r>
      <w:r w:rsidRPr="008B4DA1">
        <w:rPr>
          <w:rtl/>
        </w:rPr>
        <w:t xml:space="preserve"> </w:t>
      </w:r>
      <w:r w:rsidRPr="008B4DA1">
        <w:rPr>
          <w:rFonts w:hint="cs"/>
          <w:rtl/>
        </w:rPr>
        <w:t>בראיה</w:t>
      </w:r>
      <w:r w:rsidRPr="008B4DA1">
        <w:rPr>
          <w:rtl/>
        </w:rPr>
        <w:t xml:space="preserve"> </w:t>
      </w:r>
      <w:r w:rsidRPr="008B4DA1">
        <w:rPr>
          <w:rFonts w:hint="cs"/>
          <w:rtl/>
        </w:rPr>
        <w:t>ברורה</w:t>
      </w:r>
      <w:r w:rsidRPr="008B4DA1">
        <w:rPr>
          <w:rtl/>
        </w:rPr>
        <w:t xml:space="preserve">, </w:t>
      </w:r>
      <w:r w:rsidRPr="008B4DA1">
        <w:rPr>
          <w:rFonts w:hint="cs"/>
          <w:rtl/>
        </w:rPr>
        <w:t>ולא</w:t>
      </w:r>
      <w:r w:rsidRPr="008B4DA1">
        <w:rPr>
          <w:rtl/>
        </w:rPr>
        <w:t xml:space="preserve"> </w:t>
      </w:r>
      <w:r w:rsidRPr="008B4DA1">
        <w:rPr>
          <w:rFonts w:hint="cs"/>
          <w:rtl/>
        </w:rPr>
        <w:t>יפגמו</w:t>
      </w:r>
      <w:r w:rsidRPr="008B4DA1">
        <w:rPr>
          <w:rtl/>
        </w:rPr>
        <w:t xml:space="preserve"> </w:t>
      </w:r>
      <w:r w:rsidRPr="008B4DA1">
        <w:rPr>
          <w:rFonts w:hint="cs"/>
          <w:rtl/>
        </w:rPr>
        <w:t>שטר</w:t>
      </w:r>
      <w:r w:rsidRPr="008B4DA1">
        <w:rPr>
          <w:rtl/>
        </w:rPr>
        <w:t xml:space="preserve"> </w:t>
      </w:r>
      <w:r w:rsidRPr="008B4DA1">
        <w:rPr>
          <w:rFonts w:hint="cs"/>
          <w:rtl/>
        </w:rPr>
        <w:t>ויפסידו</w:t>
      </w:r>
      <w:r w:rsidRPr="008B4DA1">
        <w:rPr>
          <w:rtl/>
        </w:rPr>
        <w:t xml:space="preserve"> </w:t>
      </w:r>
      <w:r w:rsidRPr="008B4DA1">
        <w:rPr>
          <w:rFonts w:hint="cs"/>
          <w:rtl/>
        </w:rPr>
        <w:t>חזקתו</w:t>
      </w:r>
      <w:r w:rsidRPr="008B4DA1">
        <w:rPr>
          <w:rtl/>
        </w:rPr>
        <w:t xml:space="preserve"> </w:t>
      </w:r>
      <w:r w:rsidRPr="008B4DA1">
        <w:rPr>
          <w:rFonts w:hint="cs"/>
          <w:rtl/>
        </w:rPr>
        <w:t>בעדות</w:t>
      </w:r>
      <w:r w:rsidRPr="008B4DA1">
        <w:rPr>
          <w:rtl/>
        </w:rPr>
        <w:t xml:space="preserve"> </w:t>
      </w:r>
      <w:r w:rsidRPr="008B4DA1">
        <w:rPr>
          <w:rFonts w:hint="cs"/>
          <w:rtl/>
        </w:rPr>
        <w:t>אשה</w:t>
      </w:r>
      <w:r w:rsidRPr="008B4DA1">
        <w:rPr>
          <w:rtl/>
        </w:rPr>
        <w:t xml:space="preserve"> </w:t>
      </w:r>
      <w:r w:rsidRPr="008B4DA1">
        <w:rPr>
          <w:rFonts w:hint="cs"/>
          <w:rtl/>
        </w:rPr>
        <w:t>או</w:t>
      </w:r>
      <w:r w:rsidRPr="008B4DA1">
        <w:rPr>
          <w:rtl/>
        </w:rPr>
        <w:t xml:space="preserve"> </w:t>
      </w:r>
      <w:r w:rsidRPr="008B4DA1">
        <w:rPr>
          <w:rFonts w:hint="cs"/>
          <w:rtl/>
        </w:rPr>
        <w:t>פסול,</w:t>
      </w:r>
      <w:r w:rsidRPr="008B4DA1">
        <w:rPr>
          <w:rtl/>
        </w:rPr>
        <w:t xml:space="preserve"> </w:t>
      </w:r>
      <w:r w:rsidRPr="008B4DA1">
        <w:rPr>
          <w:rFonts w:hint="cs"/>
          <w:rtl/>
        </w:rPr>
        <w:t>וכן</w:t>
      </w:r>
      <w:r w:rsidRPr="008B4DA1">
        <w:rPr>
          <w:rtl/>
        </w:rPr>
        <w:t xml:space="preserve"> </w:t>
      </w:r>
      <w:r w:rsidRPr="008B4DA1">
        <w:rPr>
          <w:rFonts w:hint="cs"/>
          <w:rtl/>
        </w:rPr>
        <w:t>בשאר</w:t>
      </w:r>
      <w:r w:rsidRPr="008B4DA1">
        <w:rPr>
          <w:rtl/>
        </w:rPr>
        <w:t xml:space="preserve"> </w:t>
      </w:r>
      <w:r w:rsidRPr="008B4DA1">
        <w:rPr>
          <w:rFonts w:hint="cs"/>
          <w:rtl/>
        </w:rPr>
        <w:t>כל</w:t>
      </w:r>
      <w:r w:rsidRPr="008B4DA1">
        <w:rPr>
          <w:rtl/>
        </w:rPr>
        <w:t xml:space="preserve"> </w:t>
      </w:r>
      <w:r w:rsidRPr="008B4DA1">
        <w:rPr>
          <w:rFonts w:hint="cs"/>
          <w:rtl/>
        </w:rPr>
        <w:t>הדינין,</w:t>
      </w:r>
      <w:r w:rsidRPr="008B4DA1">
        <w:rPr>
          <w:rtl/>
        </w:rPr>
        <w:t xml:space="preserve"> </w:t>
      </w:r>
      <w:r w:rsidRPr="008B4DA1">
        <w:rPr>
          <w:rFonts w:hint="cs"/>
          <w:b/>
          <w:bCs/>
          <w:rtl/>
        </w:rPr>
        <w:t>ולא</w:t>
      </w:r>
      <w:r w:rsidRPr="008B4DA1">
        <w:rPr>
          <w:b/>
          <w:bCs/>
          <w:rtl/>
        </w:rPr>
        <w:t xml:space="preserve"> </w:t>
      </w:r>
      <w:r w:rsidRPr="008B4DA1">
        <w:rPr>
          <w:rFonts w:hint="cs"/>
          <w:b/>
          <w:bCs/>
          <w:rtl/>
        </w:rPr>
        <w:t>ידון</w:t>
      </w:r>
      <w:r w:rsidRPr="008B4DA1">
        <w:rPr>
          <w:b/>
          <w:bCs/>
          <w:rtl/>
        </w:rPr>
        <w:t xml:space="preserve"> </w:t>
      </w:r>
      <w:r w:rsidRPr="008B4DA1">
        <w:rPr>
          <w:rFonts w:hint="cs"/>
          <w:b/>
          <w:bCs/>
          <w:rtl/>
        </w:rPr>
        <w:t>הדיין</w:t>
      </w:r>
      <w:r w:rsidRPr="008B4DA1">
        <w:rPr>
          <w:b/>
          <w:bCs/>
          <w:rtl/>
        </w:rPr>
        <w:t xml:space="preserve"> </w:t>
      </w:r>
      <w:r w:rsidRPr="008B4DA1">
        <w:rPr>
          <w:rFonts w:hint="cs"/>
          <w:b/>
          <w:bCs/>
          <w:rtl/>
        </w:rPr>
        <w:t>בסמיכת</w:t>
      </w:r>
      <w:r w:rsidRPr="008B4DA1">
        <w:rPr>
          <w:b/>
          <w:bCs/>
          <w:rtl/>
        </w:rPr>
        <w:t xml:space="preserve"> </w:t>
      </w:r>
      <w:r w:rsidRPr="008B4DA1">
        <w:rPr>
          <w:rFonts w:hint="cs"/>
          <w:b/>
          <w:bCs/>
          <w:rtl/>
        </w:rPr>
        <w:t>דעתו</w:t>
      </w:r>
      <w:r w:rsidRPr="008B4DA1">
        <w:rPr>
          <w:b/>
          <w:bCs/>
          <w:rtl/>
        </w:rPr>
        <w:t xml:space="preserve"> </w:t>
      </w:r>
      <w:r w:rsidRPr="008B4DA1">
        <w:rPr>
          <w:rFonts w:hint="cs"/>
          <w:b/>
          <w:bCs/>
          <w:rtl/>
        </w:rPr>
        <w:t>ולא</w:t>
      </w:r>
      <w:r w:rsidRPr="008B4DA1">
        <w:rPr>
          <w:b/>
          <w:bCs/>
          <w:rtl/>
        </w:rPr>
        <w:t xml:space="preserve"> </w:t>
      </w:r>
      <w:r w:rsidRPr="008B4DA1">
        <w:rPr>
          <w:rFonts w:hint="cs"/>
          <w:b/>
          <w:bCs/>
          <w:rtl/>
        </w:rPr>
        <w:t>בידיעתו</w:t>
      </w:r>
      <w:r w:rsidRPr="008B4DA1">
        <w:rPr>
          <w:rFonts w:hint="cs"/>
          <w:rtl/>
        </w:rPr>
        <w:t>,</w:t>
      </w:r>
      <w:r w:rsidRPr="008B4DA1">
        <w:rPr>
          <w:rtl/>
        </w:rPr>
        <w:t xml:space="preserve"> </w:t>
      </w:r>
      <w:r w:rsidRPr="008B4DA1">
        <w:rPr>
          <w:rFonts w:hint="cs"/>
          <w:rtl/>
        </w:rPr>
        <w:t>כדי</w:t>
      </w:r>
      <w:r w:rsidRPr="008B4DA1">
        <w:rPr>
          <w:rtl/>
        </w:rPr>
        <w:t xml:space="preserve"> </w:t>
      </w:r>
      <w:r w:rsidRPr="008B4DA1">
        <w:rPr>
          <w:rFonts w:hint="cs"/>
          <w:rtl/>
        </w:rPr>
        <w:t>שלא</w:t>
      </w:r>
      <w:r w:rsidRPr="008B4DA1">
        <w:rPr>
          <w:rtl/>
        </w:rPr>
        <w:t xml:space="preserve"> </w:t>
      </w:r>
      <w:r w:rsidRPr="008B4DA1">
        <w:rPr>
          <w:rFonts w:hint="cs"/>
          <w:rtl/>
        </w:rPr>
        <w:t>יאמר</w:t>
      </w:r>
      <w:r w:rsidRPr="008B4DA1">
        <w:rPr>
          <w:rtl/>
        </w:rPr>
        <w:t xml:space="preserve"> </w:t>
      </w:r>
      <w:r w:rsidRPr="008B4DA1">
        <w:rPr>
          <w:rFonts w:hint="cs"/>
          <w:rtl/>
        </w:rPr>
        <w:t>כל</w:t>
      </w:r>
      <w:r w:rsidRPr="008B4DA1">
        <w:rPr>
          <w:rtl/>
        </w:rPr>
        <w:t xml:space="preserve"> </w:t>
      </w:r>
      <w:r w:rsidRPr="008B4DA1">
        <w:rPr>
          <w:rFonts w:hint="cs"/>
          <w:rtl/>
        </w:rPr>
        <w:t>הדיוט</w:t>
      </w:r>
      <w:r w:rsidRPr="008B4DA1">
        <w:rPr>
          <w:rtl/>
        </w:rPr>
        <w:t xml:space="preserve"> </w:t>
      </w:r>
      <w:r w:rsidRPr="008B4DA1">
        <w:rPr>
          <w:rFonts w:hint="cs"/>
          <w:rtl/>
        </w:rPr>
        <w:t>לבי</w:t>
      </w:r>
      <w:r w:rsidRPr="008B4DA1">
        <w:rPr>
          <w:rtl/>
        </w:rPr>
        <w:t xml:space="preserve"> </w:t>
      </w:r>
      <w:r w:rsidRPr="008B4DA1">
        <w:rPr>
          <w:rFonts w:hint="cs"/>
          <w:rtl/>
        </w:rPr>
        <w:t>מאמין</w:t>
      </w:r>
      <w:r w:rsidRPr="008B4DA1">
        <w:rPr>
          <w:rtl/>
        </w:rPr>
        <w:t xml:space="preserve"> </w:t>
      </w:r>
      <w:r w:rsidRPr="008B4DA1">
        <w:rPr>
          <w:rFonts w:hint="cs"/>
          <w:rtl/>
        </w:rPr>
        <w:t>לדברי</w:t>
      </w:r>
      <w:r w:rsidRPr="008B4DA1">
        <w:rPr>
          <w:rtl/>
        </w:rPr>
        <w:t xml:space="preserve"> </w:t>
      </w:r>
      <w:r w:rsidRPr="008B4DA1">
        <w:rPr>
          <w:rFonts w:hint="cs"/>
          <w:rtl/>
        </w:rPr>
        <w:t>זה</w:t>
      </w:r>
      <w:r w:rsidRPr="008B4DA1">
        <w:rPr>
          <w:rtl/>
        </w:rPr>
        <w:t xml:space="preserve"> </w:t>
      </w:r>
      <w:r w:rsidRPr="008B4DA1">
        <w:rPr>
          <w:rFonts w:hint="cs"/>
          <w:rtl/>
        </w:rPr>
        <w:t>ודעתי</w:t>
      </w:r>
      <w:r w:rsidRPr="008B4DA1">
        <w:rPr>
          <w:rtl/>
        </w:rPr>
        <w:t xml:space="preserve"> </w:t>
      </w:r>
      <w:r w:rsidRPr="008B4DA1">
        <w:rPr>
          <w:rFonts w:hint="cs"/>
          <w:rtl/>
        </w:rPr>
        <w:t>סומכת</w:t>
      </w:r>
      <w:r w:rsidRPr="008B4DA1">
        <w:rPr>
          <w:rtl/>
        </w:rPr>
        <w:t xml:space="preserve"> </w:t>
      </w:r>
      <w:r w:rsidRPr="008B4DA1">
        <w:rPr>
          <w:rFonts w:hint="cs"/>
          <w:rtl/>
        </w:rPr>
        <w:t>על</w:t>
      </w:r>
      <w:r w:rsidRPr="008B4DA1">
        <w:rPr>
          <w:rtl/>
        </w:rPr>
        <w:t xml:space="preserve"> </w:t>
      </w:r>
      <w:r w:rsidRPr="008B4DA1">
        <w:rPr>
          <w:rFonts w:hint="cs"/>
          <w:rtl/>
        </w:rPr>
        <w:t xml:space="preserve">זה". </w:t>
      </w:r>
    </w:p>
    <w:p w14:paraId="124AACCA" w14:textId="77777777" w:rsidR="00644C97" w:rsidRPr="008B4DA1" w:rsidRDefault="00644C97" w:rsidP="00F8255E">
      <w:pPr>
        <w:pStyle w:val="a2"/>
        <w:rPr>
          <w:b/>
          <w:bCs/>
          <w:rtl/>
        </w:rPr>
      </w:pPr>
      <w:r w:rsidRPr="008B4DA1">
        <w:rPr>
          <w:rFonts w:hint="cs"/>
          <w:rtl/>
        </w:rPr>
        <w:t>ודבריו נפסקו להלכה בשו"ע (חו"מ סי' טו סע' ה) "יש</w:t>
      </w:r>
      <w:r w:rsidRPr="008B4DA1">
        <w:rPr>
          <w:rtl/>
        </w:rPr>
        <w:t xml:space="preserve"> </w:t>
      </w:r>
      <w:r w:rsidRPr="008B4DA1">
        <w:rPr>
          <w:rFonts w:hint="cs"/>
          <w:rtl/>
        </w:rPr>
        <w:t>לדיין</w:t>
      </w:r>
      <w:r w:rsidRPr="008B4DA1">
        <w:rPr>
          <w:rtl/>
        </w:rPr>
        <w:t xml:space="preserve"> </w:t>
      </w:r>
      <w:r w:rsidRPr="008B4DA1">
        <w:rPr>
          <w:rFonts w:hint="cs"/>
          <w:rtl/>
        </w:rPr>
        <w:t>לדון</w:t>
      </w:r>
      <w:r w:rsidRPr="008B4DA1">
        <w:rPr>
          <w:rtl/>
        </w:rPr>
        <w:t xml:space="preserve"> </w:t>
      </w:r>
      <w:r w:rsidRPr="008B4DA1">
        <w:rPr>
          <w:rFonts w:hint="cs"/>
          <w:rtl/>
        </w:rPr>
        <w:t>דיני</w:t>
      </w:r>
      <w:r w:rsidRPr="008B4DA1">
        <w:rPr>
          <w:rtl/>
        </w:rPr>
        <w:t xml:space="preserve"> </w:t>
      </w:r>
      <w:r w:rsidRPr="008B4DA1">
        <w:rPr>
          <w:rFonts w:hint="cs"/>
          <w:rtl/>
        </w:rPr>
        <w:t>ממונות</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הדברים</w:t>
      </w:r>
      <w:r w:rsidRPr="008B4DA1">
        <w:rPr>
          <w:rtl/>
        </w:rPr>
        <w:t xml:space="preserve"> </w:t>
      </w:r>
      <w:r w:rsidRPr="008B4DA1">
        <w:rPr>
          <w:rFonts w:hint="cs"/>
          <w:rtl/>
        </w:rPr>
        <w:t>שדעתו</w:t>
      </w:r>
      <w:r w:rsidRPr="008B4DA1">
        <w:rPr>
          <w:rtl/>
        </w:rPr>
        <w:t xml:space="preserve"> </w:t>
      </w:r>
      <w:r w:rsidRPr="008B4DA1">
        <w:rPr>
          <w:rFonts w:hint="cs"/>
          <w:rtl/>
        </w:rPr>
        <w:t>נוטה</w:t>
      </w:r>
      <w:r w:rsidRPr="008B4DA1">
        <w:rPr>
          <w:rtl/>
        </w:rPr>
        <w:t xml:space="preserve"> </w:t>
      </w:r>
      <w:r w:rsidRPr="008B4DA1">
        <w:rPr>
          <w:rFonts w:hint="cs"/>
          <w:rtl/>
        </w:rPr>
        <w:t>להם</w:t>
      </w:r>
      <w:r w:rsidRPr="008B4DA1">
        <w:rPr>
          <w:rtl/>
        </w:rPr>
        <w:t xml:space="preserve"> </w:t>
      </w:r>
      <w:r w:rsidRPr="008B4DA1">
        <w:rPr>
          <w:rFonts w:hint="cs"/>
          <w:rtl/>
        </w:rPr>
        <w:t>שהם</w:t>
      </w:r>
      <w:r w:rsidRPr="008B4DA1">
        <w:rPr>
          <w:rtl/>
        </w:rPr>
        <w:t xml:space="preserve"> </w:t>
      </w:r>
      <w:r w:rsidRPr="008B4DA1">
        <w:rPr>
          <w:rFonts w:hint="cs"/>
          <w:rtl/>
        </w:rPr>
        <w:t>אמת</w:t>
      </w:r>
      <w:r w:rsidRPr="008B4DA1">
        <w:rPr>
          <w:rtl/>
        </w:rPr>
        <w:t xml:space="preserve"> </w:t>
      </w:r>
      <w:r w:rsidRPr="008B4DA1">
        <w:rPr>
          <w:rFonts w:hint="cs"/>
          <w:rtl/>
        </w:rPr>
        <w:t>והדבר</w:t>
      </w:r>
      <w:r w:rsidRPr="008B4DA1">
        <w:rPr>
          <w:rtl/>
        </w:rPr>
        <w:t xml:space="preserve"> </w:t>
      </w:r>
      <w:r w:rsidRPr="008B4DA1">
        <w:rPr>
          <w:rFonts w:hint="cs"/>
          <w:rtl/>
        </w:rPr>
        <w:t>חזק</w:t>
      </w:r>
      <w:r w:rsidRPr="008B4DA1">
        <w:rPr>
          <w:rtl/>
        </w:rPr>
        <w:t xml:space="preserve"> </w:t>
      </w:r>
      <w:r w:rsidRPr="008B4DA1">
        <w:rPr>
          <w:rFonts w:hint="cs"/>
          <w:rtl/>
        </w:rPr>
        <w:t>בלבו</w:t>
      </w:r>
      <w:r w:rsidRPr="008B4DA1">
        <w:rPr>
          <w:rtl/>
        </w:rPr>
        <w:t xml:space="preserve"> </w:t>
      </w:r>
      <w:r w:rsidRPr="008B4DA1">
        <w:rPr>
          <w:rFonts w:hint="cs"/>
          <w:rtl/>
        </w:rPr>
        <w:t>שהוא</w:t>
      </w:r>
      <w:r w:rsidRPr="008B4DA1">
        <w:rPr>
          <w:rtl/>
        </w:rPr>
        <w:t xml:space="preserve"> </w:t>
      </w:r>
      <w:r w:rsidRPr="008B4DA1">
        <w:rPr>
          <w:rFonts w:hint="cs"/>
          <w:rtl/>
        </w:rPr>
        <w:t>כך,</w:t>
      </w:r>
      <w:r w:rsidRPr="008B4DA1">
        <w:rPr>
          <w:rtl/>
        </w:rPr>
        <w:t xml:space="preserve"> </w:t>
      </w:r>
      <w:r w:rsidRPr="008B4DA1">
        <w:rPr>
          <w:rFonts w:hint="cs"/>
          <w:rtl/>
        </w:rPr>
        <w:t>אע</w:t>
      </w:r>
      <w:r w:rsidRPr="008B4DA1">
        <w:rPr>
          <w:rtl/>
        </w:rPr>
        <w:t>"</w:t>
      </w:r>
      <w:r w:rsidRPr="008B4DA1">
        <w:rPr>
          <w:rFonts w:hint="cs"/>
          <w:rtl/>
        </w:rPr>
        <w:t>פ</w:t>
      </w:r>
      <w:r w:rsidRPr="008B4DA1">
        <w:rPr>
          <w:rtl/>
        </w:rPr>
        <w:t xml:space="preserve"> </w:t>
      </w:r>
      <w:r w:rsidRPr="008B4DA1">
        <w:rPr>
          <w:rFonts w:hint="cs"/>
          <w:rtl/>
        </w:rPr>
        <w:t>שאין</w:t>
      </w:r>
      <w:r w:rsidRPr="008B4DA1">
        <w:rPr>
          <w:rtl/>
        </w:rPr>
        <w:t xml:space="preserve"> </w:t>
      </w:r>
      <w:r w:rsidRPr="008B4DA1">
        <w:rPr>
          <w:rFonts w:hint="cs"/>
          <w:rtl/>
        </w:rPr>
        <w:t>שם</w:t>
      </w:r>
      <w:r w:rsidRPr="008B4DA1">
        <w:rPr>
          <w:rtl/>
        </w:rPr>
        <w:t xml:space="preserve"> </w:t>
      </w:r>
      <w:r w:rsidRPr="008B4DA1">
        <w:rPr>
          <w:rFonts w:hint="cs"/>
          <w:rtl/>
        </w:rPr>
        <w:t>ראיה</w:t>
      </w:r>
      <w:r w:rsidRPr="008B4DA1">
        <w:rPr>
          <w:rtl/>
        </w:rPr>
        <w:t xml:space="preserve"> </w:t>
      </w:r>
      <w:r w:rsidRPr="008B4DA1">
        <w:rPr>
          <w:rFonts w:hint="cs"/>
          <w:rtl/>
        </w:rPr>
        <w:t>ברורה.</w:t>
      </w:r>
      <w:r w:rsidRPr="008B4DA1">
        <w:rPr>
          <w:rtl/>
        </w:rPr>
        <w:t xml:space="preserve"> </w:t>
      </w:r>
      <w:r w:rsidRPr="008B4DA1">
        <w:rPr>
          <w:rFonts w:hint="cs"/>
          <w:rtl/>
        </w:rPr>
        <w:t>ומשרבו</w:t>
      </w:r>
      <w:r w:rsidRPr="008B4DA1">
        <w:rPr>
          <w:rtl/>
        </w:rPr>
        <w:t xml:space="preserve"> </w:t>
      </w:r>
      <w:r w:rsidRPr="008B4DA1">
        <w:rPr>
          <w:rFonts w:hint="cs"/>
          <w:rtl/>
        </w:rPr>
        <w:t>בתי</w:t>
      </w:r>
      <w:r w:rsidRPr="008B4DA1">
        <w:rPr>
          <w:rtl/>
        </w:rPr>
        <w:t xml:space="preserve"> </w:t>
      </w:r>
      <w:r w:rsidRPr="008B4DA1">
        <w:rPr>
          <w:rFonts w:hint="cs"/>
          <w:rtl/>
        </w:rPr>
        <w:t>דינים</w:t>
      </w:r>
      <w:r w:rsidRPr="008B4DA1">
        <w:rPr>
          <w:rtl/>
        </w:rPr>
        <w:t xml:space="preserve"> </w:t>
      </w:r>
      <w:r w:rsidRPr="008B4DA1">
        <w:rPr>
          <w:rFonts w:hint="cs"/>
          <w:rtl/>
        </w:rPr>
        <w:t>שאינם</w:t>
      </w:r>
      <w:r w:rsidRPr="008B4DA1">
        <w:rPr>
          <w:rtl/>
        </w:rPr>
        <w:t xml:space="preserve"> </w:t>
      </w:r>
      <w:r w:rsidRPr="008B4DA1">
        <w:rPr>
          <w:rFonts w:hint="cs"/>
          <w:rtl/>
        </w:rPr>
        <w:t>הגונים</w:t>
      </w:r>
      <w:r w:rsidRPr="008B4DA1">
        <w:rPr>
          <w:rtl/>
        </w:rPr>
        <w:t xml:space="preserve"> </w:t>
      </w:r>
      <w:r w:rsidRPr="008B4DA1">
        <w:rPr>
          <w:rFonts w:hint="cs"/>
          <w:rtl/>
        </w:rPr>
        <w:t>ובעלי</w:t>
      </w:r>
      <w:r w:rsidRPr="008B4DA1">
        <w:rPr>
          <w:rtl/>
        </w:rPr>
        <w:t xml:space="preserve"> </w:t>
      </w:r>
      <w:r w:rsidRPr="008B4DA1">
        <w:rPr>
          <w:rFonts w:hint="cs"/>
          <w:rtl/>
        </w:rPr>
        <w:t>בינה</w:t>
      </w:r>
      <w:r w:rsidRPr="008B4DA1">
        <w:rPr>
          <w:rtl/>
        </w:rPr>
        <w:t xml:space="preserve"> </w:t>
      </w:r>
      <w:r w:rsidRPr="008B4DA1">
        <w:rPr>
          <w:rFonts w:hint="cs"/>
          <w:rtl/>
        </w:rPr>
        <w:t>הסכימו</w:t>
      </w:r>
      <w:r w:rsidRPr="008B4DA1">
        <w:rPr>
          <w:rtl/>
        </w:rPr>
        <w:t xml:space="preserve"> </w:t>
      </w:r>
      <w:r w:rsidRPr="008B4DA1">
        <w:rPr>
          <w:rFonts w:hint="cs"/>
          <w:rtl/>
        </w:rPr>
        <w:t>שלא</w:t>
      </w:r>
      <w:r w:rsidRPr="008B4DA1">
        <w:rPr>
          <w:rtl/>
        </w:rPr>
        <w:t xml:space="preserve"> </w:t>
      </w:r>
      <w:r w:rsidRPr="008B4DA1">
        <w:rPr>
          <w:rFonts w:hint="cs"/>
          <w:rtl/>
        </w:rPr>
        <w:t>יהפכו</w:t>
      </w:r>
      <w:r w:rsidRPr="008B4DA1">
        <w:rPr>
          <w:rtl/>
        </w:rPr>
        <w:t xml:space="preserve"> </w:t>
      </w:r>
      <w:r w:rsidRPr="008B4DA1">
        <w:rPr>
          <w:rFonts w:hint="cs"/>
          <w:rtl/>
        </w:rPr>
        <w:t>שבועה</w:t>
      </w:r>
      <w:r w:rsidRPr="008B4DA1">
        <w:rPr>
          <w:rtl/>
        </w:rPr>
        <w:t xml:space="preserve"> </w:t>
      </w:r>
      <w:r w:rsidRPr="008B4DA1">
        <w:rPr>
          <w:rFonts w:hint="cs"/>
          <w:rtl/>
        </w:rPr>
        <w:t>אלא</w:t>
      </w:r>
      <w:r w:rsidRPr="008B4DA1">
        <w:rPr>
          <w:rtl/>
        </w:rPr>
        <w:t xml:space="preserve"> </w:t>
      </w:r>
      <w:r w:rsidRPr="008B4DA1">
        <w:rPr>
          <w:rFonts w:hint="cs"/>
          <w:rtl/>
        </w:rPr>
        <w:t>בראיה</w:t>
      </w:r>
      <w:r w:rsidRPr="008B4DA1">
        <w:rPr>
          <w:rtl/>
        </w:rPr>
        <w:t xml:space="preserve"> </w:t>
      </w:r>
      <w:r w:rsidRPr="008B4DA1">
        <w:rPr>
          <w:rFonts w:hint="cs"/>
          <w:rtl/>
        </w:rPr>
        <w:t>ברורה</w:t>
      </w:r>
      <w:r w:rsidRPr="008B4DA1">
        <w:rPr>
          <w:rtl/>
        </w:rPr>
        <w:t xml:space="preserve"> </w:t>
      </w:r>
      <w:r w:rsidRPr="008B4DA1">
        <w:rPr>
          <w:rFonts w:hint="cs"/>
          <w:rtl/>
        </w:rPr>
        <w:t>ולא</w:t>
      </w:r>
      <w:r w:rsidRPr="008B4DA1">
        <w:rPr>
          <w:rtl/>
        </w:rPr>
        <w:t xml:space="preserve"> </w:t>
      </w:r>
      <w:r w:rsidRPr="008B4DA1">
        <w:rPr>
          <w:rFonts w:hint="cs"/>
          <w:rtl/>
        </w:rPr>
        <w:t>יפגמו</w:t>
      </w:r>
      <w:r w:rsidRPr="008B4DA1">
        <w:rPr>
          <w:rtl/>
        </w:rPr>
        <w:t xml:space="preserve"> </w:t>
      </w:r>
      <w:r w:rsidRPr="008B4DA1">
        <w:rPr>
          <w:rFonts w:hint="cs"/>
          <w:rtl/>
        </w:rPr>
        <w:t>שטר</w:t>
      </w:r>
      <w:r w:rsidRPr="008B4DA1">
        <w:rPr>
          <w:rtl/>
        </w:rPr>
        <w:t xml:space="preserve"> </w:t>
      </w:r>
      <w:r w:rsidRPr="008B4DA1">
        <w:rPr>
          <w:rFonts w:hint="cs"/>
          <w:rtl/>
        </w:rPr>
        <w:t>ויפסידו</w:t>
      </w:r>
      <w:r w:rsidRPr="008B4DA1">
        <w:rPr>
          <w:rtl/>
        </w:rPr>
        <w:t xml:space="preserve"> </w:t>
      </w:r>
      <w:r w:rsidRPr="008B4DA1">
        <w:rPr>
          <w:rFonts w:hint="cs"/>
          <w:rtl/>
        </w:rPr>
        <w:t>חזקתו</w:t>
      </w:r>
      <w:r w:rsidRPr="008B4DA1">
        <w:rPr>
          <w:rtl/>
        </w:rPr>
        <w:t xml:space="preserve"> </w:t>
      </w:r>
      <w:r w:rsidRPr="008B4DA1">
        <w:rPr>
          <w:rFonts w:hint="cs"/>
          <w:rtl/>
        </w:rPr>
        <w:t>על</w:t>
      </w:r>
      <w:r w:rsidRPr="008B4DA1">
        <w:rPr>
          <w:rtl/>
        </w:rPr>
        <w:t xml:space="preserve"> </w:t>
      </w:r>
      <w:r w:rsidRPr="008B4DA1">
        <w:rPr>
          <w:rFonts w:hint="cs"/>
          <w:rtl/>
        </w:rPr>
        <w:t>פי</w:t>
      </w:r>
      <w:r w:rsidRPr="008B4DA1">
        <w:rPr>
          <w:rtl/>
        </w:rPr>
        <w:t xml:space="preserve"> </w:t>
      </w:r>
      <w:r w:rsidRPr="008B4DA1">
        <w:rPr>
          <w:rFonts w:hint="cs"/>
          <w:rtl/>
        </w:rPr>
        <w:t>עדות</w:t>
      </w:r>
      <w:r w:rsidRPr="008B4DA1">
        <w:rPr>
          <w:rtl/>
        </w:rPr>
        <w:t xml:space="preserve"> </w:t>
      </w:r>
      <w:r w:rsidRPr="008B4DA1">
        <w:rPr>
          <w:rFonts w:hint="cs"/>
          <w:rtl/>
        </w:rPr>
        <w:t>אשה</w:t>
      </w:r>
      <w:r w:rsidRPr="008B4DA1">
        <w:rPr>
          <w:rtl/>
        </w:rPr>
        <w:t xml:space="preserve"> </w:t>
      </w:r>
      <w:r w:rsidRPr="008B4DA1">
        <w:rPr>
          <w:rFonts w:hint="cs"/>
          <w:rtl/>
        </w:rPr>
        <w:t>או</w:t>
      </w:r>
      <w:r w:rsidRPr="008B4DA1">
        <w:rPr>
          <w:rtl/>
        </w:rPr>
        <w:t xml:space="preserve"> </w:t>
      </w:r>
      <w:r w:rsidRPr="008B4DA1">
        <w:rPr>
          <w:rFonts w:hint="cs"/>
          <w:rtl/>
        </w:rPr>
        <w:t>קרוב,</w:t>
      </w:r>
      <w:r w:rsidRPr="008B4DA1">
        <w:rPr>
          <w:rtl/>
        </w:rPr>
        <w:t xml:space="preserve"> </w:t>
      </w:r>
      <w:r w:rsidRPr="008B4DA1">
        <w:rPr>
          <w:rFonts w:hint="cs"/>
          <w:rtl/>
        </w:rPr>
        <w:t>אע</w:t>
      </w:r>
      <w:r w:rsidRPr="008B4DA1">
        <w:rPr>
          <w:rtl/>
        </w:rPr>
        <w:t>"</w:t>
      </w:r>
      <w:r w:rsidRPr="008B4DA1">
        <w:rPr>
          <w:rFonts w:hint="cs"/>
          <w:rtl/>
        </w:rPr>
        <w:t>פ</w:t>
      </w:r>
      <w:r w:rsidRPr="008B4DA1">
        <w:rPr>
          <w:rtl/>
        </w:rPr>
        <w:t xml:space="preserve"> </w:t>
      </w:r>
      <w:r w:rsidRPr="008B4DA1">
        <w:rPr>
          <w:rFonts w:hint="cs"/>
          <w:rtl/>
        </w:rPr>
        <w:t>שדעתו</w:t>
      </w:r>
      <w:r w:rsidRPr="008B4DA1">
        <w:rPr>
          <w:rtl/>
        </w:rPr>
        <w:t xml:space="preserve"> </w:t>
      </w:r>
      <w:r w:rsidRPr="008B4DA1">
        <w:rPr>
          <w:rFonts w:hint="cs"/>
          <w:rtl/>
        </w:rPr>
        <w:t>סומכת</w:t>
      </w:r>
      <w:r w:rsidRPr="008B4DA1">
        <w:rPr>
          <w:rtl/>
        </w:rPr>
        <w:t xml:space="preserve"> </w:t>
      </w:r>
      <w:r w:rsidRPr="008B4DA1">
        <w:rPr>
          <w:rFonts w:hint="cs"/>
          <w:rtl/>
        </w:rPr>
        <w:t>על</w:t>
      </w:r>
      <w:r w:rsidRPr="008B4DA1">
        <w:rPr>
          <w:rtl/>
        </w:rPr>
        <w:t xml:space="preserve"> </w:t>
      </w:r>
      <w:r w:rsidRPr="008B4DA1">
        <w:rPr>
          <w:rFonts w:hint="cs"/>
          <w:rtl/>
        </w:rPr>
        <w:t>דבריהם.</w:t>
      </w:r>
      <w:r w:rsidRPr="008B4DA1">
        <w:rPr>
          <w:rtl/>
        </w:rPr>
        <w:t xml:space="preserve"> </w:t>
      </w:r>
      <w:r w:rsidRPr="008B4DA1">
        <w:rPr>
          <w:rFonts w:hint="cs"/>
          <w:rtl/>
        </w:rPr>
        <w:t>וכן</w:t>
      </w:r>
      <w:r w:rsidRPr="008B4DA1">
        <w:rPr>
          <w:rtl/>
        </w:rPr>
        <w:t xml:space="preserve"> </w:t>
      </w:r>
      <w:r w:rsidRPr="008B4DA1">
        <w:rPr>
          <w:rFonts w:hint="cs"/>
          <w:rtl/>
        </w:rPr>
        <w:t>אין</w:t>
      </w:r>
      <w:r w:rsidRPr="008B4DA1">
        <w:rPr>
          <w:rtl/>
        </w:rPr>
        <w:t xml:space="preserve"> </w:t>
      </w:r>
      <w:r w:rsidRPr="008B4DA1">
        <w:rPr>
          <w:rFonts w:hint="cs"/>
          <w:rtl/>
        </w:rPr>
        <w:t>מוציאים</w:t>
      </w:r>
      <w:r w:rsidRPr="008B4DA1">
        <w:rPr>
          <w:rtl/>
        </w:rPr>
        <w:t xml:space="preserve"> </w:t>
      </w:r>
      <w:r w:rsidRPr="008B4DA1">
        <w:rPr>
          <w:rFonts w:hint="cs"/>
          <w:rtl/>
        </w:rPr>
        <w:t>מהיתומים</w:t>
      </w:r>
      <w:r w:rsidRPr="008B4DA1">
        <w:rPr>
          <w:rtl/>
        </w:rPr>
        <w:t xml:space="preserve"> </w:t>
      </w:r>
      <w:r w:rsidRPr="008B4DA1">
        <w:rPr>
          <w:rFonts w:hint="cs"/>
          <w:rtl/>
        </w:rPr>
        <w:t>אלא</w:t>
      </w:r>
      <w:r w:rsidRPr="008B4DA1">
        <w:rPr>
          <w:rtl/>
        </w:rPr>
        <w:t xml:space="preserve"> </w:t>
      </w:r>
      <w:r w:rsidRPr="008B4DA1">
        <w:rPr>
          <w:rFonts w:hint="cs"/>
          <w:rtl/>
        </w:rPr>
        <w:t>בראיה</w:t>
      </w:r>
      <w:r w:rsidRPr="008B4DA1">
        <w:rPr>
          <w:rtl/>
        </w:rPr>
        <w:t xml:space="preserve"> </w:t>
      </w:r>
      <w:r w:rsidRPr="008B4DA1">
        <w:rPr>
          <w:rFonts w:hint="cs"/>
          <w:rtl/>
        </w:rPr>
        <w:t>ברורה,</w:t>
      </w:r>
      <w:r w:rsidRPr="008B4DA1">
        <w:rPr>
          <w:rtl/>
        </w:rPr>
        <w:t xml:space="preserve"> </w:t>
      </w:r>
      <w:r w:rsidRPr="008B4DA1">
        <w:rPr>
          <w:rFonts w:hint="cs"/>
          <w:b/>
          <w:bCs/>
          <w:rtl/>
        </w:rPr>
        <w:t>לא</w:t>
      </w:r>
      <w:r w:rsidRPr="008B4DA1">
        <w:rPr>
          <w:b/>
          <w:bCs/>
          <w:rtl/>
        </w:rPr>
        <w:t xml:space="preserve"> </w:t>
      </w:r>
      <w:r w:rsidRPr="008B4DA1">
        <w:rPr>
          <w:rFonts w:hint="cs"/>
          <w:b/>
          <w:bCs/>
          <w:rtl/>
        </w:rPr>
        <w:t>בדעת</w:t>
      </w:r>
      <w:r w:rsidRPr="008B4DA1">
        <w:rPr>
          <w:b/>
          <w:bCs/>
          <w:rtl/>
        </w:rPr>
        <w:t xml:space="preserve"> </w:t>
      </w:r>
      <w:r w:rsidRPr="008B4DA1">
        <w:rPr>
          <w:rFonts w:hint="cs"/>
          <w:b/>
          <w:bCs/>
          <w:rtl/>
        </w:rPr>
        <w:t>הדיין</w:t>
      </w:r>
      <w:r w:rsidRPr="008B4DA1">
        <w:rPr>
          <w:b/>
          <w:bCs/>
          <w:rtl/>
        </w:rPr>
        <w:t xml:space="preserve"> </w:t>
      </w:r>
      <w:r w:rsidRPr="008B4DA1">
        <w:rPr>
          <w:rFonts w:hint="cs"/>
          <w:b/>
          <w:bCs/>
          <w:rtl/>
        </w:rPr>
        <w:t>ולא</w:t>
      </w:r>
      <w:r w:rsidRPr="008B4DA1">
        <w:rPr>
          <w:b/>
          <w:bCs/>
          <w:rtl/>
        </w:rPr>
        <w:t xml:space="preserve"> </w:t>
      </w:r>
      <w:r w:rsidRPr="008B4DA1">
        <w:rPr>
          <w:rFonts w:hint="cs"/>
          <w:b/>
          <w:bCs/>
          <w:rtl/>
        </w:rPr>
        <w:t>באומדן</w:t>
      </w:r>
      <w:r w:rsidRPr="008B4DA1">
        <w:rPr>
          <w:b/>
          <w:bCs/>
          <w:rtl/>
        </w:rPr>
        <w:t xml:space="preserve"> </w:t>
      </w:r>
      <w:r w:rsidRPr="008B4DA1">
        <w:rPr>
          <w:rFonts w:hint="cs"/>
          <w:b/>
          <w:bCs/>
          <w:rtl/>
        </w:rPr>
        <w:t>המת</w:t>
      </w:r>
      <w:r w:rsidRPr="008B4DA1">
        <w:rPr>
          <w:b/>
          <w:bCs/>
          <w:rtl/>
        </w:rPr>
        <w:t xml:space="preserve"> </w:t>
      </w:r>
      <w:r w:rsidRPr="008B4DA1">
        <w:rPr>
          <w:rFonts w:hint="cs"/>
          <w:b/>
          <w:bCs/>
          <w:rtl/>
        </w:rPr>
        <w:t>או</w:t>
      </w:r>
      <w:r w:rsidRPr="008B4DA1">
        <w:rPr>
          <w:b/>
          <w:bCs/>
          <w:rtl/>
        </w:rPr>
        <w:t xml:space="preserve"> </w:t>
      </w:r>
      <w:r w:rsidRPr="008B4DA1">
        <w:rPr>
          <w:rFonts w:hint="cs"/>
          <w:b/>
          <w:bCs/>
          <w:rtl/>
        </w:rPr>
        <w:t>הטוען</w:t>
      </w:r>
      <w:r w:rsidRPr="008B4DA1">
        <w:rPr>
          <w:rFonts w:hint="cs"/>
          <w:rtl/>
        </w:rPr>
        <w:t>".</w:t>
      </w:r>
      <w:r w:rsidRPr="008B4DA1">
        <w:rPr>
          <w:rtl/>
        </w:rPr>
        <w:t xml:space="preserve"> </w:t>
      </w:r>
      <w:r w:rsidRPr="008B4DA1">
        <w:rPr>
          <w:rFonts w:hint="cs"/>
          <w:rtl/>
        </w:rPr>
        <w:t xml:space="preserve">ומבואר בדבריהם כי </w:t>
      </w:r>
      <w:r w:rsidRPr="008B4DA1">
        <w:rPr>
          <w:rFonts w:hint="cs"/>
          <w:b/>
          <w:bCs/>
          <w:rtl/>
        </w:rPr>
        <w:t xml:space="preserve">בזמן הזה אין לדון על </w:t>
      </w:r>
      <w:r w:rsidRPr="008B4DA1">
        <w:rPr>
          <w:rFonts w:hint="cs"/>
          <w:b/>
          <w:bCs/>
          <w:rtl/>
        </w:rPr>
        <w:lastRenderedPageBreak/>
        <w:t>פי "אומדנא".</w:t>
      </w:r>
    </w:p>
    <w:p w14:paraId="2E3C5651" w14:textId="209854B2" w:rsidR="00644C97" w:rsidRPr="00C86C49" w:rsidRDefault="00644C97" w:rsidP="00930EC7">
      <w:pPr>
        <w:pStyle w:val="a2"/>
        <w:rPr>
          <w:rtl/>
        </w:rPr>
      </w:pPr>
      <w:r w:rsidRPr="008B4DA1">
        <w:rPr>
          <w:rFonts w:hint="cs"/>
          <w:rtl/>
        </w:rPr>
        <w:t>אולם בהמשך דבריו פסק מרן השו"ע: "ואעפ</w:t>
      </w:r>
      <w:r w:rsidRPr="008B4DA1">
        <w:rPr>
          <w:rtl/>
        </w:rPr>
        <w:t>"</w:t>
      </w:r>
      <w:r w:rsidRPr="008B4DA1">
        <w:rPr>
          <w:rFonts w:hint="cs"/>
          <w:rtl/>
        </w:rPr>
        <w:t>כ</w:t>
      </w:r>
      <w:r w:rsidRPr="008B4DA1">
        <w:rPr>
          <w:rtl/>
        </w:rPr>
        <w:t xml:space="preserve"> </w:t>
      </w:r>
      <w:r w:rsidRPr="008B4DA1">
        <w:rPr>
          <w:rFonts w:hint="cs"/>
          <w:rtl/>
        </w:rPr>
        <w:t>אם</w:t>
      </w:r>
      <w:r w:rsidRPr="008B4DA1">
        <w:rPr>
          <w:rtl/>
        </w:rPr>
        <w:t xml:space="preserve"> </w:t>
      </w:r>
      <w:r w:rsidRPr="008B4DA1">
        <w:rPr>
          <w:rFonts w:hint="cs"/>
          <w:rtl/>
        </w:rPr>
        <w:t>העיד</w:t>
      </w:r>
      <w:r w:rsidRPr="008B4DA1">
        <w:rPr>
          <w:rtl/>
        </w:rPr>
        <w:t xml:space="preserve"> </w:t>
      </w:r>
      <w:r w:rsidRPr="008B4DA1">
        <w:rPr>
          <w:rFonts w:hint="cs"/>
          <w:rtl/>
        </w:rPr>
        <w:t>אדם</w:t>
      </w:r>
      <w:r w:rsidRPr="008B4DA1">
        <w:rPr>
          <w:rtl/>
        </w:rPr>
        <w:t xml:space="preserve"> </w:t>
      </w:r>
      <w:r w:rsidRPr="008B4DA1">
        <w:rPr>
          <w:rFonts w:hint="cs"/>
          <w:rtl/>
        </w:rPr>
        <w:t>נאמן</w:t>
      </w:r>
      <w:r w:rsidRPr="008B4DA1">
        <w:rPr>
          <w:rtl/>
        </w:rPr>
        <w:t xml:space="preserve"> </w:t>
      </w:r>
      <w:r w:rsidRPr="008B4DA1">
        <w:rPr>
          <w:rFonts w:hint="cs"/>
          <w:rtl/>
        </w:rPr>
        <w:t>בדבר</w:t>
      </w:r>
      <w:r w:rsidRPr="008B4DA1">
        <w:rPr>
          <w:rtl/>
        </w:rPr>
        <w:t xml:space="preserve"> </w:t>
      </w:r>
      <w:r w:rsidRPr="008B4DA1">
        <w:rPr>
          <w:rFonts w:hint="cs"/>
          <w:rtl/>
        </w:rPr>
        <w:t>מכל</w:t>
      </w:r>
      <w:r w:rsidRPr="008B4DA1">
        <w:rPr>
          <w:rtl/>
        </w:rPr>
        <w:t xml:space="preserve"> </w:t>
      </w:r>
      <w:r w:rsidRPr="008B4DA1">
        <w:rPr>
          <w:rFonts w:hint="cs"/>
          <w:rtl/>
        </w:rPr>
        <w:t>הדברים,</w:t>
      </w:r>
      <w:r w:rsidRPr="008B4DA1">
        <w:rPr>
          <w:rtl/>
        </w:rPr>
        <w:t xml:space="preserve"> </w:t>
      </w:r>
      <w:r w:rsidRPr="008B4DA1">
        <w:rPr>
          <w:rFonts w:hint="cs"/>
          <w:rtl/>
        </w:rPr>
        <w:t>ונטתה</w:t>
      </w:r>
      <w:r w:rsidRPr="008B4DA1">
        <w:rPr>
          <w:rtl/>
        </w:rPr>
        <w:t xml:space="preserve"> </w:t>
      </w:r>
      <w:r w:rsidRPr="008B4DA1">
        <w:rPr>
          <w:rFonts w:hint="cs"/>
          <w:rtl/>
        </w:rPr>
        <w:t>דעת</w:t>
      </w:r>
      <w:r w:rsidRPr="008B4DA1">
        <w:rPr>
          <w:rtl/>
        </w:rPr>
        <w:t xml:space="preserve"> </w:t>
      </w:r>
      <w:r w:rsidRPr="008B4DA1">
        <w:rPr>
          <w:rFonts w:hint="cs"/>
          <w:rtl/>
        </w:rPr>
        <w:t>הדיין</w:t>
      </w:r>
      <w:r w:rsidRPr="008B4DA1">
        <w:rPr>
          <w:rtl/>
        </w:rPr>
        <w:t xml:space="preserve"> </w:t>
      </w:r>
      <w:r w:rsidRPr="008B4DA1">
        <w:rPr>
          <w:rFonts w:hint="cs"/>
          <w:rtl/>
        </w:rPr>
        <w:t>שאמת</w:t>
      </w:r>
      <w:r w:rsidRPr="008B4DA1">
        <w:rPr>
          <w:rtl/>
        </w:rPr>
        <w:t xml:space="preserve"> </w:t>
      </w:r>
      <w:r w:rsidRPr="008B4DA1">
        <w:rPr>
          <w:rFonts w:hint="cs"/>
          <w:rtl/>
        </w:rPr>
        <w:t>הוא</w:t>
      </w:r>
      <w:r w:rsidRPr="008B4DA1">
        <w:rPr>
          <w:rtl/>
        </w:rPr>
        <w:t xml:space="preserve"> </w:t>
      </w:r>
      <w:r w:rsidRPr="008B4DA1">
        <w:rPr>
          <w:rFonts w:hint="cs"/>
          <w:rtl/>
        </w:rPr>
        <w:t>אומר,</w:t>
      </w:r>
      <w:r w:rsidRPr="008B4DA1">
        <w:rPr>
          <w:rtl/>
        </w:rPr>
        <w:t xml:space="preserve"> </w:t>
      </w:r>
      <w:r w:rsidRPr="008B4DA1">
        <w:rPr>
          <w:rFonts w:hint="cs"/>
          <w:rtl/>
        </w:rPr>
        <w:t>ממתין</w:t>
      </w:r>
      <w:r w:rsidRPr="008B4DA1">
        <w:rPr>
          <w:rtl/>
        </w:rPr>
        <w:t xml:space="preserve"> </w:t>
      </w:r>
      <w:r w:rsidRPr="008B4DA1">
        <w:rPr>
          <w:rFonts w:hint="cs"/>
          <w:rtl/>
        </w:rPr>
        <w:t>בדין</w:t>
      </w:r>
      <w:r w:rsidRPr="008B4DA1">
        <w:rPr>
          <w:rtl/>
        </w:rPr>
        <w:t xml:space="preserve"> </w:t>
      </w:r>
      <w:r w:rsidRPr="008B4DA1">
        <w:rPr>
          <w:rFonts w:hint="cs"/>
          <w:rtl/>
        </w:rPr>
        <w:t>ואינו</w:t>
      </w:r>
      <w:r w:rsidRPr="008B4DA1">
        <w:rPr>
          <w:rtl/>
        </w:rPr>
        <w:t xml:space="preserve"> </w:t>
      </w:r>
      <w:r w:rsidRPr="008B4DA1">
        <w:rPr>
          <w:rFonts w:hint="cs"/>
          <w:rtl/>
        </w:rPr>
        <w:t>דוחה</w:t>
      </w:r>
      <w:r w:rsidRPr="008B4DA1">
        <w:rPr>
          <w:rtl/>
        </w:rPr>
        <w:t xml:space="preserve"> </w:t>
      </w:r>
      <w:r w:rsidRPr="008B4DA1">
        <w:rPr>
          <w:rFonts w:hint="cs"/>
          <w:rtl/>
        </w:rPr>
        <w:t>עדותו</w:t>
      </w:r>
      <w:r w:rsidRPr="008B4DA1">
        <w:rPr>
          <w:rtl/>
        </w:rPr>
        <w:t xml:space="preserve"> </w:t>
      </w:r>
      <w:r w:rsidRPr="008B4DA1">
        <w:rPr>
          <w:rFonts w:hint="cs"/>
          <w:rtl/>
        </w:rPr>
        <w:t>ונושא</w:t>
      </w:r>
      <w:r w:rsidRPr="008B4DA1">
        <w:rPr>
          <w:rtl/>
        </w:rPr>
        <w:t xml:space="preserve"> </w:t>
      </w:r>
      <w:r w:rsidRPr="008B4DA1">
        <w:rPr>
          <w:rFonts w:hint="cs"/>
          <w:rtl/>
        </w:rPr>
        <w:t>ונותן</w:t>
      </w:r>
      <w:r w:rsidRPr="008B4DA1">
        <w:rPr>
          <w:rtl/>
        </w:rPr>
        <w:t xml:space="preserve"> </w:t>
      </w:r>
      <w:r w:rsidRPr="008B4DA1">
        <w:rPr>
          <w:rFonts w:hint="cs"/>
          <w:rtl/>
        </w:rPr>
        <w:t>עם</w:t>
      </w:r>
      <w:r w:rsidRPr="008B4DA1">
        <w:rPr>
          <w:rtl/>
        </w:rPr>
        <w:t xml:space="preserve"> </w:t>
      </w:r>
      <w:r w:rsidRPr="008B4DA1">
        <w:rPr>
          <w:rFonts w:hint="cs"/>
          <w:rtl/>
        </w:rPr>
        <w:t>בעלי</w:t>
      </w:r>
      <w:r w:rsidRPr="008B4DA1">
        <w:rPr>
          <w:rtl/>
        </w:rPr>
        <w:t xml:space="preserve"> </w:t>
      </w:r>
      <w:r w:rsidRPr="008B4DA1">
        <w:rPr>
          <w:rFonts w:hint="cs"/>
          <w:rtl/>
        </w:rPr>
        <w:t>דינים</w:t>
      </w:r>
      <w:r w:rsidRPr="008B4DA1">
        <w:rPr>
          <w:rtl/>
        </w:rPr>
        <w:t xml:space="preserve"> </w:t>
      </w:r>
      <w:r w:rsidRPr="008B4DA1">
        <w:rPr>
          <w:rFonts w:hint="cs"/>
          <w:rtl/>
        </w:rPr>
        <w:t>עד</w:t>
      </w:r>
      <w:r w:rsidRPr="008B4DA1">
        <w:rPr>
          <w:rtl/>
        </w:rPr>
        <w:t xml:space="preserve"> </w:t>
      </w:r>
      <w:r w:rsidRPr="008B4DA1">
        <w:rPr>
          <w:rFonts w:hint="cs"/>
          <w:rtl/>
        </w:rPr>
        <w:t>שיודו</w:t>
      </w:r>
      <w:r w:rsidRPr="008B4DA1">
        <w:rPr>
          <w:rtl/>
        </w:rPr>
        <w:t xml:space="preserve"> </w:t>
      </w:r>
      <w:r w:rsidRPr="008B4DA1">
        <w:rPr>
          <w:rFonts w:hint="cs"/>
          <w:rtl/>
        </w:rPr>
        <w:t>לדברי</w:t>
      </w:r>
      <w:r w:rsidRPr="008B4DA1">
        <w:rPr>
          <w:rtl/>
        </w:rPr>
        <w:t xml:space="preserve"> </w:t>
      </w:r>
      <w:r w:rsidRPr="008B4DA1">
        <w:rPr>
          <w:rFonts w:hint="cs"/>
          <w:rtl/>
        </w:rPr>
        <w:t>העד,</w:t>
      </w:r>
      <w:r w:rsidRPr="008B4DA1">
        <w:rPr>
          <w:rtl/>
        </w:rPr>
        <w:t xml:space="preserve"> </w:t>
      </w:r>
      <w:r w:rsidRPr="008B4DA1">
        <w:rPr>
          <w:rFonts w:hint="cs"/>
          <w:rtl/>
        </w:rPr>
        <w:t>ודורש</w:t>
      </w:r>
      <w:r w:rsidRPr="008B4DA1">
        <w:rPr>
          <w:rtl/>
        </w:rPr>
        <w:t xml:space="preserve"> </w:t>
      </w:r>
      <w:r w:rsidRPr="008B4DA1">
        <w:rPr>
          <w:rFonts w:hint="cs"/>
          <w:rtl/>
        </w:rPr>
        <w:t>וחוקר</w:t>
      </w:r>
      <w:r w:rsidRPr="008B4DA1">
        <w:rPr>
          <w:rtl/>
        </w:rPr>
        <w:t xml:space="preserve"> </w:t>
      </w:r>
      <w:r w:rsidRPr="008B4DA1">
        <w:rPr>
          <w:rFonts w:hint="cs"/>
          <w:rtl/>
        </w:rPr>
        <w:t>עד</w:t>
      </w:r>
      <w:r w:rsidRPr="008B4DA1">
        <w:rPr>
          <w:rtl/>
        </w:rPr>
        <w:t xml:space="preserve"> </w:t>
      </w:r>
      <w:r w:rsidRPr="008B4DA1">
        <w:rPr>
          <w:rFonts w:hint="cs"/>
          <w:rtl/>
        </w:rPr>
        <w:t>שיתברר</w:t>
      </w:r>
      <w:r w:rsidRPr="008B4DA1">
        <w:rPr>
          <w:rtl/>
        </w:rPr>
        <w:t xml:space="preserve"> </w:t>
      </w:r>
      <w:r w:rsidRPr="008B4DA1">
        <w:rPr>
          <w:rFonts w:hint="cs"/>
          <w:rtl/>
        </w:rPr>
        <w:t>הדבר,</w:t>
      </w:r>
      <w:r w:rsidRPr="008B4DA1">
        <w:rPr>
          <w:rtl/>
        </w:rPr>
        <w:t xml:space="preserve"> </w:t>
      </w:r>
      <w:r w:rsidRPr="008B4DA1">
        <w:rPr>
          <w:rFonts w:hint="cs"/>
          <w:rtl/>
        </w:rPr>
        <w:t>או</w:t>
      </w:r>
      <w:r w:rsidRPr="008B4DA1">
        <w:rPr>
          <w:rtl/>
        </w:rPr>
        <w:t xml:space="preserve"> </w:t>
      </w:r>
      <w:r w:rsidRPr="008B4DA1">
        <w:rPr>
          <w:rFonts w:hint="cs"/>
          <w:rtl/>
        </w:rPr>
        <w:t>יעשו</w:t>
      </w:r>
      <w:r w:rsidRPr="008B4DA1">
        <w:rPr>
          <w:rtl/>
        </w:rPr>
        <w:t xml:space="preserve"> </w:t>
      </w:r>
      <w:r w:rsidRPr="008B4DA1">
        <w:rPr>
          <w:rFonts w:hint="cs"/>
          <w:rtl/>
        </w:rPr>
        <w:t>פשרה</w:t>
      </w:r>
      <w:r w:rsidRPr="008B4DA1">
        <w:rPr>
          <w:rtl/>
        </w:rPr>
        <w:t xml:space="preserve"> </w:t>
      </w:r>
      <w:r w:rsidRPr="008B4DA1">
        <w:rPr>
          <w:rFonts w:hint="cs"/>
          <w:rtl/>
        </w:rPr>
        <w:t>או</w:t>
      </w:r>
      <w:r w:rsidRPr="008B4DA1">
        <w:rPr>
          <w:rtl/>
        </w:rPr>
        <w:t xml:space="preserve"> </w:t>
      </w:r>
      <w:r w:rsidRPr="008B4DA1">
        <w:rPr>
          <w:rFonts w:hint="cs"/>
          <w:rtl/>
        </w:rPr>
        <w:t>יסתלק</w:t>
      </w:r>
      <w:r w:rsidRPr="008B4DA1">
        <w:rPr>
          <w:rtl/>
        </w:rPr>
        <w:t xml:space="preserve"> </w:t>
      </w:r>
      <w:r w:rsidRPr="008B4DA1">
        <w:rPr>
          <w:rFonts w:hint="cs"/>
          <w:rtl/>
        </w:rPr>
        <w:t>מן</w:t>
      </w:r>
      <w:r w:rsidRPr="008B4DA1">
        <w:rPr>
          <w:rtl/>
        </w:rPr>
        <w:t xml:space="preserve"> </w:t>
      </w:r>
      <w:r w:rsidRPr="008B4DA1">
        <w:rPr>
          <w:rFonts w:hint="cs"/>
          <w:rtl/>
        </w:rPr>
        <w:t>הדין</w:t>
      </w:r>
      <w:r w:rsidRPr="008B4DA1">
        <w:rPr>
          <w:rtl/>
        </w:rPr>
        <w:t xml:space="preserve"> </w:t>
      </w:r>
      <w:r w:rsidRPr="008B4DA1">
        <w:rPr>
          <w:rFonts w:hint="cs"/>
          <w:rtl/>
        </w:rPr>
        <w:t>כמו</w:t>
      </w:r>
      <w:r w:rsidRPr="008B4DA1">
        <w:rPr>
          <w:rtl/>
        </w:rPr>
        <w:t xml:space="preserve"> </w:t>
      </w:r>
      <w:r w:rsidRPr="008B4DA1">
        <w:rPr>
          <w:rFonts w:hint="cs"/>
          <w:rtl/>
        </w:rPr>
        <w:t xml:space="preserve">שנתבאר". כלומר, ה"אומדנא" יכולה לשמש את הדיין </w:t>
      </w:r>
      <w:r w:rsidRPr="008B4DA1">
        <w:rPr>
          <w:rFonts w:hint="cs"/>
          <w:b/>
          <w:bCs/>
          <w:rtl/>
        </w:rPr>
        <w:t>כאמצעי לחץ להמשיך לדרוש ולחקור את בעלי הדינים עד שישכיל לבירור האמת</w:t>
      </w:r>
      <w:r w:rsidRPr="008B4DA1">
        <w:rPr>
          <w:rFonts w:hint="cs"/>
          <w:rtl/>
        </w:rPr>
        <w:t>, או לכל הפחות לעשות "פשרה" ביניהם.</w:t>
      </w:r>
    </w:p>
    <w:p w14:paraId="5BC82DED" w14:textId="77777777" w:rsidR="00644C97" w:rsidRPr="00C86C49" w:rsidRDefault="00644C97" w:rsidP="00F8255E">
      <w:pPr>
        <w:pStyle w:val="a2"/>
        <w:rPr>
          <w:rtl/>
        </w:rPr>
      </w:pPr>
      <w:r w:rsidRPr="00C86C49">
        <w:rPr>
          <w:b/>
          <w:bCs/>
          <w:rtl/>
        </w:rPr>
        <w:t>נמצא לסיכומם של דברים</w:t>
      </w:r>
      <w:r w:rsidRPr="00C86C49">
        <w:rPr>
          <w:rtl/>
        </w:rPr>
        <w:t xml:space="preserve">, כי בתנאים הבאים ניתן להסתמך על "אומדנא" </w:t>
      </w:r>
      <w:r w:rsidRPr="00C86C49">
        <w:rPr>
          <w:b/>
          <w:bCs/>
          <w:rtl/>
        </w:rPr>
        <w:t>בדיני ממונות</w:t>
      </w:r>
      <w:r w:rsidRPr="00C86C49">
        <w:rPr>
          <w:rtl/>
        </w:rPr>
        <w:t>:</w:t>
      </w:r>
    </w:p>
    <w:p w14:paraId="2996C866" w14:textId="77777777" w:rsidR="00644C97" w:rsidRPr="00C86C49" w:rsidRDefault="00644C97" w:rsidP="00F8255E">
      <w:pPr>
        <w:pStyle w:val="a2"/>
        <w:rPr>
          <w:rtl/>
        </w:rPr>
      </w:pPr>
      <w:r>
        <w:rPr>
          <w:rFonts w:hint="cs"/>
          <w:rtl/>
        </w:rPr>
        <w:t>א)</w:t>
      </w:r>
      <w:r w:rsidRPr="00C86C49">
        <w:rPr>
          <w:rtl/>
        </w:rPr>
        <w:t xml:space="preserve"> "להחזיק" ממון - לדעת הרדב"ז.</w:t>
      </w:r>
    </w:p>
    <w:p w14:paraId="1892A8BB" w14:textId="77777777" w:rsidR="00644C97" w:rsidRPr="00C86C49" w:rsidRDefault="00644C97" w:rsidP="00F8255E">
      <w:pPr>
        <w:pStyle w:val="a2"/>
        <w:rPr>
          <w:rtl/>
        </w:rPr>
      </w:pPr>
      <w:r w:rsidRPr="00C86C49">
        <w:rPr>
          <w:rFonts w:hint="cs"/>
          <w:rtl/>
        </w:rPr>
        <w:t>ב)</w:t>
      </w:r>
      <w:r w:rsidRPr="00C86C49">
        <w:rPr>
          <w:rtl/>
        </w:rPr>
        <w:t xml:space="preserve"> כאשר המעשה עצמו מבורר לדיינים, ויש ספק מה היתה דעתו של המוכר, הנותן או המגרש - לדעת המהרי"ק.</w:t>
      </w:r>
    </w:p>
    <w:p w14:paraId="4D5FBFD6" w14:textId="77777777" w:rsidR="00644C97" w:rsidRPr="00C86C49" w:rsidRDefault="00644C97" w:rsidP="00F8255E">
      <w:pPr>
        <w:pStyle w:val="a2"/>
        <w:rPr>
          <w:rtl/>
        </w:rPr>
      </w:pPr>
      <w:r w:rsidRPr="00C86C49">
        <w:rPr>
          <w:rFonts w:hint="cs"/>
          <w:rtl/>
        </w:rPr>
        <w:t>ג)</w:t>
      </w:r>
      <w:r w:rsidRPr="00C86C49">
        <w:rPr>
          <w:b/>
          <w:bCs/>
          <w:rtl/>
        </w:rPr>
        <w:t xml:space="preserve"> אומדנא דמוכחא טובא </w:t>
      </w:r>
      <w:r w:rsidRPr="00C86C49">
        <w:rPr>
          <w:rtl/>
        </w:rPr>
        <w:t>[הוכחה חזקה וחותכת] - לדעת הב"ח, מהר"ם אלשיך ונתיבות המשפט.</w:t>
      </w:r>
    </w:p>
    <w:p w14:paraId="6D4F4D88" w14:textId="77777777" w:rsidR="00644C97" w:rsidRPr="00C86C49" w:rsidRDefault="00644C97" w:rsidP="00F8255E">
      <w:pPr>
        <w:pStyle w:val="a2"/>
        <w:rPr>
          <w:rtl/>
        </w:rPr>
      </w:pPr>
      <w:r w:rsidRPr="00C86C49">
        <w:rPr>
          <w:rtl/>
        </w:rPr>
        <w:t xml:space="preserve">אולם החילוקים הנ"ל נאמרו </w:t>
      </w:r>
      <w:r w:rsidRPr="00C86C49">
        <w:rPr>
          <w:b/>
          <w:bCs/>
          <w:rtl/>
        </w:rPr>
        <w:t>בדיני ממונות</w:t>
      </w:r>
      <w:r w:rsidRPr="00C86C49">
        <w:rPr>
          <w:rtl/>
        </w:rPr>
        <w:t>, ואילו בדברי הרא"ש [</w:t>
      </w:r>
      <w:r w:rsidRPr="00C86C49">
        <w:rPr>
          <w:b/>
          <w:bCs/>
          <w:rtl/>
        </w:rPr>
        <w:t>אות ז</w:t>
      </w:r>
      <w:r w:rsidRPr="00C86C49">
        <w:rPr>
          <w:rtl/>
        </w:rPr>
        <w:t xml:space="preserve">] שהביא את משפט שלמה כראיה לפסיקת הלכה על פי אומדנא, מבואר כי ניתן להסתמך על "אומדנא" גם </w:t>
      </w:r>
      <w:r w:rsidRPr="00C86C49">
        <w:rPr>
          <w:b/>
          <w:bCs/>
          <w:rtl/>
        </w:rPr>
        <w:t>בדיני נפשות</w:t>
      </w:r>
      <w:r w:rsidRPr="00C86C49">
        <w:rPr>
          <w:rtl/>
        </w:rPr>
        <w:t>, ולכאורה לא מצאתי בדברי הפוסקים, האם למעשה גם בדיני נפשות ניתן להסתמך על אומדנא, והאם נאמרו תנאים אימתי מסתמכים על אומדנא, וצ"ע.</w:t>
      </w:r>
    </w:p>
    <w:p w14:paraId="165E3D9D" w14:textId="77777777" w:rsidR="00644C97" w:rsidRPr="00930EC7" w:rsidRDefault="00644C97" w:rsidP="00F8255E">
      <w:pPr>
        <w:pStyle w:val="11"/>
        <w:bidi/>
        <w:rPr>
          <w:rFonts w:ascii="FbFrankReal" w:hAnsi="FbFrankReal" w:cs="FbFrankReal"/>
          <w:rtl/>
        </w:rPr>
      </w:pPr>
      <w:r w:rsidRPr="00930EC7">
        <w:rPr>
          <w:rFonts w:ascii="FbFrankReal" w:hAnsi="FbFrankReal" w:cs="FbFrankReal"/>
          <w:rtl/>
        </w:rPr>
        <w:t>***</w:t>
      </w:r>
    </w:p>
    <w:p w14:paraId="386E7665" w14:textId="77777777" w:rsidR="00644C97" w:rsidRPr="00C86C49" w:rsidRDefault="00644C97" w:rsidP="00F8255E">
      <w:pPr>
        <w:pStyle w:val="a2"/>
        <w:rPr>
          <w:b/>
          <w:bCs/>
          <w:rtl/>
        </w:rPr>
      </w:pPr>
      <w:r w:rsidRPr="00C86C49">
        <w:rPr>
          <w:rtl/>
        </w:rPr>
        <w:t xml:space="preserve">אולם למעשה </w:t>
      </w:r>
      <w:r w:rsidRPr="00C86C49">
        <w:rPr>
          <w:b/>
          <w:bCs/>
          <w:rtl/>
        </w:rPr>
        <w:t>בזמן הזה "</w:t>
      </w:r>
      <w:r w:rsidRPr="00C86C49">
        <w:rPr>
          <w:rtl/>
        </w:rPr>
        <w:t xml:space="preserve">שרבו בתי דינים שאינם הגונים ובעלי בינה", </w:t>
      </w:r>
      <w:r w:rsidRPr="00C86C49">
        <w:rPr>
          <w:b/>
          <w:bCs/>
          <w:rtl/>
        </w:rPr>
        <w:t xml:space="preserve">אין לפסוק הלכה על פי "אומדנא". </w:t>
      </w:r>
      <w:r w:rsidRPr="00C86C49">
        <w:rPr>
          <w:rtl/>
        </w:rPr>
        <w:t>וה"אומדנא" מהווה</w:t>
      </w:r>
      <w:r w:rsidRPr="00C86C49">
        <w:rPr>
          <w:b/>
          <w:bCs/>
          <w:rtl/>
        </w:rPr>
        <w:t xml:space="preserve"> "כלי" בלבד</w:t>
      </w:r>
      <w:r w:rsidRPr="00C86C49">
        <w:rPr>
          <w:rtl/>
        </w:rPr>
        <w:t>, בידיו של הדיין להמשיך</w:t>
      </w:r>
      <w:r w:rsidRPr="00C86C49">
        <w:rPr>
          <w:b/>
          <w:bCs/>
          <w:rtl/>
        </w:rPr>
        <w:t xml:space="preserve"> </w:t>
      </w:r>
      <w:r w:rsidRPr="00C86C49">
        <w:rPr>
          <w:rtl/>
        </w:rPr>
        <w:t>לשאת ולתת עם בעלי הדינים ולחוקרם הדק היטב עד שיודו לדברי העד או יעשו פשרה.</w:t>
      </w:r>
    </w:p>
    <w:p w14:paraId="00C0C9AD" w14:textId="77777777" w:rsidR="00644C97" w:rsidRPr="00C86C49" w:rsidRDefault="00644C97" w:rsidP="00F8255E">
      <w:pPr>
        <w:pStyle w:val="a2"/>
        <w:rPr>
          <w:rtl/>
        </w:rPr>
      </w:pPr>
      <w:r w:rsidRPr="00C86C49">
        <w:rPr>
          <w:rtl/>
        </w:rPr>
        <w:t xml:space="preserve">לאור האמור נראה כי גם "ראיה נסיבתית" שהיא בגדר "אומדנא" המוכיחה את אמיתות הטענה, אין בכוחה </w:t>
      </w:r>
      <w:r w:rsidRPr="00C86C49">
        <w:rPr>
          <w:b/>
          <w:bCs/>
          <w:rtl/>
        </w:rPr>
        <w:t>להכריע את פסיקת הדין</w:t>
      </w:r>
      <w:r w:rsidRPr="00C86C49">
        <w:rPr>
          <w:rtl/>
        </w:rPr>
        <w:t xml:space="preserve"> על פיה לבד, והיא "כלי" המשמש את הדיינים לחקור </w:t>
      </w:r>
      <w:r w:rsidRPr="00C86C49">
        <w:rPr>
          <w:b/>
          <w:bCs/>
          <w:rtl/>
        </w:rPr>
        <w:t>את בעלי הדינים עד לבירור האמת</w:t>
      </w:r>
      <w:r w:rsidRPr="00C86C49">
        <w:rPr>
          <w:rtl/>
        </w:rPr>
        <w:t>, ולעשיית "פשרה" ביניהם.</w:t>
      </w:r>
    </w:p>
    <w:p w14:paraId="36DD3B36" w14:textId="4D9B4888" w:rsidR="005D6004" w:rsidRPr="002651A4" w:rsidRDefault="00644C97" w:rsidP="00F8255E">
      <w:pPr>
        <w:pStyle w:val="a2"/>
        <w:rPr>
          <w:rtl/>
        </w:rPr>
      </w:pPr>
      <w:r w:rsidRPr="00C86C49">
        <w:rPr>
          <w:rtl/>
        </w:rPr>
        <w:lastRenderedPageBreak/>
        <w:t xml:space="preserve">וכן מתבאר במכתבו של רבי משה שאול קליין (הובא בקובץ ישורון, כרך יב עמ' תקלג) בשם הגר"ש וואזנר והגר"נ קרליץ, אודות בדיקת ד.נ.א. המשמשת אמצעי זיהוי בכל מעבדות המשטרה והמכונים לרפואה משפטית - האם ניתן להרשיע אדם ולהפלילו על סמך בדיקה זו, כאשר נמצאו דגימות מגופו בזירת הפשע: "בדיני ישראל </w:t>
      </w:r>
      <w:r w:rsidRPr="00C86C49">
        <w:rPr>
          <w:b/>
          <w:bCs/>
          <w:rtl/>
        </w:rPr>
        <w:t>אין להוכיח הרשעת אדם על סמך הוכחות, אפילו החותכות ביותר</w:t>
      </w:r>
      <w:r w:rsidRPr="00C86C49">
        <w:rPr>
          <w:rtl/>
        </w:rPr>
        <w:t>, אלא על פי שני עדים יקום דבר". והיינו כמבואר לעיל, שגם "אומדנא דמוכח" אינה מועילה לפסוק על פיה את הדין, וכן כל "ראיה נסיבתית", ואפילו הטובה ביותר כבדיקת ד.נ.א. - אין בהם בכדי להוכיח את אשמת הנאשם ולחייב את המזיק.</w:t>
      </w:r>
    </w:p>
    <w:p w14:paraId="7945F727" w14:textId="77777777" w:rsidR="002651A4" w:rsidRPr="00552D8B" w:rsidRDefault="002651A4" w:rsidP="005E6E84">
      <w:pPr>
        <w:pStyle w:val="a4"/>
        <w:sectPr w:rsidR="002651A4" w:rsidRPr="00552D8B" w:rsidSect="00E65DD5">
          <w:headerReference w:type="even" r:id="rId52"/>
          <w:headerReference w:type="default" r:id="rId53"/>
          <w:footnotePr>
            <w:numRestart w:val="eachSect"/>
          </w:footnotePr>
          <w:type w:val="continuous"/>
          <w:pgSz w:w="7920" w:h="12240"/>
          <w:pgMar w:top="-810" w:right="864" w:bottom="720" w:left="864" w:header="270" w:footer="0" w:gutter="0"/>
          <w:cols w:space="720"/>
          <w:docGrid w:linePitch="360"/>
        </w:sectPr>
      </w:pPr>
      <w:r w:rsidRPr="00552D8B">
        <w:t>g</w:t>
      </w:r>
    </w:p>
    <w:p w14:paraId="37A973E2" w14:textId="15226CA9" w:rsidR="002651A4" w:rsidRDefault="002651A4" w:rsidP="002651A4">
      <w:pPr>
        <w:pStyle w:val="a"/>
        <w:rPr>
          <w:rtl/>
        </w:rPr>
      </w:pPr>
      <w:bookmarkStart w:id="153" w:name="_Toc2301368"/>
      <w:bookmarkStart w:id="154" w:name="_Toc3515507"/>
      <w:r>
        <w:rPr>
          <w:rFonts w:hint="cs"/>
          <w:rtl/>
        </w:rPr>
        <w:t>אמירה</w:t>
      </w:r>
      <w:r>
        <w:rPr>
          <w:rtl/>
        </w:rPr>
        <w:t xml:space="preserve"> </w:t>
      </w:r>
      <w:r>
        <w:rPr>
          <w:rFonts w:hint="cs"/>
          <w:rtl/>
        </w:rPr>
        <w:t>לנכרי</w:t>
      </w:r>
      <w:r>
        <w:rPr>
          <w:rtl/>
        </w:rPr>
        <w:t xml:space="preserve"> </w:t>
      </w:r>
      <w:r>
        <w:rPr>
          <w:rFonts w:hint="cs"/>
          <w:rtl/>
        </w:rPr>
        <w:t>בדרך</w:t>
      </w:r>
      <w:r>
        <w:rPr>
          <w:rtl/>
        </w:rPr>
        <w:t xml:space="preserve"> </w:t>
      </w:r>
      <w:r>
        <w:rPr>
          <w:rFonts w:hint="cs"/>
          <w:rtl/>
        </w:rPr>
        <w:t>סיפור</w:t>
      </w:r>
      <w:bookmarkEnd w:id="153"/>
      <w:r w:rsidR="00D22FBE">
        <w:rPr>
          <w:rFonts w:hint="cs"/>
          <w:rtl/>
        </w:rPr>
        <w:t xml:space="preserve"> (גליון)</w:t>
      </w:r>
      <w:bookmarkEnd w:id="154"/>
    </w:p>
    <w:p w14:paraId="6BE81B5A" w14:textId="77777777" w:rsidR="00F24725" w:rsidRPr="00C60FEE" w:rsidRDefault="00F24725" w:rsidP="00F24725">
      <w:pPr>
        <w:pStyle w:val="a0"/>
        <w:rPr>
          <w:rtl/>
        </w:rPr>
      </w:pPr>
      <w:bookmarkStart w:id="155" w:name="_Toc3515508"/>
      <w:r w:rsidRPr="00C60FEE">
        <w:rPr>
          <w:rFonts w:hint="cs"/>
          <w:rtl/>
        </w:rPr>
        <w:t>הרב לוי יצחק ראסקין</w:t>
      </w:r>
      <w:bookmarkEnd w:id="155"/>
    </w:p>
    <w:p w14:paraId="426E4F7F" w14:textId="77777777" w:rsidR="00F24725" w:rsidRPr="00C60FEE" w:rsidRDefault="00F24725" w:rsidP="00F24725">
      <w:pPr>
        <w:pStyle w:val="a1"/>
        <w:rPr>
          <w:rtl/>
        </w:rPr>
      </w:pPr>
      <w:r w:rsidRPr="00C60FEE">
        <w:rPr>
          <w:rFonts w:hint="cs"/>
          <w:rtl/>
        </w:rPr>
        <w:t>דומ"צ בקהילת ליובאוויטש, לונדון</w:t>
      </w:r>
    </w:p>
    <w:p w14:paraId="4A868DD1" w14:textId="50F69A04" w:rsidR="002651A4" w:rsidRDefault="00E259CC" w:rsidP="00F8255E">
      <w:pPr>
        <w:pStyle w:val="a2"/>
        <w:rPr>
          <w:rtl/>
        </w:rPr>
      </w:pPr>
      <w:r>
        <w:rPr>
          <w:rFonts w:hint="cs"/>
          <w:rtl/>
        </w:rPr>
        <w:t xml:space="preserve">א. </w:t>
      </w:r>
      <w:r w:rsidR="002651A4">
        <w:rPr>
          <w:rtl/>
        </w:rPr>
        <w:t>בדבר העסקת נכרי לעשות מלאכה בשבת להנאת ישראל, יש לזהות ג' דרגות:</w:t>
      </w:r>
    </w:p>
    <w:p w14:paraId="26FB6464" w14:textId="77777777" w:rsidR="002651A4" w:rsidRDefault="002651A4" w:rsidP="00F8255E">
      <w:pPr>
        <w:pStyle w:val="a2"/>
        <w:rPr>
          <w:rtl/>
        </w:rPr>
      </w:pPr>
      <w:r>
        <w:rPr>
          <w:rFonts w:hint="cs"/>
          <w:rtl/>
        </w:rPr>
        <w:t xml:space="preserve">א) </w:t>
      </w:r>
      <w:r>
        <w:rPr>
          <w:rtl/>
        </w:rPr>
        <w:t>"כל המכבה אינו מפסיד". דרך זה הותר רק בדליקה, ואולי גם במצבים דומים (ראה שוע"ר סי' שז סל"ג).</w:t>
      </w:r>
    </w:p>
    <w:p w14:paraId="15472586" w14:textId="77777777" w:rsidR="002651A4" w:rsidRDefault="002651A4" w:rsidP="00F8255E">
      <w:pPr>
        <w:pStyle w:val="a2"/>
      </w:pPr>
      <w:r>
        <w:rPr>
          <w:rFonts w:hint="cs"/>
          <w:rtl/>
        </w:rPr>
        <w:t xml:space="preserve">ב) </w:t>
      </w:r>
      <w:r>
        <w:rPr>
          <w:rtl/>
        </w:rPr>
        <w:t>"מדוע לא עשית דבר פלוני בשבת שעברה?" דבר זה מותר בנכרי שאינו שכירו של ישראל (שם ס"ח).</w:t>
      </w:r>
    </w:p>
    <w:p w14:paraId="65774D4F" w14:textId="77777777" w:rsidR="002651A4" w:rsidRDefault="002651A4" w:rsidP="00F8255E">
      <w:pPr>
        <w:pStyle w:val="a2"/>
      </w:pPr>
      <w:r>
        <w:rPr>
          <w:rFonts w:hint="cs"/>
          <w:rtl/>
        </w:rPr>
        <w:t xml:space="preserve">ג) </w:t>
      </w:r>
      <w:r>
        <w:rPr>
          <w:rtl/>
        </w:rPr>
        <w:t>נכרי הביא לו אגרת חתומה, והוא אומר בפני הנכרי "איני יכול לקרותה כל זמן שאינה פתוחה", והנכרי פותחה מעצמו (שם ס"ז).</w:t>
      </w:r>
    </w:p>
    <w:p w14:paraId="2CDDC26A" w14:textId="77777777" w:rsidR="002651A4" w:rsidRDefault="002651A4" w:rsidP="00F8255E">
      <w:pPr>
        <w:pStyle w:val="a2"/>
      </w:pPr>
      <w:r>
        <w:rPr>
          <w:rtl/>
        </w:rPr>
        <w:t>קל מזה הוא כשהנכרי עושה מלאכה מעצמו, לטובתנו. כי חז"ל שיערו שכוונת הנכרי בזה היא לטובת עצמו, שהוא מצפה לטובת הנאה (שם סי' שכה ס"כ).</w:t>
      </w:r>
    </w:p>
    <w:p w14:paraId="527839DE" w14:textId="1D21EDCB" w:rsidR="002651A4" w:rsidRDefault="002651A4" w:rsidP="00F8255E">
      <w:pPr>
        <w:pStyle w:val="a2"/>
        <w:rPr>
          <w:rtl/>
        </w:rPr>
      </w:pPr>
      <w:r>
        <w:rPr>
          <w:rtl/>
        </w:rPr>
        <w:t xml:space="preserve">טענת הרש"ב לוין שליט"א היא </w:t>
      </w:r>
      <w:r w:rsidR="00D22FBE">
        <w:rPr>
          <w:rFonts w:hint="cs"/>
          <w:rtl/>
        </w:rPr>
        <w:t xml:space="preserve">(בגליון העבר) </w:t>
      </w:r>
      <w:r>
        <w:rPr>
          <w:rtl/>
        </w:rPr>
        <w:t>– לא שעלינו להבחין בין "בא מעצמו" לבין "דרך סיפור", כי אם – שחייבים להבחין בין נכרי שהוא מכירו לבין נכרי שאינו מכירו. להשערת הרב לוין, זה שחז"ל שיערו שנכרי העושה לטובתנו חושב בלבו 'הנאת עצמו', היינו דוקא בנכרי שיש לו קשר מכבר עם ישראל זה, אבל לא בנכרי שתפסוהו עתה "מן השוק", ושוב הולך לדרכו.</w:t>
      </w:r>
    </w:p>
    <w:p w14:paraId="6950DFEC" w14:textId="77777777" w:rsidR="002651A4" w:rsidRDefault="002651A4" w:rsidP="00F8255E">
      <w:pPr>
        <w:pStyle w:val="a2"/>
        <w:rPr>
          <w:rtl/>
        </w:rPr>
      </w:pPr>
      <w:r>
        <w:rPr>
          <w:rtl/>
        </w:rPr>
        <w:lastRenderedPageBreak/>
        <w:t>הנה:</w:t>
      </w:r>
    </w:p>
    <w:p w14:paraId="5EAB5E9D" w14:textId="77777777" w:rsidR="002651A4" w:rsidRDefault="002651A4" w:rsidP="00F8255E">
      <w:pPr>
        <w:pStyle w:val="a2"/>
        <w:rPr>
          <w:rtl/>
        </w:rPr>
      </w:pPr>
      <w:r>
        <w:rPr>
          <w:rFonts w:hint="cs"/>
          <w:rtl/>
        </w:rPr>
        <w:t xml:space="preserve">א) </w:t>
      </w:r>
      <w:r>
        <w:rPr>
          <w:rtl/>
        </w:rPr>
        <w:t>אז מהי טענתו על דברינו להתיר "בדרך סיפור"? הוה לי' למימר שהיתר "בדרך סיפור" הוא רק בנכרי המכירו.</w:t>
      </w:r>
    </w:p>
    <w:p w14:paraId="6F598CDE" w14:textId="77777777" w:rsidR="002651A4" w:rsidRDefault="002651A4" w:rsidP="00F8255E">
      <w:pPr>
        <w:pStyle w:val="a2"/>
      </w:pPr>
      <w:r>
        <w:rPr>
          <w:rFonts w:hint="cs"/>
          <w:rtl/>
        </w:rPr>
        <w:t xml:space="preserve">ב) </w:t>
      </w:r>
      <w:r>
        <w:rPr>
          <w:rtl/>
        </w:rPr>
        <w:t xml:space="preserve">על השערתו זאת - שנכרי שאינו מכירו אינו מצפה לתגמול – לא הביא מקור. ואם מסברא, מאן לימא שנכרי "מן השוק" אינו יודע בטיב ישראל, ויודע טבעם "אז זיי בלייבען ניט קיין בעל חוב", ודרכם לתת הטבה למי שהיטיב להם? וכבר הביא בדבריו משוע"ר סי' שלד סכ"ו, שהנכרי שוקל בדעתו שכדאי לו לטרוח בעבור הישראל "מפני שישתכר בו </w:t>
      </w:r>
      <w:r>
        <w:rPr>
          <w:b/>
          <w:bCs/>
          <w:rtl/>
        </w:rPr>
        <w:t>עכשיו</w:t>
      </w:r>
      <w:r>
        <w:rPr>
          <w:rtl/>
        </w:rPr>
        <w:t>, או לאחר זמן".</w:t>
      </w:r>
    </w:p>
    <w:p w14:paraId="597E06B3" w14:textId="77777777" w:rsidR="002651A4" w:rsidRDefault="002651A4" w:rsidP="00F8255E">
      <w:pPr>
        <w:pStyle w:val="a2"/>
      </w:pPr>
      <w:r>
        <w:rPr>
          <w:rFonts w:hint="cs"/>
          <w:rtl/>
        </w:rPr>
        <w:t xml:space="preserve">ג) </w:t>
      </w:r>
      <w:r>
        <w:rPr>
          <w:rtl/>
        </w:rPr>
        <w:t>ביקורת ברורה יותר היא שהיתר "בדרך סיפור" אינו מועיל בנכרי שהוא שכיר יום, מכיון שאז אין לומר עליו שהוא עושה "לדעת עצמו", כמבואר בדברי אדה"ז במהדו"ב. זו מילתא דשכיחא, ובודאי שיש להתריע עלי'.</w:t>
      </w:r>
    </w:p>
    <w:p w14:paraId="52D3EA27" w14:textId="77777777" w:rsidR="002651A4" w:rsidRDefault="002651A4" w:rsidP="00F8255E">
      <w:pPr>
        <w:pStyle w:val="a2"/>
      </w:pPr>
      <w:r>
        <w:rPr>
          <w:rtl/>
        </w:rPr>
        <w:t>עיקר מטרת דברינו בזה הוא להודיע שלאדה"ז במהדו"ב יש דרך חדש בהסברת היתר פתיחת חתימת האגרת ע"י הנכרי, עקב אמירת הישראל "איני יכול לקרותה כל זמן שאינה פתוחה". שבשו"ע תלה הדבר שהנכרי בדעתו בא להשלים מלאכת שולח החבילה, ובמהדו"ב מתיר הדבר מכיון שהוא מצפה שיקבל מזה טובת הנאה. וראה גם הגהות רעק"א על דברי המגן אברהם סי' שז סק"כ שביאר הדבר כן.</w:t>
      </w:r>
    </w:p>
    <w:p w14:paraId="487FACE0" w14:textId="2551DF77" w:rsidR="002651A4" w:rsidRDefault="00E259CC" w:rsidP="00F8255E">
      <w:pPr>
        <w:pStyle w:val="a2"/>
        <w:rPr>
          <w:rtl/>
        </w:rPr>
      </w:pPr>
      <w:r>
        <w:rPr>
          <w:rFonts w:hint="cs"/>
          <w:rtl/>
        </w:rPr>
        <w:t xml:space="preserve">ב. </w:t>
      </w:r>
      <w:r w:rsidR="002651A4">
        <w:rPr>
          <w:rtl/>
        </w:rPr>
        <w:t xml:space="preserve">עוד מבחין הרב לוין (בסעיף ד שלו) בין נכרי שבא מעצמו לבין </w:t>
      </w:r>
      <w:r w:rsidR="002651A4">
        <w:rPr>
          <w:b/>
          <w:bCs/>
          <w:rtl/>
        </w:rPr>
        <w:t>הקורא אותו לתוך ביתו</w:t>
      </w:r>
      <w:r w:rsidR="002651A4">
        <w:rPr>
          <w:rtl/>
        </w:rPr>
        <w:t>, שאפילו בנכרי המכירו, הותר זה רק במקום הפסד, כגון שיש מים באים ושוטפים את נכסיו, כדין דליקה ר"ל.</w:t>
      </w:r>
    </w:p>
    <w:p w14:paraId="6517DB4C" w14:textId="77777777" w:rsidR="002651A4" w:rsidRDefault="002651A4" w:rsidP="00F8255E">
      <w:pPr>
        <w:pStyle w:val="a2"/>
        <w:rPr>
          <w:rtl/>
        </w:rPr>
      </w:pPr>
      <w:r>
        <w:rPr>
          <w:rtl/>
        </w:rPr>
        <w:t xml:space="preserve">כמדומה שיש להבחין בזה, כי שם מיירי שהישראל מביא את הנכרי לתוך רשותו, והנכרי רואה תיכף את גורם ההיזק. בזה האופן יש לראות את הקריאה לרשותו כמבקש ממנו בפירוש לעשות מלאכה עבורו. משא"כ בקורא נכרי לתוך ביתו ולא נראית שום סיבה לבהלה, ואז מספר לו הישראל ששכח לכבות האור בחדר שינה, ולכך לא יוכל להירדם וכו'. דמסתבר שאין להחשיב קריאת הנכרי לתוך ביתו כ'בקשה </w:t>
      </w:r>
      <w:r>
        <w:rPr>
          <w:b/>
          <w:bCs/>
          <w:rtl/>
        </w:rPr>
        <w:t>מפורשת'</w:t>
      </w:r>
      <w:r>
        <w:rPr>
          <w:rtl/>
        </w:rPr>
        <w:t xml:space="preserve"> שיעשה מלאכה פלונית עבורו.</w:t>
      </w:r>
    </w:p>
    <w:p w14:paraId="34FEEEC3" w14:textId="69194B71" w:rsidR="00F24725" w:rsidRDefault="002651A4" w:rsidP="00F8255E">
      <w:pPr>
        <w:pStyle w:val="a2"/>
        <w:rPr>
          <w:rtl/>
        </w:rPr>
      </w:pPr>
      <w:r w:rsidRPr="002F608F">
        <w:rPr>
          <w:rtl/>
        </w:rPr>
        <w:t>גם אם יוכיח לנו שלא כדברינו אלה, אין בכך הכחשה להיתר "דרך סיפור", ורק תוספת תנאי, שהשיחה עם נכרי שהוא מכירו צריכה להתבצע במקום שהם נפגשים בחוץ וכיו"ב, ולא שיזמין אותו לביתו לשם כך.</w:t>
      </w:r>
    </w:p>
    <w:p w14:paraId="06258984" w14:textId="09BA272C" w:rsidR="002651A4" w:rsidRPr="00F24725" w:rsidRDefault="00F24725" w:rsidP="00F24725">
      <w:pPr>
        <w:rPr>
          <w:rFonts w:ascii="FbFrankReal" w:eastAsia="Calibri" w:hAnsi="FbFrankReal" w:cs="FbFrankReal"/>
          <w:sz w:val="24"/>
          <w:szCs w:val="24"/>
          <w:bdr w:val="nil"/>
          <w:rtl/>
        </w:rPr>
      </w:pPr>
      <w:r>
        <w:br w:type="page"/>
      </w:r>
    </w:p>
    <w:p w14:paraId="6209DD05" w14:textId="14D7060A" w:rsidR="00993781" w:rsidRDefault="00F8255E" w:rsidP="00993781">
      <w:pPr>
        <w:pStyle w:val="a"/>
        <w:rPr>
          <w:rtl/>
        </w:rPr>
      </w:pPr>
      <w:bookmarkStart w:id="156" w:name="_Toc3515509"/>
      <w:r>
        <w:rPr>
          <w:rFonts w:hint="cs"/>
          <w:rtl/>
        </w:rPr>
        <w:lastRenderedPageBreak/>
        <w:t>בענין הנ"ל</w:t>
      </w:r>
      <w:r w:rsidR="00993781" w:rsidRPr="00993781">
        <w:rPr>
          <w:rFonts w:hint="cs"/>
          <w:rtl/>
        </w:rPr>
        <w:t xml:space="preserve"> (גליון)</w:t>
      </w:r>
      <w:bookmarkEnd w:id="156"/>
    </w:p>
    <w:p w14:paraId="3B6E2B9D" w14:textId="6745D388" w:rsidR="00F8255E" w:rsidRPr="00F8255E" w:rsidRDefault="00F8255E" w:rsidP="00F8255E">
      <w:pPr>
        <w:pStyle w:val="a5"/>
        <w:spacing w:before="240"/>
        <w:jc w:val="right"/>
        <w:rPr>
          <w:rStyle w:val="Char1"/>
          <w:b w:val="0"/>
          <w:bCs w:val="0"/>
        </w:rPr>
      </w:pPr>
      <w:bookmarkStart w:id="157" w:name="_Toc3515510"/>
      <w:r>
        <w:rPr>
          <w:rStyle w:val="Char0"/>
          <w:rFonts w:hint="cs"/>
          <w:rtl/>
        </w:rPr>
        <w:t>הרב</w:t>
      </w:r>
      <w:r w:rsidRPr="00F8255E">
        <w:rPr>
          <w:rStyle w:val="Char0"/>
          <w:rFonts w:hint="cs"/>
          <w:rtl/>
        </w:rPr>
        <w:t xml:space="preserve"> שבתי אשר טיאר</w:t>
      </w:r>
      <w:bookmarkEnd w:id="157"/>
      <w:r w:rsidRPr="003E3DE0">
        <w:rPr>
          <w:rtl/>
        </w:rPr>
        <w:br/>
      </w:r>
      <w:r w:rsidRPr="00F8255E">
        <w:rPr>
          <w:rStyle w:val="Char1"/>
          <w:rFonts w:hint="cs"/>
          <w:b w:val="0"/>
          <w:bCs w:val="0"/>
          <w:rtl/>
        </w:rPr>
        <w:t>מח"ס 'קונטרס רבית ועיסקא דרך קצרה'</w:t>
      </w:r>
    </w:p>
    <w:p w14:paraId="2F70EC3F" w14:textId="77777777" w:rsidR="00993781" w:rsidRPr="00AC7D6E" w:rsidRDefault="00993781" w:rsidP="00F8255E">
      <w:pPr>
        <w:pStyle w:val="a2"/>
        <w:rPr>
          <w:rtl/>
        </w:rPr>
      </w:pPr>
      <w:r w:rsidRPr="00AC7D6E">
        <w:rPr>
          <w:rtl/>
        </w:rPr>
        <w:t xml:space="preserve">בקובץ הערות ובאורים גליון א׳קס הביא הרב שלום דובער לוין מ״ש </w:t>
      </w:r>
      <w:r w:rsidRPr="00AC7D6E">
        <w:rPr>
          <w:rFonts w:hint="cs"/>
          <w:rtl/>
        </w:rPr>
        <w:t xml:space="preserve">הרב לוי יצחק ראסקין </w:t>
      </w:r>
      <w:r w:rsidRPr="00AC7D6E">
        <w:rPr>
          <w:rtl/>
        </w:rPr>
        <w:t>בגליון א'קנ</w:t>
      </w:r>
      <w:r w:rsidRPr="00AC7D6E">
        <w:rPr>
          <w:rFonts w:hint="cs"/>
          <w:rtl/>
        </w:rPr>
        <w:t>ה כלל ח</w:t>
      </w:r>
      <w:r>
        <w:rPr>
          <w:rFonts w:hint="cs"/>
          <w:rtl/>
        </w:rPr>
        <w:t>'</w:t>
      </w:r>
      <w:r w:rsidRPr="00AC7D6E">
        <w:rPr>
          <w:rtl/>
        </w:rPr>
        <w:t xml:space="preserve"> שהאומר דרך סיפור בלי פקודה, והנכרי עושה המלאכה מעצמו, לפי המבואר בה'מהדורא בתרא' ס״ל לאדה״ז שמותר גם כשעושה עבור הישראל, ובלבד שאין גוף הישראל נהנה</w:t>
      </w:r>
      <w:r w:rsidRPr="00AC7D6E">
        <w:t xml:space="preserve"> </w:t>
      </w:r>
      <w:r w:rsidRPr="00AC7D6E">
        <w:rPr>
          <w:rtl/>
        </w:rPr>
        <w:t>מיד ממעשה הנכרי.</w:t>
      </w:r>
    </w:p>
    <w:p w14:paraId="1A240827" w14:textId="77777777" w:rsidR="00993781" w:rsidRPr="00AC7D6E" w:rsidRDefault="00993781" w:rsidP="00F8255E">
      <w:pPr>
        <w:pStyle w:val="a2"/>
      </w:pPr>
      <w:r w:rsidRPr="00AC7D6E">
        <w:rPr>
          <w:rtl/>
        </w:rPr>
        <w:t>וכתב עליו ש״פשוט שאינו כן, וכפי שבארתי ב"הלכות אמירה לנכרי" ע' יב-ג, בהערה ט״</w:t>
      </w:r>
      <w:r w:rsidRPr="00AC7D6E">
        <w:rPr>
          <w:rFonts w:hint="cs"/>
          <w:rtl/>
        </w:rPr>
        <w:t>,</w:t>
      </w:r>
      <w:r w:rsidRPr="00AC7D6E">
        <w:rPr>
          <w:rtl/>
        </w:rPr>
        <w:t xml:space="preserve"> וה</w:t>
      </w:r>
      <w:r w:rsidRPr="00AC7D6E">
        <w:rPr>
          <w:rFonts w:hint="cs"/>
          <w:rtl/>
        </w:rPr>
        <w:t>אריך</w:t>
      </w:r>
      <w:r w:rsidRPr="00AC7D6E">
        <w:rPr>
          <w:rtl/>
        </w:rPr>
        <w:t xml:space="preserve"> שם לבאר </w:t>
      </w:r>
      <w:r w:rsidRPr="00AC7D6E">
        <w:rPr>
          <w:rFonts w:hint="cs"/>
          <w:rtl/>
        </w:rPr>
        <w:t xml:space="preserve">איך </w:t>
      </w:r>
      <w:r w:rsidRPr="00AC7D6E">
        <w:rPr>
          <w:rtl/>
        </w:rPr>
        <w:t xml:space="preserve">שרבים נכשלים בזה, דאסור מטעם </w:t>
      </w:r>
      <w:r w:rsidRPr="00AC7D6E">
        <w:rPr>
          <w:b/>
          <w:bCs/>
          <w:rtl/>
        </w:rPr>
        <w:t>שליחות</w:t>
      </w:r>
      <w:r w:rsidRPr="00AC7D6E">
        <w:rPr>
          <w:rtl/>
        </w:rPr>
        <w:t>, ואינו מותר אלא ב</w:t>
      </w:r>
      <w:r w:rsidRPr="00AC7D6E">
        <w:rPr>
          <w:b/>
          <w:bCs/>
          <w:rtl/>
        </w:rPr>
        <w:t>נכרי המכירו</w:t>
      </w:r>
      <w:r w:rsidRPr="00F8255E">
        <w:rPr>
          <w:rStyle w:val="FootnoteReference"/>
          <w:sz w:val="22"/>
          <w:szCs w:val="22"/>
          <w:rtl/>
        </w:rPr>
        <w:footnoteReference w:id="55"/>
      </w:r>
      <w:r w:rsidRPr="00F8255E">
        <w:rPr>
          <w:rtl/>
        </w:rPr>
        <w:t xml:space="preserve"> </w:t>
      </w:r>
      <w:r w:rsidRPr="00AC7D6E">
        <w:rPr>
          <w:rtl/>
        </w:rPr>
        <w:t xml:space="preserve">שאז הנכרי יש לו שקול הדעת ששוקל בדעתו שכך ראוי לו לעשות, מפני שישתכר בו עכשיו, או לאחר זמן, ולהנאת עצמו הוא מתכוין, כמ״ש בשו״ע אדה״ז סי׳ שלד סעיף כו וסי' רמז סעיף ט וסי' רנב ס"י וסי' שכה ס"כ. </w:t>
      </w:r>
      <w:r w:rsidRPr="00AC7D6E">
        <w:rPr>
          <w:rFonts w:hint="cs"/>
          <w:rtl/>
        </w:rPr>
        <w:t>דבאינו מכירו</w:t>
      </w:r>
      <w:r w:rsidRPr="00AC7D6E">
        <w:rPr>
          <w:rtl/>
        </w:rPr>
        <w:t xml:space="preserve"> אין הנכרי מצפה לקבל טובת הנאה בעד עמלו, ואם כן עשייתו היא בתורת שליחות האסורה.</w:t>
      </w:r>
      <w:r w:rsidRPr="00AC7D6E">
        <w:rPr>
          <w:rFonts w:hint="cs"/>
          <w:rtl/>
        </w:rPr>
        <w:t xml:space="preserve"> </w:t>
      </w:r>
      <w:r w:rsidRPr="00AC7D6E">
        <w:rPr>
          <w:rtl/>
        </w:rPr>
        <w:t>ו</w:t>
      </w:r>
      <w:r w:rsidRPr="00AC7D6E">
        <w:rPr>
          <w:rFonts w:hint="cs"/>
          <w:rtl/>
        </w:rPr>
        <w:t>רצה לדייק כן גם</w:t>
      </w:r>
      <w:r w:rsidRPr="00AC7D6E">
        <w:rPr>
          <w:rtl/>
        </w:rPr>
        <w:t xml:space="preserve"> </w:t>
      </w:r>
      <w:r w:rsidRPr="00AC7D6E">
        <w:rPr>
          <w:rFonts w:hint="cs"/>
          <w:rtl/>
        </w:rPr>
        <w:t>מ</w:t>
      </w:r>
      <w:r w:rsidRPr="00AC7D6E">
        <w:rPr>
          <w:rtl/>
        </w:rPr>
        <w:t>המהדו"ב.</w:t>
      </w:r>
    </w:p>
    <w:p w14:paraId="73597CC8" w14:textId="77777777" w:rsidR="00993781" w:rsidRPr="00AC7D6E" w:rsidRDefault="00993781" w:rsidP="00F8255E">
      <w:pPr>
        <w:pStyle w:val="a2"/>
        <w:rPr>
          <w:rtl/>
          <w:lang w:val="en-AU"/>
        </w:rPr>
      </w:pPr>
      <w:r w:rsidRPr="00AC7D6E">
        <w:rPr>
          <w:rtl/>
          <w:lang w:val="en-AU"/>
        </w:rPr>
        <w:lastRenderedPageBreak/>
        <w:t>והנה מה שהחליט הרב לוין שה</w:t>
      </w:r>
      <w:r w:rsidRPr="00AC7D6E">
        <w:rPr>
          <w:rFonts w:hint="cs"/>
          <w:rtl/>
          <w:lang w:val="en-AU"/>
        </w:rPr>
        <w:t>מספר</w:t>
      </w:r>
      <w:r w:rsidRPr="00AC7D6E">
        <w:rPr>
          <w:rtl/>
          <w:lang w:val="en-AU"/>
        </w:rPr>
        <w:t xml:space="preserve"> </w:t>
      </w:r>
      <w:r w:rsidRPr="00AC7D6E">
        <w:rPr>
          <w:rFonts w:hint="cs"/>
          <w:rtl/>
          <w:lang w:val="en-AU"/>
        </w:rPr>
        <w:t>ל</w:t>
      </w:r>
      <w:r w:rsidRPr="00AC7D6E">
        <w:rPr>
          <w:rtl/>
          <w:lang w:val="en-AU"/>
        </w:rPr>
        <w:t xml:space="preserve">נכרי מן הרחוב ומודיע לו צערו ואותו הנכרי נכנס לבית הישראל ועושה לו מלאכה וכו' - אין נכרי כזה מצפה להטבה, </w:t>
      </w:r>
      <w:r w:rsidRPr="00AC7D6E">
        <w:rPr>
          <w:rFonts w:hint="cs"/>
          <w:rtl/>
          <w:lang w:val="en-AU"/>
        </w:rPr>
        <w:t>אינו מובן כ״כ ואדרבה מסתבר לומר ש</w:t>
      </w:r>
      <w:r w:rsidRPr="00AC7D6E">
        <w:rPr>
          <w:rtl/>
          <w:lang w:val="en-AU"/>
        </w:rPr>
        <w:t>גם נכרי מן הרחוב שייך לצפות להטבה. ו</w:t>
      </w:r>
      <w:r w:rsidRPr="00AC7D6E">
        <w:rPr>
          <w:rFonts w:hint="cs"/>
          <w:rtl/>
          <w:lang w:val="en-AU"/>
        </w:rPr>
        <w:t>עוד, ד</w:t>
      </w:r>
      <w:r w:rsidRPr="00AC7D6E">
        <w:rPr>
          <w:rtl/>
          <w:lang w:val="en-AU"/>
        </w:rPr>
        <w:t xml:space="preserve">אי </w:t>
      </w:r>
      <w:r w:rsidRPr="00AC7D6E">
        <w:rPr>
          <w:rFonts w:hint="cs"/>
          <w:rtl/>
          <w:lang w:val="en-AU"/>
        </w:rPr>
        <w:t xml:space="preserve">הוה </w:t>
      </w:r>
      <w:r w:rsidRPr="00AC7D6E">
        <w:rPr>
          <w:rtl/>
          <w:lang w:val="en-AU"/>
        </w:rPr>
        <w:t>ס״ל לאדה״ז ש</w:t>
      </w:r>
      <w:r w:rsidRPr="00AC7D6E">
        <w:rPr>
          <w:rFonts w:hint="cs"/>
          <w:rtl/>
          <w:lang w:val="en-AU"/>
        </w:rPr>
        <w:t>רק במכירו מותר</w:t>
      </w:r>
      <w:r w:rsidRPr="00AC7D6E">
        <w:rPr>
          <w:rtl/>
          <w:lang w:val="en-AU"/>
        </w:rPr>
        <w:t xml:space="preserve">, לא הו״ל </w:t>
      </w:r>
      <w:r>
        <w:rPr>
          <w:rFonts w:hint="cs"/>
          <w:rtl/>
          <w:lang w:val="en-AU"/>
        </w:rPr>
        <w:t xml:space="preserve">לאדה״ז </w:t>
      </w:r>
      <w:r w:rsidRPr="00AC7D6E">
        <w:rPr>
          <w:rtl/>
          <w:lang w:val="en-AU"/>
        </w:rPr>
        <w:t xml:space="preserve">לסתום אלא לפרש בכל המקומות דלעיל </w:t>
      </w:r>
      <w:r w:rsidRPr="00AC7D6E">
        <w:rPr>
          <w:rFonts w:hint="cs"/>
          <w:rtl/>
          <w:lang w:val="en-AU"/>
        </w:rPr>
        <w:t>ש</w:t>
      </w:r>
      <w:r w:rsidRPr="00AC7D6E">
        <w:rPr>
          <w:rtl/>
          <w:lang w:val="en-AU"/>
        </w:rPr>
        <w:t xml:space="preserve">בנכרי </w:t>
      </w:r>
      <w:r w:rsidRPr="00AC7D6E">
        <w:rPr>
          <w:rFonts w:hint="cs"/>
          <w:rtl/>
          <w:lang w:val="en-AU"/>
        </w:rPr>
        <w:t xml:space="preserve">שאינו </w:t>
      </w:r>
      <w:r w:rsidRPr="00AC7D6E">
        <w:rPr>
          <w:rtl/>
          <w:lang w:val="en-AU"/>
        </w:rPr>
        <w:t xml:space="preserve">מכירו </w:t>
      </w:r>
      <w:r w:rsidRPr="00AC7D6E">
        <w:rPr>
          <w:rFonts w:hint="cs"/>
          <w:rtl/>
          <w:lang w:val="en-AU"/>
        </w:rPr>
        <w:t>אסור</w:t>
      </w:r>
      <w:r w:rsidRPr="00AC7D6E">
        <w:rPr>
          <w:rtl/>
          <w:lang w:val="en-AU"/>
        </w:rPr>
        <w:t>.</w:t>
      </w:r>
    </w:p>
    <w:p w14:paraId="4B1502D6" w14:textId="715BCB94" w:rsidR="00993781" w:rsidRPr="00AC7D6E" w:rsidRDefault="00993781" w:rsidP="00F8255E">
      <w:pPr>
        <w:pStyle w:val="a2"/>
        <w:rPr>
          <w:rtl/>
        </w:rPr>
      </w:pPr>
      <w:r w:rsidRPr="00AC7D6E">
        <w:rPr>
          <w:rtl/>
        </w:rPr>
        <w:t>וכ״מ בשוע"ר סי' שז ס"ז: "נכרי שהביא אגרת חתומה או קשורה, שאין הישראל יכול לפותחה ולקוראה, יכול לומר להנכרי איני יכול לקרותה כל זמן שאינה פתוחה, והנכרי פותחה מעצמו, שהרי אינו אומר לו שום ציווי אפילו ברמז, אלא שהנכרי מבין מעצמו שצריך לעשות כן</w:t>
      </w:r>
      <w:r w:rsidR="00F8255E">
        <w:rPr>
          <w:rFonts w:hint="cs"/>
          <w:rtl/>
        </w:rPr>
        <w:t>"</w:t>
      </w:r>
      <w:r w:rsidRPr="00AC7D6E">
        <w:rPr>
          <w:rtl/>
        </w:rPr>
        <w:t>.</w:t>
      </w:r>
    </w:p>
    <w:p w14:paraId="001AA117" w14:textId="77777777" w:rsidR="00993781" w:rsidRPr="00AC7D6E" w:rsidRDefault="00993781" w:rsidP="00F8255E">
      <w:pPr>
        <w:pStyle w:val="a2"/>
        <w:rPr>
          <w:rtl/>
        </w:rPr>
      </w:pPr>
      <w:r w:rsidRPr="00AC7D6E">
        <w:rPr>
          <w:rtl/>
        </w:rPr>
        <w:t>ואע״פ שכתב שם ובסעיף ח (בסוגריים</w:t>
      </w:r>
      <w:r w:rsidRPr="00F8255E">
        <w:rPr>
          <w:rStyle w:val="FootnoteReference"/>
          <w:sz w:val="22"/>
          <w:szCs w:val="22"/>
          <w:rtl/>
        </w:rPr>
        <w:footnoteReference w:id="56"/>
      </w:r>
      <w:r w:rsidRPr="00AC7D6E">
        <w:rPr>
          <w:rtl/>
        </w:rPr>
        <w:t xml:space="preserve">) שאין צריך למחות בידו כיון שלדעת עצמו הוא עושה ״להשלים פעולתו בשליחות אגרת זו״ ״וכגון שאין המלאכה נעשית בחפצים של ישראל״, היינו דוקא לפי שיטתו בשו״ע שכשהמלאכה נעשית בחפצים של ישראל צריך למחות כשנעשית בשביל הישראל. משא״כ לפי מסקנתו במהדו״ב לסי׳ רמג שכשאין גוף הישראל נהנה ממלאכה זו [הנאה גמורה, ראה סי׳ רעו ס״ה] אין צריך למחות אפי׳ בשל ישראל, מותר גם בלאו הכי. </w:t>
      </w:r>
      <w:r w:rsidRPr="00AC7D6E">
        <w:rPr>
          <w:rFonts w:hint="cs"/>
          <w:rtl/>
        </w:rPr>
        <w:t>[</w:t>
      </w:r>
      <w:r w:rsidRPr="00AC7D6E">
        <w:rPr>
          <w:rtl/>
        </w:rPr>
        <w:t>ובפרט שבסימן שז ס״ז כתב (רק) ״</w:t>
      </w:r>
      <w:r w:rsidRPr="00AC7D6E">
        <w:rPr>
          <w:b/>
          <w:bCs/>
          <w:rtl/>
        </w:rPr>
        <w:t>כגון</w:t>
      </w:r>
      <w:r w:rsidRPr="00AC7D6E">
        <w:rPr>
          <w:rtl/>
        </w:rPr>
        <w:t xml:space="preserve"> נכרי שהביא אגרת״ </w:t>
      </w:r>
      <w:r w:rsidRPr="00AC7D6E">
        <w:rPr>
          <w:rFonts w:hint="cs"/>
          <w:rtl/>
        </w:rPr>
        <w:t xml:space="preserve">דלפי״ז </w:t>
      </w:r>
      <w:r w:rsidRPr="00AC7D6E">
        <w:rPr>
          <w:rtl/>
        </w:rPr>
        <w:t xml:space="preserve">י״ל </w:t>
      </w:r>
      <w:r w:rsidRPr="00AC7D6E">
        <w:rPr>
          <w:rFonts w:hint="cs"/>
          <w:rtl/>
        </w:rPr>
        <w:t>ש</w:t>
      </w:r>
      <w:r w:rsidRPr="00AC7D6E">
        <w:rPr>
          <w:rtl/>
        </w:rPr>
        <w:t>מ״ש בסוגריים אינו אלא לרווחא דמילתא.</w:t>
      </w:r>
      <w:r w:rsidRPr="00AC7D6E">
        <w:rPr>
          <w:rFonts w:hint="cs"/>
          <w:rtl/>
        </w:rPr>
        <w:t>]</w:t>
      </w:r>
    </w:p>
    <w:p w14:paraId="31A9BE6D" w14:textId="723CF571" w:rsidR="00993781" w:rsidRPr="00AC7D6E" w:rsidRDefault="00993781" w:rsidP="00F8255E">
      <w:pPr>
        <w:pStyle w:val="a2"/>
        <w:rPr>
          <w:rtl/>
        </w:rPr>
      </w:pPr>
      <w:r w:rsidRPr="00AC7D6E">
        <w:rPr>
          <w:rtl/>
        </w:rPr>
        <w:t>ובכלל יש לעיין בסברת הרב לוין ביסוד איסור שליחות</w:t>
      </w:r>
      <w:r w:rsidRPr="00F8255E">
        <w:rPr>
          <w:rStyle w:val="FootnoteReference"/>
          <w:rtl/>
        </w:rPr>
        <w:footnoteReference w:id="57"/>
      </w:r>
      <w:r w:rsidRPr="00AC7D6E">
        <w:rPr>
          <w:rtl/>
        </w:rPr>
        <w:t xml:space="preserve"> בנדו״ד שהרי בשו״ת צ״צ או״ח סי׳ כט הקשה על </w:t>
      </w:r>
      <w:r w:rsidRPr="00AC7D6E">
        <w:rPr>
          <w:rFonts w:hint="cs"/>
          <w:rtl/>
        </w:rPr>
        <w:t>מ״ש אדה״ז</w:t>
      </w:r>
      <w:r w:rsidRPr="00AC7D6E">
        <w:rPr>
          <w:rtl/>
        </w:rPr>
        <w:t xml:space="preserve"> שיש שליחות גם בלי אמירה של ישראל</w:t>
      </w:r>
      <w:r w:rsidRPr="00AC7D6E">
        <w:rPr>
          <w:rStyle w:val="FootnoteReference"/>
          <w:rFonts w:asciiTheme="majorBidi" w:hAnsiTheme="majorBidi" w:cstheme="majorBidi"/>
          <w:rtl/>
        </w:rPr>
        <w:footnoteReference w:id="58"/>
      </w:r>
      <w:r w:rsidRPr="00AC7D6E">
        <w:rPr>
          <w:rtl/>
        </w:rPr>
        <w:t xml:space="preserve"> ומתרץ שרק בזכות </w:t>
      </w:r>
      <w:r w:rsidRPr="00AC7D6E">
        <w:rPr>
          <w:b/>
          <w:bCs/>
          <w:rtl/>
        </w:rPr>
        <w:t>גמור</w:t>
      </w:r>
      <w:r w:rsidRPr="00AC7D6E">
        <w:rPr>
          <w:rtl/>
        </w:rPr>
        <w:t xml:space="preserve"> חשוב כמו שלוחו (או מחזי כשלוחו)</w:t>
      </w:r>
      <w:r>
        <w:rPr>
          <w:rFonts w:hint="cs"/>
          <w:rtl/>
        </w:rPr>
        <w:t xml:space="preserve"> מטעם זכין כו׳</w:t>
      </w:r>
      <w:r w:rsidRPr="00AC7D6E">
        <w:rPr>
          <w:rtl/>
        </w:rPr>
        <w:t>, משא״כ כשעושה ה</w:t>
      </w:r>
      <w:r w:rsidRPr="00AC7D6E">
        <w:rPr>
          <w:rFonts w:hint="cs"/>
          <w:rtl/>
        </w:rPr>
        <w:t>נכרי</w:t>
      </w:r>
      <w:r w:rsidRPr="00AC7D6E">
        <w:rPr>
          <w:rtl/>
        </w:rPr>
        <w:t xml:space="preserve"> לקבל שכר דאז ה״ל כמו מקח וממכר ולא נעשה שלוחו שלא מדעתו. ועיי״ש בס״ה שמבאר עפ״ז מ״ש אדה״ז בקו״א סי׳ רסג ״שגם כשעושה מעצמו יש בו משום שליחות דהיינו כשעושה בחנם</w:t>
      </w:r>
      <w:r w:rsidR="00F8255E">
        <w:rPr>
          <w:rFonts w:hint="cs"/>
          <w:rtl/>
        </w:rPr>
        <w:t>"</w:t>
      </w:r>
      <w:r w:rsidRPr="00AC7D6E">
        <w:rPr>
          <w:rtl/>
        </w:rPr>
        <w:t>.</w:t>
      </w:r>
    </w:p>
    <w:p w14:paraId="5849256C" w14:textId="112F49C7" w:rsidR="00993781" w:rsidRPr="00AC7D6E" w:rsidRDefault="00993781" w:rsidP="00F8255E">
      <w:pPr>
        <w:pStyle w:val="a2"/>
        <w:rPr>
          <w:rtl/>
        </w:rPr>
      </w:pPr>
      <w:r>
        <w:rPr>
          <w:rFonts w:hint="cs"/>
          <w:rtl/>
        </w:rPr>
        <w:t>ד</w:t>
      </w:r>
      <w:r w:rsidRPr="00AC7D6E">
        <w:rPr>
          <w:rtl/>
        </w:rPr>
        <w:t xml:space="preserve">מסתבר לומר </w:t>
      </w:r>
      <w:r>
        <w:rPr>
          <w:rFonts w:hint="cs"/>
          <w:rtl/>
        </w:rPr>
        <w:t xml:space="preserve">לפי״ז </w:t>
      </w:r>
      <w:r w:rsidRPr="00AC7D6E">
        <w:rPr>
          <w:rtl/>
        </w:rPr>
        <w:t>שאין איסור שליחות אלא במקום שצריך למחות. דכמו ש</w:t>
      </w:r>
      <w:r w:rsidRPr="00AC7D6E">
        <w:rPr>
          <w:rFonts w:hint="cs"/>
          <w:rtl/>
        </w:rPr>
        <w:t>כ</w:t>
      </w:r>
      <w:r w:rsidRPr="00AC7D6E">
        <w:rPr>
          <w:rtl/>
        </w:rPr>
        <w:t>שאין הנאה לגוף הישראל מותר ליהנות מהמלאכה שעשה בשבילו</w:t>
      </w:r>
      <w:r w:rsidRPr="00AC7D6E">
        <w:rPr>
          <w:rFonts w:hint="cs"/>
          <w:rtl/>
        </w:rPr>
        <w:t xml:space="preserve"> (כמבואר </w:t>
      </w:r>
      <w:r w:rsidRPr="00AC7D6E">
        <w:rPr>
          <w:rtl/>
        </w:rPr>
        <w:t xml:space="preserve">ברסי׳ </w:t>
      </w:r>
      <w:r w:rsidRPr="00AC7D6E">
        <w:rPr>
          <w:rtl/>
        </w:rPr>
        <w:lastRenderedPageBreak/>
        <w:t>רעו</w:t>
      </w:r>
      <w:r w:rsidRPr="00AC7D6E">
        <w:rPr>
          <w:rFonts w:hint="cs"/>
          <w:rtl/>
        </w:rPr>
        <w:t>)</w:t>
      </w:r>
      <w:r w:rsidRPr="00AC7D6E">
        <w:rPr>
          <w:rtl/>
        </w:rPr>
        <w:t xml:space="preserve">, </w:t>
      </w:r>
      <w:r w:rsidRPr="00AC7D6E">
        <w:rPr>
          <w:rFonts w:hint="cs"/>
          <w:rtl/>
        </w:rPr>
        <w:t>כמו״כ</w:t>
      </w:r>
      <w:r w:rsidRPr="00AC7D6E">
        <w:rPr>
          <w:rtl/>
        </w:rPr>
        <w:t xml:space="preserve"> לפי המהדו״ב אין צריך למחות </w:t>
      </w:r>
      <w:r w:rsidRPr="00AC7D6E">
        <w:rPr>
          <w:rFonts w:hint="cs"/>
          <w:rtl/>
        </w:rPr>
        <w:t>ו</w:t>
      </w:r>
      <w:r w:rsidRPr="00AC7D6E">
        <w:rPr>
          <w:rtl/>
        </w:rPr>
        <w:t>לא נחשב ״שלוחו״</w:t>
      </w:r>
      <w:r w:rsidRPr="00F8255E">
        <w:rPr>
          <w:rStyle w:val="FootnoteReference"/>
          <w:rtl/>
        </w:rPr>
        <w:footnoteReference w:id="59"/>
      </w:r>
      <w:r w:rsidRPr="00AC7D6E">
        <w:rPr>
          <w:rtl/>
        </w:rPr>
        <w:t xml:space="preserve"> </w:t>
      </w:r>
      <w:r>
        <w:rPr>
          <w:rFonts w:hint="cs"/>
          <w:rtl/>
        </w:rPr>
        <w:t xml:space="preserve">אם </w:t>
      </w:r>
      <w:r w:rsidRPr="00AC7D6E">
        <w:rPr>
          <w:rtl/>
        </w:rPr>
        <w:t>לא ציווה לו לעשותו</w:t>
      </w:r>
      <w:r>
        <w:rPr>
          <w:rFonts w:hint="cs"/>
          <w:rtl/>
        </w:rPr>
        <w:t xml:space="preserve">, כיון שאינו זכות גמור </w:t>
      </w:r>
      <w:r w:rsidRPr="00AC7D6E">
        <w:rPr>
          <w:rtl/>
        </w:rPr>
        <w:t xml:space="preserve">כמו שאינו זכות גמור אם עושה ע״מ לקבל שכר (כמ״ש הצ״צ שם, דדמי למקח וממכר). </w:t>
      </w:r>
      <w:r>
        <w:rPr>
          <w:rFonts w:hint="cs"/>
          <w:rtl/>
        </w:rPr>
        <w:t>פוק חזי עמא דבר.</w:t>
      </w:r>
    </w:p>
    <w:p w14:paraId="327CE7E2" w14:textId="5E2E0AD8" w:rsidR="00993781" w:rsidRPr="00F8255E" w:rsidRDefault="00993781" w:rsidP="00F8255E">
      <w:pPr>
        <w:pStyle w:val="a2"/>
        <w:rPr>
          <w:rFonts w:cs="Times New Roman"/>
          <w:rtl/>
        </w:rPr>
      </w:pPr>
      <w:r w:rsidRPr="00AC7D6E">
        <w:rPr>
          <w:rFonts w:hint="cs"/>
          <w:rtl/>
        </w:rPr>
        <w:t>והחידוש בדליקה הוא שאע״פ שזכות גמור הוא לו, התירו לומר שכל המכבה אינו מפסיד</w:t>
      </w:r>
      <w:r w:rsidRPr="00F8255E">
        <w:rPr>
          <w:rStyle w:val="FootnoteReference"/>
          <w:rtl/>
        </w:rPr>
        <w:footnoteReference w:id="60"/>
      </w:r>
      <w:r w:rsidRPr="00AC7D6E">
        <w:rPr>
          <w:rFonts w:hint="cs"/>
          <w:rtl/>
        </w:rPr>
        <w:t xml:space="preserve"> </w:t>
      </w:r>
      <w:r>
        <w:rPr>
          <w:rFonts w:hint="cs"/>
          <w:rtl/>
        </w:rPr>
        <w:t>ולא חששו לשליחות</w:t>
      </w:r>
      <w:r w:rsidRPr="00F8255E">
        <w:rPr>
          <w:rStyle w:val="FootnoteReference"/>
          <w:rtl/>
        </w:rPr>
        <w:footnoteReference w:id="61"/>
      </w:r>
      <w:r>
        <w:rPr>
          <w:rFonts w:hint="cs"/>
          <w:rtl/>
        </w:rPr>
        <w:t>.</w:t>
      </w:r>
    </w:p>
    <w:p w14:paraId="1A3330E4" w14:textId="1FFBDCB5" w:rsidR="00993781" w:rsidRPr="00F8255E" w:rsidRDefault="00993781" w:rsidP="00F8255E">
      <w:pPr>
        <w:pStyle w:val="a2"/>
        <w:rPr>
          <w:rtl/>
        </w:rPr>
      </w:pPr>
      <w:r w:rsidRPr="00F8255E">
        <w:rPr>
          <w:rtl/>
        </w:rPr>
        <w:t>וידועה המליצה שאמר מרע״ה בנוגע לאלדד ומידד: המה בכתובים ולא יצאו האהלה - שידעו הענינים מהכתובים ולא יצאו לראות המציאות בשטח. ועז״א: הטל עליהם צרכי ציבור - להיות בשטח הרבנות - והם ״כלים״ מאליהם - מעצמם יתחילו כבר ״להקל״ על בנ״י. ודי למבין.</w:t>
      </w:r>
    </w:p>
    <w:p w14:paraId="649B122D" w14:textId="77777777" w:rsidR="00F8255E" w:rsidRDefault="00F8255E" w:rsidP="005E6E84">
      <w:pPr>
        <w:pStyle w:val="a4"/>
        <w:rPr>
          <w:rtl/>
        </w:rPr>
      </w:pPr>
      <w:r w:rsidRPr="00552D8B">
        <w:t>g</w:t>
      </w:r>
    </w:p>
    <w:p w14:paraId="784A2319" w14:textId="77777777" w:rsidR="00D22FBE" w:rsidRDefault="00D22FBE" w:rsidP="00D22FBE">
      <w:pPr>
        <w:pStyle w:val="a"/>
        <w:rPr>
          <w:rtl/>
        </w:rPr>
      </w:pPr>
      <w:bookmarkStart w:id="158" w:name="_Toc3515511"/>
      <w:r w:rsidRPr="005423B8">
        <w:rPr>
          <w:rtl/>
        </w:rPr>
        <w:t>חילופי חפץ שהגיע מחוץ לתחום (גליון)</w:t>
      </w:r>
      <w:bookmarkEnd w:id="158"/>
    </w:p>
    <w:p w14:paraId="4F316640" w14:textId="77777777" w:rsidR="00D22FBE" w:rsidRPr="00C11702" w:rsidRDefault="00D22FBE" w:rsidP="00D22FBE">
      <w:pPr>
        <w:pStyle w:val="a0"/>
        <w:rPr>
          <w:rtl/>
        </w:rPr>
      </w:pPr>
      <w:bookmarkStart w:id="159" w:name="_Toc3515512"/>
      <w:r>
        <w:rPr>
          <w:rFonts w:hint="cs"/>
          <w:rtl/>
        </w:rPr>
        <w:t xml:space="preserve">הרב </w:t>
      </w:r>
      <w:r w:rsidRPr="00C11702">
        <w:rPr>
          <w:rFonts w:hint="cs"/>
          <w:rtl/>
        </w:rPr>
        <w:t>מאיר צירקינד</w:t>
      </w:r>
      <w:bookmarkEnd w:id="159"/>
    </w:p>
    <w:p w14:paraId="352C7BF1" w14:textId="77777777" w:rsidR="00D22FBE" w:rsidRPr="008F5AFD" w:rsidRDefault="00D22FBE" w:rsidP="00D22FBE">
      <w:pPr>
        <w:pStyle w:val="a1"/>
        <w:spacing w:after="0"/>
        <w:rPr>
          <w:sz w:val="44"/>
          <w:szCs w:val="44"/>
          <w:rtl/>
        </w:rPr>
      </w:pPr>
      <w:r w:rsidRPr="00C11702">
        <w:rPr>
          <w:rFonts w:hint="cs"/>
          <w:rtl/>
        </w:rPr>
        <w:t>מיאמי פל.</w:t>
      </w:r>
    </w:p>
    <w:p w14:paraId="069BAC76" w14:textId="6FCEC8E3" w:rsidR="00D22FBE" w:rsidRPr="008F5AFD" w:rsidRDefault="00E259CC" w:rsidP="00D22FBE">
      <w:pPr>
        <w:pStyle w:val="a2"/>
        <w:rPr>
          <w:rtl/>
        </w:rPr>
      </w:pPr>
      <w:r>
        <w:rPr>
          <w:rFonts w:hint="cs"/>
          <w:rtl/>
        </w:rPr>
        <w:t xml:space="preserve">א. </w:t>
      </w:r>
      <w:r w:rsidR="00D22FBE" w:rsidRPr="008F5AFD">
        <w:rPr>
          <w:rtl/>
        </w:rPr>
        <w:t>בגליון א'ק"ס נשאלה השאלה "אחד נסע מביתו לחגוג חג הסוכות עם בתו וחתנו. בתום הטיסה, ראה שהכבודה (באגאז"ש) שלו לא הגיעה. בא-כח חברת התעופה בדק, והרגיעו שזו תגיע בטיסה של מחר, והם ידאגו להסיע המזוודה לבית מארחו. נתהווה השאלה, האם יוכלו להשתמש בחפצים שבכבודה שתגיע מחר ביום ראשון של החג, שהרי הובאה מחוץ לתחום?"</w:t>
      </w:r>
    </w:p>
    <w:p w14:paraId="1D33F187" w14:textId="77777777" w:rsidR="00D22FBE" w:rsidRPr="008F5AFD" w:rsidRDefault="00D22FBE" w:rsidP="00D22FBE">
      <w:pPr>
        <w:pStyle w:val="a2"/>
        <w:rPr>
          <w:rtl/>
        </w:rPr>
      </w:pPr>
      <w:r w:rsidRPr="008F5AFD">
        <w:rPr>
          <w:rtl/>
        </w:rPr>
        <w:t xml:space="preserve">ונראה ממ"ש כ"ק אדה"ז בשו"ע (סימן תקטו,כא) שיש מקום לומר שמותר אפילו למי שהובאו בשבילו. וזלה"ק שם: ישראל שקצץ דמים לנכרי שיביא לו דגים בערב יום טוב בעד סכום דמים אלו שקצץ לו ונשתהה הנכרי והביאן ביום טוב, אם </w:t>
      </w:r>
      <w:r w:rsidRPr="008F5AFD">
        <w:rPr>
          <w:rtl/>
        </w:rPr>
        <w:lastRenderedPageBreak/>
        <w:t xml:space="preserve">הוא בענין שיש להסתפק שמא ניצודו ביום טוב הרי אלו אסורין באכילה ובטלטול עד הערב כמ"ש למעלה. אבל בערב יש להסתפק אם צריך להמתין בכדי שיעשו, לפי שיש לומר שלא הצריכו חכמים להמתין בכדי שיעשו במלאכה הנעשית ביום טוב בשביל ישראל, אלא אם הוא בענין שאם נאסור [ל]הישראל ליהנות ממלאכה זו עד לאחר שימתין בערב בכדי שיעשו אזי לא יעשה הנכרי המלאכה ביום טוב עד הערב בשעה שהישראל רשאי ליהנות ממנה כגון שהישראל לא קצץ עם הנכרי שיעשה מלאכה זו בשבילו אלא הנכרי מדעת עצמו הוא עושה כן לצורך הישראל ואילו היה יודע הנכרי שהישראל לא יהנה ממנה ביום טוב בודאי לא היה מזרז את עצמו לעשותה ביום טוב ונמצא כשהנכרי עושה אותה ביום טוב בודאי עושה אותה לדעת כן שיהנה ממנה הישראל ביום טוב לפיכך קנסוהו חכמים שלא יהנה ממנה ביום טוב עצמו וגם לערב עד לאחר שימתין בכדי שיעשו </w:t>
      </w:r>
      <w:r w:rsidRPr="008F5AFD">
        <w:rPr>
          <w:b/>
          <w:bCs/>
          <w:rtl/>
        </w:rPr>
        <w:t>אבל כשהישראל קצץ עם הנכרי מערב יום טוב שיעשה לו מלאכה זו ואף אם נאסור להישראל ליהנות ממלאכה זו אעפ"כ יעשנה הנכרי להשלים קציצתו וליטול דמיו מהישראל נמצא כשהנכרי עושה המלאכה ביום טוב אינו עושה אותה בשביל שיהנה ממנה הישראל ביום טוב עצמו אלא בשביל עצמו הוא מזרז את עצמו למהר מלאכתו לפיכך אפשר שזהו דומה לקצץ עם הנכרי מערב שבת שיעשה לו מנעלים והביאן לו הנכרי בשבת שהן מותרים להישראל בו ביום כמ"ש בסי' רנ"ב ע"ש.</w:t>
      </w:r>
      <w:r w:rsidRPr="008F5AFD">
        <w:rPr>
          <w:rtl/>
        </w:rPr>
        <w:t xml:space="preserve"> וכבר נתבאר שם דיש אוסרין ללבוש המנעלים עד שימתין במוצאי שבת בכדי שיעשו ולדבריהם אף דגים אלו אסורין עד מוצאי יום טוב בכדי שיעשו. אבל לאחר כדי שיעשו אפשר שהן מותרים אף אם הוא יום טוב שני של גליות כמו שנתבאר לענין המנעלים. </w:t>
      </w:r>
      <w:r w:rsidRPr="008F5AFD">
        <w:rPr>
          <w:b/>
          <w:bCs/>
          <w:rtl/>
        </w:rPr>
        <w:t>ואם ידוע שדגים אלו ניצודו מערב יום טוב אלא שהביאן ביום טוב מחוץ לתחום כיון שאין כאן איסור מוקצה אפשר שהן מותרים אף בו ביום להמתירין גבי מנעלים וכבר ביארנו שם שבשעת הדחק (שהוא צריך למנעלים אלו בשבת) יש לסמוך על המתירין</w:t>
      </w:r>
      <w:r w:rsidRPr="008F5AFD">
        <w:rPr>
          <w:rtl/>
        </w:rPr>
        <w:t xml:space="preserve"> עיין שם כל פרטים אלו: עכלה"ק.</w:t>
      </w:r>
    </w:p>
    <w:p w14:paraId="6CC58688" w14:textId="77777777" w:rsidR="00D22FBE" w:rsidRPr="008F5AFD" w:rsidRDefault="00D22FBE" w:rsidP="00D22FBE">
      <w:pPr>
        <w:pStyle w:val="a2"/>
        <w:rPr>
          <w:rtl/>
        </w:rPr>
      </w:pPr>
      <w:r w:rsidRPr="008F5AFD">
        <w:rPr>
          <w:rtl/>
        </w:rPr>
        <w:t>ויש להאריך בזה ממ"ש ה'בית מאיר' (על אתר) "בכדי שיעשו. כתב המ"א ויש לדקדק וכו' דאם אין מביא בחנם רק הישראל קצץ לו מעות שיביא לו דגים מעי"ט והעכו"ם שהה והביאן בי"ט מותרים לערב מיד ואם הוא דבר שאין במינו במחובר ומחוסר צידה מותר אפי' בי"ט אפי' הביאו מחוץ לתחום''.</w:t>
      </w:r>
    </w:p>
    <w:p w14:paraId="70C6FBFA" w14:textId="77777777" w:rsidR="00D22FBE" w:rsidRPr="008F5AFD" w:rsidRDefault="00D22FBE" w:rsidP="00D22FBE">
      <w:pPr>
        <w:pStyle w:val="a2"/>
        <w:rPr>
          <w:rtl/>
        </w:rPr>
      </w:pPr>
      <w:r w:rsidRPr="008F5AFD">
        <w:rPr>
          <w:rtl/>
        </w:rPr>
        <w:t xml:space="preserve">וקשה חדא הא בסעי׳ ט׳ לא נראה הכי דהא מסתמא ישראל ששיגר דורן ע"י גוי בלי ספק הי' שליח בשכר ומ״מ לא התיר הרשב״א התם אלא מן הטעם שלא הי׳ של הגוי המביא עי"ש בב"י. ותו דאם בקציצה יהא שרי אפי' לאותו ישראל, הא גוי שמביא דורן ודאי דאינו בחנם אם לא שקיבל טובת הנאה מהישראל והרי בסי' רמ"ז סעי' ד' מבואר לכל הפחות דבמקום שהגוי מתחיל עם הישראל הוי כקצץ. תו קשה הרי בפרק בכל מערבין איתא דף ע' כיון דחזא דקא מפשו ומייתי אסר להו. והוא משום דהוא בא בשביל ישראל. והרי זה שמביא למכור ודאי אדעתי' דנפשי' כדי למכור פירותיו </w:t>
      </w:r>
      <w:r w:rsidRPr="008F5AFD">
        <w:rPr>
          <w:rtl/>
        </w:rPr>
        <w:lastRenderedPageBreak/>
        <w:t>ולפדות הדמים ולא אדעתי' דטובת ישראל. והכי מבואר בב"י סי׳ רנ"ב [ד]כתב וי״ל דשאני מנעלים דאין דרך בני אדם לתת לו מלאכה לעשות אלא הוא משלו ומוכר הילכך אפילו עשאה בי"ט לית לן בה דבדדי' קטרח וכן פסק שם הרמ"א. ולמה אסר רבא? א״ו דקציצה נמי אסר.</w:t>
      </w:r>
    </w:p>
    <w:p w14:paraId="1CBD874E" w14:textId="77777777" w:rsidR="00D22FBE" w:rsidRPr="008F5AFD" w:rsidRDefault="00D22FBE" w:rsidP="00D22FBE">
      <w:pPr>
        <w:pStyle w:val="a2"/>
        <w:rPr>
          <w:rtl/>
        </w:rPr>
      </w:pPr>
      <w:r w:rsidRPr="008F5AFD">
        <w:rPr>
          <w:rtl/>
        </w:rPr>
        <w:t xml:space="preserve">ומה שכתב דהא אפי' עשה העכו"ם מלבוש בי״ט מותר ללבוש אם קצץ וכו' ק״ו כשבא מח״ל (=מחוץ לתחום). תמהני איך שכח דברי עצמו שהרי בסי׳ רנ"ב ס"ק י״א מביא דברי הר״ן שהם בלשון זה "ומסתברא לי דכל שקצץ אע"פ שעשה הגוי מלאכה בשבת מותר לישראל ללבוש הכלים בשבת עצמו ולא דמי לההוא דאמרינן בפרק כל כתבי: גוי שהדליק את הנר שאם בשביל ישראל אסור להשתמש לאורו דהתם משום דגוי אדעתא דישראל קא עביד אבל כל שקצץ אדעתי׳ דנפשי׳ קעביד ושרי ישראל להשתמש אפי׳ בשבת". וכתב המ״א שם פי׳ שמדליקו בשבת כדי שישתמש בו הישראל </w:t>
      </w:r>
      <w:r w:rsidRPr="008F5AFD">
        <w:rPr>
          <w:b/>
          <w:bCs/>
          <w:rtl/>
        </w:rPr>
        <w:t>עכשיו</w:t>
      </w:r>
      <w:r w:rsidRPr="008F5AFD">
        <w:rPr>
          <w:rtl/>
        </w:rPr>
        <w:t xml:space="preserve"> משא"כ כאן שעושה להשלים פעולתו. ובודאי פירושו מוכרח דא"ל דהר"ן חולק על כל הפוסקים שבסי׳ רע״ו ומתיר אפי׳ בהדלקת נר כל שעושה בקציצה דא״כ מה זה שמחליט דהתם משום דנכרי אדעתא דישראל קא עביד הא בקציצה עביד אדעתי׳ דנפשי׳ והי׳ לו אך לומר דהת׳ איירי בלא קצן</w:t>
      </w:r>
    </w:p>
    <w:p w14:paraId="2DFC7AF4" w14:textId="77777777" w:rsidR="00D22FBE" w:rsidRPr="008F5AFD" w:rsidRDefault="00D22FBE" w:rsidP="00D22FBE">
      <w:pPr>
        <w:pStyle w:val="a2"/>
        <w:rPr>
          <w:rtl/>
        </w:rPr>
      </w:pPr>
      <w:r w:rsidRPr="008F5AFD">
        <w:rPr>
          <w:rtl/>
        </w:rPr>
        <w:t xml:space="preserve">אלא ודאי מוכרח פירושו </w:t>
      </w:r>
      <w:r w:rsidRPr="008F5AFD">
        <w:rPr>
          <w:b/>
          <w:bCs/>
          <w:rtl/>
        </w:rPr>
        <w:t>דכל דעביד כדי שישתמש בו הישראל עכשיו לא מהני הקציצה</w:t>
      </w:r>
      <w:r w:rsidRPr="008F5AFD">
        <w:rPr>
          <w:rtl/>
        </w:rPr>
        <w:t xml:space="preserve"> וא״כ המביא מח״ל הא מביאו כדי שישתמש בו הישראל </w:t>
      </w:r>
      <w:r w:rsidRPr="008F5AFD">
        <w:rPr>
          <w:b/>
          <w:bCs/>
          <w:rtl/>
        </w:rPr>
        <w:t>עכשיו</w:t>
      </w:r>
      <w:r w:rsidRPr="008F5AFD">
        <w:rPr>
          <w:rtl/>
        </w:rPr>
        <w:t xml:space="preserve"> והוא ממש דומה לנכרי שהדליק בשביל ישראל." עכ"ל.</w:t>
      </w:r>
    </w:p>
    <w:p w14:paraId="4A059E49" w14:textId="77777777" w:rsidR="00D22FBE" w:rsidRPr="008F5AFD" w:rsidRDefault="00D22FBE" w:rsidP="00D22FBE">
      <w:pPr>
        <w:pStyle w:val="a2"/>
        <w:rPr>
          <w:rtl/>
        </w:rPr>
      </w:pPr>
      <w:r w:rsidRPr="008F5AFD">
        <w:rPr>
          <w:rtl/>
        </w:rPr>
        <w:t xml:space="preserve">ונראה שמשום קושיא הנ"ל הוסיף כ"ק "אבל כשהישראל קצץ עם הנכרי מעי"ט שיעשה לו מלאכה זו ואף אם נאסור להישראל ליהנות ממלאכה זו </w:t>
      </w:r>
      <w:r w:rsidRPr="008F5AFD">
        <w:rPr>
          <w:b/>
          <w:bCs/>
          <w:rtl/>
        </w:rPr>
        <w:t xml:space="preserve">אעפ"כ יעשנה הנכרי להשלים </w:t>
      </w:r>
      <w:r w:rsidRPr="008F5AFD">
        <w:rPr>
          <w:rtl/>
        </w:rPr>
        <w:t xml:space="preserve">וליטול דמיו מהישראל נמצא כשהנכרי עושה המלאכה ביום טוב אינו עושה אותה בשביל שיהנה ממנה הישראל </w:t>
      </w:r>
      <w:r w:rsidRPr="008F5AFD">
        <w:rPr>
          <w:b/>
          <w:bCs/>
          <w:rtl/>
        </w:rPr>
        <w:t>ביום טוב עצמו</w:t>
      </w:r>
      <w:r w:rsidRPr="008F5AFD">
        <w:rPr>
          <w:rtl/>
        </w:rPr>
        <w:t xml:space="preserve"> אלא בשביל עצמו הוא מזרז את עצמו למהר מלאכתו". (ההדגשה היא שהנכרי עושה הפעולה שלא על מנת שיהנה ממנה הישראל ביום טוב עצמו).</w:t>
      </w:r>
    </w:p>
    <w:p w14:paraId="54962079" w14:textId="77777777" w:rsidR="00D22FBE" w:rsidRPr="008F5AFD" w:rsidRDefault="00D22FBE" w:rsidP="00D22FBE">
      <w:pPr>
        <w:pStyle w:val="a2"/>
        <w:rPr>
          <w:rtl/>
        </w:rPr>
      </w:pPr>
      <w:r w:rsidRPr="008F5AFD">
        <w:rPr>
          <w:rtl/>
        </w:rPr>
        <w:t>מ"מ נחזור לענינינו בשאלה הנ"ל, חברת התעופה יש להם דין קציצה (דהא קונים כרטיסי טיסה</w:t>
      </w:r>
      <w:r w:rsidRPr="008F5AFD">
        <w:t xml:space="preserve"> </w:t>
      </w:r>
      <w:r w:rsidRPr="008F5AFD">
        <w:rPr>
          <w:rtl/>
        </w:rPr>
        <w:t>ובזה מחייבים את עצמם להעביר ללקוח כל דבר שלא בא איתו) ולא איפכת להו האם הישראל יהנה ממנה ביום טוב עצמו או לא, אלא הם עושים זאת בשביל עצמם, הם מזרזים את עצמם למהר מלאכתם.</w:t>
      </w:r>
    </w:p>
    <w:p w14:paraId="1E68A683" w14:textId="77777777" w:rsidR="00D22FBE" w:rsidRPr="008F5AFD" w:rsidRDefault="00D22FBE" w:rsidP="00D22FBE">
      <w:pPr>
        <w:pStyle w:val="a2"/>
        <w:rPr>
          <w:rtl/>
        </w:rPr>
      </w:pPr>
      <w:r w:rsidRPr="008F5AFD">
        <w:rPr>
          <w:rtl/>
        </w:rPr>
        <w:t>ואת"ל שהנהג (</w:t>
      </w:r>
      <w:r w:rsidRPr="008F5AFD">
        <w:t>driver</w:t>
      </w:r>
      <w:r w:rsidRPr="008F5AFD">
        <w:rPr>
          <w:rtl/>
        </w:rPr>
        <w:t>)</w:t>
      </w:r>
      <w:r>
        <w:rPr>
          <w:rtl/>
        </w:rPr>
        <w:t xml:space="preserve"> </w:t>
      </w:r>
      <w:r w:rsidRPr="008F5AFD">
        <w:rPr>
          <w:rtl/>
        </w:rPr>
        <w:t xml:space="preserve">עצמו הוא שכיר יום? י"ל שאעפ"כ דין קבלן יש כאן, וכמו שכתב כ"ק בסימן רמד,ח' "ומטעם זה יש להתיר להניח לנכרים לבנות בית הכנסת בשבת אם הוא מקום שמפורסם בו דרך בנין הבתים ע"י אומנים קבלנים ולא ע"י </w:t>
      </w:r>
      <w:r w:rsidRPr="008F5AFD">
        <w:rPr>
          <w:rtl/>
        </w:rPr>
        <w:lastRenderedPageBreak/>
        <w:t xml:space="preserve">שכירי יום כמו שהוא ברוב המקומות </w:t>
      </w:r>
      <w:r w:rsidRPr="008F5AFD">
        <w:rPr>
          <w:b/>
          <w:bCs/>
          <w:rtl/>
        </w:rPr>
        <w:t>שהאדריכל לבדו הוא קבלן והאומנים עושי מלאכה שתחתיו הם שכירי יום</w:t>
      </w:r>
      <w:r w:rsidRPr="008F5AFD">
        <w:rPr>
          <w:rtl/>
        </w:rPr>
        <w:t>". (אלא ששם יש טעם אחר להחמיר שאינו שייך כאן).</w:t>
      </w:r>
    </w:p>
    <w:p w14:paraId="4385A269" w14:textId="3BAD53AC" w:rsidR="00D22FBE" w:rsidRPr="008F5AFD" w:rsidRDefault="00D22FBE" w:rsidP="00E259CC">
      <w:pPr>
        <w:pStyle w:val="a2"/>
        <w:rPr>
          <w:rtl/>
        </w:rPr>
      </w:pPr>
      <w:r w:rsidRPr="008F5AFD">
        <w:rPr>
          <w:rtl/>
        </w:rPr>
        <w:t xml:space="preserve">אלא שמ"מ כ"ק כתבו בלשון אפשר. וב'דעת תורה' (מהרש"ם) (על סעיף ט') איתא, וז"ל ונשאלתי באחד ששלח לחבירו מעיו"ט דגים על הבי דואר וידע שיוליכום ביו"ט ובאו ביו"ט ליד הישראל מחוץ לתחום, אם מותר לאכלם? ונראה דכיון דע"י הבי דואר מותר לשלוח כמו שכתוב לעיל סימן רמ"ז אין לגזור "שמא יאמר להביא באיסור", כמ"ש המג"א סוסי' תרכ"ד בשם </w:t>
      </w:r>
      <w:r w:rsidRPr="008F5AFD">
        <w:rPr>
          <w:rFonts w:ascii="Times New Roman" w:hAnsi="Times New Roman" w:cs="Times New Roman" w:hint="cs"/>
          <w:rtl/>
        </w:rPr>
        <w:t>‏</w:t>
      </w:r>
      <w:r w:rsidRPr="008F5AFD">
        <w:rPr>
          <w:rFonts w:hint="cs"/>
          <w:rtl/>
        </w:rPr>
        <w:t>תשוב</w:t>
      </w:r>
      <w:r w:rsidRPr="008F5AFD">
        <w:rPr>
          <w:rtl/>
        </w:rPr>
        <w:t xml:space="preserve">ת מהר"ם... ורק משום מוקצה יש לאסור, ותליא בפלוגתת המג"א והא"ר בסקכ"ז כאן, שהמג"א מחמיר והא"ר פסק להקל בשעה"ד גם בלא הי' דעתו מאתמול. ובנ"ד הרי הודיעו קודם יו"ט ששולח לו וא"כ לכו"ע שרי. </w:t>
      </w:r>
    </w:p>
    <w:p w14:paraId="78B47394" w14:textId="036FB711" w:rsidR="00D22FBE" w:rsidRPr="008F5AFD" w:rsidRDefault="00E259CC" w:rsidP="00D22FBE">
      <w:pPr>
        <w:pStyle w:val="a2"/>
        <w:rPr>
          <w:rtl/>
        </w:rPr>
      </w:pPr>
      <w:r>
        <w:rPr>
          <w:rFonts w:hint="cs"/>
          <w:rtl/>
        </w:rPr>
        <w:t xml:space="preserve">ב. </w:t>
      </w:r>
      <w:r w:rsidR="00D22FBE" w:rsidRPr="008F5AFD">
        <w:rPr>
          <w:rtl/>
        </w:rPr>
        <w:t>מכל הנ"ל יש לחזק מה שכתבו בגליון הנ"ל "ואפילו בקורא את הנכרי המכירו לביתו, ואומר לו בדרך סיפור, שהוא נחשב כקבלנות, מטעם שמצפה לטובת הנאה.</w:t>
      </w:r>
    </w:p>
    <w:p w14:paraId="3DC2E203" w14:textId="77777777" w:rsidR="00D22FBE" w:rsidRPr="008F5AFD" w:rsidRDefault="00D22FBE" w:rsidP="00D22FBE">
      <w:pPr>
        <w:pStyle w:val="a2"/>
        <w:rPr>
          <w:rtl/>
        </w:rPr>
      </w:pPr>
      <w:r w:rsidRPr="008F5AFD">
        <w:rPr>
          <w:rtl/>
        </w:rPr>
        <w:t>ויתירה מזו, אפילו קורא את הנכרי המכירו לביתו, ואינו אומר לו כלום, רק שהנכרי רואה מעצמו מהי התקלה, ומתקן אותה.</w:t>
      </w:r>
    </w:p>
    <w:p w14:paraId="786560A2" w14:textId="77777777" w:rsidR="00D22FBE" w:rsidRPr="008F5AFD" w:rsidRDefault="00D22FBE" w:rsidP="00D22FBE">
      <w:pPr>
        <w:pStyle w:val="a2"/>
        <w:rPr>
          <w:rtl/>
        </w:rPr>
      </w:pPr>
      <w:r w:rsidRPr="008F5AFD">
        <w:rPr>
          <w:rtl/>
        </w:rPr>
        <w:t xml:space="preserve">נראה מדברי רבינו, שלא הותר אלא בדליקה, או במקום הפסד. כי אף שאינו אומר לו כלום, הנה זה גופא שקורא לו, הוי כקובע מלאכתו ליום השבת. </w:t>
      </w:r>
    </w:p>
    <w:p w14:paraId="643914FF" w14:textId="77777777" w:rsidR="00D22FBE" w:rsidRPr="008F5AFD" w:rsidRDefault="00D22FBE" w:rsidP="00D22FBE">
      <w:pPr>
        <w:pStyle w:val="a2"/>
        <w:rPr>
          <w:rtl/>
        </w:rPr>
      </w:pPr>
      <w:r w:rsidRPr="008F5AFD">
        <w:rPr>
          <w:rtl/>
        </w:rPr>
        <w:t>משא"כ במקום שאין הפסד מרובה, אסור גם לקרוא את הנכרי, שיבין מעצמו מהי התקלה, ויתקן. והיינו אף במקום שהוא מכירו, שמצפה לטובת הנאה, דהוי כקבלן." ע"כ.</w:t>
      </w:r>
    </w:p>
    <w:p w14:paraId="7CE75512" w14:textId="77777777" w:rsidR="00D22FBE" w:rsidRPr="008F5AFD" w:rsidRDefault="00D22FBE" w:rsidP="00D22FBE">
      <w:pPr>
        <w:pStyle w:val="a2"/>
        <w:rPr>
          <w:rtl/>
        </w:rPr>
      </w:pPr>
      <w:r w:rsidRPr="008F5AFD">
        <w:rPr>
          <w:rtl/>
        </w:rPr>
        <w:t xml:space="preserve">מכאן (סי' תקטו) נראה דס"ל לכ"ק דאפילו בקוצץ (דהיינו קבלן) עצמו אם עביד הנכרי כדי שישתמש בו הישראל </w:t>
      </w:r>
      <w:r w:rsidRPr="008F5AFD">
        <w:rPr>
          <w:b/>
          <w:bCs/>
          <w:rtl/>
        </w:rPr>
        <w:t>עכשיו</w:t>
      </w:r>
      <w:r w:rsidRPr="008F5AFD">
        <w:rPr>
          <w:rtl/>
        </w:rPr>
        <w:t xml:space="preserve"> לא מהני הקציצה ועאכו"כ כשקוראים לנכרי מהרחוב ואומרים לו בדרך סיפור וכו'</w:t>
      </w:r>
    </w:p>
    <w:p w14:paraId="0C0D41F1" w14:textId="5755C3C9" w:rsidR="00D22FBE" w:rsidRPr="008F5AFD" w:rsidRDefault="00E259CC" w:rsidP="00D22FBE">
      <w:pPr>
        <w:pStyle w:val="a2"/>
        <w:rPr>
          <w:rtl/>
        </w:rPr>
      </w:pPr>
      <w:r>
        <w:rPr>
          <w:rFonts w:hint="cs"/>
          <w:rtl/>
        </w:rPr>
        <w:t xml:space="preserve">ג. </w:t>
      </w:r>
      <w:r w:rsidR="00D22FBE" w:rsidRPr="008F5AFD">
        <w:rPr>
          <w:rtl/>
        </w:rPr>
        <w:t>עוד נשאלה שם האם יכול הוא להחליף הבגד שלו עם של חתנו. דהא כתב אדה"ז בסימן שכה סי"ב: "אף על פי שהבא מחוץ לתחום מותר למי שלא הובא בשבילו, מכל מקום אם הביאו ב' דברים לב' בני אדם אסורים להחליף זה עם זה, שהרי עכ"פ נהנה הוא במה שהובא לו מחוץ לתחום, שעל ידי כן נותן חבירו לו את חליפיו" וא"כ גם בנדו"ד, הרי בזה שנותן בגדו לחתנו ומקבל בגד חתנו במקומו, הוא נהנה מהמובא בשבילו מחוץ לתחום?</w:t>
      </w:r>
    </w:p>
    <w:p w14:paraId="73A77358" w14:textId="77777777" w:rsidR="00D22FBE" w:rsidRPr="008F5AFD" w:rsidRDefault="00D22FBE" w:rsidP="00D22FBE">
      <w:pPr>
        <w:pStyle w:val="a2"/>
        <w:rPr>
          <w:rtl/>
        </w:rPr>
      </w:pPr>
      <w:r w:rsidRPr="008F5AFD">
        <w:rPr>
          <w:rtl/>
        </w:rPr>
        <w:t xml:space="preserve">ונראה שהוא תלוי במה שכתוב במקור הדברים ב'כנסת הגדולה' בסימן שכ"ה, </w:t>
      </w:r>
      <w:r w:rsidRPr="008F5AFD">
        <w:rPr>
          <w:rtl/>
        </w:rPr>
        <w:lastRenderedPageBreak/>
        <w:t>וז"ל: להחליף הבשר שהובא לראובן ליתנה לשמעון והבשר שהובא לשמעון ליתנה לראובן. נשאלתי על זה ואסרתי להם. והטעם דאי שרית להו למעבד הכי אין אנו מרויחין כלום דכיון דיש היתר בחליפין לא ימשכו ידיהם מלשלוח בעד הבשר להחליפה, למכור הבשר שהובא בשבילו למי שלא הובא בשבילו, גם על זה נשאלתי והתרתי להם. והטעם דכיון דלא אהנו מעשיו ליכא למיגזר שמא יאמר לו לך והבא עוד, ומיהו למכרה ביוקר ממה שלקחה הא ודאי אסור וכן לשלוח בעד בשר למכרה לחביריהם אסור אפילו באותו סך. עכ"ל.</w:t>
      </w:r>
    </w:p>
    <w:p w14:paraId="7A00EB08" w14:textId="77777777" w:rsidR="00D22FBE" w:rsidRPr="008F5AFD" w:rsidRDefault="00D22FBE" w:rsidP="00D22FBE">
      <w:pPr>
        <w:pStyle w:val="a2"/>
        <w:rPr>
          <w:rtl/>
        </w:rPr>
      </w:pPr>
      <w:r w:rsidRPr="008F5AFD">
        <w:rPr>
          <w:rtl/>
        </w:rPr>
        <w:t>מכל זה נראה דהוא תלוי באם ירויח בדבר ומשום אותה הרווחה יאמר לנכרי להביא מחוץ לתחום. ואם כן צריך להתיישב בנידון שאחד יושב בבית הכנסת בלי קאפאטע ומשום אותה הרווחה (של העדר בושה) היה שולח נכרי מחוץ לתחום להביאו או לא.</w:t>
      </w:r>
    </w:p>
    <w:p w14:paraId="104579AF" w14:textId="77777777" w:rsidR="00D22FBE" w:rsidRPr="00552D8B" w:rsidRDefault="00D22FBE" w:rsidP="00D22FBE">
      <w:pPr>
        <w:pStyle w:val="a4"/>
        <w:sectPr w:rsidR="00D22FBE" w:rsidRPr="00552D8B" w:rsidSect="00E65DD5">
          <w:headerReference w:type="even" r:id="rId54"/>
          <w:headerReference w:type="default" r:id="rId55"/>
          <w:footnotePr>
            <w:numRestart w:val="eachSect"/>
          </w:footnotePr>
          <w:type w:val="continuous"/>
          <w:pgSz w:w="7920" w:h="12240"/>
          <w:pgMar w:top="-810" w:right="864" w:bottom="720" w:left="864" w:header="270" w:footer="0" w:gutter="0"/>
          <w:cols w:space="720"/>
          <w:docGrid w:linePitch="360"/>
        </w:sectPr>
      </w:pPr>
      <w:r w:rsidRPr="00552D8B">
        <w:t>g</w:t>
      </w:r>
    </w:p>
    <w:p w14:paraId="505A7B50" w14:textId="77777777" w:rsidR="002A3A9E" w:rsidRPr="002A3A9E" w:rsidRDefault="002A3A9E" w:rsidP="00F8255E">
      <w:pPr>
        <w:pStyle w:val="a"/>
        <w:rPr>
          <w:sz w:val="2"/>
          <w:szCs w:val="2"/>
        </w:rPr>
        <w:sectPr w:rsidR="002A3A9E" w:rsidRPr="002A3A9E" w:rsidSect="00E65DD5">
          <w:headerReference w:type="even" r:id="rId56"/>
          <w:headerReference w:type="default" r:id="rId57"/>
          <w:footnotePr>
            <w:numRestart w:val="eachSect"/>
          </w:footnotePr>
          <w:type w:val="continuous"/>
          <w:pgSz w:w="7920" w:h="12240"/>
          <w:pgMar w:top="-810" w:right="864" w:bottom="720" w:left="864" w:header="270" w:footer="0" w:gutter="0"/>
          <w:cols w:space="720"/>
          <w:docGrid w:linePitch="360"/>
        </w:sectPr>
      </w:pPr>
    </w:p>
    <w:p w14:paraId="586F87B4" w14:textId="1034B042" w:rsidR="00F8255E" w:rsidRDefault="00F8255E" w:rsidP="00F8255E">
      <w:pPr>
        <w:pStyle w:val="a"/>
        <w:rPr>
          <w:rtl/>
        </w:rPr>
      </w:pPr>
      <w:bookmarkStart w:id="160" w:name="_Toc3515513"/>
      <w:r>
        <w:rPr>
          <w:rFonts w:hint="cs"/>
          <w:rtl/>
        </w:rPr>
        <w:t>אופן לימוד הקריאה</w:t>
      </w:r>
      <w:r w:rsidR="00D22FBE">
        <w:rPr>
          <w:rFonts w:hint="cs"/>
          <w:rtl/>
        </w:rPr>
        <w:t xml:space="preserve"> (גליון)</w:t>
      </w:r>
      <w:bookmarkEnd w:id="160"/>
    </w:p>
    <w:p w14:paraId="28BE18E9" w14:textId="4DE105DC" w:rsidR="001D0782" w:rsidRDefault="001D0782" w:rsidP="00C40187">
      <w:pPr>
        <w:pStyle w:val="a0"/>
        <w:rPr>
          <w:rtl/>
        </w:rPr>
      </w:pPr>
      <w:bookmarkStart w:id="161" w:name="_Toc3515514"/>
      <w:r>
        <w:rPr>
          <w:rFonts w:hint="cs"/>
          <w:rtl/>
        </w:rPr>
        <w:t>הרב אהרן פרידמן</w:t>
      </w:r>
      <w:bookmarkEnd w:id="161"/>
    </w:p>
    <w:p w14:paraId="1FCE7165" w14:textId="60B3DCBD" w:rsidR="001D0782" w:rsidRPr="001D0782" w:rsidRDefault="008D09B6" w:rsidP="001D0782">
      <w:pPr>
        <w:pStyle w:val="a1"/>
        <w:rPr>
          <w:rtl/>
          <w:lang w:val="en-GB"/>
        </w:rPr>
      </w:pPr>
      <w:r>
        <w:rPr>
          <w:rFonts w:hint="cs"/>
          <w:rtl/>
          <w:lang w:val="en-GB"/>
        </w:rPr>
        <w:t>תושב השכונה</w:t>
      </w:r>
    </w:p>
    <w:p w14:paraId="0FD8B6DD" w14:textId="77777777" w:rsidR="00F8255E" w:rsidRDefault="00F8255E" w:rsidP="00F8255E">
      <w:pPr>
        <w:pStyle w:val="a2"/>
        <w:rPr>
          <w:rtl/>
        </w:rPr>
      </w:pPr>
      <w:r>
        <w:rPr>
          <w:rtl/>
        </w:rPr>
        <w:t xml:space="preserve">בקשר להדיון בגליונות האחרונות באם ניתן ללמד צלילי האותיות לפני שמלמדים צורות הנקודות, לכאורה יש להעיר מדברי הרבי בעת חלוקת הדולרים ביום כ"ד מנ"א ה'תנש''א, לחסיד מחסידי פולין שאמר לכ"ק אדמו''ר שהוא מלמד של אל"ף בי"ת. והנה דברי הרבי כפי שנדפסו ביומן 'בית חיינו' (וידאו מזה פועל באופן קבוע בפרוזדור בו חילק הרבי הדולרים): </w:t>
      </w:r>
    </w:p>
    <w:p w14:paraId="07EBEE31" w14:textId="77777777" w:rsidR="00F8255E" w:rsidRDefault="00F8255E" w:rsidP="00F8255E">
      <w:pPr>
        <w:pStyle w:val="a2"/>
        <w:rPr>
          <w:rtl/>
        </w:rPr>
      </w:pPr>
      <w:r>
        <w:rPr>
          <w:rtl/>
        </w:rPr>
        <w:t xml:space="preserve">"בשעת איר וועט לערנען מיט זיי די אל"ף בי"ת וועט איר זיי זאגן אז אל"ף הויבט זיך אן 'אנכי', די עשרת הדיברות האבן זיך אנגעהויבן מיט א אל"ף, במילא וועט דאס זיין א גוטע התחלה". </w:t>
      </w:r>
    </w:p>
    <w:p w14:paraId="011D803B" w14:textId="77777777" w:rsidR="00F8255E" w:rsidRDefault="00F8255E" w:rsidP="00F8255E">
      <w:pPr>
        <w:pStyle w:val="a2"/>
        <w:rPr>
          <w:rtl/>
        </w:rPr>
      </w:pPr>
      <w:r>
        <w:rPr>
          <w:rtl/>
        </w:rPr>
        <w:t>ולכאורה, מזה שאמר כ"ק אדמו''ר 'במילא וועט דאס זיין א גוטע התחלה' נראה ברור שמדובר בהתחלה של לימוד האל"ף בי"ת, עוד לפני לימוד הנקודות. וכן משמע ממ"ש 'בשעת איר וועט לערנען מיט זיי די אל"ף בי"ת', ואין הבדל בענין זה בין התחלת הלימוד ללאחרי שלמדו הנקודות.</w:t>
      </w:r>
    </w:p>
    <w:p w14:paraId="63CD1446" w14:textId="77777777" w:rsidR="00F8255E" w:rsidRDefault="00F8255E" w:rsidP="001D0782">
      <w:pPr>
        <w:pStyle w:val="a2"/>
        <w:rPr>
          <w:rtl/>
        </w:rPr>
      </w:pPr>
      <w:r>
        <w:rPr>
          <w:rtl/>
        </w:rPr>
        <w:t xml:space="preserve">ולכאורה הר"ז לימוד צליל האל"ף לפני לימוד הנקודות, דבאל"כ ומלמדים רק </w:t>
      </w:r>
      <w:r>
        <w:rPr>
          <w:rtl/>
        </w:rPr>
        <w:lastRenderedPageBreak/>
        <w:t xml:space="preserve">צורת האל"ף ולא צליל האל"ף, מהו הדמיון בין צורת האל"ף שהילד למד להאות אל"ף </w:t>
      </w:r>
      <w:r w:rsidRPr="001D0782">
        <w:rPr>
          <w:b/>
          <w:bCs/>
          <w:rtl/>
        </w:rPr>
        <w:t xml:space="preserve">שבדיבור </w:t>
      </w:r>
      <w:r>
        <w:rPr>
          <w:rtl/>
        </w:rPr>
        <w:t xml:space="preserve">'וועט איר זיי </w:t>
      </w:r>
      <w:r w:rsidRPr="001D0782">
        <w:rPr>
          <w:b/>
          <w:bCs/>
          <w:rtl/>
        </w:rPr>
        <w:t>זאגן</w:t>
      </w:r>
      <w:r>
        <w:rPr>
          <w:rtl/>
        </w:rPr>
        <w:t xml:space="preserve"> אז אל"ף הויבט זיך אן אנכי', הרי בתיבת אנכי שבדיבור אין צורת האל"ף שהילד למד. ובהכרח שתיכף בהתחלת הלימוד לפני לימוד הנקודות מלמדים צלילי האותיות. ואין הבדל בין אם אומרים שאל"ף הוא כמו התחלת תיבת אנכי, לבין אם אומרים שבי"ת היא כמו התחלת תיבת בגד. </w:t>
      </w:r>
    </w:p>
    <w:p w14:paraId="4D8FAE27" w14:textId="77777777" w:rsidR="00F8255E" w:rsidRDefault="00F8255E" w:rsidP="00F8255E">
      <w:pPr>
        <w:pStyle w:val="a2"/>
        <w:rPr>
          <w:rtl/>
        </w:rPr>
      </w:pPr>
      <w:r>
        <w:rPr>
          <w:rtl/>
        </w:rPr>
        <w:t>ובהכרח לחלק בין לימוד הצלילים ללימוד הנקודות, שבאם מלמדים לייחס הברות הנקודות להאותיות (כפי שיטת המשכילים שהרביים התנגדו אליו), הר"ז היפך האמת והיפך סדר הלימוד שעל פי תורה ומסורת ישראל שהברות הנקודות מתייחסות לצורות הנקודות ולא להאותיות. משא"כ אם מלמדים לייחס צלילי האותיות להאותיות, הר"ז אמת ובהתאם לסדר הלימוד שעל פי תורה.</w:t>
      </w:r>
    </w:p>
    <w:p w14:paraId="1C18E29D" w14:textId="77777777" w:rsidR="00F8255E" w:rsidRDefault="00F8255E" w:rsidP="00F8255E">
      <w:pPr>
        <w:pStyle w:val="a2"/>
      </w:pPr>
      <w:r>
        <w:rPr>
          <w:rtl/>
        </w:rPr>
        <w:t>ועפ"ז בהכרח שכשאומרים ש'אל"ף' הוא כמו התחלת תיבת אנכי, המדובר הוא על הצליל שבהתחלת תיבת אנכי ולא על הניקוד קמ"ץ שבתחילת תיבת אנכי, אף שבכדי להשמיע הקול בהתחלת תיבת אנכי צריך לבטא גם צליל האל"ף וגם הניקוד של הקמ"ץ, כי המלמד מקשר לצורת האל"ף רק הצליל (והרי בטח יגיד להילד עוד דוגמאות מלבד אנכי שבהן אין הניקוד קמ"ץ אלא ניקוד אחר), ואינו אומר לילד לייחס גם הניקוד לצורת האל"ף.</w:t>
      </w:r>
    </w:p>
    <w:p w14:paraId="52432AFE" w14:textId="01BA6FB7" w:rsidR="00F8255E" w:rsidRDefault="00F8255E" w:rsidP="00F8255E">
      <w:pPr>
        <w:pStyle w:val="a2"/>
        <w:rPr>
          <w:sz w:val="44"/>
          <w:szCs w:val="44"/>
          <w:rtl/>
        </w:rPr>
      </w:pPr>
      <w:r>
        <w:rPr>
          <w:rtl/>
        </w:rPr>
        <w:t>ומודגש עוד יותר בתיבת 'אנכי' שבהתחלת עשה"ד, שהיא הדוגמא בכ"מ שרק כשקודם מלמדים האל"ף, אח"כ הקמ"ץ, ואח"כ מחברים אותם, רק אז הר"ז האל"ף של 'אנכי'. ובהכרח דהיינו בכתיבה, משא''כ בדיבור יכולים להגיד תיבת אנכי לפני לימוד הא"ב כפשוט, ויכולים לקשר בין תיבת 'אנכי' שבדיבור לצורת האל"ף בכתב בנוגע להצליל ולא בנוגע להניקוד, וזוהי הוראת כ''ק אדמו''ר למלמד הנ"ל.</w:t>
      </w:r>
    </w:p>
    <w:p w14:paraId="3020CB7E" w14:textId="77777777" w:rsidR="001D0782" w:rsidRPr="00552D8B" w:rsidRDefault="001D0782" w:rsidP="005E6E84">
      <w:pPr>
        <w:pStyle w:val="a4"/>
        <w:sectPr w:rsidR="001D0782"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04BF24C5" w14:textId="77777777" w:rsidR="002A3A9E" w:rsidRDefault="002A3A9E">
      <w:pPr>
        <w:rPr>
          <w:rFonts w:ascii="FbTehilaMedium" w:hAnsi="FbTehilaMedium" w:cs="FbTehilaMedium"/>
          <w:sz w:val="70"/>
          <w:szCs w:val="70"/>
          <w:rtl/>
          <w:lang w:val="en-GB"/>
        </w:rPr>
      </w:pPr>
      <w:r>
        <w:br w:type="page"/>
      </w:r>
    </w:p>
    <w:p w14:paraId="272EB2B7" w14:textId="7768A642" w:rsidR="002651A4" w:rsidRDefault="0073252C" w:rsidP="0073252C">
      <w:pPr>
        <w:pStyle w:val="12"/>
        <w:rPr>
          <w:rtl/>
        </w:rPr>
      </w:pPr>
      <w:bookmarkStart w:id="162" w:name="_Toc3515515"/>
      <w:r>
        <w:rPr>
          <w:rFonts w:hint="cs"/>
          <w:rtl/>
        </w:rPr>
        <w:lastRenderedPageBreak/>
        <w:t>פשוטו של מקרא</w:t>
      </w:r>
      <w:bookmarkEnd w:id="162"/>
    </w:p>
    <w:p w14:paraId="5C727939" w14:textId="77777777" w:rsidR="005E6E84" w:rsidRDefault="005E6E84" w:rsidP="005E6E84">
      <w:pPr>
        <w:pStyle w:val="a"/>
        <w:rPr>
          <w:rtl/>
        </w:rPr>
      </w:pPr>
      <w:bookmarkStart w:id="163" w:name="_Toc3515516"/>
      <w:r w:rsidRPr="00A73440">
        <w:rPr>
          <w:rtl/>
        </w:rPr>
        <w:t>אם במשמעו</w:t>
      </w:r>
      <w:r>
        <w:rPr>
          <w:rFonts w:hint="cs"/>
          <w:rtl/>
        </w:rPr>
        <w:t>ת</w:t>
      </w:r>
      <w:r w:rsidRPr="00A73440">
        <w:rPr>
          <w:rtl/>
        </w:rPr>
        <w:t xml:space="preserve"> או</w:t>
      </w:r>
      <w:bookmarkEnd w:id="163"/>
    </w:p>
    <w:p w14:paraId="6BCD6E7B" w14:textId="77777777" w:rsidR="005E6E84" w:rsidRDefault="005E6E84" w:rsidP="00C40187">
      <w:pPr>
        <w:pStyle w:val="a0"/>
        <w:rPr>
          <w:rtl/>
        </w:rPr>
      </w:pPr>
      <w:bookmarkStart w:id="164" w:name="_Toc3515517"/>
      <w:r>
        <w:rPr>
          <w:rFonts w:hint="cs"/>
          <w:rtl/>
        </w:rPr>
        <w:t>הרב אברהם אלאשוילי</w:t>
      </w:r>
      <w:bookmarkEnd w:id="164"/>
    </w:p>
    <w:p w14:paraId="06DA8617" w14:textId="7FD1113F" w:rsidR="005E6E84" w:rsidRPr="005E6E84" w:rsidRDefault="005E6E84" w:rsidP="005E6E84">
      <w:pPr>
        <w:pStyle w:val="a1"/>
        <w:rPr>
          <w:rtl/>
        </w:rPr>
      </w:pPr>
      <w:r>
        <w:rPr>
          <w:rFonts w:hint="cs"/>
          <w:rtl/>
        </w:rPr>
        <w:t xml:space="preserve">מח"ס "תורה ופירושה </w:t>
      </w:r>
      <w:r>
        <w:rPr>
          <w:rtl/>
        </w:rPr>
        <w:t>–</w:t>
      </w:r>
      <w:r>
        <w:rPr>
          <w:rFonts w:hint="cs"/>
          <w:rtl/>
        </w:rPr>
        <w:t xml:space="preserve"> אשל אברהם"</w:t>
      </w:r>
    </w:p>
    <w:p w14:paraId="2EA1683C" w14:textId="77777777" w:rsidR="005E6E84" w:rsidRPr="005E6E84" w:rsidRDefault="005E6E84" w:rsidP="005E6E84">
      <w:pPr>
        <w:pStyle w:val="a2"/>
        <w:rPr>
          <w:rtl/>
        </w:rPr>
      </w:pPr>
      <w:r w:rsidRPr="005E6E84">
        <w:rPr>
          <w:rtl/>
        </w:rPr>
        <w:t xml:space="preserve">בפרשתנו עה"פ (ויקרא ד, כג) "או הדע אליו חטאתו אשר חטא בה", מפרש רש"י "או הודע - כמו אם הודע. הרבה או יש שמשמשין בלשון אם, ואם במקום או, וכן או נודע כי שור נגח הוא". </w:t>
      </w:r>
    </w:p>
    <w:p w14:paraId="01288830" w14:textId="77777777" w:rsidR="005E6E84" w:rsidRPr="005E6E84" w:rsidRDefault="005E6E84" w:rsidP="005E6E84">
      <w:pPr>
        <w:pStyle w:val="a2"/>
        <w:rPr>
          <w:rtl/>
        </w:rPr>
      </w:pPr>
      <w:r w:rsidRPr="005E6E84">
        <w:rPr>
          <w:rtl/>
        </w:rPr>
        <w:t>והנה בכלל הראשון "או בלשון אם", הביא רש"י דוגמא מהפסוק (שמות כא, לו) "</w:t>
      </w:r>
      <w:r w:rsidRPr="005E6E84">
        <w:rPr>
          <w:b/>
          <w:bCs/>
          <w:rtl/>
        </w:rPr>
        <w:t>או</w:t>
      </w:r>
      <w:r w:rsidRPr="005E6E84">
        <w:rPr>
          <w:rtl/>
        </w:rPr>
        <w:t xml:space="preserve"> נודע כי שור נגח הוא", שפירושו "</w:t>
      </w:r>
      <w:r w:rsidRPr="005E6E84">
        <w:rPr>
          <w:b/>
          <w:bCs/>
          <w:rtl/>
        </w:rPr>
        <w:t>אם</w:t>
      </w:r>
      <w:r w:rsidRPr="005E6E84">
        <w:rPr>
          <w:rtl/>
        </w:rPr>
        <w:t xml:space="preserve"> נודע כי שור נגח הוא" (אך להעיר שבשמות שם מפרש רש"י אחרת, וראה הביאור בזה בספרי "אשל אברהם" עה"פ שם. ואכ"מ). ועד"ז מפרש רש"י את הפסוק (ויקרא כו, מא) "</w:t>
      </w:r>
      <w:r w:rsidRPr="005E6E84">
        <w:rPr>
          <w:b/>
          <w:bCs/>
          <w:rtl/>
        </w:rPr>
        <w:t>או</w:t>
      </w:r>
      <w:r w:rsidRPr="005E6E84">
        <w:rPr>
          <w:rtl/>
        </w:rPr>
        <w:t xml:space="preserve"> אז יכנע לבבם הערל", שפירושו "</w:t>
      </w:r>
      <w:r w:rsidRPr="005E6E84">
        <w:rPr>
          <w:b/>
          <w:bCs/>
          <w:rtl/>
        </w:rPr>
        <w:t>אם</w:t>
      </w:r>
      <w:r w:rsidRPr="005E6E84">
        <w:rPr>
          <w:rtl/>
        </w:rPr>
        <w:t xml:space="preserve"> אז יכנע" (אלא ששם מביא פירוש נוסף "שמא אז יכנע"). וכן מפרש רש"י את הפסוק (במדבר ה, ל) "</w:t>
      </w:r>
      <w:r w:rsidRPr="005E6E84">
        <w:rPr>
          <w:b/>
          <w:bCs/>
          <w:rtl/>
        </w:rPr>
        <w:t>או</w:t>
      </w:r>
      <w:r w:rsidRPr="005E6E84">
        <w:rPr>
          <w:rtl/>
        </w:rPr>
        <w:t xml:space="preserve"> איש אשר תעבור עליו רוח קנאה" </w:t>
      </w:r>
      <w:r w:rsidRPr="005E6E84">
        <w:t>-</w:t>
      </w:r>
      <w:r w:rsidRPr="005E6E84">
        <w:rPr>
          <w:rtl/>
        </w:rPr>
        <w:t xml:space="preserve"> "כלומר </w:t>
      </w:r>
      <w:r w:rsidRPr="005E6E84">
        <w:rPr>
          <w:b/>
          <w:bCs/>
          <w:rtl/>
        </w:rPr>
        <w:t>אם</w:t>
      </w:r>
      <w:r w:rsidRPr="005E6E84">
        <w:rPr>
          <w:rtl/>
        </w:rPr>
        <w:t xml:space="preserve"> איש קנאי הוא". וכן מפרש רש"י את הפסוק בישיעיה </w:t>
      </w:r>
      <w:r w:rsidRPr="005E6E84">
        <w:t>)</w:t>
      </w:r>
      <w:r w:rsidRPr="005E6E84">
        <w:rPr>
          <w:rtl/>
        </w:rPr>
        <w:t>כז, ה</w:t>
      </w:r>
      <w:r w:rsidRPr="005E6E84">
        <w:t>(</w:t>
      </w:r>
      <w:r w:rsidRPr="005E6E84">
        <w:rPr>
          <w:rtl/>
        </w:rPr>
        <w:t xml:space="preserve"> "או יחזיק במעוזי" </w:t>
      </w:r>
      <w:r w:rsidRPr="005E6E84">
        <w:t>-</w:t>
      </w:r>
      <w:r w:rsidRPr="005E6E84">
        <w:rPr>
          <w:rtl/>
        </w:rPr>
        <w:t xml:space="preserve"> שפירושו "</w:t>
      </w:r>
      <w:r w:rsidRPr="005E6E84">
        <w:rPr>
          <w:b/>
          <w:bCs/>
          <w:rtl/>
        </w:rPr>
        <w:t>אם</w:t>
      </w:r>
      <w:r w:rsidRPr="005E6E84">
        <w:rPr>
          <w:rtl/>
        </w:rPr>
        <w:t xml:space="preserve"> יחזיק במעוזי". </w:t>
      </w:r>
    </w:p>
    <w:p w14:paraId="0AFD4A5F" w14:textId="77777777" w:rsidR="005E6E84" w:rsidRPr="005E6E84" w:rsidRDefault="005E6E84" w:rsidP="005E6E84">
      <w:pPr>
        <w:pStyle w:val="a2"/>
        <w:rPr>
          <w:rtl/>
        </w:rPr>
      </w:pPr>
      <w:r w:rsidRPr="005E6E84">
        <w:rPr>
          <w:rtl/>
        </w:rPr>
        <w:t>אבל בכלל השני "אם במקום או", רש"י לא מביא כאן שום דוגמא, ובספרי הנ"ל לא התייחסתי לכך משום מה, ואם כן אשלים זאת כאן.</w:t>
      </w:r>
    </w:p>
    <w:p w14:paraId="321AC314" w14:textId="145FE3A8" w:rsidR="005E6E84" w:rsidRPr="005E6E84" w:rsidRDefault="005E6E84" w:rsidP="005E6E84">
      <w:pPr>
        <w:pStyle w:val="a2"/>
        <w:rPr>
          <w:rtl/>
        </w:rPr>
      </w:pPr>
      <w:r w:rsidRPr="005E6E84">
        <w:rPr>
          <w:rtl/>
        </w:rPr>
        <w:t xml:space="preserve">ובאמת מה שהשמיט רש"י בפירושו בפרשתנו השלימו בשו"ת שלו סי' רנא, והביא דוגמאות לכלל השני, וז"ל "יש אם במקום או, כגון </w:t>
      </w:r>
      <w:r w:rsidRPr="005E6E84">
        <w:rPr>
          <w:b/>
          <w:bCs/>
          <w:rtl/>
        </w:rPr>
        <w:t>אם</w:t>
      </w:r>
      <w:r w:rsidRPr="005E6E84">
        <w:rPr>
          <w:rtl/>
        </w:rPr>
        <w:t xml:space="preserve"> אברה חסידה ונוצה (איוב לט, יג). וכן כל אם הסמוכים לתמיהה, הבמחנים </w:t>
      </w:r>
      <w:r w:rsidRPr="005E6E84">
        <w:rPr>
          <w:b/>
          <w:bCs/>
          <w:rtl/>
        </w:rPr>
        <w:t>אם</w:t>
      </w:r>
      <w:r w:rsidRPr="005E6E84">
        <w:rPr>
          <w:rtl/>
        </w:rPr>
        <w:t xml:space="preserve"> במבצרים (במדבר יג, יט), הטובה היא </w:t>
      </w:r>
      <w:r w:rsidRPr="005E6E84">
        <w:rPr>
          <w:b/>
          <w:bCs/>
          <w:rtl/>
        </w:rPr>
        <w:t>אם</w:t>
      </w:r>
      <w:r w:rsidRPr="005E6E84">
        <w:rPr>
          <w:rtl/>
        </w:rPr>
        <w:t xml:space="preserve"> רעה (במדבר שם), הינהק פרא </w:t>
      </w:r>
      <w:r w:rsidRPr="005E6E84">
        <w:rPr>
          <w:b/>
          <w:bCs/>
          <w:rtl/>
        </w:rPr>
        <w:t>אם</w:t>
      </w:r>
      <w:r w:rsidRPr="005E6E84">
        <w:rPr>
          <w:rtl/>
        </w:rPr>
        <w:t xml:space="preserve"> יגעה שור" (איוב ו, ה).</w:t>
      </w:r>
      <w:r w:rsidR="005D7B4D">
        <w:rPr>
          <w:rtl/>
        </w:rPr>
        <w:t xml:space="preserve"> </w:t>
      </w:r>
    </w:p>
    <w:p w14:paraId="47BAADD2" w14:textId="77777777" w:rsidR="005E6E84" w:rsidRPr="005E6E84" w:rsidRDefault="005E6E84" w:rsidP="005E6E84">
      <w:pPr>
        <w:pStyle w:val="a2"/>
        <w:rPr>
          <w:rtl/>
        </w:rPr>
      </w:pPr>
      <w:r w:rsidRPr="005E6E84">
        <w:rPr>
          <w:rtl/>
        </w:rPr>
        <w:t>והנה את הפסוק "</w:t>
      </w:r>
      <w:r w:rsidRPr="005E6E84">
        <w:rPr>
          <w:b/>
          <w:bCs/>
          <w:rtl/>
        </w:rPr>
        <w:t>אם</w:t>
      </w:r>
      <w:r w:rsidRPr="005E6E84">
        <w:rPr>
          <w:rtl/>
        </w:rPr>
        <w:t xml:space="preserve"> אברה חסידה ונוצה" - כן מפרש רש"י גם על הפסוק עצמו (איוב לט, יג) "כל עוף קרוי אברה על שם שפורח, כלומר </w:t>
      </w:r>
      <w:r w:rsidRPr="005E6E84">
        <w:rPr>
          <w:b/>
          <w:bCs/>
          <w:rtl/>
        </w:rPr>
        <w:t>או</w:t>
      </w:r>
      <w:r w:rsidRPr="005E6E84">
        <w:rPr>
          <w:rtl/>
        </w:rPr>
        <w:t xml:space="preserve"> עוף ששמו חסידה ועוף ששמו נוצה - ראה מה מנהגה".</w:t>
      </w:r>
    </w:p>
    <w:p w14:paraId="5FAB216C" w14:textId="77777777" w:rsidR="005E6E84" w:rsidRPr="005E6E84" w:rsidRDefault="005E6E84" w:rsidP="005E6E84">
      <w:pPr>
        <w:pStyle w:val="a2"/>
        <w:rPr>
          <w:rtl/>
        </w:rPr>
      </w:pPr>
      <w:r w:rsidRPr="005E6E84">
        <w:rPr>
          <w:rtl/>
        </w:rPr>
        <w:t xml:space="preserve">אך מה שכתב "וכן כל אם הסמוכים לתמיהה" פירושו </w:t>
      </w:r>
      <w:r w:rsidRPr="005E6E84">
        <w:rPr>
          <w:b/>
          <w:bCs/>
          <w:rtl/>
        </w:rPr>
        <w:t>או</w:t>
      </w:r>
      <w:r w:rsidRPr="005E6E84">
        <w:rPr>
          <w:rtl/>
        </w:rPr>
        <w:t xml:space="preserve"> (דהיינ, הבמחנים </w:t>
      </w:r>
      <w:r w:rsidRPr="005E6E84">
        <w:rPr>
          <w:b/>
          <w:bCs/>
          <w:rtl/>
        </w:rPr>
        <w:t>או</w:t>
      </w:r>
      <w:r w:rsidRPr="005E6E84">
        <w:rPr>
          <w:rtl/>
        </w:rPr>
        <w:t xml:space="preserve"> במבצרים, הטובה </w:t>
      </w:r>
      <w:r w:rsidRPr="005E6E84">
        <w:rPr>
          <w:b/>
          <w:bCs/>
          <w:rtl/>
        </w:rPr>
        <w:t>או</w:t>
      </w:r>
      <w:r w:rsidRPr="005E6E84">
        <w:rPr>
          <w:rtl/>
        </w:rPr>
        <w:t xml:space="preserve"> רעה, הינהק פרה </w:t>
      </w:r>
      <w:r w:rsidRPr="005E6E84">
        <w:rPr>
          <w:b/>
          <w:bCs/>
          <w:rtl/>
        </w:rPr>
        <w:t>או</w:t>
      </w:r>
      <w:r w:rsidRPr="005E6E84">
        <w:rPr>
          <w:rtl/>
        </w:rPr>
        <w:t xml:space="preserve"> יגעה שור) - אין זה מתאים עם דברי רש"י עצמו בפירושו לתנ"ך, שכן על הפסוק בירמיה (יד, כב) "</w:t>
      </w:r>
      <w:r w:rsidRPr="005E6E84">
        <w:rPr>
          <w:b/>
          <w:bCs/>
          <w:rtl/>
        </w:rPr>
        <w:t>היש</w:t>
      </w:r>
      <w:r w:rsidRPr="005E6E84">
        <w:rPr>
          <w:rtl/>
        </w:rPr>
        <w:t xml:space="preserve"> בהבלי הגוים מגשימים </w:t>
      </w:r>
      <w:r w:rsidRPr="005E6E84">
        <w:rPr>
          <w:b/>
          <w:bCs/>
          <w:rtl/>
        </w:rPr>
        <w:lastRenderedPageBreak/>
        <w:t>ואם</w:t>
      </w:r>
      <w:r w:rsidRPr="005E6E84">
        <w:rPr>
          <w:rtl/>
        </w:rPr>
        <w:t xml:space="preserve"> השמים יתנו רביבים", מפרש רש"י "כל תמיהה הכפולה, הראשונה </w:t>
      </w:r>
      <w:r w:rsidRPr="005E6E84">
        <w:rPr>
          <w:b/>
          <w:bCs/>
          <w:rtl/>
        </w:rPr>
        <w:t>בה"א</w:t>
      </w:r>
      <w:r w:rsidRPr="005E6E84">
        <w:rPr>
          <w:rtl/>
        </w:rPr>
        <w:t xml:space="preserve"> והשנייה </w:t>
      </w:r>
      <w:r w:rsidRPr="005E6E84">
        <w:rPr>
          <w:b/>
          <w:bCs/>
          <w:rtl/>
        </w:rPr>
        <w:t>באם</w:t>
      </w:r>
      <w:r w:rsidRPr="005E6E84">
        <w:rPr>
          <w:rtl/>
        </w:rPr>
        <w:t>, כגון הבמחנים אם במבצרים, הטובה היא אם רעה</w:t>
      </w:r>
      <w:r w:rsidRPr="005E6E84">
        <w:rPr>
          <w:rStyle w:val="FootnoteReference"/>
          <w:sz w:val="28"/>
          <w:szCs w:val="28"/>
          <w:rtl/>
        </w:rPr>
        <w:footnoteReference w:id="62"/>
      </w:r>
      <w:r w:rsidRPr="005E6E84">
        <w:rPr>
          <w:rtl/>
        </w:rPr>
        <w:t xml:space="preserve">, המאוס מאסת אם בציון געלה נפשך". כלומר, לפי הכלל הזה אין פירוש "אם" בתמיה כפולה במשמעות "או", אלא במשמעות תמיה שניה, וכאילו היה כתוב "הבמחנים </w:t>
      </w:r>
      <w:r w:rsidRPr="005E6E84">
        <w:rPr>
          <w:b/>
          <w:bCs/>
          <w:rtl/>
        </w:rPr>
        <w:t>הבמבצרים</w:t>
      </w:r>
      <w:r w:rsidRPr="005E6E84">
        <w:rPr>
          <w:rtl/>
        </w:rPr>
        <w:t>"</w:t>
      </w:r>
      <w:r w:rsidRPr="005E6E84">
        <w:rPr>
          <w:rStyle w:val="FootnoteReference"/>
          <w:sz w:val="28"/>
          <w:szCs w:val="28"/>
          <w:rtl/>
        </w:rPr>
        <w:footnoteReference w:id="63"/>
      </w:r>
      <w:r w:rsidRPr="005E6E84">
        <w:rPr>
          <w:rtl/>
        </w:rPr>
        <w:t xml:space="preserve">, "הטובה היא </w:t>
      </w:r>
      <w:r w:rsidRPr="005E6E84">
        <w:rPr>
          <w:b/>
          <w:bCs/>
          <w:rtl/>
        </w:rPr>
        <w:t>הרעה</w:t>
      </w:r>
      <w:r w:rsidRPr="005E6E84">
        <w:rPr>
          <w:rtl/>
        </w:rPr>
        <w:t xml:space="preserve">", המאוס מאסת </w:t>
      </w:r>
      <w:r w:rsidRPr="005E6E84">
        <w:rPr>
          <w:b/>
          <w:bCs/>
          <w:rtl/>
        </w:rPr>
        <w:t>הבציון</w:t>
      </w:r>
      <w:r w:rsidRPr="005E6E84">
        <w:rPr>
          <w:rtl/>
        </w:rPr>
        <w:t xml:space="preserve"> געלה נפשך", ורק משום שלא מתאים כ"כ לכתוב ב' תמיהות בה"א בזה אחר זה - כתוב בלשון "אם".</w:t>
      </w:r>
      <w:r w:rsidRPr="005E6E84">
        <w:rPr>
          <w:rStyle w:val="FootnoteReference"/>
          <w:sz w:val="28"/>
          <w:szCs w:val="28"/>
          <w:rtl/>
        </w:rPr>
        <w:footnoteReference w:id="64"/>
      </w:r>
      <w:r w:rsidRPr="005E6E84">
        <w:rPr>
          <w:rtl/>
        </w:rPr>
        <w:t xml:space="preserve"> ולפי זה יש רק דוגמא אחת בתנ"ך אם במשמעות או, והוא הפסוק הראשון המובא מאיוב.</w:t>
      </w:r>
    </w:p>
    <w:p w14:paraId="432E235F" w14:textId="77777777" w:rsidR="005E6E84" w:rsidRPr="005E6E84" w:rsidRDefault="005E6E84" w:rsidP="005E6E84">
      <w:pPr>
        <w:pStyle w:val="a2"/>
        <w:rPr>
          <w:rtl/>
        </w:rPr>
      </w:pPr>
      <w:r w:rsidRPr="005E6E84">
        <w:rPr>
          <w:rtl/>
        </w:rPr>
        <w:t xml:space="preserve">והנה בשו"ת רש"י שם כותב על פי הכלל הזה ענין נוסף, וז"ל "ומזה הבננו טעם של מחלוקת של בית שמאי ורבי עקיבא במסכת גיטין (צ, א), בית שמאי אומרים לא יגרש אדם את אשתו אלא אם כן מצא בה דבר ערוה, רבי עקיבא אומר אפילו מצא אחרת נאה הימנה, שנאמר (דברים כד, א) והיה אם לא תמצא חן בעיניו, שאינה נאה, </w:t>
      </w:r>
      <w:r w:rsidRPr="005E6E84">
        <w:rPr>
          <w:b/>
          <w:bCs/>
          <w:rtl/>
        </w:rPr>
        <w:t>או</w:t>
      </w:r>
      <w:r w:rsidRPr="005E6E84">
        <w:rPr>
          <w:rtl/>
        </w:rPr>
        <w:t xml:space="preserve"> מצא בה ערות דבר". דהיינו שרבי עקיבא מפרש "</w:t>
      </w:r>
      <w:r w:rsidRPr="005E6E84">
        <w:rPr>
          <w:b/>
          <w:bCs/>
          <w:rtl/>
        </w:rPr>
        <w:t>כי</w:t>
      </w:r>
      <w:r w:rsidRPr="005E6E84">
        <w:rPr>
          <w:rtl/>
        </w:rPr>
        <w:t xml:space="preserve"> מצא בה ערות דבר" – </w:t>
      </w:r>
      <w:r w:rsidRPr="005E6E84">
        <w:rPr>
          <w:b/>
          <w:bCs/>
          <w:rtl/>
        </w:rPr>
        <w:t>או</w:t>
      </w:r>
      <w:r w:rsidRPr="005E6E84">
        <w:rPr>
          <w:rtl/>
        </w:rPr>
        <w:t xml:space="preserve"> מצא בה ערות דבר", ודלא כבית שמאי שמפרש "כי מצא בה" – </w:t>
      </w:r>
      <w:r w:rsidRPr="005E6E84">
        <w:rPr>
          <w:b/>
          <w:bCs/>
          <w:rtl/>
        </w:rPr>
        <w:t>מפני</w:t>
      </w:r>
      <w:r w:rsidRPr="005E6E84">
        <w:rPr>
          <w:rtl/>
        </w:rPr>
        <w:t xml:space="preserve"> שמצא בה (כמובא בגמרא וברש"י שם).</w:t>
      </w:r>
    </w:p>
    <w:p w14:paraId="417467C1" w14:textId="34B315C9" w:rsidR="005E6E84" w:rsidRPr="005E6E84" w:rsidRDefault="005E6E84" w:rsidP="005E6E84">
      <w:pPr>
        <w:pStyle w:val="a2"/>
        <w:rPr>
          <w:rtl/>
        </w:rPr>
      </w:pPr>
      <w:r w:rsidRPr="005E6E84">
        <w:rPr>
          <w:rtl/>
        </w:rPr>
        <w:t>אלא שרש"י עצמו בגיטין שם מפרש קצת אחרת את הפסוק לדעת רבי עקיבא, וז"ל</w:t>
      </w:r>
      <w:r w:rsidR="005D7B4D">
        <w:rPr>
          <w:rtl/>
        </w:rPr>
        <w:t xml:space="preserve"> </w:t>
      </w:r>
      <w:r w:rsidRPr="005E6E84">
        <w:rPr>
          <w:rtl/>
        </w:rPr>
        <w:t xml:space="preserve">"ורבי עקיבא מפרש ליה להאי </w:t>
      </w:r>
      <w:r w:rsidRPr="005E6E84">
        <w:rPr>
          <w:b/>
          <w:bCs/>
          <w:rtl/>
        </w:rPr>
        <w:t>כי</w:t>
      </w:r>
      <w:r w:rsidRPr="005E6E84">
        <w:rPr>
          <w:rtl/>
        </w:rPr>
        <w:t xml:space="preserve"> בלשון </w:t>
      </w:r>
      <w:r w:rsidRPr="005E6E84">
        <w:rPr>
          <w:b/>
          <w:bCs/>
          <w:rtl/>
        </w:rPr>
        <w:t>אם</w:t>
      </w:r>
      <w:r w:rsidRPr="005E6E84">
        <w:rPr>
          <w:rtl/>
        </w:rPr>
        <w:t xml:space="preserve">, הלכך תרי מילי נינהו, </w:t>
      </w:r>
      <w:r w:rsidRPr="005E6E84">
        <w:rPr>
          <w:b/>
          <w:bCs/>
          <w:rtl/>
        </w:rPr>
        <w:t>אם</w:t>
      </w:r>
      <w:r w:rsidRPr="005E6E84">
        <w:rPr>
          <w:rtl/>
        </w:rPr>
        <w:t xml:space="preserve"> לא תמצא חן של נוי בעיניו, </w:t>
      </w:r>
      <w:r w:rsidRPr="005E6E84">
        <w:rPr>
          <w:b/>
          <w:bCs/>
          <w:rtl/>
        </w:rPr>
        <w:t>ואם</w:t>
      </w:r>
      <w:r w:rsidRPr="005E6E84">
        <w:rPr>
          <w:rtl/>
        </w:rPr>
        <w:t xml:space="preserve"> מצא בה ערות דבר". ובדוחק יש לומר (כדי להתאים דברי רש"י אהדדי), שכוונת רש"י לומר ש"כי" פירושו "אם", וממילא "אם" מתפרש במשמעות "או", כמו שכתב בשו"ת שלו.</w:t>
      </w:r>
    </w:p>
    <w:p w14:paraId="5B45AB00" w14:textId="77777777" w:rsidR="005E6E84" w:rsidRPr="00552D8B" w:rsidRDefault="005E6E84" w:rsidP="005E6E84">
      <w:pPr>
        <w:pStyle w:val="a4"/>
        <w:sectPr w:rsidR="005E6E84" w:rsidRPr="00552D8B" w:rsidSect="00E65DD5">
          <w:headerReference w:type="even" r:id="rId58"/>
          <w:headerReference w:type="default" r:id="rId59"/>
          <w:footnotePr>
            <w:numRestart w:val="eachSect"/>
          </w:footnotePr>
          <w:type w:val="continuous"/>
          <w:pgSz w:w="7920" w:h="12240"/>
          <w:pgMar w:top="-810" w:right="864" w:bottom="720" w:left="864" w:header="270" w:footer="0" w:gutter="0"/>
          <w:cols w:space="720"/>
          <w:docGrid w:linePitch="360"/>
        </w:sectPr>
      </w:pPr>
      <w:r w:rsidRPr="00552D8B">
        <w:t>g</w:t>
      </w:r>
    </w:p>
    <w:p w14:paraId="00311499" w14:textId="77777777" w:rsidR="002A3A9E" w:rsidRDefault="002A3A9E">
      <w:pPr>
        <w:rPr>
          <w:rFonts w:ascii="FbFRealBelet Bold" w:eastAsia="Times New Roman" w:hAnsi="FbFRealBelet Bold" w:cs="FbFRealBelet Bold"/>
          <w:bCs/>
          <w:sz w:val="39"/>
          <w:szCs w:val="39"/>
          <w:rtl/>
          <w:lang w:val="en-GB"/>
        </w:rPr>
      </w:pPr>
      <w:r>
        <w:br w:type="page"/>
      </w:r>
    </w:p>
    <w:p w14:paraId="6498ED5D" w14:textId="79064279" w:rsidR="0073252C" w:rsidRDefault="0073252C" w:rsidP="0073252C">
      <w:pPr>
        <w:pStyle w:val="a"/>
        <w:rPr>
          <w:rtl/>
        </w:rPr>
      </w:pPr>
      <w:bookmarkStart w:id="165" w:name="_Toc3515518"/>
      <w:r w:rsidRPr="00A41AE2">
        <w:rPr>
          <w:rFonts w:hint="cs"/>
          <w:rtl/>
        </w:rPr>
        <w:lastRenderedPageBreak/>
        <w:t>זה הדבר אשר צוה ה'</w:t>
      </w:r>
      <w:bookmarkEnd w:id="165"/>
    </w:p>
    <w:p w14:paraId="56A3C4B6" w14:textId="682A15F7" w:rsidR="0073252C" w:rsidRPr="00E85961" w:rsidRDefault="0073252C" w:rsidP="00C40187">
      <w:pPr>
        <w:pStyle w:val="a0"/>
        <w:rPr>
          <w:rtl/>
        </w:rPr>
      </w:pPr>
      <w:bookmarkStart w:id="166" w:name="_Toc3515519"/>
      <w:r w:rsidRPr="00E85961">
        <w:rPr>
          <w:rFonts w:hint="cs"/>
          <w:rtl/>
        </w:rPr>
        <w:t>הרב שרגא פייוויל רימלער</w:t>
      </w:r>
      <w:bookmarkEnd w:id="166"/>
    </w:p>
    <w:p w14:paraId="5B190FF2" w14:textId="346C81F2" w:rsidR="0073252C" w:rsidRPr="00F8255E" w:rsidRDefault="0073252C" w:rsidP="00F8255E">
      <w:pPr>
        <w:pStyle w:val="a1"/>
        <w:rPr>
          <w:rtl/>
        </w:rPr>
      </w:pPr>
      <w:r w:rsidRPr="00F8255E">
        <w:rPr>
          <w:rFonts w:hint="cs"/>
          <w:rtl/>
        </w:rPr>
        <w:t>רב בברייטון ביטש, ברוקלין, נ.י.</w:t>
      </w:r>
    </w:p>
    <w:p w14:paraId="59D6F368" w14:textId="7BA4E13E" w:rsidR="0073252C" w:rsidRDefault="0073252C" w:rsidP="00F8255E">
      <w:pPr>
        <w:pStyle w:val="a2"/>
        <w:rPr>
          <w:rtl/>
        </w:rPr>
      </w:pPr>
      <w:r>
        <w:rPr>
          <w:rFonts w:hint="cs"/>
          <w:rtl/>
        </w:rPr>
        <w:t>פ' ויקהל ל"ה ד' ברש"י ד"ה זה הדבר אשר צוה ה'</w:t>
      </w:r>
      <w:r w:rsidR="005D7B4D">
        <w:rPr>
          <w:rFonts w:hint="cs"/>
          <w:rtl/>
        </w:rPr>
        <w:t xml:space="preserve"> </w:t>
      </w:r>
      <w:r>
        <w:rPr>
          <w:rFonts w:hint="cs"/>
          <w:rtl/>
        </w:rPr>
        <w:t>כותב לי לאמור לכם</w:t>
      </w:r>
      <w:r w:rsidR="005D7B4D">
        <w:rPr>
          <w:rFonts w:hint="cs"/>
          <w:rtl/>
        </w:rPr>
        <w:t xml:space="preserve"> </w:t>
      </w:r>
      <w:r>
        <w:rPr>
          <w:rFonts w:hint="cs"/>
          <w:rtl/>
        </w:rPr>
        <w:t>ובביאור הפירוש רש"י</w:t>
      </w:r>
      <w:r w:rsidR="005D7B4D">
        <w:rPr>
          <w:rFonts w:hint="cs"/>
          <w:rtl/>
        </w:rPr>
        <w:t xml:space="preserve"> </w:t>
      </w:r>
      <w:r>
        <w:rPr>
          <w:rFonts w:hint="cs"/>
          <w:rtl/>
        </w:rPr>
        <w:t>אומר רבינו בל"ש ח"ו</w:t>
      </w:r>
      <w:r w:rsidR="005D7B4D">
        <w:rPr>
          <w:rFonts w:hint="cs"/>
          <w:rtl/>
        </w:rPr>
        <w:t xml:space="preserve"> </w:t>
      </w:r>
      <w:r>
        <w:rPr>
          <w:rFonts w:hint="cs"/>
          <w:rtl/>
        </w:rPr>
        <w:t>שמשה רבינו נצטווה לאמור לישראל לעשות המשכן אבל הוא עצמו לא נצטווה ע"ז.</w:t>
      </w:r>
      <w:r w:rsidR="005D7B4D">
        <w:rPr>
          <w:rFonts w:hint="cs"/>
          <w:rtl/>
        </w:rPr>
        <w:t xml:space="preserve"> </w:t>
      </w:r>
      <w:r>
        <w:rPr>
          <w:rFonts w:hint="cs"/>
          <w:rtl/>
        </w:rPr>
        <w:t>ושואל למה זה שונה מכל שאר ציווים שגם משה נצטווה עליהם ובענין המשכן משה עצמו לא נכלל</w:t>
      </w:r>
      <w:r w:rsidR="005D7B4D">
        <w:rPr>
          <w:rFonts w:hint="cs"/>
          <w:rtl/>
        </w:rPr>
        <w:t xml:space="preserve"> </w:t>
      </w:r>
      <w:r>
        <w:rPr>
          <w:rFonts w:hint="cs"/>
          <w:rtl/>
        </w:rPr>
        <w:t>וכמפורש</w:t>
      </w:r>
      <w:r w:rsidR="005D7B4D">
        <w:rPr>
          <w:rFonts w:hint="cs"/>
          <w:rtl/>
        </w:rPr>
        <w:t xml:space="preserve"> </w:t>
      </w:r>
      <w:r>
        <w:rPr>
          <w:rFonts w:hint="cs"/>
          <w:rtl/>
        </w:rPr>
        <w:t>בפ' פקודי ל"ט ל"ג</w:t>
      </w:r>
      <w:r w:rsidR="005D7B4D">
        <w:rPr>
          <w:rFonts w:hint="cs"/>
          <w:rtl/>
        </w:rPr>
        <w:t xml:space="preserve"> </w:t>
      </w:r>
      <w:r>
        <w:rPr>
          <w:rFonts w:hint="cs"/>
          <w:rtl/>
        </w:rPr>
        <w:t xml:space="preserve">בפירש"י "ולפי שלא עשה משה שום מלאכה </w:t>
      </w:r>
      <w:r w:rsidR="008F5AFD">
        <w:rPr>
          <w:rFonts w:hint="cs"/>
          <w:rtl/>
        </w:rPr>
        <w:t>במשכן הניח לו הקב"ה הרמתו" וכו'</w:t>
      </w:r>
      <w:r>
        <w:rPr>
          <w:rFonts w:hint="cs"/>
          <w:rtl/>
        </w:rPr>
        <w:t>, ומבאר רבינו בפנימיות הענינים שמשה הוא ענין התורה וזה למעלה מענין המשכן ולכן לא היה רשאי להשתתף בזה.</w:t>
      </w:r>
      <w:r w:rsidR="005D7B4D">
        <w:rPr>
          <w:rFonts w:hint="cs"/>
          <w:rtl/>
        </w:rPr>
        <w:t xml:space="preserve"> </w:t>
      </w:r>
      <w:r>
        <w:rPr>
          <w:rFonts w:hint="cs"/>
          <w:rtl/>
        </w:rPr>
        <w:t>ובדרך הפשט מבאר כיון שהמשכן בא לאחר חטא העגל שהיו ישראל מנודה לרב</w:t>
      </w:r>
      <w:r w:rsidR="005D7B4D">
        <w:rPr>
          <w:rFonts w:hint="cs"/>
          <w:rtl/>
        </w:rPr>
        <w:t xml:space="preserve"> </w:t>
      </w:r>
      <w:r>
        <w:rPr>
          <w:rFonts w:hint="cs"/>
          <w:rtl/>
        </w:rPr>
        <w:t>ולאחר הסליחה נצטווה ועשו לימקדש ושכנתי בתוכם,</w:t>
      </w:r>
      <w:r w:rsidR="005D7B4D">
        <w:rPr>
          <w:rFonts w:hint="cs"/>
          <w:rtl/>
        </w:rPr>
        <w:t xml:space="preserve"> </w:t>
      </w:r>
      <w:r>
        <w:rPr>
          <w:rFonts w:hint="cs"/>
          <w:rtl/>
        </w:rPr>
        <w:t>אבל משה שגם לפני יוה"כ נאמר "יקח את האהל"</w:t>
      </w:r>
      <w:r w:rsidR="005D7B4D">
        <w:rPr>
          <w:rFonts w:hint="cs"/>
          <w:rtl/>
        </w:rPr>
        <w:t xml:space="preserve"> </w:t>
      </w:r>
      <w:r>
        <w:rPr>
          <w:rFonts w:hint="cs"/>
          <w:rtl/>
        </w:rPr>
        <w:t>ושם היתה מקום שכינה, לא הוצרך ל"ועשו לי מקדש"</w:t>
      </w:r>
      <w:r w:rsidR="005D7B4D">
        <w:rPr>
          <w:rFonts w:hint="cs"/>
          <w:rtl/>
        </w:rPr>
        <w:t xml:space="preserve"> </w:t>
      </w:r>
      <w:r>
        <w:rPr>
          <w:rFonts w:hint="cs"/>
          <w:rtl/>
        </w:rPr>
        <w:t>ולכן לא היה לו להשתתף בעשית המשכן.</w:t>
      </w:r>
    </w:p>
    <w:p w14:paraId="2644C8D4" w14:textId="6CFD9144" w:rsidR="0073252C" w:rsidRDefault="0073252C" w:rsidP="00F8255E">
      <w:pPr>
        <w:pStyle w:val="a2"/>
        <w:rPr>
          <w:rtl/>
        </w:rPr>
      </w:pPr>
      <w:r>
        <w:rPr>
          <w:rFonts w:hint="cs"/>
          <w:rtl/>
        </w:rPr>
        <w:t>אבל עדיין לכאורה צ"ב</w:t>
      </w:r>
      <w:r w:rsidR="005D7B4D">
        <w:rPr>
          <w:rFonts w:hint="cs"/>
          <w:rtl/>
        </w:rPr>
        <w:t xml:space="preserve"> </w:t>
      </w:r>
      <w:r>
        <w:rPr>
          <w:rFonts w:hint="cs"/>
          <w:rtl/>
        </w:rPr>
        <w:t>מובן שמשה לא הוצרך למשכן ולכן לא היה לו להשתתף במלאכת המשכן בבנינו , אבל בנוגע לתרומת ונדבת הדברים הנצרכים למשכן וכליו ולבגדי כהונה למה גם זה נמנע ממשה ולמה לא היה רשאי לתרום משהו , שלכאורה אין זה מובן לא ע"פ פנימיות הענינים ולא ע"פ דרך הפשט ?!</w:t>
      </w:r>
    </w:p>
    <w:p w14:paraId="37D94402" w14:textId="576D3B38" w:rsidR="0073252C" w:rsidRDefault="0073252C" w:rsidP="00F8255E">
      <w:pPr>
        <w:pStyle w:val="a2"/>
        <w:rPr>
          <w:rtl/>
        </w:rPr>
      </w:pPr>
      <w:r>
        <w:rPr>
          <w:rFonts w:hint="cs"/>
          <w:rtl/>
        </w:rPr>
        <w:t>נוסף על התמיה שמשה היה רועה נאמן ומסר נפשו למען ישראל ואף שלו לעצמו לא היה צריך למשכן, היתכן שלא יהיה נוגע לו טובת ישראל ולעשות משהו למענם שיהיה השכינה שורה</w:t>
      </w:r>
      <w:r w:rsidR="005D7B4D">
        <w:rPr>
          <w:rFonts w:hint="cs"/>
          <w:rtl/>
        </w:rPr>
        <w:t xml:space="preserve"> </w:t>
      </w:r>
      <w:r>
        <w:rPr>
          <w:rFonts w:hint="cs"/>
          <w:rtl/>
        </w:rPr>
        <w:t>בתוכם, עכ"פ ע"י שיתרום וינדב גם הוא מהדברים הנצרכים למשכן ?!</w:t>
      </w:r>
    </w:p>
    <w:p w14:paraId="2512D626" w14:textId="4D7D584D" w:rsidR="0073252C" w:rsidRDefault="0073252C" w:rsidP="00F8255E">
      <w:pPr>
        <w:pStyle w:val="a2"/>
        <w:rPr>
          <w:rtl/>
        </w:rPr>
      </w:pPr>
      <w:r>
        <w:rPr>
          <w:rFonts w:hint="cs"/>
          <w:rtl/>
        </w:rPr>
        <w:t>וי"ל בדרך הפשט כי בפ' תשא</w:t>
      </w:r>
      <w:r w:rsidR="005D7B4D">
        <w:rPr>
          <w:rFonts w:hint="cs"/>
          <w:rtl/>
        </w:rPr>
        <w:t xml:space="preserve"> </w:t>
      </w:r>
      <w:r>
        <w:rPr>
          <w:rFonts w:hint="cs"/>
          <w:rtl/>
        </w:rPr>
        <w:t>(ל"ד א') ברש"י ד"ה פסל לך</w:t>
      </w:r>
      <w:r w:rsidR="005D7B4D">
        <w:rPr>
          <w:rFonts w:hint="cs"/>
          <w:rtl/>
        </w:rPr>
        <w:t xml:space="preserve"> </w:t>
      </w:r>
      <w:r>
        <w:rPr>
          <w:rFonts w:hint="cs"/>
          <w:rtl/>
        </w:rPr>
        <w:t>כותב הראהו מחצב סנפירינון מתוך אהלו ואמר לו הפסולת יהיה שלך</w:t>
      </w:r>
      <w:r w:rsidR="005D7B4D">
        <w:rPr>
          <w:rFonts w:hint="cs"/>
          <w:rtl/>
        </w:rPr>
        <w:t xml:space="preserve"> </w:t>
      </w:r>
      <w:r>
        <w:rPr>
          <w:rFonts w:hint="cs"/>
          <w:rtl/>
        </w:rPr>
        <w:t>ומשם נתעשר משה הרבה.</w:t>
      </w:r>
    </w:p>
    <w:p w14:paraId="59F3CE2C" w14:textId="665F0E16" w:rsidR="002A3A9E" w:rsidRDefault="0073252C" w:rsidP="00F8255E">
      <w:pPr>
        <w:pStyle w:val="a2"/>
        <w:rPr>
          <w:rtl/>
        </w:rPr>
      </w:pPr>
      <w:r>
        <w:rPr>
          <w:rFonts w:hint="cs"/>
          <w:rtl/>
        </w:rPr>
        <w:t>ומצד עשירות המופלג שלו הנה אם היה רשאי לתרום למשכן יתכן שהיה נותן ומשלים כל הדרוש ואז לא היה משאיר כלום לישראל לתרום והיו נמנעים מזכות השתתפות בתרומת המשכן, וכידוע שהיה משה טוב עין והיה מזדרז לתרום כל מה שצריך, ולכן לא הרשה לו הקב"ה להשתתף לא בעשית מלאכה ולא בתרומה כלל וכלל.</w:t>
      </w:r>
    </w:p>
    <w:p w14:paraId="67AC5A7A" w14:textId="77777777" w:rsidR="002A3A9E" w:rsidRDefault="002A3A9E">
      <w:pPr>
        <w:rPr>
          <w:rFonts w:ascii="FbFrankReal" w:eastAsia="Calibri" w:hAnsi="FbFrankReal" w:cs="FbFrankReal"/>
          <w:sz w:val="24"/>
          <w:szCs w:val="24"/>
          <w:bdr w:val="nil"/>
          <w:rtl/>
        </w:rPr>
      </w:pPr>
      <w:r>
        <w:br w:type="page"/>
      </w:r>
    </w:p>
    <w:p w14:paraId="6FC5002F" w14:textId="7D4116B7" w:rsidR="0005147E" w:rsidRDefault="0073252C" w:rsidP="00E259CC">
      <w:pPr>
        <w:pStyle w:val="12"/>
        <w:rPr>
          <w:rtl/>
        </w:rPr>
      </w:pPr>
      <w:bookmarkStart w:id="167" w:name="_Toc3515520"/>
      <w:r>
        <w:rPr>
          <w:rFonts w:hint="cs"/>
          <w:rtl/>
        </w:rPr>
        <w:lastRenderedPageBreak/>
        <w:t>שונות</w:t>
      </w:r>
      <w:bookmarkEnd w:id="167"/>
    </w:p>
    <w:p w14:paraId="75E786C9" w14:textId="77777777" w:rsidR="00E259CC" w:rsidRDefault="00E259CC" w:rsidP="00E259CC">
      <w:pPr>
        <w:pStyle w:val="a"/>
        <w:bidi w:val="0"/>
        <w:rPr>
          <w:rtl/>
        </w:rPr>
      </w:pPr>
      <w:bookmarkStart w:id="168" w:name="_Toc3515521"/>
      <w:r>
        <w:rPr>
          <w:rFonts w:hint="cs"/>
          <w:rtl/>
        </w:rPr>
        <w:t>והסר ממנו יגון ואנחה (גליון)</w:t>
      </w:r>
      <w:bookmarkEnd w:id="168"/>
    </w:p>
    <w:p w14:paraId="4E2AC760" w14:textId="77777777" w:rsidR="00E259CC" w:rsidRDefault="00E259CC" w:rsidP="00E259CC">
      <w:pPr>
        <w:pStyle w:val="a0"/>
        <w:rPr>
          <w:rtl/>
        </w:rPr>
      </w:pPr>
      <w:bookmarkStart w:id="169" w:name="_Toc3515522"/>
      <w:r>
        <w:rPr>
          <w:rFonts w:hint="cs"/>
          <w:rtl/>
        </w:rPr>
        <w:t>הרב משה מרקוביץ</w:t>
      </w:r>
      <w:bookmarkEnd w:id="169"/>
    </w:p>
    <w:p w14:paraId="5A2F9F8A" w14:textId="77777777" w:rsidR="00E259CC" w:rsidRPr="00D310B7" w:rsidRDefault="00E259CC" w:rsidP="00E259CC">
      <w:pPr>
        <w:pStyle w:val="a1"/>
        <w:rPr>
          <w:rFonts w:asciiTheme="minorHAnsi" w:hAnsiTheme="minorHAnsi" w:cstheme="minorBidi"/>
          <w:sz w:val="22"/>
          <w:szCs w:val="22"/>
          <w:rtl/>
        </w:rPr>
      </w:pPr>
      <w:r>
        <w:rPr>
          <w:rFonts w:hint="cs"/>
          <w:rtl/>
        </w:rPr>
        <w:t>ברוקלין, נ.י.</w:t>
      </w:r>
    </w:p>
    <w:p w14:paraId="70086006" w14:textId="77777777" w:rsidR="00E259CC" w:rsidRDefault="00E259CC" w:rsidP="00E259CC">
      <w:pPr>
        <w:pStyle w:val="a2"/>
        <w:rPr>
          <w:rtl/>
        </w:rPr>
      </w:pPr>
      <w:r>
        <w:rPr>
          <w:rFonts w:hint="cs"/>
          <w:rtl/>
        </w:rPr>
        <w:t>בגליון הקודם הערתי על נוסח ברכת השיבה שופטינו שבתפילת העמידה, "השיבה שופטנו כבראשונה ויועצנו כבתחילה, והסר ממנו יגון ואנחה", דלכאורה צ"ב מה ענין הסרת יגון ואנחה לזה שיש שופטים ויועצים כבתחלה. (גם הבאתי ביאור ע"פ מ"ש בשיחת ש"פ שופטים תנש"א).</w:t>
      </w:r>
    </w:p>
    <w:p w14:paraId="0C58BFCB" w14:textId="77777777" w:rsidR="00E259CC" w:rsidRDefault="00E259CC" w:rsidP="00E259CC">
      <w:pPr>
        <w:pStyle w:val="a2"/>
        <w:rPr>
          <w:rtl/>
        </w:rPr>
      </w:pPr>
      <w:r>
        <w:rPr>
          <w:rFonts w:hint="cs"/>
          <w:rtl/>
        </w:rPr>
        <w:t>והעירוני שר"ד אבודרהם כתב בזה וז"ל:</w:t>
      </w:r>
    </w:p>
    <w:p w14:paraId="43C27ABB" w14:textId="77777777" w:rsidR="00E259CC" w:rsidRPr="00D310B7" w:rsidRDefault="00E259CC" w:rsidP="00E259CC">
      <w:pPr>
        <w:pStyle w:val="a2"/>
        <w:rPr>
          <w:rtl/>
        </w:rPr>
      </w:pPr>
      <w:r w:rsidRPr="00D310B7">
        <w:rPr>
          <w:rtl/>
        </w:rPr>
        <w:t>השיבה שופטינו</w:t>
      </w:r>
      <w:r w:rsidRPr="00D310B7">
        <w:rPr>
          <w:rFonts w:ascii="Cambria" w:hAnsi="Cambria" w:cs="Cambria" w:hint="cs"/>
          <w:rtl/>
        </w:rPr>
        <w:t> </w:t>
      </w:r>
      <w:r w:rsidRPr="00D310B7">
        <w:rPr>
          <w:rFonts w:hint="cs"/>
          <w:rtl/>
        </w:rPr>
        <w:t>כבראשונה</w:t>
      </w:r>
      <w:r w:rsidRPr="00D310B7">
        <w:rPr>
          <w:rtl/>
        </w:rPr>
        <w:t xml:space="preserve"> </w:t>
      </w:r>
      <w:r w:rsidRPr="00D310B7">
        <w:rPr>
          <w:rFonts w:hint="cs"/>
          <w:rtl/>
        </w:rPr>
        <w:t>ויועצינו</w:t>
      </w:r>
      <w:r w:rsidRPr="00D310B7">
        <w:rPr>
          <w:rtl/>
        </w:rPr>
        <w:t xml:space="preserve"> </w:t>
      </w:r>
      <w:r w:rsidRPr="00D310B7">
        <w:rPr>
          <w:rFonts w:hint="cs"/>
          <w:rtl/>
        </w:rPr>
        <w:t>כבתחלה</w:t>
      </w:r>
      <w:r w:rsidRPr="00D310B7">
        <w:rPr>
          <w:rtl/>
        </w:rPr>
        <w:t xml:space="preserve"> </w:t>
      </w:r>
      <w:r w:rsidRPr="00D310B7">
        <w:rPr>
          <w:rFonts w:hint="cs"/>
          <w:rtl/>
        </w:rPr>
        <w:t>על</w:t>
      </w:r>
      <w:r w:rsidRPr="00D310B7">
        <w:rPr>
          <w:rtl/>
        </w:rPr>
        <w:t xml:space="preserve"> </w:t>
      </w:r>
      <w:r w:rsidRPr="00D310B7">
        <w:rPr>
          <w:rFonts w:hint="cs"/>
          <w:rtl/>
        </w:rPr>
        <w:t>שם</w:t>
      </w:r>
      <w:r w:rsidRPr="00D310B7">
        <w:rPr>
          <w:rtl/>
        </w:rPr>
        <w:t xml:space="preserve"> </w:t>
      </w:r>
      <w:r w:rsidRPr="00D310B7">
        <w:rPr>
          <w:rFonts w:hint="cs"/>
          <w:rtl/>
        </w:rPr>
        <w:t>"</w:t>
      </w:r>
      <w:r w:rsidRPr="00D310B7">
        <w:rPr>
          <w:rtl/>
        </w:rPr>
        <w:t>ואשיבה שופטיך כבראשונה ויועציך כבתחלה</w:t>
      </w:r>
      <w:r w:rsidRPr="00D310B7">
        <w:rPr>
          <w:rFonts w:hint="cs"/>
          <w:rtl/>
        </w:rPr>
        <w:t>"</w:t>
      </w:r>
      <w:r w:rsidRPr="00D310B7">
        <w:rPr>
          <w:rtl/>
        </w:rPr>
        <w:t xml:space="preserve">. והסר ממנו יגון ואנחה על שם </w:t>
      </w:r>
      <w:r w:rsidRPr="00D310B7">
        <w:rPr>
          <w:rFonts w:hint="cs"/>
          <w:rtl/>
        </w:rPr>
        <w:t>"</w:t>
      </w:r>
      <w:r w:rsidRPr="00D310B7">
        <w:rPr>
          <w:rtl/>
        </w:rPr>
        <w:t>ונסו יגון ואנחה</w:t>
      </w:r>
      <w:r w:rsidRPr="00D310B7">
        <w:rPr>
          <w:rFonts w:hint="cs"/>
          <w:rtl/>
        </w:rPr>
        <w:t>",</w:t>
      </w:r>
      <w:r w:rsidRPr="00D310B7">
        <w:rPr>
          <w:rtl/>
        </w:rPr>
        <w:t xml:space="preserve"> וכתיב </w:t>
      </w:r>
      <w:r w:rsidRPr="00D310B7">
        <w:rPr>
          <w:rFonts w:hint="cs"/>
          <w:rtl/>
        </w:rPr>
        <w:t>"</w:t>
      </w:r>
      <w:r w:rsidRPr="00D310B7">
        <w:rPr>
          <w:rtl/>
        </w:rPr>
        <w:t>וחרפת עמו יסיר מעל כל הארץ</w:t>
      </w:r>
      <w:r w:rsidRPr="00D310B7">
        <w:rPr>
          <w:rFonts w:hint="cs"/>
          <w:rtl/>
        </w:rPr>
        <w:t>".</w:t>
      </w:r>
    </w:p>
    <w:p w14:paraId="16EB2350" w14:textId="77777777" w:rsidR="00E259CC" w:rsidRPr="00D310B7" w:rsidRDefault="00E259CC" w:rsidP="00E259CC">
      <w:pPr>
        <w:pStyle w:val="a2"/>
        <w:rPr>
          <w:rtl/>
        </w:rPr>
      </w:pPr>
      <w:r w:rsidRPr="00D310B7">
        <w:rPr>
          <w:rtl/>
        </w:rPr>
        <w:t xml:space="preserve"> והוא חוזר על מה שלמעלה ממנו על שם </w:t>
      </w:r>
      <w:r w:rsidRPr="00D310B7">
        <w:rPr>
          <w:rFonts w:hint="cs"/>
          <w:rtl/>
        </w:rPr>
        <w:t>"</w:t>
      </w:r>
      <w:r w:rsidRPr="00D310B7">
        <w:rPr>
          <w:rtl/>
        </w:rPr>
        <w:t>ובמשול רשע יאנח עם</w:t>
      </w:r>
      <w:r w:rsidRPr="00D310B7">
        <w:rPr>
          <w:rFonts w:hint="cs"/>
          <w:rtl/>
        </w:rPr>
        <w:t>",</w:t>
      </w:r>
      <w:r w:rsidRPr="00D310B7">
        <w:rPr>
          <w:rtl/>
        </w:rPr>
        <w:t xml:space="preserve"> ומתוך שמשיב לנו שופטים הגונים נהפכה אותה האנחה לששון ולשמחה. </w:t>
      </w:r>
    </w:p>
    <w:p w14:paraId="55B6838F" w14:textId="457D7B8E" w:rsidR="00E259CC" w:rsidRPr="00D310B7" w:rsidRDefault="00E259CC" w:rsidP="00F24725">
      <w:pPr>
        <w:pStyle w:val="a2"/>
        <w:rPr>
          <w:rtl/>
        </w:rPr>
      </w:pPr>
      <w:r w:rsidRPr="00D310B7">
        <w:rPr>
          <w:rtl/>
        </w:rPr>
        <w:t>וגם יתכן לפרש</w:t>
      </w:r>
      <w:r w:rsidRPr="00D310B7">
        <w:rPr>
          <w:rFonts w:hint="cs"/>
          <w:rtl/>
        </w:rPr>
        <w:t>,</w:t>
      </w:r>
      <w:r w:rsidRPr="00D310B7">
        <w:rPr>
          <w:rtl/>
        </w:rPr>
        <w:t xml:space="preserve"> מת</w:t>
      </w:r>
      <w:r w:rsidRPr="00D310B7">
        <w:rPr>
          <w:rFonts w:hint="cs"/>
          <w:rtl/>
        </w:rPr>
        <w:t>ו</w:t>
      </w:r>
      <w:r w:rsidRPr="00D310B7">
        <w:rPr>
          <w:rtl/>
        </w:rPr>
        <w:t>ך שנעשה דין</w:t>
      </w:r>
      <w:r w:rsidRPr="00D310B7">
        <w:rPr>
          <w:rFonts w:hint="cs"/>
          <w:rtl/>
        </w:rPr>
        <w:t xml:space="preserve"> </w:t>
      </w:r>
      <w:r w:rsidRPr="00D310B7">
        <w:rPr>
          <w:rtl/>
        </w:rPr>
        <w:t>ומשפט בינינו סר ממנו יגון ואנחה</w:t>
      </w:r>
      <w:r w:rsidRPr="00D310B7">
        <w:rPr>
          <w:rFonts w:hint="cs"/>
          <w:rtl/>
        </w:rPr>
        <w:t>. עכ"ל.</w:t>
      </w:r>
    </w:p>
    <w:p w14:paraId="55E1FA70" w14:textId="77777777" w:rsidR="00E259CC" w:rsidRDefault="00E259CC" w:rsidP="00E259CC">
      <w:pPr>
        <w:pStyle w:val="a2"/>
        <w:rPr>
          <w:rtl/>
        </w:rPr>
      </w:pPr>
      <w:r>
        <w:rPr>
          <w:rFonts w:hint="cs"/>
          <w:rtl/>
        </w:rPr>
        <w:t>כלומר, הוא מביא ב' פירושים בזה שתולה היעוד "ונסו יגון ואנחה" (ישעי' לה,י) ביעוד "ואשיבה שופטיך כבראשונה ויועצייך כבתחילה" (ישעי' א, כו):</w:t>
      </w:r>
    </w:p>
    <w:p w14:paraId="59516D55" w14:textId="77777777" w:rsidR="00E259CC" w:rsidRDefault="00E259CC" w:rsidP="00E259CC">
      <w:pPr>
        <w:pStyle w:val="a2"/>
        <w:rPr>
          <w:rtl/>
        </w:rPr>
      </w:pPr>
      <w:r>
        <w:rPr>
          <w:rFonts w:hint="cs"/>
          <w:rtl/>
        </w:rPr>
        <w:t>פירוש א', על פי הכתוב במשלי (כט, ב) "במשול רשע יאנח עם", נמצא ש"אנחה" באה כשיש מושלים רשעים, וכשישובו השופטים הצדיקים אז תסור האנחה.</w:t>
      </w:r>
    </w:p>
    <w:p w14:paraId="23DC3D22" w14:textId="77777777" w:rsidR="00E259CC" w:rsidRDefault="00E259CC" w:rsidP="00E259CC">
      <w:pPr>
        <w:pStyle w:val="a2"/>
        <w:rPr>
          <w:rtl/>
        </w:rPr>
      </w:pPr>
      <w:r>
        <w:rPr>
          <w:rFonts w:hint="cs"/>
          <w:rtl/>
        </w:rPr>
        <w:t xml:space="preserve"> והשני, ע"ד מה שהבאתי שם, שכשיש שופטים צדיקים אז הצדק נעשה וזה מבטל היגון והאנחה.</w:t>
      </w:r>
    </w:p>
    <w:p w14:paraId="5322005E" w14:textId="77777777" w:rsidR="00E259CC" w:rsidRDefault="00E259CC" w:rsidP="00E259CC">
      <w:pPr>
        <w:pStyle w:val="a2"/>
        <w:rPr>
          <w:rtl/>
        </w:rPr>
      </w:pPr>
      <w:r>
        <w:rPr>
          <w:rFonts w:hint="cs"/>
          <w:rtl/>
        </w:rPr>
        <w:t xml:space="preserve">והנה הפירוש הראשון שהביא לכאורה צ"ב, ד"שופטים" ויועצים" אינם "מושלים". המושל הוא המלך, והשופט והיועץ הם רק הפוסקים הדינים וכו'. ולפי זה הבקשה דהסרת יגון והנחה מקומה בברכת "את צמח דוד עבדת מהרה תצמיח". </w:t>
      </w:r>
      <w:r>
        <w:rPr>
          <w:rFonts w:hint="cs"/>
          <w:rtl/>
        </w:rPr>
        <w:lastRenderedPageBreak/>
        <w:t>ועצ"ב.</w:t>
      </w:r>
    </w:p>
    <w:p w14:paraId="5A74E6C5" w14:textId="77777777" w:rsidR="00E259CC" w:rsidRDefault="00E259CC" w:rsidP="00E259CC">
      <w:pPr>
        <w:pStyle w:val="a2"/>
        <w:rPr>
          <w:rtl/>
        </w:rPr>
      </w:pPr>
      <w:r>
        <w:rPr>
          <w:rFonts w:hint="cs"/>
          <w:rtl/>
        </w:rPr>
        <w:t xml:space="preserve">ואולי יש לפרש לפי האבודרהם, שענין שופטים כאן הוא במובן מושלים, לפי הידוע שכל מצות מינוי מלך היתה רק "כנגד יצר הרע", ובעצם הי' צ"ל הנהגת בני ישראל ע"י שופטים והקב"ה ימלוך עלינו, ולפי זה מתאים המשך הברכה "השיבה שופטינו כבראשונה ויועצינו כבתחילה (היינו כבתקופת השופטים, לפני שבאה מלכות לישראל) ומלוך עלינו את ה' לבדך", שזו היתה טענת שמואל הנביא לבני ישראל שלא הסתפקו במלכות הקב"ה אלא רצו מלך ככל הגויים. </w:t>
      </w:r>
    </w:p>
    <w:p w14:paraId="51C5FE7D" w14:textId="77777777" w:rsidR="00E259CC" w:rsidRDefault="00E259CC" w:rsidP="00E259CC">
      <w:pPr>
        <w:pStyle w:val="a2"/>
        <w:rPr>
          <w:rtl/>
        </w:rPr>
      </w:pPr>
      <w:r>
        <w:rPr>
          <w:rFonts w:hint="cs"/>
          <w:rtl/>
        </w:rPr>
        <w:t xml:space="preserve">ולפי זה יש מקום לפרש, "והסר ממנו יגון ואנחה" היינו שלא יהיו בני ישראל במצב של צער וצעקה "תן לנו מלך" וכו'. </w:t>
      </w:r>
    </w:p>
    <w:p w14:paraId="33C0E2F8" w14:textId="77777777" w:rsidR="00E259CC" w:rsidRPr="00D310B7" w:rsidRDefault="00E259CC" w:rsidP="00E259CC">
      <w:pPr>
        <w:pStyle w:val="a2"/>
        <w:rPr>
          <w:rtl/>
        </w:rPr>
      </w:pPr>
      <w:r>
        <w:rPr>
          <w:rFonts w:hint="cs"/>
          <w:rtl/>
        </w:rPr>
        <w:t>אלא שיש לעיין כיצד להתאים זה עם הכיוון השני שבעצם יש מעלה במינוי מלך כמבואר כ"ז במצוות מינוי מלך שבדרך מצוותיך ע"ד החסידות ובכמה מקומות ע"ד הנגלה.</w:t>
      </w:r>
    </w:p>
    <w:p w14:paraId="09D00A9B" w14:textId="77777777" w:rsidR="00E259CC" w:rsidRPr="00862E1C" w:rsidRDefault="00E259CC" w:rsidP="00E259CC">
      <w:pPr>
        <w:pStyle w:val="a4"/>
        <w:rPr>
          <w:sz w:val="27"/>
          <w:szCs w:val="27"/>
        </w:rPr>
        <w:sectPr w:rsidR="00E259CC" w:rsidRPr="00862E1C" w:rsidSect="00E65DD5">
          <w:headerReference w:type="even" r:id="rId60"/>
          <w:headerReference w:type="default" r:id="rId61"/>
          <w:footnotePr>
            <w:numRestart w:val="eachSect"/>
          </w:footnotePr>
          <w:type w:val="continuous"/>
          <w:pgSz w:w="7920" w:h="12240"/>
          <w:pgMar w:top="-810" w:right="864" w:bottom="720" w:left="864" w:header="270" w:footer="0" w:gutter="0"/>
          <w:cols w:space="720"/>
          <w:docGrid w:linePitch="360"/>
        </w:sectPr>
      </w:pPr>
      <w:r w:rsidRPr="00552D8B">
        <w:t>g</w:t>
      </w:r>
    </w:p>
    <w:p w14:paraId="473C787F" w14:textId="77777777" w:rsidR="00E259CC" w:rsidRPr="002A3A9E" w:rsidRDefault="00E259CC" w:rsidP="00E259CC">
      <w:pPr>
        <w:pStyle w:val="12"/>
        <w:rPr>
          <w:sz w:val="2"/>
          <w:szCs w:val="2"/>
        </w:rPr>
        <w:sectPr w:rsidR="00E259CC" w:rsidRPr="002A3A9E" w:rsidSect="00E65DD5">
          <w:headerReference w:type="even" r:id="rId62"/>
          <w:headerReference w:type="default" r:id="rId63"/>
          <w:footnotePr>
            <w:numRestart w:val="eachSect"/>
          </w:footnotePr>
          <w:type w:val="continuous"/>
          <w:pgSz w:w="7920" w:h="12240"/>
          <w:pgMar w:top="-810" w:right="864" w:bottom="720" w:left="864" w:header="270" w:footer="0" w:gutter="0"/>
          <w:cols w:space="720"/>
          <w:docGrid w:linePitch="360"/>
        </w:sectPr>
      </w:pPr>
    </w:p>
    <w:p w14:paraId="607DADAC" w14:textId="77777777" w:rsidR="0005147E" w:rsidRDefault="0005147E" w:rsidP="0005147E">
      <w:pPr>
        <w:pStyle w:val="a"/>
        <w:rPr>
          <w:rtl/>
        </w:rPr>
      </w:pPr>
      <w:bookmarkStart w:id="170" w:name="_Toc3515523"/>
      <w:r>
        <w:rPr>
          <w:rFonts w:hint="cs"/>
          <w:rtl/>
        </w:rPr>
        <w:t>ספרים שהיו לפני רבינו הזקן (גליון)</w:t>
      </w:r>
      <w:bookmarkEnd w:id="170"/>
    </w:p>
    <w:p w14:paraId="507C7C9F" w14:textId="00AB3287" w:rsidR="0005147E" w:rsidRDefault="0005147E" w:rsidP="00C40187">
      <w:pPr>
        <w:pStyle w:val="a0"/>
        <w:rPr>
          <w:rtl/>
        </w:rPr>
      </w:pPr>
      <w:bookmarkStart w:id="171" w:name="_Toc3515524"/>
      <w:r>
        <w:rPr>
          <w:rFonts w:hint="cs"/>
          <w:rtl/>
        </w:rPr>
        <w:t>הרב אלי' מטוסוב</w:t>
      </w:r>
      <w:bookmarkEnd w:id="171"/>
    </w:p>
    <w:p w14:paraId="449B9EC2" w14:textId="53F798B4" w:rsidR="0005147E" w:rsidRPr="0005147E" w:rsidRDefault="0005147E" w:rsidP="0005147E">
      <w:pPr>
        <w:pStyle w:val="a1"/>
        <w:rPr>
          <w:rtl/>
        </w:rPr>
      </w:pPr>
      <w:r w:rsidRPr="00C60FEE">
        <w:rPr>
          <w:rtl/>
        </w:rPr>
        <w:t>חבר מערכת "אוצר החסידים"</w:t>
      </w:r>
    </w:p>
    <w:p w14:paraId="52C5B122" w14:textId="77777777" w:rsidR="0005147E" w:rsidRDefault="0005147E" w:rsidP="0005147E">
      <w:pPr>
        <w:pStyle w:val="a2"/>
        <w:rPr>
          <w:b/>
          <w:bCs/>
          <w:rtl/>
        </w:rPr>
      </w:pPr>
      <w:r w:rsidRPr="009916CD">
        <w:rPr>
          <w:rFonts w:hint="cs"/>
          <w:rtl/>
        </w:rPr>
        <w:t>ב</w:t>
      </w:r>
      <w:r>
        <w:rPr>
          <w:rFonts w:hint="cs"/>
          <w:rtl/>
        </w:rPr>
        <w:t>גליון הקודם עמ' 89, מופיע מאמר מאת הרב אברהם א', בכותרת "</w:t>
      </w:r>
      <w:r w:rsidRPr="0005147E">
        <w:rPr>
          <w:rFonts w:hint="cs"/>
          <w:b/>
          <w:bCs/>
          <w:rtl/>
        </w:rPr>
        <w:t>שו"ע אדמו"ר הזקן והאליה רבה</w:t>
      </w:r>
      <w:r>
        <w:rPr>
          <w:rFonts w:hint="cs"/>
          <w:rtl/>
        </w:rPr>
        <w:t>", והוא מאמר נכבד מאד.</w:t>
      </w:r>
    </w:p>
    <w:p w14:paraId="0529493C" w14:textId="77777777" w:rsidR="0005147E" w:rsidRDefault="0005147E" w:rsidP="0005147E">
      <w:pPr>
        <w:pStyle w:val="a2"/>
        <w:rPr>
          <w:b/>
          <w:bCs/>
          <w:rtl/>
        </w:rPr>
      </w:pPr>
      <w:r>
        <w:rPr>
          <w:rFonts w:hint="cs"/>
          <w:rtl/>
        </w:rPr>
        <w:t>ותוכנו, כי בשו"ע רבינו מביא הרבה את דברי האליה זוטא, ואינו מביא לשונות האליה רבה (רק במקומות מועטים שידוע שכתב אותם רבינו בשנים מאוחרות יותר, ולא בעת כתיבתו את עיקר השו"ע בשנים תקל"א-תקל"ב), ולכאורה הלא הן האליה רבה והן האליה זוטא שניהם מאותו מחבר.</w:t>
      </w:r>
    </w:p>
    <w:p w14:paraId="1BEB3B25" w14:textId="77777777" w:rsidR="0005147E" w:rsidRDefault="0005147E" w:rsidP="0005147E">
      <w:pPr>
        <w:pStyle w:val="a2"/>
        <w:rPr>
          <w:b/>
          <w:bCs/>
          <w:rtl/>
        </w:rPr>
      </w:pPr>
      <w:r>
        <w:rPr>
          <w:rFonts w:hint="cs"/>
          <w:rtl/>
        </w:rPr>
        <w:t>הרב א"א מבאר זאת בעובדה כי האליה זוטא נדפס הרבה לפני אותו זמן, אבל האליה רבה נדפס רק פעם אחת, 15 שנים בערך לפני כתיבת השו"ע, אם כן אפשר שהוא לא הגיע לידי רבינו באותם שנים.</w:t>
      </w:r>
    </w:p>
    <w:p w14:paraId="2A48C4B2" w14:textId="77777777" w:rsidR="0005147E" w:rsidRDefault="0005147E" w:rsidP="0005147E">
      <w:pPr>
        <w:pStyle w:val="a2"/>
        <w:rPr>
          <w:b/>
          <w:bCs/>
          <w:rtl/>
        </w:rPr>
      </w:pPr>
      <w:r>
        <w:rPr>
          <w:rFonts w:hint="cs"/>
          <w:rtl/>
        </w:rPr>
        <w:t>ועל זה הוא מקשה, כי מצא בשו"ע אדה"ז סי' ח', בקו"א: וז"ל: "</w:t>
      </w:r>
      <w:r w:rsidRPr="0005147E">
        <w:rPr>
          <w:rFonts w:hint="cs"/>
          <w:b/>
          <w:bCs/>
          <w:rtl/>
        </w:rPr>
        <w:t xml:space="preserve">כתב בתשובת </w:t>
      </w:r>
      <w:r w:rsidRPr="0005147E">
        <w:rPr>
          <w:rFonts w:hint="cs"/>
          <w:b/>
          <w:bCs/>
          <w:rtl/>
        </w:rPr>
        <w:lastRenderedPageBreak/>
        <w:t>בית יעקב [סי' פד] ואם הוא בדרך ואין לו טלית אחר, מותר להעלים עיניו ולברך בלא בדיקה עכ"ל</w:t>
      </w:r>
      <w:r>
        <w:rPr>
          <w:rFonts w:hint="cs"/>
          <w:rtl/>
        </w:rPr>
        <w:t>". כך אמנם כתוב תוכן הדברים בתשו' בית יעקב, אבל האמור כאן אין זה הלשון שם.</w:t>
      </w:r>
    </w:p>
    <w:p w14:paraId="44AEBABA" w14:textId="77777777" w:rsidR="0005147E" w:rsidRDefault="0005147E" w:rsidP="0005147E">
      <w:pPr>
        <w:pStyle w:val="a2"/>
        <w:rPr>
          <w:b/>
          <w:bCs/>
          <w:rtl/>
        </w:rPr>
      </w:pPr>
      <w:r>
        <w:rPr>
          <w:rFonts w:hint="cs"/>
          <w:rtl/>
        </w:rPr>
        <w:t xml:space="preserve">וכותב הרא"א: "אדה"ז העתיק מילה במילה ממש מלשון האליה רבה, וז"ל האליה רבה: </w:t>
      </w:r>
      <w:r w:rsidRPr="0005147E">
        <w:rPr>
          <w:rFonts w:hint="cs"/>
          <w:b/>
          <w:bCs/>
          <w:rtl/>
        </w:rPr>
        <w:t>כתב בתשובות בית יעקב סימן פ"ד אם הוא בדרך ואין לו טלית אחר, מותר להעלים עיניו ולברך בלא בדיקה.</w:t>
      </w:r>
      <w:r>
        <w:rPr>
          <w:rFonts w:hint="cs"/>
          <w:rtl/>
        </w:rPr>
        <w:t xml:space="preserve"> ודוחק גדול לומר ששניהם [אדה"ז והאליה רבה] כתבו באותו לשון ממש במקרה".</w:t>
      </w:r>
    </w:p>
    <w:p w14:paraId="7E3E5825" w14:textId="77777777" w:rsidR="0005147E" w:rsidRDefault="0005147E" w:rsidP="0005147E">
      <w:pPr>
        <w:pStyle w:val="a2"/>
        <w:rPr>
          <w:b/>
          <w:bCs/>
          <w:rtl/>
        </w:rPr>
      </w:pPr>
      <w:r>
        <w:rPr>
          <w:rFonts w:hint="cs"/>
          <w:rtl/>
        </w:rPr>
        <w:t>ומזה הוא מסיק: "ומחומר הקושיא ניתן אולי לדחוק, שאמנם קו"א זה הוא הוספה מאוחרת".</w:t>
      </w:r>
    </w:p>
    <w:p w14:paraId="38C876D5" w14:textId="77777777" w:rsidR="0005147E" w:rsidRDefault="0005147E" w:rsidP="0005147E">
      <w:pPr>
        <w:pStyle w:val="11"/>
        <w:bidi/>
        <w:rPr>
          <w:rtl/>
        </w:rPr>
      </w:pPr>
      <w:r>
        <w:rPr>
          <w:rFonts w:hint="cs"/>
          <w:rtl/>
        </w:rPr>
        <w:t xml:space="preserve">זמן כתיבת </w:t>
      </w:r>
      <w:r w:rsidRPr="00FB7994">
        <w:rPr>
          <w:rFonts w:hint="cs"/>
          <w:rtl/>
        </w:rPr>
        <w:t>הקו</w:t>
      </w:r>
      <w:r>
        <w:rPr>
          <w:rFonts w:hint="cs"/>
          <w:rtl/>
        </w:rPr>
        <w:t>"א שבשולחן ערוך</w:t>
      </w:r>
    </w:p>
    <w:p w14:paraId="7D8398B9" w14:textId="77777777" w:rsidR="0005147E" w:rsidRDefault="0005147E" w:rsidP="0005147E">
      <w:pPr>
        <w:pStyle w:val="a2"/>
        <w:rPr>
          <w:b/>
          <w:bCs/>
          <w:rtl/>
        </w:rPr>
      </w:pPr>
      <w:r>
        <w:rPr>
          <w:rFonts w:hint="cs"/>
          <w:rtl/>
        </w:rPr>
        <w:t>פירוש דבריו, כי בדרך כלל, הקו"א שנדפס בתוך סימני השו"ע, נכתבו ג"כ באותו זמן של כתיבת גוף סימני השו"ע, כמובן מהקדמת בני המחבר לשו"ע אדה"ז, ובנדו"ד הוא בהשנים תקל"א-תקל"ב,</w:t>
      </w:r>
    </w:p>
    <w:p w14:paraId="3C86FF1F" w14:textId="77777777" w:rsidR="0005147E" w:rsidRDefault="0005147E" w:rsidP="0005147E">
      <w:pPr>
        <w:pStyle w:val="a2"/>
        <w:rPr>
          <w:b/>
          <w:bCs/>
          <w:rtl/>
        </w:rPr>
      </w:pPr>
      <w:r>
        <w:rPr>
          <w:rFonts w:hint="cs"/>
          <w:rtl/>
        </w:rPr>
        <w:t>אולם בקו"א זה של הל' ציצית סי' ח' שבו הוא כותב כלשון האליה רבה, והלא הגענו למסקנא שספר זה לא הי' לפני רבינו, על כן צריך לדחוק שבשונה מכל שאר הקו"א שבשו"ע הנה קו"א זה הוא נכתב בתקופה מאוחרת יותר.</w:t>
      </w:r>
    </w:p>
    <w:p w14:paraId="21F6234D" w14:textId="77777777" w:rsidR="0005147E" w:rsidRDefault="0005147E" w:rsidP="0005147E">
      <w:pPr>
        <w:pStyle w:val="a2"/>
        <w:rPr>
          <w:b/>
          <w:bCs/>
          <w:rtl/>
        </w:rPr>
      </w:pPr>
      <w:r>
        <w:rPr>
          <w:rFonts w:hint="cs"/>
          <w:rtl/>
        </w:rPr>
        <w:t>ולדבריו שם זהו דוחק כי בתוך הדברים בקו"א זה כותב רבינו: "</w:t>
      </w:r>
      <w:r w:rsidRPr="0005147E">
        <w:rPr>
          <w:rFonts w:hint="cs"/>
          <w:b/>
          <w:bCs/>
          <w:rtl/>
        </w:rPr>
        <w:t>כמו שיתבאר בעז"ה</w:t>
      </w:r>
      <w:r>
        <w:rPr>
          <w:rFonts w:hint="cs"/>
          <w:rtl/>
        </w:rPr>
        <w:t>", וקאי על המשך הלכות ציצית שם. ודוחק לומר שכתב זה אחרי כתיבת השו"ע.</w:t>
      </w:r>
    </w:p>
    <w:p w14:paraId="7AB50F0B" w14:textId="77777777" w:rsidR="0005147E" w:rsidRDefault="0005147E" w:rsidP="0005147E">
      <w:pPr>
        <w:pStyle w:val="a2"/>
        <w:rPr>
          <w:b/>
          <w:bCs/>
          <w:rtl/>
        </w:rPr>
      </w:pPr>
      <w:r>
        <w:rPr>
          <w:rFonts w:hint="cs"/>
          <w:rtl/>
        </w:rPr>
        <w:t>רק שמחומר הקושיא, יש לדחוק שקו"א זה נכתב מאוחר יותר. אלו דבריו.</w:t>
      </w:r>
    </w:p>
    <w:p w14:paraId="0F0F238B" w14:textId="77777777" w:rsidR="0005147E" w:rsidRPr="00EF1E4A" w:rsidRDefault="0005147E" w:rsidP="0005147E">
      <w:pPr>
        <w:pStyle w:val="11"/>
        <w:bidi/>
        <w:rPr>
          <w:rtl/>
        </w:rPr>
      </w:pPr>
      <w:r>
        <w:rPr>
          <w:rFonts w:hint="cs"/>
          <w:rtl/>
        </w:rPr>
        <w:t>ביטול התמיהה</w:t>
      </w:r>
    </w:p>
    <w:p w14:paraId="52D3396D" w14:textId="77777777" w:rsidR="0005147E" w:rsidRDefault="0005147E" w:rsidP="0005147E">
      <w:pPr>
        <w:pStyle w:val="a2"/>
        <w:rPr>
          <w:b/>
          <w:bCs/>
          <w:rtl/>
        </w:rPr>
      </w:pPr>
      <w:r>
        <w:rPr>
          <w:rFonts w:hint="cs"/>
          <w:rtl/>
        </w:rPr>
        <w:t>באמת, אי משום הא אין צריך לשום דוחק. כי רבינו הזקן כתב את השו"ע בהיותו במעזריטש (אחרי גיל כ"ה שנה בערך), כמפורש בהקדמת בני המחבר לשו"ע.</w:t>
      </w:r>
    </w:p>
    <w:p w14:paraId="0C4EF1B4" w14:textId="77777777" w:rsidR="0005147E" w:rsidRDefault="0005147E" w:rsidP="0005147E">
      <w:pPr>
        <w:pStyle w:val="a2"/>
        <w:rPr>
          <w:b/>
          <w:bCs/>
          <w:rtl/>
        </w:rPr>
      </w:pPr>
      <w:r>
        <w:rPr>
          <w:rFonts w:hint="cs"/>
          <w:rtl/>
        </w:rPr>
        <w:t>והלא לפני זה עד לאותו זמן, הוא היה במקום הולדתו בליאזני (עד לגיל בר-מצוה), ובפינקס החברא קדישא של ליאזני כתבו עליו בעת הבר-מצוה שלו "ה"ה חכם המופלג תנא ופליג החתן מוהרש"ז" כו'. ואחרי זה הוא גר עם חותנו בוויטפסק (עיר גדולה לאלקים), עד שהחל לנסוע למזריטש בהיותו בגיל 20 בערך.</w:t>
      </w:r>
    </w:p>
    <w:p w14:paraId="4B9B3778" w14:textId="77777777" w:rsidR="0005147E" w:rsidRDefault="0005147E" w:rsidP="0005147E">
      <w:pPr>
        <w:pStyle w:val="a2"/>
        <w:rPr>
          <w:b/>
          <w:bCs/>
          <w:rtl/>
        </w:rPr>
      </w:pPr>
      <w:r>
        <w:rPr>
          <w:rFonts w:hint="cs"/>
          <w:rtl/>
        </w:rPr>
        <w:lastRenderedPageBreak/>
        <w:t>אם כן אף אם במעזריטש בשנים תקל"א-תקל"ב לא היה לפניו האליה רבה, אבל מדוע לומר שבכל עשרים השנים שלפני זה, הוא לא ראה את האליה רבה בכל מקומותיו ובכל תחנות מסעיו. ובודאי כי לשונות רבים נשארו חקוקים אצלו בזכרונו הקדוש (ובפרט בנדו"ד שמדובר בשורה פשוטה, שיכולה להיות חקוקה בזכרון אצל כל גאון ומחבר).</w:t>
      </w:r>
    </w:p>
    <w:p w14:paraId="4E14F5CF" w14:textId="1CABCF76" w:rsidR="0005147E" w:rsidRDefault="0005147E" w:rsidP="0005147E">
      <w:pPr>
        <w:pStyle w:val="a2"/>
        <w:rPr>
          <w:sz w:val="44"/>
          <w:szCs w:val="44"/>
          <w:rtl/>
        </w:rPr>
      </w:pPr>
      <w:r>
        <w:rPr>
          <w:rFonts w:hint="cs"/>
          <w:b/>
          <w:bCs/>
          <w:rtl/>
        </w:rPr>
        <w:t>אם כן גם אם יימצאו איזה לשונות בשו</w:t>
      </w:r>
      <w:r w:rsidRPr="0085267C">
        <w:rPr>
          <w:rFonts w:hint="cs"/>
          <w:rtl/>
        </w:rPr>
        <w:t>"</w:t>
      </w:r>
      <w:r>
        <w:rPr>
          <w:rFonts w:hint="cs"/>
          <w:b/>
          <w:bCs/>
          <w:rtl/>
        </w:rPr>
        <w:t>ע, שמוצאים אותם בקדמונים שלא היו לפני רבינו במעזריטש, אין מזה הוכחה לאיזה תקופה נכתבו אותם דברים, וזה פשוט לענ"ד.</w:t>
      </w:r>
    </w:p>
    <w:p w14:paraId="4FE18CE0" w14:textId="77777777" w:rsidR="00D310B7" w:rsidRPr="00552D8B" w:rsidRDefault="00D310B7" w:rsidP="005E6E84">
      <w:pPr>
        <w:pStyle w:val="a4"/>
        <w:sectPr w:rsidR="00D310B7" w:rsidRPr="00552D8B" w:rsidSect="00E65DD5">
          <w:headerReference w:type="even" r:id="rId64"/>
          <w:headerReference w:type="default" r:id="rId65"/>
          <w:footnotePr>
            <w:numRestart w:val="eachSect"/>
          </w:footnotePr>
          <w:type w:val="continuous"/>
          <w:pgSz w:w="7920" w:h="12240"/>
          <w:pgMar w:top="-810" w:right="864" w:bottom="720" w:left="864" w:header="270" w:footer="0" w:gutter="0"/>
          <w:cols w:space="720"/>
          <w:docGrid w:linePitch="360"/>
        </w:sectPr>
      </w:pPr>
      <w:r w:rsidRPr="00552D8B">
        <w:t>g</w:t>
      </w:r>
    </w:p>
    <w:p w14:paraId="073F9CD5" w14:textId="5A17D728" w:rsidR="002A3A9E" w:rsidRDefault="002A3A9E">
      <w:pPr>
        <w:rPr>
          <w:rFonts w:ascii="David" w:hAnsi="David" w:cs="David"/>
          <w:sz w:val="24"/>
          <w:szCs w:val="24"/>
          <w:rtl/>
        </w:rPr>
      </w:pPr>
      <w:r>
        <w:rPr>
          <w:rFonts w:ascii="David" w:hAnsi="David" w:cs="David"/>
          <w:sz w:val="24"/>
          <w:szCs w:val="24"/>
        </w:rPr>
        <w:br w:type="page"/>
      </w:r>
    </w:p>
    <w:p w14:paraId="7CC3F1B0" w14:textId="77777777" w:rsidR="002A3A9E" w:rsidRDefault="002A3A9E" w:rsidP="002A3A9E">
      <w:pPr>
        <w:bidi/>
        <w:rPr>
          <w:rFonts w:cs="1ShefaClassic"/>
          <w:sz w:val="27"/>
          <w:szCs w:val="27"/>
          <w:rtl/>
        </w:rPr>
      </w:pPr>
    </w:p>
    <w:p w14:paraId="774F1BD7" w14:textId="77777777" w:rsidR="00862E1C" w:rsidRPr="00862E1C" w:rsidRDefault="00862E1C" w:rsidP="00E259CC">
      <w:pPr>
        <w:bidi/>
        <w:jc w:val="center"/>
        <w:rPr>
          <w:rFonts w:cs="1ShefaClassic"/>
          <w:sz w:val="27"/>
          <w:szCs w:val="27"/>
        </w:rPr>
      </w:pPr>
      <w:r w:rsidRPr="00862E1C">
        <w:rPr>
          <w:rFonts w:cs="1ShefaClassic" w:hint="cs"/>
          <w:sz w:val="27"/>
          <w:szCs w:val="27"/>
          <w:rtl/>
        </w:rPr>
        <w:t>לעילוי</w:t>
      </w:r>
      <w:r w:rsidRPr="00862E1C">
        <w:rPr>
          <w:rFonts w:cs="1ShefaClassic"/>
          <w:sz w:val="27"/>
          <w:szCs w:val="27"/>
          <w:rtl/>
        </w:rPr>
        <w:t xml:space="preserve"> </w:t>
      </w:r>
      <w:r w:rsidRPr="00862E1C">
        <w:rPr>
          <w:rFonts w:cs="1ShefaClassic" w:hint="cs"/>
          <w:sz w:val="27"/>
          <w:szCs w:val="27"/>
          <w:rtl/>
        </w:rPr>
        <w:t>נשמת</w:t>
      </w:r>
    </w:p>
    <w:p w14:paraId="30EBEEF5" w14:textId="77777777" w:rsidR="00862E1C" w:rsidRPr="00862E1C" w:rsidRDefault="00862E1C" w:rsidP="00862E1C">
      <w:pPr>
        <w:bidi/>
        <w:jc w:val="center"/>
        <w:rPr>
          <w:rFonts w:cs="1ShefaClassic"/>
          <w:sz w:val="27"/>
          <w:szCs w:val="27"/>
        </w:rPr>
      </w:pPr>
      <w:r w:rsidRPr="00862E1C">
        <w:rPr>
          <w:rFonts w:cs="1ShefaClassic" w:hint="cs"/>
          <w:sz w:val="27"/>
          <w:szCs w:val="27"/>
          <w:rtl/>
        </w:rPr>
        <w:t>איש</w:t>
      </w:r>
      <w:r w:rsidRPr="00862E1C">
        <w:rPr>
          <w:rFonts w:cs="1ShefaClassic"/>
          <w:sz w:val="27"/>
          <w:szCs w:val="27"/>
          <w:rtl/>
        </w:rPr>
        <w:t xml:space="preserve"> </w:t>
      </w:r>
      <w:r w:rsidRPr="00862E1C">
        <w:rPr>
          <w:rFonts w:cs="1ShefaClassic" w:hint="cs"/>
          <w:sz w:val="27"/>
          <w:szCs w:val="27"/>
          <w:rtl/>
        </w:rPr>
        <w:t>תם</w:t>
      </w:r>
      <w:r w:rsidRPr="00862E1C">
        <w:rPr>
          <w:rFonts w:cs="1ShefaClassic"/>
          <w:sz w:val="27"/>
          <w:szCs w:val="27"/>
          <w:rtl/>
        </w:rPr>
        <w:t xml:space="preserve"> </w:t>
      </w:r>
      <w:r w:rsidRPr="00862E1C">
        <w:rPr>
          <w:rFonts w:cs="1ShefaClassic" w:hint="cs"/>
          <w:sz w:val="27"/>
          <w:szCs w:val="27"/>
          <w:rtl/>
        </w:rPr>
        <w:t>וישר</w:t>
      </w:r>
      <w:r w:rsidRPr="00862E1C">
        <w:rPr>
          <w:rFonts w:cs="1ShefaClassic"/>
          <w:sz w:val="27"/>
          <w:szCs w:val="27"/>
          <w:rtl/>
        </w:rPr>
        <w:t xml:space="preserve"> </w:t>
      </w:r>
      <w:r w:rsidRPr="00862E1C">
        <w:rPr>
          <w:rFonts w:cs="1ShefaClassic" w:hint="cs"/>
          <w:sz w:val="27"/>
          <w:szCs w:val="27"/>
          <w:rtl/>
        </w:rPr>
        <w:t>הולך</w:t>
      </w:r>
      <w:r w:rsidRPr="00862E1C">
        <w:rPr>
          <w:rFonts w:cs="1ShefaClassic"/>
          <w:sz w:val="27"/>
          <w:szCs w:val="27"/>
          <w:rtl/>
        </w:rPr>
        <w:t xml:space="preserve"> </w:t>
      </w:r>
      <w:r w:rsidRPr="00862E1C">
        <w:rPr>
          <w:rFonts w:cs="1ShefaClassic" w:hint="cs"/>
          <w:sz w:val="27"/>
          <w:szCs w:val="27"/>
          <w:rtl/>
        </w:rPr>
        <w:t>תמים</w:t>
      </w:r>
      <w:r w:rsidRPr="00862E1C">
        <w:rPr>
          <w:rFonts w:cs="1ShefaClassic"/>
          <w:sz w:val="27"/>
          <w:szCs w:val="27"/>
          <w:rtl/>
        </w:rPr>
        <w:t xml:space="preserve"> </w:t>
      </w:r>
      <w:r w:rsidRPr="00862E1C">
        <w:rPr>
          <w:rFonts w:cs="1ShefaClassic" w:hint="cs"/>
          <w:sz w:val="27"/>
          <w:szCs w:val="27"/>
          <w:rtl/>
        </w:rPr>
        <w:t>ופועל</w:t>
      </w:r>
      <w:r w:rsidRPr="00862E1C">
        <w:rPr>
          <w:rFonts w:cs="1ShefaClassic"/>
          <w:sz w:val="27"/>
          <w:szCs w:val="27"/>
          <w:rtl/>
        </w:rPr>
        <w:t xml:space="preserve"> </w:t>
      </w:r>
      <w:r w:rsidRPr="00862E1C">
        <w:rPr>
          <w:rFonts w:cs="1ShefaClassic" w:hint="cs"/>
          <w:sz w:val="27"/>
          <w:szCs w:val="27"/>
          <w:rtl/>
        </w:rPr>
        <w:t>צדק</w:t>
      </w:r>
    </w:p>
    <w:p w14:paraId="663AFD8D" w14:textId="77777777" w:rsidR="00862E1C" w:rsidRPr="00862E1C" w:rsidRDefault="00862E1C" w:rsidP="00862E1C">
      <w:pPr>
        <w:bidi/>
        <w:jc w:val="center"/>
        <w:rPr>
          <w:rFonts w:cs="1ShefaClassic"/>
          <w:sz w:val="27"/>
          <w:szCs w:val="27"/>
        </w:rPr>
      </w:pPr>
      <w:r w:rsidRPr="00862E1C">
        <w:rPr>
          <w:rFonts w:cs="1ShefaClassic" w:hint="cs"/>
          <w:sz w:val="27"/>
          <w:szCs w:val="27"/>
          <w:rtl/>
        </w:rPr>
        <w:t>בר</w:t>
      </w:r>
      <w:r w:rsidRPr="00862E1C">
        <w:rPr>
          <w:rFonts w:cs="1ShefaClassic"/>
          <w:sz w:val="27"/>
          <w:szCs w:val="27"/>
          <w:rtl/>
        </w:rPr>
        <w:t xml:space="preserve"> </w:t>
      </w:r>
      <w:r w:rsidRPr="00862E1C">
        <w:rPr>
          <w:rFonts w:cs="1ShefaClassic" w:hint="cs"/>
          <w:sz w:val="27"/>
          <w:szCs w:val="27"/>
          <w:rtl/>
        </w:rPr>
        <w:t>אוריין</w:t>
      </w:r>
      <w:r w:rsidRPr="00862E1C">
        <w:rPr>
          <w:rFonts w:cs="1ShefaClassic"/>
          <w:sz w:val="27"/>
          <w:szCs w:val="27"/>
          <w:rtl/>
        </w:rPr>
        <w:t xml:space="preserve"> </w:t>
      </w:r>
      <w:r w:rsidRPr="00862E1C">
        <w:rPr>
          <w:rFonts w:cs="1ShefaClassic" w:hint="cs"/>
          <w:sz w:val="27"/>
          <w:szCs w:val="27"/>
          <w:rtl/>
        </w:rPr>
        <w:t>ויר</w:t>
      </w:r>
      <w:r w:rsidRPr="00862E1C">
        <w:rPr>
          <w:rFonts w:cs="1ShefaClassic"/>
          <w:sz w:val="27"/>
          <w:szCs w:val="27"/>
          <w:rtl/>
        </w:rPr>
        <w:t>"</w:t>
      </w:r>
      <w:r w:rsidRPr="00862E1C">
        <w:rPr>
          <w:rFonts w:cs="1ShefaClassic" w:hint="cs"/>
          <w:sz w:val="27"/>
          <w:szCs w:val="27"/>
          <w:rtl/>
        </w:rPr>
        <w:t>א</w:t>
      </w:r>
      <w:r w:rsidRPr="00862E1C">
        <w:rPr>
          <w:rFonts w:cs="1ShefaClassic"/>
          <w:sz w:val="27"/>
          <w:szCs w:val="27"/>
          <w:rtl/>
        </w:rPr>
        <w:t xml:space="preserve"> </w:t>
      </w:r>
      <w:r w:rsidRPr="00862E1C">
        <w:rPr>
          <w:rFonts w:cs="1ShefaClassic" w:hint="cs"/>
          <w:sz w:val="27"/>
          <w:szCs w:val="27"/>
          <w:rtl/>
        </w:rPr>
        <w:t>רחים</w:t>
      </w:r>
      <w:r w:rsidRPr="00862E1C">
        <w:rPr>
          <w:rFonts w:cs="1ShefaClassic"/>
          <w:sz w:val="27"/>
          <w:szCs w:val="27"/>
          <w:rtl/>
        </w:rPr>
        <w:t xml:space="preserve"> </w:t>
      </w:r>
      <w:r w:rsidRPr="00862E1C">
        <w:rPr>
          <w:rFonts w:cs="1ShefaClassic" w:hint="cs"/>
          <w:sz w:val="27"/>
          <w:szCs w:val="27"/>
          <w:rtl/>
        </w:rPr>
        <w:t>ומוקיר</w:t>
      </w:r>
      <w:r w:rsidRPr="00862E1C">
        <w:rPr>
          <w:rFonts w:cs="1ShefaClassic"/>
          <w:sz w:val="27"/>
          <w:szCs w:val="27"/>
          <w:rtl/>
        </w:rPr>
        <w:t xml:space="preserve"> </w:t>
      </w:r>
      <w:r w:rsidRPr="00862E1C">
        <w:rPr>
          <w:rFonts w:cs="1ShefaClassic" w:hint="cs"/>
          <w:sz w:val="27"/>
          <w:szCs w:val="27"/>
          <w:rtl/>
        </w:rPr>
        <w:t>רבנן</w:t>
      </w:r>
    </w:p>
    <w:p w14:paraId="001DEE2E" w14:textId="77777777" w:rsidR="00862E1C" w:rsidRPr="00862E1C" w:rsidRDefault="00862E1C" w:rsidP="00862E1C">
      <w:pPr>
        <w:bidi/>
        <w:jc w:val="center"/>
        <w:rPr>
          <w:rFonts w:cs="1ShefaClassic"/>
          <w:sz w:val="27"/>
          <w:szCs w:val="27"/>
        </w:rPr>
      </w:pPr>
      <w:r w:rsidRPr="00862E1C">
        <w:rPr>
          <w:rFonts w:cs="1ShefaClassic" w:hint="cs"/>
          <w:sz w:val="27"/>
          <w:szCs w:val="27"/>
          <w:rtl/>
        </w:rPr>
        <w:t>הרב</w:t>
      </w:r>
      <w:r w:rsidRPr="00862E1C">
        <w:rPr>
          <w:rFonts w:cs="1ShefaClassic"/>
          <w:sz w:val="27"/>
          <w:szCs w:val="27"/>
          <w:rtl/>
        </w:rPr>
        <w:t xml:space="preserve"> </w:t>
      </w:r>
      <w:r w:rsidRPr="00862E1C">
        <w:rPr>
          <w:rFonts w:cs="1ShefaClassic" w:hint="cs"/>
          <w:b/>
          <w:bCs/>
          <w:sz w:val="27"/>
          <w:szCs w:val="27"/>
          <w:rtl/>
        </w:rPr>
        <w:t>שלום</w:t>
      </w:r>
      <w:r w:rsidRPr="00862E1C">
        <w:rPr>
          <w:rFonts w:cs="1ShefaClassic"/>
          <w:sz w:val="27"/>
          <w:szCs w:val="27"/>
          <w:rtl/>
        </w:rPr>
        <w:t xml:space="preserve"> </w:t>
      </w:r>
      <w:r w:rsidRPr="00862E1C">
        <w:rPr>
          <w:rFonts w:cs="1ShefaClassic" w:hint="cs"/>
          <w:sz w:val="27"/>
          <w:szCs w:val="27"/>
          <w:rtl/>
        </w:rPr>
        <w:t>בן</w:t>
      </w:r>
      <w:r w:rsidRPr="00862E1C">
        <w:rPr>
          <w:rFonts w:cs="1ShefaClassic"/>
          <w:sz w:val="27"/>
          <w:szCs w:val="27"/>
          <w:rtl/>
        </w:rPr>
        <w:t xml:space="preserve"> </w:t>
      </w:r>
      <w:r w:rsidRPr="00862E1C">
        <w:rPr>
          <w:rFonts w:cs="1ShefaClassic" w:hint="cs"/>
          <w:b/>
          <w:bCs/>
          <w:sz w:val="27"/>
          <w:szCs w:val="27"/>
          <w:rtl/>
        </w:rPr>
        <w:t>יהודא</w:t>
      </w:r>
      <w:r w:rsidRPr="00862E1C">
        <w:rPr>
          <w:rFonts w:cs="1ShefaClassic"/>
          <w:sz w:val="27"/>
          <w:szCs w:val="27"/>
          <w:rtl/>
        </w:rPr>
        <w:t xml:space="preserve"> </w:t>
      </w:r>
      <w:r w:rsidRPr="00862E1C">
        <w:rPr>
          <w:rFonts w:cs="1ShefaClassic" w:hint="cs"/>
          <w:b/>
          <w:bCs/>
          <w:sz w:val="27"/>
          <w:szCs w:val="27"/>
          <w:rtl/>
        </w:rPr>
        <w:t>משה</w:t>
      </w:r>
      <w:r w:rsidRPr="00862E1C">
        <w:rPr>
          <w:rFonts w:cs="1ShefaClassic"/>
          <w:sz w:val="27"/>
          <w:szCs w:val="27"/>
          <w:rtl/>
        </w:rPr>
        <w:t xml:space="preserve"> </w:t>
      </w:r>
      <w:r w:rsidRPr="00862E1C">
        <w:rPr>
          <w:rFonts w:cs="1ShefaClassic" w:hint="cs"/>
          <w:sz w:val="27"/>
          <w:szCs w:val="27"/>
          <w:rtl/>
        </w:rPr>
        <w:t>הכהן</w:t>
      </w:r>
      <w:r w:rsidRPr="00862E1C">
        <w:rPr>
          <w:rFonts w:cs="1ShefaClassic"/>
          <w:sz w:val="27"/>
          <w:szCs w:val="27"/>
          <w:rtl/>
        </w:rPr>
        <w:t xml:space="preserve"> </w:t>
      </w:r>
      <w:r w:rsidRPr="00862E1C">
        <w:rPr>
          <w:rFonts w:cs="1ShefaClassic" w:hint="cs"/>
          <w:sz w:val="27"/>
          <w:szCs w:val="27"/>
          <w:rtl/>
        </w:rPr>
        <w:t>ע</w:t>
      </w:r>
      <w:r w:rsidRPr="00862E1C">
        <w:rPr>
          <w:rFonts w:cs="1ShefaClassic"/>
          <w:sz w:val="27"/>
          <w:szCs w:val="27"/>
          <w:rtl/>
        </w:rPr>
        <w:t>"</w:t>
      </w:r>
      <w:r w:rsidRPr="00862E1C">
        <w:rPr>
          <w:rFonts w:cs="1ShefaClassic" w:hint="cs"/>
          <w:sz w:val="27"/>
          <w:szCs w:val="27"/>
          <w:rtl/>
        </w:rPr>
        <w:t>ה</w:t>
      </w:r>
    </w:p>
    <w:p w14:paraId="17471A07" w14:textId="77777777" w:rsidR="00862E1C" w:rsidRPr="00862E1C" w:rsidRDefault="00862E1C" w:rsidP="00862E1C">
      <w:pPr>
        <w:bidi/>
        <w:jc w:val="center"/>
        <w:rPr>
          <w:rFonts w:cs="1ShefaClassic"/>
          <w:b/>
          <w:bCs/>
          <w:sz w:val="27"/>
          <w:szCs w:val="27"/>
        </w:rPr>
      </w:pPr>
      <w:r w:rsidRPr="00862E1C">
        <w:rPr>
          <w:rFonts w:cs="1ShefaClassic" w:hint="cs"/>
          <w:b/>
          <w:bCs/>
          <w:sz w:val="27"/>
          <w:szCs w:val="27"/>
          <w:rtl/>
        </w:rPr>
        <w:t>שורפין</w:t>
      </w:r>
    </w:p>
    <w:p w14:paraId="1DBE44AE" w14:textId="77777777" w:rsidR="00862E1C" w:rsidRPr="00862E1C" w:rsidRDefault="00862E1C" w:rsidP="00862E1C">
      <w:pPr>
        <w:bidi/>
        <w:jc w:val="center"/>
        <w:rPr>
          <w:rFonts w:cs="1ShefaClassic"/>
          <w:sz w:val="27"/>
          <w:szCs w:val="27"/>
        </w:rPr>
      </w:pPr>
      <w:r w:rsidRPr="00862E1C">
        <w:rPr>
          <w:rFonts w:cs="1ShefaClassic" w:hint="cs"/>
          <w:sz w:val="27"/>
          <w:szCs w:val="27"/>
          <w:rtl/>
        </w:rPr>
        <w:t>נלב</w:t>
      </w:r>
      <w:r w:rsidRPr="00862E1C">
        <w:rPr>
          <w:rFonts w:cs="1ShefaClassic"/>
          <w:sz w:val="27"/>
          <w:szCs w:val="27"/>
          <w:rtl/>
        </w:rPr>
        <w:t>"</w:t>
      </w:r>
      <w:r w:rsidRPr="00862E1C">
        <w:rPr>
          <w:rFonts w:cs="1ShefaClassic" w:hint="cs"/>
          <w:sz w:val="27"/>
          <w:szCs w:val="27"/>
          <w:rtl/>
        </w:rPr>
        <w:t>ע</w:t>
      </w:r>
      <w:r w:rsidRPr="00862E1C">
        <w:rPr>
          <w:rFonts w:cs="1ShefaClassic"/>
          <w:sz w:val="27"/>
          <w:szCs w:val="27"/>
          <w:rtl/>
        </w:rPr>
        <w:t xml:space="preserve"> </w:t>
      </w:r>
      <w:r w:rsidRPr="00862E1C">
        <w:rPr>
          <w:rFonts w:cs="1ShefaClassic" w:hint="cs"/>
          <w:sz w:val="27"/>
          <w:szCs w:val="27"/>
          <w:rtl/>
        </w:rPr>
        <w:t>ביום</w:t>
      </w:r>
      <w:r w:rsidRPr="00862E1C">
        <w:rPr>
          <w:rFonts w:cs="1ShefaClassic"/>
          <w:b/>
          <w:bCs/>
          <w:sz w:val="27"/>
          <w:szCs w:val="27"/>
          <w:rtl/>
        </w:rPr>
        <w:t xml:space="preserve"> </w:t>
      </w:r>
      <w:r w:rsidRPr="00862E1C">
        <w:rPr>
          <w:rFonts w:cs="1ShefaClassic" w:hint="cs"/>
          <w:b/>
          <w:bCs/>
          <w:sz w:val="27"/>
          <w:szCs w:val="27"/>
          <w:rtl/>
        </w:rPr>
        <w:t>י</w:t>
      </w:r>
      <w:r w:rsidRPr="00862E1C">
        <w:rPr>
          <w:rFonts w:cs="1ShefaClassic"/>
          <w:b/>
          <w:bCs/>
          <w:sz w:val="27"/>
          <w:szCs w:val="27"/>
          <w:rtl/>
        </w:rPr>
        <w:t>"</w:t>
      </w:r>
      <w:r w:rsidRPr="00862E1C">
        <w:rPr>
          <w:rFonts w:cs="1ShefaClassic" w:hint="cs"/>
          <w:b/>
          <w:bCs/>
          <w:sz w:val="27"/>
          <w:szCs w:val="27"/>
          <w:rtl/>
        </w:rPr>
        <w:t>ט</w:t>
      </w:r>
      <w:r w:rsidRPr="00862E1C">
        <w:rPr>
          <w:rFonts w:cs="1ShefaClassic"/>
          <w:b/>
          <w:bCs/>
          <w:sz w:val="27"/>
          <w:szCs w:val="27"/>
          <w:rtl/>
        </w:rPr>
        <w:t xml:space="preserve"> </w:t>
      </w:r>
      <w:r w:rsidRPr="00862E1C">
        <w:rPr>
          <w:rFonts w:cs="1ShefaClassic" w:hint="cs"/>
          <w:b/>
          <w:bCs/>
          <w:sz w:val="27"/>
          <w:szCs w:val="27"/>
          <w:rtl/>
        </w:rPr>
        <w:t>אדר</w:t>
      </w:r>
      <w:r w:rsidRPr="00862E1C">
        <w:rPr>
          <w:rFonts w:cs="1ShefaClassic"/>
          <w:b/>
          <w:bCs/>
          <w:sz w:val="27"/>
          <w:szCs w:val="27"/>
          <w:rtl/>
        </w:rPr>
        <w:t xml:space="preserve"> </w:t>
      </w:r>
      <w:r w:rsidRPr="00862E1C">
        <w:rPr>
          <w:rFonts w:cs="1ShefaClassic" w:hint="cs"/>
          <w:b/>
          <w:bCs/>
          <w:sz w:val="27"/>
          <w:szCs w:val="27"/>
          <w:rtl/>
        </w:rPr>
        <w:t>שני</w:t>
      </w:r>
      <w:r w:rsidRPr="00862E1C">
        <w:rPr>
          <w:rFonts w:cs="1ShefaClassic"/>
          <w:b/>
          <w:bCs/>
          <w:sz w:val="27"/>
          <w:szCs w:val="27"/>
          <w:rtl/>
        </w:rPr>
        <w:t xml:space="preserve"> </w:t>
      </w:r>
      <w:r w:rsidRPr="00862E1C">
        <w:rPr>
          <w:rFonts w:cs="1ShefaClassic" w:hint="cs"/>
          <w:b/>
          <w:bCs/>
          <w:sz w:val="27"/>
          <w:szCs w:val="27"/>
          <w:rtl/>
        </w:rPr>
        <w:t>ה</w:t>
      </w:r>
      <w:r w:rsidRPr="00862E1C">
        <w:rPr>
          <w:rFonts w:cs="1ShefaClassic"/>
          <w:b/>
          <w:bCs/>
          <w:sz w:val="27"/>
          <w:szCs w:val="27"/>
          <w:rtl/>
        </w:rPr>
        <w:t>'</w:t>
      </w:r>
      <w:r w:rsidRPr="00862E1C">
        <w:rPr>
          <w:rFonts w:cs="1ShefaClassic" w:hint="cs"/>
          <w:b/>
          <w:bCs/>
          <w:sz w:val="27"/>
          <w:szCs w:val="27"/>
          <w:rtl/>
        </w:rPr>
        <w:t>תשס</w:t>
      </w:r>
      <w:r w:rsidRPr="00862E1C">
        <w:rPr>
          <w:rFonts w:cs="1ShefaClassic"/>
          <w:b/>
          <w:bCs/>
          <w:sz w:val="27"/>
          <w:szCs w:val="27"/>
          <w:rtl/>
        </w:rPr>
        <w:t>"</w:t>
      </w:r>
      <w:r w:rsidRPr="00862E1C">
        <w:rPr>
          <w:rFonts w:cs="1ShefaClassic" w:hint="cs"/>
          <w:b/>
          <w:bCs/>
          <w:sz w:val="27"/>
          <w:szCs w:val="27"/>
          <w:rtl/>
        </w:rPr>
        <w:t>ח</w:t>
      </w:r>
    </w:p>
    <w:p w14:paraId="275D89A8" w14:textId="77777777" w:rsidR="00862E1C" w:rsidRPr="00862E1C" w:rsidRDefault="00862E1C" w:rsidP="00862E1C">
      <w:pPr>
        <w:bidi/>
        <w:jc w:val="center"/>
        <w:rPr>
          <w:rFonts w:cs="1ShefaClassic"/>
          <w:b/>
          <w:bCs/>
          <w:sz w:val="27"/>
          <w:szCs w:val="27"/>
        </w:rPr>
      </w:pPr>
      <w:r w:rsidRPr="00862E1C">
        <w:rPr>
          <w:rFonts w:cs="1ShefaClassic" w:hint="cs"/>
          <w:b/>
          <w:bCs/>
          <w:sz w:val="27"/>
          <w:szCs w:val="27"/>
          <w:rtl/>
        </w:rPr>
        <w:t>ת</w:t>
      </w:r>
      <w:r w:rsidRPr="00862E1C">
        <w:rPr>
          <w:rFonts w:cs="1ShefaClassic"/>
          <w:b/>
          <w:bCs/>
          <w:sz w:val="27"/>
          <w:szCs w:val="27"/>
          <w:rtl/>
        </w:rPr>
        <w:t>.</w:t>
      </w:r>
      <w:r w:rsidRPr="00862E1C">
        <w:rPr>
          <w:rFonts w:cs="1ShefaClassic" w:hint="cs"/>
          <w:b/>
          <w:bCs/>
          <w:sz w:val="27"/>
          <w:szCs w:val="27"/>
          <w:rtl/>
        </w:rPr>
        <w:t>נ</w:t>
      </w:r>
      <w:r w:rsidRPr="00862E1C">
        <w:rPr>
          <w:rFonts w:cs="1ShefaClassic"/>
          <w:b/>
          <w:bCs/>
          <w:sz w:val="27"/>
          <w:szCs w:val="27"/>
          <w:rtl/>
        </w:rPr>
        <w:t>.</w:t>
      </w:r>
      <w:r w:rsidRPr="00862E1C">
        <w:rPr>
          <w:rFonts w:cs="1ShefaClassic" w:hint="cs"/>
          <w:b/>
          <w:bCs/>
          <w:sz w:val="27"/>
          <w:szCs w:val="27"/>
          <w:rtl/>
        </w:rPr>
        <w:t>צ</w:t>
      </w:r>
      <w:r w:rsidRPr="00862E1C">
        <w:rPr>
          <w:rFonts w:cs="1ShefaClassic"/>
          <w:b/>
          <w:bCs/>
          <w:sz w:val="27"/>
          <w:szCs w:val="27"/>
          <w:rtl/>
        </w:rPr>
        <w:t>.</w:t>
      </w:r>
      <w:r w:rsidRPr="00862E1C">
        <w:rPr>
          <w:rFonts w:cs="1ShefaClassic" w:hint="cs"/>
          <w:b/>
          <w:bCs/>
          <w:sz w:val="27"/>
          <w:szCs w:val="27"/>
          <w:rtl/>
        </w:rPr>
        <w:t>ב</w:t>
      </w:r>
      <w:r w:rsidRPr="00862E1C">
        <w:rPr>
          <w:rFonts w:cs="1ShefaClassic"/>
          <w:b/>
          <w:bCs/>
          <w:sz w:val="27"/>
          <w:szCs w:val="27"/>
          <w:rtl/>
        </w:rPr>
        <w:t>.</w:t>
      </w:r>
      <w:r w:rsidRPr="00862E1C">
        <w:rPr>
          <w:rFonts w:cs="1ShefaClassic" w:hint="cs"/>
          <w:b/>
          <w:bCs/>
          <w:sz w:val="27"/>
          <w:szCs w:val="27"/>
          <w:rtl/>
        </w:rPr>
        <w:t>ה</w:t>
      </w:r>
      <w:r w:rsidRPr="00862E1C">
        <w:rPr>
          <w:rFonts w:cs="1ShefaClassic"/>
          <w:b/>
          <w:bCs/>
          <w:sz w:val="27"/>
          <w:szCs w:val="27"/>
        </w:rPr>
        <w:t>.</w:t>
      </w:r>
    </w:p>
    <w:p w14:paraId="4A76B1CB" w14:textId="77777777" w:rsidR="00862E1C" w:rsidRPr="00862E1C" w:rsidRDefault="00862E1C" w:rsidP="00862E1C">
      <w:pPr>
        <w:bidi/>
        <w:jc w:val="center"/>
        <w:rPr>
          <w:rFonts w:cs="1ShefaClassic"/>
          <w:sz w:val="27"/>
          <w:szCs w:val="27"/>
          <w:rtl/>
          <w:lang w:bidi="ar-SA"/>
        </w:rPr>
      </w:pPr>
      <w:r w:rsidRPr="00862E1C">
        <w:rPr>
          <w:rFonts w:cs="1ShefaClassic"/>
          <w:sz w:val="27"/>
          <w:szCs w:val="27"/>
        </w:rPr>
        <w:sym w:font="Wingdings 2" w:char="F0B2"/>
      </w:r>
    </w:p>
    <w:p w14:paraId="468FA8B0" w14:textId="77777777" w:rsidR="00862E1C" w:rsidRPr="00862E1C" w:rsidRDefault="00862E1C" w:rsidP="00862E1C">
      <w:pPr>
        <w:bidi/>
        <w:spacing w:line="240" w:lineRule="auto"/>
        <w:jc w:val="center"/>
        <w:rPr>
          <w:rFonts w:cs="1ShefaClassic"/>
          <w:sz w:val="27"/>
          <w:szCs w:val="27"/>
          <w:rtl/>
        </w:rPr>
      </w:pPr>
      <w:r w:rsidRPr="00862E1C">
        <w:rPr>
          <w:rFonts w:cs="1ShefaClassic" w:hint="cs"/>
          <w:sz w:val="27"/>
          <w:szCs w:val="27"/>
          <w:rtl/>
        </w:rPr>
        <w:t>נדפס</w:t>
      </w:r>
      <w:r w:rsidRPr="00862E1C">
        <w:rPr>
          <w:rFonts w:cs="1ShefaClassic"/>
          <w:sz w:val="27"/>
          <w:szCs w:val="27"/>
          <w:rtl/>
        </w:rPr>
        <w:t xml:space="preserve"> </w:t>
      </w:r>
      <w:r w:rsidRPr="00862E1C">
        <w:rPr>
          <w:rFonts w:cs="1ShefaClassic" w:hint="cs"/>
          <w:sz w:val="27"/>
          <w:szCs w:val="27"/>
          <w:rtl/>
        </w:rPr>
        <w:t>ע</w:t>
      </w:r>
      <w:r w:rsidRPr="00862E1C">
        <w:rPr>
          <w:rFonts w:cs="1ShefaClassic"/>
          <w:sz w:val="27"/>
          <w:szCs w:val="27"/>
          <w:rtl/>
        </w:rPr>
        <w:t>"</w:t>
      </w:r>
      <w:r w:rsidRPr="00862E1C">
        <w:rPr>
          <w:rFonts w:cs="1ShefaClassic" w:hint="cs"/>
          <w:sz w:val="27"/>
          <w:szCs w:val="27"/>
          <w:rtl/>
        </w:rPr>
        <w:t>י</w:t>
      </w:r>
      <w:r w:rsidRPr="00862E1C">
        <w:rPr>
          <w:rFonts w:cs="1ShefaClassic"/>
          <w:sz w:val="27"/>
          <w:szCs w:val="27"/>
          <w:rtl/>
        </w:rPr>
        <w:t xml:space="preserve"> </w:t>
      </w:r>
      <w:r w:rsidRPr="00862E1C">
        <w:rPr>
          <w:rFonts w:cs="1ShefaClassic" w:hint="cs"/>
          <w:sz w:val="27"/>
          <w:szCs w:val="27"/>
          <w:rtl/>
        </w:rPr>
        <w:t>ולזכות</w:t>
      </w:r>
      <w:r w:rsidRPr="00862E1C">
        <w:rPr>
          <w:rFonts w:cs="1ShefaClassic"/>
          <w:sz w:val="27"/>
          <w:szCs w:val="27"/>
          <w:rtl/>
        </w:rPr>
        <w:t xml:space="preserve"> </w:t>
      </w:r>
      <w:r w:rsidRPr="00862E1C">
        <w:rPr>
          <w:rFonts w:cs="1ShefaClassic" w:hint="cs"/>
          <w:sz w:val="27"/>
          <w:szCs w:val="27"/>
          <w:rtl/>
        </w:rPr>
        <w:t>משפחתו</w:t>
      </w:r>
      <w:r w:rsidRPr="00862E1C">
        <w:rPr>
          <w:rFonts w:cs="1ShefaClassic"/>
          <w:sz w:val="27"/>
          <w:szCs w:val="27"/>
          <w:rtl/>
        </w:rPr>
        <w:t xml:space="preserve"> </w:t>
      </w:r>
      <w:r w:rsidRPr="00862E1C">
        <w:rPr>
          <w:rFonts w:cs="1ShefaClassic" w:hint="cs"/>
          <w:sz w:val="27"/>
          <w:szCs w:val="27"/>
          <w:rtl/>
        </w:rPr>
        <w:t>שיחיו</w:t>
      </w:r>
      <w:r w:rsidRPr="00862E1C">
        <w:rPr>
          <w:rFonts w:cs="1ShefaClassic"/>
          <w:sz w:val="27"/>
          <w:szCs w:val="27"/>
        </w:rPr>
        <w:t xml:space="preserve"> </w:t>
      </w:r>
    </w:p>
    <w:p w14:paraId="5182F672" w14:textId="77777777" w:rsidR="002A3A9E" w:rsidRPr="00552D8B" w:rsidRDefault="002A3A9E" w:rsidP="002A3A9E">
      <w:pPr>
        <w:pStyle w:val="a4"/>
        <w:sectPr w:rsidR="002A3A9E" w:rsidRPr="00552D8B" w:rsidSect="00E65DD5">
          <w:headerReference w:type="even" r:id="rId66"/>
          <w:headerReference w:type="default" r:id="rId67"/>
          <w:footnotePr>
            <w:numRestart w:val="eachSect"/>
          </w:footnotePr>
          <w:type w:val="continuous"/>
          <w:pgSz w:w="7920" w:h="12240"/>
          <w:pgMar w:top="-810" w:right="864" w:bottom="720" w:left="864" w:header="270" w:footer="0" w:gutter="0"/>
          <w:cols w:space="720"/>
          <w:docGrid w:linePitch="360"/>
        </w:sectPr>
      </w:pPr>
      <w:r w:rsidRPr="00552D8B">
        <w:t>g</w:t>
      </w:r>
    </w:p>
    <w:p w14:paraId="0C72C1F4"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לעילוי</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נשמת</w:t>
      </w:r>
    </w:p>
    <w:p w14:paraId="29876CF5"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האשה</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החשובה</w:t>
      </w:r>
    </w:p>
    <w:p w14:paraId="4B6BB923"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מרת</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חנה</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מרים</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ע</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ה</w:t>
      </w:r>
    </w:p>
    <w:p w14:paraId="7EAA4E26"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בת</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ר</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משה</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ז</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ל</w:t>
      </w:r>
    </w:p>
    <w:p w14:paraId="66851139"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נלב</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ע</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תענית</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אסתר</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ה</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תשנ</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ז</w:t>
      </w:r>
    </w:p>
    <w:p w14:paraId="19F296A5" w14:textId="77777777" w:rsidR="00862E1C" w:rsidRPr="00862E1C" w:rsidRDefault="00862E1C" w:rsidP="00862E1C">
      <w:pPr>
        <w:bidi/>
        <w:spacing w:line="276" w:lineRule="auto"/>
        <w:jc w:val="center"/>
        <w:rPr>
          <w:rFonts w:ascii="Calibri" w:eastAsia="Calibri" w:hAnsi="Calibri" w:cs="1ShefaClassic"/>
          <w:b/>
          <w:bCs/>
          <w:sz w:val="27"/>
          <w:szCs w:val="27"/>
        </w:rPr>
      </w:pPr>
      <w:r w:rsidRPr="00862E1C">
        <w:rPr>
          <w:rFonts w:ascii="Calibri" w:eastAsia="Calibri" w:hAnsi="Calibri" w:cs="1ShefaClassic" w:hint="cs"/>
          <w:b/>
          <w:bCs/>
          <w:sz w:val="27"/>
          <w:szCs w:val="27"/>
          <w:rtl/>
        </w:rPr>
        <w:t>ת</w:t>
      </w:r>
      <w:r w:rsidRPr="00862E1C">
        <w:rPr>
          <w:rFonts w:ascii="Calibri" w:eastAsia="Calibri" w:hAnsi="Calibri" w:cs="1ShefaClassic"/>
          <w:b/>
          <w:bCs/>
          <w:sz w:val="27"/>
          <w:szCs w:val="27"/>
          <w:rtl/>
        </w:rPr>
        <w:t>.</w:t>
      </w:r>
      <w:r w:rsidRPr="00862E1C">
        <w:rPr>
          <w:rFonts w:ascii="Calibri" w:eastAsia="Calibri" w:hAnsi="Calibri" w:cs="1ShefaClassic" w:hint="cs"/>
          <w:b/>
          <w:bCs/>
          <w:sz w:val="27"/>
          <w:szCs w:val="27"/>
          <w:rtl/>
        </w:rPr>
        <w:t>נ</w:t>
      </w:r>
      <w:r w:rsidRPr="00862E1C">
        <w:rPr>
          <w:rFonts w:ascii="Calibri" w:eastAsia="Calibri" w:hAnsi="Calibri" w:cs="1ShefaClassic"/>
          <w:b/>
          <w:bCs/>
          <w:sz w:val="27"/>
          <w:szCs w:val="27"/>
          <w:rtl/>
        </w:rPr>
        <w:t>.</w:t>
      </w:r>
      <w:r w:rsidRPr="00862E1C">
        <w:rPr>
          <w:rFonts w:ascii="Calibri" w:eastAsia="Calibri" w:hAnsi="Calibri" w:cs="1ShefaClassic" w:hint="cs"/>
          <w:b/>
          <w:bCs/>
          <w:sz w:val="27"/>
          <w:szCs w:val="27"/>
          <w:rtl/>
        </w:rPr>
        <w:t>צ</w:t>
      </w:r>
      <w:r w:rsidRPr="00862E1C">
        <w:rPr>
          <w:rFonts w:ascii="Calibri" w:eastAsia="Calibri" w:hAnsi="Calibri" w:cs="1ShefaClassic"/>
          <w:b/>
          <w:bCs/>
          <w:sz w:val="27"/>
          <w:szCs w:val="27"/>
          <w:rtl/>
        </w:rPr>
        <w:t>.</w:t>
      </w:r>
      <w:r w:rsidRPr="00862E1C">
        <w:rPr>
          <w:rFonts w:ascii="Calibri" w:eastAsia="Calibri" w:hAnsi="Calibri" w:cs="1ShefaClassic" w:hint="cs"/>
          <w:b/>
          <w:bCs/>
          <w:sz w:val="27"/>
          <w:szCs w:val="27"/>
          <w:rtl/>
        </w:rPr>
        <w:t>ב</w:t>
      </w:r>
      <w:r w:rsidRPr="00862E1C">
        <w:rPr>
          <w:rFonts w:ascii="Calibri" w:eastAsia="Calibri" w:hAnsi="Calibri" w:cs="1ShefaClassic"/>
          <w:b/>
          <w:bCs/>
          <w:sz w:val="27"/>
          <w:szCs w:val="27"/>
          <w:rtl/>
        </w:rPr>
        <w:t>.</w:t>
      </w:r>
      <w:r w:rsidRPr="00862E1C">
        <w:rPr>
          <w:rFonts w:ascii="Calibri" w:eastAsia="Calibri" w:hAnsi="Calibri" w:cs="1ShefaClassic" w:hint="cs"/>
          <w:b/>
          <w:bCs/>
          <w:sz w:val="27"/>
          <w:szCs w:val="27"/>
          <w:rtl/>
        </w:rPr>
        <w:t>ה.</w:t>
      </w:r>
    </w:p>
    <w:p w14:paraId="0A89F0BE" w14:textId="77777777" w:rsidR="00862E1C" w:rsidRPr="00862E1C" w:rsidRDefault="00862E1C" w:rsidP="00862E1C">
      <w:pPr>
        <w:bidi/>
        <w:spacing w:line="276" w:lineRule="auto"/>
        <w:jc w:val="center"/>
        <w:rPr>
          <w:rFonts w:ascii="Calibri" w:eastAsia="Calibri" w:hAnsi="Calibri" w:cs="1ShefaClassic"/>
          <w:sz w:val="27"/>
          <w:szCs w:val="27"/>
          <w:rtl/>
          <w:lang w:bidi="ar-SA"/>
        </w:rPr>
      </w:pPr>
      <w:r w:rsidRPr="00862E1C">
        <w:rPr>
          <w:rFonts w:ascii="Calibri" w:eastAsia="Calibri" w:hAnsi="Calibri" w:cs="1ShefaClassic"/>
          <w:sz w:val="27"/>
          <w:szCs w:val="27"/>
        </w:rPr>
        <w:sym w:font="Wingdings 2" w:char="F0B2"/>
      </w:r>
    </w:p>
    <w:p w14:paraId="68E5505C"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נדפס</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ע</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י</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בנה</w:t>
      </w:r>
    </w:p>
    <w:p w14:paraId="4048C11F"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הרה</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ח</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הרה</w:t>
      </w:r>
      <w:r w:rsidRPr="00862E1C">
        <w:rPr>
          <w:rFonts w:ascii="Calibri" w:eastAsia="Calibri" w:hAnsi="Calibri" w:cs="1ShefaClassic"/>
          <w:sz w:val="27"/>
          <w:szCs w:val="27"/>
          <w:rtl/>
        </w:rPr>
        <w:t>"</w:t>
      </w:r>
      <w:r w:rsidRPr="00862E1C">
        <w:rPr>
          <w:rFonts w:ascii="Calibri" w:eastAsia="Calibri" w:hAnsi="Calibri" w:cs="1ShefaClassic" w:hint="cs"/>
          <w:sz w:val="27"/>
          <w:szCs w:val="27"/>
          <w:rtl/>
        </w:rPr>
        <w:t>ת</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ר</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אהרן</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וזוגתו</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מרת</w:t>
      </w:r>
      <w:r w:rsidRPr="00862E1C">
        <w:rPr>
          <w:rFonts w:ascii="Calibri" w:eastAsia="Calibri" w:hAnsi="Calibri" w:cs="1ShefaClassic"/>
          <w:sz w:val="27"/>
          <w:szCs w:val="27"/>
          <w:rtl/>
        </w:rPr>
        <w:t xml:space="preserve"> </w:t>
      </w:r>
      <w:r w:rsidRPr="00862E1C">
        <w:rPr>
          <w:rFonts w:ascii="Calibri" w:eastAsia="Calibri" w:hAnsi="Calibri" w:cs="1ShefaClassic" w:hint="cs"/>
          <w:b/>
          <w:bCs/>
          <w:sz w:val="27"/>
          <w:szCs w:val="27"/>
          <w:rtl/>
        </w:rPr>
        <w:t>מינא</w:t>
      </w:r>
      <w:r w:rsidRPr="00862E1C">
        <w:rPr>
          <w:rFonts w:ascii="Calibri" w:eastAsia="Calibri" w:hAnsi="Calibri" w:cs="1ShefaClassic"/>
          <w:sz w:val="27"/>
          <w:szCs w:val="27"/>
          <w:rtl/>
        </w:rPr>
        <w:t xml:space="preserve"> </w:t>
      </w:r>
    </w:p>
    <w:p w14:paraId="4225AB16" w14:textId="77777777" w:rsidR="00862E1C" w:rsidRPr="00862E1C" w:rsidRDefault="00862E1C" w:rsidP="00862E1C">
      <w:pPr>
        <w:bidi/>
        <w:spacing w:line="276" w:lineRule="auto"/>
        <w:jc w:val="center"/>
        <w:rPr>
          <w:rFonts w:ascii="Calibri" w:eastAsia="Calibri" w:hAnsi="Calibri" w:cs="1ShefaClassic"/>
          <w:sz w:val="27"/>
          <w:szCs w:val="27"/>
          <w:rtl/>
        </w:rPr>
      </w:pPr>
      <w:r w:rsidRPr="00862E1C">
        <w:rPr>
          <w:rFonts w:ascii="Calibri" w:eastAsia="Calibri" w:hAnsi="Calibri" w:cs="1ShefaClassic" w:hint="cs"/>
          <w:sz w:val="27"/>
          <w:szCs w:val="27"/>
          <w:rtl/>
        </w:rPr>
        <w:t>ומשפחתם</w:t>
      </w:r>
      <w:r w:rsidRPr="00862E1C">
        <w:rPr>
          <w:rFonts w:ascii="Calibri" w:eastAsia="Calibri" w:hAnsi="Calibri" w:cs="1ShefaClassic"/>
          <w:sz w:val="27"/>
          <w:szCs w:val="27"/>
          <w:rtl/>
        </w:rPr>
        <w:t xml:space="preserve"> </w:t>
      </w:r>
      <w:r w:rsidRPr="00862E1C">
        <w:rPr>
          <w:rFonts w:ascii="Calibri" w:eastAsia="Calibri" w:hAnsi="Calibri" w:cs="1ShefaClassic" w:hint="cs"/>
          <w:sz w:val="27"/>
          <w:szCs w:val="27"/>
          <w:rtl/>
        </w:rPr>
        <w:t>שיחיו</w:t>
      </w:r>
    </w:p>
    <w:p w14:paraId="3A214941" w14:textId="77777777" w:rsidR="00862E1C" w:rsidRPr="00862E1C" w:rsidRDefault="00862E1C" w:rsidP="00862E1C">
      <w:pPr>
        <w:bidi/>
        <w:spacing w:line="276" w:lineRule="auto"/>
        <w:jc w:val="center"/>
        <w:rPr>
          <w:rFonts w:ascii="Calibri" w:eastAsia="Calibri" w:hAnsi="Calibri" w:cs="1ShefaClassic"/>
          <w:b/>
          <w:bCs/>
          <w:sz w:val="27"/>
          <w:szCs w:val="27"/>
        </w:rPr>
      </w:pPr>
      <w:r w:rsidRPr="00862E1C">
        <w:rPr>
          <w:rFonts w:ascii="Calibri" w:eastAsia="Calibri" w:hAnsi="Calibri" w:cs="1ShefaClassic" w:hint="cs"/>
          <w:b/>
          <w:bCs/>
          <w:sz w:val="27"/>
          <w:szCs w:val="27"/>
          <w:rtl/>
        </w:rPr>
        <w:t>שפוטץ</w:t>
      </w:r>
    </w:p>
    <w:p w14:paraId="5C27FEB8" w14:textId="77777777" w:rsidR="00862E1C" w:rsidRDefault="00862E1C" w:rsidP="00862E1C">
      <w:pPr>
        <w:pStyle w:val="af3"/>
        <w:spacing w:after="0" w:line="480" w:lineRule="auto"/>
        <w:rPr>
          <w:sz w:val="27"/>
          <w:szCs w:val="27"/>
          <w:rtl/>
        </w:rPr>
      </w:pPr>
    </w:p>
    <w:p w14:paraId="7C8FE303" w14:textId="77777777" w:rsidR="002A3A9E" w:rsidRDefault="002A3A9E" w:rsidP="00862E1C">
      <w:pPr>
        <w:pStyle w:val="af3"/>
        <w:spacing w:after="0" w:line="480" w:lineRule="auto"/>
        <w:rPr>
          <w:sz w:val="27"/>
          <w:szCs w:val="27"/>
          <w:rtl/>
        </w:rPr>
      </w:pPr>
    </w:p>
    <w:p w14:paraId="3704E798" w14:textId="77777777" w:rsidR="002A3A9E" w:rsidRDefault="002A3A9E" w:rsidP="00862E1C">
      <w:pPr>
        <w:pStyle w:val="af3"/>
        <w:spacing w:after="0" w:line="480" w:lineRule="auto"/>
        <w:rPr>
          <w:sz w:val="27"/>
          <w:szCs w:val="27"/>
          <w:rtl/>
        </w:rPr>
      </w:pPr>
    </w:p>
    <w:p w14:paraId="60F62749" w14:textId="77777777" w:rsidR="00862E1C" w:rsidRPr="00862E1C" w:rsidRDefault="00862E1C" w:rsidP="00862E1C">
      <w:pPr>
        <w:bidi/>
        <w:jc w:val="center"/>
        <w:rPr>
          <w:rFonts w:cs="1ShefaClassic"/>
          <w:sz w:val="27"/>
          <w:szCs w:val="27"/>
        </w:rPr>
      </w:pPr>
      <w:r w:rsidRPr="00862E1C">
        <w:rPr>
          <w:rFonts w:cs="1ShefaClassic"/>
          <w:sz w:val="27"/>
          <w:szCs w:val="27"/>
          <w:rtl/>
        </w:rPr>
        <w:t>לעילוי נשמת</w:t>
      </w:r>
    </w:p>
    <w:p w14:paraId="5E4DFD39"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הרה"ת ר' </w:t>
      </w:r>
      <w:r w:rsidRPr="00862E1C">
        <w:rPr>
          <w:rFonts w:cs="1ShefaClassic"/>
          <w:b/>
          <w:bCs/>
          <w:sz w:val="27"/>
          <w:szCs w:val="27"/>
          <w:rtl/>
        </w:rPr>
        <w:t>שמשון</w:t>
      </w:r>
      <w:r w:rsidRPr="00862E1C">
        <w:rPr>
          <w:rFonts w:cs="1ShefaClassic"/>
          <w:sz w:val="27"/>
          <w:szCs w:val="27"/>
          <w:rtl/>
        </w:rPr>
        <w:t xml:space="preserve"> הכהן ע"ה</w:t>
      </w:r>
    </w:p>
    <w:p w14:paraId="70F86E83" w14:textId="77777777" w:rsidR="00862E1C" w:rsidRPr="00862E1C" w:rsidRDefault="00862E1C" w:rsidP="00862E1C">
      <w:pPr>
        <w:bidi/>
        <w:jc w:val="center"/>
        <w:rPr>
          <w:rFonts w:cs="1ShefaClassic"/>
          <w:sz w:val="27"/>
          <w:szCs w:val="27"/>
        </w:rPr>
      </w:pPr>
      <w:r w:rsidRPr="00862E1C">
        <w:rPr>
          <w:rFonts w:cs="1ShefaClassic"/>
          <w:sz w:val="27"/>
          <w:szCs w:val="27"/>
          <w:rtl/>
        </w:rPr>
        <w:t>בהרה"</w:t>
      </w:r>
      <w:r w:rsidRPr="00862E1C">
        <w:rPr>
          <w:rFonts w:cs="1ShefaClassic" w:hint="cs"/>
          <w:sz w:val="27"/>
          <w:szCs w:val="27"/>
          <w:rtl/>
        </w:rPr>
        <w:t>ת</w:t>
      </w:r>
      <w:r w:rsidRPr="00862E1C">
        <w:rPr>
          <w:rFonts w:cs="1ShefaClassic"/>
          <w:sz w:val="27"/>
          <w:szCs w:val="27"/>
          <w:rtl/>
        </w:rPr>
        <w:t xml:space="preserve"> ר' </w:t>
      </w:r>
      <w:r w:rsidRPr="00862E1C">
        <w:rPr>
          <w:rFonts w:cs="1ShefaClassic"/>
          <w:b/>
          <w:bCs/>
          <w:sz w:val="27"/>
          <w:szCs w:val="27"/>
          <w:rtl/>
        </w:rPr>
        <w:t>יעקב</w:t>
      </w:r>
      <w:r w:rsidRPr="00862E1C">
        <w:rPr>
          <w:rFonts w:cs="1ShefaClassic"/>
          <w:sz w:val="27"/>
          <w:szCs w:val="27"/>
          <w:rtl/>
        </w:rPr>
        <w:t xml:space="preserve"> </w:t>
      </w:r>
      <w:r w:rsidRPr="00862E1C">
        <w:rPr>
          <w:rFonts w:cs="1ShefaClassic"/>
          <w:b/>
          <w:bCs/>
          <w:sz w:val="27"/>
          <w:szCs w:val="27"/>
          <w:rtl/>
        </w:rPr>
        <w:t>אפרים</w:t>
      </w:r>
      <w:r w:rsidRPr="00862E1C">
        <w:rPr>
          <w:rFonts w:cs="1ShefaClassic"/>
          <w:sz w:val="27"/>
          <w:szCs w:val="27"/>
          <w:rtl/>
        </w:rPr>
        <w:t xml:space="preserve"> הכהן ע"ה</w:t>
      </w:r>
    </w:p>
    <w:p w14:paraId="05B48CA2" w14:textId="77777777" w:rsidR="00862E1C" w:rsidRPr="00862E1C" w:rsidRDefault="00862E1C" w:rsidP="00862E1C">
      <w:pPr>
        <w:bidi/>
        <w:jc w:val="center"/>
        <w:rPr>
          <w:rFonts w:cs="1ShefaClassic"/>
          <w:b/>
          <w:bCs/>
          <w:sz w:val="27"/>
          <w:szCs w:val="27"/>
        </w:rPr>
      </w:pPr>
      <w:r w:rsidRPr="00862E1C">
        <w:rPr>
          <w:rFonts w:cs="1ShefaClassic"/>
          <w:b/>
          <w:bCs/>
          <w:sz w:val="27"/>
          <w:szCs w:val="27"/>
          <w:rtl/>
        </w:rPr>
        <w:t>שטאק</w:t>
      </w:r>
    </w:p>
    <w:p w14:paraId="7A83CBD6"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נלב"ע </w:t>
      </w:r>
      <w:r w:rsidRPr="00862E1C">
        <w:rPr>
          <w:rFonts w:cs="1ShefaClassic"/>
          <w:b/>
          <w:bCs/>
          <w:sz w:val="27"/>
          <w:szCs w:val="27"/>
          <w:rtl/>
        </w:rPr>
        <w:t>י"ד אדר פורים ה'תשס"ז</w:t>
      </w:r>
    </w:p>
    <w:p w14:paraId="2D2FB84B" w14:textId="77777777" w:rsidR="00862E1C" w:rsidRPr="00862E1C" w:rsidRDefault="00862E1C" w:rsidP="00862E1C">
      <w:pPr>
        <w:bidi/>
        <w:jc w:val="center"/>
        <w:rPr>
          <w:rFonts w:cs="1ShefaClassic"/>
          <w:b/>
          <w:bCs/>
          <w:sz w:val="27"/>
          <w:szCs w:val="27"/>
        </w:rPr>
      </w:pPr>
      <w:r w:rsidRPr="00862E1C">
        <w:rPr>
          <w:rFonts w:cs="1ShefaClassic"/>
          <w:b/>
          <w:bCs/>
          <w:sz w:val="27"/>
          <w:szCs w:val="27"/>
          <w:rtl/>
        </w:rPr>
        <w:t>ת.נ.צ.ב.ה</w:t>
      </w:r>
      <w:r w:rsidRPr="00862E1C">
        <w:rPr>
          <w:rFonts w:cs="1ShefaClassic"/>
          <w:b/>
          <w:bCs/>
          <w:sz w:val="27"/>
          <w:szCs w:val="27"/>
        </w:rPr>
        <w:t>.</w:t>
      </w:r>
    </w:p>
    <w:p w14:paraId="1ABDF049" w14:textId="77777777" w:rsidR="00862E1C" w:rsidRPr="00862E1C" w:rsidRDefault="00862E1C" w:rsidP="00862E1C">
      <w:pPr>
        <w:bidi/>
        <w:jc w:val="center"/>
        <w:rPr>
          <w:rFonts w:cs="1ShefaClassic"/>
          <w:sz w:val="27"/>
          <w:szCs w:val="27"/>
          <w:rtl/>
        </w:rPr>
      </w:pPr>
      <w:r w:rsidRPr="00862E1C">
        <w:rPr>
          <w:rFonts w:cs="1ShefaClassic"/>
          <w:sz w:val="27"/>
          <w:szCs w:val="27"/>
        </w:rPr>
        <w:sym w:font="Wingdings 2" w:char="F0B2"/>
      </w:r>
    </w:p>
    <w:p w14:paraId="03B7EE99" w14:textId="77777777" w:rsidR="00862E1C" w:rsidRPr="00862E1C" w:rsidRDefault="00862E1C" w:rsidP="00862E1C">
      <w:pPr>
        <w:bidi/>
        <w:jc w:val="center"/>
        <w:rPr>
          <w:rFonts w:cs="1ShefaClassic"/>
          <w:sz w:val="27"/>
          <w:szCs w:val="27"/>
        </w:rPr>
      </w:pPr>
      <w:r w:rsidRPr="00862E1C">
        <w:rPr>
          <w:rFonts w:cs="1ShefaClassic"/>
          <w:sz w:val="27"/>
          <w:szCs w:val="27"/>
          <w:rtl/>
        </w:rPr>
        <w:t>ולעילוי נשמת</w:t>
      </w:r>
    </w:p>
    <w:p w14:paraId="42492166"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זוגתו מרת </w:t>
      </w:r>
      <w:r w:rsidRPr="00862E1C">
        <w:rPr>
          <w:rFonts w:cs="1ShefaClassic"/>
          <w:b/>
          <w:bCs/>
          <w:sz w:val="27"/>
          <w:szCs w:val="27"/>
          <w:rtl/>
        </w:rPr>
        <w:t>מאטיל</w:t>
      </w:r>
      <w:r w:rsidRPr="00862E1C">
        <w:rPr>
          <w:rFonts w:cs="1ShefaClassic"/>
          <w:sz w:val="27"/>
          <w:szCs w:val="27"/>
          <w:rtl/>
        </w:rPr>
        <w:t xml:space="preserve"> ע"ה</w:t>
      </w:r>
    </w:p>
    <w:p w14:paraId="0A931A47"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בת הרה"ח ר' </w:t>
      </w:r>
      <w:r w:rsidRPr="00862E1C">
        <w:rPr>
          <w:rFonts w:cs="1ShefaClassic"/>
          <w:b/>
          <w:bCs/>
          <w:sz w:val="27"/>
          <w:szCs w:val="27"/>
          <w:rtl/>
        </w:rPr>
        <w:t>בן-ציון</w:t>
      </w:r>
      <w:r w:rsidRPr="00862E1C">
        <w:rPr>
          <w:rFonts w:cs="1ShefaClassic"/>
          <w:sz w:val="27"/>
          <w:szCs w:val="27"/>
          <w:rtl/>
        </w:rPr>
        <w:t xml:space="preserve"> ע"ה</w:t>
      </w:r>
    </w:p>
    <w:p w14:paraId="4863CF90" w14:textId="77777777" w:rsidR="00862E1C" w:rsidRPr="00862E1C" w:rsidRDefault="00862E1C" w:rsidP="00862E1C">
      <w:pPr>
        <w:bidi/>
        <w:jc w:val="center"/>
        <w:rPr>
          <w:rFonts w:cs="1ShefaClassic"/>
          <w:b/>
          <w:bCs/>
          <w:sz w:val="27"/>
          <w:szCs w:val="27"/>
          <w:rtl/>
        </w:rPr>
      </w:pPr>
      <w:r w:rsidRPr="00862E1C">
        <w:rPr>
          <w:rFonts w:cs="1ShefaClassic"/>
          <w:sz w:val="27"/>
          <w:szCs w:val="27"/>
          <w:rtl/>
        </w:rPr>
        <w:t xml:space="preserve">נלב"ע </w:t>
      </w:r>
      <w:r w:rsidRPr="00862E1C">
        <w:rPr>
          <w:rFonts w:cs="1ShefaClassic"/>
          <w:b/>
          <w:bCs/>
          <w:sz w:val="27"/>
          <w:szCs w:val="27"/>
          <w:rtl/>
        </w:rPr>
        <w:t>ח' ניסן ה'תשס"ז</w:t>
      </w:r>
    </w:p>
    <w:p w14:paraId="381EA2E0" w14:textId="77777777" w:rsidR="00862E1C" w:rsidRPr="00862E1C" w:rsidRDefault="00862E1C" w:rsidP="00862E1C">
      <w:pPr>
        <w:bidi/>
        <w:jc w:val="center"/>
        <w:rPr>
          <w:rFonts w:cs="1ShefaClassic"/>
          <w:b/>
          <w:bCs/>
          <w:sz w:val="27"/>
          <w:szCs w:val="27"/>
        </w:rPr>
      </w:pPr>
      <w:r w:rsidRPr="00862E1C">
        <w:rPr>
          <w:rFonts w:cs="1ShefaClassic"/>
          <w:b/>
          <w:bCs/>
          <w:sz w:val="27"/>
          <w:szCs w:val="27"/>
          <w:rtl/>
        </w:rPr>
        <w:t>ת.נ.צ.ב.ה</w:t>
      </w:r>
      <w:r w:rsidRPr="00862E1C">
        <w:rPr>
          <w:rFonts w:cs="1ShefaClassic"/>
          <w:b/>
          <w:bCs/>
          <w:sz w:val="27"/>
          <w:szCs w:val="27"/>
        </w:rPr>
        <w:t>.</w:t>
      </w:r>
    </w:p>
    <w:p w14:paraId="0A5B43DE" w14:textId="77777777" w:rsidR="00862E1C" w:rsidRPr="00862E1C" w:rsidRDefault="00862E1C" w:rsidP="00862E1C">
      <w:pPr>
        <w:bidi/>
        <w:jc w:val="center"/>
        <w:rPr>
          <w:rFonts w:cs="1ShefaClassic"/>
          <w:sz w:val="27"/>
          <w:szCs w:val="27"/>
          <w:rtl/>
        </w:rPr>
      </w:pPr>
      <w:r w:rsidRPr="00862E1C">
        <w:rPr>
          <w:rFonts w:cs="1ShefaClassic"/>
          <w:sz w:val="27"/>
          <w:szCs w:val="27"/>
        </w:rPr>
        <w:sym w:font="Wingdings 2" w:char="F0B2"/>
      </w:r>
    </w:p>
    <w:p w14:paraId="6A4762FA" w14:textId="77777777" w:rsidR="00862E1C" w:rsidRPr="00862E1C" w:rsidRDefault="00862E1C" w:rsidP="00862E1C">
      <w:pPr>
        <w:bidi/>
        <w:jc w:val="center"/>
        <w:rPr>
          <w:rFonts w:cs="1ShefaClassic"/>
          <w:sz w:val="27"/>
          <w:szCs w:val="27"/>
        </w:rPr>
      </w:pPr>
      <w:r w:rsidRPr="00862E1C">
        <w:rPr>
          <w:rFonts w:cs="1ShefaClassic"/>
          <w:sz w:val="27"/>
          <w:szCs w:val="27"/>
          <w:rtl/>
        </w:rPr>
        <w:t>נדפס ע"י ולזכות בנם</w:t>
      </w:r>
    </w:p>
    <w:p w14:paraId="4FAD0E06" w14:textId="77777777" w:rsidR="00862E1C" w:rsidRPr="00862E1C" w:rsidRDefault="00862E1C" w:rsidP="00862E1C">
      <w:pPr>
        <w:bidi/>
        <w:jc w:val="center"/>
        <w:rPr>
          <w:rFonts w:cs="1ShefaClassic"/>
          <w:sz w:val="27"/>
          <w:szCs w:val="27"/>
        </w:rPr>
      </w:pPr>
      <w:r w:rsidRPr="00862E1C">
        <w:rPr>
          <w:rFonts w:cs="1ShefaClassic"/>
          <w:sz w:val="27"/>
          <w:szCs w:val="27"/>
          <w:rtl/>
        </w:rPr>
        <w:t xml:space="preserve">הרה"ת ר' </w:t>
      </w:r>
      <w:r w:rsidRPr="00862E1C">
        <w:rPr>
          <w:rFonts w:cs="1ShefaClassic"/>
          <w:b/>
          <w:bCs/>
          <w:sz w:val="27"/>
          <w:szCs w:val="27"/>
          <w:rtl/>
        </w:rPr>
        <w:t xml:space="preserve">בן-ציון </w:t>
      </w:r>
      <w:r w:rsidRPr="00862E1C">
        <w:rPr>
          <w:rFonts w:cs="1ShefaClassic"/>
          <w:sz w:val="27"/>
          <w:szCs w:val="27"/>
          <w:rtl/>
        </w:rPr>
        <w:t xml:space="preserve">הכהן וזוגתו מרת </w:t>
      </w:r>
      <w:r w:rsidRPr="00862E1C">
        <w:rPr>
          <w:rFonts w:cs="1ShefaClassic"/>
          <w:b/>
          <w:bCs/>
          <w:sz w:val="27"/>
          <w:szCs w:val="27"/>
          <w:rtl/>
        </w:rPr>
        <w:t>מוסיא</w:t>
      </w:r>
    </w:p>
    <w:p w14:paraId="3CFFEA06" w14:textId="77777777" w:rsidR="00862E1C" w:rsidRPr="00862E1C" w:rsidRDefault="00862E1C" w:rsidP="00862E1C">
      <w:pPr>
        <w:bidi/>
        <w:jc w:val="center"/>
        <w:rPr>
          <w:rFonts w:cs="1ShefaClassic"/>
          <w:sz w:val="27"/>
          <w:szCs w:val="27"/>
        </w:rPr>
      </w:pPr>
      <w:r w:rsidRPr="00862E1C">
        <w:rPr>
          <w:rFonts w:cs="1ShefaClassic"/>
          <w:sz w:val="27"/>
          <w:szCs w:val="27"/>
          <w:rtl/>
        </w:rPr>
        <w:t>ומשפחתם שיחיו</w:t>
      </w:r>
    </w:p>
    <w:p w14:paraId="40C1CCF5" w14:textId="77777777" w:rsidR="00862E1C" w:rsidRPr="00862E1C" w:rsidRDefault="00862E1C" w:rsidP="00862E1C">
      <w:pPr>
        <w:bidi/>
        <w:jc w:val="center"/>
        <w:rPr>
          <w:rFonts w:cs="1ShefaClassic"/>
          <w:sz w:val="27"/>
          <w:szCs w:val="27"/>
          <w:rtl/>
        </w:rPr>
      </w:pPr>
      <w:r w:rsidRPr="00862E1C">
        <w:rPr>
          <w:rFonts w:cs="1ShefaClassic"/>
          <w:b/>
          <w:bCs/>
          <w:sz w:val="27"/>
          <w:szCs w:val="27"/>
          <w:rtl/>
        </w:rPr>
        <w:t>שטאק</w:t>
      </w:r>
    </w:p>
    <w:p w14:paraId="0563C233" w14:textId="77777777" w:rsidR="00862E1C" w:rsidRDefault="00862E1C" w:rsidP="00862E1C">
      <w:pPr>
        <w:pStyle w:val="af3"/>
        <w:spacing w:after="0" w:line="480" w:lineRule="auto"/>
        <w:rPr>
          <w:sz w:val="27"/>
          <w:szCs w:val="27"/>
          <w:rtl/>
        </w:rPr>
      </w:pPr>
    </w:p>
    <w:p w14:paraId="65E0B89B" w14:textId="77777777" w:rsidR="00862E1C" w:rsidRDefault="00862E1C" w:rsidP="00862E1C">
      <w:pPr>
        <w:pStyle w:val="af3"/>
        <w:spacing w:after="0" w:line="480" w:lineRule="auto"/>
        <w:rPr>
          <w:sz w:val="27"/>
          <w:szCs w:val="27"/>
          <w:rtl/>
        </w:rPr>
      </w:pPr>
    </w:p>
    <w:p w14:paraId="7916F7D5" w14:textId="77777777" w:rsidR="00862E1C" w:rsidRDefault="00862E1C" w:rsidP="00862E1C">
      <w:pPr>
        <w:pStyle w:val="af3"/>
        <w:spacing w:after="0" w:line="480" w:lineRule="auto"/>
        <w:rPr>
          <w:sz w:val="27"/>
          <w:szCs w:val="27"/>
          <w:rtl/>
        </w:rPr>
      </w:pPr>
    </w:p>
    <w:p w14:paraId="012EAB4E" w14:textId="77777777" w:rsidR="00862E1C" w:rsidRDefault="00862E1C" w:rsidP="00862E1C">
      <w:pPr>
        <w:pStyle w:val="af3"/>
        <w:spacing w:after="0" w:line="480" w:lineRule="auto"/>
        <w:rPr>
          <w:sz w:val="27"/>
          <w:szCs w:val="27"/>
          <w:rtl/>
        </w:rPr>
      </w:pPr>
    </w:p>
    <w:p w14:paraId="79F9D5BE" w14:textId="77777777" w:rsidR="00F24725" w:rsidRDefault="00F24725" w:rsidP="00F24725">
      <w:pPr>
        <w:pStyle w:val="af3"/>
        <w:spacing w:after="0" w:line="480" w:lineRule="auto"/>
        <w:jc w:val="left"/>
        <w:rPr>
          <w:sz w:val="27"/>
          <w:szCs w:val="27"/>
        </w:rPr>
      </w:pPr>
    </w:p>
    <w:p w14:paraId="0089CE17" w14:textId="77777777" w:rsidR="00F24725" w:rsidRDefault="00F24725" w:rsidP="00F24725">
      <w:pPr>
        <w:pStyle w:val="af3"/>
        <w:spacing w:after="0" w:line="480" w:lineRule="auto"/>
        <w:jc w:val="left"/>
        <w:rPr>
          <w:sz w:val="27"/>
          <w:szCs w:val="27"/>
          <w:rtl/>
        </w:rPr>
      </w:pPr>
    </w:p>
    <w:p w14:paraId="523595A6" w14:textId="77777777" w:rsidR="002A3A9E" w:rsidRDefault="002A3A9E" w:rsidP="00862E1C">
      <w:pPr>
        <w:pStyle w:val="af3"/>
        <w:spacing w:after="0" w:line="480" w:lineRule="auto"/>
        <w:rPr>
          <w:sz w:val="27"/>
          <w:szCs w:val="27"/>
          <w:rtl/>
        </w:rPr>
      </w:pPr>
    </w:p>
    <w:p w14:paraId="3FC81360" w14:textId="77777777" w:rsidR="00862E1C" w:rsidRPr="00862E1C" w:rsidRDefault="00862E1C" w:rsidP="00862E1C">
      <w:pPr>
        <w:pStyle w:val="af3"/>
        <w:spacing w:after="0" w:line="360" w:lineRule="auto"/>
        <w:rPr>
          <w:sz w:val="27"/>
          <w:szCs w:val="27"/>
          <w:rtl/>
        </w:rPr>
      </w:pPr>
      <w:r w:rsidRPr="00862E1C">
        <w:rPr>
          <w:rFonts w:hint="cs"/>
          <w:sz w:val="27"/>
          <w:szCs w:val="27"/>
          <w:rtl/>
        </w:rPr>
        <w:t>לזכות</w:t>
      </w:r>
    </w:p>
    <w:p w14:paraId="799C2775" w14:textId="47E7500F" w:rsidR="00862E1C" w:rsidRPr="00862E1C" w:rsidRDefault="00862E1C" w:rsidP="00862E1C">
      <w:pPr>
        <w:pStyle w:val="af3"/>
        <w:spacing w:after="0" w:line="360" w:lineRule="auto"/>
        <w:rPr>
          <w:sz w:val="27"/>
          <w:szCs w:val="27"/>
          <w:rtl/>
        </w:rPr>
      </w:pPr>
      <w:r w:rsidRPr="00862E1C">
        <w:rPr>
          <w:rFonts w:hint="cs"/>
          <w:sz w:val="27"/>
          <w:szCs w:val="27"/>
          <w:rtl/>
        </w:rPr>
        <w:t xml:space="preserve"> החתן הרה"ת ר' </w:t>
      </w:r>
      <w:r w:rsidRPr="00862E1C">
        <w:rPr>
          <w:rFonts w:hint="cs"/>
          <w:b/>
          <w:bCs/>
          <w:sz w:val="27"/>
          <w:szCs w:val="27"/>
          <w:rtl/>
        </w:rPr>
        <w:t>מאיר שלמה</w:t>
      </w:r>
      <w:r w:rsidRPr="00862E1C">
        <w:rPr>
          <w:rFonts w:hint="cs"/>
          <w:sz w:val="27"/>
          <w:szCs w:val="27"/>
          <w:rtl/>
        </w:rPr>
        <w:t xml:space="preserve"> שיחי' </w:t>
      </w:r>
    </w:p>
    <w:p w14:paraId="76A2AEAF" w14:textId="75CBD60D" w:rsidR="00862E1C" w:rsidRDefault="00862E1C" w:rsidP="00862E1C">
      <w:pPr>
        <w:pStyle w:val="af3"/>
        <w:spacing w:after="0" w:line="360" w:lineRule="auto"/>
        <w:rPr>
          <w:b/>
          <w:bCs/>
          <w:sz w:val="27"/>
          <w:szCs w:val="27"/>
          <w:rtl/>
        </w:rPr>
      </w:pPr>
      <w:r w:rsidRPr="00862E1C">
        <w:rPr>
          <w:rFonts w:hint="cs"/>
          <w:sz w:val="27"/>
          <w:szCs w:val="27"/>
          <w:rtl/>
        </w:rPr>
        <w:t xml:space="preserve">והכלה המהוללה מרת </w:t>
      </w:r>
      <w:r w:rsidRPr="00862E1C">
        <w:rPr>
          <w:rFonts w:hint="cs"/>
          <w:b/>
          <w:bCs/>
          <w:sz w:val="27"/>
          <w:szCs w:val="27"/>
          <w:rtl/>
        </w:rPr>
        <w:t>שטערנא שרה</w:t>
      </w:r>
      <w:r w:rsidRPr="00862E1C">
        <w:rPr>
          <w:rFonts w:hint="cs"/>
          <w:sz w:val="27"/>
          <w:szCs w:val="27"/>
          <w:rtl/>
        </w:rPr>
        <w:t xml:space="preserve"> שתחי'</w:t>
      </w:r>
      <w:r w:rsidRPr="00862E1C">
        <w:rPr>
          <w:rFonts w:hint="cs"/>
          <w:b/>
          <w:bCs/>
          <w:sz w:val="27"/>
          <w:szCs w:val="27"/>
          <w:rtl/>
        </w:rPr>
        <w:t xml:space="preserve"> </w:t>
      </w:r>
    </w:p>
    <w:p w14:paraId="0FF72DB6" w14:textId="18A165ED" w:rsidR="00862E1C" w:rsidRDefault="00862E1C" w:rsidP="00862E1C">
      <w:pPr>
        <w:pStyle w:val="af3"/>
        <w:spacing w:after="0" w:line="360" w:lineRule="auto"/>
        <w:rPr>
          <w:b/>
          <w:bCs/>
          <w:sz w:val="27"/>
          <w:szCs w:val="27"/>
          <w:rtl/>
        </w:rPr>
      </w:pPr>
      <w:r w:rsidRPr="00862E1C">
        <w:rPr>
          <w:rFonts w:hint="cs"/>
          <w:b/>
          <w:bCs/>
          <w:sz w:val="27"/>
          <w:szCs w:val="27"/>
          <w:rtl/>
        </w:rPr>
        <w:t>שם טוב</w:t>
      </w:r>
    </w:p>
    <w:p w14:paraId="5A146117" w14:textId="77777777" w:rsidR="00862E1C" w:rsidRPr="00862E1C" w:rsidRDefault="00862E1C" w:rsidP="00862E1C">
      <w:pPr>
        <w:pStyle w:val="NormalComplexNarkisim"/>
        <w:spacing w:after="120" w:line="276" w:lineRule="auto"/>
        <w:rPr>
          <w:rFonts w:cs="1ShefaClassic"/>
          <w:sz w:val="27"/>
          <w:szCs w:val="27"/>
          <w:rtl/>
        </w:rPr>
      </w:pPr>
      <w:r w:rsidRPr="00862E1C">
        <w:rPr>
          <w:rFonts w:cs="1ShefaClassic"/>
          <w:sz w:val="27"/>
          <w:szCs w:val="27"/>
          <w:rtl/>
        </w:rPr>
        <w:t xml:space="preserve">לרגל </w:t>
      </w:r>
      <w:r w:rsidRPr="00862E1C">
        <w:rPr>
          <w:rFonts w:cs="1ShefaClassic" w:hint="cs"/>
          <w:sz w:val="27"/>
          <w:szCs w:val="27"/>
          <w:rtl/>
        </w:rPr>
        <w:t xml:space="preserve">נישואיהם </w:t>
      </w:r>
    </w:p>
    <w:p w14:paraId="5ADD9063" w14:textId="77777777" w:rsidR="00862E1C" w:rsidRPr="00862E1C" w:rsidRDefault="00862E1C" w:rsidP="00862E1C">
      <w:pPr>
        <w:pStyle w:val="NormalComplexNarkisim"/>
        <w:spacing w:after="120" w:line="276" w:lineRule="auto"/>
        <w:rPr>
          <w:rFonts w:cs="1ShefaClassic"/>
          <w:sz w:val="27"/>
          <w:szCs w:val="27"/>
          <w:rtl/>
        </w:rPr>
      </w:pPr>
      <w:r w:rsidRPr="00862E1C">
        <w:rPr>
          <w:rFonts w:cs="1ShefaClassic" w:hint="cs"/>
          <w:sz w:val="27"/>
          <w:szCs w:val="27"/>
          <w:rtl/>
        </w:rPr>
        <w:t xml:space="preserve">ביום ב' </w:t>
      </w:r>
      <w:r w:rsidRPr="00862E1C">
        <w:rPr>
          <w:rFonts w:cs="1ShefaClassic"/>
          <w:sz w:val="27"/>
          <w:szCs w:val="27"/>
        </w:rPr>
        <w:t xml:space="preserve"> </w:t>
      </w:r>
      <w:r w:rsidRPr="00862E1C">
        <w:rPr>
          <w:rFonts w:cs="1ShefaClassic" w:hint="cs"/>
          <w:sz w:val="27"/>
          <w:szCs w:val="27"/>
          <w:rtl/>
        </w:rPr>
        <w:t>ח"י אד"ש  ה</w:t>
      </w:r>
      <w:r w:rsidRPr="00862E1C">
        <w:rPr>
          <w:rFonts w:cs="1ShefaClassic"/>
          <w:sz w:val="27"/>
          <w:szCs w:val="27"/>
          <w:rtl/>
        </w:rPr>
        <w:t>’</w:t>
      </w:r>
      <w:r w:rsidRPr="00862E1C">
        <w:rPr>
          <w:rFonts w:cs="1ShefaClassic" w:hint="cs"/>
          <w:sz w:val="27"/>
          <w:szCs w:val="27"/>
          <w:rtl/>
        </w:rPr>
        <w:t>תשע</w:t>
      </w:r>
      <w:r w:rsidRPr="00862E1C">
        <w:rPr>
          <w:rFonts w:cs="1ShefaClassic"/>
          <w:sz w:val="27"/>
          <w:szCs w:val="27"/>
          <w:rtl/>
        </w:rPr>
        <w:t>”</w:t>
      </w:r>
      <w:r w:rsidRPr="00862E1C">
        <w:rPr>
          <w:rFonts w:cs="1ShefaClassic" w:hint="cs"/>
          <w:sz w:val="27"/>
          <w:szCs w:val="27"/>
          <w:rtl/>
        </w:rPr>
        <w:t>ט</w:t>
      </w:r>
    </w:p>
    <w:p w14:paraId="00F9086D" w14:textId="77777777" w:rsidR="00862E1C" w:rsidRPr="00862E1C" w:rsidRDefault="00862E1C" w:rsidP="00862E1C">
      <w:pPr>
        <w:pStyle w:val="NormalComplexNarkisim"/>
        <w:spacing w:after="120" w:line="276" w:lineRule="auto"/>
        <w:rPr>
          <w:rFonts w:cs="1ShefaClassic"/>
          <w:sz w:val="27"/>
          <w:szCs w:val="27"/>
          <w:rtl/>
        </w:rPr>
      </w:pPr>
      <w:r w:rsidRPr="00862E1C">
        <w:rPr>
          <w:rFonts w:cs="1ShefaClassic" w:hint="cs"/>
          <w:sz w:val="27"/>
          <w:szCs w:val="27"/>
          <w:rtl/>
        </w:rPr>
        <w:t>יה"ר שיזכו לבנות בית נאמן בישראל בנין עדי עד</w:t>
      </w:r>
    </w:p>
    <w:p w14:paraId="6CC4E4A2" w14:textId="77777777" w:rsidR="00862E1C" w:rsidRPr="00862E1C" w:rsidRDefault="00862E1C" w:rsidP="00862E1C">
      <w:pPr>
        <w:pStyle w:val="NormalComplexNarkisim"/>
        <w:spacing w:after="120" w:line="276" w:lineRule="auto"/>
        <w:rPr>
          <w:rFonts w:cs="1ShefaClassic"/>
          <w:sz w:val="27"/>
          <w:szCs w:val="27"/>
          <w:rtl/>
        </w:rPr>
      </w:pPr>
      <w:r w:rsidRPr="00862E1C">
        <w:rPr>
          <w:rFonts w:cs="1ShefaClassic" w:hint="cs"/>
          <w:sz w:val="27"/>
          <w:szCs w:val="27"/>
          <w:rtl/>
        </w:rPr>
        <w:t>כרצוה"ק ולנח"ר כ"ק אדמו"ר זי"ע</w:t>
      </w:r>
    </w:p>
    <w:p w14:paraId="58840D0B" w14:textId="77777777" w:rsidR="00862E1C" w:rsidRPr="00862E1C" w:rsidRDefault="00862E1C" w:rsidP="00862E1C">
      <w:pPr>
        <w:pStyle w:val="NormalComplexNarkisim"/>
        <w:spacing w:after="120" w:line="276" w:lineRule="auto"/>
        <w:rPr>
          <w:rFonts w:cs="1ShefaClassic"/>
          <w:sz w:val="27"/>
          <w:szCs w:val="27"/>
        </w:rPr>
      </w:pPr>
      <w:r w:rsidRPr="00862E1C">
        <w:rPr>
          <w:rFonts w:cs="1ShefaClassic" w:hint="cs"/>
          <w:sz w:val="27"/>
          <w:szCs w:val="27"/>
          <w:rtl/>
        </w:rPr>
        <w:t>מתוך ברכה והצלחה בגו"ר אושר ושמחה תמיד כה"י</w:t>
      </w:r>
    </w:p>
    <w:p w14:paraId="5CF53D7B" w14:textId="4822B022" w:rsidR="00862E1C" w:rsidRPr="00862E1C" w:rsidRDefault="00862E1C" w:rsidP="00862E1C">
      <w:pPr>
        <w:bidi/>
        <w:jc w:val="center"/>
        <w:rPr>
          <w:rFonts w:cs="1ShefaClassic"/>
          <w:sz w:val="27"/>
          <w:szCs w:val="27"/>
          <w:lang w:bidi="ar-SA"/>
        </w:rPr>
      </w:pPr>
      <w:r>
        <w:rPr>
          <w:rFonts w:cs="1ShefaClassic"/>
          <w:sz w:val="27"/>
          <w:szCs w:val="27"/>
        </w:rPr>
        <w:sym w:font="Wingdings 2" w:char="F0B1"/>
      </w:r>
    </w:p>
    <w:p w14:paraId="47447365" w14:textId="6F7DC7E6" w:rsidR="00862E1C" w:rsidRPr="00862E1C" w:rsidRDefault="00862E1C" w:rsidP="00862E1C">
      <w:pPr>
        <w:pStyle w:val="af3"/>
        <w:spacing w:after="0" w:line="360" w:lineRule="auto"/>
        <w:rPr>
          <w:sz w:val="27"/>
          <w:szCs w:val="27"/>
          <w:rtl/>
        </w:rPr>
      </w:pPr>
      <w:r w:rsidRPr="00862E1C">
        <w:rPr>
          <w:rFonts w:hint="cs"/>
          <w:sz w:val="27"/>
          <w:szCs w:val="27"/>
          <w:rtl/>
        </w:rPr>
        <w:t xml:space="preserve">הרה"ת ר' </w:t>
      </w:r>
      <w:r w:rsidRPr="00862E1C">
        <w:rPr>
          <w:rFonts w:hint="cs"/>
          <w:b/>
          <w:bCs/>
          <w:sz w:val="27"/>
          <w:szCs w:val="27"/>
          <w:rtl/>
        </w:rPr>
        <w:t>נתן נטע</w:t>
      </w:r>
      <w:r w:rsidRPr="00862E1C">
        <w:rPr>
          <w:rFonts w:hint="cs"/>
          <w:sz w:val="27"/>
          <w:szCs w:val="27"/>
          <w:rtl/>
        </w:rPr>
        <w:t xml:space="preserve"> וזוגתו מרת </w:t>
      </w:r>
      <w:r w:rsidRPr="00862E1C">
        <w:rPr>
          <w:rFonts w:hint="cs"/>
          <w:b/>
          <w:bCs/>
          <w:sz w:val="27"/>
          <w:szCs w:val="27"/>
          <w:rtl/>
        </w:rPr>
        <w:t>שטערנא</w:t>
      </w:r>
      <w:r w:rsidRPr="00862E1C">
        <w:rPr>
          <w:rFonts w:hint="cs"/>
          <w:sz w:val="27"/>
          <w:szCs w:val="27"/>
          <w:rtl/>
        </w:rPr>
        <w:t xml:space="preserve"> שיחיו </w:t>
      </w:r>
    </w:p>
    <w:p w14:paraId="280BD01F" w14:textId="77777777" w:rsidR="00862E1C" w:rsidRPr="00862E1C" w:rsidRDefault="00862E1C" w:rsidP="00862E1C">
      <w:pPr>
        <w:pStyle w:val="af3"/>
        <w:spacing w:after="0" w:line="360" w:lineRule="auto"/>
        <w:rPr>
          <w:b/>
          <w:bCs/>
          <w:sz w:val="27"/>
          <w:szCs w:val="27"/>
          <w:rtl/>
        </w:rPr>
      </w:pPr>
      <w:r w:rsidRPr="00862E1C">
        <w:rPr>
          <w:rFonts w:hint="cs"/>
          <w:b/>
          <w:bCs/>
          <w:sz w:val="27"/>
          <w:szCs w:val="27"/>
          <w:rtl/>
        </w:rPr>
        <w:t>בלומעס</w:t>
      </w:r>
    </w:p>
    <w:p w14:paraId="683BF459" w14:textId="3E2D6B65" w:rsidR="00862E1C" w:rsidRPr="00862E1C" w:rsidRDefault="00862E1C" w:rsidP="00862E1C">
      <w:pPr>
        <w:pStyle w:val="af3"/>
        <w:spacing w:after="0" w:line="276" w:lineRule="auto"/>
        <w:rPr>
          <w:sz w:val="27"/>
          <w:szCs w:val="27"/>
          <w:rtl/>
        </w:rPr>
      </w:pPr>
      <w:r w:rsidRPr="00862E1C">
        <w:rPr>
          <w:rFonts w:hint="cs"/>
          <w:sz w:val="27"/>
          <w:szCs w:val="27"/>
          <w:rtl/>
        </w:rPr>
        <w:t xml:space="preserve">והרה"ת ר' </w:t>
      </w:r>
      <w:r w:rsidRPr="00862E1C">
        <w:rPr>
          <w:rFonts w:hint="cs"/>
          <w:b/>
          <w:bCs/>
          <w:sz w:val="27"/>
          <w:szCs w:val="27"/>
          <w:rtl/>
        </w:rPr>
        <w:t>אליעזר גרשון</w:t>
      </w:r>
      <w:r w:rsidRPr="00862E1C">
        <w:rPr>
          <w:rFonts w:hint="cs"/>
          <w:sz w:val="27"/>
          <w:szCs w:val="27"/>
          <w:rtl/>
        </w:rPr>
        <w:t xml:space="preserve"> וזוגתו מרת </w:t>
      </w:r>
      <w:r w:rsidRPr="00862E1C">
        <w:rPr>
          <w:rFonts w:hint="cs"/>
          <w:b/>
          <w:bCs/>
          <w:sz w:val="27"/>
          <w:szCs w:val="27"/>
          <w:rtl/>
        </w:rPr>
        <w:t xml:space="preserve">קיילא רחל </w:t>
      </w:r>
      <w:r w:rsidRPr="00862E1C">
        <w:rPr>
          <w:rFonts w:hint="cs"/>
          <w:sz w:val="27"/>
          <w:szCs w:val="27"/>
          <w:rtl/>
        </w:rPr>
        <w:t xml:space="preserve">שיחיו </w:t>
      </w:r>
    </w:p>
    <w:p w14:paraId="5F19F849" w14:textId="77777777" w:rsidR="00862E1C" w:rsidRPr="00862E1C" w:rsidRDefault="00862E1C" w:rsidP="00862E1C">
      <w:pPr>
        <w:pStyle w:val="af3"/>
        <w:spacing w:after="0" w:line="276" w:lineRule="auto"/>
        <w:rPr>
          <w:b/>
          <w:bCs/>
          <w:sz w:val="27"/>
          <w:szCs w:val="27"/>
          <w:rtl/>
        </w:rPr>
      </w:pPr>
      <w:r w:rsidRPr="00862E1C">
        <w:rPr>
          <w:rFonts w:hint="cs"/>
          <w:b/>
          <w:bCs/>
          <w:sz w:val="27"/>
          <w:szCs w:val="27"/>
          <w:rtl/>
        </w:rPr>
        <w:t>שם טוב</w:t>
      </w:r>
    </w:p>
    <w:p w14:paraId="0256EF53" w14:textId="77777777" w:rsidR="00862E1C" w:rsidRDefault="00862E1C" w:rsidP="00862E1C"/>
    <w:p w14:paraId="5A53AD64" w14:textId="77777777" w:rsidR="00862E1C" w:rsidRDefault="000D5AE0" w:rsidP="00862E1C">
      <w:pPr>
        <w:bidi/>
        <w:jc w:val="center"/>
        <w:rPr>
          <w:sz w:val="24"/>
          <w:szCs w:val="24"/>
          <w:rtl/>
        </w:rPr>
      </w:pPr>
      <w:r>
        <w:rPr>
          <w:sz w:val="24"/>
          <w:szCs w:val="24"/>
          <w:rtl/>
        </w:rPr>
        <w:br w:type="page"/>
      </w:r>
    </w:p>
    <w:p w14:paraId="5F6AA7BC" w14:textId="77777777" w:rsidR="00862E1C" w:rsidRDefault="00862E1C" w:rsidP="00862E1C">
      <w:pPr>
        <w:bidi/>
        <w:jc w:val="center"/>
        <w:rPr>
          <w:sz w:val="24"/>
          <w:szCs w:val="24"/>
          <w:rtl/>
        </w:rPr>
      </w:pPr>
    </w:p>
    <w:p w14:paraId="19B1BD47" w14:textId="77777777" w:rsidR="00862E1C" w:rsidRDefault="00862E1C" w:rsidP="00862E1C">
      <w:pPr>
        <w:bidi/>
        <w:jc w:val="center"/>
        <w:rPr>
          <w:sz w:val="24"/>
          <w:szCs w:val="24"/>
          <w:rtl/>
        </w:rPr>
      </w:pPr>
    </w:p>
    <w:p w14:paraId="469CA771" w14:textId="77777777" w:rsidR="000D5AE0" w:rsidRDefault="000D5AE0" w:rsidP="000D5AE0">
      <w:pPr>
        <w:pStyle w:val="af3"/>
        <w:spacing w:after="0" w:line="360" w:lineRule="auto"/>
        <w:jc w:val="left"/>
        <w:rPr>
          <w:sz w:val="24"/>
          <w:szCs w:val="24"/>
          <w:rtl/>
        </w:rPr>
      </w:pPr>
    </w:p>
    <w:p w14:paraId="57AC89A8" w14:textId="77777777" w:rsidR="002A3A9E" w:rsidRDefault="002A3A9E" w:rsidP="000D5AE0">
      <w:pPr>
        <w:pStyle w:val="af3"/>
        <w:spacing w:after="0" w:line="360" w:lineRule="auto"/>
        <w:jc w:val="left"/>
        <w:rPr>
          <w:sz w:val="24"/>
          <w:szCs w:val="24"/>
          <w:rtl/>
        </w:rPr>
      </w:pPr>
    </w:p>
    <w:p w14:paraId="1129C9ED" w14:textId="77777777" w:rsidR="002A3A9E" w:rsidRDefault="002A3A9E" w:rsidP="000D5AE0">
      <w:pPr>
        <w:pStyle w:val="af3"/>
        <w:spacing w:after="0" w:line="360" w:lineRule="auto"/>
        <w:jc w:val="left"/>
        <w:rPr>
          <w:sz w:val="24"/>
          <w:szCs w:val="24"/>
          <w:rtl/>
        </w:rPr>
      </w:pPr>
    </w:p>
    <w:p w14:paraId="7ED8B2E3" w14:textId="77777777" w:rsidR="00862E1C" w:rsidRDefault="00862E1C" w:rsidP="00862E1C">
      <w:pPr>
        <w:pStyle w:val="af3"/>
        <w:bidi w:val="0"/>
        <w:spacing w:after="0" w:line="360" w:lineRule="auto"/>
        <w:rPr>
          <w:sz w:val="27"/>
          <w:szCs w:val="27"/>
          <w:rtl/>
        </w:rPr>
      </w:pPr>
    </w:p>
    <w:p w14:paraId="5413E9A0" w14:textId="1AF68854" w:rsidR="00862E1C" w:rsidRPr="000D5AE0" w:rsidRDefault="000D5AE0" w:rsidP="00862E1C">
      <w:pPr>
        <w:pStyle w:val="af3"/>
        <w:bidi w:val="0"/>
        <w:spacing w:after="0" w:line="360" w:lineRule="auto"/>
        <w:rPr>
          <w:sz w:val="27"/>
          <w:szCs w:val="27"/>
          <w:rtl/>
        </w:rPr>
      </w:pPr>
      <w:r w:rsidRPr="000D5AE0">
        <w:rPr>
          <w:sz w:val="27"/>
          <w:szCs w:val="27"/>
          <w:rtl/>
        </w:rPr>
        <w:t xml:space="preserve">לזכות הילדה </w:t>
      </w:r>
      <w:r w:rsidRPr="000D5AE0">
        <w:rPr>
          <w:b/>
          <w:bCs/>
          <w:sz w:val="27"/>
          <w:szCs w:val="27"/>
          <w:rtl/>
        </w:rPr>
        <w:t>אסתר צביה</w:t>
      </w:r>
      <w:r w:rsidRPr="000D5AE0">
        <w:rPr>
          <w:sz w:val="27"/>
          <w:szCs w:val="27"/>
          <w:rtl/>
        </w:rPr>
        <w:t xml:space="preserve"> תחי'</w:t>
      </w:r>
    </w:p>
    <w:p w14:paraId="4FD5332E" w14:textId="77777777" w:rsidR="000D5AE0" w:rsidRPr="000D5AE0" w:rsidRDefault="000D5AE0" w:rsidP="000D5AE0">
      <w:pPr>
        <w:pStyle w:val="af3"/>
        <w:bidi w:val="0"/>
        <w:spacing w:after="0" w:line="360" w:lineRule="auto"/>
        <w:rPr>
          <w:sz w:val="27"/>
          <w:szCs w:val="27"/>
          <w:rtl/>
        </w:rPr>
      </w:pPr>
      <w:r w:rsidRPr="000D5AE0">
        <w:rPr>
          <w:sz w:val="27"/>
          <w:szCs w:val="27"/>
          <w:rtl/>
        </w:rPr>
        <w:t>בקשר ליום ההולדת שלה ביום י' אדר</w:t>
      </w:r>
    </w:p>
    <w:p w14:paraId="41194D7E" w14:textId="77777777" w:rsidR="000D5AE0" w:rsidRPr="000D5AE0" w:rsidRDefault="000D5AE0" w:rsidP="000D5AE0">
      <w:pPr>
        <w:pStyle w:val="af3"/>
        <w:bidi w:val="0"/>
        <w:spacing w:after="0" w:line="360" w:lineRule="auto"/>
        <w:rPr>
          <w:sz w:val="27"/>
          <w:szCs w:val="27"/>
          <w:rtl/>
        </w:rPr>
      </w:pPr>
      <w:r w:rsidRPr="000D5AE0">
        <w:rPr>
          <w:sz w:val="27"/>
          <w:szCs w:val="27"/>
          <w:rtl/>
        </w:rPr>
        <w:t>יהי רצון שיגדלוה לתורה ולחופה ולמעשים טובים</w:t>
      </w:r>
    </w:p>
    <w:p w14:paraId="02BEB631" w14:textId="77777777" w:rsidR="000D5AE0" w:rsidRPr="000D5AE0" w:rsidRDefault="000D5AE0" w:rsidP="000D5AE0">
      <w:pPr>
        <w:pStyle w:val="af3"/>
        <w:bidi w:val="0"/>
        <w:spacing w:after="0" w:line="360" w:lineRule="auto"/>
        <w:rPr>
          <w:sz w:val="27"/>
          <w:szCs w:val="27"/>
          <w:rtl/>
        </w:rPr>
      </w:pPr>
      <w:r w:rsidRPr="000D5AE0">
        <w:rPr>
          <w:sz w:val="27"/>
          <w:szCs w:val="27"/>
          <w:rtl/>
        </w:rPr>
        <w:t>וירוו ממנה הרבה נחת ועונג לאורך ימים ושנים טובות</w:t>
      </w:r>
      <w:r w:rsidRPr="000D5AE0">
        <w:rPr>
          <w:rFonts w:hint="cs"/>
          <w:sz w:val="27"/>
          <w:szCs w:val="27"/>
          <w:rtl/>
        </w:rPr>
        <w:t>.</w:t>
      </w:r>
    </w:p>
    <w:p w14:paraId="696019FD" w14:textId="77777777" w:rsidR="000D5AE0" w:rsidRPr="000D5AE0" w:rsidRDefault="000D5AE0" w:rsidP="000D5AE0">
      <w:pPr>
        <w:pStyle w:val="af3"/>
        <w:bidi w:val="0"/>
        <w:spacing w:after="0" w:line="360" w:lineRule="auto"/>
        <w:rPr>
          <w:sz w:val="27"/>
          <w:szCs w:val="27"/>
          <w:rtl/>
        </w:rPr>
      </w:pPr>
    </w:p>
    <w:p w14:paraId="26D1F4DA" w14:textId="2AA8EEE1" w:rsidR="000D5AE0" w:rsidRPr="000D5AE0" w:rsidRDefault="000D5AE0" w:rsidP="0085267C">
      <w:pPr>
        <w:pStyle w:val="af3"/>
        <w:bidi w:val="0"/>
        <w:spacing w:after="0" w:line="360" w:lineRule="auto"/>
        <w:rPr>
          <w:sz w:val="27"/>
          <w:szCs w:val="27"/>
          <w:rtl/>
        </w:rPr>
      </w:pPr>
      <w:r w:rsidRPr="000D5AE0">
        <w:rPr>
          <w:sz w:val="27"/>
          <w:szCs w:val="27"/>
          <w:rtl/>
        </w:rPr>
        <w:t xml:space="preserve">ולזכות הוריה </w:t>
      </w:r>
      <w:r w:rsidR="0085267C">
        <w:rPr>
          <w:rFonts w:hint="cs"/>
          <w:sz w:val="27"/>
          <w:szCs w:val="27"/>
          <w:rtl/>
        </w:rPr>
        <w:t>הנעלים ו</w:t>
      </w:r>
      <w:r w:rsidRPr="000D5AE0">
        <w:rPr>
          <w:sz w:val="27"/>
          <w:szCs w:val="27"/>
          <w:rtl/>
        </w:rPr>
        <w:t>החשובים שלוחי רבינו נשיאנו</w:t>
      </w:r>
    </w:p>
    <w:p w14:paraId="5FAB15ED" w14:textId="77777777" w:rsidR="000D5AE0" w:rsidRPr="000D5AE0" w:rsidRDefault="000D5AE0" w:rsidP="000D5AE0">
      <w:pPr>
        <w:pStyle w:val="af3"/>
        <w:bidi w:val="0"/>
        <w:spacing w:after="0" w:line="360" w:lineRule="auto"/>
        <w:rPr>
          <w:b/>
          <w:bCs/>
          <w:sz w:val="27"/>
          <w:szCs w:val="27"/>
          <w:rtl/>
        </w:rPr>
      </w:pPr>
      <w:r w:rsidRPr="000D5AE0">
        <w:rPr>
          <w:sz w:val="27"/>
          <w:szCs w:val="27"/>
          <w:rtl/>
        </w:rPr>
        <w:t xml:space="preserve">הרה"ת הנעלה והחשוב </w:t>
      </w:r>
      <w:r w:rsidRPr="000D5AE0">
        <w:rPr>
          <w:b/>
          <w:bCs/>
          <w:sz w:val="27"/>
          <w:szCs w:val="27"/>
          <w:rtl/>
        </w:rPr>
        <w:t>ר' שניאור זלמן שי' גאלדבערג</w:t>
      </w:r>
    </w:p>
    <w:p w14:paraId="417510EB" w14:textId="77777777" w:rsidR="000D5AE0" w:rsidRPr="000D5AE0" w:rsidRDefault="000D5AE0" w:rsidP="000D5AE0">
      <w:pPr>
        <w:pStyle w:val="af3"/>
        <w:bidi w:val="0"/>
        <w:spacing w:after="0" w:line="360" w:lineRule="auto"/>
        <w:rPr>
          <w:b/>
          <w:bCs/>
          <w:sz w:val="27"/>
          <w:szCs w:val="27"/>
          <w:rtl/>
        </w:rPr>
      </w:pPr>
      <w:r w:rsidRPr="000D5AE0">
        <w:rPr>
          <w:sz w:val="27"/>
          <w:szCs w:val="27"/>
          <w:rtl/>
        </w:rPr>
        <w:t xml:space="preserve">והאשה החשובה והמהוללה מרת </w:t>
      </w:r>
      <w:r w:rsidRPr="000D5AE0">
        <w:rPr>
          <w:b/>
          <w:bCs/>
          <w:sz w:val="27"/>
          <w:szCs w:val="27"/>
          <w:rtl/>
        </w:rPr>
        <w:t>חי' מושקא תחי'</w:t>
      </w:r>
    </w:p>
    <w:p w14:paraId="4316EFD2" w14:textId="77777777" w:rsidR="000D5AE0" w:rsidRPr="000D5AE0" w:rsidRDefault="000D5AE0" w:rsidP="000D5AE0">
      <w:pPr>
        <w:pStyle w:val="af3"/>
        <w:bidi w:val="0"/>
        <w:spacing w:after="0" w:line="360" w:lineRule="auto"/>
        <w:rPr>
          <w:sz w:val="27"/>
          <w:szCs w:val="27"/>
          <w:rtl/>
        </w:rPr>
      </w:pPr>
      <w:r w:rsidRPr="000D5AE0">
        <w:rPr>
          <w:sz w:val="27"/>
          <w:szCs w:val="27"/>
          <w:rtl/>
        </w:rPr>
        <w:t>שימלא ה' כל משאלות לבבם לטובה ולברכה בגו"ר</w:t>
      </w:r>
    </w:p>
    <w:p w14:paraId="61FB2D12" w14:textId="77777777" w:rsidR="000D5AE0" w:rsidRPr="000D5AE0" w:rsidRDefault="000D5AE0" w:rsidP="000D5AE0">
      <w:pPr>
        <w:pStyle w:val="af3"/>
        <w:bidi w:val="0"/>
        <w:spacing w:after="0" w:line="360" w:lineRule="auto"/>
        <w:rPr>
          <w:sz w:val="27"/>
          <w:szCs w:val="27"/>
          <w:rtl/>
        </w:rPr>
      </w:pPr>
      <w:r w:rsidRPr="000D5AE0">
        <w:rPr>
          <w:sz w:val="27"/>
          <w:szCs w:val="27"/>
          <w:rtl/>
        </w:rPr>
        <w:t>מתוך אושר ושמחה תמיד כל הימים</w:t>
      </w:r>
    </w:p>
    <w:p w14:paraId="447763B7" w14:textId="77777777" w:rsidR="000D5AE0" w:rsidRPr="00552D8B" w:rsidRDefault="000D5AE0" w:rsidP="000D5AE0">
      <w:pPr>
        <w:pStyle w:val="af3"/>
        <w:spacing w:after="0" w:line="360" w:lineRule="auto"/>
        <w:rPr>
          <w:sz w:val="24"/>
          <w:szCs w:val="24"/>
          <w:rtl/>
        </w:rPr>
      </w:pPr>
      <w:r w:rsidRPr="00552D8B">
        <w:rPr>
          <w:sz w:val="24"/>
          <w:szCs w:val="24"/>
        </w:rPr>
        <w:sym w:font="Wingdings 2" w:char="F0B2"/>
      </w:r>
    </w:p>
    <w:p w14:paraId="3034E932" w14:textId="77777777" w:rsidR="000D5AE0" w:rsidRPr="000D5AE0" w:rsidRDefault="000D5AE0" w:rsidP="000D5AE0">
      <w:pPr>
        <w:pStyle w:val="af3"/>
        <w:bidi w:val="0"/>
        <w:spacing w:after="0" w:line="360" w:lineRule="auto"/>
        <w:rPr>
          <w:sz w:val="27"/>
          <w:szCs w:val="27"/>
          <w:rtl/>
        </w:rPr>
      </w:pPr>
      <w:r w:rsidRPr="000D5AE0">
        <w:rPr>
          <w:sz w:val="27"/>
          <w:szCs w:val="27"/>
          <w:rtl/>
        </w:rPr>
        <w:t>נדפס ע"י</w:t>
      </w:r>
      <w:r w:rsidRPr="000D5AE0">
        <w:rPr>
          <w:rFonts w:hint="cs"/>
          <w:sz w:val="27"/>
          <w:szCs w:val="27"/>
          <w:rtl/>
        </w:rPr>
        <w:t xml:space="preserve"> זקנה, חמיו ואביה</w:t>
      </w:r>
    </w:p>
    <w:p w14:paraId="78E2F2CF" w14:textId="77777777" w:rsidR="000D5AE0" w:rsidRPr="000D5AE0" w:rsidRDefault="000D5AE0" w:rsidP="000D5AE0">
      <w:pPr>
        <w:pStyle w:val="af3"/>
        <w:bidi w:val="0"/>
        <w:spacing w:after="0" w:line="360" w:lineRule="auto"/>
        <w:rPr>
          <w:sz w:val="27"/>
          <w:szCs w:val="27"/>
          <w:rtl/>
        </w:rPr>
      </w:pPr>
      <w:r w:rsidRPr="000D5AE0">
        <w:rPr>
          <w:sz w:val="27"/>
          <w:szCs w:val="27"/>
          <w:rtl/>
        </w:rPr>
        <w:t xml:space="preserve">הרה"ת הרה"ח </w:t>
      </w:r>
      <w:r w:rsidRPr="000D5AE0">
        <w:rPr>
          <w:rFonts w:hint="cs"/>
          <w:sz w:val="27"/>
          <w:szCs w:val="27"/>
          <w:rtl/>
        </w:rPr>
        <w:t xml:space="preserve">הנעלה והנכבד </w:t>
      </w:r>
      <w:r w:rsidRPr="000D5AE0">
        <w:rPr>
          <w:sz w:val="27"/>
          <w:szCs w:val="27"/>
          <w:rtl/>
        </w:rPr>
        <w:t>המהולל ברוב התשבחות</w:t>
      </w:r>
    </w:p>
    <w:p w14:paraId="3589F2A0" w14:textId="77777777" w:rsidR="000D5AE0" w:rsidRPr="000D5AE0" w:rsidRDefault="000D5AE0" w:rsidP="000D5AE0">
      <w:pPr>
        <w:pStyle w:val="af3"/>
        <w:bidi w:val="0"/>
        <w:spacing w:after="0" w:line="360" w:lineRule="auto"/>
        <w:rPr>
          <w:sz w:val="27"/>
          <w:szCs w:val="27"/>
          <w:rtl/>
        </w:rPr>
      </w:pPr>
      <w:r w:rsidRPr="000D5AE0">
        <w:rPr>
          <w:sz w:val="27"/>
          <w:szCs w:val="27"/>
          <w:rtl/>
        </w:rPr>
        <w:t>ממייסדי המוסד ד"הערות וביאורים"</w:t>
      </w:r>
    </w:p>
    <w:p w14:paraId="5040D3B0" w14:textId="082DAEAF" w:rsidR="00C8154B" w:rsidRPr="000D5AE0" w:rsidRDefault="000D5AE0" w:rsidP="000D5AE0">
      <w:pPr>
        <w:pStyle w:val="af3"/>
        <w:spacing w:after="0" w:line="360" w:lineRule="auto"/>
        <w:rPr>
          <w:sz w:val="27"/>
          <w:szCs w:val="27"/>
          <w:rtl/>
        </w:rPr>
      </w:pPr>
      <w:r w:rsidRPr="000D5AE0">
        <w:rPr>
          <w:rFonts w:hint="cs"/>
          <w:b/>
          <w:bCs/>
          <w:sz w:val="27"/>
          <w:szCs w:val="27"/>
          <w:rtl/>
        </w:rPr>
        <w:t>ר' שמעון שי' מאצקין</w:t>
      </w:r>
    </w:p>
    <w:p w14:paraId="3CD11695" w14:textId="50F69027" w:rsidR="00655967" w:rsidRPr="00676319" w:rsidRDefault="00655967" w:rsidP="00655967">
      <w:pPr>
        <w:pStyle w:val="af3"/>
      </w:pPr>
    </w:p>
    <w:p w14:paraId="6A499438" w14:textId="4C47A864" w:rsidR="00C8154B" w:rsidRPr="00C8154B" w:rsidRDefault="00C8154B" w:rsidP="00C8154B">
      <w:pPr>
        <w:pStyle w:val="af3"/>
        <w:spacing w:after="0" w:line="360" w:lineRule="auto"/>
        <w:rPr>
          <w:sz w:val="24"/>
          <w:szCs w:val="24"/>
          <w:rtl/>
        </w:rPr>
      </w:pPr>
    </w:p>
    <w:sectPr w:rsidR="00C8154B" w:rsidRPr="00C8154B" w:rsidSect="00E65DD5">
      <w:headerReference w:type="even" r:id="rId68"/>
      <w:headerReference w:type="default" r:id="rId69"/>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0E523" w14:textId="77777777" w:rsidR="00127F6C" w:rsidRDefault="00127F6C" w:rsidP="001D6A1B">
      <w:pPr>
        <w:spacing w:after="0" w:line="240" w:lineRule="auto"/>
      </w:pPr>
      <w:r>
        <w:separator/>
      </w:r>
    </w:p>
  </w:endnote>
  <w:endnote w:type="continuationSeparator" w:id="0">
    <w:p w14:paraId="0A292635" w14:textId="77777777" w:rsidR="00127F6C" w:rsidRDefault="00127F6C" w:rsidP="001D6A1B">
      <w:pPr>
        <w:spacing w:after="0" w:line="240" w:lineRule="auto"/>
      </w:pPr>
      <w:r>
        <w:continuationSeparator/>
      </w:r>
    </w:p>
  </w:endnote>
  <w:endnote w:type="continuationNotice" w:id="1">
    <w:p w14:paraId="3A84FD44" w14:textId="77777777" w:rsidR="00127F6C" w:rsidRDefault="00127F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auto"/>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
    <w:altName w:val="Times New Roman"/>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altName w:val="Times New Roman"/>
    <w:panose1 w:val="02020603050405020304"/>
    <w:charset w:val="00"/>
    <w:family w:val="roman"/>
    <w:pitch w:val="variable"/>
    <w:sig w:usb0="80000827" w:usb1="50000000" w:usb2="00000000" w:usb3="00000000" w:csb0="00000021" w:csb1="00000000"/>
  </w:font>
  <w:font w:name="FbSfaradi">
    <w:altName w:val="Times New Roman"/>
    <w:panose1 w:val="02020603050405020304"/>
    <w:charset w:val="00"/>
    <w:family w:val="roman"/>
    <w:pitch w:val="variable"/>
    <w:sig w:usb0="80000827" w:usb1="50000000" w:usb2="00000000" w:usb3="00000000" w:csb0="00000021" w:csb1="00000000"/>
  </w:font>
  <w:font w:name="FbTehilaMedium">
    <w:altName w:val="Times New Roman"/>
    <w:panose1 w:val="02020603050405020304"/>
    <w:charset w:val="00"/>
    <w:family w:val="roman"/>
    <w:pitch w:val="variable"/>
    <w:sig w:usb0="80000827" w:usb1="50000000" w:usb2="00000000" w:usb3="00000000" w:csb0="00000021" w:csb1="00000000"/>
  </w:font>
  <w:font w:name="Nymphette">
    <w:altName w:val="Copperplate Gothic Bold"/>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Times New Roman"/>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FbSfaradi Regular">
    <w:altName w:val="Times New Roman"/>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altName w:val="Times New Roman"/>
    <w:panose1 w:val="02020803050405020304"/>
    <w:charset w:val="00"/>
    <w:family w:val="roman"/>
    <w:pitch w:val="variable"/>
    <w:sig w:usb0="80000827" w:usb1="50000000" w:usb2="00000000" w:usb3="00000000" w:csb0="00000021" w:csb1="00000000"/>
  </w:font>
  <w:font w:name="PFT_Vilna">
    <w:altName w:val="Courier New"/>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David Libre">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AAd_LivornaB4">
    <w:altName w:val="Times New Roman"/>
    <w:panose1 w:val="00000000000000000000"/>
    <w:charset w:val="B1"/>
    <w:family w:val="auto"/>
    <w:pitch w:val="variable"/>
    <w:sig w:usb0="00000801" w:usb1="00000000" w:usb2="00000000" w:usb3="00000000" w:csb0="00000020" w:csb1="00000000"/>
  </w:font>
  <w:font w:name="AAd_LivornaR2">
    <w:altName w:val="Times New Roman"/>
    <w:panose1 w:val="02020803070505020304"/>
    <w:charset w:val="00"/>
    <w:family w:val="roman"/>
    <w:pitch w:val="variable"/>
    <w:sig w:usb0="20002A87" w:usb1="80000000" w:usb2="00000008" w:usb3="00000000" w:csb0="000001FF" w:csb1="00000000"/>
  </w:font>
  <w:font w:name="Guttman Frank">
    <w:panose1 w:val="00000000000000000000"/>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BBCC3" w14:textId="77777777" w:rsidR="00127F6C" w:rsidRDefault="00127F6C" w:rsidP="00724B87">
      <w:pPr>
        <w:bidi/>
        <w:spacing w:after="0" w:line="240" w:lineRule="auto"/>
      </w:pPr>
      <w:r>
        <w:separator/>
      </w:r>
    </w:p>
  </w:footnote>
  <w:footnote w:type="continuationSeparator" w:id="0">
    <w:p w14:paraId="63EBBE18" w14:textId="77777777" w:rsidR="00127F6C" w:rsidRDefault="00127F6C" w:rsidP="001D6A1B">
      <w:pPr>
        <w:spacing w:after="0" w:line="240" w:lineRule="auto"/>
      </w:pPr>
      <w:r>
        <w:continuationSeparator/>
      </w:r>
    </w:p>
  </w:footnote>
  <w:footnote w:type="continuationNotice" w:id="1">
    <w:p w14:paraId="256DF4B4" w14:textId="77777777" w:rsidR="00127F6C" w:rsidRDefault="00127F6C">
      <w:pPr>
        <w:spacing w:after="0" w:line="240" w:lineRule="auto"/>
      </w:pPr>
    </w:p>
  </w:footnote>
  <w:footnote w:id="2">
    <w:p w14:paraId="253379DB" w14:textId="296C3C1C" w:rsidR="00127F6C" w:rsidRPr="004865C9" w:rsidRDefault="00127F6C" w:rsidP="004865C9">
      <w:pPr>
        <w:pStyle w:val="FootnoteText"/>
      </w:pPr>
      <w:r w:rsidRPr="004865C9">
        <w:footnoteRef/>
      </w:r>
      <w:r>
        <w:rPr>
          <w:rFonts w:hint="cs"/>
          <w:rtl/>
        </w:rPr>
        <w:t>)</w:t>
      </w:r>
      <w:r w:rsidRPr="004865C9">
        <w:rPr>
          <w:rtl/>
        </w:rPr>
        <w:t xml:space="preserve"> פני יהושע ד"ה בגמרא ת"ר יכול, אור חדש ת"ר יכול, צל"ח ד"ה מאי טעמא, חתם סופר ד"ה מאי טעמא.</w:t>
      </w:r>
      <w:r>
        <w:rPr>
          <w:rtl/>
        </w:rPr>
        <w:t xml:space="preserve"> </w:t>
      </w:r>
    </w:p>
  </w:footnote>
  <w:footnote w:id="3">
    <w:p w14:paraId="42D694DC" w14:textId="5067221F" w:rsidR="00127F6C" w:rsidRPr="004865C9" w:rsidRDefault="00127F6C" w:rsidP="004865C9">
      <w:pPr>
        <w:pStyle w:val="FootnoteText"/>
      </w:pPr>
      <w:r w:rsidRPr="004865C9">
        <w:footnoteRef/>
      </w:r>
      <w:r>
        <w:rPr>
          <w:rFonts w:hint="cs"/>
          <w:rtl/>
        </w:rPr>
        <w:t>)</w:t>
      </w:r>
      <w:r w:rsidRPr="004865C9">
        <w:rPr>
          <w:rtl/>
        </w:rPr>
        <w:t xml:space="preserve"> ועיי"ש מה שתירצו.</w:t>
      </w:r>
    </w:p>
    <w:p w14:paraId="3D198EA5" w14:textId="77777777" w:rsidR="00127F6C" w:rsidRDefault="00127F6C" w:rsidP="004865C9">
      <w:pPr>
        <w:bidi/>
        <w:spacing w:line="240" w:lineRule="auto"/>
        <w:rPr>
          <w:sz w:val="20"/>
          <w:szCs w:val="20"/>
        </w:rPr>
      </w:pPr>
    </w:p>
  </w:footnote>
  <w:footnote w:id="4">
    <w:p w14:paraId="51D7CE5E" w14:textId="591A3EC5" w:rsidR="00127F6C" w:rsidRPr="004865C9" w:rsidRDefault="00127F6C" w:rsidP="004865C9">
      <w:pPr>
        <w:pStyle w:val="FootnoteText"/>
      </w:pPr>
      <w:r w:rsidRPr="004865C9">
        <w:footnoteRef/>
      </w:r>
      <w:r>
        <w:rPr>
          <w:rFonts w:hint="cs"/>
          <w:rtl/>
        </w:rPr>
        <w:t>)</w:t>
      </w:r>
      <w:r w:rsidRPr="004865C9">
        <w:rPr>
          <w:rtl/>
        </w:rPr>
        <w:t xml:space="preserve"> ועיי"ש בתוד"ה עוני קרינן ביה, ובחידושי הר"ן ד"ה מי קרינן.</w:t>
      </w:r>
    </w:p>
  </w:footnote>
  <w:footnote w:id="5">
    <w:p w14:paraId="5F14BD25" w14:textId="5EE6F0CB" w:rsidR="00127F6C" w:rsidRDefault="00127F6C" w:rsidP="004865C9">
      <w:pPr>
        <w:pStyle w:val="FootnoteText"/>
      </w:pPr>
      <w:r w:rsidRPr="004865C9">
        <w:footnoteRef/>
      </w:r>
      <w:r>
        <w:rPr>
          <w:rFonts w:hint="cs"/>
          <w:rtl/>
        </w:rPr>
        <w:t>)</w:t>
      </w:r>
      <w:r w:rsidRPr="004865C9">
        <w:rPr>
          <w:rtl/>
        </w:rPr>
        <w:t xml:space="preserve"> מהר"ם חלאוה ד"ה ורבי עקיבא, וחתם סופר ד"ה מאי טעמא. </w:t>
      </w:r>
    </w:p>
  </w:footnote>
  <w:footnote w:id="6">
    <w:p w14:paraId="3AC60527" w14:textId="17DF6704" w:rsidR="00127F6C" w:rsidRPr="009B3863" w:rsidRDefault="00127F6C" w:rsidP="009B3863">
      <w:pPr>
        <w:pStyle w:val="FootnoteText"/>
        <w:rPr>
          <w:rtl/>
        </w:rPr>
      </w:pPr>
      <w:r w:rsidRPr="009B3863">
        <w:rPr>
          <w:rStyle w:val="FootnoteReference"/>
          <w:vertAlign w:val="baseline"/>
        </w:rPr>
        <w:footnoteRef/>
      </w:r>
      <w:r w:rsidRPr="009B3863">
        <w:t xml:space="preserve"> </w:t>
      </w:r>
      <w:r>
        <w:rPr>
          <w:rFonts w:hint="cs"/>
          <w:rtl/>
        </w:rPr>
        <w:t xml:space="preserve">) </w:t>
      </w:r>
      <w:r w:rsidRPr="009B3863">
        <w:rPr>
          <w:rFonts w:hint="cs"/>
          <w:rtl/>
        </w:rPr>
        <w:t>ואין</w:t>
      </w:r>
      <w:r w:rsidRPr="009B3863">
        <w:rPr>
          <w:rtl/>
        </w:rPr>
        <w:t xml:space="preserve"> </w:t>
      </w:r>
      <w:r w:rsidRPr="009B3863">
        <w:rPr>
          <w:rFonts w:hint="cs"/>
          <w:rtl/>
        </w:rPr>
        <w:t>לפרש</w:t>
      </w:r>
      <w:r w:rsidRPr="009B3863">
        <w:rPr>
          <w:rtl/>
        </w:rPr>
        <w:t xml:space="preserve"> </w:t>
      </w:r>
      <w:r w:rsidRPr="009B3863">
        <w:rPr>
          <w:rFonts w:hint="cs"/>
          <w:rtl/>
        </w:rPr>
        <w:t>שדברי</w:t>
      </w:r>
      <w:r w:rsidRPr="009B3863">
        <w:rPr>
          <w:rtl/>
        </w:rPr>
        <w:t xml:space="preserve"> </w:t>
      </w:r>
      <w:r w:rsidRPr="009B3863">
        <w:rPr>
          <w:rFonts w:hint="cs"/>
          <w:rtl/>
        </w:rPr>
        <w:t>הב</w:t>
      </w:r>
      <w:r w:rsidRPr="009B3863">
        <w:rPr>
          <w:rtl/>
        </w:rPr>
        <w:t>"</w:t>
      </w:r>
      <w:r w:rsidRPr="009B3863">
        <w:rPr>
          <w:rFonts w:hint="cs"/>
          <w:rtl/>
        </w:rPr>
        <w:t>י</w:t>
      </w:r>
      <w:r w:rsidRPr="009B3863">
        <w:rPr>
          <w:rtl/>
        </w:rPr>
        <w:t xml:space="preserve"> </w:t>
      </w:r>
      <w:r w:rsidRPr="009B3863">
        <w:rPr>
          <w:rFonts w:hint="cs"/>
          <w:rtl/>
        </w:rPr>
        <w:t>קאי</w:t>
      </w:r>
      <w:r w:rsidRPr="009B3863">
        <w:rPr>
          <w:rtl/>
        </w:rPr>
        <w:t xml:space="preserve"> </w:t>
      </w:r>
      <w:r w:rsidRPr="009B3863">
        <w:rPr>
          <w:rFonts w:hint="cs"/>
          <w:rtl/>
        </w:rPr>
        <w:t>על</w:t>
      </w:r>
      <w:r w:rsidRPr="009B3863">
        <w:rPr>
          <w:rtl/>
        </w:rPr>
        <w:t xml:space="preserve"> </w:t>
      </w:r>
      <w:r w:rsidRPr="009B3863">
        <w:rPr>
          <w:rFonts w:hint="cs"/>
          <w:rtl/>
        </w:rPr>
        <w:t>שאר</w:t>
      </w:r>
      <w:r w:rsidRPr="009B3863">
        <w:rPr>
          <w:rtl/>
        </w:rPr>
        <w:t xml:space="preserve"> </w:t>
      </w:r>
      <w:r w:rsidRPr="009B3863">
        <w:rPr>
          <w:rFonts w:hint="cs"/>
          <w:rtl/>
        </w:rPr>
        <w:t>מצוות</w:t>
      </w:r>
      <w:r w:rsidRPr="009B3863">
        <w:rPr>
          <w:rtl/>
        </w:rPr>
        <w:t xml:space="preserve"> (</w:t>
      </w:r>
      <w:r w:rsidRPr="009B3863">
        <w:rPr>
          <w:rFonts w:hint="cs"/>
          <w:rtl/>
        </w:rPr>
        <w:t>כגון</w:t>
      </w:r>
      <w:r w:rsidRPr="009B3863">
        <w:rPr>
          <w:rtl/>
        </w:rPr>
        <w:t xml:space="preserve"> </w:t>
      </w:r>
      <w:r w:rsidRPr="009B3863">
        <w:rPr>
          <w:rFonts w:hint="cs"/>
          <w:rtl/>
        </w:rPr>
        <w:t>הלל</w:t>
      </w:r>
      <w:r w:rsidRPr="009B3863">
        <w:rPr>
          <w:rtl/>
        </w:rPr>
        <w:t xml:space="preserve"> </w:t>
      </w:r>
      <w:r w:rsidRPr="009B3863">
        <w:rPr>
          <w:rFonts w:hint="cs"/>
          <w:rtl/>
        </w:rPr>
        <w:t>וסיפור</w:t>
      </w:r>
      <w:r w:rsidRPr="009B3863">
        <w:rPr>
          <w:rtl/>
        </w:rPr>
        <w:t xml:space="preserve"> </w:t>
      </w:r>
      <w:r w:rsidRPr="009B3863">
        <w:rPr>
          <w:rFonts w:hint="cs"/>
          <w:rtl/>
        </w:rPr>
        <w:t>יצי</w:t>
      </w:r>
      <w:r w:rsidRPr="009B3863">
        <w:rPr>
          <w:rtl/>
        </w:rPr>
        <w:t>"</w:t>
      </w:r>
      <w:r w:rsidRPr="009B3863">
        <w:rPr>
          <w:rFonts w:hint="cs"/>
          <w:rtl/>
        </w:rPr>
        <w:t>מ</w:t>
      </w:r>
      <w:r w:rsidRPr="009B3863">
        <w:rPr>
          <w:rtl/>
        </w:rPr>
        <w:t xml:space="preserve">) </w:t>
      </w:r>
      <w:r w:rsidRPr="009B3863">
        <w:rPr>
          <w:rFonts w:hint="cs"/>
          <w:rtl/>
        </w:rPr>
        <w:t>אבל</w:t>
      </w:r>
      <w:r w:rsidRPr="009B3863">
        <w:rPr>
          <w:rtl/>
        </w:rPr>
        <w:t xml:space="preserve"> </w:t>
      </w:r>
      <w:r w:rsidRPr="009B3863">
        <w:rPr>
          <w:rFonts w:hint="cs"/>
          <w:rtl/>
        </w:rPr>
        <w:t>לא</w:t>
      </w:r>
      <w:r w:rsidRPr="009B3863">
        <w:rPr>
          <w:rtl/>
        </w:rPr>
        <w:t xml:space="preserve"> </w:t>
      </w:r>
      <w:r w:rsidRPr="009B3863">
        <w:rPr>
          <w:rFonts w:hint="cs"/>
          <w:rtl/>
        </w:rPr>
        <w:t>על</w:t>
      </w:r>
      <w:r w:rsidRPr="009B3863">
        <w:rPr>
          <w:rtl/>
        </w:rPr>
        <w:t xml:space="preserve"> </w:t>
      </w:r>
      <w:r w:rsidRPr="009B3863">
        <w:rPr>
          <w:rFonts w:hint="cs"/>
          <w:rtl/>
        </w:rPr>
        <w:t>מצה</w:t>
      </w:r>
      <w:r w:rsidRPr="009B3863">
        <w:rPr>
          <w:rtl/>
        </w:rPr>
        <w:t xml:space="preserve">, </w:t>
      </w:r>
      <w:r w:rsidRPr="009B3863">
        <w:rPr>
          <w:rFonts w:hint="cs"/>
          <w:rtl/>
        </w:rPr>
        <w:t>לפי</w:t>
      </w:r>
      <w:r w:rsidRPr="009B3863">
        <w:rPr>
          <w:rtl/>
        </w:rPr>
        <w:t xml:space="preserve"> </w:t>
      </w:r>
      <w:r w:rsidRPr="009B3863">
        <w:rPr>
          <w:rFonts w:hint="cs"/>
          <w:rtl/>
        </w:rPr>
        <w:t>שהטור</w:t>
      </w:r>
      <w:r w:rsidRPr="009B3863">
        <w:rPr>
          <w:rtl/>
        </w:rPr>
        <w:t xml:space="preserve"> </w:t>
      </w:r>
      <w:r w:rsidRPr="009B3863">
        <w:rPr>
          <w:rFonts w:hint="cs"/>
          <w:rtl/>
        </w:rPr>
        <w:t>כתב</w:t>
      </w:r>
      <w:r w:rsidRPr="009B3863">
        <w:rPr>
          <w:rtl/>
        </w:rPr>
        <w:t xml:space="preserve"> </w:t>
      </w:r>
      <w:r w:rsidRPr="009B3863">
        <w:rPr>
          <w:rFonts w:hint="cs"/>
          <w:rtl/>
        </w:rPr>
        <w:t>בפירוש "(ובכל מצוות הנוהגות באותו לילה) כגון מצה ומרור".</w:t>
      </w:r>
    </w:p>
  </w:footnote>
  <w:footnote w:id="7">
    <w:p w14:paraId="3A5EFF93" w14:textId="0DA5CE77" w:rsidR="00127F6C" w:rsidRPr="0044589B" w:rsidRDefault="00127F6C" w:rsidP="0044589B">
      <w:pPr>
        <w:pStyle w:val="FootnoteText"/>
      </w:pPr>
      <w:r w:rsidRPr="0044589B">
        <w:footnoteRef/>
      </w:r>
      <w:r>
        <w:rPr>
          <w:rFonts w:hint="cs"/>
          <w:rtl/>
        </w:rPr>
        <w:t>)</w:t>
      </w:r>
      <w:r w:rsidRPr="0044589B">
        <w:rPr>
          <w:rtl/>
        </w:rPr>
        <w:t xml:space="preserve"> נדפס ה'תקג.</w:t>
      </w:r>
    </w:p>
  </w:footnote>
  <w:footnote w:id="8">
    <w:p w14:paraId="697F86DD" w14:textId="3758AE29" w:rsidR="00127F6C" w:rsidRPr="0044589B" w:rsidRDefault="00127F6C" w:rsidP="00933637">
      <w:pPr>
        <w:pStyle w:val="FootnoteText"/>
      </w:pPr>
      <w:r w:rsidRPr="0044589B">
        <w:footnoteRef/>
      </w:r>
      <w:r>
        <w:rPr>
          <w:rFonts w:hint="cs"/>
          <w:rtl/>
        </w:rPr>
        <w:t xml:space="preserve">) </w:t>
      </w:r>
      <w:r w:rsidRPr="0044589B">
        <w:rPr>
          <w:rtl/>
        </w:rPr>
        <w:t>מ"ש בשדי חמד "פרי תואר" צריך לתקנו ל"פתחי תשובה". [ואולי טעה המדפיס בפענוח ר"ת פ"ת].</w:t>
      </w:r>
    </w:p>
  </w:footnote>
  <w:footnote w:id="9">
    <w:p w14:paraId="5C65ABAB" w14:textId="27B89A82" w:rsidR="00127F6C" w:rsidRDefault="00127F6C" w:rsidP="0044589B">
      <w:pPr>
        <w:pStyle w:val="FootnoteText"/>
        <w:rPr>
          <w:rFonts w:cs="David Libre"/>
        </w:rPr>
      </w:pPr>
      <w:r w:rsidRPr="0044589B">
        <w:footnoteRef/>
      </w:r>
      <w:r>
        <w:rPr>
          <w:rFonts w:hint="cs"/>
          <w:rtl/>
        </w:rPr>
        <w:t>)</w:t>
      </w:r>
      <w:r w:rsidRPr="0044589B">
        <w:rPr>
          <w:rtl/>
        </w:rPr>
        <w:t xml:space="preserve"> ומה שנקט ימי שנת החמה עי' מ"ש בעל הפלאה לכתובות דף ס' ע"א.</w:t>
      </w:r>
      <w:r>
        <w:rPr>
          <w:rtl/>
        </w:rPr>
        <w:t xml:space="preserve"> </w:t>
      </w:r>
    </w:p>
  </w:footnote>
  <w:footnote w:id="10">
    <w:p w14:paraId="4377A1BA" w14:textId="42156051" w:rsidR="00127F6C" w:rsidRPr="0044589B" w:rsidRDefault="00127F6C" w:rsidP="0044589B">
      <w:pPr>
        <w:pStyle w:val="FootnoteText"/>
      </w:pPr>
      <w:r w:rsidRPr="0044589B">
        <w:footnoteRef/>
      </w:r>
      <w:r w:rsidRPr="0044589B">
        <w:rPr>
          <w:rFonts w:hint="cs"/>
          <w:rtl/>
        </w:rPr>
        <w:t xml:space="preserve">) </w:t>
      </w:r>
      <w:r w:rsidRPr="0044589B">
        <w:rPr>
          <w:rtl/>
        </w:rPr>
        <w:t>כמ"ש השדי חמד לפרש דברי הפלא יועץ "זמן הרבה</w:t>
      </w:r>
      <w:r w:rsidRPr="0044589B">
        <w:rPr>
          <w:rFonts w:hint="cs"/>
          <w:rtl/>
        </w:rPr>
        <w:t>".</w:t>
      </w:r>
      <w:r w:rsidRPr="0044589B">
        <w:t xml:space="preserve"> </w:t>
      </w:r>
    </w:p>
  </w:footnote>
  <w:footnote w:id="11">
    <w:p w14:paraId="0B162DA1" w14:textId="41D15C0F" w:rsidR="00127F6C" w:rsidRDefault="00127F6C" w:rsidP="0044589B">
      <w:pPr>
        <w:pStyle w:val="FootnoteText"/>
        <w:rPr>
          <w:rFonts w:cs="David Libre"/>
        </w:rPr>
      </w:pPr>
      <w:r w:rsidRPr="0044589B">
        <w:footnoteRef/>
      </w:r>
      <w:r w:rsidRPr="0044589B">
        <w:rPr>
          <w:rFonts w:hint="cs"/>
          <w:rtl/>
        </w:rPr>
        <w:t>)</w:t>
      </w:r>
      <w:r w:rsidRPr="0044589B">
        <w:rPr>
          <w:rtl/>
        </w:rPr>
        <w:t xml:space="preserve"> והזמן משתנה לפי מ"ש השדי חמד שם בהמשך "הנה ראיתי שבספר רופא הילדים סימן קכ כתב אזהרה זו מטעם אחר וזה לשונו . . תניק עד שתצמח לו ששה או שמונה שיניים דאז הוא כאלו רמז לנו הטבע שאינו צריך עוד לחלב אמו והעת הזאת היא מחדש העשירי עד החדש ששה עשר לחיי הילד לכן אין להניקו יותר מחמשת רבעי שנה כי ברבוי זמן ההנקה יתאוה הילד שמן בבשרו ויהיה עלול לתחלואים רבים עכ"ל ועיי"ש שהביא ש"בשו"ת צמח צדק החדש להגאון מליובאוויץ ב[אבה"ע] סימן מ"ה . . עשה מזה סניף לנדונו".</w:t>
      </w:r>
      <w:r>
        <w:rPr>
          <w:rtl/>
        </w:rPr>
        <w:t xml:space="preserve"> </w:t>
      </w:r>
    </w:p>
  </w:footnote>
  <w:footnote w:id="12">
    <w:p w14:paraId="217C4D8F" w14:textId="2DEEAECD" w:rsidR="00127F6C" w:rsidRPr="000C7032" w:rsidRDefault="00127F6C" w:rsidP="000C7032">
      <w:pPr>
        <w:pStyle w:val="FootnoteText"/>
        <w:rPr>
          <w:rFonts w:asciiTheme="minorHAnsi" w:hAnsiTheme="minorHAnsi"/>
          <w:lang w:val="ru-RU"/>
        </w:rPr>
      </w:pPr>
      <w:r w:rsidRPr="000C7032">
        <w:t>(</w:t>
      </w:r>
      <w:r w:rsidRPr="000C7032">
        <w:sym w:font="Symbol" w:char="F02A"/>
      </w:r>
      <w:r>
        <w:rPr>
          <w:rtl/>
        </w:rPr>
        <w:t xml:space="preserve"> </w:t>
      </w:r>
      <w:r w:rsidRPr="005A072D">
        <w:rPr>
          <w:rFonts w:hint="cs"/>
          <w:rtl/>
        </w:rPr>
        <w:t xml:space="preserve">לע"נ הבחור שניאור זלמן ע"ה בן אחי הרב יוסף מנחם מענדל שליט"א, נלב"ע בן עשרים שנה, ביום כ"ג אדר ראשון ה'תשע"ט. </w:t>
      </w:r>
      <w:r w:rsidRPr="005A072D">
        <w:rPr>
          <w:rFonts w:hint="cs"/>
          <w:b/>
          <w:bCs/>
          <w:rtl/>
        </w:rPr>
        <w:t>ת.נ.צ.ב.ה.</w:t>
      </w:r>
    </w:p>
  </w:footnote>
  <w:footnote w:id="13">
    <w:p w14:paraId="5B8E243F" w14:textId="7D173009" w:rsidR="00127F6C" w:rsidRPr="008D64A3" w:rsidRDefault="00127F6C" w:rsidP="00EB5208">
      <w:pPr>
        <w:pStyle w:val="FootnoteText"/>
      </w:pPr>
      <w:r w:rsidRPr="00EB5208">
        <w:rPr>
          <w:rFonts w:hint="cs"/>
        </w:rPr>
        <w:footnoteRef/>
      </w:r>
      <w:r>
        <w:rPr>
          <w:rFonts w:hint="cs"/>
          <w:rtl/>
        </w:rPr>
        <w:t>)</w:t>
      </w:r>
      <w:r w:rsidRPr="008D64A3">
        <w:rPr>
          <w:rFonts w:hint="cs"/>
          <w:rtl/>
        </w:rPr>
        <w:t xml:space="preserve"> </w:t>
      </w:r>
      <w:r>
        <w:rPr>
          <w:rFonts w:hint="cs"/>
          <w:rtl/>
        </w:rPr>
        <w:t xml:space="preserve">להעיר </w:t>
      </w:r>
      <w:r w:rsidRPr="008D64A3">
        <w:rPr>
          <w:rFonts w:hint="cs"/>
          <w:rtl/>
        </w:rPr>
        <w:t xml:space="preserve">גם </w:t>
      </w:r>
      <w:r>
        <w:rPr>
          <w:rFonts w:hint="cs"/>
          <w:rtl/>
        </w:rPr>
        <w:t>מ</w:t>
      </w:r>
      <w:r w:rsidRPr="008D64A3">
        <w:rPr>
          <w:rFonts w:hint="cs"/>
          <w:rtl/>
        </w:rPr>
        <w:t>פי' הרמב"ן עה"ת (דברים כה, יז):</w:t>
      </w:r>
      <w:r w:rsidRPr="008D64A3">
        <w:rPr>
          <w:rFonts w:hint="cs"/>
        </w:rPr>
        <w:t xml:space="preserve"> </w:t>
      </w:r>
      <w:r w:rsidRPr="008D64A3">
        <w:rPr>
          <w:rFonts w:hint="cs"/>
          <w:rtl/>
        </w:rPr>
        <w:t xml:space="preserve">"והנכון בעיני שהוא לומר </w:t>
      </w:r>
      <w:r w:rsidRPr="008D64A3">
        <w:rPr>
          <w:rFonts w:hint="cs"/>
          <w:b/>
          <w:bCs/>
          <w:rtl/>
        </w:rPr>
        <w:t>שלא תשכח</w:t>
      </w:r>
      <w:r w:rsidRPr="008D64A3">
        <w:rPr>
          <w:rFonts w:hint="cs"/>
          <w:rtl/>
        </w:rPr>
        <w:t xml:space="preserve"> מה שעשה לנו עמלק </w:t>
      </w:r>
      <w:r w:rsidRPr="008D64A3">
        <w:rPr>
          <w:rFonts w:hint="cs"/>
          <w:b/>
          <w:bCs/>
          <w:rtl/>
        </w:rPr>
        <w:t>עד שנמחה את שמו</w:t>
      </w:r>
      <w:r w:rsidRPr="008D64A3">
        <w:rPr>
          <w:rFonts w:hint="cs"/>
          <w:rtl/>
        </w:rPr>
        <w:t xml:space="preserve"> מתחת השמים, ונספר זה לבנינו כו' כך עשה לנו הרשע ולכך נצטוינו למחות את שמו". ולהעיר גם מספהמ"צ להרמב"ם מ"ע קפט (מהדורת קאפח): "הציווי שנצטוינו לזכור את אשר עשה לנו עמלק כו', ונעורר את הנפשות בדברים </w:t>
      </w:r>
      <w:r w:rsidRPr="008D64A3">
        <w:rPr>
          <w:rFonts w:hint="cs"/>
          <w:b/>
          <w:bCs/>
          <w:rtl/>
        </w:rPr>
        <w:t>להלחם בו</w:t>
      </w:r>
      <w:r w:rsidRPr="008D64A3">
        <w:rPr>
          <w:rFonts w:hint="cs"/>
          <w:rtl/>
        </w:rPr>
        <w:t xml:space="preserve">" [אבל המשיך] "ונקרא את בני אדם </w:t>
      </w:r>
      <w:r w:rsidRPr="008D64A3">
        <w:rPr>
          <w:rFonts w:hint="cs"/>
          <w:b/>
          <w:bCs/>
          <w:rtl/>
        </w:rPr>
        <w:t>לשנאו</w:t>
      </w:r>
      <w:r w:rsidRPr="008D64A3">
        <w:rPr>
          <w:rFonts w:hint="cs"/>
          <w:rtl/>
        </w:rPr>
        <w:t>, כדי שלא ישתכח הדבר, ולא תחלש שנאתו ותמעט מן הנפשות במשך הזמן".</w:t>
      </w:r>
      <w:r>
        <w:rPr>
          <w:rFonts w:hint="cs"/>
          <w:rtl/>
        </w:rPr>
        <w:t xml:space="preserve"> ועצ"ע. </w:t>
      </w:r>
    </w:p>
  </w:footnote>
  <w:footnote w:id="14">
    <w:p w14:paraId="77117B58" w14:textId="7D9AB6BD" w:rsidR="00127F6C" w:rsidRPr="008D64A3" w:rsidRDefault="00127F6C" w:rsidP="00EB5208">
      <w:pPr>
        <w:pStyle w:val="FootnoteText"/>
      </w:pPr>
      <w:r w:rsidRPr="00EB5208">
        <w:rPr>
          <w:rFonts w:hint="cs"/>
        </w:rPr>
        <w:footnoteRef/>
      </w:r>
      <w:r>
        <w:rPr>
          <w:rFonts w:hint="cs"/>
          <w:rtl/>
        </w:rPr>
        <w:t>)</w:t>
      </w:r>
      <w:r w:rsidRPr="00EB5208">
        <w:rPr>
          <w:rFonts w:hint="cs"/>
          <w:rtl/>
        </w:rPr>
        <w:t xml:space="preserve"> </w:t>
      </w:r>
      <w:r w:rsidRPr="008D64A3">
        <w:rPr>
          <w:rFonts w:hint="cs"/>
          <w:rtl/>
        </w:rPr>
        <w:t>וכבר העירו מאי שנא מצות מחיית עמלק ממצות הריגת שבעה עממין שכתב בספר החינוך (מצוה תכה)</w:t>
      </w:r>
      <w:r w:rsidRPr="008D64A3">
        <w:rPr>
          <w:rFonts w:hint="cs"/>
        </w:rPr>
        <w:t xml:space="preserve"> </w:t>
      </w:r>
      <w:r w:rsidRPr="008D64A3">
        <w:rPr>
          <w:rFonts w:hint="cs"/>
          <w:rtl/>
        </w:rPr>
        <w:t xml:space="preserve">ש"נוהגת מצוה זו בזכרים ונקבות". </w:t>
      </w:r>
      <w:r w:rsidRPr="008D64A3">
        <w:rPr>
          <w:rFonts w:hint="cs"/>
          <w:b/>
          <w:bCs/>
          <w:rtl/>
        </w:rPr>
        <w:t>ואכ"מ</w:t>
      </w:r>
      <w:r w:rsidRPr="008D64A3">
        <w:rPr>
          <w:rFonts w:hint="cs"/>
          <w:rtl/>
        </w:rPr>
        <w:t xml:space="preserve">.  </w:t>
      </w:r>
    </w:p>
  </w:footnote>
  <w:footnote w:id="15">
    <w:p w14:paraId="74B5E5D6" w14:textId="38A18929" w:rsidR="00127F6C" w:rsidRPr="008D64A3" w:rsidRDefault="00127F6C" w:rsidP="00EB5208">
      <w:pPr>
        <w:pStyle w:val="FootnoteText"/>
      </w:pPr>
      <w:r w:rsidRPr="00EB5208">
        <w:rPr>
          <w:rFonts w:hint="cs"/>
        </w:rPr>
        <w:footnoteRef/>
      </w:r>
      <w:r>
        <w:rPr>
          <w:rFonts w:hint="cs"/>
          <w:rtl/>
        </w:rPr>
        <w:t>)</w:t>
      </w:r>
      <w:r w:rsidRPr="008D64A3">
        <w:rPr>
          <w:rFonts w:hint="cs"/>
          <w:rtl/>
        </w:rPr>
        <w:t xml:space="preserve"> </w:t>
      </w:r>
      <w:r>
        <w:rPr>
          <w:rFonts w:hint="cs"/>
          <w:rtl/>
        </w:rPr>
        <w:t>ראה גם ב</w:t>
      </w:r>
      <w:r w:rsidRPr="008D64A3">
        <w:rPr>
          <w:rFonts w:hint="cs"/>
          <w:rtl/>
        </w:rPr>
        <w:t xml:space="preserve">יאור </w:t>
      </w:r>
      <w:r>
        <w:rPr>
          <w:rFonts w:hint="cs"/>
          <w:rtl/>
        </w:rPr>
        <w:t xml:space="preserve">הגרי"פ </w:t>
      </w:r>
      <w:r w:rsidRPr="008D64A3">
        <w:rPr>
          <w:rFonts w:hint="cs"/>
          <w:rtl/>
        </w:rPr>
        <w:t>על ספהמ</w:t>
      </w:r>
      <w:r>
        <w:rPr>
          <w:rFonts w:hint="cs"/>
          <w:rtl/>
        </w:rPr>
        <w:t>"</w:t>
      </w:r>
      <w:r w:rsidRPr="008D64A3">
        <w:rPr>
          <w:rFonts w:hint="cs"/>
          <w:rtl/>
        </w:rPr>
        <w:t>צ ל</w:t>
      </w:r>
      <w:r>
        <w:rPr>
          <w:rFonts w:hint="cs"/>
          <w:rtl/>
        </w:rPr>
        <w:t>ה</w:t>
      </w:r>
      <w:r w:rsidRPr="008D64A3">
        <w:rPr>
          <w:rFonts w:hint="cs"/>
          <w:rtl/>
        </w:rPr>
        <w:t xml:space="preserve">רס"ג </w:t>
      </w:r>
      <w:r>
        <w:rPr>
          <w:rFonts w:hint="cs"/>
          <w:rtl/>
        </w:rPr>
        <w:t>(</w:t>
      </w:r>
      <w:r w:rsidRPr="008D64A3">
        <w:rPr>
          <w:rFonts w:hint="cs"/>
          <w:rtl/>
        </w:rPr>
        <w:t>עשין נט</w:t>
      </w:r>
      <w:r>
        <w:rPr>
          <w:rFonts w:hint="cs"/>
          <w:rtl/>
        </w:rPr>
        <w:t>,</w:t>
      </w:r>
      <w:r w:rsidRPr="008D64A3">
        <w:rPr>
          <w:rFonts w:hint="cs"/>
          <w:rtl/>
        </w:rPr>
        <w:t xml:space="preserve"> ס</w:t>
      </w:r>
      <w:r>
        <w:rPr>
          <w:rFonts w:hint="cs"/>
          <w:rtl/>
        </w:rPr>
        <w:t>):</w:t>
      </w:r>
      <w:r>
        <w:rPr>
          <w:rFonts w:hint="cs"/>
        </w:rPr>
        <w:t xml:space="preserve"> </w:t>
      </w:r>
      <w:r w:rsidRPr="008D64A3">
        <w:rPr>
          <w:rFonts w:hint="cs"/>
          <w:rtl/>
        </w:rPr>
        <w:t>ונראה ברור דס"ל דזכירה אינה מצוה בפ"ע אלא גם היא בכלל עשה דמחי' היא דענין הזכירה הוא לזכור החובה למחות זרעו וכל אשר לו</w:t>
      </w:r>
      <w:r>
        <w:rPr>
          <w:rFonts w:hint="cs"/>
          <w:rtl/>
        </w:rPr>
        <w:t xml:space="preserve">". </w:t>
      </w:r>
      <w:r w:rsidRPr="008D64A3">
        <w:rPr>
          <w:rFonts w:hint="cs"/>
          <w:rtl/>
        </w:rPr>
        <w:t xml:space="preserve"> </w:t>
      </w:r>
    </w:p>
  </w:footnote>
  <w:footnote w:id="16">
    <w:p w14:paraId="013F4126" w14:textId="50EB26FC" w:rsidR="00127F6C" w:rsidRPr="008D64A3" w:rsidRDefault="00127F6C" w:rsidP="00EB5208">
      <w:pPr>
        <w:pStyle w:val="FootnoteText"/>
      </w:pPr>
      <w:r w:rsidRPr="00EB5208">
        <w:rPr>
          <w:rFonts w:hint="cs"/>
        </w:rPr>
        <w:footnoteRef/>
      </w:r>
      <w:r>
        <w:rPr>
          <w:rFonts w:hint="cs"/>
          <w:rtl/>
        </w:rPr>
        <w:t>)</w:t>
      </w:r>
      <w:r w:rsidRPr="00EB5208">
        <w:rPr>
          <w:rFonts w:hint="cs"/>
          <w:rtl/>
        </w:rPr>
        <w:t xml:space="preserve"> ראה גם</w:t>
      </w:r>
      <w:r w:rsidRPr="008D64A3">
        <w:rPr>
          <w:rFonts w:hint="cs"/>
          <w:rtl/>
        </w:rPr>
        <w:t xml:space="preserve"> שו"ת בנין ציון החדשות (סי' ח)</w:t>
      </w:r>
      <w:r w:rsidRPr="008D64A3">
        <w:rPr>
          <w:rFonts w:hint="cs"/>
          <w:b/>
          <w:bCs/>
          <w:rtl/>
        </w:rPr>
        <w:t>:</w:t>
      </w:r>
      <w:r w:rsidRPr="008D64A3">
        <w:rPr>
          <w:rFonts w:hint="cs"/>
        </w:rPr>
        <w:t xml:space="preserve"> </w:t>
      </w:r>
      <w:r w:rsidRPr="008D64A3">
        <w:rPr>
          <w:rFonts w:hint="cs"/>
          <w:rtl/>
        </w:rPr>
        <w:t>"קבלתי מאדמו"ר הגאון ר' אברהם בינג זצ"ל, הגאב"ד דק"ק ווירצבורג, בשם רבו החסיד שבכהונה הגאון מו"ה נתן אדלער זצ"ל, שהנשים חייבות ושהקפיד שאפילו משרתת שלו הוצרכה לשמוע פרשת זכור וכן נהגתי אחריו. וטעמו נלע"ד מפני שאינה מ"ע שהז"ג, שאין קפידא באיזו זמן שתקרא, כמ"ש המג"א (סי' תרפ"ה) רק שיקרא פ"א בשנה, ולכן הוי כשאר מ"ע שאין הז"ג שנשים חייבות בהן".</w:t>
      </w:r>
    </w:p>
  </w:footnote>
  <w:footnote w:id="17">
    <w:p w14:paraId="72B312C3" w14:textId="614C6F12" w:rsidR="00127F6C" w:rsidRDefault="00127F6C" w:rsidP="00EB5208">
      <w:pPr>
        <w:pStyle w:val="FootnoteText"/>
        <w:rPr>
          <w:rtl/>
        </w:rPr>
      </w:pPr>
      <w:r w:rsidRPr="00EB5208">
        <w:rPr>
          <w:rFonts w:hint="cs"/>
        </w:rPr>
        <w:footnoteRef/>
      </w:r>
      <w:r>
        <w:rPr>
          <w:rFonts w:hint="cs"/>
          <w:rtl/>
        </w:rPr>
        <w:t>)</w:t>
      </w:r>
      <w:r w:rsidRPr="00EB5208">
        <w:rPr>
          <w:rFonts w:hint="cs"/>
          <w:rtl/>
        </w:rPr>
        <w:t xml:space="preserve"> בסמ"ק (מצו</w:t>
      </w:r>
      <w:r w:rsidRPr="008D64A3">
        <w:rPr>
          <w:rFonts w:hint="cs"/>
          <w:rtl/>
        </w:rPr>
        <w:t>ה כג) מצינו שני טעמים למצוה זו</w:t>
      </w:r>
      <w:r w:rsidRPr="008D64A3">
        <w:rPr>
          <w:rFonts w:hint="cs"/>
        </w:rPr>
        <w:t xml:space="preserve"> </w:t>
      </w:r>
      <w:r w:rsidRPr="008D64A3">
        <w:rPr>
          <w:rFonts w:hint="cs"/>
          <w:rtl/>
        </w:rPr>
        <w:t>["שלא לשכוח מעשה עמלק" – "פי' שהקב"ה הצילנו מידו"]: (א) "בעבור זה תהי' יראתו על פנינו לבלתי נחטא"; (ב)</w:t>
      </w:r>
      <w:r w:rsidRPr="008D64A3">
        <w:rPr>
          <w:rFonts w:hint="cs"/>
        </w:rPr>
        <w:t xml:space="preserve"> </w:t>
      </w:r>
      <w:r w:rsidRPr="008D64A3">
        <w:rPr>
          <w:rFonts w:hint="cs"/>
          <w:rtl/>
        </w:rPr>
        <w:t xml:space="preserve">"בזה יתן לנו כח להנקם ממנו". </w:t>
      </w:r>
    </w:p>
    <w:p w14:paraId="5AE3B960" w14:textId="77777777" w:rsidR="00127F6C" w:rsidRPr="008D64A3" w:rsidRDefault="00127F6C" w:rsidP="00EB5208">
      <w:pPr>
        <w:pStyle w:val="FootnoteText"/>
      </w:pPr>
      <w:r w:rsidRPr="008D64A3">
        <w:rPr>
          <w:rFonts w:hint="cs"/>
          <w:rtl/>
        </w:rPr>
        <w:t>וראה גם פי' מלאכת שלמה על המשנה (מגילה פ"ג מ"ד)</w:t>
      </w:r>
      <w:r w:rsidRPr="008D64A3">
        <w:rPr>
          <w:rFonts w:hint="cs"/>
        </w:rPr>
        <w:t xml:space="preserve"> </w:t>
      </w:r>
      <w:r w:rsidRPr="008D64A3">
        <w:rPr>
          <w:rFonts w:hint="cs"/>
          <w:rtl/>
        </w:rPr>
        <w:t>בשם ספר חן טוב, וז"ל: ובזה נתרץ למה אנחנו בגלותינו מצווין לקרות פ' זכור בצבור מה"ת כיון שאין אנו יכולין לעשות עמו רעה, אמנם הכוונה היא לזכור הגורם שהוא העון, ונשוב לה', שהרי גם בבוא משיח צדקנו תשאר מצות זכור קיימת, שהיא אחת מתרי"ג מצות, והרי נמחה עמלק מהעולם, א"כ מה לנו לזוכרו עוד, אלא ודאי הוא כמ"ש לזכור את הגורם ביאת עמלק כו' שלא בא על ישראל אלא ע"י תביעת עון כמו ברפידים ע"י רפיון תורה ומריבה ביניהם. עכ"ל.</w:t>
      </w:r>
      <w:r>
        <w:rPr>
          <w:rFonts w:hint="cs"/>
          <w:rtl/>
        </w:rPr>
        <w:t xml:space="preserve"> וראה גם </w:t>
      </w:r>
      <w:r w:rsidRPr="00CA6497">
        <w:rPr>
          <w:rtl/>
        </w:rPr>
        <w:t xml:space="preserve">ספר חרדים </w:t>
      </w:r>
      <w:r>
        <w:rPr>
          <w:rFonts w:hint="cs"/>
          <w:rtl/>
        </w:rPr>
        <w:t>(</w:t>
      </w:r>
      <w:r w:rsidRPr="00CA6497">
        <w:rPr>
          <w:rtl/>
        </w:rPr>
        <w:t>מצות התלויות בא</w:t>
      </w:r>
      <w:r>
        <w:rPr>
          <w:rFonts w:hint="cs"/>
          <w:rtl/>
        </w:rPr>
        <w:t>"</w:t>
      </w:r>
      <w:r w:rsidRPr="00CA6497">
        <w:rPr>
          <w:rtl/>
        </w:rPr>
        <w:t>י פ</w:t>
      </w:r>
      <w:r>
        <w:rPr>
          <w:rFonts w:hint="cs"/>
          <w:rtl/>
        </w:rPr>
        <w:t>"</w:t>
      </w:r>
      <w:r w:rsidRPr="00CA6497">
        <w:rPr>
          <w:rtl/>
        </w:rPr>
        <w:t>ב</w:t>
      </w:r>
      <w:r>
        <w:rPr>
          <w:rFonts w:hint="cs"/>
          <w:rtl/>
        </w:rPr>
        <w:t>).</w:t>
      </w:r>
      <w:r w:rsidRPr="008D64A3">
        <w:rPr>
          <w:rFonts w:hint="cs"/>
          <w:rtl/>
        </w:rPr>
        <w:t xml:space="preserve"> </w:t>
      </w:r>
    </w:p>
  </w:footnote>
  <w:footnote w:id="18">
    <w:p w14:paraId="6D4B8AE3" w14:textId="562F70FD" w:rsidR="00127F6C" w:rsidRPr="00EB5208" w:rsidRDefault="00127F6C" w:rsidP="00EB5208">
      <w:pPr>
        <w:pStyle w:val="FootnoteText"/>
      </w:pPr>
      <w:r w:rsidRPr="00EB5208">
        <w:rPr>
          <w:rStyle w:val="FootnoteReference"/>
          <w:rFonts w:hint="cs"/>
          <w:vertAlign w:val="baseline"/>
        </w:rPr>
        <w:footnoteRef/>
      </w:r>
      <w:r>
        <w:rPr>
          <w:rFonts w:hint="cs"/>
          <w:rtl/>
        </w:rPr>
        <w:t>)</w:t>
      </w:r>
      <w:r w:rsidRPr="00EB5208">
        <w:rPr>
          <w:rFonts w:hint="cs"/>
          <w:rtl/>
        </w:rPr>
        <w:t xml:space="preserve"> ראה תיב"ע (עה"כ דברים כה, יט): "ואפילו ליומי מלכא משיחא לא תתנשי". וראה גם מלאכת שלמה שבהערה הקודמת. </w:t>
      </w:r>
    </w:p>
  </w:footnote>
  <w:footnote w:id="19">
    <w:p w14:paraId="061C1FB4" w14:textId="750E8102" w:rsidR="00127F6C" w:rsidRPr="00EB5208" w:rsidRDefault="00127F6C" w:rsidP="00EB5208">
      <w:pPr>
        <w:pStyle w:val="FootnoteText"/>
      </w:pPr>
      <w:r w:rsidRPr="00EB5208">
        <w:rPr>
          <w:rStyle w:val="FootnoteReference"/>
          <w:rFonts w:hint="cs"/>
          <w:vertAlign w:val="baseline"/>
        </w:rPr>
        <w:footnoteRef/>
      </w:r>
      <w:r>
        <w:rPr>
          <w:rFonts w:hint="cs"/>
          <w:rtl/>
        </w:rPr>
        <w:t>)</w:t>
      </w:r>
      <w:r w:rsidRPr="00EB5208">
        <w:rPr>
          <w:rFonts w:hint="cs"/>
          <w:rtl/>
        </w:rPr>
        <w:t xml:space="preserve"> ובשו"ת בנין ציון (הנ"ל הערה 4)</w:t>
      </w:r>
      <w:r w:rsidRPr="00EB5208">
        <w:rPr>
          <w:rFonts w:hint="cs"/>
        </w:rPr>
        <w:t xml:space="preserve"> </w:t>
      </w:r>
      <w:r w:rsidRPr="00EB5208">
        <w:rPr>
          <w:rFonts w:hint="cs"/>
          <w:rtl/>
        </w:rPr>
        <w:t>הקשה ד"אף שלא בנות מלחמה נינהו עכ"ז אפשר שזכירת השנאה תהי' תועלת למחייתו, ומעשה אסתר יוכיח, וכן נס חנוכה ע"י יהודית, שבשנאתה לאויב בא על ידה תשועה לישראל וביעל כתיב (שופטים ה, כד)</w:t>
      </w:r>
      <w:r w:rsidRPr="00EB5208">
        <w:rPr>
          <w:rFonts w:hint="cs"/>
        </w:rPr>
        <w:t xml:space="preserve"> </w:t>
      </w:r>
      <w:r w:rsidRPr="00EB5208">
        <w:rPr>
          <w:rFonts w:hint="cs"/>
          <w:rtl/>
        </w:rPr>
        <w:t>תבורך מנשים יעל מנשים באהל תבורך כו', ולמה לא תהי' זכירת מעשה עמלק לעורר השנאה גם בנשים לתועלת מצות מחייתו".</w:t>
      </w:r>
    </w:p>
  </w:footnote>
  <w:footnote w:id="20">
    <w:p w14:paraId="7FF8EBF7" w14:textId="18E9D21D" w:rsidR="00127F6C" w:rsidRPr="00EB5208" w:rsidRDefault="00127F6C" w:rsidP="00EB5208">
      <w:pPr>
        <w:pStyle w:val="FootnoteText"/>
      </w:pPr>
      <w:r w:rsidRPr="00EB5208">
        <w:rPr>
          <w:rStyle w:val="FootnoteReference"/>
          <w:rFonts w:hint="cs"/>
          <w:vertAlign w:val="baseline"/>
        </w:rPr>
        <w:footnoteRef/>
      </w:r>
      <w:r>
        <w:rPr>
          <w:rFonts w:hint="cs"/>
          <w:rtl/>
        </w:rPr>
        <w:t>)</w:t>
      </w:r>
      <w:r w:rsidRPr="00EB5208">
        <w:rPr>
          <w:rFonts w:hint="cs"/>
          <w:rtl/>
        </w:rPr>
        <w:t xml:space="preserve"> ראה פסיקתא רבתי פיב, ד [פ' זכור]: "זכור הוו זכורים לו למחות את שמו מן העולם, זכור את אשר עשה לך עמלק [וגו'] תמחה את זכר עמלק".</w:t>
      </w:r>
    </w:p>
  </w:footnote>
  <w:footnote w:id="21">
    <w:p w14:paraId="0B81700C" w14:textId="5D2E60A6" w:rsidR="00127F6C" w:rsidRPr="008D64A3" w:rsidRDefault="00127F6C" w:rsidP="00EB5208">
      <w:pPr>
        <w:pStyle w:val="FootnoteText"/>
      </w:pPr>
      <w:r w:rsidRPr="00EB5208">
        <w:rPr>
          <w:rStyle w:val="FootnoteReference"/>
          <w:rFonts w:hint="cs"/>
          <w:vertAlign w:val="baseline"/>
        </w:rPr>
        <w:footnoteRef/>
      </w:r>
      <w:r>
        <w:rPr>
          <w:rFonts w:hint="cs"/>
          <w:rtl/>
        </w:rPr>
        <w:t>)</w:t>
      </w:r>
      <w:r w:rsidRPr="00EB5208">
        <w:rPr>
          <w:rFonts w:hint="cs"/>
          <w:rtl/>
        </w:rPr>
        <w:t xml:space="preserve"> ראה גם שו"ת ערוגת הבושם (או"ח סי' רה): "וצ"ע מנא לי' למידרש טעמא דקראי". </w:t>
      </w:r>
    </w:p>
  </w:footnote>
  <w:footnote w:id="22">
    <w:p w14:paraId="7FB44603" w14:textId="444D7479" w:rsidR="00127F6C" w:rsidRPr="00EB5208" w:rsidRDefault="00127F6C" w:rsidP="00EB5208">
      <w:pPr>
        <w:pStyle w:val="FootnoteText"/>
      </w:pPr>
      <w:r w:rsidRPr="00EB5208">
        <w:rPr>
          <w:rStyle w:val="FootnoteReference"/>
          <w:rFonts w:hint="cs"/>
          <w:vertAlign w:val="baseline"/>
        </w:rPr>
        <w:footnoteRef/>
      </w:r>
      <w:r w:rsidRPr="00EB5208">
        <w:rPr>
          <w:rFonts w:hint="cs"/>
        </w:rPr>
        <w:t xml:space="preserve"> </w:t>
      </w:r>
      <w:r>
        <w:rPr>
          <w:rFonts w:hint="cs"/>
          <w:rtl/>
        </w:rPr>
        <w:t>)</w:t>
      </w:r>
      <w:r w:rsidRPr="00EB5208">
        <w:rPr>
          <w:rFonts w:hint="cs"/>
          <w:rtl/>
        </w:rPr>
        <w:t xml:space="preserve"> וראה מ"ש בהקדמה לספר החינוך בסופה:</w:t>
      </w:r>
      <w:r w:rsidRPr="00EB5208">
        <w:rPr>
          <w:rFonts w:hint="cs"/>
        </w:rPr>
        <w:t xml:space="preserve"> </w:t>
      </w:r>
      <w:r w:rsidRPr="00EB5208">
        <w:rPr>
          <w:rFonts w:hint="cs"/>
          <w:rtl/>
        </w:rPr>
        <w:t>"ודעתי לכתו</w:t>
      </w:r>
      <w:r>
        <w:rPr>
          <w:rFonts w:hint="cs"/>
          <w:rtl/>
        </w:rPr>
        <w:t>ב על כל אחת רמז אחד משרשי המצוה.</w:t>
      </w:r>
      <w:r w:rsidRPr="00EB5208">
        <w:rPr>
          <w:rFonts w:hint="cs"/>
          <w:rtl/>
        </w:rPr>
        <w:t xml:space="preserve">. ואינני חושב וגוזר להגיע אל האמת עכ"פ, כי מי כמוני תולעת ולא איש . . להרים יד במה שלא השיגו חכמים מחוכמים . . אלא שרוב חשקי לטבול קצה המטה ביערת דבש המצות דחקני ליכנס ביער שאין לו תחומין, עם דעתי שהרבה גדולים נכנסו שם והוציאו פחמין, אך אמרתי, מי יתן ותהי מחשבתי נטרדת בזה כל הימים", ע"ש בארוכה. </w:t>
      </w:r>
    </w:p>
  </w:footnote>
  <w:footnote w:id="23">
    <w:p w14:paraId="41EED022" w14:textId="1B0208B5" w:rsidR="00127F6C" w:rsidRPr="008D64A3" w:rsidRDefault="00127F6C" w:rsidP="00EB5208">
      <w:pPr>
        <w:pStyle w:val="FootnoteText"/>
      </w:pPr>
      <w:r w:rsidRPr="00EB5208">
        <w:rPr>
          <w:rStyle w:val="FootnoteReference"/>
          <w:rFonts w:hint="cs"/>
          <w:vertAlign w:val="baseline"/>
        </w:rPr>
        <w:footnoteRef/>
      </w:r>
      <w:r w:rsidRPr="00EB5208">
        <w:rPr>
          <w:rFonts w:hint="cs"/>
        </w:rPr>
        <w:t xml:space="preserve"> </w:t>
      </w:r>
      <w:r>
        <w:rPr>
          <w:rFonts w:hint="cs"/>
          <w:rtl/>
        </w:rPr>
        <w:t>)</w:t>
      </w:r>
      <w:r w:rsidRPr="00EB5208">
        <w:rPr>
          <w:rFonts w:hint="cs"/>
          <w:rtl/>
        </w:rPr>
        <w:t xml:space="preserve"> בשו"ת הרשב"א (ח"א סי' צד): "אף המצוות שיראה מפשוטי הטעמים שנתנה בהם התורה שהטעמים ההם הם תכלית הכונה בהם, אינה תכלית. אלא הטעם ההוא אמת, אך הוא כנקודה מתועלותי' ומכונותי', והדברים הנעלמים הרמוזים בתוכה כו' אין להם תכלה". ובאגה"ק לאדמו"ר הזקן (פי"ט): "טעמי מצות לא נתגלו כו' וגם באיזהו מקומן שנתגלה ונתפרש איזה טעם המובן לנו לכאורה, אין זה הטעם המובן לנו לבדו תכלית </w:t>
      </w:r>
      <w:r w:rsidRPr="008D64A3">
        <w:rPr>
          <w:rFonts w:hint="cs"/>
          <w:rtl/>
        </w:rPr>
        <w:t xml:space="preserve">הטעם וגבולו אלא בתוכו מלובש פנימיות ותעלומות חכמה שלמעלה מהשכל וההבנה". ולפי זה צ"ל דאף שיש טעמים נוספים שנעלמו מאתנו, מ"מ כל חילוקי דינים היוצאים מהטעם הנגלה ה"ה מתאימים גם לטעמים שאינם גלויים לנו, דאלה"כ איך נדרוש טעמא דקרא לר"ש כדאיתי לי' ולרבנן כדאית להו. ע"כ כתבתי "שהטעם בא לבאר הכוונה והמטרה של המצוה", כי בארבע אמותי' של ההלכה, הדברים יציבים ונכונים. </w:t>
      </w:r>
      <w:r w:rsidRPr="008D64A3">
        <w:rPr>
          <w:rFonts w:hint="cs"/>
          <w:b/>
          <w:bCs/>
          <w:rtl/>
        </w:rPr>
        <w:t>וד"ל</w:t>
      </w:r>
      <w:r w:rsidRPr="008D64A3">
        <w:rPr>
          <w:rFonts w:hint="cs"/>
          <w:rtl/>
        </w:rPr>
        <w:t xml:space="preserve">.         </w:t>
      </w:r>
    </w:p>
  </w:footnote>
  <w:footnote w:id="24">
    <w:p w14:paraId="01B389B0" w14:textId="6A7A13BB" w:rsidR="00127F6C" w:rsidRDefault="00127F6C" w:rsidP="00EB5208">
      <w:pPr>
        <w:pStyle w:val="FootnoteText"/>
        <w:rPr>
          <w:rtl/>
        </w:rPr>
      </w:pPr>
      <w:r w:rsidRPr="00EB5208">
        <w:rPr>
          <w:rFonts w:hint="cs"/>
        </w:rPr>
        <w:footnoteRef/>
      </w:r>
      <w:r>
        <w:rPr>
          <w:rFonts w:hint="cs"/>
          <w:rtl/>
        </w:rPr>
        <w:t>)</w:t>
      </w:r>
      <w:r w:rsidRPr="00EB5208">
        <w:rPr>
          <w:rFonts w:hint="cs"/>
          <w:rtl/>
        </w:rPr>
        <w:t xml:space="preserve"> ולהעיר שגם בדברי חז"ל מצינו שנתנו טעמים ע"ד הדרש, וע"ד הטעמים (נדה לא, ב) לחיוב הרחקת נדה מבעלה ול</w:t>
      </w:r>
      <w:r w:rsidRPr="008D64A3">
        <w:rPr>
          <w:rFonts w:hint="cs"/>
          <w:rtl/>
        </w:rPr>
        <w:t>מצות מילה בשמיני שעליהם כתב התרה</w:t>
      </w:r>
      <w:r>
        <w:rPr>
          <w:rFonts w:hint="cs"/>
          <w:rtl/>
        </w:rPr>
        <w:t>"</w:t>
      </w:r>
      <w:r w:rsidRPr="008D64A3">
        <w:rPr>
          <w:rFonts w:hint="cs"/>
          <w:rtl/>
        </w:rPr>
        <w:t>ד (פסקים וכתבים סי' קח) שלא נאמרו הטעמים אלא "דרך אגדה בעלמא ולא מחלקינן משום אותו טעם", "וכאלה רבות בתלמוד". ובספר החינוך (מצוה צה) הגדיר הדברים: דמ"ש חז"ל (סוטה יד, א)</w:t>
      </w:r>
      <w:r w:rsidRPr="008D64A3">
        <w:rPr>
          <w:rFonts w:hint="cs"/>
        </w:rPr>
        <w:t xml:space="preserve"> </w:t>
      </w:r>
      <w:r w:rsidRPr="008D64A3">
        <w:rPr>
          <w:rFonts w:hint="cs"/>
          <w:rtl/>
        </w:rPr>
        <w:t xml:space="preserve">"בקרבן סוטה, היא עשתה מעשה בהמה לפיכך תקריב שעורים, ובקרבן מצורע (ערכין טז, ב), הוא עשה מעשה פטיט יקריב צפרים, וכדומה לזה אמרו ז"ל בענין הנדה, מפני מה אמרה תורה לישב שבעה נקיים, שתהא חביבה עליו ביותר", הנה "באמת שאין כל זה לדעתם </w:t>
      </w:r>
      <w:r w:rsidRPr="008D64A3">
        <w:rPr>
          <w:rFonts w:hint="cs"/>
          <w:b/>
          <w:bCs/>
          <w:rtl/>
        </w:rPr>
        <w:t>תכלית הכוונה</w:t>
      </w:r>
      <w:r w:rsidRPr="008D64A3">
        <w:rPr>
          <w:rFonts w:hint="cs"/>
          <w:rtl/>
        </w:rPr>
        <w:t xml:space="preserve"> בדברים, רק להודיע כי ענין המצוה </w:t>
      </w:r>
      <w:r w:rsidRPr="008D64A3">
        <w:rPr>
          <w:rFonts w:hint="cs"/>
          <w:b/>
          <w:bCs/>
          <w:rtl/>
        </w:rPr>
        <w:t>יסבול הרבה רמזים</w:t>
      </w:r>
      <w:r w:rsidRPr="008D64A3">
        <w:rPr>
          <w:rFonts w:hint="cs"/>
          <w:rtl/>
        </w:rPr>
        <w:t xml:space="preserve"> מלבד עיקרים גדולים וחזקים". </w:t>
      </w:r>
    </w:p>
    <w:p w14:paraId="5FB5D68A" w14:textId="77777777" w:rsidR="00127F6C" w:rsidRPr="008D64A3" w:rsidRDefault="00127F6C" w:rsidP="00EB5208">
      <w:pPr>
        <w:pStyle w:val="FootnoteText"/>
      </w:pPr>
      <w:r w:rsidRPr="008D64A3">
        <w:rPr>
          <w:rFonts w:hint="cs"/>
          <w:rtl/>
        </w:rPr>
        <w:t>[וראה גם שו"ת אג"מ (יו"ד ח"ד סי' יד): "ברור ופשוט שטעם דר"מ [</w:t>
      </w:r>
      <w:r w:rsidRPr="008D64A3">
        <w:rPr>
          <w:rFonts w:hint="cs"/>
          <w:color w:val="000000"/>
          <w:rtl/>
        </w:rPr>
        <w:t>מפני מה אמרה תורה נדה לשבעה כו']</w:t>
      </w:r>
      <w:r w:rsidRPr="008D64A3">
        <w:rPr>
          <w:rFonts w:hint="cs"/>
          <w:rtl/>
        </w:rPr>
        <w:t xml:space="preserve"> אינו כלום לדינא, שכל הטעמים שנאמרו במצוות לא שייכים לדינא, אלא שגם טעם זה יש בהמצוה"].</w:t>
      </w:r>
    </w:p>
  </w:footnote>
  <w:footnote w:id="25">
    <w:p w14:paraId="5DF44F6A" w14:textId="052BE5EA" w:rsidR="00127F6C" w:rsidRPr="008D64A3" w:rsidRDefault="00127F6C" w:rsidP="00EB5208">
      <w:pPr>
        <w:pStyle w:val="FootnoteText"/>
      </w:pPr>
      <w:r w:rsidRPr="00EB5208">
        <w:rPr>
          <w:rFonts w:hint="cs"/>
        </w:rPr>
        <w:footnoteRef/>
      </w:r>
      <w:r w:rsidRPr="00EB5208">
        <w:rPr>
          <w:rFonts w:hint="cs"/>
        </w:rPr>
        <w:t xml:space="preserve"> </w:t>
      </w:r>
      <w:r>
        <w:rPr>
          <w:rFonts w:hint="cs"/>
          <w:rtl/>
        </w:rPr>
        <w:t xml:space="preserve">) </w:t>
      </w:r>
      <w:r w:rsidRPr="00EB5208">
        <w:rPr>
          <w:rFonts w:hint="cs"/>
          <w:rtl/>
        </w:rPr>
        <w:t>ובספהמ"צ להרמ</w:t>
      </w:r>
      <w:r w:rsidRPr="008D64A3">
        <w:rPr>
          <w:rFonts w:hint="cs"/>
          <w:rtl/>
        </w:rPr>
        <w:t xml:space="preserve">ב"ם (מל"ת מג): "הזהירנו מהעביר שער הצדעים כו' </w:t>
      </w:r>
      <w:r w:rsidRPr="008D64A3">
        <w:rPr>
          <w:rFonts w:hint="cs"/>
          <w:b/>
          <w:bCs/>
          <w:rtl/>
        </w:rPr>
        <w:t>כדי</w:t>
      </w:r>
      <w:r w:rsidRPr="008D64A3">
        <w:rPr>
          <w:rFonts w:hint="cs"/>
          <w:rtl/>
        </w:rPr>
        <w:t xml:space="preserve"> שלא נתדמה לעוע"ז, כי כן היו עושים כומרי ע"ז שהיו מגלחים שער הצדעים לבד. ולכן הוצרכו שיבארו במסכת יבמות (ה, א) ואמרו הקפת כל הראש שמה הקפה, </w:t>
      </w:r>
      <w:r w:rsidRPr="008D64A3">
        <w:rPr>
          <w:rFonts w:hint="cs"/>
          <w:b/>
          <w:bCs/>
          <w:rtl/>
        </w:rPr>
        <w:t>כדי שלא תאמר</w:t>
      </w:r>
      <w:r w:rsidRPr="008D64A3">
        <w:rPr>
          <w:rFonts w:hint="cs"/>
          <w:rtl/>
        </w:rPr>
        <w:t xml:space="preserve"> כי תכלית מה שיישמר הוא גילוח הצדעים והניח שאר השער כמו שיעשו כומרי ע"ז, אמנם כשיגלח הכל אין בזה דמיון בהם". וראה גם ספר החינוך מצוה רנא.</w:t>
      </w:r>
    </w:p>
  </w:footnote>
  <w:footnote w:id="26">
    <w:p w14:paraId="009779D7" w14:textId="66CB7430" w:rsidR="00127F6C" w:rsidRPr="008D64A3" w:rsidRDefault="00127F6C" w:rsidP="00EB5208">
      <w:pPr>
        <w:pStyle w:val="FootnoteText"/>
      </w:pPr>
      <w:r w:rsidRPr="00EB5208">
        <w:rPr>
          <w:rFonts w:hint="cs"/>
        </w:rPr>
        <w:footnoteRef/>
      </w:r>
      <w:r w:rsidRPr="00EB5208">
        <w:rPr>
          <w:rFonts w:hint="cs"/>
        </w:rPr>
        <w:t xml:space="preserve"> </w:t>
      </w:r>
      <w:r>
        <w:rPr>
          <w:rFonts w:hint="cs"/>
          <w:rtl/>
        </w:rPr>
        <w:t xml:space="preserve">) </w:t>
      </w:r>
      <w:r w:rsidRPr="00EB5208">
        <w:rPr>
          <w:rFonts w:hint="cs"/>
          <w:rtl/>
        </w:rPr>
        <w:t>ובשו"ת פ</w:t>
      </w:r>
      <w:r w:rsidRPr="008D64A3">
        <w:rPr>
          <w:rFonts w:hint="cs"/>
          <w:rtl/>
        </w:rPr>
        <w:t>נים מאירות (ח"ב סי' עט) כתב: "חלילה לומר כן לדעת הרמב"ם . . מה שמפורש בתורה לאיסור אף שהטעם מפני חוק כותים מ"מ חל מצוה זו על כל ישראל . . חלילה לומר לדעת הרמב"ם להתיר לקרובים למלכות לאו דלא תקיפו". וראה גם מנ"ח (מצוה רנא סק"א) שהשיג על הט"ז בזה. וראה שו"ת בית אב חמישאי (להגרא"א יודעלאוויץ, ניו יארק תרע"ט, סי' רלא) שהאריך לבאר ש"הצדק עם הט"ז ודלא כהפנים מאירות, אלא שלהלכה קיי"ל כהטושו"ע [ודלא כהרמב"ם] "והפורש מהם כפורש מן החיים וע"ז אמרו באבות (פ"ג מ"ד) דהמהלך בדרך יחידי היינו דהפוסקים לא פסקו כוותי' הר"ז מתחייב בנפשו". וראה מ"ש כ"ק אדמו"ר זי"ע באג"ק שלו (ח"א עמ' ט). ואכ"מ.</w:t>
      </w:r>
    </w:p>
  </w:footnote>
  <w:footnote w:id="27">
    <w:p w14:paraId="4E29E8E6" w14:textId="0EB78CD3" w:rsidR="00127F6C" w:rsidRPr="008D64A3" w:rsidRDefault="00127F6C" w:rsidP="00EB5208">
      <w:pPr>
        <w:pStyle w:val="FootnoteText"/>
      </w:pPr>
      <w:r w:rsidRPr="00EB5208">
        <w:rPr>
          <w:rFonts w:hint="cs"/>
        </w:rPr>
        <w:footnoteRef/>
      </w:r>
      <w:r>
        <w:rPr>
          <w:rFonts w:hint="cs"/>
          <w:rtl/>
        </w:rPr>
        <w:t>)</w:t>
      </w:r>
      <w:r w:rsidRPr="00EB5208">
        <w:rPr>
          <w:rFonts w:hint="cs"/>
          <w:rtl/>
        </w:rPr>
        <w:t xml:space="preserve"> וידועי</w:t>
      </w:r>
      <w:r>
        <w:rPr>
          <w:rFonts w:hint="cs"/>
          <w:rtl/>
        </w:rPr>
        <w:t xml:space="preserve">ם דברי </w:t>
      </w:r>
      <w:r w:rsidRPr="008D64A3">
        <w:rPr>
          <w:rFonts w:hint="cs"/>
          <w:rtl/>
        </w:rPr>
        <w:t>הב"ח בדעת הטור (או"ח סי' ח; שם סי' תרכה) ע"פ הכתובים (שמות יג, ט; ויקרא כג, מג; במדבר טו, מ) ש'דרש' ממ"ש "למען" ש"עיקר המצוה וקיומה תלוי' בכונתה כו' משא"כ שאר מצות דיוצא יד"ח אע"פ שלא יכוין בה דבר".</w:t>
      </w:r>
    </w:p>
  </w:footnote>
  <w:footnote w:id="28">
    <w:p w14:paraId="38D89773" w14:textId="12311AD1" w:rsidR="00127F6C" w:rsidRPr="008D64A3" w:rsidRDefault="00127F6C" w:rsidP="00EB5208">
      <w:pPr>
        <w:pStyle w:val="FootnoteText"/>
      </w:pPr>
      <w:r w:rsidRPr="00EB5208">
        <w:rPr>
          <w:rFonts w:hint="cs"/>
        </w:rPr>
        <w:footnoteRef/>
      </w:r>
      <w:r>
        <w:rPr>
          <w:rFonts w:hint="cs"/>
          <w:rtl/>
        </w:rPr>
        <w:t>)</w:t>
      </w:r>
      <w:r w:rsidRPr="00EB5208">
        <w:rPr>
          <w:rFonts w:hint="cs"/>
          <w:rtl/>
        </w:rPr>
        <w:t xml:space="preserve"> וראה</w:t>
      </w:r>
      <w:r w:rsidRPr="008D64A3">
        <w:rPr>
          <w:rFonts w:hint="cs"/>
          <w:rtl/>
        </w:rPr>
        <w:t xml:space="preserve"> גם לקוטי שיחות חי"ד עמ' 91. ואולי יש לבאר שזה מבואר גם ממ"ש רש"י בפירושו עה"כ (שמות יז, יד)</w:t>
      </w:r>
      <w:r w:rsidRPr="008D64A3">
        <w:rPr>
          <w:rFonts w:hint="cs"/>
        </w:rPr>
        <w:t xml:space="preserve"> </w:t>
      </w:r>
      <w:r w:rsidRPr="008D64A3">
        <w:rPr>
          <w:rFonts w:hint="cs"/>
          <w:rtl/>
        </w:rPr>
        <w:t xml:space="preserve">"כתוב זאת זכרון בספר ושים באזני יהושע כי מחה אמחה את  זכר עמלק", ופירש רש"י "כתב זאת זכרון שבא עמלק להזדווג לישראל קודם לכל האומות, ושים באזני יהושע המכניס את ישראל לארץ, שיצוה את ישראל לשלם לו את גמולו כו' כי מחה אמחה לכך אני מזהירך כן, כי חפץ אני למחותו", דמ"ש "אני מזהירך </w:t>
      </w:r>
      <w:r w:rsidRPr="008D64A3">
        <w:rPr>
          <w:rFonts w:hint="cs"/>
          <w:b/>
          <w:bCs/>
          <w:rtl/>
        </w:rPr>
        <w:t>כן</w:t>
      </w:r>
      <w:r w:rsidRPr="008D64A3">
        <w:rPr>
          <w:rFonts w:hint="cs"/>
          <w:rtl/>
        </w:rPr>
        <w:t>" קאי על הזכרון בספר וה"ה להזכרון בפה. ועצ"ע.</w:t>
      </w:r>
    </w:p>
  </w:footnote>
  <w:footnote w:id="29">
    <w:p w14:paraId="29B61F8C" w14:textId="77777777" w:rsidR="00127F6C" w:rsidRPr="00097CCE" w:rsidRDefault="00127F6C" w:rsidP="00097CCE">
      <w:pPr>
        <w:pStyle w:val="FootnoteText"/>
        <w:rPr>
          <w:rtl/>
        </w:rPr>
      </w:pPr>
      <w:r w:rsidRPr="00097CCE">
        <w:rPr>
          <w:rStyle w:val="FootnoteReference"/>
          <w:vertAlign w:val="baseline"/>
        </w:rPr>
        <w:sym w:font="Symbol" w:char="F02A"/>
      </w:r>
      <w:r w:rsidRPr="00097CCE">
        <w:t xml:space="preserve"> </w:t>
      </w:r>
      <w:r w:rsidRPr="00097CCE">
        <w:rPr>
          <w:rFonts w:hint="cs"/>
          <w:rtl/>
        </w:rPr>
        <w:t>)</w:t>
      </w:r>
      <w:r w:rsidRPr="00097CCE">
        <w:rPr>
          <w:rtl/>
        </w:rPr>
        <w:t xml:space="preserve"> מובן ופשוט שכל הנכתב כאן אינו אלא לפלפולא בעלמא ולהגדיל תורה ולהאדירה, אבל בנוגע לפועל מובן שכל שאולת כגון זה שייכים לרבנים פוסקי ומורי הוראות בישראל, כהוראת כ"ק אדמו"ר בכגון דא.</w:t>
      </w:r>
    </w:p>
  </w:footnote>
  <w:footnote w:id="30">
    <w:p w14:paraId="4AE506B0" w14:textId="77777777" w:rsidR="00127F6C" w:rsidRPr="00097CCE" w:rsidRDefault="00127F6C" w:rsidP="00097CCE">
      <w:pPr>
        <w:pStyle w:val="FootnoteText"/>
        <w:rPr>
          <w:rtl/>
        </w:rPr>
      </w:pPr>
      <w:r w:rsidRPr="00097CCE">
        <w:rPr>
          <w:rStyle w:val="FootnoteReference"/>
          <w:vertAlign w:val="baseline"/>
        </w:rPr>
        <w:footnoteRef/>
      </w:r>
      <w:r w:rsidRPr="00097CCE">
        <w:rPr>
          <w:rFonts w:hint="cs"/>
          <w:rtl/>
        </w:rPr>
        <w:t>)</w:t>
      </w:r>
      <w:r w:rsidRPr="00097CCE">
        <w:t xml:space="preserve"> </w:t>
      </w:r>
      <w:r w:rsidRPr="00097CCE">
        <w:rPr>
          <w:rtl/>
        </w:rPr>
        <w:t>אסתר פרק ט, פסוקים יט וכב.</w:t>
      </w:r>
    </w:p>
  </w:footnote>
  <w:footnote w:id="31">
    <w:p w14:paraId="4F3E7D0E" w14:textId="77777777" w:rsidR="00127F6C" w:rsidRPr="00097CCE" w:rsidRDefault="00127F6C" w:rsidP="00097CCE">
      <w:pPr>
        <w:pStyle w:val="FootnoteText"/>
        <w:rPr>
          <w:rtl/>
        </w:rPr>
      </w:pPr>
      <w:r w:rsidRPr="00097CCE">
        <w:rPr>
          <w:rStyle w:val="FootnoteReference"/>
          <w:vertAlign w:val="baseline"/>
        </w:rPr>
        <w:footnoteRef/>
      </w:r>
      <w:r w:rsidRPr="00097CCE">
        <w:rPr>
          <w:rFonts w:hint="cs"/>
          <w:rtl/>
        </w:rPr>
        <w:t>)</w:t>
      </w:r>
      <w:r w:rsidRPr="00097CCE">
        <w:t xml:space="preserve"> </w:t>
      </w:r>
      <w:r w:rsidRPr="00097CCE">
        <w:rPr>
          <w:rtl/>
        </w:rPr>
        <w:t>לשון הריטב"א בחידושיו (מגילה דף ז' ע"א), וכן הוא בחידושי הר"ן (שם), ועי' בהגהות רבינו יהונתן מלוניל על הרי"ף (שם), ובפתח עינים (על הגמרא שם) בשם הרמב"ן. וע"ע בתשובות והנהגות (חלק ג' סימן רל"ז) וז"ל "האחרונים דנו במצות משלוח מנות אם הוא בגדר מצות צדקה רק דבזה המצוה לשלוח לכל אחד, ואף לעשיר יש בזה תוספת, או שאינה כצדקה אלא שכל אחד מראה בזה ריעות לחבירו, ולע"ד נראה דאף שעיקרו לצדקה מ"מ כדי שלא לבייש את העניים תיקנו חז"ל בעיקר התקנה שגם העשירים יקבלו משלוח מנות אוכל, שהרי לקבל אוכל מחבירו נראה בזיון שהוא כ"כ אביון שצריך לקבל אוכל, ע"כ שפיר תיקנו המצוה מדברי קבלה לשלוח לכל אחד מנות אוכל אפילו עשיר", עכ"ל, ואכ"מ.</w:t>
      </w:r>
    </w:p>
  </w:footnote>
  <w:footnote w:id="32">
    <w:p w14:paraId="2B506A3D" w14:textId="320AE3AB" w:rsidR="00127F6C" w:rsidRPr="00097CCE" w:rsidRDefault="00127F6C" w:rsidP="00097CCE">
      <w:pPr>
        <w:pStyle w:val="FootnoteText"/>
        <w:rPr>
          <w:rtl/>
        </w:rPr>
      </w:pPr>
      <w:r w:rsidRPr="00097CCE">
        <w:rPr>
          <w:rStyle w:val="FootnoteReference"/>
          <w:vertAlign w:val="baseline"/>
        </w:rPr>
        <w:footnoteRef/>
      </w:r>
      <w:r w:rsidRPr="00097CCE">
        <w:rPr>
          <w:rFonts w:hint="cs"/>
          <w:rtl/>
        </w:rPr>
        <w:t>)</w:t>
      </w:r>
      <w:r w:rsidRPr="00097CCE">
        <w:t xml:space="preserve"> </w:t>
      </w:r>
      <w:r w:rsidRPr="00097CCE">
        <w:rPr>
          <w:rtl/>
        </w:rPr>
        <w:t>לשון הרמב"ם הלכות מגילה (פרק ב' הלכה ט"ו), הובא להלכה בשו"ע (סימן תרצ"ה סעיף ד').</w:t>
      </w:r>
      <w:r>
        <w:rPr>
          <w:rFonts w:hint="cs"/>
          <w:rtl/>
        </w:rPr>
        <w:t xml:space="preserve"> </w:t>
      </w:r>
      <w:r w:rsidRPr="00097CCE">
        <w:rPr>
          <w:rtl/>
        </w:rPr>
        <w:t>[ועי' בספר המנהגים – חב"ד (עמ' 74) שאדמור"י חב"ד נהגו לשלוח משלוח מנות לשלושה אנשים]</w:t>
      </w:r>
    </w:p>
    <w:p w14:paraId="47086C11" w14:textId="77777777" w:rsidR="00127F6C" w:rsidRPr="00267B89" w:rsidRDefault="00127F6C" w:rsidP="00097CCE">
      <w:pPr>
        <w:pStyle w:val="FootnoteText"/>
        <w:rPr>
          <w:rtl/>
        </w:rPr>
      </w:pPr>
      <w:r w:rsidRPr="00097CCE">
        <w:rPr>
          <w:rtl/>
        </w:rPr>
        <w:t>והנה בנוגע למקור דברי הרמב"ם ש"כל המרבה לשלוח לריעים משובח", ראוי להעיר למש"כ כתר המלך (על הרמב"ם שם), וז"ל "וכבוד מו"ח הגאון ז"ל הביא מקור לזה דכל המרבה ה"ז משובח מהא דאיתא בגמ' דמגילה (דף ז' ע"ב) הדר שלח ליה איהו ביד אביי מלא טסקא דזנגבילא וכו' והנה כיון דמחויב לשלוח שתי מנות של בשר או של ב' מיני אוכלין ואיך יצא מרי במשלוח מנות בזה דלא הוה רק תבלין לבשם את האוכלין וצריך לומר דמרי כבר קיים מצות משלוח מנות תחלה במיני אוכלין ואח"כ להרבות ריעות בזה שלח הני דברים דסגי בזה ולהכי שפיר מסיק אביי כי נפיק וכו' כי אתי לבי מרי קריבי לי שיתין צעי דשיתין מיני קדירה ואכלה מיניה פלגא ולמאי אתי לאשמועינן אלא אתי לומר דלא נימא דמרי שלח הני דברים לרבה שלא היה לו מיני מאכל לשלוח ולהכי אמר דבעת שבא מצא שיתין צעי של מיני מאכל ורק באשר כבר יצא ידי חובת משלוח מנות ורק למען להרבות דהרי זה משובח בזה די בהני דברים המשמחים אף דלא הוי מיני מאכל ודו</w:t>
      </w:r>
      <w:r w:rsidRPr="00097CCE">
        <w:rPr>
          <w:rFonts w:hint="cs"/>
          <w:rtl/>
        </w:rPr>
        <w:t>"</w:t>
      </w:r>
      <w:r w:rsidRPr="00097CCE">
        <w:rPr>
          <w:rtl/>
        </w:rPr>
        <w:t>ק</w:t>
      </w:r>
      <w:r w:rsidRPr="00097CCE">
        <w:rPr>
          <w:rFonts w:hint="cs"/>
          <w:rtl/>
        </w:rPr>
        <w:t>"</w:t>
      </w:r>
      <w:r w:rsidRPr="00097CCE">
        <w:rPr>
          <w:rtl/>
        </w:rPr>
        <w:t>, עכ"ל.</w:t>
      </w:r>
    </w:p>
  </w:footnote>
  <w:footnote w:id="33">
    <w:p w14:paraId="2926B413"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מרדכי שבועות סי' תשס"ז, ב"מ סי' רמ"א, מהר"ם ב"ב תפ"ו ח"ב סי' ק"ל.</w:t>
      </w:r>
    </w:p>
  </w:footnote>
  <w:footnote w:id="34">
    <w:p w14:paraId="4CD705F5"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או"ז ח"ג ב"מ י"א, ב', רא"ש פ"ב דקידושין סוף סי' ל"א. וע"ע באנציקלופדיה תלמודית חלק י"ט, (סוף עמוד קב ואילך).</w:t>
      </w:r>
    </w:p>
  </w:footnote>
  <w:footnote w:id="35">
    <w:p w14:paraId="7AA838B0" w14:textId="77777777" w:rsidR="00127F6C" w:rsidRPr="005D6004" w:rsidRDefault="00127F6C" w:rsidP="001F4F7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מנחות פ"ב, א'.</w:t>
      </w:r>
    </w:p>
  </w:footnote>
  <w:footnote w:id="36">
    <w:p w14:paraId="26A5068C"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ע"ש בסימן נ"ד.</w:t>
      </w:r>
    </w:p>
  </w:footnote>
  <w:footnote w:id="37">
    <w:p w14:paraId="23F8EFF8" w14:textId="77777777" w:rsidR="00127F6C" w:rsidRPr="00267B89"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קידושין ל"ב, א'.</w:t>
      </w:r>
    </w:p>
  </w:footnote>
  <w:footnote w:id="38">
    <w:p w14:paraId="201ABF08"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ודלא כמ"ש בבאר הגולה (אחר אות ה') שהעיר על דברי הרמ"א וז"ל "פירוש, שבלאו הכי מחויב על כל פנים לעשות מצוה זו ורוצה לפטור ממנה במעשר, אינו רשאי. אבל אי רוצה לעשות בו מצוה שאינו כבר מחויב, ר</w:t>
      </w:r>
      <w:r w:rsidRPr="005D6004">
        <w:rPr>
          <w:rFonts w:hint="cs"/>
          <w:rtl/>
        </w:rPr>
        <w:t>ש</w:t>
      </w:r>
      <w:r w:rsidRPr="005D6004">
        <w:rPr>
          <w:rtl/>
        </w:rPr>
        <w:t xml:space="preserve">אי" עכ"ל. </w:t>
      </w:r>
    </w:p>
    <w:p w14:paraId="3D1F69C0" w14:textId="77777777" w:rsidR="00127F6C" w:rsidRPr="005D6004" w:rsidRDefault="00127F6C" w:rsidP="005D6004">
      <w:pPr>
        <w:pStyle w:val="FootnoteText"/>
        <w:rPr>
          <w:rtl/>
        </w:rPr>
      </w:pPr>
      <w:r w:rsidRPr="005D6004">
        <w:rPr>
          <w:rtl/>
        </w:rPr>
        <w:t>היינו שכוון בזה לעשות שלו</w:t>
      </w:r>
      <w:r w:rsidRPr="005D6004">
        <w:rPr>
          <w:rFonts w:hint="cs"/>
          <w:rtl/>
        </w:rPr>
        <w:t>ם</w:t>
      </w:r>
      <w:r w:rsidRPr="005D6004">
        <w:rPr>
          <w:rtl/>
        </w:rPr>
        <w:t xml:space="preserve"> בפמליא של מעלה בין המהרי"ל והמהר"ם, אשר נראים לכאורה דפליגו אהדדי, ועי"ז שמחלקים בין מצוה שחייב בלאו הכי או לא, יש להשוות שניהם דלא פליגו.</w:t>
      </w:r>
    </w:p>
    <w:p w14:paraId="7928CE67" w14:textId="77777777" w:rsidR="00127F6C" w:rsidRPr="005D6004" w:rsidRDefault="00127F6C" w:rsidP="005D6004">
      <w:pPr>
        <w:pStyle w:val="FootnoteText"/>
        <w:rPr>
          <w:rtl/>
        </w:rPr>
      </w:pPr>
      <w:r w:rsidRPr="005D6004">
        <w:rPr>
          <w:rtl/>
        </w:rPr>
        <w:t>דעי' בשו"ת חתם סופר (חלק ב' יו"ד סימן רל"א) דהשיג על הבאר הגולה וז"ל "במח"כ שגה ברואה דבמהרי"ל הל' ר"ה ובתשובה סי' נ"ו כ' להדיא הטעם משום דמעשר שייך לעניים ואיך יכול ליקח נרות בה"כ ממעות עני' אפי' לא יהי' חייב בהם בלא"ה מ"מ איך יכול לגזול עניים ולו אין לו בהמעות אלא טובת הנאה ולא יותר ואפי' למ"ד דבר שבחובה באה ממע"ש עיי' מנחות פ"ד היינו לגבוה דמע"ש ממון גבוה יכול להביא תורתו ג"כ לגבוה ממעות מע"ש אבל מעשר עניים לא עלה על דעת אדם מעולם שיעשה מצוה במעות עניי'", עכ"ל, וע"ע בדברי נכדו בשו"ת שבט סופר (יו"ד סימן פ"ד השני).</w:t>
      </w:r>
    </w:p>
    <w:p w14:paraId="2D833596" w14:textId="77777777" w:rsidR="00127F6C" w:rsidRPr="005D6004" w:rsidRDefault="00127F6C" w:rsidP="005D6004">
      <w:pPr>
        <w:pStyle w:val="FootnoteText"/>
        <w:rPr>
          <w:rtl/>
        </w:rPr>
      </w:pPr>
      <w:r w:rsidRPr="005D6004">
        <w:rPr>
          <w:rtl/>
        </w:rPr>
        <w:t>[אבל עי' בשו"ת מהר"ם ברודא סימן י"ד שהקשה על דברי הח"ס, וקיים דברי הבאר הגולה וע"ע בתשו' ערוגת הבושם (חיו"ד סי' ר"כ) שכתב גם הוא להגן בעד ב</w:t>
      </w:r>
      <w:r w:rsidRPr="005D6004">
        <w:rPr>
          <w:rFonts w:hint="cs"/>
          <w:rtl/>
        </w:rPr>
        <w:t>א</w:t>
      </w:r>
      <w:r w:rsidRPr="005D6004">
        <w:rPr>
          <w:rtl/>
        </w:rPr>
        <w:t>ר הגולה,</w:t>
      </w:r>
      <w:r w:rsidRPr="005D6004">
        <w:rPr>
          <w:rFonts w:hint="cs"/>
          <w:rtl/>
        </w:rPr>
        <w:t xml:space="preserve"> </w:t>
      </w:r>
      <w:r w:rsidRPr="005D6004">
        <w:rPr>
          <w:rtl/>
        </w:rPr>
        <w:t>ואכ"מ.]</w:t>
      </w:r>
    </w:p>
    <w:p w14:paraId="1DAB9230" w14:textId="66CCF3CE" w:rsidR="00127F6C" w:rsidRPr="005D6004" w:rsidRDefault="00127F6C" w:rsidP="005D6004">
      <w:pPr>
        <w:pStyle w:val="FootnoteText"/>
        <w:rPr>
          <w:rtl/>
        </w:rPr>
      </w:pPr>
      <w:r w:rsidRPr="005D6004">
        <w:rPr>
          <w:rtl/>
        </w:rPr>
        <w:t>וע"ע בשו"ת חת"ס (שם) שכתב לעשות שלום בין המהרי"ל והמהר"ם באו"א, הובא דבריו לקמן (הערה</w:t>
      </w:r>
      <w:r w:rsidRPr="005D6004">
        <w:rPr>
          <w:rFonts w:hint="cs"/>
          <w:rtl/>
        </w:rPr>
        <w:t xml:space="preserve"> </w:t>
      </w:r>
      <w:r w:rsidRPr="005D6004">
        <w:rPr>
          <w:rtl/>
        </w:rPr>
        <w:fldChar w:fldCharType="begin"/>
      </w:r>
      <w:r w:rsidRPr="005D6004">
        <w:rPr>
          <w:rtl/>
        </w:rPr>
        <w:instrText xml:space="preserve"> </w:instrText>
      </w:r>
      <w:r w:rsidRPr="005D6004">
        <w:instrText>NOTEREF</w:instrText>
      </w:r>
      <w:r w:rsidRPr="005D6004">
        <w:rPr>
          <w:rtl/>
        </w:rPr>
        <w:instrText xml:space="preserve"> _</w:instrText>
      </w:r>
      <w:r w:rsidRPr="005D6004">
        <w:instrText>Ref3097411 \h</w:instrText>
      </w:r>
      <w:r w:rsidRPr="005D6004">
        <w:rPr>
          <w:rtl/>
        </w:rPr>
        <w:instrText xml:space="preserve">  \* </w:instrText>
      </w:r>
      <w:r w:rsidRPr="005D6004">
        <w:instrText>MERGEFORMAT</w:instrText>
      </w:r>
      <w:r w:rsidRPr="005D6004">
        <w:rPr>
          <w:rtl/>
        </w:rPr>
        <w:instrText xml:space="preserve"> </w:instrText>
      </w:r>
      <w:r w:rsidRPr="005D6004">
        <w:rPr>
          <w:rtl/>
        </w:rPr>
      </w:r>
      <w:r w:rsidRPr="005D6004">
        <w:rPr>
          <w:rtl/>
        </w:rPr>
        <w:fldChar w:fldCharType="separate"/>
      </w:r>
      <w:r>
        <w:rPr>
          <w:rtl/>
        </w:rPr>
        <w:t>24</w:t>
      </w:r>
      <w:r w:rsidRPr="005D6004">
        <w:rPr>
          <w:rtl/>
        </w:rPr>
        <w:fldChar w:fldCharType="end"/>
      </w:r>
      <w:r w:rsidRPr="005D6004">
        <w:rPr>
          <w:rtl/>
        </w:rPr>
        <w:t>).</w:t>
      </w:r>
    </w:p>
  </w:footnote>
  <w:footnote w:id="39">
    <w:p w14:paraId="5A13F4FB"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לשון מהר"ם מרוטנבורג בשו"ת שלו (דפוס פראג סימן ע"ד).</w:t>
      </w:r>
    </w:p>
  </w:footnote>
  <w:footnote w:id="40">
    <w:p w14:paraId="4AAA2E34" w14:textId="5FB21A1F" w:rsidR="00127F6C" w:rsidRPr="00267B89"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 xml:space="preserve">וכן מבואר להדיא בשו"ת כתב סופר (אורח חיים סימן קל"ט, וסימן קמ"א), דמהרי"ל לא מיירי רק לענין מתנות לאביונים, (אבל בנוגע למש"כ שם להתיר לצאת אף חיוב משלוח מנות ממעות מעשר עי' לקמן הערה </w:t>
      </w:r>
      <w:r w:rsidRPr="005D6004">
        <w:rPr>
          <w:rtl/>
        </w:rPr>
        <w:fldChar w:fldCharType="begin"/>
      </w:r>
      <w:r w:rsidRPr="005D6004">
        <w:instrText xml:space="preserve"> NOTEREF _Ref2766661 \h </w:instrText>
      </w:r>
      <w:r w:rsidRPr="005D6004">
        <w:rPr>
          <w:rtl/>
        </w:rPr>
        <w:instrText xml:space="preserve"> \* </w:instrText>
      </w:r>
      <w:r w:rsidRPr="005D6004">
        <w:instrText>MERGEFORMAT</w:instrText>
      </w:r>
      <w:r w:rsidRPr="005D6004">
        <w:rPr>
          <w:rtl/>
        </w:rPr>
        <w:instrText xml:space="preserve"> </w:instrText>
      </w:r>
      <w:r w:rsidRPr="005D6004">
        <w:rPr>
          <w:rtl/>
        </w:rPr>
      </w:r>
      <w:r w:rsidRPr="005D6004">
        <w:rPr>
          <w:rtl/>
        </w:rPr>
        <w:fldChar w:fldCharType="separate"/>
      </w:r>
      <w:r>
        <w:t>22</w:t>
      </w:r>
      <w:r w:rsidRPr="005D6004">
        <w:rPr>
          <w:rtl/>
        </w:rPr>
        <w:fldChar w:fldCharType="end"/>
      </w:r>
      <w:r w:rsidRPr="005D6004">
        <w:rPr>
          <w:rtl/>
        </w:rPr>
        <w:t>).</w:t>
      </w:r>
    </w:p>
  </w:footnote>
  <w:footnote w:id="41">
    <w:p w14:paraId="7DBB65BE"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וכן כתב בשו"ת להורות נתן (חלק ב' סימן נ"ד) וז"ל "ברם נלע"ד דעיקר כוונת השל"ה ז"ל רק לאפוקי שלא יוציא למשלוח מנות ממעות מעשר, ורצונו שלא יוציא ממעות מעשר אלא לצרכי עניים בלבד ולא צרכי שאר מצוה וכו', דעיקר מעות מעשר הוא כשנותנו לעניים ולא לשאר מצוות", עכ"ל.</w:t>
      </w:r>
    </w:p>
  </w:footnote>
  <w:footnote w:id="42">
    <w:p w14:paraId="193B1699"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אות כ"ט, וע"ע באנציקלופדיה תלמודית (חלק כ"ה עמ' ר"ג). </w:t>
      </w:r>
    </w:p>
  </w:footnote>
  <w:footnote w:id="43">
    <w:p w14:paraId="0ADEA6B4" w14:textId="77777777" w:rsidR="00127F6C" w:rsidRPr="005D6004" w:rsidRDefault="00127F6C" w:rsidP="005D6004">
      <w:pPr>
        <w:pStyle w:val="FootnoteText"/>
      </w:pPr>
      <w:r w:rsidRPr="005D6004">
        <w:rPr>
          <w:rStyle w:val="FootnoteReference"/>
          <w:vertAlign w:val="baseline"/>
        </w:rPr>
        <w:footnoteRef/>
      </w:r>
      <w:r w:rsidRPr="005D6004">
        <w:rPr>
          <w:rFonts w:hint="cs"/>
          <w:rtl/>
        </w:rPr>
        <w:t>)</w:t>
      </w:r>
      <w:r w:rsidRPr="005D6004">
        <w:rPr>
          <w:rtl/>
        </w:rPr>
        <w:t xml:space="preserve"> והנה אף שהביא השל"ה (שם אות ל"ז) הביא תשובות המהר"ם מעיל צדק (ע"ע לעיל אות </w:t>
      </w:r>
      <w:r w:rsidRPr="005D6004">
        <w:rPr>
          <w:rFonts w:hint="cs"/>
          <w:rtl/>
        </w:rPr>
        <w:t>ג'</w:t>
      </w:r>
      <w:r w:rsidRPr="005D6004">
        <w:rPr>
          <w:rtl/>
        </w:rPr>
        <w:t xml:space="preserve">), שלכאורה חולק על המהרי"ל, י"ל דס"ל דלא פליגי המהרי"ל והמרש"ל אהדדי, ויש לפרש דבריו ע"ד מש"כ בשו"ת ציץ אליעזר (חלק ט' סימן א' פרק ב' אות ד') וז"ל "ומכיון שבאנו לכך תו נקל לנבון להוסיף לומר שממילא אין סתירה מזה להאמור במהר"מ, כי בשם המדובר בכגון מצוה כזו אשר כסף המעשר שיוציא עליה ילך עכ"פ לעניים נצרכים, כגון לתתו לבעל ברית או לחתן וכלה נצרכים, אלא שהוא יהנה גם שיכבדוהו לבעל ברית ולהכניס החתן וכלה לחופה, וזה שהוא שהמדובר למעשה במהר"מ שם, וכן בכל בכדומה לזה. </w:t>
      </w:r>
    </w:p>
    <w:p w14:paraId="066D9F32" w14:textId="77777777" w:rsidR="00127F6C" w:rsidRDefault="00127F6C" w:rsidP="005D6004">
      <w:pPr>
        <w:pStyle w:val="FootnoteText"/>
        <w:rPr>
          <w:rtl/>
        </w:rPr>
      </w:pPr>
      <w:r w:rsidRPr="005D6004">
        <w:rPr>
          <w:rtl/>
        </w:rPr>
        <w:t>וזה שמתיר במהר"ם שם לקנות מהכסף גם ספרים ללמוד בהם ולהשאילן לאחרים, יש לומר דהוא זה גם כן מפני שישאילם לנצרכים ללמוד בהם שכל הנצרך להם עני הוא בחסר לו זה והר"ז כמספק לו מזון רוחני שאין זה גרוע ממספק מזון גשמי לחסר לו, אבל לעשות מצוה כזאת שהכסף לא ילך למזון גשמי או רוחני למי שחסר לו מזה יודה שפיר גם המהר"מ שאין לעשותה בכסף מעשר, וראי' להאמור יש להביא מדברי ספר בית דינו של שלמה חיו"ד סי' א' שכותב דאבל לקנות ספרים לבני עניים זה ודאי דבא מן המעשר, שכ"כ הרב שכה"ג עיין שם. והיינו מפני שהמצאת מזון רוחני לעניים ג"כ לנתינת צדקה תחשב, עכ"ל, ושו"ר עד"ז בשו"ת אמרי יושר (להגר"מ אריק, ח"ב סימן קל"ו אות א'), (וע"ע בשו"ת קנה בשם חלק א</w:t>
      </w:r>
      <w:r w:rsidRPr="005D6004">
        <w:rPr>
          <w:rFonts w:hint="cs"/>
          <w:rtl/>
        </w:rPr>
        <w:t>'</w:t>
      </w:r>
      <w:r w:rsidRPr="005D6004">
        <w:rPr>
          <w:rtl/>
        </w:rPr>
        <w:t xml:space="preserve"> סימן קי</w:t>
      </w:r>
      <w:r w:rsidRPr="005D6004">
        <w:rPr>
          <w:rFonts w:hint="cs"/>
          <w:rtl/>
        </w:rPr>
        <w:t>"</w:t>
      </w:r>
      <w:r w:rsidRPr="005D6004">
        <w:rPr>
          <w:rtl/>
        </w:rPr>
        <w:t>ג, ושו"ת יד הלוי ח"א יו"ד סימן קל"ז, ולעיל הערה</w:t>
      </w:r>
      <w:r w:rsidRPr="005D6004">
        <w:rPr>
          <w:rFonts w:hint="cs"/>
          <w:rtl/>
        </w:rPr>
        <w:t xml:space="preserve"> </w:t>
      </w:r>
      <w:r w:rsidRPr="005D6004">
        <w:rPr>
          <w:rtl/>
        </w:rPr>
        <w:fldChar w:fldCharType="begin"/>
      </w:r>
      <w:r w:rsidRPr="005D6004">
        <w:rPr>
          <w:rtl/>
        </w:rPr>
        <w:instrText xml:space="preserve"> </w:instrText>
      </w:r>
      <w:r w:rsidRPr="005D6004">
        <w:instrText>NOTEREF</w:instrText>
      </w:r>
      <w:r w:rsidRPr="005D6004">
        <w:rPr>
          <w:rtl/>
        </w:rPr>
        <w:instrText xml:space="preserve"> _</w:instrText>
      </w:r>
      <w:r w:rsidRPr="005D6004">
        <w:instrText>Ref3097249 \h</w:instrText>
      </w:r>
      <w:r w:rsidRPr="005D6004">
        <w:rPr>
          <w:rtl/>
        </w:rPr>
        <w:instrText xml:space="preserve">  \* </w:instrText>
      </w:r>
      <w:r w:rsidRPr="005D6004">
        <w:instrText>MERGEFORMAT</w:instrText>
      </w:r>
      <w:r w:rsidRPr="005D6004">
        <w:rPr>
          <w:rtl/>
        </w:rPr>
        <w:instrText xml:space="preserve"> </w:instrText>
      </w:r>
      <w:r w:rsidRPr="005D6004">
        <w:rPr>
          <w:rtl/>
        </w:rPr>
      </w:r>
      <w:r w:rsidRPr="005D6004">
        <w:rPr>
          <w:rtl/>
        </w:rPr>
        <w:fldChar w:fldCharType="separate"/>
      </w:r>
      <w:r>
        <w:rPr>
          <w:rtl/>
        </w:rPr>
        <w:t>23</w:t>
      </w:r>
      <w:r w:rsidRPr="005D6004">
        <w:rPr>
          <w:rtl/>
        </w:rPr>
        <w:fldChar w:fldCharType="end"/>
      </w:r>
      <w:r w:rsidRPr="005D6004">
        <w:rPr>
          <w:rtl/>
        </w:rPr>
        <w:t>).</w:t>
      </w:r>
    </w:p>
    <w:p w14:paraId="214CB380" w14:textId="3680F624" w:rsidR="00127F6C" w:rsidRPr="005D6004" w:rsidRDefault="00127F6C" w:rsidP="005D6004">
      <w:pPr>
        <w:pStyle w:val="FootnoteText"/>
        <w:rPr>
          <w:rtl/>
        </w:rPr>
      </w:pPr>
      <w:r w:rsidRPr="005D6004">
        <w:rPr>
          <w:rtl/>
        </w:rPr>
        <w:t>אבל א"א לומר כביאור של החת"ס (הובא לקמן הערה</w:t>
      </w:r>
      <w:r w:rsidRPr="005D6004">
        <w:rPr>
          <w:rFonts w:hint="cs"/>
          <w:rtl/>
        </w:rPr>
        <w:t xml:space="preserve"> </w:t>
      </w:r>
      <w:r w:rsidRPr="005D6004">
        <w:rPr>
          <w:rtl/>
        </w:rPr>
        <w:fldChar w:fldCharType="begin"/>
      </w:r>
      <w:r w:rsidRPr="005D6004">
        <w:rPr>
          <w:rtl/>
        </w:rPr>
        <w:instrText xml:space="preserve"> </w:instrText>
      </w:r>
      <w:r w:rsidRPr="005D6004">
        <w:instrText>NOTEREF</w:instrText>
      </w:r>
      <w:r w:rsidRPr="005D6004">
        <w:rPr>
          <w:rtl/>
        </w:rPr>
        <w:instrText xml:space="preserve"> _</w:instrText>
      </w:r>
      <w:r w:rsidRPr="005D6004">
        <w:instrText>Ref3097411 \h</w:instrText>
      </w:r>
      <w:r w:rsidRPr="005D6004">
        <w:rPr>
          <w:rtl/>
        </w:rPr>
        <w:instrText xml:space="preserve">  \* </w:instrText>
      </w:r>
      <w:r w:rsidRPr="005D6004">
        <w:instrText>MERGEFORMAT</w:instrText>
      </w:r>
      <w:r w:rsidRPr="005D6004">
        <w:rPr>
          <w:rtl/>
        </w:rPr>
        <w:instrText xml:space="preserve"> </w:instrText>
      </w:r>
      <w:r w:rsidRPr="005D6004">
        <w:rPr>
          <w:rtl/>
        </w:rPr>
      </w:r>
      <w:r w:rsidRPr="005D6004">
        <w:rPr>
          <w:rtl/>
        </w:rPr>
        <w:fldChar w:fldCharType="separate"/>
      </w:r>
      <w:r>
        <w:rPr>
          <w:rtl/>
        </w:rPr>
        <w:t>24</w:t>
      </w:r>
      <w:r w:rsidRPr="005D6004">
        <w:rPr>
          <w:rtl/>
        </w:rPr>
        <w:fldChar w:fldCharType="end"/>
      </w:r>
      <w:r w:rsidRPr="005D6004">
        <w:rPr>
          <w:rtl/>
        </w:rPr>
        <w:t>), דא"כ איך סתם השל"ה ש"המעשר הוא של העניים וזוכים בה גבאי צדקה שהם יד העניים", הלא יכול להיות שאביהם התנה שיוכלו להשתמש עם המעשר לכל דבר מצוה, וק"ל.</w:t>
      </w:r>
    </w:p>
    <w:p w14:paraId="168F0394" w14:textId="77777777" w:rsidR="00127F6C" w:rsidRPr="005D6004" w:rsidRDefault="00127F6C" w:rsidP="005D6004">
      <w:pPr>
        <w:pStyle w:val="FootnoteText"/>
        <w:rPr>
          <w:rtl/>
        </w:rPr>
      </w:pPr>
      <w:r w:rsidRPr="005D6004">
        <w:rPr>
          <w:rtl/>
        </w:rPr>
        <w:t xml:space="preserve">[והנה לפי המ"ד שמעות מעשר כספים אינו מיעוד לעניים דוקא, א"כ </w:t>
      </w:r>
      <w:r w:rsidRPr="005D6004">
        <w:rPr>
          <w:rFonts w:hint="cs"/>
          <w:rtl/>
        </w:rPr>
        <w:t>אף אי נימא שטובת הנאה אינו ממון, מ"מ</w:t>
      </w:r>
      <w:r w:rsidRPr="005D6004">
        <w:rPr>
          <w:rtl/>
        </w:rPr>
        <w:t xml:space="preserve"> אינו נופל בדרך ממילא לידי הגבאי צדקה, וע"כ נראה כמש"כ בשו"ת שבט הלוי (חלק י' סימן קס"ו אות ה') שמעשר כספים אחיזתו בו עוד עדיפא ואלימא בעלותו עליה יותר מכל כספי צדקה, כיון שנהוג היום שהרבה מצרכי הצאותיו שהם בגדר מצוה עושין מכספי מעשר, ולכאורה אינו מובן מש"כ מר אביו</w:t>
      </w:r>
      <w:r w:rsidRPr="005D6004">
        <w:rPr>
          <w:rFonts w:hint="cs"/>
          <w:rtl/>
        </w:rPr>
        <w:t xml:space="preserve"> </w:t>
      </w:r>
      <w:r w:rsidRPr="005D6004">
        <w:rPr>
          <w:rtl/>
        </w:rPr>
        <w:t xml:space="preserve">(בעל שבט הלוי) ז"ל שם לדחות סברה זו כי "מעשר כספים הוא ממון עניים כמ"ש במהרי"ל ובפוסקים שהם בכלל כספי צדקה לעניים", ובפרט דפסק הוא ז"ל בעצמו (שם סימן קס"ה אות ז') וז"ל "בענין כספי מעשר כידוע יש מחלוקת המהרי"ל ושאר פוסקים אם אפשר גם לשאר מצות שאין אדם מחויב בלא"ה, ומנהג להקל בזה אם אי אפשר להתקיים המצוה רק אם לוקחים בכסף מעשר כספים", ועצ"ע.] </w:t>
      </w:r>
    </w:p>
  </w:footnote>
  <w:footnote w:id="44">
    <w:p w14:paraId="07890296"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והנה כן נראה שגם המטה משה ס"ל ג"כ כהמהרי"ל בהא שפשיטא ליה שהחזן הוא עני</w:t>
      </w:r>
      <w:r w:rsidRPr="005D6004">
        <w:rPr>
          <w:rFonts w:hint="cs"/>
          <w:rtl/>
        </w:rPr>
        <w:t xml:space="preserve"> דוקא</w:t>
      </w:r>
      <w:r w:rsidRPr="005D6004">
        <w:rPr>
          <w:rtl/>
        </w:rPr>
        <w:t>.</w:t>
      </w:r>
    </w:p>
  </w:footnote>
  <w:footnote w:id="45">
    <w:p w14:paraId="2E34E25A"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 xml:space="preserve">אבל עי' בבאר היטב (שם ס"ק ב') וז"ל "וכתב של"ה דמחצית השקל וכל שכן מתנות לאביונים ומשלוח מנות אין בא ממעות מעשר. ואם בא להוסיף מוסיף משל מעשר, מהרי"ל בתשובה סימן נ"ו. </w:t>
      </w:r>
    </w:p>
    <w:p w14:paraId="3DDC5077" w14:textId="7A77C70A" w:rsidR="00127F6C" w:rsidRPr="005D6004" w:rsidRDefault="00127F6C" w:rsidP="005D6004">
      <w:pPr>
        <w:pStyle w:val="FootnoteText"/>
        <w:rPr>
          <w:rtl/>
        </w:rPr>
      </w:pPr>
      <w:r w:rsidRPr="005D6004">
        <w:rPr>
          <w:rtl/>
        </w:rPr>
        <w:t>הרי ע"י שקיצר בדבריו ישנו משמעות שגם בנוגע למשלוח מנות ס"ל להמהרי"ל והשל"ה "אם בא להוסיף מוסיף משל מעשר", אבל כנ"ל שזה אינו, ואפשר שמכאן מקור טעתו של הנט"ג.</w:t>
      </w:r>
      <w:r>
        <w:rPr>
          <w:rtl/>
        </w:rPr>
        <w:t xml:space="preserve"> </w:t>
      </w:r>
    </w:p>
  </w:footnote>
  <w:footnote w:id="46">
    <w:p w14:paraId="4807C0CB"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להרה"ג שלמה זלמן מירקש ז"ל, "והוא הלכה פסוקה בקיצור משולחן ערוך"</w:t>
      </w:r>
      <w:r w:rsidRPr="005D6004">
        <w:rPr>
          <w:rFonts w:hint="cs"/>
          <w:rtl/>
        </w:rPr>
        <w:t xml:space="preserve"> (לשון דף השער)</w:t>
      </w:r>
      <w:r w:rsidRPr="005D6004">
        <w:rPr>
          <w:rtl/>
        </w:rPr>
        <w:t>.</w:t>
      </w:r>
    </w:p>
  </w:footnote>
  <w:footnote w:id="47">
    <w:p w14:paraId="6C7C043C" w14:textId="270E6254"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Pr>
          <w:rtl/>
        </w:rPr>
        <w:t>בהגה</w:t>
      </w:r>
      <w:r w:rsidRPr="005D6004">
        <w:rPr>
          <w:rtl/>
        </w:rPr>
        <w:t>ותיו לטור סימן רנו, ובקיצור בסי' רמז.</w:t>
      </w:r>
    </w:p>
  </w:footnote>
  <w:footnote w:id="48">
    <w:p w14:paraId="6CBB5F7D"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t xml:space="preserve"> </w:t>
      </w:r>
      <w:r w:rsidRPr="005D6004">
        <w:rPr>
          <w:rtl/>
        </w:rPr>
        <w:t>אות א' ד"ה אשר.</w:t>
      </w:r>
    </w:p>
  </w:footnote>
  <w:footnote w:id="49">
    <w:p w14:paraId="6B4B3B9D" w14:textId="77777777" w:rsidR="00127F6C" w:rsidRPr="005D6004" w:rsidRDefault="00127F6C" w:rsidP="005D6004">
      <w:pPr>
        <w:pStyle w:val="FootnoteText"/>
      </w:pPr>
      <w:r w:rsidRPr="005D6004">
        <w:rPr>
          <w:rStyle w:val="FootnoteReference"/>
          <w:vertAlign w:val="baseline"/>
        </w:rPr>
        <w:footnoteRef/>
      </w:r>
      <w:r w:rsidRPr="005D6004">
        <w:rPr>
          <w:rFonts w:hint="cs"/>
          <w:rtl/>
        </w:rPr>
        <w:t>)</w:t>
      </w:r>
      <w:r w:rsidRPr="005D6004">
        <w:t xml:space="preserve"> </w:t>
      </w:r>
      <w:r w:rsidRPr="005D6004">
        <w:rPr>
          <w:rtl/>
        </w:rPr>
        <w:t>וכן כתב בלוח ברכת הנהנין פרק י"א הלכה כ"ה.</w:t>
      </w:r>
    </w:p>
  </w:footnote>
  <w:footnote w:id="50">
    <w:p w14:paraId="403AE3F5"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עי' לקו"ש חלק ט' עמ' 346, ובתורת מנחם חלק ל"ד עמ' 272, וע"ע בהלכות ת"ת משו"ע אדה"ז עם הערות וציונים (פרק א' סעיף ז' הערה 45</w:t>
      </w:r>
      <w:r w:rsidRPr="005D6004">
        <w:t>/</w:t>
      </w:r>
      <w:r w:rsidRPr="005D6004">
        <w:rPr>
          <w:rtl/>
        </w:rPr>
        <w:t>א אות ב').</w:t>
      </w:r>
    </w:p>
  </w:footnote>
  <w:footnote w:id="51">
    <w:p w14:paraId="2E47F377"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כמ"ש באר הגולה (ע"ע לעיל הערה </w:t>
      </w:r>
      <w:r w:rsidRPr="005D6004">
        <w:rPr>
          <w:rtl/>
        </w:rPr>
        <w:fldChar w:fldCharType="begin"/>
      </w:r>
      <w:r w:rsidRPr="005D6004">
        <w:instrText xml:space="preserve"> NOTEREF _Ref2765869 \h  \* MERGEFORMAT </w:instrText>
      </w:r>
      <w:r w:rsidRPr="005D6004">
        <w:rPr>
          <w:rtl/>
        </w:rPr>
      </w:r>
      <w:r w:rsidRPr="005D6004">
        <w:rPr>
          <w:rtl/>
        </w:rPr>
        <w:fldChar w:fldCharType="separate"/>
      </w:r>
      <w:r>
        <w:t>9</w:t>
      </w:r>
      <w:r w:rsidRPr="005D6004">
        <w:rPr>
          <w:rtl/>
        </w:rPr>
        <w:fldChar w:fldCharType="end"/>
      </w:r>
      <w:r w:rsidRPr="005D6004">
        <w:rPr>
          <w:rtl/>
        </w:rPr>
        <w:t xml:space="preserve"> - ולא כמ"ש בשו"ת כתב סופר (עי' לעיל הערה </w:t>
      </w:r>
      <w:r w:rsidRPr="005D6004">
        <w:rPr>
          <w:rtl/>
        </w:rPr>
        <w:fldChar w:fldCharType="begin"/>
      </w:r>
      <w:r w:rsidRPr="005D6004">
        <w:instrText xml:space="preserve"> NOTEREF _Ref2702008 \h  \* MERGEFORMAT </w:instrText>
      </w:r>
      <w:r w:rsidRPr="005D6004">
        <w:rPr>
          <w:rtl/>
        </w:rPr>
      </w:r>
      <w:r w:rsidRPr="005D6004">
        <w:rPr>
          <w:rtl/>
        </w:rPr>
        <w:fldChar w:fldCharType="separate"/>
      </w:r>
      <w:r>
        <w:t>11</w:t>
      </w:r>
      <w:r w:rsidRPr="005D6004">
        <w:rPr>
          <w:rtl/>
        </w:rPr>
        <w:fldChar w:fldCharType="end"/>
      </w:r>
      <w:r w:rsidRPr="005D6004">
        <w:rPr>
          <w:rtl/>
        </w:rPr>
        <w:t>), שגבי מצות מ</w:t>
      </w:r>
      <w:r w:rsidRPr="005D6004">
        <w:rPr>
          <w:rFonts w:hint="cs"/>
          <w:rtl/>
        </w:rPr>
        <w:t>ש</w:t>
      </w:r>
      <w:r w:rsidRPr="005D6004">
        <w:rPr>
          <w:rtl/>
        </w:rPr>
        <w:t>לוח מצות וכל כיו"ב אין אומרים הכלל שכל דבר שבחובה אינו בא אלא מן החולין), וע"ע בהלכות ת"ת משו"ע אדה"ז עם הערות וציונים (פרק א' סעיף ז' הערה 50</w:t>
      </w:r>
      <w:r w:rsidRPr="005D6004">
        <w:t>/</w:t>
      </w:r>
      <w:r w:rsidRPr="005D6004">
        <w:rPr>
          <w:rtl/>
        </w:rPr>
        <w:t>ב, - אבל ע"ע שם בסוף הערה 47</w:t>
      </w:r>
      <w:r w:rsidRPr="005D6004">
        <w:t>/</w:t>
      </w:r>
      <w:r w:rsidRPr="005D6004">
        <w:rPr>
          <w:rtl/>
        </w:rPr>
        <w:t>ה דצ"ע אי ס"ל לאדה"ז ממש"כ בשו"ת ב"ד של שלמה (יו"ד ס"א (נ"א ע"ב)) שכשלא נזדמנו לו עניים יכול להוציא המעשר גם לקנות מצוה שהן חוב עליו בלא"ה).</w:t>
      </w:r>
    </w:p>
  </w:footnote>
  <w:footnote w:id="52">
    <w:p w14:paraId="1953DE52"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והנה אף שיש מהאחרונים שברצונם להשוות ולקרב דעת המהרי"ל ודעת מהר"ם מעיל צדק זה אל זה, כתבו שלא התיר המרה"ם כ"א באופן שהמעות שמשלם עבור המצוה מגיע בסופו של דבר לעניים, (עי' המצויין לעיל הערה </w:t>
      </w:r>
      <w:r w:rsidRPr="005D6004">
        <w:rPr>
          <w:rtl/>
        </w:rPr>
        <w:fldChar w:fldCharType="begin"/>
      </w:r>
      <w:r w:rsidRPr="005D6004">
        <w:rPr>
          <w:rtl/>
        </w:rPr>
        <w:instrText xml:space="preserve"> </w:instrText>
      </w:r>
      <w:r w:rsidRPr="005D6004">
        <w:instrText>NOTEREF</w:instrText>
      </w:r>
      <w:r w:rsidRPr="005D6004">
        <w:rPr>
          <w:rtl/>
        </w:rPr>
        <w:instrText xml:space="preserve"> _</w:instrText>
      </w:r>
      <w:r w:rsidRPr="005D6004">
        <w:instrText>Ref2702040 \h</w:instrText>
      </w:r>
      <w:r w:rsidRPr="005D6004">
        <w:rPr>
          <w:rtl/>
        </w:rPr>
        <w:instrText xml:space="preserve">  \* </w:instrText>
      </w:r>
      <w:r w:rsidRPr="005D6004">
        <w:instrText>MERGEFORMAT</w:instrText>
      </w:r>
      <w:r w:rsidRPr="005D6004">
        <w:rPr>
          <w:rtl/>
        </w:rPr>
        <w:instrText xml:space="preserve"> </w:instrText>
      </w:r>
      <w:r w:rsidRPr="005D6004">
        <w:rPr>
          <w:rtl/>
        </w:rPr>
      </w:r>
      <w:r w:rsidRPr="005D6004">
        <w:rPr>
          <w:rtl/>
        </w:rPr>
        <w:fldChar w:fldCharType="separate"/>
      </w:r>
      <w:r>
        <w:rPr>
          <w:rtl/>
        </w:rPr>
        <w:t>14</w:t>
      </w:r>
      <w:r w:rsidRPr="005D6004">
        <w:rPr>
          <w:rtl/>
        </w:rPr>
        <w:fldChar w:fldCharType="end"/>
      </w:r>
      <w:r w:rsidRPr="005D6004">
        <w:rPr>
          <w:rtl/>
        </w:rPr>
        <w:t>), מ"מ מסתימת לשון אדה"ז שהובא בסמוך משמע דס"ל לבאר דברי המ</w:t>
      </w:r>
      <w:r w:rsidRPr="005D6004">
        <w:rPr>
          <w:rFonts w:hint="cs"/>
          <w:rtl/>
        </w:rPr>
        <w:t>ה</w:t>
      </w:r>
      <w:r w:rsidRPr="005D6004">
        <w:rPr>
          <w:rtl/>
        </w:rPr>
        <w:t>ר"ם כפשוטו, דבכל גווני, אף שהמעות אינו בא לידי העניים, מותר</w:t>
      </w:r>
      <w:r w:rsidRPr="005D6004">
        <w:rPr>
          <w:rFonts w:hint="cs"/>
          <w:rtl/>
        </w:rPr>
        <w:t>, וכן בהדיא בדברי כ"ק אדמו"ר שם</w:t>
      </w:r>
      <w:r w:rsidRPr="005D6004">
        <w:rPr>
          <w:rtl/>
        </w:rPr>
        <w:t>.</w:t>
      </w:r>
    </w:p>
  </w:footnote>
  <w:footnote w:id="53">
    <w:p w14:paraId="4184AB35"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עי' תורת מנחם שם (עמ' 273), וע"ע הלכות ת"ת משו"ע אדה"ז עם הערות וציונים (בהערה 48</w:t>
      </w:r>
      <w:r w:rsidRPr="005D6004">
        <w:t>/</w:t>
      </w:r>
      <w:r w:rsidRPr="005D6004">
        <w:rPr>
          <w:rtl/>
        </w:rPr>
        <w:t xml:space="preserve">ה) שדייק מלשון אדה"ז שסבירה ליה ממש"כ בשו"ת חת"ס דאם התנהג ג' פעמים להפריש מעשר ולתתו לעניים ולא התנה שיכול לעשות מהמעשר כל דבר מצוה, שוב כל מה שיפרוש מעשר הוה ממילא לעניים ולא כל כמיני' לקנות מהם נר לבהכנ"ס אע"פ שאינו חייב בזה. </w:t>
      </w:r>
    </w:p>
    <w:p w14:paraId="19A8EBAB" w14:textId="77777777" w:rsidR="00127F6C" w:rsidRPr="005D6004" w:rsidRDefault="00127F6C" w:rsidP="005D6004">
      <w:pPr>
        <w:pStyle w:val="FootnoteText"/>
        <w:rPr>
          <w:rtl/>
        </w:rPr>
      </w:pPr>
      <w:r w:rsidRPr="005D6004">
        <w:rPr>
          <w:rtl/>
        </w:rPr>
        <w:t>ו</w:t>
      </w:r>
      <w:r w:rsidRPr="005D6004">
        <w:rPr>
          <w:rFonts w:hint="cs"/>
          <w:rtl/>
        </w:rPr>
        <w:t>אין להקשות מסתימת אדה"ז בזה</w:t>
      </w:r>
      <w:r w:rsidRPr="005D6004">
        <w:rPr>
          <w:rtl/>
        </w:rPr>
        <w:t>, (</w:t>
      </w:r>
      <w:r w:rsidRPr="005D6004">
        <w:rPr>
          <w:rFonts w:hint="cs"/>
          <w:rtl/>
        </w:rPr>
        <w:t>כאן</w:t>
      </w:r>
      <w:r w:rsidRPr="005D6004">
        <w:rPr>
          <w:rtl/>
        </w:rPr>
        <w:t xml:space="preserve"> </w:t>
      </w:r>
      <w:r w:rsidRPr="005D6004">
        <w:rPr>
          <w:rFonts w:hint="cs"/>
          <w:rtl/>
        </w:rPr>
        <w:t>ו</w:t>
      </w:r>
      <w:r w:rsidRPr="005D6004">
        <w:rPr>
          <w:rtl/>
        </w:rPr>
        <w:t xml:space="preserve">בסדר (ולוח) ברכה"נ) די"ל בפשטות, דלאו מקומו הוא שם, אלא בהלכות נדרים, וע"ע בשו"ת בצל החכמה (חלק ד' סימן קס"א אות ה') המבאר שחידושו של החת"ס הוא שאפילו אם לא הי' בדעתו לנהוג כן לעולם, מ"מ לאחר ג' פעמים שוב כל מה שיפרוש מעשר הוה ממילא לעניים, אבל אם בשעה שהתחיל לנהוג כן הי' דעתו בפירוש לנהוג כן לעולם, ונהג כן אפילו פעם אחת בלבד, צריך התרה (כמ"ש בשו"ע יו"ד סימן רי"ד סעיף א'). – וע"כ הא שחידש כ"ק אדמו"ר </w:t>
      </w:r>
      <w:r w:rsidRPr="005D6004">
        <w:rPr>
          <w:rFonts w:hint="cs"/>
          <w:rtl/>
        </w:rPr>
        <w:t xml:space="preserve">(שם) </w:t>
      </w:r>
      <w:r w:rsidRPr="005D6004">
        <w:rPr>
          <w:rtl/>
        </w:rPr>
        <w:t>בדעת אדה"ז דלא ס"ל שיש חילוק בין אם כבר הפריש מעות מעשר או שלא הפרישם עדיין, היינו דוקא קודם שלשה פעמים וכשלא היה דעתו בפירוש לנהוג כן לעולם, וק"ל.</w:t>
      </w:r>
    </w:p>
  </w:footnote>
  <w:footnote w:id="54">
    <w:p w14:paraId="0065C9AE" w14:textId="77777777" w:rsidR="00127F6C" w:rsidRPr="005D6004" w:rsidRDefault="00127F6C" w:rsidP="005D6004">
      <w:pPr>
        <w:pStyle w:val="FootnoteText"/>
        <w:rPr>
          <w:rtl/>
        </w:rPr>
      </w:pPr>
      <w:r w:rsidRPr="005D6004">
        <w:rPr>
          <w:rStyle w:val="FootnoteReference"/>
          <w:vertAlign w:val="baseline"/>
        </w:rPr>
        <w:footnoteRef/>
      </w:r>
      <w:r w:rsidRPr="005D6004">
        <w:rPr>
          <w:rFonts w:hint="cs"/>
          <w:rtl/>
        </w:rPr>
        <w:t>)</w:t>
      </w:r>
      <w:r w:rsidRPr="005D6004">
        <w:rPr>
          <w:rtl/>
        </w:rPr>
        <w:t xml:space="preserve"> עי' בהלכות ת"ת משו"ע אדה"ז עם הערות וציונים (שם, הערה 49/א סוף אות ב'), אבל ע"ע שם (הערה 47</w:t>
      </w:r>
      <w:r w:rsidRPr="005D6004">
        <w:t>/</w:t>
      </w:r>
      <w:r w:rsidRPr="005D6004">
        <w:rPr>
          <w:rtl/>
        </w:rPr>
        <w:t>ו), דיתכן שס"ל לאדה"ז שמצוה שיוצא מרשותו לגמרי, מותר להשתמש במעות מעשר אפילו כשידו משגת, ואכ"מ.</w:t>
      </w:r>
    </w:p>
    <w:p w14:paraId="5BF6C16C" w14:textId="77777777" w:rsidR="00127F6C" w:rsidRPr="00267B89" w:rsidRDefault="00127F6C" w:rsidP="005D6004">
      <w:pPr>
        <w:pStyle w:val="FootnoteText"/>
      </w:pPr>
      <w:r w:rsidRPr="005D6004">
        <w:rPr>
          <w:rtl/>
        </w:rPr>
        <w:t>[והנה צ"ע, אם קנה המנות קודם פורים והם מונחים בביתו, אי צריך לכתוב עליהם שנקנו מן המעשר, למען ידעו בניו דבר זה ולא יחזיקוהו להם, כמו שכתב הט"ז, או דלא חיישינין לזמן מועט כזו, ועצ"ע.]</w:t>
      </w:r>
    </w:p>
  </w:footnote>
  <w:footnote w:id="55">
    <w:p w14:paraId="1CCA966B" w14:textId="0AFB9740" w:rsidR="00127F6C" w:rsidRPr="00F8255E" w:rsidRDefault="00127F6C"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ומידי דברי בשלילת החידוש של מכירו (דוקא), ומפני הטעם</w:t>
      </w:r>
      <w:r w:rsidRPr="00F8255E">
        <w:rPr>
          <w:rFonts w:hint="cs"/>
          <w:rtl/>
        </w:rPr>
        <w:t xml:space="preserve"> שכתבתי</w:t>
      </w:r>
      <w:r w:rsidRPr="00F8255E">
        <w:rPr>
          <w:rtl/>
        </w:rPr>
        <w:t xml:space="preserve"> </w:t>
      </w:r>
      <w:r w:rsidRPr="00F8255E">
        <w:rPr>
          <w:rFonts w:hint="cs"/>
          <w:rtl/>
        </w:rPr>
        <w:t>ש</w:t>
      </w:r>
      <w:r w:rsidRPr="00F8255E">
        <w:rPr>
          <w:rtl/>
        </w:rPr>
        <w:t>א״כ לא הו״ל לסתום אלא לפרש, יש להעיר מחידוש דומה של הערוה״ש ברמב״ם הלכות בכורות פ״ב ה״ו. ברמב״ם שם איתא שבספק בכור אם תפסו כהן אין מוציאין מידו.</w:t>
      </w:r>
    </w:p>
    <w:p w14:paraId="22F93840" w14:textId="77777777" w:rsidR="00127F6C" w:rsidRPr="00F8255E" w:rsidRDefault="00127F6C" w:rsidP="00F8255E">
      <w:pPr>
        <w:pStyle w:val="FootnoteText"/>
        <w:rPr>
          <w:rtl/>
        </w:rPr>
      </w:pPr>
      <w:r w:rsidRPr="00F8255E">
        <w:rPr>
          <w:rtl/>
        </w:rPr>
        <w:t>וברמב״ם הערוך שם כתב בשם הש״ך (יו״ד שטו סק״ג) בנקודות הכסף (שם) דצריך הכהן לשלם לישראל דמי טובת הנאה (דהרי אפילו אם הוא בכור יש לישראל זכות טובת הנאה ליתנו לכל כהן שירצה), ושהרמב״ם הולך לשיטתו (בהל׳ גניבה פ״ב ה״ה) דטובת הנאה אינה ממון.</w:t>
      </w:r>
    </w:p>
    <w:p w14:paraId="4DEFBDA0" w14:textId="77777777" w:rsidR="00127F6C" w:rsidRPr="00F8255E" w:rsidRDefault="00127F6C" w:rsidP="00F8255E">
      <w:pPr>
        <w:pStyle w:val="FootnoteText"/>
        <w:rPr>
          <w:rtl/>
        </w:rPr>
      </w:pPr>
      <w:r w:rsidRPr="00F8255E">
        <w:rPr>
          <w:rtl/>
        </w:rPr>
        <w:t>ויש להעיר:</w:t>
      </w:r>
    </w:p>
    <w:p w14:paraId="014A7CD1" w14:textId="23C016D2" w:rsidR="00127F6C" w:rsidRPr="00F8255E" w:rsidRDefault="00127F6C" w:rsidP="00F8255E">
      <w:pPr>
        <w:pStyle w:val="FootnoteText"/>
      </w:pPr>
      <w:r w:rsidRPr="00F8255E">
        <w:rPr>
          <w:rtl/>
        </w:rPr>
        <w:t>גם הש״ך (חו״מ סי׳ שנ) סובר דטובת הנאה אינה ממון.</w:t>
      </w:r>
      <w:r>
        <w:rPr>
          <w:rtl/>
        </w:rPr>
        <w:t xml:space="preserve"> </w:t>
      </w:r>
    </w:p>
    <w:p w14:paraId="21A321AA" w14:textId="77777777" w:rsidR="00127F6C" w:rsidRPr="00F8255E" w:rsidRDefault="00127F6C" w:rsidP="00F8255E">
      <w:pPr>
        <w:pStyle w:val="FootnoteText"/>
      </w:pPr>
      <w:r w:rsidRPr="00F8255E">
        <w:rPr>
          <w:rtl/>
        </w:rPr>
        <w:t>הש״ך לא כתב שצריך לשלם לו הטובת הנאה אלא למאן דס״ל שטובת הנאה ממון, ואיהו לא ס״ל הכי.</w:t>
      </w:r>
    </w:p>
    <w:p w14:paraId="1B3F0F86" w14:textId="0A0D84C4" w:rsidR="00127F6C" w:rsidRPr="00F8255E" w:rsidRDefault="00127F6C" w:rsidP="00F8255E">
      <w:pPr>
        <w:pStyle w:val="FootnoteText"/>
        <w:rPr>
          <w:rtl/>
        </w:rPr>
      </w:pPr>
      <w:r w:rsidRPr="00F8255E">
        <w:rPr>
          <w:rtl/>
        </w:rPr>
        <w:t xml:space="preserve">לדעת הש״ך (והלבוש) מחלוקת הפוסקים על הרמב״ם היא דאפי׳ אי נימא בשארי מקומות אין מוציאין הכא מוציאין הספק בכור מידו. דכיון שהישראל יש לו טובת הנאה ליתנו לכל כהן שירצה, ממילא הוא מוחזק תמיד. ובערוה״ש מוסיף דאפשר דגם הרמב״ם לא אמרה אלא במכירי כהונה (שבוודאי בכור בוודאי הי׳ נותן לו). </w:t>
      </w:r>
      <w:r w:rsidRPr="00F8255E">
        <w:rPr>
          <w:rFonts w:hint="cs"/>
          <w:rtl/>
        </w:rPr>
        <w:t xml:space="preserve">וקשה (כנ״ל בפנים), דא״כ לא הו״ל לסתום אלא לפרש. </w:t>
      </w:r>
      <w:r w:rsidRPr="00F8255E">
        <w:rPr>
          <w:rtl/>
        </w:rPr>
        <w:t>[</w:t>
      </w:r>
      <w:r w:rsidRPr="00F8255E">
        <w:rPr>
          <w:rFonts w:hint="cs"/>
          <w:rtl/>
        </w:rPr>
        <w:t>ויש להקשות גם</w:t>
      </w:r>
      <w:r w:rsidRPr="00F8255E">
        <w:rPr>
          <w:rtl/>
        </w:rPr>
        <w:t xml:space="preserve"> על הביאור שבערוה״ש שם שהרמב״ם חולק על סברא זו וסובר שמ״מ אין הכהן צריך להחזירו כיון שהרמב״ם ״הולך לשיטתו דטובת הנאה אינה ממון״, דקשה להולמו שהרי גם הש״ך פסק שאינה ממון ומ״מ פסק שצריך להחזירו כיון שהוא ״מוחזק״ תמיד כנ״ל.]</w:t>
      </w:r>
    </w:p>
  </w:footnote>
  <w:footnote w:id="56">
    <w:p w14:paraId="5D4342C2" w14:textId="35795062" w:rsidR="00127F6C" w:rsidRPr="00F8255E" w:rsidRDefault="00127F6C"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ולהעיר מלק״ש חל״ו עמ׳ 70 הע׳ 2.</w:t>
      </w:r>
    </w:p>
  </w:footnote>
  <w:footnote w:id="57">
    <w:p w14:paraId="78650213" w14:textId="162FDC71" w:rsidR="00127F6C" w:rsidRPr="00F8255E" w:rsidRDefault="00127F6C"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ד</w:t>
      </w:r>
      <w:r w:rsidRPr="00F8255E">
        <w:rPr>
          <w:rFonts w:hint="cs"/>
          <w:rtl/>
        </w:rPr>
        <w:t xml:space="preserve">בפשטות </w:t>
      </w:r>
      <w:r w:rsidRPr="00F8255E">
        <w:rPr>
          <w:rtl/>
        </w:rPr>
        <w:t>כשאומר לו בדרך סיפור בעלמא (משא״כ כשמרמז לו באצבע) לכאורה אין שליחות מעיקרא, ולא שצריך ״לבטל השליחות״ ע״י קבלנות וטובת הנאה.</w:t>
      </w:r>
    </w:p>
  </w:footnote>
  <w:footnote w:id="58">
    <w:p w14:paraId="560D8325" w14:textId="440133E6" w:rsidR="00127F6C" w:rsidRPr="00F8255E" w:rsidRDefault="00127F6C"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ובגמרא שם לא הוזכר שיש איסור ״שליחות״ גם כשלא אמר לו הישראל כלום, או כשאמר לו בדרך סיפור שלא בדרך ציווי.</w:t>
      </w:r>
    </w:p>
  </w:footnote>
  <w:footnote w:id="59">
    <w:p w14:paraId="5F6D002D" w14:textId="567FE5A3" w:rsidR="00127F6C" w:rsidRPr="00F8255E" w:rsidRDefault="00127F6C"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b/>
          <w:bCs/>
          <w:rtl/>
        </w:rPr>
        <w:t>ו</w:t>
      </w:r>
      <w:r w:rsidRPr="00F8255E">
        <w:rPr>
          <w:rFonts w:hint="cs"/>
          <w:b/>
          <w:bCs/>
          <w:rtl/>
        </w:rPr>
        <w:t>ע״ד</w:t>
      </w:r>
      <w:r w:rsidRPr="00F8255E">
        <w:rPr>
          <w:rFonts w:hint="cs"/>
          <w:rtl/>
        </w:rPr>
        <w:t xml:space="preserve"> </w:t>
      </w:r>
      <w:r w:rsidRPr="00F8255E">
        <w:rPr>
          <w:rtl/>
        </w:rPr>
        <w:t>מ״ש הצ״צ שם שמ״ש במשנה שאם בשביל ישראל אסור הכוונה היא דדעת איכא אע״ג ששליחות ליכא, כיון דישראל לא ציווה לו כלל.</w:t>
      </w:r>
    </w:p>
  </w:footnote>
  <w:footnote w:id="60">
    <w:p w14:paraId="73ACA11A" w14:textId="33F567DC" w:rsidR="00127F6C" w:rsidRPr="00F8255E" w:rsidRDefault="00127F6C"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בשוע"ר סי' שלד סכ"ז: "בדליקה התירו לומר בפני הנכרי כל המכבה אינו מפסיד. ואם אינו כאן יכול לקרותו לכאן ולומר כן בפניו".</w:t>
      </w:r>
    </w:p>
  </w:footnote>
  <w:footnote w:id="61">
    <w:p w14:paraId="40AD4BB8" w14:textId="1782AE0D" w:rsidR="00127F6C" w:rsidRDefault="00127F6C" w:rsidP="00F8255E">
      <w:pPr>
        <w:pStyle w:val="FootnoteText"/>
        <w:rPr>
          <w:rtl/>
        </w:rPr>
      </w:pPr>
      <w:r w:rsidRPr="00F8255E">
        <w:rPr>
          <w:rStyle w:val="FootnoteReference"/>
          <w:vertAlign w:val="baseline"/>
        </w:rPr>
        <w:footnoteRef/>
      </w:r>
      <w:r w:rsidRPr="00F8255E">
        <w:t xml:space="preserve"> </w:t>
      </w:r>
      <w:r>
        <w:rPr>
          <w:rFonts w:hint="cs"/>
          <w:rtl/>
        </w:rPr>
        <w:t xml:space="preserve">) </w:t>
      </w:r>
      <w:r w:rsidRPr="00F8255E">
        <w:rPr>
          <w:rtl/>
        </w:rPr>
        <w:t>כמ״ש שם הצ״צ וז״ל: ״והא שבדליקה התירו לומר כל המכבה אינו מפסיד אע״ג דודאי זכות הוא לו (אע״ג שעושה לקבל שכר [ולקמן מבואר שכשעושה לקבל שכר אינו זכות גמור], ודאי מ״מ זכות הוא לו. כ״ה בצ״צ שם ס״ה), י״ל שם התירו ולא חשו למחזי כשלוחו. ועוד דה״ל משאצ״ל.״</w:t>
      </w:r>
    </w:p>
  </w:footnote>
  <w:footnote w:id="62">
    <w:p w14:paraId="642C140A" w14:textId="2F7D7E8B" w:rsidR="00127F6C" w:rsidRPr="005E6E84" w:rsidRDefault="00127F6C" w:rsidP="005E6E84">
      <w:pPr>
        <w:pStyle w:val="FootnoteText"/>
        <w:rPr>
          <w:rtl/>
        </w:rPr>
      </w:pPr>
      <w:r w:rsidRPr="005E6E84">
        <w:rPr>
          <w:rStyle w:val="FootnoteReference"/>
          <w:vertAlign w:val="baseline"/>
        </w:rPr>
        <w:footnoteRef/>
      </w:r>
      <w:r>
        <w:rPr>
          <w:rFonts w:hint="cs"/>
          <w:rtl/>
        </w:rPr>
        <w:t>)</w:t>
      </w:r>
      <w:r w:rsidRPr="005E6E84">
        <w:rPr>
          <w:rtl/>
        </w:rPr>
        <w:t xml:space="preserve"> צ"ע למה מקדים (כאן וכן בשו"ת) השאלה "הבמחנים אם במבצרים", שהיא מאוחרות יותר, לשאלה "הטובה היא אם רעה" הכתובה לפניה. ולהעיר שגם בפירושו על התורה מפרש תחילה "הבמחנים" ורק אח"כ "הטובה היא", אלא ששם זה בגלל שמקשר "הבמחנים אם במבצרים" ל"החזק הוא הרפה". </w:t>
      </w:r>
    </w:p>
  </w:footnote>
  <w:footnote w:id="63">
    <w:p w14:paraId="0A09B142" w14:textId="4794B8AC" w:rsidR="00127F6C" w:rsidRPr="005E6E84" w:rsidRDefault="00127F6C" w:rsidP="005E6E84">
      <w:pPr>
        <w:pStyle w:val="FootnoteText"/>
        <w:rPr>
          <w:rtl/>
        </w:rPr>
      </w:pPr>
      <w:r w:rsidRPr="005E6E84">
        <w:rPr>
          <w:rStyle w:val="FootnoteReference"/>
          <w:vertAlign w:val="baseline"/>
        </w:rPr>
        <w:footnoteRef/>
      </w:r>
      <w:r>
        <w:rPr>
          <w:rFonts w:hint="cs"/>
          <w:rtl/>
        </w:rPr>
        <w:t>)</w:t>
      </w:r>
      <w:r w:rsidRPr="005E6E84">
        <w:rPr>
          <w:rtl/>
        </w:rPr>
        <w:t xml:space="preserve"> ועל דרך שכתוב שם פסוק יח "החזק הוא </w:t>
      </w:r>
      <w:r w:rsidRPr="005E6E84">
        <w:rPr>
          <w:b/>
          <w:bCs/>
          <w:rtl/>
        </w:rPr>
        <w:t>הרפה</w:t>
      </w:r>
      <w:r w:rsidRPr="005E6E84">
        <w:rPr>
          <w:rtl/>
        </w:rPr>
        <w:t xml:space="preserve">" (ובתרגום אונקלוס שם "התקיף הוא </w:t>
      </w:r>
      <w:r w:rsidRPr="005E6E84">
        <w:rPr>
          <w:b/>
          <w:bCs/>
          <w:rtl/>
        </w:rPr>
        <w:t>אם</w:t>
      </w:r>
      <w:r w:rsidRPr="005E6E84">
        <w:rPr>
          <w:rtl/>
        </w:rPr>
        <w:t xml:space="preserve"> חלש").</w:t>
      </w:r>
    </w:p>
  </w:footnote>
  <w:footnote w:id="64">
    <w:p w14:paraId="30E1DA7D" w14:textId="6BC86E0C" w:rsidR="00127F6C" w:rsidRPr="00CB5EFF" w:rsidRDefault="00127F6C" w:rsidP="005E6E84">
      <w:pPr>
        <w:pStyle w:val="FootnoteText"/>
      </w:pPr>
      <w:r w:rsidRPr="005E6E84">
        <w:rPr>
          <w:rStyle w:val="FootnoteReference"/>
          <w:vertAlign w:val="baseline"/>
        </w:rPr>
        <w:footnoteRef/>
      </w:r>
      <w:r>
        <w:rPr>
          <w:rFonts w:hint="cs"/>
          <w:rtl/>
        </w:rPr>
        <w:t>)</w:t>
      </w:r>
      <w:r w:rsidRPr="005E6E84">
        <w:rPr>
          <w:rtl/>
        </w:rPr>
        <w:t xml:space="preserve"> וצ"ע למה ברש"י על התורה לא פירש כלום במשמעות תיבת "אם" בתמיהה כפולה.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76D3C46C" w14:textId="77777777" w:rsidTr="0097105B">
      <w:trPr>
        <w:trHeight w:val="80"/>
      </w:trPr>
      <w:tc>
        <w:tcPr>
          <w:tcW w:w="1008" w:type="dxa"/>
          <w:vAlign w:val="center"/>
        </w:tcPr>
        <w:p w14:paraId="57644209" w14:textId="7777777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14</w:t>
          </w:r>
          <w:r w:rsidRPr="002F63A9">
            <w:rPr>
              <w:rFonts w:ascii="Calibri Light" w:hAnsi="Calibri Light" w:cs="AAd_LivornaB4"/>
              <w:noProof/>
              <w:szCs w:val="28"/>
            </w:rPr>
            <w:fldChar w:fldCharType="end"/>
          </w:r>
        </w:p>
      </w:tc>
      <w:tc>
        <w:tcPr>
          <w:tcW w:w="4176" w:type="dxa"/>
          <w:vAlign w:val="center"/>
        </w:tcPr>
        <w:p w14:paraId="3C463234"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C00D40C"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5234B03" w14:textId="77777777" w:rsidR="00127F6C" w:rsidRDefault="00127F6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66ACE7B6" w14:textId="77777777" w:rsidTr="0097105B">
      <w:trPr>
        <w:trHeight w:val="80"/>
      </w:trPr>
      <w:tc>
        <w:tcPr>
          <w:tcW w:w="1008" w:type="dxa"/>
        </w:tcPr>
        <w:p w14:paraId="21EF5754"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75F5F493" w14:textId="77777777"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 </w:t>
          </w:r>
          <w:r w:rsidRPr="00D25874">
            <w:rPr>
              <w:rFonts w:ascii="FbSfaradi Medium" w:hAnsi="FbSfaradi Medium" w:cs="AAd_LivornaB4" w:hint="cs"/>
              <w:b/>
              <w:bCs/>
              <w:sz w:val="28"/>
              <w:szCs w:val="28"/>
              <w:rtl/>
            </w:rPr>
            <w:t>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7B49B0B" w14:textId="77777777"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15</w:t>
          </w:r>
          <w:r w:rsidRPr="00425748">
            <w:rPr>
              <w:rFonts w:ascii="FbSfaradi Medium" w:hAnsi="FbSfaradi Medium" w:cs="AAd_LivornaB4"/>
              <w:szCs w:val="28"/>
            </w:rPr>
            <w:fldChar w:fldCharType="end"/>
          </w:r>
        </w:p>
      </w:tc>
    </w:tr>
  </w:tbl>
  <w:p w14:paraId="12420E8E" w14:textId="77777777" w:rsidR="00127F6C" w:rsidRDefault="00127F6C"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61FB8DC2" w14:textId="77777777" w:rsidTr="0097105B">
      <w:trPr>
        <w:trHeight w:val="80"/>
      </w:trPr>
      <w:tc>
        <w:tcPr>
          <w:tcW w:w="1008" w:type="dxa"/>
          <w:vAlign w:val="center"/>
        </w:tcPr>
        <w:p w14:paraId="36853E48" w14:textId="488CDE78"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6</w:t>
          </w:r>
          <w:r w:rsidRPr="002F63A9">
            <w:rPr>
              <w:rFonts w:ascii="Calibri Light" w:hAnsi="Calibri Light" w:cs="AAd_LivornaB4"/>
              <w:noProof/>
              <w:szCs w:val="28"/>
            </w:rPr>
            <w:fldChar w:fldCharType="end"/>
          </w:r>
        </w:p>
      </w:tc>
      <w:tc>
        <w:tcPr>
          <w:tcW w:w="4176" w:type="dxa"/>
          <w:vAlign w:val="center"/>
        </w:tcPr>
        <w:p w14:paraId="30B3256D"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3AF9532"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A7A2937" w14:textId="77777777" w:rsidR="00127F6C" w:rsidRDefault="00127F6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66AB9420" w14:textId="77777777" w:rsidTr="0097105B">
      <w:trPr>
        <w:trHeight w:val="80"/>
      </w:trPr>
      <w:tc>
        <w:tcPr>
          <w:tcW w:w="1008" w:type="dxa"/>
        </w:tcPr>
        <w:p w14:paraId="100528CA"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30FA88BA" w14:textId="77777777" w:rsidR="00127F6C" w:rsidRPr="00D25874" w:rsidRDefault="00127F6C"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65C1C04" w14:textId="234C4D88"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5</w:t>
          </w:r>
          <w:r w:rsidRPr="00425748">
            <w:rPr>
              <w:rFonts w:ascii="FbSfaradi Medium" w:hAnsi="FbSfaradi Medium" w:cs="AAd_LivornaB4"/>
              <w:szCs w:val="28"/>
            </w:rPr>
            <w:fldChar w:fldCharType="end"/>
          </w:r>
        </w:p>
      </w:tc>
    </w:tr>
  </w:tbl>
  <w:p w14:paraId="5F5E8530" w14:textId="77777777" w:rsidR="00127F6C" w:rsidRDefault="00127F6C"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79C97660" w14:textId="77777777" w:rsidTr="0097105B">
      <w:trPr>
        <w:trHeight w:val="80"/>
      </w:trPr>
      <w:tc>
        <w:tcPr>
          <w:tcW w:w="1008" w:type="dxa"/>
          <w:vAlign w:val="center"/>
        </w:tcPr>
        <w:p w14:paraId="4773165C" w14:textId="6BE6AFBE"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12</w:t>
          </w:r>
          <w:r w:rsidRPr="002F63A9">
            <w:rPr>
              <w:rFonts w:ascii="Calibri Light" w:hAnsi="Calibri Light" w:cs="AAd_LivornaB4"/>
              <w:noProof/>
              <w:szCs w:val="28"/>
            </w:rPr>
            <w:fldChar w:fldCharType="end"/>
          </w:r>
        </w:p>
      </w:tc>
      <w:tc>
        <w:tcPr>
          <w:tcW w:w="4176" w:type="dxa"/>
          <w:vAlign w:val="center"/>
        </w:tcPr>
        <w:p w14:paraId="252DAFB9"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BB200D"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0CF310B" w14:textId="77777777" w:rsidR="00127F6C" w:rsidRDefault="00127F6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61C5ADC8" w14:textId="77777777" w:rsidTr="0097105B">
      <w:trPr>
        <w:trHeight w:val="80"/>
      </w:trPr>
      <w:tc>
        <w:tcPr>
          <w:tcW w:w="1008" w:type="dxa"/>
        </w:tcPr>
        <w:p w14:paraId="7EACC4D8"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45087F7D" w14:textId="77777777"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20FC356" w14:textId="39F8D89C"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11</w:t>
          </w:r>
          <w:r w:rsidRPr="00425748">
            <w:rPr>
              <w:rFonts w:ascii="FbSfaradi Medium" w:hAnsi="FbSfaradi Medium" w:cs="AAd_LivornaB4"/>
              <w:szCs w:val="28"/>
            </w:rPr>
            <w:fldChar w:fldCharType="end"/>
          </w:r>
        </w:p>
      </w:tc>
    </w:tr>
  </w:tbl>
  <w:p w14:paraId="77A8AF17" w14:textId="77777777" w:rsidR="00127F6C" w:rsidRDefault="00127F6C"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1DE62BBE" w14:textId="77777777" w:rsidTr="0097105B">
      <w:trPr>
        <w:trHeight w:val="80"/>
      </w:trPr>
      <w:tc>
        <w:tcPr>
          <w:tcW w:w="1008" w:type="dxa"/>
          <w:vAlign w:val="center"/>
        </w:tcPr>
        <w:p w14:paraId="67D0605D" w14:textId="7777777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10</w:t>
          </w:r>
          <w:r w:rsidRPr="002F63A9">
            <w:rPr>
              <w:rFonts w:ascii="Calibri Light" w:hAnsi="Calibri Light" w:cs="AAd_LivornaB4"/>
              <w:noProof/>
              <w:szCs w:val="28"/>
            </w:rPr>
            <w:fldChar w:fldCharType="end"/>
          </w:r>
        </w:p>
      </w:tc>
      <w:tc>
        <w:tcPr>
          <w:tcW w:w="4176" w:type="dxa"/>
          <w:vAlign w:val="center"/>
        </w:tcPr>
        <w:p w14:paraId="400DB889"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96D370F"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228E414" w14:textId="77777777" w:rsidR="00127F6C" w:rsidRDefault="00127F6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069813D2" w14:textId="77777777" w:rsidTr="0097105B">
      <w:trPr>
        <w:trHeight w:val="80"/>
      </w:trPr>
      <w:tc>
        <w:tcPr>
          <w:tcW w:w="1008" w:type="dxa"/>
        </w:tcPr>
        <w:p w14:paraId="64D18082"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543BF79B" w14:textId="446972EF" w:rsidR="00127F6C" w:rsidRPr="00D25874" w:rsidRDefault="00127F6C"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B96E33B" w14:textId="77777777"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17</w:t>
          </w:r>
          <w:r w:rsidRPr="00425748">
            <w:rPr>
              <w:rFonts w:ascii="FbSfaradi Medium" w:hAnsi="FbSfaradi Medium" w:cs="AAd_LivornaB4"/>
              <w:szCs w:val="28"/>
            </w:rPr>
            <w:fldChar w:fldCharType="end"/>
          </w:r>
        </w:p>
      </w:tc>
    </w:tr>
  </w:tbl>
  <w:p w14:paraId="133D1A69" w14:textId="77777777" w:rsidR="00127F6C" w:rsidRDefault="00127F6C"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77C91AB4" w14:textId="77777777" w:rsidTr="0097105B">
      <w:trPr>
        <w:trHeight w:val="80"/>
      </w:trPr>
      <w:tc>
        <w:tcPr>
          <w:tcW w:w="1008" w:type="dxa"/>
          <w:vAlign w:val="center"/>
        </w:tcPr>
        <w:p w14:paraId="74F35B6F" w14:textId="7777777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370794AE"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8DFABA8"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91260F3" w14:textId="77777777" w:rsidR="00127F6C" w:rsidRDefault="00127F6C"/>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14F13BA9" w14:textId="77777777" w:rsidTr="0097105B">
      <w:trPr>
        <w:trHeight w:val="80"/>
      </w:trPr>
      <w:tc>
        <w:tcPr>
          <w:tcW w:w="1008" w:type="dxa"/>
        </w:tcPr>
        <w:p w14:paraId="121662B1"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7FD4E289" w14:textId="649DFB69" w:rsidR="00127F6C" w:rsidRPr="00D25874" w:rsidRDefault="00127F6C" w:rsidP="0093363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503917D" w14:textId="417A61E8"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13</w:t>
          </w:r>
          <w:r w:rsidRPr="00425748">
            <w:rPr>
              <w:rFonts w:ascii="FbSfaradi Medium" w:hAnsi="FbSfaradi Medium" w:cs="AAd_LivornaB4"/>
              <w:szCs w:val="28"/>
            </w:rPr>
            <w:fldChar w:fldCharType="end"/>
          </w:r>
        </w:p>
      </w:tc>
    </w:tr>
  </w:tbl>
  <w:p w14:paraId="058A6E4E" w14:textId="77777777" w:rsidR="00127F6C" w:rsidRDefault="00127F6C"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403B2702" w14:textId="77777777" w:rsidTr="0097105B">
      <w:trPr>
        <w:trHeight w:val="80"/>
      </w:trPr>
      <w:tc>
        <w:tcPr>
          <w:tcW w:w="1008" w:type="dxa"/>
          <w:vAlign w:val="center"/>
        </w:tcPr>
        <w:p w14:paraId="665A17CF" w14:textId="4947141F"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16</w:t>
          </w:r>
          <w:r w:rsidRPr="002F63A9">
            <w:rPr>
              <w:rFonts w:ascii="Calibri Light" w:hAnsi="Calibri Light" w:cs="AAd_LivornaB4"/>
              <w:noProof/>
              <w:szCs w:val="28"/>
            </w:rPr>
            <w:fldChar w:fldCharType="end"/>
          </w:r>
        </w:p>
      </w:tc>
      <w:tc>
        <w:tcPr>
          <w:tcW w:w="4176" w:type="dxa"/>
          <w:vAlign w:val="center"/>
        </w:tcPr>
        <w:p w14:paraId="29505D7B"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B1F0623"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8545DB4" w14:textId="77777777" w:rsidR="00127F6C" w:rsidRDefault="00127F6C"/>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01964B2A" w14:textId="77777777" w:rsidTr="0097105B">
      <w:trPr>
        <w:trHeight w:val="80"/>
      </w:trPr>
      <w:tc>
        <w:tcPr>
          <w:tcW w:w="1008" w:type="dxa"/>
        </w:tcPr>
        <w:p w14:paraId="48FEA702"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6C59DC47" w14:textId="05AA2309" w:rsidR="00127F6C" w:rsidRPr="00D25874" w:rsidRDefault="00127F6C"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E6486DA" w14:textId="00B5A7D2"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15</w:t>
          </w:r>
          <w:r w:rsidRPr="00425748">
            <w:rPr>
              <w:rFonts w:ascii="FbSfaradi Medium" w:hAnsi="FbSfaradi Medium" w:cs="AAd_LivornaB4"/>
              <w:szCs w:val="28"/>
            </w:rPr>
            <w:fldChar w:fldCharType="end"/>
          </w:r>
        </w:p>
      </w:tc>
    </w:tr>
  </w:tbl>
  <w:p w14:paraId="7DCE484C" w14:textId="77777777" w:rsidR="00127F6C" w:rsidRDefault="00127F6C"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32B819A6" w14:textId="77777777" w:rsidTr="0097105B">
      <w:trPr>
        <w:trHeight w:val="80"/>
      </w:trPr>
      <w:tc>
        <w:tcPr>
          <w:tcW w:w="1008" w:type="dxa"/>
          <w:vAlign w:val="center"/>
        </w:tcPr>
        <w:p w14:paraId="12D1E06D" w14:textId="6A9A626C"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28</w:t>
          </w:r>
          <w:r w:rsidRPr="002F63A9">
            <w:rPr>
              <w:rFonts w:ascii="Calibri Light" w:hAnsi="Calibri Light" w:cs="AAd_LivornaB4"/>
              <w:noProof/>
              <w:szCs w:val="28"/>
            </w:rPr>
            <w:fldChar w:fldCharType="end"/>
          </w:r>
        </w:p>
      </w:tc>
      <w:tc>
        <w:tcPr>
          <w:tcW w:w="4176" w:type="dxa"/>
          <w:vAlign w:val="center"/>
        </w:tcPr>
        <w:p w14:paraId="189B5E36"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B7A0254"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BBCB392" w14:textId="77777777" w:rsidR="00127F6C" w:rsidRDefault="00127F6C"/>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7EB33994" w14:textId="77777777" w:rsidTr="0097105B">
      <w:trPr>
        <w:trHeight w:val="80"/>
      </w:trPr>
      <w:tc>
        <w:tcPr>
          <w:tcW w:w="1008" w:type="dxa"/>
        </w:tcPr>
        <w:p w14:paraId="02644A2A"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5C7DE4C7" w14:textId="4C41CEBC" w:rsidR="00127F6C" w:rsidRPr="00D25874" w:rsidRDefault="00127F6C" w:rsidP="0093363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4BE96FC" w14:textId="79231F3E"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17</w:t>
          </w:r>
          <w:r w:rsidRPr="00425748">
            <w:rPr>
              <w:rFonts w:ascii="FbSfaradi Medium" w:hAnsi="FbSfaradi Medium" w:cs="AAd_LivornaB4"/>
              <w:szCs w:val="28"/>
            </w:rPr>
            <w:fldChar w:fldCharType="end"/>
          </w:r>
        </w:p>
      </w:tc>
    </w:tr>
  </w:tbl>
  <w:p w14:paraId="3CB4E285" w14:textId="77777777" w:rsidR="00127F6C" w:rsidRDefault="00127F6C"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2047E67D" w14:textId="77777777" w:rsidTr="0097105B">
      <w:trPr>
        <w:trHeight w:val="80"/>
      </w:trPr>
      <w:tc>
        <w:tcPr>
          <w:tcW w:w="1008" w:type="dxa"/>
          <w:vAlign w:val="center"/>
        </w:tcPr>
        <w:p w14:paraId="72B8276F" w14:textId="6A36E2B1"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20</w:t>
          </w:r>
          <w:r w:rsidRPr="002F63A9">
            <w:rPr>
              <w:rFonts w:ascii="Calibri Light" w:hAnsi="Calibri Light" w:cs="AAd_LivornaB4"/>
              <w:noProof/>
              <w:szCs w:val="28"/>
            </w:rPr>
            <w:fldChar w:fldCharType="end"/>
          </w:r>
        </w:p>
      </w:tc>
      <w:tc>
        <w:tcPr>
          <w:tcW w:w="4176" w:type="dxa"/>
          <w:vAlign w:val="center"/>
        </w:tcPr>
        <w:p w14:paraId="1DCDC2BD"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9B49869"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1620415" w14:textId="77777777" w:rsidR="00127F6C" w:rsidRDefault="00127F6C"/>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65A3EC74" w14:textId="77777777" w:rsidTr="0097105B">
      <w:trPr>
        <w:trHeight w:val="80"/>
      </w:trPr>
      <w:tc>
        <w:tcPr>
          <w:tcW w:w="1008" w:type="dxa"/>
        </w:tcPr>
        <w:p w14:paraId="3A3C679C"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3A5FA300" w14:textId="446F7DAB" w:rsidR="00127F6C" w:rsidRPr="00D25874" w:rsidRDefault="00127F6C"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1FD1890" w14:textId="15B2BA52"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14:paraId="5CB31B6C" w14:textId="77777777" w:rsidR="00127F6C" w:rsidRDefault="00127F6C"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506B791D" w14:textId="77777777" w:rsidTr="0097105B">
      <w:trPr>
        <w:trHeight w:val="80"/>
      </w:trPr>
      <w:tc>
        <w:tcPr>
          <w:tcW w:w="1008" w:type="dxa"/>
          <w:vAlign w:val="center"/>
        </w:tcPr>
        <w:p w14:paraId="600E55B2" w14:textId="0C239B99"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20FA8660"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601DC41"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6121CA9" w14:textId="77777777" w:rsidR="00127F6C" w:rsidRDefault="00127F6C"/>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43358942" w14:textId="77777777" w:rsidTr="0097105B">
      <w:trPr>
        <w:trHeight w:val="80"/>
      </w:trPr>
      <w:tc>
        <w:tcPr>
          <w:tcW w:w="1008" w:type="dxa"/>
        </w:tcPr>
        <w:p w14:paraId="687230E2"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7FCA337A" w14:textId="69A04477" w:rsidR="00127F6C" w:rsidRPr="00D25874" w:rsidRDefault="00127F6C"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B25C64F" w14:textId="5E9EE30B"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77DF8A88" w14:textId="77777777" w:rsidR="00127F6C" w:rsidRDefault="00127F6C"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74B307BA" w14:textId="77777777" w:rsidTr="0097105B">
      <w:trPr>
        <w:trHeight w:val="80"/>
      </w:trPr>
      <w:tc>
        <w:tcPr>
          <w:tcW w:w="1008" w:type="dxa"/>
          <w:vAlign w:val="center"/>
        </w:tcPr>
        <w:p w14:paraId="0F14C8FA" w14:textId="7777777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32</w:t>
          </w:r>
          <w:r w:rsidRPr="002F63A9">
            <w:rPr>
              <w:rFonts w:ascii="Calibri Light" w:hAnsi="Calibri Light" w:cs="AAd_LivornaB4"/>
              <w:noProof/>
              <w:szCs w:val="28"/>
            </w:rPr>
            <w:fldChar w:fldCharType="end"/>
          </w:r>
        </w:p>
      </w:tc>
      <w:tc>
        <w:tcPr>
          <w:tcW w:w="4176" w:type="dxa"/>
          <w:vAlign w:val="center"/>
        </w:tcPr>
        <w:p w14:paraId="2B6ECC01"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4950A25"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33C660E" w14:textId="77777777" w:rsidR="00127F6C" w:rsidRDefault="00127F6C"/>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12209F14" w14:textId="77777777" w:rsidTr="0097105B">
      <w:trPr>
        <w:trHeight w:val="80"/>
      </w:trPr>
      <w:tc>
        <w:tcPr>
          <w:tcW w:w="1008" w:type="dxa"/>
        </w:tcPr>
        <w:p w14:paraId="6F7E8138"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633044B1" w14:textId="2F546493" w:rsidR="00127F6C" w:rsidRPr="00D25874" w:rsidRDefault="00127F6C" w:rsidP="00E15FB0">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DC8242D" w14:textId="382D56E8"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23</w:t>
          </w:r>
          <w:r w:rsidRPr="00425748">
            <w:rPr>
              <w:rFonts w:ascii="FbSfaradi Medium" w:hAnsi="FbSfaradi Medium" w:cs="AAd_LivornaB4"/>
              <w:szCs w:val="28"/>
            </w:rPr>
            <w:fldChar w:fldCharType="end"/>
          </w:r>
        </w:p>
      </w:tc>
    </w:tr>
  </w:tbl>
  <w:p w14:paraId="088375BF" w14:textId="77777777" w:rsidR="00127F6C" w:rsidRDefault="00127F6C" w:rsidP="00BC356B">
    <w:pPr>
      <w:tabs>
        <w:tab w:val="left" w:pos="1327"/>
      </w:tabs>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46F8683B" w14:textId="77777777" w:rsidTr="0097105B">
      <w:trPr>
        <w:trHeight w:val="80"/>
      </w:trPr>
      <w:tc>
        <w:tcPr>
          <w:tcW w:w="1008" w:type="dxa"/>
          <w:vAlign w:val="center"/>
        </w:tcPr>
        <w:p w14:paraId="5A3081F8" w14:textId="7777777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34</w:t>
          </w:r>
          <w:r w:rsidRPr="002F63A9">
            <w:rPr>
              <w:rFonts w:ascii="Calibri Light" w:hAnsi="Calibri Light" w:cs="AAd_LivornaB4"/>
              <w:noProof/>
              <w:szCs w:val="28"/>
            </w:rPr>
            <w:fldChar w:fldCharType="end"/>
          </w:r>
        </w:p>
      </w:tc>
      <w:tc>
        <w:tcPr>
          <w:tcW w:w="4176" w:type="dxa"/>
          <w:vAlign w:val="center"/>
        </w:tcPr>
        <w:p w14:paraId="11F6FE9C"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B924F48"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92245FA" w14:textId="77777777" w:rsidR="00127F6C" w:rsidRDefault="00127F6C"/>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5BE25AAC" w14:textId="77777777" w:rsidTr="0097105B">
      <w:trPr>
        <w:trHeight w:val="80"/>
      </w:trPr>
      <w:tc>
        <w:tcPr>
          <w:tcW w:w="1008" w:type="dxa"/>
        </w:tcPr>
        <w:p w14:paraId="5BBB3537"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37F56CC0" w14:textId="28434BDE" w:rsidR="00127F6C" w:rsidRPr="00D25874" w:rsidRDefault="00127F6C"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D59DF8F" w14:textId="77777777"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35</w:t>
          </w:r>
          <w:r w:rsidRPr="00425748">
            <w:rPr>
              <w:rFonts w:ascii="FbSfaradi Medium" w:hAnsi="FbSfaradi Medium" w:cs="AAd_LivornaB4"/>
              <w:szCs w:val="28"/>
            </w:rPr>
            <w:fldChar w:fldCharType="end"/>
          </w:r>
        </w:p>
      </w:tc>
    </w:tr>
  </w:tbl>
  <w:p w14:paraId="608D4573" w14:textId="77777777" w:rsidR="00127F6C" w:rsidRDefault="00127F6C"/>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366E50FB" w14:textId="77777777" w:rsidTr="0097105B">
      <w:trPr>
        <w:trHeight w:val="80"/>
      </w:trPr>
      <w:tc>
        <w:tcPr>
          <w:tcW w:w="1008" w:type="dxa"/>
          <w:vAlign w:val="center"/>
        </w:tcPr>
        <w:p w14:paraId="7F609452" w14:textId="480B63E9"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24</w:t>
          </w:r>
          <w:r w:rsidRPr="002F63A9">
            <w:rPr>
              <w:rFonts w:ascii="Calibri Light" w:hAnsi="Calibri Light" w:cs="AAd_LivornaB4"/>
              <w:noProof/>
              <w:szCs w:val="28"/>
            </w:rPr>
            <w:fldChar w:fldCharType="end"/>
          </w:r>
        </w:p>
      </w:tc>
      <w:tc>
        <w:tcPr>
          <w:tcW w:w="4176" w:type="dxa"/>
          <w:vAlign w:val="center"/>
        </w:tcPr>
        <w:p w14:paraId="3726FC4F"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DAA398A"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1256BC0" w14:textId="77777777" w:rsidR="00127F6C" w:rsidRDefault="00127F6C"/>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16EF3B9E" w14:textId="77777777" w:rsidTr="0097105B">
      <w:trPr>
        <w:trHeight w:val="80"/>
      </w:trPr>
      <w:tc>
        <w:tcPr>
          <w:tcW w:w="1008" w:type="dxa"/>
        </w:tcPr>
        <w:p w14:paraId="40566E62"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4ED584E9" w14:textId="77777777" w:rsidR="00127F6C" w:rsidRPr="00D25874" w:rsidRDefault="00127F6C" w:rsidP="00C8154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 - פורים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058BA47" w14:textId="6AC9DC7F"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35</w:t>
          </w:r>
          <w:r w:rsidRPr="00425748">
            <w:rPr>
              <w:rFonts w:ascii="FbSfaradi Medium" w:hAnsi="FbSfaradi Medium" w:cs="AAd_LivornaB4"/>
              <w:szCs w:val="28"/>
            </w:rPr>
            <w:fldChar w:fldCharType="end"/>
          </w:r>
        </w:p>
      </w:tc>
    </w:tr>
  </w:tbl>
  <w:p w14:paraId="72CEDFC2" w14:textId="77777777" w:rsidR="00127F6C" w:rsidRDefault="00127F6C" w:rsidP="00BC356B">
    <w:pPr>
      <w:tabs>
        <w:tab w:val="left" w:pos="1327"/>
      </w:tabs>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64A9BE9A" w14:textId="77777777" w:rsidTr="0097105B">
      <w:trPr>
        <w:trHeight w:val="80"/>
      </w:trPr>
      <w:tc>
        <w:tcPr>
          <w:tcW w:w="1008" w:type="dxa"/>
          <w:vAlign w:val="center"/>
        </w:tcPr>
        <w:p w14:paraId="08B13C4D" w14:textId="37D3FAF2"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34</w:t>
          </w:r>
          <w:r w:rsidRPr="002F63A9">
            <w:rPr>
              <w:rFonts w:ascii="Calibri Light" w:hAnsi="Calibri Light" w:cs="AAd_LivornaB4"/>
              <w:noProof/>
              <w:szCs w:val="28"/>
            </w:rPr>
            <w:fldChar w:fldCharType="end"/>
          </w:r>
        </w:p>
      </w:tc>
      <w:tc>
        <w:tcPr>
          <w:tcW w:w="4176" w:type="dxa"/>
          <w:vAlign w:val="center"/>
        </w:tcPr>
        <w:p w14:paraId="1263045B"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BAADB3D"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F01F522" w14:textId="77777777" w:rsidR="00127F6C" w:rsidRDefault="00127F6C"/>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1406B626" w14:textId="77777777" w:rsidTr="0097105B">
      <w:trPr>
        <w:trHeight w:val="80"/>
      </w:trPr>
      <w:tc>
        <w:tcPr>
          <w:tcW w:w="1008" w:type="dxa"/>
        </w:tcPr>
        <w:p w14:paraId="7042CCB8"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4DB4AA2D" w14:textId="26087E9F"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6F15997" w14:textId="2022BE5E"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33</w:t>
          </w:r>
          <w:r w:rsidRPr="00425748">
            <w:rPr>
              <w:rFonts w:ascii="FbSfaradi Medium" w:hAnsi="FbSfaradi Medium" w:cs="AAd_LivornaB4"/>
              <w:szCs w:val="28"/>
            </w:rPr>
            <w:fldChar w:fldCharType="end"/>
          </w:r>
        </w:p>
      </w:tc>
    </w:tr>
  </w:tbl>
  <w:p w14:paraId="60867D6F" w14:textId="77777777" w:rsidR="00127F6C" w:rsidRDefault="00127F6C" w:rsidP="00BC356B">
    <w:pPr>
      <w:tabs>
        <w:tab w:val="left" w:pos="1327"/>
      </w:tabs>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1EC2A5F7" w14:textId="77777777" w:rsidTr="0097105B">
      <w:trPr>
        <w:trHeight w:val="80"/>
      </w:trPr>
      <w:tc>
        <w:tcPr>
          <w:tcW w:w="1008" w:type="dxa"/>
          <w:vAlign w:val="center"/>
        </w:tcPr>
        <w:p w14:paraId="71A27CE4" w14:textId="12CCCD15"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46</w:t>
          </w:r>
          <w:r w:rsidRPr="002F63A9">
            <w:rPr>
              <w:rFonts w:ascii="Calibri Light" w:hAnsi="Calibri Light" w:cs="AAd_LivornaB4"/>
              <w:noProof/>
              <w:szCs w:val="28"/>
            </w:rPr>
            <w:fldChar w:fldCharType="end"/>
          </w:r>
        </w:p>
      </w:tc>
      <w:tc>
        <w:tcPr>
          <w:tcW w:w="4176" w:type="dxa"/>
          <w:vAlign w:val="center"/>
        </w:tcPr>
        <w:p w14:paraId="019E3456"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D4A844F"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C65BCDA" w14:textId="77777777" w:rsidR="00127F6C" w:rsidRDefault="00127F6C"/>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093B8F7C" w14:textId="77777777" w:rsidTr="0097105B">
      <w:trPr>
        <w:trHeight w:val="80"/>
      </w:trPr>
      <w:tc>
        <w:tcPr>
          <w:tcW w:w="1008" w:type="dxa"/>
        </w:tcPr>
        <w:p w14:paraId="7426B45D"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0BE23C8A" w14:textId="2EEE57E1"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1392B37" w14:textId="34C11560"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35</w:t>
          </w:r>
          <w:r w:rsidRPr="00425748">
            <w:rPr>
              <w:rFonts w:ascii="FbSfaradi Medium" w:hAnsi="FbSfaradi Medium" w:cs="AAd_LivornaB4"/>
              <w:szCs w:val="28"/>
            </w:rPr>
            <w:fldChar w:fldCharType="end"/>
          </w:r>
        </w:p>
      </w:tc>
    </w:tr>
  </w:tbl>
  <w:p w14:paraId="4CFC4BDC" w14:textId="77777777" w:rsidR="00127F6C" w:rsidRDefault="00127F6C" w:rsidP="00BC356B">
    <w:pPr>
      <w:tabs>
        <w:tab w:val="left" w:pos="1327"/>
      </w:tabs>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51D68220" w14:textId="77777777" w:rsidTr="0097105B">
      <w:trPr>
        <w:trHeight w:val="80"/>
      </w:trPr>
      <w:tc>
        <w:tcPr>
          <w:tcW w:w="1008" w:type="dxa"/>
          <w:vAlign w:val="center"/>
        </w:tcPr>
        <w:p w14:paraId="5B614C65" w14:textId="50FF2D28"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14:paraId="3EBC9994"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5CA944"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D4AD919" w14:textId="77777777" w:rsidR="00127F6C" w:rsidRDefault="00127F6C"/>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57B60320" w14:textId="77777777" w:rsidTr="0097105B">
      <w:trPr>
        <w:trHeight w:val="80"/>
      </w:trPr>
      <w:tc>
        <w:tcPr>
          <w:tcW w:w="1008" w:type="dxa"/>
        </w:tcPr>
        <w:p w14:paraId="1C00B39B"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61F6EFB0" w14:textId="08AE1C79"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9561D7C" w14:textId="4CE75790"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41</w:t>
          </w:r>
          <w:r w:rsidRPr="00425748">
            <w:rPr>
              <w:rFonts w:ascii="FbSfaradi Medium" w:hAnsi="FbSfaradi Medium" w:cs="AAd_LivornaB4"/>
              <w:szCs w:val="28"/>
            </w:rPr>
            <w:fldChar w:fldCharType="end"/>
          </w:r>
        </w:p>
      </w:tc>
    </w:tr>
  </w:tbl>
  <w:p w14:paraId="7CA2BDBC" w14:textId="77777777" w:rsidR="00127F6C" w:rsidRDefault="00127F6C" w:rsidP="00BC356B">
    <w:pPr>
      <w:tabs>
        <w:tab w:val="left" w:pos="1327"/>
      </w:tabs>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7019B1F9" w14:textId="77777777" w:rsidTr="0097105B">
      <w:trPr>
        <w:trHeight w:val="80"/>
      </w:trPr>
      <w:tc>
        <w:tcPr>
          <w:tcW w:w="1008" w:type="dxa"/>
          <w:vAlign w:val="center"/>
        </w:tcPr>
        <w:p w14:paraId="50AEE620" w14:textId="28AA3023"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44</w:t>
          </w:r>
          <w:r w:rsidRPr="002F63A9">
            <w:rPr>
              <w:rFonts w:ascii="Calibri Light" w:hAnsi="Calibri Light" w:cs="AAd_LivornaB4"/>
              <w:noProof/>
              <w:szCs w:val="28"/>
            </w:rPr>
            <w:fldChar w:fldCharType="end"/>
          </w:r>
        </w:p>
      </w:tc>
      <w:tc>
        <w:tcPr>
          <w:tcW w:w="4176" w:type="dxa"/>
          <w:vAlign w:val="center"/>
        </w:tcPr>
        <w:p w14:paraId="60BF4AFD"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5ACC54C"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4CD9498" w14:textId="77777777" w:rsidR="00127F6C" w:rsidRDefault="00127F6C"/>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32D5E94E" w14:textId="77777777" w:rsidTr="0097105B">
      <w:trPr>
        <w:trHeight w:val="80"/>
      </w:trPr>
      <w:tc>
        <w:tcPr>
          <w:tcW w:w="1008" w:type="dxa"/>
        </w:tcPr>
        <w:p w14:paraId="577FCE89"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5D23434C" w14:textId="1A86F73F"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CD9992C" w14:textId="7DF0BF55"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45</w:t>
          </w:r>
          <w:r w:rsidRPr="00425748">
            <w:rPr>
              <w:rFonts w:ascii="FbSfaradi Medium" w:hAnsi="FbSfaradi Medium" w:cs="AAd_LivornaB4"/>
              <w:szCs w:val="28"/>
            </w:rPr>
            <w:fldChar w:fldCharType="end"/>
          </w:r>
        </w:p>
      </w:tc>
    </w:tr>
  </w:tbl>
  <w:p w14:paraId="53641147" w14:textId="77777777" w:rsidR="00127F6C" w:rsidRDefault="00127F6C" w:rsidP="00BC356B">
    <w:pPr>
      <w:tabs>
        <w:tab w:val="left" w:pos="1327"/>
      </w:tabs>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1944EC2A" w14:textId="77777777" w:rsidTr="0097105B">
      <w:trPr>
        <w:trHeight w:val="80"/>
      </w:trPr>
      <w:tc>
        <w:tcPr>
          <w:tcW w:w="1008" w:type="dxa"/>
          <w:vAlign w:val="center"/>
        </w:tcPr>
        <w:p w14:paraId="73CE6275" w14:textId="62EB751E"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58</w:t>
          </w:r>
          <w:r w:rsidRPr="002F63A9">
            <w:rPr>
              <w:rFonts w:ascii="Calibri Light" w:hAnsi="Calibri Light" w:cs="AAd_LivornaB4"/>
              <w:noProof/>
              <w:szCs w:val="28"/>
            </w:rPr>
            <w:fldChar w:fldCharType="end"/>
          </w:r>
        </w:p>
      </w:tc>
      <w:tc>
        <w:tcPr>
          <w:tcW w:w="4176" w:type="dxa"/>
          <w:vAlign w:val="center"/>
        </w:tcPr>
        <w:p w14:paraId="4FA4136C"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89E5E2"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424D1AA" w14:textId="77777777" w:rsidR="00127F6C" w:rsidRDefault="00127F6C"/>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5E82F56C" w14:textId="77777777" w:rsidTr="0097105B">
      <w:trPr>
        <w:trHeight w:val="80"/>
      </w:trPr>
      <w:tc>
        <w:tcPr>
          <w:tcW w:w="1008" w:type="dxa"/>
        </w:tcPr>
        <w:p w14:paraId="02F68908"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46F39F52" w14:textId="77777777" w:rsidR="00127F6C" w:rsidRPr="00D25874" w:rsidRDefault="00127F6C" w:rsidP="00C8154B">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 - פורים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B33D51A" w14:textId="77777777"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53</w:t>
          </w:r>
          <w:r w:rsidRPr="00425748">
            <w:rPr>
              <w:rFonts w:ascii="FbSfaradi Medium" w:hAnsi="FbSfaradi Medium" w:cs="AAd_LivornaB4"/>
              <w:szCs w:val="28"/>
            </w:rPr>
            <w:fldChar w:fldCharType="end"/>
          </w:r>
        </w:p>
      </w:tc>
    </w:tr>
  </w:tbl>
  <w:p w14:paraId="610E2C2A" w14:textId="77777777" w:rsidR="00127F6C" w:rsidRDefault="00127F6C" w:rsidP="00BC356B">
    <w:pPr>
      <w:tabs>
        <w:tab w:val="left" w:pos="1327"/>
      </w:tabs>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4F181064" w14:textId="77777777" w:rsidTr="0097105B">
      <w:trPr>
        <w:trHeight w:val="80"/>
      </w:trPr>
      <w:tc>
        <w:tcPr>
          <w:tcW w:w="1008" w:type="dxa"/>
          <w:vAlign w:val="center"/>
        </w:tcPr>
        <w:p w14:paraId="18C4FC9D" w14:textId="7777777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46</w:t>
          </w:r>
          <w:r w:rsidRPr="002F63A9">
            <w:rPr>
              <w:rFonts w:ascii="Calibri Light" w:hAnsi="Calibri Light" w:cs="AAd_LivornaB4"/>
              <w:noProof/>
              <w:szCs w:val="28"/>
            </w:rPr>
            <w:fldChar w:fldCharType="end"/>
          </w:r>
        </w:p>
      </w:tc>
      <w:tc>
        <w:tcPr>
          <w:tcW w:w="4176" w:type="dxa"/>
          <w:vAlign w:val="center"/>
        </w:tcPr>
        <w:p w14:paraId="581BD472"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EB20935"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939B9DF" w14:textId="77777777" w:rsidR="00127F6C" w:rsidRDefault="00127F6C"/>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5B0B1B35" w14:textId="77777777" w:rsidTr="0097105B">
      <w:trPr>
        <w:trHeight w:val="80"/>
      </w:trPr>
      <w:tc>
        <w:tcPr>
          <w:tcW w:w="1008" w:type="dxa"/>
        </w:tcPr>
        <w:p w14:paraId="1F318CE2"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4AF677C4" w14:textId="46C7E296"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C5D86D9" w14:textId="53D09F44"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47</w:t>
          </w:r>
          <w:r w:rsidRPr="00425748">
            <w:rPr>
              <w:rFonts w:ascii="FbSfaradi Medium" w:hAnsi="FbSfaradi Medium" w:cs="AAd_LivornaB4"/>
              <w:szCs w:val="28"/>
            </w:rPr>
            <w:fldChar w:fldCharType="end"/>
          </w:r>
        </w:p>
      </w:tc>
    </w:tr>
  </w:tbl>
  <w:p w14:paraId="541F9B24" w14:textId="77777777" w:rsidR="00127F6C" w:rsidRDefault="00127F6C" w:rsidP="00BC356B">
    <w:pPr>
      <w:tabs>
        <w:tab w:val="left" w:pos="1327"/>
      </w:tabs>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1EFCE573" w14:textId="77777777" w:rsidTr="0097105B">
      <w:trPr>
        <w:trHeight w:val="80"/>
      </w:trPr>
      <w:tc>
        <w:tcPr>
          <w:tcW w:w="1008" w:type="dxa"/>
          <w:vAlign w:val="center"/>
        </w:tcPr>
        <w:p w14:paraId="7F8CA63D" w14:textId="0CEFEA4B"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48</w:t>
          </w:r>
          <w:r w:rsidRPr="002F63A9">
            <w:rPr>
              <w:rFonts w:ascii="Calibri Light" w:hAnsi="Calibri Light" w:cs="AAd_LivornaB4"/>
              <w:noProof/>
              <w:szCs w:val="28"/>
            </w:rPr>
            <w:fldChar w:fldCharType="end"/>
          </w:r>
        </w:p>
      </w:tc>
      <w:tc>
        <w:tcPr>
          <w:tcW w:w="4176" w:type="dxa"/>
          <w:vAlign w:val="center"/>
        </w:tcPr>
        <w:p w14:paraId="51D269AC"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02CBA89"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6FB31C9" w14:textId="77777777" w:rsidR="00127F6C" w:rsidRDefault="00127F6C"/>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3A2FB54A" w14:textId="77777777" w:rsidTr="0097105B">
      <w:trPr>
        <w:trHeight w:val="80"/>
      </w:trPr>
      <w:tc>
        <w:tcPr>
          <w:tcW w:w="1008" w:type="dxa"/>
        </w:tcPr>
        <w:p w14:paraId="39ACA753"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2F9BF451" w14:textId="7D4C5EE4"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CF8A71D" w14:textId="36C1FE2C"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49</w:t>
          </w:r>
          <w:r w:rsidRPr="00425748">
            <w:rPr>
              <w:rFonts w:ascii="FbSfaradi Medium" w:hAnsi="FbSfaradi Medium" w:cs="AAd_LivornaB4"/>
              <w:szCs w:val="28"/>
            </w:rPr>
            <w:fldChar w:fldCharType="end"/>
          </w:r>
        </w:p>
      </w:tc>
    </w:tr>
  </w:tbl>
  <w:p w14:paraId="534AA2BC" w14:textId="77777777" w:rsidR="00127F6C" w:rsidRDefault="00127F6C" w:rsidP="00BC356B">
    <w:pPr>
      <w:tabs>
        <w:tab w:val="left" w:pos="1327"/>
      </w:tabs>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1E5D776F" w14:textId="77777777" w:rsidTr="0097105B">
      <w:trPr>
        <w:trHeight w:val="80"/>
      </w:trPr>
      <w:tc>
        <w:tcPr>
          <w:tcW w:w="1008" w:type="dxa"/>
          <w:vAlign w:val="center"/>
        </w:tcPr>
        <w:p w14:paraId="229562B6" w14:textId="56E12E98"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50</w:t>
          </w:r>
          <w:r w:rsidRPr="002F63A9">
            <w:rPr>
              <w:rFonts w:ascii="Calibri Light" w:hAnsi="Calibri Light" w:cs="AAd_LivornaB4"/>
              <w:noProof/>
              <w:szCs w:val="28"/>
            </w:rPr>
            <w:fldChar w:fldCharType="end"/>
          </w:r>
        </w:p>
      </w:tc>
      <w:tc>
        <w:tcPr>
          <w:tcW w:w="4176" w:type="dxa"/>
          <w:vAlign w:val="center"/>
        </w:tcPr>
        <w:p w14:paraId="57F8AABF"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9BB37ED"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2BBAC61" w14:textId="77777777" w:rsidR="00127F6C" w:rsidRDefault="00127F6C"/>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6D1EB8CB" w14:textId="77777777" w:rsidTr="0097105B">
      <w:trPr>
        <w:trHeight w:val="80"/>
      </w:trPr>
      <w:tc>
        <w:tcPr>
          <w:tcW w:w="1008" w:type="dxa"/>
        </w:tcPr>
        <w:p w14:paraId="042BCE9A"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1FA1993A" w14:textId="75E15F30"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5801127" w14:textId="5F592C57"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51</w:t>
          </w:r>
          <w:r w:rsidRPr="00425748">
            <w:rPr>
              <w:rFonts w:ascii="FbSfaradi Medium" w:hAnsi="FbSfaradi Medium" w:cs="AAd_LivornaB4"/>
              <w:szCs w:val="28"/>
            </w:rPr>
            <w:fldChar w:fldCharType="end"/>
          </w:r>
        </w:p>
      </w:tc>
    </w:tr>
  </w:tbl>
  <w:p w14:paraId="4EA4235B" w14:textId="77777777" w:rsidR="00127F6C" w:rsidRDefault="00127F6C" w:rsidP="00BC356B">
    <w:pPr>
      <w:tabs>
        <w:tab w:val="left" w:pos="1327"/>
      </w:tabs>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252DC8F2" w14:textId="77777777" w:rsidTr="0097105B">
      <w:trPr>
        <w:trHeight w:val="80"/>
      </w:trPr>
      <w:tc>
        <w:tcPr>
          <w:tcW w:w="1008" w:type="dxa"/>
          <w:vAlign w:val="center"/>
        </w:tcPr>
        <w:p w14:paraId="78694C8B" w14:textId="0A8ACBF3"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58</w:t>
          </w:r>
          <w:r w:rsidRPr="002F63A9">
            <w:rPr>
              <w:rFonts w:ascii="Calibri Light" w:hAnsi="Calibri Light" w:cs="AAd_LivornaB4"/>
              <w:noProof/>
              <w:szCs w:val="28"/>
            </w:rPr>
            <w:fldChar w:fldCharType="end"/>
          </w:r>
        </w:p>
      </w:tc>
      <w:tc>
        <w:tcPr>
          <w:tcW w:w="4176" w:type="dxa"/>
          <w:vAlign w:val="center"/>
        </w:tcPr>
        <w:p w14:paraId="7AAA6C46"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708BC54"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882AB14" w14:textId="77777777" w:rsidR="00127F6C" w:rsidRDefault="00127F6C"/>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51E623E1" w14:textId="77777777" w:rsidTr="0097105B">
      <w:trPr>
        <w:trHeight w:val="80"/>
      </w:trPr>
      <w:tc>
        <w:tcPr>
          <w:tcW w:w="1008" w:type="dxa"/>
        </w:tcPr>
        <w:p w14:paraId="66950D55"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7F2D5842" w14:textId="620DB922"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99FC8C7" w14:textId="7AC002ED"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59</w:t>
          </w:r>
          <w:r w:rsidRPr="00425748">
            <w:rPr>
              <w:rFonts w:ascii="FbSfaradi Medium" w:hAnsi="FbSfaradi Medium" w:cs="AAd_LivornaB4"/>
              <w:szCs w:val="28"/>
            </w:rPr>
            <w:fldChar w:fldCharType="end"/>
          </w:r>
        </w:p>
      </w:tc>
    </w:tr>
  </w:tbl>
  <w:p w14:paraId="04FB4150" w14:textId="77777777" w:rsidR="00127F6C" w:rsidRDefault="00127F6C" w:rsidP="00BC356B">
    <w:pPr>
      <w:tabs>
        <w:tab w:val="left" w:pos="1327"/>
      </w:tabs>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5E682CB1" w14:textId="77777777" w:rsidTr="0097105B">
      <w:trPr>
        <w:trHeight w:val="80"/>
      </w:trPr>
      <w:tc>
        <w:tcPr>
          <w:tcW w:w="1008" w:type="dxa"/>
          <w:vAlign w:val="center"/>
        </w:tcPr>
        <w:p w14:paraId="0C277EC5" w14:textId="52B070E0"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68</w:t>
          </w:r>
          <w:r w:rsidRPr="002F63A9">
            <w:rPr>
              <w:rFonts w:ascii="Calibri Light" w:hAnsi="Calibri Light" w:cs="AAd_LivornaB4"/>
              <w:noProof/>
              <w:szCs w:val="28"/>
            </w:rPr>
            <w:fldChar w:fldCharType="end"/>
          </w:r>
        </w:p>
      </w:tc>
      <w:tc>
        <w:tcPr>
          <w:tcW w:w="4176" w:type="dxa"/>
          <w:vAlign w:val="center"/>
        </w:tcPr>
        <w:p w14:paraId="6236F8BF"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1F1A587"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D877DDB" w14:textId="77777777" w:rsidR="00127F6C" w:rsidRDefault="00127F6C"/>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63960DF8" w14:textId="77777777" w:rsidTr="0097105B">
      <w:trPr>
        <w:trHeight w:val="80"/>
      </w:trPr>
      <w:tc>
        <w:tcPr>
          <w:tcW w:w="1008" w:type="dxa"/>
        </w:tcPr>
        <w:p w14:paraId="7EC49BEF"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579F238C" w14:textId="43844191" w:rsidR="00127F6C" w:rsidRPr="00D25874" w:rsidRDefault="00127F6C" w:rsidP="001F4F74">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F23984A" w14:textId="211F7B38"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67</w:t>
          </w:r>
          <w:r w:rsidRPr="00425748">
            <w:rPr>
              <w:rFonts w:ascii="FbSfaradi Medium" w:hAnsi="FbSfaradi Medium" w:cs="AAd_LivornaB4"/>
              <w:szCs w:val="28"/>
            </w:rPr>
            <w:fldChar w:fldCharType="end"/>
          </w:r>
        </w:p>
      </w:tc>
    </w:tr>
  </w:tbl>
  <w:p w14:paraId="0EA2E10D" w14:textId="77777777" w:rsidR="00127F6C" w:rsidRDefault="00127F6C" w:rsidP="00BC356B">
    <w:pPr>
      <w:tabs>
        <w:tab w:val="left" w:pos="1327"/>
      </w:tabs>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6AE3E977" w14:textId="77777777" w:rsidTr="0097105B">
      <w:trPr>
        <w:trHeight w:val="80"/>
      </w:trPr>
      <w:tc>
        <w:tcPr>
          <w:tcW w:w="1008" w:type="dxa"/>
          <w:vAlign w:val="center"/>
        </w:tcPr>
        <w:p w14:paraId="5459F814" w14:textId="46DDF0FE"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76</w:t>
          </w:r>
          <w:r w:rsidRPr="002F63A9">
            <w:rPr>
              <w:rFonts w:ascii="Calibri Light" w:hAnsi="Calibri Light" w:cs="AAd_LivornaB4"/>
              <w:noProof/>
              <w:szCs w:val="28"/>
            </w:rPr>
            <w:fldChar w:fldCharType="end"/>
          </w:r>
        </w:p>
      </w:tc>
      <w:tc>
        <w:tcPr>
          <w:tcW w:w="4176" w:type="dxa"/>
          <w:vAlign w:val="center"/>
        </w:tcPr>
        <w:p w14:paraId="1A8EF860"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9DB3DEF"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4806CF2" w14:textId="77777777" w:rsidR="00127F6C" w:rsidRDefault="00127F6C"/>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27657DD9" w14:textId="77777777" w:rsidTr="0097105B">
      <w:trPr>
        <w:trHeight w:val="80"/>
      </w:trPr>
      <w:tc>
        <w:tcPr>
          <w:tcW w:w="1008" w:type="dxa"/>
        </w:tcPr>
        <w:p w14:paraId="736A0C93"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46715D29" w14:textId="77777777" w:rsidR="00127F6C" w:rsidRPr="00D25874" w:rsidRDefault="00127F6C"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60FCE2E" w14:textId="161C102A"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75</w:t>
          </w:r>
          <w:r w:rsidRPr="00425748">
            <w:rPr>
              <w:rFonts w:ascii="FbSfaradi Medium" w:hAnsi="FbSfaradi Medium" w:cs="AAd_LivornaB4"/>
              <w:szCs w:val="28"/>
            </w:rPr>
            <w:fldChar w:fldCharType="end"/>
          </w:r>
        </w:p>
      </w:tc>
    </w:tr>
  </w:tbl>
  <w:p w14:paraId="7B99BE14" w14:textId="77777777" w:rsidR="00127F6C" w:rsidRDefault="00127F6C" w:rsidP="00BC356B">
    <w:pPr>
      <w:tabs>
        <w:tab w:val="left" w:pos="1327"/>
      </w:tabs>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5BCFBEE5" w14:textId="77777777" w:rsidTr="0097105B">
      <w:trPr>
        <w:trHeight w:val="80"/>
      </w:trPr>
      <w:tc>
        <w:tcPr>
          <w:tcW w:w="1008" w:type="dxa"/>
          <w:vAlign w:val="center"/>
        </w:tcPr>
        <w:p w14:paraId="752B6B2D" w14:textId="07B96BE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92</w:t>
          </w:r>
          <w:r w:rsidRPr="002F63A9">
            <w:rPr>
              <w:rFonts w:ascii="Calibri Light" w:hAnsi="Calibri Light" w:cs="AAd_LivornaB4"/>
              <w:noProof/>
              <w:szCs w:val="28"/>
            </w:rPr>
            <w:fldChar w:fldCharType="end"/>
          </w:r>
        </w:p>
      </w:tc>
      <w:tc>
        <w:tcPr>
          <w:tcW w:w="4176" w:type="dxa"/>
          <w:vAlign w:val="center"/>
        </w:tcPr>
        <w:p w14:paraId="1DBB855A"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DF785AB"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BDB45DC" w14:textId="77777777" w:rsidR="00127F6C" w:rsidRDefault="00127F6C"/>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09C6E17B" w14:textId="77777777" w:rsidTr="0097105B">
      <w:trPr>
        <w:trHeight w:val="80"/>
      </w:trPr>
      <w:tc>
        <w:tcPr>
          <w:tcW w:w="1008" w:type="dxa"/>
        </w:tcPr>
        <w:p w14:paraId="358FF1C3"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6E3A891F" w14:textId="34C7FE04" w:rsidR="00127F6C" w:rsidRPr="00D25874" w:rsidRDefault="00127F6C" w:rsidP="002A3A9E">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6AB6ECF" w14:textId="1CB759F0"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77</w:t>
          </w:r>
          <w:r w:rsidRPr="00425748">
            <w:rPr>
              <w:rFonts w:ascii="FbSfaradi Medium" w:hAnsi="FbSfaradi Medium" w:cs="AAd_LivornaB4"/>
              <w:szCs w:val="28"/>
            </w:rPr>
            <w:fldChar w:fldCharType="end"/>
          </w:r>
        </w:p>
      </w:tc>
    </w:tr>
  </w:tbl>
  <w:p w14:paraId="2DC4DCD7" w14:textId="77777777" w:rsidR="00127F6C" w:rsidRDefault="00127F6C" w:rsidP="00BC356B">
    <w:pPr>
      <w:tabs>
        <w:tab w:val="left" w:pos="1327"/>
      </w:tabs>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3ACE8472" w14:textId="77777777" w:rsidTr="0097105B">
      <w:trPr>
        <w:trHeight w:val="80"/>
      </w:trPr>
      <w:tc>
        <w:tcPr>
          <w:tcW w:w="1008" w:type="dxa"/>
          <w:vAlign w:val="center"/>
        </w:tcPr>
        <w:p w14:paraId="1ABDF4A5" w14:textId="762D2546"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78</w:t>
          </w:r>
          <w:r w:rsidRPr="002F63A9">
            <w:rPr>
              <w:rFonts w:ascii="Calibri Light" w:hAnsi="Calibri Light" w:cs="AAd_LivornaB4"/>
              <w:noProof/>
              <w:szCs w:val="28"/>
            </w:rPr>
            <w:fldChar w:fldCharType="end"/>
          </w:r>
        </w:p>
      </w:tc>
      <w:tc>
        <w:tcPr>
          <w:tcW w:w="4176" w:type="dxa"/>
          <w:vAlign w:val="center"/>
        </w:tcPr>
        <w:p w14:paraId="045F2906"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1B57ECE"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FBBDA90" w14:textId="77777777" w:rsidR="00127F6C" w:rsidRDefault="00127F6C"/>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6208C308" w14:textId="77777777" w:rsidTr="0097105B">
      <w:trPr>
        <w:trHeight w:val="80"/>
      </w:trPr>
      <w:tc>
        <w:tcPr>
          <w:tcW w:w="1008" w:type="dxa"/>
        </w:tcPr>
        <w:p w14:paraId="51B7FC97"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1A621C5A" w14:textId="28986277" w:rsidR="00127F6C" w:rsidRPr="00D25874" w:rsidRDefault="00127F6C" w:rsidP="002A3A9E">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0E666F6" w14:textId="4CA9B00F"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79</w:t>
          </w:r>
          <w:r w:rsidRPr="00425748">
            <w:rPr>
              <w:rFonts w:ascii="FbSfaradi Medium" w:hAnsi="FbSfaradi Medium" w:cs="AAd_LivornaB4"/>
              <w:szCs w:val="28"/>
            </w:rPr>
            <w:fldChar w:fldCharType="end"/>
          </w:r>
        </w:p>
      </w:tc>
    </w:tr>
  </w:tbl>
  <w:p w14:paraId="052EF7AE" w14:textId="77777777" w:rsidR="00127F6C" w:rsidRDefault="00127F6C" w:rsidP="00BC356B">
    <w:pPr>
      <w:tabs>
        <w:tab w:val="left" w:pos="1327"/>
      </w:tabs>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4E8EDA9E" w14:textId="77777777" w:rsidTr="0097105B">
      <w:trPr>
        <w:trHeight w:val="80"/>
      </w:trPr>
      <w:tc>
        <w:tcPr>
          <w:tcW w:w="1008" w:type="dxa"/>
          <w:vAlign w:val="center"/>
        </w:tcPr>
        <w:p w14:paraId="0D338CDE" w14:textId="468BE646"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82</w:t>
          </w:r>
          <w:r w:rsidRPr="002F63A9">
            <w:rPr>
              <w:rFonts w:ascii="Calibri Light" w:hAnsi="Calibri Light" w:cs="AAd_LivornaB4"/>
              <w:noProof/>
              <w:szCs w:val="28"/>
            </w:rPr>
            <w:fldChar w:fldCharType="end"/>
          </w:r>
        </w:p>
      </w:tc>
      <w:tc>
        <w:tcPr>
          <w:tcW w:w="4176" w:type="dxa"/>
          <w:vAlign w:val="center"/>
        </w:tcPr>
        <w:p w14:paraId="0DAFC8BD"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BB4B4F5"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965C167" w14:textId="77777777" w:rsidR="00127F6C" w:rsidRDefault="00127F6C"/>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0C949B3A" w14:textId="77777777" w:rsidTr="0097105B">
      <w:trPr>
        <w:trHeight w:val="80"/>
      </w:trPr>
      <w:tc>
        <w:tcPr>
          <w:tcW w:w="1008" w:type="dxa"/>
        </w:tcPr>
        <w:p w14:paraId="79F31CD9"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7EA6A7E4" w14:textId="77777777" w:rsidR="00127F6C" w:rsidRPr="00D25874" w:rsidRDefault="00127F6C"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A83C7CB" w14:textId="4C8ABE8C"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81</w:t>
          </w:r>
          <w:r w:rsidRPr="00425748">
            <w:rPr>
              <w:rFonts w:ascii="FbSfaradi Medium" w:hAnsi="FbSfaradi Medium" w:cs="AAd_LivornaB4"/>
              <w:szCs w:val="28"/>
            </w:rPr>
            <w:fldChar w:fldCharType="end"/>
          </w:r>
        </w:p>
      </w:tc>
    </w:tr>
  </w:tbl>
  <w:p w14:paraId="3C13C9CD" w14:textId="77777777" w:rsidR="00127F6C" w:rsidRDefault="00127F6C" w:rsidP="00BC356B">
    <w:pPr>
      <w:tabs>
        <w:tab w:val="left" w:pos="1327"/>
      </w:tabs>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1C60D110" w14:textId="77777777" w:rsidTr="0097105B">
      <w:trPr>
        <w:trHeight w:val="80"/>
      </w:trPr>
      <w:tc>
        <w:tcPr>
          <w:tcW w:w="1008" w:type="dxa"/>
          <w:vAlign w:val="center"/>
        </w:tcPr>
        <w:p w14:paraId="73A50BCC" w14:textId="7777777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1DC293B6"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CA977AC"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941028B" w14:textId="77777777" w:rsidR="00127F6C" w:rsidRDefault="00127F6C"/>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5B85CDEE" w14:textId="77777777" w:rsidTr="0097105B">
      <w:trPr>
        <w:trHeight w:val="80"/>
      </w:trPr>
      <w:tc>
        <w:tcPr>
          <w:tcW w:w="1008" w:type="dxa"/>
        </w:tcPr>
        <w:p w14:paraId="74FC7070"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137280E9" w14:textId="794602D6" w:rsidR="00127F6C" w:rsidRPr="00D25874" w:rsidRDefault="00127F6C"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AC826D0" w14:textId="77777777"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91</w:t>
          </w:r>
          <w:r w:rsidRPr="00425748">
            <w:rPr>
              <w:rFonts w:ascii="FbSfaradi Medium" w:hAnsi="FbSfaradi Medium" w:cs="AAd_LivornaB4"/>
              <w:szCs w:val="28"/>
            </w:rPr>
            <w:fldChar w:fldCharType="end"/>
          </w:r>
        </w:p>
      </w:tc>
    </w:tr>
  </w:tbl>
  <w:p w14:paraId="373A1188" w14:textId="77777777" w:rsidR="00127F6C" w:rsidRDefault="00127F6C" w:rsidP="00BC356B">
    <w:pPr>
      <w:tabs>
        <w:tab w:val="left" w:pos="1327"/>
      </w:tabs>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3BF2120E" w14:textId="77777777" w:rsidTr="0097105B">
      <w:trPr>
        <w:trHeight w:val="80"/>
      </w:trPr>
      <w:tc>
        <w:tcPr>
          <w:tcW w:w="1008" w:type="dxa"/>
          <w:vAlign w:val="center"/>
        </w:tcPr>
        <w:p w14:paraId="1AE656E0" w14:textId="6BA41BE8"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84</w:t>
          </w:r>
          <w:r w:rsidRPr="002F63A9">
            <w:rPr>
              <w:rFonts w:ascii="Calibri Light" w:hAnsi="Calibri Light" w:cs="AAd_LivornaB4"/>
              <w:noProof/>
              <w:szCs w:val="28"/>
            </w:rPr>
            <w:fldChar w:fldCharType="end"/>
          </w:r>
        </w:p>
      </w:tc>
      <w:tc>
        <w:tcPr>
          <w:tcW w:w="4176" w:type="dxa"/>
          <w:vAlign w:val="center"/>
        </w:tcPr>
        <w:p w14:paraId="119F9FA0"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3BB8535"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0AB67B8" w14:textId="77777777" w:rsidR="00127F6C" w:rsidRDefault="00127F6C"/>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08E6B1E5" w14:textId="77777777" w:rsidTr="0097105B">
      <w:trPr>
        <w:trHeight w:val="80"/>
      </w:trPr>
      <w:tc>
        <w:tcPr>
          <w:tcW w:w="1008" w:type="dxa"/>
        </w:tcPr>
        <w:p w14:paraId="35B08CE6"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511A2AD8" w14:textId="1679D38C" w:rsidR="00127F6C" w:rsidRPr="00D25874" w:rsidRDefault="00127F6C"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3EA91C2" w14:textId="321E39DA"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83</w:t>
          </w:r>
          <w:r w:rsidRPr="00425748">
            <w:rPr>
              <w:rFonts w:ascii="FbSfaradi Medium" w:hAnsi="FbSfaradi Medium" w:cs="AAd_LivornaB4"/>
              <w:szCs w:val="28"/>
            </w:rPr>
            <w:fldChar w:fldCharType="end"/>
          </w:r>
        </w:p>
      </w:tc>
    </w:tr>
  </w:tbl>
  <w:p w14:paraId="15435FC2" w14:textId="77777777" w:rsidR="00127F6C" w:rsidRDefault="00127F6C" w:rsidP="00BC356B">
    <w:pPr>
      <w:tabs>
        <w:tab w:val="left" w:pos="1327"/>
      </w:tabs>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34ABD890" w14:textId="77777777" w:rsidTr="0097105B">
      <w:trPr>
        <w:trHeight w:val="80"/>
      </w:trPr>
      <w:tc>
        <w:tcPr>
          <w:tcW w:w="1008" w:type="dxa"/>
          <w:vAlign w:val="center"/>
        </w:tcPr>
        <w:p w14:paraId="28355FFD" w14:textId="77777777"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vAlign w:val="center"/>
        </w:tcPr>
        <w:p w14:paraId="22B027F5"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AF99A93"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9FDA03" w14:textId="77777777" w:rsidR="00127F6C" w:rsidRDefault="00127F6C"/>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247ABE4F" w14:textId="77777777" w:rsidTr="0097105B">
      <w:trPr>
        <w:trHeight w:val="80"/>
      </w:trPr>
      <w:tc>
        <w:tcPr>
          <w:tcW w:w="1008" w:type="dxa"/>
        </w:tcPr>
        <w:p w14:paraId="08D50A36"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6FF57196" w14:textId="77777777" w:rsidR="00127F6C" w:rsidRPr="00D25874" w:rsidRDefault="00127F6C"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6137BA2" w14:textId="6023B2C7"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85</w:t>
          </w:r>
          <w:r w:rsidRPr="00425748">
            <w:rPr>
              <w:rFonts w:ascii="FbSfaradi Medium" w:hAnsi="FbSfaradi Medium" w:cs="AAd_LivornaB4"/>
              <w:szCs w:val="28"/>
            </w:rPr>
            <w:fldChar w:fldCharType="end"/>
          </w:r>
        </w:p>
      </w:tc>
    </w:tr>
  </w:tbl>
  <w:p w14:paraId="13E3A8FB" w14:textId="77777777" w:rsidR="00127F6C" w:rsidRDefault="00127F6C" w:rsidP="00BC356B">
    <w:pPr>
      <w:tabs>
        <w:tab w:val="left" w:pos="1327"/>
      </w:tabs>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27F6C" w:rsidRPr="00425748" w14:paraId="62931624" w14:textId="77777777" w:rsidTr="0097105B">
      <w:trPr>
        <w:trHeight w:val="80"/>
      </w:trPr>
      <w:tc>
        <w:tcPr>
          <w:tcW w:w="1008" w:type="dxa"/>
          <w:vAlign w:val="center"/>
        </w:tcPr>
        <w:p w14:paraId="02F06EA4" w14:textId="7498EE81" w:rsidR="00127F6C" w:rsidRPr="002F63A9" w:rsidRDefault="00127F6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9445E">
            <w:rPr>
              <w:rFonts w:ascii="Calibri Light" w:hAnsi="Calibri Light" w:cs="AAd_LivornaB4"/>
              <w:noProof/>
              <w:szCs w:val="28"/>
              <w:rtl/>
            </w:rPr>
            <w:t>86</w:t>
          </w:r>
          <w:r w:rsidRPr="002F63A9">
            <w:rPr>
              <w:rFonts w:ascii="Calibri Light" w:hAnsi="Calibri Light" w:cs="AAd_LivornaB4"/>
              <w:noProof/>
              <w:szCs w:val="28"/>
            </w:rPr>
            <w:fldChar w:fldCharType="end"/>
          </w:r>
        </w:p>
      </w:tc>
      <w:tc>
        <w:tcPr>
          <w:tcW w:w="4176" w:type="dxa"/>
          <w:vAlign w:val="center"/>
        </w:tcPr>
        <w:p w14:paraId="5CD12C6B" w14:textId="77777777" w:rsidR="00127F6C" w:rsidRPr="00D25874" w:rsidRDefault="00127F6C"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FA1F078" w14:textId="77777777" w:rsidR="00127F6C" w:rsidRPr="00425748" w:rsidRDefault="00127F6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C54828" w14:textId="77777777" w:rsidR="00127F6C" w:rsidRDefault="00127F6C"/>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27F6C" w:rsidRPr="00425748" w14:paraId="3E572288" w14:textId="77777777" w:rsidTr="0097105B">
      <w:trPr>
        <w:trHeight w:val="80"/>
      </w:trPr>
      <w:tc>
        <w:tcPr>
          <w:tcW w:w="1008" w:type="dxa"/>
        </w:tcPr>
        <w:p w14:paraId="2D41EBFD" w14:textId="77777777" w:rsidR="00127F6C" w:rsidRPr="00425748" w:rsidRDefault="00127F6C" w:rsidP="007F107E">
          <w:pPr>
            <w:tabs>
              <w:tab w:val="center" w:pos="4680"/>
              <w:tab w:val="right" w:pos="9360"/>
            </w:tabs>
            <w:rPr>
              <w:rFonts w:ascii="FbSfaradi Medium" w:hAnsi="FbSfaradi Medium" w:cs="FbSfaradi Medium"/>
              <w:sz w:val="36"/>
              <w:szCs w:val="32"/>
              <w:rtl/>
            </w:rPr>
          </w:pPr>
        </w:p>
      </w:tc>
      <w:tc>
        <w:tcPr>
          <w:tcW w:w="4176" w:type="dxa"/>
        </w:tcPr>
        <w:p w14:paraId="5507029B" w14:textId="5AB5630C" w:rsidR="00127F6C" w:rsidRPr="00D25874" w:rsidRDefault="00127F6C" w:rsidP="00930EC7">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8FBC8E8" w14:textId="456F1CCB" w:rsidR="00127F6C" w:rsidRPr="00425748" w:rsidRDefault="00127F6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9445E">
            <w:rPr>
              <w:rFonts w:ascii="FbSfaradi Medium" w:hAnsi="FbSfaradi Medium" w:cs="AAd_LivornaB4"/>
              <w:noProof/>
              <w:szCs w:val="28"/>
              <w:rtl/>
            </w:rPr>
            <w:t>87</w:t>
          </w:r>
          <w:r w:rsidRPr="00425748">
            <w:rPr>
              <w:rFonts w:ascii="FbSfaradi Medium" w:hAnsi="FbSfaradi Medium" w:cs="AAd_LivornaB4"/>
              <w:szCs w:val="28"/>
            </w:rPr>
            <w:fldChar w:fldCharType="end"/>
          </w:r>
        </w:p>
      </w:tc>
    </w:tr>
  </w:tbl>
  <w:p w14:paraId="2FD4825D" w14:textId="77777777" w:rsidR="00127F6C" w:rsidRDefault="00127F6C"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6"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3"/>
  </w:num>
  <w:num w:numId="2">
    <w:abstractNumId w:val="16"/>
  </w:num>
  <w:num w:numId="3">
    <w:abstractNumId w:val="6"/>
  </w:num>
  <w:num w:numId="4">
    <w:abstractNumId w:val="7"/>
  </w:num>
  <w:num w:numId="5">
    <w:abstractNumId w:val="9"/>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2"/>
  </w:num>
  <w:num w:numId="11">
    <w:abstractNumId w:val="10"/>
  </w:num>
  <w:num w:numId="12">
    <w:abstractNumId w:val="5"/>
  </w:num>
  <w:num w:numId="13">
    <w:abstractNumId w:val="11"/>
  </w:num>
  <w:num w:numId="14">
    <w:abstractNumId w:val="15"/>
  </w:num>
  <w:num w:numId="15">
    <w:abstractNumId w:val="3"/>
  </w:num>
  <w:num w:numId="16">
    <w:abstractNumId w:val="0"/>
  </w:num>
  <w:num w:numId="1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4"/>
  <w:hideSpellingErrors/>
  <w:defaultTabStop w:val="14"/>
  <w:evenAndOddHeaders/>
  <w:characterSpacingControl w:val="doNotCompress"/>
  <w:hdrShapeDefaults>
    <o:shapedefaults v:ext="edit" spidmax="40961"/>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32F6"/>
    <w:rsid w:val="000159A2"/>
    <w:rsid w:val="00015A52"/>
    <w:rsid w:val="0001635B"/>
    <w:rsid w:val="000170E6"/>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48B"/>
    <w:rsid w:val="00044A11"/>
    <w:rsid w:val="00045A42"/>
    <w:rsid w:val="00045D79"/>
    <w:rsid w:val="000468FD"/>
    <w:rsid w:val="00047AF0"/>
    <w:rsid w:val="00050834"/>
    <w:rsid w:val="0005147E"/>
    <w:rsid w:val="00052089"/>
    <w:rsid w:val="0005211B"/>
    <w:rsid w:val="0005371E"/>
    <w:rsid w:val="00054E0F"/>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20E9"/>
    <w:rsid w:val="0007336F"/>
    <w:rsid w:val="000735AB"/>
    <w:rsid w:val="00073F49"/>
    <w:rsid w:val="0007440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399"/>
    <w:rsid w:val="00094417"/>
    <w:rsid w:val="0009559F"/>
    <w:rsid w:val="00095DA2"/>
    <w:rsid w:val="00096696"/>
    <w:rsid w:val="0009770B"/>
    <w:rsid w:val="00097B77"/>
    <w:rsid w:val="00097CCE"/>
    <w:rsid w:val="000A05E8"/>
    <w:rsid w:val="000A0B59"/>
    <w:rsid w:val="000A127F"/>
    <w:rsid w:val="000A18B0"/>
    <w:rsid w:val="000A24BF"/>
    <w:rsid w:val="000A2547"/>
    <w:rsid w:val="000A2562"/>
    <w:rsid w:val="000A2F47"/>
    <w:rsid w:val="000A32B9"/>
    <w:rsid w:val="000A39A0"/>
    <w:rsid w:val="000A4193"/>
    <w:rsid w:val="000A44EE"/>
    <w:rsid w:val="000A52CE"/>
    <w:rsid w:val="000A53C8"/>
    <w:rsid w:val="000A60C9"/>
    <w:rsid w:val="000A61F3"/>
    <w:rsid w:val="000A797C"/>
    <w:rsid w:val="000B04D5"/>
    <w:rsid w:val="000B1EDC"/>
    <w:rsid w:val="000B292E"/>
    <w:rsid w:val="000B36C7"/>
    <w:rsid w:val="000B3BB7"/>
    <w:rsid w:val="000B4A87"/>
    <w:rsid w:val="000B52F5"/>
    <w:rsid w:val="000B5EC4"/>
    <w:rsid w:val="000B6406"/>
    <w:rsid w:val="000B69A1"/>
    <w:rsid w:val="000B6EE8"/>
    <w:rsid w:val="000B7842"/>
    <w:rsid w:val="000C3919"/>
    <w:rsid w:val="000C3D2A"/>
    <w:rsid w:val="000C5267"/>
    <w:rsid w:val="000C6AB6"/>
    <w:rsid w:val="000C7032"/>
    <w:rsid w:val="000D0F11"/>
    <w:rsid w:val="000D13A0"/>
    <w:rsid w:val="000D2F9E"/>
    <w:rsid w:val="000D3572"/>
    <w:rsid w:val="000D41BD"/>
    <w:rsid w:val="000D5AE0"/>
    <w:rsid w:val="000D696C"/>
    <w:rsid w:val="000E080A"/>
    <w:rsid w:val="000E0E36"/>
    <w:rsid w:val="000E110A"/>
    <w:rsid w:val="000E154D"/>
    <w:rsid w:val="000E164C"/>
    <w:rsid w:val="000E1AF3"/>
    <w:rsid w:val="000E2938"/>
    <w:rsid w:val="000E2B63"/>
    <w:rsid w:val="000E3216"/>
    <w:rsid w:val="000E38BD"/>
    <w:rsid w:val="000E47A7"/>
    <w:rsid w:val="000E701C"/>
    <w:rsid w:val="000E73D3"/>
    <w:rsid w:val="000F1B3F"/>
    <w:rsid w:val="000F628C"/>
    <w:rsid w:val="000F765D"/>
    <w:rsid w:val="001007A2"/>
    <w:rsid w:val="00100FD9"/>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14B5"/>
    <w:rsid w:val="00121E40"/>
    <w:rsid w:val="0012277D"/>
    <w:rsid w:val="00122DCE"/>
    <w:rsid w:val="00123D7B"/>
    <w:rsid w:val="00123F54"/>
    <w:rsid w:val="001246EE"/>
    <w:rsid w:val="00124CD5"/>
    <w:rsid w:val="00125EF0"/>
    <w:rsid w:val="00126C63"/>
    <w:rsid w:val="00127B57"/>
    <w:rsid w:val="00127F2F"/>
    <w:rsid w:val="00127F6C"/>
    <w:rsid w:val="0013076F"/>
    <w:rsid w:val="0013161E"/>
    <w:rsid w:val="00132B8B"/>
    <w:rsid w:val="00133189"/>
    <w:rsid w:val="001332E5"/>
    <w:rsid w:val="00133F4D"/>
    <w:rsid w:val="0013434E"/>
    <w:rsid w:val="00135D65"/>
    <w:rsid w:val="00136C60"/>
    <w:rsid w:val="0013758B"/>
    <w:rsid w:val="00140022"/>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3C6"/>
    <w:rsid w:val="00182528"/>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3995"/>
    <w:rsid w:val="001B4DC7"/>
    <w:rsid w:val="001B50B7"/>
    <w:rsid w:val="001B76E9"/>
    <w:rsid w:val="001B7BDD"/>
    <w:rsid w:val="001C0940"/>
    <w:rsid w:val="001C0F5A"/>
    <w:rsid w:val="001C37EF"/>
    <w:rsid w:val="001C538A"/>
    <w:rsid w:val="001C63CD"/>
    <w:rsid w:val="001C6522"/>
    <w:rsid w:val="001C7158"/>
    <w:rsid w:val="001C7AFE"/>
    <w:rsid w:val="001C7B05"/>
    <w:rsid w:val="001D0151"/>
    <w:rsid w:val="001D0782"/>
    <w:rsid w:val="001D09A3"/>
    <w:rsid w:val="001D21EF"/>
    <w:rsid w:val="001D3C7E"/>
    <w:rsid w:val="001D53C3"/>
    <w:rsid w:val="001D58C1"/>
    <w:rsid w:val="001D69DC"/>
    <w:rsid w:val="001D6A1B"/>
    <w:rsid w:val="001D747C"/>
    <w:rsid w:val="001E04C3"/>
    <w:rsid w:val="001E0726"/>
    <w:rsid w:val="001E0992"/>
    <w:rsid w:val="001E2234"/>
    <w:rsid w:val="001E3C45"/>
    <w:rsid w:val="001E3F79"/>
    <w:rsid w:val="001E45BB"/>
    <w:rsid w:val="001E4863"/>
    <w:rsid w:val="001E5812"/>
    <w:rsid w:val="001E5C1F"/>
    <w:rsid w:val="001E5F29"/>
    <w:rsid w:val="001E6BE9"/>
    <w:rsid w:val="001E7285"/>
    <w:rsid w:val="001E75C9"/>
    <w:rsid w:val="001E7DF4"/>
    <w:rsid w:val="001E7E9F"/>
    <w:rsid w:val="001F045D"/>
    <w:rsid w:val="001F0C83"/>
    <w:rsid w:val="001F0F31"/>
    <w:rsid w:val="001F139F"/>
    <w:rsid w:val="001F2E5A"/>
    <w:rsid w:val="001F33EE"/>
    <w:rsid w:val="001F3EE1"/>
    <w:rsid w:val="001F4F74"/>
    <w:rsid w:val="001F5328"/>
    <w:rsid w:val="001F565F"/>
    <w:rsid w:val="001F6B34"/>
    <w:rsid w:val="00200124"/>
    <w:rsid w:val="002008A5"/>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32C5"/>
    <w:rsid w:val="002239B2"/>
    <w:rsid w:val="00223A35"/>
    <w:rsid w:val="00223D89"/>
    <w:rsid w:val="002246A1"/>
    <w:rsid w:val="00224BDF"/>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395"/>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1A4"/>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AC9"/>
    <w:rsid w:val="00277B7A"/>
    <w:rsid w:val="00277C6A"/>
    <w:rsid w:val="002819D7"/>
    <w:rsid w:val="00281A51"/>
    <w:rsid w:val="00283DAD"/>
    <w:rsid w:val="00283E14"/>
    <w:rsid w:val="0028431D"/>
    <w:rsid w:val="00284B24"/>
    <w:rsid w:val="00284C74"/>
    <w:rsid w:val="00285B80"/>
    <w:rsid w:val="00285FC0"/>
    <w:rsid w:val="00286F93"/>
    <w:rsid w:val="00286FCF"/>
    <w:rsid w:val="002875F2"/>
    <w:rsid w:val="00287688"/>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A9E"/>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B3C"/>
    <w:rsid w:val="002E6D53"/>
    <w:rsid w:val="002E6D74"/>
    <w:rsid w:val="002E7271"/>
    <w:rsid w:val="002E742B"/>
    <w:rsid w:val="002F0635"/>
    <w:rsid w:val="002F10B2"/>
    <w:rsid w:val="002F24AD"/>
    <w:rsid w:val="002F27C2"/>
    <w:rsid w:val="002F2AE4"/>
    <w:rsid w:val="002F2C76"/>
    <w:rsid w:val="002F3656"/>
    <w:rsid w:val="002F45BA"/>
    <w:rsid w:val="002F5010"/>
    <w:rsid w:val="002F5FE0"/>
    <w:rsid w:val="002F608F"/>
    <w:rsid w:val="002F63B6"/>
    <w:rsid w:val="002F64E2"/>
    <w:rsid w:val="002F7234"/>
    <w:rsid w:val="003001B1"/>
    <w:rsid w:val="00300CDB"/>
    <w:rsid w:val="003020C8"/>
    <w:rsid w:val="00302AD4"/>
    <w:rsid w:val="00303154"/>
    <w:rsid w:val="0030372A"/>
    <w:rsid w:val="00304D54"/>
    <w:rsid w:val="0030505D"/>
    <w:rsid w:val="003052F9"/>
    <w:rsid w:val="003053B9"/>
    <w:rsid w:val="00305C68"/>
    <w:rsid w:val="00307D3C"/>
    <w:rsid w:val="00310D5D"/>
    <w:rsid w:val="00313377"/>
    <w:rsid w:val="003135B7"/>
    <w:rsid w:val="00314160"/>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64D6"/>
    <w:rsid w:val="00326CEF"/>
    <w:rsid w:val="00326FB0"/>
    <w:rsid w:val="003270CF"/>
    <w:rsid w:val="003270DF"/>
    <w:rsid w:val="00327EB8"/>
    <w:rsid w:val="00330BAC"/>
    <w:rsid w:val="00331543"/>
    <w:rsid w:val="003328A7"/>
    <w:rsid w:val="00332E6D"/>
    <w:rsid w:val="0033363E"/>
    <w:rsid w:val="00333726"/>
    <w:rsid w:val="0033469D"/>
    <w:rsid w:val="00336245"/>
    <w:rsid w:val="00336638"/>
    <w:rsid w:val="00336808"/>
    <w:rsid w:val="00337178"/>
    <w:rsid w:val="0033799D"/>
    <w:rsid w:val="00337E9A"/>
    <w:rsid w:val="00340E23"/>
    <w:rsid w:val="00340F7A"/>
    <w:rsid w:val="0034316D"/>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4B92"/>
    <w:rsid w:val="00375941"/>
    <w:rsid w:val="0037635F"/>
    <w:rsid w:val="00376E2F"/>
    <w:rsid w:val="00377145"/>
    <w:rsid w:val="003779B0"/>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59EC"/>
    <w:rsid w:val="003D7B19"/>
    <w:rsid w:val="003D7C6F"/>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B99"/>
    <w:rsid w:val="003F6C77"/>
    <w:rsid w:val="003F6E35"/>
    <w:rsid w:val="003F7A29"/>
    <w:rsid w:val="003F7AD2"/>
    <w:rsid w:val="003F7DFE"/>
    <w:rsid w:val="003F7EF1"/>
    <w:rsid w:val="00400BA9"/>
    <w:rsid w:val="00402318"/>
    <w:rsid w:val="00402B33"/>
    <w:rsid w:val="0040343F"/>
    <w:rsid w:val="00403571"/>
    <w:rsid w:val="00403856"/>
    <w:rsid w:val="00403954"/>
    <w:rsid w:val="00403BC9"/>
    <w:rsid w:val="00405362"/>
    <w:rsid w:val="004059F7"/>
    <w:rsid w:val="00405D23"/>
    <w:rsid w:val="00406FEE"/>
    <w:rsid w:val="004118E9"/>
    <w:rsid w:val="00411EAA"/>
    <w:rsid w:val="00412E15"/>
    <w:rsid w:val="00412EBA"/>
    <w:rsid w:val="00412F4F"/>
    <w:rsid w:val="00413071"/>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40DAF"/>
    <w:rsid w:val="00442E3B"/>
    <w:rsid w:val="00443487"/>
    <w:rsid w:val="00443860"/>
    <w:rsid w:val="00443FA0"/>
    <w:rsid w:val="00445170"/>
    <w:rsid w:val="0044589B"/>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00E"/>
    <w:rsid w:val="00473556"/>
    <w:rsid w:val="00474504"/>
    <w:rsid w:val="00474765"/>
    <w:rsid w:val="00474AD1"/>
    <w:rsid w:val="00474B7E"/>
    <w:rsid w:val="00476292"/>
    <w:rsid w:val="0047726A"/>
    <w:rsid w:val="004776A7"/>
    <w:rsid w:val="004800E4"/>
    <w:rsid w:val="00483FB4"/>
    <w:rsid w:val="00484020"/>
    <w:rsid w:val="00485114"/>
    <w:rsid w:val="0048565A"/>
    <w:rsid w:val="0048600B"/>
    <w:rsid w:val="0048647D"/>
    <w:rsid w:val="004865C9"/>
    <w:rsid w:val="00486E18"/>
    <w:rsid w:val="004874FD"/>
    <w:rsid w:val="00487CCC"/>
    <w:rsid w:val="00490DD3"/>
    <w:rsid w:val="00491131"/>
    <w:rsid w:val="004911E1"/>
    <w:rsid w:val="004924B0"/>
    <w:rsid w:val="004927E0"/>
    <w:rsid w:val="00493221"/>
    <w:rsid w:val="00494D7E"/>
    <w:rsid w:val="004956AB"/>
    <w:rsid w:val="004960A4"/>
    <w:rsid w:val="00496688"/>
    <w:rsid w:val="0049681B"/>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643"/>
    <w:rsid w:val="004C217A"/>
    <w:rsid w:val="004C23DC"/>
    <w:rsid w:val="004C2B5B"/>
    <w:rsid w:val="004C2F5E"/>
    <w:rsid w:val="004C3820"/>
    <w:rsid w:val="004C3F52"/>
    <w:rsid w:val="004C43CB"/>
    <w:rsid w:val="004C5047"/>
    <w:rsid w:val="004C5368"/>
    <w:rsid w:val="004C5D22"/>
    <w:rsid w:val="004C62E5"/>
    <w:rsid w:val="004C6F14"/>
    <w:rsid w:val="004C7044"/>
    <w:rsid w:val="004D06EF"/>
    <w:rsid w:val="004D2114"/>
    <w:rsid w:val="004D3557"/>
    <w:rsid w:val="004D37F5"/>
    <w:rsid w:val="004D4A77"/>
    <w:rsid w:val="004D536F"/>
    <w:rsid w:val="004D6A05"/>
    <w:rsid w:val="004D70DE"/>
    <w:rsid w:val="004D7638"/>
    <w:rsid w:val="004D7D5C"/>
    <w:rsid w:val="004E0838"/>
    <w:rsid w:val="004E0B52"/>
    <w:rsid w:val="004E136C"/>
    <w:rsid w:val="004E586C"/>
    <w:rsid w:val="004E605D"/>
    <w:rsid w:val="004E6CD8"/>
    <w:rsid w:val="004E7A54"/>
    <w:rsid w:val="004E7CF2"/>
    <w:rsid w:val="004F0329"/>
    <w:rsid w:val="004F0580"/>
    <w:rsid w:val="004F1DFD"/>
    <w:rsid w:val="004F2BDA"/>
    <w:rsid w:val="004F419C"/>
    <w:rsid w:val="004F4B03"/>
    <w:rsid w:val="004F5CE0"/>
    <w:rsid w:val="004F604D"/>
    <w:rsid w:val="004F6AB2"/>
    <w:rsid w:val="004F71D0"/>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06F3D"/>
    <w:rsid w:val="00510DF9"/>
    <w:rsid w:val="0051342F"/>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2D8B"/>
    <w:rsid w:val="00553096"/>
    <w:rsid w:val="00553936"/>
    <w:rsid w:val="00553FEB"/>
    <w:rsid w:val="005547EA"/>
    <w:rsid w:val="00554AD7"/>
    <w:rsid w:val="005552E8"/>
    <w:rsid w:val="00555637"/>
    <w:rsid w:val="005562B4"/>
    <w:rsid w:val="0055687C"/>
    <w:rsid w:val="00556E1E"/>
    <w:rsid w:val="0055706B"/>
    <w:rsid w:val="00560430"/>
    <w:rsid w:val="00560CC5"/>
    <w:rsid w:val="005622EF"/>
    <w:rsid w:val="005626C7"/>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C23"/>
    <w:rsid w:val="00581D87"/>
    <w:rsid w:val="00585CB5"/>
    <w:rsid w:val="00586694"/>
    <w:rsid w:val="00586D05"/>
    <w:rsid w:val="0058762C"/>
    <w:rsid w:val="005879D2"/>
    <w:rsid w:val="00587BAD"/>
    <w:rsid w:val="00587EFA"/>
    <w:rsid w:val="00590489"/>
    <w:rsid w:val="00590597"/>
    <w:rsid w:val="005909AA"/>
    <w:rsid w:val="00591551"/>
    <w:rsid w:val="005915D3"/>
    <w:rsid w:val="005918FE"/>
    <w:rsid w:val="0059318C"/>
    <w:rsid w:val="0059350B"/>
    <w:rsid w:val="005938E1"/>
    <w:rsid w:val="005938EA"/>
    <w:rsid w:val="00593BBE"/>
    <w:rsid w:val="0059440A"/>
    <w:rsid w:val="00594C7D"/>
    <w:rsid w:val="00595AF0"/>
    <w:rsid w:val="00595B0A"/>
    <w:rsid w:val="0059756D"/>
    <w:rsid w:val="005A086F"/>
    <w:rsid w:val="005A281A"/>
    <w:rsid w:val="005A2CFE"/>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480"/>
    <w:rsid w:val="005D2D12"/>
    <w:rsid w:val="005D3552"/>
    <w:rsid w:val="005D3BB6"/>
    <w:rsid w:val="005D3FFC"/>
    <w:rsid w:val="005D4AC0"/>
    <w:rsid w:val="005D5315"/>
    <w:rsid w:val="005D6004"/>
    <w:rsid w:val="005D61F9"/>
    <w:rsid w:val="005D6A96"/>
    <w:rsid w:val="005D6BEE"/>
    <w:rsid w:val="005D6E20"/>
    <w:rsid w:val="005D7984"/>
    <w:rsid w:val="005D7B4D"/>
    <w:rsid w:val="005E0333"/>
    <w:rsid w:val="005E1593"/>
    <w:rsid w:val="005E23DF"/>
    <w:rsid w:val="005E2698"/>
    <w:rsid w:val="005E2D43"/>
    <w:rsid w:val="005E3B75"/>
    <w:rsid w:val="005E6E84"/>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600F46"/>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750"/>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4C97"/>
    <w:rsid w:val="006475BD"/>
    <w:rsid w:val="0065121F"/>
    <w:rsid w:val="006513EC"/>
    <w:rsid w:val="00651612"/>
    <w:rsid w:val="00652896"/>
    <w:rsid w:val="00652BA0"/>
    <w:rsid w:val="00655967"/>
    <w:rsid w:val="00656540"/>
    <w:rsid w:val="0065657F"/>
    <w:rsid w:val="00656BDA"/>
    <w:rsid w:val="0065735A"/>
    <w:rsid w:val="0066034C"/>
    <w:rsid w:val="00662C27"/>
    <w:rsid w:val="00662C57"/>
    <w:rsid w:val="00665B2C"/>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6AB"/>
    <w:rsid w:val="006843B3"/>
    <w:rsid w:val="0068524F"/>
    <w:rsid w:val="006862C9"/>
    <w:rsid w:val="00686832"/>
    <w:rsid w:val="00686840"/>
    <w:rsid w:val="00690846"/>
    <w:rsid w:val="0069088A"/>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6CE"/>
    <w:rsid w:val="006B5A13"/>
    <w:rsid w:val="006B7334"/>
    <w:rsid w:val="006B7AF4"/>
    <w:rsid w:val="006C0FA7"/>
    <w:rsid w:val="006C0FB7"/>
    <w:rsid w:val="006C1663"/>
    <w:rsid w:val="006C301F"/>
    <w:rsid w:val="006C3076"/>
    <w:rsid w:val="006C32F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21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7BD7"/>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52C"/>
    <w:rsid w:val="007328F3"/>
    <w:rsid w:val="00733A4F"/>
    <w:rsid w:val="00733FC1"/>
    <w:rsid w:val="00733FE2"/>
    <w:rsid w:val="00735E49"/>
    <w:rsid w:val="0073644F"/>
    <w:rsid w:val="0074064A"/>
    <w:rsid w:val="00742A74"/>
    <w:rsid w:val="00743E04"/>
    <w:rsid w:val="00743E29"/>
    <w:rsid w:val="00743FA6"/>
    <w:rsid w:val="00744193"/>
    <w:rsid w:val="00744449"/>
    <w:rsid w:val="00746C5F"/>
    <w:rsid w:val="007475C0"/>
    <w:rsid w:val="0075010A"/>
    <w:rsid w:val="0075189F"/>
    <w:rsid w:val="00752EE9"/>
    <w:rsid w:val="00754E77"/>
    <w:rsid w:val="00755723"/>
    <w:rsid w:val="00756517"/>
    <w:rsid w:val="0075655B"/>
    <w:rsid w:val="007567A8"/>
    <w:rsid w:val="0076056F"/>
    <w:rsid w:val="0076071B"/>
    <w:rsid w:val="00761E8C"/>
    <w:rsid w:val="00762C1C"/>
    <w:rsid w:val="0076442B"/>
    <w:rsid w:val="00765A6D"/>
    <w:rsid w:val="00765EE1"/>
    <w:rsid w:val="007661BE"/>
    <w:rsid w:val="007672FD"/>
    <w:rsid w:val="00767BCE"/>
    <w:rsid w:val="00770D20"/>
    <w:rsid w:val="007716C4"/>
    <w:rsid w:val="00772D1A"/>
    <w:rsid w:val="00772FA1"/>
    <w:rsid w:val="00773566"/>
    <w:rsid w:val="00773B2C"/>
    <w:rsid w:val="00775A74"/>
    <w:rsid w:val="00775A7F"/>
    <w:rsid w:val="00775CEA"/>
    <w:rsid w:val="00775D66"/>
    <w:rsid w:val="007762A0"/>
    <w:rsid w:val="007776B1"/>
    <w:rsid w:val="00777E29"/>
    <w:rsid w:val="00780090"/>
    <w:rsid w:val="0078029C"/>
    <w:rsid w:val="00780CEC"/>
    <w:rsid w:val="0078192E"/>
    <w:rsid w:val="007822B5"/>
    <w:rsid w:val="00782605"/>
    <w:rsid w:val="0078417B"/>
    <w:rsid w:val="00785526"/>
    <w:rsid w:val="00785EE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9C"/>
    <w:rsid w:val="007A4B1D"/>
    <w:rsid w:val="007A5345"/>
    <w:rsid w:val="007A595B"/>
    <w:rsid w:val="007A7783"/>
    <w:rsid w:val="007B0F27"/>
    <w:rsid w:val="007B254E"/>
    <w:rsid w:val="007B2D8C"/>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032"/>
    <w:rsid w:val="007D7650"/>
    <w:rsid w:val="007E0D4F"/>
    <w:rsid w:val="007E194C"/>
    <w:rsid w:val="007E1A73"/>
    <w:rsid w:val="007E1CED"/>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1710"/>
    <w:rsid w:val="00812BCF"/>
    <w:rsid w:val="00812DFB"/>
    <w:rsid w:val="00813E9E"/>
    <w:rsid w:val="00814833"/>
    <w:rsid w:val="008151D8"/>
    <w:rsid w:val="0081592B"/>
    <w:rsid w:val="008159B7"/>
    <w:rsid w:val="00817299"/>
    <w:rsid w:val="00817580"/>
    <w:rsid w:val="008175C3"/>
    <w:rsid w:val="0081768B"/>
    <w:rsid w:val="0081786A"/>
    <w:rsid w:val="00821CCA"/>
    <w:rsid w:val="00822354"/>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215D"/>
    <w:rsid w:val="008424C2"/>
    <w:rsid w:val="008426AF"/>
    <w:rsid w:val="008443D3"/>
    <w:rsid w:val="008446AD"/>
    <w:rsid w:val="00845A75"/>
    <w:rsid w:val="00845D64"/>
    <w:rsid w:val="008471B3"/>
    <w:rsid w:val="00847743"/>
    <w:rsid w:val="008478AC"/>
    <w:rsid w:val="00847B0F"/>
    <w:rsid w:val="008502AB"/>
    <w:rsid w:val="00850C92"/>
    <w:rsid w:val="0085101C"/>
    <w:rsid w:val="00851278"/>
    <w:rsid w:val="00851CA1"/>
    <w:rsid w:val="0085267C"/>
    <w:rsid w:val="00852802"/>
    <w:rsid w:val="00853BC3"/>
    <w:rsid w:val="008553FA"/>
    <w:rsid w:val="008555C0"/>
    <w:rsid w:val="008567B0"/>
    <w:rsid w:val="00857650"/>
    <w:rsid w:val="00860713"/>
    <w:rsid w:val="0086150A"/>
    <w:rsid w:val="008619B4"/>
    <w:rsid w:val="00862E1C"/>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447A"/>
    <w:rsid w:val="00884944"/>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57D"/>
    <w:rsid w:val="008A4A9B"/>
    <w:rsid w:val="008A5635"/>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284"/>
    <w:rsid w:val="008C5BD0"/>
    <w:rsid w:val="008C5E36"/>
    <w:rsid w:val="008C6D48"/>
    <w:rsid w:val="008C76D5"/>
    <w:rsid w:val="008D010F"/>
    <w:rsid w:val="008D09B6"/>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5AFD"/>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4250"/>
    <w:rsid w:val="00914264"/>
    <w:rsid w:val="00917AFA"/>
    <w:rsid w:val="009203F0"/>
    <w:rsid w:val="00922B6B"/>
    <w:rsid w:val="009253E1"/>
    <w:rsid w:val="00926624"/>
    <w:rsid w:val="00927F96"/>
    <w:rsid w:val="0093062A"/>
    <w:rsid w:val="00930E10"/>
    <w:rsid w:val="00930EC7"/>
    <w:rsid w:val="00932638"/>
    <w:rsid w:val="00932CB4"/>
    <w:rsid w:val="00932D46"/>
    <w:rsid w:val="00933637"/>
    <w:rsid w:val="0093365B"/>
    <w:rsid w:val="00933CDD"/>
    <w:rsid w:val="00933FED"/>
    <w:rsid w:val="00934380"/>
    <w:rsid w:val="00935C2F"/>
    <w:rsid w:val="0093789E"/>
    <w:rsid w:val="00937EC9"/>
    <w:rsid w:val="00937FA3"/>
    <w:rsid w:val="0094110B"/>
    <w:rsid w:val="009414D9"/>
    <w:rsid w:val="00942032"/>
    <w:rsid w:val="0094253A"/>
    <w:rsid w:val="00942F44"/>
    <w:rsid w:val="00943324"/>
    <w:rsid w:val="00945664"/>
    <w:rsid w:val="009464B2"/>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11EA"/>
    <w:rsid w:val="009824F4"/>
    <w:rsid w:val="0098261F"/>
    <w:rsid w:val="0098357F"/>
    <w:rsid w:val="00983B89"/>
    <w:rsid w:val="00985106"/>
    <w:rsid w:val="0098542E"/>
    <w:rsid w:val="0098566E"/>
    <w:rsid w:val="00985AF8"/>
    <w:rsid w:val="00985EE7"/>
    <w:rsid w:val="0098685F"/>
    <w:rsid w:val="00986FA3"/>
    <w:rsid w:val="0098752B"/>
    <w:rsid w:val="00987B99"/>
    <w:rsid w:val="00987BB5"/>
    <w:rsid w:val="0099123C"/>
    <w:rsid w:val="0099171F"/>
    <w:rsid w:val="0099337F"/>
    <w:rsid w:val="00993781"/>
    <w:rsid w:val="00993877"/>
    <w:rsid w:val="00994DFE"/>
    <w:rsid w:val="0099520B"/>
    <w:rsid w:val="00995A6F"/>
    <w:rsid w:val="00996E0D"/>
    <w:rsid w:val="00996ECA"/>
    <w:rsid w:val="009A02F4"/>
    <w:rsid w:val="009A0D9D"/>
    <w:rsid w:val="009A167C"/>
    <w:rsid w:val="009A2679"/>
    <w:rsid w:val="009A369B"/>
    <w:rsid w:val="009A3E7A"/>
    <w:rsid w:val="009A5C5D"/>
    <w:rsid w:val="009A6AE7"/>
    <w:rsid w:val="009B0546"/>
    <w:rsid w:val="009B0A80"/>
    <w:rsid w:val="009B0F2A"/>
    <w:rsid w:val="009B1829"/>
    <w:rsid w:val="009B249B"/>
    <w:rsid w:val="009B35B1"/>
    <w:rsid w:val="009B3863"/>
    <w:rsid w:val="009B38B9"/>
    <w:rsid w:val="009B3EF5"/>
    <w:rsid w:val="009B3FE3"/>
    <w:rsid w:val="009B4B07"/>
    <w:rsid w:val="009B4B1A"/>
    <w:rsid w:val="009B4C04"/>
    <w:rsid w:val="009B7335"/>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CF5"/>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C02"/>
    <w:rsid w:val="00A16C17"/>
    <w:rsid w:val="00A16D6A"/>
    <w:rsid w:val="00A20B14"/>
    <w:rsid w:val="00A211B0"/>
    <w:rsid w:val="00A212D6"/>
    <w:rsid w:val="00A21D57"/>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25B0"/>
    <w:rsid w:val="00A4383F"/>
    <w:rsid w:val="00A44031"/>
    <w:rsid w:val="00A445DA"/>
    <w:rsid w:val="00A449F7"/>
    <w:rsid w:val="00A46349"/>
    <w:rsid w:val="00A46474"/>
    <w:rsid w:val="00A46794"/>
    <w:rsid w:val="00A47823"/>
    <w:rsid w:val="00A52EDA"/>
    <w:rsid w:val="00A53290"/>
    <w:rsid w:val="00A53472"/>
    <w:rsid w:val="00A53FAF"/>
    <w:rsid w:val="00A54826"/>
    <w:rsid w:val="00A55BEB"/>
    <w:rsid w:val="00A55C29"/>
    <w:rsid w:val="00A5774B"/>
    <w:rsid w:val="00A57A23"/>
    <w:rsid w:val="00A6294F"/>
    <w:rsid w:val="00A63F94"/>
    <w:rsid w:val="00A648A1"/>
    <w:rsid w:val="00A649C3"/>
    <w:rsid w:val="00A6510C"/>
    <w:rsid w:val="00A65A8D"/>
    <w:rsid w:val="00A65AB7"/>
    <w:rsid w:val="00A65B67"/>
    <w:rsid w:val="00A662F6"/>
    <w:rsid w:val="00A668D2"/>
    <w:rsid w:val="00A66CF0"/>
    <w:rsid w:val="00A71272"/>
    <w:rsid w:val="00A71352"/>
    <w:rsid w:val="00A72413"/>
    <w:rsid w:val="00A7383F"/>
    <w:rsid w:val="00A73D84"/>
    <w:rsid w:val="00A75AB7"/>
    <w:rsid w:val="00A75F2E"/>
    <w:rsid w:val="00A77976"/>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65E"/>
    <w:rsid w:val="00A94A8C"/>
    <w:rsid w:val="00A94D5A"/>
    <w:rsid w:val="00A9551E"/>
    <w:rsid w:val="00A95A59"/>
    <w:rsid w:val="00A96D67"/>
    <w:rsid w:val="00AA1B3C"/>
    <w:rsid w:val="00AA2499"/>
    <w:rsid w:val="00AA3479"/>
    <w:rsid w:val="00AA3886"/>
    <w:rsid w:val="00AA3E46"/>
    <w:rsid w:val="00AA4666"/>
    <w:rsid w:val="00AA4D4F"/>
    <w:rsid w:val="00AA4EB4"/>
    <w:rsid w:val="00AA5F9B"/>
    <w:rsid w:val="00AA6511"/>
    <w:rsid w:val="00AA6782"/>
    <w:rsid w:val="00AA6B39"/>
    <w:rsid w:val="00AA7120"/>
    <w:rsid w:val="00AA7294"/>
    <w:rsid w:val="00AA7A95"/>
    <w:rsid w:val="00AB0CBB"/>
    <w:rsid w:val="00AB1B69"/>
    <w:rsid w:val="00AB3305"/>
    <w:rsid w:val="00AB3621"/>
    <w:rsid w:val="00AB47D9"/>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1C46"/>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2FD"/>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59D9"/>
    <w:rsid w:val="00B6608D"/>
    <w:rsid w:val="00B66332"/>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E0"/>
    <w:rsid w:val="00B822E5"/>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C2A"/>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244C"/>
    <w:rsid w:val="00BF26FE"/>
    <w:rsid w:val="00BF2CFC"/>
    <w:rsid w:val="00BF33C4"/>
    <w:rsid w:val="00BF3802"/>
    <w:rsid w:val="00BF39E5"/>
    <w:rsid w:val="00BF5D69"/>
    <w:rsid w:val="00BF7897"/>
    <w:rsid w:val="00C02908"/>
    <w:rsid w:val="00C03306"/>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5435"/>
    <w:rsid w:val="00C261F5"/>
    <w:rsid w:val="00C26748"/>
    <w:rsid w:val="00C26F03"/>
    <w:rsid w:val="00C2775C"/>
    <w:rsid w:val="00C278B6"/>
    <w:rsid w:val="00C30C3F"/>
    <w:rsid w:val="00C31462"/>
    <w:rsid w:val="00C31BCA"/>
    <w:rsid w:val="00C31DDD"/>
    <w:rsid w:val="00C32884"/>
    <w:rsid w:val="00C34114"/>
    <w:rsid w:val="00C3454B"/>
    <w:rsid w:val="00C36B85"/>
    <w:rsid w:val="00C36C47"/>
    <w:rsid w:val="00C36E70"/>
    <w:rsid w:val="00C40187"/>
    <w:rsid w:val="00C408D8"/>
    <w:rsid w:val="00C40DBA"/>
    <w:rsid w:val="00C41A2C"/>
    <w:rsid w:val="00C42418"/>
    <w:rsid w:val="00C43301"/>
    <w:rsid w:val="00C45A90"/>
    <w:rsid w:val="00C45AF5"/>
    <w:rsid w:val="00C45C4C"/>
    <w:rsid w:val="00C45C7B"/>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4BCC"/>
    <w:rsid w:val="00C665B4"/>
    <w:rsid w:val="00C6685E"/>
    <w:rsid w:val="00C66B90"/>
    <w:rsid w:val="00C67125"/>
    <w:rsid w:val="00C67287"/>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54B"/>
    <w:rsid w:val="00C81B32"/>
    <w:rsid w:val="00C82419"/>
    <w:rsid w:val="00C834A1"/>
    <w:rsid w:val="00C83A77"/>
    <w:rsid w:val="00C83E16"/>
    <w:rsid w:val="00C86C49"/>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3F8E"/>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722F"/>
    <w:rsid w:val="00D07556"/>
    <w:rsid w:val="00D10796"/>
    <w:rsid w:val="00D1233A"/>
    <w:rsid w:val="00D12B8F"/>
    <w:rsid w:val="00D12FA9"/>
    <w:rsid w:val="00D133F5"/>
    <w:rsid w:val="00D13F20"/>
    <w:rsid w:val="00D14629"/>
    <w:rsid w:val="00D14F73"/>
    <w:rsid w:val="00D1587A"/>
    <w:rsid w:val="00D167FA"/>
    <w:rsid w:val="00D17C44"/>
    <w:rsid w:val="00D20867"/>
    <w:rsid w:val="00D21C30"/>
    <w:rsid w:val="00D22FBE"/>
    <w:rsid w:val="00D2395D"/>
    <w:rsid w:val="00D250C0"/>
    <w:rsid w:val="00D2551D"/>
    <w:rsid w:val="00D25874"/>
    <w:rsid w:val="00D25B6F"/>
    <w:rsid w:val="00D26081"/>
    <w:rsid w:val="00D26370"/>
    <w:rsid w:val="00D26FA8"/>
    <w:rsid w:val="00D274EF"/>
    <w:rsid w:val="00D302D2"/>
    <w:rsid w:val="00D30F19"/>
    <w:rsid w:val="00D310B7"/>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2EB2"/>
    <w:rsid w:val="00D4329C"/>
    <w:rsid w:val="00D4385E"/>
    <w:rsid w:val="00D44CA4"/>
    <w:rsid w:val="00D4503B"/>
    <w:rsid w:val="00D45714"/>
    <w:rsid w:val="00D47B52"/>
    <w:rsid w:val="00D47C84"/>
    <w:rsid w:val="00D50EAB"/>
    <w:rsid w:val="00D50EFC"/>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35C"/>
    <w:rsid w:val="00D7086F"/>
    <w:rsid w:val="00D70CFA"/>
    <w:rsid w:val="00D70DD0"/>
    <w:rsid w:val="00D7117B"/>
    <w:rsid w:val="00D71621"/>
    <w:rsid w:val="00D71D8D"/>
    <w:rsid w:val="00D74B52"/>
    <w:rsid w:val="00D74DA3"/>
    <w:rsid w:val="00D76006"/>
    <w:rsid w:val="00D77CEC"/>
    <w:rsid w:val="00D80C3B"/>
    <w:rsid w:val="00D814CC"/>
    <w:rsid w:val="00D826B3"/>
    <w:rsid w:val="00D8292A"/>
    <w:rsid w:val="00D8318F"/>
    <w:rsid w:val="00D83823"/>
    <w:rsid w:val="00D841B3"/>
    <w:rsid w:val="00D844CF"/>
    <w:rsid w:val="00D849A8"/>
    <w:rsid w:val="00D850DE"/>
    <w:rsid w:val="00D85B19"/>
    <w:rsid w:val="00D908AF"/>
    <w:rsid w:val="00D918F4"/>
    <w:rsid w:val="00D91A24"/>
    <w:rsid w:val="00D92FF1"/>
    <w:rsid w:val="00D93120"/>
    <w:rsid w:val="00D936D3"/>
    <w:rsid w:val="00D93DD6"/>
    <w:rsid w:val="00D93DF3"/>
    <w:rsid w:val="00D9489C"/>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5EC9"/>
    <w:rsid w:val="00DA6C3B"/>
    <w:rsid w:val="00DB1978"/>
    <w:rsid w:val="00DB1F26"/>
    <w:rsid w:val="00DB2163"/>
    <w:rsid w:val="00DB28F7"/>
    <w:rsid w:val="00DB2E75"/>
    <w:rsid w:val="00DB61B5"/>
    <w:rsid w:val="00DB6785"/>
    <w:rsid w:val="00DB7A0B"/>
    <w:rsid w:val="00DC0673"/>
    <w:rsid w:val="00DC088C"/>
    <w:rsid w:val="00DC3D97"/>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5FB0"/>
    <w:rsid w:val="00E16BEF"/>
    <w:rsid w:val="00E16CCD"/>
    <w:rsid w:val="00E16CFF"/>
    <w:rsid w:val="00E173C7"/>
    <w:rsid w:val="00E21E7B"/>
    <w:rsid w:val="00E24510"/>
    <w:rsid w:val="00E247F4"/>
    <w:rsid w:val="00E259CC"/>
    <w:rsid w:val="00E260A1"/>
    <w:rsid w:val="00E26331"/>
    <w:rsid w:val="00E2690D"/>
    <w:rsid w:val="00E26A94"/>
    <w:rsid w:val="00E30CCA"/>
    <w:rsid w:val="00E32089"/>
    <w:rsid w:val="00E32490"/>
    <w:rsid w:val="00E33A19"/>
    <w:rsid w:val="00E34DBE"/>
    <w:rsid w:val="00E356F5"/>
    <w:rsid w:val="00E358DA"/>
    <w:rsid w:val="00E36D1A"/>
    <w:rsid w:val="00E40610"/>
    <w:rsid w:val="00E40CB5"/>
    <w:rsid w:val="00E40D02"/>
    <w:rsid w:val="00E4173B"/>
    <w:rsid w:val="00E41976"/>
    <w:rsid w:val="00E42001"/>
    <w:rsid w:val="00E432D9"/>
    <w:rsid w:val="00E43731"/>
    <w:rsid w:val="00E438DA"/>
    <w:rsid w:val="00E43EA0"/>
    <w:rsid w:val="00E44318"/>
    <w:rsid w:val="00E44625"/>
    <w:rsid w:val="00E4517E"/>
    <w:rsid w:val="00E4561F"/>
    <w:rsid w:val="00E45C0A"/>
    <w:rsid w:val="00E476E2"/>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2CE9"/>
    <w:rsid w:val="00E63E3F"/>
    <w:rsid w:val="00E64946"/>
    <w:rsid w:val="00E6596A"/>
    <w:rsid w:val="00E65A97"/>
    <w:rsid w:val="00E65DD5"/>
    <w:rsid w:val="00E66DC7"/>
    <w:rsid w:val="00E670B2"/>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35A4"/>
    <w:rsid w:val="00EB5208"/>
    <w:rsid w:val="00EB549C"/>
    <w:rsid w:val="00EB5CE2"/>
    <w:rsid w:val="00EB6A22"/>
    <w:rsid w:val="00EB71EB"/>
    <w:rsid w:val="00EB73AF"/>
    <w:rsid w:val="00EB7B9A"/>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77F"/>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4725"/>
    <w:rsid w:val="00F26386"/>
    <w:rsid w:val="00F26627"/>
    <w:rsid w:val="00F26944"/>
    <w:rsid w:val="00F26EBF"/>
    <w:rsid w:val="00F27D92"/>
    <w:rsid w:val="00F300FD"/>
    <w:rsid w:val="00F337F8"/>
    <w:rsid w:val="00F3532E"/>
    <w:rsid w:val="00F35C21"/>
    <w:rsid w:val="00F368B7"/>
    <w:rsid w:val="00F370D1"/>
    <w:rsid w:val="00F37828"/>
    <w:rsid w:val="00F37FC3"/>
    <w:rsid w:val="00F4058E"/>
    <w:rsid w:val="00F4082B"/>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255E"/>
    <w:rsid w:val="00F844B1"/>
    <w:rsid w:val="00F84600"/>
    <w:rsid w:val="00F84B35"/>
    <w:rsid w:val="00F84C1C"/>
    <w:rsid w:val="00F86154"/>
    <w:rsid w:val="00F8629A"/>
    <w:rsid w:val="00F8682D"/>
    <w:rsid w:val="00F87851"/>
    <w:rsid w:val="00F91D7E"/>
    <w:rsid w:val="00F929CF"/>
    <w:rsid w:val="00F9445E"/>
    <w:rsid w:val="00F94796"/>
    <w:rsid w:val="00F9669E"/>
    <w:rsid w:val="00F9680A"/>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2BD5"/>
    <w:rsid w:val="00FE3472"/>
    <w:rsid w:val="00FE3F65"/>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83211E2"/>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0" w:unhideWhenUsed="1"/>
    <w:lsdException w:name="heading 5" w:semiHidden="1" w:uiPriority="9" w:unhideWhenUsed="1"/>
    <w:lsdException w:name="heading 6" w:semiHidden="1" w:uiPriority="9"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Normal"/>
    <w:next w:val="a1"/>
    <w:link w:val="Char0"/>
    <w:autoRedefine/>
    <w:qFormat/>
    <w:rsid w:val="00C40187"/>
    <w:pPr>
      <w:keepNext/>
      <w:keepLines/>
      <w:tabs>
        <w:tab w:val="left" w:pos="1895"/>
        <w:tab w:val="center" w:pos="3096"/>
        <w:tab w:val="left" w:pos="4086"/>
        <w:tab w:val="right" w:pos="6192"/>
      </w:tabs>
      <w:bidi/>
      <w:spacing w:before="240" w:after="0"/>
      <w:jc w:val="right"/>
      <w:outlineLvl w:val="2"/>
    </w:pPr>
    <w:rPr>
      <w:rFonts w:asciiTheme="majorBidi" w:eastAsia="David" w:hAnsiTheme="majorBidi" w:cs="AAd_Livorna"/>
      <w:b/>
      <w:bCs/>
      <w:sz w:val="28"/>
      <w:szCs w:val="28"/>
      <w:lang w:val="en-GB"/>
    </w:rPr>
  </w:style>
  <w:style w:type="character" w:customStyle="1" w:styleId="Char0">
    <w:name w:val="שם Char"/>
    <w:basedOn w:val="DefaultParagraphFont"/>
    <w:link w:val="a0"/>
    <w:rsid w:val="00C40187"/>
    <w:rPr>
      <w:rFonts w:asciiTheme="majorBidi" w:eastAsia="David" w:hAnsiTheme="majorBidi" w:cs="AAd_Livorna"/>
      <w:b/>
      <w:bCs/>
      <w:sz w:val="28"/>
      <w:szCs w:val="28"/>
      <w:lang w:val="en-GB" w:bidi="he-IL"/>
    </w:rPr>
  </w:style>
  <w:style w:type="paragraph" w:customStyle="1" w:styleId="a1">
    <w:name w:val="תיאור"/>
    <w:next w:val="a2"/>
    <w:link w:val="Char1"/>
    <w:qFormat/>
    <w:rsid w:val="00F8255E"/>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F8255E"/>
    <w:rPr>
      <w:rFonts w:ascii="AAd_Livorna4" w:eastAsia="Calibri" w:hAnsi="AAd_Livorna4" w:cs="AAd_Livorna4"/>
      <w:sz w:val="23"/>
      <w:szCs w:val="23"/>
      <w:lang w:bidi="he-IL"/>
    </w:rPr>
  </w:style>
  <w:style w:type="paragraph" w:customStyle="1" w:styleId="a2">
    <w:name w:val="גוף"/>
    <w:link w:val="Char2"/>
    <w:autoRedefine/>
    <w:qFormat/>
    <w:rsid w:val="00413071"/>
    <w:pPr>
      <w:widowControl w:val="0"/>
      <w:bidi/>
      <w:spacing w:before="240" w:after="120" w:line="300" w:lineRule="atLeast"/>
      <w:ind w:firstLine="432"/>
      <w:jc w:val="both"/>
      <w:outlineLvl w:val="7"/>
    </w:pPr>
    <w:rPr>
      <w:rFonts w:ascii="FbFrankReal" w:eastAsia="Calibri" w:hAnsi="FbFrankReal" w:cs="FbFrankReal"/>
      <w:sz w:val="24"/>
      <w:szCs w:val="24"/>
      <w:bdr w:val="nil"/>
      <w:lang w:bidi="he-IL"/>
    </w:rPr>
  </w:style>
  <w:style w:type="character" w:customStyle="1" w:styleId="Char2">
    <w:name w:val="גוף Char"/>
    <w:basedOn w:val="DefaultParagraphFont"/>
    <w:link w:val="a2"/>
    <w:rsid w:val="00413071"/>
    <w:rPr>
      <w:rFonts w:ascii="FbFrankReal" w:eastAsia="Calibri" w:hAnsi="FbFrankReal" w:cs="FbFrankReal"/>
      <w:sz w:val="24"/>
      <w:szCs w:val="24"/>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5E6E84"/>
    <w:pPr>
      <w:tabs>
        <w:tab w:val="left" w:pos="2171"/>
        <w:tab w:val="center" w:pos="3096"/>
      </w:tabs>
      <w:bidi/>
      <w:spacing w:after="0" w:line="360" w:lineRule="auto"/>
      <w:jc w:val="center"/>
    </w:pPr>
    <w:rPr>
      <w:rFonts w:ascii="Nymphette" w:eastAsia="Times New Roman" w:hAnsi="Nymphette" w:cs="Nymphette"/>
      <w:sz w:val="44"/>
      <w:szCs w:val="44"/>
    </w:rPr>
  </w:style>
  <w:style w:type="character" w:customStyle="1" w:styleId="Char4">
    <w:name w:val="שמיטשיק Char"/>
    <w:basedOn w:val="DefaultParagraphFont"/>
    <w:link w:val="a4"/>
    <w:rsid w:val="005E6E84"/>
    <w:rPr>
      <w:rFonts w:ascii="Nymphette" w:eastAsia="Times New Roman" w:hAnsi="Nymphette" w:cs="Nymphette"/>
      <w:sz w:val="44"/>
      <w:szCs w:val="44"/>
      <w:lang w:bidi="he-IL"/>
    </w:rPr>
  </w:style>
  <w:style w:type="paragraph" w:styleId="TOC1">
    <w:name w:val="toc 1"/>
    <w:basedOn w:val="Normal"/>
    <w:next w:val="Normal"/>
    <w:autoRedefine/>
    <w:uiPriority w:val="39"/>
    <w:unhideWhenUsed/>
    <w:rsid w:val="003436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uiPriority w:val="99"/>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644C97"/>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644C9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7.xml"/><Relationship Id="rId21" Type="http://schemas.openxmlformats.org/officeDocument/2006/relationships/header" Target="header12.xml"/><Relationship Id="rId42" Type="http://schemas.openxmlformats.org/officeDocument/2006/relationships/header" Target="header33.xml"/><Relationship Id="rId47" Type="http://schemas.openxmlformats.org/officeDocument/2006/relationships/header" Target="header38.xml"/><Relationship Id="rId63" Type="http://schemas.openxmlformats.org/officeDocument/2006/relationships/header" Target="header54.xml"/><Relationship Id="rId68" Type="http://schemas.openxmlformats.org/officeDocument/2006/relationships/header" Target="header59.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7.xml"/><Relationship Id="rId29" Type="http://schemas.openxmlformats.org/officeDocument/2006/relationships/header" Target="header20.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eader" Target="header28.xml"/><Relationship Id="rId40" Type="http://schemas.openxmlformats.org/officeDocument/2006/relationships/header" Target="header31.xml"/><Relationship Id="rId45" Type="http://schemas.openxmlformats.org/officeDocument/2006/relationships/header" Target="header36.xml"/><Relationship Id="rId53" Type="http://schemas.openxmlformats.org/officeDocument/2006/relationships/header" Target="header44.xml"/><Relationship Id="rId58" Type="http://schemas.openxmlformats.org/officeDocument/2006/relationships/header" Target="header49.xml"/><Relationship Id="rId66" Type="http://schemas.openxmlformats.org/officeDocument/2006/relationships/header" Target="header57.xml"/><Relationship Id="rId5" Type="http://schemas.openxmlformats.org/officeDocument/2006/relationships/webSettings" Target="webSettings.xml"/><Relationship Id="rId61" Type="http://schemas.openxmlformats.org/officeDocument/2006/relationships/header" Target="header52.xml"/><Relationship Id="rId19" Type="http://schemas.openxmlformats.org/officeDocument/2006/relationships/header" Target="header10.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 Id="rId43" Type="http://schemas.openxmlformats.org/officeDocument/2006/relationships/header" Target="header34.xml"/><Relationship Id="rId48" Type="http://schemas.openxmlformats.org/officeDocument/2006/relationships/header" Target="header39.xml"/><Relationship Id="rId56" Type="http://schemas.openxmlformats.org/officeDocument/2006/relationships/header" Target="header47.xml"/><Relationship Id="rId64" Type="http://schemas.openxmlformats.org/officeDocument/2006/relationships/header" Target="header55.xml"/><Relationship Id="rId69" Type="http://schemas.openxmlformats.org/officeDocument/2006/relationships/header" Target="header60.xml"/><Relationship Id="rId8" Type="http://schemas.openxmlformats.org/officeDocument/2006/relationships/hyperlink" Target="mailto:haoros@haoros.com" TargetMode="External"/><Relationship Id="rId51" Type="http://schemas.openxmlformats.org/officeDocument/2006/relationships/header" Target="header42.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9.xml"/><Relationship Id="rId46" Type="http://schemas.openxmlformats.org/officeDocument/2006/relationships/header" Target="header37.xml"/><Relationship Id="rId59" Type="http://schemas.openxmlformats.org/officeDocument/2006/relationships/header" Target="header50.xml"/><Relationship Id="rId67" Type="http://schemas.openxmlformats.org/officeDocument/2006/relationships/header" Target="header58.xml"/><Relationship Id="rId20" Type="http://schemas.openxmlformats.org/officeDocument/2006/relationships/header" Target="header11.xml"/><Relationship Id="rId41" Type="http://schemas.openxmlformats.org/officeDocument/2006/relationships/header" Target="header32.xml"/><Relationship Id="rId54" Type="http://schemas.openxmlformats.org/officeDocument/2006/relationships/header" Target="header45.xml"/><Relationship Id="rId62" Type="http://schemas.openxmlformats.org/officeDocument/2006/relationships/header" Target="header53.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7.xml"/><Relationship Id="rId49" Type="http://schemas.openxmlformats.org/officeDocument/2006/relationships/header" Target="header40.xml"/><Relationship Id="rId57" Type="http://schemas.openxmlformats.org/officeDocument/2006/relationships/header" Target="header48.xml"/><Relationship Id="rId10" Type="http://schemas.openxmlformats.org/officeDocument/2006/relationships/header" Target="header1.xml"/><Relationship Id="rId31" Type="http://schemas.openxmlformats.org/officeDocument/2006/relationships/header" Target="header22.xml"/><Relationship Id="rId44" Type="http://schemas.openxmlformats.org/officeDocument/2006/relationships/header" Target="header35.xml"/><Relationship Id="rId52" Type="http://schemas.openxmlformats.org/officeDocument/2006/relationships/header" Target="header43.xml"/><Relationship Id="rId60" Type="http://schemas.openxmlformats.org/officeDocument/2006/relationships/header" Target="header51.xml"/><Relationship Id="rId65" Type="http://schemas.openxmlformats.org/officeDocument/2006/relationships/header" Target="header56.xml"/><Relationship Id="rId4" Type="http://schemas.openxmlformats.org/officeDocument/2006/relationships/settings" Target="settings.xml"/><Relationship Id="rId9"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header" Target="header9.xml"/><Relationship Id="rId39" Type="http://schemas.openxmlformats.org/officeDocument/2006/relationships/header" Target="header30.xml"/><Relationship Id="rId34" Type="http://schemas.openxmlformats.org/officeDocument/2006/relationships/header" Target="header25.xml"/><Relationship Id="rId50" Type="http://schemas.openxmlformats.org/officeDocument/2006/relationships/header" Target="header41.xml"/><Relationship Id="rId55" Type="http://schemas.openxmlformats.org/officeDocument/2006/relationships/header" Target="header4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F8CFA-BE66-43AC-90AC-D9A6AB798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88</Pages>
  <Words>18757</Words>
  <Characters>106920</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4</cp:revision>
  <cp:lastPrinted>2019-04-11T03:06:00Z</cp:lastPrinted>
  <dcterms:created xsi:type="dcterms:W3CDTF">2019-04-10T22:43:00Z</dcterms:created>
  <dcterms:modified xsi:type="dcterms:W3CDTF">2019-04-11T03:46:00Z</dcterms:modified>
</cp:coreProperties>
</file>