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4521E" w14:textId="75BD1B25" w:rsidR="007E1CED" w:rsidRPr="008D7606" w:rsidRDefault="00E356F5" w:rsidP="00123FB7">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A02C49" w:rsidRDefault="00A02C49" w:rsidP="004E6CD8">
                            <w:pPr>
                              <w:widowControl w:val="0"/>
                              <w:bidi/>
                              <w:spacing w:line="156" w:lineRule="auto"/>
                              <w:jc w:val="center"/>
                              <w:rPr>
                                <w:rFonts w:ascii="FbSfaradi Regular" w:hAnsi="FbSfaradi Regular" w:cs="FbSfaradi Regular"/>
                                <w:sz w:val="26"/>
                                <w:szCs w:val="26"/>
                                <w:rtl/>
                              </w:rPr>
                            </w:pPr>
                          </w:p>
                          <w:p w14:paraId="483A4320" w14:textId="03D4C189" w:rsidR="00A02C49" w:rsidRPr="00827182" w:rsidRDefault="00A02C49"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A02C49" w:rsidRPr="00E967C0" w:rsidRDefault="00A02C49" w:rsidP="00827182">
                            <w:pPr>
                              <w:widowControl w:val="0"/>
                              <w:bidi/>
                              <w:spacing w:line="240" w:lineRule="auto"/>
                              <w:jc w:val="center"/>
                              <w:rPr>
                                <w:rFonts w:ascii="FbSfaradi Regular" w:hAnsi="FbSfaradi Regular" w:cs="FbSfaradi Regular"/>
                                <w:sz w:val="2"/>
                                <w:szCs w:val="2"/>
                                <w:rtl/>
                              </w:rPr>
                            </w:pPr>
                          </w:p>
                          <w:p w14:paraId="7F38909B" w14:textId="77777777" w:rsidR="00A02C49" w:rsidRPr="007C2C61" w:rsidRDefault="00A02C49" w:rsidP="0041359D">
                            <w:pPr>
                              <w:widowControl w:val="0"/>
                              <w:bidi/>
                              <w:spacing w:line="192" w:lineRule="auto"/>
                              <w:jc w:val="right"/>
                              <w:rPr>
                                <w:rFonts w:ascii="FbAshkenazi" w:hAnsi="FbAshkenazi" w:cs="FbAshkenazi"/>
                                <w:sz w:val="84"/>
                                <w:szCs w:val="84"/>
                              </w:rPr>
                            </w:pPr>
                            <w:r w:rsidRPr="007C2C61">
                              <w:rPr>
                                <w:rFonts w:ascii="FbAshkenazi" w:hAnsi="FbAshkenazi" w:cs="FbAshkenazi"/>
                                <w:sz w:val="56"/>
                                <w:szCs w:val="56"/>
                                <w:rtl/>
                              </w:rPr>
                              <w:t>קובץ</w:t>
                            </w:r>
                          </w:p>
                          <w:p w14:paraId="6BFDC829" w14:textId="4D5D49F7" w:rsidR="00A02C49" w:rsidRPr="007C2C61" w:rsidRDefault="00A02C49" w:rsidP="00E356F5">
                            <w:pPr>
                              <w:widowControl w:val="0"/>
                              <w:bidi/>
                              <w:spacing w:before="240" w:line="192" w:lineRule="auto"/>
                              <w:jc w:val="right"/>
                              <w:rPr>
                                <w:rFonts w:ascii="FbAshkenazi" w:hAnsi="FbAshkenazi" w:cs="FbAshkenazi"/>
                                <w:sz w:val="146"/>
                                <w:szCs w:val="146"/>
                                <w:rtl/>
                              </w:rPr>
                            </w:pPr>
                            <w:r w:rsidRPr="007C2C61">
                              <w:rPr>
                                <w:rFonts w:ascii="FbAshkenazi" w:hAnsi="FbAshkenazi" w:cs="FbAshkenazi"/>
                                <w:sz w:val="146"/>
                                <w:szCs w:val="146"/>
                                <w:rtl/>
                              </w:rPr>
                              <w:t>הערות וביאורים</w:t>
                            </w:r>
                          </w:p>
                          <w:p w14:paraId="2150425F" w14:textId="77777777" w:rsidR="00A02C49" w:rsidRPr="007C2C61" w:rsidRDefault="00A02C49" w:rsidP="0041359D">
                            <w:pPr>
                              <w:pStyle w:val="NoParagraphStyle"/>
                              <w:spacing w:line="240" w:lineRule="auto"/>
                              <w:jc w:val="right"/>
                              <w:rPr>
                                <w:rFonts w:ascii="FbAshkenazi" w:hAnsi="FbAshkenazi" w:cs="FbAshkenazi"/>
                                <w:spacing w:val="-1"/>
                                <w:sz w:val="30"/>
                                <w:szCs w:val="30"/>
                                <w:rtl/>
                              </w:rPr>
                            </w:pPr>
                            <w:r w:rsidRPr="007C2C61">
                              <w:rPr>
                                <w:rFonts w:ascii="FbAshkenazi" w:hAnsi="FbAshkenazi" w:cs="FbAshkenazi"/>
                                <w:spacing w:val="-1"/>
                                <w:sz w:val="30"/>
                                <w:szCs w:val="30"/>
                                <w:rtl/>
                              </w:rPr>
                              <w:t>בתורת כ"ק אדמו"ר נשיא דורנו</w:t>
                            </w:r>
                          </w:p>
                          <w:p w14:paraId="2CF47C4B" w14:textId="1F0EFCDF" w:rsidR="00A02C49" w:rsidRPr="007C2C61" w:rsidRDefault="00A02C49" w:rsidP="0041359D">
                            <w:pPr>
                              <w:pStyle w:val="NoParagraphStyle"/>
                              <w:spacing w:line="240" w:lineRule="auto"/>
                              <w:jc w:val="right"/>
                              <w:rPr>
                                <w:rFonts w:ascii="FbAshkenazi" w:hAnsi="FbAshkenazi" w:cs="FbAshkenazi"/>
                                <w:spacing w:val="-1"/>
                                <w:w w:val="92"/>
                                <w:sz w:val="30"/>
                                <w:szCs w:val="30"/>
                                <w:rtl/>
                              </w:rPr>
                            </w:pPr>
                            <w:r w:rsidRPr="007C2C61">
                              <w:rPr>
                                <w:rFonts w:ascii="FbAshkenazi" w:hAnsi="FbAshkenazi" w:cs="FbAshkenazi"/>
                                <w:spacing w:val="-1"/>
                                <w:sz w:val="30"/>
                                <w:szCs w:val="30"/>
                                <w:rtl/>
                              </w:rPr>
                              <w:t>ובעניני גאולה ומשיח, פשש"מ, רמב"ם, נגלה וחסידות</w:t>
                            </w:r>
                            <w:r w:rsidRPr="007C2C61">
                              <w:rPr>
                                <w:rFonts w:ascii="FbAshkenazi" w:hAnsi="FbAshkenazi" w:cs="FbAshke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14:paraId="765EB89B" w14:textId="77777777" w:rsidR="00A02C49" w:rsidRDefault="00A02C49" w:rsidP="004E6CD8">
                      <w:pPr>
                        <w:widowControl w:val="0"/>
                        <w:bidi/>
                        <w:spacing w:line="156" w:lineRule="auto"/>
                        <w:jc w:val="center"/>
                        <w:rPr>
                          <w:rFonts w:ascii="FbSfaradi Regular" w:hAnsi="FbSfaradi Regular" w:cs="FbSfaradi Regular"/>
                          <w:sz w:val="26"/>
                          <w:szCs w:val="26"/>
                          <w:rtl/>
                        </w:rPr>
                      </w:pPr>
                    </w:p>
                    <w:p w14:paraId="483A4320" w14:textId="03D4C189" w:rsidR="00A02C49" w:rsidRPr="00827182" w:rsidRDefault="00A02C49"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A02C49" w:rsidRPr="00E967C0" w:rsidRDefault="00A02C49" w:rsidP="00827182">
                      <w:pPr>
                        <w:widowControl w:val="0"/>
                        <w:bidi/>
                        <w:spacing w:line="240" w:lineRule="auto"/>
                        <w:jc w:val="center"/>
                        <w:rPr>
                          <w:rFonts w:ascii="FbSfaradi Regular" w:hAnsi="FbSfaradi Regular" w:cs="FbSfaradi Regular"/>
                          <w:sz w:val="2"/>
                          <w:szCs w:val="2"/>
                          <w:rtl/>
                        </w:rPr>
                      </w:pPr>
                    </w:p>
                    <w:p w14:paraId="7F38909B" w14:textId="77777777" w:rsidR="00A02C49" w:rsidRPr="007C2C61" w:rsidRDefault="00A02C49" w:rsidP="0041359D">
                      <w:pPr>
                        <w:widowControl w:val="0"/>
                        <w:bidi/>
                        <w:spacing w:line="192" w:lineRule="auto"/>
                        <w:jc w:val="right"/>
                        <w:rPr>
                          <w:rFonts w:ascii="FbAshkenazi" w:hAnsi="FbAshkenazi" w:cs="FbAshkenazi"/>
                          <w:sz w:val="84"/>
                          <w:szCs w:val="84"/>
                        </w:rPr>
                      </w:pPr>
                      <w:r w:rsidRPr="007C2C61">
                        <w:rPr>
                          <w:rFonts w:ascii="FbAshkenazi" w:hAnsi="FbAshkenazi" w:cs="FbAshkenazi"/>
                          <w:sz w:val="56"/>
                          <w:szCs w:val="56"/>
                          <w:rtl/>
                        </w:rPr>
                        <w:t>קובץ</w:t>
                      </w:r>
                    </w:p>
                    <w:p w14:paraId="6BFDC829" w14:textId="4D5D49F7" w:rsidR="00A02C49" w:rsidRPr="007C2C61" w:rsidRDefault="00A02C49" w:rsidP="00E356F5">
                      <w:pPr>
                        <w:widowControl w:val="0"/>
                        <w:bidi/>
                        <w:spacing w:before="240" w:line="192" w:lineRule="auto"/>
                        <w:jc w:val="right"/>
                        <w:rPr>
                          <w:rFonts w:ascii="FbAshkenazi" w:hAnsi="FbAshkenazi" w:cs="FbAshkenazi"/>
                          <w:sz w:val="146"/>
                          <w:szCs w:val="146"/>
                          <w:rtl/>
                        </w:rPr>
                      </w:pPr>
                      <w:r w:rsidRPr="007C2C61">
                        <w:rPr>
                          <w:rFonts w:ascii="FbAshkenazi" w:hAnsi="FbAshkenazi" w:cs="FbAshkenazi"/>
                          <w:sz w:val="146"/>
                          <w:szCs w:val="146"/>
                          <w:rtl/>
                        </w:rPr>
                        <w:t>הערות וביאורים</w:t>
                      </w:r>
                    </w:p>
                    <w:p w14:paraId="2150425F" w14:textId="77777777" w:rsidR="00A02C49" w:rsidRPr="007C2C61" w:rsidRDefault="00A02C49" w:rsidP="0041359D">
                      <w:pPr>
                        <w:pStyle w:val="NoParagraphStyle"/>
                        <w:spacing w:line="240" w:lineRule="auto"/>
                        <w:jc w:val="right"/>
                        <w:rPr>
                          <w:rFonts w:ascii="FbAshkenazi" w:hAnsi="FbAshkenazi" w:cs="FbAshkenazi"/>
                          <w:spacing w:val="-1"/>
                          <w:sz w:val="30"/>
                          <w:szCs w:val="30"/>
                          <w:rtl/>
                        </w:rPr>
                      </w:pPr>
                      <w:r w:rsidRPr="007C2C61">
                        <w:rPr>
                          <w:rFonts w:ascii="FbAshkenazi" w:hAnsi="FbAshkenazi" w:cs="FbAshkenazi"/>
                          <w:spacing w:val="-1"/>
                          <w:sz w:val="30"/>
                          <w:szCs w:val="30"/>
                          <w:rtl/>
                        </w:rPr>
                        <w:t>בתורת כ"ק אדמו"ר נשיא דורנו</w:t>
                      </w:r>
                    </w:p>
                    <w:p w14:paraId="2CF47C4B" w14:textId="1F0EFCDF" w:rsidR="00A02C49" w:rsidRPr="007C2C61" w:rsidRDefault="00A02C49" w:rsidP="0041359D">
                      <w:pPr>
                        <w:pStyle w:val="NoParagraphStyle"/>
                        <w:spacing w:line="240" w:lineRule="auto"/>
                        <w:jc w:val="right"/>
                        <w:rPr>
                          <w:rFonts w:ascii="FbAshkenazi" w:hAnsi="FbAshkenazi" w:cs="FbAshkenazi"/>
                          <w:spacing w:val="-1"/>
                          <w:w w:val="92"/>
                          <w:sz w:val="30"/>
                          <w:szCs w:val="30"/>
                          <w:rtl/>
                        </w:rPr>
                      </w:pPr>
                      <w:r w:rsidRPr="007C2C61">
                        <w:rPr>
                          <w:rFonts w:ascii="FbAshkenazi" w:hAnsi="FbAshkenazi" w:cs="FbAshkenazi"/>
                          <w:spacing w:val="-1"/>
                          <w:sz w:val="30"/>
                          <w:szCs w:val="30"/>
                          <w:rtl/>
                        </w:rPr>
                        <w:t>ובעניני גאולה ומשיח, פשש"מ, רמב"ם, נגלה וחסידות</w:t>
                      </w:r>
                      <w:r w:rsidRPr="007C2C61">
                        <w:rPr>
                          <w:rFonts w:ascii="FbAshkenazi" w:hAnsi="FbAshkenazi" w:cs="FbAshke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A02C49" w:rsidRPr="00F126E5" w:rsidRDefault="00A02C49" w:rsidP="008A2DB0">
                            <w:pPr>
                              <w:pStyle w:val="NoParagraphStyle"/>
                              <w:spacing w:line="276" w:lineRule="auto"/>
                              <w:jc w:val="right"/>
                              <w:rPr>
                                <w:rFonts w:ascii="FbSfaradi Bold" w:hAnsi="FbSfaradi Bold" w:cs="VTvilnacopy01"/>
                                <w:b/>
                                <w:bCs/>
                                <w:sz w:val="40"/>
                                <w:szCs w:val="40"/>
                              </w:rPr>
                            </w:pPr>
                            <w:r w:rsidRPr="00F126E5">
                              <w:rPr>
                                <w:rFonts w:ascii="FbSfaradi Bold" w:hAnsi="FbSfaradi Bold" w:cs="VTvilnacopy01"/>
                                <w:b/>
                                <w:bCs/>
                                <w:sz w:val="36"/>
                                <w:szCs w:val="36"/>
                                <w:rtl/>
                              </w:rPr>
                              <w:t>שנ</w:t>
                            </w:r>
                            <w:r w:rsidRPr="00F126E5">
                              <w:rPr>
                                <w:rFonts w:ascii="FbSfaradi Bold" w:hAnsi="FbSfaradi Bold" w:cs="VTvilnacopy01" w:hint="cs"/>
                                <w:b/>
                                <w:bCs/>
                                <w:sz w:val="36"/>
                                <w:szCs w:val="36"/>
                                <w:rtl/>
                              </w:rPr>
                              <w:t>ת הארבעים</w:t>
                            </w:r>
                          </w:p>
                          <w:p w14:paraId="48CBD5A2" w14:textId="0C638BB7" w:rsidR="00A02C49" w:rsidRPr="00017BED" w:rsidRDefault="00A02C49" w:rsidP="006825C4">
                            <w:pPr>
                              <w:pStyle w:val="NoParagraphStyle"/>
                              <w:spacing w:line="276" w:lineRule="auto"/>
                              <w:jc w:val="right"/>
                              <w:rPr>
                                <w:rFonts w:ascii="FbSfaradi Regular" w:hAnsi="FbSfaradi Regular" w:cs="VTvilnacopy01"/>
                                <w:b/>
                                <w:bCs/>
                                <w:sz w:val="32"/>
                                <w:szCs w:val="32"/>
                                <w:rtl/>
                              </w:rPr>
                            </w:pPr>
                            <w:r w:rsidRPr="00017BED">
                              <w:rPr>
                                <w:rFonts w:ascii="FbSfaradi Regular" w:hAnsi="FbSfaradi Regular" w:cs="VTvilnacopy01"/>
                                <w:b/>
                                <w:bCs/>
                                <w:sz w:val="32"/>
                                <w:szCs w:val="32"/>
                                <w:rtl/>
                              </w:rPr>
                              <w:t xml:space="preserve">גליון </w:t>
                            </w:r>
                            <w:r w:rsidRPr="00017BED">
                              <w:rPr>
                                <w:rFonts w:ascii="FbSfaradi Regular" w:hAnsi="FbSfaradi Regular" w:cs="VTvilnacopy01" w:hint="cs"/>
                                <w:b/>
                                <w:bCs/>
                                <w:sz w:val="32"/>
                                <w:szCs w:val="32"/>
                                <w:rtl/>
                              </w:rPr>
                              <w:t xml:space="preserve">יט </w:t>
                            </w:r>
                            <w:r w:rsidRPr="00017BED">
                              <w:rPr>
                                <w:rFonts w:ascii="FbSfaradi Regular" w:hAnsi="FbSfaradi Regular" w:cs="VTvilnacopy01"/>
                                <w:b/>
                                <w:bCs/>
                                <w:sz w:val="32"/>
                                <w:szCs w:val="32"/>
                                <w:rtl/>
                              </w:rPr>
                              <w:t>[אלף-</w:t>
                            </w:r>
                            <w:r w:rsidRPr="00017BED">
                              <w:rPr>
                                <w:rFonts w:ascii="FbSfaradi Regular" w:hAnsi="FbSfaradi Regular" w:cs="VTvilnacopy01" w:hint="cs"/>
                                <w:b/>
                                <w:bCs/>
                                <w:sz w:val="32"/>
                                <w:szCs w:val="32"/>
                                <w:rtl/>
                              </w:rPr>
                              <w:t>קסח</w:t>
                            </w:r>
                            <w:r w:rsidRPr="00017BED">
                              <w:rPr>
                                <w:rFonts w:ascii="FbSfaradi Regular" w:hAnsi="FbSfaradi Regular" w:cs="VTvilnacopy01"/>
                                <w:b/>
                                <w:bCs/>
                                <w:sz w:val="32"/>
                                <w:szCs w:val="32"/>
                                <w:rtl/>
                              </w:rPr>
                              <w:t>]</w:t>
                            </w:r>
                          </w:p>
                          <w:p w14:paraId="4ECF806B" w14:textId="2007980A" w:rsidR="00A02C49" w:rsidRPr="00017BED" w:rsidRDefault="00A02C49" w:rsidP="006825C4">
                            <w:pPr>
                              <w:pStyle w:val="NoParagraphStyle"/>
                              <w:spacing w:line="276" w:lineRule="auto"/>
                              <w:jc w:val="right"/>
                              <w:rPr>
                                <w:rFonts w:ascii="FbSfaradi Bold" w:hAnsi="FbSfaradi Bold" w:cs="DBS-Vilna"/>
                                <w:b/>
                                <w:bCs/>
                                <w:sz w:val="32"/>
                                <w:szCs w:val="32"/>
                                <w:rtl/>
                              </w:rPr>
                            </w:pPr>
                            <w:r w:rsidRPr="00017BED">
                              <w:rPr>
                                <w:rFonts w:ascii="FbSfaradi Bold" w:hAnsi="FbSfaradi Bold" w:cs="VTvilnacopy01" w:hint="cs"/>
                                <w:b/>
                                <w:bCs/>
                                <w:sz w:val="32"/>
                                <w:szCs w:val="32"/>
                                <w:rtl/>
                              </w:rPr>
                              <w:t xml:space="preserve">ש"פ ראה </w:t>
                            </w:r>
                            <w:r w:rsidRPr="00017BED">
                              <w:rPr>
                                <w:rFonts w:ascii="FbSfaradi Bold" w:hAnsi="FbSfaradi Bold" w:cs="VTvilnacopy01"/>
                                <w:b/>
                                <w:bCs/>
                                <w:sz w:val="32"/>
                                <w:szCs w:val="32"/>
                                <w:rtl/>
                              </w:rPr>
                              <w:t>–</w:t>
                            </w:r>
                            <w:r w:rsidRPr="00017BED">
                              <w:rPr>
                                <w:rFonts w:ascii="FbSfaradi Bold" w:hAnsi="FbSfaradi Bold" w:cs="VTvilnacopy01" w:hint="cs"/>
                                <w:b/>
                                <w:bCs/>
                                <w:sz w:val="32"/>
                                <w:szCs w:val="32"/>
                                <w:rtl/>
                              </w:rPr>
                              <w:t xml:space="preserve"> ר"ח אלול</w:t>
                            </w:r>
                          </w:p>
                          <w:p w14:paraId="097E572D" w14:textId="77777777" w:rsidR="00A02C49" w:rsidRPr="009B7A96" w:rsidRDefault="00A02C49" w:rsidP="008A2DB0">
                            <w:pPr>
                              <w:pStyle w:val="NoParagraphStyle"/>
                              <w:spacing w:line="276" w:lineRule="auto"/>
                              <w:jc w:val="center"/>
                              <w:rPr>
                                <w:rFonts w:ascii="FbSfaradi Bold" w:hAnsi="FbSfaradi Bold" w:cs="DBS-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14:paraId="68A2CE28" w14:textId="77777777" w:rsidR="00A02C49" w:rsidRPr="00F126E5" w:rsidRDefault="00A02C49" w:rsidP="008A2DB0">
                      <w:pPr>
                        <w:pStyle w:val="NoParagraphStyle"/>
                        <w:spacing w:line="276" w:lineRule="auto"/>
                        <w:jc w:val="right"/>
                        <w:rPr>
                          <w:rFonts w:ascii="FbSfaradi Bold" w:hAnsi="FbSfaradi Bold" w:cs="VTvilnacopy01"/>
                          <w:b/>
                          <w:bCs/>
                          <w:sz w:val="40"/>
                          <w:szCs w:val="40"/>
                        </w:rPr>
                      </w:pPr>
                      <w:r w:rsidRPr="00F126E5">
                        <w:rPr>
                          <w:rFonts w:ascii="FbSfaradi Bold" w:hAnsi="FbSfaradi Bold" w:cs="VTvilnacopy01"/>
                          <w:b/>
                          <w:bCs/>
                          <w:sz w:val="36"/>
                          <w:szCs w:val="36"/>
                          <w:rtl/>
                        </w:rPr>
                        <w:t>שנ</w:t>
                      </w:r>
                      <w:r w:rsidRPr="00F126E5">
                        <w:rPr>
                          <w:rFonts w:ascii="FbSfaradi Bold" w:hAnsi="FbSfaradi Bold" w:cs="VTvilnacopy01" w:hint="cs"/>
                          <w:b/>
                          <w:bCs/>
                          <w:sz w:val="36"/>
                          <w:szCs w:val="36"/>
                          <w:rtl/>
                        </w:rPr>
                        <w:t>ת הארבעים</w:t>
                      </w:r>
                    </w:p>
                    <w:p w14:paraId="48CBD5A2" w14:textId="0C638BB7" w:rsidR="00A02C49" w:rsidRPr="00017BED" w:rsidRDefault="00A02C49" w:rsidP="006825C4">
                      <w:pPr>
                        <w:pStyle w:val="NoParagraphStyle"/>
                        <w:spacing w:line="276" w:lineRule="auto"/>
                        <w:jc w:val="right"/>
                        <w:rPr>
                          <w:rFonts w:ascii="FbSfaradi Regular" w:hAnsi="FbSfaradi Regular" w:cs="VTvilnacopy01"/>
                          <w:b/>
                          <w:bCs/>
                          <w:sz w:val="32"/>
                          <w:szCs w:val="32"/>
                          <w:rtl/>
                        </w:rPr>
                      </w:pPr>
                      <w:r w:rsidRPr="00017BED">
                        <w:rPr>
                          <w:rFonts w:ascii="FbSfaradi Regular" w:hAnsi="FbSfaradi Regular" w:cs="VTvilnacopy01"/>
                          <w:b/>
                          <w:bCs/>
                          <w:sz w:val="32"/>
                          <w:szCs w:val="32"/>
                          <w:rtl/>
                        </w:rPr>
                        <w:t xml:space="preserve">גליון </w:t>
                      </w:r>
                      <w:r w:rsidRPr="00017BED">
                        <w:rPr>
                          <w:rFonts w:ascii="FbSfaradi Regular" w:hAnsi="FbSfaradi Regular" w:cs="VTvilnacopy01" w:hint="cs"/>
                          <w:b/>
                          <w:bCs/>
                          <w:sz w:val="32"/>
                          <w:szCs w:val="32"/>
                          <w:rtl/>
                        </w:rPr>
                        <w:t xml:space="preserve">יט </w:t>
                      </w:r>
                      <w:r w:rsidRPr="00017BED">
                        <w:rPr>
                          <w:rFonts w:ascii="FbSfaradi Regular" w:hAnsi="FbSfaradi Regular" w:cs="VTvilnacopy01"/>
                          <w:b/>
                          <w:bCs/>
                          <w:sz w:val="32"/>
                          <w:szCs w:val="32"/>
                          <w:rtl/>
                        </w:rPr>
                        <w:t>[אלף-</w:t>
                      </w:r>
                      <w:r w:rsidRPr="00017BED">
                        <w:rPr>
                          <w:rFonts w:ascii="FbSfaradi Regular" w:hAnsi="FbSfaradi Regular" w:cs="VTvilnacopy01" w:hint="cs"/>
                          <w:b/>
                          <w:bCs/>
                          <w:sz w:val="32"/>
                          <w:szCs w:val="32"/>
                          <w:rtl/>
                        </w:rPr>
                        <w:t>קסח</w:t>
                      </w:r>
                      <w:r w:rsidRPr="00017BED">
                        <w:rPr>
                          <w:rFonts w:ascii="FbSfaradi Regular" w:hAnsi="FbSfaradi Regular" w:cs="VTvilnacopy01"/>
                          <w:b/>
                          <w:bCs/>
                          <w:sz w:val="32"/>
                          <w:szCs w:val="32"/>
                          <w:rtl/>
                        </w:rPr>
                        <w:t>]</w:t>
                      </w:r>
                    </w:p>
                    <w:p w14:paraId="4ECF806B" w14:textId="2007980A" w:rsidR="00A02C49" w:rsidRPr="00017BED" w:rsidRDefault="00A02C49" w:rsidP="006825C4">
                      <w:pPr>
                        <w:pStyle w:val="NoParagraphStyle"/>
                        <w:spacing w:line="276" w:lineRule="auto"/>
                        <w:jc w:val="right"/>
                        <w:rPr>
                          <w:rFonts w:ascii="FbSfaradi Bold" w:hAnsi="FbSfaradi Bold" w:cs="DBS-Vilna"/>
                          <w:b/>
                          <w:bCs/>
                          <w:sz w:val="32"/>
                          <w:szCs w:val="32"/>
                          <w:rtl/>
                        </w:rPr>
                      </w:pPr>
                      <w:r w:rsidRPr="00017BED">
                        <w:rPr>
                          <w:rFonts w:ascii="FbSfaradi Bold" w:hAnsi="FbSfaradi Bold" w:cs="VTvilnacopy01" w:hint="cs"/>
                          <w:b/>
                          <w:bCs/>
                          <w:sz w:val="32"/>
                          <w:szCs w:val="32"/>
                          <w:rtl/>
                        </w:rPr>
                        <w:t xml:space="preserve">ש"פ ראה </w:t>
                      </w:r>
                      <w:r w:rsidRPr="00017BED">
                        <w:rPr>
                          <w:rFonts w:ascii="FbSfaradi Bold" w:hAnsi="FbSfaradi Bold" w:cs="VTvilnacopy01"/>
                          <w:b/>
                          <w:bCs/>
                          <w:sz w:val="32"/>
                          <w:szCs w:val="32"/>
                          <w:rtl/>
                        </w:rPr>
                        <w:t>–</w:t>
                      </w:r>
                      <w:r w:rsidRPr="00017BED">
                        <w:rPr>
                          <w:rFonts w:ascii="FbSfaradi Bold" w:hAnsi="FbSfaradi Bold" w:cs="VTvilnacopy01" w:hint="cs"/>
                          <w:b/>
                          <w:bCs/>
                          <w:sz w:val="32"/>
                          <w:szCs w:val="32"/>
                          <w:rtl/>
                        </w:rPr>
                        <w:t xml:space="preserve"> ר"ח אלול</w:t>
                      </w:r>
                    </w:p>
                    <w:p w14:paraId="097E572D" w14:textId="77777777" w:rsidR="00A02C49" w:rsidRPr="009B7A96" w:rsidRDefault="00A02C49" w:rsidP="008A2DB0">
                      <w:pPr>
                        <w:pStyle w:val="NoParagraphStyle"/>
                        <w:spacing w:line="276" w:lineRule="auto"/>
                        <w:jc w:val="center"/>
                        <w:rPr>
                          <w:rFonts w:ascii="FbSfaradi Bold" w:hAnsi="FbSfaradi Bold" w:cs="DBS-Vilna"/>
                          <w:sz w:val="28"/>
                          <w:szCs w:val="28"/>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A02C49" w:rsidRPr="009B7A96" w:rsidRDefault="00A02C49" w:rsidP="00827182">
                            <w:pPr>
                              <w:pStyle w:val="NoParagraphStyle"/>
                              <w:jc w:val="right"/>
                              <w:rPr>
                                <w:rFonts w:ascii="FbSfaradi Regular" w:hAnsi="FbSfaradi Regular" w:cs="VTvilnacopy01"/>
                                <w:spacing w:val="-5"/>
                                <w:sz w:val="22"/>
                                <w:szCs w:val="22"/>
                              </w:rPr>
                            </w:pPr>
                            <w:r w:rsidRPr="009B7A96">
                              <w:rPr>
                                <w:rFonts w:ascii="FbSfaradi Regular" w:hAnsi="FbSfaradi Regular" w:cs="VTvilnacopy01"/>
                                <w:spacing w:val="-5"/>
                                <w:sz w:val="22"/>
                                <w:szCs w:val="22"/>
                                <w:rtl/>
                              </w:rPr>
                              <w:t>יוצא לאור על ידי</w:t>
                            </w:r>
                          </w:p>
                          <w:p w14:paraId="7466A3A2" w14:textId="77777777" w:rsidR="00A02C49" w:rsidRPr="009B7A96" w:rsidRDefault="00A02C49" w:rsidP="00827182">
                            <w:pPr>
                              <w:pStyle w:val="NoParagraphStyle"/>
                              <w:spacing w:line="213" w:lineRule="auto"/>
                              <w:jc w:val="right"/>
                              <w:rPr>
                                <w:rFonts w:ascii="FbSfaradi Bold" w:hAnsi="FbSfaradi Bold" w:cs="VTvilnacopy01"/>
                                <w:b/>
                                <w:bCs/>
                                <w:spacing w:val="-5"/>
                                <w:sz w:val="32"/>
                                <w:szCs w:val="32"/>
                                <w:rtl/>
                              </w:rPr>
                            </w:pPr>
                            <w:r w:rsidRPr="009B7A96">
                              <w:rPr>
                                <w:rFonts w:ascii="FbSfaradi Bold" w:hAnsi="FbSfaradi Bold" w:cs="VTvilnacopy01"/>
                                <w:b/>
                                <w:bCs/>
                                <w:spacing w:val="-5"/>
                                <w:sz w:val="32"/>
                                <w:szCs w:val="32"/>
                                <w:rtl/>
                              </w:rPr>
                              <w:t>תלמידי ביהמ"ד דמוסד חינוך אהלי תורה</w:t>
                            </w:r>
                          </w:p>
                          <w:p w14:paraId="20A08254" w14:textId="77777777" w:rsidR="00A02C49" w:rsidRPr="009B7A96" w:rsidRDefault="00A02C49" w:rsidP="00827182">
                            <w:pPr>
                              <w:pStyle w:val="NoParagraphStyle"/>
                              <w:spacing w:line="213" w:lineRule="auto"/>
                              <w:jc w:val="right"/>
                              <w:rPr>
                                <w:rFonts w:ascii="FbSfaradi Regular" w:hAnsi="FbSfaradi Regular" w:cs="VTvilnacopy01"/>
                                <w:spacing w:val="-5"/>
                                <w:sz w:val="22"/>
                                <w:szCs w:val="22"/>
                                <w:rtl/>
                              </w:rPr>
                            </w:pPr>
                            <w:r w:rsidRPr="009B7A96">
                              <w:rPr>
                                <w:rFonts w:ascii="FbSfaradi Regular" w:hAnsi="FbSfaradi Regular" w:cs="VTvilnacopy01"/>
                                <w:spacing w:val="-5"/>
                                <w:sz w:val="22"/>
                                <w:szCs w:val="22"/>
                                <w:rtl/>
                              </w:rPr>
                              <w:t xml:space="preserve"> 667 איסטערן פארקוויי, ברוקלין, ניו יארק</w:t>
                            </w:r>
                          </w:p>
                          <w:p w14:paraId="48B48963" w14:textId="77777777" w:rsidR="00A02C49" w:rsidRPr="009B7A96" w:rsidRDefault="00A02C49" w:rsidP="00827182">
                            <w:pPr>
                              <w:pStyle w:val="NoParagraphStyle"/>
                              <w:jc w:val="right"/>
                              <w:rPr>
                                <w:rFonts w:ascii="FbCarizmaBook Medium" w:hAnsi="FbCarizmaBook Medium" w:cs="VTvilnacopy01"/>
                                <w:spacing w:val="-5"/>
                                <w:sz w:val="34"/>
                                <w:szCs w:val="36"/>
                                <w:rtl/>
                              </w:rPr>
                            </w:pPr>
                            <w:r w:rsidRPr="009B7A96">
                              <w:rPr>
                                <w:rFonts w:ascii="FbCarizmaBook Medium" w:hAnsi="FbCarizmaBook Medium" w:cs="VTvilnacopy01"/>
                                <w:spacing w:val="-5"/>
                                <w:sz w:val="34"/>
                                <w:szCs w:val="36"/>
                                <w:rtl/>
                              </w:rPr>
                              <w:t> </w:t>
                            </w:r>
                          </w:p>
                          <w:p w14:paraId="51076FA2" w14:textId="3F802416" w:rsidR="00A02C49" w:rsidRPr="009B7A96" w:rsidRDefault="00A02C49" w:rsidP="00A51B53">
                            <w:pPr>
                              <w:pStyle w:val="NoParagraphStyle"/>
                              <w:spacing w:line="240" w:lineRule="auto"/>
                              <w:jc w:val="right"/>
                              <w:rPr>
                                <w:rFonts w:ascii="FbSfaradi Regular" w:hAnsi="FbSfaradi Regular" w:cs="VTvilnacopy01"/>
                                <w:sz w:val="22"/>
                                <w:szCs w:val="22"/>
                                <w:rtl/>
                              </w:rPr>
                            </w:pPr>
                            <w:r w:rsidRPr="009B7A96">
                              <w:rPr>
                                <w:rFonts w:ascii="FbSfaradi Bold" w:hAnsi="FbSfaradi Bold" w:cs="VTvilnacopy01"/>
                                <w:spacing w:val="-5"/>
                                <w:sz w:val="22"/>
                                <w:szCs w:val="22"/>
                                <w:rtl/>
                              </w:rPr>
                              <w:t>שנת חמשת אלפים שבע מאות שבעים ותשע לבריאה</w:t>
                            </w:r>
                            <w:r w:rsidRPr="009B7A96">
                              <w:rPr>
                                <w:rFonts w:ascii="FbSfaradi Regular" w:hAnsi="FbSfaradi Regular" w:cs="VTvilnacopy01"/>
                                <w:spacing w:val="-5"/>
                                <w:sz w:val="22"/>
                                <w:szCs w:val="22"/>
                                <w:rtl/>
                              </w:rPr>
                              <w:br/>
                            </w:r>
                            <w:r w:rsidRPr="009B7A96">
                              <w:rPr>
                                <w:rFonts w:ascii="FbSfaradi Bold" w:hAnsi="FbSfaradi Bold" w:cs="VTvilnacopy01"/>
                                <w:spacing w:val="-5"/>
                                <w:sz w:val="22"/>
                                <w:szCs w:val="22"/>
                                <w:rtl/>
                              </w:rPr>
                              <w:t>מאה ו</w:t>
                            </w:r>
                            <w:r w:rsidRPr="009B7A96">
                              <w:rPr>
                                <w:rFonts w:ascii="FbSfaradi Bold" w:hAnsi="FbSfaradi Bold" w:cs="VTvilnacopy01" w:hint="cs"/>
                                <w:spacing w:val="-5"/>
                                <w:sz w:val="22"/>
                                <w:szCs w:val="22"/>
                                <w:rtl/>
                              </w:rPr>
                              <w:t xml:space="preserve">שבע </w:t>
                            </w:r>
                            <w:r w:rsidRPr="009B7A96">
                              <w:rPr>
                                <w:rFonts w:ascii="FbSfaradi Bold" w:hAnsi="FbSfaradi Bold" w:cs="VTvilnacopy01"/>
                                <w:spacing w:val="-5"/>
                                <w:sz w:val="22"/>
                                <w:szCs w:val="22"/>
                                <w:rtl/>
                              </w:rPr>
                              <w:t>עשרה שנה להולדת כ</w:t>
                            </w:r>
                            <w:r>
                              <w:rPr>
                                <w:rFonts w:ascii="FbSfaradi Bold" w:hAnsi="FbSfaradi Bold" w:cs="VTvilnacopy01" w:hint="cs"/>
                                <w:spacing w:val="-5"/>
                                <w:sz w:val="22"/>
                                <w:szCs w:val="22"/>
                                <w:rtl/>
                              </w:rPr>
                              <w:t>"</w:t>
                            </w:r>
                            <w:r w:rsidRPr="009B7A96">
                              <w:rPr>
                                <w:rFonts w:ascii="FbSfaradi Bold" w:hAnsi="FbSfaradi Bold" w:cs="VTvilnacopy01"/>
                                <w:spacing w:val="-5"/>
                                <w:sz w:val="22"/>
                                <w:szCs w:val="22"/>
                                <w:rtl/>
                              </w:rPr>
                              <w:t>ק אדמו</w:t>
                            </w:r>
                            <w:r>
                              <w:rPr>
                                <w:rFonts w:ascii="FbSfaradi Bold" w:hAnsi="FbSfaradi Bold" w:cs="VTvilnacopy01" w:hint="cs"/>
                                <w:spacing w:val="-5"/>
                                <w:sz w:val="22"/>
                                <w:szCs w:val="22"/>
                                <w:rtl/>
                              </w:rPr>
                              <w:t>"</w:t>
                            </w:r>
                            <w:r w:rsidRPr="009B7A96">
                              <w:rPr>
                                <w:rFonts w:ascii="FbSfaradi Bold" w:hAnsi="FbSfaradi Bold" w:cs="VTvilnacopy01"/>
                                <w:spacing w:val="-5"/>
                                <w:sz w:val="22"/>
                                <w:szCs w:val="22"/>
                                <w:rtl/>
                              </w:rPr>
                              <w:t>ר</w:t>
                            </w:r>
                            <w:r w:rsidRPr="009B7A96">
                              <w:rPr>
                                <w:rFonts w:ascii="FbSfaradi Bold" w:hAnsi="FbSfaradi Bold" w:cs="VTvilnacopy01"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14:paraId="53A17732" w14:textId="77777777" w:rsidR="00A02C49" w:rsidRPr="009B7A96" w:rsidRDefault="00A02C49" w:rsidP="00827182">
                      <w:pPr>
                        <w:pStyle w:val="NoParagraphStyle"/>
                        <w:jc w:val="right"/>
                        <w:rPr>
                          <w:rFonts w:ascii="FbSfaradi Regular" w:hAnsi="FbSfaradi Regular" w:cs="VTvilnacopy01"/>
                          <w:spacing w:val="-5"/>
                          <w:sz w:val="22"/>
                          <w:szCs w:val="22"/>
                        </w:rPr>
                      </w:pPr>
                      <w:r w:rsidRPr="009B7A96">
                        <w:rPr>
                          <w:rFonts w:ascii="FbSfaradi Regular" w:hAnsi="FbSfaradi Regular" w:cs="VTvilnacopy01"/>
                          <w:spacing w:val="-5"/>
                          <w:sz w:val="22"/>
                          <w:szCs w:val="22"/>
                          <w:rtl/>
                        </w:rPr>
                        <w:t>יוצא לאור על ידי</w:t>
                      </w:r>
                    </w:p>
                    <w:p w14:paraId="7466A3A2" w14:textId="77777777" w:rsidR="00A02C49" w:rsidRPr="009B7A96" w:rsidRDefault="00A02C49" w:rsidP="00827182">
                      <w:pPr>
                        <w:pStyle w:val="NoParagraphStyle"/>
                        <w:spacing w:line="213" w:lineRule="auto"/>
                        <w:jc w:val="right"/>
                        <w:rPr>
                          <w:rFonts w:ascii="FbSfaradi Bold" w:hAnsi="FbSfaradi Bold" w:cs="VTvilnacopy01"/>
                          <w:b/>
                          <w:bCs/>
                          <w:spacing w:val="-5"/>
                          <w:sz w:val="32"/>
                          <w:szCs w:val="32"/>
                          <w:rtl/>
                        </w:rPr>
                      </w:pPr>
                      <w:r w:rsidRPr="009B7A96">
                        <w:rPr>
                          <w:rFonts w:ascii="FbSfaradi Bold" w:hAnsi="FbSfaradi Bold" w:cs="VTvilnacopy01"/>
                          <w:b/>
                          <w:bCs/>
                          <w:spacing w:val="-5"/>
                          <w:sz w:val="32"/>
                          <w:szCs w:val="32"/>
                          <w:rtl/>
                        </w:rPr>
                        <w:t>תלמידי ביהמ"ד דמוסד חינוך אהלי תורה</w:t>
                      </w:r>
                    </w:p>
                    <w:p w14:paraId="20A08254" w14:textId="77777777" w:rsidR="00A02C49" w:rsidRPr="009B7A96" w:rsidRDefault="00A02C49" w:rsidP="00827182">
                      <w:pPr>
                        <w:pStyle w:val="NoParagraphStyle"/>
                        <w:spacing w:line="213" w:lineRule="auto"/>
                        <w:jc w:val="right"/>
                        <w:rPr>
                          <w:rFonts w:ascii="FbSfaradi Regular" w:hAnsi="FbSfaradi Regular" w:cs="VTvilnacopy01"/>
                          <w:spacing w:val="-5"/>
                          <w:sz w:val="22"/>
                          <w:szCs w:val="22"/>
                          <w:rtl/>
                        </w:rPr>
                      </w:pPr>
                      <w:r w:rsidRPr="009B7A96">
                        <w:rPr>
                          <w:rFonts w:ascii="FbSfaradi Regular" w:hAnsi="FbSfaradi Regular" w:cs="VTvilnacopy01"/>
                          <w:spacing w:val="-5"/>
                          <w:sz w:val="22"/>
                          <w:szCs w:val="22"/>
                          <w:rtl/>
                        </w:rPr>
                        <w:t xml:space="preserve"> 667 איסטערן פארקוויי, ברוקלין, ניו יארק</w:t>
                      </w:r>
                    </w:p>
                    <w:p w14:paraId="48B48963" w14:textId="77777777" w:rsidR="00A02C49" w:rsidRPr="009B7A96" w:rsidRDefault="00A02C49" w:rsidP="00827182">
                      <w:pPr>
                        <w:pStyle w:val="NoParagraphStyle"/>
                        <w:jc w:val="right"/>
                        <w:rPr>
                          <w:rFonts w:ascii="FbCarizmaBook Medium" w:hAnsi="FbCarizmaBook Medium" w:cs="VTvilnacopy01"/>
                          <w:spacing w:val="-5"/>
                          <w:sz w:val="34"/>
                          <w:szCs w:val="36"/>
                          <w:rtl/>
                        </w:rPr>
                      </w:pPr>
                      <w:r w:rsidRPr="009B7A96">
                        <w:rPr>
                          <w:rFonts w:ascii="FbCarizmaBook Medium" w:hAnsi="FbCarizmaBook Medium" w:cs="VTvilnacopy01"/>
                          <w:spacing w:val="-5"/>
                          <w:sz w:val="34"/>
                          <w:szCs w:val="36"/>
                          <w:rtl/>
                        </w:rPr>
                        <w:t> </w:t>
                      </w:r>
                    </w:p>
                    <w:p w14:paraId="51076FA2" w14:textId="3F802416" w:rsidR="00A02C49" w:rsidRPr="009B7A96" w:rsidRDefault="00A02C49" w:rsidP="00A51B53">
                      <w:pPr>
                        <w:pStyle w:val="NoParagraphStyle"/>
                        <w:spacing w:line="240" w:lineRule="auto"/>
                        <w:jc w:val="right"/>
                        <w:rPr>
                          <w:rFonts w:ascii="FbSfaradi Regular" w:hAnsi="FbSfaradi Regular" w:cs="VTvilnacopy01"/>
                          <w:sz w:val="22"/>
                          <w:szCs w:val="22"/>
                          <w:rtl/>
                        </w:rPr>
                      </w:pPr>
                      <w:r w:rsidRPr="009B7A96">
                        <w:rPr>
                          <w:rFonts w:ascii="FbSfaradi Bold" w:hAnsi="FbSfaradi Bold" w:cs="VTvilnacopy01"/>
                          <w:spacing w:val="-5"/>
                          <w:sz w:val="22"/>
                          <w:szCs w:val="22"/>
                          <w:rtl/>
                        </w:rPr>
                        <w:t>שנת חמשת אלפים שבע מאות שבעים ותשע לבריאה</w:t>
                      </w:r>
                      <w:r w:rsidRPr="009B7A96">
                        <w:rPr>
                          <w:rFonts w:ascii="FbSfaradi Regular" w:hAnsi="FbSfaradi Regular" w:cs="VTvilnacopy01"/>
                          <w:spacing w:val="-5"/>
                          <w:sz w:val="22"/>
                          <w:szCs w:val="22"/>
                          <w:rtl/>
                        </w:rPr>
                        <w:br/>
                      </w:r>
                      <w:r w:rsidRPr="009B7A96">
                        <w:rPr>
                          <w:rFonts w:ascii="FbSfaradi Bold" w:hAnsi="FbSfaradi Bold" w:cs="VTvilnacopy01"/>
                          <w:spacing w:val="-5"/>
                          <w:sz w:val="22"/>
                          <w:szCs w:val="22"/>
                          <w:rtl/>
                        </w:rPr>
                        <w:t>מאה ו</w:t>
                      </w:r>
                      <w:r w:rsidRPr="009B7A96">
                        <w:rPr>
                          <w:rFonts w:ascii="FbSfaradi Bold" w:hAnsi="FbSfaradi Bold" w:cs="VTvilnacopy01" w:hint="cs"/>
                          <w:spacing w:val="-5"/>
                          <w:sz w:val="22"/>
                          <w:szCs w:val="22"/>
                          <w:rtl/>
                        </w:rPr>
                        <w:t xml:space="preserve">שבע </w:t>
                      </w:r>
                      <w:r w:rsidRPr="009B7A96">
                        <w:rPr>
                          <w:rFonts w:ascii="FbSfaradi Bold" w:hAnsi="FbSfaradi Bold" w:cs="VTvilnacopy01"/>
                          <w:spacing w:val="-5"/>
                          <w:sz w:val="22"/>
                          <w:szCs w:val="22"/>
                          <w:rtl/>
                        </w:rPr>
                        <w:t>עשרה שנה להולדת כ</w:t>
                      </w:r>
                      <w:r>
                        <w:rPr>
                          <w:rFonts w:ascii="FbSfaradi Bold" w:hAnsi="FbSfaradi Bold" w:cs="VTvilnacopy01" w:hint="cs"/>
                          <w:spacing w:val="-5"/>
                          <w:sz w:val="22"/>
                          <w:szCs w:val="22"/>
                          <w:rtl/>
                        </w:rPr>
                        <w:t>"</w:t>
                      </w:r>
                      <w:r w:rsidRPr="009B7A96">
                        <w:rPr>
                          <w:rFonts w:ascii="FbSfaradi Bold" w:hAnsi="FbSfaradi Bold" w:cs="VTvilnacopy01"/>
                          <w:spacing w:val="-5"/>
                          <w:sz w:val="22"/>
                          <w:szCs w:val="22"/>
                          <w:rtl/>
                        </w:rPr>
                        <w:t>ק אדמו</w:t>
                      </w:r>
                      <w:r>
                        <w:rPr>
                          <w:rFonts w:ascii="FbSfaradi Bold" w:hAnsi="FbSfaradi Bold" w:cs="VTvilnacopy01" w:hint="cs"/>
                          <w:spacing w:val="-5"/>
                          <w:sz w:val="22"/>
                          <w:szCs w:val="22"/>
                          <w:rtl/>
                        </w:rPr>
                        <w:t>"</w:t>
                      </w:r>
                      <w:r w:rsidRPr="009B7A96">
                        <w:rPr>
                          <w:rFonts w:ascii="FbSfaradi Bold" w:hAnsi="FbSfaradi Bold" w:cs="VTvilnacopy01"/>
                          <w:spacing w:val="-5"/>
                          <w:sz w:val="22"/>
                          <w:szCs w:val="22"/>
                          <w:rtl/>
                        </w:rPr>
                        <w:t>ר</w:t>
                      </w:r>
                      <w:r w:rsidRPr="009B7A96">
                        <w:rPr>
                          <w:rFonts w:ascii="FbSfaradi Bold" w:hAnsi="FbSfaradi Bold" w:cs="VTvilnacopy01" w:hint="cs"/>
                          <w:spacing w:val="-5"/>
                          <w:sz w:val="22"/>
                          <w:szCs w:val="22"/>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A02C49" w:rsidRPr="00AE590A" w:rsidRDefault="00A02C49" w:rsidP="00827182">
                            <w:pPr>
                              <w:pStyle w:val="NoParagraphStyle"/>
                              <w:spacing w:line="182" w:lineRule="auto"/>
                              <w:jc w:val="right"/>
                              <w:rPr>
                                <w:rFonts w:ascii="David" w:hAnsi="David" w:cs="VTvilnacopy01"/>
                                <w:b/>
                                <w:bCs/>
                                <w:color w:val="auto"/>
                                <w:sz w:val="40"/>
                                <w:szCs w:val="40"/>
                              </w:rPr>
                            </w:pPr>
                            <w:r w:rsidRPr="00AE590A">
                              <w:rPr>
                                <w:rFonts w:ascii="David" w:hAnsi="David" w:cs="VTvilnacopy01"/>
                                <w:b/>
                                <w:bCs/>
                                <w:color w:val="auto"/>
                                <w:sz w:val="28"/>
                                <w:szCs w:val="28"/>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14:paraId="5420C728" w14:textId="76B8B189" w:rsidR="00A02C49" w:rsidRPr="00AE590A" w:rsidRDefault="00A02C49" w:rsidP="00827182">
                      <w:pPr>
                        <w:pStyle w:val="NoParagraphStyle"/>
                        <w:spacing w:line="182" w:lineRule="auto"/>
                        <w:jc w:val="right"/>
                        <w:rPr>
                          <w:rFonts w:ascii="David" w:hAnsi="David" w:cs="VTvilnacopy01"/>
                          <w:b/>
                          <w:bCs/>
                          <w:color w:val="auto"/>
                          <w:sz w:val="40"/>
                          <w:szCs w:val="40"/>
                        </w:rPr>
                      </w:pPr>
                      <w:r w:rsidRPr="00AE590A">
                        <w:rPr>
                          <w:rFonts w:ascii="David" w:hAnsi="David" w:cs="VTvilnacopy01"/>
                          <w:b/>
                          <w:bCs/>
                          <w:color w:val="auto"/>
                          <w:sz w:val="28"/>
                          <w:szCs w:val="28"/>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p>
    <w:p w14:paraId="6F89FD88" w14:textId="6D2985E5" w:rsidR="00C63C03" w:rsidRPr="004F6AB2" w:rsidRDefault="00D373A1" w:rsidP="006825C4">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ש"פ ראה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ר"ח אלול</w:t>
      </w:r>
      <w:r w:rsidR="00C63C03" w:rsidRPr="004F6AB2">
        <w:rPr>
          <w:rFonts w:ascii="FbFRealBelet Bold" w:hAnsi="FbFRealBelet Bold" w:cs="FbFRealBelet Bold"/>
          <w:b/>
          <w:bCs/>
          <w:sz w:val="32"/>
          <w:szCs w:val="32"/>
          <w:rtl/>
        </w:rPr>
        <w:br/>
        <w:t>גליון</w:t>
      </w:r>
      <w:r w:rsidR="006825C4">
        <w:rPr>
          <w:rFonts w:ascii="FbFRealBelet Bold" w:hAnsi="FbFRealBelet Bold" w:cs="FbFRealBelet Bold" w:hint="cs"/>
          <w:b/>
          <w:bCs/>
          <w:sz w:val="32"/>
          <w:szCs w:val="32"/>
          <w:rtl/>
        </w:rPr>
        <w:t xml:space="preserve"> </w:t>
      </w:r>
      <w:r>
        <w:rPr>
          <w:rFonts w:ascii="FbFRealBelet Bold" w:hAnsi="FbFRealBelet Bold" w:cs="FbFRealBelet Bold" w:hint="cs"/>
          <w:b/>
          <w:bCs/>
          <w:sz w:val="32"/>
          <w:szCs w:val="32"/>
          <w:rtl/>
        </w:rPr>
        <w:t>יט</w:t>
      </w:r>
      <w:r w:rsidR="00C63C03" w:rsidRPr="004F6AB2">
        <w:rPr>
          <w:rFonts w:ascii="FbFRealBelet Bold" w:hAnsi="FbFRealBelet Bold" w:cs="FbFRealBelet Bold"/>
          <w:b/>
          <w:bCs/>
          <w:sz w:val="32"/>
          <w:szCs w:val="32"/>
          <w:rtl/>
        </w:rPr>
        <w:t xml:space="preserve"> [אלף-ק</w:t>
      </w:r>
      <w:r w:rsidR="00A55BEB">
        <w:rPr>
          <w:rFonts w:ascii="FbFRealBelet Bold" w:hAnsi="FbFRealBelet Bold" w:cs="FbFRealBelet Bold" w:hint="cs"/>
          <w:b/>
          <w:bCs/>
          <w:sz w:val="32"/>
          <w:szCs w:val="32"/>
          <w:rtl/>
        </w:rPr>
        <w:t>ס</w:t>
      </w:r>
      <w:r>
        <w:rPr>
          <w:rFonts w:ascii="FbFRealBelet Bold" w:hAnsi="FbFRealBelet Bold" w:cs="FbFRealBelet Bold" w:hint="cs"/>
          <w:b/>
          <w:bCs/>
          <w:sz w:val="32"/>
          <w:szCs w:val="32"/>
          <w:rtl/>
        </w:rPr>
        <w:t>ח</w:t>
      </w:r>
      <w:r w:rsidR="00C63C03" w:rsidRPr="004F6AB2">
        <w:rPr>
          <w:rFonts w:ascii="FbFRealBelet Bold" w:hAnsi="FbFRealBelet Bold" w:cs="FbFRealBelet Bold"/>
          <w:b/>
          <w:bCs/>
          <w:sz w:val="32"/>
          <w:szCs w:val="32"/>
          <w:rtl/>
        </w:rPr>
        <w:t>]</w:t>
      </w:r>
    </w:p>
    <w:p w14:paraId="1BD0357B" w14:textId="77777777" w:rsidR="00455686" w:rsidRPr="004F6AB2" w:rsidRDefault="00455686" w:rsidP="00123FB7">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529472590"/>
      <w:bookmarkStart w:id="88" w:name="_Toc529478641"/>
      <w:bookmarkStart w:id="89" w:name="_Toc531140339"/>
      <w:bookmarkStart w:id="90" w:name="_Toc533126578"/>
      <w:bookmarkStart w:id="91" w:name="_Toc2301328"/>
      <w:bookmarkStart w:id="92" w:name="_Toc2310192"/>
      <w:bookmarkStart w:id="93" w:name="_Toc2313532"/>
      <w:bookmarkStart w:id="94" w:name="_Toc3515458"/>
      <w:bookmarkStart w:id="95" w:name="_Toc8350392"/>
      <w:bookmarkStart w:id="96" w:name="_Toc9569344"/>
      <w:bookmarkStart w:id="97" w:name="_Toc9570102"/>
      <w:bookmarkStart w:id="98" w:name="_Toc18028252"/>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4955CB89" w14:textId="0D41E630" w:rsidR="00FC1DB2" w:rsidRDefault="00DC501D" w:rsidP="00FC1DB2">
          <w:pPr>
            <w:pStyle w:val="TOC1"/>
            <w:jc w:val="both"/>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18028253" w:history="1">
            <w:r w:rsidR="00FC1DB2" w:rsidRPr="003C4555">
              <w:rPr>
                <w:rStyle w:val="Hyperlink"/>
                <w:rtl/>
              </w:rPr>
              <w:t>תורת רבינו</w:t>
            </w:r>
          </w:hyperlink>
        </w:p>
        <w:p w14:paraId="7B6E26D3" w14:textId="065EEA20" w:rsidR="00FC1DB2" w:rsidRDefault="00FC1DB2" w:rsidP="00FC1DB2">
          <w:pPr>
            <w:pStyle w:val="TOC2"/>
            <w:rPr>
              <w:rFonts w:asciiTheme="minorHAnsi" w:eastAsiaTheme="minorEastAsia" w:hAnsiTheme="minorHAnsi" w:cstheme="minorBidi"/>
            </w:rPr>
          </w:pPr>
          <w:hyperlink w:anchor="_Toc18028254" w:history="1">
            <w:r>
              <w:rPr>
                <w:rStyle w:val="Hyperlink"/>
                <w:rFonts w:hint="cs"/>
                <w:rtl/>
              </w:rPr>
              <w:t>שקו"ט ב</w:t>
            </w:r>
            <w:r w:rsidRPr="003C4555">
              <w:rPr>
                <w:rStyle w:val="Hyperlink"/>
                <w:rtl/>
              </w:rPr>
              <w:t>דעת הרמב"ם דעיקר מצות תפלה היא "בקשת צרכיו"</w:t>
            </w:r>
            <w:r>
              <w:rPr>
                <w:webHidden/>
              </w:rPr>
              <w:tab/>
            </w:r>
            <w:r>
              <w:rPr>
                <w:webHidden/>
              </w:rPr>
              <w:fldChar w:fldCharType="begin"/>
            </w:r>
            <w:r>
              <w:rPr>
                <w:webHidden/>
              </w:rPr>
              <w:instrText xml:space="preserve"> PAGEREF _Toc18028254 \h </w:instrText>
            </w:r>
            <w:r>
              <w:rPr>
                <w:webHidden/>
              </w:rPr>
            </w:r>
            <w:r>
              <w:rPr>
                <w:webHidden/>
              </w:rPr>
              <w:fldChar w:fldCharType="separate"/>
            </w:r>
            <w:r w:rsidR="00A24F01">
              <w:rPr>
                <w:webHidden/>
                <w:rtl/>
              </w:rPr>
              <w:t>6</w:t>
            </w:r>
            <w:r>
              <w:rPr>
                <w:webHidden/>
              </w:rPr>
              <w:fldChar w:fldCharType="end"/>
            </w:r>
          </w:hyperlink>
        </w:p>
        <w:p w14:paraId="4BD4679C" w14:textId="5590A77D" w:rsidR="00FC1DB2" w:rsidRDefault="00FC1DB2" w:rsidP="00FC1DB2">
          <w:pPr>
            <w:pStyle w:val="TOC3"/>
            <w:jc w:val="both"/>
            <w:rPr>
              <w:rFonts w:asciiTheme="minorHAnsi" w:eastAsiaTheme="minorEastAsia" w:hAnsiTheme="minorHAnsi" w:cstheme="minorBidi"/>
              <w:sz w:val="22"/>
              <w:szCs w:val="22"/>
              <w:lang w:val="en-US"/>
            </w:rPr>
          </w:pPr>
          <w:hyperlink w:anchor="_Toc18028255" w:history="1">
            <w:r w:rsidRPr="003C4555">
              <w:rPr>
                <w:rStyle w:val="Hyperlink"/>
                <w:rtl/>
              </w:rPr>
              <w:t>הרב אברהם יצחק ברוך גערליצקי</w:t>
            </w:r>
          </w:hyperlink>
        </w:p>
        <w:p w14:paraId="2E97A85C" w14:textId="7E24D407" w:rsidR="00FC1DB2" w:rsidRDefault="00FC1DB2" w:rsidP="00FC1DB2">
          <w:pPr>
            <w:pStyle w:val="TOC2"/>
            <w:rPr>
              <w:rFonts w:asciiTheme="minorHAnsi" w:eastAsiaTheme="minorEastAsia" w:hAnsiTheme="minorHAnsi" w:cstheme="minorBidi"/>
            </w:rPr>
          </w:pPr>
          <w:hyperlink w:anchor="_Toc18028256" w:history="1">
            <w:r w:rsidRPr="003C4555">
              <w:rPr>
                <w:rStyle w:val="Hyperlink"/>
                <w:rtl/>
              </w:rPr>
              <w:t>ביאור ההדרן של רבינו על בבא קמא</w:t>
            </w:r>
            <w:r>
              <w:rPr>
                <w:webHidden/>
              </w:rPr>
              <w:tab/>
            </w:r>
            <w:r>
              <w:rPr>
                <w:webHidden/>
              </w:rPr>
              <w:fldChar w:fldCharType="begin"/>
            </w:r>
            <w:r>
              <w:rPr>
                <w:webHidden/>
              </w:rPr>
              <w:instrText xml:space="preserve"> PAGEREF _Toc18028256 \h </w:instrText>
            </w:r>
            <w:r>
              <w:rPr>
                <w:webHidden/>
              </w:rPr>
            </w:r>
            <w:r>
              <w:rPr>
                <w:webHidden/>
              </w:rPr>
              <w:fldChar w:fldCharType="separate"/>
            </w:r>
            <w:r w:rsidR="00A24F01">
              <w:rPr>
                <w:webHidden/>
                <w:rtl/>
              </w:rPr>
              <w:t>14</w:t>
            </w:r>
            <w:r>
              <w:rPr>
                <w:webHidden/>
              </w:rPr>
              <w:fldChar w:fldCharType="end"/>
            </w:r>
          </w:hyperlink>
        </w:p>
        <w:p w14:paraId="0B229F5A" w14:textId="0F1A3F3C" w:rsidR="00FC1DB2" w:rsidRDefault="00FC1DB2" w:rsidP="00FC1DB2">
          <w:pPr>
            <w:pStyle w:val="TOC3"/>
            <w:jc w:val="both"/>
            <w:rPr>
              <w:rFonts w:asciiTheme="minorHAnsi" w:eastAsiaTheme="minorEastAsia" w:hAnsiTheme="minorHAnsi" w:cstheme="minorBidi"/>
              <w:sz w:val="22"/>
              <w:szCs w:val="22"/>
              <w:lang w:val="en-US"/>
            </w:rPr>
          </w:pPr>
          <w:hyperlink w:anchor="_Toc18028257" w:history="1">
            <w:r w:rsidRPr="003C4555">
              <w:rPr>
                <w:rStyle w:val="Hyperlink"/>
                <w:rtl/>
              </w:rPr>
              <w:t>הרב אפרים פישל אסטער</w:t>
            </w:r>
          </w:hyperlink>
        </w:p>
        <w:p w14:paraId="4A47EF93" w14:textId="6A77B835" w:rsidR="00FC1DB2" w:rsidRDefault="00FC1DB2" w:rsidP="00FC1DB2">
          <w:pPr>
            <w:pStyle w:val="TOC2"/>
            <w:rPr>
              <w:rFonts w:asciiTheme="minorHAnsi" w:eastAsiaTheme="minorEastAsia" w:hAnsiTheme="minorHAnsi" w:cstheme="minorBidi"/>
            </w:rPr>
          </w:pPr>
          <w:hyperlink w:anchor="_Toc18028258" w:history="1">
            <w:r w:rsidRPr="003C4555">
              <w:rPr>
                <w:rStyle w:val="Hyperlink"/>
                <w:b/>
                <w:rtl/>
              </w:rPr>
              <w:t>חש בראשו יעסוק בתורה</w:t>
            </w:r>
            <w:r>
              <w:rPr>
                <w:webHidden/>
              </w:rPr>
              <w:tab/>
            </w:r>
            <w:r>
              <w:rPr>
                <w:webHidden/>
              </w:rPr>
              <w:fldChar w:fldCharType="begin"/>
            </w:r>
            <w:r>
              <w:rPr>
                <w:webHidden/>
              </w:rPr>
              <w:instrText xml:space="preserve"> PAGEREF _Toc18028258 \h </w:instrText>
            </w:r>
            <w:r>
              <w:rPr>
                <w:webHidden/>
              </w:rPr>
            </w:r>
            <w:r>
              <w:rPr>
                <w:webHidden/>
              </w:rPr>
              <w:fldChar w:fldCharType="separate"/>
            </w:r>
            <w:r w:rsidR="00A24F01">
              <w:rPr>
                <w:webHidden/>
                <w:rtl/>
              </w:rPr>
              <w:t>23</w:t>
            </w:r>
            <w:r>
              <w:rPr>
                <w:webHidden/>
              </w:rPr>
              <w:fldChar w:fldCharType="end"/>
            </w:r>
          </w:hyperlink>
        </w:p>
        <w:p w14:paraId="44BEB6DD" w14:textId="7CF896F7" w:rsidR="00FC1DB2" w:rsidRDefault="00FC1DB2" w:rsidP="00FC1DB2">
          <w:pPr>
            <w:pStyle w:val="TOC3"/>
            <w:jc w:val="both"/>
            <w:rPr>
              <w:rFonts w:asciiTheme="minorHAnsi" w:eastAsiaTheme="minorEastAsia" w:hAnsiTheme="minorHAnsi" w:cstheme="minorBidi"/>
              <w:sz w:val="22"/>
              <w:szCs w:val="22"/>
              <w:lang w:val="en-US"/>
            </w:rPr>
          </w:pPr>
          <w:hyperlink w:anchor="_Toc18028259" w:history="1">
            <w:r w:rsidRPr="003C4555">
              <w:rPr>
                <w:rStyle w:val="Hyperlink"/>
                <w:rtl/>
              </w:rPr>
              <w:t>הרב חיים רפופורט</w:t>
            </w:r>
          </w:hyperlink>
        </w:p>
        <w:p w14:paraId="637A1BAB" w14:textId="4BD6B309" w:rsidR="00FC1DB2" w:rsidRDefault="00FC1DB2" w:rsidP="00FC1DB2">
          <w:pPr>
            <w:pStyle w:val="TOC2"/>
            <w:rPr>
              <w:rFonts w:asciiTheme="minorHAnsi" w:eastAsiaTheme="minorEastAsia" w:hAnsiTheme="minorHAnsi" w:cstheme="minorBidi"/>
            </w:rPr>
          </w:pPr>
          <w:hyperlink w:anchor="_Toc18028260" w:history="1">
            <w:r w:rsidRPr="003C4555">
              <w:rPr>
                <w:rStyle w:val="Hyperlink"/>
                <w:rtl/>
              </w:rPr>
              <w:t>"מצות התלויות ביום" - אינן "מ"ע שהזמן גרמא"?</w:t>
            </w:r>
            <w:r>
              <w:rPr>
                <w:webHidden/>
              </w:rPr>
              <w:tab/>
            </w:r>
            <w:r>
              <w:rPr>
                <w:webHidden/>
              </w:rPr>
              <w:fldChar w:fldCharType="begin"/>
            </w:r>
            <w:r>
              <w:rPr>
                <w:webHidden/>
              </w:rPr>
              <w:instrText xml:space="preserve"> PAGEREF _Toc18028260 \h </w:instrText>
            </w:r>
            <w:r>
              <w:rPr>
                <w:webHidden/>
              </w:rPr>
            </w:r>
            <w:r>
              <w:rPr>
                <w:webHidden/>
              </w:rPr>
              <w:fldChar w:fldCharType="separate"/>
            </w:r>
            <w:r w:rsidR="00A24F01">
              <w:rPr>
                <w:webHidden/>
                <w:rtl/>
              </w:rPr>
              <w:t>33</w:t>
            </w:r>
            <w:r>
              <w:rPr>
                <w:webHidden/>
              </w:rPr>
              <w:fldChar w:fldCharType="end"/>
            </w:r>
          </w:hyperlink>
        </w:p>
        <w:p w14:paraId="5E8451BA" w14:textId="67C48E72" w:rsidR="00FC1DB2" w:rsidRDefault="00FC1DB2" w:rsidP="00FC1DB2">
          <w:pPr>
            <w:pStyle w:val="TOC3"/>
            <w:jc w:val="both"/>
            <w:rPr>
              <w:rFonts w:asciiTheme="minorHAnsi" w:eastAsiaTheme="minorEastAsia" w:hAnsiTheme="minorHAnsi" w:cstheme="minorBidi"/>
              <w:sz w:val="22"/>
              <w:szCs w:val="22"/>
              <w:lang w:val="en-US"/>
            </w:rPr>
          </w:pPr>
          <w:hyperlink w:anchor="_Toc18028261" w:history="1">
            <w:r w:rsidRPr="003C4555">
              <w:rPr>
                <w:rStyle w:val="Hyperlink"/>
                <w:rtl/>
              </w:rPr>
              <w:t>הת</w:t>
            </w:r>
            <w:r w:rsidRPr="003C4555">
              <w:rPr>
                <w:rStyle w:val="Hyperlink"/>
                <w:rFonts w:cs="VTvilnacopy01"/>
                <w:rtl/>
              </w:rPr>
              <w:t>'</w:t>
            </w:r>
            <w:r w:rsidRPr="003C4555">
              <w:rPr>
                <w:rStyle w:val="Hyperlink"/>
                <w:rtl/>
              </w:rPr>
              <w:t xml:space="preserve"> דב בעריש רוטנברג</w:t>
            </w:r>
          </w:hyperlink>
        </w:p>
        <w:p w14:paraId="154027E9" w14:textId="7A998A0C" w:rsidR="00FC1DB2" w:rsidRDefault="00FC1DB2" w:rsidP="00FC1DB2">
          <w:pPr>
            <w:pStyle w:val="TOC1"/>
            <w:jc w:val="both"/>
            <w:rPr>
              <w:rFonts w:asciiTheme="minorHAnsi" w:eastAsiaTheme="minorEastAsia" w:hAnsiTheme="minorHAnsi" w:cstheme="minorBidi"/>
              <w:sz w:val="22"/>
              <w:szCs w:val="22"/>
            </w:rPr>
          </w:pPr>
          <w:hyperlink w:anchor="_Toc18028262" w:history="1">
            <w:r w:rsidRPr="003C4555">
              <w:rPr>
                <w:rStyle w:val="Hyperlink"/>
                <w:rtl/>
              </w:rPr>
              <w:t>אגרות קודש</w:t>
            </w:r>
          </w:hyperlink>
        </w:p>
        <w:p w14:paraId="5947D93B" w14:textId="25E3F194" w:rsidR="00FC1DB2" w:rsidRDefault="00FC1DB2" w:rsidP="00FC1DB2">
          <w:pPr>
            <w:pStyle w:val="TOC2"/>
            <w:rPr>
              <w:rFonts w:asciiTheme="minorHAnsi" w:eastAsiaTheme="minorEastAsia" w:hAnsiTheme="minorHAnsi" w:cstheme="minorBidi"/>
            </w:rPr>
          </w:pPr>
          <w:hyperlink w:anchor="_Toc18028263" w:history="1">
            <w:r w:rsidRPr="003C4555">
              <w:rPr>
                <w:rStyle w:val="Hyperlink"/>
                <w:rtl/>
              </w:rPr>
              <w:t>ריבוי הכמות או עילוי האיכות</w:t>
            </w:r>
            <w:r>
              <w:rPr>
                <w:webHidden/>
              </w:rPr>
              <w:tab/>
            </w:r>
            <w:r>
              <w:rPr>
                <w:webHidden/>
              </w:rPr>
              <w:fldChar w:fldCharType="begin"/>
            </w:r>
            <w:r>
              <w:rPr>
                <w:webHidden/>
              </w:rPr>
              <w:instrText xml:space="preserve"> PAGEREF _Toc18028263 \h </w:instrText>
            </w:r>
            <w:r>
              <w:rPr>
                <w:webHidden/>
              </w:rPr>
            </w:r>
            <w:r>
              <w:rPr>
                <w:webHidden/>
              </w:rPr>
              <w:fldChar w:fldCharType="separate"/>
            </w:r>
            <w:r w:rsidR="00A24F01">
              <w:rPr>
                <w:webHidden/>
                <w:rtl/>
              </w:rPr>
              <w:t>37</w:t>
            </w:r>
            <w:r>
              <w:rPr>
                <w:webHidden/>
              </w:rPr>
              <w:fldChar w:fldCharType="end"/>
            </w:r>
          </w:hyperlink>
        </w:p>
        <w:p w14:paraId="34F147B5" w14:textId="6F51D801" w:rsidR="00FC1DB2" w:rsidRDefault="00FC1DB2" w:rsidP="00FC1DB2">
          <w:pPr>
            <w:pStyle w:val="TOC3"/>
            <w:jc w:val="both"/>
            <w:rPr>
              <w:rFonts w:asciiTheme="minorHAnsi" w:eastAsiaTheme="minorEastAsia" w:hAnsiTheme="minorHAnsi" w:cstheme="minorBidi"/>
              <w:sz w:val="22"/>
              <w:szCs w:val="22"/>
              <w:lang w:val="en-US"/>
            </w:rPr>
          </w:pPr>
          <w:hyperlink w:anchor="_Toc18028265" w:history="1">
            <w:r w:rsidRPr="003C4555">
              <w:rPr>
                <w:rStyle w:val="Hyperlink"/>
                <w:rtl/>
              </w:rPr>
              <w:t>הרב בנימין אפרים ביטון</w:t>
            </w:r>
          </w:hyperlink>
        </w:p>
        <w:p w14:paraId="2758BCCD" w14:textId="31D8A310" w:rsidR="00FC1DB2" w:rsidRDefault="00FC1DB2" w:rsidP="00FC1DB2">
          <w:pPr>
            <w:pStyle w:val="TOC1"/>
            <w:jc w:val="both"/>
            <w:rPr>
              <w:rFonts w:asciiTheme="minorHAnsi" w:eastAsiaTheme="minorEastAsia" w:hAnsiTheme="minorHAnsi" w:cstheme="minorBidi"/>
              <w:sz w:val="22"/>
              <w:szCs w:val="22"/>
            </w:rPr>
          </w:pPr>
          <w:hyperlink w:anchor="_Toc18028266" w:history="1">
            <w:r w:rsidRPr="003C4555">
              <w:rPr>
                <w:rStyle w:val="Hyperlink"/>
                <w:rtl/>
              </w:rPr>
              <w:t>נגלה</w:t>
            </w:r>
          </w:hyperlink>
        </w:p>
        <w:p w14:paraId="124FDA58" w14:textId="7E9994D6" w:rsidR="00FC1DB2" w:rsidRDefault="00FC1DB2" w:rsidP="00FC1DB2">
          <w:pPr>
            <w:pStyle w:val="TOC2"/>
            <w:rPr>
              <w:rFonts w:asciiTheme="minorHAnsi" w:eastAsiaTheme="minorEastAsia" w:hAnsiTheme="minorHAnsi" w:cstheme="minorBidi"/>
            </w:rPr>
          </w:pPr>
          <w:hyperlink w:anchor="_Toc18028267" w:history="1">
            <w:r w:rsidRPr="003C4555">
              <w:rPr>
                <w:rStyle w:val="Hyperlink"/>
                <w:rtl/>
              </w:rPr>
              <w:t>בענין מלאכת קריעה ע"מ לתפור</w:t>
            </w:r>
            <w:r>
              <w:rPr>
                <w:webHidden/>
              </w:rPr>
              <w:tab/>
            </w:r>
            <w:r>
              <w:rPr>
                <w:webHidden/>
              </w:rPr>
              <w:fldChar w:fldCharType="begin"/>
            </w:r>
            <w:r>
              <w:rPr>
                <w:webHidden/>
              </w:rPr>
              <w:instrText xml:space="preserve"> PAGEREF _Toc18028267 \h </w:instrText>
            </w:r>
            <w:r>
              <w:rPr>
                <w:webHidden/>
              </w:rPr>
            </w:r>
            <w:r>
              <w:rPr>
                <w:webHidden/>
              </w:rPr>
              <w:fldChar w:fldCharType="separate"/>
            </w:r>
            <w:r w:rsidR="00A24F01">
              <w:rPr>
                <w:webHidden/>
                <w:rtl/>
              </w:rPr>
              <w:t>44</w:t>
            </w:r>
            <w:r>
              <w:rPr>
                <w:webHidden/>
              </w:rPr>
              <w:fldChar w:fldCharType="end"/>
            </w:r>
          </w:hyperlink>
        </w:p>
        <w:p w14:paraId="1C781B97" w14:textId="5EF46AA9" w:rsidR="00FC1DB2" w:rsidRDefault="00FC1DB2" w:rsidP="00FC1DB2">
          <w:pPr>
            <w:pStyle w:val="TOC3"/>
            <w:jc w:val="both"/>
            <w:rPr>
              <w:rFonts w:asciiTheme="minorHAnsi" w:eastAsiaTheme="minorEastAsia" w:hAnsiTheme="minorHAnsi" w:cstheme="minorBidi"/>
              <w:sz w:val="22"/>
              <w:szCs w:val="22"/>
              <w:lang w:val="en-US"/>
            </w:rPr>
          </w:pPr>
          <w:hyperlink w:anchor="_Toc18028268" w:history="1">
            <w:r w:rsidRPr="003C4555">
              <w:rPr>
                <w:rStyle w:val="Hyperlink"/>
                <w:rtl/>
              </w:rPr>
              <w:t>הרב עקיבא גרשון וגנר</w:t>
            </w:r>
          </w:hyperlink>
        </w:p>
        <w:p w14:paraId="648E786A" w14:textId="5DA7F0D6" w:rsidR="00FC1DB2" w:rsidRDefault="00FC1DB2" w:rsidP="00FC1DB2">
          <w:pPr>
            <w:pStyle w:val="TOC2"/>
            <w:rPr>
              <w:rFonts w:asciiTheme="minorHAnsi" w:eastAsiaTheme="minorEastAsia" w:hAnsiTheme="minorHAnsi" w:cstheme="minorBidi"/>
            </w:rPr>
          </w:pPr>
          <w:hyperlink w:anchor="_Toc18028270" w:history="1">
            <w:r w:rsidRPr="003C4555">
              <w:rPr>
                <w:rStyle w:val="Hyperlink"/>
                <w:rtl/>
              </w:rPr>
              <w:t>קידוש במקום סעודה</w:t>
            </w:r>
            <w:r>
              <w:rPr>
                <w:webHidden/>
              </w:rPr>
              <w:tab/>
            </w:r>
            <w:r>
              <w:rPr>
                <w:webHidden/>
              </w:rPr>
              <w:fldChar w:fldCharType="begin"/>
            </w:r>
            <w:r>
              <w:rPr>
                <w:webHidden/>
              </w:rPr>
              <w:instrText xml:space="preserve"> PAGEREF _Toc18028270 \h </w:instrText>
            </w:r>
            <w:r>
              <w:rPr>
                <w:webHidden/>
              </w:rPr>
            </w:r>
            <w:r>
              <w:rPr>
                <w:webHidden/>
              </w:rPr>
              <w:fldChar w:fldCharType="separate"/>
            </w:r>
            <w:r w:rsidR="00A24F01">
              <w:rPr>
                <w:webHidden/>
                <w:rtl/>
              </w:rPr>
              <w:t>55</w:t>
            </w:r>
            <w:r>
              <w:rPr>
                <w:webHidden/>
              </w:rPr>
              <w:fldChar w:fldCharType="end"/>
            </w:r>
          </w:hyperlink>
        </w:p>
        <w:p w14:paraId="48AE6774" w14:textId="61ACCB08" w:rsidR="00FC1DB2" w:rsidRDefault="00FC1DB2" w:rsidP="00FC1DB2">
          <w:pPr>
            <w:pStyle w:val="TOC3"/>
            <w:jc w:val="both"/>
            <w:rPr>
              <w:rFonts w:asciiTheme="minorHAnsi" w:eastAsiaTheme="minorEastAsia" w:hAnsiTheme="minorHAnsi" w:cstheme="minorBidi"/>
              <w:sz w:val="22"/>
              <w:szCs w:val="22"/>
              <w:lang w:val="en-US"/>
            </w:rPr>
          </w:pPr>
          <w:hyperlink w:anchor="_Toc18028271" w:history="1">
            <w:r w:rsidRPr="003C4555">
              <w:rPr>
                <w:rStyle w:val="Hyperlink"/>
                <w:rtl/>
              </w:rPr>
              <w:t>הת</w:t>
            </w:r>
            <w:r w:rsidRPr="003C4555">
              <w:rPr>
                <w:rStyle w:val="Hyperlink"/>
                <w:rFonts w:cs="VTvilnacopy01"/>
                <w:rtl/>
              </w:rPr>
              <w:t>'</w:t>
            </w:r>
            <w:r w:rsidRPr="003C4555">
              <w:rPr>
                <w:rStyle w:val="Hyperlink"/>
                <w:rtl/>
              </w:rPr>
              <w:t xml:space="preserve"> יועז קמפבל</w:t>
            </w:r>
          </w:hyperlink>
        </w:p>
        <w:p w14:paraId="65C3AB06" w14:textId="3CF5D27D" w:rsidR="00FC1DB2" w:rsidRDefault="00FC1DB2" w:rsidP="00FC1DB2">
          <w:pPr>
            <w:pStyle w:val="TOC1"/>
            <w:jc w:val="both"/>
            <w:rPr>
              <w:rFonts w:asciiTheme="minorHAnsi" w:eastAsiaTheme="minorEastAsia" w:hAnsiTheme="minorHAnsi" w:cstheme="minorBidi"/>
              <w:sz w:val="22"/>
              <w:szCs w:val="22"/>
            </w:rPr>
          </w:pPr>
          <w:hyperlink w:anchor="_Toc18028272" w:history="1">
            <w:r w:rsidRPr="003C4555">
              <w:rPr>
                <w:rStyle w:val="Hyperlink"/>
                <w:rtl/>
              </w:rPr>
              <w:t>חסידות</w:t>
            </w:r>
          </w:hyperlink>
        </w:p>
        <w:p w14:paraId="1E84F5E0" w14:textId="3EF3E02A" w:rsidR="00FC1DB2" w:rsidRDefault="00FC1DB2" w:rsidP="00FC1DB2">
          <w:pPr>
            <w:pStyle w:val="TOC2"/>
            <w:rPr>
              <w:rFonts w:asciiTheme="minorHAnsi" w:eastAsiaTheme="minorEastAsia" w:hAnsiTheme="minorHAnsi" w:cstheme="minorBidi"/>
            </w:rPr>
          </w:pPr>
          <w:hyperlink w:anchor="_Toc18028273" w:history="1">
            <w:r w:rsidRPr="003C4555">
              <w:rPr>
                <w:rStyle w:val="Hyperlink"/>
                <w:rtl/>
              </w:rPr>
              <w:t>"נלאו כל חכמי הטבע"</w:t>
            </w:r>
            <w:r>
              <w:rPr>
                <w:webHidden/>
              </w:rPr>
              <w:tab/>
            </w:r>
            <w:r>
              <w:rPr>
                <w:webHidden/>
              </w:rPr>
              <w:fldChar w:fldCharType="begin"/>
            </w:r>
            <w:r>
              <w:rPr>
                <w:webHidden/>
              </w:rPr>
              <w:instrText xml:space="preserve"> PAGEREF _Toc18028273 \h </w:instrText>
            </w:r>
            <w:r>
              <w:rPr>
                <w:webHidden/>
              </w:rPr>
            </w:r>
            <w:r>
              <w:rPr>
                <w:webHidden/>
              </w:rPr>
              <w:fldChar w:fldCharType="separate"/>
            </w:r>
            <w:r w:rsidR="00A24F01">
              <w:rPr>
                <w:webHidden/>
                <w:rtl/>
              </w:rPr>
              <w:t>56</w:t>
            </w:r>
            <w:r>
              <w:rPr>
                <w:webHidden/>
              </w:rPr>
              <w:fldChar w:fldCharType="end"/>
            </w:r>
          </w:hyperlink>
        </w:p>
        <w:p w14:paraId="6DD94D0B" w14:textId="3D98E46B" w:rsidR="00FC1DB2" w:rsidRDefault="00FC1DB2" w:rsidP="00FC1DB2">
          <w:pPr>
            <w:pStyle w:val="TOC3"/>
            <w:jc w:val="both"/>
            <w:rPr>
              <w:rFonts w:asciiTheme="minorHAnsi" w:eastAsiaTheme="minorEastAsia" w:hAnsiTheme="minorHAnsi" w:cstheme="minorBidi"/>
              <w:sz w:val="22"/>
              <w:szCs w:val="22"/>
              <w:lang w:val="en-US"/>
            </w:rPr>
          </w:pPr>
          <w:hyperlink w:anchor="_Toc18028274" w:history="1">
            <w:r w:rsidRPr="003C4555">
              <w:rPr>
                <w:rStyle w:val="Hyperlink"/>
                <w:rtl/>
              </w:rPr>
              <w:t>הרב משה מרקוביץ</w:t>
            </w:r>
          </w:hyperlink>
        </w:p>
        <w:p w14:paraId="446D8174" w14:textId="63E7B009" w:rsidR="00FC1DB2" w:rsidRDefault="00FC1DB2" w:rsidP="00FC1DB2">
          <w:pPr>
            <w:pStyle w:val="TOC2"/>
            <w:rPr>
              <w:rFonts w:asciiTheme="minorHAnsi" w:eastAsiaTheme="minorEastAsia" w:hAnsiTheme="minorHAnsi" w:cstheme="minorBidi"/>
            </w:rPr>
          </w:pPr>
          <w:hyperlink w:anchor="_Toc18028275" w:history="1">
            <w:r w:rsidRPr="003C4555">
              <w:rPr>
                <w:rStyle w:val="Hyperlink"/>
                <w:rtl/>
              </w:rPr>
              <w:t>סגולת התורה להתיש הנפש הבהמית</w:t>
            </w:r>
            <w:r>
              <w:rPr>
                <w:webHidden/>
              </w:rPr>
              <w:tab/>
            </w:r>
            <w:r>
              <w:rPr>
                <w:webHidden/>
              </w:rPr>
              <w:fldChar w:fldCharType="begin"/>
            </w:r>
            <w:r>
              <w:rPr>
                <w:webHidden/>
              </w:rPr>
              <w:instrText xml:space="preserve"> PAGEREF _Toc18028275 \h </w:instrText>
            </w:r>
            <w:r>
              <w:rPr>
                <w:webHidden/>
              </w:rPr>
            </w:r>
            <w:r>
              <w:rPr>
                <w:webHidden/>
              </w:rPr>
              <w:fldChar w:fldCharType="separate"/>
            </w:r>
            <w:r w:rsidR="00A24F01">
              <w:rPr>
                <w:webHidden/>
                <w:rtl/>
              </w:rPr>
              <w:t>57</w:t>
            </w:r>
            <w:r>
              <w:rPr>
                <w:webHidden/>
              </w:rPr>
              <w:fldChar w:fldCharType="end"/>
            </w:r>
          </w:hyperlink>
        </w:p>
        <w:p w14:paraId="380C0CB1" w14:textId="2FD7CEA3" w:rsidR="00FC1DB2" w:rsidRDefault="00FC1DB2" w:rsidP="00FC1DB2">
          <w:pPr>
            <w:pStyle w:val="TOC3"/>
            <w:jc w:val="both"/>
            <w:rPr>
              <w:rStyle w:val="Hyperlink"/>
              <w:rtl/>
            </w:rPr>
          </w:pPr>
          <w:hyperlink w:anchor="_Toc18028276" w:history="1">
            <w:r w:rsidRPr="003C4555">
              <w:rPr>
                <w:rStyle w:val="Hyperlink"/>
                <w:rtl/>
              </w:rPr>
              <w:t>הנ"ל</w:t>
            </w:r>
          </w:hyperlink>
        </w:p>
        <w:p w14:paraId="051F2048" w14:textId="77777777" w:rsidR="00FC1DB2" w:rsidRPr="00FC1DB2" w:rsidRDefault="00FC1DB2" w:rsidP="00FC1DB2">
          <w:pPr>
            <w:bidi/>
            <w:rPr>
              <w:noProof/>
              <w:lang w:val="en-GB"/>
            </w:rPr>
          </w:pPr>
        </w:p>
        <w:p w14:paraId="414FBC11" w14:textId="19534E80" w:rsidR="00FC1DB2" w:rsidRDefault="00FC1DB2" w:rsidP="00FC1DB2">
          <w:pPr>
            <w:pStyle w:val="TOC1"/>
            <w:jc w:val="both"/>
            <w:rPr>
              <w:rFonts w:asciiTheme="minorHAnsi" w:eastAsiaTheme="minorEastAsia" w:hAnsiTheme="minorHAnsi" w:cstheme="minorBidi"/>
              <w:sz w:val="22"/>
              <w:szCs w:val="22"/>
            </w:rPr>
          </w:pPr>
          <w:hyperlink w:anchor="_Toc18028277" w:history="1">
            <w:r w:rsidRPr="003C4555">
              <w:rPr>
                <w:rStyle w:val="Hyperlink"/>
                <w:rtl/>
              </w:rPr>
              <w:t>רמב"ם</w:t>
            </w:r>
          </w:hyperlink>
        </w:p>
        <w:p w14:paraId="2AEEA2E2" w14:textId="25E9E718" w:rsidR="00FC1DB2" w:rsidRPr="00FC1DB2" w:rsidRDefault="00FC1DB2" w:rsidP="00FC1DB2">
          <w:pPr>
            <w:pStyle w:val="TOC2"/>
            <w:rPr>
              <w:rFonts w:asciiTheme="minorHAnsi" w:eastAsiaTheme="minorEastAsia" w:hAnsiTheme="minorHAnsi" w:cstheme="minorBidi"/>
            </w:rPr>
          </w:pPr>
          <w:hyperlink w:anchor="_Toc18028278" w:history="1">
            <w:r w:rsidRPr="00FC1DB2">
              <w:rPr>
                <w:rStyle w:val="Hyperlink"/>
                <w:u w:val="none"/>
                <w:rtl/>
              </w:rPr>
              <w:t>ההתהוות היא מחמת עצמו</w:t>
            </w:r>
          </w:hyperlink>
          <w:r w:rsidRPr="00FC1DB2">
            <w:rPr>
              <w:rStyle w:val="Hyperlink"/>
              <w:rFonts w:hint="cs"/>
              <w:color w:val="auto"/>
              <w:u w:val="none"/>
              <w:rtl/>
            </w:rPr>
            <w:t>......................................................................................59</w:t>
          </w:r>
        </w:p>
        <w:p w14:paraId="1FEB6F40" w14:textId="16260E33" w:rsidR="00FC1DB2" w:rsidRDefault="00FC1DB2" w:rsidP="00FC1DB2">
          <w:pPr>
            <w:pStyle w:val="TOC3"/>
            <w:jc w:val="both"/>
            <w:rPr>
              <w:rFonts w:asciiTheme="minorHAnsi" w:eastAsiaTheme="minorEastAsia" w:hAnsiTheme="minorHAnsi" w:cstheme="minorBidi"/>
              <w:sz w:val="22"/>
              <w:szCs w:val="22"/>
              <w:lang w:val="en-US"/>
            </w:rPr>
          </w:pPr>
          <w:hyperlink w:anchor="_Toc18028279" w:history="1">
            <w:r w:rsidRPr="003C4555">
              <w:rPr>
                <w:rStyle w:val="Hyperlink"/>
                <w:rtl/>
              </w:rPr>
              <w:t>הרב ישראל נחום וילהלם</w:t>
            </w:r>
          </w:hyperlink>
        </w:p>
        <w:p w14:paraId="2617B81A" w14:textId="4CFB7C2A" w:rsidR="00FC1DB2" w:rsidRDefault="00FC1DB2" w:rsidP="00FC1DB2">
          <w:pPr>
            <w:pStyle w:val="TOC1"/>
            <w:jc w:val="both"/>
            <w:rPr>
              <w:rFonts w:asciiTheme="minorHAnsi" w:eastAsiaTheme="minorEastAsia" w:hAnsiTheme="minorHAnsi" w:cstheme="minorBidi"/>
              <w:sz w:val="22"/>
              <w:szCs w:val="22"/>
            </w:rPr>
          </w:pPr>
          <w:hyperlink w:anchor="_Toc18028280" w:history="1">
            <w:r w:rsidRPr="003C4555">
              <w:rPr>
                <w:rStyle w:val="Hyperlink"/>
                <w:rtl/>
              </w:rPr>
              <w:t>הלכה ומנהג</w:t>
            </w:r>
          </w:hyperlink>
        </w:p>
        <w:p w14:paraId="76FE8CB7" w14:textId="5A3448DE" w:rsidR="00FC1DB2" w:rsidRDefault="00FC1DB2" w:rsidP="00FC1DB2">
          <w:pPr>
            <w:pStyle w:val="TOC2"/>
            <w:rPr>
              <w:rFonts w:asciiTheme="minorHAnsi" w:eastAsiaTheme="minorEastAsia" w:hAnsiTheme="minorHAnsi" w:cstheme="minorBidi"/>
            </w:rPr>
          </w:pPr>
          <w:hyperlink w:anchor="_Toc18028281" w:history="1">
            <w:r w:rsidRPr="003C4555">
              <w:rPr>
                <w:rStyle w:val="Hyperlink"/>
                <w:rtl/>
              </w:rPr>
              <w:t>עיסה העשוי' לחלק לשני טעמים</w:t>
            </w:r>
            <w:r>
              <w:rPr>
                <w:webHidden/>
              </w:rPr>
              <w:tab/>
            </w:r>
            <w:r>
              <w:rPr>
                <w:webHidden/>
              </w:rPr>
              <w:fldChar w:fldCharType="begin"/>
            </w:r>
            <w:r>
              <w:rPr>
                <w:webHidden/>
              </w:rPr>
              <w:instrText xml:space="preserve"> PAGEREF _Toc18028281 \h </w:instrText>
            </w:r>
            <w:r>
              <w:rPr>
                <w:webHidden/>
              </w:rPr>
            </w:r>
            <w:r>
              <w:rPr>
                <w:webHidden/>
              </w:rPr>
              <w:fldChar w:fldCharType="separate"/>
            </w:r>
            <w:r w:rsidR="00A24F01">
              <w:rPr>
                <w:webHidden/>
                <w:rtl/>
              </w:rPr>
              <w:t>61</w:t>
            </w:r>
            <w:r>
              <w:rPr>
                <w:webHidden/>
              </w:rPr>
              <w:fldChar w:fldCharType="end"/>
            </w:r>
          </w:hyperlink>
        </w:p>
        <w:p w14:paraId="1E694F6E" w14:textId="66D73597" w:rsidR="00FC1DB2" w:rsidRDefault="00FC1DB2" w:rsidP="00FC1DB2">
          <w:pPr>
            <w:pStyle w:val="TOC3"/>
            <w:jc w:val="both"/>
            <w:rPr>
              <w:rFonts w:asciiTheme="minorHAnsi" w:eastAsiaTheme="minorEastAsia" w:hAnsiTheme="minorHAnsi" w:cstheme="minorBidi"/>
              <w:sz w:val="22"/>
              <w:szCs w:val="22"/>
              <w:lang w:val="en-US"/>
            </w:rPr>
          </w:pPr>
          <w:hyperlink w:anchor="_Toc18028282" w:history="1">
            <w:r w:rsidRPr="003C4555">
              <w:rPr>
                <w:rStyle w:val="Hyperlink"/>
                <w:rtl/>
              </w:rPr>
              <w:t>הרב לוי יצחק ראסקין</w:t>
            </w:r>
          </w:hyperlink>
        </w:p>
        <w:p w14:paraId="4918E7AE" w14:textId="77DC5754" w:rsidR="00FC1DB2" w:rsidRDefault="00FC1DB2" w:rsidP="00FC1DB2">
          <w:pPr>
            <w:pStyle w:val="TOC2"/>
            <w:rPr>
              <w:rFonts w:asciiTheme="minorHAnsi" w:eastAsiaTheme="minorEastAsia" w:hAnsiTheme="minorHAnsi" w:cstheme="minorBidi"/>
            </w:rPr>
          </w:pPr>
          <w:hyperlink w:anchor="_Toc18028283" w:history="1">
            <w:r w:rsidRPr="003C4555">
              <w:rPr>
                <w:rStyle w:val="Hyperlink"/>
                <w:b/>
                <w:rtl/>
              </w:rPr>
              <w:t>טעם איסור עשיית מלאכה לפני הבדלה</w:t>
            </w:r>
            <w:r>
              <w:rPr>
                <w:webHidden/>
              </w:rPr>
              <w:tab/>
            </w:r>
            <w:r>
              <w:rPr>
                <w:webHidden/>
              </w:rPr>
              <w:fldChar w:fldCharType="begin"/>
            </w:r>
            <w:r>
              <w:rPr>
                <w:webHidden/>
              </w:rPr>
              <w:instrText xml:space="preserve"> PAGEREF _Toc18028283 \h </w:instrText>
            </w:r>
            <w:r>
              <w:rPr>
                <w:webHidden/>
              </w:rPr>
            </w:r>
            <w:r>
              <w:rPr>
                <w:webHidden/>
              </w:rPr>
              <w:fldChar w:fldCharType="separate"/>
            </w:r>
            <w:r w:rsidR="00A24F01">
              <w:rPr>
                <w:webHidden/>
                <w:rtl/>
              </w:rPr>
              <w:t>63</w:t>
            </w:r>
            <w:r>
              <w:rPr>
                <w:webHidden/>
              </w:rPr>
              <w:fldChar w:fldCharType="end"/>
            </w:r>
          </w:hyperlink>
        </w:p>
        <w:p w14:paraId="625BFB28" w14:textId="692FD5FE" w:rsidR="00FC1DB2" w:rsidRDefault="00FC1DB2" w:rsidP="00FC1DB2">
          <w:pPr>
            <w:pStyle w:val="TOC3"/>
            <w:jc w:val="both"/>
            <w:rPr>
              <w:rFonts w:asciiTheme="minorHAnsi" w:eastAsiaTheme="minorEastAsia" w:hAnsiTheme="minorHAnsi" w:cstheme="minorBidi"/>
              <w:sz w:val="22"/>
              <w:szCs w:val="22"/>
              <w:lang w:val="en-US"/>
            </w:rPr>
          </w:pPr>
          <w:hyperlink w:anchor="_Toc18028285" w:history="1">
            <w:r w:rsidRPr="003C4555">
              <w:rPr>
                <w:rStyle w:val="Hyperlink"/>
                <w:rtl/>
              </w:rPr>
              <w:t>הרב אברהם אלאשוילי</w:t>
            </w:r>
          </w:hyperlink>
        </w:p>
        <w:p w14:paraId="7DBF15FA" w14:textId="70385A12" w:rsidR="00FC1DB2" w:rsidRDefault="00FC1DB2" w:rsidP="00FC1DB2">
          <w:pPr>
            <w:pStyle w:val="TOC2"/>
            <w:rPr>
              <w:rFonts w:asciiTheme="minorHAnsi" w:eastAsiaTheme="minorEastAsia" w:hAnsiTheme="minorHAnsi" w:cstheme="minorBidi"/>
            </w:rPr>
          </w:pPr>
          <w:hyperlink w:anchor="_Toc18028286" w:history="1">
            <w:r w:rsidRPr="003C4555">
              <w:rPr>
                <w:rStyle w:val="Hyperlink"/>
                <w:rtl/>
              </w:rPr>
              <w:t>תפילה בשדה תעופה במקום המיוחד גם לשאר דתות</w:t>
            </w:r>
            <w:r>
              <w:rPr>
                <w:webHidden/>
              </w:rPr>
              <w:tab/>
            </w:r>
            <w:r>
              <w:rPr>
                <w:webHidden/>
              </w:rPr>
              <w:fldChar w:fldCharType="begin"/>
            </w:r>
            <w:r>
              <w:rPr>
                <w:webHidden/>
              </w:rPr>
              <w:instrText xml:space="preserve"> PAGEREF _Toc18028286 \h </w:instrText>
            </w:r>
            <w:r>
              <w:rPr>
                <w:webHidden/>
              </w:rPr>
            </w:r>
            <w:r>
              <w:rPr>
                <w:webHidden/>
              </w:rPr>
              <w:fldChar w:fldCharType="separate"/>
            </w:r>
            <w:r w:rsidR="00A24F01">
              <w:rPr>
                <w:webHidden/>
                <w:rtl/>
              </w:rPr>
              <w:t>66</w:t>
            </w:r>
            <w:r>
              <w:rPr>
                <w:webHidden/>
              </w:rPr>
              <w:fldChar w:fldCharType="end"/>
            </w:r>
          </w:hyperlink>
        </w:p>
        <w:p w14:paraId="26BB1FF8" w14:textId="488D8642" w:rsidR="00FC1DB2" w:rsidRDefault="00FC1DB2" w:rsidP="00FC1DB2">
          <w:pPr>
            <w:pStyle w:val="TOC3"/>
            <w:jc w:val="both"/>
            <w:rPr>
              <w:rFonts w:asciiTheme="minorHAnsi" w:eastAsiaTheme="minorEastAsia" w:hAnsiTheme="minorHAnsi" w:cstheme="minorBidi"/>
              <w:sz w:val="22"/>
              <w:szCs w:val="22"/>
              <w:lang w:val="en-US"/>
            </w:rPr>
          </w:pPr>
          <w:hyperlink w:anchor="_Toc18028287" w:history="1">
            <w:r w:rsidRPr="003C4555">
              <w:rPr>
                <w:rStyle w:val="Hyperlink"/>
                <w:rtl/>
              </w:rPr>
              <w:t>הר</w:t>
            </w:r>
            <w:r w:rsidR="00DC3DAA">
              <w:rPr>
                <w:rStyle w:val="Hyperlink"/>
                <w:rFonts w:hint="cs"/>
                <w:rtl/>
              </w:rPr>
              <w:t>ב</w:t>
            </w:r>
            <w:r w:rsidRPr="003C4555">
              <w:rPr>
                <w:rStyle w:val="Hyperlink"/>
                <w:rtl/>
              </w:rPr>
              <w:t xml:space="preserve"> גמליאל הכהן רבינוביץ</w:t>
            </w:r>
          </w:hyperlink>
        </w:p>
        <w:p w14:paraId="73C62237" w14:textId="1D256AF3" w:rsidR="00FC1DB2" w:rsidRDefault="00FC1DB2" w:rsidP="00FC1DB2">
          <w:pPr>
            <w:pStyle w:val="TOC2"/>
            <w:rPr>
              <w:rFonts w:asciiTheme="minorHAnsi" w:eastAsiaTheme="minorEastAsia" w:hAnsiTheme="minorHAnsi" w:cstheme="minorBidi"/>
            </w:rPr>
          </w:pPr>
          <w:hyperlink w:anchor="_Toc18028288" w:history="1">
            <w:r w:rsidRPr="003C4555">
              <w:rPr>
                <w:rStyle w:val="Hyperlink"/>
                <w:rtl/>
              </w:rPr>
              <w:t>השתמשות ב"פעמפערס" בשבת</w:t>
            </w:r>
            <w:r>
              <w:rPr>
                <w:webHidden/>
              </w:rPr>
              <w:tab/>
            </w:r>
            <w:r>
              <w:rPr>
                <w:webHidden/>
              </w:rPr>
              <w:fldChar w:fldCharType="begin"/>
            </w:r>
            <w:r>
              <w:rPr>
                <w:webHidden/>
              </w:rPr>
              <w:instrText xml:space="preserve"> PAGEREF _Toc18028288 \h </w:instrText>
            </w:r>
            <w:r>
              <w:rPr>
                <w:webHidden/>
              </w:rPr>
            </w:r>
            <w:r>
              <w:rPr>
                <w:webHidden/>
              </w:rPr>
              <w:fldChar w:fldCharType="separate"/>
            </w:r>
            <w:r w:rsidR="00A24F01">
              <w:rPr>
                <w:webHidden/>
                <w:rtl/>
              </w:rPr>
              <w:t>67</w:t>
            </w:r>
            <w:r>
              <w:rPr>
                <w:webHidden/>
              </w:rPr>
              <w:fldChar w:fldCharType="end"/>
            </w:r>
          </w:hyperlink>
        </w:p>
        <w:p w14:paraId="131B8FDE" w14:textId="603A8541" w:rsidR="00FC1DB2" w:rsidRDefault="00FC1DB2" w:rsidP="00FC1DB2">
          <w:pPr>
            <w:pStyle w:val="TOC3"/>
            <w:jc w:val="both"/>
            <w:rPr>
              <w:rFonts w:asciiTheme="minorHAnsi" w:eastAsiaTheme="minorEastAsia" w:hAnsiTheme="minorHAnsi" w:cstheme="minorBidi"/>
              <w:sz w:val="22"/>
              <w:szCs w:val="22"/>
              <w:lang w:val="en-US"/>
            </w:rPr>
          </w:pPr>
          <w:hyperlink w:anchor="_Toc18028289" w:history="1">
            <w:r w:rsidRPr="003C4555">
              <w:rPr>
                <w:rStyle w:val="Hyperlink"/>
                <w:rtl/>
              </w:rPr>
              <w:t>הרב אלימלך יוסף הכהן סילבערבערג</w:t>
            </w:r>
          </w:hyperlink>
        </w:p>
        <w:p w14:paraId="236B031A" w14:textId="4016ED3F" w:rsidR="00FC1DB2" w:rsidRDefault="00FC1DB2" w:rsidP="00FC1DB2">
          <w:pPr>
            <w:pStyle w:val="TOC1"/>
            <w:jc w:val="both"/>
            <w:rPr>
              <w:rFonts w:asciiTheme="minorHAnsi" w:eastAsiaTheme="minorEastAsia" w:hAnsiTheme="minorHAnsi" w:cstheme="minorBidi"/>
              <w:sz w:val="22"/>
              <w:szCs w:val="22"/>
            </w:rPr>
          </w:pPr>
          <w:hyperlink w:anchor="_Toc18028290" w:history="1">
            <w:r w:rsidRPr="003C4555">
              <w:rPr>
                <w:rStyle w:val="Hyperlink"/>
                <w:rtl/>
              </w:rPr>
              <w:t>פשוטו של מקרא</w:t>
            </w:r>
          </w:hyperlink>
        </w:p>
        <w:p w14:paraId="5B62D2E9" w14:textId="5DD7A1F3" w:rsidR="00FC1DB2" w:rsidRDefault="00FC1DB2" w:rsidP="00FC1DB2">
          <w:pPr>
            <w:pStyle w:val="TOC2"/>
            <w:rPr>
              <w:rFonts w:asciiTheme="minorHAnsi" w:eastAsiaTheme="minorEastAsia" w:hAnsiTheme="minorHAnsi" w:cstheme="minorBidi"/>
            </w:rPr>
          </w:pPr>
          <w:hyperlink w:anchor="_Toc18028291" w:history="1">
            <w:r w:rsidRPr="003C4555">
              <w:rPr>
                <w:rStyle w:val="Hyperlink"/>
                <w:rtl/>
              </w:rPr>
              <w:t>וחברון שבע שנים נבנתה</w:t>
            </w:r>
            <w:r>
              <w:rPr>
                <w:webHidden/>
              </w:rPr>
              <w:tab/>
            </w:r>
            <w:r>
              <w:rPr>
                <w:webHidden/>
              </w:rPr>
              <w:fldChar w:fldCharType="begin"/>
            </w:r>
            <w:r>
              <w:rPr>
                <w:webHidden/>
              </w:rPr>
              <w:instrText xml:space="preserve"> PAGEREF _Toc18028291 \h </w:instrText>
            </w:r>
            <w:r>
              <w:rPr>
                <w:webHidden/>
              </w:rPr>
            </w:r>
            <w:r>
              <w:rPr>
                <w:webHidden/>
              </w:rPr>
              <w:fldChar w:fldCharType="separate"/>
            </w:r>
            <w:r w:rsidR="00A24F01">
              <w:rPr>
                <w:webHidden/>
                <w:rtl/>
              </w:rPr>
              <w:t>69</w:t>
            </w:r>
            <w:r>
              <w:rPr>
                <w:webHidden/>
              </w:rPr>
              <w:fldChar w:fldCharType="end"/>
            </w:r>
          </w:hyperlink>
        </w:p>
        <w:p w14:paraId="79422602" w14:textId="0462059D" w:rsidR="00FC1DB2" w:rsidRDefault="00FC1DB2" w:rsidP="00FC1DB2">
          <w:pPr>
            <w:pStyle w:val="TOC3"/>
            <w:jc w:val="both"/>
            <w:rPr>
              <w:rFonts w:asciiTheme="minorHAnsi" w:eastAsiaTheme="minorEastAsia" w:hAnsiTheme="minorHAnsi" w:cstheme="minorBidi"/>
              <w:sz w:val="22"/>
              <w:szCs w:val="22"/>
              <w:lang w:val="en-US"/>
            </w:rPr>
          </w:pPr>
          <w:hyperlink w:anchor="_Toc18028292" w:history="1">
            <w:r w:rsidRPr="003C4555">
              <w:rPr>
                <w:rStyle w:val="Hyperlink"/>
                <w:rtl/>
              </w:rPr>
              <w:t xml:space="preserve">הרב אליהו נתן </w:t>
            </w:r>
            <w:r>
              <w:rPr>
                <w:rStyle w:val="Hyperlink"/>
                <w:rFonts w:hint="cs"/>
                <w:rtl/>
              </w:rPr>
              <w:t xml:space="preserve">הכהן </w:t>
            </w:r>
            <w:r w:rsidRPr="003C4555">
              <w:rPr>
                <w:rStyle w:val="Hyperlink"/>
                <w:rtl/>
              </w:rPr>
              <w:t>סילבערבערג</w:t>
            </w:r>
          </w:hyperlink>
        </w:p>
        <w:p w14:paraId="79B9141B" w14:textId="3F7E05BE" w:rsidR="00FC1DB2" w:rsidRDefault="00FC1DB2" w:rsidP="00FC1DB2">
          <w:pPr>
            <w:pStyle w:val="TOC1"/>
            <w:jc w:val="both"/>
            <w:rPr>
              <w:rFonts w:asciiTheme="minorHAnsi" w:eastAsiaTheme="minorEastAsia" w:hAnsiTheme="minorHAnsi" w:cstheme="minorBidi"/>
              <w:sz w:val="22"/>
              <w:szCs w:val="22"/>
            </w:rPr>
          </w:pPr>
          <w:hyperlink w:anchor="_Toc18028293" w:history="1">
            <w:r w:rsidRPr="003C4555">
              <w:rPr>
                <w:rStyle w:val="Hyperlink"/>
                <w:rtl/>
              </w:rPr>
              <w:t>שונות</w:t>
            </w:r>
          </w:hyperlink>
        </w:p>
        <w:p w14:paraId="4C4559E7" w14:textId="4AF7508B" w:rsidR="00FC1DB2" w:rsidRDefault="00FC1DB2" w:rsidP="00FC1DB2">
          <w:pPr>
            <w:pStyle w:val="TOC2"/>
            <w:rPr>
              <w:rFonts w:asciiTheme="minorHAnsi" w:eastAsiaTheme="minorEastAsia" w:hAnsiTheme="minorHAnsi" w:cstheme="minorBidi"/>
            </w:rPr>
          </w:pPr>
          <w:hyperlink w:anchor="_Toc18028294" w:history="1">
            <w:r w:rsidRPr="003C4555">
              <w:rPr>
                <w:rStyle w:val="Hyperlink"/>
                <w:rtl/>
              </w:rPr>
              <w:t>'עשרה דברים נבראו בערב שבת בין השמשות</w:t>
            </w:r>
            <w:r>
              <w:rPr>
                <w:rStyle w:val="Hyperlink"/>
                <w:rFonts w:hint="cs"/>
                <w:rtl/>
              </w:rPr>
              <w:t xml:space="preserve"> . . ואף צבת בצבת עשויה'</w:t>
            </w:r>
            <w:r>
              <w:rPr>
                <w:webHidden/>
              </w:rPr>
              <w:tab/>
            </w:r>
            <w:r>
              <w:rPr>
                <w:webHidden/>
              </w:rPr>
              <w:fldChar w:fldCharType="begin"/>
            </w:r>
            <w:r>
              <w:rPr>
                <w:webHidden/>
              </w:rPr>
              <w:instrText xml:space="preserve"> PAGEREF _Toc18028294 \h </w:instrText>
            </w:r>
            <w:r>
              <w:rPr>
                <w:webHidden/>
              </w:rPr>
            </w:r>
            <w:r>
              <w:rPr>
                <w:webHidden/>
              </w:rPr>
              <w:fldChar w:fldCharType="separate"/>
            </w:r>
            <w:r w:rsidR="00A24F01">
              <w:rPr>
                <w:webHidden/>
                <w:rtl/>
              </w:rPr>
              <w:t>74</w:t>
            </w:r>
            <w:r>
              <w:rPr>
                <w:webHidden/>
              </w:rPr>
              <w:fldChar w:fldCharType="end"/>
            </w:r>
          </w:hyperlink>
        </w:p>
        <w:p w14:paraId="01E10FAC" w14:textId="3ECB338F" w:rsidR="00FC1DB2" w:rsidRDefault="00FC1DB2" w:rsidP="00FC1DB2">
          <w:pPr>
            <w:pStyle w:val="TOC3"/>
            <w:jc w:val="both"/>
            <w:rPr>
              <w:rFonts w:asciiTheme="minorHAnsi" w:eastAsiaTheme="minorEastAsia" w:hAnsiTheme="minorHAnsi" w:cstheme="minorBidi"/>
              <w:sz w:val="22"/>
              <w:szCs w:val="22"/>
              <w:lang w:val="en-US"/>
            </w:rPr>
          </w:pPr>
          <w:hyperlink w:anchor="_Toc18028296" w:history="1">
            <w:r w:rsidRPr="003C4555">
              <w:rPr>
                <w:rStyle w:val="Hyperlink"/>
                <w:rtl/>
              </w:rPr>
              <w:t>הרב ישראל אליעזר רובין</w:t>
            </w:r>
          </w:hyperlink>
        </w:p>
        <w:p w14:paraId="3222E851" w14:textId="1B0B3C86" w:rsidR="00FC1DB2" w:rsidRDefault="00FC1DB2" w:rsidP="00FC1DB2">
          <w:pPr>
            <w:pStyle w:val="TOC2"/>
            <w:rPr>
              <w:rFonts w:asciiTheme="minorHAnsi" w:eastAsiaTheme="minorEastAsia" w:hAnsiTheme="minorHAnsi" w:cstheme="minorBidi"/>
            </w:rPr>
          </w:pPr>
          <w:hyperlink w:anchor="_Toc18028297" w:history="1">
            <w:r w:rsidRPr="003C4555">
              <w:rPr>
                <w:rStyle w:val="Hyperlink"/>
                <w:rtl/>
              </w:rPr>
              <w:t>הערות בבנין הבית המבואר בספר יחזקאל</w:t>
            </w:r>
            <w:r>
              <w:rPr>
                <w:webHidden/>
              </w:rPr>
              <w:tab/>
            </w:r>
            <w:r>
              <w:rPr>
                <w:webHidden/>
              </w:rPr>
              <w:fldChar w:fldCharType="begin"/>
            </w:r>
            <w:r>
              <w:rPr>
                <w:webHidden/>
              </w:rPr>
              <w:instrText xml:space="preserve"> PAGEREF _Toc18028297 \h </w:instrText>
            </w:r>
            <w:r>
              <w:rPr>
                <w:webHidden/>
              </w:rPr>
            </w:r>
            <w:r>
              <w:rPr>
                <w:webHidden/>
              </w:rPr>
              <w:fldChar w:fldCharType="separate"/>
            </w:r>
            <w:r w:rsidR="00A24F01">
              <w:rPr>
                <w:webHidden/>
                <w:rtl/>
              </w:rPr>
              <w:t>83</w:t>
            </w:r>
            <w:r>
              <w:rPr>
                <w:webHidden/>
              </w:rPr>
              <w:fldChar w:fldCharType="end"/>
            </w:r>
          </w:hyperlink>
        </w:p>
        <w:p w14:paraId="00373310" w14:textId="1485CD4B" w:rsidR="00FC1DB2" w:rsidRDefault="00FC1DB2" w:rsidP="00FC1DB2">
          <w:pPr>
            <w:pStyle w:val="TOC3"/>
            <w:jc w:val="both"/>
            <w:rPr>
              <w:rFonts w:asciiTheme="minorHAnsi" w:eastAsiaTheme="minorEastAsia" w:hAnsiTheme="minorHAnsi" w:cstheme="minorBidi"/>
              <w:sz w:val="22"/>
              <w:szCs w:val="22"/>
              <w:lang w:val="en-US"/>
            </w:rPr>
          </w:pPr>
          <w:hyperlink w:anchor="_Toc18028298" w:history="1">
            <w:r w:rsidRPr="003C4555">
              <w:rPr>
                <w:rStyle w:val="Hyperlink"/>
                <w:rtl/>
              </w:rPr>
              <w:t>הרב לוי יצחק ראסקין</w:t>
            </w:r>
          </w:hyperlink>
        </w:p>
        <w:p w14:paraId="60AEA9CD" w14:textId="2310C2EF" w:rsidR="00FC1DB2" w:rsidRDefault="00FC1DB2" w:rsidP="00FC1DB2">
          <w:pPr>
            <w:pStyle w:val="TOC2"/>
            <w:rPr>
              <w:rFonts w:asciiTheme="minorHAnsi" w:eastAsiaTheme="minorEastAsia" w:hAnsiTheme="minorHAnsi" w:cstheme="minorBidi"/>
            </w:rPr>
          </w:pPr>
          <w:hyperlink w:anchor="_Toc18028299" w:history="1">
            <w:r w:rsidRPr="003C4555">
              <w:rPr>
                <w:rStyle w:val="Hyperlink"/>
                <w:rtl/>
              </w:rPr>
              <w:t>יכולתי עם מקטרת זו לשרוף את כל פטרבורג</w:t>
            </w:r>
            <w:r>
              <w:rPr>
                <w:webHidden/>
              </w:rPr>
              <w:tab/>
            </w:r>
            <w:r>
              <w:rPr>
                <w:webHidden/>
              </w:rPr>
              <w:fldChar w:fldCharType="begin"/>
            </w:r>
            <w:r>
              <w:rPr>
                <w:webHidden/>
              </w:rPr>
              <w:instrText xml:space="preserve"> PAGEREF _Toc18028299 \h </w:instrText>
            </w:r>
            <w:r>
              <w:rPr>
                <w:webHidden/>
              </w:rPr>
            </w:r>
            <w:r>
              <w:rPr>
                <w:webHidden/>
              </w:rPr>
              <w:fldChar w:fldCharType="separate"/>
            </w:r>
            <w:r w:rsidR="00A24F01">
              <w:rPr>
                <w:webHidden/>
                <w:rtl/>
              </w:rPr>
              <w:t>86</w:t>
            </w:r>
            <w:r>
              <w:rPr>
                <w:webHidden/>
              </w:rPr>
              <w:fldChar w:fldCharType="end"/>
            </w:r>
          </w:hyperlink>
        </w:p>
        <w:p w14:paraId="27B51822" w14:textId="6C216FA4" w:rsidR="00FC1DB2" w:rsidRDefault="00FC1DB2" w:rsidP="00FC1DB2">
          <w:pPr>
            <w:pStyle w:val="TOC3"/>
            <w:jc w:val="both"/>
            <w:rPr>
              <w:rFonts w:asciiTheme="minorHAnsi" w:eastAsiaTheme="minorEastAsia" w:hAnsiTheme="minorHAnsi" w:cstheme="minorBidi"/>
              <w:sz w:val="22"/>
              <w:szCs w:val="22"/>
              <w:lang w:val="en-US"/>
            </w:rPr>
          </w:pPr>
          <w:hyperlink w:anchor="_Toc18028300" w:history="1">
            <w:r w:rsidRPr="003C4555">
              <w:rPr>
                <w:rStyle w:val="Hyperlink"/>
                <w:rtl/>
              </w:rPr>
              <w:t>הרב ישכר דוד קלויזנר</w:t>
            </w:r>
          </w:hyperlink>
        </w:p>
        <w:p w14:paraId="696B9F79" w14:textId="550BBDA2" w:rsidR="00FC1DB2" w:rsidRDefault="00FC1DB2" w:rsidP="00FC1DB2">
          <w:pPr>
            <w:pStyle w:val="TOC2"/>
            <w:rPr>
              <w:rFonts w:asciiTheme="minorHAnsi" w:eastAsiaTheme="minorEastAsia" w:hAnsiTheme="minorHAnsi" w:cstheme="minorBidi"/>
            </w:rPr>
          </w:pPr>
          <w:hyperlink w:anchor="_Toc18028301" w:history="1">
            <w:r w:rsidRPr="003C4555">
              <w:rPr>
                <w:rStyle w:val="Hyperlink"/>
                <w:rtl/>
              </w:rPr>
              <w:t>שלש הערות לחודש אלול</w:t>
            </w:r>
            <w:r>
              <w:rPr>
                <w:webHidden/>
              </w:rPr>
              <w:tab/>
            </w:r>
            <w:r>
              <w:rPr>
                <w:webHidden/>
              </w:rPr>
              <w:fldChar w:fldCharType="begin"/>
            </w:r>
            <w:r>
              <w:rPr>
                <w:webHidden/>
              </w:rPr>
              <w:instrText xml:space="preserve"> PAGEREF _Toc18028301 \h </w:instrText>
            </w:r>
            <w:r>
              <w:rPr>
                <w:webHidden/>
              </w:rPr>
            </w:r>
            <w:r>
              <w:rPr>
                <w:webHidden/>
              </w:rPr>
              <w:fldChar w:fldCharType="separate"/>
            </w:r>
            <w:r w:rsidR="00A24F01">
              <w:rPr>
                <w:webHidden/>
                <w:rtl/>
              </w:rPr>
              <w:t>87</w:t>
            </w:r>
            <w:r>
              <w:rPr>
                <w:webHidden/>
              </w:rPr>
              <w:fldChar w:fldCharType="end"/>
            </w:r>
          </w:hyperlink>
        </w:p>
        <w:p w14:paraId="60D1DDF7" w14:textId="59C4C5A9" w:rsidR="00FC1DB2" w:rsidRDefault="00FC1DB2" w:rsidP="00FC1DB2">
          <w:pPr>
            <w:pStyle w:val="TOC3"/>
            <w:jc w:val="both"/>
            <w:rPr>
              <w:rFonts w:asciiTheme="minorHAnsi" w:eastAsiaTheme="minorEastAsia" w:hAnsiTheme="minorHAnsi" w:cstheme="minorBidi"/>
              <w:sz w:val="22"/>
              <w:szCs w:val="22"/>
              <w:lang w:val="en-US"/>
            </w:rPr>
          </w:pPr>
          <w:hyperlink w:anchor="_Toc18028302" w:history="1">
            <w:r w:rsidRPr="003C4555">
              <w:rPr>
                <w:rStyle w:val="Hyperlink"/>
                <w:rtl/>
              </w:rPr>
              <w:t>הרב אליהו מטוסוב</w:t>
            </w:r>
          </w:hyperlink>
        </w:p>
        <w:p w14:paraId="3D344AA9" w14:textId="2691EDCE" w:rsidR="003D5804" w:rsidRPr="004F6AB2" w:rsidRDefault="00DC501D" w:rsidP="00FC1DB2">
          <w:pPr>
            <w:pStyle w:val="TOC3"/>
            <w:jc w:val="both"/>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FCA38A5" w:rsidR="00180BC1" w:rsidRDefault="00180BC1" w:rsidP="00D83157">
      <w:pPr>
        <w:pStyle w:val="ac"/>
        <w:spacing w:after="100" w:line="276" w:lineRule="auto"/>
        <w:jc w:val="both"/>
        <w:rPr>
          <w:rFonts w:ascii="FbFrankReal" w:hAnsi="FbFrankReal" w:cs="1ShefaClassic"/>
          <w:b/>
          <w:bCs/>
          <w:sz w:val="22"/>
          <w:szCs w:val="22"/>
          <w:rtl/>
        </w:rPr>
      </w:pPr>
      <w:bookmarkStart w:id="99" w:name="_Toc504475482"/>
      <w:bookmarkStart w:id="100" w:name="_Toc403698996"/>
      <w:bookmarkStart w:id="101" w:name="_Toc405513659"/>
      <w:bookmarkStart w:id="102" w:name="_Toc408433553"/>
    </w:p>
    <w:p w14:paraId="7F0CCDF0" w14:textId="4836DEF2" w:rsidR="00BF26FE" w:rsidRDefault="00BF26FE" w:rsidP="00D83157">
      <w:pPr>
        <w:pStyle w:val="ac"/>
        <w:spacing w:after="100" w:line="276" w:lineRule="auto"/>
        <w:jc w:val="both"/>
        <w:rPr>
          <w:rFonts w:ascii="FbFrankReal" w:hAnsi="FbFrankReal" w:cs="1ShefaClassic"/>
          <w:b/>
          <w:bCs/>
          <w:sz w:val="22"/>
          <w:szCs w:val="22"/>
          <w:rtl/>
        </w:rPr>
      </w:pPr>
    </w:p>
    <w:p w14:paraId="474EEDD4" w14:textId="77777777" w:rsidR="001E6BE9" w:rsidRDefault="001E6BE9" w:rsidP="00123FB7">
      <w:pPr>
        <w:pStyle w:val="ac"/>
        <w:spacing w:after="100" w:line="276" w:lineRule="auto"/>
        <w:jc w:val="left"/>
        <w:rPr>
          <w:rFonts w:ascii="FbFrankReal" w:hAnsi="FbFrankReal" w:cs="1ShefaClassic"/>
          <w:b/>
          <w:bCs/>
          <w:sz w:val="22"/>
          <w:szCs w:val="22"/>
          <w:rtl/>
        </w:rPr>
      </w:pPr>
    </w:p>
    <w:p w14:paraId="77CE1840" w14:textId="2530337D" w:rsidR="001E6BE9" w:rsidRPr="0078029C" w:rsidRDefault="006F2212" w:rsidP="00123FB7">
      <w:pPr>
        <w:spacing w:after="100"/>
        <w:rPr>
          <w:rFonts w:ascii="FbFrankReal" w:eastAsia="Times New Roman" w:hAnsi="FbFrankReal" w:cs="1ShefaClassic"/>
          <w:b/>
          <w:bCs/>
          <w:noProof/>
          <w:rtl/>
        </w:rPr>
      </w:pPr>
      <w:r w:rsidRPr="004F477C">
        <w:rPr>
          <w:noProof/>
          <w:sz w:val="24"/>
          <w:szCs w:val="24"/>
        </w:rPr>
        <w:lastRenderedPageBreak/>
        <mc:AlternateContent>
          <mc:Choice Requires="wps">
            <w:drawing>
              <wp:anchor distT="0" distB="0" distL="114300" distR="114300" simplePos="0" relativeHeight="251713536" behindDoc="1" locked="0" layoutInCell="1" allowOverlap="1" wp14:anchorId="7FE73859" wp14:editId="4BA2B733">
                <wp:simplePos x="0" y="0"/>
                <wp:positionH relativeFrom="column">
                  <wp:posOffset>-360680</wp:posOffset>
                </wp:positionH>
                <wp:positionV relativeFrom="paragraph">
                  <wp:posOffset>2426970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9633C8" w14:textId="77777777" w:rsidR="00A02C49" w:rsidRPr="00017BED" w:rsidRDefault="00A02C49" w:rsidP="00A16C17">
                            <w:pPr>
                              <w:bidi/>
                              <w:spacing w:after="0" w:line="240" w:lineRule="auto"/>
                              <w:ind w:left="600" w:right="600"/>
                              <w:jc w:val="center"/>
                              <w:rPr>
                                <w:rFonts w:ascii="FbSfaradi Medium" w:hAnsi="FbSfaradi Medium" w:cs="SR_ShefaClassic"/>
                                <w:sz w:val="28"/>
                                <w:szCs w:val="28"/>
                              </w:rPr>
                            </w:pPr>
                            <w:r w:rsidRPr="00017BED">
                              <w:rPr>
                                <w:rFonts w:ascii="FbSfaradi Medium" w:hAnsi="FbSfaradi Medium" w:cs="SR_ShefaClassic" w:hint="cs"/>
                                <w:sz w:val="28"/>
                                <w:szCs w:val="28"/>
                                <w:rtl/>
                              </w:rPr>
                              <w:t>הקובץ הבא</w:t>
                            </w:r>
                          </w:p>
                          <w:p w14:paraId="614D450A" w14:textId="25A94E5E" w:rsidR="00A02C49" w:rsidRPr="00017BED" w:rsidRDefault="00A02C49" w:rsidP="00055B52">
                            <w:pPr>
                              <w:bidi/>
                              <w:spacing w:after="0" w:line="240" w:lineRule="auto"/>
                              <w:ind w:left="600" w:right="600"/>
                              <w:jc w:val="center"/>
                              <w:rPr>
                                <w:rFonts w:ascii="FbSfaradi Medium" w:hAnsi="FbSfaradi Medium" w:cs="SR_ShefaClassic"/>
                                <w:sz w:val="28"/>
                                <w:szCs w:val="28"/>
                                <w:rtl/>
                              </w:rPr>
                            </w:pPr>
                            <w:r w:rsidRPr="00017BED">
                              <w:rPr>
                                <w:rFonts w:ascii="FbSfaradi Medium" w:hAnsi="FbSfaradi Medium" w:cs="SR_ShefaClassic" w:hint="cs"/>
                                <w:sz w:val="28"/>
                                <w:szCs w:val="28"/>
                                <w:rtl/>
                              </w:rPr>
                              <w:t xml:space="preserve">יצא לאור אי"ה לכבוד </w:t>
                            </w:r>
                            <w:r w:rsidR="00AB72F6">
                              <w:rPr>
                                <w:rFonts w:ascii="FbSfaradi Medium" w:hAnsi="FbSfaradi Medium" w:cs="SR_ShefaClassic" w:hint="cs"/>
                                <w:sz w:val="28"/>
                                <w:szCs w:val="28"/>
                                <w:rtl/>
                              </w:rPr>
                              <w:t>ח"י אלול - ש"פ תבוא</w:t>
                            </w:r>
                            <w:r w:rsidRPr="00017BED">
                              <w:rPr>
                                <w:rFonts w:ascii="FbSfaradi Medium" w:hAnsi="FbSfaradi Medium" w:cs="SR_ShefaClassic" w:hint="cs"/>
                                <w:sz w:val="28"/>
                                <w:szCs w:val="28"/>
                                <w:rtl/>
                              </w:rPr>
                              <w:t xml:space="preserve"> ה'תשע"ט </w:t>
                            </w:r>
                            <w:r w:rsidRPr="00017BED">
                              <w:rPr>
                                <w:rFonts w:ascii="FbSfaradi Medium" w:hAnsi="FbSfaradi Medium" w:cs="SR_ShefaClassic" w:hint="cs"/>
                                <w:sz w:val="28"/>
                                <w:szCs w:val="28"/>
                                <w:rtl/>
                              </w:rPr>
                              <w:br/>
                              <w:t xml:space="preserve">הערות יש לשלוח </w:t>
                            </w:r>
                            <w:r w:rsidRPr="00017BED">
                              <w:rPr>
                                <w:rFonts w:ascii="FbSfaradi Medium" w:hAnsi="FbSfaradi Medium" w:cs="SR_ShefaClassic" w:hint="cs"/>
                                <w:b/>
                                <w:bCs/>
                                <w:sz w:val="28"/>
                                <w:szCs w:val="28"/>
                                <w:rtl/>
                              </w:rPr>
                              <w:t>לא יאוחר</w:t>
                            </w:r>
                            <w:r w:rsidRPr="00017BED">
                              <w:rPr>
                                <w:rFonts w:ascii="FbSfaradi Medium" w:hAnsi="FbSfaradi Medium" w:cs="SR_ShefaClassic" w:hint="cs"/>
                                <w:sz w:val="28"/>
                                <w:szCs w:val="28"/>
                                <w:rtl/>
                              </w:rPr>
                              <w:t xml:space="preserve"> מיום ב', </w:t>
                            </w:r>
                            <w:r w:rsidR="00AB72F6">
                              <w:rPr>
                                <w:rFonts w:ascii="FbSfaradi Medium" w:hAnsi="FbSfaradi Medium" w:cs="SR_ShefaClassic" w:hint="cs"/>
                                <w:sz w:val="28"/>
                                <w:szCs w:val="28"/>
                                <w:rtl/>
                              </w:rPr>
                              <w:t>טז אלול</w:t>
                            </w:r>
                            <w:r w:rsidRPr="00017BED">
                              <w:rPr>
                                <w:rFonts w:ascii="FbSfaradi Medium" w:hAnsi="FbSfaradi Medium" w:cs="SR_ShefaClassic" w:hint="cs"/>
                                <w:sz w:val="28"/>
                                <w:szCs w:val="28"/>
                                <w:rtl/>
                              </w:rPr>
                              <w:t xml:space="preserve"> ה'תשע"ט </w:t>
                            </w:r>
                          </w:p>
                          <w:p w14:paraId="6C5E721D" w14:textId="77777777" w:rsidR="00A02C49" w:rsidRPr="00017BED" w:rsidRDefault="00A02C49" w:rsidP="00A16C17">
                            <w:pPr>
                              <w:pStyle w:val="Footer"/>
                              <w:bidi/>
                              <w:jc w:val="center"/>
                              <w:rPr>
                                <w:rFonts w:ascii="FbFrankReal" w:hAnsi="FbFrankReal" w:cs="SR_ShefaClassic"/>
                                <w:sz w:val="16"/>
                                <w:szCs w:val="16"/>
                                <w:rtl/>
                              </w:rPr>
                            </w:pPr>
                            <w:r w:rsidRPr="00017BED">
                              <w:rPr>
                                <w:rFonts w:ascii="FbFrankReal" w:hAnsi="FbFrankReal" w:cs="SR_ShefaClassic" w:hint="cs"/>
                                <w:b/>
                                <w:bCs/>
                                <w:sz w:val="28"/>
                                <w:szCs w:val="28"/>
                                <w:rtl/>
                              </w:rPr>
                              <w:t>"ויישר חילם ותבוא עליהם ברכה פון די אלע וואס שרייבן אין די קובצים און קאכען זיך אין דברי רבותינו נשיאנו"</w:t>
                            </w:r>
                            <w:r w:rsidRPr="00017BED">
                              <w:rPr>
                                <w:rFonts w:ascii="FbFrankReal" w:hAnsi="FbFrankReal" w:cs="SR_ShefaClassic"/>
                                <w:sz w:val="20"/>
                                <w:szCs w:val="20"/>
                                <w:rtl/>
                              </w:rPr>
                              <w:t xml:space="preserve"> </w:t>
                            </w:r>
                            <w:r w:rsidRPr="00017BED">
                              <w:rPr>
                                <w:rFonts w:ascii="FbFrankReal" w:hAnsi="FbFrankReal" w:cs="SR_ShefaClassic"/>
                                <w:sz w:val="20"/>
                                <w:szCs w:val="20"/>
                                <w:rtl/>
                              </w:rPr>
                              <w:br/>
                            </w:r>
                            <w:r w:rsidRPr="00017BED">
                              <w:rPr>
                                <w:rFonts w:ascii="FbFrankReal" w:hAnsi="FbFrankReal" w:cs="SR_ShefaClassic" w:hint="cs"/>
                                <w:sz w:val="16"/>
                                <w:szCs w:val="16"/>
                                <w:rtl/>
                              </w:rPr>
                              <w:t>(שיחות קודש תשמ"א ח"א עמ' 776)</w:t>
                            </w:r>
                          </w:p>
                          <w:p w14:paraId="7E4CA86F" w14:textId="77777777" w:rsidR="00A02C49" w:rsidRPr="00017BED" w:rsidRDefault="00A02C49" w:rsidP="00A16C17">
                            <w:pPr>
                              <w:pStyle w:val="Footer"/>
                              <w:bidi/>
                              <w:jc w:val="center"/>
                              <w:rPr>
                                <w:rFonts w:ascii="FbFrankReal" w:hAnsi="FbFrankReal" w:cs="SR_ShefaClassic"/>
                                <w:sz w:val="16"/>
                                <w:szCs w:val="16"/>
                                <w:rtl/>
                              </w:rPr>
                            </w:pPr>
                          </w:p>
                          <w:p w14:paraId="5DE6ABB9" w14:textId="77777777" w:rsidR="00A02C49" w:rsidRPr="00017BED" w:rsidRDefault="00A02C49" w:rsidP="00A16C17">
                            <w:pPr>
                              <w:bidi/>
                              <w:spacing w:after="0" w:line="240" w:lineRule="auto"/>
                              <w:jc w:val="center"/>
                              <w:rPr>
                                <w:rFonts w:ascii="FbFrankReal" w:hAnsi="FbFrankReal" w:cs="SR_ShefaClassic"/>
                                <w:sz w:val="20"/>
                                <w:szCs w:val="20"/>
                                <w:rtl/>
                              </w:rPr>
                            </w:pPr>
                            <w:r w:rsidRPr="00017BED">
                              <w:rPr>
                                <w:rFonts w:ascii="FbFrankReal" w:hAnsi="FbFrankReal" w:cs="SR_ShefaClassic"/>
                                <w:sz w:val="20"/>
                                <w:szCs w:val="20"/>
                              </w:rPr>
                              <w:sym w:font="Wingdings 2" w:char="F0B2"/>
                            </w:r>
                            <w:r w:rsidRPr="00017BED">
                              <w:rPr>
                                <w:rFonts w:ascii="FbFrankReal" w:hAnsi="FbFrankReal" w:cs="SR_ShefaClassic"/>
                                <w:sz w:val="20"/>
                                <w:szCs w:val="20"/>
                              </w:rPr>
                              <w:sym w:font="Wingdings 2" w:char="F0B2"/>
                            </w:r>
                            <w:r w:rsidRPr="00017BED">
                              <w:rPr>
                                <w:rFonts w:ascii="FbFrankReal" w:hAnsi="FbFrankReal" w:cs="SR_ShefaClassic"/>
                                <w:sz w:val="20"/>
                                <w:szCs w:val="20"/>
                              </w:rPr>
                              <w:sym w:font="Wingdings 2" w:char="F0B2"/>
                            </w:r>
                          </w:p>
                          <w:p w14:paraId="7556CCB8" w14:textId="77777777" w:rsidR="00A02C49" w:rsidRPr="00017BED" w:rsidRDefault="00A02C49" w:rsidP="00A16C17">
                            <w:pPr>
                              <w:bidi/>
                              <w:spacing w:after="0" w:line="240" w:lineRule="auto"/>
                              <w:jc w:val="center"/>
                              <w:rPr>
                                <w:rFonts w:ascii="FbFrankReal" w:hAnsi="FbFrankReal" w:cs="SR_ShefaClassic"/>
                                <w:b/>
                                <w:bCs/>
                                <w:rtl/>
                              </w:rPr>
                            </w:pPr>
                          </w:p>
                          <w:p w14:paraId="1DF899FE" w14:textId="77777777" w:rsidR="00A02C49" w:rsidRPr="00017BED" w:rsidRDefault="00A02C49" w:rsidP="00A16C17">
                            <w:pPr>
                              <w:bidi/>
                              <w:spacing w:after="0" w:line="240" w:lineRule="auto"/>
                              <w:jc w:val="center"/>
                              <w:rPr>
                                <w:rFonts w:ascii="FbFrankReal" w:hAnsi="FbFrankReal" w:cs="SR_ShefaClassic"/>
                                <w:b/>
                                <w:bCs/>
                                <w:rtl/>
                              </w:rPr>
                            </w:pPr>
                            <w:r w:rsidRPr="00017BED">
                              <w:rPr>
                                <w:rFonts w:ascii="FbFrankReal" w:hAnsi="FbFrankReal" w:cs="SR_ShefaClassic" w:hint="cs"/>
                                <w:b/>
                                <w:bCs/>
                                <w:rtl/>
                              </w:rPr>
                              <w:t>למשלוח הערות:</w:t>
                            </w:r>
                          </w:p>
                          <w:p w14:paraId="65387585" w14:textId="77777777" w:rsidR="00A02C49" w:rsidRPr="00017BED" w:rsidRDefault="00A02C49" w:rsidP="00A16C17">
                            <w:pPr>
                              <w:bidi/>
                              <w:spacing w:after="0" w:line="240" w:lineRule="auto"/>
                              <w:jc w:val="center"/>
                              <w:rPr>
                                <w:rFonts w:ascii="FbFrankReal" w:hAnsi="FbFrankReal" w:cs="SR_ShefaClassic"/>
                                <w:sz w:val="20"/>
                                <w:szCs w:val="20"/>
                                <w:rtl/>
                              </w:rPr>
                            </w:pPr>
                            <w:r w:rsidRPr="00017BED">
                              <w:rPr>
                                <w:rFonts w:ascii="FbFrankReal" w:hAnsi="FbFrankReal" w:cs="SR_ShefaClassic" w:hint="cs"/>
                                <w:b/>
                                <w:bCs/>
                                <w:rtl/>
                              </w:rPr>
                              <w:t>פאקס:</w:t>
                            </w:r>
                            <w:r w:rsidRPr="00017BED">
                              <w:rPr>
                                <w:rFonts w:ascii="FbFrankReal" w:hAnsi="FbFrankReal" w:cs="SR_ShefaClassic" w:hint="cs"/>
                                <w:sz w:val="20"/>
                                <w:szCs w:val="20"/>
                                <w:rtl/>
                              </w:rPr>
                              <w:t xml:space="preserve"> </w:t>
                            </w:r>
                            <w:r w:rsidRPr="00017BED">
                              <w:rPr>
                                <w:rFonts w:ascii="FbFrankReal" w:hAnsi="FbFrankReal" w:cs="SR_ShefaClassic" w:hint="cs"/>
                                <w:rtl/>
                              </w:rPr>
                              <w:t>718-247-6016</w:t>
                            </w:r>
                          </w:p>
                          <w:p w14:paraId="42015DC3" w14:textId="77777777" w:rsidR="00A02C49" w:rsidRPr="00017BED" w:rsidRDefault="00A02C49" w:rsidP="00A16C17">
                            <w:pPr>
                              <w:bidi/>
                              <w:spacing w:after="0" w:line="240" w:lineRule="auto"/>
                              <w:jc w:val="center"/>
                              <w:rPr>
                                <w:rFonts w:ascii="FbFrankReal" w:hAnsi="FbFrankReal" w:cs="SR_ShefaClassic"/>
                                <w:sz w:val="20"/>
                                <w:szCs w:val="20"/>
                                <w:rtl/>
                              </w:rPr>
                            </w:pPr>
                            <w:r w:rsidRPr="00017BED">
                              <w:rPr>
                                <w:rFonts w:ascii="FbFrankReal" w:hAnsi="FbFrankReal" w:cs="SR_ShefaClassic" w:hint="cs"/>
                                <w:b/>
                                <w:bCs/>
                                <w:rtl/>
                              </w:rPr>
                              <w:t>אימייל:</w:t>
                            </w:r>
                            <w:r w:rsidRPr="00017BED">
                              <w:rPr>
                                <w:rFonts w:ascii="FbFrankReal" w:hAnsi="FbFrankReal" w:cs="SR_ShefaClassic" w:hint="cs"/>
                                <w:sz w:val="20"/>
                                <w:szCs w:val="20"/>
                                <w:rtl/>
                              </w:rPr>
                              <w:t xml:space="preserve"> </w:t>
                            </w:r>
                            <w:hyperlink r:id="rId8" w:history="1">
                              <w:r w:rsidRPr="00017BED">
                                <w:rPr>
                                  <w:rStyle w:val="Hyperlink"/>
                                  <w:rFonts w:ascii="FbFrankReal" w:hAnsi="FbFrankReal" w:cs="SR_ShefaClassic"/>
                                  <w:sz w:val="20"/>
                                  <w:szCs w:val="20"/>
                                </w:rPr>
                                <w:t>haoros@haoros.com</w:t>
                              </w:r>
                            </w:hyperlink>
                          </w:p>
                          <w:p w14:paraId="4976D1A3" w14:textId="77777777" w:rsidR="00A02C49" w:rsidRPr="00017BED" w:rsidRDefault="00A02C49" w:rsidP="00A16C17">
                            <w:pPr>
                              <w:bidi/>
                              <w:spacing w:after="0" w:line="240" w:lineRule="auto"/>
                              <w:jc w:val="center"/>
                              <w:rPr>
                                <w:rFonts w:ascii="FbFrankReal" w:hAnsi="FbFrankReal" w:cs="SR_ShefaClassic"/>
                                <w:b/>
                                <w:bCs/>
                              </w:rPr>
                            </w:pPr>
                            <w:r w:rsidRPr="00017BED">
                              <w:rPr>
                                <w:rFonts w:ascii="FbFrankReal" w:hAnsi="FbFrankReal" w:cs="SR_ShefaClassic" w:hint="cs"/>
                                <w:b/>
                                <w:bCs/>
                                <w:rtl/>
                              </w:rPr>
                              <w:t>כתובת:</w:t>
                            </w:r>
                          </w:p>
                          <w:p w14:paraId="6E554536" w14:textId="77777777" w:rsidR="00A02C49" w:rsidRPr="00017BED" w:rsidRDefault="00A02C49" w:rsidP="00A16C17">
                            <w:pPr>
                              <w:bidi/>
                              <w:spacing w:after="0" w:line="240" w:lineRule="auto"/>
                              <w:jc w:val="center"/>
                              <w:rPr>
                                <w:rFonts w:ascii="FbFrankReal" w:hAnsi="FbFrankReal" w:cs="SR_ShefaClassic"/>
                                <w:sz w:val="18"/>
                                <w:szCs w:val="18"/>
                                <w:rtl/>
                              </w:rPr>
                            </w:pPr>
                            <w:r w:rsidRPr="00017BED">
                              <w:rPr>
                                <w:rFonts w:ascii="FbFrankReal" w:hAnsi="FbFrankReal" w:cs="SR_ShefaClassic"/>
                                <w:sz w:val="18"/>
                                <w:szCs w:val="18"/>
                              </w:rPr>
                              <w:t>639 Eastern Parkway, Apt 3F</w:t>
                            </w:r>
                          </w:p>
                          <w:p w14:paraId="584D1124" w14:textId="77777777" w:rsidR="00A02C49" w:rsidRPr="00017BED" w:rsidRDefault="00A02C49" w:rsidP="00A16C17">
                            <w:pPr>
                              <w:bidi/>
                              <w:spacing w:after="0" w:line="240" w:lineRule="auto"/>
                              <w:jc w:val="center"/>
                              <w:rPr>
                                <w:rFonts w:ascii="FbFrankReal" w:hAnsi="FbFrankReal" w:cs="SR_ShefaClassic"/>
                                <w:sz w:val="18"/>
                                <w:szCs w:val="18"/>
                              </w:rPr>
                            </w:pPr>
                            <w:r w:rsidRPr="00017BED">
                              <w:rPr>
                                <w:rFonts w:ascii="FbFrankReal" w:hAnsi="FbFrankReal" w:cs="SR_ShefaClassic"/>
                                <w:sz w:val="18"/>
                                <w:szCs w:val="18"/>
                              </w:rPr>
                              <w:t>Brooklyn. New York, 11213, USA</w:t>
                            </w:r>
                          </w:p>
                          <w:p w14:paraId="1F977AE8" w14:textId="77777777" w:rsidR="00A02C49" w:rsidRPr="00017BED" w:rsidRDefault="00A02C49" w:rsidP="00A16C17">
                            <w:pPr>
                              <w:pStyle w:val="HaoroDivider"/>
                              <w:spacing w:before="0" w:after="0" w:line="240" w:lineRule="auto"/>
                              <w:rPr>
                                <w:rFonts w:ascii="FbFrankReal" w:hAnsi="FbFrankReal" w:cs="SR_ShefaClassic"/>
                                <w:b/>
                                <w:bCs/>
                                <w:sz w:val="22"/>
                                <w:szCs w:val="22"/>
                              </w:rPr>
                            </w:pPr>
                            <w:r w:rsidRPr="00017BED">
                              <w:rPr>
                                <w:rFonts w:ascii="FbFrankReal" w:hAnsi="FbFrankReal" w:cs="SR_ShefaClassic" w:hint="cs"/>
                                <w:b/>
                                <w:bCs/>
                                <w:sz w:val="22"/>
                                <w:szCs w:val="22"/>
                                <w:rtl/>
                              </w:rPr>
                              <w:t xml:space="preserve">להקדשות נא להתקשר: </w:t>
                            </w:r>
                            <w:r w:rsidRPr="00017BED">
                              <w:rPr>
                                <w:rFonts w:ascii="FbFrankReal" w:hAnsi="FbFrankReal" w:cs="SR_ShefaClassic" w:hint="cs"/>
                                <w:sz w:val="22"/>
                                <w:szCs w:val="22"/>
                                <w:rtl/>
                              </w:rPr>
                              <w:t>917-947-8275</w:t>
                            </w:r>
                          </w:p>
                          <w:p w14:paraId="1152CE2E" w14:textId="77777777" w:rsidR="00A02C49" w:rsidRPr="00017BED" w:rsidRDefault="00A02C49" w:rsidP="00A16C17">
                            <w:pPr>
                              <w:bidi/>
                              <w:spacing w:after="0"/>
                              <w:jc w:val="center"/>
                              <w:rPr>
                                <w:rFonts w:ascii="FbFrankReal" w:hAnsi="FbFrankReal" w:cs="SR_ShefaClassic"/>
                                <w:b/>
                                <w:bCs/>
                                <w:rtl/>
                              </w:rPr>
                            </w:pPr>
                            <w:r w:rsidRPr="00017BED">
                              <w:rPr>
                                <w:rFonts w:ascii="FbFrankReal" w:hAnsi="FbFrankReal" w:cs="SR_ShefaClassic" w:hint="cs"/>
                                <w:b/>
                                <w:bCs/>
                                <w:rtl/>
                              </w:rPr>
                              <w:t>ניתן להוריד את הקובץ באתר האינטרנט:</w:t>
                            </w:r>
                          </w:p>
                          <w:p w14:paraId="30BC8185" w14:textId="77777777" w:rsidR="00A02C49" w:rsidRPr="00017BED" w:rsidRDefault="00A02C49" w:rsidP="00A16C17">
                            <w:pPr>
                              <w:bidi/>
                              <w:spacing w:after="0"/>
                              <w:jc w:val="center"/>
                              <w:rPr>
                                <w:rFonts w:ascii="FbFrankReal" w:hAnsi="FbFrankReal" w:cs="SR_ShefaClassic"/>
                                <w:b/>
                                <w:bCs/>
                              </w:rPr>
                            </w:pPr>
                            <w:r w:rsidRPr="00017BED">
                              <w:rPr>
                                <w:rFonts w:ascii="FbFrankReal" w:hAnsi="FbFrankReal" w:cs="SR_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73859" id="Text Box 6" o:spid="_x0000_s1030" type="#_x0000_t202" style="position:absolute;margin-left:-28.4pt;margin-top:191.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" fillcolor="window" strokecolor="windowText" strokeweight="1pt">
                <v:textbox>
                  <w:txbxContent>
                    <w:p w14:paraId="149633C8" w14:textId="77777777" w:rsidR="00A02C49" w:rsidRPr="00017BED" w:rsidRDefault="00A02C49" w:rsidP="00A16C17">
                      <w:pPr>
                        <w:bidi/>
                        <w:spacing w:after="0" w:line="240" w:lineRule="auto"/>
                        <w:ind w:left="600" w:right="600"/>
                        <w:jc w:val="center"/>
                        <w:rPr>
                          <w:rFonts w:ascii="FbSfaradi Medium" w:hAnsi="FbSfaradi Medium" w:cs="SR_ShefaClassic"/>
                          <w:sz w:val="28"/>
                          <w:szCs w:val="28"/>
                        </w:rPr>
                      </w:pPr>
                      <w:r w:rsidRPr="00017BED">
                        <w:rPr>
                          <w:rFonts w:ascii="FbSfaradi Medium" w:hAnsi="FbSfaradi Medium" w:cs="SR_ShefaClassic" w:hint="cs"/>
                          <w:sz w:val="28"/>
                          <w:szCs w:val="28"/>
                          <w:rtl/>
                        </w:rPr>
                        <w:t>הקובץ הבא</w:t>
                      </w:r>
                    </w:p>
                    <w:p w14:paraId="614D450A" w14:textId="25A94E5E" w:rsidR="00A02C49" w:rsidRPr="00017BED" w:rsidRDefault="00A02C49" w:rsidP="00055B52">
                      <w:pPr>
                        <w:bidi/>
                        <w:spacing w:after="0" w:line="240" w:lineRule="auto"/>
                        <w:ind w:left="600" w:right="600"/>
                        <w:jc w:val="center"/>
                        <w:rPr>
                          <w:rFonts w:ascii="FbSfaradi Medium" w:hAnsi="FbSfaradi Medium" w:cs="SR_ShefaClassic"/>
                          <w:sz w:val="28"/>
                          <w:szCs w:val="28"/>
                          <w:rtl/>
                        </w:rPr>
                      </w:pPr>
                      <w:r w:rsidRPr="00017BED">
                        <w:rPr>
                          <w:rFonts w:ascii="FbSfaradi Medium" w:hAnsi="FbSfaradi Medium" w:cs="SR_ShefaClassic" w:hint="cs"/>
                          <w:sz w:val="28"/>
                          <w:szCs w:val="28"/>
                          <w:rtl/>
                        </w:rPr>
                        <w:t xml:space="preserve">יצא לאור אי"ה לכבוד </w:t>
                      </w:r>
                      <w:r w:rsidR="00AB72F6">
                        <w:rPr>
                          <w:rFonts w:ascii="FbSfaradi Medium" w:hAnsi="FbSfaradi Medium" w:cs="SR_ShefaClassic" w:hint="cs"/>
                          <w:sz w:val="28"/>
                          <w:szCs w:val="28"/>
                          <w:rtl/>
                        </w:rPr>
                        <w:t>ח"י אלול - ש"פ תבוא</w:t>
                      </w:r>
                      <w:r w:rsidRPr="00017BED">
                        <w:rPr>
                          <w:rFonts w:ascii="FbSfaradi Medium" w:hAnsi="FbSfaradi Medium" w:cs="SR_ShefaClassic" w:hint="cs"/>
                          <w:sz w:val="28"/>
                          <w:szCs w:val="28"/>
                          <w:rtl/>
                        </w:rPr>
                        <w:t xml:space="preserve"> ה'תשע"ט </w:t>
                      </w:r>
                      <w:r w:rsidRPr="00017BED">
                        <w:rPr>
                          <w:rFonts w:ascii="FbSfaradi Medium" w:hAnsi="FbSfaradi Medium" w:cs="SR_ShefaClassic" w:hint="cs"/>
                          <w:sz w:val="28"/>
                          <w:szCs w:val="28"/>
                          <w:rtl/>
                        </w:rPr>
                        <w:br/>
                        <w:t xml:space="preserve">הערות יש לשלוח </w:t>
                      </w:r>
                      <w:r w:rsidRPr="00017BED">
                        <w:rPr>
                          <w:rFonts w:ascii="FbSfaradi Medium" w:hAnsi="FbSfaradi Medium" w:cs="SR_ShefaClassic" w:hint="cs"/>
                          <w:b/>
                          <w:bCs/>
                          <w:sz w:val="28"/>
                          <w:szCs w:val="28"/>
                          <w:rtl/>
                        </w:rPr>
                        <w:t>לא יאוחר</w:t>
                      </w:r>
                      <w:r w:rsidRPr="00017BED">
                        <w:rPr>
                          <w:rFonts w:ascii="FbSfaradi Medium" w:hAnsi="FbSfaradi Medium" w:cs="SR_ShefaClassic" w:hint="cs"/>
                          <w:sz w:val="28"/>
                          <w:szCs w:val="28"/>
                          <w:rtl/>
                        </w:rPr>
                        <w:t xml:space="preserve"> מיום ב', </w:t>
                      </w:r>
                      <w:r w:rsidR="00AB72F6">
                        <w:rPr>
                          <w:rFonts w:ascii="FbSfaradi Medium" w:hAnsi="FbSfaradi Medium" w:cs="SR_ShefaClassic" w:hint="cs"/>
                          <w:sz w:val="28"/>
                          <w:szCs w:val="28"/>
                          <w:rtl/>
                        </w:rPr>
                        <w:t>טז אלול</w:t>
                      </w:r>
                      <w:r w:rsidRPr="00017BED">
                        <w:rPr>
                          <w:rFonts w:ascii="FbSfaradi Medium" w:hAnsi="FbSfaradi Medium" w:cs="SR_ShefaClassic" w:hint="cs"/>
                          <w:sz w:val="28"/>
                          <w:szCs w:val="28"/>
                          <w:rtl/>
                        </w:rPr>
                        <w:t xml:space="preserve"> ה'תשע"ט </w:t>
                      </w:r>
                    </w:p>
                    <w:p w14:paraId="6C5E721D" w14:textId="77777777" w:rsidR="00A02C49" w:rsidRPr="00017BED" w:rsidRDefault="00A02C49" w:rsidP="00A16C17">
                      <w:pPr>
                        <w:pStyle w:val="Footer"/>
                        <w:bidi/>
                        <w:jc w:val="center"/>
                        <w:rPr>
                          <w:rFonts w:ascii="FbFrankReal" w:hAnsi="FbFrankReal" w:cs="SR_ShefaClassic"/>
                          <w:sz w:val="16"/>
                          <w:szCs w:val="16"/>
                          <w:rtl/>
                        </w:rPr>
                      </w:pPr>
                      <w:r w:rsidRPr="00017BED">
                        <w:rPr>
                          <w:rFonts w:ascii="FbFrankReal" w:hAnsi="FbFrankReal" w:cs="SR_ShefaClassic" w:hint="cs"/>
                          <w:b/>
                          <w:bCs/>
                          <w:sz w:val="28"/>
                          <w:szCs w:val="28"/>
                          <w:rtl/>
                        </w:rPr>
                        <w:t>"ויישר חילם ותבוא עליהם ברכה פון די אלע וואס שרייבן אין די קובצים און קאכען זיך אין דברי רבותינו נשיאנו"</w:t>
                      </w:r>
                      <w:r w:rsidRPr="00017BED">
                        <w:rPr>
                          <w:rFonts w:ascii="FbFrankReal" w:hAnsi="FbFrankReal" w:cs="SR_ShefaClassic"/>
                          <w:sz w:val="20"/>
                          <w:szCs w:val="20"/>
                          <w:rtl/>
                        </w:rPr>
                        <w:t xml:space="preserve"> </w:t>
                      </w:r>
                      <w:r w:rsidRPr="00017BED">
                        <w:rPr>
                          <w:rFonts w:ascii="FbFrankReal" w:hAnsi="FbFrankReal" w:cs="SR_ShefaClassic"/>
                          <w:sz w:val="20"/>
                          <w:szCs w:val="20"/>
                          <w:rtl/>
                        </w:rPr>
                        <w:br/>
                      </w:r>
                      <w:r w:rsidRPr="00017BED">
                        <w:rPr>
                          <w:rFonts w:ascii="FbFrankReal" w:hAnsi="FbFrankReal" w:cs="SR_ShefaClassic" w:hint="cs"/>
                          <w:sz w:val="16"/>
                          <w:szCs w:val="16"/>
                          <w:rtl/>
                        </w:rPr>
                        <w:t>(שיחות קודש תשמ"א ח"א עמ' 776)</w:t>
                      </w:r>
                    </w:p>
                    <w:p w14:paraId="7E4CA86F" w14:textId="77777777" w:rsidR="00A02C49" w:rsidRPr="00017BED" w:rsidRDefault="00A02C49" w:rsidP="00A16C17">
                      <w:pPr>
                        <w:pStyle w:val="Footer"/>
                        <w:bidi/>
                        <w:jc w:val="center"/>
                        <w:rPr>
                          <w:rFonts w:ascii="FbFrankReal" w:hAnsi="FbFrankReal" w:cs="SR_ShefaClassic"/>
                          <w:sz w:val="16"/>
                          <w:szCs w:val="16"/>
                          <w:rtl/>
                        </w:rPr>
                      </w:pPr>
                    </w:p>
                    <w:p w14:paraId="5DE6ABB9" w14:textId="77777777" w:rsidR="00A02C49" w:rsidRPr="00017BED" w:rsidRDefault="00A02C49" w:rsidP="00A16C17">
                      <w:pPr>
                        <w:bidi/>
                        <w:spacing w:after="0" w:line="240" w:lineRule="auto"/>
                        <w:jc w:val="center"/>
                        <w:rPr>
                          <w:rFonts w:ascii="FbFrankReal" w:hAnsi="FbFrankReal" w:cs="SR_ShefaClassic"/>
                          <w:sz w:val="20"/>
                          <w:szCs w:val="20"/>
                          <w:rtl/>
                        </w:rPr>
                      </w:pPr>
                      <w:r w:rsidRPr="00017BED">
                        <w:rPr>
                          <w:rFonts w:ascii="FbFrankReal" w:hAnsi="FbFrankReal" w:cs="SR_ShefaClassic"/>
                          <w:sz w:val="20"/>
                          <w:szCs w:val="20"/>
                        </w:rPr>
                        <w:sym w:font="Wingdings 2" w:char="F0B2"/>
                      </w:r>
                      <w:r w:rsidRPr="00017BED">
                        <w:rPr>
                          <w:rFonts w:ascii="FbFrankReal" w:hAnsi="FbFrankReal" w:cs="SR_ShefaClassic"/>
                          <w:sz w:val="20"/>
                          <w:szCs w:val="20"/>
                        </w:rPr>
                        <w:sym w:font="Wingdings 2" w:char="F0B2"/>
                      </w:r>
                      <w:r w:rsidRPr="00017BED">
                        <w:rPr>
                          <w:rFonts w:ascii="FbFrankReal" w:hAnsi="FbFrankReal" w:cs="SR_ShefaClassic"/>
                          <w:sz w:val="20"/>
                          <w:szCs w:val="20"/>
                        </w:rPr>
                        <w:sym w:font="Wingdings 2" w:char="F0B2"/>
                      </w:r>
                    </w:p>
                    <w:p w14:paraId="7556CCB8" w14:textId="77777777" w:rsidR="00A02C49" w:rsidRPr="00017BED" w:rsidRDefault="00A02C49" w:rsidP="00A16C17">
                      <w:pPr>
                        <w:bidi/>
                        <w:spacing w:after="0" w:line="240" w:lineRule="auto"/>
                        <w:jc w:val="center"/>
                        <w:rPr>
                          <w:rFonts w:ascii="FbFrankReal" w:hAnsi="FbFrankReal" w:cs="SR_ShefaClassic"/>
                          <w:b/>
                          <w:bCs/>
                          <w:rtl/>
                        </w:rPr>
                      </w:pPr>
                    </w:p>
                    <w:p w14:paraId="1DF899FE" w14:textId="77777777" w:rsidR="00A02C49" w:rsidRPr="00017BED" w:rsidRDefault="00A02C49" w:rsidP="00A16C17">
                      <w:pPr>
                        <w:bidi/>
                        <w:spacing w:after="0" w:line="240" w:lineRule="auto"/>
                        <w:jc w:val="center"/>
                        <w:rPr>
                          <w:rFonts w:ascii="FbFrankReal" w:hAnsi="FbFrankReal" w:cs="SR_ShefaClassic"/>
                          <w:b/>
                          <w:bCs/>
                          <w:rtl/>
                        </w:rPr>
                      </w:pPr>
                      <w:r w:rsidRPr="00017BED">
                        <w:rPr>
                          <w:rFonts w:ascii="FbFrankReal" w:hAnsi="FbFrankReal" w:cs="SR_ShefaClassic" w:hint="cs"/>
                          <w:b/>
                          <w:bCs/>
                          <w:rtl/>
                        </w:rPr>
                        <w:t>למשלוח הערות:</w:t>
                      </w:r>
                    </w:p>
                    <w:p w14:paraId="65387585" w14:textId="77777777" w:rsidR="00A02C49" w:rsidRPr="00017BED" w:rsidRDefault="00A02C49" w:rsidP="00A16C17">
                      <w:pPr>
                        <w:bidi/>
                        <w:spacing w:after="0" w:line="240" w:lineRule="auto"/>
                        <w:jc w:val="center"/>
                        <w:rPr>
                          <w:rFonts w:ascii="FbFrankReal" w:hAnsi="FbFrankReal" w:cs="SR_ShefaClassic"/>
                          <w:sz w:val="20"/>
                          <w:szCs w:val="20"/>
                          <w:rtl/>
                        </w:rPr>
                      </w:pPr>
                      <w:r w:rsidRPr="00017BED">
                        <w:rPr>
                          <w:rFonts w:ascii="FbFrankReal" w:hAnsi="FbFrankReal" w:cs="SR_ShefaClassic" w:hint="cs"/>
                          <w:b/>
                          <w:bCs/>
                          <w:rtl/>
                        </w:rPr>
                        <w:t>פאקס:</w:t>
                      </w:r>
                      <w:r w:rsidRPr="00017BED">
                        <w:rPr>
                          <w:rFonts w:ascii="FbFrankReal" w:hAnsi="FbFrankReal" w:cs="SR_ShefaClassic" w:hint="cs"/>
                          <w:sz w:val="20"/>
                          <w:szCs w:val="20"/>
                          <w:rtl/>
                        </w:rPr>
                        <w:t xml:space="preserve"> </w:t>
                      </w:r>
                      <w:r w:rsidRPr="00017BED">
                        <w:rPr>
                          <w:rFonts w:ascii="FbFrankReal" w:hAnsi="FbFrankReal" w:cs="SR_ShefaClassic" w:hint="cs"/>
                          <w:rtl/>
                        </w:rPr>
                        <w:t>718-247-6016</w:t>
                      </w:r>
                    </w:p>
                    <w:p w14:paraId="42015DC3" w14:textId="77777777" w:rsidR="00A02C49" w:rsidRPr="00017BED" w:rsidRDefault="00A02C49" w:rsidP="00A16C17">
                      <w:pPr>
                        <w:bidi/>
                        <w:spacing w:after="0" w:line="240" w:lineRule="auto"/>
                        <w:jc w:val="center"/>
                        <w:rPr>
                          <w:rFonts w:ascii="FbFrankReal" w:hAnsi="FbFrankReal" w:cs="SR_ShefaClassic"/>
                          <w:sz w:val="20"/>
                          <w:szCs w:val="20"/>
                          <w:rtl/>
                        </w:rPr>
                      </w:pPr>
                      <w:r w:rsidRPr="00017BED">
                        <w:rPr>
                          <w:rFonts w:ascii="FbFrankReal" w:hAnsi="FbFrankReal" w:cs="SR_ShefaClassic" w:hint="cs"/>
                          <w:b/>
                          <w:bCs/>
                          <w:rtl/>
                        </w:rPr>
                        <w:t>אימייל:</w:t>
                      </w:r>
                      <w:r w:rsidRPr="00017BED">
                        <w:rPr>
                          <w:rFonts w:ascii="FbFrankReal" w:hAnsi="FbFrankReal" w:cs="SR_ShefaClassic" w:hint="cs"/>
                          <w:sz w:val="20"/>
                          <w:szCs w:val="20"/>
                          <w:rtl/>
                        </w:rPr>
                        <w:t xml:space="preserve"> </w:t>
                      </w:r>
                      <w:hyperlink r:id="rId9" w:history="1">
                        <w:r w:rsidRPr="00017BED">
                          <w:rPr>
                            <w:rStyle w:val="Hyperlink"/>
                            <w:rFonts w:ascii="FbFrankReal" w:hAnsi="FbFrankReal" w:cs="SR_ShefaClassic"/>
                            <w:sz w:val="20"/>
                            <w:szCs w:val="20"/>
                          </w:rPr>
                          <w:t>haoros@haoros.com</w:t>
                        </w:r>
                      </w:hyperlink>
                    </w:p>
                    <w:p w14:paraId="4976D1A3" w14:textId="77777777" w:rsidR="00A02C49" w:rsidRPr="00017BED" w:rsidRDefault="00A02C49" w:rsidP="00A16C17">
                      <w:pPr>
                        <w:bidi/>
                        <w:spacing w:after="0" w:line="240" w:lineRule="auto"/>
                        <w:jc w:val="center"/>
                        <w:rPr>
                          <w:rFonts w:ascii="FbFrankReal" w:hAnsi="FbFrankReal" w:cs="SR_ShefaClassic"/>
                          <w:b/>
                          <w:bCs/>
                        </w:rPr>
                      </w:pPr>
                      <w:r w:rsidRPr="00017BED">
                        <w:rPr>
                          <w:rFonts w:ascii="FbFrankReal" w:hAnsi="FbFrankReal" w:cs="SR_ShefaClassic" w:hint="cs"/>
                          <w:b/>
                          <w:bCs/>
                          <w:rtl/>
                        </w:rPr>
                        <w:t>כתובת:</w:t>
                      </w:r>
                    </w:p>
                    <w:p w14:paraId="6E554536" w14:textId="77777777" w:rsidR="00A02C49" w:rsidRPr="00017BED" w:rsidRDefault="00A02C49" w:rsidP="00A16C17">
                      <w:pPr>
                        <w:bidi/>
                        <w:spacing w:after="0" w:line="240" w:lineRule="auto"/>
                        <w:jc w:val="center"/>
                        <w:rPr>
                          <w:rFonts w:ascii="FbFrankReal" w:hAnsi="FbFrankReal" w:cs="SR_ShefaClassic"/>
                          <w:sz w:val="18"/>
                          <w:szCs w:val="18"/>
                          <w:rtl/>
                        </w:rPr>
                      </w:pPr>
                      <w:r w:rsidRPr="00017BED">
                        <w:rPr>
                          <w:rFonts w:ascii="FbFrankReal" w:hAnsi="FbFrankReal" w:cs="SR_ShefaClassic"/>
                          <w:sz w:val="18"/>
                          <w:szCs w:val="18"/>
                        </w:rPr>
                        <w:t>639 Eastern Parkway, Apt 3F</w:t>
                      </w:r>
                    </w:p>
                    <w:p w14:paraId="584D1124" w14:textId="77777777" w:rsidR="00A02C49" w:rsidRPr="00017BED" w:rsidRDefault="00A02C49" w:rsidP="00A16C17">
                      <w:pPr>
                        <w:bidi/>
                        <w:spacing w:after="0" w:line="240" w:lineRule="auto"/>
                        <w:jc w:val="center"/>
                        <w:rPr>
                          <w:rFonts w:ascii="FbFrankReal" w:hAnsi="FbFrankReal" w:cs="SR_ShefaClassic"/>
                          <w:sz w:val="18"/>
                          <w:szCs w:val="18"/>
                        </w:rPr>
                      </w:pPr>
                      <w:r w:rsidRPr="00017BED">
                        <w:rPr>
                          <w:rFonts w:ascii="FbFrankReal" w:hAnsi="FbFrankReal" w:cs="SR_ShefaClassic"/>
                          <w:sz w:val="18"/>
                          <w:szCs w:val="18"/>
                        </w:rPr>
                        <w:t>Brooklyn. New York, 11213, USA</w:t>
                      </w:r>
                    </w:p>
                    <w:p w14:paraId="1F977AE8" w14:textId="77777777" w:rsidR="00A02C49" w:rsidRPr="00017BED" w:rsidRDefault="00A02C49" w:rsidP="00A16C17">
                      <w:pPr>
                        <w:pStyle w:val="HaoroDivider"/>
                        <w:spacing w:before="0" w:after="0" w:line="240" w:lineRule="auto"/>
                        <w:rPr>
                          <w:rFonts w:ascii="FbFrankReal" w:hAnsi="FbFrankReal" w:cs="SR_ShefaClassic"/>
                          <w:b/>
                          <w:bCs/>
                          <w:sz w:val="22"/>
                          <w:szCs w:val="22"/>
                        </w:rPr>
                      </w:pPr>
                      <w:r w:rsidRPr="00017BED">
                        <w:rPr>
                          <w:rFonts w:ascii="FbFrankReal" w:hAnsi="FbFrankReal" w:cs="SR_ShefaClassic" w:hint="cs"/>
                          <w:b/>
                          <w:bCs/>
                          <w:sz w:val="22"/>
                          <w:szCs w:val="22"/>
                          <w:rtl/>
                        </w:rPr>
                        <w:t xml:space="preserve">להקדשות נא להתקשר: </w:t>
                      </w:r>
                      <w:r w:rsidRPr="00017BED">
                        <w:rPr>
                          <w:rFonts w:ascii="FbFrankReal" w:hAnsi="FbFrankReal" w:cs="SR_ShefaClassic" w:hint="cs"/>
                          <w:sz w:val="22"/>
                          <w:szCs w:val="22"/>
                          <w:rtl/>
                        </w:rPr>
                        <w:t>917-947-8275</w:t>
                      </w:r>
                    </w:p>
                    <w:p w14:paraId="1152CE2E" w14:textId="77777777" w:rsidR="00A02C49" w:rsidRPr="00017BED" w:rsidRDefault="00A02C49" w:rsidP="00A16C17">
                      <w:pPr>
                        <w:bidi/>
                        <w:spacing w:after="0"/>
                        <w:jc w:val="center"/>
                        <w:rPr>
                          <w:rFonts w:ascii="FbFrankReal" w:hAnsi="FbFrankReal" w:cs="SR_ShefaClassic"/>
                          <w:b/>
                          <w:bCs/>
                          <w:rtl/>
                        </w:rPr>
                      </w:pPr>
                      <w:r w:rsidRPr="00017BED">
                        <w:rPr>
                          <w:rFonts w:ascii="FbFrankReal" w:hAnsi="FbFrankReal" w:cs="SR_ShefaClassic" w:hint="cs"/>
                          <w:b/>
                          <w:bCs/>
                          <w:rtl/>
                        </w:rPr>
                        <w:t>ניתן להוריד את הקובץ באתר האינטרנט:</w:t>
                      </w:r>
                    </w:p>
                    <w:p w14:paraId="30BC8185" w14:textId="77777777" w:rsidR="00A02C49" w:rsidRPr="00017BED" w:rsidRDefault="00A02C49" w:rsidP="00A16C17">
                      <w:pPr>
                        <w:bidi/>
                        <w:spacing w:after="0"/>
                        <w:jc w:val="center"/>
                        <w:rPr>
                          <w:rFonts w:ascii="FbFrankReal" w:hAnsi="FbFrankReal" w:cs="SR_ShefaClassic"/>
                          <w:b/>
                          <w:bCs/>
                        </w:rPr>
                      </w:pPr>
                      <w:r w:rsidRPr="00017BED">
                        <w:rPr>
                          <w:rFonts w:ascii="FbFrankReal" w:hAnsi="FbFrankReal" w:cs="SR_ShefaClassic"/>
                          <w:b/>
                          <w:bCs/>
                        </w:rPr>
                        <w:t>Haoros.com</w:t>
                      </w:r>
                    </w:p>
                  </w:txbxContent>
                </v:textbox>
                <w10:wrap type="topAndBottom"/>
              </v:shape>
            </w:pict>
          </mc:Fallback>
        </mc:AlternateContent>
      </w:r>
      <w:r w:rsidR="004F71D0">
        <w:rPr>
          <w:rFonts w:ascii="FbFrankReal" w:hAnsi="FbFrankReal" w:cs="1ShefaClassic"/>
          <w:b/>
          <w:bCs/>
        </w:rPr>
        <w:br w:type="page"/>
      </w:r>
    </w:p>
    <w:bookmarkEnd w:id="0"/>
    <w:bookmarkEnd w:id="99"/>
    <w:bookmarkEnd w:id="100"/>
    <w:bookmarkEnd w:id="101"/>
    <w:bookmarkEnd w:id="102"/>
    <w:p w14:paraId="1A760A8F" w14:textId="77777777" w:rsidR="0020171E" w:rsidRDefault="0020171E" w:rsidP="0020171E">
      <w:pPr>
        <w:pStyle w:val="af3"/>
        <w:rPr>
          <w:b/>
          <w:bCs/>
          <w:sz w:val="40"/>
          <w:szCs w:val="40"/>
          <w:rtl/>
        </w:rPr>
      </w:pPr>
    </w:p>
    <w:p w14:paraId="3D7FCAB2" w14:textId="77777777" w:rsidR="0020171E" w:rsidRDefault="0020171E" w:rsidP="0020171E">
      <w:pPr>
        <w:pStyle w:val="af3"/>
        <w:rPr>
          <w:b/>
          <w:bCs/>
          <w:sz w:val="40"/>
          <w:szCs w:val="40"/>
          <w:rtl/>
        </w:rPr>
      </w:pPr>
    </w:p>
    <w:p w14:paraId="08119D8C" w14:textId="77777777" w:rsidR="00D83157" w:rsidRPr="00AB72F6" w:rsidRDefault="00D83157" w:rsidP="00AB72F6">
      <w:pPr>
        <w:pStyle w:val="a7"/>
        <w:spacing w:line="360" w:lineRule="auto"/>
        <w:ind w:left="720" w:hanging="720"/>
        <w:jc w:val="center"/>
        <w:rPr>
          <w:rFonts w:cs="SR_ShefaClassic"/>
          <w:b/>
          <w:bCs/>
          <w:sz w:val="48"/>
          <w:szCs w:val="48"/>
          <w:rtl/>
        </w:rPr>
      </w:pPr>
      <w:r w:rsidRPr="00AB72F6">
        <w:rPr>
          <w:rFonts w:cs="SR_ShefaClassic" w:hint="cs"/>
          <w:b/>
          <w:bCs/>
          <w:sz w:val="48"/>
          <w:szCs w:val="48"/>
          <w:rtl/>
        </w:rPr>
        <w:t>ברכת מזל טוב</w:t>
      </w:r>
    </w:p>
    <w:p w14:paraId="6E38034F" w14:textId="369DEBC2" w:rsidR="00D83157" w:rsidRPr="00D83157" w:rsidRDefault="00D83157" w:rsidP="00D83157">
      <w:pPr>
        <w:pStyle w:val="a7"/>
        <w:ind w:firstLine="0"/>
        <w:jc w:val="center"/>
        <w:rPr>
          <w:rFonts w:cs="SR_ShefaClassic"/>
          <w:szCs w:val="28"/>
        </w:rPr>
      </w:pPr>
      <w:r w:rsidRPr="00D83157">
        <w:rPr>
          <w:rFonts w:cs="SR_ShefaClassic"/>
          <w:szCs w:val="28"/>
          <w:rtl/>
        </w:rPr>
        <w:t xml:space="preserve">ברגשי </w:t>
      </w:r>
      <w:r w:rsidRPr="00D83157">
        <w:rPr>
          <w:rFonts w:cs="SR_ShefaClassic" w:hint="cs"/>
          <w:szCs w:val="28"/>
          <w:rtl/>
        </w:rPr>
        <w:t xml:space="preserve">גיל וחדוה </w:t>
      </w:r>
    </w:p>
    <w:p w14:paraId="75E3F1CB" w14:textId="77777777" w:rsidR="00D83157" w:rsidRPr="00D83157" w:rsidRDefault="00D83157" w:rsidP="00D83157">
      <w:pPr>
        <w:pStyle w:val="a7"/>
        <w:ind w:firstLine="0"/>
        <w:jc w:val="center"/>
        <w:rPr>
          <w:rFonts w:cs="SR_ShefaClassic"/>
          <w:szCs w:val="28"/>
          <w:rtl/>
        </w:rPr>
      </w:pPr>
      <w:r w:rsidRPr="00D83157">
        <w:rPr>
          <w:rFonts w:cs="SR_ShefaClassic" w:hint="cs"/>
          <w:szCs w:val="28"/>
          <w:rtl/>
        </w:rPr>
        <w:t>מביעים אנו בזה את ב</w:t>
      </w:r>
      <w:r w:rsidRPr="00D83157">
        <w:rPr>
          <w:rFonts w:cs="SR_ShefaClassic"/>
          <w:szCs w:val="28"/>
          <w:rtl/>
        </w:rPr>
        <w:t xml:space="preserve">רכותינו </w:t>
      </w:r>
      <w:r w:rsidRPr="00D83157">
        <w:rPr>
          <w:rFonts w:cs="SR_ShefaClassic" w:hint="cs"/>
          <w:szCs w:val="28"/>
          <w:rtl/>
        </w:rPr>
        <w:t>הלבביים</w:t>
      </w:r>
    </w:p>
    <w:p w14:paraId="44C001F1" w14:textId="77777777" w:rsidR="00D83157" w:rsidRPr="00D83157" w:rsidRDefault="00D83157" w:rsidP="00D83157">
      <w:pPr>
        <w:pStyle w:val="a7"/>
        <w:ind w:firstLine="0"/>
        <w:jc w:val="center"/>
        <w:rPr>
          <w:rFonts w:cs="SR_ShefaClassic"/>
          <w:szCs w:val="28"/>
          <w:rtl/>
        </w:rPr>
      </w:pPr>
      <w:r w:rsidRPr="00D83157">
        <w:rPr>
          <w:rFonts w:cs="SR_ShefaClassic"/>
          <w:szCs w:val="28"/>
          <w:rtl/>
        </w:rPr>
        <w:t>לידידנו היקר וה</w:t>
      </w:r>
      <w:r w:rsidRPr="00D83157">
        <w:rPr>
          <w:rFonts w:cs="SR_ShefaClassic" w:hint="cs"/>
          <w:szCs w:val="28"/>
          <w:rtl/>
        </w:rPr>
        <w:t xml:space="preserve">דגול איש האשכולות </w:t>
      </w:r>
    </w:p>
    <w:p w14:paraId="15174482" w14:textId="77777777" w:rsidR="00D83157" w:rsidRPr="00D83157" w:rsidRDefault="00D83157" w:rsidP="00D83157">
      <w:pPr>
        <w:pStyle w:val="a7"/>
        <w:ind w:firstLine="0"/>
        <w:jc w:val="center"/>
        <w:rPr>
          <w:rFonts w:cs="SR_ShefaClassic"/>
          <w:szCs w:val="28"/>
          <w:rtl/>
        </w:rPr>
      </w:pPr>
      <w:r w:rsidRPr="00D83157">
        <w:rPr>
          <w:rFonts w:cs="SR_ShefaClassic"/>
          <w:szCs w:val="28"/>
          <w:rtl/>
        </w:rPr>
        <w:t>הנודע בכשרונותיו הנפלאים ובמידותיו התרומיות</w:t>
      </w:r>
    </w:p>
    <w:p w14:paraId="38ABED6B" w14:textId="125B0D9B" w:rsidR="00D83157" w:rsidRPr="00D83157" w:rsidRDefault="00D83157" w:rsidP="00D83157">
      <w:pPr>
        <w:pStyle w:val="a7"/>
        <w:ind w:firstLine="0"/>
        <w:jc w:val="center"/>
        <w:rPr>
          <w:rFonts w:cs="SR_ShefaClassic"/>
          <w:szCs w:val="28"/>
          <w:rtl/>
        </w:rPr>
      </w:pPr>
      <w:r w:rsidRPr="00D83157">
        <w:rPr>
          <w:rFonts w:cs="SR_ShefaClassic" w:hint="cs"/>
          <w:szCs w:val="28"/>
          <w:rtl/>
        </w:rPr>
        <w:t xml:space="preserve">משכיל על כל דבר טוב, </w:t>
      </w:r>
      <w:r w:rsidRPr="00D83157">
        <w:rPr>
          <w:rFonts w:cs="SR_ShefaClassic"/>
          <w:szCs w:val="28"/>
          <w:rtl/>
        </w:rPr>
        <w:t>זריז במלאכתו מלאכת קודש</w:t>
      </w:r>
      <w:r w:rsidR="005918B8">
        <w:rPr>
          <w:rFonts w:cs="SR_ShefaClassic" w:hint="cs"/>
          <w:szCs w:val="28"/>
          <w:rtl/>
        </w:rPr>
        <w:t>,</w:t>
      </w:r>
      <w:r w:rsidRPr="00D83157">
        <w:rPr>
          <w:rFonts w:cs="SR_ShefaClassic" w:hint="cs"/>
          <w:szCs w:val="28"/>
          <w:rtl/>
        </w:rPr>
        <w:t xml:space="preserve"> מיוחד שבחבורה</w:t>
      </w:r>
    </w:p>
    <w:p w14:paraId="36BFF292" w14:textId="77777777" w:rsidR="00D83157" w:rsidRPr="00D83157" w:rsidRDefault="00D83157" w:rsidP="00D83157">
      <w:pPr>
        <w:pStyle w:val="a7"/>
        <w:ind w:firstLine="0"/>
        <w:jc w:val="center"/>
        <w:rPr>
          <w:rFonts w:cs="SR_ShefaClassic"/>
          <w:b/>
          <w:bCs/>
          <w:szCs w:val="28"/>
          <w:rtl/>
        </w:rPr>
      </w:pPr>
      <w:r w:rsidRPr="00D83157">
        <w:rPr>
          <w:rFonts w:cs="SR_ShefaClassic" w:hint="cs"/>
          <w:b/>
          <w:bCs/>
          <w:szCs w:val="28"/>
          <w:rtl/>
        </w:rPr>
        <w:t>חבר המערכת בשנת תשע"ה</w:t>
      </w:r>
    </w:p>
    <w:p w14:paraId="7CC99690" w14:textId="77777777" w:rsidR="00D83157" w:rsidRPr="00D83157" w:rsidRDefault="00D83157" w:rsidP="00D83157">
      <w:pPr>
        <w:pStyle w:val="a7"/>
        <w:ind w:firstLine="0"/>
        <w:jc w:val="center"/>
        <w:rPr>
          <w:rFonts w:cs="SR_ShefaClassic"/>
          <w:spacing w:val="6"/>
          <w:position w:val="4"/>
          <w:szCs w:val="28"/>
          <w:rtl/>
        </w:rPr>
      </w:pPr>
      <w:r w:rsidRPr="00D83157">
        <w:rPr>
          <w:rFonts w:cs="SR_ShefaClassic"/>
          <w:szCs w:val="28"/>
          <w:rtl/>
        </w:rPr>
        <w:t xml:space="preserve">אשר עמל ויגע </w:t>
      </w:r>
      <w:r w:rsidRPr="00D83157">
        <w:rPr>
          <w:rFonts w:cs="SR_ShefaClassic" w:hint="cs"/>
          <w:szCs w:val="28"/>
          <w:rtl/>
        </w:rPr>
        <w:t>במסירה ונתינה ל</w:t>
      </w:r>
      <w:r w:rsidRPr="00D83157">
        <w:rPr>
          <w:rFonts w:cs="SR_ShefaClassic"/>
          <w:szCs w:val="28"/>
          <w:rtl/>
        </w:rPr>
        <w:t>הצלחת הקובץ</w:t>
      </w:r>
    </w:p>
    <w:p w14:paraId="5CA2161C" w14:textId="77777777" w:rsidR="00D83157" w:rsidRPr="00D83157" w:rsidRDefault="00D83157" w:rsidP="00D83157">
      <w:pPr>
        <w:pStyle w:val="a7"/>
        <w:ind w:firstLine="0"/>
        <w:jc w:val="center"/>
        <w:rPr>
          <w:rFonts w:cs="SR_ShefaClassic"/>
          <w:b/>
          <w:bCs/>
          <w:szCs w:val="28"/>
          <w:rtl/>
        </w:rPr>
      </w:pPr>
      <w:r w:rsidRPr="005918B8">
        <w:rPr>
          <w:rFonts w:cs="SR_ShefaClassic" w:hint="cs"/>
          <w:szCs w:val="28"/>
          <w:rtl/>
        </w:rPr>
        <w:t>התמי</w:t>
      </w:r>
      <w:r w:rsidRPr="005918B8">
        <w:rPr>
          <w:rFonts w:cs="SR_ShefaClassic"/>
          <w:szCs w:val="28"/>
          <w:rtl/>
        </w:rPr>
        <w:t>ם</w:t>
      </w:r>
      <w:r w:rsidRPr="00D83157">
        <w:rPr>
          <w:rFonts w:cs="SR_ShefaClassic"/>
          <w:b/>
          <w:bCs/>
          <w:szCs w:val="28"/>
          <w:rtl/>
        </w:rPr>
        <w:t xml:space="preserve"> </w:t>
      </w:r>
      <w:r w:rsidRPr="005918B8">
        <w:rPr>
          <w:rFonts w:cs="SR_ShefaClassic" w:hint="cs"/>
          <w:b/>
          <w:bCs/>
          <w:sz w:val="28"/>
          <w:szCs w:val="32"/>
          <w:rtl/>
        </w:rPr>
        <w:t xml:space="preserve">מנחם מענדל </w:t>
      </w:r>
      <w:r w:rsidRPr="005918B8">
        <w:rPr>
          <w:rFonts w:cs="SR_ShefaClassic" w:hint="cs"/>
          <w:szCs w:val="28"/>
          <w:rtl/>
        </w:rPr>
        <w:t xml:space="preserve">שי' </w:t>
      </w:r>
      <w:r w:rsidRPr="005918B8">
        <w:rPr>
          <w:rFonts w:cs="SR_ShefaClassic" w:hint="cs"/>
          <w:b/>
          <w:bCs/>
          <w:sz w:val="28"/>
          <w:szCs w:val="32"/>
          <w:rtl/>
        </w:rPr>
        <w:t>גאנזבורג</w:t>
      </w:r>
    </w:p>
    <w:p w14:paraId="51371D7E" w14:textId="77777777" w:rsidR="00D83157" w:rsidRPr="00D83157" w:rsidRDefault="00D83157" w:rsidP="00D83157">
      <w:pPr>
        <w:pStyle w:val="a7"/>
        <w:ind w:firstLine="0"/>
        <w:jc w:val="center"/>
        <w:rPr>
          <w:rFonts w:cs="SR_ShefaClassic"/>
          <w:szCs w:val="28"/>
          <w:rtl/>
        </w:rPr>
      </w:pPr>
      <w:r w:rsidRPr="00D83157">
        <w:rPr>
          <w:rFonts w:cs="SR_ShefaClassic"/>
          <w:szCs w:val="28"/>
          <w:rtl/>
        </w:rPr>
        <w:t xml:space="preserve">לרגל </w:t>
      </w:r>
      <w:r w:rsidRPr="00D83157">
        <w:rPr>
          <w:rFonts w:cs="SR_ShefaClassic" w:hint="cs"/>
          <w:szCs w:val="28"/>
          <w:rtl/>
        </w:rPr>
        <w:t xml:space="preserve">בואו בקשרי השידוכין עם </w:t>
      </w:r>
      <w:r w:rsidRPr="00D83157">
        <w:rPr>
          <w:rFonts w:cs="SR_ShefaClassic"/>
          <w:szCs w:val="28"/>
          <w:rtl/>
        </w:rPr>
        <w:t>ב"ג ה</w:t>
      </w:r>
      <w:r w:rsidRPr="00D83157">
        <w:rPr>
          <w:rFonts w:cs="SR_ShefaClassic" w:hint="cs"/>
          <w:szCs w:val="28"/>
          <w:rtl/>
        </w:rPr>
        <w:t>מהוללה</w:t>
      </w:r>
      <w:r w:rsidRPr="00D83157">
        <w:rPr>
          <w:rFonts w:cs="SR_ShefaClassic"/>
          <w:szCs w:val="28"/>
          <w:rtl/>
        </w:rPr>
        <w:t xml:space="preserve"> והחשובה תחי'</w:t>
      </w:r>
    </w:p>
    <w:p w14:paraId="4A734523" w14:textId="77777777" w:rsidR="00D83157" w:rsidRPr="00D83157" w:rsidRDefault="00D83157" w:rsidP="00D83157">
      <w:pPr>
        <w:pStyle w:val="a7"/>
        <w:ind w:firstLine="0"/>
        <w:jc w:val="center"/>
        <w:rPr>
          <w:rFonts w:cs="SR_ShefaClassic"/>
          <w:szCs w:val="28"/>
          <w:rtl/>
        </w:rPr>
      </w:pPr>
      <w:r w:rsidRPr="00D83157">
        <w:rPr>
          <w:rFonts w:cs="SR_ShefaClassic" w:hint="cs"/>
          <w:szCs w:val="28"/>
          <w:rtl/>
        </w:rPr>
        <w:t>בשעה טובה ומוצלחת</w:t>
      </w:r>
    </w:p>
    <w:p w14:paraId="43302BCD" w14:textId="77777777" w:rsidR="00D83157" w:rsidRPr="00D83157" w:rsidRDefault="00D83157" w:rsidP="00D83157">
      <w:pPr>
        <w:pStyle w:val="a7"/>
        <w:ind w:firstLine="0"/>
        <w:jc w:val="center"/>
        <w:rPr>
          <w:rFonts w:cs="SR_ShefaClassic"/>
          <w:szCs w:val="28"/>
          <w:rtl/>
        </w:rPr>
      </w:pPr>
      <w:r w:rsidRPr="00D83157">
        <w:rPr>
          <w:rFonts w:cs="SR_ShefaClassic" w:hint="cs"/>
          <w:szCs w:val="28"/>
          <w:rtl/>
        </w:rPr>
        <w:br/>
      </w:r>
      <w:r w:rsidRPr="00D83157">
        <w:rPr>
          <w:rFonts w:cs="SR_ShefaClassic"/>
          <w:szCs w:val="28"/>
          <w:rtl/>
        </w:rPr>
        <w:t>יהי רצון שיזכו לבנות בית נאמן בישראל</w:t>
      </w:r>
      <w:r w:rsidRPr="00D83157">
        <w:rPr>
          <w:rFonts w:cs="SR_ShefaClassic" w:hint="cs"/>
          <w:szCs w:val="28"/>
          <w:rtl/>
        </w:rPr>
        <w:t xml:space="preserve"> </w:t>
      </w:r>
      <w:r w:rsidRPr="00D83157">
        <w:rPr>
          <w:rFonts w:cs="SR_ShefaClassic"/>
          <w:szCs w:val="28"/>
          <w:rtl/>
        </w:rPr>
        <w:t>בנין עדי עד על יסודי התורה והמצוה</w:t>
      </w:r>
      <w:r w:rsidRPr="00D83157">
        <w:rPr>
          <w:rFonts w:cs="SR_ShefaClassic" w:hint="cs"/>
          <w:szCs w:val="28"/>
          <w:rtl/>
        </w:rPr>
        <w:t>,</w:t>
      </w:r>
    </w:p>
    <w:p w14:paraId="2A0D3A61" w14:textId="77777777" w:rsidR="00D83157" w:rsidRPr="00D83157" w:rsidRDefault="00D83157" w:rsidP="00D83157">
      <w:pPr>
        <w:pStyle w:val="a7"/>
        <w:ind w:firstLine="0"/>
        <w:jc w:val="center"/>
        <w:rPr>
          <w:rFonts w:cs="SR_ShefaClassic"/>
          <w:szCs w:val="28"/>
          <w:rtl/>
        </w:rPr>
      </w:pPr>
      <w:r w:rsidRPr="00D83157">
        <w:rPr>
          <w:rFonts w:cs="SR_ShefaClassic" w:hint="cs"/>
          <w:szCs w:val="28"/>
          <w:rtl/>
        </w:rPr>
        <w:t xml:space="preserve"> כרצון ו</w:t>
      </w:r>
      <w:r w:rsidRPr="00D83157">
        <w:rPr>
          <w:rFonts w:cs="SR_ShefaClassic"/>
          <w:szCs w:val="28"/>
          <w:rtl/>
        </w:rPr>
        <w:t xml:space="preserve">לנחת רוח כ"ק </w:t>
      </w:r>
      <w:r w:rsidRPr="00D83157">
        <w:rPr>
          <w:rFonts w:cs="SR_ShefaClassic" w:hint="cs"/>
          <w:szCs w:val="28"/>
          <w:rtl/>
        </w:rPr>
        <w:t>רבינו</w:t>
      </w:r>
      <w:r w:rsidRPr="00D83157">
        <w:rPr>
          <w:rFonts w:cs="SR_ShefaClassic"/>
          <w:szCs w:val="28"/>
          <w:rtl/>
        </w:rPr>
        <w:t xml:space="preserve"> נשיאנו, </w:t>
      </w:r>
    </w:p>
    <w:p w14:paraId="58856C16" w14:textId="77777777" w:rsidR="00D83157" w:rsidRPr="00D83157" w:rsidRDefault="00D83157" w:rsidP="00D83157">
      <w:pPr>
        <w:pStyle w:val="a7"/>
        <w:ind w:left="720" w:hanging="720"/>
        <w:jc w:val="center"/>
        <w:rPr>
          <w:rFonts w:cs="SR_ShefaClassic"/>
          <w:szCs w:val="28"/>
          <w:rtl/>
        </w:rPr>
      </w:pPr>
      <w:r w:rsidRPr="00D83157">
        <w:rPr>
          <w:rFonts w:cs="SR_ShefaClassic" w:hint="cs"/>
          <w:szCs w:val="28"/>
          <w:rtl/>
        </w:rPr>
        <w:t>ב</w:t>
      </w:r>
      <w:r w:rsidRPr="00D83157">
        <w:rPr>
          <w:rFonts w:cs="SR_ShefaClassic"/>
          <w:szCs w:val="28"/>
          <w:rtl/>
        </w:rPr>
        <w:t xml:space="preserve">חיים מאושרים בגו"ר </w:t>
      </w:r>
    </w:p>
    <w:p w14:paraId="11906176" w14:textId="77777777" w:rsidR="00D83157" w:rsidRPr="00D83157" w:rsidRDefault="00D83157" w:rsidP="00D83157">
      <w:pPr>
        <w:pStyle w:val="a7"/>
        <w:rPr>
          <w:rFonts w:cs="SR_ShefaClassic"/>
          <w:szCs w:val="28"/>
          <w:rtl/>
        </w:rPr>
      </w:pPr>
    </w:p>
    <w:p w14:paraId="77FD142B" w14:textId="6AF79AB2" w:rsidR="0020171E" w:rsidRPr="005918B8" w:rsidRDefault="00D83157" w:rsidP="00D83157">
      <w:pPr>
        <w:pStyle w:val="af3"/>
        <w:rPr>
          <w:rFonts w:ascii="FbFrankReal" w:hAnsi="FbFrankReal" w:cs="SR_ShefaClassic"/>
          <w:b/>
          <w:bCs/>
          <w:sz w:val="52"/>
          <w:szCs w:val="52"/>
          <w:rtl/>
        </w:rPr>
      </w:pPr>
      <w:r w:rsidRPr="005918B8">
        <w:rPr>
          <w:rFonts w:cs="SR_ShefaClassic" w:hint="eastAsia"/>
          <w:b/>
          <w:bCs/>
          <w:sz w:val="36"/>
          <w:szCs w:val="36"/>
          <w:rtl/>
        </w:rPr>
        <w:t>המערכת</w:t>
      </w:r>
    </w:p>
    <w:p w14:paraId="30507A71" w14:textId="77777777" w:rsidR="0020171E" w:rsidRPr="00D83157" w:rsidRDefault="0020171E">
      <w:pPr>
        <w:rPr>
          <w:rFonts w:ascii="FbFrankReal" w:hAnsi="FbFrankReal" w:cs="SR_ShefaClassic"/>
          <w:b/>
          <w:bCs/>
          <w:sz w:val="44"/>
          <w:szCs w:val="44"/>
          <w:rtl/>
        </w:rPr>
      </w:pPr>
      <w:r w:rsidRPr="00D83157">
        <w:rPr>
          <w:rFonts w:ascii="FbFrankReal" w:hAnsi="FbFrankReal" w:cs="SR_ShefaClassic"/>
          <w:b/>
          <w:bCs/>
          <w:sz w:val="44"/>
          <w:szCs w:val="44"/>
          <w:rtl/>
        </w:rPr>
        <w:br w:type="page"/>
      </w:r>
    </w:p>
    <w:p w14:paraId="2D894C6C" w14:textId="1A75207B" w:rsidR="00552D8B" w:rsidRDefault="00D83157" w:rsidP="00123FB7">
      <w:pPr>
        <w:pStyle w:val="12"/>
        <w:rPr>
          <w:rtl/>
        </w:rPr>
      </w:pPr>
      <w:bookmarkStart w:id="103" w:name="_Toc18028253"/>
      <w:r>
        <w:rPr>
          <w:rFonts w:hint="cs"/>
          <w:rtl/>
        </w:rPr>
        <w:lastRenderedPageBreak/>
        <w:t>תורת רבינו</w:t>
      </w:r>
      <w:bookmarkEnd w:id="103"/>
    </w:p>
    <w:p w14:paraId="61477113" w14:textId="14FED411" w:rsidR="007D5838" w:rsidRPr="007D5838" w:rsidRDefault="00FC1DB2" w:rsidP="007D5838">
      <w:pPr>
        <w:pStyle w:val="a"/>
        <w:rPr>
          <w:rtl/>
        </w:rPr>
      </w:pPr>
      <w:bookmarkStart w:id="104" w:name="_Toc18028254"/>
      <w:r>
        <w:rPr>
          <w:rFonts w:hint="cs"/>
          <w:sz w:val="33"/>
          <w:rtl/>
        </w:rPr>
        <w:t>שקו"ט ב</w:t>
      </w:r>
      <w:r w:rsidR="00D83157">
        <w:rPr>
          <w:rFonts w:hint="cs"/>
          <w:sz w:val="33"/>
          <w:rtl/>
        </w:rPr>
        <w:t>דעת הרמב"ם דעיקר מצות תפלה היא "בקשת צרכיו"</w:t>
      </w:r>
      <w:bookmarkEnd w:id="104"/>
    </w:p>
    <w:p w14:paraId="3054C126" w14:textId="77777777" w:rsidR="007D5838" w:rsidRPr="00203AA3" w:rsidRDefault="007D5838" w:rsidP="00203AA3">
      <w:pPr>
        <w:pStyle w:val="a0"/>
        <w:rPr>
          <w:rtl/>
        </w:rPr>
      </w:pPr>
      <w:bookmarkStart w:id="105" w:name="_Toc18028255"/>
      <w:r w:rsidRPr="00203AA3">
        <w:rPr>
          <w:rFonts w:hint="cs"/>
          <w:rtl/>
        </w:rPr>
        <w:t>הרב אברהם יצחק ברוך גערליצקי</w:t>
      </w:r>
      <w:bookmarkEnd w:id="105"/>
    </w:p>
    <w:p w14:paraId="3E8288F3" w14:textId="77777777" w:rsidR="007D5838" w:rsidRPr="00203AA3" w:rsidRDefault="007D5838" w:rsidP="001A0C05">
      <w:pPr>
        <w:pStyle w:val="a1"/>
        <w:rPr>
          <w:sz w:val="22"/>
        </w:rPr>
      </w:pPr>
      <w:r w:rsidRPr="00203AA3">
        <w:rPr>
          <w:rFonts w:hint="cs"/>
          <w:rtl/>
        </w:rPr>
        <w:t xml:space="preserve">ר"מ בישיבה </w:t>
      </w:r>
    </w:p>
    <w:p w14:paraId="2305D9CD" w14:textId="293681A2" w:rsidR="007D5838" w:rsidRDefault="00D83157" w:rsidP="00EA75FB">
      <w:pPr>
        <w:pStyle w:val="11"/>
        <w:rPr>
          <w:rtl/>
        </w:rPr>
      </w:pPr>
      <w:r>
        <w:rPr>
          <w:rFonts w:hint="cs"/>
          <w:rtl/>
        </w:rPr>
        <w:t>פלוגתת הרמב"ם ואדה"ז</w:t>
      </w:r>
    </w:p>
    <w:p w14:paraId="1996371E" w14:textId="5ADF1CE5" w:rsidR="00D83157" w:rsidRPr="00D83157" w:rsidRDefault="00D83157" w:rsidP="00D83157">
      <w:pPr>
        <w:pStyle w:val="a2"/>
        <w:rPr>
          <w:b/>
          <w:rtl/>
        </w:rPr>
      </w:pPr>
      <w:r w:rsidRPr="00D83157">
        <w:rPr>
          <w:b/>
          <w:rtl/>
        </w:rPr>
        <w:t xml:space="preserve">בלקו"ש חכ"ב (פ' אמור א' הערה 34) - בביאור מהותה של "מצות התפלה" - כתב וז"ל: לכאורה זהו עיקר גדר מצות התפלה - בקשת צרכיו, משא"כ שבחו של הקב"ה ה"ז בעיקר </w:t>
      </w:r>
      <w:r w:rsidRPr="00D83157">
        <w:rPr>
          <w:b/>
          <w:bCs/>
          <w:rtl/>
        </w:rPr>
        <w:t>הקדמה לתפלה</w:t>
      </w:r>
      <w:r w:rsidRPr="00D83157">
        <w:rPr>
          <w:b/>
          <w:rtl/>
        </w:rPr>
        <w:t>. וכפשטות לשון הגמ' (ברכות לב,</w:t>
      </w:r>
      <w:r w:rsidR="00BA188C">
        <w:rPr>
          <w:rFonts w:hint="cs"/>
          <w:b/>
          <w:rtl/>
        </w:rPr>
        <w:t xml:space="preserve"> </w:t>
      </w:r>
      <w:r w:rsidRPr="00D83157">
        <w:rPr>
          <w:b/>
          <w:rtl/>
        </w:rPr>
        <w:t xml:space="preserve">א) "לעולם יסדר אדם שבחו של הקב"ה ואח"כ </w:t>
      </w:r>
      <w:r w:rsidRPr="00D83157">
        <w:rPr>
          <w:b/>
          <w:bCs/>
          <w:rtl/>
        </w:rPr>
        <w:t xml:space="preserve">יתפלל" </w:t>
      </w:r>
      <w:r w:rsidRPr="00D83157">
        <w:rPr>
          <w:b/>
          <w:rtl/>
        </w:rPr>
        <w:t>(וראה בית אלקים שער התפלה פ"ב ועוד. וראה עקידה שער נח). ולכאורה י"ל שזהו דיוק לשון הרמב"ם (הל' תפלה פ"א ה"ב): "</w:t>
      </w:r>
      <w:r w:rsidRPr="00D83157">
        <w:rPr>
          <w:b/>
          <w:bCs/>
          <w:rtl/>
        </w:rPr>
        <w:t>ומגיד</w:t>
      </w:r>
      <w:r w:rsidRPr="00D83157">
        <w:rPr>
          <w:b/>
          <w:rtl/>
        </w:rPr>
        <w:t xml:space="preserve"> שבחו של הקב"ה </w:t>
      </w:r>
      <w:r w:rsidRPr="00D83157">
        <w:rPr>
          <w:b/>
          <w:bCs/>
          <w:rtl/>
        </w:rPr>
        <w:t>ואח"כ שואל צרכיו</w:t>
      </w:r>
      <w:r w:rsidRPr="00D83157">
        <w:rPr>
          <w:b/>
          <w:rtl/>
        </w:rPr>
        <w:t xml:space="preserve"> שהוא צריך להם </w:t>
      </w:r>
      <w:r w:rsidRPr="00D83157">
        <w:rPr>
          <w:b/>
          <w:bCs/>
          <w:rtl/>
        </w:rPr>
        <w:t>בבקשה ובתחנה</w:t>
      </w:r>
      <w:r w:rsidRPr="00D83157">
        <w:rPr>
          <w:b/>
          <w:rtl/>
        </w:rPr>
        <w:t xml:space="preserve"> ואח"כ נותן שבח והודי' לה' על הטובה שהשפיע לו" דשבחו של הקב"ה גדרו (בעיקר) "מגיד" הגדה, משא"כ בקשת צרכיו ושלאח"ז, הוא </w:t>
      </w:r>
      <w:r w:rsidRPr="00D83157">
        <w:rPr>
          <w:b/>
          <w:bCs/>
          <w:rtl/>
        </w:rPr>
        <w:t>עבודה</w:t>
      </w:r>
      <w:r w:rsidRPr="00D83157">
        <w:rPr>
          <w:b/>
          <w:rtl/>
        </w:rPr>
        <w:t xml:space="preserve"> ורגש </w:t>
      </w:r>
      <w:r w:rsidRPr="00D83157">
        <w:rPr>
          <w:b/>
          <w:bCs/>
          <w:rtl/>
        </w:rPr>
        <w:t xml:space="preserve">שבלב. </w:t>
      </w:r>
      <w:r w:rsidRPr="00D83157">
        <w:rPr>
          <w:b/>
          <w:rtl/>
        </w:rPr>
        <w:t>וכן משמע בחינוך מצוה תלג: גם הרמב"ם ז"ל</w:t>
      </w:r>
      <w:r w:rsidR="00BA188C">
        <w:rPr>
          <w:rFonts w:hint="cs"/>
          <w:b/>
          <w:rtl/>
        </w:rPr>
        <w:t xml:space="preserve"> </w:t>
      </w:r>
      <w:r w:rsidRPr="00D83157">
        <w:rPr>
          <w:b/>
          <w:rtl/>
        </w:rPr>
        <w:t>.</w:t>
      </w:r>
      <w:r w:rsidR="00BA188C">
        <w:rPr>
          <w:rFonts w:hint="cs"/>
          <w:b/>
          <w:rtl/>
        </w:rPr>
        <w:t xml:space="preserve"> .</w:t>
      </w:r>
      <w:r w:rsidRPr="00D83157">
        <w:rPr>
          <w:b/>
          <w:rtl/>
        </w:rPr>
        <w:t xml:space="preserve"> אבל מ"מ חיוב התורה הוא להתחנן לא-ל בכל יום ולהודות לפניו כו' (ואינו מזכיר סידור שבחיו בתחלה), </w:t>
      </w:r>
      <w:r w:rsidRPr="00D83157">
        <w:rPr>
          <w:rtl/>
        </w:rPr>
        <w:t>אבל בשו"ע אדה"ז סי' קפ"ה סוס"ב</w:t>
      </w:r>
      <w:r w:rsidRPr="00D83157">
        <w:rPr>
          <w:b/>
          <w:bCs/>
          <w:rtl/>
        </w:rPr>
        <w:t xml:space="preserve"> "סידור שבחיו של מקום</w:t>
      </w:r>
      <w:r w:rsidR="00BA188C">
        <w:rPr>
          <w:rFonts w:hint="cs"/>
          <w:b/>
          <w:bCs/>
          <w:rtl/>
        </w:rPr>
        <w:t xml:space="preserve"> </w:t>
      </w:r>
      <w:r w:rsidRPr="00D83157">
        <w:rPr>
          <w:b/>
          <w:bCs/>
          <w:rtl/>
        </w:rPr>
        <w:t>.</w:t>
      </w:r>
      <w:r w:rsidR="00BA188C">
        <w:rPr>
          <w:rFonts w:hint="cs"/>
          <w:b/>
          <w:bCs/>
          <w:rtl/>
        </w:rPr>
        <w:t xml:space="preserve"> </w:t>
      </w:r>
      <w:r w:rsidRPr="00D83157">
        <w:rPr>
          <w:b/>
          <w:bCs/>
          <w:rtl/>
        </w:rPr>
        <w:t>. שזהו עיקר מצות התפלה</w:t>
      </w:r>
      <w:r w:rsidRPr="00D83157">
        <w:rPr>
          <w:b/>
          <w:rtl/>
        </w:rPr>
        <w:t>, וכ"מ בסי' ס' שם</w:t>
      </w:r>
      <w:r w:rsidRPr="00D83157">
        <w:rPr>
          <w:b/>
          <w:vertAlign w:val="superscript"/>
        </w:rPr>
        <w:footnoteReference w:id="2"/>
      </w:r>
      <w:r w:rsidRPr="00D83157">
        <w:rPr>
          <w:b/>
          <w:rtl/>
        </w:rPr>
        <w:t>. ואכ"מ עכ"ל.</w:t>
      </w:r>
    </w:p>
    <w:p w14:paraId="32CD3BFC" w14:textId="0A774F22" w:rsidR="00D83157" w:rsidRPr="00D83157" w:rsidRDefault="00D83157" w:rsidP="00D83157">
      <w:pPr>
        <w:pStyle w:val="a2"/>
        <w:rPr>
          <w:b/>
          <w:rtl/>
        </w:rPr>
      </w:pPr>
      <w:r w:rsidRPr="00D83157">
        <w:rPr>
          <w:b/>
          <w:rtl/>
        </w:rPr>
        <w:t>וכן איתא בחל"ה פ' ויצא ב' (סעי' ג'), שהביא קושיית המפרשים על הרמב"ם שם בה"א שכתב: "מ"ע להתפלל בכל יום שנאמר ועבדתם את ה"א (משפטים כג,</w:t>
      </w:r>
      <w:r w:rsidR="00BA188C">
        <w:rPr>
          <w:rFonts w:hint="cs"/>
          <w:b/>
          <w:rtl/>
        </w:rPr>
        <w:t xml:space="preserve"> </w:t>
      </w:r>
      <w:bookmarkStart w:id="106" w:name="_GoBack"/>
      <w:bookmarkEnd w:id="106"/>
      <w:r w:rsidRPr="00D83157">
        <w:rPr>
          <w:b/>
          <w:rtl/>
        </w:rPr>
        <w:t>כה) מפי השמועה למדו שעבודה זו היא תפלה שנאמר ולעבדו בכל לבבכם (דברים יא,</w:t>
      </w:r>
      <w:r w:rsidR="00BA188C">
        <w:rPr>
          <w:rFonts w:hint="cs"/>
          <w:b/>
          <w:rtl/>
        </w:rPr>
        <w:t xml:space="preserve"> </w:t>
      </w:r>
      <w:r w:rsidRPr="00D83157">
        <w:rPr>
          <w:b/>
          <w:rtl/>
        </w:rPr>
        <w:t xml:space="preserve">יג), אמרו חכמים אי זו היא עבודה שבלב זו תפלה" וקשה למה הביא הרמב"ם קרא דועבדתם וגו' ולא הביא רק הקרא דולעבדו וגו' כיון שבלאו הכי צריך לקרא זה? ומבאר שם משום דבסיפא דקרא דועבדתם וגו' </w:t>
      </w:r>
      <w:r w:rsidRPr="00D83157">
        <w:rPr>
          <w:b/>
          <w:rtl/>
        </w:rPr>
        <w:lastRenderedPageBreak/>
        <w:t>כתוב וברך את לחמך ואת מימיך וגו' שהם צרכיו של האדם בכל יום, ומשום זה ה</w:t>
      </w:r>
      <w:r w:rsidRPr="00D83157">
        <w:rPr>
          <w:rFonts w:hint="cs"/>
          <w:b/>
          <w:rtl/>
        </w:rPr>
        <w:t>קדים</w:t>
      </w:r>
      <w:r w:rsidRPr="00D83157">
        <w:rPr>
          <w:b/>
          <w:rtl/>
        </w:rPr>
        <w:t xml:space="preserve"> הרמב"ם בתחילה פסוק זה</w:t>
      </w:r>
      <w:r w:rsidRPr="00D83157">
        <w:rPr>
          <w:rFonts w:hint="cs"/>
          <w:b/>
          <w:rtl/>
        </w:rPr>
        <w:t>,</w:t>
      </w:r>
      <w:r w:rsidRPr="00D83157">
        <w:rPr>
          <w:b/>
          <w:rtl/>
        </w:rPr>
        <w:t xml:space="preserve"> לגלות דמהות ענין התפלה הוא "</w:t>
      </w:r>
      <w:r w:rsidRPr="00D83157">
        <w:rPr>
          <w:b/>
          <w:bCs/>
          <w:rtl/>
        </w:rPr>
        <w:t>בקשת צרכיו</w:t>
      </w:r>
      <w:r w:rsidRPr="00D83157">
        <w:rPr>
          <w:b/>
          <w:rtl/>
        </w:rPr>
        <w:t>", והענין דעבודה שבלב הוא כדי שבקשה זו תהי' כדבעי ב"בקשה ותחנה"</w:t>
      </w:r>
      <w:r w:rsidRPr="00D83157">
        <w:rPr>
          <w:rFonts w:hint="cs"/>
          <w:b/>
          <w:rtl/>
        </w:rPr>
        <w:t xml:space="preserve"> עיי"ש.</w:t>
      </w:r>
    </w:p>
    <w:p w14:paraId="06831455" w14:textId="77777777" w:rsidR="00D83157" w:rsidRPr="00D83157" w:rsidRDefault="00D83157" w:rsidP="00D83157">
      <w:pPr>
        <w:pStyle w:val="a2"/>
        <w:rPr>
          <w:b/>
          <w:rtl/>
        </w:rPr>
      </w:pPr>
      <w:r w:rsidRPr="00D83157">
        <w:rPr>
          <w:b/>
          <w:rtl/>
        </w:rPr>
        <w:t>וכן איתא בלקו"ש חל"ה פ' ויגש</w:t>
      </w:r>
      <w:r w:rsidRPr="00D83157">
        <w:rPr>
          <w:rFonts w:hint="cs"/>
          <w:b/>
          <w:rtl/>
        </w:rPr>
        <w:t xml:space="preserve"> א' שביאר החילוק בין לשון הרמב"ם שכתב (פ"ה ה"ט) "</w:t>
      </w:r>
      <w:r w:rsidRPr="00D83157">
        <w:rPr>
          <w:b/>
          <w:rtl/>
        </w:rPr>
        <w:t>לא יגבי</w:t>
      </w:r>
      <w:r w:rsidRPr="00D83157">
        <w:rPr>
          <w:rFonts w:hint="cs"/>
          <w:b/>
          <w:rtl/>
        </w:rPr>
        <w:t>ה</w:t>
      </w:r>
      <w:r w:rsidRPr="00D83157">
        <w:rPr>
          <w:b/>
          <w:rtl/>
        </w:rPr>
        <w:t xml:space="preserve"> קולו בתפלתו ולא יתפלל בלבו אלא מחתך הדברים בשפתיו </w:t>
      </w:r>
      <w:r w:rsidRPr="00D83157">
        <w:rPr>
          <w:rFonts w:hint="cs"/>
          <w:b/>
          <w:rtl/>
        </w:rPr>
        <w:t xml:space="preserve">וכו'", ללשון </w:t>
      </w:r>
      <w:r w:rsidRPr="00D83157">
        <w:rPr>
          <w:b/>
          <w:rtl/>
        </w:rPr>
        <w:t xml:space="preserve">המחבר </w:t>
      </w:r>
      <w:r w:rsidRPr="00D83157">
        <w:rPr>
          <w:rFonts w:hint="cs"/>
          <w:b/>
          <w:rtl/>
        </w:rPr>
        <w:t>שכתב (סי' קא ס"ב) "</w:t>
      </w:r>
      <w:r w:rsidRPr="00D83157">
        <w:rPr>
          <w:b/>
          <w:rtl/>
        </w:rPr>
        <w:t>ולא יתפלל בלבו לבד אלא</w:t>
      </w:r>
      <w:r w:rsidRPr="00D83157">
        <w:rPr>
          <w:rFonts w:hint="cs"/>
          <w:b/>
          <w:rtl/>
        </w:rPr>
        <w:t xml:space="preserve"> </w:t>
      </w:r>
      <w:r w:rsidRPr="00D83157">
        <w:rPr>
          <w:b/>
          <w:rtl/>
        </w:rPr>
        <w:t>מחת</w:t>
      </w:r>
      <w:r w:rsidRPr="00D83157">
        <w:rPr>
          <w:rFonts w:hint="cs"/>
          <w:b/>
          <w:rtl/>
        </w:rPr>
        <w:t>ך</w:t>
      </w:r>
      <w:r w:rsidRPr="00D83157">
        <w:rPr>
          <w:b/>
          <w:rtl/>
        </w:rPr>
        <w:t xml:space="preserve"> הדברים בשפתיו ומשמיע לאזניו בלחש ולא ישמיע קולו </w:t>
      </w:r>
      <w:r w:rsidRPr="00D83157">
        <w:rPr>
          <w:rFonts w:hint="cs"/>
          <w:b/>
          <w:rtl/>
        </w:rPr>
        <w:t>וכו'" שהרמב"ם פתח בתחילה בלא יגביה קולו וכו' ואילו המחבר פתח תחילה עם שלא יתפלל בלבו בלבד, דהרמב"ם סב"ל דעיקר מצות התפלה היא בקשת צרכיו ולכן מצד הסברא הי' צ"ל שצריך להגביה קולו כו' כאדם המבקש צרכיו אצל שני, לכן מתחיל בהדין שלא יגביה קולו, משא"כ המחבר סב"ל שעיקר מצות התפלה היא "עבודה שבלב", ולכן מצד הסברא הי' צ"ל שלא ישמיע קולו בתפלתו, כיון שהו"ע שבלב, לכן מתחיל בהדין שלא יתפלל בלבו לבד עיי"ש בדברים הנעימים.</w:t>
      </w:r>
    </w:p>
    <w:p w14:paraId="6DAFB5ED" w14:textId="77777777" w:rsidR="00D83157" w:rsidRPr="00D83157" w:rsidRDefault="00D83157" w:rsidP="00D83157">
      <w:pPr>
        <w:pStyle w:val="11"/>
        <w:bidi/>
        <w:rPr>
          <w:rtl/>
        </w:rPr>
      </w:pPr>
      <w:r w:rsidRPr="00D83157">
        <w:rPr>
          <w:rFonts w:hint="cs"/>
          <w:rtl/>
        </w:rPr>
        <w:t>קושיא על הרמב"ם למה כוונה מעכבת רק בברכה ראשונה</w:t>
      </w:r>
    </w:p>
    <w:p w14:paraId="08E33605" w14:textId="78172F90" w:rsidR="00D83157" w:rsidRPr="00D83157" w:rsidRDefault="00D83157" w:rsidP="00D83157">
      <w:pPr>
        <w:pStyle w:val="a2"/>
        <w:rPr>
          <w:b/>
          <w:rtl/>
        </w:rPr>
      </w:pPr>
      <w:r w:rsidRPr="00D83157">
        <w:rPr>
          <w:b/>
          <w:rtl/>
        </w:rPr>
        <w:t xml:space="preserve">אמנם יל"ע ממ"ש הרמב"ם בהל' תפלה רפ"י: "מי שהתפלל ולא כיון את לבו יחזור ויתפלל בכוונה, ואם כיון את לבו </w:t>
      </w:r>
      <w:r w:rsidRPr="00D83157">
        <w:rPr>
          <w:b/>
          <w:bCs/>
          <w:rtl/>
        </w:rPr>
        <w:t>בברכה ראשונה שוב אינו צריך</w:t>
      </w:r>
      <w:r w:rsidRPr="00D83157">
        <w:rPr>
          <w:b/>
          <w:rtl/>
        </w:rPr>
        <w:t>" ומקורו מברכות לד,</w:t>
      </w:r>
      <w:r w:rsidR="00BA188C">
        <w:rPr>
          <w:rFonts w:hint="cs"/>
          <w:b/>
          <w:rtl/>
        </w:rPr>
        <w:t xml:space="preserve"> </w:t>
      </w:r>
      <w:r w:rsidRPr="00D83157">
        <w:rPr>
          <w:b/>
          <w:rtl/>
        </w:rPr>
        <w:t>ב: "המתפלל צריך שיכוין את לבו בכולן ואם אינו יכול לכוין בכולן יכוין את לבו באחת</w:t>
      </w:r>
      <w:r w:rsidRPr="00D83157">
        <w:rPr>
          <w:rFonts w:hint="cs"/>
          <w:b/>
          <w:rtl/>
        </w:rPr>
        <w:t>,</w:t>
      </w:r>
      <w:r w:rsidRPr="00D83157">
        <w:rPr>
          <w:b/>
          <w:rtl/>
        </w:rPr>
        <w:t xml:space="preserve"> א"ר חייא אמר רב ספרא משום חד דבי רבי </w:t>
      </w:r>
      <w:r w:rsidRPr="00D83157">
        <w:rPr>
          <w:bCs/>
          <w:rtl/>
        </w:rPr>
        <w:t>באבות</w:t>
      </w:r>
      <w:r w:rsidRPr="00D83157">
        <w:rPr>
          <w:b/>
          <w:rtl/>
        </w:rPr>
        <w:t>" והובא גם בטושו"ע ובשו"ע אדה"ז סי' ק"א</w:t>
      </w:r>
      <w:r w:rsidRPr="00D83157">
        <w:rPr>
          <w:rFonts w:hint="cs"/>
          <w:b/>
          <w:rtl/>
        </w:rPr>
        <w:t>.</w:t>
      </w:r>
    </w:p>
    <w:p w14:paraId="0F9C071B" w14:textId="77777777" w:rsidR="00D83157" w:rsidRPr="00D83157" w:rsidRDefault="00D83157" w:rsidP="00D83157">
      <w:pPr>
        <w:pStyle w:val="a2"/>
        <w:rPr>
          <w:b/>
          <w:rtl/>
        </w:rPr>
      </w:pPr>
      <w:r w:rsidRPr="00D83157">
        <w:rPr>
          <w:b/>
          <w:rtl/>
        </w:rPr>
        <w:t xml:space="preserve"> והטעם בזה </w:t>
      </w:r>
      <w:r w:rsidRPr="00D83157">
        <w:rPr>
          <w:rFonts w:hint="cs"/>
          <w:b/>
          <w:rtl/>
        </w:rPr>
        <w:t xml:space="preserve">ביאר </w:t>
      </w:r>
      <w:r w:rsidRPr="00D83157">
        <w:rPr>
          <w:b/>
          <w:rtl/>
        </w:rPr>
        <w:t xml:space="preserve">אדה"ז בסי' קפ"ה סעי' ב' "לפיכך כיון שהבין ונתכוין בברכה ראשונה שהיא עיקר סידור שבחיו של הקב"ה לא הצריכו לחזור ולהתפלל כיון </w:t>
      </w:r>
      <w:r w:rsidRPr="00D83157">
        <w:rPr>
          <w:bCs/>
          <w:rtl/>
        </w:rPr>
        <w:t>שקיים עיקר מצות חכמים</w:t>
      </w:r>
      <w:r w:rsidRPr="00D83157">
        <w:rPr>
          <w:b/>
          <w:rtl/>
        </w:rPr>
        <w:t xml:space="preserve"> שסידר שבחיו של מקום בפיו ובלבבו בברכה ראשונה שזהו עיקר מצות התפלה שהרי אם לא כיון לבו בברכה ראשונה אע"פ שכיון בכל שאר התפלה לא יצא ידי חובתו וכו' עכ"ל</w:t>
      </w:r>
      <w:r w:rsidRPr="00D83157">
        <w:rPr>
          <w:rFonts w:hint="cs"/>
          <w:b/>
          <w:rtl/>
        </w:rPr>
        <w:t xml:space="preserve">. </w:t>
      </w:r>
    </w:p>
    <w:p w14:paraId="6FC94D81" w14:textId="77777777" w:rsidR="00D83157" w:rsidRPr="00D83157" w:rsidRDefault="00D83157" w:rsidP="00D83157">
      <w:pPr>
        <w:pStyle w:val="a2"/>
        <w:rPr>
          <w:b/>
          <w:rtl/>
        </w:rPr>
      </w:pPr>
      <w:r w:rsidRPr="00D83157">
        <w:rPr>
          <w:b/>
          <w:rtl/>
        </w:rPr>
        <w:t xml:space="preserve">ועי' גם ברבינו מנוח (הל' תפלה פ"י ה"א) </w:t>
      </w:r>
      <w:r w:rsidRPr="00D83157">
        <w:rPr>
          <w:rFonts w:hint="cs"/>
          <w:b/>
          <w:rtl/>
        </w:rPr>
        <w:t>ש</w:t>
      </w:r>
      <w:r w:rsidRPr="00D83157">
        <w:rPr>
          <w:b/>
          <w:rtl/>
        </w:rPr>
        <w:t xml:space="preserve">כתב וז"ל: ואם כיון לבו בברכה ראשונה וכו' דכיון שכיון לבו באבות שהיא ברכה ראשונה שיש בה זכר אלוקותו וכו' ואם בכל הברכה כיון לבו ואפי' נתבלבלה דעתו אח"כ ולא כיון לבו, מאחר </w:t>
      </w:r>
      <w:r w:rsidRPr="00D83157">
        <w:rPr>
          <w:b/>
          <w:rtl/>
        </w:rPr>
        <w:lastRenderedPageBreak/>
        <w:t xml:space="preserve">שכיון בברכה ראשונה </w:t>
      </w:r>
      <w:r w:rsidRPr="00D83157">
        <w:rPr>
          <w:b/>
          <w:bCs/>
          <w:rtl/>
        </w:rPr>
        <w:t>שהיא עיקר כל התפילה</w:t>
      </w:r>
      <w:r w:rsidRPr="00D83157">
        <w:rPr>
          <w:b/>
          <w:rtl/>
        </w:rPr>
        <w:t xml:space="preserve"> </w:t>
      </w:r>
      <w:r w:rsidRPr="00D83157">
        <w:rPr>
          <w:rFonts w:hint="cs"/>
          <w:b/>
          <w:rtl/>
        </w:rPr>
        <w:t>דיו ואינו צריך לחזור ולהתפלל עכ"ל.</w:t>
      </w:r>
    </w:p>
    <w:p w14:paraId="18AF3EA2" w14:textId="77777777" w:rsidR="00D83157" w:rsidRPr="00D83157" w:rsidRDefault="00D83157" w:rsidP="00D83157">
      <w:pPr>
        <w:pStyle w:val="a2"/>
        <w:rPr>
          <w:b/>
          <w:rtl/>
        </w:rPr>
      </w:pPr>
      <w:r w:rsidRPr="00D83157">
        <w:rPr>
          <w:rFonts w:hint="cs"/>
          <w:b/>
          <w:rtl/>
        </w:rPr>
        <w:t>וכבר הוקשה ע"ז</w:t>
      </w:r>
      <w:r w:rsidRPr="00D83157">
        <w:rPr>
          <w:b/>
          <w:vertAlign w:val="superscript"/>
          <w:rtl/>
        </w:rPr>
        <w:footnoteReference w:id="3"/>
      </w:r>
      <w:r w:rsidRPr="00D83157">
        <w:rPr>
          <w:rFonts w:hint="cs"/>
          <w:b/>
          <w:rtl/>
        </w:rPr>
        <w:t xml:space="preserve"> </w:t>
      </w:r>
      <w:r w:rsidRPr="00D83157">
        <w:rPr>
          <w:b/>
          <w:rtl/>
        </w:rPr>
        <w:t xml:space="preserve">דכיון דסב"ל להרמב"ם דעיקר מצות התפלה היא </w:t>
      </w:r>
      <w:r w:rsidRPr="00D83157">
        <w:rPr>
          <w:b/>
          <w:bCs/>
          <w:rtl/>
        </w:rPr>
        <w:t>בקשת צרכיו,</w:t>
      </w:r>
      <w:r w:rsidRPr="00D83157">
        <w:rPr>
          <w:b/>
          <w:rtl/>
        </w:rPr>
        <w:t xml:space="preserve"> א"כ למה סב"ל דכוונה מעכב</w:t>
      </w:r>
      <w:r w:rsidRPr="00D83157">
        <w:rPr>
          <w:rFonts w:hint="cs"/>
          <w:b/>
          <w:rtl/>
        </w:rPr>
        <w:t>ת</w:t>
      </w:r>
      <w:r w:rsidRPr="00D83157">
        <w:rPr>
          <w:b/>
          <w:rtl/>
        </w:rPr>
        <w:t xml:space="preserve"> רק בברכה ראשונה בלבד שהוא "שבחו של מקום"? </w:t>
      </w:r>
    </w:p>
    <w:p w14:paraId="16028E91" w14:textId="77777777" w:rsidR="00D83157" w:rsidRPr="00D83157" w:rsidRDefault="00D83157" w:rsidP="00D83157">
      <w:pPr>
        <w:pStyle w:val="11"/>
        <w:bidi/>
        <w:rPr>
          <w:rtl/>
        </w:rPr>
      </w:pPr>
      <w:r w:rsidRPr="00D83157">
        <w:rPr>
          <w:rFonts w:hint="cs"/>
          <w:rtl/>
        </w:rPr>
        <w:t>פירוש חדש בהגמ' מהאדר"ת</w:t>
      </w:r>
    </w:p>
    <w:p w14:paraId="7B240F9D" w14:textId="16B79F8E" w:rsidR="00D83157" w:rsidRPr="00D83157" w:rsidRDefault="00D83157" w:rsidP="00D83157">
      <w:pPr>
        <w:pStyle w:val="a2"/>
        <w:rPr>
          <w:b/>
          <w:rtl/>
        </w:rPr>
      </w:pPr>
      <w:r w:rsidRPr="00D83157">
        <w:rPr>
          <w:rFonts w:hint="cs"/>
          <w:b/>
          <w:rtl/>
        </w:rPr>
        <w:t>שו"ר שעד"ז הקשה האדר"ת בס' תפלת דוד (ע' קלז) וז"ל: בברכות</w:t>
      </w:r>
      <w:r w:rsidRPr="00D83157">
        <w:rPr>
          <w:b/>
          <w:rtl/>
        </w:rPr>
        <w:t xml:space="preserve"> </w:t>
      </w:r>
      <w:r w:rsidRPr="00D83157">
        <w:rPr>
          <w:rFonts w:hint="cs"/>
          <w:b/>
          <w:rtl/>
        </w:rPr>
        <w:t>לד,</w:t>
      </w:r>
      <w:r w:rsidRPr="00D83157">
        <w:rPr>
          <w:b/>
          <w:rtl/>
        </w:rPr>
        <w:t xml:space="preserve"> </w:t>
      </w:r>
      <w:r w:rsidRPr="00D83157">
        <w:rPr>
          <w:rFonts w:hint="cs"/>
          <w:b/>
          <w:rtl/>
        </w:rPr>
        <w:t>ב:</w:t>
      </w:r>
      <w:r w:rsidRPr="00D83157">
        <w:rPr>
          <w:b/>
          <w:rtl/>
        </w:rPr>
        <w:t xml:space="preserve"> </w:t>
      </w:r>
      <w:r w:rsidRPr="00D83157">
        <w:rPr>
          <w:rFonts w:hint="cs"/>
          <w:b/>
          <w:rtl/>
        </w:rPr>
        <w:t>"איכא</w:t>
      </w:r>
      <w:r w:rsidRPr="00D83157">
        <w:rPr>
          <w:b/>
          <w:rtl/>
        </w:rPr>
        <w:t xml:space="preserve"> </w:t>
      </w:r>
      <w:r w:rsidRPr="00D83157">
        <w:rPr>
          <w:rFonts w:hint="cs"/>
          <w:b/>
          <w:rtl/>
        </w:rPr>
        <w:t>דמתני</w:t>
      </w:r>
      <w:r w:rsidRPr="00D83157">
        <w:rPr>
          <w:b/>
          <w:rtl/>
        </w:rPr>
        <w:t xml:space="preserve"> </w:t>
      </w:r>
      <w:r w:rsidRPr="00D83157">
        <w:rPr>
          <w:rFonts w:hint="cs"/>
          <w:b/>
          <w:rtl/>
        </w:rPr>
        <w:t>לה</w:t>
      </w:r>
      <w:r w:rsidRPr="00D83157">
        <w:rPr>
          <w:b/>
          <w:rtl/>
        </w:rPr>
        <w:t xml:space="preserve"> </w:t>
      </w:r>
      <w:r w:rsidRPr="00D83157">
        <w:rPr>
          <w:rFonts w:hint="cs"/>
          <w:b/>
          <w:rtl/>
        </w:rPr>
        <w:t>אברייתא</w:t>
      </w:r>
      <w:r w:rsidRPr="00D83157">
        <w:rPr>
          <w:b/>
          <w:rtl/>
        </w:rPr>
        <w:t xml:space="preserve"> </w:t>
      </w:r>
      <w:r w:rsidRPr="00D83157">
        <w:rPr>
          <w:rFonts w:hint="cs"/>
          <w:b/>
          <w:rtl/>
        </w:rPr>
        <w:t>המתפלל</w:t>
      </w:r>
      <w:r w:rsidRPr="00D83157">
        <w:rPr>
          <w:b/>
          <w:rtl/>
        </w:rPr>
        <w:t xml:space="preserve"> </w:t>
      </w:r>
      <w:r w:rsidRPr="00D83157">
        <w:rPr>
          <w:rFonts w:hint="cs"/>
          <w:b/>
          <w:rtl/>
        </w:rPr>
        <w:t>כו</w:t>
      </w:r>
      <w:r w:rsidRPr="00D83157">
        <w:rPr>
          <w:b/>
          <w:rtl/>
        </w:rPr>
        <w:t xml:space="preserve">' </w:t>
      </w:r>
      <w:r w:rsidRPr="00D83157">
        <w:rPr>
          <w:rFonts w:hint="cs"/>
          <w:b/>
          <w:rtl/>
        </w:rPr>
        <w:t>ואם</w:t>
      </w:r>
      <w:r w:rsidRPr="00D83157">
        <w:rPr>
          <w:b/>
          <w:rtl/>
        </w:rPr>
        <w:t xml:space="preserve"> </w:t>
      </w:r>
      <w:r w:rsidRPr="00D83157">
        <w:rPr>
          <w:rFonts w:hint="cs"/>
          <w:b/>
          <w:rtl/>
        </w:rPr>
        <w:t>אינו</w:t>
      </w:r>
      <w:r w:rsidRPr="00D83157">
        <w:rPr>
          <w:b/>
          <w:rtl/>
        </w:rPr>
        <w:t xml:space="preserve"> </w:t>
      </w:r>
      <w:r w:rsidRPr="00D83157">
        <w:rPr>
          <w:rFonts w:hint="cs"/>
          <w:b/>
          <w:rtl/>
        </w:rPr>
        <w:t>יכול</w:t>
      </w:r>
      <w:r w:rsidRPr="00D83157">
        <w:rPr>
          <w:b/>
          <w:rtl/>
        </w:rPr>
        <w:t xml:space="preserve"> </w:t>
      </w:r>
      <w:r w:rsidRPr="00D83157">
        <w:rPr>
          <w:rFonts w:hint="cs"/>
          <w:b/>
          <w:rtl/>
        </w:rPr>
        <w:t>לכוין</w:t>
      </w:r>
      <w:r w:rsidRPr="00D83157">
        <w:rPr>
          <w:b/>
          <w:rtl/>
        </w:rPr>
        <w:t xml:space="preserve"> </w:t>
      </w:r>
      <w:r w:rsidRPr="00D83157">
        <w:rPr>
          <w:rFonts w:hint="cs"/>
          <w:b/>
          <w:rtl/>
        </w:rPr>
        <w:t>בכולן</w:t>
      </w:r>
      <w:r w:rsidRPr="00D83157">
        <w:rPr>
          <w:b/>
          <w:rtl/>
        </w:rPr>
        <w:t xml:space="preserve"> </w:t>
      </w:r>
      <w:r w:rsidRPr="00D83157">
        <w:rPr>
          <w:rFonts w:hint="cs"/>
          <w:b/>
          <w:rtl/>
        </w:rPr>
        <w:t>יכוין</w:t>
      </w:r>
      <w:r w:rsidRPr="00D83157">
        <w:rPr>
          <w:b/>
          <w:rtl/>
        </w:rPr>
        <w:t xml:space="preserve"> </w:t>
      </w:r>
      <w:r w:rsidRPr="00D83157">
        <w:rPr>
          <w:rFonts w:hint="cs"/>
          <w:b/>
          <w:rtl/>
        </w:rPr>
        <w:t>את</w:t>
      </w:r>
      <w:r w:rsidRPr="00D83157">
        <w:rPr>
          <w:b/>
          <w:rtl/>
        </w:rPr>
        <w:t xml:space="preserve"> </w:t>
      </w:r>
      <w:r w:rsidRPr="00D83157">
        <w:rPr>
          <w:rFonts w:hint="cs"/>
          <w:b/>
          <w:rtl/>
        </w:rPr>
        <w:t>לבו</w:t>
      </w:r>
      <w:r w:rsidRPr="00D83157">
        <w:rPr>
          <w:b/>
          <w:rtl/>
        </w:rPr>
        <w:t xml:space="preserve"> </w:t>
      </w:r>
      <w:r w:rsidRPr="00D83157">
        <w:rPr>
          <w:rFonts w:hint="cs"/>
          <w:b/>
          <w:rtl/>
        </w:rPr>
        <w:t>באחת,</w:t>
      </w:r>
      <w:r w:rsidRPr="00D83157">
        <w:rPr>
          <w:b/>
          <w:rtl/>
        </w:rPr>
        <w:t xml:space="preserve"> </w:t>
      </w:r>
      <w:r w:rsidRPr="00D83157">
        <w:rPr>
          <w:rFonts w:hint="cs"/>
          <w:b/>
          <w:rtl/>
        </w:rPr>
        <w:t>א</w:t>
      </w:r>
      <w:r w:rsidRPr="00D83157">
        <w:rPr>
          <w:b/>
          <w:rtl/>
        </w:rPr>
        <w:t>"</w:t>
      </w:r>
      <w:r w:rsidRPr="00D83157">
        <w:rPr>
          <w:rFonts w:hint="cs"/>
          <w:b/>
          <w:rtl/>
        </w:rPr>
        <w:t>ר</w:t>
      </w:r>
      <w:r w:rsidRPr="00D83157">
        <w:rPr>
          <w:b/>
          <w:rtl/>
        </w:rPr>
        <w:t xml:space="preserve"> </w:t>
      </w:r>
      <w:r w:rsidRPr="00D83157">
        <w:rPr>
          <w:rFonts w:hint="cs"/>
          <w:b/>
          <w:rtl/>
        </w:rPr>
        <w:t>חייא</w:t>
      </w:r>
      <w:r w:rsidRPr="00D83157">
        <w:rPr>
          <w:b/>
          <w:rtl/>
        </w:rPr>
        <w:t xml:space="preserve"> </w:t>
      </w:r>
      <w:r w:rsidRPr="00D83157">
        <w:rPr>
          <w:rFonts w:hint="cs"/>
          <w:b/>
          <w:rtl/>
        </w:rPr>
        <w:t>אמר</w:t>
      </w:r>
      <w:r w:rsidRPr="00D83157">
        <w:rPr>
          <w:b/>
          <w:rtl/>
        </w:rPr>
        <w:t xml:space="preserve"> </w:t>
      </w:r>
      <w:r w:rsidRPr="00D83157">
        <w:rPr>
          <w:rFonts w:hint="cs"/>
          <w:b/>
          <w:rtl/>
        </w:rPr>
        <w:t>רב</w:t>
      </w:r>
      <w:r w:rsidRPr="00D83157">
        <w:rPr>
          <w:b/>
          <w:rtl/>
        </w:rPr>
        <w:t xml:space="preserve"> </w:t>
      </w:r>
      <w:r w:rsidRPr="00D83157">
        <w:rPr>
          <w:rFonts w:hint="cs"/>
          <w:b/>
          <w:rtl/>
        </w:rPr>
        <w:t>ספרא</w:t>
      </w:r>
      <w:r w:rsidRPr="00D83157">
        <w:rPr>
          <w:b/>
          <w:rtl/>
        </w:rPr>
        <w:t xml:space="preserve"> </w:t>
      </w:r>
      <w:r w:rsidRPr="00D83157">
        <w:rPr>
          <w:rFonts w:hint="cs"/>
          <w:b/>
          <w:rtl/>
        </w:rPr>
        <w:t>משום</w:t>
      </w:r>
      <w:r w:rsidRPr="00D83157">
        <w:rPr>
          <w:b/>
          <w:rtl/>
        </w:rPr>
        <w:t xml:space="preserve"> </w:t>
      </w:r>
      <w:r w:rsidRPr="00D83157">
        <w:rPr>
          <w:rFonts w:hint="cs"/>
          <w:b/>
          <w:rtl/>
        </w:rPr>
        <w:t>חד</w:t>
      </w:r>
      <w:r w:rsidRPr="00D83157">
        <w:rPr>
          <w:b/>
          <w:rtl/>
        </w:rPr>
        <w:t xml:space="preserve"> </w:t>
      </w:r>
      <w:r w:rsidRPr="00D83157">
        <w:rPr>
          <w:rFonts w:hint="cs"/>
          <w:b/>
          <w:rtl/>
        </w:rPr>
        <w:t>דבי</w:t>
      </w:r>
      <w:r w:rsidRPr="00D83157">
        <w:rPr>
          <w:b/>
          <w:rtl/>
        </w:rPr>
        <w:t xml:space="preserve"> </w:t>
      </w:r>
      <w:r w:rsidRPr="00D83157">
        <w:rPr>
          <w:rFonts w:hint="cs"/>
          <w:b/>
          <w:rtl/>
        </w:rPr>
        <w:t>רבי</w:t>
      </w:r>
      <w:r w:rsidRPr="00D83157">
        <w:rPr>
          <w:b/>
          <w:rtl/>
        </w:rPr>
        <w:t xml:space="preserve"> </w:t>
      </w:r>
      <w:r w:rsidRPr="00D83157">
        <w:rPr>
          <w:rFonts w:hint="cs"/>
          <w:b/>
          <w:rtl/>
        </w:rPr>
        <w:t>באבות"</w:t>
      </w:r>
      <w:r w:rsidRPr="00D83157">
        <w:rPr>
          <w:b/>
          <w:rtl/>
        </w:rPr>
        <w:t xml:space="preserve"> </w:t>
      </w:r>
      <w:r w:rsidRPr="00D83157">
        <w:rPr>
          <w:rFonts w:hint="cs"/>
          <w:b/>
          <w:rtl/>
        </w:rPr>
        <w:t>ומעודי</w:t>
      </w:r>
      <w:r w:rsidRPr="00D83157">
        <w:rPr>
          <w:b/>
          <w:rtl/>
        </w:rPr>
        <w:t xml:space="preserve"> </w:t>
      </w:r>
      <w:r w:rsidRPr="00D83157">
        <w:rPr>
          <w:rFonts w:hint="cs"/>
          <w:b/>
          <w:rtl/>
        </w:rPr>
        <w:t>תמיהני</w:t>
      </w:r>
      <w:r w:rsidR="00BA188C">
        <w:rPr>
          <w:rFonts w:hint="cs"/>
          <w:b/>
          <w:rtl/>
        </w:rPr>
        <w:t xml:space="preserve"> </w:t>
      </w:r>
      <w:r w:rsidRPr="00D83157">
        <w:rPr>
          <w:rFonts w:hint="cs"/>
          <w:b/>
          <w:rtl/>
        </w:rPr>
        <w:t>.</w:t>
      </w:r>
      <w:r w:rsidR="00BA188C">
        <w:rPr>
          <w:rFonts w:hint="cs"/>
          <w:b/>
          <w:rtl/>
        </w:rPr>
        <w:t xml:space="preserve"> </w:t>
      </w:r>
      <w:r w:rsidRPr="00D83157">
        <w:rPr>
          <w:rFonts w:hint="cs"/>
          <w:b/>
          <w:rtl/>
        </w:rPr>
        <w:t>.</w:t>
      </w:r>
      <w:r w:rsidRPr="00D83157">
        <w:rPr>
          <w:b/>
          <w:rtl/>
        </w:rPr>
        <w:t xml:space="preserve"> </w:t>
      </w:r>
      <w:r w:rsidRPr="00D83157">
        <w:rPr>
          <w:rFonts w:hint="cs"/>
          <w:b/>
          <w:rtl/>
        </w:rPr>
        <w:t>ועל</w:t>
      </w:r>
      <w:r w:rsidRPr="00D83157">
        <w:rPr>
          <w:b/>
          <w:rtl/>
        </w:rPr>
        <w:t xml:space="preserve"> </w:t>
      </w:r>
      <w:r w:rsidRPr="00D83157">
        <w:rPr>
          <w:rFonts w:hint="cs"/>
          <w:b/>
          <w:rtl/>
        </w:rPr>
        <w:t>כל</w:t>
      </w:r>
      <w:r w:rsidRPr="00D83157">
        <w:rPr>
          <w:b/>
          <w:rtl/>
        </w:rPr>
        <w:t xml:space="preserve"> </w:t>
      </w:r>
      <w:r w:rsidRPr="00D83157">
        <w:rPr>
          <w:rFonts w:hint="cs"/>
          <w:b/>
          <w:rtl/>
        </w:rPr>
        <w:t>פנים</w:t>
      </w:r>
      <w:r w:rsidRPr="00D83157">
        <w:rPr>
          <w:b/>
          <w:rtl/>
        </w:rPr>
        <w:t xml:space="preserve"> </w:t>
      </w:r>
      <w:r w:rsidRPr="00D83157">
        <w:rPr>
          <w:rFonts w:hint="cs"/>
          <w:b/>
          <w:rtl/>
        </w:rPr>
        <w:t>עיקר</w:t>
      </w:r>
      <w:r w:rsidRPr="00D83157">
        <w:rPr>
          <w:b/>
          <w:rtl/>
        </w:rPr>
        <w:t xml:space="preserve"> </w:t>
      </w:r>
      <w:r w:rsidRPr="00D83157">
        <w:rPr>
          <w:rFonts w:hint="cs"/>
          <w:b/>
          <w:rtl/>
        </w:rPr>
        <w:t>התפלה</w:t>
      </w:r>
      <w:r w:rsidRPr="00D83157">
        <w:rPr>
          <w:b/>
          <w:rtl/>
        </w:rPr>
        <w:t xml:space="preserve"> </w:t>
      </w:r>
      <w:r w:rsidRPr="00D83157">
        <w:rPr>
          <w:rFonts w:hint="cs"/>
          <w:b/>
          <w:rtl/>
        </w:rPr>
        <w:t>הדין</w:t>
      </w:r>
      <w:r w:rsidRPr="00D83157">
        <w:rPr>
          <w:b/>
          <w:rtl/>
        </w:rPr>
        <w:t xml:space="preserve"> </w:t>
      </w:r>
      <w:r w:rsidRPr="00D83157">
        <w:rPr>
          <w:rFonts w:hint="cs"/>
          <w:b/>
          <w:rtl/>
        </w:rPr>
        <w:t>והסברא</w:t>
      </w:r>
      <w:r w:rsidRPr="00D83157">
        <w:rPr>
          <w:b/>
          <w:rtl/>
        </w:rPr>
        <w:t xml:space="preserve"> </w:t>
      </w:r>
      <w:r w:rsidRPr="00D83157">
        <w:rPr>
          <w:rFonts w:hint="cs"/>
          <w:b/>
          <w:rtl/>
        </w:rPr>
        <w:t>מחייבים</w:t>
      </w:r>
      <w:r w:rsidRPr="00D83157">
        <w:rPr>
          <w:b/>
          <w:rtl/>
        </w:rPr>
        <w:t xml:space="preserve"> </w:t>
      </w:r>
      <w:r w:rsidRPr="00D83157">
        <w:rPr>
          <w:rFonts w:hint="cs"/>
          <w:b/>
          <w:rtl/>
        </w:rPr>
        <w:t>שהיא</w:t>
      </w:r>
      <w:r w:rsidRPr="00D83157">
        <w:rPr>
          <w:b/>
          <w:rtl/>
        </w:rPr>
        <w:t xml:space="preserve"> </w:t>
      </w:r>
      <w:r w:rsidRPr="00D83157">
        <w:rPr>
          <w:rFonts w:hint="cs"/>
          <w:b/>
          <w:bCs/>
          <w:rtl/>
        </w:rPr>
        <w:t>בקשת</w:t>
      </w:r>
      <w:r w:rsidRPr="00D83157">
        <w:rPr>
          <w:b/>
          <w:bCs/>
          <w:rtl/>
        </w:rPr>
        <w:t xml:space="preserve"> </w:t>
      </w:r>
      <w:r w:rsidRPr="00D83157">
        <w:rPr>
          <w:rFonts w:hint="cs"/>
          <w:b/>
          <w:bCs/>
          <w:rtl/>
        </w:rPr>
        <w:t>רחמים</w:t>
      </w:r>
      <w:r w:rsidRPr="00D83157">
        <w:rPr>
          <w:rFonts w:hint="cs"/>
          <w:b/>
          <w:rtl/>
        </w:rPr>
        <w:t>,</w:t>
      </w:r>
      <w:r w:rsidRPr="00D83157">
        <w:rPr>
          <w:b/>
          <w:rtl/>
        </w:rPr>
        <w:t xml:space="preserve"> </w:t>
      </w:r>
      <w:r w:rsidRPr="00D83157">
        <w:rPr>
          <w:rFonts w:hint="cs"/>
          <w:b/>
          <w:rtl/>
        </w:rPr>
        <w:t>וכברכות</w:t>
      </w:r>
      <w:r w:rsidRPr="00D83157">
        <w:rPr>
          <w:b/>
          <w:rtl/>
        </w:rPr>
        <w:t xml:space="preserve"> </w:t>
      </w:r>
      <w:r w:rsidRPr="00D83157">
        <w:rPr>
          <w:rFonts w:hint="cs"/>
          <w:b/>
          <w:rtl/>
        </w:rPr>
        <w:t>כ,</w:t>
      </w:r>
      <w:r w:rsidR="00BA188C">
        <w:rPr>
          <w:rFonts w:hint="cs"/>
          <w:b/>
          <w:rtl/>
        </w:rPr>
        <w:t xml:space="preserve"> </w:t>
      </w:r>
      <w:r w:rsidRPr="00D83157">
        <w:rPr>
          <w:rFonts w:hint="cs"/>
          <w:b/>
          <w:rtl/>
        </w:rPr>
        <w:t>ב</w:t>
      </w:r>
      <w:r w:rsidRPr="00D83157">
        <w:rPr>
          <w:b/>
          <w:rtl/>
        </w:rPr>
        <w:t xml:space="preserve"> </w:t>
      </w:r>
      <w:r w:rsidRPr="00D83157">
        <w:rPr>
          <w:rFonts w:hint="cs"/>
          <w:b/>
          <w:rtl/>
        </w:rPr>
        <w:t>"דתפלה</w:t>
      </w:r>
      <w:r w:rsidRPr="00D83157">
        <w:rPr>
          <w:b/>
          <w:rtl/>
        </w:rPr>
        <w:t xml:space="preserve"> </w:t>
      </w:r>
      <w:r w:rsidRPr="00D83157">
        <w:rPr>
          <w:rFonts w:hint="cs"/>
          <w:b/>
          <w:rtl/>
        </w:rPr>
        <w:t>רחמי</w:t>
      </w:r>
      <w:r w:rsidRPr="00D83157">
        <w:rPr>
          <w:b/>
          <w:rtl/>
        </w:rPr>
        <w:t xml:space="preserve"> </w:t>
      </w:r>
      <w:r w:rsidRPr="00D83157">
        <w:rPr>
          <w:rFonts w:hint="cs"/>
          <w:b/>
          <w:rtl/>
        </w:rPr>
        <w:t>נינהו",</w:t>
      </w:r>
      <w:r w:rsidRPr="00D83157">
        <w:rPr>
          <w:b/>
          <w:rtl/>
        </w:rPr>
        <w:t xml:space="preserve"> </w:t>
      </w:r>
      <w:r w:rsidRPr="00D83157">
        <w:rPr>
          <w:rFonts w:hint="cs"/>
          <w:b/>
          <w:rtl/>
        </w:rPr>
        <w:t>וכן</w:t>
      </w:r>
      <w:r w:rsidRPr="00D83157">
        <w:rPr>
          <w:b/>
          <w:rtl/>
        </w:rPr>
        <w:t xml:space="preserve"> </w:t>
      </w:r>
      <w:r w:rsidRPr="00D83157">
        <w:rPr>
          <w:rFonts w:hint="cs"/>
          <w:b/>
          <w:rtl/>
        </w:rPr>
        <w:t>הוא</w:t>
      </w:r>
      <w:r w:rsidRPr="00D83157">
        <w:rPr>
          <w:b/>
          <w:rtl/>
        </w:rPr>
        <w:t xml:space="preserve"> </w:t>
      </w:r>
      <w:r w:rsidRPr="00D83157">
        <w:rPr>
          <w:rFonts w:hint="cs"/>
          <w:b/>
          <w:rtl/>
        </w:rPr>
        <w:t>בסוטה</w:t>
      </w:r>
      <w:r w:rsidRPr="00D83157">
        <w:rPr>
          <w:b/>
          <w:rtl/>
        </w:rPr>
        <w:t xml:space="preserve"> </w:t>
      </w:r>
      <w:r w:rsidRPr="00D83157">
        <w:rPr>
          <w:rFonts w:hint="cs"/>
          <w:b/>
          <w:rtl/>
        </w:rPr>
        <w:t>לג,</w:t>
      </w:r>
      <w:r w:rsidR="00BA188C">
        <w:rPr>
          <w:rFonts w:hint="cs"/>
          <w:b/>
          <w:rtl/>
        </w:rPr>
        <w:t xml:space="preserve"> </w:t>
      </w:r>
      <w:r w:rsidRPr="00D83157">
        <w:rPr>
          <w:rFonts w:hint="cs"/>
          <w:b/>
          <w:rtl/>
        </w:rPr>
        <w:t>א,</w:t>
      </w:r>
      <w:r w:rsidRPr="00D83157">
        <w:rPr>
          <w:b/>
          <w:rtl/>
        </w:rPr>
        <w:t xml:space="preserve"> </w:t>
      </w:r>
      <w:r w:rsidRPr="00D83157">
        <w:rPr>
          <w:rFonts w:hint="cs"/>
          <w:b/>
          <w:rtl/>
        </w:rPr>
        <w:t>ועוד</w:t>
      </w:r>
      <w:r w:rsidRPr="00D83157">
        <w:rPr>
          <w:b/>
          <w:rtl/>
        </w:rPr>
        <w:t xml:space="preserve"> </w:t>
      </w:r>
      <w:r w:rsidRPr="00D83157">
        <w:rPr>
          <w:rFonts w:hint="cs"/>
          <w:b/>
          <w:rtl/>
        </w:rPr>
        <w:t>כמה</w:t>
      </w:r>
      <w:r w:rsidRPr="00D83157">
        <w:rPr>
          <w:b/>
          <w:rtl/>
        </w:rPr>
        <w:t xml:space="preserve"> </w:t>
      </w:r>
      <w:r w:rsidRPr="00D83157">
        <w:rPr>
          <w:rFonts w:hint="cs"/>
          <w:b/>
          <w:rtl/>
        </w:rPr>
        <w:t>מקומות,</w:t>
      </w:r>
      <w:r w:rsidRPr="00D83157">
        <w:rPr>
          <w:b/>
          <w:rtl/>
        </w:rPr>
        <w:t xml:space="preserve"> </w:t>
      </w:r>
      <w:r w:rsidRPr="00D83157">
        <w:rPr>
          <w:rFonts w:hint="cs"/>
          <w:b/>
          <w:rtl/>
        </w:rPr>
        <w:t>ואם</w:t>
      </w:r>
      <w:r w:rsidRPr="00D83157">
        <w:rPr>
          <w:b/>
          <w:rtl/>
        </w:rPr>
        <w:t xml:space="preserve"> </w:t>
      </w:r>
      <w:r w:rsidRPr="00D83157">
        <w:rPr>
          <w:rFonts w:hint="cs"/>
          <w:b/>
          <w:rtl/>
        </w:rPr>
        <w:t>כן</w:t>
      </w:r>
      <w:r w:rsidRPr="00D83157">
        <w:rPr>
          <w:b/>
          <w:rtl/>
        </w:rPr>
        <w:t xml:space="preserve"> </w:t>
      </w:r>
      <w:r w:rsidRPr="00D83157">
        <w:rPr>
          <w:rFonts w:hint="cs"/>
          <w:b/>
          <w:rtl/>
        </w:rPr>
        <w:t>איך</w:t>
      </w:r>
      <w:r w:rsidRPr="00D83157">
        <w:rPr>
          <w:b/>
          <w:rtl/>
        </w:rPr>
        <w:t xml:space="preserve"> </w:t>
      </w:r>
      <w:r w:rsidRPr="00D83157">
        <w:rPr>
          <w:rFonts w:hint="cs"/>
          <w:b/>
          <w:rtl/>
        </w:rPr>
        <w:t>יתכן</w:t>
      </w:r>
      <w:r w:rsidRPr="00D83157">
        <w:rPr>
          <w:b/>
          <w:rtl/>
        </w:rPr>
        <w:t xml:space="preserve"> </w:t>
      </w:r>
      <w:r w:rsidRPr="00D83157">
        <w:rPr>
          <w:rFonts w:hint="cs"/>
          <w:b/>
          <w:rtl/>
        </w:rPr>
        <w:t>שאם</w:t>
      </w:r>
      <w:r w:rsidRPr="00D83157">
        <w:rPr>
          <w:b/>
          <w:rtl/>
        </w:rPr>
        <w:t xml:space="preserve"> </w:t>
      </w:r>
      <w:r w:rsidRPr="00D83157">
        <w:rPr>
          <w:rFonts w:hint="cs"/>
          <w:b/>
          <w:rtl/>
        </w:rPr>
        <w:t>לא</w:t>
      </w:r>
      <w:r w:rsidRPr="00D83157">
        <w:rPr>
          <w:b/>
          <w:rtl/>
        </w:rPr>
        <w:t xml:space="preserve"> </w:t>
      </w:r>
      <w:r w:rsidRPr="00D83157">
        <w:rPr>
          <w:rFonts w:hint="cs"/>
          <w:b/>
          <w:rtl/>
        </w:rPr>
        <w:t>יוכל</w:t>
      </w:r>
      <w:r w:rsidRPr="00D83157">
        <w:rPr>
          <w:b/>
          <w:rtl/>
        </w:rPr>
        <w:t xml:space="preserve"> </w:t>
      </w:r>
      <w:r w:rsidRPr="00D83157">
        <w:rPr>
          <w:rFonts w:hint="cs"/>
          <w:b/>
          <w:rtl/>
        </w:rPr>
        <w:t>לכוון</w:t>
      </w:r>
      <w:r w:rsidRPr="00D83157">
        <w:rPr>
          <w:b/>
          <w:rtl/>
        </w:rPr>
        <w:t xml:space="preserve"> </w:t>
      </w:r>
      <w:r w:rsidRPr="00D83157">
        <w:rPr>
          <w:rFonts w:hint="cs"/>
          <w:b/>
          <w:rtl/>
        </w:rPr>
        <w:t>בתפלתו</w:t>
      </w:r>
      <w:r w:rsidRPr="00D83157">
        <w:rPr>
          <w:b/>
          <w:rtl/>
        </w:rPr>
        <w:t xml:space="preserve"> </w:t>
      </w:r>
      <w:r w:rsidRPr="00D83157">
        <w:rPr>
          <w:rFonts w:hint="cs"/>
          <w:b/>
          <w:rtl/>
        </w:rPr>
        <w:t>יכוון</w:t>
      </w:r>
      <w:r w:rsidRPr="00D83157">
        <w:rPr>
          <w:b/>
          <w:rtl/>
        </w:rPr>
        <w:t xml:space="preserve"> </w:t>
      </w:r>
      <w:r w:rsidRPr="00D83157">
        <w:rPr>
          <w:rFonts w:hint="cs"/>
          <w:bCs/>
          <w:rtl/>
        </w:rPr>
        <w:t>באבות</w:t>
      </w:r>
      <w:r w:rsidRPr="00D83157">
        <w:rPr>
          <w:rFonts w:hint="cs"/>
          <w:b/>
          <w:rtl/>
        </w:rPr>
        <w:t>,</w:t>
      </w:r>
      <w:r w:rsidRPr="00D83157">
        <w:rPr>
          <w:b/>
          <w:rtl/>
        </w:rPr>
        <w:t xml:space="preserve"> </w:t>
      </w:r>
      <w:r w:rsidRPr="00D83157">
        <w:rPr>
          <w:rFonts w:hint="cs"/>
          <w:b/>
          <w:rtl/>
        </w:rPr>
        <w:t>והרי</w:t>
      </w:r>
      <w:r w:rsidRPr="00D83157">
        <w:rPr>
          <w:b/>
          <w:rtl/>
        </w:rPr>
        <w:t xml:space="preserve"> </w:t>
      </w:r>
      <w:r w:rsidRPr="00D83157">
        <w:rPr>
          <w:rFonts w:hint="cs"/>
          <w:b/>
          <w:rtl/>
        </w:rPr>
        <w:t>ברכת</w:t>
      </w:r>
      <w:r w:rsidRPr="00D83157">
        <w:rPr>
          <w:b/>
          <w:rtl/>
        </w:rPr>
        <w:t xml:space="preserve"> </w:t>
      </w:r>
      <w:r w:rsidRPr="00D83157">
        <w:rPr>
          <w:rFonts w:hint="cs"/>
          <w:b/>
          <w:rtl/>
        </w:rPr>
        <w:t>אבות</w:t>
      </w:r>
      <w:r w:rsidRPr="00D83157">
        <w:rPr>
          <w:b/>
          <w:rtl/>
        </w:rPr>
        <w:t xml:space="preserve"> </w:t>
      </w:r>
      <w:r w:rsidRPr="00D83157">
        <w:rPr>
          <w:rFonts w:hint="cs"/>
          <w:b/>
          <w:rtl/>
        </w:rPr>
        <w:t>אינה</w:t>
      </w:r>
      <w:r w:rsidRPr="00D83157">
        <w:rPr>
          <w:b/>
          <w:rtl/>
        </w:rPr>
        <w:t xml:space="preserve"> </w:t>
      </w:r>
      <w:r w:rsidRPr="00D83157">
        <w:rPr>
          <w:rFonts w:hint="cs"/>
          <w:b/>
          <w:rtl/>
        </w:rPr>
        <w:t>אלא</w:t>
      </w:r>
      <w:r w:rsidRPr="00D83157">
        <w:rPr>
          <w:b/>
          <w:rtl/>
        </w:rPr>
        <w:t xml:space="preserve"> </w:t>
      </w:r>
      <w:r w:rsidRPr="00D83157">
        <w:rPr>
          <w:rFonts w:hint="cs"/>
          <w:b/>
          <w:rtl/>
        </w:rPr>
        <w:t>שבח</w:t>
      </w:r>
      <w:r w:rsidRPr="00D83157">
        <w:rPr>
          <w:b/>
          <w:rtl/>
        </w:rPr>
        <w:t xml:space="preserve"> </w:t>
      </w:r>
      <w:r w:rsidRPr="00D83157">
        <w:rPr>
          <w:rFonts w:hint="cs"/>
          <w:b/>
          <w:rtl/>
        </w:rPr>
        <w:t>ותהלה,</w:t>
      </w:r>
      <w:r w:rsidRPr="00D83157">
        <w:rPr>
          <w:b/>
          <w:rtl/>
        </w:rPr>
        <w:t xml:space="preserve"> </w:t>
      </w:r>
      <w:r w:rsidRPr="00D83157">
        <w:rPr>
          <w:rFonts w:hint="cs"/>
          <w:b/>
          <w:rtl/>
        </w:rPr>
        <w:t>ואיך</w:t>
      </w:r>
      <w:r w:rsidRPr="00D83157">
        <w:rPr>
          <w:b/>
          <w:rtl/>
        </w:rPr>
        <w:t xml:space="preserve"> </w:t>
      </w:r>
      <w:r w:rsidRPr="00D83157">
        <w:rPr>
          <w:rFonts w:hint="cs"/>
          <w:b/>
          <w:rtl/>
        </w:rPr>
        <w:t>יקיים</w:t>
      </w:r>
      <w:r w:rsidRPr="00D83157">
        <w:rPr>
          <w:b/>
          <w:rtl/>
        </w:rPr>
        <w:t xml:space="preserve"> </w:t>
      </w:r>
      <w:r w:rsidRPr="00D83157">
        <w:rPr>
          <w:rFonts w:hint="cs"/>
          <w:b/>
          <w:rtl/>
        </w:rPr>
        <w:t>מצות</w:t>
      </w:r>
      <w:r w:rsidRPr="00D83157">
        <w:rPr>
          <w:b/>
          <w:rtl/>
        </w:rPr>
        <w:t xml:space="preserve"> </w:t>
      </w:r>
      <w:r w:rsidRPr="00D83157">
        <w:rPr>
          <w:rFonts w:hint="cs"/>
          <w:b/>
          <w:rtl/>
        </w:rPr>
        <w:t>תפלה</w:t>
      </w:r>
      <w:r w:rsidRPr="00D83157">
        <w:rPr>
          <w:b/>
          <w:rtl/>
        </w:rPr>
        <w:t xml:space="preserve"> </w:t>
      </w:r>
      <w:r w:rsidRPr="00D83157">
        <w:rPr>
          <w:rFonts w:hint="cs"/>
          <w:b/>
          <w:rtl/>
        </w:rPr>
        <w:t>בכך?</w:t>
      </w:r>
      <w:r w:rsidRPr="00D83157">
        <w:rPr>
          <w:b/>
          <w:rtl/>
        </w:rPr>
        <w:t xml:space="preserve"> </w:t>
      </w:r>
      <w:r w:rsidRPr="00D83157">
        <w:rPr>
          <w:rFonts w:hint="cs"/>
          <w:b/>
          <w:rtl/>
        </w:rPr>
        <w:t>ואם</w:t>
      </w:r>
      <w:r w:rsidRPr="00D83157">
        <w:rPr>
          <w:b/>
          <w:rtl/>
        </w:rPr>
        <w:t xml:space="preserve"> </w:t>
      </w:r>
      <w:r w:rsidRPr="00D83157">
        <w:rPr>
          <w:rFonts w:hint="cs"/>
          <w:b/>
          <w:rtl/>
        </w:rPr>
        <w:t>כי</w:t>
      </w:r>
      <w:r w:rsidRPr="00D83157">
        <w:rPr>
          <w:b/>
          <w:rtl/>
        </w:rPr>
        <w:t xml:space="preserve"> </w:t>
      </w:r>
      <w:r w:rsidRPr="00D83157">
        <w:rPr>
          <w:rFonts w:hint="cs"/>
          <w:b/>
          <w:rtl/>
        </w:rPr>
        <w:t>גם</w:t>
      </w:r>
      <w:r w:rsidRPr="00D83157">
        <w:rPr>
          <w:b/>
          <w:rtl/>
        </w:rPr>
        <w:t xml:space="preserve"> </w:t>
      </w:r>
      <w:r w:rsidRPr="00D83157">
        <w:rPr>
          <w:rFonts w:hint="cs"/>
          <w:b/>
          <w:rtl/>
        </w:rPr>
        <w:t>הזכרת</w:t>
      </w:r>
      <w:r w:rsidRPr="00D83157">
        <w:rPr>
          <w:b/>
          <w:rtl/>
        </w:rPr>
        <w:t xml:space="preserve"> </w:t>
      </w:r>
      <w:r w:rsidRPr="00D83157">
        <w:rPr>
          <w:rFonts w:hint="cs"/>
          <w:b/>
          <w:rtl/>
        </w:rPr>
        <w:t>שבחי</w:t>
      </w:r>
      <w:r w:rsidRPr="00D83157">
        <w:rPr>
          <w:b/>
          <w:rtl/>
        </w:rPr>
        <w:t xml:space="preserve"> </w:t>
      </w:r>
      <w:r w:rsidRPr="00D83157">
        <w:rPr>
          <w:rFonts w:hint="cs"/>
          <w:b/>
          <w:rtl/>
        </w:rPr>
        <w:t>השי</w:t>
      </w:r>
      <w:r w:rsidRPr="00D83157">
        <w:rPr>
          <w:b/>
          <w:rtl/>
        </w:rPr>
        <w:t>"</w:t>
      </w:r>
      <w:r w:rsidRPr="00D83157">
        <w:rPr>
          <w:rFonts w:hint="cs"/>
          <w:b/>
          <w:rtl/>
        </w:rPr>
        <w:t>ת</w:t>
      </w:r>
      <w:r w:rsidRPr="00D83157">
        <w:rPr>
          <w:b/>
          <w:rtl/>
        </w:rPr>
        <w:t xml:space="preserve"> </w:t>
      </w:r>
      <w:r w:rsidRPr="00D83157">
        <w:rPr>
          <w:rFonts w:hint="cs"/>
          <w:b/>
          <w:rtl/>
        </w:rPr>
        <w:t>קודם</w:t>
      </w:r>
      <w:r w:rsidRPr="00D83157">
        <w:rPr>
          <w:b/>
          <w:rtl/>
        </w:rPr>
        <w:t xml:space="preserve"> </w:t>
      </w:r>
      <w:r w:rsidRPr="00D83157">
        <w:rPr>
          <w:rFonts w:hint="cs"/>
          <w:b/>
          <w:rtl/>
        </w:rPr>
        <w:t>בקשת</w:t>
      </w:r>
      <w:r w:rsidRPr="00D83157">
        <w:rPr>
          <w:b/>
          <w:rtl/>
        </w:rPr>
        <w:t xml:space="preserve"> </w:t>
      </w:r>
      <w:r w:rsidRPr="00D83157">
        <w:rPr>
          <w:rFonts w:hint="cs"/>
          <w:b/>
          <w:rtl/>
        </w:rPr>
        <w:t>צרכים</w:t>
      </w:r>
      <w:r w:rsidRPr="00D83157">
        <w:rPr>
          <w:b/>
          <w:rtl/>
        </w:rPr>
        <w:t xml:space="preserve"> </w:t>
      </w:r>
      <w:r w:rsidRPr="00D83157">
        <w:rPr>
          <w:rFonts w:hint="cs"/>
          <w:b/>
          <w:rtl/>
        </w:rPr>
        <w:t>היא</w:t>
      </w:r>
      <w:r w:rsidRPr="00D83157">
        <w:rPr>
          <w:b/>
          <w:rtl/>
        </w:rPr>
        <w:t xml:space="preserve"> </w:t>
      </w:r>
      <w:r w:rsidRPr="00D83157">
        <w:rPr>
          <w:rFonts w:hint="cs"/>
          <w:b/>
          <w:rtl/>
        </w:rPr>
        <w:t>גם</w:t>
      </w:r>
      <w:r w:rsidRPr="00D83157">
        <w:rPr>
          <w:b/>
          <w:rtl/>
        </w:rPr>
        <w:t xml:space="preserve"> </w:t>
      </w:r>
      <w:r w:rsidRPr="00D83157">
        <w:rPr>
          <w:rFonts w:hint="cs"/>
          <w:b/>
          <w:rtl/>
        </w:rPr>
        <w:t>כן</w:t>
      </w:r>
      <w:r w:rsidRPr="00D83157">
        <w:rPr>
          <w:b/>
          <w:rtl/>
        </w:rPr>
        <w:t xml:space="preserve"> </w:t>
      </w:r>
      <w:r w:rsidRPr="00D83157">
        <w:rPr>
          <w:rFonts w:hint="cs"/>
          <w:b/>
          <w:rtl/>
        </w:rPr>
        <w:t>מן</w:t>
      </w:r>
      <w:r w:rsidRPr="00D83157">
        <w:rPr>
          <w:b/>
          <w:rtl/>
        </w:rPr>
        <w:t xml:space="preserve"> </w:t>
      </w:r>
      <w:r w:rsidRPr="00D83157">
        <w:rPr>
          <w:rFonts w:hint="cs"/>
          <w:b/>
          <w:rtl/>
        </w:rPr>
        <w:t>התורה,</w:t>
      </w:r>
      <w:r w:rsidRPr="00D83157">
        <w:rPr>
          <w:b/>
          <w:rtl/>
        </w:rPr>
        <w:t xml:space="preserve"> </w:t>
      </w:r>
      <w:r w:rsidRPr="00D83157">
        <w:rPr>
          <w:rFonts w:hint="cs"/>
          <w:b/>
          <w:rtl/>
        </w:rPr>
        <w:t>כמו</w:t>
      </w:r>
      <w:r w:rsidRPr="00D83157">
        <w:rPr>
          <w:b/>
          <w:rtl/>
        </w:rPr>
        <w:t xml:space="preserve"> </w:t>
      </w:r>
      <w:r w:rsidRPr="00D83157">
        <w:rPr>
          <w:rFonts w:hint="cs"/>
          <w:b/>
          <w:rtl/>
        </w:rPr>
        <w:t>שמשמע</w:t>
      </w:r>
      <w:r w:rsidRPr="00D83157">
        <w:rPr>
          <w:b/>
          <w:rtl/>
        </w:rPr>
        <w:t xml:space="preserve"> </w:t>
      </w:r>
      <w:r w:rsidRPr="00D83157">
        <w:rPr>
          <w:rFonts w:hint="cs"/>
          <w:b/>
          <w:rtl/>
        </w:rPr>
        <w:t>מלשון</w:t>
      </w:r>
      <w:r w:rsidRPr="00D83157">
        <w:rPr>
          <w:b/>
          <w:rtl/>
        </w:rPr>
        <w:t xml:space="preserve"> </w:t>
      </w:r>
      <w:r w:rsidRPr="00D83157">
        <w:rPr>
          <w:rFonts w:hint="cs"/>
          <w:b/>
          <w:rtl/>
        </w:rPr>
        <w:t>הרמב</w:t>
      </w:r>
      <w:r w:rsidRPr="00D83157">
        <w:rPr>
          <w:b/>
          <w:rtl/>
        </w:rPr>
        <w:t>"</w:t>
      </w:r>
      <w:r w:rsidRPr="00D83157">
        <w:rPr>
          <w:rFonts w:hint="cs"/>
          <w:b/>
          <w:rtl/>
        </w:rPr>
        <w:t>ם</w:t>
      </w:r>
      <w:r w:rsidRPr="00D83157">
        <w:rPr>
          <w:b/>
          <w:rtl/>
        </w:rPr>
        <w:t xml:space="preserve"> </w:t>
      </w:r>
      <w:r w:rsidRPr="00D83157">
        <w:rPr>
          <w:rFonts w:hint="cs"/>
          <w:b/>
          <w:rtl/>
        </w:rPr>
        <w:t>פ</w:t>
      </w:r>
      <w:r w:rsidRPr="00D83157">
        <w:rPr>
          <w:b/>
          <w:rtl/>
        </w:rPr>
        <w:t>"</w:t>
      </w:r>
      <w:r w:rsidRPr="00D83157">
        <w:rPr>
          <w:rFonts w:hint="cs"/>
          <w:b/>
          <w:rtl/>
        </w:rPr>
        <w:t>א</w:t>
      </w:r>
      <w:r w:rsidRPr="00D83157">
        <w:rPr>
          <w:b/>
          <w:rtl/>
        </w:rPr>
        <w:t xml:space="preserve"> </w:t>
      </w:r>
      <w:r w:rsidRPr="00D83157">
        <w:rPr>
          <w:rFonts w:hint="cs"/>
          <w:b/>
          <w:rtl/>
        </w:rPr>
        <w:t>מתפלה</w:t>
      </w:r>
      <w:r w:rsidR="00BA188C">
        <w:rPr>
          <w:rFonts w:hint="cs"/>
          <w:b/>
          <w:rtl/>
        </w:rPr>
        <w:t xml:space="preserve"> </w:t>
      </w:r>
      <w:r w:rsidRPr="00D83157">
        <w:rPr>
          <w:rFonts w:hint="cs"/>
          <w:b/>
          <w:rtl/>
        </w:rPr>
        <w:t>.</w:t>
      </w:r>
      <w:r w:rsidR="00BA188C">
        <w:rPr>
          <w:rFonts w:hint="cs"/>
          <w:b/>
          <w:rtl/>
        </w:rPr>
        <w:t xml:space="preserve"> </w:t>
      </w:r>
      <w:r w:rsidRPr="00D83157">
        <w:rPr>
          <w:rFonts w:hint="cs"/>
          <w:b/>
          <w:rtl/>
        </w:rPr>
        <w:t>.</w:t>
      </w:r>
      <w:r w:rsidRPr="00D83157">
        <w:rPr>
          <w:b/>
          <w:rtl/>
        </w:rPr>
        <w:t xml:space="preserve"> </w:t>
      </w:r>
      <w:r w:rsidRPr="00D83157">
        <w:rPr>
          <w:rFonts w:hint="cs"/>
          <w:b/>
          <w:rtl/>
        </w:rPr>
        <w:t>אבל</w:t>
      </w:r>
      <w:r w:rsidRPr="00D83157">
        <w:rPr>
          <w:b/>
          <w:rtl/>
        </w:rPr>
        <w:t xml:space="preserve"> </w:t>
      </w:r>
      <w:r w:rsidRPr="00D83157">
        <w:rPr>
          <w:rFonts w:hint="cs"/>
          <w:b/>
          <w:rtl/>
        </w:rPr>
        <w:t>קשה</w:t>
      </w:r>
      <w:r w:rsidRPr="00D83157">
        <w:rPr>
          <w:b/>
          <w:rtl/>
        </w:rPr>
        <w:t xml:space="preserve"> </w:t>
      </w:r>
      <w:r w:rsidRPr="00D83157">
        <w:rPr>
          <w:rFonts w:hint="cs"/>
          <w:b/>
          <w:rtl/>
        </w:rPr>
        <w:t>הדבר</w:t>
      </w:r>
      <w:r w:rsidRPr="00D83157">
        <w:rPr>
          <w:b/>
          <w:rtl/>
        </w:rPr>
        <w:t xml:space="preserve"> </w:t>
      </w:r>
      <w:r w:rsidRPr="00D83157">
        <w:rPr>
          <w:rFonts w:hint="cs"/>
          <w:b/>
          <w:rtl/>
        </w:rPr>
        <w:t>לומר</w:t>
      </w:r>
      <w:r w:rsidRPr="00D83157">
        <w:rPr>
          <w:b/>
          <w:rtl/>
        </w:rPr>
        <w:t xml:space="preserve"> </w:t>
      </w:r>
      <w:r w:rsidRPr="00D83157">
        <w:rPr>
          <w:rFonts w:hint="cs"/>
          <w:b/>
          <w:rtl/>
        </w:rPr>
        <w:t>שיקיים</w:t>
      </w:r>
      <w:r w:rsidRPr="00D83157">
        <w:rPr>
          <w:b/>
          <w:rtl/>
        </w:rPr>
        <w:t xml:space="preserve"> </w:t>
      </w:r>
      <w:r w:rsidRPr="00D83157">
        <w:rPr>
          <w:rFonts w:hint="cs"/>
          <w:b/>
          <w:rtl/>
        </w:rPr>
        <w:t>מ</w:t>
      </w:r>
      <w:r w:rsidRPr="00D83157">
        <w:rPr>
          <w:b/>
          <w:rtl/>
        </w:rPr>
        <w:t>"</w:t>
      </w:r>
      <w:r w:rsidRPr="00D83157">
        <w:rPr>
          <w:rFonts w:hint="cs"/>
          <w:b/>
          <w:rtl/>
        </w:rPr>
        <w:t>ע</w:t>
      </w:r>
      <w:r w:rsidRPr="00D83157">
        <w:rPr>
          <w:b/>
          <w:rtl/>
        </w:rPr>
        <w:t xml:space="preserve"> </w:t>
      </w:r>
      <w:r w:rsidRPr="00D83157">
        <w:rPr>
          <w:rFonts w:hint="cs"/>
          <w:b/>
          <w:rtl/>
        </w:rPr>
        <w:t>של</w:t>
      </w:r>
      <w:r w:rsidRPr="00D83157">
        <w:rPr>
          <w:b/>
          <w:rtl/>
        </w:rPr>
        <w:t xml:space="preserve"> </w:t>
      </w:r>
      <w:r w:rsidRPr="00D83157">
        <w:rPr>
          <w:rFonts w:hint="cs"/>
          <w:b/>
          <w:rtl/>
        </w:rPr>
        <w:t>תפלה</w:t>
      </w:r>
      <w:r w:rsidRPr="00D83157">
        <w:rPr>
          <w:b/>
          <w:rtl/>
        </w:rPr>
        <w:t xml:space="preserve"> </w:t>
      </w:r>
      <w:r w:rsidRPr="00D83157">
        <w:rPr>
          <w:rFonts w:hint="cs"/>
          <w:b/>
          <w:rtl/>
        </w:rPr>
        <w:t>רק</w:t>
      </w:r>
      <w:r w:rsidRPr="00D83157">
        <w:rPr>
          <w:b/>
          <w:rtl/>
        </w:rPr>
        <w:t xml:space="preserve"> </w:t>
      </w:r>
      <w:r w:rsidRPr="00D83157">
        <w:rPr>
          <w:rFonts w:hint="cs"/>
          <w:b/>
          <w:rtl/>
        </w:rPr>
        <w:t>בהזכרת</w:t>
      </w:r>
      <w:r w:rsidRPr="00D83157">
        <w:rPr>
          <w:b/>
          <w:rtl/>
        </w:rPr>
        <w:t xml:space="preserve"> </w:t>
      </w:r>
      <w:r w:rsidRPr="00D83157">
        <w:rPr>
          <w:rFonts w:hint="cs"/>
          <w:b/>
          <w:rtl/>
        </w:rPr>
        <w:t>השבחים?</w:t>
      </w:r>
    </w:p>
    <w:p w14:paraId="3177EA0E" w14:textId="5B7A262B" w:rsidR="00D83157" w:rsidRPr="00D83157" w:rsidRDefault="00D83157" w:rsidP="00D83157">
      <w:pPr>
        <w:pStyle w:val="a2"/>
        <w:rPr>
          <w:b/>
          <w:rtl/>
        </w:rPr>
      </w:pPr>
      <w:r w:rsidRPr="00D83157">
        <w:rPr>
          <w:b/>
          <w:rtl/>
        </w:rPr>
        <w:t xml:space="preserve"> </w:t>
      </w:r>
      <w:r w:rsidRPr="00D83157">
        <w:rPr>
          <w:rFonts w:hint="cs"/>
          <w:b/>
          <w:rtl/>
        </w:rPr>
        <w:t>ולולא</w:t>
      </w:r>
      <w:r w:rsidRPr="00D83157">
        <w:rPr>
          <w:b/>
          <w:rtl/>
        </w:rPr>
        <w:t xml:space="preserve"> </w:t>
      </w:r>
      <w:r w:rsidRPr="00D83157">
        <w:rPr>
          <w:rFonts w:hint="cs"/>
          <w:b/>
          <w:rtl/>
        </w:rPr>
        <w:t>שאיני</w:t>
      </w:r>
      <w:r w:rsidRPr="00D83157">
        <w:rPr>
          <w:b/>
          <w:rtl/>
        </w:rPr>
        <w:t xml:space="preserve"> </w:t>
      </w:r>
      <w:r w:rsidRPr="00D83157">
        <w:rPr>
          <w:rFonts w:hint="cs"/>
          <w:b/>
          <w:rtl/>
        </w:rPr>
        <w:t>כדאי</w:t>
      </w:r>
      <w:r w:rsidRPr="00D83157">
        <w:rPr>
          <w:b/>
          <w:rtl/>
        </w:rPr>
        <w:t xml:space="preserve"> </w:t>
      </w:r>
      <w:r w:rsidRPr="00D83157">
        <w:rPr>
          <w:rFonts w:hint="cs"/>
          <w:b/>
          <w:rtl/>
        </w:rPr>
        <w:t>הוה</w:t>
      </w:r>
      <w:r w:rsidRPr="00D83157">
        <w:rPr>
          <w:b/>
          <w:rtl/>
        </w:rPr>
        <w:t xml:space="preserve"> </w:t>
      </w:r>
      <w:r w:rsidRPr="00D83157">
        <w:rPr>
          <w:rFonts w:hint="cs"/>
          <w:b/>
          <w:rtl/>
        </w:rPr>
        <w:t>אמינא</w:t>
      </w:r>
      <w:r w:rsidRPr="00D83157">
        <w:rPr>
          <w:b/>
          <w:rtl/>
        </w:rPr>
        <w:t xml:space="preserve"> </w:t>
      </w:r>
      <w:r w:rsidRPr="00D83157">
        <w:rPr>
          <w:rFonts w:hint="cs"/>
          <w:b/>
          <w:rtl/>
        </w:rPr>
        <w:t>על</w:t>
      </w:r>
      <w:r w:rsidRPr="00D83157">
        <w:rPr>
          <w:b/>
          <w:rtl/>
        </w:rPr>
        <w:t xml:space="preserve"> </w:t>
      </w:r>
      <w:r w:rsidRPr="00D83157">
        <w:rPr>
          <w:rFonts w:hint="cs"/>
          <w:b/>
          <w:rtl/>
        </w:rPr>
        <w:t>פי</w:t>
      </w:r>
      <w:r w:rsidRPr="00D83157">
        <w:rPr>
          <w:b/>
          <w:rtl/>
        </w:rPr>
        <w:t xml:space="preserve"> </w:t>
      </w:r>
      <w:r w:rsidRPr="00D83157">
        <w:rPr>
          <w:rFonts w:hint="cs"/>
          <w:b/>
          <w:rtl/>
        </w:rPr>
        <w:t>מה</w:t>
      </w:r>
      <w:r w:rsidRPr="00D83157">
        <w:rPr>
          <w:b/>
          <w:rtl/>
        </w:rPr>
        <w:t xml:space="preserve"> </w:t>
      </w:r>
      <w:r w:rsidRPr="00D83157">
        <w:rPr>
          <w:rFonts w:hint="cs"/>
          <w:b/>
          <w:rtl/>
        </w:rPr>
        <w:t>שכתב</w:t>
      </w:r>
      <w:r w:rsidRPr="00D83157">
        <w:rPr>
          <w:b/>
          <w:rtl/>
        </w:rPr>
        <w:t xml:space="preserve"> </w:t>
      </w:r>
      <w:r w:rsidRPr="00D83157">
        <w:rPr>
          <w:rFonts w:hint="cs"/>
          <w:b/>
          <w:rtl/>
        </w:rPr>
        <w:t>הרמב</w:t>
      </w:r>
      <w:r w:rsidRPr="00D83157">
        <w:rPr>
          <w:b/>
          <w:rtl/>
        </w:rPr>
        <w:t>"</w:t>
      </w:r>
      <w:r w:rsidRPr="00D83157">
        <w:rPr>
          <w:rFonts w:hint="cs"/>
          <w:b/>
          <w:rtl/>
        </w:rPr>
        <w:t>ם</w:t>
      </w:r>
      <w:r w:rsidRPr="00D83157">
        <w:rPr>
          <w:b/>
          <w:rtl/>
        </w:rPr>
        <w:t xml:space="preserve"> </w:t>
      </w:r>
      <w:r w:rsidRPr="00D83157">
        <w:rPr>
          <w:rFonts w:hint="cs"/>
          <w:b/>
          <w:rtl/>
        </w:rPr>
        <w:t>(הל' תפלה פ</w:t>
      </w:r>
      <w:r w:rsidRPr="00D83157">
        <w:rPr>
          <w:b/>
          <w:rtl/>
        </w:rPr>
        <w:t>"</w:t>
      </w:r>
      <w:r w:rsidRPr="00D83157">
        <w:rPr>
          <w:rFonts w:hint="cs"/>
          <w:b/>
          <w:rtl/>
        </w:rPr>
        <w:t>א</w:t>
      </w:r>
      <w:r w:rsidRPr="00D83157">
        <w:rPr>
          <w:b/>
          <w:rtl/>
        </w:rPr>
        <w:t xml:space="preserve"> </w:t>
      </w:r>
      <w:r w:rsidRPr="00D83157">
        <w:rPr>
          <w:rFonts w:hint="cs"/>
          <w:b/>
          <w:rtl/>
        </w:rPr>
        <w:t>ה</w:t>
      </w:r>
      <w:r w:rsidRPr="00D83157">
        <w:rPr>
          <w:b/>
          <w:rtl/>
        </w:rPr>
        <w:t>"</w:t>
      </w:r>
      <w:r w:rsidRPr="00D83157">
        <w:rPr>
          <w:rFonts w:hint="cs"/>
          <w:b/>
          <w:rtl/>
        </w:rPr>
        <w:t>ד)</w:t>
      </w:r>
      <w:r w:rsidRPr="00D83157">
        <w:rPr>
          <w:b/>
          <w:rtl/>
        </w:rPr>
        <w:t xml:space="preserve"> </w:t>
      </w:r>
      <w:r w:rsidRPr="00D83157">
        <w:rPr>
          <w:rFonts w:hint="cs"/>
          <w:b/>
          <w:rtl/>
        </w:rPr>
        <w:t>"ואמצעיות</w:t>
      </w:r>
      <w:r w:rsidRPr="00D83157">
        <w:rPr>
          <w:b/>
          <w:rtl/>
        </w:rPr>
        <w:t xml:space="preserve"> </w:t>
      </w:r>
      <w:r w:rsidRPr="00D83157">
        <w:rPr>
          <w:rFonts w:hint="cs"/>
          <w:b/>
          <w:rtl/>
        </w:rPr>
        <w:t>יש</w:t>
      </w:r>
      <w:r w:rsidRPr="00D83157">
        <w:rPr>
          <w:b/>
          <w:rtl/>
        </w:rPr>
        <w:t xml:space="preserve"> </w:t>
      </w:r>
      <w:r w:rsidRPr="00D83157">
        <w:rPr>
          <w:rFonts w:hint="cs"/>
          <w:b/>
          <w:rtl/>
        </w:rPr>
        <w:t>בהן</w:t>
      </w:r>
      <w:r w:rsidRPr="00D83157">
        <w:rPr>
          <w:b/>
          <w:rtl/>
        </w:rPr>
        <w:t xml:space="preserve"> </w:t>
      </w:r>
      <w:r w:rsidRPr="00D83157">
        <w:rPr>
          <w:rFonts w:hint="cs"/>
          <w:b/>
          <w:rtl/>
        </w:rPr>
        <w:t>כל</w:t>
      </w:r>
      <w:r w:rsidRPr="00D83157">
        <w:rPr>
          <w:b/>
          <w:rtl/>
        </w:rPr>
        <w:t xml:space="preserve"> </w:t>
      </w:r>
      <w:r w:rsidRPr="00D83157">
        <w:rPr>
          <w:rFonts w:hint="cs"/>
          <w:b/>
          <w:rtl/>
        </w:rPr>
        <w:t>הדברים</w:t>
      </w:r>
      <w:r w:rsidRPr="00D83157">
        <w:rPr>
          <w:b/>
          <w:rtl/>
        </w:rPr>
        <w:t xml:space="preserve"> </w:t>
      </w:r>
      <w:r w:rsidRPr="00D83157">
        <w:rPr>
          <w:rFonts w:hint="cs"/>
          <w:b/>
          <w:rtl/>
        </w:rPr>
        <w:t>שהן</w:t>
      </w:r>
      <w:r w:rsidRPr="00D83157">
        <w:rPr>
          <w:b/>
          <w:rtl/>
        </w:rPr>
        <w:t xml:space="preserve"> </w:t>
      </w:r>
      <w:r w:rsidRPr="00D83157">
        <w:rPr>
          <w:rFonts w:hint="cs"/>
          <w:b/>
          <w:bCs/>
          <w:rtl/>
        </w:rPr>
        <w:t>כמו</w:t>
      </w:r>
      <w:r w:rsidRPr="00D83157">
        <w:rPr>
          <w:b/>
          <w:bCs/>
          <w:rtl/>
        </w:rPr>
        <w:t xml:space="preserve"> </w:t>
      </w:r>
      <w:r w:rsidRPr="00D83157">
        <w:rPr>
          <w:rFonts w:hint="cs"/>
          <w:b/>
          <w:bCs/>
          <w:rtl/>
        </w:rPr>
        <w:t>אבות</w:t>
      </w:r>
      <w:r w:rsidRPr="00D83157">
        <w:rPr>
          <w:b/>
          <w:rtl/>
        </w:rPr>
        <w:t xml:space="preserve"> </w:t>
      </w:r>
      <w:r w:rsidRPr="00D83157">
        <w:rPr>
          <w:rFonts w:hint="cs"/>
          <w:b/>
          <w:rtl/>
        </w:rPr>
        <w:t>[דברים עיקריים] לחפצי</w:t>
      </w:r>
      <w:r w:rsidRPr="00D83157">
        <w:rPr>
          <w:b/>
          <w:rtl/>
        </w:rPr>
        <w:t xml:space="preserve"> </w:t>
      </w:r>
      <w:r w:rsidRPr="00D83157">
        <w:rPr>
          <w:rFonts w:hint="cs"/>
          <w:b/>
          <w:rtl/>
        </w:rPr>
        <w:t>כל</w:t>
      </w:r>
      <w:r w:rsidRPr="00D83157">
        <w:rPr>
          <w:b/>
          <w:rtl/>
        </w:rPr>
        <w:t xml:space="preserve"> </w:t>
      </w:r>
      <w:r w:rsidRPr="00D83157">
        <w:rPr>
          <w:rFonts w:hint="cs"/>
          <w:b/>
          <w:rtl/>
        </w:rPr>
        <w:t>איש</w:t>
      </w:r>
      <w:r w:rsidRPr="00D83157">
        <w:rPr>
          <w:b/>
          <w:rtl/>
        </w:rPr>
        <w:t xml:space="preserve"> </w:t>
      </w:r>
      <w:r w:rsidRPr="00D83157">
        <w:rPr>
          <w:rFonts w:hint="cs"/>
          <w:b/>
          <w:rtl/>
        </w:rPr>
        <w:t>ואיש",</w:t>
      </w:r>
      <w:r w:rsidRPr="00D83157">
        <w:rPr>
          <w:b/>
          <w:rtl/>
        </w:rPr>
        <w:t xml:space="preserve"> </w:t>
      </w:r>
      <w:r w:rsidRPr="00D83157">
        <w:rPr>
          <w:rFonts w:hint="cs"/>
          <w:b/>
          <w:rtl/>
        </w:rPr>
        <w:t>וע</w:t>
      </w:r>
      <w:r w:rsidRPr="00D83157">
        <w:rPr>
          <w:b/>
          <w:rtl/>
        </w:rPr>
        <w:t>"</w:t>
      </w:r>
      <w:r w:rsidRPr="00D83157">
        <w:rPr>
          <w:rFonts w:hint="cs"/>
          <w:b/>
          <w:rtl/>
        </w:rPr>
        <w:t>כ</w:t>
      </w:r>
      <w:r w:rsidRPr="00D83157">
        <w:rPr>
          <w:b/>
          <w:rtl/>
        </w:rPr>
        <w:t xml:space="preserve"> </w:t>
      </w:r>
      <w:r w:rsidRPr="00D83157">
        <w:rPr>
          <w:rFonts w:hint="cs"/>
          <w:b/>
          <w:rtl/>
        </w:rPr>
        <w:t>לא</w:t>
      </w:r>
      <w:r w:rsidRPr="00D83157">
        <w:rPr>
          <w:b/>
          <w:rtl/>
        </w:rPr>
        <w:t xml:space="preserve"> </w:t>
      </w:r>
      <w:r w:rsidRPr="00D83157">
        <w:rPr>
          <w:rFonts w:hint="cs"/>
          <w:b/>
          <w:rtl/>
        </w:rPr>
        <w:t>רחוקה</w:t>
      </w:r>
      <w:r w:rsidRPr="00D83157">
        <w:rPr>
          <w:b/>
          <w:rtl/>
        </w:rPr>
        <w:t xml:space="preserve"> </w:t>
      </w:r>
      <w:r w:rsidRPr="00D83157">
        <w:rPr>
          <w:rFonts w:hint="cs"/>
          <w:b/>
          <w:rtl/>
        </w:rPr>
        <w:t>היא</w:t>
      </w:r>
      <w:r w:rsidRPr="00D83157">
        <w:rPr>
          <w:b/>
          <w:rtl/>
        </w:rPr>
        <w:t xml:space="preserve"> </w:t>
      </w:r>
      <w:r w:rsidRPr="00D83157">
        <w:rPr>
          <w:rFonts w:hint="cs"/>
          <w:b/>
          <w:rtl/>
        </w:rPr>
        <w:t>לומר</w:t>
      </w:r>
      <w:r w:rsidRPr="00D83157">
        <w:rPr>
          <w:b/>
          <w:rtl/>
        </w:rPr>
        <w:t xml:space="preserve"> </w:t>
      </w:r>
      <w:r w:rsidRPr="00D83157">
        <w:rPr>
          <w:rFonts w:hint="cs"/>
          <w:b/>
          <w:rtl/>
        </w:rPr>
        <w:t>שאין</w:t>
      </w:r>
      <w:r w:rsidRPr="00D83157">
        <w:rPr>
          <w:b/>
          <w:rtl/>
        </w:rPr>
        <w:t xml:space="preserve"> </w:t>
      </w:r>
      <w:r w:rsidRPr="00D83157">
        <w:rPr>
          <w:rFonts w:hint="cs"/>
          <w:b/>
          <w:rtl/>
        </w:rPr>
        <w:t>לשון</w:t>
      </w:r>
      <w:r w:rsidRPr="00D83157">
        <w:rPr>
          <w:b/>
          <w:rtl/>
        </w:rPr>
        <w:t xml:space="preserve"> </w:t>
      </w:r>
      <w:r w:rsidRPr="00D83157">
        <w:rPr>
          <w:rFonts w:hint="cs"/>
          <w:b/>
          <w:rtl/>
        </w:rPr>
        <w:t>האומר</w:t>
      </w:r>
      <w:r w:rsidRPr="00D83157">
        <w:rPr>
          <w:b/>
          <w:rtl/>
        </w:rPr>
        <w:t xml:space="preserve"> </w:t>
      </w:r>
      <w:r w:rsidRPr="00D83157">
        <w:rPr>
          <w:rFonts w:hint="cs"/>
          <w:b/>
          <w:rtl/>
        </w:rPr>
        <w:t>באבות</w:t>
      </w:r>
      <w:r w:rsidRPr="00D83157">
        <w:rPr>
          <w:b/>
          <w:rtl/>
        </w:rPr>
        <w:t xml:space="preserve"> </w:t>
      </w:r>
      <w:r w:rsidRPr="00D83157">
        <w:rPr>
          <w:rFonts w:hint="cs"/>
          <w:b/>
          <w:rtl/>
        </w:rPr>
        <w:t>ללישנא</w:t>
      </w:r>
      <w:r w:rsidRPr="00D83157">
        <w:rPr>
          <w:b/>
          <w:rtl/>
        </w:rPr>
        <w:t xml:space="preserve"> </w:t>
      </w:r>
      <w:r w:rsidRPr="00D83157">
        <w:rPr>
          <w:rFonts w:hint="cs"/>
          <w:b/>
          <w:rtl/>
        </w:rPr>
        <w:t>בתרא</w:t>
      </w:r>
      <w:r w:rsidRPr="00D83157">
        <w:rPr>
          <w:b/>
          <w:rtl/>
        </w:rPr>
        <w:t xml:space="preserve"> </w:t>
      </w:r>
      <w:r w:rsidRPr="00D83157">
        <w:rPr>
          <w:rFonts w:hint="cs"/>
          <w:b/>
          <w:rtl/>
        </w:rPr>
        <w:t>כמו</w:t>
      </w:r>
      <w:r w:rsidRPr="00D83157">
        <w:rPr>
          <w:b/>
          <w:rtl/>
        </w:rPr>
        <w:t xml:space="preserve"> </w:t>
      </w:r>
      <w:r w:rsidRPr="00D83157">
        <w:rPr>
          <w:rFonts w:hint="cs"/>
          <w:b/>
          <w:rtl/>
        </w:rPr>
        <w:t>ללישנא</w:t>
      </w:r>
      <w:r w:rsidRPr="00D83157">
        <w:rPr>
          <w:b/>
          <w:rtl/>
        </w:rPr>
        <w:t xml:space="preserve"> </w:t>
      </w:r>
      <w:r w:rsidRPr="00D83157">
        <w:rPr>
          <w:rFonts w:hint="cs"/>
          <w:b/>
          <w:rtl/>
        </w:rPr>
        <w:t>קמא,</w:t>
      </w:r>
      <w:r w:rsidRPr="00D83157">
        <w:rPr>
          <w:b/>
          <w:rtl/>
        </w:rPr>
        <w:t xml:space="preserve"> </w:t>
      </w:r>
      <w:r w:rsidRPr="00D83157">
        <w:rPr>
          <w:rFonts w:hint="cs"/>
          <w:b/>
          <w:rtl/>
        </w:rPr>
        <w:t>דללישנא</w:t>
      </w:r>
      <w:r w:rsidRPr="00D83157">
        <w:rPr>
          <w:b/>
          <w:rtl/>
        </w:rPr>
        <w:t xml:space="preserve"> </w:t>
      </w:r>
      <w:r w:rsidRPr="00D83157">
        <w:rPr>
          <w:rFonts w:hint="cs"/>
          <w:b/>
          <w:rtl/>
        </w:rPr>
        <w:t>קמא</w:t>
      </w:r>
      <w:r w:rsidRPr="00D83157">
        <w:rPr>
          <w:b/>
          <w:rtl/>
        </w:rPr>
        <w:t xml:space="preserve"> </w:t>
      </w:r>
      <w:r w:rsidRPr="00D83157">
        <w:rPr>
          <w:rFonts w:hint="cs"/>
          <w:b/>
          <w:rtl/>
        </w:rPr>
        <w:t>הוא</w:t>
      </w:r>
      <w:r w:rsidRPr="00D83157">
        <w:rPr>
          <w:b/>
          <w:rtl/>
        </w:rPr>
        <w:t xml:space="preserve"> </w:t>
      </w:r>
      <w:r w:rsidRPr="00D83157">
        <w:rPr>
          <w:rFonts w:hint="cs"/>
          <w:b/>
          <w:rtl/>
        </w:rPr>
        <w:t>רק</w:t>
      </w:r>
      <w:r w:rsidRPr="00D83157">
        <w:rPr>
          <w:b/>
          <w:rtl/>
        </w:rPr>
        <w:t xml:space="preserve"> </w:t>
      </w:r>
      <w:r w:rsidRPr="00D83157">
        <w:rPr>
          <w:rFonts w:hint="cs"/>
          <w:b/>
          <w:rtl/>
        </w:rPr>
        <w:t>בברכת</w:t>
      </w:r>
      <w:r w:rsidRPr="00D83157">
        <w:rPr>
          <w:b/>
          <w:rtl/>
        </w:rPr>
        <w:t xml:space="preserve"> </w:t>
      </w:r>
      <w:r w:rsidRPr="00D83157">
        <w:rPr>
          <w:rFonts w:hint="cs"/>
          <w:b/>
          <w:rtl/>
        </w:rPr>
        <w:t>אבות</w:t>
      </w:r>
      <w:r w:rsidRPr="00D83157">
        <w:rPr>
          <w:b/>
          <w:rtl/>
        </w:rPr>
        <w:t xml:space="preserve"> </w:t>
      </w:r>
      <w:r w:rsidRPr="00D83157">
        <w:rPr>
          <w:rFonts w:hint="cs"/>
          <w:b/>
          <w:rtl/>
        </w:rPr>
        <w:t>מפני</w:t>
      </w:r>
      <w:r w:rsidRPr="00D83157">
        <w:rPr>
          <w:b/>
          <w:rtl/>
        </w:rPr>
        <w:t xml:space="preserve"> </w:t>
      </w:r>
      <w:r w:rsidRPr="00D83157">
        <w:rPr>
          <w:rFonts w:hint="cs"/>
          <w:b/>
          <w:rtl/>
        </w:rPr>
        <w:t>שהיא</w:t>
      </w:r>
      <w:r w:rsidRPr="00D83157">
        <w:rPr>
          <w:b/>
          <w:rtl/>
        </w:rPr>
        <w:t xml:space="preserve"> </w:t>
      </w:r>
      <w:r w:rsidRPr="00D83157">
        <w:rPr>
          <w:rFonts w:hint="cs"/>
          <w:b/>
          <w:rtl/>
        </w:rPr>
        <w:t>הברכה</w:t>
      </w:r>
      <w:r w:rsidRPr="00D83157">
        <w:rPr>
          <w:b/>
          <w:rtl/>
        </w:rPr>
        <w:t xml:space="preserve"> </w:t>
      </w:r>
      <w:r w:rsidRPr="00D83157">
        <w:rPr>
          <w:rFonts w:hint="cs"/>
          <w:b/>
          <w:bCs/>
          <w:rtl/>
        </w:rPr>
        <w:t>הראשונה,</w:t>
      </w:r>
      <w:r w:rsidRPr="00D83157">
        <w:rPr>
          <w:b/>
          <w:rtl/>
        </w:rPr>
        <w:t xml:space="preserve"> </w:t>
      </w:r>
      <w:r w:rsidRPr="00D83157">
        <w:rPr>
          <w:rFonts w:hint="cs"/>
          <w:b/>
          <w:rtl/>
        </w:rPr>
        <w:t>אבל</w:t>
      </w:r>
      <w:r w:rsidRPr="00D83157">
        <w:rPr>
          <w:b/>
          <w:rtl/>
        </w:rPr>
        <w:t xml:space="preserve"> </w:t>
      </w:r>
      <w:r w:rsidRPr="00D83157">
        <w:rPr>
          <w:rFonts w:hint="cs"/>
          <w:b/>
          <w:rtl/>
        </w:rPr>
        <w:t>ללישנא בתרא</w:t>
      </w:r>
      <w:r w:rsidRPr="00D83157">
        <w:rPr>
          <w:b/>
          <w:rtl/>
        </w:rPr>
        <w:t xml:space="preserve"> </w:t>
      </w:r>
      <w:r w:rsidRPr="00D83157">
        <w:rPr>
          <w:rFonts w:hint="cs"/>
          <w:b/>
          <w:rtl/>
        </w:rPr>
        <w:t>דמפרש</w:t>
      </w:r>
      <w:r w:rsidRPr="00D83157">
        <w:rPr>
          <w:b/>
          <w:rtl/>
        </w:rPr>
        <w:t xml:space="preserve"> </w:t>
      </w:r>
      <w:r w:rsidRPr="00D83157">
        <w:rPr>
          <w:rFonts w:hint="cs"/>
          <w:b/>
          <w:rtl/>
        </w:rPr>
        <w:t>כוונת</w:t>
      </w:r>
      <w:r w:rsidRPr="00D83157">
        <w:rPr>
          <w:b/>
          <w:rtl/>
        </w:rPr>
        <w:t xml:space="preserve"> </w:t>
      </w:r>
      <w:r w:rsidRPr="00D83157">
        <w:rPr>
          <w:rFonts w:hint="cs"/>
          <w:b/>
          <w:rtl/>
        </w:rPr>
        <w:t>הברייתא</w:t>
      </w:r>
      <w:r w:rsidRPr="00D83157">
        <w:rPr>
          <w:b/>
          <w:rtl/>
        </w:rPr>
        <w:t xml:space="preserve"> </w:t>
      </w:r>
      <w:r w:rsidRPr="00D83157">
        <w:rPr>
          <w:rFonts w:hint="cs"/>
          <w:b/>
          <w:rtl/>
        </w:rPr>
        <w:t>דתניא</w:t>
      </w:r>
      <w:r w:rsidRPr="00D83157">
        <w:rPr>
          <w:b/>
          <w:rtl/>
        </w:rPr>
        <w:t xml:space="preserve"> </w:t>
      </w:r>
      <w:r w:rsidRPr="00D83157">
        <w:rPr>
          <w:rFonts w:hint="cs"/>
          <w:b/>
          <w:rtl/>
        </w:rPr>
        <w:t>באחת</w:t>
      </w:r>
      <w:r w:rsidRPr="00D83157">
        <w:rPr>
          <w:b/>
          <w:rtl/>
        </w:rPr>
        <w:t xml:space="preserve"> </w:t>
      </w:r>
      <w:r w:rsidRPr="00D83157">
        <w:rPr>
          <w:rFonts w:hint="cs"/>
          <w:b/>
          <w:rtl/>
        </w:rPr>
        <w:t>מהן</w:t>
      </w:r>
      <w:r w:rsidRPr="00D83157">
        <w:rPr>
          <w:b/>
          <w:rtl/>
        </w:rPr>
        <w:t xml:space="preserve"> </w:t>
      </w:r>
      <w:r w:rsidRPr="00D83157">
        <w:rPr>
          <w:rFonts w:hint="cs"/>
          <w:b/>
          <w:rtl/>
        </w:rPr>
        <w:t>באבות,</w:t>
      </w:r>
      <w:r w:rsidRPr="00D83157">
        <w:rPr>
          <w:b/>
          <w:rtl/>
        </w:rPr>
        <w:t xml:space="preserve"> </w:t>
      </w:r>
      <w:r w:rsidRPr="00D83157">
        <w:rPr>
          <w:rFonts w:hint="cs"/>
          <w:b/>
          <w:rtl/>
        </w:rPr>
        <w:t>היינו</w:t>
      </w:r>
      <w:r w:rsidRPr="00D83157">
        <w:rPr>
          <w:b/>
          <w:rtl/>
        </w:rPr>
        <w:t xml:space="preserve"> </w:t>
      </w:r>
      <w:r w:rsidRPr="00D83157">
        <w:rPr>
          <w:rFonts w:hint="cs"/>
          <w:b/>
          <w:bCs/>
          <w:rtl/>
        </w:rPr>
        <w:t>שיכוין</w:t>
      </w:r>
      <w:r w:rsidRPr="00D83157">
        <w:rPr>
          <w:b/>
          <w:rtl/>
        </w:rPr>
        <w:t xml:space="preserve"> </w:t>
      </w:r>
      <w:r w:rsidRPr="00D83157">
        <w:rPr>
          <w:rFonts w:hint="cs"/>
          <w:b/>
          <w:rtl/>
        </w:rPr>
        <w:t>באחת</w:t>
      </w:r>
      <w:r w:rsidRPr="00D83157">
        <w:rPr>
          <w:b/>
          <w:rtl/>
        </w:rPr>
        <w:t xml:space="preserve"> </w:t>
      </w:r>
      <w:r w:rsidRPr="00D83157">
        <w:rPr>
          <w:rFonts w:hint="cs"/>
          <w:b/>
          <w:rtl/>
        </w:rPr>
        <w:t>מהאבות,</w:t>
      </w:r>
      <w:r w:rsidRPr="00D83157">
        <w:rPr>
          <w:b/>
          <w:rtl/>
        </w:rPr>
        <w:t xml:space="preserve"> </w:t>
      </w:r>
      <w:r w:rsidRPr="00D83157">
        <w:rPr>
          <w:rFonts w:hint="cs"/>
          <w:b/>
          <w:rtl/>
        </w:rPr>
        <w:t>והיינו</w:t>
      </w:r>
      <w:r w:rsidRPr="00D83157">
        <w:rPr>
          <w:b/>
          <w:rtl/>
        </w:rPr>
        <w:t xml:space="preserve"> </w:t>
      </w:r>
      <w:r w:rsidRPr="00D83157">
        <w:rPr>
          <w:rFonts w:hint="cs"/>
          <w:b/>
          <w:rtl/>
        </w:rPr>
        <w:t>עצם</w:t>
      </w:r>
      <w:r w:rsidRPr="00D83157">
        <w:rPr>
          <w:b/>
          <w:rtl/>
        </w:rPr>
        <w:t xml:space="preserve"> </w:t>
      </w:r>
      <w:r w:rsidRPr="00D83157">
        <w:rPr>
          <w:rFonts w:hint="cs"/>
          <w:b/>
          <w:rtl/>
        </w:rPr>
        <w:t>מצות</w:t>
      </w:r>
      <w:r w:rsidRPr="00D83157">
        <w:rPr>
          <w:b/>
          <w:rtl/>
        </w:rPr>
        <w:t xml:space="preserve"> </w:t>
      </w:r>
      <w:r w:rsidRPr="00D83157">
        <w:rPr>
          <w:rFonts w:hint="cs"/>
          <w:b/>
          <w:rtl/>
        </w:rPr>
        <w:t>תפלה</w:t>
      </w:r>
      <w:r w:rsidRPr="00D83157">
        <w:rPr>
          <w:b/>
          <w:rtl/>
        </w:rPr>
        <w:t xml:space="preserve"> </w:t>
      </w:r>
      <w:r w:rsidRPr="00D83157">
        <w:rPr>
          <w:rFonts w:hint="cs"/>
          <w:b/>
          <w:rtl/>
        </w:rPr>
        <w:t>בקשת</w:t>
      </w:r>
      <w:r w:rsidRPr="00D83157">
        <w:rPr>
          <w:b/>
          <w:rtl/>
        </w:rPr>
        <w:t xml:space="preserve"> </w:t>
      </w:r>
      <w:r w:rsidRPr="00D83157">
        <w:rPr>
          <w:rFonts w:hint="cs"/>
          <w:b/>
          <w:rtl/>
        </w:rPr>
        <w:t>רחמים,</w:t>
      </w:r>
      <w:r w:rsidRPr="00D83157">
        <w:rPr>
          <w:b/>
          <w:rtl/>
        </w:rPr>
        <w:t xml:space="preserve"> </w:t>
      </w:r>
      <w:r w:rsidRPr="00D83157">
        <w:rPr>
          <w:rFonts w:hint="cs"/>
          <w:b/>
          <w:rtl/>
        </w:rPr>
        <w:t>ומדויק</w:t>
      </w:r>
      <w:r w:rsidRPr="00D83157">
        <w:rPr>
          <w:b/>
          <w:rtl/>
        </w:rPr>
        <w:t xml:space="preserve"> </w:t>
      </w:r>
      <w:r w:rsidRPr="00D83157">
        <w:rPr>
          <w:rFonts w:hint="cs"/>
          <w:b/>
          <w:rtl/>
        </w:rPr>
        <w:t>לשון</w:t>
      </w:r>
      <w:r w:rsidRPr="00D83157">
        <w:rPr>
          <w:b/>
          <w:rtl/>
        </w:rPr>
        <w:t xml:space="preserve"> </w:t>
      </w:r>
      <w:r w:rsidRPr="00D83157">
        <w:rPr>
          <w:rFonts w:hint="cs"/>
          <w:b/>
          <w:rtl/>
        </w:rPr>
        <w:t>הברייתא</w:t>
      </w:r>
      <w:r w:rsidRPr="00D83157">
        <w:rPr>
          <w:b/>
          <w:rtl/>
        </w:rPr>
        <w:t xml:space="preserve"> </w:t>
      </w:r>
      <w:r w:rsidRPr="00D83157">
        <w:rPr>
          <w:rFonts w:hint="cs"/>
          <w:b/>
          <w:rtl/>
        </w:rPr>
        <w:t>שלא</w:t>
      </w:r>
      <w:r w:rsidRPr="00D83157">
        <w:rPr>
          <w:b/>
          <w:rtl/>
        </w:rPr>
        <w:t xml:space="preserve"> </w:t>
      </w:r>
      <w:r w:rsidRPr="00D83157">
        <w:rPr>
          <w:rFonts w:hint="cs"/>
          <w:b/>
          <w:rtl/>
        </w:rPr>
        <w:t>אמרה</w:t>
      </w:r>
      <w:r w:rsidRPr="00D83157">
        <w:rPr>
          <w:b/>
          <w:rtl/>
        </w:rPr>
        <w:t xml:space="preserve"> </w:t>
      </w:r>
      <w:r w:rsidRPr="00D83157">
        <w:rPr>
          <w:rFonts w:hint="cs"/>
          <w:b/>
          <w:rtl/>
        </w:rPr>
        <w:t>בקיצור</w:t>
      </w:r>
      <w:r w:rsidRPr="00D83157">
        <w:rPr>
          <w:b/>
          <w:rtl/>
        </w:rPr>
        <w:t xml:space="preserve"> </w:t>
      </w:r>
      <w:r w:rsidRPr="00D83157">
        <w:rPr>
          <w:rFonts w:hint="cs"/>
          <w:b/>
          <w:rtl/>
        </w:rPr>
        <w:t>באבות</w:t>
      </w:r>
      <w:r w:rsidRPr="00D83157">
        <w:rPr>
          <w:b/>
          <w:rtl/>
        </w:rPr>
        <w:t xml:space="preserve"> </w:t>
      </w:r>
      <w:r w:rsidRPr="00D83157">
        <w:rPr>
          <w:rFonts w:hint="cs"/>
          <w:b/>
          <w:rtl/>
        </w:rPr>
        <w:t>.</w:t>
      </w:r>
      <w:r w:rsidR="00BA188C">
        <w:rPr>
          <w:rFonts w:hint="cs"/>
          <w:b/>
          <w:rtl/>
        </w:rPr>
        <w:t xml:space="preserve"> </w:t>
      </w:r>
      <w:r w:rsidRPr="00D83157">
        <w:rPr>
          <w:rFonts w:hint="cs"/>
          <w:b/>
          <w:rtl/>
        </w:rPr>
        <w:t>.</w:t>
      </w:r>
      <w:r w:rsidRPr="00D83157">
        <w:rPr>
          <w:b/>
          <w:rtl/>
        </w:rPr>
        <w:t xml:space="preserve"> </w:t>
      </w:r>
      <w:r w:rsidRPr="00D83157">
        <w:rPr>
          <w:rFonts w:hint="cs"/>
          <w:b/>
          <w:rtl/>
        </w:rPr>
        <w:t>משום</w:t>
      </w:r>
      <w:r w:rsidRPr="00D83157">
        <w:rPr>
          <w:b/>
          <w:rtl/>
        </w:rPr>
        <w:t xml:space="preserve"> </w:t>
      </w:r>
      <w:r w:rsidRPr="00D83157">
        <w:rPr>
          <w:rFonts w:hint="cs"/>
          <w:b/>
          <w:rtl/>
        </w:rPr>
        <w:t>דצריכה</w:t>
      </w:r>
      <w:r w:rsidRPr="00D83157">
        <w:rPr>
          <w:b/>
          <w:rtl/>
        </w:rPr>
        <w:t xml:space="preserve"> </w:t>
      </w:r>
      <w:r w:rsidRPr="00D83157">
        <w:rPr>
          <w:rFonts w:hint="cs"/>
          <w:b/>
          <w:rtl/>
        </w:rPr>
        <w:t>למימר</w:t>
      </w:r>
      <w:r w:rsidRPr="00D83157">
        <w:rPr>
          <w:b/>
          <w:rtl/>
        </w:rPr>
        <w:t xml:space="preserve"> </w:t>
      </w:r>
      <w:r w:rsidRPr="00D83157">
        <w:rPr>
          <w:rFonts w:hint="cs"/>
          <w:b/>
          <w:rtl/>
        </w:rPr>
        <w:t>באחת</w:t>
      </w:r>
      <w:r w:rsidRPr="00D83157">
        <w:rPr>
          <w:b/>
          <w:rtl/>
        </w:rPr>
        <w:t xml:space="preserve"> </w:t>
      </w:r>
      <w:r w:rsidRPr="00D83157">
        <w:rPr>
          <w:rFonts w:hint="cs"/>
          <w:b/>
          <w:rtl/>
        </w:rPr>
        <w:t>מהן,</w:t>
      </w:r>
      <w:r w:rsidRPr="00D83157">
        <w:rPr>
          <w:b/>
          <w:rtl/>
        </w:rPr>
        <w:t xml:space="preserve"> </w:t>
      </w:r>
      <w:r w:rsidRPr="00D83157">
        <w:rPr>
          <w:rFonts w:hint="cs"/>
          <w:b/>
          <w:rtl/>
        </w:rPr>
        <w:t>אחרי</w:t>
      </w:r>
      <w:r w:rsidRPr="00D83157">
        <w:rPr>
          <w:b/>
          <w:rtl/>
        </w:rPr>
        <w:t xml:space="preserve"> </w:t>
      </w:r>
      <w:r w:rsidRPr="00D83157">
        <w:rPr>
          <w:rFonts w:hint="cs"/>
          <w:b/>
          <w:rtl/>
        </w:rPr>
        <w:t>כי</w:t>
      </w:r>
      <w:r w:rsidRPr="00D83157">
        <w:rPr>
          <w:b/>
          <w:rtl/>
        </w:rPr>
        <w:t xml:space="preserve"> </w:t>
      </w:r>
      <w:r w:rsidRPr="00D83157">
        <w:rPr>
          <w:rFonts w:hint="cs"/>
          <w:b/>
          <w:rtl/>
        </w:rPr>
        <w:t>באבות</w:t>
      </w:r>
      <w:r w:rsidRPr="00D83157">
        <w:rPr>
          <w:b/>
          <w:rtl/>
        </w:rPr>
        <w:t xml:space="preserve"> </w:t>
      </w:r>
      <w:r w:rsidRPr="00D83157">
        <w:rPr>
          <w:rFonts w:hint="cs"/>
          <w:b/>
          <w:rtl/>
        </w:rPr>
        <w:t>ישנן</w:t>
      </w:r>
      <w:r w:rsidRPr="00D83157">
        <w:rPr>
          <w:b/>
          <w:rtl/>
        </w:rPr>
        <w:t xml:space="preserve"> </w:t>
      </w:r>
      <w:r w:rsidRPr="00D83157">
        <w:rPr>
          <w:rFonts w:hint="cs"/>
          <w:b/>
          <w:rtl/>
        </w:rPr>
        <w:t>הרבה</w:t>
      </w:r>
      <w:r w:rsidRPr="00D83157">
        <w:rPr>
          <w:b/>
          <w:rtl/>
        </w:rPr>
        <w:t xml:space="preserve"> </w:t>
      </w:r>
      <w:r w:rsidRPr="00D83157">
        <w:rPr>
          <w:rFonts w:hint="cs"/>
          <w:b/>
          <w:rtl/>
        </w:rPr>
        <w:t>ברכות</w:t>
      </w:r>
      <w:r w:rsidRPr="00D83157">
        <w:rPr>
          <w:b/>
          <w:rtl/>
        </w:rPr>
        <w:t xml:space="preserve"> </w:t>
      </w:r>
      <w:r w:rsidRPr="00D83157">
        <w:rPr>
          <w:rFonts w:hint="cs"/>
          <w:b/>
          <w:rtl/>
        </w:rPr>
        <w:t xml:space="preserve">עכ"ד, היינו דמפרש דכוונת הגמ' שצריך לכוון עכ"פ באחד הברכות של </w:t>
      </w:r>
      <w:r w:rsidRPr="00D83157">
        <w:rPr>
          <w:rFonts w:hint="cs"/>
          <w:bCs/>
          <w:rtl/>
        </w:rPr>
        <w:t>בקשת צרכיו</w:t>
      </w:r>
      <w:r w:rsidRPr="00D83157">
        <w:rPr>
          <w:rFonts w:hint="cs"/>
          <w:b/>
          <w:rtl/>
        </w:rPr>
        <w:t>, -שהרמב"ם קורא להן "אבות"-</w:t>
      </w:r>
      <w:r w:rsidR="00A02C49">
        <w:rPr>
          <w:rFonts w:hint="cs"/>
          <w:b/>
          <w:rtl/>
        </w:rPr>
        <w:t xml:space="preserve"> </w:t>
      </w:r>
      <w:r w:rsidRPr="00D83157">
        <w:rPr>
          <w:rFonts w:hint="cs"/>
          <w:b/>
          <w:rtl/>
        </w:rPr>
        <w:t>אבל בהרמב"ם בודאי אין לפרש כן שהרי כתב "</w:t>
      </w:r>
      <w:r w:rsidRPr="00D83157">
        <w:rPr>
          <w:b/>
          <w:rtl/>
        </w:rPr>
        <w:t xml:space="preserve">ואם כיון את לבו </w:t>
      </w:r>
      <w:r w:rsidRPr="00D83157">
        <w:rPr>
          <w:bCs/>
          <w:rtl/>
        </w:rPr>
        <w:t>בברכה ראשונה</w:t>
      </w:r>
      <w:r w:rsidRPr="00D83157">
        <w:rPr>
          <w:b/>
          <w:rtl/>
        </w:rPr>
        <w:t xml:space="preserve"> שוב אינו צריך</w:t>
      </w:r>
      <w:r w:rsidRPr="00D83157">
        <w:rPr>
          <w:rFonts w:hint="cs"/>
          <w:b/>
          <w:rtl/>
        </w:rPr>
        <w:t>".</w:t>
      </w:r>
    </w:p>
    <w:p w14:paraId="605AE3D7" w14:textId="77777777" w:rsidR="00D83157" w:rsidRPr="00D83157" w:rsidRDefault="00D83157" w:rsidP="00D83157">
      <w:pPr>
        <w:pStyle w:val="11"/>
        <w:bidi/>
        <w:rPr>
          <w:rtl/>
        </w:rPr>
      </w:pPr>
      <w:r w:rsidRPr="00D83157">
        <w:rPr>
          <w:rFonts w:hint="cs"/>
          <w:rtl/>
        </w:rPr>
        <w:lastRenderedPageBreak/>
        <w:t>טעמים של ר"א בן הרמב"ם</w:t>
      </w:r>
    </w:p>
    <w:p w14:paraId="19E39742" w14:textId="77777777" w:rsidR="00D83157" w:rsidRPr="00D83157" w:rsidRDefault="00D83157" w:rsidP="00D83157">
      <w:pPr>
        <w:pStyle w:val="a2"/>
        <w:rPr>
          <w:b/>
          <w:rtl/>
        </w:rPr>
      </w:pPr>
      <w:r w:rsidRPr="00D83157">
        <w:rPr>
          <w:rFonts w:hint="cs"/>
          <w:b/>
          <w:rtl/>
        </w:rPr>
        <w:t xml:space="preserve">ונראה לומר בזה כמ"ש בשו"ת רבי אברהם בן הרמב"ם (סי' עט) וז"ל: </w:t>
      </w:r>
      <w:r w:rsidRPr="00D83157">
        <w:rPr>
          <w:b/>
          <w:rtl/>
        </w:rPr>
        <w:t>ועוד יבאר לנו אדוננו הנגיד</w:t>
      </w:r>
      <w:r w:rsidRPr="00D83157">
        <w:rPr>
          <w:rFonts w:hint="cs"/>
          <w:b/>
          <w:rtl/>
        </w:rPr>
        <w:t>,</w:t>
      </w:r>
      <w:r w:rsidRPr="00D83157">
        <w:rPr>
          <w:b/>
          <w:rtl/>
        </w:rPr>
        <w:t xml:space="preserve"> מה שאמרו בסוף פרק אין עומדין להתפלל </w:t>
      </w:r>
      <w:r w:rsidRPr="00D83157">
        <w:rPr>
          <w:rFonts w:hint="cs"/>
          <w:b/>
          <w:rtl/>
        </w:rPr>
        <w:t>"</w:t>
      </w:r>
      <w:r w:rsidRPr="00D83157">
        <w:rPr>
          <w:b/>
          <w:rtl/>
        </w:rPr>
        <w:t>ואם אינו יכול לכוין את דעתו בכולן יכוין את לבו אפילו באחת מהן</w:t>
      </w:r>
      <w:r w:rsidRPr="00D83157">
        <w:rPr>
          <w:rFonts w:hint="cs"/>
          <w:b/>
          <w:rtl/>
        </w:rPr>
        <w:t>,</w:t>
      </w:r>
      <w:r w:rsidRPr="00D83157">
        <w:rPr>
          <w:b/>
          <w:rtl/>
        </w:rPr>
        <w:t xml:space="preserve"> אמ</w:t>
      </w:r>
      <w:r w:rsidRPr="00D83157">
        <w:rPr>
          <w:rFonts w:hint="cs"/>
          <w:b/>
          <w:rtl/>
        </w:rPr>
        <w:t>ר</w:t>
      </w:r>
      <w:r w:rsidRPr="00D83157">
        <w:rPr>
          <w:b/>
          <w:rtl/>
        </w:rPr>
        <w:t xml:space="preserve"> רב ספרא משום חד דבי ר</w:t>
      </w:r>
      <w:r w:rsidRPr="00D83157">
        <w:rPr>
          <w:rFonts w:hint="cs"/>
          <w:b/>
          <w:rtl/>
        </w:rPr>
        <w:t>בי</w:t>
      </w:r>
      <w:r w:rsidRPr="00D83157">
        <w:rPr>
          <w:b/>
          <w:rtl/>
        </w:rPr>
        <w:t xml:space="preserve"> באבות. מפני מה חייבו כו</w:t>
      </w:r>
      <w:r w:rsidRPr="00D83157">
        <w:rPr>
          <w:rFonts w:hint="cs"/>
          <w:b/>
          <w:rtl/>
        </w:rPr>
        <w:t>ו</w:t>
      </w:r>
      <w:r w:rsidRPr="00D83157">
        <w:rPr>
          <w:b/>
          <w:rtl/>
        </w:rPr>
        <w:t>נת הלב אם אין האדם יכול לכון בכל,</w:t>
      </w:r>
      <w:r w:rsidRPr="00D83157">
        <w:rPr>
          <w:rFonts w:hint="cs"/>
          <w:b/>
          <w:rtl/>
        </w:rPr>
        <w:t xml:space="preserve"> </w:t>
      </w:r>
      <w:r w:rsidRPr="00D83157">
        <w:rPr>
          <w:b/>
          <w:rtl/>
        </w:rPr>
        <w:t>באבות דוקא מתוך כל תפלה</w:t>
      </w:r>
      <w:r w:rsidRPr="00D83157">
        <w:rPr>
          <w:rFonts w:hint="cs"/>
          <w:b/>
          <w:rtl/>
        </w:rPr>
        <w:t xml:space="preserve">? </w:t>
      </w:r>
    </w:p>
    <w:p w14:paraId="4B2E84E2" w14:textId="77777777" w:rsidR="00D83157" w:rsidRPr="00D83157" w:rsidRDefault="00D83157" w:rsidP="00D83157">
      <w:pPr>
        <w:pStyle w:val="a2"/>
        <w:rPr>
          <w:b/>
          <w:rtl/>
        </w:rPr>
      </w:pPr>
      <w:r w:rsidRPr="00D83157">
        <w:rPr>
          <w:rFonts w:hint="cs"/>
          <w:b/>
          <w:rtl/>
        </w:rPr>
        <w:t xml:space="preserve">תשובה: </w:t>
      </w:r>
      <w:r w:rsidRPr="00D83157">
        <w:rPr>
          <w:b/>
          <w:rtl/>
        </w:rPr>
        <w:t xml:space="preserve">והטעם שייחדו הכונה בברכת האבות, אם אינו יכול לכוון בתפלתו כולה, הטעם בזה כפי הנראה לי אחד משנים או שניהם. האחד </w:t>
      </w:r>
      <w:r w:rsidRPr="00D83157">
        <w:rPr>
          <w:bCs/>
          <w:rtl/>
        </w:rPr>
        <w:t>שהיא התפלה הראשונה ובשעת הכניסה לתפלה צריכה שקידה בכ</w:t>
      </w:r>
      <w:r w:rsidRPr="00D83157">
        <w:rPr>
          <w:rFonts w:hint="cs"/>
          <w:bCs/>
          <w:rtl/>
        </w:rPr>
        <w:t>ו</w:t>
      </w:r>
      <w:r w:rsidRPr="00D83157">
        <w:rPr>
          <w:bCs/>
          <w:rtl/>
        </w:rPr>
        <w:t>ונה</w:t>
      </w:r>
      <w:r w:rsidRPr="00D83157">
        <w:rPr>
          <w:b/>
          <w:rtl/>
        </w:rPr>
        <w:t>. והשני תכלית הברכה שהיא קבלת עול מלכות שמים והיא ראויה ביותר לכו</w:t>
      </w:r>
      <w:r w:rsidRPr="00D83157">
        <w:rPr>
          <w:rFonts w:hint="cs"/>
          <w:b/>
          <w:rtl/>
        </w:rPr>
        <w:t>ו</w:t>
      </w:r>
      <w:r w:rsidRPr="00D83157">
        <w:rPr>
          <w:b/>
          <w:rtl/>
        </w:rPr>
        <w:t>נה</w:t>
      </w:r>
      <w:r w:rsidRPr="00D83157">
        <w:rPr>
          <w:rFonts w:hint="cs"/>
          <w:b/>
          <w:rtl/>
        </w:rPr>
        <w:t xml:space="preserve"> עכ"ל</w:t>
      </w:r>
      <w:r w:rsidRPr="00D83157">
        <w:rPr>
          <w:b/>
          <w:vertAlign w:val="superscript"/>
          <w:rtl/>
        </w:rPr>
        <w:footnoteReference w:id="4"/>
      </w:r>
      <w:r w:rsidRPr="00D83157">
        <w:rPr>
          <w:rFonts w:hint="cs"/>
          <w:b/>
          <w:rtl/>
        </w:rPr>
        <w:t xml:space="preserve">, והיינו; דלטעם הראשון אין זה משום שזהו עיקר מצות התפלה אלא משום שהיא ברכה </w:t>
      </w:r>
      <w:r w:rsidRPr="00D83157">
        <w:rPr>
          <w:rFonts w:hint="cs"/>
          <w:bCs/>
          <w:rtl/>
        </w:rPr>
        <w:t>הראשונה</w:t>
      </w:r>
      <w:r w:rsidRPr="00D83157">
        <w:rPr>
          <w:rFonts w:hint="cs"/>
          <w:b/>
          <w:rtl/>
        </w:rPr>
        <w:t xml:space="preserve"> </w:t>
      </w:r>
      <w:r w:rsidRPr="00D83157">
        <w:rPr>
          <w:rFonts w:hint="cs"/>
          <w:bCs/>
          <w:rtl/>
        </w:rPr>
        <w:t>וכניסה לתפלה</w:t>
      </w:r>
      <w:r w:rsidRPr="00D83157">
        <w:rPr>
          <w:rFonts w:hint="cs"/>
          <w:b/>
          <w:rtl/>
        </w:rPr>
        <w:t>.</w:t>
      </w:r>
    </w:p>
    <w:p w14:paraId="52ACBDFF" w14:textId="461E628D" w:rsidR="00D83157" w:rsidRPr="00D83157" w:rsidRDefault="00D83157" w:rsidP="00D83157">
      <w:pPr>
        <w:pStyle w:val="a2"/>
        <w:rPr>
          <w:b/>
          <w:rtl/>
        </w:rPr>
      </w:pPr>
      <w:r w:rsidRPr="00D83157">
        <w:rPr>
          <w:rFonts w:hint="cs"/>
          <w:b/>
          <w:rtl/>
        </w:rPr>
        <w:t>ועי' גם בצפע"נ ברמב"ם שם שביאר טעם דין זה, שזהו כמו דאמרינן בזבחים ב,</w:t>
      </w:r>
      <w:r w:rsidR="00BA188C">
        <w:rPr>
          <w:rFonts w:hint="cs"/>
          <w:b/>
          <w:rtl/>
        </w:rPr>
        <w:t xml:space="preserve"> </w:t>
      </w:r>
      <w:r w:rsidRPr="00D83157">
        <w:rPr>
          <w:rFonts w:hint="cs"/>
          <w:b/>
          <w:rtl/>
        </w:rPr>
        <w:t>ב: "כל העושה על דעת ראשונה הוא עושה" וציין גם לתוס' (גיטין ה,</w:t>
      </w:r>
      <w:r w:rsidR="00BA188C">
        <w:rPr>
          <w:rFonts w:hint="cs"/>
          <w:b/>
          <w:rtl/>
        </w:rPr>
        <w:t xml:space="preserve"> </w:t>
      </w:r>
      <w:r w:rsidRPr="00D83157">
        <w:rPr>
          <w:rFonts w:hint="cs"/>
          <w:b/>
          <w:rtl/>
        </w:rPr>
        <w:t xml:space="preserve">ב, ד"ה אפילו, לענין כתיבת גט לשמה) וז"ל: </w:t>
      </w:r>
      <w:r w:rsidRPr="00D83157">
        <w:rPr>
          <w:b/>
          <w:rtl/>
        </w:rPr>
        <w:t xml:space="preserve">אפילו לא כתב בו אלא שיטה אחת כו' - פירוש שלא ראה אלא שיטה </w:t>
      </w:r>
      <w:r w:rsidRPr="00D83157">
        <w:rPr>
          <w:bCs/>
          <w:rtl/>
        </w:rPr>
        <w:t>ראשונה</w:t>
      </w:r>
      <w:r w:rsidRPr="00D83157">
        <w:rPr>
          <w:b/>
          <w:rtl/>
        </w:rPr>
        <w:t xml:space="preserve"> דמסתמא סיימו לשמה</w:t>
      </w:r>
      <w:r w:rsidRPr="00D83157">
        <w:rPr>
          <w:rFonts w:hint="cs"/>
          <w:b/>
          <w:rtl/>
        </w:rPr>
        <w:t xml:space="preserve"> עכ"ל, ולכאורה זהו גם כוונת רבי אברהם בתירוצו הא'.</w:t>
      </w:r>
    </w:p>
    <w:p w14:paraId="4801CF0E" w14:textId="77777777" w:rsidR="00D83157" w:rsidRPr="00D83157" w:rsidRDefault="00D83157" w:rsidP="00D83157">
      <w:pPr>
        <w:pStyle w:val="a2"/>
        <w:rPr>
          <w:b/>
          <w:rtl/>
        </w:rPr>
      </w:pPr>
      <w:r w:rsidRPr="00D83157">
        <w:rPr>
          <w:rFonts w:hint="cs"/>
          <w:b/>
          <w:rtl/>
        </w:rPr>
        <w:t xml:space="preserve">וזהו ע"ד שביאר הרבי בלקו"ש ח"ד פ' תצא (בהדרן על שו"ע אדה"ז) הטעם דבנוגע למצוות יש דסב"ל דמצוות אין צריכות כוונה [דאפילו בלי כוונה ה"ז מצוה] ובעבירה אמרינן דדבר שאינו מתכוון פטור [דבלי כוונה אין זה עבירה] ולכאורה איפכא מסתברא דמצוה היא ענין ד"צוותא וחיבור לה'" ובזה </w:t>
      </w:r>
      <w:r w:rsidRPr="00D83157">
        <w:rPr>
          <w:rFonts w:hint="cs"/>
          <w:b/>
          <w:rtl/>
        </w:rPr>
        <w:lastRenderedPageBreak/>
        <w:t xml:space="preserve">בודאי צריכים כוונה וכו'? ומבאר דבזה שיהודי מקשר א"ע לה' בתחילת היום ה"ז פועל בדרך ממילא שהוא קשור עם ה' כל היום, ולכן אפילו בלי כוונה אח"כ כשמקיים המצוה ה"ז נחשב ככוונה, משא"כ בעבירה אם אינו מתכוון אינו עובר כיון שהוא קשור עם ה' עיי"ש, ועד"ז נימא הכא דע"י כוונתו בברכה </w:t>
      </w:r>
      <w:r w:rsidRPr="00D83157">
        <w:rPr>
          <w:rFonts w:hint="cs"/>
          <w:bCs/>
          <w:rtl/>
        </w:rPr>
        <w:t>הראשונה</w:t>
      </w:r>
      <w:r w:rsidRPr="00D83157">
        <w:rPr>
          <w:rFonts w:hint="cs"/>
          <w:b/>
          <w:rtl/>
        </w:rPr>
        <w:t xml:space="preserve"> הרי זה נחשב כמו שמתכוון גם אח"כ. </w:t>
      </w:r>
    </w:p>
    <w:p w14:paraId="087129C0" w14:textId="77777777" w:rsidR="00D83157" w:rsidRPr="00D83157" w:rsidRDefault="00D83157" w:rsidP="00D83157">
      <w:pPr>
        <w:pStyle w:val="11"/>
        <w:bidi/>
        <w:rPr>
          <w:rtl/>
        </w:rPr>
      </w:pPr>
      <w:r w:rsidRPr="00D83157">
        <w:rPr>
          <w:rFonts w:hint="cs"/>
          <w:rtl/>
        </w:rPr>
        <w:t>דיבור מצ"ע פועל רגש</w:t>
      </w:r>
      <w:r w:rsidRPr="00D83157">
        <w:rPr>
          <w:rFonts w:hint="cs"/>
          <w:rtl/>
        </w:rPr>
        <w:tab/>
      </w:r>
      <w:r w:rsidRPr="00D83157">
        <w:rPr>
          <w:rFonts w:hint="cs"/>
          <w:rtl/>
        </w:rPr>
        <w:tab/>
      </w:r>
    </w:p>
    <w:p w14:paraId="785B602C" w14:textId="77777777" w:rsidR="00D83157" w:rsidRPr="00D83157" w:rsidRDefault="00D83157" w:rsidP="00D83157">
      <w:pPr>
        <w:pStyle w:val="a2"/>
        <w:rPr>
          <w:b/>
          <w:rtl/>
        </w:rPr>
      </w:pPr>
      <w:r w:rsidRPr="00D83157">
        <w:rPr>
          <w:rFonts w:hint="cs"/>
          <w:b/>
          <w:rtl/>
        </w:rPr>
        <w:t>ואולי יש להוסיף בזה במ"ש בלקו"ש חכ"ז פ' בחוקותי ב' (סעי' ח) שמביא לשון הרמב"ם (הל' תשובה פ"ב ה"ג):</w:t>
      </w:r>
      <w:r w:rsidRPr="00D83157">
        <w:rPr>
          <w:b/>
          <w:rtl/>
        </w:rPr>
        <w:t xml:space="preserve"> </w:t>
      </w:r>
      <w:r w:rsidRPr="00D83157">
        <w:rPr>
          <w:rFonts w:hint="cs"/>
          <w:b/>
          <w:rtl/>
        </w:rPr>
        <w:t>"</w:t>
      </w:r>
      <w:r w:rsidRPr="00D83157">
        <w:rPr>
          <w:b/>
          <w:rtl/>
        </w:rPr>
        <w:t>כל המתודה בדברים ולא גמר בלבו לעזוב הרי זה דומה לטובל ושרץ בידו שאין הטבילה מועלת לו עד שישליך השרץ</w:t>
      </w:r>
      <w:r w:rsidRPr="00D83157">
        <w:rPr>
          <w:rFonts w:hint="cs"/>
          <w:b/>
          <w:rtl/>
        </w:rPr>
        <w:t xml:space="preserve">", ומקשה דאם לא גמר בלבו לעזוב אין כאן פעולת תשובה כלל, ולמה אומר הרמב"ם דה"ז </w:t>
      </w:r>
      <w:r w:rsidRPr="00D83157">
        <w:rPr>
          <w:rFonts w:hint="cs"/>
          <w:bCs/>
          <w:rtl/>
        </w:rPr>
        <w:t>כטובל</w:t>
      </w:r>
      <w:r w:rsidRPr="00D83157">
        <w:rPr>
          <w:rFonts w:hint="cs"/>
          <w:b/>
          <w:rtl/>
        </w:rPr>
        <w:t xml:space="preserve"> וכו', הלא אין כאן מעשה טבילה כלל?</w:t>
      </w:r>
    </w:p>
    <w:p w14:paraId="64856561" w14:textId="77777777" w:rsidR="00D83157" w:rsidRPr="00D83157" w:rsidRDefault="00D83157" w:rsidP="00D83157">
      <w:pPr>
        <w:pStyle w:val="a2"/>
        <w:rPr>
          <w:b/>
          <w:rtl/>
        </w:rPr>
      </w:pPr>
      <w:r w:rsidRPr="00D83157">
        <w:rPr>
          <w:rFonts w:hint="cs"/>
          <w:b/>
          <w:rtl/>
        </w:rPr>
        <w:t>ומבאר שם שיש ג' אופנים בוידוי, ודרגא התחתונה היא כשמתודה ולא גמר בלבו לעזוב,</w:t>
      </w:r>
      <w:r w:rsidRPr="00D83157">
        <w:rPr>
          <w:rFonts w:hint="cs"/>
          <w:b/>
          <w:rtl/>
        </w:rPr>
        <w:tab/>
        <w:t>דאף שלא גמר בלבו לעזוב מ"מ יש על זה שם "</w:t>
      </w:r>
      <w:r w:rsidRPr="00D83157">
        <w:rPr>
          <w:rFonts w:hint="cs"/>
          <w:b/>
          <w:bCs/>
          <w:rtl/>
        </w:rPr>
        <w:t>וידוי</w:t>
      </w:r>
      <w:r w:rsidRPr="00D83157">
        <w:rPr>
          <w:rFonts w:hint="cs"/>
          <w:b/>
          <w:rtl/>
        </w:rPr>
        <w:t xml:space="preserve">" מצד </w:t>
      </w:r>
      <w:r w:rsidRPr="00D83157">
        <w:rPr>
          <w:rFonts w:hint="cs"/>
          <w:bCs/>
          <w:rtl/>
        </w:rPr>
        <w:t>הדיבור עצמו</w:t>
      </w:r>
      <w:r w:rsidRPr="00D83157">
        <w:rPr>
          <w:rFonts w:hint="cs"/>
          <w:b/>
          <w:rtl/>
        </w:rPr>
        <w:t xml:space="preserve"> ולכן הרי זה עכ"פ כ</w:t>
      </w:r>
      <w:r w:rsidRPr="00D83157">
        <w:rPr>
          <w:rFonts w:hint="cs"/>
          <w:b/>
          <w:bCs/>
          <w:rtl/>
        </w:rPr>
        <w:t>טובל</w:t>
      </w:r>
      <w:r w:rsidRPr="00D83157">
        <w:rPr>
          <w:rFonts w:hint="cs"/>
          <w:b/>
          <w:rtl/>
        </w:rPr>
        <w:t xml:space="preserve">, אלא דכיון דלא גמר בלבו לעזוב ה"ז כשרץ בידו כי עדיין הוא קשור עם הטומאה, ומבאר שם עפ"ז דברי רש"י שם שלכן גם בוידוי כזה יש שכר לבנ"י שהקב"ה מחזירן תחת כנפיו עיי"ש בארוכה. </w:t>
      </w:r>
    </w:p>
    <w:p w14:paraId="6C8F1B91" w14:textId="77777777" w:rsidR="00D83157" w:rsidRPr="00D83157" w:rsidRDefault="00D83157" w:rsidP="00D83157">
      <w:pPr>
        <w:pStyle w:val="a2"/>
        <w:rPr>
          <w:b/>
          <w:rtl/>
        </w:rPr>
      </w:pPr>
      <w:r w:rsidRPr="00D83157">
        <w:rPr>
          <w:rFonts w:hint="cs"/>
          <w:b/>
          <w:rtl/>
        </w:rPr>
        <w:t>ומבאר הטעם בזה, דבאדם דיבור גרידא פועל עליו, אף שהדיבור הוא ענין חיצוני בלבד, מ"מ כיון שאדם הוא במהותו "</w:t>
      </w:r>
      <w:r w:rsidRPr="00D83157">
        <w:rPr>
          <w:rFonts w:hint="cs"/>
          <w:bCs/>
          <w:rtl/>
        </w:rPr>
        <w:t>מדבר</w:t>
      </w:r>
      <w:r w:rsidRPr="00D83157">
        <w:rPr>
          <w:rFonts w:hint="cs"/>
          <w:b/>
          <w:rtl/>
        </w:rPr>
        <w:t xml:space="preserve">", לכן בהכרח כשמוציא איזה דבר בדיבור ה"ז פועל עליו רגש עיי"ש, ועד"ז י"ל בעניננו באופ"א קצת (בצירוף ב' הדברים ביחד) דעי"ז שמכוון בברכה הראשונה ה"ז פועל עליו דגם הברכות דאח"כ שמוציאן </w:t>
      </w:r>
      <w:r w:rsidRPr="00D83157">
        <w:rPr>
          <w:rFonts w:hint="cs"/>
          <w:bCs/>
          <w:rtl/>
        </w:rPr>
        <w:t>בדיבור</w:t>
      </w:r>
      <w:r w:rsidRPr="00D83157">
        <w:rPr>
          <w:rFonts w:hint="cs"/>
          <w:b/>
          <w:rtl/>
        </w:rPr>
        <w:t xml:space="preserve"> פועלים פעולתם כמתכוון.</w:t>
      </w:r>
    </w:p>
    <w:p w14:paraId="49218801" w14:textId="54E88124" w:rsidR="00D83157" w:rsidRPr="00D83157" w:rsidRDefault="00D83157" w:rsidP="00D83157">
      <w:pPr>
        <w:pStyle w:val="11"/>
        <w:bidi/>
        <w:rPr>
          <w:rtl/>
        </w:rPr>
      </w:pPr>
      <w:r w:rsidRPr="00D83157">
        <w:rPr>
          <w:rFonts w:hint="cs"/>
          <w:rtl/>
        </w:rPr>
        <w:t>עוד תירוץ ע"פ ביא</w:t>
      </w:r>
      <w:r w:rsidR="00AE590A">
        <w:rPr>
          <w:rFonts w:hint="cs"/>
          <w:rtl/>
        </w:rPr>
        <w:t>ו</w:t>
      </w:r>
      <w:r w:rsidRPr="00D83157">
        <w:rPr>
          <w:rFonts w:hint="cs"/>
          <w:rtl/>
        </w:rPr>
        <w:t>ר הגר"ח</w:t>
      </w:r>
    </w:p>
    <w:p w14:paraId="266B71CC" w14:textId="77777777" w:rsidR="00D83157" w:rsidRPr="00D83157" w:rsidRDefault="00D83157" w:rsidP="00D83157">
      <w:pPr>
        <w:pStyle w:val="a2"/>
        <w:rPr>
          <w:b/>
          <w:rtl/>
        </w:rPr>
      </w:pPr>
      <w:r w:rsidRPr="00D83157">
        <w:rPr>
          <w:rFonts w:hint="cs"/>
          <w:b/>
          <w:rtl/>
        </w:rPr>
        <w:t>עוד יש לתרץ ע"פ ביאור הגר"ח הידוע (בספרו על הרמב"ם הל' תפלה) בשיטת הרמב"ם, בהא שמקשים על הרמב"ם דבפ"ד הל' ט"ו כתב: "</w:t>
      </w:r>
      <w:r w:rsidRPr="00D83157">
        <w:rPr>
          <w:b/>
          <w:rtl/>
        </w:rPr>
        <w:t>כוונת הלב כיצד כל תפלה שאינה בכוונה אינה תפלה, ואם התפלל בלא כוונה חוזר ומתפלל בכוונה</w:t>
      </w:r>
      <w:r w:rsidRPr="00D83157">
        <w:rPr>
          <w:rFonts w:hint="cs"/>
          <w:b/>
          <w:rtl/>
        </w:rPr>
        <w:t>"</w:t>
      </w:r>
      <w:r w:rsidRPr="00D83157">
        <w:rPr>
          <w:b/>
          <w:rtl/>
        </w:rPr>
        <w:t>,</w:t>
      </w:r>
      <w:r w:rsidRPr="00D83157">
        <w:rPr>
          <w:rFonts w:hint="cs"/>
          <w:b/>
          <w:rtl/>
        </w:rPr>
        <w:t xml:space="preserve"> ומשמע דקאי על כל תפלת י"ח, ואילו בפ"י ה"א כנ"ל כתב דכוונה מעכב רק בברכת האבות? (ראה לח"מ שם ועוד) וכתב וז"ל: </w:t>
      </w:r>
      <w:r w:rsidRPr="00D83157">
        <w:rPr>
          <w:b/>
          <w:rtl/>
        </w:rPr>
        <w:t>ונראה לומר דתרי גווני כוונות יש בתפלה, האחת כוונה של פירוש הדברים, ויסודה הוא דין כוונה, ושנית שיכוון שהוא עומד בתפלה לפני ד'. כמבואר בדבריו פ"ד שם ז"ל</w:t>
      </w:r>
      <w:r w:rsidRPr="00D83157">
        <w:rPr>
          <w:rFonts w:hint="cs"/>
          <w:b/>
          <w:rtl/>
        </w:rPr>
        <w:t>:</w:t>
      </w:r>
      <w:r w:rsidRPr="00D83157">
        <w:rPr>
          <w:b/>
          <w:rtl/>
        </w:rPr>
        <w:t xml:space="preserve"> ומה </w:t>
      </w:r>
      <w:r w:rsidRPr="00D83157">
        <w:rPr>
          <w:b/>
          <w:rtl/>
        </w:rPr>
        <w:lastRenderedPageBreak/>
        <w:t xml:space="preserve">היא הכוונה שיפנה את לבו מכל המחשבות ויראה עצמו כאלו עומד לפני השכינה. ונראה דכוונה זו אינה מדין כוונה רק שהוא </w:t>
      </w:r>
      <w:r w:rsidRPr="00D83157">
        <w:rPr>
          <w:bCs/>
          <w:rtl/>
        </w:rPr>
        <w:t>מעצם מעשה התפלה</w:t>
      </w:r>
      <w:r w:rsidRPr="00D83157">
        <w:rPr>
          <w:b/>
          <w:rtl/>
        </w:rPr>
        <w:t xml:space="preserve">, ואם אין לבו פנוי ואינו רואה את עצמו שעומד לפני ד' ומתפלל אין זה מעשה תפלה, והרי הוא בכלל מתעסק דאין בו דין מעשה. וע"כ מעכבת כוונה זו </w:t>
      </w:r>
      <w:r w:rsidRPr="00D83157">
        <w:rPr>
          <w:bCs/>
          <w:rtl/>
        </w:rPr>
        <w:t>בכל התפלה</w:t>
      </w:r>
      <w:r w:rsidRPr="00D83157">
        <w:rPr>
          <w:b/>
          <w:rtl/>
        </w:rPr>
        <w:t>, דבמקום שהיה מתעסק דינו כלא התפלל כלל, וכאלו דלג מלות אלה, והלא ודאי דלענין עצם התפלה כל הי"ט ברכות מעכבין. ורק היכא שמכוון ומכיר מעשיו ויודע שהוא עומד בתפלה</w:t>
      </w:r>
      <w:r w:rsidRPr="00D83157">
        <w:rPr>
          <w:rFonts w:hint="cs"/>
          <w:b/>
          <w:rtl/>
        </w:rPr>
        <w:t>,</w:t>
      </w:r>
      <w:r w:rsidRPr="00D83157">
        <w:rPr>
          <w:b/>
          <w:rtl/>
        </w:rPr>
        <w:t xml:space="preserve"> אלא שאינו יודע פירוש הדברים שזה דין מסוים רק בתפלה לבד, הוספת דין כוונה. בזה הוא דאיירי הסוגיא דברכות דף ל"ד [ע"א] המתפלל צריך שיכוון לבו בכל הברכות ואם אינו יכול לכוון את לבו בכולם יכוון באחת מהן, אמר ר' חייא א"ר ספרא משום חד דבי רבי באבות</w:t>
      </w:r>
      <w:r w:rsidRPr="00D83157">
        <w:rPr>
          <w:rFonts w:hint="cs"/>
          <w:b/>
          <w:rtl/>
        </w:rPr>
        <w:t xml:space="preserve"> וכו' עכ"ל, וזהו מ"ש הרמב"ם בפ"י דכוונה מעכב רק בברכת האבות, דשם מיירי אודות כוונה בפירוש הדברים, לא בכוונה הכללית שעומד לפני ה' עיי"ש בארוכה.</w:t>
      </w:r>
      <w:r w:rsidRPr="00D83157">
        <w:rPr>
          <w:rFonts w:hint="cs"/>
          <w:b/>
          <w:rtl/>
        </w:rPr>
        <w:tab/>
      </w:r>
      <w:r w:rsidRPr="00D83157">
        <w:rPr>
          <w:rFonts w:hint="cs"/>
          <w:b/>
          <w:rtl/>
        </w:rPr>
        <w:tab/>
      </w:r>
      <w:r w:rsidRPr="00D83157">
        <w:rPr>
          <w:rFonts w:hint="cs"/>
          <w:b/>
          <w:rtl/>
        </w:rPr>
        <w:tab/>
      </w:r>
      <w:r w:rsidRPr="00D83157">
        <w:rPr>
          <w:rFonts w:hint="cs"/>
          <w:b/>
          <w:rtl/>
        </w:rPr>
        <w:tab/>
      </w:r>
      <w:r w:rsidRPr="00D83157">
        <w:rPr>
          <w:rFonts w:hint="cs"/>
          <w:b/>
          <w:rtl/>
        </w:rPr>
        <w:tab/>
      </w:r>
      <w:r w:rsidRPr="00D83157">
        <w:rPr>
          <w:rFonts w:hint="cs"/>
          <w:b/>
          <w:rtl/>
        </w:rPr>
        <w:tab/>
      </w:r>
      <w:r w:rsidRPr="00D83157">
        <w:rPr>
          <w:rFonts w:hint="cs"/>
          <w:b/>
          <w:rtl/>
        </w:rPr>
        <w:tab/>
      </w:r>
    </w:p>
    <w:p w14:paraId="02F95403" w14:textId="77777777" w:rsidR="00D83157" w:rsidRPr="00D83157" w:rsidRDefault="00D83157" w:rsidP="00D83157">
      <w:pPr>
        <w:pStyle w:val="a2"/>
        <w:rPr>
          <w:b/>
          <w:rtl/>
        </w:rPr>
      </w:pPr>
      <w:r w:rsidRPr="00D83157">
        <w:rPr>
          <w:rFonts w:hint="cs"/>
          <w:b/>
          <w:rtl/>
        </w:rPr>
        <w:t>[ולכאורה י"ל שכן משמע גם בדעת המחבר, דבריש סי' צ"ח כתב: "</w:t>
      </w:r>
      <w:r w:rsidRPr="00D83157">
        <w:rPr>
          <w:b/>
          <w:rtl/>
        </w:rPr>
        <w:t xml:space="preserve">המתפלל צריך </w:t>
      </w:r>
      <w:r w:rsidRPr="00D83157">
        <w:rPr>
          <w:bCs/>
          <w:rtl/>
        </w:rPr>
        <w:t>שיכוין בלבו פירוש המלות</w:t>
      </w:r>
      <w:r w:rsidRPr="00D83157">
        <w:rPr>
          <w:b/>
          <w:rtl/>
        </w:rPr>
        <w:t xml:space="preserve"> שמוציא בשפתיו; </w:t>
      </w:r>
      <w:r w:rsidRPr="00D83157">
        <w:rPr>
          <w:bCs/>
          <w:rtl/>
        </w:rPr>
        <w:t>ויחשוב כאלו שכינה כנגדו</w:t>
      </w:r>
      <w:r w:rsidRPr="00D83157">
        <w:rPr>
          <w:b/>
          <w:rtl/>
        </w:rPr>
        <w:t>; ויסיר כל המחשבות הטורדות אותו עד שתשאר מחשבתו וכוונתו זכה בתפלתו</w:t>
      </w:r>
      <w:r w:rsidRPr="00D83157">
        <w:rPr>
          <w:rFonts w:hint="cs"/>
          <w:b/>
          <w:rtl/>
        </w:rPr>
        <w:t>" ז.א. דפירוש המלות קורא בלשון "</w:t>
      </w:r>
      <w:r w:rsidRPr="00D83157">
        <w:rPr>
          <w:rFonts w:hint="cs"/>
          <w:bCs/>
          <w:rtl/>
        </w:rPr>
        <w:t>שיכוין</w:t>
      </w:r>
      <w:r w:rsidRPr="00D83157">
        <w:rPr>
          <w:rFonts w:hint="cs"/>
          <w:b/>
          <w:rtl/>
        </w:rPr>
        <w:t>", ועומד לפני המלך קורא "</w:t>
      </w:r>
      <w:r w:rsidRPr="00D83157">
        <w:rPr>
          <w:rFonts w:hint="cs"/>
          <w:bCs/>
          <w:rtl/>
        </w:rPr>
        <w:t>ויחשוב</w:t>
      </w:r>
      <w:r w:rsidRPr="00D83157">
        <w:rPr>
          <w:rFonts w:hint="cs"/>
          <w:b/>
          <w:rtl/>
        </w:rPr>
        <w:t>" - מחשבה, ובריש סי' קא כתב: "המ</w:t>
      </w:r>
      <w:r w:rsidRPr="00D83157">
        <w:rPr>
          <w:b/>
          <w:rtl/>
        </w:rPr>
        <w:t xml:space="preserve">תפלל צריך </w:t>
      </w:r>
      <w:r w:rsidRPr="00D83157">
        <w:rPr>
          <w:bCs/>
          <w:rtl/>
        </w:rPr>
        <w:t>שיכוין</w:t>
      </w:r>
      <w:r w:rsidRPr="00D83157">
        <w:rPr>
          <w:b/>
          <w:rtl/>
        </w:rPr>
        <w:t xml:space="preserve"> בכל הברכות, ואם אינו יכול לכוין בכולם, לפחות יכוין באבות</w:t>
      </w:r>
      <w:r w:rsidRPr="00D83157">
        <w:rPr>
          <w:rFonts w:hint="cs"/>
          <w:b/>
          <w:rtl/>
        </w:rPr>
        <w:t xml:space="preserve"> </w:t>
      </w:r>
      <w:r w:rsidRPr="00D83157">
        <w:rPr>
          <w:b/>
          <w:rtl/>
        </w:rPr>
        <w:t xml:space="preserve">אם לא </w:t>
      </w:r>
      <w:r w:rsidRPr="00D83157">
        <w:rPr>
          <w:bCs/>
          <w:rtl/>
        </w:rPr>
        <w:t>כיון</w:t>
      </w:r>
      <w:r w:rsidRPr="00D83157">
        <w:rPr>
          <w:b/>
          <w:rtl/>
        </w:rPr>
        <w:t xml:space="preserve"> באבות, אף על פי שכיון בכל השאר, יחזור ויתפלל</w:t>
      </w:r>
      <w:r w:rsidRPr="00D83157">
        <w:rPr>
          <w:rFonts w:hint="cs"/>
          <w:b/>
          <w:rtl/>
        </w:rPr>
        <w:t xml:space="preserve">" דמזה דכאן נקט רק הלשון </w:t>
      </w:r>
      <w:r w:rsidRPr="00D83157">
        <w:rPr>
          <w:rFonts w:hint="cs"/>
          <w:bCs/>
          <w:rtl/>
        </w:rPr>
        <w:t>דכוונה,</w:t>
      </w:r>
      <w:r w:rsidRPr="00D83157">
        <w:rPr>
          <w:rFonts w:hint="cs"/>
          <w:b/>
          <w:rtl/>
        </w:rPr>
        <w:t xml:space="preserve"> משמע דדין זה דמעכב רק בברכת האבות, קאי רק על כוונת פירוש המלות ולא על כוונה הכללית שעומד בפני השכינה].</w:t>
      </w:r>
    </w:p>
    <w:p w14:paraId="3218B3B5" w14:textId="77777777" w:rsidR="00D83157" w:rsidRPr="00D83157" w:rsidRDefault="00D83157" w:rsidP="00D83157">
      <w:pPr>
        <w:pStyle w:val="a2"/>
        <w:rPr>
          <w:b/>
          <w:rtl/>
        </w:rPr>
      </w:pPr>
      <w:r w:rsidRPr="00D83157">
        <w:rPr>
          <w:rFonts w:hint="cs"/>
          <w:b/>
          <w:rtl/>
        </w:rPr>
        <w:t>והנה בפשטות הענין במ"ש הרמב"ם בפ"ד "כ</w:t>
      </w:r>
      <w:r w:rsidRPr="00D83157">
        <w:rPr>
          <w:b/>
          <w:rtl/>
        </w:rPr>
        <w:t>יצד היא הכוונה שיפנה את לבו מכל המחשבות ויראה עצמו כאלו הוא עומד לפני השכינה</w:t>
      </w:r>
      <w:r w:rsidRPr="00D83157">
        <w:rPr>
          <w:rFonts w:hint="cs"/>
          <w:b/>
          <w:rtl/>
        </w:rPr>
        <w:t>"</w:t>
      </w:r>
      <w:r w:rsidRPr="00D83157">
        <w:rPr>
          <w:b/>
          <w:rtl/>
        </w:rPr>
        <w:t>,</w:t>
      </w:r>
      <w:r w:rsidRPr="00D83157">
        <w:rPr>
          <w:rFonts w:hint="cs"/>
          <w:b/>
          <w:rtl/>
        </w:rPr>
        <w:t xml:space="preserve"> משמע דהכוונה בזה הוא שהוא עומד כעני ורש </w:t>
      </w:r>
      <w:r w:rsidRPr="00D83157">
        <w:rPr>
          <w:b/>
          <w:rtl/>
        </w:rPr>
        <w:t>המבקש בפתח,</w:t>
      </w:r>
      <w:r w:rsidRPr="00D83157">
        <w:rPr>
          <w:rFonts w:hint="cs"/>
          <w:b/>
          <w:rtl/>
        </w:rPr>
        <w:t xml:space="preserve"> (המחבר שם סעי' ג) וכן צריך להרגיש שעומד לפני ה' ומתחנן אליו כו' וכ"כ הרמב"ם שם "</w:t>
      </w:r>
      <w:r w:rsidRPr="00D83157">
        <w:rPr>
          <w:b/>
          <w:rtl/>
        </w:rPr>
        <w:t>ואחר כך יתפלל בנחת ובתחנונים</w:t>
      </w:r>
      <w:r w:rsidRPr="00D83157">
        <w:rPr>
          <w:rFonts w:hint="cs"/>
          <w:b/>
          <w:rtl/>
        </w:rPr>
        <w:t>",</w:t>
      </w:r>
      <w:r w:rsidRPr="00D83157">
        <w:rPr>
          <w:b/>
          <w:rtl/>
        </w:rPr>
        <w:t xml:space="preserve"> </w:t>
      </w:r>
      <w:r w:rsidRPr="00D83157">
        <w:rPr>
          <w:rFonts w:hint="cs"/>
          <w:b/>
          <w:rtl/>
        </w:rPr>
        <w:t xml:space="preserve">ובזה אמרינן (לפי הגר"ח) דאף שאינו יודע פירוש המלות של ברכה זו יצא, ולפי"ז י"ל דלא קשה קושיא הנ"ל מעיקרא, כיון דלדעת הרמב"ם הרי צריך תחנונים </w:t>
      </w:r>
      <w:r w:rsidRPr="00D83157">
        <w:rPr>
          <w:rFonts w:hint="cs"/>
          <w:bCs/>
          <w:rtl/>
        </w:rPr>
        <w:t xml:space="preserve">בכל התפלה </w:t>
      </w:r>
      <w:r w:rsidRPr="00D83157">
        <w:rPr>
          <w:rFonts w:hint="cs"/>
          <w:b/>
          <w:rtl/>
        </w:rPr>
        <w:t>כשעומד לפני המלך, במילא אין כאן שום קושיא ממה דסב"ל להרמב"ם דעיקר התפלה היא בקשת צרכיו.</w:t>
      </w:r>
    </w:p>
    <w:p w14:paraId="78B2FE92" w14:textId="0BBA3698" w:rsidR="00D83157" w:rsidRPr="00D83157" w:rsidRDefault="00D83157" w:rsidP="00D83157">
      <w:pPr>
        <w:pStyle w:val="a2"/>
        <w:rPr>
          <w:b/>
          <w:rtl/>
        </w:rPr>
      </w:pPr>
      <w:r w:rsidRPr="00D83157">
        <w:rPr>
          <w:rFonts w:hint="cs"/>
          <w:b/>
          <w:rtl/>
        </w:rPr>
        <w:t xml:space="preserve">ומבואר ביותר בלקו"ש חכ"ב (הנ"ל בהערה 36) וז"ל: </w:t>
      </w:r>
      <w:r w:rsidRPr="00D83157">
        <w:rPr>
          <w:b/>
          <w:rtl/>
        </w:rPr>
        <w:t>בחדושי הג</w:t>
      </w:r>
      <w:r w:rsidRPr="00D83157">
        <w:rPr>
          <w:rFonts w:hint="cs"/>
          <w:b/>
          <w:rtl/>
        </w:rPr>
        <w:t>ר</w:t>
      </w:r>
      <w:r w:rsidRPr="00D83157">
        <w:rPr>
          <w:b/>
          <w:rtl/>
        </w:rPr>
        <w:t xml:space="preserve">"ח על </w:t>
      </w:r>
      <w:r w:rsidRPr="00D83157">
        <w:rPr>
          <w:b/>
          <w:rtl/>
        </w:rPr>
        <w:lastRenderedPageBreak/>
        <w:t>ה</w:t>
      </w:r>
      <w:r w:rsidRPr="00D83157">
        <w:rPr>
          <w:rFonts w:hint="cs"/>
          <w:b/>
          <w:rtl/>
        </w:rPr>
        <w:t>ר</w:t>
      </w:r>
      <w:r w:rsidRPr="00D83157">
        <w:rPr>
          <w:b/>
          <w:rtl/>
        </w:rPr>
        <w:t>מב"ם</w:t>
      </w:r>
      <w:r w:rsidRPr="00D83157">
        <w:rPr>
          <w:rFonts w:hint="cs"/>
          <w:b/>
          <w:rtl/>
        </w:rPr>
        <w:t>,</w:t>
      </w:r>
      <w:r w:rsidRPr="00D83157">
        <w:rPr>
          <w:b/>
          <w:rtl/>
        </w:rPr>
        <w:t xml:space="preserve"> דאם אי</w:t>
      </w:r>
      <w:r w:rsidRPr="00D83157">
        <w:rPr>
          <w:rFonts w:hint="cs"/>
          <w:b/>
          <w:rtl/>
        </w:rPr>
        <w:t>ן</w:t>
      </w:r>
      <w:r w:rsidRPr="00D83157">
        <w:rPr>
          <w:b/>
          <w:rtl/>
        </w:rPr>
        <w:t xml:space="preserve"> </w:t>
      </w:r>
      <w:r w:rsidRPr="00D83157">
        <w:rPr>
          <w:rFonts w:hint="cs"/>
          <w:b/>
          <w:rtl/>
        </w:rPr>
        <w:t>ל</w:t>
      </w:r>
      <w:r w:rsidRPr="00D83157">
        <w:rPr>
          <w:b/>
          <w:rtl/>
        </w:rPr>
        <w:t>יב</w:t>
      </w:r>
      <w:r w:rsidRPr="00D83157">
        <w:rPr>
          <w:rFonts w:hint="cs"/>
          <w:b/>
          <w:rtl/>
        </w:rPr>
        <w:t>ו</w:t>
      </w:r>
      <w:r w:rsidRPr="00D83157">
        <w:rPr>
          <w:b/>
          <w:rtl/>
        </w:rPr>
        <w:t xml:space="preserve"> פנוי ואינו רואה עצמו שעומד לפני ה' ומתפלל אין זה מעשה תפילה</w:t>
      </w:r>
      <w:r w:rsidRPr="00D83157">
        <w:rPr>
          <w:rFonts w:hint="cs"/>
          <w:b/>
          <w:rtl/>
        </w:rPr>
        <w:t>, כ</w:t>
      </w:r>
      <w:r w:rsidRPr="00D83157">
        <w:rPr>
          <w:b/>
          <w:rtl/>
        </w:rPr>
        <w:t xml:space="preserve">ברמב"ם </w:t>
      </w:r>
      <w:r w:rsidRPr="00D83157">
        <w:rPr>
          <w:rFonts w:hint="cs"/>
          <w:b/>
          <w:rtl/>
        </w:rPr>
        <w:t>ש</w:t>
      </w:r>
      <w:r w:rsidRPr="00D83157">
        <w:rPr>
          <w:b/>
          <w:rtl/>
        </w:rPr>
        <w:t>ם הט</w:t>
      </w:r>
      <w:r w:rsidRPr="00D83157">
        <w:rPr>
          <w:rFonts w:hint="cs"/>
          <w:b/>
          <w:rtl/>
        </w:rPr>
        <w:t>"ו "</w:t>
      </w:r>
      <w:r w:rsidRPr="00D83157">
        <w:rPr>
          <w:b/>
          <w:rtl/>
        </w:rPr>
        <w:t>כל תפלה שאינה בכוונה איה תפילה</w:t>
      </w:r>
      <w:r w:rsidRPr="00D83157">
        <w:rPr>
          <w:rFonts w:hint="cs"/>
          <w:b/>
          <w:rtl/>
        </w:rPr>
        <w:t>"</w:t>
      </w:r>
      <w:r w:rsidRPr="00D83157">
        <w:rPr>
          <w:b/>
          <w:rtl/>
        </w:rPr>
        <w:t xml:space="preserve"> עיי"ש</w:t>
      </w:r>
      <w:r w:rsidRPr="00D83157">
        <w:rPr>
          <w:rFonts w:hint="cs"/>
          <w:b/>
          <w:rtl/>
        </w:rPr>
        <w:t>.</w:t>
      </w:r>
      <w:r w:rsidRPr="00D83157">
        <w:rPr>
          <w:b/>
          <w:rtl/>
        </w:rPr>
        <w:t xml:space="preserve"> אמנם כוונת הלב שיפנה את לבו כו' ויראה עצמו כו' עומד לפני השכינה</w:t>
      </w:r>
      <w:r w:rsidRPr="00D83157">
        <w:rPr>
          <w:rFonts w:hint="cs"/>
          <w:b/>
          <w:rtl/>
        </w:rPr>
        <w:t xml:space="preserve"> </w:t>
      </w:r>
      <w:r w:rsidRPr="00D83157">
        <w:rPr>
          <w:b/>
          <w:rtl/>
        </w:rPr>
        <w:t xml:space="preserve">ה"ז בכלל </w:t>
      </w:r>
      <w:r w:rsidRPr="00D83157">
        <w:rPr>
          <w:rFonts w:hint="cs"/>
          <w:b/>
          <w:rtl/>
        </w:rPr>
        <w:t>"</w:t>
      </w:r>
      <w:r w:rsidRPr="00D83157">
        <w:rPr>
          <w:b/>
          <w:rtl/>
        </w:rPr>
        <w:t xml:space="preserve">ה' דברים </w:t>
      </w:r>
      <w:r w:rsidRPr="00D83157">
        <w:rPr>
          <w:rFonts w:hint="cs"/>
          <w:b/>
          <w:rtl/>
        </w:rPr>
        <w:t>(</w:t>
      </w:r>
      <w:r w:rsidRPr="00D83157">
        <w:rPr>
          <w:b/>
          <w:rtl/>
        </w:rPr>
        <w:t>ה</w:t>
      </w:r>
      <w:r w:rsidRPr="00D83157">
        <w:rPr>
          <w:rFonts w:hint="cs"/>
          <w:b/>
          <w:rtl/>
        </w:rPr>
        <w:t>)</w:t>
      </w:r>
      <w:r w:rsidRPr="00D83157">
        <w:rPr>
          <w:b/>
          <w:rtl/>
        </w:rPr>
        <w:t>מעכבים את התפילה</w:t>
      </w:r>
      <w:r w:rsidRPr="00D83157">
        <w:rPr>
          <w:rFonts w:hint="cs"/>
          <w:b/>
          <w:rtl/>
        </w:rPr>
        <w:t>"</w:t>
      </w:r>
      <w:r w:rsidRPr="00D83157">
        <w:rPr>
          <w:b/>
          <w:rtl/>
        </w:rPr>
        <w:t xml:space="preserve"> </w:t>
      </w:r>
      <w:r w:rsidRPr="00D83157">
        <w:rPr>
          <w:rFonts w:hint="cs"/>
          <w:b/>
          <w:rtl/>
        </w:rPr>
        <w:t>(</w:t>
      </w:r>
      <w:r w:rsidRPr="00D83157">
        <w:rPr>
          <w:b/>
          <w:rtl/>
        </w:rPr>
        <w:t>רמב"ם רפ"ד שם</w:t>
      </w:r>
      <w:r w:rsidRPr="00D83157">
        <w:rPr>
          <w:rFonts w:hint="cs"/>
          <w:b/>
          <w:rtl/>
        </w:rPr>
        <w:t>).</w:t>
      </w:r>
      <w:r w:rsidRPr="00D83157">
        <w:rPr>
          <w:b/>
          <w:rtl/>
        </w:rPr>
        <w:t xml:space="preserve"> ולפי המבואר בפנים ג"ז אינו מספיק שייקרא מעשה תפלה</w:t>
      </w:r>
      <w:r w:rsidRPr="00D83157">
        <w:rPr>
          <w:rFonts w:hint="cs"/>
          <w:b/>
          <w:rtl/>
        </w:rPr>
        <w:t>.</w:t>
      </w:r>
      <w:r w:rsidRPr="00D83157">
        <w:rPr>
          <w:b/>
          <w:rtl/>
        </w:rPr>
        <w:t xml:space="preserve"> אלא צריך להיות הרגש ד</w:t>
      </w:r>
      <w:r w:rsidRPr="00D83157">
        <w:rPr>
          <w:rFonts w:hint="cs"/>
          <w:b/>
          <w:rtl/>
        </w:rPr>
        <w:t>"</w:t>
      </w:r>
      <w:r w:rsidRPr="00D83157">
        <w:rPr>
          <w:bCs/>
          <w:rtl/>
        </w:rPr>
        <w:t>מתחנן</w:t>
      </w:r>
      <w:r w:rsidRPr="00D83157">
        <w:rPr>
          <w:b/>
          <w:rtl/>
        </w:rPr>
        <w:t xml:space="preserve"> </w:t>
      </w:r>
      <w:r w:rsidRPr="00D83157">
        <w:rPr>
          <w:rFonts w:hint="cs"/>
          <w:b/>
          <w:rtl/>
        </w:rPr>
        <w:t>(ו</w:t>
      </w:r>
      <w:r w:rsidRPr="00D83157">
        <w:rPr>
          <w:b/>
          <w:rtl/>
        </w:rPr>
        <w:t>מתפלל</w:t>
      </w:r>
      <w:r w:rsidRPr="00D83157">
        <w:rPr>
          <w:rFonts w:hint="cs"/>
          <w:b/>
          <w:rtl/>
        </w:rPr>
        <w:t>)"</w:t>
      </w:r>
      <w:r w:rsidRPr="00D83157">
        <w:rPr>
          <w:b/>
          <w:rtl/>
        </w:rPr>
        <w:t xml:space="preserve"> בשעת התפלה</w:t>
      </w:r>
      <w:r w:rsidR="00BA188C">
        <w:rPr>
          <w:rFonts w:hint="cs"/>
          <w:b/>
          <w:rtl/>
        </w:rPr>
        <w:t xml:space="preserve"> </w:t>
      </w:r>
      <w:r w:rsidRPr="00D83157">
        <w:rPr>
          <w:rFonts w:hint="cs"/>
          <w:b/>
          <w:rtl/>
        </w:rPr>
        <w:t>.</w:t>
      </w:r>
      <w:r w:rsidR="00BA188C">
        <w:rPr>
          <w:rFonts w:hint="cs"/>
          <w:b/>
          <w:rtl/>
        </w:rPr>
        <w:t xml:space="preserve"> </w:t>
      </w:r>
      <w:r w:rsidRPr="00D83157">
        <w:rPr>
          <w:rFonts w:hint="cs"/>
          <w:b/>
          <w:rtl/>
        </w:rPr>
        <w:t>.</w:t>
      </w:r>
      <w:r w:rsidR="00BA188C">
        <w:rPr>
          <w:rFonts w:hint="cs"/>
          <w:b/>
          <w:rtl/>
        </w:rPr>
        <w:t xml:space="preserve"> </w:t>
      </w:r>
      <w:r w:rsidRPr="00D83157">
        <w:rPr>
          <w:rFonts w:hint="cs"/>
          <w:b/>
          <w:rtl/>
        </w:rPr>
        <w:t>עכ"ל, הרי שיש כוונה זו בכל התפלה.</w:t>
      </w:r>
    </w:p>
    <w:p w14:paraId="05DD1364" w14:textId="77777777" w:rsidR="00D83157" w:rsidRPr="00D83157" w:rsidRDefault="00D83157" w:rsidP="00D83157">
      <w:pPr>
        <w:pStyle w:val="11"/>
        <w:bidi/>
        <w:rPr>
          <w:rtl/>
        </w:rPr>
      </w:pPr>
      <w:r w:rsidRPr="00D83157">
        <w:rPr>
          <w:rFonts w:hint="cs"/>
          <w:rtl/>
        </w:rPr>
        <w:t>גם הרבי מפרש הרמב"ם ע"ד הגר"ח</w:t>
      </w:r>
    </w:p>
    <w:p w14:paraId="0D3D899F" w14:textId="77777777" w:rsidR="00D83157" w:rsidRPr="00D83157" w:rsidRDefault="00D83157" w:rsidP="00D83157">
      <w:pPr>
        <w:pStyle w:val="a2"/>
        <w:rPr>
          <w:b/>
          <w:rtl/>
        </w:rPr>
      </w:pPr>
      <w:r w:rsidRPr="00D83157">
        <w:rPr>
          <w:rFonts w:hint="cs"/>
          <w:b/>
          <w:rtl/>
        </w:rPr>
        <w:t>והנה ישנם הרבה שתירצו סתירת הרמב"ם באופן אחר</w:t>
      </w:r>
      <w:r w:rsidRPr="00D83157">
        <w:rPr>
          <w:b/>
          <w:vertAlign w:val="superscript"/>
          <w:rtl/>
        </w:rPr>
        <w:footnoteReference w:id="5"/>
      </w:r>
      <w:r w:rsidRPr="00D83157">
        <w:rPr>
          <w:rFonts w:hint="cs"/>
          <w:b/>
          <w:rtl/>
        </w:rPr>
        <w:t xml:space="preserve"> דדרכו של הרמב"ם דבתחילה כותב ה"כללים", ובפרקים אח"כ מפרש דבריו בפרטיות, וכן הכא דבפ"ד כתב בכללות דכוונה מעכב בתפלה, ואח"כ בפ"י מפרש בפרטיות שזהו בברכה ראשונה לבד, דלפי"ז איצ"ל שישנם ב' סוגי כוונות כהגר"ח, אלא יש דין אחד בכוונה, והוא מעכב רק בברכה הראשונה, דלפי זה יוצא לא כפי שנתבאר לעיל </w:t>
      </w:r>
      <w:r w:rsidRPr="00D83157">
        <w:rPr>
          <w:rFonts w:hint="cs"/>
          <w:b/>
          <w:rtl/>
        </w:rPr>
        <w:tab/>
        <w:t>דאף שאין לו כוונה בפירוש המלות, מ"מ חושב שעומד לפני המלך ומתחנן ומבקש צרכיו אף שאינו מתכוון לפירוש המלות של ברכה זו.</w:t>
      </w:r>
    </w:p>
    <w:p w14:paraId="0CD54546" w14:textId="77777777" w:rsidR="00D83157" w:rsidRPr="00D83157" w:rsidRDefault="00D83157" w:rsidP="00D83157">
      <w:pPr>
        <w:pStyle w:val="a2"/>
        <w:rPr>
          <w:b/>
          <w:rtl/>
        </w:rPr>
      </w:pPr>
      <w:r w:rsidRPr="00D83157">
        <w:rPr>
          <w:rFonts w:hint="cs"/>
          <w:b/>
          <w:rtl/>
        </w:rPr>
        <w:t>אבל ראה בתורת מנחם תשמ"ו (ח"ב, שיחת ש"פ צו ע' 791) שהרבי שלל תירוץ זה וז"ל:</w:t>
      </w:r>
      <w:r w:rsidRPr="00D83157">
        <w:rPr>
          <w:b/>
          <w:rtl/>
        </w:rPr>
        <w:t xml:space="preserve"> ודוחק הכי גדול לחלק בין החמשה דברים המעכבין את התפלה </w:t>
      </w:r>
      <w:r w:rsidRPr="00D83157">
        <w:rPr>
          <w:rFonts w:hint="cs"/>
          <w:b/>
          <w:rtl/>
        </w:rPr>
        <w:t xml:space="preserve">[שכתב בריש פ"ד] </w:t>
      </w:r>
      <w:r w:rsidRPr="00D83157">
        <w:rPr>
          <w:b/>
          <w:rtl/>
        </w:rPr>
        <w:t xml:space="preserve">שארבעה הראשונים הם בנוגע </w:t>
      </w:r>
      <w:r w:rsidRPr="00D83157">
        <w:rPr>
          <w:bCs/>
          <w:rtl/>
        </w:rPr>
        <w:t>לכל התפלה</w:t>
      </w:r>
      <w:r w:rsidRPr="00D83157">
        <w:rPr>
          <w:b/>
          <w:rtl/>
        </w:rPr>
        <w:t xml:space="preserve"> כולה והחמישי כוונת הלב </w:t>
      </w:r>
      <w:r w:rsidRPr="00D83157">
        <w:rPr>
          <w:bCs/>
          <w:rtl/>
        </w:rPr>
        <w:t>בברכה ראשונה</w:t>
      </w:r>
      <w:r w:rsidRPr="00D83157">
        <w:rPr>
          <w:b/>
          <w:rtl/>
        </w:rPr>
        <w:t xml:space="preserve"> בלבד</w:t>
      </w:r>
      <w:r w:rsidRPr="00D83157">
        <w:rPr>
          <w:rFonts w:hint="cs"/>
          <w:b/>
          <w:rtl/>
        </w:rPr>
        <w:t xml:space="preserve"> -</w:t>
      </w:r>
      <w:r w:rsidRPr="00D83157">
        <w:rPr>
          <w:b/>
          <w:rtl/>
        </w:rPr>
        <w:t xml:space="preserve"> הרמב"ם מעיד בהקדמתו שכתב את חיבורו </w:t>
      </w:r>
      <w:r w:rsidRPr="00D83157">
        <w:rPr>
          <w:rFonts w:hint="cs"/>
          <w:b/>
          <w:rtl/>
        </w:rPr>
        <w:t>"</w:t>
      </w:r>
      <w:r w:rsidRPr="00D83157">
        <w:rPr>
          <w:bCs/>
          <w:rtl/>
        </w:rPr>
        <w:t>בלשון ברורה</w:t>
      </w:r>
      <w:r w:rsidRPr="00D83157">
        <w:rPr>
          <w:rFonts w:hint="cs"/>
          <w:b/>
          <w:rtl/>
        </w:rPr>
        <w:t>",</w:t>
      </w:r>
      <w:r w:rsidRPr="00D83157">
        <w:rPr>
          <w:b/>
          <w:rtl/>
        </w:rPr>
        <w:t xml:space="preserve"> ופשוט</w:t>
      </w:r>
      <w:r w:rsidRPr="00D83157">
        <w:rPr>
          <w:rFonts w:hint="cs"/>
          <w:b/>
          <w:rtl/>
        </w:rPr>
        <w:t>,</w:t>
      </w:r>
      <w:r w:rsidRPr="00D83157">
        <w:rPr>
          <w:b/>
          <w:rtl/>
        </w:rPr>
        <w:t xml:space="preserve"> שסתימת הלשון בה בשעה שכוונתו ל</w:t>
      </w:r>
      <w:r w:rsidRPr="00D83157">
        <w:rPr>
          <w:rFonts w:hint="cs"/>
          <w:b/>
          <w:rtl/>
        </w:rPr>
        <w:t>"</w:t>
      </w:r>
      <w:r w:rsidRPr="00D83157">
        <w:rPr>
          <w:b/>
          <w:rtl/>
        </w:rPr>
        <w:t>ברכה ראשונה</w:t>
      </w:r>
      <w:r w:rsidRPr="00D83157">
        <w:rPr>
          <w:rFonts w:hint="cs"/>
          <w:b/>
          <w:rtl/>
        </w:rPr>
        <w:t>",</w:t>
      </w:r>
      <w:r w:rsidRPr="00D83157">
        <w:rPr>
          <w:b/>
          <w:rtl/>
        </w:rPr>
        <w:t xml:space="preserve"> בלבד היא </w:t>
      </w:r>
      <w:r w:rsidRPr="00D83157">
        <w:rPr>
          <w:bCs/>
          <w:rtl/>
        </w:rPr>
        <w:t>ההיפך</w:t>
      </w:r>
      <w:r w:rsidRPr="00D83157">
        <w:rPr>
          <w:b/>
          <w:rtl/>
        </w:rPr>
        <w:t xml:space="preserve"> ד</w:t>
      </w:r>
      <w:r w:rsidRPr="00D83157">
        <w:rPr>
          <w:rFonts w:hint="cs"/>
          <w:b/>
          <w:rtl/>
        </w:rPr>
        <w:t>"</w:t>
      </w:r>
      <w:r w:rsidRPr="00D83157">
        <w:rPr>
          <w:bCs/>
          <w:rtl/>
        </w:rPr>
        <w:t>לשון ברורה</w:t>
      </w:r>
      <w:r w:rsidRPr="00D83157">
        <w:rPr>
          <w:rFonts w:hint="cs"/>
          <w:b/>
          <w:rtl/>
        </w:rPr>
        <w:t>"</w:t>
      </w:r>
      <w:r w:rsidRPr="00D83157">
        <w:rPr>
          <w:b/>
          <w:rtl/>
        </w:rPr>
        <w:t xml:space="preserve"> בתכלית</w:t>
      </w:r>
      <w:r w:rsidRPr="00D83157">
        <w:rPr>
          <w:rFonts w:hint="cs"/>
          <w:b/>
          <w:rtl/>
        </w:rPr>
        <w:t>! עכ"ל.</w:t>
      </w:r>
    </w:p>
    <w:p w14:paraId="6CCF3DDB" w14:textId="01CD29C8" w:rsidR="00D83157" w:rsidRPr="00D83157" w:rsidRDefault="00D83157" w:rsidP="00D83157">
      <w:pPr>
        <w:pStyle w:val="a2"/>
        <w:rPr>
          <w:b/>
          <w:rtl/>
        </w:rPr>
      </w:pPr>
      <w:r w:rsidRPr="00D83157">
        <w:rPr>
          <w:rFonts w:hint="cs"/>
          <w:b/>
          <w:rtl/>
        </w:rPr>
        <w:t>והרבי תירץ סתירת הרמב"ם כעין הגר"ח וז"ל:</w:t>
      </w:r>
      <w:r w:rsidRPr="00D83157">
        <w:rPr>
          <w:b/>
          <w:rtl/>
        </w:rPr>
        <w:t xml:space="preserve"> </w:t>
      </w:r>
      <w:r w:rsidRPr="00D83157">
        <w:rPr>
          <w:rFonts w:hint="cs"/>
          <w:b/>
          <w:rtl/>
        </w:rPr>
        <w:t>.</w:t>
      </w:r>
      <w:r w:rsidR="00BA188C">
        <w:rPr>
          <w:rFonts w:hint="cs"/>
          <w:b/>
          <w:rtl/>
        </w:rPr>
        <w:t xml:space="preserve"> </w:t>
      </w:r>
      <w:r w:rsidRPr="00D83157">
        <w:rPr>
          <w:rFonts w:hint="cs"/>
          <w:b/>
          <w:rtl/>
        </w:rPr>
        <w:t xml:space="preserve">. </w:t>
      </w:r>
      <w:r w:rsidRPr="00D83157">
        <w:rPr>
          <w:b/>
          <w:rtl/>
        </w:rPr>
        <w:t xml:space="preserve">ועד"ז מובן בעניננו </w:t>
      </w:r>
      <w:r w:rsidRPr="00D83157">
        <w:rPr>
          <w:rFonts w:hint="cs"/>
          <w:b/>
          <w:rtl/>
        </w:rPr>
        <w:t>"</w:t>
      </w:r>
      <w:r w:rsidRPr="00D83157">
        <w:rPr>
          <w:b/>
          <w:rtl/>
        </w:rPr>
        <w:t>כוונת הלב</w:t>
      </w:r>
      <w:r w:rsidRPr="00D83157">
        <w:rPr>
          <w:rFonts w:hint="cs"/>
          <w:b/>
          <w:rtl/>
        </w:rPr>
        <w:t>":</w:t>
      </w:r>
      <w:r w:rsidRPr="00D83157">
        <w:rPr>
          <w:b/>
          <w:rtl/>
        </w:rPr>
        <w:t xml:space="preserve"> </w:t>
      </w:r>
      <w:r w:rsidRPr="00D83157">
        <w:rPr>
          <w:rFonts w:hint="cs"/>
          <w:b/>
          <w:rtl/>
        </w:rPr>
        <w:t>"</w:t>
      </w:r>
      <w:r w:rsidRPr="00D83157">
        <w:rPr>
          <w:b/>
          <w:rtl/>
        </w:rPr>
        <w:t>כוונת הל</w:t>
      </w:r>
      <w:r w:rsidRPr="00D83157">
        <w:rPr>
          <w:rFonts w:hint="cs"/>
          <w:b/>
          <w:rtl/>
        </w:rPr>
        <w:t xml:space="preserve">ב" </w:t>
      </w:r>
      <w:r w:rsidRPr="00D83157">
        <w:rPr>
          <w:b/>
          <w:rtl/>
        </w:rPr>
        <w:t>בתפלה סתם</w:t>
      </w:r>
      <w:r w:rsidRPr="00D83157">
        <w:rPr>
          <w:rFonts w:hint="cs"/>
          <w:b/>
          <w:rtl/>
        </w:rPr>
        <w:t xml:space="preserve"> - </w:t>
      </w:r>
      <w:r w:rsidRPr="00D83157">
        <w:rPr>
          <w:b/>
          <w:rtl/>
        </w:rPr>
        <w:t>שייכת לכללות ענין התפלה</w:t>
      </w:r>
      <w:r w:rsidRPr="00D83157">
        <w:rPr>
          <w:rFonts w:hint="cs"/>
          <w:b/>
          <w:rtl/>
        </w:rPr>
        <w:t>,</w:t>
      </w:r>
      <w:r w:rsidRPr="00D83157">
        <w:rPr>
          <w:b/>
          <w:rtl/>
        </w:rPr>
        <w:t xml:space="preserve"> כלומר הכוונה הכללית ד</w:t>
      </w:r>
      <w:r w:rsidRPr="00D83157">
        <w:rPr>
          <w:rFonts w:hint="cs"/>
          <w:b/>
          <w:rtl/>
        </w:rPr>
        <w:t>"ד</w:t>
      </w:r>
      <w:r w:rsidRPr="00D83157">
        <w:rPr>
          <w:b/>
          <w:rtl/>
        </w:rPr>
        <w:t>ע לפני מי אתה עומד</w:t>
      </w:r>
      <w:r w:rsidRPr="00D83157">
        <w:rPr>
          <w:rFonts w:hint="cs"/>
          <w:b/>
          <w:rtl/>
        </w:rPr>
        <w:t>",</w:t>
      </w:r>
      <w:r w:rsidRPr="00D83157">
        <w:rPr>
          <w:b/>
          <w:rtl/>
        </w:rPr>
        <w:t xml:space="preserve"> ואילו </w:t>
      </w:r>
      <w:r w:rsidRPr="00D83157">
        <w:rPr>
          <w:rFonts w:hint="cs"/>
          <w:b/>
          <w:rtl/>
        </w:rPr>
        <w:t>"</w:t>
      </w:r>
      <w:r w:rsidRPr="00D83157">
        <w:rPr>
          <w:b/>
          <w:rtl/>
        </w:rPr>
        <w:t>כוונת הלב</w:t>
      </w:r>
      <w:r w:rsidRPr="00D83157">
        <w:rPr>
          <w:rFonts w:hint="cs"/>
          <w:b/>
          <w:rtl/>
        </w:rPr>
        <w:t>"</w:t>
      </w:r>
      <w:r w:rsidRPr="00D83157">
        <w:rPr>
          <w:b/>
          <w:rtl/>
        </w:rPr>
        <w:t xml:space="preserve"> בתפלה זו </w:t>
      </w:r>
      <w:r w:rsidRPr="00D83157">
        <w:rPr>
          <w:rFonts w:hint="cs"/>
          <w:b/>
          <w:rtl/>
        </w:rPr>
        <w:t xml:space="preserve">- </w:t>
      </w:r>
      <w:r w:rsidRPr="00D83157">
        <w:rPr>
          <w:b/>
          <w:rtl/>
        </w:rPr>
        <w:t>היא בנוגע לתוכן הבקשה דתפלה פרטית זו כלומר פירוש המלות</w:t>
      </w:r>
      <w:r w:rsidRPr="00D83157">
        <w:rPr>
          <w:rFonts w:hint="cs"/>
          <w:b/>
          <w:rtl/>
        </w:rPr>
        <w:t>.</w:t>
      </w:r>
    </w:p>
    <w:p w14:paraId="6584F9EF" w14:textId="77777777" w:rsidR="00D83157" w:rsidRPr="00D83157" w:rsidRDefault="00D83157" w:rsidP="00D83157">
      <w:pPr>
        <w:pStyle w:val="a2"/>
        <w:rPr>
          <w:b/>
          <w:rtl/>
        </w:rPr>
      </w:pPr>
      <w:r w:rsidRPr="00D83157">
        <w:rPr>
          <w:b/>
          <w:rtl/>
        </w:rPr>
        <w:t>ולכן</w:t>
      </w:r>
      <w:r w:rsidRPr="00D83157">
        <w:rPr>
          <w:rFonts w:hint="cs"/>
          <w:b/>
          <w:rtl/>
        </w:rPr>
        <w:t>:</w:t>
      </w:r>
      <w:r w:rsidRPr="00D83157">
        <w:rPr>
          <w:b/>
          <w:rtl/>
        </w:rPr>
        <w:t xml:space="preserve"> בריש הל' תפלה ששם נתבאר הענין ד</w:t>
      </w:r>
      <w:r w:rsidRPr="00D83157">
        <w:rPr>
          <w:rFonts w:hint="cs"/>
          <w:b/>
          <w:rtl/>
        </w:rPr>
        <w:t>"</w:t>
      </w:r>
      <w:r w:rsidRPr="00D83157">
        <w:rPr>
          <w:b/>
          <w:rtl/>
        </w:rPr>
        <w:t>כוונת הלב</w:t>
      </w:r>
      <w:r w:rsidRPr="00D83157">
        <w:rPr>
          <w:rFonts w:hint="cs"/>
          <w:b/>
          <w:rtl/>
        </w:rPr>
        <w:t>"</w:t>
      </w:r>
      <w:r w:rsidRPr="00D83157">
        <w:rPr>
          <w:b/>
          <w:rtl/>
        </w:rPr>
        <w:t xml:space="preserve"> בתור א' הדברים המעכבים את התפלה</w:t>
      </w:r>
      <w:r w:rsidRPr="00D83157">
        <w:rPr>
          <w:rFonts w:hint="cs"/>
          <w:b/>
          <w:rtl/>
        </w:rPr>
        <w:t xml:space="preserve"> - </w:t>
      </w:r>
      <w:r w:rsidRPr="00D83157">
        <w:rPr>
          <w:b/>
          <w:rtl/>
        </w:rPr>
        <w:t xml:space="preserve">הרי זה גדר </w:t>
      </w:r>
      <w:r w:rsidRPr="00D83157">
        <w:rPr>
          <w:bCs/>
          <w:rtl/>
        </w:rPr>
        <w:t>בכללות</w:t>
      </w:r>
      <w:r w:rsidRPr="00D83157">
        <w:rPr>
          <w:b/>
          <w:rtl/>
        </w:rPr>
        <w:t xml:space="preserve"> ענין התפלה</w:t>
      </w:r>
      <w:r w:rsidRPr="00D83157">
        <w:rPr>
          <w:rFonts w:hint="cs"/>
          <w:b/>
          <w:rtl/>
        </w:rPr>
        <w:t>,</w:t>
      </w:r>
      <w:r w:rsidRPr="00D83157">
        <w:rPr>
          <w:b/>
          <w:rtl/>
        </w:rPr>
        <w:t xml:space="preserve"> בדוגמת שאר הענינים שנימנו שם</w:t>
      </w:r>
      <w:r w:rsidRPr="00D83157">
        <w:rPr>
          <w:rFonts w:hint="cs"/>
          <w:b/>
          <w:rtl/>
        </w:rPr>
        <w:t>,</w:t>
      </w:r>
      <w:r w:rsidRPr="00D83157">
        <w:rPr>
          <w:b/>
          <w:rtl/>
        </w:rPr>
        <w:t xml:space="preserve"> ולדוגמא </w:t>
      </w:r>
      <w:r w:rsidRPr="00D83157">
        <w:rPr>
          <w:rFonts w:hint="cs"/>
          <w:b/>
          <w:rtl/>
        </w:rPr>
        <w:t>"</w:t>
      </w:r>
      <w:r w:rsidRPr="00D83157">
        <w:rPr>
          <w:b/>
          <w:rtl/>
        </w:rPr>
        <w:t>טהרת מקום התפלה</w:t>
      </w:r>
      <w:r w:rsidRPr="00D83157">
        <w:rPr>
          <w:rFonts w:hint="cs"/>
          <w:b/>
          <w:rtl/>
        </w:rPr>
        <w:t>"</w:t>
      </w:r>
      <w:r w:rsidRPr="00D83157">
        <w:rPr>
          <w:b/>
          <w:rtl/>
        </w:rPr>
        <w:t xml:space="preserve"> היינו</w:t>
      </w:r>
      <w:r w:rsidRPr="00D83157">
        <w:rPr>
          <w:rFonts w:hint="cs"/>
          <w:b/>
          <w:rtl/>
        </w:rPr>
        <w:t>,</w:t>
      </w:r>
      <w:r w:rsidRPr="00D83157">
        <w:rPr>
          <w:b/>
          <w:rtl/>
        </w:rPr>
        <w:t xml:space="preserve"> שהתפלה צריכה להיות </w:t>
      </w:r>
      <w:r w:rsidRPr="00D83157">
        <w:rPr>
          <w:b/>
          <w:rtl/>
        </w:rPr>
        <w:lastRenderedPageBreak/>
        <w:t>במקום טהור הראוי לתפלה</w:t>
      </w:r>
      <w:r w:rsidRPr="00D83157">
        <w:rPr>
          <w:rFonts w:hint="cs"/>
          <w:b/>
          <w:rtl/>
        </w:rPr>
        <w:t>,</w:t>
      </w:r>
      <w:r w:rsidRPr="00D83157">
        <w:rPr>
          <w:b/>
          <w:rtl/>
        </w:rPr>
        <w:t xml:space="preserve"> ועד"ז </w:t>
      </w:r>
      <w:r w:rsidRPr="00D83157">
        <w:rPr>
          <w:rFonts w:hint="cs"/>
          <w:b/>
          <w:rtl/>
        </w:rPr>
        <w:t>"</w:t>
      </w:r>
      <w:r w:rsidRPr="00D83157">
        <w:rPr>
          <w:b/>
          <w:rtl/>
        </w:rPr>
        <w:t>כוונת הלב</w:t>
      </w:r>
      <w:r w:rsidRPr="00D83157">
        <w:rPr>
          <w:rFonts w:hint="cs"/>
          <w:b/>
          <w:rtl/>
        </w:rPr>
        <w:t>"</w:t>
      </w:r>
      <w:r w:rsidRPr="00D83157">
        <w:rPr>
          <w:b/>
          <w:rtl/>
        </w:rPr>
        <w:t xml:space="preserve"> שהלב יהי' ראוי לתפלה </w:t>
      </w:r>
      <w:r w:rsidRPr="00D83157">
        <w:rPr>
          <w:rFonts w:hint="cs"/>
          <w:b/>
          <w:rtl/>
        </w:rPr>
        <w:t>-</w:t>
      </w:r>
      <w:r w:rsidRPr="00D83157">
        <w:rPr>
          <w:b/>
          <w:rtl/>
        </w:rPr>
        <w:t xml:space="preserve"> </w:t>
      </w:r>
      <w:r w:rsidRPr="00D83157">
        <w:rPr>
          <w:rFonts w:hint="cs"/>
          <w:b/>
          <w:rtl/>
        </w:rPr>
        <w:t xml:space="preserve">כפי </w:t>
      </w:r>
      <w:r w:rsidRPr="00D83157">
        <w:rPr>
          <w:b/>
          <w:rtl/>
        </w:rPr>
        <w:t>שממשיך בהלכה שלאח"ז</w:t>
      </w:r>
      <w:r w:rsidRPr="00D83157">
        <w:rPr>
          <w:rFonts w:hint="cs"/>
          <w:b/>
          <w:rtl/>
        </w:rPr>
        <w:t>:</w:t>
      </w:r>
      <w:r w:rsidRPr="00D83157">
        <w:rPr>
          <w:b/>
          <w:rtl/>
        </w:rPr>
        <w:t xml:space="preserve"> </w:t>
      </w:r>
      <w:r w:rsidRPr="00D83157">
        <w:rPr>
          <w:rFonts w:hint="cs"/>
          <w:b/>
          <w:rtl/>
        </w:rPr>
        <w:t>"</w:t>
      </w:r>
      <w:r w:rsidRPr="00D83157">
        <w:rPr>
          <w:b/>
          <w:rtl/>
        </w:rPr>
        <w:t>כיצד היא הכוונה שיפנה את לבו מכל המחש</w:t>
      </w:r>
      <w:r w:rsidRPr="00D83157">
        <w:rPr>
          <w:rFonts w:hint="cs"/>
          <w:b/>
          <w:rtl/>
        </w:rPr>
        <w:t>ב</w:t>
      </w:r>
      <w:r w:rsidRPr="00D83157">
        <w:rPr>
          <w:b/>
          <w:rtl/>
        </w:rPr>
        <w:t>ות</w:t>
      </w:r>
      <w:r w:rsidRPr="00D83157">
        <w:rPr>
          <w:rFonts w:hint="cs"/>
          <w:b/>
          <w:rtl/>
        </w:rPr>
        <w:t>,</w:t>
      </w:r>
      <w:r w:rsidRPr="00D83157">
        <w:rPr>
          <w:b/>
          <w:rtl/>
        </w:rPr>
        <w:t xml:space="preserve"> ויראה עצמו </w:t>
      </w:r>
      <w:r w:rsidRPr="00D83157">
        <w:rPr>
          <w:bCs/>
          <w:rtl/>
        </w:rPr>
        <w:t>כאלו הוא עומד לפני השכינה</w:t>
      </w:r>
      <w:r w:rsidRPr="00D83157">
        <w:rPr>
          <w:rFonts w:hint="cs"/>
          <w:b/>
          <w:rtl/>
        </w:rPr>
        <w:t>,</w:t>
      </w:r>
      <w:r w:rsidRPr="00D83157">
        <w:rPr>
          <w:b/>
          <w:rtl/>
        </w:rPr>
        <w:t xml:space="preserve"> וכוונה זו צריכה אמנם להיות במשך </w:t>
      </w:r>
      <w:r w:rsidRPr="00D83157">
        <w:rPr>
          <w:bCs/>
          <w:rtl/>
        </w:rPr>
        <w:t>כל התפלה כולה</w:t>
      </w:r>
      <w:r w:rsidRPr="00D83157">
        <w:rPr>
          <w:rFonts w:hint="cs"/>
          <w:b/>
          <w:rtl/>
        </w:rPr>
        <w:t>,</w:t>
      </w:r>
      <w:r w:rsidRPr="00D83157">
        <w:rPr>
          <w:b/>
          <w:rtl/>
        </w:rPr>
        <w:t xml:space="preserve"> </w:t>
      </w:r>
      <w:r w:rsidRPr="00D83157">
        <w:rPr>
          <w:rFonts w:hint="cs"/>
          <w:b/>
          <w:rtl/>
        </w:rPr>
        <w:t>(</w:t>
      </w:r>
      <w:r w:rsidRPr="00D83157">
        <w:rPr>
          <w:b/>
          <w:rtl/>
        </w:rPr>
        <w:t>כמו בשאר דברים המעכבים את התפלה</w:t>
      </w:r>
      <w:r w:rsidRPr="00D83157">
        <w:rPr>
          <w:rFonts w:hint="cs"/>
          <w:b/>
          <w:rtl/>
        </w:rPr>
        <w:t>),</w:t>
      </w:r>
      <w:r w:rsidRPr="00D83157">
        <w:rPr>
          <w:b/>
          <w:rtl/>
        </w:rPr>
        <w:t xml:space="preserve"> ומ"ש ש</w:t>
      </w:r>
      <w:r w:rsidRPr="00D83157">
        <w:rPr>
          <w:rFonts w:hint="cs"/>
          <w:b/>
          <w:rtl/>
        </w:rPr>
        <w:t>"</w:t>
      </w:r>
      <w:r w:rsidRPr="00D83157">
        <w:rPr>
          <w:b/>
          <w:rtl/>
        </w:rPr>
        <w:t>אם כיון את לבו בברכה ראשונה שוב אינו צריך</w:t>
      </w:r>
      <w:r w:rsidRPr="00D83157">
        <w:rPr>
          <w:rFonts w:hint="cs"/>
          <w:b/>
          <w:rtl/>
        </w:rPr>
        <w:t>"</w:t>
      </w:r>
      <w:r w:rsidRPr="00D83157">
        <w:rPr>
          <w:b/>
          <w:rtl/>
        </w:rPr>
        <w:t xml:space="preserve"> היינו כוונה בתפלה פרטית </w:t>
      </w:r>
      <w:r w:rsidRPr="00D83157">
        <w:rPr>
          <w:rFonts w:hint="cs"/>
          <w:b/>
          <w:rtl/>
        </w:rPr>
        <w:t>("</w:t>
      </w:r>
      <w:r w:rsidRPr="00D83157">
        <w:rPr>
          <w:b/>
          <w:rtl/>
        </w:rPr>
        <w:t>ברכה ראשונה</w:t>
      </w:r>
      <w:r w:rsidRPr="00D83157">
        <w:rPr>
          <w:rFonts w:hint="cs"/>
          <w:b/>
          <w:rtl/>
        </w:rPr>
        <w:t>")</w:t>
      </w:r>
      <w:r w:rsidRPr="00D83157">
        <w:rPr>
          <w:b/>
          <w:rtl/>
        </w:rPr>
        <w:t xml:space="preserve"> </w:t>
      </w:r>
      <w:r w:rsidRPr="00D83157">
        <w:rPr>
          <w:rFonts w:hint="cs"/>
          <w:b/>
          <w:rtl/>
        </w:rPr>
        <w:t xml:space="preserve">- </w:t>
      </w:r>
      <w:r w:rsidRPr="00D83157">
        <w:rPr>
          <w:b/>
          <w:rtl/>
        </w:rPr>
        <w:t>הרי זה גדר בתפלה זו</w:t>
      </w:r>
      <w:r w:rsidRPr="00D83157">
        <w:rPr>
          <w:rFonts w:hint="cs"/>
          <w:b/>
          <w:rtl/>
        </w:rPr>
        <w:t>,</w:t>
      </w:r>
      <w:r w:rsidRPr="00D83157">
        <w:rPr>
          <w:b/>
          <w:rtl/>
        </w:rPr>
        <w:t xml:space="preserve"> ובמילא צריכה להיות כוונה בתוכ</w:t>
      </w:r>
      <w:r w:rsidRPr="00D83157">
        <w:rPr>
          <w:rFonts w:hint="cs"/>
          <w:b/>
          <w:rtl/>
        </w:rPr>
        <w:t>ן</w:t>
      </w:r>
      <w:r w:rsidRPr="00D83157">
        <w:rPr>
          <w:b/>
          <w:rtl/>
        </w:rPr>
        <w:t xml:space="preserve"> תפלה זו</w:t>
      </w:r>
      <w:r w:rsidRPr="00D83157">
        <w:rPr>
          <w:rFonts w:hint="cs"/>
          <w:b/>
          <w:rtl/>
        </w:rPr>
        <w:t>,</w:t>
      </w:r>
      <w:r w:rsidRPr="00D83157">
        <w:rPr>
          <w:b/>
          <w:rtl/>
        </w:rPr>
        <w:t xml:space="preserve"> פירוש המלות</w:t>
      </w:r>
      <w:r w:rsidRPr="00D83157">
        <w:rPr>
          <w:rFonts w:hint="cs"/>
          <w:b/>
          <w:rtl/>
        </w:rPr>
        <w:t>,</w:t>
      </w:r>
      <w:r w:rsidRPr="00D83157">
        <w:rPr>
          <w:b/>
          <w:rtl/>
        </w:rPr>
        <w:t xml:space="preserve"> וענין זה אינו מעכב כי אם בברכה </w:t>
      </w:r>
      <w:r w:rsidRPr="00D83157">
        <w:rPr>
          <w:rFonts w:hint="cs"/>
          <w:b/>
          <w:rtl/>
        </w:rPr>
        <w:t>ר</w:t>
      </w:r>
      <w:r w:rsidRPr="00D83157">
        <w:rPr>
          <w:b/>
          <w:rtl/>
        </w:rPr>
        <w:t>אשונה</w:t>
      </w:r>
      <w:r w:rsidRPr="00D83157">
        <w:rPr>
          <w:rFonts w:hint="cs"/>
          <w:b/>
          <w:rtl/>
        </w:rPr>
        <w:t>, עכ"ל.</w:t>
      </w:r>
    </w:p>
    <w:p w14:paraId="39753DEF" w14:textId="7AE91994" w:rsidR="00D83157" w:rsidRPr="00D83157" w:rsidRDefault="00D83157" w:rsidP="00D83157">
      <w:pPr>
        <w:pStyle w:val="a2"/>
        <w:rPr>
          <w:b/>
          <w:rtl/>
        </w:rPr>
      </w:pPr>
      <w:r w:rsidRPr="00D83157">
        <w:rPr>
          <w:rFonts w:hint="cs"/>
          <w:b/>
          <w:rtl/>
        </w:rPr>
        <w:t>וראה אגרות קודש</w:t>
      </w:r>
      <w:r w:rsidRPr="00D83157">
        <w:rPr>
          <w:b/>
          <w:vertAlign w:val="superscript"/>
          <w:rtl/>
        </w:rPr>
        <w:footnoteReference w:id="6"/>
      </w:r>
      <w:r w:rsidRPr="00D83157">
        <w:rPr>
          <w:rFonts w:hint="cs"/>
          <w:b/>
          <w:rtl/>
        </w:rPr>
        <w:t xml:space="preserve"> שכתב וזלה"ק: </w:t>
      </w:r>
      <w:r w:rsidRPr="00D83157">
        <w:rPr>
          <w:b/>
          <w:rtl/>
        </w:rPr>
        <w:t xml:space="preserve">ואמת נכון הדבר שאמרתי לאיזה אנשים בענין </w:t>
      </w:r>
      <w:r w:rsidRPr="00D83157">
        <w:rPr>
          <w:rFonts w:hint="cs"/>
          <w:b/>
          <w:rtl/>
        </w:rPr>
        <w:t>"</w:t>
      </w:r>
      <w:r w:rsidRPr="00D83157">
        <w:rPr>
          <w:b/>
          <w:rtl/>
        </w:rPr>
        <w:t>גודל כוונת התפלה</w:t>
      </w:r>
      <w:r w:rsidRPr="00D83157">
        <w:rPr>
          <w:rFonts w:hint="cs"/>
          <w:b/>
          <w:rtl/>
        </w:rPr>
        <w:t>,</w:t>
      </w:r>
      <w:r w:rsidRPr="00D83157">
        <w:rPr>
          <w:b/>
          <w:rtl/>
        </w:rPr>
        <w:t xml:space="preserve"> ואפילו אצל כמה שלא מהחסידים</w:t>
      </w:r>
      <w:r w:rsidRPr="00D83157">
        <w:rPr>
          <w:rFonts w:hint="cs"/>
          <w:b/>
          <w:rtl/>
        </w:rPr>
        <w:t>,</w:t>
      </w:r>
      <w:r w:rsidRPr="00D83157">
        <w:rPr>
          <w:b/>
          <w:rtl/>
        </w:rPr>
        <w:t xml:space="preserve"> וכמבואר בחידושי הגר"ח מבריסק על הרמב"ם הל' תפלה</w:t>
      </w:r>
      <w:r w:rsidRPr="00D83157">
        <w:rPr>
          <w:rFonts w:hint="cs"/>
          <w:b/>
          <w:rtl/>
        </w:rPr>
        <w:t>,</w:t>
      </w:r>
      <w:r w:rsidRPr="00D83157">
        <w:rPr>
          <w:b/>
          <w:rtl/>
        </w:rPr>
        <w:t xml:space="preserve"> שמפרש דברי הרמב"ם שבחסרון הכוונה שעומד לפני ה' ה"ה כאילו דלג מלות אלו</w:t>
      </w:r>
      <w:r w:rsidRPr="00D83157">
        <w:rPr>
          <w:rFonts w:hint="cs"/>
          <w:b/>
          <w:rtl/>
        </w:rPr>
        <w:t>",</w:t>
      </w:r>
      <w:r w:rsidRPr="00D83157">
        <w:rPr>
          <w:b/>
          <w:rtl/>
        </w:rPr>
        <w:t xml:space="preserve"> אבל מלבד שמסופקני אם גם הגר"ח בעצמו פסק כן למעשה</w:t>
      </w:r>
      <w:r w:rsidRPr="00D83157">
        <w:rPr>
          <w:rFonts w:hint="cs"/>
          <w:b/>
          <w:rtl/>
        </w:rPr>
        <w:t>,</w:t>
      </w:r>
      <w:r w:rsidRPr="00D83157">
        <w:rPr>
          <w:b/>
          <w:rtl/>
        </w:rPr>
        <w:t xml:space="preserve"> והרי ספרו הנ"ל הוא פירוש ולא פסקי דינים והלכות</w:t>
      </w:r>
      <w:r w:rsidRPr="00D83157">
        <w:rPr>
          <w:rFonts w:hint="cs"/>
          <w:b/>
          <w:rtl/>
        </w:rPr>
        <w:t>,</w:t>
      </w:r>
      <w:r w:rsidRPr="00D83157">
        <w:rPr>
          <w:b/>
          <w:rtl/>
        </w:rPr>
        <w:t xml:space="preserve"> והרי כיון שלא הובא דין זה בשו"ע ובאחרונים</w:t>
      </w:r>
      <w:r w:rsidRPr="00D83157">
        <w:rPr>
          <w:rFonts w:hint="cs"/>
          <w:b/>
          <w:rtl/>
        </w:rPr>
        <w:t>,</w:t>
      </w:r>
      <w:r w:rsidRPr="00D83157">
        <w:rPr>
          <w:b/>
          <w:rtl/>
        </w:rPr>
        <w:t xml:space="preserve"> וכן לא בשו"ע רבינו הזקן בודאי שאין לעשות כזה למעשה </w:t>
      </w:r>
      <w:r w:rsidRPr="00D83157">
        <w:rPr>
          <w:rFonts w:hint="cs"/>
          <w:b/>
          <w:rtl/>
        </w:rPr>
        <w:t>עכ"ל, דלפי הנ"ל לכאורה צריך לומר דבפירוש דברי</w:t>
      </w:r>
      <w:r w:rsidR="00A02C49">
        <w:rPr>
          <w:rFonts w:hint="cs"/>
          <w:b/>
          <w:rtl/>
        </w:rPr>
        <w:t xml:space="preserve"> </w:t>
      </w:r>
      <w:r w:rsidRPr="00D83157">
        <w:rPr>
          <w:rFonts w:hint="cs"/>
          <w:b/>
          <w:rtl/>
        </w:rPr>
        <w:t>הרמב"ם שפיר יש לפרש כהגר"ח,</w:t>
      </w:r>
      <w:r w:rsidR="00A02C49">
        <w:rPr>
          <w:rFonts w:hint="cs"/>
          <w:b/>
          <w:rtl/>
        </w:rPr>
        <w:t xml:space="preserve"> </w:t>
      </w:r>
      <w:r w:rsidRPr="00D83157">
        <w:rPr>
          <w:rFonts w:hint="cs"/>
          <w:b/>
          <w:rtl/>
        </w:rPr>
        <w:t xml:space="preserve">וכדפי' הרבי בהשיחה, אמנם בנוגע להלכה למעשה לא נקטינן כן. </w:t>
      </w:r>
    </w:p>
    <w:p w14:paraId="61D5DA2E" w14:textId="77777777" w:rsidR="00D83157" w:rsidRPr="00D83157" w:rsidRDefault="00D83157" w:rsidP="00D83157">
      <w:pPr>
        <w:pStyle w:val="11"/>
        <w:bidi/>
        <w:rPr>
          <w:rtl/>
        </w:rPr>
      </w:pPr>
      <w:r w:rsidRPr="00D83157">
        <w:rPr>
          <w:rFonts w:hint="cs"/>
          <w:rtl/>
        </w:rPr>
        <w:t>לעת"ל אם יתקיים עיקר מצות התפלה</w:t>
      </w:r>
    </w:p>
    <w:p w14:paraId="3A7C3684" w14:textId="77777777" w:rsidR="00D83157" w:rsidRDefault="00D83157" w:rsidP="00D83157">
      <w:pPr>
        <w:pStyle w:val="a2"/>
        <w:rPr>
          <w:rtl/>
        </w:rPr>
      </w:pPr>
      <w:r w:rsidRPr="00D83157">
        <w:rPr>
          <w:rFonts w:hint="cs"/>
          <w:rtl/>
        </w:rPr>
        <w:t>וכדאי להעיר במה שהובא לעיל מלקו"ש חכ"ב דהרמב"ם ואדה"ז (ועוד ראשונים) פליגי בעיקר מצוות התפלה,</w:t>
      </w:r>
      <w:r w:rsidRPr="00D83157">
        <w:rPr>
          <w:rFonts w:hint="cs"/>
          <w:rtl/>
        </w:rPr>
        <w:tab/>
        <w:t>דלפי הרמב"ם הוא "</w:t>
      </w:r>
      <w:r w:rsidRPr="00D83157">
        <w:rPr>
          <w:rFonts w:hint="cs"/>
          <w:bCs/>
          <w:rtl/>
        </w:rPr>
        <w:t>בקשת צרכיו</w:t>
      </w:r>
      <w:r w:rsidRPr="00D83157">
        <w:rPr>
          <w:rFonts w:hint="cs"/>
          <w:rtl/>
        </w:rPr>
        <w:t>" ולאדה"ז הוא "</w:t>
      </w:r>
      <w:r w:rsidRPr="00D83157">
        <w:rPr>
          <w:rFonts w:hint="cs"/>
          <w:bCs/>
          <w:rtl/>
        </w:rPr>
        <w:t>סידור שבחיו של מקום</w:t>
      </w:r>
      <w:r w:rsidRPr="00D83157">
        <w:rPr>
          <w:rFonts w:hint="cs"/>
          <w:rtl/>
        </w:rPr>
        <w:t>", דלפי"ז י"ל שזה נוגע לימות המשיח, אם יתקיים אז עיקר מצות התפלה, דלפי הרמב"ם לכאורה יתבטל עיקר מצות התפלה, כיון שלא יצטרך לבקש צרכיו, וכמבואר בס' ימות המשיח בהלכה (ח"א סי' ל"א) מהאבודרהם עיי"ש, ונת' דשבחו של מקום והודאה באים מצד בקשת צרכיו, משא"כ לדעת אדה"ז (ועוד) שעיקר מצות התפלה היא סידור שבחו של מקום, ודאי יתקיים עיקר מצות תפלה גם לעת"ל.</w:t>
      </w:r>
    </w:p>
    <w:p w14:paraId="2D9335F3" w14:textId="4A44366D" w:rsidR="004C6F14" w:rsidRDefault="00D83157" w:rsidP="00D83157">
      <w:pPr>
        <w:pStyle w:val="a2"/>
        <w:spacing w:before="240"/>
        <w:jc w:val="center"/>
        <w:rPr>
          <w:rtl/>
        </w:rPr>
      </w:pPr>
      <w:r>
        <w:rPr>
          <w:rFonts w:ascii="Arial" w:eastAsia="Times New Roman" w:hAnsi="Arial" w:cs="Arial"/>
          <w:noProof/>
          <w:color w:val="000000"/>
          <w:rtl/>
        </w:rPr>
        <w:drawing>
          <wp:inline distT="0" distB="0" distL="0" distR="0" wp14:anchorId="4D66E437" wp14:editId="7F4DEBD1">
            <wp:extent cx="704335" cy="187714"/>
            <wp:effectExtent l="0" t="0" r="635"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1226D859" w14:textId="7E587FC8" w:rsidR="007F03B3" w:rsidRDefault="007F03B3" w:rsidP="007F03B3">
      <w:pPr>
        <w:pStyle w:val="a"/>
      </w:pPr>
      <w:bookmarkStart w:id="107" w:name="_Toc18028256"/>
      <w:r w:rsidRPr="007C0B83">
        <w:rPr>
          <w:rtl/>
        </w:rPr>
        <w:lastRenderedPageBreak/>
        <w:t>ביאור ההדרן של רבינו על בבא קמא</w:t>
      </w:r>
      <w:bookmarkEnd w:id="107"/>
    </w:p>
    <w:p w14:paraId="4AF30B4D" w14:textId="32B8932B" w:rsidR="007F03B3" w:rsidRDefault="007F03B3" w:rsidP="007F03B3">
      <w:pPr>
        <w:pStyle w:val="a0"/>
        <w:rPr>
          <w:rtl/>
        </w:rPr>
      </w:pPr>
      <w:bookmarkStart w:id="108" w:name="_Toc18028257"/>
      <w:r>
        <w:rPr>
          <w:rFonts w:hint="cs"/>
          <w:rtl/>
        </w:rPr>
        <w:t>הרב אפרים פישל אסטער</w:t>
      </w:r>
      <w:bookmarkEnd w:id="108"/>
    </w:p>
    <w:p w14:paraId="6DF2B7C7" w14:textId="1FB18CD8" w:rsidR="007F03B3" w:rsidRPr="007F03B3" w:rsidRDefault="007F03B3" w:rsidP="007F03B3">
      <w:pPr>
        <w:pStyle w:val="a1"/>
        <w:rPr>
          <w:rtl/>
          <w:lang w:val="en-GB"/>
        </w:rPr>
      </w:pPr>
      <w:r>
        <w:rPr>
          <w:rFonts w:hint="cs"/>
          <w:rtl/>
          <w:lang w:val="en-GB"/>
        </w:rPr>
        <w:t>ר"מ בישיבה</w:t>
      </w:r>
    </w:p>
    <w:p w14:paraId="77469968" w14:textId="77777777" w:rsidR="007F03B3" w:rsidRPr="007C0B83" w:rsidRDefault="007F03B3" w:rsidP="007F03B3">
      <w:pPr>
        <w:pStyle w:val="a2"/>
        <w:rPr>
          <w:rFonts w:ascii="Times New Roman" w:hAnsi="Times New Roman"/>
          <w:rtl/>
        </w:rPr>
      </w:pPr>
      <w:r w:rsidRPr="007C0B83">
        <w:rPr>
          <w:rtl/>
        </w:rPr>
        <w:t>בלקוטי שיחות חי"ט ע' 106 ואילך נדפס הדרן על מס' בבא קמא בקשר להנאמר בפרשת עקב "פסל לך שני לוחות אבנים כראשונים".</w:t>
      </w:r>
    </w:p>
    <w:p w14:paraId="6A782B22" w14:textId="77777777" w:rsidR="007F03B3" w:rsidRPr="007C0B83" w:rsidRDefault="007F03B3" w:rsidP="007F03B3">
      <w:pPr>
        <w:pStyle w:val="a2"/>
        <w:rPr>
          <w:rFonts w:ascii="Times New Roman" w:hAnsi="Times New Roman"/>
          <w:rtl/>
        </w:rPr>
      </w:pPr>
      <w:r w:rsidRPr="007C0B83">
        <w:rPr>
          <w:rtl/>
        </w:rPr>
        <w:t>הנה עי' בארוכה בפנים השיחה וההערות, ולא אעתיק כאן כל האריכות. ואסמוך על הלומד שלמד השיחה, ובתוך הצעת וביאור פרטי הסוגיא יתבאר מה שיש לומר ע"פ השיחה ומה שיש להעיר בהשיחה.</w:t>
      </w:r>
    </w:p>
    <w:p w14:paraId="1F1B970A" w14:textId="77777777" w:rsidR="007F03B3" w:rsidRPr="007C0B83" w:rsidRDefault="007F03B3" w:rsidP="007F03B3">
      <w:pPr>
        <w:pStyle w:val="a2"/>
        <w:rPr>
          <w:rFonts w:ascii="Times New Roman" w:hAnsi="Times New Roman"/>
          <w:rtl/>
        </w:rPr>
      </w:pPr>
      <w:r w:rsidRPr="007C0B83">
        <w:rPr>
          <w:rtl/>
        </w:rPr>
        <w:t>ויש להקדים לביאור הדברים המשנה וגמ' שם. דאיתא שם במשנה "מוכין שהכובס מוציא הרי אלו שלו". וברש"י ד"ה הכובס "ואין בעה"ב מקפיד ומן הדין הן שלו והמקפיד לא הוי קפידא".</w:t>
      </w:r>
      <w:r w:rsidRPr="007C0B83">
        <w:rPr>
          <w:rFonts w:ascii="Cambria" w:hAnsi="Cambria" w:cs="Cambria" w:hint="cs"/>
          <w:rtl/>
        </w:rPr>
        <w:t> </w:t>
      </w:r>
    </w:p>
    <w:p w14:paraId="007E0C64" w14:textId="77777777" w:rsidR="007F03B3" w:rsidRPr="007C0B83" w:rsidRDefault="007F03B3" w:rsidP="007F03B3">
      <w:pPr>
        <w:pStyle w:val="a2"/>
        <w:rPr>
          <w:rFonts w:ascii="Times New Roman" w:hAnsi="Times New Roman"/>
          <w:rtl/>
        </w:rPr>
      </w:pPr>
      <w:r w:rsidRPr="007C0B83">
        <w:rPr>
          <w:rtl/>
        </w:rPr>
        <w:t>והנה הפי' בזה (ועד"ז בכל הני בבי דמתני'), דדברים אלו המנוין במתני' סתם אינשי לא קפדי ולכן גם אי האי קפיד בטלה דעתו. והיינו דתליא זה בקפידת סתם אינשי ולא בהאי בעה"ב, אבל אם באמת בהאי אתרא כו"ע קפדי אפי' בדברים אלו הרי אלו של בעה"ב, ואי בהאי אתרא לא קפדי גם על יותר מהשיעור הנאמר במתני' הרי אלו שלו. ועפ"ז השיעורים דמתני' הם לאשמועינן דסתם אינשי לא קפדי בכגון דא. וכן מובן ממ"ש אדה"ז בשו"ע הל' גזילה סכ"ב עיי"ש.</w:t>
      </w:r>
      <w:r w:rsidRPr="007C0B83">
        <w:rPr>
          <w:rFonts w:ascii="Cambria" w:hAnsi="Cambria" w:cs="Cambria" w:hint="cs"/>
          <w:rtl/>
        </w:rPr>
        <w:t> </w:t>
      </w:r>
    </w:p>
    <w:p w14:paraId="7EADFCD1" w14:textId="77777777" w:rsidR="007F03B3" w:rsidRPr="007C0B83" w:rsidRDefault="007F03B3" w:rsidP="007F03B3">
      <w:pPr>
        <w:pStyle w:val="11"/>
        <w:bidi/>
        <w:rPr>
          <w:rFonts w:ascii="Times New Roman" w:hAnsi="Times New Roman"/>
          <w:rtl/>
        </w:rPr>
      </w:pPr>
      <w:r w:rsidRPr="007C0B83">
        <w:rPr>
          <w:rtl/>
        </w:rPr>
        <w:t>כמה אופנים בביאור מפסגי אילנות וכו' בברייתא</w:t>
      </w:r>
    </w:p>
    <w:p w14:paraId="73C8C95F" w14:textId="77777777" w:rsidR="007F03B3" w:rsidRPr="007C0B83" w:rsidRDefault="007F03B3" w:rsidP="007F03B3">
      <w:pPr>
        <w:pStyle w:val="a2"/>
        <w:rPr>
          <w:rFonts w:ascii="Times New Roman" w:hAnsi="Times New Roman"/>
          <w:rtl/>
        </w:rPr>
      </w:pPr>
      <w:r w:rsidRPr="007C0B83">
        <w:rPr>
          <w:rtl/>
        </w:rPr>
        <w:t>והנה בגמ' מביא ברייתא דמפסגי אילנות כו' בזמן שבעה"ב מקפיד עליהם יש בהם משום גזל אין בעה"ב מקפיד עליהן הרי אלו שלו, דמבואר בזה לכ' דבהני דברים תליא בקפידת בעה"ב ולא אמרינן בזה בטלה דעתו כבמשנה.</w:t>
      </w:r>
      <w:r w:rsidRPr="007C0B83">
        <w:rPr>
          <w:rFonts w:ascii="Cambria" w:hAnsi="Cambria" w:cs="Cambria" w:hint="cs"/>
          <w:rtl/>
        </w:rPr>
        <w:t> </w:t>
      </w:r>
    </w:p>
    <w:p w14:paraId="78E23905" w14:textId="77777777" w:rsidR="007F03B3" w:rsidRPr="007C0B83" w:rsidRDefault="007F03B3" w:rsidP="007F03B3">
      <w:pPr>
        <w:pStyle w:val="a2"/>
        <w:rPr>
          <w:rFonts w:ascii="Times New Roman" w:hAnsi="Times New Roman"/>
          <w:rtl/>
        </w:rPr>
      </w:pPr>
      <w:r w:rsidRPr="007C0B83">
        <w:rPr>
          <w:rtl/>
        </w:rPr>
        <w:t>ועוד זאת, דהנה אם נאמר דהא גופא קמ"ל הברייתא דלא אמרינן בטלה דעתו, יש ליישב מה דהקשו האחרונים דיוקשה רישא לסיפא לגבי סתמא, דמרישא דקתני דאם מקפיד יש בהם משום גזל משמע דבסתמא אין גזל, ומסיפא דקתני דאם אינו מקפיד הרי אלו שלו משמע דבסתמא יש בהם משום גזל?</w:t>
      </w:r>
    </w:p>
    <w:p w14:paraId="19B26A3B" w14:textId="77777777" w:rsidR="007F03B3" w:rsidRPr="007C0B83" w:rsidRDefault="007F03B3" w:rsidP="007F03B3">
      <w:pPr>
        <w:pStyle w:val="a2"/>
        <w:rPr>
          <w:rFonts w:ascii="Times New Roman" w:hAnsi="Times New Roman"/>
          <w:rtl/>
        </w:rPr>
      </w:pPr>
      <w:r w:rsidRPr="007C0B83">
        <w:rPr>
          <w:rtl/>
        </w:rPr>
        <w:t xml:space="preserve">וי"ל דבסיפא דתני אין בעה"ב מקפיד הרי אלו שלו, ע"כ אין הכוונה שגילה </w:t>
      </w:r>
      <w:r w:rsidRPr="007C0B83">
        <w:rPr>
          <w:rtl/>
        </w:rPr>
        <w:lastRenderedPageBreak/>
        <w:t>בעה"ב דעתו בהדיא דלא קפיד, דמאי קמ"ל, הרי פשיטא דבאמר הכי להדיא דהויא הפקר, ואפי' באתרא דכו"ע קפדי, אלא הפי' באין בעה"ב מקפיד הוא משום דהוי באתרא דכו"ע לא קפדי, וזהו דקמ"ל ברישא דאעפ"כ אי בעה"ב קפיד יש בהם משום גזל, דבהני דברים לא אמרינן דבטלה דעתו.</w:t>
      </w:r>
    </w:p>
    <w:p w14:paraId="6CA2252F" w14:textId="77777777" w:rsidR="007F03B3" w:rsidRPr="007C0B83" w:rsidRDefault="007F03B3" w:rsidP="007F03B3">
      <w:pPr>
        <w:pStyle w:val="a2"/>
        <w:rPr>
          <w:rFonts w:ascii="Times New Roman" w:hAnsi="Times New Roman"/>
          <w:rtl/>
        </w:rPr>
      </w:pPr>
      <w:r w:rsidRPr="007C0B83">
        <w:rPr>
          <w:rtl/>
        </w:rPr>
        <w:t>אמנם לכ' צריך לומר, דגם בהני דברים שבברייתא אמרינן דבטלה דעתו, דהנה הרי"ף רא"ש רמב"ם שו"ע ואדה"ז השמיטו הדברים שבברייתא זו להלכה, ולכ' צ"ל דהוא משום דגם דברים אלו בכלל המבואר במתני' דאזלינן בתר סתם אינשי או האתרא ובטלה דעתו, ול' הברייתא ברישא בזמן שבעה"ב מקפיד קאי על אנשי המקום, וכ"כ להדיא במגיד משנה בפ"ו מהל' גניבה ה"ח.</w:t>
      </w:r>
    </w:p>
    <w:p w14:paraId="23796E6B" w14:textId="77777777" w:rsidR="007F03B3" w:rsidRPr="007C0B83" w:rsidRDefault="007F03B3" w:rsidP="007F03B3">
      <w:pPr>
        <w:pStyle w:val="a2"/>
        <w:rPr>
          <w:rFonts w:ascii="Times New Roman" w:hAnsi="Times New Roman"/>
          <w:rtl/>
        </w:rPr>
      </w:pPr>
      <w:r w:rsidRPr="007C0B83">
        <w:rPr>
          <w:rtl/>
        </w:rPr>
        <w:t>והנה עוד מתחדש בברייתא בדברים אלו דמפסגי אילנות וכו', דהנה במתני' איתא ואם הי' עושה אצל בעה"ב אף הנסורת של בעה"ב, והוא משום דאצל בעה"ב קפדי אינשי וכמ"ש בסמ"ע סשנ"ח סקי"ד. והנה הרי דברים אלא דמפסגי אילנות וכו' הם ברשותו של בעה"ב, ואעפ"כ קאמר בברייתא דתליא בקפידת בעה"ב, ולא אמרינן בזה דסתם אינשי קפדי אצל בעה"ב. וא"כ י"ל דאין חידוש הברייתא דלא אמרינן בזה בטלה דעתו, אלא דהגם דהוי ברשות בעה"ב עדיין תליא בקפידת בעה"ב.</w:t>
      </w:r>
    </w:p>
    <w:p w14:paraId="048DB98B" w14:textId="389A4C24" w:rsidR="007F03B3" w:rsidRPr="007C0B83" w:rsidRDefault="007F03B3" w:rsidP="007F03B3">
      <w:pPr>
        <w:pStyle w:val="a2"/>
        <w:rPr>
          <w:rFonts w:ascii="Times New Roman" w:hAnsi="Times New Roman"/>
          <w:rtl/>
        </w:rPr>
      </w:pPr>
      <w:r w:rsidRPr="007C0B83">
        <w:rPr>
          <w:rtl/>
        </w:rPr>
        <w:t>וכן משמע דאיירי בברייתא בעושה אצל בעה"ב מהא דמביא הגמ' דברי הברייתא על מה דאיתא במתני' ואם הי' עושה אצל כו', וכפי שמדייק בהשיחה. ועד"ז יש לדייק מל' התוספתא דאחר שמביא</w:t>
      </w:r>
      <w:r w:rsidR="00A02C49">
        <w:rPr>
          <w:rFonts w:ascii="Cambria" w:hAnsi="Cambria" w:cs="Times New Roman" w:hint="cs"/>
          <w:rtl/>
        </w:rPr>
        <w:t xml:space="preserve"> </w:t>
      </w:r>
      <w:r w:rsidRPr="007C0B83">
        <w:rPr>
          <w:rFonts w:hint="cs"/>
          <w:rtl/>
        </w:rPr>
        <w:t>כל</w:t>
      </w:r>
      <w:r w:rsidRPr="007C0B83">
        <w:rPr>
          <w:rtl/>
        </w:rPr>
        <w:t xml:space="preserve"> </w:t>
      </w:r>
      <w:r w:rsidRPr="007C0B83">
        <w:rPr>
          <w:rFonts w:hint="cs"/>
          <w:rtl/>
        </w:rPr>
        <w:t>הדברים</w:t>
      </w:r>
      <w:r w:rsidRPr="007C0B83">
        <w:rPr>
          <w:rtl/>
        </w:rPr>
        <w:t xml:space="preserve"> </w:t>
      </w:r>
      <w:r w:rsidRPr="007C0B83">
        <w:rPr>
          <w:rFonts w:hint="cs"/>
          <w:rtl/>
        </w:rPr>
        <w:t>המוזכרים</w:t>
      </w:r>
      <w:r w:rsidRPr="007C0B83">
        <w:rPr>
          <w:rtl/>
        </w:rPr>
        <w:t xml:space="preserve"> </w:t>
      </w:r>
      <w:r w:rsidRPr="007C0B83">
        <w:rPr>
          <w:rFonts w:hint="cs"/>
          <w:rtl/>
        </w:rPr>
        <w:t>במתני</w:t>
      </w:r>
      <w:r w:rsidRPr="007C0B83">
        <w:rPr>
          <w:rtl/>
        </w:rPr>
        <w:t xml:space="preserve">' </w:t>
      </w:r>
      <w:r w:rsidRPr="007C0B83">
        <w:rPr>
          <w:rFonts w:hint="cs"/>
          <w:rtl/>
        </w:rPr>
        <w:t>ומסיים</w:t>
      </w:r>
      <w:r w:rsidRPr="007C0B83">
        <w:rPr>
          <w:rtl/>
        </w:rPr>
        <w:t xml:space="preserve"> "</w:t>
      </w:r>
      <w:r w:rsidRPr="007C0B83">
        <w:rPr>
          <w:rFonts w:hint="cs"/>
          <w:rtl/>
        </w:rPr>
        <w:t>כולן</w:t>
      </w:r>
      <w:r w:rsidRPr="007C0B83">
        <w:rPr>
          <w:rtl/>
        </w:rPr>
        <w:t xml:space="preserve"> </w:t>
      </w:r>
      <w:r w:rsidRPr="007C0B83">
        <w:rPr>
          <w:rFonts w:hint="cs"/>
          <w:rtl/>
        </w:rPr>
        <w:t>אצל</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הרי</w:t>
      </w:r>
      <w:r w:rsidRPr="007C0B83">
        <w:rPr>
          <w:rtl/>
        </w:rPr>
        <w:t xml:space="preserve"> </w:t>
      </w:r>
      <w:r w:rsidRPr="007C0B83">
        <w:rPr>
          <w:rFonts w:hint="cs"/>
          <w:rtl/>
        </w:rPr>
        <w:t>אלו</w:t>
      </w:r>
      <w:r w:rsidRPr="007C0B83">
        <w:rPr>
          <w:rtl/>
        </w:rPr>
        <w:t xml:space="preserve"> </w:t>
      </w:r>
      <w:r w:rsidRPr="007C0B83">
        <w:rPr>
          <w:rFonts w:hint="cs"/>
          <w:rtl/>
        </w:rPr>
        <w:t>של</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ממשיך</w:t>
      </w:r>
      <w:r w:rsidRPr="007C0B83">
        <w:rPr>
          <w:rtl/>
        </w:rPr>
        <w:t xml:space="preserve"> </w:t>
      </w:r>
      <w:r w:rsidRPr="007C0B83">
        <w:rPr>
          <w:rFonts w:hint="cs"/>
          <w:rtl/>
        </w:rPr>
        <w:t>אח</w:t>
      </w:r>
      <w:r w:rsidRPr="007C0B83">
        <w:rPr>
          <w:rtl/>
        </w:rPr>
        <w:t>"</w:t>
      </w:r>
      <w:r w:rsidRPr="007C0B83">
        <w:rPr>
          <w:rFonts w:hint="cs"/>
          <w:rtl/>
        </w:rPr>
        <w:t>כ</w:t>
      </w:r>
      <w:r w:rsidRPr="007C0B83">
        <w:rPr>
          <w:rtl/>
        </w:rPr>
        <w:t xml:space="preserve"> </w:t>
      </w:r>
      <w:r w:rsidRPr="007C0B83">
        <w:rPr>
          <w:rFonts w:hint="cs"/>
          <w:rtl/>
        </w:rPr>
        <w:t>מסתתי</w:t>
      </w:r>
      <w:r w:rsidRPr="007C0B83">
        <w:rPr>
          <w:rtl/>
        </w:rPr>
        <w:t xml:space="preserve"> </w:t>
      </w:r>
      <w:r w:rsidRPr="007C0B83">
        <w:rPr>
          <w:rFonts w:hint="cs"/>
          <w:rtl/>
        </w:rPr>
        <w:t>אבנים</w:t>
      </w:r>
      <w:r w:rsidRPr="007C0B83">
        <w:rPr>
          <w:rtl/>
        </w:rPr>
        <w:t xml:space="preserve"> </w:t>
      </w:r>
      <w:r w:rsidRPr="007C0B83">
        <w:rPr>
          <w:rFonts w:hint="cs"/>
          <w:rtl/>
        </w:rPr>
        <w:t>מפסגי</w:t>
      </w:r>
      <w:r w:rsidRPr="007C0B83">
        <w:rPr>
          <w:rtl/>
        </w:rPr>
        <w:t xml:space="preserve"> </w:t>
      </w:r>
      <w:r w:rsidRPr="007C0B83">
        <w:rPr>
          <w:rFonts w:hint="cs"/>
          <w:rtl/>
        </w:rPr>
        <w:t>גפנים</w:t>
      </w:r>
      <w:r w:rsidRPr="007C0B83">
        <w:rPr>
          <w:rtl/>
        </w:rPr>
        <w:t xml:space="preserve"> </w:t>
      </w:r>
      <w:r w:rsidRPr="007C0B83">
        <w:rPr>
          <w:rFonts w:hint="cs"/>
          <w:rtl/>
        </w:rPr>
        <w:t>וכו</w:t>
      </w:r>
      <w:r w:rsidRPr="007C0B83">
        <w:rPr>
          <w:rtl/>
        </w:rPr>
        <w:t xml:space="preserve">' </w:t>
      </w:r>
      <w:r w:rsidRPr="007C0B83">
        <w:rPr>
          <w:rFonts w:hint="cs"/>
          <w:rtl/>
        </w:rPr>
        <w:t>בזמן</w:t>
      </w:r>
      <w:r w:rsidRPr="007C0B83">
        <w:rPr>
          <w:rtl/>
        </w:rPr>
        <w:t xml:space="preserve"> </w:t>
      </w:r>
      <w:r w:rsidRPr="007C0B83">
        <w:rPr>
          <w:rFonts w:hint="cs"/>
          <w:rtl/>
        </w:rPr>
        <w:t>שבעה</w:t>
      </w:r>
      <w:r w:rsidRPr="007C0B83">
        <w:rPr>
          <w:rtl/>
        </w:rPr>
        <w:t>"</w:t>
      </w:r>
      <w:r w:rsidRPr="007C0B83">
        <w:rPr>
          <w:rFonts w:hint="cs"/>
          <w:rtl/>
        </w:rPr>
        <w:t>ב</w:t>
      </w:r>
      <w:r w:rsidRPr="007C0B83">
        <w:rPr>
          <w:rtl/>
        </w:rPr>
        <w:t xml:space="preserve"> </w:t>
      </w:r>
      <w:r w:rsidRPr="007C0B83">
        <w:rPr>
          <w:rFonts w:hint="cs"/>
          <w:rtl/>
        </w:rPr>
        <w:t>מקפיד</w:t>
      </w:r>
      <w:r w:rsidRPr="007C0B83">
        <w:rPr>
          <w:rtl/>
        </w:rPr>
        <w:t xml:space="preserve"> </w:t>
      </w:r>
      <w:r w:rsidRPr="007C0B83">
        <w:rPr>
          <w:rFonts w:hint="cs"/>
          <w:rtl/>
        </w:rPr>
        <w:t>וכו</w:t>
      </w:r>
      <w:r w:rsidRPr="007C0B83">
        <w:rPr>
          <w:rtl/>
        </w:rPr>
        <w:t xml:space="preserve">', </w:t>
      </w:r>
      <w:r w:rsidRPr="007C0B83">
        <w:rPr>
          <w:rFonts w:hint="cs"/>
          <w:rtl/>
        </w:rPr>
        <w:t>ומשמע</w:t>
      </w:r>
      <w:r w:rsidRPr="007C0B83">
        <w:rPr>
          <w:rtl/>
        </w:rPr>
        <w:t xml:space="preserve"> </w:t>
      </w:r>
      <w:r w:rsidRPr="007C0B83">
        <w:rPr>
          <w:rFonts w:hint="cs"/>
          <w:rtl/>
        </w:rPr>
        <w:t>להדיא</w:t>
      </w:r>
      <w:r w:rsidRPr="007C0B83">
        <w:rPr>
          <w:rtl/>
        </w:rPr>
        <w:t xml:space="preserve"> </w:t>
      </w:r>
      <w:r w:rsidRPr="007C0B83">
        <w:rPr>
          <w:rFonts w:hint="cs"/>
          <w:rtl/>
        </w:rPr>
        <w:t>דדברים</w:t>
      </w:r>
      <w:r w:rsidRPr="007C0B83">
        <w:rPr>
          <w:rtl/>
        </w:rPr>
        <w:t xml:space="preserve"> </w:t>
      </w:r>
      <w:r w:rsidRPr="007C0B83">
        <w:rPr>
          <w:rFonts w:hint="cs"/>
          <w:rtl/>
        </w:rPr>
        <w:t>אלו</w:t>
      </w:r>
      <w:r w:rsidRPr="007C0B83">
        <w:rPr>
          <w:rtl/>
        </w:rPr>
        <w:t xml:space="preserve"> </w:t>
      </w:r>
      <w:r w:rsidRPr="007C0B83">
        <w:rPr>
          <w:rFonts w:hint="cs"/>
          <w:rtl/>
        </w:rPr>
        <w:t>אינם</w:t>
      </w:r>
      <w:r w:rsidRPr="007C0B83">
        <w:rPr>
          <w:rtl/>
        </w:rPr>
        <w:t xml:space="preserve"> </w:t>
      </w:r>
      <w:r w:rsidRPr="007C0B83">
        <w:rPr>
          <w:rFonts w:hint="cs"/>
          <w:rtl/>
        </w:rPr>
        <w:t>בכלל</w:t>
      </w:r>
      <w:r w:rsidRPr="007C0B83">
        <w:rPr>
          <w:rtl/>
        </w:rPr>
        <w:t xml:space="preserve"> </w:t>
      </w:r>
      <w:r w:rsidRPr="007C0B83">
        <w:rPr>
          <w:rFonts w:hint="cs"/>
          <w:rtl/>
        </w:rPr>
        <w:t>מ</w:t>
      </w:r>
      <w:r w:rsidRPr="007C0B83">
        <w:rPr>
          <w:rtl/>
        </w:rPr>
        <w:t>"</w:t>
      </w:r>
      <w:r w:rsidRPr="007C0B83">
        <w:rPr>
          <w:rFonts w:hint="cs"/>
          <w:rtl/>
        </w:rPr>
        <w:t>ש</w:t>
      </w:r>
      <w:r w:rsidRPr="007C0B83">
        <w:rPr>
          <w:rtl/>
        </w:rPr>
        <w:t xml:space="preserve"> </w:t>
      </w:r>
      <w:r w:rsidRPr="007C0B83">
        <w:rPr>
          <w:rFonts w:hint="cs"/>
          <w:rtl/>
        </w:rPr>
        <w:t>לפנ</w:t>
      </w:r>
      <w:r w:rsidRPr="007C0B83">
        <w:rPr>
          <w:rtl/>
        </w:rPr>
        <w:t>"</w:t>
      </w:r>
      <w:r w:rsidRPr="007C0B83">
        <w:rPr>
          <w:rFonts w:hint="cs"/>
          <w:rtl/>
        </w:rPr>
        <w:t>ז</w:t>
      </w:r>
      <w:r w:rsidRPr="007C0B83">
        <w:rPr>
          <w:rtl/>
        </w:rPr>
        <w:t xml:space="preserve"> </w:t>
      </w:r>
      <w:r w:rsidRPr="007C0B83">
        <w:rPr>
          <w:rFonts w:hint="cs"/>
          <w:rtl/>
        </w:rPr>
        <w:t>כולן</w:t>
      </w:r>
      <w:r w:rsidRPr="007C0B83">
        <w:rPr>
          <w:rtl/>
        </w:rPr>
        <w:t xml:space="preserve"> </w:t>
      </w:r>
      <w:r w:rsidRPr="007C0B83">
        <w:rPr>
          <w:rFonts w:hint="cs"/>
          <w:rtl/>
        </w:rPr>
        <w:t>אצל</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וכו</w:t>
      </w:r>
      <w:r w:rsidRPr="007C0B83">
        <w:rPr>
          <w:rtl/>
        </w:rPr>
        <w:t xml:space="preserve">', </w:t>
      </w:r>
      <w:r w:rsidRPr="007C0B83">
        <w:rPr>
          <w:rFonts w:hint="cs"/>
          <w:rtl/>
        </w:rPr>
        <w:t>דלעי</w:t>
      </w:r>
      <w:r w:rsidRPr="007C0B83">
        <w:rPr>
          <w:rtl/>
        </w:rPr>
        <w:t>ל איירי בדברים שאפשר לעשות אצל בעה"ב ואפשר שלא, ואח"כ מביא הדברים שנעשים לעולם אצל בעה"ב ומ"מ בעי קפידת בעה"ב בהדיא.</w:t>
      </w:r>
    </w:p>
    <w:p w14:paraId="4C13C597" w14:textId="24D4490E" w:rsidR="007F03B3" w:rsidRPr="007C0B83" w:rsidRDefault="007F03B3" w:rsidP="007F03B3">
      <w:pPr>
        <w:pStyle w:val="a2"/>
        <w:rPr>
          <w:rFonts w:ascii="Times New Roman" w:hAnsi="Times New Roman"/>
          <w:rtl/>
        </w:rPr>
      </w:pPr>
      <w:r w:rsidRPr="007C0B83">
        <w:rPr>
          <w:rtl/>
        </w:rPr>
        <w:t>והנה ע"פ דברי המ"מ הנ"ל דל' הברייתא שבעה"ב מקפיד קאי על קפידת אנשי המקום, י"ל דברייתא קמ"ל</w:t>
      </w:r>
      <w:r w:rsidR="00A02C49">
        <w:rPr>
          <w:rFonts w:ascii="Cambria" w:hAnsi="Cambria" w:cs="Times New Roman" w:hint="cs"/>
          <w:rtl/>
        </w:rPr>
        <w:t xml:space="preserve"> </w:t>
      </w:r>
      <w:r w:rsidRPr="007C0B83">
        <w:rPr>
          <w:rFonts w:hint="cs"/>
          <w:rtl/>
        </w:rPr>
        <w:t>דבדברים</w:t>
      </w:r>
      <w:r w:rsidRPr="007C0B83">
        <w:rPr>
          <w:rtl/>
        </w:rPr>
        <w:t xml:space="preserve"> </w:t>
      </w:r>
      <w:r w:rsidRPr="007C0B83">
        <w:rPr>
          <w:rFonts w:hint="cs"/>
          <w:rtl/>
        </w:rPr>
        <w:t>אלו</w:t>
      </w:r>
      <w:r w:rsidRPr="007C0B83">
        <w:rPr>
          <w:rtl/>
        </w:rPr>
        <w:t xml:space="preserve"> </w:t>
      </w:r>
      <w:r w:rsidRPr="007C0B83">
        <w:rPr>
          <w:rFonts w:hint="cs"/>
          <w:rtl/>
        </w:rPr>
        <w:t>אצל</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עדיין</w:t>
      </w:r>
      <w:r w:rsidRPr="007C0B83">
        <w:rPr>
          <w:rtl/>
        </w:rPr>
        <w:t xml:space="preserve"> </w:t>
      </w:r>
      <w:r w:rsidRPr="007C0B83">
        <w:rPr>
          <w:rFonts w:hint="cs"/>
          <w:rtl/>
        </w:rPr>
        <w:t>תליא</w:t>
      </w:r>
      <w:r w:rsidRPr="007C0B83">
        <w:rPr>
          <w:rtl/>
        </w:rPr>
        <w:t xml:space="preserve"> </w:t>
      </w:r>
      <w:r w:rsidRPr="007C0B83">
        <w:rPr>
          <w:rFonts w:hint="cs"/>
          <w:rtl/>
        </w:rPr>
        <w:t>בקפידת</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ד</w:t>
      </w:r>
      <w:r w:rsidRPr="007C0B83">
        <w:rPr>
          <w:rtl/>
        </w:rPr>
        <w:t>אנשי המקום. דכיון דטעמא דאצל בעה"ב יש בהם משום גזל הוא מכיון דסתם אינשי קפדי בכגון דא, עדיין זה תלוי באנשי המקום ואי קפדי אנשי המקום יש בהם משום גזל.</w:t>
      </w:r>
    </w:p>
    <w:p w14:paraId="2D8FFF42" w14:textId="77777777" w:rsidR="007F03B3" w:rsidRPr="007C0B83" w:rsidRDefault="007F03B3" w:rsidP="007F03B3">
      <w:pPr>
        <w:pStyle w:val="a2"/>
        <w:rPr>
          <w:rFonts w:ascii="Times New Roman" w:hAnsi="Times New Roman"/>
          <w:rtl/>
        </w:rPr>
      </w:pPr>
      <w:r w:rsidRPr="007C0B83">
        <w:rPr>
          <w:rtl/>
        </w:rPr>
        <w:lastRenderedPageBreak/>
        <w:t>ולפ"ז מובן מה שלא הובא ברייתא זו להלכה, הגם שנתחדש בה דין לגבי העושה אצל בעה"ב, כיון דכבר נפסק דהכל תלוי במנהג המדינה.</w:t>
      </w:r>
    </w:p>
    <w:p w14:paraId="084052CF" w14:textId="77777777" w:rsidR="007F03B3" w:rsidRPr="007C0B83" w:rsidRDefault="007F03B3" w:rsidP="007F03B3">
      <w:pPr>
        <w:pStyle w:val="a2"/>
        <w:rPr>
          <w:rFonts w:ascii="Times New Roman" w:hAnsi="Times New Roman"/>
          <w:rtl/>
        </w:rPr>
      </w:pPr>
      <w:r w:rsidRPr="007C0B83">
        <w:rPr>
          <w:rtl/>
        </w:rPr>
        <w:t>אלא שלכ' דוחק לפרש כן בל' הגמ' ובפרט בל' התוספתא, דמשמע דהוא דין נוסף וחלוק מהנאמר לפנ"ז, ולא פירוש ופירוט הנאמר לעיל. ועי' בלקו"ש שם הערה 29 שנשאר בצ"ע על פי' המ"מ.</w:t>
      </w:r>
      <w:r w:rsidRPr="007C0B83">
        <w:rPr>
          <w:rFonts w:ascii="Cambria" w:hAnsi="Cambria" w:cs="Cambria" w:hint="cs"/>
          <w:rtl/>
        </w:rPr>
        <w:t> </w:t>
      </w:r>
    </w:p>
    <w:p w14:paraId="26B57BC9" w14:textId="77777777" w:rsidR="007F03B3" w:rsidRPr="007C0B83" w:rsidRDefault="007F03B3" w:rsidP="007F03B3">
      <w:pPr>
        <w:pStyle w:val="a2"/>
        <w:rPr>
          <w:rFonts w:ascii="Times New Roman" w:hAnsi="Times New Roman"/>
          <w:rtl/>
        </w:rPr>
      </w:pPr>
      <w:r w:rsidRPr="007C0B83">
        <w:rPr>
          <w:rtl/>
        </w:rPr>
        <w:t>והנה לכ' י"ל באו"א בזה, דהנה בפרישה סו"ס שנח כ' לגבי הדין דהעושה אצל בעה"ב ה"ז של בעה"ב "צ"ע אם בכל הני דלעיל הדין כן", היינו דאולי קאי זה רק על דין נסורת ולא בכל הדברים המנויין במתני'. ויש להוסיף לדבריו, דבל' התוספתא שהובא לעיל איתא להדיא כולן אצל בעה"ב וכו' ומפורש דקאי על כל הדברים דלעיל, אבל גם בתוספתא עדיין י"ל דהמנויין אח"כ בתוספתא מסתתי אבנים וכו' לא נאמר לגביהם כלל הדין דאצל בעה"ב, דהא דסתם אינשי קפדי אצל בעה"ב נאמרה רק לגבי אלו המנויין לפנ"ז ולא לאח"ז. וזה גופא קמ"ל בתוספתא דבדברים אלו המנויין לאח"ז לא נאמר כלל הדין דאצל בעה"ב, אלא תליא רק בקפידת בעה"ב, ולפי' המ"מ קאי זה על קפידת אנשי המקום.</w:t>
      </w:r>
    </w:p>
    <w:p w14:paraId="1B5A846C" w14:textId="77777777" w:rsidR="007F03B3" w:rsidRPr="007C0B83" w:rsidRDefault="007F03B3" w:rsidP="007F03B3">
      <w:pPr>
        <w:pStyle w:val="a2"/>
        <w:rPr>
          <w:rFonts w:ascii="Times New Roman" w:hAnsi="Times New Roman"/>
          <w:rtl/>
        </w:rPr>
      </w:pPr>
      <w:r w:rsidRPr="007C0B83">
        <w:rPr>
          <w:rtl/>
        </w:rPr>
        <w:t>והיינו דלא כנ"ל דסיפא מפרש לרישא דדין אצל בעה"ב עדיין תלוי בקפידת בעה"ב או אנשי המקום, אלא דבדברים אלו לא שייך כלל הדין דאצל בעה"ב, וכדחזינן מדברי הפרישה די"ל דלאו לגבי כל מילי נאמרה הדין דאצל בעה"ב.</w:t>
      </w:r>
    </w:p>
    <w:p w14:paraId="7A96D1C3" w14:textId="77777777" w:rsidR="007F03B3" w:rsidRPr="007C0B83" w:rsidRDefault="007F03B3" w:rsidP="007F03B3">
      <w:pPr>
        <w:pStyle w:val="a2"/>
        <w:rPr>
          <w:rFonts w:ascii="Times New Roman" w:hAnsi="Times New Roman"/>
          <w:rtl/>
        </w:rPr>
      </w:pPr>
      <w:r w:rsidRPr="007C0B83">
        <w:rPr>
          <w:rtl/>
        </w:rPr>
        <w:t>אמנם הגם דהעתיקו הרמב"ם וכו' ל' המשנה הדין דאצל בעה"ב לגבי נסורת, הרי מסתימת דבריהם משמע דהדין דאצל בעה"ב נאמרה לגבי כל הדברים, וכן מובן לכ' מהטעם שכ' הסמ"ע הנ"ל שאצל בעה"ב דליכא טורח להביאו כו"ע קפדי, דטעם זה שייך לכ' לכל מילי. וכן נקט בפשיטות בשיחה הנ"ל.</w:t>
      </w:r>
    </w:p>
    <w:p w14:paraId="06FA1E54" w14:textId="77777777" w:rsidR="007F03B3" w:rsidRPr="007C0B83" w:rsidRDefault="007F03B3" w:rsidP="007F03B3">
      <w:pPr>
        <w:pStyle w:val="11"/>
        <w:bidi/>
        <w:rPr>
          <w:rFonts w:ascii="Times New Roman" w:hAnsi="Times New Roman"/>
          <w:rtl/>
        </w:rPr>
      </w:pPr>
      <w:r w:rsidRPr="007C0B83">
        <w:rPr>
          <w:rtl/>
        </w:rPr>
        <w:t>ביאור הברייתא ע"פ המגיד משנה וע"פ השיחה</w:t>
      </w:r>
    </w:p>
    <w:p w14:paraId="446A32FD" w14:textId="77777777" w:rsidR="007F03B3" w:rsidRPr="007C0B83" w:rsidRDefault="007F03B3" w:rsidP="007F03B3">
      <w:pPr>
        <w:pStyle w:val="a2"/>
        <w:rPr>
          <w:rFonts w:ascii="Times New Roman" w:hAnsi="Times New Roman"/>
          <w:rtl/>
        </w:rPr>
      </w:pPr>
      <w:r w:rsidRPr="007C0B83">
        <w:rPr>
          <w:rtl/>
        </w:rPr>
        <w:t>היצא בקיצור מכל הנ"ל, דיש להעיר בב' דברים בהברייתא דמפסגי אילנות תלוי בקפידת בעה"ב, א. הלא איירי זה ברשות בעה"ב וא"כ הי' צריך להיות לעולם של בעה"ב ומדוע תלוי בקפידת בעה"ב? ב. מדוע תלוי בקפידת בעה"ב דלכ' צריך להיות תלוי בקפידת אנשי המקום. והצענו בזה כמה אופנים.</w:t>
      </w:r>
    </w:p>
    <w:p w14:paraId="3932EFC6" w14:textId="77777777" w:rsidR="007F03B3" w:rsidRPr="007C0B83" w:rsidRDefault="007F03B3" w:rsidP="007F03B3">
      <w:pPr>
        <w:pStyle w:val="a2"/>
        <w:rPr>
          <w:rFonts w:ascii="Times New Roman" w:hAnsi="Times New Roman"/>
          <w:rtl/>
        </w:rPr>
      </w:pPr>
      <w:r w:rsidRPr="007C0B83">
        <w:rPr>
          <w:rtl/>
        </w:rPr>
        <w:t xml:space="preserve">והנה לגבי נקודה הב' הנ"ל לכ' מבואר בהשיחה (וכן מפורש יותר בהשיחה </w:t>
      </w:r>
      <w:r w:rsidRPr="007C0B83">
        <w:rPr>
          <w:rtl/>
        </w:rPr>
        <w:lastRenderedPageBreak/>
        <w:t>הבלתי מוגה שנדפס בשיחות קודש) דלעולם אי איכא מנהג אצל אנשי המקום תלוי הוא בזה, אלא דאיירי ברייתא היכן דליכא מנהג קבוע באנשי המקום דאז תלוי בקפידת בעה"ב.</w:t>
      </w:r>
      <w:r w:rsidRPr="007C0B83">
        <w:rPr>
          <w:rFonts w:ascii="Cambria" w:hAnsi="Cambria" w:cs="Cambria" w:hint="cs"/>
          <w:rtl/>
        </w:rPr>
        <w:t> </w:t>
      </w:r>
    </w:p>
    <w:p w14:paraId="72254CED" w14:textId="77777777" w:rsidR="007F03B3" w:rsidRPr="007C0B83" w:rsidRDefault="007F03B3" w:rsidP="007F03B3">
      <w:pPr>
        <w:pStyle w:val="a2"/>
        <w:rPr>
          <w:rFonts w:ascii="Times New Roman" w:hAnsi="Times New Roman"/>
          <w:rtl/>
        </w:rPr>
      </w:pPr>
      <w:r w:rsidRPr="007C0B83">
        <w:rPr>
          <w:rtl/>
        </w:rPr>
        <w:t>והנה מצד הסברא מסתבר מאד לפרש כן, שהרי אי איירי בברייתא דאיכא מנהג אנשי המקום דקפדי (או לא קפדי), מדוע לא נימא בזה דדינו דבטלה דעתו כמ"ש רש"י לגבי הדברים במתני', דאיזה סברא איכא לחלק בין הדברים במתני' והדברים בהברייתא, הרי מסתבר דלעולם אמרינן דבטלה דעתו למנהג המקום? ולכ' זהו מה שהכריח המ"מ לפרש דכוונת הברייתא בקפידת בעה"ב הוא לקפידת אנשי המקום, ובאמת לא מהני קפידת בעה"ב נגד מנהג המקום. אבל ל' הברייתא דתלוי בקפידת בעה"ב לא משמע הכי כלל. ולכן מסתבר כמ"ש בהשיחה דאיירי במקום דליכא מנהג קבוע אצל אנשי המקום.</w:t>
      </w:r>
    </w:p>
    <w:p w14:paraId="1C0523AD" w14:textId="3F091FB7" w:rsidR="007F03B3" w:rsidRPr="007C0B83" w:rsidRDefault="007F03B3" w:rsidP="007F03B3">
      <w:pPr>
        <w:pStyle w:val="a2"/>
        <w:rPr>
          <w:rFonts w:ascii="Times New Roman" w:hAnsi="Times New Roman"/>
          <w:rtl/>
        </w:rPr>
      </w:pPr>
      <w:r w:rsidRPr="007C0B83">
        <w:rPr>
          <w:rtl/>
        </w:rPr>
        <w:t>ועפ"ז י"ל לגבי נקודה הא' דלכ' איירי הכא דהוי אצל בעה"ב, דהגם דאמרינן במתני' דזה הוי</w:t>
      </w:r>
      <w:r w:rsidR="00A02C49">
        <w:rPr>
          <w:rFonts w:ascii="Cambria" w:hAnsi="Cambria" w:cs="Times New Roman" w:hint="cs"/>
          <w:rtl/>
        </w:rPr>
        <w:t xml:space="preserve"> </w:t>
      </w:r>
      <w:r w:rsidRPr="007C0B83">
        <w:rPr>
          <w:rFonts w:hint="cs"/>
          <w:rtl/>
        </w:rPr>
        <w:t>של</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מ</w:t>
      </w:r>
      <w:r w:rsidRPr="007C0B83">
        <w:rPr>
          <w:rtl/>
        </w:rPr>
        <w:t>"</w:t>
      </w:r>
      <w:r w:rsidRPr="007C0B83">
        <w:rPr>
          <w:rFonts w:hint="cs"/>
          <w:rtl/>
        </w:rPr>
        <w:t>מ</w:t>
      </w:r>
      <w:r w:rsidRPr="007C0B83">
        <w:rPr>
          <w:rtl/>
        </w:rPr>
        <w:t xml:space="preserve"> </w:t>
      </w:r>
      <w:r w:rsidRPr="007C0B83">
        <w:rPr>
          <w:rFonts w:hint="cs"/>
          <w:rtl/>
        </w:rPr>
        <w:t>קמ</w:t>
      </w:r>
      <w:r w:rsidRPr="007C0B83">
        <w:rPr>
          <w:rtl/>
        </w:rPr>
        <w:t>"</w:t>
      </w:r>
      <w:r w:rsidRPr="007C0B83">
        <w:rPr>
          <w:rFonts w:hint="cs"/>
          <w:rtl/>
        </w:rPr>
        <w:t>ל</w:t>
      </w:r>
      <w:r w:rsidRPr="007C0B83">
        <w:rPr>
          <w:rtl/>
        </w:rPr>
        <w:t xml:space="preserve"> </w:t>
      </w:r>
      <w:r w:rsidRPr="007C0B83">
        <w:rPr>
          <w:rFonts w:hint="cs"/>
          <w:rtl/>
        </w:rPr>
        <w:t>דכמו</w:t>
      </w:r>
      <w:r w:rsidRPr="007C0B83">
        <w:rPr>
          <w:rtl/>
        </w:rPr>
        <w:t xml:space="preserve"> </w:t>
      </w:r>
      <w:r w:rsidRPr="007C0B83">
        <w:rPr>
          <w:rFonts w:hint="cs"/>
          <w:rtl/>
        </w:rPr>
        <w:t>דבכלל</w:t>
      </w:r>
      <w:r w:rsidRPr="007C0B83">
        <w:rPr>
          <w:rtl/>
        </w:rPr>
        <w:t xml:space="preserve"> </w:t>
      </w:r>
      <w:r w:rsidRPr="007C0B83">
        <w:rPr>
          <w:rFonts w:hint="cs"/>
          <w:rtl/>
        </w:rPr>
        <w:t>אמרינן</w:t>
      </w:r>
      <w:r w:rsidRPr="007C0B83">
        <w:rPr>
          <w:rtl/>
        </w:rPr>
        <w:t xml:space="preserve"> </w:t>
      </w:r>
      <w:r w:rsidRPr="007C0B83">
        <w:rPr>
          <w:rFonts w:hint="cs"/>
          <w:rtl/>
        </w:rPr>
        <w:t>דבליכא</w:t>
      </w:r>
      <w:r w:rsidRPr="007C0B83">
        <w:rPr>
          <w:rtl/>
        </w:rPr>
        <w:t xml:space="preserve"> </w:t>
      </w:r>
      <w:r w:rsidRPr="007C0B83">
        <w:rPr>
          <w:rFonts w:hint="cs"/>
          <w:rtl/>
        </w:rPr>
        <w:t>מנהג</w:t>
      </w:r>
      <w:r w:rsidRPr="007C0B83">
        <w:rPr>
          <w:rtl/>
        </w:rPr>
        <w:t xml:space="preserve"> </w:t>
      </w:r>
      <w:r w:rsidRPr="007C0B83">
        <w:rPr>
          <w:rFonts w:hint="cs"/>
          <w:rtl/>
        </w:rPr>
        <w:t>אצל</w:t>
      </w:r>
      <w:r w:rsidRPr="007C0B83">
        <w:rPr>
          <w:rtl/>
        </w:rPr>
        <w:t xml:space="preserve"> </w:t>
      </w:r>
      <w:r w:rsidRPr="007C0B83">
        <w:rPr>
          <w:rFonts w:hint="cs"/>
          <w:rtl/>
        </w:rPr>
        <w:t>אנשי</w:t>
      </w:r>
      <w:r w:rsidRPr="007C0B83">
        <w:rPr>
          <w:rtl/>
        </w:rPr>
        <w:t xml:space="preserve"> </w:t>
      </w:r>
      <w:r w:rsidRPr="007C0B83">
        <w:rPr>
          <w:rFonts w:hint="cs"/>
          <w:rtl/>
        </w:rPr>
        <w:t>המקום</w:t>
      </w:r>
      <w:r w:rsidRPr="007C0B83">
        <w:rPr>
          <w:rtl/>
        </w:rPr>
        <w:t xml:space="preserve"> </w:t>
      </w:r>
      <w:r w:rsidRPr="007C0B83">
        <w:rPr>
          <w:rFonts w:hint="cs"/>
          <w:rtl/>
        </w:rPr>
        <w:t>תלוי</w:t>
      </w:r>
      <w:r w:rsidRPr="007C0B83">
        <w:rPr>
          <w:rtl/>
        </w:rPr>
        <w:t xml:space="preserve"> </w:t>
      </w:r>
      <w:r w:rsidRPr="007C0B83">
        <w:rPr>
          <w:rFonts w:hint="cs"/>
          <w:rtl/>
        </w:rPr>
        <w:t>בקפידת</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ה</w:t>
      </w:r>
      <w:r w:rsidRPr="007C0B83">
        <w:rPr>
          <w:rtl/>
        </w:rPr>
        <w:t>"</w:t>
      </w:r>
      <w:r w:rsidRPr="007C0B83">
        <w:rPr>
          <w:rFonts w:hint="cs"/>
          <w:rtl/>
        </w:rPr>
        <w:t>ה</w:t>
      </w:r>
      <w:r w:rsidRPr="007C0B83">
        <w:rPr>
          <w:rtl/>
        </w:rPr>
        <w:t xml:space="preserve"> </w:t>
      </w:r>
      <w:r w:rsidRPr="007C0B83">
        <w:rPr>
          <w:rFonts w:hint="cs"/>
          <w:rtl/>
        </w:rPr>
        <w:t>בעושה</w:t>
      </w:r>
      <w:r w:rsidRPr="007C0B83">
        <w:rPr>
          <w:rtl/>
        </w:rPr>
        <w:t xml:space="preserve"> </w:t>
      </w:r>
      <w:r w:rsidRPr="007C0B83">
        <w:rPr>
          <w:rFonts w:hint="cs"/>
          <w:rtl/>
        </w:rPr>
        <w:t>אצל</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דהוי</w:t>
      </w:r>
      <w:r w:rsidRPr="007C0B83">
        <w:rPr>
          <w:rtl/>
        </w:rPr>
        <w:t xml:space="preserve"> </w:t>
      </w:r>
      <w:r w:rsidRPr="007C0B83">
        <w:rPr>
          <w:rFonts w:hint="cs"/>
          <w:rtl/>
        </w:rPr>
        <w:t>של</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זהו</w:t>
      </w:r>
      <w:r w:rsidRPr="007C0B83">
        <w:rPr>
          <w:rtl/>
        </w:rPr>
        <w:t xml:space="preserve"> </w:t>
      </w:r>
      <w:r w:rsidRPr="007C0B83">
        <w:rPr>
          <w:rFonts w:hint="cs"/>
          <w:rtl/>
        </w:rPr>
        <w:t>רק</w:t>
      </w:r>
      <w:r w:rsidRPr="007C0B83">
        <w:rPr>
          <w:rtl/>
        </w:rPr>
        <w:t xml:space="preserve"> </w:t>
      </w:r>
      <w:r w:rsidRPr="007C0B83">
        <w:rPr>
          <w:rFonts w:hint="cs"/>
          <w:rtl/>
        </w:rPr>
        <w:t>אי</w:t>
      </w:r>
      <w:r w:rsidRPr="007C0B83">
        <w:rPr>
          <w:rtl/>
        </w:rPr>
        <w:t xml:space="preserve"> </w:t>
      </w:r>
      <w:r w:rsidRPr="007C0B83">
        <w:rPr>
          <w:rFonts w:hint="cs"/>
          <w:rtl/>
        </w:rPr>
        <w:t>כן</w:t>
      </w:r>
      <w:r w:rsidRPr="007C0B83">
        <w:rPr>
          <w:rtl/>
        </w:rPr>
        <w:t xml:space="preserve"> </w:t>
      </w:r>
      <w:r w:rsidRPr="007C0B83">
        <w:rPr>
          <w:rFonts w:hint="cs"/>
          <w:rtl/>
        </w:rPr>
        <w:t>הוא</w:t>
      </w:r>
      <w:r w:rsidRPr="007C0B83">
        <w:rPr>
          <w:rtl/>
        </w:rPr>
        <w:t xml:space="preserve"> </w:t>
      </w:r>
      <w:r w:rsidRPr="007C0B83">
        <w:rPr>
          <w:rFonts w:hint="cs"/>
          <w:rtl/>
        </w:rPr>
        <w:t>מנהג</w:t>
      </w:r>
      <w:r w:rsidRPr="007C0B83">
        <w:rPr>
          <w:rtl/>
        </w:rPr>
        <w:t xml:space="preserve"> </w:t>
      </w:r>
      <w:r w:rsidRPr="007C0B83">
        <w:rPr>
          <w:rFonts w:hint="cs"/>
          <w:rtl/>
        </w:rPr>
        <w:t>אנשי</w:t>
      </w:r>
      <w:r w:rsidRPr="007C0B83">
        <w:rPr>
          <w:rtl/>
        </w:rPr>
        <w:t xml:space="preserve"> </w:t>
      </w:r>
      <w:r w:rsidRPr="007C0B83">
        <w:rPr>
          <w:rFonts w:hint="cs"/>
          <w:rtl/>
        </w:rPr>
        <w:t>המקום</w:t>
      </w:r>
      <w:r w:rsidRPr="007C0B83">
        <w:rPr>
          <w:rtl/>
        </w:rPr>
        <w:t xml:space="preserve">, </w:t>
      </w:r>
      <w:r w:rsidRPr="007C0B83">
        <w:rPr>
          <w:rFonts w:hint="cs"/>
          <w:rtl/>
        </w:rPr>
        <w:t>ובלא</w:t>
      </w:r>
      <w:r w:rsidRPr="007C0B83">
        <w:rPr>
          <w:rtl/>
        </w:rPr>
        <w:t>"</w:t>
      </w:r>
      <w:r w:rsidRPr="007C0B83">
        <w:rPr>
          <w:rFonts w:hint="cs"/>
          <w:rtl/>
        </w:rPr>
        <w:t>ה</w:t>
      </w:r>
      <w:r w:rsidRPr="007C0B83">
        <w:rPr>
          <w:rtl/>
        </w:rPr>
        <w:t xml:space="preserve"> </w:t>
      </w:r>
      <w:r w:rsidRPr="007C0B83">
        <w:rPr>
          <w:rFonts w:hint="cs"/>
          <w:rtl/>
        </w:rPr>
        <w:t>ה</w:t>
      </w:r>
      <w:r w:rsidRPr="007C0B83">
        <w:rPr>
          <w:rtl/>
        </w:rPr>
        <w:t>"</w:t>
      </w:r>
      <w:r w:rsidRPr="007C0B83">
        <w:rPr>
          <w:rFonts w:hint="cs"/>
          <w:rtl/>
        </w:rPr>
        <w:t>ז</w:t>
      </w:r>
      <w:r w:rsidRPr="007C0B83">
        <w:rPr>
          <w:rtl/>
        </w:rPr>
        <w:t xml:space="preserve"> </w:t>
      </w:r>
      <w:r w:rsidRPr="007C0B83">
        <w:rPr>
          <w:rFonts w:hint="cs"/>
          <w:rtl/>
        </w:rPr>
        <w:t>תלוי</w:t>
      </w:r>
      <w:r w:rsidRPr="007C0B83">
        <w:rPr>
          <w:rtl/>
        </w:rPr>
        <w:t xml:space="preserve"> </w:t>
      </w:r>
      <w:r w:rsidRPr="007C0B83">
        <w:rPr>
          <w:rFonts w:hint="cs"/>
          <w:rtl/>
        </w:rPr>
        <w:t>בקפידת</w:t>
      </w:r>
      <w:r w:rsidRPr="007C0B83">
        <w:rPr>
          <w:rtl/>
        </w:rPr>
        <w:t xml:space="preserve"> </w:t>
      </w:r>
      <w:r w:rsidRPr="007C0B83">
        <w:rPr>
          <w:rFonts w:hint="cs"/>
          <w:rtl/>
        </w:rPr>
        <w:t>בעה</w:t>
      </w:r>
      <w:r w:rsidRPr="007C0B83">
        <w:rPr>
          <w:rtl/>
        </w:rPr>
        <w:t>"</w:t>
      </w:r>
      <w:r w:rsidRPr="007C0B83">
        <w:rPr>
          <w:rFonts w:hint="cs"/>
          <w:rtl/>
        </w:rPr>
        <w:t>ב</w:t>
      </w:r>
      <w:r w:rsidRPr="007C0B83">
        <w:rPr>
          <w:rtl/>
        </w:rPr>
        <w:t>.</w:t>
      </w:r>
    </w:p>
    <w:p w14:paraId="0C3655D4" w14:textId="77777777" w:rsidR="007F03B3" w:rsidRPr="007C0B83" w:rsidRDefault="007F03B3" w:rsidP="007F03B3">
      <w:pPr>
        <w:pStyle w:val="a2"/>
        <w:rPr>
          <w:rFonts w:ascii="Times New Roman" w:hAnsi="Times New Roman"/>
          <w:rtl/>
        </w:rPr>
      </w:pPr>
      <w:r w:rsidRPr="007C0B83">
        <w:rPr>
          <w:rtl/>
        </w:rPr>
        <w:t>ויובן עפ"ז דהגם דלפי הפי' בהשיחה דקמ"ל דבליכא מנהג אנשי המקום תלוי בקפידת בעה"ב הרי זה דין דשייך לכל האופנים, מ"מ קמ"ל זה דוקא לגבי דברים אלו שעושה אצל בעה"ב לאשמועינן דגם בהם אי ליכא מנהג אנשי המקום תלוי בקפידת בעה"ב.</w:t>
      </w:r>
    </w:p>
    <w:p w14:paraId="1B875F6A" w14:textId="77777777" w:rsidR="007F03B3" w:rsidRPr="007C0B83" w:rsidRDefault="007F03B3" w:rsidP="007F03B3">
      <w:pPr>
        <w:pStyle w:val="a2"/>
        <w:rPr>
          <w:rFonts w:ascii="Times New Roman" w:hAnsi="Times New Roman"/>
          <w:rtl/>
        </w:rPr>
      </w:pPr>
      <w:r w:rsidRPr="007C0B83">
        <w:rPr>
          <w:rtl/>
        </w:rPr>
        <w:t>והגם דלכ' משמע דאצל בעה"ב כן הוא לעולם דסתם אינשי לא קפדי ולא תליא במנהג אנשי המקום, אבל אם נאמר כן הרי לא מסתבר כלל לומר דבדברים אלו תליא בקפידת בעה"ב ולא אזלינן בתר הא דכו"ע קפדי, אלא מסתבר לומר כנ"ל דאיירי במקום דליכא בזה מנהג המקום ולכן תליא בהא דבעה"ב קפיד.</w:t>
      </w:r>
    </w:p>
    <w:p w14:paraId="33641E3B" w14:textId="77777777" w:rsidR="007F03B3" w:rsidRPr="007C0B83" w:rsidRDefault="007F03B3" w:rsidP="007F03B3">
      <w:pPr>
        <w:pStyle w:val="a2"/>
        <w:rPr>
          <w:rFonts w:ascii="Times New Roman" w:hAnsi="Times New Roman"/>
          <w:rtl/>
        </w:rPr>
      </w:pPr>
      <w:r w:rsidRPr="007C0B83">
        <w:rPr>
          <w:rtl/>
        </w:rPr>
        <w:t xml:space="preserve">עוד נ"ל ע"פ כהנ"ל דמחוורתא לפרש ע"פ השיחה דאיירי בברייתא בדליכא מנהג המקום, אין זה אוקימתא ליישב דין הברייתא, אלא דהגם דבכל מילי אצל בעה"ב הוי שלו דסתם אינשי קפדי, מ"מ </w:t>
      </w:r>
      <w:r w:rsidRPr="007C0B83">
        <w:rPr>
          <w:b/>
          <w:bCs/>
          <w:rtl/>
        </w:rPr>
        <w:t>בדברים אלו</w:t>
      </w:r>
      <w:r w:rsidRPr="007C0B83">
        <w:rPr>
          <w:rtl/>
        </w:rPr>
        <w:t xml:space="preserve"> שבברייתא דאינם חשובין כ"כ ליכא סתמא דאינשי, ולכן תליא בקפידת בעה"ב. אלא שמזה נלמד ממילא לשאר מילי, דכל מקום דליכא מנהג אנשי המקום תליא בקפידת </w:t>
      </w:r>
      <w:r w:rsidRPr="007C0B83">
        <w:rPr>
          <w:rtl/>
        </w:rPr>
        <w:lastRenderedPageBreak/>
        <w:t>בעה"ב. ונמצא עפ"ז דב' דברים קמ"ל בברייתא: א. דשאני דברים אלו דאינן חשובין כ"כ וליכא בהו סתמא דאינשי קפדי. ב. בכל מקום דליכא מנהג קבוע תליא בקפידת בעה"ב.</w:t>
      </w:r>
    </w:p>
    <w:p w14:paraId="22E8842B" w14:textId="77777777" w:rsidR="007F03B3" w:rsidRPr="007C0B83" w:rsidRDefault="007F03B3" w:rsidP="007F03B3">
      <w:pPr>
        <w:pStyle w:val="a2"/>
        <w:rPr>
          <w:rFonts w:ascii="Times New Roman" w:hAnsi="Times New Roman"/>
          <w:rtl/>
        </w:rPr>
      </w:pPr>
      <w:r w:rsidRPr="007C0B83">
        <w:rPr>
          <w:rtl/>
        </w:rPr>
        <w:t>ומיושב שפיר מה דבברייתא תליא בקפידת בעה"ב הגם דמיירי אצל בעה"ב, ודלא כמ"ש המ"מ (שנשאר בהשיחה בצ"ע עליו), וגם מה דלא תליא בקפידת אנשי המקום.</w:t>
      </w:r>
      <w:r w:rsidRPr="007C0B83">
        <w:rPr>
          <w:rFonts w:ascii="Cambria" w:hAnsi="Cambria" w:cs="Cambria" w:hint="cs"/>
          <w:rtl/>
        </w:rPr>
        <w:t> </w:t>
      </w:r>
    </w:p>
    <w:p w14:paraId="4D232B14" w14:textId="77777777" w:rsidR="007F03B3" w:rsidRPr="007C0B83" w:rsidRDefault="007F03B3" w:rsidP="007F03B3">
      <w:pPr>
        <w:pStyle w:val="a2"/>
        <w:rPr>
          <w:rFonts w:ascii="Times New Roman" w:hAnsi="Times New Roman"/>
          <w:rtl/>
        </w:rPr>
      </w:pPr>
      <w:r w:rsidRPr="007C0B83">
        <w:rPr>
          <w:rtl/>
        </w:rPr>
        <w:t>והנה ברישא דברייתא איתא מסתתי אבני אין בהם משום גזל, ולא הוזכר בזה ענין של קפידת בעה"ב כלל. ולכ' גם לפי' המ"מ דהברייתא אשמועינן דאזלינן בתר מנהג אנשי המקום, לכ' צריך לפרש מ"ש דמסתתי אבנים אין בהם משום גזל, דקמ"ל דבליכא מנהג סתמא דאינשי לא קפדי בזה. דבלא"ה קשה איך קאמר לגבי מסתתי אבנים סתמא דאין בהם משום גזל, הלא גם בזה סו"ס מהני מנהג אנשי המקום ואי קפדי הוי של בעה"ב? אלא ע"כ דברישא לגבי מסתתי אבנים דקאמר אין בהם משום גזל איירי בדליכא מנהג המקום וחידוש הרישא דבליכא מנהג סתמא לא קפדי, ובסיפא קאמר דבאיכא מנהג תלוי במנהג המקום.</w:t>
      </w:r>
      <w:r w:rsidRPr="007C0B83">
        <w:rPr>
          <w:rFonts w:ascii="Cambria" w:hAnsi="Cambria" w:cs="Cambria" w:hint="cs"/>
          <w:rtl/>
        </w:rPr>
        <w:t> </w:t>
      </w:r>
    </w:p>
    <w:p w14:paraId="593886B7" w14:textId="4E13E17F" w:rsidR="007F03B3" w:rsidRPr="007C0B83" w:rsidRDefault="007F03B3" w:rsidP="007F03B3">
      <w:pPr>
        <w:pStyle w:val="a2"/>
        <w:rPr>
          <w:rFonts w:ascii="Times New Roman" w:hAnsi="Times New Roman"/>
          <w:rtl/>
        </w:rPr>
      </w:pPr>
      <w:r w:rsidRPr="007C0B83">
        <w:rPr>
          <w:rtl/>
        </w:rPr>
        <w:t>ונמצא דלפי' המ"מ הגם דמפרש דל' הברייתא בעה"ב מקפיד קאי על קפידת אנשי המקום, החילוק בין רישא וסיפא אינו לגבי</w:t>
      </w:r>
      <w:r w:rsidR="00A02C49">
        <w:rPr>
          <w:rFonts w:ascii="Cambria" w:hAnsi="Cambria" w:cs="Times New Roman" w:hint="cs"/>
          <w:rtl/>
        </w:rPr>
        <w:t xml:space="preserve"> </w:t>
      </w:r>
      <w:r w:rsidRPr="007C0B83">
        <w:rPr>
          <w:rFonts w:hint="cs"/>
          <w:rtl/>
        </w:rPr>
        <w:t>קפידת</w:t>
      </w:r>
      <w:r w:rsidRPr="007C0B83">
        <w:rPr>
          <w:rtl/>
        </w:rPr>
        <w:t xml:space="preserve"> </w:t>
      </w:r>
      <w:r w:rsidRPr="007C0B83">
        <w:rPr>
          <w:rFonts w:hint="cs"/>
          <w:rtl/>
        </w:rPr>
        <w:t>אנשי</w:t>
      </w:r>
      <w:r w:rsidRPr="007C0B83">
        <w:rPr>
          <w:rtl/>
        </w:rPr>
        <w:t xml:space="preserve"> </w:t>
      </w:r>
      <w:r w:rsidRPr="007C0B83">
        <w:rPr>
          <w:rFonts w:hint="cs"/>
          <w:rtl/>
        </w:rPr>
        <w:t>המקום</w:t>
      </w:r>
      <w:r w:rsidRPr="007C0B83">
        <w:rPr>
          <w:rtl/>
        </w:rPr>
        <w:t xml:space="preserve">, </w:t>
      </w:r>
      <w:r w:rsidRPr="007C0B83">
        <w:rPr>
          <w:rFonts w:hint="cs"/>
          <w:rtl/>
        </w:rPr>
        <w:t>שהרי</w:t>
      </w:r>
      <w:r w:rsidRPr="007C0B83">
        <w:rPr>
          <w:rtl/>
        </w:rPr>
        <w:t xml:space="preserve"> </w:t>
      </w:r>
      <w:r w:rsidRPr="007C0B83">
        <w:rPr>
          <w:rFonts w:hint="cs"/>
          <w:rtl/>
        </w:rPr>
        <w:t>מנהג</w:t>
      </w:r>
      <w:r w:rsidRPr="007C0B83">
        <w:rPr>
          <w:rtl/>
        </w:rPr>
        <w:t xml:space="preserve"> </w:t>
      </w:r>
      <w:r w:rsidRPr="007C0B83">
        <w:rPr>
          <w:rFonts w:hint="cs"/>
          <w:rtl/>
        </w:rPr>
        <w:t>המקום</w:t>
      </w:r>
      <w:r w:rsidRPr="007C0B83">
        <w:rPr>
          <w:rtl/>
        </w:rPr>
        <w:t xml:space="preserve"> </w:t>
      </w:r>
      <w:r w:rsidRPr="007C0B83">
        <w:rPr>
          <w:rFonts w:hint="cs"/>
          <w:rtl/>
        </w:rPr>
        <w:t>לעולם</w:t>
      </w:r>
      <w:r w:rsidRPr="007C0B83">
        <w:rPr>
          <w:rtl/>
        </w:rPr>
        <w:t xml:space="preserve"> </w:t>
      </w:r>
      <w:r w:rsidRPr="007C0B83">
        <w:rPr>
          <w:rFonts w:hint="cs"/>
          <w:rtl/>
        </w:rPr>
        <w:t>מהני</w:t>
      </w:r>
      <w:r w:rsidRPr="007C0B83">
        <w:rPr>
          <w:rtl/>
        </w:rPr>
        <w:t xml:space="preserve">, </w:t>
      </w:r>
      <w:r w:rsidRPr="007C0B83">
        <w:rPr>
          <w:rFonts w:hint="cs"/>
          <w:rtl/>
        </w:rPr>
        <w:t>אלא</w:t>
      </w:r>
      <w:r w:rsidRPr="007C0B83">
        <w:rPr>
          <w:rtl/>
        </w:rPr>
        <w:t xml:space="preserve"> </w:t>
      </w:r>
      <w:r w:rsidRPr="007C0B83">
        <w:rPr>
          <w:rFonts w:hint="cs"/>
          <w:rtl/>
        </w:rPr>
        <w:t>צ</w:t>
      </w:r>
      <w:r w:rsidRPr="007C0B83">
        <w:rPr>
          <w:rtl/>
        </w:rPr>
        <w:t>"</w:t>
      </w:r>
      <w:r w:rsidRPr="007C0B83">
        <w:rPr>
          <w:rFonts w:hint="cs"/>
          <w:rtl/>
        </w:rPr>
        <w:t>ל</w:t>
      </w:r>
      <w:r w:rsidRPr="007C0B83">
        <w:rPr>
          <w:rtl/>
        </w:rPr>
        <w:t xml:space="preserve"> </w:t>
      </w:r>
      <w:r w:rsidRPr="007C0B83">
        <w:rPr>
          <w:rFonts w:hint="cs"/>
          <w:rtl/>
        </w:rPr>
        <w:t>דהחילוק</w:t>
      </w:r>
      <w:r w:rsidRPr="007C0B83">
        <w:rPr>
          <w:rtl/>
        </w:rPr>
        <w:t xml:space="preserve"> </w:t>
      </w:r>
      <w:r w:rsidRPr="007C0B83">
        <w:rPr>
          <w:rFonts w:hint="cs"/>
          <w:rtl/>
        </w:rPr>
        <w:t>הוא</w:t>
      </w:r>
      <w:r w:rsidRPr="007C0B83">
        <w:rPr>
          <w:rtl/>
        </w:rPr>
        <w:t xml:space="preserve"> </w:t>
      </w:r>
      <w:r w:rsidRPr="007C0B83">
        <w:rPr>
          <w:rFonts w:hint="cs"/>
          <w:rtl/>
        </w:rPr>
        <w:t>רק</w:t>
      </w:r>
      <w:r w:rsidRPr="007C0B83">
        <w:rPr>
          <w:rtl/>
        </w:rPr>
        <w:t xml:space="preserve"> </w:t>
      </w:r>
      <w:r w:rsidRPr="007C0B83">
        <w:rPr>
          <w:rFonts w:hint="cs"/>
          <w:rtl/>
        </w:rPr>
        <w:t>לג</w:t>
      </w:r>
      <w:r w:rsidRPr="007C0B83">
        <w:rPr>
          <w:rtl/>
        </w:rPr>
        <w:t>בי סתמא, דברישא במסתתי אבנים לא חשיבי וסתמא לא קפדי, ובסיפא דמפסגי אילנות וכו' ליכא סתמא ולעולם צריך גילוי דעת להדיא דבעה"ב דלא קפדי.</w:t>
      </w:r>
    </w:p>
    <w:p w14:paraId="6894FC42" w14:textId="0A057895" w:rsidR="007F03B3" w:rsidRPr="007C0B83" w:rsidRDefault="007F03B3" w:rsidP="007F03B3">
      <w:pPr>
        <w:pStyle w:val="a2"/>
        <w:rPr>
          <w:rFonts w:ascii="Times New Roman" w:hAnsi="Times New Roman"/>
          <w:rtl/>
        </w:rPr>
      </w:pPr>
      <w:r w:rsidRPr="007C0B83">
        <w:rPr>
          <w:rtl/>
        </w:rPr>
        <w:t>ולפמ"ש בהשיחה דאיירי בליכא מנהג אנשי המקום, וקפידת בעה"ב הוא כפשוטו, הרי החילוק בין רישא וסיפא הוא כשבעה"ב מקפיד</w:t>
      </w:r>
      <w:r w:rsidR="00A02C49">
        <w:rPr>
          <w:rFonts w:ascii="Cambria" w:hAnsi="Cambria" w:cs="Times New Roman" w:hint="cs"/>
          <w:rtl/>
        </w:rPr>
        <w:t xml:space="preserve"> </w:t>
      </w:r>
      <w:r w:rsidRPr="007C0B83">
        <w:rPr>
          <w:rFonts w:hint="cs"/>
          <w:rtl/>
        </w:rPr>
        <w:t>דברישא</w:t>
      </w:r>
      <w:r w:rsidRPr="007C0B83">
        <w:rPr>
          <w:rtl/>
        </w:rPr>
        <w:t xml:space="preserve"> </w:t>
      </w:r>
      <w:r w:rsidRPr="007C0B83">
        <w:rPr>
          <w:rFonts w:hint="cs"/>
          <w:rtl/>
        </w:rPr>
        <w:t>ל</w:t>
      </w:r>
      <w:r w:rsidRPr="007C0B83">
        <w:rPr>
          <w:rtl/>
        </w:rPr>
        <w:t>א מהני דבטלה דעתו ובסיפא מהני.</w:t>
      </w:r>
    </w:p>
    <w:p w14:paraId="369E71C1" w14:textId="77777777" w:rsidR="007F03B3" w:rsidRPr="007C0B83" w:rsidRDefault="007F03B3" w:rsidP="007F03B3">
      <w:pPr>
        <w:pStyle w:val="a2"/>
        <w:rPr>
          <w:rFonts w:ascii="Times New Roman" w:hAnsi="Times New Roman"/>
          <w:rtl/>
        </w:rPr>
      </w:pPr>
      <w:r w:rsidRPr="007C0B83">
        <w:rPr>
          <w:rtl/>
        </w:rPr>
        <w:t xml:space="preserve">והנה בהמשך הברייתא איתא "א"ר יהודה כשות וחזיז אין בהם משום גזל באתרא דקפדי יש בהן משום גזל", והנה לפי' המ"מ דכל הברייתא מנהג אנשי המקום קאמר, צריך לומר דדברי ר"י לגבי מנהג המקום הם פירוש למ"ש בברייתא לפנ"ז, דלא נימא דרק בסיפא דליכא סתמא דלא קפדי מהני מנהג המקום, אלא גם ברישא במסתתי אבנים דסתמא לא קפדי מהני מנהג המקום אי קפדי, וזהו דאמר דבכשות וחזיז דאיכא סתמא דלא קפדי, מ"מ מהני בזה </w:t>
      </w:r>
      <w:r w:rsidRPr="007C0B83">
        <w:rPr>
          <w:rtl/>
        </w:rPr>
        <w:lastRenderedPageBreak/>
        <w:t>מנהג המקום.</w:t>
      </w:r>
    </w:p>
    <w:p w14:paraId="777EC3AA" w14:textId="77777777" w:rsidR="007F03B3" w:rsidRPr="007C0B83" w:rsidRDefault="007F03B3" w:rsidP="007F03B3">
      <w:pPr>
        <w:pStyle w:val="a2"/>
        <w:rPr>
          <w:rFonts w:ascii="Times New Roman" w:hAnsi="Times New Roman"/>
          <w:rtl/>
        </w:rPr>
      </w:pPr>
      <w:r w:rsidRPr="007C0B83">
        <w:rPr>
          <w:rtl/>
        </w:rPr>
        <w:t>משא"כ לפמ"ש בהשיחה, דברייתא איירי בקפידת בעה"ב כפשוטו ולא איירי במנהג המקום כלל, הרי נמצא דר"י דין חדש בפ"ע קאמר דאזלינן בתר מנהג המקום.</w:t>
      </w:r>
    </w:p>
    <w:p w14:paraId="552546B2" w14:textId="77777777" w:rsidR="007F03B3" w:rsidRPr="007C0B83" w:rsidRDefault="007F03B3" w:rsidP="007F03B3">
      <w:pPr>
        <w:pStyle w:val="a2"/>
        <w:rPr>
          <w:rFonts w:ascii="Times New Roman" w:hAnsi="Times New Roman"/>
          <w:rtl/>
        </w:rPr>
      </w:pPr>
      <w:r w:rsidRPr="007C0B83">
        <w:rPr>
          <w:rtl/>
        </w:rPr>
        <w:t>(ולענין הסתירה מרישא לסיפא לגבי סתמא שהובא לעיל לכ' צריך לומר, דמ"ש בהברייתא בעה"ב מקפיד הוא לאו דוקא דגם בסתמא כיון דליכא בזה סתמא דאינשי לא קפדי אין עם לומר שלא יהא של בעה"ב, משא"כ מ"ש אין בעה"ב מקפיד הרי אלו שלו הוא בדוקא בגילה דעתו להדיא.)</w:t>
      </w:r>
    </w:p>
    <w:p w14:paraId="1215F0E9" w14:textId="77777777" w:rsidR="007F03B3" w:rsidRPr="007C0B83" w:rsidRDefault="007F03B3" w:rsidP="007F03B3">
      <w:pPr>
        <w:pStyle w:val="11"/>
        <w:bidi/>
        <w:rPr>
          <w:rFonts w:ascii="Times New Roman" w:hAnsi="Times New Roman"/>
          <w:rtl/>
        </w:rPr>
      </w:pPr>
      <w:r w:rsidRPr="007C0B83">
        <w:rPr>
          <w:rtl/>
        </w:rPr>
        <w:t>ביאור זה שלא הובא הברייתא להלכה</w:t>
      </w:r>
    </w:p>
    <w:p w14:paraId="6EC7D0BD" w14:textId="77777777" w:rsidR="007F03B3" w:rsidRPr="007C0B83" w:rsidRDefault="007F03B3" w:rsidP="007F03B3">
      <w:pPr>
        <w:pStyle w:val="a2"/>
        <w:rPr>
          <w:rFonts w:ascii="Times New Roman" w:hAnsi="Times New Roman"/>
          <w:rtl/>
        </w:rPr>
      </w:pPr>
      <w:r w:rsidRPr="007C0B83">
        <w:rPr>
          <w:rtl/>
        </w:rPr>
        <w:t>אמנם עפכ"ז אינו מיושב כלל מה שדין מסתתי אבנים דברייתא לא הובא להלכה, דאם נאמר דדומה הוא לשאר בבי דמתני' דקאמר האופנים דסתמא דאינשי לא קפדי, הלא גם מסתתי אבנים הוא מהם? בשלמא מפסגי אילנות וכו' דליכא בהו סתמא ותליא בקפידת בעה"ב או בקפידת אנשי המקום מובן מה שלא הובא להלכה, דלא הובא רק דברים אלו שאפשר לקבוע להלכה דין בסתמא, אי סתמא קפדי א"ל, אבל לגבי מסתתי אבנים דאיכא סתמא צ"ע.</w:t>
      </w:r>
    </w:p>
    <w:p w14:paraId="029FE869" w14:textId="77777777" w:rsidR="007F03B3" w:rsidRPr="007C0B83" w:rsidRDefault="007F03B3" w:rsidP="007F03B3">
      <w:pPr>
        <w:pStyle w:val="a2"/>
        <w:rPr>
          <w:rFonts w:ascii="Times New Roman" w:hAnsi="Times New Roman"/>
          <w:rtl/>
        </w:rPr>
      </w:pPr>
      <w:r w:rsidRPr="007C0B83">
        <w:rPr>
          <w:rtl/>
        </w:rPr>
        <w:t>אבל באמת עצ"ע גם לגבי מפסגי אילנות וכו' כיון דגם בהם איכא חידוש דין דהסתמא דאינשי דקפדי אצל בעה"ב ליכא בהם, ולא אישתמיט בהפוסקים לחלק בזה וכמ"ש בהשיחה. (ומ"ש בהשיחה מדוע לא חילקו בזה לגבי מסתתי אבנים לא שייך לגבי מפסגי אילנות.)</w:t>
      </w:r>
    </w:p>
    <w:p w14:paraId="4BA3C076" w14:textId="77777777" w:rsidR="007F03B3" w:rsidRPr="007C0B83" w:rsidRDefault="007F03B3" w:rsidP="007F03B3">
      <w:pPr>
        <w:pStyle w:val="a2"/>
        <w:rPr>
          <w:rFonts w:ascii="Times New Roman" w:hAnsi="Times New Roman"/>
          <w:rtl/>
        </w:rPr>
      </w:pPr>
      <w:r w:rsidRPr="007C0B83">
        <w:rPr>
          <w:rtl/>
        </w:rPr>
        <w:t>ולכ' צריך לומר דמטעם זה הובא הדין דאצל בעה"ב לגבי נסורת הגם דשייך לכ' לשאר מילי ג"כ, כיון דסו"ס שורש הדין הוא דסתם אינשי קפדי אצל בעה"ב ולכן א"א לומר דכן הוא לכל מילי, דבדברים דגם אצל בעה"ב ליכא בזה סתמא כמפסגי אילנות וכו' שהובאו בברייתא לא נאמר דין זה.</w:t>
      </w:r>
    </w:p>
    <w:p w14:paraId="641B512C" w14:textId="77777777" w:rsidR="007F03B3" w:rsidRPr="007C0B83" w:rsidRDefault="007F03B3" w:rsidP="007F03B3">
      <w:pPr>
        <w:pStyle w:val="a2"/>
        <w:rPr>
          <w:rFonts w:ascii="Times New Roman" w:hAnsi="Times New Roman"/>
          <w:rtl/>
        </w:rPr>
      </w:pPr>
      <w:r w:rsidRPr="007C0B83">
        <w:rPr>
          <w:rtl/>
        </w:rPr>
        <w:t>ועפ"ז צע"ק מ"ש בהשיחה דלא אישתמיט בהפוסקים לחלק לגבי אצל בעה"ב במסתתי אבנים, דע"פ הנ"ל הרי מוכרח הוא מהברייתא דשאני הדברים המנויין בה דליכא בהם סתמא דקפדי אצל בעה"ב, וכנ"ל שי"ל שלכן הובא דין דאצל בעה"ב רק לגבי נסורת. ואולי זה בכלל מ"ש בהערה 26 דהדינים דסיום הגמ' לא הובאו בהפוסקים, וא"כ בלא"ה מוכרחים ליישב באופן אחר השמטה זו, וא"כ לכ' י"ל כנ"ל. ודו"ק.</w:t>
      </w:r>
    </w:p>
    <w:p w14:paraId="070601D2" w14:textId="77777777" w:rsidR="007F03B3" w:rsidRPr="007C0B83" w:rsidRDefault="007F03B3" w:rsidP="007F03B3">
      <w:pPr>
        <w:pStyle w:val="a2"/>
        <w:rPr>
          <w:rFonts w:ascii="Times New Roman" w:hAnsi="Times New Roman"/>
          <w:rtl/>
        </w:rPr>
      </w:pPr>
      <w:r w:rsidRPr="007C0B83">
        <w:rPr>
          <w:rtl/>
        </w:rPr>
        <w:lastRenderedPageBreak/>
        <w:t>והנה לכ' קו' הנ"ל מה שלא הביאו הפוסקים הדין דמסתתי אבנים הוא עיקר היסוד למה שמחדש בהשיחה (וראה להלן דבלא"ה לכ' אין הכרח), דגם מסתתי אבנים אינו שייך להמנויין במתני' דאיכא בהם סתמא דאינשי, דמסתתי אבנים בעצם לא חשיבי באתרא דלית בהו צורך כלל כשיטת הברייתא, ובאתרא דאית בהו צורך שייך דין קפידה כשיטת התוספתא. וכיון דליכא דינא דסתמא בזה אלא תליא בהאתרא ה"ז בכלל מ"ש דתלוי במנהג המדינה וכמ"ש בהערה 42. ויסוד זה הוא בנוסף למ"ש בהשיחה ובהערה 33 לדייק שינוי הל' דבברייתא איתא "אין בהם משום גזל" ולא "הרי אלו שלו כבמתני'.</w:t>
      </w:r>
    </w:p>
    <w:p w14:paraId="0C8079EF" w14:textId="77777777" w:rsidR="007F03B3" w:rsidRPr="007C0B83" w:rsidRDefault="007F03B3" w:rsidP="007F03B3">
      <w:pPr>
        <w:pStyle w:val="a2"/>
        <w:rPr>
          <w:rFonts w:ascii="Times New Roman" w:hAnsi="Times New Roman"/>
          <w:rtl/>
        </w:rPr>
      </w:pPr>
      <w:r w:rsidRPr="007C0B83">
        <w:rPr>
          <w:rtl/>
        </w:rPr>
        <w:t>והנה לכ' אפ"ל דמ"ש בהשיחה דשאני מסתתי אבנים דבעצם לא חשיבי כלל הוא לא רק לגבי מסתתי אבנים, אלא הוא החילוק בין כל הדברים המנויין במתני' והמנויין בברייתא, דבמתני' איירי בדברים דבעצם אית להו חשיבות אלא דסתמא דאינשי לא קפדי, אבל אי איכא מקום דדעת ודרך הבעה"ב להקפיד מהני הקפידא. משא"כ בהברייתא איירי בהדברים דבעצם לית להו חשיבות כלל.</w:t>
      </w:r>
      <w:r w:rsidRPr="007C0B83">
        <w:rPr>
          <w:rFonts w:ascii="Cambria" w:hAnsi="Cambria" w:cs="Cambria" w:hint="cs"/>
          <w:rtl/>
        </w:rPr>
        <w:t> </w:t>
      </w:r>
    </w:p>
    <w:p w14:paraId="37D2727B" w14:textId="77777777" w:rsidR="007F03B3" w:rsidRPr="007C0B83" w:rsidRDefault="007F03B3" w:rsidP="007F03B3">
      <w:pPr>
        <w:pStyle w:val="a2"/>
        <w:rPr>
          <w:rFonts w:ascii="Times New Roman" w:hAnsi="Times New Roman"/>
          <w:rtl/>
        </w:rPr>
      </w:pPr>
      <w:r w:rsidRPr="007C0B83">
        <w:rPr>
          <w:rtl/>
        </w:rPr>
        <w:t>אלא שבזה מחלק הברייתא דמסתתי אבנים אין בהם משום גזל כיון דבכל מקום בבבל אין בזה שום צורך כלל כמבואר בהשיחה, משא"כ מפסגי אילנות במקומות דלית בהו צורך לא חשיבי כלל ולא יהני אפי' מנהג המקום להקפיד אי ההקפדה הוא מצד דעת ודרך בנ"א להקפיד לחוד, ורק במקום דאית בהו צורך ומשום זה קפדי אנשי המקום, וזהו דתני דתליא בקפידת בעה"ב היינו צורך הבעה"ב שגורם הקפידא.</w:t>
      </w:r>
    </w:p>
    <w:p w14:paraId="1F7EBC6A" w14:textId="77777777" w:rsidR="007F03B3" w:rsidRPr="007C0B83" w:rsidRDefault="007F03B3" w:rsidP="007F03B3">
      <w:pPr>
        <w:pStyle w:val="a2"/>
        <w:rPr>
          <w:rFonts w:ascii="Times New Roman" w:hAnsi="Times New Roman"/>
          <w:rtl/>
        </w:rPr>
      </w:pPr>
      <w:r w:rsidRPr="007C0B83">
        <w:rPr>
          <w:rtl/>
        </w:rPr>
        <w:t>והיינו דמתבאר ממ"ש בהשיחה, דהנפק"מ בין הדברים דסתמא דאינשי לא קפדי ובטלה דעת בנ"א לזה, ודברים דלא חשיבי כלל (א"נ כדעת הנודע ביהודה דגם לא קפדי הוא מטעם הפקר) הוא, דתרי גווני קפידא איכא, מצד דעת ודרך בנ"א להקפיד ומצד צורך המקום שגורם להקפיד. ועפ"ז בהדברים דבעצם חשיבי רק דסתמא דאינשי לא קפדי מהני בהו מנהג המקום דקפדי לא רק אם יש צורך אלא גם קפידא מצד דעת בנ"א, משא"כ בדברים דבעצם לא חשיבי כלל לא מהני קפידא מצד דעת בנ"א רק קפידא מצד צורך המקום.</w:t>
      </w:r>
      <w:r w:rsidRPr="007C0B83">
        <w:rPr>
          <w:rFonts w:ascii="Cambria" w:hAnsi="Cambria" w:cs="Cambria" w:hint="cs"/>
          <w:rtl/>
        </w:rPr>
        <w:t> </w:t>
      </w:r>
    </w:p>
    <w:p w14:paraId="5C0EFF47" w14:textId="77777777" w:rsidR="007F03B3" w:rsidRPr="007C0B83" w:rsidRDefault="007F03B3" w:rsidP="007F03B3">
      <w:pPr>
        <w:pStyle w:val="a2"/>
        <w:rPr>
          <w:rFonts w:ascii="Times New Roman" w:hAnsi="Times New Roman"/>
          <w:rtl/>
        </w:rPr>
      </w:pPr>
      <w:r w:rsidRPr="007C0B83">
        <w:rPr>
          <w:rtl/>
        </w:rPr>
        <w:t xml:space="preserve">ועפ"ז מ"ש בהברייתא לגבי מפסגי אילנות וכו' דתליא בקפידת בעה"ב איירי בקפידה מצד הצורך כנ"ל. ונמצא דכל הברייתא בחד גוונא מיירי, בדברים שבעצם לא חשיבי כלל. והחילוק בין רישא דמסתתי אבנים וסיפא דמפסגי </w:t>
      </w:r>
      <w:r w:rsidRPr="007C0B83">
        <w:rPr>
          <w:rtl/>
        </w:rPr>
        <w:lastRenderedPageBreak/>
        <w:t>אילנות הוא בצורך המקום לחוד.</w:t>
      </w:r>
    </w:p>
    <w:p w14:paraId="46643FA7" w14:textId="77777777" w:rsidR="007F03B3" w:rsidRPr="007C0B83" w:rsidRDefault="007F03B3" w:rsidP="007F03B3">
      <w:pPr>
        <w:pStyle w:val="a2"/>
        <w:rPr>
          <w:rFonts w:ascii="Times New Roman" w:hAnsi="Times New Roman"/>
          <w:rtl/>
        </w:rPr>
      </w:pPr>
      <w:r w:rsidRPr="007C0B83">
        <w:rPr>
          <w:rtl/>
        </w:rPr>
        <w:t>ועפ"ז היישוב להסתירה מרישא דבעה"ב מקפיד לסיפא דאין בעה"ב מקפיד לגבי הדין בסתמא (שהובא לעיל) צריך לומר, דבעה"ב מקפיד הוא דוקא משא"כ אין בעה"ב מקפיד לאו דוקא, דאין צריך גילוי דעת להדיא דאינו מקפיד כיון דאיירי בדברים שבעצם לא חשיבי.</w:t>
      </w:r>
    </w:p>
    <w:p w14:paraId="0EEAC2FC" w14:textId="77777777" w:rsidR="007F03B3" w:rsidRPr="007C0B83" w:rsidRDefault="007F03B3" w:rsidP="007F03B3">
      <w:pPr>
        <w:pStyle w:val="a2"/>
        <w:rPr>
          <w:rFonts w:ascii="Times New Roman" w:hAnsi="Times New Roman"/>
          <w:rtl/>
        </w:rPr>
      </w:pPr>
      <w:r w:rsidRPr="007C0B83">
        <w:rPr>
          <w:rtl/>
        </w:rPr>
        <w:t>ואם כנים הדברים הי' אפשר ליישב מה שלא הובא בהפוסקים הדין דמפסגי אילנות וכו' באו"א מהמובא לעיל, דהיישוב בהשיחה מה שלא הובא מסתתי אבנים הוא גם לגבי מפסגי אילנות וכו', דכמו מסתתי אבנים תליא בצורך המקום ה"ה מפסגי אילנות תליא בצורך המקום. וכן משמע לכ' בהערה 42 "הרמב"ם ושו"ע השמיטו הדינים ד"מסתתי אבנים כו'", כי דינים אלו משתנים ממדינה למדינה ומזמן לזמן, לפי צורך ותכונות המדינה", דלכ' קאי על כל הדינים בהברייתא שהשמיטו הרמב"ם ושו"ע.</w:t>
      </w:r>
    </w:p>
    <w:p w14:paraId="5F4704CD" w14:textId="77777777" w:rsidR="007F03B3" w:rsidRPr="007C0B83" w:rsidRDefault="007F03B3" w:rsidP="007F03B3">
      <w:pPr>
        <w:pStyle w:val="a2"/>
        <w:rPr>
          <w:rFonts w:ascii="Times New Roman" w:hAnsi="Times New Roman"/>
          <w:rtl/>
        </w:rPr>
      </w:pPr>
      <w:r w:rsidRPr="007C0B83">
        <w:rPr>
          <w:rtl/>
        </w:rPr>
        <w:t>אמנם העומד לנגדי הוא ל' הברייתא לגבי מפסגי אילנות "בעה"ב מקפיד עליהן הרי אלו שלו", ולא אין בהם משום גזל כדקתני רישא במסתתי אבנים, ומשמע דאין אלו דברים דלא חשיבי כלל, וכמבואר בארוכה בפנים השיחה. ועוד יש לדייק דקתני "בזמן שבעה"ב מקפיד" ולא במקום שבעה"ב מקפיד, ומשמע דלא איירי דוקא בקפידה מצד צורך המקום.</w:t>
      </w:r>
    </w:p>
    <w:p w14:paraId="429022B6" w14:textId="77777777" w:rsidR="007F03B3" w:rsidRPr="007C0B83" w:rsidRDefault="007F03B3" w:rsidP="007F03B3">
      <w:pPr>
        <w:pStyle w:val="a2"/>
        <w:rPr>
          <w:rFonts w:ascii="Times New Roman" w:hAnsi="Times New Roman"/>
          <w:rtl/>
        </w:rPr>
      </w:pPr>
      <w:r w:rsidRPr="007C0B83">
        <w:rPr>
          <w:rtl/>
        </w:rPr>
        <w:t>וא"כ כיון דמבואר בהברייתא דבמפסגי אילנות כו' ליכא סתמא דאינשי דלא קפדי צ"ל כנ"ל דדברים אלו חשיבי יותר מהמנויין במתני' דאיכא סתמא דלא קפדי, וא"כ שוב צריך ליישב מה שלא הובא בפוסקים כדהובא לעיל. ול' הברייתא דנקט גבי מפסגי אילנות "יש בהם משום גזל" צריך לומר דנקט כן אגב רישא דקאמר " אין בהם משום גזל".</w:t>
      </w:r>
    </w:p>
    <w:p w14:paraId="2E906BB9" w14:textId="77777777" w:rsidR="007F03B3" w:rsidRPr="007C0B83" w:rsidRDefault="007F03B3" w:rsidP="007F03B3">
      <w:pPr>
        <w:pStyle w:val="a2"/>
        <w:rPr>
          <w:rFonts w:ascii="Times New Roman" w:hAnsi="Times New Roman"/>
          <w:rtl/>
        </w:rPr>
      </w:pPr>
      <w:r w:rsidRPr="007C0B83">
        <w:rPr>
          <w:rFonts w:ascii="Cambria" w:hAnsi="Cambria" w:cs="Cambria" w:hint="cs"/>
          <w:rtl/>
        </w:rPr>
        <w:t> </w:t>
      </w:r>
      <w:r w:rsidRPr="007C0B83">
        <w:rPr>
          <w:rFonts w:hint="cs"/>
          <w:rtl/>
        </w:rPr>
        <w:t>והנה</w:t>
      </w:r>
      <w:r w:rsidRPr="007C0B83">
        <w:rPr>
          <w:rtl/>
        </w:rPr>
        <w:t xml:space="preserve"> </w:t>
      </w:r>
      <w:r w:rsidRPr="007C0B83">
        <w:rPr>
          <w:rFonts w:hint="cs"/>
          <w:rtl/>
        </w:rPr>
        <w:t>עפ</w:t>
      </w:r>
      <w:r w:rsidRPr="007C0B83">
        <w:rPr>
          <w:rtl/>
        </w:rPr>
        <w:t>"</w:t>
      </w:r>
      <w:r w:rsidRPr="007C0B83">
        <w:rPr>
          <w:rFonts w:hint="cs"/>
          <w:rtl/>
        </w:rPr>
        <w:t>ז</w:t>
      </w:r>
      <w:r w:rsidRPr="007C0B83">
        <w:rPr>
          <w:rtl/>
        </w:rPr>
        <w:t xml:space="preserve"> </w:t>
      </w:r>
      <w:r w:rsidRPr="007C0B83">
        <w:rPr>
          <w:rFonts w:hint="cs"/>
          <w:rtl/>
        </w:rPr>
        <w:t>עדיין</w:t>
      </w:r>
      <w:r w:rsidRPr="007C0B83">
        <w:rPr>
          <w:rtl/>
        </w:rPr>
        <w:t xml:space="preserve"> </w:t>
      </w:r>
      <w:r w:rsidRPr="007C0B83">
        <w:rPr>
          <w:rFonts w:hint="cs"/>
          <w:rtl/>
        </w:rPr>
        <w:t>צ</w:t>
      </w:r>
      <w:r w:rsidRPr="007C0B83">
        <w:rPr>
          <w:rtl/>
        </w:rPr>
        <w:t>"</w:t>
      </w:r>
      <w:r w:rsidRPr="007C0B83">
        <w:rPr>
          <w:rFonts w:hint="cs"/>
          <w:rtl/>
        </w:rPr>
        <w:t>ע</w:t>
      </w:r>
      <w:r w:rsidRPr="007C0B83">
        <w:rPr>
          <w:rtl/>
        </w:rPr>
        <w:t xml:space="preserve"> </w:t>
      </w:r>
      <w:r w:rsidRPr="007C0B83">
        <w:rPr>
          <w:rFonts w:hint="cs"/>
          <w:rtl/>
        </w:rPr>
        <w:t>מה</w:t>
      </w:r>
      <w:r w:rsidRPr="007C0B83">
        <w:rPr>
          <w:rtl/>
        </w:rPr>
        <w:t xml:space="preserve"> </w:t>
      </w:r>
      <w:r w:rsidRPr="007C0B83">
        <w:rPr>
          <w:rFonts w:hint="cs"/>
          <w:rtl/>
        </w:rPr>
        <w:t>שלא</w:t>
      </w:r>
      <w:r w:rsidRPr="007C0B83">
        <w:rPr>
          <w:rtl/>
        </w:rPr>
        <w:t xml:space="preserve"> </w:t>
      </w:r>
      <w:r w:rsidRPr="007C0B83">
        <w:rPr>
          <w:rFonts w:hint="cs"/>
          <w:rtl/>
        </w:rPr>
        <w:t>הובא</w:t>
      </w:r>
      <w:r w:rsidRPr="007C0B83">
        <w:rPr>
          <w:rtl/>
        </w:rPr>
        <w:t xml:space="preserve"> </w:t>
      </w:r>
      <w:r w:rsidRPr="007C0B83">
        <w:rPr>
          <w:rFonts w:hint="cs"/>
          <w:rtl/>
        </w:rPr>
        <w:t>להלכה</w:t>
      </w:r>
      <w:r w:rsidRPr="007C0B83">
        <w:rPr>
          <w:rtl/>
        </w:rPr>
        <w:t xml:space="preserve"> </w:t>
      </w:r>
      <w:r w:rsidRPr="007C0B83">
        <w:rPr>
          <w:rFonts w:hint="cs"/>
          <w:rtl/>
        </w:rPr>
        <w:t>מפסגי</w:t>
      </w:r>
      <w:r w:rsidRPr="007C0B83">
        <w:rPr>
          <w:rtl/>
        </w:rPr>
        <w:t xml:space="preserve"> </w:t>
      </w:r>
      <w:r w:rsidRPr="007C0B83">
        <w:rPr>
          <w:rFonts w:hint="cs"/>
          <w:rtl/>
        </w:rPr>
        <w:t>אילנות</w:t>
      </w:r>
      <w:r w:rsidRPr="007C0B83">
        <w:rPr>
          <w:rtl/>
        </w:rPr>
        <w:t xml:space="preserve"> </w:t>
      </w:r>
      <w:r w:rsidRPr="007C0B83">
        <w:rPr>
          <w:rFonts w:hint="cs"/>
          <w:rtl/>
        </w:rPr>
        <w:t>וכו</w:t>
      </w:r>
      <w:r w:rsidRPr="007C0B83">
        <w:rPr>
          <w:rtl/>
        </w:rPr>
        <w:t xml:space="preserve">' </w:t>
      </w:r>
      <w:r w:rsidRPr="007C0B83">
        <w:rPr>
          <w:rFonts w:hint="cs"/>
          <w:rtl/>
        </w:rPr>
        <w:t>דקמ</w:t>
      </w:r>
      <w:r w:rsidRPr="007C0B83">
        <w:rPr>
          <w:rtl/>
        </w:rPr>
        <w:t>"</w:t>
      </w:r>
      <w:r w:rsidRPr="007C0B83">
        <w:rPr>
          <w:rFonts w:hint="cs"/>
          <w:rtl/>
        </w:rPr>
        <w:t>ל</w:t>
      </w:r>
      <w:r w:rsidRPr="007C0B83">
        <w:rPr>
          <w:rtl/>
        </w:rPr>
        <w:t xml:space="preserve"> </w:t>
      </w:r>
      <w:r w:rsidRPr="007C0B83">
        <w:rPr>
          <w:rFonts w:hint="cs"/>
          <w:rtl/>
        </w:rPr>
        <w:t>הדין</w:t>
      </w:r>
      <w:r w:rsidRPr="007C0B83">
        <w:rPr>
          <w:rtl/>
        </w:rPr>
        <w:t xml:space="preserve"> </w:t>
      </w:r>
      <w:r w:rsidRPr="007C0B83">
        <w:rPr>
          <w:rFonts w:hint="cs"/>
          <w:rtl/>
        </w:rPr>
        <w:t>דתליא</w:t>
      </w:r>
      <w:r w:rsidRPr="007C0B83">
        <w:rPr>
          <w:rtl/>
        </w:rPr>
        <w:t xml:space="preserve"> </w:t>
      </w:r>
      <w:r w:rsidRPr="007C0B83">
        <w:rPr>
          <w:rFonts w:hint="cs"/>
          <w:rtl/>
        </w:rPr>
        <w:t>בקפידת</w:t>
      </w:r>
      <w:r w:rsidRPr="007C0B83">
        <w:rPr>
          <w:rtl/>
        </w:rPr>
        <w:t xml:space="preserve"> </w:t>
      </w:r>
      <w:r w:rsidRPr="007C0B83">
        <w:rPr>
          <w:rFonts w:hint="cs"/>
          <w:rtl/>
        </w:rPr>
        <w:t>הבעה</w:t>
      </w:r>
      <w:r w:rsidRPr="007C0B83">
        <w:rPr>
          <w:rtl/>
        </w:rPr>
        <w:t>"</w:t>
      </w:r>
      <w:r w:rsidRPr="007C0B83">
        <w:rPr>
          <w:rFonts w:hint="cs"/>
          <w:rtl/>
        </w:rPr>
        <w:t>ב</w:t>
      </w:r>
      <w:r w:rsidRPr="007C0B83">
        <w:rPr>
          <w:rtl/>
        </w:rPr>
        <w:t xml:space="preserve">, </w:t>
      </w:r>
      <w:r w:rsidRPr="007C0B83">
        <w:rPr>
          <w:rFonts w:hint="cs"/>
          <w:rtl/>
        </w:rPr>
        <w:t>דכנ</w:t>
      </w:r>
      <w:r w:rsidRPr="007C0B83">
        <w:rPr>
          <w:rtl/>
        </w:rPr>
        <w:t>"</w:t>
      </w:r>
      <w:r w:rsidRPr="007C0B83">
        <w:rPr>
          <w:rFonts w:hint="cs"/>
          <w:rtl/>
        </w:rPr>
        <w:t>ל</w:t>
      </w:r>
      <w:r w:rsidRPr="007C0B83">
        <w:rPr>
          <w:rtl/>
        </w:rPr>
        <w:t xml:space="preserve"> </w:t>
      </w:r>
      <w:r w:rsidRPr="007C0B83">
        <w:rPr>
          <w:rFonts w:hint="cs"/>
          <w:rtl/>
        </w:rPr>
        <w:t>מה</w:t>
      </w:r>
      <w:r w:rsidRPr="007C0B83">
        <w:rPr>
          <w:rtl/>
        </w:rPr>
        <w:t xml:space="preserve"> </w:t>
      </w:r>
      <w:r w:rsidRPr="007C0B83">
        <w:rPr>
          <w:rFonts w:hint="cs"/>
          <w:rtl/>
        </w:rPr>
        <w:t>שלא</w:t>
      </w:r>
      <w:r w:rsidRPr="007C0B83">
        <w:rPr>
          <w:rtl/>
        </w:rPr>
        <w:t xml:space="preserve"> </w:t>
      </w:r>
      <w:r w:rsidRPr="007C0B83">
        <w:rPr>
          <w:rFonts w:hint="cs"/>
          <w:rtl/>
        </w:rPr>
        <w:t>הובא</w:t>
      </w:r>
      <w:r w:rsidRPr="007C0B83">
        <w:rPr>
          <w:rtl/>
        </w:rPr>
        <w:t xml:space="preserve"> </w:t>
      </w:r>
      <w:r w:rsidRPr="007C0B83">
        <w:rPr>
          <w:rFonts w:hint="cs"/>
          <w:rtl/>
        </w:rPr>
        <w:t>מסתתי</w:t>
      </w:r>
      <w:r w:rsidRPr="007C0B83">
        <w:rPr>
          <w:rtl/>
        </w:rPr>
        <w:t xml:space="preserve"> </w:t>
      </w:r>
      <w:r w:rsidRPr="007C0B83">
        <w:rPr>
          <w:rFonts w:hint="cs"/>
          <w:rtl/>
        </w:rPr>
        <w:t>אבנים</w:t>
      </w:r>
      <w:r w:rsidRPr="007C0B83">
        <w:rPr>
          <w:rtl/>
        </w:rPr>
        <w:t xml:space="preserve"> </w:t>
      </w:r>
      <w:r w:rsidRPr="007C0B83">
        <w:rPr>
          <w:rFonts w:hint="cs"/>
          <w:rtl/>
        </w:rPr>
        <w:t>נתבאר</w:t>
      </w:r>
      <w:r w:rsidRPr="007C0B83">
        <w:rPr>
          <w:rtl/>
        </w:rPr>
        <w:t xml:space="preserve"> </w:t>
      </w:r>
      <w:r w:rsidRPr="007C0B83">
        <w:rPr>
          <w:rFonts w:hint="cs"/>
          <w:rtl/>
        </w:rPr>
        <w:t>היטב</w:t>
      </w:r>
      <w:r w:rsidRPr="007C0B83">
        <w:rPr>
          <w:rtl/>
        </w:rPr>
        <w:t xml:space="preserve"> </w:t>
      </w:r>
      <w:r w:rsidRPr="007C0B83">
        <w:rPr>
          <w:rFonts w:hint="cs"/>
          <w:rtl/>
        </w:rPr>
        <w:t>בהערה</w:t>
      </w:r>
      <w:r w:rsidRPr="007C0B83">
        <w:rPr>
          <w:rtl/>
        </w:rPr>
        <w:t xml:space="preserve"> 42, </w:t>
      </w:r>
      <w:r w:rsidRPr="007C0B83">
        <w:rPr>
          <w:rFonts w:hint="cs"/>
          <w:rtl/>
        </w:rPr>
        <w:t>אבל</w:t>
      </w:r>
      <w:r w:rsidRPr="007C0B83">
        <w:rPr>
          <w:rtl/>
        </w:rPr>
        <w:t xml:space="preserve"> </w:t>
      </w:r>
      <w:r w:rsidRPr="007C0B83">
        <w:rPr>
          <w:rFonts w:hint="cs"/>
          <w:rtl/>
        </w:rPr>
        <w:t>פרט</w:t>
      </w:r>
      <w:r w:rsidRPr="007C0B83">
        <w:rPr>
          <w:rtl/>
        </w:rPr>
        <w:t xml:space="preserve"> </w:t>
      </w:r>
      <w:r w:rsidRPr="007C0B83">
        <w:rPr>
          <w:rFonts w:hint="cs"/>
          <w:rtl/>
        </w:rPr>
        <w:t>זה</w:t>
      </w:r>
      <w:r w:rsidRPr="007C0B83">
        <w:rPr>
          <w:rtl/>
        </w:rPr>
        <w:t xml:space="preserve"> </w:t>
      </w:r>
      <w:r w:rsidRPr="007C0B83">
        <w:rPr>
          <w:rFonts w:hint="cs"/>
          <w:rtl/>
        </w:rPr>
        <w:t>דבליכא</w:t>
      </w:r>
      <w:r w:rsidRPr="007C0B83">
        <w:rPr>
          <w:rtl/>
        </w:rPr>
        <w:t xml:space="preserve"> </w:t>
      </w:r>
      <w:r w:rsidRPr="007C0B83">
        <w:rPr>
          <w:rFonts w:hint="cs"/>
          <w:rtl/>
        </w:rPr>
        <w:t>מנהג</w:t>
      </w:r>
      <w:r w:rsidRPr="007C0B83">
        <w:rPr>
          <w:rtl/>
        </w:rPr>
        <w:t xml:space="preserve"> </w:t>
      </w:r>
      <w:r w:rsidRPr="007C0B83">
        <w:rPr>
          <w:rFonts w:hint="cs"/>
          <w:rtl/>
        </w:rPr>
        <w:t>אנשי</w:t>
      </w:r>
      <w:r w:rsidRPr="007C0B83">
        <w:rPr>
          <w:rtl/>
        </w:rPr>
        <w:t xml:space="preserve"> </w:t>
      </w:r>
      <w:r w:rsidRPr="007C0B83">
        <w:rPr>
          <w:rFonts w:hint="cs"/>
          <w:rtl/>
        </w:rPr>
        <w:t>המקום</w:t>
      </w:r>
      <w:r w:rsidRPr="007C0B83">
        <w:rPr>
          <w:rtl/>
        </w:rPr>
        <w:t xml:space="preserve"> </w:t>
      </w:r>
      <w:r w:rsidRPr="007C0B83">
        <w:rPr>
          <w:rFonts w:hint="cs"/>
          <w:rtl/>
        </w:rPr>
        <w:t>שתליא</w:t>
      </w:r>
      <w:r w:rsidRPr="007C0B83">
        <w:rPr>
          <w:rtl/>
        </w:rPr>
        <w:t xml:space="preserve"> </w:t>
      </w:r>
      <w:r w:rsidRPr="007C0B83">
        <w:rPr>
          <w:rFonts w:hint="cs"/>
          <w:rtl/>
        </w:rPr>
        <w:t>בקפידת</w:t>
      </w:r>
      <w:r w:rsidRPr="007C0B83">
        <w:rPr>
          <w:rtl/>
        </w:rPr>
        <w:t xml:space="preserve"> </w:t>
      </w:r>
      <w:r w:rsidRPr="007C0B83">
        <w:rPr>
          <w:rFonts w:hint="cs"/>
          <w:rtl/>
        </w:rPr>
        <w:t>בעה</w:t>
      </w:r>
      <w:r w:rsidRPr="007C0B83">
        <w:rPr>
          <w:rtl/>
        </w:rPr>
        <w:t>"</w:t>
      </w:r>
      <w:r w:rsidRPr="007C0B83">
        <w:rPr>
          <w:rFonts w:hint="cs"/>
          <w:rtl/>
        </w:rPr>
        <w:t>ב</w:t>
      </w:r>
      <w:r w:rsidRPr="007C0B83">
        <w:rPr>
          <w:rtl/>
        </w:rPr>
        <w:t xml:space="preserve"> </w:t>
      </w:r>
      <w:r w:rsidRPr="007C0B83">
        <w:rPr>
          <w:rFonts w:hint="cs"/>
          <w:rtl/>
        </w:rPr>
        <w:t>עפמ</w:t>
      </w:r>
      <w:r w:rsidRPr="007C0B83">
        <w:rPr>
          <w:rtl/>
        </w:rPr>
        <w:t>"ש שם.</w:t>
      </w:r>
    </w:p>
    <w:p w14:paraId="7581563F" w14:textId="77777777" w:rsidR="007F03B3" w:rsidRPr="007C0B83" w:rsidRDefault="007F03B3" w:rsidP="007F03B3">
      <w:pPr>
        <w:pStyle w:val="a2"/>
        <w:rPr>
          <w:rFonts w:ascii="Times New Roman" w:hAnsi="Times New Roman"/>
          <w:rtl/>
        </w:rPr>
      </w:pPr>
      <w:r w:rsidRPr="007C0B83">
        <w:rPr>
          <w:rtl/>
        </w:rPr>
        <w:t xml:space="preserve">ולכ' צריך לומר דדין זה דקפידת בעה"ב מובן מאליו מהא דנפסק דתליא בסתם אינשי אי קפדי או לא, ותליא במנהג אנשי המקום, דמזה מובן ממילא דהיסוד לזה הוא דבקפיד ה"ז של בעה"ב ובלא קפיד אין בו משום גזל. אלא </w:t>
      </w:r>
      <w:r w:rsidRPr="007C0B83">
        <w:rPr>
          <w:rtl/>
        </w:rPr>
        <w:lastRenderedPageBreak/>
        <w:t>שבדרך כלל איכא בזה סתמא דאינשי או מנהג אנשי המקום דאזלינן בתרה, וא"כ מובן מאליו דבליכא חד מהני דשוב תליא בקפידת בעה"ב עצמו.</w:t>
      </w:r>
      <w:r w:rsidRPr="007C0B83">
        <w:rPr>
          <w:rFonts w:ascii="Cambria" w:hAnsi="Cambria" w:cs="Cambria" w:hint="cs"/>
          <w:rtl/>
        </w:rPr>
        <w:t> </w:t>
      </w:r>
    </w:p>
    <w:p w14:paraId="7DD69802" w14:textId="77777777" w:rsidR="007F03B3" w:rsidRPr="007C0B83" w:rsidRDefault="007F03B3" w:rsidP="007F03B3">
      <w:pPr>
        <w:pStyle w:val="a2"/>
        <w:rPr>
          <w:rFonts w:ascii="Times New Roman" w:hAnsi="Times New Roman"/>
          <w:rtl/>
        </w:rPr>
      </w:pPr>
      <w:r w:rsidRPr="007C0B83">
        <w:rPr>
          <w:rtl/>
        </w:rPr>
        <w:t>ועפ"ז י"ל דהא דהטור כן הביאו להלכה הוא (דמלבד דקמ"ל דגם מסתתי אבנים הוא בכלל שאר מילי דתליא בקפידת בעה"ב וכדעת התוספתא,) משום דדרכו לפרט יותר, אבל ליכא פלוגתא בעיקר הדבר.</w:t>
      </w:r>
    </w:p>
    <w:p w14:paraId="2C927EF0" w14:textId="77777777" w:rsidR="007F03B3" w:rsidRPr="007C0B83" w:rsidRDefault="007F03B3" w:rsidP="007F03B3">
      <w:pPr>
        <w:pStyle w:val="a2"/>
        <w:rPr>
          <w:rFonts w:ascii="Times New Roman" w:hAnsi="Times New Roman"/>
          <w:rtl/>
        </w:rPr>
      </w:pPr>
      <w:r w:rsidRPr="007C0B83">
        <w:rPr>
          <w:rtl/>
        </w:rPr>
        <w:t>ועד"ז מובן לגבי הברייתא, דבמה דתני דתלוי בקפידת בעה"ב עיקר החידוש הוא השלילה דליכא בדברים אלו הסתמא דאינשי דקפדי, וממילא מובן דתלוי בקפידת בעה"ב.</w:t>
      </w:r>
    </w:p>
    <w:p w14:paraId="0B1C7A8F" w14:textId="1BE736AB" w:rsidR="007F03B3" w:rsidRPr="007C0B83" w:rsidRDefault="007F03B3" w:rsidP="007F03B3">
      <w:pPr>
        <w:pStyle w:val="11"/>
        <w:bidi/>
        <w:rPr>
          <w:rFonts w:ascii="Times New Roman" w:hAnsi="Times New Roman"/>
          <w:rtl/>
        </w:rPr>
      </w:pPr>
      <w:r w:rsidRPr="007C0B83">
        <w:rPr>
          <w:rtl/>
        </w:rPr>
        <w:t>ביאור דין מסתתי אבנים ע"פ המגיד משנה והשיחה</w:t>
      </w:r>
      <w:r w:rsidR="00A02C49">
        <w:rPr>
          <w:rtl/>
        </w:rPr>
        <w:t xml:space="preserve"> </w:t>
      </w:r>
    </w:p>
    <w:p w14:paraId="5E966A5B" w14:textId="77777777" w:rsidR="007F03B3" w:rsidRPr="007C0B83" w:rsidRDefault="007F03B3" w:rsidP="007F03B3">
      <w:pPr>
        <w:pStyle w:val="a2"/>
        <w:rPr>
          <w:rFonts w:ascii="Times New Roman" w:hAnsi="Times New Roman"/>
          <w:rtl/>
        </w:rPr>
      </w:pPr>
      <w:r w:rsidRPr="007C0B83">
        <w:rPr>
          <w:rtl/>
        </w:rPr>
        <w:t>והנה עפכ"ז יובן הפירוש במ"ש בברייתא לגבי מסתתי אבנים לפי המבואר בהשיחה, דהנה מל' הברייתא מובן דשאני מסתתי אבנים דלא תליא בקפידת בעה"ב. ובביאור הטעם דשאני מסתתי אבנים, הנה לפי' המ"מ דבזמן שבעה"ב מקפיד הכוונה לקפידת אנשי המקום, ולא איירי בקפידת בעה"ב כלל, מקום לומר דמסתתי אבנים דומה לשאר דברים המנויין במשנה דסתם אינשי לא קפדי עליהם, משא"כ מפסגי אילנות וכו' ליכא סתמא בזה, ולכן תליא במנהג המקום.</w:t>
      </w:r>
    </w:p>
    <w:p w14:paraId="4B7B1DEB" w14:textId="77777777" w:rsidR="007F03B3" w:rsidRPr="007C0B83" w:rsidRDefault="007F03B3" w:rsidP="007F03B3">
      <w:pPr>
        <w:pStyle w:val="a2"/>
        <w:rPr>
          <w:rFonts w:ascii="Times New Roman" w:hAnsi="Times New Roman"/>
          <w:rtl/>
        </w:rPr>
      </w:pPr>
      <w:r w:rsidRPr="007C0B83">
        <w:rPr>
          <w:rtl/>
        </w:rPr>
        <w:t>וגם דברי ר"י לגבי כשות וחזיז מתפרש עד"ז, דדומה הוא למסתתי אבנים דסתמא דאינשי לא קפדי, ומ"מ אי בהאי אתרא קפדי אפי' ע"ז יש בהם משום גזל (וכמבואר כן בשו"ע אדה"ז שם).</w:t>
      </w:r>
    </w:p>
    <w:p w14:paraId="4D3799AF" w14:textId="77777777" w:rsidR="007F03B3" w:rsidRPr="007C0B83" w:rsidRDefault="007F03B3" w:rsidP="007F03B3">
      <w:pPr>
        <w:pStyle w:val="a2"/>
        <w:rPr>
          <w:rFonts w:ascii="Times New Roman" w:hAnsi="Times New Roman"/>
          <w:rtl/>
        </w:rPr>
      </w:pPr>
      <w:r w:rsidRPr="007C0B83">
        <w:rPr>
          <w:rtl/>
        </w:rPr>
        <w:t>אמנם להמבואר בהשיחה דאיירי מסתתי אבנים בעושה אצל בעה"ב, הרי נמצא דברייתא קמ"ל דהגם דבשאר דברים סתמא דאינשי קפדי, מ"מ במסתתי אבנים גם אצל בעה"ב סתמא דאינשי לא קפדי, דבעצם לא חשיבי כלל.</w:t>
      </w:r>
    </w:p>
    <w:p w14:paraId="690FBC31" w14:textId="77777777" w:rsidR="007F03B3" w:rsidRPr="007C0B83" w:rsidRDefault="007F03B3" w:rsidP="007F03B3">
      <w:pPr>
        <w:pStyle w:val="11"/>
        <w:bidi/>
        <w:rPr>
          <w:rFonts w:ascii="Times New Roman" w:hAnsi="Times New Roman"/>
          <w:rtl/>
        </w:rPr>
      </w:pPr>
      <w:r w:rsidRPr="007C0B83">
        <w:rPr>
          <w:rtl/>
        </w:rPr>
        <w:t>ביאור השיחה בדברי אדמו"ר מהר"ש</w:t>
      </w:r>
    </w:p>
    <w:p w14:paraId="1BB39A0A" w14:textId="77777777" w:rsidR="007F03B3" w:rsidRPr="007C0B83" w:rsidRDefault="007F03B3" w:rsidP="007F03B3">
      <w:pPr>
        <w:pStyle w:val="a2"/>
        <w:rPr>
          <w:rFonts w:ascii="Times New Roman" w:hAnsi="Times New Roman"/>
          <w:rtl/>
        </w:rPr>
      </w:pPr>
      <w:r w:rsidRPr="007C0B83">
        <w:rPr>
          <w:rtl/>
        </w:rPr>
        <w:t xml:space="preserve">והנה עוד יש להעיר לגבי המבואר בהשיחה ליישב דברי אדמו"ר מהר"ש שתי' זה שצריך פסוק דפסל לך פסולתן שלך, וחילק בין אבנים סתם וסנפירין, דלכ' מעיקרא לא קשה כלל שהרי לה' הארץ ומלואה והוי כעושה אצל בעה"ב דהרי אלו של בעה"ב, הנה עפמשנת"ל מובן דמיושב קושיא זו כיון דבלוחות איירי בדין של מסתתי אבנים, הרי גם אצל בעה"ב סתמא דאינשי לא קפדי ואי קפדי בטלה דעתו, ולכן הוצרך אדמו"ר מהר"ש לחלק בין אבנים סתם וסנפירין. </w:t>
      </w:r>
      <w:r w:rsidRPr="007C0B83">
        <w:rPr>
          <w:rtl/>
        </w:rPr>
        <w:lastRenderedPageBreak/>
        <w:t>וכמ"ש סברא זו בהשיחה וכן מבואר לכ' פי' הדברים בהשיחה הבלתי מוגה בשיחות קודש, וכדי ליישב דברי אדמו"ר מהר"ש אין הכרח למה שמחדש בהמשך השיחה, ורק כדי ליישב מה שלא הובא מסתתי אבנים בפוסקים (וכבר העיר הרב גערליצקי שליט"א בא' הגליונות דאינו מובן כ"כ הכרח החידוש דהשיחה).</w:t>
      </w:r>
    </w:p>
    <w:p w14:paraId="179AB77D" w14:textId="343DC6F1" w:rsidR="00A02C49" w:rsidRDefault="007F03B3" w:rsidP="007F03B3">
      <w:pPr>
        <w:pStyle w:val="a2"/>
        <w:rPr>
          <w:rFonts w:ascii="Cambria" w:hAnsi="Cambria" w:cs="Times New Roman"/>
          <w:rtl/>
        </w:rPr>
        <w:sectPr w:rsidR="00A02C49" w:rsidSect="00E65DD5">
          <w:headerReference w:type="even" r:id="rId11"/>
          <w:headerReference w:type="default" r:id="rId12"/>
          <w:footnotePr>
            <w:numRestart w:val="eachSect"/>
          </w:footnotePr>
          <w:type w:val="continuous"/>
          <w:pgSz w:w="7920" w:h="12240"/>
          <w:pgMar w:top="-810" w:right="864" w:bottom="720" w:left="864" w:header="270" w:footer="0" w:gutter="0"/>
          <w:cols w:space="720"/>
          <w:docGrid w:linePitch="360"/>
        </w:sectPr>
      </w:pPr>
      <w:r w:rsidRPr="007C0B83">
        <w:rPr>
          <w:rtl/>
        </w:rPr>
        <w:t>אלא שעדיין צריכים למשנ"ת בהמשך השיחה ליישב דברי אדמו"ר מהר"ש מטעם אחר, דע"פ המבואר לעיל דגם לגבי מסתתי אבנים דסתם אינשי לא קפדי, מ"מ דאתרא דקפדי ה"ז של בעה"ב, וע"פ מ"ש בהשיחה "וויבאלד אז כל מה שברא הקב"ה בעולמו לא ברא דבר אחד לבטלה איז די קושיא להיפך: דער אויבערשטער איז אויף אלעס קפיד", דלכ' הכוונה בזה דיוקשה על מ"ש אדמו"ר מהר"ש לחלק בין אבנים סתם וסנפירין , דלמה לא תירץ בפשטות דמצד הקב"ה הוה כאתרא דקפיד על הכל אפי' על מסתתי אבנים? וקושיא זו אינו מיושב רק עפמשנ"ת בהמשך השיחה דמסתתי אבנים בעצם לא חשיבי כלל, ותלוי זה בצורך המקום.</w:t>
      </w:r>
      <w:r w:rsidR="00A02C49">
        <w:rPr>
          <w:rFonts w:ascii="Cambria" w:hAnsi="Cambria" w:cs="Times New Roman" w:hint="cs"/>
          <w:rtl/>
        </w:rPr>
        <w:t xml:space="preserve"> </w:t>
      </w:r>
    </w:p>
    <w:p w14:paraId="5E6EC4A2" w14:textId="5A7A768F" w:rsidR="00D83157" w:rsidRPr="007C0B83" w:rsidRDefault="00D83157" w:rsidP="00D83157">
      <w:pPr>
        <w:pStyle w:val="a2"/>
        <w:spacing w:before="240"/>
        <w:jc w:val="center"/>
        <w:rPr>
          <w:rFonts w:ascii="Times New Roman" w:hAnsi="Times New Roman"/>
          <w:rtl/>
        </w:rPr>
      </w:pPr>
      <w:r>
        <w:rPr>
          <w:rFonts w:ascii="Arial" w:eastAsia="Times New Roman" w:hAnsi="Arial" w:cs="Arial"/>
          <w:noProof/>
          <w:color w:val="000000"/>
          <w:rtl/>
        </w:rPr>
        <w:drawing>
          <wp:inline distT="0" distB="0" distL="0" distR="0" wp14:anchorId="27232185" wp14:editId="09C9AF6E">
            <wp:extent cx="704335" cy="187714"/>
            <wp:effectExtent l="0" t="0" r="635"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14D50605" w14:textId="03A23FF5" w:rsidR="006A54EB" w:rsidRDefault="006A54EB" w:rsidP="003E2864">
      <w:pPr>
        <w:pStyle w:val="a"/>
        <w:ind w:left="360"/>
        <w:rPr>
          <w:rtl/>
        </w:rPr>
      </w:pPr>
      <w:bookmarkStart w:id="109" w:name="_Toc18028258"/>
      <w:r w:rsidRPr="006A54EB">
        <w:rPr>
          <w:rFonts w:hint="cs"/>
          <w:b/>
          <w:rtl/>
        </w:rPr>
        <w:t>חש בראשו יעסוק בתורה</w:t>
      </w:r>
      <w:bookmarkEnd w:id="109"/>
      <w:r>
        <w:rPr>
          <w:rFonts w:hint="cs"/>
          <w:rtl/>
        </w:rPr>
        <w:t xml:space="preserve"> </w:t>
      </w:r>
    </w:p>
    <w:p w14:paraId="4B54ABA2" w14:textId="77777777" w:rsidR="006A54EB" w:rsidRDefault="006A54EB" w:rsidP="006A54EB">
      <w:pPr>
        <w:pStyle w:val="a0"/>
        <w:rPr>
          <w:rtl/>
        </w:rPr>
      </w:pPr>
      <w:bookmarkStart w:id="110" w:name="_Toc18028259"/>
      <w:r>
        <w:rPr>
          <w:rFonts w:hint="cs"/>
          <w:rtl/>
        </w:rPr>
        <w:t>הרב חיים רפופורט</w:t>
      </w:r>
      <w:bookmarkEnd w:id="110"/>
    </w:p>
    <w:p w14:paraId="0A493A13" w14:textId="77777777" w:rsidR="006A54EB" w:rsidRPr="003253A4" w:rsidRDefault="006A54EB" w:rsidP="006A54EB">
      <w:pPr>
        <w:pStyle w:val="a1"/>
        <w:rPr>
          <w:rtl/>
          <w:lang w:val="en-GB"/>
        </w:rPr>
      </w:pPr>
      <w:r>
        <w:rPr>
          <w:rFonts w:hint="cs"/>
          <w:rtl/>
          <w:lang w:val="en-GB"/>
        </w:rPr>
        <w:t xml:space="preserve">רב ומו"צ </w:t>
      </w:r>
      <w:r>
        <w:rPr>
          <w:rtl/>
          <w:lang w:val="en-GB"/>
        </w:rPr>
        <w:t>–</w:t>
      </w:r>
      <w:r>
        <w:rPr>
          <w:rFonts w:hint="cs"/>
          <w:rtl/>
          <w:lang w:val="en-GB"/>
        </w:rPr>
        <w:t xml:space="preserve"> לונדון, אנגלי'</w:t>
      </w:r>
    </w:p>
    <w:p w14:paraId="3645A4AC" w14:textId="77777777" w:rsidR="006A54EB" w:rsidRDefault="006A54EB" w:rsidP="006A54EB">
      <w:pPr>
        <w:pStyle w:val="11"/>
        <w:bidi/>
        <w:rPr>
          <w:rtl/>
        </w:rPr>
      </w:pPr>
      <w:r>
        <w:rPr>
          <w:rFonts w:hint="cs"/>
          <w:rtl/>
        </w:rPr>
        <w:t>פירוש דברי חז"ל: אם חש בראשו איך יוכל לעסוק בתורה?</w:t>
      </w:r>
    </w:p>
    <w:p w14:paraId="28CB360C" w14:textId="77777777" w:rsidR="006A54EB" w:rsidRPr="00BF3A10" w:rsidRDefault="006A54EB" w:rsidP="006A54EB">
      <w:pPr>
        <w:pStyle w:val="a2"/>
        <w:rPr>
          <w:rtl/>
        </w:rPr>
      </w:pPr>
      <w:r w:rsidRPr="00BF3A10">
        <w:rPr>
          <w:b/>
          <w:bCs/>
          <w:rtl/>
        </w:rPr>
        <w:t>א</w:t>
      </w:r>
      <w:r w:rsidRPr="00BF3A10">
        <w:rPr>
          <w:rtl/>
        </w:rPr>
        <w:t>. איתא בגמרא</w:t>
      </w:r>
      <w:r w:rsidRPr="00BF3A10">
        <w:rPr>
          <w:sz w:val="20"/>
          <w:szCs w:val="20"/>
          <w:rtl/>
        </w:rPr>
        <w:t xml:space="preserve"> (עירובין נד, א)</w:t>
      </w:r>
      <w:r w:rsidRPr="00BF3A10">
        <w:t xml:space="preserve"> </w:t>
      </w:r>
      <w:r w:rsidRPr="00BF3A10">
        <w:rPr>
          <w:rtl/>
        </w:rPr>
        <w:t>"אמר ריב"ל, המהלך בדרך ואין עמו לוי', יעסוק בתורה, שנאמר</w:t>
      </w:r>
      <w:r w:rsidRPr="00BF3A10">
        <w:rPr>
          <w:sz w:val="20"/>
          <w:szCs w:val="20"/>
          <w:rtl/>
        </w:rPr>
        <w:t xml:space="preserve"> (משלי א, ט)</w:t>
      </w:r>
      <w:r w:rsidRPr="00BF3A10">
        <w:t xml:space="preserve"> </w:t>
      </w:r>
      <w:r w:rsidRPr="00BF3A10">
        <w:rPr>
          <w:rtl/>
        </w:rPr>
        <w:t>'כי לוית חן הם'. חש בראשו יעסוק בתורה, שנאמר 'כי לוית חן הם לראשך'. חש בגרונו יעסוק בתורה, שנאמר</w:t>
      </w:r>
      <w:r w:rsidRPr="00BF3A10">
        <w:rPr>
          <w:sz w:val="20"/>
          <w:szCs w:val="20"/>
          <w:rtl/>
        </w:rPr>
        <w:t xml:space="preserve"> (שם)</w:t>
      </w:r>
      <w:r w:rsidRPr="00BF3A10">
        <w:rPr>
          <w:sz w:val="20"/>
          <w:szCs w:val="20"/>
        </w:rPr>
        <w:t xml:space="preserve"> </w:t>
      </w:r>
      <w:r w:rsidRPr="00BF3A10">
        <w:rPr>
          <w:rtl/>
        </w:rPr>
        <w:t>'וענקים לגרגרתיך'. חש במעיו יעסוק בתורה, שנאמר</w:t>
      </w:r>
      <w:r w:rsidRPr="00BF3A10">
        <w:rPr>
          <w:sz w:val="20"/>
          <w:szCs w:val="20"/>
          <w:rtl/>
        </w:rPr>
        <w:t xml:space="preserve"> (משלי ג, ח)</w:t>
      </w:r>
      <w:r w:rsidRPr="00BF3A10">
        <w:rPr>
          <w:sz w:val="20"/>
          <w:szCs w:val="20"/>
        </w:rPr>
        <w:t xml:space="preserve"> </w:t>
      </w:r>
      <w:r w:rsidRPr="00BF3A10">
        <w:rPr>
          <w:rtl/>
        </w:rPr>
        <w:t>'רפאות תהי לשרך'. חש בעצמותיו יעסוק בתורה, שנאמר</w:t>
      </w:r>
      <w:r w:rsidRPr="00BF3A10">
        <w:rPr>
          <w:sz w:val="20"/>
          <w:szCs w:val="20"/>
          <w:rtl/>
        </w:rPr>
        <w:t xml:space="preserve"> (שם)</w:t>
      </w:r>
      <w:r w:rsidRPr="00BF3A10">
        <w:rPr>
          <w:sz w:val="20"/>
          <w:szCs w:val="20"/>
        </w:rPr>
        <w:t xml:space="preserve"> </w:t>
      </w:r>
      <w:r w:rsidRPr="00BF3A10">
        <w:rPr>
          <w:rtl/>
        </w:rPr>
        <w:t>'ושקוי לעצמותיך'. חש בכל גופו יעסוק בתורה, שנאמר</w:t>
      </w:r>
      <w:r w:rsidRPr="00BF3A10">
        <w:rPr>
          <w:sz w:val="20"/>
          <w:szCs w:val="20"/>
          <w:rtl/>
        </w:rPr>
        <w:t xml:space="preserve"> (שם ד, כב)</w:t>
      </w:r>
      <w:r w:rsidRPr="00BF3A10">
        <w:rPr>
          <w:sz w:val="20"/>
          <w:szCs w:val="20"/>
        </w:rPr>
        <w:t xml:space="preserve"> </w:t>
      </w:r>
      <w:r w:rsidRPr="00BF3A10">
        <w:rPr>
          <w:rtl/>
        </w:rPr>
        <w:t xml:space="preserve">ולכל בשרו מרפא. אמר רב יהודה ברבי חייא, בא וראה, שלא כמדת הקב"ה מדת בשר ודם. מדת בשר ודם, אדם נותן סם לחבירו, לזה יפה ולזה קשה. אבל הקב"ה אינו כן, נתן תורה לישראל סם חיים לכל גופו, שנאמר ולכל בשרו מרפא. ע"כ. </w:t>
      </w:r>
    </w:p>
    <w:p w14:paraId="16E542DA" w14:textId="30CF4104" w:rsidR="006A54EB" w:rsidRPr="00BF3A10" w:rsidRDefault="006A54EB" w:rsidP="006A54EB">
      <w:pPr>
        <w:pStyle w:val="a2"/>
        <w:rPr>
          <w:rtl/>
        </w:rPr>
      </w:pPr>
      <w:r w:rsidRPr="00BF3A10">
        <w:rPr>
          <w:rtl/>
        </w:rPr>
        <w:lastRenderedPageBreak/>
        <w:t>והקשה בספר תורת חיים</w:t>
      </w:r>
      <w:r w:rsidRPr="00BF3A10">
        <w:rPr>
          <w:rStyle w:val="FootnoteReference"/>
          <w:rtl/>
        </w:rPr>
        <w:footnoteReference w:id="7"/>
      </w:r>
      <w:r w:rsidRPr="00BF3A10">
        <w:rPr>
          <w:sz w:val="20"/>
          <w:szCs w:val="20"/>
          <w:rtl/>
        </w:rPr>
        <w:t xml:space="preserve"> (ע"ז כח, א)</w:t>
      </w:r>
      <w:r w:rsidRPr="00BF3A10">
        <w:rPr>
          <w:sz w:val="20"/>
          <w:szCs w:val="20"/>
        </w:rPr>
        <w:t xml:space="preserve"> </w:t>
      </w:r>
      <w:r w:rsidRPr="00BF3A10">
        <w:rPr>
          <w:rtl/>
        </w:rPr>
        <w:t>"כיון דחש בראשו ובמעיו וכ"ש בכל גופו, היאך מצי לעסוק בתורה</w:t>
      </w:r>
      <w:r w:rsidRPr="00BF3A10">
        <w:rPr>
          <w:rStyle w:val="FootnoteReference"/>
          <w:rtl/>
        </w:rPr>
        <w:footnoteReference w:id="8"/>
      </w:r>
      <w:r w:rsidRPr="00BF3A10">
        <w:rPr>
          <w:rtl/>
        </w:rPr>
        <w:t>". וכ"כ בספר מכתב לחזקיהו</w:t>
      </w:r>
      <w:r w:rsidRPr="00BF3A10">
        <w:rPr>
          <w:rStyle w:val="FootnoteReference"/>
          <w:rtl/>
        </w:rPr>
        <w:footnoteReference w:id="9"/>
      </w:r>
      <w:r w:rsidRPr="00BF3A10">
        <w:rPr>
          <w:rtl/>
        </w:rPr>
        <w:t xml:space="preserve"> </w:t>
      </w:r>
      <w:r w:rsidRPr="00BF3A10">
        <w:rPr>
          <w:sz w:val="20"/>
          <w:szCs w:val="20"/>
          <w:rtl/>
        </w:rPr>
        <w:t>(עירובין שם)</w:t>
      </w:r>
      <w:r w:rsidRPr="00BF3A10">
        <w:rPr>
          <w:rtl/>
        </w:rPr>
        <w:t>:</w:t>
      </w:r>
      <w:r w:rsidRPr="00BF3A10">
        <w:rPr>
          <w:sz w:val="20"/>
          <w:szCs w:val="20"/>
          <w:rtl/>
        </w:rPr>
        <w:t xml:space="preserve"> </w:t>
      </w:r>
      <w:r w:rsidRPr="00BF3A10">
        <w:rPr>
          <w:rtl/>
        </w:rPr>
        <w:t>"רבים תמהים, דחזינן דמי שהוא חולה אינו יכול לעסוק בתורה, ואם יעסוק בתורה מכביד עליו חולייו, כמו שאנו רואים במי שיש לו כאב הראש"</w:t>
      </w:r>
      <w:r w:rsidR="00BF3A10" w:rsidRPr="00BF3A10">
        <w:rPr>
          <w:rStyle w:val="FootnoteReference"/>
          <w:rtl/>
        </w:rPr>
        <w:footnoteReference w:id="10"/>
      </w:r>
      <w:r w:rsidRPr="00BF3A10">
        <w:rPr>
          <w:rtl/>
        </w:rPr>
        <w:t xml:space="preserve">. </w:t>
      </w:r>
    </w:p>
    <w:p w14:paraId="74426C86" w14:textId="45DC17AA" w:rsidR="006A54EB" w:rsidRPr="00BF3A10" w:rsidRDefault="006A54EB" w:rsidP="006A54EB">
      <w:pPr>
        <w:pStyle w:val="a2"/>
        <w:rPr>
          <w:rtl/>
        </w:rPr>
      </w:pPr>
      <w:r w:rsidRPr="00BF3A10">
        <w:rPr>
          <w:rtl/>
        </w:rPr>
        <w:t>[ויעויין בחידושי המאירי</w:t>
      </w:r>
      <w:r w:rsidRPr="00BF3A10">
        <w:rPr>
          <w:sz w:val="20"/>
          <w:szCs w:val="20"/>
          <w:rtl/>
        </w:rPr>
        <w:t xml:space="preserve"> (עירובין שם)</w:t>
      </w:r>
      <w:r w:rsidRPr="00BF3A10">
        <w:rPr>
          <w:rtl/>
        </w:rPr>
        <w:t xml:space="preserve"> אשר, כנראה, מפני קושיא זו הביא פירוש חדש ב"חש בראשו יעסוק בתורה", והוא, ש"אם הוא חלוש הטבע וחושש שגירסתו תכאיבהו ראשו אל יחוש בזה, כי לוית חן הן לראשך, כלומר ד"ת הם שומרי הבריאות", ושלל את הפירוש הרגיל בזה"ל:</w:t>
      </w:r>
      <w:r w:rsidRPr="00BF3A10">
        <w:t xml:space="preserve"> </w:t>
      </w:r>
      <w:r w:rsidRPr="00BF3A10">
        <w:rPr>
          <w:rtl/>
        </w:rPr>
        <w:t xml:space="preserve">"אין לפרש שאם יש לו מיחוש הראש </w:t>
      </w:r>
      <w:r w:rsidRPr="00BF3A10">
        <w:rPr>
          <w:b/>
          <w:bCs/>
          <w:rtl/>
        </w:rPr>
        <w:t>ממש</w:t>
      </w:r>
      <w:r w:rsidRPr="00BF3A10">
        <w:rPr>
          <w:rtl/>
        </w:rPr>
        <w:t xml:space="preserve"> שיעסוק בתורה, ש'כל מיחוש ולא מיחוש הראש'</w:t>
      </w:r>
      <w:r w:rsidRPr="00BF3A10">
        <w:rPr>
          <w:sz w:val="20"/>
          <w:szCs w:val="20"/>
          <w:rtl/>
        </w:rPr>
        <w:t xml:space="preserve"> (שבת יא, א)</w:t>
      </w:r>
      <w:r w:rsidRPr="00BF3A10">
        <w:rPr>
          <w:rtl/>
        </w:rPr>
        <w:t>, ואינו יכול לעסוק כלל, אפילו כשירצה".</w:t>
      </w:r>
      <w:r w:rsidR="00A02C49">
        <w:rPr>
          <w:rtl/>
        </w:rPr>
        <w:t xml:space="preserve"> </w:t>
      </w:r>
    </w:p>
    <w:p w14:paraId="334A4DE3" w14:textId="77777777" w:rsidR="006A54EB" w:rsidRPr="00BF3A10" w:rsidRDefault="006A54EB" w:rsidP="006A54EB">
      <w:pPr>
        <w:pStyle w:val="a2"/>
        <w:rPr>
          <w:rtl/>
        </w:rPr>
      </w:pPr>
      <w:r w:rsidRPr="00BF3A10">
        <w:rPr>
          <w:rtl/>
        </w:rPr>
        <w:t>גם בדרשות איתן האזרחי</w:t>
      </w:r>
      <w:r w:rsidRPr="00BF3A10">
        <w:rPr>
          <w:rStyle w:val="FootnoteReference"/>
          <w:rtl/>
        </w:rPr>
        <w:footnoteReference w:id="11"/>
      </w:r>
      <w:r w:rsidRPr="00BF3A10">
        <w:rPr>
          <w:rtl/>
        </w:rPr>
        <w:t xml:space="preserve"> מיאן בהפירוש הפשוט בדברי הגמרא בגלל קושיא זו, "שאין ר"ל שילמוד ממש בתורה כי בודאי אם הוא חש בראשו לא יוכל להתעסק בתורה על נכון, אך ר"ל שאם הוא חש בראשו או באיזה אבר אחר אזי יעסוק בתורה, כלומר </w:t>
      </w:r>
      <w:r w:rsidRPr="00BF3A10">
        <w:rPr>
          <w:b/>
          <w:bCs/>
          <w:rtl/>
        </w:rPr>
        <w:t>יעיין</w:t>
      </w:r>
      <w:r w:rsidRPr="00BF3A10">
        <w:rPr>
          <w:rtl/>
        </w:rPr>
        <w:t xml:space="preserve"> בתורה איזה עבירה שעשה מה שנוגע בראשו, או באותו אבר שחטא ולכן כואב לו אותו אבר, מדה כנגד מדה".</w:t>
      </w:r>
    </w:p>
    <w:p w14:paraId="449AC505" w14:textId="77777777" w:rsidR="006A54EB" w:rsidRPr="00BF3A10" w:rsidRDefault="006A54EB" w:rsidP="006A54EB">
      <w:pPr>
        <w:pStyle w:val="a2"/>
        <w:rPr>
          <w:rtl/>
        </w:rPr>
      </w:pPr>
      <w:r w:rsidRPr="00BF3A10">
        <w:rPr>
          <w:rtl/>
        </w:rPr>
        <w:t>ויש שכתבו לפרש מאמר חז"ל זה שלא כפשוטו, וביארו מ"ש "חש בראשו", "חש בגרונו", "חש במעיו", "חש בעצמותיו"</w:t>
      </w:r>
      <w:r w:rsidRPr="00BF3A10">
        <w:t xml:space="preserve"> </w:t>
      </w:r>
      <w:r w:rsidRPr="00BF3A10">
        <w:rPr>
          <w:rtl/>
        </w:rPr>
        <w:t>ו"חש בכל גופו" על מיחושים וענינים רוחניים</w:t>
      </w:r>
      <w:r w:rsidRPr="00BF3A10">
        <w:rPr>
          <w:rStyle w:val="FootnoteReference"/>
          <w:rtl/>
        </w:rPr>
        <w:footnoteReference w:id="12"/>
      </w:r>
      <w:r w:rsidRPr="00BF3A10">
        <w:rPr>
          <w:rtl/>
        </w:rPr>
        <w:t>].</w:t>
      </w:r>
    </w:p>
    <w:p w14:paraId="00853C91" w14:textId="77777777" w:rsidR="006A54EB" w:rsidRPr="00BF3A10" w:rsidRDefault="006A54EB" w:rsidP="006A54EB">
      <w:pPr>
        <w:pStyle w:val="a2"/>
        <w:rPr>
          <w:rtl/>
        </w:rPr>
      </w:pPr>
      <w:r w:rsidRPr="00BF3A10">
        <w:rPr>
          <w:rtl/>
        </w:rPr>
        <w:lastRenderedPageBreak/>
        <w:t>ובתורת חיים</w:t>
      </w:r>
      <w:r w:rsidRPr="00BF3A10">
        <w:rPr>
          <w:sz w:val="20"/>
          <w:szCs w:val="20"/>
          <w:rtl/>
        </w:rPr>
        <w:t xml:space="preserve"> (ע"ז שם)</w:t>
      </w:r>
      <w:r w:rsidRPr="00BF3A10">
        <w:rPr>
          <w:rtl/>
        </w:rPr>
        <w:t xml:space="preserve"> תירץ ד"צ"ל דאכתי לא מרגיש כאב </w:t>
      </w:r>
      <w:r w:rsidRPr="00BF3A10">
        <w:rPr>
          <w:b/>
          <w:bCs/>
          <w:rtl/>
        </w:rPr>
        <w:t>גמור</w:t>
      </w:r>
      <w:r w:rsidRPr="00BF3A10">
        <w:rPr>
          <w:rtl/>
        </w:rPr>
        <w:t>, אלא חששא בעלמא, ולהכי נקט לישנא ד'</w:t>
      </w:r>
      <w:r w:rsidRPr="00BF3A10">
        <w:rPr>
          <w:b/>
          <w:bCs/>
          <w:rtl/>
        </w:rPr>
        <w:t>חש',</w:t>
      </w:r>
      <w:r w:rsidRPr="00BF3A10">
        <w:rPr>
          <w:rtl/>
        </w:rPr>
        <w:t xml:space="preserve"> משמע מיחיש בעלמא", וע"ד לשון הגמרא</w:t>
      </w:r>
      <w:r w:rsidRPr="00BF3A10">
        <w:rPr>
          <w:sz w:val="20"/>
          <w:szCs w:val="20"/>
          <w:rtl/>
        </w:rPr>
        <w:t xml:space="preserve"> (ע"ז שם)</w:t>
      </w:r>
      <w:r w:rsidRPr="00BF3A10">
        <w:rPr>
          <w:sz w:val="20"/>
          <w:szCs w:val="20"/>
        </w:rPr>
        <w:t xml:space="preserve"> </w:t>
      </w:r>
      <w:r w:rsidRPr="00BF3A10">
        <w:rPr>
          <w:rtl/>
        </w:rPr>
        <w:t>על דברי הברייתא "החושש בשיניו לא יגמע בהן את החומץ" – "</w:t>
      </w:r>
      <w:r w:rsidRPr="00BF3A10">
        <w:rPr>
          <w:b/>
          <w:bCs/>
          <w:rtl/>
        </w:rPr>
        <w:t>חושש</w:t>
      </w:r>
      <w:r w:rsidRPr="00BF3A10">
        <w:rPr>
          <w:rtl/>
        </w:rPr>
        <w:t xml:space="preserve"> הוא דלא, הא כאיב לי' </w:t>
      </w:r>
      <w:r w:rsidRPr="00BF3A10">
        <w:rPr>
          <w:b/>
          <w:bCs/>
          <w:rtl/>
        </w:rPr>
        <w:t>טובא</w:t>
      </w:r>
      <w:r w:rsidRPr="00BF3A10">
        <w:rPr>
          <w:rtl/>
        </w:rPr>
        <w:t>, שפיר דמי".</w:t>
      </w:r>
      <w:r w:rsidRPr="00BF3A10">
        <w:rPr>
          <w:rStyle w:val="FootnoteReference"/>
          <w:rtl/>
        </w:rPr>
        <w:footnoteReference w:id="13"/>
      </w:r>
      <w:r w:rsidRPr="00BF3A10">
        <w:rPr>
          <w:rtl/>
        </w:rPr>
        <w:t xml:space="preserve"> [וכ"כ המכתב לחזקיהו</w:t>
      </w:r>
      <w:r w:rsidRPr="00BF3A10">
        <w:rPr>
          <w:sz w:val="20"/>
          <w:szCs w:val="20"/>
          <w:rtl/>
        </w:rPr>
        <w:t xml:space="preserve"> (שם)</w:t>
      </w:r>
      <w:r w:rsidRPr="00BF3A10">
        <w:rPr>
          <w:sz w:val="20"/>
          <w:szCs w:val="20"/>
        </w:rPr>
        <w:t xml:space="preserve"> </w:t>
      </w:r>
      <w:r w:rsidRPr="00BF3A10">
        <w:rPr>
          <w:rtl/>
        </w:rPr>
        <w:t xml:space="preserve">"דמ"ש 'חש בראשו יעסוק בתורה', ר"ל </w:t>
      </w:r>
      <w:r w:rsidRPr="00BF3A10">
        <w:rPr>
          <w:b/>
          <w:bCs/>
          <w:rtl/>
        </w:rPr>
        <w:t>מיחוש בעלמא</w:t>
      </w:r>
      <w:r w:rsidRPr="00BF3A10">
        <w:rPr>
          <w:rtl/>
        </w:rPr>
        <w:t xml:space="preserve">"]. </w:t>
      </w:r>
    </w:p>
    <w:p w14:paraId="127141CC" w14:textId="77777777" w:rsidR="006A54EB" w:rsidRPr="00BF3A10" w:rsidRDefault="006A54EB" w:rsidP="006A54EB">
      <w:pPr>
        <w:pStyle w:val="a2"/>
        <w:rPr>
          <w:rtl/>
        </w:rPr>
      </w:pPr>
      <w:r w:rsidRPr="00BF3A10">
        <w:rPr>
          <w:rtl/>
        </w:rPr>
        <w:t>ובאופן אחר קצת הציע התורת חיים במק"א</w:t>
      </w:r>
      <w:r w:rsidRPr="00BF3A10">
        <w:rPr>
          <w:sz w:val="20"/>
          <w:szCs w:val="20"/>
          <w:rtl/>
        </w:rPr>
        <w:t xml:space="preserve"> (שבועות טו, א) </w:t>
      </w:r>
      <w:r w:rsidRPr="00BF3A10">
        <w:rPr>
          <w:rtl/>
        </w:rPr>
        <w:t xml:space="preserve">ד"חש בראשו דקאמר היינו שהוא חושש </w:t>
      </w:r>
      <w:r w:rsidRPr="00BF3A10">
        <w:rPr>
          <w:b/>
          <w:bCs/>
          <w:rtl/>
        </w:rPr>
        <w:t>שמא</w:t>
      </w:r>
      <w:r w:rsidRPr="00BF3A10">
        <w:rPr>
          <w:rtl/>
        </w:rPr>
        <w:t xml:space="preserve"> יבא לידי כאב ראשו, לכך יעסוק בתורה </w:t>
      </w:r>
      <w:r w:rsidRPr="00BF3A10">
        <w:rPr>
          <w:b/>
          <w:bCs/>
          <w:rtl/>
        </w:rPr>
        <w:t>ותגין עליו</w:t>
      </w:r>
      <w:r w:rsidRPr="00BF3A10">
        <w:rPr>
          <w:rtl/>
        </w:rPr>
        <w:t xml:space="preserve"> שלא יבא לידי כאב ראש", ד"דבר המגין נמי רפואה קרי לה דכתיב</w:t>
      </w:r>
      <w:r w:rsidRPr="00BF3A10">
        <w:rPr>
          <w:sz w:val="20"/>
          <w:szCs w:val="20"/>
          <w:rtl/>
        </w:rPr>
        <w:t xml:space="preserve"> (שמות טו, כו) </w:t>
      </w:r>
      <w:r w:rsidRPr="00BF3A10">
        <w:rPr>
          <w:rtl/>
        </w:rPr>
        <w:t>'כל המחלה אשר שמתי במצרים לא אשים עליך כי אני ה' רופאך', ופשטא דקרא משמע שישמרהו ממחלת מצרים, ויגן עליו, וקרי לי' רפואה", ע"ש</w:t>
      </w:r>
      <w:r w:rsidRPr="00BF3A10">
        <w:rPr>
          <w:sz w:val="20"/>
          <w:szCs w:val="20"/>
          <w:rtl/>
        </w:rPr>
        <w:t xml:space="preserve">. </w:t>
      </w:r>
    </w:p>
    <w:p w14:paraId="1DF5EEA7" w14:textId="77777777" w:rsidR="006A54EB" w:rsidRPr="00BF3A10" w:rsidRDefault="006A54EB" w:rsidP="006A54EB">
      <w:pPr>
        <w:pStyle w:val="a2"/>
        <w:rPr>
          <w:rtl/>
        </w:rPr>
      </w:pPr>
      <w:r w:rsidRPr="00BF3A10">
        <w:rPr>
          <w:rtl/>
        </w:rPr>
        <w:t>וכדבריו מפורש יוצא ממ"ש בחידושי אגדות מהרש"א</w:t>
      </w:r>
      <w:r w:rsidRPr="00BF3A10">
        <w:rPr>
          <w:sz w:val="20"/>
          <w:szCs w:val="20"/>
          <w:rtl/>
        </w:rPr>
        <w:t xml:space="preserve"> (עירובין שם)</w:t>
      </w:r>
      <w:r w:rsidRPr="00BF3A10">
        <w:rPr>
          <w:rtl/>
        </w:rPr>
        <w:t>,</w:t>
      </w:r>
      <w:r w:rsidRPr="00BF3A10">
        <w:rPr>
          <w:sz w:val="20"/>
          <w:szCs w:val="20"/>
          <w:rtl/>
        </w:rPr>
        <w:t xml:space="preserve"> </w:t>
      </w:r>
      <w:r w:rsidRPr="00BF3A10">
        <w:rPr>
          <w:rtl/>
        </w:rPr>
        <w:t xml:space="preserve">שם </w:t>
      </w:r>
      <w:r w:rsidRPr="00BF3A10">
        <w:rPr>
          <w:rtl/>
        </w:rPr>
        <w:lastRenderedPageBreak/>
        <w:t>נתקשה על אמרם "חש בראשו יעסוק בתורה", הלא קיי"ל</w:t>
      </w:r>
      <w:r w:rsidRPr="00BF3A10">
        <w:rPr>
          <w:sz w:val="20"/>
          <w:szCs w:val="20"/>
          <w:rtl/>
        </w:rPr>
        <w:t xml:space="preserve"> (שבועות טו, ב) </w:t>
      </w:r>
      <w:r w:rsidRPr="00BF3A10">
        <w:rPr>
          <w:rtl/>
        </w:rPr>
        <w:t>ד"אסור להתרפאות בדברי תורה"</w:t>
      </w:r>
      <w:r w:rsidRPr="00BF3A10">
        <w:rPr>
          <w:sz w:val="20"/>
          <w:szCs w:val="20"/>
          <w:rtl/>
        </w:rPr>
        <w:t xml:space="preserve"> [ראה לקמן ס"ד]</w:t>
      </w:r>
      <w:r w:rsidRPr="00BF3A10">
        <w:rPr>
          <w:rtl/>
        </w:rPr>
        <w:t xml:space="preserve">, ותירץ "דהכא לא ב'חלה ראשו' כבר קאמר, אלא ב'חש בראשו', שלא יבא לידי חולי ממש", וכבר אמרו </w:t>
      </w:r>
      <w:r w:rsidRPr="00BF3A10">
        <w:rPr>
          <w:sz w:val="20"/>
          <w:szCs w:val="20"/>
          <w:rtl/>
        </w:rPr>
        <w:t xml:space="preserve">(שבועות שם) </w:t>
      </w:r>
      <w:r w:rsidRPr="00BF3A10">
        <w:rPr>
          <w:rtl/>
        </w:rPr>
        <w:t>ש"להגן שרי".</w:t>
      </w:r>
    </w:p>
    <w:p w14:paraId="7ED13CD7" w14:textId="77777777" w:rsidR="006A54EB" w:rsidRPr="00BF3A10" w:rsidRDefault="006A54EB" w:rsidP="006A54EB">
      <w:pPr>
        <w:pStyle w:val="a2"/>
        <w:rPr>
          <w:rtl/>
        </w:rPr>
      </w:pPr>
      <w:r w:rsidRPr="00BF3A10">
        <w:rPr>
          <w:rtl/>
        </w:rPr>
        <w:t>[והוסיף המהרש"א שעפ"ז "יתיישב הא דחש בראשו יעסוק בתורה, והרי אמרו בנדרים</w:t>
      </w:r>
      <w:r w:rsidRPr="00BF3A10">
        <w:rPr>
          <w:sz w:val="20"/>
          <w:szCs w:val="20"/>
          <w:rtl/>
        </w:rPr>
        <w:t xml:space="preserve"> (מא, סע"א)</w:t>
      </w:r>
      <w:r w:rsidRPr="00BF3A10">
        <w:rPr>
          <w:sz w:val="20"/>
          <w:szCs w:val="20"/>
        </w:rPr>
        <w:t xml:space="preserve"> </w:t>
      </w:r>
      <w:r w:rsidRPr="00BF3A10">
        <w:rPr>
          <w:rtl/>
        </w:rPr>
        <w:t>דחולי ראש הדיבור קשה לו</w:t>
      </w:r>
      <w:r w:rsidRPr="00BF3A10">
        <w:rPr>
          <w:rStyle w:val="FootnoteReference"/>
          <w:rtl/>
        </w:rPr>
        <w:footnoteReference w:id="14"/>
      </w:r>
      <w:r w:rsidRPr="00BF3A10">
        <w:rPr>
          <w:rtl/>
        </w:rPr>
        <w:t>, אלא ע"כ דהכא לא איירי בחלה ממש כבר בראשו</w:t>
      </w:r>
      <w:r w:rsidRPr="00BF3A10">
        <w:rPr>
          <w:rStyle w:val="FootnoteReference"/>
          <w:rtl/>
        </w:rPr>
        <w:footnoteReference w:id="15"/>
      </w:r>
      <w:r w:rsidRPr="00BF3A10">
        <w:rPr>
          <w:rtl/>
        </w:rPr>
        <w:t xml:space="preserve">, אלא דחש </w:t>
      </w:r>
      <w:r w:rsidRPr="00BF3A10">
        <w:rPr>
          <w:b/>
          <w:bCs/>
          <w:rtl/>
        </w:rPr>
        <w:t>קצת</w:t>
      </w:r>
      <w:r w:rsidRPr="00BF3A10">
        <w:rPr>
          <w:rtl/>
        </w:rPr>
        <w:t xml:space="preserve"> בראשו, ועדיין לא חלה ונפל למטה"</w:t>
      </w:r>
      <w:r w:rsidRPr="00BF3A10">
        <w:rPr>
          <w:rStyle w:val="FootnoteReference"/>
          <w:rtl/>
        </w:rPr>
        <w:footnoteReference w:id="16"/>
      </w:r>
      <w:r w:rsidRPr="00BF3A10">
        <w:t xml:space="preserve"> </w:t>
      </w:r>
      <w:r w:rsidRPr="00BF3A10">
        <w:rPr>
          <w:rtl/>
        </w:rPr>
        <w:t>[והוא עדמ"ש</w:t>
      </w:r>
      <w:r w:rsidRPr="00BF3A10">
        <w:rPr>
          <w:sz w:val="20"/>
          <w:szCs w:val="20"/>
          <w:rtl/>
        </w:rPr>
        <w:t xml:space="preserve"> (שבת לב, א) </w:t>
      </w:r>
      <w:r w:rsidRPr="00BF3A10">
        <w:rPr>
          <w:rtl/>
        </w:rPr>
        <w:t>"חש בראשו, יהי דומה בעיניו כמי שנתנוהו בקולר. עלה למטה ונפל, יהי דומה בעיניו כמו שהעלוהו לגרדום לידון". ובפירוש רש"י שם:</w:t>
      </w:r>
      <w:r w:rsidRPr="00BF3A10">
        <w:t xml:space="preserve"> </w:t>
      </w:r>
      <w:r w:rsidRPr="00BF3A10">
        <w:rPr>
          <w:rtl/>
        </w:rPr>
        <w:t xml:space="preserve">"חש בראשו, חששא </w:t>
      </w:r>
      <w:r w:rsidRPr="00BF3A10">
        <w:rPr>
          <w:b/>
          <w:bCs/>
          <w:rtl/>
        </w:rPr>
        <w:t>בעלמא</w:t>
      </w:r>
      <w:r w:rsidRPr="00BF3A10">
        <w:rPr>
          <w:rtl/>
        </w:rPr>
        <w:t xml:space="preserve"> מיחוש </w:t>
      </w:r>
      <w:r w:rsidRPr="00BF3A10">
        <w:rPr>
          <w:b/>
          <w:bCs/>
          <w:rtl/>
        </w:rPr>
        <w:t>קל</w:t>
      </w:r>
      <w:r w:rsidRPr="00BF3A10">
        <w:rPr>
          <w:rtl/>
        </w:rPr>
        <w:t xml:space="preserve">"]. </w:t>
      </w:r>
    </w:p>
    <w:p w14:paraId="3C180731" w14:textId="77777777" w:rsidR="006A54EB" w:rsidRPr="00BF3A10" w:rsidRDefault="006A54EB" w:rsidP="006A54EB">
      <w:pPr>
        <w:pStyle w:val="a2"/>
        <w:rPr>
          <w:rtl/>
        </w:rPr>
      </w:pPr>
      <w:r w:rsidRPr="00BF3A10">
        <w:rPr>
          <w:rtl/>
        </w:rPr>
        <w:t xml:space="preserve">וכ"נ ממ"ש בקונטרס ומעין לכ"ק אדמו"ר מהורש"ב נ"ע </w:t>
      </w:r>
      <w:r w:rsidRPr="00BF3A10">
        <w:rPr>
          <w:sz w:val="20"/>
          <w:szCs w:val="20"/>
          <w:rtl/>
        </w:rPr>
        <w:t>(מאמר טז פ"ב)</w:t>
      </w:r>
      <w:r w:rsidRPr="00BF3A10">
        <w:rPr>
          <w:rtl/>
        </w:rPr>
        <w:t xml:space="preserve">: "וכן יש שטותים כאלו שנדמה שכבד לפניו מפני בריאות גופו וכדומה בפרטי החושים, שקשה עליו לייגע המוח, או מחמת הבנת הענינים, שכל זה הוא שקר מוחלט, שהרי חש בראשו יעסוק בתורה כו', חש בכל גופו יעסוק בתורה שנאמר ולכל בשרו מרפא, א"כ אין זאת כי אם שהרוח שטות מנהיגו בדרך לא טובה עד שעושה היפוך השכל לגמרי, מלבד שזהו היפך רצון הבורא ש'לכך נוצרת', לעסוק בתורה ועבודה". </w:t>
      </w:r>
    </w:p>
    <w:p w14:paraId="00D8C76F" w14:textId="5B376CA7" w:rsidR="006A54EB" w:rsidRPr="00BF3A10" w:rsidRDefault="006A54EB" w:rsidP="006A54EB">
      <w:pPr>
        <w:pStyle w:val="a2"/>
        <w:rPr>
          <w:rtl/>
        </w:rPr>
      </w:pPr>
      <w:r w:rsidRPr="00BF3A10">
        <w:rPr>
          <w:rtl/>
        </w:rPr>
        <w:t>הרי שהביא מ"ש "חש בראשו יעסוק בתורה" לענין מי "שנדמה שכבד לפניו מפני בריאות גופו וכדומה בפרטי החושים", ולא לענין חולה ממש.</w:t>
      </w:r>
      <w:r w:rsidR="00A02C49">
        <w:rPr>
          <w:rtl/>
        </w:rPr>
        <w:t xml:space="preserve"> </w:t>
      </w:r>
    </w:p>
    <w:p w14:paraId="17679EA1" w14:textId="77777777" w:rsidR="006A54EB" w:rsidRPr="00BF3A10" w:rsidRDefault="006A54EB" w:rsidP="006A54EB">
      <w:pPr>
        <w:pStyle w:val="a2"/>
        <w:rPr>
          <w:rtl/>
        </w:rPr>
      </w:pPr>
      <w:r w:rsidRPr="00BF3A10">
        <w:rPr>
          <w:rtl/>
        </w:rPr>
        <w:lastRenderedPageBreak/>
        <w:t>[ובאופן אחר פירש הרה"ק בעל מנחת אלעזר ממונקאטש זצ"ל</w:t>
      </w:r>
      <w:r w:rsidRPr="00BF3A10">
        <w:rPr>
          <w:rStyle w:val="FootnoteReference"/>
          <w:rtl/>
        </w:rPr>
        <w:footnoteReference w:id="17"/>
      </w:r>
      <w:r w:rsidRPr="00BF3A10">
        <w:rPr>
          <w:rtl/>
        </w:rPr>
        <w:t xml:space="preserve"> שחז"ל דברו כנגד מי שסובל ממחלת העצבים</w:t>
      </w:r>
      <w:r w:rsidRPr="00BF3A10">
        <w:rPr>
          <w:rStyle w:val="FootnoteReference"/>
          <w:rtl/>
        </w:rPr>
        <w:footnoteReference w:id="18"/>
      </w:r>
      <w:r w:rsidRPr="00BF3A10">
        <w:rPr>
          <w:rtl/>
        </w:rPr>
        <w:t xml:space="preserve"> "שהתורה תהי' לו לרפואה, מחמת </w:t>
      </w:r>
      <w:r w:rsidRPr="00BF3A10">
        <w:rPr>
          <w:b/>
          <w:bCs/>
          <w:rtl/>
        </w:rPr>
        <w:t>תענוג ושמחה</w:t>
      </w:r>
      <w:r w:rsidRPr="00BF3A10">
        <w:rPr>
          <w:rtl/>
        </w:rPr>
        <w:t xml:space="preserve"> שיהי' לו מהתורה יתחזק ויתרפא</w:t>
      </w:r>
      <w:r w:rsidRPr="00BF3A10">
        <w:rPr>
          <w:b/>
          <w:bCs/>
          <w:rtl/>
        </w:rPr>
        <w:t xml:space="preserve"> לבבו וגם עצביו</w:t>
      </w:r>
      <w:r w:rsidRPr="00BF3A10">
        <w:rPr>
          <w:rtl/>
        </w:rPr>
        <w:t xml:space="preserve">, ועי"ז יתרפא בכל גופו ודייקו חז"ל בלשונם כנ"ל, חש בראשו </w:t>
      </w:r>
      <w:r w:rsidRPr="00BF3A10">
        <w:rPr>
          <w:b/>
          <w:bCs/>
          <w:rtl/>
        </w:rPr>
        <w:t>יעסו"ק</w:t>
      </w:r>
      <w:r w:rsidRPr="00BF3A10">
        <w:rPr>
          <w:rtl/>
        </w:rPr>
        <w:t xml:space="preserve"> בתורה ולא אמרו 'ילמוד תורה' היינו כפשוטו, רק </w:t>
      </w:r>
      <w:r w:rsidRPr="00BF3A10">
        <w:rPr>
          <w:b/>
          <w:bCs/>
          <w:rtl/>
        </w:rPr>
        <w:t>יעסו"ק,</w:t>
      </w:r>
      <w:r w:rsidRPr="00BF3A10">
        <w:rPr>
          <w:rtl/>
        </w:rPr>
        <w:t xml:space="preserve"> עפמ"ש הט"ז או"ח סי' מז סק"א בברכת 'לעסו"ק בד"ת' היינו עסק התורה בפלפול ועיון</w:t>
      </w:r>
      <w:r w:rsidRPr="00BF3A10">
        <w:rPr>
          <w:rStyle w:val="FootnoteReference"/>
          <w:rtl/>
        </w:rPr>
        <w:footnoteReference w:id="19"/>
      </w:r>
      <w:r w:rsidRPr="00BF3A10">
        <w:rPr>
          <w:rtl/>
        </w:rPr>
        <w:t xml:space="preserve">, וזהו </w:t>
      </w:r>
      <w:r w:rsidRPr="00BF3A10">
        <w:rPr>
          <w:b/>
          <w:bCs/>
          <w:rtl/>
        </w:rPr>
        <w:t>משמח לבבו</w:t>
      </w:r>
      <w:r w:rsidRPr="00BF3A10">
        <w:rPr>
          <w:rtl/>
        </w:rPr>
        <w:t xml:space="preserve"> ושיקוי לעצמותיו ועורקיו"</w:t>
      </w:r>
      <w:r w:rsidRPr="00BF3A10">
        <w:rPr>
          <w:rStyle w:val="FootnoteReference"/>
          <w:rtl/>
        </w:rPr>
        <w:footnoteReference w:id="20"/>
      </w:r>
      <w:r w:rsidRPr="00BF3A10">
        <w:rPr>
          <w:rtl/>
        </w:rPr>
        <w:t>].</w:t>
      </w:r>
    </w:p>
    <w:p w14:paraId="7D3D4DE5" w14:textId="77777777" w:rsidR="006A54EB" w:rsidRPr="00041D33" w:rsidRDefault="006A54EB" w:rsidP="00BF3A10">
      <w:pPr>
        <w:pStyle w:val="11"/>
        <w:bidi/>
        <w:rPr>
          <w:rtl/>
        </w:rPr>
      </w:pPr>
      <w:r w:rsidRPr="00041D33">
        <w:rPr>
          <w:rFonts w:hint="cs"/>
          <w:rtl/>
        </w:rPr>
        <w:t>קושיית המפרשים</w:t>
      </w:r>
      <w:r>
        <w:rPr>
          <w:rFonts w:hint="cs"/>
          <w:rtl/>
        </w:rPr>
        <w:t>:</w:t>
      </w:r>
      <w:r>
        <w:rPr>
          <w:rFonts w:hint="cs"/>
        </w:rPr>
        <w:t xml:space="preserve"> </w:t>
      </w:r>
      <w:r>
        <w:rPr>
          <w:rFonts w:hint="cs"/>
          <w:rtl/>
        </w:rPr>
        <w:t>"</w:t>
      </w:r>
      <w:r w:rsidRPr="00041D33">
        <w:rPr>
          <w:rtl/>
        </w:rPr>
        <w:t>עינינו רואות שאין הכאב עובר ממנו</w:t>
      </w:r>
      <w:r w:rsidRPr="00041D33">
        <w:rPr>
          <w:rFonts w:hint="cs"/>
          <w:rtl/>
        </w:rPr>
        <w:t>"</w:t>
      </w:r>
      <w:r>
        <w:rPr>
          <w:rFonts w:hint="cs"/>
          <w:rtl/>
        </w:rPr>
        <w:t xml:space="preserve">! </w:t>
      </w:r>
    </w:p>
    <w:p w14:paraId="33E23381" w14:textId="028847EE" w:rsidR="006A54EB" w:rsidRPr="00BF3A10" w:rsidRDefault="006A54EB" w:rsidP="006A54EB">
      <w:pPr>
        <w:pStyle w:val="a2"/>
        <w:rPr>
          <w:rtl/>
        </w:rPr>
      </w:pPr>
      <w:r w:rsidRPr="00BF3A10">
        <w:rPr>
          <w:b/>
          <w:bCs/>
          <w:rtl/>
        </w:rPr>
        <w:t>ב</w:t>
      </w:r>
      <w:r w:rsidR="00BF3A10" w:rsidRPr="00BF3A10">
        <w:rPr>
          <w:b/>
          <w:bCs/>
          <w:rtl/>
        </w:rPr>
        <w:t>.</w:t>
      </w:r>
      <w:r w:rsidRPr="00BF3A10">
        <w:t xml:space="preserve"> </w:t>
      </w:r>
      <w:r w:rsidRPr="00BF3A10">
        <w:rPr>
          <w:rtl/>
        </w:rPr>
        <w:t>בספר שבט מוסר</w:t>
      </w:r>
      <w:r w:rsidRPr="00BF3A10">
        <w:rPr>
          <w:rStyle w:val="FootnoteReference"/>
          <w:rtl/>
        </w:rPr>
        <w:footnoteReference w:id="21"/>
      </w:r>
      <w:r w:rsidRPr="00BF3A10">
        <w:rPr>
          <w:sz w:val="20"/>
          <w:szCs w:val="20"/>
        </w:rPr>
        <w:t xml:space="preserve"> </w:t>
      </w:r>
      <w:r w:rsidRPr="00BF3A10">
        <w:rPr>
          <w:sz w:val="16"/>
          <w:szCs w:val="16"/>
          <w:rtl/>
        </w:rPr>
        <w:t>(</w:t>
      </w:r>
      <w:r w:rsidRPr="00BF3A10">
        <w:rPr>
          <w:sz w:val="20"/>
          <w:szCs w:val="20"/>
          <w:rtl/>
        </w:rPr>
        <w:t xml:space="preserve">פכ"ב) </w:t>
      </w:r>
      <w:r w:rsidRPr="00BF3A10">
        <w:rPr>
          <w:rtl/>
        </w:rPr>
        <w:t>הקשה:</w:t>
      </w:r>
      <w:r w:rsidRPr="00BF3A10">
        <w:t xml:space="preserve"> </w:t>
      </w:r>
      <w:r w:rsidRPr="00BF3A10">
        <w:rPr>
          <w:rtl/>
        </w:rPr>
        <w:t>הלא "עינינו הרואות, שאדם החושש בראשו אע"פ שיעסוק בתורה אין כאבו עובר ממנו, ואיך אמר חש בראשו יעסוק בתורה כאילו בעסקו בתורה כאבו מתרפא, ואינו כן, שעינינו רואות שאין הכאב עובר ממנו".</w:t>
      </w:r>
    </w:p>
    <w:p w14:paraId="07DEADEA" w14:textId="77777777" w:rsidR="006A54EB" w:rsidRPr="00BF3A10" w:rsidRDefault="006A54EB" w:rsidP="006A54EB">
      <w:pPr>
        <w:pStyle w:val="a2"/>
        <w:rPr>
          <w:rtl/>
        </w:rPr>
      </w:pPr>
      <w:r w:rsidRPr="00BF3A10">
        <w:rPr>
          <w:rtl/>
        </w:rPr>
        <w:t>ותירץ בשבט מוסר, שכוונת חז"ל היא "שאין עת שיכול האדם ליפטר מן התורה אפילו כשהוא חולה"</w:t>
      </w:r>
      <w:r w:rsidRPr="00BF3A10">
        <w:rPr>
          <w:rStyle w:val="FootnoteReference"/>
          <w:rtl/>
        </w:rPr>
        <w:footnoteReference w:id="22"/>
      </w:r>
      <w:r w:rsidRPr="00BF3A10">
        <w:rPr>
          <w:rtl/>
        </w:rPr>
        <w:t xml:space="preserve"> וזוהי כוונת חז"ל באמרם "חש בראשו יעסוק בתורה, כלומר אע"פ שיהי' לו מיחוש ראש יעסוק בתורה, וכן חש בכל גופו, </w:t>
      </w:r>
      <w:r w:rsidRPr="00BF3A10">
        <w:rPr>
          <w:rtl/>
        </w:rPr>
        <w:lastRenderedPageBreak/>
        <w:t>ובעשותו כך שגם בשעת המיחוש והכאב עוסק בתורה ואינו חושש, רואה השם בצערו ומרפא אותו".</w:t>
      </w:r>
      <w:r w:rsidRPr="00BF3A10">
        <w:rPr>
          <w:rStyle w:val="FootnoteReference"/>
          <w:rtl/>
        </w:rPr>
        <w:footnoteReference w:id="23"/>
      </w:r>
      <w:r w:rsidRPr="00BF3A10">
        <w:rPr>
          <w:rtl/>
        </w:rPr>
        <w:t xml:space="preserve"> </w:t>
      </w:r>
    </w:p>
    <w:p w14:paraId="04C29984" w14:textId="77777777" w:rsidR="006A54EB" w:rsidRPr="00BF3A10" w:rsidRDefault="006A54EB" w:rsidP="006A54EB">
      <w:pPr>
        <w:pStyle w:val="a2"/>
        <w:rPr>
          <w:rtl/>
        </w:rPr>
      </w:pPr>
      <w:r w:rsidRPr="00BF3A10">
        <w:rPr>
          <w:rtl/>
        </w:rPr>
        <w:t xml:space="preserve">לפי דבריו אין כאן ענין 'סגולי', שלימוד התורה מרפאה את הגוף ואבריו, כי אם שעל ידי זה שלומד תורה זוכה הוא, שהקב"ה מרפא אותו בזכות התורה שלומד. </w:t>
      </w:r>
    </w:p>
    <w:p w14:paraId="38881693" w14:textId="77777777" w:rsidR="006A54EB" w:rsidRPr="00BF3A10" w:rsidRDefault="006A54EB" w:rsidP="006A54EB">
      <w:pPr>
        <w:pStyle w:val="a2"/>
        <w:rPr>
          <w:rtl/>
        </w:rPr>
      </w:pPr>
      <w:r w:rsidRPr="00BF3A10">
        <w:rPr>
          <w:rtl/>
        </w:rPr>
        <w:t>והוא</w:t>
      </w:r>
      <w:r w:rsidRPr="00BF3A10">
        <w:rPr>
          <w:b/>
          <w:bCs/>
          <w:rtl/>
        </w:rPr>
        <w:t xml:space="preserve"> על דרך</w:t>
      </w:r>
      <w:r w:rsidRPr="00BF3A10">
        <w:rPr>
          <w:rtl/>
        </w:rPr>
        <w:t xml:space="preserve"> מ"ש בשו"ת האלף לך שלמה</w:t>
      </w:r>
      <w:r w:rsidRPr="00BF3A10">
        <w:rPr>
          <w:sz w:val="20"/>
          <w:szCs w:val="20"/>
          <w:rtl/>
        </w:rPr>
        <w:t xml:space="preserve"> (או"ח סי' שנח)</w:t>
      </w:r>
      <w:r w:rsidRPr="00BF3A10">
        <w:rPr>
          <w:rtl/>
        </w:rPr>
        <w:t>, שם הקשה, איך אמרו "חש בראשו יעסוק בתורה", "כיון דלא חשיד הקב"ה דעביד דינא בלא דינא</w:t>
      </w:r>
      <w:r w:rsidRPr="00BF3A10">
        <w:rPr>
          <w:sz w:val="20"/>
          <w:szCs w:val="20"/>
          <w:rtl/>
        </w:rPr>
        <w:t xml:space="preserve"> [ברכות ה, ב]</w:t>
      </w:r>
      <w:r w:rsidRPr="00BF3A10">
        <w:rPr>
          <w:rtl/>
        </w:rPr>
        <w:t>, ובודאי הוי ע"י עון, א"כ מה יועיל לו עסק התורה אם לא תיקן עוונו", ע"ש. ותירץ, "דהתורה מכפר עון", ו"אם לומד לשם כפרה ודאי מכפר, אם עכ"פ עזב דרכו הרעה", וע"כ יעסוק בתורה כי עי"ז יתכפר עוונות וממילא יתרפא גופו מחליו אשר חלה בגלל עוונותיו, ע"ש.</w:t>
      </w:r>
    </w:p>
    <w:p w14:paraId="57D6D307" w14:textId="34F7F22D" w:rsidR="006A54EB" w:rsidRPr="00BF3A10" w:rsidRDefault="006A54EB" w:rsidP="006A54EB">
      <w:pPr>
        <w:pStyle w:val="a2"/>
        <w:rPr>
          <w:rtl/>
        </w:rPr>
      </w:pPr>
      <w:r w:rsidRPr="00BF3A10">
        <w:rPr>
          <w:rtl/>
        </w:rPr>
        <w:t xml:space="preserve">ובאופן אחר קצת איתא בספר דגל מחנה אפרים </w:t>
      </w:r>
      <w:r w:rsidRPr="00BF3A10">
        <w:rPr>
          <w:sz w:val="20"/>
          <w:szCs w:val="20"/>
          <w:rtl/>
        </w:rPr>
        <w:t xml:space="preserve">(פ' מצורע) </w:t>
      </w:r>
      <w:r w:rsidRPr="00BF3A10">
        <w:rPr>
          <w:rtl/>
        </w:rPr>
        <w:t xml:space="preserve">בביאור המאמר "חש בראשו יעסוק בתורה", "כי כל החלאים ונגעים שבא על האדם ר"ל הוא מחמת שפגם בתורה, וכשעוסק בתורה התורה מכפרת עוונותיו". ועפ"ז ביאר מש"נ </w:t>
      </w:r>
      <w:r w:rsidRPr="00BF3A10">
        <w:rPr>
          <w:sz w:val="20"/>
          <w:szCs w:val="20"/>
          <w:rtl/>
        </w:rPr>
        <w:t>(ויקרא ז, לז)</w:t>
      </w:r>
      <w:r w:rsidRPr="00BF3A10">
        <w:rPr>
          <w:sz w:val="20"/>
          <w:szCs w:val="20"/>
        </w:rPr>
        <w:t xml:space="preserve"> </w:t>
      </w:r>
      <w:r w:rsidRPr="00BF3A10">
        <w:rPr>
          <w:rtl/>
        </w:rPr>
        <w:t>"זאת התורה לעולה למנחה ולחטאת וגו'"</w:t>
      </w:r>
      <w:r w:rsidRPr="00BF3A10">
        <w:rPr>
          <w:rStyle w:val="FootnoteReference"/>
          <w:rtl/>
        </w:rPr>
        <w:footnoteReference w:id="24"/>
      </w:r>
      <w:r w:rsidR="00A02C49">
        <w:rPr>
          <w:rtl/>
        </w:rPr>
        <w:t xml:space="preserve"> </w:t>
      </w:r>
      <w:r w:rsidRPr="00BF3A10">
        <w:rPr>
          <w:rtl/>
        </w:rPr>
        <w:t>ד"זאת התורה מכפרת מה שעולה וחטאת מכפרת, וכן מה שכולם מכפרים התורה ג"כ מכפרת", ועפ"ז פירש הכתוב</w:t>
      </w:r>
      <w:r w:rsidRPr="00BF3A10">
        <w:rPr>
          <w:sz w:val="20"/>
          <w:szCs w:val="20"/>
          <w:rtl/>
        </w:rPr>
        <w:t xml:space="preserve"> (ויקרא יד, נד) </w:t>
      </w:r>
      <w:r w:rsidRPr="00BF3A10">
        <w:rPr>
          <w:rtl/>
        </w:rPr>
        <w:t xml:space="preserve">"זאת התורה לכל נגע הצרעת", שהתורה "מרפאת לכל בשרו </w:t>
      </w:r>
      <w:r w:rsidRPr="00BF3A10">
        <w:rPr>
          <w:b/>
          <w:bCs/>
          <w:rtl/>
        </w:rPr>
        <w:t>ע"י שמכפרת על כל עוונותיו</w:t>
      </w:r>
      <w:r w:rsidRPr="00BF3A10">
        <w:rPr>
          <w:rtl/>
        </w:rPr>
        <w:t xml:space="preserve"> וממילא נתרפאו כל הנגעים והחלאים".</w:t>
      </w:r>
    </w:p>
    <w:p w14:paraId="676A9446" w14:textId="1980478A" w:rsidR="006A54EB" w:rsidRPr="00BF3A10" w:rsidRDefault="006A54EB" w:rsidP="006A54EB">
      <w:pPr>
        <w:pStyle w:val="a2"/>
      </w:pPr>
      <w:r w:rsidRPr="00BF3A10">
        <w:rPr>
          <w:rtl/>
        </w:rPr>
        <w:t>ולפי דבריהם סרה בפשיטות קושיית המהרש"א</w:t>
      </w:r>
      <w:r w:rsidRPr="00BF3A10">
        <w:rPr>
          <w:sz w:val="20"/>
          <w:szCs w:val="20"/>
          <w:rtl/>
        </w:rPr>
        <w:t xml:space="preserve"> (הנ"ל ס"א) </w:t>
      </w:r>
      <w:r w:rsidRPr="00BF3A10">
        <w:rPr>
          <w:rtl/>
        </w:rPr>
        <w:t>ממה שאמרו "אסור להתרפאות בדברי תורה", שהרי אין כאן ריפוי, אלא כפרת עון ע"י לימוד התורה, ומשנתכפרו עוונותיו מתרפא ממילא ממיחושיו.</w:t>
      </w:r>
      <w:r w:rsidR="00A02C49">
        <w:rPr>
          <w:rtl/>
        </w:rPr>
        <w:t xml:space="preserve"> </w:t>
      </w:r>
    </w:p>
    <w:p w14:paraId="1BCCF27F" w14:textId="77777777" w:rsidR="00AA0474" w:rsidRDefault="00AA0474">
      <w:pPr>
        <w:rPr>
          <w:rFonts w:ascii="FbFRealBelet Bold" w:eastAsia="Calibri" w:hAnsi="FbFRealBelet Bold" w:cs="FbFRealBelet Bold"/>
          <w:b/>
          <w:bCs/>
          <w:sz w:val="26"/>
          <w:szCs w:val="26"/>
          <w:bdr w:val="nil"/>
          <w:rtl/>
        </w:rPr>
      </w:pPr>
      <w:r>
        <w:rPr>
          <w:rtl/>
        </w:rPr>
        <w:br w:type="page"/>
      </w:r>
    </w:p>
    <w:p w14:paraId="7EC72E5F" w14:textId="6F11E00B" w:rsidR="006A54EB" w:rsidRPr="00E67C47" w:rsidRDefault="006A54EB" w:rsidP="00BF3A10">
      <w:pPr>
        <w:pStyle w:val="11"/>
        <w:bidi/>
        <w:rPr>
          <w:rtl/>
        </w:rPr>
      </w:pPr>
      <w:r w:rsidRPr="00E67C47">
        <w:rPr>
          <w:rFonts w:hint="cs"/>
          <w:rtl/>
        </w:rPr>
        <w:lastRenderedPageBreak/>
        <w:t>ביאור</w:t>
      </w:r>
      <w:r>
        <w:rPr>
          <w:rFonts w:hint="cs"/>
          <w:rtl/>
        </w:rPr>
        <w:t xml:space="preserve"> מאמר זה </w:t>
      </w:r>
      <w:r w:rsidRPr="00E67C47">
        <w:rPr>
          <w:rFonts w:hint="cs"/>
          <w:rtl/>
        </w:rPr>
        <w:t xml:space="preserve">ע"פ תורת החסידות </w:t>
      </w:r>
    </w:p>
    <w:p w14:paraId="3A4AF6C3" w14:textId="60CC0D47" w:rsidR="006A54EB" w:rsidRPr="00BF3A10" w:rsidRDefault="006A54EB" w:rsidP="006A54EB">
      <w:pPr>
        <w:pStyle w:val="a2"/>
        <w:rPr>
          <w:rtl/>
        </w:rPr>
      </w:pPr>
      <w:r w:rsidRPr="00BF3A10">
        <w:rPr>
          <w:b/>
          <w:bCs/>
          <w:rtl/>
        </w:rPr>
        <w:t>ג</w:t>
      </w:r>
      <w:r w:rsidR="00BF3A10" w:rsidRPr="00BF3A10">
        <w:rPr>
          <w:b/>
          <w:bCs/>
          <w:rtl/>
        </w:rPr>
        <w:t>.</w:t>
      </w:r>
      <w:r w:rsidRPr="00BF3A10">
        <w:t xml:space="preserve"> </w:t>
      </w:r>
      <w:r w:rsidRPr="00BF3A10">
        <w:rPr>
          <w:rtl/>
        </w:rPr>
        <w:t xml:space="preserve">אבל בדברי </w:t>
      </w:r>
      <w:bookmarkStart w:id="111" w:name="_Hlk17929153"/>
      <w:r w:rsidRPr="00BF3A10">
        <w:rPr>
          <w:rtl/>
        </w:rPr>
        <w:t xml:space="preserve">רבינו בכו"כ מקומות ביאר הענין באופן אחר, וזלה"ק: "ובזה מתרצים מאמר רז"ל בערובין נ"ד ע"א חש בראשו יעסוק בתורה כו', חש בגרונו יעסוק בתורה וכו', רפאות תהי. והקושיא פשוטה - שהרי רואים שהחש בראשו ועוסק בתורה, ובכ"ז אינו מתרפא על אתר. וכמה תירוצים בדבר, ואחד מהם הוא, אשר התורה היא קומה שלימה, וכמ"ש </w:t>
      </w:r>
      <w:r w:rsidRPr="00BF3A10">
        <w:rPr>
          <w:sz w:val="20"/>
          <w:szCs w:val="20"/>
          <w:rtl/>
        </w:rPr>
        <w:t xml:space="preserve">[במדבר יט, יד] </w:t>
      </w:r>
      <w:r w:rsidRPr="00BF3A10">
        <w:rPr>
          <w:rtl/>
        </w:rPr>
        <w:t>זאת התורה אדם, ובמילא יש בה ענינים ששייכים לראש, ויש ששייכים לגרון וכו'. וכשחש בראשו יעסוק בתורה ואם יצליחו השי"ת שיזדמן לו החלק שבתורה ששייך לראש אז יתרפא כו', אבל לא כל אחד יש לו עינים זכות ובהירות למצוא את המקום בתורה המיוחד לאבר פלוני"</w:t>
      </w:r>
      <w:r w:rsidRPr="00BF3A10">
        <w:rPr>
          <w:rStyle w:val="FootnoteReference"/>
          <w:rtl/>
        </w:rPr>
        <w:footnoteReference w:id="25"/>
      </w:r>
      <w:r w:rsidRPr="00BF3A10">
        <w:rPr>
          <w:rtl/>
        </w:rPr>
        <w:t xml:space="preserve">. </w:t>
      </w:r>
    </w:p>
    <w:p w14:paraId="68E9613E" w14:textId="77777777" w:rsidR="006A54EB" w:rsidRPr="00BF3A10" w:rsidRDefault="006A54EB" w:rsidP="006A54EB">
      <w:pPr>
        <w:pStyle w:val="a2"/>
        <w:rPr>
          <w:rtl/>
        </w:rPr>
      </w:pPr>
      <w:r w:rsidRPr="00BF3A10">
        <w:rPr>
          <w:rtl/>
        </w:rPr>
        <w:t>ואכן "בגדולי ישראל הי' כן בפועל, שבעת מיחוש בענין פרטי מצאו את החלק כתורה שבו נמצאת הרפואה לאותו ענין, ועי"ז נפעלה רפואת גופם בפשטות, משא"כ במי שבמעמד ומצב ד"אין גו' אתנו יודע עד מה"</w:t>
      </w:r>
      <w:r w:rsidRPr="00BF3A10">
        <w:rPr>
          <w:rStyle w:val="FootnoteReference"/>
          <w:rtl/>
        </w:rPr>
        <w:footnoteReference w:id="26"/>
      </w:r>
      <w:r w:rsidRPr="00BF3A10">
        <w:rPr>
          <w:rtl/>
        </w:rPr>
        <w:t xml:space="preserve"> </w:t>
      </w:r>
    </w:p>
    <w:p w14:paraId="5C446F86" w14:textId="77777777" w:rsidR="006A54EB" w:rsidRPr="00BF3A10" w:rsidRDefault="006A54EB" w:rsidP="006A54EB">
      <w:pPr>
        <w:pStyle w:val="a2"/>
        <w:rPr>
          <w:rtl/>
        </w:rPr>
      </w:pPr>
      <w:r w:rsidRPr="00BF3A10">
        <w:rPr>
          <w:rtl/>
        </w:rPr>
        <w:t>ובשיחת שבת חזון ה'תשל"ו</w:t>
      </w:r>
      <w:r w:rsidRPr="00BF3A10">
        <w:rPr>
          <w:sz w:val="20"/>
          <w:szCs w:val="20"/>
          <w:rtl/>
        </w:rPr>
        <w:t xml:space="preserve"> (ס"א)</w:t>
      </w:r>
      <w:r w:rsidRPr="00BF3A10">
        <w:rPr>
          <w:rtl/>
        </w:rPr>
        <w:t xml:space="preserve"> הוסיף רבינו שהוא עדמ"ש בשו"ע רבינו הזקן </w:t>
      </w:r>
      <w:r w:rsidRPr="00BF3A10">
        <w:rPr>
          <w:sz w:val="20"/>
          <w:szCs w:val="20"/>
          <w:rtl/>
        </w:rPr>
        <w:t>(או"ח סי' רצט ס"כ)</w:t>
      </w:r>
      <w:r w:rsidRPr="00BF3A10">
        <w:t xml:space="preserve"> </w:t>
      </w:r>
      <w:r w:rsidRPr="00BF3A10">
        <w:rPr>
          <w:rtl/>
        </w:rPr>
        <w:t>"קצת נוהגים לדלות מים בכל מוצ"ש מהבארות או מהמעיינות, לפי שאמרו חכמים</w:t>
      </w:r>
      <w:r w:rsidRPr="00BF3A10">
        <w:rPr>
          <w:sz w:val="20"/>
          <w:szCs w:val="20"/>
          <w:rtl/>
        </w:rPr>
        <w:t xml:space="preserve"> (ויק"ר כב, ד במדב"ר יח, כב)</w:t>
      </w:r>
      <w:r w:rsidRPr="00BF3A10">
        <w:rPr>
          <w:sz w:val="20"/>
          <w:szCs w:val="20"/>
        </w:rPr>
        <w:t xml:space="preserve"> </w:t>
      </w:r>
      <w:r w:rsidRPr="00BF3A10">
        <w:rPr>
          <w:rtl/>
        </w:rPr>
        <w:t xml:space="preserve">שבארה של מרים שהיא בימה של טבריא היא מחזרת בכל מוצאי שבת על כל הבארות והמעיינות, וכל מי שפוגע בה ושותה ממימי' מתרפא מיד מכל תחלואיו, לכך נוהגין לדלות בכל </w:t>
      </w:r>
      <w:r w:rsidRPr="00BF3A10">
        <w:rPr>
          <w:rtl/>
        </w:rPr>
        <w:lastRenderedPageBreak/>
        <w:t xml:space="preserve">מוצ"ש כי </w:t>
      </w:r>
      <w:r w:rsidRPr="00BF3A10">
        <w:rPr>
          <w:b/>
          <w:bCs/>
          <w:rtl/>
        </w:rPr>
        <w:t>אולי יזדמנו להם</w:t>
      </w:r>
      <w:r w:rsidRPr="00BF3A10">
        <w:rPr>
          <w:rtl/>
        </w:rPr>
        <w:t xml:space="preserve"> מבארה של מרים"</w:t>
      </w:r>
      <w:r w:rsidRPr="00BF3A10">
        <w:rPr>
          <w:rStyle w:val="FootnoteReference"/>
          <w:rtl/>
        </w:rPr>
        <w:footnoteReference w:id="27"/>
      </w:r>
      <w:r w:rsidRPr="00BF3A10">
        <w:rPr>
          <w:rtl/>
        </w:rPr>
        <w:t xml:space="preserve">, ועד"ז כללו חז"ל ואמרו, חש בראשו וכיו"ב יעסוק בתורה, שמא יזדמן לו אותו חלק המתאים לרפואתו, ע"ש. </w:t>
      </w:r>
    </w:p>
    <w:p w14:paraId="48774604" w14:textId="77777777" w:rsidR="006A54EB" w:rsidRPr="00BF3A10" w:rsidRDefault="006A54EB" w:rsidP="006A54EB">
      <w:pPr>
        <w:pStyle w:val="a2"/>
        <w:rPr>
          <w:rtl/>
        </w:rPr>
      </w:pPr>
      <w:r w:rsidRPr="00BF3A10">
        <w:rPr>
          <w:rtl/>
        </w:rPr>
        <w:t>וע"ש שהוסיף דאף ש</w:t>
      </w:r>
      <w:r w:rsidRPr="00BF3A10">
        <w:rPr>
          <w:b/>
          <w:bCs/>
          <w:rtl/>
        </w:rPr>
        <w:t>עיקר</w:t>
      </w:r>
      <w:r w:rsidRPr="00BF3A10">
        <w:rPr>
          <w:rtl/>
        </w:rPr>
        <w:t xml:space="preserve"> הרפואה אינו אלא כשלומד החלק המתאים, הרי גם כאשר לומד חלק בתורה שאינו קשור במישרין לרפואת הראש, אפילו אם לא יזכה לכוין לאותו חלק המכוון כנגד אותו חלק בגופו שצריך לרפואה, יועיל לו הלימוד לרפואתו, במקצת עכ"פ, מצד ענין ההתכללות שבתורה, שתורה אחת היא</w:t>
      </w:r>
      <w:r w:rsidRPr="00BF3A10">
        <w:rPr>
          <w:rStyle w:val="FootnoteReference"/>
          <w:rtl/>
        </w:rPr>
        <w:footnoteReference w:id="28"/>
      </w:r>
      <w:r w:rsidRPr="00BF3A10">
        <w:rPr>
          <w:rtl/>
        </w:rPr>
        <w:t>, ע"ש.</w:t>
      </w:r>
    </w:p>
    <w:p w14:paraId="22C5D53B" w14:textId="77777777" w:rsidR="006A54EB" w:rsidRPr="00BF3A10" w:rsidRDefault="006A54EB" w:rsidP="006A54EB">
      <w:pPr>
        <w:pStyle w:val="a2"/>
        <w:rPr>
          <w:rtl/>
        </w:rPr>
      </w:pPr>
      <w:r w:rsidRPr="00BF3A10">
        <w:rPr>
          <w:rtl/>
        </w:rPr>
        <w:t>[ומצאתי בעז"ה שמקור ביאור זה, בכללותו, הוא בדברי הרה"ק ר' לוי יצחק מבארדיטשוב זצ"ל, נדפסו בספר קדושת לוי עה"ת</w:t>
      </w:r>
      <w:r w:rsidRPr="00BF3A10">
        <w:rPr>
          <w:sz w:val="20"/>
          <w:szCs w:val="20"/>
          <w:rtl/>
        </w:rPr>
        <w:t xml:space="preserve"> (ירושלים תשי"ח) </w:t>
      </w:r>
      <w:r w:rsidRPr="00BF3A10">
        <w:rPr>
          <w:rtl/>
        </w:rPr>
        <w:t>ב'ליקוטים' שבסוף הספר</w:t>
      </w:r>
      <w:r w:rsidRPr="00BF3A10">
        <w:rPr>
          <w:sz w:val="20"/>
          <w:szCs w:val="20"/>
          <w:rtl/>
        </w:rPr>
        <w:t xml:space="preserve"> (שיז, ב ואילך) </w:t>
      </w:r>
      <w:r w:rsidRPr="00BF3A10">
        <w:rPr>
          <w:rtl/>
        </w:rPr>
        <w:t>על מאמר חז"ל הנ"ל, וז"ל:</w:t>
      </w:r>
      <w:r w:rsidRPr="00BF3A10">
        <w:t xml:space="preserve"> </w:t>
      </w:r>
    </w:p>
    <w:p w14:paraId="1A9200BE" w14:textId="77777777" w:rsidR="006A54EB" w:rsidRPr="00BF3A10" w:rsidRDefault="006A54EB" w:rsidP="006A54EB">
      <w:pPr>
        <w:pStyle w:val="a2"/>
        <w:ind w:firstLine="144"/>
        <w:rPr>
          <w:rtl/>
        </w:rPr>
      </w:pPr>
      <w:r w:rsidRPr="00BF3A10">
        <w:rPr>
          <w:rtl/>
        </w:rPr>
        <w:t>ונדקדק למה צריך התנא לחשוב בפרטי לכל האברים תחלה ואח"כ אמר על כל הני לכל בשרו כו', ובקיצור הו"ל לכתוב החש בכל אבר ואבר יעסוק בתורה שנאמר 'לכל בשרו מרפא'. ונראה דהכלל הוא כך, כמו שיש סמים גשמיים לרפאות, כן יש סמים רוחניים בתורה הקדושה לרפאות, אבל לזה צריך צדיק וחכם גדול לידע איזה מקום ואיזה ענין בתורה שבו מרפאות את האבר הזה. וגם יש בסימנים גשמיים דהיינו סם החיים שבסם זה נתרפא כל מיני החולאים, כן יש ענין בתורה כשעוסק בזה הענין אז נתרפא כל החולאים שיש בעולם. והצדיקים יודעין הענין שבתורה, שבזה נתרפא חולת הראש, ובזה נתרפא שאר אבר, ויש צדיקים שיודעין ענין בתורה שבזה נתרפא כל מיני חולאים. וזה 'החש בראשו יעסוק בתורה', דהיינו בענין שבו נאמר 'לוית חן הם לראשך', עד החש בכל גופו צריך לעסוק בתורה שנאמר 'לכל בשרו מרפא', עכלה"ק].</w:t>
      </w:r>
    </w:p>
    <w:p w14:paraId="6E33375C" w14:textId="77777777" w:rsidR="006A54EB" w:rsidRPr="00BF3A10" w:rsidRDefault="006A54EB" w:rsidP="006A54EB">
      <w:pPr>
        <w:pStyle w:val="a2"/>
        <w:rPr>
          <w:rtl/>
        </w:rPr>
      </w:pPr>
      <w:r w:rsidRPr="00BF3A10">
        <w:rPr>
          <w:rtl/>
        </w:rPr>
        <w:t>ובעומק יותר ביאר רבינו, דכשם שהגוף מתחלק לרמ"ח אברים ושס"ה גידים כך יש כנגדם תרי"ג מיני כוחות וחיות בנשמה</w:t>
      </w:r>
      <w:r w:rsidRPr="00BF3A10">
        <w:rPr>
          <w:sz w:val="20"/>
          <w:szCs w:val="20"/>
          <w:rtl/>
        </w:rPr>
        <w:t xml:space="preserve"> (תניא פנ"א),</w:t>
      </w:r>
      <w:r w:rsidRPr="00BF3A10">
        <w:rPr>
          <w:sz w:val="20"/>
          <w:szCs w:val="20"/>
        </w:rPr>
        <w:t xml:space="preserve"> </w:t>
      </w:r>
      <w:r w:rsidRPr="00BF3A10">
        <w:rPr>
          <w:rtl/>
        </w:rPr>
        <w:t xml:space="preserve">וכאשר האדם הוא שלם בשמירת כל התרי"ג מצות (שהם כנגד רמ"ח אברים ושס"ה גידים), </w:t>
      </w:r>
      <w:r w:rsidRPr="00BF3A10">
        <w:rPr>
          <w:rtl/>
        </w:rPr>
        <w:lastRenderedPageBreak/>
        <w:t>אז הוא "תמים ושלם בכל אברי הנפש . . משא"כ אם חיסר מצוה אחת או פגם בה הרי נעשה מחוסר אבר"</w:t>
      </w:r>
      <w:r w:rsidRPr="00BF3A10">
        <w:rPr>
          <w:sz w:val="20"/>
          <w:szCs w:val="20"/>
          <w:rtl/>
        </w:rPr>
        <w:t xml:space="preserve"> (לקו"ת נצבים ד"ה כי המצוה).</w:t>
      </w:r>
      <w:r w:rsidRPr="00BF3A10">
        <w:rPr>
          <w:rtl/>
        </w:rPr>
        <w:t xml:space="preserve"> </w:t>
      </w:r>
    </w:p>
    <w:p w14:paraId="3DDFC96C" w14:textId="1D1A35FF" w:rsidR="006A54EB" w:rsidRPr="00BF3A10" w:rsidRDefault="006A54EB" w:rsidP="006A54EB">
      <w:pPr>
        <w:pStyle w:val="a2"/>
        <w:rPr>
          <w:rtl/>
        </w:rPr>
      </w:pPr>
      <w:r w:rsidRPr="00BF3A10">
        <w:rPr>
          <w:rtl/>
        </w:rPr>
        <w:t xml:space="preserve">וכך כתב רבינו: "עניני גוף האדם תלויים בעניני נשמת האדם, ועניני האיש הישראלי תלויים בתורה, ובמילא כל מה שברא הקב"ה בגוף נמצא דוגמתו ומקורו בנשמה, וכל מה שישנו באיש הישראלי נמצא הוא בתורה", ו"מזה מובן שכשצריכים תיקון בגוף צ"ל תיקון בענין המתאים דהנשמה, וכשצריכים תיקון ושיפור בענין של איש הישראלי, צריכים תיקון ושיפור בענין המתאים בתורה, </w:t>
      </w:r>
      <w:r w:rsidRPr="00BF3A10">
        <w:rPr>
          <w:b/>
          <w:bCs/>
          <w:rtl/>
        </w:rPr>
        <w:t>וכמאמר רז"ל חש בראשו יעסוק בתורה</w:t>
      </w:r>
      <w:r w:rsidRPr="00BF3A10">
        <w:rPr>
          <w:rtl/>
        </w:rPr>
        <w:t xml:space="preserve"> חש בכל גופו יעסוק בתורה".</w:t>
      </w:r>
      <w:r w:rsidRPr="00BF3A10">
        <w:rPr>
          <w:rStyle w:val="FootnoteReference"/>
          <w:rtl/>
        </w:rPr>
        <w:footnoteReference w:id="29"/>
      </w:r>
      <w:r w:rsidR="00A02C49">
        <w:rPr>
          <w:rtl/>
        </w:rPr>
        <w:t xml:space="preserve"> </w:t>
      </w:r>
    </w:p>
    <w:p w14:paraId="4D3EF798" w14:textId="4BBE29A7" w:rsidR="006A54EB" w:rsidRPr="00BF3A10" w:rsidRDefault="006A54EB" w:rsidP="006A54EB">
      <w:pPr>
        <w:pStyle w:val="a2"/>
        <w:rPr>
          <w:rtl/>
        </w:rPr>
      </w:pPr>
      <w:r w:rsidRPr="00BF3A10">
        <w:rPr>
          <w:rtl/>
        </w:rPr>
        <w:t>והאריך בזה רבינו גם ברשימותיו</w:t>
      </w:r>
      <w:r w:rsidRPr="00BF3A10">
        <w:rPr>
          <w:sz w:val="20"/>
          <w:szCs w:val="20"/>
          <w:rtl/>
        </w:rPr>
        <w:t xml:space="preserve"> (חוברת טו)</w:t>
      </w:r>
      <w:r w:rsidRPr="00BF3A10">
        <w:rPr>
          <w:sz w:val="20"/>
          <w:szCs w:val="20"/>
        </w:rPr>
        <w:t xml:space="preserve"> </w:t>
      </w:r>
      <w:r w:rsidRPr="00BF3A10">
        <w:rPr>
          <w:rtl/>
        </w:rPr>
        <w:t>ד"חש בראשו חש בגרונו יעסוק בתורה"</w:t>
      </w:r>
      <w:r w:rsidRPr="00BF3A10">
        <w:t xml:space="preserve"> </w:t>
      </w:r>
      <w:r w:rsidRPr="00BF3A10">
        <w:rPr>
          <w:rtl/>
        </w:rPr>
        <w:t>פירושו שע"י העסק בתורה נעשה תיקון באברי הנפש, ועי"ז נעשה התיקון גם באברי הגוף, והיא הסרת המיחוש. ואף שהמצוות, רמ"ח פיקודין, נקראים רמ"ח אברים דמלכא, שבהם תלוי קיום וחיות אברי הנפש, מ"מ כאשר יש מיחוש, לא די בעשיית המצוה אלא יש צורך גם בלימוד התורה כמו שחולי אין מרפאין באכו"ש שמספיק כל זמן שהאדם בריא, כי אם ברפואות דוקא, ועד"ז בחולי ברוחניות שרפואתו ה"ה ע"י עסק התורה, ע"ש.</w:t>
      </w:r>
      <w:r w:rsidR="00A02C49">
        <w:rPr>
          <w:rtl/>
        </w:rPr>
        <w:t xml:space="preserve"> </w:t>
      </w:r>
    </w:p>
    <w:bookmarkEnd w:id="111"/>
    <w:p w14:paraId="3BA25D24" w14:textId="77777777" w:rsidR="006A54EB" w:rsidRPr="008C38DB" w:rsidRDefault="006A54EB" w:rsidP="00BF3A10">
      <w:pPr>
        <w:pStyle w:val="11"/>
        <w:bidi/>
        <w:rPr>
          <w:rtl/>
        </w:rPr>
      </w:pPr>
      <w:r>
        <w:rPr>
          <w:rFonts w:hint="cs"/>
          <w:rtl/>
        </w:rPr>
        <w:t xml:space="preserve">קושיית המפרשים ממ"ש </w:t>
      </w:r>
      <w:r w:rsidRPr="008C38DB">
        <w:rPr>
          <w:rFonts w:hint="cs"/>
          <w:rtl/>
        </w:rPr>
        <w:t>"אסור להתרפאות בד</w:t>
      </w:r>
      <w:r>
        <w:rPr>
          <w:rFonts w:hint="cs"/>
          <w:rtl/>
        </w:rPr>
        <w:t>"</w:t>
      </w:r>
      <w:r w:rsidRPr="008C38DB">
        <w:rPr>
          <w:rFonts w:hint="cs"/>
          <w:rtl/>
        </w:rPr>
        <w:t>ת"</w:t>
      </w:r>
      <w:r>
        <w:rPr>
          <w:rFonts w:hint="cs"/>
          <w:rtl/>
        </w:rPr>
        <w:t>, ותירוץ בדא"פ ע"פ תורתו של רבינו</w:t>
      </w:r>
    </w:p>
    <w:p w14:paraId="5EDC0E82" w14:textId="1F5C0F33" w:rsidR="006A54EB" w:rsidRPr="00BF3A10" w:rsidRDefault="006A54EB" w:rsidP="006A54EB">
      <w:pPr>
        <w:pStyle w:val="a2"/>
        <w:rPr>
          <w:rtl/>
        </w:rPr>
      </w:pPr>
      <w:r w:rsidRPr="00BF3A10">
        <w:rPr>
          <w:b/>
          <w:bCs/>
          <w:rtl/>
        </w:rPr>
        <w:t>ד</w:t>
      </w:r>
      <w:r w:rsidR="00BF3A10" w:rsidRPr="00BF3A10">
        <w:rPr>
          <w:b/>
          <w:bCs/>
          <w:rtl/>
        </w:rPr>
        <w:t>.</w:t>
      </w:r>
      <w:r w:rsidRPr="00BF3A10">
        <w:rPr>
          <w:b/>
          <w:bCs/>
          <w:rtl/>
        </w:rPr>
        <w:t xml:space="preserve"> </w:t>
      </w:r>
      <w:r w:rsidRPr="00BF3A10">
        <w:rPr>
          <w:rtl/>
        </w:rPr>
        <w:t>והנה בספר מטה משה</w:t>
      </w:r>
      <w:r w:rsidRPr="00BF3A10">
        <w:rPr>
          <w:sz w:val="20"/>
          <w:szCs w:val="20"/>
          <w:rtl/>
        </w:rPr>
        <w:t xml:space="preserve"> (לתלמידו של מהרש"ל)</w:t>
      </w:r>
      <w:r w:rsidRPr="00BF3A10">
        <w:t xml:space="preserve"> </w:t>
      </w:r>
      <w:r w:rsidRPr="00BF3A10">
        <w:rPr>
          <w:rtl/>
        </w:rPr>
        <w:t>עמוד התורה</w:t>
      </w:r>
      <w:r w:rsidRPr="00BF3A10">
        <w:rPr>
          <w:sz w:val="20"/>
          <w:szCs w:val="20"/>
          <w:rtl/>
        </w:rPr>
        <w:t xml:space="preserve"> (שער א)</w:t>
      </w:r>
      <w:r w:rsidRPr="00BF3A10">
        <w:rPr>
          <w:rtl/>
        </w:rPr>
        <w:t xml:space="preserve"> הקשה:</w:t>
      </w:r>
      <w:r w:rsidRPr="00BF3A10">
        <w:t xml:space="preserve"> </w:t>
      </w:r>
      <w:r w:rsidRPr="00BF3A10">
        <w:rPr>
          <w:rtl/>
        </w:rPr>
        <w:t>"היאך אמר חש בראשו יעסוק בתורה, וכן כולן, הלא אסור לרפאות בדברי תורה אם לא קודם שבא החשש, דלהגן שאני, כדאיתא במסכת שבועות</w:t>
      </w:r>
      <w:r w:rsidRPr="00BF3A10">
        <w:rPr>
          <w:sz w:val="20"/>
          <w:szCs w:val="20"/>
          <w:rtl/>
        </w:rPr>
        <w:t xml:space="preserve"> (טו, ב)</w:t>
      </w:r>
      <w:r w:rsidRPr="00BF3A10">
        <w:rPr>
          <w:sz w:val="20"/>
          <w:szCs w:val="20"/>
        </w:rPr>
        <w:t xml:space="preserve"> </w:t>
      </w:r>
      <w:r w:rsidRPr="00BF3A10">
        <w:rPr>
          <w:rtl/>
        </w:rPr>
        <w:t xml:space="preserve">אבל אח"כ לא". וברמב"ם </w:t>
      </w:r>
      <w:r w:rsidRPr="00BF3A10">
        <w:rPr>
          <w:sz w:val="20"/>
          <w:szCs w:val="20"/>
          <w:rtl/>
        </w:rPr>
        <w:t>(הל' ע"ז פי"א הי"ב)</w:t>
      </w:r>
      <w:r w:rsidRPr="00BF3A10">
        <w:rPr>
          <w:rtl/>
        </w:rPr>
        <w:t xml:space="preserve"> פסק בסכינא חריפא:</w:t>
      </w:r>
      <w:r w:rsidRPr="00BF3A10">
        <w:t xml:space="preserve"> </w:t>
      </w:r>
      <w:r w:rsidRPr="00BF3A10">
        <w:rPr>
          <w:rtl/>
        </w:rPr>
        <w:t xml:space="preserve">"הלוחש על המכה וקורא פסוק מן התורה כו', לא די להם שהם בכלל מנחשים כו' אלא שהן בכלל </w:t>
      </w:r>
      <w:r w:rsidRPr="00BF3A10">
        <w:rPr>
          <w:rtl/>
        </w:rPr>
        <w:lastRenderedPageBreak/>
        <w:t>הכופרים בתורה</w:t>
      </w:r>
      <w:r w:rsidRPr="00BF3A10">
        <w:rPr>
          <w:rStyle w:val="FootnoteReference"/>
          <w:rtl/>
        </w:rPr>
        <w:footnoteReference w:id="30"/>
      </w:r>
      <w:r w:rsidRPr="00BF3A10">
        <w:rPr>
          <w:rtl/>
        </w:rPr>
        <w:t xml:space="preserve"> שהן עושין דברי תורה רפואת גוף ואינן אלא רפואת נפשות".</w:t>
      </w:r>
    </w:p>
    <w:p w14:paraId="3B2588AA" w14:textId="77777777" w:rsidR="006A54EB" w:rsidRPr="00BF3A10" w:rsidRDefault="006A54EB" w:rsidP="006A54EB">
      <w:pPr>
        <w:pStyle w:val="a2"/>
        <w:rPr>
          <w:rtl/>
        </w:rPr>
      </w:pPr>
      <w:r w:rsidRPr="00BF3A10">
        <w:rPr>
          <w:rtl/>
        </w:rPr>
        <w:t xml:space="preserve">ובספר תורת חיים </w:t>
      </w:r>
      <w:r w:rsidRPr="00BF3A10">
        <w:rPr>
          <w:sz w:val="20"/>
          <w:szCs w:val="20"/>
          <w:rtl/>
        </w:rPr>
        <w:t>(שבועות שם)</w:t>
      </w:r>
      <w:r w:rsidRPr="00BF3A10">
        <w:rPr>
          <w:sz w:val="20"/>
          <w:szCs w:val="20"/>
        </w:rPr>
        <w:t xml:space="preserve"> </w:t>
      </w:r>
      <w:r w:rsidRPr="00BF3A10">
        <w:rPr>
          <w:rtl/>
        </w:rPr>
        <w:t>הוסיף לתמוה, שבעל המאמר "חש בראשו יעסוק בתורה" ובעל המאמר "אסור לרפאות בדברי תורה" אחד הוא - רבי יהושע בן לוי.</w:t>
      </w:r>
    </w:p>
    <w:p w14:paraId="29F8A9C4" w14:textId="77777777" w:rsidR="006A54EB" w:rsidRPr="00BF3A10" w:rsidRDefault="006A54EB" w:rsidP="006A54EB">
      <w:pPr>
        <w:pStyle w:val="a2"/>
        <w:rPr>
          <w:rtl/>
        </w:rPr>
      </w:pPr>
      <w:r w:rsidRPr="00BF3A10">
        <w:rPr>
          <w:rtl/>
        </w:rPr>
        <w:t>בגלל קושיא זו ביאר בספר מטה משה</w:t>
      </w:r>
      <w:r w:rsidRPr="00BF3A10">
        <w:rPr>
          <w:sz w:val="20"/>
          <w:szCs w:val="20"/>
          <w:rtl/>
        </w:rPr>
        <w:t xml:space="preserve"> (שם) </w:t>
      </w:r>
      <w:r w:rsidRPr="00BF3A10">
        <w:rPr>
          <w:rtl/>
        </w:rPr>
        <w:t>שכוונת המאמר "חש בראשו יעסוק בתורה" ה"ה כלפי חולי רוחני דייקא, "כי ידוע כמו שיש חולי הגוף כן יש חולי הנפש, וכל החששות אלו חששות נפשיות הן, ואותן חששות רפואה שלהן עסיקת התורה הוא", ע"ש שפירט באריכות גדולה סוגי החלאים שכיוונו להם באמרם "חש בראשו", "חש בגרונו", "חש במעיו", "חש בעצמותיו"</w:t>
      </w:r>
      <w:r w:rsidRPr="00BF3A10">
        <w:t xml:space="preserve"> </w:t>
      </w:r>
      <w:r w:rsidRPr="00BF3A10">
        <w:rPr>
          <w:rtl/>
        </w:rPr>
        <w:t>ו"חש בכל גופו".</w:t>
      </w:r>
    </w:p>
    <w:p w14:paraId="43958D09" w14:textId="77777777" w:rsidR="006A54EB" w:rsidRPr="00BF3A10" w:rsidRDefault="006A54EB" w:rsidP="006A54EB">
      <w:pPr>
        <w:pStyle w:val="a2"/>
        <w:rPr>
          <w:rtl/>
        </w:rPr>
      </w:pPr>
      <w:r w:rsidRPr="00BF3A10">
        <w:rPr>
          <w:rtl/>
        </w:rPr>
        <w:t>ובספר תורת חיים</w:t>
      </w:r>
      <w:r w:rsidRPr="00BF3A10">
        <w:rPr>
          <w:sz w:val="20"/>
          <w:szCs w:val="20"/>
          <w:rtl/>
        </w:rPr>
        <w:t xml:space="preserve"> (שם)</w:t>
      </w:r>
      <w:r w:rsidRPr="00BF3A10">
        <w:rPr>
          <w:sz w:val="20"/>
          <w:szCs w:val="20"/>
        </w:rPr>
        <w:t xml:space="preserve"> </w:t>
      </w:r>
      <w:r w:rsidRPr="00BF3A10">
        <w:rPr>
          <w:rtl/>
        </w:rPr>
        <w:t xml:space="preserve">חילק בין מי "שאומר פסוקים דרך לחש, וזה ודאי אסור, שעושה דברי תורה רפואת הגוף, ואינן אלא רפואת הנפש", למי "שעוסק בת"ת לש"ש לקיים מצות השם שצוה ללמוד, ומתכוין שיועיל לו זכות ת"ת שיתרפא מחליו, לכך שפיר דמי, שזכות ת"ת הוא אחד מן הזכיות שהאדם אוכל מפירותיהן בעוה"ז והקרן קימת לו לעוה"ב". </w:t>
      </w:r>
    </w:p>
    <w:p w14:paraId="5B505B06" w14:textId="77777777" w:rsidR="006A54EB" w:rsidRPr="00BF3A10" w:rsidRDefault="006A54EB" w:rsidP="006A54EB">
      <w:pPr>
        <w:pStyle w:val="a2"/>
        <w:rPr>
          <w:rtl/>
        </w:rPr>
      </w:pPr>
      <w:r w:rsidRPr="00BF3A10">
        <w:rPr>
          <w:rtl/>
        </w:rPr>
        <w:t>בפסקי ריא"ז</w:t>
      </w:r>
      <w:r w:rsidRPr="00BF3A10">
        <w:rPr>
          <w:sz w:val="20"/>
          <w:szCs w:val="20"/>
          <w:rtl/>
        </w:rPr>
        <w:t xml:space="preserve"> (סנהדרין צ, א) </w:t>
      </w:r>
      <w:r w:rsidRPr="00BF3A10">
        <w:rPr>
          <w:rtl/>
        </w:rPr>
        <w:t xml:space="preserve">כתב שרק ללחוש על </w:t>
      </w:r>
      <w:r w:rsidRPr="00BF3A10">
        <w:rPr>
          <w:b/>
          <w:bCs/>
          <w:rtl/>
        </w:rPr>
        <w:t xml:space="preserve">המכה </w:t>
      </w:r>
      <w:r w:rsidRPr="00BF3A10">
        <w:rPr>
          <w:rtl/>
        </w:rPr>
        <w:t xml:space="preserve">אסור, אבל "אם יש עליו </w:t>
      </w:r>
      <w:r w:rsidRPr="00BF3A10">
        <w:rPr>
          <w:b/>
          <w:bCs/>
          <w:rtl/>
        </w:rPr>
        <w:t>קדחת</w:t>
      </w:r>
      <w:r w:rsidRPr="00BF3A10">
        <w:rPr>
          <w:rtl/>
        </w:rPr>
        <w:t>, מותר ללחוש עליו ולהתרפאות בדברי תורה, הואיל ואין בו מכה". ובספר פתח עינים להחיד"א</w:t>
      </w:r>
      <w:r w:rsidRPr="00BF3A10">
        <w:rPr>
          <w:sz w:val="20"/>
          <w:szCs w:val="20"/>
          <w:rtl/>
        </w:rPr>
        <w:t xml:space="preserve"> (שבועות שם) </w:t>
      </w:r>
      <w:r w:rsidRPr="00BF3A10">
        <w:rPr>
          <w:rtl/>
        </w:rPr>
        <w:t>הביא</w:t>
      </w:r>
      <w:r w:rsidRPr="00BF3A10">
        <w:rPr>
          <w:sz w:val="20"/>
          <w:szCs w:val="20"/>
          <w:rtl/>
        </w:rPr>
        <w:t xml:space="preserve"> </w:t>
      </w:r>
      <w:r w:rsidRPr="00BF3A10">
        <w:rPr>
          <w:rtl/>
        </w:rPr>
        <w:t>ודייק כן מדברי עוד ראשונים, וכתב ד"אפשר דטעמייהו דהני רבוואתא"</w:t>
      </w:r>
      <w:r w:rsidRPr="00BF3A10">
        <w:t xml:space="preserve"> </w:t>
      </w:r>
      <w:r w:rsidRPr="00BF3A10">
        <w:rPr>
          <w:rtl/>
        </w:rPr>
        <w:t>הוא משום דקיי"ל "חש בראשו יעסוק בתורה",</w:t>
      </w:r>
      <w:r w:rsidRPr="00BF3A10">
        <w:t xml:space="preserve"> </w:t>
      </w:r>
      <w:r w:rsidRPr="00BF3A10">
        <w:rPr>
          <w:rtl/>
        </w:rPr>
        <w:t>ו"פשטא דמילתא מוכח דכאיב לי' כאיבא, ואמר דיעסוק בתורה ויתרפא, והא ריב"ל גופי' אמר אסור להתרפאות, אלא מוכרח דיש לחלק בין יש לו כאב או חולי כמו קדחת וכיוצא דאז שרי ובדאיכא מכה דוקא אסר", ע"ש.</w:t>
      </w:r>
    </w:p>
    <w:p w14:paraId="34C0DD55" w14:textId="42875C37" w:rsidR="006A54EB" w:rsidRPr="00BF3A10" w:rsidRDefault="006A54EB" w:rsidP="006A54EB">
      <w:pPr>
        <w:pStyle w:val="a2"/>
        <w:rPr>
          <w:rtl/>
        </w:rPr>
      </w:pPr>
      <w:r w:rsidRPr="00BF3A10">
        <w:rPr>
          <w:rtl/>
        </w:rPr>
        <w:t xml:space="preserve">ועוד הרבה תירוצים וחילוקים נאמרו ונשנו בזה, והאריכו בהם </w:t>
      </w:r>
      <w:r w:rsidRPr="00BF3A10">
        <w:rPr>
          <w:rtl/>
        </w:rPr>
        <w:lastRenderedPageBreak/>
        <w:t>האחרונים</w:t>
      </w:r>
      <w:r w:rsidRPr="00BF3A10">
        <w:rPr>
          <w:rStyle w:val="FootnoteReference"/>
          <w:rtl/>
        </w:rPr>
        <w:footnoteReference w:id="31"/>
      </w:r>
      <w:r w:rsidRPr="00BF3A10">
        <w:rPr>
          <w:rtl/>
        </w:rPr>
        <w:t>.</w:t>
      </w:r>
      <w:r w:rsidR="00A02C49">
        <w:rPr>
          <w:rtl/>
        </w:rPr>
        <w:t xml:space="preserve"> </w:t>
      </w:r>
    </w:p>
    <w:p w14:paraId="65F7CBC9" w14:textId="79D78EA9" w:rsidR="006A54EB" w:rsidRPr="00BF3A10" w:rsidRDefault="006A54EB" w:rsidP="006A54EB">
      <w:pPr>
        <w:pStyle w:val="a2"/>
        <w:rPr>
          <w:rtl/>
        </w:rPr>
      </w:pPr>
      <w:r w:rsidRPr="00BF3A10">
        <w:rPr>
          <w:rtl/>
        </w:rPr>
        <w:t xml:space="preserve">אבל לפי ביאורו של רבינו </w:t>
      </w:r>
      <w:r w:rsidRPr="00BF3A10">
        <w:rPr>
          <w:b/>
          <w:bCs/>
          <w:rtl/>
        </w:rPr>
        <w:t>אולי</w:t>
      </w:r>
      <w:r w:rsidRPr="00BF3A10">
        <w:rPr>
          <w:rtl/>
        </w:rPr>
        <w:t xml:space="preserve"> י"ל דכיון שמי שחש בראשו עוסק בתורה כד לרפאות "אברי נפשו"</w:t>
      </w:r>
      <w:r w:rsidRPr="00BF3A10">
        <w:t xml:space="preserve"> </w:t>
      </w:r>
      <w:r w:rsidRPr="00BF3A10">
        <w:rPr>
          <w:rtl/>
        </w:rPr>
        <w:t>תחלה, אלא שעי"ז שמרפא את חלקי הנפש נמשך הדבר גם לגופו, שגם גופו מתרפא עי"ז, אין בזה איסור משום מתרפא בדברי תורה שהיא "רפואת נפשות", כי אדרבה, במה שהוא עוסק בתורה כאשר "חש בראשו" וכיו"ב, ה"ה מורה שהתורה היא, לכל לראש, "רפואת נפשות", אלא שמזה נשתלשל גם רפואת גופו, וכמשנ"ת.</w:t>
      </w:r>
      <w:r w:rsidR="00A02C49">
        <w:rPr>
          <w:rtl/>
        </w:rPr>
        <w:t xml:space="preserve"> </w:t>
      </w:r>
    </w:p>
    <w:p w14:paraId="6E51C9EA" w14:textId="77777777" w:rsidR="006A54EB" w:rsidRPr="00BF3A10" w:rsidRDefault="006A54EB" w:rsidP="006A54EB">
      <w:pPr>
        <w:pStyle w:val="a2"/>
        <w:rPr>
          <w:rtl/>
        </w:rPr>
      </w:pPr>
      <w:r w:rsidRPr="00BF3A10">
        <w:rPr>
          <w:rtl/>
        </w:rPr>
        <w:t>ויעויין בחדא"ג מהרש"א</w:t>
      </w:r>
      <w:r w:rsidRPr="00BF3A10">
        <w:rPr>
          <w:sz w:val="20"/>
          <w:szCs w:val="20"/>
          <w:rtl/>
        </w:rPr>
        <w:t xml:space="preserve"> (שבת סז, א) </w:t>
      </w:r>
      <w:r w:rsidRPr="00BF3A10">
        <w:rPr>
          <w:rtl/>
        </w:rPr>
        <w:t>שהקשה גם הוא איך אמרו "חש בראש יעסוק בתורה", הלא אסור להתרפאות בדברי תורה. ותירץ "דוודאי אם האדם לומד משום רפואת הנפש שהיא התורה, וממילא יתרפא גוף החולה - ברפואת הנפש – שרי, ולא אסרו להתרפאות בד"ת אלא בלוחש על המכה ולא נתכוון לרפואת הנפש כלל, וכן משמע בפרק חלק</w:t>
      </w:r>
      <w:r w:rsidRPr="00BF3A10">
        <w:rPr>
          <w:sz w:val="20"/>
          <w:szCs w:val="20"/>
          <w:rtl/>
        </w:rPr>
        <w:t xml:space="preserve"> (סנהדרין שם)</w:t>
      </w:r>
      <w:r w:rsidRPr="00BF3A10">
        <w:rPr>
          <w:rtl/>
        </w:rPr>
        <w:t xml:space="preserve"> דלא אסור אלא בלוחש לרפואת הגוף לבד, אבל בלימוד לרפואת הנפש מועיל לרפואת הגוף ממילא". </w:t>
      </w:r>
    </w:p>
    <w:p w14:paraId="39405A82" w14:textId="07CF3FA7" w:rsidR="006A54EB" w:rsidRDefault="006A54EB" w:rsidP="00BF3A10">
      <w:pPr>
        <w:pStyle w:val="a2"/>
        <w:rPr>
          <w:rtl/>
        </w:rPr>
      </w:pPr>
      <w:r>
        <w:rPr>
          <w:rFonts w:hint="cs"/>
          <w:rtl/>
        </w:rPr>
        <w:t>ונראה שהן הן הדברים שנתבארו ע"פ תורתו של רבינו.</w:t>
      </w:r>
    </w:p>
    <w:p w14:paraId="34C9AA42" w14:textId="3795867A" w:rsidR="003E2864" w:rsidRDefault="003E2864" w:rsidP="003E2864">
      <w:pPr>
        <w:pStyle w:val="a2"/>
        <w:spacing w:before="240"/>
        <w:jc w:val="center"/>
        <w:rPr>
          <w:rtl/>
        </w:rPr>
      </w:pPr>
      <w:r>
        <w:rPr>
          <w:rFonts w:ascii="Arial" w:eastAsia="Times New Roman" w:hAnsi="Arial" w:cs="Arial"/>
          <w:noProof/>
          <w:color w:val="000000"/>
          <w:rtl/>
        </w:rPr>
        <w:drawing>
          <wp:inline distT="0" distB="0" distL="0" distR="0" wp14:anchorId="7E54BF1C" wp14:editId="143493F4">
            <wp:extent cx="704335" cy="187714"/>
            <wp:effectExtent l="0" t="0" r="63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17E1ACAF" w14:textId="13FB6DC3" w:rsidR="00A21E49" w:rsidRPr="00EE6B99" w:rsidRDefault="00A21E49" w:rsidP="00A21E49">
      <w:pPr>
        <w:pStyle w:val="a"/>
        <w:rPr>
          <w:rFonts w:ascii="Arial" w:hAnsi="Arial" w:cs="Arial"/>
          <w:sz w:val="24"/>
          <w:szCs w:val="24"/>
        </w:rPr>
      </w:pPr>
      <w:bookmarkStart w:id="112" w:name="_Toc18028260"/>
      <w:r w:rsidRPr="00EE6B99">
        <w:rPr>
          <w:rtl/>
        </w:rPr>
        <w:t>"מצות התלויות ביום" - אינן "מ"ע שהזמן גרמא"?</w:t>
      </w:r>
      <w:bookmarkEnd w:id="112"/>
    </w:p>
    <w:p w14:paraId="47AA6886" w14:textId="77777777" w:rsidR="00A21E49" w:rsidRPr="00EE6B99" w:rsidRDefault="00A21E49" w:rsidP="00A21E49">
      <w:pPr>
        <w:shd w:val="clear" w:color="auto" w:fill="FFFFFF"/>
        <w:bidi/>
        <w:spacing w:after="0" w:line="240" w:lineRule="auto"/>
        <w:jc w:val="both"/>
        <w:rPr>
          <w:rFonts w:ascii="Arial" w:eastAsia="Times New Roman" w:hAnsi="Arial" w:cs="Arial"/>
          <w:color w:val="222222"/>
          <w:sz w:val="24"/>
          <w:szCs w:val="24"/>
          <w:rtl/>
        </w:rPr>
      </w:pPr>
      <w:r w:rsidRPr="00EE6B99">
        <w:rPr>
          <w:rFonts w:ascii="Arial" w:eastAsia="Times New Roman" w:hAnsi="Arial" w:cs="Arial"/>
          <w:color w:val="222222"/>
          <w:sz w:val="24"/>
          <w:szCs w:val="24"/>
          <w:rtl/>
        </w:rPr>
        <w:t> </w:t>
      </w:r>
    </w:p>
    <w:p w14:paraId="6F78CA4C" w14:textId="1B72A518" w:rsidR="00A21E49" w:rsidRDefault="00A21E49" w:rsidP="00A21E49">
      <w:pPr>
        <w:pStyle w:val="a0"/>
        <w:rPr>
          <w:rtl/>
        </w:rPr>
      </w:pPr>
      <w:bookmarkStart w:id="113" w:name="_Toc18028261"/>
      <w:r w:rsidRPr="00EE6B99">
        <w:rPr>
          <w:rtl/>
        </w:rPr>
        <w:t>הת</w:t>
      </w:r>
      <w:r w:rsidRPr="00A21E49">
        <w:rPr>
          <w:rFonts w:cs="VTvilnacopy01" w:hint="cs"/>
          <w:b w:val="0"/>
          <w:bCs w:val="0"/>
          <w:rtl/>
        </w:rPr>
        <w:t>'</w:t>
      </w:r>
      <w:r w:rsidRPr="00EE6B99">
        <w:rPr>
          <w:rtl/>
        </w:rPr>
        <w:t xml:space="preserve"> דב בעריש רוטנברג</w:t>
      </w:r>
      <w:bookmarkEnd w:id="113"/>
    </w:p>
    <w:p w14:paraId="07F5BBDA" w14:textId="77777777" w:rsidR="00A21E49" w:rsidRPr="00EE6B99" w:rsidRDefault="00A21E49" w:rsidP="00A21E49">
      <w:pPr>
        <w:pStyle w:val="a1"/>
        <w:rPr>
          <w:rFonts w:ascii="Arial" w:hAnsi="Arial" w:cs="Arial"/>
          <w:rtl/>
        </w:rPr>
      </w:pPr>
      <w:r>
        <w:rPr>
          <w:rFonts w:hint="cs"/>
          <w:rtl/>
        </w:rPr>
        <w:t>ישיבה שע"י הציון הק'</w:t>
      </w:r>
    </w:p>
    <w:p w14:paraId="64782978" w14:textId="77777777" w:rsidR="00A21E49" w:rsidRPr="00EE6B99" w:rsidRDefault="00A21E49" w:rsidP="00A21E49">
      <w:pPr>
        <w:pStyle w:val="a2"/>
        <w:rPr>
          <w:rFonts w:ascii="Arial" w:hAnsi="Arial" w:cs="Arial"/>
          <w:rtl/>
        </w:rPr>
      </w:pPr>
      <w:r w:rsidRPr="00EE6B99">
        <w:rPr>
          <w:rtl/>
        </w:rPr>
        <w:t>בלקוטי שיחות חכ"ג שיחה ג' לחג השבועות (סעיף ב') מקשה כ"ק אדמו"ר כיצד מתיישב עניין הנצחיות שבתורה (שתקף גם בנוגע לתורה שבעל פה על כל חלקיה) עם מה שמצינו בש"ס כמה סגולות ואפילו רפואות עליהן נאמר שבזמן הזה נשתנו הטבעיים וכעת הן אחרות.</w:t>
      </w:r>
    </w:p>
    <w:p w14:paraId="70DBC1A0" w14:textId="77777777" w:rsidR="00A21E49" w:rsidRPr="00EE6B99" w:rsidRDefault="00A21E49" w:rsidP="00A21E49">
      <w:pPr>
        <w:pStyle w:val="a2"/>
        <w:rPr>
          <w:rFonts w:ascii="Arial" w:hAnsi="Arial" w:cs="Arial"/>
          <w:rtl/>
        </w:rPr>
      </w:pPr>
      <w:r w:rsidRPr="00EE6B99">
        <w:rPr>
          <w:rtl/>
        </w:rPr>
        <w:lastRenderedPageBreak/>
        <w:t>ובהמשך לכך כותב וזלה"ק:</w:t>
      </w:r>
    </w:p>
    <w:p w14:paraId="399FF995" w14:textId="77777777" w:rsidR="00A21E49" w:rsidRPr="00EE6B99" w:rsidRDefault="00A21E49" w:rsidP="00A21E49">
      <w:pPr>
        <w:pStyle w:val="a2"/>
        <w:rPr>
          <w:rFonts w:ascii="Arial" w:hAnsi="Arial" w:cs="Arial"/>
          <w:rtl/>
        </w:rPr>
      </w:pPr>
      <w:r w:rsidRPr="00EE6B99">
        <w:rPr>
          <w:rtl/>
        </w:rPr>
        <w:t>בשלמא ענינים וואס זייער איסור האבן די חכמים מבאר געווען איז מפני סכנה מסוימת -</w:t>
      </w:r>
    </w:p>
    <w:p w14:paraId="493696AE" w14:textId="77777777" w:rsidR="00A21E49" w:rsidRPr="00EE6B99" w:rsidRDefault="00A21E49" w:rsidP="00A21E49">
      <w:pPr>
        <w:pStyle w:val="a2"/>
        <w:rPr>
          <w:rFonts w:ascii="Arial" w:hAnsi="Arial" w:cs="Arial"/>
          <w:rtl/>
        </w:rPr>
      </w:pPr>
      <w:r w:rsidRPr="00EE6B99">
        <w:rPr>
          <w:rtl/>
        </w:rPr>
        <w:t>ולדוגמא: דער דין פון מים מגולים וואס "אסרום חכמים שמא שתה נחש מהם והטיל בהם ארס" - איז מובן, אז דאס איז כאילו ווי תורה זאגט בפירוש אז דער איסור איז אין דעם ארט און זמן ווען עס זיינען מצוי נחשים - און דערפאר איז "עכשיו שאין נחשים מצויים בינינו - מותר". וכיו"ב בשאר דברים.</w:t>
      </w:r>
    </w:p>
    <w:p w14:paraId="4E3F6AF9" w14:textId="77777777" w:rsidR="00A21E49" w:rsidRPr="00EE6B99" w:rsidRDefault="00A21E49" w:rsidP="00A21E49">
      <w:pPr>
        <w:pStyle w:val="a2"/>
        <w:rPr>
          <w:rFonts w:ascii="Arial" w:hAnsi="Arial" w:cs="Arial"/>
          <w:rtl/>
        </w:rPr>
      </w:pPr>
      <w:r w:rsidRPr="00EE6B99">
        <w:rPr>
          <w:rtl/>
        </w:rPr>
        <w:t xml:space="preserve">און ע"ד ווי ס'איז ניט קיין סתירה צו נצחיות התורה דאס וואס מען געפינט כמה מצות ודינים וואס זייער חיוב איז חל נאר בזמן ומקום מסוים - כמו מצות התלויות ביום, בזמן שביהמ"ק קיים, התלויות בארץ וכיו"ב - ווייל </w:t>
      </w:r>
      <w:r w:rsidRPr="00EE6B99">
        <w:rPr>
          <w:b/>
          <w:bCs/>
          <w:rtl/>
        </w:rPr>
        <w:t>תורה גופא</w:t>
      </w:r>
      <w:r w:rsidRPr="00EE6B99">
        <w:rPr>
          <w:rtl/>
        </w:rPr>
        <w:t xml:space="preserve"> האט מלכתחילה זיי קובע געווען אין א באשטימטן זמן ומקום, דאס איז דער גדר המצוה (</w:t>
      </w:r>
      <w:r w:rsidRPr="00EE6B99">
        <w:rPr>
          <w:b/>
          <w:bCs/>
          <w:rtl/>
        </w:rPr>
        <w:t>וע"ד</w:t>
      </w:r>
      <w:r w:rsidRPr="00EE6B99">
        <w:rPr>
          <w:rtl/>
        </w:rPr>
        <w:t xml:space="preserve"> - מ"ע שהזמן גרמא).</w:t>
      </w:r>
    </w:p>
    <w:p w14:paraId="71F7C385" w14:textId="77777777" w:rsidR="00A21E49" w:rsidRPr="00EE6B99" w:rsidRDefault="00A21E49" w:rsidP="00A21E49">
      <w:pPr>
        <w:pStyle w:val="a2"/>
        <w:rPr>
          <w:rFonts w:ascii="Arial" w:hAnsi="Arial" w:cs="Arial"/>
          <w:rtl/>
        </w:rPr>
      </w:pPr>
      <w:r w:rsidRPr="00EE6B99">
        <w:rPr>
          <w:rtl/>
        </w:rPr>
        <w:t>עד כאן מלה"ק בלקוטי שיחות.</w:t>
      </w:r>
    </w:p>
    <w:p w14:paraId="4914C931" w14:textId="77777777" w:rsidR="00A21E49" w:rsidRPr="00EE6B99" w:rsidRDefault="00A21E49" w:rsidP="00A21E49">
      <w:pPr>
        <w:pStyle w:val="a2"/>
        <w:rPr>
          <w:rFonts w:ascii="Arial" w:hAnsi="Arial" w:cs="Arial"/>
          <w:rtl/>
        </w:rPr>
      </w:pPr>
      <w:r w:rsidRPr="00EE6B99">
        <w:rPr>
          <w:rtl/>
        </w:rPr>
        <w:t>והנה, בנוגע לסוגריים שבסיום "</w:t>
      </w:r>
      <w:r w:rsidRPr="00EE6B99">
        <w:rPr>
          <w:b/>
          <w:bCs/>
          <w:rtl/>
        </w:rPr>
        <w:t>וע"ד</w:t>
      </w:r>
      <w:r w:rsidRPr="00EE6B99">
        <w:rPr>
          <w:rtl/>
        </w:rPr>
        <w:t xml:space="preserve"> - מ"ע שהזמן גרמא" - עולות כמה קושיות (בסגנון אחד):</w:t>
      </w:r>
    </w:p>
    <w:p w14:paraId="3D772AA7" w14:textId="77777777" w:rsidR="00A21E49" w:rsidRPr="00EE6B99" w:rsidRDefault="00A21E49" w:rsidP="00A21E49">
      <w:pPr>
        <w:pStyle w:val="a2"/>
        <w:rPr>
          <w:rFonts w:ascii="Arial" w:hAnsi="Arial" w:cs="Arial"/>
          <w:rtl/>
        </w:rPr>
      </w:pPr>
      <w:r w:rsidRPr="00EE6B99">
        <w:rPr>
          <w:rtl/>
        </w:rPr>
        <w:t>א) מהו החילוק בין "מצות התלויות ביום" ובין "מ"ע שהזמן גרמא"? הרי לכאורה מצוות התלויות ביום - הזמן גרמן!</w:t>
      </w:r>
    </w:p>
    <w:p w14:paraId="1FAC17F2" w14:textId="77777777" w:rsidR="00A21E49" w:rsidRPr="00EE6B99" w:rsidRDefault="00A21E49" w:rsidP="00A21E49">
      <w:pPr>
        <w:pStyle w:val="a2"/>
        <w:rPr>
          <w:rFonts w:ascii="Arial" w:hAnsi="Arial" w:cs="Arial"/>
          <w:rtl/>
        </w:rPr>
      </w:pPr>
      <w:r w:rsidRPr="00EE6B99">
        <w:rPr>
          <w:rtl/>
        </w:rPr>
        <w:t>וגם לאחרי ביאור החילוק, יש להבין -</w:t>
      </w:r>
    </w:p>
    <w:p w14:paraId="281F5923" w14:textId="77777777" w:rsidR="00A21E49" w:rsidRPr="00EE6B99" w:rsidRDefault="00A21E49" w:rsidP="00A21E49">
      <w:pPr>
        <w:pStyle w:val="a2"/>
        <w:rPr>
          <w:rFonts w:ascii="Arial" w:hAnsi="Arial" w:cs="Arial"/>
          <w:rtl/>
        </w:rPr>
      </w:pPr>
      <w:r w:rsidRPr="00EE6B99">
        <w:rPr>
          <w:rtl/>
        </w:rPr>
        <w:t>ב) מדוע הסוג ד"מ"ע שהזמן גרמא" הובא רק (א) בסוגריים ו(ב)בסיום הקטע, ולא ביחד עם כל הדוגמאות ד"מצות התלויות ביום, בזמן שביהמ"ק קיים, התלויות בארץ וכיו"ב"?</w:t>
      </w:r>
    </w:p>
    <w:p w14:paraId="55AB4C5C" w14:textId="77777777" w:rsidR="00A21E49" w:rsidRPr="00EE6B99" w:rsidRDefault="00A21E49" w:rsidP="00A21E49">
      <w:pPr>
        <w:pStyle w:val="a2"/>
        <w:rPr>
          <w:rFonts w:ascii="Arial" w:hAnsi="Arial" w:cs="Arial"/>
          <w:rtl/>
        </w:rPr>
      </w:pPr>
      <w:r w:rsidRPr="00EE6B99">
        <w:rPr>
          <w:rtl/>
        </w:rPr>
        <w:t xml:space="preserve">ג) מדוע הא דנחשים אינם מצויים בינינו (ושאר "ענינים וואס זייער איסור האבן די חכמים מבאר געווען איז מפני סכנה מסוימת") דומה לדוגמאות שבתוך הקטע באופן של "וע"ד" לא מודגש, ואילו להא ד"מ"ע שהזמן גרמא" דומה רק באופן של "וע"ד" מודגש (שמשמעו בפשטות, להדגיש עוד יותר שזה </w:t>
      </w:r>
      <w:r w:rsidRPr="00EE6B99">
        <w:rPr>
          <w:b/>
          <w:bCs/>
          <w:rtl/>
        </w:rPr>
        <w:t>רק</w:t>
      </w:r>
      <w:r w:rsidRPr="00EE6B99">
        <w:rPr>
          <w:rtl/>
        </w:rPr>
        <w:t xml:space="preserve"> "על דרך" אבל לא כל כך דומה)?</w:t>
      </w:r>
    </w:p>
    <w:p w14:paraId="279D4B8D" w14:textId="77777777" w:rsidR="00A21E49" w:rsidRPr="00EE6B99" w:rsidRDefault="00A21E49" w:rsidP="00A21E49">
      <w:pPr>
        <w:pStyle w:val="a2"/>
        <w:rPr>
          <w:rFonts w:ascii="Arial" w:hAnsi="Arial" w:cs="Arial"/>
          <w:rtl/>
        </w:rPr>
      </w:pPr>
      <w:r w:rsidRPr="00EE6B99">
        <w:rPr>
          <w:rtl/>
        </w:rPr>
        <w:t xml:space="preserve">ונראה לומר שכוונת הדברים היא בהתאם לדברי כ"ק אדמו"ר בספר </w:t>
      </w:r>
      <w:r w:rsidRPr="00EE6B99">
        <w:rPr>
          <w:rtl/>
        </w:rPr>
        <w:lastRenderedPageBreak/>
        <w:t>השיחות (תשמ"ט ח"ב עמוד 424 שולי הגיליון להערה 87 - בקשר לדיון שבפנים ההערה מדוע מצוות וידוי מעשר אינה נחשבת מ"ע שהזמן גרמא), וזלה"ק:</w:t>
      </w:r>
    </w:p>
    <w:p w14:paraId="586829CD" w14:textId="77777777" w:rsidR="00A21E49" w:rsidRPr="00EE6B99" w:rsidRDefault="00A21E49" w:rsidP="00A21E49">
      <w:pPr>
        <w:pStyle w:val="a2"/>
        <w:rPr>
          <w:rFonts w:ascii="Arial" w:hAnsi="Arial" w:cs="Arial"/>
          <w:rtl/>
        </w:rPr>
      </w:pPr>
      <w:r w:rsidRPr="00EE6B99">
        <w:rPr>
          <w:rtl/>
        </w:rPr>
        <w:t>ומשום ש"אין מתודין אלא ביום" (שם ה"ד) לא חשיב מ"ע שהזמ"ג - כמו בקרבנות, ש"אין מקריבין אלא ביום שנאמר ביום צוותו" (רמב"ם הל' מעה"ק רפ"ד), ואעפ"כ, משום הא לא יחשבו מ"ע שהזמ"ג, כי אם, קרבנות שחיובם הוא ביו"ט, כקרבן ראי' וחגיגה. עכלה"ק.</w:t>
      </w:r>
    </w:p>
    <w:p w14:paraId="2F18858D" w14:textId="77777777" w:rsidR="00A21E49" w:rsidRPr="00EE6B99" w:rsidRDefault="00A21E49" w:rsidP="00A21E49">
      <w:pPr>
        <w:pStyle w:val="a2"/>
        <w:rPr>
          <w:rFonts w:ascii="Arial" w:hAnsi="Arial" w:cs="Arial"/>
          <w:rtl/>
        </w:rPr>
      </w:pPr>
      <w:r w:rsidRPr="00EE6B99">
        <w:rPr>
          <w:rtl/>
        </w:rPr>
        <w:t xml:space="preserve">ובטעם הדבר שמצווה התלויה ביום אינה נחשבת 'זמן גרמא' כתבתי בגיליון א'קנח על פי המבואר בלקו"ש חל"ה (שיחה א' לפרשת וירא, הערה 33 - </w:t>
      </w:r>
      <w:r w:rsidRPr="00EE6B99">
        <w:rPr>
          <w:b/>
          <w:bCs/>
          <w:rtl/>
        </w:rPr>
        <w:t>עיי"ש</w:t>
      </w:r>
      <w:r w:rsidRPr="00EE6B99">
        <w:rPr>
          <w:rtl/>
        </w:rPr>
        <w:t>), שיש חילוק בין מצוות עשה שכל קיומה יכול להיעשות בזמן חיובה (כמצה בליל הפסח שניתן לאפותה באותו הלילה עצמו) ובין מצווה שקיומה מחייב לעשות פעולה כלשהי גם קודם זמן חיובה (כסוכה בחג, שמצד "תעשה ולא מן העשוי" עצם בנייתה הוה חלק מן המצווה). וכן משמע שם (בשולי הגיליון) שהדבר קשור לכך שמילה שזמנה ביום הוה מצוות עשה שהזמן גרמא (כמ"ש התוספות בקידושין כ"ט. ד"ה אותו) כי כל קיומה ניתן להיעשות בזמן חיובה. ועפ"ז כתבתי די"ל שדווקא מצוות אלו דקרבנות ווידוי מעשר שיכולות להתקיים כבר קודם זמנן אינן נחשבות מצוות עשה שהזמן גרמן אף שזמנן ביום, משא"כ מילה ומצוות שדומות לה. עיין שם באריכות.</w:t>
      </w:r>
    </w:p>
    <w:p w14:paraId="5AC83129" w14:textId="77777777" w:rsidR="00A21E49" w:rsidRPr="00EE6B99" w:rsidRDefault="00A21E49" w:rsidP="00A21E49">
      <w:pPr>
        <w:pStyle w:val="a2"/>
        <w:rPr>
          <w:rFonts w:ascii="Arial" w:hAnsi="Arial" w:cs="Arial"/>
          <w:rtl/>
        </w:rPr>
      </w:pPr>
      <w:r w:rsidRPr="00EE6B99">
        <w:rPr>
          <w:rtl/>
        </w:rPr>
        <w:t>[אם כי עדיין אין זה מיושב כל צרכו, שהרי את כל עניין הוידוי מעשר (כולל חלק הביעור שבו) ניתן לקיים ביום והוה ממש בדומה למצה. וכמו כן קשה לפי"ז מדוע סוכה שאי אפשר לקיים את כל מעשיה בזמן חיובה כן נחשבת מצוות עשה שהזמן גרמא? ואכ"מ]</w:t>
      </w:r>
    </w:p>
    <w:p w14:paraId="4D12E1E9" w14:textId="77777777" w:rsidR="00A21E49" w:rsidRPr="00EE6B99" w:rsidRDefault="00A21E49" w:rsidP="00A21E49">
      <w:pPr>
        <w:pStyle w:val="a2"/>
        <w:rPr>
          <w:rFonts w:ascii="Arial" w:hAnsi="Arial" w:cs="Arial"/>
          <w:rtl/>
        </w:rPr>
      </w:pPr>
      <w:r w:rsidRPr="00EE6B99">
        <w:rPr>
          <w:rtl/>
        </w:rPr>
        <w:t>עכ"פ מצינו בפירוש שיש שני סוגים במצוות - "מצות התלויות ביום" כקרבנות ווידוי מעשר, ו"מ"ע שהזמן גרמא".</w:t>
      </w:r>
    </w:p>
    <w:p w14:paraId="687196B0" w14:textId="77777777" w:rsidR="00A21E49" w:rsidRPr="00EE6B99" w:rsidRDefault="00A21E49" w:rsidP="00A21E49">
      <w:pPr>
        <w:pStyle w:val="a2"/>
        <w:rPr>
          <w:rFonts w:ascii="Arial" w:hAnsi="Arial" w:cs="Arial"/>
          <w:rtl/>
        </w:rPr>
      </w:pPr>
      <w:r w:rsidRPr="00EE6B99">
        <w:rPr>
          <w:rtl/>
        </w:rPr>
        <w:t>וכשבאים להביא דוגמא ממצווה שזמנה מסוים אך לא מהווה סתירה לנצחיות התורה - הרי הדבר נראה בבירור יותר ב"מצות התלויות ביום" - שגדרן הוא (כנ"ל) שרק חיובן ביום אך ניתן לקיים חלק מהן כבר בלילה שאינו זמנן - מאשר ב"מ"ע שהזמן גרמא" שכל קיומה נעשה דווקא בזמן מסוים.</w:t>
      </w:r>
      <w:r w:rsidRPr="00EE6B99">
        <w:rPr>
          <w:rFonts w:ascii="Cambria" w:hAnsi="Cambria" w:cs="Cambria" w:hint="cs"/>
          <w:rtl/>
        </w:rPr>
        <w:t> </w:t>
      </w:r>
    </w:p>
    <w:p w14:paraId="68AEBF1E" w14:textId="77777777" w:rsidR="00A21E49" w:rsidRPr="00EE6B99" w:rsidRDefault="00A21E49" w:rsidP="00A21E49">
      <w:pPr>
        <w:pStyle w:val="a2"/>
        <w:rPr>
          <w:rFonts w:ascii="Arial" w:hAnsi="Arial" w:cs="Arial"/>
          <w:rtl/>
        </w:rPr>
      </w:pPr>
      <w:r w:rsidRPr="00EE6B99">
        <w:rPr>
          <w:rtl/>
        </w:rPr>
        <w:t>ולכן עיקר הדוגמא היא ממצוות התלויות ביום שבאמצע הקטע.</w:t>
      </w:r>
    </w:p>
    <w:p w14:paraId="12E6D24B" w14:textId="77777777" w:rsidR="00A21E49" w:rsidRPr="00EE6B99" w:rsidRDefault="00A21E49" w:rsidP="00A21E49">
      <w:pPr>
        <w:pStyle w:val="a2"/>
        <w:rPr>
          <w:rFonts w:ascii="Arial" w:hAnsi="Arial" w:cs="Arial"/>
          <w:rtl/>
        </w:rPr>
      </w:pPr>
      <w:r w:rsidRPr="00EE6B99">
        <w:rPr>
          <w:rtl/>
        </w:rPr>
        <w:lastRenderedPageBreak/>
        <w:t>אלא שבפועל גם מ"ע שהזמן גרמא לא מהווה סתירה לנצחיות התורה (כמובן בפשטות) מצד החיוב אקרקפתא דגברא שמוטל בכל עת (ראה חל"ה שם), אך מכל מקום זו דוגמא יותר רחוקה שמובאת בנפרד, בסוגריים ובסיום הקטע.</w:t>
      </w:r>
    </w:p>
    <w:p w14:paraId="3C1E4C68" w14:textId="77777777" w:rsidR="00A21E49" w:rsidRPr="00EE6B99" w:rsidRDefault="00A21E49" w:rsidP="00A21E49">
      <w:pPr>
        <w:pStyle w:val="a2"/>
        <w:rPr>
          <w:rFonts w:ascii="Arial" w:hAnsi="Arial" w:cs="Arial"/>
          <w:rtl/>
        </w:rPr>
      </w:pPr>
      <w:r w:rsidRPr="00EE6B99">
        <w:rPr>
          <w:rtl/>
        </w:rPr>
        <w:t>ובאופן נוסף יש לבאר - שבאמת "מצות התלויות ביום" היינו הך דמצוות שהזמן גרמן, וב"מ"ע שהזמן גרמא" אין כוונת כ"ק אדמו"ר לפרט שתלויה בזמן, אלא לפרט השני שבה - שנשים פטורות ממנה.</w:t>
      </w:r>
    </w:p>
    <w:p w14:paraId="7165FE5B" w14:textId="77777777" w:rsidR="00A21E49" w:rsidRPr="00EE6B99" w:rsidRDefault="00A21E49" w:rsidP="00A21E49">
      <w:pPr>
        <w:pStyle w:val="a2"/>
        <w:rPr>
          <w:rFonts w:ascii="Arial" w:hAnsi="Arial" w:cs="Arial"/>
          <w:rtl/>
        </w:rPr>
      </w:pPr>
      <w:r w:rsidRPr="00EE6B99">
        <w:rPr>
          <w:rtl/>
        </w:rPr>
        <w:t xml:space="preserve">והדבר בא (לא כדוגמא נוספת למצווה שאינה סתירה לנצחיות התורה, בהמשך לאיסור מים מגולים. אלא) כהסבר לקביעה שלפני הסוגריים "ווייל </w:t>
      </w:r>
      <w:r w:rsidRPr="00EE6B99">
        <w:rPr>
          <w:b/>
          <w:bCs/>
          <w:rtl/>
        </w:rPr>
        <w:t>תורה גופא</w:t>
      </w:r>
      <w:r w:rsidRPr="00EE6B99">
        <w:rPr>
          <w:rtl/>
        </w:rPr>
        <w:t xml:space="preserve"> האט מלכתחילה זיי קובע געווען אין א באשטימטן זמן ומקום, דאס איז דער גדר המצוה":</w:t>
      </w:r>
    </w:p>
    <w:p w14:paraId="70DBDB52" w14:textId="77777777" w:rsidR="00A21E49" w:rsidRPr="00EE6B99" w:rsidRDefault="00A21E49" w:rsidP="00A21E49">
      <w:pPr>
        <w:pStyle w:val="a2"/>
        <w:rPr>
          <w:rFonts w:ascii="Arial" w:hAnsi="Arial" w:cs="Arial"/>
          <w:rtl/>
        </w:rPr>
      </w:pPr>
      <w:r w:rsidRPr="00EE6B99">
        <w:rPr>
          <w:rtl/>
        </w:rPr>
        <w:t>שהרי גדר נצחיות הוא היפך מהגבלת זמן, ולכן כאשר באים לומר שמצווה שכן מוגבלת בזמן אינה מהווה סתירה לנצחיות התורה כי זהו גדר המצווה, יש לבאר מדוע באמת אין זו סתירה -</w:t>
      </w:r>
    </w:p>
    <w:p w14:paraId="3D79D924" w14:textId="77777777" w:rsidR="00A21E49" w:rsidRPr="00EE6B99" w:rsidRDefault="00A21E49" w:rsidP="00A21E49">
      <w:pPr>
        <w:pStyle w:val="a2"/>
        <w:rPr>
          <w:rFonts w:ascii="Arial" w:hAnsi="Arial" w:cs="Arial"/>
          <w:rtl/>
        </w:rPr>
      </w:pPr>
      <w:r w:rsidRPr="00EE6B99">
        <w:rPr>
          <w:rtl/>
        </w:rPr>
        <w:t>והביאור לכך מגיע מ"מ"ע שהזמן גרמא" שנשים פטורות מהן, אך פשוט שאין העובדה שרק חלק מעם ישראל חייב בה מהווה סתירה לנצחיות של המצווה, שהרי אין קשר בין הדברים.</w:t>
      </w:r>
      <w:r w:rsidRPr="00EE6B99">
        <w:rPr>
          <w:rFonts w:ascii="Cambria" w:hAnsi="Cambria" w:cs="Cambria" w:hint="cs"/>
          <w:rtl/>
        </w:rPr>
        <w:t> </w:t>
      </w:r>
    </w:p>
    <w:p w14:paraId="068C19C4" w14:textId="77777777" w:rsidR="00A21E49" w:rsidRPr="00EE6B99" w:rsidRDefault="00A21E49" w:rsidP="00A21E49">
      <w:pPr>
        <w:pStyle w:val="a2"/>
        <w:rPr>
          <w:rFonts w:ascii="Arial" w:hAnsi="Arial" w:cs="Arial"/>
          <w:rtl/>
        </w:rPr>
      </w:pPr>
      <w:r w:rsidRPr="00EE6B99">
        <w:rPr>
          <w:rtl/>
        </w:rPr>
        <w:t>[וממש כמו שזה שאנו מצווים להניח דווקא תפילין ולא מקלות, לא מהווה סתירה לנצחיות התורה. כפשוט]</w:t>
      </w:r>
    </w:p>
    <w:p w14:paraId="47C525F5" w14:textId="77777777" w:rsidR="00A21E49" w:rsidRPr="00EE6B99" w:rsidRDefault="00A21E49" w:rsidP="00A21E49">
      <w:pPr>
        <w:pStyle w:val="a2"/>
        <w:rPr>
          <w:rFonts w:ascii="Arial" w:hAnsi="Arial" w:cs="Arial"/>
          <w:rtl/>
        </w:rPr>
      </w:pPr>
      <w:r w:rsidRPr="00EE6B99">
        <w:rPr>
          <w:b/>
          <w:bCs/>
          <w:rtl/>
        </w:rPr>
        <w:t>וע"ד</w:t>
      </w:r>
      <w:r w:rsidRPr="00EE6B99">
        <w:rPr>
          <w:rtl/>
        </w:rPr>
        <w:t xml:space="preserve"> זה גם מצווה שמוגבלת בזמן (שהוא ההיפך ד'נצחיות') לא מהווה סתירה לנצחיות התורה, כיוון שזהו גדר המצווה עצמה שתתקיים רק בזמן זה ולא אחר, כמו מצווה שמתקיימת רק ביהודי זה ולא באחר.</w:t>
      </w:r>
    </w:p>
    <w:p w14:paraId="7077511F" w14:textId="77777777" w:rsidR="00A02C49" w:rsidRDefault="00A21E49" w:rsidP="00A02C49">
      <w:pPr>
        <w:pStyle w:val="a2"/>
        <w:rPr>
          <w:rtl/>
        </w:rPr>
        <w:sectPr w:rsidR="00A02C49" w:rsidSect="00E65DD5">
          <w:footnotePr>
            <w:numRestart w:val="eachSect"/>
          </w:footnotePr>
          <w:type w:val="continuous"/>
          <w:pgSz w:w="7920" w:h="12240"/>
          <w:pgMar w:top="-810" w:right="864" w:bottom="720" w:left="864" w:header="270" w:footer="0" w:gutter="0"/>
          <w:cols w:space="720"/>
          <w:docGrid w:linePitch="360"/>
        </w:sectPr>
      </w:pPr>
      <w:r w:rsidRPr="00EE6B99">
        <w:rPr>
          <w:rtl/>
        </w:rPr>
        <w:t xml:space="preserve">וממילא מובן (א) מהו החילוק בין "מ"ע שהזמן גרמא" ל"מצות התלויות ביום", (ב) מדוע זה מובא בסיום הקטע כביאור להא ד"גדר המצוה", (ג) באופן של </w:t>
      </w:r>
      <w:r w:rsidRPr="00EE6B99">
        <w:rPr>
          <w:b/>
          <w:bCs/>
          <w:rtl/>
        </w:rPr>
        <w:t>"וע"ד"</w:t>
      </w:r>
      <w:r w:rsidRPr="00EE6B99">
        <w:rPr>
          <w:rtl/>
        </w:rPr>
        <w:t xml:space="preserve"> מודגש - כי שם פשוט הרבה יותר שגדר המצווה לא מהווה סתירה לנצחיות התורה.</w:t>
      </w:r>
    </w:p>
    <w:p w14:paraId="7F3D59B4" w14:textId="49ADF556" w:rsidR="003E2864" w:rsidRPr="00F25F75" w:rsidRDefault="003E2864" w:rsidP="003E2864">
      <w:pPr>
        <w:pStyle w:val="a2"/>
        <w:bidi w:val="0"/>
        <w:spacing w:before="240"/>
        <w:jc w:val="center"/>
        <w:rPr>
          <w:rtl/>
        </w:rPr>
      </w:pPr>
      <w:r>
        <w:rPr>
          <w:rFonts w:ascii="Arial" w:eastAsia="Times New Roman" w:hAnsi="Arial" w:cs="Arial"/>
          <w:noProof/>
          <w:color w:val="000000"/>
          <w:rtl/>
        </w:rPr>
        <w:drawing>
          <wp:inline distT="0" distB="0" distL="0" distR="0" wp14:anchorId="31A9CAE6" wp14:editId="59D99E30">
            <wp:extent cx="704335" cy="187714"/>
            <wp:effectExtent l="0" t="0" r="635"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5B01F217" w14:textId="606A70AD" w:rsidR="00B567A5" w:rsidRDefault="00B567A5" w:rsidP="00B567A5">
      <w:pPr>
        <w:pStyle w:val="12"/>
        <w:rPr>
          <w:rtl/>
        </w:rPr>
      </w:pPr>
      <w:bookmarkStart w:id="114" w:name="_Toc18028262"/>
      <w:r>
        <w:rPr>
          <w:rFonts w:hint="cs"/>
          <w:rtl/>
        </w:rPr>
        <w:lastRenderedPageBreak/>
        <w:t>אגרות קודש</w:t>
      </w:r>
      <w:bookmarkEnd w:id="114"/>
    </w:p>
    <w:p w14:paraId="381EAC44" w14:textId="11154027" w:rsidR="00B567A5" w:rsidRDefault="009C677C" w:rsidP="009C677C">
      <w:pPr>
        <w:pStyle w:val="a"/>
        <w:spacing w:after="0"/>
        <w:rPr>
          <w:rtl/>
        </w:rPr>
      </w:pPr>
      <w:bookmarkStart w:id="115" w:name="_Toc18028263"/>
      <w:r w:rsidRPr="009C677C">
        <w:rPr>
          <w:rFonts w:hint="cs"/>
          <w:rtl/>
        </w:rPr>
        <w:t>ריבוי הכמות או עילוי האיכות</w:t>
      </w:r>
      <w:bookmarkEnd w:id="115"/>
    </w:p>
    <w:p w14:paraId="774ACC5A" w14:textId="0B8E9963" w:rsidR="009C677C" w:rsidRPr="009C677C" w:rsidRDefault="009C677C" w:rsidP="009C677C">
      <w:pPr>
        <w:pStyle w:val="a"/>
        <w:spacing w:before="0"/>
        <w:rPr>
          <w:rFonts w:ascii="AAd_FbFrankReal Light" w:hAnsi="AAd_FbFrankReal Light" w:cs="AAd_FbFrankReal Light"/>
          <w:bCs w:val="0"/>
          <w:sz w:val="28"/>
          <w:szCs w:val="28"/>
          <w:rtl/>
        </w:rPr>
      </w:pPr>
      <w:bookmarkStart w:id="116" w:name="_Toc18028264"/>
      <w:r w:rsidRPr="009C677C">
        <w:rPr>
          <w:rFonts w:ascii="AAd_FbFrankReal Light" w:hAnsi="AAd_FbFrankReal Light" w:cs="AAd_FbFrankReal Light" w:hint="cs"/>
          <w:bCs w:val="0"/>
          <w:sz w:val="28"/>
          <w:szCs w:val="28"/>
          <w:rtl/>
        </w:rPr>
        <w:t>מקור לדברי אדה״ז בתניא מנגלה דתורה</w:t>
      </w:r>
      <w:bookmarkEnd w:id="116"/>
    </w:p>
    <w:p w14:paraId="5D62E5D3" w14:textId="77777777" w:rsidR="003F2D86" w:rsidRPr="00C60FEE" w:rsidRDefault="003F2D86" w:rsidP="00203AA3">
      <w:pPr>
        <w:pStyle w:val="a0"/>
        <w:rPr>
          <w:rtl/>
        </w:rPr>
      </w:pPr>
      <w:bookmarkStart w:id="117" w:name="_Toc18028265"/>
      <w:r w:rsidRPr="00C60FEE">
        <w:rPr>
          <w:rFonts w:hint="cs"/>
          <w:rtl/>
        </w:rPr>
        <w:t>הרב בנימין אפרים ביטון</w:t>
      </w:r>
      <w:bookmarkEnd w:id="117"/>
    </w:p>
    <w:p w14:paraId="3617B51B" w14:textId="77777777" w:rsidR="003F2D86" w:rsidRDefault="003F2D86" w:rsidP="003F2D86">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1F302610" w14:textId="77777777" w:rsidR="009C677C" w:rsidRPr="009C677C" w:rsidRDefault="009C677C" w:rsidP="009C677C">
      <w:pPr>
        <w:pStyle w:val="a2"/>
      </w:pPr>
      <w:r w:rsidRPr="009C677C">
        <w:rPr>
          <w:rFonts w:hint="cs"/>
          <w:rtl/>
        </w:rPr>
        <w:t>א</w:t>
      </w:r>
      <w:r w:rsidRPr="009C677C">
        <w:rPr>
          <w:rtl/>
        </w:rPr>
        <w:t xml:space="preserve">. </w:t>
      </w:r>
      <w:r w:rsidRPr="009C677C">
        <w:rPr>
          <w:rFonts w:hint="cs"/>
          <w:rtl/>
        </w:rPr>
        <w:t>איתא בתניא אגרת התשובה פ״ז וזלה״ק ״ואף מי שלא עבר על עון כרת וגם לא על עון מיתה בידי שמים שהוא הוצאת ז״ל וכה״ג אלא שאר עבירות קלות</w:t>
      </w:r>
      <w:r w:rsidRPr="009C677C">
        <w:rPr>
          <w:rtl/>
        </w:rPr>
        <w:t>,</w:t>
      </w:r>
      <w:r w:rsidRPr="009C677C">
        <w:rPr>
          <w:rFonts w:hint="cs"/>
          <w:rtl/>
        </w:rPr>
        <w:t xml:space="preserve"> אעפ״כ מאחר שהן פוגמים בנשמה ונפש האלקית וכמשל פגימת ופסיקת חבלים דקים כנ״ל</w:t>
      </w:r>
      <w:r w:rsidRPr="009C677C">
        <w:rPr>
          <w:rtl/>
        </w:rPr>
        <w:t>,</w:t>
      </w:r>
      <w:r w:rsidRPr="009C677C">
        <w:rPr>
          <w:rFonts w:hint="cs"/>
          <w:rtl/>
        </w:rPr>
        <w:t xml:space="preserve"> הרי בריבוי החטאים יכול להיות פגם כמו בלאו אחד שיש בו כרת או מיתה</w:t>
      </w:r>
      <w:r w:rsidRPr="009C677C">
        <w:rPr>
          <w:rtl/>
        </w:rPr>
        <w:t>,</w:t>
      </w:r>
      <w:r w:rsidRPr="009C677C">
        <w:rPr>
          <w:rFonts w:hint="cs"/>
          <w:rtl/>
        </w:rPr>
        <w:t xml:space="preserve"> ואפילו בכפילת חטא אחד פעמים רבות מאד״</w:t>
      </w:r>
      <w:r w:rsidRPr="009C677C">
        <w:rPr>
          <w:rtl/>
        </w:rPr>
        <w:t>.</w:t>
      </w:r>
    </w:p>
    <w:p w14:paraId="1531081C" w14:textId="77777777" w:rsidR="009C677C" w:rsidRPr="009C677C" w:rsidRDefault="009C677C" w:rsidP="009C677C">
      <w:pPr>
        <w:pStyle w:val="a2"/>
      </w:pPr>
      <w:r w:rsidRPr="009C677C">
        <w:rPr>
          <w:rFonts w:hint="cs"/>
          <w:rtl/>
        </w:rPr>
        <w:t>וממשיך שם ומביא משל ע״ז ״כמו שהמשיל הנביא החטאים לענן המאפיל אור השמש</w:t>
      </w:r>
      <w:r w:rsidRPr="009C677C">
        <w:rPr>
          <w:rtl/>
        </w:rPr>
        <w:t>,</w:t>
      </w:r>
      <w:r w:rsidRPr="009C677C">
        <w:rPr>
          <w:rFonts w:hint="cs"/>
          <w:rtl/>
        </w:rPr>
        <w:t xml:space="preserve"> כמ״ש מחיתי כעב פשעיך</w:t>
      </w:r>
      <w:r w:rsidRPr="009C677C">
        <w:rPr>
          <w:rtl/>
        </w:rPr>
        <w:t>,</w:t>
      </w:r>
      <w:r w:rsidRPr="009C677C">
        <w:rPr>
          <w:rFonts w:hint="cs"/>
          <w:rtl/>
        </w:rPr>
        <w:t xml:space="preserve"> הם עבירות חמורות </w:t>
      </w:r>
      <w:r w:rsidRPr="009C677C">
        <w:rPr>
          <w:rtl/>
        </w:rPr>
        <w:t>[</w:t>
      </w:r>
      <w:r w:rsidRPr="009C677C">
        <w:rPr>
          <w:rFonts w:hint="cs"/>
          <w:rtl/>
        </w:rPr>
        <w:t>המבדילים</w:t>
      </w:r>
      <w:r w:rsidRPr="009C677C">
        <w:rPr>
          <w:rtl/>
        </w:rPr>
        <w:t xml:space="preserve">] </w:t>
      </w:r>
      <w:r w:rsidRPr="009C677C">
        <w:rPr>
          <w:rFonts w:hint="cs"/>
          <w:rtl/>
        </w:rPr>
        <w:t>בין פנימית השפעת שם הוי׳ ב״ה לנפש האלקית</w:t>
      </w:r>
      <w:r w:rsidRPr="009C677C">
        <w:rPr>
          <w:rtl/>
        </w:rPr>
        <w:t>,</w:t>
      </w:r>
      <w:r w:rsidRPr="009C677C">
        <w:rPr>
          <w:rFonts w:hint="cs"/>
          <w:rtl/>
        </w:rPr>
        <w:t xml:space="preserve"> כהבדלת ענן עב וחשוך המבדיל בין השמש לארץ ולדרים עליה עד״מ</w:t>
      </w:r>
      <w:r w:rsidRPr="009C677C">
        <w:rPr>
          <w:rtl/>
        </w:rPr>
        <w:t>,</w:t>
      </w:r>
      <w:r w:rsidRPr="009C677C">
        <w:rPr>
          <w:rFonts w:hint="cs"/>
          <w:rtl/>
        </w:rPr>
        <w:t xml:space="preserve"> וכענן חטאתיך הן עבירות קלות שאדם דש בעקביו המבדילים כהבדלת ענן קל וקלוש עד״מ</w:t>
      </w:r>
      <w:r w:rsidRPr="009C677C">
        <w:rPr>
          <w:rtl/>
        </w:rPr>
        <w:t xml:space="preserve">. </w:t>
      </w:r>
      <w:r w:rsidRPr="009C677C">
        <w:rPr>
          <w:rFonts w:hint="cs"/>
          <w:rtl/>
        </w:rPr>
        <w:t>והנה כמו שבמשל הזה אם משים אדם נגד אור השמש בחלון מחיצות קלות וקלושות לרוב מאד הן מאפילות כמו מחיצה אחת עבה ויותר</w:t>
      </w:r>
      <w:r w:rsidRPr="009C677C">
        <w:rPr>
          <w:rtl/>
        </w:rPr>
        <w:t>,</w:t>
      </w:r>
      <w:r w:rsidRPr="009C677C">
        <w:rPr>
          <w:rFonts w:hint="cs"/>
          <w:rtl/>
        </w:rPr>
        <w:t xml:space="preserve"> וככה ממש הוא בנמשל בכל עונות שאדם דש בעקביו וכו׳״ עיי״ש</w:t>
      </w:r>
      <w:r w:rsidRPr="009C677C">
        <w:rPr>
          <w:rtl/>
        </w:rPr>
        <w:t>.</w:t>
      </w:r>
    </w:p>
    <w:p w14:paraId="1510DAEA" w14:textId="77777777" w:rsidR="009C677C" w:rsidRPr="009C677C" w:rsidRDefault="009C677C" w:rsidP="009C677C">
      <w:pPr>
        <w:pStyle w:val="a2"/>
      </w:pPr>
      <w:r w:rsidRPr="009C677C">
        <w:rPr>
          <w:rFonts w:hint="cs"/>
          <w:rtl/>
        </w:rPr>
        <w:t>ומבואר מדברי אדה״ז דבריבוי עבירות קלות יתכן להיות פגם כמו בעבירה חמורה של איסור כרת או מיתה</w:t>
      </w:r>
      <w:r w:rsidRPr="009C677C">
        <w:rPr>
          <w:rtl/>
        </w:rPr>
        <w:t>.</w:t>
      </w:r>
    </w:p>
    <w:p w14:paraId="42AAF416" w14:textId="77777777" w:rsidR="009C677C" w:rsidRPr="009C677C" w:rsidRDefault="009C677C" w:rsidP="009C677C">
      <w:pPr>
        <w:pStyle w:val="a2"/>
      </w:pPr>
      <w:r w:rsidRPr="009C677C">
        <w:rPr>
          <w:rFonts w:hint="cs"/>
          <w:rtl/>
        </w:rPr>
        <w:t>ב</w:t>
      </w:r>
      <w:r w:rsidRPr="009C677C">
        <w:rPr>
          <w:rtl/>
        </w:rPr>
        <w:t xml:space="preserve">. </w:t>
      </w:r>
      <w:r w:rsidRPr="009C677C">
        <w:rPr>
          <w:rFonts w:hint="cs"/>
          <w:rtl/>
        </w:rPr>
        <w:t>והנה יעויין ב׳אגרות קודש׳ ח״ב עמ׳ קיח</w:t>
      </w:r>
      <w:r w:rsidRPr="009C677C">
        <w:rPr>
          <w:rtl/>
        </w:rPr>
        <w:t>-</w:t>
      </w:r>
      <w:r w:rsidRPr="009C677C">
        <w:rPr>
          <w:rFonts w:hint="cs"/>
          <w:rtl/>
        </w:rPr>
        <w:t>קיט שנשאל רבינו אם יש מקור בנגלה דתורה לדברי אדה״ז הנ״ל</w:t>
      </w:r>
      <w:r w:rsidRPr="009C677C">
        <w:rPr>
          <w:rtl/>
        </w:rPr>
        <w:t xml:space="preserve">, </w:t>
      </w:r>
      <w:r w:rsidRPr="009C677C">
        <w:rPr>
          <w:rFonts w:hint="cs"/>
          <w:rtl/>
        </w:rPr>
        <w:t>ועל זה ענה רבינו וזלה״ק</w:t>
      </w:r>
      <w:r w:rsidRPr="009C677C">
        <w:rPr>
          <w:rtl/>
        </w:rPr>
        <w:t xml:space="preserve">: </w:t>
      </w:r>
    </w:p>
    <w:p w14:paraId="3362C8DC" w14:textId="77777777" w:rsidR="009C677C" w:rsidRPr="009C677C" w:rsidRDefault="009C677C" w:rsidP="009C677C">
      <w:pPr>
        <w:pStyle w:val="a2"/>
      </w:pPr>
      <w:r w:rsidRPr="009C677C">
        <w:rPr>
          <w:rFonts w:hint="cs"/>
          <w:rtl/>
        </w:rPr>
        <w:t>״</w:t>
      </w:r>
      <w:r w:rsidRPr="009C677C">
        <w:rPr>
          <w:rFonts w:hint="cs"/>
          <w:b/>
          <w:bCs/>
          <w:rtl/>
        </w:rPr>
        <w:t>תשובה</w:t>
      </w:r>
      <w:r w:rsidRPr="009C677C">
        <w:rPr>
          <w:rtl/>
        </w:rPr>
        <w:t xml:space="preserve">. </w:t>
      </w:r>
      <w:r w:rsidRPr="009C677C">
        <w:rPr>
          <w:rFonts w:hint="cs"/>
          <w:rtl/>
        </w:rPr>
        <w:t>דוגמא להנ״ל</w:t>
      </w:r>
      <w:r w:rsidRPr="009C677C">
        <w:rPr>
          <w:rFonts w:ascii="Cambria" w:hAnsi="Cambria" w:cs="Cambria" w:hint="cs"/>
          <w:rtl/>
        </w:rPr>
        <w:t> </w:t>
      </w:r>
      <w:r w:rsidRPr="009C677C">
        <w:rPr>
          <w:rFonts w:hint="cs"/>
          <w:b/>
          <w:bCs/>
          <w:rtl/>
        </w:rPr>
        <w:t>בנגלה</w:t>
      </w:r>
      <w:r w:rsidRPr="009C677C">
        <w:rPr>
          <w:b/>
          <w:bCs/>
          <w:rtl/>
        </w:rPr>
        <w:t>,</w:t>
      </w:r>
      <w:r w:rsidRPr="009C677C">
        <w:rPr>
          <w:rFonts w:ascii="Cambria" w:hAnsi="Cambria" w:cs="Cambria" w:hint="cs"/>
          <w:rtl/>
        </w:rPr>
        <w:t> </w:t>
      </w:r>
      <w:r w:rsidRPr="009C677C">
        <w:rPr>
          <w:rFonts w:hint="cs"/>
          <w:rtl/>
        </w:rPr>
        <w:t>ולא עוד אלא גם בהלכה</w:t>
      </w:r>
      <w:r w:rsidRPr="009C677C">
        <w:rPr>
          <w:rFonts w:ascii="Cambria" w:hAnsi="Cambria" w:cs="Cambria" w:hint="cs"/>
          <w:rtl/>
        </w:rPr>
        <w:t> </w:t>
      </w:r>
      <w:r w:rsidRPr="009C677C">
        <w:rPr>
          <w:rFonts w:hint="cs"/>
          <w:b/>
          <w:bCs/>
          <w:rtl/>
        </w:rPr>
        <w:t>למעשה</w:t>
      </w:r>
      <w:r w:rsidRPr="009C677C">
        <w:rPr>
          <w:b/>
          <w:bCs/>
          <w:rtl/>
        </w:rPr>
        <w:t>:</w:t>
      </w:r>
      <w:r w:rsidRPr="009C677C">
        <w:rPr>
          <w:rFonts w:ascii="Cambria" w:hAnsi="Cambria" w:cs="Cambria" w:hint="cs"/>
          <w:rtl/>
        </w:rPr>
        <w:t> </w:t>
      </w:r>
      <w:r w:rsidRPr="009C677C">
        <w:rPr>
          <w:rFonts w:hint="cs"/>
          <w:rtl/>
        </w:rPr>
        <w:t xml:space="preserve">איתא בשו״ע או״ח </w:t>
      </w:r>
      <w:r w:rsidRPr="009C677C">
        <w:rPr>
          <w:rtl/>
        </w:rPr>
        <w:t>(</w:t>
      </w:r>
      <w:r w:rsidRPr="009C677C">
        <w:rPr>
          <w:rFonts w:hint="cs"/>
          <w:rtl/>
        </w:rPr>
        <w:t>סי׳ שכ״ח סעיף י״ד</w:t>
      </w:r>
      <w:r w:rsidRPr="009C677C">
        <w:rPr>
          <w:rtl/>
        </w:rPr>
        <w:t xml:space="preserve">): </w:t>
      </w:r>
      <w:r w:rsidRPr="009C677C">
        <w:rPr>
          <w:rFonts w:hint="cs"/>
          <w:rtl/>
        </w:rPr>
        <w:t>הי׳ חולה שיש בו סכנה צריך בשר שוחטים לו ואין אומרים נאכילנו נבלה</w:t>
      </w:r>
      <w:r w:rsidRPr="009C677C">
        <w:rPr>
          <w:rtl/>
        </w:rPr>
        <w:t>. –</w:t>
      </w:r>
      <w:r w:rsidRPr="009C677C">
        <w:rPr>
          <w:rFonts w:hint="cs"/>
          <w:rtl/>
        </w:rPr>
        <w:t xml:space="preserve"> ואף שאם יאכל נבלה פחות מכזית אין בזה אלא איסור בעלמא</w:t>
      </w:r>
      <w:r w:rsidRPr="009C677C">
        <w:rPr>
          <w:rtl/>
        </w:rPr>
        <w:t xml:space="preserve">, </w:t>
      </w:r>
      <w:r w:rsidRPr="009C677C">
        <w:rPr>
          <w:rFonts w:hint="cs"/>
          <w:rtl/>
        </w:rPr>
        <w:t>ושחיטה בשבת הוא איסור סקילה</w:t>
      </w:r>
      <w:r w:rsidRPr="009C677C">
        <w:rPr>
          <w:rtl/>
        </w:rPr>
        <w:t xml:space="preserve">, </w:t>
      </w:r>
      <w:r w:rsidRPr="009C677C">
        <w:rPr>
          <w:rFonts w:hint="cs"/>
          <w:rtl/>
        </w:rPr>
        <w:t>מ״מ שוחטים</w:t>
      </w:r>
      <w:r w:rsidRPr="009C677C">
        <w:rPr>
          <w:rtl/>
        </w:rPr>
        <w:t xml:space="preserve">, </w:t>
      </w:r>
      <w:r w:rsidRPr="009C677C">
        <w:rPr>
          <w:rFonts w:hint="cs"/>
          <w:rtl/>
        </w:rPr>
        <w:t>ואחד הטעמים הוא</w:t>
      </w:r>
      <w:r w:rsidRPr="009C677C">
        <w:rPr>
          <w:rtl/>
        </w:rPr>
        <w:t xml:space="preserve">, </w:t>
      </w:r>
      <w:r w:rsidRPr="009C677C">
        <w:rPr>
          <w:rFonts w:hint="cs"/>
          <w:rtl/>
        </w:rPr>
        <w:t>כי באופן כזה עובר על איסור סקילה אבל רק פעם אחת</w:t>
      </w:r>
      <w:r w:rsidRPr="009C677C">
        <w:rPr>
          <w:rtl/>
        </w:rPr>
        <w:t xml:space="preserve">, </w:t>
      </w:r>
      <w:r w:rsidRPr="009C677C">
        <w:rPr>
          <w:rFonts w:hint="cs"/>
          <w:rtl/>
        </w:rPr>
        <w:t xml:space="preserve">ובאכילת נבילה יעבור על כל אכילה ואכילה אף שהוא רק איסור בעלמא </w:t>
      </w:r>
      <w:r w:rsidRPr="009C677C">
        <w:rPr>
          <w:rtl/>
        </w:rPr>
        <w:t>(</w:t>
      </w:r>
      <w:r w:rsidRPr="009C677C">
        <w:rPr>
          <w:rFonts w:hint="cs"/>
          <w:rtl/>
        </w:rPr>
        <w:t xml:space="preserve">ר״ן ומג״א הובא </w:t>
      </w:r>
      <w:r w:rsidRPr="009C677C">
        <w:rPr>
          <w:rFonts w:hint="cs"/>
          <w:rtl/>
        </w:rPr>
        <w:lastRenderedPageBreak/>
        <w:t>בשו״ע רבנו שם סט״ז</w:t>
      </w:r>
      <w:r w:rsidRPr="009C677C">
        <w:rPr>
          <w:rtl/>
        </w:rPr>
        <w:t xml:space="preserve">). </w:t>
      </w:r>
      <w:r w:rsidRPr="009C677C">
        <w:rPr>
          <w:rFonts w:hint="cs"/>
          <w:rtl/>
        </w:rPr>
        <w:t xml:space="preserve">ויש אומרים </w:t>
      </w:r>
      <w:r w:rsidRPr="009C677C">
        <w:rPr>
          <w:rtl/>
        </w:rPr>
        <w:t>(</w:t>
      </w:r>
      <w:r w:rsidRPr="009C677C">
        <w:rPr>
          <w:rFonts w:hint="cs"/>
          <w:rtl/>
        </w:rPr>
        <w:t>ב״ח</w:t>
      </w:r>
      <w:r w:rsidRPr="009C677C">
        <w:rPr>
          <w:rtl/>
        </w:rPr>
        <w:t xml:space="preserve">, </w:t>
      </w:r>
      <w:r w:rsidRPr="009C677C">
        <w:rPr>
          <w:rFonts w:hint="cs"/>
          <w:rtl/>
        </w:rPr>
        <w:t>ט״ז</w:t>
      </w:r>
      <w:r w:rsidRPr="009C677C">
        <w:rPr>
          <w:rtl/>
        </w:rPr>
        <w:t xml:space="preserve">) </w:t>
      </w:r>
      <w:r w:rsidRPr="009C677C">
        <w:rPr>
          <w:rFonts w:hint="cs"/>
          <w:rtl/>
        </w:rPr>
        <w:t>דאפילו באיסור דרבנן ואפילו אם איסורו קל מאד הדין כן</w:t>
      </w:r>
      <w:r w:rsidRPr="009C677C">
        <w:rPr>
          <w:rtl/>
        </w:rPr>
        <w:t>.</w:t>
      </w:r>
    </w:p>
    <w:p w14:paraId="6FC063BB" w14:textId="77777777" w:rsidR="009C677C" w:rsidRPr="009C677C" w:rsidRDefault="009C677C" w:rsidP="009C677C">
      <w:pPr>
        <w:pStyle w:val="a2"/>
      </w:pPr>
      <w:r w:rsidRPr="009C677C">
        <w:rPr>
          <w:rFonts w:hint="cs"/>
          <w:rtl/>
        </w:rPr>
        <w:t xml:space="preserve">וראה ג״כ בס׳ לקח טוב </w:t>
      </w:r>
      <w:r w:rsidRPr="009C677C">
        <w:rPr>
          <w:rtl/>
        </w:rPr>
        <w:t>–</w:t>
      </w:r>
      <w:r w:rsidRPr="009C677C">
        <w:rPr>
          <w:rFonts w:hint="cs"/>
          <w:rtl/>
        </w:rPr>
        <w:t xml:space="preserve"> לר״י ענגיל </w:t>
      </w:r>
      <w:r w:rsidRPr="009C677C">
        <w:rPr>
          <w:rtl/>
        </w:rPr>
        <w:t>–</w:t>
      </w:r>
      <w:r w:rsidRPr="009C677C">
        <w:rPr>
          <w:rFonts w:hint="cs"/>
          <w:rtl/>
        </w:rPr>
        <w:t xml:space="preserve"> כלל ט״ו </w:t>
      </w:r>
      <w:r w:rsidRPr="009C677C">
        <w:rPr>
          <w:rtl/>
        </w:rPr>
        <w:t>(</w:t>
      </w:r>
      <w:r w:rsidRPr="009C677C">
        <w:rPr>
          <w:rFonts w:hint="cs"/>
          <w:rtl/>
        </w:rPr>
        <w:t>אי רבוי הכמות מכריע האיכות</w:t>
      </w:r>
      <w:r w:rsidRPr="009C677C">
        <w:rPr>
          <w:rtl/>
        </w:rPr>
        <w:t xml:space="preserve">) </w:t>
      </w:r>
      <w:r w:rsidRPr="009C677C">
        <w:rPr>
          <w:rFonts w:hint="cs"/>
          <w:rtl/>
        </w:rPr>
        <w:t>שמעיר מכמה מקומות בש״ס ע״ז</w:t>
      </w:r>
      <w:r w:rsidRPr="009C677C">
        <w:rPr>
          <w:rtl/>
        </w:rPr>
        <w:t xml:space="preserve">. </w:t>
      </w:r>
      <w:r w:rsidRPr="009C677C">
        <w:rPr>
          <w:rFonts w:hint="cs"/>
          <w:rtl/>
        </w:rPr>
        <w:t xml:space="preserve">ומהם מרש״י יבמות </w:t>
      </w:r>
      <w:r w:rsidRPr="009C677C">
        <w:rPr>
          <w:rtl/>
        </w:rPr>
        <w:t>(</w:t>
      </w:r>
      <w:r w:rsidRPr="009C677C">
        <w:rPr>
          <w:rFonts w:hint="cs"/>
          <w:rtl/>
        </w:rPr>
        <w:t>לב</w:t>
      </w:r>
      <w:r w:rsidRPr="009C677C">
        <w:rPr>
          <w:rtl/>
        </w:rPr>
        <w:t xml:space="preserve">, </w:t>
      </w:r>
      <w:r w:rsidRPr="009C677C">
        <w:rPr>
          <w:rFonts w:hint="cs"/>
          <w:rtl/>
        </w:rPr>
        <w:t>ב</w:t>
      </w:r>
      <w:r w:rsidRPr="009C677C">
        <w:rPr>
          <w:rtl/>
        </w:rPr>
        <w:t xml:space="preserve">) </w:t>
      </w:r>
      <w:r w:rsidRPr="009C677C">
        <w:rPr>
          <w:rFonts w:hint="cs"/>
          <w:rtl/>
        </w:rPr>
        <w:t xml:space="preserve">ותוד״ה קסברי סנהדרין </w:t>
      </w:r>
      <w:r w:rsidRPr="009C677C">
        <w:rPr>
          <w:rtl/>
        </w:rPr>
        <w:t>(</w:t>
      </w:r>
      <w:r w:rsidRPr="009C677C">
        <w:rPr>
          <w:rFonts w:hint="cs"/>
          <w:rtl/>
        </w:rPr>
        <w:t>נ</w:t>
      </w:r>
      <w:r w:rsidRPr="009C677C">
        <w:rPr>
          <w:rtl/>
        </w:rPr>
        <w:t xml:space="preserve">, </w:t>
      </w:r>
      <w:r w:rsidRPr="009C677C">
        <w:rPr>
          <w:rFonts w:hint="cs"/>
          <w:rtl/>
        </w:rPr>
        <w:t>א</w:t>
      </w:r>
      <w:r w:rsidRPr="009C677C">
        <w:rPr>
          <w:rtl/>
        </w:rPr>
        <w:t>)</w:t>
      </w:r>
      <w:r w:rsidRPr="009C677C">
        <w:rPr>
          <w:rFonts w:hint="cs"/>
          <w:rtl/>
        </w:rPr>
        <w:t>״</w:t>
      </w:r>
      <w:r w:rsidRPr="009C677C">
        <w:rPr>
          <w:rtl/>
        </w:rPr>
        <w:t xml:space="preserve">. </w:t>
      </w:r>
    </w:p>
    <w:p w14:paraId="42BEE589" w14:textId="77777777" w:rsidR="009C677C" w:rsidRPr="009C677C" w:rsidRDefault="009C677C" w:rsidP="009C677C">
      <w:pPr>
        <w:pStyle w:val="a2"/>
      </w:pPr>
      <w:r w:rsidRPr="009C677C">
        <w:rPr>
          <w:rFonts w:hint="cs"/>
          <w:rtl/>
        </w:rPr>
        <w:t xml:space="preserve">ובהערה שבשוה״ג שם </w:t>
      </w:r>
      <w:r w:rsidRPr="009C677C">
        <w:rPr>
          <w:rtl/>
        </w:rPr>
        <w:t>[</w:t>
      </w:r>
      <w:r w:rsidRPr="009C677C">
        <w:rPr>
          <w:rFonts w:hint="cs"/>
          <w:rtl/>
        </w:rPr>
        <w:t>אמה שציין בפנים מדברי הגר״י ענגיל ז״ל</w:t>
      </w:r>
      <w:r w:rsidRPr="009C677C">
        <w:rPr>
          <w:rtl/>
        </w:rPr>
        <w:t xml:space="preserve">]: </w:t>
      </w:r>
      <w:r w:rsidRPr="009C677C">
        <w:rPr>
          <w:rFonts w:hint="cs"/>
          <w:rtl/>
        </w:rPr>
        <w:t>״באות כ׳ שם מקשה על כלל זה</w:t>
      </w:r>
      <w:r w:rsidRPr="009C677C">
        <w:rPr>
          <w:rtl/>
        </w:rPr>
        <w:t xml:space="preserve">, </w:t>
      </w:r>
      <w:r w:rsidRPr="009C677C">
        <w:rPr>
          <w:rFonts w:hint="cs"/>
          <w:rtl/>
        </w:rPr>
        <w:t>דאם כן יהרג ואל יעבור גם על שאר עברות אם אונסים אותו לעבור כמה פעמים</w:t>
      </w:r>
      <w:r w:rsidRPr="009C677C">
        <w:rPr>
          <w:rtl/>
        </w:rPr>
        <w:t xml:space="preserve">, </w:t>
      </w:r>
      <w:r w:rsidRPr="009C677C">
        <w:rPr>
          <w:rFonts w:hint="cs"/>
          <w:rtl/>
        </w:rPr>
        <w:t>כמו על אונס דפעם אחת בג׳ העברות החמורות</w:t>
      </w:r>
      <w:r w:rsidRPr="009C677C">
        <w:rPr>
          <w:rtl/>
        </w:rPr>
        <w:t xml:space="preserve">. </w:t>
      </w:r>
      <w:r w:rsidRPr="009C677C">
        <w:rPr>
          <w:rFonts w:hint="cs"/>
          <w:rtl/>
        </w:rPr>
        <w:t>ולא קשה</w:t>
      </w:r>
      <w:r w:rsidRPr="009C677C">
        <w:rPr>
          <w:rtl/>
        </w:rPr>
        <w:t xml:space="preserve">, </w:t>
      </w:r>
      <w:r w:rsidRPr="009C677C">
        <w:rPr>
          <w:rFonts w:hint="cs"/>
          <w:rtl/>
        </w:rPr>
        <w:t>דכבר ביאר רבנו בתניא פכ״ד דהא דיהרג ואל יעבור או יעבור ואל יהרג אינו משום קלות העברות וחומרן״</w:t>
      </w:r>
      <w:r w:rsidRPr="009C677C">
        <w:rPr>
          <w:rtl/>
        </w:rPr>
        <w:t xml:space="preserve">. </w:t>
      </w:r>
    </w:p>
    <w:p w14:paraId="30788220" w14:textId="77777777" w:rsidR="009C677C" w:rsidRPr="009C677C" w:rsidRDefault="009C677C" w:rsidP="009C677C">
      <w:pPr>
        <w:pStyle w:val="a2"/>
      </w:pPr>
      <w:r w:rsidRPr="009C677C">
        <w:rPr>
          <w:rFonts w:hint="cs"/>
          <w:rtl/>
        </w:rPr>
        <w:t>ומבואר מדברי רבינו שמצינו דוגמא לדברי אדה״ז בנגלה דתורה</w:t>
      </w:r>
      <w:r w:rsidRPr="009C677C">
        <w:rPr>
          <w:rtl/>
        </w:rPr>
        <w:t xml:space="preserve">, </w:t>
      </w:r>
      <w:r w:rsidRPr="009C677C">
        <w:rPr>
          <w:rFonts w:hint="cs"/>
          <w:rtl/>
        </w:rPr>
        <w:t>ולא עוד אלא גם בענין דהלכה למעשה</w:t>
      </w:r>
      <w:r w:rsidRPr="009C677C">
        <w:rPr>
          <w:rtl/>
        </w:rPr>
        <w:t xml:space="preserve">, </w:t>
      </w:r>
      <w:r w:rsidRPr="009C677C">
        <w:rPr>
          <w:rFonts w:hint="cs"/>
          <w:rtl/>
        </w:rPr>
        <w:t>והוא ממה שנפסק להדיא בשו״ע או״ח סימן שכח סי״ד וז״ל ״הי׳ חולה שיש בו סכנה צריך בשר</w:t>
      </w:r>
      <w:r w:rsidRPr="009C677C">
        <w:rPr>
          <w:rtl/>
        </w:rPr>
        <w:t>,</w:t>
      </w:r>
      <w:r w:rsidRPr="009C677C">
        <w:rPr>
          <w:rFonts w:hint="cs"/>
          <w:rtl/>
        </w:rPr>
        <w:t xml:space="preserve"> שוחטים לו</w:t>
      </w:r>
      <w:r w:rsidRPr="009C677C">
        <w:rPr>
          <w:rtl/>
        </w:rPr>
        <w:t>,</w:t>
      </w:r>
      <w:r w:rsidRPr="009C677C">
        <w:rPr>
          <w:rFonts w:hint="cs"/>
          <w:rtl/>
        </w:rPr>
        <w:t xml:space="preserve"> ואין אומרים נאכילנו נבלה״</w:t>
      </w:r>
      <w:r w:rsidRPr="009C677C">
        <w:rPr>
          <w:rtl/>
        </w:rPr>
        <w:t>.</w:t>
      </w:r>
    </w:p>
    <w:p w14:paraId="1A24D8CC" w14:textId="77777777" w:rsidR="009C677C" w:rsidRPr="009C677C" w:rsidRDefault="009C677C" w:rsidP="009C677C">
      <w:pPr>
        <w:pStyle w:val="a2"/>
      </w:pPr>
      <w:r w:rsidRPr="009C677C">
        <w:rPr>
          <w:rFonts w:hint="cs"/>
          <w:rtl/>
        </w:rPr>
        <w:t>ולכאורה</w:t>
      </w:r>
      <w:r w:rsidRPr="009C677C">
        <w:rPr>
          <w:rtl/>
        </w:rPr>
        <w:t xml:space="preserve">, </w:t>
      </w:r>
      <w:r w:rsidRPr="009C677C">
        <w:rPr>
          <w:rFonts w:hint="cs"/>
          <w:rtl/>
        </w:rPr>
        <w:t>הרי אם יאכל נבילה פחות מכזית אין בזה כי אם איסור בעלמא</w:t>
      </w:r>
      <w:r w:rsidRPr="009C677C">
        <w:rPr>
          <w:rtl/>
        </w:rPr>
        <w:t xml:space="preserve">, </w:t>
      </w:r>
      <w:r w:rsidRPr="009C677C">
        <w:rPr>
          <w:rFonts w:hint="cs"/>
          <w:rtl/>
        </w:rPr>
        <w:t>משא״כ איסור שחיטה בשבת דהוא איסור סקילה</w:t>
      </w:r>
      <w:r w:rsidRPr="009C677C">
        <w:rPr>
          <w:rtl/>
        </w:rPr>
        <w:t xml:space="preserve">, </w:t>
      </w:r>
      <w:r w:rsidRPr="009C677C">
        <w:rPr>
          <w:rFonts w:hint="cs"/>
          <w:rtl/>
        </w:rPr>
        <w:t xml:space="preserve">ומדוע אפוא שלא נאכילנו נבילה </w:t>
      </w:r>
      <w:r w:rsidRPr="009C677C">
        <w:rPr>
          <w:rtl/>
        </w:rPr>
        <w:t>[</w:t>
      </w:r>
      <w:r w:rsidRPr="009C677C">
        <w:rPr>
          <w:rFonts w:hint="cs"/>
          <w:rtl/>
        </w:rPr>
        <w:t>ובאופן דפחות מכזית שאין כאן אלא איסור בעלמא</w:t>
      </w:r>
      <w:r w:rsidRPr="009C677C">
        <w:rPr>
          <w:rtl/>
        </w:rPr>
        <w:t xml:space="preserve">] </w:t>
      </w:r>
      <w:r w:rsidRPr="009C677C">
        <w:rPr>
          <w:rFonts w:hint="cs"/>
          <w:rtl/>
        </w:rPr>
        <w:t>במקום לשחוט עבורו בשבת</w:t>
      </w:r>
      <w:r w:rsidRPr="009C677C">
        <w:rPr>
          <w:rtl/>
        </w:rPr>
        <w:t>.</w:t>
      </w:r>
    </w:p>
    <w:p w14:paraId="129DD56A" w14:textId="77777777" w:rsidR="009C677C" w:rsidRPr="009C677C" w:rsidRDefault="009C677C" w:rsidP="009C677C">
      <w:pPr>
        <w:pStyle w:val="a2"/>
      </w:pPr>
      <w:r w:rsidRPr="009C677C">
        <w:rPr>
          <w:rFonts w:hint="cs"/>
          <w:rtl/>
        </w:rPr>
        <w:t>ואחד הטעמים לזה</w:t>
      </w:r>
      <w:r w:rsidRPr="009C677C">
        <w:rPr>
          <w:vertAlign w:val="superscript"/>
        </w:rPr>
        <w:footnoteReference w:id="32"/>
      </w:r>
      <w:r w:rsidRPr="009C677C">
        <w:rPr>
          <w:rtl/>
        </w:rPr>
        <w:t xml:space="preserve">, </w:t>
      </w:r>
      <w:r w:rsidRPr="009C677C">
        <w:rPr>
          <w:rFonts w:hint="cs"/>
          <w:rtl/>
        </w:rPr>
        <w:t xml:space="preserve">שכן </w:t>
      </w:r>
      <w:r w:rsidRPr="009C677C">
        <w:rPr>
          <w:rtl/>
        </w:rPr>
        <w:t>[</w:t>
      </w:r>
      <w:r w:rsidRPr="009C677C">
        <w:rPr>
          <w:rFonts w:hint="cs"/>
          <w:rtl/>
        </w:rPr>
        <w:t>כפי שביאר לה הר״ן ליומא דף ד</w:t>
      </w:r>
      <w:r w:rsidRPr="009C677C">
        <w:rPr>
          <w:rtl/>
        </w:rPr>
        <w:t xml:space="preserve">, </w:t>
      </w:r>
      <w:r w:rsidRPr="009C677C">
        <w:rPr>
          <w:rFonts w:hint="cs"/>
          <w:rtl/>
        </w:rPr>
        <w:t>ב מדפי הרי״ף ד״ה וגרסינן בגמ׳</w:t>
      </w:r>
      <w:r w:rsidRPr="009C677C">
        <w:rPr>
          <w:rtl/>
        </w:rPr>
        <w:t xml:space="preserve">, </w:t>
      </w:r>
      <w:r w:rsidRPr="009C677C">
        <w:rPr>
          <w:rFonts w:hint="cs"/>
          <w:rtl/>
        </w:rPr>
        <w:t>והובאו דבריו גם במג״א שם סק״ט ובשו״ע אדה״ז שם סט״ז</w:t>
      </w:r>
      <w:r w:rsidRPr="009C677C">
        <w:rPr>
          <w:rtl/>
        </w:rPr>
        <w:t xml:space="preserve">] </w:t>
      </w:r>
      <w:r w:rsidRPr="009C677C">
        <w:rPr>
          <w:rFonts w:hint="cs"/>
          <w:rtl/>
        </w:rPr>
        <w:t>אם נאכילנו נבילה הרי יעבור על כל אכילה ואכילה</w:t>
      </w:r>
      <w:r w:rsidRPr="009C677C">
        <w:rPr>
          <w:rtl/>
        </w:rPr>
        <w:t xml:space="preserve">, </w:t>
      </w:r>
      <w:r w:rsidRPr="009C677C">
        <w:rPr>
          <w:rFonts w:hint="cs"/>
          <w:rtl/>
        </w:rPr>
        <w:t>משא״כ ע״י שחיטה בשבת שאמנם הוא עובר על איסור חמור דסקילה אבל הוא עובר רק פעם אחת</w:t>
      </w:r>
      <w:r w:rsidRPr="009C677C">
        <w:rPr>
          <w:rtl/>
        </w:rPr>
        <w:t>.</w:t>
      </w:r>
    </w:p>
    <w:p w14:paraId="4C110C0A" w14:textId="77777777" w:rsidR="009C677C" w:rsidRPr="009C677C" w:rsidRDefault="009C677C" w:rsidP="009C677C">
      <w:pPr>
        <w:pStyle w:val="a2"/>
      </w:pPr>
      <w:r w:rsidRPr="009C677C">
        <w:rPr>
          <w:rFonts w:hint="cs"/>
          <w:rtl/>
        </w:rPr>
        <w:t>ג</w:t>
      </w:r>
      <w:r w:rsidRPr="009C677C">
        <w:rPr>
          <w:rtl/>
        </w:rPr>
        <w:t xml:space="preserve">. </w:t>
      </w:r>
      <w:r w:rsidRPr="009C677C">
        <w:rPr>
          <w:rFonts w:hint="cs"/>
          <w:rtl/>
        </w:rPr>
        <w:t>ומוסיף עוד רבינו דיש אומרים דהדין כן לא רק באיסור נבילה דאורייתא אלא אפילו באיסור דרבנן</w:t>
      </w:r>
      <w:r w:rsidRPr="009C677C">
        <w:rPr>
          <w:rtl/>
        </w:rPr>
        <w:t>,</w:t>
      </w:r>
      <w:r w:rsidRPr="009C677C">
        <w:rPr>
          <w:rFonts w:hint="cs"/>
          <w:rtl/>
        </w:rPr>
        <w:t xml:space="preserve"> ואפילו אם איסורו קל מאד</w:t>
      </w:r>
      <w:r w:rsidRPr="009C677C">
        <w:rPr>
          <w:rtl/>
        </w:rPr>
        <w:t xml:space="preserve">, </w:t>
      </w:r>
      <w:r w:rsidRPr="009C677C">
        <w:rPr>
          <w:rFonts w:hint="cs"/>
          <w:rtl/>
        </w:rPr>
        <w:t>דהנה יעויין בב״ח שם שכתב וז״ל ״וכתב עוד בהגהת מרדכי לשם</w:t>
      </w:r>
      <w:r w:rsidRPr="009C677C">
        <w:rPr>
          <w:rtl/>
        </w:rPr>
        <w:t xml:space="preserve"> </w:t>
      </w:r>
      <w:r w:rsidRPr="009C677C">
        <w:rPr>
          <w:rFonts w:hint="cs"/>
          <w:rtl/>
        </w:rPr>
        <w:t>על שם ראבי״ה</w:t>
      </w:r>
      <w:r w:rsidRPr="009C677C">
        <w:rPr>
          <w:rtl/>
        </w:rPr>
        <w:t xml:space="preserve"> (</w:t>
      </w:r>
      <w:r w:rsidRPr="009C677C">
        <w:rPr>
          <w:rFonts w:hint="cs"/>
          <w:rtl/>
        </w:rPr>
        <w:t xml:space="preserve">סי׳ תקלא עמ׳ </w:t>
      </w:r>
      <w:r w:rsidRPr="009C677C">
        <w:rPr>
          <w:rtl/>
        </w:rPr>
        <w:t>200)</w:t>
      </w:r>
      <w:r w:rsidRPr="009C677C">
        <w:rPr>
          <w:rFonts w:hint="cs"/>
          <w:rtl/>
        </w:rPr>
        <w:t xml:space="preserve"> אם היה החולה צריך לחמם לו יין</w:t>
      </w:r>
      <w:r w:rsidRPr="009C677C">
        <w:rPr>
          <w:rtl/>
        </w:rPr>
        <w:t>,</w:t>
      </w:r>
      <w:r w:rsidRPr="009C677C">
        <w:rPr>
          <w:rFonts w:hint="cs"/>
          <w:rtl/>
        </w:rPr>
        <w:t xml:space="preserve"> ימלא ישראל ויחם הגוי</w:t>
      </w:r>
      <w:r w:rsidRPr="009C677C">
        <w:rPr>
          <w:rtl/>
        </w:rPr>
        <w:t>,</w:t>
      </w:r>
      <w:r w:rsidRPr="009C677C">
        <w:rPr>
          <w:rFonts w:hint="cs"/>
          <w:rtl/>
        </w:rPr>
        <w:t xml:space="preserve"> שמוטב שיתנסך </w:t>
      </w:r>
      <w:r w:rsidRPr="009C677C">
        <w:rPr>
          <w:rFonts w:hint="cs"/>
          <w:rtl/>
        </w:rPr>
        <w:lastRenderedPageBreak/>
        <w:t>היין משיתחלל השבת עכ״ל</w:t>
      </w:r>
      <w:r w:rsidRPr="009C677C">
        <w:rPr>
          <w:rtl/>
        </w:rPr>
        <w:t>,</w:t>
      </w:r>
      <w:r w:rsidRPr="009C677C">
        <w:rPr>
          <w:rFonts w:hint="cs"/>
          <w:rtl/>
        </w:rPr>
        <w:t xml:space="preserve"> ומביאו ב״י בסוף סי׳ זה וכו׳</w:t>
      </w:r>
      <w:r w:rsidRPr="009C677C">
        <w:rPr>
          <w:rtl/>
        </w:rPr>
        <w:t xml:space="preserve">. </w:t>
      </w:r>
    </w:p>
    <w:p w14:paraId="4507AEE1" w14:textId="77777777" w:rsidR="009C677C" w:rsidRPr="009C677C" w:rsidRDefault="009C677C" w:rsidP="009C677C">
      <w:pPr>
        <w:pStyle w:val="a2"/>
      </w:pPr>
      <w:r w:rsidRPr="009C677C">
        <w:rPr>
          <w:rFonts w:hint="cs"/>
          <w:rtl/>
        </w:rPr>
        <w:t>אך קשה מאי שנא מהא ששוחטין לו ואין מאכילין אותו נבלה על ידי גוים</w:t>
      </w:r>
      <w:r w:rsidRPr="009C677C">
        <w:rPr>
          <w:rtl/>
        </w:rPr>
        <w:t xml:space="preserve">, </w:t>
      </w:r>
      <w:r w:rsidRPr="009C677C">
        <w:rPr>
          <w:rFonts w:hint="cs"/>
          <w:rtl/>
        </w:rPr>
        <w:t>וכי היכי דהתם אמרינן דאיסור נבלה חמור דעובר על כל כזית וכזית כדלעיל וכו׳</w:t>
      </w:r>
      <w:r w:rsidRPr="009C677C">
        <w:rPr>
          <w:rtl/>
        </w:rPr>
        <w:t xml:space="preserve">, </w:t>
      </w:r>
      <w:r w:rsidRPr="009C677C">
        <w:rPr>
          <w:rFonts w:hint="cs"/>
          <w:rtl/>
        </w:rPr>
        <w:t>הכי נמי עובר על כל רביעית ורביעית שהוא שותה וכו׳</w:t>
      </w:r>
      <w:r w:rsidRPr="009C677C">
        <w:rPr>
          <w:rtl/>
        </w:rPr>
        <w:t>,</w:t>
      </w:r>
      <w:r w:rsidRPr="009C677C">
        <w:rPr>
          <w:rFonts w:hint="cs"/>
          <w:rtl/>
        </w:rPr>
        <w:t xml:space="preserve"> ולכן נלפע״ד דמוטב שיתחלל שבת כי שבת דחויה היא כיון דאי אפשר להשקותו אלא באיסור יין נסך</w:t>
      </w:r>
      <w:r w:rsidRPr="009C677C">
        <w:rPr>
          <w:rtl/>
        </w:rPr>
        <w:t>,</w:t>
      </w:r>
      <w:r w:rsidRPr="009C677C">
        <w:rPr>
          <w:rFonts w:hint="cs"/>
          <w:rtl/>
        </w:rPr>
        <w:t xml:space="preserve"> ואין חילוק בין איסור נבלה לאיסור יין נסך״</w:t>
      </w:r>
      <w:r w:rsidRPr="009C677C">
        <w:rPr>
          <w:rtl/>
        </w:rPr>
        <w:t xml:space="preserve">, </w:t>
      </w:r>
      <w:r w:rsidRPr="009C677C">
        <w:rPr>
          <w:rFonts w:hint="cs"/>
          <w:rtl/>
        </w:rPr>
        <w:t>וכן פסק גם הט״ז שם סק״ו עיי״ש</w:t>
      </w:r>
      <w:r w:rsidRPr="009C677C">
        <w:rPr>
          <w:rtl/>
        </w:rPr>
        <w:t xml:space="preserve">. </w:t>
      </w:r>
    </w:p>
    <w:p w14:paraId="52CCC002" w14:textId="77777777" w:rsidR="009C677C" w:rsidRPr="009C677C" w:rsidRDefault="009C677C" w:rsidP="009C677C">
      <w:pPr>
        <w:pStyle w:val="a2"/>
      </w:pPr>
      <w:r w:rsidRPr="009C677C">
        <w:rPr>
          <w:rtl/>
        </w:rPr>
        <w:t xml:space="preserve"> [</w:t>
      </w:r>
      <w:r w:rsidRPr="009C677C">
        <w:rPr>
          <w:rFonts w:hint="cs"/>
          <w:rtl/>
        </w:rPr>
        <w:t xml:space="preserve">וזה דלא כמג״א שם שהביא דברי הגהת מרדכי הנ״ל ושוב הביא מש״כ בדרכי משה </w:t>
      </w:r>
      <w:r w:rsidRPr="009C677C">
        <w:rPr>
          <w:rtl/>
        </w:rPr>
        <w:t>(</w:t>
      </w:r>
      <w:r w:rsidRPr="009C677C">
        <w:rPr>
          <w:rFonts w:hint="cs"/>
          <w:rtl/>
        </w:rPr>
        <w:t>שם אות טו</w:t>
      </w:r>
      <w:r w:rsidRPr="009C677C">
        <w:rPr>
          <w:rtl/>
        </w:rPr>
        <w:t xml:space="preserve">) </w:t>
      </w:r>
      <w:r w:rsidRPr="009C677C">
        <w:rPr>
          <w:rFonts w:hint="cs"/>
          <w:rtl/>
        </w:rPr>
        <w:t>הטעם לחלק בזה בין איסור נבילה ליין נסך</w:t>
      </w:r>
      <w:r w:rsidRPr="009C677C">
        <w:rPr>
          <w:rtl/>
        </w:rPr>
        <w:t xml:space="preserve">, </w:t>
      </w:r>
      <w:r w:rsidRPr="009C677C">
        <w:rPr>
          <w:rFonts w:hint="cs"/>
          <w:rtl/>
        </w:rPr>
        <w:t>דבנבילה אמרינן שמוטב לשחוט בשבת מלהאכילו נבילה משא״כ ביין נסך דס״ל דמוטב שישתה יין נסך משיתחלל השבת</w:t>
      </w:r>
      <w:r w:rsidRPr="009C677C">
        <w:rPr>
          <w:rtl/>
        </w:rPr>
        <w:t xml:space="preserve">, </w:t>
      </w:r>
      <w:r w:rsidRPr="009C677C">
        <w:rPr>
          <w:rFonts w:hint="cs"/>
          <w:rtl/>
        </w:rPr>
        <w:t>והיינו משום דחלוק נבילה שהוא איסור דאורייתא משא״כ יין נסך ״שכיון שאיסורו מדבריהם מותר</w:t>
      </w:r>
      <w:r w:rsidRPr="009C677C">
        <w:rPr>
          <w:rtl/>
        </w:rPr>
        <w:t xml:space="preserve">, </w:t>
      </w:r>
      <w:r w:rsidRPr="009C677C">
        <w:rPr>
          <w:rFonts w:hint="cs"/>
          <w:rtl/>
        </w:rPr>
        <w:t>וגם איסורו קל מאוד וכו׳״ עיי״ש ובמש״כ במחה״ש שם</w:t>
      </w:r>
      <w:r w:rsidRPr="009C677C">
        <w:rPr>
          <w:rtl/>
        </w:rPr>
        <w:t>].</w:t>
      </w:r>
    </w:p>
    <w:p w14:paraId="13EEF781" w14:textId="77777777" w:rsidR="009C677C" w:rsidRPr="009C677C" w:rsidRDefault="009C677C" w:rsidP="009C677C">
      <w:pPr>
        <w:pStyle w:val="a2"/>
      </w:pPr>
      <w:r w:rsidRPr="009C677C">
        <w:rPr>
          <w:rFonts w:hint="cs"/>
          <w:rtl/>
        </w:rPr>
        <w:t xml:space="preserve">ומוכח אפוא דריבוי עבירות קלות </w:t>
      </w:r>
      <w:r w:rsidRPr="009C677C">
        <w:rPr>
          <w:rtl/>
        </w:rPr>
        <w:t>[</w:t>
      </w:r>
      <w:r w:rsidRPr="009C677C">
        <w:rPr>
          <w:rFonts w:hint="cs"/>
          <w:rtl/>
        </w:rPr>
        <w:t>היינו איסורים בעלמא דאורייתא שעל כל אכילה ואכילה דנבילה פחות מכזית</w:t>
      </w:r>
      <w:r w:rsidRPr="009C677C">
        <w:rPr>
          <w:rtl/>
        </w:rPr>
        <w:t xml:space="preserve">, </w:t>
      </w:r>
      <w:r w:rsidRPr="009C677C">
        <w:rPr>
          <w:rFonts w:hint="cs"/>
          <w:rtl/>
        </w:rPr>
        <w:t>או לכמה דיעות גם ריבוי איסורים בעלמא דרבנן שעל כל שתי׳ ושתי׳ דסתם יינם</w:t>
      </w:r>
      <w:r w:rsidRPr="009C677C">
        <w:rPr>
          <w:rtl/>
        </w:rPr>
        <w:t xml:space="preserve">] </w:t>
      </w:r>
      <w:r w:rsidRPr="009C677C">
        <w:rPr>
          <w:rFonts w:hint="cs"/>
          <w:rtl/>
        </w:rPr>
        <w:t xml:space="preserve">הנה חמורים יותר מאיסור חמור דמיתה </w:t>
      </w:r>
      <w:r w:rsidRPr="009C677C">
        <w:rPr>
          <w:rtl/>
        </w:rPr>
        <w:t>[</w:t>
      </w:r>
      <w:r w:rsidRPr="009C677C">
        <w:rPr>
          <w:rFonts w:hint="cs"/>
          <w:rtl/>
        </w:rPr>
        <w:t>היינו איסור סקילה דשחיטה או דמלאכת בישול בשבת</w:t>
      </w:r>
      <w:r w:rsidRPr="009C677C">
        <w:rPr>
          <w:rtl/>
        </w:rPr>
        <w:t xml:space="preserve">]. </w:t>
      </w:r>
    </w:p>
    <w:p w14:paraId="5199BD1F" w14:textId="77777777" w:rsidR="009C677C" w:rsidRPr="009C677C" w:rsidRDefault="009C677C" w:rsidP="009C677C">
      <w:pPr>
        <w:pStyle w:val="a2"/>
      </w:pPr>
      <w:r w:rsidRPr="009C677C">
        <w:rPr>
          <w:rFonts w:hint="cs"/>
          <w:rtl/>
        </w:rPr>
        <w:t>וא״כ מזה מקור בנגלה דתורה ובענין דהלכה למעשה לדברי אדה״ז בתניא שם דבריבוי עבירות קלות יכול להיות פגם כמו באיסור כרת או מיתה</w:t>
      </w:r>
      <w:r w:rsidRPr="009C677C">
        <w:rPr>
          <w:rtl/>
        </w:rPr>
        <w:t>.</w:t>
      </w:r>
    </w:p>
    <w:p w14:paraId="11F91D04" w14:textId="77777777" w:rsidR="009C677C" w:rsidRPr="009C677C" w:rsidRDefault="009C677C" w:rsidP="009C677C">
      <w:pPr>
        <w:pStyle w:val="a2"/>
      </w:pPr>
      <w:r w:rsidRPr="009C677C">
        <w:rPr>
          <w:rFonts w:hint="cs"/>
          <w:rtl/>
        </w:rPr>
        <w:t>ד</w:t>
      </w:r>
      <w:r w:rsidRPr="009C677C">
        <w:rPr>
          <w:rtl/>
        </w:rPr>
        <w:t xml:space="preserve">. </w:t>
      </w:r>
      <w:r w:rsidRPr="009C677C">
        <w:rPr>
          <w:rFonts w:hint="cs"/>
          <w:rtl/>
        </w:rPr>
        <w:t>עוד מעיר רבינו על כל זה מדברי הגר״י ענגיל ז״ל בספרו ׳לקח טוב׳ כלל טו שכתב לחקור אם ריבוי הכמות מכריע את גודל האיכות או להיפך</w:t>
      </w:r>
      <w:r w:rsidRPr="009C677C">
        <w:rPr>
          <w:rtl/>
        </w:rPr>
        <w:t xml:space="preserve">, </w:t>
      </w:r>
      <w:r w:rsidRPr="009C677C">
        <w:rPr>
          <w:rFonts w:hint="cs"/>
          <w:rtl/>
        </w:rPr>
        <w:t>ועיי״ש שהעיר ע״ז מכמה וכמה מקומות בש״ס בזה לכאן ולכאן</w:t>
      </w:r>
      <w:r w:rsidRPr="009C677C">
        <w:rPr>
          <w:rtl/>
        </w:rPr>
        <w:t xml:space="preserve">, </w:t>
      </w:r>
      <w:r w:rsidRPr="009C677C">
        <w:rPr>
          <w:rFonts w:hint="cs"/>
          <w:rtl/>
        </w:rPr>
        <w:t>ומהם מכמה מקומות שבהם מוכח דריבוי הכמות מכריע את גודל האיכות עיי״ש בארוכה</w:t>
      </w:r>
      <w:r w:rsidRPr="009C677C">
        <w:rPr>
          <w:rtl/>
        </w:rPr>
        <w:t xml:space="preserve">. </w:t>
      </w:r>
    </w:p>
    <w:p w14:paraId="1CDAD243" w14:textId="77777777" w:rsidR="009C677C" w:rsidRPr="009C677C" w:rsidRDefault="009C677C" w:rsidP="009C677C">
      <w:pPr>
        <w:pStyle w:val="a2"/>
      </w:pPr>
      <w:r w:rsidRPr="009C677C">
        <w:rPr>
          <w:rFonts w:hint="cs"/>
          <w:rtl/>
        </w:rPr>
        <w:t>וגם מזה נמצינו למדים מקור בנגלה דתורה לדברי אדה״ז בתניא הנ״ל דריבוי עבירות קלות</w:t>
      </w:r>
      <w:r w:rsidRPr="009C677C">
        <w:rPr>
          <w:rtl/>
        </w:rPr>
        <w:t xml:space="preserve"> [</w:t>
      </w:r>
      <w:r w:rsidRPr="009C677C">
        <w:rPr>
          <w:rFonts w:hint="cs"/>
          <w:rtl/>
        </w:rPr>
        <w:t>היינו ריבוי כמותי דאיסורים</w:t>
      </w:r>
      <w:r w:rsidRPr="009C677C">
        <w:rPr>
          <w:rtl/>
        </w:rPr>
        <w:t>]</w:t>
      </w:r>
      <w:r w:rsidRPr="009C677C">
        <w:rPr>
          <w:rFonts w:hint="cs"/>
          <w:rtl/>
        </w:rPr>
        <w:t xml:space="preserve"> יכול להיות פגם כמו באיסור כרת או מיתה</w:t>
      </w:r>
      <w:r w:rsidRPr="009C677C">
        <w:rPr>
          <w:rtl/>
        </w:rPr>
        <w:t xml:space="preserve"> [</w:t>
      </w:r>
      <w:r w:rsidRPr="009C677C">
        <w:rPr>
          <w:rFonts w:hint="cs"/>
          <w:rtl/>
        </w:rPr>
        <w:t>היינו גודל איכותי דחומרת האיסור</w:t>
      </w:r>
      <w:r w:rsidRPr="009C677C">
        <w:rPr>
          <w:rtl/>
        </w:rPr>
        <w:t>].</w:t>
      </w:r>
      <w:r w:rsidRPr="009C677C">
        <w:rPr>
          <w:rFonts w:hint="cs"/>
          <w:rtl/>
        </w:rPr>
        <w:t xml:space="preserve"> ע״כ תוכן דברי רבינו</w:t>
      </w:r>
      <w:r w:rsidRPr="009C677C">
        <w:rPr>
          <w:rtl/>
        </w:rPr>
        <w:t>.</w:t>
      </w:r>
    </w:p>
    <w:p w14:paraId="5C1848AC" w14:textId="77777777" w:rsidR="00AA0474" w:rsidRDefault="00AA0474">
      <w:pPr>
        <w:rPr>
          <w:rFonts w:ascii="FbFRealBelet Bold" w:eastAsia="Calibri" w:hAnsi="FbFRealBelet Bold" w:cs="FbFRealBelet Bold"/>
          <w:b/>
          <w:bCs/>
          <w:sz w:val="26"/>
          <w:szCs w:val="26"/>
          <w:bdr w:val="nil"/>
          <w:rtl/>
        </w:rPr>
      </w:pPr>
      <w:r>
        <w:rPr>
          <w:rtl/>
        </w:rPr>
        <w:br w:type="page"/>
      </w:r>
    </w:p>
    <w:p w14:paraId="11C10379" w14:textId="207FA637" w:rsidR="009C677C" w:rsidRPr="009C677C" w:rsidRDefault="009C677C" w:rsidP="009C677C">
      <w:pPr>
        <w:pStyle w:val="11"/>
        <w:bidi/>
        <w:rPr>
          <w:rtl/>
        </w:rPr>
      </w:pPr>
      <w:r w:rsidRPr="009C677C">
        <w:rPr>
          <w:rFonts w:hint="cs"/>
          <w:rtl/>
        </w:rPr>
        <w:lastRenderedPageBreak/>
        <w:t>שאר עבירות קלות</w:t>
      </w:r>
    </w:p>
    <w:p w14:paraId="34AEF619" w14:textId="77777777" w:rsidR="009C677C" w:rsidRPr="009C677C" w:rsidRDefault="009C677C" w:rsidP="009C677C">
      <w:pPr>
        <w:pStyle w:val="a2"/>
      </w:pPr>
      <w:r w:rsidRPr="009C677C">
        <w:rPr>
          <w:rFonts w:hint="cs"/>
          <w:rtl/>
        </w:rPr>
        <w:t>ה</w:t>
      </w:r>
      <w:r w:rsidRPr="009C677C">
        <w:rPr>
          <w:rtl/>
        </w:rPr>
        <w:t xml:space="preserve">. </w:t>
      </w:r>
      <w:r w:rsidRPr="009C677C">
        <w:rPr>
          <w:rFonts w:hint="cs"/>
          <w:rtl/>
        </w:rPr>
        <w:t>והנה כד דייקת שפיר בדברי רבינו</w:t>
      </w:r>
      <w:r w:rsidRPr="009C677C">
        <w:rPr>
          <w:rtl/>
        </w:rPr>
        <w:t xml:space="preserve">, </w:t>
      </w:r>
      <w:r w:rsidRPr="009C677C">
        <w:rPr>
          <w:rFonts w:hint="cs"/>
          <w:rtl/>
        </w:rPr>
        <w:t>הרי שבביארו ההלכה דבחולה שיש בו סכנה שצריך בשר שוחטים לו בשבת ואין אומרים נאכילנו נבילה</w:t>
      </w:r>
      <w:r w:rsidRPr="009C677C">
        <w:rPr>
          <w:rtl/>
        </w:rPr>
        <w:t xml:space="preserve">, </w:t>
      </w:r>
      <w:r w:rsidRPr="009C677C">
        <w:rPr>
          <w:rFonts w:hint="cs"/>
          <w:rtl/>
        </w:rPr>
        <w:t xml:space="preserve">הנה כתב וזלה״ק </w:t>
      </w:r>
      <w:r w:rsidRPr="009C677C">
        <w:rPr>
          <w:rtl/>
        </w:rPr>
        <w:t>[</w:t>
      </w:r>
      <w:r w:rsidRPr="009C677C">
        <w:rPr>
          <w:rFonts w:hint="cs"/>
          <w:rtl/>
        </w:rPr>
        <w:t>ההדגשות אינן במקור</w:t>
      </w:r>
      <w:r w:rsidRPr="009C677C">
        <w:rPr>
          <w:rtl/>
        </w:rPr>
        <w:t xml:space="preserve">] </w:t>
      </w:r>
      <w:r w:rsidRPr="009C677C">
        <w:rPr>
          <w:rFonts w:hint="cs"/>
          <w:rtl/>
        </w:rPr>
        <w:t xml:space="preserve">״ואף שאם יאכל נבלה </w:t>
      </w:r>
      <w:r w:rsidRPr="009C677C">
        <w:rPr>
          <w:rFonts w:hint="cs"/>
          <w:b/>
          <w:bCs/>
          <w:rtl/>
        </w:rPr>
        <w:t>פחות מכזית</w:t>
      </w:r>
      <w:r w:rsidRPr="009C677C">
        <w:rPr>
          <w:rFonts w:hint="cs"/>
          <w:rtl/>
        </w:rPr>
        <w:t xml:space="preserve"> אין בזה אלא איסור בעלמא</w:t>
      </w:r>
      <w:r w:rsidRPr="009C677C">
        <w:rPr>
          <w:rtl/>
        </w:rPr>
        <w:t xml:space="preserve">, </w:t>
      </w:r>
      <w:r w:rsidRPr="009C677C">
        <w:rPr>
          <w:rFonts w:hint="cs"/>
          <w:rtl/>
        </w:rPr>
        <w:t>ושחיטה בשבת הוא איסור סקילה</w:t>
      </w:r>
      <w:r w:rsidRPr="009C677C">
        <w:rPr>
          <w:rtl/>
        </w:rPr>
        <w:t xml:space="preserve">, </w:t>
      </w:r>
      <w:r w:rsidRPr="009C677C">
        <w:rPr>
          <w:rFonts w:hint="cs"/>
          <w:rtl/>
        </w:rPr>
        <w:t>מ״מ שוחטים</w:t>
      </w:r>
      <w:r w:rsidRPr="009C677C">
        <w:rPr>
          <w:rtl/>
        </w:rPr>
        <w:t xml:space="preserve">, </w:t>
      </w:r>
      <w:r w:rsidRPr="009C677C">
        <w:rPr>
          <w:rFonts w:hint="cs"/>
          <w:rtl/>
        </w:rPr>
        <w:t>ואחד הטעמים הוא</w:t>
      </w:r>
      <w:r w:rsidRPr="009C677C">
        <w:rPr>
          <w:rtl/>
        </w:rPr>
        <w:t xml:space="preserve">, </w:t>
      </w:r>
      <w:r w:rsidRPr="009C677C">
        <w:rPr>
          <w:rFonts w:hint="cs"/>
          <w:rtl/>
        </w:rPr>
        <w:t>כי באופן כזה עובר על איסור סקילה אבל רק פעם אחת</w:t>
      </w:r>
      <w:r w:rsidRPr="009C677C">
        <w:rPr>
          <w:rtl/>
        </w:rPr>
        <w:t xml:space="preserve">, </w:t>
      </w:r>
      <w:r w:rsidRPr="009C677C">
        <w:rPr>
          <w:rFonts w:hint="cs"/>
          <w:rtl/>
        </w:rPr>
        <w:t>ובאכילת נבילה יעבור על כל אכילה ואכילה אף שהוא רק איסור בעלמא״</w:t>
      </w:r>
      <w:r w:rsidRPr="009C677C">
        <w:rPr>
          <w:rtl/>
        </w:rPr>
        <w:t xml:space="preserve">, </w:t>
      </w:r>
      <w:r w:rsidRPr="009C677C">
        <w:rPr>
          <w:rFonts w:hint="cs"/>
          <w:rtl/>
        </w:rPr>
        <w:t>ומציין המקור ע״ז מדברי הר״ן ליומא שם ומג״א ואדה״ז שם</w:t>
      </w:r>
      <w:r w:rsidRPr="009C677C">
        <w:rPr>
          <w:rtl/>
        </w:rPr>
        <w:t>.</w:t>
      </w:r>
    </w:p>
    <w:p w14:paraId="3723FF50" w14:textId="77777777" w:rsidR="009C677C" w:rsidRPr="009C677C" w:rsidRDefault="009C677C" w:rsidP="009C677C">
      <w:pPr>
        <w:pStyle w:val="a2"/>
      </w:pPr>
      <w:r w:rsidRPr="009C677C">
        <w:rPr>
          <w:rFonts w:hint="cs"/>
          <w:rtl/>
        </w:rPr>
        <w:t>והנה יעויין בר״ן ליומא שם שכתב וז״ל ״ונשאל הראב״ד ז״ל בלשון הזה אם היה חולה שיש בו סכנה וצריך לשחוט לו תרנגולת</w:t>
      </w:r>
      <w:r w:rsidRPr="009C677C">
        <w:rPr>
          <w:rtl/>
        </w:rPr>
        <w:t>,</w:t>
      </w:r>
      <w:r w:rsidRPr="009C677C">
        <w:rPr>
          <w:rFonts w:hint="cs"/>
          <w:rtl/>
        </w:rPr>
        <w:t xml:space="preserve"> למה לא נאמר לנכרי שינחור לו </w:t>
      </w:r>
      <w:r w:rsidRPr="009C677C">
        <w:rPr>
          <w:rtl/>
        </w:rPr>
        <w:t>(</w:t>
      </w:r>
      <w:r w:rsidRPr="009C677C">
        <w:rPr>
          <w:rFonts w:hint="cs"/>
          <w:rtl/>
        </w:rPr>
        <w:t>אחר</w:t>
      </w:r>
      <w:r w:rsidRPr="009C677C">
        <w:rPr>
          <w:rtl/>
        </w:rPr>
        <w:t xml:space="preserve">) </w:t>
      </w:r>
      <w:r w:rsidRPr="009C677C">
        <w:rPr>
          <w:rFonts w:hint="cs"/>
          <w:rtl/>
        </w:rPr>
        <w:t>ונאכילנו הנבילה שאין בה אלא איסור לאו</w:t>
      </w:r>
      <w:r w:rsidRPr="009C677C">
        <w:rPr>
          <w:rtl/>
        </w:rPr>
        <w:t>,</w:t>
      </w:r>
      <w:r w:rsidRPr="009C677C">
        <w:rPr>
          <w:rFonts w:hint="cs"/>
          <w:rtl/>
        </w:rPr>
        <w:t xml:space="preserve"> ולא נשחוט ונדחה שבת שיש בה איסור סקילה</w:t>
      </w:r>
      <w:r w:rsidRPr="009C677C">
        <w:rPr>
          <w:rtl/>
        </w:rPr>
        <w:t xml:space="preserve"> . . </w:t>
      </w:r>
      <w:r w:rsidRPr="009C677C">
        <w:rPr>
          <w:rFonts w:hint="cs"/>
          <w:rtl/>
        </w:rPr>
        <w:t>נ״ל דלגבי חולה אין איסור נבילה קל מאיסור שבת</w:t>
      </w:r>
      <w:r w:rsidRPr="009C677C">
        <w:rPr>
          <w:rtl/>
        </w:rPr>
        <w:t>,</w:t>
      </w:r>
      <w:r w:rsidRPr="009C677C">
        <w:rPr>
          <w:rFonts w:hint="cs"/>
          <w:rtl/>
        </w:rPr>
        <w:t xml:space="preserve"> דנהי דנבילה איסור לאו ושבת איסור סקילה</w:t>
      </w:r>
      <w:r w:rsidRPr="009C677C">
        <w:rPr>
          <w:rtl/>
        </w:rPr>
        <w:t>,</w:t>
      </w:r>
      <w:r w:rsidRPr="009C677C">
        <w:rPr>
          <w:rFonts w:hint="cs"/>
          <w:rtl/>
        </w:rPr>
        <w:t xml:space="preserve"> איכא חומרא אחרינא בנבילה</w:t>
      </w:r>
      <w:r w:rsidRPr="009C677C">
        <w:rPr>
          <w:rtl/>
        </w:rPr>
        <w:t>,</w:t>
      </w:r>
      <w:r w:rsidRPr="009C677C">
        <w:rPr>
          <w:rFonts w:hint="cs"/>
          <w:rtl/>
        </w:rPr>
        <w:t xml:space="preserve"> לפי שהאוכלה עובר בלאו </w:t>
      </w:r>
      <w:r w:rsidRPr="009C677C">
        <w:rPr>
          <w:rFonts w:hint="cs"/>
          <w:b/>
          <w:bCs/>
          <w:rtl/>
        </w:rPr>
        <w:t>על כל זית וזית שבה</w:t>
      </w:r>
      <w:r w:rsidRPr="009C677C">
        <w:rPr>
          <w:rtl/>
        </w:rPr>
        <w:t xml:space="preserve"> . .</w:t>
      </w:r>
      <w:r w:rsidRPr="009C677C">
        <w:rPr>
          <w:rFonts w:hint="cs"/>
          <w:rtl/>
        </w:rPr>
        <w:t xml:space="preserve"> אבל לענין שבת לא עבר אלא בשעת שחיטה</w:t>
      </w:r>
      <w:r w:rsidRPr="009C677C">
        <w:rPr>
          <w:rtl/>
        </w:rPr>
        <w:t>,</w:t>
      </w:r>
      <w:r w:rsidRPr="009C677C">
        <w:rPr>
          <w:rFonts w:hint="cs"/>
          <w:rtl/>
        </w:rPr>
        <w:t xml:space="preserve"> וחד לאו הוא דאיכא </w:t>
      </w:r>
      <w:r w:rsidRPr="009C677C">
        <w:rPr>
          <w:rtl/>
        </w:rPr>
        <w:t xml:space="preserve">. . </w:t>
      </w:r>
      <w:r w:rsidRPr="009C677C">
        <w:rPr>
          <w:rFonts w:hint="cs"/>
          <w:rtl/>
        </w:rPr>
        <w:t>ומש״ה לאוין הרבה דנבילה לא מיקרי איסור קל לגבי חד לאו דשבת</w:t>
      </w:r>
      <w:r w:rsidRPr="009C677C">
        <w:rPr>
          <w:rtl/>
        </w:rPr>
        <w:t>,</w:t>
      </w:r>
      <w:r w:rsidRPr="009C677C">
        <w:rPr>
          <w:rFonts w:hint="cs"/>
          <w:rtl/>
        </w:rPr>
        <w:t xml:space="preserve"> ואע״ג דהוי איסור סקילה״</w:t>
      </w:r>
      <w:r w:rsidRPr="009C677C">
        <w:rPr>
          <w:rtl/>
        </w:rPr>
        <w:t>.</w:t>
      </w:r>
    </w:p>
    <w:p w14:paraId="7B067EEB" w14:textId="77777777" w:rsidR="009C677C" w:rsidRPr="009C677C" w:rsidRDefault="009C677C" w:rsidP="009C677C">
      <w:pPr>
        <w:pStyle w:val="a2"/>
      </w:pPr>
      <w:r w:rsidRPr="009C677C">
        <w:rPr>
          <w:rFonts w:hint="cs"/>
          <w:rtl/>
        </w:rPr>
        <w:t xml:space="preserve">ומבואר מדברי הר״ן ז״ל דנקט לה להך הלכה באופן דאכילת </w:t>
      </w:r>
      <w:r w:rsidRPr="009C677C">
        <w:rPr>
          <w:rFonts w:hint="cs"/>
          <w:b/>
          <w:bCs/>
          <w:rtl/>
        </w:rPr>
        <w:t>כזית</w:t>
      </w:r>
      <w:r w:rsidRPr="009C677C">
        <w:rPr>
          <w:rFonts w:hint="cs"/>
          <w:rtl/>
        </w:rPr>
        <w:t xml:space="preserve"> מן הנבילה</w:t>
      </w:r>
      <w:r w:rsidRPr="009C677C">
        <w:rPr>
          <w:rtl/>
        </w:rPr>
        <w:t xml:space="preserve">, </w:t>
      </w:r>
      <w:r w:rsidRPr="009C677C">
        <w:rPr>
          <w:rFonts w:hint="cs"/>
          <w:rtl/>
        </w:rPr>
        <w:t>דאמרינן דמוטב שיעבור על האיסור סקילה דשחיטה פעם אחת מלעבור על איסור לאו דנבילה ש״על כל זית וזית שבה״</w:t>
      </w:r>
      <w:r w:rsidRPr="009C677C">
        <w:rPr>
          <w:rtl/>
        </w:rPr>
        <w:t>.</w:t>
      </w:r>
    </w:p>
    <w:p w14:paraId="433FFBED" w14:textId="77777777" w:rsidR="009C677C" w:rsidRPr="009C677C" w:rsidRDefault="009C677C" w:rsidP="009C677C">
      <w:pPr>
        <w:pStyle w:val="a2"/>
      </w:pPr>
      <w:r w:rsidRPr="009C677C">
        <w:rPr>
          <w:rFonts w:hint="cs"/>
          <w:rtl/>
        </w:rPr>
        <w:t>ו</w:t>
      </w:r>
      <w:r w:rsidRPr="009C677C">
        <w:rPr>
          <w:rtl/>
        </w:rPr>
        <w:t xml:space="preserve">. </w:t>
      </w:r>
      <w:r w:rsidRPr="009C677C">
        <w:rPr>
          <w:rFonts w:hint="cs"/>
          <w:rtl/>
        </w:rPr>
        <w:t xml:space="preserve">אמנם יעויין במג״א שם שהוסיף על זה דכ״ה הדין גם </w:t>
      </w:r>
      <w:r w:rsidRPr="009C677C">
        <w:rPr>
          <w:rFonts w:hint="cs"/>
          <w:b/>
          <w:bCs/>
          <w:rtl/>
        </w:rPr>
        <w:t>בפחות מכזית</w:t>
      </w:r>
      <w:r w:rsidRPr="009C677C">
        <w:rPr>
          <w:rtl/>
        </w:rPr>
        <w:t xml:space="preserve">, </w:t>
      </w:r>
      <w:r w:rsidRPr="009C677C">
        <w:rPr>
          <w:rFonts w:hint="cs"/>
          <w:rtl/>
        </w:rPr>
        <w:t>דאף אם ניתן להאכילו בכל אכילה ואכילה פחות מכזית</w:t>
      </w:r>
      <w:r w:rsidRPr="009C677C">
        <w:rPr>
          <w:rtl/>
        </w:rPr>
        <w:t xml:space="preserve">, </w:t>
      </w:r>
      <w:r w:rsidRPr="009C677C">
        <w:rPr>
          <w:rFonts w:hint="cs"/>
          <w:rtl/>
        </w:rPr>
        <w:t>מ״מ אנו אומרים דמוטב שיעבור על האיסור סקילה דשחיטה פעם אחת מלעבור על האיסור קל דנבילה בפחות מכזית</w:t>
      </w:r>
      <w:r w:rsidRPr="009C677C">
        <w:rPr>
          <w:rtl/>
        </w:rPr>
        <w:t xml:space="preserve">, </w:t>
      </w:r>
      <w:r w:rsidRPr="009C677C">
        <w:rPr>
          <w:rFonts w:hint="cs"/>
          <w:rtl/>
        </w:rPr>
        <w:t>וז״ל ״אבל הר״ן כתב הטעם דבנבילה עובר על כל כזית ממנה</w:t>
      </w:r>
      <w:r w:rsidRPr="009C677C">
        <w:rPr>
          <w:rtl/>
        </w:rPr>
        <w:t xml:space="preserve">, </w:t>
      </w:r>
      <w:r w:rsidRPr="009C677C">
        <w:rPr>
          <w:rFonts w:hint="cs"/>
          <w:b/>
          <w:bCs/>
          <w:rtl/>
        </w:rPr>
        <w:t>ובפחות מכזית איכא נמי איסור דאורייתא אף על פי שאין בו מלקות והוי הרבה לאוין וחמירי מלאו א׳ דשבת</w:t>
      </w:r>
      <w:r w:rsidRPr="009C677C">
        <w:rPr>
          <w:rFonts w:hint="cs"/>
          <w:rtl/>
        </w:rPr>
        <w:t>״</w:t>
      </w:r>
      <w:r w:rsidRPr="009C677C">
        <w:rPr>
          <w:rtl/>
        </w:rPr>
        <w:t>.</w:t>
      </w:r>
    </w:p>
    <w:p w14:paraId="08B084FF" w14:textId="77777777" w:rsidR="009C677C" w:rsidRPr="009C677C" w:rsidRDefault="009C677C" w:rsidP="009C677C">
      <w:pPr>
        <w:pStyle w:val="a2"/>
      </w:pPr>
      <w:r w:rsidRPr="009C677C">
        <w:rPr>
          <w:rFonts w:hint="cs"/>
          <w:rtl/>
        </w:rPr>
        <w:t>וכ״ה גם להדיא בשו״ע אדה״ז שם שכתב וז״ל ״היה חולה שיש בו סכנה צריך בשר שוחטין לו</w:t>
      </w:r>
      <w:r w:rsidRPr="009C677C">
        <w:rPr>
          <w:rtl/>
        </w:rPr>
        <w:t>,</w:t>
      </w:r>
      <w:r w:rsidRPr="009C677C">
        <w:rPr>
          <w:rFonts w:hint="cs"/>
          <w:rtl/>
        </w:rPr>
        <w:t xml:space="preserve"> ואין אומרים נאכילנו נבלה שהיא איסור לאו ואל נחלל עליו שבת שהיא איסור סקילה וכו׳</w:t>
      </w:r>
      <w:r w:rsidRPr="009C677C">
        <w:rPr>
          <w:rtl/>
        </w:rPr>
        <w:t xml:space="preserve">, </w:t>
      </w:r>
      <w:r w:rsidRPr="009C677C">
        <w:rPr>
          <w:rFonts w:hint="cs"/>
          <w:rtl/>
        </w:rPr>
        <w:t>שבנבלה עובר על כל כזית וכזית</w:t>
      </w:r>
      <w:r w:rsidRPr="009C677C">
        <w:rPr>
          <w:rtl/>
        </w:rPr>
        <w:t xml:space="preserve">, </w:t>
      </w:r>
      <w:r w:rsidRPr="009C677C">
        <w:rPr>
          <w:rFonts w:hint="cs"/>
          <w:b/>
          <w:bCs/>
          <w:rtl/>
        </w:rPr>
        <w:t>ואפילו כשאוכל פחות מכזית יש איסור מן התורה</w:t>
      </w:r>
      <w:r w:rsidRPr="009C677C">
        <w:rPr>
          <w:rFonts w:ascii="Cambria" w:hAnsi="Cambria" w:cs="Cambria" w:hint="cs"/>
          <w:b/>
          <w:bCs/>
          <w:rtl/>
        </w:rPr>
        <w:t> </w:t>
      </w:r>
      <w:r w:rsidRPr="009C677C">
        <w:rPr>
          <w:rFonts w:hint="cs"/>
          <w:b/>
          <w:bCs/>
          <w:rtl/>
        </w:rPr>
        <w:t>בכל אכילה ואכילה</w:t>
      </w:r>
      <w:r w:rsidRPr="009C677C">
        <w:rPr>
          <w:rtl/>
        </w:rPr>
        <w:t>,</w:t>
      </w:r>
      <w:r w:rsidRPr="009C677C">
        <w:rPr>
          <w:rFonts w:ascii="Cambria" w:hAnsi="Cambria" w:cs="Cambria" w:hint="cs"/>
          <w:rtl/>
        </w:rPr>
        <w:t> </w:t>
      </w:r>
      <w:r w:rsidRPr="009C677C">
        <w:rPr>
          <w:rFonts w:hint="cs"/>
          <w:rtl/>
        </w:rPr>
        <w:t xml:space="preserve">משא״כ </w:t>
      </w:r>
      <w:r w:rsidRPr="009C677C">
        <w:rPr>
          <w:rFonts w:hint="cs"/>
          <w:rtl/>
        </w:rPr>
        <w:lastRenderedPageBreak/>
        <w:t>בשחיטה אינו עושה אלא איסור אחד אע״פ שהוא חמור״</w:t>
      </w:r>
      <w:r w:rsidRPr="009C677C">
        <w:rPr>
          <w:rtl/>
        </w:rPr>
        <w:t>.</w:t>
      </w:r>
    </w:p>
    <w:p w14:paraId="76EAF291" w14:textId="77777777" w:rsidR="009C677C" w:rsidRPr="009C677C" w:rsidRDefault="009C677C" w:rsidP="009C677C">
      <w:pPr>
        <w:pStyle w:val="a2"/>
      </w:pPr>
      <w:r w:rsidRPr="009C677C">
        <w:rPr>
          <w:rFonts w:hint="cs"/>
          <w:rtl/>
        </w:rPr>
        <w:t>ומבואר להדיא דכן הוא הדין לא רק באם צריך החולה לאכילה של כזית מהנבילה דאיכא חיוב מלקות</w:t>
      </w:r>
      <w:r w:rsidRPr="009C677C">
        <w:rPr>
          <w:rtl/>
        </w:rPr>
        <w:t xml:space="preserve">, </w:t>
      </w:r>
      <w:r w:rsidRPr="009C677C">
        <w:rPr>
          <w:rFonts w:hint="cs"/>
          <w:rtl/>
        </w:rPr>
        <w:t>אלא גם בכה״ג שניתן להאכילו פחות מכזית בכל אכילה</w:t>
      </w:r>
      <w:r w:rsidRPr="009C677C">
        <w:rPr>
          <w:rtl/>
        </w:rPr>
        <w:t xml:space="preserve">, </w:t>
      </w:r>
      <w:r w:rsidRPr="009C677C">
        <w:rPr>
          <w:rFonts w:hint="cs"/>
          <w:rtl/>
        </w:rPr>
        <w:t>דליכא בזה אלא איסור בעלמא</w:t>
      </w:r>
      <w:r w:rsidRPr="009C677C">
        <w:rPr>
          <w:rtl/>
        </w:rPr>
        <w:t xml:space="preserve">, </w:t>
      </w:r>
      <w:r w:rsidRPr="009C677C">
        <w:rPr>
          <w:rFonts w:hint="cs"/>
          <w:rtl/>
        </w:rPr>
        <w:t>מ״מ כיון דגם בזה איכא איסור דאורייתא עכ״פ</w:t>
      </w:r>
      <w:r w:rsidRPr="009C677C">
        <w:rPr>
          <w:rtl/>
        </w:rPr>
        <w:t xml:space="preserve">, </w:t>
      </w:r>
      <w:r w:rsidRPr="009C677C">
        <w:rPr>
          <w:rFonts w:hint="cs"/>
          <w:rtl/>
        </w:rPr>
        <w:t>הרי אמרינן שמוטב לעבור על איסור אחד חמור דשחיטה מלעבור על ריבוי איסורים קלים דפחות מכזית מנבילה</w:t>
      </w:r>
      <w:r w:rsidRPr="009C677C">
        <w:rPr>
          <w:vertAlign w:val="superscript"/>
        </w:rPr>
        <w:footnoteReference w:id="33"/>
      </w:r>
      <w:r w:rsidRPr="009C677C">
        <w:rPr>
          <w:rtl/>
        </w:rPr>
        <w:t xml:space="preserve">. </w:t>
      </w:r>
    </w:p>
    <w:p w14:paraId="2E688CE7" w14:textId="77777777" w:rsidR="009C677C" w:rsidRPr="009C677C" w:rsidRDefault="009C677C" w:rsidP="009C677C">
      <w:pPr>
        <w:pStyle w:val="a2"/>
      </w:pPr>
      <w:r w:rsidRPr="009C677C">
        <w:rPr>
          <w:rFonts w:hint="cs"/>
          <w:rtl/>
        </w:rPr>
        <w:t>ז</w:t>
      </w:r>
      <w:r w:rsidRPr="009C677C">
        <w:rPr>
          <w:rtl/>
        </w:rPr>
        <w:t xml:space="preserve">. </w:t>
      </w:r>
      <w:r w:rsidRPr="009C677C">
        <w:rPr>
          <w:rFonts w:hint="cs"/>
          <w:rtl/>
        </w:rPr>
        <w:t>ויש לומר דהטעם שדקדק רבינו לפענח את ההלכה דוקא באופן כזה ש״יאכל נבלה פחות מכזית״</w:t>
      </w:r>
      <w:r w:rsidRPr="009C677C">
        <w:rPr>
          <w:rtl/>
        </w:rPr>
        <w:t xml:space="preserve">, </w:t>
      </w:r>
      <w:r w:rsidRPr="009C677C">
        <w:rPr>
          <w:rFonts w:hint="cs"/>
          <w:rtl/>
        </w:rPr>
        <w:t>הוא משום דהרי זה בהתאם ובדיוק יותר לשאלת השואל שם ״אם יש מקור גם בתורת</w:t>
      </w:r>
      <w:r w:rsidRPr="009C677C">
        <w:rPr>
          <w:rFonts w:ascii="Cambria" w:hAnsi="Cambria" w:cs="Cambria" w:hint="cs"/>
          <w:rtl/>
        </w:rPr>
        <w:t> </w:t>
      </w:r>
      <w:r w:rsidRPr="009C677C">
        <w:rPr>
          <w:rFonts w:hint="cs"/>
          <w:rtl/>
        </w:rPr>
        <w:t>הנגלה</w:t>
      </w:r>
      <w:r w:rsidRPr="009C677C">
        <w:rPr>
          <w:b/>
          <w:bCs/>
          <w:rtl/>
        </w:rPr>
        <w:t>,</w:t>
      </w:r>
      <w:r w:rsidRPr="009C677C">
        <w:rPr>
          <w:rFonts w:ascii="Cambria" w:hAnsi="Cambria" w:cs="Cambria" w:hint="cs"/>
          <w:rtl/>
        </w:rPr>
        <w:t> </w:t>
      </w:r>
      <w:r w:rsidRPr="009C677C">
        <w:rPr>
          <w:rFonts w:hint="cs"/>
          <w:rtl/>
        </w:rPr>
        <w:t xml:space="preserve">למה שכתוב בתניא אגרת התשובה פ״ז אשר ברבוי </w:t>
      </w:r>
      <w:r w:rsidRPr="009C677C">
        <w:rPr>
          <w:rFonts w:hint="cs"/>
          <w:b/>
          <w:bCs/>
          <w:rtl/>
        </w:rPr>
        <w:t>עברות קלות</w:t>
      </w:r>
      <w:r w:rsidRPr="009C677C">
        <w:rPr>
          <w:rFonts w:hint="cs"/>
          <w:rtl/>
        </w:rPr>
        <w:t xml:space="preserve"> יכול להיות פגם כמו באיסור כרת או מיתה״</w:t>
      </w:r>
      <w:r w:rsidRPr="009C677C">
        <w:rPr>
          <w:rtl/>
        </w:rPr>
        <w:t xml:space="preserve">. </w:t>
      </w:r>
    </w:p>
    <w:p w14:paraId="7BF246DE" w14:textId="77777777" w:rsidR="009C677C" w:rsidRPr="009C677C" w:rsidRDefault="009C677C" w:rsidP="009C677C">
      <w:pPr>
        <w:pStyle w:val="a2"/>
      </w:pPr>
      <w:r w:rsidRPr="009C677C">
        <w:rPr>
          <w:rFonts w:hint="cs"/>
          <w:rtl/>
        </w:rPr>
        <w:t xml:space="preserve">והיינו משום שבזה הדוגמא דפחות מכזית יומתקו ביותר דברי אדה״ז בתניא שם שגם ב״שאר עבירות </w:t>
      </w:r>
      <w:r w:rsidRPr="009C677C">
        <w:rPr>
          <w:rFonts w:hint="cs"/>
          <w:b/>
          <w:bCs/>
          <w:rtl/>
        </w:rPr>
        <w:t>קלות</w:t>
      </w:r>
      <w:r w:rsidRPr="009C677C">
        <w:rPr>
          <w:rtl/>
        </w:rPr>
        <w:t xml:space="preserve"> . . </w:t>
      </w:r>
      <w:r w:rsidRPr="009C677C">
        <w:rPr>
          <w:rFonts w:hint="cs"/>
          <w:rtl/>
        </w:rPr>
        <w:t>יכול להיות פגם כמו בלאו אחד שיש בו כרת או מיתה</w:t>
      </w:r>
      <w:r w:rsidRPr="009C677C">
        <w:rPr>
          <w:rtl/>
        </w:rPr>
        <w:t xml:space="preserve"> . . </w:t>
      </w:r>
      <w:r w:rsidRPr="009C677C">
        <w:rPr>
          <w:rFonts w:hint="cs"/>
          <w:rtl/>
        </w:rPr>
        <w:t xml:space="preserve">וכענן חטאתיך הן </w:t>
      </w:r>
      <w:r w:rsidRPr="009C677C">
        <w:rPr>
          <w:rFonts w:hint="cs"/>
          <w:b/>
          <w:bCs/>
          <w:rtl/>
        </w:rPr>
        <w:t xml:space="preserve">עבירות קלות שאדם דש בעקביו </w:t>
      </w:r>
      <w:r w:rsidRPr="009C677C">
        <w:rPr>
          <w:rFonts w:hint="cs"/>
          <w:rtl/>
        </w:rPr>
        <w:t xml:space="preserve">המבדילים כהבדלת </w:t>
      </w:r>
      <w:r w:rsidRPr="009C677C">
        <w:rPr>
          <w:rFonts w:hint="cs"/>
          <w:b/>
          <w:bCs/>
          <w:rtl/>
        </w:rPr>
        <w:t>ענן קל וקלוש</w:t>
      </w:r>
      <w:r w:rsidRPr="009C677C">
        <w:rPr>
          <w:rFonts w:hint="cs"/>
          <w:rtl/>
        </w:rPr>
        <w:t xml:space="preserve"> עד״מ</w:t>
      </w:r>
      <w:r w:rsidRPr="009C677C">
        <w:rPr>
          <w:rtl/>
        </w:rPr>
        <w:t xml:space="preserve"> . . </w:t>
      </w:r>
      <w:r w:rsidRPr="009C677C">
        <w:rPr>
          <w:rFonts w:hint="cs"/>
          <w:rtl/>
        </w:rPr>
        <w:t xml:space="preserve">והנה כמו שבמשל הזה אם משים אדם נגד אור השמש בחלון מחיצות </w:t>
      </w:r>
      <w:r w:rsidRPr="009C677C">
        <w:rPr>
          <w:rFonts w:hint="cs"/>
          <w:b/>
          <w:bCs/>
          <w:rtl/>
        </w:rPr>
        <w:t>קלות וקלושות</w:t>
      </w:r>
      <w:r w:rsidRPr="009C677C">
        <w:rPr>
          <w:rFonts w:hint="cs"/>
          <w:rtl/>
        </w:rPr>
        <w:t xml:space="preserve"> לרוב מאד הן מאפילות כמו </w:t>
      </w:r>
      <w:r w:rsidRPr="009C677C">
        <w:rPr>
          <w:rFonts w:hint="cs"/>
          <w:rtl/>
        </w:rPr>
        <w:lastRenderedPageBreak/>
        <w:t>מחיצה אחת עבה ויותר</w:t>
      </w:r>
      <w:r w:rsidRPr="009C677C">
        <w:rPr>
          <w:rtl/>
        </w:rPr>
        <w:t>,</w:t>
      </w:r>
      <w:r w:rsidRPr="009C677C">
        <w:rPr>
          <w:rFonts w:hint="cs"/>
          <w:rtl/>
        </w:rPr>
        <w:t xml:space="preserve"> וככה ממש הוא בנמשל </w:t>
      </w:r>
      <w:r w:rsidRPr="009C677C">
        <w:rPr>
          <w:rFonts w:hint="cs"/>
          <w:b/>
          <w:bCs/>
          <w:rtl/>
        </w:rPr>
        <w:t>בכל עונות שאדם דש בעקביו</w:t>
      </w:r>
      <w:r w:rsidRPr="009C677C">
        <w:rPr>
          <w:rFonts w:hint="cs"/>
          <w:rtl/>
        </w:rPr>
        <w:t xml:space="preserve"> וכו׳״</w:t>
      </w:r>
      <w:r w:rsidRPr="009C677C">
        <w:rPr>
          <w:rtl/>
        </w:rPr>
        <w:t xml:space="preserve">. </w:t>
      </w:r>
    </w:p>
    <w:p w14:paraId="1895A165" w14:textId="77777777" w:rsidR="009C677C" w:rsidRPr="009C677C" w:rsidRDefault="009C677C" w:rsidP="009C677C">
      <w:pPr>
        <w:pStyle w:val="a2"/>
      </w:pPr>
      <w:r w:rsidRPr="009C677C">
        <w:rPr>
          <w:rFonts w:hint="cs"/>
          <w:rtl/>
        </w:rPr>
        <w:t xml:space="preserve">וזהו דהדגיש רבינו דלא רק באיסור אכילת </w:t>
      </w:r>
      <w:r w:rsidRPr="009C677C">
        <w:rPr>
          <w:rFonts w:hint="cs"/>
          <w:b/>
          <w:bCs/>
          <w:rtl/>
        </w:rPr>
        <w:t>כזית</w:t>
      </w:r>
      <w:r w:rsidRPr="009C677C">
        <w:rPr>
          <w:rFonts w:hint="cs"/>
          <w:rtl/>
        </w:rPr>
        <w:t xml:space="preserve"> מנבילה שהוא בחיוב מלקות אמרינן הך כללא דריבוי איסורים חמירי טפי מאיסור סקילה אחד דשחיטה בשבת</w:t>
      </w:r>
      <w:r w:rsidRPr="009C677C">
        <w:rPr>
          <w:rtl/>
        </w:rPr>
        <w:t xml:space="preserve">, </w:t>
      </w:r>
      <w:r w:rsidRPr="009C677C">
        <w:rPr>
          <w:rFonts w:hint="cs"/>
          <w:rtl/>
        </w:rPr>
        <w:t>אלא אף ב״עבירות קלות״ יותר</w:t>
      </w:r>
      <w:r w:rsidRPr="009C677C">
        <w:rPr>
          <w:rtl/>
        </w:rPr>
        <w:t xml:space="preserve">, </w:t>
      </w:r>
      <w:r w:rsidRPr="009C677C">
        <w:rPr>
          <w:rFonts w:hint="cs"/>
          <w:rtl/>
        </w:rPr>
        <w:t>כמו אכילת נבילה ״פחות מכזית״ שאינו אלא איסור בעלמא</w:t>
      </w:r>
      <w:r w:rsidRPr="009C677C">
        <w:rPr>
          <w:rtl/>
        </w:rPr>
        <w:t xml:space="preserve">, </w:t>
      </w:r>
      <w:r w:rsidRPr="009C677C">
        <w:rPr>
          <w:rFonts w:hint="cs"/>
          <w:rtl/>
        </w:rPr>
        <w:t>הנה גם בזה אמרינן דריבוי חטאים חמירי טפי מאיסור סקילה דשחיטה בשבת</w:t>
      </w:r>
      <w:r w:rsidRPr="009C677C">
        <w:rPr>
          <w:rtl/>
        </w:rPr>
        <w:t xml:space="preserve">. </w:t>
      </w:r>
    </w:p>
    <w:p w14:paraId="3F5D6526" w14:textId="77777777" w:rsidR="009C677C" w:rsidRPr="009C677C" w:rsidRDefault="009C677C" w:rsidP="009C677C">
      <w:pPr>
        <w:pStyle w:val="a2"/>
      </w:pPr>
      <w:r w:rsidRPr="009C677C">
        <w:rPr>
          <w:rFonts w:hint="cs"/>
          <w:rtl/>
        </w:rPr>
        <w:t>ומכאן אפוא מקור מדוייק והולם יותר לדברי אדה״ז ש״בריבוי החטאים יכול להיות פגם כמו בלאו אחד שיש בו כרת או מיתה״</w:t>
      </w:r>
      <w:r w:rsidRPr="009C677C">
        <w:rPr>
          <w:rtl/>
        </w:rPr>
        <w:t>.</w:t>
      </w:r>
    </w:p>
    <w:p w14:paraId="7CFE4B40" w14:textId="77777777" w:rsidR="009C677C" w:rsidRPr="009C677C" w:rsidRDefault="009C677C" w:rsidP="009C677C">
      <w:pPr>
        <w:pStyle w:val="a2"/>
      </w:pPr>
      <w:r w:rsidRPr="009C677C">
        <w:rPr>
          <w:rFonts w:hint="cs"/>
          <w:rtl/>
        </w:rPr>
        <w:t>ח</w:t>
      </w:r>
      <w:r w:rsidRPr="009C677C">
        <w:rPr>
          <w:rtl/>
        </w:rPr>
        <w:t xml:space="preserve">. </w:t>
      </w:r>
      <w:r w:rsidRPr="009C677C">
        <w:rPr>
          <w:rFonts w:hint="cs"/>
          <w:rtl/>
        </w:rPr>
        <w:t>והנה בהמשך המכתב מביא רבינו גם משיטת הב״ח והט״ז שם דס״ל שכ״ה הדין אפילו באיסור דרבנן</w:t>
      </w:r>
      <w:r w:rsidRPr="009C677C">
        <w:rPr>
          <w:rtl/>
        </w:rPr>
        <w:t>.</w:t>
      </w:r>
    </w:p>
    <w:p w14:paraId="4299DE65" w14:textId="77777777" w:rsidR="009C677C" w:rsidRPr="009C677C" w:rsidRDefault="009C677C" w:rsidP="009C677C">
      <w:pPr>
        <w:pStyle w:val="a2"/>
      </w:pPr>
      <w:r w:rsidRPr="009C677C">
        <w:rPr>
          <w:rFonts w:hint="cs"/>
          <w:rtl/>
        </w:rPr>
        <w:t>ומוסיף ע״ז דבאיסור דרבנן גופא הנה ״אפילו אם איסורו קל מאד הדין כן״</w:t>
      </w:r>
      <w:r w:rsidRPr="009C677C">
        <w:rPr>
          <w:rtl/>
        </w:rPr>
        <w:t xml:space="preserve">, </w:t>
      </w:r>
      <w:r w:rsidRPr="009C677C">
        <w:rPr>
          <w:rFonts w:hint="cs"/>
          <w:rtl/>
        </w:rPr>
        <w:t>וכוונתו מבוארת בזה דהנה הב״ח והט״ז ס״ל דהדין כן אפילו באיסור דסתם יינם וכמפורש בדבריהם להדיא</w:t>
      </w:r>
      <w:r w:rsidRPr="009C677C">
        <w:rPr>
          <w:rtl/>
        </w:rPr>
        <w:t xml:space="preserve">, </w:t>
      </w:r>
      <w:r w:rsidRPr="009C677C">
        <w:rPr>
          <w:rFonts w:hint="cs"/>
          <w:rtl/>
        </w:rPr>
        <w:t xml:space="preserve">והיינו דלא רק שהוא בגדר איסור מדרבנן אלא ש״איסורו קל מאוד״ </w:t>
      </w:r>
      <w:r w:rsidRPr="009C677C">
        <w:rPr>
          <w:rtl/>
        </w:rPr>
        <w:t>(</w:t>
      </w:r>
      <w:r w:rsidRPr="009C677C">
        <w:rPr>
          <w:rFonts w:hint="cs"/>
          <w:rtl/>
        </w:rPr>
        <w:t>לשון המג״א שם</w:t>
      </w:r>
      <w:r w:rsidRPr="009C677C">
        <w:rPr>
          <w:rtl/>
        </w:rPr>
        <w:t xml:space="preserve">), </w:t>
      </w:r>
      <w:r w:rsidRPr="009C677C">
        <w:rPr>
          <w:rFonts w:hint="cs"/>
          <w:rtl/>
        </w:rPr>
        <w:t xml:space="preserve">״שאין איסורו חמור כל כך״ </w:t>
      </w:r>
      <w:r w:rsidRPr="009C677C">
        <w:rPr>
          <w:rtl/>
        </w:rPr>
        <w:t>(</w:t>
      </w:r>
      <w:r w:rsidRPr="009C677C">
        <w:rPr>
          <w:rFonts w:hint="cs"/>
          <w:rtl/>
        </w:rPr>
        <w:t>לשון האדה״ז שם</w:t>
      </w:r>
      <w:r w:rsidRPr="009C677C">
        <w:rPr>
          <w:rtl/>
        </w:rPr>
        <w:t xml:space="preserve">), </w:t>
      </w:r>
      <w:r w:rsidRPr="009C677C">
        <w:rPr>
          <w:rFonts w:hint="cs"/>
          <w:rtl/>
        </w:rPr>
        <w:t>שגם בזה ס״ל להב״ח והט״ז שמוטב לעבור על איסור סקילה דשחיטה בשבת פעם אחת מלעבור על האיסור דשתיית סתם יינם מדרבנן הקל מאוד כמה פעמים</w:t>
      </w:r>
      <w:r w:rsidRPr="009C677C">
        <w:rPr>
          <w:rtl/>
        </w:rPr>
        <w:t>.</w:t>
      </w:r>
    </w:p>
    <w:p w14:paraId="23F5A42E" w14:textId="77777777" w:rsidR="009C677C" w:rsidRPr="009C677C" w:rsidRDefault="009C677C" w:rsidP="009C677C">
      <w:pPr>
        <w:pStyle w:val="a2"/>
      </w:pPr>
      <w:r w:rsidRPr="009C677C">
        <w:rPr>
          <w:rFonts w:hint="cs"/>
          <w:rtl/>
        </w:rPr>
        <w:t>והנראה להעיר דבדבריו הקצרים בזה נתכוון רבינו גם לסוף דברי הט״ז שם וז״ל ״ה״נ בזה טוב יותר שישראל יחמם</w:t>
      </w:r>
      <w:r w:rsidRPr="009C677C">
        <w:rPr>
          <w:rtl/>
        </w:rPr>
        <w:t xml:space="preserve">, </w:t>
      </w:r>
      <w:r w:rsidRPr="009C677C">
        <w:rPr>
          <w:rFonts w:hint="cs"/>
          <w:rtl/>
        </w:rPr>
        <w:t xml:space="preserve">כי אם יתנסך אז יעשה איסור </w:t>
      </w:r>
      <w:r w:rsidRPr="009C677C">
        <w:rPr>
          <w:rFonts w:hint="cs"/>
          <w:b/>
          <w:bCs/>
          <w:rtl/>
        </w:rPr>
        <w:t>על כל טיפה וטיפה</w:t>
      </w:r>
      <w:r w:rsidRPr="009C677C">
        <w:rPr>
          <w:rFonts w:hint="cs"/>
          <w:rtl/>
        </w:rPr>
        <w:t xml:space="preserve"> ששותה</w:t>
      </w:r>
      <w:r w:rsidRPr="009C677C">
        <w:rPr>
          <w:rtl/>
        </w:rPr>
        <w:t xml:space="preserve">, </w:t>
      </w:r>
      <w:r w:rsidRPr="009C677C">
        <w:rPr>
          <w:rFonts w:hint="cs"/>
          <w:rtl/>
        </w:rPr>
        <w:t>וכ״פ מו״ח ז״ל״</w:t>
      </w:r>
      <w:r w:rsidRPr="009C677C">
        <w:rPr>
          <w:rtl/>
        </w:rPr>
        <w:t xml:space="preserve">, </w:t>
      </w:r>
      <w:r w:rsidRPr="009C677C">
        <w:rPr>
          <w:rFonts w:hint="cs"/>
          <w:rtl/>
        </w:rPr>
        <w:t>והיינו דס״ל לשיטות אלו שהדין כן לא רק בשתיית רביעית של סתם יינם אלא אפילו על כל טיפה וטיפה</w:t>
      </w:r>
      <w:r w:rsidRPr="009C677C">
        <w:rPr>
          <w:rtl/>
        </w:rPr>
        <w:t xml:space="preserve">, </w:t>
      </w:r>
      <w:r w:rsidRPr="009C677C">
        <w:rPr>
          <w:rFonts w:hint="cs"/>
          <w:rtl/>
        </w:rPr>
        <w:t>דאינו אלא איסור קל בעלמא</w:t>
      </w:r>
      <w:r w:rsidRPr="009C677C">
        <w:rPr>
          <w:rtl/>
        </w:rPr>
        <w:t>.</w:t>
      </w:r>
    </w:p>
    <w:p w14:paraId="21A84A3C" w14:textId="77777777" w:rsidR="009C677C" w:rsidRPr="009C677C" w:rsidRDefault="009C677C" w:rsidP="009C677C">
      <w:pPr>
        <w:pStyle w:val="a2"/>
      </w:pPr>
      <w:r w:rsidRPr="009C677C">
        <w:rPr>
          <w:rFonts w:hint="cs"/>
          <w:rtl/>
        </w:rPr>
        <w:t>וכן מתבאר מכללות המשך דברי רבינו</w:t>
      </w:r>
      <w:r w:rsidRPr="009C677C">
        <w:rPr>
          <w:rtl/>
        </w:rPr>
        <w:t xml:space="preserve">, </w:t>
      </w:r>
      <w:r w:rsidRPr="009C677C">
        <w:rPr>
          <w:rFonts w:hint="cs"/>
          <w:rtl/>
        </w:rPr>
        <w:t>שכן לעיל מיני׳ להשיטות דס״ל שהדין כן באיסור דאורייתא</w:t>
      </w:r>
      <w:r w:rsidRPr="009C677C">
        <w:rPr>
          <w:rtl/>
        </w:rPr>
        <w:t xml:space="preserve">, </w:t>
      </w:r>
      <w:r w:rsidRPr="009C677C">
        <w:rPr>
          <w:rFonts w:hint="cs"/>
          <w:rtl/>
        </w:rPr>
        <w:t>הנה הביא רבינו להדיא ההלכה באופן כזה דיאכל נבילה ״פחות מכזית״ וכנ״ל</w:t>
      </w:r>
      <w:r w:rsidRPr="009C677C">
        <w:rPr>
          <w:rtl/>
        </w:rPr>
        <w:t xml:space="preserve">, </w:t>
      </w:r>
      <w:r w:rsidRPr="009C677C">
        <w:rPr>
          <w:rFonts w:hint="cs"/>
          <w:rtl/>
        </w:rPr>
        <w:t>וא״כ נראה בפשטות דגם במה שהביא בהמשך לזה אלו השיטות דס״ל שכ״ה הדין אפילו באיסור דרבנן</w:t>
      </w:r>
      <w:r w:rsidRPr="009C677C">
        <w:rPr>
          <w:rtl/>
        </w:rPr>
        <w:t xml:space="preserve">, </w:t>
      </w:r>
      <w:r w:rsidRPr="009C677C">
        <w:rPr>
          <w:rFonts w:hint="cs"/>
          <w:rtl/>
        </w:rPr>
        <w:t xml:space="preserve">וציין להב״ח </w:t>
      </w:r>
      <w:r w:rsidRPr="009C677C">
        <w:rPr>
          <w:rFonts w:hint="cs"/>
          <w:b/>
          <w:bCs/>
          <w:rtl/>
        </w:rPr>
        <w:t>ולהט״ז</w:t>
      </w:r>
      <w:r w:rsidRPr="009C677C">
        <w:rPr>
          <w:rtl/>
        </w:rPr>
        <w:t xml:space="preserve">, </w:t>
      </w:r>
      <w:r w:rsidRPr="009C677C">
        <w:rPr>
          <w:rFonts w:hint="cs"/>
          <w:rtl/>
        </w:rPr>
        <w:t xml:space="preserve">הנה </w:t>
      </w:r>
      <w:r w:rsidRPr="009C677C">
        <w:rPr>
          <w:rFonts w:hint="cs"/>
          <w:rtl/>
        </w:rPr>
        <w:lastRenderedPageBreak/>
        <w:t>כוונתו למה דס״ל דגם בכה״ג אף בשותה פחות מרביעית הדין כן</w:t>
      </w:r>
      <w:r w:rsidRPr="009C677C">
        <w:rPr>
          <w:vertAlign w:val="superscript"/>
        </w:rPr>
        <w:footnoteReference w:id="34"/>
      </w:r>
      <w:r w:rsidRPr="009C677C">
        <w:rPr>
          <w:rtl/>
        </w:rPr>
        <w:t>.</w:t>
      </w:r>
    </w:p>
    <w:p w14:paraId="5034AB40" w14:textId="77777777" w:rsidR="009C677C" w:rsidRPr="009C677C" w:rsidRDefault="009C677C" w:rsidP="009C677C">
      <w:pPr>
        <w:pStyle w:val="a2"/>
      </w:pPr>
      <w:r w:rsidRPr="009C677C">
        <w:rPr>
          <w:rFonts w:hint="cs"/>
          <w:rtl/>
        </w:rPr>
        <w:t>ט</w:t>
      </w:r>
      <w:r w:rsidRPr="009C677C">
        <w:rPr>
          <w:rtl/>
        </w:rPr>
        <w:t xml:space="preserve">. </w:t>
      </w:r>
      <w:r w:rsidRPr="009C677C">
        <w:rPr>
          <w:rFonts w:hint="cs"/>
          <w:rtl/>
        </w:rPr>
        <w:t>והנה בשו״ע אדה״ז שם הרי פסק להדיא דלא כשיטת הב״ח והט״ז אלא כשאר השיטות דהדין כן רק באיסורי דאורייתא</w:t>
      </w:r>
      <w:r w:rsidRPr="009C677C">
        <w:rPr>
          <w:rtl/>
        </w:rPr>
        <w:t xml:space="preserve">, </w:t>
      </w:r>
      <w:r w:rsidRPr="009C677C">
        <w:rPr>
          <w:rFonts w:hint="cs"/>
          <w:rtl/>
        </w:rPr>
        <w:t>וז״ל ״אבל אם הוא צריך להרתיח לו יין</w:t>
      </w:r>
      <w:r w:rsidRPr="009C677C">
        <w:rPr>
          <w:rtl/>
        </w:rPr>
        <w:t>,</w:t>
      </w:r>
      <w:r w:rsidRPr="009C677C">
        <w:rPr>
          <w:rFonts w:hint="cs"/>
          <w:rtl/>
        </w:rPr>
        <w:t xml:space="preserve"> ימלא ישראל ויחם נכרי</w:t>
      </w:r>
      <w:r w:rsidRPr="009C677C">
        <w:rPr>
          <w:rFonts w:ascii="Cambria" w:hAnsi="Cambria" w:cs="Cambria" w:hint="cs"/>
          <w:rtl/>
        </w:rPr>
        <w:t> </w:t>
      </w:r>
      <w:r w:rsidRPr="009C677C">
        <w:rPr>
          <w:rFonts w:hint="cs"/>
          <w:rtl/>
        </w:rPr>
        <w:t>וכו׳</w:t>
      </w:r>
      <w:r w:rsidRPr="009C677C">
        <w:rPr>
          <w:rtl/>
        </w:rPr>
        <w:t>,</w:t>
      </w:r>
      <w:r w:rsidRPr="009C677C">
        <w:rPr>
          <w:rFonts w:hint="cs"/>
          <w:rtl/>
        </w:rPr>
        <w:t xml:space="preserve"> ואף אם יגע בו אין בכך כלום</w:t>
      </w:r>
      <w:r w:rsidRPr="009C677C">
        <w:rPr>
          <w:rtl/>
        </w:rPr>
        <w:t>,</w:t>
      </w:r>
      <w:r w:rsidRPr="009C677C">
        <w:rPr>
          <w:rFonts w:hint="cs"/>
          <w:rtl/>
        </w:rPr>
        <w:t xml:space="preserve"> כי אעפ״כ לא יהיה בו אלא איסור מדברי סופרים</w:t>
      </w:r>
      <w:r w:rsidRPr="009C677C">
        <w:rPr>
          <w:rtl/>
        </w:rPr>
        <w:t>,</w:t>
      </w:r>
      <w:r w:rsidRPr="009C677C">
        <w:rPr>
          <w:rFonts w:hint="cs"/>
          <w:rtl/>
        </w:rPr>
        <w:t xml:space="preserve"> משא״כ כשיחם הישראל יעשה איסור של תורה</w:t>
      </w:r>
      <w:r w:rsidRPr="009C677C">
        <w:rPr>
          <w:rtl/>
        </w:rPr>
        <w:t>,</w:t>
      </w:r>
      <w:r w:rsidRPr="009C677C">
        <w:rPr>
          <w:rFonts w:hint="cs"/>
          <w:rtl/>
        </w:rPr>
        <w:t xml:space="preserve"> ואין לחוש כלל שיקוץ החולה בו לפי שאין איסורו חמור כל כך״</w:t>
      </w:r>
      <w:r w:rsidRPr="009C677C">
        <w:rPr>
          <w:rtl/>
        </w:rPr>
        <w:t xml:space="preserve">. </w:t>
      </w:r>
    </w:p>
    <w:p w14:paraId="0F9A8CB8" w14:textId="77777777" w:rsidR="009C677C" w:rsidRPr="009C677C" w:rsidRDefault="009C677C" w:rsidP="009C677C">
      <w:pPr>
        <w:pStyle w:val="a2"/>
      </w:pPr>
      <w:r w:rsidRPr="009C677C">
        <w:rPr>
          <w:rFonts w:hint="cs"/>
          <w:rtl/>
        </w:rPr>
        <w:t xml:space="preserve">ונראה דבכל זאת ציין רבינו בהמכתב שם לשיטת הב״ח והט״ז </w:t>
      </w:r>
      <w:r w:rsidRPr="009C677C">
        <w:rPr>
          <w:rtl/>
        </w:rPr>
        <w:t>[</w:t>
      </w:r>
      <w:r w:rsidRPr="009C677C">
        <w:rPr>
          <w:rFonts w:hint="cs"/>
          <w:rtl/>
        </w:rPr>
        <w:t>אף דלא ס״ל כן לדידן</w:t>
      </w:r>
      <w:r w:rsidRPr="009C677C">
        <w:rPr>
          <w:rtl/>
        </w:rPr>
        <w:t xml:space="preserve">], </w:t>
      </w:r>
      <w:r w:rsidRPr="009C677C">
        <w:rPr>
          <w:rFonts w:hint="cs"/>
          <w:rtl/>
        </w:rPr>
        <w:t xml:space="preserve">והיינו בהתאם לשאלת השואל למצוא </w:t>
      </w:r>
      <w:r w:rsidRPr="009C677C">
        <w:rPr>
          <w:rFonts w:hint="cs"/>
          <w:b/>
          <w:bCs/>
          <w:rtl/>
        </w:rPr>
        <w:t>מקור בנגלה דתורה</w:t>
      </w:r>
      <w:r w:rsidRPr="009C677C">
        <w:rPr>
          <w:rFonts w:hint="cs"/>
          <w:rtl/>
        </w:rPr>
        <w:t xml:space="preserve"> לדברי אדה״ז בתניא שם ״אשר ברבוי </w:t>
      </w:r>
      <w:r w:rsidRPr="009C677C">
        <w:rPr>
          <w:rFonts w:hint="cs"/>
          <w:b/>
          <w:bCs/>
          <w:rtl/>
        </w:rPr>
        <w:t>עברות קלות</w:t>
      </w:r>
      <w:r w:rsidRPr="009C677C">
        <w:rPr>
          <w:rFonts w:hint="cs"/>
          <w:rtl/>
        </w:rPr>
        <w:t xml:space="preserve"> יכול להיות פגם כמו באיסור כרת או מיתה״</w:t>
      </w:r>
      <w:r w:rsidRPr="009C677C">
        <w:rPr>
          <w:rtl/>
        </w:rPr>
        <w:t xml:space="preserve">, </w:t>
      </w:r>
      <w:r w:rsidRPr="009C677C">
        <w:rPr>
          <w:rFonts w:hint="cs"/>
          <w:rtl/>
        </w:rPr>
        <w:t>דבדוגמא זו מנגלה דתורה לפי שיטות אלו יומתקו עוד יותר דברי אדה״ז</w:t>
      </w:r>
      <w:r w:rsidRPr="009C677C">
        <w:rPr>
          <w:rtl/>
        </w:rPr>
        <w:t>.</w:t>
      </w:r>
    </w:p>
    <w:p w14:paraId="371539D9" w14:textId="77777777" w:rsidR="009C677C" w:rsidRPr="009C677C" w:rsidRDefault="009C677C" w:rsidP="009C677C">
      <w:pPr>
        <w:pStyle w:val="a2"/>
      </w:pPr>
      <w:r w:rsidRPr="009C677C">
        <w:rPr>
          <w:rFonts w:hint="cs"/>
          <w:rtl/>
        </w:rPr>
        <w:t>והיינו שגם באיסורי דרבנן</w:t>
      </w:r>
      <w:r w:rsidRPr="009C677C">
        <w:rPr>
          <w:rtl/>
        </w:rPr>
        <w:t xml:space="preserve">, </w:t>
      </w:r>
      <w:r w:rsidRPr="009C677C">
        <w:rPr>
          <w:rFonts w:hint="cs"/>
          <w:rtl/>
        </w:rPr>
        <w:t>ובזה גופא גם באיסור דסתם יינם ד״איסורו קל מאוד״</w:t>
      </w:r>
      <w:r w:rsidRPr="009C677C">
        <w:rPr>
          <w:rtl/>
        </w:rPr>
        <w:t xml:space="preserve">, </w:t>
      </w:r>
      <w:r w:rsidRPr="009C677C">
        <w:rPr>
          <w:rFonts w:hint="cs"/>
          <w:rtl/>
        </w:rPr>
        <w:t xml:space="preserve">ובזה גופא באופן דשתייה של פחות מכשיעור רביעית </w:t>
      </w:r>
      <w:r w:rsidRPr="009C677C">
        <w:rPr>
          <w:rtl/>
        </w:rPr>
        <w:t>[</w:t>
      </w:r>
      <w:r w:rsidRPr="009C677C">
        <w:rPr>
          <w:rFonts w:hint="cs"/>
          <w:rtl/>
        </w:rPr>
        <w:t>״כל טיפה וטיפה״</w:t>
      </w:r>
      <w:r w:rsidRPr="009C677C">
        <w:rPr>
          <w:rtl/>
        </w:rPr>
        <w:t xml:space="preserve">] </w:t>
      </w:r>
      <w:r w:rsidRPr="009C677C">
        <w:rPr>
          <w:rFonts w:hint="cs"/>
          <w:rtl/>
        </w:rPr>
        <w:t>שאינו אלא איסור בעלמא</w:t>
      </w:r>
      <w:r w:rsidRPr="009C677C">
        <w:rPr>
          <w:rtl/>
        </w:rPr>
        <w:t xml:space="preserve">, </w:t>
      </w:r>
      <w:r w:rsidRPr="009C677C">
        <w:rPr>
          <w:rFonts w:hint="cs"/>
          <w:rtl/>
        </w:rPr>
        <w:t>הנה אמרינן דמוטב לעבור על איסור חמור דסקילה מלעבור על ריבוי איסורים קלים מאוד שאינם אלא איסור דרבנן בעלמא</w:t>
      </w:r>
      <w:r w:rsidRPr="009C677C">
        <w:rPr>
          <w:rtl/>
        </w:rPr>
        <w:t xml:space="preserve">. </w:t>
      </w:r>
    </w:p>
    <w:p w14:paraId="44590CDA" w14:textId="77777777" w:rsidR="009C677C" w:rsidRPr="009C677C" w:rsidRDefault="009C677C" w:rsidP="009C677C">
      <w:pPr>
        <w:pStyle w:val="a2"/>
      </w:pPr>
      <w:r w:rsidRPr="009C677C">
        <w:rPr>
          <w:rFonts w:hint="cs"/>
          <w:rtl/>
        </w:rPr>
        <w:t>ומזה מקור מדוייק עוד יותר לדברי אדה״ז בתניא שאף ריבוי ״עבירות קלות שאדם דש בעקביו״ מאפילות כמו מחיצה אחת עבה</w:t>
      </w:r>
      <w:r w:rsidRPr="009C677C">
        <w:rPr>
          <w:rtl/>
        </w:rPr>
        <w:t>.</w:t>
      </w:r>
    </w:p>
    <w:p w14:paraId="237066D4" w14:textId="77777777" w:rsidR="00A02C49" w:rsidRDefault="009C677C" w:rsidP="009C677C">
      <w:pPr>
        <w:pStyle w:val="a2"/>
        <w:rPr>
          <w:rFonts w:cs="Times New Roman"/>
          <w:rtl/>
          <w:lang w:bidi="ar-SA"/>
        </w:rPr>
        <w:sectPr w:rsidR="00A02C49" w:rsidSect="00E65DD5">
          <w:footnotePr>
            <w:numRestart w:val="eachSect"/>
          </w:footnotePr>
          <w:type w:val="continuous"/>
          <w:pgSz w:w="7920" w:h="12240"/>
          <w:pgMar w:top="-810" w:right="864" w:bottom="720" w:left="864" w:header="270" w:footer="0" w:gutter="0"/>
          <w:cols w:space="720"/>
          <w:docGrid w:linePitch="360"/>
        </w:sectPr>
      </w:pPr>
      <w:r w:rsidRPr="009C677C">
        <w:rPr>
          <w:rFonts w:hint="cs"/>
          <w:rtl/>
          <w:lang w:bidi="ar-SA"/>
        </w:rPr>
        <w:t>ועוד יש להעיר בכוונת רבינו בהמשך המכתב שם</w:t>
      </w:r>
      <w:r w:rsidRPr="009C677C">
        <w:rPr>
          <w:rtl/>
          <w:lang w:bidi="ar-SA"/>
        </w:rPr>
        <w:t xml:space="preserve">, </w:t>
      </w:r>
      <w:r w:rsidRPr="009C677C">
        <w:rPr>
          <w:rFonts w:hint="cs"/>
          <w:rtl/>
          <w:lang w:bidi="ar-SA"/>
        </w:rPr>
        <w:t>אלא שקצרה היריעה ועוד חזון למועד בע״ה</w:t>
      </w:r>
      <w:r w:rsidRPr="009C677C">
        <w:rPr>
          <w:rtl/>
          <w:lang w:bidi="ar-SA"/>
        </w:rPr>
        <w:t>.</w:t>
      </w:r>
    </w:p>
    <w:p w14:paraId="20A366EB" w14:textId="30A999B1" w:rsidR="003E2864" w:rsidRDefault="003E2864" w:rsidP="003E2864">
      <w:pPr>
        <w:pStyle w:val="a2"/>
        <w:jc w:val="center"/>
        <w:rPr>
          <w:rFonts w:cs="Arial Unicode MS"/>
          <w:rtl/>
        </w:rPr>
      </w:pPr>
      <w:r>
        <w:rPr>
          <w:rFonts w:ascii="Arial" w:eastAsia="Times New Roman" w:hAnsi="Arial" w:cs="Arial"/>
          <w:noProof/>
          <w:color w:val="000000"/>
          <w:rtl/>
        </w:rPr>
        <w:drawing>
          <wp:inline distT="0" distB="0" distL="0" distR="0" wp14:anchorId="7579DB10" wp14:editId="5ED5E4C1">
            <wp:extent cx="704335" cy="187714"/>
            <wp:effectExtent l="0" t="0" r="635"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3329F502" w14:textId="435FA680" w:rsidR="00C8154B" w:rsidRDefault="00C8154B" w:rsidP="00123FB7">
      <w:pPr>
        <w:pStyle w:val="12"/>
        <w:rPr>
          <w:rtl/>
        </w:rPr>
      </w:pPr>
      <w:bookmarkStart w:id="118" w:name="_Toc18028266"/>
      <w:r>
        <w:rPr>
          <w:rFonts w:hint="cs"/>
          <w:rtl/>
        </w:rPr>
        <w:lastRenderedPageBreak/>
        <w:t>נגלה</w:t>
      </w:r>
      <w:bookmarkEnd w:id="118"/>
    </w:p>
    <w:p w14:paraId="002FB625" w14:textId="4A42D11B" w:rsidR="008B54BF" w:rsidRDefault="008B54BF" w:rsidP="008B54BF">
      <w:pPr>
        <w:pStyle w:val="a"/>
        <w:rPr>
          <w:rtl/>
        </w:rPr>
      </w:pPr>
      <w:bookmarkStart w:id="119" w:name="_Toc18028267"/>
      <w:r w:rsidRPr="000D6E43">
        <w:rPr>
          <w:rFonts w:hint="cs"/>
          <w:rtl/>
        </w:rPr>
        <w:t>בענין מלאכת קריעה ע"מ לתפור</w:t>
      </w:r>
      <w:bookmarkEnd w:id="119"/>
    </w:p>
    <w:p w14:paraId="005CCD8F" w14:textId="6B8C6578" w:rsidR="00A462EE" w:rsidRDefault="00A462EE" w:rsidP="00A462EE">
      <w:pPr>
        <w:pStyle w:val="a0"/>
        <w:rPr>
          <w:rtl/>
        </w:rPr>
      </w:pPr>
      <w:bookmarkStart w:id="120" w:name="_Toc18028268"/>
      <w:r>
        <w:rPr>
          <w:rFonts w:hint="cs"/>
          <w:rtl/>
        </w:rPr>
        <w:t>הרב עקיבא גרשון וגנר</w:t>
      </w:r>
      <w:bookmarkEnd w:id="120"/>
    </w:p>
    <w:p w14:paraId="041DA0D0" w14:textId="23D2EFD9" w:rsidR="00A462EE" w:rsidRPr="00A462EE" w:rsidRDefault="00A462EE" w:rsidP="00A462EE">
      <w:pPr>
        <w:pStyle w:val="a1"/>
        <w:rPr>
          <w:rtl/>
          <w:lang w:val="en-GB"/>
        </w:rPr>
      </w:pPr>
      <w:r>
        <w:rPr>
          <w:rFonts w:hint="cs"/>
          <w:rtl/>
          <w:lang w:val="en-GB"/>
        </w:rPr>
        <w:t>ראש ישיבת ליובאוויטש טורונטו</w:t>
      </w:r>
    </w:p>
    <w:p w14:paraId="416B581F" w14:textId="77777777" w:rsidR="008B54BF" w:rsidRDefault="008B54BF" w:rsidP="008B54BF">
      <w:pPr>
        <w:pStyle w:val="a2"/>
        <w:rPr>
          <w:rtl/>
        </w:rPr>
      </w:pPr>
      <w:r>
        <w:rPr>
          <w:rFonts w:hint="cs"/>
          <w:rtl/>
        </w:rPr>
        <w:t xml:space="preserve">בגמ' מכות (ג, ב): </w:t>
      </w:r>
      <w:r w:rsidRPr="00CD2C64">
        <w:rPr>
          <w:rtl/>
        </w:rPr>
        <w:t>ואמר רב יהודה אמר רב</w:t>
      </w:r>
      <w:r>
        <w:rPr>
          <w:rFonts w:hint="cs"/>
          <w:rtl/>
        </w:rPr>
        <w:t xml:space="preserve"> </w:t>
      </w:r>
      <w:r w:rsidRPr="00CD2C64">
        <w:rPr>
          <w:rtl/>
        </w:rPr>
        <w:t>הפותח בית הצואר בשבת</w:t>
      </w:r>
      <w:r>
        <w:rPr>
          <w:rFonts w:hint="cs"/>
          <w:rtl/>
        </w:rPr>
        <w:t xml:space="preserve"> </w:t>
      </w:r>
      <w:r w:rsidRPr="00CD2C64">
        <w:rPr>
          <w:rtl/>
        </w:rPr>
        <w:t>חייב חטאת</w:t>
      </w:r>
      <w:r>
        <w:rPr>
          <w:rFonts w:hint="cs"/>
          <w:rtl/>
        </w:rPr>
        <w:t xml:space="preserve">, </w:t>
      </w:r>
      <w:r w:rsidRPr="00CD2C64">
        <w:rPr>
          <w:rtl/>
        </w:rPr>
        <w:t>מתקיף לה רב כהנא</w:t>
      </w:r>
      <w:r>
        <w:rPr>
          <w:rFonts w:hint="cs"/>
          <w:rtl/>
        </w:rPr>
        <w:t xml:space="preserve"> </w:t>
      </w:r>
      <w:r w:rsidRPr="00CD2C64">
        <w:rPr>
          <w:rtl/>
        </w:rPr>
        <w:t>וכי מה בין זה למגופת חבית</w:t>
      </w:r>
      <w:r>
        <w:rPr>
          <w:rFonts w:hint="cs"/>
          <w:rtl/>
        </w:rPr>
        <w:t xml:space="preserve">, </w:t>
      </w:r>
      <w:r w:rsidRPr="00CD2C64">
        <w:rPr>
          <w:rtl/>
        </w:rPr>
        <w:t>א"ל</w:t>
      </w:r>
      <w:r>
        <w:rPr>
          <w:rFonts w:hint="cs"/>
          <w:rtl/>
        </w:rPr>
        <w:t xml:space="preserve"> </w:t>
      </w:r>
      <w:r w:rsidRPr="00CD2C64">
        <w:rPr>
          <w:rtl/>
        </w:rPr>
        <w:t>זה חבור וזה אינו חבור</w:t>
      </w:r>
      <w:r>
        <w:rPr>
          <w:rFonts w:hint="cs"/>
          <w:rtl/>
        </w:rPr>
        <w:t>.</w:t>
      </w:r>
      <w:r w:rsidRPr="00CD2C64">
        <w:rPr>
          <w:rtl/>
        </w:rPr>
        <w:t xml:space="preserve"> </w:t>
      </w:r>
    </w:p>
    <w:p w14:paraId="4E207D52" w14:textId="3604C990" w:rsidR="008B54BF" w:rsidRPr="00FE6E0B" w:rsidRDefault="008B54BF" w:rsidP="008B54BF">
      <w:pPr>
        <w:pStyle w:val="11"/>
        <w:bidi/>
        <w:rPr>
          <w:rtl/>
        </w:rPr>
      </w:pPr>
      <w:r>
        <w:rPr>
          <w:rFonts w:hint="cs"/>
          <w:rtl/>
        </w:rPr>
        <w:t>פלוגתת רש"י והרמב"ם אי חייב משום קורע או משום מכה בפטיש</w:t>
      </w:r>
    </w:p>
    <w:p w14:paraId="4F7495C5" w14:textId="77777777" w:rsidR="008B54BF" w:rsidRDefault="008B54BF" w:rsidP="008B54BF">
      <w:pPr>
        <w:pStyle w:val="a2"/>
        <w:rPr>
          <w:rtl/>
        </w:rPr>
      </w:pPr>
      <w:r>
        <w:rPr>
          <w:rFonts w:hint="cs"/>
          <w:rtl/>
        </w:rPr>
        <w:t xml:space="preserve">ופרש"י (בד"ה חייב) "שתיקן כלי". ובשבת (מח, א ד"ה חייב חטאת) פי' </w:t>
      </w:r>
      <w:r w:rsidRPr="00CD2C64">
        <w:rPr>
          <w:rtl/>
        </w:rPr>
        <w:t>רש"י</w:t>
      </w:r>
      <w:r>
        <w:rPr>
          <w:rFonts w:hint="cs"/>
          <w:rtl/>
        </w:rPr>
        <w:t xml:space="preserve"> יותר "</w:t>
      </w:r>
      <w:r w:rsidRPr="00CD2C64">
        <w:rPr>
          <w:rtl/>
        </w:rPr>
        <w:t>דהשתא קמשוי ליה מנא, וחייב משום מכה בפטיש, והיינו גמר מלאכה</w:t>
      </w:r>
      <w:r>
        <w:rPr>
          <w:rFonts w:hint="cs"/>
          <w:rtl/>
        </w:rPr>
        <w:t>".</w:t>
      </w:r>
    </w:p>
    <w:p w14:paraId="46A27E62" w14:textId="77777777" w:rsidR="008B54BF" w:rsidRDefault="008B54BF" w:rsidP="008B54BF">
      <w:pPr>
        <w:pStyle w:val="a2"/>
        <w:rPr>
          <w:rtl/>
        </w:rPr>
      </w:pPr>
      <w:r>
        <w:rPr>
          <w:rFonts w:hint="cs"/>
          <w:rtl/>
        </w:rPr>
        <w:t>וברמב"ם (פ"י מהל' שבת ה"י) כ' "</w:t>
      </w:r>
      <w:r w:rsidRPr="00CD2C64">
        <w:rPr>
          <w:rtl/>
        </w:rPr>
        <w:t>הקורע כדי לתפור שתי תפירות על מנת לתפור שתי תפירות חייב, אבל הקורע להפסידה פטור מפני שהוא מקלקל, הקורע בחמתו או על מת שהוא חייב לקרוע עליו חייב מפני שמיישב את דעתו בדבר זה וינוח יצרו והואיל וחמתו שוככת בדבר זה הרי הוא כמתקן וחייב, והפותח בית הצואר בשבת</w:t>
      </w:r>
      <w:r>
        <w:rPr>
          <w:rFonts w:hint="cs"/>
          <w:rtl/>
        </w:rPr>
        <w:t xml:space="preserve"> </w:t>
      </w:r>
      <w:r w:rsidRPr="00CD2C64">
        <w:rPr>
          <w:rtl/>
        </w:rPr>
        <w:t>חייב</w:t>
      </w:r>
      <w:r>
        <w:rPr>
          <w:rFonts w:hint="cs"/>
          <w:rtl/>
        </w:rPr>
        <w:t xml:space="preserve">". ומשמע דהרמב"ם מפרש דהחיוב משום קורע. </w:t>
      </w:r>
    </w:p>
    <w:p w14:paraId="62D74AF1" w14:textId="77777777" w:rsidR="008B54BF" w:rsidRPr="007F2FC4" w:rsidRDefault="008B54BF" w:rsidP="008B54BF">
      <w:pPr>
        <w:pStyle w:val="a2"/>
        <w:rPr>
          <w:rtl/>
        </w:rPr>
      </w:pPr>
      <w:r>
        <w:rPr>
          <w:rFonts w:hint="cs"/>
          <w:rtl/>
        </w:rPr>
        <w:t>ובריטב"א בסוגיין (ד"ה אמר רב יהודה אמר רב) "</w:t>
      </w:r>
      <w:r w:rsidRPr="00CD2C64">
        <w:rPr>
          <w:rtl/>
        </w:rPr>
        <w:t>פירוש דנהי דלא מחייב משום קורע ע"מ לתפור מחייב משום תיקון כלי משום דהוי גמר מלאכה ותולדה דמכה בפטיש דהא איתיה אפילו בכלים</w:t>
      </w:r>
      <w:r>
        <w:rPr>
          <w:rFonts w:hint="cs"/>
          <w:rtl/>
        </w:rPr>
        <w:t>"</w:t>
      </w:r>
      <w:r w:rsidRPr="00CD2C64">
        <w:rPr>
          <w:rtl/>
        </w:rPr>
        <w:t xml:space="preserve"> </w:t>
      </w:r>
      <w:r>
        <w:rPr>
          <w:rFonts w:hint="cs"/>
          <w:rtl/>
        </w:rPr>
        <w:t>(והל' מבואר יותר במה שהעתיק הכ"מ שם בשם הריטב"א "</w:t>
      </w:r>
      <w:r w:rsidRPr="007F2FC4">
        <w:rPr>
          <w:rtl/>
        </w:rPr>
        <w:t>פירוש דנהי דלא מחייב משום קורע דקורע שלא ע"מ לתפור הוא מיחייב משום תקון כלי דהוי גמר מלאכה ותולדה דמכה בפטיש</w:t>
      </w:r>
      <w:r>
        <w:rPr>
          <w:rFonts w:hint="cs"/>
          <w:rtl/>
        </w:rPr>
        <w:t>").</w:t>
      </w:r>
    </w:p>
    <w:p w14:paraId="7862FB7B" w14:textId="77777777" w:rsidR="008B54BF" w:rsidRDefault="008B54BF" w:rsidP="008B54BF">
      <w:pPr>
        <w:pStyle w:val="a2"/>
        <w:rPr>
          <w:rtl/>
        </w:rPr>
      </w:pPr>
      <w:r>
        <w:rPr>
          <w:rFonts w:hint="cs"/>
          <w:rtl/>
        </w:rPr>
        <w:t>והיינו דמה דלא פרש"י דחייב משום קורע היינו משום דבקורע אינו חייב אא"כ הוא ע"מ לתפור. והרמב"ם סב"ל דכיון דהוא מתקן חייב אע"פ שאיו ע"מ לתפור.</w:t>
      </w:r>
    </w:p>
    <w:p w14:paraId="28D7A14A" w14:textId="77777777" w:rsidR="00AA0474" w:rsidRDefault="00AA0474">
      <w:pPr>
        <w:rPr>
          <w:rFonts w:ascii="FbFRealBelet Bold" w:eastAsia="Calibri" w:hAnsi="FbFRealBelet Bold" w:cs="FbFRealBelet Bold"/>
          <w:b/>
          <w:bCs/>
          <w:sz w:val="26"/>
          <w:szCs w:val="26"/>
          <w:bdr w:val="nil"/>
          <w:rtl/>
        </w:rPr>
      </w:pPr>
      <w:r>
        <w:rPr>
          <w:rtl/>
        </w:rPr>
        <w:br w:type="page"/>
      </w:r>
    </w:p>
    <w:p w14:paraId="08568829" w14:textId="2AA8CD45" w:rsidR="008B54BF" w:rsidRPr="00FE6E0B" w:rsidRDefault="008B54BF" w:rsidP="008B54BF">
      <w:pPr>
        <w:pStyle w:val="11"/>
        <w:bidi/>
        <w:rPr>
          <w:rtl/>
        </w:rPr>
      </w:pPr>
      <w:r>
        <w:rPr>
          <w:rFonts w:hint="cs"/>
          <w:rtl/>
        </w:rPr>
        <w:lastRenderedPageBreak/>
        <w:t>ב' סברות במה דבעינן קורע ע"מ לתפור</w:t>
      </w:r>
    </w:p>
    <w:p w14:paraId="7AB244B6" w14:textId="77777777" w:rsidR="008B54BF" w:rsidRDefault="008B54BF" w:rsidP="008B54BF">
      <w:pPr>
        <w:pStyle w:val="a2"/>
        <w:rPr>
          <w:rtl/>
        </w:rPr>
      </w:pPr>
      <w:r>
        <w:rPr>
          <w:rFonts w:hint="cs"/>
          <w:rtl/>
        </w:rPr>
        <w:t>ונמצא דפליגי בהך תנאי דבעינן קורע ע"מ לתפור (וכן מוחק ע"מ לכתוב), דיש לבאר זה בב' אופנים, דלדעת הרמב"ם מה דבעינן ע"מ לתפור הוא רק משום דבלא זה הוי מקלקל, וכל המקלקלין פטורין, ולכן סתם הרמב"ם (בפ"א ה"י מהל' שבת) שהקורע בגדים דרך השחתה פטור, כי זהו הדין דשלא ע"מ לתפור, ולכן כל היכא דהוי מתקן, אף אם הוא שלא ע"מ לתפור חייב.</w:t>
      </w:r>
    </w:p>
    <w:p w14:paraId="240306AF" w14:textId="77777777" w:rsidR="008B54BF" w:rsidRPr="001A2C04" w:rsidRDefault="008B54BF" w:rsidP="008B54BF">
      <w:pPr>
        <w:pStyle w:val="a2"/>
        <w:rPr>
          <w:rtl/>
        </w:rPr>
      </w:pPr>
      <w:r>
        <w:rPr>
          <w:rFonts w:hint="cs"/>
          <w:rtl/>
        </w:rPr>
        <w:t>[וכן מבואר במאירי על המשנה (שבת עג, א)</w:t>
      </w:r>
      <w:r w:rsidRPr="001A2C04">
        <w:rPr>
          <w:rtl/>
        </w:rPr>
        <w:t xml:space="preserve"> </w:t>
      </w:r>
      <w:r>
        <w:rPr>
          <w:rFonts w:hint="cs"/>
          <w:rtl/>
        </w:rPr>
        <w:t>"</w:t>
      </w:r>
      <w:r w:rsidRPr="001A2C04">
        <w:rPr>
          <w:rtl/>
        </w:rPr>
        <w:t>הקורע על מנת לתפור שתי תפירות</w:t>
      </w:r>
      <w:r w:rsidRPr="001A2C04">
        <w:rPr>
          <w:b/>
          <w:bCs/>
          <w:rtl/>
        </w:rPr>
        <w:t xml:space="preserve"> שכל מקלקל על מנת לתקן דינו ושיעורו כמתקן</w:t>
      </w:r>
      <w:r w:rsidRPr="001A2C04">
        <w:rPr>
          <w:rtl/>
        </w:rPr>
        <w:t xml:space="preserve"> </w:t>
      </w:r>
      <w:r>
        <w:rPr>
          <w:rFonts w:hint="cs"/>
          <w:rtl/>
        </w:rPr>
        <w:t xml:space="preserve">. . </w:t>
      </w:r>
      <w:r w:rsidRPr="001A2C04">
        <w:rPr>
          <w:rtl/>
        </w:rPr>
        <w:t>ומ"מ קורע שלא על מנת לתפור מקלקל גמור הוא ופטור אבל אסור ומ"מ יתבאר במסכתא זו שהקורע להטיל אימה על אנשי ביתו או על מי שנתחייב עליו לקרוע חייב משום שבת שמתקן הוא</w:t>
      </w:r>
      <w:r>
        <w:rPr>
          <w:rFonts w:hint="cs"/>
          <w:rtl/>
        </w:rPr>
        <w:t>", ומבואר דמה דבעינן ע"מ לתפור הוא משום דבלא זה הוי מקלקל, ולכן כשהוא מתקן שפיר חייב].</w:t>
      </w:r>
    </w:p>
    <w:p w14:paraId="23243820" w14:textId="77777777" w:rsidR="008B54BF" w:rsidRDefault="008B54BF" w:rsidP="008B54BF">
      <w:pPr>
        <w:pStyle w:val="a2"/>
        <w:rPr>
          <w:rtl/>
        </w:rPr>
      </w:pPr>
      <w:r>
        <w:rPr>
          <w:rFonts w:hint="cs"/>
          <w:rtl/>
        </w:rPr>
        <w:t>אבל רש"י ושא"ר סב"ל דע"מ לתפור זהו הגדר של מלאכה של קריעה, כי כן הי' במשכן, ולכן בלא זה לא חשיב מלאכה, וכמבואר בתוס' (שבת עג, ב ד"ה וצריך לעצים)</w:t>
      </w:r>
      <w:r w:rsidRPr="00D67D8A">
        <w:rPr>
          <w:rtl/>
        </w:rPr>
        <w:t xml:space="preserve"> </w:t>
      </w:r>
      <w:r>
        <w:rPr>
          <w:rFonts w:hint="cs"/>
          <w:rtl/>
        </w:rPr>
        <w:t>"</w:t>
      </w:r>
      <w:r w:rsidRPr="00D67D8A">
        <w:rPr>
          <w:rtl/>
        </w:rPr>
        <w:t>נראה דאפילו לר' יהודה דמחייב מלאכה שאינה צריכה לגופה בעינן צריך לעצים דלא מיקרי בעצים קוצר אלא בענין זה מידי דהוה אקורע על מנת לתפור ומוחק על מנת לכתוב</w:t>
      </w:r>
      <w:r>
        <w:rPr>
          <w:rFonts w:hint="cs"/>
          <w:rtl/>
        </w:rPr>
        <w:t>".</w:t>
      </w:r>
    </w:p>
    <w:p w14:paraId="3F89E137" w14:textId="77777777" w:rsidR="008B54BF" w:rsidRPr="00FE6F36" w:rsidRDefault="008B54BF" w:rsidP="008B54BF">
      <w:pPr>
        <w:pStyle w:val="a2"/>
        <w:rPr>
          <w:rtl/>
        </w:rPr>
      </w:pPr>
      <w:r>
        <w:rPr>
          <w:rFonts w:hint="cs"/>
          <w:rtl/>
        </w:rPr>
        <w:t>וכן מבואר ברש"י שבת (עג, א על המשנה בד"ה ע"מ לתפור) שפי' "</w:t>
      </w:r>
      <w:r w:rsidRPr="00FE6F36">
        <w:rPr>
          <w:rtl/>
        </w:rPr>
        <w:t>פעמים שהנקב עגול ואינו יכול לתופרו יפה אלא אם כן קורעו</w:t>
      </w:r>
      <w:r>
        <w:rPr>
          <w:rFonts w:hint="cs"/>
          <w:rtl/>
        </w:rPr>
        <w:t xml:space="preserve"> </w:t>
      </w:r>
      <w:r w:rsidRPr="00FE6F36">
        <w:rPr>
          <w:rtl/>
        </w:rPr>
        <w:t xml:space="preserve">כדמפרש בגמרא, אבל </w:t>
      </w:r>
      <w:r w:rsidRPr="00FE6F36">
        <w:rPr>
          <w:b/>
          <w:bCs/>
          <w:rtl/>
        </w:rPr>
        <w:t>קורע שלא לתפור</w:t>
      </w:r>
      <w:r w:rsidRPr="00FE6F36">
        <w:rPr>
          <w:rFonts w:hint="cs"/>
          <w:b/>
          <w:bCs/>
          <w:rtl/>
        </w:rPr>
        <w:t xml:space="preserve"> </w:t>
      </w:r>
      <w:r w:rsidRPr="00FE6F36">
        <w:rPr>
          <w:b/>
          <w:bCs/>
          <w:rtl/>
        </w:rPr>
        <w:t>לא הוי במשכן</w:t>
      </w:r>
      <w:r>
        <w:rPr>
          <w:rFonts w:hint="cs"/>
          <w:rtl/>
        </w:rPr>
        <w:t>", וא"כ פירושו בסוגיין הוי לשיטתו שם.</w:t>
      </w:r>
    </w:p>
    <w:p w14:paraId="2791E0A9" w14:textId="77777777" w:rsidR="008B54BF" w:rsidRDefault="008B54BF" w:rsidP="008B54BF">
      <w:pPr>
        <w:pStyle w:val="a2"/>
        <w:rPr>
          <w:rtl/>
        </w:rPr>
      </w:pPr>
      <w:r>
        <w:rPr>
          <w:rFonts w:hint="cs"/>
          <w:rtl/>
        </w:rPr>
        <w:t>ולפרש"י ותוס' מדוייק מה שהמשנה בפרק כלל גדול (עג, ב) הזכירה הך תנאי דע"מ לתפור דוקא בקורע ובמוחק (אף שהדין דכל המקלקלין פטורין הוא שוה בכל המלאכות), דבמלאכות אלו זהו חלק מציור המלאכה עצמה ובלא זה אי"ז מלאכה (ולהרמב"ם ודעמי' נצטרך לפרש דכיון דקורע ומוחק בעצם הוו קלקול לכן הוצרך לפרש האופן דלית בהו הפטור דמקלקל, משא"כ בשאר המלאכות דתני בסתם).</w:t>
      </w:r>
    </w:p>
    <w:p w14:paraId="22647988" w14:textId="77777777" w:rsidR="008B54BF" w:rsidRDefault="008B54BF" w:rsidP="008B54BF">
      <w:pPr>
        <w:pStyle w:val="a2"/>
        <w:rPr>
          <w:rtl/>
        </w:rPr>
      </w:pPr>
      <w:r>
        <w:rPr>
          <w:rFonts w:hint="cs"/>
          <w:rtl/>
        </w:rPr>
        <w:t xml:space="preserve">ולכ' נ"מ באופן שצ"ל ע"מ לתפור, דאם הטעם הוא משום דבלא זה הוי מקלקל, א"כ הרי אם קורע ע"מ לתפור צ"ל שיתפור באופן יותר טוב ממה שהי' </w:t>
      </w:r>
      <w:r>
        <w:rPr>
          <w:rFonts w:hint="cs"/>
          <w:rtl/>
        </w:rPr>
        <w:lastRenderedPageBreak/>
        <w:t xml:space="preserve">בתחלה (וכמו שהי' במשכן), דאם קורע ע"מ לתפור כמו שהי' מקודם אכתי מקלקל הוא. משא"כ אם מה דבעינן ע"מ לתפור הוא כדי שיהי' ע"ז שם מלאכה, א"כ </w:t>
      </w:r>
      <w:r>
        <w:rPr>
          <w:rtl/>
        </w:rPr>
        <w:t>–</w:t>
      </w:r>
      <w:r>
        <w:rPr>
          <w:rFonts w:hint="cs"/>
          <w:rtl/>
        </w:rPr>
        <w:t xml:space="preserve"> כל היכא דהוי מתקן </w:t>
      </w:r>
      <w:r>
        <w:rPr>
          <w:rtl/>
        </w:rPr>
        <w:t>–</w:t>
      </w:r>
      <w:r>
        <w:rPr>
          <w:rFonts w:hint="cs"/>
          <w:rtl/>
        </w:rPr>
        <w:t xml:space="preserve"> הרי לענין התנאי דע"מ לתפור מועיל גם אם תופר כמו שהי' מעיקרא</w:t>
      </w:r>
      <w:r>
        <w:rPr>
          <w:rStyle w:val="FootnoteReference"/>
          <w:rFonts w:asciiTheme="majorBidi" w:hAnsiTheme="majorBidi" w:cs="Times New Roman"/>
          <w:rtl/>
        </w:rPr>
        <w:footnoteReference w:id="35"/>
      </w:r>
      <w:r>
        <w:rPr>
          <w:rFonts w:hint="cs"/>
          <w:rtl/>
        </w:rPr>
        <w:t xml:space="preserve">. </w:t>
      </w:r>
    </w:p>
    <w:p w14:paraId="03970A7C" w14:textId="77777777" w:rsidR="008B54BF" w:rsidRDefault="008B54BF" w:rsidP="008B54BF">
      <w:pPr>
        <w:pStyle w:val="a2"/>
        <w:rPr>
          <w:rtl/>
        </w:rPr>
      </w:pPr>
      <w:r>
        <w:rPr>
          <w:rFonts w:hint="cs"/>
          <w:rtl/>
        </w:rPr>
        <w:t>[ועי' במנ"ח (במוסך השבת אות כ"ד מלאכת קורע) שמבאר כפל ל' הרמב"ם דהשיעור דקריעה הוא שיעור דלתפור שתי תפירות, ע"ש. ולכ' הי' אפ"ל דתלוי בזה, דאם המלאכה דקריעה הוא הקריעה עצמה, והתנאי דע"מ לתפור הוא שלא יהי' (חיסרון צדדי ד) מקלקל, א"כ הי' ראוי להיות השיעור בקריעה (כמו קורע ב' תפירות ע"מ לתפור), ורק אם גדר המלאכה הוא קריעה ע"מ לתפור אזז מובן מה דהשיעור דהקריעה גופא הוא שיעור דלתפור ב' תפירות. אמנם הרי המנ"ח מבאר כן בדעת הרמב"ם, וזהו לכ' דלא כנ"ל (אבל עי' במאירי הנ"ל דמקלקל ע"מ לתקן בעינן השיעור של התיקון), ויל"ע, ואכמ"ל].</w:t>
      </w:r>
    </w:p>
    <w:p w14:paraId="5479F3BD" w14:textId="52943AA2" w:rsidR="008B54BF" w:rsidRPr="00557568" w:rsidRDefault="008B54BF" w:rsidP="008B54BF">
      <w:pPr>
        <w:pStyle w:val="a2"/>
        <w:rPr>
          <w:rtl/>
        </w:rPr>
      </w:pPr>
      <w:r>
        <w:rPr>
          <w:rFonts w:hint="cs"/>
          <w:rtl/>
        </w:rPr>
        <w:t>אלא שלכ' צ"ע ממה שפי' רש"י בשבת (לא, ב בד"ה לעולם כר"י בא"ד) "</w:t>
      </w:r>
      <w:r w:rsidRPr="00557568">
        <w:rPr>
          <w:rtl/>
        </w:rPr>
        <w:t>וסותר דתנן באבות מלאכות דמיחייב</w:t>
      </w:r>
      <w:r>
        <w:rPr>
          <w:rFonts w:hint="cs"/>
          <w:rtl/>
        </w:rPr>
        <w:t xml:space="preserve"> </w:t>
      </w:r>
      <w:r w:rsidRPr="00557568">
        <w:rPr>
          <w:rtl/>
        </w:rPr>
        <w:t>סותר על מנת לבנות הוא</w:t>
      </w:r>
      <w:r>
        <w:rPr>
          <w:rFonts w:hint="cs"/>
          <w:rtl/>
        </w:rPr>
        <w:t xml:space="preserve"> </w:t>
      </w:r>
      <w:r w:rsidRPr="00557568">
        <w:rPr>
          <w:rtl/>
        </w:rPr>
        <w:t>ואינו יכול לבנות אלא אם כן סותרו</w:t>
      </w:r>
      <w:r>
        <w:rPr>
          <w:rFonts w:hint="cs"/>
          <w:rtl/>
        </w:rPr>
        <w:t xml:space="preserve"> </w:t>
      </w:r>
      <w:r w:rsidRPr="00557568">
        <w:rPr>
          <w:rtl/>
        </w:rPr>
        <w:t>והשתא לאו קלקול הוא</w:t>
      </w:r>
      <w:r w:rsidR="00BA188C">
        <w:rPr>
          <w:rFonts w:hint="cs"/>
          <w:rtl/>
        </w:rPr>
        <w:t xml:space="preserve"> </w:t>
      </w:r>
      <w:r>
        <w:rPr>
          <w:rFonts w:hint="cs"/>
          <w:rtl/>
        </w:rPr>
        <w:t>.</w:t>
      </w:r>
      <w:r w:rsidR="00BA188C">
        <w:rPr>
          <w:rFonts w:hint="cs"/>
          <w:rtl/>
        </w:rPr>
        <w:t xml:space="preserve"> </w:t>
      </w:r>
      <w:r>
        <w:rPr>
          <w:rFonts w:hint="cs"/>
          <w:rtl/>
        </w:rPr>
        <w:t>.</w:t>
      </w:r>
      <w:r w:rsidR="00BA188C">
        <w:rPr>
          <w:rFonts w:hint="cs"/>
          <w:rtl/>
        </w:rPr>
        <w:t xml:space="preserve"> </w:t>
      </w:r>
      <w:r w:rsidRPr="00557568">
        <w:rPr>
          <w:rtl/>
        </w:rPr>
        <w:t>ומכבה דומיא דסותר הוא, וכן קורע דומיא דסותר, ולהכי תנן הקורע על מנת לתפור וכן מוחק תנן על מנת לכתוב דכולם סותר נינהו</w:t>
      </w:r>
      <w:r>
        <w:rPr>
          <w:rFonts w:hint="cs"/>
          <w:rtl/>
        </w:rPr>
        <w:t>" וכו', ומשמע כפי' הרמב"ם</w:t>
      </w:r>
      <w:r>
        <w:rPr>
          <w:rStyle w:val="FootnoteReference"/>
          <w:rFonts w:asciiTheme="majorBidi" w:hAnsiTheme="majorBidi" w:cs="Times New Roman"/>
          <w:rtl/>
        </w:rPr>
        <w:footnoteReference w:id="36"/>
      </w:r>
      <w:r>
        <w:rPr>
          <w:rFonts w:hint="cs"/>
          <w:rtl/>
        </w:rPr>
        <w:t xml:space="preserve">? אך לפי משי"ת להלן (בפי' המושג "מקלקל" שבשו"ע אדה"ז סי' תק"ח וכו') יש ליישב גם זה (וכפי שיבואר להלן ביישוב קושיית האבנ"ז). ועצ"ע. שו"ר שהאריך בפלוגתא זו באפיקי ים ח"ב סי' ד' ענף ו' וש"נ, </w:t>
      </w:r>
    </w:p>
    <w:p w14:paraId="65887871" w14:textId="77777777" w:rsidR="008B54BF" w:rsidRPr="00FE6E0B" w:rsidRDefault="008B54BF" w:rsidP="008B54BF">
      <w:pPr>
        <w:pStyle w:val="11"/>
        <w:bidi/>
        <w:rPr>
          <w:rtl/>
        </w:rPr>
      </w:pPr>
      <w:r>
        <w:rPr>
          <w:rFonts w:hint="cs"/>
          <w:rtl/>
        </w:rPr>
        <w:t>דקדוקים בדברי אדה"ז בזה דלכ' סתרי דבריו אהדדי</w:t>
      </w:r>
    </w:p>
    <w:p w14:paraId="3F817EA3" w14:textId="77777777" w:rsidR="008B54BF" w:rsidRDefault="008B54BF" w:rsidP="008B54BF">
      <w:pPr>
        <w:pStyle w:val="a2"/>
        <w:rPr>
          <w:rtl/>
        </w:rPr>
      </w:pPr>
      <w:r>
        <w:rPr>
          <w:rFonts w:hint="cs"/>
          <w:rtl/>
        </w:rPr>
        <w:t>והנה בשו"ע אדה"ז סי' ש"ב (סעי' ד') כ' "</w:t>
      </w:r>
      <w:r w:rsidRPr="00B470EC">
        <w:rPr>
          <w:rtl/>
        </w:rPr>
        <w:t xml:space="preserve">הקורע על מנת לחזור ולתפור ע"ד שנתבאר בסי' רע"ח חייב שהוא מאבות מלאכות שכן במשכן יריעה שנפל בה תולעת ומנקב בה נקב קטן ועגול וכדי לתופרו צריך לקרוע למעלה ולמטה את הנקב שלא תהא התפירה עשויה קמטים קמטים והקורע שלא על מנת </w:t>
      </w:r>
      <w:r w:rsidRPr="00B470EC">
        <w:rPr>
          <w:rtl/>
        </w:rPr>
        <w:lastRenderedPageBreak/>
        <w:t>לחזור ולתפור פטור אבל אסור מדברי סופרים</w:t>
      </w:r>
      <w:r>
        <w:rPr>
          <w:rFonts w:hint="cs"/>
          <w:rtl/>
        </w:rPr>
        <w:t>", ומשמע מדבריו דגוף המלאכה הוא קורע ע"מ לתפור, ובלא זה אי"ז מלאכה, ולכן שלא ע"מ לתפור הוי רק איסור דרבנן (ולא הזכיר כאן כלל מקלקל).</w:t>
      </w:r>
    </w:p>
    <w:p w14:paraId="65E40928" w14:textId="77777777" w:rsidR="008B54BF" w:rsidRDefault="008B54BF" w:rsidP="008B54BF">
      <w:pPr>
        <w:pStyle w:val="a2"/>
        <w:rPr>
          <w:rtl/>
        </w:rPr>
      </w:pPr>
      <w:r>
        <w:rPr>
          <w:rFonts w:hint="cs"/>
          <w:rtl/>
        </w:rPr>
        <w:t>וכן מבואר בדבריו בסי' שי"ז (ס"ו)</w:t>
      </w:r>
      <w:r w:rsidRPr="00B470EC">
        <w:rPr>
          <w:rtl/>
        </w:rPr>
        <w:t xml:space="preserve"> </w:t>
      </w:r>
      <w:r>
        <w:rPr>
          <w:rFonts w:hint="cs"/>
          <w:rtl/>
        </w:rPr>
        <w:t>"</w:t>
      </w:r>
      <w:r w:rsidRPr="00B470EC">
        <w:rPr>
          <w:rtl/>
        </w:rPr>
        <w:t xml:space="preserve">אבל אין פותחין אותו מחדש מפני שהוא מתקן כלי וחייב משום מכה בפטיש </w:t>
      </w:r>
      <w:r w:rsidRPr="000D6E43">
        <w:rPr>
          <w:b/>
          <w:bCs/>
          <w:rtl/>
        </w:rPr>
        <w:t>אבל משום קורע אינו חייב אלא א"כ עושה על מנת לתפור</w:t>
      </w:r>
      <w:r w:rsidRPr="00B470EC">
        <w:rPr>
          <w:rtl/>
        </w:rPr>
        <w:t xml:space="preserve"> כמו שנתבאר בסי' ש"ב</w:t>
      </w:r>
      <w:r>
        <w:rPr>
          <w:rFonts w:hint="cs"/>
          <w:rtl/>
        </w:rPr>
        <w:t>", והיינו כמו שפי' הריטב"א הנ"ל בפרש"י וטעמו.</w:t>
      </w:r>
      <w:r w:rsidRPr="00B470EC">
        <w:rPr>
          <w:rtl/>
        </w:rPr>
        <w:t xml:space="preserve"> </w:t>
      </w:r>
    </w:p>
    <w:p w14:paraId="78402A7B" w14:textId="77777777" w:rsidR="008B54BF" w:rsidRDefault="008B54BF" w:rsidP="008B54BF">
      <w:pPr>
        <w:pStyle w:val="a2"/>
        <w:rPr>
          <w:rtl/>
        </w:rPr>
      </w:pPr>
      <w:r>
        <w:rPr>
          <w:rFonts w:hint="cs"/>
          <w:rtl/>
        </w:rPr>
        <w:t>אבל בסי' ש"מ (סי"ז) כ' "</w:t>
      </w:r>
      <w:r w:rsidRPr="00B470EC">
        <w:rPr>
          <w:rtl/>
        </w:rPr>
        <w:t>ואין קורעין את הנייר המותרים בטלטול כדי להשתמש בהם איזה תשמיש מפני שהוא כמתקן כלי עיין סי' תק"ח</w:t>
      </w:r>
      <w:r>
        <w:rPr>
          <w:rFonts w:hint="cs"/>
          <w:rtl/>
        </w:rPr>
        <w:t xml:space="preserve"> </w:t>
      </w:r>
      <w:r w:rsidRPr="00B470EC">
        <w:rPr>
          <w:rtl/>
        </w:rPr>
        <w:t>(אבל משום קורע אין איסור אלא כשקורע ומפריד גופים רבים שנתחברו כגון קורע בגד הארוג מחוטים הרבה אבל הנייר שהוא גוף אחד אין בפסיקתו וחיתוכו משום קורע ומטעם זה מותר לקרוע עור שעל פי חבית של יין כמ"ש בסי' שי"ד מפני שהעור הוא גוף אחד ולא שייך בו איסור קריעה אלא איסור החית</w:t>
      </w:r>
      <w:r>
        <w:rPr>
          <w:rtl/>
        </w:rPr>
        <w:t>וך אם מקפיד לחתכו במדה כמ"ש שם)</w:t>
      </w:r>
      <w:r>
        <w:rPr>
          <w:rFonts w:hint="cs"/>
          <w:rtl/>
        </w:rPr>
        <w:t xml:space="preserve"> </w:t>
      </w:r>
      <w:r w:rsidRPr="00B470EC">
        <w:rPr>
          <w:rtl/>
        </w:rPr>
        <w:t>אבל המפרק ניירות דבוקים הרי זה תולדת קורע</w:t>
      </w:r>
      <w:r>
        <w:rPr>
          <w:rFonts w:hint="cs"/>
          <w:rtl/>
        </w:rPr>
        <w:t>".</w:t>
      </w:r>
      <w:r w:rsidRPr="00B470EC">
        <w:rPr>
          <w:rtl/>
        </w:rPr>
        <w:t xml:space="preserve"> </w:t>
      </w:r>
    </w:p>
    <w:p w14:paraId="50AAA08D" w14:textId="77777777" w:rsidR="008B54BF" w:rsidRDefault="008B54BF" w:rsidP="008B54BF">
      <w:pPr>
        <w:pStyle w:val="a2"/>
        <w:rPr>
          <w:rtl/>
        </w:rPr>
      </w:pPr>
      <w:r>
        <w:rPr>
          <w:rFonts w:hint="cs"/>
          <w:rtl/>
        </w:rPr>
        <w:t>וצ"ע דכאן משמע דכיון שהוא מתקן אי"צ שיהי' ע"מ לתפור?</w:t>
      </w:r>
    </w:p>
    <w:p w14:paraId="3CDE2268" w14:textId="77777777" w:rsidR="008B54BF" w:rsidRPr="00FE6E0B" w:rsidRDefault="008B54BF" w:rsidP="008B54BF">
      <w:pPr>
        <w:pStyle w:val="11"/>
        <w:bidi/>
        <w:rPr>
          <w:rtl/>
        </w:rPr>
      </w:pPr>
      <w:r>
        <w:rPr>
          <w:rFonts w:hint="cs"/>
          <w:rtl/>
        </w:rPr>
        <w:t>דקדוקים במה שפי' בהערות לשו"ע אדה"ז הדנמ"ח</w:t>
      </w:r>
    </w:p>
    <w:p w14:paraId="30DAB9D0" w14:textId="77777777" w:rsidR="008B54BF" w:rsidRDefault="008B54BF" w:rsidP="008B54BF">
      <w:pPr>
        <w:pStyle w:val="a2"/>
        <w:rPr>
          <w:rtl/>
        </w:rPr>
      </w:pPr>
      <w:r>
        <w:rPr>
          <w:rFonts w:hint="cs"/>
          <w:rtl/>
        </w:rPr>
        <w:t>והנה ראיתי בשו"ע אדה"ז החדש שכתבו (בהערה קס"ד) שהוא דוקא "כשמפרק ע"מ להדביק" וציינו למ"ש בסי' ש"ב וסי' שי"ז הנ"ל. אמנם פי' זה צע"ג לענ"ד, חדא דהרי קאי עמ"ש לעיל מיני' "</w:t>
      </w:r>
      <w:r w:rsidRPr="00B470EC">
        <w:rPr>
          <w:rtl/>
        </w:rPr>
        <w:t>ואין קורעין את הנייר המותרים בטלטול כדי להשתמש בהם איזה תשמיש מפני שהוא כמתקן כלי</w:t>
      </w:r>
      <w:r>
        <w:rPr>
          <w:rFonts w:hint="cs"/>
          <w:rtl/>
        </w:rPr>
        <w:t>", והרי שם אין חילוק אם הוא ע"מ לתפור או לא, אלא שאין בה מלאכת קורע כיון שהוא גוף א', וע"ז כ' שאם הוא גופים מחולקים דבוקים זב"ז א"כ באמת חייב משום קורע, וא"כ משמע דמיירי אפי' כשאינו ע"מ לתפור.</w:t>
      </w:r>
    </w:p>
    <w:p w14:paraId="521725B8" w14:textId="77777777" w:rsidR="008B54BF" w:rsidRDefault="008B54BF" w:rsidP="008B54BF">
      <w:pPr>
        <w:pStyle w:val="a2"/>
        <w:rPr>
          <w:rtl/>
        </w:rPr>
      </w:pPr>
      <w:r>
        <w:rPr>
          <w:rFonts w:hint="cs"/>
          <w:rtl/>
        </w:rPr>
        <w:t>זאת ועוד, הרי מקור הדין הוא במחבר שם שכ' (בסי"ד שם) "</w:t>
      </w:r>
      <w:r w:rsidRPr="00831929">
        <w:rPr>
          <w:rtl/>
        </w:rPr>
        <w:t>וכן המפרק ניירות דבוקים או עורות דבוקים</w:t>
      </w:r>
      <w:r>
        <w:rPr>
          <w:rFonts w:hint="cs"/>
          <w:rtl/>
        </w:rPr>
        <w:t xml:space="preserve"> </w:t>
      </w:r>
      <w:r w:rsidRPr="00831929">
        <w:rPr>
          <w:rtl/>
        </w:rPr>
        <w:t>ולא נתכוין לקלקל</w:t>
      </w:r>
      <w:r>
        <w:rPr>
          <w:rFonts w:hint="cs"/>
          <w:rtl/>
        </w:rPr>
        <w:t xml:space="preserve"> </w:t>
      </w:r>
      <w:r w:rsidRPr="00831929">
        <w:rPr>
          <w:rtl/>
        </w:rPr>
        <w:t>בלבד,</w:t>
      </w:r>
      <w:r>
        <w:rPr>
          <w:rtl/>
        </w:rPr>
        <w:t xml:space="preserve"> </w:t>
      </w:r>
      <w:r w:rsidRPr="00831929">
        <w:rPr>
          <w:rtl/>
        </w:rPr>
        <w:t>הרי זה</w:t>
      </w:r>
      <w:r>
        <w:rPr>
          <w:rFonts w:hint="cs"/>
          <w:rtl/>
        </w:rPr>
        <w:t xml:space="preserve"> </w:t>
      </w:r>
      <w:r w:rsidRPr="00831929">
        <w:rPr>
          <w:rtl/>
        </w:rPr>
        <w:t>תולדת קורע</w:t>
      </w:r>
      <w:r>
        <w:rPr>
          <w:rFonts w:hint="cs"/>
          <w:rtl/>
        </w:rPr>
        <w:t xml:space="preserve"> </w:t>
      </w:r>
      <w:r w:rsidRPr="00831929">
        <w:rPr>
          <w:rtl/>
        </w:rPr>
        <w:t>וחייב</w:t>
      </w:r>
      <w:r>
        <w:rPr>
          <w:rFonts w:hint="cs"/>
          <w:rtl/>
        </w:rPr>
        <w:t xml:space="preserve">", ומפורש דמיירי אפי' שלא ע"מ לתפור (דאם הוא ע"מ לתפור א"כ לא הו"ל להזכיר ש"לא נתכוון לקלקל", דאם הוא ע"מ לתפור הרי בכלל זה שאינו מקלקל), אלא כל שלא נתכוון לקלקל בלבד חייב משום קורע. וכן מובן דהרי </w:t>
      </w:r>
      <w:r>
        <w:rPr>
          <w:rFonts w:hint="cs"/>
          <w:rtl/>
        </w:rPr>
        <w:lastRenderedPageBreak/>
        <w:t>ל' זה הוא ל' הרמב"ם (בפ"י מהל' שבת הי"א), ולשיטתי' אזיל דסב"ל דלא בעינן ע"מ לתפור כמובא לעיל, וא"כ זהו ע"כ גם הפי' בל' הב"י שהעתיק לשונו.</w:t>
      </w:r>
    </w:p>
    <w:p w14:paraId="5D0EF6C8" w14:textId="77777777" w:rsidR="008B54BF" w:rsidRDefault="008B54BF" w:rsidP="008B54BF">
      <w:pPr>
        <w:pStyle w:val="a2"/>
        <w:rPr>
          <w:rtl/>
        </w:rPr>
      </w:pPr>
      <w:r>
        <w:rPr>
          <w:rFonts w:hint="cs"/>
          <w:rtl/>
        </w:rPr>
        <w:t>[ואף שאדה"ז השמיט המלים "ולא נתכוון לקלקל", הרי מזה אין להוכיח כלום, דהרי אדה"ז גם השמיט התנאי ד"ע"מ לתפור", וחדא מהם בוודאי בעינן, ואם כוונתו של אדה"ז (בהשמטה זו) לחלוק על המחבר ולהצריך דוקא ע"מ לתפור (ולא די במה שאינו מקלקל) א"כ לא הו"ל לסתום אלא לפרש דהוא ע"מ לתפור (דהרי מקור הדברים הוא דברי המחבר, כנ"ל), אלא מובן לכ' דכוונתו כהמחבר ולא הצריך להזכיר שלא נתכוון לקלקל, כיון שקאי עמ"ש לפנ"ז דחייב משום מתקן כלי, דפשיטא דלא הוי מקלקל (משא"כ בדברי המחבר שהוא דין חדש). ובפרט דכן הוא ג"כ דעת המג"א, וכדלהלן)].</w:t>
      </w:r>
    </w:p>
    <w:p w14:paraId="221E48ED" w14:textId="77777777" w:rsidR="008B54BF" w:rsidRDefault="008B54BF" w:rsidP="008B54BF">
      <w:pPr>
        <w:pStyle w:val="a2"/>
        <w:rPr>
          <w:rtl/>
        </w:rPr>
      </w:pPr>
      <w:r>
        <w:rPr>
          <w:rFonts w:hint="cs"/>
          <w:rtl/>
        </w:rPr>
        <w:t>ועוד, דאף אם נפרש כן, עדיין צ"ע ממ"ש אדה"ז עוד בזה בהל' יו"ט (המצויין שם) בסי' תק"ח (ס"ג) וז"ל "</w:t>
      </w:r>
      <w:r w:rsidRPr="002B7773">
        <w:rPr>
          <w:rtl/>
        </w:rPr>
        <w:t>מותר לפצוע את האגוז במטלית ואין חוששין שמא תקרע שאף אם תקרע הרי זה מקלקל ופטור מן התורה אלא אם כן קורע על מנת לתפור</w:t>
      </w:r>
      <w:r>
        <w:rPr>
          <w:rFonts w:hint="cs"/>
          <w:rtl/>
        </w:rPr>
        <w:t xml:space="preserve">", ומשמע דמה דבעינן ע"מ לתפור הוא מטעם מקלקל, וכדעת הרמב"ם, </w:t>
      </w:r>
    </w:p>
    <w:p w14:paraId="7EE05FA5" w14:textId="77777777" w:rsidR="008B54BF" w:rsidRDefault="008B54BF" w:rsidP="008B54BF">
      <w:pPr>
        <w:pStyle w:val="a2"/>
        <w:rPr>
          <w:rtl/>
        </w:rPr>
      </w:pPr>
      <w:r>
        <w:rPr>
          <w:rFonts w:hint="cs"/>
          <w:rtl/>
        </w:rPr>
        <w:t>ועוד, הרי בכל אופן דברי המחבר סתרי אהדדי (וכן שאר פוסקים, כדלהלן), וכבר תמהו בזה כמה מפרשים, כדלהלן, ואיך שנתרץ דברי הב"י יתורץ גם דברי אדה"ז, ואין שום תועלת לדחוק בפי' דבריו.</w:t>
      </w:r>
    </w:p>
    <w:p w14:paraId="00C23BF3" w14:textId="77777777" w:rsidR="008B54BF" w:rsidRDefault="008B54BF" w:rsidP="008B54BF">
      <w:pPr>
        <w:pStyle w:val="a2"/>
        <w:rPr>
          <w:rtl/>
        </w:rPr>
      </w:pPr>
      <w:r>
        <w:rPr>
          <w:rFonts w:hint="cs"/>
          <w:rtl/>
        </w:rPr>
        <w:t>וא"כ צ"ע ליישב המבואר בסי' שי"ז וש"ב עם המבואר בסי' ש"מ ותק"ח.</w:t>
      </w:r>
    </w:p>
    <w:p w14:paraId="36828842" w14:textId="77777777" w:rsidR="008B54BF" w:rsidRPr="00E723CD" w:rsidRDefault="008B54BF" w:rsidP="008B54BF">
      <w:pPr>
        <w:pStyle w:val="11"/>
        <w:bidi/>
        <w:rPr>
          <w:rtl/>
        </w:rPr>
      </w:pPr>
      <w:r>
        <w:rPr>
          <w:rFonts w:hint="cs"/>
          <w:rtl/>
        </w:rPr>
        <w:t>דברי הבה"ל בזה על דברי הב"י</w:t>
      </w:r>
    </w:p>
    <w:p w14:paraId="48B2218C" w14:textId="77777777" w:rsidR="008B54BF" w:rsidRDefault="008B54BF" w:rsidP="008B54BF">
      <w:pPr>
        <w:pStyle w:val="a2"/>
        <w:rPr>
          <w:rtl/>
        </w:rPr>
      </w:pPr>
      <w:r>
        <w:rPr>
          <w:rFonts w:hint="cs"/>
          <w:rtl/>
        </w:rPr>
        <w:t>והנה המ"ב בבה"ל בסי' ש"מ (ד"ה ולא נתכוון לקלקל) האריך בזה והביא הקושיא על הסתירה הנ"ל בדברי הב"י "</w:t>
      </w:r>
      <w:r w:rsidRPr="0086451F">
        <w:rPr>
          <w:rtl/>
        </w:rPr>
        <w:t>ולפלא על הב"י שכתב בסימן שי"ז למלתא דפשיטא דפותח בית הצואר להכי לא הוי בכלל קורע משום דהוי קורע שלא ע"מ לתפור ובעצמו סתם בסימן ש"מ כהרמב"ם דכל קורע ע"מ לתקן חייב</w:t>
      </w:r>
      <w:r>
        <w:rPr>
          <w:rFonts w:hint="cs"/>
          <w:rtl/>
        </w:rPr>
        <w:t xml:space="preserve">", </w:t>
      </w:r>
    </w:p>
    <w:p w14:paraId="74BDC76E" w14:textId="77777777" w:rsidR="008B54BF" w:rsidRDefault="008B54BF" w:rsidP="008B54BF">
      <w:pPr>
        <w:pStyle w:val="a2"/>
        <w:rPr>
          <w:rtl/>
        </w:rPr>
      </w:pPr>
      <w:r>
        <w:rPr>
          <w:rFonts w:hint="cs"/>
          <w:rtl/>
        </w:rPr>
        <w:t>וכן הק' על הדיעה דקורע אינו חייב אלא כשהוא ע"מ לתפור מהדין "</w:t>
      </w:r>
      <w:r w:rsidRPr="0086451F">
        <w:rPr>
          <w:rtl/>
        </w:rPr>
        <w:t xml:space="preserve">בקורע בחמתו ועל מתו המוטל עליו [הם אותן האמורים בפרשה אביו ואמו </w:t>
      </w:r>
      <w:r w:rsidRPr="0086451F">
        <w:rPr>
          <w:rtl/>
        </w:rPr>
        <w:lastRenderedPageBreak/>
        <w:t>בנו וכו' ויש בהם שאסור לתפור אח"כ</w:t>
      </w:r>
      <w:r>
        <w:rPr>
          <w:rStyle w:val="FootnoteReference"/>
          <w:rFonts w:asciiTheme="majorBidi" w:hAnsiTheme="majorBidi" w:cs="Times New Roman"/>
          <w:rtl/>
        </w:rPr>
        <w:footnoteReference w:id="37"/>
      </w:r>
      <w:r w:rsidRPr="0086451F">
        <w:rPr>
          <w:rtl/>
        </w:rPr>
        <w:t>] דאפילו שלא ע"מ לתפור חייב כל שיש איזה תקון בקריעתו</w:t>
      </w:r>
      <w:r>
        <w:rPr>
          <w:rFonts w:hint="cs"/>
          <w:rtl/>
        </w:rPr>
        <w:t>", והביא שכבר הק' כן הגרע"א בגליון השו"ע, ורמז לה הפרמ"ג כו'.</w:t>
      </w:r>
    </w:p>
    <w:p w14:paraId="2F98C36B" w14:textId="77777777" w:rsidR="008B54BF" w:rsidRDefault="008B54BF" w:rsidP="008B54BF">
      <w:pPr>
        <w:pStyle w:val="a2"/>
        <w:rPr>
          <w:rtl/>
        </w:rPr>
      </w:pPr>
      <w:r>
        <w:rPr>
          <w:rFonts w:hint="cs"/>
          <w:rtl/>
        </w:rPr>
        <w:t xml:space="preserve">[והנה באמת זה הי' מקום לכ' ליישב, וכמו שהעיר הת' הנע' וכו' ברוך שניאור שי' קלמנסון, דהא מ"ש הקורע בחמתו הי' אפ"ל דמיירי באמת שהוא ע"מ לתפור, ולא הוצרך לפרש בכל פעם כי כבר פי' כן בהמשנה בכלל גדול. ואף דקורע על מתו א"א להיות ע"מ לתפור (וכמו שכ' בבה"ל הנ"ל דהא יש מתים שקורע ואינו מאחה וא"כ אסור לתפור), הרי בזה יש ליישב, דמה דבעינן ע"מ לתפור הוא דבלא זה אי"ז מלאכה, אבל בקורע על מתו דהוי לשם מצות קריעה מהני בזה הא דמצותי' אחשבי' דלא בעינן ע"מ לתפור (וכמו דאמרינן בכמה מלאכות כיו"ב). ואף דבקורע בחמתו לא שייך זה, הרי בזה אפ"ל דמיירי באמת ע"מ לתפור וכנ"ל, ולצדדין קתני]. </w:t>
      </w:r>
    </w:p>
    <w:p w14:paraId="128DAE79" w14:textId="77777777" w:rsidR="008B54BF" w:rsidRDefault="008B54BF" w:rsidP="008B54BF">
      <w:pPr>
        <w:pStyle w:val="a2"/>
        <w:rPr>
          <w:rtl/>
        </w:rPr>
      </w:pPr>
      <w:r>
        <w:rPr>
          <w:rFonts w:hint="cs"/>
          <w:rtl/>
        </w:rPr>
        <w:t>והאריך עוד בבה"ל שם להוכיח דגם התוס' סב"ל דבעינן רק ע"מ לתקן ולא ע"מ לתפור, ושדעת הריטב"א יחידאה הוא, ובענין הסתירה בדברי הב"י כ' "</w:t>
      </w:r>
      <w:r w:rsidRPr="00B74C15">
        <w:rPr>
          <w:rtl/>
        </w:rPr>
        <w:t>הרי חזינן דבשו"ע כאן חזר מזה וסתם להלכה דקורע ע"מ לתקן חייב אף שלא ע"מ לתפור</w:t>
      </w:r>
      <w:r>
        <w:rPr>
          <w:rFonts w:hint="cs"/>
          <w:rtl/>
        </w:rPr>
        <w:t>" (היינו שהתי' על הסתירה הוא שהב"י חזר בו ממ"ש בסי' שי"ז ומ"ש בסי' ש"מ הוא מסקנתו).</w:t>
      </w:r>
      <w:r w:rsidRPr="00B74C15">
        <w:rPr>
          <w:rtl/>
        </w:rPr>
        <w:t xml:space="preserve"> </w:t>
      </w:r>
    </w:p>
    <w:p w14:paraId="606B2030" w14:textId="77777777" w:rsidR="008B54BF" w:rsidRDefault="008B54BF" w:rsidP="008B54BF">
      <w:pPr>
        <w:pStyle w:val="a2"/>
        <w:rPr>
          <w:rtl/>
        </w:rPr>
      </w:pPr>
      <w:r>
        <w:rPr>
          <w:rFonts w:hint="cs"/>
          <w:rtl/>
        </w:rPr>
        <w:t>ולענין מה שפי' רש"י בסוגיין ובשבת, מסיק לבסוף "</w:t>
      </w:r>
      <w:r w:rsidRPr="00814467">
        <w:rPr>
          <w:rtl/>
        </w:rPr>
        <w:t>ונ"ל דסברתו הוא דלא שייך שם קורע כ"א כשהוא מקלקל בעת הפעולה אלא שהוא מכוין בשביל איזה תיקון וכעין שהיה במשכן שיריעה שנפלה בה דרנא קורעין בה ותופרין אותה שהקריעה מקלקלת את היריעה ביותר אלא שעי"ז יוכל אח"כ לתפרה ומכלל זה קורע בחמתו ועל מתו דהקריעה מקלקלת הבגד אלא שנסבב תיקון עי"ז וכנ"ל לאפוקי בפותח בית הצואר בשבת דמשוי ליה מנא בגמר זה ע"י הפתיחה גופא אין חל ע"ז שם קורע כלל וחייב ע"ז משום שם אחר דהיינו מכה בפטיש שהוא שייך בכל גמר מלאכה</w:t>
      </w:r>
      <w:r>
        <w:rPr>
          <w:rFonts w:hint="cs"/>
          <w:rtl/>
        </w:rPr>
        <w:t>" עכתו"ד.</w:t>
      </w:r>
    </w:p>
    <w:p w14:paraId="08BEAF2D" w14:textId="77777777" w:rsidR="008B54BF" w:rsidRDefault="008B54BF" w:rsidP="008B54BF">
      <w:pPr>
        <w:pStyle w:val="a2"/>
        <w:rPr>
          <w:rtl/>
        </w:rPr>
      </w:pPr>
      <w:r>
        <w:rPr>
          <w:rFonts w:hint="cs"/>
          <w:rtl/>
        </w:rPr>
        <w:lastRenderedPageBreak/>
        <w:t>והנה מובן הדוחק ליישב ב' הפסקים בב"י ע"י שנאמר שהב"י חזר בו, ולפ"ז נצטרך לומר שגם המג"א (שקבל דברי הב"י בסי' ש"מ בסתם) חזר בו ממ"ש בסי' שי"ז (שיובא להלן) ואין לך תימה גדול מזה.</w:t>
      </w:r>
    </w:p>
    <w:p w14:paraId="16530DBE" w14:textId="77777777" w:rsidR="008B54BF" w:rsidRPr="002573E8" w:rsidRDefault="008B54BF" w:rsidP="008B54BF">
      <w:pPr>
        <w:pStyle w:val="a2"/>
        <w:rPr>
          <w:rtl/>
        </w:rPr>
      </w:pPr>
      <w:r>
        <w:rPr>
          <w:rFonts w:hint="cs"/>
          <w:rtl/>
        </w:rPr>
        <w:t>וגם לאחרי כל דבריו הרי אכתי צריכים ליישב דברי הריטב"א. וגם מ"ש שהריטב"א יחידאה אינו נכון, דהרי כ"כ גם הרמב"ן בסוגיין (בד"ה הפותח בית הצוואר) וז"ל "</w:t>
      </w:r>
      <w:r w:rsidRPr="002573E8">
        <w:rPr>
          <w:rtl/>
        </w:rPr>
        <w:t>האי קורע גמור הוא, ואיכא למימר כיון דקורע ע"מ לתפור הוא דמחייב ושלא ע"מ לתפור פטור סד"א ה"נ פטור, קמ"ל הכא מתקן כלי הוא וחייב</w:t>
      </w:r>
      <w:r>
        <w:rPr>
          <w:rFonts w:hint="cs"/>
          <w:rtl/>
        </w:rPr>
        <w:t>", וא"כ דזהו דעת רוב הראשונים.</w:t>
      </w:r>
    </w:p>
    <w:p w14:paraId="0B42F4F0" w14:textId="77777777" w:rsidR="008B54BF" w:rsidRDefault="008B54BF" w:rsidP="008B54BF">
      <w:pPr>
        <w:pStyle w:val="a2"/>
        <w:rPr>
          <w:rtl/>
        </w:rPr>
      </w:pPr>
      <w:r>
        <w:rPr>
          <w:rFonts w:hint="cs"/>
          <w:rtl/>
        </w:rPr>
        <w:t>והנה כל מה שהק' מקורע בחמתו ועל מת כבר תמה כן בעו"ש לסי' שי"ז שם על אתר (בסקט"ו) וז"ל (עמ"ש הב"י דאינו חייב אא"כ הוא ע"מ לתפור)</w:t>
      </w:r>
      <w:r w:rsidRPr="00814467">
        <w:rPr>
          <w:rtl/>
        </w:rPr>
        <w:t xml:space="preserve"> </w:t>
      </w:r>
      <w:r>
        <w:rPr>
          <w:rFonts w:hint="cs"/>
          <w:rtl/>
        </w:rPr>
        <w:t>"</w:t>
      </w:r>
      <w:r w:rsidRPr="00814467">
        <w:rPr>
          <w:rtl/>
        </w:rPr>
        <w:t>ולענ"ד אין דבריו נראין, דהא דבעינן קורע על מנת לתפור, משום דאי לאו הכי הוה ליה מקלקל וקיימא לן כל המקלקלין פטורין, אבל במקום דקרע בעצמו הוא תיקון ודאי דלא בעינן על מנת לתפור. וכן מוכח מדברי הרמב"ם פרק י' מהלכות שבת בדין י' עי"ש</w:t>
      </w:r>
      <w:r>
        <w:rPr>
          <w:rFonts w:hint="cs"/>
          <w:rtl/>
        </w:rPr>
        <w:t>". ומה שהק' מדברי הרמב"ם פ"י ה"י היינו ממ"ש שם הרמב"ם "</w:t>
      </w:r>
      <w:r w:rsidRPr="00814467">
        <w:rPr>
          <w:rtl/>
        </w:rPr>
        <w:t>אבל הקורע להפסידה פטור מפני שהוא מקלקל, הקורע בחמתו או על מת שהוא חייב לקרוע עליו חייב מפני שמיישב את דעתו בדבר זה וינוח יצרו והואיל וחמתו שוככת בדבר זה הרי הוא כמתקן וחייב</w:t>
      </w:r>
      <w:r>
        <w:rPr>
          <w:rFonts w:hint="cs"/>
          <w:rtl/>
        </w:rPr>
        <w:t>",</w:t>
      </w:r>
      <w:r w:rsidRPr="00814467">
        <w:rPr>
          <w:rFonts w:hint="cs"/>
          <w:rtl/>
        </w:rPr>
        <w:t xml:space="preserve"> </w:t>
      </w:r>
      <w:r>
        <w:rPr>
          <w:rFonts w:hint="cs"/>
          <w:rtl/>
        </w:rPr>
        <w:t>והיא היא הקושיא שהק' שם הבה"ל והביאה מרעק"א והפרמ"ג וכו'.</w:t>
      </w:r>
    </w:p>
    <w:p w14:paraId="22BB5688" w14:textId="77777777" w:rsidR="008B54BF" w:rsidRPr="008B54BF" w:rsidRDefault="008B54BF" w:rsidP="008B54BF">
      <w:pPr>
        <w:pStyle w:val="a2"/>
        <w:rPr>
          <w:rtl/>
        </w:rPr>
      </w:pPr>
      <w:r w:rsidRPr="008B54BF">
        <w:rPr>
          <w:rFonts w:hint="cs"/>
          <w:rtl/>
        </w:rPr>
        <w:t>וכבר הביא דבריו במ"א שם על אתר (בסק"י)</w:t>
      </w:r>
      <w:r w:rsidRPr="008B54BF">
        <w:rPr>
          <w:rtl/>
        </w:rPr>
        <w:t xml:space="preserve"> </w:t>
      </w:r>
      <w:r w:rsidRPr="008B54BF">
        <w:rPr>
          <w:rFonts w:hint="cs"/>
          <w:rtl/>
        </w:rPr>
        <w:t>"</w:t>
      </w:r>
      <w:r w:rsidRPr="008B54BF">
        <w:rPr>
          <w:rtl/>
        </w:rPr>
        <w:t>והפותח חייב חטאת משום מכה בפטיש אבל משום קורע אינו חייב אא"כ עושה ע"מ לתפור (ב"י וע' בכ"מ פי"ד דלא כע"ש)</w:t>
      </w:r>
      <w:r w:rsidRPr="008B54BF">
        <w:rPr>
          <w:rFonts w:hint="cs"/>
          <w:rtl/>
        </w:rPr>
        <w:t>". והמחצית השקל כבר הק' שם דהמ"א לא ביאר התי' על קושיית העו"ש וז"ל "</w:t>
      </w:r>
      <w:r w:rsidRPr="008B54BF">
        <w:rPr>
          <w:rtl/>
        </w:rPr>
        <w:t>ומה שכתב מ"א לעיין בכסף משנה, עיינתי שם ולא מצאתי בדבריו בעניותי רפואת תעלה לקושית העולת שבת</w:t>
      </w:r>
      <w:r w:rsidRPr="008B54BF">
        <w:rPr>
          <w:rFonts w:hint="cs"/>
          <w:rtl/>
        </w:rPr>
        <w:t>", עכ"פ כבר עמד ע"ז המ"א על אתר וכל הפוסקים, ואעפ"כ פי' המ"א כהב"י.</w:t>
      </w:r>
    </w:p>
    <w:p w14:paraId="07F373DB" w14:textId="77777777" w:rsidR="008B54BF" w:rsidRPr="008B54BF" w:rsidRDefault="008B54BF" w:rsidP="008B54BF">
      <w:pPr>
        <w:pStyle w:val="a2"/>
        <w:rPr>
          <w:rtl/>
        </w:rPr>
      </w:pPr>
      <w:r w:rsidRPr="008B54BF">
        <w:rPr>
          <w:rFonts w:hint="cs"/>
          <w:rtl/>
        </w:rPr>
        <w:t>וגם מה שפי' הבה"ל לבסוף בכוונת רש"י, לכ' הן הן דברי העו"ש בסוף דבריו (בקיצור) שכ' "ו</w:t>
      </w:r>
      <w:r w:rsidRPr="008B54BF">
        <w:rPr>
          <w:rtl/>
        </w:rPr>
        <w:t>הכא היינו טעמא משום דכל מאי שהוא לתיקון הבגד וצורך בעשייתו אינו בכלל קורע ודוק</w:t>
      </w:r>
      <w:r w:rsidRPr="008B54BF">
        <w:rPr>
          <w:rFonts w:hint="cs"/>
          <w:rtl/>
        </w:rPr>
        <w:t>", ולכ' הכוונה לאותה סברא שכ' הבה"ל לבסוף.</w:t>
      </w:r>
    </w:p>
    <w:p w14:paraId="21B040DF" w14:textId="77777777" w:rsidR="008B54BF" w:rsidRPr="008B54BF" w:rsidRDefault="008B54BF" w:rsidP="008B54BF">
      <w:pPr>
        <w:pStyle w:val="a2"/>
        <w:rPr>
          <w:rtl/>
        </w:rPr>
      </w:pPr>
      <w:r w:rsidRPr="008B54BF">
        <w:rPr>
          <w:rFonts w:hint="cs"/>
          <w:rtl/>
        </w:rPr>
        <w:t xml:space="preserve">אבל עכ"פ הרי המ"א הזכיר הקושיא ואעפ"כ הביא דברי הב"י וצדד </w:t>
      </w:r>
      <w:r w:rsidRPr="008B54BF">
        <w:rPr>
          <w:rFonts w:hint="cs"/>
          <w:rtl/>
        </w:rPr>
        <w:lastRenderedPageBreak/>
        <w:t>כדבריו, ואיך אפשר לדחות דברי הב"י מכח הנך קושיות. אלא שאעפ"כ מחוייבים אנו להשתדל ליישב כפי כחינו.</w:t>
      </w:r>
    </w:p>
    <w:p w14:paraId="01B57A37" w14:textId="77777777" w:rsidR="008B54BF" w:rsidRPr="00E723CD" w:rsidRDefault="008B54BF" w:rsidP="008B54BF">
      <w:pPr>
        <w:pStyle w:val="11"/>
        <w:bidi/>
        <w:rPr>
          <w:rtl/>
        </w:rPr>
      </w:pPr>
      <w:r>
        <w:rPr>
          <w:rFonts w:hint="cs"/>
          <w:rtl/>
        </w:rPr>
        <w:t>ביאור החילוק דקריעה ושאר מלאכות</w:t>
      </w:r>
    </w:p>
    <w:p w14:paraId="2A1E433C" w14:textId="77777777" w:rsidR="008B54BF" w:rsidRDefault="008B54BF" w:rsidP="008B54BF">
      <w:pPr>
        <w:pStyle w:val="a2"/>
        <w:rPr>
          <w:rtl/>
        </w:rPr>
      </w:pPr>
      <w:r>
        <w:rPr>
          <w:rFonts w:hint="cs"/>
          <w:rtl/>
        </w:rPr>
        <w:t>ואולי אפשר לבאר בזה דהנה שונה הוא מלאכת קריעה מרוב המלאכות שעצם המלאכה הרי הוא פעולה שלילית, דענין המלאכה הוא ביטול התפירה (ואי"ז דומה לקוצר, שעצם המלאכה הוא פעולה חיובית בהדבר הנתלש, שעושה מדבר מחובר לדבר תלוש, משא"כ קריעה שפעולת הקריעה אין בה הגדר דמלאכה ופעולה חיובית כ"א העדר ושלילה), וא"כ המעשה דקריעה מצ"ע לא היתה ראויה להיחשב מלאכה (כי הגדר דכל מלאכה הוא פעולה מסויימת בדבר מסויים</w:t>
      </w:r>
      <w:r>
        <w:rPr>
          <w:rStyle w:val="FootnoteReference"/>
          <w:rFonts w:asciiTheme="majorBidi" w:hAnsiTheme="majorBidi"/>
          <w:rtl/>
        </w:rPr>
        <w:footnoteReference w:id="38"/>
      </w:r>
      <w:r>
        <w:rPr>
          <w:rFonts w:hint="cs"/>
          <w:rtl/>
        </w:rPr>
        <w:t>, ועי' בתפא"י בכלכלת השבת בתחלתה, ועוד).</w:t>
      </w:r>
    </w:p>
    <w:p w14:paraId="66061190" w14:textId="77777777" w:rsidR="008B54BF" w:rsidRDefault="008B54BF" w:rsidP="008B54BF">
      <w:pPr>
        <w:pStyle w:val="a2"/>
        <w:rPr>
          <w:rtl/>
        </w:rPr>
      </w:pPr>
      <w:r>
        <w:rPr>
          <w:rFonts w:hint="cs"/>
          <w:rtl/>
        </w:rPr>
        <w:t>ובזה הוא דלמדנו מהמשכן, דקורע ע"מ לתפור יש בפעולת הקריעה שם מלאכה מצד התפירה שהיא בשבילה ועי"ז חשיב פעולת הקריעה עצמה לפעולה דמלאכה. ושפיר כ' הראשונים דקורע שלא ע"מ לתפור אי"ז שפטור מדין מקלקל, כ"א שבכה"ג אין ע"ז שם מלאכה, כי המעשה דקריעה מצ"ע אין עליה שם מלאכה בלא זה (ואינו דומה לשאר מלאכות שהמלאכה בעצם יש עליה שם מלאכה, אלא שאם הוא מקלקל פטור דכל המקלקלין פטורין דילפינן לה מזה שמלאכת מחשבת אסרה תורה).</w:t>
      </w:r>
    </w:p>
    <w:p w14:paraId="11DCBE12" w14:textId="77777777" w:rsidR="008B54BF" w:rsidRPr="00655636" w:rsidRDefault="008B54BF" w:rsidP="008B54BF">
      <w:pPr>
        <w:pStyle w:val="11"/>
        <w:bidi/>
        <w:rPr>
          <w:rtl/>
        </w:rPr>
      </w:pPr>
      <w:r>
        <w:rPr>
          <w:rFonts w:hint="cs"/>
          <w:rtl/>
        </w:rPr>
        <w:t>ביאור החילוק בין פותח בית הצוואר לקורע ניירות דבוקים</w:t>
      </w:r>
    </w:p>
    <w:p w14:paraId="5C747C93" w14:textId="77777777" w:rsidR="008B54BF" w:rsidRDefault="008B54BF" w:rsidP="008B54BF">
      <w:pPr>
        <w:pStyle w:val="a2"/>
        <w:rPr>
          <w:rtl/>
        </w:rPr>
      </w:pPr>
      <w:r>
        <w:rPr>
          <w:rFonts w:hint="cs"/>
          <w:rtl/>
        </w:rPr>
        <w:t>אמנם שונה הוא בקריעת ניירות דבוקים, שהרי עצם המלאכה דקריעה הוא המעשה דהפרדת הדבוקים, והנייר שהי' דבוק בניירות אחרות, הנה מה שקרע אותה, ועי"ז נעשה הנייר קרוע דהיינו דהוי נייר נפרד בפנ"ע, הרי זה מלאכה ותיקון בעצם, כי עושה שפיר פעולה חיובית בהנייר, וא"כ בזה לא בעינן שיהא ע"מ לתפור שיחול עליה שם מלאכת קורע.</w:t>
      </w:r>
    </w:p>
    <w:p w14:paraId="7BDBEA8A" w14:textId="77777777" w:rsidR="008B54BF" w:rsidRDefault="008B54BF" w:rsidP="008B54BF">
      <w:pPr>
        <w:pStyle w:val="a2"/>
        <w:rPr>
          <w:rtl/>
        </w:rPr>
      </w:pPr>
      <w:r>
        <w:rPr>
          <w:rFonts w:hint="cs"/>
          <w:rtl/>
        </w:rPr>
        <w:t xml:space="preserve">וא"כ זכינו להחילוק בין פותח בית הצוואר לקורע ניירות דבוקים, שבקורע בית הצוואר א"א לומר שהמלאכה הוא זה שהבגד נעשה קרוע, כי הבגד הי' מעיקרא חתיכת בגד נפרד בפנ"ע, וא"כ המלאכה שעשה הוא פעולת הקריעה </w:t>
      </w:r>
      <w:r>
        <w:rPr>
          <w:rFonts w:hint="cs"/>
          <w:rtl/>
        </w:rPr>
        <w:lastRenderedPageBreak/>
        <w:t>באותה החלק של הגד שקרע (ופתח בה בית הצוואר), שבאותה חלק של הבגד הפריד וקרע התפירות, והרי זה כמו כל קריעה שבעצם היא פעולה שלילית של ביטול התפירות שלא שייך בה שם מלאכה (אף שלגבי ה</w:t>
      </w:r>
      <w:r w:rsidRPr="00FD7047">
        <w:rPr>
          <w:rFonts w:hint="cs"/>
          <w:b/>
          <w:bCs/>
          <w:rtl/>
        </w:rPr>
        <w:t>בגד</w:t>
      </w:r>
      <w:r>
        <w:rPr>
          <w:rFonts w:hint="cs"/>
          <w:rtl/>
        </w:rPr>
        <w:t xml:space="preserve"> נעשה עי"ז תיקון), וא"כ לא שייך לחול ע"ז גדר מלאכת קריעה אא"כ הוי ע"מ לתפור, וכמ"ש הראשונים בסוגיין, וכיון דלא הוי ע"מ לתפור לא הוי קורע כ"א מכה בפטיש (שהמלאכה שנעשה </w:t>
      </w:r>
      <w:r w:rsidRPr="00692C48">
        <w:rPr>
          <w:rFonts w:hint="cs"/>
          <w:b/>
          <w:bCs/>
          <w:rtl/>
        </w:rPr>
        <w:t>עי"ז</w:t>
      </w:r>
      <w:r>
        <w:rPr>
          <w:rFonts w:hint="cs"/>
          <w:rtl/>
        </w:rPr>
        <w:t xml:space="preserve"> בהבגד עצמה, שנעשית לבגד עי"ז, זהו הגדר של מכה בפטיש).</w:t>
      </w:r>
    </w:p>
    <w:p w14:paraId="3EC1B9DA" w14:textId="77777777" w:rsidR="008B54BF" w:rsidRDefault="008B54BF" w:rsidP="008B54BF">
      <w:pPr>
        <w:pStyle w:val="a2"/>
        <w:rPr>
          <w:rtl/>
        </w:rPr>
      </w:pPr>
      <w:r>
        <w:rPr>
          <w:rFonts w:hint="cs"/>
          <w:rtl/>
        </w:rPr>
        <w:t>אבל הנייר, הרי פעולת הקריעה הוא בהנייר עצמה, שקורע את הנייר ומפרידה משאר הניירות (שהיתה דבוקה בהם) שזהו התיקון של הנייר, וא"כ בזה הוא יוצא מן הכלל שהקריעה עצמה הוי תיקון, והוי פעולה חיובית מצ"ע, ובזה שפיר חשיב מלאכה בעצם גם אם אינה ע"מ לתפור.</w:t>
      </w:r>
    </w:p>
    <w:p w14:paraId="2903B4A4" w14:textId="77777777" w:rsidR="008B54BF" w:rsidRPr="00655636" w:rsidRDefault="008B54BF" w:rsidP="008B54BF">
      <w:pPr>
        <w:pStyle w:val="11"/>
        <w:bidi/>
        <w:rPr>
          <w:rtl/>
        </w:rPr>
      </w:pPr>
      <w:r>
        <w:rPr>
          <w:rFonts w:hint="cs"/>
          <w:rtl/>
        </w:rPr>
        <w:t>יישוב הקושיא מקורע בחמתו ועל מתו</w:t>
      </w:r>
    </w:p>
    <w:p w14:paraId="0E35C642" w14:textId="77777777" w:rsidR="008B54BF" w:rsidRDefault="008B54BF" w:rsidP="008B54BF">
      <w:pPr>
        <w:pStyle w:val="a2"/>
        <w:rPr>
          <w:rtl/>
        </w:rPr>
      </w:pPr>
      <w:r>
        <w:rPr>
          <w:rFonts w:hint="cs"/>
          <w:rtl/>
        </w:rPr>
        <w:t>ולפי דרכינו נראה ליישב הקושיא מקורע בחמתו וקורע על מתו, דלא מיבעיא קורע על מתו, דמה דהוי תיקון הוא מצד המצוה, דהקריעה עצמה הוא המצוה, א"כ בכה"ג הרי עצם פעולת הקריעה הוי מלאכה חיובית מצ"ע, ואי"צ שתהי' ע"מ לתפור, וכמשנת"ל דכיון דמצותי' אחשבי', נחשב פעולת הקריעה עצמה לפעולה של תיקון ומלאכהף</w:t>
      </w:r>
    </w:p>
    <w:p w14:paraId="40037AD0" w14:textId="77777777" w:rsidR="008B54BF" w:rsidRDefault="008B54BF" w:rsidP="008B54BF">
      <w:pPr>
        <w:pStyle w:val="a2"/>
        <w:rPr>
          <w:rtl/>
        </w:rPr>
      </w:pPr>
      <w:r>
        <w:rPr>
          <w:rFonts w:hint="cs"/>
          <w:rtl/>
        </w:rPr>
        <w:t>אלא גם בקורע על מתו י"ל ג"כ עד"ז, דכיון דמה דמתקן הוא אצל יצרו הרע הוא עצם מעשה הקריעה הוי פעולה חיובית ותיקון (ואינו דומה לפותח בית הצוואר שהתיקון הוא בהבגד (ע"י הקריעה), אבל עצם מעשה הקריעה עצמה הוי פעולה שלילית, וכמשנ"ת, ואינה בגדר מלאכה). ועצ"ע. ועכ"פ בנוגע לקורע בחמתו אפ"ל שמיירי בקורע ע"מ לתפור, היינו שאין דעתו להשאיר זה קרוע, כ"א אח"כ שוב יתפור את זה, ואף שהתפירה לא יהי' טוב ממה שהי' מעיקרא, הרי גם בזה די להיות נחשב ע"מ לתפור, וכדהובא לעיל מהאבנ"ז (בשם הלבוש).</w:t>
      </w:r>
    </w:p>
    <w:p w14:paraId="608B572D" w14:textId="77777777" w:rsidR="008B54BF" w:rsidRDefault="008B54BF" w:rsidP="008B54BF">
      <w:pPr>
        <w:pStyle w:val="a2"/>
        <w:rPr>
          <w:rtl/>
        </w:rPr>
      </w:pPr>
      <w:r>
        <w:rPr>
          <w:rFonts w:hint="cs"/>
          <w:rtl/>
        </w:rPr>
        <w:t xml:space="preserve">[והיינו דמה דילפינן מהמשכן בנוגע למלאכת קריעה הוא ב' ענינים, חדא דקורע הוי מלאכה, וא"כ כשהקרעה עצמה הוי פעולה חיובית אז היא עצמה הוי מלאכה, וכשאינה פעולה חיובית (כמו שהוא ברוב הקריעות), אז ילפינן מהמשכן דהכוונה ע"מ לתפור משוי את הקריעה למלאכה, ואז אין הקריעה שם </w:t>
      </w:r>
      <w:r>
        <w:rPr>
          <w:rFonts w:hint="cs"/>
          <w:rtl/>
        </w:rPr>
        <w:lastRenderedPageBreak/>
        <w:t>מלאכה אא"כ הוא ע"מ לתפור].</w:t>
      </w:r>
    </w:p>
    <w:p w14:paraId="5C9C3C7A" w14:textId="77777777" w:rsidR="008B54BF" w:rsidRPr="00DD1516" w:rsidRDefault="008B54BF" w:rsidP="008B54BF">
      <w:pPr>
        <w:pStyle w:val="11"/>
        <w:bidi/>
        <w:rPr>
          <w:rtl/>
        </w:rPr>
      </w:pPr>
      <w:r>
        <w:rPr>
          <w:rFonts w:hint="cs"/>
          <w:rtl/>
        </w:rPr>
        <w:t>ביאור דברי אדה"ז לענין מטלית, ותרי גווני מקלקל</w:t>
      </w:r>
    </w:p>
    <w:p w14:paraId="70C8FA12" w14:textId="77777777" w:rsidR="008B54BF" w:rsidRPr="008B54BF" w:rsidRDefault="008B54BF" w:rsidP="008B54BF">
      <w:pPr>
        <w:pStyle w:val="a2"/>
        <w:rPr>
          <w:rtl/>
        </w:rPr>
      </w:pPr>
      <w:r w:rsidRPr="008B54BF">
        <w:rPr>
          <w:rFonts w:hint="cs"/>
          <w:rtl/>
        </w:rPr>
        <w:t>ועפ"ז יובנו דברי אדה"ז בסי' תק"ח, דבמטלית אם אינה ע"מ לתפור הוי מקלקל, דאין הכוונה מקלקל דפטור מטעם מלאכת מחשבת, אלא למשנ"ת דבקורע (כזו), כיון שעצם המעשה הוי קלקול ואינה בגדר מלאכה, לכן אין ע"ז שם מלאכה אא"כ הוי ע"מ לתפור, וכמשנ"ת. ועצ"ע בכ"ז, והנלע"ד כתבתי.</w:t>
      </w:r>
    </w:p>
    <w:p w14:paraId="692E7800" w14:textId="77777777" w:rsidR="008B54BF" w:rsidRPr="008B54BF" w:rsidRDefault="008B54BF" w:rsidP="008B54BF">
      <w:pPr>
        <w:pStyle w:val="a2"/>
        <w:rPr>
          <w:rtl/>
        </w:rPr>
      </w:pPr>
      <w:r w:rsidRPr="008B54BF">
        <w:rPr>
          <w:rFonts w:hint="cs"/>
          <w:rtl/>
        </w:rPr>
        <w:t>[ולפי דברינו יש ליישב עוד, דהנה בכתובות (לא, א) איתא שהזורק חץ מתחלת ד' לסוף ד' וקרע שיראין בהליכתו פטור על ההיזק ממון דקריעת השיראין, דעקירה צורך הנחה, ולכן אמרינן קלב"מ דיש חיוב מיתה על העברת החץ ד' אמות ברה"ר. וצ"ל דמה דאמרינן קלב"מ רק מטעם מלאכת הוצאה, ומשום דעקירה צורך הנחה, אף דקריעת השיראין עצמה הוא (לא רק היזק ממון, כ"א) גם מלאכה דקורע (ונימא קלב"מ מיני' ובי' מצד קריעת השיראין), היינו משום דעל קריעת השיראין ליכא חיוב מיתה כיון דהוי קורע שלא ע"מ לתפור.</w:t>
      </w:r>
    </w:p>
    <w:p w14:paraId="36BE94C2" w14:textId="7EA1F116" w:rsidR="008B54BF" w:rsidRPr="008B54BF" w:rsidRDefault="008B54BF" w:rsidP="008B54BF">
      <w:pPr>
        <w:pStyle w:val="a2"/>
        <w:rPr>
          <w:rtl/>
        </w:rPr>
      </w:pPr>
      <w:r w:rsidRPr="008B54BF">
        <w:rPr>
          <w:rFonts w:hint="cs"/>
          <w:rtl/>
        </w:rPr>
        <w:t>ובשו"ת אבנ"ז (או"ח סי' קפ"ו) הק' ע"ז ד"</w:t>
      </w:r>
      <w:r w:rsidRPr="008B54BF">
        <w:rPr>
          <w:rtl/>
        </w:rPr>
        <w:t>לשיטת רש"י בבא קמא סוף פרק המניח [לה ע"א] דמקלקל בשבת פוטר מממון משום קים לי' בדרבה מיני' כמו חייבי מיתות שוגגין</w:t>
      </w:r>
      <w:r w:rsidRPr="008B54BF">
        <w:rPr>
          <w:rFonts w:hint="cs"/>
          <w:rtl/>
        </w:rPr>
        <w:t>,</w:t>
      </w:r>
      <w:r w:rsidRPr="008B54BF">
        <w:rPr>
          <w:rtl/>
        </w:rPr>
        <w:t xml:space="preserve"> כיון דאם הי' צריך הי' חייב השתא נמי פוטר</w:t>
      </w:r>
      <w:r>
        <w:rPr>
          <w:rFonts w:hint="cs"/>
          <w:rtl/>
        </w:rPr>
        <w:t xml:space="preserve"> </w:t>
      </w:r>
      <w:r w:rsidRPr="008B54BF">
        <w:rPr>
          <w:rFonts w:hint="cs"/>
          <w:rtl/>
        </w:rPr>
        <w:t>.</w:t>
      </w:r>
      <w:r>
        <w:rPr>
          <w:rFonts w:hint="cs"/>
          <w:rtl/>
        </w:rPr>
        <w:t xml:space="preserve"> </w:t>
      </w:r>
      <w:r w:rsidRPr="008B54BF">
        <w:rPr>
          <w:rFonts w:hint="cs"/>
          <w:rtl/>
        </w:rPr>
        <w:t>.</w:t>
      </w:r>
      <w:r>
        <w:rPr>
          <w:rFonts w:hint="cs"/>
          <w:rtl/>
        </w:rPr>
        <w:t xml:space="preserve"> </w:t>
      </w:r>
      <w:r w:rsidRPr="008B54BF">
        <w:rPr>
          <w:rtl/>
        </w:rPr>
        <w:t>אם כן הא דכתובות (דף ל"א ע"א) דזרק חץ מתחילת ד' לסוף ד' וקרע שיראין בהליכתו פטור דעקירה צורך הנחה הוא. תיפוק לי' דקריעת שיראין בעצמן הוא מלאכה. ואף דמקלקל הוא. מכל מקום יפטור כמו חייבי מיתות שוגגין</w:t>
      </w:r>
      <w:r w:rsidRPr="008B54BF">
        <w:rPr>
          <w:rFonts w:hint="cs"/>
          <w:rtl/>
        </w:rPr>
        <w:t>", וע"ש מ"ש בזה.</w:t>
      </w:r>
    </w:p>
    <w:p w14:paraId="485D9A83" w14:textId="77777777" w:rsidR="008B54BF" w:rsidRPr="008B54BF" w:rsidRDefault="008B54BF" w:rsidP="008B54BF">
      <w:pPr>
        <w:pStyle w:val="a2"/>
        <w:rPr>
          <w:rtl/>
        </w:rPr>
      </w:pPr>
      <w:r w:rsidRPr="008B54BF">
        <w:rPr>
          <w:rFonts w:hint="cs"/>
          <w:rtl/>
        </w:rPr>
        <w:t>אך למשנ"ת יש ליישב, דהרי שיטת רש"י בסוגיין מבואר דבעינן ע"מ לתפור ובלא זה אי"ז מלאכה, וא"כ מ"ש רש"י מקלקל, היינו ענין הב' במקלקל שנת' כאן, שחסר בעיקר שם מלאכה, ובזה הנה בלי ע"מ לתפור לא הוי מלאכה כלל ולא שייך בזה קלב"מ. ודוקא במקלקל דהוי פטור (מטעם מלאכת מחשבת), בזה הוא דאמרינן בב"ק דהוי כמו חייבי מיתות שוגגין, דכיון דהוי מלאכה מצ"ע אמרינן בזה קלב"מ].</w:t>
      </w:r>
      <w:r w:rsidRPr="008B54BF">
        <w:rPr>
          <w:rtl/>
        </w:rPr>
        <w:t xml:space="preserve"> </w:t>
      </w:r>
    </w:p>
    <w:p w14:paraId="49FD6ABB" w14:textId="77777777" w:rsidR="008B54BF" w:rsidRPr="00C72193" w:rsidRDefault="008B54BF" w:rsidP="008B54BF">
      <w:pPr>
        <w:pStyle w:val="11"/>
        <w:bidi/>
        <w:rPr>
          <w:rtl/>
        </w:rPr>
      </w:pPr>
      <w:r>
        <w:rPr>
          <w:rFonts w:hint="cs"/>
          <w:rtl/>
        </w:rPr>
        <w:t>קושיא ממנעלים התפורים</w:t>
      </w:r>
    </w:p>
    <w:p w14:paraId="19F46B4B" w14:textId="77777777" w:rsidR="008B54BF" w:rsidRPr="008B54BF" w:rsidRDefault="008B54BF" w:rsidP="008B54BF">
      <w:pPr>
        <w:pStyle w:val="a2"/>
        <w:rPr>
          <w:rtl/>
        </w:rPr>
      </w:pPr>
      <w:r w:rsidRPr="008B54BF">
        <w:rPr>
          <w:rFonts w:hint="cs"/>
          <w:rtl/>
        </w:rPr>
        <w:t>אלא שנשאלתי ע"ז ממ"ש אדה"ז (סי' שי"ז ס"ז) "</w:t>
      </w:r>
      <w:r w:rsidRPr="008B54BF">
        <w:rPr>
          <w:rtl/>
        </w:rPr>
        <w:t xml:space="preserve">במה דברים אמורים בקשירה אבל אם תפר הכובס את בית הצואר וכן זוג של מנעלים התפורים יחד </w:t>
      </w:r>
      <w:r w:rsidRPr="008B54BF">
        <w:rPr>
          <w:rtl/>
        </w:rPr>
        <w:lastRenderedPageBreak/>
        <w:t>כדרך שהאומנים עושים אסור לחתכן או לנתקן זה מזה שאין חילוק בתפירה בין של קיימא לאינה של קיימא</w:t>
      </w:r>
      <w:r w:rsidRPr="008B54BF">
        <w:rPr>
          <w:rFonts w:hint="cs"/>
          <w:rtl/>
        </w:rPr>
        <w:t xml:space="preserve"> </w:t>
      </w:r>
      <w:r w:rsidRPr="008B54BF">
        <w:rPr>
          <w:rtl/>
        </w:rPr>
        <w:t>ולעולם יש בסתירתה משום קורע ואף שהקורע אינו חייב אלא אם כן עושה על מנת לתפור מכל מקום מדברי סופרים אסור בכל ענין</w:t>
      </w:r>
      <w:r w:rsidRPr="008B54BF">
        <w:rPr>
          <w:rFonts w:hint="cs"/>
          <w:rtl/>
        </w:rPr>
        <w:t>" וכו', ומשמע דמנעלים התפורי יחד אין בהם אלא איסור דרבנן כשמנתקן, וזהו דלא כנ"ל.</w:t>
      </w:r>
    </w:p>
    <w:p w14:paraId="50C4CA2D" w14:textId="77777777" w:rsidR="008B54BF" w:rsidRPr="008B54BF" w:rsidRDefault="008B54BF" w:rsidP="008B54BF">
      <w:pPr>
        <w:pStyle w:val="a2"/>
        <w:rPr>
          <w:rtl/>
        </w:rPr>
      </w:pPr>
      <w:r w:rsidRPr="008B54BF">
        <w:rPr>
          <w:rFonts w:hint="cs"/>
          <w:rtl/>
        </w:rPr>
        <w:t>והנה גם לפי הך קושיא, דמשמע דאדה"ז לית לי' הך סברא, וא"כ מוכרחים לפרש כאידך פירושא דמ"ש אדה"ז בסי' ש"מ ד"</w:t>
      </w:r>
      <w:r w:rsidRPr="008B54BF">
        <w:rPr>
          <w:rtl/>
        </w:rPr>
        <w:t>המפרק ניירות דבוקים הרי זה תולדת קורע</w:t>
      </w:r>
      <w:r w:rsidRPr="008B54BF">
        <w:rPr>
          <w:rFonts w:hint="cs"/>
          <w:rtl/>
        </w:rPr>
        <w:t>" מיירי דוקא כשהוא ע"מ לתפור (כמ"ש בהערות שם, כנ"ל), מ"מ הרי בדברי המחבר א"א לפרש כן, ומוכרחים עדיין לפרש כחילוק הנ"ל (אם לא נפרש כמ"ש הבה"ל דחזר בו).</w:t>
      </w:r>
    </w:p>
    <w:p w14:paraId="288D0773" w14:textId="77777777" w:rsidR="008B54BF" w:rsidRPr="008B54BF" w:rsidRDefault="008B54BF" w:rsidP="008B54BF">
      <w:pPr>
        <w:pStyle w:val="a2"/>
        <w:rPr>
          <w:rtl/>
        </w:rPr>
      </w:pPr>
      <w:r w:rsidRPr="008B54BF">
        <w:rPr>
          <w:rFonts w:hint="cs"/>
          <w:rtl/>
        </w:rPr>
        <w:t>אך לכ' יש לתרץ גם זה, דמ"ש אדה"ז דהוא רק איסור דרבנן קאי רק על פותח בית הצוואר, דהא עיקר הכוונה בסעיף זה לחלק בין קשירה לתפירה, דבתפירה אפי' אם אינה של קיימא יש בה איסור קורע, ולכן בבית הצוואר ובמנעלים "</w:t>
      </w:r>
      <w:r w:rsidRPr="008B54BF">
        <w:rPr>
          <w:rtl/>
        </w:rPr>
        <w:t>אסור לחתכן או לנתקן זה מזה</w:t>
      </w:r>
      <w:r w:rsidRPr="008B54BF">
        <w:rPr>
          <w:rFonts w:hint="cs"/>
          <w:rtl/>
        </w:rPr>
        <w:t>", וע"ז מבאר דאף שבית הצוואר אינה ע"מ לתפור מ"מ אסור דגם כשאינה ע"מ לתפור אסור עכ"פ מדרבנן. ואף את"ל דזהו דוחק, אבל הרי גם הפי' בדברי אדה"ז בסי' ש"מ דכוונתו במ"ש ד"</w:t>
      </w:r>
      <w:r w:rsidRPr="008B54BF">
        <w:rPr>
          <w:rtl/>
        </w:rPr>
        <w:t>המפרק ניירות דבוקים הרי זה תולדת קורע</w:t>
      </w:r>
      <w:r w:rsidRPr="008B54BF">
        <w:rPr>
          <w:rFonts w:hint="cs"/>
          <w:rtl/>
        </w:rPr>
        <w:t>" היינו רק כשהוא ע"מ לתפור (ושכוונתו לחלוק על המחבר והמ"א וכו' ואעפ"כ סתם הדברים) הוא לכ' דוחק, כמשנ"ת.</w:t>
      </w:r>
    </w:p>
    <w:p w14:paraId="45639E38" w14:textId="77777777" w:rsidR="008B54BF" w:rsidRPr="008B54BF" w:rsidRDefault="008B54BF" w:rsidP="00AB47C1">
      <w:pPr>
        <w:pStyle w:val="a2"/>
        <w:spacing w:after="240"/>
        <w:rPr>
          <w:rtl/>
        </w:rPr>
      </w:pPr>
      <w:r w:rsidRPr="008B54BF">
        <w:rPr>
          <w:rFonts w:hint="cs"/>
          <w:rtl/>
        </w:rPr>
        <w:t>[ולכ' גם סימוכין לפי' זה, דאלת"ה, א"כ נפרש דמ"ש אדה"ז בסי' ש"מ ד"</w:t>
      </w:r>
      <w:r w:rsidRPr="008B54BF">
        <w:rPr>
          <w:rtl/>
        </w:rPr>
        <w:t>המפרק ניירות דבוקים הרי זה תולדת קורע</w:t>
      </w:r>
      <w:r w:rsidRPr="008B54BF">
        <w:rPr>
          <w:rFonts w:hint="cs"/>
          <w:rtl/>
        </w:rPr>
        <w:t>" מיירי בקורע ע"מ לתפור (אע"פ שלא פי'), וא"כ למה לא פי' דגם שלא ע"מ לתפור אסור מדרבנן עכ"פ, כמו שפי' בסי' שי"ז (ואדרבא, זהו העיקר בשו"ע), משא"כ למשנ"ת דמיירי בכל גווני]. והבוחר יבחר.</w:t>
      </w:r>
    </w:p>
    <w:p w14:paraId="5D883E56" w14:textId="57390A73" w:rsidR="00AB47C1" w:rsidRDefault="003E2864" w:rsidP="00A462EE">
      <w:pPr>
        <w:pStyle w:val="a"/>
        <w:rPr>
          <w:rtl/>
        </w:rPr>
      </w:pPr>
      <w:bookmarkStart w:id="121" w:name="_Toc18024794"/>
      <w:bookmarkStart w:id="122" w:name="_Toc18028269"/>
      <w:r>
        <w:rPr>
          <w:rFonts w:ascii="Arial" w:hAnsi="Arial" w:cs="Arial"/>
          <w:noProof/>
          <w:color w:val="000000"/>
          <w:rtl/>
        </w:rPr>
        <w:drawing>
          <wp:inline distT="0" distB="0" distL="0" distR="0" wp14:anchorId="2E13F6CB" wp14:editId="4EEF907A">
            <wp:extent cx="704335" cy="187714"/>
            <wp:effectExtent l="0" t="0" r="63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bookmarkEnd w:id="121"/>
      <w:bookmarkEnd w:id="122"/>
    </w:p>
    <w:p w14:paraId="620FAA9A" w14:textId="77777777" w:rsidR="00AA0474" w:rsidRDefault="00AA0474">
      <w:pPr>
        <w:rPr>
          <w:rFonts w:ascii="FbFRealBelet Bold" w:eastAsia="Times New Roman" w:hAnsi="FbFRealBelet Bold" w:cs="FbFRealBelet Bold"/>
          <w:bCs/>
          <w:sz w:val="39"/>
          <w:szCs w:val="39"/>
          <w:rtl/>
          <w:lang w:val="en-GB"/>
        </w:rPr>
      </w:pPr>
      <w:bookmarkStart w:id="123" w:name="_Toc18028270"/>
      <w:r>
        <w:rPr>
          <w:rtl/>
        </w:rPr>
        <w:br w:type="page"/>
      </w:r>
    </w:p>
    <w:p w14:paraId="1B41EC6D" w14:textId="735369D3" w:rsidR="00A462EE" w:rsidRDefault="00A462EE" w:rsidP="00A462EE">
      <w:pPr>
        <w:pStyle w:val="a"/>
        <w:rPr>
          <w:rtl/>
        </w:rPr>
      </w:pPr>
      <w:r>
        <w:rPr>
          <w:rFonts w:hint="cs"/>
          <w:rtl/>
        </w:rPr>
        <w:lastRenderedPageBreak/>
        <w:t>קידוש במקום סעודה</w:t>
      </w:r>
      <w:bookmarkEnd w:id="123"/>
    </w:p>
    <w:p w14:paraId="698F1E51" w14:textId="16B43AD6" w:rsidR="00A462EE" w:rsidRDefault="00A462EE" w:rsidP="00A462EE">
      <w:pPr>
        <w:pStyle w:val="a0"/>
        <w:rPr>
          <w:rtl/>
        </w:rPr>
      </w:pPr>
      <w:bookmarkStart w:id="124" w:name="_Toc18028271"/>
      <w:r>
        <w:rPr>
          <w:rFonts w:hint="cs"/>
          <w:rtl/>
        </w:rPr>
        <w:t>הת</w:t>
      </w:r>
      <w:r w:rsidRPr="00A462EE">
        <w:rPr>
          <w:rFonts w:cs="VTvilnacopy01" w:hint="cs"/>
          <w:b w:val="0"/>
          <w:bCs w:val="0"/>
          <w:rtl/>
        </w:rPr>
        <w:t>'</w:t>
      </w:r>
      <w:r>
        <w:rPr>
          <w:rFonts w:hint="cs"/>
          <w:rtl/>
        </w:rPr>
        <w:t xml:space="preserve"> יועז קמפבל</w:t>
      </w:r>
      <w:bookmarkEnd w:id="124"/>
    </w:p>
    <w:p w14:paraId="328B006A" w14:textId="77777777" w:rsidR="00A462EE" w:rsidRDefault="00A462EE" w:rsidP="00A462EE">
      <w:pPr>
        <w:pStyle w:val="a1"/>
        <w:rPr>
          <w:rtl/>
        </w:rPr>
      </w:pPr>
      <w:r>
        <w:rPr>
          <w:rFonts w:hint="cs"/>
          <w:rtl/>
        </w:rPr>
        <w:t xml:space="preserve">תות"ל המרכזית </w:t>
      </w:r>
      <w:r>
        <w:rPr>
          <w:rFonts w:cstheme="minorBidi"/>
          <w:rtl/>
        </w:rPr>
        <w:t>–</w:t>
      </w:r>
      <w:r>
        <w:rPr>
          <w:rFonts w:hint="cs"/>
          <w:rtl/>
        </w:rPr>
        <w:t xml:space="preserve"> 770</w:t>
      </w:r>
    </w:p>
    <w:p w14:paraId="199BA712" w14:textId="77777777" w:rsidR="00A462EE" w:rsidRPr="0090794D" w:rsidRDefault="00A462EE" w:rsidP="00A462EE">
      <w:pPr>
        <w:pStyle w:val="a2"/>
        <w:rPr>
          <w:rFonts w:ascii="Times New Roman" w:hAnsi="Times New Roman" w:cs="Times New Roman"/>
        </w:rPr>
      </w:pPr>
      <w:r w:rsidRPr="0090794D">
        <w:rPr>
          <w:rtl/>
        </w:rPr>
        <w:t xml:space="preserve">אי' בגמ' פסחים (ק:) מחלוקת בין רב לשמואל האם מי שקידש בבית הכנסת צריך לחזור ולקדש בבית, ומסבירה הגמ' שמחלוקתם היא האם צריך קידוש דווקא במקום סעודה או שלא. והרשב"ם מביא שני פירושים למה לשיטת שמואל צריך קידוש דווקא במקום סעודה וז"ל: </w:t>
      </w:r>
      <w:r w:rsidRPr="0090794D">
        <w:rPr>
          <w:b/>
          <w:bCs/>
          <w:rtl/>
        </w:rPr>
        <w:t>אף ידי קידוש לא יצאו</w:t>
      </w:r>
      <w:r w:rsidRPr="0090794D">
        <w:rPr>
          <w:rtl/>
        </w:rPr>
        <w:t xml:space="preserve"> כדפרשינן טעמיה לקמיה אין קידוש אלא במקום סעודה דכתיב וקראת לשבת עונג במקום שאתה קורא לשבת, כלומר קרייה דקידוש שם תהא עונג ומדרש הוא. אי נמי סברא היא מדאיקבע קידוש על היין כדתניא לקמן (דף קו.) זוכרהו על היין מסתמא על היין שבשעת סעודה הוקבע דחשיב. את הפי' הראשון מביאים רוב המפרשים (תוס' ושאר ראשונים וכן בנו"כ השו"ע).</w:t>
      </w:r>
    </w:p>
    <w:p w14:paraId="036518BD" w14:textId="757AA0EA" w:rsidR="00A462EE" w:rsidRPr="0090794D" w:rsidRDefault="00A462EE" w:rsidP="00A462EE">
      <w:pPr>
        <w:pStyle w:val="a2"/>
        <w:rPr>
          <w:rFonts w:ascii="Times New Roman" w:hAnsi="Times New Roman" w:cs="Times New Roman"/>
          <w:rtl/>
        </w:rPr>
      </w:pPr>
      <w:r w:rsidRPr="0090794D">
        <w:rPr>
          <w:rtl/>
        </w:rPr>
        <w:t xml:space="preserve">והנה, בסוף הסוגיא מביא הרשב"ם וז"ל: "והמקדש לאחרים חוץ מביתו נראה בעיני שאין צריך לסעוד שם </w:t>
      </w:r>
      <w:r w:rsidRPr="0090794D">
        <w:rPr>
          <w:rFonts w:hint="cs"/>
          <w:rtl/>
        </w:rPr>
        <w:t>שאפילו</w:t>
      </w:r>
      <w:r w:rsidRPr="0090794D">
        <w:rPr>
          <w:rtl/>
        </w:rPr>
        <w:t xml:space="preserve"> </w:t>
      </w:r>
      <w:r w:rsidRPr="0090794D">
        <w:rPr>
          <w:rFonts w:hint="cs"/>
          <w:rtl/>
        </w:rPr>
        <w:t>לא</w:t>
      </w:r>
      <w:r w:rsidRPr="0090794D">
        <w:rPr>
          <w:rtl/>
        </w:rPr>
        <w:t xml:space="preserve"> </w:t>
      </w:r>
      <w:r w:rsidRPr="0090794D">
        <w:rPr>
          <w:rFonts w:hint="cs"/>
          <w:rtl/>
        </w:rPr>
        <w:t>סעד</w:t>
      </w:r>
      <w:r w:rsidRPr="0090794D">
        <w:rPr>
          <w:rtl/>
        </w:rPr>
        <w:t xml:space="preserve"> </w:t>
      </w:r>
      <w:r w:rsidRPr="0090794D">
        <w:rPr>
          <w:rFonts w:hint="cs"/>
          <w:rtl/>
        </w:rPr>
        <w:t>שם</w:t>
      </w:r>
      <w:r w:rsidRPr="0090794D">
        <w:rPr>
          <w:rtl/>
        </w:rPr>
        <w:t xml:space="preserve"> </w:t>
      </w:r>
      <w:r w:rsidRPr="0090794D">
        <w:rPr>
          <w:rFonts w:hint="cs"/>
          <w:rtl/>
        </w:rPr>
        <w:t>יצאו</w:t>
      </w:r>
      <w:r w:rsidRPr="0090794D">
        <w:rPr>
          <w:rtl/>
        </w:rPr>
        <w:t xml:space="preserve"> </w:t>
      </w:r>
      <w:r w:rsidRPr="0090794D">
        <w:rPr>
          <w:rFonts w:hint="cs"/>
          <w:rtl/>
        </w:rPr>
        <w:t>בני</w:t>
      </w:r>
      <w:r w:rsidRPr="0090794D">
        <w:rPr>
          <w:rtl/>
        </w:rPr>
        <w:t xml:space="preserve"> </w:t>
      </w:r>
      <w:r w:rsidRPr="0090794D">
        <w:rPr>
          <w:rFonts w:hint="cs"/>
          <w:rtl/>
        </w:rPr>
        <w:t>אותו</w:t>
      </w:r>
      <w:r w:rsidRPr="0090794D">
        <w:rPr>
          <w:rtl/>
        </w:rPr>
        <w:t xml:space="preserve"> </w:t>
      </w:r>
      <w:r w:rsidRPr="0090794D">
        <w:rPr>
          <w:rFonts w:hint="cs"/>
          <w:rtl/>
        </w:rPr>
        <w:t>הבית</w:t>
      </w:r>
      <w:r w:rsidRPr="0090794D">
        <w:rPr>
          <w:rtl/>
        </w:rPr>
        <w:t xml:space="preserve"> </w:t>
      </w:r>
      <w:r w:rsidRPr="0090794D">
        <w:rPr>
          <w:rFonts w:hint="cs"/>
          <w:rtl/>
        </w:rPr>
        <w:t>דלדידהו</w:t>
      </w:r>
      <w:r w:rsidRPr="0090794D">
        <w:rPr>
          <w:rtl/>
        </w:rPr>
        <w:t xml:space="preserve"> </w:t>
      </w:r>
      <w:r w:rsidRPr="0090794D">
        <w:rPr>
          <w:rFonts w:hint="cs"/>
          <w:rtl/>
        </w:rPr>
        <w:t>הוי</w:t>
      </w:r>
      <w:r w:rsidRPr="0090794D">
        <w:rPr>
          <w:rtl/>
        </w:rPr>
        <w:t xml:space="preserve"> </w:t>
      </w:r>
      <w:r w:rsidRPr="0090794D">
        <w:rPr>
          <w:rFonts w:hint="cs"/>
          <w:rtl/>
        </w:rPr>
        <w:t>מקום</w:t>
      </w:r>
      <w:r w:rsidRPr="0090794D">
        <w:rPr>
          <w:rtl/>
        </w:rPr>
        <w:t xml:space="preserve"> </w:t>
      </w:r>
      <w:r w:rsidRPr="0090794D">
        <w:rPr>
          <w:rFonts w:hint="cs"/>
          <w:rtl/>
        </w:rPr>
        <w:t>סעודה</w:t>
      </w:r>
      <w:r w:rsidRPr="0090794D">
        <w:rPr>
          <w:rtl/>
        </w:rPr>
        <w:t xml:space="preserve">". </w:t>
      </w:r>
      <w:r w:rsidRPr="0090794D">
        <w:rPr>
          <w:rFonts w:hint="cs"/>
          <w:rtl/>
        </w:rPr>
        <w:t>היינו</w:t>
      </w:r>
      <w:r w:rsidRPr="0090794D">
        <w:rPr>
          <w:rtl/>
        </w:rPr>
        <w:t xml:space="preserve">, </w:t>
      </w:r>
      <w:r w:rsidRPr="0090794D">
        <w:rPr>
          <w:rFonts w:hint="cs"/>
          <w:rtl/>
        </w:rPr>
        <w:t>שלמרות</w:t>
      </w:r>
      <w:r w:rsidRPr="0090794D">
        <w:rPr>
          <w:rtl/>
        </w:rPr>
        <w:t xml:space="preserve"> </w:t>
      </w:r>
      <w:r w:rsidRPr="0090794D">
        <w:rPr>
          <w:rFonts w:hint="cs"/>
          <w:rtl/>
        </w:rPr>
        <w:t>שהוא</w:t>
      </w:r>
      <w:r w:rsidRPr="0090794D">
        <w:rPr>
          <w:rtl/>
        </w:rPr>
        <w:t xml:space="preserve"> </w:t>
      </w:r>
      <w:r w:rsidRPr="0090794D">
        <w:rPr>
          <w:rFonts w:hint="cs"/>
          <w:rtl/>
        </w:rPr>
        <w:t>לא</w:t>
      </w:r>
      <w:r w:rsidRPr="0090794D">
        <w:rPr>
          <w:rtl/>
        </w:rPr>
        <w:t xml:space="preserve"> </w:t>
      </w:r>
      <w:r w:rsidRPr="0090794D">
        <w:rPr>
          <w:rFonts w:hint="cs"/>
          <w:rtl/>
        </w:rPr>
        <w:t>יוצא</w:t>
      </w:r>
      <w:r w:rsidRPr="0090794D">
        <w:rPr>
          <w:rtl/>
        </w:rPr>
        <w:t xml:space="preserve"> </w:t>
      </w:r>
      <w:r w:rsidRPr="0090794D">
        <w:rPr>
          <w:rFonts w:hint="cs"/>
          <w:rtl/>
        </w:rPr>
        <w:t>יד</w:t>
      </w:r>
      <w:r w:rsidRPr="0090794D">
        <w:rPr>
          <w:rtl/>
        </w:rPr>
        <w:t>"</w:t>
      </w:r>
      <w:r w:rsidRPr="0090794D">
        <w:rPr>
          <w:rFonts w:hint="cs"/>
          <w:rtl/>
        </w:rPr>
        <w:t>ח</w:t>
      </w:r>
      <w:r w:rsidRPr="0090794D">
        <w:rPr>
          <w:rtl/>
        </w:rPr>
        <w:t xml:space="preserve"> </w:t>
      </w:r>
      <w:r w:rsidRPr="0090794D">
        <w:rPr>
          <w:rFonts w:hint="cs"/>
          <w:rtl/>
        </w:rPr>
        <w:t>בקידוש</w:t>
      </w:r>
      <w:r w:rsidRPr="0090794D">
        <w:rPr>
          <w:rtl/>
        </w:rPr>
        <w:t xml:space="preserve"> </w:t>
      </w:r>
      <w:r w:rsidRPr="0090794D">
        <w:rPr>
          <w:rFonts w:hint="cs"/>
          <w:rtl/>
        </w:rPr>
        <w:t>זה</w:t>
      </w:r>
      <w:r w:rsidRPr="0090794D">
        <w:rPr>
          <w:rtl/>
        </w:rPr>
        <w:t xml:space="preserve"> </w:t>
      </w:r>
      <w:r w:rsidRPr="0090794D">
        <w:rPr>
          <w:rFonts w:hint="cs"/>
          <w:rtl/>
        </w:rPr>
        <w:t>מכ</w:t>
      </w:r>
      <w:r w:rsidRPr="0090794D">
        <w:rPr>
          <w:rtl/>
        </w:rPr>
        <w:t>יוון שהוא לא סועד אח"כ, בכ"ז מכיוון שהם סעדו אח"כ יצאו יד"ח.</w:t>
      </w:r>
    </w:p>
    <w:p w14:paraId="5872AACE" w14:textId="77777777" w:rsidR="00A462EE" w:rsidRPr="0090794D" w:rsidRDefault="00A462EE" w:rsidP="00A462EE">
      <w:pPr>
        <w:pStyle w:val="a2"/>
        <w:rPr>
          <w:rFonts w:ascii="Times New Roman" w:hAnsi="Times New Roman" w:cs="Times New Roman"/>
          <w:rtl/>
        </w:rPr>
      </w:pPr>
      <w:r w:rsidRPr="0090794D">
        <w:rPr>
          <w:rtl/>
        </w:rPr>
        <w:t>והנה, בגדר של קידוש במקום סעודה י"ל בב' אופנים: א. הקידוש הוא קידוש גם ללא הסעודה אלא שהסעודה היא מין תנאי שיחול הקידוש, היינו, שאם הוא לא סעד אח"כ אז זה לא נחשב שלא קידש אלא שבפועל לא יצא יד"ח הקידוש. ב. שהקידוש לא נחשב קידוש אם לא סעד אח"כ, היינו שהסעודה גורמת לקידוש להיקרות קידוש.</w:t>
      </w:r>
    </w:p>
    <w:p w14:paraId="420F77C1" w14:textId="77777777" w:rsidR="00A462EE" w:rsidRPr="0090794D" w:rsidRDefault="00A462EE" w:rsidP="00A462EE">
      <w:pPr>
        <w:pStyle w:val="a2"/>
        <w:rPr>
          <w:rFonts w:ascii="Times New Roman" w:hAnsi="Times New Roman" w:cs="Times New Roman"/>
          <w:rtl/>
        </w:rPr>
      </w:pPr>
      <w:r w:rsidRPr="0090794D">
        <w:rPr>
          <w:rtl/>
        </w:rPr>
        <w:t>וי"ל שזה ההבדל בין שני הפירושים ברשב"ם: לפי' הא' הקרייה של הקידוש נחשבת קרייה כשלעצמה, אלא שהתורה הצריכה שיהיה במקום עונג - במקום קרייה שם תהא עונג, ולפי' הב' שצריך שהקידוש יהיה על יין חשוב שזה רק יין של סעודה אז אם לא סעד אח"כ, אז היין של הקידוש הוא לא יין חשוב וממילא הקידוש לא נחשב קידוש.</w:t>
      </w:r>
    </w:p>
    <w:p w14:paraId="6671F590" w14:textId="77777777" w:rsidR="00A462EE" w:rsidRPr="0090794D" w:rsidRDefault="00A462EE" w:rsidP="00A462EE">
      <w:pPr>
        <w:pStyle w:val="a2"/>
        <w:rPr>
          <w:rFonts w:ascii="Times New Roman" w:hAnsi="Times New Roman" w:cs="Times New Roman"/>
          <w:rtl/>
        </w:rPr>
      </w:pPr>
      <w:r w:rsidRPr="0090794D">
        <w:rPr>
          <w:rtl/>
        </w:rPr>
        <w:t xml:space="preserve">וי"ל הנפק"מ במקרה שמביא הרשב"ם בסוף הסוגיא - כשהוא קידש להוציא אחרים והם סעדו אח"כ והוא עצמו לא סעד: לפי' הא' שהקידוש נחשב קידוש אלא שהתורה הצריכה סעודה אחריו - הם יצאו יד"ח קידוש מכיוון שהם </w:t>
      </w:r>
      <w:r w:rsidRPr="0090794D">
        <w:rPr>
          <w:rtl/>
        </w:rPr>
        <w:lastRenderedPageBreak/>
        <w:t>סעדו אח"כ, אבל להפי' הב' שיין שלא במקום סעודה הוא לא יין חשוב לעשות עליו קידוש - אז אם הוא לא אוכל סעודה אח"כ היין הוא לא יין חשוב והקידוש לא נק' קידוש וממילא הם לא יכולים לצאת יד"ח בקידוש זה.</w:t>
      </w:r>
    </w:p>
    <w:p w14:paraId="3CE675F8" w14:textId="792046F7" w:rsidR="00A462EE" w:rsidRPr="0090794D" w:rsidRDefault="00A462EE" w:rsidP="00A462EE">
      <w:pPr>
        <w:pStyle w:val="a2"/>
        <w:rPr>
          <w:rFonts w:ascii="Times New Roman" w:hAnsi="Times New Roman" w:cs="Times New Roman"/>
          <w:rtl/>
        </w:rPr>
      </w:pPr>
      <w:r w:rsidRPr="0090794D">
        <w:rPr>
          <w:rtl/>
        </w:rPr>
        <w:t xml:space="preserve">ואין לומר שאם אחד מהם יטעם מהיין זה יועיל, מכיוון שכתב הרשב"ם לעיל (ד"ה ידי קידוש יצאו): "אע״פ שלא שתו דקי״ל דהמקדש צריך שיטעום אם לא טעם אלא א׳ מהם יצאו כולן ידי חובתן כדמוכח בעירובין בשילהי בכל מערבין (ד׳ מ:)". ומזה רואים שיוצאים יד"ח קידוש גם אם הם לא שתו מכיוון ששתייתם לא מעכבת, ולכן אם </w:t>
      </w:r>
      <w:r w:rsidRPr="0090794D">
        <w:rPr>
          <w:b/>
          <w:bCs/>
          <w:rtl/>
        </w:rPr>
        <w:t>הוא</w:t>
      </w:r>
      <w:r w:rsidRPr="0090794D">
        <w:rPr>
          <w:rtl/>
        </w:rPr>
        <w:t xml:space="preserve"> לא שתה היין - ששתייתו מעכבת לא הוקבע היין על סעודה ולא יצאו יד"ח קידוש.</w:t>
      </w:r>
      <w:r w:rsidRPr="0090794D">
        <w:rPr>
          <w:rFonts w:ascii="Cambria" w:hAnsi="Cambria" w:cs="Cambria" w:hint="cs"/>
          <w:rtl/>
        </w:rPr>
        <w:t> </w:t>
      </w:r>
    </w:p>
    <w:p w14:paraId="2AF2418C" w14:textId="0DFD0B24" w:rsidR="00A462EE" w:rsidRPr="0090794D" w:rsidRDefault="00A462EE" w:rsidP="00AB47C1">
      <w:pPr>
        <w:pStyle w:val="a2"/>
        <w:rPr>
          <w:rFonts w:ascii="Times New Roman" w:eastAsia="Times New Roman" w:hAnsi="Times New Roman" w:cs="Times New Roman"/>
          <w:rtl/>
        </w:rPr>
      </w:pPr>
      <w:r w:rsidRPr="0090794D">
        <w:rPr>
          <w:rtl/>
        </w:rPr>
        <w:t xml:space="preserve">ועפ"ז יומתק שהרשב"ם כותב </w:t>
      </w:r>
      <w:r w:rsidRPr="0090794D">
        <w:rPr>
          <w:b/>
          <w:bCs/>
          <w:rtl/>
        </w:rPr>
        <w:t xml:space="preserve">נראה בעיני </w:t>
      </w:r>
      <w:r w:rsidRPr="0090794D">
        <w:rPr>
          <w:rtl/>
        </w:rPr>
        <w:t>וכו' מכיון שמביא את שתי הטעמים וסובר כטעם הא'. משא"כ תוס' (ע"א ד"ה ידי קידוש יצאו) כותב זאת בפשטות, מכיוון שסובר בפשטות כהטעם הא'.</w:t>
      </w:r>
    </w:p>
    <w:p w14:paraId="2AC961D1" w14:textId="6B0BE1BA" w:rsidR="00A462EE" w:rsidRPr="0090794D" w:rsidRDefault="003E2864" w:rsidP="00AB47C1">
      <w:pPr>
        <w:bidi/>
        <w:spacing w:before="240" w:after="240" w:line="240" w:lineRule="auto"/>
        <w:jc w:val="center"/>
        <w:rPr>
          <w:rFonts w:ascii="Times New Roman" w:eastAsia="Times New Roman" w:hAnsi="Times New Roman" w:cs="Times New Roman"/>
          <w:sz w:val="24"/>
          <w:szCs w:val="24"/>
        </w:rPr>
      </w:pPr>
      <w:r>
        <w:rPr>
          <w:rFonts w:ascii="Arial" w:eastAsia="Times New Roman" w:hAnsi="Arial" w:cs="Arial"/>
          <w:noProof/>
          <w:color w:val="000000"/>
          <w:rtl/>
        </w:rPr>
        <w:drawing>
          <wp:inline distT="0" distB="0" distL="0" distR="0" wp14:anchorId="41DF9BCC" wp14:editId="3A68CB6F">
            <wp:extent cx="704335" cy="187714"/>
            <wp:effectExtent l="0" t="0" r="635"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21BB450E" w14:textId="4B0A22F9" w:rsidR="00C8154B" w:rsidRDefault="00C8154B" w:rsidP="00123FB7">
      <w:pPr>
        <w:pStyle w:val="12"/>
        <w:rPr>
          <w:rtl/>
        </w:rPr>
      </w:pPr>
      <w:bookmarkStart w:id="125" w:name="_Toc18028272"/>
      <w:r>
        <w:rPr>
          <w:rFonts w:hint="cs"/>
          <w:rtl/>
        </w:rPr>
        <w:t>חסידות</w:t>
      </w:r>
      <w:bookmarkEnd w:id="125"/>
    </w:p>
    <w:p w14:paraId="027D4916" w14:textId="76EC180B" w:rsidR="00811216" w:rsidRDefault="00EA75FB" w:rsidP="00EA75FB">
      <w:pPr>
        <w:pStyle w:val="a"/>
        <w:rPr>
          <w:rtl/>
        </w:rPr>
      </w:pPr>
      <w:bookmarkStart w:id="126" w:name="_Toc18028273"/>
      <w:r>
        <w:rPr>
          <w:rFonts w:hint="cs"/>
          <w:rtl/>
        </w:rPr>
        <w:t>"נלאו כל חכמי הטבע"</w:t>
      </w:r>
      <w:bookmarkEnd w:id="126"/>
    </w:p>
    <w:p w14:paraId="6C00A249" w14:textId="77777777" w:rsidR="00026228" w:rsidRDefault="00811216" w:rsidP="00203AA3">
      <w:pPr>
        <w:pStyle w:val="a0"/>
        <w:rPr>
          <w:rtl/>
        </w:rPr>
      </w:pPr>
      <w:bookmarkStart w:id="127" w:name="_Toc18028274"/>
      <w:r>
        <w:rPr>
          <w:rFonts w:hint="cs"/>
          <w:rtl/>
        </w:rPr>
        <w:t xml:space="preserve">הרב משה </w:t>
      </w:r>
      <w:r w:rsidR="00026228">
        <w:rPr>
          <w:rFonts w:hint="cs"/>
          <w:rtl/>
        </w:rPr>
        <w:t>מרקוביץ</w:t>
      </w:r>
      <w:bookmarkEnd w:id="127"/>
    </w:p>
    <w:p w14:paraId="34468CE7" w14:textId="1C9AB2B1" w:rsidR="00811216" w:rsidRPr="00EA75FB" w:rsidRDefault="00026228" w:rsidP="00026228">
      <w:pPr>
        <w:pStyle w:val="a1"/>
        <w:rPr>
          <w:rtl/>
        </w:rPr>
      </w:pPr>
      <w:r w:rsidRPr="00EA75FB">
        <w:rPr>
          <w:rFonts w:hint="cs"/>
          <w:rtl/>
        </w:rPr>
        <w:t>ברוקלין, נ.י.</w:t>
      </w:r>
      <w:r w:rsidR="00811216" w:rsidRPr="00EA75FB">
        <w:rPr>
          <w:rFonts w:hint="cs"/>
          <w:rtl/>
        </w:rPr>
        <w:t xml:space="preserve"> </w:t>
      </w:r>
    </w:p>
    <w:p w14:paraId="03C2426A" w14:textId="77777777" w:rsidR="00EA75FB" w:rsidRPr="00EA75FB" w:rsidRDefault="00EA75FB" w:rsidP="00EA75FB">
      <w:pPr>
        <w:pStyle w:val="a2"/>
        <w:rPr>
          <w:rtl/>
        </w:rPr>
      </w:pPr>
      <w:r w:rsidRPr="00EA75FB">
        <w:rPr>
          <w:rFonts w:hint="cs"/>
          <w:rtl/>
        </w:rPr>
        <w:t>בד"ה ברוך שעשה נסים תשט"ו הערה 32 (תורת מנחם ספר המאמרים מלוקט חלק ב עמוד קיב), על מ"ש בפנים המאמר "והביטול ששייך להתהוות העולמות מתגלה בזה שהתהוות יש מאין אין לה מקום בשכל":</w:t>
      </w:r>
    </w:p>
    <w:p w14:paraId="4E7A844B" w14:textId="77777777" w:rsidR="00EA75FB" w:rsidRPr="00EA75FB" w:rsidRDefault="00EA75FB" w:rsidP="00EA75FB">
      <w:pPr>
        <w:pStyle w:val="a2"/>
        <w:rPr>
          <w:rtl/>
        </w:rPr>
      </w:pPr>
      <w:r w:rsidRPr="00EA75FB">
        <w:rPr>
          <w:rFonts w:hint="cs"/>
          <w:rtl/>
        </w:rPr>
        <w:t>"להעיר משערי אורה שער הפורים פג, א "חכמה הנפלאה הנראה בנתוח אברי האדם כו' שנלאו בו כל חכמי הרופאים כו' לפי שחכמה אלקית היא, וכן בחלקי החי והצומח כו' הארץ וכל אשר בה יש בזה חכמה אלקית שבה נעשה הכל".</w:t>
      </w:r>
    </w:p>
    <w:p w14:paraId="4D321C65" w14:textId="77777777" w:rsidR="00EA75FB" w:rsidRPr="00EA75FB" w:rsidRDefault="00EA75FB" w:rsidP="00EA75FB">
      <w:pPr>
        <w:pStyle w:val="a2"/>
        <w:rPr>
          <w:rtl/>
        </w:rPr>
      </w:pPr>
      <w:r w:rsidRPr="00EA75FB">
        <w:rPr>
          <w:rFonts w:hint="cs"/>
          <w:rtl/>
        </w:rPr>
        <w:t xml:space="preserve">ויש לומר, דטבע ותכונות כל הנבראים הם ע"פ חכמה, אלא שהם חכמה אלקית, ולכן "נלאו כל חכמי הרופאים", "נלאו כל חכמה התכונה", משא"כ </w:t>
      </w:r>
      <w:r w:rsidRPr="00EA75FB">
        <w:rPr>
          <w:rFonts w:hint="cs"/>
          <w:rtl/>
        </w:rPr>
        <w:lastRenderedPageBreak/>
        <w:t>התהוות הנבראים מאין ליש אינה בגדר השכל כלל (ואין שייך לומר ש"נלאו חכמי הטבע")".</w:t>
      </w:r>
    </w:p>
    <w:p w14:paraId="16781ECB" w14:textId="77777777" w:rsidR="00EA75FB" w:rsidRPr="00EA75FB" w:rsidRDefault="00EA75FB" w:rsidP="00EA75FB">
      <w:pPr>
        <w:pStyle w:val="a2"/>
        <w:rPr>
          <w:rtl/>
        </w:rPr>
      </w:pPr>
      <w:r w:rsidRPr="00EA75FB">
        <w:rPr>
          <w:rFonts w:hint="cs"/>
          <w:rtl/>
        </w:rPr>
        <w:t>ומשמעות הדברים, שחכמי הטבע אינם עוסקים כלל בהתהוות יש מאין, ולא שייך שיהיה "נלאו כל חכמי הטבע" בזה.</w:t>
      </w:r>
    </w:p>
    <w:p w14:paraId="19420BE5" w14:textId="77777777" w:rsidR="00EA75FB" w:rsidRPr="00EA75FB" w:rsidRDefault="00EA75FB" w:rsidP="00EA75FB">
      <w:pPr>
        <w:pStyle w:val="a2"/>
        <w:rPr>
          <w:rtl/>
        </w:rPr>
      </w:pPr>
      <w:r w:rsidRPr="00EA75FB">
        <w:rPr>
          <w:rFonts w:hint="cs"/>
          <w:rtl/>
        </w:rPr>
        <w:t xml:space="preserve">ולכאורה הדבר דורש ביאור, דהא מפורש בדרך מצוותיך מצות "אחדות השם" פרק ב (סא, ב) "ובזה סרה קושיית </w:t>
      </w:r>
      <w:r w:rsidRPr="00EA75FB">
        <w:rPr>
          <w:rFonts w:hint="cs"/>
          <w:b/>
          <w:bCs/>
          <w:rtl/>
        </w:rPr>
        <w:t>ולאות</w:t>
      </w:r>
      <w:r w:rsidRPr="00EA75FB">
        <w:rPr>
          <w:rFonts w:hint="cs"/>
          <w:rtl/>
        </w:rPr>
        <w:t xml:space="preserve"> החוקרים על איך נתהווה גשמיות מרוחניות". חזינן, שיש ענין של "לאות" החוקרים גם על התהוות יש מאין.</w:t>
      </w:r>
    </w:p>
    <w:p w14:paraId="15CF01DF" w14:textId="77777777" w:rsidR="00EA75FB" w:rsidRPr="00EA75FB" w:rsidRDefault="00EA75FB" w:rsidP="00EA75FB">
      <w:pPr>
        <w:pStyle w:val="a2"/>
        <w:rPr>
          <w:rtl/>
        </w:rPr>
      </w:pPr>
      <w:r w:rsidRPr="00EA75FB">
        <w:rPr>
          <w:rFonts w:hint="cs"/>
          <w:rtl/>
        </w:rPr>
        <w:t>ובתורה אור בראשית ו, א:</w:t>
      </w:r>
    </w:p>
    <w:p w14:paraId="41878BE6" w14:textId="77777777" w:rsidR="00EA75FB" w:rsidRPr="00EA75FB" w:rsidRDefault="00EA75FB" w:rsidP="00EA75FB">
      <w:pPr>
        <w:pStyle w:val="a2"/>
        <w:rPr>
          <w:rtl/>
        </w:rPr>
      </w:pPr>
      <w:r w:rsidRPr="00EA75FB">
        <w:rPr>
          <w:rFonts w:hint="cs"/>
          <w:rtl/>
        </w:rPr>
        <w:t>"</w:t>
      </w:r>
      <w:r w:rsidRPr="00EA75FB">
        <w:rPr>
          <w:rtl/>
        </w:rPr>
        <w:t xml:space="preserve">כל ישראל מאמינים בני מאמינים כו' מה </w:t>
      </w:r>
      <w:r w:rsidRPr="00EA75FB">
        <w:rPr>
          <w:b/>
          <w:bCs/>
          <w:rtl/>
        </w:rPr>
        <w:t>שנלאו חכמי הפילוסופים והמחקרים להבין בשכלם</w:t>
      </w:r>
      <w:r w:rsidRPr="00EA75FB">
        <w:rPr>
          <w:rtl/>
        </w:rPr>
        <w:t xml:space="preserve"> כי האמונה היא למעלה מן ההשגה והשכל ואפי' מההשגה שבשרש נפש האלקית שבישראל דמזליה חזי כו' שהרי לית מחשבה תפיסא ביה והוא רם ונשא למעלה ממזלייהו</w:t>
      </w:r>
      <w:r w:rsidRPr="00EA75FB">
        <w:rPr>
          <w:rFonts w:hint="cs"/>
          <w:rtl/>
        </w:rPr>
        <w:t>".</w:t>
      </w:r>
    </w:p>
    <w:p w14:paraId="080EBFC3" w14:textId="77777777" w:rsidR="00EA75FB" w:rsidRPr="00EA75FB" w:rsidRDefault="00EA75FB" w:rsidP="00EA75FB">
      <w:pPr>
        <w:pStyle w:val="a2"/>
        <w:rPr>
          <w:rtl/>
        </w:rPr>
      </w:pPr>
      <w:r w:rsidRPr="00EA75FB">
        <w:rPr>
          <w:rFonts w:hint="cs"/>
          <w:rtl/>
        </w:rPr>
        <w:t>וגם כאן רואים ש</w:t>
      </w:r>
      <w:r w:rsidRPr="00EA75FB">
        <w:rPr>
          <w:rFonts w:hint="cs"/>
          <w:b/>
          <w:bCs/>
          <w:rtl/>
        </w:rPr>
        <w:t>נלאו</w:t>
      </w:r>
      <w:r w:rsidRPr="00EA75FB">
        <w:rPr>
          <w:rFonts w:hint="cs"/>
          <w:rtl/>
        </w:rPr>
        <w:t xml:space="preserve"> להשיג דבר שלמעלה מהשגה לגמרי.</w:t>
      </w:r>
    </w:p>
    <w:p w14:paraId="11983A6F" w14:textId="2ED352F9" w:rsidR="00811216" w:rsidRDefault="00EA75FB" w:rsidP="00EA75FB">
      <w:pPr>
        <w:pStyle w:val="a2"/>
        <w:rPr>
          <w:rtl/>
        </w:rPr>
      </w:pPr>
      <w:r w:rsidRPr="00EA75FB">
        <w:rPr>
          <w:rFonts w:hint="cs"/>
          <w:rtl/>
        </w:rPr>
        <w:t>ואולי הדיוק כאן הוא על "חכמי הטבע", שעוסקים בשכל הטבעי, משא"כ החוקרים והפילוסופים עוסקים גם במה שלמעלה מהשכל והטבע. אך דוחק.</w:t>
      </w:r>
    </w:p>
    <w:p w14:paraId="7C22E738" w14:textId="7CD825A2" w:rsidR="003E2864" w:rsidRDefault="003E2864" w:rsidP="003E2864">
      <w:pPr>
        <w:pStyle w:val="a2"/>
        <w:spacing w:before="240"/>
        <w:jc w:val="center"/>
        <w:rPr>
          <w:rtl/>
        </w:rPr>
      </w:pPr>
      <w:r>
        <w:rPr>
          <w:rFonts w:ascii="Arial" w:eastAsia="Times New Roman" w:hAnsi="Arial" w:cs="Arial"/>
          <w:noProof/>
          <w:color w:val="000000"/>
          <w:rtl/>
        </w:rPr>
        <w:drawing>
          <wp:inline distT="0" distB="0" distL="0" distR="0" wp14:anchorId="0B28BBCE" wp14:editId="34B97C5E">
            <wp:extent cx="704335" cy="187714"/>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01D1FA08" w14:textId="376C741C" w:rsidR="001406E0" w:rsidRDefault="00EA75FB" w:rsidP="00EA75FB">
      <w:pPr>
        <w:pStyle w:val="a"/>
        <w:rPr>
          <w:rtl/>
        </w:rPr>
      </w:pPr>
      <w:bookmarkStart w:id="128" w:name="_Toc18028275"/>
      <w:r>
        <w:rPr>
          <w:rFonts w:hint="cs"/>
          <w:rtl/>
        </w:rPr>
        <w:t>סגולת התורה להתיש הנפש הבהמית</w:t>
      </w:r>
      <w:bookmarkEnd w:id="128"/>
    </w:p>
    <w:p w14:paraId="6F71C15F" w14:textId="62B9882F" w:rsidR="001406E0" w:rsidRDefault="001406E0" w:rsidP="00203AA3">
      <w:pPr>
        <w:pStyle w:val="a0"/>
        <w:rPr>
          <w:rtl/>
        </w:rPr>
      </w:pPr>
      <w:bookmarkStart w:id="129" w:name="_Toc18028276"/>
      <w:r>
        <w:rPr>
          <w:rFonts w:hint="cs"/>
          <w:rtl/>
        </w:rPr>
        <w:t>הנ"ל</w:t>
      </w:r>
      <w:bookmarkEnd w:id="129"/>
    </w:p>
    <w:p w14:paraId="332F82EC" w14:textId="77777777" w:rsidR="00EA75FB" w:rsidRPr="00EA75FB" w:rsidRDefault="00EA75FB" w:rsidP="00EA75FB">
      <w:pPr>
        <w:pStyle w:val="a2"/>
        <w:rPr>
          <w:shd w:val="clear" w:color="auto" w:fill="FFFFFF"/>
          <w:rtl/>
        </w:rPr>
      </w:pPr>
      <w:r w:rsidRPr="00EA75FB">
        <w:rPr>
          <w:rFonts w:hint="cs"/>
          <w:shd w:val="clear" w:color="auto" w:fill="FFFFFF"/>
          <w:rtl/>
        </w:rPr>
        <w:t>בד"ה ואיש כי ימרט עטר"ת (סה"מ עטר"ת עמ' שלט-שמ):</w:t>
      </w:r>
    </w:p>
    <w:p w14:paraId="40BE5B18" w14:textId="77777777" w:rsidR="00EA75FB" w:rsidRPr="00EA75FB" w:rsidRDefault="00EA75FB" w:rsidP="00EA75FB">
      <w:pPr>
        <w:pStyle w:val="a2"/>
        <w:rPr>
          <w:shd w:val="clear" w:color="auto" w:fill="FFFFFF"/>
          <w:rtl/>
        </w:rPr>
      </w:pPr>
      <w:r w:rsidRPr="00EA75FB">
        <w:rPr>
          <w:rFonts w:hint="cs"/>
          <w:shd w:val="clear" w:color="auto" w:fill="FFFFFF"/>
          <w:rtl/>
        </w:rPr>
        <w:t>"</w:t>
      </w:r>
      <w:r w:rsidRPr="00EA75FB">
        <w:rPr>
          <w:shd w:val="clear" w:color="auto" w:fill="FFFFFF"/>
          <w:rtl/>
        </w:rPr>
        <w:t>והנה בחי' ומדרי' הנ"ל היינו מדרי' העצמיים ישנם בכאו"א מישראל</w:t>
      </w:r>
      <w:r w:rsidRPr="00EA75FB">
        <w:rPr>
          <w:rFonts w:hint="cs"/>
          <w:shd w:val="clear" w:color="auto" w:fill="FFFFFF"/>
          <w:rtl/>
        </w:rPr>
        <w:t xml:space="preserve">, </w:t>
      </w:r>
      <w:r w:rsidRPr="00EA75FB">
        <w:rPr>
          <w:shd w:val="clear" w:color="auto" w:fill="FFFFFF"/>
          <w:rtl/>
        </w:rPr>
        <w:t>דבכולם יש בחי' הביטול עצמי</w:t>
      </w:r>
      <w:r w:rsidRPr="00EA75FB">
        <w:rPr>
          <w:rFonts w:hint="cs"/>
          <w:shd w:val="clear" w:color="auto" w:fill="FFFFFF"/>
          <w:rtl/>
        </w:rPr>
        <w:t>,</w:t>
      </w:r>
      <w:r w:rsidRPr="00EA75FB">
        <w:rPr>
          <w:shd w:val="clear" w:color="auto" w:fill="FFFFFF"/>
          <w:rtl/>
        </w:rPr>
        <w:t xml:space="preserve"> רק שיש במי שהוא בהתגלות או שאינו בהתגלות כ"כ. אבל עצם ענין הביטול עצמי יש בכאו"א. וכמו"כ בחי' ההתאמתות והראי' ישנם בכל נשמה. ובחי' הכרה אלקית ישנו בכאו"א</w:t>
      </w:r>
      <w:r w:rsidRPr="00EA75FB">
        <w:rPr>
          <w:rFonts w:hint="cs"/>
          <w:shd w:val="clear" w:color="auto" w:fill="FFFFFF"/>
          <w:rtl/>
        </w:rPr>
        <w:t xml:space="preserve">, </w:t>
      </w:r>
      <w:r w:rsidRPr="00EA75FB">
        <w:rPr>
          <w:shd w:val="clear" w:color="auto" w:fill="FFFFFF"/>
          <w:rtl/>
        </w:rPr>
        <w:t>גם במי</w:t>
      </w:r>
      <w:r w:rsidRPr="00EA75FB">
        <w:rPr>
          <w:rFonts w:hint="cs"/>
          <w:shd w:val="clear" w:color="auto" w:fill="FFFFFF"/>
          <w:rtl/>
        </w:rPr>
        <w:t xml:space="preserve"> </w:t>
      </w:r>
      <w:r w:rsidRPr="00EA75FB">
        <w:rPr>
          <w:shd w:val="clear" w:color="auto" w:fill="FFFFFF"/>
          <w:rtl/>
        </w:rPr>
        <w:t>שאינו שייך כלל להשגה אלקית יש בו הכרה אלקית</w:t>
      </w:r>
      <w:r w:rsidRPr="00EA75FB">
        <w:rPr>
          <w:rFonts w:hint="cs"/>
          <w:shd w:val="clear" w:color="auto" w:fill="FFFFFF"/>
          <w:rtl/>
        </w:rPr>
        <w:t>,</w:t>
      </w:r>
      <w:r w:rsidRPr="00EA75FB">
        <w:rPr>
          <w:shd w:val="clear" w:color="auto" w:fill="FFFFFF"/>
          <w:rtl/>
        </w:rPr>
        <w:t xml:space="preserve"> ומשו"ז הוא בבחי' שייכות אל אלקות</w:t>
      </w:r>
      <w:r w:rsidRPr="00EA75FB">
        <w:rPr>
          <w:rFonts w:hint="cs"/>
          <w:shd w:val="clear" w:color="auto" w:fill="FFFFFF"/>
          <w:rtl/>
        </w:rPr>
        <w:t>,</w:t>
      </w:r>
      <w:r w:rsidRPr="00EA75FB">
        <w:rPr>
          <w:shd w:val="clear" w:color="auto" w:fill="FFFFFF"/>
          <w:rtl/>
        </w:rPr>
        <w:t xml:space="preserve"> ויש לכאו"א שייכות א</w:t>
      </w:r>
      <w:r w:rsidRPr="00EA75FB">
        <w:rPr>
          <w:rFonts w:hint="cs"/>
          <w:shd w:val="clear" w:color="auto" w:fill="FFFFFF"/>
          <w:rtl/>
        </w:rPr>
        <w:t>ל</w:t>
      </w:r>
      <w:r w:rsidRPr="00EA75FB">
        <w:rPr>
          <w:shd w:val="clear" w:color="auto" w:fill="FFFFFF"/>
          <w:rtl/>
        </w:rPr>
        <w:t xml:space="preserve"> התורה ומצות. דגם שאינו שייך אל ידיעת התורה יש לו מ"מ שייכות אל התורה בעצם</w:t>
      </w:r>
      <w:r w:rsidRPr="00EA75FB">
        <w:rPr>
          <w:rFonts w:hint="cs"/>
          <w:shd w:val="clear" w:color="auto" w:fill="FFFFFF"/>
          <w:rtl/>
        </w:rPr>
        <w:t>,</w:t>
      </w:r>
      <w:r w:rsidRPr="00EA75FB">
        <w:rPr>
          <w:shd w:val="clear" w:color="auto" w:fill="FFFFFF"/>
          <w:rtl/>
        </w:rPr>
        <w:t xml:space="preserve"> שזה גם בפשוט שבפשוטים שיש </w:t>
      </w:r>
      <w:r w:rsidRPr="00EA75FB">
        <w:rPr>
          <w:shd w:val="clear" w:color="auto" w:fill="FFFFFF"/>
          <w:rtl/>
        </w:rPr>
        <w:lastRenderedPageBreak/>
        <w:t>לו שיי</w:t>
      </w:r>
      <w:r w:rsidRPr="00EA75FB">
        <w:rPr>
          <w:rFonts w:hint="cs"/>
          <w:shd w:val="clear" w:color="auto" w:fill="FFFFFF"/>
          <w:rtl/>
        </w:rPr>
        <w:t>כות</w:t>
      </w:r>
      <w:r w:rsidRPr="00EA75FB">
        <w:rPr>
          <w:shd w:val="clear" w:color="auto" w:fill="FFFFFF"/>
          <w:rtl/>
        </w:rPr>
        <w:t xml:space="preserve"> לתומ"צ ויקר אצלו הענין והיינו מפני ההכרה האלקית שבו בעצם כו'. ומזה מובן שיש בנשמה בעצם בחי' ההתאמתות והראי' דאלקות. וכמו"כ בחי' רעו"ד יש בכאו"א</w:t>
      </w:r>
      <w:r w:rsidRPr="00EA75FB">
        <w:rPr>
          <w:rFonts w:hint="cs"/>
          <w:shd w:val="clear" w:color="auto" w:fill="FFFFFF"/>
          <w:rtl/>
        </w:rPr>
        <w:t>,</w:t>
      </w:r>
      <w:r w:rsidRPr="00EA75FB">
        <w:rPr>
          <w:shd w:val="clear" w:color="auto" w:fill="FFFFFF"/>
          <w:rtl/>
        </w:rPr>
        <w:t xml:space="preserve"> שביכולתו להיות בבחי' כלתה נפשי אל ה' כו'</w:t>
      </w:r>
      <w:r w:rsidRPr="00EA75FB">
        <w:rPr>
          <w:rFonts w:hint="cs"/>
          <w:shd w:val="clear" w:color="auto" w:fill="FFFFFF"/>
          <w:rtl/>
        </w:rPr>
        <w:t>.</w:t>
      </w:r>
    </w:p>
    <w:p w14:paraId="61B98CDF" w14:textId="77777777" w:rsidR="00EA75FB" w:rsidRPr="00EA75FB" w:rsidRDefault="00EA75FB" w:rsidP="00EA75FB">
      <w:pPr>
        <w:pStyle w:val="a2"/>
        <w:rPr>
          <w:shd w:val="clear" w:color="auto" w:fill="FFFFFF"/>
          <w:rtl/>
        </w:rPr>
      </w:pPr>
      <w:r w:rsidRPr="00EA75FB">
        <w:rPr>
          <w:shd w:val="clear" w:color="auto" w:fill="FFFFFF"/>
          <w:rtl/>
        </w:rPr>
        <w:t>אך העדר ההתגלות הוא מפני שמלביש שכל ומדות שלו בעניני עוה"ז. דהנה גם התגלות הביטול עצמי ובפרט בחי' ההתאמתות והראי' דאלקות זהו כשיש תחלה העבודה שע"פ טו"ד</w:t>
      </w:r>
      <w:r w:rsidRPr="00EA75FB">
        <w:rPr>
          <w:rFonts w:hint="cs"/>
          <w:shd w:val="clear" w:color="auto" w:fill="FFFFFF"/>
          <w:rtl/>
        </w:rPr>
        <w:t>,</w:t>
      </w:r>
      <w:r w:rsidRPr="00EA75FB">
        <w:rPr>
          <w:shd w:val="clear" w:color="auto" w:fill="FFFFFF"/>
          <w:rtl/>
        </w:rPr>
        <w:t xml:space="preserve"> שהרי בהכרח שיהי' בזה איזה סדר</w:t>
      </w:r>
      <w:r w:rsidRPr="00EA75FB">
        <w:rPr>
          <w:rFonts w:hint="cs"/>
          <w:shd w:val="clear" w:color="auto" w:fill="FFFFFF"/>
          <w:rtl/>
        </w:rPr>
        <w:t>,</w:t>
      </w:r>
      <w:r w:rsidRPr="00EA75FB">
        <w:rPr>
          <w:shd w:val="clear" w:color="auto" w:fill="FFFFFF"/>
          <w:rtl/>
        </w:rPr>
        <w:t xml:space="preserve"> וצ"ל תחלה העבודה בשכל ומדות</w:t>
      </w:r>
      <w:r w:rsidRPr="00EA75FB">
        <w:rPr>
          <w:rFonts w:hint="cs"/>
          <w:shd w:val="clear" w:color="auto" w:fill="FFFFFF"/>
          <w:rtl/>
        </w:rPr>
        <w:t>,</w:t>
      </w:r>
      <w:r w:rsidRPr="00EA75FB">
        <w:rPr>
          <w:shd w:val="clear" w:color="auto" w:fill="FFFFFF"/>
          <w:rtl/>
        </w:rPr>
        <w:t xml:space="preserve"> ואזי יבוא להתגלות הכחות עצמיים. </w:t>
      </w:r>
    </w:p>
    <w:p w14:paraId="265E2918" w14:textId="77777777" w:rsidR="00EA75FB" w:rsidRPr="00EA75FB" w:rsidRDefault="00EA75FB" w:rsidP="00EA75FB">
      <w:pPr>
        <w:pStyle w:val="a2"/>
        <w:rPr>
          <w:shd w:val="clear" w:color="auto" w:fill="FFFFFF"/>
          <w:rtl/>
        </w:rPr>
      </w:pPr>
      <w:r w:rsidRPr="00EA75FB">
        <w:rPr>
          <w:shd w:val="clear" w:color="auto" w:fill="FFFFFF"/>
          <w:rtl/>
        </w:rPr>
        <w:t>וגם שצ"ל על מה שישרה בחי' הכחות עצמיים</w:t>
      </w:r>
      <w:r w:rsidRPr="00EA75FB">
        <w:rPr>
          <w:rFonts w:hint="cs"/>
          <w:shd w:val="clear" w:color="auto" w:fill="FFFFFF"/>
          <w:rtl/>
        </w:rPr>
        <w:t>,</w:t>
      </w:r>
      <w:r w:rsidRPr="00EA75FB">
        <w:rPr>
          <w:shd w:val="clear" w:color="auto" w:fill="FFFFFF"/>
          <w:rtl/>
        </w:rPr>
        <w:t xml:space="preserve"> וע"כ כאשר מלביש השכל ומדות שלו בענינים החומריים לא יש על מה שישרה הכחות העצמיים כו'. </w:t>
      </w:r>
    </w:p>
    <w:p w14:paraId="055B4EA5" w14:textId="77777777" w:rsidR="00EA75FB" w:rsidRPr="00EA75FB" w:rsidRDefault="00EA75FB" w:rsidP="00EA75FB">
      <w:pPr>
        <w:pStyle w:val="a2"/>
        <w:rPr>
          <w:shd w:val="clear" w:color="auto" w:fill="FFFFFF"/>
          <w:rtl/>
        </w:rPr>
      </w:pPr>
      <w:r w:rsidRPr="00EA75FB">
        <w:rPr>
          <w:shd w:val="clear" w:color="auto" w:fill="FFFFFF"/>
          <w:rtl/>
        </w:rPr>
        <w:t>ובפרט כאשר מלביש פנימיות נפשו בעניני עוה"ז</w:t>
      </w:r>
      <w:r w:rsidRPr="00EA75FB">
        <w:rPr>
          <w:rFonts w:hint="cs"/>
          <w:shd w:val="clear" w:color="auto" w:fill="FFFFFF"/>
          <w:rtl/>
        </w:rPr>
        <w:t>,</w:t>
      </w:r>
      <w:r w:rsidRPr="00EA75FB">
        <w:rPr>
          <w:shd w:val="clear" w:color="auto" w:fill="FFFFFF"/>
          <w:rtl/>
        </w:rPr>
        <w:t xml:space="preserve"> והיינו שהענינים נוגעים לו בפנימיות נפשו והוא משוקע ומוטרד בהם</w:t>
      </w:r>
      <w:r w:rsidRPr="00EA75FB">
        <w:rPr>
          <w:rFonts w:hint="cs"/>
          <w:shd w:val="clear" w:color="auto" w:fill="FFFFFF"/>
          <w:rtl/>
        </w:rPr>
        <w:t>,</w:t>
      </w:r>
      <w:r w:rsidRPr="00EA75FB">
        <w:rPr>
          <w:shd w:val="clear" w:color="auto" w:fill="FFFFFF"/>
          <w:rtl/>
        </w:rPr>
        <w:t xml:space="preserve"> שזה מעלים ומסתיר ביותר. </w:t>
      </w:r>
    </w:p>
    <w:p w14:paraId="1AE4CA03" w14:textId="77777777" w:rsidR="00EA75FB" w:rsidRPr="00EA75FB" w:rsidRDefault="00EA75FB" w:rsidP="00EA75FB">
      <w:pPr>
        <w:pStyle w:val="a2"/>
        <w:rPr>
          <w:shd w:val="clear" w:color="auto" w:fill="FFFFFF"/>
          <w:rtl/>
        </w:rPr>
      </w:pPr>
      <w:r w:rsidRPr="00EA75FB">
        <w:rPr>
          <w:shd w:val="clear" w:color="auto" w:fill="FFFFFF"/>
          <w:rtl/>
        </w:rPr>
        <w:t xml:space="preserve">וזהו שהשבטים בחרו להיות רועי צאן בכדי שלא יבלבל להם עניני העולם ויוכלו להיות בבחי' מרכבה. רק יוסף להיותו נשמה דאצי' לא בלבל אותו העולם שהי' מלך במצרים ועל פיך ישק כל עצמי שכל הנהגת המדינה הי' על פיו ובעת ההיא הי' מרכבה לאלקות. והיינו להיותו נשמה גבוה שאינו נתפס בהעולם שאין העולם מבלבל. </w:t>
      </w:r>
    </w:p>
    <w:p w14:paraId="5626A629" w14:textId="77777777" w:rsidR="00EA75FB" w:rsidRPr="00EA75FB" w:rsidRDefault="00EA75FB" w:rsidP="00EA75FB">
      <w:pPr>
        <w:pStyle w:val="a2"/>
        <w:rPr>
          <w:shd w:val="clear" w:color="auto" w:fill="FFFFFF"/>
          <w:rtl/>
        </w:rPr>
      </w:pPr>
      <w:r w:rsidRPr="00EA75FB">
        <w:rPr>
          <w:shd w:val="clear" w:color="auto" w:fill="FFFFFF"/>
          <w:rtl/>
        </w:rPr>
        <w:t>וי"ל דכמו"כ בנשמות דבי"ע שנק' זרע בהמה וה"ה נתפסים בעולם</w:t>
      </w:r>
      <w:r w:rsidRPr="00EA75FB">
        <w:rPr>
          <w:rFonts w:hint="cs"/>
          <w:shd w:val="clear" w:color="auto" w:fill="FFFFFF"/>
          <w:rtl/>
        </w:rPr>
        <w:t>,</w:t>
      </w:r>
      <w:r w:rsidRPr="00EA75FB">
        <w:rPr>
          <w:shd w:val="clear" w:color="auto" w:fill="FFFFFF"/>
          <w:rtl/>
        </w:rPr>
        <w:t xml:space="preserve"> יש מ"מ מדרי' בזה</w:t>
      </w:r>
      <w:r w:rsidRPr="00EA75FB">
        <w:rPr>
          <w:rFonts w:hint="cs"/>
          <w:shd w:val="clear" w:color="auto" w:fill="FFFFFF"/>
          <w:rtl/>
        </w:rPr>
        <w:t>.</w:t>
      </w:r>
      <w:r w:rsidRPr="00EA75FB">
        <w:rPr>
          <w:shd w:val="clear" w:color="auto" w:fill="FFFFFF"/>
          <w:rtl/>
        </w:rPr>
        <w:t xml:space="preserve"> </w:t>
      </w:r>
    </w:p>
    <w:p w14:paraId="23C16144" w14:textId="77777777" w:rsidR="00EA75FB" w:rsidRPr="00EA75FB" w:rsidRDefault="00EA75FB" w:rsidP="00EA75FB">
      <w:pPr>
        <w:pStyle w:val="a2"/>
        <w:rPr>
          <w:shd w:val="clear" w:color="auto" w:fill="FFFFFF"/>
          <w:rtl/>
        </w:rPr>
      </w:pPr>
      <w:r w:rsidRPr="00EA75FB">
        <w:rPr>
          <w:shd w:val="clear" w:color="auto" w:fill="FFFFFF"/>
          <w:rtl/>
        </w:rPr>
        <w:t>דיש מי שאין העולם מבלבל לו כ"כ</w:t>
      </w:r>
      <w:r w:rsidRPr="00EA75FB">
        <w:rPr>
          <w:rFonts w:hint="cs"/>
          <w:shd w:val="clear" w:color="auto" w:fill="FFFFFF"/>
          <w:rtl/>
        </w:rPr>
        <w:t>,</w:t>
      </w:r>
      <w:r w:rsidRPr="00EA75FB">
        <w:rPr>
          <w:shd w:val="clear" w:color="auto" w:fill="FFFFFF"/>
          <w:rtl/>
        </w:rPr>
        <w:t xml:space="preserve"> דגם שעוסק בעניני העולם ה"ה מתפלל בכוונה וקובע עתים לתורה, ובעת הלימוד הוא מסיח דעת לגמרי מעניני העולם כי אינם נוגעים לו כ"כ בפנימיותו. </w:t>
      </w:r>
    </w:p>
    <w:p w14:paraId="4CBD3688" w14:textId="77777777" w:rsidR="00EA75FB" w:rsidRPr="00EA75FB" w:rsidRDefault="00EA75FB" w:rsidP="00EA75FB">
      <w:pPr>
        <w:pStyle w:val="a2"/>
        <w:rPr>
          <w:shd w:val="clear" w:color="auto" w:fill="FFFFFF"/>
          <w:rtl/>
        </w:rPr>
      </w:pPr>
      <w:r w:rsidRPr="00EA75FB">
        <w:rPr>
          <w:shd w:val="clear" w:color="auto" w:fill="FFFFFF"/>
          <w:rtl/>
        </w:rPr>
        <w:t xml:space="preserve">ויש שכשהוא נכנס בעניני העולם נעשה מוטרד בזה ביותר עד שהתפלה היא לא כדבעי ואין לו פנאי לעסוק בתורה וגם כשלומד לבו בל עמו מפני עניני העולם שמבלבלים אותו. </w:t>
      </w:r>
    </w:p>
    <w:p w14:paraId="11E1EE87" w14:textId="77777777" w:rsidR="00EA75FB" w:rsidRPr="00EA75FB" w:rsidRDefault="00EA75FB" w:rsidP="00EA75FB">
      <w:pPr>
        <w:pStyle w:val="a2"/>
        <w:rPr>
          <w:shd w:val="clear" w:color="auto" w:fill="FFFFFF"/>
          <w:rtl/>
        </w:rPr>
      </w:pPr>
      <w:r w:rsidRPr="00EA75FB">
        <w:rPr>
          <w:shd w:val="clear" w:color="auto" w:fill="FFFFFF"/>
          <w:rtl/>
        </w:rPr>
        <w:t>ועז"נ עקוב הלב מכל</w:t>
      </w:r>
      <w:r w:rsidRPr="00EA75FB">
        <w:rPr>
          <w:rFonts w:hint="cs"/>
          <w:shd w:val="clear" w:color="auto" w:fill="FFFFFF"/>
          <w:rtl/>
        </w:rPr>
        <w:t>,</w:t>
      </w:r>
      <w:r w:rsidRPr="00EA75FB">
        <w:rPr>
          <w:shd w:val="clear" w:color="auto" w:fill="FFFFFF"/>
          <w:rtl/>
        </w:rPr>
        <w:t xml:space="preserve"> שמעוות ומעקם דרכו והולך בדרכים אחרים</w:t>
      </w:r>
      <w:r w:rsidRPr="00EA75FB">
        <w:rPr>
          <w:rFonts w:hint="cs"/>
          <w:shd w:val="clear" w:color="auto" w:fill="FFFFFF"/>
          <w:rtl/>
        </w:rPr>
        <w:t>,</w:t>
      </w:r>
      <w:r w:rsidRPr="00EA75FB">
        <w:rPr>
          <w:shd w:val="clear" w:color="auto" w:fill="FFFFFF"/>
          <w:rtl/>
        </w:rPr>
        <w:t xml:space="preserve"> ועי"ז אנוש הוא</w:t>
      </w:r>
      <w:r w:rsidRPr="00EA75FB">
        <w:rPr>
          <w:rFonts w:hint="cs"/>
          <w:shd w:val="clear" w:color="auto" w:fill="FFFFFF"/>
          <w:rtl/>
        </w:rPr>
        <w:t>,</w:t>
      </w:r>
      <w:r w:rsidRPr="00EA75FB">
        <w:rPr>
          <w:shd w:val="clear" w:color="auto" w:fill="FFFFFF"/>
          <w:rtl/>
        </w:rPr>
        <w:t xml:space="preserve"> חלוש הוא</w:t>
      </w:r>
      <w:r w:rsidRPr="00EA75FB">
        <w:rPr>
          <w:rFonts w:hint="cs"/>
          <w:shd w:val="clear" w:color="auto" w:fill="FFFFFF"/>
          <w:rtl/>
        </w:rPr>
        <w:t>,</w:t>
      </w:r>
      <w:r w:rsidRPr="00EA75FB">
        <w:rPr>
          <w:shd w:val="clear" w:color="auto" w:fill="FFFFFF"/>
          <w:rtl/>
        </w:rPr>
        <w:t xml:space="preserve"> שנחלש כח הנפש</w:t>
      </w:r>
      <w:r w:rsidRPr="00EA75FB">
        <w:rPr>
          <w:rFonts w:hint="cs"/>
          <w:shd w:val="clear" w:color="auto" w:fill="FFFFFF"/>
          <w:rtl/>
        </w:rPr>
        <w:t>,</w:t>
      </w:r>
      <w:r w:rsidRPr="00EA75FB">
        <w:rPr>
          <w:shd w:val="clear" w:color="auto" w:fill="FFFFFF"/>
          <w:rtl/>
        </w:rPr>
        <w:t xml:space="preserve"> וכמ"ש כשל בעוני כחי</w:t>
      </w:r>
      <w:r w:rsidRPr="00EA75FB">
        <w:rPr>
          <w:rFonts w:hint="cs"/>
          <w:shd w:val="clear" w:color="auto" w:fill="FFFFFF"/>
          <w:rtl/>
        </w:rPr>
        <w:t>,</w:t>
      </w:r>
      <w:r w:rsidRPr="00EA75FB">
        <w:rPr>
          <w:shd w:val="clear" w:color="auto" w:fill="FFFFFF"/>
          <w:rtl/>
        </w:rPr>
        <w:t xml:space="preserve"> שנכשל ונחלש כח הנפש</w:t>
      </w:r>
      <w:r w:rsidRPr="00EA75FB">
        <w:rPr>
          <w:rFonts w:hint="cs"/>
          <w:shd w:val="clear" w:color="auto" w:fill="FFFFFF"/>
          <w:rtl/>
        </w:rPr>
        <w:t>,</w:t>
      </w:r>
      <w:r w:rsidRPr="00EA75FB">
        <w:rPr>
          <w:shd w:val="clear" w:color="auto" w:fill="FFFFFF"/>
          <w:rtl/>
        </w:rPr>
        <w:t xml:space="preserve"> שאין ביכולתו להוציא ממסגר אסיר</w:t>
      </w:r>
      <w:r w:rsidRPr="00EA75FB">
        <w:rPr>
          <w:rFonts w:hint="cs"/>
          <w:shd w:val="clear" w:color="auto" w:fill="FFFFFF"/>
          <w:rtl/>
        </w:rPr>
        <w:t>,</w:t>
      </w:r>
      <w:r w:rsidRPr="00EA75FB">
        <w:rPr>
          <w:shd w:val="clear" w:color="auto" w:fill="FFFFFF"/>
          <w:rtl/>
        </w:rPr>
        <w:t xml:space="preserve"> להיות כלתה נפשי לה'. </w:t>
      </w:r>
    </w:p>
    <w:p w14:paraId="238872D5" w14:textId="77777777" w:rsidR="00EA75FB" w:rsidRPr="00EA75FB" w:rsidRDefault="00EA75FB" w:rsidP="00EA75FB">
      <w:pPr>
        <w:pStyle w:val="a2"/>
        <w:rPr>
          <w:shd w:val="clear" w:color="auto" w:fill="FFFFFF"/>
          <w:rtl/>
        </w:rPr>
      </w:pPr>
      <w:r w:rsidRPr="00EA75FB">
        <w:rPr>
          <w:b/>
          <w:bCs/>
          <w:shd w:val="clear" w:color="auto" w:fill="FFFFFF"/>
          <w:rtl/>
        </w:rPr>
        <w:lastRenderedPageBreak/>
        <w:t>והעצה לזה</w:t>
      </w:r>
      <w:r w:rsidRPr="00EA75FB">
        <w:rPr>
          <w:shd w:val="clear" w:color="auto" w:fill="FFFFFF"/>
          <w:rtl/>
        </w:rPr>
        <w:t xml:space="preserve"> הוא כמ"ש ולחם לבב אנוש יסעד</w:t>
      </w:r>
      <w:r w:rsidRPr="00EA75FB">
        <w:rPr>
          <w:rFonts w:hint="cs"/>
          <w:shd w:val="clear" w:color="auto" w:fill="FFFFFF"/>
          <w:rtl/>
        </w:rPr>
        <w:t>,</w:t>
      </w:r>
      <w:r w:rsidRPr="00EA75FB">
        <w:rPr>
          <w:shd w:val="clear" w:color="auto" w:fill="FFFFFF"/>
          <w:rtl/>
        </w:rPr>
        <w:t xml:space="preserve"> הוא </w:t>
      </w:r>
      <w:r w:rsidRPr="00EA75FB">
        <w:rPr>
          <w:b/>
          <w:bCs/>
          <w:shd w:val="clear" w:color="auto" w:fill="FFFFFF"/>
          <w:rtl/>
        </w:rPr>
        <w:t>הלחם דתורה</w:t>
      </w:r>
      <w:r w:rsidRPr="00EA75FB">
        <w:rPr>
          <w:rFonts w:hint="cs"/>
          <w:shd w:val="clear" w:color="auto" w:fill="FFFFFF"/>
          <w:rtl/>
        </w:rPr>
        <w:t>,</w:t>
      </w:r>
      <w:r w:rsidRPr="00EA75FB">
        <w:rPr>
          <w:shd w:val="clear" w:color="auto" w:fill="FFFFFF"/>
          <w:rtl/>
        </w:rPr>
        <w:t xml:space="preserve"> דאורייתא מחכ' נפקת</w:t>
      </w:r>
      <w:r w:rsidRPr="00EA75FB">
        <w:rPr>
          <w:rFonts w:hint="cs"/>
          <w:shd w:val="clear" w:color="auto" w:fill="FFFFFF"/>
          <w:rtl/>
        </w:rPr>
        <w:t xml:space="preserve">, </w:t>
      </w:r>
      <w:r w:rsidRPr="00EA75FB">
        <w:rPr>
          <w:shd w:val="clear" w:color="auto" w:fill="FFFFFF"/>
          <w:rtl/>
        </w:rPr>
        <w:t>ושרשה מבחי' רצה"ע דהתורה היא חכמתו ורצונו ית'</w:t>
      </w:r>
      <w:r w:rsidRPr="00EA75FB">
        <w:rPr>
          <w:rFonts w:hint="cs"/>
          <w:shd w:val="clear" w:color="auto" w:fill="FFFFFF"/>
          <w:rtl/>
        </w:rPr>
        <w:t>,</w:t>
      </w:r>
      <w:r w:rsidRPr="00EA75FB">
        <w:rPr>
          <w:shd w:val="clear" w:color="auto" w:fill="FFFFFF"/>
          <w:rtl/>
        </w:rPr>
        <w:t xml:space="preserve"> וה"ה סועד ותומך לבב אנוש</w:t>
      </w:r>
      <w:r w:rsidRPr="00EA75FB">
        <w:rPr>
          <w:rFonts w:hint="cs"/>
          <w:shd w:val="clear" w:color="auto" w:fill="FFFFFF"/>
          <w:rtl/>
        </w:rPr>
        <w:t>,</w:t>
      </w:r>
      <w:r w:rsidRPr="00EA75FB">
        <w:rPr>
          <w:shd w:val="clear" w:color="auto" w:fill="FFFFFF"/>
          <w:rtl/>
        </w:rPr>
        <w:t xml:space="preserve"> שיתעלה מבחי' אנוש שהוא בחי' חלישות הנפש</w:t>
      </w:r>
      <w:r w:rsidRPr="00EA75FB">
        <w:rPr>
          <w:rFonts w:hint="cs"/>
          <w:shd w:val="clear" w:color="auto" w:fill="FFFFFF"/>
          <w:rtl/>
        </w:rPr>
        <w:t>,</w:t>
      </w:r>
      <w:r w:rsidRPr="00EA75FB">
        <w:rPr>
          <w:shd w:val="clear" w:color="auto" w:fill="FFFFFF"/>
          <w:rtl/>
        </w:rPr>
        <w:t xml:space="preserve"> להיות בבחי' איש</w:t>
      </w:r>
      <w:r w:rsidRPr="00EA75FB">
        <w:rPr>
          <w:rFonts w:hint="cs"/>
          <w:shd w:val="clear" w:color="auto" w:fill="FFFFFF"/>
          <w:rtl/>
        </w:rPr>
        <w:t>,</w:t>
      </w:r>
      <w:r w:rsidRPr="00EA75FB">
        <w:rPr>
          <w:shd w:val="clear" w:color="auto" w:fill="FFFFFF"/>
          <w:rtl/>
        </w:rPr>
        <w:t xml:space="preserve"> דכאיש גבורתו</w:t>
      </w:r>
      <w:r w:rsidRPr="00EA75FB">
        <w:rPr>
          <w:rFonts w:hint="cs"/>
          <w:shd w:val="clear" w:color="auto" w:fill="FFFFFF"/>
          <w:rtl/>
        </w:rPr>
        <w:t>,</w:t>
      </w:r>
      <w:r w:rsidRPr="00EA75FB">
        <w:rPr>
          <w:shd w:val="clear" w:color="auto" w:fill="FFFFFF"/>
          <w:rtl/>
        </w:rPr>
        <w:t xml:space="preserve"> להתגבר על הנה"ב</w:t>
      </w:r>
      <w:r w:rsidRPr="00EA75FB">
        <w:rPr>
          <w:rFonts w:hint="cs"/>
          <w:shd w:val="clear" w:color="auto" w:fill="FFFFFF"/>
          <w:rtl/>
        </w:rPr>
        <w:t xml:space="preserve">, </w:t>
      </w:r>
      <w:r w:rsidRPr="00EA75FB">
        <w:rPr>
          <w:shd w:val="clear" w:color="auto" w:fill="FFFFFF"/>
          <w:rtl/>
        </w:rPr>
        <w:t>והיינו שיתגלו ויתגברו הכחות דנה"א ויתגברו על הכחות דנה"ב</w:t>
      </w:r>
      <w:r w:rsidRPr="00EA75FB">
        <w:rPr>
          <w:rFonts w:hint="cs"/>
          <w:shd w:val="clear" w:color="auto" w:fill="FFFFFF"/>
          <w:rtl/>
        </w:rPr>
        <w:t>.</w:t>
      </w:r>
    </w:p>
    <w:p w14:paraId="44AA1B49" w14:textId="77777777" w:rsidR="00EA75FB" w:rsidRPr="00EA75FB" w:rsidRDefault="00EA75FB" w:rsidP="00EA75FB">
      <w:pPr>
        <w:pStyle w:val="a2"/>
        <w:rPr>
          <w:shd w:val="clear" w:color="auto" w:fill="FFFFFF"/>
          <w:rtl/>
        </w:rPr>
      </w:pPr>
      <w:r w:rsidRPr="00EA75FB">
        <w:rPr>
          <w:shd w:val="clear" w:color="auto" w:fill="FFFFFF"/>
          <w:rtl/>
        </w:rPr>
        <w:t>דהתורה נק' עוז ותושי' עוז לנה"א ותושי' לנה"ב</w:t>
      </w:r>
      <w:r w:rsidRPr="00EA75FB">
        <w:rPr>
          <w:rFonts w:hint="cs"/>
          <w:shd w:val="clear" w:color="auto" w:fill="FFFFFF"/>
          <w:rtl/>
        </w:rPr>
        <w:t>,</w:t>
      </w:r>
      <w:r w:rsidRPr="00EA75FB">
        <w:rPr>
          <w:shd w:val="clear" w:color="auto" w:fill="FFFFFF"/>
          <w:rtl/>
        </w:rPr>
        <w:t xml:space="preserve"> וכמארז"ל אם פגע בך מנוול זה משכהו לבהמ"ד</w:t>
      </w:r>
      <w:r w:rsidRPr="00EA75FB">
        <w:rPr>
          <w:rFonts w:hint="cs"/>
          <w:shd w:val="clear" w:color="auto" w:fill="FFFFFF"/>
          <w:rtl/>
        </w:rPr>
        <w:t>,</w:t>
      </w:r>
      <w:r w:rsidRPr="00EA75FB">
        <w:rPr>
          <w:shd w:val="clear" w:color="auto" w:fill="FFFFFF"/>
          <w:rtl/>
        </w:rPr>
        <w:t xml:space="preserve"> מנוול זה יצה"ר</w:t>
      </w:r>
      <w:r w:rsidRPr="00EA75FB">
        <w:rPr>
          <w:rFonts w:hint="cs"/>
          <w:shd w:val="clear" w:color="auto" w:fill="FFFFFF"/>
          <w:rtl/>
        </w:rPr>
        <w:t>,</w:t>
      </w:r>
      <w:r w:rsidRPr="00EA75FB">
        <w:rPr>
          <w:shd w:val="clear" w:color="auto" w:fill="FFFFFF"/>
          <w:rtl/>
        </w:rPr>
        <w:t xml:space="preserve"> משכהו לבהמ"ד</w:t>
      </w:r>
      <w:r w:rsidRPr="00EA75FB">
        <w:rPr>
          <w:rFonts w:hint="cs"/>
          <w:shd w:val="clear" w:color="auto" w:fill="FFFFFF"/>
          <w:rtl/>
        </w:rPr>
        <w:t>,</w:t>
      </w:r>
      <w:r w:rsidRPr="00EA75FB">
        <w:rPr>
          <w:shd w:val="clear" w:color="auto" w:fill="FFFFFF"/>
          <w:rtl/>
        </w:rPr>
        <w:t xml:space="preserve"> אפי' אם אבן הוא נמוח</w:t>
      </w:r>
      <w:r w:rsidRPr="00EA75FB">
        <w:rPr>
          <w:rFonts w:hint="cs"/>
          <w:shd w:val="clear" w:color="auto" w:fill="FFFFFF"/>
          <w:rtl/>
        </w:rPr>
        <w:t>,</w:t>
      </w:r>
      <w:r w:rsidRPr="00EA75FB">
        <w:rPr>
          <w:shd w:val="clear" w:color="auto" w:fill="FFFFFF"/>
          <w:rtl/>
        </w:rPr>
        <w:t xml:space="preserve"> שאפי' אם לבו כלב האבן מפני התגברות החומריות</w:t>
      </w:r>
      <w:r w:rsidRPr="00EA75FB">
        <w:rPr>
          <w:rFonts w:hint="cs"/>
          <w:shd w:val="clear" w:color="auto" w:fill="FFFFFF"/>
          <w:rtl/>
        </w:rPr>
        <w:t>,</w:t>
      </w:r>
      <w:r w:rsidRPr="00EA75FB">
        <w:rPr>
          <w:shd w:val="clear" w:color="auto" w:fill="FFFFFF"/>
          <w:rtl/>
        </w:rPr>
        <w:t xml:space="preserve"> ובפרט אם הכניס פנימיות נפשו בתאוות עוה"ז שנטמטם לבו מאד</w:t>
      </w:r>
      <w:r w:rsidRPr="00EA75FB">
        <w:rPr>
          <w:rFonts w:hint="cs"/>
          <w:shd w:val="clear" w:color="auto" w:fill="FFFFFF"/>
          <w:rtl/>
        </w:rPr>
        <w:t>,</w:t>
      </w:r>
      <w:r w:rsidRPr="00EA75FB">
        <w:rPr>
          <w:shd w:val="clear" w:color="auto" w:fill="FFFFFF"/>
          <w:rtl/>
        </w:rPr>
        <w:t xml:space="preserve"> מ"</w:t>
      </w:r>
      <w:r w:rsidRPr="00EA75FB">
        <w:rPr>
          <w:rFonts w:hint="cs"/>
          <w:shd w:val="clear" w:color="auto" w:fill="FFFFFF"/>
          <w:rtl/>
        </w:rPr>
        <w:t>מ</w:t>
      </w:r>
      <w:r w:rsidRPr="00EA75FB">
        <w:rPr>
          <w:shd w:val="clear" w:color="auto" w:fill="FFFFFF"/>
          <w:rtl/>
        </w:rPr>
        <w:t xml:space="preserve"> בכח התורה למחות האבן</w:t>
      </w:r>
      <w:r w:rsidRPr="00EA75FB">
        <w:rPr>
          <w:rFonts w:hint="cs"/>
          <w:shd w:val="clear" w:color="auto" w:fill="FFFFFF"/>
          <w:rtl/>
        </w:rPr>
        <w:t>,</w:t>
      </w:r>
      <w:r w:rsidRPr="00EA75FB">
        <w:rPr>
          <w:shd w:val="clear" w:color="auto" w:fill="FFFFFF"/>
          <w:rtl/>
        </w:rPr>
        <w:t xml:space="preserve"> שהיא מתשת כחו</w:t>
      </w:r>
      <w:r w:rsidRPr="00EA75FB">
        <w:rPr>
          <w:rFonts w:hint="cs"/>
          <w:shd w:val="clear" w:color="auto" w:fill="FFFFFF"/>
          <w:rtl/>
        </w:rPr>
        <w:t>,</w:t>
      </w:r>
      <w:r w:rsidRPr="00EA75FB">
        <w:rPr>
          <w:shd w:val="clear" w:color="auto" w:fill="FFFFFF"/>
          <w:rtl/>
        </w:rPr>
        <w:t xml:space="preserve"> להיות שהתורה היא חכמתו ורצונו ית' וע"כ הנה"ב שהוא היפך זה ה"ז מתשת כחו והנה"א להיותו בעצם כלי לאלקות ע"כ ע"י התורה מתחזק כחו וכמ"ש ה' עוז לעמו יתן אין עוז אלא תורה כו</w:t>
      </w:r>
      <w:r w:rsidRPr="00EA75FB">
        <w:rPr>
          <w:rFonts w:hint="cs"/>
          <w:shd w:val="clear" w:color="auto" w:fill="FFFFFF"/>
          <w:rtl/>
        </w:rPr>
        <w:t>'".</w:t>
      </w:r>
    </w:p>
    <w:p w14:paraId="4CE5AB6A" w14:textId="77777777" w:rsidR="00EA75FB" w:rsidRPr="00EA75FB" w:rsidRDefault="00EA75FB" w:rsidP="00EA75FB">
      <w:pPr>
        <w:pStyle w:val="a2"/>
        <w:rPr>
          <w:shd w:val="clear" w:color="auto" w:fill="FFFFFF"/>
          <w:rtl/>
        </w:rPr>
      </w:pPr>
      <w:r w:rsidRPr="00EA75FB">
        <w:rPr>
          <w:rFonts w:hint="cs"/>
          <w:shd w:val="clear" w:color="auto" w:fill="FFFFFF"/>
          <w:rtl/>
        </w:rPr>
        <w:t>ולכאורה צריך ביאור מהו פירוש העניין שבכח התורה להתגבר על הנפש הבהמית, דהרי מדובר במי ש</w:t>
      </w:r>
      <w:r w:rsidRPr="00EA75FB">
        <w:rPr>
          <w:rFonts w:hint="eastAsia"/>
          <w:shd w:val="clear" w:color="auto" w:fill="FFFFFF"/>
          <w:rtl/>
        </w:rPr>
        <w:t>”</w:t>
      </w:r>
      <w:r w:rsidRPr="00EA75FB">
        <w:rPr>
          <w:shd w:val="clear" w:color="auto" w:fill="FFFFFF"/>
          <w:rtl/>
        </w:rPr>
        <w:t>כשהוא נכנס בעניני העולם נעשה מוטרד בזה ביותר</w:t>
      </w:r>
      <w:r w:rsidRPr="00EA75FB">
        <w:rPr>
          <w:rFonts w:hint="cs"/>
          <w:shd w:val="clear" w:color="auto" w:fill="FFFFFF"/>
          <w:rtl/>
        </w:rPr>
        <w:t>,</w:t>
      </w:r>
      <w:r w:rsidRPr="00EA75FB">
        <w:rPr>
          <w:shd w:val="clear" w:color="auto" w:fill="FFFFFF"/>
          <w:rtl/>
        </w:rPr>
        <w:t xml:space="preserve"> עד שהתפלה היא לא כדבעי</w:t>
      </w:r>
      <w:r w:rsidRPr="00EA75FB">
        <w:rPr>
          <w:rFonts w:hint="cs"/>
          <w:shd w:val="clear" w:color="auto" w:fill="FFFFFF"/>
          <w:rtl/>
        </w:rPr>
        <w:t>,</w:t>
      </w:r>
      <w:r w:rsidRPr="00EA75FB">
        <w:rPr>
          <w:shd w:val="clear" w:color="auto" w:fill="FFFFFF"/>
          <w:rtl/>
        </w:rPr>
        <w:t xml:space="preserve"> </w:t>
      </w:r>
      <w:r w:rsidRPr="00EA75FB">
        <w:rPr>
          <w:b/>
          <w:bCs/>
          <w:shd w:val="clear" w:color="auto" w:fill="FFFFFF"/>
          <w:rtl/>
        </w:rPr>
        <w:t>ואין לו פנאי לעסוק בתורה וגם כשלומד לבו בל עמו מפני עניני העולם שמבלבלים אותו</w:t>
      </w:r>
      <w:r w:rsidRPr="00EA75FB">
        <w:rPr>
          <w:rFonts w:hint="cs"/>
          <w:shd w:val="clear" w:color="auto" w:fill="FFFFFF"/>
          <w:rtl/>
        </w:rPr>
        <w:t>", היינו שזה גופא מה שחסר אצלו, לימוד התורה כדבעי, ומה הפירוש שהעצה לזה היא לימוד התורה?</w:t>
      </w:r>
    </w:p>
    <w:p w14:paraId="21EDF0EE" w14:textId="77777777" w:rsidR="00EA75FB" w:rsidRPr="00EA75FB" w:rsidRDefault="00EA75FB" w:rsidP="00EA75FB">
      <w:pPr>
        <w:pStyle w:val="a2"/>
        <w:rPr>
          <w:shd w:val="clear" w:color="auto" w:fill="FFFFFF"/>
          <w:rtl/>
        </w:rPr>
      </w:pPr>
      <w:r w:rsidRPr="00EA75FB">
        <w:rPr>
          <w:rFonts w:hint="cs"/>
          <w:shd w:val="clear" w:color="auto" w:fill="FFFFFF"/>
          <w:rtl/>
        </w:rPr>
        <w:t>ודוחק לפרש הכוונה, שגם לימוד התורה באופן ד"לבו בל עמו" סוף סוף ישנה אותו מחמת סגולת התורה שהיא עז ותושיה, דזה מיישב רק האופן השני ד"גם כשלומד תורה לבו בל עמו", אבל מי ש"אין לו פנאי לעסוק בתורה" מפני שהוא מוטרד בעניני העולם, מהי העצה שיעסוק בתורה, הרי זה גופא מה שחסר אצלו.</w:t>
      </w:r>
    </w:p>
    <w:p w14:paraId="404091C2" w14:textId="77777777" w:rsidR="00EA75FB" w:rsidRPr="00EA75FB" w:rsidRDefault="00EA75FB" w:rsidP="00EA75FB">
      <w:pPr>
        <w:pStyle w:val="a2"/>
        <w:rPr>
          <w:shd w:val="clear" w:color="auto" w:fill="FFFFFF"/>
          <w:rtl/>
        </w:rPr>
      </w:pPr>
      <w:r w:rsidRPr="00EA75FB">
        <w:rPr>
          <w:rFonts w:hint="cs"/>
          <w:shd w:val="clear" w:color="auto" w:fill="FFFFFF"/>
          <w:rtl/>
        </w:rPr>
        <w:t>ואולי כוונת המאמר ללמדנו זה גופא, דמי שהוא טרוד מאד בעניני העולם, הרי העצה לצאת מטרדה זו אינה על ידי עצות אחרות (כגון התבוננות ותפלה או שאר עצות) אלא על ידי שיכניס עצמו בתוקף בלימוד תורה.</w:t>
      </w:r>
    </w:p>
    <w:p w14:paraId="11BC55D7" w14:textId="0D0E991D" w:rsidR="001406E0" w:rsidRDefault="00EA75FB" w:rsidP="00EA75FB">
      <w:pPr>
        <w:pStyle w:val="a2"/>
        <w:rPr>
          <w:shd w:val="clear" w:color="auto" w:fill="FFFFFF"/>
          <w:rtl/>
        </w:rPr>
      </w:pPr>
      <w:r w:rsidRPr="00EA75FB">
        <w:rPr>
          <w:rFonts w:hint="cs"/>
          <w:shd w:val="clear" w:color="auto" w:fill="FFFFFF"/>
          <w:rtl/>
        </w:rPr>
        <w:t>ועצ"ע.</w:t>
      </w:r>
    </w:p>
    <w:p w14:paraId="041494E0" w14:textId="4B8CF7CF" w:rsidR="003E2864" w:rsidRDefault="003E2864" w:rsidP="003E2864">
      <w:pPr>
        <w:pStyle w:val="a2"/>
        <w:spacing w:before="240"/>
        <w:jc w:val="center"/>
        <w:rPr>
          <w:shd w:val="clear" w:color="auto" w:fill="FFFFFF"/>
        </w:rPr>
      </w:pPr>
      <w:r>
        <w:rPr>
          <w:rFonts w:ascii="Arial" w:eastAsia="Times New Roman" w:hAnsi="Arial" w:cs="Arial"/>
          <w:noProof/>
          <w:color w:val="000000"/>
          <w:rtl/>
        </w:rPr>
        <w:drawing>
          <wp:inline distT="0" distB="0" distL="0" distR="0" wp14:anchorId="7A0BAD5E" wp14:editId="2D06E1F1">
            <wp:extent cx="704335" cy="187714"/>
            <wp:effectExtent l="0" t="0" r="635"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0F0AE4BE" w14:textId="51C92F3F" w:rsidR="00841F01" w:rsidRDefault="00841F01" w:rsidP="00841F01">
      <w:pPr>
        <w:pStyle w:val="12"/>
        <w:rPr>
          <w:rtl/>
        </w:rPr>
      </w:pPr>
      <w:bookmarkStart w:id="130" w:name="_Toc18028277"/>
      <w:r>
        <w:rPr>
          <w:rFonts w:hint="cs"/>
          <w:rtl/>
        </w:rPr>
        <w:lastRenderedPageBreak/>
        <w:t>רמב"ם</w:t>
      </w:r>
      <w:bookmarkEnd w:id="130"/>
    </w:p>
    <w:p w14:paraId="3F29CE39" w14:textId="77777777" w:rsidR="008105EE" w:rsidRPr="00BE3235" w:rsidRDefault="008105EE" w:rsidP="008105EE">
      <w:pPr>
        <w:pStyle w:val="a"/>
        <w:bidi w:val="0"/>
        <w:rPr>
          <w:rtl/>
        </w:rPr>
      </w:pPr>
      <w:bookmarkStart w:id="131" w:name="_Toc18028278"/>
      <w:r w:rsidRPr="00BE3235">
        <w:rPr>
          <w:rFonts w:hint="cs"/>
          <w:rtl/>
        </w:rPr>
        <w:t>ההתהוות ה</w:t>
      </w:r>
      <w:r>
        <w:rPr>
          <w:rFonts w:hint="cs"/>
          <w:rtl/>
        </w:rPr>
        <w:t>י</w:t>
      </w:r>
      <w:r w:rsidRPr="00BE3235">
        <w:rPr>
          <w:rFonts w:hint="cs"/>
          <w:rtl/>
        </w:rPr>
        <w:t>א מחמת עצמו</w:t>
      </w:r>
      <w:bookmarkEnd w:id="131"/>
    </w:p>
    <w:p w14:paraId="41D9239E" w14:textId="77777777" w:rsidR="008105EE" w:rsidRPr="00BE3235" w:rsidRDefault="008105EE" w:rsidP="008105EE">
      <w:pPr>
        <w:pStyle w:val="a0"/>
        <w:rPr>
          <w:rtl/>
        </w:rPr>
      </w:pPr>
      <w:bookmarkStart w:id="132" w:name="_Toc18028279"/>
      <w:r w:rsidRPr="00BE3235">
        <w:rPr>
          <w:rFonts w:hint="cs"/>
          <w:rtl/>
        </w:rPr>
        <w:t>הרב ישראל נחום וילהלם</w:t>
      </w:r>
      <w:bookmarkEnd w:id="132"/>
    </w:p>
    <w:p w14:paraId="4238461B" w14:textId="77777777" w:rsidR="008105EE" w:rsidRPr="00BE3235" w:rsidRDefault="008105EE" w:rsidP="008105EE">
      <w:pPr>
        <w:pStyle w:val="a1"/>
        <w:spacing w:after="0"/>
        <w:rPr>
          <w:rtl/>
        </w:rPr>
      </w:pPr>
      <w:r w:rsidRPr="00BE3235">
        <w:rPr>
          <w:rFonts w:hint="cs"/>
          <w:rtl/>
        </w:rPr>
        <w:t>מח"ס יסודות ושורשים בשער היחוד והאמונה</w:t>
      </w:r>
    </w:p>
    <w:p w14:paraId="03E64E42" w14:textId="77777777" w:rsidR="008105EE" w:rsidRPr="00BE3235" w:rsidRDefault="008105EE" w:rsidP="008105EE">
      <w:pPr>
        <w:pStyle w:val="a1"/>
        <w:rPr>
          <w:rtl/>
        </w:rPr>
      </w:pPr>
      <w:r w:rsidRPr="00BE3235">
        <w:rPr>
          <w:rFonts w:hint="cs"/>
          <w:rtl/>
        </w:rPr>
        <w:t>עיה"ק ירושלים ת"ו</w:t>
      </w:r>
    </w:p>
    <w:p w14:paraId="3554E24A" w14:textId="77777777" w:rsidR="008105EE" w:rsidRPr="00BE3235" w:rsidRDefault="008105EE" w:rsidP="008105EE">
      <w:pPr>
        <w:pStyle w:val="a2"/>
        <w:rPr>
          <w:rtl/>
        </w:rPr>
      </w:pPr>
      <w:r w:rsidRPr="00BE3235">
        <w:rPr>
          <w:rFonts w:hint="cs"/>
          <w:rtl/>
        </w:rPr>
        <w:t>בספר "הרמב"ם המ</w:t>
      </w:r>
      <w:r>
        <w:rPr>
          <w:rFonts w:hint="cs"/>
          <w:rtl/>
        </w:rPr>
        <w:t>בוא</w:t>
      </w:r>
      <w:r w:rsidRPr="00BE3235">
        <w:rPr>
          <w:rFonts w:hint="cs"/>
          <w:rtl/>
        </w:rPr>
        <w:t xml:space="preserve">ר" (לש"ב הרר"צ שי' וילהלם) בהל' יסוה"ת פ"א הערה 26, כתבו </w:t>
      </w:r>
      <w:r w:rsidRPr="00BE3235">
        <w:rPr>
          <w:rtl/>
        </w:rPr>
        <w:t>–</w:t>
      </w:r>
      <w:r w:rsidRPr="00BE3235">
        <w:rPr>
          <w:rFonts w:hint="cs"/>
          <w:rtl/>
        </w:rPr>
        <w:t xml:space="preserve"> ע"פ ספר השיחות תשמ"ח ח"ב עמ' 659 ובהערה 92 </w:t>
      </w:r>
      <w:r w:rsidRPr="00BE3235">
        <w:rPr>
          <w:rtl/>
        </w:rPr>
        <w:t>–</w:t>
      </w:r>
      <w:r w:rsidRPr="00BE3235">
        <w:rPr>
          <w:rFonts w:hint="cs"/>
          <w:rtl/>
        </w:rPr>
        <w:t xml:space="preserve"> "שהכח </w:t>
      </w:r>
      <w:r>
        <w:rPr>
          <w:rFonts w:hint="cs"/>
          <w:rtl/>
        </w:rPr>
        <w:t xml:space="preserve">של השי"ת </w:t>
      </w:r>
      <w:r w:rsidRPr="00BE3235">
        <w:rPr>
          <w:rFonts w:hint="cs"/>
          <w:rtl/>
        </w:rPr>
        <w:t xml:space="preserve">להמציא כל נמצא אינו מחמת הברואים [שיש לו האפשרות להוות אותם], אלא מחמת עצמו </w:t>
      </w:r>
      <w:r w:rsidRPr="00BE3235">
        <w:rPr>
          <w:rFonts w:hint="cs"/>
          <w:b/>
          <w:bCs/>
          <w:rtl/>
        </w:rPr>
        <w:t>במהותו יתברך</w:t>
      </w:r>
      <w:r w:rsidRPr="00BE3235">
        <w:rPr>
          <w:rFonts w:hint="cs"/>
          <w:rtl/>
        </w:rPr>
        <w:t xml:space="preserve">, ובדרך ממילא </w:t>
      </w:r>
      <w:r w:rsidRPr="00BE3235">
        <w:rPr>
          <w:rFonts w:hint="cs"/>
          <w:b/>
          <w:bCs/>
          <w:rtl/>
        </w:rPr>
        <w:t>יש לו</w:t>
      </w:r>
      <w:r w:rsidRPr="00BE3235">
        <w:rPr>
          <w:rFonts w:hint="cs"/>
          <w:rtl/>
        </w:rPr>
        <w:t xml:space="preserve"> האפשרות להוות". עד כאן לשונם.</w:t>
      </w:r>
    </w:p>
    <w:p w14:paraId="147A0016" w14:textId="77777777" w:rsidR="008105EE" w:rsidRPr="00BE3235" w:rsidRDefault="008105EE" w:rsidP="008105EE">
      <w:pPr>
        <w:pStyle w:val="a2"/>
        <w:rPr>
          <w:rtl/>
        </w:rPr>
      </w:pPr>
      <w:r w:rsidRPr="00BE3235">
        <w:rPr>
          <w:rFonts w:hint="cs"/>
          <w:rtl/>
        </w:rPr>
        <w:t>והנה, לא מבואר שם ההבדל בין אם האפשרות להוות היא מחמת עצמו או מחמת הנבראים. וכן לא ברורה כוונתם במה שהוסיפו המילים "במהותו יתברך", והרי פשוט שבכל אופן האפשרות להוות היא במהותו ית', וחסר ביאור בכל הענין.</w:t>
      </w:r>
    </w:p>
    <w:p w14:paraId="2761FF3F" w14:textId="6F656D4D" w:rsidR="008105EE" w:rsidRDefault="008105EE" w:rsidP="008105EE">
      <w:pPr>
        <w:pStyle w:val="a2"/>
        <w:rPr>
          <w:rtl/>
        </w:rPr>
      </w:pPr>
      <w:r w:rsidRPr="00BE3235">
        <w:rPr>
          <w:rFonts w:hint="cs"/>
          <w:rtl/>
        </w:rPr>
        <w:t>ונראה לבאר</w:t>
      </w:r>
      <w:r>
        <w:rPr>
          <w:rFonts w:hint="cs"/>
          <w:rtl/>
        </w:rPr>
        <w:t>,</w:t>
      </w:r>
      <w:r w:rsidRPr="00BE3235">
        <w:rPr>
          <w:rFonts w:hint="cs"/>
          <w:rtl/>
        </w:rPr>
        <w:t xml:space="preserve"> כי לא העתיקו </w:t>
      </w:r>
      <w:r>
        <w:rPr>
          <w:rFonts w:hint="cs"/>
          <w:rtl/>
        </w:rPr>
        <w:t xml:space="preserve">אל נכון הערת הרבי בסה"ש שם, </w:t>
      </w:r>
      <w:r w:rsidRPr="00BE3235">
        <w:rPr>
          <w:rFonts w:hint="cs"/>
          <w:rtl/>
        </w:rPr>
        <w:t xml:space="preserve">שלא כתב כלל "שיש </w:t>
      </w:r>
      <w:r w:rsidRPr="00BE3235">
        <w:rPr>
          <w:rFonts w:hint="cs"/>
          <w:b/>
          <w:bCs/>
          <w:rtl/>
        </w:rPr>
        <w:t>לו</w:t>
      </w:r>
      <w:r w:rsidRPr="00BE3235">
        <w:rPr>
          <w:rFonts w:hint="cs"/>
          <w:rtl/>
        </w:rPr>
        <w:t xml:space="preserve">" האפשרות להוות, </w:t>
      </w:r>
      <w:r>
        <w:rPr>
          <w:rFonts w:hint="cs"/>
          <w:rtl/>
        </w:rPr>
        <w:t xml:space="preserve">שזה </w:t>
      </w:r>
      <w:r w:rsidRPr="00BE3235">
        <w:rPr>
          <w:rFonts w:hint="cs"/>
          <w:rtl/>
        </w:rPr>
        <w:t>פשוט שיש לו ית' היכולת.</w:t>
      </w:r>
      <w:r>
        <w:rPr>
          <w:rFonts w:hint="cs"/>
          <w:rtl/>
        </w:rPr>
        <w:t xml:space="preserve"> </w:t>
      </w:r>
      <w:r w:rsidRPr="00BE3235">
        <w:rPr>
          <w:rFonts w:hint="cs"/>
          <w:rtl/>
        </w:rPr>
        <w:t xml:space="preserve">אלא כתב "שיש </w:t>
      </w:r>
      <w:r w:rsidRPr="00BE3235">
        <w:rPr>
          <w:rFonts w:hint="cs"/>
          <w:b/>
          <w:bCs/>
          <w:rtl/>
        </w:rPr>
        <w:t>בו</w:t>
      </w:r>
      <w:r w:rsidRPr="00BE3235">
        <w:rPr>
          <w:rFonts w:hint="cs"/>
          <w:rtl/>
        </w:rPr>
        <w:t xml:space="preserve"> אפשרות להתהוות הנ</w:t>
      </w:r>
      <w:r>
        <w:rPr>
          <w:rFonts w:hint="cs"/>
          <w:rtl/>
        </w:rPr>
        <w:t>מצאים</w:t>
      </w:r>
      <w:r w:rsidRPr="00BE3235">
        <w:rPr>
          <w:rFonts w:hint="cs"/>
          <w:rtl/>
        </w:rPr>
        <w:t>"</w:t>
      </w:r>
      <w:r>
        <w:rPr>
          <w:rFonts w:hint="cs"/>
          <w:rtl/>
        </w:rPr>
        <w:t>.</w:t>
      </w:r>
      <w:r w:rsidRPr="00BE3235">
        <w:rPr>
          <w:rFonts w:hint="cs"/>
          <w:rtl/>
        </w:rPr>
        <w:t xml:space="preserve"> וזה ענין אחר לגמרי</w:t>
      </w:r>
      <w:r>
        <w:rPr>
          <w:rFonts w:hint="cs"/>
          <w:rtl/>
        </w:rPr>
        <w:t>.</w:t>
      </w:r>
    </w:p>
    <w:p w14:paraId="7589D0A7" w14:textId="77777777" w:rsidR="008105EE" w:rsidRDefault="008105EE" w:rsidP="008105EE">
      <w:pPr>
        <w:pStyle w:val="a2"/>
        <w:rPr>
          <w:rtl/>
        </w:rPr>
      </w:pPr>
      <w:r w:rsidRPr="00BE3235">
        <w:rPr>
          <w:rFonts w:hint="cs"/>
          <w:rtl/>
        </w:rPr>
        <w:t>והכוונה</w:t>
      </w:r>
      <w:r>
        <w:rPr>
          <w:rFonts w:hint="cs"/>
          <w:rtl/>
        </w:rPr>
        <w:t>,</w:t>
      </w:r>
      <w:r w:rsidRPr="00BE3235">
        <w:rPr>
          <w:rFonts w:hint="cs"/>
          <w:rtl/>
        </w:rPr>
        <w:t xml:space="preserve"> כי הרמב"ם במו"נ ח"א פרק סט חולק על אלו שלא רצו לתאר אותו בשם "עילה" </w:t>
      </w:r>
      <w:r>
        <w:rPr>
          <w:rFonts w:hint="cs"/>
          <w:rtl/>
        </w:rPr>
        <w:t>משום ש</w:t>
      </w:r>
      <w:r w:rsidRPr="00BE3235">
        <w:rPr>
          <w:rFonts w:hint="cs"/>
          <w:rtl/>
        </w:rPr>
        <w:t>עילה מחייב</w:t>
      </w:r>
      <w:r>
        <w:rPr>
          <w:rFonts w:hint="cs"/>
          <w:rtl/>
        </w:rPr>
        <w:t>ת</w:t>
      </w:r>
      <w:r w:rsidRPr="00BE3235">
        <w:rPr>
          <w:rFonts w:hint="cs"/>
          <w:rtl/>
        </w:rPr>
        <w:t xml:space="preserve"> עלול, ולפי זה</w:t>
      </w:r>
      <w:r>
        <w:rPr>
          <w:rFonts w:hint="cs"/>
          <w:rtl/>
        </w:rPr>
        <w:t xml:space="preserve"> </w:t>
      </w:r>
      <w:r w:rsidRPr="00BE3235">
        <w:rPr>
          <w:rFonts w:hint="cs"/>
          <w:rtl/>
        </w:rPr>
        <w:t>העלול יהיה נמצא בעילה</w:t>
      </w:r>
      <w:r>
        <w:rPr>
          <w:rFonts w:hint="cs"/>
          <w:rtl/>
        </w:rPr>
        <w:t>,</w:t>
      </w:r>
      <w:r w:rsidRPr="00BE3235">
        <w:rPr>
          <w:rFonts w:hint="cs"/>
          <w:rtl/>
        </w:rPr>
        <w:t xml:space="preserve"> והוא קדמון</w:t>
      </w:r>
      <w:r>
        <w:rPr>
          <w:rFonts w:hint="cs"/>
          <w:rtl/>
        </w:rPr>
        <w:t>,</w:t>
      </w:r>
      <w:r w:rsidRPr="00BE3235">
        <w:rPr>
          <w:rFonts w:hint="cs"/>
          <w:rtl/>
        </w:rPr>
        <w:t xml:space="preserve"> ולפי זה יהיה העולם קדמון, ויהיה הוא ב"ה צריך להם ח"ו</w:t>
      </w:r>
      <w:r>
        <w:rPr>
          <w:rFonts w:hint="cs"/>
          <w:rtl/>
        </w:rPr>
        <w:t xml:space="preserve">. </w:t>
      </w:r>
      <w:r w:rsidRPr="00BE3235">
        <w:rPr>
          <w:rFonts w:hint="cs"/>
          <w:rtl/>
        </w:rPr>
        <w:t>ולכן סברו שברא יש מאין ונקרא פועל</w:t>
      </w:r>
      <w:r>
        <w:rPr>
          <w:rFonts w:hint="cs"/>
          <w:rtl/>
        </w:rPr>
        <w:t>,</w:t>
      </w:r>
      <w:r w:rsidRPr="00BE3235">
        <w:rPr>
          <w:rFonts w:hint="cs"/>
          <w:rtl/>
        </w:rPr>
        <w:t xml:space="preserve"> אבל לא עילה</w:t>
      </w:r>
      <w:r>
        <w:rPr>
          <w:rFonts w:hint="cs"/>
          <w:rtl/>
        </w:rPr>
        <w:t>.</w:t>
      </w:r>
    </w:p>
    <w:p w14:paraId="4A384C8F" w14:textId="34875D69" w:rsidR="00A02C49" w:rsidRDefault="008105EE" w:rsidP="008105EE">
      <w:pPr>
        <w:pStyle w:val="a2"/>
        <w:rPr>
          <w:rtl/>
        </w:rPr>
        <w:sectPr w:rsidR="00A02C49" w:rsidSect="00E65DD5">
          <w:footnotePr>
            <w:numRestart w:val="eachSect"/>
          </w:footnotePr>
          <w:type w:val="continuous"/>
          <w:pgSz w:w="7920" w:h="12240"/>
          <w:pgMar w:top="-810" w:right="864" w:bottom="720" w:left="864" w:header="270" w:footer="0" w:gutter="0"/>
          <w:cols w:space="720"/>
          <w:docGrid w:linePitch="360"/>
        </w:sectPr>
      </w:pPr>
      <w:r w:rsidRPr="00BE3235">
        <w:rPr>
          <w:rFonts w:hint="cs"/>
          <w:rtl/>
        </w:rPr>
        <w:t>אבל הרמב"ם סובר בזה שאע"פ שהוא עילה</w:t>
      </w:r>
      <w:r>
        <w:rPr>
          <w:rFonts w:hint="cs"/>
          <w:rtl/>
        </w:rPr>
        <w:t>,</w:t>
      </w:r>
      <w:r w:rsidRPr="00BE3235">
        <w:rPr>
          <w:rFonts w:hint="cs"/>
          <w:rtl/>
        </w:rPr>
        <w:t xml:space="preserve"> אינו מחייב שיהיה בו אפשריות להתהוות הנבראים, כי ההתהוות הוא מחמת עצמו, ולא שכלול בו אפשריות הנבראים</w:t>
      </w:r>
      <w:r>
        <w:rPr>
          <w:rFonts w:hint="cs"/>
          <w:rtl/>
        </w:rPr>
        <w:t>,</w:t>
      </w:r>
      <w:r w:rsidRPr="00BE3235">
        <w:rPr>
          <w:rFonts w:hint="cs"/>
          <w:rtl/>
        </w:rPr>
        <w:t xml:space="preserve"> אפילו </w:t>
      </w:r>
      <w:r>
        <w:rPr>
          <w:rFonts w:hint="cs"/>
          <w:rtl/>
        </w:rPr>
        <w:t xml:space="preserve">לא </w:t>
      </w:r>
      <w:r w:rsidRPr="00BE3235">
        <w:rPr>
          <w:rFonts w:hint="cs"/>
          <w:rtl/>
        </w:rPr>
        <w:t>בכח.</w:t>
      </w:r>
      <w:r>
        <w:rPr>
          <w:rFonts w:hint="cs"/>
          <w:rtl/>
        </w:rPr>
        <w:t xml:space="preserve"> </w:t>
      </w:r>
      <w:r w:rsidRPr="00BE3235">
        <w:rPr>
          <w:rFonts w:hint="cs"/>
          <w:rtl/>
        </w:rPr>
        <w:t>אלא שבדרך ממילא יש בו אפשריות להתהוות הנבראים</w:t>
      </w:r>
      <w:r>
        <w:rPr>
          <w:rFonts w:hint="cs"/>
          <w:rtl/>
        </w:rPr>
        <w:t>.</w:t>
      </w:r>
      <w:r w:rsidRPr="00BE3235">
        <w:rPr>
          <w:rFonts w:hint="cs"/>
          <w:rtl/>
        </w:rPr>
        <w:t xml:space="preserve"> כמבואר בחסידות </w:t>
      </w:r>
      <w:r>
        <w:rPr>
          <w:rFonts w:hint="cs"/>
          <w:rtl/>
        </w:rPr>
        <w:t xml:space="preserve">העניין </w:t>
      </w:r>
      <w:r w:rsidRPr="00BE3235">
        <w:rPr>
          <w:rFonts w:hint="cs"/>
          <w:rtl/>
        </w:rPr>
        <w:t>מה שלמעלה אין כח חסר פועל</w:t>
      </w:r>
      <w:r>
        <w:rPr>
          <w:rFonts w:hint="cs"/>
          <w:rtl/>
        </w:rPr>
        <w:t>.</w:t>
      </w:r>
      <w:r w:rsidRPr="00BE3235">
        <w:rPr>
          <w:rFonts w:hint="cs"/>
          <w:rtl/>
        </w:rPr>
        <w:t xml:space="preserve"> אבל הפועל</w:t>
      </w:r>
      <w:r>
        <w:rPr>
          <w:rFonts w:hint="cs"/>
          <w:rtl/>
        </w:rPr>
        <w:t>,</w:t>
      </w:r>
      <w:r w:rsidRPr="00BE3235">
        <w:rPr>
          <w:rFonts w:hint="cs"/>
          <w:rtl/>
        </w:rPr>
        <w:t xml:space="preserve"> הוא בדרגת הכח</w:t>
      </w:r>
      <w:r>
        <w:rPr>
          <w:rFonts w:hint="cs"/>
          <w:rtl/>
        </w:rPr>
        <w:t>.</w:t>
      </w:r>
      <w:r w:rsidRPr="00BE3235">
        <w:rPr>
          <w:rFonts w:hint="cs"/>
          <w:rtl/>
        </w:rPr>
        <w:t xml:space="preserve"> היינו בגדר הבורא מחמת עצמו, ולא בגדר נברא מחמת הנבראים</w:t>
      </w:r>
      <w:r>
        <w:rPr>
          <w:rFonts w:hint="cs"/>
          <w:rtl/>
        </w:rPr>
        <w:t>.</w:t>
      </w:r>
    </w:p>
    <w:p w14:paraId="2256FDE1" w14:textId="2542B333" w:rsidR="00C8154B" w:rsidRDefault="00C8154B" w:rsidP="00123FB7">
      <w:pPr>
        <w:pStyle w:val="12"/>
        <w:rPr>
          <w:rtl/>
        </w:rPr>
      </w:pPr>
      <w:bookmarkStart w:id="133" w:name="_Toc18028280"/>
      <w:r>
        <w:rPr>
          <w:rFonts w:hint="cs"/>
          <w:rtl/>
        </w:rPr>
        <w:lastRenderedPageBreak/>
        <w:t>הלכה ומנהג</w:t>
      </w:r>
      <w:bookmarkEnd w:id="133"/>
    </w:p>
    <w:p w14:paraId="5EC7BC54" w14:textId="77777777" w:rsidR="00BF3A10" w:rsidRDefault="00BF3A10" w:rsidP="00BF3A10">
      <w:pPr>
        <w:pStyle w:val="a"/>
        <w:rPr>
          <w:rtl/>
        </w:rPr>
      </w:pPr>
      <w:bookmarkStart w:id="134" w:name="_Toc18028281"/>
      <w:r w:rsidRPr="009D6643">
        <w:rPr>
          <w:rtl/>
        </w:rPr>
        <w:t>עיסה העשוי' לחלק לשני טעמים</w:t>
      </w:r>
      <w:bookmarkEnd w:id="134"/>
    </w:p>
    <w:p w14:paraId="2F90CE1D" w14:textId="77777777" w:rsidR="00BF3A10" w:rsidRPr="00C60FEE" w:rsidRDefault="00BF3A10" w:rsidP="00BF3A10">
      <w:pPr>
        <w:pStyle w:val="a0"/>
        <w:rPr>
          <w:rtl/>
        </w:rPr>
      </w:pPr>
      <w:bookmarkStart w:id="135" w:name="_Toc18028282"/>
      <w:r w:rsidRPr="00C60FEE">
        <w:rPr>
          <w:rFonts w:hint="cs"/>
          <w:rtl/>
        </w:rPr>
        <w:t>הרב לוי יצחק ראסקין</w:t>
      </w:r>
      <w:bookmarkEnd w:id="135"/>
    </w:p>
    <w:p w14:paraId="61400214" w14:textId="77777777" w:rsidR="00BF3A10" w:rsidRPr="00A730E7" w:rsidRDefault="00BF3A10" w:rsidP="00BF3A10">
      <w:pPr>
        <w:pStyle w:val="a1"/>
        <w:rPr>
          <w:rtl/>
        </w:rPr>
      </w:pPr>
      <w:r w:rsidRPr="00C60FEE">
        <w:rPr>
          <w:rFonts w:hint="cs"/>
          <w:rtl/>
        </w:rPr>
        <w:t>דומ"צ בקהילת ליובאוויטש, לונדון</w:t>
      </w:r>
    </w:p>
    <w:p w14:paraId="6F9CA768" w14:textId="77777777" w:rsidR="00BF3A10" w:rsidRPr="009D6643" w:rsidRDefault="00BF3A10" w:rsidP="00BF3A10">
      <w:pPr>
        <w:pStyle w:val="a2"/>
        <w:rPr>
          <w:rtl/>
        </w:rPr>
      </w:pPr>
      <w:r w:rsidRPr="009D6643">
        <w:rPr>
          <w:rtl/>
        </w:rPr>
        <w:t>ידוע שבכדי להפריש חלה, ובברכה, יש שיעור מסויים. כשאין בני הבית רבים, יש בשיעור זה יותר מדי למאכלם של שבת. ולכך נוח להם לחלק העיסה, חלקה יעשו ממנו חלות שעליהם יברכו 'המוציא', והשאר יעשו ממנו 'שטרודעל' והדומה, שבגלל שהוא נאפה עם מילוי של סוכר והדומה, נעשית ברכתו 'מזונות'</w:t>
      </w:r>
      <w:r w:rsidRPr="009D6643">
        <w:rPr>
          <w:vertAlign w:val="superscript"/>
          <w:rtl/>
        </w:rPr>
        <w:footnoteReference w:id="39"/>
      </w:r>
      <w:r w:rsidRPr="009D6643">
        <w:rPr>
          <w:rtl/>
        </w:rPr>
        <w:t>. לאחרונה שמעתי שיש מורים שבגלל המחשבה לחלק העיסה לשני מיני טעמים, אין לברך על הפרשת חלה מעיסה זו. לכן נתתי ללבי לחקור על מקור הוראה זו, ומצאתי שהוא מיוסד על דברי החז"א</w:t>
      </w:r>
      <w:r w:rsidRPr="009D6643">
        <w:rPr>
          <w:vertAlign w:val="superscript"/>
          <w:rtl/>
        </w:rPr>
        <w:footnoteReference w:id="40"/>
      </w:r>
      <w:r w:rsidRPr="009D6643">
        <w:rPr>
          <w:rtl/>
        </w:rPr>
        <w:t>.</w:t>
      </w:r>
    </w:p>
    <w:p w14:paraId="67CF416E" w14:textId="77777777" w:rsidR="00BF3A10" w:rsidRPr="009D6643" w:rsidRDefault="00BF3A10" w:rsidP="00BF3A10">
      <w:pPr>
        <w:pStyle w:val="a2"/>
        <w:rPr>
          <w:rtl/>
        </w:rPr>
      </w:pPr>
      <w:r w:rsidRPr="009D6643">
        <w:rPr>
          <w:rtl/>
        </w:rPr>
        <w:t>יסוד הדברים</w:t>
      </w:r>
      <w:r w:rsidRPr="009D6643">
        <w:rPr>
          <w:rFonts w:hint="cs"/>
          <w:rtl/>
        </w:rPr>
        <w:t xml:space="preserve"> הוא הא ד</w:t>
      </w:r>
      <w:r w:rsidRPr="009D6643">
        <w:rPr>
          <w:rtl/>
        </w:rPr>
        <w:t xml:space="preserve">איתא בשו"ע </w:t>
      </w:r>
      <w:r w:rsidRPr="009D6643">
        <w:rPr>
          <w:rFonts w:hint="cs"/>
          <w:rtl/>
        </w:rPr>
        <w:t>(</w:t>
      </w:r>
      <w:r w:rsidRPr="009D6643">
        <w:rPr>
          <w:rtl/>
        </w:rPr>
        <w:t>יו"ד סימן שכה ס"ב</w:t>
      </w:r>
      <w:r w:rsidRPr="009D6643">
        <w:rPr>
          <w:rFonts w:hint="cs"/>
          <w:rtl/>
        </w:rPr>
        <w:t>)</w:t>
      </w:r>
      <w:r w:rsidRPr="009D6643">
        <w:rPr>
          <w:rtl/>
        </w:rPr>
        <w:t>:</w:t>
      </w:r>
    </w:p>
    <w:p w14:paraId="150E1485" w14:textId="77777777" w:rsidR="00BF3A10" w:rsidRPr="009D6643" w:rsidRDefault="00BF3A10" w:rsidP="00BF3A10">
      <w:pPr>
        <w:pStyle w:val="a2"/>
        <w:rPr>
          <w:rtl/>
        </w:rPr>
      </w:pPr>
      <w:r w:rsidRPr="009D6643">
        <w:rPr>
          <w:rtl/>
        </w:rPr>
        <w:t>נחתום שעשה עיסה לעשותה שאור לחלקה, חייבת בחלה, שאם לא תימכר יעשנה פת. אבל (שאר אדם) העושה עיסה לחלקה בבצק, פטורה.</w:t>
      </w:r>
      <w:r w:rsidRPr="009D6643">
        <w:rPr>
          <w:rFonts w:ascii="Cambria" w:hAnsi="Cambria" w:cs="Cambria" w:hint="cs"/>
          <w:rtl/>
        </w:rPr>
        <w:t> </w:t>
      </w:r>
    </w:p>
    <w:p w14:paraId="5835F9F2" w14:textId="77777777" w:rsidR="00BF3A10" w:rsidRPr="009D6643" w:rsidRDefault="00BF3A10" w:rsidP="00BF3A10">
      <w:pPr>
        <w:pStyle w:val="a2"/>
        <w:rPr>
          <w:rtl/>
        </w:rPr>
      </w:pPr>
      <w:r w:rsidRPr="009D6643">
        <w:rPr>
          <w:rtl/>
        </w:rPr>
        <w:t>בהבנת 'חלוקה' זו הפוטרת העיסה ממצות הפרשה, דעת רוב הנו"כ, כולל הגר"א בביאורו שם, דמיירי שיחלקו את העיסה לאנשים שונים, באופן שלא יישאר שיעור חלה ביד אחד מהם.</w:t>
      </w:r>
    </w:p>
    <w:p w14:paraId="29C2ABA2" w14:textId="77777777" w:rsidR="00BF3A10" w:rsidRPr="009D6643" w:rsidRDefault="00BF3A10" w:rsidP="00BF3A10">
      <w:pPr>
        <w:pStyle w:val="a2"/>
        <w:rPr>
          <w:rtl/>
        </w:rPr>
      </w:pPr>
      <w:r w:rsidRPr="009D6643">
        <w:rPr>
          <w:rtl/>
        </w:rPr>
        <w:t>ב'פתחי תשובה' (שם סק"ב) הביא בשם ה'מעדני מלך' דמיירי באשה החולקת עיסתה לעצמה, אלא שחלק אחד מן העיסה תאפה בבוקר וחלקה השני תאפה בערב.</w:t>
      </w:r>
    </w:p>
    <w:p w14:paraId="2C3F1CDA" w14:textId="77777777" w:rsidR="00BF3A10" w:rsidRPr="009D6643" w:rsidRDefault="00BF3A10" w:rsidP="00BF3A10">
      <w:pPr>
        <w:pStyle w:val="a2"/>
        <w:rPr>
          <w:rtl/>
        </w:rPr>
      </w:pPr>
      <w:r w:rsidRPr="009D6643">
        <w:rPr>
          <w:rtl/>
        </w:rPr>
        <w:t xml:space="preserve">ה'חזון איש' (שם) מראה פקפוקים במהלך ה'מעדני מלך', ולכן פירש </w:t>
      </w:r>
      <w:r w:rsidRPr="009D6643">
        <w:rPr>
          <w:rtl/>
        </w:rPr>
        <w:lastRenderedPageBreak/>
        <w:t>דמיירי בחולקת העיסה לשני טעמים, באופן שיקפיד שלא יגעו זה בזה.</w:t>
      </w:r>
    </w:p>
    <w:p w14:paraId="0C42971D" w14:textId="77777777" w:rsidR="00BF3A10" w:rsidRPr="009D6643" w:rsidRDefault="00BF3A10" w:rsidP="00BF3A10">
      <w:pPr>
        <w:pStyle w:val="a2"/>
        <w:rPr>
          <w:rtl/>
        </w:rPr>
      </w:pPr>
      <w:r w:rsidRPr="009D6643">
        <w:rPr>
          <w:rFonts w:hint="cs"/>
          <w:rtl/>
        </w:rPr>
        <w:t xml:space="preserve">זה מיוסד על הא דקי"ל (יו"ד סי' שכו ס"א) לענין צירוף שתי עיסות שבכל אחת מהן פחות משיעור חלה, שאם מקפיד ששתי העיסות לא יגעו זו בזו אינן מצטרפות לשיעור חלה. והוא מחדש שגם במחשבה לחלק באופן שיקפיד על מגען, די להפקיע מהן חיוב חלה. </w:t>
      </w:r>
    </w:p>
    <w:p w14:paraId="71ABE4AF" w14:textId="77777777" w:rsidR="00BF3A10" w:rsidRPr="009D6643" w:rsidRDefault="00BF3A10" w:rsidP="00BF3A10">
      <w:pPr>
        <w:pStyle w:val="11"/>
        <w:bidi/>
        <w:rPr>
          <w:rtl/>
        </w:rPr>
      </w:pPr>
      <w:r w:rsidRPr="009D6643">
        <w:rPr>
          <w:rFonts w:hint="cs"/>
          <w:rtl/>
        </w:rPr>
        <w:t>מאי</w:t>
      </w:r>
      <w:r w:rsidRPr="009D6643">
        <w:rPr>
          <w:rtl/>
        </w:rPr>
        <w:t xml:space="preserve"> </w:t>
      </w:r>
      <w:r w:rsidRPr="009D6643">
        <w:rPr>
          <w:rFonts w:hint="cs"/>
          <w:rtl/>
        </w:rPr>
        <w:t>שנא</w:t>
      </w:r>
      <w:r w:rsidRPr="009D6643">
        <w:rPr>
          <w:rtl/>
        </w:rPr>
        <w:t xml:space="preserve"> </w:t>
      </w:r>
      <w:r w:rsidRPr="009D6643">
        <w:rPr>
          <w:rFonts w:hint="cs"/>
          <w:rtl/>
        </w:rPr>
        <w:t>נחתום</w:t>
      </w:r>
      <w:r w:rsidRPr="009D6643">
        <w:rPr>
          <w:rtl/>
        </w:rPr>
        <w:t xml:space="preserve"> </w:t>
      </w:r>
      <w:r w:rsidRPr="009D6643">
        <w:rPr>
          <w:rFonts w:hint="cs"/>
          <w:rtl/>
        </w:rPr>
        <w:t>משאר</w:t>
      </w:r>
      <w:r w:rsidRPr="009D6643">
        <w:rPr>
          <w:rtl/>
        </w:rPr>
        <w:t xml:space="preserve"> </w:t>
      </w:r>
      <w:r w:rsidRPr="009D6643">
        <w:rPr>
          <w:rFonts w:hint="cs"/>
          <w:rtl/>
        </w:rPr>
        <w:t>אינשי</w:t>
      </w:r>
      <w:r w:rsidRPr="009D6643">
        <w:rPr>
          <w:rtl/>
        </w:rPr>
        <w:t>?</w:t>
      </w:r>
    </w:p>
    <w:p w14:paraId="6A7113C5" w14:textId="77777777" w:rsidR="00BF3A10" w:rsidRPr="009D6643" w:rsidRDefault="00BF3A10" w:rsidP="00BF3A10">
      <w:pPr>
        <w:pStyle w:val="a2"/>
        <w:rPr>
          <w:rtl/>
        </w:rPr>
      </w:pPr>
      <w:r w:rsidRPr="009D6643">
        <w:rPr>
          <w:rtl/>
        </w:rPr>
        <w:t>לסברת רוב הנו"כ, השוני בנחתום הוא בגלל שמחשבת החלוקה בעוד העיסה בצק, עשוי' היא להשתנות. שאם לא ימצא לו לוקחים בעודו בצק, יעשנו פת, וכמפורש בשו"ע.</w:t>
      </w:r>
    </w:p>
    <w:p w14:paraId="0F1052B2" w14:textId="77777777" w:rsidR="00BF3A10" w:rsidRPr="009D6643" w:rsidRDefault="00BF3A10" w:rsidP="00BF3A10">
      <w:pPr>
        <w:pStyle w:val="a2"/>
        <w:rPr>
          <w:rtl/>
        </w:rPr>
      </w:pPr>
      <w:r w:rsidRPr="009D6643">
        <w:rPr>
          <w:rtl/>
        </w:rPr>
        <w:t>לסברת ה'מעדני מלך', שאני נחתום שאצלו עלול יותר שיצטרך לכולו עכשיו, ויאפה כל העיסה תיכף.</w:t>
      </w:r>
    </w:p>
    <w:p w14:paraId="0041403F" w14:textId="77777777" w:rsidR="00BF3A10" w:rsidRPr="009D6643" w:rsidRDefault="00BF3A10" w:rsidP="00BF3A10">
      <w:pPr>
        <w:pStyle w:val="a2"/>
        <w:rPr>
          <w:rtl/>
        </w:rPr>
      </w:pPr>
      <w:r w:rsidRPr="009D6643">
        <w:rPr>
          <w:rtl/>
        </w:rPr>
        <w:t>אבל לסברת החז"א, דמיירי בקפיד ששני העיסות יגעו זו בזו, מאי שנא נחתום? אדרבה, לא מרע לאומנתי' וקפיד טובא שלא יגעו זב"ז.</w:t>
      </w:r>
    </w:p>
    <w:p w14:paraId="624A7299" w14:textId="77777777" w:rsidR="00BF3A10" w:rsidRPr="009D6643" w:rsidRDefault="00BF3A10" w:rsidP="00BF3A10">
      <w:pPr>
        <w:pStyle w:val="a2"/>
        <w:rPr>
          <w:rtl/>
        </w:rPr>
      </w:pPr>
      <w:r w:rsidRPr="009D6643">
        <w:rPr>
          <w:rtl/>
        </w:rPr>
        <w:t>וי"ל בפשטות, שאצל הנחתום אין המחשבה לחלק העיסה לשני טעמים תקיפה כל כך, כי אם יזדמן לו לקוח לכמות גדולה של אחד מן המוצרים [או לשניהם], אזי יעשה מכל העיסה מוצר אחד. אבל בבע"ב לא כל כך שכיח שתזדמן סיבה לשינוי המחשבה.</w:t>
      </w:r>
    </w:p>
    <w:p w14:paraId="5D1B3CE3" w14:textId="77777777" w:rsidR="00BF3A10" w:rsidRPr="009D6643" w:rsidRDefault="00BF3A10" w:rsidP="00BF3A10">
      <w:pPr>
        <w:pStyle w:val="a2"/>
        <w:rPr>
          <w:rtl/>
        </w:rPr>
      </w:pPr>
      <w:r w:rsidRPr="009D6643">
        <w:rPr>
          <w:rtl/>
        </w:rPr>
        <w:t xml:space="preserve">אבל עדיין קשה לי מאד על שיטת החזו"א קושיא, וכבר הצעתי הדברים לפני כמה רבנים וגם לאברכי הכולל שעסקו בהלכות חלה, ולית נגר דיפרקיני'. </w:t>
      </w:r>
    </w:p>
    <w:p w14:paraId="78FBA881" w14:textId="77777777" w:rsidR="00BF3A10" w:rsidRPr="009D6643" w:rsidRDefault="00BF3A10" w:rsidP="00BF3A10">
      <w:pPr>
        <w:pStyle w:val="a2"/>
        <w:rPr>
          <w:rtl/>
        </w:rPr>
      </w:pPr>
      <w:r w:rsidRPr="009D6643">
        <w:rPr>
          <w:rtl/>
        </w:rPr>
        <w:t>הנה להלן בשו"ע (סימן שכט ס"ד) איתא:</w:t>
      </w:r>
      <w:r w:rsidRPr="009D6643">
        <w:rPr>
          <w:rFonts w:ascii="Cambria" w:hAnsi="Cambria" w:cs="Cambria" w:hint="cs"/>
          <w:rtl/>
        </w:rPr>
        <w:t> </w:t>
      </w:r>
    </w:p>
    <w:p w14:paraId="697C471C" w14:textId="77777777" w:rsidR="00BF3A10" w:rsidRPr="009D6643" w:rsidRDefault="00BF3A10" w:rsidP="00BF3A10">
      <w:pPr>
        <w:pStyle w:val="a2"/>
        <w:rPr>
          <w:rtl/>
        </w:rPr>
      </w:pPr>
      <w:r w:rsidRPr="009D6643">
        <w:rPr>
          <w:rtl/>
        </w:rPr>
        <w:t>אפילו כשעושה אותה על דעת לבשלה וכיוצא בו, אם דעתו לאפות ממנה מעט, ואפאו, אפילו אין באותו מעט שיעור חלה, כולה מתחייבת על ידו.</w:t>
      </w:r>
      <w:r w:rsidRPr="009D6643">
        <w:rPr>
          <w:rFonts w:ascii="Cambria" w:hAnsi="Cambria" w:cs="Cambria" w:hint="cs"/>
          <w:rtl/>
        </w:rPr>
        <w:t> </w:t>
      </w:r>
    </w:p>
    <w:p w14:paraId="5FC0ECE3" w14:textId="77777777" w:rsidR="00BF3A10" w:rsidRPr="009D6643" w:rsidRDefault="00BF3A10" w:rsidP="00BF3A10">
      <w:pPr>
        <w:pStyle w:val="a2"/>
        <w:rPr>
          <w:rtl/>
        </w:rPr>
      </w:pPr>
      <w:r w:rsidRPr="009D6643">
        <w:rPr>
          <w:rtl/>
        </w:rPr>
        <w:t>הרי לדעת השו"ע</w:t>
      </w:r>
      <w:r w:rsidRPr="009D6643">
        <w:rPr>
          <w:vertAlign w:val="superscript"/>
          <w:rtl/>
        </w:rPr>
        <w:footnoteReference w:id="41"/>
      </w:r>
      <w:r w:rsidRPr="009D6643">
        <w:rPr>
          <w:rtl/>
        </w:rPr>
        <w:t xml:space="preserve">, עיסה העשוי' לבשל, לא לאפות, פטורה מן החלה. ואעפ"כ, אם יאפו חלק מעיסה זו, אז מתחייבת כל העיסה בחלה. א"כ איך יתכן שבחלוקת העיסה לשני טעמים של אפיי' – ששני החלקים הם ממין החייב </w:t>
      </w:r>
      <w:r w:rsidRPr="009D6643">
        <w:rPr>
          <w:rtl/>
        </w:rPr>
        <w:lastRenderedPageBreak/>
        <w:t>בחלה - יהי' גרוע מחלוקת העיסה למין החייב ומין הפטור?</w:t>
      </w:r>
      <w:r w:rsidRPr="009D6643">
        <w:rPr>
          <w:rFonts w:ascii="Cambria" w:hAnsi="Cambria" w:cs="Cambria" w:hint="cs"/>
          <w:rtl/>
        </w:rPr>
        <w:t> </w:t>
      </w:r>
    </w:p>
    <w:p w14:paraId="1D909E36" w14:textId="77777777" w:rsidR="003E2864" w:rsidRDefault="00BF3A10" w:rsidP="00BF3A10">
      <w:pPr>
        <w:pStyle w:val="a2"/>
        <w:rPr>
          <w:rtl/>
        </w:rPr>
        <w:sectPr w:rsidR="003E2864" w:rsidSect="00E65DD5">
          <w:footnotePr>
            <w:numRestart w:val="eachSect"/>
          </w:footnotePr>
          <w:type w:val="continuous"/>
          <w:pgSz w:w="7920" w:h="12240"/>
          <w:pgMar w:top="-810" w:right="864" w:bottom="720" w:left="864" w:header="270" w:footer="0" w:gutter="0"/>
          <w:cols w:space="720"/>
          <w:docGrid w:linePitch="360"/>
        </w:sectPr>
      </w:pPr>
      <w:r w:rsidRPr="009D6643">
        <w:rPr>
          <w:rFonts w:hint="cs"/>
          <w:rtl/>
        </w:rPr>
        <w:t>ועכ"פ למעשה, הרי בשו"ת ה'צמח צדק'</w:t>
      </w:r>
      <w:r w:rsidRPr="009D6643">
        <w:rPr>
          <w:vertAlign w:val="superscript"/>
          <w:rtl/>
        </w:rPr>
        <w:footnoteReference w:id="42"/>
      </w:r>
      <w:r w:rsidRPr="009D6643">
        <w:rPr>
          <w:rFonts w:hint="cs"/>
          <w:rtl/>
        </w:rPr>
        <w:t xml:space="preserve"> מסיק שאין לחשוש לדעת ה'מעדני מלך', כי לאידך גיסא ישנה שיטת הראב"ד</w:t>
      </w:r>
      <w:r w:rsidRPr="009D6643">
        <w:rPr>
          <w:vertAlign w:val="superscript"/>
          <w:rtl/>
        </w:rPr>
        <w:footnoteReference w:id="43"/>
      </w:r>
      <w:r w:rsidRPr="009D6643">
        <w:rPr>
          <w:rFonts w:hint="cs"/>
          <w:rtl/>
        </w:rPr>
        <w:t xml:space="preserve"> שחלוקת העיסה אינה פוטרת מן החלה. א"כ די לן לחשוש בהחלוקה לאנשים שונים. לפי זה, כל שכן שאין לחשוש בחולק העיסה לשני טעמים, ושפיר דמי לברך על ההפרשה.</w:t>
      </w:r>
    </w:p>
    <w:p w14:paraId="58F585F9" w14:textId="444E46A5" w:rsidR="003E2864" w:rsidRPr="003E2864" w:rsidRDefault="003E2864" w:rsidP="003E2864">
      <w:pPr>
        <w:pStyle w:val="a2"/>
        <w:spacing w:before="240"/>
        <w:jc w:val="center"/>
        <w:rPr>
          <w:rFonts w:ascii="Arial" w:eastAsia="Times New Roman" w:hAnsi="Arial" w:cs="Arial"/>
          <w:noProof/>
          <w:color w:val="000000"/>
          <w:rtl/>
        </w:rPr>
      </w:pPr>
      <w:r>
        <w:rPr>
          <w:rFonts w:ascii="Arial" w:eastAsia="Times New Roman" w:hAnsi="Arial" w:cs="Arial"/>
          <w:noProof/>
          <w:color w:val="000000"/>
          <w:rtl/>
        </w:rPr>
        <w:drawing>
          <wp:inline distT="0" distB="0" distL="0" distR="0" wp14:anchorId="09F8FC04" wp14:editId="2FE8D14A">
            <wp:extent cx="704335" cy="187714"/>
            <wp:effectExtent l="0" t="0" r="635"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674377C8" w14:textId="4AF223AA" w:rsidR="00EA75FB" w:rsidRPr="00EA75FB" w:rsidRDefault="00EA75FB" w:rsidP="00501BA8">
      <w:pPr>
        <w:pStyle w:val="a"/>
        <w:spacing w:after="0"/>
        <w:rPr>
          <w:b/>
          <w:rtl/>
        </w:rPr>
      </w:pPr>
      <w:bookmarkStart w:id="136" w:name="_Toc18028283"/>
      <w:r w:rsidRPr="00EA75FB">
        <w:rPr>
          <w:b/>
          <w:rtl/>
        </w:rPr>
        <w:t>טעם איסור עשיית מלאכה לפני הבדלה</w:t>
      </w:r>
      <w:bookmarkEnd w:id="136"/>
    </w:p>
    <w:p w14:paraId="7721F0C5" w14:textId="22571849" w:rsidR="009802A7" w:rsidRPr="00501BA8" w:rsidRDefault="00EA75FB" w:rsidP="00501BA8">
      <w:pPr>
        <w:pStyle w:val="a"/>
        <w:spacing w:before="0"/>
        <w:rPr>
          <w:rFonts w:ascii="AAd_FbFrankReal Light" w:hAnsi="AAd_FbFrankReal Light" w:cs="AAd_FbFrankReal Light"/>
          <w:bCs w:val="0"/>
          <w:sz w:val="28"/>
          <w:szCs w:val="28"/>
          <w:rtl/>
        </w:rPr>
      </w:pPr>
      <w:bookmarkStart w:id="137" w:name="_Toc18028284"/>
      <w:r w:rsidRPr="00501BA8">
        <w:rPr>
          <w:rFonts w:ascii="AAd_FbFrankReal Light" w:hAnsi="AAd_FbFrankReal Light" w:cs="AAd_FbFrankReal Light"/>
          <w:bCs w:val="0"/>
          <w:sz w:val="28"/>
          <w:szCs w:val="28"/>
          <w:rtl/>
        </w:rPr>
        <w:t>(ביאור בשוע"ר סי' רצט סט"ו</w:t>
      </w:r>
      <w:r w:rsidRPr="00501BA8">
        <w:rPr>
          <w:rFonts w:ascii="AAd_FbFrankReal Light" w:hAnsi="AAd_FbFrankReal Light" w:cs="AAd_FbFrankReal Light"/>
          <w:bCs w:val="0"/>
          <w:sz w:val="28"/>
          <w:szCs w:val="28"/>
          <w:vertAlign w:val="superscript"/>
          <w:rtl/>
        </w:rPr>
        <w:footnoteReference w:id="44"/>
      </w:r>
      <w:r w:rsidRPr="00501BA8">
        <w:rPr>
          <w:rFonts w:ascii="AAd_FbFrankReal Light" w:hAnsi="AAd_FbFrankReal Light" w:cs="AAd_FbFrankReal Light"/>
          <w:bCs w:val="0"/>
          <w:sz w:val="28"/>
          <w:szCs w:val="28"/>
          <w:rtl/>
        </w:rPr>
        <w:t>)</w:t>
      </w:r>
      <w:bookmarkEnd w:id="137"/>
      <w:r w:rsidR="009802A7" w:rsidRPr="00501BA8">
        <w:rPr>
          <w:rFonts w:ascii="AAd_FbFrankReal Light" w:hAnsi="AAd_FbFrankReal Light" w:cs="AAd_FbFrankReal Light"/>
          <w:bCs w:val="0"/>
          <w:sz w:val="28"/>
          <w:szCs w:val="28"/>
          <w:rtl/>
        </w:rPr>
        <w:t xml:space="preserve"> </w:t>
      </w:r>
    </w:p>
    <w:p w14:paraId="435904D3" w14:textId="77777777" w:rsidR="009802A7" w:rsidRDefault="009802A7" w:rsidP="00203AA3">
      <w:pPr>
        <w:pStyle w:val="a0"/>
        <w:rPr>
          <w:rtl/>
        </w:rPr>
      </w:pPr>
      <w:bookmarkStart w:id="138" w:name="_Toc18028285"/>
      <w:r>
        <w:rPr>
          <w:rFonts w:hint="cs"/>
          <w:rtl/>
        </w:rPr>
        <w:t>הרב אברהם אלאשוילי</w:t>
      </w:r>
      <w:bookmarkEnd w:id="138"/>
    </w:p>
    <w:p w14:paraId="49259F31" w14:textId="0F7C0149" w:rsidR="009802A7" w:rsidRPr="009802A7" w:rsidRDefault="00EA75FB" w:rsidP="009802A7">
      <w:pPr>
        <w:pStyle w:val="a1"/>
        <w:rPr>
          <w:rtl/>
        </w:rPr>
      </w:pPr>
      <w:r>
        <w:rPr>
          <w:rFonts w:hint="cs"/>
          <w:rtl/>
        </w:rPr>
        <w:t>מחבר</w:t>
      </w:r>
      <w:r w:rsidR="009802A7">
        <w:rPr>
          <w:rFonts w:hint="cs"/>
          <w:rtl/>
        </w:rPr>
        <w:t xml:space="preserve"> מהדורת שוע"ר המבואר</w:t>
      </w:r>
    </w:p>
    <w:p w14:paraId="4368FFB1" w14:textId="77777777" w:rsidR="00EA75FB" w:rsidRPr="00EA75FB" w:rsidRDefault="00EA75FB" w:rsidP="00EA75FB">
      <w:pPr>
        <w:pStyle w:val="a2"/>
        <w:rPr>
          <w:rtl/>
        </w:rPr>
      </w:pPr>
      <w:r w:rsidRPr="00EA75FB">
        <w:rPr>
          <w:rtl/>
        </w:rPr>
        <w:t>בשוע"ר סי' רצט סט"ו כותב: "אף על פי שיצא השבת</w:t>
      </w:r>
      <w:r w:rsidRPr="00EA75FB">
        <w:rPr>
          <w:vertAlign w:val="superscript"/>
          <w:rtl/>
        </w:rPr>
        <w:footnoteReference w:id="45"/>
      </w:r>
      <w:r w:rsidRPr="00EA75FB">
        <w:rPr>
          <w:rtl/>
        </w:rPr>
        <w:t xml:space="preserve"> והוסיף מחול על הקדש</w:t>
      </w:r>
      <w:r w:rsidRPr="00EA75FB">
        <w:rPr>
          <w:vertAlign w:val="superscript"/>
          <w:rtl/>
        </w:rPr>
        <w:footnoteReference w:id="46"/>
      </w:r>
      <w:r w:rsidRPr="00EA75FB">
        <w:rPr>
          <w:rtl/>
        </w:rPr>
        <w:t>– אסור לאדם שיעשה חפציו</w:t>
      </w:r>
      <w:r w:rsidRPr="00EA75FB">
        <w:rPr>
          <w:vertAlign w:val="superscript"/>
          <w:rtl/>
        </w:rPr>
        <w:footnoteReference w:id="47"/>
      </w:r>
      <w:r w:rsidRPr="00EA75FB">
        <w:rPr>
          <w:rtl/>
        </w:rPr>
        <w:t xml:space="preserve"> קודם שילוה את המלך</w:t>
      </w:r>
      <w:r w:rsidRPr="00EA75FB">
        <w:rPr>
          <w:vertAlign w:val="superscript"/>
          <w:rtl/>
        </w:rPr>
        <w:footnoteReference w:id="48"/>
      </w:r>
      <w:r w:rsidRPr="00EA75FB">
        <w:rPr>
          <w:rtl/>
        </w:rPr>
        <w:t xml:space="preserve">, דהיינו שיבדיל </w:t>
      </w:r>
      <w:r w:rsidRPr="00EA75FB">
        <w:rPr>
          <w:rtl/>
        </w:rPr>
        <w:lastRenderedPageBreak/>
        <w:t>או על הכוס או בתפלה</w:t>
      </w:r>
      <w:r w:rsidRPr="00EA75FB">
        <w:rPr>
          <w:vertAlign w:val="superscript"/>
          <w:rtl/>
        </w:rPr>
        <w:footnoteReference w:id="49"/>
      </w:r>
      <w:r w:rsidRPr="00EA75FB">
        <w:rPr>
          <w:rtl/>
        </w:rPr>
        <w:t>. ואפילו חפצים</w:t>
      </w:r>
      <w:r w:rsidRPr="00EA75FB">
        <w:rPr>
          <w:vertAlign w:val="superscript"/>
          <w:rtl/>
        </w:rPr>
        <w:footnoteReference w:id="50"/>
      </w:r>
      <w:r w:rsidRPr="00EA75FB">
        <w:rPr>
          <w:rtl/>
        </w:rPr>
        <w:t xml:space="preserve"> האסורים בשבת עצמה מדברי סופרים"</w:t>
      </w:r>
      <w:r w:rsidRPr="00EA75FB">
        <w:rPr>
          <w:vertAlign w:val="superscript"/>
          <w:rtl/>
        </w:rPr>
        <w:footnoteReference w:id="51"/>
      </w:r>
      <w:r w:rsidRPr="00EA75FB">
        <w:rPr>
          <w:rtl/>
        </w:rPr>
        <w:t xml:space="preserve">. </w:t>
      </w:r>
    </w:p>
    <w:p w14:paraId="2E260850" w14:textId="77777777" w:rsidR="00EA75FB" w:rsidRPr="00EA75FB" w:rsidRDefault="00EA75FB" w:rsidP="00EA75FB">
      <w:pPr>
        <w:pStyle w:val="a2"/>
        <w:rPr>
          <w:rtl/>
        </w:rPr>
      </w:pPr>
      <w:r w:rsidRPr="00EA75FB">
        <w:rPr>
          <w:rtl/>
        </w:rPr>
        <w:t xml:space="preserve">והנה מלשון רבנו משמע שאיסור עשיית מלאכה לפני הבדלה, </w:t>
      </w:r>
      <w:r w:rsidRPr="00EA75FB">
        <w:rPr>
          <w:b/>
          <w:bCs/>
          <w:rtl/>
        </w:rPr>
        <w:t>אינה מחמת קדושת שבת</w:t>
      </w:r>
      <w:r w:rsidRPr="00EA75FB">
        <w:rPr>
          <w:rtl/>
        </w:rPr>
        <w:t>, שהרי כתב "</w:t>
      </w:r>
      <w:r w:rsidRPr="00EA75FB">
        <w:rPr>
          <w:rFonts w:hint="cs"/>
          <w:rtl/>
        </w:rPr>
        <w:t xml:space="preserve">אע"פ </w:t>
      </w:r>
      <w:r w:rsidRPr="00EA75FB">
        <w:rPr>
          <w:rtl/>
        </w:rPr>
        <w:t xml:space="preserve">שיצא השבת והוסיף מחול על הקודש", אלא מטעם שאין לעשות שום דבר מלאכה לפני "שילוה את המלך" ע"י הבדלה. ובאמת כן </w:t>
      </w:r>
      <w:r w:rsidRPr="00EA75FB">
        <w:rPr>
          <w:b/>
          <w:bCs/>
          <w:rtl/>
        </w:rPr>
        <w:t>מפורש</w:t>
      </w:r>
      <w:r w:rsidRPr="00EA75FB">
        <w:rPr>
          <w:rtl/>
        </w:rPr>
        <w:t xml:space="preserve"> לקמן סי' תצג ס"ג: "ומה שאסור בעשיית מלאכה קודם ההבדלה – </w:t>
      </w:r>
      <w:r w:rsidRPr="00EA75FB">
        <w:rPr>
          <w:b/>
          <w:bCs/>
          <w:rtl/>
        </w:rPr>
        <w:t>אינו מחמת קדושת יום טוב</w:t>
      </w:r>
      <w:r w:rsidRPr="00EA75FB">
        <w:rPr>
          <w:rtl/>
        </w:rPr>
        <w:t xml:space="preserve">, אלא שהחכמים אסרוהו </w:t>
      </w:r>
      <w:r w:rsidRPr="00EA75FB">
        <w:rPr>
          <w:b/>
          <w:bCs/>
          <w:rtl/>
        </w:rPr>
        <w:t>מטעם שנתבאר בסי' רצט</w:t>
      </w:r>
      <w:r w:rsidRPr="00EA75FB">
        <w:rPr>
          <w:rtl/>
        </w:rPr>
        <w:t xml:space="preserve">", והיינו כדי שילווה את המלך בהבדלה. </w:t>
      </w:r>
    </w:p>
    <w:p w14:paraId="0419A4D5" w14:textId="77777777" w:rsidR="00EA75FB" w:rsidRPr="00EA75FB" w:rsidRDefault="00EA75FB" w:rsidP="00EA75FB">
      <w:pPr>
        <w:pStyle w:val="a2"/>
        <w:rPr>
          <w:rtl/>
        </w:rPr>
      </w:pPr>
      <w:r w:rsidRPr="00EA75FB">
        <w:rPr>
          <w:rtl/>
        </w:rPr>
        <w:t xml:space="preserve">ובעומק יותר יש לומר, לא זו בלבד שאין האיסור מצד </w:t>
      </w:r>
      <w:r w:rsidRPr="00EA75FB">
        <w:rPr>
          <w:b/>
          <w:bCs/>
          <w:rtl/>
        </w:rPr>
        <w:t>קדושת</w:t>
      </w:r>
      <w:r w:rsidRPr="00EA75FB">
        <w:rPr>
          <w:rtl/>
        </w:rPr>
        <w:t xml:space="preserve"> </w:t>
      </w:r>
      <w:r w:rsidRPr="00EA75FB">
        <w:rPr>
          <w:b/>
          <w:bCs/>
          <w:rtl/>
        </w:rPr>
        <w:t>השבת</w:t>
      </w:r>
      <w:r w:rsidRPr="00EA75FB">
        <w:rPr>
          <w:rtl/>
        </w:rPr>
        <w:t>, אלא הוא אפילו לא אסור מפני "</w:t>
      </w:r>
      <w:r w:rsidRPr="00EA75FB">
        <w:rPr>
          <w:b/>
          <w:bCs/>
          <w:rtl/>
        </w:rPr>
        <w:t>כבוד</w:t>
      </w:r>
      <w:r w:rsidRPr="00EA75FB">
        <w:rPr>
          <w:rtl/>
        </w:rPr>
        <w:t xml:space="preserve"> </w:t>
      </w:r>
      <w:r w:rsidRPr="00EA75FB">
        <w:rPr>
          <w:b/>
          <w:bCs/>
          <w:rtl/>
        </w:rPr>
        <w:t>השבת</w:t>
      </w:r>
      <w:r w:rsidRPr="00EA75FB">
        <w:rPr>
          <w:rtl/>
        </w:rPr>
        <w:t xml:space="preserve">" (החפצא של השבת), אלא זהו דין על האדם (הגברא), שחכמים החילו על </w:t>
      </w:r>
      <w:r w:rsidRPr="00EA75FB">
        <w:rPr>
          <w:b/>
          <w:bCs/>
          <w:rtl/>
        </w:rPr>
        <w:t>האדם</w:t>
      </w:r>
      <w:r w:rsidRPr="00EA75FB">
        <w:rPr>
          <w:rtl/>
        </w:rPr>
        <w:t xml:space="preserve"> </w:t>
      </w:r>
      <w:r w:rsidRPr="00EA75FB">
        <w:rPr>
          <w:b/>
          <w:bCs/>
          <w:rtl/>
        </w:rPr>
        <w:t>ללוות</w:t>
      </w:r>
      <w:r w:rsidRPr="00EA75FB">
        <w:rPr>
          <w:rtl/>
        </w:rPr>
        <w:t xml:space="preserve"> את המלך (השבת)</w:t>
      </w:r>
      <w:r w:rsidRPr="00EA75FB">
        <w:rPr>
          <w:rFonts w:hint="cs"/>
          <w:rtl/>
        </w:rPr>
        <w:t xml:space="preserve"> תחילה</w:t>
      </w:r>
      <w:r w:rsidRPr="00EA75FB">
        <w:rPr>
          <w:rtl/>
        </w:rPr>
        <w:t>, ו</w:t>
      </w:r>
      <w:r w:rsidRPr="00EA75FB">
        <w:rPr>
          <w:rFonts w:hint="cs"/>
          <w:rtl/>
        </w:rPr>
        <w:t>רק אח"כ</w:t>
      </w:r>
      <w:r w:rsidRPr="00EA75FB">
        <w:rPr>
          <w:rtl/>
        </w:rPr>
        <w:t xml:space="preserve"> </w:t>
      </w:r>
      <w:r w:rsidRPr="00EA75FB">
        <w:rPr>
          <w:rFonts w:hint="cs"/>
          <w:rtl/>
        </w:rPr>
        <w:t>יכול</w:t>
      </w:r>
      <w:r w:rsidRPr="00EA75FB">
        <w:rPr>
          <w:rtl/>
        </w:rPr>
        <w:t xml:space="preserve"> להתעסק במלאכתו.</w:t>
      </w:r>
    </w:p>
    <w:p w14:paraId="66D52298" w14:textId="77777777" w:rsidR="00EA75FB" w:rsidRPr="00EA75FB" w:rsidRDefault="00EA75FB" w:rsidP="00EA75FB">
      <w:pPr>
        <w:pStyle w:val="a2"/>
        <w:rPr>
          <w:rtl/>
        </w:rPr>
      </w:pPr>
      <w:r w:rsidRPr="00EA75FB">
        <w:rPr>
          <w:rtl/>
        </w:rPr>
        <w:t xml:space="preserve">ויש להוסיף, מלשון רבנו "קודם שילוה את המלך, </w:t>
      </w:r>
      <w:r w:rsidRPr="00EA75FB">
        <w:rPr>
          <w:b/>
          <w:bCs/>
          <w:rtl/>
        </w:rPr>
        <w:t>דהיינו</w:t>
      </w:r>
      <w:r w:rsidRPr="00EA75FB">
        <w:rPr>
          <w:rtl/>
        </w:rPr>
        <w:t xml:space="preserve"> שיבדיל כו'", משמע שאין זה דין </w:t>
      </w:r>
      <w:r w:rsidRPr="00EA75FB">
        <w:rPr>
          <w:b/>
          <w:bCs/>
          <w:rtl/>
        </w:rPr>
        <w:t>בהבדלה</w:t>
      </w:r>
      <w:r w:rsidRPr="00EA75FB">
        <w:rPr>
          <w:rtl/>
        </w:rPr>
        <w:t xml:space="preserve"> עצמה</w:t>
      </w:r>
      <w:r w:rsidRPr="00EA75FB">
        <w:rPr>
          <w:vertAlign w:val="superscript"/>
          <w:rtl/>
        </w:rPr>
        <w:footnoteReference w:id="52"/>
      </w:r>
      <w:r w:rsidRPr="00EA75FB">
        <w:rPr>
          <w:rtl/>
        </w:rPr>
        <w:t xml:space="preserve">, אלא זהו דין </w:t>
      </w:r>
      <w:r w:rsidRPr="00EA75FB">
        <w:rPr>
          <w:b/>
          <w:bCs/>
          <w:rtl/>
        </w:rPr>
        <w:t>בלווי</w:t>
      </w:r>
      <w:r w:rsidRPr="00EA75FB">
        <w:rPr>
          <w:rtl/>
        </w:rPr>
        <w:t xml:space="preserve"> המלך, אלא שהלווי הוא </w:t>
      </w:r>
      <w:r w:rsidRPr="00EA75FB">
        <w:rPr>
          <w:rtl/>
        </w:rPr>
        <w:lastRenderedPageBreak/>
        <w:t xml:space="preserve">ע"י הבדלה. ובזה גופא, זהו דין </w:t>
      </w:r>
      <w:r w:rsidRPr="00EA75FB">
        <w:rPr>
          <w:b/>
          <w:bCs/>
          <w:rtl/>
        </w:rPr>
        <w:t>בלווי</w:t>
      </w:r>
      <w:r w:rsidRPr="00EA75FB">
        <w:rPr>
          <w:rtl/>
        </w:rPr>
        <w:t xml:space="preserve"> המלך מצד האדם (ולא </w:t>
      </w:r>
      <w:r w:rsidRPr="00EA75FB">
        <w:rPr>
          <w:b/>
          <w:bCs/>
          <w:rtl/>
        </w:rPr>
        <w:t>בעצם לוויית</w:t>
      </w:r>
      <w:r w:rsidRPr="00EA75FB">
        <w:rPr>
          <w:rtl/>
        </w:rPr>
        <w:t xml:space="preserve"> המלך), שאין </w:t>
      </w:r>
      <w:r w:rsidRPr="00EA75FB">
        <w:rPr>
          <w:rFonts w:hint="cs"/>
          <w:rtl/>
        </w:rPr>
        <w:t xml:space="preserve">לו </w:t>
      </w:r>
      <w:r w:rsidRPr="00EA75FB">
        <w:rPr>
          <w:rtl/>
        </w:rPr>
        <w:t xml:space="preserve">לאדם עצמו להתעסק בשום דבר </w:t>
      </w:r>
      <w:r w:rsidRPr="00EA75FB">
        <w:rPr>
          <w:rFonts w:hint="cs"/>
          <w:rtl/>
        </w:rPr>
        <w:t xml:space="preserve">מלאכה </w:t>
      </w:r>
      <w:r w:rsidRPr="00EA75FB">
        <w:rPr>
          <w:rtl/>
        </w:rPr>
        <w:t xml:space="preserve">לפני </w:t>
      </w:r>
      <w:r w:rsidRPr="00EA75FB">
        <w:rPr>
          <w:b/>
          <w:bCs/>
          <w:rtl/>
        </w:rPr>
        <w:t>שהוא</w:t>
      </w:r>
      <w:r w:rsidRPr="00EA75FB">
        <w:rPr>
          <w:rtl/>
        </w:rPr>
        <w:t xml:space="preserve"> מלוה את המלך, ולכן החובה היא על כל </w:t>
      </w:r>
      <w:r w:rsidRPr="00EA75FB">
        <w:rPr>
          <w:b/>
          <w:bCs/>
          <w:rtl/>
        </w:rPr>
        <w:t>אדם ואדם</w:t>
      </w:r>
      <w:r w:rsidRPr="00EA75FB">
        <w:rPr>
          <w:rtl/>
        </w:rPr>
        <w:t xml:space="preserve">, וכל זה כדי להחדיר אצלו את כבודה של השבת, שהיא בדוגמת המלך. </w:t>
      </w:r>
    </w:p>
    <w:p w14:paraId="199D094C" w14:textId="77777777" w:rsidR="00EA75FB" w:rsidRPr="00EA75FB" w:rsidRDefault="00EA75FB" w:rsidP="00EA75FB">
      <w:pPr>
        <w:pStyle w:val="a2"/>
        <w:rPr>
          <w:rtl/>
        </w:rPr>
      </w:pPr>
      <w:r w:rsidRPr="00EA75FB">
        <w:rPr>
          <w:rtl/>
        </w:rPr>
        <w:t>ועפ"ז מובן, שאף שמעיקר הדין ליווי המלך נעשה ע"י הבדלה בתפלה או על הכוס, הרי שלמעשה כותב רבנו בס</w:t>
      </w:r>
      <w:r w:rsidRPr="00EA75FB">
        <w:rPr>
          <w:rFonts w:hint="cs"/>
          <w:rtl/>
        </w:rPr>
        <w:t xml:space="preserve">עיף </w:t>
      </w:r>
      <w:r w:rsidRPr="00EA75FB">
        <w:rPr>
          <w:rtl/>
        </w:rPr>
        <w:t>טז: "</w:t>
      </w:r>
      <w:r w:rsidRPr="00EA75FB">
        <w:rPr>
          <w:b/>
          <w:bCs/>
          <w:rtl/>
        </w:rPr>
        <w:t>אם רוצה</w:t>
      </w:r>
      <w:r w:rsidRPr="00EA75FB">
        <w:rPr>
          <w:rtl/>
        </w:rPr>
        <w:t xml:space="preserve"> לעשות אפילו מלאכה גמורה קודם שיבדיל בתפלה או על הכוס – אומר </w:t>
      </w:r>
      <w:r w:rsidRPr="00EA75FB">
        <w:rPr>
          <w:b/>
          <w:bCs/>
          <w:rtl/>
        </w:rPr>
        <w:t>ברוך המבדיל</w:t>
      </w:r>
      <w:r w:rsidRPr="00EA75FB">
        <w:rPr>
          <w:rtl/>
        </w:rPr>
        <w:t xml:space="preserve"> בין קדש לחול בלא שם ומלכות, </w:t>
      </w:r>
      <w:r w:rsidRPr="00EA75FB">
        <w:rPr>
          <w:b/>
          <w:bCs/>
          <w:rtl/>
        </w:rPr>
        <w:t>להיכר בעלמא</w:t>
      </w:r>
      <w:r w:rsidRPr="00EA75FB">
        <w:rPr>
          <w:rtl/>
        </w:rPr>
        <w:t xml:space="preserve"> ללות המלך, ועושה מלאכה". ולכאורה אם זה </w:t>
      </w:r>
      <w:r w:rsidRPr="00EA75FB">
        <w:rPr>
          <w:rFonts w:hint="cs"/>
          <w:rtl/>
        </w:rPr>
        <w:t xml:space="preserve">דין </w:t>
      </w:r>
      <w:r w:rsidRPr="00EA75FB">
        <w:rPr>
          <w:rtl/>
        </w:rPr>
        <w:t xml:space="preserve">מצד </w:t>
      </w:r>
      <w:r w:rsidRPr="00EA75FB">
        <w:rPr>
          <w:b/>
          <w:bCs/>
          <w:rtl/>
        </w:rPr>
        <w:t>כבוד</w:t>
      </w:r>
      <w:r w:rsidRPr="00EA75FB">
        <w:rPr>
          <w:rtl/>
        </w:rPr>
        <w:t xml:space="preserve"> השבת, או דין </w:t>
      </w:r>
      <w:r w:rsidRPr="00EA75FB">
        <w:rPr>
          <w:b/>
          <w:bCs/>
          <w:rtl/>
        </w:rPr>
        <w:t>בהבדלה</w:t>
      </w:r>
      <w:r w:rsidRPr="00EA75FB">
        <w:rPr>
          <w:rtl/>
        </w:rPr>
        <w:t xml:space="preserve"> עצמה, מה מועיל בהם "היכר בעלמא", </w:t>
      </w:r>
      <w:r w:rsidRPr="00EA75FB">
        <w:rPr>
          <w:rFonts w:hint="cs"/>
          <w:rtl/>
        </w:rPr>
        <w:t xml:space="preserve">הרי </w:t>
      </w:r>
      <w:r w:rsidRPr="00EA75FB">
        <w:rPr>
          <w:rFonts w:hint="cs"/>
          <w:b/>
          <w:bCs/>
          <w:rtl/>
        </w:rPr>
        <w:t>הענין</w:t>
      </w:r>
      <w:r w:rsidRPr="00EA75FB">
        <w:rPr>
          <w:rFonts w:hint="cs"/>
          <w:rtl/>
        </w:rPr>
        <w:t xml:space="preserve"> </w:t>
      </w:r>
      <w:r w:rsidRPr="00EA75FB">
        <w:rPr>
          <w:rFonts w:hint="cs"/>
          <w:b/>
          <w:bCs/>
          <w:rtl/>
        </w:rPr>
        <w:t>עצמו</w:t>
      </w:r>
      <w:r w:rsidRPr="00EA75FB">
        <w:rPr>
          <w:rFonts w:hint="cs"/>
          <w:rtl/>
        </w:rPr>
        <w:t xml:space="preserve"> עדיין לא נעשה? </w:t>
      </w:r>
      <w:r w:rsidRPr="00EA75FB">
        <w:rPr>
          <w:rtl/>
        </w:rPr>
        <w:t xml:space="preserve">אלא כיון שזהו דין </w:t>
      </w:r>
      <w:r w:rsidRPr="00EA75FB">
        <w:rPr>
          <w:b/>
          <w:bCs/>
          <w:rtl/>
        </w:rPr>
        <w:t>באדם</w:t>
      </w:r>
      <w:r w:rsidRPr="00EA75FB">
        <w:rPr>
          <w:rtl/>
        </w:rPr>
        <w:t xml:space="preserve"> המלוה את המלך, אמרו חכמים שדי לו לאדם שיאמר "ברוך המבדיל", ובזה נעשה </w:t>
      </w:r>
      <w:r w:rsidRPr="00EA75FB">
        <w:rPr>
          <w:b/>
          <w:bCs/>
          <w:rtl/>
        </w:rPr>
        <w:t>היכר</w:t>
      </w:r>
      <w:r w:rsidRPr="00EA75FB">
        <w:rPr>
          <w:rtl/>
        </w:rPr>
        <w:t xml:space="preserve"> </w:t>
      </w:r>
      <w:r w:rsidRPr="00EA75FB">
        <w:rPr>
          <w:b/>
          <w:bCs/>
          <w:rtl/>
        </w:rPr>
        <w:t>אצלו</w:t>
      </w:r>
      <w:r w:rsidRPr="00EA75FB">
        <w:rPr>
          <w:rtl/>
        </w:rPr>
        <w:t xml:space="preserve"> כאילו ליוה את המלך, ויכול לעשות מלאכתו אחר כך.</w:t>
      </w:r>
    </w:p>
    <w:p w14:paraId="387A678D" w14:textId="77777777" w:rsidR="00EA75FB" w:rsidRPr="00EA75FB" w:rsidRDefault="00EA75FB" w:rsidP="00EA75FB">
      <w:pPr>
        <w:pStyle w:val="a2"/>
        <w:rPr>
          <w:rtl/>
        </w:rPr>
      </w:pPr>
      <w:r w:rsidRPr="00EA75FB">
        <w:rPr>
          <w:rtl/>
        </w:rPr>
        <w:t xml:space="preserve">ויש לומר שזהו גם דיוק לשון אדה"ז שכתב "אסור </w:t>
      </w:r>
      <w:r w:rsidRPr="00EA75FB">
        <w:rPr>
          <w:b/>
          <w:bCs/>
          <w:rtl/>
        </w:rPr>
        <w:t>לאדם</w:t>
      </w:r>
      <w:r w:rsidRPr="00EA75FB">
        <w:rPr>
          <w:rtl/>
        </w:rPr>
        <w:t xml:space="preserve"> שיעשה חפציו" (ולא כתב "אסור לעשות מלאכה וכו'"), </w:t>
      </w:r>
      <w:r w:rsidRPr="00EA75FB">
        <w:rPr>
          <w:rFonts w:hint="cs"/>
          <w:rtl/>
        </w:rPr>
        <w:t>כי</w:t>
      </w:r>
      <w:r w:rsidRPr="00EA75FB">
        <w:rPr>
          <w:rtl/>
        </w:rPr>
        <w:t xml:space="preserve"> כוונתו להדגיש בזה שהאיסור הוא מצד האדם עצמו, כדי שילוה את המלך לפני שיתעסק בחפציו (במלאכתו).</w:t>
      </w:r>
      <w:r w:rsidRPr="00EA75FB">
        <w:rPr>
          <w:rFonts w:hint="cs"/>
          <w:rtl/>
        </w:rPr>
        <w:t xml:space="preserve"> ודייק לכתוב "חפציו" ולא "מלאכתו", לומר לנו </w:t>
      </w:r>
      <w:r w:rsidRPr="00EA75FB">
        <w:rPr>
          <w:rFonts w:hint="cs"/>
          <w:b/>
          <w:bCs/>
          <w:rtl/>
        </w:rPr>
        <w:t>טעם</w:t>
      </w:r>
      <w:r w:rsidRPr="00EA75FB">
        <w:rPr>
          <w:rFonts w:hint="cs"/>
          <w:rtl/>
        </w:rPr>
        <w:t xml:space="preserve"> האיסור, שאין לאדם להקדים עניניו וצרכיו לפני לווי המלך עצמו. </w:t>
      </w:r>
    </w:p>
    <w:p w14:paraId="6C1EB757" w14:textId="50123823" w:rsidR="009802A7" w:rsidRDefault="00EA75FB" w:rsidP="00EA75FB">
      <w:pPr>
        <w:pStyle w:val="a2"/>
        <w:rPr>
          <w:rtl/>
        </w:rPr>
      </w:pPr>
      <w:r w:rsidRPr="00EA75FB">
        <w:rPr>
          <w:rFonts w:hint="cs"/>
          <w:rtl/>
        </w:rPr>
        <w:t>וזאת הסיבה שלא רק מלאכה ממש אסור לו לעשות, אלא אפילו איסורי דרבנן אסורים לו, כי גם איסורי דרבנן עוסקים ב"חפציו", וכדיוק לשון רבנו "</w:t>
      </w:r>
      <w:r w:rsidRPr="00EA75FB">
        <w:rPr>
          <w:rFonts w:hint="cs"/>
          <w:b/>
          <w:bCs/>
          <w:rtl/>
        </w:rPr>
        <w:t>בחפצים</w:t>
      </w:r>
      <w:r w:rsidRPr="00EA75FB">
        <w:rPr>
          <w:rFonts w:hint="cs"/>
          <w:rtl/>
        </w:rPr>
        <w:t xml:space="preserve"> האסורים"</w:t>
      </w:r>
      <w:r w:rsidRPr="00EA75FB">
        <w:rPr>
          <w:vertAlign w:val="superscript"/>
          <w:rtl/>
        </w:rPr>
        <w:footnoteReference w:id="53"/>
      </w:r>
      <w:r w:rsidRPr="00EA75FB">
        <w:rPr>
          <w:rFonts w:hint="cs"/>
          <w:rtl/>
        </w:rPr>
        <w:t>.</w:t>
      </w:r>
    </w:p>
    <w:p w14:paraId="66006B3B" w14:textId="2EFE1FFB" w:rsidR="003E2864" w:rsidRPr="003E2864" w:rsidRDefault="003E2864" w:rsidP="003E2864">
      <w:pPr>
        <w:pStyle w:val="a2"/>
        <w:spacing w:before="240"/>
        <w:jc w:val="center"/>
        <w:rPr>
          <w:rFonts w:ascii="Arial" w:eastAsia="Times New Roman" w:hAnsi="Arial" w:cs="Arial"/>
          <w:noProof/>
          <w:color w:val="000000"/>
          <w:rtl/>
        </w:rPr>
      </w:pPr>
      <w:r>
        <w:rPr>
          <w:rFonts w:ascii="Arial" w:eastAsia="Times New Roman" w:hAnsi="Arial" w:cs="Arial"/>
          <w:noProof/>
          <w:color w:val="000000"/>
          <w:rtl/>
        </w:rPr>
        <w:drawing>
          <wp:inline distT="0" distB="0" distL="0" distR="0" wp14:anchorId="661D996D" wp14:editId="1893E21C">
            <wp:extent cx="704335" cy="187714"/>
            <wp:effectExtent l="0" t="0" r="635"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52D316E8" w14:textId="4B553419" w:rsidR="003B2407" w:rsidRPr="00C40602" w:rsidRDefault="003B2407" w:rsidP="003B2407">
      <w:pPr>
        <w:pStyle w:val="a"/>
        <w:rPr>
          <w:rFonts w:hint="cs"/>
          <w:rtl/>
        </w:rPr>
      </w:pPr>
      <w:bookmarkStart w:id="139" w:name="_Toc18028286"/>
      <w:r w:rsidRPr="00C40602">
        <w:rPr>
          <w:rFonts w:hint="cs"/>
          <w:rtl/>
        </w:rPr>
        <w:lastRenderedPageBreak/>
        <w:t>תפ</w:t>
      </w:r>
      <w:r>
        <w:rPr>
          <w:rFonts w:hint="cs"/>
          <w:rtl/>
        </w:rPr>
        <w:t>י</w:t>
      </w:r>
      <w:r w:rsidRPr="00C40602">
        <w:rPr>
          <w:rFonts w:hint="cs"/>
          <w:rtl/>
        </w:rPr>
        <w:t>לה בשדה תעופה במקום המיוחד גם לשאר דתות</w:t>
      </w:r>
      <w:bookmarkEnd w:id="139"/>
    </w:p>
    <w:p w14:paraId="432C189E" w14:textId="7B0570D1" w:rsidR="003B2407" w:rsidRDefault="003B2407" w:rsidP="003B2407">
      <w:pPr>
        <w:pStyle w:val="a0"/>
        <w:rPr>
          <w:rFonts w:hint="cs"/>
          <w:rtl/>
        </w:rPr>
      </w:pPr>
      <w:bookmarkStart w:id="140" w:name="_Toc18028287"/>
      <w:r>
        <w:rPr>
          <w:rFonts w:hint="cs"/>
          <w:rtl/>
        </w:rPr>
        <w:t>הרב גמליאל הכהן רבינוביץ</w:t>
      </w:r>
      <w:bookmarkEnd w:id="140"/>
    </w:p>
    <w:p w14:paraId="0DB94B87" w14:textId="77777777" w:rsidR="003B2407" w:rsidRDefault="003B2407" w:rsidP="003B2407">
      <w:pPr>
        <w:pStyle w:val="a1"/>
        <w:spacing w:after="0"/>
        <w:rPr>
          <w:rFonts w:hint="cs"/>
          <w:rtl/>
        </w:rPr>
      </w:pPr>
      <w:r>
        <w:rPr>
          <w:rFonts w:hint="cs"/>
          <w:rtl/>
        </w:rPr>
        <w:t xml:space="preserve">מח"ס "גם אני אודך" </w:t>
      </w:r>
    </w:p>
    <w:p w14:paraId="189343A0" w14:textId="77777777" w:rsidR="003B2407" w:rsidRDefault="003B2407" w:rsidP="003B2407">
      <w:pPr>
        <w:pStyle w:val="a1"/>
        <w:rPr>
          <w:rFonts w:hint="cs"/>
          <w:rtl/>
        </w:rPr>
      </w:pPr>
      <w:r>
        <w:rPr>
          <w:rFonts w:hint="cs"/>
          <w:rtl/>
        </w:rPr>
        <w:t>ו"פרדס יוסף החדש" על המועדים</w:t>
      </w:r>
    </w:p>
    <w:p w14:paraId="745BCC68" w14:textId="77777777" w:rsidR="003B2407" w:rsidRPr="008D11EB" w:rsidRDefault="003B2407" w:rsidP="003B2407">
      <w:pPr>
        <w:pStyle w:val="a2"/>
        <w:rPr>
          <w:rtl/>
        </w:rPr>
      </w:pPr>
      <w:r w:rsidRPr="008D11EB">
        <w:rPr>
          <w:rFonts w:hint="cs"/>
          <w:rtl/>
        </w:rPr>
        <w:t xml:space="preserve">בפרשתנו פרשת ראה (דברים י"ב, ב') כתוב: </w:t>
      </w:r>
      <w:r w:rsidRPr="008D11EB">
        <w:rPr>
          <w:rtl/>
        </w:rPr>
        <w:t xml:space="preserve">אַבֵּד תְּאַבְּדוּן אֶת כָּל הַמְּקֹמוֹת אֲשֶׁר עָבְדוּ שָׁם הַגּוֹיִם אֲשֶׁר אַתֶּם יֹרְשִׁים אֹתָם אֶת אֱלֹהֵיהֶם עַל הֶהָרִים הָרָמִים וְעַל הַגְּבָעוֹת וְתַחַת כָּל עֵץ רַעֲנָן. </w:t>
      </w:r>
    </w:p>
    <w:p w14:paraId="0639FB21" w14:textId="77777777" w:rsidR="003B2407" w:rsidRPr="00680A38" w:rsidRDefault="003B2407" w:rsidP="003B2407">
      <w:pPr>
        <w:pStyle w:val="a2"/>
        <w:rPr>
          <w:rFonts w:hint="cs"/>
          <w:rtl/>
        </w:rPr>
      </w:pPr>
      <w:r w:rsidRPr="000C3797">
        <w:rPr>
          <w:rFonts w:hint="cs"/>
          <w:rtl/>
        </w:rPr>
        <w:t>יש לעיין</w:t>
      </w:r>
      <w:r w:rsidRPr="00C40602">
        <w:rPr>
          <w:rFonts w:hint="cs"/>
          <w:rtl/>
        </w:rPr>
        <w:t xml:space="preserve"> בדבר מה שנהוג בכל מדינות העולם, שבנמל התעופה יש מקום שמיוחד לתפילה לכל הדתות, והשאלה אם מותר להתפלל במקום זה אחר שהתפלל שם נוצרי או גוי משאר דתות. והשאלה תגדל, אם ממש באותו זמן שרוצה להתפלל, מתפלל שם נוצרי או משאר דתות.</w:t>
      </w:r>
    </w:p>
    <w:p w14:paraId="04ACE3FB" w14:textId="77777777" w:rsidR="003B2407" w:rsidRPr="00C40602" w:rsidRDefault="003B2407" w:rsidP="003B2407">
      <w:pPr>
        <w:pStyle w:val="a2"/>
        <w:rPr>
          <w:rFonts w:hint="cs"/>
          <w:rtl/>
        </w:rPr>
      </w:pPr>
      <w:r>
        <w:rPr>
          <w:rFonts w:hint="cs"/>
          <w:rtl/>
        </w:rPr>
        <w:t xml:space="preserve">והגאון האדיר רבי יוסף ליברמן שליט"א בעל משנת יוסף כתב לי וזה לשונו: </w:t>
      </w:r>
      <w:r w:rsidRPr="00C40602">
        <w:rPr>
          <w:rFonts w:hint="cs"/>
          <w:rtl/>
        </w:rPr>
        <w:t>לאחרונה נשאלתי כעין שאלה זו מאחד שהיה אסיר בבית האסורים בחו"ל, והיה שם מקום מיוחד הנקרא 'טשאפעל' שמיועד לתפילה לכל האסירים, שכל אסיר מכל דת שהיא, רשאי לה</w:t>
      </w:r>
      <w:r>
        <w:rPr>
          <w:rFonts w:hint="cs"/>
          <w:rtl/>
        </w:rPr>
        <w:t>י</w:t>
      </w:r>
      <w:r w:rsidRPr="00C40602">
        <w:rPr>
          <w:rFonts w:hint="cs"/>
          <w:rtl/>
        </w:rPr>
        <w:t>כנס לשם להתפלל. והשבתי אז, שאין להתפלל במקום שגם מתפללים עובדי ע"ז, אפילו אם עכשיו אין שם צלם, כיון שבעת שיבוא הגוי להתפלל יכניס עמו צלם. וב</w:t>
      </w:r>
      <w:r>
        <w:rPr>
          <w:rFonts w:hint="cs"/>
          <w:rtl/>
        </w:rPr>
        <w:t>פרט שבשעה שיהודי מתפלל שם להשם יתברך</w:t>
      </w:r>
      <w:r w:rsidRPr="00C40602">
        <w:rPr>
          <w:rFonts w:hint="cs"/>
          <w:rtl/>
        </w:rPr>
        <w:t>, הרי זה מקדש את המקום כידוע, א"כ איך יגרום שאח"כ יתחלל המקום ע"י שהגוי ישתחווה לע"ז. ורק כשמתפלל במקום כזה פעם אחת באקראי בעלמא, התירו החת"ס (שו"ע יו"ד קלט, יג נדפס בחי' חת"ס השלם עמ"ס מגילה ו.), וכמבואר במשנת יוסף (הל' בית הכנסת, סי' לז אות ד). אבל כאן התפילה היא אצלו בדרך קבע, עד שיצא לחירות. - ובשלמא אם נושא השאלה היה אם להתפלל שם במנין, אז היה מקום לדון אם לבטל תפלה בציבור בגלל זה.</w:t>
      </w:r>
    </w:p>
    <w:p w14:paraId="77B2D90A" w14:textId="77777777" w:rsidR="003B2407" w:rsidRPr="00C40602" w:rsidRDefault="003B2407" w:rsidP="003B2407">
      <w:pPr>
        <w:pStyle w:val="a2"/>
        <w:rPr>
          <w:rFonts w:hint="cs"/>
          <w:rtl/>
        </w:rPr>
      </w:pPr>
      <w:r w:rsidRPr="00C40602">
        <w:rPr>
          <w:rFonts w:hint="cs"/>
          <w:rtl/>
        </w:rPr>
        <w:t>וכבר נתבאר בכ"מ בספר משנת יוסף על הלכות בית הכנסת, שבמקום שאיש יהודי מתפלל שם השכינה שרויה כנגדו ושורה שם קדושה. וגם מצינו (שמות ט, כט) במשה רבינו שאמר לפרעה "כצאתי את העיר אפרש את כפי אל ה'", ופירש"י אבל בתוך העיר לא התפלל, לפי שהיתה מלאה גלולים.</w:t>
      </w:r>
    </w:p>
    <w:p w14:paraId="233D5211" w14:textId="77777777" w:rsidR="003B2407" w:rsidRPr="00C40602" w:rsidRDefault="003B2407" w:rsidP="003B2407">
      <w:pPr>
        <w:pStyle w:val="a2"/>
        <w:rPr>
          <w:rFonts w:hint="cs"/>
          <w:rtl/>
        </w:rPr>
      </w:pPr>
      <w:r w:rsidRPr="00C40602">
        <w:rPr>
          <w:rFonts w:hint="cs"/>
          <w:rtl/>
        </w:rPr>
        <w:lastRenderedPageBreak/>
        <w:t>ובנידון דידן, אף שי"ל דכיון שרוב העוברים ושבים בשדה התעופה הם כנראה גויים [מלבד בא"י], כי אנחנו המעט מכל העמים, וא"כ לכאורה המקום מיוחד בעיקר להם ואסור ליהודי להתפלל בו. מ"מ לא נראה שהולכים בזה אחר הרוב, הואיל ועיקר כו</w:t>
      </w:r>
      <w:r>
        <w:rPr>
          <w:rFonts w:hint="cs"/>
          <w:rtl/>
        </w:rPr>
        <w:t>ו</w:t>
      </w:r>
      <w:r w:rsidRPr="00C40602">
        <w:rPr>
          <w:rFonts w:hint="cs"/>
          <w:rtl/>
        </w:rPr>
        <w:t xml:space="preserve">נת מקימי נמל התעופה היא בשביל השתמשות כל הנוסעים העוברים שם, ולא רק לרובם, נמצא שהמקום לא נתייחד לשום דת. </w:t>
      </w:r>
    </w:p>
    <w:p w14:paraId="163F4415" w14:textId="48176654" w:rsidR="003E2864" w:rsidRDefault="003B2407" w:rsidP="00D45AC2">
      <w:pPr>
        <w:pStyle w:val="a2"/>
        <w:rPr>
          <w:rtl/>
        </w:rPr>
      </w:pPr>
      <w:r w:rsidRPr="00C40602">
        <w:rPr>
          <w:rFonts w:hint="cs"/>
          <w:rtl/>
        </w:rPr>
        <w:t xml:space="preserve">ולכן למעשה הסברא אומרת, שאם יכולים להתפלל במנין של עשרה יהודים, ואין שם מקום אחר להתקבץ לתפילה, או שאין האחרים מקפידים על כך, מותר לו להצטרף אליהם ולהתפלל שם ולא לבטל תפלה בציבור בגלל זה, דהמקום מקבלת אז קדושה, ובשביל החשש שאח"כ יתחלל ע"י הגוי, אין לבטל תפלה בציבור. אבל אם הוא יחידי, יחפש פינה אחרת להתפלל שם. וע"ע בשו"ת משנ"י (ח"ז סי' קמח) בענין כניסת נכרי לבית הכנסת. </w:t>
      </w:r>
      <w:r>
        <w:rPr>
          <w:rFonts w:hint="cs"/>
          <w:rtl/>
        </w:rPr>
        <w:t>עכ"ל.</w:t>
      </w:r>
    </w:p>
    <w:p w14:paraId="44BD6E8B" w14:textId="5A0E193F" w:rsidR="00AA0474" w:rsidRPr="00D45AC2" w:rsidRDefault="00AA0474" w:rsidP="00AA0474">
      <w:pPr>
        <w:pStyle w:val="a2"/>
        <w:jc w:val="center"/>
        <w:rPr>
          <w:rtl/>
        </w:rPr>
      </w:pPr>
      <w:r>
        <w:rPr>
          <w:rFonts w:ascii="Arial" w:eastAsia="Times New Roman" w:hAnsi="Arial" w:cs="Arial"/>
          <w:noProof/>
          <w:color w:val="000000"/>
          <w:rtl/>
        </w:rPr>
        <w:drawing>
          <wp:inline distT="0" distB="0" distL="0" distR="0" wp14:anchorId="69EB5C0D" wp14:editId="05375A95">
            <wp:extent cx="704335" cy="187714"/>
            <wp:effectExtent l="0" t="0" r="635"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5BFD7D8A" w14:textId="2F4ABFB0" w:rsidR="00D45AC2" w:rsidRDefault="007B1094" w:rsidP="007B1094">
      <w:pPr>
        <w:pStyle w:val="a"/>
        <w:rPr>
          <w:rtl/>
        </w:rPr>
      </w:pPr>
      <w:bookmarkStart w:id="141" w:name="_Toc18028288"/>
      <w:r>
        <w:rPr>
          <w:rFonts w:hint="cs"/>
          <w:rtl/>
        </w:rPr>
        <w:t xml:space="preserve">השתמשות </w:t>
      </w:r>
      <w:r w:rsidR="00D45AC2" w:rsidRPr="005A062E">
        <w:rPr>
          <w:rtl/>
        </w:rPr>
        <w:t>ב"פעמפערס"</w:t>
      </w:r>
      <w:r>
        <w:rPr>
          <w:rFonts w:hint="cs"/>
          <w:rtl/>
        </w:rPr>
        <w:t xml:space="preserve"> בשבת</w:t>
      </w:r>
      <w:bookmarkEnd w:id="141"/>
    </w:p>
    <w:p w14:paraId="61A88792" w14:textId="2F4D93C6" w:rsidR="007B1094" w:rsidRDefault="007B1094" w:rsidP="007B1094">
      <w:pPr>
        <w:pStyle w:val="a0"/>
        <w:rPr>
          <w:rtl/>
        </w:rPr>
      </w:pPr>
      <w:bookmarkStart w:id="142" w:name="_Toc18028289"/>
      <w:r>
        <w:rPr>
          <w:rFonts w:hint="cs"/>
          <w:rtl/>
        </w:rPr>
        <w:t>הרב אלימלך יוסף הכהן סילבערבערג</w:t>
      </w:r>
      <w:bookmarkEnd w:id="142"/>
    </w:p>
    <w:p w14:paraId="4E2AE2E1" w14:textId="677C1673" w:rsidR="007B1094" w:rsidRPr="007B1094" w:rsidRDefault="007B1094" w:rsidP="007B1094">
      <w:pPr>
        <w:pStyle w:val="a1"/>
        <w:rPr>
          <w:rFonts w:hint="cs"/>
          <w:rtl/>
          <w:lang w:val="en-GB"/>
        </w:rPr>
      </w:pPr>
      <w:r>
        <w:rPr>
          <w:rFonts w:hint="cs"/>
          <w:rtl/>
          <w:lang w:val="en-GB"/>
        </w:rPr>
        <w:t xml:space="preserve">שליח כ"ק אדמו"ר ורב </w:t>
      </w:r>
      <w:r>
        <w:rPr>
          <w:rtl/>
          <w:lang w:val="en-GB"/>
        </w:rPr>
        <w:t>–</w:t>
      </w:r>
      <w:r>
        <w:rPr>
          <w:rFonts w:hint="cs"/>
          <w:rtl/>
          <w:lang w:val="en-GB"/>
        </w:rPr>
        <w:t xml:space="preserve"> וועסט בלומפילד, מישיגן</w:t>
      </w:r>
    </w:p>
    <w:p w14:paraId="17381E67" w14:textId="345F1187" w:rsidR="00D45AC2" w:rsidRPr="005A062E" w:rsidRDefault="00D45AC2" w:rsidP="007B1094">
      <w:pPr>
        <w:pStyle w:val="a2"/>
      </w:pPr>
      <w:r>
        <w:rPr>
          <w:rFonts w:hint="cs"/>
          <w:rtl/>
        </w:rPr>
        <w:t>ב</w:t>
      </w:r>
      <w:r w:rsidRPr="005A062E">
        <w:rPr>
          <w:rtl/>
        </w:rPr>
        <w:t xml:space="preserve">שו"ע או"ח סי' ש"מ ס"ז </w:t>
      </w:r>
      <w:r>
        <w:rPr>
          <w:rFonts w:hint="cs"/>
          <w:rtl/>
        </w:rPr>
        <w:t>כתב:</w:t>
      </w:r>
      <w:r>
        <w:rPr>
          <w:rFonts w:hint="cs"/>
          <w:rtl/>
        </w:rPr>
        <w:tab/>
        <w:t xml:space="preserve"> "</w:t>
      </w:r>
      <w:r w:rsidRPr="005A062E">
        <w:rPr>
          <w:rtl/>
        </w:rPr>
        <w:t>אותן המהדקין הבגדים סביב זרועותיהם ע"י החוט שמותחין אותו ומתהדק אסור למותחו אא"כ יהיו הנקבים רחבים קצת ומתוקנים בתפירה בעיגול</w:t>
      </w:r>
      <w:r>
        <w:rPr>
          <w:rFonts w:hint="cs"/>
          <w:rtl/>
        </w:rPr>
        <w:t>"</w:t>
      </w:r>
      <w:r w:rsidRPr="005A062E">
        <w:rPr>
          <w:rtl/>
        </w:rPr>
        <w:t xml:space="preserve"> ע"כ</w:t>
      </w:r>
      <w:r>
        <w:rPr>
          <w:rFonts w:hint="cs"/>
          <w:rtl/>
        </w:rPr>
        <w:t>.</w:t>
      </w:r>
    </w:p>
    <w:p w14:paraId="5EF309A4" w14:textId="77777777" w:rsidR="00D45AC2" w:rsidRPr="005A062E" w:rsidRDefault="00D45AC2" w:rsidP="007B1094">
      <w:pPr>
        <w:pStyle w:val="a2"/>
        <w:rPr>
          <w:rtl/>
        </w:rPr>
      </w:pPr>
      <w:r w:rsidRPr="005A062E">
        <w:rPr>
          <w:rtl/>
        </w:rPr>
        <w:t xml:space="preserve">ועיין שוע"ר סעיף יג </w:t>
      </w:r>
      <w:r>
        <w:rPr>
          <w:rFonts w:hint="cs"/>
          <w:rtl/>
        </w:rPr>
        <w:t>"</w:t>
      </w:r>
      <w:r w:rsidRPr="005A062E">
        <w:rPr>
          <w:rtl/>
        </w:rPr>
        <w:t>ואותן שמהדקין סביב זרועותיהם</w:t>
      </w:r>
      <w:r>
        <w:rPr>
          <w:rFonts w:hint="cs"/>
          <w:rtl/>
        </w:rPr>
        <w:t>"</w:t>
      </w:r>
      <w:r w:rsidRPr="005A062E">
        <w:rPr>
          <w:rtl/>
        </w:rPr>
        <w:t xml:space="preserve"> כו' ורבינו כותב בהעיגול "ואף שאינו תפירה של קיימא שהרי אינו מהדקו אלא בשעה שלובשו ובשעה שפושטו מרפה אותוו מ"מ אסור מדברי סופרים משום שדומה לתופר</w:t>
      </w:r>
      <w:r>
        <w:rPr>
          <w:rFonts w:hint="cs"/>
          <w:rtl/>
        </w:rPr>
        <w:t>".</w:t>
      </w:r>
    </w:p>
    <w:p w14:paraId="2CC5C992" w14:textId="77777777" w:rsidR="00D45AC2" w:rsidRPr="005A062E" w:rsidRDefault="00D45AC2" w:rsidP="007B1094">
      <w:pPr>
        <w:pStyle w:val="a2"/>
        <w:rPr>
          <w:rtl/>
        </w:rPr>
      </w:pPr>
      <w:r w:rsidRPr="005A062E">
        <w:rPr>
          <w:rtl/>
        </w:rPr>
        <w:t>ועיין בספר שמירת שבת כהלכת</w:t>
      </w:r>
      <w:r>
        <w:rPr>
          <w:rFonts w:hint="cs"/>
          <w:rtl/>
        </w:rPr>
        <w:t>ה</w:t>
      </w:r>
      <w:r w:rsidRPr="005A062E">
        <w:rPr>
          <w:rtl/>
        </w:rPr>
        <w:t xml:space="preserve"> פט"ו הערה ק"ג "ומותר להדביק האיספלינת על החיתול בשבת דאינו של קיימא אלא עומדת להיות מותרת והוה קשר שאינו של קיימא דמותר לקשרו אם אגודו עשוי להתיר בכל יום</w:t>
      </w:r>
      <w:r>
        <w:rPr>
          <w:rFonts w:hint="cs"/>
          <w:rtl/>
        </w:rPr>
        <w:t>".</w:t>
      </w:r>
    </w:p>
    <w:p w14:paraId="3AD2BC95" w14:textId="77777777" w:rsidR="00D45AC2" w:rsidRPr="005A062E" w:rsidRDefault="00D45AC2" w:rsidP="007B1094">
      <w:pPr>
        <w:pStyle w:val="a2"/>
        <w:rPr>
          <w:rtl/>
        </w:rPr>
      </w:pPr>
      <w:r w:rsidRPr="005A062E">
        <w:rPr>
          <w:rtl/>
        </w:rPr>
        <w:t>והנה באמת יש מחלוקת הראשונים אם יש איסור קורע כשקורע דבר התפור בתפירה שאינו של קיימא</w:t>
      </w:r>
      <w:r>
        <w:rPr>
          <w:rFonts w:hint="cs"/>
          <w:rtl/>
        </w:rPr>
        <w:t xml:space="preserve">. </w:t>
      </w:r>
      <w:r w:rsidRPr="005A062E">
        <w:rPr>
          <w:rtl/>
        </w:rPr>
        <w:t xml:space="preserve">דעת הריב"א הובא בב"י סוף סי' שי"ז שתופר שונה מעשיית קשר וחייב גם בתפירה שאינו של קיימא וכמו כן חייב על סתירתה. דעה זו היא הדעה הראשונה של הרמ"א בסי' שי"ז סעיף ג'. הדעה </w:t>
      </w:r>
      <w:r w:rsidRPr="005A062E">
        <w:rPr>
          <w:rtl/>
        </w:rPr>
        <w:lastRenderedPageBreak/>
        <w:t>השניה של הרמ"א היא דעת רבינו יואל והרבי"א בשם הרשב"ם שתופר דומה לקושר ואינו חייב אלא בתופר תפירה של קיימא ומותר לנתק תפירה שאינו של קיימא</w:t>
      </w:r>
      <w:r>
        <w:rPr>
          <w:rFonts w:hint="cs"/>
          <w:rtl/>
        </w:rPr>
        <w:t xml:space="preserve">. </w:t>
      </w:r>
      <w:r w:rsidRPr="005A062E">
        <w:rPr>
          <w:rtl/>
        </w:rPr>
        <w:t>רבינו כותב בס"ז בשו"ע שלו שהעיקר הוא כדעת המקילין וע"כ אינו חייב בתופר שאינו של קיימא וע"כ מותר לסתור תפירה שאינו של קיימא ואין בו שום איסור של קורע.</w:t>
      </w:r>
    </w:p>
    <w:p w14:paraId="4199721A" w14:textId="77777777" w:rsidR="00D45AC2" w:rsidRPr="005A062E" w:rsidRDefault="00D45AC2" w:rsidP="007B1094">
      <w:pPr>
        <w:pStyle w:val="a2"/>
        <w:rPr>
          <w:rtl/>
        </w:rPr>
      </w:pPr>
      <w:r w:rsidRPr="005A062E">
        <w:rPr>
          <w:rtl/>
        </w:rPr>
        <w:t>והנה ראיתי בספר הלכות שבת השייכים לשבת מהרב שמחה בונם כהן שהוא כותב שהעיקר כהמחמירים בתפירה שאינו של קיימא ונימוקו מהא דהרמ"א בסי שי"ז מביא שני הדעות אבל הוא מביא דעת המחמירים בראשונה ודעת הרב הנ"ל הוא שלפי כללי ההוראה, כשהרמ"א מביא שני דעות העיקר הוא כהדעה הראשונה</w:t>
      </w:r>
      <w:r>
        <w:rPr>
          <w:rFonts w:hint="cs"/>
          <w:rtl/>
        </w:rPr>
        <w:t>.</w:t>
      </w:r>
    </w:p>
    <w:p w14:paraId="36BB1E58" w14:textId="77777777" w:rsidR="00D45AC2" w:rsidRPr="005A062E" w:rsidRDefault="00D45AC2" w:rsidP="007B1094">
      <w:pPr>
        <w:pStyle w:val="a2"/>
        <w:rPr>
          <w:rtl/>
        </w:rPr>
      </w:pPr>
      <w:r w:rsidRPr="005A062E">
        <w:rPr>
          <w:rtl/>
        </w:rPr>
        <w:t>אבל כנראה דעת רבינו שפוסק כהדעה השניה של הרמ"א לקול</w:t>
      </w:r>
      <w:r>
        <w:rPr>
          <w:rFonts w:hint="cs"/>
          <w:rtl/>
        </w:rPr>
        <w:t>א,</w:t>
      </w:r>
      <w:r w:rsidRPr="005A062E">
        <w:rPr>
          <w:rtl/>
        </w:rPr>
        <w:t xml:space="preserve"> כיון שהרמ"א מסיים</w:t>
      </w:r>
      <w:r>
        <w:rPr>
          <w:rFonts w:hint="cs"/>
          <w:rtl/>
        </w:rPr>
        <w:t xml:space="preserve"> </w:t>
      </w:r>
      <w:r>
        <w:rPr>
          <w:rtl/>
        </w:rPr>
        <w:t>”</w:t>
      </w:r>
      <w:r w:rsidRPr="005A062E">
        <w:rPr>
          <w:rtl/>
        </w:rPr>
        <w:t>ומ"מ אין לעשותו לפני עמי הארץ" ואינו מסיים "שאפילו לפי דעת המתירים אין לעשותו לפני עמי הארץ" מוכח שדעת הרמ"א שהעיקר הוא כדעת המתירים אלא שאין לעשותו לפני עמי הארץ.</w:t>
      </w:r>
    </w:p>
    <w:p w14:paraId="4387FA13" w14:textId="77777777" w:rsidR="00D45AC2" w:rsidRPr="005A062E" w:rsidRDefault="00D45AC2" w:rsidP="007B1094">
      <w:pPr>
        <w:pStyle w:val="a2"/>
        <w:rPr>
          <w:rtl/>
        </w:rPr>
      </w:pPr>
      <w:r w:rsidRPr="005A062E">
        <w:rPr>
          <w:rtl/>
        </w:rPr>
        <w:t>והנה רבינו הזקן בסשי"ז כותב שהעיקר הוא כדעת המתירין ומותר לקרוע תפירה שאינו של קיימא, אבל מדברי רבינו בסי' ש"מ מוכח שהוא סובר שתפירה שאינו של קיימא אסור בשבת מדרבנן מפני ש"הוא דומה לתפירה". וכיון דקי"ל דחיבור בדבק נחשבת תולדה של תופר עיין שו"ע סי' ש"מ סי"ד (ובשוע"ר סעיף יז</w:t>
      </w:r>
      <w:r>
        <w:rPr>
          <w:rFonts w:hint="cs"/>
          <w:rtl/>
        </w:rPr>
        <w:t xml:space="preserve">) </w:t>
      </w:r>
      <w:r w:rsidRPr="005A062E">
        <w:rPr>
          <w:rtl/>
        </w:rPr>
        <w:t>א"כ לכאורה צריך להיות אסור להדביק האיספלינת להחיתול בשבת אע"פ שהחיבור הוא לזמן מועט.</w:t>
      </w:r>
    </w:p>
    <w:p w14:paraId="52917827" w14:textId="77777777" w:rsidR="00D45AC2" w:rsidRPr="005A062E" w:rsidRDefault="00D45AC2" w:rsidP="007B1094">
      <w:pPr>
        <w:pStyle w:val="a2"/>
        <w:rPr>
          <w:rtl/>
        </w:rPr>
      </w:pPr>
      <w:r w:rsidRPr="005A062E">
        <w:rPr>
          <w:rtl/>
        </w:rPr>
        <w:t>ועיין בשו"ת שבט לוי חלק ה' סל"א ע"ד פאמפערס בשבת שהוא כותב "ואני מסופק אם בכהאי גוונא כלל בגדר תופר"</w:t>
      </w:r>
      <w:r>
        <w:rPr>
          <w:rFonts w:hint="cs"/>
          <w:rtl/>
        </w:rPr>
        <w:t>.</w:t>
      </w:r>
    </w:p>
    <w:p w14:paraId="31BB546C" w14:textId="77777777" w:rsidR="00D45AC2" w:rsidRPr="005A062E" w:rsidRDefault="00D45AC2" w:rsidP="007B1094">
      <w:pPr>
        <w:pStyle w:val="a2"/>
        <w:rPr>
          <w:rtl/>
        </w:rPr>
      </w:pPr>
      <w:r w:rsidRPr="005A062E">
        <w:rPr>
          <w:rtl/>
        </w:rPr>
        <w:t>והנראה לומר שהגדר של תופר הוא שע"י חוט התפירה מתדבקים שני חלקי הבגד יחד וכמו כן כשמדבק שתי ניירות הוה תולדה של תופר</w:t>
      </w:r>
      <w:r>
        <w:rPr>
          <w:rFonts w:hint="cs"/>
          <w:rtl/>
        </w:rPr>
        <w:t>,</w:t>
      </w:r>
      <w:r w:rsidRPr="005A062E">
        <w:rPr>
          <w:rtl/>
        </w:rPr>
        <w:t xml:space="preserve"> משא"כ ב"פמפערס" יש דיבוק בין חלק אחד של החיתול עם האספלידא ובין האספלידא והחלק שני של החיתול אבל לא נעשית חיבור אמיתי בין שני חלקי החיתול וע"כ אינה דומה לתפירה</w:t>
      </w:r>
      <w:r>
        <w:rPr>
          <w:rFonts w:hint="cs"/>
          <w:rtl/>
        </w:rPr>
        <w:t>.</w:t>
      </w:r>
      <w:r w:rsidRPr="005A062E">
        <w:rPr>
          <w:rtl/>
        </w:rPr>
        <w:t xml:space="preserve"> וכיון שרבינו פוסק שתפירה שאינה של קיימא אינה אסורה מן התורה ע"כ יש להקל כאן מכיון שאינה דומה לתופר וכמו שמצינו בסי ש"מ ס"ז ע"ד אותן המהדקין סביב זרועותיהם כנ"ל.</w:t>
      </w:r>
    </w:p>
    <w:p w14:paraId="1DC7B585" w14:textId="57241533" w:rsidR="00012062" w:rsidRDefault="00012062" w:rsidP="006825C4">
      <w:pPr>
        <w:pStyle w:val="12"/>
        <w:rPr>
          <w:rtl/>
        </w:rPr>
      </w:pPr>
      <w:bookmarkStart w:id="143" w:name="_Toc18028290"/>
      <w:r>
        <w:rPr>
          <w:rFonts w:hint="cs"/>
          <w:rtl/>
        </w:rPr>
        <w:lastRenderedPageBreak/>
        <w:t>פשוטו של מקרא</w:t>
      </w:r>
      <w:bookmarkEnd w:id="143"/>
    </w:p>
    <w:p w14:paraId="44D6BD45" w14:textId="77777777" w:rsidR="00012062" w:rsidRDefault="00012062" w:rsidP="00012062">
      <w:pPr>
        <w:pStyle w:val="a"/>
        <w:rPr>
          <w:rtl/>
        </w:rPr>
      </w:pPr>
      <w:bookmarkStart w:id="144" w:name="_Toc18028291"/>
      <w:r>
        <w:rPr>
          <w:rFonts w:hint="cs"/>
          <w:rtl/>
        </w:rPr>
        <w:t>וחברון שבע שנים נבנתה</w:t>
      </w:r>
      <w:bookmarkEnd w:id="144"/>
    </w:p>
    <w:p w14:paraId="7D27D76E" w14:textId="0B2979AB" w:rsidR="00012062" w:rsidRDefault="00012062" w:rsidP="00012062">
      <w:pPr>
        <w:pStyle w:val="a0"/>
        <w:rPr>
          <w:rtl/>
        </w:rPr>
      </w:pPr>
      <w:bookmarkStart w:id="145" w:name="_Toc18028292"/>
      <w:r>
        <w:rPr>
          <w:rFonts w:hint="cs"/>
          <w:rtl/>
        </w:rPr>
        <w:t xml:space="preserve">הרב אליהו נתן </w:t>
      </w:r>
      <w:r w:rsidR="00AA0474">
        <w:rPr>
          <w:rFonts w:hint="cs"/>
          <w:rtl/>
        </w:rPr>
        <w:t xml:space="preserve">הכהן </w:t>
      </w:r>
      <w:r w:rsidRPr="00C60FEE">
        <w:rPr>
          <w:rFonts w:hint="cs"/>
          <w:rtl/>
        </w:rPr>
        <w:t>סילבערבערג</w:t>
      </w:r>
      <w:bookmarkEnd w:id="145"/>
    </w:p>
    <w:p w14:paraId="7C808F38" w14:textId="77777777" w:rsidR="00012062" w:rsidRPr="000C7E04" w:rsidRDefault="00012062" w:rsidP="00012062">
      <w:pPr>
        <w:pStyle w:val="a1"/>
        <w:rPr>
          <w:rtl/>
        </w:rPr>
      </w:pPr>
      <w:r>
        <w:rPr>
          <w:rFonts w:hint="cs"/>
          <w:rtl/>
        </w:rPr>
        <w:t>ראש מתיבתא ליובאוויטש דשיקאגא</w:t>
      </w:r>
    </w:p>
    <w:p w14:paraId="77964662" w14:textId="77777777" w:rsidR="00012062" w:rsidRPr="00012062" w:rsidRDefault="00012062" w:rsidP="00012062">
      <w:pPr>
        <w:pStyle w:val="a2"/>
        <w:rPr>
          <w:rtl/>
        </w:rPr>
      </w:pPr>
      <w:r w:rsidRPr="00012062">
        <w:rPr>
          <w:rFonts w:hint="cs"/>
          <w:rtl/>
        </w:rPr>
        <w:t>א. כתוב בתורה בפרשת עקב (</w:t>
      </w:r>
      <w:r w:rsidRPr="00012062">
        <w:rPr>
          <w:rtl/>
        </w:rPr>
        <w:t>דברים יא</w:t>
      </w:r>
      <w:r w:rsidRPr="00012062">
        <w:rPr>
          <w:rFonts w:hint="cs"/>
          <w:rtl/>
        </w:rPr>
        <w:t>,</w:t>
      </w:r>
      <w:r w:rsidRPr="00012062">
        <w:rPr>
          <w:rtl/>
        </w:rPr>
        <w:t xml:space="preserve"> י</w:t>
      </w:r>
      <w:r w:rsidRPr="00012062">
        <w:rPr>
          <w:rFonts w:hint="cs"/>
          <w:rtl/>
        </w:rPr>
        <w:t>) "</w:t>
      </w:r>
      <w:r w:rsidRPr="00012062">
        <w:rPr>
          <w:rtl/>
        </w:rPr>
        <w:t>כי הארץ אשר אתה בא שמה לרשתה לא כארץ מצרים הוא אשר יצאתם משם אשר תזרע את זרעך והשקית ברגלך כגן הירק</w:t>
      </w:r>
      <w:r w:rsidRPr="00012062">
        <w:rPr>
          <w:rFonts w:hint="cs"/>
          <w:rtl/>
        </w:rPr>
        <w:t>".</w:t>
      </w:r>
    </w:p>
    <w:p w14:paraId="5B1713C3" w14:textId="77777777" w:rsidR="00012062" w:rsidRPr="00012062" w:rsidRDefault="00012062" w:rsidP="00012062">
      <w:pPr>
        <w:pStyle w:val="a2"/>
        <w:rPr>
          <w:rtl/>
        </w:rPr>
      </w:pPr>
      <w:r w:rsidRPr="00012062">
        <w:rPr>
          <w:rFonts w:hint="cs"/>
          <w:rtl/>
        </w:rPr>
        <w:t xml:space="preserve">וכתב </w:t>
      </w:r>
      <w:r w:rsidRPr="00012062">
        <w:rPr>
          <w:rtl/>
        </w:rPr>
        <w:t>רש"י</w:t>
      </w:r>
      <w:r w:rsidRPr="00012062">
        <w:rPr>
          <w:rFonts w:hint="cs"/>
          <w:rtl/>
        </w:rPr>
        <w:t>:</w:t>
      </w:r>
      <w:r w:rsidRPr="00012062">
        <w:rPr>
          <w:rtl/>
        </w:rPr>
        <w:t xml:space="preserve"> </w:t>
      </w:r>
      <w:r w:rsidRPr="00012062">
        <w:rPr>
          <w:rFonts w:hint="cs"/>
          <w:rtl/>
        </w:rPr>
        <w:t>"</w:t>
      </w:r>
      <w:r w:rsidRPr="00012062">
        <w:rPr>
          <w:rtl/>
        </w:rPr>
        <w:t>לא כארץ מצרים הוא – אלא טובה הימנה. ונאמרה הבטחה זו לישראל ביציאתם ממצרים, שהיו אומרים שמא לא נבוא אל ארץ טובה ויפה כזו. יכול בגנותה הכתוב מדבר, וכך אמר להם, לא כארץ מצרים היא אלא רעה הימנה, ת</w:t>
      </w:r>
      <w:r w:rsidRPr="00012062">
        <w:rPr>
          <w:rFonts w:hint="cs"/>
          <w:rtl/>
        </w:rPr>
        <w:t>"</w:t>
      </w:r>
      <w:r w:rsidRPr="00012062">
        <w:rPr>
          <w:rtl/>
        </w:rPr>
        <w:t>ל (במדבר יג, כב) וחברון שבע שנים נבנתה וגו', אדם אחד בנאן וחם בנה צוען למצרים בנו וחברון לכנען. דרך ארץ אדם בונה את הנאה ואחר כך בונה את הכעור שפסולתו של ראשון הוא נותן בשני. ובכל מקום החביב קודם. הא למדת שחברון יפה מצוען, ומצרים משובחת מכל הארצות שנאמר כגן ה' כארץ מצרים, וצוען שבח מצרים היא, שהיתה מקום מלכות, שכן הוא אומר כי היו בצוען שריו. וחברון פסולתה של ארץ ישראל, לכך הקצוה לקבורת מתים, ואעפ</w:t>
      </w:r>
      <w:r w:rsidRPr="00012062">
        <w:rPr>
          <w:rFonts w:hint="cs"/>
          <w:rtl/>
        </w:rPr>
        <w:t>"</w:t>
      </w:r>
      <w:r w:rsidRPr="00012062">
        <w:rPr>
          <w:rtl/>
        </w:rPr>
        <w:t>כ היא יפה מצוען. ובמסכת כתובות דרשו בענין אחר, אפשר אדם בונה בית לבנו הקטן ואחר כך לבנו הגדול, אלא שמבונה על אחד משבעה בצוען</w:t>
      </w:r>
      <w:r w:rsidRPr="00012062">
        <w:rPr>
          <w:rFonts w:hint="cs"/>
          <w:rtl/>
        </w:rPr>
        <w:t>".</w:t>
      </w:r>
    </w:p>
    <w:p w14:paraId="1F5E0AEA" w14:textId="77777777" w:rsidR="00012062" w:rsidRPr="00012062" w:rsidRDefault="00012062" w:rsidP="00012062">
      <w:pPr>
        <w:pStyle w:val="a2"/>
        <w:rPr>
          <w:rtl/>
        </w:rPr>
      </w:pPr>
      <w:r w:rsidRPr="00012062">
        <w:rPr>
          <w:rFonts w:hint="cs"/>
          <w:rtl/>
        </w:rPr>
        <w:t>והנה פסוק זה שרש"י מביא אודות חברון וצוען הוא בפרשת המרגלים, וכך נאמר שם "</w:t>
      </w:r>
      <w:r w:rsidRPr="00012062">
        <w:rPr>
          <w:rtl/>
        </w:rPr>
        <w:t>ויעלו בנגב ויבא עד חברון ושם אחימן ששי ותלמי ילידי הענק וחברון שבע שנים נבנתה לפני צען מצרים</w:t>
      </w:r>
      <w:r w:rsidRPr="00012062">
        <w:rPr>
          <w:rFonts w:hint="cs"/>
          <w:rtl/>
        </w:rPr>
        <w:t>".</w:t>
      </w:r>
    </w:p>
    <w:p w14:paraId="75D57C23" w14:textId="77777777" w:rsidR="00012062" w:rsidRPr="00012062" w:rsidRDefault="00012062" w:rsidP="00012062">
      <w:pPr>
        <w:pStyle w:val="a2"/>
        <w:rPr>
          <w:rtl/>
        </w:rPr>
      </w:pPr>
      <w:r w:rsidRPr="00012062">
        <w:rPr>
          <w:rFonts w:hint="cs"/>
          <w:rtl/>
        </w:rPr>
        <w:t>וכתב שם רש"י: "</w:t>
      </w:r>
      <w:r w:rsidRPr="00012062">
        <w:rPr>
          <w:rtl/>
        </w:rPr>
        <w:t>שבע שנים נבנתה - אפשר שבנה חם את חברון לכנען בנו הקטן קודם שיבנה את צוען למצרים בנו הגדול, אלא שהיתה מבונה בכל טוב על אחד משבעה בצוען. ובא להודיעך שבחה של ארץ ישראל, שאין לך טרשין בארץ ישראל יותר מחברון, לפיכך הקצוה לקברות מתים, ואין לך מעולה בכל ארצות כמצרים, שנאמר כגן ה' כארץ מצרים, וצוען היא המעולה שבארץ מצרים ששם מושב המלכים, שנאמר כי היו בצוען שריו, והיתה חברון טובה ממנה שבעה חלקים</w:t>
      </w:r>
      <w:r w:rsidRPr="00012062">
        <w:rPr>
          <w:rFonts w:hint="cs"/>
          <w:rtl/>
        </w:rPr>
        <w:t>".</w:t>
      </w:r>
    </w:p>
    <w:p w14:paraId="1A082F59" w14:textId="77777777" w:rsidR="00012062" w:rsidRPr="00012062" w:rsidRDefault="00012062" w:rsidP="00012062">
      <w:pPr>
        <w:pStyle w:val="a2"/>
        <w:rPr>
          <w:rtl/>
        </w:rPr>
      </w:pPr>
      <w:r w:rsidRPr="00012062">
        <w:rPr>
          <w:rFonts w:hint="cs"/>
          <w:rtl/>
        </w:rPr>
        <w:lastRenderedPageBreak/>
        <w:t xml:space="preserve">ב. והתמיהה מבוארת ועולה מאליה: (א) מדוע בפירושו על הפסוק עצמו איפה שנכתב (פרשת שלח) מביא רש"י רק פירוש אחד איך שזה מראה על מעלתה של א"י (והוא פירוש הגמרא), ואילו כאשר מביא פירוש הפסוק שלא במקומו (פרשת עקב) מביא ב' פירושים איך שמראה ע"ז </w:t>
      </w:r>
      <w:r w:rsidRPr="00012062">
        <w:rPr>
          <w:rtl/>
        </w:rPr>
        <w:t>–</w:t>
      </w:r>
      <w:r w:rsidRPr="00012062">
        <w:rPr>
          <w:rFonts w:hint="cs"/>
          <w:rtl/>
        </w:rPr>
        <w:t xml:space="preserve"> גם פירוש הגמרא וגם פירוש הספרי!?</w:t>
      </w:r>
    </w:p>
    <w:p w14:paraId="470D1AB6" w14:textId="77777777" w:rsidR="00012062" w:rsidRPr="00012062" w:rsidRDefault="00012062" w:rsidP="00012062">
      <w:pPr>
        <w:pStyle w:val="a2"/>
        <w:rPr>
          <w:rtl/>
        </w:rPr>
      </w:pPr>
      <w:r w:rsidRPr="00012062">
        <w:rPr>
          <w:rFonts w:hint="cs"/>
          <w:rtl/>
        </w:rPr>
        <w:t>יתירה מזו: (ב) כאשר מביא שני הפירושים מקדים ומאריך דוקא בפירוש זה של הספרי שאפילו לא הזכירו בפירושו על הפסוק במקומו!?</w:t>
      </w:r>
    </w:p>
    <w:p w14:paraId="5CC6867E" w14:textId="5952363B" w:rsidR="00012062" w:rsidRPr="00012062" w:rsidRDefault="00012062" w:rsidP="00012062">
      <w:pPr>
        <w:pStyle w:val="a2"/>
        <w:rPr>
          <w:rtl/>
        </w:rPr>
      </w:pPr>
      <w:r w:rsidRPr="00012062">
        <w:rPr>
          <w:rFonts w:hint="cs"/>
          <w:rtl/>
        </w:rPr>
        <w:t xml:space="preserve">גם צ"ע (ג) מדוע מזכיר מקורו של פירוש זה מהגמרא </w:t>
      </w:r>
      <w:r w:rsidRPr="00012062">
        <w:rPr>
          <w:rtl/>
        </w:rPr>
        <w:t>–</w:t>
      </w:r>
      <w:r w:rsidRPr="00012062">
        <w:rPr>
          <w:rFonts w:hint="cs"/>
          <w:rtl/>
        </w:rPr>
        <w:t xml:space="preserve"> "</w:t>
      </w:r>
      <w:r w:rsidRPr="00012062">
        <w:rPr>
          <w:rFonts w:hint="cs"/>
          <w:b/>
          <w:bCs/>
          <w:rtl/>
        </w:rPr>
        <w:t>במסכת כתובות</w:t>
      </w:r>
      <w:r w:rsidRPr="00012062">
        <w:rPr>
          <w:rFonts w:hint="cs"/>
          <w:rtl/>
        </w:rPr>
        <w:t xml:space="preserve"> .</w:t>
      </w:r>
      <w:r w:rsidR="00D45AC2">
        <w:rPr>
          <w:rFonts w:hint="cs"/>
          <w:rtl/>
        </w:rPr>
        <w:t xml:space="preserve"> </w:t>
      </w:r>
      <w:r w:rsidRPr="00012062">
        <w:rPr>
          <w:rFonts w:hint="cs"/>
          <w:rtl/>
        </w:rPr>
        <w:t>.</w:t>
      </w:r>
      <w:r w:rsidR="00D45AC2">
        <w:rPr>
          <w:rFonts w:hint="cs"/>
          <w:rtl/>
        </w:rPr>
        <w:t xml:space="preserve"> </w:t>
      </w:r>
      <w:r w:rsidRPr="00012062">
        <w:rPr>
          <w:rFonts w:hint="cs"/>
          <w:rtl/>
        </w:rPr>
        <w:t>", אשר כידוע אין זה דרכו של רש"י לציין המקורות לפירושיו בלי שיהי' לזה סיבה מיוחדת!? ומה גם שגמרא זו מובא גם במסכת סוטה, ואילו רש"י מביא ומדגיש שהמקור לדבריו הוא במסכת כתובות דוקא!?</w:t>
      </w:r>
    </w:p>
    <w:p w14:paraId="47226976" w14:textId="77777777" w:rsidR="00012062" w:rsidRPr="00012062" w:rsidRDefault="00012062" w:rsidP="00012062">
      <w:pPr>
        <w:pStyle w:val="a2"/>
        <w:rPr>
          <w:rtl/>
        </w:rPr>
      </w:pPr>
      <w:r w:rsidRPr="00012062">
        <w:rPr>
          <w:rFonts w:hint="cs"/>
          <w:rtl/>
        </w:rPr>
        <w:t>(ד) וזהו בנוסף למה שצריך ביאור בכל מקום שרש"י מביא ב' פירושים אשר צ"ל סיבה לזה, וחיסרון בכ"א שאין בזולתו, כמבואר כ"ז בכללי רש"י של הרבי.</w:t>
      </w:r>
    </w:p>
    <w:p w14:paraId="0E34BDF8" w14:textId="3B84C1F6" w:rsidR="00012062" w:rsidRPr="00012062" w:rsidRDefault="00012062" w:rsidP="00012062">
      <w:pPr>
        <w:pStyle w:val="a2"/>
        <w:rPr>
          <w:rtl/>
        </w:rPr>
      </w:pPr>
      <w:r w:rsidRPr="00012062">
        <w:rPr>
          <w:rFonts w:hint="cs"/>
          <w:rtl/>
        </w:rPr>
        <w:t>ג. גם צ"ע (ה) בהקדמת דברי רש"י "</w:t>
      </w:r>
      <w:r w:rsidRPr="00012062">
        <w:rPr>
          <w:rtl/>
        </w:rPr>
        <w:t>ונאמרה הבטחה זו לישראל ביציאתם ממצרים, שהיו אומרים שמא לא נבוא אל ארץ טובה ויפה כזו. יכול בגנותה הכתוב מדבר, וכך אמר להם, לא כארץ מצרים היא, אלא רעה הימנה, ת</w:t>
      </w:r>
      <w:r w:rsidRPr="00012062">
        <w:rPr>
          <w:rFonts w:hint="cs"/>
          <w:rtl/>
        </w:rPr>
        <w:t>"</w:t>
      </w:r>
      <w:r w:rsidRPr="00012062">
        <w:rPr>
          <w:rtl/>
        </w:rPr>
        <w:t xml:space="preserve">ל </w:t>
      </w:r>
      <w:r w:rsidRPr="00012062">
        <w:rPr>
          <w:rFonts w:hint="cs"/>
          <w:rtl/>
        </w:rPr>
        <w:t>.</w:t>
      </w:r>
      <w:r w:rsidR="00AA0474">
        <w:rPr>
          <w:rFonts w:hint="cs"/>
          <w:rtl/>
        </w:rPr>
        <w:t xml:space="preserve"> </w:t>
      </w:r>
      <w:r w:rsidRPr="00012062">
        <w:rPr>
          <w:rFonts w:hint="cs"/>
          <w:rtl/>
        </w:rPr>
        <w:t>.</w:t>
      </w:r>
      <w:r w:rsidRPr="00012062">
        <w:rPr>
          <w:rtl/>
        </w:rPr>
        <w:t xml:space="preserve"> וחברון שבע שנים נבנתה </w:t>
      </w:r>
      <w:r w:rsidRPr="00012062">
        <w:rPr>
          <w:rFonts w:hint="cs"/>
          <w:rtl/>
        </w:rPr>
        <w:t>.</w:t>
      </w:r>
      <w:r w:rsidR="00AA0474">
        <w:rPr>
          <w:rFonts w:hint="cs"/>
          <w:rtl/>
        </w:rPr>
        <w:t xml:space="preserve"> </w:t>
      </w:r>
      <w:r w:rsidRPr="00012062">
        <w:rPr>
          <w:rFonts w:hint="cs"/>
          <w:rtl/>
        </w:rPr>
        <w:t>.</w:t>
      </w:r>
      <w:r w:rsidR="00AA0474">
        <w:rPr>
          <w:rFonts w:hint="cs"/>
          <w:rtl/>
        </w:rPr>
        <w:t xml:space="preserve"> </w:t>
      </w:r>
      <w:r w:rsidRPr="00012062">
        <w:rPr>
          <w:rFonts w:hint="cs"/>
          <w:rtl/>
        </w:rPr>
        <w:t>";</w:t>
      </w:r>
    </w:p>
    <w:p w14:paraId="18688E5D" w14:textId="77777777" w:rsidR="00012062" w:rsidRPr="00012062" w:rsidRDefault="00012062" w:rsidP="00012062">
      <w:pPr>
        <w:pStyle w:val="a2"/>
        <w:rPr>
          <w:rtl/>
        </w:rPr>
      </w:pPr>
      <w:r w:rsidRPr="00012062">
        <w:rPr>
          <w:rFonts w:hint="cs"/>
          <w:rtl/>
        </w:rPr>
        <w:t xml:space="preserve">ולכאורה מדוע נוגע בכלל הקדמה זו מתי נאמרה הבטחה זו? וגם זה שנאמרה כתשובה לאמירה ו'טענה' של בנ"י; מדוע א"א לפרש כפשוטו שמשה רבינו מדבר להם על מעלתה ושבחה של א"י (בלי שבא כתשובה לטענה בזמן מסויים)!? </w:t>
      </w:r>
    </w:p>
    <w:p w14:paraId="7E2A5342" w14:textId="77777777" w:rsidR="00012062" w:rsidRPr="00012062" w:rsidRDefault="00012062" w:rsidP="00012062">
      <w:pPr>
        <w:pStyle w:val="a2"/>
        <w:rPr>
          <w:rtl/>
        </w:rPr>
      </w:pPr>
      <w:r w:rsidRPr="00012062">
        <w:rPr>
          <w:rFonts w:hint="cs"/>
          <w:rtl/>
        </w:rPr>
        <w:t>גם (ו): אחרי ההקדמה שדבריו של משה נאמרו כתשובה לזה "</w:t>
      </w:r>
      <w:r w:rsidRPr="00012062">
        <w:rPr>
          <w:rtl/>
        </w:rPr>
        <w:t>שהיו אומרים שמא לא נבוא אל ארץ טובה ויפה כזו</w:t>
      </w:r>
      <w:r w:rsidRPr="00012062">
        <w:rPr>
          <w:rFonts w:hint="cs"/>
          <w:rtl/>
        </w:rPr>
        <w:t>", אז איך אפשר לחשוב שבא להסכים איתם ולומר דבאמת היא רעה מארץ מצרים!?</w:t>
      </w:r>
    </w:p>
    <w:p w14:paraId="38C90423" w14:textId="77777777" w:rsidR="00012062" w:rsidRPr="00012062" w:rsidRDefault="00012062" w:rsidP="00012062">
      <w:pPr>
        <w:pStyle w:val="a2"/>
        <w:rPr>
          <w:rtl/>
        </w:rPr>
      </w:pPr>
      <w:r w:rsidRPr="00012062">
        <w:rPr>
          <w:rFonts w:hint="cs"/>
          <w:rtl/>
        </w:rPr>
        <w:t xml:space="preserve">וזהו בנוסף לקושיא הכי פשוטה </w:t>
      </w:r>
      <w:r w:rsidRPr="00012062">
        <w:rPr>
          <w:rtl/>
        </w:rPr>
        <w:t>–</w:t>
      </w:r>
      <w:r w:rsidRPr="00012062">
        <w:rPr>
          <w:rFonts w:hint="cs"/>
          <w:rtl/>
        </w:rPr>
        <w:t xml:space="preserve"> שכבר עמדו עליה במפרשים כמובן </w:t>
      </w:r>
      <w:r w:rsidRPr="00012062">
        <w:rPr>
          <w:rtl/>
        </w:rPr>
        <w:t>–</w:t>
      </w:r>
      <w:r w:rsidRPr="00012062">
        <w:rPr>
          <w:rFonts w:hint="cs"/>
          <w:rtl/>
        </w:rPr>
        <w:t xml:space="preserve"> (ז) איך בכלל קס"ד לומר דמשה רבינו יוציא לעז על ארץ ישראל!?</w:t>
      </w:r>
    </w:p>
    <w:p w14:paraId="12B0819E" w14:textId="77777777" w:rsidR="00012062" w:rsidRPr="00012062" w:rsidRDefault="00012062" w:rsidP="00012062">
      <w:pPr>
        <w:pStyle w:val="a2"/>
        <w:rPr>
          <w:rtl/>
        </w:rPr>
      </w:pPr>
      <w:r w:rsidRPr="00012062">
        <w:rPr>
          <w:rFonts w:hint="cs"/>
          <w:rtl/>
        </w:rPr>
        <w:t>ד. ונראה לומר נקודת הביאור בכ"ז:</w:t>
      </w:r>
    </w:p>
    <w:p w14:paraId="18694824" w14:textId="508B8B54" w:rsidR="00012062" w:rsidRPr="00012062" w:rsidRDefault="00012062" w:rsidP="00012062">
      <w:pPr>
        <w:pStyle w:val="a2"/>
        <w:rPr>
          <w:rtl/>
        </w:rPr>
      </w:pPr>
      <w:r w:rsidRPr="00012062">
        <w:rPr>
          <w:rFonts w:hint="cs"/>
          <w:rtl/>
        </w:rPr>
        <w:lastRenderedPageBreak/>
        <w:t>יעויין ברמב"ן ואבן עזרא ורשב"ם ועוד, שכולם פירשו דברי משה באופן אחר לגמרי מרש"י, והוא שבאמת מדבר כאן על איזו 'חיסרון' בא"י, ובלשונו של הרמב"ן:</w:t>
      </w:r>
      <w:r w:rsidR="00A02C49">
        <w:rPr>
          <w:rFonts w:hint="cs"/>
          <w:rtl/>
        </w:rPr>
        <w:t xml:space="preserve"> </w:t>
      </w:r>
    </w:p>
    <w:p w14:paraId="1A015A55" w14:textId="77777777" w:rsidR="00012062" w:rsidRPr="00012062" w:rsidRDefault="00012062" w:rsidP="00012062">
      <w:pPr>
        <w:pStyle w:val="a2"/>
        <w:rPr>
          <w:rtl/>
        </w:rPr>
      </w:pPr>
      <w:r w:rsidRPr="00012062">
        <w:rPr>
          <w:rFonts w:hint="cs"/>
          <w:rtl/>
        </w:rPr>
        <w:t>"</w:t>
      </w:r>
      <w:r w:rsidRPr="00012062">
        <w:rPr>
          <w:rtl/>
        </w:rPr>
        <w:t>ופשוטו של מקרא בדרך האזהרות נאמר, שאמר להם ושמרתם את כל המצוה וירשתם ארץ זבת חלב ודבש כי ה' יתן מטר ארצכם בעתו והארץ תתן יבולה, אבל דעו לכם שאינה כארץ מצרים להשקות אותה ברגל מן היאורים ומן האגמים כגן הירק רק היא ארץ הרים ובקעות למטר השמים תשתה מים לא בענין אחר, וצריכה שידרוש ה' אותה תמיד במטר, כי היא ארץ צמאה מאד וצריכה מטר כל השנה, ואם תעברו על רצון ה' ולא ידרוש אותה בגשמי רצון הנה היא רעה מאד לא תזרע ולא תצמיח ולא יעלה בה כל עשב בהריה</w:t>
      </w:r>
      <w:r w:rsidRPr="00012062">
        <w:rPr>
          <w:rFonts w:hint="cs"/>
          <w:rtl/>
        </w:rPr>
        <w:t>" (ועד"ז הוא בשר מפרשים הנ"ל).</w:t>
      </w:r>
    </w:p>
    <w:p w14:paraId="40F32CC5" w14:textId="77777777" w:rsidR="00012062" w:rsidRPr="00012062" w:rsidRDefault="00012062" w:rsidP="00012062">
      <w:pPr>
        <w:pStyle w:val="a2"/>
        <w:rPr>
          <w:rtl/>
        </w:rPr>
      </w:pPr>
      <w:r w:rsidRPr="00012062">
        <w:rPr>
          <w:rFonts w:hint="cs"/>
          <w:rtl/>
        </w:rPr>
        <w:t>והיינו דזה שא"י זקוקה למטר דוקא הוה 'חיסרון' בזה שהיא תמיד תלוי' בזה שהקב"ה דורש אותה וכו', ולכן מזהיר להם משה רבינו על קיום המצות וכו' בכדי שהקב"ה ידרוש אותה.</w:t>
      </w:r>
    </w:p>
    <w:p w14:paraId="4C095CC1" w14:textId="55549F49" w:rsidR="00012062" w:rsidRPr="00012062" w:rsidRDefault="00012062" w:rsidP="00012062">
      <w:pPr>
        <w:pStyle w:val="a2"/>
        <w:rPr>
          <w:rtl/>
        </w:rPr>
      </w:pPr>
      <w:r w:rsidRPr="00012062">
        <w:rPr>
          <w:rFonts w:hint="cs"/>
          <w:rtl/>
        </w:rPr>
        <w:t>ולכאורה הרי הסיבה מדוע הרמב"ן ושאר הפשטנים מפרשי המקרא פירשו כן, הוא משום שאכן כך הוא המשך הכתובים כאן שהכל הן אזהרות ממשה רבינו לבני ישראל על קיום התורה ומצותיה, וא"כ מתאים לפרש שגם דיבור זה על החילוק בין א"י למצרים הוה בכדי להזהירם ולזרזם יותר על קיום תומ"צ כמבואר בדבריהם.</w:t>
      </w:r>
      <w:r w:rsidR="00A02C49">
        <w:rPr>
          <w:rFonts w:hint="cs"/>
          <w:rtl/>
        </w:rPr>
        <w:t xml:space="preserve"> </w:t>
      </w:r>
    </w:p>
    <w:p w14:paraId="1E383421" w14:textId="77777777" w:rsidR="00012062" w:rsidRPr="00012062" w:rsidRDefault="00012062" w:rsidP="00012062">
      <w:pPr>
        <w:pStyle w:val="a2"/>
        <w:rPr>
          <w:rtl/>
        </w:rPr>
      </w:pPr>
      <w:r w:rsidRPr="00012062">
        <w:rPr>
          <w:rFonts w:hint="cs"/>
          <w:rtl/>
        </w:rPr>
        <w:t>ה. וי"ל שכ"ז הוא מה שבא רש"י לשלול בפירושו כאן. ויסוד הדברים הוא מש"כ בתחלת דבריו "</w:t>
      </w:r>
      <w:r w:rsidRPr="00012062">
        <w:rPr>
          <w:rtl/>
        </w:rPr>
        <w:t>ונאמרה הבטחה זו לישראל ביציאתם ממצרים, שהיו אומרים שמא לא נבוא אל ארץ טובה ויפה כזו</w:t>
      </w:r>
      <w:r w:rsidRPr="00012062">
        <w:rPr>
          <w:rFonts w:hint="cs"/>
          <w:rtl/>
        </w:rPr>
        <w:t>";</w:t>
      </w:r>
    </w:p>
    <w:p w14:paraId="6D348B8F" w14:textId="77777777" w:rsidR="00012062" w:rsidRPr="00012062" w:rsidRDefault="00012062" w:rsidP="00012062">
      <w:pPr>
        <w:pStyle w:val="a2"/>
        <w:rPr>
          <w:rtl/>
        </w:rPr>
      </w:pPr>
      <w:r w:rsidRPr="00012062">
        <w:rPr>
          <w:rFonts w:hint="cs"/>
          <w:rtl/>
        </w:rPr>
        <w:t xml:space="preserve">והיינו דבאמת פסוק זה </w:t>
      </w:r>
      <w:r w:rsidRPr="00012062">
        <w:rPr>
          <w:rFonts w:hint="cs"/>
          <w:b/>
          <w:bCs/>
          <w:rtl/>
        </w:rPr>
        <w:t xml:space="preserve">אינו </w:t>
      </w:r>
      <w:r w:rsidRPr="00012062">
        <w:rPr>
          <w:rFonts w:hint="cs"/>
          <w:rtl/>
        </w:rPr>
        <w:t xml:space="preserve">חלק מהמשך הפסוקים כאן שמשה רבינו מדבר אל בנ"י בעניני תוכחות ואזהרות על קיום התומ"צ </w:t>
      </w:r>
      <w:r w:rsidRPr="00012062">
        <w:rPr>
          <w:rtl/>
        </w:rPr>
        <w:t>–</w:t>
      </w:r>
      <w:r w:rsidRPr="00012062">
        <w:rPr>
          <w:rFonts w:hint="cs"/>
          <w:rtl/>
        </w:rPr>
        <w:t xml:space="preserve"> דאילו הי' כן אז באמת היו צודקים שאר המפרשים דיש לפרש הדברים כ'חיסרון' מסויימת בא"י, וכנ"ל בדבריהם שא"י תלוי' כל כולו בברכת והשגחת הקב"ה.</w:t>
      </w:r>
    </w:p>
    <w:p w14:paraId="13DAE849" w14:textId="77777777" w:rsidR="00012062" w:rsidRPr="00012062" w:rsidRDefault="00012062" w:rsidP="00012062">
      <w:pPr>
        <w:pStyle w:val="a2"/>
        <w:rPr>
          <w:rtl/>
        </w:rPr>
      </w:pPr>
      <w:r w:rsidRPr="00012062">
        <w:rPr>
          <w:rFonts w:hint="cs"/>
          <w:rtl/>
        </w:rPr>
        <w:t>ולזה אומר רש"י שאינו כן אלא שדברים אלו נאמרו בזמן אחר ובמצב אחר לגמרי, וא"כ כבר אין צורך לחדש פירוש שישנה איזו חיסרון בא"י כלפי שאר ארצות.</w:t>
      </w:r>
    </w:p>
    <w:p w14:paraId="500DEB65" w14:textId="77777777" w:rsidR="00012062" w:rsidRPr="00012062" w:rsidRDefault="00012062" w:rsidP="00012062">
      <w:pPr>
        <w:pStyle w:val="a2"/>
        <w:rPr>
          <w:rtl/>
        </w:rPr>
      </w:pPr>
      <w:r w:rsidRPr="00012062">
        <w:rPr>
          <w:rFonts w:hint="cs"/>
          <w:rtl/>
        </w:rPr>
        <w:lastRenderedPageBreak/>
        <w:t>(ואולי י"ל שהיסוד להנחה זו של רש"י הוא דבריו שמצטט ב'דיבור המתחיל', "</w:t>
      </w:r>
      <w:r w:rsidRPr="00012062">
        <w:rPr>
          <w:rtl/>
        </w:rPr>
        <w:t>לא כארץ מצרים הוא</w:t>
      </w:r>
      <w:r w:rsidRPr="00012062">
        <w:rPr>
          <w:rFonts w:hint="cs"/>
          <w:rtl/>
        </w:rPr>
        <w:t xml:space="preserve">" </w:t>
      </w:r>
      <w:r w:rsidRPr="00012062">
        <w:rPr>
          <w:rtl/>
        </w:rPr>
        <w:t>–</w:t>
      </w:r>
      <w:r w:rsidRPr="00012062">
        <w:rPr>
          <w:rFonts w:hint="cs"/>
          <w:rtl/>
        </w:rPr>
        <w:t xml:space="preserve"> דאם משה רבינו מדבר כאן לדור הנכנס לארץ (ובא להזהירם וכו' כדברי הרמב"ן ושאר המפרשים) אז מדוע מזכיר בכלל איך הי' בארץ מצרים, אשר אנשים אלו לא היו שם בכלל!? והו"ל רק לומר איך הוה המצב בא"י! אלא דמזה לומד רש"י דבאמת מדבר כאן עם הדור שיצאו ממצרים ובא להגיד להם ההבדל והמעלה של א"י כלפי ארץ מצרים שיוצאים ממנו)</w:t>
      </w:r>
    </w:p>
    <w:p w14:paraId="410C6858" w14:textId="77777777" w:rsidR="00012062" w:rsidRPr="00012062" w:rsidRDefault="00012062" w:rsidP="00012062">
      <w:pPr>
        <w:pStyle w:val="a2"/>
        <w:rPr>
          <w:rtl/>
        </w:rPr>
      </w:pPr>
      <w:r w:rsidRPr="00012062">
        <w:rPr>
          <w:rFonts w:hint="cs"/>
          <w:rtl/>
        </w:rPr>
        <w:t>ו. וע"ז ממשיך רש"י ואומר "</w:t>
      </w:r>
      <w:r w:rsidRPr="00012062">
        <w:rPr>
          <w:rtl/>
        </w:rPr>
        <w:t>יכול בגנותה הכתוב מדבר, וכך אמר להם לא כארץ מצרים היא אלא רעה הימנה</w:t>
      </w:r>
      <w:r w:rsidRPr="00012062">
        <w:rPr>
          <w:rFonts w:hint="cs"/>
          <w:rtl/>
        </w:rPr>
        <w:t xml:space="preserve">" </w:t>
      </w:r>
      <w:r w:rsidRPr="00012062">
        <w:rPr>
          <w:rtl/>
        </w:rPr>
        <w:t>–</w:t>
      </w:r>
      <w:r w:rsidRPr="00012062">
        <w:rPr>
          <w:rFonts w:hint="cs"/>
          <w:rtl/>
        </w:rPr>
        <w:t xml:space="preserve"> והיינו שאולי באמת צדקו דברי הרמב"ן ודעימיה, ופסוקים אלו הוה באמת חלק מהאזהרות של משה רבינו לדור שנכנסו לארץ, ומתפרשים א"כ באופן של חיסרון של א"י?</w:t>
      </w:r>
    </w:p>
    <w:p w14:paraId="140BCBF7" w14:textId="77777777" w:rsidR="00012062" w:rsidRPr="00012062" w:rsidRDefault="00012062" w:rsidP="00012062">
      <w:pPr>
        <w:pStyle w:val="a2"/>
        <w:rPr>
          <w:rtl/>
        </w:rPr>
      </w:pPr>
      <w:r w:rsidRPr="00012062">
        <w:rPr>
          <w:rFonts w:hint="cs"/>
          <w:rtl/>
        </w:rPr>
        <w:t>(ונצטרך לתרץ זה שהזכיר ארץ מצרים לדור זה שעומד ליכנס לארץ)</w:t>
      </w:r>
    </w:p>
    <w:p w14:paraId="239C8DF6" w14:textId="7162BDED" w:rsidR="00012062" w:rsidRPr="00012062" w:rsidRDefault="00012062" w:rsidP="00012062">
      <w:pPr>
        <w:pStyle w:val="a2"/>
        <w:rPr>
          <w:rtl/>
        </w:rPr>
      </w:pPr>
      <w:r w:rsidRPr="00012062">
        <w:rPr>
          <w:rFonts w:hint="cs"/>
          <w:rtl/>
        </w:rPr>
        <w:t>אז ע"ז מביא רש"י הפסוק והדרשה על "וחברון שבע שנים נבנתה .</w:t>
      </w:r>
      <w:r w:rsidR="002F11BD">
        <w:rPr>
          <w:rFonts w:hint="cs"/>
          <w:rtl/>
        </w:rPr>
        <w:t xml:space="preserve"> </w:t>
      </w:r>
      <w:r w:rsidRPr="00012062">
        <w:rPr>
          <w:rFonts w:hint="cs"/>
          <w:rtl/>
        </w:rPr>
        <w:t>.</w:t>
      </w:r>
      <w:r w:rsidR="002F11BD">
        <w:rPr>
          <w:rFonts w:hint="cs"/>
          <w:rtl/>
        </w:rPr>
        <w:t xml:space="preserve"> </w:t>
      </w:r>
      <w:r w:rsidRPr="00012062">
        <w:rPr>
          <w:rFonts w:hint="cs"/>
          <w:rtl/>
        </w:rPr>
        <w:t>", בכדי לשלול סברא ופירוש זה. והיינו דמפסוקים אלו מובן שא"י מעולה ויפה מארץ מצרים לגמרי, ועד שאין סברא לומר שמשה רבינו התכוין לאיזשהו מעלה במצרים על א"י!</w:t>
      </w:r>
    </w:p>
    <w:p w14:paraId="47FED7EE" w14:textId="77777777" w:rsidR="00012062" w:rsidRPr="00012062" w:rsidRDefault="00012062" w:rsidP="00012062">
      <w:pPr>
        <w:pStyle w:val="a2"/>
        <w:rPr>
          <w:rtl/>
        </w:rPr>
      </w:pPr>
      <w:r w:rsidRPr="00012062">
        <w:rPr>
          <w:rFonts w:hint="cs"/>
          <w:rtl/>
        </w:rPr>
        <w:t>ועפ"ז נבין מדוע כאן בפרשת עקב בחר רש"י הדרשה של הספרי כפירושו העיקרי ואילו בפרשת שלח מביא הדרשה של הגמרא. וגם מדוע כאן מביא גם דרשת הגמרא (כפירוש השני עכ"פ), תוך הדגשה שהוא הגמרא מסכת כתובות דוקא, כמשי"ת.</w:t>
      </w:r>
    </w:p>
    <w:p w14:paraId="16AE9CD5" w14:textId="77777777" w:rsidR="00012062" w:rsidRPr="00012062" w:rsidRDefault="00012062" w:rsidP="00012062">
      <w:pPr>
        <w:pStyle w:val="a2"/>
        <w:rPr>
          <w:rtl/>
        </w:rPr>
      </w:pPr>
      <w:r w:rsidRPr="00012062">
        <w:rPr>
          <w:rFonts w:hint="cs"/>
          <w:rtl/>
        </w:rPr>
        <w:t xml:space="preserve">ז. דהנה ישנה הבדל פשוט בין דרשת הסיפרי לדרשת הגמרא; לפי הגמרא מדברים על ברכה מיוחדת שישנה בא"י </w:t>
      </w:r>
      <w:r w:rsidRPr="00012062">
        <w:rPr>
          <w:rtl/>
        </w:rPr>
        <w:t>–</w:t>
      </w:r>
      <w:r w:rsidRPr="00012062">
        <w:rPr>
          <w:rFonts w:hint="cs"/>
          <w:rtl/>
        </w:rPr>
        <w:t xml:space="preserve"> "</w:t>
      </w:r>
      <w:r w:rsidRPr="00012062">
        <w:rPr>
          <w:rtl/>
        </w:rPr>
        <w:t>שמבונה על אחד משבעה בצוען</w:t>
      </w:r>
      <w:r w:rsidRPr="00012062">
        <w:rPr>
          <w:rFonts w:hint="cs"/>
          <w:rtl/>
        </w:rPr>
        <w:t>", והרי אפשר (ומסתבר לכאורה) שברכה זו היא מזה שהקב"ה דורש אותה וכו', ואילו לפי הספרי הרי המעלה בא"י הוא בזה שמי שבנה אותה (היינו חם אביו של צוען וחברון) הכניס בה יותר טובה ממה שהכניס למצרים שבנה אחריה. והיינו שאין זה ענין שקשור עם ברכת ה', אלא לאופן בנייתה ע"י בנ"א!</w:t>
      </w:r>
    </w:p>
    <w:p w14:paraId="43C342EA" w14:textId="77777777" w:rsidR="00012062" w:rsidRPr="00012062" w:rsidRDefault="00012062" w:rsidP="00012062">
      <w:pPr>
        <w:pStyle w:val="a2"/>
        <w:rPr>
          <w:rtl/>
        </w:rPr>
      </w:pPr>
      <w:r w:rsidRPr="00012062">
        <w:rPr>
          <w:rFonts w:hint="cs"/>
          <w:rtl/>
        </w:rPr>
        <w:t xml:space="preserve">ומובן א"כ שלגבי דברי רש"י כאן בעקב נוגע בעיקר פירוש הספרי; דהרי רש"י בא </w:t>
      </w:r>
      <w:r w:rsidRPr="00012062">
        <w:rPr>
          <w:rtl/>
        </w:rPr>
        <w:t>–</w:t>
      </w:r>
      <w:r w:rsidRPr="00012062">
        <w:rPr>
          <w:rFonts w:hint="cs"/>
          <w:rtl/>
        </w:rPr>
        <w:t xml:space="preserve"> כנ"ל </w:t>
      </w:r>
      <w:r w:rsidRPr="00012062">
        <w:rPr>
          <w:rtl/>
        </w:rPr>
        <w:t>–</w:t>
      </w:r>
      <w:r w:rsidRPr="00012062">
        <w:rPr>
          <w:rFonts w:hint="cs"/>
          <w:rtl/>
        </w:rPr>
        <w:t xml:space="preserve"> להוכיח נגד דברי הרמב"ן (ודעימיה) שמשה רבינו מדבר על חיסרון בא"י בזה שברכתה תלוי' דוקא בדרישת הקב"ה, אז הרי ההוכחה לכך </w:t>
      </w:r>
      <w:r w:rsidRPr="00012062">
        <w:rPr>
          <w:rFonts w:hint="cs"/>
          <w:rtl/>
        </w:rPr>
        <w:lastRenderedPageBreak/>
        <w:t>הוא רק ע"פ דרשת הסיפרי אשר מורה שמעלת א"י על ארץ מצרים הוה בעצם בנייתה ולא מחמת דרישת הקב"ה!</w:t>
      </w:r>
    </w:p>
    <w:p w14:paraId="34EAD2F1" w14:textId="77777777" w:rsidR="00012062" w:rsidRPr="00012062" w:rsidRDefault="00012062" w:rsidP="00012062">
      <w:pPr>
        <w:pStyle w:val="a2"/>
        <w:rPr>
          <w:rtl/>
        </w:rPr>
      </w:pPr>
      <w:r w:rsidRPr="00012062">
        <w:rPr>
          <w:rFonts w:hint="cs"/>
          <w:rtl/>
        </w:rPr>
        <w:t xml:space="preserve">אלא דכשבאים לדבר על שבחה של א"י בכלל, באמת גדלה השבח לפי דרשת הגמרא </w:t>
      </w:r>
      <w:r w:rsidRPr="00012062">
        <w:rPr>
          <w:rtl/>
        </w:rPr>
        <w:t>–</w:t>
      </w:r>
      <w:r w:rsidRPr="00012062">
        <w:rPr>
          <w:rFonts w:hint="cs"/>
          <w:rtl/>
        </w:rPr>
        <w:t xml:space="preserve"> "שמבונה על אחד משבעה בצוען", אשר זה מראה על ריבוי מופלג ביותר, ובאמת קשורה בפשטות עם ברכת ה' המיוחדת לא"י.</w:t>
      </w:r>
    </w:p>
    <w:p w14:paraId="2FAB296A" w14:textId="77777777" w:rsidR="00012062" w:rsidRPr="00012062" w:rsidRDefault="00012062" w:rsidP="00012062">
      <w:pPr>
        <w:pStyle w:val="a2"/>
        <w:rPr>
          <w:rtl/>
        </w:rPr>
      </w:pPr>
      <w:r w:rsidRPr="00012062">
        <w:rPr>
          <w:rFonts w:hint="cs"/>
          <w:rtl/>
        </w:rPr>
        <w:t>ולכן כשרש"י מפרש הפסוק בפרשת שלח אשר "</w:t>
      </w:r>
      <w:r w:rsidRPr="00012062">
        <w:rPr>
          <w:rtl/>
        </w:rPr>
        <w:t>בא להודיעך שבחה של ארץ ישראל</w:t>
      </w:r>
      <w:r w:rsidRPr="00012062">
        <w:rPr>
          <w:rFonts w:hint="cs"/>
          <w:rtl/>
        </w:rPr>
        <w:t>", מביא דוקא פירוש הגמרא אשר מראה על שבח גדולה יותר בהרבה מפירוש הספרי אשר מדבר רק על שבח מוגבל העשוי ע"י מי שבנה את העיירות כנ"ל.</w:t>
      </w:r>
    </w:p>
    <w:p w14:paraId="54609462" w14:textId="77777777" w:rsidR="00012062" w:rsidRPr="00012062" w:rsidRDefault="00012062" w:rsidP="00012062">
      <w:pPr>
        <w:pStyle w:val="a2"/>
        <w:rPr>
          <w:rtl/>
        </w:rPr>
      </w:pPr>
      <w:r w:rsidRPr="00012062">
        <w:rPr>
          <w:rFonts w:hint="cs"/>
          <w:rtl/>
        </w:rPr>
        <w:t xml:space="preserve">ובפרשתינו </w:t>
      </w:r>
      <w:r w:rsidRPr="00012062">
        <w:rPr>
          <w:rtl/>
        </w:rPr>
        <w:t>–</w:t>
      </w:r>
      <w:r w:rsidRPr="00012062">
        <w:rPr>
          <w:rFonts w:hint="cs"/>
          <w:rtl/>
        </w:rPr>
        <w:t xml:space="preserve"> עקב </w:t>
      </w:r>
      <w:r w:rsidRPr="00012062">
        <w:rPr>
          <w:rtl/>
        </w:rPr>
        <w:t>–</w:t>
      </w:r>
      <w:r w:rsidRPr="00012062">
        <w:rPr>
          <w:rFonts w:hint="cs"/>
          <w:rtl/>
        </w:rPr>
        <w:t xml:space="preserve"> הרי עיקר ההדגשה היתה לשלול פירוש הרמב"ן (ודעימיה) כנ"ל, ולכן הרי עיקר הפירוש שנוגע לזה הוא פירוש הספרי כמשנ"ת, אלא דמ"מ מוסיף רש"י דאין זה פירוש היחיד בפסוק זה, והיינו דשבחה של א"י אינה מוגבלת רק לפירוש זה, אלא ודאי ישנה גם לפירוש הגמרא המראה על שבח גדולה מזה בהרבה והוא מחמת ברכת ה' </w:t>
      </w:r>
      <w:r w:rsidRPr="00012062">
        <w:rPr>
          <w:rtl/>
        </w:rPr>
        <w:t>–</w:t>
      </w:r>
      <w:r w:rsidRPr="00012062">
        <w:rPr>
          <w:rFonts w:hint="cs"/>
          <w:rtl/>
        </w:rPr>
        <w:t xml:space="preserve"> וכמו שאכן מוזכר ברכות אלו של ה' </w:t>
      </w:r>
      <w:r w:rsidRPr="00012062">
        <w:rPr>
          <w:rFonts w:hint="cs"/>
          <w:b/>
          <w:bCs/>
          <w:rtl/>
        </w:rPr>
        <w:t>בהמשך הפסוקים כאן</w:t>
      </w:r>
      <w:r w:rsidRPr="00012062">
        <w:rPr>
          <w:rFonts w:hint="cs"/>
          <w:rtl/>
        </w:rPr>
        <w:t>.</w:t>
      </w:r>
    </w:p>
    <w:p w14:paraId="5DBF69E5" w14:textId="27A75E73" w:rsidR="00763226" w:rsidRDefault="00012062" w:rsidP="00012062">
      <w:pPr>
        <w:pStyle w:val="a2"/>
        <w:rPr>
          <w:rtl/>
        </w:rPr>
      </w:pPr>
      <w:r w:rsidRPr="00012062">
        <w:rPr>
          <w:rFonts w:hint="cs"/>
          <w:rtl/>
        </w:rPr>
        <w:t>ואוי"ל שלכן מדגיש רש"י שהמקור לזה הוא בכתובות דוקא (ולא הסוגיא בסוטה) דשם באותה סוגיא מדובר על הפלגת הברכות של א"י ואיך שבאמת יש בה יותר ויותר מזה "</w:t>
      </w:r>
      <w:r w:rsidRPr="00012062">
        <w:rPr>
          <w:rtl/>
        </w:rPr>
        <w:t>שמבונה על אחד משבעה בצוען</w:t>
      </w:r>
      <w:r w:rsidRPr="00012062">
        <w:rPr>
          <w:rFonts w:hint="cs"/>
          <w:rtl/>
        </w:rPr>
        <w:t>" ("</w:t>
      </w:r>
      <w:r w:rsidR="00BA188C">
        <w:rPr>
          <w:rFonts w:hint="cs"/>
          <w:rtl/>
        </w:rPr>
        <w:t xml:space="preserve"> </w:t>
      </w:r>
      <w:r w:rsidRPr="00012062">
        <w:rPr>
          <w:rFonts w:hint="cs"/>
          <w:rtl/>
        </w:rPr>
        <w:t>.</w:t>
      </w:r>
      <w:r w:rsidR="00BA188C">
        <w:rPr>
          <w:rFonts w:hint="cs"/>
          <w:rtl/>
        </w:rPr>
        <w:t xml:space="preserve"> </w:t>
      </w:r>
      <w:r w:rsidRPr="00012062">
        <w:rPr>
          <w:rFonts w:hint="cs"/>
          <w:rtl/>
        </w:rPr>
        <w:t xml:space="preserve">. </w:t>
      </w:r>
      <w:r w:rsidRPr="00012062">
        <w:rPr>
          <w:rtl/>
        </w:rPr>
        <w:t>וה</w:t>
      </w:r>
      <w:r w:rsidRPr="00012062">
        <w:rPr>
          <w:rFonts w:hint="cs"/>
          <w:rtl/>
        </w:rPr>
        <w:t>"</w:t>
      </w:r>
      <w:r w:rsidRPr="00012062">
        <w:rPr>
          <w:rtl/>
        </w:rPr>
        <w:t>מ בטרשים אבל שלא בטרשים חמש מאה. וה</w:t>
      </w:r>
      <w:r w:rsidRPr="00012062">
        <w:rPr>
          <w:rFonts w:hint="cs"/>
          <w:rtl/>
        </w:rPr>
        <w:t>"</w:t>
      </w:r>
      <w:r w:rsidRPr="00012062">
        <w:rPr>
          <w:rtl/>
        </w:rPr>
        <w:t>מ שלא בברכותיה אבל בברכותיה כתיב</w:t>
      </w:r>
      <w:r w:rsidRPr="00012062">
        <w:rPr>
          <w:rFonts w:hint="cs"/>
          <w:rtl/>
        </w:rPr>
        <w:t xml:space="preserve"> </w:t>
      </w:r>
      <w:r w:rsidRPr="00012062">
        <w:rPr>
          <w:rtl/>
        </w:rPr>
        <w:t>ויזרע יצחק בארץ ההיא</w:t>
      </w:r>
      <w:r w:rsidRPr="00012062">
        <w:rPr>
          <w:rFonts w:hint="cs"/>
          <w:rtl/>
        </w:rPr>
        <w:t xml:space="preserve"> .</w:t>
      </w:r>
      <w:r w:rsidR="00BA188C">
        <w:rPr>
          <w:rFonts w:hint="cs"/>
          <w:rtl/>
        </w:rPr>
        <w:t xml:space="preserve"> </w:t>
      </w:r>
      <w:r w:rsidRPr="00012062">
        <w:rPr>
          <w:rFonts w:hint="cs"/>
          <w:rtl/>
        </w:rPr>
        <w:t>.</w:t>
      </w:r>
      <w:r w:rsidR="00BA188C">
        <w:rPr>
          <w:rFonts w:hint="cs"/>
          <w:rtl/>
        </w:rPr>
        <w:t xml:space="preserve"> </w:t>
      </w:r>
      <w:r w:rsidRPr="00012062">
        <w:rPr>
          <w:rFonts w:hint="cs"/>
          <w:rtl/>
        </w:rPr>
        <w:t xml:space="preserve">") </w:t>
      </w:r>
      <w:r w:rsidRPr="00012062">
        <w:rPr>
          <w:rtl/>
        </w:rPr>
        <w:t>–</w:t>
      </w:r>
      <w:r w:rsidRPr="00012062">
        <w:rPr>
          <w:rFonts w:hint="cs"/>
          <w:rtl/>
        </w:rPr>
        <w:t xml:space="preserve"> אשר כ"ז מרמז רש"י באמרו שנוסף למעלותיה המוגבלת של א"י אשר לפי פירוש הספרי יש בה גם ברכת ה' הרבה כפירוש הגמרא בהפסוק.</w:t>
      </w:r>
    </w:p>
    <w:p w14:paraId="7B6F419A" w14:textId="476D6B6D" w:rsidR="003E2864" w:rsidRPr="003E2864" w:rsidRDefault="003E2864" w:rsidP="003E2864">
      <w:pPr>
        <w:pStyle w:val="a2"/>
        <w:spacing w:before="240"/>
        <w:jc w:val="center"/>
        <w:rPr>
          <w:rFonts w:ascii="Arial" w:eastAsia="Times New Roman" w:hAnsi="Arial" w:cs="Arial"/>
          <w:noProof/>
          <w:color w:val="000000"/>
          <w:rtl/>
        </w:rPr>
        <w:sectPr w:rsidR="003E2864" w:rsidRPr="003E2864" w:rsidSect="00E65DD5">
          <w:footnotePr>
            <w:numRestart w:val="eachSect"/>
          </w:footnotePr>
          <w:type w:val="continuous"/>
          <w:pgSz w:w="7920" w:h="12240"/>
          <w:pgMar w:top="-810" w:right="864" w:bottom="720" w:left="864" w:header="270" w:footer="0" w:gutter="0"/>
          <w:cols w:space="720"/>
          <w:docGrid w:linePitch="360"/>
        </w:sectPr>
      </w:pPr>
      <w:r>
        <w:rPr>
          <w:rFonts w:ascii="Arial" w:eastAsia="Times New Roman" w:hAnsi="Arial" w:cs="Arial"/>
          <w:noProof/>
          <w:color w:val="000000"/>
          <w:rtl/>
        </w:rPr>
        <w:drawing>
          <wp:inline distT="0" distB="0" distL="0" distR="0" wp14:anchorId="4BBF073E" wp14:editId="7A85BCC5">
            <wp:extent cx="704335" cy="187714"/>
            <wp:effectExtent l="0" t="0" r="635"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3DC956CE" w14:textId="77777777" w:rsidR="00DC3DAA" w:rsidRDefault="00DC3DAA">
      <w:pPr>
        <w:rPr>
          <w:rFonts w:ascii="FbTehilaMedium" w:hAnsi="FbTehilaMedium" w:cs="FbTehilaMedium"/>
          <w:sz w:val="70"/>
          <w:szCs w:val="70"/>
          <w:rtl/>
          <w:lang w:val="en-GB"/>
        </w:rPr>
      </w:pPr>
      <w:bookmarkStart w:id="146" w:name="_Toc18028293"/>
      <w:r>
        <w:rPr>
          <w:rtl/>
        </w:rPr>
        <w:br w:type="page"/>
      </w:r>
    </w:p>
    <w:p w14:paraId="370C06C7" w14:textId="3CEBD14D" w:rsidR="006825C4" w:rsidRDefault="0073252C" w:rsidP="006825C4">
      <w:pPr>
        <w:pStyle w:val="12"/>
        <w:rPr>
          <w:rtl/>
        </w:rPr>
      </w:pPr>
      <w:r>
        <w:rPr>
          <w:rFonts w:hint="cs"/>
          <w:rtl/>
        </w:rPr>
        <w:lastRenderedPageBreak/>
        <w:t>שונות</w:t>
      </w:r>
      <w:bookmarkEnd w:id="146"/>
    </w:p>
    <w:p w14:paraId="4E897350" w14:textId="77777777" w:rsidR="00763226" w:rsidRDefault="00763226" w:rsidP="00763226">
      <w:pPr>
        <w:pStyle w:val="a"/>
        <w:spacing w:after="60"/>
        <w:rPr>
          <w:rtl/>
        </w:rPr>
      </w:pPr>
      <w:bookmarkStart w:id="147" w:name="_Toc18028294"/>
      <w:r w:rsidRPr="00F146C4">
        <w:rPr>
          <w:rtl/>
        </w:rPr>
        <w:t>'עשרה דברים נבראו בערב שבת בין השמשות</w:t>
      </w:r>
      <w:bookmarkEnd w:id="147"/>
      <w:r w:rsidRPr="00F146C4">
        <w:rPr>
          <w:rtl/>
        </w:rPr>
        <w:t xml:space="preserve"> </w:t>
      </w:r>
    </w:p>
    <w:p w14:paraId="21F27C1B" w14:textId="58C9BDF6" w:rsidR="00763226" w:rsidRPr="00F146C4" w:rsidRDefault="00763226" w:rsidP="00763226">
      <w:pPr>
        <w:pStyle w:val="a"/>
        <w:spacing w:after="60"/>
        <w:rPr>
          <w:rtl/>
        </w:rPr>
      </w:pPr>
      <w:bookmarkStart w:id="148" w:name="_Toc18028295"/>
      <w:r w:rsidRPr="00F146C4">
        <w:rPr>
          <w:rtl/>
        </w:rPr>
        <w:t>. . ואף צבת בצבת עשויה'</w:t>
      </w:r>
      <w:bookmarkEnd w:id="148"/>
    </w:p>
    <w:p w14:paraId="6E8FD266" w14:textId="77777777" w:rsidR="00763226" w:rsidRPr="00F146C4" w:rsidRDefault="00763226" w:rsidP="00763226">
      <w:pPr>
        <w:rPr>
          <w:rFonts w:ascii="David" w:hAnsi="David" w:cs="David"/>
          <w:sz w:val="2"/>
          <w:szCs w:val="2"/>
          <w:rtl/>
        </w:rPr>
      </w:pPr>
    </w:p>
    <w:p w14:paraId="1E8794E8" w14:textId="77777777" w:rsidR="00763226" w:rsidRPr="00F146C4" w:rsidRDefault="00763226" w:rsidP="00763226">
      <w:pPr>
        <w:pStyle w:val="a0"/>
        <w:rPr>
          <w:rtl/>
        </w:rPr>
      </w:pPr>
      <w:bookmarkStart w:id="149" w:name="_Toc18028296"/>
      <w:r w:rsidRPr="00F146C4">
        <w:rPr>
          <w:rtl/>
        </w:rPr>
        <w:t>הרב ישראל אליעזר רובין</w:t>
      </w:r>
      <w:bookmarkEnd w:id="149"/>
    </w:p>
    <w:p w14:paraId="526859E1" w14:textId="77777777" w:rsidR="00763226" w:rsidRPr="00F146C4" w:rsidRDefault="00763226" w:rsidP="00763226">
      <w:pPr>
        <w:pStyle w:val="a1"/>
        <w:rPr>
          <w:b/>
          <w:bCs/>
          <w:rtl/>
        </w:rPr>
      </w:pPr>
      <w:r w:rsidRPr="00F146C4">
        <w:rPr>
          <w:rtl/>
        </w:rPr>
        <w:t xml:space="preserve"> שליח כ"ק אדמו"ר – אלבאני, נ.י.</w:t>
      </w:r>
    </w:p>
    <w:p w14:paraId="0819FA3F" w14:textId="199A9474" w:rsidR="00763226" w:rsidRPr="00F146C4" w:rsidRDefault="00763226" w:rsidP="00763226">
      <w:pPr>
        <w:pStyle w:val="a2"/>
        <w:rPr>
          <w:rtl/>
        </w:rPr>
      </w:pPr>
      <w:r w:rsidRPr="00F146C4">
        <w:rPr>
          <w:rtl/>
        </w:rPr>
        <w:t>ע״פ הוראת רבינו</w:t>
      </w:r>
      <w:r w:rsidRPr="00F146C4">
        <w:rPr>
          <w:rStyle w:val="FootnoteReference"/>
          <w:rFonts w:ascii="David" w:hAnsi="David" w:cs="David"/>
          <w:position w:val="6"/>
          <w:szCs w:val="16"/>
          <w:rtl/>
        </w:rPr>
        <w:footnoteReference w:id="54"/>
      </w:r>
      <w:r w:rsidRPr="00F146C4">
        <w:rPr>
          <w:rtl/>
        </w:rPr>
        <w:t xml:space="preserve"> ש'כדאי ונכון ביותר שכל אחד ואחד יקבל על עצמו שנוסף על אמירת פרקי אבות בכל שבת משבתות הקיץ, יוסיף וילמד בעיון משנה אחת (לכל הפחות) עם הפירושים דמפרשי המשנה, כל חד לפום שיעורא דיליה׳ – יש להרחיב הביאור ב׳אף צבת בצבת עשויה׳ בחותמה של פ״ה מ״ו דשבת שופטים הבעל״ט.</w:t>
      </w:r>
      <w:r w:rsidR="00A02C49">
        <w:rPr>
          <w:rtl/>
        </w:rPr>
        <w:t xml:space="preserve"> </w:t>
      </w:r>
    </w:p>
    <w:p w14:paraId="67A1E7E6" w14:textId="77777777" w:rsidR="00763226" w:rsidRPr="00F146C4" w:rsidRDefault="00763226" w:rsidP="00763226">
      <w:pPr>
        <w:pStyle w:val="a2"/>
        <w:rPr>
          <w:spacing w:val="-2"/>
          <w:rtl/>
        </w:rPr>
      </w:pPr>
      <w:r w:rsidRPr="00F146C4">
        <w:rPr>
          <w:rtl/>
        </w:rPr>
        <w:t>אבל דא עקא, שביחס לתשעת הניסים והנפלאות המפורסמים שנמנו לפני זה, הרי צבת זהו דבר טבעי וגשמי</w:t>
      </w:r>
      <w:bookmarkStart w:id="150" w:name="_Ref16721205"/>
      <w:r w:rsidRPr="00F146C4">
        <w:rPr>
          <w:rStyle w:val="FootnoteReference"/>
          <w:rFonts w:ascii="David" w:hAnsi="David" w:cs="David"/>
          <w:position w:val="6"/>
          <w:sz w:val="16"/>
          <w:szCs w:val="16"/>
          <w:rtl/>
        </w:rPr>
        <w:footnoteReference w:id="55"/>
      </w:r>
      <w:bookmarkEnd w:id="150"/>
      <w:r w:rsidRPr="00F146C4">
        <w:rPr>
          <w:rtl/>
        </w:rPr>
        <w:t>, ותמוה, מה לצבת פשוטה כאן</w:t>
      </w:r>
      <w:r w:rsidRPr="00F146C4">
        <w:rPr>
          <w:rStyle w:val="FootnoteReference"/>
          <w:rFonts w:ascii="David" w:hAnsi="David" w:cs="David"/>
          <w:position w:val="6"/>
          <w:szCs w:val="16"/>
          <w:rtl/>
        </w:rPr>
        <w:footnoteReference w:id="56"/>
      </w:r>
      <w:r w:rsidRPr="00F146C4">
        <w:rPr>
          <w:rtl/>
        </w:rPr>
        <w:t xml:space="preserve"> במנין מכובד של נסים גלויים ונעלים </w:t>
      </w:r>
      <w:r w:rsidRPr="00F146C4">
        <w:rPr>
          <w:spacing w:val="-2"/>
          <w:rtl/>
        </w:rPr>
        <w:t xml:space="preserve">כהמן, המטה, הכתב והלוחות כו׳? </w:t>
      </w:r>
    </w:p>
    <w:p w14:paraId="494A586B" w14:textId="3F61C5F1" w:rsidR="00763226" w:rsidRPr="00F146C4" w:rsidRDefault="00763226" w:rsidP="00763226">
      <w:pPr>
        <w:pStyle w:val="a2"/>
        <w:rPr>
          <w:rtl/>
        </w:rPr>
      </w:pPr>
      <w:r w:rsidRPr="00F146C4">
        <w:rPr>
          <w:rtl/>
        </w:rPr>
        <w:t>וז״ל החסיד מהר"י יעב״ץ</w:t>
      </w:r>
      <w:r w:rsidRPr="00F146C4">
        <w:rPr>
          <w:rStyle w:val="FootnoteReference"/>
          <w:rFonts w:ascii="David" w:hAnsi="David" w:cs="David"/>
          <w:position w:val="6"/>
          <w:szCs w:val="16"/>
          <w:rtl/>
        </w:rPr>
        <w:footnoteReference w:id="57"/>
      </w:r>
      <w:r w:rsidRPr="00F146C4">
        <w:rPr>
          <w:rtl/>
        </w:rPr>
        <w:t>: ׳לא רצה שום מפרש להודיענו מה ענינו של צבת בכאן, אם לומר שהיא היתה בכלל הנבראים בערב שבת, לא אחשוב שיצייר זה בן משכיל, כי כל העשרה דברים היו נסים, והצבת היא כיתר הדברים שברא ה׳ בששת ימי בראשית</w:t>
      </w:r>
      <w:r w:rsidR="00BA188C">
        <w:rPr>
          <w:rFonts w:hint="cs"/>
          <w:rtl/>
        </w:rPr>
        <w:t xml:space="preserve"> </w:t>
      </w:r>
      <w:r w:rsidRPr="00F146C4">
        <w:rPr>
          <w:rtl/>
        </w:rPr>
        <w:t>.</w:t>
      </w:r>
      <w:r w:rsidR="00BA188C">
        <w:rPr>
          <w:rFonts w:hint="cs"/>
          <w:rtl/>
        </w:rPr>
        <w:t xml:space="preserve"> </w:t>
      </w:r>
      <w:r w:rsidRPr="00F146C4">
        <w:rPr>
          <w:rtl/>
        </w:rPr>
        <w:t>.</w:t>
      </w:r>
      <w:r w:rsidR="00BA188C">
        <w:rPr>
          <w:rFonts w:hint="cs"/>
          <w:rtl/>
        </w:rPr>
        <w:t xml:space="preserve"> </w:t>
      </w:r>
      <w:r w:rsidRPr="00F146C4">
        <w:rPr>
          <w:rtl/>
        </w:rPr>
        <w:t>׳.</w:t>
      </w:r>
    </w:p>
    <w:p w14:paraId="442ECFFF" w14:textId="77777777" w:rsidR="00763226" w:rsidRPr="00F146C4" w:rsidRDefault="00763226" w:rsidP="00763226">
      <w:pPr>
        <w:pStyle w:val="a2"/>
        <w:rPr>
          <w:rtl/>
        </w:rPr>
      </w:pPr>
      <w:r w:rsidRPr="00F146C4">
        <w:rPr>
          <w:rtl/>
        </w:rPr>
        <w:t xml:space="preserve">ואחרי שהלומד משנתינו זו כבר טרח ונלאה בתשעת הענינים שלפני זה – 'נפרדים לשלום' מתופעותיה המשונות של משנה זו, רצים הלאה לענינים </w:t>
      </w:r>
      <w:r w:rsidRPr="00F146C4">
        <w:rPr>
          <w:rtl/>
        </w:rPr>
        <w:lastRenderedPageBreak/>
        <w:t>הנוגעים יותר של משנת ׳ז׳ דברים .</w:t>
      </w:r>
      <w:r w:rsidRPr="00F146C4">
        <w:rPr>
          <w:rFonts w:ascii="Cambria" w:hAnsi="Cambria" w:cs="Cambria" w:hint="cs"/>
          <w:rtl/>
        </w:rPr>
        <w:t> </w:t>
      </w:r>
      <w:r w:rsidRPr="00F146C4">
        <w:rPr>
          <w:rtl/>
        </w:rPr>
        <w:t>. בחכם׳, מבלי להבין את עומק ענין ה'צבת', בפרט בזמנינו, כמו שיתבאר.</w:t>
      </w:r>
    </w:p>
    <w:p w14:paraId="52EE3C48" w14:textId="77777777" w:rsidR="00763226" w:rsidRPr="00F146C4" w:rsidRDefault="00763226" w:rsidP="00763226">
      <w:pPr>
        <w:pStyle w:val="a2"/>
        <w:rPr>
          <w:rtl/>
        </w:rPr>
      </w:pPr>
      <w:r w:rsidRPr="00F146C4">
        <w:rPr>
          <w:rtl/>
        </w:rPr>
        <w:t>והנה ראשית דבר, עלינו לדעת עם מי יש לנו כאן עסק, ומי הוא בעל מאמר זה. שאינו סתם ׳יש אומרים׳</w:t>
      </w:r>
      <w:r w:rsidRPr="00F146C4">
        <w:rPr>
          <w:rStyle w:val="FootnoteReference"/>
          <w:rFonts w:ascii="David" w:hAnsi="David" w:cs="David"/>
          <w:position w:val="6"/>
          <w:szCs w:val="16"/>
          <w:rtl/>
        </w:rPr>
        <w:footnoteReference w:id="58"/>
      </w:r>
      <w:r w:rsidRPr="00F146C4">
        <w:rPr>
          <w:rtl/>
        </w:rPr>
        <w:t xml:space="preserve"> בלי שם, אלא זהו רבי יהודה ברבי אילעאי, כמובא בגמרא</w:t>
      </w:r>
      <w:r w:rsidRPr="00F146C4">
        <w:rPr>
          <w:rStyle w:val="FootnoteReference"/>
          <w:rFonts w:ascii="David" w:hAnsi="David" w:cs="David"/>
          <w:position w:val="6"/>
          <w:sz w:val="16"/>
          <w:szCs w:val="16"/>
          <w:rtl/>
        </w:rPr>
        <w:footnoteReference w:id="59"/>
      </w:r>
      <w:r w:rsidRPr="00F146C4">
        <w:rPr>
          <w:rtl/>
        </w:rPr>
        <w:t>, מגדולי התנאים וראש המדברים בכל מקום</w:t>
      </w:r>
      <w:r w:rsidRPr="00F146C4">
        <w:rPr>
          <w:rStyle w:val="FootnoteReference"/>
          <w:rFonts w:ascii="David" w:hAnsi="David" w:cs="David"/>
          <w:position w:val="6"/>
          <w:sz w:val="16"/>
          <w:szCs w:val="16"/>
          <w:rtl/>
        </w:rPr>
        <w:footnoteReference w:id="60"/>
      </w:r>
      <w:r w:rsidRPr="00F146C4">
        <w:rPr>
          <w:rtl/>
        </w:rPr>
        <w:t xml:space="preserve">, </w:t>
      </w:r>
    </w:p>
    <w:p w14:paraId="188B7D69" w14:textId="77777777" w:rsidR="00763226" w:rsidRPr="00F146C4" w:rsidRDefault="00763226" w:rsidP="00763226">
      <w:pPr>
        <w:pStyle w:val="a2"/>
        <w:rPr>
          <w:rtl/>
        </w:rPr>
      </w:pPr>
      <w:r w:rsidRPr="00F146C4">
        <w:rPr>
          <w:rtl/>
        </w:rPr>
        <w:t>ואף שהגמרא מביאה שם דיעה נוגדת: ׳אמר ליה אפשר יעשנה בדפוס (ע"י יציקה)׳, מ״מ מסתבר לומר, גם מזה שהובאו דבריו במשנתינו, שלא נדחו דברי רבי יהודה</w:t>
      </w:r>
      <w:r w:rsidRPr="00F146C4">
        <w:rPr>
          <w:rStyle w:val="FootnoteReference"/>
          <w:rFonts w:ascii="David" w:hAnsi="David" w:cs="David"/>
          <w:position w:val="6"/>
          <w:sz w:val="16"/>
          <w:szCs w:val="16"/>
          <w:rtl/>
        </w:rPr>
        <w:footnoteReference w:id="61"/>
      </w:r>
      <w:r w:rsidRPr="00F146C4">
        <w:rPr>
          <w:rtl/>
        </w:rPr>
        <w:t>.</w:t>
      </w:r>
    </w:p>
    <w:p w14:paraId="3A56E429" w14:textId="77777777" w:rsidR="00763226" w:rsidRPr="00F146C4" w:rsidRDefault="00763226" w:rsidP="00763226">
      <w:pPr>
        <w:pStyle w:val="a2"/>
        <w:rPr>
          <w:rtl/>
        </w:rPr>
      </w:pPr>
      <w:r w:rsidRPr="00F146C4">
        <w:rPr>
          <w:rtl/>
        </w:rPr>
        <w:t>ואכן הגמרא שם מחלקת את דברי רבי יהודה לשנים, ואחר שאמר רבי יהודה ׳אף הצבת׳, מוסיפה: ׳הוא היה אומר צבתא בצבתא מתעבדא' כו׳, שיש לפרש, שמלבד התועלת של צבת לייצר ממנה צבת שניה [שזה שנוי במחלוקת</w:t>
      </w:r>
      <w:r w:rsidRPr="00F146C4">
        <w:rPr>
          <w:rStyle w:val="FootnoteReference"/>
          <w:rFonts w:ascii="David" w:hAnsi="David" w:cs="David"/>
          <w:position w:val="6"/>
          <w:szCs w:val="16"/>
          <w:rtl/>
        </w:rPr>
        <w:footnoteReference w:id="62"/>
      </w:r>
      <w:r w:rsidRPr="00F146C4">
        <w:rPr>
          <w:rtl/>
        </w:rPr>
        <w:t xml:space="preserve"> אם אפשרי לייצר צבת ע״י דפוס], יש לו לרבי יהודה עוד ענין עיקרי ויסודי ב'צבת׳.</w:t>
      </w:r>
    </w:p>
    <w:p w14:paraId="327BC985" w14:textId="77777777" w:rsidR="00763226" w:rsidRPr="00F146C4" w:rsidRDefault="00763226" w:rsidP="00763226">
      <w:pPr>
        <w:pStyle w:val="11"/>
        <w:bidi/>
        <w:rPr>
          <w:rtl/>
        </w:rPr>
      </w:pPr>
      <w:r w:rsidRPr="00F146C4">
        <w:rPr>
          <w:rtl/>
        </w:rPr>
        <w:t>'אין כל חדש תחת השמש'</w:t>
      </w:r>
    </w:p>
    <w:p w14:paraId="51EEB7E0" w14:textId="77777777" w:rsidR="00763226" w:rsidRPr="00F146C4" w:rsidRDefault="00763226" w:rsidP="00763226">
      <w:pPr>
        <w:pStyle w:val="a2"/>
        <w:rPr>
          <w:rtl/>
        </w:rPr>
      </w:pPr>
      <w:r w:rsidRPr="00F146C4">
        <w:rPr>
          <w:rtl/>
        </w:rPr>
        <w:t>והנה הרמב״ם</w:t>
      </w:r>
      <w:r w:rsidRPr="00F146C4">
        <w:rPr>
          <w:rStyle w:val="FootnoteReference"/>
          <w:rFonts w:ascii="David" w:hAnsi="David" w:cs="David"/>
          <w:position w:val="6"/>
          <w:szCs w:val="16"/>
          <w:rtl/>
        </w:rPr>
        <w:footnoteReference w:id="63"/>
      </w:r>
      <w:r w:rsidRPr="00F146C4">
        <w:rPr>
          <w:rtl/>
        </w:rPr>
        <w:t xml:space="preserve"> מבאר שמשנתינו באה ליישב קושיא מהפסוק</w:t>
      </w:r>
      <w:r w:rsidRPr="00F146C4">
        <w:rPr>
          <w:rStyle w:val="FootnoteReference"/>
          <w:rFonts w:ascii="David" w:hAnsi="David" w:cs="David"/>
          <w:position w:val="6"/>
          <w:szCs w:val="16"/>
          <w:rtl/>
        </w:rPr>
        <w:footnoteReference w:id="64"/>
      </w:r>
      <w:r w:rsidRPr="00F146C4">
        <w:rPr>
          <w:rtl/>
        </w:rPr>
        <w:t xml:space="preserve"> ׳אין כל חדש תחת השמש', שלכאורה, איך נתחדשו נסים אלו אחר אלפי שנה? לכן קמ״ל משנתינו שנס זה נברא לפני כן, בסוף ששת ימי בראשית. </w:t>
      </w:r>
    </w:p>
    <w:p w14:paraId="4E10EDEE" w14:textId="77777777" w:rsidR="00763226" w:rsidRPr="00F146C4" w:rsidRDefault="00763226" w:rsidP="00763226">
      <w:pPr>
        <w:pStyle w:val="a2"/>
        <w:rPr>
          <w:b/>
          <w:bCs/>
          <w:rtl/>
        </w:rPr>
      </w:pPr>
      <w:r w:rsidRPr="00F146C4">
        <w:rPr>
          <w:rtl/>
        </w:rPr>
        <w:lastRenderedPageBreak/>
        <w:t>אבל קושיא זו של חידוש הטבע לא שייכת כלל בצבת (כנ"ל מהר"י יעב"ץ)? והמאירי נדחק לבאר שהצבת הובא לסוף, שהאומנות נצרך לעולם (ובנין המקדש). ובס׳ יחל ישראל</w:t>
      </w:r>
      <w:r w:rsidRPr="00F146C4">
        <w:rPr>
          <w:rStyle w:val="FootnoteReference"/>
          <w:rFonts w:ascii="David" w:hAnsi="David" w:cs="David"/>
          <w:position w:val="6"/>
          <w:szCs w:val="16"/>
          <w:rtl/>
        </w:rPr>
        <w:footnoteReference w:id="65"/>
      </w:r>
      <w:r w:rsidRPr="00F146C4">
        <w:rPr>
          <w:rtl/>
        </w:rPr>
        <w:t xml:space="preserve"> כ׳ שבא להודיעך חשיבותה של מלאכה. </w:t>
      </w:r>
    </w:p>
    <w:p w14:paraId="7A84B054" w14:textId="77777777" w:rsidR="00763226" w:rsidRPr="00F146C4" w:rsidRDefault="00763226" w:rsidP="00763226">
      <w:pPr>
        <w:pStyle w:val="11"/>
        <w:bidi/>
        <w:rPr>
          <w:rtl/>
        </w:rPr>
      </w:pPr>
      <w:r w:rsidRPr="00F146C4">
        <w:rPr>
          <w:rtl/>
        </w:rPr>
        <w:t>חידוש נס בדרך בריאה</w:t>
      </w:r>
    </w:p>
    <w:p w14:paraId="4F6D83CC" w14:textId="77777777" w:rsidR="00763226" w:rsidRPr="00F146C4" w:rsidRDefault="00763226" w:rsidP="00763226">
      <w:pPr>
        <w:pStyle w:val="a2"/>
        <w:rPr>
          <w:rtl/>
        </w:rPr>
      </w:pPr>
      <w:r w:rsidRPr="00F146C4">
        <w:rPr>
          <w:rtl/>
        </w:rPr>
        <w:t xml:space="preserve">ולענ״ד יש להקדים בדיוק לשון משנתינו ׳עשרה דברים </w:t>
      </w:r>
      <w:r w:rsidRPr="00F146C4">
        <w:rPr>
          <w:b/>
          <w:bCs/>
          <w:rtl/>
        </w:rPr>
        <w:t>נבראו'</w:t>
      </w:r>
      <w:r w:rsidRPr="00F146C4">
        <w:rPr>
          <w:rtl/>
        </w:rPr>
        <w:t>, לשון בריאה, בניגוד ללשון ׳</w:t>
      </w:r>
      <w:r w:rsidRPr="00F146C4">
        <w:rPr>
          <w:b/>
          <w:bCs/>
          <w:rtl/>
        </w:rPr>
        <w:t>נעשו</w:t>
      </w:r>
      <w:r w:rsidRPr="00F146C4">
        <w:rPr>
          <w:rtl/>
        </w:rPr>
        <w:t>׳ ('עשרה נסים נעשו') של המשניות הקודמות, ותתיישב בזה הקושיא</w:t>
      </w:r>
      <w:r w:rsidRPr="00F146C4">
        <w:rPr>
          <w:rStyle w:val="FootnoteReference"/>
          <w:rFonts w:ascii="David" w:hAnsi="David" w:cs="David"/>
          <w:position w:val="6"/>
          <w:szCs w:val="16"/>
          <w:rtl/>
        </w:rPr>
        <w:footnoteReference w:id="66"/>
      </w:r>
      <w:r w:rsidRPr="00F146C4">
        <w:rPr>
          <w:rtl/>
        </w:rPr>
        <w:t xml:space="preserve"> למה נתייחדו רק עשרה נסים אלו מכל עשרות הנסים שבמשניות הקודמות (עשרת הנסים ש'נעשו לאבותינו במצרים' ו'על הים', עשר המכות במצרים ועל הים, ועשרה הנסים ש'נעשו לאבותינו בבית המקדש'</w:t>
      </w:r>
      <w:r w:rsidRPr="00F146C4">
        <w:rPr>
          <w:rStyle w:val="FootnoteReference"/>
          <w:rFonts w:ascii="David" w:hAnsi="David" w:cs="David"/>
          <w:position w:val="6"/>
          <w:sz w:val="16"/>
          <w:szCs w:val="16"/>
          <w:rtl/>
        </w:rPr>
        <w:footnoteReference w:id="67"/>
      </w:r>
      <w:r w:rsidRPr="00F146C4">
        <w:rPr>
          <w:rtl/>
        </w:rPr>
        <w:t xml:space="preserve">) וכל הנסים שבתנ״ך ובגמרא? </w:t>
      </w:r>
    </w:p>
    <w:p w14:paraId="3765F78F" w14:textId="77777777" w:rsidR="00763226" w:rsidRPr="00F146C4" w:rsidRDefault="00763226" w:rsidP="00763226">
      <w:pPr>
        <w:pStyle w:val="a2"/>
        <w:rPr>
          <w:rtl/>
        </w:rPr>
      </w:pPr>
      <w:r w:rsidRPr="00F146C4">
        <w:rPr>
          <w:rtl/>
        </w:rPr>
        <w:t>שדברים אלו שבסוף וימ״ב אינם נסים חד-פעמיים, אלא קיימים והולכים (כמבואר בספרי 'הרהורי תורה'</w:t>
      </w:r>
      <w:r w:rsidRPr="00F146C4">
        <w:rPr>
          <w:rStyle w:val="FootnoteReference"/>
          <w:rFonts w:ascii="David" w:hAnsi="David" w:cs="David"/>
          <w:position w:val="6"/>
          <w:szCs w:val="16"/>
          <w:rtl/>
        </w:rPr>
        <w:footnoteReference w:id="68"/>
      </w:r>
      <w:r w:rsidRPr="00F146C4">
        <w:rPr>
          <w:rtl/>
        </w:rPr>
        <w:t>). וז״ל היעב"ץ בלחם שמים כאן: 'אין עשרה דברים הללו דומים למופתים שנעשו ע"י הנביאים לשעתן, כי לא שייך בהן בריאה .</w:t>
      </w:r>
      <w:r w:rsidRPr="00F146C4">
        <w:rPr>
          <w:rFonts w:ascii="Cambria" w:hAnsi="Cambria" w:cs="Cambria" w:hint="cs"/>
          <w:rtl/>
        </w:rPr>
        <w:t> </w:t>
      </w:r>
      <w:r w:rsidRPr="00F146C4">
        <w:rPr>
          <w:rtl/>
        </w:rPr>
        <w:t>. אלא שינוי סדרן בלבד .</w:t>
      </w:r>
      <w:r w:rsidRPr="00F146C4">
        <w:rPr>
          <w:rFonts w:ascii="Cambria" w:hAnsi="Cambria" w:cs="Cambria" w:hint="cs"/>
          <w:rtl/>
        </w:rPr>
        <w:t> </w:t>
      </w:r>
      <w:r w:rsidRPr="00F146C4">
        <w:rPr>
          <w:rtl/>
        </w:rPr>
        <w:t>. שאין ענין הבריאה נופל על הפעולה .</w:t>
      </w:r>
      <w:r w:rsidRPr="00F146C4">
        <w:rPr>
          <w:rFonts w:ascii="Cambria" w:hAnsi="Cambria" w:cs="Cambria" w:hint="cs"/>
          <w:rtl/>
        </w:rPr>
        <w:t> </w:t>
      </w:r>
      <w:r w:rsidRPr="00F146C4">
        <w:rPr>
          <w:rtl/>
        </w:rPr>
        <w:t>. אבל עשרת הדברים האלה הם עצמיים נמצאים מאז מני קדם, ברואים ועומדים מתמידים׳.</w:t>
      </w:r>
    </w:p>
    <w:p w14:paraId="5DD7099B" w14:textId="77777777" w:rsidR="00763226" w:rsidRPr="00F146C4" w:rsidRDefault="00763226" w:rsidP="00763226">
      <w:pPr>
        <w:pStyle w:val="a2"/>
        <w:rPr>
          <w:rtl/>
        </w:rPr>
      </w:pPr>
      <w:r w:rsidRPr="00F146C4">
        <w:rPr>
          <w:rtl/>
        </w:rPr>
        <w:t>והנה ב״ה אכשור דרי, ופקח ה׳ את עינינו וזכינו לראות גילויים נפלאים במדעי כוחות הטבע, המאפשרים לנו להבין יותר את סוף משנתינו זו בהיקף רחב יותר, מצמצומה בשנים קדמוניות!</w:t>
      </w:r>
    </w:p>
    <w:p w14:paraId="1D98654A" w14:textId="77777777" w:rsidR="00763226" w:rsidRPr="00F146C4" w:rsidRDefault="00763226" w:rsidP="00B84F42">
      <w:pPr>
        <w:pStyle w:val="af6"/>
        <w:spacing w:line="340" w:lineRule="exact"/>
        <w:ind w:firstLine="302"/>
        <w:rPr>
          <w:rFonts w:ascii="David" w:hAnsi="David" w:cs="David"/>
          <w:rtl/>
        </w:rPr>
      </w:pPr>
      <w:r w:rsidRPr="00763226">
        <w:rPr>
          <w:rStyle w:val="Char2"/>
          <w:rFonts w:hint="cs"/>
          <w:rtl/>
        </w:rPr>
        <w:lastRenderedPageBreak/>
        <w:t>שבמובן זה, אין ה׳צבת׳ רק זוג מלקחיים חד-פעמי לייצר בו כלי מתכת</w:t>
      </w:r>
      <w:r w:rsidRPr="00B84F42">
        <w:rPr>
          <w:rStyle w:val="Char2"/>
          <w:vertAlign w:val="superscript"/>
          <w:rtl/>
        </w:rPr>
        <w:footnoteReference w:id="69"/>
      </w:r>
      <w:r w:rsidRPr="00B84F42">
        <w:rPr>
          <w:rStyle w:val="Char2"/>
          <w:rFonts w:hint="cs"/>
          <w:vertAlign w:val="superscript"/>
          <w:rtl/>
        </w:rPr>
        <w:t>,</w:t>
      </w:r>
      <w:r w:rsidRPr="00763226">
        <w:rPr>
          <w:rStyle w:val="Char2"/>
          <w:rFonts w:hint="cs"/>
          <w:rtl/>
        </w:rPr>
        <w:t xml:space="preserve"> אלא ה'צבת' זהו דוגמא כללית</w:t>
      </w:r>
      <w:r w:rsidRPr="00763226">
        <w:rPr>
          <w:rStyle w:val="Char2"/>
          <w:vertAlign w:val="superscript"/>
          <w:rtl/>
        </w:rPr>
        <w:footnoteReference w:id="70"/>
      </w:r>
      <w:r w:rsidRPr="00763226">
        <w:rPr>
          <w:rStyle w:val="Char2"/>
          <w:rFonts w:hint="cs"/>
          <w:vertAlign w:val="superscript"/>
          <w:rtl/>
        </w:rPr>
        <w:t xml:space="preserve"> </w:t>
      </w:r>
      <w:r w:rsidRPr="00763226">
        <w:rPr>
          <w:rStyle w:val="Char2"/>
          <w:rFonts w:hint="cs"/>
          <w:rtl/>
        </w:rPr>
        <w:t>לכל מיני מכשירים ותחבולות האדם להניע את הכוחות הנפלאים</w:t>
      </w:r>
      <w:r w:rsidRPr="00B84F42">
        <w:rPr>
          <w:rStyle w:val="Char2"/>
          <w:vertAlign w:val="superscript"/>
          <w:rtl/>
        </w:rPr>
        <w:footnoteReference w:id="71"/>
      </w:r>
      <w:r w:rsidRPr="00B84F42">
        <w:rPr>
          <w:rStyle w:val="Char2"/>
          <w:rFonts w:hint="cs"/>
          <w:vertAlign w:val="superscript"/>
          <w:rtl/>
        </w:rPr>
        <w:t xml:space="preserve"> </w:t>
      </w:r>
      <w:r w:rsidRPr="00763226">
        <w:rPr>
          <w:rStyle w:val="Char2"/>
          <w:rFonts w:hint="cs"/>
          <w:rtl/>
        </w:rPr>
        <w:t>שהשקיע ה׳ בטבע הבריאה</w:t>
      </w:r>
      <w:r w:rsidRPr="00F146C4">
        <w:rPr>
          <w:rFonts w:ascii="David" w:hAnsi="David" w:cs="David"/>
        </w:rPr>
        <w:t>.</w:t>
      </w:r>
    </w:p>
    <w:p w14:paraId="7A728386" w14:textId="77777777" w:rsidR="00763226" w:rsidRPr="00F146C4" w:rsidRDefault="00763226" w:rsidP="00763226">
      <w:pPr>
        <w:pStyle w:val="11"/>
        <w:bidi/>
        <w:rPr>
          <w:rtl/>
        </w:rPr>
      </w:pPr>
      <w:r w:rsidRPr="00F146C4">
        <w:rPr>
          <w:rtl/>
        </w:rPr>
        <w:lastRenderedPageBreak/>
        <w:t>'סוף מעשה במחשבה תחילה'</w:t>
      </w:r>
    </w:p>
    <w:p w14:paraId="162C9C00" w14:textId="77777777" w:rsidR="00763226" w:rsidRPr="00F146C4" w:rsidRDefault="00763226" w:rsidP="00763226">
      <w:pPr>
        <w:pStyle w:val="a2"/>
        <w:rPr>
          <w:rtl/>
        </w:rPr>
      </w:pPr>
      <w:r w:rsidRPr="00F146C4">
        <w:rPr>
          <w:rtl/>
        </w:rPr>
        <w:t>שאין תגליות ׳חדשות׳ אלו סותרות ח״ו את קבלותינו ומסורותינו, אלא אדרבא, הם מגדילים ומרחיבים את ידיעתינו בהודאה וביטול לגדלותו ית׳, ׳מה רבו מעשיך ה׳ כולם בחכמה עשית מלאה הארץ קניניך׳</w:t>
      </w:r>
      <w:r w:rsidRPr="00F146C4">
        <w:rPr>
          <w:rStyle w:val="FootnoteReference"/>
          <w:rFonts w:ascii="David" w:hAnsi="David" w:cs="David"/>
          <w:position w:val="6"/>
          <w:szCs w:val="16"/>
          <w:rtl/>
        </w:rPr>
        <w:footnoteReference w:id="72"/>
      </w:r>
      <w:r w:rsidRPr="00F146C4">
        <w:rPr>
          <w:rtl/>
        </w:rPr>
        <w:t>.</w:t>
      </w:r>
    </w:p>
    <w:p w14:paraId="48696A44" w14:textId="77777777" w:rsidR="00763226" w:rsidRPr="00F146C4" w:rsidRDefault="00763226" w:rsidP="00763226">
      <w:pPr>
        <w:pStyle w:val="a2"/>
        <w:rPr>
          <w:rtl/>
        </w:rPr>
      </w:pPr>
      <w:r w:rsidRPr="00F146C4">
        <w:rPr>
          <w:rtl/>
        </w:rPr>
        <w:t>ומודיענו משנתינו, שכל ׳חידושים׳ אלו הם רק בחי׳ ׳סוף מעשה במחשבה תחילה'</w:t>
      </w:r>
      <w:r w:rsidRPr="00F146C4">
        <w:rPr>
          <w:rStyle w:val="FootnoteReference"/>
          <w:rFonts w:ascii="David" w:hAnsi="David" w:cs="David"/>
          <w:position w:val="6"/>
          <w:szCs w:val="16"/>
          <w:rtl/>
        </w:rPr>
        <w:footnoteReference w:id="73"/>
      </w:r>
      <w:r w:rsidRPr="00F146C4">
        <w:rPr>
          <w:rtl/>
        </w:rPr>
        <w:t>,</w:t>
      </w:r>
      <w:r w:rsidRPr="00F146C4">
        <w:t xml:space="preserve"> </w:t>
      </w:r>
      <w:r w:rsidRPr="00F146C4">
        <w:rPr>
          <w:rtl/>
        </w:rPr>
        <w:t>שגם כל הצבתות שהאדם מייצר אח״כ הרי הן מתייחסות לצבת הראשונה, ולכן נחשבות כתולדות של בריאה בידי שמים, כמו שביארנו ענין העלאת חכמות הטבע להיות כחלק של תורה, במשנת ׳תקופות וגימטריאות פרפראות לחכמה'</w:t>
      </w:r>
      <w:r w:rsidRPr="00F146C4">
        <w:rPr>
          <w:rStyle w:val="FootnoteReference"/>
          <w:rFonts w:ascii="David" w:hAnsi="David" w:cs="David"/>
          <w:position w:val="6"/>
          <w:szCs w:val="16"/>
          <w:rtl/>
        </w:rPr>
        <w:footnoteReference w:id="74"/>
      </w:r>
      <w:r w:rsidRPr="00F146C4">
        <w:rPr>
          <w:rtl/>
        </w:rPr>
        <w:t xml:space="preserve">. </w:t>
      </w:r>
    </w:p>
    <w:p w14:paraId="0F1E8A5F" w14:textId="77777777" w:rsidR="00763226" w:rsidRPr="00F146C4" w:rsidRDefault="00763226" w:rsidP="00763226">
      <w:pPr>
        <w:pStyle w:val="11"/>
        <w:bidi/>
        <w:rPr>
          <w:rtl/>
        </w:rPr>
      </w:pPr>
      <w:r w:rsidRPr="00F146C4">
        <w:rPr>
          <w:rtl/>
        </w:rPr>
        <w:t>׳צבת בצבת׳</w:t>
      </w:r>
    </w:p>
    <w:p w14:paraId="21AF25EC" w14:textId="77777777" w:rsidR="00763226" w:rsidRPr="00F146C4" w:rsidRDefault="00763226" w:rsidP="00763226">
      <w:pPr>
        <w:pStyle w:val="a2"/>
        <w:rPr>
          <w:rtl/>
        </w:rPr>
      </w:pPr>
      <w:r w:rsidRPr="00F146C4">
        <w:rPr>
          <w:rtl/>
        </w:rPr>
        <w:t>גם יש לדייק</w:t>
      </w:r>
      <w:r w:rsidRPr="00F146C4">
        <w:rPr>
          <w:rStyle w:val="FootnoteReference"/>
          <w:rFonts w:ascii="David" w:hAnsi="David" w:cs="David"/>
          <w:position w:val="6"/>
          <w:szCs w:val="16"/>
          <w:rtl/>
        </w:rPr>
        <w:footnoteReference w:id="75"/>
      </w:r>
      <w:r w:rsidRPr="00F146C4">
        <w:rPr>
          <w:rtl/>
        </w:rPr>
        <w:t xml:space="preserve"> בכפל מילת ׳צבת׳ שבמשנתינו ('ואף צבת בצבת עשויה'), דלכאורה, כיון שמדובר אודות הצבת הראשונה שבידי שמים, הי׳ לו לקצר (ובסגנון ברור) ׳ואף הצבת׳, כלשון הגמרא פסחים, </w:t>
      </w:r>
    </w:p>
    <w:p w14:paraId="574E862E" w14:textId="37651267" w:rsidR="00763226" w:rsidRPr="00F146C4" w:rsidRDefault="00763226" w:rsidP="00763226">
      <w:pPr>
        <w:pStyle w:val="a2"/>
      </w:pPr>
      <w:r w:rsidRPr="00F146C4">
        <w:rPr>
          <w:rtl/>
        </w:rPr>
        <w:t xml:space="preserve">ואם רוצה להודיענו את ההכרח של ׳קמייתא </w:t>
      </w:r>
      <w:r w:rsidRPr="00F146C4">
        <w:rPr>
          <w:spacing w:val="-2"/>
          <w:rtl/>
        </w:rPr>
        <w:t>מאן עביד'</w:t>
      </w:r>
      <w:r w:rsidR="00B84F42" w:rsidRPr="00F146C4">
        <w:rPr>
          <w:rStyle w:val="FootnoteReference"/>
          <w:rFonts w:ascii="David" w:hAnsi="David" w:cs="David"/>
          <w:spacing w:val="-2"/>
          <w:position w:val="6"/>
          <w:szCs w:val="16"/>
          <w:rtl/>
        </w:rPr>
        <w:footnoteReference w:id="76"/>
      </w:r>
      <w:r w:rsidRPr="00F146C4">
        <w:rPr>
          <w:spacing w:val="-2"/>
          <w:rtl/>
        </w:rPr>
        <w:t>?– היה לו לומר</w:t>
      </w:r>
      <w:r w:rsidRPr="00F146C4">
        <w:rPr>
          <w:rStyle w:val="FootnoteReference"/>
          <w:rFonts w:ascii="David" w:hAnsi="David" w:cs="David"/>
          <w:spacing w:val="-2"/>
          <w:position w:val="6"/>
          <w:szCs w:val="16"/>
          <w:rtl/>
        </w:rPr>
        <w:footnoteReference w:id="77"/>
      </w:r>
      <w:r w:rsidRPr="00F146C4">
        <w:rPr>
          <w:spacing w:val="-2"/>
          <w:rtl/>
        </w:rPr>
        <w:t xml:space="preserve"> ׳ואף צבת עושה</w:t>
      </w:r>
      <w:r w:rsidRPr="00F146C4">
        <w:rPr>
          <w:rtl/>
        </w:rPr>
        <w:t xml:space="preserve"> צבת׳, כלשון המקרא</w:t>
      </w:r>
      <w:r w:rsidRPr="00F146C4">
        <w:rPr>
          <w:rStyle w:val="FootnoteReference"/>
          <w:rFonts w:ascii="David" w:hAnsi="David" w:cs="David"/>
          <w:position w:val="6"/>
          <w:szCs w:val="16"/>
          <w:rtl/>
        </w:rPr>
        <w:footnoteReference w:id="78"/>
      </w:r>
      <w:r w:rsidRPr="00F146C4">
        <w:rPr>
          <w:rtl/>
        </w:rPr>
        <w:t xml:space="preserve"> ׳עץ פרי עושה פרי׳? שהרי ה׳צבת׳ השניה ש׳בצבת עשויה׳ לא נבראה בערב שבת! </w:t>
      </w:r>
    </w:p>
    <w:p w14:paraId="7A7E7C6E" w14:textId="77777777" w:rsidR="00763226" w:rsidRPr="00F146C4" w:rsidRDefault="00763226" w:rsidP="00763226">
      <w:pPr>
        <w:pStyle w:val="a2"/>
        <w:rPr>
          <w:rtl/>
        </w:rPr>
      </w:pPr>
      <w:r w:rsidRPr="00F146C4">
        <w:rPr>
          <w:rtl/>
        </w:rPr>
        <w:lastRenderedPageBreak/>
        <w:t>ולולי דמסתפינא י״ל, שכוונתו לכלול גם הצבת השניה ואילך כו', להודיענו שלא יתפאר הגרזן על החוצב בו</w:t>
      </w:r>
      <w:r w:rsidRPr="00F146C4">
        <w:rPr>
          <w:rStyle w:val="FootnoteReference"/>
          <w:rFonts w:ascii="David" w:hAnsi="David" w:cs="David"/>
          <w:position w:val="6"/>
          <w:szCs w:val="16"/>
          <w:rtl/>
        </w:rPr>
        <w:footnoteReference w:id="79"/>
      </w:r>
      <w:r w:rsidRPr="00F146C4">
        <w:rPr>
          <w:rtl/>
        </w:rPr>
        <w:t>, שגם כל הצבתות שנעשו אחר כך בידי אדם הרי הם המשך של אותה ה'צבת' ה'עשויה׳ בידי שמים</w:t>
      </w:r>
      <w:r w:rsidRPr="00F146C4">
        <w:rPr>
          <w:rStyle w:val="FootnoteReference"/>
          <w:rFonts w:ascii="David" w:hAnsi="David" w:cs="David"/>
          <w:position w:val="6"/>
          <w:szCs w:val="16"/>
          <w:rtl/>
        </w:rPr>
        <w:footnoteReference w:id="80"/>
      </w:r>
      <w:r w:rsidRPr="00F146C4">
        <w:rPr>
          <w:rtl/>
        </w:rPr>
        <w:t xml:space="preserve">. </w:t>
      </w:r>
    </w:p>
    <w:p w14:paraId="6178937A" w14:textId="77777777" w:rsidR="00763226" w:rsidRPr="00F146C4" w:rsidRDefault="00763226" w:rsidP="00763226">
      <w:pPr>
        <w:pStyle w:val="11"/>
        <w:bidi/>
        <w:rPr>
          <w:rtl/>
        </w:rPr>
      </w:pPr>
      <w:r w:rsidRPr="00F146C4">
        <w:rPr>
          <w:rtl/>
        </w:rPr>
        <w:t>'צבתים קשרים'</w:t>
      </w:r>
    </w:p>
    <w:p w14:paraId="69BE918D" w14:textId="77777777" w:rsidR="00763226" w:rsidRPr="00F146C4" w:rsidRDefault="00763226" w:rsidP="00763226">
      <w:pPr>
        <w:pStyle w:val="a2"/>
        <w:rPr>
          <w:rtl/>
        </w:rPr>
      </w:pPr>
      <w:r w:rsidRPr="00F146C4">
        <w:rPr>
          <w:rtl/>
        </w:rPr>
        <w:t>ולענ״ד יש להציע ולפרש ׳צבת׳ גם מלשון ׳צבתים׳, קשרים, כמאמר בועז: 'שול תשולו לה מן הצבתים'</w:t>
      </w:r>
      <w:r w:rsidRPr="00F146C4">
        <w:rPr>
          <w:rStyle w:val="FootnoteReference"/>
          <w:rFonts w:ascii="David" w:hAnsi="David" w:cs="David"/>
          <w:position w:val="6"/>
          <w:sz w:val="16"/>
          <w:szCs w:val="16"/>
          <w:rtl/>
        </w:rPr>
        <w:footnoteReference w:id="81"/>
      </w:r>
      <w:r w:rsidRPr="00F146C4">
        <w:rPr>
          <w:rtl/>
        </w:rPr>
        <w:t xml:space="preserve">. </w:t>
      </w:r>
    </w:p>
    <w:p w14:paraId="47B8EC4F" w14:textId="77777777" w:rsidR="00AA0474" w:rsidRDefault="00AA0474">
      <w:pPr>
        <w:rPr>
          <w:rFonts w:ascii="FbFRealBelet Bold" w:eastAsia="Calibri" w:hAnsi="FbFRealBelet Bold" w:cs="FbFRealBelet Bold"/>
          <w:b/>
          <w:bCs/>
          <w:sz w:val="26"/>
          <w:szCs w:val="26"/>
          <w:bdr w:val="nil"/>
          <w:rtl/>
        </w:rPr>
      </w:pPr>
      <w:r>
        <w:rPr>
          <w:rtl/>
        </w:rPr>
        <w:br w:type="page"/>
      </w:r>
    </w:p>
    <w:p w14:paraId="4EE2AD15" w14:textId="75C9546E" w:rsidR="00763226" w:rsidRPr="00F146C4" w:rsidRDefault="00763226" w:rsidP="00763226">
      <w:pPr>
        <w:pStyle w:val="11"/>
        <w:bidi/>
        <w:rPr>
          <w:rtl/>
        </w:rPr>
      </w:pPr>
      <w:r w:rsidRPr="00F146C4">
        <w:rPr>
          <w:rtl/>
        </w:rPr>
        <w:lastRenderedPageBreak/>
        <w:t>'מאי צבתים .</w:t>
      </w:r>
      <w:r w:rsidRPr="00F146C4">
        <w:rPr>
          <w:rFonts w:ascii="Cambria" w:hAnsi="Cambria" w:cs="Cambria" w:hint="cs"/>
          <w:rtl/>
        </w:rPr>
        <w:t> </w:t>
      </w:r>
      <w:r w:rsidRPr="00F146C4">
        <w:rPr>
          <w:rtl/>
        </w:rPr>
        <w:t>. זווי זווי'</w:t>
      </w:r>
    </w:p>
    <w:p w14:paraId="6916D6D1" w14:textId="77777777" w:rsidR="00763226" w:rsidRPr="00F146C4" w:rsidRDefault="00763226" w:rsidP="00763226">
      <w:pPr>
        <w:pStyle w:val="a2"/>
        <w:rPr>
          <w:rtl/>
        </w:rPr>
      </w:pPr>
      <w:r w:rsidRPr="00F146C4">
        <w:rPr>
          <w:rtl/>
        </w:rPr>
        <w:t>כן מצינו גם במשנה</w:t>
      </w:r>
      <w:r w:rsidRPr="00F146C4">
        <w:rPr>
          <w:rStyle w:val="FootnoteReference"/>
          <w:rFonts w:ascii="David" w:hAnsi="David" w:cs="David"/>
          <w:position w:val="6"/>
          <w:sz w:val="16"/>
          <w:szCs w:val="16"/>
          <w:rtl/>
        </w:rPr>
        <w:footnoteReference w:id="82"/>
      </w:r>
      <w:r w:rsidRPr="00F146C4">
        <w:rPr>
          <w:rtl/>
        </w:rPr>
        <w:t>: ׳המוצא תפלין מכניסן זוג זוג . . מצאן צבתים או כריכות', והגמרא שם</w:t>
      </w:r>
      <w:r w:rsidRPr="00F146C4">
        <w:rPr>
          <w:rStyle w:val="FootnoteReference"/>
          <w:rFonts w:ascii="David" w:hAnsi="David" w:cs="David"/>
          <w:position w:val="6"/>
          <w:sz w:val="16"/>
          <w:szCs w:val="16"/>
          <w:rtl/>
        </w:rPr>
        <w:footnoteReference w:id="83"/>
      </w:r>
      <w:r w:rsidRPr="00F146C4">
        <w:rPr>
          <w:rtl/>
        </w:rPr>
        <w:t xml:space="preserve"> מדייקת בחילוק שביניהם, ושואלת: ׳מאי צבתים ומאי כריכות . . צבתים זווי זווי׳ . . ופרש״י ׳הרבה קשרי זוג בצבת אחת׳,</w:t>
      </w:r>
    </w:p>
    <w:p w14:paraId="2C3C081D" w14:textId="77777777" w:rsidR="00763226" w:rsidRPr="00F146C4" w:rsidRDefault="00763226" w:rsidP="00763226">
      <w:pPr>
        <w:pStyle w:val="a2"/>
        <w:rPr>
          <w:rtl/>
        </w:rPr>
      </w:pPr>
      <w:r w:rsidRPr="00F146C4">
        <w:rPr>
          <w:rtl/>
        </w:rPr>
        <w:t xml:space="preserve">והרי ׳צבת׳ של ׳קשרים׳ נראית כעין ציור חבילת </w:t>
      </w:r>
      <w:r w:rsidRPr="00F146C4">
        <w:rPr>
          <w:smallCaps/>
        </w:rPr>
        <w:t>dna</w:t>
      </w:r>
      <w:r w:rsidRPr="00F146C4">
        <w:rPr>
          <w:rtl/>
        </w:rPr>
        <w:t xml:space="preserve"> </w:t>
      </w:r>
      <w:r w:rsidRPr="00F146C4">
        <w:t>Double helix</w:t>
      </w:r>
      <w:r w:rsidRPr="00F146C4">
        <w:rPr>
          <w:rtl/>
        </w:rPr>
        <w:t xml:space="preserve">. ואף ש׳קוד׳ זהו אם כל חי הנטוע בתוך כל בריה מיד בעצם בריאתו, אולי י״ל שנגמר ונשלם ענין התגלותם לסוף, בערב שבת בין השמשות. </w:t>
      </w:r>
    </w:p>
    <w:p w14:paraId="16100180" w14:textId="77777777" w:rsidR="00763226" w:rsidRPr="00F146C4" w:rsidRDefault="00763226" w:rsidP="00763226">
      <w:pPr>
        <w:pStyle w:val="11"/>
        <w:bidi/>
        <w:rPr>
          <w:rtl/>
        </w:rPr>
      </w:pPr>
      <w:r w:rsidRPr="00F146C4">
        <w:rPr>
          <w:rtl/>
        </w:rPr>
        <w:t>'אצבע אלקים היא'</w:t>
      </w:r>
    </w:p>
    <w:p w14:paraId="7F16517B" w14:textId="77777777" w:rsidR="00763226" w:rsidRPr="00F146C4" w:rsidRDefault="00763226" w:rsidP="00763226">
      <w:pPr>
        <w:pStyle w:val="a2"/>
        <w:rPr>
          <w:rtl/>
        </w:rPr>
      </w:pPr>
      <w:r w:rsidRPr="00F146C4">
        <w:rPr>
          <w:rtl/>
        </w:rPr>
        <w:t xml:space="preserve">והעירני בני הרב מענדל שי׳, ש׳צבת׳ זהו זוג – ממש כמילת ׳צוות׳ בארמית שמובנו ׳חבירות׳ ו׳התאמה׳, </w:t>
      </w:r>
      <w:r w:rsidRPr="00F146C4">
        <w:t>aligned</w:t>
      </w:r>
      <w:r w:rsidRPr="00F146C4">
        <w:rPr>
          <w:rtl/>
        </w:rPr>
        <w:t xml:space="preserve"> באנגלית, כענין </w:t>
      </w:r>
      <w:r w:rsidRPr="00F146C4">
        <w:t>Digital Binary Code</w:t>
      </w:r>
      <w:r w:rsidRPr="00F146C4">
        <w:rPr>
          <w:rtl/>
        </w:rPr>
        <w:t>, -היסוד שהקב״ה יצר את האדם בחכמה, וכולן מתאימות, בטכנולוגיה של ימינו</w:t>
      </w:r>
      <w:r w:rsidRPr="00F146C4">
        <w:t>.</w:t>
      </w:r>
      <w:r w:rsidRPr="00F146C4">
        <w:rPr>
          <w:rtl/>
        </w:rPr>
        <w:t xml:space="preserve"> וסימנך ׳ויאמרו החרטומים אל פרעה </w:t>
      </w:r>
      <w:r w:rsidRPr="00F146C4">
        <w:rPr>
          <w:b/>
          <w:bCs/>
          <w:rtl/>
        </w:rPr>
        <w:t>אצבע</w:t>
      </w:r>
      <w:r w:rsidRPr="00F146C4">
        <w:rPr>
          <w:rtl/>
        </w:rPr>
        <w:t xml:space="preserve"> אלקים היא׳</w:t>
      </w:r>
      <w:r w:rsidRPr="00F146C4">
        <w:rPr>
          <w:rStyle w:val="FootnoteReference"/>
          <w:rFonts w:ascii="David" w:hAnsi="David" w:cs="David"/>
          <w:position w:val="6"/>
          <w:szCs w:val="16"/>
          <w:rtl/>
        </w:rPr>
        <w:footnoteReference w:id="84"/>
      </w:r>
      <w:r w:rsidRPr="00F146C4">
        <w:rPr>
          <w:rtl/>
        </w:rPr>
        <w:t>, ר״ת '</w:t>
      </w:r>
      <w:r w:rsidRPr="00F146C4">
        <w:rPr>
          <w:b/>
          <w:bCs/>
          <w:rtl/>
        </w:rPr>
        <w:t>א</w:t>
      </w:r>
      <w:r w:rsidRPr="00F146C4">
        <w:rPr>
          <w:rtl/>
        </w:rPr>
        <w:t xml:space="preserve">ף </w:t>
      </w:r>
      <w:r w:rsidRPr="00F146C4">
        <w:rPr>
          <w:b/>
          <w:bCs/>
          <w:rtl/>
        </w:rPr>
        <w:t>צ</w:t>
      </w:r>
      <w:r w:rsidRPr="00F146C4">
        <w:rPr>
          <w:rtl/>
        </w:rPr>
        <w:t xml:space="preserve">בת </w:t>
      </w:r>
      <w:r w:rsidRPr="00F146C4">
        <w:rPr>
          <w:b/>
          <w:bCs/>
          <w:rtl/>
        </w:rPr>
        <w:t>ב</w:t>
      </w:r>
      <w:r w:rsidRPr="00F146C4">
        <w:rPr>
          <w:rtl/>
        </w:rPr>
        <w:t xml:space="preserve">צבת </w:t>
      </w:r>
      <w:r w:rsidRPr="00F146C4">
        <w:rPr>
          <w:b/>
          <w:bCs/>
          <w:rtl/>
        </w:rPr>
        <w:t>ע</w:t>
      </w:r>
      <w:r w:rsidRPr="00F146C4">
        <w:rPr>
          <w:rtl/>
        </w:rPr>
        <w:t>שויה'</w:t>
      </w:r>
      <w:r w:rsidRPr="00F146C4">
        <w:rPr>
          <w:rStyle w:val="FootnoteReference"/>
          <w:rFonts w:ascii="David" w:hAnsi="David" w:cs="David"/>
          <w:position w:val="6"/>
          <w:szCs w:val="16"/>
          <w:rtl/>
        </w:rPr>
        <w:footnoteReference w:id="85"/>
      </w:r>
      <w:r w:rsidRPr="00F146C4">
        <w:rPr>
          <w:rtl/>
        </w:rPr>
        <w:t>.</w:t>
      </w:r>
    </w:p>
    <w:p w14:paraId="1640CE8D" w14:textId="1ECE4D12" w:rsidR="00763226" w:rsidRPr="00F146C4" w:rsidRDefault="00763226" w:rsidP="00763226">
      <w:pPr>
        <w:pStyle w:val="a2"/>
        <w:rPr>
          <w:rtl/>
        </w:rPr>
      </w:pPr>
      <w:r w:rsidRPr="00F146C4">
        <w:rPr>
          <w:rtl/>
        </w:rPr>
        <w:t>וענינה של הצבת לתקן עולם מתאימה לביאורינו</w:t>
      </w:r>
      <w:r w:rsidRPr="00F146C4">
        <w:rPr>
          <w:rStyle w:val="FootnoteReference"/>
          <w:rFonts w:ascii="David" w:hAnsi="David" w:cs="David"/>
          <w:position w:val="6"/>
          <w:szCs w:val="16"/>
          <w:rtl/>
        </w:rPr>
        <w:footnoteReference w:id="86"/>
      </w:r>
      <w:r w:rsidRPr="00F146C4">
        <w:rPr>
          <w:rtl/>
        </w:rPr>
        <w:t xml:space="preserve"> שמשנתינו באה ליישב הסתירה בין ׳ויכל אלקים ביום השביעי . . וישבות ביום השביעי׳</w:t>
      </w:r>
      <w:r w:rsidRPr="00F146C4">
        <w:rPr>
          <w:rStyle w:val="FootnoteReference"/>
          <w:rFonts w:ascii="David" w:hAnsi="David" w:cs="David"/>
          <w:position w:val="6"/>
          <w:szCs w:val="16"/>
          <w:rtl/>
        </w:rPr>
        <w:footnoteReference w:id="87"/>
      </w:r>
      <w:r w:rsidRPr="00F146C4">
        <w:rPr>
          <w:rtl/>
        </w:rPr>
        <w:t>, שמסיים פרשת 'יום השש</w:t>
      </w:r>
      <w:r w:rsidRPr="00F146C4">
        <w:rPr>
          <w:b/>
          <w:bCs/>
          <w:rtl/>
        </w:rPr>
        <w:t>י</w:t>
      </w:r>
      <w:r w:rsidRPr="00F146C4">
        <w:rPr>
          <w:rStyle w:val="FootnoteReference"/>
          <w:rFonts w:ascii="David" w:hAnsi="David" w:cs="David"/>
          <w:position w:val="6"/>
          <w:szCs w:val="16"/>
          <w:rtl/>
        </w:rPr>
        <w:footnoteReference w:id="88"/>
      </w:r>
      <w:r w:rsidRPr="00F146C4">
        <w:rPr>
          <w:rtl/>
        </w:rPr>
        <w:t xml:space="preserve"> .</w:t>
      </w:r>
      <w:r w:rsidR="00B84F42">
        <w:rPr>
          <w:rFonts w:hint="cs"/>
          <w:rtl/>
        </w:rPr>
        <w:t xml:space="preserve"> </w:t>
      </w:r>
      <w:r w:rsidRPr="00F146C4">
        <w:rPr>
          <w:rtl/>
        </w:rPr>
        <w:t>.</w:t>
      </w:r>
      <w:r w:rsidR="00B84F42">
        <w:rPr>
          <w:rFonts w:hint="cs"/>
          <w:rtl/>
        </w:rPr>
        <w:t xml:space="preserve"> </w:t>
      </w:r>
      <w:r w:rsidRPr="00F146C4">
        <w:rPr>
          <w:rtl/>
        </w:rPr>
        <w:t>אשר ברא אלקים לעשות׳</w:t>
      </w:r>
      <w:r w:rsidRPr="00F146C4">
        <w:rPr>
          <w:rStyle w:val="FootnoteReference"/>
          <w:rFonts w:ascii="David" w:hAnsi="David" w:cs="David"/>
          <w:position w:val="6"/>
          <w:sz w:val="16"/>
          <w:szCs w:val="16"/>
          <w:rtl/>
        </w:rPr>
        <w:footnoteReference w:id="89"/>
      </w:r>
      <w:r w:rsidRPr="00F146C4">
        <w:rPr>
          <w:rtl/>
        </w:rPr>
        <w:t>, וארז״ל</w:t>
      </w:r>
      <w:r w:rsidRPr="00F146C4">
        <w:rPr>
          <w:rStyle w:val="FootnoteReference"/>
          <w:rFonts w:ascii="David" w:hAnsi="David" w:cs="David"/>
          <w:position w:val="6"/>
          <w:sz w:val="16"/>
          <w:szCs w:val="16"/>
          <w:rtl/>
        </w:rPr>
        <w:footnoteReference w:id="90"/>
      </w:r>
      <w:r w:rsidRPr="00F146C4">
        <w:rPr>
          <w:rtl/>
        </w:rPr>
        <w:t xml:space="preserve">: ׳לתקן'. </w:t>
      </w:r>
    </w:p>
    <w:p w14:paraId="4F40BC3B" w14:textId="77777777" w:rsidR="00763226" w:rsidRPr="00F146C4" w:rsidRDefault="00763226" w:rsidP="00763226">
      <w:pPr>
        <w:pStyle w:val="11"/>
        <w:bidi/>
        <w:rPr>
          <w:sz w:val="28"/>
          <w:szCs w:val="28"/>
          <w:rtl/>
        </w:rPr>
      </w:pPr>
      <w:r w:rsidRPr="00F146C4">
        <w:rPr>
          <w:rtl/>
        </w:rPr>
        <w:lastRenderedPageBreak/>
        <w:t>ריבוי 'כל' של הגרלוי"צ</w:t>
      </w:r>
    </w:p>
    <w:p w14:paraId="01820871" w14:textId="77777777" w:rsidR="00763226" w:rsidRPr="00F146C4" w:rsidRDefault="00763226" w:rsidP="00763226">
      <w:pPr>
        <w:pStyle w:val="a2"/>
        <w:rPr>
          <w:rtl/>
        </w:rPr>
      </w:pPr>
      <w:r w:rsidRPr="00F146C4">
        <w:rPr>
          <w:rtl/>
        </w:rPr>
        <w:t>ויש להקדים בלשונו של הגאון והמקובל וכו' הר"ר לוי יצחק (בקשר להילולת כ"ף מנ"א דאזלינן מיני') בביאור המשנה דכלים</w:t>
      </w:r>
      <w:r w:rsidRPr="00F146C4">
        <w:rPr>
          <w:rStyle w:val="FootnoteReference"/>
          <w:rFonts w:ascii="David" w:hAnsi="David" w:cs="David"/>
          <w:position w:val="6"/>
          <w:szCs w:val="16"/>
          <w:rtl/>
        </w:rPr>
        <w:footnoteReference w:id="91"/>
      </w:r>
      <w:r w:rsidRPr="00F146C4">
        <w:rPr>
          <w:rtl/>
        </w:rPr>
        <w:t>: ׳כל</w:t>
      </w:r>
      <w:r w:rsidRPr="00F146C4">
        <w:rPr>
          <w:rStyle w:val="FootnoteReference"/>
          <w:rFonts w:ascii="David" w:hAnsi="David" w:cs="David"/>
          <w:position w:val="6"/>
          <w:szCs w:val="16"/>
          <w:rtl/>
        </w:rPr>
        <w:footnoteReference w:id="92"/>
      </w:r>
      <w:r w:rsidRPr="00F146C4">
        <w:rPr>
          <w:rtl/>
        </w:rPr>
        <w:t xml:space="preserve"> שנברא ביום הששי טמא'. 'לכאורה ראשון שלישי ששי הם חסד ת"ת ויסוד, ושני רביעי חמישי הם גבורה נו"ה, וא"כ הי' צ"ל בהיפך. י"ל יניקת הקליפות הוא מגבורות דוקא, כנ"ל, והוא מגבורה ונו"ה .</w:t>
      </w:r>
      <w:r w:rsidRPr="00F146C4">
        <w:rPr>
          <w:rFonts w:ascii="Cambria" w:hAnsi="Cambria" w:cs="Cambria" w:hint="cs"/>
          <w:rtl/>
        </w:rPr>
        <w:t> </w:t>
      </w:r>
      <w:r w:rsidRPr="00F146C4">
        <w:rPr>
          <w:rtl/>
        </w:rPr>
        <w:t>. ולא מחסד וקו האמצעי ת"ת ויסוד. אבל מה חפצם ותשוקתם לטמא הוא דוקא הבחינות שמחסד ות"ת ויסוד .</w:t>
      </w:r>
      <w:r w:rsidRPr="00F146C4">
        <w:rPr>
          <w:rFonts w:ascii="Cambria" w:hAnsi="Cambria" w:cs="Cambria" w:hint="cs"/>
          <w:rtl/>
        </w:rPr>
        <w:t> </w:t>
      </w:r>
      <w:r w:rsidRPr="00F146C4">
        <w:rPr>
          <w:rtl/>
        </w:rPr>
        <w:t>. ויותר מהכל רוצין לטמא מדת היסוד .</w:t>
      </w:r>
      <w:r w:rsidRPr="00F146C4">
        <w:rPr>
          <w:rFonts w:ascii="Cambria" w:hAnsi="Cambria" w:cs="Cambria" w:hint="cs"/>
          <w:rtl/>
        </w:rPr>
        <w:t> </w:t>
      </w:r>
      <w:r w:rsidRPr="00F146C4">
        <w:rPr>
          <w:rtl/>
        </w:rPr>
        <w:t>. הנקרא כל, שכולל הכל'.</w:t>
      </w:r>
    </w:p>
    <w:p w14:paraId="748A84D4" w14:textId="77777777" w:rsidR="00763226" w:rsidRPr="00F146C4" w:rsidRDefault="00763226" w:rsidP="00763226">
      <w:pPr>
        <w:pStyle w:val="a2"/>
        <w:rPr>
          <w:rtl/>
        </w:rPr>
      </w:pPr>
      <w:r w:rsidRPr="00F146C4">
        <w:rPr>
          <w:rtl/>
        </w:rPr>
        <w:t>והרי</w:t>
      </w:r>
      <w:r w:rsidRPr="00F146C4">
        <w:t xml:space="preserve"> </w:t>
      </w:r>
      <w:r w:rsidRPr="00F146C4">
        <w:rPr>
          <w:rtl/>
        </w:rPr>
        <w:t>ביאורו של הגרלוי״צ במילת ״כל״ מיישבת את תמיהתם של ה'תפארת ישראל' וספר 'משנה אחרונה' שלכאורה משנה זו דכלים היא 'משנה שאינה צריכה'.</w:t>
      </w:r>
    </w:p>
    <w:p w14:paraId="0116B88D" w14:textId="77777777" w:rsidR="00763226" w:rsidRPr="00F146C4" w:rsidRDefault="00763226" w:rsidP="00763226">
      <w:pPr>
        <w:pStyle w:val="a2"/>
        <w:rPr>
          <w:rtl/>
        </w:rPr>
      </w:pPr>
      <w:r w:rsidRPr="00F146C4">
        <w:rPr>
          <w:rtl/>
        </w:rPr>
        <w:t>וז"ל הג"ר מנחם זעמבא זצ"ל הי"ד</w:t>
      </w:r>
      <w:r w:rsidRPr="00F146C4">
        <w:rPr>
          <w:rStyle w:val="FootnoteReference"/>
          <w:rFonts w:ascii="David" w:hAnsi="David" w:cs="David"/>
          <w:position w:val="6"/>
          <w:szCs w:val="16"/>
          <w:rtl/>
        </w:rPr>
        <w:footnoteReference w:id="93"/>
      </w:r>
      <w:r w:rsidRPr="00F146C4">
        <w:rPr>
          <w:rtl/>
        </w:rPr>
        <w:t>: 'ושמעתי רמז נפלא בשם היהודי הקדוש זי"ע, דאלו הימים הנזכרים במשנה, דיש יום שיש בו טומאה ויש שאין בו טומאה, הם מורים על יום הכיפורים ויום הפורים. והכלל דיוהכ"פ לעולם ביום דאין בו טומאה, ויום הפורים ביום שיש בו טומאה. ולכן ביום הראשון שלישי וששי דיש בהם טומאה חל פורים ולא יוכ"פ, ולהיפוך בשני דאין בו טומאה חל יוהכ"פ ולא פורים .</w:t>
      </w:r>
      <w:r w:rsidRPr="00F146C4">
        <w:rPr>
          <w:rFonts w:ascii="Cambria" w:hAnsi="Cambria" w:cs="Cambria" w:hint="cs"/>
          <w:rtl/>
        </w:rPr>
        <w:t> </w:t>
      </w:r>
      <w:r w:rsidRPr="00F146C4">
        <w:rPr>
          <w:rtl/>
        </w:rPr>
        <w:t>. עכד"ק'.</w:t>
      </w:r>
    </w:p>
    <w:p w14:paraId="5FB297B8" w14:textId="77777777" w:rsidR="00763226" w:rsidRPr="00F146C4" w:rsidRDefault="00763226" w:rsidP="00763226">
      <w:pPr>
        <w:pStyle w:val="a2"/>
        <w:rPr>
          <w:rtl/>
        </w:rPr>
      </w:pPr>
      <w:r w:rsidRPr="00F146C4">
        <w:rPr>
          <w:rtl/>
        </w:rPr>
        <w:t>וכ״כ הרב מנחם כשר</w:t>
      </w:r>
      <w:r w:rsidRPr="00F146C4">
        <w:rPr>
          <w:rStyle w:val="FootnoteReference"/>
          <w:rFonts w:ascii="David" w:hAnsi="David" w:cs="David"/>
          <w:position w:val="6"/>
          <w:szCs w:val="16"/>
          <w:rtl/>
        </w:rPr>
        <w:footnoteReference w:id="94"/>
      </w:r>
      <w:r w:rsidRPr="00F146C4">
        <w:rPr>
          <w:rtl/>
        </w:rPr>
        <w:t>: 'רמז במשנה כשיטות שגם בזמן שקדשו ע"פ הראיה לא היה חל אד"ו ראש, במשנה כלים .</w:t>
      </w:r>
      <w:r w:rsidRPr="00F146C4">
        <w:rPr>
          <w:rFonts w:ascii="Cambria" w:hAnsi="Cambria" w:cs="Cambria" w:hint="cs"/>
          <w:rtl/>
        </w:rPr>
        <w:t> </w:t>
      </w:r>
      <w:r w:rsidRPr="00F146C4">
        <w:rPr>
          <w:rtl/>
        </w:rPr>
        <w:t>. והאחרונים כתבו שיש בזה רמז שיום הכפורים חל רק בימים ב, ד, ה, ימים שאין בהם טומאה'</w:t>
      </w:r>
      <w:r w:rsidRPr="00B84F42">
        <w:rPr>
          <w:rStyle w:val="FootnoteReference"/>
          <w:rFonts w:ascii="David" w:hAnsi="David" w:cs="David"/>
          <w:position w:val="6"/>
          <w:szCs w:val="16"/>
          <w:rtl/>
        </w:rPr>
        <w:footnoteReference w:id="95"/>
      </w:r>
      <w:r w:rsidRPr="00F146C4">
        <w:rPr>
          <w:rtl/>
        </w:rPr>
        <w:t>.</w:t>
      </w:r>
    </w:p>
    <w:p w14:paraId="617344E9" w14:textId="77777777" w:rsidR="00763226" w:rsidRPr="00F146C4" w:rsidRDefault="00763226" w:rsidP="00763226">
      <w:pPr>
        <w:pStyle w:val="a2"/>
        <w:rPr>
          <w:rtl/>
        </w:rPr>
      </w:pPr>
      <w:r w:rsidRPr="00F146C4">
        <w:rPr>
          <w:rtl/>
        </w:rPr>
        <w:lastRenderedPageBreak/>
        <w:t>והגר"ח קניבסקי שליט״א</w:t>
      </w:r>
      <w:r w:rsidRPr="00F146C4">
        <w:rPr>
          <w:rStyle w:val="FootnoteReference"/>
          <w:rFonts w:ascii="David" w:hAnsi="David" w:cs="David"/>
          <w:position w:val="6"/>
          <w:szCs w:val="16"/>
          <w:rtl/>
        </w:rPr>
        <w:footnoteReference w:id="96"/>
      </w:r>
      <w:r w:rsidRPr="00F146C4">
        <w:rPr>
          <w:rtl/>
        </w:rPr>
        <w:t xml:space="preserve"> לומד ממשנה זו שאין כלי מעפר הירח מקבל טומאה. וכ״כ הגר"י אדלשטיין</w:t>
      </w:r>
      <w:r w:rsidRPr="00F146C4">
        <w:rPr>
          <w:rStyle w:val="FootnoteReference"/>
          <w:rFonts w:ascii="David" w:hAnsi="David" w:cs="David"/>
          <w:position w:val="6"/>
          <w:szCs w:val="16"/>
          <w:rtl/>
        </w:rPr>
        <w:footnoteReference w:id="97"/>
      </w:r>
      <w:r w:rsidRPr="00F146C4">
        <w:rPr>
          <w:rtl/>
        </w:rPr>
        <w:t xml:space="preserve"> בכלים שנעשו מאדמת הירח לקבלת טומאה: 'נראה לפשוט שאלה זו ממשנה מפורשת</w:t>
      </w:r>
      <w:r>
        <w:rPr>
          <w:rFonts w:hint="cs"/>
          <w:rtl/>
        </w:rPr>
        <w:t xml:space="preserve"> </w:t>
      </w:r>
      <w:r w:rsidRPr="00F146C4">
        <w:rPr>
          <w:rtl/>
        </w:rPr>
        <w:t>.</w:t>
      </w:r>
      <w:r>
        <w:rPr>
          <w:rFonts w:hint="cs"/>
          <w:rtl/>
        </w:rPr>
        <w:t xml:space="preserve"> </w:t>
      </w:r>
      <w:r w:rsidRPr="00F146C4">
        <w:rPr>
          <w:rtl/>
        </w:rPr>
        <w:t>. במס' כלים'.</w:t>
      </w:r>
    </w:p>
    <w:p w14:paraId="1E27867F" w14:textId="77777777" w:rsidR="00763226" w:rsidRPr="00F146C4" w:rsidRDefault="00763226" w:rsidP="00763226">
      <w:pPr>
        <w:pStyle w:val="11"/>
        <w:bidi/>
        <w:rPr>
          <w:rtl/>
        </w:rPr>
      </w:pPr>
      <w:r w:rsidRPr="00F146C4">
        <w:rPr>
          <w:rtl/>
        </w:rPr>
        <w:t>ה'מן' לא היה ענין נסי אלא בריאה טבעית!</w:t>
      </w:r>
    </w:p>
    <w:p w14:paraId="6D5F8688" w14:textId="77777777" w:rsidR="00763226" w:rsidRPr="00F146C4" w:rsidRDefault="00763226" w:rsidP="00763226">
      <w:pPr>
        <w:pStyle w:val="a2"/>
        <w:rPr>
          <w:rtl/>
        </w:rPr>
      </w:pPr>
      <w:r w:rsidRPr="00F146C4">
        <w:rPr>
          <w:rtl/>
        </w:rPr>
        <w:t>ונלע״ד יש עוד חידוש עיקרי במילת ׳כל׳ שבמשנה זו, ש׳כל׳ בא לרבות, לא רק בהמות ואדם שנבראו ביום הששי, כמפורש במקרא</w:t>
      </w:r>
      <w:r w:rsidRPr="00F146C4">
        <w:rPr>
          <w:rStyle w:val="FootnoteReference"/>
          <w:rFonts w:ascii="David" w:hAnsi="David" w:cs="David"/>
          <w:position w:val="6"/>
          <w:szCs w:val="16"/>
          <w:rtl/>
        </w:rPr>
        <w:footnoteReference w:id="98"/>
      </w:r>
      <w:r w:rsidRPr="00F146C4">
        <w:rPr>
          <w:rtl/>
        </w:rPr>
        <w:t xml:space="preserve">, אלא </w:t>
      </w:r>
      <w:r w:rsidRPr="00F146C4">
        <w:rPr>
          <w:b/>
          <w:bCs/>
          <w:rtl/>
        </w:rPr>
        <w:t>לכלול גם עשרת דברים שנבראו בערב שבת בין השמשות</w:t>
      </w:r>
      <w:r w:rsidRPr="00F146C4">
        <w:rPr>
          <w:rtl/>
        </w:rPr>
        <w:t>,</w:t>
      </w:r>
    </w:p>
    <w:p w14:paraId="04B90BCB" w14:textId="77777777" w:rsidR="00763226" w:rsidRPr="00F146C4" w:rsidRDefault="00763226" w:rsidP="00763226">
      <w:pPr>
        <w:pStyle w:val="a2"/>
        <w:rPr>
          <w:rtl/>
        </w:rPr>
      </w:pPr>
      <w:r w:rsidRPr="00F146C4">
        <w:rPr>
          <w:rtl/>
        </w:rPr>
        <w:t>ונפקא מינה, שהמן, המטה וכו׳ הם גדר בריאה ממש, שאם נעשו בנס, אינם בגדר מציאות טבעית להלכה</w:t>
      </w:r>
      <w:r w:rsidRPr="00F146C4">
        <w:rPr>
          <w:rStyle w:val="FootnoteReference"/>
          <w:rFonts w:ascii="David" w:hAnsi="David" w:cs="David"/>
          <w:position w:val="6"/>
          <w:szCs w:val="16"/>
          <w:rtl/>
        </w:rPr>
        <w:footnoteReference w:id="99"/>
      </w:r>
      <w:r w:rsidRPr="00F146C4">
        <w:rPr>
          <w:rtl/>
        </w:rPr>
        <w:t>,</w:t>
      </w:r>
    </w:p>
    <w:p w14:paraId="4A060BF0" w14:textId="0B87DFD7" w:rsidR="00763226" w:rsidRPr="00F146C4" w:rsidRDefault="00763226" w:rsidP="00763226">
      <w:pPr>
        <w:pStyle w:val="a2"/>
        <w:rPr>
          <w:rtl/>
        </w:rPr>
      </w:pPr>
      <w:r w:rsidRPr="00F146C4">
        <w:rPr>
          <w:rtl/>
        </w:rPr>
        <w:t>וזה נוגע, אם שייך ענין נטילת ידים לפני אכילת המן</w:t>
      </w:r>
      <w:r w:rsidRPr="00F146C4">
        <w:rPr>
          <w:rStyle w:val="FootnoteReference"/>
          <w:rFonts w:ascii="David" w:hAnsi="David" w:cs="David"/>
          <w:position w:val="6"/>
          <w:sz w:val="16"/>
          <w:szCs w:val="16"/>
          <w:rtl/>
        </w:rPr>
        <w:footnoteReference w:id="100"/>
      </w:r>
      <w:r w:rsidRPr="00F146C4">
        <w:rPr>
          <w:rtl/>
        </w:rPr>
        <w:t>, ואם יש בו חיוב ברכת הנהנין</w:t>
      </w:r>
      <w:r w:rsidRPr="00F146C4">
        <w:rPr>
          <w:rStyle w:val="FootnoteReference"/>
          <w:rFonts w:ascii="David" w:hAnsi="David" w:cs="David"/>
          <w:position w:val="6"/>
          <w:szCs w:val="16"/>
          <w:rtl/>
        </w:rPr>
        <w:footnoteReference w:id="101"/>
      </w:r>
      <w:r w:rsidRPr="00F146C4">
        <w:rPr>
          <w:rtl/>
        </w:rPr>
        <w:t>, אם מקבל טומאה, ואם יתחייב כרת האוכל מן ביוה״כ?</w:t>
      </w:r>
      <w:r w:rsidR="00A02C49">
        <w:rPr>
          <w:rtl/>
        </w:rPr>
        <w:t xml:space="preserve"> </w:t>
      </w:r>
      <w:r w:rsidRPr="00F146C4">
        <w:rPr>
          <w:rtl/>
        </w:rPr>
        <w:t>גם יש לשאול מה הדין במי שהתחשק לו לטעום טעם של חמץ באכילת המן בפסח, ואם יצאו באכילת מן מצות אכילת מצה בפסח</w:t>
      </w:r>
      <w:r w:rsidRPr="00F146C4">
        <w:t>?</w:t>
      </w:r>
      <w:r w:rsidRPr="00F146C4">
        <w:rPr>
          <w:rtl/>
        </w:rPr>
        <w:t>, האם טעם המן כממשו</w:t>
      </w:r>
      <w:r w:rsidR="00B84F42" w:rsidRPr="00F146C4">
        <w:rPr>
          <w:rStyle w:val="FootnoteReference"/>
          <w:rFonts w:ascii="David" w:hAnsi="David" w:cs="David"/>
          <w:position w:val="6"/>
          <w:szCs w:val="16"/>
          <w:rtl/>
        </w:rPr>
        <w:footnoteReference w:id="102"/>
      </w:r>
      <w:r w:rsidRPr="00F146C4">
        <w:rPr>
          <w:rtl/>
        </w:rPr>
        <w:t>?</w:t>
      </w:r>
    </w:p>
    <w:p w14:paraId="6504E1EF" w14:textId="77777777" w:rsidR="00763226" w:rsidRPr="00F146C4" w:rsidRDefault="00763226" w:rsidP="00763226">
      <w:pPr>
        <w:pStyle w:val="11"/>
        <w:bidi/>
        <w:rPr>
          <w:rtl/>
        </w:rPr>
      </w:pPr>
      <w:r w:rsidRPr="00F146C4">
        <w:rPr>
          <w:rtl/>
        </w:rPr>
        <w:t>שו"ת בענין ה'מן'</w:t>
      </w:r>
    </w:p>
    <w:p w14:paraId="075C6F4F" w14:textId="77777777" w:rsidR="00763226" w:rsidRPr="00F146C4" w:rsidRDefault="00763226" w:rsidP="00763226">
      <w:pPr>
        <w:pStyle w:val="a2"/>
        <w:rPr>
          <w:rtl/>
        </w:rPr>
      </w:pPr>
      <w:r w:rsidRPr="00F146C4">
        <w:rPr>
          <w:rtl/>
        </w:rPr>
        <w:t>–</w:t>
      </w:r>
      <w:r>
        <w:rPr>
          <w:rFonts w:hint="cs"/>
          <w:rtl/>
        </w:rPr>
        <w:t xml:space="preserve"> </w:t>
      </w:r>
      <w:r w:rsidRPr="00F146C4">
        <w:rPr>
          <w:rtl/>
        </w:rPr>
        <w:t>שלכאורה אינו מובן בפרשת בשלח, למה לסוף ׳ויקראו בית ישראל את שמו מן׳</w:t>
      </w:r>
      <w:r w:rsidRPr="00B84F42">
        <w:rPr>
          <w:rStyle w:val="FootnoteReference"/>
          <w:rFonts w:ascii="David" w:hAnsi="David" w:cs="David"/>
          <w:position w:val="6"/>
          <w:szCs w:val="16"/>
          <w:rtl/>
        </w:rPr>
        <w:footnoteReference w:id="103"/>
      </w:r>
      <w:r w:rsidRPr="00F146C4">
        <w:rPr>
          <w:rtl/>
        </w:rPr>
        <w:t xml:space="preserve"> – האם נמשך שם ׳מן׳ לעולם, רק על שם חוסר ידיעתם תחילה מהי </w:t>
      </w:r>
      <w:r w:rsidRPr="00F146C4">
        <w:rPr>
          <w:rtl/>
        </w:rPr>
        <w:lastRenderedPageBreak/>
        <w:t>טיבה של מזון זה?!</w:t>
      </w:r>
    </w:p>
    <w:p w14:paraId="0026E93E" w14:textId="7CDCD241" w:rsidR="00763226" w:rsidRPr="00F146C4" w:rsidRDefault="00763226" w:rsidP="00763226">
      <w:pPr>
        <w:pStyle w:val="a2"/>
        <w:rPr>
          <w:rtl/>
        </w:rPr>
      </w:pPr>
      <w:r w:rsidRPr="00F146C4">
        <w:rPr>
          <w:rtl/>
        </w:rPr>
        <w:t>אלא יש לבאר שזו היתה שאלת</w:t>
      </w:r>
      <w:r w:rsidRPr="00F146C4">
        <w:rPr>
          <w:rStyle w:val="FootnoteReference"/>
          <w:rFonts w:ascii="David" w:hAnsi="David" w:cs="David"/>
          <w:position w:val="6"/>
          <w:szCs w:val="16"/>
          <w:rtl/>
        </w:rPr>
        <w:footnoteReference w:id="104"/>
      </w:r>
      <w:r w:rsidRPr="00F146C4">
        <w:rPr>
          <w:rtl/>
        </w:rPr>
        <w:t xml:space="preserve"> ׳ויאמרו איש אל אחיו ׳מן הוא?׳ שחששו בני ישראל </w:t>
      </w:r>
      <w:bookmarkStart w:id="151" w:name="_Ref406445596"/>
      <w:r w:rsidRPr="00F146C4">
        <w:rPr>
          <w:rtl/>
        </w:rPr>
        <w:t>ש'אסור לאדם ליהנות ממעשה ניסים׳</w:t>
      </w:r>
      <w:r w:rsidR="005918B8" w:rsidRPr="00F146C4">
        <w:rPr>
          <w:rStyle w:val="FootnoteReference"/>
          <w:rFonts w:ascii="David" w:hAnsi="David" w:cs="David"/>
          <w:position w:val="6"/>
          <w:sz w:val="16"/>
          <w:szCs w:val="16"/>
          <w:rtl/>
        </w:rPr>
        <w:footnoteReference w:id="105"/>
      </w:r>
      <w:r w:rsidRPr="00F146C4">
        <w:rPr>
          <w:rtl/>
        </w:rPr>
        <w:t>?</w:t>
      </w:r>
      <w:bookmarkEnd w:id="151"/>
      <w:r w:rsidRPr="00F146C4">
        <w:rPr>
          <w:rtl/>
        </w:rPr>
        <w:t xml:space="preserve"> ואם עושין לו נס מנכין לו מזכיותיו'</w:t>
      </w:r>
      <w:r w:rsidRPr="00F146C4">
        <w:rPr>
          <w:rStyle w:val="FootnoteReference"/>
          <w:rFonts w:ascii="David" w:hAnsi="David" w:cs="David"/>
          <w:sz w:val="16"/>
          <w:szCs w:val="16"/>
          <w:rtl/>
        </w:rPr>
        <w:footnoteReference w:id="106"/>
      </w:r>
      <w:r w:rsidRPr="00F146C4">
        <w:rPr>
          <w:rtl/>
        </w:rPr>
        <w:t>!</w:t>
      </w:r>
      <w:r w:rsidRPr="00F146C4">
        <w:rPr>
          <w:sz w:val="16"/>
          <w:szCs w:val="16"/>
          <w:rtl/>
        </w:rPr>
        <w:t xml:space="preserve"> </w:t>
      </w:r>
      <w:r w:rsidRPr="00F146C4">
        <w:rPr>
          <w:rtl/>
        </w:rPr>
        <w:t>ואכן מ״ן ראשי תיבות ׳מעשה נסים׳!</w:t>
      </w:r>
    </w:p>
    <w:p w14:paraId="6FCEA432" w14:textId="39C234E6" w:rsidR="00763226" w:rsidRPr="00F146C4" w:rsidRDefault="00763226" w:rsidP="00763226">
      <w:pPr>
        <w:pStyle w:val="a2"/>
      </w:pPr>
      <w:r w:rsidRPr="00F146C4">
        <w:rPr>
          <w:rtl/>
        </w:rPr>
        <w:t>ועל זה ענה להם משה: ׳הוא הלחם אשר נתן ה' לכם ל</w:t>
      </w:r>
      <w:r w:rsidRPr="00F146C4">
        <w:rPr>
          <w:b/>
          <w:bCs/>
          <w:rtl/>
        </w:rPr>
        <w:t>אכלה</w:t>
      </w:r>
      <w:r w:rsidRPr="00F146C4">
        <w:rPr>
          <w:rStyle w:val="FootnoteReference"/>
          <w:rFonts w:ascii="David" w:hAnsi="David" w:cs="David"/>
          <w:position w:val="6"/>
          <w:szCs w:val="16"/>
          <w:rtl/>
        </w:rPr>
        <w:footnoteReference w:id="107"/>
      </w:r>
      <w:r w:rsidR="00B84F42">
        <w:rPr>
          <w:rFonts w:hint="cs"/>
          <w:b/>
          <w:bCs/>
          <w:rtl/>
        </w:rPr>
        <w:t>,</w:t>
      </w:r>
      <w:r w:rsidRPr="00F146C4">
        <w:rPr>
          <w:rtl/>
        </w:rPr>
        <w:t xml:space="preserve"> שה'מן' אינו סתם נס של שינוי הטבע, אלא </w:t>
      </w:r>
      <w:r w:rsidRPr="00F146C4">
        <w:rPr>
          <w:b/>
          <w:bCs/>
          <w:rtl/>
        </w:rPr>
        <w:t>זהו פלאי פלאים</w:t>
      </w:r>
      <w:r w:rsidRPr="00F146C4">
        <w:rPr>
          <w:rtl/>
        </w:rPr>
        <w:t>, ש׳</w:t>
      </w:r>
      <w:r w:rsidRPr="00F146C4">
        <w:rPr>
          <w:b/>
          <w:bCs/>
          <w:rtl/>
        </w:rPr>
        <w:t>נברא</w:t>
      </w:r>
      <w:r w:rsidRPr="00F146C4">
        <w:rPr>
          <w:rtl/>
        </w:rPr>
        <w:t xml:space="preserve"> בערב שבת׳ כ</w:t>
      </w:r>
      <w:r w:rsidRPr="00F146C4">
        <w:rPr>
          <w:b/>
          <w:bCs/>
          <w:rtl/>
        </w:rPr>
        <w:t>בריאה</w:t>
      </w:r>
      <w:r w:rsidRPr="00F146C4">
        <w:rPr>
          <w:rtl/>
        </w:rPr>
        <w:t xml:space="preserve"> ממשית, ונכלל בסיום משנתינו דכלים ׳</w:t>
      </w:r>
      <w:r w:rsidRPr="00F146C4">
        <w:rPr>
          <w:b/>
          <w:bCs/>
          <w:rtl/>
        </w:rPr>
        <w:t>כל</w:t>
      </w:r>
      <w:r w:rsidRPr="00F146C4">
        <w:rPr>
          <w:rtl/>
        </w:rPr>
        <w:t xml:space="preserve"> שנברא ביום הששי טמא׳, שלכן גנזו את המן דוקא בצנצנת של חרס</w:t>
      </w:r>
      <w:r w:rsidRPr="00F146C4">
        <w:rPr>
          <w:rStyle w:val="FootnoteReference"/>
          <w:rFonts w:ascii="David" w:hAnsi="David" w:cs="David"/>
          <w:position w:val="6"/>
          <w:szCs w:val="16"/>
          <w:rtl/>
        </w:rPr>
        <w:footnoteReference w:id="108"/>
      </w:r>
      <w:r w:rsidRPr="00F146C4">
        <w:rPr>
          <w:rtl/>
        </w:rPr>
        <w:t xml:space="preserve"> להגן עליו מטומאת אוכלין</w:t>
      </w:r>
      <w:r w:rsidRPr="00F146C4">
        <w:rPr>
          <w:rStyle w:val="FootnoteReference"/>
          <w:rFonts w:ascii="David" w:hAnsi="David" w:cs="David"/>
          <w:position w:val="6"/>
          <w:szCs w:val="16"/>
          <w:rtl/>
        </w:rPr>
        <w:footnoteReference w:id="109"/>
      </w:r>
      <w:r w:rsidRPr="00F146C4">
        <w:rPr>
          <w:rtl/>
        </w:rPr>
        <w:t>.</w:t>
      </w:r>
    </w:p>
    <w:p w14:paraId="657E069A" w14:textId="557A0E27" w:rsidR="00763226" w:rsidRDefault="00763226" w:rsidP="00763226">
      <w:pPr>
        <w:pStyle w:val="a2"/>
        <w:rPr>
          <w:rtl/>
        </w:rPr>
      </w:pPr>
      <w:r w:rsidRPr="00F146C4">
        <w:rPr>
          <w:rtl/>
        </w:rPr>
        <w:t xml:space="preserve">ולפי הדגשתו של הגרלוי״צ במילת ׳כל׳ י״ל שאכן נתקיימו דברי התפארת ישראל: ׳הן הן הדברים שכסה עתיק יומין, בסוד ה׳ ליראיו ובריתו להודיעם׳. </w:t>
      </w:r>
    </w:p>
    <w:p w14:paraId="467DE48C" w14:textId="5B591F28" w:rsidR="003E2864" w:rsidRPr="003E2864" w:rsidRDefault="003E2864" w:rsidP="003E2864">
      <w:pPr>
        <w:pStyle w:val="a2"/>
        <w:spacing w:before="240"/>
        <w:jc w:val="center"/>
        <w:rPr>
          <w:rFonts w:ascii="Arial" w:eastAsia="Times New Roman" w:hAnsi="Arial" w:cs="Arial"/>
          <w:noProof/>
          <w:color w:val="000000"/>
          <w:rtl/>
        </w:rPr>
      </w:pPr>
      <w:r>
        <w:rPr>
          <w:rFonts w:ascii="Arial" w:eastAsia="Times New Roman" w:hAnsi="Arial" w:cs="Arial"/>
          <w:noProof/>
          <w:color w:val="000000"/>
          <w:rtl/>
        </w:rPr>
        <w:drawing>
          <wp:inline distT="0" distB="0" distL="0" distR="0" wp14:anchorId="050D34ED" wp14:editId="66B41115">
            <wp:extent cx="704335" cy="187714"/>
            <wp:effectExtent l="0" t="0" r="635"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4B45FBA3" w14:textId="77777777" w:rsidR="00183789" w:rsidRPr="00A462EE" w:rsidRDefault="00183789" w:rsidP="00183789">
      <w:pPr>
        <w:pStyle w:val="a"/>
        <w:rPr>
          <w:rtl/>
        </w:rPr>
      </w:pPr>
      <w:bookmarkStart w:id="152" w:name="_Toc18028297"/>
      <w:r w:rsidRPr="00AB47C1">
        <w:rPr>
          <w:rtl/>
        </w:rPr>
        <w:t>הערות בבנין הבית המבואר בספר יחזקאל</w:t>
      </w:r>
      <w:bookmarkEnd w:id="152"/>
    </w:p>
    <w:p w14:paraId="56D37BD3" w14:textId="77777777" w:rsidR="00183789" w:rsidRPr="00C60FEE" w:rsidRDefault="00183789" w:rsidP="00183789">
      <w:pPr>
        <w:pStyle w:val="a0"/>
        <w:rPr>
          <w:rtl/>
        </w:rPr>
      </w:pPr>
      <w:bookmarkStart w:id="153" w:name="_Toc18028298"/>
      <w:r w:rsidRPr="00C60FEE">
        <w:rPr>
          <w:rFonts w:hint="cs"/>
          <w:rtl/>
        </w:rPr>
        <w:t>הרב לוי יצחק ראסקין</w:t>
      </w:r>
      <w:bookmarkEnd w:id="153"/>
    </w:p>
    <w:p w14:paraId="0A421ECE" w14:textId="77777777" w:rsidR="00183789" w:rsidRPr="00913EB8" w:rsidRDefault="00183789" w:rsidP="00183789">
      <w:pPr>
        <w:pStyle w:val="a1"/>
        <w:rPr>
          <w:rtl/>
        </w:rPr>
      </w:pPr>
      <w:r w:rsidRPr="00C60FEE">
        <w:rPr>
          <w:rFonts w:hint="cs"/>
          <w:rtl/>
        </w:rPr>
        <w:t>דומ"צ בקהילת ליובאוויטש, לונדון</w:t>
      </w:r>
    </w:p>
    <w:p w14:paraId="25A46D73" w14:textId="77777777" w:rsidR="00183789" w:rsidRPr="00AB47C1" w:rsidRDefault="00183789" w:rsidP="00183789">
      <w:pPr>
        <w:pStyle w:val="a2"/>
        <w:rPr>
          <w:rtl/>
        </w:rPr>
      </w:pPr>
      <w:r w:rsidRPr="00AB47C1">
        <w:rPr>
          <w:rtl/>
        </w:rPr>
        <w:t>כבכל שנה, הרי בימי בין המצרים למד</w:t>
      </w:r>
      <w:r w:rsidRPr="00AB47C1">
        <w:rPr>
          <w:rFonts w:hint="cs"/>
          <w:rtl/>
        </w:rPr>
        <w:t>נו</w:t>
      </w:r>
      <w:r w:rsidRPr="00AB47C1">
        <w:rPr>
          <w:rtl/>
        </w:rPr>
        <w:t xml:space="preserve"> בצוותא ענייני בית המקדש – כהוראת כ"ק אדמו"ר. בשנה זאת למדנו ענין זה בספר יחזקאל, והנני לרשום בזה כמה הערות שעלו תוך כדי הלימוד.</w:t>
      </w:r>
    </w:p>
    <w:p w14:paraId="3007997D" w14:textId="77777777" w:rsidR="00183789" w:rsidRPr="00AB47C1" w:rsidRDefault="00183789" w:rsidP="00183789">
      <w:pPr>
        <w:pStyle w:val="a2"/>
        <w:rPr>
          <w:rtl/>
        </w:rPr>
      </w:pPr>
      <w:r w:rsidRPr="00AB47C1">
        <w:rPr>
          <w:rtl/>
        </w:rPr>
        <w:t>פרק מ פסוק מג: "</w:t>
      </w:r>
      <w:r w:rsidRPr="00AB47C1">
        <w:rPr>
          <w:b/>
          <w:bCs/>
          <w:rtl/>
        </w:rPr>
        <w:t>השפתים</w:t>
      </w:r>
      <w:r w:rsidRPr="00AB47C1">
        <w:rPr>
          <w:rtl/>
        </w:rPr>
        <w:t xml:space="preserve">", פירש רש"י דהיינו העמודים הננסים שעליהם קבועים רביעים של ארז שבהם היו אונקליות לתלות הזבחים בעת </w:t>
      </w:r>
      <w:r w:rsidRPr="00AB47C1">
        <w:rPr>
          <w:rtl/>
        </w:rPr>
        <w:lastRenderedPageBreak/>
        <w:t>הפשטתן.</w:t>
      </w:r>
    </w:p>
    <w:p w14:paraId="2E98198B" w14:textId="77777777" w:rsidR="00183789" w:rsidRPr="00AB47C1" w:rsidRDefault="00183789" w:rsidP="00183789">
      <w:pPr>
        <w:pStyle w:val="a2"/>
        <w:rPr>
          <w:rtl/>
        </w:rPr>
      </w:pPr>
      <w:r w:rsidRPr="00AB47C1">
        <w:rPr>
          <w:rtl/>
        </w:rPr>
        <w:t xml:space="preserve">בספר 'תבנית הבית' צייר עמודים הללו בין השלחנות ולמזבח. </w:t>
      </w:r>
      <w:r w:rsidRPr="00AB47C1">
        <w:rPr>
          <w:rFonts w:hint="cs"/>
          <w:rtl/>
        </w:rPr>
        <w:t xml:space="preserve">אך </w:t>
      </w:r>
      <w:r w:rsidRPr="00AB47C1">
        <w:rPr>
          <w:rtl/>
        </w:rPr>
        <w:t xml:space="preserve">לא מסתבר </w:t>
      </w:r>
      <w:r w:rsidRPr="00AB47C1">
        <w:rPr>
          <w:rFonts w:hint="cs"/>
          <w:rtl/>
        </w:rPr>
        <w:t xml:space="preserve">כן </w:t>
      </w:r>
      <w:r w:rsidRPr="00AB47C1">
        <w:rPr>
          <w:rtl/>
        </w:rPr>
        <w:t>כלל, כי בפסוקים לט ו-מב מבואר שמקום השחיטה היה באולם השער הצפוני. בפסוק לח מבואר שלשכת המדיחין היתה קרובה אל השער הצפוני. לדברי מח"ס הנ"ל: שחטו שת העולה בפתח הצפוני, הביאו את הבהמה השחוטה קרוב למזבח בכדי להפשיט עורה, ושוב החזירו אותה לכיוון צפון, ללשכת המדיחין!?</w:t>
      </w:r>
    </w:p>
    <w:p w14:paraId="1C18A7C4" w14:textId="77777777" w:rsidR="00183789" w:rsidRPr="00AB47C1" w:rsidRDefault="00183789" w:rsidP="00183789">
      <w:pPr>
        <w:pStyle w:val="a2"/>
        <w:rPr>
          <w:rtl/>
        </w:rPr>
      </w:pPr>
      <w:r w:rsidRPr="00AB47C1">
        <w:rPr>
          <w:rtl/>
        </w:rPr>
        <w:t>ה'לבושי שרד' (הובא בס' בית המקדש השלישי, ע' 58) פירש שהשפתים עמדו ב'בית המטבחיים'. [כנראה כוונתו ל'לשכת המדיחין']. וכן פירש בס' בנין הבית (אות יז).</w:t>
      </w:r>
    </w:p>
    <w:p w14:paraId="78E8BB81" w14:textId="77777777" w:rsidR="00183789" w:rsidRPr="00AB47C1" w:rsidRDefault="00183789" w:rsidP="00183789">
      <w:pPr>
        <w:pStyle w:val="a2"/>
        <w:rPr>
          <w:rtl/>
        </w:rPr>
      </w:pPr>
      <w:r w:rsidRPr="00AB47C1">
        <w:rPr>
          <w:rtl/>
        </w:rPr>
        <w:t>ועכ"פ מסתבר ש</w:t>
      </w:r>
      <w:r w:rsidRPr="00AB47C1">
        <w:rPr>
          <w:rFonts w:hint="cs"/>
          <w:rtl/>
        </w:rPr>
        <w:t xml:space="preserve">השפתים </w:t>
      </w:r>
      <w:r w:rsidRPr="00AB47C1">
        <w:rPr>
          <w:rtl/>
        </w:rPr>
        <w:t>עמדו בין מקום השחיטה למקום ההדחה.</w:t>
      </w:r>
    </w:p>
    <w:p w14:paraId="136E31A3" w14:textId="77777777" w:rsidR="00183789" w:rsidRPr="00AB47C1" w:rsidRDefault="00183789" w:rsidP="00183789">
      <w:pPr>
        <w:pStyle w:val="a2"/>
        <w:rPr>
          <w:rtl/>
        </w:rPr>
      </w:pPr>
      <w:r w:rsidRPr="00AB47C1">
        <w:rPr>
          <w:rtl/>
        </w:rPr>
        <w:t xml:space="preserve">שם פסוקים מד-מו: </w:t>
      </w:r>
      <w:r w:rsidRPr="00AB47C1">
        <w:rPr>
          <w:b/>
          <w:bCs/>
          <w:rtl/>
        </w:rPr>
        <w:t>לשכות הלויים</w:t>
      </w:r>
      <w:r w:rsidRPr="00AB47C1">
        <w:rPr>
          <w:rtl/>
        </w:rPr>
        <w:t xml:space="preserve"> פתוחים לדרום ולשכת הכהנים פתוחה לצפון. צ"ב, כי הלויים שייכים למדת הגבורה והכהנים למדת החסד. והרי דרום הוא צד הימין וצפון הוא צד השמאל?</w:t>
      </w:r>
    </w:p>
    <w:p w14:paraId="0572F1BE" w14:textId="77777777" w:rsidR="00183789" w:rsidRPr="00AB47C1" w:rsidRDefault="00183789" w:rsidP="00183789">
      <w:pPr>
        <w:pStyle w:val="a2"/>
        <w:rPr>
          <w:rtl/>
        </w:rPr>
      </w:pPr>
      <w:r w:rsidRPr="00AB47C1">
        <w:rPr>
          <w:rtl/>
        </w:rPr>
        <w:t xml:space="preserve">פרק מא פסוק כב: </w:t>
      </w:r>
      <w:r w:rsidRPr="00AB47C1">
        <w:rPr>
          <w:rFonts w:hint="cs"/>
          <w:rtl/>
        </w:rPr>
        <w:t>"</w:t>
      </w:r>
      <w:r w:rsidRPr="00AB47C1">
        <w:rPr>
          <w:rtl/>
        </w:rPr>
        <w:t xml:space="preserve">המזבח עץ </w:t>
      </w:r>
      <w:r w:rsidRPr="00AB47C1">
        <w:rPr>
          <w:b/>
          <w:bCs/>
          <w:rtl/>
        </w:rPr>
        <w:t>שלוש אמות</w:t>
      </w:r>
      <w:r w:rsidRPr="00AB47C1">
        <w:rPr>
          <w:rtl/>
        </w:rPr>
        <w:t xml:space="preserve"> גבוה גו'</w:t>
      </w:r>
      <w:r w:rsidRPr="00AB47C1">
        <w:rPr>
          <w:rFonts w:hint="cs"/>
          <w:rtl/>
        </w:rPr>
        <w:t>"</w:t>
      </w:r>
      <w:r w:rsidRPr="00AB47C1">
        <w:rPr>
          <w:rtl/>
        </w:rPr>
        <w:t>. יש מפרשים דקאי בשלחן, שיהי' כפול בגובהו משלחן שבמשכן. ויש מפרשים דקאי במזבח הקטורת, ש</w:t>
      </w:r>
      <w:r w:rsidRPr="00AB47C1">
        <w:rPr>
          <w:rFonts w:hint="cs"/>
          <w:rtl/>
        </w:rPr>
        <w:t>י</w:t>
      </w:r>
      <w:r w:rsidRPr="00AB47C1">
        <w:rPr>
          <w:rtl/>
        </w:rPr>
        <w:t>היה אמה גבוה יותר משל המשכן. הר"א מבלגנוצי חידש שמדובר על הרכב השלחן והמזבח יחד, שאורכו ג' אמות.</w:t>
      </w:r>
    </w:p>
    <w:p w14:paraId="25B0A9FE" w14:textId="77777777" w:rsidR="00183789" w:rsidRPr="00AB47C1" w:rsidRDefault="00183789" w:rsidP="00183789">
      <w:pPr>
        <w:pStyle w:val="a2"/>
        <w:rPr>
          <w:rtl/>
        </w:rPr>
      </w:pPr>
      <w:r w:rsidRPr="00AB47C1">
        <w:rPr>
          <w:rtl/>
        </w:rPr>
        <w:t xml:space="preserve">הקשה אחד המשתתפים (ר"פ בן-שושן נ"י) איך יתכן שיבוא נביא לשנות הציוויים המפורטים </w:t>
      </w:r>
      <w:r w:rsidRPr="00AB47C1">
        <w:rPr>
          <w:rFonts w:hint="cs"/>
          <w:rtl/>
        </w:rPr>
        <w:t xml:space="preserve">שניתנו </w:t>
      </w:r>
      <w:r w:rsidRPr="00AB47C1">
        <w:rPr>
          <w:rtl/>
        </w:rPr>
        <w:t>למשה רבינו?</w:t>
      </w:r>
    </w:p>
    <w:p w14:paraId="05762FF2" w14:textId="77777777" w:rsidR="00183789" w:rsidRPr="00AB47C1" w:rsidRDefault="00183789" w:rsidP="00183789">
      <w:pPr>
        <w:pStyle w:val="a2"/>
        <w:rPr>
          <w:rtl/>
        </w:rPr>
      </w:pPr>
      <w:r w:rsidRPr="00AB47C1">
        <w:rPr>
          <w:rtl/>
        </w:rPr>
        <w:t>לב' פירושים הראשונים י"ל: לא נתפרש לנו גובה קרנות מזבח הזהב שבמשכן, ובמילא יתכן להגביהן אמה, ועם ב' אמות גובה המזבח, הוויין ג' אמות. ואם נאמר דקא</w:t>
      </w:r>
      <w:r w:rsidRPr="00AB47C1">
        <w:rPr>
          <w:rFonts w:hint="cs"/>
          <w:rtl/>
        </w:rPr>
        <w:t>י</w:t>
      </w:r>
      <w:r w:rsidRPr="00AB47C1">
        <w:rPr>
          <w:rtl/>
        </w:rPr>
        <w:t xml:space="preserve"> בשלחן, י"ל ששיעור ג' אמות כולל הסניפין המעמידים לחם הפנים. ואע"פ שגובה כל לחם מהן הוא רק טפח (כמבואר בחז"ל, פסחים לז א, וש"נ), י"ל שיחד עם הקשוות שבין הלחמים הוגבהו</w:t>
      </w:r>
      <w:r w:rsidRPr="00AB47C1">
        <w:rPr>
          <w:rFonts w:hint="cs"/>
          <w:rtl/>
        </w:rPr>
        <w:t xml:space="preserve"> מערכות הלחם</w:t>
      </w:r>
      <w:r w:rsidRPr="00AB47C1">
        <w:rPr>
          <w:rtl/>
        </w:rPr>
        <w:t xml:space="preserve"> עד קרוב לגובה אמה ו</w:t>
      </w:r>
      <w:r w:rsidRPr="00AB47C1">
        <w:rPr>
          <w:rFonts w:hint="cs"/>
          <w:rtl/>
        </w:rPr>
        <w:t>ח</w:t>
      </w:r>
      <w:r w:rsidRPr="00AB47C1">
        <w:rPr>
          <w:rtl/>
        </w:rPr>
        <w:t xml:space="preserve">צי, ויחד עם האמה וחצי </w:t>
      </w:r>
      <w:r w:rsidRPr="00AB47C1">
        <w:rPr>
          <w:rFonts w:hint="cs"/>
          <w:rtl/>
        </w:rPr>
        <w:t xml:space="preserve">של </w:t>
      </w:r>
      <w:r w:rsidRPr="00AB47C1">
        <w:rPr>
          <w:rtl/>
        </w:rPr>
        <w:t>גובה השלחן עצמו, הגענו לגובה ג' אמות.</w:t>
      </w:r>
    </w:p>
    <w:p w14:paraId="221A1302" w14:textId="77777777" w:rsidR="00183789" w:rsidRPr="00AB47C1" w:rsidRDefault="00183789" w:rsidP="00183789">
      <w:pPr>
        <w:pStyle w:val="a2"/>
        <w:rPr>
          <w:rtl/>
        </w:rPr>
      </w:pPr>
      <w:r w:rsidRPr="00AB47C1">
        <w:rPr>
          <w:rtl/>
        </w:rPr>
        <w:t xml:space="preserve">פרק מב פסוקים ה-ו: </w:t>
      </w:r>
      <w:r w:rsidRPr="00AB47C1">
        <w:rPr>
          <w:rFonts w:hint="cs"/>
          <w:rtl/>
        </w:rPr>
        <w:t>"</w:t>
      </w:r>
      <w:r w:rsidRPr="00AB47C1">
        <w:rPr>
          <w:b/>
          <w:bCs/>
          <w:rtl/>
        </w:rPr>
        <w:t>וה</w:t>
      </w:r>
      <w:r w:rsidRPr="00AB47C1">
        <w:rPr>
          <w:rFonts w:hint="cs"/>
          <w:b/>
          <w:bCs/>
          <w:rtl/>
        </w:rPr>
        <w:t>ל</w:t>
      </w:r>
      <w:r w:rsidRPr="00AB47C1">
        <w:rPr>
          <w:b/>
          <w:bCs/>
          <w:rtl/>
        </w:rPr>
        <w:t>ש</w:t>
      </w:r>
      <w:r w:rsidRPr="00AB47C1">
        <w:rPr>
          <w:rFonts w:hint="cs"/>
          <w:b/>
          <w:bCs/>
          <w:rtl/>
        </w:rPr>
        <w:t>כ</w:t>
      </w:r>
      <w:r w:rsidRPr="00AB47C1">
        <w:rPr>
          <w:b/>
          <w:bCs/>
          <w:rtl/>
        </w:rPr>
        <w:t>ות העליונות קצורו</w:t>
      </w:r>
      <w:r w:rsidRPr="00AB47C1">
        <w:rPr>
          <w:rtl/>
        </w:rPr>
        <w:t xml:space="preserve">, כי יוכלו [יאכלו] </w:t>
      </w:r>
      <w:r w:rsidRPr="00AB47C1">
        <w:rPr>
          <w:rtl/>
        </w:rPr>
        <w:lastRenderedPageBreak/>
        <w:t>אתיקים מהנה מהתחתונות ומהתיכונה בנין. כי משלשות הנה, ואין להן עמודים כעמודי החצרות, על כן נאצל מהתחתונות ומהתיכונות מהארץ</w:t>
      </w:r>
      <w:r w:rsidRPr="00AB47C1">
        <w:rPr>
          <w:rFonts w:hint="cs"/>
          <w:rtl/>
        </w:rPr>
        <w:t>"</w:t>
      </w:r>
      <w:r w:rsidRPr="00AB47C1">
        <w:rPr>
          <w:rtl/>
        </w:rPr>
        <w:t xml:space="preserve">. </w:t>
      </w:r>
    </w:p>
    <w:p w14:paraId="5D580120" w14:textId="77777777" w:rsidR="00183789" w:rsidRPr="00AB47C1" w:rsidRDefault="00183789" w:rsidP="00183789">
      <w:pPr>
        <w:pStyle w:val="a2"/>
        <w:rPr>
          <w:rtl/>
        </w:rPr>
      </w:pPr>
      <w:r w:rsidRPr="00AB47C1">
        <w:rPr>
          <w:rtl/>
        </w:rPr>
        <w:t xml:space="preserve">רש"י ורד"ק נלאו לפרש פסוקים אלה. [רש"י: "לא הבנתי בהם כלל"; רד"ק: "ואומר אני: פרשה זו עתיד אליהו לדורשה"]. </w:t>
      </w:r>
    </w:p>
    <w:p w14:paraId="14301AD2" w14:textId="77777777" w:rsidR="00183789" w:rsidRPr="00AB47C1" w:rsidRDefault="00183789" w:rsidP="00183789">
      <w:pPr>
        <w:pStyle w:val="a2"/>
        <w:rPr>
          <w:rtl/>
        </w:rPr>
      </w:pPr>
      <w:r w:rsidRPr="00AB47C1">
        <w:rPr>
          <w:rtl/>
        </w:rPr>
        <w:t>עיקר הקושי לענ"ד: אם העמודים אוכלים שטח בקומות תחתיות ובינונית, מה זו סיבה לקצר בקומה עליונה, שאין לה כל כך צורך בעמודים?</w:t>
      </w:r>
    </w:p>
    <w:p w14:paraId="148196E0" w14:textId="77777777" w:rsidR="00183789" w:rsidRPr="00AB47C1" w:rsidRDefault="00183789" w:rsidP="00183789">
      <w:pPr>
        <w:pStyle w:val="a2"/>
        <w:rPr>
          <w:rtl/>
        </w:rPr>
      </w:pPr>
      <w:r w:rsidRPr="00AB47C1">
        <w:rPr>
          <w:rtl/>
        </w:rPr>
        <w:t xml:space="preserve">ולולא דמסתפינא הנני להציע שהאתיקים אינם עמודים ישרים ["כעמודי החצרות"], כי אם עומדים באלכסון. [וכן מובא בס' בית המקדש השלישי ע' 90 </w:t>
      </w:r>
      <w:r w:rsidRPr="00AB47C1">
        <w:rPr>
          <w:rFonts w:hint="cs"/>
          <w:rtl/>
        </w:rPr>
        <w:t xml:space="preserve">בשם </w:t>
      </w:r>
      <w:r w:rsidRPr="00AB47C1">
        <w:rPr>
          <w:rtl/>
        </w:rPr>
        <w:t>ס' בנין הבית].</w:t>
      </w:r>
    </w:p>
    <w:p w14:paraId="4A85C5C6" w14:textId="77777777" w:rsidR="00183789" w:rsidRPr="00AB47C1" w:rsidRDefault="00183789" w:rsidP="00183789">
      <w:pPr>
        <w:pStyle w:val="a2"/>
        <w:rPr>
          <w:rtl/>
        </w:rPr>
      </w:pPr>
      <w:r w:rsidRPr="00AB47C1">
        <w:rPr>
          <w:rtl/>
        </w:rPr>
        <w:t>ויש לומר שעמודים האתיקים נשענו באלכסון כלפי פנים, ונשענו זה על זה [אולי דרך קורות שביניהם]. והיינו "שלא כעמודי החצרות", כי עמוד של חצר חייב לעמוד</w:t>
      </w:r>
      <w:r w:rsidRPr="00AB47C1">
        <w:rPr>
          <w:rFonts w:hint="cs"/>
          <w:rtl/>
        </w:rPr>
        <w:t xml:space="preserve"> ישר</w:t>
      </w:r>
      <w:r w:rsidRPr="00AB47C1">
        <w:rPr>
          <w:rtl/>
        </w:rPr>
        <w:t xml:space="preserve">, כי </w:t>
      </w:r>
      <w:r w:rsidRPr="00AB47C1">
        <w:rPr>
          <w:rFonts w:hint="cs"/>
          <w:rtl/>
        </w:rPr>
        <w:t>לא שייך ש</w:t>
      </w:r>
      <w:r w:rsidRPr="00AB47C1">
        <w:rPr>
          <w:rtl/>
        </w:rPr>
        <w:t>ישען על חבירו]. בגלל עמידת העמודים באלכסון, הרי בנין הלשכות מתקצר כלפי מעלה.</w:t>
      </w:r>
    </w:p>
    <w:p w14:paraId="090111D4" w14:textId="1B41A56B" w:rsidR="00183789" w:rsidRPr="00AB47C1" w:rsidRDefault="00183789" w:rsidP="00183789">
      <w:pPr>
        <w:pStyle w:val="a2"/>
        <w:rPr>
          <w:rtl/>
        </w:rPr>
      </w:pPr>
      <w:r w:rsidRPr="00AB47C1">
        <w:rPr>
          <w:rtl/>
        </w:rPr>
        <w:t>פרק מד פסוק א-ב: "</w:t>
      </w:r>
      <w:r w:rsidRPr="00AB47C1">
        <w:rPr>
          <w:b/>
          <w:bCs/>
          <w:rtl/>
        </w:rPr>
        <w:t>שער המקדש</w:t>
      </w:r>
      <w:r w:rsidRPr="00AB47C1">
        <w:rPr>
          <w:rtl/>
        </w:rPr>
        <w:t xml:space="preserve"> החיצון הפנה קדים </w:t>
      </w:r>
      <w:r w:rsidRPr="00AB47C1">
        <w:rPr>
          <w:b/>
          <w:bCs/>
          <w:rtl/>
        </w:rPr>
        <w:t>והוא סגור</w:t>
      </w:r>
      <w:r w:rsidR="00BA188C">
        <w:rPr>
          <w:rFonts w:hint="cs"/>
          <w:rtl/>
        </w:rPr>
        <w:t xml:space="preserve"> </w:t>
      </w:r>
      <w:r w:rsidRPr="00AB47C1">
        <w:rPr>
          <w:rtl/>
        </w:rPr>
        <w:t>.</w:t>
      </w:r>
      <w:r w:rsidR="00BA188C">
        <w:rPr>
          <w:rFonts w:hint="cs"/>
          <w:rtl/>
        </w:rPr>
        <w:t xml:space="preserve"> </w:t>
      </w:r>
      <w:r w:rsidRPr="00AB47C1">
        <w:rPr>
          <w:rtl/>
        </w:rPr>
        <w:t>. כי ה"א ישראל בא בו, והיה סגור". פירש רש"י דהיינו פשפש הדרומי של שער ההיכל, כמבואר במשנה, מדות פ"ד. (והמלבי"ם פירש דקאי בשער החצר החיצונה).</w:t>
      </w:r>
    </w:p>
    <w:p w14:paraId="09159DC7" w14:textId="77777777" w:rsidR="00183789" w:rsidRPr="00AB47C1" w:rsidRDefault="00183789" w:rsidP="00183789">
      <w:pPr>
        <w:pStyle w:val="a2"/>
        <w:rPr>
          <w:rtl/>
        </w:rPr>
      </w:pPr>
      <w:r w:rsidRPr="00AB47C1">
        <w:rPr>
          <w:rtl/>
        </w:rPr>
        <w:t xml:space="preserve">פרק מו פסוק א: "כה אמר ה"א, שער החצר הפנימית הפונה קדים יהיה סגור ששת ימי המעשה, </w:t>
      </w:r>
      <w:r w:rsidRPr="00AB47C1">
        <w:rPr>
          <w:b/>
          <w:bCs/>
          <w:rtl/>
        </w:rPr>
        <w:t>וביום השבת יפתח וביום החודש יפתח</w:t>
      </w:r>
      <w:r w:rsidRPr="00AB47C1">
        <w:rPr>
          <w:rtl/>
        </w:rPr>
        <w:t>". בפירוש רש"י הנפוץ מעתיק גם כאן דברי המשנה הנ"ל, דקאי בפשפש הדרומי של שער ההיכל.</w:t>
      </w:r>
    </w:p>
    <w:p w14:paraId="1D5291C5" w14:textId="77777777" w:rsidR="00183789" w:rsidRDefault="00183789" w:rsidP="00183789">
      <w:pPr>
        <w:pStyle w:val="a2"/>
        <w:rPr>
          <w:rtl/>
        </w:rPr>
      </w:pPr>
      <w:r w:rsidRPr="00AB47C1">
        <w:rPr>
          <w:rtl/>
        </w:rPr>
        <w:t xml:space="preserve">אבל זה לא יתכן (כפי שיתבאר), ובנ"ך מהדורת בר-אילן ניכר שזו תוספת איזה תלמיד. והרי כאן מפורש </w:t>
      </w:r>
      <w:r w:rsidRPr="00AB47C1">
        <w:rPr>
          <w:rFonts w:hint="cs"/>
          <w:rtl/>
        </w:rPr>
        <w:t xml:space="preserve">בקרא </w:t>
      </w:r>
      <w:r w:rsidRPr="00AB47C1">
        <w:rPr>
          <w:rtl/>
        </w:rPr>
        <w:t>דקאי בשער החצר, לא בשער המקדש.</w:t>
      </w:r>
    </w:p>
    <w:p w14:paraId="03AEE812" w14:textId="77777777" w:rsidR="00183789" w:rsidRPr="00913EB8" w:rsidRDefault="00183789" w:rsidP="00183789">
      <w:pPr>
        <w:pStyle w:val="a2"/>
        <w:spacing w:before="240"/>
        <w:jc w:val="center"/>
        <w:rPr>
          <w:rtl/>
        </w:rPr>
      </w:pPr>
      <w:r>
        <w:rPr>
          <w:rFonts w:ascii="Arial" w:eastAsia="Times New Roman" w:hAnsi="Arial" w:cs="Arial"/>
          <w:noProof/>
          <w:color w:val="000000"/>
          <w:rtl/>
        </w:rPr>
        <w:drawing>
          <wp:inline distT="0" distB="0" distL="0" distR="0" wp14:anchorId="6809A22D" wp14:editId="549F758F">
            <wp:extent cx="704335" cy="187714"/>
            <wp:effectExtent l="0" t="0" r="635"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05ACD292" w14:textId="77777777" w:rsidR="00AA0474" w:rsidRDefault="00AA0474">
      <w:pPr>
        <w:rPr>
          <w:rFonts w:ascii="FbFRealBelet Bold" w:eastAsia="Times New Roman" w:hAnsi="FbFRealBelet Bold" w:cs="FbFRealBelet Bold"/>
          <w:bCs/>
          <w:sz w:val="39"/>
          <w:szCs w:val="39"/>
          <w:rtl/>
          <w:lang w:val="en-GB"/>
        </w:rPr>
      </w:pPr>
      <w:bookmarkStart w:id="154" w:name="_Toc18028299"/>
      <w:r>
        <w:rPr>
          <w:rtl/>
        </w:rPr>
        <w:br w:type="page"/>
      </w:r>
    </w:p>
    <w:p w14:paraId="70C4AD2B" w14:textId="1C4E5F5A" w:rsidR="00381AB9" w:rsidRPr="00C56213" w:rsidRDefault="00381AB9" w:rsidP="00381AB9">
      <w:pPr>
        <w:pStyle w:val="a"/>
        <w:rPr>
          <w:rtl/>
        </w:rPr>
      </w:pPr>
      <w:r w:rsidRPr="00C56213">
        <w:rPr>
          <w:rtl/>
        </w:rPr>
        <w:lastRenderedPageBreak/>
        <w:t>יכולתי עם מקטרת זו לשרוף את כל פטרבורג</w:t>
      </w:r>
      <w:bookmarkEnd w:id="154"/>
    </w:p>
    <w:p w14:paraId="44343266" w14:textId="77777777" w:rsidR="00381AB9" w:rsidRPr="004A6D80" w:rsidRDefault="00381AB9" w:rsidP="00381AB9">
      <w:pPr>
        <w:pStyle w:val="a0"/>
        <w:rPr>
          <w:rtl/>
        </w:rPr>
      </w:pPr>
      <w:bookmarkStart w:id="155" w:name="_Toc18028300"/>
      <w:r w:rsidRPr="004A6D80">
        <w:rPr>
          <w:rtl/>
        </w:rPr>
        <w:t>הרב ישכר דוד קלויזנר</w:t>
      </w:r>
      <w:bookmarkEnd w:id="155"/>
    </w:p>
    <w:p w14:paraId="217E3C90" w14:textId="77777777" w:rsidR="00381AB9" w:rsidRPr="004A6D80" w:rsidRDefault="00381AB9" w:rsidP="00381AB9">
      <w:pPr>
        <w:pStyle w:val="a1"/>
        <w:rPr>
          <w:rtl/>
        </w:rPr>
      </w:pPr>
      <w:r w:rsidRPr="004A6D80">
        <w:rPr>
          <w:rtl/>
        </w:rPr>
        <w:t>נחלת הר חב"ד</w:t>
      </w:r>
      <w:r>
        <w:rPr>
          <w:rFonts w:hint="cs"/>
          <w:rtl/>
        </w:rPr>
        <w:t>, אה"ק</w:t>
      </w:r>
    </w:p>
    <w:p w14:paraId="50A8D182" w14:textId="787B9D41" w:rsidR="00381AB9" w:rsidRPr="004B2752" w:rsidRDefault="00381AB9" w:rsidP="00381AB9">
      <w:pPr>
        <w:pStyle w:val="a2"/>
        <w:rPr>
          <w:rtl/>
        </w:rPr>
      </w:pPr>
      <w:r w:rsidRPr="004B2752">
        <w:rPr>
          <w:rFonts w:hint="cs"/>
          <w:rtl/>
        </w:rPr>
        <w:t>איתא</w:t>
      </w:r>
      <w:r w:rsidRPr="004B2752">
        <w:rPr>
          <w:rtl/>
        </w:rPr>
        <w:t xml:space="preserve"> </w:t>
      </w:r>
      <w:r w:rsidRPr="004B2752">
        <w:rPr>
          <w:rFonts w:hint="cs"/>
          <w:rtl/>
        </w:rPr>
        <w:t>ברשימות</w:t>
      </w:r>
      <w:r w:rsidRPr="004B2752">
        <w:rPr>
          <w:rtl/>
        </w:rPr>
        <w:t xml:space="preserve"> </w:t>
      </w:r>
      <w:r w:rsidRPr="004B2752">
        <w:rPr>
          <w:rFonts w:hint="cs"/>
          <w:rtl/>
        </w:rPr>
        <w:t>כ</w:t>
      </w:r>
      <w:r w:rsidRPr="004B2752">
        <w:rPr>
          <w:rtl/>
        </w:rPr>
        <w:t>"</w:t>
      </w:r>
      <w:r w:rsidRPr="004B2752">
        <w:rPr>
          <w:rFonts w:hint="cs"/>
          <w:rtl/>
        </w:rPr>
        <w:t>ק</w:t>
      </w:r>
      <w:r w:rsidRPr="004B2752">
        <w:rPr>
          <w:rtl/>
        </w:rPr>
        <w:t xml:space="preserve"> </w:t>
      </w:r>
      <w:r w:rsidRPr="004B2752">
        <w:rPr>
          <w:rFonts w:hint="cs"/>
          <w:rtl/>
        </w:rPr>
        <w:t>אדמו</w:t>
      </w:r>
      <w:r w:rsidRPr="004B2752">
        <w:rPr>
          <w:rtl/>
        </w:rPr>
        <w:t>"</w:t>
      </w:r>
      <w:r w:rsidRPr="004B2752">
        <w:rPr>
          <w:rFonts w:hint="cs"/>
          <w:rtl/>
        </w:rPr>
        <w:t>ר</w:t>
      </w:r>
      <w:r w:rsidRPr="004B2752">
        <w:rPr>
          <w:rtl/>
        </w:rPr>
        <w:t xml:space="preserve"> </w:t>
      </w:r>
      <w:r w:rsidRPr="004B2752">
        <w:rPr>
          <w:rFonts w:hint="cs"/>
          <w:rtl/>
        </w:rPr>
        <w:t>חוברת</w:t>
      </w:r>
      <w:r w:rsidRPr="004B2752">
        <w:rPr>
          <w:rtl/>
        </w:rPr>
        <w:t xml:space="preserve"> </w:t>
      </w:r>
      <w:r w:rsidRPr="004B2752">
        <w:rPr>
          <w:rFonts w:hint="cs"/>
          <w:rtl/>
        </w:rPr>
        <w:t>קסב</w:t>
      </w:r>
      <w:r w:rsidRPr="004B2752">
        <w:rPr>
          <w:rtl/>
        </w:rPr>
        <w:t xml:space="preserve"> </w:t>
      </w:r>
      <w:r w:rsidRPr="004B2752">
        <w:rPr>
          <w:rFonts w:hint="cs"/>
          <w:rtl/>
        </w:rPr>
        <w:t>ס</w:t>
      </w:r>
      <w:r w:rsidRPr="004B2752">
        <w:rPr>
          <w:rtl/>
        </w:rPr>
        <w:t>"</w:t>
      </w:r>
      <w:r w:rsidRPr="004B2752">
        <w:rPr>
          <w:rFonts w:hint="cs"/>
          <w:rtl/>
        </w:rPr>
        <w:t>ב</w:t>
      </w:r>
      <w:r w:rsidRPr="004B2752">
        <w:rPr>
          <w:rtl/>
        </w:rPr>
        <w:t xml:space="preserve"> (</w:t>
      </w:r>
      <w:r w:rsidRPr="004B2752">
        <w:rPr>
          <w:rFonts w:hint="cs"/>
          <w:rtl/>
        </w:rPr>
        <w:t>עמ</w:t>
      </w:r>
      <w:r w:rsidRPr="004B2752">
        <w:rPr>
          <w:rtl/>
        </w:rPr>
        <w:t xml:space="preserve">' </w:t>
      </w:r>
      <w:r w:rsidRPr="004B2752">
        <w:rPr>
          <w:rFonts w:hint="cs"/>
          <w:rtl/>
        </w:rPr>
        <w:t>סו</w:t>
      </w:r>
      <w:r w:rsidRPr="004B2752">
        <w:rPr>
          <w:rtl/>
        </w:rPr>
        <w:t>): "</w:t>
      </w:r>
      <w:r w:rsidRPr="004B2752">
        <w:rPr>
          <w:rFonts w:hint="cs"/>
          <w:rtl/>
        </w:rPr>
        <w:t>קודם</w:t>
      </w:r>
      <w:r w:rsidRPr="004B2752">
        <w:rPr>
          <w:rtl/>
        </w:rPr>
        <w:t xml:space="preserve"> </w:t>
      </w:r>
      <w:r w:rsidRPr="004B2752">
        <w:rPr>
          <w:rFonts w:hint="cs"/>
          <w:rtl/>
        </w:rPr>
        <w:t>שנלקח</w:t>
      </w:r>
      <w:r w:rsidRPr="004B2752">
        <w:rPr>
          <w:rtl/>
        </w:rPr>
        <w:t xml:space="preserve"> </w:t>
      </w:r>
      <w:r w:rsidRPr="004B2752">
        <w:rPr>
          <w:rFonts w:hint="cs"/>
          <w:rtl/>
        </w:rPr>
        <w:t>אדמו</w:t>
      </w:r>
      <w:r w:rsidRPr="004B2752">
        <w:rPr>
          <w:rtl/>
        </w:rPr>
        <w:t>"</w:t>
      </w:r>
      <w:r w:rsidRPr="004B2752">
        <w:rPr>
          <w:rFonts w:hint="cs"/>
          <w:rtl/>
        </w:rPr>
        <w:t>ר</w:t>
      </w:r>
      <w:r w:rsidRPr="004B2752">
        <w:rPr>
          <w:rtl/>
        </w:rPr>
        <w:t xml:space="preserve"> </w:t>
      </w:r>
      <w:r w:rsidRPr="004B2752">
        <w:rPr>
          <w:rFonts w:hint="cs"/>
          <w:rtl/>
        </w:rPr>
        <w:t>הזקן</w:t>
      </w:r>
      <w:r w:rsidRPr="004B2752">
        <w:rPr>
          <w:rtl/>
        </w:rPr>
        <w:t xml:space="preserve"> </w:t>
      </w:r>
      <w:r w:rsidRPr="004B2752">
        <w:rPr>
          <w:rFonts w:hint="cs"/>
          <w:rtl/>
        </w:rPr>
        <w:t>למאסר</w:t>
      </w:r>
      <w:r w:rsidRPr="004B2752">
        <w:rPr>
          <w:rtl/>
        </w:rPr>
        <w:t xml:space="preserve">, </w:t>
      </w:r>
      <w:r w:rsidRPr="004B2752">
        <w:rPr>
          <w:rFonts w:hint="cs"/>
          <w:rtl/>
        </w:rPr>
        <w:t>שלח</w:t>
      </w:r>
      <w:r w:rsidRPr="004B2752">
        <w:rPr>
          <w:rtl/>
        </w:rPr>
        <w:t xml:space="preserve"> </w:t>
      </w:r>
      <w:r w:rsidRPr="004B2752">
        <w:rPr>
          <w:rFonts w:hint="cs"/>
          <w:rtl/>
        </w:rPr>
        <w:t>פדיון</w:t>
      </w:r>
      <w:r w:rsidRPr="004B2752">
        <w:rPr>
          <w:rtl/>
        </w:rPr>
        <w:t xml:space="preserve"> </w:t>
      </w:r>
      <w:r w:rsidRPr="004B2752">
        <w:rPr>
          <w:rFonts w:hint="cs"/>
          <w:rtl/>
        </w:rPr>
        <w:t>נפש</w:t>
      </w:r>
      <w:r w:rsidRPr="004B2752">
        <w:rPr>
          <w:rtl/>
        </w:rPr>
        <w:t xml:space="preserve"> </w:t>
      </w:r>
      <w:r w:rsidRPr="004B2752">
        <w:rPr>
          <w:rFonts w:hint="cs"/>
          <w:rtl/>
        </w:rPr>
        <w:t>להרה</w:t>
      </w:r>
      <w:r w:rsidRPr="004B2752">
        <w:rPr>
          <w:rtl/>
        </w:rPr>
        <w:t>"</w:t>
      </w:r>
      <w:r w:rsidRPr="004B2752">
        <w:rPr>
          <w:rFonts w:hint="cs"/>
          <w:rtl/>
        </w:rPr>
        <w:t>צ</w:t>
      </w:r>
      <w:r w:rsidRPr="004B2752">
        <w:rPr>
          <w:rtl/>
        </w:rPr>
        <w:t xml:space="preserve"> </w:t>
      </w:r>
      <w:r w:rsidRPr="004B2752">
        <w:rPr>
          <w:rFonts w:hint="cs"/>
          <w:rtl/>
        </w:rPr>
        <w:t>ר</w:t>
      </w:r>
      <w:r w:rsidRPr="004B2752">
        <w:rPr>
          <w:rtl/>
        </w:rPr>
        <w:t xml:space="preserve">' </w:t>
      </w:r>
      <w:r w:rsidRPr="004B2752">
        <w:rPr>
          <w:rFonts w:hint="cs"/>
          <w:rtl/>
        </w:rPr>
        <w:t>לוי</w:t>
      </w:r>
      <w:r w:rsidRPr="004B2752">
        <w:rPr>
          <w:rtl/>
        </w:rPr>
        <w:t xml:space="preserve"> </w:t>
      </w:r>
      <w:r w:rsidRPr="004B2752">
        <w:rPr>
          <w:rFonts w:hint="cs"/>
          <w:rtl/>
        </w:rPr>
        <w:t>יצחק</w:t>
      </w:r>
      <w:r w:rsidRPr="004B2752">
        <w:rPr>
          <w:rtl/>
        </w:rPr>
        <w:t xml:space="preserve"> </w:t>
      </w:r>
      <w:r w:rsidRPr="004B2752">
        <w:rPr>
          <w:rFonts w:hint="cs"/>
          <w:rtl/>
        </w:rPr>
        <w:t>מבארדיטשוב</w:t>
      </w:r>
      <w:r w:rsidRPr="004B2752">
        <w:rPr>
          <w:rtl/>
        </w:rPr>
        <w:t xml:space="preserve"> </w:t>
      </w:r>
      <w:r w:rsidRPr="004B2752">
        <w:rPr>
          <w:rFonts w:hint="cs"/>
          <w:rtl/>
        </w:rPr>
        <w:t>ע</w:t>
      </w:r>
      <w:r w:rsidRPr="004B2752">
        <w:rPr>
          <w:rtl/>
        </w:rPr>
        <w:t>"</w:t>
      </w:r>
      <w:r w:rsidRPr="004B2752">
        <w:rPr>
          <w:rFonts w:hint="cs"/>
          <w:rtl/>
        </w:rPr>
        <w:t>י</w:t>
      </w:r>
      <w:r w:rsidRPr="004B2752">
        <w:rPr>
          <w:rtl/>
        </w:rPr>
        <w:t xml:space="preserve"> </w:t>
      </w:r>
      <w:r w:rsidRPr="004B2752">
        <w:rPr>
          <w:rFonts w:hint="cs"/>
          <w:rtl/>
        </w:rPr>
        <w:t>ר</w:t>
      </w:r>
      <w:r w:rsidRPr="004B2752">
        <w:rPr>
          <w:rtl/>
        </w:rPr>
        <w:t xml:space="preserve">' </w:t>
      </w:r>
      <w:r w:rsidRPr="004B2752">
        <w:rPr>
          <w:rFonts w:hint="cs"/>
          <w:rtl/>
        </w:rPr>
        <w:t>יעקב</w:t>
      </w:r>
      <w:r w:rsidRPr="004B2752">
        <w:rPr>
          <w:rtl/>
        </w:rPr>
        <w:t xml:space="preserve"> </w:t>
      </w:r>
      <w:r w:rsidRPr="004B2752">
        <w:rPr>
          <w:rFonts w:hint="cs"/>
          <w:rtl/>
        </w:rPr>
        <w:t>סמיליאנער</w:t>
      </w:r>
      <w:r w:rsidRPr="004B2752">
        <w:rPr>
          <w:rtl/>
        </w:rPr>
        <w:t xml:space="preserve"> - </w:t>
      </w:r>
      <w:r w:rsidRPr="004B2752">
        <w:rPr>
          <w:rFonts w:hint="cs"/>
          <w:rtl/>
        </w:rPr>
        <w:t>והוא</w:t>
      </w:r>
      <w:r w:rsidRPr="004B2752">
        <w:rPr>
          <w:rtl/>
        </w:rPr>
        <w:t xml:space="preserve"> </w:t>
      </w:r>
      <w:r w:rsidRPr="004B2752">
        <w:rPr>
          <w:rFonts w:hint="cs"/>
          <w:rtl/>
        </w:rPr>
        <w:t>היה</w:t>
      </w:r>
      <w:r w:rsidRPr="004B2752">
        <w:rPr>
          <w:rtl/>
        </w:rPr>
        <w:t xml:space="preserve"> </w:t>
      </w:r>
      <w:r w:rsidRPr="004B2752">
        <w:rPr>
          <w:rFonts w:hint="cs"/>
          <w:rtl/>
        </w:rPr>
        <w:t>פון</w:t>
      </w:r>
      <w:r w:rsidRPr="004B2752">
        <w:rPr>
          <w:rtl/>
        </w:rPr>
        <w:t xml:space="preserve"> </w:t>
      </w:r>
      <w:r w:rsidRPr="004B2752">
        <w:rPr>
          <w:rFonts w:hint="cs"/>
          <w:rtl/>
        </w:rPr>
        <w:t>די</w:t>
      </w:r>
      <w:r w:rsidRPr="004B2752">
        <w:rPr>
          <w:rtl/>
        </w:rPr>
        <w:t xml:space="preserve"> </w:t>
      </w:r>
      <w:r w:rsidRPr="004B2752">
        <w:rPr>
          <w:rFonts w:hint="cs"/>
          <w:rtl/>
        </w:rPr>
        <w:t>בעלי</w:t>
      </w:r>
      <w:r w:rsidRPr="004B2752">
        <w:rPr>
          <w:rtl/>
        </w:rPr>
        <w:t xml:space="preserve"> </w:t>
      </w:r>
      <w:r w:rsidRPr="004B2752">
        <w:rPr>
          <w:rFonts w:hint="cs"/>
          <w:rtl/>
        </w:rPr>
        <w:t>דעת</w:t>
      </w:r>
      <w:r w:rsidRPr="004B2752">
        <w:rPr>
          <w:rtl/>
        </w:rPr>
        <w:t>'</w:t>
      </w:r>
      <w:r w:rsidRPr="004B2752">
        <w:rPr>
          <w:rFonts w:hint="cs"/>
          <w:rtl/>
        </w:rPr>
        <w:t>ן</w:t>
      </w:r>
      <w:r w:rsidRPr="004B2752">
        <w:rPr>
          <w:rtl/>
        </w:rPr>
        <w:t xml:space="preserve"> - </w:t>
      </w:r>
      <w:r w:rsidRPr="004B2752">
        <w:rPr>
          <w:rFonts w:hint="cs"/>
          <w:rtl/>
        </w:rPr>
        <w:t>בזה</w:t>
      </w:r>
      <w:r w:rsidRPr="004B2752">
        <w:rPr>
          <w:rtl/>
        </w:rPr>
        <w:t xml:space="preserve"> </w:t>
      </w:r>
      <w:r w:rsidRPr="004B2752">
        <w:rPr>
          <w:rFonts w:hint="cs"/>
          <w:rtl/>
        </w:rPr>
        <w:t>הלשון</w:t>
      </w:r>
      <w:r w:rsidRPr="004B2752">
        <w:rPr>
          <w:rtl/>
        </w:rPr>
        <w:t>: '</w:t>
      </w:r>
      <w:r w:rsidRPr="004B2752">
        <w:rPr>
          <w:rFonts w:hint="cs"/>
          <w:rtl/>
        </w:rPr>
        <w:t>לעורר</w:t>
      </w:r>
      <w:r w:rsidRPr="004B2752">
        <w:rPr>
          <w:rtl/>
        </w:rPr>
        <w:t xml:space="preserve"> </w:t>
      </w:r>
      <w:r w:rsidRPr="004B2752">
        <w:rPr>
          <w:rFonts w:hint="cs"/>
          <w:rtl/>
        </w:rPr>
        <w:t>רחמים</w:t>
      </w:r>
      <w:r w:rsidRPr="004B2752">
        <w:rPr>
          <w:rtl/>
        </w:rPr>
        <w:t xml:space="preserve"> </w:t>
      </w:r>
      <w:r w:rsidRPr="004B2752">
        <w:rPr>
          <w:rFonts w:hint="cs"/>
          <w:rtl/>
        </w:rPr>
        <w:t>ולהשתדל</w:t>
      </w:r>
      <w:r w:rsidRPr="004B2752">
        <w:rPr>
          <w:rtl/>
        </w:rPr>
        <w:t xml:space="preserve"> </w:t>
      </w:r>
      <w:r w:rsidRPr="004B2752">
        <w:rPr>
          <w:rFonts w:hint="cs"/>
          <w:rtl/>
        </w:rPr>
        <w:t>אז</w:t>
      </w:r>
      <w:r w:rsidRPr="004B2752">
        <w:rPr>
          <w:rtl/>
        </w:rPr>
        <w:t xml:space="preserve"> </w:t>
      </w:r>
      <w:r w:rsidRPr="004B2752">
        <w:rPr>
          <w:rFonts w:hint="cs"/>
          <w:rtl/>
        </w:rPr>
        <w:t>אלע</w:t>
      </w:r>
      <w:r w:rsidRPr="004B2752">
        <w:rPr>
          <w:rtl/>
        </w:rPr>
        <w:t xml:space="preserve"> </w:t>
      </w:r>
      <w:r w:rsidRPr="004B2752">
        <w:rPr>
          <w:rFonts w:hint="cs"/>
          <w:rtl/>
        </w:rPr>
        <w:t>זיינע</w:t>
      </w:r>
      <w:r w:rsidRPr="004B2752">
        <w:rPr>
          <w:rtl/>
        </w:rPr>
        <w:t xml:space="preserve"> </w:t>
      </w:r>
      <w:r w:rsidRPr="004B2752">
        <w:rPr>
          <w:rFonts w:hint="cs"/>
          <w:rtl/>
        </w:rPr>
        <w:t>מחשבות</w:t>
      </w:r>
      <w:r w:rsidRPr="004B2752">
        <w:rPr>
          <w:rtl/>
        </w:rPr>
        <w:t xml:space="preserve"> </w:t>
      </w:r>
      <w:r w:rsidRPr="004B2752">
        <w:rPr>
          <w:rFonts w:hint="cs"/>
          <w:rtl/>
        </w:rPr>
        <w:t>זאלען</w:t>
      </w:r>
      <w:r w:rsidRPr="004B2752">
        <w:rPr>
          <w:rtl/>
        </w:rPr>
        <w:t xml:space="preserve"> </w:t>
      </w:r>
      <w:r w:rsidRPr="004B2752">
        <w:rPr>
          <w:rFonts w:hint="cs"/>
          <w:rtl/>
        </w:rPr>
        <w:t>ארויס</w:t>
      </w:r>
      <w:r w:rsidRPr="004B2752">
        <w:rPr>
          <w:rtl/>
        </w:rPr>
        <w:t xml:space="preserve"> [=</w:t>
      </w:r>
      <w:r w:rsidRPr="004B2752">
        <w:rPr>
          <w:rFonts w:hint="cs"/>
          <w:rtl/>
        </w:rPr>
        <w:t>שכל</w:t>
      </w:r>
      <w:r w:rsidRPr="004B2752">
        <w:rPr>
          <w:rtl/>
        </w:rPr>
        <w:t xml:space="preserve"> </w:t>
      </w:r>
      <w:r w:rsidRPr="004B2752">
        <w:rPr>
          <w:rFonts w:hint="cs"/>
          <w:rtl/>
        </w:rPr>
        <w:t>מחשבותיו</w:t>
      </w:r>
      <w:r w:rsidRPr="004B2752">
        <w:rPr>
          <w:rtl/>
        </w:rPr>
        <w:t xml:space="preserve"> </w:t>
      </w:r>
      <w:r w:rsidRPr="004B2752">
        <w:rPr>
          <w:rFonts w:hint="cs"/>
          <w:rtl/>
        </w:rPr>
        <w:t>יצאו</w:t>
      </w:r>
      <w:r w:rsidRPr="004B2752">
        <w:rPr>
          <w:rtl/>
        </w:rPr>
        <w:t xml:space="preserve"> (</w:t>
      </w:r>
      <w:r w:rsidRPr="004B2752">
        <w:rPr>
          <w:rFonts w:hint="cs"/>
          <w:rtl/>
        </w:rPr>
        <w:t>יתגלו</w:t>
      </w:r>
      <w:r w:rsidRPr="004B2752">
        <w:rPr>
          <w:rtl/>
        </w:rPr>
        <w:t xml:space="preserve">)] </w:t>
      </w:r>
      <w:r w:rsidRPr="004B2752">
        <w:rPr>
          <w:rFonts w:hint="cs"/>
          <w:rtl/>
        </w:rPr>
        <w:t>מן</w:t>
      </w:r>
      <w:r w:rsidRPr="004B2752">
        <w:rPr>
          <w:rtl/>
        </w:rPr>
        <w:t xml:space="preserve"> </w:t>
      </w:r>
      <w:r w:rsidRPr="004B2752">
        <w:rPr>
          <w:rFonts w:hint="cs"/>
          <w:rtl/>
        </w:rPr>
        <w:t>הכח</w:t>
      </w:r>
      <w:r w:rsidRPr="004B2752">
        <w:rPr>
          <w:rtl/>
        </w:rPr>
        <w:t xml:space="preserve"> </w:t>
      </w:r>
      <w:r w:rsidRPr="004B2752">
        <w:rPr>
          <w:rFonts w:hint="cs"/>
          <w:rtl/>
        </w:rPr>
        <w:t>אל</w:t>
      </w:r>
      <w:r w:rsidRPr="004B2752">
        <w:rPr>
          <w:rtl/>
        </w:rPr>
        <w:t xml:space="preserve"> </w:t>
      </w:r>
      <w:r w:rsidRPr="004B2752">
        <w:rPr>
          <w:rFonts w:hint="cs"/>
          <w:rtl/>
        </w:rPr>
        <w:t>הפועל</w:t>
      </w:r>
      <w:r w:rsidRPr="004B2752">
        <w:rPr>
          <w:rtl/>
        </w:rPr>
        <w:t xml:space="preserve"> </w:t>
      </w:r>
      <w:r w:rsidRPr="004B2752">
        <w:rPr>
          <w:rFonts w:hint="cs"/>
          <w:rtl/>
        </w:rPr>
        <w:t>בלי</w:t>
      </w:r>
      <w:r w:rsidRPr="004B2752">
        <w:rPr>
          <w:rtl/>
        </w:rPr>
        <w:t xml:space="preserve"> </w:t>
      </w:r>
      <w:r w:rsidRPr="004B2752">
        <w:rPr>
          <w:rFonts w:hint="cs"/>
          <w:rtl/>
        </w:rPr>
        <w:t>היזק</w:t>
      </w:r>
      <w:r w:rsidRPr="004B2752">
        <w:rPr>
          <w:rtl/>
        </w:rPr>
        <w:t xml:space="preserve"> </w:t>
      </w:r>
      <w:r w:rsidRPr="004B2752">
        <w:rPr>
          <w:rFonts w:hint="cs"/>
          <w:rtl/>
        </w:rPr>
        <w:t>גופני</w:t>
      </w:r>
      <w:r w:rsidRPr="004B2752">
        <w:rPr>
          <w:rtl/>
        </w:rPr>
        <w:t xml:space="preserve"> </w:t>
      </w:r>
      <w:r w:rsidRPr="004B2752">
        <w:rPr>
          <w:rFonts w:hint="cs"/>
          <w:rtl/>
        </w:rPr>
        <w:t>ונפשי</w:t>
      </w:r>
      <w:r w:rsidRPr="004B2752">
        <w:rPr>
          <w:rtl/>
        </w:rPr>
        <w:t xml:space="preserve"> - </w:t>
      </w:r>
      <w:r w:rsidRPr="004B2752">
        <w:rPr>
          <w:rFonts w:hint="cs"/>
          <w:rtl/>
        </w:rPr>
        <w:t>וצוה</w:t>
      </w:r>
      <w:r w:rsidRPr="004B2752">
        <w:rPr>
          <w:rtl/>
        </w:rPr>
        <w:t xml:space="preserve"> </w:t>
      </w:r>
      <w:r w:rsidRPr="004B2752">
        <w:rPr>
          <w:rFonts w:hint="cs"/>
          <w:rtl/>
        </w:rPr>
        <w:t>את</w:t>
      </w:r>
      <w:r w:rsidRPr="004B2752">
        <w:rPr>
          <w:rtl/>
        </w:rPr>
        <w:t xml:space="preserve"> </w:t>
      </w:r>
      <w:r w:rsidRPr="004B2752">
        <w:rPr>
          <w:rFonts w:hint="cs"/>
          <w:rtl/>
        </w:rPr>
        <w:t>ר</w:t>
      </w:r>
      <w:r w:rsidRPr="004B2752">
        <w:rPr>
          <w:rtl/>
        </w:rPr>
        <w:t xml:space="preserve">' </w:t>
      </w:r>
      <w:r w:rsidRPr="004B2752">
        <w:rPr>
          <w:rFonts w:hint="cs"/>
          <w:rtl/>
        </w:rPr>
        <w:t>יעקב</w:t>
      </w:r>
      <w:r w:rsidRPr="004B2752">
        <w:rPr>
          <w:rtl/>
        </w:rPr>
        <w:t xml:space="preserve"> </w:t>
      </w:r>
      <w:r w:rsidRPr="004B2752">
        <w:rPr>
          <w:rFonts w:hint="cs"/>
          <w:rtl/>
        </w:rPr>
        <w:t>שיקרא</w:t>
      </w:r>
      <w:r w:rsidRPr="004B2752">
        <w:rPr>
          <w:rtl/>
        </w:rPr>
        <w:t xml:space="preserve"> </w:t>
      </w:r>
      <w:r w:rsidRPr="004B2752">
        <w:rPr>
          <w:rFonts w:hint="cs"/>
          <w:rtl/>
        </w:rPr>
        <w:t>את</w:t>
      </w:r>
      <w:r w:rsidRPr="004B2752">
        <w:rPr>
          <w:rtl/>
        </w:rPr>
        <w:t xml:space="preserve"> </w:t>
      </w:r>
      <w:r w:rsidRPr="004B2752">
        <w:rPr>
          <w:rFonts w:hint="cs"/>
          <w:rtl/>
        </w:rPr>
        <w:t>הפ</w:t>
      </w:r>
      <w:r w:rsidRPr="004B2752">
        <w:rPr>
          <w:rtl/>
        </w:rPr>
        <w:t>"</w:t>
      </w:r>
      <w:r w:rsidRPr="004B2752">
        <w:rPr>
          <w:rFonts w:hint="cs"/>
          <w:rtl/>
        </w:rPr>
        <w:t>נ</w:t>
      </w:r>
      <w:r w:rsidRPr="004B2752">
        <w:rPr>
          <w:rtl/>
        </w:rPr>
        <w:t xml:space="preserve">, </w:t>
      </w:r>
      <w:r w:rsidRPr="004B2752">
        <w:rPr>
          <w:rFonts w:hint="cs"/>
          <w:rtl/>
        </w:rPr>
        <w:t>און</w:t>
      </w:r>
      <w:r w:rsidRPr="004B2752">
        <w:rPr>
          <w:rtl/>
        </w:rPr>
        <w:t xml:space="preserve"> </w:t>
      </w:r>
      <w:r w:rsidRPr="004B2752">
        <w:rPr>
          <w:rFonts w:hint="cs"/>
          <w:rtl/>
        </w:rPr>
        <w:t>זאל</w:t>
      </w:r>
      <w:r w:rsidRPr="004B2752">
        <w:rPr>
          <w:rtl/>
        </w:rPr>
        <w:t xml:space="preserve"> </w:t>
      </w:r>
      <w:r w:rsidRPr="004B2752">
        <w:rPr>
          <w:rFonts w:hint="cs"/>
          <w:rtl/>
        </w:rPr>
        <w:t>זיי</w:t>
      </w:r>
      <w:r w:rsidRPr="004B2752">
        <w:rPr>
          <w:rtl/>
        </w:rPr>
        <w:t xml:space="preserve"> (</w:t>
      </w:r>
      <w:r w:rsidRPr="004B2752">
        <w:rPr>
          <w:rFonts w:hint="cs"/>
          <w:rtl/>
        </w:rPr>
        <w:t>התיבות</w:t>
      </w:r>
      <w:r w:rsidRPr="004B2752">
        <w:rPr>
          <w:rtl/>
        </w:rPr>
        <w:t xml:space="preserve">) </w:t>
      </w:r>
      <w:r w:rsidRPr="004B2752">
        <w:rPr>
          <w:rFonts w:hint="cs"/>
          <w:rtl/>
        </w:rPr>
        <w:t>חוקק</w:t>
      </w:r>
      <w:r w:rsidRPr="004B2752">
        <w:rPr>
          <w:rtl/>
        </w:rPr>
        <w:t xml:space="preserve"> </w:t>
      </w:r>
      <w:r w:rsidRPr="004B2752">
        <w:rPr>
          <w:rFonts w:hint="cs"/>
          <w:rtl/>
        </w:rPr>
        <w:t>זיין</w:t>
      </w:r>
      <w:r w:rsidRPr="004B2752">
        <w:rPr>
          <w:rtl/>
        </w:rPr>
        <w:t xml:space="preserve"> [=</w:t>
      </w:r>
      <w:r w:rsidRPr="004B2752">
        <w:rPr>
          <w:rFonts w:hint="cs"/>
          <w:rtl/>
        </w:rPr>
        <w:t>ושיחקוק</w:t>
      </w:r>
      <w:r w:rsidRPr="004B2752">
        <w:rPr>
          <w:rtl/>
        </w:rPr>
        <w:t xml:space="preserve"> </w:t>
      </w:r>
      <w:r w:rsidRPr="004B2752">
        <w:rPr>
          <w:rFonts w:hint="cs"/>
          <w:rtl/>
        </w:rPr>
        <w:t>את</w:t>
      </w:r>
      <w:r w:rsidRPr="004B2752">
        <w:rPr>
          <w:rtl/>
        </w:rPr>
        <w:t xml:space="preserve"> </w:t>
      </w:r>
      <w:r w:rsidRPr="004B2752">
        <w:rPr>
          <w:rFonts w:hint="cs"/>
          <w:rtl/>
        </w:rPr>
        <w:t>התיבות</w:t>
      </w:r>
      <w:r w:rsidRPr="004B2752">
        <w:rPr>
          <w:rtl/>
        </w:rPr>
        <w:t xml:space="preserve"> (</w:t>
      </w:r>
      <w:r w:rsidRPr="004B2752">
        <w:rPr>
          <w:rFonts w:hint="cs"/>
          <w:rtl/>
        </w:rPr>
        <w:t>בזכרונו</w:t>
      </w:r>
      <w:r w:rsidRPr="004B2752">
        <w:rPr>
          <w:rtl/>
        </w:rPr>
        <w:t>)].</w:t>
      </w:r>
    </w:p>
    <w:p w14:paraId="777A57DE" w14:textId="77777777" w:rsidR="00381AB9" w:rsidRPr="004B2752" w:rsidRDefault="00381AB9" w:rsidP="00381AB9">
      <w:pPr>
        <w:pStyle w:val="a2"/>
        <w:rPr>
          <w:rtl/>
        </w:rPr>
      </w:pPr>
      <w:r w:rsidRPr="004B2752">
        <w:rPr>
          <w:rtl/>
        </w:rPr>
        <w:t>"</w:t>
      </w:r>
      <w:r w:rsidRPr="004B2752">
        <w:rPr>
          <w:rFonts w:hint="cs"/>
          <w:rtl/>
        </w:rPr>
        <w:t>כשבא</w:t>
      </w:r>
      <w:r w:rsidRPr="004B2752">
        <w:rPr>
          <w:rtl/>
        </w:rPr>
        <w:t xml:space="preserve"> </w:t>
      </w:r>
      <w:r w:rsidRPr="004B2752">
        <w:rPr>
          <w:rFonts w:hint="cs"/>
          <w:rtl/>
        </w:rPr>
        <w:t>ר</w:t>
      </w:r>
      <w:r w:rsidRPr="004B2752">
        <w:rPr>
          <w:rtl/>
        </w:rPr>
        <w:t xml:space="preserve">' </w:t>
      </w:r>
      <w:r w:rsidRPr="004B2752">
        <w:rPr>
          <w:rFonts w:hint="cs"/>
          <w:rtl/>
        </w:rPr>
        <w:t>יעקב</w:t>
      </w:r>
      <w:r w:rsidRPr="004B2752">
        <w:rPr>
          <w:rtl/>
        </w:rPr>
        <w:t xml:space="preserve"> </w:t>
      </w:r>
      <w:r w:rsidRPr="004B2752">
        <w:rPr>
          <w:rFonts w:hint="cs"/>
          <w:rtl/>
        </w:rPr>
        <w:t>לבארדיטשוב</w:t>
      </w:r>
      <w:r w:rsidRPr="004B2752">
        <w:rPr>
          <w:rtl/>
        </w:rPr>
        <w:t xml:space="preserve"> </w:t>
      </w:r>
      <w:r w:rsidRPr="004B2752">
        <w:rPr>
          <w:rFonts w:hint="cs"/>
          <w:rtl/>
        </w:rPr>
        <w:t>ראה</w:t>
      </w:r>
      <w:r w:rsidRPr="004B2752">
        <w:rPr>
          <w:rtl/>
        </w:rPr>
        <w:t xml:space="preserve"> </w:t>
      </w:r>
      <w:r w:rsidRPr="004B2752">
        <w:rPr>
          <w:rFonts w:hint="cs"/>
          <w:rtl/>
        </w:rPr>
        <w:t>והנה</w:t>
      </w:r>
      <w:r w:rsidRPr="004B2752">
        <w:rPr>
          <w:rtl/>
        </w:rPr>
        <w:t xml:space="preserve"> </w:t>
      </w:r>
      <w:r w:rsidRPr="004B2752">
        <w:rPr>
          <w:rFonts w:hint="cs"/>
          <w:rtl/>
        </w:rPr>
        <w:t>אבד</w:t>
      </w:r>
      <w:r w:rsidRPr="004B2752">
        <w:rPr>
          <w:rtl/>
        </w:rPr>
        <w:t xml:space="preserve"> </w:t>
      </w:r>
      <w:r w:rsidRPr="004B2752">
        <w:rPr>
          <w:rFonts w:hint="cs"/>
          <w:rtl/>
        </w:rPr>
        <w:t>את</w:t>
      </w:r>
      <w:r w:rsidRPr="004B2752">
        <w:rPr>
          <w:rtl/>
        </w:rPr>
        <w:t xml:space="preserve"> </w:t>
      </w:r>
      <w:r w:rsidRPr="004B2752">
        <w:rPr>
          <w:rFonts w:hint="cs"/>
          <w:rtl/>
        </w:rPr>
        <w:t>הפ</w:t>
      </w:r>
      <w:r w:rsidRPr="004B2752">
        <w:rPr>
          <w:rtl/>
        </w:rPr>
        <w:t>"</w:t>
      </w:r>
      <w:r w:rsidRPr="004B2752">
        <w:rPr>
          <w:rFonts w:hint="cs"/>
          <w:rtl/>
        </w:rPr>
        <w:t>נ</w:t>
      </w:r>
      <w:r w:rsidRPr="004B2752">
        <w:rPr>
          <w:rtl/>
        </w:rPr>
        <w:t xml:space="preserve">, </w:t>
      </w:r>
      <w:r w:rsidRPr="004B2752">
        <w:rPr>
          <w:rFonts w:hint="cs"/>
          <w:rtl/>
        </w:rPr>
        <w:t>ובא</w:t>
      </w:r>
      <w:r w:rsidRPr="004B2752">
        <w:rPr>
          <w:rtl/>
        </w:rPr>
        <w:t xml:space="preserve"> </w:t>
      </w:r>
      <w:r w:rsidRPr="004B2752">
        <w:rPr>
          <w:rFonts w:hint="cs"/>
          <w:rtl/>
        </w:rPr>
        <w:t>אל</w:t>
      </w:r>
      <w:r w:rsidRPr="004B2752">
        <w:rPr>
          <w:rtl/>
        </w:rPr>
        <w:t xml:space="preserve"> </w:t>
      </w:r>
      <w:r w:rsidRPr="004B2752">
        <w:rPr>
          <w:rFonts w:hint="cs"/>
          <w:rtl/>
        </w:rPr>
        <w:t>ר</w:t>
      </w:r>
      <w:r w:rsidRPr="004B2752">
        <w:rPr>
          <w:rtl/>
        </w:rPr>
        <w:t xml:space="preserve">' </w:t>
      </w:r>
      <w:r w:rsidRPr="004B2752">
        <w:rPr>
          <w:rFonts w:hint="cs"/>
          <w:rtl/>
        </w:rPr>
        <w:t>לוי</w:t>
      </w:r>
      <w:r w:rsidRPr="004B2752">
        <w:rPr>
          <w:rtl/>
        </w:rPr>
        <w:t xml:space="preserve"> </w:t>
      </w:r>
      <w:r w:rsidRPr="004B2752">
        <w:rPr>
          <w:rFonts w:hint="cs"/>
          <w:rtl/>
        </w:rPr>
        <w:t>יצחק</w:t>
      </w:r>
      <w:r w:rsidRPr="004B2752">
        <w:rPr>
          <w:rtl/>
        </w:rPr>
        <w:t xml:space="preserve"> </w:t>
      </w:r>
      <w:r w:rsidRPr="004B2752">
        <w:rPr>
          <w:rFonts w:hint="cs"/>
          <w:rtl/>
        </w:rPr>
        <w:t>ואמר</w:t>
      </w:r>
      <w:r w:rsidRPr="004B2752">
        <w:rPr>
          <w:rtl/>
        </w:rPr>
        <w:t xml:space="preserve"> </w:t>
      </w:r>
      <w:r w:rsidRPr="004B2752">
        <w:rPr>
          <w:rFonts w:hint="cs"/>
          <w:rtl/>
        </w:rPr>
        <w:t>לו</w:t>
      </w:r>
      <w:r w:rsidRPr="004B2752">
        <w:rPr>
          <w:rtl/>
        </w:rPr>
        <w:t xml:space="preserve"> </w:t>
      </w:r>
      <w:r w:rsidRPr="004B2752">
        <w:rPr>
          <w:rFonts w:hint="cs"/>
          <w:rtl/>
        </w:rPr>
        <w:t>את</w:t>
      </w:r>
      <w:r w:rsidRPr="004B2752">
        <w:rPr>
          <w:rtl/>
        </w:rPr>
        <w:t xml:space="preserve"> </w:t>
      </w:r>
      <w:r w:rsidRPr="004B2752">
        <w:rPr>
          <w:rFonts w:hint="cs"/>
          <w:rtl/>
        </w:rPr>
        <w:t>הפ</w:t>
      </w:r>
      <w:r w:rsidRPr="004B2752">
        <w:rPr>
          <w:rtl/>
        </w:rPr>
        <w:t>"</w:t>
      </w:r>
      <w:r w:rsidRPr="004B2752">
        <w:rPr>
          <w:rFonts w:hint="cs"/>
          <w:rtl/>
        </w:rPr>
        <w:t>נ</w:t>
      </w:r>
      <w:r w:rsidRPr="004B2752">
        <w:rPr>
          <w:rtl/>
        </w:rPr>
        <w:t xml:space="preserve">, </w:t>
      </w:r>
      <w:r w:rsidRPr="004B2752">
        <w:rPr>
          <w:rFonts w:hint="cs"/>
          <w:rtl/>
        </w:rPr>
        <w:t>כפי</w:t>
      </w:r>
      <w:r w:rsidRPr="004B2752">
        <w:rPr>
          <w:rtl/>
        </w:rPr>
        <w:t xml:space="preserve"> </w:t>
      </w:r>
      <w:r w:rsidRPr="004B2752">
        <w:rPr>
          <w:rFonts w:hint="cs"/>
          <w:rtl/>
        </w:rPr>
        <w:t>שנחקק</w:t>
      </w:r>
      <w:r w:rsidRPr="004B2752">
        <w:rPr>
          <w:rtl/>
        </w:rPr>
        <w:t xml:space="preserve"> </w:t>
      </w:r>
      <w:r w:rsidRPr="004B2752">
        <w:rPr>
          <w:rFonts w:hint="cs"/>
          <w:rtl/>
        </w:rPr>
        <w:t>בזכרונו</w:t>
      </w:r>
      <w:r w:rsidRPr="004B2752">
        <w:rPr>
          <w:rtl/>
        </w:rPr>
        <w:t xml:space="preserve"> </w:t>
      </w:r>
      <w:r w:rsidRPr="004B2752">
        <w:rPr>
          <w:rFonts w:hint="cs"/>
          <w:rtl/>
        </w:rPr>
        <w:t>כציווי</w:t>
      </w:r>
      <w:r w:rsidRPr="004B2752">
        <w:rPr>
          <w:rtl/>
        </w:rPr>
        <w:t xml:space="preserve"> </w:t>
      </w:r>
      <w:r w:rsidRPr="004B2752">
        <w:rPr>
          <w:rFonts w:hint="cs"/>
          <w:rtl/>
        </w:rPr>
        <w:t>אדמו</w:t>
      </w:r>
      <w:r w:rsidRPr="004B2752">
        <w:rPr>
          <w:rtl/>
        </w:rPr>
        <w:t>"</w:t>
      </w:r>
      <w:r w:rsidRPr="004B2752">
        <w:rPr>
          <w:rFonts w:hint="cs"/>
          <w:rtl/>
        </w:rPr>
        <w:t>ר</w:t>
      </w:r>
      <w:r w:rsidRPr="004B2752">
        <w:rPr>
          <w:rtl/>
        </w:rPr>
        <w:t xml:space="preserve"> </w:t>
      </w:r>
      <w:r w:rsidRPr="004B2752">
        <w:rPr>
          <w:rFonts w:hint="cs"/>
          <w:rtl/>
        </w:rPr>
        <w:t>הזקן</w:t>
      </w:r>
      <w:r w:rsidRPr="004B2752">
        <w:rPr>
          <w:rtl/>
        </w:rPr>
        <w:t xml:space="preserve">. - </w:t>
      </w:r>
      <w:r w:rsidRPr="004B2752">
        <w:rPr>
          <w:rFonts w:hint="cs"/>
          <w:rtl/>
        </w:rPr>
        <w:t>וישאלהו</w:t>
      </w:r>
      <w:r w:rsidRPr="004B2752">
        <w:rPr>
          <w:rtl/>
        </w:rPr>
        <w:t xml:space="preserve"> </w:t>
      </w:r>
      <w:r w:rsidRPr="004B2752">
        <w:rPr>
          <w:rFonts w:hint="cs"/>
          <w:rtl/>
        </w:rPr>
        <w:t>ר</w:t>
      </w:r>
      <w:r w:rsidRPr="004B2752">
        <w:rPr>
          <w:rtl/>
        </w:rPr>
        <w:t xml:space="preserve">' </w:t>
      </w:r>
      <w:r w:rsidRPr="004B2752">
        <w:rPr>
          <w:rFonts w:hint="cs"/>
          <w:rtl/>
        </w:rPr>
        <w:t>לוי</w:t>
      </w:r>
      <w:r w:rsidRPr="004B2752">
        <w:rPr>
          <w:rtl/>
        </w:rPr>
        <w:t xml:space="preserve"> </w:t>
      </w:r>
      <w:r w:rsidRPr="004B2752">
        <w:rPr>
          <w:rFonts w:hint="cs"/>
          <w:rtl/>
        </w:rPr>
        <w:t>יצחק</w:t>
      </w:r>
      <w:r w:rsidRPr="004B2752">
        <w:rPr>
          <w:rtl/>
        </w:rPr>
        <w:t xml:space="preserve">, </w:t>
      </w:r>
      <w:r w:rsidRPr="004B2752">
        <w:rPr>
          <w:rFonts w:hint="cs"/>
          <w:rtl/>
        </w:rPr>
        <w:t>מה</w:t>
      </w:r>
      <w:r w:rsidRPr="004B2752">
        <w:rPr>
          <w:rtl/>
        </w:rPr>
        <w:t xml:space="preserve"> </w:t>
      </w:r>
      <w:r w:rsidRPr="004B2752">
        <w:rPr>
          <w:rFonts w:hint="cs"/>
          <w:rtl/>
        </w:rPr>
        <w:t>שם</w:t>
      </w:r>
      <w:r w:rsidRPr="004B2752">
        <w:rPr>
          <w:rtl/>
        </w:rPr>
        <w:t xml:space="preserve"> </w:t>
      </w:r>
      <w:r w:rsidRPr="004B2752">
        <w:rPr>
          <w:rFonts w:hint="cs"/>
          <w:rtl/>
        </w:rPr>
        <w:t>אמו</w:t>
      </w:r>
      <w:r w:rsidRPr="004B2752">
        <w:rPr>
          <w:rtl/>
        </w:rPr>
        <w:t xml:space="preserve"> (</w:t>
      </w:r>
      <w:r w:rsidRPr="004B2752">
        <w:rPr>
          <w:rFonts w:hint="cs"/>
          <w:rtl/>
        </w:rPr>
        <w:t>של</w:t>
      </w:r>
      <w:r w:rsidRPr="004B2752">
        <w:rPr>
          <w:rtl/>
        </w:rPr>
        <w:t xml:space="preserve"> </w:t>
      </w:r>
      <w:r w:rsidRPr="004B2752">
        <w:rPr>
          <w:rFonts w:hint="cs"/>
          <w:rtl/>
        </w:rPr>
        <w:t>אדה</w:t>
      </w:r>
      <w:r w:rsidRPr="004B2752">
        <w:rPr>
          <w:rtl/>
        </w:rPr>
        <w:t>"</w:t>
      </w:r>
      <w:r w:rsidRPr="004B2752">
        <w:rPr>
          <w:rFonts w:hint="cs"/>
          <w:rtl/>
        </w:rPr>
        <w:t>ז</w:t>
      </w:r>
      <w:r w:rsidRPr="004B2752">
        <w:rPr>
          <w:rtl/>
        </w:rPr>
        <w:t xml:space="preserve">), </w:t>
      </w:r>
      <w:r w:rsidRPr="004B2752">
        <w:rPr>
          <w:rFonts w:hint="cs"/>
          <w:rtl/>
        </w:rPr>
        <w:t>ולא</w:t>
      </w:r>
      <w:r w:rsidRPr="004B2752">
        <w:rPr>
          <w:rtl/>
        </w:rPr>
        <w:t xml:space="preserve"> </w:t>
      </w:r>
      <w:r w:rsidRPr="004B2752">
        <w:rPr>
          <w:rFonts w:hint="cs"/>
          <w:rtl/>
        </w:rPr>
        <w:t>ידע</w:t>
      </w:r>
      <w:r w:rsidRPr="004B2752">
        <w:rPr>
          <w:rtl/>
        </w:rPr>
        <w:t xml:space="preserve"> </w:t>
      </w:r>
      <w:r w:rsidRPr="004B2752">
        <w:rPr>
          <w:rFonts w:hint="cs"/>
          <w:rtl/>
        </w:rPr>
        <w:t>ר</w:t>
      </w:r>
      <w:r w:rsidRPr="004B2752">
        <w:rPr>
          <w:rtl/>
        </w:rPr>
        <w:t xml:space="preserve">' </w:t>
      </w:r>
      <w:r w:rsidRPr="004B2752">
        <w:rPr>
          <w:rFonts w:hint="cs"/>
          <w:rtl/>
        </w:rPr>
        <w:t>יעקב</w:t>
      </w:r>
      <w:r w:rsidRPr="004B2752">
        <w:rPr>
          <w:rtl/>
        </w:rPr>
        <w:t xml:space="preserve"> </w:t>
      </w:r>
      <w:r w:rsidRPr="004B2752">
        <w:rPr>
          <w:rFonts w:hint="cs"/>
          <w:rtl/>
        </w:rPr>
        <w:t>סמיליאנער</w:t>
      </w:r>
      <w:r w:rsidRPr="004B2752">
        <w:rPr>
          <w:rtl/>
        </w:rPr>
        <w:t>.</w:t>
      </w:r>
    </w:p>
    <w:p w14:paraId="2B89E938" w14:textId="77777777" w:rsidR="00381AB9" w:rsidRPr="004B2752" w:rsidRDefault="00381AB9" w:rsidP="00381AB9">
      <w:pPr>
        <w:pStyle w:val="a2"/>
        <w:rPr>
          <w:b/>
          <w:bCs/>
          <w:rtl/>
        </w:rPr>
      </w:pPr>
      <w:r w:rsidRPr="004B2752">
        <w:rPr>
          <w:b/>
          <w:bCs/>
          <w:rtl/>
        </w:rPr>
        <w:t>"</w:t>
      </w:r>
      <w:r w:rsidRPr="004B2752">
        <w:rPr>
          <w:rFonts w:hint="cs"/>
          <w:b/>
          <w:bCs/>
          <w:rtl/>
        </w:rPr>
        <w:t>וידליק</w:t>
      </w:r>
      <w:r w:rsidRPr="004B2752">
        <w:rPr>
          <w:b/>
          <w:bCs/>
          <w:rtl/>
        </w:rPr>
        <w:t xml:space="preserve"> </w:t>
      </w:r>
      <w:r w:rsidRPr="004B2752">
        <w:rPr>
          <w:rFonts w:hint="cs"/>
          <w:b/>
          <w:bCs/>
          <w:rtl/>
        </w:rPr>
        <w:t>ר</w:t>
      </w:r>
      <w:r w:rsidRPr="004B2752">
        <w:rPr>
          <w:b/>
          <w:bCs/>
          <w:rtl/>
        </w:rPr>
        <w:t xml:space="preserve">' </w:t>
      </w:r>
      <w:r w:rsidRPr="004B2752">
        <w:rPr>
          <w:rFonts w:hint="cs"/>
          <w:b/>
          <w:bCs/>
          <w:rtl/>
        </w:rPr>
        <w:t>לוי</w:t>
      </w:r>
      <w:r w:rsidRPr="004B2752">
        <w:rPr>
          <w:b/>
          <w:bCs/>
          <w:rtl/>
        </w:rPr>
        <w:t xml:space="preserve"> </w:t>
      </w:r>
      <w:r w:rsidRPr="004B2752">
        <w:rPr>
          <w:rFonts w:hint="cs"/>
          <w:b/>
          <w:bCs/>
          <w:rtl/>
        </w:rPr>
        <w:t>יצחק</w:t>
      </w:r>
      <w:r w:rsidRPr="004B2752">
        <w:rPr>
          <w:b/>
          <w:bCs/>
          <w:rtl/>
        </w:rPr>
        <w:t xml:space="preserve"> </w:t>
      </w:r>
      <w:r w:rsidRPr="004B2752">
        <w:rPr>
          <w:rFonts w:hint="cs"/>
          <w:b/>
          <w:bCs/>
          <w:rtl/>
        </w:rPr>
        <w:t>את</w:t>
      </w:r>
      <w:r w:rsidRPr="004B2752">
        <w:rPr>
          <w:b/>
          <w:bCs/>
          <w:rtl/>
        </w:rPr>
        <w:t xml:space="preserve"> </w:t>
      </w:r>
      <w:r w:rsidRPr="004B2752">
        <w:rPr>
          <w:rFonts w:hint="cs"/>
          <w:b/>
          <w:bCs/>
          <w:rtl/>
        </w:rPr>
        <w:t>הלויולקע</w:t>
      </w:r>
      <w:r w:rsidRPr="004B2752">
        <w:rPr>
          <w:b/>
          <w:bCs/>
          <w:rtl/>
        </w:rPr>
        <w:t xml:space="preserve"> (</w:t>
      </w:r>
      <w:r w:rsidRPr="004B2752">
        <w:rPr>
          <w:rFonts w:hint="cs"/>
          <w:b/>
          <w:bCs/>
          <w:rtl/>
        </w:rPr>
        <w:t>מקטרת</w:t>
      </w:r>
      <w:r w:rsidRPr="004B2752">
        <w:rPr>
          <w:b/>
          <w:bCs/>
          <w:rtl/>
        </w:rPr>
        <w:t xml:space="preserve">) - </w:t>
      </w:r>
      <w:r w:rsidRPr="004B2752">
        <w:rPr>
          <w:rFonts w:hint="cs"/>
          <w:b/>
          <w:bCs/>
          <w:rtl/>
        </w:rPr>
        <w:t>כל</w:t>
      </w:r>
      <w:r w:rsidRPr="004B2752">
        <w:rPr>
          <w:b/>
          <w:bCs/>
          <w:rtl/>
        </w:rPr>
        <w:t xml:space="preserve"> </w:t>
      </w:r>
      <w:r w:rsidRPr="004B2752">
        <w:rPr>
          <w:rFonts w:hint="cs"/>
          <w:b/>
          <w:bCs/>
          <w:rtl/>
        </w:rPr>
        <w:t>זה</w:t>
      </w:r>
      <w:r w:rsidRPr="004B2752">
        <w:rPr>
          <w:b/>
          <w:bCs/>
          <w:rtl/>
        </w:rPr>
        <w:t xml:space="preserve"> </w:t>
      </w:r>
      <w:r w:rsidRPr="004B2752">
        <w:rPr>
          <w:rFonts w:hint="cs"/>
          <w:b/>
          <w:bCs/>
          <w:rtl/>
        </w:rPr>
        <w:t>היה</w:t>
      </w:r>
      <w:r w:rsidRPr="004B2752">
        <w:rPr>
          <w:b/>
          <w:bCs/>
          <w:rtl/>
        </w:rPr>
        <w:t xml:space="preserve"> </w:t>
      </w:r>
      <w:r w:rsidRPr="004B2752">
        <w:rPr>
          <w:rFonts w:hint="cs"/>
          <w:b/>
          <w:bCs/>
          <w:rtl/>
        </w:rPr>
        <w:t>קודם</w:t>
      </w:r>
      <w:r w:rsidRPr="004B2752">
        <w:rPr>
          <w:b/>
          <w:bCs/>
          <w:rtl/>
        </w:rPr>
        <w:t xml:space="preserve"> </w:t>
      </w:r>
      <w:r w:rsidRPr="004B2752">
        <w:rPr>
          <w:rFonts w:hint="cs"/>
          <w:b/>
          <w:bCs/>
          <w:rtl/>
        </w:rPr>
        <w:t>התפלה</w:t>
      </w:r>
      <w:r w:rsidRPr="004B2752">
        <w:rPr>
          <w:b/>
          <w:bCs/>
          <w:rtl/>
        </w:rPr>
        <w:t xml:space="preserve"> - </w:t>
      </w:r>
      <w:r w:rsidRPr="004B2752">
        <w:rPr>
          <w:rFonts w:hint="cs"/>
          <w:b/>
          <w:bCs/>
          <w:rtl/>
        </w:rPr>
        <w:t>ויאמר</w:t>
      </w:r>
      <w:r w:rsidRPr="004B2752">
        <w:rPr>
          <w:b/>
          <w:bCs/>
          <w:rtl/>
        </w:rPr>
        <w:t xml:space="preserve">: </w:t>
      </w:r>
      <w:r w:rsidRPr="004B2752">
        <w:rPr>
          <w:rFonts w:hint="cs"/>
          <w:b/>
          <w:bCs/>
          <w:rtl/>
        </w:rPr>
        <w:t>מיט</w:t>
      </w:r>
      <w:r w:rsidRPr="004B2752">
        <w:rPr>
          <w:b/>
          <w:bCs/>
          <w:rtl/>
        </w:rPr>
        <w:t xml:space="preserve"> </w:t>
      </w:r>
      <w:r w:rsidRPr="004B2752">
        <w:rPr>
          <w:rFonts w:hint="cs"/>
          <w:b/>
          <w:bCs/>
          <w:rtl/>
        </w:rPr>
        <w:t>דער</w:t>
      </w:r>
      <w:r w:rsidRPr="004B2752">
        <w:rPr>
          <w:b/>
          <w:bCs/>
          <w:rtl/>
        </w:rPr>
        <w:t xml:space="preserve"> </w:t>
      </w:r>
      <w:r w:rsidRPr="004B2752">
        <w:rPr>
          <w:rFonts w:hint="cs"/>
          <w:b/>
          <w:bCs/>
          <w:rtl/>
        </w:rPr>
        <w:t>ליולקע</w:t>
      </w:r>
      <w:r w:rsidRPr="004B2752">
        <w:rPr>
          <w:b/>
          <w:bCs/>
          <w:rtl/>
        </w:rPr>
        <w:t xml:space="preserve"> </w:t>
      </w:r>
      <w:r w:rsidRPr="004B2752">
        <w:rPr>
          <w:rFonts w:hint="cs"/>
          <w:b/>
          <w:bCs/>
          <w:rtl/>
        </w:rPr>
        <w:t>וואלט</w:t>
      </w:r>
      <w:r w:rsidRPr="004B2752">
        <w:rPr>
          <w:b/>
          <w:bCs/>
          <w:rtl/>
        </w:rPr>
        <w:t xml:space="preserve"> </w:t>
      </w:r>
      <w:r w:rsidRPr="004B2752">
        <w:rPr>
          <w:rFonts w:hint="cs"/>
          <w:b/>
          <w:bCs/>
          <w:rtl/>
        </w:rPr>
        <w:t>איך</w:t>
      </w:r>
      <w:r w:rsidRPr="004B2752">
        <w:rPr>
          <w:b/>
          <w:bCs/>
          <w:rtl/>
        </w:rPr>
        <w:t xml:space="preserve"> </w:t>
      </w:r>
      <w:r w:rsidRPr="004B2752">
        <w:rPr>
          <w:rFonts w:hint="cs"/>
          <w:b/>
          <w:bCs/>
          <w:rtl/>
        </w:rPr>
        <w:t>געקאנט</w:t>
      </w:r>
      <w:r w:rsidRPr="004B2752">
        <w:rPr>
          <w:b/>
          <w:bCs/>
          <w:rtl/>
        </w:rPr>
        <w:t xml:space="preserve"> </w:t>
      </w:r>
      <w:r w:rsidRPr="004B2752">
        <w:rPr>
          <w:rFonts w:hint="cs"/>
          <w:b/>
          <w:bCs/>
          <w:rtl/>
        </w:rPr>
        <w:t>פארברענען</w:t>
      </w:r>
      <w:r w:rsidRPr="004B2752">
        <w:rPr>
          <w:b/>
          <w:bCs/>
          <w:rtl/>
        </w:rPr>
        <w:t xml:space="preserve"> </w:t>
      </w:r>
      <w:r w:rsidRPr="004B2752">
        <w:rPr>
          <w:rFonts w:hint="cs"/>
          <w:b/>
          <w:bCs/>
          <w:rtl/>
        </w:rPr>
        <w:t>גאנץ</w:t>
      </w:r>
      <w:r w:rsidRPr="004B2752">
        <w:rPr>
          <w:b/>
          <w:bCs/>
          <w:rtl/>
        </w:rPr>
        <w:t xml:space="preserve"> </w:t>
      </w:r>
      <w:r w:rsidRPr="004B2752">
        <w:rPr>
          <w:rFonts w:hint="cs"/>
          <w:b/>
          <w:bCs/>
          <w:rtl/>
        </w:rPr>
        <w:t>פטרבורג</w:t>
      </w:r>
      <w:r w:rsidRPr="004B2752">
        <w:rPr>
          <w:b/>
          <w:bCs/>
          <w:rtl/>
        </w:rPr>
        <w:t xml:space="preserve"> [=</w:t>
      </w:r>
      <w:r w:rsidRPr="004B2752">
        <w:rPr>
          <w:rFonts w:hint="cs"/>
          <w:b/>
          <w:bCs/>
          <w:rtl/>
        </w:rPr>
        <w:t>עם</w:t>
      </w:r>
      <w:r w:rsidRPr="004B2752">
        <w:rPr>
          <w:b/>
          <w:bCs/>
          <w:rtl/>
        </w:rPr>
        <w:t xml:space="preserve"> </w:t>
      </w:r>
      <w:r w:rsidRPr="004B2752">
        <w:rPr>
          <w:rFonts w:hint="cs"/>
          <w:b/>
          <w:bCs/>
          <w:rtl/>
        </w:rPr>
        <w:t>מקטרת</w:t>
      </w:r>
      <w:r w:rsidRPr="004B2752">
        <w:rPr>
          <w:b/>
          <w:bCs/>
          <w:rtl/>
        </w:rPr>
        <w:t xml:space="preserve"> </w:t>
      </w:r>
      <w:r w:rsidRPr="004B2752">
        <w:rPr>
          <w:rFonts w:hint="cs"/>
          <w:b/>
          <w:bCs/>
          <w:rtl/>
        </w:rPr>
        <w:t>זו</w:t>
      </w:r>
      <w:r w:rsidRPr="004B2752">
        <w:rPr>
          <w:b/>
          <w:bCs/>
          <w:rtl/>
        </w:rPr>
        <w:t xml:space="preserve"> </w:t>
      </w:r>
      <w:r w:rsidRPr="004B2752">
        <w:rPr>
          <w:rFonts w:hint="cs"/>
          <w:b/>
          <w:bCs/>
          <w:rtl/>
        </w:rPr>
        <w:t>יכולתי</w:t>
      </w:r>
      <w:r w:rsidRPr="004B2752">
        <w:rPr>
          <w:b/>
          <w:bCs/>
          <w:rtl/>
        </w:rPr>
        <w:t xml:space="preserve"> </w:t>
      </w:r>
      <w:r w:rsidRPr="004B2752">
        <w:rPr>
          <w:rFonts w:hint="cs"/>
          <w:b/>
          <w:bCs/>
          <w:rtl/>
        </w:rPr>
        <w:t>לשרוף</w:t>
      </w:r>
      <w:r w:rsidRPr="004B2752">
        <w:rPr>
          <w:b/>
          <w:bCs/>
          <w:rtl/>
        </w:rPr>
        <w:t xml:space="preserve"> </w:t>
      </w:r>
      <w:r w:rsidRPr="004B2752">
        <w:rPr>
          <w:rFonts w:hint="cs"/>
          <w:b/>
          <w:bCs/>
          <w:rtl/>
        </w:rPr>
        <w:t>את</w:t>
      </w:r>
      <w:r w:rsidRPr="004B2752">
        <w:rPr>
          <w:b/>
          <w:bCs/>
          <w:rtl/>
        </w:rPr>
        <w:t xml:space="preserve"> </w:t>
      </w:r>
      <w:r w:rsidRPr="004B2752">
        <w:rPr>
          <w:rFonts w:hint="cs"/>
          <w:b/>
          <w:bCs/>
          <w:rtl/>
        </w:rPr>
        <w:t>כל</w:t>
      </w:r>
      <w:r w:rsidRPr="004B2752">
        <w:rPr>
          <w:b/>
          <w:bCs/>
          <w:rtl/>
        </w:rPr>
        <w:t xml:space="preserve"> </w:t>
      </w:r>
      <w:r w:rsidRPr="004B2752">
        <w:rPr>
          <w:rFonts w:hint="cs"/>
          <w:b/>
          <w:bCs/>
          <w:rtl/>
        </w:rPr>
        <w:t>פטרבורג</w:t>
      </w:r>
      <w:r w:rsidRPr="004B2752">
        <w:rPr>
          <w:b/>
          <w:bCs/>
          <w:rtl/>
        </w:rPr>
        <w:t>].</w:t>
      </w:r>
    </w:p>
    <w:p w14:paraId="64C4CFB3" w14:textId="77777777" w:rsidR="00381AB9" w:rsidRPr="004B2752" w:rsidRDefault="00381AB9" w:rsidP="00381AB9">
      <w:pPr>
        <w:pStyle w:val="a2"/>
        <w:rPr>
          <w:rtl/>
        </w:rPr>
      </w:pPr>
      <w:r w:rsidRPr="004B2752">
        <w:rPr>
          <w:rtl/>
        </w:rPr>
        <w:t>"</w:t>
      </w:r>
      <w:r w:rsidRPr="004B2752">
        <w:rPr>
          <w:rFonts w:hint="cs"/>
          <w:rtl/>
        </w:rPr>
        <w:t>ויענה</w:t>
      </w:r>
      <w:r w:rsidRPr="004B2752">
        <w:rPr>
          <w:rtl/>
        </w:rPr>
        <w:t xml:space="preserve"> </w:t>
      </w:r>
      <w:r w:rsidRPr="004B2752">
        <w:rPr>
          <w:rFonts w:hint="cs"/>
          <w:rtl/>
        </w:rPr>
        <w:t>ר</w:t>
      </w:r>
      <w:r w:rsidRPr="004B2752">
        <w:rPr>
          <w:rtl/>
        </w:rPr>
        <w:t xml:space="preserve">' </w:t>
      </w:r>
      <w:r w:rsidRPr="004B2752">
        <w:rPr>
          <w:rFonts w:hint="cs"/>
          <w:rtl/>
        </w:rPr>
        <w:t>יעקב</w:t>
      </w:r>
      <w:r w:rsidRPr="004B2752">
        <w:rPr>
          <w:rtl/>
        </w:rPr>
        <w:t xml:space="preserve"> </w:t>
      </w:r>
      <w:r w:rsidRPr="004B2752">
        <w:rPr>
          <w:rFonts w:hint="cs"/>
          <w:rtl/>
        </w:rPr>
        <w:t>סמיליאנער</w:t>
      </w:r>
      <w:r w:rsidRPr="004B2752">
        <w:rPr>
          <w:rtl/>
        </w:rPr>
        <w:t xml:space="preserve"> - </w:t>
      </w:r>
      <w:r w:rsidRPr="004B2752">
        <w:rPr>
          <w:rFonts w:hint="cs"/>
          <w:rtl/>
        </w:rPr>
        <w:t>ולא</w:t>
      </w:r>
      <w:r w:rsidRPr="004B2752">
        <w:rPr>
          <w:rtl/>
        </w:rPr>
        <w:t xml:space="preserve"> </w:t>
      </w:r>
      <w:r w:rsidRPr="004B2752">
        <w:rPr>
          <w:rFonts w:hint="cs"/>
          <w:rtl/>
        </w:rPr>
        <w:t>קראו</w:t>
      </w:r>
      <w:r w:rsidRPr="004B2752">
        <w:rPr>
          <w:rtl/>
        </w:rPr>
        <w:t xml:space="preserve"> </w:t>
      </w:r>
      <w:r w:rsidRPr="004B2752">
        <w:rPr>
          <w:rFonts w:hint="cs"/>
          <w:rtl/>
        </w:rPr>
        <w:t>בשם</w:t>
      </w:r>
      <w:r w:rsidRPr="004B2752">
        <w:rPr>
          <w:rtl/>
        </w:rPr>
        <w:t xml:space="preserve"> "</w:t>
      </w:r>
      <w:r w:rsidRPr="004B2752">
        <w:rPr>
          <w:rFonts w:hint="cs"/>
          <w:rtl/>
        </w:rPr>
        <w:t>רבי</w:t>
      </w:r>
      <w:r w:rsidRPr="004B2752">
        <w:rPr>
          <w:rtl/>
        </w:rPr>
        <w:t xml:space="preserve">" </w:t>
      </w:r>
      <w:r w:rsidRPr="004B2752">
        <w:rPr>
          <w:rFonts w:hint="cs"/>
          <w:rtl/>
        </w:rPr>
        <w:t>ויאמר</w:t>
      </w:r>
      <w:r w:rsidRPr="004B2752">
        <w:rPr>
          <w:rtl/>
        </w:rPr>
        <w:t xml:space="preserve">: </w:t>
      </w:r>
      <w:r w:rsidRPr="004B2752">
        <w:rPr>
          <w:rFonts w:hint="cs"/>
          <w:rtl/>
        </w:rPr>
        <w:t>בארדיצעוער</w:t>
      </w:r>
      <w:r w:rsidRPr="004B2752">
        <w:rPr>
          <w:rtl/>
        </w:rPr>
        <w:t xml:space="preserve"> </w:t>
      </w:r>
      <w:r w:rsidRPr="004B2752">
        <w:rPr>
          <w:rFonts w:hint="cs"/>
          <w:rtl/>
        </w:rPr>
        <w:t>רב</w:t>
      </w:r>
      <w:r w:rsidRPr="004B2752">
        <w:rPr>
          <w:rtl/>
        </w:rPr>
        <w:t xml:space="preserve">, </w:t>
      </w:r>
      <w:r w:rsidRPr="004B2752">
        <w:rPr>
          <w:rFonts w:hint="cs"/>
          <w:rtl/>
        </w:rPr>
        <w:t>דער</w:t>
      </w:r>
      <w:r w:rsidRPr="004B2752">
        <w:rPr>
          <w:rtl/>
        </w:rPr>
        <w:t xml:space="preserve"> </w:t>
      </w:r>
      <w:r w:rsidRPr="004B2752">
        <w:rPr>
          <w:rFonts w:hint="cs"/>
          <w:rtl/>
        </w:rPr>
        <w:t>רבי</w:t>
      </w:r>
      <w:r w:rsidRPr="004B2752">
        <w:rPr>
          <w:rtl/>
        </w:rPr>
        <w:t xml:space="preserve"> (</w:t>
      </w:r>
      <w:r w:rsidRPr="004B2752">
        <w:rPr>
          <w:rFonts w:hint="cs"/>
          <w:rtl/>
        </w:rPr>
        <w:t>אדה</w:t>
      </w:r>
      <w:r w:rsidRPr="004B2752">
        <w:rPr>
          <w:rtl/>
        </w:rPr>
        <w:t>"</w:t>
      </w:r>
      <w:r w:rsidRPr="004B2752">
        <w:rPr>
          <w:rFonts w:hint="cs"/>
          <w:rtl/>
        </w:rPr>
        <w:t>ז</w:t>
      </w:r>
      <w:r w:rsidRPr="004B2752">
        <w:rPr>
          <w:rtl/>
        </w:rPr>
        <w:t xml:space="preserve">) </w:t>
      </w:r>
      <w:r w:rsidRPr="004B2752">
        <w:rPr>
          <w:rFonts w:hint="cs"/>
          <w:rtl/>
        </w:rPr>
        <w:t>איז</w:t>
      </w:r>
      <w:r w:rsidRPr="004B2752">
        <w:rPr>
          <w:rtl/>
        </w:rPr>
        <w:t xml:space="preserve"> </w:t>
      </w:r>
      <w:r w:rsidRPr="004B2752">
        <w:rPr>
          <w:rFonts w:hint="cs"/>
          <w:rtl/>
        </w:rPr>
        <w:t>א</w:t>
      </w:r>
      <w:r w:rsidRPr="004B2752">
        <w:rPr>
          <w:rtl/>
        </w:rPr>
        <w:t xml:space="preserve"> </w:t>
      </w:r>
      <w:r w:rsidRPr="004B2752">
        <w:rPr>
          <w:rFonts w:hint="cs"/>
          <w:rtl/>
        </w:rPr>
        <w:t>רייסעשער</w:t>
      </w:r>
      <w:r w:rsidRPr="004B2752">
        <w:rPr>
          <w:rtl/>
        </w:rPr>
        <w:t xml:space="preserve"> (</w:t>
      </w:r>
      <w:r w:rsidRPr="004B2752">
        <w:rPr>
          <w:rFonts w:hint="cs"/>
          <w:rtl/>
        </w:rPr>
        <w:t>ממדינת</w:t>
      </w:r>
      <w:r w:rsidRPr="004B2752">
        <w:rPr>
          <w:rtl/>
        </w:rPr>
        <w:t xml:space="preserve"> </w:t>
      </w:r>
      <w:r w:rsidRPr="004B2752">
        <w:rPr>
          <w:rFonts w:hint="cs"/>
          <w:rtl/>
        </w:rPr>
        <w:t>רייסן</w:t>
      </w:r>
      <w:r w:rsidRPr="004B2752">
        <w:rPr>
          <w:rtl/>
        </w:rPr>
        <w:t xml:space="preserve">) </w:t>
      </w:r>
      <w:r w:rsidRPr="004B2752">
        <w:rPr>
          <w:rFonts w:hint="cs"/>
          <w:rtl/>
        </w:rPr>
        <w:t>רבי</w:t>
      </w:r>
      <w:r w:rsidRPr="004B2752">
        <w:rPr>
          <w:rtl/>
        </w:rPr>
        <w:t xml:space="preserve">, </w:t>
      </w:r>
      <w:r w:rsidRPr="004B2752">
        <w:rPr>
          <w:rFonts w:hint="cs"/>
          <w:rtl/>
        </w:rPr>
        <w:t>דער</w:t>
      </w:r>
      <w:r w:rsidRPr="004B2752">
        <w:rPr>
          <w:rtl/>
        </w:rPr>
        <w:t xml:space="preserve"> </w:t>
      </w:r>
      <w:r w:rsidRPr="004B2752">
        <w:rPr>
          <w:rFonts w:hint="cs"/>
          <w:rtl/>
        </w:rPr>
        <w:t>רבי</w:t>
      </w:r>
      <w:r w:rsidRPr="004B2752">
        <w:rPr>
          <w:rtl/>
        </w:rPr>
        <w:t xml:space="preserve"> </w:t>
      </w:r>
      <w:r w:rsidRPr="004B2752">
        <w:rPr>
          <w:rFonts w:hint="cs"/>
          <w:rtl/>
        </w:rPr>
        <w:t>איז</w:t>
      </w:r>
      <w:r w:rsidRPr="004B2752">
        <w:rPr>
          <w:rtl/>
        </w:rPr>
        <w:t xml:space="preserve"> </w:t>
      </w:r>
      <w:r w:rsidRPr="004B2752">
        <w:rPr>
          <w:rFonts w:hint="cs"/>
          <w:rtl/>
        </w:rPr>
        <w:t>חכמה</w:t>
      </w:r>
      <w:r w:rsidRPr="004B2752">
        <w:rPr>
          <w:rtl/>
        </w:rPr>
        <w:t xml:space="preserve"> </w:t>
      </w:r>
      <w:r w:rsidRPr="004B2752">
        <w:rPr>
          <w:rFonts w:hint="cs"/>
          <w:rtl/>
        </w:rPr>
        <w:t>בינה</w:t>
      </w:r>
      <w:r w:rsidRPr="004B2752">
        <w:rPr>
          <w:rtl/>
        </w:rPr>
        <w:t xml:space="preserve"> </w:t>
      </w:r>
      <w:r w:rsidRPr="004B2752">
        <w:rPr>
          <w:rFonts w:hint="cs"/>
          <w:rtl/>
        </w:rPr>
        <w:t>דעת</w:t>
      </w:r>
      <w:r w:rsidRPr="004B2752">
        <w:rPr>
          <w:rtl/>
        </w:rPr>
        <w:t xml:space="preserve"> (</w:t>
      </w:r>
      <w:r w:rsidRPr="004B2752">
        <w:rPr>
          <w:rFonts w:hint="cs"/>
          <w:rtl/>
        </w:rPr>
        <w:t>היינו</w:t>
      </w:r>
      <w:r w:rsidRPr="004B2752">
        <w:rPr>
          <w:rtl/>
        </w:rPr>
        <w:t xml:space="preserve">, </w:t>
      </w:r>
      <w:r w:rsidRPr="004B2752">
        <w:rPr>
          <w:rFonts w:hint="cs"/>
          <w:rtl/>
        </w:rPr>
        <w:t>שאינו</w:t>
      </w:r>
      <w:r w:rsidRPr="004B2752">
        <w:rPr>
          <w:rtl/>
        </w:rPr>
        <w:t xml:space="preserve"> </w:t>
      </w:r>
      <w:r w:rsidRPr="004B2752">
        <w:rPr>
          <w:rFonts w:hint="cs"/>
          <w:rtl/>
        </w:rPr>
        <w:t>נוהג</w:t>
      </w:r>
      <w:r w:rsidRPr="004B2752">
        <w:rPr>
          <w:rtl/>
        </w:rPr>
        <w:t xml:space="preserve"> </w:t>
      </w:r>
      <w:r w:rsidRPr="004B2752">
        <w:rPr>
          <w:rFonts w:hint="cs"/>
          <w:rtl/>
        </w:rPr>
        <w:t>בדרכי</w:t>
      </w:r>
      <w:r w:rsidRPr="004B2752">
        <w:rPr>
          <w:rtl/>
        </w:rPr>
        <w:t xml:space="preserve"> </w:t>
      </w:r>
      <w:r w:rsidRPr="004B2752">
        <w:rPr>
          <w:rFonts w:hint="cs"/>
          <w:rtl/>
        </w:rPr>
        <w:t>פולין</w:t>
      </w:r>
      <w:r w:rsidRPr="004B2752">
        <w:rPr>
          <w:rtl/>
        </w:rPr>
        <w:t xml:space="preserve"> </w:t>
      </w:r>
      <w:r w:rsidRPr="004B2752">
        <w:rPr>
          <w:rFonts w:hint="cs"/>
          <w:rtl/>
        </w:rPr>
        <w:t>בעניני</w:t>
      </w:r>
      <w:r w:rsidRPr="004B2752">
        <w:rPr>
          <w:rtl/>
        </w:rPr>
        <w:t xml:space="preserve"> </w:t>
      </w:r>
      <w:r w:rsidRPr="004B2752">
        <w:rPr>
          <w:rFonts w:hint="cs"/>
          <w:rtl/>
        </w:rPr>
        <w:t>מופתים</w:t>
      </w:r>
      <w:r w:rsidRPr="004B2752">
        <w:rPr>
          <w:rtl/>
        </w:rPr>
        <w:t xml:space="preserve"> </w:t>
      </w:r>
      <w:r w:rsidRPr="004B2752">
        <w:rPr>
          <w:rFonts w:hint="cs"/>
          <w:rtl/>
        </w:rPr>
        <w:t>כו</w:t>
      </w:r>
      <w:r w:rsidRPr="004B2752">
        <w:rPr>
          <w:rtl/>
        </w:rPr>
        <w:t xml:space="preserve">')". </w:t>
      </w:r>
      <w:r w:rsidRPr="004B2752">
        <w:rPr>
          <w:rFonts w:hint="cs"/>
          <w:rtl/>
        </w:rPr>
        <w:t>עכ</w:t>
      </w:r>
      <w:r w:rsidRPr="004B2752">
        <w:rPr>
          <w:rtl/>
        </w:rPr>
        <w:t>"</w:t>
      </w:r>
      <w:r w:rsidRPr="004B2752">
        <w:rPr>
          <w:rFonts w:hint="cs"/>
          <w:rtl/>
        </w:rPr>
        <w:t>ל</w:t>
      </w:r>
      <w:r w:rsidRPr="004B2752">
        <w:rPr>
          <w:rtl/>
        </w:rPr>
        <w:t xml:space="preserve">, </w:t>
      </w:r>
      <w:r w:rsidRPr="004B2752">
        <w:rPr>
          <w:rFonts w:hint="cs"/>
          <w:rtl/>
        </w:rPr>
        <w:t>ע</w:t>
      </w:r>
      <w:r w:rsidRPr="004B2752">
        <w:rPr>
          <w:rtl/>
        </w:rPr>
        <w:t>"</w:t>
      </w:r>
      <w:r w:rsidRPr="004B2752">
        <w:rPr>
          <w:rFonts w:hint="cs"/>
          <w:rtl/>
        </w:rPr>
        <w:t>ש</w:t>
      </w:r>
      <w:r w:rsidRPr="004B2752">
        <w:rPr>
          <w:rtl/>
        </w:rPr>
        <w:t xml:space="preserve"> </w:t>
      </w:r>
      <w:r w:rsidRPr="004B2752">
        <w:rPr>
          <w:rFonts w:hint="cs"/>
          <w:rtl/>
        </w:rPr>
        <w:t>המשך</w:t>
      </w:r>
      <w:r w:rsidRPr="004B2752">
        <w:rPr>
          <w:rtl/>
        </w:rPr>
        <w:t xml:space="preserve"> </w:t>
      </w:r>
      <w:r w:rsidRPr="004B2752">
        <w:rPr>
          <w:rFonts w:hint="cs"/>
          <w:rtl/>
        </w:rPr>
        <w:t>הסיפור</w:t>
      </w:r>
      <w:r w:rsidRPr="004B2752">
        <w:rPr>
          <w:rtl/>
        </w:rPr>
        <w:t>.</w:t>
      </w:r>
    </w:p>
    <w:p w14:paraId="6D60F55E" w14:textId="77777777" w:rsidR="00381AB9" w:rsidRPr="004B2752" w:rsidRDefault="00381AB9" w:rsidP="00381AB9">
      <w:pPr>
        <w:pStyle w:val="a2"/>
        <w:rPr>
          <w:rtl/>
        </w:rPr>
      </w:pPr>
      <w:r w:rsidRPr="004B2752">
        <w:rPr>
          <w:rFonts w:hint="cs"/>
          <w:rtl/>
        </w:rPr>
        <w:t>ועי</w:t>
      </w:r>
      <w:r w:rsidRPr="004B2752">
        <w:rPr>
          <w:rtl/>
        </w:rPr>
        <w:t xml:space="preserve">' </w:t>
      </w:r>
      <w:r w:rsidRPr="004B2752">
        <w:rPr>
          <w:rFonts w:hint="cs"/>
          <w:rtl/>
        </w:rPr>
        <w:t>עוד</w:t>
      </w:r>
      <w:r w:rsidRPr="004B2752">
        <w:rPr>
          <w:rtl/>
        </w:rPr>
        <w:t xml:space="preserve"> </w:t>
      </w:r>
      <w:r w:rsidRPr="004B2752">
        <w:rPr>
          <w:rFonts w:hint="cs"/>
          <w:rtl/>
        </w:rPr>
        <w:t>ברשימות</w:t>
      </w:r>
      <w:r w:rsidRPr="004B2752">
        <w:rPr>
          <w:rtl/>
        </w:rPr>
        <w:t xml:space="preserve"> </w:t>
      </w:r>
      <w:r w:rsidRPr="004B2752">
        <w:rPr>
          <w:rFonts w:hint="cs"/>
          <w:rtl/>
        </w:rPr>
        <w:t>שם</w:t>
      </w:r>
      <w:r w:rsidRPr="004B2752">
        <w:rPr>
          <w:rtl/>
        </w:rPr>
        <w:t xml:space="preserve"> </w:t>
      </w:r>
      <w:r w:rsidRPr="004B2752">
        <w:rPr>
          <w:rFonts w:hint="cs"/>
          <w:rtl/>
        </w:rPr>
        <w:t>ס</w:t>
      </w:r>
      <w:r w:rsidRPr="004B2752">
        <w:rPr>
          <w:rtl/>
        </w:rPr>
        <w:t>"</w:t>
      </w:r>
      <w:r w:rsidRPr="004B2752">
        <w:rPr>
          <w:rFonts w:hint="cs"/>
          <w:rtl/>
        </w:rPr>
        <w:t>ח</w:t>
      </w:r>
      <w:r w:rsidRPr="004B2752">
        <w:rPr>
          <w:rtl/>
        </w:rPr>
        <w:t xml:space="preserve"> (</w:t>
      </w:r>
      <w:r w:rsidRPr="004B2752">
        <w:rPr>
          <w:rFonts w:hint="cs"/>
          <w:rtl/>
        </w:rPr>
        <w:t>עמ</w:t>
      </w:r>
      <w:r w:rsidRPr="004B2752">
        <w:rPr>
          <w:rtl/>
        </w:rPr>
        <w:t>' 15): "</w:t>
      </w:r>
      <w:r w:rsidRPr="004B2752">
        <w:rPr>
          <w:rFonts w:hint="cs"/>
          <w:rtl/>
        </w:rPr>
        <w:t>אין</w:t>
      </w:r>
      <w:r w:rsidRPr="004B2752">
        <w:rPr>
          <w:rtl/>
        </w:rPr>
        <w:t xml:space="preserve"> </w:t>
      </w:r>
      <w:r w:rsidRPr="004B2752">
        <w:rPr>
          <w:rFonts w:hint="cs"/>
          <w:rtl/>
        </w:rPr>
        <w:t>לנו</w:t>
      </w:r>
      <w:r w:rsidRPr="004B2752">
        <w:rPr>
          <w:rtl/>
        </w:rPr>
        <w:t xml:space="preserve"> </w:t>
      </w:r>
      <w:r w:rsidRPr="004B2752">
        <w:rPr>
          <w:rFonts w:hint="cs"/>
          <w:rtl/>
        </w:rPr>
        <w:t>לדרכי</w:t>
      </w:r>
      <w:r w:rsidRPr="004B2752">
        <w:rPr>
          <w:rtl/>
        </w:rPr>
        <w:t xml:space="preserve"> </w:t>
      </w:r>
      <w:r w:rsidRPr="004B2752">
        <w:rPr>
          <w:rFonts w:hint="cs"/>
          <w:rtl/>
        </w:rPr>
        <w:t>פולין</w:t>
      </w:r>
      <w:r w:rsidRPr="004B2752">
        <w:rPr>
          <w:rtl/>
        </w:rPr>
        <w:t xml:space="preserve"> (</w:t>
      </w:r>
      <w:r w:rsidRPr="004B2752">
        <w:rPr>
          <w:rFonts w:hint="cs"/>
          <w:rtl/>
        </w:rPr>
        <w:t>הוראת</w:t>
      </w:r>
      <w:r w:rsidRPr="004B2752">
        <w:rPr>
          <w:rtl/>
        </w:rPr>
        <w:t xml:space="preserve"> </w:t>
      </w:r>
      <w:r w:rsidRPr="004B2752">
        <w:rPr>
          <w:rFonts w:hint="cs"/>
          <w:rtl/>
        </w:rPr>
        <w:t>מופתים</w:t>
      </w:r>
      <w:r w:rsidRPr="004B2752">
        <w:rPr>
          <w:rtl/>
        </w:rPr>
        <w:t xml:space="preserve">), </w:t>
      </w:r>
      <w:r w:rsidRPr="004B2752">
        <w:rPr>
          <w:rFonts w:hint="cs"/>
          <w:rtl/>
        </w:rPr>
        <w:t>אבל</w:t>
      </w:r>
      <w:r w:rsidRPr="004B2752">
        <w:rPr>
          <w:rtl/>
        </w:rPr>
        <w:t xml:space="preserve"> </w:t>
      </w:r>
      <w:r w:rsidRPr="004B2752">
        <w:rPr>
          <w:rFonts w:hint="cs"/>
          <w:rtl/>
        </w:rPr>
        <w:t>ברור</w:t>
      </w:r>
      <w:r w:rsidRPr="004B2752">
        <w:rPr>
          <w:rtl/>
        </w:rPr>
        <w:t xml:space="preserve"> </w:t>
      </w:r>
      <w:r w:rsidRPr="004B2752">
        <w:rPr>
          <w:rFonts w:hint="cs"/>
          <w:rtl/>
        </w:rPr>
        <w:t>הוא</w:t>
      </w:r>
      <w:r w:rsidRPr="004B2752">
        <w:rPr>
          <w:rtl/>
        </w:rPr>
        <w:t xml:space="preserve">, </w:t>
      </w:r>
      <w:r w:rsidRPr="004B2752">
        <w:rPr>
          <w:rFonts w:hint="cs"/>
          <w:rtl/>
        </w:rPr>
        <w:t>שאם</w:t>
      </w:r>
      <w:r w:rsidRPr="004B2752">
        <w:rPr>
          <w:rtl/>
        </w:rPr>
        <w:t xml:space="preserve"> </w:t>
      </w:r>
      <w:r w:rsidRPr="004B2752">
        <w:rPr>
          <w:rFonts w:hint="cs"/>
          <w:rtl/>
        </w:rPr>
        <w:t>לא</w:t>
      </w:r>
      <w:r w:rsidRPr="004B2752">
        <w:rPr>
          <w:rtl/>
        </w:rPr>
        <w:t xml:space="preserve"> </w:t>
      </w:r>
      <w:r w:rsidRPr="004B2752">
        <w:rPr>
          <w:rFonts w:hint="cs"/>
          <w:rtl/>
        </w:rPr>
        <w:t>היה</w:t>
      </w:r>
      <w:r w:rsidRPr="004B2752">
        <w:rPr>
          <w:rtl/>
        </w:rPr>
        <w:t xml:space="preserve"> </w:t>
      </w:r>
      <w:r w:rsidRPr="004B2752">
        <w:rPr>
          <w:rFonts w:hint="cs"/>
          <w:rtl/>
        </w:rPr>
        <w:t>אדמו</w:t>
      </w:r>
      <w:r w:rsidRPr="004B2752">
        <w:rPr>
          <w:rtl/>
        </w:rPr>
        <w:t>"</w:t>
      </w:r>
      <w:r w:rsidRPr="004B2752">
        <w:rPr>
          <w:rFonts w:hint="cs"/>
          <w:rtl/>
        </w:rPr>
        <w:t>ר</w:t>
      </w:r>
      <w:r w:rsidRPr="004B2752">
        <w:rPr>
          <w:rtl/>
        </w:rPr>
        <w:t xml:space="preserve"> </w:t>
      </w:r>
      <w:r w:rsidRPr="004B2752">
        <w:rPr>
          <w:rFonts w:hint="cs"/>
          <w:rtl/>
        </w:rPr>
        <w:t>הזקן</w:t>
      </w:r>
      <w:r w:rsidRPr="004B2752">
        <w:rPr>
          <w:rtl/>
        </w:rPr>
        <w:t xml:space="preserve"> </w:t>
      </w:r>
      <w:r w:rsidRPr="004B2752">
        <w:rPr>
          <w:rFonts w:hint="cs"/>
          <w:rtl/>
        </w:rPr>
        <w:t>חפץ</w:t>
      </w:r>
      <w:r w:rsidRPr="004B2752">
        <w:rPr>
          <w:rtl/>
        </w:rPr>
        <w:t xml:space="preserve"> - </w:t>
      </w:r>
      <w:r w:rsidRPr="004B2752">
        <w:rPr>
          <w:rFonts w:hint="cs"/>
          <w:rtl/>
        </w:rPr>
        <w:t>לא</w:t>
      </w:r>
      <w:r w:rsidRPr="004B2752">
        <w:rPr>
          <w:rtl/>
        </w:rPr>
        <w:t xml:space="preserve"> </w:t>
      </w:r>
      <w:r w:rsidRPr="004B2752">
        <w:rPr>
          <w:rFonts w:hint="cs"/>
          <w:rtl/>
        </w:rPr>
        <w:t>היו</w:t>
      </w:r>
      <w:r w:rsidRPr="004B2752">
        <w:rPr>
          <w:rtl/>
        </w:rPr>
        <w:t xml:space="preserve"> </w:t>
      </w:r>
      <w:r w:rsidRPr="004B2752">
        <w:rPr>
          <w:rFonts w:hint="cs"/>
          <w:rtl/>
        </w:rPr>
        <w:t>אוסרים</w:t>
      </w:r>
      <w:r w:rsidRPr="004B2752">
        <w:rPr>
          <w:rtl/>
        </w:rPr>
        <w:t xml:space="preserve"> </w:t>
      </w:r>
      <w:r w:rsidRPr="004B2752">
        <w:rPr>
          <w:rFonts w:hint="cs"/>
          <w:rtl/>
        </w:rPr>
        <w:t>אותו</w:t>
      </w:r>
      <w:r w:rsidRPr="004B2752">
        <w:rPr>
          <w:rtl/>
        </w:rPr>
        <w:t xml:space="preserve">", </w:t>
      </w:r>
      <w:r w:rsidRPr="004B2752">
        <w:rPr>
          <w:rFonts w:hint="cs"/>
          <w:rtl/>
        </w:rPr>
        <w:t>עכ</w:t>
      </w:r>
      <w:r w:rsidRPr="004B2752">
        <w:rPr>
          <w:rtl/>
        </w:rPr>
        <w:t>"</w:t>
      </w:r>
      <w:r w:rsidRPr="004B2752">
        <w:rPr>
          <w:rFonts w:hint="cs"/>
          <w:rtl/>
        </w:rPr>
        <w:t>ל</w:t>
      </w:r>
      <w:r w:rsidRPr="004B2752">
        <w:rPr>
          <w:rtl/>
        </w:rPr>
        <w:t>.</w:t>
      </w:r>
    </w:p>
    <w:p w14:paraId="3BB21434" w14:textId="77777777" w:rsidR="00381AB9" w:rsidRPr="004B2752" w:rsidRDefault="00381AB9" w:rsidP="00381AB9">
      <w:pPr>
        <w:pStyle w:val="a2"/>
      </w:pPr>
      <w:r w:rsidRPr="004B2752">
        <w:rPr>
          <w:rFonts w:hint="cs"/>
          <w:rtl/>
        </w:rPr>
        <w:t>בספר</w:t>
      </w:r>
      <w:r w:rsidRPr="004B2752">
        <w:rPr>
          <w:rtl/>
        </w:rPr>
        <w:t xml:space="preserve"> </w:t>
      </w:r>
      <w:r w:rsidRPr="004B2752">
        <w:rPr>
          <w:rFonts w:hint="cs"/>
          <w:b/>
          <w:bCs/>
          <w:rtl/>
        </w:rPr>
        <w:t>התולדות</w:t>
      </w:r>
      <w:r w:rsidRPr="004B2752">
        <w:rPr>
          <w:b/>
          <w:bCs/>
          <w:rtl/>
        </w:rPr>
        <w:t xml:space="preserve"> </w:t>
      </w:r>
      <w:r w:rsidRPr="004B2752">
        <w:rPr>
          <w:rFonts w:hint="cs"/>
          <w:b/>
          <w:bCs/>
          <w:rtl/>
        </w:rPr>
        <w:t>אדמו</w:t>
      </w:r>
      <w:r w:rsidRPr="004B2752">
        <w:rPr>
          <w:b/>
          <w:bCs/>
          <w:rtl/>
        </w:rPr>
        <w:t>"</w:t>
      </w:r>
      <w:r w:rsidRPr="004B2752">
        <w:rPr>
          <w:rFonts w:hint="cs"/>
          <w:b/>
          <w:bCs/>
          <w:rtl/>
        </w:rPr>
        <w:t>ר</w:t>
      </w:r>
      <w:r w:rsidRPr="004B2752">
        <w:rPr>
          <w:b/>
          <w:bCs/>
          <w:rtl/>
        </w:rPr>
        <w:t xml:space="preserve"> </w:t>
      </w:r>
      <w:r w:rsidRPr="004B2752">
        <w:rPr>
          <w:rFonts w:hint="cs"/>
          <w:b/>
          <w:bCs/>
          <w:rtl/>
        </w:rPr>
        <w:t>הזקן</w:t>
      </w:r>
      <w:r w:rsidRPr="004B2752">
        <w:rPr>
          <w:rtl/>
        </w:rPr>
        <w:t xml:space="preserve"> </w:t>
      </w:r>
      <w:r w:rsidRPr="004B2752">
        <w:rPr>
          <w:rFonts w:hint="cs"/>
          <w:rtl/>
        </w:rPr>
        <w:t>חלק</w:t>
      </w:r>
      <w:r w:rsidRPr="004B2752">
        <w:rPr>
          <w:rtl/>
        </w:rPr>
        <w:t xml:space="preserve"> </w:t>
      </w:r>
      <w:r w:rsidRPr="004B2752">
        <w:rPr>
          <w:rFonts w:hint="cs"/>
          <w:rtl/>
        </w:rPr>
        <w:t>ג</w:t>
      </w:r>
      <w:r w:rsidRPr="004B2752">
        <w:rPr>
          <w:rtl/>
        </w:rPr>
        <w:t xml:space="preserve"> (</w:t>
      </w:r>
      <w:r w:rsidRPr="004B2752">
        <w:rPr>
          <w:rFonts w:hint="cs"/>
          <w:rtl/>
        </w:rPr>
        <w:t>עמ</w:t>
      </w:r>
      <w:r w:rsidRPr="004B2752">
        <w:rPr>
          <w:rtl/>
        </w:rPr>
        <w:t xml:space="preserve">' 702 </w:t>
      </w:r>
      <w:r w:rsidRPr="004B2752">
        <w:rPr>
          <w:rFonts w:hint="cs"/>
          <w:rtl/>
        </w:rPr>
        <w:t>הערה</w:t>
      </w:r>
      <w:r w:rsidRPr="004B2752">
        <w:rPr>
          <w:rtl/>
        </w:rPr>
        <w:t xml:space="preserve"> 7) </w:t>
      </w:r>
      <w:r w:rsidRPr="004B2752">
        <w:rPr>
          <w:rFonts w:hint="cs"/>
          <w:rtl/>
        </w:rPr>
        <w:t>מסופר</w:t>
      </w:r>
      <w:r w:rsidRPr="004B2752">
        <w:rPr>
          <w:rtl/>
        </w:rPr>
        <w:t xml:space="preserve">, </w:t>
      </w:r>
      <w:r w:rsidRPr="004B2752">
        <w:rPr>
          <w:rFonts w:hint="cs"/>
          <w:rtl/>
        </w:rPr>
        <w:t>שטרם</w:t>
      </w:r>
      <w:r w:rsidRPr="004B2752">
        <w:rPr>
          <w:rtl/>
        </w:rPr>
        <w:t xml:space="preserve"> </w:t>
      </w:r>
      <w:r w:rsidRPr="004B2752">
        <w:rPr>
          <w:rFonts w:hint="cs"/>
          <w:rtl/>
        </w:rPr>
        <w:t>הובילו</w:t>
      </w:r>
      <w:r w:rsidRPr="004B2752">
        <w:rPr>
          <w:rtl/>
        </w:rPr>
        <w:t xml:space="preserve"> </w:t>
      </w:r>
      <w:r w:rsidRPr="004B2752">
        <w:rPr>
          <w:rFonts w:hint="cs"/>
          <w:rtl/>
        </w:rPr>
        <w:t>את</w:t>
      </w:r>
      <w:r w:rsidRPr="004B2752">
        <w:rPr>
          <w:rtl/>
        </w:rPr>
        <w:t xml:space="preserve"> </w:t>
      </w:r>
      <w:r w:rsidRPr="004B2752">
        <w:rPr>
          <w:rFonts w:hint="cs"/>
          <w:rtl/>
        </w:rPr>
        <w:t>אדמו</w:t>
      </w:r>
      <w:r w:rsidRPr="004B2752">
        <w:rPr>
          <w:rtl/>
        </w:rPr>
        <w:t>"</w:t>
      </w:r>
      <w:r w:rsidRPr="004B2752">
        <w:rPr>
          <w:rFonts w:hint="cs"/>
          <w:rtl/>
        </w:rPr>
        <w:t>ר</w:t>
      </w:r>
      <w:r w:rsidRPr="004B2752">
        <w:rPr>
          <w:rtl/>
        </w:rPr>
        <w:t xml:space="preserve"> </w:t>
      </w:r>
      <w:r w:rsidRPr="004B2752">
        <w:rPr>
          <w:rFonts w:hint="cs"/>
          <w:rtl/>
        </w:rPr>
        <w:t>הזקן</w:t>
      </w:r>
      <w:r w:rsidRPr="004B2752">
        <w:rPr>
          <w:rtl/>
        </w:rPr>
        <w:t xml:space="preserve"> </w:t>
      </w:r>
      <w:r w:rsidRPr="004B2752">
        <w:rPr>
          <w:rFonts w:hint="cs"/>
          <w:rtl/>
        </w:rPr>
        <w:t>למאסר</w:t>
      </w:r>
      <w:r w:rsidRPr="004B2752">
        <w:rPr>
          <w:rtl/>
        </w:rPr>
        <w:t xml:space="preserve"> </w:t>
      </w:r>
      <w:r w:rsidRPr="004B2752">
        <w:rPr>
          <w:rFonts w:hint="cs"/>
          <w:rtl/>
        </w:rPr>
        <w:t>בפטרבורג</w:t>
      </w:r>
      <w:r w:rsidRPr="004B2752">
        <w:rPr>
          <w:rtl/>
        </w:rPr>
        <w:t xml:space="preserve">, </w:t>
      </w:r>
      <w:r w:rsidRPr="004B2752">
        <w:rPr>
          <w:rFonts w:hint="cs"/>
          <w:rtl/>
        </w:rPr>
        <w:t>למבצר</w:t>
      </w:r>
      <w:r w:rsidRPr="004B2752">
        <w:rPr>
          <w:rtl/>
        </w:rPr>
        <w:t xml:space="preserve"> </w:t>
      </w:r>
      <w:r w:rsidRPr="004B2752">
        <w:rPr>
          <w:rFonts w:hint="cs"/>
          <w:rtl/>
        </w:rPr>
        <w:t>הנקרא</w:t>
      </w:r>
      <w:r w:rsidRPr="004B2752">
        <w:rPr>
          <w:rtl/>
        </w:rPr>
        <w:t xml:space="preserve"> "</w:t>
      </w:r>
      <w:r w:rsidRPr="004B2752">
        <w:rPr>
          <w:rFonts w:hint="cs"/>
          <w:rtl/>
        </w:rPr>
        <w:t>טאיינע</w:t>
      </w:r>
      <w:r w:rsidRPr="004B2752">
        <w:rPr>
          <w:rtl/>
        </w:rPr>
        <w:t xml:space="preserve"> </w:t>
      </w:r>
      <w:r w:rsidRPr="004B2752">
        <w:rPr>
          <w:rFonts w:hint="cs"/>
          <w:rtl/>
        </w:rPr>
        <w:t>סאוועט</w:t>
      </w:r>
      <w:r w:rsidRPr="004B2752">
        <w:rPr>
          <w:rtl/>
        </w:rPr>
        <w:t>",</w:t>
      </w:r>
      <w:r w:rsidRPr="004B2752">
        <w:t xml:space="preserve"> </w:t>
      </w:r>
      <w:r w:rsidRPr="004B2752">
        <w:rPr>
          <w:rFonts w:hint="cs"/>
          <w:rtl/>
        </w:rPr>
        <w:t>הזהיר</w:t>
      </w:r>
      <w:r w:rsidRPr="004B2752">
        <w:rPr>
          <w:rtl/>
        </w:rPr>
        <w:t xml:space="preserve"> </w:t>
      </w:r>
      <w:r w:rsidRPr="004B2752">
        <w:rPr>
          <w:rFonts w:hint="cs"/>
          <w:b/>
          <w:bCs/>
          <w:rtl/>
        </w:rPr>
        <w:t>אדמו</w:t>
      </w:r>
      <w:r w:rsidRPr="004B2752">
        <w:rPr>
          <w:b/>
          <w:bCs/>
          <w:rtl/>
        </w:rPr>
        <w:t>"</w:t>
      </w:r>
      <w:r w:rsidRPr="004B2752">
        <w:rPr>
          <w:rFonts w:hint="cs"/>
          <w:b/>
          <w:bCs/>
          <w:rtl/>
        </w:rPr>
        <w:t>ר</w:t>
      </w:r>
      <w:r w:rsidRPr="004B2752">
        <w:rPr>
          <w:b/>
          <w:bCs/>
          <w:rtl/>
        </w:rPr>
        <w:t xml:space="preserve"> </w:t>
      </w:r>
      <w:r w:rsidRPr="004B2752">
        <w:rPr>
          <w:rFonts w:hint="cs"/>
          <w:b/>
          <w:bCs/>
          <w:rtl/>
        </w:rPr>
        <w:t>הזקן</w:t>
      </w:r>
      <w:r w:rsidRPr="004B2752">
        <w:rPr>
          <w:rtl/>
        </w:rPr>
        <w:t xml:space="preserve"> </w:t>
      </w:r>
      <w:r w:rsidRPr="004B2752">
        <w:rPr>
          <w:rFonts w:hint="cs"/>
          <w:rtl/>
        </w:rPr>
        <w:t>שוב</w:t>
      </w:r>
      <w:r w:rsidRPr="004B2752">
        <w:rPr>
          <w:rtl/>
        </w:rPr>
        <w:t xml:space="preserve"> </w:t>
      </w:r>
      <w:r w:rsidRPr="004B2752">
        <w:rPr>
          <w:rFonts w:hint="cs"/>
          <w:rtl/>
        </w:rPr>
        <w:t>ושוב</w:t>
      </w:r>
      <w:r w:rsidRPr="004B2752">
        <w:rPr>
          <w:rtl/>
        </w:rPr>
        <w:t xml:space="preserve"> </w:t>
      </w:r>
      <w:r w:rsidRPr="004B2752">
        <w:rPr>
          <w:rFonts w:hint="cs"/>
          <w:rtl/>
        </w:rPr>
        <w:t>לבל</w:t>
      </w:r>
      <w:r w:rsidRPr="004B2752">
        <w:rPr>
          <w:rtl/>
        </w:rPr>
        <w:t xml:space="preserve"> </w:t>
      </w:r>
      <w:r w:rsidRPr="004B2752">
        <w:rPr>
          <w:rFonts w:hint="cs"/>
          <w:rtl/>
        </w:rPr>
        <w:t>יגיע</w:t>
      </w:r>
      <w:r w:rsidRPr="004B2752">
        <w:rPr>
          <w:rtl/>
        </w:rPr>
        <w:t xml:space="preserve"> </w:t>
      </w:r>
      <w:r w:rsidRPr="004B2752">
        <w:rPr>
          <w:rFonts w:hint="cs"/>
          <w:rtl/>
        </w:rPr>
        <w:t>לשם</w:t>
      </w:r>
      <w:r w:rsidRPr="004B2752">
        <w:rPr>
          <w:rtl/>
        </w:rPr>
        <w:t xml:space="preserve"> </w:t>
      </w:r>
      <w:r w:rsidRPr="004B2752">
        <w:rPr>
          <w:rFonts w:hint="cs"/>
          <w:rtl/>
        </w:rPr>
        <w:t>אף</w:t>
      </w:r>
      <w:r w:rsidRPr="004B2752">
        <w:rPr>
          <w:rtl/>
        </w:rPr>
        <w:t xml:space="preserve"> </w:t>
      </w:r>
      <w:r w:rsidRPr="004B2752">
        <w:rPr>
          <w:rFonts w:hint="cs"/>
          <w:rtl/>
        </w:rPr>
        <w:t>אחד</w:t>
      </w:r>
      <w:r w:rsidRPr="004B2752">
        <w:rPr>
          <w:rtl/>
        </w:rPr>
        <w:t xml:space="preserve"> </w:t>
      </w:r>
      <w:r w:rsidRPr="004B2752">
        <w:rPr>
          <w:rFonts w:hint="cs"/>
          <w:rtl/>
        </w:rPr>
        <w:t>מהחסידים</w:t>
      </w:r>
      <w:r w:rsidRPr="004B2752">
        <w:rPr>
          <w:rtl/>
        </w:rPr>
        <w:t xml:space="preserve"> (</w:t>
      </w:r>
      <w:r w:rsidRPr="004B2752">
        <w:rPr>
          <w:rFonts w:hint="cs"/>
          <w:rtl/>
        </w:rPr>
        <w:t>מלבד</w:t>
      </w:r>
      <w:r w:rsidRPr="004B2752">
        <w:rPr>
          <w:rtl/>
        </w:rPr>
        <w:t xml:space="preserve"> </w:t>
      </w:r>
      <w:r w:rsidRPr="004B2752">
        <w:rPr>
          <w:rFonts w:hint="cs"/>
          <w:rtl/>
        </w:rPr>
        <w:t>גיסו</w:t>
      </w:r>
      <w:r w:rsidRPr="004B2752">
        <w:rPr>
          <w:rtl/>
        </w:rPr>
        <w:t xml:space="preserve"> </w:t>
      </w:r>
      <w:r w:rsidRPr="004B2752">
        <w:rPr>
          <w:rFonts w:hint="cs"/>
          <w:rtl/>
        </w:rPr>
        <w:t>ר</w:t>
      </w:r>
      <w:r w:rsidRPr="004B2752">
        <w:rPr>
          <w:rtl/>
        </w:rPr>
        <w:t xml:space="preserve">' </w:t>
      </w:r>
      <w:r w:rsidRPr="004B2752">
        <w:rPr>
          <w:rFonts w:hint="cs"/>
          <w:b/>
          <w:bCs/>
          <w:rtl/>
        </w:rPr>
        <w:t>ישראל</w:t>
      </w:r>
      <w:r w:rsidRPr="004B2752">
        <w:rPr>
          <w:b/>
          <w:bCs/>
          <w:rtl/>
        </w:rPr>
        <w:t xml:space="preserve"> </w:t>
      </w:r>
      <w:r w:rsidRPr="004B2752">
        <w:rPr>
          <w:rFonts w:hint="cs"/>
          <w:b/>
          <w:bCs/>
          <w:rtl/>
        </w:rPr>
        <w:t>קאזיק</w:t>
      </w:r>
      <w:r w:rsidRPr="004B2752">
        <w:rPr>
          <w:rtl/>
        </w:rPr>
        <w:t xml:space="preserve"> </w:t>
      </w:r>
      <w:r w:rsidRPr="004B2752">
        <w:rPr>
          <w:rFonts w:hint="cs"/>
          <w:rtl/>
        </w:rPr>
        <w:t>שעליו</w:t>
      </w:r>
      <w:r w:rsidRPr="004B2752">
        <w:rPr>
          <w:rtl/>
        </w:rPr>
        <w:t xml:space="preserve"> </w:t>
      </w:r>
      <w:r w:rsidRPr="004B2752">
        <w:rPr>
          <w:rFonts w:hint="cs"/>
          <w:rtl/>
        </w:rPr>
        <w:t>הוטלו</w:t>
      </w:r>
      <w:r w:rsidRPr="004B2752">
        <w:rPr>
          <w:rtl/>
        </w:rPr>
        <w:t xml:space="preserve"> </w:t>
      </w:r>
      <w:r w:rsidRPr="004B2752">
        <w:rPr>
          <w:rFonts w:hint="cs"/>
          <w:rtl/>
        </w:rPr>
        <w:t>משימות</w:t>
      </w:r>
      <w:r w:rsidRPr="004B2752">
        <w:rPr>
          <w:rtl/>
        </w:rPr>
        <w:t xml:space="preserve"> </w:t>
      </w:r>
      <w:r w:rsidRPr="004B2752">
        <w:rPr>
          <w:rFonts w:hint="cs"/>
          <w:rtl/>
        </w:rPr>
        <w:t>מיוחדות</w:t>
      </w:r>
      <w:r w:rsidRPr="004B2752">
        <w:rPr>
          <w:rtl/>
        </w:rPr>
        <w:t>).</w:t>
      </w:r>
      <w:r w:rsidRPr="004B2752">
        <w:t xml:space="preserve"> </w:t>
      </w:r>
      <w:r w:rsidRPr="004B2752">
        <w:rPr>
          <w:rFonts w:hint="cs"/>
          <w:rtl/>
        </w:rPr>
        <w:t>כאשר</w:t>
      </w:r>
      <w:r w:rsidRPr="004B2752">
        <w:rPr>
          <w:rtl/>
        </w:rPr>
        <w:t xml:space="preserve"> </w:t>
      </w:r>
      <w:r w:rsidRPr="004B2752">
        <w:rPr>
          <w:rFonts w:hint="cs"/>
          <w:rtl/>
        </w:rPr>
        <w:t>יצא</w:t>
      </w:r>
      <w:r w:rsidRPr="004B2752">
        <w:rPr>
          <w:rtl/>
        </w:rPr>
        <w:t xml:space="preserve"> </w:t>
      </w:r>
      <w:r w:rsidRPr="004B2752">
        <w:rPr>
          <w:rFonts w:hint="cs"/>
          <w:b/>
          <w:bCs/>
          <w:rtl/>
        </w:rPr>
        <w:t>אדמו</w:t>
      </w:r>
      <w:r w:rsidRPr="004B2752">
        <w:rPr>
          <w:b/>
          <w:bCs/>
          <w:rtl/>
        </w:rPr>
        <w:t>"</w:t>
      </w:r>
      <w:r w:rsidRPr="004B2752">
        <w:rPr>
          <w:rFonts w:hint="cs"/>
          <w:b/>
          <w:bCs/>
          <w:rtl/>
        </w:rPr>
        <w:t>ר</w:t>
      </w:r>
      <w:r w:rsidRPr="004B2752">
        <w:rPr>
          <w:b/>
          <w:bCs/>
          <w:rtl/>
        </w:rPr>
        <w:t xml:space="preserve"> </w:t>
      </w:r>
      <w:r w:rsidRPr="004B2752">
        <w:rPr>
          <w:rFonts w:hint="cs"/>
          <w:b/>
          <w:bCs/>
          <w:rtl/>
        </w:rPr>
        <w:t>הזקן</w:t>
      </w:r>
      <w:r w:rsidRPr="004B2752">
        <w:rPr>
          <w:b/>
          <w:bCs/>
          <w:rtl/>
        </w:rPr>
        <w:t xml:space="preserve"> </w:t>
      </w:r>
      <w:r w:rsidRPr="004B2752">
        <w:rPr>
          <w:rFonts w:hint="cs"/>
          <w:rtl/>
        </w:rPr>
        <w:t>מהמאסר</w:t>
      </w:r>
      <w:r w:rsidRPr="004B2752">
        <w:rPr>
          <w:rtl/>
        </w:rPr>
        <w:t xml:space="preserve">, </w:t>
      </w:r>
      <w:r w:rsidRPr="004B2752">
        <w:rPr>
          <w:rFonts w:hint="cs"/>
          <w:rtl/>
        </w:rPr>
        <w:t>הוא</w:t>
      </w:r>
      <w:r w:rsidRPr="004B2752">
        <w:rPr>
          <w:rtl/>
        </w:rPr>
        <w:t xml:space="preserve"> </w:t>
      </w:r>
      <w:r w:rsidRPr="004B2752">
        <w:rPr>
          <w:rFonts w:hint="cs"/>
          <w:rtl/>
        </w:rPr>
        <w:t>נימק</w:t>
      </w:r>
      <w:r w:rsidRPr="004B2752">
        <w:rPr>
          <w:rtl/>
        </w:rPr>
        <w:t xml:space="preserve"> </w:t>
      </w:r>
      <w:r w:rsidRPr="004B2752">
        <w:rPr>
          <w:rFonts w:hint="cs"/>
          <w:rtl/>
        </w:rPr>
        <w:t>את</w:t>
      </w:r>
      <w:r w:rsidRPr="004B2752">
        <w:rPr>
          <w:rtl/>
        </w:rPr>
        <w:t xml:space="preserve"> </w:t>
      </w:r>
      <w:r w:rsidRPr="004B2752">
        <w:rPr>
          <w:rFonts w:hint="cs"/>
          <w:rtl/>
        </w:rPr>
        <w:t>רצונו</w:t>
      </w:r>
      <w:r w:rsidRPr="004B2752">
        <w:rPr>
          <w:rtl/>
        </w:rPr>
        <w:t xml:space="preserve"> </w:t>
      </w:r>
      <w:r w:rsidRPr="004B2752">
        <w:rPr>
          <w:rFonts w:hint="cs"/>
          <w:rtl/>
        </w:rPr>
        <w:t>זה</w:t>
      </w:r>
      <w:r w:rsidRPr="004B2752">
        <w:rPr>
          <w:rtl/>
        </w:rPr>
        <w:t xml:space="preserve"> </w:t>
      </w:r>
      <w:r w:rsidRPr="004B2752">
        <w:rPr>
          <w:rFonts w:hint="cs"/>
          <w:rtl/>
        </w:rPr>
        <w:t>באומרו</w:t>
      </w:r>
      <w:r w:rsidRPr="004B2752">
        <w:rPr>
          <w:rtl/>
        </w:rPr>
        <w:t xml:space="preserve">, </w:t>
      </w:r>
      <w:r w:rsidRPr="004B2752">
        <w:rPr>
          <w:rFonts w:hint="cs"/>
          <w:rtl/>
        </w:rPr>
        <w:t>שחשש</w:t>
      </w:r>
      <w:r w:rsidRPr="004B2752">
        <w:rPr>
          <w:rtl/>
        </w:rPr>
        <w:t xml:space="preserve"> </w:t>
      </w:r>
      <w:r w:rsidRPr="004B2752">
        <w:rPr>
          <w:rFonts w:hint="cs"/>
          <w:rtl/>
        </w:rPr>
        <w:t>מבואם</w:t>
      </w:r>
      <w:r w:rsidRPr="004B2752">
        <w:rPr>
          <w:rtl/>
        </w:rPr>
        <w:t xml:space="preserve"> </w:t>
      </w:r>
      <w:r w:rsidRPr="004B2752">
        <w:rPr>
          <w:rFonts w:hint="cs"/>
          <w:rtl/>
        </w:rPr>
        <w:t>של</w:t>
      </w:r>
      <w:r w:rsidRPr="004B2752">
        <w:rPr>
          <w:rtl/>
        </w:rPr>
        <w:t xml:space="preserve"> </w:t>
      </w:r>
      <w:r w:rsidRPr="004B2752">
        <w:rPr>
          <w:rFonts w:hint="cs"/>
          <w:rtl/>
        </w:rPr>
        <w:t>אחדים</w:t>
      </w:r>
      <w:r w:rsidRPr="004B2752">
        <w:rPr>
          <w:rtl/>
        </w:rPr>
        <w:t xml:space="preserve"> </w:t>
      </w:r>
      <w:r w:rsidRPr="004B2752">
        <w:rPr>
          <w:rFonts w:hint="cs"/>
          <w:rtl/>
        </w:rPr>
        <w:t>מגדולי</w:t>
      </w:r>
      <w:r w:rsidRPr="004B2752">
        <w:rPr>
          <w:rtl/>
        </w:rPr>
        <w:t xml:space="preserve"> </w:t>
      </w:r>
      <w:r w:rsidRPr="004B2752">
        <w:rPr>
          <w:rFonts w:hint="cs"/>
          <w:rtl/>
        </w:rPr>
        <w:t>תלמידיו</w:t>
      </w:r>
      <w:r w:rsidRPr="004B2752">
        <w:rPr>
          <w:rtl/>
        </w:rPr>
        <w:t xml:space="preserve">, </w:t>
      </w:r>
      <w:r w:rsidRPr="004B2752">
        <w:rPr>
          <w:rFonts w:hint="cs"/>
          <w:rtl/>
        </w:rPr>
        <w:t>ובמיוחד</w:t>
      </w:r>
      <w:r w:rsidRPr="004B2752">
        <w:rPr>
          <w:rtl/>
        </w:rPr>
        <w:t xml:space="preserve"> </w:t>
      </w:r>
      <w:r w:rsidRPr="004B2752">
        <w:rPr>
          <w:rFonts w:hint="cs"/>
          <w:b/>
          <w:bCs/>
          <w:rtl/>
        </w:rPr>
        <w:t>החסיד</w:t>
      </w:r>
      <w:r w:rsidRPr="004B2752">
        <w:rPr>
          <w:b/>
          <w:bCs/>
          <w:rtl/>
        </w:rPr>
        <w:t xml:space="preserve"> </w:t>
      </w:r>
      <w:r w:rsidRPr="004B2752">
        <w:rPr>
          <w:rFonts w:hint="cs"/>
          <w:b/>
          <w:bCs/>
          <w:rtl/>
        </w:rPr>
        <w:t>ר</w:t>
      </w:r>
      <w:r w:rsidRPr="004B2752">
        <w:rPr>
          <w:b/>
          <w:bCs/>
          <w:rtl/>
        </w:rPr>
        <w:t xml:space="preserve">' </w:t>
      </w:r>
      <w:r w:rsidRPr="004B2752">
        <w:rPr>
          <w:rFonts w:hint="cs"/>
          <w:b/>
          <w:bCs/>
          <w:rtl/>
        </w:rPr>
        <w:t>מיכל</w:t>
      </w:r>
      <w:r w:rsidRPr="004B2752">
        <w:rPr>
          <w:b/>
          <w:bCs/>
          <w:rtl/>
        </w:rPr>
        <w:t>'</w:t>
      </w:r>
      <w:r w:rsidRPr="004B2752">
        <w:rPr>
          <w:rFonts w:hint="cs"/>
          <w:b/>
          <w:bCs/>
          <w:rtl/>
        </w:rPr>
        <w:t>ע</w:t>
      </w:r>
      <w:r w:rsidRPr="004B2752">
        <w:rPr>
          <w:b/>
          <w:bCs/>
          <w:rtl/>
        </w:rPr>
        <w:t>,</w:t>
      </w:r>
      <w:r w:rsidRPr="004B2752">
        <w:rPr>
          <w:rtl/>
        </w:rPr>
        <w:t xml:space="preserve"> </w:t>
      </w:r>
      <w:r w:rsidRPr="004B2752">
        <w:rPr>
          <w:rFonts w:hint="cs"/>
          <w:b/>
          <w:bCs/>
          <w:rtl/>
        </w:rPr>
        <w:t>שבכוחותיהם</w:t>
      </w:r>
      <w:r w:rsidRPr="004B2752">
        <w:rPr>
          <w:b/>
          <w:bCs/>
          <w:rtl/>
        </w:rPr>
        <w:t xml:space="preserve"> </w:t>
      </w:r>
      <w:r w:rsidRPr="004B2752">
        <w:rPr>
          <w:rFonts w:hint="cs"/>
          <w:b/>
          <w:bCs/>
          <w:rtl/>
        </w:rPr>
        <w:t>הרוחניים</w:t>
      </w:r>
      <w:r w:rsidRPr="004B2752">
        <w:rPr>
          <w:b/>
          <w:bCs/>
          <w:rtl/>
        </w:rPr>
        <w:t xml:space="preserve"> </w:t>
      </w:r>
      <w:r w:rsidRPr="004B2752">
        <w:rPr>
          <w:rFonts w:hint="cs"/>
          <w:b/>
          <w:bCs/>
          <w:rtl/>
        </w:rPr>
        <w:t>ישרפו</w:t>
      </w:r>
      <w:r w:rsidRPr="004B2752">
        <w:rPr>
          <w:b/>
          <w:bCs/>
          <w:rtl/>
        </w:rPr>
        <w:t xml:space="preserve"> </w:t>
      </w:r>
      <w:r w:rsidRPr="004B2752">
        <w:rPr>
          <w:rFonts w:hint="cs"/>
          <w:b/>
          <w:bCs/>
          <w:rtl/>
        </w:rPr>
        <w:t>את</w:t>
      </w:r>
      <w:r w:rsidRPr="004B2752">
        <w:rPr>
          <w:b/>
          <w:bCs/>
          <w:rtl/>
        </w:rPr>
        <w:t xml:space="preserve"> </w:t>
      </w:r>
      <w:r w:rsidRPr="004B2752">
        <w:rPr>
          <w:rFonts w:hint="cs"/>
          <w:b/>
          <w:bCs/>
          <w:rtl/>
        </w:rPr>
        <w:t>כל</w:t>
      </w:r>
      <w:r w:rsidRPr="004B2752">
        <w:rPr>
          <w:b/>
          <w:bCs/>
          <w:rtl/>
        </w:rPr>
        <w:t xml:space="preserve"> </w:t>
      </w:r>
      <w:r w:rsidRPr="004B2752">
        <w:rPr>
          <w:rFonts w:hint="cs"/>
          <w:b/>
          <w:bCs/>
          <w:rtl/>
        </w:rPr>
        <w:t>ה</w:t>
      </w:r>
      <w:r w:rsidRPr="004B2752">
        <w:rPr>
          <w:b/>
          <w:bCs/>
          <w:rtl/>
        </w:rPr>
        <w:t>"</w:t>
      </w:r>
      <w:r w:rsidRPr="004B2752">
        <w:rPr>
          <w:rFonts w:hint="cs"/>
          <w:b/>
          <w:bCs/>
          <w:rtl/>
        </w:rPr>
        <w:t>טאיינע</w:t>
      </w:r>
      <w:r w:rsidRPr="004B2752">
        <w:rPr>
          <w:b/>
          <w:bCs/>
          <w:rtl/>
        </w:rPr>
        <w:t xml:space="preserve"> </w:t>
      </w:r>
      <w:r w:rsidRPr="004B2752">
        <w:rPr>
          <w:rFonts w:hint="cs"/>
          <w:b/>
          <w:bCs/>
          <w:rtl/>
        </w:rPr>
        <w:t>סאוועט</w:t>
      </w:r>
      <w:r w:rsidRPr="004B2752">
        <w:rPr>
          <w:b/>
          <w:bCs/>
          <w:rtl/>
        </w:rPr>
        <w:t>".</w:t>
      </w:r>
    </w:p>
    <w:p w14:paraId="39BDEEE0" w14:textId="77777777" w:rsidR="00381AB9" w:rsidRPr="004B2752" w:rsidRDefault="00381AB9" w:rsidP="00381AB9">
      <w:pPr>
        <w:pStyle w:val="a2"/>
        <w:rPr>
          <w:rtl/>
        </w:rPr>
      </w:pPr>
      <w:r w:rsidRPr="004B2752">
        <w:rPr>
          <w:rFonts w:hint="cs"/>
          <w:rtl/>
        </w:rPr>
        <w:lastRenderedPageBreak/>
        <w:t>ומבארים</w:t>
      </w:r>
      <w:r w:rsidRPr="004B2752">
        <w:rPr>
          <w:rtl/>
        </w:rPr>
        <w:t xml:space="preserve"> </w:t>
      </w:r>
      <w:r w:rsidRPr="004B2752">
        <w:rPr>
          <w:rFonts w:hint="cs"/>
          <w:rtl/>
        </w:rPr>
        <w:t>מדוע</w:t>
      </w:r>
      <w:r w:rsidRPr="004B2752">
        <w:rPr>
          <w:rtl/>
        </w:rPr>
        <w:t xml:space="preserve"> </w:t>
      </w:r>
      <w:r w:rsidRPr="004B2752">
        <w:rPr>
          <w:rFonts w:hint="cs"/>
          <w:rtl/>
        </w:rPr>
        <w:t>חשש</w:t>
      </w:r>
      <w:r w:rsidRPr="004B2752">
        <w:rPr>
          <w:rtl/>
        </w:rPr>
        <w:t xml:space="preserve"> </w:t>
      </w:r>
      <w:r w:rsidRPr="004B2752">
        <w:rPr>
          <w:rFonts w:hint="cs"/>
          <w:rtl/>
        </w:rPr>
        <w:t>אדמו</w:t>
      </w:r>
      <w:r w:rsidRPr="004B2752">
        <w:rPr>
          <w:rtl/>
        </w:rPr>
        <w:t>"</w:t>
      </w:r>
      <w:r w:rsidRPr="004B2752">
        <w:rPr>
          <w:rFonts w:hint="cs"/>
          <w:rtl/>
        </w:rPr>
        <w:t>ר</w:t>
      </w:r>
      <w:r w:rsidRPr="004B2752">
        <w:rPr>
          <w:rtl/>
        </w:rPr>
        <w:t xml:space="preserve"> </w:t>
      </w:r>
      <w:r w:rsidRPr="004B2752">
        <w:rPr>
          <w:rFonts w:hint="cs"/>
          <w:rtl/>
        </w:rPr>
        <w:t>הזקן</w:t>
      </w:r>
      <w:r w:rsidRPr="004B2752">
        <w:rPr>
          <w:rtl/>
        </w:rPr>
        <w:t xml:space="preserve"> </w:t>
      </w:r>
      <w:r w:rsidRPr="004B2752">
        <w:rPr>
          <w:rFonts w:hint="cs"/>
          <w:rtl/>
        </w:rPr>
        <w:t>מכך</w:t>
      </w:r>
      <w:r w:rsidRPr="004B2752">
        <w:rPr>
          <w:rtl/>
        </w:rPr>
        <w:t xml:space="preserve"> </w:t>
      </w:r>
      <w:r w:rsidRPr="004B2752">
        <w:rPr>
          <w:rFonts w:hint="cs"/>
          <w:rtl/>
        </w:rPr>
        <w:t>שה</w:t>
      </w:r>
      <w:r w:rsidRPr="004B2752">
        <w:rPr>
          <w:rtl/>
        </w:rPr>
        <w:t>"</w:t>
      </w:r>
      <w:r w:rsidRPr="004B2752">
        <w:rPr>
          <w:rFonts w:hint="cs"/>
          <w:rtl/>
        </w:rPr>
        <w:t>טאיינע</w:t>
      </w:r>
      <w:r w:rsidRPr="004B2752">
        <w:rPr>
          <w:rtl/>
        </w:rPr>
        <w:t xml:space="preserve"> </w:t>
      </w:r>
      <w:r w:rsidRPr="004B2752">
        <w:rPr>
          <w:rFonts w:hint="cs"/>
          <w:rtl/>
        </w:rPr>
        <w:t>סאוועט</w:t>
      </w:r>
      <w:r w:rsidRPr="004B2752">
        <w:rPr>
          <w:rtl/>
        </w:rPr>
        <w:t xml:space="preserve">" </w:t>
      </w:r>
      <w:r w:rsidRPr="004B2752">
        <w:rPr>
          <w:rFonts w:hint="cs"/>
          <w:rtl/>
        </w:rPr>
        <w:t>יישרף</w:t>
      </w:r>
      <w:r w:rsidRPr="004B2752">
        <w:rPr>
          <w:rtl/>
        </w:rPr>
        <w:t xml:space="preserve">? </w:t>
      </w:r>
      <w:r w:rsidRPr="004B2752">
        <w:rPr>
          <w:rFonts w:hint="cs"/>
          <w:rtl/>
        </w:rPr>
        <w:t>אם</w:t>
      </w:r>
      <w:r w:rsidRPr="004B2752">
        <w:rPr>
          <w:rtl/>
        </w:rPr>
        <w:t xml:space="preserve"> </w:t>
      </w:r>
      <w:r w:rsidRPr="004B2752">
        <w:rPr>
          <w:rFonts w:hint="cs"/>
          <w:rtl/>
        </w:rPr>
        <w:t>המקום</w:t>
      </w:r>
      <w:r w:rsidRPr="004B2752">
        <w:rPr>
          <w:rtl/>
        </w:rPr>
        <w:t xml:space="preserve"> </w:t>
      </w:r>
      <w:r w:rsidRPr="004B2752">
        <w:rPr>
          <w:rFonts w:hint="cs"/>
          <w:rtl/>
        </w:rPr>
        <w:t>אכן</w:t>
      </w:r>
      <w:r w:rsidRPr="004B2752">
        <w:rPr>
          <w:rtl/>
        </w:rPr>
        <w:t xml:space="preserve"> </w:t>
      </w:r>
      <w:r w:rsidRPr="004B2752">
        <w:rPr>
          <w:rFonts w:hint="cs"/>
          <w:rtl/>
        </w:rPr>
        <w:t>היה</w:t>
      </w:r>
      <w:r w:rsidRPr="004B2752">
        <w:rPr>
          <w:rtl/>
        </w:rPr>
        <w:t xml:space="preserve"> </w:t>
      </w:r>
      <w:r w:rsidRPr="004B2752">
        <w:rPr>
          <w:rFonts w:hint="cs"/>
          <w:rtl/>
        </w:rPr>
        <w:t>נשרף</w:t>
      </w:r>
      <w:r w:rsidRPr="004B2752">
        <w:rPr>
          <w:rtl/>
        </w:rPr>
        <w:t xml:space="preserve"> </w:t>
      </w:r>
      <w:r w:rsidRPr="004B2752">
        <w:rPr>
          <w:rFonts w:hint="cs"/>
          <w:rtl/>
        </w:rPr>
        <w:t>הוא</w:t>
      </w:r>
      <w:r w:rsidRPr="004B2752">
        <w:rPr>
          <w:rtl/>
        </w:rPr>
        <w:t xml:space="preserve"> </w:t>
      </w:r>
      <w:r w:rsidRPr="004B2752">
        <w:rPr>
          <w:rFonts w:hint="cs"/>
          <w:rtl/>
        </w:rPr>
        <w:t>היה</w:t>
      </w:r>
      <w:r w:rsidRPr="004B2752">
        <w:rPr>
          <w:rtl/>
        </w:rPr>
        <w:t xml:space="preserve"> </w:t>
      </w:r>
      <w:r w:rsidRPr="004B2752">
        <w:rPr>
          <w:rFonts w:hint="cs"/>
          <w:rtl/>
        </w:rPr>
        <w:t>יוצא</w:t>
      </w:r>
      <w:r w:rsidRPr="004B2752">
        <w:rPr>
          <w:rtl/>
        </w:rPr>
        <w:t xml:space="preserve"> </w:t>
      </w:r>
      <w:r w:rsidRPr="004B2752">
        <w:rPr>
          <w:rFonts w:hint="cs"/>
          <w:rtl/>
        </w:rPr>
        <w:t>לחופשי</w:t>
      </w:r>
      <w:r w:rsidRPr="004B2752">
        <w:rPr>
          <w:rtl/>
        </w:rPr>
        <w:t xml:space="preserve"> </w:t>
      </w:r>
      <w:r w:rsidRPr="004B2752">
        <w:rPr>
          <w:rFonts w:hint="cs"/>
          <w:rtl/>
        </w:rPr>
        <w:t>מיד</w:t>
      </w:r>
      <w:r w:rsidRPr="004B2752">
        <w:rPr>
          <w:rtl/>
        </w:rPr>
        <w:t xml:space="preserve"> </w:t>
      </w:r>
      <w:r w:rsidRPr="004B2752">
        <w:rPr>
          <w:rFonts w:hint="cs"/>
          <w:rtl/>
        </w:rPr>
        <w:t>והייתה</w:t>
      </w:r>
      <w:r w:rsidRPr="004B2752">
        <w:rPr>
          <w:rtl/>
        </w:rPr>
        <w:t xml:space="preserve"> </w:t>
      </w:r>
      <w:r w:rsidRPr="004B2752">
        <w:rPr>
          <w:rFonts w:hint="cs"/>
          <w:rtl/>
        </w:rPr>
        <w:t>נמנעת</w:t>
      </w:r>
      <w:r w:rsidRPr="004B2752">
        <w:rPr>
          <w:rtl/>
        </w:rPr>
        <w:t xml:space="preserve"> </w:t>
      </w:r>
      <w:r w:rsidRPr="004B2752">
        <w:rPr>
          <w:rFonts w:hint="cs"/>
          <w:rtl/>
        </w:rPr>
        <w:t>עוגמת</w:t>
      </w:r>
      <w:r w:rsidRPr="004B2752">
        <w:rPr>
          <w:rtl/>
        </w:rPr>
        <w:t xml:space="preserve"> </w:t>
      </w:r>
      <w:r w:rsidRPr="004B2752">
        <w:rPr>
          <w:rFonts w:hint="cs"/>
          <w:rtl/>
        </w:rPr>
        <w:t>הנפש</w:t>
      </w:r>
      <w:r w:rsidRPr="004B2752">
        <w:rPr>
          <w:rtl/>
        </w:rPr>
        <w:t xml:space="preserve"> </w:t>
      </w:r>
      <w:r w:rsidRPr="004B2752">
        <w:rPr>
          <w:rFonts w:hint="cs"/>
          <w:rtl/>
        </w:rPr>
        <w:t>של</w:t>
      </w:r>
      <w:r w:rsidRPr="004B2752">
        <w:rPr>
          <w:rtl/>
        </w:rPr>
        <w:t xml:space="preserve"> </w:t>
      </w:r>
      <w:r w:rsidRPr="004B2752">
        <w:rPr>
          <w:rFonts w:hint="cs"/>
          <w:rtl/>
        </w:rPr>
        <w:t>הישיבה</w:t>
      </w:r>
      <w:r w:rsidRPr="004B2752">
        <w:rPr>
          <w:rtl/>
        </w:rPr>
        <w:t xml:space="preserve"> </w:t>
      </w:r>
      <w:r w:rsidRPr="004B2752">
        <w:rPr>
          <w:rFonts w:hint="cs"/>
          <w:rtl/>
        </w:rPr>
        <w:t>במאסר</w:t>
      </w:r>
      <w:r w:rsidRPr="004B2752">
        <w:rPr>
          <w:rtl/>
        </w:rPr>
        <w:t xml:space="preserve">, </w:t>
      </w:r>
      <w:r w:rsidRPr="004B2752">
        <w:rPr>
          <w:rFonts w:hint="cs"/>
          <w:rtl/>
        </w:rPr>
        <w:t>החקירות</w:t>
      </w:r>
      <w:r w:rsidRPr="004B2752">
        <w:rPr>
          <w:rtl/>
        </w:rPr>
        <w:t xml:space="preserve"> </w:t>
      </w:r>
      <w:r w:rsidRPr="004B2752">
        <w:rPr>
          <w:rFonts w:hint="cs"/>
          <w:rtl/>
        </w:rPr>
        <w:t>והדרישות</w:t>
      </w:r>
      <w:r w:rsidRPr="004B2752">
        <w:rPr>
          <w:rtl/>
        </w:rPr>
        <w:t xml:space="preserve">, </w:t>
      </w:r>
      <w:r w:rsidRPr="004B2752">
        <w:rPr>
          <w:rFonts w:hint="cs"/>
          <w:rtl/>
        </w:rPr>
        <w:t>שנמשכו</w:t>
      </w:r>
      <w:r w:rsidRPr="004B2752">
        <w:rPr>
          <w:rtl/>
        </w:rPr>
        <w:t xml:space="preserve"> </w:t>
      </w:r>
      <w:r w:rsidRPr="004B2752">
        <w:rPr>
          <w:rFonts w:hint="cs"/>
          <w:rtl/>
        </w:rPr>
        <w:t>חמישים</w:t>
      </w:r>
      <w:r w:rsidRPr="004B2752">
        <w:rPr>
          <w:rtl/>
        </w:rPr>
        <w:t xml:space="preserve"> </w:t>
      </w:r>
      <w:r w:rsidRPr="004B2752">
        <w:rPr>
          <w:rFonts w:hint="cs"/>
          <w:rtl/>
        </w:rPr>
        <w:t>ושלושה</w:t>
      </w:r>
      <w:r w:rsidRPr="004B2752">
        <w:rPr>
          <w:rtl/>
        </w:rPr>
        <w:t xml:space="preserve"> </w:t>
      </w:r>
      <w:r w:rsidRPr="004B2752">
        <w:rPr>
          <w:rFonts w:hint="cs"/>
          <w:rtl/>
        </w:rPr>
        <w:t>ימים</w:t>
      </w:r>
      <w:r w:rsidRPr="004B2752">
        <w:rPr>
          <w:rtl/>
        </w:rPr>
        <w:t>?</w:t>
      </w:r>
      <w:r w:rsidRPr="004B2752">
        <w:t xml:space="preserve"> </w:t>
      </w:r>
      <w:r w:rsidRPr="004B2752">
        <w:rPr>
          <w:rFonts w:hint="cs"/>
          <w:rtl/>
        </w:rPr>
        <w:t>אלא</w:t>
      </w:r>
      <w:r w:rsidRPr="004B2752">
        <w:rPr>
          <w:rtl/>
        </w:rPr>
        <w:t xml:space="preserve"> </w:t>
      </w:r>
      <w:r w:rsidRPr="004B2752">
        <w:rPr>
          <w:rFonts w:hint="cs"/>
          <w:rtl/>
        </w:rPr>
        <w:t>שבכך</w:t>
      </w:r>
      <w:r w:rsidRPr="004B2752">
        <w:rPr>
          <w:rtl/>
        </w:rPr>
        <w:t xml:space="preserve"> </w:t>
      </w:r>
      <w:r w:rsidRPr="004B2752">
        <w:rPr>
          <w:rFonts w:hint="cs"/>
          <w:rtl/>
        </w:rPr>
        <w:t>בא</w:t>
      </w:r>
      <w:r w:rsidRPr="004B2752">
        <w:rPr>
          <w:rtl/>
        </w:rPr>
        <w:t xml:space="preserve"> </w:t>
      </w:r>
      <w:r w:rsidRPr="004B2752">
        <w:rPr>
          <w:rFonts w:hint="cs"/>
          <w:rtl/>
        </w:rPr>
        <w:t>לידי</w:t>
      </w:r>
      <w:r w:rsidRPr="004B2752">
        <w:rPr>
          <w:rtl/>
        </w:rPr>
        <w:t xml:space="preserve"> </w:t>
      </w:r>
      <w:r w:rsidRPr="004B2752">
        <w:rPr>
          <w:rFonts w:hint="cs"/>
          <w:rtl/>
        </w:rPr>
        <w:t>ביטוי</w:t>
      </w:r>
      <w:r w:rsidRPr="004B2752">
        <w:rPr>
          <w:rtl/>
        </w:rPr>
        <w:t xml:space="preserve"> </w:t>
      </w:r>
      <w:r w:rsidRPr="004B2752">
        <w:rPr>
          <w:rFonts w:hint="cs"/>
          <w:rtl/>
        </w:rPr>
        <w:t>החידוש</w:t>
      </w:r>
      <w:r w:rsidRPr="004B2752">
        <w:rPr>
          <w:rtl/>
        </w:rPr>
        <w:t xml:space="preserve"> </w:t>
      </w:r>
      <w:r w:rsidRPr="004B2752">
        <w:rPr>
          <w:rFonts w:hint="cs"/>
          <w:rtl/>
        </w:rPr>
        <w:t>של</w:t>
      </w:r>
      <w:r w:rsidRPr="004B2752">
        <w:rPr>
          <w:rtl/>
        </w:rPr>
        <w:t xml:space="preserve"> </w:t>
      </w:r>
      <w:r w:rsidRPr="004B2752">
        <w:rPr>
          <w:rFonts w:hint="cs"/>
          <w:rtl/>
        </w:rPr>
        <w:t>חסידות</w:t>
      </w:r>
      <w:r w:rsidRPr="004B2752">
        <w:rPr>
          <w:rtl/>
        </w:rPr>
        <w:t xml:space="preserve">: </w:t>
      </w:r>
      <w:r w:rsidRPr="004B2752">
        <w:rPr>
          <w:rFonts w:hint="cs"/>
          <w:rtl/>
        </w:rPr>
        <w:t>המטרה</w:t>
      </w:r>
      <w:r w:rsidRPr="004B2752">
        <w:rPr>
          <w:rtl/>
        </w:rPr>
        <w:t xml:space="preserve"> </w:t>
      </w:r>
      <w:r w:rsidRPr="004B2752">
        <w:rPr>
          <w:rFonts w:hint="cs"/>
          <w:rtl/>
        </w:rPr>
        <w:t>אינה</w:t>
      </w:r>
      <w:r w:rsidRPr="004B2752">
        <w:rPr>
          <w:rtl/>
        </w:rPr>
        <w:t xml:space="preserve"> </w:t>
      </w:r>
      <w:r w:rsidRPr="004B2752">
        <w:rPr>
          <w:rFonts w:hint="cs"/>
          <w:rtl/>
        </w:rPr>
        <w:t>לשבור</w:t>
      </w:r>
      <w:r w:rsidRPr="004B2752">
        <w:rPr>
          <w:rtl/>
        </w:rPr>
        <w:t xml:space="preserve"> </w:t>
      </w:r>
      <w:r w:rsidRPr="004B2752">
        <w:rPr>
          <w:rFonts w:hint="cs"/>
          <w:rtl/>
        </w:rPr>
        <w:t>ולבטל</w:t>
      </w:r>
      <w:r w:rsidRPr="004B2752">
        <w:rPr>
          <w:rtl/>
        </w:rPr>
        <w:t xml:space="preserve"> </w:t>
      </w:r>
      <w:r w:rsidRPr="004B2752">
        <w:rPr>
          <w:rFonts w:hint="cs"/>
          <w:rtl/>
        </w:rPr>
        <w:t>את</w:t>
      </w:r>
      <w:r w:rsidRPr="004B2752">
        <w:rPr>
          <w:rtl/>
        </w:rPr>
        <w:t xml:space="preserve"> </w:t>
      </w:r>
      <w:r w:rsidRPr="004B2752">
        <w:rPr>
          <w:rFonts w:hint="cs"/>
          <w:rtl/>
        </w:rPr>
        <w:t>מציאות</w:t>
      </w:r>
      <w:r w:rsidRPr="004B2752">
        <w:rPr>
          <w:rtl/>
        </w:rPr>
        <w:t xml:space="preserve"> </w:t>
      </w:r>
      <w:r w:rsidRPr="004B2752">
        <w:rPr>
          <w:rFonts w:hint="cs"/>
          <w:rtl/>
        </w:rPr>
        <w:t>העולם</w:t>
      </w:r>
      <w:r w:rsidRPr="004B2752">
        <w:rPr>
          <w:rtl/>
        </w:rPr>
        <w:t xml:space="preserve">, </w:t>
      </w:r>
      <w:r w:rsidRPr="004B2752">
        <w:rPr>
          <w:rFonts w:hint="cs"/>
          <w:rtl/>
        </w:rPr>
        <w:t>אלא</w:t>
      </w:r>
      <w:r w:rsidRPr="004B2752">
        <w:rPr>
          <w:rtl/>
        </w:rPr>
        <w:t xml:space="preserve"> </w:t>
      </w:r>
      <w:r w:rsidRPr="004B2752">
        <w:rPr>
          <w:rFonts w:hint="cs"/>
          <w:rtl/>
        </w:rPr>
        <w:t>לפעול</w:t>
      </w:r>
      <w:r w:rsidRPr="004B2752">
        <w:rPr>
          <w:rtl/>
        </w:rPr>
        <w:t xml:space="preserve"> </w:t>
      </w:r>
      <w:r w:rsidRPr="004B2752">
        <w:rPr>
          <w:rFonts w:hint="cs"/>
          <w:rtl/>
        </w:rPr>
        <w:t>בתוכו</w:t>
      </w:r>
      <w:r w:rsidRPr="004B2752">
        <w:rPr>
          <w:rtl/>
        </w:rPr>
        <w:t xml:space="preserve">. </w:t>
      </w:r>
      <w:r w:rsidRPr="004B2752">
        <w:rPr>
          <w:rFonts w:hint="cs"/>
          <w:rtl/>
        </w:rPr>
        <w:t>אם</w:t>
      </w:r>
      <w:r w:rsidRPr="004B2752">
        <w:rPr>
          <w:rtl/>
        </w:rPr>
        <w:t xml:space="preserve"> </w:t>
      </w:r>
      <w:r w:rsidRPr="004B2752">
        <w:rPr>
          <w:rFonts w:hint="cs"/>
          <w:rtl/>
        </w:rPr>
        <w:t>גאולת</w:t>
      </w:r>
      <w:r w:rsidRPr="004B2752">
        <w:rPr>
          <w:rtl/>
        </w:rPr>
        <w:t xml:space="preserve"> </w:t>
      </w:r>
      <w:r w:rsidRPr="004B2752">
        <w:rPr>
          <w:rFonts w:hint="cs"/>
          <w:rtl/>
        </w:rPr>
        <w:t>אדמו</w:t>
      </w:r>
      <w:r w:rsidRPr="004B2752">
        <w:rPr>
          <w:rtl/>
        </w:rPr>
        <w:t>"</w:t>
      </w:r>
      <w:r w:rsidRPr="004B2752">
        <w:rPr>
          <w:rFonts w:hint="cs"/>
          <w:rtl/>
        </w:rPr>
        <w:t>ר</w:t>
      </w:r>
      <w:r w:rsidRPr="004B2752">
        <w:rPr>
          <w:rtl/>
        </w:rPr>
        <w:t xml:space="preserve"> </w:t>
      </w:r>
      <w:r w:rsidRPr="004B2752">
        <w:rPr>
          <w:rFonts w:hint="cs"/>
          <w:rtl/>
        </w:rPr>
        <w:t>הזקן</w:t>
      </w:r>
      <w:r w:rsidRPr="004B2752">
        <w:rPr>
          <w:rtl/>
        </w:rPr>
        <w:t xml:space="preserve"> </w:t>
      </w:r>
      <w:r w:rsidRPr="004B2752">
        <w:rPr>
          <w:rFonts w:hint="cs"/>
          <w:rtl/>
        </w:rPr>
        <w:t>הייתה</w:t>
      </w:r>
      <w:r w:rsidRPr="004B2752">
        <w:rPr>
          <w:rtl/>
        </w:rPr>
        <w:t xml:space="preserve"> </w:t>
      </w:r>
      <w:r w:rsidRPr="004B2752">
        <w:rPr>
          <w:rFonts w:hint="cs"/>
          <w:rtl/>
        </w:rPr>
        <w:t>באה</w:t>
      </w:r>
      <w:r w:rsidRPr="004B2752">
        <w:rPr>
          <w:rtl/>
        </w:rPr>
        <w:t xml:space="preserve"> </w:t>
      </w:r>
      <w:r w:rsidRPr="004B2752">
        <w:rPr>
          <w:rFonts w:hint="cs"/>
          <w:rtl/>
        </w:rPr>
        <w:t>על</w:t>
      </w:r>
      <w:r w:rsidRPr="004B2752">
        <w:rPr>
          <w:rtl/>
        </w:rPr>
        <w:t xml:space="preserve"> </w:t>
      </w:r>
      <w:r w:rsidRPr="004B2752">
        <w:rPr>
          <w:rFonts w:hint="cs"/>
          <w:rtl/>
        </w:rPr>
        <w:t>ידי</w:t>
      </w:r>
      <w:r w:rsidRPr="004B2752">
        <w:rPr>
          <w:rtl/>
        </w:rPr>
        <w:t xml:space="preserve"> </w:t>
      </w:r>
      <w:r w:rsidRPr="004B2752">
        <w:rPr>
          <w:rFonts w:hint="cs"/>
          <w:rtl/>
        </w:rPr>
        <w:t>שריפת</w:t>
      </w:r>
      <w:r w:rsidRPr="004B2752">
        <w:rPr>
          <w:rtl/>
        </w:rPr>
        <w:t xml:space="preserve"> </w:t>
      </w:r>
      <w:r w:rsidRPr="004B2752">
        <w:rPr>
          <w:rFonts w:hint="cs"/>
          <w:rtl/>
        </w:rPr>
        <w:t>ה</w:t>
      </w:r>
      <w:r w:rsidRPr="004B2752">
        <w:rPr>
          <w:rtl/>
        </w:rPr>
        <w:t>"</w:t>
      </w:r>
      <w:r w:rsidRPr="004B2752">
        <w:rPr>
          <w:rFonts w:hint="cs"/>
          <w:rtl/>
        </w:rPr>
        <w:t>טאיינע</w:t>
      </w:r>
      <w:r w:rsidRPr="004B2752">
        <w:rPr>
          <w:rtl/>
        </w:rPr>
        <w:t xml:space="preserve"> </w:t>
      </w:r>
      <w:r w:rsidRPr="004B2752">
        <w:rPr>
          <w:rFonts w:hint="cs"/>
          <w:rtl/>
        </w:rPr>
        <w:t>סאוועט</w:t>
      </w:r>
      <w:r w:rsidRPr="004B2752">
        <w:rPr>
          <w:rtl/>
        </w:rPr>
        <w:t>"</w:t>
      </w:r>
      <w:r w:rsidRPr="004B2752">
        <w:t xml:space="preserve"> </w:t>
      </w:r>
      <w:r w:rsidRPr="004B2752">
        <w:rPr>
          <w:rFonts w:hint="cs"/>
          <w:rtl/>
        </w:rPr>
        <w:t>באופן</w:t>
      </w:r>
      <w:r w:rsidRPr="004B2752">
        <w:rPr>
          <w:rtl/>
        </w:rPr>
        <w:t xml:space="preserve"> </w:t>
      </w:r>
      <w:r w:rsidRPr="004B2752">
        <w:rPr>
          <w:rFonts w:hint="cs"/>
          <w:rtl/>
        </w:rPr>
        <w:t>ניסי</w:t>
      </w:r>
      <w:r w:rsidRPr="004B2752">
        <w:rPr>
          <w:rtl/>
        </w:rPr>
        <w:t xml:space="preserve">, </w:t>
      </w:r>
      <w:r w:rsidRPr="004B2752">
        <w:rPr>
          <w:rFonts w:hint="cs"/>
          <w:rtl/>
        </w:rPr>
        <w:t>זאת</w:t>
      </w:r>
      <w:r w:rsidRPr="004B2752">
        <w:rPr>
          <w:rtl/>
        </w:rPr>
        <w:t xml:space="preserve"> </w:t>
      </w:r>
      <w:r w:rsidRPr="004B2752">
        <w:rPr>
          <w:rFonts w:hint="cs"/>
          <w:rtl/>
        </w:rPr>
        <w:t>אומרת</w:t>
      </w:r>
      <w:r w:rsidRPr="004B2752">
        <w:rPr>
          <w:rtl/>
        </w:rPr>
        <w:t xml:space="preserve"> </w:t>
      </w:r>
      <w:r w:rsidRPr="004B2752">
        <w:rPr>
          <w:rFonts w:hint="cs"/>
          <w:rtl/>
        </w:rPr>
        <w:t>שגאולתו</w:t>
      </w:r>
      <w:r w:rsidRPr="004B2752">
        <w:rPr>
          <w:rtl/>
        </w:rPr>
        <w:t xml:space="preserve">, </w:t>
      </w:r>
      <w:r w:rsidRPr="004B2752">
        <w:rPr>
          <w:rFonts w:hint="cs"/>
          <w:rtl/>
        </w:rPr>
        <w:t>שתוכנה</w:t>
      </w:r>
      <w:r w:rsidRPr="004B2752">
        <w:rPr>
          <w:rtl/>
        </w:rPr>
        <w:t xml:space="preserve"> </w:t>
      </w:r>
      <w:r w:rsidRPr="004B2752">
        <w:rPr>
          <w:rFonts w:hint="cs"/>
          <w:rtl/>
        </w:rPr>
        <w:t>הוא</w:t>
      </w:r>
      <w:r w:rsidRPr="004B2752">
        <w:rPr>
          <w:rtl/>
        </w:rPr>
        <w:t xml:space="preserve"> </w:t>
      </w:r>
      <w:r w:rsidRPr="004B2752">
        <w:rPr>
          <w:rFonts w:hint="cs"/>
          <w:rtl/>
        </w:rPr>
        <w:t>התגלות</w:t>
      </w:r>
      <w:r w:rsidRPr="004B2752">
        <w:rPr>
          <w:rtl/>
        </w:rPr>
        <w:t xml:space="preserve"> </w:t>
      </w:r>
      <w:r w:rsidRPr="004B2752">
        <w:rPr>
          <w:rFonts w:hint="cs"/>
          <w:rtl/>
        </w:rPr>
        <w:t>והפצת</w:t>
      </w:r>
      <w:r w:rsidRPr="004B2752">
        <w:rPr>
          <w:rtl/>
        </w:rPr>
        <w:t xml:space="preserve"> </w:t>
      </w:r>
      <w:r w:rsidRPr="004B2752">
        <w:rPr>
          <w:rFonts w:hint="cs"/>
          <w:rtl/>
        </w:rPr>
        <w:t>מעיינות</w:t>
      </w:r>
      <w:r w:rsidRPr="004B2752">
        <w:rPr>
          <w:rtl/>
        </w:rPr>
        <w:t xml:space="preserve"> </w:t>
      </w:r>
      <w:r w:rsidRPr="004B2752">
        <w:rPr>
          <w:rFonts w:hint="cs"/>
          <w:rtl/>
        </w:rPr>
        <w:t>החסידות</w:t>
      </w:r>
      <w:r w:rsidRPr="004B2752">
        <w:rPr>
          <w:rtl/>
        </w:rPr>
        <w:t xml:space="preserve"> </w:t>
      </w:r>
      <w:r w:rsidRPr="004B2752">
        <w:rPr>
          <w:rFonts w:hint="cs"/>
          <w:rtl/>
        </w:rPr>
        <w:t>חוצה</w:t>
      </w:r>
      <w:r w:rsidRPr="004B2752">
        <w:rPr>
          <w:rtl/>
        </w:rPr>
        <w:t xml:space="preserve">, </w:t>
      </w:r>
      <w:r w:rsidRPr="004B2752">
        <w:rPr>
          <w:rFonts w:hint="cs"/>
          <w:rtl/>
        </w:rPr>
        <w:t>אינה</w:t>
      </w:r>
      <w:r w:rsidRPr="004B2752">
        <w:rPr>
          <w:rtl/>
        </w:rPr>
        <w:t xml:space="preserve"> </w:t>
      </w:r>
      <w:r w:rsidRPr="004B2752">
        <w:rPr>
          <w:rFonts w:hint="cs"/>
          <w:rtl/>
        </w:rPr>
        <w:t>מצד</w:t>
      </w:r>
      <w:r w:rsidRPr="004B2752">
        <w:rPr>
          <w:rtl/>
        </w:rPr>
        <w:t xml:space="preserve"> </w:t>
      </w:r>
      <w:r w:rsidRPr="004B2752">
        <w:rPr>
          <w:rFonts w:hint="cs"/>
          <w:rtl/>
        </w:rPr>
        <w:t>גדרי</w:t>
      </w:r>
      <w:r w:rsidRPr="004B2752">
        <w:rPr>
          <w:rtl/>
        </w:rPr>
        <w:t xml:space="preserve"> </w:t>
      </w:r>
      <w:r w:rsidRPr="004B2752">
        <w:rPr>
          <w:rFonts w:hint="cs"/>
          <w:rtl/>
        </w:rPr>
        <w:t>הטבע</w:t>
      </w:r>
      <w:r w:rsidRPr="004B2752">
        <w:rPr>
          <w:rtl/>
        </w:rPr>
        <w:t xml:space="preserve"> </w:t>
      </w:r>
      <w:r w:rsidRPr="004B2752">
        <w:rPr>
          <w:rFonts w:hint="cs"/>
          <w:rtl/>
        </w:rPr>
        <w:t>אלא</w:t>
      </w:r>
      <w:r w:rsidRPr="004B2752">
        <w:rPr>
          <w:rtl/>
        </w:rPr>
        <w:t xml:space="preserve"> </w:t>
      </w:r>
      <w:r w:rsidRPr="004B2752">
        <w:rPr>
          <w:rFonts w:hint="cs"/>
          <w:rtl/>
        </w:rPr>
        <w:t>באמצעות</w:t>
      </w:r>
      <w:r w:rsidRPr="004B2752">
        <w:rPr>
          <w:rtl/>
        </w:rPr>
        <w:t xml:space="preserve"> </w:t>
      </w:r>
      <w:r w:rsidRPr="004B2752">
        <w:rPr>
          <w:rFonts w:hint="cs"/>
          <w:rtl/>
        </w:rPr>
        <w:t>שבירתם</w:t>
      </w:r>
      <w:r w:rsidRPr="004B2752">
        <w:rPr>
          <w:rtl/>
        </w:rPr>
        <w:t xml:space="preserve">. </w:t>
      </w:r>
      <w:r w:rsidRPr="004B2752">
        <w:rPr>
          <w:rFonts w:hint="cs"/>
          <w:rtl/>
        </w:rPr>
        <w:t>באופן</w:t>
      </w:r>
      <w:r w:rsidRPr="004B2752">
        <w:rPr>
          <w:rtl/>
        </w:rPr>
        <w:t xml:space="preserve"> </w:t>
      </w:r>
      <w:r w:rsidRPr="004B2752">
        <w:rPr>
          <w:rFonts w:hint="cs"/>
          <w:rtl/>
        </w:rPr>
        <w:t>זה</w:t>
      </w:r>
      <w:r w:rsidRPr="004B2752">
        <w:rPr>
          <w:rtl/>
        </w:rPr>
        <w:t xml:space="preserve"> </w:t>
      </w:r>
      <w:r w:rsidRPr="004B2752">
        <w:rPr>
          <w:rFonts w:hint="cs"/>
          <w:rtl/>
        </w:rPr>
        <w:t>העולם</w:t>
      </w:r>
      <w:r w:rsidRPr="004B2752">
        <w:rPr>
          <w:rtl/>
        </w:rPr>
        <w:t xml:space="preserve"> </w:t>
      </w:r>
      <w:r w:rsidRPr="004B2752">
        <w:rPr>
          <w:rFonts w:hint="cs"/>
          <w:rtl/>
        </w:rPr>
        <w:t>עצמו</w:t>
      </w:r>
      <w:r w:rsidRPr="004B2752">
        <w:rPr>
          <w:rtl/>
        </w:rPr>
        <w:t xml:space="preserve"> </w:t>
      </w:r>
      <w:r w:rsidRPr="004B2752">
        <w:rPr>
          <w:rFonts w:hint="cs"/>
          <w:rtl/>
        </w:rPr>
        <w:t>היה</w:t>
      </w:r>
      <w:r w:rsidRPr="004B2752">
        <w:rPr>
          <w:rtl/>
        </w:rPr>
        <w:t xml:space="preserve"> </w:t>
      </w:r>
      <w:r w:rsidRPr="004B2752">
        <w:rPr>
          <w:rFonts w:hint="cs"/>
          <w:rtl/>
        </w:rPr>
        <w:t>נשאר</w:t>
      </w:r>
      <w:r w:rsidRPr="004B2752">
        <w:rPr>
          <w:rtl/>
        </w:rPr>
        <w:t xml:space="preserve"> </w:t>
      </w:r>
      <w:r w:rsidRPr="004B2752">
        <w:rPr>
          <w:rFonts w:hint="cs"/>
          <w:rtl/>
        </w:rPr>
        <w:t>מנגד</w:t>
      </w:r>
      <w:r w:rsidRPr="004B2752">
        <w:rPr>
          <w:rtl/>
        </w:rPr>
        <w:t xml:space="preserve"> </w:t>
      </w:r>
      <w:r w:rsidRPr="004B2752">
        <w:rPr>
          <w:rFonts w:hint="cs"/>
          <w:rtl/>
        </w:rPr>
        <w:t>לגילוי</w:t>
      </w:r>
      <w:r w:rsidRPr="004B2752">
        <w:rPr>
          <w:rtl/>
        </w:rPr>
        <w:t xml:space="preserve"> </w:t>
      </w:r>
      <w:r w:rsidRPr="004B2752">
        <w:rPr>
          <w:rFonts w:hint="cs"/>
          <w:rtl/>
        </w:rPr>
        <w:t>תורת</w:t>
      </w:r>
      <w:r w:rsidRPr="004B2752">
        <w:rPr>
          <w:rtl/>
        </w:rPr>
        <w:t xml:space="preserve"> </w:t>
      </w:r>
      <w:r w:rsidRPr="004B2752">
        <w:rPr>
          <w:rFonts w:hint="cs"/>
          <w:rtl/>
        </w:rPr>
        <w:t>החסידות</w:t>
      </w:r>
      <w:r w:rsidRPr="004B2752">
        <w:rPr>
          <w:rtl/>
        </w:rPr>
        <w:t xml:space="preserve">, </w:t>
      </w:r>
      <w:r w:rsidRPr="004B2752">
        <w:rPr>
          <w:rFonts w:hint="cs"/>
          <w:rtl/>
        </w:rPr>
        <w:t>ולא</w:t>
      </w:r>
      <w:r w:rsidRPr="004B2752">
        <w:rPr>
          <w:rtl/>
        </w:rPr>
        <w:t xml:space="preserve"> </w:t>
      </w:r>
      <w:r w:rsidRPr="004B2752">
        <w:rPr>
          <w:rFonts w:hint="cs"/>
          <w:rtl/>
        </w:rPr>
        <w:t>זו</w:t>
      </w:r>
      <w:r w:rsidRPr="004B2752">
        <w:rPr>
          <w:rtl/>
        </w:rPr>
        <w:t xml:space="preserve"> </w:t>
      </w:r>
      <w:r w:rsidRPr="004B2752">
        <w:rPr>
          <w:rFonts w:hint="cs"/>
          <w:rtl/>
        </w:rPr>
        <w:t>תכלית</w:t>
      </w:r>
      <w:r w:rsidRPr="004B2752">
        <w:rPr>
          <w:rtl/>
        </w:rPr>
        <w:t xml:space="preserve"> </w:t>
      </w:r>
      <w:r w:rsidRPr="004B2752">
        <w:rPr>
          <w:rFonts w:hint="cs"/>
          <w:rtl/>
        </w:rPr>
        <w:t>הכוונה</w:t>
      </w:r>
      <w:r w:rsidRPr="004B2752">
        <w:rPr>
          <w:rtl/>
        </w:rPr>
        <w:t xml:space="preserve">. </w:t>
      </w:r>
      <w:r w:rsidRPr="004B2752">
        <w:rPr>
          <w:rFonts w:hint="cs"/>
          <w:rtl/>
        </w:rPr>
        <w:t>זהו</w:t>
      </w:r>
      <w:r w:rsidRPr="004B2752">
        <w:rPr>
          <w:rtl/>
        </w:rPr>
        <w:t xml:space="preserve"> </w:t>
      </w:r>
      <w:r w:rsidRPr="004B2752">
        <w:rPr>
          <w:rFonts w:hint="cs"/>
          <w:rtl/>
        </w:rPr>
        <w:t>היפך</w:t>
      </w:r>
      <w:r w:rsidRPr="004B2752">
        <w:rPr>
          <w:rtl/>
        </w:rPr>
        <w:t xml:space="preserve"> </w:t>
      </w:r>
      <w:r w:rsidRPr="004B2752">
        <w:rPr>
          <w:rFonts w:hint="cs"/>
          <w:rtl/>
        </w:rPr>
        <w:t>תוכנה</w:t>
      </w:r>
      <w:r w:rsidRPr="004B2752">
        <w:rPr>
          <w:rtl/>
        </w:rPr>
        <w:t xml:space="preserve"> </w:t>
      </w:r>
      <w:r w:rsidRPr="004B2752">
        <w:rPr>
          <w:rFonts w:hint="cs"/>
          <w:rtl/>
        </w:rPr>
        <w:t>של</w:t>
      </w:r>
      <w:r w:rsidRPr="004B2752">
        <w:rPr>
          <w:rtl/>
        </w:rPr>
        <w:t xml:space="preserve"> </w:t>
      </w:r>
      <w:r w:rsidRPr="004B2752">
        <w:rPr>
          <w:rFonts w:hint="cs"/>
          <w:rtl/>
        </w:rPr>
        <w:t>התגלות</w:t>
      </w:r>
      <w:r w:rsidRPr="004B2752">
        <w:rPr>
          <w:rtl/>
        </w:rPr>
        <w:t xml:space="preserve"> </w:t>
      </w:r>
      <w:r w:rsidRPr="004B2752">
        <w:rPr>
          <w:rFonts w:hint="cs"/>
          <w:rtl/>
        </w:rPr>
        <w:t>החסידות</w:t>
      </w:r>
      <w:r w:rsidRPr="004B2752">
        <w:rPr>
          <w:rtl/>
        </w:rPr>
        <w:t>,</w:t>
      </w:r>
      <w:r w:rsidRPr="004B2752">
        <w:t xml:space="preserve"> </w:t>
      </w:r>
      <w:r w:rsidRPr="004B2752">
        <w:rPr>
          <w:rFonts w:hint="cs"/>
          <w:rtl/>
        </w:rPr>
        <w:t>לכן</w:t>
      </w:r>
      <w:r w:rsidRPr="004B2752">
        <w:rPr>
          <w:rtl/>
        </w:rPr>
        <w:t xml:space="preserve"> </w:t>
      </w:r>
      <w:r w:rsidRPr="004B2752">
        <w:rPr>
          <w:rFonts w:hint="cs"/>
          <w:rtl/>
        </w:rPr>
        <w:t>ביקש</w:t>
      </w:r>
      <w:r w:rsidRPr="004B2752">
        <w:rPr>
          <w:rtl/>
        </w:rPr>
        <w:t xml:space="preserve"> </w:t>
      </w:r>
      <w:r w:rsidRPr="004B2752">
        <w:rPr>
          <w:rFonts w:hint="cs"/>
          <w:rtl/>
        </w:rPr>
        <w:t>ודרש</w:t>
      </w:r>
      <w:r w:rsidRPr="004B2752">
        <w:rPr>
          <w:rtl/>
        </w:rPr>
        <w:t xml:space="preserve"> </w:t>
      </w:r>
      <w:r w:rsidRPr="004B2752">
        <w:rPr>
          <w:rFonts w:hint="cs"/>
          <w:rtl/>
        </w:rPr>
        <w:t>אדמו</w:t>
      </w:r>
      <w:r w:rsidRPr="004B2752">
        <w:rPr>
          <w:rtl/>
        </w:rPr>
        <w:t>"</w:t>
      </w:r>
      <w:r w:rsidRPr="004B2752">
        <w:rPr>
          <w:rFonts w:hint="cs"/>
          <w:rtl/>
        </w:rPr>
        <w:t>ר</w:t>
      </w:r>
      <w:r w:rsidRPr="004B2752">
        <w:rPr>
          <w:rtl/>
        </w:rPr>
        <w:t xml:space="preserve"> </w:t>
      </w:r>
      <w:r w:rsidRPr="004B2752">
        <w:rPr>
          <w:rFonts w:hint="cs"/>
          <w:rtl/>
        </w:rPr>
        <w:t>הזקן</w:t>
      </w:r>
      <w:r w:rsidRPr="004B2752">
        <w:rPr>
          <w:rtl/>
        </w:rPr>
        <w:t xml:space="preserve"> </w:t>
      </w:r>
      <w:r w:rsidRPr="004B2752">
        <w:rPr>
          <w:rFonts w:hint="cs"/>
          <w:rtl/>
        </w:rPr>
        <w:t>שחסידיו</w:t>
      </w:r>
      <w:r w:rsidRPr="004B2752">
        <w:rPr>
          <w:rtl/>
        </w:rPr>
        <w:t xml:space="preserve"> </w:t>
      </w:r>
      <w:r w:rsidRPr="004B2752">
        <w:rPr>
          <w:rFonts w:hint="cs"/>
          <w:rtl/>
        </w:rPr>
        <w:t>הגדולים</w:t>
      </w:r>
      <w:r w:rsidRPr="004B2752">
        <w:rPr>
          <w:rtl/>
        </w:rPr>
        <w:t xml:space="preserve"> </w:t>
      </w:r>
      <w:r w:rsidRPr="004B2752">
        <w:rPr>
          <w:rFonts w:hint="cs"/>
          <w:rtl/>
        </w:rPr>
        <w:t>לא</w:t>
      </w:r>
      <w:r w:rsidRPr="004B2752">
        <w:rPr>
          <w:rtl/>
        </w:rPr>
        <w:t xml:space="preserve"> </w:t>
      </w:r>
      <w:r w:rsidRPr="004B2752">
        <w:rPr>
          <w:rFonts w:hint="cs"/>
          <w:rtl/>
        </w:rPr>
        <w:t>יבואו</w:t>
      </w:r>
      <w:r w:rsidRPr="004B2752">
        <w:rPr>
          <w:rtl/>
        </w:rPr>
        <w:t xml:space="preserve"> </w:t>
      </w:r>
      <w:r w:rsidRPr="004B2752">
        <w:rPr>
          <w:rFonts w:hint="cs"/>
          <w:rtl/>
        </w:rPr>
        <w:t>לפטרבורג</w:t>
      </w:r>
      <w:r w:rsidRPr="004B2752">
        <w:rPr>
          <w:rtl/>
        </w:rPr>
        <w:t xml:space="preserve">. </w:t>
      </w:r>
      <w:r w:rsidRPr="004B2752">
        <w:rPr>
          <w:rFonts w:hint="cs"/>
          <w:rtl/>
        </w:rPr>
        <w:t>הוא</w:t>
      </w:r>
      <w:r w:rsidRPr="004B2752">
        <w:rPr>
          <w:rtl/>
        </w:rPr>
        <w:t xml:space="preserve"> </w:t>
      </w:r>
      <w:r w:rsidRPr="004B2752">
        <w:rPr>
          <w:rFonts w:hint="cs"/>
          <w:rtl/>
        </w:rPr>
        <w:t>לא</w:t>
      </w:r>
      <w:r w:rsidRPr="004B2752">
        <w:rPr>
          <w:rtl/>
        </w:rPr>
        <w:t xml:space="preserve"> </w:t>
      </w:r>
      <w:r w:rsidRPr="004B2752">
        <w:rPr>
          <w:rFonts w:hint="cs"/>
          <w:rtl/>
        </w:rPr>
        <w:t>רצה</w:t>
      </w:r>
      <w:r w:rsidRPr="004B2752">
        <w:rPr>
          <w:rtl/>
        </w:rPr>
        <w:t xml:space="preserve"> </w:t>
      </w:r>
      <w:r w:rsidRPr="004B2752">
        <w:rPr>
          <w:rFonts w:hint="cs"/>
          <w:rtl/>
        </w:rPr>
        <w:t>לגרום</w:t>
      </w:r>
      <w:r w:rsidRPr="004B2752">
        <w:rPr>
          <w:rtl/>
        </w:rPr>
        <w:t xml:space="preserve"> </w:t>
      </w:r>
      <w:r w:rsidRPr="004B2752">
        <w:rPr>
          <w:rFonts w:hint="cs"/>
          <w:rtl/>
        </w:rPr>
        <w:t>למצב</w:t>
      </w:r>
      <w:r w:rsidRPr="004B2752">
        <w:rPr>
          <w:rtl/>
        </w:rPr>
        <w:t xml:space="preserve"> </w:t>
      </w:r>
      <w:r w:rsidRPr="004B2752">
        <w:rPr>
          <w:rFonts w:hint="cs"/>
          <w:rtl/>
        </w:rPr>
        <w:t>של</w:t>
      </w:r>
      <w:r w:rsidRPr="004B2752">
        <w:rPr>
          <w:rtl/>
        </w:rPr>
        <w:t xml:space="preserve"> </w:t>
      </w:r>
      <w:r w:rsidRPr="004B2752">
        <w:rPr>
          <w:rFonts w:hint="cs"/>
          <w:rtl/>
        </w:rPr>
        <w:t>שבירת</w:t>
      </w:r>
      <w:r w:rsidRPr="004B2752">
        <w:rPr>
          <w:rtl/>
        </w:rPr>
        <w:t xml:space="preserve"> </w:t>
      </w:r>
      <w:r w:rsidRPr="004B2752">
        <w:rPr>
          <w:rFonts w:hint="cs"/>
          <w:rtl/>
        </w:rPr>
        <w:t>העולם</w:t>
      </w:r>
      <w:r w:rsidRPr="004B2752">
        <w:rPr>
          <w:rtl/>
        </w:rPr>
        <w:t xml:space="preserve"> </w:t>
      </w:r>
      <w:r w:rsidRPr="004B2752">
        <w:rPr>
          <w:rFonts w:hint="cs"/>
          <w:rtl/>
        </w:rPr>
        <w:t>לצורך</w:t>
      </w:r>
      <w:r w:rsidRPr="004B2752">
        <w:rPr>
          <w:rtl/>
        </w:rPr>
        <w:t xml:space="preserve"> </w:t>
      </w:r>
      <w:r w:rsidRPr="004B2752">
        <w:rPr>
          <w:rFonts w:hint="cs"/>
          <w:rtl/>
        </w:rPr>
        <w:t>גאולתו</w:t>
      </w:r>
      <w:r w:rsidRPr="004B2752">
        <w:rPr>
          <w:rtl/>
        </w:rPr>
        <w:t xml:space="preserve">. </w:t>
      </w:r>
      <w:r w:rsidRPr="004B2752">
        <w:rPr>
          <w:rFonts w:hint="cs"/>
          <w:rtl/>
        </w:rPr>
        <w:t>הוא</w:t>
      </w:r>
      <w:r w:rsidRPr="004B2752">
        <w:rPr>
          <w:rtl/>
        </w:rPr>
        <w:t xml:space="preserve"> </w:t>
      </w:r>
      <w:r w:rsidRPr="004B2752">
        <w:rPr>
          <w:rFonts w:hint="cs"/>
          <w:rtl/>
        </w:rPr>
        <w:t>היה</w:t>
      </w:r>
      <w:r w:rsidRPr="004B2752">
        <w:rPr>
          <w:rtl/>
        </w:rPr>
        <w:t xml:space="preserve"> </w:t>
      </w:r>
      <w:r w:rsidRPr="004B2752">
        <w:rPr>
          <w:rFonts w:hint="cs"/>
          <w:rtl/>
        </w:rPr>
        <w:t>חפץ</w:t>
      </w:r>
      <w:r w:rsidRPr="004B2752">
        <w:rPr>
          <w:rtl/>
        </w:rPr>
        <w:t xml:space="preserve"> </w:t>
      </w:r>
      <w:r w:rsidRPr="004B2752">
        <w:rPr>
          <w:rFonts w:hint="cs"/>
          <w:rtl/>
        </w:rPr>
        <w:t>שהאישור</w:t>
      </w:r>
      <w:r w:rsidRPr="004B2752">
        <w:rPr>
          <w:rtl/>
        </w:rPr>
        <w:t xml:space="preserve"> </w:t>
      </w:r>
      <w:r w:rsidRPr="004B2752">
        <w:rPr>
          <w:rFonts w:hint="cs"/>
          <w:rtl/>
        </w:rPr>
        <w:t>מלמעלה</w:t>
      </w:r>
      <w:r w:rsidRPr="004B2752">
        <w:rPr>
          <w:rtl/>
        </w:rPr>
        <w:t xml:space="preserve"> </w:t>
      </w:r>
      <w:r w:rsidRPr="004B2752">
        <w:rPr>
          <w:rFonts w:hint="cs"/>
          <w:rtl/>
        </w:rPr>
        <w:t>להמשך</w:t>
      </w:r>
      <w:r w:rsidRPr="004B2752">
        <w:rPr>
          <w:rtl/>
        </w:rPr>
        <w:t xml:space="preserve"> </w:t>
      </w:r>
      <w:r w:rsidRPr="004B2752">
        <w:rPr>
          <w:rFonts w:hint="cs"/>
          <w:rtl/>
        </w:rPr>
        <w:t>הפצתה</w:t>
      </w:r>
      <w:r w:rsidRPr="004B2752">
        <w:rPr>
          <w:rtl/>
        </w:rPr>
        <w:t xml:space="preserve"> </w:t>
      </w:r>
      <w:r w:rsidRPr="004B2752">
        <w:rPr>
          <w:rFonts w:hint="cs"/>
          <w:rtl/>
        </w:rPr>
        <w:t>והתפשטותה</w:t>
      </w:r>
      <w:r w:rsidRPr="004B2752">
        <w:rPr>
          <w:rtl/>
        </w:rPr>
        <w:t xml:space="preserve"> </w:t>
      </w:r>
      <w:r w:rsidRPr="004B2752">
        <w:rPr>
          <w:rFonts w:hint="cs"/>
          <w:rtl/>
        </w:rPr>
        <w:t>של</w:t>
      </w:r>
      <w:r w:rsidRPr="004B2752">
        <w:rPr>
          <w:rtl/>
        </w:rPr>
        <w:t xml:space="preserve"> </w:t>
      </w:r>
      <w:r w:rsidRPr="004B2752">
        <w:rPr>
          <w:rFonts w:hint="cs"/>
          <w:rtl/>
        </w:rPr>
        <w:t>תורת</w:t>
      </w:r>
      <w:r w:rsidRPr="004B2752">
        <w:rPr>
          <w:rtl/>
        </w:rPr>
        <w:t xml:space="preserve"> </w:t>
      </w:r>
      <w:r w:rsidRPr="004B2752">
        <w:rPr>
          <w:rFonts w:hint="cs"/>
          <w:rtl/>
        </w:rPr>
        <w:t>החסידות</w:t>
      </w:r>
      <w:r w:rsidRPr="004B2752">
        <w:rPr>
          <w:rtl/>
        </w:rPr>
        <w:t xml:space="preserve">, </w:t>
      </w:r>
      <w:r w:rsidRPr="004B2752">
        <w:rPr>
          <w:rFonts w:hint="cs"/>
          <w:rtl/>
        </w:rPr>
        <w:t>יבוא</w:t>
      </w:r>
      <w:r w:rsidRPr="004B2752">
        <w:rPr>
          <w:rtl/>
        </w:rPr>
        <w:t xml:space="preserve"> "</w:t>
      </w:r>
      <w:r w:rsidRPr="004B2752">
        <w:rPr>
          <w:rFonts w:hint="cs"/>
          <w:rtl/>
        </w:rPr>
        <w:t>בהסכמת</w:t>
      </w:r>
      <w:r w:rsidRPr="004B2752">
        <w:rPr>
          <w:rtl/>
        </w:rPr>
        <w:t xml:space="preserve">" </w:t>
      </w:r>
      <w:r w:rsidRPr="004B2752">
        <w:rPr>
          <w:rFonts w:hint="cs"/>
          <w:rtl/>
        </w:rPr>
        <w:t>ומצד</w:t>
      </w:r>
      <w:r w:rsidRPr="004B2752">
        <w:rPr>
          <w:rtl/>
        </w:rPr>
        <w:t xml:space="preserve"> </w:t>
      </w:r>
      <w:r w:rsidRPr="004B2752">
        <w:rPr>
          <w:rFonts w:hint="cs"/>
          <w:rtl/>
        </w:rPr>
        <w:t>גדרי</w:t>
      </w:r>
      <w:r w:rsidRPr="004B2752">
        <w:rPr>
          <w:rtl/>
        </w:rPr>
        <w:t xml:space="preserve"> </w:t>
      </w:r>
      <w:r w:rsidRPr="004B2752">
        <w:rPr>
          <w:rFonts w:hint="cs"/>
          <w:rtl/>
        </w:rPr>
        <w:t>התחתון</w:t>
      </w:r>
      <w:r w:rsidRPr="004B2752">
        <w:rPr>
          <w:rtl/>
        </w:rPr>
        <w:t xml:space="preserve">. </w:t>
      </w:r>
      <w:r w:rsidRPr="004B2752">
        <w:rPr>
          <w:rFonts w:hint="cs"/>
          <w:rtl/>
        </w:rPr>
        <w:t>זהו</w:t>
      </w:r>
      <w:r w:rsidRPr="004B2752">
        <w:rPr>
          <w:rtl/>
        </w:rPr>
        <w:t xml:space="preserve"> </w:t>
      </w:r>
      <w:r w:rsidRPr="004B2752">
        <w:rPr>
          <w:rFonts w:hint="cs"/>
          <w:rtl/>
        </w:rPr>
        <w:t>עניינה</w:t>
      </w:r>
      <w:r w:rsidRPr="004B2752">
        <w:rPr>
          <w:rtl/>
        </w:rPr>
        <w:t xml:space="preserve"> </w:t>
      </w:r>
      <w:r w:rsidRPr="004B2752">
        <w:rPr>
          <w:rFonts w:hint="cs"/>
          <w:rtl/>
        </w:rPr>
        <w:t>של</w:t>
      </w:r>
      <w:r w:rsidRPr="004B2752">
        <w:rPr>
          <w:rtl/>
        </w:rPr>
        <w:t xml:space="preserve"> </w:t>
      </w:r>
      <w:r w:rsidRPr="004B2752">
        <w:rPr>
          <w:rFonts w:hint="cs"/>
          <w:rtl/>
        </w:rPr>
        <w:t>החסידות</w:t>
      </w:r>
      <w:r w:rsidRPr="004B2752">
        <w:rPr>
          <w:rtl/>
        </w:rPr>
        <w:t xml:space="preserve">: </w:t>
      </w:r>
      <w:r w:rsidRPr="004B2752">
        <w:rPr>
          <w:rFonts w:hint="cs"/>
          <w:rtl/>
        </w:rPr>
        <w:t>לגלות</w:t>
      </w:r>
      <w:r w:rsidRPr="004B2752">
        <w:rPr>
          <w:rtl/>
        </w:rPr>
        <w:t xml:space="preserve"> </w:t>
      </w:r>
      <w:r w:rsidRPr="004B2752">
        <w:rPr>
          <w:rFonts w:hint="cs"/>
          <w:rtl/>
        </w:rPr>
        <w:t>את</w:t>
      </w:r>
      <w:r w:rsidRPr="004B2752">
        <w:rPr>
          <w:rtl/>
        </w:rPr>
        <w:t xml:space="preserve"> </w:t>
      </w:r>
      <w:r w:rsidRPr="004B2752">
        <w:rPr>
          <w:rFonts w:hint="cs"/>
          <w:rtl/>
        </w:rPr>
        <w:t>האור</w:t>
      </w:r>
      <w:r w:rsidRPr="004B2752">
        <w:rPr>
          <w:rtl/>
        </w:rPr>
        <w:t xml:space="preserve"> </w:t>
      </w:r>
      <w:r w:rsidRPr="004B2752">
        <w:rPr>
          <w:rFonts w:hint="cs"/>
          <w:rtl/>
        </w:rPr>
        <w:t>אין</w:t>
      </w:r>
      <w:r w:rsidRPr="004B2752">
        <w:rPr>
          <w:rtl/>
        </w:rPr>
        <w:t xml:space="preserve"> </w:t>
      </w:r>
      <w:r w:rsidRPr="004B2752">
        <w:rPr>
          <w:rFonts w:hint="cs"/>
          <w:rtl/>
        </w:rPr>
        <w:t>סוף</w:t>
      </w:r>
      <w:r w:rsidRPr="004B2752">
        <w:rPr>
          <w:rtl/>
        </w:rPr>
        <w:t xml:space="preserve"> </w:t>
      </w:r>
      <w:r w:rsidRPr="004B2752">
        <w:rPr>
          <w:rFonts w:hint="cs"/>
          <w:rtl/>
        </w:rPr>
        <w:t>ש</w:t>
      </w:r>
      <w:r w:rsidRPr="004B2752">
        <w:rPr>
          <w:rtl/>
        </w:rPr>
        <w:t>"</w:t>
      </w:r>
      <w:r w:rsidRPr="004B2752">
        <w:rPr>
          <w:rFonts w:hint="cs"/>
          <w:rtl/>
        </w:rPr>
        <w:t>אין</w:t>
      </w:r>
      <w:r w:rsidRPr="004B2752">
        <w:rPr>
          <w:rtl/>
        </w:rPr>
        <w:t xml:space="preserve"> </w:t>
      </w:r>
      <w:r w:rsidRPr="004B2752">
        <w:rPr>
          <w:rFonts w:hint="cs"/>
          <w:rtl/>
        </w:rPr>
        <w:t>עוד</w:t>
      </w:r>
      <w:r w:rsidRPr="004B2752">
        <w:rPr>
          <w:rtl/>
        </w:rPr>
        <w:t xml:space="preserve"> </w:t>
      </w:r>
      <w:r w:rsidRPr="004B2752">
        <w:rPr>
          <w:rFonts w:hint="cs"/>
          <w:rtl/>
        </w:rPr>
        <w:t>מלבדו</w:t>
      </w:r>
      <w:r w:rsidRPr="004B2752">
        <w:rPr>
          <w:rtl/>
        </w:rPr>
        <w:t xml:space="preserve">" </w:t>
      </w:r>
      <w:r w:rsidRPr="004B2752">
        <w:rPr>
          <w:rFonts w:hint="cs"/>
          <w:rtl/>
        </w:rPr>
        <w:t>לא</w:t>
      </w:r>
      <w:r w:rsidRPr="004B2752">
        <w:rPr>
          <w:rtl/>
        </w:rPr>
        <w:t xml:space="preserve"> </w:t>
      </w:r>
      <w:r w:rsidRPr="004B2752">
        <w:rPr>
          <w:rFonts w:hint="cs"/>
          <w:rtl/>
        </w:rPr>
        <w:t>באופן</w:t>
      </w:r>
      <w:r w:rsidRPr="004B2752">
        <w:rPr>
          <w:rtl/>
        </w:rPr>
        <w:t xml:space="preserve"> </w:t>
      </w:r>
      <w:r w:rsidRPr="004B2752">
        <w:rPr>
          <w:rFonts w:hint="cs"/>
          <w:rtl/>
        </w:rPr>
        <w:t>השובר</w:t>
      </w:r>
      <w:r w:rsidRPr="004B2752">
        <w:rPr>
          <w:rtl/>
        </w:rPr>
        <w:t xml:space="preserve"> </w:t>
      </w:r>
      <w:r w:rsidRPr="004B2752">
        <w:rPr>
          <w:rFonts w:hint="cs"/>
          <w:rtl/>
        </w:rPr>
        <w:t>ומבטל</w:t>
      </w:r>
      <w:r w:rsidRPr="004B2752">
        <w:rPr>
          <w:rtl/>
        </w:rPr>
        <w:t xml:space="preserve"> </w:t>
      </w:r>
      <w:r w:rsidRPr="004B2752">
        <w:rPr>
          <w:rFonts w:hint="cs"/>
          <w:rtl/>
        </w:rPr>
        <w:t>את</w:t>
      </w:r>
      <w:r w:rsidRPr="004B2752">
        <w:rPr>
          <w:rtl/>
        </w:rPr>
        <w:t xml:space="preserve"> </w:t>
      </w:r>
      <w:r w:rsidRPr="004B2752">
        <w:rPr>
          <w:rFonts w:hint="cs"/>
          <w:rtl/>
        </w:rPr>
        <w:t>העולם</w:t>
      </w:r>
      <w:r w:rsidRPr="004B2752">
        <w:rPr>
          <w:rtl/>
        </w:rPr>
        <w:t xml:space="preserve">, </w:t>
      </w:r>
      <w:r w:rsidRPr="004B2752">
        <w:rPr>
          <w:rFonts w:hint="cs"/>
          <w:rtl/>
        </w:rPr>
        <w:t>אלא</w:t>
      </w:r>
      <w:r w:rsidRPr="004B2752">
        <w:rPr>
          <w:rtl/>
        </w:rPr>
        <w:t xml:space="preserve"> </w:t>
      </w:r>
      <w:r w:rsidRPr="004B2752">
        <w:rPr>
          <w:rFonts w:hint="cs"/>
          <w:rtl/>
        </w:rPr>
        <w:t>בתוך</w:t>
      </w:r>
      <w:r w:rsidRPr="004B2752">
        <w:rPr>
          <w:rtl/>
        </w:rPr>
        <w:t xml:space="preserve"> </w:t>
      </w:r>
      <w:r w:rsidRPr="004B2752">
        <w:rPr>
          <w:rFonts w:hint="cs"/>
          <w:rtl/>
        </w:rPr>
        <w:t>ומצד</w:t>
      </w:r>
      <w:r w:rsidRPr="004B2752">
        <w:rPr>
          <w:rtl/>
        </w:rPr>
        <w:t xml:space="preserve"> </w:t>
      </w:r>
      <w:r w:rsidRPr="004B2752">
        <w:rPr>
          <w:rFonts w:hint="cs"/>
          <w:rtl/>
        </w:rPr>
        <w:t>גדרי</w:t>
      </w:r>
      <w:r w:rsidRPr="004B2752">
        <w:rPr>
          <w:rtl/>
        </w:rPr>
        <w:t xml:space="preserve"> </w:t>
      </w:r>
      <w:r w:rsidRPr="004B2752">
        <w:rPr>
          <w:rFonts w:hint="cs"/>
          <w:rtl/>
        </w:rPr>
        <w:t>העולם</w:t>
      </w:r>
      <w:r w:rsidRPr="004B2752">
        <w:rPr>
          <w:rtl/>
        </w:rPr>
        <w:t xml:space="preserve"> </w:t>
      </w:r>
      <w:r w:rsidRPr="004B2752">
        <w:rPr>
          <w:rFonts w:hint="cs"/>
          <w:rtl/>
        </w:rPr>
        <w:t>עצמו</w:t>
      </w:r>
      <w:r w:rsidRPr="004B2752">
        <w:t>.</w:t>
      </w:r>
    </w:p>
    <w:p w14:paraId="4681D500" w14:textId="77777777" w:rsidR="00381AB9" w:rsidRPr="004B2752" w:rsidRDefault="00381AB9" w:rsidP="00381AB9">
      <w:pPr>
        <w:pStyle w:val="a2"/>
        <w:rPr>
          <w:rtl/>
        </w:rPr>
      </w:pPr>
      <w:r w:rsidRPr="004B2752">
        <w:rPr>
          <w:rFonts w:hint="cs"/>
          <w:rtl/>
        </w:rPr>
        <w:t>להעיר</w:t>
      </w:r>
      <w:r w:rsidRPr="004B2752">
        <w:rPr>
          <w:rtl/>
        </w:rPr>
        <w:t xml:space="preserve"> </w:t>
      </w:r>
      <w:r w:rsidRPr="004B2752">
        <w:rPr>
          <w:rFonts w:hint="cs"/>
          <w:rtl/>
        </w:rPr>
        <w:t>מהא</w:t>
      </w:r>
      <w:r w:rsidRPr="004B2752">
        <w:rPr>
          <w:rtl/>
        </w:rPr>
        <w:t xml:space="preserve"> </w:t>
      </w:r>
      <w:r w:rsidRPr="004B2752">
        <w:rPr>
          <w:rFonts w:hint="cs"/>
          <w:rtl/>
        </w:rPr>
        <w:t>דאיתא</w:t>
      </w:r>
      <w:r w:rsidRPr="004B2752">
        <w:rPr>
          <w:rtl/>
        </w:rPr>
        <w:t xml:space="preserve"> </w:t>
      </w:r>
      <w:r w:rsidRPr="004B2752">
        <w:rPr>
          <w:rFonts w:hint="cs"/>
          <w:b/>
          <w:bCs/>
          <w:rtl/>
        </w:rPr>
        <w:t>במדרש</w:t>
      </w:r>
      <w:r w:rsidRPr="004B2752">
        <w:rPr>
          <w:b/>
          <w:bCs/>
          <w:rtl/>
        </w:rPr>
        <w:t xml:space="preserve"> '</w:t>
      </w:r>
      <w:r w:rsidRPr="004B2752">
        <w:rPr>
          <w:rFonts w:hint="cs"/>
          <w:b/>
          <w:bCs/>
          <w:rtl/>
        </w:rPr>
        <w:t>ילמדנו</w:t>
      </w:r>
      <w:r w:rsidRPr="004B2752">
        <w:rPr>
          <w:b/>
          <w:bCs/>
          <w:rtl/>
        </w:rPr>
        <w:t>'</w:t>
      </w:r>
      <w:r w:rsidRPr="004B2752">
        <w:rPr>
          <w:rtl/>
        </w:rPr>
        <w:t xml:space="preserve"> (</w:t>
      </w:r>
      <w:r w:rsidRPr="004B2752">
        <w:rPr>
          <w:rFonts w:hint="cs"/>
          <w:rtl/>
        </w:rPr>
        <w:t>הובא</w:t>
      </w:r>
      <w:r w:rsidRPr="004B2752">
        <w:rPr>
          <w:rtl/>
        </w:rPr>
        <w:t xml:space="preserve"> </w:t>
      </w:r>
      <w:r w:rsidRPr="004B2752">
        <w:rPr>
          <w:rFonts w:hint="cs"/>
          <w:b/>
          <w:bCs/>
          <w:rtl/>
        </w:rPr>
        <w:t>ב</w:t>
      </w:r>
      <w:r w:rsidRPr="004B2752">
        <w:rPr>
          <w:b/>
          <w:bCs/>
          <w:rtl/>
        </w:rPr>
        <w:t>'</w:t>
      </w:r>
      <w:r w:rsidRPr="004B2752">
        <w:rPr>
          <w:rFonts w:hint="cs"/>
          <w:b/>
          <w:bCs/>
          <w:rtl/>
        </w:rPr>
        <w:t>תורה</w:t>
      </w:r>
      <w:r w:rsidRPr="004B2752">
        <w:rPr>
          <w:b/>
          <w:bCs/>
          <w:rtl/>
        </w:rPr>
        <w:t xml:space="preserve"> </w:t>
      </w:r>
      <w:r w:rsidRPr="004B2752">
        <w:rPr>
          <w:rFonts w:hint="cs"/>
          <w:b/>
          <w:bCs/>
          <w:rtl/>
        </w:rPr>
        <w:t>שלמה</w:t>
      </w:r>
      <w:r w:rsidRPr="004B2752">
        <w:rPr>
          <w:b/>
          <w:bCs/>
          <w:rtl/>
        </w:rPr>
        <w:t>'</w:t>
      </w:r>
      <w:r w:rsidRPr="004B2752">
        <w:rPr>
          <w:rtl/>
        </w:rPr>
        <w:t xml:space="preserve"> </w:t>
      </w:r>
      <w:r w:rsidRPr="004B2752">
        <w:rPr>
          <w:rFonts w:hint="cs"/>
          <w:rtl/>
        </w:rPr>
        <w:t>מטות</w:t>
      </w:r>
      <w:r w:rsidRPr="004B2752">
        <w:rPr>
          <w:rtl/>
        </w:rPr>
        <w:t xml:space="preserve"> (</w:t>
      </w:r>
      <w:r w:rsidRPr="004B2752">
        <w:rPr>
          <w:rFonts w:hint="cs"/>
          <w:rtl/>
        </w:rPr>
        <w:t>ע</w:t>
      </w:r>
      <w:r w:rsidRPr="004B2752">
        <w:rPr>
          <w:rtl/>
        </w:rPr>
        <w:t xml:space="preserve">' </w:t>
      </w:r>
      <w:r w:rsidRPr="004B2752">
        <w:rPr>
          <w:rFonts w:hint="cs"/>
          <w:rtl/>
        </w:rPr>
        <w:t>עא</w:t>
      </w:r>
      <w:r w:rsidRPr="004B2752">
        <w:rPr>
          <w:rtl/>
        </w:rPr>
        <w:t xml:space="preserve">) </w:t>
      </w:r>
      <w:r w:rsidRPr="004B2752">
        <w:rPr>
          <w:rFonts w:hint="cs"/>
          <w:rtl/>
        </w:rPr>
        <w:t>אות</w:t>
      </w:r>
      <w:r w:rsidRPr="004B2752">
        <w:rPr>
          <w:rtl/>
        </w:rPr>
        <w:t xml:space="preserve"> </w:t>
      </w:r>
      <w:r w:rsidRPr="004B2752">
        <w:rPr>
          <w:rFonts w:hint="cs"/>
          <w:rtl/>
        </w:rPr>
        <w:t>כא</w:t>
      </w:r>
      <w:r w:rsidRPr="004B2752">
        <w:rPr>
          <w:rtl/>
        </w:rPr>
        <w:t>)</w:t>
      </w:r>
      <w:r>
        <w:rPr>
          <w:rFonts w:hint="cs"/>
          <w:rtl/>
        </w:rPr>
        <w:t xml:space="preserve"> בנוגע ליוצאים למלחמת מדין</w:t>
      </w:r>
      <w:r w:rsidRPr="004B2752">
        <w:rPr>
          <w:rtl/>
        </w:rPr>
        <w:t>: "</w:t>
      </w:r>
      <w:r w:rsidRPr="004B2752">
        <w:rPr>
          <w:rFonts w:hint="cs"/>
          <w:rtl/>
        </w:rPr>
        <w:t>אלף</w:t>
      </w:r>
      <w:r w:rsidRPr="004B2752">
        <w:rPr>
          <w:rtl/>
        </w:rPr>
        <w:t xml:space="preserve"> </w:t>
      </w:r>
      <w:r w:rsidRPr="004B2752">
        <w:rPr>
          <w:rFonts w:hint="cs"/>
          <w:rtl/>
        </w:rPr>
        <w:t>למטה</w:t>
      </w:r>
      <w:r w:rsidRPr="004B2752">
        <w:rPr>
          <w:rtl/>
        </w:rPr>
        <w:t xml:space="preserve">. </w:t>
      </w:r>
      <w:r w:rsidRPr="004B2752">
        <w:rPr>
          <w:rFonts w:hint="cs"/>
          <w:rtl/>
        </w:rPr>
        <w:t>יכול</w:t>
      </w:r>
      <w:r w:rsidRPr="004B2752">
        <w:rPr>
          <w:rtl/>
        </w:rPr>
        <w:t xml:space="preserve"> </w:t>
      </w:r>
      <w:r w:rsidRPr="004B2752">
        <w:rPr>
          <w:rFonts w:hint="cs"/>
          <w:rtl/>
        </w:rPr>
        <w:t>אתה</w:t>
      </w:r>
      <w:r w:rsidRPr="004B2752">
        <w:rPr>
          <w:rtl/>
        </w:rPr>
        <w:t xml:space="preserve"> </w:t>
      </w:r>
      <w:r w:rsidRPr="004B2752">
        <w:rPr>
          <w:rFonts w:hint="cs"/>
          <w:rtl/>
        </w:rPr>
        <w:t>אומר</w:t>
      </w:r>
      <w:r w:rsidRPr="004B2752">
        <w:rPr>
          <w:rtl/>
        </w:rPr>
        <w:t xml:space="preserve"> </w:t>
      </w:r>
      <w:r w:rsidRPr="004B2752">
        <w:rPr>
          <w:rFonts w:hint="cs"/>
          <w:rtl/>
        </w:rPr>
        <w:t>עד</w:t>
      </w:r>
      <w:r w:rsidRPr="004B2752">
        <w:rPr>
          <w:rtl/>
        </w:rPr>
        <w:t xml:space="preserve"> </w:t>
      </w:r>
      <w:r w:rsidRPr="004B2752">
        <w:rPr>
          <w:rFonts w:hint="cs"/>
          <w:rtl/>
        </w:rPr>
        <w:t>שיבואו</w:t>
      </w:r>
      <w:r w:rsidRPr="004B2752">
        <w:rPr>
          <w:rtl/>
        </w:rPr>
        <w:t xml:space="preserve"> </w:t>
      </w:r>
      <w:r w:rsidRPr="004B2752">
        <w:rPr>
          <w:rFonts w:hint="cs"/>
          <w:rtl/>
        </w:rPr>
        <w:t>כל</w:t>
      </w:r>
      <w:r w:rsidRPr="004B2752">
        <w:rPr>
          <w:rtl/>
        </w:rPr>
        <w:t xml:space="preserve"> </w:t>
      </w:r>
      <w:r w:rsidRPr="004B2752">
        <w:rPr>
          <w:rFonts w:hint="cs"/>
          <w:rtl/>
        </w:rPr>
        <w:t>ישראל</w:t>
      </w:r>
      <w:r w:rsidRPr="004B2752">
        <w:rPr>
          <w:rtl/>
        </w:rPr>
        <w:t xml:space="preserve"> </w:t>
      </w:r>
      <w:r w:rsidRPr="004B2752">
        <w:rPr>
          <w:rFonts w:hint="cs"/>
          <w:rtl/>
        </w:rPr>
        <w:t>כולם</w:t>
      </w:r>
      <w:r w:rsidRPr="004B2752">
        <w:rPr>
          <w:rtl/>
        </w:rPr>
        <w:t xml:space="preserve"> </w:t>
      </w:r>
      <w:r w:rsidRPr="004B2752">
        <w:rPr>
          <w:rFonts w:hint="cs"/>
          <w:rtl/>
        </w:rPr>
        <w:t>ויעשו</w:t>
      </w:r>
      <w:r w:rsidRPr="004B2752">
        <w:rPr>
          <w:rtl/>
        </w:rPr>
        <w:t xml:space="preserve"> </w:t>
      </w:r>
      <w:r w:rsidRPr="004B2752">
        <w:rPr>
          <w:rFonts w:hint="cs"/>
          <w:rtl/>
        </w:rPr>
        <w:t>בהם</w:t>
      </w:r>
      <w:r w:rsidRPr="004B2752">
        <w:rPr>
          <w:rtl/>
        </w:rPr>
        <w:t xml:space="preserve"> </w:t>
      </w:r>
      <w:r w:rsidRPr="004B2752">
        <w:rPr>
          <w:rFonts w:hint="cs"/>
          <w:rtl/>
        </w:rPr>
        <w:t>נקמה</w:t>
      </w:r>
      <w:r w:rsidRPr="004B2752">
        <w:rPr>
          <w:rtl/>
        </w:rPr>
        <w:t xml:space="preserve">, </w:t>
      </w:r>
      <w:r w:rsidRPr="004B2752">
        <w:rPr>
          <w:rFonts w:hint="cs"/>
          <w:rtl/>
        </w:rPr>
        <w:t>והרי</w:t>
      </w:r>
      <w:r w:rsidRPr="004B2752">
        <w:rPr>
          <w:rtl/>
        </w:rPr>
        <w:t xml:space="preserve"> </w:t>
      </w:r>
      <w:r w:rsidRPr="004B2752">
        <w:rPr>
          <w:rFonts w:hint="cs"/>
          <w:rtl/>
        </w:rPr>
        <w:t>למדנו</w:t>
      </w:r>
      <w:r w:rsidRPr="004B2752">
        <w:rPr>
          <w:rtl/>
        </w:rPr>
        <w:t xml:space="preserve"> </w:t>
      </w:r>
      <w:r w:rsidRPr="004B2752">
        <w:rPr>
          <w:rFonts w:hint="cs"/>
          <w:b/>
          <w:bCs/>
          <w:rtl/>
        </w:rPr>
        <w:t>שבדבר</w:t>
      </w:r>
      <w:r w:rsidRPr="004B2752">
        <w:rPr>
          <w:b/>
          <w:bCs/>
          <w:rtl/>
        </w:rPr>
        <w:t xml:space="preserve"> </w:t>
      </w:r>
      <w:r w:rsidRPr="004B2752">
        <w:rPr>
          <w:rFonts w:hint="cs"/>
          <w:b/>
          <w:bCs/>
          <w:rtl/>
        </w:rPr>
        <w:t>אחד</w:t>
      </w:r>
      <w:r w:rsidRPr="004B2752">
        <w:rPr>
          <w:b/>
          <w:bCs/>
          <w:rtl/>
        </w:rPr>
        <w:t xml:space="preserve"> </w:t>
      </w:r>
      <w:r w:rsidRPr="004B2752">
        <w:rPr>
          <w:rFonts w:hint="cs"/>
          <w:b/>
          <w:bCs/>
          <w:rtl/>
        </w:rPr>
        <w:t>שהוציא</w:t>
      </w:r>
      <w:r w:rsidRPr="004B2752">
        <w:rPr>
          <w:b/>
          <w:bCs/>
          <w:rtl/>
        </w:rPr>
        <w:t xml:space="preserve"> </w:t>
      </w:r>
      <w:r w:rsidRPr="004B2752">
        <w:rPr>
          <w:rFonts w:hint="cs"/>
          <w:b/>
          <w:bCs/>
          <w:rtl/>
        </w:rPr>
        <w:t>משה</w:t>
      </w:r>
      <w:r w:rsidRPr="004B2752">
        <w:rPr>
          <w:b/>
          <w:bCs/>
          <w:rtl/>
        </w:rPr>
        <w:t xml:space="preserve"> </w:t>
      </w:r>
      <w:r w:rsidRPr="004B2752">
        <w:rPr>
          <w:rFonts w:hint="cs"/>
          <w:b/>
          <w:bCs/>
          <w:rtl/>
        </w:rPr>
        <w:t>מתוך</w:t>
      </w:r>
      <w:r w:rsidRPr="004B2752">
        <w:rPr>
          <w:b/>
          <w:bCs/>
          <w:rtl/>
        </w:rPr>
        <w:t xml:space="preserve"> </w:t>
      </w:r>
      <w:r w:rsidRPr="004B2752">
        <w:rPr>
          <w:rFonts w:hint="cs"/>
          <w:b/>
          <w:bCs/>
          <w:rtl/>
        </w:rPr>
        <w:t>פיו</w:t>
      </w:r>
      <w:r w:rsidRPr="004B2752">
        <w:rPr>
          <w:b/>
          <w:bCs/>
          <w:rtl/>
        </w:rPr>
        <w:t xml:space="preserve"> </w:t>
      </w:r>
      <w:r w:rsidRPr="004B2752">
        <w:rPr>
          <w:rFonts w:hint="cs"/>
          <w:b/>
          <w:bCs/>
          <w:rtl/>
        </w:rPr>
        <w:t>יכול</w:t>
      </w:r>
      <w:r w:rsidRPr="004B2752">
        <w:rPr>
          <w:b/>
          <w:bCs/>
          <w:rtl/>
        </w:rPr>
        <w:t xml:space="preserve"> </w:t>
      </w:r>
      <w:r w:rsidRPr="004B2752">
        <w:rPr>
          <w:rFonts w:hint="cs"/>
          <w:b/>
          <w:bCs/>
          <w:rtl/>
        </w:rPr>
        <w:t>לשרוף</w:t>
      </w:r>
      <w:r w:rsidRPr="004B2752">
        <w:rPr>
          <w:b/>
          <w:bCs/>
          <w:rtl/>
        </w:rPr>
        <w:t xml:space="preserve"> </w:t>
      </w:r>
      <w:r w:rsidRPr="004B2752">
        <w:rPr>
          <w:rFonts w:hint="cs"/>
          <w:b/>
          <w:bCs/>
          <w:rtl/>
        </w:rPr>
        <w:t>את</w:t>
      </w:r>
      <w:r w:rsidRPr="004B2752">
        <w:rPr>
          <w:b/>
          <w:bCs/>
          <w:rtl/>
        </w:rPr>
        <w:t xml:space="preserve"> </w:t>
      </w:r>
      <w:r w:rsidRPr="004B2752">
        <w:rPr>
          <w:rFonts w:hint="cs"/>
          <w:b/>
          <w:bCs/>
          <w:rtl/>
        </w:rPr>
        <w:t>העולם</w:t>
      </w:r>
      <w:r w:rsidRPr="004B2752">
        <w:rPr>
          <w:b/>
          <w:bCs/>
          <w:rtl/>
        </w:rPr>
        <w:t xml:space="preserve"> </w:t>
      </w:r>
      <w:r w:rsidRPr="004B2752">
        <w:rPr>
          <w:rFonts w:hint="cs"/>
          <w:b/>
          <w:bCs/>
          <w:rtl/>
        </w:rPr>
        <w:t>שנאמר</w:t>
      </w:r>
      <w:r w:rsidRPr="004B2752">
        <w:rPr>
          <w:b/>
          <w:bCs/>
          <w:rtl/>
        </w:rPr>
        <w:t xml:space="preserve"> (</w:t>
      </w:r>
      <w:r w:rsidRPr="004B2752">
        <w:rPr>
          <w:rFonts w:hint="cs"/>
          <w:b/>
          <w:bCs/>
          <w:rtl/>
        </w:rPr>
        <w:t>תהלים</w:t>
      </w:r>
      <w:r w:rsidRPr="004B2752">
        <w:rPr>
          <w:b/>
          <w:bCs/>
          <w:rtl/>
        </w:rPr>
        <w:t xml:space="preserve"> </w:t>
      </w:r>
      <w:r w:rsidRPr="004B2752">
        <w:rPr>
          <w:rFonts w:hint="cs"/>
          <w:b/>
          <w:bCs/>
          <w:rtl/>
        </w:rPr>
        <w:t>קד</w:t>
      </w:r>
      <w:r w:rsidRPr="004B2752">
        <w:rPr>
          <w:b/>
          <w:bCs/>
          <w:rtl/>
        </w:rPr>
        <w:t xml:space="preserve">, </w:t>
      </w:r>
      <w:r w:rsidRPr="004B2752">
        <w:rPr>
          <w:rFonts w:hint="cs"/>
          <w:b/>
          <w:bCs/>
          <w:rtl/>
        </w:rPr>
        <w:t>ד</w:t>
      </w:r>
      <w:r w:rsidRPr="004B2752">
        <w:rPr>
          <w:b/>
          <w:bCs/>
          <w:rtl/>
        </w:rPr>
        <w:t xml:space="preserve">) </w:t>
      </w:r>
      <w:r w:rsidRPr="004B2752">
        <w:rPr>
          <w:rFonts w:hint="cs"/>
          <w:b/>
          <w:bCs/>
          <w:rtl/>
        </w:rPr>
        <w:t>ומשרתיו</w:t>
      </w:r>
      <w:r w:rsidRPr="004B2752">
        <w:rPr>
          <w:b/>
          <w:bCs/>
          <w:rtl/>
        </w:rPr>
        <w:t xml:space="preserve"> </w:t>
      </w:r>
      <w:r w:rsidRPr="004B2752">
        <w:rPr>
          <w:rFonts w:hint="cs"/>
          <w:b/>
          <w:bCs/>
          <w:rtl/>
        </w:rPr>
        <w:t>אש</w:t>
      </w:r>
      <w:r w:rsidRPr="004B2752">
        <w:rPr>
          <w:b/>
          <w:bCs/>
          <w:rtl/>
        </w:rPr>
        <w:t xml:space="preserve"> </w:t>
      </w:r>
      <w:r w:rsidRPr="004B2752">
        <w:rPr>
          <w:rFonts w:hint="cs"/>
          <w:b/>
          <w:bCs/>
          <w:rtl/>
        </w:rPr>
        <w:t>לוהט</w:t>
      </w:r>
      <w:r w:rsidRPr="004B2752">
        <w:rPr>
          <w:b/>
          <w:bCs/>
          <w:rtl/>
        </w:rPr>
        <w:t xml:space="preserve">? </w:t>
      </w:r>
      <w:r w:rsidRPr="004B2752">
        <w:rPr>
          <w:rFonts w:hint="cs"/>
          <w:rtl/>
        </w:rPr>
        <w:t>אלא</w:t>
      </w:r>
      <w:r w:rsidRPr="004B2752">
        <w:rPr>
          <w:rtl/>
        </w:rPr>
        <w:t xml:space="preserve"> </w:t>
      </w:r>
      <w:r w:rsidRPr="004B2752">
        <w:rPr>
          <w:rFonts w:hint="cs"/>
          <w:rtl/>
        </w:rPr>
        <w:t>שיהיו</w:t>
      </w:r>
      <w:r w:rsidRPr="004B2752">
        <w:rPr>
          <w:rtl/>
        </w:rPr>
        <w:t xml:space="preserve"> </w:t>
      </w:r>
      <w:r w:rsidRPr="004B2752">
        <w:rPr>
          <w:rFonts w:hint="cs"/>
          <w:rtl/>
        </w:rPr>
        <w:t>כולם</w:t>
      </w:r>
      <w:r w:rsidRPr="004B2752">
        <w:rPr>
          <w:rtl/>
        </w:rPr>
        <w:t xml:space="preserve"> </w:t>
      </w:r>
      <w:r w:rsidRPr="004B2752">
        <w:rPr>
          <w:rFonts w:hint="cs"/>
          <w:rtl/>
        </w:rPr>
        <w:t>שותפין</w:t>
      </w:r>
      <w:r w:rsidRPr="004B2752">
        <w:rPr>
          <w:rtl/>
        </w:rPr>
        <w:t xml:space="preserve"> </w:t>
      </w:r>
      <w:r w:rsidRPr="004B2752">
        <w:rPr>
          <w:rFonts w:hint="cs"/>
          <w:rtl/>
        </w:rPr>
        <w:t>בנקמתו</w:t>
      </w:r>
      <w:r w:rsidRPr="004B2752">
        <w:rPr>
          <w:rtl/>
        </w:rPr>
        <w:t xml:space="preserve"> </w:t>
      </w:r>
      <w:r w:rsidRPr="004B2752">
        <w:rPr>
          <w:rFonts w:hint="cs"/>
          <w:rtl/>
        </w:rPr>
        <w:t>של</w:t>
      </w:r>
      <w:r w:rsidRPr="004B2752">
        <w:rPr>
          <w:rtl/>
        </w:rPr>
        <w:t xml:space="preserve"> </w:t>
      </w:r>
      <w:r w:rsidRPr="004B2752">
        <w:rPr>
          <w:rFonts w:hint="cs"/>
          <w:rtl/>
        </w:rPr>
        <w:t>מדין</w:t>
      </w:r>
      <w:r w:rsidRPr="004B2752">
        <w:rPr>
          <w:rtl/>
        </w:rPr>
        <w:t>".</w:t>
      </w:r>
    </w:p>
    <w:p w14:paraId="7DD541BB" w14:textId="0CE1782E" w:rsidR="00381AB9" w:rsidRPr="004B2752" w:rsidRDefault="003E2864" w:rsidP="00183789">
      <w:pPr>
        <w:pStyle w:val="a7"/>
        <w:spacing w:before="220"/>
        <w:jc w:val="center"/>
        <w:rPr>
          <w:rFonts w:asciiTheme="majorBidi" w:hAnsiTheme="majorBidi" w:cstheme="majorBidi"/>
          <w:sz w:val="22"/>
          <w:szCs w:val="22"/>
          <w:rtl/>
        </w:rPr>
      </w:pPr>
      <w:r>
        <w:rPr>
          <w:rFonts w:ascii="Arial" w:hAnsi="Arial" w:cs="Arial"/>
          <w:noProof/>
          <w:color w:val="000000"/>
          <w:rtl/>
        </w:rPr>
        <w:drawing>
          <wp:inline distT="0" distB="0" distL="0" distR="0" wp14:anchorId="40CC40E5" wp14:editId="76E27644">
            <wp:extent cx="704335" cy="187714"/>
            <wp:effectExtent l="0" t="0" r="635"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325" cy="196240"/>
                    </a:xfrm>
                    <a:prstGeom prst="rect">
                      <a:avLst/>
                    </a:prstGeom>
                    <a:noFill/>
                  </pic:spPr>
                </pic:pic>
              </a:graphicData>
            </a:graphic>
          </wp:inline>
        </w:drawing>
      </w:r>
    </w:p>
    <w:p w14:paraId="633A9D73" w14:textId="273FFC16" w:rsidR="00CF726C" w:rsidRPr="003D56BB" w:rsidRDefault="00CF726C" w:rsidP="00CF726C">
      <w:pPr>
        <w:pStyle w:val="a"/>
        <w:bidi w:val="0"/>
        <w:rPr>
          <w:sz w:val="36"/>
          <w:szCs w:val="36"/>
          <w:rtl/>
        </w:rPr>
      </w:pPr>
      <w:bookmarkStart w:id="156" w:name="_Toc18028301"/>
      <w:r w:rsidRPr="003D56BB">
        <w:rPr>
          <w:rFonts w:hint="cs"/>
          <w:rtl/>
        </w:rPr>
        <w:t>שלש הערות לחודש אלול</w:t>
      </w:r>
      <w:bookmarkEnd w:id="156"/>
    </w:p>
    <w:p w14:paraId="5AB7382A" w14:textId="77777777" w:rsidR="00CF726C" w:rsidRPr="003D56BB" w:rsidRDefault="00CF726C" w:rsidP="00CF726C">
      <w:pPr>
        <w:pStyle w:val="a0"/>
        <w:rPr>
          <w:rtl/>
        </w:rPr>
      </w:pPr>
      <w:bookmarkStart w:id="157" w:name="_Toc18028302"/>
      <w:r w:rsidRPr="003D56BB">
        <w:rPr>
          <w:rFonts w:hint="cs"/>
          <w:rtl/>
        </w:rPr>
        <w:t>הרב אליהו מטוסוב</w:t>
      </w:r>
      <w:bookmarkEnd w:id="157"/>
    </w:p>
    <w:p w14:paraId="41F298F8" w14:textId="77777777" w:rsidR="00CF726C" w:rsidRPr="003D56BB" w:rsidRDefault="00CF726C" w:rsidP="00CF726C">
      <w:pPr>
        <w:pStyle w:val="a1"/>
        <w:rPr>
          <w:sz w:val="32"/>
          <w:szCs w:val="32"/>
          <w:rtl/>
        </w:rPr>
      </w:pPr>
      <w:r w:rsidRPr="003D56BB">
        <w:rPr>
          <w:rFonts w:hint="cs"/>
          <w:rtl/>
        </w:rPr>
        <w:t>מערכת "אוצר החסידים"</w:t>
      </w:r>
    </w:p>
    <w:p w14:paraId="2424C085" w14:textId="1861CC99" w:rsidR="00CF726C" w:rsidRPr="003D56BB" w:rsidRDefault="00CF726C" w:rsidP="00AA0474">
      <w:pPr>
        <w:pStyle w:val="a2"/>
        <w:rPr>
          <w:rtl/>
        </w:rPr>
      </w:pPr>
      <w:r w:rsidRPr="003D56BB">
        <w:rPr>
          <w:rFonts w:hint="cs"/>
          <w:rtl/>
        </w:rPr>
        <w:t xml:space="preserve">בהמשך וככה תרל"ז ע' קצו (נדפס בסה"מ תרל"ז ח"ב ע' תשא) כתוב: </w:t>
      </w:r>
      <w:r w:rsidRPr="003D56BB">
        <w:rPr>
          <w:rtl/>
        </w:rPr>
        <w:t>תאיר נרי</w:t>
      </w:r>
      <w:r w:rsidRPr="003D56BB">
        <w:rPr>
          <w:rFonts w:hint="cs"/>
          <w:rtl/>
        </w:rPr>
        <w:t>,</w:t>
      </w:r>
      <w:r w:rsidRPr="003D56BB">
        <w:rPr>
          <w:rtl/>
        </w:rPr>
        <w:t xml:space="preserve"> בחי' נר הוי' נשמת אדם</w:t>
      </w:r>
      <w:r w:rsidRPr="003D56BB">
        <w:rPr>
          <w:rFonts w:hint="cs"/>
          <w:rtl/>
        </w:rPr>
        <w:t>,</w:t>
      </w:r>
      <w:r w:rsidRPr="003D56BB">
        <w:rPr>
          <w:rtl/>
        </w:rPr>
        <w:t xml:space="preserve"> וכמארז"ל נרי בידך ונרך בידי</w:t>
      </w:r>
      <w:r w:rsidRPr="003D56BB">
        <w:rPr>
          <w:rFonts w:hint="cs"/>
          <w:rtl/>
        </w:rPr>
        <w:t>,</w:t>
      </w:r>
      <w:r w:rsidRPr="003D56BB">
        <w:rPr>
          <w:rtl/>
        </w:rPr>
        <w:t xml:space="preserve"> במד"ר ראה שופטים</w:t>
      </w:r>
      <w:r w:rsidRPr="003D56BB">
        <w:rPr>
          <w:rFonts w:hint="cs"/>
          <w:rtl/>
        </w:rPr>
        <w:t>,</w:t>
      </w:r>
      <w:r w:rsidRPr="003D56BB">
        <w:rPr>
          <w:rtl/>
        </w:rPr>
        <w:t xml:space="preserve"> אם שמרתם ד"ת</w:t>
      </w:r>
      <w:r w:rsidRPr="003D56BB">
        <w:rPr>
          <w:rFonts w:hint="cs"/>
          <w:rtl/>
        </w:rPr>
        <w:t>.</w:t>
      </w:r>
      <w:r w:rsidR="00AA0474">
        <w:rPr>
          <w:rFonts w:hint="cs"/>
          <w:rtl/>
        </w:rPr>
        <w:t xml:space="preserve"> </w:t>
      </w:r>
      <w:r w:rsidRPr="003D56BB">
        <w:rPr>
          <w:rFonts w:hint="cs"/>
          <w:rtl/>
        </w:rPr>
        <w:t xml:space="preserve">וקאי על המדרש רבה ריש פרשת ראה (פרשה ד, פיסקא ד): </w:t>
      </w:r>
      <w:r w:rsidRPr="003D56BB">
        <w:rPr>
          <w:rtl/>
        </w:rPr>
        <w:t>אמר בר קפרא הנפש והתורה נמשלה בנר</w:t>
      </w:r>
      <w:r w:rsidRPr="003D56BB">
        <w:rPr>
          <w:rFonts w:hint="cs"/>
          <w:rtl/>
        </w:rPr>
        <w:t>,</w:t>
      </w:r>
      <w:r w:rsidRPr="003D56BB">
        <w:rPr>
          <w:rtl/>
        </w:rPr>
        <w:t xml:space="preserve"> הנפש דכתיב נר ה' נשמת אדם</w:t>
      </w:r>
      <w:r w:rsidRPr="003D56BB">
        <w:rPr>
          <w:rFonts w:hint="cs"/>
          <w:rtl/>
        </w:rPr>
        <w:t xml:space="preserve"> </w:t>
      </w:r>
      <w:r w:rsidRPr="003D56BB">
        <w:rPr>
          <w:rtl/>
        </w:rPr>
        <w:t>(משלי כ</w:t>
      </w:r>
      <w:r w:rsidRPr="003D56BB">
        <w:rPr>
          <w:rFonts w:hint="cs"/>
          <w:rtl/>
        </w:rPr>
        <w:t>, כז</w:t>
      </w:r>
      <w:r w:rsidRPr="003D56BB">
        <w:rPr>
          <w:rtl/>
        </w:rPr>
        <w:t>)</w:t>
      </w:r>
      <w:r w:rsidRPr="003D56BB">
        <w:rPr>
          <w:rFonts w:hint="cs"/>
          <w:rtl/>
        </w:rPr>
        <w:t>,</w:t>
      </w:r>
      <w:r w:rsidRPr="003D56BB">
        <w:rPr>
          <w:rtl/>
        </w:rPr>
        <w:t xml:space="preserve"> והתורה דכתיב כי נר מצוה ותורה אור (</w:t>
      </w:r>
      <w:r w:rsidRPr="003D56BB">
        <w:rPr>
          <w:rFonts w:hint="cs"/>
          <w:rtl/>
        </w:rPr>
        <w:t>משלי ו, כג</w:t>
      </w:r>
      <w:r w:rsidRPr="003D56BB">
        <w:rPr>
          <w:rtl/>
        </w:rPr>
        <w:t>)</w:t>
      </w:r>
      <w:r w:rsidRPr="003D56BB">
        <w:rPr>
          <w:rFonts w:hint="cs"/>
          <w:rtl/>
        </w:rPr>
        <w:t>,</w:t>
      </w:r>
      <w:r w:rsidRPr="003D56BB">
        <w:rPr>
          <w:rtl/>
        </w:rPr>
        <w:t xml:space="preserve"> אמר </w:t>
      </w:r>
      <w:r w:rsidRPr="003D56BB">
        <w:rPr>
          <w:rtl/>
        </w:rPr>
        <w:lastRenderedPageBreak/>
        <w:t>הקב"ה לאדם הזה נרי בידך ונרך בידי</w:t>
      </w:r>
      <w:r w:rsidRPr="003D56BB">
        <w:rPr>
          <w:rFonts w:hint="cs"/>
          <w:rtl/>
        </w:rPr>
        <w:t>,</w:t>
      </w:r>
      <w:r w:rsidRPr="003D56BB">
        <w:rPr>
          <w:rtl/>
        </w:rPr>
        <w:t xml:space="preserve"> נרי בידך זו התורה ונרך בידי זו הנפש</w:t>
      </w:r>
      <w:r w:rsidRPr="003D56BB">
        <w:rPr>
          <w:rFonts w:hint="cs"/>
          <w:rtl/>
        </w:rPr>
        <w:t>,</w:t>
      </w:r>
      <w:r w:rsidRPr="003D56BB">
        <w:rPr>
          <w:rtl/>
        </w:rPr>
        <w:t xml:space="preserve"> אם שמרת את נרי אני משמר את נרך ואם כבית את נרי אני מכבה את נרך</w:t>
      </w:r>
      <w:r w:rsidRPr="003D56BB">
        <w:rPr>
          <w:rFonts w:hint="cs"/>
          <w:rtl/>
        </w:rPr>
        <w:t>,</w:t>
      </w:r>
      <w:r w:rsidRPr="003D56BB">
        <w:rPr>
          <w:rtl/>
        </w:rPr>
        <w:t xml:space="preserve"> מנין דכתיב רק השמר לך ושמור נפשך מאד הוי כי אם שמור תשמרון</w:t>
      </w:r>
      <w:r w:rsidRPr="003D56BB">
        <w:rPr>
          <w:rFonts w:hint="cs"/>
          <w:rtl/>
        </w:rPr>
        <w:t>.</w:t>
      </w:r>
      <w:r w:rsidR="00AA0474">
        <w:rPr>
          <w:rFonts w:hint="cs"/>
          <w:rtl/>
        </w:rPr>
        <w:t xml:space="preserve"> </w:t>
      </w:r>
      <w:r w:rsidRPr="003D56BB">
        <w:rPr>
          <w:rFonts w:hint="cs"/>
          <w:rtl/>
        </w:rPr>
        <w:t>וצריך ביאור הציון כאן "במד"ר ראה שופטים" [ואדמו"ר מהר"ש עצמו מציין כבר בענין זה למד"ר פ' ראה, עיין תרכ"ט ע' רלד, ובמ"מ שם].</w:t>
      </w:r>
    </w:p>
    <w:p w14:paraId="30FA7460" w14:textId="5D2B45AF" w:rsidR="00CF726C" w:rsidRPr="003D56BB" w:rsidRDefault="00CF726C" w:rsidP="00CF726C">
      <w:pPr>
        <w:pStyle w:val="a2"/>
        <w:jc w:val="center"/>
        <w:rPr>
          <w:rtl/>
        </w:rPr>
      </w:pPr>
      <w:r w:rsidRPr="003D56BB">
        <w:rPr>
          <w:rFonts w:hint="cs"/>
          <w:rtl/>
        </w:rPr>
        <w:t>*</w:t>
      </w:r>
      <w:r w:rsidR="00A02C49">
        <w:rPr>
          <w:rFonts w:hint="cs"/>
          <w:rtl/>
        </w:rPr>
        <w:t xml:space="preserve"> </w:t>
      </w:r>
      <w:r w:rsidRPr="003D56BB">
        <w:rPr>
          <w:rFonts w:hint="cs"/>
          <w:rtl/>
        </w:rPr>
        <w:t>*</w:t>
      </w:r>
      <w:r w:rsidR="00A02C49">
        <w:rPr>
          <w:rFonts w:hint="cs"/>
          <w:rtl/>
        </w:rPr>
        <w:t xml:space="preserve"> </w:t>
      </w:r>
      <w:r w:rsidRPr="003D56BB">
        <w:rPr>
          <w:rFonts w:hint="cs"/>
          <w:rtl/>
        </w:rPr>
        <w:t>*</w:t>
      </w:r>
    </w:p>
    <w:p w14:paraId="134F5A59" w14:textId="77777777" w:rsidR="00CF726C" w:rsidRPr="003D56BB" w:rsidRDefault="00CF726C" w:rsidP="00CF726C">
      <w:pPr>
        <w:pStyle w:val="a2"/>
        <w:rPr>
          <w:rtl/>
        </w:rPr>
      </w:pPr>
      <w:r w:rsidRPr="003D56BB">
        <w:rPr>
          <w:rFonts w:hint="cs"/>
          <w:rtl/>
        </w:rPr>
        <w:t>באוה"ת פ' ראה ע' תרצא: "</w:t>
      </w:r>
      <w:r w:rsidRPr="003D56BB">
        <w:rPr>
          <w:rFonts w:hint="cs"/>
          <w:b/>
          <w:bCs/>
          <w:rtl/>
        </w:rPr>
        <w:t>ברוך גוזר ומקיים פי' הרד"א [הרב דוד אבודרהם] על שם ותגזור אומר ויקם לך (באיוב סי' כ"ב כ"ח), ובשם בעל המלמד פי' לאמת שינוי הטבע וחידוש הנפלאות, והוא כענין לגוזר ים סוף לגזרים</w:t>
      </w:r>
      <w:r w:rsidRPr="003D56BB">
        <w:rPr>
          <w:rFonts w:hint="cs"/>
          <w:rtl/>
        </w:rPr>
        <w:t>".</w:t>
      </w:r>
    </w:p>
    <w:p w14:paraId="6649C925" w14:textId="77777777" w:rsidR="00CF726C" w:rsidRPr="003D56BB" w:rsidRDefault="00CF726C" w:rsidP="00CF726C">
      <w:pPr>
        <w:pStyle w:val="a2"/>
        <w:rPr>
          <w:rtl/>
        </w:rPr>
      </w:pPr>
      <w:r w:rsidRPr="003D56BB">
        <w:rPr>
          <w:rFonts w:hint="cs"/>
          <w:rtl/>
        </w:rPr>
        <w:t>מיהו "בעל המלמד", ואם הוא ספר שנדפס.</w:t>
      </w:r>
    </w:p>
    <w:p w14:paraId="37B66EDA" w14:textId="64065045" w:rsidR="00CF726C" w:rsidRPr="003D56BB" w:rsidRDefault="00CF726C" w:rsidP="00CF726C">
      <w:pPr>
        <w:pStyle w:val="a2"/>
        <w:jc w:val="center"/>
        <w:rPr>
          <w:rtl/>
        </w:rPr>
      </w:pPr>
      <w:r w:rsidRPr="003D56BB">
        <w:rPr>
          <w:rFonts w:hint="cs"/>
          <w:rtl/>
        </w:rPr>
        <w:t>*</w:t>
      </w:r>
      <w:r w:rsidR="00A02C49">
        <w:rPr>
          <w:rFonts w:hint="cs"/>
          <w:rtl/>
        </w:rPr>
        <w:t xml:space="preserve"> </w:t>
      </w:r>
      <w:r w:rsidRPr="003D56BB">
        <w:rPr>
          <w:rFonts w:hint="cs"/>
          <w:rtl/>
        </w:rPr>
        <w:t>*</w:t>
      </w:r>
      <w:r w:rsidR="00A02C49">
        <w:rPr>
          <w:rFonts w:hint="cs"/>
          <w:rtl/>
        </w:rPr>
        <w:t xml:space="preserve"> </w:t>
      </w:r>
      <w:r w:rsidRPr="003D56BB">
        <w:rPr>
          <w:rFonts w:hint="cs"/>
          <w:rtl/>
        </w:rPr>
        <w:t>*</w:t>
      </w:r>
    </w:p>
    <w:p w14:paraId="3B0462BC" w14:textId="1C7FF318" w:rsidR="00CF726C" w:rsidRPr="003D56BB" w:rsidRDefault="00CF726C" w:rsidP="00AA0474">
      <w:pPr>
        <w:pStyle w:val="a2"/>
        <w:rPr>
          <w:rtl/>
        </w:rPr>
      </w:pPr>
      <w:r w:rsidRPr="003D56BB">
        <w:rPr>
          <w:rFonts w:hint="cs"/>
          <w:rtl/>
        </w:rPr>
        <w:t>בשיחת ש"פ שופטים תשמ"א (בשיחות קודש הראשונים</w:t>
      </w:r>
      <w:r>
        <w:rPr>
          <w:rFonts w:hint="cs"/>
          <w:rtl/>
        </w:rPr>
        <w:t xml:space="preserve"> שלפני כעת, הוא</w:t>
      </w:r>
      <w:r w:rsidRPr="003D56BB">
        <w:rPr>
          <w:rFonts w:hint="cs"/>
          <w:rtl/>
        </w:rPr>
        <w:t xml:space="preserve"> בח"ד ע' 561):"</w:t>
      </w:r>
      <w:r w:rsidRPr="003D56BB">
        <w:rPr>
          <w:rFonts w:hint="cs"/>
          <w:b/>
          <w:bCs/>
          <w:rtl/>
        </w:rPr>
        <w:t>ואף על פי א</w:t>
      </w:r>
      <w:r w:rsidRPr="003D56BB">
        <w:rPr>
          <w:b/>
          <w:bCs/>
          <w:rtl/>
        </w:rPr>
        <w:t>ז מ</w:t>
      </w:r>
      <w:r w:rsidRPr="003D56BB">
        <w:rPr>
          <w:rFonts w:hint="cs"/>
          <w:b/>
          <w:bCs/>
          <w:rtl/>
        </w:rPr>
        <w:t xml:space="preserve">ען </w:t>
      </w:r>
      <w:r w:rsidRPr="003D56BB">
        <w:rPr>
          <w:b/>
          <w:bCs/>
          <w:rtl/>
        </w:rPr>
        <w:t>געפינט זיך אין חודש אלול</w:t>
      </w:r>
      <w:r w:rsidRPr="003D56BB">
        <w:rPr>
          <w:rFonts w:hint="cs"/>
          <w:b/>
          <w:bCs/>
          <w:rtl/>
        </w:rPr>
        <w:t>,</w:t>
      </w:r>
      <w:r w:rsidRPr="003D56BB">
        <w:rPr>
          <w:b/>
          <w:bCs/>
          <w:rtl/>
        </w:rPr>
        <w:t xml:space="preserve"> וכידוע דעד פתגם פון כ"ק מו"ח אדמו"ר אז שוין אין חודש אלול האט מען געציטערט</w:t>
      </w:r>
      <w:r w:rsidRPr="003D56BB">
        <w:rPr>
          <w:rFonts w:hint="cs"/>
          <w:b/>
          <w:bCs/>
          <w:rtl/>
        </w:rPr>
        <w:t>,</w:t>
      </w:r>
      <w:r w:rsidRPr="003D56BB">
        <w:rPr>
          <w:b/>
          <w:bCs/>
          <w:rtl/>
        </w:rPr>
        <w:t xml:space="preserve"> אזוי ווי א פיש אין וואסער</w:t>
      </w:r>
      <w:r w:rsidRPr="003D56BB">
        <w:rPr>
          <w:rFonts w:hint="cs"/>
          <w:b/>
          <w:bCs/>
          <w:rtl/>
        </w:rPr>
        <w:t>,</w:t>
      </w:r>
      <w:r w:rsidRPr="003D56BB">
        <w:rPr>
          <w:b/>
          <w:bCs/>
          <w:rtl/>
        </w:rPr>
        <w:t xml:space="preserve"> ד</w:t>
      </w:r>
      <w:r w:rsidRPr="003D56BB">
        <w:rPr>
          <w:rFonts w:hint="cs"/>
          <w:b/>
          <w:bCs/>
          <w:rtl/>
        </w:rPr>
        <w:t>אס הייסט</w:t>
      </w:r>
      <w:r w:rsidRPr="003D56BB">
        <w:rPr>
          <w:b/>
          <w:bCs/>
          <w:rtl/>
        </w:rPr>
        <w:t xml:space="preserve"> אז מ</w:t>
      </w:r>
      <w:r w:rsidRPr="003D56BB">
        <w:rPr>
          <w:rFonts w:hint="cs"/>
          <w:b/>
          <w:bCs/>
          <w:rtl/>
        </w:rPr>
        <w:t xml:space="preserve">ען </w:t>
      </w:r>
      <w:r w:rsidRPr="003D56BB">
        <w:rPr>
          <w:b/>
          <w:bCs/>
          <w:rtl/>
        </w:rPr>
        <w:t>שטייט אין א תנועה פון יראה</w:t>
      </w:r>
      <w:r w:rsidRPr="003D56BB">
        <w:rPr>
          <w:rFonts w:hint="cs"/>
          <w:rtl/>
        </w:rPr>
        <w:t>" כו'.</w:t>
      </w:r>
    </w:p>
    <w:p w14:paraId="425D1CBB" w14:textId="02FBCA9C" w:rsidR="00CF726C" w:rsidRPr="003D56BB" w:rsidRDefault="00CF726C" w:rsidP="00AA0474">
      <w:pPr>
        <w:pStyle w:val="a2"/>
        <w:rPr>
          <w:rtl/>
        </w:rPr>
      </w:pPr>
      <w:r w:rsidRPr="003D56BB">
        <w:rPr>
          <w:rFonts w:hint="cs"/>
          <w:rtl/>
        </w:rPr>
        <w:t>לכאורה זה קשור עם מאמר הידוע שבחודש אלול גם דגים שבים רועדים מאימת ימים הנוראים.</w:t>
      </w:r>
      <w:r w:rsidR="00AA0474">
        <w:rPr>
          <w:rFonts w:hint="cs"/>
          <w:rtl/>
        </w:rPr>
        <w:t xml:space="preserve"> </w:t>
      </w:r>
      <w:r w:rsidRPr="003D56BB">
        <w:rPr>
          <w:rFonts w:hint="cs"/>
          <w:rtl/>
        </w:rPr>
        <w:t xml:space="preserve">בכלל, פתגם זה שבחודש אלול גם הדגים שבים רועדים, בודאי שמקורו אינו מדברי קבלה בלבד, אלא יש לו </w:t>
      </w:r>
      <w:r>
        <w:rPr>
          <w:rFonts w:hint="cs"/>
          <w:rtl/>
        </w:rPr>
        <w:t xml:space="preserve">גם </w:t>
      </w:r>
      <w:r w:rsidRPr="003D56BB">
        <w:rPr>
          <w:rFonts w:hint="cs"/>
          <w:rtl/>
        </w:rPr>
        <w:t>רמז ומקור בפסוקי ותפילות ימים נוראים</w:t>
      </w:r>
      <w:r>
        <w:rPr>
          <w:rFonts w:hint="cs"/>
          <w:rtl/>
        </w:rPr>
        <w:t>,</w:t>
      </w:r>
      <w:r w:rsidRPr="003D56BB">
        <w:rPr>
          <w:rFonts w:hint="cs"/>
          <w:rtl/>
        </w:rPr>
        <w:t xml:space="preserve"> וספרי הקדמונים.</w:t>
      </w:r>
    </w:p>
    <w:p w14:paraId="0923FEBD" w14:textId="77777777" w:rsidR="00CF726C" w:rsidRPr="003D56BB" w:rsidRDefault="00CF726C" w:rsidP="00CF726C">
      <w:pPr>
        <w:pStyle w:val="a2"/>
        <w:rPr>
          <w:rtl/>
        </w:rPr>
      </w:pPr>
      <w:r w:rsidRPr="003D56BB">
        <w:rPr>
          <w:rFonts w:hint="cs"/>
          <w:rtl/>
        </w:rPr>
        <w:t>ויש לבאר מקורי הדברים.</w:t>
      </w:r>
    </w:p>
    <w:p w14:paraId="44F0531B" w14:textId="05F98292" w:rsidR="00CF726C" w:rsidRPr="003D56BB" w:rsidRDefault="00CF726C" w:rsidP="00CF726C">
      <w:pPr>
        <w:pStyle w:val="a2"/>
        <w:jc w:val="center"/>
        <w:rPr>
          <w:rtl/>
        </w:rPr>
      </w:pPr>
      <w:r w:rsidRPr="003D56BB">
        <w:rPr>
          <w:rFonts w:hint="cs"/>
          <w:rtl/>
        </w:rPr>
        <w:t>*</w:t>
      </w:r>
      <w:r w:rsidR="00A02C49">
        <w:rPr>
          <w:rFonts w:hint="cs"/>
          <w:rtl/>
        </w:rPr>
        <w:t xml:space="preserve"> </w:t>
      </w:r>
      <w:r w:rsidRPr="003D56BB">
        <w:rPr>
          <w:rFonts w:hint="cs"/>
          <w:rtl/>
        </w:rPr>
        <w:t>*</w:t>
      </w:r>
      <w:r w:rsidR="00A02C49">
        <w:rPr>
          <w:rFonts w:hint="cs"/>
          <w:rtl/>
        </w:rPr>
        <w:t xml:space="preserve"> </w:t>
      </w:r>
      <w:r w:rsidRPr="003D56BB">
        <w:rPr>
          <w:rFonts w:hint="cs"/>
          <w:rtl/>
        </w:rPr>
        <w:t>*</w:t>
      </w:r>
    </w:p>
    <w:p w14:paraId="6B67A32F" w14:textId="4CC1C054" w:rsidR="00CF726C" w:rsidRPr="00C7377A" w:rsidRDefault="00CF726C" w:rsidP="00AA0474">
      <w:pPr>
        <w:pStyle w:val="a2"/>
      </w:pPr>
      <w:r w:rsidRPr="003D56BB">
        <w:rPr>
          <w:rFonts w:hint="cs"/>
          <w:rtl/>
        </w:rPr>
        <w:t>אני כותב כעת, בדמדומי חמה בעת נעילת שערי הגליון, ובעל הבית דוחק הביאו נא שבר בתיכם, ושלא ישאר הנייר חלק כו', על כן כתבתי מאיזה דברים שעלו ראשון בהרהור המוח, ובתקוה שיש מי מהכותבים שיבאר הדברים בגליון הבא.</w:t>
      </w:r>
      <w:r w:rsidR="00AA0474">
        <w:rPr>
          <w:rFonts w:hint="cs"/>
          <w:rtl/>
        </w:rPr>
        <w:t xml:space="preserve"> </w:t>
      </w:r>
      <w:r w:rsidRPr="003D56BB">
        <w:rPr>
          <w:rFonts w:hint="cs"/>
          <w:rtl/>
        </w:rPr>
        <w:t>ואם לא יתבאר, אז נבאר בעז"ה את שלשת הדברים שהזכרנו, באחד מגליונות הבאים.</w:t>
      </w:r>
    </w:p>
    <w:p w14:paraId="0F8043B3" w14:textId="77777777" w:rsidR="00F25F75" w:rsidRDefault="00F25F75" w:rsidP="00F25F75">
      <w:pPr>
        <w:pStyle w:val="af3"/>
        <w:rPr>
          <w:rtl/>
        </w:rPr>
      </w:pPr>
    </w:p>
    <w:p w14:paraId="46B1F375" w14:textId="77777777" w:rsidR="00F25F75" w:rsidRDefault="00F25F75" w:rsidP="00F25F75">
      <w:pPr>
        <w:pStyle w:val="af3"/>
        <w:rPr>
          <w:rtl/>
        </w:rPr>
      </w:pPr>
    </w:p>
    <w:p w14:paraId="2C095D04" w14:textId="5A562303" w:rsidR="00507F1E" w:rsidRDefault="00507F1E" w:rsidP="002E21D5">
      <w:pPr>
        <w:pStyle w:val="af2"/>
        <w:spacing w:after="20"/>
        <w:rPr>
          <w:rFonts w:ascii="David" w:hAnsi="David" w:cs="SR_ShefaClassic"/>
          <w:sz w:val="36"/>
          <w:szCs w:val="36"/>
          <w:rtl/>
        </w:rPr>
      </w:pPr>
    </w:p>
    <w:p w14:paraId="358A14CA" w14:textId="0D4C560A" w:rsidR="00AA0474" w:rsidRDefault="00AA0474" w:rsidP="002E21D5">
      <w:pPr>
        <w:pStyle w:val="af2"/>
        <w:spacing w:after="20"/>
        <w:rPr>
          <w:rFonts w:ascii="David" w:hAnsi="David" w:cs="SR_ShefaClassic"/>
          <w:sz w:val="36"/>
          <w:szCs w:val="36"/>
          <w:rtl/>
        </w:rPr>
      </w:pPr>
    </w:p>
    <w:p w14:paraId="448D6A24" w14:textId="77777777" w:rsidR="00AA0474" w:rsidRDefault="00AA0474" w:rsidP="002E21D5">
      <w:pPr>
        <w:pStyle w:val="af2"/>
        <w:spacing w:after="20"/>
        <w:rPr>
          <w:rFonts w:ascii="David" w:hAnsi="David" w:cs="SR_ShefaClassic"/>
          <w:sz w:val="36"/>
          <w:szCs w:val="36"/>
        </w:rPr>
      </w:pPr>
    </w:p>
    <w:p w14:paraId="5BC76B86" w14:textId="7E423ED6" w:rsidR="002E21D5" w:rsidRPr="002E21D5" w:rsidRDefault="002E21D5" w:rsidP="000969B7">
      <w:pPr>
        <w:pStyle w:val="af2"/>
        <w:spacing w:after="20" w:line="360" w:lineRule="auto"/>
        <w:rPr>
          <w:rFonts w:ascii="David" w:hAnsi="David" w:cs="SR_ShefaClassic"/>
          <w:sz w:val="36"/>
          <w:szCs w:val="36"/>
          <w:rtl/>
        </w:rPr>
      </w:pPr>
      <w:r w:rsidRPr="002E21D5">
        <w:rPr>
          <w:rFonts w:ascii="David" w:hAnsi="David" w:cs="SR_ShefaClassic"/>
          <w:sz w:val="36"/>
          <w:szCs w:val="36"/>
          <w:rtl/>
        </w:rPr>
        <w:t>לעילוי נשמת</w:t>
      </w:r>
    </w:p>
    <w:p w14:paraId="0C74CC53" w14:textId="77777777" w:rsidR="002E21D5" w:rsidRPr="002E21D5" w:rsidRDefault="002E21D5" w:rsidP="000969B7">
      <w:pPr>
        <w:pStyle w:val="af2"/>
        <w:spacing w:after="20" w:line="360" w:lineRule="auto"/>
        <w:rPr>
          <w:rFonts w:ascii="David" w:hAnsi="David" w:cs="SR_ShefaClassic"/>
          <w:sz w:val="36"/>
          <w:szCs w:val="36"/>
          <w:rtl/>
        </w:rPr>
      </w:pPr>
      <w:r w:rsidRPr="002E21D5">
        <w:rPr>
          <w:rFonts w:ascii="David" w:hAnsi="David" w:cs="SR_ShefaClassic"/>
          <w:sz w:val="36"/>
          <w:szCs w:val="36"/>
          <w:rtl/>
        </w:rPr>
        <w:t xml:space="preserve">החסיד ר' חיים </w:t>
      </w:r>
      <w:r w:rsidRPr="002E21D5">
        <w:rPr>
          <w:rFonts w:ascii="David" w:hAnsi="David" w:cs="SR_ShefaClassic"/>
          <w:b/>
          <w:bCs/>
          <w:sz w:val="40"/>
          <w:szCs w:val="40"/>
          <w:rtl/>
        </w:rPr>
        <w:t>מנחם</w:t>
      </w:r>
      <w:r w:rsidRPr="002E21D5">
        <w:rPr>
          <w:rFonts w:ascii="David" w:hAnsi="David" w:cs="SR_ShefaClassic"/>
          <w:sz w:val="40"/>
          <w:szCs w:val="40"/>
          <w:rtl/>
        </w:rPr>
        <w:t xml:space="preserve"> </w:t>
      </w:r>
      <w:r w:rsidRPr="002E21D5">
        <w:rPr>
          <w:rFonts w:ascii="David" w:hAnsi="David" w:cs="SR_ShefaClassic" w:hint="cs"/>
          <w:sz w:val="36"/>
          <w:szCs w:val="36"/>
          <w:rtl/>
        </w:rPr>
        <w:t>(</w:t>
      </w:r>
      <w:r w:rsidRPr="002E21D5">
        <w:rPr>
          <w:rFonts w:ascii="David" w:hAnsi="David" w:cs="SR_ShefaClassic"/>
          <w:sz w:val="36"/>
          <w:szCs w:val="36"/>
          <w:rtl/>
        </w:rPr>
        <w:t xml:space="preserve">המכונה ר' </w:t>
      </w:r>
      <w:r w:rsidRPr="002E21D5">
        <w:rPr>
          <w:rFonts w:ascii="David" w:hAnsi="David" w:cs="SR_ShefaClassic"/>
          <w:b/>
          <w:bCs/>
          <w:sz w:val="40"/>
          <w:szCs w:val="40"/>
          <w:rtl/>
        </w:rPr>
        <w:t>מענדל</w:t>
      </w:r>
      <w:r w:rsidRPr="002E21D5">
        <w:rPr>
          <w:rFonts w:ascii="David" w:hAnsi="David" w:cs="SR_ShefaClassic" w:hint="cs"/>
          <w:sz w:val="36"/>
          <w:szCs w:val="36"/>
          <w:rtl/>
        </w:rPr>
        <w:t>)</w:t>
      </w:r>
      <w:r w:rsidRPr="002E21D5">
        <w:rPr>
          <w:rFonts w:ascii="David" w:hAnsi="David" w:cs="SR_ShefaClassic"/>
          <w:sz w:val="36"/>
          <w:szCs w:val="36"/>
          <w:rtl/>
        </w:rPr>
        <w:t xml:space="preserve"> ע"ה</w:t>
      </w:r>
    </w:p>
    <w:p w14:paraId="77CF3B0E" w14:textId="77777777" w:rsidR="002E21D5" w:rsidRPr="002E21D5" w:rsidRDefault="002E21D5" w:rsidP="000969B7">
      <w:pPr>
        <w:pStyle w:val="af2"/>
        <w:spacing w:after="20" w:line="360" w:lineRule="auto"/>
        <w:rPr>
          <w:rFonts w:ascii="David" w:hAnsi="David" w:cs="SR_ShefaClassic"/>
          <w:sz w:val="36"/>
          <w:szCs w:val="36"/>
          <w:rtl/>
        </w:rPr>
      </w:pPr>
      <w:r w:rsidRPr="002E21D5">
        <w:rPr>
          <w:rFonts w:ascii="David" w:hAnsi="David" w:cs="SR_ShefaClassic"/>
          <w:sz w:val="36"/>
          <w:szCs w:val="36"/>
          <w:rtl/>
        </w:rPr>
        <w:t xml:space="preserve">ב"ר </w:t>
      </w:r>
      <w:r w:rsidRPr="002E21D5">
        <w:rPr>
          <w:rFonts w:ascii="David" w:hAnsi="David" w:cs="SR_ShefaClassic"/>
          <w:b/>
          <w:bCs/>
          <w:sz w:val="40"/>
          <w:szCs w:val="40"/>
          <w:rtl/>
        </w:rPr>
        <w:t>ראובן</w:t>
      </w:r>
      <w:r w:rsidRPr="002E21D5">
        <w:rPr>
          <w:rFonts w:ascii="David" w:hAnsi="David" w:cs="SR_ShefaClassic"/>
          <w:sz w:val="40"/>
          <w:szCs w:val="40"/>
          <w:rtl/>
        </w:rPr>
        <w:t xml:space="preserve"> </w:t>
      </w:r>
      <w:r w:rsidRPr="002E21D5">
        <w:rPr>
          <w:rFonts w:ascii="David" w:hAnsi="David" w:cs="SR_ShefaClassic"/>
          <w:sz w:val="36"/>
          <w:szCs w:val="36"/>
          <w:rtl/>
        </w:rPr>
        <w:t>ע"ה</w:t>
      </w:r>
    </w:p>
    <w:p w14:paraId="64197D0C" w14:textId="77777777" w:rsidR="002E21D5" w:rsidRPr="002E21D5" w:rsidRDefault="002E21D5" w:rsidP="000969B7">
      <w:pPr>
        <w:pStyle w:val="af2"/>
        <w:spacing w:after="20" w:line="360" w:lineRule="auto"/>
        <w:rPr>
          <w:rFonts w:ascii="David" w:hAnsi="David" w:cs="SR_ShefaClassic"/>
          <w:b/>
          <w:bCs/>
          <w:sz w:val="40"/>
          <w:szCs w:val="40"/>
          <w:rtl/>
        </w:rPr>
      </w:pPr>
      <w:r w:rsidRPr="002E21D5">
        <w:rPr>
          <w:rFonts w:ascii="David" w:hAnsi="David" w:cs="SR_ShefaClassic"/>
          <w:b/>
          <w:bCs/>
          <w:sz w:val="40"/>
          <w:szCs w:val="40"/>
          <w:rtl/>
        </w:rPr>
        <w:t>פרימערמאן</w:t>
      </w:r>
    </w:p>
    <w:p w14:paraId="40DF2407" w14:textId="77777777" w:rsidR="002E21D5" w:rsidRPr="002E21D5" w:rsidRDefault="002E21D5" w:rsidP="000969B7">
      <w:pPr>
        <w:pStyle w:val="af2"/>
        <w:spacing w:after="20" w:line="360" w:lineRule="auto"/>
        <w:rPr>
          <w:rFonts w:ascii="David" w:hAnsi="David" w:cs="SR_ShefaClassic"/>
          <w:sz w:val="36"/>
          <w:szCs w:val="36"/>
          <w:rtl/>
        </w:rPr>
      </w:pPr>
      <w:r w:rsidRPr="002E21D5">
        <w:rPr>
          <w:rFonts w:ascii="David" w:hAnsi="David" w:cs="SR_ShefaClassic"/>
          <w:sz w:val="36"/>
          <w:szCs w:val="36"/>
          <w:rtl/>
        </w:rPr>
        <w:t>נפטר ביום ב' אלול ה'תשנ"ז</w:t>
      </w:r>
    </w:p>
    <w:p w14:paraId="4B76053F" w14:textId="77777777" w:rsidR="002E21D5" w:rsidRPr="002E21D5" w:rsidRDefault="002E21D5" w:rsidP="000969B7">
      <w:pPr>
        <w:pStyle w:val="af2"/>
        <w:spacing w:after="20" w:line="360" w:lineRule="auto"/>
        <w:rPr>
          <w:rFonts w:ascii="David" w:hAnsi="David" w:cs="SR_ShefaClassic"/>
          <w:b/>
          <w:bCs/>
          <w:sz w:val="40"/>
          <w:szCs w:val="40"/>
          <w:rtl/>
        </w:rPr>
      </w:pPr>
      <w:r w:rsidRPr="002E21D5">
        <w:rPr>
          <w:rFonts w:ascii="David" w:hAnsi="David" w:cs="SR_ShefaClassic"/>
          <w:b/>
          <w:bCs/>
          <w:sz w:val="40"/>
          <w:szCs w:val="40"/>
          <w:rtl/>
        </w:rPr>
        <w:t>ת. נ. צ. ב. ה</w:t>
      </w:r>
      <w:r w:rsidRPr="002E21D5">
        <w:rPr>
          <w:rFonts w:ascii="David" w:hAnsi="David" w:cs="SR_ShefaClassic" w:hint="cs"/>
          <w:b/>
          <w:bCs/>
          <w:sz w:val="40"/>
          <w:szCs w:val="40"/>
          <w:rtl/>
        </w:rPr>
        <w:t>.</w:t>
      </w:r>
    </w:p>
    <w:p w14:paraId="09B42086" w14:textId="77777777" w:rsidR="002E21D5" w:rsidRPr="002E21D5" w:rsidRDefault="002E21D5" w:rsidP="000969B7">
      <w:pPr>
        <w:pStyle w:val="af2"/>
        <w:spacing w:after="20" w:line="360" w:lineRule="auto"/>
        <w:rPr>
          <w:rFonts w:ascii="David" w:hAnsi="David" w:cs="SR_ShefaClassic"/>
          <w:b/>
          <w:bCs/>
          <w:sz w:val="40"/>
          <w:szCs w:val="40"/>
          <w:rtl/>
        </w:rPr>
      </w:pPr>
      <w:r w:rsidRPr="002E21D5">
        <w:rPr>
          <w:rFonts w:ascii="David" w:hAnsi="David" w:cs="SR_ShefaClassic"/>
          <w:sz w:val="36"/>
          <w:szCs w:val="36"/>
        </w:rPr>
        <w:sym w:font="Wingdings 2" w:char="F0B2"/>
      </w:r>
    </w:p>
    <w:p w14:paraId="5E5077F7" w14:textId="77777777" w:rsidR="002E21D5" w:rsidRPr="002E21D5" w:rsidRDefault="002E21D5" w:rsidP="000969B7">
      <w:pPr>
        <w:pStyle w:val="af2"/>
        <w:spacing w:after="20" w:line="360" w:lineRule="auto"/>
        <w:rPr>
          <w:rFonts w:ascii="David" w:hAnsi="David" w:cs="SR_ShefaClassic"/>
          <w:sz w:val="36"/>
          <w:szCs w:val="36"/>
          <w:rtl/>
        </w:rPr>
      </w:pPr>
      <w:r w:rsidRPr="002E21D5">
        <w:rPr>
          <w:rFonts w:ascii="David" w:hAnsi="David" w:cs="SR_ShefaClassic"/>
          <w:sz w:val="36"/>
          <w:szCs w:val="36"/>
          <w:rtl/>
        </w:rPr>
        <w:t>נדפס ע"י בנו</w:t>
      </w:r>
    </w:p>
    <w:p w14:paraId="50171CEA" w14:textId="77777777" w:rsidR="002E21D5" w:rsidRPr="002E21D5" w:rsidRDefault="002E21D5" w:rsidP="000969B7">
      <w:pPr>
        <w:pStyle w:val="af2"/>
        <w:spacing w:after="20" w:line="360" w:lineRule="auto"/>
        <w:rPr>
          <w:rFonts w:ascii="David" w:hAnsi="David" w:cs="SR_ShefaClassic"/>
          <w:sz w:val="36"/>
          <w:szCs w:val="36"/>
          <w:rtl/>
        </w:rPr>
      </w:pPr>
      <w:r w:rsidRPr="002E21D5">
        <w:rPr>
          <w:rFonts w:ascii="David" w:hAnsi="David" w:cs="SR_ShefaClassic"/>
          <w:sz w:val="36"/>
          <w:szCs w:val="36"/>
          <w:rtl/>
        </w:rPr>
        <w:t xml:space="preserve">הרה"ת ר' </w:t>
      </w:r>
      <w:r w:rsidRPr="002E21D5">
        <w:rPr>
          <w:rFonts w:ascii="David" w:hAnsi="David" w:cs="SR_ShefaClassic"/>
          <w:b/>
          <w:bCs/>
          <w:sz w:val="40"/>
          <w:szCs w:val="40"/>
          <w:rtl/>
        </w:rPr>
        <w:t>יוסף ראובן</w:t>
      </w:r>
      <w:r w:rsidRPr="002E21D5">
        <w:rPr>
          <w:rFonts w:ascii="David" w:hAnsi="David" w:cs="SR_ShefaClassic"/>
          <w:sz w:val="36"/>
          <w:szCs w:val="36"/>
          <w:rtl/>
        </w:rPr>
        <w:t xml:space="preserve"> וזוגתו מרת </w:t>
      </w:r>
      <w:r w:rsidRPr="002E21D5">
        <w:rPr>
          <w:rFonts w:ascii="David" w:hAnsi="David" w:cs="SR_ShefaClassic"/>
          <w:b/>
          <w:bCs/>
          <w:sz w:val="40"/>
          <w:szCs w:val="40"/>
          <w:rtl/>
        </w:rPr>
        <w:t>אסתר מרים</w:t>
      </w:r>
    </w:p>
    <w:p w14:paraId="21BD2336" w14:textId="77777777" w:rsidR="002E21D5" w:rsidRPr="002E21D5" w:rsidRDefault="002E21D5" w:rsidP="000969B7">
      <w:pPr>
        <w:pStyle w:val="af2"/>
        <w:spacing w:after="20" w:line="360" w:lineRule="auto"/>
        <w:rPr>
          <w:rFonts w:ascii="David" w:hAnsi="David" w:cs="SR_ShefaClassic"/>
          <w:sz w:val="36"/>
          <w:szCs w:val="36"/>
          <w:rtl/>
        </w:rPr>
      </w:pPr>
      <w:r w:rsidRPr="002E21D5">
        <w:rPr>
          <w:rFonts w:ascii="David" w:hAnsi="David" w:cs="SR_ShefaClassic"/>
          <w:sz w:val="36"/>
          <w:szCs w:val="36"/>
          <w:rtl/>
        </w:rPr>
        <w:t>ומשפחתם שיחיו</w:t>
      </w:r>
    </w:p>
    <w:p w14:paraId="0187DE73" w14:textId="6FFC9F2A" w:rsidR="00AA4872" w:rsidRPr="002E21D5" w:rsidRDefault="002E21D5" w:rsidP="000969B7">
      <w:pPr>
        <w:pStyle w:val="af3"/>
        <w:spacing w:line="360" w:lineRule="auto"/>
        <w:rPr>
          <w:rFonts w:cs="SR_ShefaClassic"/>
          <w:b/>
          <w:bCs/>
          <w:sz w:val="40"/>
          <w:szCs w:val="40"/>
          <w:rtl/>
        </w:rPr>
      </w:pPr>
      <w:r w:rsidRPr="002E21D5">
        <w:rPr>
          <w:rFonts w:ascii="David" w:hAnsi="David" w:cs="SR_ShefaClassic"/>
          <w:b/>
          <w:bCs/>
          <w:sz w:val="40"/>
          <w:szCs w:val="40"/>
          <w:rtl/>
        </w:rPr>
        <w:t>פרימערמאן</w:t>
      </w:r>
    </w:p>
    <w:p w14:paraId="689E12DC" w14:textId="6ADF742E" w:rsidR="00D12E2D" w:rsidRPr="002E21D5" w:rsidRDefault="00D12E2D" w:rsidP="00F25F75">
      <w:pPr>
        <w:pStyle w:val="af3"/>
        <w:rPr>
          <w:rFonts w:cs="SR_ShefaClassic"/>
          <w:b/>
          <w:bCs/>
          <w:sz w:val="40"/>
          <w:szCs w:val="40"/>
          <w:rtl/>
        </w:rPr>
      </w:pPr>
    </w:p>
    <w:p w14:paraId="1979077E" w14:textId="77777777" w:rsidR="00D12E2D" w:rsidRPr="002E21D5" w:rsidRDefault="00D12E2D">
      <w:pPr>
        <w:rPr>
          <w:rFonts w:cs="1ShefaClassic"/>
          <w:b/>
          <w:bCs/>
          <w:sz w:val="24"/>
          <w:szCs w:val="26"/>
          <w:rtl/>
        </w:rPr>
      </w:pPr>
      <w:r w:rsidRPr="002E21D5">
        <w:rPr>
          <w:b/>
          <w:bCs/>
          <w:sz w:val="20"/>
          <w:szCs w:val="20"/>
          <w:rtl/>
        </w:rPr>
        <w:br w:type="page"/>
      </w:r>
    </w:p>
    <w:p w14:paraId="5D93BFE9" w14:textId="77777777" w:rsidR="00D12E2D" w:rsidRDefault="00D12E2D" w:rsidP="00D12E2D">
      <w:pPr>
        <w:bidi/>
        <w:spacing w:line="360" w:lineRule="auto"/>
        <w:jc w:val="center"/>
        <w:rPr>
          <w:rFonts w:cs="1ShefaClassic"/>
          <w:sz w:val="30"/>
          <w:szCs w:val="30"/>
          <w:rtl/>
        </w:rPr>
      </w:pPr>
    </w:p>
    <w:p w14:paraId="083644EF" w14:textId="77777777" w:rsidR="00D12E2D" w:rsidRDefault="00D12E2D" w:rsidP="00D12E2D">
      <w:pPr>
        <w:bidi/>
        <w:spacing w:line="360" w:lineRule="auto"/>
        <w:jc w:val="center"/>
        <w:rPr>
          <w:rFonts w:cs="1ShefaClassic"/>
          <w:sz w:val="30"/>
          <w:szCs w:val="30"/>
          <w:rtl/>
        </w:rPr>
      </w:pPr>
    </w:p>
    <w:p w14:paraId="681F9482" w14:textId="77777777" w:rsidR="009D23D7" w:rsidRDefault="009D23D7" w:rsidP="009D23D7">
      <w:pPr>
        <w:bidi/>
        <w:spacing w:line="360" w:lineRule="auto"/>
        <w:jc w:val="center"/>
        <w:rPr>
          <w:rFonts w:cs="1ShefaClassic"/>
          <w:sz w:val="30"/>
          <w:szCs w:val="30"/>
          <w:rtl/>
        </w:rPr>
      </w:pPr>
    </w:p>
    <w:p w14:paraId="1E9124E8" w14:textId="77777777" w:rsidR="009D23D7" w:rsidRDefault="009D23D7" w:rsidP="00507F1E">
      <w:pPr>
        <w:bidi/>
        <w:spacing w:line="360" w:lineRule="auto"/>
        <w:jc w:val="center"/>
        <w:rPr>
          <w:rFonts w:cs="1ShefaClassic"/>
          <w:sz w:val="30"/>
          <w:szCs w:val="30"/>
          <w:rtl/>
        </w:rPr>
      </w:pPr>
    </w:p>
    <w:p w14:paraId="2B9F50EC" w14:textId="7777777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לזכרון ולעילוי נשמת</w:t>
      </w:r>
    </w:p>
    <w:p w14:paraId="19F03465" w14:textId="7777777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הרה"ג הרה"ח רב פעלים לתורה ולמצוות</w:t>
      </w:r>
    </w:p>
    <w:p w14:paraId="0FFF014F" w14:textId="77777777" w:rsidR="00507F1E" w:rsidRDefault="00507F1E" w:rsidP="00507F1E">
      <w:pPr>
        <w:pStyle w:val="af2"/>
        <w:spacing w:after="20" w:line="360" w:lineRule="auto"/>
        <w:rPr>
          <w:rFonts w:ascii="David" w:hAnsi="David" w:cs="SR_ShefaClassic"/>
          <w:sz w:val="36"/>
          <w:szCs w:val="36"/>
        </w:rPr>
      </w:pPr>
      <w:r w:rsidRPr="00507F1E">
        <w:rPr>
          <w:rFonts w:ascii="David" w:hAnsi="David" w:cs="SR_ShefaClassic" w:hint="cs"/>
          <w:sz w:val="36"/>
          <w:szCs w:val="36"/>
          <w:rtl/>
        </w:rPr>
        <w:t xml:space="preserve">הר"ר </w:t>
      </w:r>
      <w:r w:rsidRPr="00507F1E">
        <w:rPr>
          <w:rFonts w:ascii="David" w:hAnsi="David" w:cs="SR_ShefaClassic" w:hint="cs"/>
          <w:b/>
          <w:bCs/>
          <w:sz w:val="40"/>
          <w:szCs w:val="40"/>
          <w:rtl/>
        </w:rPr>
        <w:t>שמואל</w:t>
      </w:r>
      <w:r w:rsidRPr="00507F1E">
        <w:rPr>
          <w:rFonts w:ascii="David" w:hAnsi="David" w:cs="SR_ShefaClassic" w:hint="cs"/>
          <w:sz w:val="36"/>
          <w:szCs w:val="36"/>
          <w:rtl/>
        </w:rPr>
        <w:t xml:space="preserve"> הלוי ז"ל </w:t>
      </w:r>
    </w:p>
    <w:p w14:paraId="2F16C52F" w14:textId="13466E3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b/>
          <w:bCs/>
          <w:sz w:val="40"/>
          <w:szCs w:val="40"/>
          <w:rtl/>
        </w:rPr>
        <w:t>לוויטין</w:t>
      </w:r>
    </w:p>
    <w:p w14:paraId="17976249" w14:textId="7777777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שזכה להשפיע דא"ח לדורות תלמידי ישיבות תו"ת</w:t>
      </w:r>
    </w:p>
    <w:p w14:paraId="25A24591" w14:textId="7777777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מיסוד רבותינו נשיאנו זצוקללה"ה נבג"מ זי"ע</w:t>
      </w:r>
    </w:p>
    <w:p w14:paraId="5D53843F" w14:textId="7777777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נפטר ביום י"א אלול ה'תשל"ד</w:t>
      </w:r>
    </w:p>
    <w:p w14:paraId="1FC82DDA" w14:textId="72E64F9F" w:rsid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ת.</w:t>
      </w:r>
      <w:r w:rsidRPr="00507F1E">
        <w:rPr>
          <w:rFonts w:ascii="David" w:hAnsi="David" w:cs="SR_ShefaClassic"/>
          <w:sz w:val="36"/>
          <w:szCs w:val="36"/>
          <w:rtl/>
        </w:rPr>
        <w:t xml:space="preserve"> </w:t>
      </w:r>
      <w:r w:rsidRPr="00507F1E">
        <w:rPr>
          <w:rFonts w:ascii="David" w:hAnsi="David" w:cs="SR_ShefaClassic" w:hint="cs"/>
          <w:sz w:val="36"/>
          <w:szCs w:val="36"/>
          <w:rtl/>
        </w:rPr>
        <w:t>נ.</w:t>
      </w:r>
      <w:r w:rsidRPr="00507F1E">
        <w:rPr>
          <w:rFonts w:ascii="David" w:hAnsi="David" w:cs="SR_ShefaClassic"/>
          <w:sz w:val="36"/>
          <w:szCs w:val="36"/>
          <w:rtl/>
        </w:rPr>
        <w:t xml:space="preserve"> </w:t>
      </w:r>
      <w:r w:rsidRPr="00507F1E">
        <w:rPr>
          <w:rFonts w:ascii="David" w:hAnsi="David" w:cs="SR_ShefaClassic" w:hint="cs"/>
          <w:sz w:val="36"/>
          <w:szCs w:val="36"/>
          <w:rtl/>
        </w:rPr>
        <w:t>צ.</w:t>
      </w:r>
      <w:r w:rsidRPr="00507F1E">
        <w:rPr>
          <w:rFonts w:ascii="David" w:hAnsi="David" w:cs="SR_ShefaClassic"/>
          <w:sz w:val="36"/>
          <w:szCs w:val="36"/>
          <w:rtl/>
        </w:rPr>
        <w:t xml:space="preserve"> </w:t>
      </w:r>
      <w:r w:rsidRPr="00507F1E">
        <w:rPr>
          <w:rFonts w:ascii="David" w:hAnsi="David" w:cs="SR_ShefaClassic" w:hint="cs"/>
          <w:sz w:val="36"/>
          <w:szCs w:val="36"/>
          <w:rtl/>
        </w:rPr>
        <w:t>ב.</w:t>
      </w:r>
      <w:r w:rsidRPr="00507F1E">
        <w:rPr>
          <w:rFonts w:ascii="David" w:hAnsi="David" w:cs="SR_ShefaClassic"/>
          <w:sz w:val="36"/>
          <w:szCs w:val="36"/>
          <w:rtl/>
        </w:rPr>
        <w:t xml:space="preserve"> </w:t>
      </w:r>
      <w:r w:rsidRPr="00507F1E">
        <w:rPr>
          <w:rFonts w:ascii="David" w:hAnsi="David" w:cs="SR_ShefaClassic" w:hint="cs"/>
          <w:sz w:val="36"/>
          <w:szCs w:val="36"/>
          <w:rtl/>
        </w:rPr>
        <w:t>ה.</w:t>
      </w:r>
    </w:p>
    <w:p w14:paraId="08897D01" w14:textId="77777777" w:rsidR="00507F1E" w:rsidRDefault="00507F1E">
      <w:pPr>
        <w:rPr>
          <w:rFonts w:ascii="David" w:eastAsia="Times New Roman" w:hAnsi="David" w:cs="SR_ShefaClassic"/>
          <w:sz w:val="36"/>
          <w:szCs w:val="36"/>
          <w:rtl/>
        </w:rPr>
      </w:pPr>
      <w:r>
        <w:rPr>
          <w:rFonts w:ascii="David" w:hAnsi="David" w:cs="SR_ShefaClassic"/>
          <w:sz w:val="36"/>
          <w:szCs w:val="36"/>
          <w:rtl/>
        </w:rPr>
        <w:br w:type="page"/>
      </w:r>
    </w:p>
    <w:p w14:paraId="3286A7F6" w14:textId="77777777" w:rsidR="00D12E2D" w:rsidRPr="00507F1E" w:rsidRDefault="00D12E2D" w:rsidP="00507F1E">
      <w:pPr>
        <w:pStyle w:val="af2"/>
        <w:spacing w:after="20" w:line="360" w:lineRule="auto"/>
        <w:rPr>
          <w:rFonts w:ascii="David" w:hAnsi="David" w:cs="SR_ShefaClassic"/>
          <w:sz w:val="36"/>
          <w:szCs w:val="36"/>
          <w:rtl/>
        </w:rPr>
      </w:pPr>
    </w:p>
    <w:p w14:paraId="7DAB2211" w14:textId="77777777" w:rsidR="00507F1E" w:rsidRDefault="00507F1E" w:rsidP="00507F1E">
      <w:pPr>
        <w:pStyle w:val="af2"/>
        <w:spacing w:after="20" w:line="360" w:lineRule="auto"/>
        <w:rPr>
          <w:rFonts w:ascii="David" w:hAnsi="David" w:cs="SR_ShefaClassic"/>
          <w:sz w:val="36"/>
          <w:szCs w:val="36"/>
        </w:rPr>
      </w:pPr>
    </w:p>
    <w:p w14:paraId="2145BA4C" w14:textId="77777777" w:rsidR="00507F1E" w:rsidRDefault="00507F1E" w:rsidP="00507F1E">
      <w:pPr>
        <w:pStyle w:val="af2"/>
        <w:spacing w:after="20" w:line="360" w:lineRule="auto"/>
        <w:rPr>
          <w:rFonts w:ascii="David" w:hAnsi="David" w:cs="SR_ShefaClassic"/>
          <w:sz w:val="36"/>
          <w:szCs w:val="36"/>
        </w:rPr>
      </w:pPr>
    </w:p>
    <w:p w14:paraId="6B2DEA68" w14:textId="77777777" w:rsidR="00507F1E" w:rsidRDefault="00507F1E" w:rsidP="00507F1E">
      <w:pPr>
        <w:pStyle w:val="af2"/>
        <w:spacing w:after="20" w:line="360" w:lineRule="auto"/>
        <w:rPr>
          <w:rFonts w:ascii="David" w:hAnsi="David" w:cs="SR_ShefaClassic"/>
          <w:sz w:val="36"/>
          <w:szCs w:val="36"/>
        </w:rPr>
      </w:pPr>
    </w:p>
    <w:p w14:paraId="5140013C" w14:textId="77777777" w:rsidR="00507F1E" w:rsidRDefault="00507F1E" w:rsidP="00507F1E">
      <w:pPr>
        <w:pStyle w:val="af2"/>
        <w:spacing w:after="20" w:line="360" w:lineRule="auto"/>
        <w:rPr>
          <w:rFonts w:ascii="David" w:hAnsi="David" w:cs="SR_ShefaClassic"/>
          <w:sz w:val="36"/>
          <w:szCs w:val="36"/>
        </w:rPr>
      </w:pPr>
    </w:p>
    <w:p w14:paraId="05DA7648" w14:textId="5B867B96"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לעילוי נשמת</w:t>
      </w:r>
    </w:p>
    <w:p w14:paraId="28F86CDE" w14:textId="7777777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 xml:space="preserve">האשה החשובה מרת </w:t>
      </w:r>
      <w:r w:rsidRPr="00507F1E">
        <w:rPr>
          <w:rFonts w:ascii="David" w:hAnsi="David" w:cs="SR_ShefaClassic" w:hint="cs"/>
          <w:b/>
          <w:bCs/>
          <w:sz w:val="40"/>
          <w:szCs w:val="40"/>
          <w:rtl/>
        </w:rPr>
        <w:t xml:space="preserve">מינדל </w:t>
      </w:r>
      <w:r w:rsidRPr="00507F1E">
        <w:rPr>
          <w:rFonts w:ascii="David" w:hAnsi="David" w:cs="SR_ShefaClassic" w:hint="cs"/>
          <w:sz w:val="36"/>
          <w:szCs w:val="36"/>
          <w:rtl/>
        </w:rPr>
        <w:t>ע"ה</w:t>
      </w:r>
    </w:p>
    <w:p w14:paraId="5D7549C7" w14:textId="77777777" w:rsidR="00507F1E" w:rsidRPr="00507F1E" w:rsidRDefault="00507F1E" w:rsidP="00507F1E">
      <w:pPr>
        <w:pStyle w:val="af2"/>
        <w:spacing w:after="20" w:line="360" w:lineRule="auto"/>
        <w:rPr>
          <w:rFonts w:ascii="David" w:hAnsi="David" w:cs="SR_ShefaClassic"/>
          <w:b/>
          <w:bCs/>
          <w:sz w:val="40"/>
          <w:szCs w:val="40"/>
          <w:rtl/>
        </w:rPr>
      </w:pPr>
      <w:r w:rsidRPr="00507F1E">
        <w:rPr>
          <w:rFonts w:ascii="David" w:hAnsi="David" w:cs="SR_ShefaClassic" w:hint="cs"/>
          <w:b/>
          <w:bCs/>
          <w:sz w:val="40"/>
          <w:szCs w:val="40"/>
          <w:rtl/>
        </w:rPr>
        <w:t>ראזענבלום</w:t>
      </w:r>
    </w:p>
    <w:p w14:paraId="779C3BEB" w14:textId="7777777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 xml:space="preserve">בת הרה"ח מוה"ר </w:t>
      </w:r>
      <w:r w:rsidRPr="00507F1E">
        <w:rPr>
          <w:rFonts w:ascii="David" w:hAnsi="David" w:cs="SR_ShefaClassic" w:hint="cs"/>
          <w:b/>
          <w:bCs/>
          <w:sz w:val="40"/>
          <w:szCs w:val="40"/>
          <w:rtl/>
        </w:rPr>
        <w:t>יוסף לוי</w:t>
      </w:r>
      <w:r w:rsidRPr="00507F1E">
        <w:rPr>
          <w:rFonts w:ascii="David" w:hAnsi="David" w:cs="SR_ShefaClassic" w:hint="cs"/>
          <w:sz w:val="36"/>
          <w:szCs w:val="36"/>
          <w:rtl/>
        </w:rPr>
        <w:t xml:space="preserve"> ע"ה</w:t>
      </w:r>
      <w:r w:rsidRPr="00507F1E">
        <w:rPr>
          <w:rFonts w:ascii="David" w:hAnsi="David" w:cs="SR_ShefaClassic" w:hint="cs"/>
          <w:b/>
          <w:bCs/>
          <w:sz w:val="40"/>
          <w:szCs w:val="40"/>
          <w:rtl/>
        </w:rPr>
        <w:t xml:space="preserve"> שאנא</w:t>
      </w:r>
    </w:p>
    <w:p w14:paraId="3FB3A467" w14:textId="7777777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hint="cs"/>
          <w:sz w:val="36"/>
          <w:szCs w:val="36"/>
          <w:rtl/>
        </w:rPr>
        <w:t>נפטרה ביום י"ז אלול ה'תרפ"ו</w:t>
      </w:r>
    </w:p>
    <w:p w14:paraId="69B6CAF9" w14:textId="77777777" w:rsidR="00507F1E" w:rsidRPr="00507F1E" w:rsidRDefault="00507F1E" w:rsidP="00507F1E">
      <w:pPr>
        <w:pStyle w:val="af2"/>
        <w:spacing w:after="20" w:line="360" w:lineRule="auto"/>
        <w:rPr>
          <w:rFonts w:ascii="David" w:hAnsi="David" w:cs="SR_ShefaClassic"/>
          <w:b/>
          <w:bCs/>
          <w:sz w:val="36"/>
          <w:szCs w:val="36"/>
          <w:rtl/>
        </w:rPr>
      </w:pPr>
      <w:r w:rsidRPr="00507F1E">
        <w:rPr>
          <w:rFonts w:ascii="David" w:hAnsi="David" w:cs="SR_ShefaClassic" w:hint="cs"/>
          <w:b/>
          <w:bCs/>
          <w:sz w:val="36"/>
          <w:szCs w:val="36"/>
          <w:rtl/>
        </w:rPr>
        <w:t>ת. נ. צ. ב. ה.</w:t>
      </w:r>
    </w:p>
    <w:p w14:paraId="24959E35" w14:textId="77777777" w:rsidR="00507F1E" w:rsidRPr="00507F1E" w:rsidRDefault="00507F1E" w:rsidP="00507F1E">
      <w:pPr>
        <w:pStyle w:val="af2"/>
        <w:spacing w:after="20" w:line="360" w:lineRule="auto"/>
        <w:rPr>
          <w:rFonts w:ascii="David" w:hAnsi="David" w:cs="SR_ShefaClassic"/>
          <w:sz w:val="36"/>
          <w:szCs w:val="36"/>
          <w:rtl/>
        </w:rPr>
      </w:pPr>
      <w:r w:rsidRPr="00507F1E">
        <w:rPr>
          <w:rFonts w:ascii="David" w:hAnsi="David" w:cs="SR_ShefaClassic"/>
          <w:sz w:val="36"/>
          <w:szCs w:val="36"/>
        </w:rPr>
        <w:sym w:font="Wingdings 2" w:char="F0B2"/>
      </w:r>
    </w:p>
    <w:p w14:paraId="3FE2623C" w14:textId="5CED0564" w:rsidR="00A02C49" w:rsidRDefault="00507F1E" w:rsidP="00507F1E">
      <w:pPr>
        <w:pStyle w:val="af2"/>
        <w:spacing w:after="20" w:line="360" w:lineRule="auto"/>
        <w:rPr>
          <w:rFonts w:ascii="1ShefaClassic" w:cs="SR_ShefaClassic"/>
          <w:b/>
          <w:sz w:val="36"/>
          <w:szCs w:val="36"/>
          <w:rtl/>
        </w:rPr>
      </w:pPr>
      <w:r w:rsidRPr="00507F1E">
        <w:rPr>
          <w:rFonts w:ascii="David" w:hAnsi="David" w:cs="SR_ShefaClassic" w:hint="cs"/>
          <w:sz w:val="36"/>
          <w:szCs w:val="36"/>
          <w:rtl/>
        </w:rPr>
        <w:t>נדפס ע"י יו"ח</w:t>
      </w:r>
      <w:r w:rsidRPr="00507F1E">
        <w:rPr>
          <w:rFonts w:ascii="1ShefaClassic" w:cs="SR_ShefaClassic" w:hint="cs"/>
          <w:b/>
          <w:sz w:val="36"/>
          <w:szCs w:val="36"/>
          <w:rtl/>
        </w:rPr>
        <w:t xml:space="preserve"> שיחיו</w:t>
      </w:r>
    </w:p>
    <w:p w14:paraId="0BF4A61F" w14:textId="77777777" w:rsidR="00A02C49" w:rsidRDefault="00A02C49">
      <w:pPr>
        <w:rPr>
          <w:rFonts w:ascii="1ShefaClassic" w:eastAsia="Times New Roman" w:hAnsi="Narkisim" w:cs="SR_ShefaClassic"/>
          <w:b/>
          <w:sz w:val="36"/>
          <w:szCs w:val="36"/>
          <w:rtl/>
        </w:rPr>
      </w:pPr>
      <w:r>
        <w:rPr>
          <w:rFonts w:ascii="1ShefaClassic" w:cs="SR_ShefaClassic"/>
          <w:b/>
          <w:sz w:val="36"/>
          <w:szCs w:val="36"/>
          <w:rtl/>
        </w:rPr>
        <w:br w:type="page"/>
      </w:r>
    </w:p>
    <w:p w14:paraId="4D4D697C" w14:textId="77777777" w:rsidR="00A02C49" w:rsidRDefault="00A02C49" w:rsidP="00507F1E">
      <w:pPr>
        <w:pStyle w:val="af2"/>
        <w:spacing w:after="20" w:line="360" w:lineRule="auto"/>
        <w:rPr>
          <w:rFonts w:ascii="David" w:hAnsi="David" w:cs="SR_ShefaClassic"/>
          <w:sz w:val="36"/>
          <w:szCs w:val="36"/>
          <w:rtl/>
        </w:rPr>
      </w:pPr>
    </w:p>
    <w:p w14:paraId="4F9BF8BD" w14:textId="77777777" w:rsidR="00A02C49" w:rsidRDefault="00A02C49" w:rsidP="00507F1E">
      <w:pPr>
        <w:pStyle w:val="af2"/>
        <w:spacing w:after="20" w:line="360" w:lineRule="auto"/>
        <w:rPr>
          <w:rFonts w:ascii="David" w:hAnsi="David" w:cs="SR_ShefaClassic"/>
          <w:sz w:val="36"/>
          <w:szCs w:val="36"/>
          <w:rtl/>
        </w:rPr>
      </w:pPr>
    </w:p>
    <w:p w14:paraId="47191DED" w14:textId="77777777" w:rsidR="00A02C49" w:rsidRDefault="00A02C49" w:rsidP="00507F1E">
      <w:pPr>
        <w:pStyle w:val="af2"/>
        <w:spacing w:after="20" w:line="360" w:lineRule="auto"/>
        <w:rPr>
          <w:rFonts w:ascii="David" w:hAnsi="David" w:cs="SR_ShefaClassic"/>
          <w:sz w:val="36"/>
          <w:szCs w:val="36"/>
          <w:rtl/>
        </w:rPr>
      </w:pPr>
    </w:p>
    <w:p w14:paraId="6DBBA1DB" w14:textId="299DFA92" w:rsidR="00A02C49" w:rsidRDefault="00A02C49" w:rsidP="00507F1E">
      <w:pPr>
        <w:pStyle w:val="af2"/>
        <w:spacing w:after="20" w:line="360" w:lineRule="auto"/>
        <w:rPr>
          <w:rFonts w:ascii="David" w:hAnsi="David" w:cs="SR_ShefaClassic"/>
          <w:sz w:val="36"/>
          <w:szCs w:val="36"/>
          <w:rtl/>
        </w:rPr>
      </w:pPr>
      <w:r>
        <w:rPr>
          <w:rFonts w:ascii="David" w:hAnsi="David" w:cs="SR_ShefaClassic" w:hint="cs"/>
          <w:sz w:val="36"/>
          <w:szCs w:val="36"/>
          <w:rtl/>
        </w:rPr>
        <w:t xml:space="preserve">לזכות </w:t>
      </w:r>
    </w:p>
    <w:p w14:paraId="7875DEB0" w14:textId="2D59EBE6" w:rsidR="00D12E2D" w:rsidRDefault="00A02C49" w:rsidP="00507F1E">
      <w:pPr>
        <w:pStyle w:val="af2"/>
        <w:spacing w:after="20" w:line="360" w:lineRule="auto"/>
        <w:rPr>
          <w:rFonts w:ascii="David" w:hAnsi="David" w:cs="SR_ShefaClassic"/>
          <w:sz w:val="36"/>
          <w:szCs w:val="36"/>
          <w:rtl/>
        </w:rPr>
      </w:pPr>
      <w:r>
        <w:rPr>
          <w:rFonts w:ascii="David" w:hAnsi="David" w:cs="SR_ShefaClassic" w:hint="cs"/>
          <w:sz w:val="36"/>
          <w:szCs w:val="36"/>
          <w:rtl/>
        </w:rPr>
        <w:t>הרה"ג הרה"ח הרה"ת</w:t>
      </w:r>
    </w:p>
    <w:p w14:paraId="22B6FC31" w14:textId="47D4FF78" w:rsidR="00A02C49" w:rsidRDefault="00A02C49" w:rsidP="00507F1E">
      <w:pPr>
        <w:pStyle w:val="af2"/>
        <w:spacing w:after="20" w:line="360" w:lineRule="auto"/>
        <w:rPr>
          <w:rFonts w:ascii="David" w:hAnsi="David" w:cs="SR_ShefaClassic"/>
          <w:sz w:val="36"/>
          <w:szCs w:val="36"/>
          <w:rtl/>
        </w:rPr>
      </w:pPr>
      <w:r>
        <w:rPr>
          <w:rFonts w:ascii="David" w:hAnsi="David" w:cs="SR_ShefaClassic" w:hint="cs"/>
          <w:sz w:val="36"/>
          <w:szCs w:val="36"/>
          <w:rtl/>
        </w:rPr>
        <w:t xml:space="preserve">ר' </w:t>
      </w:r>
      <w:r w:rsidRPr="00A02C49">
        <w:rPr>
          <w:rFonts w:ascii="David" w:hAnsi="David" w:cs="SR_ShefaClassic" w:hint="cs"/>
          <w:b/>
          <w:bCs/>
          <w:sz w:val="40"/>
          <w:szCs w:val="40"/>
          <w:rtl/>
        </w:rPr>
        <w:t>צבי הירש</w:t>
      </w:r>
      <w:r w:rsidRPr="00A02C49">
        <w:rPr>
          <w:rFonts w:ascii="David" w:hAnsi="David" w:cs="SR_ShefaClassic" w:hint="cs"/>
          <w:sz w:val="40"/>
          <w:szCs w:val="40"/>
          <w:rtl/>
        </w:rPr>
        <w:t xml:space="preserve"> </w:t>
      </w:r>
      <w:r>
        <w:rPr>
          <w:rFonts w:ascii="David" w:hAnsi="David" w:cs="SR_ShefaClassic" w:hint="cs"/>
          <w:sz w:val="36"/>
          <w:szCs w:val="36"/>
          <w:rtl/>
        </w:rPr>
        <w:t xml:space="preserve">בן </w:t>
      </w:r>
      <w:r w:rsidRPr="00A02C49">
        <w:rPr>
          <w:rFonts w:ascii="David" w:hAnsi="David" w:cs="SR_ShefaClassic" w:hint="cs"/>
          <w:b/>
          <w:bCs/>
          <w:sz w:val="40"/>
          <w:szCs w:val="40"/>
          <w:rtl/>
        </w:rPr>
        <w:t>זעלדא</w:t>
      </w:r>
    </w:p>
    <w:p w14:paraId="51597F7A" w14:textId="0E533146" w:rsidR="00A02C49" w:rsidRDefault="00A02C49" w:rsidP="00507F1E">
      <w:pPr>
        <w:pStyle w:val="af2"/>
        <w:spacing w:after="20" w:line="360" w:lineRule="auto"/>
        <w:rPr>
          <w:rFonts w:ascii="David" w:hAnsi="David" w:cs="SR_ShefaClassic"/>
          <w:sz w:val="36"/>
          <w:szCs w:val="36"/>
          <w:rtl/>
        </w:rPr>
      </w:pPr>
      <w:r>
        <w:rPr>
          <w:rFonts w:ascii="David" w:hAnsi="David" w:cs="SR_ShefaClassic" w:hint="cs"/>
          <w:sz w:val="36"/>
          <w:szCs w:val="36"/>
          <w:rtl/>
        </w:rPr>
        <w:t xml:space="preserve">וזוגתו מרת </w:t>
      </w:r>
      <w:r w:rsidRPr="00A02C49">
        <w:rPr>
          <w:rFonts w:ascii="David" w:hAnsi="David" w:cs="SR_ShefaClassic" w:hint="cs"/>
          <w:b/>
          <w:bCs/>
          <w:sz w:val="40"/>
          <w:szCs w:val="40"/>
          <w:rtl/>
        </w:rPr>
        <w:t>לאה מרים בלומא</w:t>
      </w:r>
      <w:r>
        <w:rPr>
          <w:rFonts w:ascii="David" w:hAnsi="David" w:cs="SR_ShefaClassic" w:hint="cs"/>
          <w:sz w:val="36"/>
          <w:szCs w:val="36"/>
          <w:rtl/>
        </w:rPr>
        <w:t xml:space="preserve"> בת</w:t>
      </w:r>
      <w:r w:rsidRPr="00A02C49">
        <w:rPr>
          <w:rFonts w:ascii="David" w:hAnsi="David" w:cs="SR_ShefaClassic" w:hint="cs"/>
          <w:b/>
          <w:bCs/>
          <w:sz w:val="40"/>
          <w:szCs w:val="40"/>
          <w:rtl/>
        </w:rPr>
        <w:t xml:space="preserve"> דבורה</w:t>
      </w:r>
    </w:p>
    <w:p w14:paraId="28960506" w14:textId="7700A293" w:rsidR="00A02C49" w:rsidRDefault="00A02C49" w:rsidP="00507F1E">
      <w:pPr>
        <w:pStyle w:val="af2"/>
        <w:spacing w:after="20" w:line="360" w:lineRule="auto"/>
        <w:rPr>
          <w:rFonts w:ascii="David" w:hAnsi="David" w:cs="SR_ShefaClassic"/>
          <w:sz w:val="36"/>
          <w:szCs w:val="36"/>
          <w:rtl/>
        </w:rPr>
      </w:pPr>
      <w:r>
        <w:rPr>
          <w:rFonts w:ascii="David" w:hAnsi="David" w:cs="SR_ShefaClassic" w:hint="cs"/>
          <w:sz w:val="36"/>
          <w:szCs w:val="36"/>
          <w:rtl/>
        </w:rPr>
        <w:t>שיחיו</w:t>
      </w:r>
    </w:p>
    <w:p w14:paraId="6E69DC35" w14:textId="165DF1CE" w:rsidR="00A02C49" w:rsidRDefault="00A02C49" w:rsidP="00507F1E">
      <w:pPr>
        <w:pStyle w:val="af2"/>
        <w:spacing w:after="20" w:line="360" w:lineRule="auto"/>
        <w:rPr>
          <w:rFonts w:ascii="David" w:hAnsi="David" w:cs="SR_ShefaClassic"/>
          <w:sz w:val="36"/>
          <w:szCs w:val="36"/>
          <w:rtl/>
        </w:rPr>
      </w:pPr>
      <w:r>
        <w:rPr>
          <w:rFonts w:ascii="David" w:hAnsi="David" w:cs="SR_ShefaClassic" w:hint="cs"/>
          <w:sz w:val="36"/>
          <w:szCs w:val="36"/>
          <w:rtl/>
        </w:rPr>
        <w:t>*</w:t>
      </w:r>
    </w:p>
    <w:p w14:paraId="08603665" w14:textId="2D12333E" w:rsidR="00A02C49" w:rsidRDefault="00A02C49" w:rsidP="00507F1E">
      <w:pPr>
        <w:pStyle w:val="af2"/>
        <w:spacing w:after="20" w:line="360" w:lineRule="auto"/>
        <w:rPr>
          <w:rFonts w:ascii="David" w:hAnsi="David" w:cs="SR_ShefaClassic"/>
          <w:sz w:val="36"/>
          <w:szCs w:val="36"/>
          <w:rtl/>
        </w:rPr>
      </w:pPr>
      <w:r>
        <w:rPr>
          <w:rFonts w:ascii="David" w:hAnsi="David" w:cs="SR_ShefaClassic" w:hint="cs"/>
          <w:sz w:val="36"/>
          <w:szCs w:val="36"/>
          <w:rtl/>
        </w:rPr>
        <w:t>להצלחה רבה בכל מעשה ידיהם, מתוך בריאות הנכונה ונחת רוח רב מכל יו"ח, ויזכו להמשיך בשליחות כ"'ק אדמו"ר מתוך מנוחת הנפש ומנוחת הגוף, ויזכו בקרוב ממש לקבל פני מלכנו משיחנו בגאולה האמיתית והשלימה</w:t>
      </w:r>
    </w:p>
    <w:p w14:paraId="2E44AF56" w14:textId="414F899A" w:rsidR="00A02C49" w:rsidRDefault="00A02C49" w:rsidP="00507F1E">
      <w:pPr>
        <w:pStyle w:val="af2"/>
        <w:spacing w:after="20" w:line="360" w:lineRule="auto"/>
        <w:rPr>
          <w:rFonts w:ascii="David" w:hAnsi="David" w:cs="SR_ShefaClassic"/>
          <w:sz w:val="36"/>
          <w:szCs w:val="36"/>
          <w:rtl/>
        </w:rPr>
      </w:pPr>
      <w:r>
        <w:rPr>
          <w:rFonts w:ascii="David" w:hAnsi="David" w:cs="SR_ShefaClassic" w:hint="cs"/>
          <w:sz w:val="36"/>
          <w:szCs w:val="36"/>
          <w:rtl/>
        </w:rPr>
        <w:t xml:space="preserve">* </w:t>
      </w:r>
    </w:p>
    <w:p w14:paraId="235E9DCE" w14:textId="134C48B4" w:rsidR="00A02C49" w:rsidRPr="00507F1E" w:rsidRDefault="00A02C49" w:rsidP="00507F1E">
      <w:pPr>
        <w:pStyle w:val="af2"/>
        <w:spacing w:after="20" w:line="360" w:lineRule="auto"/>
        <w:rPr>
          <w:rFonts w:ascii="David" w:hAnsi="David" w:cs="SR_ShefaClassic" w:hint="cs"/>
          <w:sz w:val="36"/>
          <w:szCs w:val="36"/>
          <w:rtl/>
        </w:rPr>
      </w:pPr>
      <w:r>
        <w:rPr>
          <w:rFonts w:ascii="David" w:hAnsi="David" w:cs="SR_ShefaClassic" w:hint="cs"/>
          <w:sz w:val="36"/>
          <w:szCs w:val="36"/>
          <w:rtl/>
        </w:rPr>
        <w:t>נדפס ע"י משפחתם שיחיו</w:t>
      </w:r>
    </w:p>
    <w:sectPr w:rsidR="00A02C49" w:rsidRPr="00507F1E" w:rsidSect="00E65DD5">
      <w:headerReference w:type="even" r:id="rId13"/>
      <w:headerReference w:type="default" r:id="rId14"/>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D1060" w14:textId="77777777" w:rsidR="0058151C" w:rsidRDefault="0058151C" w:rsidP="001D6A1B">
      <w:pPr>
        <w:spacing w:after="0" w:line="240" w:lineRule="auto"/>
      </w:pPr>
      <w:r>
        <w:separator/>
      </w:r>
    </w:p>
  </w:endnote>
  <w:endnote w:type="continuationSeparator" w:id="0">
    <w:p w14:paraId="7FE14C62" w14:textId="77777777" w:rsidR="0058151C" w:rsidRDefault="0058151C" w:rsidP="001D6A1B">
      <w:pPr>
        <w:spacing w:after="0" w:line="240" w:lineRule="auto"/>
      </w:pPr>
      <w:r>
        <w:continuationSeparator/>
      </w:r>
    </w:p>
  </w:endnote>
  <w:endnote w:type="continuationNotice" w:id="1">
    <w:p w14:paraId="01FB4697" w14:textId="77777777" w:rsidR="0058151C" w:rsidRDefault="005815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Narkisim">
    <w:panose1 w:val="020E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_Livorna">
    <w:panose1 w:val="00000000000000000000"/>
    <w:charset w:val="B1"/>
    <w:family w:val="auto"/>
    <w:pitch w:val="variable"/>
    <w:sig w:usb0="00000801" w:usb1="00000000" w:usb2="00000000" w:usb3="00000000" w:csb0="00000020" w:csb1="00000000"/>
  </w:font>
  <w:font w:name="Livorna">
    <w:panose1 w:val="00000000000000000000"/>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charset w:val="00"/>
    <w:family w:val="auto"/>
    <w:pitch w:val="variable"/>
    <w:sig w:usb0="0000280F" w:usb1="80000000" w:usb2="00000008" w:usb3="00000000" w:csb0="00000063" w:csb1="00000000"/>
  </w:font>
  <w:font w:name="Ashkenazy">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altName w:val="Arial"/>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BA Franknatan">
    <w:altName w:val="Times New Roman"/>
    <w:charset w:val="00"/>
    <w:family w:val="roman"/>
    <w:pitch w:val="variable"/>
    <w:sig w:usb0="00000000" w:usb1="50000000" w:usb2="00000000" w:usb3="00000000" w:csb0="00000021" w:csb1="00000000"/>
  </w:font>
  <w:font w:name="FbHadasaNewBook Bold">
    <w:altName w:val="Times New Roman"/>
    <w:charset w:val="00"/>
    <w:family w:val="roman"/>
    <w:pitch w:val="variable"/>
    <w:sig w:usb0="00000000" w:usb1="50000000" w:usb2="00000000" w:usb3="00000000" w:csb0="00000021" w:csb1="00000000"/>
  </w:font>
  <w:font w:name="FbSfaradi Regular">
    <w:panose1 w:val="02020803050405020304"/>
    <w:charset w:val="00"/>
    <w:family w:val="roman"/>
    <w:pitch w:val="variable"/>
    <w:sig w:usb0="80000827" w:usb1="50000000" w:usb2="00000000" w:usb3="00000000" w:csb0="00000021" w:csb1="00000000"/>
  </w:font>
  <w:font w:name="FbAshkenazi">
    <w:panose1 w:val="02020603050405020304"/>
    <w:charset w:val="00"/>
    <w:family w:val="roman"/>
    <w:pitch w:val="variable"/>
    <w:sig w:usb0="80000827" w:usb1="50000000" w:usb2="00000000" w:usb3="00000000" w:csb0="00000021" w:csb1="00000000"/>
  </w:font>
  <w:font w:name="FbSfaradi Bold">
    <w:panose1 w:val="02020803050405020304"/>
    <w:charset w:val="00"/>
    <w:family w:val="roman"/>
    <w:pitch w:val="variable"/>
    <w:sig w:usb0="80000827" w:usb1="50000000" w:usb2="00000000" w:usb3="00000000" w:csb0="00000021" w:csb1="00000000"/>
  </w:font>
  <w:font w:name="DBS-Vilna">
    <w:panose1 w:val="00000000000000000000"/>
    <w:charset w:val="B1"/>
    <w:family w:val="auto"/>
    <w:pitch w:val="variable"/>
    <w:sig w:usb0="00000801" w:usb1="00000000" w:usb2="00000000" w:usb3="00000000" w:csb0="00000020" w:csb1="00000000"/>
  </w:font>
  <w:font w:name="FbCarizmaBook Medium">
    <w:altName w:val="Times New Roman"/>
    <w:charset w:val="00"/>
    <w:family w:val="roman"/>
    <w:pitch w:val="variable"/>
    <w:sig w:usb0="80000827" w:usb1="50000000" w:usb2="00000000" w:usb3="00000000" w:csb0="00000021" w:csb1="00000000"/>
  </w:font>
  <w:font w:name="SR_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R2">
    <w:altName w:val="Cambria"/>
    <w:charset w:val="00"/>
    <w:family w:val="roman"/>
    <w:pitch w:val="variable"/>
    <w:sig w:usb0="20002A87" w:usb1="80000000" w:usb2="00000008" w:usb3="00000000" w:csb0="000001FF" w:csb1="00000000"/>
  </w:font>
  <w:font w:name="AAd_FbFrankReal Light">
    <w:panose1 w:val="02020603050405020304"/>
    <w:charset w:val="00"/>
    <w:family w:val="roman"/>
    <w:pitch w:val="variable"/>
    <w:sig w:usb0="80000827" w:usb1="5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2B840" w14:textId="77777777" w:rsidR="0058151C" w:rsidRDefault="0058151C" w:rsidP="00724B87">
      <w:pPr>
        <w:bidi/>
        <w:spacing w:after="0" w:line="240" w:lineRule="auto"/>
      </w:pPr>
      <w:r>
        <w:separator/>
      </w:r>
    </w:p>
  </w:footnote>
  <w:footnote w:type="continuationSeparator" w:id="0">
    <w:p w14:paraId="0CB21818" w14:textId="77777777" w:rsidR="0058151C" w:rsidRDefault="0058151C" w:rsidP="001D6A1B">
      <w:pPr>
        <w:spacing w:after="0" w:line="240" w:lineRule="auto"/>
      </w:pPr>
      <w:r>
        <w:continuationSeparator/>
      </w:r>
    </w:p>
  </w:footnote>
  <w:footnote w:type="continuationNotice" w:id="1">
    <w:p w14:paraId="36D1E3F7" w14:textId="77777777" w:rsidR="0058151C" w:rsidRDefault="0058151C">
      <w:pPr>
        <w:spacing w:after="0" w:line="240" w:lineRule="auto"/>
      </w:pPr>
    </w:p>
  </w:footnote>
  <w:footnote w:id="2">
    <w:p w14:paraId="3BC03BD7" w14:textId="2E597554" w:rsidR="00A02C49" w:rsidRPr="00A02C49" w:rsidRDefault="00A02C49" w:rsidP="00A02C49">
      <w:pPr>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שכתב בסעי</w:t>
      </w:r>
      <w:r w:rsidR="00AE590A">
        <w:rPr>
          <w:rFonts w:ascii="FbFrankReal" w:hAnsi="FbFrankReal" w:cs="FbFrankReal" w:hint="cs"/>
          <w:rtl/>
        </w:rPr>
        <w:t>ף</w:t>
      </w:r>
      <w:r w:rsidRPr="00A02C49">
        <w:rPr>
          <w:rFonts w:ascii="FbFrankReal" w:hAnsi="FbFrankReal" w:cs="FbFrankReal"/>
          <w:rtl/>
        </w:rPr>
        <w:t xml:space="preserve"> ה' שם: "אבל קריאת שמע ותפלה שהן קבלת עול מלכות שמים או </w:t>
      </w:r>
      <w:r w:rsidRPr="00A02C49">
        <w:rPr>
          <w:rFonts w:ascii="FbFrankReal" w:hAnsi="FbFrankReal" w:cs="FbFrankReal"/>
          <w:bCs/>
          <w:rtl/>
        </w:rPr>
        <w:t>סידור שבחים</w:t>
      </w:r>
      <w:r w:rsidRPr="00A02C49">
        <w:rPr>
          <w:rFonts w:ascii="FbFrankReal" w:hAnsi="FbFrankReal" w:cs="FbFrankReal"/>
          <w:rtl/>
        </w:rPr>
        <w:t xml:space="preserve"> אינו בדין שיהי' לבבו פונה לדברים אחרים" הרי דנקט בתפלה הענין דסידור שבחים.</w:t>
      </w:r>
    </w:p>
  </w:footnote>
  <w:footnote w:id="3">
    <w:p w14:paraId="58C46F8F" w14:textId="057E39C5"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tl/>
        </w:rPr>
        <w:t xml:space="preserve"> ראה גליון א</w:t>
      </w:r>
      <w:r>
        <w:rPr>
          <w:rFonts w:hint="cs"/>
          <w:sz w:val="22"/>
          <w:szCs w:val="22"/>
          <w:rtl/>
        </w:rPr>
        <w:t>'</w:t>
      </w:r>
      <w:r w:rsidRPr="00A02C49">
        <w:rPr>
          <w:sz w:val="22"/>
          <w:szCs w:val="22"/>
          <w:rtl/>
        </w:rPr>
        <w:t>מד.</w:t>
      </w:r>
    </w:p>
  </w:footnote>
  <w:footnote w:id="4">
    <w:p w14:paraId="390E214A" w14:textId="3084AA52" w:rsidR="00A02C49" w:rsidRPr="00A02C49" w:rsidRDefault="00A02C49" w:rsidP="00A02C49">
      <w:pPr>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tl/>
        </w:rPr>
        <w:t xml:space="preserve"> וראה סמ"ק מצוה י"א שכתב: "ואם אינו יכול לכוין בכל הברכות כל שמונה עשרה יכוין </w:t>
      </w:r>
      <w:r w:rsidRPr="00A02C49">
        <w:rPr>
          <w:rFonts w:ascii="FbFrankReal" w:hAnsi="FbFrankReal" w:cs="FbFrankReal"/>
          <w:bCs/>
          <w:rtl/>
        </w:rPr>
        <w:t>באבות ובמודים</w:t>
      </w:r>
      <w:r w:rsidRPr="00A02C49">
        <w:rPr>
          <w:rFonts w:ascii="FbFrankReal" w:hAnsi="FbFrankReal" w:cs="FbFrankReal"/>
          <w:rtl/>
        </w:rPr>
        <w:t>" (וכ"כ בכל בו ריש סי' י"א), וכבר תמה ע"ז הב"י (ס' ק"א) מנין לו דעדיף מודים משאר ברכות? ותירץ בב"ח שם וז"ל: ולפע"ד נראה דטעמו לפי שברכת אבות היא תחלת שלש ראשונות שמסדר שבחיו מקודם שישאל צרכיו ומודים היא תחלת שלש אחרונות לאחר שקיבל פרס מרבו דמשבחו והולך לו, ולפיכך תקנו שיהא שוחה באבות תחלה וסוף ובהודאה תחלה וסוף, וא"כ ודאי כי היכי דהצריכוהו לכוין באבות על כל פנים, הכא נמי במודים, ומאי דהזכירו בגמרא אבות אינו אלא דבדיעבד אפילו לא כיון אלא באחת שהיא אבות יצא ואין צריך לחזור, אבל לכתחלה צריך ליזהר במודים כמו באבות דאידי ואידי שבחיו נינהו עכ"ל,</w:t>
      </w:r>
      <w:r>
        <w:rPr>
          <w:rFonts w:ascii="FbFrankReal" w:hAnsi="FbFrankReal" w:cs="FbFrankReal"/>
          <w:rtl/>
        </w:rPr>
        <w:t xml:space="preserve"> </w:t>
      </w:r>
      <w:r w:rsidRPr="00A02C49">
        <w:rPr>
          <w:rFonts w:ascii="FbFrankReal" w:hAnsi="FbFrankReal" w:cs="FbFrankReal"/>
          <w:rtl/>
        </w:rPr>
        <w:t>דשיטה זו מתאים רק לתירוצו הב' של רבי אברהם וזהו גם מתאים לדעת אדה"ז.</w:t>
      </w:r>
    </w:p>
  </w:footnote>
  <w:footnote w:id="5">
    <w:p w14:paraId="6E1FDBA9" w14:textId="461641A4"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Pr>
          <w:rFonts w:hint="cs"/>
          <w:sz w:val="22"/>
          <w:szCs w:val="22"/>
          <w:rtl/>
        </w:rPr>
        <w:t>)</w:t>
      </w:r>
      <w:r w:rsidRPr="00A02C49">
        <w:rPr>
          <w:sz w:val="22"/>
          <w:szCs w:val="22"/>
          <w:rtl/>
        </w:rPr>
        <w:t xml:space="preserve"> ראה בסדר משנה שם ובנחל איתן ובני בנימין וביד הקטנה שם אות כז ועוד.</w:t>
      </w:r>
    </w:p>
  </w:footnote>
  <w:footnote w:id="6">
    <w:p w14:paraId="573AE30C" w14:textId="7A569CAB"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tl/>
        </w:rPr>
        <w:t xml:space="preserve"> חלק ח' ע' שלג ובלקו"ש חי"ד ע' 223</w:t>
      </w:r>
      <w:r>
        <w:rPr>
          <w:rFonts w:hint="cs"/>
          <w:sz w:val="22"/>
          <w:szCs w:val="22"/>
          <w:rtl/>
        </w:rPr>
        <w:t>.</w:t>
      </w:r>
    </w:p>
  </w:footnote>
  <w:footnote w:id="7">
    <w:p w14:paraId="12290456" w14:textId="257E05B0"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להג"ר אברהם חיים שור זצ"ל.</w:t>
      </w:r>
    </w:p>
  </w:footnote>
  <w:footnote w:id="8">
    <w:p w14:paraId="4A9813A2" w14:textId="6EACEB27"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ראה רמב"ם הל' דעות פ"ד ה"א:</w:t>
      </w:r>
      <w:r w:rsidRPr="00A02C49">
        <w:rPr>
          <w:rFonts w:ascii="FbFrankReal" w:hAnsi="FbFrankReal" w:cs="FbFrankReal"/>
        </w:rPr>
        <w:t xml:space="preserve"> </w:t>
      </w:r>
      <w:r w:rsidRPr="00A02C49">
        <w:rPr>
          <w:rFonts w:ascii="FbFrankReal" w:hAnsi="FbFrankReal" w:cs="FbFrankReal"/>
          <w:rtl/>
        </w:rPr>
        <w:t>"אי אפשר שיבין או ידע דבר מידיעת הבורא והוא חולה". ולהעיר גם מהל' תשובה פ"ט ה"א:</w:t>
      </w:r>
      <w:r w:rsidRPr="00A02C49">
        <w:rPr>
          <w:rFonts w:ascii="FbFrankReal" w:hAnsi="FbFrankReal" w:cs="FbFrankReal"/>
        </w:rPr>
        <w:t xml:space="preserve"> </w:t>
      </w:r>
      <w:r w:rsidRPr="00A02C49">
        <w:rPr>
          <w:rFonts w:ascii="FbFrankReal" w:hAnsi="FbFrankReal" w:cs="FbFrankReal"/>
          <w:rtl/>
        </w:rPr>
        <w:t xml:space="preserve">"שאם נעשה אותה בשמחה ובטובת נפש ונהגה בחכמתה תמיד שיסיר ממנו כל הדברים המונעים אותנו מלעשותה כגון חולי כו'". </w:t>
      </w:r>
    </w:p>
  </w:footnote>
  <w:footnote w:id="9">
    <w:p w14:paraId="47361720" w14:textId="7AC63C89"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 xml:space="preserve">להחכ"ם הרב חיים חזקיהו מדיני זצ"ל, בעהמח"ס שדי חמד. </w:t>
      </w:r>
    </w:p>
  </w:footnote>
  <w:footnote w:id="10">
    <w:p w14:paraId="19FE0415" w14:textId="220D6043"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 xml:space="preserve">אבל ראה דרשות חתם סופר (ח"א יז, ג; ח"ג לג, רע"א) שבאמת "כן דרכה של תורה שרפואותי' </w:t>
      </w:r>
      <w:r w:rsidRPr="00A02C49">
        <w:rPr>
          <w:rFonts w:ascii="FbFrankReal" w:hAnsi="FbFrankReal" w:cs="FbFrankReal"/>
          <w:b/>
          <w:bCs/>
          <w:rtl/>
        </w:rPr>
        <w:t>הפכיים</w:t>
      </w:r>
      <w:r w:rsidRPr="00A02C49">
        <w:rPr>
          <w:rFonts w:ascii="FbFrankReal" w:hAnsi="FbFrankReal" w:cs="FbFrankReal"/>
          <w:rtl/>
        </w:rPr>
        <w:t xml:space="preserve">, ע"ד מה יעשה אדם </w:t>
      </w:r>
      <w:r w:rsidRPr="00A02C49">
        <w:rPr>
          <w:rFonts w:ascii="FbFrankReal" w:hAnsi="FbFrankReal" w:cs="FbFrankReal"/>
          <w:b/>
          <w:bCs/>
          <w:rtl/>
        </w:rPr>
        <w:t>ויחי',</w:t>
      </w:r>
      <w:r w:rsidRPr="00A02C49">
        <w:rPr>
          <w:rFonts w:ascii="FbFrankReal" w:hAnsi="FbFrankReal" w:cs="FbFrankReal"/>
          <w:rtl/>
        </w:rPr>
        <w:t xml:space="preserve"> </w:t>
      </w:r>
      <w:r w:rsidRPr="00A02C49">
        <w:rPr>
          <w:rFonts w:ascii="FbFrankReal" w:hAnsi="FbFrankReal" w:cs="FbFrankReal"/>
          <w:b/>
          <w:bCs/>
          <w:rtl/>
        </w:rPr>
        <w:t>ימית</w:t>
      </w:r>
      <w:r w:rsidRPr="00A02C49">
        <w:rPr>
          <w:rFonts w:ascii="FbFrankReal" w:hAnsi="FbFrankReal" w:cs="FbFrankReal"/>
          <w:rtl/>
        </w:rPr>
        <w:t xml:space="preserve"> עצמו (תמיד לב, ב), ואמרו 'חש בראשו יעסוק בתורה', ומהידוע כי לפי הטבע הוא מזיק למיחוש הראש".</w:t>
      </w:r>
      <w:r w:rsidRPr="00A02C49">
        <w:rPr>
          <w:rFonts w:ascii="FbFrankReal" w:hAnsi="FbFrankReal" w:cs="FbFrankReal"/>
        </w:rPr>
        <w:t xml:space="preserve"> </w:t>
      </w:r>
    </w:p>
  </w:footnote>
  <w:footnote w:id="11">
    <w:p w14:paraId="11A67954" w14:textId="7632B3FE"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להג"ר רבי אברהם הכהן רפופורט תלמיד הסמ"ע - נספחו לשו"ת איתן איתן האזרחי (אוסטרהא תקנ"ו), בקונטרס אחרון (סג, ג).</w:t>
      </w:r>
    </w:p>
  </w:footnote>
  <w:footnote w:id="12">
    <w:p w14:paraId="3A8933D4" w14:textId="12300652"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 xml:space="preserve">ראה בינה לעתים דרוש מג (עמ' רעז). ובכ"מ. וראה מטה משה - נעתק לקמן ס"ד. </w:t>
      </w:r>
    </w:p>
    <w:p w14:paraId="3C9626B8" w14:textId="77777777"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Fonts w:ascii="FbFrankReal" w:hAnsi="FbFrankReal" w:cs="FbFrankReal"/>
          <w:rtl/>
        </w:rPr>
        <w:t>וראה בן יהוידע (עירובין שם):</w:t>
      </w:r>
      <w:r w:rsidRPr="00A02C49">
        <w:rPr>
          <w:rFonts w:ascii="FbFrankReal" w:hAnsi="FbFrankReal" w:cs="FbFrankReal"/>
        </w:rPr>
        <w:t xml:space="preserve"> </w:t>
      </w:r>
      <w:r w:rsidRPr="00A02C49">
        <w:rPr>
          <w:rFonts w:ascii="FbFrankReal" w:hAnsi="FbFrankReal" w:cs="FbFrankReal"/>
          <w:rtl/>
        </w:rPr>
        <w:t xml:space="preserve">"מדבר בחולי הנפש וחש בראשו הוא עון הגאוה שהיא בראש יעסוק בתורה שהיא מביאתו לידי ענוה כו', חש בגרונו רמז לעון הדיבור כמו לשה"ר וכיוצא כו' יעסוק בתורה כו', חש בבני מעים ר"ל באיסור אכילה כו' יעסוק בתורה כו', חש בעצמותיו ר"ל איסור השייך באשתו בענין תשמיש כאיסור נדה או שלא כדרכה וכיו"ב שיש שם השחתת זרע והאשה נקראת עצם של הזכר כו' יעסוק בתורה שנקראת אשה". </w:t>
      </w:r>
    </w:p>
    <w:p w14:paraId="675822C7" w14:textId="77777777"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Fonts w:ascii="FbFrankReal" w:hAnsi="FbFrankReal" w:cs="FbFrankReal"/>
          <w:rtl/>
        </w:rPr>
        <w:t>וראה - ע"ד החסידות - סד"ה רפאני ה' וארפא תקס"ח (סה"מ תקס"ח ח"א עמ' ריט); מאמרי אדמו"ר הזקן על מאמרי רז"ל (עמ' תנ). ועוד.</w:t>
      </w:r>
    </w:p>
    <w:p w14:paraId="3B3B2680" w14:textId="09C5F579"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Fonts w:ascii="FbFrankReal" w:hAnsi="FbFrankReal" w:cs="FbFrankReal"/>
          <w:rtl/>
        </w:rPr>
        <w:t>ויש אומרים "דרך צחות כי הוא בדרך בתמי', חש בראשו יעסוק בתורה[?] והאיך יוכל אם יש לו כאב הראש לעסוק בעמקי שכליות התורה, וכן אם הוא חולה בכל גופו איך יוכל לעסוק בתורה[?]" (דברי תורה, להרה"ק ממונקאטש, מהדורא תנינא אות ע). ויש שאמרו על זה דרך צחות עפמ"ש המהרי"ל ש"כל הרפואות והלחשים שבכל התלמוד אסור לנסות אותם משום דאין אדם יכול לעמוד על עיקרם" (ליקוטים בסוף מנהגי מהרי"ל); "שיש חרם הקדמונים שאין לסמוך על רפואות התלמוד" (ים של שלמה חולין פ"ח סי' יב) - ראה 'נפלאות הרבי' (בילגורייא תרע"א) אות רלו (עמ' 81) שהחוזה מלובלין נהנה ממילתא דבדיחותא זו. וראה גם הקדמת המו"ל לשו"ת דברי יואל ח"א (עמ' טז).</w:t>
      </w:r>
      <w:r>
        <w:rPr>
          <w:rFonts w:ascii="FbFrankReal" w:hAnsi="FbFrankReal" w:cs="FbFrankReal"/>
          <w:rtl/>
        </w:rPr>
        <w:t xml:space="preserve"> </w:t>
      </w:r>
    </w:p>
  </w:footnote>
  <w:footnote w:id="13">
    <w:p w14:paraId="6740E027" w14:textId="576F32C2"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וראה גם הרחב דבר להנצי"ב (בראשית מד, א)</w:t>
      </w:r>
      <w:r w:rsidRPr="00A02C49">
        <w:rPr>
          <w:rFonts w:ascii="FbFrankReal" w:hAnsi="FbFrankReal" w:cs="FbFrankReal"/>
        </w:rPr>
        <w:t xml:space="preserve"> </w:t>
      </w:r>
      <w:r w:rsidRPr="00A02C49">
        <w:rPr>
          <w:rFonts w:ascii="FbFrankReal" w:hAnsi="FbFrankReal" w:cs="FbFrankReal"/>
          <w:rtl/>
        </w:rPr>
        <w:t>"חש בראשו יעסוק בתורה כו', ולכאורה הוא פלא והרי מי שראשו כאב לו אינו יכול לעסוק בתורה, אלא משמעות חש הרגש קל ולא כואב הרבה, וכדאיתא בע"ז דכ"ח חושש הוא דלא הא כאיב לי' טובא כו', הרי דלשון חש אינו כואב". [ויש להעיר גם מלשון הברייתא (סוכה כו, א): "חולה שאמרו לא חולה שיש בו סכנה, אלא אפילו חולה שאין בו סכנה, אפילו חש בעיניו, ואפילו חש בראשו"].</w:t>
      </w:r>
    </w:p>
  </w:footnote>
  <w:footnote w:id="14">
    <w:p w14:paraId="3EE42856" w14:textId="5FFB1471"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ראה טושו"ע יו"ד סי' שלה ס"ח:</w:t>
      </w:r>
      <w:r w:rsidRPr="00A02C49">
        <w:rPr>
          <w:rFonts w:ascii="FbFrankReal" w:hAnsi="FbFrankReal" w:cs="FbFrankReal"/>
        </w:rPr>
        <w:t xml:space="preserve"> </w:t>
      </w:r>
      <w:r w:rsidRPr="00A02C49">
        <w:rPr>
          <w:rFonts w:ascii="FbFrankReal" w:hAnsi="FbFrankReal" w:cs="FbFrankReal"/>
          <w:rtl/>
        </w:rPr>
        <w:t>"אין מבקרין לא לחולי מעים ולא לחולי העין ולא ל</w:t>
      </w:r>
      <w:r w:rsidRPr="00A02C49">
        <w:rPr>
          <w:rFonts w:ascii="FbFrankReal" w:hAnsi="FbFrankReal" w:cs="FbFrankReal"/>
          <w:b/>
          <w:bCs/>
          <w:rtl/>
        </w:rPr>
        <w:t>חולי הראש</w:t>
      </w:r>
      <w:r w:rsidRPr="00A02C49">
        <w:rPr>
          <w:rFonts w:ascii="FbFrankReal" w:hAnsi="FbFrankReal" w:cs="FbFrankReal"/>
          <w:rtl/>
        </w:rPr>
        <w:t xml:space="preserve"> וכן כל חולי דתקיף לי' עלמא </w:t>
      </w:r>
      <w:r w:rsidRPr="00A02C49">
        <w:rPr>
          <w:rFonts w:ascii="FbFrankReal" w:hAnsi="FbFrankReal" w:cs="FbFrankReal"/>
          <w:b/>
          <w:bCs/>
          <w:rtl/>
        </w:rPr>
        <w:t>וקשה לי' דיבורא</w:t>
      </w:r>
      <w:r w:rsidRPr="00A02C49">
        <w:rPr>
          <w:rFonts w:ascii="FbFrankReal" w:hAnsi="FbFrankReal" w:cs="FbFrankReal"/>
          <w:rtl/>
        </w:rPr>
        <w:t>".</w:t>
      </w:r>
    </w:p>
  </w:footnote>
  <w:footnote w:id="15">
    <w:p w14:paraId="51EC41DC" w14:textId="6737159A"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 xml:space="preserve">) </w:t>
      </w:r>
      <w:r w:rsidRPr="00A02C49">
        <w:rPr>
          <w:rFonts w:ascii="FbFrankReal" w:hAnsi="FbFrankReal" w:cs="FbFrankReal"/>
          <w:rtl/>
        </w:rPr>
        <w:t xml:space="preserve">אבל במקום אחר (חדא"ג מהרש"א שבת סז, א) כתב בביאור דיוק הלשון "חש בראשו </w:t>
      </w:r>
      <w:r w:rsidRPr="00A02C49">
        <w:rPr>
          <w:rFonts w:ascii="FbFrankReal" w:hAnsi="FbFrankReal" w:cs="FbFrankReal"/>
          <w:b/>
          <w:bCs/>
          <w:rtl/>
        </w:rPr>
        <w:t>יעסוק</w:t>
      </w:r>
      <w:r w:rsidRPr="00A02C49">
        <w:rPr>
          <w:rFonts w:ascii="FbFrankReal" w:hAnsi="FbFrankReal" w:cs="FbFrankReal"/>
          <w:rtl/>
        </w:rPr>
        <w:t xml:space="preserve"> בתורה, ולא קאמר יעסוק בברי תורה", - "עפמ"ש במס' נדרים שהדיבור קשה לכאב עינים ולמיחוש הראש וע"כ אמר גם שא"א לעסוק בדיבור של תורה שהדיבור קשה לו מ"מ יעסוק בתורה במחשבתו או במעשה הנוגע לתורה ויהיה לו רפואת הנפש ג"כ רפואה לחולי ראשו". </w:t>
      </w:r>
    </w:p>
  </w:footnote>
  <w:footnote w:id="16">
    <w:p w14:paraId="6FA76DDC" w14:textId="5D88E0C1"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Pr>
          <w:rFonts w:ascii="FbFrankReal" w:hAnsi="FbFrankReal" w:cs="FbFrankReal"/>
          <w:rtl/>
        </w:rPr>
        <w:t xml:space="preserve"> </w:t>
      </w:r>
      <w:r w:rsidRPr="00A02C49">
        <w:rPr>
          <w:rFonts w:ascii="FbFrankReal" w:hAnsi="FbFrankReal" w:cs="FbFrankReal"/>
          <w:rtl/>
        </w:rPr>
        <w:t>ראה גם תוד"ה ואימא (ברכות נד, ב): "ודוקא בחולה שנפל למטה אבל חש בראשו או במעיו ואינו מוטל למטה לא".</w:t>
      </w:r>
    </w:p>
  </w:footnote>
  <w:footnote w:id="17">
    <w:p w14:paraId="052E8211" w14:textId="3E8DC58E"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 xml:space="preserve">) </w:t>
      </w:r>
      <w:r w:rsidRPr="00A02C49">
        <w:rPr>
          <w:rFonts w:ascii="FbFrankReal" w:hAnsi="FbFrankReal" w:cs="FbFrankReal"/>
          <w:rtl/>
        </w:rPr>
        <w:t xml:space="preserve">בספר דברי תורה הנ"ל הערה 6. </w:t>
      </w:r>
    </w:p>
  </w:footnote>
  <w:footnote w:id="18">
    <w:p w14:paraId="64408470" w14:textId="6150D8DE"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"נתפשט בעוה"ר בדורותינו מחלת העצבים נערווע"ז כמעט ברוב בנ"א וזהו גורם דאגות בלבבם יומם ולילה ר"ל . . זהו חדשים מקרוב באו שירדה חולשה לעולם בעצבות"ם, אבל בזמן הבית לא הי' נתפשט וניכר מחלה זו" (דברי תורה שם).</w:t>
      </w:r>
    </w:p>
  </w:footnote>
  <w:footnote w:id="19">
    <w:p w14:paraId="1A25BAB8" w14:textId="759C992F"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Pr>
          <w:rFonts w:ascii="FbFrankReal" w:hAnsi="FbFrankReal" w:cs="FbFrankReal"/>
          <w:rtl/>
        </w:rPr>
        <w:t xml:space="preserve"> </w:t>
      </w:r>
      <w:r w:rsidRPr="00A02C49">
        <w:rPr>
          <w:rFonts w:ascii="FbFrankReal" w:hAnsi="FbFrankReal" w:cs="FbFrankReal"/>
          <w:rtl/>
        </w:rPr>
        <w:t>להעיר ממ"ש בספר אסף המזכיר (להר"מ מאזוז שליט"א, בני ברק תשע"ג) מערכת התי"ו (עמ' תנד): "</w:t>
      </w:r>
      <w:r w:rsidRPr="00A02C49">
        <w:rPr>
          <w:rFonts w:ascii="FbFrankReal" w:hAnsi="FbFrankReal" w:cs="FbFrankReal"/>
          <w:b/>
          <w:bCs/>
          <w:rtl/>
        </w:rPr>
        <w:t>תלמוד בבלי</w:t>
      </w:r>
      <w:r w:rsidRPr="00A02C49">
        <w:rPr>
          <w:rFonts w:ascii="FbFrankReal" w:hAnsi="FbFrankReal" w:cs="FbFrankReal"/>
          <w:rtl/>
        </w:rPr>
        <w:t xml:space="preserve"> בגימטריא כאב ראש שהעיון בו תרופה לכאב ראש" כמ"ש "חש בראשו יעסוק בתורה".</w:t>
      </w:r>
      <w:r>
        <w:rPr>
          <w:rFonts w:ascii="FbFrankReal" w:hAnsi="FbFrankReal" w:cs="FbFrankReal"/>
          <w:rtl/>
        </w:rPr>
        <w:t xml:space="preserve"> </w:t>
      </w:r>
    </w:p>
  </w:footnote>
  <w:footnote w:id="20">
    <w:p w14:paraId="3478EC40" w14:textId="0CF3770D"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tl/>
        </w:rPr>
        <w:t xml:space="preserve"> גם רבינו דייק ד"חש בראשו </w:t>
      </w:r>
      <w:r w:rsidRPr="00A02C49">
        <w:rPr>
          <w:b/>
          <w:bCs/>
          <w:sz w:val="22"/>
          <w:szCs w:val="22"/>
          <w:rtl/>
        </w:rPr>
        <w:t>יעסוק</w:t>
      </w:r>
      <w:r w:rsidRPr="00A02C49">
        <w:rPr>
          <w:sz w:val="22"/>
          <w:szCs w:val="22"/>
          <w:rtl/>
        </w:rPr>
        <w:t xml:space="preserve"> בתורה"</w:t>
      </w:r>
      <w:r w:rsidRPr="00A02C49">
        <w:rPr>
          <w:sz w:val="22"/>
          <w:szCs w:val="22"/>
        </w:rPr>
        <w:t xml:space="preserve"> </w:t>
      </w:r>
      <w:r w:rsidRPr="00A02C49">
        <w:rPr>
          <w:sz w:val="22"/>
          <w:szCs w:val="22"/>
          <w:rtl/>
        </w:rPr>
        <w:t xml:space="preserve">פירושו עפמ"ש הב"ח (או"ח שם) "העמל והטורח, שתהיו </w:t>
      </w:r>
      <w:r w:rsidRPr="00A02C49">
        <w:rPr>
          <w:b/>
          <w:bCs/>
          <w:sz w:val="22"/>
          <w:szCs w:val="22"/>
          <w:rtl/>
        </w:rPr>
        <w:t>עמלים</w:t>
      </w:r>
      <w:r w:rsidRPr="00A02C49">
        <w:rPr>
          <w:sz w:val="22"/>
          <w:szCs w:val="22"/>
          <w:rtl/>
        </w:rPr>
        <w:t xml:space="preserve"> בתורה". ועוד שצ"ל "לא רק כפועל שממלא את שעות העבודה ואח"כ הולך לנוח אלא כמו בעל עסק שאפילו בעת השינה חולם אודות העסק" ('תורת מנחם-מנחם ציון', ח"א עמ' 153).</w:t>
      </w:r>
    </w:p>
  </w:footnote>
  <w:footnote w:id="21">
    <w:p w14:paraId="1E0C3110" w14:textId="732AEC49"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Pr>
          <w:rFonts w:ascii="FbFrankReal" w:hAnsi="FbFrankReal" w:cs="FbFrankReal"/>
          <w:rtl/>
        </w:rPr>
        <w:t xml:space="preserve"> </w:t>
      </w:r>
      <w:r w:rsidRPr="00A02C49">
        <w:rPr>
          <w:rFonts w:ascii="FbFrankReal" w:hAnsi="FbFrankReal" w:cs="FbFrankReal"/>
          <w:rtl/>
        </w:rPr>
        <w:t>להגה"ק ר' אליהו הכהן האתמרי - מהספרים המובאים בדא"ח ובאגרות רבותינו.</w:t>
      </w:r>
    </w:p>
  </w:footnote>
  <w:footnote w:id="22">
    <w:p w14:paraId="54C2F62C" w14:textId="50B7A00F"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 xml:space="preserve">ראה רמב"ם הל' ת"ת פ"א ה"ח: "כל איש מישראל חייב בת"ת כו' בין שלם בגופו </w:t>
      </w:r>
      <w:r w:rsidRPr="00A02C49">
        <w:rPr>
          <w:rFonts w:ascii="FbFrankReal" w:hAnsi="FbFrankReal" w:cs="FbFrankReal"/>
          <w:b/>
          <w:bCs/>
          <w:rtl/>
        </w:rPr>
        <w:t>בין בעל יסורין</w:t>
      </w:r>
      <w:r w:rsidRPr="00A02C49">
        <w:rPr>
          <w:rFonts w:ascii="FbFrankReal" w:hAnsi="FbFrankReal" w:cs="FbFrankReal"/>
          <w:rtl/>
        </w:rPr>
        <w:t>" (ראה כסף משנה שם שפירש ''בעל יסורין' – חולה!). ובעבודת המלך על הרמב"ם שם כתב שמקורו הוא מסוגיא דעירובין "חש בראשו - יעסוק בתורה"!</w:t>
      </w:r>
      <w:r>
        <w:rPr>
          <w:rFonts w:ascii="FbFrankReal" w:hAnsi="FbFrankReal" w:cs="FbFrankReal"/>
          <w:rtl/>
        </w:rPr>
        <w:t xml:space="preserve"> </w:t>
      </w:r>
    </w:p>
  </w:footnote>
  <w:footnote w:id="23">
    <w:p w14:paraId="566ADB23" w14:textId="2F843CE3"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ובמקום אחר מדרש אליהו דרוש ט (נח, ד) כתב בעל שבט מוסר ש"</w:t>
      </w:r>
      <w:r w:rsidRPr="00A02C49">
        <w:rPr>
          <w:rFonts w:ascii="FbFrankReal" w:hAnsi="FbFrankReal" w:cs="FbFrankReal"/>
          <w:b/>
          <w:bCs/>
          <w:rtl/>
        </w:rPr>
        <w:t>לפי פשט המאמר</w:t>
      </w:r>
      <w:r w:rsidRPr="00A02C49">
        <w:rPr>
          <w:rFonts w:ascii="FbFrankReal" w:hAnsi="FbFrankReal" w:cs="FbFrankReal"/>
          <w:rtl/>
        </w:rPr>
        <w:t xml:space="preserve">" כוונתו, דהנה חז"ל כתבו בכמה מקומות "רפואות הנפש ורפואות הגוף כדי שיהי' האדם בריא לעבודתו ית'", וידוע שכל דבריהם "רמוזים בתורה או בנביאים או בכתובים, ולזה אמר חש בראשו יעסוק בתורה, כלומר ובעסקו בתורה שם ימצא רפואתו ששם ימצא כתוב רפואתו, חולי הנפש וחולי הראש וחולי כל האברים". וע"ש מ"ש עוד ע"ד הדרוש. </w:t>
      </w:r>
    </w:p>
  </w:footnote>
  <w:footnote w:id="24">
    <w:p w14:paraId="5C65AFCB" w14:textId="7F209758"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tl/>
        </w:rPr>
        <w:t xml:space="preserve"> ראה מנחות קי, א:</w:t>
      </w:r>
      <w:r w:rsidRPr="00A02C49">
        <w:rPr>
          <w:rFonts w:ascii="FbFrankReal" w:hAnsi="FbFrankReal" w:cs="FbFrankReal"/>
        </w:rPr>
        <w:t xml:space="preserve"> </w:t>
      </w:r>
      <w:r w:rsidRPr="00A02C49">
        <w:rPr>
          <w:rFonts w:ascii="FbFrankReal" w:hAnsi="FbFrankReal" w:cs="FbFrankReal"/>
          <w:rtl/>
        </w:rPr>
        <w:t>"כל העוסק בתורה כאילו הקריב עולה מנחה חטאת ואשם", ע"ש.</w:t>
      </w:r>
    </w:p>
  </w:footnote>
  <w:footnote w:id="25">
    <w:p w14:paraId="4415F608" w14:textId="205B04BB"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אגרות קודש ח"ה (עמ' נג ואילך) - ממכתב ה' כסלו ה'תשי"ב. וכ"ה בכ"מ בשיחות רבינו, ראה לדוגמא ספה"ש תש"נ ח"ב (עמ' 538 הערה 78):</w:t>
      </w:r>
      <w:r w:rsidRPr="00A02C49">
        <w:rPr>
          <w:rFonts w:ascii="FbFrankReal" w:hAnsi="FbFrankReal" w:cs="FbFrankReal"/>
        </w:rPr>
        <w:t xml:space="preserve"> </w:t>
      </w:r>
      <w:r w:rsidRPr="00A02C49">
        <w:rPr>
          <w:rFonts w:ascii="FbFrankReal" w:hAnsi="FbFrankReal" w:cs="FbFrankReal"/>
          <w:rtl/>
        </w:rPr>
        <w:t>"הרי לפעמים ע"י עסק בתורה לא בטל המיחוש בגלוי? אלא נאמר (חוקת יט, יד. וראה זח"ב קיז, רע"ב. ח"ג כט, ב. ובכ"מ) זאת התורה אדם, שבתורה ישנה כל חלקי האדם, וע"י העסק בחלק התורה המכוון לראש האדם, נתתקן המיחוש שבראש, וכיו"ב בכל חלקי הגוף; אבל מכיון שאין אנו יודעים איזה חלק בתורה מכוון להראש וכיו"ב, צריכים להתעסק בכו"כ חלקי התורה!" (ראה גם שיחת ש"פ בחוקותי ה'תשמ"ו - תורת מנחם תשמ"ו ח"ג עמ' 400).</w:t>
      </w:r>
    </w:p>
    <w:p w14:paraId="198C7157" w14:textId="77777777"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Fonts w:ascii="FbFrankReal" w:hAnsi="FbFrankReal" w:cs="FbFrankReal"/>
          <w:rtl/>
        </w:rPr>
        <w:t xml:space="preserve">וראה גם תורת מנחם חלק ח עמ' 175; חלק יא עמ' 280; חלק יג עמ' 176; חלק מא עמ' 149. שיחת שמח"ת ה'תשל"ב. </w:t>
      </w:r>
    </w:p>
  </w:footnote>
  <w:footnote w:id="26">
    <w:p w14:paraId="3BE4E7AE" w14:textId="5ED133DA"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Pr>
        <w:t xml:space="preserve"> </w:t>
      </w:r>
      <w:r w:rsidRPr="00A02C49">
        <w:rPr>
          <w:sz w:val="22"/>
          <w:szCs w:val="22"/>
          <w:rtl/>
        </w:rPr>
        <w:t>שיחת פורים תשמ"ז (תורת מנחם תשמ"ז ח"ב עמ' 624).</w:t>
      </w:r>
    </w:p>
  </w:footnote>
  <w:footnote w:id="27">
    <w:p w14:paraId="5798C637" w14:textId="10EB1818"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 xml:space="preserve">) </w:t>
      </w:r>
      <w:r w:rsidRPr="00A02C49">
        <w:rPr>
          <w:rFonts w:ascii="FbFrankReal" w:hAnsi="FbFrankReal" w:cs="FbFrankReal"/>
          <w:rtl/>
        </w:rPr>
        <w:t>ראה גם שיחת ש"פ תרומה ה'תשמ"א סעיף סג. 'תורת מנחם - תפארת לוי יצחק' ח"ב, עמ' קעח, הערה 27.</w:t>
      </w:r>
    </w:p>
  </w:footnote>
  <w:footnote w:id="28">
    <w:p w14:paraId="1AF91B2D" w14:textId="2607FA28"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להעיר מצפע"נ מהד"ת פא, א; צפע"נ עה"ת הפטרת פ' ואתחנן - בביאור מאמר התוספתא (סנהדרין פ"ז ה"ד) "כל התורה ענין אחד".</w:t>
      </w:r>
    </w:p>
  </w:footnote>
  <w:footnote w:id="29">
    <w:p w14:paraId="6194561A" w14:textId="1B14952B"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Pr>
          <w:rFonts w:ascii="FbFrankReal" w:hAnsi="FbFrankReal" w:cs="FbFrankReal"/>
          <w:rtl/>
        </w:rPr>
        <w:t xml:space="preserve"> </w:t>
      </w:r>
      <w:r w:rsidRPr="00A02C49">
        <w:rPr>
          <w:rFonts w:ascii="FbFrankReal" w:hAnsi="FbFrankReal" w:cs="FbFrankReal"/>
          <w:rtl/>
        </w:rPr>
        <w:t xml:space="preserve">"ישנם אמנם זמנים של העלם והסתר - העלם בכללות העולם, או העלם באדם עצמו מצד העדר עבודתו - שבהם יכול להיות גם מצב שיהי' האדם שלם ברוחניות אבל לא בגשמיות, או שלם בגשמיות אבל לא ברוחניות. אבל, מצב זה הוא מצד החטא, ולא מצד סדר הבריאה; ואילו רצוננו והשתדלותנו שהגשמיות והרוחניות יהיו קשורים זה בזה, כפי שהוא מצד סדר הבריאה" (תורת מנחם חי"א הנ"ל הערה 19). </w:t>
      </w:r>
    </w:p>
  </w:footnote>
  <w:footnote w:id="30">
    <w:p w14:paraId="12B80B99" w14:textId="3D9F1E39"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 xml:space="preserve">) </w:t>
      </w:r>
      <w:r w:rsidRPr="00A02C49">
        <w:rPr>
          <w:rFonts w:ascii="FbFrankReal" w:hAnsi="FbFrankReal" w:cs="FbFrankReal"/>
          <w:rtl/>
        </w:rPr>
        <w:t>וראה זיו המשנה על הרמב"ם שם דמ"ש הרמב"ם "שהן בכלל הכופרים בתורה" - "אין כוונתו שיהי' ממש בכלל הכופרים בתורה שלא יהי' להם חלק לעוה"ב" שהרי לא נמנו בכלל אלו שאין להם חלק לעוה"ב (הל' תשובה פ"ג ה"ו ואילך),</w:t>
      </w:r>
      <w:r w:rsidRPr="00A02C49">
        <w:rPr>
          <w:rFonts w:ascii="FbFrankReal" w:hAnsi="FbFrankReal" w:cs="FbFrankReal"/>
        </w:rPr>
        <w:t xml:space="preserve"> </w:t>
      </w:r>
      <w:r w:rsidRPr="00A02C49">
        <w:rPr>
          <w:rFonts w:ascii="FbFrankReal" w:hAnsi="FbFrankReal" w:cs="FbFrankReal"/>
          <w:rtl/>
        </w:rPr>
        <w:t>"אלא על כרחך כוונת רבינו הוא שהוא רק מעין הכופרים אבל לא כופרים ממש וכדדייק בלשונו שהם בכלל הכופרים ולא אמר שהם כופרים בתורה, ובודאי אין בזה אלא איסור לבד".</w:t>
      </w:r>
    </w:p>
  </w:footnote>
  <w:footnote w:id="31">
    <w:p w14:paraId="39A1B27E" w14:textId="1C5749A6" w:rsidR="00A02C49" w:rsidRPr="00A02C49" w:rsidRDefault="00A02C49" w:rsidP="00A02C49">
      <w:pPr>
        <w:pStyle w:val="NoSpacing"/>
        <w:bidi/>
        <w:spacing w:after="80" w:line="280" w:lineRule="atLeast"/>
        <w:ind w:firstLine="144"/>
        <w:jc w:val="both"/>
        <w:rPr>
          <w:rFonts w:ascii="FbFrankReal" w:hAnsi="FbFrankReal" w:cs="FbFrankReal"/>
          <w:rtl/>
        </w:rPr>
      </w:pPr>
      <w:r w:rsidRPr="00A02C49">
        <w:rPr>
          <w:rStyle w:val="FootnoteReference"/>
          <w:rFonts w:ascii="FbFrankReal" w:hAnsi="FbFrankReal" w:cs="FbFrankReal"/>
          <w:vertAlign w:val="baseline"/>
        </w:rPr>
        <w:footnoteRef/>
      </w:r>
      <w:r>
        <w:rPr>
          <w:rFonts w:ascii="FbFrankReal" w:hAnsi="FbFrankReal" w:cs="FbFrankReal" w:hint="cs"/>
          <w:rtl/>
        </w:rPr>
        <w:t>)</w:t>
      </w:r>
      <w:r w:rsidRPr="00A02C49">
        <w:rPr>
          <w:rFonts w:ascii="FbFrankReal" w:hAnsi="FbFrankReal" w:cs="FbFrankReal"/>
        </w:rPr>
        <w:t xml:space="preserve"> </w:t>
      </w:r>
      <w:r w:rsidRPr="00A02C49">
        <w:rPr>
          <w:rFonts w:ascii="FbFrankReal" w:hAnsi="FbFrankReal" w:cs="FbFrankReal"/>
          <w:rtl/>
        </w:rPr>
        <w:t>ראה לדוגמא שו"ת ציץ אליעזר חי"ז סי' ל. ועוד. ואכ"מ. וראה בספר דברי תורה (הנ"ל הערה 6) שביאר לפי דעתו (שם)</w:t>
      </w:r>
      <w:r w:rsidRPr="00A02C49">
        <w:rPr>
          <w:rFonts w:ascii="FbFrankReal" w:hAnsi="FbFrankReal" w:cs="FbFrankReal"/>
        </w:rPr>
        <w:t xml:space="preserve"> </w:t>
      </w:r>
      <w:r w:rsidRPr="00A02C49">
        <w:rPr>
          <w:rFonts w:ascii="FbFrankReal" w:hAnsi="FbFrankReal" w:cs="FbFrankReal"/>
          <w:rtl/>
        </w:rPr>
        <w:t>שבכה"ג ש"השמחה בגופו"</w:t>
      </w:r>
      <w:r w:rsidRPr="00A02C49">
        <w:rPr>
          <w:rFonts w:ascii="FbFrankReal" w:hAnsi="FbFrankReal" w:cs="FbFrankReal"/>
        </w:rPr>
        <w:t xml:space="preserve"> </w:t>
      </w:r>
      <w:r w:rsidRPr="00A02C49">
        <w:rPr>
          <w:rFonts w:ascii="FbFrankReal" w:hAnsi="FbFrankReal" w:cs="FbFrankReal"/>
          <w:rtl/>
        </w:rPr>
        <w:t>באה "מחמת לימוד ועסק התורה, ועי"ז שיש שמחה בלבו . . יוכל ללמוד תורת ה' בהרחבת הדעת ושמחת הלב", הר"ז</w:t>
      </w:r>
      <w:r>
        <w:rPr>
          <w:rFonts w:ascii="FbFrankReal" w:hAnsi="FbFrankReal" w:cs="FbFrankReal"/>
          <w:rtl/>
        </w:rPr>
        <w:t xml:space="preserve"> </w:t>
      </w:r>
      <w:r w:rsidRPr="00A02C49">
        <w:rPr>
          <w:rFonts w:ascii="FbFrankReal" w:hAnsi="FbFrankReal" w:cs="FbFrankReal"/>
          <w:rtl/>
        </w:rPr>
        <w:t>צורך גבוה, "ולא דמיא להך להתרפאות בד"ת דהוי דבר שחוצה לו", ע"ש.</w:t>
      </w:r>
    </w:p>
  </w:footnote>
  <w:footnote w:id="32">
    <w:p w14:paraId="199756DF" w14:textId="5C274A98" w:rsidR="00A02C49" w:rsidRPr="00A02C49" w:rsidRDefault="00A02C49" w:rsidP="00A02C49">
      <w:pPr>
        <w:pStyle w:val="FootnoteText"/>
        <w:spacing w:after="80" w:line="280" w:lineRule="atLeast"/>
        <w:rPr>
          <w:sz w:val="22"/>
          <w:szCs w:val="22"/>
          <w:rtl/>
        </w:rPr>
      </w:pPr>
      <w:r w:rsidRPr="00A02C49">
        <w:rPr>
          <w:sz w:val="22"/>
          <w:szCs w:val="22"/>
        </w:rPr>
        <w:footnoteRef/>
      </w:r>
      <w:r w:rsidRPr="00A02C49">
        <w:rPr>
          <w:sz w:val="22"/>
          <w:szCs w:val="22"/>
          <w:rtl/>
          <w:lang w:val="he-IL"/>
        </w:rPr>
        <w:t xml:space="preserve">) יעויין בטושו״ע ובנו״כ שם [וכן בשו״ע אדה״ז שם] שהובאו בדין זה עוד כמה טעמים, עיי״ש ואכ״מ. </w:t>
      </w:r>
    </w:p>
  </w:footnote>
  <w:footnote w:id="33">
    <w:p w14:paraId="5DEC7B82" w14:textId="56993308" w:rsidR="00A02C49" w:rsidRPr="00A02C49" w:rsidRDefault="00A02C49" w:rsidP="00A02C49">
      <w:pPr>
        <w:pStyle w:val="FootnoteText"/>
        <w:spacing w:after="80" w:line="280" w:lineRule="atLeast"/>
        <w:rPr>
          <w:sz w:val="22"/>
          <w:szCs w:val="22"/>
          <w:rtl/>
        </w:rPr>
      </w:pPr>
      <w:r w:rsidRPr="00A02C49">
        <w:rPr>
          <w:sz w:val="22"/>
          <w:szCs w:val="22"/>
        </w:rPr>
        <w:footnoteRef/>
      </w:r>
      <w:r w:rsidRPr="00A02C49">
        <w:rPr>
          <w:sz w:val="22"/>
          <w:szCs w:val="22"/>
          <w:rtl/>
          <w:lang w:val="he-IL"/>
        </w:rPr>
        <w:t>) ויש להעיר בזה ממה שהעירו המו״ל לשו״ע אדה״ז שם הערה קמ מדברי הט״ז שם סק״ו [דס״ל דכ״ה הדין גם באיסור דרבנן, וכדעת הב״ח, וכנ״ל בפנים] שכתב בסו״ד שם וז״ל ״ה״נ בזה טוב יותר שישראל יחמם, כי אם יתנסך אז יעשה איסור על כל טיפה וטיפה ששותה, וכ״פ מו״ח ז״ל״.</w:t>
      </w:r>
    </w:p>
    <w:p w14:paraId="544B038A" w14:textId="77777777" w:rsidR="00A02C49" w:rsidRPr="00A02C49" w:rsidRDefault="00A02C49" w:rsidP="00A02C49">
      <w:pPr>
        <w:pStyle w:val="FootnoteText"/>
        <w:spacing w:after="80" w:line="280" w:lineRule="atLeast"/>
        <w:rPr>
          <w:sz w:val="22"/>
          <w:szCs w:val="22"/>
          <w:rtl/>
        </w:rPr>
      </w:pPr>
      <w:r w:rsidRPr="00A02C49">
        <w:rPr>
          <w:sz w:val="22"/>
          <w:szCs w:val="22"/>
          <w:rtl/>
          <w:lang w:val="he-IL"/>
        </w:rPr>
        <w:t xml:space="preserve">וכד דייקת שפיר בלשון הט״ז, הנה אף כי בלשון הב״ח שם איתא ״הכי נמי עובר </w:t>
      </w:r>
      <w:r w:rsidRPr="00A02C49">
        <w:rPr>
          <w:b/>
          <w:bCs/>
          <w:sz w:val="22"/>
          <w:szCs w:val="22"/>
          <w:rtl/>
          <w:lang w:val="he-IL"/>
        </w:rPr>
        <w:t>על כל רביעית ורביעית</w:t>
      </w:r>
      <w:r w:rsidRPr="00A02C49">
        <w:rPr>
          <w:sz w:val="22"/>
          <w:szCs w:val="22"/>
          <w:rtl/>
          <w:lang w:val="he-IL"/>
        </w:rPr>
        <w:t xml:space="preserve"> שהוא שותה וכו׳״, מ״מ הט״ז דקדק לומר ״</w:t>
      </w:r>
      <w:r w:rsidRPr="00A02C49">
        <w:rPr>
          <w:b/>
          <w:bCs/>
          <w:sz w:val="22"/>
          <w:szCs w:val="22"/>
          <w:rtl/>
          <w:lang w:val="he-IL"/>
        </w:rPr>
        <w:t>על כל טיפה וטיפה</w:t>
      </w:r>
      <w:r w:rsidRPr="00A02C49">
        <w:rPr>
          <w:sz w:val="22"/>
          <w:szCs w:val="22"/>
          <w:rtl/>
          <w:lang w:val="he-IL"/>
        </w:rPr>
        <w:t xml:space="preserve"> ששותה״, והיינו משום דלסברא זו דהכמות מכרעת הנה שוב אין כל חילוק בין אם החולה צריך לשתיית רביעית או אף לפחות מרביעית, דבכל גוונא אמרינן דמוטב לעבור על איסור חמור אחד מלעבור על ריבוי איסורים קלים, דהרבה איסורים חמירי טפי מאיסור אחד, והיינו משום דריבוי הכמות מכריע [וכמו דס״ל להמג״א ואדה״ז באיסורא דאורייתא דליכא כל חילוק בין אכילת נבילה כזית או פחות מכזית, וכבפנים].</w:t>
      </w:r>
    </w:p>
    <w:p w14:paraId="5CD3B2C0" w14:textId="77777777" w:rsidR="00A02C49" w:rsidRPr="00A02C49" w:rsidRDefault="00A02C49" w:rsidP="00A02C49">
      <w:pPr>
        <w:pStyle w:val="FootnoteText"/>
        <w:spacing w:after="80" w:line="280" w:lineRule="atLeast"/>
        <w:rPr>
          <w:sz w:val="22"/>
          <w:szCs w:val="22"/>
          <w:rtl/>
        </w:rPr>
      </w:pPr>
      <w:r w:rsidRPr="00A02C49">
        <w:rPr>
          <w:sz w:val="22"/>
          <w:szCs w:val="22"/>
          <w:rtl/>
          <w:lang w:val="he-IL"/>
        </w:rPr>
        <w:t>[ובפשטות נראה דכן ס״ל להב״ח גם כן, אלא דנקט לישנא ד״רביעית״ משום דקאי בדבריו שם בהמשך לדברי הר״ן שהזכיר לעיל מיני׳ גבי נבילה ״דהתם אמרינן דאיסור נבלה חמור דעובר על כל כזית וכזית כדלעיל וכו׳״, ונקט סיפא אטו רישא, אמנם לדינא מסתבר דאין כל חילוק בין רביעית או פחות מרביעית, דבכל גוונא אמרינן דריבוי איסורים חמירי טפי, וכמ״ש הט״ז להדיא, וסיים ע״ז ״וכ״פ מו״ח ז״ל״, וק״ל].</w:t>
      </w:r>
    </w:p>
  </w:footnote>
  <w:footnote w:id="34">
    <w:p w14:paraId="407D65FD" w14:textId="3A1A7E9C" w:rsidR="00A02C49" w:rsidRPr="00A02C49" w:rsidRDefault="00A02C49" w:rsidP="00A02C49">
      <w:pPr>
        <w:pStyle w:val="FootnoteText"/>
        <w:spacing w:after="80" w:line="280" w:lineRule="atLeast"/>
        <w:rPr>
          <w:sz w:val="22"/>
          <w:szCs w:val="22"/>
          <w:rtl/>
        </w:rPr>
      </w:pPr>
      <w:r w:rsidRPr="00A02C49">
        <w:rPr>
          <w:sz w:val="22"/>
          <w:szCs w:val="22"/>
        </w:rPr>
        <w:footnoteRef/>
      </w:r>
      <w:r>
        <w:rPr>
          <w:rFonts w:hint="cs"/>
          <w:sz w:val="22"/>
          <w:szCs w:val="22"/>
          <w:rtl/>
          <w:lang w:val="he-IL"/>
        </w:rPr>
        <w:t xml:space="preserve">) </w:t>
      </w:r>
      <w:r w:rsidRPr="00A02C49">
        <w:rPr>
          <w:sz w:val="22"/>
          <w:szCs w:val="22"/>
          <w:rtl/>
          <w:lang w:val="he-IL"/>
        </w:rPr>
        <w:t>ויש מקום לומר דזהו הטעם שדקדק רבינו וציין בדעת היש אומרים דס״ל שהדין כן אפילו באיסור דרבנן ("ב״ח</w:t>
      </w:r>
      <w:r w:rsidRPr="00A02C49">
        <w:rPr>
          <w:sz w:val="22"/>
          <w:szCs w:val="22"/>
          <w:rtl/>
        </w:rPr>
        <w:t xml:space="preserve">, </w:t>
      </w:r>
      <w:r w:rsidRPr="00A02C49">
        <w:rPr>
          <w:sz w:val="22"/>
          <w:szCs w:val="22"/>
          <w:rtl/>
          <w:lang w:val="he-IL"/>
        </w:rPr>
        <w:t>ט״ז</w:t>
      </w:r>
      <w:r w:rsidRPr="00A02C49">
        <w:rPr>
          <w:sz w:val="22"/>
          <w:szCs w:val="22"/>
          <w:rtl/>
        </w:rPr>
        <w:t>")</w:t>
      </w:r>
      <w:r w:rsidRPr="00A02C49">
        <w:rPr>
          <w:sz w:val="22"/>
          <w:szCs w:val="22"/>
          <w:rtl/>
          <w:lang w:val="he-IL"/>
        </w:rPr>
        <w:t xml:space="preserve">, והיינו שלא נסתפק בזה לציון הב״ח אלא הוסיף וציין גם להט״ז, וי״ל [נוסף על הטעם הפשוט בזה משום שכן פסק הט״ז להלכה דבתראי הוא וכו׳, הנה גם י״ל] דנתכוון בזה לרמז לסוף דברי הט״ז שם ״ . . כי אם יתנסך אז יעשה איסור </w:t>
      </w:r>
      <w:r w:rsidRPr="00A02C49">
        <w:rPr>
          <w:b/>
          <w:bCs/>
          <w:sz w:val="22"/>
          <w:szCs w:val="22"/>
          <w:rtl/>
          <w:lang w:val="he-IL"/>
        </w:rPr>
        <w:t>על כל טיפה וטיפ</w:t>
      </w:r>
      <w:r w:rsidRPr="00A02C49">
        <w:rPr>
          <w:sz w:val="22"/>
          <w:szCs w:val="22"/>
          <w:rtl/>
          <w:lang w:val="he-IL"/>
        </w:rPr>
        <w:t xml:space="preserve">ה ששותה״, שלא הוזכר זה להדיא בדברי הב״ח שם אלא כתב ״הכי נמי עובר </w:t>
      </w:r>
      <w:r w:rsidRPr="00A02C49">
        <w:rPr>
          <w:b/>
          <w:bCs/>
          <w:sz w:val="22"/>
          <w:szCs w:val="22"/>
          <w:rtl/>
          <w:lang w:val="he-IL"/>
        </w:rPr>
        <w:t>על כל רביעית ורביעית</w:t>
      </w:r>
      <w:r w:rsidRPr="00A02C49">
        <w:rPr>
          <w:sz w:val="22"/>
          <w:szCs w:val="22"/>
          <w:rtl/>
          <w:lang w:val="he-IL"/>
        </w:rPr>
        <w:t xml:space="preserve"> שהוא שותה וכו׳״, והיינו משום שבזה יומתקו עוד יותר הדוגמא מנגלה דתורה לדברי אדה״ז בתניא שם, וכדלהלן בפנים. </w:t>
      </w:r>
    </w:p>
  </w:footnote>
  <w:footnote w:id="35">
    <w:p w14:paraId="01B7126E" w14:textId="2A2586CB"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tl/>
        </w:rPr>
        <w:t xml:space="preserve"> לכ' כן אפ"ל, וכן הביא באבנ"ז (או"ח סי' קפ"ו אות ג' המוזכר להלן) בשם הלבוש. ועויל"ע בזה.</w:t>
      </w:r>
    </w:p>
  </w:footnote>
  <w:footnote w:id="36">
    <w:p w14:paraId="674AC832" w14:textId="6861752B"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 xml:space="preserve">) </w:t>
      </w:r>
      <w:r w:rsidRPr="00A02C49">
        <w:rPr>
          <w:sz w:val="22"/>
          <w:szCs w:val="22"/>
          <w:rtl/>
        </w:rPr>
        <w:t>ומזה סיוע למה שפי' בבה"ל (שיובא להלן) דשיטת רש"י כהרמב"ם.</w:t>
      </w:r>
    </w:p>
  </w:footnote>
  <w:footnote w:id="37">
    <w:p w14:paraId="3AEF15E3" w14:textId="46C683D7"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Pr>
        <w:t xml:space="preserve"> </w:t>
      </w:r>
      <w:r w:rsidRPr="00A02C49">
        <w:rPr>
          <w:sz w:val="22"/>
          <w:szCs w:val="22"/>
          <w:rtl/>
        </w:rPr>
        <w:t>ובאבנ"ז שם (או"ח סי' קפ"ו אות ג') הביא הקושיא מהגרע"א (והוא בשבת עג, ב קטע המתחלת מבואר), ותי' ע"פ הלבוש דדי במה שתופר כמו שהי' מקודם, וא"כ הוי שפיר ע"מ לתפור כו', ע"ש. וצ"ע, כמו שהק' הבה"ל, דהרי יש שאסור לתפור אח"כ, ודוחק לכ' לומר דקורע על מתו הוא רק בשאר אבלים.</w:t>
      </w:r>
    </w:p>
  </w:footnote>
  <w:footnote w:id="38">
    <w:p w14:paraId="01276947" w14:textId="4E3638D5"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 xml:space="preserve">) </w:t>
      </w:r>
      <w:r w:rsidRPr="00A02C49">
        <w:rPr>
          <w:sz w:val="22"/>
          <w:szCs w:val="22"/>
          <w:rtl/>
        </w:rPr>
        <w:t>וידוע א' הביאורים במה דהוצאה נחשבת למלאכה גרועה, משום שאין בה פעולה ושינוי בדבר אחר, כ"א מעשה האדם.</w:t>
      </w:r>
    </w:p>
  </w:footnote>
  <w:footnote w:id="39">
    <w:p w14:paraId="7B7041DD" w14:textId="112F15E1"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Pr>
          <w:sz w:val="22"/>
          <w:szCs w:val="22"/>
          <w:rtl/>
        </w:rPr>
        <w:t xml:space="preserve"> </w:t>
      </w:r>
      <w:r w:rsidRPr="00A02C49">
        <w:rPr>
          <w:sz w:val="22"/>
          <w:szCs w:val="22"/>
          <w:rtl/>
        </w:rPr>
        <w:t>ראה שו"ע או"ח סי' קסח ס"ז; שוע"ר שם ס"ט; 'סדר ברכת הנהנין' פ"ב ס"ז.</w:t>
      </w:r>
    </w:p>
  </w:footnote>
  <w:footnote w:id="40">
    <w:p w14:paraId="1C9BB4E5" w14:textId="6CDDD9D2"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Pr>
          <w:sz w:val="22"/>
          <w:szCs w:val="22"/>
          <w:rtl/>
        </w:rPr>
        <w:t xml:space="preserve"> </w:t>
      </w:r>
      <w:r w:rsidRPr="00A02C49">
        <w:rPr>
          <w:sz w:val="22"/>
          <w:szCs w:val="22"/>
          <w:rtl/>
        </w:rPr>
        <w:t>יו"ד סימן קצח ס"ג. כדבריו הורה הגר"ש וואזנר זצ"ל (מובא בס 'מבית הלוי'). גם הגר"ח קנייבסקי שליט"א מביא הנהגה זו ב'דרך אמונה' שליט"א בפ"ו מהלכות ביכורים, בציונים שבשולי היריעה. וכן מורה ב'ילקוט יוסף' חלק 'אוצר דינים לאשה ולבת' (ע' תרנב), אלא שלא ציין להחז"א. ושם ציין לשו"ת 'רב פעלים', אבל כנראה שיש טה"ד בציון, והכוונה לח"ד סימן לו. אבל לא מצאתי שם סמך להוראה זו.</w:t>
      </w:r>
    </w:p>
  </w:footnote>
  <w:footnote w:id="41">
    <w:p w14:paraId="1C77878A" w14:textId="15FA3F42"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Pr>
        <w:t xml:space="preserve"> </w:t>
      </w:r>
      <w:r w:rsidRPr="00A02C49">
        <w:rPr>
          <w:sz w:val="22"/>
          <w:szCs w:val="22"/>
          <w:rtl/>
        </w:rPr>
        <w:t>שם ס"ג, דלא כרבינו תם שמחייב בגלל שתחלתה עיסה.</w:t>
      </w:r>
    </w:p>
  </w:footnote>
  <w:footnote w:id="42">
    <w:p w14:paraId="30978483" w14:textId="3C598518"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Pr>
        <w:t xml:space="preserve"> </w:t>
      </w:r>
      <w:r w:rsidRPr="00A02C49">
        <w:rPr>
          <w:sz w:val="22"/>
          <w:szCs w:val="22"/>
          <w:rtl/>
        </w:rPr>
        <w:t>יו"ד סימן רלה.</w:t>
      </w:r>
    </w:p>
  </w:footnote>
  <w:footnote w:id="43">
    <w:p w14:paraId="3FC36517" w14:textId="5153B373"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Pr>
        <w:t xml:space="preserve"> </w:t>
      </w:r>
      <w:r w:rsidRPr="00A02C49">
        <w:rPr>
          <w:sz w:val="22"/>
          <w:szCs w:val="22"/>
          <w:rtl/>
        </w:rPr>
        <w:t>ביכורים פ"ו הי"ט.</w:t>
      </w:r>
    </w:p>
  </w:footnote>
  <w:footnote w:id="44">
    <w:p w14:paraId="024B8031" w14:textId="1318126E"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Style w:val="FootnoteReference"/>
          <w:rFonts w:hint="cs"/>
          <w:sz w:val="22"/>
          <w:szCs w:val="22"/>
          <w:vertAlign w:val="baseline"/>
          <w:rtl/>
        </w:rPr>
        <w:t>)</w:t>
      </w:r>
      <w:r w:rsidRPr="00A02C49">
        <w:rPr>
          <w:rStyle w:val="FootnoteReference"/>
          <w:sz w:val="22"/>
          <w:szCs w:val="22"/>
          <w:vertAlign w:val="baseline"/>
          <w:rtl/>
        </w:rPr>
        <w:t xml:space="preserve"> בגליון זה מובא ביאור רק על חצי הסעיף, המשך הביאור על החצי השני יבוא בלי נדר בגליון הבא.</w:t>
      </w:r>
    </w:p>
  </w:footnote>
  <w:footnote w:id="45">
    <w:p w14:paraId="0E62616C" w14:textId="1D87BCA9"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Pr>
          <w:rFonts w:hint="cs"/>
          <w:sz w:val="22"/>
          <w:szCs w:val="22"/>
          <w:rtl/>
        </w:rPr>
        <w:t>)</w:t>
      </w:r>
      <w:r w:rsidRPr="00A02C49">
        <w:rPr>
          <w:sz w:val="22"/>
          <w:szCs w:val="22"/>
          <w:rtl/>
        </w:rPr>
        <w:t xml:space="preserve"> משעת יציאת ג' כוכבים קטנים (לעיל סי' רצג ס"א). אך בסידור סדר הכנסת שבת קובע שהולכים אחר ג' כוכבים בינוניים, שבארץ ישראל שיעורו בימים השוים 24 דקות אחר השקיעה. וראה שם גבי חוץ לארץ בקיץ ובחורף. </w:t>
      </w:r>
    </w:p>
  </w:footnote>
  <w:footnote w:id="46">
    <w:p w14:paraId="6F40270D" w14:textId="037E1EAC"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00D45AC2">
        <w:rPr>
          <w:rFonts w:hint="cs"/>
          <w:sz w:val="22"/>
          <w:szCs w:val="22"/>
          <w:rtl/>
        </w:rPr>
        <w:t>)</w:t>
      </w:r>
      <w:r w:rsidRPr="00A02C49">
        <w:rPr>
          <w:sz w:val="22"/>
          <w:szCs w:val="22"/>
          <w:rtl/>
        </w:rPr>
        <w:t xml:space="preserve"> ראה שיעורו בסי' רצג ס"א (עד שיהיו ג' כוכבים עומדים רצופים במקום אחד ולא מפוזרים). ובסידור בסדר הכנסת שבת כתב רק: "להוסיף </w:t>
      </w:r>
      <w:r w:rsidRPr="00A02C49">
        <w:rPr>
          <w:b/>
          <w:bCs/>
          <w:sz w:val="22"/>
          <w:szCs w:val="22"/>
          <w:rtl/>
        </w:rPr>
        <w:t>מעט</w:t>
      </w:r>
      <w:r w:rsidRPr="00A02C49">
        <w:rPr>
          <w:sz w:val="22"/>
          <w:szCs w:val="22"/>
          <w:rtl/>
        </w:rPr>
        <w:t xml:space="preserve"> מחול על הקודש". אך כבר התקבל המנהג בארץ ישראל להמתין בין 12 דקות ל 16 דקות משעת צאת הכוכבים (הבינוניים).</w:t>
      </w:r>
    </w:p>
  </w:footnote>
  <w:footnote w:id="47">
    <w:p w14:paraId="0B270E1E" w14:textId="186B6AD4"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sidR="00D45AC2">
        <w:rPr>
          <w:rFonts w:hint="cs"/>
          <w:sz w:val="22"/>
          <w:szCs w:val="22"/>
          <w:rtl/>
        </w:rPr>
        <w:t>)</w:t>
      </w:r>
      <w:r w:rsidRPr="00A02C49">
        <w:rPr>
          <w:sz w:val="22"/>
          <w:szCs w:val="22"/>
          <w:rtl/>
        </w:rPr>
        <w:t xml:space="preserve"> מלאכתו.</w:t>
      </w:r>
    </w:p>
  </w:footnote>
  <w:footnote w:id="48">
    <w:p w14:paraId="74555A0E" w14:textId="6BEDFF49"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00D45AC2">
        <w:rPr>
          <w:rFonts w:hint="cs"/>
          <w:sz w:val="22"/>
          <w:szCs w:val="22"/>
          <w:rtl/>
        </w:rPr>
        <w:t>)</w:t>
      </w:r>
      <w:r w:rsidRPr="00A02C49">
        <w:rPr>
          <w:sz w:val="22"/>
          <w:szCs w:val="22"/>
          <w:rtl/>
        </w:rPr>
        <w:t xml:space="preserve"> היינו השבת הנקראת "מלך" – ראה לעיל סי' רסב ס"ג. אך שם בהמשך "שבת המלכה". ואולי תלוי הדבר בין ליל שבת (שאז היא מלכה) ליום השבת (שאז הוא בבחינת מלך). ולפי זה במוצאי שבת היא בבחינת מלך, ואם כן יש לקרוא לסעודת מלוה מלכה – "מלוה מלכא", מלוה המלך, וכן ראיתי כותבים "מלוה מלכא" בכמה ספרים, אך ברוב הספרים כותבים מלוה מלכה, היינו מלוה את שבת המלכה. וצ"ע. ואכ"מ.</w:t>
      </w:r>
    </w:p>
  </w:footnote>
  <w:footnote w:id="49">
    <w:p w14:paraId="096CBE08" w14:textId="24677D2C"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sidR="00D45AC2">
        <w:rPr>
          <w:rFonts w:hint="cs"/>
          <w:sz w:val="22"/>
          <w:szCs w:val="22"/>
          <w:rtl/>
        </w:rPr>
        <w:t>)</w:t>
      </w:r>
      <w:r w:rsidRPr="00A02C49">
        <w:rPr>
          <w:sz w:val="22"/>
          <w:szCs w:val="22"/>
          <w:rtl/>
        </w:rPr>
        <w:t xml:space="preserve"> מה שהקדים כוס לתפלה, אף שעיקר תקנת ההבדלה היתה בתפלה ורק אחר כך נוסף על הכוס (כדלעיל סי' רצד סעי' א-ב), יש לומר שהקדים את הקל, לומר שדי על הכוס בלבד. או יש לומר להיפך, שהבדלה על הכוס עדיפה (אף שעיקר התקנה היתה בתפלה), כיון שיש אומרים שאף שהבדיל בתפלה – אין לעשות מלאכות שיש בהם טירחא עד שיבדיל על הכוס, כמובא לקמן סי"ח.</w:t>
      </w:r>
      <w:r>
        <w:rPr>
          <w:sz w:val="22"/>
          <w:szCs w:val="22"/>
          <w:rtl/>
        </w:rPr>
        <w:t xml:space="preserve"> </w:t>
      </w:r>
    </w:p>
  </w:footnote>
  <w:footnote w:id="50">
    <w:p w14:paraId="2BC2DE99" w14:textId="3139B8F5"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00D45AC2">
        <w:rPr>
          <w:rFonts w:hint="cs"/>
          <w:sz w:val="22"/>
          <w:szCs w:val="22"/>
          <w:rtl/>
        </w:rPr>
        <w:t>)</w:t>
      </w:r>
      <w:r w:rsidRPr="00A02C49">
        <w:rPr>
          <w:sz w:val="22"/>
          <w:szCs w:val="22"/>
          <w:rtl/>
        </w:rPr>
        <w:t xml:space="preserve"> דברים.</w:t>
      </w:r>
    </w:p>
  </w:footnote>
  <w:footnote w:id="51">
    <w:p w14:paraId="6DE25511" w14:textId="0E795CC8"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sidR="00D45AC2">
        <w:rPr>
          <w:rFonts w:hint="cs"/>
          <w:sz w:val="22"/>
          <w:szCs w:val="22"/>
          <w:rtl/>
        </w:rPr>
        <w:t>)</w:t>
      </w:r>
      <w:r w:rsidRPr="00A02C49">
        <w:rPr>
          <w:sz w:val="22"/>
          <w:szCs w:val="22"/>
          <w:rtl/>
        </w:rPr>
        <w:t xml:space="preserve"> היינו כל איסורי דרבנן שאסורים משום שבות, כגון טלטול מוקצה, וכדלקמן סי' סי"ט שאסור לטלטל הנר, מפני שהנר הוא כלי שמלאכתו לאיסור, ואסור לטלטלו לצורך הדלקה האסורה לפני הבדלה. ואולי זו גם כוונת רבנו לעיל סי' שח סל"ג גבי טעות ההמון שמטלטלים נר לצורך הדלקת מוצאי שבת, שהכוונה אפילו טלטול שלפני הבדלה ממש. אבל ענין הכנה משבת לחול לכאורה לא שייך כאן, שהרי כבר יצאה השבת, וממילא אין כאן הכנה </w:t>
      </w:r>
      <w:r w:rsidRPr="00A02C49">
        <w:rPr>
          <w:b/>
          <w:bCs/>
          <w:sz w:val="22"/>
          <w:szCs w:val="22"/>
          <w:rtl/>
        </w:rPr>
        <w:t>משבת</w:t>
      </w:r>
      <w:r w:rsidRPr="00A02C49">
        <w:rPr>
          <w:sz w:val="22"/>
          <w:szCs w:val="22"/>
          <w:rtl/>
        </w:rPr>
        <w:t xml:space="preserve"> לחול. וכן כתב במשנה ברורה להתיר הכנה לפני הבדלה. אך מאידך מסתימת לשון אדה"ז "חפצים האסורים בשבת עצמה מדברי סופרים", משמע שכולל כל איסורי דרבנן, כולל הכנה משבת לחול, היינו מלפני הבדלה לאחריה. וצ"ע.</w:t>
      </w:r>
      <w:r>
        <w:rPr>
          <w:sz w:val="22"/>
          <w:szCs w:val="22"/>
          <w:rtl/>
        </w:rPr>
        <w:t xml:space="preserve"> </w:t>
      </w:r>
    </w:p>
  </w:footnote>
  <w:footnote w:id="52">
    <w:p w14:paraId="1EE663F1" w14:textId="60E92CF6"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00D45AC2">
        <w:rPr>
          <w:rFonts w:hint="cs"/>
          <w:sz w:val="22"/>
          <w:szCs w:val="22"/>
          <w:rtl/>
        </w:rPr>
        <w:t>)</w:t>
      </w:r>
      <w:r w:rsidRPr="00A02C49">
        <w:rPr>
          <w:sz w:val="22"/>
          <w:szCs w:val="22"/>
          <w:rtl/>
        </w:rPr>
        <w:t xml:space="preserve"> אבל ראה בסי' רצד ס"ג שאדם העושה מלאכה לפני הבדלה, אזי ההבדלה על הכוס "אינה כהוגן", ומשמע שהמלאכה פוגעת בהבדלה עצמה, ואם כן משמע קצת שזה דין בהבדלה. אך יש לומר, שאין זה מוכרח, שכן גם אם זה דין באדם המבדיל, הרי כשהאדם המבדיל עשה מלאכה לפני הבדלה, אזי ההבדלה </w:t>
      </w:r>
      <w:r w:rsidRPr="00A02C49">
        <w:rPr>
          <w:b/>
          <w:bCs/>
          <w:sz w:val="22"/>
          <w:szCs w:val="22"/>
          <w:rtl/>
        </w:rPr>
        <w:t>שלו</w:t>
      </w:r>
      <w:r w:rsidRPr="00A02C49">
        <w:rPr>
          <w:sz w:val="22"/>
          <w:szCs w:val="22"/>
          <w:rtl/>
        </w:rPr>
        <w:t xml:space="preserve"> "אינה כהוגן", וכפי שמסיים רבנו: כיון "שעשה מלאכה קודם לה". ועצ"ע. </w:t>
      </w:r>
    </w:p>
  </w:footnote>
  <w:footnote w:id="53">
    <w:p w14:paraId="0794C449" w14:textId="6C6EBE12"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sidR="00D45AC2">
        <w:rPr>
          <w:rFonts w:hint="cs"/>
          <w:sz w:val="22"/>
          <w:szCs w:val="22"/>
          <w:rtl/>
        </w:rPr>
        <w:t>)</w:t>
      </w:r>
      <w:r w:rsidRPr="00A02C49">
        <w:rPr>
          <w:sz w:val="22"/>
          <w:szCs w:val="22"/>
          <w:rtl/>
        </w:rPr>
        <w:t xml:space="preserve"> אמנם בסי' תצא שם כתב "בעשיית </w:t>
      </w:r>
      <w:r w:rsidRPr="00A02C49">
        <w:rPr>
          <w:b/>
          <w:bCs/>
          <w:sz w:val="22"/>
          <w:szCs w:val="22"/>
          <w:rtl/>
        </w:rPr>
        <w:t>מלאכה</w:t>
      </w:r>
      <w:r w:rsidRPr="00A02C49">
        <w:rPr>
          <w:sz w:val="22"/>
          <w:szCs w:val="22"/>
          <w:rtl/>
        </w:rPr>
        <w:t xml:space="preserve">", ויותר מפורש כתב בסי' תרכד בסופו "שלא אסרו קודם הבדלה אלא אכילה ושתיה </w:t>
      </w:r>
      <w:r w:rsidRPr="00A02C49">
        <w:rPr>
          <w:b/>
          <w:bCs/>
          <w:sz w:val="22"/>
          <w:szCs w:val="22"/>
          <w:rtl/>
        </w:rPr>
        <w:t>ועשיית</w:t>
      </w:r>
      <w:r w:rsidRPr="00A02C49">
        <w:rPr>
          <w:sz w:val="22"/>
          <w:szCs w:val="22"/>
          <w:rtl/>
        </w:rPr>
        <w:t xml:space="preserve"> </w:t>
      </w:r>
      <w:r w:rsidRPr="00A02C49">
        <w:rPr>
          <w:b/>
          <w:bCs/>
          <w:sz w:val="22"/>
          <w:szCs w:val="22"/>
          <w:rtl/>
        </w:rPr>
        <w:t>מלאכה</w:t>
      </w:r>
      <w:r w:rsidRPr="00A02C49">
        <w:rPr>
          <w:sz w:val="22"/>
          <w:szCs w:val="22"/>
          <w:rtl/>
        </w:rPr>
        <w:t xml:space="preserve"> </w:t>
      </w:r>
      <w:r w:rsidRPr="00A02C49">
        <w:rPr>
          <w:b/>
          <w:bCs/>
          <w:sz w:val="22"/>
          <w:szCs w:val="22"/>
          <w:rtl/>
        </w:rPr>
        <w:t>ממש</w:t>
      </w:r>
      <w:r w:rsidRPr="00A02C49">
        <w:rPr>
          <w:sz w:val="22"/>
          <w:szCs w:val="22"/>
          <w:rtl/>
        </w:rPr>
        <w:t xml:space="preserve">". משמע שרק מלאכות דאורייתא אסרו, אך כיון שבשני מקומות הנ"ל מציין רבנו לסי' רצט, מובן שהעיקר הוא מה שמבואר בסי' רצט שזהו </w:t>
      </w:r>
      <w:r w:rsidRPr="00A02C49">
        <w:rPr>
          <w:b/>
          <w:bCs/>
          <w:sz w:val="22"/>
          <w:szCs w:val="22"/>
          <w:rtl/>
        </w:rPr>
        <w:t>מקומו</w:t>
      </w:r>
      <w:r w:rsidRPr="00A02C49">
        <w:rPr>
          <w:sz w:val="22"/>
          <w:szCs w:val="22"/>
          <w:rtl/>
        </w:rPr>
        <w:t>, וכאן בסי' רצט כתב רבנו שהאיסור הוא אפילו באיסורי דרבנן.</w:t>
      </w:r>
    </w:p>
  </w:footnote>
  <w:footnote w:id="54">
    <w:p w14:paraId="047B5505"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סה״ש תנש"א ח"ב ע' 592, 597.</w:t>
      </w:r>
    </w:p>
  </w:footnote>
  <w:footnote w:id="55">
    <w:p w14:paraId="0A79429D"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כמו שהקשה רבינו בלקו"ש חי"ז ע' 380.</w:t>
      </w:r>
    </w:p>
  </w:footnote>
  <w:footnote w:id="56">
    <w:p w14:paraId="68FD3170"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כעין תמיהת המלאכים כשמצאו בשמח״ת בבוקר בגן עדן 'פּאַדמיאָטקעס, פּאַנטאָפל' (סנדלים, נעליים) (ס׳ השיחות תש״א ע' 31 ואילך), נתבאר בשיחת ליל שמח"ת (ס"ו) וש״פ בראשית תשל״א. וראה גם – בשם אדה"ז – ס' השיחות תרצ"ז ע' 205.</w:t>
      </w:r>
    </w:p>
  </w:footnote>
  <w:footnote w:id="57">
    <w:p w14:paraId="545E7C90"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בפירושו לאבות כאן ד"ה והצבת בצבת עשויה.</w:t>
      </w:r>
    </w:p>
  </w:footnote>
  <w:footnote w:id="58">
    <w:p w14:paraId="47DD8936" w14:textId="76AF1A1E"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00AE590A">
        <w:rPr>
          <w:rFonts w:hint="cs"/>
          <w:sz w:val="22"/>
          <w:szCs w:val="22"/>
          <w:rtl/>
        </w:rPr>
        <w:t>)</w:t>
      </w:r>
      <w:r w:rsidRPr="00A02C49">
        <w:rPr>
          <w:sz w:val="22"/>
          <w:szCs w:val="22"/>
          <w:rtl/>
        </w:rPr>
        <w:t xml:space="preserve"> בכלל ׳יש אומרים' זהו רבי נתן הבבלי (הוריות יג:), אבל הרי משנתינו מביאה כאן שני ׳יש אומרים׳.</w:t>
      </w:r>
    </w:p>
  </w:footnote>
  <w:footnote w:id="59">
    <w:p w14:paraId="18E5C1D9" w14:textId="77777777" w:rsidR="00A02C49" w:rsidRPr="00A02C49" w:rsidRDefault="00A02C49" w:rsidP="00A02C49">
      <w:pPr>
        <w:pStyle w:val="FootnoteText"/>
        <w:spacing w:after="80" w:line="280" w:lineRule="atLeast"/>
        <w:rPr>
          <w:strike/>
          <w:sz w:val="22"/>
          <w:szCs w:val="22"/>
        </w:rPr>
      </w:pPr>
      <w:r w:rsidRPr="00A02C49">
        <w:rPr>
          <w:rStyle w:val="FootnoteReference"/>
          <w:sz w:val="22"/>
          <w:szCs w:val="22"/>
          <w:vertAlign w:val="baseline"/>
        </w:rPr>
        <w:footnoteRef/>
      </w:r>
      <w:r w:rsidRPr="00A02C49">
        <w:rPr>
          <w:sz w:val="22"/>
          <w:szCs w:val="22"/>
          <w:rtl/>
        </w:rPr>
        <w:t>) דף נד. 'רבי יהודה אומר אף הצבת'. וראה לקו"ש חי"ז ע' 380 הע' 4 והערה 6, ולהלן שם ע' 384 ס"ז.</w:t>
      </w:r>
    </w:p>
  </w:footnote>
  <w:footnote w:id="60">
    <w:p w14:paraId="414A6485"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w:t>
      </w:r>
      <w:r w:rsidRPr="00A02C49">
        <w:rPr>
          <w:rStyle w:val="FootnoteReference"/>
          <w:sz w:val="22"/>
          <w:szCs w:val="22"/>
          <w:vertAlign w:val="baseline"/>
          <w:rtl/>
        </w:rPr>
        <w:t>ש</w:t>
      </w:r>
      <w:r w:rsidRPr="00A02C49">
        <w:rPr>
          <w:sz w:val="22"/>
          <w:szCs w:val="22"/>
          <w:rtl/>
        </w:rPr>
        <w:t>בת לג:</w:t>
      </w:r>
    </w:p>
  </w:footnote>
  <w:footnote w:id="61">
    <w:p w14:paraId="5DFF0F1E" w14:textId="77777777" w:rsidR="00A02C49" w:rsidRPr="00A02C49" w:rsidRDefault="00A02C49" w:rsidP="00A02C49">
      <w:pPr>
        <w:pStyle w:val="FootnoteText"/>
        <w:spacing w:after="80" w:line="280" w:lineRule="atLeast"/>
        <w:rPr>
          <w:b/>
          <w:bCs/>
          <w:sz w:val="22"/>
          <w:szCs w:val="22"/>
        </w:rPr>
      </w:pPr>
      <w:r w:rsidRPr="00A02C49">
        <w:rPr>
          <w:rStyle w:val="FootnoteReference"/>
          <w:sz w:val="22"/>
          <w:szCs w:val="22"/>
          <w:vertAlign w:val="baseline"/>
        </w:rPr>
        <w:footnoteRef/>
      </w:r>
      <w:r w:rsidRPr="00A02C49">
        <w:rPr>
          <w:sz w:val="22"/>
          <w:szCs w:val="22"/>
          <w:rtl/>
        </w:rPr>
        <w:t>) כפירוש התפארת ישראל (לא כרבינו יונה, רשב"ץ ורע״ב).</w:t>
      </w:r>
    </w:p>
  </w:footnote>
  <w:footnote w:id="62">
    <w:p w14:paraId="1CF3D2B5"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פסחים שם. בלקו״ש שם הערה 6: דוחק לומר שפליגי במציאות, ובפרט שמעשים בכ״י שעושים כלים בדפוס כו׳.</w:t>
      </w:r>
    </w:p>
  </w:footnote>
  <w:footnote w:id="63">
    <w:p w14:paraId="50E7374E"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בריש פירושו למשנה זו.</w:t>
      </w:r>
    </w:p>
  </w:footnote>
  <w:footnote w:id="64">
    <w:p w14:paraId="51418519" w14:textId="3689DB26"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קהלת א, ט</w:t>
      </w:r>
      <w:r w:rsidR="00AE590A">
        <w:rPr>
          <w:rFonts w:hint="cs"/>
          <w:sz w:val="22"/>
          <w:szCs w:val="22"/>
          <w:rtl/>
        </w:rPr>
        <w:t>.</w:t>
      </w:r>
    </w:p>
  </w:footnote>
  <w:footnote w:id="65">
    <w:p w14:paraId="599C0126"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להר"ר י.מ. לאו שליט"א, לאבות כאן (ח"ה ס"ע ק').</w:t>
      </w:r>
    </w:p>
  </w:footnote>
  <w:footnote w:id="66">
    <w:p w14:paraId="50E4EC51" w14:textId="7CA68554"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רמב"ם כאן: 'אחרי שכל הנפלאות כולם הושמו בטבעי הדברים ההם מששת ימי בראשית, למה ייחד אלו העשרה'</w:t>
      </w:r>
      <w:r w:rsidR="00BA188C">
        <w:rPr>
          <w:rFonts w:hint="cs"/>
          <w:sz w:val="22"/>
          <w:szCs w:val="22"/>
          <w:rtl/>
        </w:rPr>
        <w:t xml:space="preserve"> </w:t>
      </w:r>
      <w:r w:rsidRPr="00A02C49">
        <w:rPr>
          <w:sz w:val="22"/>
          <w:szCs w:val="22"/>
          <w:rtl/>
        </w:rPr>
        <w:t>.</w:t>
      </w:r>
      <w:r w:rsidR="00BA188C">
        <w:rPr>
          <w:rFonts w:hint="cs"/>
          <w:sz w:val="22"/>
          <w:szCs w:val="22"/>
          <w:rtl/>
        </w:rPr>
        <w:t xml:space="preserve"> </w:t>
      </w:r>
      <w:r w:rsidRPr="00A02C49">
        <w:rPr>
          <w:sz w:val="22"/>
          <w:szCs w:val="22"/>
          <w:rtl/>
        </w:rPr>
        <w:t xml:space="preserve">. </w:t>
      </w:r>
    </w:p>
  </w:footnote>
  <w:footnote w:id="67">
    <w:p w14:paraId="794AAD46" w14:textId="77777777"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t>(</w:t>
      </w:r>
      <w:r w:rsidRPr="00A02C49">
        <w:rPr>
          <w:rStyle w:val="FootnoteReference"/>
          <w:sz w:val="22"/>
          <w:szCs w:val="22"/>
          <w:vertAlign w:val="baseline"/>
        </w:rPr>
        <w:footnoteRef/>
      </w:r>
      <w:r w:rsidRPr="00A02C49">
        <w:rPr>
          <w:sz w:val="22"/>
          <w:szCs w:val="22"/>
          <w:rtl/>
        </w:rPr>
        <w:t xml:space="preserve"> אבות כאן משנה ד'-ה'.</w:t>
      </w:r>
    </w:p>
  </w:footnote>
  <w:footnote w:id="68">
    <w:p w14:paraId="40E64C11"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ע' תי-4. תסט.</w:t>
      </w:r>
    </w:p>
  </w:footnote>
  <w:footnote w:id="69">
    <w:p w14:paraId="5E0108E8"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מרכבת המשנה (לר"י אלאשקאר) למשנתינו. וראה גם רש"י נו"א, ר"י בר"ש, רבינו בחיי ו</w:t>
      </w:r>
      <w:r w:rsidRPr="00A02C49">
        <w:rPr>
          <w:rStyle w:val="FootnoteReference"/>
          <w:sz w:val="22"/>
          <w:szCs w:val="22"/>
          <w:vertAlign w:val="baseline"/>
          <w:rtl/>
        </w:rPr>
        <w:t>ר</w:t>
      </w:r>
      <w:r w:rsidRPr="00A02C49">
        <w:rPr>
          <w:sz w:val="22"/>
          <w:szCs w:val="22"/>
          <w:rtl/>
        </w:rPr>
        <w:t>ע"ב למשנתינו.</w:t>
      </w:r>
    </w:p>
  </w:footnote>
  <w:footnote w:id="70">
    <w:p w14:paraId="68BF993A" w14:textId="7B32B624" w:rsidR="00A02C49" w:rsidRPr="00A02C49" w:rsidRDefault="00A02C49" w:rsidP="00A02C49">
      <w:pPr>
        <w:pStyle w:val="FootnoteText"/>
        <w:spacing w:after="80" w:line="280" w:lineRule="atLeast"/>
        <w:rPr>
          <w:b/>
          <w:bCs/>
          <w:sz w:val="22"/>
          <w:szCs w:val="22"/>
        </w:rPr>
      </w:pPr>
      <w:r w:rsidRPr="00A02C49">
        <w:rPr>
          <w:rStyle w:val="FootnoteReference"/>
          <w:sz w:val="22"/>
          <w:szCs w:val="22"/>
          <w:vertAlign w:val="baseline"/>
        </w:rPr>
        <w:footnoteRef/>
      </w:r>
      <w:r w:rsidR="00D54122">
        <w:rPr>
          <w:rFonts w:hint="cs"/>
          <w:sz w:val="22"/>
          <w:szCs w:val="22"/>
          <w:rtl/>
        </w:rPr>
        <w:t>)</w:t>
      </w:r>
      <w:r w:rsidRPr="00A02C49">
        <w:rPr>
          <w:sz w:val="22"/>
          <w:szCs w:val="22"/>
          <w:rtl/>
        </w:rPr>
        <w:t xml:space="preserve"> צ״ע אם כולל גם ׳אור' ופרד׳ דרבי נחמיה בגמ׳ פסחים שם.</w:t>
      </w:r>
    </w:p>
  </w:footnote>
  <w:footnote w:id="71">
    <w:p w14:paraId="196623F5" w14:textId="3CD12491" w:rsidR="00A02C49" w:rsidRPr="00A02C49" w:rsidRDefault="00A02C49" w:rsidP="00A02C49">
      <w:pPr>
        <w:pStyle w:val="FootnoteText"/>
        <w:spacing w:after="80" w:line="280" w:lineRule="atLeast"/>
        <w:rPr>
          <w:sz w:val="22"/>
          <w:szCs w:val="22"/>
          <w:rtl/>
        </w:rPr>
      </w:pPr>
      <w:r w:rsidRPr="00A02C49">
        <w:rPr>
          <w:sz w:val="22"/>
          <w:szCs w:val="22"/>
        </w:rPr>
        <w:footnoteRef/>
      </w:r>
      <w:r w:rsidRPr="00A02C49">
        <w:rPr>
          <w:sz w:val="22"/>
          <w:szCs w:val="22"/>
          <w:rtl/>
        </w:rPr>
        <w:t>) ז״ל ס׳ מרכבת המשנה: ׳בא להורות שכל הדברים הטבעיים אשר נבראו אחר הבריאה, דוגמת ההרכבה של האילנות, אשר כפי הנראה הם בריה חדשה, ודוגמת ענה אשר מצא את הימים במדבר (בראשית לו, כד), וזולתם מהדברים הטבעיים אשר נמצאו רבים מהם בספרי הפלוסופים. והנה בכאן בא להודיענו, שכל אלו הענינים לא נעשו כי אם ברצון אלקי, ובנ״א הוציאו לפועל מה שהיה בכח. וזהו והצבת בצבת עשויה, כלומר המלקחיים אשר הוא כפי הנראה ראש לדברים המלאכותיים, נעשו ברצון אלקי .</w:t>
      </w:r>
      <w:r w:rsidRPr="00A02C49">
        <w:rPr>
          <w:rFonts w:ascii="Cambria" w:hAnsi="Cambria" w:cs="Cambria" w:hint="cs"/>
          <w:sz w:val="22"/>
          <w:szCs w:val="22"/>
          <w:rtl/>
        </w:rPr>
        <w:t> </w:t>
      </w:r>
      <w:r w:rsidRPr="00A02C49">
        <w:rPr>
          <w:sz w:val="22"/>
          <w:szCs w:val="22"/>
          <w:rtl/>
        </w:rPr>
        <w:t>. ומה שלקח הצבת יותר מהדברים הטבעיים, מפני שהשכל מעיד שאי אפשר שתעשה שום מלאכה זולתה, נמצא שהיא ראש לדברים הטבעיים, וזהו אמרם (קהלת א, ט) מה שהיה הוא שיהיה</w:t>
      </w:r>
      <w:r w:rsidR="00BA188C">
        <w:rPr>
          <w:rFonts w:hint="cs"/>
          <w:sz w:val="22"/>
          <w:szCs w:val="22"/>
          <w:rtl/>
        </w:rPr>
        <w:t xml:space="preserve"> </w:t>
      </w:r>
      <w:r w:rsidRPr="00A02C49">
        <w:rPr>
          <w:sz w:val="22"/>
          <w:szCs w:val="22"/>
          <w:rtl/>
        </w:rPr>
        <w:t>.</w:t>
      </w:r>
      <w:r w:rsidR="00BA188C">
        <w:rPr>
          <w:rFonts w:hint="cs"/>
          <w:sz w:val="22"/>
          <w:szCs w:val="22"/>
          <w:rtl/>
        </w:rPr>
        <w:t xml:space="preserve"> </w:t>
      </w:r>
      <w:r w:rsidRPr="00A02C49">
        <w:rPr>
          <w:sz w:val="22"/>
          <w:szCs w:val="22"/>
          <w:rtl/>
        </w:rPr>
        <w:t>.</w:t>
      </w:r>
      <w:r w:rsidR="00BA188C">
        <w:rPr>
          <w:rFonts w:hint="cs"/>
          <w:sz w:val="22"/>
          <w:szCs w:val="22"/>
          <w:rtl/>
        </w:rPr>
        <w:t xml:space="preserve"> </w:t>
      </w:r>
      <w:r w:rsidRPr="00A02C49">
        <w:rPr>
          <w:sz w:val="22"/>
          <w:szCs w:val="22"/>
          <w:rtl/>
        </w:rPr>
        <w:t xml:space="preserve">׳. </w:t>
      </w:r>
    </w:p>
    <w:p w14:paraId="7E7E3854" w14:textId="6DD5A838" w:rsidR="00A02C49" w:rsidRPr="00A02C49" w:rsidRDefault="00A02C49" w:rsidP="00A02C49">
      <w:pPr>
        <w:pStyle w:val="FootnoteText"/>
        <w:spacing w:after="80" w:line="280" w:lineRule="atLeast"/>
        <w:rPr>
          <w:sz w:val="22"/>
          <w:szCs w:val="22"/>
          <w:rtl/>
        </w:rPr>
      </w:pPr>
      <w:r w:rsidRPr="00A02C49">
        <w:rPr>
          <w:sz w:val="22"/>
          <w:szCs w:val="22"/>
          <w:rtl/>
        </w:rPr>
        <w:t>וז"ל ס׳ ברכת אבות (לבעמח"ס בן איש חי – ליוורנו, תרכ״ה סב, א): ׳והנה זה מוסר השכל לדורות האחרונים, אלו אשר בהם מתפשטים החכמות הרבה* ועושים דבר חכמה אשר לא היה יכולת ביד הראשונים לעשותו, והעולם יחשבו שהאחרונים הם חכמים יותר מן הראשונים, אבל באמת אינו כן,</w:t>
      </w:r>
      <w:r w:rsidRPr="00A02C49">
        <w:rPr>
          <w:sz w:val="22"/>
          <w:szCs w:val="22"/>
        </w:rPr>
        <w:t xml:space="preserve"> </w:t>
      </w:r>
      <w:r w:rsidRPr="00A02C49">
        <w:rPr>
          <w:sz w:val="22"/>
          <w:szCs w:val="22"/>
          <w:rtl/>
        </w:rPr>
        <w:t>אלא ענינם הוא כננס על גבי ענק, שאם לא היה להם כמה הקדמות גדולות מן הראשונים, לא היו יכולים להתחכם לעשות הפעולה הזאת כולה מאליהם ומעצמם, כי הננס אם לא היה רוכב ע״ג ענק לא היה אפשר לו להגיע [ידו] לראש הדקל ולתלוש משם תמרים .</w:t>
      </w:r>
      <w:r w:rsidRPr="00A02C49">
        <w:rPr>
          <w:rFonts w:ascii="Cambria" w:hAnsi="Cambria" w:cs="Cambria" w:hint="cs"/>
          <w:sz w:val="22"/>
          <w:szCs w:val="22"/>
          <w:rtl/>
        </w:rPr>
        <w:t> </w:t>
      </w:r>
      <w:r w:rsidRPr="00A02C49">
        <w:rPr>
          <w:sz w:val="22"/>
          <w:szCs w:val="22"/>
          <w:rtl/>
        </w:rPr>
        <w:t>. וזה הענין תבין בו הן בענין חכמת התורה הן בענין חכמות העולם. ונמצא שזה הוא כדוגמת הצבת</w:t>
      </w:r>
      <w:r w:rsidR="00BA188C">
        <w:rPr>
          <w:rFonts w:hint="cs"/>
          <w:sz w:val="22"/>
          <w:szCs w:val="22"/>
          <w:rtl/>
        </w:rPr>
        <w:t xml:space="preserve"> </w:t>
      </w:r>
      <w:r w:rsidRPr="00A02C49">
        <w:rPr>
          <w:sz w:val="22"/>
          <w:szCs w:val="22"/>
          <w:rtl/>
        </w:rPr>
        <w:t>.</w:t>
      </w:r>
      <w:r w:rsidR="00BA188C">
        <w:rPr>
          <w:rFonts w:hint="cs"/>
          <w:sz w:val="22"/>
          <w:szCs w:val="22"/>
          <w:rtl/>
        </w:rPr>
        <w:t xml:space="preserve"> </w:t>
      </w:r>
      <w:r w:rsidRPr="00A02C49">
        <w:rPr>
          <w:sz w:val="22"/>
          <w:szCs w:val="22"/>
          <w:rtl/>
        </w:rPr>
        <w:t>.</w:t>
      </w:r>
      <w:r w:rsidR="00BA188C">
        <w:rPr>
          <w:rFonts w:hint="cs"/>
          <w:sz w:val="22"/>
          <w:szCs w:val="22"/>
          <w:rtl/>
        </w:rPr>
        <w:t xml:space="preserve"> </w:t>
      </w:r>
      <w:r w:rsidRPr="00A02C49">
        <w:rPr>
          <w:sz w:val="22"/>
          <w:szCs w:val="22"/>
          <w:rtl/>
        </w:rPr>
        <w:t>׳, עכ"ל.</w:t>
      </w:r>
    </w:p>
    <w:p w14:paraId="4B43F5E9" w14:textId="77777777" w:rsidR="00A02C49" w:rsidRPr="00A02C49" w:rsidRDefault="00A02C49" w:rsidP="00A02C49">
      <w:pPr>
        <w:pStyle w:val="FootnoteText"/>
        <w:spacing w:after="80" w:line="280" w:lineRule="atLeast"/>
        <w:rPr>
          <w:sz w:val="22"/>
          <w:szCs w:val="22"/>
          <w:rtl/>
        </w:rPr>
      </w:pPr>
      <w:r w:rsidRPr="00A02C49">
        <w:rPr>
          <w:sz w:val="22"/>
          <w:szCs w:val="22"/>
          <w:rtl/>
        </w:rPr>
        <w:t>והאריך בספר הברית: ׳כל מה שהעולם מתיישן מתחדשים חכמות העולם, והעד מלאכת הדפוס, וקנה שריפה, ותלגרם, ומסילת הברזל לא היו מקודם'.</w:t>
      </w:r>
    </w:p>
    <w:p w14:paraId="093DCE2E" w14:textId="77777777" w:rsidR="00A02C49" w:rsidRPr="00A02C49" w:rsidRDefault="00A02C49" w:rsidP="00A02C49">
      <w:pPr>
        <w:pStyle w:val="FootnoteText"/>
        <w:spacing w:after="80" w:line="280" w:lineRule="atLeast"/>
        <w:rPr>
          <w:spacing w:val="2"/>
          <w:sz w:val="22"/>
          <w:szCs w:val="22"/>
          <w:rtl/>
        </w:rPr>
      </w:pPr>
      <w:r w:rsidRPr="00A02C49">
        <w:rPr>
          <w:sz w:val="22"/>
          <w:szCs w:val="22"/>
          <w:rtl/>
        </w:rPr>
        <w:t>ובס׳ באר האבות (פרנקל-תאומים, תש"ד) למשנתינו האריך ב'תגליות והמצאות והרכבות שונות כגון האלקטריק, הרדיו, הפוטוגרפיה, ועוד ועוד', ׳שהקב״ה ברא את יסודות המציאות, ונתן כח באדם להיות עושה מהם כמה ענינים חדשים המסתעפים ע״י הרכבת היסודות הללו, ושוב מתוך תולדות ההרכבות ההן האדם מוסיף והולך ומרכיב .</w:t>
      </w:r>
      <w:r w:rsidRPr="00A02C49">
        <w:rPr>
          <w:rFonts w:ascii="Cambria" w:hAnsi="Cambria" w:cs="Cambria" w:hint="cs"/>
          <w:sz w:val="22"/>
          <w:szCs w:val="22"/>
          <w:rtl/>
        </w:rPr>
        <w:t> </w:t>
      </w:r>
      <w:r w:rsidRPr="00A02C49">
        <w:rPr>
          <w:sz w:val="22"/>
          <w:szCs w:val="22"/>
          <w:rtl/>
        </w:rPr>
        <w:t>. הרבה דברים מחודשים .</w:t>
      </w:r>
      <w:r w:rsidRPr="00A02C49">
        <w:rPr>
          <w:rFonts w:ascii="Cambria" w:hAnsi="Cambria" w:cs="Cambria" w:hint="cs"/>
          <w:sz w:val="22"/>
          <w:szCs w:val="22"/>
          <w:rtl/>
        </w:rPr>
        <w:t> </w:t>
      </w:r>
      <w:r w:rsidRPr="00A02C49">
        <w:rPr>
          <w:sz w:val="22"/>
          <w:szCs w:val="22"/>
          <w:rtl/>
        </w:rPr>
        <w:t>. ואולם הכל א״א היה להיות במציאות אלא מתוך אותם היסודות שיסד הקב״ה בבריאת העולם. וזהו שאמר דהע"ה (תהלים קמה, ד) דור לדור ישבח מעשיך, שמדור לדור הם הולכים ומשבחים דברים שהם מעשיך על ידי החידושים הנזכרים, אבל הנה אלה רק גבורותיך יגידו׳ וכו'.</w:t>
      </w:r>
      <w:r w:rsidRPr="00A02C49">
        <w:rPr>
          <w:spacing w:val="2"/>
          <w:sz w:val="22"/>
          <w:szCs w:val="22"/>
          <w:rtl/>
        </w:rPr>
        <w:t xml:space="preserve"> </w:t>
      </w:r>
    </w:p>
    <w:p w14:paraId="231B68B8" w14:textId="77777777" w:rsidR="00A02C49" w:rsidRPr="00A02C49" w:rsidRDefault="00A02C49" w:rsidP="00A02C49">
      <w:pPr>
        <w:pStyle w:val="FootnoteText"/>
        <w:spacing w:after="80" w:line="280" w:lineRule="atLeast"/>
        <w:rPr>
          <w:spacing w:val="2"/>
          <w:sz w:val="22"/>
          <w:szCs w:val="22"/>
        </w:rPr>
      </w:pPr>
      <w:r w:rsidRPr="00A02C49">
        <w:rPr>
          <w:spacing w:val="2"/>
          <w:sz w:val="22"/>
          <w:szCs w:val="22"/>
          <w:rtl/>
        </w:rPr>
        <w:t>*) להעיר ששנת תרכ״ה (כשנדפס ספר זה) זהו ראשית התקופה עליה נאמר בזהר (ח"א פ׳ נח קיז, א) עה"פ (נח ז, יא) 'בשנת שש מאות שנה לחיי נח וגו' נבקעו כל מעיינות תהום רבה (וארובות השמים נפתחו)', ש'בשית מאה שנין לשתיתאה [בשש מאות שנה לאלף הששי – ת"ר] יתפתחון תרעי דחכמתא לעילא ומבועי דחכמתא לתתא ויתתקן עלמא לאעלא בשביעאה כו'' וראה לקו"ש חט"ו ע' 42 ואילך.</w:t>
      </w:r>
    </w:p>
  </w:footnote>
  <w:footnote w:id="72">
    <w:p w14:paraId="6D8D228C"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תהלים קד, כד.</w:t>
      </w:r>
    </w:p>
  </w:footnote>
  <w:footnote w:id="73">
    <w:p w14:paraId="5A734E8B"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פיוט 'לכה דודי'.</w:t>
      </w:r>
    </w:p>
  </w:footnote>
  <w:footnote w:id="74">
    <w:p w14:paraId="149903BD"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אבות סוף פרק ג׳. ס' הרהורי תורה ע' שסג ואילך.</w:t>
      </w:r>
    </w:p>
  </w:footnote>
  <w:footnote w:id="75">
    <w:p w14:paraId="4D3129F3" w14:textId="71ED1163"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כדיוק רבינו בלקו"ש דלעיל הע' </w:t>
      </w:r>
      <w:r w:rsidRPr="00A02C49">
        <w:rPr>
          <w:sz w:val="22"/>
          <w:szCs w:val="22"/>
          <w:rtl/>
        </w:rPr>
        <w:fldChar w:fldCharType="begin"/>
      </w:r>
      <w:r w:rsidRPr="00A02C49">
        <w:rPr>
          <w:sz w:val="22"/>
          <w:szCs w:val="22"/>
          <w:rtl/>
        </w:rPr>
        <w:instrText xml:space="preserve"> </w:instrText>
      </w:r>
      <w:r w:rsidRPr="00A02C49">
        <w:rPr>
          <w:sz w:val="22"/>
          <w:szCs w:val="22"/>
        </w:rPr>
        <w:instrText xml:space="preserve">NOTEREF </w:instrText>
      </w:r>
      <w:r w:rsidRPr="00A02C49">
        <w:rPr>
          <w:sz w:val="22"/>
          <w:szCs w:val="22"/>
          <w:rtl/>
        </w:rPr>
        <w:instrText>_</w:instrText>
      </w:r>
      <w:r w:rsidRPr="00A02C49">
        <w:rPr>
          <w:sz w:val="22"/>
          <w:szCs w:val="22"/>
        </w:rPr>
        <w:instrText>Ref16721205 \h</w:instrText>
      </w:r>
      <w:r w:rsidRPr="00A02C49">
        <w:rPr>
          <w:sz w:val="22"/>
          <w:szCs w:val="22"/>
          <w:rtl/>
        </w:rPr>
        <w:instrText xml:space="preserve"> </w:instrText>
      </w:r>
      <w:r w:rsidRPr="00A02C49">
        <w:rPr>
          <w:sz w:val="22"/>
          <w:szCs w:val="22"/>
          <w:rtl/>
        </w:rPr>
      </w:r>
      <w:r w:rsidRPr="00A02C49">
        <w:rPr>
          <w:sz w:val="22"/>
          <w:szCs w:val="22"/>
          <w:rtl/>
        </w:rPr>
        <w:instrText xml:space="preserve"> \* </w:instrText>
      </w:r>
      <w:r w:rsidRPr="00A02C49">
        <w:rPr>
          <w:sz w:val="22"/>
          <w:szCs w:val="22"/>
        </w:rPr>
        <w:instrText>MERGEFORMAT</w:instrText>
      </w:r>
      <w:r w:rsidRPr="00A02C49">
        <w:rPr>
          <w:sz w:val="22"/>
          <w:szCs w:val="22"/>
          <w:rtl/>
        </w:rPr>
        <w:instrText xml:space="preserve"> </w:instrText>
      </w:r>
      <w:r w:rsidRPr="00A02C49">
        <w:rPr>
          <w:sz w:val="22"/>
          <w:szCs w:val="22"/>
          <w:rtl/>
        </w:rPr>
        <w:fldChar w:fldCharType="separate"/>
      </w:r>
      <w:r w:rsidR="00A24F01">
        <w:rPr>
          <w:sz w:val="22"/>
          <w:szCs w:val="22"/>
          <w:rtl/>
        </w:rPr>
        <w:t>2</w:t>
      </w:r>
      <w:r w:rsidRPr="00A02C49">
        <w:rPr>
          <w:sz w:val="22"/>
          <w:szCs w:val="22"/>
          <w:rtl/>
        </w:rPr>
        <w:fldChar w:fldCharType="end"/>
      </w:r>
      <w:r w:rsidRPr="00A02C49">
        <w:rPr>
          <w:sz w:val="22"/>
          <w:szCs w:val="22"/>
          <w:rtl/>
        </w:rPr>
        <w:t xml:space="preserve"> ע' 381. </w:t>
      </w:r>
    </w:p>
  </w:footnote>
  <w:footnote w:id="76">
    <w:p w14:paraId="3B7FC7DE" w14:textId="77777777" w:rsidR="00B84F42" w:rsidRPr="00A02C49" w:rsidRDefault="00B84F42" w:rsidP="00B84F42">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פסחים שם.</w:t>
      </w:r>
    </w:p>
  </w:footnote>
  <w:footnote w:id="77">
    <w:p w14:paraId="490CFFA8"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בספר עבודת ישראל (להמגיד מקאזניץ) לאבות כאן הקשה דהול״ל ׳ואף צבת עשויה׳.</w:t>
      </w:r>
    </w:p>
  </w:footnote>
  <w:footnote w:id="78">
    <w:p w14:paraId="12B8B7F6"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בראשית א, יא.</w:t>
      </w:r>
    </w:p>
  </w:footnote>
  <w:footnote w:id="79">
    <w:p w14:paraId="5376095F"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ע"פ ישעי׳ י, טו.</w:t>
      </w:r>
    </w:p>
  </w:footnote>
  <w:footnote w:id="80">
    <w:p w14:paraId="72525368"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אחרי כתבי כל זה, מצאתי הנדפס בס׳ השיחות תשמ״ח ח"ב ע' 605 הערה 57 וברוך שכיוונתי.</w:t>
      </w:r>
    </w:p>
  </w:footnote>
  <w:footnote w:id="81">
    <w:p w14:paraId="5B56AB13" w14:textId="77777777"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footnoteRef/>
      </w:r>
      <w:r w:rsidRPr="00A02C49">
        <w:rPr>
          <w:sz w:val="22"/>
          <w:szCs w:val="22"/>
          <w:rtl/>
        </w:rPr>
        <w:t>) רות ב, טז. ופרש"י: צבתים, עמרים .</w:t>
      </w:r>
      <w:r w:rsidRPr="00A02C49">
        <w:rPr>
          <w:rFonts w:ascii="Cambria" w:hAnsi="Cambria" w:cs="Cambria" w:hint="cs"/>
          <w:sz w:val="22"/>
          <w:szCs w:val="22"/>
          <w:rtl/>
        </w:rPr>
        <w:t> </w:t>
      </w:r>
      <w:r w:rsidRPr="00A02C49">
        <w:rPr>
          <w:sz w:val="22"/>
          <w:szCs w:val="22"/>
          <w:rtl/>
        </w:rPr>
        <w:t>. בל' משנה (דלהלן) 'מצאן צבתים כו׳.</w:t>
      </w:r>
      <w:r w:rsidRPr="00A02C49">
        <w:rPr>
          <w:sz w:val="22"/>
          <w:szCs w:val="22"/>
        </w:rPr>
        <w:t xml:space="preserve"> </w:t>
      </w:r>
    </w:p>
    <w:p w14:paraId="26EDE021" w14:textId="77777777" w:rsidR="00A02C49" w:rsidRPr="00A02C49" w:rsidRDefault="00A02C49" w:rsidP="00A02C49">
      <w:pPr>
        <w:pStyle w:val="FootnoteText"/>
        <w:spacing w:after="80" w:line="280" w:lineRule="atLeast"/>
        <w:rPr>
          <w:sz w:val="22"/>
          <w:szCs w:val="22"/>
          <w:rtl/>
        </w:rPr>
      </w:pPr>
      <w:r w:rsidRPr="00A02C49">
        <w:rPr>
          <w:sz w:val="22"/>
          <w:szCs w:val="22"/>
          <w:rtl/>
        </w:rPr>
        <w:t>במחזור ויטרי למשנתינו ציין ל׳צביתו ליה זוודתא׳ (ר״ה יז.). והנה בלשון חז״ל (ברכות ו:, שבת ל:): ׳כל העולם כולו לא נברא אלא לצוות לזה׳ פרש"י: 'לצוות – צוותא, שולא"ש'. ובערוך (ערך צבת – ה') גרס '</w:t>
      </w:r>
      <w:r w:rsidRPr="00A02C49">
        <w:rPr>
          <w:b/>
          <w:bCs/>
          <w:sz w:val="22"/>
          <w:szCs w:val="22"/>
          <w:rtl/>
        </w:rPr>
        <w:t>לצבות</w:t>
      </w:r>
      <w:r w:rsidRPr="00A02C49">
        <w:rPr>
          <w:sz w:val="22"/>
          <w:szCs w:val="22"/>
          <w:rtl/>
        </w:rPr>
        <w:t xml:space="preserve">', ומציין: 'אורחא רחיקא וצבתין בסימא׳ (סוכה נב, א. בגמ' 'צוותין', ופרש"י 'צוות שלנו'), ׳אפי׳ שבולת דלצבתא (פסחים פט, ב. בגמ': 'דצוותא', ובערוך ערך סבלת: 'בני חבורה'), התם צבתא דחרש קא גרים </w:t>
      </w:r>
      <w:r w:rsidRPr="00A02C49">
        <w:rPr>
          <w:spacing w:val="-2"/>
          <w:sz w:val="22"/>
          <w:szCs w:val="22"/>
          <w:rtl/>
        </w:rPr>
        <w:t>(ב"ק ט: ופרש"י: 'אחיזתו וכחו מלשון צבתא שקורין</w:t>
      </w:r>
      <w:r w:rsidRPr="00A02C49">
        <w:rPr>
          <w:sz w:val="22"/>
          <w:szCs w:val="22"/>
          <w:rtl/>
        </w:rPr>
        <w:t xml:space="preserve"> טניילא"ש. ל"א גרס' צוותא יחודו של חרש .</w:t>
      </w:r>
      <w:r w:rsidRPr="00A02C49">
        <w:rPr>
          <w:rFonts w:ascii="Cambria" w:hAnsi="Cambria" w:cs="Cambria" w:hint="cs"/>
          <w:sz w:val="22"/>
          <w:szCs w:val="22"/>
          <w:rtl/>
        </w:rPr>
        <w:t> </w:t>
      </w:r>
      <w:r w:rsidRPr="00A02C49">
        <w:rPr>
          <w:sz w:val="22"/>
          <w:szCs w:val="22"/>
          <w:rtl/>
        </w:rPr>
        <w:t xml:space="preserve">. ולשון צוותא שולא"ש כדאמרינן (ב"ב כא.) ׳ליהוי צוותא לחבריה׳), אימא בברתא </w:t>
      </w:r>
      <w:r w:rsidRPr="00A02C49">
        <w:rPr>
          <w:spacing w:val="-2"/>
          <w:sz w:val="22"/>
          <w:szCs w:val="22"/>
          <w:rtl/>
        </w:rPr>
        <w:t>מצטבתא, ברתא באימא לא מצטבתא׳ (ב"ב פ. בגמ'</w:t>
      </w:r>
      <w:r w:rsidRPr="00A02C49">
        <w:rPr>
          <w:sz w:val="22"/>
          <w:szCs w:val="22"/>
          <w:rtl/>
        </w:rPr>
        <w:t xml:space="preserve"> 'מצטוותא', וברש"י 'צוות'), פי' מתחברת. יש ספרים שכתוב בהם לצוות בוא"ו. אלו ג' צבתים אחרוני' קרובי ענין הם'. עכ"ל הערוך.</w:t>
      </w:r>
    </w:p>
    <w:p w14:paraId="0EBC1EDE" w14:textId="77777777" w:rsidR="00A02C49" w:rsidRPr="00A02C49" w:rsidRDefault="00A02C49" w:rsidP="00A02C49">
      <w:pPr>
        <w:pStyle w:val="FootnoteText"/>
        <w:spacing w:after="80" w:line="280" w:lineRule="atLeast"/>
        <w:rPr>
          <w:sz w:val="22"/>
          <w:szCs w:val="22"/>
          <w:rtl/>
        </w:rPr>
      </w:pPr>
      <w:r w:rsidRPr="00A02C49">
        <w:rPr>
          <w:sz w:val="22"/>
          <w:szCs w:val="22"/>
          <w:rtl/>
        </w:rPr>
        <w:t xml:space="preserve">ובס׳ הכתב והקבלה עה״פ ׳שש עגלות צב׳ (במדבר ז, ג) בחנוכת הנשיאים, כתב 'ותרגום ירושלמי 'עגלן מזווגן', כלומר כל עגלה היה לה זוג בקר המושכים אותה. לדעתו מלת 'צב' נרדף עם 'שול תשולו לה מן הצבתים', שפי' אגודה, וכמורגל בתלמוד מצאן צבתים צבתים, ר"ל אגודות קשורות יחד. ומזה שם כלי 'צבת בצבת עשויה', שני חלקים המחוברים </w:t>
      </w:r>
      <w:r w:rsidRPr="00A02C49">
        <w:rPr>
          <w:spacing w:val="-2"/>
          <w:sz w:val="22"/>
          <w:szCs w:val="22"/>
          <w:rtl/>
        </w:rPr>
        <w:t>וקשורים יחד, וכן 'עגלות צב' זוג בקר אגודים וקשורים</w:t>
      </w:r>
      <w:r w:rsidRPr="00A02C49">
        <w:rPr>
          <w:sz w:val="22"/>
          <w:szCs w:val="22"/>
          <w:rtl/>
        </w:rPr>
        <w:t xml:space="preserve"> בעגלה'. וממשיך שם:</w:t>
      </w:r>
      <w:r w:rsidRPr="00A02C49">
        <w:rPr>
          <w:b/>
          <w:bCs/>
          <w:sz w:val="22"/>
          <w:szCs w:val="22"/>
          <w:rtl/>
        </w:rPr>
        <w:t xml:space="preserve"> </w:t>
      </w:r>
      <w:r w:rsidRPr="00A02C49">
        <w:rPr>
          <w:sz w:val="22"/>
          <w:szCs w:val="22"/>
          <w:rtl/>
        </w:rPr>
        <w:t>'ובתרגום יונתן בן עוזיאל ׳עגלן מחפן ו</w:t>
      </w:r>
      <w:r w:rsidRPr="00A02C49">
        <w:rPr>
          <w:b/>
          <w:bCs/>
          <w:sz w:val="22"/>
          <w:szCs w:val="22"/>
          <w:rtl/>
        </w:rPr>
        <w:t>מטקסן</w:t>
      </w:r>
      <w:r w:rsidRPr="00A02C49">
        <w:rPr>
          <w:sz w:val="22"/>
          <w:szCs w:val="22"/>
          <w:rtl/>
        </w:rPr>
        <w:t>׳, הוסיף מלת 'מטקסן' שענינו סדר ותכונה .</w:t>
      </w:r>
      <w:r w:rsidRPr="00A02C49">
        <w:rPr>
          <w:rFonts w:ascii="Cambria" w:hAnsi="Cambria" w:cs="Cambria" w:hint="cs"/>
          <w:sz w:val="22"/>
          <w:szCs w:val="22"/>
          <w:rtl/>
        </w:rPr>
        <w:t> </w:t>
      </w:r>
      <w:r w:rsidRPr="00A02C49">
        <w:rPr>
          <w:sz w:val="22"/>
          <w:szCs w:val="22"/>
          <w:rtl/>
        </w:rPr>
        <w:t xml:space="preserve">. שהיו העגלות מתוקנות על סדר ראוי ותכונה יפה, ויהי' 'צב' מן צבי [היא] לכל [ה]ארצות (יחזאל כ, ו), לשון </w:t>
      </w:r>
      <w:r w:rsidRPr="00A02C49">
        <w:rPr>
          <w:b/>
          <w:bCs/>
          <w:sz w:val="22"/>
          <w:szCs w:val="22"/>
          <w:rtl/>
        </w:rPr>
        <w:t>יופי והידור</w:t>
      </w:r>
      <w:r w:rsidRPr="00A02C49">
        <w:rPr>
          <w:sz w:val="22"/>
          <w:szCs w:val="22"/>
          <w:rtl/>
        </w:rPr>
        <w:t>'.</w:t>
      </w:r>
    </w:p>
    <w:p w14:paraId="61F8EC0F" w14:textId="77777777" w:rsidR="00A02C49" w:rsidRPr="00A02C49" w:rsidRDefault="00A02C49" w:rsidP="00A02C49">
      <w:pPr>
        <w:pStyle w:val="FootnoteText"/>
        <w:spacing w:after="80" w:line="280" w:lineRule="atLeast"/>
        <w:rPr>
          <w:sz w:val="22"/>
          <w:szCs w:val="22"/>
        </w:rPr>
      </w:pPr>
      <w:r w:rsidRPr="00A02C49">
        <w:rPr>
          <w:sz w:val="22"/>
          <w:szCs w:val="22"/>
          <w:rtl/>
        </w:rPr>
        <w:t>ולפי ביאורינו בפנים, שני פירושי ׳צבת׳ ('מלקחיים' ו'חבירות') אכן מתחברים ומתאימים, ש׳צבת׳ זהו זוג המחבר ב׳ נקודות.</w:t>
      </w:r>
    </w:p>
  </w:footnote>
  <w:footnote w:id="82">
    <w:p w14:paraId="2584EB3F" w14:textId="77777777" w:rsidR="00A02C49" w:rsidRPr="00A02C49" w:rsidRDefault="00A02C49" w:rsidP="00A02C49">
      <w:pPr>
        <w:pStyle w:val="FootnoteText"/>
        <w:spacing w:after="80" w:line="280" w:lineRule="atLeast"/>
        <w:rPr>
          <w:b/>
          <w:bCs/>
          <w:sz w:val="22"/>
          <w:szCs w:val="22"/>
        </w:rPr>
      </w:pPr>
      <w:r w:rsidRPr="00A02C49">
        <w:rPr>
          <w:rStyle w:val="FootnoteReference"/>
          <w:sz w:val="22"/>
          <w:szCs w:val="22"/>
          <w:vertAlign w:val="baseline"/>
        </w:rPr>
        <w:footnoteRef/>
      </w:r>
      <w:r w:rsidRPr="00A02C49">
        <w:rPr>
          <w:sz w:val="22"/>
          <w:szCs w:val="22"/>
          <w:rtl/>
        </w:rPr>
        <w:t>) עירובין ריש פרק י' (צה.).</w:t>
      </w:r>
    </w:p>
  </w:footnote>
  <w:footnote w:id="83">
    <w:p w14:paraId="774183A9"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צז.</w:t>
      </w:r>
    </w:p>
  </w:footnote>
  <w:footnote w:id="84">
    <w:p w14:paraId="2764D7F1"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שמות ח, טו.</w:t>
      </w:r>
    </w:p>
  </w:footnote>
  <w:footnote w:id="85">
    <w:p w14:paraId="62BD019B" w14:textId="1BEC325E"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ז״ל ס' גנת אגוז פ' בראשית אות ס"ז:</w:t>
      </w:r>
      <w:r w:rsidR="00B84F42">
        <w:rPr>
          <w:rFonts w:hint="cs"/>
          <w:sz w:val="22"/>
          <w:szCs w:val="22"/>
          <w:rtl/>
        </w:rPr>
        <w:t xml:space="preserve"> </w:t>
      </w:r>
      <w:r w:rsidRPr="00A02C49">
        <w:rPr>
          <w:sz w:val="22"/>
          <w:szCs w:val="22"/>
          <w:rtl/>
        </w:rPr>
        <w:t>.</w:t>
      </w:r>
      <w:r w:rsidR="00B84F42">
        <w:rPr>
          <w:rFonts w:hint="cs"/>
          <w:sz w:val="22"/>
          <w:szCs w:val="22"/>
          <w:rtl/>
        </w:rPr>
        <w:t xml:space="preserve"> </w:t>
      </w:r>
      <w:r w:rsidRPr="00A02C49">
        <w:rPr>
          <w:sz w:val="22"/>
          <w:szCs w:val="22"/>
          <w:rtl/>
        </w:rPr>
        <w:t xml:space="preserve">. וזה[ו] שמרמזים 'כל אחד ואחד מראה באצבעו', כי </w:t>
      </w:r>
      <w:r w:rsidRPr="00A02C49">
        <w:rPr>
          <w:b/>
          <w:bCs/>
          <w:sz w:val="22"/>
          <w:szCs w:val="22"/>
          <w:rtl/>
        </w:rPr>
        <w:t>'אצבע'</w:t>
      </w:r>
      <w:r w:rsidRPr="00A02C49">
        <w:rPr>
          <w:sz w:val="22"/>
          <w:szCs w:val="22"/>
          <w:rtl/>
        </w:rPr>
        <w:t xml:space="preserve"> ר"ת </w:t>
      </w:r>
      <w:r w:rsidRPr="00A02C49">
        <w:rPr>
          <w:b/>
          <w:bCs/>
          <w:sz w:val="22"/>
          <w:szCs w:val="22"/>
          <w:rtl/>
        </w:rPr>
        <w:t>א</w:t>
      </w:r>
      <w:r w:rsidRPr="00A02C49">
        <w:rPr>
          <w:sz w:val="22"/>
          <w:szCs w:val="22"/>
          <w:rtl/>
        </w:rPr>
        <w:t xml:space="preserve">'ף </w:t>
      </w:r>
      <w:r w:rsidRPr="00A02C49">
        <w:rPr>
          <w:b/>
          <w:bCs/>
          <w:sz w:val="22"/>
          <w:szCs w:val="22"/>
          <w:rtl/>
        </w:rPr>
        <w:t>צ</w:t>
      </w:r>
      <w:r w:rsidRPr="00A02C49">
        <w:rPr>
          <w:sz w:val="22"/>
          <w:szCs w:val="22"/>
          <w:rtl/>
        </w:rPr>
        <w:t xml:space="preserve">'בת </w:t>
      </w:r>
      <w:r w:rsidRPr="00A02C49">
        <w:rPr>
          <w:b/>
          <w:bCs/>
          <w:sz w:val="22"/>
          <w:szCs w:val="22"/>
          <w:rtl/>
        </w:rPr>
        <w:t>ב</w:t>
      </w:r>
      <w:r w:rsidRPr="00A02C49">
        <w:rPr>
          <w:sz w:val="22"/>
          <w:szCs w:val="22"/>
          <w:rtl/>
        </w:rPr>
        <w:t xml:space="preserve">'צבת </w:t>
      </w:r>
      <w:r w:rsidRPr="00A02C49">
        <w:rPr>
          <w:b/>
          <w:bCs/>
          <w:sz w:val="22"/>
          <w:szCs w:val="22"/>
          <w:rtl/>
        </w:rPr>
        <w:t>ע</w:t>
      </w:r>
      <w:r w:rsidRPr="00A02C49">
        <w:rPr>
          <w:sz w:val="22"/>
          <w:szCs w:val="22"/>
          <w:rtl/>
        </w:rPr>
        <w:t xml:space="preserve">'שויה'. </w:t>
      </w:r>
    </w:p>
  </w:footnote>
  <w:footnote w:id="86">
    <w:p w14:paraId="07F374F9"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בס' הרהורי תורה ע' תי-2.</w:t>
      </w:r>
    </w:p>
  </w:footnote>
  <w:footnote w:id="87">
    <w:p w14:paraId="21DB29E2"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בראשית ב, ב.</w:t>
      </w:r>
    </w:p>
  </w:footnote>
  <w:footnote w:id="88">
    <w:p w14:paraId="6FE28A22"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מהרש״א חדא״ג לפסחים: 'כל פעולות ומעשה בראשית מסיים בי' דהששי, לרמוז דבסוף ששי ביה״ש נבראו י׳ דברים''.</w:t>
      </w:r>
    </w:p>
  </w:footnote>
  <w:footnote w:id="89">
    <w:p w14:paraId="60DA1BAF"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w:t>
      </w:r>
      <w:r w:rsidRPr="00A02C49">
        <w:rPr>
          <w:rStyle w:val="FootnoteReference"/>
          <w:sz w:val="22"/>
          <w:szCs w:val="22"/>
          <w:vertAlign w:val="baseline"/>
          <w:rtl/>
        </w:rPr>
        <w:t>ב</w:t>
      </w:r>
      <w:r w:rsidRPr="00A02C49">
        <w:rPr>
          <w:sz w:val="22"/>
          <w:szCs w:val="22"/>
          <w:rtl/>
        </w:rPr>
        <w:t>ראשית שם, ג.</w:t>
      </w:r>
    </w:p>
  </w:footnote>
  <w:footnote w:id="90">
    <w:p w14:paraId="2A64E09E"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w:t>
      </w:r>
      <w:r w:rsidRPr="00A02C49">
        <w:rPr>
          <w:rStyle w:val="FootnoteReference"/>
          <w:sz w:val="22"/>
          <w:szCs w:val="22"/>
          <w:vertAlign w:val="baseline"/>
          <w:rtl/>
        </w:rPr>
        <w:t>ר</w:t>
      </w:r>
      <w:r w:rsidRPr="00A02C49">
        <w:rPr>
          <w:sz w:val="22"/>
          <w:szCs w:val="22"/>
          <w:rtl/>
        </w:rPr>
        <w:t>אה ב"ר פי"א, ו ובפרש"י שם.</w:t>
      </w:r>
    </w:p>
  </w:footnote>
  <w:footnote w:id="91">
    <w:p w14:paraId="7B09D148"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כלים פי"ז מי"ד. ביאורו ב'תורת לוי יצחק' – חידושים וביאורים לש״ס (למס׳ בכורות דף מ"ד ע"ב – ע׳ רנב ואילך).</w:t>
      </w:r>
    </w:p>
  </w:footnote>
  <w:footnote w:id="92">
    <w:p w14:paraId="42AEA6BA" w14:textId="58A5A702"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בדפוסים ישנים של המשניות ובמשניות שנדפסו בש"ס לא גרס 'כל', אבל הגר"א הגיה שם שצ"ל 'וכל מה שנברא</w:t>
      </w:r>
      <w:r w:rsidR="00BA188C">
        <w:rPr>
          <w:rFonts w:hint="cs"/>
          <w:sz w:val="22"/>
          <w:szCs w:val="22"/>
          <w:rtl/>
        </w:rPr>
        <w:t xml:space="preserve"> </w:t>
      </w:r>
      <w:r w:rsidRPr="00A02C49">
        <w:rPr>
          <w:sz w:val="22"/>
          <w:szCs w:val="22"/>
          <w:rtl/>
        </w:rPr>
        <w:t>.</w:t>
      </w:r>
      <w:r w:rsidR="00BA188C">
        <w:rPr>
          <w:rFonts w:hint="cs"/>
          <w:sz w:val="22"/>
          <w:szCs w:val="22"/>
          <w:rtl/>
        </w:rPr>
        <w:t xml:space="preserve"> </w:t>
      </w:r>
      <w:r w:rsidRPr="00A02C49">
        <w:rPr>
          <w:sz w:val="22"/>
          <w:szCs w:val="22"/>
          <w:rtl/>
        </w:rPr>
        <w:t>.</w:t>
      </w:r>
      <w:r w:rsidR="00BA188C">
        <w:rPr>
          <w:rFonts w:hint="cs"/>
          <w:sz w:val="22"/>
          <w:szCs w:val="22"/>
          <w:rtl/>
        </w:rPr>
        <w:t xml:space="preserve"> </w:t>
      </w:r>
      <w:r w:rsidRPr="00A02C49">
        <w:rPr>
          <w:sz w:val="22"/>
          <w:szCs w:val="22"/>
          <w:rtl/>
        </w:rPr>
        <w:t xml:space="preserve">'. </w:t>
      </w:r>
    </w:p>
  </w:footnote>
  <w:footnote w:id="93">
    <w:p w14:paraId="413EF2E1"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בהסכמתו לס' ילקוט נחמני (ורשה, תרצ"ז) ע' ח. </w:t>
      </w:r>
    </w:p>
  </w:footnote>
  <w:footnote w:id="94">
    <w:p w14:paraId="26F87C41"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תורה שלמה חי"ג השמטות ומילואים (ע' קפו). </w:t>
      </w:r>
    </w:p>
  </w:footnote>
  <w:footnote w:id="95">
    <w:p w14:paraId="25C38D47"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להעיר ממ״ש רבינו (מובא בלקוטי לוי יצחק) שהקביעות של כ"ף מנ״א בשבוע חל תמיד כמו יו״כ.</w:t>
      </w:r>
    </w:p>
  </w:footnote>
  <w:footnote w:id="96">
    <w:p w14:paraId="5A0F9117"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בשו"ת דרך שיחה עה"ת.</w:t>
      </w:r>
    </w:p>
  </w:footnote>
  <w:footnote w:id="97">
    <w:p w14:paraId="223E1751"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הובאו דבריו בס' בעקבי תודה (אה"ק תשע"א) סי' ל'. </w:t>
      </w:r>
    </w:p>
  </w:footnote>
  <w:footnote w:id="98">
    <w:p w14:paraId="431150D9"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כמ"ש הרמב"ם, הר"ש והרע"ב במס' כלים כאן.</w:t>
      </w:r>
    </w:p>
  </w:footnote>
  <w:footnote w:id="99">
    <w:p w14:paraId="0A57672F"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ספר הרהורי תורה ע' תי-4 ואילך.</w:t>
      </w:r>
    </w:p>
  </w:footnote>
  <w:footnote w:id="100">
    <w:p w14:paraId="561E1B16" w14:textId="77777777" w:rsidR="00A02C49" w:rsidRPr="00A02C49" w:rsidRDefault="00A02C49" w:rsidP="00A02C49">
      <w:pPr>
        <w:pStyle w:val="FootnoteText"/>
        <w:spacing w:after="80" w:line="280" w:lineRule="atLeast"/>
        <w:rPr>
          <w:sz w:val="22"/>
          <w:szCs w:val="22"/>
          <w:rtl/>
        </w:rPr>
      </w:pPr>
      <w:r w:rsidRPr="00A02C49">
        <w:rPr>
          <w:rStyle w:val="FootnoteReference"/>
          <w:sz w:val="22"/>
          <w:szCs w:val="22"/>
          <w:vertAlign w:val="baseline"/>
        </w:rPr>
        <w:t>(</w:t>
      </w:r>
      <w:r w:rsidRPr="00A02C49">
        <w:rPr>
          <w:rStyle w:val="FootnoteReference"/>
          <w:sz w:val="22"/>
          <w:szCs w:val="22"/>
          <w:vertAlign w:val="baseline"/>
        </w:rPr>
        <w:footnoteRef/>
      </w:r>
      <w:r w:rsidRPr="00A02C49">
        <w:rPr>
          <w:sz w:val="22"/>
          <w:szCs w:val="22"/>
          <w:rtl/>
        </w:rPr>
        <w:t xml:space="preserve"> אף ש</w:t>
      </w:r>
      <w:r w:rsidRPr="00A02C49">
        <w:rPr>
          <w:b/>
          <w:bCs/>
          <w:sz w:val="22"/>
          <w:szCs w:val="22"/>
          <w:rtl/>
        </w:rPr>
        <w:t>שלמה</w:t>
      </w:r>
      <w:r w:rsidRPr="00A02C49">
        <w:rPr>
          <w:sz w:val="22"/>
          <w:szCs w:val="22"/>
          <w:rtl/>
        </w:rPr>
        <w:t xml:space="preserve"> תיקן עירובין ונטילת ידים (יד: וש"נ). </w:t>
      </w:r>
    </w:p>
  </w:footnote>
  <w:footnote w:id="101">
    <w:p w14:paraId="5C0210DA" w14:textId="77777777" w:rsidR="00A02C49" w:rsidRPr="00A02C49" w:rsidRDefault="00A02C49" w:rsidP="00A02C49">
      <w:pPr>
        <w:pStyle w:val="FootnoteText"/>
        <w:spacing w:after="80" w:line="280" w:lineRule="atLeast"/>
        <w:rPr>
          <w:sz w:val="22"/>
          <w:szCs w:val="22"/>
          <w:rtl/>
        </w:rPr>
      </w:pPr>
      <w:r w:rsidRPr="00A02C49">
        <w:rPr>
          <w:rStyle w:val="FootnoteReference"/>
          <w:spacing w:val="2"/>
          <w:sz w:val="22"/>
          <w:szCs w:val="22"/>
          <w:vertAlign w:val="baseline"/>
        </w:rPr>
        <w:footnoteRef/>
      </w:r>
      <w:r w:rsidRPr="00A02C49">
        <w:rPr>
          <w:spacing w:val="2"/>
          <w:sz w:val="22"/>
          <w:szCs w:val="22"/>
          <w:rtl/>
        </w:rPr>
        <w:t>) אף ש'משה תיקן לישראל ברכת הזן בשעה שירד להם מן' (ברכות מח:). ראה ס' שדי חמד כללים כרך שני מערכת כ"ף כלל ק' (שה [</w:t>
      </w:r>
      <w:r w:rsidRPr="00A02C49">
        <w:rPr>
          <w:sz w:val="22"/>
          <w:szCs w:val="22"/>
          <w:rtl/>
        </w:rPr>
        <w:t xml:space="preserve">610], ד ואילך). וראה גם בביאור הצבי והצדק לבני יששכר מאמרי השבתות מאמר ג' אות ג' הע' ל'. </w:t>
      </w:r>
    </w:p>
  </w:footnote>
  <w:footnote w:id="102">
    <w:p w14:paraId="76A2FEC3" w14:textId="77777777" w:rsidR="00B84F42" w:rsidRPr="00A02C49" w:rsidRDefault="00B84F42" w:rsidP="00B84F42">
      <w:pPr>
        <w:pStyle w:val="FootnoteText"/>
        <w:spacing w:after="80" w:line="280" w:lineRule="atLeast"/>
        <w:rPr>
          <w:b/>
          <w:bCs/>
          <w:sz w:val="22"/>
          <w:szCs w:val="22"/>
        </w:rPr>
      </w:pPr>
      <w:r w:rsidRPr="00A02C49">
        <w:rPr>
          <w:rStyle w:val="FootnoteReference"/>
          <w:sz w:val="22"/>
          <w:szCs w:val="22"/>
          <w:vertAlign w:val="baseline"/>
        </w:rPr>
        <w:footnoteRef/>
      </w:r>
      <w:r w:rsidRPr="00A02C49">
        <w:rPr>
          <w:sz w:val="22"/>
          <w:szCs w:val="22"/>
          <w:rtl/>
        </w:rPr>
        <w:t>) ראה מנחת אשר (לר' א.ז. וייס) במדבר (ירושלים, תשס"ו) סכ״א (אכילת המן וברכתו) סעיף ג' (מצוה ועבירה באכילת מן).</w:t>
      </w:r>
    </w:p>
  </w:footnote>
  <w:footnote w:id="103">
    <w:p w14:paraId="73E8BC38"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שמות טז, לא.</w:t>
      </w:r>
    </w:p>
  </w:footnote>
  <w:footnote w:id="104">
    <w:p w14:paraId="42899798"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שמות טז, טו.</w:t>
      </w:r>
    </w:p>
  </w:footnote>
  <w:footnote w:id="105">
    <w:p w14:paraId="3E7B1467" w14:textId="77777777" w:rsidR="005918B8" w:rsidRPr="00A02C49" w:rsidRDefault="005918B8" w:rsidP="005918B8">
      <w:pPr>
        <w:pStyle w:val="FootnoteText"/>
        <w:spacing w:after="80" w:line="280" w:lineRule="atLeast"/>
        <w:rPr>
          <w:rStyle w:val="FootnoteReference"/>
          <w:sz w:val="22"/>
          <w:szCs w:val="22"/>
          <w:vertAlign w:val="baseline"/>
        </w:rPr>
      </w:pPr>
      <w:r w:rsidRPr="00A02C49">
        <w:rPr>
          <w:rStyle w:val="FootnoteReference"/>
          <w:sz w:val="22"/>
          <w:szCs w:val="22"/>
          <w:vertAlign w:val="baseline"/>
        </w:rPr>
        <w:footnoteRef/>
      </w:r>
      <w:r w:rsidRPr="00A02C49">
        <w:rPr>
          <w:rStyle w:val="FootnoteReference"/>
          <w:sz w:val="22"/>
          <w:szCs w:val="22"/>
          <w:vertAlign w:val="baseline"/>
          <w:rtl/>
        </w:rPr>
        <w:t>)</w:t>
      </w:r>
      <w:r w:rsidRPr="00A02C49">
        <w:rPr>
          <w:sz w:val="22"/>
          <w:szCs w:val="22"/>
          <w:rtl/>
        </w:rPr>
        <w:t xml:space="preserve"> תענית כ: </w:t>
      </w:r>
    </w:p>
  </w:footnote>
  <w:footnote w:id="106">
    <w:p w14:paraId="3E2988F2"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xml:space="preserve"> רש"י ד"ה אלא, תענית כד.</w:t>
      </w:r>
    </w:p>
  </w:footnote>
  <w:footnote w:id="107">
    <w:p w14:paraId="5A778E98"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כמו שנתבאר בספרי 'הרהורי תורה' ע' תע, בשם החיד"א (נסמן ונעתק שם הע' 54).</w:t>
      </w:r>
    </w:p>
  </w:footnote>
  <w:footnote w:id="108">
    <w:p w14:paraId="37A63F87" w14:textId="1FBCC0DF"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(שמות טז, לג) 'קח צנצנת</w:t>
      </w:r>
      <w:r w:rsidR="00D54122">
        <w:rPr>
          <w:rFonts w:hint="cs"/>
          <w:sz w:val="22"/>
          <w:szCs w:val="22"/>
          <w:rtl/>
        </w:rPr>
        <w:t xml:space="preserve"> </w:t>
      </w:r>
      <w:r w:rsidRPr="00A02C49">
        <w:rPr>
          <w:sz w:val="22"/>
          <w:szCs w:val="22"/>
          <w:rtl/>
        </w:rPr>
        <w:t>.</w:t>
      </w:r>
      <w:r w:rsidR="00D54122">
        <w:rPr>
          <w:rFonts w:hint="cs"/>
          <w:sz w:val="22"/>
          <w:szCs w:val="22"/>
          <w:rtl/>
        </w:rPr>
        <w:t xml:space="preserve"> </w:t>
      </w:r>
      <w:r w:rsidRPr="00A02C49">
        <w:rPr>
          <w:sz w:val="22"/>
          <w:szCs w:val="22"/>
          <w:rtl/>
        </w:rPr>
        <w:t>. משמרת לדורותיכם'.</w:t>
      </w:r>
    </w:p>
  </w:footnote>
  <w:footnote w:id="109">
    <w:p w14:paraId="7FDFDD81" w14:textId="77777777" w:rsidR="00A02C49" w:rsidRPr="00A02C49" w:rsidRDefault="00A02C49" w:rsidP="00A02C49">
      <w:pPr>
        <w:pStyle w:val="FootnoteText"/>
        <w:spacing w:after="80" w:line="280" w:lineRule="atLeast"/>
        <w:rPr>
          <w:sz w:val="22"/>
          <w:szCs w:val="22"/>
        </w:rPr>
      </w:pPr>
      <w:r w:rsidRPr="00A02C49">
        <w:rPr>
          <w:rStyle w:val="FootnoteReference"/>
          <w:sz w:val="22"/>
          <w:szCs w:val="22"/>
          <w:vertAlign w:val="baseline"/>
        </w:rPr>
        <w:footnoteRef/>
      </w:r>
      <w:r w:rsidRPr="00A02C49">
        <w:rPr>
          <w:sz w:val="22"/>
          <w:szCs w:val="22"/>
          <w:rtl/>
        </w:rPr>
        <w:t>) ז״ל פנים יפות: 'נראה הטעם משום חשש טומאת אוהל .</w:t>
      </w:r>
      <w:r w:rsidRPr="00A02C49">
        <w:rPr>
          <w:rFonts w:ascii="Cambria" w:hAnsi="Cambria" w:cs="Cambria" w:hint="cs"/>
          <w:sz w:val="22"/>
          <w:szCs w:val="22"/>
          <w:rtl/>
        </w:rPr>
        <w:t> </w:t>
      </w:r>
      <w:r w:rsidRPr="00A02C49">
        <w:rPr>
          <w:sz w:val="22"/>
          <w:szCs w:val="22"/>
          <w:rtl/>
        </w:rPr>
        <w:t>. במן שהיה אוכל שאין לו טהרה במקוה .</w:t>
      </w:r>
      <w:r w:rsidRPr="00A02C49">
        <w:rPr>
          <w:rFonts w:ascii="Cambria" w:hAnsi="Cambria" w:cs="Cambria" w:hint="cs"/>
          <w:sz w:val="22"/>
          <w:szCs w:val="22"/>
          <w:rtl/>
        </w:rPr>
        <w:t> </w:t>
      </w:r>
      <w:r w:rsidRPr="00A02C49">
        <w:rPr>
          <w:sz w:val="22"/>
          <w:szCs w:val="22"/>
          <w:rtl/>
        </w:rPr>
        <w:t>. לכך הוצרך להכניסו בכלי חרס המוקפת צמיד פתיל ואינו מטמא מגבו [ב"ב כ.] ומציל באוהל המת [נדה ה:]. (אבל להעיר שהראב״ע כתב ׳חרס או נחושת׳).</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6192" w:type="dxa"/>
      <w:tblInd w:w="11" w:type="dxa"/>
      <w:tblLook w:val="04A0" w:firstRow="1" w:lastRow="0" w:firstColumn="1" w:lastColumn="0" w:noHBand="0" w:noVBand="1"/>
    </w:tblPr>
    <w:tblGrid>
      <w:gridCol w:w="1008"/>
      <w:gridCol w:w="4176"/>
      <w:gridCol w:w="1008"/>
    </w:tblGrid>
    <w:tr w:rsidR="00A02C49" w:rsidRPr="002F11BD" w14:paraId="7E3DDE91" w14:textId="77777777" w:rsidTr="0097105B">
      <w:trPr>
        <w:trHeight w:val="80"/>
      </w:trPr>
      <w:tc>
        <w:tcPr>
          <w:tcW w:w="1008" w:type="dxa"/>
          <w:vAlign w:val="center"/>
        </w:tcPr>
        <w:p w14:paraId="59B3AF36" w14:textId="77777777" w:rsidR="00A02C49" w:rsidRPr="002F11BD" w:rsidRDefault="00A02C49" w:rsidP="0097105B">
          <w:pPr>
            <w:tabs>
              <w:tab w:val="center" w:pos="4680"/>
              <w:tab w:val="right" w:pos="9360"/>
            </w:tabs>
            <w:bidi/>
            <w:spacing w:after="0" w:line="240" w:lineRule="auto"/>
            <w:rPr>
              <w:rFonts w:ascii="Calibri Light" w:hAnsi="Calibri Light" w:cs="_Livorna"/>
              <w:szCs w:val="28"/>
              <w:rtl/>
            </w:rPr>
          </w:pPr>
          <w:r w:rsidRPr="002F11BD">
            <w:rPr>
              <w:rFonts w:ascii="Calibri Light" w:hAnsi="Calibri Light" w:cs="_Livorna"/>
              <w:szCs w:val="28"/>
            </w:rPr>
            <w:fldChar w:fldCharType="begin"/>
          </w:r>
          <w:r w:rsidRPr="002F11BD">
            <w:rPr>
              <w:rFonts w:ascii="Calibri Light" w:hAnsi="Calibri Light" w:cs="_Livorna"/>
              <w:szCs w:val="28"/>
            </w:rPr>
            <w:instrText xml:space="preserve"> PAGE   \* MERGEFORMAT </w:instrText>
          </w:r>
          <w:r w:rsidRPr="002F11BD">
            <w:rPr>
              <w:rFonts w:ascii="Calibri Light" w:hAnsi="Calibri Light" w:cs="_Livorna"/>
              <w:szCs w:val="28"/>
            </w:rPr>
            <w:fldChar w:fldCharType="separate"/>
          </w:r>
          <w:r w:rsidRPr="002F11BD">
            <w:rPr>
              <w:rFonts w:ascii="Calibri Light" w:hAnsi="Calibri Light" w:cs="_Livorna"/>
              <w:noProof/>
              <w:szCs w:val="28"/>
              <w:rtl/>
            </w:rPr>
            <w:t>94</w:t>
          </w:r>
          <w:r w:rsidRPr="002F11BD">
            <w:rPr>
              <w:rFonts w:ascii="Calibri Light" w:hAnsi="Calibri Light" w:cs="_Livorna"/>
              <w:noProof/>
              <w:szCs w:val="28"/>
            </w:rPr>
            <w:fldChar w:fldCharType="end"/>
          </w:r>
        </w:p>
      </w:tc>
      <w:tc>
        <w:tcPr>
          <w:tcW w:w="4176" w:type="dxa"/>
          <w:vAlign w:val="center"/>
        </w:tcPr>
        <w:p w14:paraId="5D559038" w14:textId="77777777" w:rsidR="00A02C49" w:rsidRPr="002F11BD" w:rsidRDefault="00A02C49" w:rsidP="008E66C8">
          <w:pPr>
            <w:tabs>
              <w:tab w:val="center" w:pos="4680"/>
              <w:tab w:val="right" w:pos="9360"/>
            </w:tabs>
            <w:spacing w:after="0" w:line="240" w:lineRule="auto"/>
            <w:jc w:val="center"/>
            <w:rPr>
              <w:rFonts w:ascii="FbSfaradi Medium" w:hAnsi="FbSfaradi Medium" w:cs="_Livorna"/>
              <w:sz w:val="28"/>
              <w:szCs w:val="28"/>
              <w:rtl/>
            </w:rPr>
          </w:pPr>
          <w:r w:rsidRPr="002F11BD">
            <w:rPr>
              <w:rFonts w:ascii="FbSfaradi Medium" w:hAnsi="FbSfaradi Medium" w:cs="_Livorna" w:hint="cs"/>
              <w:sz w:val="28"/>
              <w:szCs w:val="28"/>
              <w:rtl/>
            </w:rPr>
            <w:t>הערות וביאורים</w:t>
          </w:r>
        </w:p>
      </w:tc>
      <w:tc>
        <w:tcPr>
          <w:tcW w:w="1008" w:type="dxa"/>
          <w:vAlign w:val="center"/>
        </w:tcPr>
        <w:p w14:paraId="368A99DF" w14:textId="77777777" w:rsidR="00A02C49" w:rsidRPr="002F11BD" w:rsidRDefault="00A02C49" w:rsidP="007F107E">
          <w:pPr>
            <w:tabs>
              <w:tab w:val="center" w:pos="4680"/>
              <w:tab w:val="right" w:pos="9360"/>
            </w:tabs>
            <w:spacing w:after="0" w:line="240" w:lineRule="auto"/>
            <w:jc w:val="right"/>
            <w:rPr>
              <w:rFonts w:ascii="FbSfaradi Medium" w:hAnsi="FbSfaradi Medium" w:cs="_Livorna"/>
              <w:sz w:val="36"/>
              <w:szCs w:val="32"/>
              <w:rtl/>
            </w:rPr>
          </w:pPr>
        </w:p>
      </w:tc>
    </w:tr>
  </w:tbl>
  <w:p w14:paraId="269069B9" w14:textId="77777777" w:rsidR="00A02C49" w:rsidRPr="002F11BD" w:rsidRDefault="00A02C49">
    <w:pPr>
      <w:rPr>
        <w:rFonts w:cs="_Livorn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A02C49" w:rsidRPr="002F11BD" w14:paraId="77DC8FA2" w14:textId="77777777" w:rsidTr="0097105B">
      <w:trPr>
        <w:trHeight w:val="80"/>
      </w:trPr>
      <w:tc>
        <w:tcPr>
          <w:tcW w:w="1008" w:type="dxa"/>
        </w:tcPr>
        <w:p w14:paraId="360D6981" w14:textId="77777777" w:rsidR="00A02C49" w:rsidRPr="002F11BD" w:rsidRDefault="00A02C49" w:rsidP="007F107E">
          <w:pPr>
            <w:tabs>
              <w:tab w:val="center" w:pos="4680"/>
              <w:tab w:val="right" w:pos="9360"/>
            </w:tabs>
            <w:rPr>
              <w:rFonts w:ascii="FbSfaradi Medium" w:hAnsi="FbSfaradi Medium" w:cs="_Livorna"/>
              <w:sz w:val="36"/>
              <w:szCs w:val="32"/>
              <w:rtl/>
            </w:rPr>
          </w:pPr>
        </w:p>
      </w:tc>
      <w:tc>
        <w:tcPr>
          <w:tcW w:w="4176" w:type="dxa"/>
        </w:tcPr>
        <w:p w14:paraId="3B9549D0" w14:textId="2378B9A6" w:rsidR="00A02C49" w:rsidRPr="002F11BD" w:rsidRDefault="00A02C49" w:rsidP="00EF177F">
          <w:pPr>
            <w:tabs>
              <w:tab w:val="center" w:pos="4680"/>
              <w:tab w:val="right" w:pos="9360"/>
            </w:tabs>
            <w:bidi/>
            <w:jc w:val="center"/>
            <w:rPr>
              <w:rFonts w:ascii="FbSfaradi Medium" w:hAnsi="FbSfaradi Medium" w:cs="_Livorna"/>
              <w:sz w:val="28"/>
              <w:szCs w:val="28"/>
              <w:rtl/>
            </w:rPr>
          </w:pPr>
          <w:r w:rsidRPr="002F11BD">
            <w:rPr>
              <w:rFonts w:ascii="FbSfaradi Medium" w:hAnsi="FbSfaradi Medium" w:cs="_Livorna" w:hint="cs"/>
              <w:b/>
              <w:bCs/>
              <w:sz w:val="28"/>
              <w:szCs w:val="28"/>
              <w:rtl/>
            </w:rPr>
            <w:t xml:space="preserve">ש"פ </w:t>
          </w:r>
          <w:r>
            <w:rPr>
              <w:rFonts w:ascii="FbSfaradi Medium" w:hAnsi="FbSfaradi Medium" w:cs="_Livorna" w:hint="cs"/>
              <w:b/>
              <w:bCs/>
              <w:sz w:val="28"/>
              <w:szCs w:val="28"/>
              <w:rtl/>
            </w:rPr>
            <w:t xml:space="preserve">ראה </w:t>
          </w:r>
          <w:r>
            <w:rPr>
              <w:rFonts w:ascii="FbSfaradi Medium" w:hAnsi="FbSfaradi Medium" w:cs="_Livorna"/>
              <w:b/>
              <w:bCs/>
              <w:sz w:val="28"/>
              <w:szCs w:val="28"/>
              <w:rtl/>
            </w:rPr>
            <w:t>–</w:t>
          </w:r>
          <w:r>
            <w:rPr>
              <w:rFonts w:ascii="FbSfaradi Medium" w:hAnsi="FbSfaradi Medium" w:cs="_Livorna" w:hint="cs"/>
              <w:b/>
              <w:bCs/>
              <w:sz w:val="28"/>
              <w:szCs w:val="28"/>
              <w:rtl/>
            </w:rPr>
            <w:t xml:space="preserve"> ר"ח אלול</w:t>
          </w:r>
          <w:r w:rsidRPr="002F11BD">
            <w:rPr>
              <w:rFonts w:ascii="FbSfaradi Medium" w:hAnsi="FbSfaradi Medium" w:cs="_Livorna" w:hint="cs"/>
              <w:b/>
              <w:bCs/>
              <w:sz w:val="28"/>
              <w:szCs w:val="28"/>
              <w:rtl/>
            </w:rPr>
            <w:t xml:space="preserve"> ה</w:t>
          </w:r>
          <w:r w:rsidRPr="005918B8">
            <w:rPr>
              <w:rFonts w:ascii="AAd_LivornaR2" w:hAnsi="AAd_LivornaR2" w:cs="VTvilnacopy01"/>
              <w:b/>
              <w:bCs/>
              <w:sz w:val="28"/>
              <w:szCs w:val="28"/>
              <w:rtl/>
            </w:rPr>
            <w:t>'</w:t>
          </w:r>
          <w:r w:rsidRPr="002F11BD">
            <w:rPr>
              <w:rFonts w:ascii="FbSfaradi Medium" w:hAnsi="FbSfaradi Medium" w:cs="_Livorna" w:hint="cs"/>
              <w:b/>
              <w:bCs/>
              <w:sz w:val="28"/>
              <w:szCs w:val="28"/>
              <w:rtl/>
            </w:rPr>
            <w:t>תשע"ט</w:t>
          </w:r>
        </w:p>
      </w:tc>
      <w:tc>
        <w:tcPr>
          <w:tcW w:w="1008" w:type="dxa"/>
          <w:vAlign w:val="bottom"/>
        </w:tcPr>
        <w:p w14:paraId="693D8322" w14:textId="77777777" w:rsidR="00A02C49" w:rsidRPr="002F11BD" w:rsidRDefault="00A02C49" w:rsidP="0097105B">
          <w:pPr>
            <w:tabs>
              <w:tab w:val="center" w:pos="4680"/>
              <w:tab w:val="right" w:pos="9360"/>
            </w:tabs>
            <w:bidi/>
            <w:jc w:val="right"/>
            <w:rPr>
              <w:rFonts w:ascii="FbSfaradi Medium" w:hAnsi="FbSfaradi Medium" w:cs="_Livorna"/>
              <w:szCs w:val="28"/>
              <w:rtl/>
            </w:rPr>
          </w:pPr>
          <w:r w:rsidRPr="002F11BD">
            <w:rPr>
              <w:rFonts w:ascii="FbSfaradi Medium" w:hAnsi="FbSfaradi Medium" w:cs="_Livorna"/>
              <w:szCs w:val="28"/>
            </w:rPr>
            <w:fldChar w:fldCharType="begin"/>
          </w:r>
          <w:r w:rsidRPr="002F11BD">
            <w:rPr>
              <w:rFonts w:ascii="FbSfaradi Medium" w:hAnsi="FbSfaradi Medium" w:cs="_Livorna"/>
              <w:szCs w:val="28"/>
            </w:rPr>
            <w:instrText xml:space="preserve"> PAGE   \* MERGEFORMAT </w:instrText>
          </w:r>
          <w:r w:rsidRPr="002F11BD">
            <w:rPr>
              <w:rFonts w:ascii="FbSfaradi Medium" w:hAnsi="FbSfaradi Medium" w:cs="_Livorna"/>
              <w:szCs w:val="28"/>
            </w:rPr>
            <w:fldChar w:fldCharType="separate"/>
          </w:r>
          <w:r w:rsidRPr="002F11BD">
            <w:rPr>
              <w:rFonts w:ascii="FbSfaradi Medium" w:hAnsi="FbSfaradi Medium" w:cs="_Livorna"/>
              <w:noProof/>
              <w:szCs w:val="28"/>
              <w:rtl/>
            </w:rPr>
            <w:t>93</w:t>
          </w:r>
          <w:r w:rsidRPr="002F11BD">
            <w:rPr>
              <w:rFonts w:ascii="FbSfaradi Medium" w:hAnsi="FbSfaradi Medium" w:cs="_Livorna"/>
              <w:szCs w:val="28"/>
            </w:rPr>
            <w:fldChar w:fldCharType="end"/>
          </w:r>
        </w:p>
      </w:tc>
    </w:tr>
  </w:tbl>
  <w:p w14:paraId="637F2359" w14:textId="77777777" w:rsidR="00A02C49" w:rsidRPr="002F11BD" w:rsidRDefault="00A02C49" w:rsidP="00BC356B">
    <w:pPr>
      <w:tabs>
        <w:tab w:val="left" w:pos="1327"/>
      </w:tabs>
      <w:rPr>
        <w:rFonts w:cs="_Livorn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6192" w:type="dxa"/>
      <w:tblInd w:w="11" w:type="dxa"/>
      <w:tblLook w:val="04A0" w:firstRow="1" w:lastRow="0" w:firstColumn="1" w:lastColumn="0" w:noHBand="0" w:noVBand="1"/>
    </w:tblPr>
    <w:tblGrid>
      <w:gridCol w:w="1008"/>
      <w:gridCol w:w="4176"/>
      <w:gridCol w:w="1008"/>
    </w:tblGrid>
    <w:tr w:rsidR="00A02C49" w:rsidRPr="002F11BD" w14:paraId="62931624" w14:textId="77777777" w:rsidTr="0097105B">
      <w:trPr>
        <w:trHeight w:val="80"/>
      </w:trPr>
      <w:tc>
        <w:tcPr>
          <w:tcW w:w="1008" w:type="dxa"/>
          <w:vAlign w:val="center"/>
        </w:tcPr>
        <w:p w14:paraId="02F06EA4" w14:textId="77777777" w:rsidR="00A02C49" w:rsidRPr="002F11BD" w:rsidRDefault="00A02C49" w:rsidP="0097105B">
          <w:pPr>
            <w:tabs>
              <w:tab w:val="center" w:pos="4680"/>
              <w:tab w:val="right" w:pos="9360"/>
            </w:tabs>
            <w:bidi/>
            <w:spacing w:after="0" w:line="240" w:lineRule="auto"/>
            <w:rPr>
              <w:rFonts w:ascii="Calibri Light" w:hAnsi="Calibri Light" w:cs="_Livorna"/>
              <w:szCs w:val="28"/>
              <w:rtl/>
            </w:rPr>
          </w:pPr>
          <w:r w:rsidRPr="002F11BD">
            <w:rPr>
              <w:rFonts w:ascii="Calibri Light" w:hAnsi="Calibri Light" w:cs="_Livorna"/>
              <w:szCs w:val="28"/>
            </w:rPr>
            <w:fldChar w:fldCharType="begin"/>
          </w:r>
          <w:r w:rsidRPr="002F11BD">
            <w:rPr>
              <w:rFonts w:ascii="Calibri Light" w:hAnsi="Calibri Light" w:cs="_Livorna"/>
              <w:szCs w:val="28"/>
            </w:rPr>
            <w:instrText xml:space="preserve"> PAGE   \* MERGEFORMAT </w:instrText>
          </w:r>
          <w:r w:rsidRPr="002F11BD">
            <w:rPr>
              <w:rFonts w:ascii="Calibri Light" w:hAnsi="Calibri Light" w:cs="_Livorna"/>
              <w:szCs w:val="28"/>
            </w:rPr>
            <w:fldChar w:fldCharType="separate"/>
          </w:r>
          <w:r w:rsidRPr="002F11BD">
            <w:rPr>
              <w:rFonts w:ascii="Calibri Light" w:hAnsi="Calibri Light" w:cs="_Livorna"/>
              <w:noProof/>
              <w:szCs w:val="28"/>
              <w:rtl/>
            </w:rPr>
            <w:t>96</w:t>
          </w:r>
          <w:r w:rsidRPr="002F11BD">
            <w:rPr>
              <w:rFonts w:ascii="Calibri Light" w:hAnsi="Calibri Light" w:cs="_Livorna"/>
              <w:noProof/>
              <w:szCs w:val="28"/>
            </w:rPr>
            <w:fldChar w:fldCharType="end"/>
          </w:r>
        </w:p>
      </w:tc>
      <w:tc>
        <w:tcPr>
          <w:tcW w:w="4176" w:type="dxa"/>
          <w:vAlign w:val="center"/>
        </w:tcPr>
        <w:p w14:paraId="5CD12C6B" w14:textId="77777777" w:rsidR="00A02C49" w:rsidRPr="002F11BD" w:rsidRDefault="00A02C49" w:rsidP="008E66C8">
          <w:pPr>
            <w:tabs>
              <w:tab w:val="center" w:pos="4680"/>
              <w:tab w:val="right" w:pos="9360"/>
            </w:tabs>
            <w:spacing w:after="0" w:line="240" w:lineRule="auto"/>
            <w:jc w:val="center"/>
            <w:rPr>
              <w:rFonts w:ascii="FbSfaradi Medium" w:hAnsi="FbSfaradi Medium" w:cs="_Livorna"/>
              <w:sz w:val="28"/>
              <w:szCs w:val="28"/>
              <w:rtl/>
            </w:rPr>
          </w:pPr>
          <w:r w:rsidRPr="002F11BD">
            <w:rPr>
              <w:rFonts w:ascii="FbSfaradi Medium" w:hAnsi="FbSfaradi Medium" w:cs="_Livorna" w:hint="cs"/>
              <w:sz w:val="28"/>
              <w:szCs w:val="28"/>
              <w:rtl/>
            </w:rPr>
            <w:t>הערות וביאורים</w:t>
          </w:r>
        </w:p>
      </w:tc>
      <w:tc>
        <w:tcPr>
          <w:tcW w:w="1008" w:type="dxa"/>
          <w:vAlign w:val="center"/>
        </w:tcPr>
        <w:p w14:paraId="5FA1F078" w14:textId="77777777" w:rsidR="00A02C49" w:rsidRPr="002F11BD" w:rsidRDefault="00A02C49" w:rsidP="007F107E">
          <w:pPr>
            <w:tabs>
              <w:tab w:val="center" w:pos="4680"/>
              <w:tab w:val="right" w:pos="9360"/>
            </w:tabs>
            <w:spacing w:after="0" w:line="240" w:lineRule="auto"/>
            <w:jc w:val="right"/>
            <w:rPr>
              <w:rFonts w:ascii="FbSfaradi Medium" w:hAnsi="FbSfaradi Medium" w:cs="_Livorna"/>
              <w:sz w:val="36"/>
              <w:szCs w:val="32"/>
              <w:rtl/>
            </w:rPr>
          </w:pPr>
        </w:p>
      </w:tc>
    </w:tr>
  </w:tbl>
  <w:p w14:paraId="3FC54828" w14:textId="77777777" w:rsidR="00A02C49" w:rsidRPr="002F11BD" w:rsidRDefault="00A02C49">
    <w:pPr>
      <w:rPr>
        <w:rFonts w:cs="_Livorn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A02C49" w:rsidRPr="002F11BD" w14:paraId="3E572288" w14:textId="77777777" w:rsidTr="00D83157">
      <w:trPr>
        <w:trHeight w:val="80"/>
      </w:trPr>
      <w:tc>
        <w:tcPr>
          <w:tcW w:w="1008" w:type="dxa"/>
        </w:tcPr>
        <w:p w14:paraId="2D41EBFD" w14:textId="77777777" w:rsidR="00A02C49" w:rsidRPr="002F11BD" w:rsidRDefault="00A02C49" w:rsidP="00D83157">
          <w:pPr>
            <w:tabs>
              <w:tab w:val="center" w:pos="4680"/>
              <w:tab w:val="right" w:pos="9360"/>
            </w:tabs>
            <w:rPr>
              <w:rFonts w:ascii="FbSfaradi Medium" w:hAnsi="FbSfaradi Medium" w:cs="_Livorna"/>
              <w:sz w:val="36"/>
              <w:szCs w:val="32"/>
              <w:rtl/>
            </w:rPr>
          </w:pPr>
        </w:p>
      </w:tc>
      <w:tc>
        <w:tcPr>
          <w:tcW w:w="4176" w:type="dxa"/>
        </w:tcPr>
        <w:p w14:paraId="16376EB5" w14:textId="2C6820C3" w:rsidR="00A02C49" w:rsidRPr="002F11BD" w:rsidRDefault="00A02C49" w:rsidP="00D83157">
          <w:pPr>
            <w:tabs>
              <w:tab w:val="center" w:pos="4680"/>
              <w:tab w:val="right" w:pos="9360"/>
            </w:tabs>
            <w:bidi/>
            <w:jc w:val="center"/>
            <w:rPr>
              <w:rFonts w:ascii="FbSfaradi Medium" w:hAnsi="FbSfaradi Medium" w:cs="_Livorna" w:hint="cs"/>
              <w:b/>
              <w:bCs/>
              <w:sz w:val="28"/>
              <w:szCs w:val="28"/>
              <w:rtl/>
            </w:rPr>
          </w:pPr>
          <w:r w:rsidRPr="002F11BD">
            <w:rPr>
              <w:rFonts w:ascii="FbSfaradi Medium" w:hAnsi="FbSfaradi Medium" w:cs="_Livorna" w:hint="cs"/>
              <w:b/>
              <w:bCs/>
              <w:sz w:val="28"/>
              <w:szCs w:val="28"/>
              <w:rtl/>
            </w:rPr>
            <w:t xml:space="preserve">ש"פ </w:t>
          </w:r>
          <w:r>
            <w:rPr>
              <w:rFonts w:ascii="FbSfaradi Medium" w:hAnsi="FbSfaradi Medium" w:cs="_Livorna" w:hint="cs"/>
              <w:b/>
              <w:bCs/>
              <w:sz w:val="28"/>
              <w:szCs w:val="28"/>
              <w:rtl/>
            </w:rPr>
            <w:t xml:space="preserve">ראה </w:t>
          </w:r>
          <w:r>
            <w:rPr>
              <w:rFonts w:ascii="FbSfaradi Medium" w:hAnsi="FbSfaradi Medium" w:cs="_Livorna"/>
              <w:b/>
              <w:bCs/>
              <w:sz w:val="28"/>
              <w:szCs w:val="28"/>
              <w:rtl/>
            </w:rPr>
            <w:t>–</w:t>
          </w:r>
          <w:r>
            <w:rPr>
              <w:rFonts w:ascii="FbSfaradi Medium" w:hAnsi="FbSfaradi Medium" w:cs="_Livorna" w:hint="cs"/>
              <w:b/>
              <w:bCs/>
              <w:sz w:val="28"/>
              <w:szCs w:val="28"/>
              <w:rtl/>
            </w:rPr>
            <w:t xml:space="preserve"> ר"ח אלול</w:t>
          </w:r>
          <w:r w:rsidRPr="002F11BD">
            <w:rPr>
              <w:rFonts w:ascii="FbSfaradi Medium" w:hAnsi="FbSfaradi Medium" w:cs="_Livorna" w:hint="cs"/>
              <w:b/>
              <w:bCs/>
              <w:sz w:val="28"/>
              <w:szCs w:val="28"/>
              <w:rtl/>
            </w:rPr>
            <w:t xml:space="preserve"> ה</w:t>
          </w:r>
          <w:r w:rsidRPr="005918B8">
            <w:rPr>
              <w:rFonts w:ascii="AAd_LivornaR2" w:hAnsi="AAd_LivornaR2" w:cs="VTvilnacopy01"/>
              <w:b/>
              <w:bCs/>
              <w:sz w:val="28"/>
              <w:szCs w:val="28"/>
              <w:rtl/>
            </w:rPr>
            <w:t>'</w:t>
          </w:r>
          <w:r w:rsidRPr="002F11BD">
            <w:rPr>
              <w:rFonts w:ascii="FbSfaradi Medium" w:hAnsi="FbSfaradi Medium" w:cs="_Livorna" w:hint="cs"/>
              <w:b/>
              <w:bCs/>
              <w:sz w:val="28"/>
              <w:szCs w:val="28"/>
              <w:rtl/>
            </w:rPr>
            <w:t>תשע"ט</w:t>
          </w:r>
        </w:p>
      </w:tc>
      <w:tc>
        <w:tcPr>
          <w:tcW w:w="1008" w:type="dxa"/>
          <w:vAlign w:val="bottom"/>
        </w:tcPr>
        <w:p w14:paraId="08FBC8E8" w14:textId="77777777" w:rsidR="00A02C49" w:rsidRPr="002F11BD" w:rsidRDefault="00A02C49" w:rsidP="00D83157">
          <w:pPr>
            <w:tabs>
              <w:tab w:val="center" w:pos="4680"/>
              <w:tab w:val="right" w:pos="9360"/>
            </w:tabs>
            <w:bidi/>
            <w:jc w:val="right"/>
            <w:rPr>
              <w:rFonts w:ascii="FbSfaradi Medium" w:hAnsi="FbSfaradi Medium" w:cs="_Livorna"/>
              <w:szCs w:val="28"/>
              <w:rtl/>
            </w:rPr>
          </w:pPr>
          <w:r w:rsidRPr="002F11BD">
            <w:rPr>
              <w:rFonts w:ascii="FbSfaradi Medium" w:hAnsi="FbSfaradi Medium" w:cs="_Livorna"/>
              <w:szCs w:val="28"/>
            </w:rPr>
            <w:fldChar w:fldCharType="begin"/>
          </w:r>
          <w:r w:rsidRPr="002F11BD">
            <w:rPr>
              <w:rFonts w:ascii="FbSfaradi Medium" w:hAnsi="FbSfaradi Medium" w:cs="_Livorna"/>
              <w:szCs w:val="28"/>
            </w:rPr>
            <w:instrText xml:space="preserve"> PAGE   \* MERGEFORMAT </w:instrText>
          </w:r>
          <w:r w:rsidRPr="002F11BD">
            <w:rPr>
              <w:rFonts w:ascii="FbSfaradi Medium" w:hAnsi="FbSfaradi Medium" w:cs="_Livorna"/>
              <w:szCs w:val="28"/>
            </w:rPr>
            <w:fldChar w:fldCharType="separate"/>
          </w:r>
          <w:r w:rsidRPr="002F11BD">
            <w:rPr>
              <w:rFonts w:ascii="FbSfaradi Medium" w:hAnsi="FbSfaradi Medium" w:cs="_Livorna"/>
              <w:noProof/>
              <w:szCs w:val="28"/>
              <w:rtl/>
            </w:rPr>
            <w:t>95</w:t>
          </w:r>
          <w:r w:rsidRPr="002F11BD">
            <w:rPr>
              <w:rFonts w:ascii="FbSfaradi Medium" w:hAnsi="FbSfaradi Medium" w:cs="_Livorna"/>
              <w:szCs w:val="28"/>
            </w:rPr>
            <w:fldChar w:fldCharType="end"/>
          </w:r>
        </w:p>
      </w:tc>
    </w:tr>
  </w:tbl>
  <w:p w14:paraId="2FD4825D" w14:textId="77777777" w:rsidR="00A02C49" w:rsidRPr="002F11BD" w:rsidRDefault="00A02C49" w:rsidP="00BC356B">
    <w:pPr>
      <w:tabs>
        <w:tab w:val="left" w:pos="1327"/>
      </w:tabs>
      <w:rPr>
        <w:rFonts w:cs="_Livor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4916011"/>
    <w:multiLevelType w:val="hybridMultilevel"/>
    <w:tmpl w:val="C4DA7A30"/>
    <w:lvl w:ilvl="0" w:tplc="2F2E7194">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374898"/>
    <w:multiLevelType w:val="hybridMultilevel"/>
    <w:tmpl w:val="74D6C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47542E"/>
    <w:multiLevelType w:val="hybridMultilevel"/>
    <w:tmpl w:val="680C29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5" w15:restartNumberingAfterBreak="0">
    <w:nsid w:val="0AE353A2"/>
    <w:multiLevelType w:val="hybridMultilevel"/>
    <w:tmpl w:val="18688C64"/>
    <w:lvl w:ilvl="0" w:tplc="61323F4A">
      <w:start w:val="1"/>
      <w:numFmt w:val="hebrew1"/>
      <w:lvlText w:val="%1."/>
      <w:lvlJc w:val="left"/>
      <w:pPr>
        <w:ind w:left="720" w:hanging="360"/>
      </w:pPr>
      <w:rPr>
        <w:rFonts w:asciiTheme="majorBidi" w:eastAsiaTheme="minorEastAsia"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0E3075E3"/>
    <w:multiLevelType w:val="hybridMultilevel"/>
    <w:tmpl w:val="EC0412BA"/>
    <w:lvl w:ilvl="0" w:tplc="02F60834">
      <w:start w:val="1030"/>
      <w:numFmt w:val="bullet"/>
      <w:lvlText w:val="-"/>
      <w:lvlJc w:val="left"/>
      <w:pPr>
        <w:ind w:left="648" w:hanging="360"/>
      </w:pPr>
      <w:rPr>
        <w:rFonts w:ascii="David" w:eastAsia="Calibri" w:hAnsi="David" w:cs="David"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8" w15:restartNumberingAfterBreak="0">
    <w:nsid w:val="14275644"/>
    <w:multiLevelType w:val="hybridMultilevel"/>
    <w:tmpl w:val="47C013A2"/>
    <w:lvl w:ilvl="0" w:tplc="2646A49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C41B8E"/>
    <w:multiLevelType w:val="hybridMultilevel"/>
    <w:tmpl w:val="89285808"/>
    <w:lvl w:ilvl="0" w:tplc="448C174E">
      <w:start w:val="1"/>
      <w:numFmt w:val="hebrew1"/>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E4B6565"/>
    <w:multiLevelType w:val="hybridMultilevel"/>
    <w:tmpl w:val="A0EAACF2"/>
    <w:lvl w:ilvl="0" w:tplc="BCBABA4C">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747333"/>
    <w:multiLevelType w:val="hybridMultilevel"/>
    <w:tmpl w:val="222EAB74"/>
    <w:lvl w:ilvl="0" w:tplc="D71E29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A2C7AA0"/>
    <w:multiLevelType w:val="hybridMultilevel"/>
    <w:tmpl w:val="417E0A94"/>
    <w:lvl w:ilvl="0" w:tplc="ED2897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FB213C"/>
    <w:multiLevelType w:val="hybridMultilevel"/>
    <w:tmpl w:val="58D43FFC"/>
    <w:lvl w:ilvl="0" w:tplc="3F66A034">
      <w:start w:val="1"/>
      <w:numFmt w:val="hebrew1"/>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4453A7"/>
    <w:multiLevelType w:val="hybridMultilevel"/>
    <w:tmpl w:val="52BEBCC2"/>
    <w:lvl w:ilvl="0" w:tplc="1DB631A0">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012100"/>
    <w:multiLevelType w:val="hybridMultilevel"/>
    <w:tmpl w:val="2820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685135F4"/>
    <w:multiLevelType w:val="hybridMultilevel"/>
    <w:tmpl w:val="BF5014D8"/>
    <w:lvl w:ilvl="0" w:tplc="11C2AEF6">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7AD80004"/>
    <w:multiLevelType w:val="hybridMultilevel"/>
    <w:tmpl w:val="7A0A3426"/>
    <w:lvl w:ilvl="0" w:tplc="EDF4656E">
      <w:start w:val="1"/>
      <w:numFmt w:val="bullet"/>
      <w:lvlText w:val=""/>
      <w:lvlJc w:val="left"/>
      <w:pPr>
        <w:tabs>
          <w:tab w:val="num" w:pos="720"/>
        </w:tabs>
        <w:ind w:left="720" w:hanging="360"/>
      </w:pPr>
      <w:rPr>
        <w:rFonts w:ascii="Symbol" w:hAnsi="Symbol" w:hint="default"/>
      </w:rPr>
    </w:lvl>
    <w:lvl w:ilvl="1" w:tplc="A3B85A38" w:tentative="1">
      <w:start w:val="1"/>
      <w:numFmt w:val="bullet"/>
      <w:lvlText w:val=""/>
      <w:lvlJc w:val="left"/>
      <w:pPr>
        <w:tabs>
          <w:tab w:val="num" w:pos="1440"/>
        </w:tabs>
        <w:ind w:left="1440" w:hanging="360"/>
      </w:pPr>
      <w:rPr>
        <w:rFonts w:ascii="Symbol" w:hAnsi="Symbol" w:hint="default"/>
      </w:rPr>
    </w:lvl>
    <w:lvl w:ilvl="2" w:tplc="98C2EB9C" w:tentative="1">
      <w:start w:val="1"/>
      <w:numFmt w:val="bullet"/>
      <w:lvlText w:val=""/>
      <w:lvlJc w:val="left"/>
      <w:pPr>
        <w:tabs>
          <w:tab w:val="num" w:pos="2160"/>
        </w:tabs>
        <w:ind w:left="2160" w:hanging="360"/>
      </w:pPr>
      <w:rPr>
        <w:rFonts w:ascii="Symbol" w:hAnsi="Symbol" w:hint="default"/>
      </w:rPr>
    </w:lvl>
    <w:lvl w:ilvl="3" w:tplc="50843912" w:tentative="1">
      <w:start w:val="1"/>
      <w:numFmt w:val="bullet"/>
      <w:lvlText w:val=""/>
      <w:lvlJc w:val="left"/>
      <w:pPr>
        <w:tabs>
          <w:tab w:val="num" w:pos="2880"/>
        </w:tabs>
        <w:ind w:left="2880" w:hanging="360"/>
      </w:pPr>
      <w:rPr>
        <w:rFonts w:ascii="Symbol" w:hAnsi="Symbol" w:hint="default"/>
      </w:rPr>
    </w:lvl>
    <w:lvl w:ilvl="4" w:tplc="C0EA662A" w:tentative="1">
      <w:start w:val="1"/>
      <w:numFmt w:val="bullet"/>
      <w:lvlText w:val=""/>
      <w:lvlJc w:val="left"/>
      <w:pPr>
        <w:tabs>
          <w:tab w:val="num" w:pos="3600"/>
        </w:tabs>
        <w:ind w:left="3600" w:hanging="360"/>
      </w:pPr>
      <w:rPr>
        <w:rFonts w:ascii="Symbol" w:hAnsi="Symbol" w:hint="default"/>
      </w:rPr>
    </w:lvl>
    <w:lvl w:ilvl="5" w:tplc="DA964160" w:tentative="1">
      <w:start w:val="1"/>
      <w:numFmt w:val="bullet"/>
      <w:lvlText w:val=""/>
      <w:lvlJc w:val="left"/>
      <w:pPr>
        <w:tabs>
          <w:tab w:val="num" w:pos="4320"/>
        </w:tabs>
        <w:ind w:left="4320" w:hanging="360"/>
      </w:pPr>
      <w:rPr>
        <w:rFonts w:ascii="Symbol" w:hAnsi="Symbol" w:hint="default"/>
      </w:rPr>
    </w:lvl>
    <w:lvl w:ilvl="6" w:tplc="8270A1BA" w:tentative="1">
      <w:start w:val="1"/>
      <w:numFmt w:val="bullet"/>
      <w:lvlText w:val=""/>
      <w:lvlJc w:val="left"/>
      <w:pPr>
        <w:tabs>
          <w:tab w:val="num" w:pos="5040"/>
        </w:tabs>
        <w:ind w:left="5040" w:hanging="360"/>
      </w:pPr>
      <w:rPr>
        <w:rFonts w:ascii="Symbol" w:hAnsi="Symbol" w:hint="default"/>
      </w:rPr>
    </w:lvl>
    <w:lvl w:ilvl="7" w:tplc="C74C4372" w:tentative="1">
      <w:start w:val="1"/>
      <w:numFmt w:val="bullet"/>
      <w:lvlText w:val=""/>
      <w:lvlJc w:val="left"/>
      <w:pPr>
        <w:tabs>
          <w:tab w:val="num" w:pos="5760"/>
        </w:tabs>
        <w:ind w:left="5760" w:hanging="360"/>
      </w:pPr>
      <w:rPr>
        <w:rFonts w:ascii="Symbol" w:hAnsi="Symbol" w:hint="default"/>
      </w:rPr>
    </w:lvl>
    <w:lvl w:ilvl="8" w:tplc="D67847E8"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7FE24A58"/>
    <w:multiLevelType w:val="hybridMultilevel"/>
    <w:tmpl w:val="05108A1E"/>
    <w:lvl w:ilvl="0" w:tplc="BDE80D6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32"/>
  </w:num>
  <w:num w:numId="2">
    <w:abstractNumId w:val="35"/>
  </w:num>
  <w:num w:numId="3">
    <w:abstractNumId w:val="20"/>
  </w:num>
  <w:num w:numId="4">
    <w:abstractNumId w:val="22"/>
  </w:num>
  <w:num w:numId="5">
    <w:abstractNumId w:val="27"/>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3"/>
  </w:num>
  <w:num w:numId="10">
    <w:abstractNumId w:val="31"/>
  </w:num>
  <w:num w:numId="11">
    <w:abstractNumId w:val="28"/>
  </w:num>
  <w:num w:numId="12">
    <w:abstractNumId w:val="17"/>
  </w:num>
  <w:num w:numId="13">
    <w:abstractNumId w:val="30"/>
  </w:num>
  <w:num w:numId="14">
    <w:abstractNumId w:val="34"/>
  </w:num>
  <w:num w:numId="15">
    <w:abstractNumId w:val="15"/>
  </w:num>
  <w:num w:numId="16">
    <w:abstractNumId w:val="11"/>
  </w:num>
  <w:num w:numId="17">
    <w:abstractNumId w:val="14"/>
  </w:num>
  <w:num w:numId="18">
    <w:abstractNumId w:val="12"/>
  </w:num>
  <w:num w:numId="19">
    <w:abstractNumId w:val="37"/>
  </w:num>
  <w:num w:numId="20">
    <w:abstractNumId w:val="18"/>
  </w:num>
  <w:num w:numId="21">
    <w:abstractNumId w:val="19"/>
  </w:num>
  <w:num w:numId="22">
    <w:abstractNumId w:val="21"/>
  </w:num>
  <w:num w:numId="23">
    <w:abstractNumId w:val="24"/>
  </w:num>
  <w:num w:numId="24">
    <w:abstractNumId w:val="29"/>
  </w:num>
  <w:num w:numId="25">
    <w:abstractNumId w:val="25"/>
  </w:num>
  <w:num w:numId="26">
    <w:abstractNumId w:val="10"/>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26"/>
  </w:num>
  <w:num w:numId="38">
    <w:abstractNumId w:val="3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hideSpellingErrors/>
  <w:defaultTabStop w:val="14"/>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737"/>
    <w:rsid w:val="00000BA8"/>
    <w:rsid w:val="00001C3E"/>
    <w:rsid w:val="00001E77"/>
    <w:rsid w:val="00002097"/>
    <w:rsid w:val="000022F2"/>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062"/>
    <w:rsid w:val="0001212F"/>
    <w:rsid w:val="000132F6"/>
    <w:rsid w:val="000159A2"/>
    <w:rsid w:val="00015A52"/>
    <w:rsid w:val="0001635B"/>
    <w:rsid w:val="000170E6"/>
    <w:rsid w:val="00017BED"/>
    <w:rsid w:val="00020968"/>
    <w:rsid w:val="000209AA"/>
    <w:rsid w:val="000209F9"/>
    <w:rsid w:val="00021DBF"/>
    <w:rsid w:val="00022519"/>
    <w:rsid w:val="000225F2"/>
    <w:rsid w:val="00022ACB"/>
    <w:rsid w:val="00022CD5"/>
    <w:rsid w:val="00023177"/>
    <w:rsid w:val="00023621"/>
    <w:rsid w:val="000239B6"/>
    <w:rsid w:val="00023A00"/>
    <w:rsid w:val="00024AA8"/>
    <w:rsid w:val="00024C3C"/>
    <w:rsid w:val="0002574A"/>
    <w:rsid w:val="000258D7"/>
    <w:rsid w:val="00026228"/>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3A3B"/>
    <w:rsid w:val="0004421E"/>
    <w:rsid w:val="000443D5"/>
    <w:rsid w:val="0004448B"/>
    <w:rsid w:val="00044A11"/>
    <w:rsid w:val="00045A42"/>
    <w:rsid w:val="00045D79"/>
    <w:rsid w:val="000464DE"/>
    <w:rsid w:val="000468FD"/>
    <w:rsid w:val="00047AF0"/>
    <w:rsid w:val="00050834"/>
    <w:rsid w:val="0005147E"/>
    <w:rsid w:val="00052089"/>
    <w:rsid w:val="0005211B"/>
    <w:rsid w:val="0005371E"/>
    <w:rsid w:val="00054E0F"/>
    <w:rsid w:val="00055458"/>
    <w:rsid w:val="00055B52"/>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649"/>
    <w:rsid w:val="00070721"/>
    <w:rsid w:val="000707F7"/>
    <w:rsid w:val="000716C4"/>
    <w:rsid w:val="000720E9"/>
    <w:rsid w:val="0007336F"/>
    <w:rsid w:val="000735AB"/>
    <w:rsid w:val="00073BD6"/>
    <w:rsid w:val="00073F49"/>
    <w:rsid w:val="0007440B"/>
    <w:rsid w:val="00074612"/>
    <w:rsid w:val="0007499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399"/>
    <w:rsid w:val="00094417"/>
    <w:rsid w:val="0009559F"/>
    <w:rsid w:val="00095DA2"/>
    <w:rsid w:val="00096696"/>
    <w:rsid w:val="000969B7"/>
    <w:rsid w:val="0009770B"/>
    <w:rsid w:val="00097B77"/>
    <w:rsid w:val="00097CCE"/>
    <w:rsid w:val="000A05E8"/>
    <w:rsid w:val="000A0B59"/>
    <w:rsid w:val="000A127F"/>
    <w:rsid w:val="000A18B0"/>
    <w:rsid w:val="000A24BF"/>
    <w:rsid w:val="000A2547"/>
    <w:rsid w:val="000A2562"/>
    <w:rsid w:val="000A2F47"/>
    <w:rsid w:val="000A32B9"/>
    <w:rsid w:val="000A39A0"/>
    <w:rsid w:val="000A4193"/>
    <w:rsid w:val="000A44EE"/>
    <w:rsid w:val="000A52CE"/>
    <w:rsid w:val="000A53C8"/>
    <w:rsid w:val="000A60C9"/>
    <w:rsid w:val="000A61F3"/>
    <w:rsid w:val="000A74C7"/>
    <w:rsid w:val="000A797C"/>
    <w:rsid w:val="000B04D5"/>
    <w:rsid w:val="000B1EDC"/>
    <w:rsid w:val="000B292E"/>
    <w:rsid w:val="000B36C7"/>
    <w:rsid w:val="000B3BB7"/>
    <w:rsid w:val="000B4A87"/>
    <w:rsid w:val="000B52F5"/>
    <w:rsid w:val="000B599C"/>
    <w:rsid w:val="000B5EC4"/>
    <w:rsid w:val="000B6406"/>
    <w:rsid w:val="000B69A1"/>
    <w:rsid w:val="000B6EE8"/>
    <w:rsid w:val="000B7842"/>
    <w:rsid w:val="000C3919"/>
    <w:rsid w:val="000C3D2A"/>
    <w:rsid w:val="000C5267"/>
    <w:rsid w:val="000C6AB6"/>
    <w:rsid w:val="000C7032"/>
    <w:rsid w:val="000C7E04"/>
    <w:rsid w:val="000D0F11"/>
    <w:rsid w:val="000D13A0"/>
    <w:rsid w:val="000D2AA2"/>
    <w:rsid w:val="000D2F9E"/>
    <w:rsid w:val="000D3572"/>
    <w:rsid w:val="000D41BD"/>
    <w:rsid w:val="000D5AE0"/>
    <w:rsid w:val="000D696C"/>
    <w:rsid w:val="000E080A"/>
    <w:rsid w:val="000E0E36"/>
    <w:rsid w:val="000E110A"/>
    <w:rsid w:val="000E154D"/>
    <w:rsid w:val="000E164C"/>
    <w:rsid w:val="000E1689"/>
    <w:rsid w:val="000E1AF3"/>
    <w:rsid w:val="000E2938"/>
    <w:rsid w:val="000E2B63"/>
    <w:rsid w:val="000E3216"/>
    <w:rsid w:val="000E38BD"/>
    <w:rsid w:val="000E41F5"/>
    <w:rsid w:val="000E47A7"/>
    <w:rsid w:val="000E701C"/>
    <w:rsid w:val="000E73D3"/>
    <w:rsid w:val="000F1B3F"/>
    <w:rsid w:val="000F628C"/>
    <w:rsid w:val="000F765D"/>
    <w:rsid w:val="001007A2"/>
    <w:rsid w:val="00100FD9"/>
    <w:rsid w:val="00103247"/>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0C20"/>
    <w:rsid w:val="001214B5"/>
    <w:rsid w:val="00121E40"/>
    <w:rsid w:val="0012277D"/>
    <w:rsid w:val="00122DCE"/>
    <w:rsid w:val="00123D7B"/>
    <w:rsid w:val="00123F54"/>
    <w:rsid w:val="00123FB7"/>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06E0"/>
    <w:rsid w:val="00140959"/>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489A"/>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3C6"/>
    <w:rsid w:val="00182528"/>
    <w:rsid w:val="00183789"/>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0C05"/>
    <w:rsid w:val="001A27C8"/>
    <w:rsid w:val="001A34C4"/>
    <w:rsid w:val="001A3F09"/>
    <w:rsid w:val="001A54D4"/>
    <w:rsid w:val="001A63F5"/>
    <w:rsid w:val="001A7FD2"/>
    <w:rsid w:val="001B002B"/>
    <w:rsid w:val="001B056E"/>
    <w:rsid w:val="001B061E"/>
    <w:rsid w:val="001B08F2"/>
    <w:rsid w:val="001B1800"/>
    <w:rsid w:val="001B2F3D"/>
    <w:rsid w:val="001B3936"/>
    <w:rsid w:val="001B3995"/>
    <w:rsid w:val="001B4DC7"/>
    <w:rsid w:val="001B50B7"/>
    <w:rsid w:val="001B76E9"/>
    <w:rsid w:val="001B7BDD"/>
    <w:rsid w:val="001C0940"/>
    <w:rsid w:val="001C0F5A"/>
    <w:rsid w:val="001C37EF"/>
    <w:rsid w:val="001C538A"/>
    <w:rsid w:val="001C63CD"/>
    <w:rsid w:val="001C6522"/>
    <w:rsid w:val="001C7158"/>
    <w:rsid w:val="001C7AFE"/>
    <w:rsid w:val="001C7B05"/>
    <w:rsid w:val="001D0151"/>
    <w:rsid w:val="001D0782"/>
    <w:rsid w:val="001D09A3"/>
    <w:rsid w:val="001D21EF"/>
    <w:rsid w:val="001D3C7E"/>
    <w:rsid w:val="001D53C3"/>
    <w:rsid w:val="001D58C1"/>
    <w:rsid w:val="001D69DC"/>
    <w:rsid w:val="001D6A1B"/>
    <w:rsid w:val="001D747C"/>
    <w:rsid w:val="001E04C3"/>
    <w:rsid w:val="001E0726"/>
    <w:rsid w:val="001E0992"/>
    <w:rsid w:val="001E2234"/>
    <w:rsid w:val="001E3C45"/>
    <w:rsid w:val="001E3F79"/>
    <w:rsid w:val="001E45BB"/>
    <w:rsid w:val="001E4863"/>
    <w:rsid w:val="001E4FA2"/>
    <w:rsid w:val="001E5812"/>
    <w:rsid w:val="001E5C1F"/>
    <w:rsid w:val="001E5F29"/>
    <w:rsid w:val="001E6BE9"/>
    <w:rsid w:val="001E7285"/>
    <w:rsid w:val="001E75C9"/>
    <w:rsid w:val="001E7DF4"/>
    <w:rsid w:val="001E7E9F"/>
    <w:rsid w:val="001F045D"/>
    <w:rsid w:val="001F0C83"/>
    <w:rsid w:val="001F0F31"/>
    <w:rsid w:val="001F139F"/>
    <w:rsid w:val="001F2E5A"/>
    <w:rsid w:val="001F33EE"/>
    <w:rsid w:val="001F3EE1"/>
    <w:rsid w:val="001F4F74"/>
    <w:rsid w:val="001F5328"/>
    <w:rsid w:val="001F565F"/>
    <w:rsid w:val="001F6B34"/>
    <w:rsid w:val="00200124"/>
    <w:rsid w:val="002008A5"/>
    <w:rsid w:val="0020171E"/>
    <w:rsid w:val="00201C1A"/>
    <w:rsid w:val="00202157"/>
    <w:rsid w:val="00203AA3"/>
    <w:rsid w:val="00206216"/>
    <w:rsid w:val="00206D8C"/>
    <w:rsid w:val="00206D9C"/>
    <w:rsid w:val="00211035"/>
    <w:rsid w:val="00211D79"/>
    <w:rsid w:val="00213797"/>
    <w:rsid w:val="0021390D"/>
    <w:rsid w:val="002158E1"/>
    <w:rsid w:val="00216588"/>
    <w:rsid w:val="00216FA0"/>
    <w:rsid w:val="00217C40"/>
    <w:rsid w:val="00217ECA"/>
    <w:rsid w:val="00220FEB"/>
    <w:rsid w:val="00222200"/>
    <w:rsid w:val="002232C5"/>
    <w:rsid w:val="002239B2"/>
    <w:rsid w:val="00223A35"/>
    <w:rsid w:val="00223D89"/>
    <w:rsid w:val="002246A1"/>
    <w:rsid w:val="00224BDF"/>
    <w:rsid w:val="0022504F"/>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395"/>
    <w:rsid w:val="00244669"/>
    <w:rsid w:val="00244BF5"/>
    <w:rsid w:val="002458BA"/>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1A4"/>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3F1"/>
    <w:rsid w:val="00277AC9"/>
    <w:rsid w:val="00277B7A"/>
    <w:rsid w:val="00277C6A"/>
    <w:rsid w:val="002819D7"/>
    <w:rsid w:val="00281A51"/>
    <w:rsid w:val="00283DAD"/>
    <w:rsid w:val="00283E14"/>
    <w:rsid w:val="0028431D"/>
    <w:rsid w:val="00284B24"/>
    <w:rsid w:val="00284C74"/>
    <w:rsid w:val="00285A6A"/>
    <w:rsid w:val="00285B80"/>
    <w:rsid w:val="00285FC0"/>
    <w:rsid w:val="00286F93"/>
    <w:rsid w:val="00286FCF"/>
    <w:rsid w:val="002875F2"/>
    <w:rsid w:val="00287688"/>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A9E"/>
    <w:rsid w:val="002A3CEC"/>
    <w:rsid w:val="002A3D02"/>
    <w:rsid w:val="002A4528"/>
    <w:rsid w:val="002A45DD"/>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85"/>
    <w:rsid w:val="002C78C4"/>
    <w:rsid w:val="002D0195"/>
    <w:rsid w:val="002D1DA7"/>
    <w:rsid w:val="002D278E"/>
    <w:rsid w:val="002D3CEC"/>
    <w:rsid w:val="002D493D"/>
    <w:rsid w:val="002D5118"/>
    <w:rsid w:val="002D57F0"/>
    <w:rsid w:val="002D5D3F"/>
    <w:rsid w:val="002D6891"/>
    <w:rsid w:val="002D76B5"/>
    <w:rsid w:val="002D79CA"/>
    <w:rsid w:val="002E1700"/>
    <w:rsid w:val="002E21D5"/>
    <w:rsid w:val="002E2CC3"/>
    <w:rsid w:val="002E2E6B"/>
    <w:rsid w:val="002E3802"/>
    <w:rsid w:val="002E3D7C"/>
    <w:rsid w:val="002E4627"/>
    <w:rsid w:val="002E48B1"/>
    <w:rsid w:val="002E4B37"/>
    <w:rsid w:val="002E4D28"/>
    <w:rsid w:val="002E66F9"/>
    <w:rsid w:val="002E6B3C"/>
    <w:rsid w:val="002E6D53"/>
    <w:rsid w:val="002E6D74"/>
    <w:rsid w:val="002E7271"/>
    <w:rsid w:val="002E742B"/>
    <w:rsid w:val="002F0635"/>
    <w:rsid w:val="002F10B2"/>
    <w:rsid w:val="002F11BD"/>
    <w:rsid w:val="002F24AD"/>
    <w:rsid w:val="002F27C2"/>
    <w:rsid w:val="002F2AE4"/>
    <w:rsid w:val="002F2C76"/>
    <w:rsid w:val="002F3656"/>
    <w:rsid w:val="002F45BA"/>
    <w:rsid w:val="002F5010"/>
    <w:rsid w:val="002F5FE0"/>
    <w:rsid w:val="002F608F"/>
    <w:rsid w:val="002F63B6"/>
    <w:rsid w:val="002F64E2"/>
    <w:rsid w:val="002F7234"/>
    <w:rsid w:val="003001B1"/>
    <w:rsid w:val="00300CDB"/>
    <w:rsid w:val="00300DFB"/>
    <w:rsid w:val="003020C8"/>
    <w:rsid w:val="00302AD4"/>
    <w:rsid w:val="00303154"/>
    <w:rsid w:val="0030372A"/>
    <w:rsid w:val="00304D54"/>
    <w:rsid w:val="0030505D"/>
    <w:rsid w:val="003052F9"/>
    <w:rsid w:val="003053B9"/>
    <w:rsid w:val="00305C68"/>
    <w:rsid w:val="00307D3C"/>
    <w:rsid w:val="00310D5D"/>
    <w:rsid w:val="003132AC"/>
    <w:rsid w:val="00313377"/>
    <w:rsid w:val="003135B7"/>
    <w:rsid w:val="00314160"/>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53A4"/>
    <w:rsid w:val="003264D6"/>
    <w:rsid w:val="00326CEF"/>
    <w:rsid w:val="00326FB0"/>
    <w:rsid w:val="003270CF"/>
    <w:rsid w:val="003270DF"/>
    <w:rsid w:val="00327EB8"/>
    <w:rsid w:val="00330BAC"/>
    <w:rsid w:val="00331543"/>
    <w:rsid w:val="003328A7"/>
    <w:rsid w:val="00332E6D"/>
    <w:rsid w:val="0033363E"/>
    <w:rsid w:val="00333726"/>
    <w:rsid w:val="003340D0"/>
    <w:rsid w:val="0033469D"/>
    <w:rsid w:val="00336245"/>
    <w:rsid w:val="00336638"/>
    <w:rsid w:val="00336808"/>
    <w:rsid w:val="00337178"/>
    <w:rsid w:val="0033799D"/>
    <w:rsid w:val="00337E9A"/>
    <w:rsid w:val="00340E23"/>
    <w:rsid w:val="00340F7A"/>
    <w:rsid w:val="0034316D"/>
    <w:rsid w:val="003432CE"/>
    <w:rsid w:val="00343683"/>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7F2"/>
    <w:rsid w:val="00361ADD"/>
    <w:rsid w:val="00361C76"/>
    <w:rsid w:val="0036278A"/>
    <w:rsid w:val="00362ACA"/>
    <w:rsid w:val="0036387E"/>
    <w:rsid w:val="00364351"/>
    <w:rsid w:val="00364E70"/>
    <w:rsid w:val="00370019"/>
    <w:rsid w:val="003707B5"/>
    <w:rsid w:val="0037082A"/>
    <w:rsid w:val="00371A76"/>
    <w:rsid w:val="003721F2"/>
    <w:rsid w:val="00372AFF"/>
    <w:rsid w:val="00372D71"/>
    <w:rsid w:val="0037345E"/>
    <w:rsid w:val="00374B92"/>
    <w:rsid w:val="00375941"/>
    <w:rsid w:val="0037635F"/>
    <w:rsid w:val="00376E2F"/>
    <w:rsid w:val="00377145"/>
    <w:rsid w:val="003779B0"/>
    <w:rsid w:val="00381AB9"/>
    <w:rsid w:val="003841C3"/>
    <w:rsid w:val="003852FD"/>
    <w:rsid w:val="003869A2"/>
    <w:rsid w:val="00387104"/>
    <w:rsid w:val="00387573"/>
    <w:rsid w:val="003916ED"/>
    <w:rsid w:val="003917B4"/>
    <w:rsid w:val="00392C29"/>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407"/>
    <w:rsid w:val="003B2587"/>
    <w:rsid w:val="003B2963"/>
    <w:rsid w:val="003B2BF6"/>
    <w:rsid w:val="003B3D54"/>
    <w:rsid w:val="003B4D62"/>
    <w:rsid w:val="003B53B5"/>
    <w:rsid w:val="003B7828"/>
    <w:rsid w:val="003C03EB"/>
    <w:rsid w:val="003C245C"/>
    <w:rsid w:val="003C24F1"/>
    <w:rsid w:val="003C2659"/>
    <w:rsid w:val="003C29C5"/>
    <w:rsid w:val="003C3585"/>
    <w:rsid w:val="003C391D"/>
    <w:rsid w:val="003C3D51"/>
    <w:rsid w:val="003C3EDF"/>
    <w:rsid w:val="003C4B5D"/>
    <w:rsid w:val="003C4C1E"/>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59EC"/>
    <w:rsid w:val="003D7B19"/>
    <w:rsid w:val="003D7C6F"/>
    <w:rsid w:val="003E14B8"/>
    <w:rsid w:val="003E18DD"/>
    <w:rsid w:val="003E2864"/>
    <w:rsid w:val="003E2F47"/>
    <w:rsid w:val="003E3B78"/>
    <w:rsid w:val="003E3E6E"/>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2D86"/>
    <w:rsid w:val="003F34DC"/>
    <w:rsid w:val="003F43A3"/>
    <w:rsid w:val="003F4976"/>
    <w:rsid w:val="003F5BE5"/>
    <w:rsid w:val="003F6B99"/>
    <w:rsid w:val="003F6C77"/>
    <w:rsid w:val="003F6E35"/>
    <w:rsid w:val="003F7A29"/>
    <w:rsid w:val="003F7AD2"/>
    <w:rsid w:val="003F7DFE"/>
    <w:rsid w:val="003F7EF1"/>
    <w:rsid w:val="00400BA9"/>
    <w:rsid w:val="00402318"/>
    <w:rsid w:val="00402B33"/>
    <w:rsid w:val="0040343F"/>
    <w:rsid w:val="00403571"/>
    <w:rsid w:val="00403856"/>
    <w:rsid w:val="00403954"/>
    <w:rsid w:val="00403BC9"/>
    <w:rsid w:val="00405362"/>
    <w:rsid w:val="004059F7"/>
    <w:rsid w:val="00405D23"/>
    <w:rsid w:val="00406FEE"/>
    <w:rsid w:val="004118E9"/>
    <w:rsid w:val="00411EAA"/>
    <w:rsid w:val="00412E15"/>
    <w:rsid w:val="00412EBA"/>
    <w:rsid w:val="00412F4F"/>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1C16"/>
    <w:rsid w:val="00432282"/>
    <w:rsid w:val="004338C3"/>
    <w:rsid w:val="00434087"/>
    <w:rsid w:val="004341A9"/>
    <w:rsid w:val="00434DF3"/>
    <w:rsid w:val="0043531D"/>
    <w:rsid w:val="00435AF1"/>
    <w:rsid w:val="00436C71"/>
    <w:rsid w:val="0044006B"/>
    <w:rsid w:val="00440DAF"/>
    <w:rsid w:val="00440E70"/>
    <w:rsid w:val="00441E09"/>
    <w:rsid w:val="00442E3B"/>
    <w:rsid w:val="00443487"/>
    <w:rsid w:val="00443860"/>
    <w:rsid w:val="00443FA0"/>
    <w:rsid w:val="00445170"/>
    <w:rsid w:val="00445421"/>
    <w:rsid w:val="0044589B"/>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1FC8"/>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00E"/>
    <w:rsid w:val="004731F4"/>
    <w:rsid w:val="00473556"/>
    <w:rsid w:val="00474504"/>
    <w:rsid w:val="00474765"/>
    <w:rsid w:val="00474AD1"/>
    <w:rsid w:val="00474B7E"/>
    <w:rsid w:val="00475B77"/>
    <w:rsid w:val="00476292"/>
    <w:rsid w:val="0047726A"/>
    <w:rsid w:val="004776A7"/>
    <w:rsid w:val="004800E4"/>
    <w:rsid w:val="00483FB4"/>
    <w:rsid w:val="00484020"/>
    <w:rsid w:val="00484351"/>
    <w:rsid w:val="00485114"/>
    <w:rsid w:val="0048565A"/>
    <w:rsid w:val="0048600B"/>
    <w:rsid w:val="0048647D"/>
    <w:rsid w:val="004865C9"/>
    <w:rsid w:val="00486629"/>
    <w:rsid w:val="00486785"/>
    <w:rsid w:val="00486E18"/>
    <w:rsid w:val="004874FD"/>
    <w:rsid w:val="00487CCC"/>
    <w:rsid w:val="00490DD3"/>
    <w:rsid w:val="00491131"/>
    <w:rsid w:val="004911E1"/>
    <w:rsid w:val="004924B0"/>
    <w:rsid w:val="004927E0"/>
    <w:rsid w:val="00493221"/>
    <w:rsid w:val="00494B51"/>
    <w:rsid w:val="00494D7E"/>
    <w:rsid w:val="004956AB"/>
    <w:rsid w:val="004960A4"/>
    <w:rsid w:val="00496688"/>
    <w:rsid w:val="0049681B"/>
    <w:rsid w:val="00497503"/>
    <w:rsid w:val="004A08DE"/>
    <w:rsid w:val="004A0E62"/>
    <w:rsid w:val="004A2244"/>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C13E8"/>
    <w:rsid w:val="004C1643"/>
    <w:rsid w:val="004C217A"/>
    <w:rsid w:val="004C23DC"/>
    <w:rsid w:val="004C2B5B"/>
    <w:rsid w:val="004C2F5E"/>
    <w:rsid w:val="004C3820"/>
    <w:rsid w:val="004C3F52"/>
    <w:rsid w:val="004C43CB"/>
    <w:rsid w:val="004C5047"/>
    <w:rsid w:val="004C5368"/>
    <w:rsid w:val="004C5D22"/>
    <w:rsid w:val="004C62E5"/>
    <w:rsid w:val="004C6F14"/>
    <w:rsid w:val="004C7044"/>
    <w:rsid w:val="004D06EF"/>
    <w:rsid w:val="004D2114"/>
    <w:rsid w:val="004D3557"/>
    <w:rsid w:val="004D37F5"/>
    <w:rsid w:val="004D4A77"/>
    <w:rsid w:val="004D533C"/>
    <w:rsid w:val="004D536F"/>
    <w:rsid w:val="004D6A05"/>
    <w:rsid w:val="004D6F5F"/>
    <w:rsid w:val="004D70DE"/>
    <w:rsid w:val="004D7638"/>
    <w:rsid w:val="004D7D5C"/>
    <w:rsid w:val="004E0838"/>
    <w:rsid w:val="004E0B52"/>
    <w:rsid w:val="004E0F78"/>
    <w:rsid w:val="004E136C"/>
    <w:rsid w:val="004E586C"/>
    <w:rsid w:val="004E605D"/>
    <w:rsid w:val="004E6CD8"/>
    <w:rsid w:val="004E7448"/>
    <w:rsid w:val="004E7A54"/>
    <w:rsid w:val="004E7CF2"/>
    <w:rsid w:val="004F0329"/>
    <w:rsid w:val="004F0580"/>
    <w:rsid w:val="004F1DFD"/>
    <w:rsid w:val="004F2BDA"/>
    <w:rsid w:val="004F419C"/>
    <w:rsid w:val="004F4B03"/>
    <w:rsid w:val="004F5CE0"/>
    <w:rsid w:val="004F604D"/>
    <w:rsid w:val="004F6AB2"/>
    <w:rsid w:val="004F71D0"/>
    <w:rsid w:val="004F7249"/>
    <w:rsid w:val="004F74D8"/>
    <w:rsid w:val="005005AF"/>
    <w:rsid w:val="00501372"/>
    <w:rsid w:val="00501BA8"/>
    <w:rsid w:val="00501C7A"/>
    <w:rsid w:val="005023A7"/>
    <w:rsid w:val="00502688"/>
    <w:rsid w:val="00502A4B"/>
    <w:rsid w:val="0050483D"/>
    <w:rsid w:val="00504E9E"/>
    <w:rsid w:val="00504F79"/>
    <w:rsid w:val="00505F30"/>
    <w:rsid w:val="00505F83"/>
    <w:rsid w:val="00506D78"/>
    <w:rsid w:val="00506F3D"/>
    <w:rsid w:val="00507F1E"/>
    <w:rsid w:val="00510DF9"/>
    <w:rsid w:val="00511D34"/>
    <w:rsid w:val="0051342F"/>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378BD"/>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2D8B"/>
    <w:rsid w:val="00553096"/>
    <w:rsid w:val="00553936"/>
    <w:rsid w:val="00553FEB"/>
    <w:rsid w:val="005547EA"/>
    <w:rsid w:val="00554AD7"/>
    <w:rsid w:val="005552E8"/>
    <w:rsid w:val="00555637"/>
    <w:rsid w:val="005562B4"/>
    <w:rsid w:val="0055687C"/>
    <w:rsid w:val="00556BFD"/>
    <w:rsid w:val="00556E1E"/>
    <w:rsid w:val="0055706B"/>
    <w:rsid w:val="00560430"/>
    <w:rsid w:val="00560CC5"/>
    <w:rsid w:val="005622EF"/>
    <w:rsid w:val="005626C7"/>
    <w:rsid w:val="00562C27"/>
    <w:rsid w:val="00563290"/>
    <w:rsid w:val="00564016"/>
    <w:rsid w:val="00564108"/>
    <w:rsid w:val="005645EF"/>
    <w:rsid w:val="0056477D"/>
    <w:rsid w:val="00564F82"/>
    <w:rsid w:val="00565277"/>
    <w:rsid w:val="005669B5"/>
    <w:rsid w:val="00566CA9"/>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51C"/>
    <w:rsid w:val="0058189C"/>
    <w:rsid w:val="00581C23"/>
    <w:rsid w:val="00581D87"/>
    <w:rsid w:val="00585CB5"/>
    <w:rsid w:val="00586694"/>
    <w:rsid w:val="00586D05"/>
    <w:rsid w:val="0058762C"/>
    <w:rsid w:val="005879D2"/>
    <w:rsid w:val="00587BAD"/>
    <w:rsid w:val="00587EFA"/>
    <w:rsid w:val="00590489"/>
    <w:rsid w:val="00590597"/>
    <w:rsid w:val="005909AA"/>
    <w:rsid w:val="00591376"/>
    <w:rsid w:val="00591551"/>
    <w:rsid w:val="005915D3"/>
    <w:rsid w:val="005918B8"/>
    <w:rsid w:val="005918FE"/>
    <w:rsid w:val="0059318C"/>
    <w:rsid w:val="0059350B"/>
    <w:rsid w:val="005938E1"/>
    <w:rsid w:val="005938EA"/>
    <w:rsid w:val="00593BBE"/>
    <w:rsid w:val="0059440A"/>
    <w:rsid w:val="00594C7D"/>
    <w:rsid w:val="00595AF0"/>
    <w:rsid w:val="00595B0A"/>
    <w:rsid w:val="0059756D"/>
    <w:rsid w:val="005A086F"/>
    <w:rsid w:val="005A0A00"/>
    <w:rsid w:val="005A23C0"/>
    <w:rsid w:val="005A281A"/>
    <w:rsid w:val="005A2CFE"/>
    <w:rsid w:val="005A411A"/>
    <w:rsid w:val="005A5852"/>
    <w:rsid w:val="005A663D"/>
    <w:rsid w:val="005A6EB4"/>
    <w:rsid w:val="005A7D5A"/>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480"/>
    <w:rsid w:val="005D2D12"/>
    <w:rsid w:val="005D3552"/>
    <w:rsid w:val="005D3BB6"/>
    <w:rsid w:val="005D3FFC"/>
    <w:rsid w:val="005D4AC0"/>
    <w:rsid w:val="005D5315"/>
    <w:rsid w:val="005D6004"/>
    <w:rsid w:val="005D61F9"/>
    <w:rsid w:val="005D6A96"/>
    <w:rsid w:val="005D6BEE"/>
    <w:rsid w:val="005D6E20"/>
    <w:rsid w:val="005D7984"/>
    <w:rsid w:val="005D7B4D"/>
    <w:rsid w:val="005E0333"/>
    <w:rsid w:val="005E1593"/>
    <w:rsid w:val="005E23DF"/>
    <w:rsid w:val="005E2698"/>
    <w:rsid w:val="005E2D43"/>
    <w:rsid w:val="005E3B75"/>
    <w:rsid w:val="005E6E84"/>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5F7CE4"/>
    <w:rsid w:val="00600F46"/>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750"/>
    <w:rsid w:val="00614867"/>
    <w:rsid w:val="00614D36"/>
    <w:rsid w:val="00614EC6"/>
    <w:rsid w:val="00617425"/>
    <w:rsid w:val="00617BB8"/>
    <w:rsid w:val="00622DC5"/>
    <w:rsid w:val="00622DDA"/>
    <w:rsid w:val="00623A4F"/>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4C97"/>
    <w:rsid w:val="006475BD"/>
    <w:rsid w:val="0065121F"/>
    <w:rsid w:val="006513EC"/>
    <w:rsid w:val="00651612"/>
    <w:rsid w:val="00652896"/>
    <w:rsid w:val="00652BA0"/>
    <w:rsid w:val="00655967"/>
    <w:rsid w:val="00656540"/>
    <w:rsid w:val="0065657F"/>
    <w:rsid w:val="00656BDA"/>
    <w:rsid w:val="0065735A"/>
    <w:rsid w:val="0066034C"/>
    <w:rsid w:val="00662C27"/>
    <w:rsid w:val="00662C57"/>
    <w:rsid w:val="00665B2C"/>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5C4"/>
    <w:rsid w:val="00682752"/>
    <w:rsid w:val="00682DB0"/>
    <w:rsid w:val="006833A2"/>
    <w:rsid w:val="006836AB"/>
    <w:rsid w:val="006843B3"/>
    <w:rsid w:val="0068524F"/>
    <w:rsid w:val="006862C9"/>
    <w:rsid w:val="00686832"/>
    <w:rsid w:val="00686840"/>
    <w:rsid w:val="00690846"/>
    <w:rsid w:val="0069088A"/>
    <w:rsid w:val="00695B09"/>
    <w:rsid w:val="00696046"/>
    <w:rsid w:val="006960DA"/>
    <w:rsid w:val="00696786"/>
    <w:rsid w:val="006A1FE2"/>
    <w:rsid w:val="006A28C4"/>
    <w:rsid w:val="006A29AB"/>
    <w:rsid w:val="006A2D4F"/>
    <w:rsid w:val="006A2EB0"/>
    <w:rsid w:val="006A3AAD"/>
    <w:rsid w:val="006A437E"/>
    <w:rsid w:val="006A4A99"/>
    <w:rsid w:val="006A54EB"/>
    <w:rsid w:val="006A7BD7"/>
    <w:rsid w:val="006B1A68"/>
    <w:rsid w:val="006B2663"/>
    <w:rsid w:val="006B36FB"/>
    <w:rsid w:val="006B3845"/>
    <w:rsid w:val="006B4D5B"/>
    <w:rsid w:val="006B56CE"/>
    <w:rsid w:val="006B5A13"/>
    <w:rsid w:val="006B7334"/>
    <w:rsid w:val="006B7AF4"/>
    <w:rsid w:val="006C0FA7"/>
    <w:rsid w:val="006C0FB7"/>
    <w:rsid w:val="006C1663"/>
    <w:rsid w:val="006C301F"/>
    <w:rsid w:val="006C3076"/>
    <w:rsid w:val="006C32F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21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67AA"/>
    <w:rsid w:val="00707BD7"/>
    <w:rsid w:val="00710AA6"/>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52C"/>
    <w:rsid w:val="007328F3"/>
    <w:rsid w:val="00733A4F"/>
    <w:rsid w:val="00733FC1"/>
    <w:rsid w:val="00733FE2"/>
    <w:rsid w:val="00735E49"/>
    <w:rsid w:val="0073644F"/>
    <w:rsid w:val="0074064A"/>
    <w:rsid w:val="00742A74"/>
    <w:rsid w:val="00743C6A"/>
    <w:rsid w:val="00743E04"/>
    <w:rsid w:val="00743E29"/>
    <w:rsid w:val="00743FA6"/>
    <w:rsid w:val="00744193"/>
    <w:rsid w:val="00744449"/>
    <w:rsid w:val="00744A73"/>
    <w:rsid w:val="00746C5F"/>
    <w:rsid w:val="007475C0"/>
    <w:rsid w:val="0075010A"/>
    <w:rsid w:val="0075189F"/>
    <w:rsid w:val="00752EE9"/>
    <w:rsid w:val="00754E77"/>
    <w:rsid w:val="00755723"/>
    <w:rsid w:val="00756517"/>
    <w:rsid w:val="0075655B"/>
    <w:rsid w:val="007567A8"/>
    <w:rsid w:val="0076056F"/>
    <w:rsid w:val="0076071B"/>
    <w:rsid w:val="00761E8C"/>
    <w:rsid w:val="00762C1C"/>
    <w:rsid w:val="00763226"/>
    <w:rsid w:val="0076442B"/>
    <w:rsid w:val="00765A6D"/>
    <w:rsid w:val="00765EE1"/>
    <w:rsid w:val="007661BE"/>
    <w:rsid w:val="00766842"/>
    <w:rsid w:val="007672FD"/>
    <w:rsid w:val="00767BCE"/>
    <w:rsid w:val="00770D20"/>
    <w:rsid w:val="007716C4"/>
    <w:rsid w:val="00772D1A"/>
    <w:rsid w:val="00772FA1"/>
    <w:rsid w:val="00773566"/>
    <w:rsid w:val="00773B2C"/>
    <w:rsid w:val="00775A74"/>
    <w:rsid w:val="00775A7F"/>
    <w:rsid w:val="00775CEA"/>
    <w:rsid w:val="00775D66"/>
    <w:rsid w:val="007762A0"/>
    <w:rsid w:val="007776B1"/>
    <w:rsid w:val="00777E29"/>
    <w:rsid w:val="00780090"/>
    <w:rsid w:val="0078029C"/>
    <w:rsid w:val="00780CEC"/>
    <w:rsid w:val="0078192E"/>
    <w:rsid w:val="00782605"/>
    <w:rsid w:val="0078417B"/>
    <w:rsid w:val="00785526"/>
    <w:rsid w:val="00785EE4"/>
    <w:rsid w:val="007862D4"/>
    <w:rsid w:val="007867EE"/>
    <w:rsid w:val="00786CF9"/>
    <w:rsid w:val="00786E9B"/>
    <w:rsid w:val="00790B85"/>
    <w:rsid w:val="00791084"/>
    <w:rsid w:val="007913FD"/>
    <w:rsid w:val="007914FC"/>
    <w:rsid w:val="0079321E"/>
    <w:rsid w:val="007932DC"/>
    <w:rsid w:val="00793465"/>
    <w:rsid w:val="00793999"/>
    <w:rsid w:val="00793B8B"/>
    <w:rsid w:val="0079448C"/>
    <w:rsid w:val="00794A9B"/>
    <w:rsid w:val="00794BA6"/>
    <w:rsid w:val="0079565A"/>
    <w:rsid w:val="0079698E"/>
    <w:rsid w:val="00796E60"/>
    <w:rsid w:val="007972F1"/>
    <w:rsid w:val="007A03CB"/>
    <w:rsid w:val="007A05B6"/>
    <w:rsid w:val="007A0A11"/>
    <w:rsid w:val="007A2275"/>
    <w:rsid w:val="007A385A"/>
    <w:rsid w:val="007A389C"/>
    <w:rsid w:val="007A4B1D"/>
    <w:rsid w:val="007A5345"/>
    <w:rsid w:val="007A595B"/>
    <w:rsid w:val="007A7783"/>
    <w:rsid w:val="007B0F27"/>
    <w:rsid w:val="007B1094"/>
    <w:rsid w:val="007B254E"/>
    <w:rsid w:val="007B2D8C"/>
    <w:rsid w:val="007B31C2"/>
    <w:rsid w:val="007B3C3C"/>
    <w:rsid w:val="007B4CA4"/>
    <w:rsid w:val="007B4E69"/>
    <w:rsid w:val="007B642D"/>
    <w:rsid w:val="007B75A8"/>
    <w:rsid w:val="007B76B9"/>
    <w:rsid w:val="007C0C85"/>
    <w:rsid w:val="007C1CA0"/>
    <w:rsid w:val="007C28B9"/>
    <w:rsid w:val="007C2C61"/>
    <w:rsid w:val="007C390D"/>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838"/>
    <w:rsid w:val="007D5AA4"/>
    <w:rsid w:val="007D6200"/>
    <w:rsid w:val="007D630F"/>
    <w:rsid w:val="007D65DE"/>
    <w:rsid w:val="007D7032"/>
    <w:rsid w:val="007D7650"/>
    <w:rsid w:val="007E0D4F"/>
    <w:rsid w:val="007E194C"/>
    <w:rsid w:val="007E1A73"/>
    <w:rsid w:val="007E1CED"/>
    <w:rsid w:val="007E2EB8"/>
    <w:rsid w:val="007E3C2F"/>
    <w:rsid w:val="007E44C6"/>
    <w:rsid w:val="007E474D"/>
    <w:rsid w:val="007E48FD"/>
    <w:rsid w:val="007E4922"/>
    <w:rsid w:val="007E4976"/>
    <w:rsid w:val="007E4B38"/>
    <w:rsid w:val="007E4FD4"/>
    <w:rsid w:val="007E63A1"/>
    <w:rsid w:val="007E6A9C"/>
    <w:rsid w:val="007E7666"/>
    <w:rsid w:val="007F03B3"/>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05EE"/>
    <w:rsid w:val="00811103"/>
    <w:rsid w:val="00811216"/>
    <w:rsid w:val="0081126E"/>
    <w:rsid w:val="00811710"/>
    <w:rsid w:val="00812BCF"/>
    <w:rsid w:val="00812DFB"/>
    <w:rsid w:val="00813E9E"/>
    <w:rsid w:val="008143C7"/>
    <w:rsid w:val="00814833"/>
    <w:rsid w:val="008151D8"/>
    <w:rsid w:val="0081592B"/>
    <w:rsid w:val="008159B7"/>
    <w:rsid w:val="00817299"/>
    <w:rsid w:val="00817580"/>
    <w:rsid w:val="008175C3"/>
    <w:rsid w:val="0081768B"/>
    <w:rsid w:val="0081786A"/>
    <w:rsid w:val="00821CCA"/>
    <w:rsid w:val="00822354"/>
    <w:rsid w:val="00823562"/>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1F01"/>
    <w:rsid w:val="0084215D"/>
    <w:rsid w:val="008424C2"/>
    <w:rsid w:val="008426AF"/>
    <w:rsid w:val="008443D3"/>
    <w:rsid w:val="008446AD"/>
    <w:rsid w:val="00845A75"/>
    <w:rsid w:val="00845D64"/>
    <w:rsid w:val="008471B3"/>
    <w:rsid w:val="00847743"/>
    <w:rsid w:val="008478AC"/>
    <w:rsid w:val="00847B0F"/>
    <w:rsid w:val="008502AB"/>
    <w:rsid w:val="00850C92"/>
    <w:rsid w:val="0085101C"/>
    <w:rsid w:val="00851278"/>
    <w:rsid w:val="00851CA1"/>
    <w:rsid w:val="0085267C"/>
    <w:rsid w:val="00852802"/>
    <w:rsid w:val="00853BC3"/>
    <w:rsid w:val="008553FA"/>
    <w:rsid w:val="008555C0"/>
    <w:rsid w:val="00856270"/>
    <w:rsid w:val="008567B0"/>
    <w:rsid w:val="00857650"/>
    <w:rsid w:val="00860713"/>
    <w:rsid w:val="0086150A"/>
    <w:rsid w:val="008619B4"/>
    <w:rsid w:val="00862E1C"/>
    <w:rsid w:val="008632F6"/>
    <w:rsid w:val="0086359A"/>
    <w:rsid w:val="008650FD"/>
    <w:rsid w:val="00866502"/>
    <w:rsid w:val="00866A3D"/>
    <w:rsid w:val="00867A38"/>
    <w:rsid w:val="008720A4"/>
    <w:rsid w:val="00872CA1"/>
    <w:rsid w:val="00873583"/>
    <w:rsid w:val="00873BE2"/>
    <w:rsid w:val="00875016"/>
    <w:rsid w:val="008759CC"/>
    <w:rsid w:val="00876054"/>
    <w:rsid w:val="00876669"/>
    <w:rsid w:val="00876ECC"/>
    <w:rsid w:val="00880CC5"/>
    <w:rsid w:val="008821A4"/>
    <w:rsid w:val="00882273"/>
    <w:rsid w:val="0088251E"/>
    <w:rsid w:val="00883293"/>
    <w:rsid w:val="0088447A"/>
    <w:rsid w:val="00884944"/>
    <w:rsid w:val="00885386"/>
    <w:rsid w:val="0088700A"/>
    <w:rsid w:val="00887317"/>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57D"/>
    <w:rsid w:val="008A4A9B"/>
    <w:rsid w:val="008A5635"/>
    <w:rsid w:val="008A57EF"/>
    <w:rsid w:val="008A5DCF"/>
    <w:rsid w:val="008A78BA"/>
    <w:rsid w:val="008B138A"/>
    <w:rsid w:val="008B1CBA"/>
    <w:rsid w:val="008B271D"/>
    <w:rsid w:val="008B3421"/>
    <w:rsid w:val="008B3704"/>
    <w:rsid w:val="008B3809"/>
    <w:rsid w:val="008B4628"/>
    <w:rsid w:val="008B4AB3"/>
    <w:rsid w:val="008B54BF"/>
    <w:rsid w:val="008B5D0C"/>
    <w:rsid w:val="008B606A"/>
    <w:rsid w:val="008C152E"/>
    <w:rsid w:val="008C2F54"/>
    <w:rsid w:val="008C2FCA"/>
    <w:rsid w:val="008C516A"/>
    <w:rsid w:val="008C5284"/>
    <w:rsid w:val="008C5BD0"/>
    <w:rsid w:val="008C5E36"/>
    <w:rsid w:val="008C6D48"/>
    <w:rsid w:val="008C76D5"/>
    <w:rsid w:val="008D010F"/>
    <w:rsid w:val="008D09B6"/>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2A6D"/>
    <w:rsid w:val="008E4325"/>
    <w:rsid w:val="008E5106"/>
    <w:rsid w:val="008E632A"/>
    <w:rsid w:val="008E66C8"/>
    <w:rsid w:val="008E726B"/>
    <w:rsid w:val="008F0014"/>
    <w:rsid w:val="008F0B9A"/>
    <w:rsid w:val="008F0D61"/>
    <w:rsid w:val="008F1C44"/>
    <w:rsid w:val="008F1C58"/>
    <w:rsid w:val="008F20A1"/>
    <w:rsid w:val="008F2B72"/>
    <w:rsid w:val="008F3FEC"/>
    <w:rsid w:val="008F5AFD"/>
    <w:rsid w:val="008F667A"/>
    <w:rsid w:val="008F6796"/>
    <w:rsid w:val="008F7029"/>
    <w:rsid w:val="008F7E04"/>
    <w:rsid w:val="0090015A"/>
    <w:rsid w:val="00901594"/>
    <w:rsid w:val="0090571E"/>
    <w:rsid w:val="009058E5"/>
    <w:rsid w:val="00905920"/>
    <w:rsid w:val="00905CB4"/>
    <w:rsid w:val="00906355"/>
    <w:rsid w:val="0090680F"/>
    <w:rsid w:val="0090739B"/>
    <w:rsid w:val="00910AB1"/>
    <w:rsid w:val="00911652"/>
    <w:rsid w:val="009118CA"/>
    <w:rsid w:val="00913400"/>
    <w:rsid w:val="00913EB8"/>
    <w:rsid w:val="00914250"/>
    <w:rsid w:val="00914264"/>
    <w:rsid w:val="00914545"/>
    <w:rsid w:val="00917AFA"/>
    <w:rsid w:val="009203F0"/>
    <w:rsid w:val="00922091"/>
    <w:rsid w:val="00922B6B"/>
    <w:rsid w:val="009253E1"/>
    <w:rsid w:val="00926624"/>
    <w:rsid w:val="00927F96"/>
    <w:rsid w:val="0093062A"/>
    <w:rsid w:val="00930E10"/>
    <w:rsid w:val="00930EC7"/>
    <w:rsid w:val="00932638"/>
    <w:rsid w:val="00932CB4"/>
    <w:rsid w:val="00932D46"/>
    <w:rsid w:val="00933637"/>
    <w:rsid w:val="0093365B"/>
    <w:rsid w:val="00933CDD"/>
    <w:rsid w:val="00933FED"/>
    <w:rsid w:val="00934380"/>
    <w:rsid w:val="00935C2F"/>
    <w:rsid w:val="0093789E"/>
    <w:rsid w:val="00937EC9"/>
    <w:rsid w:val="00937FA3"/>
    <w:rsid w:val="0094036C"/>
    <w:rsid w:val="0094110B"/>
    <w:rsid w:val="009414D9"/>
    <w:rsid w:val="00942032"/>
    <w:rsid w:val="0094253A"/>
    <w:rsid w:val="00942F44"/>
    <w:rsid w:val="00943324"/>
    <w:rsid w:val="009436F1"/>
    <w:rsid w:val="00945664"/>
    <w:rsid w:val="009464B2"/>
    <w:rsid w:val="00947838"/>
    <w:rsid w:val="0095088B"/>
    <w:rsid w:val="00951B91"/>
    <w:rsid w:val="00953FB8"/>
    <w:rsid w:val="009553BF"/>
    <w:rsid w:val="00955591"/>
    <w:rsid w:val="009556C7"/>
    <w:rsid w:val="00956029"/>
    <w:rsid w:val="009562E5"/>
    <w:rsid w:val="00957112"/>
    <w:rsid w:val="00957EAD"/>
    <w:rsid w:val="00960012"/>
    <w:rsid w:val="00960C4B"/>
    <w:rsid w:val="009618FE"/>
    <w:rsid w:val="00961BCB"/>
    <w:rsid w:val="0096254B"/>
    <w:rsid w:val="0096262F"/>
    <w:rsid w:val="00962C06"/>
    <w:rsid w:val="009641B2"/>
    <w:rsid w:val="00966307"/>
    <w:rsid w:val="00966D28"/>
    <w:rsid w:val="009672A2"/>
    <w:rsid w:val="009704F8"/>
    <w:rsid w:val="00970D7C"/>
    <w:rsid w:val="0097105B"/>
    <w:rsid w:val="0097284F"/>
    <w:rsid w:val="00972C44"/>
    <w:rsid w:val="00973259"/>
    <w:rsid w:val="009741DB"/>
    <w:rsid w:val="00974ADE"/>
    <w:rsid w:val="0097575B"/>
    <w:rsid w:val="009770A4"/>
    <w:rsid w:val="0097791A"/>
    <w:rsid w:val="00977B06"/>
    <w:rsid w:val="009802A7"/>
    <w:rsid w:val="0098069C"/>
    <w:rsid w:val="00980A17"/>
    <w:rsid w:val="009811EA"/>
    <w:rsid w:val="009824F4"/>
    <w:rsid w:val="0098261F"/>
    <w:rsid w:val="0098357F"/>
    <w:rsid w:val="00983B89"/>
    <w:rsid w:val="00985106"/>
    <w:rsid w:val="0098542E"/>
    <w:rsid w:val="0098566E"/>
    <w:rsid w:val="00985AF8"/>
    <w:rsid w:val="00985EE7"/>
    <w:rsid w:val="0098685F"/>
    <w:rsid w:val="00986FA3"/>
    <w:rsid w:val="0098752B"/>
    <w:rsid w:val="00987B99"/>
    <w:rsid w:val="00987BB5"/>
    <w:rsid w:val="0099123C"/>
    <w:rsid w:val="0099171F"/>
    <w:rsid w:val="0099337F"/>
    <w:rsid w:val="00993781"/>
    <w:rsid w:val="00993877"/>
    <w:rsid w:val="00994DFE"/>
    <w:rsid w:val="0099520B"/>
    <w:rsid w:val="00995A6F"/>
    <w:rsid w:val="00996E0D"/>
    <w:rsid w:val="00996ECA"/>
    <w:rsid w:val="009A02F4"/>
    <w:rsid w:val="009A0D9D"/>
    <w:rsid w:val="009A167C"/>
    <w:rsid w:val="009A2679"/>
    <w:rsid w:val="009A2CAB"/>
    <w:rsid w:val="009A369B"/>
    <w:rsid w:val="009A3E7A"/>
    <w:rsid w:val="009A57F0"/>
    <w:rsid w:val="009A5C5D"/>
    <w:rsid w:val="009A6AE7"/>
    <w:rsid w:val="009B0546"/>
    <w:rsid w:val="009B0A80"/>
    <w:rsid w:val="009B0F2A"/>
    <w:rsid w:val="009B1829"/>
    <w:rsid w:val="009B249B"/>
    <w:rsid w:val="009B35B1"/>
    <w:rsid w:val="009B3863"/>
    <w:rsid w:val="009B38B9"/>
    <w:rsid w:val="009B3EF5"/>
    <w:rsid w:val="009B3FE3"/>
    <w:rsid w:val="009B4B07"/>
    <w:rsid w:val="009B4B1A"/>
    <w:rsid w:val="009B4C04"/>
    <w:rsid w:val="009B7335"/>
    <w:rsid w:val="009B761D"/>
    <w:rsid w:val="009B7A96"/>
    <w:rsid w:val="009C0ACE"/>
    <w:rsid w:val="009C4B05"/>
    <w:rsid w:val="009C50C3"/>
    <w:rsid w:val="009C5C76"/>
    <w:rsid w:val="009C677C"/>
    <w:rsid w:val="009C6B9E"/>
    <w:rsid w:val="009C7AD4"/>
    <w:rsid w:val="009D03D4"/>
    <w:rsid w:val="009D0B4D"/>
    <w:rsid w:val="009D131E"/>
    <w:rsid w:val="009D20CD"/>
    <w:rsid w:val="009D23D7"/>
    <w:rsid w:val="009D23F2"/>
    <w:rsid w:val="009D2744"/>
    <w:rsid w:val="009D30E4"/>
    <w:rsid w:val="009D4722"/>
    <w:rsid w:val="009D4CF5"/>
    <w:rsid w:val="009D4F36"/>
    <w:rsid w:val="009D56F7"/>
    <w:rsid w:val="009D5C7A"/>
    <w:rsid w:val="009D6643"/>
    <w:rsid w:val="009D6767"/>
    <w:rsid w:val="009D6857"/>
    <w:rsid w:val="009E1207"/>
    <w:rsid w:val="009E1583"/>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2BBE"/>
    <w:rsid w:val="009F3857"/>
    <w:rsid w:val="009F422C"/>
    <w:rsid w:val="009F433D"/>
    <w:rsid w:val="009F50A9"/>
    <w:rsid w:val="009F6123"/>
    <w:rsid w:val="009F613B"/>
    <w:rsid w:val="009F6732"/>
    <w:rsid w:val="009F6B49"/>
    <w:rsid w:val="009F7C1A"/>
    <w:rsid w:val="00A00129"/>
    <w:rsid w:val="00A01C49"/>
    <w:rsid w:val="00A01C5F"/>
    <w:rsid w:val="00A02466"/>
    <w:rsid w:val="00A02C49"/>
    <w:rsid w:val="00A02D4E"/>
    <w:rsid w:val="00A03FE3"/>
    <w:rsid w:val="00A04535"/>
    <w:rsid w:val="00A05AF6"/>
    <w:rsid w:val="00A06A9F"/>
    <w:rsid w:val="00A06E4D"/>
    <w:rsid w:val="00A075A0"/>
    <w:rsid w:val="00A1040A"/>
    <w:rsid w:val="00A1177B"/>
    <w:rsid w:val="00A11CEE"/>
    <w:rsid w:val="00A1242A"/>
    <w:rsid w:val="00A12D81"/>
    <w:rsid w:val="00A13257"/>
    <w:rsid w:val="00A139C2"/>
    <w:rsid w:val="00A13DF3"/>
    <w:rsid w:val="00A13E14"/>
    <w:rsid w:val="00A145D5"/>
    <w:rsid w:val="00A15C02"/>
    <w:rsid w:val="00A16C17"/>
    <w:rsid w:val="00A16D6A"/>
    <w:rsid w:val="00A20B14"/>
    <w:rsid w:val="00A211B0"/>
    <w:rsid w:val="00A212D6"/>
    <w:rsid w:val="00A21D57"/>
    <w:rsid w:val="00A21E49"/>
    <w:rsid w:val="00A22FE8"/>
    <w:rsid w:val="00A23C52"/>
    <w:rsid w:val="00A23E33"/>
    <w:rsid w:val="00A23EA6"/>
    <w:rsid w:val="00A2450C"/>
    <w:rsid w:val="00A24F01"/>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1AFB"/>
    <w:rsid w:val="00A425B0"/>
    <w:rsid w:val="00A4383F"/>
    <w:rsid w:val="00A44031"/>
    <w:rsid w:val="00A44330"/>
    <w:rsid w:val="00A445DA"/>
    <w:rsid w:val="00A449F7"/>
    <w:rsid w:val="00A462EE"/>
    <w:rsid w:val="00A46349"/>
    <w:rsid w:val="00A46474"/>
    <w:rsid w:val="00A46794"/>
    <w:rsid w:val="00A47823"/>
    <w:rsid w:val="00A51B53"/>
    <w:rsid w:val="00A52EDA"/>
    <w:rsid w:val="00A53290"/>
    <w:rsid w:val="00A53472"/>
    <w:rsid w:val="00A53FAF"/>
    <w:rsid w:val="00A54826"/>
    <w:rsid w:val="00A559C0"/>
    <w:rsid w:val="00A55BEB"/>
    <w:rsid w:val="00A55C29"/>
    <w:rsid w:val="00A5774B"/>
    <w:rsid w:val="00A57A23"/>
    <w:rsid w:val="00A6294F"/>
    <w:rsid w:val="00A63F94"/>
    <w:rsid w:val="00A648A1"/>
    <w:rsid w:val="00A649C3"/>
    <w:rsid w:val="00A6510C"/>
    <w:rsid w:val="00A65A8D"/>
    <w:rsid w:val="00A65AB7"/>
    <w:rsid w:val="00A65B67"/>
    <w:rsid w:val="00A662F6"/>
    <w:rsid w:val="00A668D2"/>
    <w:rsid w:val="00A66CF0"/>
    <w:rsid w:val="00A71272"/>
    <w:rsid w:val="00A71352"/>
    <w:rsid w:val="00A72413"/>
    <w:rsid w:val="00A730E7"/>
    <w:rsid w:val="00A7383F"/>
    <w:rsid w:val="00A73D84"/>
    <w:rsid w:val="00A75AB7"/>
    <w:rsid w:val="00A75F2E"/>
    <w:rsid w:val="00A77976"/>
    <w:rsid w:val="00A81155"/>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2B7"/>
    <w:rsid w:val="00A9465E"/>
    <w:rsid w:val="00A94A8C"/>
    <w:rsid w:val="00A94D5A"/>
    <w:rsid w:val="00A9551E"/>
    <w:rsid w:val="00A95A59"/>
    <w:rsid w:val="00A96D67"/>
    <w:rsid w:val="00AA0474"/>
    <w:rsid w:val="00AA0C1D"/>
    <w:rsid w:val="00AA1B3C"/>
    <w:rsid w:val="00AA2499"/>
    <w:rsid w:val="00AA3479"/>
    <w:rsid w:val="00AA3886"/>
    <w:rsid w:val="00AA3E46"/>
    <w:rsid w:val="00AA4666"/>
    <w:rsid w:val="00AA4872"/>
    <w:rsid w:val="00AA4D4F"/>
    <w:rsid w:val="00AA4EB4"/>
    <w:rsid w:val="00AA5F9B"/>
    <w:rsid w:val="00AA6511"/>
    <w:rsid w:val="00AA6782"/>
    <w:rsid w:val="00AA6B39"/>
    <w:rsid w:val="00AA7120"/>
    <w:rsid w:val="00AA7294"/>
    <w:rsid w:val="00AA7A95"/>
    <w:rsid w:val="00AB0CBB"/>
    <w:rsid w:val="00AB1B69"/>
    <w:rsid w:val="00AB3305"/>
    <w:rsid w:val="00AB3621"/>
    <w:rsid w:val="00AB47C1"/>
    <w:rsid w:val="00AB47D9"/>
    <w:rsid w:val="00AB5645"/>
    <w:rsid w:val="00AB72F6"/>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90A"/>
    <w:rsid w:val="00AE5FEB"/>
    <w:rsid w:val="00AE6146"/>
    <w:rsid w:val="00AE62AE"/>
    <w:rsid w:val="00AE62F7"/>
    <w:rsid w:val="00AE631C"/>
    <w:rsid w:val="00AE6430"/>
    <w:rsid w:val="00AE6886"/>
    <w:rsid w:val="00AE7601"/>
    <w:rsid w:val="00AE76CF"/>
    <w:rsid w:val="00AF07E8"/>
    <w:rsid w:val="00AF0C9E"/>
    <w:rsid w:val="00AF0D3B"/>
    <w:rsid w:val="00AF1120"/>
    <w:rsid w:val="00AF2B9B"/>
    <w:rsid w:val="00AF3E3A"/>
    <w:rsid w:val="00AF3FCD"/>
    <w:rsid w:val="00AF49E5"/>
    <w:rsid w:val="00AF4D34"/>
    <w:rsid w:val="00AF6274"/>
    <w:rsid w:val="00AF6330"/>
    <w:rsid w:val="00AF7157"/>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1C46"/>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60A"/>
    <w:rsid w:val="00B37A95"/>
    <w:rsid w:val="00B407D3"/>
    <w:rsid w:val="00B40AC9"/>
    <w:rsid w:val="00B411CB"/>
    <w:rsid w:val="00B41FE2"/>
    <w:rsid w:val="00B423CB"/>
    <w:rsid w:val="00B44603"/>
    <w:rsid w:val="00B44677"/>
    <w:rsid w:val="00B44C9B"/>
    <w:rsid w:val="00B44D4D"/>
    <w:rsid w:val="00B44E3D"/>
    <w:rsid w:val="00B44F15"/>
    <w:rsid w:val="00B4526F"/>
    <w:rsid w:val="00B462FD"/>
    <w:rsid w:val="00B46E03"/>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67A5"/>
    <w:rsid w:val="00B57D4B"/>
    <w:rsid w:val="00B60B58"/>
    <w:rsid w:val="00B61D54"/>
    <w:rsid w:val="00B62B12"/>
    <w:rsid w:val="00B634D9"/>
    <w:rsid w:val="00B64318"/>
    <w:rsid w:val="00B64647"/>
    <w:rsid w:val="00B6467C"/>
    <w:rsid w:val="00B65787"/>
    <w:rsid w:val="00B659D9"/>
    <w:rsid w:val="00B6608D"/>
    <w:rsid w:val="00B66330"/>
    <w:rsid w:val="00B66332"/>
    <w:rsid w:val="00B70C8C"/>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8D"/>
    <w:rsid w:val="00B821E0"/>
    <w:rsid w:val="00B822E5"/>
    <w:rsid w:val="00B830FF"/>
    <w:rsid w:val="00B84C85"/>
    <w:rsid w:val="00B84F42"/>
    <w:rsid w:val="00B851CA"/>
    <w:rsid w:val="00B852D1"/>
    <w:rsid w:val="00B876DF"/>
    <w:rsid w:val="00B91022"/>
    <w:rsid w:val="00B911EC"/>
    <w:rsid w:val="00B923F5"/>
    <w:rsid w:val="00B9357E"/>
    <w:rsid w:val="00B93C92"/>
    <w:rsid w:val="00B9449D"/>
    <w:rsid w:val="00B94CB5"/>
    <w:rsid w:val="00B96B6F"/>
    <w:rsid w:val="00B97825"/>
    <w:rsid w:val="00BA0A14"/>
    <w:rsid w:val="00BA0BC2"/>
    <w:rsid w:val="00BA0E28"/>
    <w:rsid w:val="00BA188C"/>
    <w:rsid w:val="00BA1C2A"/>
    <w:rsid w:val="00BA238B"/>
    <w:rsid w:val="00BA29A5"/>
    <w:rsid w:val="00BA304A"/>
    <w:rsid w:val="00BA3257"/>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C6A5C"/>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10C7"/>
    <w:rsid w:val="00BF244C"/>
    <w:rsid w:val="00BF26FE"/>
    <w:rsid w:val="00BF2CFC"/>
    <w:rsid w:val="00BF33C4"/>
    <w:rsid w:val="00BF3802"/>
    <w:rsid w:val="00BF39E5"/>
    <w:rsid w:val="00BF3A10"/>
    <w:rsid w:val="00BF5D69"/>
    <w:rsid w:val="00BF7897"/>
    <w:rsid w:val="00BF79B2"/>
    <w:rsid w:val="00C02908"/>
    <w:rsid w:val="00C03306"/>
    <w:rsid w:val="00C04B65"/>
    <w:rsid w:val="00C05B3D"/>
    <w:rsid w:val="00C07960"/>
    <w:rsid w:val="00C10003"/>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4E42"/>
    <w:rsid w:val="00C25435"/>
    <w:rsid w:val="00C261F5"/>
    <w:rsid w:val="00C26748"/>
    <w:rsid w:val="00C26F03"/>
    <w:rsid w:val="00C2716A"/>
    <w:rsid w:val="00C2775C"/>
    <w:rsid w:val="00C278B6"/>
    <w:rsid w:val="00C30C3F"/>
    <w:rsid w:val="00C31462"/>
    <w:rsid w:val="00C31BCA"/>
    <w:rsid w:val="00C31DDD"/>
    <w:rsid w:val="00C32884"/>
    <w:rsid w:val="00C34114"/>
    <w:rsid w:val="00C3454B"/>
    <w:rsid w:val="00C36B85"/>
    <w:rsid w:val="00C36C47"/>
    <w:rsid w:val="00C36E70"/>
    <w:rsid w:val="00C40187"/>
    <w:rsid w:val="00C408D8"/>
    <w:rsid w:val="00C40DBA"/>
    <w:rsid w:val="00C41A2C"/>
    <w:rsid w:val="00C42418"/>
    <w:rsid w:val="00C43301"/>
    <w:rsid w:val="00C45A90"/>
    <w:rsid w:val="00C45AF5"/>
    <w:rsid w:val="00C45C4C"/>
    <w:rsid w:val="00C45C7B"/>
    <w:rsid w:val="00C45E16"/>
    <w:rsid w:val="00C469A5"/>
    <w:rsid w:val="00C47A2A"/>
    <w:rsid w:val="00C50196"/>
    <w:rsid w:val="00C50A15"/>
    <w:rsid w:val="00C51628"/>
    <w:rsid w:val="00C51AD8"/>
    <w:rsid w:val="00C51CA6"/>
    <w:rsid w:val="00C52694"/>
    <w:rsid w:val="00C52802"/>
    <w:rsid w:val="00C53450"/>
    <w:rsid w:val="00C56932"/>
    <w:rsid w:val="00C6015C"/>
    <w:rsid w:val="00C61BD9"/>
    <w:rsid w:val="00C6208A"/>
    <w:rsid w:val="00C62175"/>
    <w:rsid w:val="00C62249"/>
    <w:rsid w:val="00C6237A"/>
    <w:rsid w:val="00C63C03"/>
    <w:rsid w:val="00C63D65"/>
    <w:rsid w:val="00C642AE"/>
    <w:rsid w:val="00C64BCC"/>
    <w:rsid w:val="00C665B4"/>
    <w:rsid w:val="00C6685E"/>
    <w:rsid w:val="00C66B90"/>
    <w:rsid w:val="00C67125"/>
    <w:rsid w:val="00C67287"/>
    <w:rsid w:val="00C70187"/>
    <w:rsid w:val="00C7021A"/>
    <w:rsid w:val="00C707BA"/>
    <w:rsid w:val="00C7097F"/>
    <w:rsid w:val="00C71B82"/>
    <w:rsid w:val="00C7268C"/>
    <w:rsid w:val="00C73E8A"/>
    <w:rsid w:val="00C7461F"/>
    <w:rsid w:val="00C74DC6"/>
    <w:rsid w:val="00C75692"/>
    <w:rsid w:val="00C76ECA"/>
    <w:rsid w:val="00C778D2"/>
    <w:rsid w:val="00C779EF"/>
    <w:rsid w:val="00C77E25"/>
    <w:rsid w:val="00C77FC3"/>
    <w:rsid w:val="00C80981"/>
    <w:rsid w:val="00C814E6"/>
    <w:rsid w:val="00C8154B"/>
    <w:rsid w:val="00C81B32"/>
    <w:rsid w:val="00C82419"/>
    <w:rsid w:val="00C834A1"/>
    <w:rsid w:val="00C83A77"/>
    <w:rsid w:val="00C83E16"/>
    <w:rsid w:val="00C86C49"/>
    <w:rsid w:val="00C8741E"/>
    <w:rsid w:val="00C87BFC"/>
    <w:rsid w:val="00C905AB"/>
    <w:rsid w:val="00C90FE2"/>
    <w:rsid w:val="00C910F4"/>
    <w:rsid w:val="00C91474"/>
    <w:rsid w:val="00C91641"/>
    <w:rsid w:val="00C93457"/>
    <w:rsid w:val="00C9360D"/>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8E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3F8E"/>
    <w:rsid w:val="00CD4256"/>
    <w:rsid w:val="00CD4828"/>
    <w:rsid w:val="00CD52B1"/>
    <w:rsid w:val="00CD5989"/>
    <w:rsid w:val="00CD76C0"/>
    <w:rsid w:val="00CD7B62"/>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26C"/>
    <w:rsid w:val="00CF73EF"/>
    <w:rsid w:val="00CF74BE"/>
    <w:rsid w:val="00CF74F0"/>
    <w:rsid w:val="00CF755C"/>
    <w:rsid w:val="00D0231A"/>
    <w:rsid w:val="00D02440"/>
    <w:rsid w:val="00D02BA6"/>
    <w:rsid w:val="00D02E1E"/>
    <w:rsid w:val="00D0388C"/>
    <w:rsid w:val="00D03F20"/>
    <w:rsid w:val="00D044E2"/>
    <w:rsid w:val="00D04D4F"/>
    <w:rsid w:val="00D04DF5"/>
    <w:rsid w:val="00D053C5"/>
    <w:rsid w:val="00D05F20"/>
    <w:rsid w:val="00D06698"/>
    <w:rsid w:val="00D0722F"/>
    <w:rsid w:val="00D07556"/>
    <w:rsid w:val="00D10796"/>
    <w:rsid w:val="00D10D24"/>
    <w:rsid w:val="00D1233A"/>
    <w:rsid w:val="00D12B8F"/>
    <w:rsid w:val="00D12E2D"/>
    <w:rsid w:val="00D12FA9"/>
    <w:rsid w:val="00D133F5"/>
    <w:rsid w:val="00D13F20"/>
    <w:rsid w:val="00D14629"/>
    <w:rsid w:val="00D14F73"/>
    <w:rsid w:val="00D1587A"/>
    <w:rsid w:val="00D167FA"/>
    <w:rsid w:val="00D17C44"/>
    <w:rsid w:val="00D20867"/>
    <w:rsid w:val="00D21C30"/>
    <w:rsid w:val="00D22FBE"/>
    <w:rsid w:val="00D233A3"/>
    <w:rsid w:val="00D2395D"/>
    <w:rsid w:val="00D250C0"/>
    <w:rsid w:val="00D2551D"/>
    <w:rsid w:val="00D25874"/>
    <w:rsid w:val="00D25B6F"/>
    <w:rsid w:val="00D26081"/>
    <w:rsid w:val="00D26370"/>
    <w:rsid w:val="00D26FA8"/>
    <w:rsid w:val="00D274EF"/>
    <w:rsid w:val="00D302D2"/>
    <w:rsid w:val="00D30F19"/>
    <w:rsid w:val="00D310B7"/>
    <w:rsid w:val="00D311B1"/>
    <w:rsid w:val="00D31EDA"/>
    <w:rsid w:val="00D329CE"/>
    <w:rsid w:val="00D33036"/>
    <w:rsid w:val="00D33851"/>
    <w:rsid w:val="00D34875"/>
    <w:rsid w:val="00D34DA6"/>
    <w:rsid w:val="00D35155"/>
    <w:rsid w:val="00D35D7A"/>
    <w:rsid w:val="00D36693"/>
    <w:rsid w:val="00D373A1"/>
    <w:rsid w:val="00D377A1"/>
    <w:rsid w:val="00D4020A"/>
    <w:rsid w:val="00D406F8"/>
    <w:rsid w:val="00D40B60"/>
    <w:rsid w:val="00D40EF2"/>
    <w:rsid w:val="00D41902"/>
    <w:rsid w:val="00D42585"/>
    <w:rsid w:val="00D42EB2"/>
    <w:rsid w:val="00D4329C"/>
    <w:rsid w:val="00D4385E"/>
    <w:rsid w:val="00D44CA4"/>
    <w:rsid w:val="00D4503B"/>
    <w:rsid w:val="00D45714"/>
    <w:rsid w:val="00D45AC2"/>
    <w:rsid w:val="00D47B52"/>
    <w:rsid w:val="00D47C84"/>
    <w:rsid w:val="00D50EAB"/>
    <w:rsid w:val="00D50EFC"/>
    <w:rsid w:val="00D5169C"/>
    <w:rsid w:val="00D519FA"/>
    <w:rsid w:val="00D535FB"/>
    <w:rsid w:val="00D54122"/>
    <w:rsid w:val="00D54792"/>
    <w:rsid w:val="00D554CE"/>
    <w:rsid w:val="00D56D31"/>
    <w:rsid w:val="00D57197"/>
    <w:rsid w:val="00D57952"/>
    <w:rsid w:val="00D57F4B"/>
    <w:rsid w:val="00D57F75"/>
    <w:rsid w:val="00D606F4"/>
    <w:rsid w:val="00D60B36"/>
    <w:rsid w:val="00D60B66"/>
    <w:rsid w:val="00D62FC7"/>
    <w:rsid w:val="00D6311D"/>
    <w:rsid w:val="00D65044"/>
    <w:rsid w:val="00D67659"/>
    <w:rsid w:val="00D7035C"/>
    <w:rsid w:val="00D7086F"/>
    <w:rsid w:val="00D70CFA"/>
    <w:rsid w:val="00D70DD0"/>
    <w:rsid w:val="00D7117B"/>
    <w:rsid w:val="00D71621"/>
    <w:rsid w:val="00D71D8D"/>
    <w:rsid w:val="00D74B52"/>
    <w:rsid w:val="00D74DA3"/>
    <w:rsid w:val="00D76006"/>
    <w:rsid w:val="00D77CEC"/>
    <w:rsid w:val="00D80C3B"/>
    <w:rsid w:val="00D814CC"/>
    <w:rsid w:val="00D826B3"/>
    <w:rsid w:val="00D8292A"/>
    <w:rsid w:val="00D83157"/>
    <w:rsid w:val="00D8318F"/>
    <w:rsid w:val="00D83823"/>
    <w:rsid w:val="00D841B3"/>
    <w:rsid w:val="00D844CF"/>
    <w:rsid w:val="00D849A8"/>
    <w:rsid w:val="00D850DE"/>
    <w:rsid w:val="00D85B19"/>
    <w:rsid w:val="00D85DAD"/>
    <w:rsid w:val="00D908AF"/>
    <w:rsid w:val="00D918F4"/>
    <w:rsid w:val="00D91A24"/>
    <w:rsid w:val="00D92FF1"/>
    <w:rsid w:val="00D93120"/>
    <w:rsid w:val="00D936D3"/>
    <w:rsid w:val="00D93DD6"/>
    <w:rsid w:val="00D93DF3"/>
    <w:rsid w:val="00D9489C"/>
    <w:rsid w:val="00D9518A"/>
    <w:rsid w:val="00D958AF"/>
    <w:rsid w:val="00D95DAB"/>
    <w:rsid w:val="00D96A7F"/>
    <w:rsid w:val="00D96BE1"/>
    <w:rsid w:val="00DA006A"/>
    <w:rsid w:val="00DA046D"/>
    <w:rsid w:val="00DA0F5B"/>
    <w:rsid w:val="00DA2118"/>
    <w:rsid w:val="00DA2274"/>
    <w:rsid w:val="00DA3A5A"/>
    <w:rsid w:val="00DA439D"/>
    <w:rsid w:val="00DA460D"/>
    <w:rsid w:val="00DA47C4"/>
    <w:rsid w:val="00DA546F"/>
    <w:rsid w:val="00DA5EC9"/>
    <w:rsid w:val="00DA6C3B"/>
    <w:rsid w:val="00DB1978"/>
    <w:rsid w:val="00DB1F26"/>
    <w:rsid w:val="00DB2163"/>
    <w:rsid w:val="00DB28F7"/>
    <w:rsid w:val="00DB2E75"/>
    <w:rsid w:val="00DB3058"/>
    <w:rsid w:val="00DB61B5"/>
    <w:rsid w:val="00DB6785"/>
    <w:rsid w:val="00DB7A0B"/>
    <w:rsid w:val="00DC0673"/>
    <w:rsid w:val="00DC088C"/>
    <w:rsid w:val="00DC3D97"/>
    <w:rsid w:val="00DC3DAA"/>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36B3"/>
    <w:rsid w:val="00DF41D9"/>
    <w:rsid w:val="00DF43C4"/>
    <w:rsid w:val="00DF4820"/>
    <w:rsid w:val="00DF4CDD"/>
    <w:rsid w:val="00DF62B0"/>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F84"/>
    <w:rsid w:val="00E13ADF"/>
    <w:rsid w:val="00E14226"/>
    <w:rsid w:val="00E144A7"/>
    <w:rsid w:val="00E15FB0"/>
    <w:rsid w:val="00E16BEF"/>
    <w:rsid w:val="00E16CCD"/>
    <w:rsid w:val="00E16CFF"/>
    <w:rsid w:val="00E173C7"/>
    <w:rsid w:val="00E21E7B"/>
    <w:rsid w:val="00E24510"/>
    <w:rsid w:val="00E247F4"/>
    <w:rsid w:val="00E259CC"/>
    <w:rsid w:val="00E260A1"/>
    <w:rsid w:val="00E26331"/>
    <w:rsid w:val="00E2690D"/>
    <w:rsid w:val="00E26A94"/>
    <w:rsid w:val="00E30CCA"/>
    <w:rsid w:val="00E3138E"/>
    <w:rsid w:val="00E32089"/>
    <w:rsid w:val="00E32490"/>
    <w:rsid w:val="00E33A19"/>
    <w:rsid w:val="00E34DBE"/>
    <w:rsid w:val="00E355A7"/>
    <w:rsid w:val="00E356F5"/>
    <w:rsid w:val="00E358DA"/>
    <w:rsid w:val="00E36D1A"/>
    <w:rsid w:val="00E37FDE"/>
    <w:rsid w:val="00E40610"/>
    <w:rsid w:val="00E40CB5"/>
    <w:rsid w:val="00E40D02"/>
    <w:rsid w:val="00E4173B"/>
    <w:rsid w:val="00E41976"/>
    <w:rsid w:val="00E42001"/>
    <w:rsid w:val="00E432D9"/>
    <w:rsid w:val="00E43731"/>
    <w:rsid w:val="00E438DA"/>
    <w:rsid w:val="00E43EA0"/>
    <w:rsid w:val="00E44318"/>
    <w:rsid w:val="00E44625"/>
    <w:rsid w:val="00E44B01"/>
    <w:rsid w:val="00E4517E"/>
    <w:rsid w:val="00E4561F"/>
    <w:rsid w:val="00E45C0A"/>
    <w:rsid w:val="00E476E2"/>
    <w:rsid w:val="00E50BCA"/>
    <w:rsid w:val="00E5265D"/>
    <w:rsid w:val="00E52F8C"/>
    <w:rsid w:val="00E5311D"/>
    <w:rsid w:val="00E53E73"/>
    <w:rsid w:val="00E53F19"/>
    <w:rsid w:val="00E54DA6"/>
    <w:rsid w:val="00E559CB"/>
    <w:rsid w:val="00E55A04"/>
    <w:rsid w:val="00E56B0E"/>
    <w:rsid w:val="00E57648"/>
    <w:rsid w:val="00E5787F"/>
    <w:rsid w:val="00E57ACA"/>
    <w:rsid w:val="00E61E25"/>
    <w:rsid w:val="00E629C7"/>
    <w:rsid w:val="00E62CE9"/>
    <w:rsid w:val="00E63E3F"/>
    <w:rsid w:val="00E64946"/>
    <w:rsid w:val="00E6596A"/>
    <w:rsid w:val="00E65A97"/>
    <w:rsid w:val="00E65DD5"/>
    <w:rsid w:val="00E66DC7"/>
    <w:rsid w:val="00E670B2"/>
    <w:rsid w:val="00E67442"/>
    <w:rsid w:val="00E676BB"/>
    <w:rsid w:val="00E70066"/>
    <w:rsid w:val="00E70645"/>
    <w:rsid w:val="00E70675"/>
    <w:rsid w:val="00E70EAC"/>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69EE"/>
    <w:rsid w:val="00E86B5D"/>
    <w:rsid w:val="00E86E46"/>
    <w:rsid w:val="00E86F08"/>
    <w:rsid w:val="00E870AB"/>
    <w:rsid w:val="00E87796"/>
    <w:rsid w:val="00E87BF2"/>
    <w:rsid w:val="00E9016D"/>
    <w:rsid w:val="00E907A2"/>
    <w:rsid w:val="00E92479"/>
    <w:rsid w:val="00E92F9B"/>
    <w:rsid w:val="00E931D1"/>
    <w:rsid w:val="00E933B7"/>
    <w:rsid w:val="00E94CD7"/>
    <w:rsid w:val="00E9521F"/>
    <w:rsid w:val="00E95852"/>
    <w:rsid w:val="00E967C0"/>
    <w:rsid w:val="00EA06A1"/>
    <w:rsid w:val="00EA172A"/>
    <w:rsid w:val="00EA1898"/>
    <w:rsid w:val="00EA18FE"/>
    <w:rsid w:val="00EA294C"/>
    <w:rsid w:val="00EA2C54"/>
    <w:rsid w:val="00EA33A5"/>
    <w:rsid w:val="00EA3794"/>
    <w:rsid w:val="00EA3BD3"/>
    <w:rsid w:val="00EA40E1"/>
    <w:rsid w:val="00EA4317"/>
    <w:rsid w:val="00EA4A3B"/>
    <w:rsid w:val="00EA6DA3"/>
    <w:rsid w:val="00EA6FAC"/>
    <w:rsid w:val="00EA75FB"/>
    <w:rsid w:val="00EA7750"/>
    <w:rsid w:val="00EA7CB3"/>
    <w:rsid w:val="00EB0426"/>
    <w:rsid w:val="00EB0B36"/>
    <w:rsid w:val="00EB2A34"/>
    <w:rsid w:val="00EB35A4"/>
    <w:rsid w:val="00EB5208"/>
    <w:rsid w:val="00EB549C"/>
    <w:rsid w:val="00EB5CE2"/>
    <w:rsid w:val="00EB6172"/>
    <w:rsid w:val="00EB6A22"/>
    <w:rsid w:val="00EB71EB"/>
    <w:rsid w:val="00EB73AF"/>
    <w:rsid w:val="00EB7B9A"/>
    <w:rsid w:val="00EC1B55"/>
    <w:rsid w:val="00EC3614"/>
    <w:rsid w:val="00EC48BF"/>
    <w:rsid w:val="00EC582B"/>
    <w:rsid w:val="00EC66D7"/>
    <w:rsid w:val="00EC6712"/>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77F"/>
    <w:rsid w:val="00EF197D"/>
    <w:rsid w:val="00EF1BEC"/>
    <w:rsid w:val="00EF29E3"/>
    <w:rsid w:val="00EF3E27"/>
    <w:rsid w:val="00EF52BF"/>
    <w:rsid w:val="00EF5D4C"/>
    <w:rsid w:val="00EF652D"/>
    <w:rsid w:val="00EF6E4C"/>
    <w:rsid w:val="00EF70E8"/>
    <w:rsid w:val="00EF7706"/>
    <w:rsid w:val="00F00E95"/>
    <w:rsid w:val="00F00FB3"/>
    <w:rsid w:val="00F0134F"/>
    <w:rsid w:val="00F015B9"/>
    <w:rsid w:val="00F018D0"/>
    <w:rsid w:val="00F018F2"/>
    <w:rsid w:val="00F022DC"/>
    <w:rsid w:val="00F03628"/>
    <w:rsid w:val="00F052F1"/>
    <w:rsid w:val="00F05971"/>
    <w:rsid w:val="00F05FCA"/>
    <w:rsid w:val="00F06928"/>
    <w:rsid w:val="00F07B68"/>
    <w:rsid w:val="00F10C70"/>
    <w:rsid w:val="00F126E5"/>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4725"/>
    <w:rsid w:val="00F25F75"/>
    <w:rsid w:val="00F26386"/>
    <w:rsid w:val="00F26627"/>
    <w:rsid w:val="00F26944"/>
    <w:rsid w:val="00F26EBF"/>
    <w:rsid w:val="00F27D92"/>
    <w:rsid w:val="00F300FD"/>
    <w:rsid w:val="00F30FD9"/>
    <w:rsid w:val="00F337F8"/>
    <w:rsid w:val="00F3532E"/>
    <w:rsid w:val="00F35C21"/>
    <w:rsid w:val="00F368B7"/>
    <w:rsid w:val="00F370D1"/>
    <w:rsid w:val="00F37828"/>
    <w:rsid w:val="00F37FC3"/>
    <w:rsid w:val="00F4058E"/>
    <w:rsid w:val="00F4082B"/>
    <w:rsid w:val="00F40945"/>
    <w:rsid w:val="00F40CE3"/>
    <w:rsid w:val="00F425B7"/>
    <w:rsid w:val="00F432D2"/>
    <w:rsid w:val="00F44158"/>
    <w:rsid w:val="00F455F7"/>
    <w:rsid w:val="00F46279"/>
    <w:rsid w:val="00F50E4D"/>
    <w:rsid w:val="00F51780"/>
    <w:rsid w:val="00F522CD"/>
    <w:rsid w:val="00F52D74"/>
    <w:rsid w:val="00F54220"/>
    <w:rsid w:val="00F54728"/>
    <w:rsid w:val="00F549F9"/>
    <w:rsid w:val="00F54AEE"/>
    <w:rsid w:val="00F571D5"/>
    <w:rsid w:val="00F604E8"/>
    <w:rsid w:val="00F60ED1"/>
    <w:rsid w:val="00F62342"/>
    <w:rsid w:val="00F645F8"/>
    <w:rsid w:val="00F657FB"/>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255E"/>
    <w:rsid w:val="00F844B1"/>
    <w:rsid w:val="00F84600"/>
    <w:rsid w:val="00F84B35"/>
    <w:rsid w:val="00F84C1C"/>
    <w:rsid w:val="00F86154"/>
    <w:rsid w:val="00F8629A"/>
    <w:rsid w:val="00F8682D"/>
    <w:rsid w:val="00F87851"/>
    <w:rsid w:val="00F91D7E"/>
    <w:rsid w:val="00F929CF"/>
    <w:rsid w:val="00F94796"/>
    <w:rsid w:val="00F9669E"/>
    <w:rsid w:val="00F9680A"/>
    <w:rsid w:val="00FA01EB"/>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4952"/>
    <w:rsid w:val="00FB5EB2"/>
    <w:rsid w:val="00FB64CF"/>
    <w:rsid w:val="00FC06B4"/>
    <w:rsid w:val="00FC146B"/>
    <w:rsid w:val="00FC169C"/>
    <w:rsid w:val="00FC1DB2"/>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2BD5"/>
    <w:rsid w:val="00FE3472"/>
    <w:rsid w:val="00FE3F65"/>
    <w:rsid w:val="00FE44DD"/>
    <w:rsid w:val="00FE5357"/>
    <w:rsid w:val="00FE5CC9"/>
    <w:rsid w:val="00FE5E85"/>
    <w:rsid w:val="00FE6540"/>
    <w:rsid w:val="00FE75C6"/>
    <w:rsid w:val="00FE7A00"/>
    <w:rsid w:val="00FE7C7D"/>
    <w:rsid w:val="00FF149D"/>
    <w:rsid w:val="00FF169A"/>
    <w:rsid w:val="00FF229D"/>
    <w:rsid w:val="00FF297A"/>
    <w:rsid w:val="00FF3267"/>
    <w:rsid w:val="00FF34FC"/>
    <w:rsid w:val="00FF53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B07407"/>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0B52F5"/>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Normal"/>
    <w:next w:val="a1"/>
    <w:link w:val="Char0"/>
    <w:autoRedefine/>
    <w:qFormat/>
    <w:rsid w:val="00203AA3"/>
    <w:pPr>
      <w:keepNext/>
      <w:keepLines/>
      <w:tabs>
        <w:tab w:val="left" w:pos="1895"/>
        <w:tab w:val="center" w:pos="3096"/>
        <w:tab w:val="left" w:pos="4086"/>
        <w:tab w:val="right" w:pos="6192"/>
      </w:tabs>
      <w:bidi/>
      <w:spacing w:after="0"/>
      <w:jc w:val="right"/>
      <w:outlineLvl w:val="2"/>
    </w:pPr>
    <w:rPr>
      <w:rFonts w:asciiTheme="majorBidi" w:eastAsia="David" w:hAnsiTheme="majorBidi" w:cs="_Livorna"/>
      <w:b/>
      <w:bCs/>
      <w:sz w:val="28"/>
      <w:szCs w:val="28"/>
      <w:lang w:val="en-GB"/>
    </w:rPr>
  </w:style>
  <w:style w:type="character" w:customStyle="1" w:styleId="Char0">
    <w:name w:val="שם Char"/>
    <w:basedOn w:val="DefaultParagraphFont"/>
    <w:link w:val="a0"/>
    <w:rsid w:val="00203AA3"/>
    <w:rPr>
      <w:rFonts w:asciiTheme="majorBidi" w:eastAsia="David" w:hAnsiTheme="majorBidi" w:cs="_Livorna"/>
      <w:b/>
      <w:bCs/>
      <w:sz w:val="28"/>
      <w:szCs w:val="28"/>
      <w:lang w:val="en-GB" w:bidi="he-IL"/>
    </w:rPr>
  </w:style>
  <w:style w:type="paragraph" w:customStyle="1" w:styleId="a1">
    <w:name w:val="תיאור"/>
    <w:next w:val="a2"/>
    <w:link w:val="Char1"/>
    <w:qFormat/>
    <w:rsid w:val="00EA75FB"/>
    <w:pPr>
      <w:bidi/>
      <w:spacing w:after="120"/>
      <w:jc w:val="right"/>
    </w:pPr>
    <w:rPr>
      <w:rFonts w:ascii="Livorna" w:eastAsia="Calibri" w:hAnsi="Livorna" w:cs="Livorna"/>
      <w:sz w:val="23"/>
      <w:szCs w:val="23"/>
      <w:lang w:bidi="he-IL"/>
    </w:rPr>
  </w:style>
  <w:style w:type="character" w:customStyle="1" w:styleId="Char1">
    <w:name w:val="תיאור Char"/>
    <w:basedOn w:val="DefaultParagraphFont"/>
    <w:link w:val="a1"/>
    <w:rsid w:val="00EA75FB"/>
    <w:rPr>
      <w:rFonts w:ascii="Livorna" w:eastAsia="Calibri" w:hAnsi="Livorna" w:cs="Livorna"/>
      <w:sz w:val="23"/>
      <w:szCs w:val="23"/>
      <w:lang w:bidi="he-IL"/>
    </w:rPr>
  </w:style>
  <w:style w:type="paragraph" w:customStyle="1" w:styleId="a2">
    <w:name w:val="גוף"/>
    <w:link w:val="Char2"/>
    <w:autoRedefine/>
    <w:qFormat/>
    <w:rsid w:val="00BF79B2"/>
    <w:pPr>
      <w:widowControl w:val="0"/>
      <w:bidi/>
      <w:spacing w:after="120" w:line="340" w:lineRule="atLeast"/>
      <w:ind w:firstLine="432"/>
      <w:jc w:val="both"/>
      <w:outlineLvl w:val="7"/>
    </w:pPr>
    <w:rPr>
      <w:rFonts w:ascii="FbFrankReal" w:eastAsia="Calibri" w:hAnsi="FbFrankReal" w:cs="FbFrankReal"/>
      <w:sz w:val="26"/>
      <w:szCs w:val="26"/>
      <w:bdr w:val="nil"/>
      <w:lang w:bidi="he-IL"/>
    </w:rPr>
  </w:style>
  <w:style w:type="character" w:customStyle="1" w:styleId="Char2">
    <w:name w:val="גוף Char"/>
    <w:basedOn w:val="DefaultParagraphFont"/>
    <w:link w:val="a2"/>
    <w:rsid w:val="00BF79B2"/>
    <w:rPr>
      <w:rFonts w:ascii="FbFrankReal" w:eastAsia="Calibri" w:hAnsi="FbFrankReal" w:cs="FbFrankReal"/>
      <w:sz w:val="26"/>
      <w:szCs w:val="26"/>
      <w:bdr w:val="nil"/>
      <w:lan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FC1DB2"/>
    <w:pPr>
      <w:tabs>
        <w:tab w:val="right" w:leader="dot" w:pos="6182"/>
      </w:tabs>
      <w:bidi/>
      <w:spacing w:after="100"/>
      <w:ind w:left="220"/>
      <w:jc w:val="both"/>
    </w:pPr>
    <w:rPr>
      <w:rFonts w:ascii="FbSfaradi Medium" w:hAnsi="FbSfaradi Medium" w:cs="FbSfaradi Medium"/>
      <w:noProof/>
    </w:rPr>
  </w:style>
  <w:style w:type="paragraph" w:styleId="TOC3">
    <w:name w:val="toc 3"/>
    <w:basedOn w:val="Normal"/>
    <w:next w:val="Normal"/>
    <w:autoRedefine/>
    <w:uiPriority w:val="39"/>
    <w:unhideWhenUsed/>
    <w:rsid w:val="0007499B"/>
    <w:pPr>
      <w:tabs>
        <w:tab w:val="right" w:leader="dot" w:pos="6182"/>
      </w:tabs>
      <w:bidi/>
      <w:spacing w:after="100"/>
      <w:ind w:left="216" w:firstLine="288"/>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D373A1"/>
    <w:pPr>
      <w:tabs>
        <w:tab w:val="left" w:pos="2171"/>
        <w:tab w:val="center" w:pos="3096"/>
      </w:tabs>
      <w:spacing w:after="100" w:line="360" w:lineRule="auto"/>
      <w:ind w:firstLine="288"/>
      <w:jc w:val="center"/>
    </w:pPr>
    <w:rPr>
      <w:rFonts w:ascii="Times New Roman" w:eastAsia="Times New Roman" w:hAnsi="Times New Roman" w:cs="Times New Roman"/>
      <w:sz w:val="40"/>
      <w:szCs w:val="40"/>
    </w:rPr>
  </w:style>
  <w:style w:type="character" w:customStyle="1" w:styleId="Char4">
    <w:name w:val="שמיטשיק Char"/>
    <w:basedOn w:val="DefaultParagraphFont"/>
    <w:link w:val="a4"/>
    <w:rsid w:val="00D373A1"/>
    <w:rPr>
      <w:rFonts w:ascii="Times New Roman" w:eastAsia="Times New Roman" w:hAnsi="Times New Roman" w:cs="Times New Roman"/>
      <w:sz w:val="40"/>
      <w:szCs w:val="40"/>
      <w:lang w:bidi="he-IL"/>
    </w:rPr>
  </w:style>
  <w:style w:type="paragraph" w:styleId="TOC1">
    <w:name w:val="toc 1"/>
    <w:basedOn w:val="Normal"/>
    <w:next w:val="Normal"/>
    <w:autoRedefine/>
    <w:uiPriority w:val="39"/>
    <w:unhideWhenUsed/>
    <w:rsid w:val="003E2864"/>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TitleChar1">
    <w:name w:val="Title Char1"/>
    <w:basedOn w:val="DefaultParagraphFont"/>
    <w:uiPriority w:val="10"/>
    <w:rsid w:val="00644C97"/>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644C97"/>
    <w:rPr>
      <w:rFonts w:eastAsiaTheme="minorEastAsia"/>
      <w:color w:val="5A5A5A" w:themeColor="text1" w:themeTint="A5"/>
      <w:spacing w:val="15"/>
    </w:rPr>
  </w:style>
  <w:style w:type="character" w:customStyle="1" w:styleId="mareimakom">
    <w:name w:val="mareimakom"/>
    <w:basedOn w:val="DefaultParagraphFont"/>
    <w:rsid w:val="00B65787"/>
  </w:style>
  <w:style w:type="paragraph" w:styleId="BodyText3">
    <w:name w:val="Body Text"/>
    <w:basedOn w:val="Normal"/>
    <w:link w:val="BodyTextChar"/>
    <w:uiPriority w:val="99"/>
    <w:semiHidden/>
    <w:unhideWhenUsed/>
    <w:rsid w:val="00026228"/>
    <w:pPr>
      <w:spacing w:after="120"/>
    </w:pPr>
  </w:style>
  <w:style w:type="character" w:customStyle="1" w:styleId="BodyTextChar">
    <w:name w:val="Body Text Char"/>
    <w:basedOn w:val="DefaultParagraphFont"/>
    <w:link w:val="BodyText3"/>
    <w:uiPriority w:val="99"/>
    <w:semiHidden/>
    <w:rsid w:val="00026228"/>
    <w:rPr>
      <w:lang w:bidi="he-IL"/>
    </w:rPr>
  </w:style>
  <w:style w:type="paragraph" w:customStyle="1" w:styleId="afb">
    <w:name w:val="תוכן סימן"/>
    <w:basedOn w:val="Normal"/>
    <w:uiPriority w:val="99"/>
    <w:rsid w:val="00AA4872"/>
    <w:pPr>
      <w:suppressAutoHyphens/>
      <w:autoSpaceDE w:val="0"/>
      <w:autoSpaceDN w:val="0"/>
      <w:bidi/>
      <w:adjustRightInd w:val="0"/>
      <w:spacing w:before="227" w:after="340" w:line="340" w:lineRule="atLeast"/>
      <w:jc w:val="both"/>
      <w:textAlignment w:val="center"/>
    </w:pPr>
    <w:rPr>
      <w:rFonts w:ascii="BA Franknatan" w:hAnsi="BA Franknatan" w:cs="BA Franknatan"/>
      <w:b/>
      <w:bCs/>
      <w:color w:val="000000"/>
      <w:spacing w:val="6"/>
      <w:sz w:val="32"/>
      <w:szCs w:val="32"/>
    </w:rPr>
  </w:style>
  <w:style w:type="character" w:customStyle="1" w:styleId="afc">
    <w:name w:val="מילת פתיח"/>
    <w:uiPriority w:val="99"/>
    <w:rsid w:val="00AA4872"/>
    <w:rPr>
      <w:w w:val="115"/>
      <w:position w:val="-2"/>
    </w:rPr>
  </w:style>
  <w:style w:type="character" w:customStyle="1" w:styleId="afd">
    <w:name w:val="מודגש"/>
    <w:uiPriority w:val="99"/>
    <w:rsid w:val="00AA4872"/>
    <w:rPr>
      <w:rFonts w:ascii="FbHadasaNewBook Bold" w:hAnsi="FbHadasaNewBook Bold" w:cs="FbHadasaNewBook Bold"/>
      <w:b/>
      <w:bCs/>
      <w:lang w:bidi="he-IL"/>
    </w:rPr>
  </w:style>
  <w:style w:type="character" w:customStyle="1" w:styleId="afe">
    <w:name w:val="מראה מקומות"/>
    <w:uiPriority w:val="99"/>
    <w:rsid w:val="00AA4872"/>
    <w:rPr>
      <w:w w:val="80"/>
    </w:rPr>
  </w:style>
  <w:style w:type="character" w:styleId="BookTitle">
    <w:name w:val="Book Title"/>
    <w:basedOn w:val="DefaultParagraphFont"/>
    <w:uiPriority w:val="33"/>
    <w:rsid w:val="00B6633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76964449">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15170410">
      <w:bodyDiv w:val="1"/>
      <w:marLeft w:val="0"/>
      <w:marRight w:val="0"/>
      <w:marTop w:val="0"/>
      <w:marBottom w:val="0"/>
      <w:divBdr>
        <w:top w:val="none" w:sz="0" w:space="0" w:color="auto"/>
        <w:left w:val="none" w:sz="0" w:space="0" w:color="auto"/>
        <w:bottom w:val="none" w:sz="0" w:space="0" w:color="auto"/>
        <w:right w:val="none" w:sz="0" w:space="0" w:color="auto"/>
      </w:divBdr>
    </w:div>
    <w:div w:id="21785924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53786122">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279648014">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32223217">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12244602">
      <w:bodyDiv w:val="1"/>
      <w:marLeft w:val="0"/>
      <w:marRight w:val="0"/>
      <w:marTop w:val="0"/>
      <w:marBottom w:val="0"/>
      <w:divBdr>
        <w:top w:val="none" w:sz="0" w:space="0" w:color="auto"/>
        <w:left w:val="none" w:sz="0" w:space="0" w:color="auto"/>
        <w:bottom w:val="none" w:sz="0" w:space="0" w:color="auto"/>
        <w:right w:val="none" w:sz="0" w:space="0" w:color="auto"/>
      </w:divBdr>
    </w:div>
    <w:div w:id="436147209">
      <w:bodyDiv w:val="1"/>
      <w:marLeft w:val="0"/>
      <w:marRight w:val="0"/>
      <w:marTop w:val="0"/>
      <w:marBottom w:val="0"/>
      <w:divBdr>
        <w:top w:val="none" w:sz="0" w:space="0" w:color="auto"/>
        <w:left w:val="none" w:sz="0" w:space="0" w:color="auto"/>
        <w:bottom w:val="none" w:sz="0" w:space="0" w:color="auto"/>
        <w:right w:val="none" w:sz="0" w:space="0" w:color="auto"/>
      </w:divBdr>
    </w:div>
    <w:div w:id="437063230">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445273275">
      <w:bodyDiv w:val="1"/>
      <w:marLeft w:val="0"/>
      <w:marRight w:val="0"/>
      <w:marTop w:val="0"/>
      <w:marBottom w:val="0"/>
      <w:divBdr>
        <w:top w:val="none" w:sz="0" w:space="0" w:color="auto"/>
        <w:left w:val="none" w:sz="0" w:space="0" w:color="auto"/>
        <w:bottom w:val="none" w:sz="0" w:space="0" w:color="auto"/>
        <w:right w:val="none" w:sz="0" w:space="0" w:color="auto"/>
      </w:divBdr>
    </w:div>
    <w:div w:id="461851412">
      <w:bodyDiv w:val="1"/>
      <w:marLeft w:val="0"/>
      <w:marRight w:val="0"/>
      <w:marTop w:val="0"/>
      <w:marBottom w:val="0"/>
      <w:divBdr>
        <w:top w:val="none" w:sz="0" w:space="0" w:color="auto"/>
        <w:left w:val="none" w:sz="0" w:space="0" w:color="auto"/>
        <w:bottom w:val="none" w:sz="0" w:space="0" w:color="auto"/>
        <w:right w:val="none" w:sz="0" w:space="0" w:color="auto"/>
      </w:divBdr>
    </w:div>
    <w:div w:id="491218217">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07211362">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28956978">
      <w:bodyDiv w:val="1"/>
      <w:marLeft w:val="0"/>
      <w:marRight w:val="0"/>
      <w:marTop w:val="0"/>
      <w:marBottom w:val="0"/>
      <w:divBdr>
        <w:top w:val="none" w:sz="0" w:space="0" w:color="auto"/>
        <w:left w:val="none" w:sz="0" w:space="0" w:color="auto"/>
        <w:bottom w:val="none" w:sz="0" w:space="0" w:color="auto"/>
        <w:right w:val="none" w:sz="0" w:space="0" w:color="auto"/>
      </w:divBdr>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79411095">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38610793">
      <w:bodyDiv w:val="1"/>
      <w:marLeft w:val="0"/>
      <w:marRight w:val="0"/>
      <w:marTop w:val="0"/>
      <w:marBottom w:val="0"/>
      <w:divBdr>
        <w:top w:val="none" w:sz="0" w:space="0" w:color="auto"/>
        <w:left w:val="none" w:sz="0" w:space="0" w:color="auto"/>
        <w:bottom w:val="none" w:sz="0" w:space="0" w:color="auto"/>
        <w:right w:val="none" w:sz="0" w:space="0" w:color="auto"/>
      </w:divBdr>
    </w:div>
    <w:div w:id="67799831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1296673">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45873561">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58859921">
      <w:bodyDiv w:val="1"/>
      <w:marLeft w:val="0"/>
      <w:marRight w:val="0"/>
      <w:marTop w:val="0"/>
      <w:marBottom w:val="0"/>
      <w:divBdr>
        <w:top w:val="none" w:sz="0" w:space="0" w:color="auto"/>
        <w:left w:val="none" w:sz="0" w:space="0" w:color="auto"/>
        <w:bottom w:val="none" w:sz="0" w:space="0" w:color="auto"/>
        <w:right w:val="none" w:sz="0" w:space="0" w:color="auto"/>
      </w:divBdr>
    </w:div>
    <w:div w:id="873272680">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18371418">
      <w:bodyDiv w:val="1"/>
      <w:marLeft w:val="0"/>
      <w:marRight w:val="0"/>
      <w:marTop w:val="0"/>
      <w:marBottom w:val="0"/>
      <w:divBdr>
        <w:top w:val="none" w:sz="0" w:space="0" w:color="auto"/>
        <w:left w:val="none" w:sz="0" w:space="0" w:color="auto"/>
        <w:bottom w:val="none" w:sz="0" w:space="0" w:color="auto"/>
        <w:right w:val="none" w:sz="0" w:space="0" w:color="auto"/>
      </w:divBdr>
      <w:divsChild>
        <w:div w:id="849370884">
          <w:marLeft w:val="0"/>
          <w:marRight w:val="0"/>
          <w:marTop w:val="0"/>
          <w:marBottom w:val="0"/>
          <w:divBdr>
            <w:top w:val="none" w:sz="0" w:space="0" w:color="auto"/>
            <w:left w:val="none" w:sz="0" w:space="0" w:color="auto"/>
            <w:bottom w:val="none" w:sz="0" w:space="0" w:color="auto"/>
            <w:right w:val="none" w:sz="0" w:space="0" w:color="auto"/>
          </w:divBdr>
        </w:div>
        <w:div w:id="820970738">
          <w:marLeft w:val="0"/>
          <w:marRight w:val="0"/>
          <w:marTop w:val="0"/>
          <w:marBottom w:val="0"/>
          <w:divBdr>
            <w:top w:val="none" w:sz="0" w:space="0" w:color="auto"/>
            <w:left w:val="none" w:sz="0" w:space="0" w:color="auto"/>
            <w:bottom w:val="none" w:sz="0" w:space="0" w:color="auto"/>
            <w:right w:val="none" w:sz="0" w:space="0" w:color="auto"/>
          </w:divBdr>
        </w:div>
      </w:divsChild>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10259726">
      <w:bodyDiv w:val="1"/>
      <w:marLeft w:val="0"/>
      <w:marRight w:val="0"/>
      <w:marTop w:val="0"/>
      <w:marBottom w:val="0"/>
      <w:divBdr>
        <w:top w:val="none" w:sz="0" w:space="0" w:color="auto"/>
        <w:left w:val="none" w:sz="0" w:space="0" w:color="auto"/>
        <w:bottom w:val="none" w:sz="0" w:space="0" w:color="auto"/>
        <w:right w:val="none" w:sz="0" w:space="0" w:color="auto"/>
      </w:divBdr>
    </w:div>
    <w:div w:id="1033579891">
      <w:bodyDiv w:val="1"/>
      <w:marLeft w:val="0"/>
      <w:marRight w:val="0"/>
      <w:marTop w:val="0"/>
      <w:marBottom w:val="0"/>
      <w:divBdr>
        <w:top w:val="none" w:sz="0" w:space="0" w:color="auto"/>
        <w:left w:val="none" w:sz="0" w:space="0" w:color="auto"/>
        <w:bottom w:val="none" w:sz="0" w:space="0" w:color="auto"/>
        <w:right w:val="none" w:sz="0" w:space="0" w:color="auto"/>
      </w:divBdr>
    </w:div>
    <w:div w:id="1044523707">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0615593">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098452280">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06778195">
      <w:bodyDiv w:val="1"/>
      <w:marLeft w:val="0"/>
      <w:marRight w:val="0"/>
      <w:marTop w:val="0"/>
      <w:marBottom w:val="0"/>
      <w:divBdr>
        <w:top w:val="none" w:sz="0" w:space="0" w:color="auto"/>
        <w:left w:val="none" w:sz="0" w:space="0" w:color="auto"/>
        <w:bottom w:val="none" w:sz="0" w:space="0" w:color="auto"/>
        <w:right w:val="none" w:sz="0" w:space="0" w:color="auto"/>
      </w:divBdr>
    </w:div>
    <w:div w:id="1124351432">
      <w:bodyDiv w:val="1"/>
      <w:marLeft w:val="0"/>
      <w:marRight w:val="0"/>
      <w:marTop w:val="0"/>
      <w:marBottom w:val="0"/>
      <w:divBdr>
        <w:top w:val="none" w:sz="0" w:space="0" w:color="auto"/>
        <w:left w:val="none" w:sz="0" w:space="0" w:color="auto"/>
        <w:bottom w:val="none" w:sz="0" w:space="0" w:color="auto"/>
        <w:right w:val="none" w:sz="0" w:space="0" w:color="auto"/>
      </w:divBdr>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13032649">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238783327">
      <w:bodyDiv w:val="1"/>
      <w:marLeft w:val="0"/>
      <w:marRight w:val="0"/>
      <w:marTop w:val="0"/>
      <w:marBottom w:val="0"/>
      <w:divBdr>
        <w:top w:val="none" w:sz="0" w:space="0" w:color="auto"/>
        <w:left w:val="none" w:sz="0" w:space="0" w:color="auto"/>
        <w:bottom w:val="none" w:sz="0" w:space="0" w:color="auto"/>
        <w:right w:val="none" w:sz="0" w:space="0" w:color="auto"/>
      </w:divBdr>
    </w:div>
    <w:div w:id="124703180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81518390">
      <w:bodyDiv w:val="1"/>
      <w:marLeft w:val="0"/>
      <w:marRight w:val="0"/>
      <w:marTop w:val="0"/>
      <w:marBottom w:val="0"/>
      <w:divBdr>
        <w:top w:val="none" w:sz="0" w:space="0" w:color="auto"/>
        <w:left w:val="none" w:sz="0" w:space="0" w:color="auto"/>
        <w:bottom w:val="none" w:sz="0" w:space="0" w:color="auto"/>
        <w:right w:val="none" w:sz="0" w:space="0" w:color="auto"/>
      </w:divBdr>
    </w:div>
    <w:div w:id="139126769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499806751">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02962877">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597666143">
      <w:bodyDiv w:val="1"/>
      <w:marLeft w:val="0"/>
      <w:marRight w:val="0"/>
      <w:marTop w:val="0"/>
      <w:marBottom w:val="0"/>
      <w:divBdr>
        <w:top w:val="none" w:sz="0" w:space="0" w:color="auto"/>
        <w:left w:val="none" w:sz="0" w:space="0" w:color="auto"/>
        <w:bottom w:val="none" w:sz="0" w:space="0" w:color="auto"/>
        <w:right w:val="none" w:sz="0" w:space="0" w:color="auto"/>
      </w:divBdr>
    </w:div>
    <w:div w:id="1647926875">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694108832">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60561730">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45392624">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2449642">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1982037149">
      <w:bodyDiv w:val="1"/>
      <w:marLeft w:val="0"/>
      <w:marRight w:val="0"/>
      <w:marTop w:val="0"/>
      <w:marBottom w:val="0"/>
      <w:divBdr>
        <w:top w:val="none" w:sz="0" w:space="0" w:color="auto"/>
        <w:left w:val="none" w:sz="0" w:space="0" w:color="auto"/>
        <w:bottom w:val="none" w:sz="0" w:space="0" w:color="auto"/>
        <w:right w:val="none" w:sz="0" w:space="0" w:color="auto"/>
      </w:divBdr>
    </w:div>
    <w:div w:id="2008244024">
      <w:bodyDiv w:val="1"/>
      <w:marLeft w:val="0"/>
      <w:marRight w:val="0"/>
      <w:marTop w:val="0"/>
      <w:marBottom w:val="0"/>
      <w:divBdr>
        <w:top w:val="none" w:sz="0" w:space="0" w:color="auto"/>
        <w:left w:val="none" w:sz="0" w:space="0" w:color="auto"/>
        <w:bottom w:val="none" w:sz="0" w:space="0" w:color="auto"/>
        <w:right w:val="none" w:sz="0" w:space="0" w:color="auto"/>
      </w:divBdr>
    </w:div>
    <w:div w:id="2023631456">
      <w:bodyDiv w:val="1"/>
      <w:marLeft w:val="0"/>
      <w:marRight w:val="0"/>
      <w:marTop w:val="0"/>
      <w:marBottom w:val="0"/>
      <w:divBdr>
        <w:top w:val="none" w:sz="0" w:space="0" w:color="auto"/>
        <w:left w:val="none" w:sz="0" w:space="0" w:color="auto"/>
        <w:bottom w:val="none" w:sz="0" w:space="0" w:color="auto"/>
        <w:right w:val="none" w:sz="0" w:space="0" w:color="auto"/>
      </w:divBdr>
    </w:div>
    <w:div w:id="2031947600">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 w:id="2089960777">
      <w:bodyDiv w:val="1"/>
      <w:marLeft w:val="0"/>
      <w:marRight w:val="0"/>
      <w:marTop w:val="0"/>
      <w:marBottom w:val="0"/>
      <w:divBdr>
        <w:top w:val="none" w:sz="0" w:space="0" w:color="auto"/>
        <w:left w:val="none" w:sz="0" w:space="0" w:color="auto"/>
        <w:bottom w:val="none" w:sz="0" w:space="0" w:color="auto"/>
        <w:right w:val="none" w:sz="0" w:space="0" w:color="auto"/>
      </w:divBdr>
    </w:div>
    <w:div w:id="209600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34662-19A0-4366-AF24-DA6B4A07E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92</Pages>
  <Words>17823</Words>
  <Characters>101595</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AAA</cp:lastModifiedBy>
  <cp:revision>49</cp:revision>
  <cp:lastPrinted>2019-08-30T08:09:00Z</cp:lastPrinted>
  <dcterms:created xsi:type="dcterms:W3CDTF">2019-08-30T02:38:00Z</dcterms:created>
  <dcterms:modified xsi:type="dcterms:W3CDTF">2019-08-30T08:28:00Z</dcterms:modified>
</cp:coreProperties>
</file>