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437" w:rsidRPr="00711437" w:rsidRDefault="00711437" w:rsidP="00711437">
      <w:pPr>
        <w:bidi/>
        <w:spacing w:after="100"/>
        <w:jc w:val="center"/>
        <w:rPr>
          <w:rFonts w:ascii="FbFrankReal" w:hAnsi="FbFrankReal" w:cs="FbFrankReal"/>
          <w:b/>
          <w:bCs/>
          <w:sz w:val="32"/>
          <w:szCs w:val="32"/>
          <w:rtl/>
        </w:rPr>
      </w:pPr>
      <w:bookmarkStart w:id="0" w:name="_Toc427197011"/>
      <w:r w:rsidRPr="00711437">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53243B4A" wp14:editId="30036531">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80445" w:rsidRDefault="00F80445" w:rsidP="00711437">
                            <w:pPr>
                              <w:widowControl w:val="0"/>
                              <w:bidi/>
                              <w:spacing w:line="156" w:lineRule="auto"/>
                              <w:jc w:val="center"/>
                              <w:rPr>
                                <w:rFonts w:ascii="FbSfaradi Regular" w:hAnsi="FbSfaradi Regular" w:cs="FbSfaradi Regular"/>
                                <w:sz w:val="26"/>
                                <w:szCs w:val="26"/>
                                <w:rtl/>
                              </w:rPr>
                            </w:pPr>
                          </w:p>
                          <w:p w:rsidR="00F80445" w:rsidRPr="00827182" w:rsidRDefault="00F80445" w:rsidP="00711437">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F80445" w:rsidRPr="00E967C0" w:rsidRDefault="00F80445" w:rsidP="00711437">
                            <w:pPr>
                              <w:widowControl w:val="0"/>
                              <w:bidi/>
                              <w:spacing w:line="240" w:lineRule="auto"/>
                              <w:jc w:val="center"/>
                              <w:rPr>
                                <w:rFonts w:ascii="FbSfaradi Regular" w:hAnsi="FbSfaradi Regular" w:cs="FbSfaradi Regular"/>
                                <w:sz w:val="2"/>
                                <w:szCs w:val="2"/>
                                <w:rtl/>
                              </w:rPr>
                            </w:pPr>
                          </w:p>
                          <w:p w:rsidR="00F80445" w:rsidRPr="0041359D" w:rsidRDefault="00F80445" w:rsidP="00711437">
                            <w:pPr>
                              <w:widowControl w:val="0"/>
                              <w:bidi/>
                              <w:spacing w:line="192" w:lineRule="auto"/>
                              <w:jc w:val="right"/>
                              <w:rPr>
                                <w:rFonts w:ascii="FbSfaradi Regular" w:hAnsi="FbSfaradi Regular" w:cs="AAd_Ashcnazi"/>
                                <w:sz w:val="84"/>
                                <w:szCs w:val="84"/>
                              </w:rPr>
                            </w:pPr>
                            <w:bookmarkStart w:id="1" w:name="_GoBack"/>
                            <w:bookmarkEnd w:id="1"/>
                            <w:r w:rsidRPr="0041359D">
                              <w:rPr>
                                <w:rFonts w:ascii="FbSfaradi Regular" w:hAnsi="FbSfaradi Regular" w:cs="AAd_Ashcnazi"/>
                                <w:sz w:val="56"/>
                                <w:szCs w:val="56"/>
                                <w:rtl/>
                              </w:rPr>
                              <w:t>קובץ</w:t>
                            </w:r>
                          </w:p>
                          <w:p w:rsidR="00F80445" w:rsidRPr="0041359D" w:rsidRDefault="00F80445" w:rsidP="00711437">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F80445" w:rsidRPr="00827182" w:rsidRDefault="00F80445" w:rsidP="00711437">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F80445" w:rsidRPr="0041359D" w:rsidRDefault="00F80445" w:rsidP="00711437">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43B4A"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rsidR="00F80445" w:rsidRDefault="00F80445" w:rsidP="00711437">
                      <w:pPr>
                        <w:widowControl w:val="0"/>
                        <w:bidi/>
                        <w:spacing w:line="156" w:lineRule="auto"/>
                        <w:jc w:val="center"/>
                        <w:rPr>
                          <w:rFonts w:ascii="FbSfaradi Regular" w:hAnsi="FbSfaradi Regular" w:cs="FbSfaradi Regular"/>
                          <w:sz w:val="26"/>
                          <w:szCs w:val="26"/>
                          <w:rtl/>
                        </w:rPr>
                      </w:pPr>
                    </w:p>
                    <w:p w:rsidR="00F80445" w:rsidRPr="00827182" w:rsidRDefault="00F80445" w:rsidP="00711437">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F80445" w:rsidRPr="00E967C0" w:rsidRDefault="00F80445" w:rsidP="00711437">
                      <w:pPr>
                        <w:widowControl w:val="0"/>
                        <w:bidi/>
                        <w:spacing w:line="240" w:lineRule="auto"/>
                        <w:jc w:val="center"/>
                        <w:rPr>
                          <w:rFonts w:ascii="FbSfaradi Regular" w:hAnsi="FbSfaradi Regular" w:cs="FbSfaradi Regular"/>
                          <w:sz w:val="2"/>
                          <w:szCs w:val="2"/>
                          <w:rtl/>
                        </w:rPr>
                      </w:pPr>
                    </w:p>
                    <w:p w:rsidR="00F80445" w:rsidRPr="0041359D" w:rsidRDefault="00F80445" w:rsidP="00711437">
                      <w:pPr>
                        <w:widowControl w:val="0"/>
                        <w:bidi/>
                        <w:spacing w:line="192" w:lineRule="auto"/>
                        <w:jc w:val="right"/>
                        <w:rPr>
                          <w:rFonts w:ascii="FbSfaradi Regular" w:hAnsi="FbSfaradi Regular" w:cs="AAd_Ashcnazi"/>
                          <w:sz w:val="84"/>
                          <w:szCs w:val="84"/>
                        </w:rPr>
                      </w:pPr>
                      <w:bookmarkStart w:id="2" w:name="_GoBack"/>
                      <w:bookmarkEnd w:id="2"/>
                      <w:r w:rsidRPr="0041359D">
                        <w:rPr>
                          <w:rFonts w:ascii="FbSfaradi Regular" w:hAnsi="FbSfaradi Regular" w:cs="AAd_Ashcnazi"/>
                          <w:sz w:val="56"/>
                          <w:szCs w:val="56"/>
                          <w:rtl/>
                        </w:rPr>
                        <w:t>קובץ</w:t>
                      </w:r>
                    </w:p>
                    <w:p w:rsidR="00F80445" w:rsidRPr="0041359D" w:rsidRDefault="00F80445" w:rsidP="00711437">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F80445" w:rsidRPr="00827182" w:rsidRDefault="00F80445" w:rsidP="00711437">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F80445" w:rsidRPr="0041359D" w:rsidRDefault="00F80445" w:rsidP="00711437">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711437">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0D4DE471" wp14:editId="00417C26">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80445" w:rsidRPr="008A2DB0" w:rsidRDefault="00F80445" w:rsidP="00711437">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ארבעים שנה</w:t>
                            </w:r>
                          </w:p>
                          <w:p w:rsidR="00F80445" w:rsidRPr="008A2DB0" w:rsidRDefault="00F80445" w:rsidP="00711437">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גליון</w:t>
                            </w:r>
                            <w:r>
                              <w:rPr>
                                <w:rFonts w:ascii="FbSfaradi Regular" w:hAnsi="FbSfaradi Regular" w:cs="PFT_Vilna" w:hint="cs"/>
                                <w:sz w:val="28"/>
                                <w:szCs w:val="28"/>
                                <w:rtl/>
                              </w:rPr>
                              <w:t xml:space="preserve"> ב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w:t>
                            </w:r>
                            <w:r w:rsidRPr="008A2DB0">
                              <w:rPr>
                                <w:rFonts w:ascii="FbSfaradi Regular" w:hAnsi="FbSfaradi Regular" w:cs="PFT_Vilna"/>
                                <w:sz w:val="28"/>
                                <w:szCs w:val="28"/>
                                <w:rtl/>
                              </w:rPr>
                              <w:t>]</w:t>
                            </w:r>
                          </w:p>
                          <w:p w:rsidR="00F80445" w:rsidRPr="008A2DB0" w:rsidRDefault="00F80445" w:rsidP="0071143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חיי שרה</w:t>
                            </w:r>
                          </w:p>
                          <w:p w:rsidR="00F80445" w:rsidRPr="008A2DB0" w:rsidRDefault="00F80445" w:rsidP="00711437">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DE471" id="Text Box 3" o:spid="_x0000_s1027" type="#_x0000_t202" style="position:absolute;left:0;text-align:left;margin-left:-.35pt;margin-top:320.55pt;width:238.8pt;height:89.1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rsidR="00F80445" w:rsidRPr="008A2DB0" w:rsidRDefault="00F80445" w:rsidP="00711437">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ארבעים שנה</w:t>
                      </w:r>
                    </w:p>
                    <w:p w:rsidR="00F80445" w:rsidRPr="008A2DB0" w:rsidRDefault="00F80445" w:rsidP="00711437">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גליון</w:t>
                      </w:r>
                      <w:r>
                        <w:rPr>
                          <w:rFonts w:ascii="FbSfaradi Regular" w:hAnsi="FbSfaradi Regular" w:cs="PFT_Vilna" w:hint="cs"/>
                          <w:sz w:val="28"/>
                          <w:szCs w:val="28"/>
                          <w:rtl/>
                        </w:rPr>
                        <w:t xml:space="preserve"> ב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w:t>
                      </w:r>
                      <w:r w:rsidRPr="008A2DB0">
                        <w:rPr>
                          <w:rFonts w:ascii="FbSfaradi Regular" w:hAnsi="FbSfaradi Regular" w:cs="PFT_Vilna"/>
                          <w:sz w:val="28"/>
                          <w:szCs w:val="28"/>
                          <w:rtl/>
                        </w:rPr>
                        <w:t>]</w:t>
                      </w:r>
                    </w:p>
                    <w:p w:rsidR="00F80445" w:rsidRPr="008A2DB0" w:rsidRDefault="00F80445" w:rsidP="00711437">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חיי שרה</w:t>
                      </w:r>
                    </w:p>
                    <w:p w:rsidR="00F80445" w:rsidRPr="008A2DB0" w:rsidRDefault="00F80445" w:rsidP="00711437">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711437">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6B448103" wp14:editId="3E164DAC">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80445" w:rsidRPr="00A85094" w:rsidRDefault="00F80445" w:rsidP="00711437">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F80445" w:rsidRPr="00A85094" w:rsidRDefault="00F80445" w:rsidP="00711437">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F80445" w:rsidRPr="00A85094" w:rsidRDefault="00F80445" w:rsidP="00711437">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F80445" w:rsidRDefault="00F80445" w:rsidP="00711437">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F80445" w:rsidRPr="00A85094" w:rsidRDefault="00F80445" w:rsidP="00711437">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 xml:space="preserve">ושמונים </w:t>
                            </w:r>
                            <w:r w:rsidRPr="00A85094">
                              <w:rPr>
                                <w:rFonts w:ascii="FbSfaradi Bold" w:hAnsi="FbSfaradi Bold" w:cs="PFT_Vilna"/>
                                <w:spacing w:val="-5"/>
                                <w:sz w:val="19"/>
                                <w:szCs w:val="19"/>
                                <w:rtl/>
                              </w:rPr>
                              <w:t>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48103" id="Text Box 4" o:spid="_x0000_s1028" type="#_x0000_t202" style="position:absolute;left:0;text-align:left;margin-left:-.6pt;margin-top:447.75pt;width:266.45pt;height:105.6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rsidR="00F80445" w:rsidRPr="00A85094" w:rsidRDefault="00F80445" w:rsidP="00711437">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F80445" w:rsidRPr="00A85094" w:rsidRDefault="00F80445" w:rsidP="00711437">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F80445" w:rsidRPr="00A85094" w:rsidRDefault="00F80445" w:rsidP="00711437">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F80445" w:rsidRDefault="00F80445" w:rsidP="00711437">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F80445" w:rsidRPr="00A85094" w:rsidRDefault="00F80445" w:rsidP="00711437">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 xml:space="preserve">ושמונים </w:t>
                      </w:r>
                      <w:r w:rsidRPr="00A85094">
                        <w:rPr>
                          <w:rFonts w:ascii="FbSfaradi Bold" w:hAnsi="FbSfaradi Bold" w:cs="PFT_Vilna"/>
                          <w:spacing w:val="-5"/>
                          <w:sz w:val="19"/>
                          <w:szCs w:val="19"/>
                          <w:rtl/>
                        </w:rPr>
                        <w:t>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711437">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78AE91D4" wp14:editId="5C1D63C1">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80445" w:rsidRPr="00880CC5" w:rsidRDefault="00F80445" w:rsidP="00711437">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E91D4" id="Text Box 2" o:spid="_x0000_s1029" type="#_x0000_t202" style="position:absolute;left:0;text-align:left;margin-left:0;margin-top:267.8pt;width:204.6pt;height:36.35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rsidR="00F80445" w:rsidRPr="00880CC5" w:rsidRDefault="00F80445" w:rsidP="00711437">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711437">
        <w:rPr>
          <w:rFonts w:ascii="FbSfaradi Regular" w:hAnsi="FbSfaradi Regular" w:cs="FbSfaradi Regular"/>
          <w:sz w:val="18"/>
          <w:szCs w:val="18"/>
          <w:rtl/>
        </w:rPr>
        <w:br w:type="page"/>
      </w: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08433551"/>
      <w:bookmarkStart w:id="38" w:name="_Toc429704652"/>
      <w:bookmarkStart w:id="39" w:name="_Toc429708088"/>
      <w:bookmarkStart w:id="40" w:name="_Toc462880818"/>
      <w:bookmarkStart w:id="41" w:name="_Toc464186415"/>
      <w:bookmarkStart w:id="42" w:name="_Toc471434485"/>
      <w:bookmarkStart w:id="43" w:name="_Toc471440811"/>
      <w:bookmarkStart w:id="44" w:name="_Toc472647787"/>
      <w:bookmarkStart w:id="45" w:name="_Toc472647880"/>
      <w:bookmarkStart w:id="46" w:name="_Toc475667484"/>
      <w:bookmarkStart w:id="47" w:name="_Toc481103957"/>
      <w:bookmarkStart w:id="48" w:name="_Toc481113396"/>
      <w:bookmarkStart w:id="49" w:name="_Toc481113581"/>
      <w:bookmarkStart w:id="50" w:name="_Toc481114158"/>
      <w:bookmarkStart w:id="51" w:name="_Toc481117642"/>
      <w:bookmarkStart w:id="52" w:name="_Toc482323274"/>
      <w:bookmarkStart w:id="53" w:name="_Toc482324113"/>
      <w:bookmarkStart w:id="54" w:name="_Toc482326781"/>
      <w:bookmarkStart w:id="55" w:name="_Toc482328673"/>
      <w:bookmarkStart w:id="56" w:name="_Toc494757150"/>
      <w:bookmarkStart w:id="57" w:name="_Toc497360924"/>
      <w:bookmarkStart w:id="58" w:name="_Toc497361036"/>
      <w:bookmarkStart w:id="59" w:name="_Toc498646854"/>
      <w:bookmarkStart w:id="60" w:name="_Toc498647444"/>
      <w:bookmarkStart w:id="61" w:name="_Toc498652665"/>
      <w:bookmarkStart w:id="62" w:name="_Toc499864125"/>
      <w:bookmarkStart w:id="63" w:name="_Toc499864634"/>
      <w:bookmarkStart w:id="64" w:name="_Toc501076750"/>
      <w:bookmarkStart w:id="65" w:name="_Toc503488638"/>
      <w:bookmarkStart w:id="66" w:name="_Toc504475481"/>
      <w:bookmarkStart w:id="67" w:name="_Toc504529693"/>
      <w:bookmarkStart w:id="68" w:name="_Toc504566203"/>
      <w:bookmarkStart w:id="69" w:name="_Toc505904614"/>
      <w:bookmarkStart w:id="70" w:name="_Toc505904793"/>
      <w:bookmarkStart w:id="71" w:name="_Toc505910035"/>
      <w:bookmarkStart w:id="72" w:name="_Toc505910279"/>
      <w:bookmarkStart w:id="73" w:name="_Toc505910606"/>
      <w:bookmarkStart w:id="74" w:name="_Toc505910715"/>
    </w:p>
    <w:p w:rsidR="00711437" w:rsidRPr="00711437" w:rsidRDefault="00711437" w:rsidP="002B5BBF">
      <w:pPr>
        <w:bidi/>
        <w:spacing w:after="100"/>
        <w:jc w:val="center"/>
        <w:rPr>
          <w:rFonts w:ascii="FbFRealBelet Bold" w:hAnsi="FbFRealBelet Bold" w:cs="FbFRealBelet Bold"/>
          <w:b/>
          <w:bCs/>
          <w:sz w:val="32"/>
          <w:szCs w:val="32"/>
          <w:rtl/>
        </w:rPr>
      </w:pPr>
      <w:r w:rsidRPr="00711437">
        <w:rPr>
          <w:rFonts w:ascii="FbFRealBelet Bold" w:hAnsi="FbFRealBelet Bold" w:cs="FbFRealBelet Bold" w:hint="cs"/>
          <w:b/>
          <w:bCs/>
          <w:sz w:val="32"/>
          <w:szCs w:val="32"/>
          <w:rtl/>
        </w:rPr>
        <w:lastRenderedPageBreak/>
        <w:t xml:space="preserve">ש"פ </w:t>
      </w:r>
      <w:r w:rsidR="002B5BBF">
        <w:rPr>
          <w:rFonts w:ascii="FbFRealBelet Bold" w:hAnsi="FbFRealBelet Bold" w:cs="FbFRealBelet Bold" w:hint="cs"/>
          <w:b/>
          <w:bCs/>
          <w:sz w:val="32"/>
          <w:szCs w:val="32"/>
          <w:rtl/>
        </w:rPr>
        <w:t>חיי שרה</w:t>
      </w:r>
      <w:r w:rsidRPr="00711437">
        <w:rPr>
          <w:rFonts w:ascii="FbFRealBelet Bold" w:hAnsi="FbFRealBelet Bold" w:cs="FbFRealBelet Bold"/>
          <w:b/>
          <w:bCs/>
          <w:sz w:val="32"/>
          <w:szCs w:val="32"/>
          <w:rtl/>
        </w:rPr>
        <w:br/>
        <w:t>גליון</w:t>
      </w:r>
      <w:r w:rsidRPr="00711437">
        <w:rPr>
          <w:rFonts w:ascii="FbFRealBelet Bold" w:hAnsi="FbFRealBelet Bold" w:cs="FbFRealBelet Bold" w:hint="cs"/>
          <w:b/>
          <w:bCs/>
          <w:sz w:val="32"/>
          <w:szCs w:val="32"/>
          <w:rtl/>
        </w:rPr>
        <w:t xml:space="preserve"> </w:t>
      </w:r>
      <w:r w:rsidR="002B5BBF">
        <w:rPr>
          <w:rFonts w:ascii="FbFRealBelet Bold" w:hAnsi="FbFRealBelet Bold" w:cs="FbFRealBelet Bold" w:hint="cs"/>
          <w:b/>
          <w:bCs/>
          <w:sz w:val="32"/>
          <w:szCs w:val="32"/>
          <w:rtl/>
        </w:rPr>
        <w:t>ב</w:t>
      </w:r>
      <w:r w:rsidRPr="00711437">
        <w:rPr>
          <w:rFonts w:ascii="FbFRealBelet Bold" w:hAnsi="FbFRealBelet Bold" w:cs="FbFRealBelet Bold"/>
          <w:b/>
          <w:bCs/>
          <w:sz w:val="32"/>
          <w:szCs w:val="32"/>
          <w:rtl/>
        </w:rPr>
        <w:t xml:space="preserve"> [אלף-ק</w:t>
      </w:r>
      <w:r w:rsidR="002B5BBF">
        <w:rPr>
          <w:rFonts w:ascii="FbFRealBelet Bold" w:hAnsi="FbFRealBelet Bold" w:cs="FbFRealBelet Bold" w:hint="cs"/>
          <w:b/>
          <w:bCs/>
          <w:sz w:val="32"/>
          <w:szCs w:val="32"/>
          <w:rtl/>
        </w:rPr>
        <w:t>ע</w:t>
      </w:r>
      <w:r w:rsidRPr="00711437">
        <w:rPr>
          <w:rFonts w:ascii="FbFRealBelet Bold" w:hAnsi="FbFRealBelet Bold" w:cs="FbFRealBelet Bold"/>
          <w:b/>
          <w:bCs/>
          <w:sz w:val="32"/>
          <w:szCs w:val="32"/>
          <w:rtl/>
        </w:rPr>
        <w:t>]</w:t>
      </w:r>
    </w:p>
    <w:p w:rsidR="00711437" w:rsidRPr="00711437" w:rsidRDefault="00711437" w:rsidP="00711437">
      <w:pPr>
        <w:keepNext/>
        <w:bidi/>
        <w:spacing w:after="100" w:line="240" w:lineRule="auto"/>
        <w:jc w:val="center"/>
        <w:rPr>
          <w:rFonts w:ascii="FbFrankReal" w:eastAsia="Times New Roman" w:hAnsi="FbFrankReal" w:cs="FbFrankReal"/>
          <w:bCs/>
          <w:rtl/>
          <w:lang w:val="en-GB"/>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5270754"/>
      <w:bookmarkStart w:id="85" w:name="_Toc525270896"/>
      <w:bookmarkStart w:id="86" w:name="_Toc527044894"/>
      <w:bookmarkStart w:id="87" w:name="_Toc527086450"/>
      <w:bookmarkStart w:id="88" w:name="_Toc528301415"/>
      <w:bookmarkStart w:id="89" w:name="_Toc529472590"/>
      <w:bookmarkStart w:id="90" w:name="_Toc529478641"/>
      <w:bookmarkStart w:id="91" w:name="_Toc531140339"/>
      <w:bookmarkStart w:id="92" w:name="_Toc533126578"/>
      <w:bookmarkStart w:id="93" w:name="_Toc2301328"/>
      <w:bookmarkStart w:id="94" w:name="_Toc2310192"/>
      <w:bookmarkStart w:id="95" w:name="_Toc2313532"/>
      <w:bookmarkStart w:id="96" w:name="_Toc3515458"/>
      <w:bookmarkStart w:id="97" w:name="_Toc8350392"/>
      <w:bookmarkStart w:id="98" w:name="_Toc9569344"/>
      <w:bookmarkStart w:id="99" w:name="_Toc9570102"/>
      <w:bookmarkStart w:id="100" w:name="_Toc10770047"/>
      <w:bookmarkStart w:id="101" w:name="_Toc10779359"/>
      <w:r w:rsidRPr="00711437">
        <w:rPr>
          <w:rFonts w:ascii="FbTehilaMedium" w:eastAsia="Calibri" w:hAnsi="FbTehilaMedium" w:cs="FbTehilaMedium"/>
          <w:sz w:val="70"/>
          <w:szCs w:val="70"/>
          <w:rtl/>
          <w:lang w:val="en-GB"/>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sdt>
      <w:sdtPr>
        <w:rPr>
          <w:rFonts w:ascii="FbFRealBelet Bold" w:eastAsiaTheme="majorEastAsia" w:hAnsi="FbFRealBelet Bold" w:cs="FbFRealBelet Bold"/>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rsidR="00711437" w:rsidRPr="00711437" w:rsidRDefault="00711437" w:rsidP="00711437">
          <w:pPr>
            <w:tabs>
              <w:tab w:val="right" w:leader="dot" w:pos="9350"/>
            </w:tabs>
            <w:bidi/>
            <w:spacing w:after="100"/>
            <w:rPr>
              <w:rFonts w:eastAsiaTheme="minorEastAsia"/>
              <w:noProof/>
            </w:rPr>
          </w:pPr>
          <w:r w:rsidRPr="00711437">
            <w:rPr>
              <w:rFonts w:ascii="FbFRealBelet Bold" w:hAnsi="FbFRealBelet Bold" w:cs="FbFRealBelet Bold"/>
              <w:noProof/>
              <w:sz w:val="220"/>
              <w:szCs w:val="220"/>
            </w:rPr>
            <w:fldChar w:fldCharType="begin"/>
          </w:r>
          <w:r w:rsidRPr="00711437">
            <w:rPr>
              <w:rFonts w:ascii="FbFRealBelet Bold" w:hAnsi="FbFRealBelet Bold" w:cs="FbFRealBelet Bold"/>
              <w:noProof/>
              <w:sz w:val="220"/>
              <w:szCs w:val="220"/>
            </w:rPr>
            <w:instrText xml:space="preserve"> TOC \o "1-2" \h \z \t "</w:instrText>
          </w:r>
          <w:r w:rsidRPr="00711437">
            <w:rPr>
              <w:rFonts w:ascii="FbFRealBelet Bold" w:hAnsi="FbFRealBelet Bold" w:cs="FbFRealBelet Bold"/>
              <w:noProof/>
              <w:sz w:val="220"/>
              <w:szCs w:val="220"/>
              <w:rtl/>
            </w:rPr>
            <w:instrText>שם,3</w:instrText>
          </w:r>
          <w:r w:rsidRPr="00711437">
            <w:rPr>
              <w:rFonts w:ascii="FbFRealBelet Bold" w:hAnsi="FbFRealBelet Bold" w:cs="FbFRealBelet Bold"/>
              <w:noProof/>
              <w:sz w:val="220"/>
              <w:szCs w:val="220"/>
            </w:rPr>
            <w:instrText xml:space="preserve">" </w:instrText>
          </w:r>
          <w:r w:rsidRPr="00711437">
            <w:rPr>
              <w:rFonts w:ascii="FbFRealBelet Bold" w:hAnsi="FbFRealBelet Bold" w:cs="FbFRealBelet Bold"/>
              <w:noProof/>
              <w:sz w:val="220"/>
              <w:szCs w:val="220"/>
            </w:rPr>
            <w:fldChar w:fldCharType="separate"/>
          </w:r>
          <w:hyperlink w:anchor="_Toc10779360" w:history="1">
            <w:r w:rsidRPr="00711437">
              <w:rPr>
                <w:rFonts w:ascii="FbSfaradi Medium" w:hAnsi="FbSfaradi Medium" w:cs="FbSfaradi Medium"/>
                <w:noProof/>
                <w:color w:val="0563C1" w:themeColor="hyperlink"/>
                <w:sz w:val="36"/>
                <w:szCs w:val="36"/>
                <w:u w:val="single"/>
                <w:rtl/>
              </w:rPr>
              <w:t>עניני משיח וגאולה</w:t>
            </w:r>
          </w:hyperlink>
        </w:p>
        <w:p w:rsidR="00711437" w:rsidRPr="00711437" w:rsidRDefault="00F80445" w:rsidP="00711437">
          <w:pPr>
            <w:tabs>
              <w:tab w:val="right" w:leader="dot" w:pos="6182"/>
            </w:tabs>
            <w:bidi/>
            <w:spacing w:after="100"/>
            <w:ind w:left="220"/>
            <w:rPr>
              <w:rFonts w:eastAsiaTheme="minorEastAsia"/>
              <w:noProof/>
            </w:rPr>
          </w:pPr>
          <w:hyperlink w:anchor="_Toc10779361" w:history="1">
            <w:r w:rsidR="00711437" w:rsidRPr="00711437">
              <w:rPr>
                <w:rFonts w:ascii="FbSfaradi Medium" w:hAnsi="FbSfaradi Medium" w:cs="FbSfaradi Medium"/>
                <w:noProof/>
                <w:color w:val="0563C1" w:themeColor="hyperlink"/>
                <w:u w:val="single"/>
                <w:rtl/>
              </w:rPr>
              <w:t>יובל ועבד עברי לעת"ל</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_Toc10779361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5</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62" w:history="1">
            <w:r w:rsidR="00711437" w:rsidRPr="00711437">
              <w:rPr>
                <w:rFonts w:ascii="FbSfaradi" w:hAnsi="FbSfaradi" w:cs="FbSfaradi"/>
                <w:noProof/>
                <w:color w:val="0563C1" w:themeColor="hyperlink"/>
                <w:sz w:val="20"/>
                <w:szCs w:val="20"/>
                <w:u w:val="single"/>
                <w:rtl/>
                <w:lang w:val="en-GB"/>
              </w:rPr>
              <w:t>הרב אברהם יצחק ברוך גערליצקי</w:t>
            </w:r>
          </w:hyperlink>
        </w:p>
        <w:p w:rsidR="00711437" w:rsidRPr="00711437" w:rsidRDefault="00F80445" w:rsidP="00711437">
          <w:pPr>
            <w:tabs>
              <w:tab w:val="right" w:leader="dot" w:pos="9350"/>
            </w:tabs>
            <w:bidi/>
            <w:spacing w:after="100"/>
            <w:rPr>
              <w:rFonts w:eastAsiaTheme="minorEastAsia"/>
              <w:noProof/>
            </w:rPr>
          </w:pPr>
          <w:hyperlink w:anchor="_Toc10779363" w:history="1">
            <w:r w:rsidR="00711437" w:rsidRPr="00711437">
              <w:rPr>
                <w:rFonts w:ascii="FbSfaradi Medium" w:hAnsi="FbSfaradi Medium" w:cs="FbSfaradi Medium"/>
                <w:noProof/>
                <w:color w:val="0563C1" w:themeColor="hyperlink"/>
                <w:sz w:val="36"/>
                <w:szCs w:val="36"/>
                <w:u w:val="single"/>
                <w:rtl/>
              </w:rPr>
              <w:t>תורת רבינו</w:t>
            </w:r>
          </w:hyperlink>
        </w:p>
        <w:p w:rsidR="00711437" w:rsidRPr="00711437" w:rsidRDefault="00F80445" w:rsidP="00711437">
          <w:pPr>
            <w:tabs>
              <w:tab w:val="right" w:leader="dot" w:pos="6182"/>
            </w:tabs>
            <w:bidi/>
            <w:spacing w:after="100"/>
            <w:ind w:left="220"/>
            <w:rPr>
              <w:rFonts w:eastAsiaTheme="minorEastAsia"/>
              <w:noProof/>
            </w:rPr>
          </w:pPr>
          <w:hyperlink w:anchor="_Toc10779364" w:history="1">
            <w:r w:rsidR="00711437" w:rsidRPr="00711437">
              <w:rPr>
                <w:rFonts w:ascii="FbSfaradi Medium" w:hAnsi="FbSfaradi Medium" w:cs="FbSfaradi Medium"/>
                <w:b/>
                <w:noProof/>
                <w:color w:val="0563C1" w:themeColor="hyperlink"/>
                <w:u w:val="single"/>
                <w:rtl/>
              </w:rPr>
              <w:t>עסקו של הרשב"י במערה</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_Toc10779364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10</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65" w:history="1">
            <w:r w:rsidR="00711437" w:rsidRPr="00711437">
              <w:rPr>
                <w:rFonts w:ascii="FbSfaradi" w:hAnsi="FbSfaradi" w:cs="FbSfaradi"/>
                <w:noProof/>
                <w:color w:val="0563C1" w:themeColor="hyperlink"/>
                <w:sz w:val="20"/>
                <w:szCs w:val="20"/>
                <w:u w:val="single"/>
                <w:rtl/>
                <w:lang w:val="en-GB"/>
              </w:rPr>
              <w:t>הרב חנני' יוסף אייזנבך</w:t>
            </w:r>
          </w:hyperlink>
        </w:p>
        <w:p w:rsidR="00711437" w:rsidRPr="00711437" w:rsidRDefault="00F80445" w:rsidP="00711437">
          <w:pPr>
            <w:tabs>
              <w:tab w:val="right" w:leader="dot" w:pos="6182"/>
            </w:tabs>
            <w:bidi/>
            <w:spacing w:after="100"/>
            <w:ind w:left="220"/>
            <w:rPr>
              <w:rFonts w:eastAsiaTheme="minorEastAsia"/>
              <w:noProof/>
            </w:rPr>
          </w:pPr>
          <w:hyperlink w:anchor="_Toc10779366" w:history="1">
            <w:r w:rsidR="00711437" w:rsidRPr="00711437">
              <w:rPr>
                <w:rFonts w:ascii="FbSfaradi Medium" w:hAnsi="FbSfaradi Medium" w:cs="FbSfaradi Medium"/>
                <w:noProof/>
                <w:color w:val="0563C1" w:themeColor="hyperlink"/>
                <w:u w:val="single"/>
                <w:rtl/>
              </w:rPr>
              <w:t>"הסוכה מערבת!" (גליון)</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_Toc10779366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13</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67" w:history="1">
            <w:r w:rsidR="00711437" w:rsidRPr="00711437">
              <w:rPr>
                <w:rFonts w:ascii="FbSfaradi" w:hAnsi="FbSfaradi" w:cs="FbSfaradi"/>
                <w:noProof/>
                <w:color w:val="0563C1" w:themeColor="hyperlink"/>
                <w:sz w:val="20"/>
                <w:szCs w:val="20"/>
                <w:u w:val="single"/>
                <w:rtl/>
                <w:lang w:val="en-GB"/>
              </w:rPr>
              <w:t>הרב לוי יצחק ראסקין</w:t>
            </w:r>
          </w:hyperlink>
        </w:p>
        <w:p w:rsidR="00711437" w:rsidRPr="00711437" w:rsidRDefault="00F80445" w:rsidP="00711437">
          <w:pPr>
            <w:tabs>
              <w:tab w:val="right" w:leader="dot" w:pos="6182"/>
            </w:tabs>
            <w:bidi/>
            <w:spacing w:after="100"/>
            <w:ind w:left="220"/>
            <w:rPr>
              <w:rFonts w:eastAsiaTheme="minorEastAsia"/>
              <w:noProof/>
            </w:rPr>
          </w:pPr>
          <w:hyperlink w:anchor="_Toc10779368" w:history="1">
            <w:r w:rsidR="00711437" w:rsidRPr="00711437">
              <w:rPr>
                <w:rFonts w:ascii="FbSfaradi Medium" w:hAnsi="FbSfaradi Medium" w:cs="FbSfaradi Medium"/>
                <w:noProof/>
                <w:color w:val="0563C1" w:themeColor="hyperlink"/>
                <w:u w:val="single"/>
                <w:rtl/>
              </w:rPr>
              <w:t>למה לא השיב הקב"ה את טענת המלאכים בעצמו</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_Toc10779368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16</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69" w:history="1">
            <w:r w:rsidR="00711437" w:rsidRPr="00711437">
              <w:rPr>
                <w:rFonts w:ascii="FbSfaradi" w:hAnsi="FbSfaradi" w:cs="FbSfaradi"/>
                <w:noProof/>
                <w:color w:val="0563C1" w:themeColor="hyperlink"/>
                <w:sz w:val="20"/>
                <w:szCs w:val="20"/>
                <w:u w:val="single"/>
                <w:rtl/>
                <w:lang w:val="en-GB"/>
              </w:rPr>
              <w:t>הת' שמואל יוסף גרינבוים</w:t>
            </w:r>
          </w:hyperlink>
        </w:p>
        <w:p w:rsidR="00711437" w:rsidRPr="00711437" w:rsidRDefault="00F80445" w:rsidP="00711437">
          <w:pPr>
            <w:tabs>
              <w:tab w:val="right" w:leader="dot" w:pos="6182"/>
            </w:tabs>
            <w:bidi/>
            <w:spacing w:after="100"/>
            <w:ind w:left="220"/>
            <w:rPr>
              <w:rFonts w:eastAsiaTheme="minorEastAsia"/>
              <w:noProof/>
            </w:rPr>
          </w:pPr>
          <w:hyperlink w:anchor="_Toc10779370" w:history="1">
            <w:r w:rsidR="00711437" w:rsidRPr="00711437">
              <w:rPr>
                <w:rFonts w:ascii="FbSfaradi Medium" w:hAnsi="FbSfaradi Medium" w:cs="FbSfaradi Medium"/>
                <w:noProof/>
                <w:color w:val="0563C1" w:themeColor="hyperlink"/>
                <w:u w:val="single"/>
                <w:rtl/>
              </w:rPr>
              <w:t>הגילוי של נסים המלובשים בטבע (גליון)</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_Toc10779370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19</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71" w:history="1">
            <w:r w:rsidR="00711437" w:rsidRPr="00711437">
              <w:rPr>
                <w:rFonts w:ascii="FbSfaradi" w:hAnsi="FbSfaradi" w:cs="FbSfaradi"/>
                <w:noProof/>
                <w:color w:val="0563C1" w:themeColor="hyperlink"/>
                <w:sz w:val="20"/>
                <w:szCs w:val="20"/>
                <w:u w:val="single"/>
                <w:rtl/>
                <w:lang w:val="en-GB"/>
              </w:rPr>
              <w:t>הת' מענדל שפירא</w:t>
            </w:r>
          </w:hyperlink>
        </w:p>
        <w:p w:rsidR="00711437" w:rsidRPr="00711437" w:rsidRDefault="00F80445" w:rsidP="00711437">
          <w:pPr>
            <w:tabs>
              <w:tab w:val="right" w:leader="dot" w:pos="6182"/>
            </w:tabs>
            <w:bidi/>
            <w:spacing w:after="100"/>
            <w:ind w:left="220"/>
            <w:rPr>
              <w:rFonts w:eastAsiaTheme="minorEastAsia"/>
              <w:noProof/>
            </w:rPr>
          </w:pPr>
          <w:hyperlink w:anchor="_Toc10779372" w:history="1">
            <w:r w:rsidR="00711437" w:rsidRPr="00711437">
              <w:rPr>
                <w:rFonts w:ascii="FbSfaradi Medium" w:hAnsi="FbSfaradi Medium" w:cs="FbSfaradi Medium"/>
                <w:noProof/>
                <w:color w:val="0563C1" w:themeColor="hyperlink"/>
                <w:u w:val="single"/>
                <w:rtl/>
              </w:rPr>
              <w:t>בענין ל"ג בעומר</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_Toc10779372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20</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73" w:history="1">
            <w:r w:rsidR="00711437" w:rsidRPr="00711437">
              <w:rPr>
                <w:rFonts w:ascii="FbSfaradi" w:hAnsi="FbSfaradi" w:cs="FbSfaradi"/>
                <w:noProof/>
                <w:color w:val="0563C1" w:themeColor="hyperlink"/>
                <w:sz w:val="20"/>
                <w:szCs w:val="20"/>
                <w:u w:val="single"/>
                <w:rtl/>
                <w:lang w:val="en-GB"/>
              </w:rPr>
              <w:t>הרב אליעזר גרשון שם טוב</w:t>
            </w:r>
          </w:hyperlink>
        </w:p>
        <w:p w:rsidR="00711437" w:rsidRPr="00711437" w:rsidRDefault="00F80445" w:rsidP="00711437">
          <w:pPr>
            <w:tabs>
              <w:tab w:val="right" w:leader="dot" w:pos="9350"/>
            </w:tabs>
            <w:bidi/>
            <w:spacing w:after="100"/>
            <w:rPr>
              <w:rFonts w:eastAsiaTheme="minorEastAsia"/>
              <w:noProof/>
            </w:rPr>
          </w:pPr>
          <w:hyperlink w:anchor="_Toc10779374" w:history="1">
            <w:r w:rsidR="00711437" w:rsidRPr="00711437">
              <w:rPr>
                <w:rFonts w:ascii="FbSfaradi Medium" w:hAnsi="FbSfaradi Medium" w:cs="FbSfaradi Medium"/>
                <w:noProof/>
                <w:color w:val="0563C1" w:themeColor="hyperlink"/>
                <w:sz w:val="36"/>
                <w:szCs w:val="36"/>
                <w:u w:val="single"/>
                <w:rtl/>
              </w:rPr>
              <w:t>נגלה</w:t>
            </w:r>
          </w:hyperlink>
        </w:p>
        <w:p w:rsidR="00711437" w:rsidRPr="00711437" w:rsidRDefault="00F80445" w:rsidP="00711437">
          <w:pPr>
            <w:tabs>
              <w:tab w:val="right" w:leader="dot" w:pos="6182"/>
            </w:tabs>
            <w:bidi/>
            <w:spacing w:after="100"/>
            <w:ind w:left="220"/>
            <w:rPr>
              <w:rFonts w:eastAsiaTheme="minorEastAsia"/>
              <w:noProof/>
            </w:rPr>
          </w:pPr>
          <w:hyperlink w:anchor="_Toc10779375" w:history="1">
            <w:r w:rsidR="00711437" w:rsidRPr="00711437">
              <w:rPr>
                <w:rFonts w:ascii="FbSfaradi Medium" w:hAnsi="FbSfaradi Medium" w:cs="FbSfaradi Medium"/>
                <w:noProof/>
                <w:color w:val="0563C1" w:themeColor="hyperlink"/>
                <w:u w:val="single"/>
                <w:rtl/>
              </w:rPr>
              <w:t>אונאה בקרקעות</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_Toc10779375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22</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76" w:history="1">
            <w:r w:rsidR="00711437" w:rsidRPr="00711437">
              <w:rPr>
                <w:rFonts w:ascii="FbSfaradi" w:hAnsi="FbSfaradi" w:cs="FbSfaradi"/>
                <w:noProof/>
                <w:color w:val="0563C1" w:themeColor="hyperlink"/>
                <w:sz w:val="20"/>
                <w:szCs w:val="20"/>
                <w:u w:val="single"/>
                <w:rtl/>
                <w:lang w:val="en-GB"/>
              </w:rPr>
              <w:t>הרב פרץ בראנשטיין</w:t>
            </w:r>
          </w:hyperlink>
        </w:p>
        <w:p w:rsidR="00711437" w:rsidRPr="00711437" w:rsidRDefault="00F80445" w:rsidP="00711437">
          <w:pPr>
            <w:tabs>
              <w:tab w:val="right" w:leader="dot" w:pos="6182"/>
            </w:tabs>
            <w:bidi/>
            <w:spacing w:after="100"/>
            <w:ind w:left="220"/>
            <w:rPr>
              <w:rFonts w:eastAsiaTheme="minorEastAsia"/>
              <w:noProof/>
            </w:rPr>
          </w:pPr>
          <w:hyperlink w:anchor="_Toc10779377" w:history="1">
            <w:r w:rsidR="00711437" w:rsidRPr="00711437">
              <w:rPr>
                <w:rFonts w:ascii="FbSfaradi Medium" w:hAnsi="FbSfaradi Medium" w:cs="FbSfaradi Medium"/>
                <w:noProof/>
                <w:color w:val="0563C1" w:themeColor="hyperlink"/>
                <w:u w:val="single"/>
                <w:rtl/>
              </w:rPr>
              <w:t>בענין איסור הנאה דאבר מן החי</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_Toc10779377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23</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78" w:history="1">
            <w:r w:rsidR="00711437" w:rsidRPr="00711437">
              <w:rPr>
                <w:rFonts w:ascii="FbSfaradi" w:hAnsi="FbSfaradi" w:cs="FbSfaradi"/>
                <w:noProof/>
                <w:color w:val="0563C1" w:themeColor="hyperlink"/>
                <w:sz w:val="20"/>
                <w:szCs w:val="20"/>
                <w:u w:val="single"/>
                <w:rtl/>
                <w:lang w:val="en-GB"/>
              </w:rPr>
              <w:t>הרב עקיבא גרשון וגנר</w:t>
            </w:r>
          </w:hyperlink>
        </w:p>
        <w:p w:rsidR="00711437" w:rsidRPr="00711437" w:rsidRDefault="00F80445" w:rsidP="00711437">
          <w:pPr>
            <w:tabs>
              <w:tab w:val="right" w:leader="dot" w:pos="6182"/>
            </w:tabs>
            <w:bidi/>
            <w:spacing w:after="100"/>
            <w:ind w:left="220"/>
            <w:rPr>
              <w:rFonts w:eastAsiaTheme="minorEastAsia"/>
              <w:noProof/>
            </w:rPr>
          </w:pPr>
          <w:hyperlink w:anchor="_Toc10779379" w:history="1">
            <w:r w:rsidR="00711437" w:rsidRPr="00711437">
              <w:rPr>
                <w:rFonts w:ascii="FbSfaradi Medium" w:hAnsi="FbSfaradi Medium" w:cs="FbSfaradi Medium"/>
                <w:noProof/>
                <w:color w:val="0563C1" w:themeColor="hyperlink"/>
                <w:u w:val="single"/>
                <w:rtl/>
              </w:rPr>
              <w:t>איסורים זמניים</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_Toc10779379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30</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80" w:history="1">
            <w:r w:rsidR="00711437" w:rsidRPr="00711437">
              <w:rPr>
                <w:rFonts w:ascii="FbSfaradi" w:hAnsi="FbSfaradi" w:cs="FbSfaradi"/>
                <w:noProof/>
                <w:color w:val="0563C1" w:themeColor="hyperlink"/>
                <w:sz w:val="20"/>
                <w:szCs w:val="20"/>
                <w:u w:val="single"/>
                <w:rtl/>
                <w:lang w:val="en-GB"/>
              </w:rPr>
              <w:t>הרב אברהם הרץ</w:t>
            </w:r>
          </w:hyperlink>
        </w:p>
        <w:p w:rsidR="00711437" w:rsidRPr="00711437" w:rsidRDefault="00F80445" w:rsidP="00711437">
          <w:pPr>
            <w:tabs>
              <w:tab w:val="right" w:leader="dot" w:pos="9350"/>
            </w:tabs>
            <w:bidi/>
            <w:spacing w:after="100"/>
            <w:rPr>
              <w:rFonts w:eastAsiaTheme="minorEastAsia"/>
              <w:noProof/>
            </w:rPr>
          </w:pPr>
          <w:hyperlink w:anchor="_Toc10779381" w:history="1">
            <w:r w:rsidR="00711437" w:rsidRPr="00711437">
              <w:rPr>
                <w:rFonts w:ascii="FbSfaradi Medium" w:hAnsi="FbSfaradi Medium" w:cs="FbSfaradi Medium"/>
                <w:noProof/>
                <w:color w:val="0563C1" w:themeColor="hyperlink"/>
                <w:sz w:val="36"/>
                <w:szCs w:val="36"/>
                <w:u w:val="single"/>
                <w:rtl/>
              </w:rPr>
              <w:t>חסידות</w:t>
            </w:r>
          </w:hyperlink>
        </w:p>
        <w:p w:rsidR="00711437" w:rsidRPr="00711437" w:rsidRDefault="00F80445" w:rsidP="00711437">
          <w:pPr>
            <w:tabs>
              <w:tab w:val="right" w:leader="dot" w:pos="6182"/>
            </w:tabs>
            <w:bidi/>
            <w:spacing w:after="100"/>
            <w:ind w:left="220"/>
            <w:rPr>
              <w:rFonts w:eastAsiaTheme="minorEastAsia"/>
              <w:noProof/>
            </w:rPr>
          </w:pPr>
          <w:hyperlink w:anchor="_Toc10779382" w:history="1">
            <w:r w:rsidR="00711437" w:rsidRPr="00711437">
              <w:rPr>
                <w:rFonts w:ascii="FbSfaradi Medium" w:hAnsi="FbSfaradi Medium" w:cs="FbSfaradi Medium"/>
                <w:noProof/>
                <w:color w:val="0563C1" w:themeColor="hyperlink"/>
                <w:u w:val="single"/>
                <w:rtl/>
              </w:rPr>
              <w:t>דיוק בתניא פרק ו</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_Toc10779382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34</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83" w:history="1">
            <w:r w:rsidR="00711437" w:rsidRPr="00711437">
              <w:rPr>
                <w:rFonts w:ascii="FbSfaradi" w:hAnsi="FbSfaradi" w:cs="FbSfaradi"/>
                <w:noProof/>
                <w:color w:val="0563C1" w:themeColor="hyperlink"/>
                <w:sz w:val="20"/>
                <w:szCs w:val="20"/>
                <w:u w:val="single"/>
                <w:rtl/>
                <w:lang w:val="en-GB"/>
              </w:rPr>
              <w:t>הרב וו. ראזענבלום</w:t>
            </w:r>
          </w:hyperlink>
        </w:p>
        <w:p w:rsidR="00711437" w:rsidRPr="00711437" w:rsidRDefault="00F80445" w:rsidP="00711437">
          <w:pPr>
            <w:tabs>
              <w:tab w:val="right" w:leader="dot" w:pos="6182"/>
            </w:tabs>
            <w:bidi/>
            <w:spacing w:after="100"/>
            <w:ind w:left="220"/>
            <w:rPr>
              <w:rFonts w:eastAsiaTheme="minorEastAsia"/>
              <w:noProof/>
            </w:rPr>
          </w:pPr>
          <w:hyperlink w:anchor="_Toc10779384" w:history="1">
            <w:r w:rsidR="00711437" w:rsidRPr="00711437">
              <w:rPr>
                <w:rFonts w:ascii="FbSfaradi Medium" w:eastAsiaTheme="majorEastAsia" w:hAnsi="FbSfaradi Medium" w:cs="FbSfaradi Medium"/>
                <w:noProof/>
                <w:color w:val="0563C1" w:themeColor="hyperlink"/>
                <w:spacing w:val="5"/>
                <w:u w:val="single"/>
                <w:rtl/>
              </w:rPr>
              <w:t>רפ"ח ניצוצות ומ"ט שערי טומאה (גליון)</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_Toc10779384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34</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85" w:history="1">
            <w:r w:rsidR="00711437" w:rsidRPr="00711437">
              <w:rPr>
                <w:rFonts w:ascii="FbSfaradi" w:hAnsi="FbSfaradi" w:cs="FbSfaradi"/>
                <w:noProof/>
                <w:color w:val="0563C1" w:themeColor="hyperlink"/>
                <w:sz w:val="20"/>
                <w:szCs w:val="20"/>
                <w:u w:val="single"/>
                <w:rtl/>
                <w:lang w:val="en-GB"/>
              </w:rPr>
              <w:t>הרב משה רבינוביץ</w:t>
            </w:r>
          </w:hyperlink>
        </w:p>
        <w:p w:rsidR="00711437" w:rsidRPr="00711437" w:rsidRDefault="00F80445" w:rsidP="00711437">
          <w:pPr>
            <w:tabs>
              <w:tab w:val="right" w:leader="dot" w:pos="9350"/>
            </w:tabs>
            <w:bidi/>
            <w:spacing w:after="100"/>
            <w:rPr>
              <w:rFonts w:eastAsiaTheme="minorEastAsia"/>
              <w:noProof/>
            </w:rPr>
          </w:pPr>
          <w:hyperlink w:anchor="_Toc10779386" w:history="1">
            <w:r w:rsidR="00711437" w:rsidRPr="00711437">
              <w:rPr>
                <w:rFonts w:ascii="FbSfaradi Medium" w:hAnsi="FbSfaradi Medium" w:cs="FbSfaradi Medium"/>
                <w:noProof/>
                <w:color w:val="0563C1" w:themeColor="hyperlink"/>
                <w:sz w:val="36"/>
                <w:szCs w:val="36"/>
                <w:u w:val="single"/>
                <w:rtl/>
              </w:rPr>
              <w:t>רמב"ם</w:t>
            </w:r>
          </w:hyperlink>
        </w:p>
        <w:p w:rsidR="00711437" w:rsidRPr="00711437" w:rsidRDefault="00F80445" w:rsidP="00711437">
          <w:pPr>
            <w:tabs>
              <w:tab w:val="right" w:leader="dot" w:pos="6182"/>
            </w:tabs>
            <w:bidi/>
            <w:spacing w:after="100"/>
            <w:ind w:left="220"/>
            <w:rPr>
              <w:rFonts w:eastAsiaTheme="minorEastAsia"/>
              <w:noProof/>
            </w:rPr>
          </w:pPr>
          <w:hyperlink w:anchor="_Toc10779387" w:history="1">
            <w:r w:rsidR="00711437" w:rsidRPr="00711437">
              <w:rPr>
                <w:rFonts w:ascii="FbSfaradi Medium" w:hAnsi="FbSfaradi Medium" w:cs="FbSfaradi Medium"/>
                <w:noProof/>
                <w:color w:val="0563C1" w:themeColor="hyperlink"/>
                <w:u w:val="single"/>
                <w:rtl/>
              </w:rPr>
              <w:t>הקדמת הרמב"ם למשנה תורה – אחי' השילוני</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_Toc10779387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36</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88" w:history="1">
            <w:r w:rsidR="00711437" w:rsidRPr="00711437">
              <w:rPr>
                <w:rFonts w:ascii="FbSfaradi" w:hAnsi="FbSfaradi" w:cs="FbSfaradi"/>
                <w:noProof/>
                <w:color w:val="0563C1" w:themeColor="hyperlink"/>
                <w:sz w:val="20"/>
                <w:szCs w:val="20"/>
                <w:u w:val="single"/>
                <w:rtl/>
                <w:lang w:val="en-GB"/>
              </w:rPr>
              <w:t>הרב חיים רפופורט</w:t>
            </w:r>
          </w:hyperlink>
        </w:p>
        <w:p w:rsidR="00711437" w:rsidRPr="00711437" w:rsidRDefault="00F80445" w:rsidP="00711437">
          <w:pPr>
            <w:tabs>
              <w:tab w:val="right" w:leader="dot" w:pos="6182"/>
            </w:tabs>
            <w:bidi/>
            <w:spacing w:after="100"/>
            <w:ind w:left="220"/>
            <w:rPr>
              <w:rFonts w:eastAsiaTheme="minorEastAsia"/>
              <w:noProof/>
            </w:rPr>
          </w:pPr>
          <w:hyperlink w:anchor="_Toc10779389" w:history="1">
            <w:r w:rsidR="00711437" w:rsidRPr="00711437">
              <w:rPr>
                <w:rFonts w:ascii="FbSfaradi Medium" w:hAnsi="FbSfaradi Medium" w:cs="FbSfaradi Medium"/>
                <w:noProof/>
                <w:color w:val="0563C1" w:themeColor="hyperlink"/>
                <w:u w:val="single"/>
                <w:rtl/>
              </w:rPr>
              <w:t>חומרת 'מעשה' עבירה בשיטת הרמב"ם</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_Toc10779389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43</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90" w:history="1">
            <w:r w:rsidR="00711437" w:rsidRPr="00711437">
              <w:rPr>
                <w:rFonts w:ascii="FbSfaradi" w:hAnsi="FbSfaradi" w:cs="FbSfaradi"/>
                <w:noProof/>
                <w:color w:val="0563C1" w:themeColor="hyperlink"/>
                <w:sz w:val="20"/>
                <w:szCs w:val="20"/>
                <w:u w:val="single"/>
                <w:rtl/>
                <w:lang w:val="en-GB"/>
              </w:rPr>
              <w:t>הרב מנחם מענדל וילהלם</w:t>
            </w:r>
          </w:hyperlink>
        </w:p>
        <w:p w:rsidR="00711437" w:rsidRPr="00711437" w:rsidRDefault="00F80445" w:rsidP="00711437">
          <w:pPr>
            <w:tabs>
              <w:tab w:val="right" w:leader="dot" w:pos="9350"/>
            </w:tabs>
            <w:bidi/>
            <w:spacing w:after="100"/>
            <w:rPr>
              <w:rFonts w:eastAsiaTheme="minorEastAsia"/>
              <w:noProof/>
            </w:rPr>
          </w:pPr>
          <w:hyperlink w:anchor="_Toc10779391" w:history="1">
            <w:r w:rsidR="00711437" w:rsidRPr="00711437">
              <w:rPr>
                <w:rFonts w:ascii="FbSfaradi Medium" w:hAnsi="FbSfaradi Medium" w:cs="FbSfaradi Medium"/>
                <w:noProof/>
                <w:color w:val="0563C1" w:themeColor="hyperlink"/>
                <w:sz w:val="36"/>
                <w:szCs w:val="36"/>
                <w:u w:val="single"/>
                <w:rtl/>
              </w:rPr>
              <w:t>הלכה ומנהג</w:t>
            </w:r>
          </w:hyperlink>
        </w:p>
        <w:p w:rsidR="00711437" w:rsidRPr="00711437" w:rsidRDefault="00F80445" w:rsidP="00711437">
          <w:pPr>
            <w:tabs>
              <w:tab w:val="right" w:leader="dot" w:pos="6182"/>
            </w:tabs>
            <w:bidi/>
            <w:spacing w:after="100"/>
            <w:ind w:left="220"/>
            <w:rPr>
              <w:rFonts w:eastAsiaTheme="minorEastAsia"/>
              <w:noProof/>
            </w:rPr>
          </w:pPr>
          <w:hyperlink w:anchor="_Toc10779392" w:history="1">
            <w:r w:rsidR="00711437" w:rsidRPr="00711437">
              <w:rPr>
                <w:rFonts w:ascii="FbSfaradi Medium" w:hAnsi="FbSfaradi Medium" w:cs="FbSfaradi Medium"/>
                <w:b/>
                <w:noProof/>
                <w:color w:val="0563C1" w:themeColor="hyperlink"/>
                <w:u w:val="single"/>
                <w:rtl/>
              </w:rPr>
              <w:t>האם מותר לקבוע נישואין לר"ח סיון</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_Toc10779392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45</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93" w:history="1">
            <w:r w:rsidR="00711437" w:rsidRPr="00711437">
              <w:rPr>
                <w:rFonts w:ascii="FbSfaradi" w:hAnsi="FbSfaradi" w:cs="FbSfaradi"/>
                <w:noProof/>
                <w:color w:val="0563C1" w:themeColor="hyperlink"/>
                <w:sz w:val="20"/>
                <w:szCs w:val="20"/>
                <w:u w:val="single"/>
                <w:rtl/>
                <w:lang w:val="en-GB"/>
              </w:rPr>
              <w:t>הרב ברוך אבערלאנדער</w:t>
            </w:r>
          </w:hyperlink>
        </w:p>
        <w:p w:rsidR="00711437" w:rsidRPr="00711437" w:rsidRDefault="00F80445" w:rsidP="00711437">
          <w:pPr>
            <w:tabs>
              <w:tab w:val="right" w:leader="dot" w:pos="6182"/>
            </w:tabs>
            <w:bidi/>
            <w:spacing w:after="100"/>
            <w:ind w:left="220"/>
            <w:rPr>
              <w:rFonts w:eastAsiaTheme="minorEastAsia"/>
              <w:noProof/>
            </w:rPr>
          </w:pPr>
          <w:hyperlink w:anchor="_Toc10779394" w:history="1">
            <w:r w:rsidR="00711437" w:rsidRPr="00711437">
              <w:rPr>
                <w:rFonts w:ascii="FbSfaradi Medium" w:hAnsi="FbSfaradi Medium" w:cs="FbSfaradi Medium"/>
                <w:noProof/>
                <w:color w:val="0563C1" w:themeColor="hyperlink"/>
                <w:u w:val="single"/>
                <w:rtl/>
              </w:rPr>
              <w:t>חבלה בגופו לצורך פרנסה</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_Toc10779394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54</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95" w:history="1">
            <w:r w:rsidR="00711437" w:rsidRPr="00711437">
              <w:rPr>
                <w:rFonts w:ascii="FbSfaradi" w:hAnsi="FbSfaradi" w:cs="FbSfaradi"/>
                <w:noProof/>
                <w:color w:val="0563C1" w:themeColor="hyperlink"/>
                <w:sz w:val="20"/>
                <w:szCs w:val="20"/>
                <w:u w:val="single"/>
                <w:rtl/>
                <w:lang w:val="en-GB"/>
              </w:rPr>
              <w:t>הרב מרדכי פרקש</w:t>
            </w:r>
          </w:hyperlink>
        </w:p>
        <w:p w:rsidR="00711437" w:rsidRPr="00711437" w:rsidRDefault="00F80445" w:rsidP="00711437">
          <w:pPr>
            <w:tabs>
              <w:tab w:val="right" w:leader="dot" w:pos="6182"/>
            </w:tabs>
            <w:bidi/>
            <w:spacing w:after="100"/>
            <w:ind w:left="220"/>
            <w:rPr>
              <w:rFonts w:eastAsiaTheme="minorEastAsia"/>
              <w:noProof/>
            </w:rPr>
          </w:pPr>
          <w:hyperlink w:anchor="_Toc10779396" w:history="1">
            <w:r w:rsidR="00711437" w:rsidRPr="00711437">
              <w:rPr>
                <w:rFonts w:ascii="FbSfaradi Medium" w:hAnsi="FbSfaradi Medium" w:cs="FbSfaradi Medium"/>
                <w:noProof/>
                <w:color w:val="0563C1" w:themeColor="hyperlink"/>
                <w:u w:val="single"/>
                <w:rtl/>
              </w:rPr>
              <w:t>דיני נקודות שמקבלים מכרטיס-אשראי על שימוש של אחר</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_Toc10779396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61</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97" w:history="1">
            <w:r w:rsidR="00711437" w:rsidRPr="00711437">
              <w:rPr>
                <w:rFonts w:ascii="FbSfaradi" w:hAnsi="FbSfaradi" w:cs="FbSfaradi"/>
                <w:noProof/>
                <w:color w:val="0563C1" w:themeColor="hyperlink"/>
                <w:sz w:val="20"/>
                <w:szCs w:val="20"/>
                <w:u w:val="single"/>
                <w:rtl/>
                <w:lang w:val="en-GB"/>
              </w:rPr>
              <w:t>הרב שלום דוב בער שוחאט</w:t>
            </w:r>
          </w:hyperlink>
        </w:p>
        <w:p w:rsidR="00711437" w:rsidRPr="00711437" w:rsidRDefault="00F80445" w:rsidP="00711437">
          <w:pPr>
            <w:tabs>
              <w:tab w:val="right" w:leader="dot" w:pos="6182"/>
            </w:tabs>
            <w:bidi/>
            <w:spacing w:after="100"/>
            <w:ind w:left="220"/>
            <w:rPr>
              <w:rFonts w:eastAsiaTheme="minorEastAsia"/>
              <w:noProof/>
            </w:rPr>
          </w:pPr>
          <w:hyperlink w:anchor="_Toc10779398" w:history="1">
            <w:r w:rsidR="00711437" w:rsidRPr="00711437">
              <w:rPr>
                <w:rFonts w:ascii="FbSfaradi Medium" w:hAnsi="FbSfaradi Medium" w:cs="FbSfaradi Medium"/>
                <w:noProof/>
                <w:color w:val="0563C1" w:themeColor="hyperlink"/>
                <w:u w:val="single"/>
                <w:rtl/>
              </w:rPr>
              <w:t>הערות בנושא מקוה מקוה על גבי בור</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_Toc10779398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68</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399" w:history="1">
            <w:r w:rsidR="00711437" w:rsidRPr="00711437">
              <w:rPr>
                <w:rFonts w:ascii="FbSfaradi" w:hAnsi="FbSfaradi" w:cs="FbSfaradi"/>
                <w:noProof/>
                <w:color w:val="0563C1" w:themeColor="hyperlink"/>
                <w:sz w:val="20"/>
                <w:szCs w:val="20"/>
                <w:u w:val="single"/>
                <w:rtl/>
                <w:lang w:val="en-GB"/>
              </w:rPr>
              <w:t>הרב מנחם מענדל שטראקס</w:t>
            </w:r>
          </w:hyperlink>
        </w:p>
        <w:p w:rsidR="00711437" w:rsidRPr="00711437" w:rsidRDefault="00F80445" w:rsidP="00711437">
          <w:pPr>
            <w:tabs>
              <w:tab w:val="right" w:leader="dot" w:pos="6182"/>
            </w:tabs>
            <w:bidi/>
            <w:spacing w:after="100"/>
            <w:ind w:left="220"/>
            <w:rPr>
              <w:rFonts w:eastAsiaTheme="minorEastAsia"/>
              <w:noProof/>
            </w:rPr>
          </w:pPr>
          <w:hyperlink w:anchor="_Toc10779400" w:history="1">
            <w:r w:rsidR="00711437" w:rsidRPr="00711437">
              <w:rPr>
                <w:rFonts w:ascii="FbSfaradi Medium" w:hAnsi="FbSfaradi Medium" w:cs="FbSfaradi Medium"/>
                <w:noProof/>
                <w:color w:val="0563C1" w:themeColor="hyperlink"/>
                <w:u w:val="single"/>
                <w:rtl/>
              </w:rPr>
              <w:t>הפסק בין ברכה לאכילה</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_Toc10779400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76</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401" w:history="1">
            <w:r w:rsidR="00711437" w:rsidRPr="00711437">
              <w:rPr>
                <w:rFonts w:ascii="FbSfaradi" w:hAnsi="FbSfaradi" w:cs="FbSfaradi"/>
                <w:noProof/>
                <w:color w:val="0563C1" w:themeColor="hyperlink"/>
                <w:sz w:val="20"/>
                <w:szCs w:val="20"/>
                <w:u w:val="single"/>
                <w:rtl/>
                <w:lang w:val="en-GB"/>
              </w:rPr>
              <w:t>הרב מאיר צירקינד</w:t>
            </w:r>
          </w:hyperlink>
        </w:p>
        <w:p w:rsidR="00711437" w:rsidRPr="00711437" w:rsidRDefault="00F80445" w:rsidP="00711437">
          <w:pPr>
            <w:tabs>
              <w:tab w:val="right" w:leader="dot" w:pos="9350"/>
            </w:tabs>
            <w:bidi/>
            <w:spacing w:after="100"/>
            <w:rPr>
              <w:rFonts w:eastAsiaTheme="minorEastAsia"/>
              <w:noProof/>
            </w:rPr>
          </w:pPr>
          <w:hyperlink w:anchor="_Toc10779402" w:history="1">
            <w:r w:rsidR="00711437" w:rsidRPr="00711437">
              <w:rPr>
                <w:rFonts w:ascii="FbSfaradi Medium" w:hAnsi="FbSfaradi Medium" w:cs="FbSfaradi Medium"/>
                <w:noProof/>
                <w:color w:val="0563C1" w:themeColor="hyperlink"/>
                <w:sz w:val="36"/>
                <w:szCs w:val="36"/>
                <w:u w:val="single"/>
                <w:rtl/>
              </w:rPr>
              <w:t>שונות</w:t>
            </w:r>
          </w:hyperlink>
        </w:p>
        <w:p w:rsidR="00711437" w:rsidRPr="00711437" w:rsidRDefault="00F80445" w:rsidP="00711437">
          <w:pPr>
            <w:tabs>
              <w:tab w:val="right" w:leader="dot" w:pos="6182"/>
            </w:tabs>
            <w:bidi/>
            <w:spacing w:after="100"/>
            <w:ind w:left="220"/>
            <w:rPr>
              <w:rFonts w:eastAsiaTheme="minorEastAsia"/>
              <w:noProof/>
            </w:rPr>
          </w:pPr>
          <w:hyperlink w:anchor="_Toc10779403" w:history="1">
            <w:r w:rsidR="00711437" w:rsidRPr="00711437">
              <w:rPr>
                <w:rFonts w:ascii="FbSfaradi Medium" w:hAnsi="FbSfaradi Medium" w:cs="FbSfaradi Medium"/>
                <w:noProof/>
                <w:color w:val="0563C1" w:themeColor="hyperlink"/>
                <w:u w:val="single"/>
                <w:rtl/>
              </w:rPr>
              <w:t>בשלהי מסכת סוטה</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_Toc10779403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79</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404" w:history="1">
            <w:r w:rsidR="00711437" w:rsidRPr="00711437">
              <w:rPr>
                <w:rFonts w:ascii="FbSfaradi" w:hAnsi="FbSfaradi" w:cs="FbSfaradi"/>
                <w:noProof/>
                <w:color w:val="0563C1" w:themeColor="hyperlink"/>
                <w:sz w:val="20"/>
                <w:szCs w:val="20"/>
                <w:u w:val="single"/>
                <w:rtl/>
                <w:lang w:val="en-GB"/>
              </w:rPr>
              <w:t>הרב חנני' יוסף אייזנבך</w:t>
            </w:r>
          </w:hyperlink>
        </w:p>
        <w:p w:rsidR="00711437" w:rsidRPr="00711437" w:rsidRDefault="00F80445" w:rsidP="00711437">
          <w:pPr>
            <w:tabs>
              <w:tab w:val="right" w:leader="dot" w:pos="6182"/>
            </w:tabs>
            <w:bidi/>
            <w:spacing w:after="100"/>
            <w:ind w:left="220"/>
            <w:rPr>
              <w:rFonts w:eastAsiaTheme="minorEastAsia"/>
              <w:noProof/>
            </w:rPr>
          </w:pPr>
          <w:hyperlink w:anchor="_Toc10779405" w:history="1">
            <w:r w:rsidR="00711437" w:rsidRPr="00711437">
              <w:rPr>
                <w:rFonts w:ascii="FbSfaradi Medium" w:hAnsi="FbSfaradi Medium" w:cs="FbSfaradi Medium"/>
                <w:noProof/>
                <w:color w:val="0563C1" w:themeColor="hyperlink"/>
                <w:u w:val="single"/>
                <w:rtl/>
              </w:rPr>
              <w:t>הערות בעניני חג השבועות</w:t>
            </w:r>
            <w:r w:rsidR="00711437" w:rsidRPr="00711437">
              <w:rPr>
                <w:rFonts w:ascii="FbSfaradi Medium" w:hAnsi="FbSfaradi Medium" w:cs="FbSfaradi Medium"/>
                <w:noProof/>
                <w:webHidden/>
              </w:rPr>
              <w:tab/>
            </w:r>
            <w:r w:rsidR="00711437" w:rsidRPr="00711437">
              <w:rPr>
                <w:rFonts w:ascii="FbSfaradi Medium" w:hAnsi="FbSfaradi Medium" w:cs="FbSfaradi Medium"/>
                <w:noProof/>
                <w:webHidden/>
              </w:rPr>
              <w:fldChar w:fldCharType="begin"/>
            </w:r>
            <w:r w:rsidR="00711437" w:rsidRPr="00711437">
              <w:rPr>
                <w:rFonts w:ascii="FbSfaradi Medium" w:hAnsi="FbSfaradi Medium" w:cs="FbSfaradi Medium"/>
                <w:noProof/>
                <w:webHidden/>
              </w:rPr>
              <w:instrText xml:space="preserve"> PAGEREF _Toc10779405 \h </w:instrText>
            </w:r>
            <w:r w:rsidR="00711437" w:rsidRPr="00711437">
              <w:rPr>
                <w:rFonts w:ascii="FbSfaradi Medium" w:hAnsi="FbSfaradi Medium" w:cs="FbSfaradi Medium"/>
                <w:noProof/>
                <w:webHidden/>
              </w:rPr>
            </w:r>
            <w:r w:rsidR="00711437" w:rsidRPr="00711437">
              <w:rPr>
                <w:rFonts w:ascii="FbSfaradi Medium" w:hAnsi="FbSfaradi Medium" w:cs="FbSfaradi Medium"/>
                <w:noProof/>
                <w:webHidden/>
              </w:rPr>
              <w:fldChar w:fldCharType="separate"/>
            </w:r>
            <w:r w:rsidR="00711437" w:rsidRPr="00711437">
              <w:rPr>
                <w:rFonts w:ascii="FbSfaradi Medium" w:hAnsi="FbSfaradi Medium" w:cs="FbSfaradi Medium"/>
                <w:noProof/>
                <w:webHidden/>
                <w:rtl/>
              </w:rPr>
              <w:t>84</w:t>
            </w:r>
            <w:r w:rsidR="00711437" w:rsidRPr="00711437">
              <w:rPr>
                <w:rFonts w:ascii="FbSfaradi Medium" w:hAnsi="FbSfaradi Medium" w:cs="FbSfaradi Medium"/>
                <w:noProof/>
                <w:webHidden/>
              </w:rPr>
              <w:fldChar w:fldCharType="end"/>
            </w:r>
          </w:hyperlink>
        </w:p>
        <w:p w:rsidR="00711437" w:rsidRPr="00711437" w:rsidRDefault="00F80445" w:rsidP="00711437">
          <w:pPr>
            <w:tabs>
              <w:tab w:val="right" w:leader="dot" w:pos="6182"/>
            </w:tabs>
            <w:bidi/>
            <w:spacing w:after="100"/>
            <w:ind w:left="216" w:firstLine="288"/>
            <w:rPr>
              <w:rFonts w:eastAsiaTheme="minorEastAsia"/>
              <w:noProof/>
            </w:rPr>
          </w:pPr>
          <w:hyperlink w:anchor="_Toc10779406" w:history="1">
            <w:r w:rsidR="00711437" w:rsidRPr="00711437">
              <w:rPr>
                <w:rFonts w:ascii="FbSfaradi" w:hAnsi="FbSfaradi" w:cs="FbSfaradi"/>
                <w:noProof/>
                <w:color w:val="0563C1" w:themeColor="hyperlink"/>
                <w:sz w:val="20"/>
                <w:szCs w:val="20"/>
                <w:u w:val="single"/>
                <w:rtl/>
                <w:lang w:val="en-GB"/>
              </w:rPr>
              <w:t>הרב אליהו מטוסוב</w:t>
            </w:r>
          </w:hyperlink>
        </w:p>
        <w:p w:rsidR="00711437" w:rsidRPr="00711437" w:rsidRDefault="00711437" w:rsidP="00711437">
          <w:pPr>
            <w:tabs>
              <w:tab w:val="right" w:leader="dot" w:pos="6182"/>
            </w:tabs>
            <w:bidi/>
            <w:spacing w:after="100"/>
            <w:ind w:left="216" w:firstLine="288"/>
            <w:rPr>
              <w:rFonts w:ascii="FbSfaradi" w:hAnsi="FbSfaradi" w:cs="FbSfaradi"/>
              <w:noProof/>
              <w:sz w:val="20"/>
              <w:szCs w:val="20"/>
              <w:lang w:val="en-GB"/>
            </w:rPr>
            <w:sectPr w:rsidR="00711437" w:rsidRPr="00711437" w:rsidSect="00463F55">
              <w:footnotePr>
                <w:numRestart w:val="eachSect"/>
              </w:footnotePr>
              <w:pgSz w:w="7920" w:h="12240"/>
              <w:pgMar w:top="720" w:right="864" w:bottom="720" w:left="864" w:header="720" w:footer="720" w:gutter="0"/>
              <w:cols w:space="720"/>
              <w:docGrid w:linePitch="360"/>
            </w:sectPr>
          </w:pPr>
          <w:r w:rsidRPr="00711437">
            <w:rPr>
              <w:rFonts w:ascii="FbSfaradi" w:hAnsi="FbSfaradi" w:cs="FbSfaradi"/>
              <w:noProof/>
              <w:sz w:val="200"/>
              <w:szCs w:val="200"/>
              <w:lang w:val="en-GB"/>
            </w:rPr>
            <w:fldChar w:fldCharType="end"/>
          </w:r>
        </w:p>
      </w:sdtContent>
    </w:sdt>
    <w:p w:rsidR="00711437" w:rsidRPr="00711437" w:rsidRDefault="00711437" w:rsidP="00711437">
      <w:pPr>
        <w:bidi/>
        <w:spacing w:after="100" w:line="276" w:lineRule="auto"/>
        <w:rPr>
          <w:rFonts w:ascii="FbFrankReal" w:eastAsia="Times New Roman" w:hAnsi="FbFrankReal" w:cs="1ShefaClassic"/>
          <w:b/>
          <w:bCs/>
          <w:noProof/>
          <w:rtl/>
        </w:rPr>
      </w:pPr>
      <w:bookmarkStart w:id="102" w:name="_Toc504475482"/>
      <w:bookmarkStart w:id="103" w:name="_Toc403698996"/>
      <w:bookmarkStart w:id="104" w:name="_Toc405513659"/>
      <w:bookmarkStart w:id="105" w:name="_Toc408433553"/>
    </w:p>
    <w:p w:rsidR="00711437" w:rsidRPr="00711437" w:rsidRDefault="00711437" w:rsidP="00711437">
      <w:pPr>
        <w:bidi/>
        <w:spacing w:after="100" w:line="276" w:lineRule="auto"/>
        <w:rPr>
          <w:rFonts w:ascii="FbFrankReal" w:eastAsia="Times New Roman" w:hAnsi="FbFrankReal" w:cs="1ShefaClassic"/>
          <w:b/>
          <w:bCs/>
          <w:noProof/>
          <w:rtl/>
        </w:rPr>
      </w:pPr>
    </w:p>
    <w:p w:rsidR="00F80445" w:rsidRDefault="00F80445" w:rsidP="00711437">
      <w:pPr>
        <w:bidi/>
        <w:spacing w:after="100" w:line="276" w:lineRule="auto"/>
        <w:rPr>
          <w:rFonts w:ascii="FbFrankReal" w:eastAsia="Times New Roman" w:hAnsi="FbFrankReal" w:cs="1ShefaClassic"/>
          <w:b/>
          <w:bCs/>
          <w:noProof/>
          <w:rtl/>
        </w:rPr>
      </w:pPr>
    </w:p>
    <w:p w:rsidR="00F80445" w:rsidRDefault="00F80445">
      <w:pPr>
        <w:rPr>
          <w:rFonts w:ascii="FbFrankReal" w:eastAsia="Times New Roman" w:hAnsi="FbFrankReal" w:cs="1ShefaClassic"/>
          <w:rtl/>
        </w:rPr>
      </w:pPr>
      <w:r>
        <w:rPr>
          <w:rFonts w:ascii="FbFrankReal" w:eastAsia="Times New Roman" w:hAnsi="FbFrankReal" w:cs="1ShefaClassic"/>
          <w:rtl/>
        </w:rPr>
        <w:br w:type="page"/>
      </w:r>
    </w:p>
    <w:p w:rsidR="00F80445" w:rsidRDefault="00F80445" w:rsidP="00F80445">
      <w:pPr>
        <w:bidi/>
        <w:rPr>
          <w:rFonts w:ascii="FbFrankReal" w:eastAsia="Times New Roman" w:hAnsi="FbFrankReal" w:cs="1ShefaClassic"/>
          <w:rtl/>
        </w:rPr>
      </w:pPr>
    </w:p>
    <w:p w:rsidR="00F80445" w:rsidRPr="00640AF7" w:rsidRDefault="00F80445" w:rsidP="00F80445">
      <w:pPr>
        <w:bidi/>
        <w:spacing w:after="120"/>
        <w:jc w:val="center"/>
        <w:rPr>
          <w:rFonts w:ascii="FbFrankReal" w:eastAsia="TopType Mantova" w:hAnsi="FbFrankReal" w:cs="1ShefaClassic"/>
          <w:b/>
          <w:bCs/>
          <w:spacing w:val="-4"/>
          <w:sz w:val="40"/>
          <w:szCs w:val="40"/>
        </w:rPr>
      </w:pPr>
      <w:r>
        <w:rPr>
          <w:rFonts w:ascii="FbFrankReal" w:eastAsia="Times New Roman" w:hAnsi="FbFrankReal" w:cs="1ShefaClassic"/>
          <w:rtl/>
        </w:rPr>
        <w:br w:type="page"/>
      </w:r>
      <w:r w:rsidRPr="00640AF7">
        <w:rPr>
          <w:rFonts w:ascii="FbFrankReal" w:eastAsia="TopType Mantova" w:hAnsi="FbFrankReal" w:cs="1ShefaClassic"/>
          <w:b/>
          <w:bCs/>
          <w:spacing w:val="-4"/>
          <w:sz w:val="40"/>
          <w:szCs w:val="40"/>
          <w:rtl/>
        </w:rPr>
        <w:lastRenderedPageBreak/>
        <w:t>ברכת מזל טוב עד</w:t>
      </w:r>
      <w:r w:rsidRPr="00640AF7">
        <w:rPr>
          <w:rFonts w:ascii="FbFrankReal" w:eastAsia="TopType Mantova" w:hAnsi="FbFrankReal" w:cs="1ShefaClassic"/>
          <w:b/>
          <w:bCs/>
          <w:spacing w:val="-4"/>
          <w:sz w:val="40"/>
          <w:szCs w:val="40"/>
        </w:rPr>
        <w:t xml:space="preserve"> </w:t>
      </w:r>
      <w:r w:rsidRPr="00640AF7">
        <w:rPr>
          <w:rFonts w:ascii="FbFrankReal" w:eastAsia="TopType Mantova" w:hAnsi="FbFrankReal" w:cs="1ShefaClassic"/>
          <w:b/>
          <w:bCs/>
          <w:spacing w:val="-4"/>
          <w:sz w:val="40"/>
          <w:szCs w:val="40"/>
          <w:rtl/>
        </w:rPr>
        <w:t>בלי די</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ברגשי גיל</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וחדוה משגרים אנו את ברכותינו</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להאי גברא</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רבא הנודע לשם ולתהילה</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מופלג בתורה</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ויראת שמים, צנא מלא ספרא, חריף ובקי</w:t>
      </w:r>
      <w:r w:rsidRPr="00640AF7">
        <w:rPr>
          <w:rFonts w:ascii="FbFrankReal" w:eastAsia="Times New Roman" w:hAnsi="FbFrankReal" w:cs="1ShefaClassic"/>
          <w:kern w:val="28"/>
        </w:rPr>
        <w:t>,</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מגדולי מגידי</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השיעורים בדורנו, המפורסם בשיעוריו המופלאים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וחידושיו המאירים בחריפות ובבקיאות ובבהירות</w:t>
      </w:r>
      <w:r w:rsidRPr="00640AF7">
        <w:rPr>
          <w:rFonts w:ascii="FbFrankReal" w:eastAsia="Times New Roman" w:hAnsi="FbFrankReal" w:cs="1ShefaClassic"/>
          <w:kern w:val="28"/>
        </w:rPr>
        <w:t>,</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מייסד המוסד הק</w:t>
      </w:r>
      <w:r>
        <w:rPr>
          <w:rFonts w:ascii="FbFrankReal" w:eastAsia="Times New Roman" w:hAnsi="FbFrankReal" w:cs="1ShefaClassic"/>
          <w:kern w:val="28"/>
        </w:rPr>
        <w:t>' '</w:t>
      </w:r>
      <w:r w:rsidRPr="00640AF7">
        <w:rPr>
          <w:rFonts w:ascii="FbFrankReal" w:eastAsia="Times New Roman" w:hAnsi="FbFrankReal" w:cs="1ShefaClassic"/>
          <w:b/>
          <w:bCs/>
          <w:kern w:val="28"/>
          <w:rtl/>
        </w:rPr>
        <w:t>הערות וביאורים – אהלי תורה</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 xml:space="preserve">ומנהלה במסירות וברוב תבונה וחסד במשך </w:t>
      </w:r>
      <w:r w:rsidRPr="00640AF7">
        <w:rPr>
          <w:rFonts w:ascii="FbFrankReal" w:eastAsia="Times New Roman" w:hAnsi="FbFrankReal" w:cs="1ShefaClassic"/>
          <w:b/>
          <w:bCs/>
          <w:kern w:val="28"/>
          <w:rtl/>
        </w:rPr>
        <w:t>ארבעים</w:t>
      </w:r>
      <w:r w:rsidRPr="00640AF7">
        <w:rPr>
          <w:rFonts w:ascii="FbFrankReal" w:eastAsia="Times New Roman" w:hAnsi="FbFrankReal" w:cs="1ShefaClassic"/>
          <w:b/>
          <w:bCs/>
          <w:kern w:val="28"/>
        </w:rPr>
        <w:t xml:space="preserve"> </w:t>
      </w:r>
      <w:r w:rsidRPr="00640AF7">
        <w:rPr>
          <w:rFonts w:ascii="FbFrankReal" w:eastAsia="Times New Roman" w:hAnsi="FbFrankReal" w:cs="1ShefaClassic"/>
          <w:b/>
          <w:bCs/>
          <w:kern w:val="28"/>
          <w:rtl/>
        </w:rPr>
        <w:t>שנה</w:t>
      </w:r>
      <w:r w:rsidRPr="00640AF7">
        <w:rPr>
          <w:rFonts w:ascii="FbFrankReal" w:eastAsia="Times New Roman" w:hAnsi="FbFrankReal" w:cs="1ShefaClassic"/>
          <w:b/>
          <w:bCs/>
          <w:kern w:val="28"/>
        </w:rPr>
        <w:t xml:space="preserve"> </w:t>
      </w:r>
      <w:r w:rsidRPr="00640AF7">
        <w:rPr>
          <w:rFonts w:ascii="FbFrankReal" w:eastAsia="Times New Roman" w:hAnsi="FbFrankReal" w:cs="1ShefaClassic"/>
          <w:kern w:val="28"/>
          <w:rtl/>
        </w:rPr>
        <w:t xml:space="preserve">שנה וזכה להוציא לאור </w:t>
      </w:r>
      <w:r w:rsidRPr="00F80445">
        <w:rPr>
          <w:rFonts w:ascii="FbFrankReal" w:eastAsia="Times New Roman" w:hAnsi="FbFrankReal" w:cs="1ShefaClassic"/>
          <w:b/>
          <w:bCs/>
          <w:kern w:val="28"/>
          <w:rtl/>
        </w:rPr>
        <w:t>אלף ומאה ו</w:t>
      </w:r>
      <w:r w:rsidRPr="00F80445">
        <w:rPr>
          <w:rFonts w:ascii="FbFrankReal" w:eastAsia="Times New Roman" w:hAnsi="FbFrankReal" w:cs="1ShefaClassic" w:hint="cs"/>
          <w:b/>
          <w:bCs/>
          <w:kern w:val="28"/>
          <w:rtl/>
        </w:rPr>
        <w:t>שבעים</w:t>
      </w:r>
      <w:r w:rsidRPr="00F80445">
        <w:rPr>
          <w:rFonts w:ascii="FbFrankReal" w:eastAsia="Times New Roman" w:hAnsi="FbFrankReal" w:cs="1ShefaClassic"/>
          <w:b/>
          <w:bCs/>
          <w:kern w:val="28"/>
          <w:rtl/>
        </w:rPr>
        <w:t xml:space="preserve"> </w:t>
      </w:r>
      <w:r w:rsidRPr="00640AF7">
        <w:rPr>
          <w:rFonts w:ascii="FbFrankReal" w:eastAsia="Times New Roman" w:hAnsi="FbFrankReal" w:cs="1ShefaClassic"/>
          <w:kern w:val="28"/>
          <w:rtl/>
        </w:rPr>
        <w:t>קבצים, המתעסק ביתר כח ועוז</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להפיץ ולפרסם קובצי חידושי תורה תמידים כסדרם באופן המתאים לרצוה</w:t>
      </w:r>
      <w:r>
        <w:rPr>
          <w:rFonts w:ascii="FbFrankReal" w:eastAsia="Times New Roman" w:hAnsi="FbFrankReal" w:cs="1ShefaClassic" w:hint="cs"/>
          <w:kern w:val="28"/>
          <w:rtl/>
        </w:rPr>
        <w:t>"</w:t>
      </w:r>
      <w:r w:rsidRPr="00640AF7">
        <w:rPr>
          <w:rFonts w:ascii="FbFrankReal" w:eastAsia="Times New Roman" w:hAnsi="FbFrankReal" w:cs="1ShefaClassic"/>
          <w:kern w:val="28"/>
          <w:rtl/>
        </w:rPr>
        <w:t>ק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נשיא דורנו, מקדש שם שמים ברבים ומפרסם תורתו של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 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בכל אתר ואתר, מפיץ מעינות החסידות, וכבר שיבחו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 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על 'הנחותיו</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מהתוועדויות במשך השנים, מסור ונתון לעניני כ</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 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ולמבצעיו הק</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ובפרט ב'הדרך הישרה</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tl/>
        </w:rPr>
        <w:t xml:space="preserve"> המביאה לקאתי מר דא מלכא משיחא</w:t>
      </w:r>
      <w:r w:rsidRPr="00640AF7">
        <w:rPr>
          <w:rFonts w:ascii="FbFrankReal" w:eastAsia="Times New Roman" w:hAnsi="FbFrankReal" w:cs="1ShefaClassic"/>
          <w:kern w:val="28"/>
        </w:rPr>
        <w:t>,</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מורם ומדריכם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של אלפי תלמידי התמימים ושלוחים רבים ברחבי תבל מתוך מסירה ונתינה עצומה כיד ה</w:t>
      </w:r>
      <w:r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הטובה עליו</w:t>
      </w:r>
    </w:p>
    <w:p w:rsidR="00F80445" w:rsidRPr="00640AF7" w:rsidRDefault="00F80445" w:rsidP="00F80445">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הרי הוא</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הרה</w:t>
      </w:r>
      <w:r>
        <w:rPr>
          <w:rFonts w:ascii="FbFrankReal" w:eastAsia="Times New Roman" w:hAnsi="FbFrankReal" w:cs="1ShefaClassic" w:hint="cs"/>
          <w:kern w:val="28"/>
          <w:rtl/>
        </w:rPr>
        <w:t>"</w:t>
      </w:r>
      <w:r w:rsidRPr="00640AF7">
        <w:rPr>
          <w:rFonts w:ascii="FbFrankReal" w:eastAsia="Times New Roman" w:hAnsi="FbFrankReal" w:cs="1ShefaClassic"/>
          <w:kern w:val="28"/>
          <w:rtl/>
        </w:rPr>
        <w:t>ג הרה</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ח</w:t>
      </w:r>
    </w:p>
    <w:p w:rsidR="00F80445" w:rsidRPr="00640AF7" w:rsidRDefault="00F80445" w:rsidP="00F80445">
      <w:pPr>
        <w:bidi/>
        <w:spacing w:after="0" w:line="380" w:lineRule="exact"/>
        <w:ind w:left="144" w:right="187"/>
        <w:jc w:val="center"/>
        <w:rPr>
          <w:rFonts w:ascii="FbFrankReal" w:eastAsia="Times New Roman" w:hAnsi="FbFrankReal" w:cs="1ShefaClassic"/>
          <w:kern w:val="28"/>
          <w:sz w:val="28"/>
          <w:szCs w:val="28"/>
          <w:rtl/>
        </w:rPr>
      </w:pPr>
      <w:r w:rsidRPr="00640AF7">
        <w:rPr>
          <w:rFonts w:ascii="FbFrankReal" w:eastAsia="Times New Roman" w:hAnsi="FbFrankReal" w:cs="1ShefaClassic"/>
          <w:kern w:val="28"/>
          <w:sz w:val="28"/>
          <w:szCs w:val="28"/>
          <w:rtl/>
        </w:rPr>
        <w:t>מוה</w:t>
      </w:r>
      <w:r w:rsidRPr="00F80445">
        <w:rPr>
          <w:rFonts w:ascii="FbSfaradi Medium" w:hAnsi="FbSfaradi Medium" w:cs="1ShefaClassic"/>
          <w:sz w:val="28"/>
          <w:szCs w:val="28"/>
        </w:rPr>
        <w:t>"</w:t>
      </w:r>
      <w:r w:rsidRPr="00640AF7">
        <w:rPr>
          <w:rFonts w:ascii="FbFrankReal" w:eastAsia="Times New Roman" w:hAnsi="FbFrankReal" w:cs="1ShefaClassic"/>
          <w:kern w:val="28"/>
          <w:sz w:val="28"/>
          <w:szCs w:val="28"/>
          <w:rtl/>
        </w:rPr>
        <w:t>ר</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b/>
          <w:bCs/>
          <w:kern w:val="28"/>
          <w:sz w:val="28"/>
          <w:szCs w:val="28"/>
          <w:rtl/>
        </w:rPr>
        <w:t>אברהם יצחק ברוך</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b/>
          <w:bCs/>
          <w:kern w:val="28"/>
          <w:sz w:val="28"/>
          <w:szCs w:val="28"/>
          <w:rtl/>
        </w:rPr>
        <w:t>גערליצקי</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kern w:val="28"/>
          <w:sz w:val="28"/>
          <w:szCs w:val="28"/>
          <w:rtl/>
        </w:rPr>
        <w:t>שליט</w:t>
      </w:r>
      <w:r w:rsidRPr="00F80445">
        <w:rPr>
          <w:rFonts w:ascii="FbSfaradi Medium" w:hAnsi="FbSfaradi Medium" w:cs="1ShefaClassic"/>
          <w:sz w:val="28"/>
          <w:szCs w:val="28"/>
        </w:rPr>
        <w:t>"</w:t>
      </w:r>
      <w:r w:rsidRPr="00640AF7">
        <w:rPr>
          <w:rFonts w:ascii="FbFrankReal" w:eastAsia="Times New Roman" w:hAnsi="FbFrankReal" w:cs="1ShefaClassic"/>
          <w:kern w:val="28"/>
          <w:sz w:val="28"/>
          <w:szCs w:val="28"/>
          <w:rtl/>
        </w:rPr>
        <w:t>א</w:t>
      </w:r>
    </w:p>
    <w:p w:rsidR="00F80445" w:rsidRPr="00640AF7" w:rsidRDefault="00F80445" w:rsidP="00F80445">
      <w:pPr>
        <w:bidi/>
        <w:spacing w:after="12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לרגל יום הולדתו ביום ג'- שהוכפל בו</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כי טוב- י</w:t>
      </w:r>
      <w:r>
        <w:rPr>
          <w:rFonts w:ascii="FbFrankReal" w:eastAsia="Times New Roman" w:hAnsi="FbFrankReal" w:cs="1ShefaClassic" w:hint="cs"/>
          <w:kern w:val="28"/>
          <w:rtl/>
        </w:rPr>
        <w:t>"</w:t>
      </w:r>
      <w:r w:rsidRPr="00640AF7">
        <w:rPr>
          <w:rFonts w:ascii="FbFrankReal" w:eastAsia="Times New Roman" w:hAnsi="FbFrankReal" w:cs="1ShefaClassic"/>
          <w:kern w:val="28"/>
          <w:rtl/>
        </w:rPr>
        <w:t>ד מרחשון</w:t>
      </w:r>
      <w:r w:rsidRPr="00640AF7">
        <w:rPr>
          <w:rFonts w:ascii="FbFrankReal" w:eastAsia="Times New Roman" w:hAnsi="FbFrankReal" w:cs="1ShefaClassic"/>
          <w:kern w:val="28"/>
        </w:rPr>
        <w:t>,</w:t>
      </w:r>
    </w:p>
    <w:p w:rsidR="00F80445" w:rsidRPr="00640AF7" w:rsidRDefault="00F80445" w:rsidP="00F80445">
      <w:pPr>
        <w:bidi/>
        <w:spacing w:after="12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יה</w:t>
      </w:r>
      <w:r>
        <w:rPr>
          <w:rFonts w:ascii="FbFrankReal" w:eastAsia="Times New Roman" w:hAnsi="FbFrankReal" w:cs="1ShefaClassic" w:hint="cs"/>
          <w:kern w:val="28"/>
          <w:rtl/>
        </w:rPr>
        <w:t>"</w:t>
      </w:r>
      <w:r w:rsidRPr="00640AF7">
        <w:rPr>
          <w:rFonts w:ascii="FbFrankReal" w:eastAsia="Times New Roman" w:hAnsi="FbFrankReal" w:cs="1ShefaClassic"/>
          <w:kern w:val="28"/>
          <w:rtl/>
        </w:rPr>
        <w:t>ר מהשי</w:t>
      </w:r>
      <w:r>
        <w:rPr>
          <w:rFonts w:ascii="FbFrankReal" w:eastAsia="Times New Roman" w:hAnsi="FbFrankReal" w:cs="1ShefaClassic" w:hint="cs"/>
          <w:kern w:val="28"/>
          <w:rtl/>
        </w:rPr>
        <w:t>"</w:t>
      </w:r>
      <w:r w:rsidRPr="00640AF7">
        <w:rPr>
          <w:rFonts w:ascii="FbFrankReal" w:eastAsia="Times New Roman" w:hAnsi="FbFrankReal" w:cs="1ShefaClassic"/>
          <w:kern w:val="28"/>
          <w:rtl/>
        </w:rPr>
        <w:t>ת ש</w:t>
      </w:r>
      <w:r>
        <w:rPr>
          <w:rFonts w:ascii="FbFrankReal" w:eastAsia="Times New Roman" w:hAnsi="FbFrankReal" w:cs="1ShefaClassic" w:hint="cs"/>
          <w:kern w:val="28"/>
          <w:rtl/>
        </w:rPr>
        <w:t>"</w:t>
      </w:r>
      <w:r w:rsidRPr="00640AF7">
        <w:rPr>
          <w:rFonts w:ascii="FbFrankReal" w:eastAsia="Times New Roman" w:hAnsi="FbFrankReal" w:cs="1ShefaClassic"/>
          <w:kern w:val="28"/>
          <w:rtl/>
        </w:rPr>
        <w:t>יאריך</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ימים על ממלכתו</w:t>
      </w:r>
      <w:r>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וימשיך להרביץ תורה ברבים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ולהאדיר ולהגדיל שם ליובאוויטש לנח</w:t>
      </w:r>
      <w:r>
        <w:rPr>
          <w:rFonts w:ascii="FbFrankReal" w:eastAsia="Times New Roman" w:hAnsi="FbFrankReal" w:cs="1ShefaClassic" w:hint="cs"/>
          <w:kern w:val="28"/>
          <w:rtl/>
        </w:rPr>
        <w:t>"</w:t>
      </w:r>
      <w:r w:rsidRPr="00640AF7">
        <w:rPr>
          <w:rFonts w:ascii="FbFrankReal" w:eastAsia="Times New Roman" w:hAnsi="FbFrankReal" w:cs="1ShefaClassic"/>
          <w:kern w:val="28"/>
          <w:rtl/>
        </w:rPr>
        <w:t>ר כ</w:t>
      </w:r>
      <w:r>
        <w:rPr>
          <w:rFonts w:ascii="FbFrankReal" w:eastAsia="Times New Roman" w:hAnsi="FbFrankReal" w:cs="1ShefaClassic" w:hint="cs"/>
          <w:kern w:val="28"/>
          <w:rtl/>
        </w:rPr>
        <w:t>"</w:t>
      </w:r>
      <w:r w:rsidRPr="00640AF7">
        <w:rPr>
          <w:rFonts w:ascii="FbFrankReal" w:eastAsia="Times New Roman" w:hAnsi="FbFrankReal" w:cs="1ShefaClassic"/>
          <w:kern w:val="28"/>
          <w:rtl/>
        </w:rPr>
        <w:t>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אדמו</w:t>
      </w:r>
      <w:r>
        <w:rPr>
          <w:rFonts w:ascii="FbFrankReal" w:eastAsia="Times New Roman" w:hAnsi="FbFrankReal" w:cs="1ShefaClassic" w:hint="cs"/>
          <w:kern w:val="28"/>
          <w:rtl/>
        </w:rPr>
        <w:t>"</w:t>
      </w:r>
      <w:r w:rsidRPr="00640AF7">
        <w:rPr>
          <w:rFonts w:ascii="FbFrankReal" w:eastAsia="Times New Roman" w:hAnsi="FbFrankReal" w:cs="1ShefaClassic"/>
          <w:kern w:val="28"/>
          <w:rtl/>
        </w:rPr>
        <w:t>ר נשיא דורנו, ולהדריך תלמידיו בדרך העולה בית א</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ל, מתוך בריאות נכונה ומנוחת הנפש ויזכה לחזות בקרוב</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w:t>
      </w:r>
      <w:r>
        <w:rPr>
          <w:rFonts w:ascii="FbFrankReal" w:eastAsia="Times New Roman" w:hAnsi="FbFrankReal" w:cs="1ShefaClassic" w:hint="cs"/>
          <w:kern w:val="28"/>
          <w:rtl/>
        </w:rPr>
        <w:t>"</w:t>
      </w:r>
      <w:r w:rsidRPr="00640AF7">
        <w:rPr>
          <w:rFonts w:ascii="FbFrankReal" w:eastAsia="Times New Roman" w:hAnsi="FbFrankReal" w:cs="1ShefaClassic"/>
          <w:b/>
          <w:bCs/>
          <w:kern w:val="28"/>
          <w:rtl/>
        </w:rPr>
        <w:t>ימות המשיח בהלכה</w:t>
      </w:r>
      <w:r>
        <w:rPr>
          <w:rFonts w:ascii="FbFrankReal" w:eastAsia="Times New Roman" w:hAnsi="FbFrankReal" w:cs="1ShefaClassic" w:hint="cs"/>
          <w:kern w:val="28"/>
          <w:rtl/>
        </w:rPr>
        <w:t>" "ו</w:t>
      </w:r>
      <w:r w:rsidRPr="00640AF7">
        <w:rPr>
          <w:rFonts w:ascii="FbFrankReal" w:eastAsia="Times New Roman" w:hAnsi="FbFrankReal" w:cs="1ShefaClassic"/>
          <w:kern w:val="28"/>
          <w:rtl/>
        </w:rPr>
        <w:t xml:space="preserve">בא לציון </w:t>
      </w:r>
      <w:r>
        <w:rPr>
          <w:rFonts w:ascii="FbFrankReal" w:eastAsia="Times New Roman" w:hAnsi="FbFrankReal" w:cs="1ShefaClassic" w:hint="cs"/>
          <w:kern w:val="28"/>
          <w:rtl/>
        </w:rPr>
        <w:t xml:space="preserve">גואל" </w:t>
      </w:r>
      <w:r w:rsidRPr="00640AF7">
        <w:rPr>
          <w:rFonts w:ascii="FbFrankReal" w:eastAsia="Times New Roman" w:hAnsi="FbFrankReal" w:cs="1ShefaClassic"/>
          <w:kern w:val="28"/>
          <w:rtl/>
        </w:rPr>
        <w:t>בביאת גואל צדק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בקרוב ממש</w:t>
      </w:r>
      <w:r w:rsidRPr="00640AF7">
        <w:rPr>
          <w:rFonts w:ascii="FbFrankReal" w:eastAsia="Times New Roman" w:hAnsi="FbFrankReal" w:cs="1ShefaClassic"/>
          <w:kern w:val="28"/>
        </w:rPr>
        <w:t>.</w:t>
      </w:r>
    </w:p>
    <w:p w:rsidR="00F80445" w:rsidRPr="00640AF7" w:rsidRDefault="00F80445" w:rsidP="00F80445">
      <w:pPr>
        <w:bidi/>
        <w:jc w:val="center"/>
        <w:rPr>
          <w:rFonts w:cs="1ShefaClassic"/>
          <w:sz w:val="20"/>
          <w:szCs w:val="20"/>
          <w:rtl/>
        </w:rPr>
      </w:pPr>
      <w:r w:rsidRPr="00640AF7">
        <w:rPr>
          <w:rFonts w:ascii="FbFrankReal" w:eastAsia="Times New Roman" w:hAnsi="FbFrankReal" w:cs="1ShefaClassic"/>
          <w:b/>
          <w:bCs/>
          <w:kern w:val="28"/>
          <w:sz w:val="36"/>
          <w:szCs w:val="36"/>
          <w:rtl/>
        </w:rPr>
        <w:t>המערכת</w:t>
      </w:r>
    </w:p>
    <w:p w:rsidR="00F80445" w:rsidRDefault="00F80445">
      <w:pPr>
        <w:rPr>
          <w:rFonts w:ascii="FbFrankReal" w:eastAsia="Times New Roman" w:hAnsi="FbFrankReal" w:cs="1ShefaClassic"/>
          <w:rtl/>
        </w:rPr>
      </w:pPr>
    </w:p>
    <w:p w:rsidR="00711437" w:rsidRPr="00F80445" w:rsidRDefault="00711437" w:rsidP="00F80445">
      <w:pPr>
        <w:bidi/>
        <w:rPr>
          <w:rFonts w:ascii="FbFrankReal" w:eastAsia="Times New Roman" w:hAnsi="FbFrankReal" w:cs="1ShefaClassic"/>
          <w:rtl/>
        </w:rPr>
      </w:pPr>
    </w:p>
    <w:p w:rsidR="00711437" w:rsidRPr="00711437" w:rsidRDefault="00711437" w:rsidP="00711437">
      <w:pPr>
        <w:spacing w:after="100"/>
        <w:rPr>
          <w:rFonts w:ascii="FbFrankReal" w:eastAsia="Times New Roman" w:hAnsi="FbFrankReal" w:cs="1ShefaClassic"/>
          <w:b/>
          <w:bCs/>
          <w:noProof/>
          <w:rtl/>
        </w:rPr>
      </w:pPr>
      <w:r w:rsidRPr="00711437">
        <w:rPr>
          <w:noProof/>
          <w:sz w:val="24"/>
          <w:szCs w:val="24"/>
        </w:rPr>
        <w:lastRenderedPageBreak/>
        <mc:AlternateContent>
          <mc:Choice Requires="wps">
            <w:drawing>
              <wp:anchor distT="0" distB="0" distL="114300" distR="114300" simplePos="0" relativeHeight="251663360" behindDoc="1" locked="0" layoutInCell="1" allowOverlap="1" wp14:anchorId="6E88D91F" wp14:editId="12FE7DB0">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F80445" w:rsidRDefault="00F80445" w:rsidP="0071143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F80445" w:rsidRDefault="00F80445" w:rsidP="00F80445">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בהעלותך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יד סיון ה'תש"פ </w:t>
                            </w:r>
                          </w:p>
                          <w:p w:rsidR="00F80445" w:rsidRDefault="00F80445" w:rsidP="0071143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F80445" w:rsidRDefault="00F80445" w:rsidP="00711437">
                            <w:pPr>
                              <w:pStyle w:val="Footer"/>
                              <w:bidi/>
                              <w:jc w:val="center"/>
                              <w:rPr>
                                <w:rFonts w:ascii="FbFrankReal" w:hAnsi="FbFrankReal" w:cs="Levenim MT"/>
                                <w:sz w:val="16"/>
                                <w:szCs w:val="16"/>
                                <w:rtl/>
                              </w:rPr>
                            </w:pPr>
                          </w:p>
                          <w:p w:rsidR="00F80445" w:rsidRDefault="00F80445" w:rsidP="0071143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F80445" w:rsidRDefault="00F80445" w:rsidP="00711437">
                            <w:pPr>
                              <w:bidi/>
                              <w:spacing w:after="0" w:line="240" w:lineRule="auto"/>
                              <w:jc w:val="center"/>
                              <w:rPr>
                                <w:rFonts w:ascii="FbFrankReal" w:hAnsi="FbFrankReal" w:cs="1ShefaClassic"/>
                                <w:b/>
                                <w:bCs/>
                                <w:rtl/>
                              </w:rPr>
                            </w:pPr>
                          </w:p>
                          <w:p w:rsidR="00F80445" w:rsidRDefault="00F80445" w:rsidP="0071143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F80445" w:rsidRDefault="00F80445" w:rsidP="0071143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F80445" w:rsidRDefault="00F80445" w:rsidP="0071143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7" w:history="1">
                              <w:r>
                                <w:rPr>
                                  <w:rStyle w:val="Hyperlink"/>
                                  <w:rFonts w:ascii="FbFrankReal" w:hAnsi="FbFrankReal" w:cs="1ShefaClassic"/>
                                  <w:sz w:val="20"/>
                                  <w:szCs w:val="20"/>
                                </w:rPr>
                                <w:t>haoros@haoros.com</w:t>
                              </w:r>
                            </w:hyperlink>
                          </w:p>
                          <w:p w:rsidR="00F80445" w:rsidRDefault="00F80445" w:rsidP="00711437">
                            <w:pPr>
                              <w:bidi/>
                              <w:spacing w:after="0" w:line="240" w:lineRule="auto"/>
                              <w:jc w:val="center"/>
                              <w:rPr>
                                <w:rFonts w:ascii="FbFrankReal" w:hAnsi="FbFrankReal" w:cs="1ShefaClassic"/>
                                <w:b/>
                                <w:bCs/>
                              </w:rPr>
                            </w:pPr>
                            <w:r>
                              <w:rPr>
                                <w:rFonts w:ascii="FbFrankReal" w:hAnsi="FbFrankReal" w:cs="1ShefaClassic" w:hint="cs"/>
                                <w:b/>
                                <w:bCs/>
                                <w:rtl/>
                              </w:rPr>
                              <w:t>כתובת:</w:t>
                            </w:r>
                          </w:p>
                          <w:p w:rsidR="00F80445" w:rsidRDefault="00F80445" w:rsidP="0071143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F80445" w:rsidRDefault="00F80445" w:rsidP="0071143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F80445" w:rsidRDefault="00F80445" w:rsidP="0071143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F80445" w:rsidRDefault="00F80445" w:rsidP="0071143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F80445" w:rsidRPr="003234A3" w:rsidRDefault="00F80445" w:rsidP="0071143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88D91F" id="Text Box 6" o:spid="_x0000_s1030" type="#_x0000_t202" style="position:absolute;margin-left:-28.4pt;margin-top:191.1pt;width:366.9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rsidR="00F80445" w:rsidRDefault="00F80445" w:rsidP="0071143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F80445" w:rsidRDefault="00F80445" w:rsidP="00F80445">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ש"פ בהעלותך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יד סיון ה'תש"פ </w:t>
                      </w:r>
                    </w:p>
                    <w:p w:rsidR="00F80445" w:rsidRDefault="00F80445" w:rsidP="0071143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F80445" w:rsidRDefault="00F80445" w:rsidP="00711437">
                      <w:pPr>
                        <w:pStyle w:val="Footer"/>
                        <w:bidi/>
                        <w:jc w:val="center"/>
                        <w:rPr>
                          <w:rFonts w:ascii="FbFrankReal" w:hAnsi="FbFrankReal" w:cs="Levenim MT"/>
                          <w:sz w:val="16"/>
                          <w:szCs w:val="16"/>
                          <w:rtl/>
                        </w:rPr>
                      </w:pPr>
                    </w:p>
                    <w:p w:rsidR="00F80445" w:rsidRDefault="00F80445" w:rsidP="0071143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F80445" w:rsidRDefault="00F80445" w:rsidP="00711437">
                      <w:pPr>
                        <w:bidi/>
                        <w:spacing w:after="0" w:line="240" w:lineRule="auto"/>
                        <w:jc w:val="center"/>
                        <w:rPr>
                          <w:rFonts w:ascii="FbFrankReal" w:hAnsi="FbFrankReal" w:cs="1ShefaClassic"/>
                          <w:b/>
                          <w:bCs/>
                          <w:rtl/>
                        </w:rPr>
                      </w:pPr>
                    </w:p>
                    <w:p w:rsidR="00F80445" w:rsidRDefault="00F80445" w:rsidP="0071143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F80445" w:rsidRDefault="00F80445" w:rsidP="0071143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F80445" w:rsidRDefault="00F80445" w:rsidP="0071143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F80445" w:rsidRDefault="00F80445" w:rsidP="00711437">
                      <w:pPr>
                        <w:bidi/>
                        <w:spacing w:after="0" w:line="240" w:lineRule="auto"/>
                        <w:jc w:val="center"/>
                        <w:rPr>
                          <w:rFonts w:ascii="FbFrankReal" w:hAnsi="FbFrankReal" w:cs="1ShefaClassic"/>
                          <w:b/>
                          <w:bCs/>
                        </w:rPr>
                      </w:pPr>
                      <w:r>
                        <w:rPr>
                          <w:rFonts w:ascii="FbFrankReal" w:hAnsi="FbFrankReal" w:cs="1ShefaClassic" w:hint="cs"/>
                          <w:b/>
                          <w:bCs/>
                          <w:rtl/>
                        </w:rPr>
                        <w:t>כתובת:</w:t>
                      </w:r>
                    </w:p>
                    <w:p w:rsidR="00F80445" w:rsidRDefault="00F80445" w:rsidP="0071143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F80445" w:rsidRDefault="00F80445" w:rsidP="0071143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F80445" w:rsidRDefault="00F80445" w:rsidP="0071143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F80445" w:rsidRDefault="00F80445" w:rsidP="0071143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F80445" w:rsidRPr="003234A3" w:rsidRDefault="00F80445" w:rsidP="0071143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Pr="00711437">
        <w:rPr>
          <w:rFonts w:ascii="FbFrankReal" w:hAnsi="FbFrankReal" w:cs="1ShefaClassic"/>
          <w:b/>
          <w:bCs/>
        </w:rPr>
        <w:br w:type="page"/>
      </w:r>
    </w:p>
    <w:p w:rsidR="00711437" w:rsidRPr="00711437" w:rsidRDefault="00711437" w:rsidP="00711437">
      <w:pPr>
        <w:keepNext/>
        <w:bidi/>
        <w:spacing w:after="100" w:line="240" w:lineRule="auto"/>
        <w:jc w:val="center"/>
        <w:outlineLvl w:val="0"/>
        <w:rPr>
          <w:rFonts w:ascii="FbTehilaMedium" w:hAnsi="FbTehilaMedium" w:cs="FbTehilaMedium"/>
          <w:sz w:val="70"/>
          <w:szCs w:val="70"/>
          <w:rtl/>
          <w:lang w:val="en-GB"/>
        </w:rPr>
      </w:pPr>
      <w:bookmarkStart w:id="106" w:name="_Toc10779360"/>
      <w:bookmarkEnd w:id="0"/>
      <w:bookmarkEnd w:id="102"/>
      <w:bookmarkEnd w:id="103"/>
      <w:bookmarkEnd w:id="104"/>
      <w:bookmarkEnd w:id="105"/>
      <w:r w:rsidRPr="00711437">
        <w:rPr>
          <w:rFonts w:ascii="FbTehilaMedium" w:hAnsi="FbTehilaMedium" w:cs="FbTehilaMedium" w:hint="cs"/>
          <w:sz w:val="70"/>
          <w:szCs w:val="70"/>
          <w:rtl/>
          <w:lang w:val="en-GB"/>
        </w:rPr>
        <w:lastRenderedPageBreak/>
        <w:t>עניני משיח וגאולה</w:t>
      </w:r>
      <w:bookmarkEnd w:id="106"/>
    </w:p>
    <w:p w:rsidR="00711437" w:rsidRPr="00711437" w:rsidRDefault="00711437" w:rsidP="00711437">
      <w:pPr>
        <w:tabs>
          <w:tab w:val="left" w:pos="2171"/>
          <w:tab w:val="center" w:pos="3096"/>
        </w:tabs>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A554D3" w:rsidRPr="00E751E7" w:rsidRDefault="00711437" w:rsidP="00E751E7">
      <w:pPr>
        <w:keepNext/>
        <w:bidi/>
        <w:spacing w:after="100" w:line="240" w:lineRule="auto"/>
        <w:jc w:val="center"/>
        <w:outlineLvl w:val="0"/>
        <w:rPr>
          <w:rFonts w:ascii="FbTehilaMedium" w:hAnsi="FbTehilaMedium" w:cs="FbTehilaMedium"/>
          <w:sz w:val="70"/>
          <w:szCs w:val="70"/>
          <w:rtl/>
          <w:lang w:val="en-GB"/>
        </w:rPr>
      </w:pPr>
      <w:bookmarkStart w:id="107" w:name="_Toc10779363"/>
      <w:r w:rsidRPr="00711437">
        <w:rPr>
          <w:rFonts w:ascii="FbTehilaMedium" w:hAnsi="FbTehilaMedium" w:cs="FbTehilaMedium" w:hint="cs"/>
          <w:sz w:val="70"/>
          <w:szCs w:val="70"/>
          <w:rtl/>
          <w:lang w:val="en-GB"/>
        </w:rPr>
        <w:t>תורת רבינ</w:t>
      </w:r>
      <w:bookmarkEnd w:id="107"/>
      <w:r w:rsidR="00E751E7">
        <w:rPr>
          <w:rFonts w:ascii="FbTehilaMedium" w:hAnsi="FbTehilaMedium" w:cs="FbTehilaMedium" w:hint="cs"/>
          <w:sz w:val="70"/>
          <w:szCs w:val="70"/>
          <w:rtl/>
          <w:lang w:val="en-GB"/>
        </w:rPr>
        <w:t>ו</w:t>
      </w:r>
    </w:p>
    <w:p w:rsidR="00A554D3" w:rsidRPr="00E751E7" w:rsidRDefault="00A554D3" w:rsidP="00E751E7">
      <w:pPr>
        <w:pStyle w:val="a0"/>
        <w:bidi w:val="0"/>
        <w:rPr>
          <w:rtl/>
        </w:rPr>
      </w:pPr>
      <w:r w:rsidRPr="00E751E7">
        <w:rPr>
          <w:rFonts w:hint="cs"/>
          <w:rtl/>
        </w:rPr>
        <w:t>"</w:t>
      </w:r>
      <w:r w:rsidRPr="00E751E7">
        <w:rPr>
          <w:rtl/>
        </w:rPr>
        <w:t>כל ישראל גוף אחד</w:t>
      </w:r>
      <w:r w:rsidRPr="00E751E7">
        <w:rPr>
          <w:rFonts w:hint="cs"/>
          <w:rtl/>
        </w:rPr>
        <w:t>"</w:t>
      </w:r>
    </w:p>
    <w:p w:rsidR="00E751E7" w:rsidRDefault="00E751E7" w:rsidP="009E382D">
      <w:pPr>
        <w:pStyle w:val="11"/>
        <w:rPr>
          <w:rtl/>
        </w:rPr>
      </w:pPr>
      <w:r w:rsidRPr="00D104EA">
        <w:rPr>
          <w:rFonts w:hint="cs"/>
          <w:rtl/>
        </w:rPr>
        <w:t>ענינים שמתבארים היטב על יסודי תורת רבינו</w:t>
      </w:r>
    </w:p>
    <w:p w:rsidR="00E751E7" w:rsidRPr="00E751E7" w:rsidRDefault="00E751E7" w:rsidP="00F80445">
      <w:pPr>
        <w:pStyle w:val="a"/>
        <w:rPr>
          <w:rtl/>
        </w:rPr>
      </w:pPr>
      <w:r w:rsidRPr="00E751E7">
        <w:rPr>
          <w:rtl/>
        </w:rPr>
        <w:t>הרב חנני' יוסף אייזנבך</w:t>
      </w:r>
    </w:p>
    <w:p w:rsidR="00E751E7" w:rsidRPr="00AB5E01" w:rsidRDefault="00E751E7" w:rsidP="00D36C1D">
      <w:pPr>
        <w:pStyle w:val="a1"/>
        <w:rPr>
          <w:rtl/>
        </w:rPr>
      </w:pPr>
      <w:r w:rsidRPr="00AB5E01">
        <w:rPr>
          <w:rtl/>
        </w:rPr>
        <w:t>בעמ"ח ספרי "מחנה יוסף"</w:t>
      </w:r>
    </w:p>
    <w:p w:rsidR="00A554D3" w:rsidRPr="004545BB" w:rsidRDefault="00A554D3" w:rsidP="00E751E7">
      <w:pPr>
        <w:pStyle w:val="2"/>
        <w:bidi w:val="0"/>
        <w:rPr>
          <w:rtl/>
        </w:rPr>
      </w:pPr>
      <w:r w:rsidRPr="004545BB">
        <w:rPr>
          <w:rFonts w:hint="cs"/>
          <w:rtl/>
        </w:rPr>
        <w:t>א</w:t>
      </w:r>
    </w:p>
    <w:p w:rsidR="00A554D3" w:rsidRPr="00E751E7" w:rsidRDefault="00A554D3" w:rsidP="009E382D">
      <w:pPr>
        <w:pStyle w:val="a2"/>
        <w:rPr>
          <w:rtl/>
        </w:rPr>
      </w:pPr>
      <w:r w:rsidRPr="00E751E7">
        <w:rPr>
          <w:rFonts w:hint="cs"/>
          <w:rtl/>
        </w:rPr>
        <w:t>במדרש רבה ריש פר' לך: "ויאמר ה' אל אברם, רבי ברכיה פתח: "אחות לנו קטנה" זה אברהם שאיחה את כל באי העולם", וצ"ב השייכות ל"ויאמר ה' אל אברם לך לך".  גם עיקר דבריהם צריך ביאור, שרש"י פירש: "שאיחה להקב"ה את כל העולם כולו כזה שהוא מאחה את הקרע", היינו שהאיחוי הכוונה לחיבור העולם עם הקב"ה, וכיו"ב כתב הרד"ל: "שהאיר עליהם ליחד לבבם לאביהם שבשמים". אבל ראה ב"מתנות כהונה" שאכן הביא ממדרש חזית שאיחה "כל באי עולם לפני הקדוש ברוך הוא", אבל כאן במדרש לכאורה לא נתכוין לזה, שכן כתב רק "שאיחה את כל באי העולם" ולא כתב עם מי איחה, (ובהגהת מת"כ הביא בשם הערוך שהוא "כגרסתנו" ומשמע שהבין שדברי המדרש לפי הגירסא שלנו "שאיחה את כל באי העולם" סתם הם כוונה אחרת), ולכאורה צ"ב.</w:t>
      </w:r>
    </w:p>
    <w:p w:rsidR="00A554D3" w:rsidRPr="00E751E7" w:rsidRDefault="00A554D3" w:rsidP="009E382D">
      <w:pPr>
        <w:pStyle w:val="a2"/>
        <w:rPr>
          <w:rtl/>
        </w:rPr>
      </w:pPr>
      <w:r w:rsidRPr="00E751E7">
        <w:rPr>
          <w:rFonts w:hint="cs"/>
          <w:rtl/>
        </w:rPr>
        <w:t>ואולם בפירוש "ידי משה" (מראשוני מפרשי המדרש) כתב פירוש נפלא, וז"ל: "ישראל שעובדין לא-ל אחד נקראים "נפש אחת", מה שאין כן אומות העולם שעובדין לאלקות הרבה נקראים "נפשות", על כן אמר "שאיחה" פירוש שחיברם שהם כגוף אחד. מפי בני מהור"ר ליב בני הגדול, ויפה כיוון". היינו "שאיחה" הכוונה שאיחה וחיבר אותם בינם לבין עצמם, שע"י אברהם אבינו נעשו בני ישראל כגוף אחד.</w:t>
      </w:r>
    </w:p>
    <w:p w:rsidR="00A554D3" w:rsidRPr="00E751E7" w:rsidRDefault="00A554D3" w:rsidP="009E382D">
      <w:pPr>
        <w:pStyle w:val="a2"/>
        <w:rPr>
          <w:rtl/>
        </w:rPr>
      </w:pPr>
      <w:r w:rsidRPr="00E751E7">
        <w:rPr>
          <w:rFonts w:hint="cs"/>
          <w:rtl/>
        </w:rPr>
        <w:t xml:space="preserve">והוא הוא היסוד שמבואר בד"ה החלצו רנ"ט, ש"עיקר ההפרש בין הקדושה לסטרא אחרא, דבקדושה הוא בחינת האחדות כו', ושורש ענין הקליפה הוא להיפך זה, בבחינת הפירוד וההתחלקות דוקא, וזהו מה שאמר יעקב "יש לי כל" לשון התכללות, ועשיו אמר "יש לי רב" לשון ריבוי ופירוד כו', וביעקב הגם שהיו שבעים נפש כתיב "נפש" לשון יחיד כו' ובעשיו שהיה רק ו' נפשות כתוב "נפשות", עי"ש </w:t>
      </w:r>
      <w:r w:rsidRPr="00E751E7">
        <w:rPr>
          <w:rFonts w:hint="cs"/>
          <w:rtl/>
        </w:rPr>
        <w:lastRenderedPageBreak/>
        <w:t>ובהערות שהוא מדברי המדרש ויקרא רבה ד,ו עי"ש. והן הן איפוא דברי ה"ידי משה". שבני ישראל הם כגוף אחד וקומה אחת, כמבואר ב"לקוטי תורה" ר"פ נצבים עי"ש.</w:t>
      </w:r>
    </w:p>
    <w:p w:rsidR="00A554D3" w:rsidRPr="00E751E7" w:rsidRDefault="00A554D3" w:rsidP="009E382D">
      <w:pPr>
        <w:pStyle w:val="a2"/>
        <w:rPr>
          <w:rtl/>
        </w:rPr>
      </w:pPr>
      <w:r w:rsidRPr="00E751E7">
        <w:rPr>
          <w:rFonts w:hint="cs"/>
          <w:rtl/>
        </w:rPr>
        <w:t>וגם על צד ההלכה, זה ש"ישראל ערבים זה בזה" הוא משום שבעצם הם מציאות אחת לא נפרדים, וכך הוא ב"צפנת פענח" לסנהדרין מ"ג ע"ב: "הגדר דערבות משום שכל ישראל הוה כמו מין יחיד, מין פרטי, נקודה. ועי' מכות דף כ"ג ע"ב (שמואל נמי, כולהו ישראל קרי להו בלשון יחידי, דכתיב ישראל נושע בה') וכו'" עי"ש.</w:t>
      </w:r>
    </w:p>
    <w:p w:rsidR="00A554D3" w:rsidRPr="00E751E7" w:rsidRDefault="00A554D3" w:rsidP="009E382D">
      <w:pPr>
        <w:pStyle w:val="a2"/>
        <w:rPr>
          <w:rtl/>
        </w:rPr>
      </w:pPr>
      <w:r w:rsidRPr="00E751E7">
        <w:rPr>
          <w:rFonts w:hint="cs"/>
          <w:rtl/>
        </w:rPr>
        <w:t>אלא שצ"ב מה ענין זה לפרשתנו.</w:t>
      </w:r>
    </w:p>
    <w:p w:rsidR="00A554D3" w:rsidRPr="00E751E7" w:rsidRDefault="00A554D3" w:rsidP="00E751E7">
      <w:pPr>
        <w:pStyle w:val="2"/>
        <w:rPr>
          <w:rtl/>
        </w:rPr>
      </w:pPr>
      <w:r w:rsidRPr="00E751E7">
        <w:rPr>
          <w:rFonts w:hint="cs"/>
          <w:rtl/>
        </w:rPr>
        <w:t>ב</w:t>
      </w:r>
    </w:p>
    <w:p w:rsidR="00A554D3" w:rsidRPr="00E751E7" w:rsidRDefault="00A554D3" w:rsidP="009E382D">
      <w:pPr>
        <w:pStyle w:val="a2"/>
        <w:rPr>
          <w:rtl/>
        </w:rPr>
      </w:pPr>
      <w:r w:rsidRPr="00E751E7">
        <w:rPr>
          <w:rFonts w:hint="cs"/>
          <w:rtl/>
        </w:rPr>
        <w:t>ולענ"ד יובן על פי דברי רבינו ב"לקוטי שיחות" ח"ד לפר' נצבים, שלאחר שהאריך לבאר את דברי רבינו הזקן ב"לקוטי תורה" הנ"ל "להיות לאחדים כאחד", הוא אומר: "זה שכל אחד מישראל הוא ערב בעד חבירו, הוא בהתאם לפירוש הפנימי ל"כל ישראל ערבים זה בזה", שכל ישראל מעורבבים זה בזה, וההתכללות בכלל יכולה להיות רק כאשר מאיר אור עליון (אגרת הקודש סי"ד; לקוטי תורה תזריע כג,ג), ואותו אור עליון האיר רק בכניסתם לארץ, כדי להשלים הכוונה העליונה של דירה בתחתונים, של "טובה הארץ מאד מאד". לכן רק אז מצד ההתכללות של ישראל החל שלימות הענין של "ערבות" כו'".</w:t>
      </w:r>
    </w:p>
    <w:p w:rsidR="00A554D3" w:rsidRPr="00E751E7" w:rsidRDefault="00A554D3" w:rsidP="009E382D">
      <w:pPr>
        <w:pStyle w:val="a2"/>
        <w:rPr>
          <w:rtl/>
        </w:rPr>
      </w:pPr>
      <w:r w:rsidRPr="00E751E7">
        <w:rPr>
          <w:rFonts w:hint="cs"/>
          <w:rtl/>
        </w:rPr>
        <w:t>היינו שענין זה שכל ישראל הם כגוף אחד, נפעל בכניסתם לארץ ישראל, שאז האיר על ישראל "אור עליון" שחיברם יחד.</w:t>
      </w:r>
    </w:p>
    <w:p w:rsidR="00A554D3" w:rsidRPr="00E751E7" w:rsidRDefault="00A554D3" w:rsidP="009E382D">
      <w:pPr>
        <w:pStyle w:val="a2"/>
        <w:rPr>
          <w:rtl/>
        </w:rPr>
      </w:pPr>
      <w:r w:rsidRPr="00E751E7">
        <w:rPr>
          <w:rFonts w:hint="cs"/>
          <w:rtl/>
        </w:rPr>
        <w:t>ולכאורה יסודם של דברי קודש אלו, הוא המהר"ל ז"ל ב"נתיבות עולם" (נתיב הצדקה פרק ו'):</w:t>
      </w:r>
    </w:p>
    <w:p w:rsidR="00A554D3" w:rsidRPr="00E751E7" w:rsidRDefault="00A554D3" w:rsidP="009E382D">
      <w:pPr>
        <w:pStyle w:val="a2"/>
        <w:rPr>
          <w:rtl/>
        </w:rPr>
      </w:pPr>
      <w:r w:rsidRPr="00E751E7">
        <w:rPr>
          <w:rFonts w:hint="cs"/>
          <w:rtl/>
        </w:rPr>
        <w:t>"</w:t>
      </w:r>
      <w:r w:rsidRPr="00E751E7">
        <w:rPr>
          <w:rtl/>
        </w:rPr>
        <w:t>ולכך אמרה תורה</w:t>
      </w:r>
      <w:r w:rsidRPr="00E751E7">
        <w:rPr>
          <w:rFonts w:hint="cs"/>
          <w:rtl/>
        </w:rPr>
        <w:t>:</w:t>
      </w:r>
      <w:r w:rsidRPr="00E751E7">
        <w:rPr>
          <w:rtl/>
        </w:rPr>
        <w:t xml:space="preserve"> </w:t>
      </w:r>
      <w:r w:rsidRPr="00E751E7">
        <w:rPr>
          <w:rFonts w:hint="cs"/>
          <w:rtl/>
        </w:rPr>
        <w:t>"</w:t>
      </w:r>
      <w:r w:rsidRPr="00E751E7">
        <w:rPr>
          <w:rtl/>
        </w:rPr>
        <w:t>את כספך לא תתן לו בנשך אני ה' אלהיכם אשר הוצאתי אתכם מארץ מצרים לתת לכם את ארץ כנען להיות לכם לאלקים</w:t>
      </w:r>
      <w:r w:rsidRPr="00E751E7">
        <w:rPr>
          <w:rFonts w:hint="cs"/>
          <w:rtl/>
        </w:rPr>
        <w:t>"</w:t>
      </w:r>
      <w:r w:rsidRPr="00E751E7">
        <w:rPr>
          <w:rtl/>
        </w:rPr>
        <w:t xml:space="preserve"> ומה ענין זה לכאן שאמר </w:t>
      </w:r>
      <w:r w:rsidRPr="00E751E7">
        <w:rPr>
          <w:rFonts w:hint="cs"/>
          <w:rtl/>
        </w:rPr>
        <w:t>"</w:t>
      </w:r>
      <w:r w:rsidRPr="00E751E7">
        <w:rPr>
          <w:rtl/>
        </w:rPr>
        <w:t>לתת לכם את ארץ כנען להיות לכם לאלהים</w:t>
      </w:r>
      <w:r w:rsidRPr="00E751E7">
        <w:rPr>
          <w:rFonts w:hint="cs"/>
          <w:rtl/>
        </w:rPr>
        <w:t>"?</w:t>
      </w:r>
      <w:r w:rsidRPr="00E751E7">
        <w:rPr>
          <w:rtl/>
        </w:rPr>
        <w:t xml:space="preserve"> אבל הפי' הנראה</w:t>
      </w:r>
      <w:r w:rsidRPr="00E751E7">
        <w:rPr>
          <w:rFonts w:hint="cs"/>
          <w:rtl/>
        </w:rPr>
        <w:t>,</w:t>
      </w:r>
      <w:r w:rsidRPr="00E751E7">
        <w:rPr>
          <w:rtl/>
        </w:rPr>
        <w:t xml:space="preserve"> כי כאשר נכנסו ישראל לארץ היו ישראל עם אחד לגמרי</w:t>
      </w:r>
      <w:r w:rsidRPr="00E751E7">
        <w:rPr>
          <w:rFonts w:hint="cs"/>
          <w:rtl/>
        </w:rPr>
        <w:t xml:space="preserve">, </w:t>
      </w:r>
      <w:r w:rsidRPr="00E751E7">
        <w:rPr>
          <w:rtl/>
        </w:rPr>
        <w:t>וראיה לזה שהרי כל זמן שישראל לא עברו הירדן ולא באו לארץ לא נענשו על הנסתרות</w:t>
      </w:r>
      <w:r w:rsidRPr="00E751E7">
        <w:rPr>
          <w:rFonts w:hint="cs"/>
          <w:rtl/>
        </w:rPr>
        <w:t>,</w:t>
      </w:r>
      <w:r w:rsidRPr="00E751E7">
        <w:rPr>
          <w:rtl/>
        </w:rPr>
        <w:t xml:space="preserve"> עד שעברו ונעשו ערבים זה בעד זה</w:t>
      </w:r>
      <w:r w:rsidRPr="00E751E7">
        <w:rPr>
          <w:rFonts w:hint="cs"/>
          <w:rtl/>
        </w:rPr>
        <w:t>,</w:t>
      </w:r>
      <w:r w:rsidRPr="00E751E7">
        <w:rPr>
          <w:rtl/>
        </w:rPr>
        <w:t xml:space="preserve"> הרי של</w:t>
      </w:r>
      <w:r w:rsidRPr="00E751E7">
        <w:rPr>
          <w:rFonts w:hint="cs"/>
          <w:rtl/>
        </w:rPr>
        <w:t>א</w:t>
      </w:r>
      <w:r w:rsidRPr="00E751E7">
        <w:rPr>
          <w:rtl/>
        </w:rPr>
        <w:t xml:space="preserve"> נעשו ישראל ערבים זה בעד זה</w:t>
      </w:r>
      <w:r w:rsidRPr="00E751E7">
        <w:rPr>
          <w:rFonts w:hint="cs"/>
          <w:rtl/>
        </w:rPr>
        <w:t>,</w:t>
      </w:r>
      <w:r w:rsidRPr="00E751E7">
        <w:rPr>
          <w:rtl/>
        </w:rPr>
        <w:t xml:space="preserve"> כי נקרא ערב שהוא מעורב עם השני</w:t>
      </w:r>
      <w:r w:rsidRPr="00E751E7">
        <w:rPr>
          <w:rFonts w:hint="cs"/>
          <w:rtl/>
        </w:rPr>
        <w:t>,</w:t>
      </w:r>
      <w:r w:rsidRPr="00E751E7">
        <w:rPr>
          <w:rtl/>
        </w:rPr>
        <w:t xml:space="preserve"> ולא נעשו ישראל מחוברים להיות עם אחד לגמרי עד שבאו לארץ</w:t>
      </w:r>
      <w:r w:rsidRPr="00E751E7">
        <w:rPr>
          <w:rFonts w:hint="cs"/>
          <w:rtl/>
        </w:rPr>
        <w:t>,</w:t>
      </w:r>
      <w:r w:rsidRPr="00E751E7">
        <w:rPr>
          <w:rtl/>
        </w:rPr>
        <w:t xml:space="preserve"> והיו ביחד בארץ</w:t>
      </w:r>
      <w:r w:rsidRPr="00E751E7">
        <w:rPr>
          <w:rFonts w:hint="cs"/>
          <w:rtl/>
        </w:rPr>
        <w:t>,</w:t>
      </w:r>
      <w:r w:rsidRPr="00E751E7">
        <w:rPr>
          <w:rtl/>
        </w:rPr>
        <w:t xml:space="preserve"> והיה להם מקום אחד הוא ארץ ישראל</w:t>
      </w:r>
      <w:r w:rsidRPr="00E751E7">
        <w:rPr>
          <w:rFonts w:hint="cs"/>
          <w:rtl/>
        </w:rPr>
        <w:t>,</w:t>
      </w:r>
      <w:r w:rsidRPr="00E751E7">
        <w:rPr>
          <w:rtl/>
        </w:rPr>
        <w:t xml:space="preserve"> וע"י ארץ ישראל הם עם אחד לגמרי</w:t>
      </w:r>
      <w:r w:rsidRPr="00E751E7">
        <w:rPr>
          <w:rFonts w:hint="cs"/>
          <w:rtl/>
        </w:rPr>
        <w:t>,</w:t>
      </w:r>
      <w:r w:rsidRPr="00E751E7">
        <w:rPr>
          <w:rtl/>
        </w:rPr>
        <w:t xml:space="preserve"> ולכך כתיב ג"כ להיות לכם לאלהים כי יש להם אל אחד ולפיכך את כספך לא תתן בנשך ובמרבית לא תתן אכלך</w:t>
      </w:r>
      <w:r w:rsidRPr="00E751E7">
        <w:rPr>
          <w:rFonts w:hint="cs"/>
          <w:rtl/>
        </w:rPr>
        <w:t xml:space="preserve"> וכו'".</w:t>
      </w:r>
    </w:p>
    <w:p w:rsidR="00A554D3" w:rsidRPr="00E751E7" w:rsidRDefault="00A554D3" w:rsidP="009E382D">
      <w:pPr>
        <w:pStyle w:val="a2"/>
        <w:rPr>
          <w:rtl/>
        </w:rPr>
      </w:pPr>
      <w:r w:rsidRPr="00E751E7">
        <w:rPr>
          <w:rFonts w:hint="cs"/>
          <w:rtl/>
        </w:rPr>
        <w:t xml:space="preserve">[ודברי מהר"ל אלו צויינו בשו"ת "אבני נזר" או"ח סי' שי"ד, עי"ש שמצא רמז לזה בהוריות ג' ע"א: "בהוראה הלך אחר רוב יושבי ארץ ישראל, הנך איקרי קהל אבל אינך לא איקרי קהל" עי"ש. ושוב חזר על דברי מהר"ל אלו ביו"ד סי' קכ"ו, והוסיף </w:t>
      </w:r>
      <w:r w:rsidRPr="00E751E7">
        <w:rPr>
          <w:rFonts w:hint="cs"/>
          <w:rtl/>
        </w:rPr>
        <w:lastRenderedPageBreak/>
        <w:t>לחדש שם: "יש מקום להתיר (להלוות למומר ברבית) על פי דברי מהר"ל מפראג זצ"ל בביאור טעם שלא נתערבו ישראל זה לזה רק אחר שעברו את הירדן, וביאר מהר"ל זצ"ל דארץ ישראל מיוחדת לישראל, והיא עושה את כל ישראל השוכנים עליה כאיש אחד, על כן כשבאו לארץ ישראל נעשו ערבים עכ"ד. והנה זה פשוט דאף עכשיו שישראל בגלות נשאר הערבות, והטעם ברור, דאף שגלו, מכל מקום מקומם של ישראל בארץ ישראל, וכשאנחנו בארץ אחרת נחשבנו גולים כי אין כאן מקומינו, רק מקומינו בארץ ישראל ומצוה לדור בארץ ישראל, על כן עדיין חשיב כאילו כולנו בארץ ישראל, אף שאין אנו בפועל בארץ ישראל, מכל מקום זהו מקומינו, והנה מומר אף דאפילו חטא ישראל הוא, מכל מקום גוי הוא גם כן, ועושה יין נסך, וקנאים פוגעים במומרת כמו בגוי' כמבואר בפוסקים באבן העזר בענין מומר זוקק ליבום יע"ש, ובדרישה דעבודה זרה של מומר נאסר מיד כמו עבודה זרה של נכרי, וכיון שדינו כנכרי גם כן, פשוט שיש בו לאו ד"לא ישבו בארצך פן יחטיאו אותך לי", וכיון שאסור לדור בארץ ישראל, אין ארץ ישראל מקומו כלל, ופקע הערבות בעד המומר" עי"ש. ועי' ב"ראשית ביכורים" להגר"א וינברג ז"ל הי"ד לבכורות דף ט' ע"ב].</w:t>
      </w:r>
    </w:p>
    <w:p w:rsidR="00A554D3" w:rsidRPr="00E751E7" w:rsidRDefault="00A554D3" w:rsidP="009E382D">
      <w:pPr>
        <w:pStyle w:val="a2"/>
        <w:rPr>
          <w:rtl/>
        </w:rPr>
      </w:pPr>
      <w:r w:rsidRPr="00E751E7">
        <w:rPr>
          <w:rFonts w:hint="cs"/>
          <w:rtl/>
        </w:rPr>
        <w:t>גם יש לראות כענין זה במאמר "מאה קשיטה" להרמ"ע ז"ל מפאנו סי' ל' עי"ש.</w:t>
      </w:r>
    </w:p>
    <w:p w:rsidR="00A554D3" w:rsidRPr="00E751E7" w:rsidRDefault="00A554D3" w:rsidP="00E751E7">
      <w:pPr>
        <w:pStyle w:val="2"/>
        <w:rPr>
          <w:rtl/>
        </w:rPr>
      </w:pPr>
      <w:r w:rsidRPr="00E751E7">
        <w:rPr>
          <w:rFonts w:hint="cs"/>
          <w:rtl/>
        </w:rPr>
        <w:t>ג</w:t>
      </w:r>
    </w:p>
    <w:p w:rsidR="00A554D3" w:rsidRPr="00E751E7" w:rsidRDefault="00A554D3" w:rsidP="009E382D">
      <w:pPr>
        <w:pStyle w:val="a2"/>
        <w:rPr>
          <w:rtl/>
        </w:rPr>
      </w:pPr>
      <w:r w:rsidRPr="00E751E7">
        <w:rPr>
          <w:rFonts w:hint="cs"/>
          <w:rtl/>
        </w:rPr>
        <w:t xml:space="preserve"> למדנו איפוא, ששלימות ענין הערבות וההתכללות הוא בכניסה לארץ ישראל דוקא, שארץ ישראל היא המחברם להיות גוף אחד.</w:t>
      </w:r>
    </w:p>
    <w:p w:rsidR="00A554D3" w:rsidRPr="00E751E7" w:rsidRDefault="00A554D3" w:rsidP="009E382D">
      <w:pPr>
        <w:pStyle w:val="a2"/>
        <w:rPr>
          <w:rtl/>
        </w:rPr>
      </w:pPr>
      <w:r w:rsidRPr="00E751E7">
        <w:rPr>
          <w:rFonts w:hint="cs"/>
          <w:rtl/>
        </w:rPr>
        <w:t>מעתה הרי פשוט לכאורה, שבמעשה אבות סימן לבנים, הנה יסוד הכניסה לארץ בראשית השתלשלותה, הרי היה בציווי של הקב"ה לאברהם אבינו "לך לך מארצך גו' אל הארץ אשר אראך". אלו הם, אם כן, דברי רבי ברכיה, שענין "ויאמר ה' אל אברם לך לך גו'", בא לידי ביטוי במעלתו של אברהם אבינו ע"ה "אחד היה אברהם" שאיחה וחיבר את כל באי העולם (עם ישראל בהתהוותו) לגוף אחד.</w:t>
      </w:r>
    </w:p>
    <w:p w:rsidR="00A554D3" w:rsidRPr="00E751E7" w:rsidRDefault="00A554D3" w:rsidP="00E751E7">
      <w:pPr>
        <w:pStyle w:val="2"/>
        <w:rPr>
          <w:rtl/>
        </w:rPr>
      </w:pPr>
      <w:r w:rsidRPr="00E751E7">
        <w:rPr>
          <w:rFonts w:hint="cs"/>
          <w:rtl/>
        </w:rPr>
        <w:t>ד</w:t>
      </w:r>
    </w:p>
    <w:p w:rsidR="00A554D3" w:rsidRPr="00E751E7" w:rsidRDefault="00A554D3" w:rsidP="009E382D">
      <w:pPr>
        <w:pStyle w:val="a2"/>
        <w:rPr>
          <w:rtl/>
        </w:rPr>
      </w:pPr>
      <w:r w:rsidRPr="00E751E7">
        <w:rPr>
          <w:rFonts w:hint="cs"/>
          <w:rtl/>
        </w:rPr>
        <w:t>ויש להוסיף, שלא רק משום תחילת הכניסה לארץ ישראל, החל להתנוצץ כבר אז</w:t>
      </w:r>
      <w:r w:rsidRPr="00E751E7">
        <w:rPr>
          <w:rtl/>
        </w:rPr>
        <w:t xml:space="preserve"> </w:t>
      </w:r>
      <w:r w:rsidRPr="00E751E7">
        <w:rPr>
          <w:rFonts w:hint="cs"/>
          <w:rtl/>
        </w:rPr>
        <w:t xml:space="preserve">ענין האיחוי והגוף האחד, כי אם גם מצד שמדובר באברהם אבינו ע"ה, שאמר "ואנכי עפר ואפר" והיה סמל ההתבטלות העצמית, שהיא הנותנת מקום להרגיש גם הזולת, והלא כה דברי רבינו הזקן ב"לקוטי תורה" שם: "ולכן אמרו רז"ל "הוי שפל רוח בפני כל אדם" לפי שיש בכל אחד ואחד בחינות ומדריגות מה שאין בחבירו, וכולם צריכין זה לזה, ונמצא שיש יתרון ומעלה בכל אחד ואחד שגבוה מחבירו וחבירו צריך לו, וכמשל האדם שהוא בעל קומה בראש וברגלים כו', כך הנה כל ישראל קומה אחת שלימה". </w:t>
      </w:r>
    </w:p>
    <w:p w:rsidR="00A554D3" w:rsidRPr="00E751E7" w:rsidRDefault="00A554D3" w:rsidP="009E382D">
      <w:pPr>
        <w:pStyle w:val="a2"/>
        <w:rPr>
          <w:rtl/>
        </w:rPr>
      </w:pPr>
      <w:r w:rsidRPr="00E751E7">
        <w:rPr>
          <w:rFonts w:hint="cs"/>
          <w:rtl/>
        </w:rPr>
        <w:lastRenderedPageBreak/>
        <w:t>ואפשר שזהו גם תוכן הדרשה "אחות לנו קטנה, זה אברהם שאיחה כו'", היינו שענין זה לאחות ולחבר ראוי יותר למי שהוא בבחינת "קטנה", שהוא "שפל רוח בפני כל אדם", וכזה היה אברהם אבינו ע"ה.</w:t>
      </w:r>
    </w:p>
    <w:p w:rsidR="00A554D3" w:rsidRPr="00E751E7" w:rsidRDefault="00A554D3" w:rsidP="009E382D">
      <w:pPr>
        <w:pStyle w:val="a2"/>
        <w:rPr>
          <w:rtl/>
        </w:rPr>
      </w:pPr>
      <w:r w:rsidRPr="00E751E7">
        <w:rPr>
          <w:rFonts w:hint="cs"/>
          <w:rtl/>
        </w:rPr>
        <w:t>והן הן דברי ה"תניא קדישא" פרק ל"ב: "והנה על ידי קיום הדברים הנ"ל, להיות גופו נבזה ונמאס בעיניו, רק שמחתו תהיה שמחת הנפש לבדה, הרי זו דרך ישרה וקלה, לבוא לידי קיום מצות "ואהבת לרעך כמוך" לכל נפש מישראל למגדול ועד קטן, כי מאחר שגופו נמאס ומתועב אצלו, והנפש והרוח מי יודע גדולתן ומעלתן בשרשן ומקורן באלקים חיים, בשגם שכולן מתאימות ואב אחד לכולנה, ולכן נקראו כל ישראל אחים ממש, מצד שורש נפשם בה' אחד רק שהגופים מחולקים".</w:t>
      </w:r>
    </w:p>
    <w:p w:rsidR="00A554D3" w:rsidRPr="00E751E7" w:rsidRDefault="00A554D3" w:rsidP="009E382D">
      <w:pPr>
        <w:pStyle w:val="a2"/>
        <w:rPr>
          <w:rtl/>
        </w:rPr>
      </w:pPr>
    </w:p>
    <w:p w:rsidR="00A554D3" w:rsidRPr="00E751E7" w:rsidRDefault="00A554D3" w:rsidP="00E751E7">
      <w:pPr>
        <w:pStyle w:val="2"/>
        <w:rPr>
          <w:rtl/>
        </w:rPr>
      </w:pPr>
      <w:r w:rsidRPr="00E751E7">
        <w:rPr>
          <w:rFonts w:hint="cs"/>
          <w:rtl/>
        </w:rPr>
        <w:t>ה</w:t>
      </w:r>
    </w:p>
    <w:p w:rsidR="00A554D3" w:rsidRPr="00E751E7" w:rsidRDefault="00A554D3" w:rsidP="009E382D">
      <w:pPr>
        <w:pStyle w:val="a2"/>
        <w:rPr>
          <w:rtl/>
        </w:rPr>
      </w:pPr>
      <w:r w:rsidRPr="00E751E7">
        <w:rPr>
          <w:rFonts w:hint="cs"/>
          <w:rtl/>
        </w:rPr>
        <w:t>והנה דבר זה שכל ישראל הם "קומה שלימה" ו"גוף אחד", מפורש הוא בירושלמי נדרים פ"ט ה"ד: "היך עבידא, הוה מקטע קופד ומחת סכינא לידוי תחזור ותמחי לידיה"? וב"קרבן העדה": "היה חותך בשר וירד הסכין לתוך ידו, וכי תעלה על הדעת שינקום מידו ויחתוך ידו השניה על שחתכה הראשונה? כן הדבר הזה, כיון שכל ישראל כגוף אחד הן, דין הוא שלא ינקום מחבירו שהוא כנוקם בגופו", וכיו"ב ב"פני משה" עי"ש.</w:t>
      </w:r>
    </w:p>
    <w:p w:rsidR="00A554D3" w:rsidRPr="00E751E7" w:rsidRDefault="00A554D3" w:rsidP="009E382D">
      <w:pPr>
        <w:pStyle w:val="a2"/>
        <w:rPr>
          <w:rtl/>
        </w:rPr>
      </w:pPr>
      <w:r w:rsidRPr="00E751E7">
        <w:rPr>
          <w:rFonts w:hint="cs"/>
          <w:rtl/>
        </w:rPr>
        <w:t>[סיפר לי בשעתו הגאון הגדול רבי אפרים בורודיאנסקי זצ"ל בעל "בנין אפרים" ו"משכנות אפרים", כי מישהו רצה לסייע בידי "הסבא מנובהרדוק" זצ"ל ללבוש מעילו, והוא סירב, בנימוק ש"אילו היה זקוק לשלש ידים, היה הקב"ה בורא בשלש ידים".. הרהבתי עוז והשבתי לו, אכן הקב"ה ברא כל אדם בשלש ידים. שנים אצלו ואחד אצל חבירו! והרי מפורש הוא כאמור בירושלמי שגם היד של השני הוא כידו ממש, כי כגוף אחד הם.</w:t>
      </w:r>
    </w:p>
    <w:p w:rsidR="00A554D3" w:rsidRPr="00E751E7" w:rsidRDefault="00A554D3" w:rsidP="009E382D">
      <w:pPr>
        <w:pStyle w:val="a2"/>
        <w:rPr>
          <w:rtl/>
        </w:rPr>
      </w:pPr>
      <w:r w:rsidRPr="00E751E7">
        <w:rPr>
          <w:rFonts w:hint="cs"/>
          <w:rtl/>
        </w:rPr>
        <w:t>לימים ראיתי בספר "דברי בינה ומוסר" להגה"צ רבי דוד בליאכר זצ"ל מגדולי נובהרדוק, שאותו הסיפור עם ה"סבא" התרחש עם כ"ק אדמו"ר מוהריי"צ זי"ע, וכך כתוב שם:</w:t>
      </w:r>
    </w:p>
    <w:p w:rsidR="00A554D3" w:rsidRPr="00E751E7" w:rsidRDefault="00A554D3" w:rsidP="009E382D">
      <w:pPr>
        <w:pStyle w:val="a2"/>
        <w:rPr>
          <w:rtl/>
        </w:rPr>
      </w:pPr>
      <w:r w:rsidRPr="00E751E7">
        <w:rPr>
          <w:rFonts w:hint="cs"/>
          <w:rtl/>
        </w:rPr>
        <w:t xml:space="preserve">"פעם </w:t>
      </w:r>
      <w:r w:rsidRPr="00E751E7">
        <w:rPr>
          <w:rtl/>
        </w:rPr>
        <w:t>ביקר ה</w:t>
      </w:r>
      <w:r w:rsidRPr="00E751E7">
        <w:rPr>
          <w:rFonts w:hint="cs"/>
          <w:rtl/>
        </w:rPr>
        <w:t>"</w:t>
      </w:r>
      <w:r w:rsidRPr="00E751E7">
        <w:rPr>
          <w:rtl/>
        </w:rPr>
        <w:t>סבא</w:t>
      </w:r>
      <w:r w:rsidRPr="00E751E7">
        <w:rPr>
          <w:rFonts w:hint="cs"/>
          <w:rtl/>
        </w:rPr>
        <w:t>"</w:t>
      </w:r>
      <w:r w:rsidRPr="00E751E7">
        <w:rPr>
          <w:rtl/>
        </w:rPr>
        <w:t xml:space="preserve"> ברוסטוב</w:t>
      </w:r>
      <w:r w:rsidRPr="00E751E7">
        <w:rPr>
          <w:rFonts w:hint="cs"/>
          <w:rtl/>
        </w:rPr>
        <w:t>,</w:t>
      </w:r>
      <w:r w:rsidRPr="00E751E7">
        <w:rPr>
          <w:rtl/>
        </w:rPr>
        <w:t xml:space="preserve"> וסר לשחר את פניו של האדמו"ר </w:t>
      </w:r>
      <w:r w:rsidRPr="00E751E7">
        <w:rPr>
          <w:rFonts w:hint="cs"/>
          <w:rtl/>
        </w:rPr>
        <w:t xml:space="preserve">(מוהרש"ב) </w:t>
      </w:r>
      <w:r w:rsidRPr="00E751E7">
        <w:rPr>
          <w:rtl/>
        </w:rPr>
        <w:t>מליובאוויץ' זצ"ל</w:t>
      </w:r>
      <w:r w:rsidRPr="00E751E7">
        <w:rPr>
          <w:rFonts w:hint="cs"/>
          <w:rtl/>
        </w:rPr>
        <w:t>,</w:t>
      </w:r>
      <w:r w:rsidRPr="00E751E7">
        <w:rPr>
          <w:rtl/>
        </w:rPr>
        <w:t xml:space="preserve"> והיו שניהם משוחחים הרבה שעות ביחידות</w:t>
      </w:r>
      <w:r w:rsidRPr="00E751E7">
        <w:rPr>
          <w:rFonts w:hint="cs"/>
          <w:rtl/>
        </w:rPr>
        <w:t>,</w:t>
      </w:r>
      <w:r w:rsidRPr="00E751E7">
        <w:rPr>
          <w:rtl/>
        </w:rPr>
        <w:t xml:space="preserve"> על דברים העומדים ברומו של עולם</w:t>
      </w:r>
      <w:r w:rsidRPr="00E751E7">
        <w:rPr>
          <w:rFonts w:hint="cs"/>
          <w:rtl/>
        </w:rPr>
        <w:t>,</w:t>
      </w:r>
      <w:r w:rsidRPr="00E751E7">
        <w:rPr>
          <w:rtl/>
        </w:rPr>
        <w:t xml:space="preserve"> מתוך ידידות</w:t>
      </w:r>
      <w:r w:rsidRPr="00E751E7">
        <w:rPr>
          <w:rFonts w:hint="cs"/>
          <w:rtl/>
        </w:rPr>
        <w:t xml:space="preserve"> </w:t>
      </w:r>
      <w:r w:rsidRPr="00E751E7">
        <w:rPr>
          <w:rtl/>
        </w:rPr>
        <w:t>גדולה</w:t>
      </w:r>
      <w:r w:rsidRPr="00E751E7">
        <w:rPr>
          <w:rFonts w:hint="cs"/>
          <w:rtl/>
        </w:rPr>
        <w:t>.</w:t>
      </w:r>
      <w:r w:rsidRPr="00E751E7">
        <w:rPr>
          <w:rtl/>
        </w:rPr>
        <w:t xml:space="preserve"> כצאתו מן החדר התלווה אל ה</w:t>
      </w:r>
      <w:r w:rsidRPr="00E751E7">
        <w:rPr>
          <w:rFonts w:hint="cs"/>
          <w:rtl/>
        </w:rPr>
        <w:t>"</w:t>
      </w:r>
      <w:r w:rsidRPr="00E751E7">
        <w:rPr>
          <w:rtl/>
        </w:rPr>
        <w:t>סבא</w:t>
      </w:r>
      <w:r w:rsidRPr="00E751E7">
        <w:rPr>
          <w:rFonts w:hint="cs"/>
          <w:rtl/>
        </w:rPr>
        <w:t>"</w:t>
      </w:r>
      <w:r w:rsidRPr="00E751E7">
        <w:rPr>
          <w:rtl/>
        </w:rPr>
        <w:t xml:space="preserve"> בנו של הרבי ומ"מ</w:t>
      </w:r>
      <w:r w:rsidRPr="00E751E7">
        <w:rPr>
          <w:rFonts w:hint="cs"/>
          <w:rtl/>
        </w:rPr>
        <w:t>,</w:t>
      </w:r>
      <w:r w:rsidRPr="00E751E7">
        <w:rPr>
          <w:rtl/>
        </w:rPr>
        <w:t xml:space="preserve"> האדמו"ר רבי יוסף יצחק שניאורסון זצ"ל</w:t>
      </w:r>
      <w:r w:rsidRPr="00E751E7">
        <w:rPr>
          <w:rFonts w:hint="cs"/>
          <w:rtl/>
        </w:rPr>
        <w:t>,</w:t>
      </w:r>
      <w:r w:rsidRPr="00E751E7">
        <w:rPr>
          <w:rtl/>
        </w:rPr>
        <w:t xml:space="preserve"> וכאשר ביקש להלביש את מעילו ניסה </w:t>
      </w:r>
      <w:r w:rsidRPr="00E751E7">
        <w:rPr>
          <w:rFonts w:hint="cs"/>
          <w:rtl/>
        </w:rPr>
        <w:t>ה</w:t>
      </w:r>
      <w:r w:rsidRPr="00E751E7">
        <w:rPr>
          <w:rtl/>
        </w:rPr>
        <w:t>ריי"צ לעזור לו</w:t>
      </w:r>
      <w:r w:rsidRPr="00E751E7">
        <w:rPr>
          <w:rFonts w:hint="cs"/>
          <w:rtl/>
        </w:rPr>
        <w:t>,</w:t>
      </w:r>
      <w:r w:rsidRPr="00E751E7">
        <w:rPr>
          <w:rtl/>
        </w:rPr>
        <w:t xml:space="preserve"> ועיכב אדמו"ר </w:t>
      </w:r>
      <w:r w:rsidRPr="00E751E7">
        <w:rPr>
          <w:rFonts w:hint="cs"/>
          <w:rtl/>
        </w:rPr>
        <w:t xml:space="preserve">(ה"סבא" מנובהרדוק) </w:t>
      </w:r>
      <w:r w:rsidRPr="00E751E7">
        <w:rPr>
          <w:rtl/>
        </w:rPr>
        <w:t>זצ"ל בעדו</w:t>
      </w:r>
      <w:r w:rsidRPr="00E751E7">
        <w:rPr>
          <w:rFonts w:hint="cs"/>
          <w:rtl/>
        </w:rPr>
        <w:t>,</w:t>
      </w:r>
      <w:r w:rsidRPr="00E751E7">
        <w:rPr>
          <w:rtl/>
        </w:rPr>
        <w:t xml:space="preserve"> באמרו</w:t>
      </w:r>
      <w:r w:rsidRPr="00E751E7">
        <w:rPr>
          <w:rFonts w:hint="cs"/>
          <w:rtl/>
        </w:rPr>
        <w:t>:</w:t>
      </w:r>
      <w:r w:rsidRPr="00E751E7">
        <w:rPr>
          <w:rtl/>
        </w:rPr>
        <w:t xml:space="preserve"> אלמלי היה בן אדם זקוק לשלוש ידים היו בודאי נותנים לו מן השמים</w:t>
      </w:r>
      <w:r w:rsidRPr="00E751E7">
        <w:rPr>
          <w:rFonts w:hint="cs"/>
          <w:rtl/>
        </w:rPr>
        <w:t>".</w:t>
      </w:r>
    </w:p>
    <w:p w:rsidR="00A554D3" w:rsidRPr="00E751E7" w:rsidRDefault="00A554D3" w:rsidP="009E382D">
      <w:pPr>
        <w:pStyle w:val="a2"/>
        <w:rPr>
          <w:rtl/>
        </w:rPr>
      </w:pPr>
      <w:r w:rsidRPr="00E751E7">
        <w:rPr>
          <w:rFonts w:hint="cs"/>
          <w:rtl/>
        </w:rPr>
        <w:lastRenderedPageBreak/>
        <w:t>שמעת מינה, שכ"ק אדמו"ר מהוריי"צ זי"ע, לא שמיע ליה כלומר לא סבירא ליה, האי טענה ש"</w:t>
      </w:r>
      <w:r w:rsidRPr="00E751E7">
        <w:rPr>
          <w:rtl/>
        </w:rPr>
        <w:t>אלמלי היה בן אדם זקוק לשלוש ידים היו בודאי נותנים לו מן השמים</w:t>
      </w:r>
      <w:r w:rsidRPr="00E751E7">
        <w:rPr>
          <w:rFonts w:hint="cs"/>
          <w:rtl/>
        </w:rPr>
        <w:t>".. כי כאמור, אכן ברא הקב"ה את כל האדם בשלש ידים]...</w:t>
      </w:r>
    </w:p>
    <w:p w:rsidR="00A554D3" w:rsidRPr="00E751E7" w:rsidRDefault="00A554D3" w:rsidP="00E751E7">
      <w:pPr>
        <w:pStyle w:val="2"/>
        <w:rPr>
          <w:rtl/>
        </w:rPr>
      </w:pPr>
      <w:r w:rsidRPr="00E751E7">
        <w:rPr>
          <w:rFonts w:hint="cs"/>
          <w:rtl/>
        </w:rPr>
        <w:t>ו</w:t>
      </w:r>
    </w:p>
    <w:p w:rsidR="00A554D3" w:rsidRPr="00E751E7" w:rsidRDefault="00A554D3" w:rsidP="009E382D">
      <w:pPr>
        <w:pStyle w:val="a2"/>
        <w:rPr>
          <w:rtl/>
        </w:rPr>
      </w:pPr>
      <w:r w:rsidRPr="00E751E7">
        <w:rPr>
          <w:rFonts w:hint="cs"/>
          <w:rtl/>
        </w:rPr>
        <w:t>יסוד זה שרק בני ישראל הם שכלולים זה בזה, והם כ"גוף אחד" ו"נפש אחת", ולא אומות העולם, משתקף בכמה ענינים בתורה, ואציין שנים מהם:</w:t>
      </w:r>
    </w:p>
    <w:p w:rsidR="00A554D3" w:rsidRPr="00E751E7" w:rsidRDefault="00A554D3" w:rsidP="009E382D">
      <w:pPr>
        <w:pStyle w:val="a2"/>
      </w:pPr>
      <w:r w:rsidRPr="00E751E7">
        <w:rPr>
          <w:rFonts w:hint="cs"/>
          <w:rtl/>
        </w:rPr>
        <w:t>בפרשת האזינו (דברים לב,ב): "כי חלק ה' עמו יעקב חבל נחלתו", וברש"י: "יעקב חבל נחלתו והוא השלישי באבות, המשולש בשלש זכיות, זכות אבי אביו, וזכות אביו, וזכותו, הרי ג', כחבל הזה שהוא עשוי בג' גדילים, והוא ובניו היו לו לנחלה ולא ישמעאל בן אברהם ולא עשיו בנו של יצחק". וכיוצא בזה ב"בעל הטורים" (שם לב,ז): "שאל אביך ויגדך זקניך" לומר, כל שהוא ובנו ובן בנו תלמידי חכמים הרי הוא לו כנחלה בלי הפסק".</w:t>
      </w:r>
    </w:p>
    <w:p w:rsidR="00A554D3" w:rsidRPr="00E751E7" w:rsidRDefault="00A554D3" w:rsidP="009E382D">
      <w:pPr>
        <w:pStyle w:val="a2"/>
        <w:rPr>
          <w:rtl/>
        </w:rPr>
      </w:pPr>
      <w:r w:rsidRPr="00E751E7">
        <w:rPr>
          <w:rFonts w:hint="cs"/>
          <w:rtl/>
        </w:rPr>
        <w:t>ובספורנו: "יעקב חבל נחלתו, שהוא ובניו עבדים לא-ל יתעלה. אבל באומות העולם אם ימצא ביניהם איזה חסיד לא ימשך זה לבניו".</w:t>
      </w:r>
    </w:p>
    <w:p w:rsidR="00A554D3" w:rsidRPr="00E751E7" w:rsidRDefault="00A554D3" w:rsidP="009E382D">
      <w:pPr>
        <w:pStyle w:val="a2"/>
        <w:rPr>
          <w:rtl/>
        </w:rPr>
      </w:pPr>
      <w:r w:rsidRPr="00E751E7">
        <w:rPr>
          <w:rFonts w:hint="cs"/>
          <w:rtl/>
        </w:rPr>
        <w:t>וההסבר הוא, כנ"ל, שבאומות העולם אין שום קשר בין האחד לשני, כי אצלם הוא בחינת "יש לי רב", שפרודים אחד מהשני.</w:t>
      </w:r>
    </w:p>
    <w:p w:rsidR="00A554D3" w:rsidRPr="00E751E7" w:rsidRDefault="00A554D3" w:rsidP="009E382D">
      <w:pPr>
        <w:pStyle w:val="a2"/>
      </w:pPr>
      <w:r w:rsidRPr="00E751E7">
        <w:rPr>
          <w:rFonts w:hint="cs"/>
          <w:rtl/>
        </w:rPr>
        <w:t>ב"משך חכמה" פר' נח ויקרא את שמם אדם, ראה ברעיא מהימנא בדרשה דאדם אתם קרוין אדם ואין אומות העולם קרויין אדם לאכללה כו', ודא רזא דאדם כו', כי ענין אדם הוא שלימו דכר ונוקבא, וטעמו כמו שנאמר ויקרא את שמם אדם [לכן מפורש ביבמות ס"ג כל ישראל שאין לו אשה אינו אדם] וזה דוקא בישראל ששניהן מכוונין להוציא תולדות לקיום האומה כו' לא כן אומות העולם שאינן מצווין על פו"ר, כי ענין ההולדה שלהם רק לקיום ישוב העולם ולמלאות רצון הטבע הדורש תפקידו  כו'" עי"ש.</w:t>
      </w:r>
    </w:p>
    <w:p w:rsidR="00A554D3" w:rsidRPr="00E751E7" w:rsidRDefault="00A554D3" w:rsidP="009E382D">
      <w:pPr>
        <w:pStyle w:val="a2"/>
        <w:rPr>
          <w:rtl/>
        </w:rPr>
      </w:pPr>
      <w:r w:rsidRPr="00E751E7">
        <w:rPr>
          <w:rFonts w:hint="cs"/>
          <w:rtl/>
        </w:rPr>
        <w:t>וביסוד זה יתיישבו לכאורה כמה קושיות וסתירות בדברי הגמ' והראשונים, שהעלה הגאון מהר"י ענגל ז"ל בספריו, ואכ"מ.</w:t>
      </w:r>
    </w:p>
    <w:p w:rsidR="00E751E7" w:rsidRPr="00711437" w:rsidRDefault="00E751E7" w:rsidP="00E751E7">
      <w:pPr>
        <w:tabs>
          <w:tab w:val="left" w:pos="2171"/>
          <w:tab w:val="center" w:pos="3096"/>
        </w:tabs>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A554D3" w:rsidRDefault="00A554D3" w:rsidP="00A554D3">
      <w:pPr>
        <w:spacing w:line="360" w:lineRule="auto"/>
        <w:rPr>
          <w:rFonts w:cs="Guttman Keren"/>
          <w:b/>
          <w:bCs/>
          <w:rtl/>
        </w:rPr>
      </w:pPr>
    </w:p>
    <w:p w:rsidR="00A554D3" w:rsidRDefault="00A554D3" w:rsidP="00A554D3">
      <w:pPr>
        <w:spacing w:line="360" w:lineRule="auto"/>
        <w:rPr>
          <w:rFonts w:cs="Guttman Keren"/>
          <w:b/>
          <w:bCs/>
          <w:sz w:val="32"/>
          <w:szCs w:val="32"/>
          <w:rtl/>
        </w:rPr>
      </w:pPr>
    </w:p>
    <w:p w:rsidR="00A554D3" w:rsidRDefault="00A554D3" w:rsidP="00463F55">
      <w:pPr>
        <w:pStyle w:val="a0"/>
        <w:bidi w:val="0"/>
        <w:rPr>
          <w:rtl/>
        </w:rPr>
      </w:pPr>
      <w:r>
        <w:rPr>
          <w:rFonts w:hint="cs"/>
          <w:rtl/>
        </w:rPr>
        <w:lastRenderedPageBreak/>
        <w:t>"</w:t>
      </w:r>
      <w:r w:rsidRPr="00B709E4">
        <w:rPr>
          <w:rFonts w:hint="cs"/>
          <w:rtl/>
        </w:rPr>
        <w:t>וימל אברהם את יצחק בנו בן שמונת ימים"</w:t>
      </w:r>
    </w:p>
    <w:p w:rsidR="00463F55" w:rsidRPr="00463F55" w:rsidRDefault="00463F55" w:rsidP="00F80445">
      <w:pPr>
        <w:pStyle w:val="a"/>
        <w:rPr>
          <w:rtl/>
        </w:rPr>
      </w:pPr>
      <w:r w:rsidRPr="00463F55">
        <w:rPr>
          <w:rFonts w:hint="cs"/>
          <w:rtl/>
        </w:rPr>
        <w:t>הנ"ל</w:t>
      </w:r>
    </w:p>
    <w:p w:rsidR="00A554D3" w:rsidRPr="00463F55" w:rsidRDefault="00A554D3" w:rsidP="00463F55">
      <w:pPr>
        <w:pStyle w:val="2"/>
        <w:rPr>
          <w:rtl/>
        </w:rPr>
      </w:pPr>
      <w:r w:rsidRPr="000D31E0">
        <w:rPr>
          <w:rFonts w:hint="cs"/>
          <w:rtl/>
        </w:rPr>
        <w:t>א</w:t>
      </w:r>
    </w:p>
    <w:p w:rsidR="00A554D3" w:rsidRPr="00463F55" w:rsidRDefault="00A554D3" w:rsidP="009E382D">
      <w:pPr>
        <w:pStyle w:val="a2"/>
        <w:rPr>
          <w:rtl/>
        </w:rPr>
      </w:pPr>
      <w:r w:rsidRPr="00463F55">
        <w:rPr>
          <w:rFonts w:hint="cs"/>
          <w:rtl/>
        </w:rPr>
        <w:t>"וימל אברהם את יצחק בנו בן שמונת ימים כאשר ציוה אותו אלקים (בראשית כא,ד)" . וכבר תמהו מפרשים, למה לא נאמר "ביום השמיני" כמו שכתוב בפר' תזריע "ביום השמיני ימול גו'", וב"תיבת גמא" לבעמ"ח "פרי מגדים" ז"ל, פרשת וירא: "בן שמונת ימים, נראה  לי כל מקום שכתוב "שלשת" "שבעת" "שמונת" וכדומה היינו כאילו בבת אחת הוא שלשת שבעת כו'; כאשר ציוה ה', מצווה ועושה גדול ממי שאינו מצווה, כי שכר מצוה מצוה מה שאין כן אין מצוה אין מזדמן לו עוד מצוה כו' וז"ש שמונת ימים, עכשיו קנה כל הח' ימים כו', עי"ש שבזה נתפרש היטב המשך הפסוק "כאשר ציוה אותו אלקים".</w:t>
      </w:r>
    </w:p>
    <w:p w:rsidR="00A554D3" w:rsidRPr="00463F55" w:rsidRDefault="00A554D3" w:rsidP="009E382D">
      <w:pPr>
        <w:pStyle w:val="a2"/>
        <w:rPr>
          <w:rtl/>
        </w:rPr>
      </w:pPr>
      <w:r w:rsidRPr="00463F55">
        <w:rPr>
          <w:rFonts w:hint="cs"/>
          <w:rtl/>
        </w:rPr>
        <w:t>[ובספר "נאות הדשא" הביא כן בשם ה"אבני נזר" לפרש מש"כ בדברי רש"י (שמות יב,טו וויקרא כג,ח) שכל מקום שכתוב "ששת, שבעת, שמונת" הוא "שילוש של ימים", היינו שכולם חטיבה אחת.</w:t>
      </w:r>
    </w:p>
    <w:p w:rsidR="00A554D3" w:rsidRPr="00463F55" w:rsidRDefault="00A554D3" w:rsidP="009E382D">
      <w:pPr>
        <w:pStyle w:val="a2"/>
        <w:rPr>
          <w:rtl/>
        </w:rPr>
      </w:pPr>
      <w:r w:rsidRPr="00463F55">
        <w:rPr>
          <w:rFonts w:hint="cs"/>
          <w:rtl/>
        </w:rPr>
        <w:t xml:space="preserve">ובזה נתן </w:t>
      </w:r>
      <w:r w:rsidRPr="00463F55">
        <w:rPr>
          <w:rtl/>
        </w:rPr>
        <w:t xml:space="preserve">טעם שנקראו </w:t>
      </w:r>
      <w:r w:rsidRPr="00463F55">
        <w:rPr>
          <w:rFonts w:hint="cs"/>
          <w:rtl/>
        </w:rPr>
        <w:t>"</w:t>
      </w:r>
      <w:r w:rsidRPr="00463F55">
        <w:rPr>
          <w:rtl/>
        </w:rPr>
        <w:t>עשרת</w:t>
      </w:r>
      <w:r w:rsidRPr="00463F55">
        <w:rPr>
          <w:rFonts w:hint="cs"/>
          <w:rtl/>
        </w:rPr>
        <w:t>"</w:t>
      </w:r>
      <w:r w:rsidRPr="00463F55">
        <w:rPr>
          <w:rtl/>
        </w:rPr>
        <w:t xml:space="preserve"> הדברות</w:t>
      </w:r>
      <w:r w:rsidRPr="00463F55">
        <w:rPr>
          <w:rFonts w:hint="cs"/>
          <w:rtl/>
        </w:rPr>
        <w:t>,</w:t>
      </w:r>
      <w:r w:rsidRPr="00463F55">
        <w:rPr>
          <w:rtl/>
        </w:rPr>
        <w:t xml:space="preserve"> ולא </w:t>
      </w:r>
      <w:r w:rsidRPr="00463F55">
        <w:rPr>
          <w:rFonts w:hint="cs"/>
          <w:rtl/>
        </w:rPr>
        <w:t>"</w:t>
      </w:r>
      <w:r w:rsidRPr="00463F55">
        <w:rPr>
          <w:rtl/>
        </w:rPr>
        <w:t>עשרה</w:t>
      </w:r>
      <w:r w:rsidRPr="00463F55">
        <w:rPr>
          <w:rFonts w:hint="cs"/>
          <w:rtl/>
        </w:rPr>
        <w:t>"</w:t>
      </w:r>
      <w:r w:rsidRPr="00463F55">
        <w:rPr>
          <w:rtl/>
        </w:rPr>
        <w:t xml:space="preserve"> כמו ב</w:t>
      </w:r>
      <w:r w:rsidRPr="00463F55">
        <w:rPr>
          <w:rFonts w:hint="cs"/>
          <w:rtl/>
        </w:rPr>
        <w:t>"</w:t>
      </w:r>
      <w:r w:rsidRPr="00463F55">
        <w:rPr>
          <w:rtl/>
        </w:rPr>
        <w:t>עשרה מאמרות נברא העול</w:t>
      </w:r>
      <w:r w:rsidRPr="00463F55">
        <w:rPr>
          <w:rFonts w:hint="cs"/>
          <w:rtl/>
        </w:rPr>
        <w:t>ם",</w:t>
      </w:r>
      <w:r w:rsidRPr="00463F55">
        <w:rPr>
          <w:rtl/>
        </w:rPr>
        <w:t xml:space="preserve"> כי לשון עשרת היא קישור כל העשרה יחד כמו שפירש"י במלת שבעת ימים</w:t>
      </w:r>
      <w:r w:rsidRPr="00463F55">
        <w:rPr>
          <w:rFonts w:hint="cs"/>
          <w:rtl/>
        </w:rPr>
        <w:t>,</w:t>
      </w:r>
      <w:r w:rsidRPr="00463F55">
        <w:rPr>
          <w:rtl/>
        </w:rPr>
        <w:t xml:space="preserve"> ואמנם כן עשרה המאמרות שבהם נברא העולם שהרי היו נמתחין והולכין' ומתרחקין מן השורש המאחדם</w:t>
      </w:r>
      <w:r w:rsidRPr="00463F55">
        <w:rPr>
          <w:rFonts w:hint="cs"/>
          <w:rtl/>
        </w:rPr>
        <w:t>,</w:t>
      </w:r>
      <w:r w:rsidRPr="00463F55">
        <w:rPr>
          <w:rtl/>
        </w:rPr>
        <w:t xml:space="preserve"> אבל עשרת הדברות הם ההפך מזה לייחד ולקשר הכל</w:t>
      </w:r>
      <w:r w:rsidRPr="00463F55">
        <w:rPr>
          <w:rFonts w:hint="cs"/>
          <w:rtl/>
        </w:rPr>
        <w:t>"].</w:t>
      </w:r>
    </w:p>
    <w:p w:rsidR="00A554D3" w:rsidRPr="00463F55" w:rsidRDefault="00A554D3" w:rsidP="00463F55">
      <w:pPr>
        <w:pStyle w:val="2"/>
        <w:rPr>
          <w:rtl/>
        </w:rPr>
      </w:pPr>
      <w:r w:rsidRPr="00463F55">
        <w:rPr>
          <w:rFonts w:hint="cs"/>
          <w:rtl/>
        </w:rPr>
        <w:t>ב</w:t>
      </w:r>
    </w:p>
    <w:p w:rsidR="00A554D3" w:rsidRPr="00463F55" w:rsidRDefault="00A554D3" w:rsidP="009E382D">
      <w:pPr>
        <w:pStyle w:val="a2"/>
        <w:rPr>
          <w:rtl/>
        </w:rPr>
      </w:pPr>
      <w:r w:rsidRPr="00463F55">
        <w:rPr>
          <w:rFonts w:hint="cs"/>
          <w:rtl/>
        </w:rPr>
        <w:t xml:space="preserve">אלא שלאיזה ענין אנו אומרים ש"עכשיו קנה כל שמונת הימים", </w:t>
      </w:r>
    </w:p>
    <w:p w:rsidR="00A554D3" w:rsidRDefault="00A554D3" w:rsidP="009E382D">
      <w:pPr>
        <w:pStyle w:val="a2"/>
        <w:rPr>
          <w:rtl/>
        </w:rPr>
      </w:pPr>
      <w:r w:rsidRPr="00463F55">
        <w:rPr>
          <w:rFonts w:hint="cs"/>
          <w:rtl/>
        </w:rPr>
        <w:t>הנה בפשטות נתכוין הפמ"ג ז"ל, למה שכתב</w:t>
      </w:r>
      <w:r w:rsidRPr="00746EBE">
        <w:rPr>
          <w:rFonts w:hint="cs"/>
          <w:rtl/>
        </w:rPr>
        <w:t xml:space="preserve"> הרה"ק בעל "באר מים חיים" </w:t>
      </w:r>
      <w:r>
        <w:rPr>
          <w:rFonts w:hint="cs"/>
          <w:rtl/>
        </w:rPr>
        <w:t xml:space="preserve">זי"ע </w:t>
      </w:r>
      <w:r w:rsidRPr="00746EBE">
        <w:rPr>
          <w:rFonts w:hint="cs"/>
          <w:rtl/>
        </w:rPr>
        <w:t>בספרו "סידורו של שבת" דרוש ב' וז"ל: "אולם את זאת בא הקרא ללמדנו, והוא, כי תיכף שהוליד אברהם את יצחק, וכבר היה מצווה מפי ה' אלקיו למולו בן שמונת ימים, תיכף שראה את הנולד, היה לבו מתאוה ומשתוקק ובערה באש, לקיים מצות מילה שנצטוה מאת המקום, כי כן קרא לו הקדוש ברוך הוא "אברהם אוהבי", והיה אוהב את מצוות השם יותר מחייו, ולרוב האהבה הלז כל השמונה ימים מחלת לב היה לו</w:t>
      </w:r>
      <w:r>
        <w:rPr>
          <w:rFonts w:hint="cs"/>
          <w:rtl/>
        </w:rPr>
        <w:t>,</w:t>
      </w:r>
      <w:r w:rsidRPr="00746EBE">
        <w:rPr>
          <w:rFonts w:hint="cs"/>
          <w:rtl/>
        </w:rPr>
        <w:t xml:space="preserve"> מחמת חולת אהבה שהיה מתאוה לקיים המצוה, ואך הגביל לו הקדוש ברוך הוא: "ומיום השמיני והלאה ימול את בשר ערלתו", ולא היה יכול לעבור את פי ה', והשם הטוב הרואה ללבב ומצרף מחשבה טובה למעשה, והיה יודע באברהם שבכל רגע ורגע היה רצונו מאוד לעשות המצוה, ולא השיב את תאותו כי אם עבור מצות השם שציוהו להמתין על יום השמיני, העלה עליו </w:t>
      </w:r>
      <w:r w:rsidRPr="00463F55">
        <w:rPr>
          <w:rFonts w:hint="cs"/>
          <w:rtl/>
        </w:rPr>
        <w:t>כאילו קיים המצות מילה בכל השמונת ימים כולם בכל רגע ורגע,</w:t>
      </w:r>
      <w:r w:rsidRPr="00746EBE">
        <w:rPr>
          <w:rFonts w:hint="cs"/>
          <w:rtl/>
        </w:rPr>
        <w:t xml:space="preserve"> כי רצונו וחפצו היה מאד לזה אם לא בשביל גבול המקום, ועל כן אמר </w:t>
      </w:r>
      <w:r w:rsidRPr="00746EBE">
        <w:rPr>
          <w:rFonts w:hint="cs"/>
          <w:rtl/>
        </w:rPr>
        <w:lastRenderedPageBreak/>
        <w:t>הקרא: "וימלא אברהם את יצחק בנו בן שמונת ימים", ולא אמר "בן שמונה ימים" כי "בן שמונה ימים" כו'".</w:t>
      </w:r>
    </w:p>
    <w:p w:rsidR="00A554D3" w:rsidRPr="00D104EA" w:rsidRDefault="00A554D3" w:rsidP="009E382D">
      <w:pPr>
        <w:pStyle w:val="a2"/>
        <w:rPr>
          <w:rtl/>
        </w:rPr>
      </w:pPr>
      <w:r>
        <w:rPr>
          <w:rFonts w:hint="cs"/>
          <w:rtl/>
        </w:rPr>
        <w:t xml:space="preserve">ועי' גם ב"בני יששכר" להרה"ק מדינוב זי"ע (חודש ניסן מאמר י"ב): </w:t>
      </w:r>
    </w:p>
    <w:p w:rsidR="00A554D3" w:rsidRPr="00463F55" w:rsidRDefault="00A554D3" w:rsidP="009E382D">
      <w:pPr>
        <w:pStyle w:val="a2"/>
        <w:rPr>
          <w:rtl/>
        </w:rPr>
      </w:pPr>
      <w:r w:rsidRPr="00463F55">
        <w:rPr>
          <w:rFonts w:hint="cs"/>
          <w:rtl/>
        </w:rPr>
        <w:t>"וכן שמעתי גם כן בפסוק (בראשית כא,ד)</w:t>
      </w:r>
      <w:r w:rsidRPr="00463F55">
        <w:rPr>
          <w:rFonts w:hint="cs"/>
        </w:rPr>
        <w:t xml:space="preserve"> </w:t>
      </w:r>
      <w:r w:rsidRPr="00463F55">
        <w:rPr>
          <w:rFonts w:hint="cs"/>
          <w:rtl/>
        </w:rPr>
        <w:t>"וימל אברהם את יצחק בנו בן שמונת ימים", הנה "ביום השמיני" מיבעי ליה, אך הוא כמו שפירש רש"י בכמה מקומות, וכן הוא על פי הדקדוק, "שלשת" "שבעת" "שמונת" מורה על חיבור כל הימים הללו ביחד, והנה אברהם אבינו לגודל תשוקתו לקיים מצות בוראו ובפרט מצוה כזאת למול את בנו לשמונה ימים, הנה מיום שנולד יצחק עד יום השמיני, היה מצפה ומשתוקק מתי יבוא יום השמיני, ותתמלא תשוקתו במה שיקיים מצות בוראו כו', אם כן כל השמונת ימים היו בחיבור יחד לפועל ההוא, על כן נכתב "שמונת ימים" בחיבור כל השמונה ימים יחד בתמימות".</w:t>
      </w:r>
    </w:p>
    <w:p w:rsidR="00A554D3" w:rsidRPr="00463F55" w:rsidRDefault="00A554D3" w:rsidP="009E382D">
      <w:pPr>
        <w:pStyle w:val="a2"/>
        <w:rPr>
          <w:rtl/>
        </w:rPr>
      </w:pPr>
      <w:r w:rsidRPr="00463F55">
        <w:rPr>
          <w:rFonts w:hint="cs"/>
          <w:rtl/>
        </w:rPr>
        <w:t>וחזר על זה בספרו "אגרא דכלה" פר' וירא עי"ש.</w:t>
      </w:r>
    </w:p>
    <w:p w:rsidR="00A554D3" w:rsidRPr="00463F55" w:rsidRDefault="00A554D3" w:rsidP="009E382D">
      <w:pPr>
        <w:pStyle w:val="a2"/>
        <w:rPr>
          <w:rtl/>
        </w:rPr>
      </w:pPr>
      <w:r w:rsidRPr="00463F55">
        <w:rPr>
          <w:rFonts w:hint="cs"/>
          <w:rtl/>
        </w:rPr>
        <w:t>ובספר "דברי תורה" להרה"ק בעל "מנחת אלעזר" זי"ע (חלק ד' אות מ'), פירש לפי דברי זקנו הרה"ק מדינוב ז"ל הנ"ל את לשון הפיוט "ים ליבשה נהפכו מצולים כו' ומבטן לשמך המה נמולים", ולכאורה תמוה הרי לא נימולים אלא לשמונה ולא "מבטן", אלא שמרוב השתוקקותם לקיים המצוה מהרגע שנולד, נחשב כאילו נימול כבר מהרגע הראשון עי"ש.</w:t>
      </w:r>
    </w:p>
    <w:p w:rsidR="00A554D3" w:rsidRPr="00463F55" w:rsidRDefault="00A554D3" w:rsidP="009E382D">
      <w:pPr>
        <w:pStyle w:val="a2"/>
        <w:rPr>
          <w:rtl/>
        </w:rPr>
      </w:pPr>
      <w:r w:rsidRPr="00463F55">
        <w:rPr>
          <w:rFonts w:hint="cs"/>
          <w:rtl/>
        </w:rPr>
        <w:t>אולם לכאורה אף שהשמיעונו בזה יסוד גדול בעבודת ה' ואהבתו, עדיין צ"ע בפשטות הדברים, ובפרט שב"סידורו של שבת" שם בהמשך הדברים, כתב כן גם לגבי מצוות סוכה ולולב וכיו"ב: "כי הנה האדם הלז אשר במצותיו חפץ מאד, ואף באמצע השנה מה מאד כלתה נפשו ולבו מתלהב ומתאוה לקיים תיכף מצות סוכה ולולב מאהבת בוראו, ומי מעכבו, אינו מעכבו כי אם הפסוק הלז בתורה (ויקרא כג,לט): "ובחמשה עשר יום לחודש השביעי תחוגו וגו'", וגבול גבלה התורה, אז היא מצוה ולא עתה, ונמצא כל ימיו הוא מקיים הפסוק הלז בתורה של מצות סוכה, כיון שהוא מתאוה מאד לקיימה תיכף, ואין לו מניעה רק עבור הפסוק הלז בתורה, נמצא הוא מקיים תמיד הפסוק" עי"ש, ואמנם יתכן שלא נתכוין בזה אלא שהוא "מעין" הדברים שאנו אומרים גבי קטן שנימול לשמונה, ובאמת אינם דומים ממש, אבל לכאורה אינו על דרך הפשט, כי אם בדרך החסידות ועבודת ה'.</w:t>
      </w:r>
    </w:p>
    <w:p w:rsidR="00A554D3" w:rsidRPr="00463F55" w:rsidRDefault="00A554D3" w:rsidP="00463F55">
      <w:pPr>
        <w:pStyle w:val="2"/>
        <w:rPr>
          <w:rtl/>
        </w:rPr>
      </w:pPr>
      <w:r w:rsidRPr="00463F55">
        <w:rPr>
          <w:rFonts w:hint="cs"/>
          <w:rtl/>
        </w:rPr>
        <w:t>ג</w:t>
      </w:r>
    </w:p>
    <w:p w:rsidR="00A554D3" w:rsidRPr="00463F55" w:rsidRDefault="00A554D3" w:rsidP="009E382D">
      <w:pPr>
        <w:pStyle w:val="a2"/>
        <w:rPr>
          <w:rtl/>
        </w:rPr>
      </w:pPr>
      <w:r w:rsidRPr="00463F55">
        <w:rPr>
          <w:rFonts w:hint="cs"/>
          <w:rtl/>
        </w:rPr>
        <w:t xml:space="preserve">ברם נראה שגם בפשוטם של דברים הענין מתבאר, לפי ה"לקוטי שיחות" חלק כ' ויחי ג', שבקשר למה שפירש יונתן בן עוזיאל את הכתוב "יולדו על ברכי יוסף" שהכוונה לברית מילה, ו"על ברכי" הכוונה לסנדקאות עי"ש, ציין הרבי בהערה: "להעיר מהרמב"ם במו"נ ח"ג ספמ"ט שהטעם שמילה בשמיני מפני שעד כעבור ז' </w:t>
      </w:r>
      <w:r w:rsidRPr="00463F55">
        <w:rPr>
          <w:rFonts w:hint="cs"/>
          <w:rtl/>
        </w:rPr>
        <w:lastRenderedPageBreak/>
        <w:t>ימים הוא כאילו עדיין בבטן". שלפי זה הרי ביום השמיני "יולדו" שאז הוא הלידה והיציאה מבטן.</w:t>
      </w:r>
    </w:p>
    <w:p w:rsidR="00A554D3" w:rsidRPr="00463F55" w:rsidRDefault="00A554D3" w:rsidP="009E382D">
      <w:pPr>
        <w:pStyle w:val="a2"/>
        <w:rPr>
          <w:rtl/>
        </w:rPr>
      </w:pPr>
      <w:r w:rsidRPr="00463F55">
        <w:rPr>
          <w:rFonts w:hint="cs"/>
          <w:rtl/>
        </w:rPr>
        <w:t>והוא שכתב הרמב"ם ז"ל ב"מורה נבוכים" ח"ג פרק מ"ט: "והיות המילה בשמיני, הוא מפני שכל בעל חיים כשיוולד הוא חלוש מאד בתכלית לחותו, וכאילו הוא עדיין בבטן עד סוף שבעה ימים, ואז ימנה מרואי אויר העולם הלא תראה כי גם בבהמות שמר זה הענין "שבעת ימים יהיה עם אמו וגו'", כאילו קודם זה הוא נפל, וכן האדם אחר שהשלים שבעה ימול, והיה הענין קצוב ולא נתת דבריך לשיעורין".</w:t>
      </w:r>
    </w:p>
    <w:p w:rsidR="00A554D3" w:rsidRPr="00463F55" w:rsidRDefault="00A554D3" w:rsidP="009E382D">
      <w:pPr>
        <w:pStyle w:val="a2"/>
        <w:rPr>
          <w:rtl/>
        </w:rPr>
      </w:pPr>
      <w:r w:rsidRPr="00463F55">
        <w:rPr>
          <w:rFonts w:hint="cs"/>
          <w:rtl/>
        </w:rPr>
        <w:t>שלפי זה הרי לשון הפיוט א"ש נמי שכתב: "ומבטן לשמך המה נימולים". שבאמת ביום השמיני כאילו יצא עתה "מבטן".</w:t>
      </w:r>
    </w:p>
    <w:p w:rsidR="00A554D3" w:rsidRPr="00463F55" w:rsidRDefault="00A554D3" w:rsidP="009E382D">
      <w:pPr>
        <w:pStyle w:val="a2"/>
        <w:rPr>
          <w:rtl/>
        </w:rPr>
      </w:pPr>
      <w:r w:rsidRPr="00463F55">
        <w:rPr>
          <w:rFonts w:hint="cs"/>
          <w:rtl/>
        </w:rPr>
        <w:t>ולזה כיוונה איפוא תורה במה שאמרה: "וימל אברהם את יצחק בנו בן שמונת ימים", לומר, ש"שמונת ימים" הם חטיבה אחת, כי רק במלאות שמונת ימים ראוי הקטן שימולו אותו [וממילא שיתפרש כך מ"ש "ביום השמיני ימול בשר ערלתו" שאין זה ענין של תאריך, שמצות המילה היא ביום השמיני ולא בימים שקדמו לו, אלא שביום השמיני,  הוא כפי שיצא עכשיו "מבטן" ורק אז שייך למולו.</w:t>
      </w:r>
    </w:p>
    <w:p w:rsidR="00A554D3" w:rsidRPr="00463F55" w:rsidRDefault="00A554D3" w:rsidP="009E382D">
      <w:pPr>
        <w:pStyle w:val="a2"/>
        <w:rPr>
          <w:rtl/>
        </w:rPr>
      </w:pPr>
      <w:r w:rsidRPr="00463F55">
        <w:rPr>
          <w:rFonts w:hint="cs"/>
          <w:rtl/>
        </w:rPr>
        <w:t>ולכאורה מקור דברי הרמב"ם הוא במדרש רבה ר"פ תצא: "ולמה התינוק לשמונה ימים, שנתן הקדוש ברוך הוא רחמים עליו להמתין לו עד שיהא בו כוחו", וראה ברד"ל שם שתמה: "לא מצאתי זה שיהיה יום שמיני גבול לביאת הכוח באדם כו'" עי"ש שרצה להגיה, ולהנ"ל הרי הן הנן דברי הרמב"ם ז"ל.</w:t>
      </w:r>
    </w:p>
    <w:p w:rsidR="00A554D3" w:rsidRPr="00463F55" w:rsidRDefault="00A554D3" w:rsidP="00463F55">
      <w:pPr>
        <w:pStyle w:val="2"/>
        <w:rPr>
          <w:rtl/>
        </w:rPr>
      </w:pPr>
      <w:r w:rsidRPr="00463F55">
        <w:rPr>
          <w:rFonts w:hint="cs"/>
          <w:rtl/>
        </w:rPr>
        <w:t>ד</w:t>
      </w:r>
    </w:p>
    <w:p w:rsidR="00A554D3" w:rsidRPr="00463F55" w:rsidRDefault="00A554D3" w:rsidP="009E382D">
      <w:pPr>
        <w:pStyle w:val="a2"/>
        <w:rPr>
          <w:rtl/>
        </w:rPr>
      </w:pPr>
      <w:r>
        <w:rPr>
          <w:rFonts w:hint="cs"/>
          <w:rtl/>
        </w:rPr>
        <w:t xml:space="preserve">והנה </w:t>
      </w:r>
      <w:r w:rsidRPr="007917CB">
        <w:rPr>
          <w:rFonts w:hint="cs"/>
          <w:rtl/>
        </w:rPr>
        <w:t>בשבת</w:t>
      </w:r>
      <w:r w:rsidRPr="00463F55">
        <w:rPr>
          <w:rtl/>
        </w:rPr>
        <w:t xml:space="preserve"> </w:t>
      </w:r>
      <w:r w:rsidRPr="007917CB">
        <w:rPr>
          <w:rFonts w:hint="cs"/>
          <w:rtl/>
        </w:rPr>
        <w:t>ק</w:t>
      </w:r>
      <w:r w:rsidRPr="00463F55">
        <w:rPr>
          <w:rtl/>
        </w:rPr>
        <w:t>"</w:t>
      </w:r>
      <w:r w:rsidRPr="007917CB">
        <w:rPr>
          <w:rFonts w:hint="cs"/>
          <w:rtl/>
        </w:rPr>
        <w:t>ל</w:t>
      </w:r>
      <w:r w:rsidRPr="00463F55">
        <w:rPr>
          <w:rtl/>
        </w:rPr>
        <w:t xml:space="preserve"> </w:t>
      </w:r>
      <w:r w:rsidRPr="007917CB">
        <w:rPr>
          <w:rFonts w:hint="cs"/>
          <w:rtl/>
        </w:rPr>
        <w:t>ע</w:t>
      </w:r>
      <w:r w:rsidRPr="00463F55">
        <w:rPr>
          <w:rtl/>
        </w:rPr>
        <w:t>"</w:t>
      </w:r>
      <w:r w:rsidRPr="007917CB">
        <w:rPr>
          <w:rFonts w:hint="cs"/>
          <w:rtl/>
        </w:rPr>
        <w:t>א</w:t>
      </w:r>
      <w:r w:rsidRPr="00463F55">
        <w:rPr>
          <w:rtl/>
        </w:rPr>
        <w:t>: "</w:t>
      </w:r>
      <w:r w:rsidRPr="007917CB">
        <w:rPr>
          <w:rFonts w:hint="cs"/>
          <w:rtl/>
        </w:rPr>
        <w:t>תניא</w:t>
      </w:r>
      <w:r w:rsidRPr="00463F55">
        <w:rPr>
          <w:rtl/>
        </w:rPr>
        <w:t xml:space="preserve"> </w:t>
      </w:r>
      <w:r w:rsidRPr="007917CB">
        <w:rPr>
          <w:rFonts w:hint="cs"/>
          <w:rtl/>
        </w:rPr>
        <w:t>רשב</w:t>
      </w:r>
      <w:r w:rsidRPr="00463F55">
        <w:rPr>
          <w:rtl/>
        </w:rPr>
        <w:t>"</w:t>
      </w:r>
      <w:r w:rsidRPr="007917CB">
        <w:rPr>
          <w:rFonts w:hint="cs"/>
          <w:rtl/>
        </w:rPr>
        <w:t>ג</w:t>
      </w:r>
      <w:r w:rsidRPr="00463F55">
        <w:rPr>
          <w:rtl/>
        </w:rPr>
        <w:t xml:space="preserve"> </w:t>
      </w:r>
      <w:r w:rsidRPr="007917CB">
        <w:rPr>
          <w:rFonts w:hint="cs"/>
          <w:rtl/>
        </w:rPr>
        <w:t>אומר</w:t>
      </w:r>
      <w:r w:rsidRPr="00463F55">
        <w:rPr>
          <w:rtl/>
        </w:rPr>
        <w:t xml:space="preserve"> </w:t>
      </w:r>
      <w:r w:rsidRPr="007917CB">
        <w:rPr>
          <w:rFonts w:hint="cs"/>
          <w:rtl/>
        </w:rPr>
        <w:t>כל</w:t>
      </w:r>
      <w:r w:rsidRPr="00463F55">
        <w:rPr>
          <w:rtl/>
        </w:rPr>
        <w:t xml:space="preserve"> </w:t>
      </w:r>
      <w:r w:rsidRPr="007917CB">
        <w:rPr>
          <w:rFonts w:hint="cs"/>
          <w:rtl/>
        </w:rPr>
        <w:t>מצוה</w:t>
      </w:r>
      <w:r w:rsidRPr="00463F55">
        <w:rPr>
          <w:rtl/>
        </w:rPr>
        <w:t xml:space="preserve"> </w:t>
      </w:r>
      <w:r w:rsidRPr="007917CB">
        <w:rPr>
          <w:rFonts w:hint="cs"/>
          <w:rtl/>
        </w:rPr>
        <w:t>שקיבלו</w:t>
      </w:r>
      <w:r w:rsidRPr="00463F55">
        <w:rPr>
          <w:rtl/>
        </w:rPr>
        <w:t xml:space="preserve"> </w:t>
      </w:r>
      <w:r w:rsidRPr="007917CB">
        <w:rPr>
          <w:rFonts w:hint="cs"/>
          <w:rtl/>
        </w:rPr>
        <w:t>עליהם</w:t>
      </w:r>
      <w:r w:rsidRPr="00463F55">
        <w:rPr>
          <w:rtl/>
        </w:rPr>
        <w:t xml:space="preserve"> </w:t>
      </w:r>
      <w:r w:rsidRPr="007917CB">
        <w:rPr>
          <w:rFonts w:hint="cs"/>
          <w:rtl/>
        </w:rPr>
        <w:t>בשמחה</w:t>
      </w:r>
      <w:r w:rsidRPr="00463F55">
        <w:rPr>
          <w:rtl/>
        </w:rPr>
        <w:t xml:space="preserve"> </w:t>
      </w:r>
      <w:r w:rsidRPr="007917CB">
        <w:rPr>
          <w:rFonts w:hint="cs"/>
          <w:rtl/>
        </w:rPr>
        <w:t>כגון</w:t>
      </w:r>
      <w:r w:rsidRPr="00463F55">
        <w:rPr>
          <w:rtl/>
        </w:rPr>
        <w:t xml:space="preserve"> </w:t>
      </w:r>
      <w:r w:rsidRPr="007917CB">
        <w:rPr>
          <w:rFonts w:hint="cs"/>
          <w:rtl/>
        </w:rPr>
        <w:t>מילה</w:t>
      </w:r>
      <w:r w:rsidRPr="00463F55">
        <w:rPr>
          <w:rtl/>
        </w:rPr>
        <w:t xml:space="preserve">, </w:t>
      </w:r>
      <w:r w:rsidRPr="007917CB">
        <w:rPr>
          <w:rFonts w:hint="cs"/>
          <w:rtl/>
        </w:rPr>
        <w:t>דכתיב</w:t>
      </w:r>
      <w:r w:rsidRPr="00463F55">
        <w:rPr>
          <w:rtl/>
        </w:rPr>
        <w:t xml:space="preserve"> </w:t>
      </w:r>
      <w:r w:rsidRPr="007917CB">
        <w:rPr>
          <w:rFonts w:hint="cs"/>
          <w:rtl/>
        </w:rPr>
        <w:t>שש</w:t>
      </w:r>
      <w:r w:rsidRPr="00463F55">
        <w:rPr>
          <w:rtl/>
        </w:rPr>
        <w:t xml:space="preserve"> </w:t>
      </w:r>
      <w:r w:rsidRPr="007917CB">
        <w:rPr>
          <w:rFonts w:hint="cs"/>
          <w:rtl/>
        </w:rPr>
        <w:t>אנכי</w:t>
      </w:r>
      <w:r w:rsidRPr="00463F55">
        <w:rPr>
          <w:rtl/>
        </w:rPr>
        <w:t xml:space="preserve"> </w:t>
      </w:r>
      <w:r w:rsidRPr="007917CB">
        <w:rPr>
          <w:rFonts w:hint="cs"/>
          <w:rtl/>
        </w:rPr>
        <w:t>על</w:t>
      </w:r>
      <w:r w:rsidRPr="00463F55">
        <w:rPr>
          <w:rtl/>
        </w:rPr>
        <w:t xml:space="preserve"> </w:t>
      </w:r>
      <w:r w:rsidRPr="007917CB">
        <w:rPr>
          <w:rFonts w:hint="cs"/>
          <w:rtl/>
        </w:rPr>
        <w:t>אמרתך</w:t>
      </w:r>
      <w:r w:rsidRPr="00463F55">
        <w:rPr>
          <w:rtl/>
        </w:rPr>
        <w:t xml:space="preserve"> </w:t>
      </w:r>
      <w:r w:rsidRPr="007917CB">
        <w:rPr>
          <w:rFonts w:hint="cs"/>
          <w:rtl/>
        </w:rPr>
        <w:t>כמוצא</w:t>
      </w:r>
      <w:r w:rsidRPr="00463F55">
        <w:rPr>
          <w:rtl/>
        </w:rPr>
        <w:t xml:space="preserve"> </w:t>
      </w:r>
      <w:r w:rsidRPr="007917CB">
        <w:rPr>
          <w:rFonts w:hint="cs"/>
          <w:rtl/>
        </w:rPr>
        <w:t>שלל</w:t>
      </w:r>
      <w:r w:rsidRPr="00463F55">
        <w:rPr>
          <w:rtl/>
        </w:rPr>
        <w:t xml:space="preserve"> </w:t>
      </w:r>
      <w:r w:rsidRPr="007917CB">
        <w:rPr>
          <w:rFonts w:hint="cs"/>
          <w:rtl/>
        </w:rPr>
        <w:t>רב</w:t>
      </w:r>
      <w:r w:rsidRPr="00463F55">
        <w:rPr>
          <w:rtl/>
        </w:rPr>
        <w:t xml:space="preserve">, </w:t>
      </w:r>
      <w:r w:rsidRPr="007917CB">
        <w:rPr>
          <w:rFonts w:hint="cs"/>
          <w:rtl/>
        </w:rPr>
        <w:t>עדיין</w:t>
      </w:r>
      <w:r w:rsidRPr="00463F55">
        <w:rPr>
          <w:rtl/>
        </w:rPr>
        <w:t xml:space="preserve"> </w:t>
      </w:r>
      <w:r w:rsidRPr="007917CB">
        <w:rPr>
          <w:rFonts w:hint="cs"/>
          <w:rtl/>
        </w:rPr>
        <w:t>עושין</w:t>
      </w:r>
      <w:r w:rsidRPr="00463F55">
        <w:rPr>
          <w:rtl/>
        </w:rPr>
        <w:t xml:space="preserve"> </w:t>
      </w:r>
      <w:r w:rsidRPr="007917CB">
        <w:rPr>
          <w:rFonts w:hint="cs"/>
          <w:rtl/>
        </w:rPr>
        <w:t>אותה</w:t>
      </w:r>
      <w:r w:rsidRPr="00463F55">
        <w:rPr>
          <w:rtl/>
        </w:rPr>
        <w:t xml:space="preserve"> </w:t>
      </w:r>
      <w:r w:rsidRPr="007917CB">
        <w:rPr>
          <w:rFonts w:hint="cs"/>
          <w:rtl/>
        </w:rPr>
        <w:t>בשמחה</w:t>
      </w:r>
      <w:r w:rsidRPr="00463F55">
        <w:rPr>
          <w:rFonts w:hint="cs"/>
          <w:rtl/>
        </w:rPr>
        <w:t>"</w:t>
      </w:r>
      <w:r w:rsidRPr="00463F55">
        <w:rPr>
          <w:rtl/>
        </w:rPr>
        <w:t xml:space="preserve">, </w:t>
      </w:r>
      <w:r w:rsidRPr="007917CB">
        <w:rPr>
          <w:rFonts w:hint="cs"/>
          <w:rtl/>
        </w:rPr>
        <w:t>וברש</w:t>
      </w:r>
      <w:r w:rsidRPr="00463F55">
        <w:rPr>
          <w:rtl/>
        </w:rPr>
        <w:t>"</w:t>
      </w:r>
      <w:r w:rsidRPr="007917CB">
        <w:rPr>
          <w:rFonts w:hint="cs"/>
          <w:rtl/>
        </w:rPr>
        <w:t>י</w:t>
      </w:r>
      <w:r w:rsidRPr="00463F55">
        <w:rPr>
          <w:rtl/>
        </w:rPr>
        <w:t>: "</w:t>
      </w:r>
      <w:r w:rsidRPr="007917CB">
        <w:rPr>
          <w:rFonts w:hint="cs"/>
          <w:rtl/>
        </w:rPr>
        <w:t>שש</w:t>
      </w:r>
      <w:r w:rsidRPr="00463F55">
        <w:rPr>
          <w:rtl/>
        </w:rPr>
        <w:t xml:space="preserve"> </w:t>
      </w:r>
      <w:r w:rsidRPr="007917CB">
        <w:rPr>
          <w:rFonts w:hint="cs"/>
          <w:rtl/>
        </w:rPr>
        <w:t>אנכי</w:t>
      </w:r>
      <w:r w:rsidRPr="00463F55">
        <w:rPr>
          <w:rtl/>
        </w:rPr>
        <w:t xml:space="preserve"> </w:t>
      </w:r>
      <w:r w:rsidRPr="007917CB">
        <w:rPr>
          <w:rFonts w:hint="cs"/>
          <w:rtl/>
        </w:rPr>
        <w:t>על</w:t>
      </w:r>
      <w:r w:rsidRPr="00463F55">
        <w:rPr>
          <w:rtl/>
        </w:rPr>
        <w:t xml:space="preserve"> </w:t>
      </w:r>
      <w:r w:rsidRPr="007917CB">
        <w:rPr>
          <w:rFonts w:hint="cs"/>
          <w:rtl/>
        </w:rPr>
        <w:t>אמרתך</w:t>
      </w:r>
      <w:r w:rsidRPr="00463F55">
        <w:rPr>
          <w:rtl/>
        </w:rPr>
        <w:t xml:space="preserve">, </w:t>
      </w:r>
      <w:r w:rsidRPr="007917CB">
        <w:rPr>
          <w:rFonts w:hint="cs"/>
          <w:rtl/>
        </w:rPr>
        <w:t>אמירה</w:t>
      </w:r>
      <w:r w:rsidRPr="00463F55">
        <w:rPr>
          <w:rtl/>
        </w:rPr>
        <w:t xml:space="preserve"> </w:t>
      </w:r>
      <w:r w:rsidRPr="007917CB">
        <w:rPr>
          <w:rFonts w:hint="cs"/>
          <w:rtl/>
        </w:rPr>
        <w:t>יחידה</w:t>
      </w:r>
      <w:r w:rsidRPr="00463F55">
        <w:rPr>
          <w:rtl/>
        </w:rPr>
        <w:t xml:space="preserve"> </w:t>
      </w:r>
      <w:r w:rsidRPr="007917CB">
        <w:rPr>
          <w:rFonts w:hint="cs"/>
          <w:rtl/>
        </w:rPr>
        <w:t>שקדמה</w:t>
      </w:r>
      <w:r w:rsidRPr="00463F55">
        <w:rPr>
          <w:rtl/>
        </w:rPr>
        <w:t xml:space="preserve"> </w:t>
      </w:r>
      <w:r w:rsidRPr="007917CB">
        <w:rPr>
          <w:rFonts w:hint="cs"/>
          <w:rtl/>
        </w:rPr>
        <w:t>לשאר</w:t>
      </w:r>
      <w:r w:rsidRPr="00463F55">
        <w:rPr>
          <w:rtl/>
        </w:rPr>
        <w:t xml:space="preserve"> </w:t>
      </w:r>
      <w:r w:rsidRPr="007917CB">
        <w:rPr>
          <w:rFonts w:hint="cs"/>
          <w:rtl/>
        </w:rPr>
        <w:t>אמירות</w:t>
      </w:r>
      <w:r w:rsidRPr="00463F55">
        <w:rPr>
          <w:rtl/>
        </w:rPr>
        <w:t xml:space="preserve">, </w:t>
      </w:r>
      <w:r w:rsidRPr="007917CB">
        <w:rPr>
          <w:rFonts w:hint="cs"/>
          <w:rtl/>
        </w:rPr>
        <w:t>והיא</w:t>
      </w:r>
      <w:r w:rsidRPr="00463F55">
        <w:rPr>
          <w:rtl/>
        </w:rPr>
        <w:t xml:space="preserve"> </w:t>
      </w:r>
      <w:r w:rsidRPr="007917CB">
        <w:rPr>
          <w:rFonts w:hint="cs"/>
          <w:rtl/>
        </w:rPr>
        <w:t>מילה</w:t>
      </w:r>
      <w:r w:rsidRPr="00463F55">
        <w:rPr>
          <w:rtl/>
        </w:rPr>
        <w:t xml:space="preserve">, </w:t>
      </w:r>
      <w:r w:rsidRPr="007917CB">
        <w:rPr>
          <w:rFonts w:hint="cs"/>
          <w:rtl/>
        </w:rPr>
        <w:t>שישראל</w:t>
      </w:r>
      <w:r w:rsidRPr="00463F55">
        <w:rPr>
          <w:rtl/>
        </w:rPr>
        <w:t xml:space="preserve"> </w:t>
      </w:r>
      <w:r w:rsidRPr="007917CB">
        <w:rPr>
          <w:rFonts w:hint="cs"/>
          <w:rtl/>
        </w:rPr>
        <w:t>עושין</w:t>
      </w:r>
      <w:r w:rsidRPr="00463F55">
        <w:rPr>
          <w:rtl/>
        </w:rPr>
        <w:t xml:space="preserve"> </w:t>
      </w:r>
      <w:r w:rsidRPr="007917CB">
        <w:rPr>
          <w:rFonts w:hint="cs"/>
          <w:rtl/>
        </w:rPr>
        <w:t>וששים</w:t>
      </w:r>
      <w:r w:rsidRPr="00463F55">
        <w:rPr>
          <w:rtl/>
        </w:rPr>
        <w:t xml:space="preserve"> </w:t>
      </w:r>
      <w:r w:rsidRPr="007917CB">
        <w:rPr>
          <w:rFonts w:hint="cs"/>
          <w:rtl/>
        </w:rPr>
        <w:t>עליה</w:t>
      </w:r>
      <w:r w:rsidRPr="00463F55">
        <w:rPr>
          <w:rtl/>
        </w:rPr>
        <w:t xml:space="preserve">, </w:t>
      </w:r>
      <w:r w:rsidRPr="007917CB">
        <w:rPr>
          <w:rFonts w:hint="cs"/>
          <w:rtl/>
        </w:rPr>
        <w:t>דכל</w:t>
      </w:r>
      <w:r w:rsidRPr="00463F55">
        <w:rPr>
          <w:rtl/>
        </w:rPr>
        <w:t xml:space="preserve"> </w:t>
      </w:r>
      <w:r w:rsidRPr="007917CB">
        <w:rPr>
          <w:rFonts w:hint="cs"/>
          <w:rtl/>
        </w:rPr>
        <w:t>שאר</w:t>
      </w:r>
      <w:r w:rsidRPr="00463F55">
        <w:rPr>
          <w:rtl/>
        </w:rPr>
        <w:t xml:space="preserve"> </w:t>
      </w:r>
      <w:r w:rsidRPr="007917CB">
        <w:rPr>
          <w:rFonts w:hint="cs"/>
          <w:rtl/>
        </w:rPr>
        <w:t>מצות</w:t>
      </w:r>
      <w:r w:rsidRPr="00463F55">
        <w:rPr>
          <w:rtl/>
        </w:rPr>
        <w:t xml:space="preserve"> </w:t>
      </w:r>
      <w:r w:rsidRPr="007917CB">
        <w:rPr>
          <w:rFonts w:hint="cs"/>
          <w:rtl/>
        </w:rPr>
        <w:t>אינן</w:t>
      </w:r>
      <w:r w:rsidRPr="00463F55">
        <w:rPr>
          <w:rtl/>
        </w:rPr>
        <w:t xml:space="preserve"> </w:t>
      </w:r>
      <w:r w:rsidRPr="007917CB">
        <w:rPr>
          <w:rFonts w:hint="cs"/>
          <w:rtl/>
        </w:rPr>
        <w:t>מוכיחות</w:t>
      </w:r>
      <w:r w:rsidRPr="00463F55">
        <w:rPr>
          <w:rtl/>
        </w:rPr>
        <w:t xml:space="preserve"> </w:t>
      </w:r>
      <w:r w:rsidRPr="007917CB">
        <w:rPr>
          <w:rFonts w:hint="cs"/>
          <w:rtl/>
        </w:rPr>
        <w:t>כל</w:t>
      </w:r>
      <w:r w:rsidRPr="00463F55">
        <w:rPr>
          <w:rtl/>
        </w:rPr>
        <w:t xml:space="preserve"> </w:t>
      </w:r>
      <w:r w:rsidRPr="007917CB">
        <w:rPr>
          <w:rFonts w:hint="cs"/>
          <w:rtl/>
        </w:rPr>
        <w:t>שעה</w:t>
      </w:r>
      <w:r w:rsidRPr="00463F55">
        <w:rPr>
          <w:rtl/>
        </w:rPr>
        <w:t xml:space="preserve">, </w:t>
      </w:r>
      <w:r w:rsidRPr="007917CB">
        <w:rPr>
          <w:rFonts w:hint="cs"/>
          <w:rtl/>
        </w:rPr>
        <w:t>כגון</w:t>
      </w:r>
      <w:r w:rsidRPr="00463F55">
        <w:rPr>
          <w:rtl/>
        </w:rPr>
        <w:t xml:space="preserve"> </w:t>
      </w:r>
      <w:r w:rsidRPr="007917CB">
        <w:rPr>
          <w:rFonts w:hint="cs"/>
          <w:rtl/>
        </w:rPr>
        <w:t>תפילין</w:t>
      </w:r>
      <w:r w:rsidRPr="00463F55">
        <w:rPr>
          <w:rtl/>
        </w:rPr>
        <w:t xml:space="preserve"> </w:t>
      </w:r>
      <w:r w:rsidRPr="007917CB">
        <w:rPr>
          <w:rFonts w:hint="cs"/>
          <w:rtl/>
        </w:rPr>
        <w:t>ומזוזה</w:t>
      </w:r>
      <w:r w:rsidRPr="00463F55">
        <w:rPr>
          <w:rtl/>
        </w:rPr>
        <w:t xml:space="preserve"> </w:t>
      </w:r>
      <w:r w:rsidRPr="007917CB">
        <w:rPr>
          <w:rFonts w:hint="cs"/>
          <w:rtl/>
        </w:rPr>
        <w:t>וציצית</w:t>
      </w:r>
      <w:r w:rsidRPr="00463F55">
        <w:rPr>
          <w:rtl/>
        </w:rPr>
        <w:t xml:space="preserve"> </w:t>
      </w:r>
      <w:r w:rsidRPr="007917CB">
        <w:rPr>
          <w:rFonts w:hint="cs"/>
          <w:rtl/>
        </w:rPr>
        <w:t>דאינן</w:t>
      </w:r>
      <w:r w:rsidRPr="00463F55">
        <w:rPr>
          <w:rtl/>
        </w:rPr>
        <w:t xml:space="preserve"> </w:t>
      </w:r>
      <w:r w:rsidRPr="007917CB">
        <w:rPr>
          <w:rFonts w:hint="cs"/>
          <w:rtl/>
        </w:rPr>
        <w:t>כשהוא</w:t>
      </w:r>
      <w:r w:rsidRPr="00463F55">
        <w:rPr>
          <w:rtl/>
        </w:rPr>
        <w:t xml:space="preserve"> </w:t>
      </w:r>
      <w:r w:rsidRPr="007917CB">
        <w:rPr>
          <w:rFonts w:hint="cs"/>
          <w:rtl/>
        </w:rPr>
        <w:t>בשדה</w:t>
      </w:r>
      <w:r w:rsidRPr="00463F55">
        <w:rPr>
          <w:rtl/>
        </w:rPr>
        <w:t xml:space="preserve"> </w:t>
      </w:r>
      <w:r w:rsidRPr="007917CB">
        <w:rPr>
          <w:rFonts w:hint="cs"/>
          <w:rtl/>
        </w:rPr>
        <w:t>וערום</w:t>
      </w:r>
      <w:r w:rsidRPr="00463F55">
        <w:rPr>
          <w:rtl/>
        </w:rPr>
        <w:t xml:space="preserve"> </w:t>
      </w:r>
      <w:r w:rsidRPr="007917CB">
        <w:rPr>
          <w:rFonts w:hint="cs"/>
          <w:rtl/>
        </w:rPr>
        <w:t>בבית</w:t>
      </w:r>
      <w:r w:rsidRPr="00463F55">
        <w:rPr>
          <w:rtl/>
        </w:rPr>
        <w:t xml:space="preserve"> </w:t>
      </w:r>
      <w:r w:rsidRPr="007917CB">
        <w:rPr>
          <w:rFonts w:hint="cs"/>
          <w:rtl/>
        </w:rPr>
        <w:t>המרחץ</w:t>
      </w:r>
      <w:r w:rsidRPr="00463F55">
        <w:rPr>
          <w:rtl/>
        </w:rPr>
        <w:t xml:space="preserve">, </w:t>
      </w:r>
      <w:r w:rsidRPr="007917CB">
        <w:rPr>
          <w:rFonts w:hint="cs"/>
          <w:rtl/>
        </w:rPr>
        <w:t>אבל</w:t>
      </w:r>
      <w:r w:rsidRPr="00463F55">
        <w:rPr>
          <w:rtl/>
        </w:rPr>
        <w:t xml:space="preserve"> </w:t>
      </w:r>
      <w:r w:rsidRPr="007917CB">
        <w:rPr>
          <w:rFonts w:hint="cs"/>
          <w:rtl/>
        </w:rPr>
        <w:t>זו</w:t>
      </w:r>
      <w:r w:rsidRPr="00463F55">
        <w:rPr>
          <w:rtl/>
        </w:rPr>
        <w:t xml:space="preserve"> </w:t>
      </w:r>
      <w:r w:rsidRPr="007917CB">
        <w:rPr>
          <w:rFonts w:hint="cs"/>
          <w:rtl/>
        </w:rPr>
        <w:t>מעיד</w:t>
      </w:r>
      <w:r w:rsidRPr="00463F55">
        <w:rPr>
          <w:rtl/>
        </w:rPr>
        <w:t xml:space="preserve"> </w:t>
      </w:r>
      <w:r w:rsidRPr="007917CB">
        <w:rPr>
          <w:rFonts w:hint="cs"/>
          <w:rtl/>
        </w:rPr>
        <w:t>עליהם</w:t>
      </w:r>
      <w:r w:rsidRPr="00463F55">
        <w:rPr>
          <w:rtl/>
        </w:rPr>
        <w:t xml:space="preserve"> </w:t>
      </w:r>
      <w:r w:rsidRPr="007917CB">
        <w:rPr>
          <w:rFonts w:hint="cs"/>
          <w:rtl/>
        </w:rPr>
        <w:t>לעולם</w:t>
      </w:r>
      <w:r w:rsidRPr="00463F55">
        <w:rPr>
          <w:rtl/>
        </w:rPr>
        <w:t xml:space="preserve">, </w:t>
      </w:r>
      <w:r w:rsidRPr="007917CB">
        <w:rPr>
          <w:rFonts w:hint="cs"/>
          <w:rtl/>
        </w:rPr>
        <w:t>כדאמרינן</w:t>
      </w:r>
      <w:r w:rsidRPr="00463F55">
        <w:rPr>
          <w:rtl/>
        </w:rPr>
        <w:t xml:space="preserve"> </w:t>
      </w:r>
      <w:r w:rsidRPr="007917CB">
        <w:rPr>
          <w:rFonts w:hint="cs"/>
          <w:rtl/>
        </w:rPr>
        <w:t>במנחות</w:t>
      </w:r>
      <w:r w:rsidRPr="00463F55">
        <w:rPr>
          <w:rtl/>
        </w:rPr>
        <w:t xml:space="preserve"> (</w:t>
      </w:r>
      <w:r w:rsidRPr="007917CB">
        <w:rPr>
          <w:rFonts w:hint="cs"/>
          <w:rtl/>
        </w:rPr>
        <w:t>מג</w:t>
      </w:r>
      <w:r w:rsidRPr="00463F55">
        <w:rPr>
          <w:rtl/>
        </w:rPr>
        <w:t xml:space="preserve">, </w:t>
      </w:r>
      <w:r w:rsidRPr="007917CB">
        <w:rPr>
          <w:rFonts w:hint="cs"/>
          <w:rtl/>
        </w:rPr>
        <w:t>ב</w:t>
      </w:r>
      <w:r w:rsidRPr="00463F55">
        <w:rPr>
          <w:rtl/>
        </w:rPr>
        <w:t xml:space="preserve">) </w:t>
      </w:r>
      <w:r w:rsidRPr="007917CB">
        <w:rPr>
          <w:rFonts w:hint="cs"/>
          <w:rtl/>
        </w:rPr>
        <w:t>בדוד</w:t>
      </w:r>
      <w:r w:rsidRPr="00463F55">
        <w:rPr>
          <w:rtl/>
        </w:rPr>
        <w:t xml:space="preserve">, </w:t>
      </w:r>
      <w:r w:rsidRPr="007917CB">
        <w:rPr>
          <w:rFonts w:hint="cs"/>
          <w:rtl/>
        </w:rPr>
        <w:t>שראה</w:t>
      </w:r>
      <w:r w:rsidRPr="00463F55">
        <w:rPr>
          <w:rtl/>
        </w:rPr>
        <w:t xml:space="preserve"> </w:t>
      </w:r>
      <w:r w:rsidRPr="007917CB">
        <w:rPr>
          <w:rFonts w:hint="cs"/>
          <w:rtl/>
        </w:rPr>
        <w:t>עצמו</w:t>
      </w:r>
      <w:r w:rsidRPr="00463F55">
        <w:rPr>
          <w:rtl/>
        </w:rPr>
        <w:t xml:space="preserve"> </w:t>
      </w:r>
      <w:r w:rsidRPr="007917CB">
        <w:rPr>
          <w:rFonts w:hint="cs"/>
          <w:rtl/>
        </w:rPr>
        <w:t>בבית</w:t>
      </w:r>
      <w:r w:rsidRPr="00463F55">
        <w:rPr>
          <w:rtl/>
        </w:rPr>
        <w:t xml:space="preserve"> </w:t>
      </w:r>
      <w:r w:rsidRPr="007917CB">
        <w:rPr>
          <w:rFonts w:hint="cs"/>
          <w:rtl/>
        </w:rPr>
        <w:t>המרחץ</w:t>
      </w:r>
      <w:r w:rsidRPr="00463F55">
        <w:rPr>
          <w:rtl/>
        </w:rPr>
        <w:t xml:space="preserve"> </w:t>
      </w:r>
      <w:r w:rsidRPr="007917CB">
        <w:rPr>
          <w:rFonts w:hint="cs"/>
          <w:rtl/>
        </w:rPr>
        <w:t>ונצטער</w:t>
      </w:r>
      <w:r w:rsidRPr="00463F55">
        <w:rPr>
          <w:rtl/>
        </w:rPr>
        <w:t xml:space="preserve">, </w:t>
      </w:r>
      <w:r w:rsidRPr="007917CB">
        <w:rPr>
          <w:rFonts w:hint="cs"/>
          <w:rtl/>
        </w:rPr>
        <w:t>אמר</w:t>
      </w:r>
      <w:r w:rsidRPr="00463F55">
        <w:rPr>
          <w:rtl/>
        </w:rPr>
        <w:t xml:space="preserve"> </w:t>
      </w:r>
      <w:r w:rsidRPr="007917CB">
        <w:rPr>
          <w:rFonts w:hint="cs"/>
          <w:rtl/>
        </w:rPr>
        <w:t>אוי</w:t>
      </w:r>
      <w:r w:rsidRPr="00463F55">
        <w:rPr>
          <w:rtl/>
        </w:rPr>
        <w:t xml:space="preserve"> </w:t>
      </w:r>
      <w:r w:rsidRPr="007917CB">
        <w:rPr>
          <w:rFonts w:hint="cs"/>
          <w:rtl/>
        </w:rPr>
        <w:t>לי</w:t>
      </w:r>
      <w:r w:rsidRPr="00463F55">
        <w:rPr>
          <w:rtl/>
        </w:rPr>
        <w:t xml:space="preserve"> </w:t>
      </w:r>
      <w:r w:rsidRPr="007917CB">
        <w:rPr>
          <w:rFonts w:hint="cs"/>
          <w:rtl/>
        </w:rPr>
        <w:t>שאני</w:t>
      </w:r>
      <w:r w:rsidRPr="00463F55">
        <w:rPr>
          <w:rtl/>
        </w:rPr>
        <w:t xml:space="preserve"> </w:t>
      </w:r>
      <w:r w:rsidRPr="007917CB">
        <w:rPr>
          <w:rFonts w:hint="cs"/>
          <w:rtl/>
        </w:rPr>
        <w:t>ערום</w:t>
      </w:r>
      <w:r w:rsidRPr="00463F55">
        <w:rPr>
          <w:rtl/>
        </w:rPr>
        <w:t xml:space="preserve"> </w:t>
      </w:r>
      <w:r w:rsidRPr="007917CB">
        <w:rPr>
          <w:rFonts w:hint="cs"/>
          <w:rtl/>
        </w:rPr>
        <w:t>מכל</w:t>
      </w:r>
      <w:r w:rsidRPr="00463F55">
        <w:rPr>
          <w:rtl/>
        </w:rPr>
        <w:t xml:space="preserve"> </w:t>
      </w:r>
      <w:r w:rsidRPr="007917CB">
        <w:rPr>
          <w:rFonts w:hint="cs"/>
          <w:rtl/>
        </w:rPr>
        <w:t>מצות</w:t>
      </w:r>
      <w:r w:rsidRPr="00463F55">
        <w:rPr>
          <w:rtl/>
        </w:rPr>
        <w:t xml:space="preserve">, </w:t>
      </w:r>
      <w:r w:rsidRPr="007917CB">
        <w:rPr>
          <w:rFonts w:hint="cs"/>
          <w:rtl/>
        </w:rPr>
        <w:t>כיון</w:t>
      </w:r>
      <w:r w:rsidRPr="00463F55">
        <w:rPr>
          <w:rtl/>
        </w:rPr>
        <w:t xml:space="preserve"> </w:t>
      </w:r>
      <w:r w:rsidRPr="007917CB">
        <w:rPr>
          <w:rFonts w:hint="cs"/>
          <w:rtl/>
        </w:rPr>
        <w:t>שנסתכל</w:t>
      </w:r>
      <w:r w:rsidRPr="00463F55">
        <w:rPr>
          <w:rtl/>
        </w:rPr>
        <w:t xml:space="preserve"> </w:t>
      </w:r>
      <w:r w:rsidRPr="007917CB">
        <w:rPr>
          <w:rFonts w:hint="cs"/>
          <w:rtl/>
        </w:rPr>
        <w:t>במילה</w:t>
      </w:r>
      <w:r w:rsidRPr="00463F55">
        <w:rPr>
          <w:rtl/>
        </w:rPr>
        <w:t xml:space="preserve"> </w:t>
      </w:r>
      <w:r w:rsidRPr="007917CB">
        <w:rPr>
          <w:rFonts w:hint="cs"/>
          <w:rtl/>
        </w:rPr>
        <w:t>נתיישבה</w:t>
      </w:r>
      <w:r w:rsidRPr="00463F55">
        <w:rPr>
          <w:rtl/>
        </w:rPr>
        <w:t xml:space="preserve"> </w:t>
      </w:r>
      <w:r w:rsidRPr="007917CB">
        <w:rPr>
          <w:rFonts w:hint="cs"/>
          <w:rtl/>
        </w:rPr>
        <w:t>דעתו</w:t>
      </w:r>
      <w:r w:rsidRPr="00463F55">
        <w:rPr>
          <w:rtl/>
        </w:rPr>
        <w:t>"</w:t>
      </w:r>
      <w:r w:rsidRPr="00463F55">
        <w:rPr>
          <w:rFonts w:hint="cs"/>
          <w:rtl/>
        </w:rPr>
        <w:t>.</w:t>
      </w:r>
    </w:p>
    <w:p w:rsidR="00A554D3" w:rsidRPr="00463F55" w:rsidRDefault="00A554D3" w:rsidP="009E382D">
      <w:pPr>
        <w:pStyle w:val="a2"/>
        <w:rPr>
          <w:rtl/>
        </w:rPr>
      </w:pPr>
      <w:r w:rsidRPr="007917CB">
        <w:rPr>
          <w:rFonts w:hint="cs"/>
          <w:rtl/>
        </w:rPr>
        <w:t>ועי</w:t>
      </w:r>
      <w:r w:rsidRPr="00463F55">
        <w:rPr>
          <w:rtl/>
        </w:rPr>
        <w:t xml:space="preserve">' </w:t>
      </w:r>
      <w:r w:rsidRPr="007917CB">
        <w:rPr>
          <w:rFonts w:hint="cs"/>
          <w:rtl/>
        </w:rPr>
        <w:t>בשו</w:t>
      </w:r>
      <w:r w:rsidRPr="00463F55">
        <w:rPr>
          <w:rtl/>
        </w:rPr>
        <w:t>"</w:t>
      </w:r>
      <w:r w:rsidRPr="007917CB">
        <w:rPr>
          <w:rFonts w:hint="cs"/>
          <w:rtl/>
        </w:rPr>
        <w:t>ת</w:t>
      </w:r>
      <w:r w:rsidRPr="00463F55">
        <w:rPr>
          <w:rtl/>
        </w:rPr>
        <w:t xml:space="preserve"> </w:t>
      </w:r>
      <w:r w:rsidRPr="007917CB">
        <w:rPr>
          <w:rFonts w:hint="cs"/>
          <w:rtl/>
        </w:rPr>
        <w:t>מהר</w:t>
      </w:r>
      <w:r w:rsidRPr="00463F55">
        <w:rPr>
          <w:rtl/>
        </w:rPr>
        <w:t>"</w:t>
      </w:r>
      <w:r w:rsidRPr="007917CB">
        <w:rPr>
          <w:rFonts w:hint="cs"/>
          <w:rtl/>
        </w:rPr>
        <w:t>ח</w:t>
      </w:r>
      <w:r w:rsidRPr="00463F55">
        <w:rPr>
          <w:rtl/>
        </w:rPr>
        <w:t xml:space="preserve"> </w:t>
      </w:r>
      <w:r w:rsidRPr="007917CB">
        <w:rPr>
          <w:rFonts w:hint="cs"/>
          <w:rtl/>
        </w:rPr>
        <w:t>אור</w:t>
      </w:r>
      <w:r w:rsidRPr="00463F55">
        <w:rPr>
          <w:rtl/>
        </w:rPr>
        <w:t xml:space="preserve"> </w:t>
      </w:r>
      <w:r w:rsidRPr="007917CB">
        <w:rPr>
          <w:rFonts w:hint="cs"/>
          <w:rtl/>
        </w:rPr>
        <w:t>זרוע</w:t>
      </w:r>
      <w:r w:rsidRPr="00463F55">
        <w:rPr>
          <w:rtl/>
        </w:rPr>
        <w:t xml:space="preserve"> </w:t>
      </w:r>
      <w:r w:rsidRPr="007917CB">
        <w:rPr>
          <w:rFonts w:hint="cs"/>
          <w:rtl/>
        </w:rPr>
        <w:t>סי</w:t>
      </w:r>
      <w:r w:rsidRPr="00463F55">
        <w:rPr>
          <w:rtl/>
        </w:rPr>
        <w:t xml:space="preserve">' </w:t>
      </w:r>
      <w:r w:rsidRPr="007917CB">
        <w:rPr>
          <w:rFonts w:hint="cs"/>
          <w:rtl/>
        </w:rPr>
        <w:t>י</w:t>
      </w:r>
      <w:r w:rsidRPr="00463F55">
        <w:rPr>
          <w:rtl/>
        </w:rPr>
        <w:t>"</w:t>
      </w:r>
      <w:r w:rsidRPr="007917CB">
        <w:rPr>
          <w:rFonts w:hint="cs"/>
          <w:rtl/>
        </w:rPr>
        <w:t>א</w:t>
      </w:r>
      <w:r w:rsidRPr="00463F55">
        <w:rPr>
          <w:rtl/>
        </w:rPr>
        <w:t>,</w:t>
      </w:r>
      <w:r w:rsidRPr="00463F55">
        <w:rPr>
          <w:rFonts w:hint="cs"/>
          <w:rtl/>
        </w:rPr>
        <w:t xml:space="preserve"> שתירץ על פי דברי הגמ' אלו את קושיית התוס' בקידושין כ"ט ע"א למה לי קרא דאותו ולא אותה למעט אשה, תיפוק ליה דהא מצות עשה שהזמן גרמא דביום השמיני ימול, ותירץ שהמילה היא מצוה נמשכת עי"ש, ועי' ב"לקוטי שיחות" ח"ג לפר' לך מה שכתב בזה.</w:t>
      </w:r>
    </w:p>
    <w:p w:rsidR="00A554D3" w:rsidRPr="00463F55" w:rsidRDefault="00A554D3" w:rsidP="009E382D">
      <w:pPr>
        <w:pStyle w:val="a2"/>
        <w:rPr>
          <w:rtl/>
        </w:rPr>
      </w:pPr>
    </w:p>
    <w:p w:rsidR="00A554D3" w:rsidRPr="00463F55" w:rsidRDefault="00A554D3" w:rsidP="009E382D">
      <w:pPr>
        <w:pStyle w:val="a2"/>
        <w:rPr>
          <w:rtl/>
        </w:rPr>
      </w:pPr>
      <w:r w:rsidRPr="00463F55">
        <w:rPr>
          <w:rFonts w:hint="cs"/>
          <w:rtl/>
        </w:rPr>
        <w:lastRenderedPageBreak/>
        <w:t>[והתוס' שמיאנו בתירוץ זה, צריך לומר דסבירא להו, דכיון שהמצוה היא פעולת המילה, אף שהתוצאה היא שיהא נימול, אין זה נקרא שמקיים המצוה כל הזמן, וכן מוכח ב"מנחת חינוך" מצוה ב'. [ולכאורה היה אפשר להוכיח מדברי הרמב"ם לא כן, שכתב בפרק י"א מהל' ברכות שבתפילין ציצית וסוכה כל זמן שמקיים המצוה יכול לברך עי"ש, ונמצא שלא רק בפעולה הראשונה מקיים המצוה אלא כל זמן שמתעטף בציצית ומניח תפילין. אבל פשוט שאינו דומה, שבציצית ותפילין הרי חולצם ופושטם אחר כך, וכל זמן שאינו חולץ ואינו פושט הוא כאילו עכשיו מניח ומתעטף, ועי' בכיוצא בזה בקידושין י"ב ע"ב: "שקלתא" ופירש רש"י: "כלומר נקטה לה ולא השליכתה", ובשו"ת "צמח צדק" אבן העזר סי' ק"ב אות ו' ביאר על פי המבואר בראשונים למס' מכות גבי כלאים, דכיון שיכול לפשוט ואינו פושט חשיב מעשה, עי"ש. ולכאורה כל זה לא שייך במצות מילה. אבל עיין בלקו"ש שם, ועצ"ע].</w:t>
      </w:r>
    </w:p>
    <w:p w:rsidR="00A554D3" w:rsidRPr="00463F55" w:rsidRDefault="00A554D3" w:rsidP="009E382D">
      <w:pPr>
        <w:pStyle w:val="a2"/>
        <w:rPr>
          <w:rtl/>
        </w:rPr>
      </w:pPr>
      <w:r w:rsidRPr="00463F55">
        <w:rPr>
          <w:rFonts w:hint="cs"/>
          <w:rtl/>
        </w:rPr>
        <w:t>ושוב ראיתי בשיחת קודש ש"פ וירא תש"ל, בהערה 3 שמביא את דברי שו"ת מהר"ח אור זרוע הנ"ל, וכתב: "והיינו, שבכל שאר המצוות נמשכת תמיד (לא פעולת המצוה שאינה אלא בשעת הפעולה אלא) רק התוצאה של המצוה (הזיכוך שנעשה בהאבר שבו נתקיימה המצוה), ואילו במצות מילה, נמשכת תמיד גם פעולת המצוה" (והוא כנראה עפימש"כ בלקו"ש שם). וזה חידוש גדול, אבל לכאורה מוכרח הוא בדברי מהר"ח אור זרוע, אבל צ"ע הסבר הדבר.</w:t>
      </w:r>
    </w:p>
    <w:p w:rsidR="00A554D3" w:rsidRPr="00463F55" w:rsidRDefault="00A554D3" w:rsidP="009E382D">
      <w:pPr>
        <w:pStyle w:val="a2"/>
        <w:rPr>
          <w:rtl/>
        </w:rPr>
      </w:pPr>
      <w:r w:rsidRPr="00463F55">
        <w:rPr>
          <w:rFonts w:hint="cs"/>
          <w:rtl/>
        </w:rPr>
        <w:t>עוד נלפענ"ד בזה, דהנה דברי התוס' עצמן צ"ב, שהקשו "למה לי קרא דאותו שאין אשה מצווה למול את בנה, הא הויא לה מצות עשה שהזמן גרמא דאינו נימול אלא לשמונה", ותירצו "כיון דמיום השמיני והלאה אין לו הפסק לאו זמן גרמא הוא", וצ"ע מה ס"ל בקושייתם ומה חידשו בתירוצם, והי' נראה לומר שדעת התוס' בקושייתם שדין מילה בזמנה ודין מילה שלא בזמנה שני דינים הם, שעיקר דין תורה היא מילה בשמיני, אלא שאמרו שאם לא נימול בשמיני חייב למול גם אחר כך, או רק משום שלא יהא ערל ויהא נימול, או משום טעם אחר כל שהוא, ועל כן מצות מילה ביסודה היא מצות עשה שהזמן גרמא, ובתירוץ חידשו שאדרבא כיון שעיקר מילה היא בשמיני, בהכרח שמה שמחייבים אותו גם לאחר זמנה, הכל מכוח מילה בשמיני הוא, וכדעת הרוקח ז"ל בהלכות לולב (סימן ר"כ), שהוא  מדין תשלומין דמילה, וממילא הוא שלא הוי מצוה שהזמן גרמא, שתשלומי מילה אין להם הפסקה, ואכן כך כתב להדיא הרוקח ז"ל: "אבל מילה שזמנה קבוע ביום השמיני ימול לא הוי מצוה שהזמן גרמא, שהרי אם לא נימול בזמנו, כל הימים שיבואו, תשלומי דיום שמיני הוא" עי"ש].</w:t>
      </w:r>
    </w:p>
    <w:p w:rsidR="00A554D3" w:rsidRPr="00463F55" w:rsidRDefault="00A554D3" w:rsidP="00463F55">
      <w:pPr>
        <w:pStyle w:val="2"/>
        <w:rPr>
          <w:rtl/>
        </w:rPr>
      </w:pPr>
      <w:r w:rsidRPr="00463F55">
        <w:rPr>
          <w:rFonts w:hint="cs"/>
          <w:rtl/>
        </w:rPr>
        <w:t>ה</w:t>
      </w:r>
    </w:p>
    <w:p w:rsidR="00A554D3" w:rsidRPr="00463F55" w:rsidRDefault="00A554D3" w:rsidP="009E382D">
      <w:pPr>
        <w:pStyle w:val="a2"/>
        <w:rPr>
          <w:rtl/>
        </w:rPr>
      </w:pPr>
    </w:p>
    <w:p w:rsidR="00A554D3" w:rsidRPr="00463F55" w:rsidRDefault="00A554D3" w:rsidP="009E382D">
      <w:pPr>
        <w:pStyle w:val="a2"/>
        <w:rPr>
          <w:rtl/>
        </w:rPr>
      </w:pPr>
      <w:r w:rsidRPr="00463F55">
        <w:rPr>
          <w:rFonts w:hint="cs"/>
          <w:rtl/>
        </w:rPr>
        <w:lastRenderedPageBreak/>
        <w:t>ברם לפי מה שנתבאר בדברי הרמב"ם, הרי פשוט שאין זה כמו שאר כל המצוות שהזמן גרמן, שהרי בעצם הוא כאילו מל אותו ביום הראשון מיד שיצא לאויר העולם, ואמרה תורה שמיד עם שלימות הווייתו יש למולו, ולא שסופרים כאילו שבעה ימים וביום השמיני שלאחריהם מקיים מצות מילה, ותתיישב קושיית התוס' בקידושין הנ"ל.</w:t>
      </w:r>
    </w:p>
    <w:p w:rsidR="00A554D3" w:rsidRPr="00463F55" w:rsidRDefault="00A554D3" w:rsidP="009E382D">
      <w:pPr>
        <w:pStyle w:val="a2"/>
        <w:rPr>
          <w:rtl/>
        </w:rPr>
      </w:pPr>
      <w:r w:rsidRPr="00463F55">
        <w:rPr>
          <w:rFonts w:hint="cs"/>
          <w:rtl/>
        </w:rPr>
        <w:t>והנה העירנו בני הרב שמעון בן ציון שליט"א, כי כסברא הזאת מטו בשם הגר"ח ז"ל, ויצאתי לבדוק הדברים, והנה אכן מובא כן בשם הספר "נר יצחק" להג"ר יצחק זונדל ריף הי"ד אב"ד זאגר חדש, וז"ל שם בסי' י':</w:t>
      </w:r>
    </w:p>
    <w:p w:rsidR="00A554D3" w:rsidRPr="00463F55" w:rsidRDefault="00A554D3" w:rsidP="009E382D">
      <w:pPr>
        <w:pStyle w:val="a2"/>
        <w:rPr>
          <w:rtl/>
        </w:rPr>
      </w:pPr>
      <w:r w:rsidRPr="00463F55">
        <w:rPr>
          <w:rFonts w:hint="cs"/>
          <w:rtl/>
        </w:rPr>
        <w:t>"דהנה הגאון ר' חיים זצ"ל מבריסק תירץ על קושית התוס' הנ"ל כן, דהא דבעינן ח' ימים אין זה דין בזמן הימים, רק בגוף הולד דאין ילד פחות משמונה ימים נימול, ואם  היה מציאות לומר שיהיה הילד ימי שמנה בלא שמונה ימים ג"כ היה  נימול, והלא נוכל לומר שלכל ישראל נקראות כל המצות מ"ע שהזמ"ג מפני שעד י"ג שנה אינו מחויב במצוות, אלא ודאי הטעם משום דמעיקרא פטור לא מחמת הזמן רק מחמת דקודם לא היה עדיין נקרא איש כשהוא קודם י"ג שנה, וכן הכא במילה, ואמר הגאון הנ"ל שזה באמת תירוץ התוס', דאם לא מל בשמיני יכול למול לאחר שמיני, ואם היה תלוי בזמן יום השמיני ,אז היה הדין דדוקא בשמיני ולא ביום אחר, ואם עבר השמיני ולא מל או לא ימול עוד, אבל אם נאמר שזה תלוי בגוף הולד, דאין ילד פחות משמונה ימים נימול, אבל כשנתחייב ביום השמיני חלה עליו החיוב לעולם, משו"ה אפילו לאחר שמיני חייב".</w:t>
      </w:r>
    </w:p>
    <w:p w:rsidR="00A554D3" w:rsidRPr="00463F55" w:rsidRDefault="00A554D3" w:rsidP="009E382D">
      <w:pPr>
        <w:pStyle w:val="a2"/>
        <w:rPr>
          <w:rtl/>
        </w:rPr>
      </w:pPr>
      <w:r w:rsidRPr="00463F55">
        <w:rPr>
          <w:rFonts w:hint="cs"/>
          <w:rtl/>
        </w:rPr>
        <w:t xml:space="preserve">והדברים נפלאים, שפירש את הציווי של "ביום השמיני ימול", שרק מיום השמיני ואילך ראוי שיקיימו בו את מצות המילה, ודומה להתחלת קיום המצוות בבן י"ג, ולכאורה הן הן הדברים שביארנו. אך לא נתבאר בדבריו ז"ל כלל, מהיכן ידענו זאת, ומי יימר באמת שדומה לדין י"ג למצוות, ששם ודאי פשוט הדבר שלפני כן הוא בגדר "קטן", וקטן אינו במצוות, ורק לאחר שנעשה "גדול" בבן י"ג, אז מתחייב במצוות. אבל בקטן לפני יום השמיני מנין לן שכך הוא הגדר (והרי בודאי לא נאמר שמחמת הקושיא ממצוות עשה שהזמן גרמא, אנו מכריחים סברא זו כדי שלא יקשה). ומההיכי תיתי נאמר שהוא דין "בגוף הולד, שאין ילד פחות משמונה ימים נימול", </w:t>
      </w:r>
    </w:p>
    <w:p w:rsidR="00A554D3" w:rsidRPr="00463F55" w:rsidRDefault="00A554D3" w:rsidP="009E382D">
      <w:pPr>
        <w:pStyle w:val="a2"/>
        <w:rPr>
          <w:rtl/>
        </w:rPr>
      </w:pPr>
      <w:r w:rsidRPr="00463F55">
        <w:rPr>
          <w:rFonts w:hint="cs"/>
          <w:rtl/>
        </w:rPr>
        <w:t>גם מה שכתב ביאור תירוץ התוס' בקידושין "דאם לא מל בשמיני יכול למול לאחר שמיני, ואם היה תלוי בזמן יום השמיני, אז היה הדין דדוקא בשמיני ולא ביום אחר, ואם עבר השמיני ולא מל או לא ימול עוד", צ"ע רב, שהרי ודאי יש מצות מילה כשלעצמה, ועוד מצוה של מילה ביום השמיני, וזהו  ענין של מילה בהזמנה ומילה שלא בזמנה, ומה טעם נאמר שלאחר יום השמיני לא יוכל למול עוד, ואכ"מ להאריך בענין זה כעת, ולכאורה צ"ע.</w:t>
      </w:r>
    </w:p>
    <w:p w:rsidR="00A554D3" w:rsidRPr="00463F55" w:rsidRDefault="00A554D3" w:rsidP="009E382D">
      <w:pPr>
        <w:pStyle w:val="a2"/>
        <w:rPr>
          <w:rtl/>
        </w:rPr>
      </w:pPr>
      <w:r w:rsidRPr="00463F55">
        <w:rPr>
          <w:rFonts w:hint="cs"/>
          <w:rtl/>
        </w:rPr>
        <w:lastRenderedPageBreak/>
        <w:t>אשר לפי מה שנתבאר, דברי הגר"ח עולים יפה, שבאמת "שכל בעל חיים כשיוולד הוא חלוש מאד בתכלית לחותו, וכאילו הוא עדיין בבטן עד סוף שבעה ימים", כלשון הרמב"ם., ואולי דבריו ז"ל התבססו על דברי הרמב"ם כנ"ל, שמקורו בדברי המדרש וכמוש"נ.</w:t>
      </w:r>
    </w:p>
    <w:p w:rsidR="00A554D3" w:rsidRPr="00463F55" w:rsidRDefault="00A554D3" w:rsidP="00463F55">
      <w:pPr>
        <w:pStyle w:val="2"/>
        <w:rPr>
          <w:rtl/>
        </w:rPr>
      </w:pPr>
      <w:r w:rsidRPr="00463F55">
        <w:rPr>
          <w:rFonts w:hint="cs"/>
          <w:rtl/>
        </w:rPr>
        <w:t>ו</w:t>
      </w:r>
    </w:p>
    <w:p w:rsidR="00A554D3" w:rsidRDefault="00A554D3" w:rsidP="009E382D">
      <w:pPr>
        <w:pStyle w:val="a2"/>
        <w:rPr>
          <w:rtl/>
        </w:rPr>
      </w:pPr>
      <w:bookmarkStart w:id="108" w:name="_Hlk24671893"/>
      <w:r>
        <w:rPr>
          <w:rFonts w:hint="cs"/>
          <w:rtl/>
        </w:rPr>
        <w:t xml:space="preserve">ובעיקר ההגדרה ד"שמונת ימים". עי' עוד </w:t>
      </w:r>
      <w:r w:rsidRPr="0072579B">
        <w:rPr>
          <w:rFonts w:hint="cs"/>
          <w:rtl/>
        </w:rPr>
        <w:t xml:space="preserve">בשבת כ"א ע"ב: "מאי חנוכה וכו' בכ"ה בכסלו יומי דחנוכה תמניא אינון", ושמעתי מפ"ק כ"ק אדמו"ר </w:t>
      </w:r>
      <w:r>
        <w:rPr>
          <w:rFonts w:hint="cs"/>
          <w:rtl/>
        </w:rPr>
        <w:t>נשיא דורנו</w:t>
      </w:r>
      <w:r w:rsidRPr="0072579B">
        <w:rPr>
          <w:rFonts w:hint="cs"/>
          <w:rtl/>
        </w:rPr>
        <w:t xml:space="preserve"> בחנוכה תשל"ז, ש"כ"ה בכסלו הוא תמניא-אינון", היינו שנמשך ענינו בכל השמונה ימים (ולכאורה הוא עפ"י המבואר ב"שערי אורה" שכל הח' ימים הם ענין אחד (ובמק"א ציינתי לשלה"ג ולמש"כ ה"כלי חמדה" עי"ש), ואח"כ ראיתי דיוק כזה בסה"ק "עבודת ישראל" עי"ש, ובזה נ"ל לשון השו"ע ריש הל' חנוכה: "בכ"ה בכסלו שמונת ימי חנוכה" (והמעתיקים הוסיפו "מתחילין") ורמז לן כנ"ל. שוב נזכרתי שבמכתב קודש מזאת חנוכה תשל"ג שקבלתי, מציין לדברי ה"צפנת פענח" (מהדורא תנינא ע' קי"ח) "אשר ח' ימי חנוכה הם מציאות אחת לא נפרדים" עי"ש.</w:t>
      </w:r>
      <w:bookmarkEnd w:id="108"/>
    </w:p>
    <w:p w:rsidR="00A554D3" w:rsidRPr="007B7747" w:rsidRDefault="00A554D3" w:rsidP="009E382D">
      <w:pPr>
        <w:pStyle w:val="a2"/>
        <w:rPr>
          <w:rFonts w:ascii="Simplified Arabic" w:hAnsi="Simplified Arabic"/>
          <w:rtl/>
        </w:rPr>
      </w:pPr>
      <w:r w:rsidRPr="00463F55">
        <w:rPr>
          <w:rFonts w:hint="cs"/>
          <w:rtl/>
        </w:rPr>
        <w:t>ולפי זה מבוארים גם דברי הרמב"ם בהלכות חנוכה פ"ג ה"ג: "ומפני זה התקינו  חכמים שבאותו הדור שיהיו שמונת ימים האלו שתחילתן מליל חמשה ועשרים בכסלו ימי שמחה והלל, ומדליקין בהן הנרות בערב על פתחי הבתים בכל לילה ולילה משמונת הלילות להראות ולגלות הנס", וניסוח זה מורה שכל שמונת הימים ושמונת הנרות מצוה וחטיבה אחת הם, וזהו גם הלשון "וכל שמונת ימי חנוכה כו'". ואכ"מ</w:t>
      </w:r>
      <w:r>
        <w:rPr>
          <w:rFonts w:ascii="Simplified Arabic" w:hAnsi="Simplified Arabic" w:hint="cs"/>
          <w:rtl/>
        </w:rPr>
        <w:t>.</w:t>
      </w:r>
    </w:p>
    <w:p w:rsidR="00711437" w:rsidRDefault="00711437" w:rsidP="0071143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463F55" w:rsidRDefault="00463F55" w:rsidP="00463F55">
      <w:pPr>
        <w:pStyle w:val="a0"/>
        <w:bidi w:val="0"/>
        <w:rPr>
          <w:rStyle w:val="Strong"/>
          <w:sz w:val="32"/>
          <w:szCs w:val="32"/>
          <w:rtl/>
        </w:rPr>
      </w:pPr>
      <w:r>
        <w:rPr>
          <w:rStyle w:val="Strong"/>
          <w:rFonts w:hint="cs"/>
          <w:sz w:val="32"/>
          <w:szCs w:val="32"/>
          <w:rtl/>
        </w:rPr>
        <w:t xml:space="preserve">                 </w:t>
      </w:r>
      <w:r w:rsidRPr="00FB2F5B">
        <w:rPr>
          <w:rStyle w:val="Strong"/>
          <w:rFonts w:hint="cs"/>
          <w:sz w:val="32"/>
          <w:szCs w:val="32"/>
          <w:rtl/>
        </w:rPr>
        <w:t>שוגג יש בו ממהותו של</w:t>
      </w:r>
      <w:r>
        <w:rPr>
          <w:rStyle w:val="Strong"/>
          <w:rFonts w:hint="cs"/>
          <w:sz w:val="32"/>
          <w:szCs w:val="32"/>
          <w:rtl/>
        </w:rPr>
        <w:t xml:space="preserve"> </w:t>
      </w:r>
      <w:r w:rsidRPr="00FB2F5B">
        <w:rPr>
          <w:rStyle w:val="Strong"/>
          <w:rFonts w:hint="cs"/>
          <w:sz w:val="32"/>
          <w:szCs w:val="32"/>
          <w:rtl/>
        </w:rPr>
        <w:t>מזיד</w:t>
      </w:r>
    </w:p>
    <w:p w:rsidR="00463F55" w:rsidRPr="00641582" w:rsidRDefault="00463F55" w:rsidP="00F80445">
      <w:pPr>
        <w:pStyle w:val="a"/>
        <w:rPr>
          <w:rtl/>
        </w:rPr>
      </w:pPr>
      <w:r w:rsidRPr="00641582">
        <w:rPr>
          <w:rtl/>
        </w:rPr>
        <w:t>הרב ישכר דוד קלויזנר</w:t>
      </w:r>
    </w:p>
    <w:p w:rsidR="00463F55" w:rsidRPr="00641582" w:rsidRDefault="00463F55" w:rsidP="00D36C1D">
      <w:pPr>
        <w:pStyle w:val="a1"/>
        <w:rPr>
          <w:rtl/>
        </w:rPr>
      </w:pPr>
      <w:r w:rsidRPr="00641582">
        <w:rPr>
          <w:rtl/>
        </w:rPr>
        <w:t>נחלת הר חב"ד, אה"ק</w:t>
      </w:r>
    </w:p>
    <w:p w:rsidR="00463F55" w:rsidRPr="00463F55" w:rsidRDefault="00463F55" w:rsidP="009E382D">
      <w:pPr>
        <w:pStyle w:val="a2"/>
        <w:rPr>
          <w:rStyle w:val="Strong"/>
          <w:b w:val="0"/>
          <w:bCs w:val="0"/>
          <w:rtl/>
        </w:rPr>
      </w:pPr>
      <w:r w:rsidRPr="00463F55">
        <w:rPr>
          <w:rStyle w:val="Strong"/>
          <w:rFonts w:hint="cs"/>
          <w:b w:val="0"/>
          <w:bCs w:val="0"/>
          <w:rtl/>
        </w:rPr>
        <w:t>איתא ב'לקוטי שיחות' חלק ג (ע' 944), דקרבנות מכפרים על חטאים בשוגג, דגם שוגג צריך כפרה. הגם שעשיית החטא היה שלא מדעתו וכוונתו ושלא מרצונו, אבל הא גופא שהיה מסוגל לעבור עבירה בשוגג, הרי זה הוכחה שיש בו פגם ואינו עדיין כמו שמצפים ממנו שיהיה, כמ"ש (משלי יב, כא) 'לא יאונה לצדיק כל און'. דהיינו שהוא 'אשם' מצד "התגברות נפש הבהמית שנתחזק יותר במשך הזמן שנשתמש בו באכילה ושתיה ושאר עניני עולם הזה" (תניא פי"ג), שזה גורם שיהיה מסוגל לעבור עבירה בשוגג.</w:t>
      </w:r>
    </w:p>
    <w:p w:rsidR="00463F55" w:rsidRPr="00463F55" w:rsidRDefault="00463F55" w:rsidP="009E382D">
      <w:pPr>
        <w:pStyle w:val="a2"/>
        <w:rPr>
          <w:rStyle w:val="Strong"/>
          <w:b w:val="0"/>
          <w:bCs w:val="0"/>
          <w:rtl/>
        </w:rPr>
      </w:pPr>
      <w:r w:rsidRPr="00463F55">
        <w:rPr>
          <w:rStyle w:val="Strong"/>
          <w:rFonts w:hint="cs"/>
          <w:b w:val="0"/>
          <w:bCs w:val="0"/>
          <w:rtl/>
        </w:rPr>
        <w:lastRenderedPageBreak/>
        <w:t>יתירה מזו, אלו הדברים שנעשים אצל אדם בדרך ממילא שלא בדעתו ושלא בכוונה מוכיחים בעצם על מהותו - במה הוא מונח, ובמה יש לו עונג. ומי שמסוגל לעבור עבירה בשוגג הרי זה ראיה שהעונג שלו מונח בענינים לא טובים. ע"ש באורך. ויתירה מזו, בשוגג הפגם הוא בבחינה מסויימת גדול יותר אף ממזיד, כי במזיד עשה כן בכוונתו, משא"כ בשוגג העבירה היא תוצאה מעצם מהותו</w:t>
      </w:r>
      <w:r w:rsidRPr="00463F55">
        <w:rPr>
          <w:rFonts w:hint="cs"/>
          <w:rtl/>
        </w:rPr>
        <w:t xml:space="preserve"> [ע"ד סנהדרין (לח, א) נכנס יין יצא (בלי כוונה) סוד]</w:t>
      </w:r>
      <w:r w:rsidRPr="00463F55">
        <w:rPr>
          <w:rStyle w:val="Strong"/>
          <w:rFonts w:hint="cs"/>
          <w:b w:val="0"/>
          <w:bCs w:val="0"/>
          <w:rtl/>
        </w:rPr>
        <w:t>. ומבאר גם מה שכתוב בכתבי האריז"ל שמי שנזהר במשהו חמץ בפסח מובטח לו שלא יחטא כל השנה, ומבאר שם הרבי זי"ע שקאי על 'שוגג' בלבד, שהרי לא יתכן שלוקחים מהאדם את הבחירה על כל השנה. עכתו"ד.</w:t>
      </w:r>
    </w:p>
    <w:p w:rsidR="00463F55" w:rsidRPr="00463F55" w:rsidRDefault="00463F55" w:rsidP="009E382D">
      <w:pPr>
        <w:pStyle w:val="a2"/>
        <w:rPr>
          <w:rStyle w:val="Strong"/>
          <w:b w:val="0"/>
          <w:bCs w:val="0"/>
          <w:rtl/>
        </w:rPr>
      </w:pPr>
      <w:r w:rsidRPr="00463F55">
        <w:rPr>
          <w:rFonts w:hint="cs"/>
          <w:rtl/>
        </w:rPr>
        <w:t>והנה עפ"ז נראה לתרץ מה שמקשים (עי' מהרש"א מכות ט, ב) ב</w:t>
      </w:r>
      <w:r w:rsidRPr="00463F55">
        <w:rPr>
          <w:rtl/>
        </w:rPr>
        <w:t xml:space="preserve">פרשת מסעי </w:t>
      </w:r>
      <w:r w:rsidRPr="00463F55">
        <w:rPr>
          <w:rFonts w:hint="cs"/>
          <w:rtl/>
        </w:rPr>
        <w:t xml:space="preserve">בפסוק </w:t>
      </w:r>
      <w:r w:rsidRPr="00463F55">
        <w:rPr>
          <w:rtl/>
        </w:rPr>
        <w:t>(לה, יד)</w:t>
      </w:r>
      <w:r w:rsidRPr="00463F55">
        <w:rPr>
          <w:rFonts w:hint="cs"/>
          <w:rtl/>
        </w:rPr>
        <w:t>:</w:t>
      </w:r>
      <w:r w:rsidRPr="00463F55">
        <w:t>"</w:t>
      </w:r>
      <w:r w:rsidRPr="00463F55">
        <w:rPr>
          <w:rFonts w:ascii="Cambria" w:hAnsi="Cambria" w:cs="Cambria"/>
        </w:rPr>
        <w:t> </w:t>
      </w:r>
      <w:r w:rsidRPr="00463F55">
        <w:rPr>
          <w:rtl/>
        </w:rPr>
        <w:t>אֵ</w:t>
      </w:r>
      <w:r w:rsidRPr="00463F55">
        <w:rPr>
          <w:rFonts w:ascii="Times New Roman" w:hAnsi="Times New Roman" w:cs="Times New Roman" w:hint="cs"/>
          <w:rtl/>
        </w:rPr>
        <w:t>֣</w:t>
      </w:r>
      <w:r w:rsidRPr="00463F55">
        <w:rPr>
          <w:rFonts w:hint="cs"/>
          <w:rtl/>
        </w:rPr>
        <w:t xml:space="preserve">ת </w:t>
      </w:r>
      <w:r w:rsidRPr="00463F55">
        <w:rPr>
          <w:rtl/>
        </w:rPr>
        <w:t>שְׁלֹ</w:t>
      </w:r>
      <w:r w:rsidRPr="00463F55">
        <w:rPr>
          <w:rFonts w:ascii="Times New Roman" w:hAnsi="Times New Roman" w:cs="Times New Roman" w:hint="cs"/>
          <w:rtl/>
        </w:rPr>
        <w:t>֣</w:t>
      </w:r>
      <w:r w:rsidRPr="00463F55">
        <w:rPr>
          <w:rFonts w:hint="cs"/>
          <w:rtl/>
        </w:rPr>
        <w:t>שׁ</w:t>
      </w:r>
      <w:r w:rsidRPr="00463F55">
        <w:rPr>
          <w:rtl/>
        </w:rPr>
        <w:t xml:space="preserve"> </w:t>
      </w:r>
      <w:r w:rsidRPr="00463F55">
        <w:rPr>
          <w:rFonts w:hint="cs"/>
          <w:rtl/>
        </w:rPr>
        <w:t>הֶֽעָרִ</w:t>
      </w:r>
      <w:r w:rsidRPr="00463F55">
        <w:rPr>
          <w:rFonts w:ascii="Times New Roman" w:hAnsi="Times New Roman" w:cs="Times New Roman" w:hint="cs"/>
          <w:rtl/>
        </w:rPr>
        <w:t>֗</w:t>
      </w:r>
      <w:r w:rsidRPr="00463F55">
        <w:rPr>
          <w:rFonts w:hint="cs"/>
          <w:rtl/>
        </w:rPr>
        <w:t>ים</w:t>
      </w:r>
      <w:r w:rsidRPr="00463F55">
        <w:rPr>
          <w:rtl/>
        </w:rPr>
        <w:t xml:space="preserve"> </w:t>
      </w:r>
      <w:r w:rsidRPr="00463F55">
        <w:rPr>
          <w:rFonts w:hint="cs"/>
          <w:rtl/>
        </w:rPr>
        <w:t>תִּתְּנוּ</w:t>
      </w:r>
      <w:r w:rsidRPr="00463F55">
        <w:rPr>
          <w:rFonts w:ascii="Times New Roman" w:hAnsi="Times New Roman" w:cs="Times New Roman" w:hint="cs"/>
          <w:rtl/>
        </w:rPr>
        <w:t>֙</w:t>
      </w:r>
      <w:r w:rsidRPr="00463F55">
        <w:rPr>
          <w:rtl/>
        </w:rPr>
        <w:t xml:space="preserve"> </w:t>
      </w:r>
      <w:r w:rsidRPr="00463F55">
        <w:rPr>
          <w:rFonts w:hint="cs"/>
          <w:rtl/>
        </w:rPr>
        <w:t>מֵעֵ</w:t>
      </w:r>
      <w:r w:rsidRPr="00463F55">
        <w:rPr>
          <w:rFonts w:ascii="Times New Roman" w:hAnsi="Times New Roman" w:cs="Times New Roman" w:hint="cs"/>
          <w:rtl/>
        </w:rPr>
        <w:t>֣</w:t>
      </w:r>
      <w:r w:rsidRPr="00463F55">
        <w:rPr>
          <w:rFonts w:hint="cs"/>
          <w:rtl/>
        </w:rPr>
        <w:t>בֶר</w:t>
      </w:r>
      <w:r w:rsidRPr="00463F55">
        <w:rPr>
          <w:rtl/>
        </w:rPr>
        <w:t xml:space="preserve"> </w:t>
      </w:r>
      <w:r w:rsidRPr="00463F55">
        <w:rPr>
          <w:rFonts w:hint="cs"/>
          <w:rtl/>
        </w:rPr>
        <w:t>לַיַּרְדֵּ</w:t>
      </w:r>
      <w:r w:rsidRPr="00463F55">
        <w:rPr>
          <w:rFonts w:ascii="Times New Roman" w:hAnsi="Times New Roman" w:cs="Times New Roman" w:hint="cs"/>
          <w:rtl/>
        </w:rPr>
        <w:t>֔</w:t>
      </w:r>
      <w:r w:rsidRPr="00463F55">
        <w:rPr>
          <w:rFonts w:hint="cs"/>
          <w:rtl/>
        </w:rPr>
        <w:t>ן</w:t>
      </w:r>
      <w:r w:rsidRPr="00463F55">
        <w:rPr>
          <w:rtl/>
        </w:rPr>
        <w:t xml:space="preserve"> </w:t>
      </w:r>
      <w:r w:rsidRPr="00463F55">
        <w:rPr>
          <w:rFonts w:hint="cs"/>
          <w:rtl/>
        </w:rPr>
        <w:t>וְאֵת</w:t>
      </w:r>
      <w:r w:rsidRPr="00463F55">
        <w:rPr>
          <w:rFonts w:ascii="Times New Roman" w:hAnsi="Times New Roman" w:cs="Times New Roman" w:hint="cs"/>
          <w:rtl/>
        </w:rPr>
        <w:t>֙</w:t>
      </w:r>
      <w:r w:rsidRPr="00463F55">
        <w:rPr>
          <w:rtl/>
        </w:rPr>
        <w:t xml:space="preserve"> </w:t>
      </w:r>
      <w:r w:rsidRPr="00463F55">
        <w:rPr>
          <w:rFonts w:hint="cs"/>
          <w:rtl/>
        </w:rPr>
        <w:t>שְׁלֹ</w:t>
      </w:r>
      <w:r w:rsidRPr="00463F55">
        <w:rPr>
          <w:rFonts w:ascii="Times New Roman" w:hAnsi="Times New Roman" w:cs="Times New Roman" w:hint="cs"/>
          <w:rtl/>
        </w:rPr>
        <w:t>֣</w:t>
      </w:r>
      <w:r w:rsidRPr="00463F55">
        <w:rPr>
          <w:rFonts w:hint="cs"/>
          <w:rtl/>
        </w:rPr>
        <w:t>שׁ</w:t>
      </w:r>
      <w:r w:rsidRPr="00463F55">
        <w:rPr>
          <w:rtl/>
        </w:rPr>
        <w:t xml:space="preserve"> </w:t>
      </w:r>
      <w:r w:rsidRPr="00463F55">
        <w:rPr>
          <w:rFonts w:hint="cs"/>
          <w:rtl/>
        </w:rPr>
        <w:t>הֶֽעָרִ</w:t>
      </w:r>
      <w:r w:rsidRPr="00463F55">
        <w:rPr>
          <w:rFonts w:ascii="Times New Roman" w:hAnsi="Times New Roman" w:cs="Times New Roman" w:hint="cs"/>
          <w:rtl/>
        </w:rPr>
        <w:t>֔</w:t>
      </w:r>
      <w:r w:rsidRPr="00463F55">
        <w:rPr>
          <w:rFonts w:hint="cs"/>
          <w:rtl/>
        </w:rPr>
        <w:t>ים</w:t>
      </w:r>
      <w:r w:rsidRPr="00463F55">
        <w:rPr>
          <w:rtl/>
        </w:rPr>
        <w:t xml:space="preserve"> </w:t>
      </w:r>
      <w:r w:rsidRPr="00463F55">
        <w:rPr>
          <w:rFonts w:hint="cs"/>
          <w:rtl/>
        </w:rPr>
        <w:t>תִּתְּנ</w:t>
      </w:r>
      <w:r w:rsidRPr="00463F55">
        <w:rPr>
          <w:rFonts w:ascii="Times New Roman" w:hAnsi="Times New Roman" w:cs="Times New Roman" w:hint="cs"/>
          <w:rtl/>
        </w:rPr>
        <w:t>֖</w:t>
      </w:r>
      <w:r w:rsidRPr="00463F55">
        <w:rPr>
          <w:rFonts w:hint="cs"/>
          <w:rtl/>
        </w:rPr>
        <w:t>וּ</w:t>
      </w:r>
      <w:r w:rsidRPr="00463F55">
        <w:rPr>
          <w:rtl/>
        </w:rPr>
        <w:t xml:space="preserve"> </w:t>
      </w:r>
      <w:r w:rsidRPr="00463F55">
        <w:rPr>
          <w:rFonts w:hint="cs"/>
          <w:rtl/>
        </w:rPr>
        <w:t>בְּאֶ</w:t>
      </w:r>
      <w:r w:rsidRPr="00463F55">
        <w:rPr>
          <w:rFonts w:ascii="Times New Roman" w:hAnsi="Times New Roman" w:cs="Times New Roman" w:hint="cs"/>
          <w:rtl/>
        </w:rPr>
        <w:t>֣</w:t>
      </w:r>
      <w:r w:rsidRPr="00463F55">
        <w:rPr>
          <w:rFonts w:hint="cs"/>
          <w:rtl/>
        </w:rPr>
        <w:t>רֶץ</w:t>
      </w:r>
      <w:r w:rsidRPr="00463F55">
        <w:rPr>
          <w:rtl/>
        </w:rPr>
        <w:t xml:space="preserve"> </w:t>
      </w:r>
      <w:r w:rsidRPr="00463F55">
        <w:rPr>
          <w:rFonts w:hint="cs"/>
          <w:rtl/>
        </w:rPr>
        <w:t>כְּנָ</w:t>
      </w:r>
      <w:r w:rsidRPr="00463F55">
        <w:rPr>
          <w:rFonts w:ascii="Times New Roman" w:hAnsi="Times New Roman" w:cs="Times New Roman" w:hint="cs"/>
          <w:rtl/>
        </w:rPr>
        <w:t>֑</w:t>
      </w:r>
      <w:r w:rsidRPr="00463F55">
        <w:rPr>
          <w:rFonts w:hint="cs"/>
          <w:rtl/>
        </w:rPr>
        <w:t>עַן</w:t>
      </w:r>
      <w:r w:rsidRPr="00463F55">
        <w:rPr>
          <w:rtl/>
        </w:rPr>
        <w:t xml:space="preserve"> </w:t>
      </w:r>
      <w:r w:rsidRPr="00463F55">
        <w:rPr>
          <w:rFonts w:hint="cs"/>
          <w:rtl/>
        </w:rPr>
        <w:t>עָרֵ</w:t>
      </w:r>
      <w:r w:rsidRPr="00463F55">
        <w:rPr>
          <w:rFonts w:ascii="Times New Roman" w:hAnsi="Times New Roman" w:cs="Times New Roman" w:hint="cs"/>
          <w:rtl/>
        </w:rPr>
        <w:t>֥</w:t>
      </w:r>
      <w:r w:rsidRPr="00463F55">
        <w:rPr>
          <w:rFonts w:hint="cs"/>
          <w:rtl/>
        </w:rPr>
        <w:t>י</w:t>
      </w:r>
      <w:r w:rsidRPr="00463F55">
        <w:rPr>
          <w:rtl/>
        </w:rPr>
        <w:t xml:space="preserve"> </w:t>
      </w:r>
      <w:r w:rsidRPr="00463F55">
        <w:rPr>
          <w:rFonts w:hint="cs"/>
          <w:rtl/>
        </w:rPr>
        <w:t>מִקְלָ</w:t>
      </w:r>
      <w:r w:rsidRPr="00463F55">
        <w:rPr>
          <w:rFonts w:ascii="Times New Roman" w:hAnsi="Times New Roman" w:cs="Times New Roman" w:hint="cs"/>
          <w:rtl/>
        </w:rPr>
        <w:t>֖</w:t>
      </w:r>
      <w:r w:rsidRPr="00463F55">
        <w:rPr>
          <w:rFonts w:hint="cs"/>
          <w:rtl/>
        </w:rPr>
        <w:t>ט</w:t>
      </w:r>
      <w:r w:rsidRPr="00463F55">
        <w:rPr>
          <w:rtl/>
        </w:rPr>
        <w:t xml:space="preserve"> </w:t>
      </w:r>
      <w:r w:rsidRPr="00463F55">
        <w:rPr>
          <w:rFonts w:hint="cs"/>
          <w:rtl/>
        </w:rPr>
        <w:t>תִּֽהְיֶֽינָה</w:t>
      </w:r>
      <w:r w:rsidRPr="00463F55">
        <w:t>:</w:t>
      </w:r>
      <w:r w:rsidRPr="00463F55">
        <w:rPr>
          <w:rFonts w:hint="cs"/>
          <w:rtl/>
        </w:rPr>
        <w:t xml:space="preserve"> שכתב רש"י בד"ה 'את שלש הערים'</w:t>
      </w:r>
      <w:r w:rsidRPr="00463F55">
        <w:rPr>
          <w:rFonts w:ascii="Cambria" w:hAnsi="Cambria" w:cs="Cambria"/>
        </w:rPr>
        <w:t> </w:t>
      </w:r>
      <w:r w:rsidRPr="00463F55">
        <w:rPr>
          <w:rFonts w:hint="cs"/>
          <w:rtl/>
        </w:rPr>
        <w:t>וגו': "אף על פי שבארץ כנען תשעה שבטים וכאן אינן אלא שנים וחצי? השוה מנין ערי מקלט שלהם, משום דבגלעד נפישי רוצחים, דכתיב</w:t>
      </w:r>
      <w:r w:rsidRPr="00463F55">
        <w:t xml:space="preserve"> </w:t>
      </w:r>
      <w:r w:rsidRPr="00463F55">
        <w:rPr>
          <w:rFonts w:hint="cs"/>
          <w:rtl/>
        </w:rPr>
        <w:t>(הושע ו, ח)</w:t>
      </w:r>
      <w:r w:rsidRPr="00463F55">
        <w:rPr>
          <w:rFonts w:ascii="Cambria" w:hAnsi="Cambria" w:cs="Cambria"/>
        </w:rPr>
        <w:t> </w:t>
      </w:r>
      <w:r w:rsidRPr="00463F55">
        <w:rPr>
          <w:rFonts w:hint="cs"/>
          <w:rtl/>
        </w:rPr>
        <w:t>גלעד קרית פועלי און עקבה מדם</w:t>
      </w:r>
      <w:r w:rsidRPr="00463F55">
        <w:t>"</w:t>
      </w:r>
      <w:r w:rsidRPr="00463F55">
        <w:rPr>
          <w:rFonts w:hint="cs"/>
          <w:rtl/>
        </w:rPr>
        <w:t>. ומקשים, דתמוה, ש</w:t>
      </w:r>
      <w:r w:rsidRPr="00463F55">
        <w:rPr>
          <w:rtl/>
        </w:rPr>
        <w:t>הרי רוצחי גלעד הם מזידים</w:t>
      </w:r>
      <w:r w:rsidRPr="00463F55">
        <w:rPr>
          <w:rFonts w:hint="cs"/>
          <w:rtl/>
        </w:rPr>
        <w:t>,</w:t>
      </w:r>
      <w:r w:rsidRPr="00463F55">
        <w:rPr>
          <w:rtl/>
        </w:rPr>
        <w:t xml:space="preserve"> ו</w:t>
      </w:r>
      <w:r w:rsidRPr="00463F55">
        <w:rPr>
          <w:rFonts w:hint="cs"/>
          <w:rtl/>
        </w:rPr>
        <w:t xml:space="preserve">הרי </w:t>
      </w:r>
      <w:r w:rsidRPr="00463F55">
        <w:rPr>
          <w:rtl/>
        </w:rPr>
        <w:t>לא מהני ערי מקלט אלא לשוגגים</w:t>
      </w:r>
      <w:r w:rsidRPr="00463F55">
        <w:rPr>
          <w:rFonts w:hint="cs"/>
          <w:rtl/>
        </w:rPr>
        <w:t xml:space="preserve"> בלבד</w:t>
      </w:r>
      <w:r w:rsidRPr="00463F55">
        <w:rPr>
          <w:rtl/>
        </w:rPr>
        <w:t>?</w:t>
      </w:r>
    </w:p>
    <w:p w:rsidR="00463F55" w:rsidRPr="00F26D2F" w:rsidRDefault="00463F55" w:rsidP="009E382D">
      <w:pPr>
        <w:pStyle w:val="a2"/>
      </w:pPr>
      <w:r w:rsidRPr="00463F55">
        <w:rPr>
          <w:rStyle w:val="Strong"/>
          <w:rFonts w:hint="cs"/>
          <w:b w:val="0"/>
          <w:bCs w:val="0"/>
          <w:rtl/>
        </w:rPr>
        <w:t>אולם לפי מ"ש ב'לקוטי שיחות' הנ"ל א"ש, שהרי באמת כל השוגגים הם גם בבחינת מזידים, ולכן הם אחראים על השוגג, שהרי עבירה בשוגג אין הכוונה שעשה הדבר בדרך ממילא שלא בדעתו ושלא בכוונה כמו אונס, אלא שהוא גם 'אשם' בכך שמצד "התגברות נפש הבהמית שנתחזק יותר במשך הזמן שנשתמש בו באכילה ושתיה ושאר עניני עולם הזה", שזה הגורם שיהיה מסוגל לעבור עבירה ולהרוג בשוגג, א"כ בעצם השוגג יש בו גם ממהותו של המזיד, וכאלה היו הרבה בגלעד, ול'מזידים' כאלו אכן מהני ערי מקלט, וא"ש.</w:t>
      </w:r>
      <w:r>
        <w:rPr>
          <w:rStyle w:val="Strong"/>
          <w:rFonts w:hint="cs"/>
          <w:rtl/>
        </w:rPr>
        <w:t xml:space="preserve"> </w:t>
      </w:r>
    </w:p>
    <w:p w:rsidR="00463F55" w:rsidRPr="00711437" w:rsidRDefault="00463F55" w:rsidP="00463F55">
      <w:pPr>
        <w:tabs>
          <w:tab w:val="left" w:pos="2171"/>
          <w:tab w:val="center" w:pos="3096"/>
        </w:tabs>
        <w:bidi/>
        <w:spacing w:after="100" w:line="360" w:lineRule="auto"/>
        <w:ind w:firstLine="288"/>
        <w:jc w:val="center"/>
        <w:rPr>
          <w:rFonts w:ascii="Nymphette" w:eastAsia="Times New Roman" w:hAnsi="Nymphette" w:cs="Nymphette"/>
          <w:sz w:val="44"/>
          <w:szCs w:val="44"/>
        </w:rPr>
        <w:sectPr w:rsidR="00463F55" w:rsidRPr="00711437" w:rsidSect="00463F55">
          <w:headerReference w:type="even" r:id="rId9"/>
          <w:headerReference w:type="default" r:id="rId10"/>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463F55" w:rsidRPr="00463F55" w:rsidRDefault="00463F55" w:rsidP="00463F55">
      <w:pPr>
        <w:pStyle w:val="a0"/>
      </w:pPr>
      <w:r w:rsidRPr="00463F55">
        <w:rPr>
          <w:rtl/>
        </w:rPr>
        <w:t>ב"נ שהרג ע"י שליח</w:t>
      </w:r>
    </w:p>
    <w:p w:rsidR="00463F55" w:rsidRPr="00463F55" w:rsidRDefault="00463F55" w:rsidP="00F80445">
      <w:pPr>
        <w:pStyle w:val="a"/>
      </w:pPr>
      <w:r w:rsidRPr="00463F55">
        <w:rPr>
          <w:rtl/>
        </w:rPr>
        <w:t>הרב זלמן שניאור</w:t>
      </w:r>
    </w:p>
    <w:p w:rsidR="00463F55" w:rsidRPr="00463F55" w:rsidRDefault="00463F55" w:rsidP="00D36C1D">
      <w:pPr>
        <w:pStyle w:val="a1"/>
      </w:pPr>
      <w:r w:rsidRPr="00463F55">
        <w:rPr>
          <w:rtl/>
        </w:rPr>
        <w:t>קרן חינוך מנחם</w:t>
      </w:r>
    </w:p>
    <w:p w:rsidR="00463F55" w:rsidRPr="00463F55" w:rsidRDefault="00463F55" w:rsidP="009E382D">
      <w:pPr>
        <w:pStyle w:val="a2"/>
      </w:pPr>
      <w:r w:rsidRPr="00463F55">
        <w:rPr>
          <w:rtl/>
        </w:rPr>
        <w:t>בבראשית רבה</w:t>
      </w:r>
      <w:r w:rsidRPr="00463F55">
        <w:rPr>
          <w:rFonts w:hint="cs"/>
          <w:rtl/>
        </w:rPr>
        <w:t>:</w:t>
      </w:r>
      <w:r w:rsidRPr="00463F55">
        <w:rPr>
          <w:rtl/>
        </w:rPr>
        <w:t xml:space="preserve"> "שופך דם האדם באדם דמו ישפך" וגו', א"ר חנינא כולם כהלכות בני נח בעד אחד, בדיין אחד, בלא עדים, ובלא התראה, ע"י שליח . . . שופך דם האדם, ע"י אדם, דמו ישפך.</w:t>
      </w:r>
    </w:p>
    <w:p w:rsidR="00463F55" w:rsidRPr="00463F55" w:rsidRDefault="00463F55" w:rsidP="009E382D">
      <w:pPr>
        <w:pStyle w:val="a2"/>
      </w:pPr>
      <w:r w:rsidRPr="00463F55">
        <w:rPr>
          <w:rtl/>
        </w:rPr>
        <w:lastRenderedPageBreak/>
        <w:t xml:space="preserve">הרי שבן נוח שעבר על איסור רציחה על ידי שליח חייב מיתה. </w:t>
      </w:r>
      <w:r w:rsidRPr="00463F55">
        <w:rPr>
          <w:rFonts w:hint="cs"/>
          <w:rtl/>
        </w:rPr>
        <w:t>וכן נקטן להדיה בכמה מקומות</w:t>
      </w:r>
      <w:r w:rsidRPr="00463F55">
        <w:rPr>
          <w:vertAlign w:val="superscript"/>
          <w:rtl/>
        </w:rPr>
        <w:footnoteReference w:id="1"/>
      </w:r>
      <w:r w:rsidRPr="00463F55">
        <w:rPr>
          <w:rFonts w:hint="cs"/>
          <w:rtl/>
        </w:rPr>
        <w:t xml:space="preserve">. </w:t>
      </w:r>
      <w:r w:rsidRPr="00463F55">
        <w:rPr>
          <w:rtl/>
        </w:rPr>
        <w:t>וקשה: וכי איך יתחייב ההורג על ידי שליח, והרי אין שליח לדבר עבירה?</w:t>
      </w:r>
    </w:p>
    <w:p w:rsidR="00463F55" w:rsidRPr="00463F55" w:rsidRDefault="00463F55" w:rsidP="009E382D">
      <w:pPr>
        <w:pStyle w:val="a2"/>
      </w:pPr>
      <w:r w:rsidRPr="00463F55">
        <w:rPr>
          <w:rtl/>
        </w:rPr>
        <w:t>והנה בשיחות קודש</w:t>
      </w:r>
      <w:r w:rsidRPr="00463F55">
        <w:rPr>
          <w:vertAlign w:val="superscript"/>
          <w:rtl/>
        </w:rPr>
        <w:footnoteReference w:id="2"/>
      </w:r>
      <w:r w:rsidRPr="00463F55">
        <w:rPr>
          <w:rtl/>
        </w:rPr>
        <w:t xml:space="preserve"> מביא כ"ק אדמו"ר שדין זה (שאין שליח לדבר עבירה) שייך אף בבני נוח, שכן הוא 'מילתא בטעמא' – מצד "דברי הרב ודברי התלמיד דברי מי שומעין", וטעם זה שייך אף בבני נוח, וזו טעמם של הפוסקים הסוברים שאין שליח לדבר עבירה בב"נ.</w:t>
      </w:r>
    </w:p>
    <w:p w:rsidR="00463F55" w:rsidRPr="00463F55" w:rsidRDefault="00463F55" w:rsidP="009E382D">
      <w:pPr>
        <w:pStyle w:val="a2"/>
        <w:rPr>
          <w:rtl/>
        </w:rPr>
      </w:pPr>
      <w:r w:rsidRPr="00463F55">
        <w:rPr>
          <w:rtl/>
        </w:rPr>
        <w:t>ו</w:t>
      </w:r>
      <w:r w:rsidRPr="00463F55">
        <w:rPr>
          <w:rFonts w:hint="cs"/>
          <w:rtl/>
        </w:rPr>
        <w:t>את"ל ש</w:t>
      </w:r>
      <w:r w:rsidRPr="00463F55">
        <w:rPr>
          <w:rtl/>
        </w:rPr>
        <w:t xml:space="preserve">אין דין שליחות בגוי בכלל,  </w:t>
      </w:r>
      <w:r w:rsidRPr="00463F55">
        <w:rPr>
          <w:rFonts w:hint="cs"/>
          <w:rtl/>
        </w:rPr>
        <w:t xml:space="preserve">הא אינו. </w:t>
      </w:r>
      <w:r w:rsidRPr="00463F55">
        <w:rPr>
          <w:rtl/>
        </w:rPr>
        <w:t xml:space="preserve">דאין שליחות מגוי לישראל ולהיפך, אך מגוי אחד לחברו יש שליחות. וראה בלקוטי שיחות חט"ו הערה </w:t>
      </w:r>
      <w:r w:rsidRPr="00463F55">
        <w:rPr>
          <w:rFonts w:hint="cs"/>
          <w:rtl/>
        </w:rPr>
        <w:t>38</w:t>
      </w:r>
      <w:r w:rsidRPr="00463F55">
        <w:rPr>
          <w:rtl/>
        </w:rPr>
        <w:t>.</w:t>
      </w:r>
    </w:p>
    <w:p w:rsidR="00463F55" w:rsidRPr="00463F55" w:rsidRDefault="00463F55" w:rsidP="009E382D">
      <w:pPr>
        <w:pStyle w:val="a2"/>
      </w:pPr>
      <w:r w:rsidRPr="00463F55">
        <w:rPr>
          <w:rFonts w:hint="cs"/>
          <w:rtl/>
        </w:rPr>
        <w:t>במשנה למלך</w:t>
      </w:r>
      <w:r w:rsidRPr="00463F55">
        <w:rPr>
          <w:vertAlign w:val="superscript"/>
          <w:rtl/>
        </w:rPr>
        <w:footnoteReference w:id="3"/>
      </w:r>
      <w:r w:rsidRPr="00463F55">
        <w:rPr>
          <w:rFonts w:hint="cs"/>
          <w:rtl/>
        </w:rPr>
        <w:t xml:space="preserve">, מבאר מדוע בריבית יש שליחות לגוי שכן הגוי אינו מצווה על ריבית ולכן לא אמרינן דברי הרב ודברי התלמיד, מה שאין כן באיסור שהגוי מצווה עליו </w:t>
      </w:r>
      <w:r w:rsidRPr="00463F55">
        <w:rPr>
          <w:rtl/>
        </w:rPr>
        <w:t>–</w:t>
      </w:r>
      <w:r w:rsidRPr="00463F55">
        <w:rPr>
          <w:rFonts w:hint="cs"/>
          <w:rtl/>
        </w:rPr>
        <w:t xml:space="preserve"> כאיסור רציחה </w:t>
      </w:r>
      <w:r w:rsidRPr="00463F55">
        <w:rPr>
          <w:rtl/>
        </w:rPr>
        <w:t>–</w:t>
      </w:r>
      <w:r w:rsidRPr="00463F55">
        <w:rPr>
          <w:rFonts w:hint="cs"/>
          <w:rtl/>
        </w:rPr>
        <w:t xml:space="preserve"> יש לנו לכאורה לומר אין שליח לדבר עבירה.</w:t>
      </w:r>
    </w:p>
    <w:p w:rsidR="00463F55" w:rsidRPr="00463F55" w:rsidRDefault="00463F55" w:rsidP="009E382D">
      <w:pPr>
        <w:pStyle w:val="a2"/>
        <w:rPr>
          <w:rtl/>
        </w:rPr>
      </w:pPr>
      <w:r w:rsidRPr="00463F55">
        <w:rPr>
          <w:rFonts w:hint="cs"/>
          <w:rtl/>
        </w:rPr>
        <w:t>והנה, ברמ"א</w:t>
      </w:r>
      <w:r w:rsidRPr="00463F55">
        <w:rPr>
          <w:vertAlign w:val="superscript"/>
          <w:rtl/>
        </w:rPr>
        <w:footnoteReference w:id="4"/>
      </w:r>
      <w:r w:rsidRPr="00463F55">
        <w:rPr>
          <w:rFonts w:hint="cs"/>
          <w:rtl/>
        </w:rPr>
        <w:t xml:space="preserve"> איתא "מי ששלח שליח למסור, אם השליח הוחזק לעשות, חייה המשלחו. ואין לומר אין שליח לבדר עבירה </w:t>
      </w:r>
      <w:r w:rsidRPr="00463F55">
        <w:rPr>
          <w:rtl/>
        </w:rPr>
        <w:t>–</w:t>
      </w:r>
      <w:r w:rsidRPr="00463F55">
        <w:rPr>
          <w:rFonts w:hint="cs"/>
          <w:rtl/>
        </w:rPr>
        <w:t xml:space="preserve"> הואיל והוחזק בכך". היינו מפני שהוא מומר לדבר זה, לא אמרינו דברי הרב ודברי התלמיד, שכן בעניין זה אינו שומע בקול הרב ח"ו.</w:t>
      </w:r>
    </w:p>
    <w:p w:rsidR="00463F55" w:rsidRPr="00463F55" w:rsidRDefault="00463F55" w:rsidP="009E382D">
      <w:pPr>
        <w:pStyle w:val="a2"/>
        <w:rPr>
          <w:rtl/>
        </w:rPr>
      </w:pPr>
      <w:r w:rsidRPr="00463F55">
        <w:rPr>
          <w:rFonts w:hint="cs"/>
          <w:rtl/>
        </w:rPr>
        <w:t>ובש"ך שם</w:t>
      </w:r>
      <w:r w:rsidRPr="00463F55">
        <w:rPr>
          <w:vertAlign w:val="superscript"/>
          <w:rtl/>
        </w:rPr>
        <w:footnoteReference w:id="5"/>
      </w:r>
      <w:r w:rsidRPr="00463F55">
        <w:rPr>
          <w:rFonts w:hint="cs"/>
          <w:rtl/>
        </w:rPr>
        <w:t xml:space="preserve"> מביא דברי הרשב"ת לדין זה, שאין מפטר משום אין שליח לדבר עבירה משום שזה רק בישראל, ומוסר או אנס לאו ישראל הוא, והוא מוחזק לא לשמוע לדברי הרב. וכן ניתן לומר אודות מדרש הנ"ל שגוי מוחזק לא לשמוע בקול דברי הרב ולכן לא יכלינן לומר היגיון זה של דברי הרב ודברי התלמיד עליו. אך לכאורה היה למדרש לפרש זה.</w:t>
      </w:r>
    </w:p>
    <w:p w:rsidR="00463F55" w:rsidRPr="00463F55" w:rsidRDefault="00463F55" w:rsidP="009E382D">
      <w:pPr>
        <w:pStyle w:val="a2"/>
        <w:rPr>
          <w:rtl/>
        </w:rPr>
      </w:pPr>
      <w:r w:rsidRPr="00463F55">
        <w:rPr>
          <w:rFonts w:hint="cs"/>
          <w:rtl/>
        </w:rPr>
        <w:lastRenderedPageBreak/>
        <w:t>[בדוחק ניתן לומר שמדרש זה הוא לפי שיטת שמאי</w:t>
      </w:r>
      <w:r w:rsidRPr="00463F55">
        <w:rPr>
          <w:vertAlign w:val="superscript"/>
          <w:rtl/>
        </w:rPr>
        <w:footnoteReference w:id="6"/>
      </w:r>
      <w:r w:rsidRPr="00463F55">
        <w:rPr>
          <w:rFonts w:hint="cs"/>
          <w:rtl/>
        </w:rPr>
        <w:t xml:space="preserve"> שבחיוב מיתה יש שליח לדבר עבירה. אך לא נתקבלה הלכה כמותו בזה].</w:t>
      </w:r>
    </w:p>
    <w:p w:rsidR="00463F55" w:rsidRPr="00463F55" w:rsidRDefault="00463F55" w:rsidP="009E382D">
      <w:pPr>
        <w:pStyle w:val="a2"/>
        <w:rPr>
          <w:rtl/>
        </w:rPr>
      </w:pPr>
      <w:r w:rsidRPr="00463F55">
        <w:rPr>
          <w:rFonts w:hint="cs"/>
          <w:rtl/>
        </w:rPr>
        <w:t>והנה, בלקוטי שיחות</w:t>
      </w:r>
      <w:r w:rsidRPr="00463F55">
        <w:rPr>
          <w:vertAlign w:val="superscript"/>
          <w:rtl/>
        </w:rPr>
        <w:footnoteReference w:id="7"/>
      </w:r>
      <w:r w:rsidRPr="00463F55">
        <w:rPr>
          <w:rFonts w:hint="cs"/>
          <w:rtl/>
        </w:rPr>
        <w:t xml:space="preserve"> מסביר כ"ק אדמו"ר את דברי הרמב"ם אודות חיוב מיתה בבני נוח, וסדום. שיסוד חיוב דיני בני נוח הוא קיום העולם, וההולך נגד קיום העולם חייב מיתה.</w:t>
      </w:r>
    </w:p>
    <w:p w:rsidR="00463F55" w:rsidRPr="00463F55" w:rsidRDefault="00463F55" w:rsidP="009E382D">
      <w:pPr>
        <w:pStyle w:val="a2"/>
        <w:rPr>
          <w:rtl/>
        </w:rPr>
      </w:pPr>
      <w:r w:rsidRPr="00463F55">
        <w:rPr>
          <w:rFonts w:hint="cs"/>
          <w:rtl/>
        </w:rPr>
        <w:t>על פי זה, מובן לומר שהמשלח ברציחה חייב אף שלכאורה אין שליח לדבר עבירה, שהרי אין לנו נגד קיום העולם יותר גדול מזה.</w:t>
      </w:r>
    </w:p>
    <w:p w:rsidR="00537403" w:rsidRDefault="00463F55" w:rsidP="00537403">
      <w:pPr>
        <w:tabs>
          <w:tab w:val="left" w:pos="2171"/>
          <w:tab w:val="center" w:pos="3096"/>
        </w:tabs>
        <w:bidi/>
        <w:spacing w:after="100" w:line="360" w:lineRule="auto"/>
        <w:ind w:firstLine="288"/>
        <w:jc w:val="center"/>
        <w:rPr>
          <w:rtl/>
        </w:rPr>
      </w:pPr>
      <w:r w:rsidRPr="00711437">
        <w:rPr>
          <w:rFonts w:ascii="Nymphette" w:eastAsia="Times New Roman" w:hAnsi="Nymphette" w:cs="Nymphette"/>
          <w:sz w:val="44"/>
          <w:szCs w:val="44"/>
        </w:rPr>
        <w:t>g</w:t>
      </w:r>
    </w:p>
    <w:p w:rsidR="00537403" w:rsidRDefault="00537403" w:rsidP="00537403">
      <w:pPr>
        <w:pStyle w:val="a0"/>
        <w:rPr>
          <w:rtl/>
        </w:rPr>
      </w:pPr>
      <w:r w:rsidRPr="006B0DEB">
        <w:rPr>
          <w:rFonts w:hint="cs"/>
          <w:rtl/>
        </w:rPr>
        <w:t>פעולת מדת הבטחון על הזולת</w:t>
      </w:r>
    </w:p>
    <w:p w:rsidR="00537403" w:rsidRDefault="00537403" w:rsidP="00F80445">
      <w:pPr>
        <w:pStyle w:val="a"/>
        <w:rPr>
          <w:rtl/>
        </w:rPr>
      </w:pPr>
      <w:r>
        <w:rPr>
          <w:rFonts w:hint="cs"/>
          <w:rtl/>
        </w:rPr>
        <w:t xml:space="preserve">מנחם </w:t>
      </w:r>
      <w:r w:rsidRPr="00F80445">
        <w:rPr>
          <w:rFonts w:hint="cs"/>
          <w:rtl/>
        </w:rPr>
        <w:t>מענדל</w:t>
      </w:r>
      <w:r>
        <w:rPr>
          <w:rFonts w:hint="cs"/>
          <w:rtl/>
        </w:rPr>
        <w:t xml:space="preserve"> מישולבין</w:t>
      </w:r>
    </w:p>
    <w:p w:rsidR="00F80445" w:rsidRPr="00A44330" w:rsidRDefault="00F80445" w:rsidP="00F80445">
      <w:pPr>
        <w:pStyle w:val="a1"/>
        <w:rPr>
          <w:rtl/>
        </w:rPr>
      </w:pPr>
      <w:r w:rsidRPr="00A44330">
        <w:rPr>
          <w:rtl/>
        </w:rPr>
        <w:t>כולל שע"י בית חב"ד דגרעניטש</w:t>
      </w:r>
    </w:p>
    <w:p w:rsidR="00537403" w:rsidRDefault="00537403" w:rsidP="009E382D">
      <w:pPr>
        <w:pStyle w:val="a2"/>
        <w:rPr>
          <w:rtl/>
        </w:rPr>
      </w:pPr>
      <w:r>
        <w:rPr>
          <w:rFonts w:hint="cs"/>
          <w:rtl/>
        </w:rPr>
        <w:t>בלקו"ש חל"ו שמות (א) אחרי שמסביר שהגרם והסיבה לזה שפרעה ביקש להרוג את משה הוא העדר הבטחון דמשה עצמו, דהיינו שה"וירא משה" גרם ל"נודע הדבר" ול"וישמע פרעה"</w:t>
      </w:r>
      <w:r>
        <w:rPr>
          <w:rFonts w:hint="cs"/>
        </w:rPr>
        <w:t xml:space="preserve"> </w:t>
      </w:r>
      <w:r>
        <w:rPr>
          <w:rFonts w:hint="cs"/>
          <w:rtl/>
        </w:rPr>
        <w:t>וכל התוצאות מזה.</w:t>
      </w:r>
    </w:p>
    <w:p w:rsidR="00537403" w:rsidRDefault="00537403" w:rsidP="009E382D">
      <w:pPr>
        <w:pStyle w:val="a2"/>
        <w:rPr>
          <w:rtl/>
        </w:rPr>
      </w:pPr>
      <w:r>
        <w:rPr>
          <w:rFonts w:hint="cs"/>
          <w:rtl/>
        </w:rPr>
        <w:t xml:space="preserve">בסוף השיחה בע' 6 שם אומר: </w:t>
      </w:r>
    </w:p>
    <w:p w:rsidR="00537403" w:rsidRPr="00D942DF" w:rsidRDefault="00537403" w:rsidP="009E382D">
      <w:pPr>
        <w:pStyle w:val="a2"/>
        <w:rPr>
          <w:rtl/>
        </w:rPr>
      </w:pPr>
      <w:r w:rsidRPr="00D942DF">
        <w:rPr>
          <w:rtl/>
        </w:rPr>
        <w:t>ואולי יש לומר, שזהו גם דיוק לשון הכתוב "ויאמר אכן נודע הדבר" — שלא רק שמשה חשב כן בלבו אלא גם אמר כן בדיבור</w:t>
      </w:r>
      <w:r w:rsidRPr="00D942DF">
        <w:rPr>
          <w:rFonts w:hint="cs"/>
          <w:rtl/>
        </w:rPr>
        <w:t xml:space="preserve">, </w:t>
      </w:r>
      <w:r w:rsidRPr="00D942DF">
        <w:rPr>
          <w:rtl/>
        </w:rPr>
        <w:t>שזה מגדיל עוד יותר הדגשת החסרון בבטחון, שלא זו בלבד שעלה החשש במחשבתו, אלא גם הוציאו בדי</w:t>
      </w:r>
      <w:r w:rsidRPr="00D942DF">
        <w:rPr>
          <w:rtl/>
        </w:rPr>
        <w:softHyphen/>
        <w:t>בור</w:t>
      </w:r>
      <w:r w:rsidRPr="00D942DF">
        <w:rPr>
          <w:rFonts w:hint="cs"/>
          <w:rtl/>
        </w:rPr>
        <w:t>.</w:t>
      </w:r>
    </w:p>
    <w:p w:rsidR="00537403" w:rsidRPr="00D942DF" w:rsidRDefault="00537403" w:rsidP="009E382D">
      <w:pPr>
        <w:pStyle w:val="a2"/>
        <w:rPr>
          <w:rtl/>
        </w:rPr>
      </w:pPr>
      <w:r w:rsidRPr="00D942DF">
        <w:rPr>
          <w:rFonts w:hint="cs"/>
          <w:rtl/>
        </w:rPr>
        <w:t>ובהע' 47 שם:</w:t>
      </w:r>
    </w:p>
    <w:p w:rsidR="00537403" w:rsidRPr="00D942DF" w:rsidRDefault="00537403" w:rsidP="009E382D">
      <w:pPr>
        <w:pStyle w:val="a2"/>
        <w:rPr>
          <w:rtl/>
        </w:rPr>
      </w:pPr>
      <w:r w:rsidRPr="00D942DF">
        <w:rPr>
          <w:rFonts w:hint="cs"/>
          <w:rtl/>
        </w:rPr>
        <w:t xml:space="preserve">ע"ד הידוע בענין לשון הרע, </w:t>
      </w:r>
      <w:r w:rsidRPr="00D942DF">
        <w:rPr>
          <w:rtl/>
        </w:rPr>
        <w:t>שהדיבור הרע מוציא את הרע (של חבירו) מן ההעלם אל הגילוי</w:t>
      </w:r>
      <w:r w:rsidRPr="00D942DF">
        <w:rPr>
          <w:rFonts w:hint="cs"/>
          <w:rtl/>
        </w:rPr>
        <w:t>.</w:t>
      </w:r>
    </w:p>
    <w:p w:rsidR="00537403" w:rsidRDefault="00537403" w:rsidP="009E382D">
      <w:pPr>
        <w:pStyle w:val="a2"/>
        <w:rPr>
          <w:rtl/>
        </w:rPr>
      </w:pPr>
      <w:r w:rsidRPr="00D942DF">
        <w:rPr>
          <w:rFonts w:hint="cs"/>
          <w:rtl/>
        </w:rPr>
        <w:t>ויש להבין מדוע בדיבור מודגש יותר חסרון בבטחון משבמחשבה, כי:</w:t>
      </w:r>
    </w:p>
    <w:p w:rsidR="00537403" w:rsidRDefault="00537403" w:rsidP="009E382D">
      <w:pPr>
        <w:pStyle w:val="a2"/>
      </w:pPr>
      <w:r w:rsidRPr="00D942DF">
        <w:rPr>
          <w:rFonts w:hint="cs"/>
          <w:rtl/>
        </w:rPr>
        <w:lastRenderedPageBreak/>
        <w:t xml:space="preserve">המקור להמבואר בהשיחה על מדת הבטחון הוא פתגם הצ"צ </w:t>
      </w:r>
      <w:r w:rsidRPr="00D942DF">
        <w:rPr>
          <w:rFonts w:hint="cs"/>
          <w:b/>
          <w:bCs/>
          <w:rtl/>
        </w:rPr>
        <w:t>טראכט</w:t>
      </w:r>
      <w:r w:rsidRPr="00D942DF">
        <w:rPr>
          <w:rFonts w:hint="cs"/>
          <w:rtl/>
        </w:rPr>
        <w:t xml:space="preserve"> גוט וועט זיין גוט, </w:t>
      </w:r>
      <w:r>
        <w:rPr>
          <w:rFonts w:hint="cs"/>
          <w:rtl/>
        </w:rPr>
        <w:t xml:space="preserve">דהיינו שהעיקר הוא המחשבה, ולפי המבואר כאן בהשיחה שדיבור מחזק או מחליש את מדת הבטחון מדוע לא אמר הצ"צ שצריך גם </w:t>
      </w:r>
      <w:r w:rsidRPr="00D942DF">
        <w:rPr>
          <w:rFonts w:hint="cs"/>
          <w:b/>
          <w:bCs/>
          <w:rtl/>
        </w:rPr>
        <w:t>לדבר</w:t>
      </w:r>
      <w:r>
        <w:rPr>
          <w:rFonts w:hint="cs"/>
          <w:rtl/>
        </w:rPr>
        <w:t xml:space="preserve"> טוב, והטעם הוא בפשטות כי בדיבור אפשר לאדם לומר דברים שאין הוא מרגיש או מאמין בהם באמת וכמפורש בפסוק (ישעי' כט, יג): </w:t>
      </w:r>
      <w:r w:rsidRPr="000B1FF8">
        <w:rPr>
          <w:rtl/>
        </w:rPr>
        <w:t xml:space="preserve">כי נגש העם הזה בפיו </w:t>
      </w:r>
      <w:r w:rsidRPr="000B1FF8">
        <w:rPr>
          <w:b/>
          <w:bCs/>
          <w:rtl/>
        </w:rPr>
        <w:t>ובשפתיו כבדוני</w:t>
      </w:r>
      <w:r w:rsidRPr="000B1FF8">
        <w:rPr>
          <w:rFonts w:ascii="Cambria" w:hAnsi="Cambria" w:cs="Cambria" w:hint="cs"/>
          <w:b/>
          <w:bCs/>
          <w:rtl/>
        </w:rPr>
        <w:t> </w:t>
      </w:r>
      <w:r w:rsidRPr="000B1FF8">
        <w:rPr>
          <w:rFonts w:hint="cs"/>
          <w:b/>
          <w:bCs/>
          <w:rtl/>
        </w:rPr>
        <w:t>ולבו</w:t>
      </w:r>
      <w:r w:rsidRPr="000B1FF8">
        <w:rPr>
          <w:b/>
          <w:bCs/>
          <w:rtl/>
        </w:rPr>
        <w:t xml:space="preserve"> </w:t>
      </w:r>
      <w:r w:rsidRPr="000B1FF8">
        <w:rPr>
          <w:rFonts w:hint="cs"/>
          <w:b/>
          <w:bCs/>
          <w:rtl/>
        </w:rPr>
        <w:t>רחק</w:t>
      </w:r>
      <w:r w:rsidRPr="000B1FF8">
        <w:rPr>
          <w:b/>
          <w:bCs/>
          <w:rtl/>
        </w:rPr>
        <w:t xml:space="preserve"> </w:t>
      </w:r>
      <w:r w:rsidRPr="000B1FF8">
        <w:rPr>
          <w:rFonts w:hint="cs"/>
          <w:b/>
          <w:bCs/>
          <w:rtl/>
        </w:rPr>
        <w:t>ממני</w:t>
      </w:r>
      <w:r w:rsidRPr="000B1FF8">
        <w:rPr>
          <w:rFonts w:hint="cs"/>
          <w:rtl/>
        </w:rPr>
        <w:t xml:space="preserve">, ולכן אבן הבוחן למדת הבטחון אינו </w:t>
      </w:r>
      <w:r>
        <w:rPr>
          <w:rFonts w:hint="cs"/>
          <w:rtl/>
        </w:rPr>
        <w:t>דיבורי האדם</w:t>
      </w:r>
      <w:r w:rsidRPr="000B1FF8">
        <w:rPr>
          <w:rFonts w:hint="cs"/>
          <w:rtl/>
        </w:rPr>
        <w:t xml:space="preserve"> אלא מחשבותיו</w:t>
      </w:r>
      <w:r>
        <w:rPr>
          <w:rFonts w:hint="cs"/>
          <w:rtl/>
        </w:rPr>
        <w:t>,</w:t>
      </w:r>
      <w:r w:rsidRPr="000B1FF8">
        <w:rPr>
          <w:rFonts w:hint="cs"/>
          <w:rtl/>
        </w:rPr>
        <w:t xml:space="preserve"> ששם הוא נמצא באמת,</w:t>
      </w:r>
      <w:r>
        <w:rPr>
          <w:rFonts w:hint="cs"/>
          <w:rtl/>
        </w:rPr>
        <w:t xml:space="preserve"> וכשיעשה חשבון הנפש אדעתי' דנפשי' יגלה אם הוא אכן בוטח בה' או שרק אומר לעצמו כן ובאמת בלבו פנימה הוא מפחד מהמאורעות, וזהו הדגיש הצ"צ </w:t>
      </w:r>
      <w:r w:rsidRPr="00A3114D">
        <w:rPr>
          <w:rFonts w:hint="cs"/>
          <w:b/>
          <w:bCs/>
          <w:rtl/>
        </w:rPr>
        <w:t>טראכט גוט</w:t>
      </w:r>
      <w:r>
        <w:rPr>
          <w:rFonts w:hint="cs"/>
          <w:rtl/>
        </w:rPr>
        <w:t xml:space="preserve"> </w:t>
      </w:r>
      <w:r>
        <w:rPr>
          <w:rtl/>
        </w:rPr>
        <w:t>–</w:t>
      </w:r>
      <w:r>
        <w:rPr>
          <w:rFonts w:hint="cs"/>
          <w:rtl/>
        </w:rPr>
        <w:t xml:space="preserve"> שצריך האלטן ביי דעם באמת.</w:t>
      </w:r>
      <w:r w:rsidRPr="000B1FF8">
        <w:rPr>
          <w:rFonts w:hint="cs"/>
          <w:rtl/>
        </w:rPr>
        <w:t xml:space="preserve"> </w:t>
      </w:r>
    </w:p>
    <w:p w:rsidR="00537403" w:rsidRDefault="00537403" w:rsidP="009E382D">
      <w:pPr>
        <w:pStyle w:val="a2"/>
      </w:pPr>
      <w:r>
        <w:rPr>
          <w:rFonts w:hint="cs"/>
          <w:rtl/>
        </w:rPr>
        <w:t>מה שכן אפשר לומר הוא, שהדבור מגלה שהעדר הבטחון כ"כ מושרש אצלו והוא בשבילו כדבר הפשוט עד כ"כ שאינו מהסס לומר את זה בפיו, ואולי גם יוצא מפיו כדבר המובן מאליו,</w:t>
      </w:r>
    </w:p>
    <w:p w:rsidR="00537403" w:rsidRDefault="00537403" w:rsidP="009E382D">
      <w:pPr>
        <w:pStyle w:val="a2"/>
        <w:rPr>
          <w:rtl/>
        </w:rPr>
      </w:pPr>
      <w:r>
        <w:rPr>
          <w:rFonts w:hint="cs"/>
          <w:rtl/>
        </w:rPr>
        <w:t>[או בדרך אחרת, שהיות ובמקרה הזה תוצאה טובה כ"כ מופרך אצלו, אינו מתבייש לומר את זה ברבים, כי אצלו מונח שזהו הסדר הרגיל, וברור אצלו שלא יהי' טוב ח"ו, וממילא אינו מחשיב את זה כהעדר הבטחון אלא כרואה את הנולד, ומה לו להתבייש לדבר על זה ברבים, אדרבא לחכם יחשבוהו שרואה אחרית דבר מראשיתו].</w:t>
      </w:r>
    </w:p>
    <w:p w:rsidR="00537403" w:rsidRDefault="00537403" w:rsidP="009E382D">
      <w:pPr>
        <w:pStyle w:val="a2"/>
        <w:rPr>
          <w:rtl/>
        </w:rPr>
      </w:pPr>
      <w:r>
        <w:rPr>
          <w:rFonts w:hint="cs"/>
          <w:rtl/>
        </w:rPr>
        <w:t xml:space="preserve">אלא שעפ"ז אינו מובן מ"ש בההערה שזהו ע"ד לשון הרע שמוציא את הרע הנעלם אל הגילוי, כי הדבור כאן לא הוציא שום דבר נעלם, אלא רק מגלה לנו לדורות הבאים עד כמה הי' חסר אצלו מדת הבטחון, אבל אצל משה הדבור לא הוציא העדר הבטחון אל הגילוי, כי אצלו העדר הבטחון הוא בתכלית הגילוי גם קודם שדיבר, וכנ"ל שמדת הבטחון כל כולו אינו אלא בלב ובמחשבה.  </w:t>
      </w:r>
    </w:p>
    <w:p w:rsidR="00537403" w:rsidRDefault="00537403" w:rsidP="009E382D">
      <w:pPr>
        <w:pStyle w:val="a2"/>
        <w:rPr>
          <w:rtl/>
        </w:rPr>
      </w:pPr>
      <w:r>
        <w:rPr>
          <w:rFonts w:hint="cs"/>
          <w:rtl/>
        </w:rPr>
        <w:t xml:space="preserve">ונראה לומר (וכמו שמשמע גם מההנחה הבלתי מוגה) שמרמז בהערה זו לעוד ענין, והוא, שאמירתו של משה פעל על דתן ואבירם לגלות את הרע </w:t>
      </w:r>
      <w:r w:rsidRPr="00A3114D">
        <w:rPr>
          <w:rFonts w:hint="cs"/>
          <w:b/>
          <w:bCs/>
          <w:rtl/>
        </w:rPr>
        <w:t>שלהם</w:t>
      </w:r>
      <w:r>
        <w:rPr>
          <w:rFonts w:hint="cs"/>
          <w:rtl/>
        </w:rPr>
        <w:t>. כי הי' משה צריך ללמד עליהם זכות, שאף שהם רשעים גדולים, ועושים מעשים רעים, מ"מ היות והם מבני ישראל, והם ומשה שייכים לעם אחד, לא יתכן שימסרוהו לפרעה ולסכן את נפשו (בההנחה הבלתי מוגה: א איד וועט נישט גיין מסר'ן אויף משה רבינו).</w:t>
      </w:r>
    </w:p>
    <w:p w:rsidR="00537403" w:rsidRDefault="00537403" w:rsidP="009E382D">
      <w:pPr>
        <w:pStyle w:val="a2"/>
        <w:rPr>
          <w:rtl/>
        </w:rPr>
      </w:pPr>
      <w:r>
        <w:rPr>
          <w:rFonts w:hint="cs"/>
          <w:rtl/>
        </w:rPr>
        <w:t>דהיינו, שהעדר הבטחון דמשה בפני עצמו לא הי' בו כדי לגרום את מסירתו לפרעה, כי יתכן שאף שמשה אינו ראוי לישועה מצד העדר בטחונו אבל מי יימר שדתן ואבירם ירשיעו עד כ"כ למסור אותו לפרעה, דפשוט שהעדר בטחונו של משה אינו מכריח את דתן ואבירם להרשיע עוד יותר. ומשה באמירתו הביא על עצמו במו ידיו את התוצאה שנמסר לפרעה, כי הוציא את כל רעת דתן ואבירם מהכח אל הפועל בה"לשון הרע" שדיבר עליהם.</w:t>
      </w:r>
    </w:p>
    <w:p w:rsidR="00537403" w:rsidRDefault="00537403" w:rsidP="009E382D">
      <w:pPr>
        <w:pStyle w:val="a2"/>
        <w:rPr>
          <w:rtl/>
        </w:rPr>
      </w:pPr>
      <w:r>
        <w:rPr>
          <w:rFonts w:hint="cs"/>
          <w:rtl/>
        </w:rPr>
        <w:lastRenderedPageBreak/>
        <w:t>ואולי יש להוסיף עוד יותר, שאף אם נאמר שאצל משה הי' חסר בטחון, ומצד דתן ואבירם הי' הדבר מנוי וגמור למסור את משה, אעפ"כ עדיין הי' משה יכול לשנות את בחירתם על ידי שהי' מלמד זכות עליהם. ורק מפני ש"ויאמר משה אכן נודע הדבר" שלא לימד עליהם זכות ואדרבא דיבר בגנותם, יצא מזה שהלשינו עליו ונמסר לפרעה</w:t>
      </w:r>
      <w:r>
        <w:rPr>
          <w:rStyle w:val="FootnoteReference"/>
          <w:rtl/>
        </w:rPr>
        <w:footnoteReference w:id="8"/>
      </w:r>
      <w:r>
        <w:rPr>
          <w:rFonts w:hint="cs"/>
          <w:rtl/>
        </w:rPr>
        <w:t>.</w:t>
      </w:r>
    </w:p>
    <w:p w:rsidR="00537403" w:rsidRDefault="00537403" w:rsidP="009E382D">
      <w:pPr>
        <w:pStyle w:val="a2"/>
        <w:rPr>
          <w:rtl/>
        </w:rPr>
      </w:pPr>
      <w:r>
        <w:rPr>
          <w:rFonts w:hint="cs"/>
          <w:rtl/>
        </w:rPr>
        <w:t xml:space="preserve">ויש להביא סימוכין לכך ממ"ש בלקו"ש ח"ה ע' 385: </w:t>
      </w:r>
    </w:p>
    <w:p w:rsidR="00463F55" w:rsidRDefault="00537403" w:rsidP="009E382D">
      <w:pPr>
        <w:pStyle w:val="a2"/>
        <w:rPr>
          <w:rtl/>
        </w:rPr>
      </w:pPr>
      <w:r>
        <w:rPr>
          <w:rFonts w:hint="cs"/>
          <w:rtl/>
        </w:rPr>
        <w:t xml:space="preserve">פון דעם וואס ער זאגט אין מאמר, אז דורך דעם וואס רב אחא האט גע'דרש'נט שטן לשם שמים נתכון האט ער אים מגביה געווען לשרשו, איז מובן אויף וויפל מען דארף מלמד זכות זיין אויף יעדער אידן און מקרב זיין אים, ווארום דורך דעם אליין </w:t>
      </w:r>
      <w:r>
        <w:rPr>
          <w:rtl/>
        </w:rPr>
        <w:t>–</w:t>
      </w:r>
      <w:r>
        <w:rPr>
          <w:rFonts w:hint="cs"/>
          <w:rtl/>
        </w:rPr>
        <w:t xml:space="preserve"> נוסף אויף "לא הפסיד שכר אהבת רעים" </w:t>
      </w:r>
      <w:r>
        <w:rPr>
          <w:rtl/>
        </w:rPr>
        <w:t>–</w:t>
      </w:r>
      <w:r>
        <w:rPr>
          <w:rFonts w:hint="cs"/>
          <w:rtl/>
        </w:rPr>
        <w:t xml:space="preserve"> </w:t>
      </w:r>
      <w:r w:rsidRPr="005A3AFE">
        <w:rPr>
          <w:rFonts w:hint="cs"/>
          <w:b/>
          <w:bCs/>
          <w:rtl/>
        </w:rPr>
        <w:t>פועל'ט מען טאקע אז עס זאל זיין אזוי</w:t>
      </w:r>
      <w:r>
        <w:rPr>
          <w:rFonts w:hint="cs"/>
          <w:rtl/>
        </w:rPr>
        <w:t>, מען רופט ארויס ביים זולת זיינע מעלות.</w:t>
      </w:r>
    </w:p>
    <w:p w:rsidR="00537403" w:rsidRPr="00711437" w:rsidRDefault="00537403" w:rsidP="0053740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537403" w:rsidRPr="00711437" w:rsidRDefault="00537403" w:rsidP="00537403">
      <w:pPr>
        <w:keepNext/>
        <w:keepLines/>
        <w:tabs>
          <w:tab w:val="left" w:pos="1895"/>
          <w:tab w:val="center" w:pos="3096"/>
          <w:tab w:val="left" w:pos="4086"/>
          <w:tab w:val="right" w:pos="6192"/>
        </w:tabs>
        <w:spacing w:after="0"/>
        <w:jc w:val="right"/>
        <w:outlineLvl w:val="2"/>
        <w:rPr>
          <w:rFonts w:asciiTheme="majorBidi" w:eastAsia="David" w:hAnsiTheme="majorBidi" w:cs="AAd_Livorna"/>
          <w:b/>
          <w:bCs/>
          <w:sz w:val="28"/>
          <w:szCs w:val="28"/>
          <w:lang w:val="en-GB"/>
        </w:rPr>
        <w:sectPr w:rsidR="00537403" w:rsidRPr="00711437" w:rsidSect="00463F55">
          <w:headerReference w:type="even" r:id="rId11"/>
          <w:headerReference w:type="default" r:id="rId12"/>
          <w:footnotePr>
            <w:numRestart w:val="eachSect"/>
          </w:footnotePr>
          <w:type w:val="continuous"/>
          <w:pgSz w:w="7920" w:h="12240"/>
          <w:pgMar w:top="-810" w:right="864" w:bottom="720" w:left="864" w:header="270" w:footer="0" w:gutter="0"/>
          <w:cols w:space="720"/>
          <w:docGrid w:linePitch="360"/>
        </w:sectPr>
      </w:pPr>
    </w:p>
    <w:p w:rsidR="00537403" w:rsidRDefault="00537403" w:rsidP="0017071D">
      <w:pPr>
        <w:pStyle w:val="a0"/>
        <w:rPr>
          <w:rtl/>
        </w:rPr>
      </w:pPr>
      <w:r>
        <w:rPr>
          <w:rFonts w:hint="cs"/>
          <w:rtl/>
        </w:rPr>
        <w:t>אכילה בסוכה ביום התשיעי</w:t>
      </w:r>
    </w:p>
    <w:p w:rsidR="0017071D" w:rsidRPr="0017071D" w:rsidRDefault="0017071D" w:rsidP="0017071D">
      <w:pPr>
        <w:shd w:val="clear" w:color="auto" w:fill="FFFFFF"/>
        <w:spacing w:after="0" w:line="240" w:lineRule="auto"/>
        <w:jc w:val="right"/>
        <w:rPr>
          <w:rFonts w:ascii="Arial" w:eastAsia="Times New Roman" w:hAnsi="Arial" w:cs="Arial"/>
          <w:color w:val="222222"/>
          <w:sz w:val="24"/>
          <w:szCs w:val="24"/>
        </w:rPr>
      </w:pPr>
    </w:p>
    <w:p w:rsidR="0017071D" w:rsidRPr="0017071D" w:rsidRDefault="0017071D" w:rsidP="00F80445">
      <w:pPr>
        <w:pStyle w:val="a"/>
      </w:pPr>
      <w:r w:rsidRPr="0017071D">
        <w:rPr>
          <w:rFonts w:hint="cs"/>
          <w:rtl/>
        </w:rPr>
        <w:t xml:space="preserve">הרב </w:t>
      </w:r>
      <w:r w:rsidRPr="0017071D">
        <w:rPr>
          <w:rtl/>
        </w:rPr>
        <w:t>יצחק נפרסטק</w:t>
      </w:r>
      <w:r w:rsidRPr="0017071D">
        <w:rPr>
          <w:rFonts w:hint="cs"/>
          <w:rtl/>
        </w:rPr>
        <w:t xml:space="preserve"> </w:t>
      </w:r>
    </w:p>
    <w:p w:rsidR="0017071D" w:rsidRPr="0017071D" w:rsidRDefault="0017071D" w:rsidP="00D36C1D">
      <w:pPr>
        <w:pStyle w:val="a1"/>
      </w:pPr>
      <w:r w:rsidRPr="0017071D">
        <w:rPr>
          <w:rtl/>
        </w:rPr>
        <w:t>שליח בפורט לודרדייל, פלורידא</w:t>
      </w:r>
    </w:p>
    <w:p w:rsidR="00537403" w:rsidRPr="00537403" w:rsidRDefault="00537403" w:rsidP="009E382D">
      <w:pPr>
        <w:pStyle w:val="a2"/>
        <w:rPr>
          <w:rFonts w:ascii="Arial" w:hAnsi="Arial"/>
        </w:rPr>
      </w:pPr>
      <w:r w:rsidRPr="00537403">
        <w:rPr>
          <w:shd w:val="clear" w:color="auto" w:fill="FFFFFF"/>
          <w:rtl/>
        </w:rPr>
        <w:t>בסוף ההתוועדות דליל שמח"ת ת</w:t>
      </w:r>
      <w:r>
        <w:rPr>
          <w:shd w:val="clear" w:color="auto" w:fill="FFFFFF"/>
          <w:rtl/>
        </w:rPr>
        <w:t>שי"ב אמר הרבי (תו"מ ח"ד ע' 79 -</w:t>
      </w:r>
      <w:r w:rsidRPr="00537403">
        <w:rPr>
          <w:shd w:val="clear" w:color="auto" w:fill="FFFFFF"/>
          <w:rtl/>
        </w:rPr>
        <w:t xml:space="preserve"> מהנחה בלתי מוגה</w:t>
      </w:r>
      <w:r>
        <w:rPr>
          <w:rFonts w:hint="cs"/>
          <w:shd w:val="clear" w:color="auto" w:fill="FFFFFF"/>
          <w:rtl/>
        </w:rPr>
        <w:t>):</w:t>
      </w:r>
    </w:p>
    <w:p w:rsidR="00537403" w:rsidRPr="00537403" w:rsidRDefault="00537403" w:rsidP="009E382D">
      <w:pPr>
        <w:pStyle w:val="a2"/>
        <w:rPr>
          <w:rFonts w:ascii="Times New Roman" w:hAnsi="Times New Roman"/>
        </w:rPr>
      </w:pPr>
      <w:r w:rsidRPr="00537403">
        <w:rPr>
          <w:rFonts w:ascii="Cambria" w:hAnsi="Cambria" w:cs="Cambria"/>
          <w:shd w:val="clear" w:color="auto" w:fill="FFFFFF"/>
        </w:rPr>
        <w:t> </w:t>
      </w:r>
      <w:r w:rsidRPr="00537403">
        <w:rPr>
          <w:rFonts w:hint="cs"/>
          <w:rtl/>
        </w:rPr>
        <w:t>"</w:t>
      </w:r>
      <w:r w:rsidRPr="00537403">
        <w:rPr>
          <w:shd w:val="clear" w:color="auto" w:fill="FFFFFF"/>
          <w:rtl/>
        </w:rPr>
        <w:t>קודם שהולכים להקפות – ברצוני להעיר אודות מקומה של התוועדות זו</w:t>
      </w:r>
      <w:r>
        <w:rPr>
          <w:rFonts w:hint="cs"/>
          <w:shd w:val="clear" w:color="auto" w:fill="FFFFFF"/>
          <w:rtl/>
        </w:rPr>
        <w:t xml:space="preserve">, </w:t>
      </w:r>
      <w:r w:rsidRPr="00537403">
        <w:rPr>
          <w:shd w:val="clear" w:color="auto" w:fill="FFFFFF"/>
          <w:rtl/>
        </w:rPr>
        <w:t>שאין זו סוכה (ובמילא אין בזה משום בל תוסיף)</w:t>
      </w:r>
      <w:r w:rsidRPr="00537403">
        <w:rPr>
          <w:rFonts w:hint="cs"/>
          <w:rtl/>
        </w:rPr>
        <w:t>,</w:t>
      </w:r>
      <w:r w:rsidRPr="00537403">
        <w:rPr>
          <w:shd w:val="clear" w:color="auto" w:fill="FFFFFF"/>
          <w:rtl/>
        </w:rPr>
        <w:t xml:space="preserve"> משום שהסירו הסכך קודם יו"ט</w:t>
      </w:r>
      <w:r>
        <w:rPr>
          <w:rFonts w:hint="cs"/>
          <w:shd w:val="clear" w:color="auto" w:fill="FFFFFF"/>
          <w:rtl/>
        </w:rPr>
        <w:t xml:space="preserve">. </w:t>
      </w:r>
      <w:r w:rsidRPr="00537403">
        <w:rPr>
          <w:shd w:val="clear" w:color="auto" w:fill="FFFFFF"/>
          <w:rtl/>
        </w:rPr>
        <w:t>ולכן, גם מחר (ביום שמח"ת) תתקיים ההתוועדות במקום זה</w:t>
      </w:r>
      <w:r w:rsidRPr="00537403">
        <w:rPr>
          <w:shd w:val="clear" w:color="auto" w:fill="FFFFFF"/>
        </w:rPr>
        <w:t>."</w:t>
      </w:r>
    </w:p>
    <w:p w:rsidR="00537403" w:rsidRPr="00537403" w:rsidRDefault="00537403" w:rsidP="009E382D">
      <w:pPr>
        <w:pStyle w:val="a2"/>
        <w:rPr>
          <w:rFonts w:ascii="Arial" w:hAnsi="Arial"/>
        </w:rPr>
      </w:pPr>
      <w:r w:rsidRPr="00537403">
        <w:rPr>
          <w:shd w:val="clear" w:color="auto" w:fill="FFFFFF"/>
          <w:rtl/>
        </w:rPr>
        <w:t>בהערות המו"ל ציינו שהתוועדות ההיא התקיימה בה"שאלאש", ששם היתה הסוכה, וע"פ הוראת הרבי הסירו הסכך קודם יו"ט</w:t>
      </w:r>
      <w:r w:rsidRPr="00537403">
        <w:rPr>
          <w:shd w:val="clear" w:color="auto" w:fill="FFFFFF"/>
        </w:rPr>
        <w:t>.</w:t>
      </w:r>
    </w:p>
    <w:p w:rsidR="00537403" w:rsidRPr="00537403" w:rsidRDefault="00537403" w:rsidP="009E382D">
      <w:pPr>
        <w:pStyle w:val="a2"/>
        <w:rPr>
          <w:rFonts w:ascii="Arial" w:hAnsi="Arial"/>
        </w:rPr>
      </w:pPr>
      <w:r w:rsidRPr="00537403">
        <w:rPr>
          <w:shd w:val="clear" w:color="auto" w:fill="FFFFFF"/>
          <w:rtl/>
        </w:rPr>
        <w:lastRenderedPageBreak/>
        <w:t>משום מה לא ציינו המו"ל למקור ההלכה, והוא בטושו"ע סי' תרס"ו. ושם מובא שמי שרוצה לאכול בסוכה ביום התשיעי צריך לעשות היכר שהוא יושב בה שלא לשם מצות סוכה, כדי שלא יהא נראה כמוסיף</w:t>
      </w:r>
      <w:r w:rsidRPr="00537403">
        <w:rPr>
          <w:shd w:val="clear" w:color="auto" w:fill="FFFFFF"/>
        </w:rPr>
        <w:t>.</w:t>
      </w:r>
    </w:p>
    <w:p w:rsidR="00537403" w:rsidRPr="00537403" w:rsidRDefault="00537403" w:rsidP="009E382D">
      <w:pPr>
        <w:pStyle w:val="a2"/>
        <w:rPr>
          <w:rFonts w:ascii="Arial" w:hAnsi="Arial"/>
        </w:rPr>
      </w:pPr>
      <w:r w:rsidRPr="00537403">
        <w:rPr>
          <w:shd w:val="clear" w:color="auto" w:fill="FFFFFF"/>
          <w:rtl/>
        </w:rPr>
        <w:t>ולכאורה נשאלת השאלה, אם הסירו הסכך קודם יו"ט איך היו יכולים לאכול בסוכה ביום שמיני עצרת. אלא שמצאנו רשום ביומנו של הרב אלי' גראס ע"ה מאותה שנה שהסרת הסכך היתה [רק] מעל גבי מקום מושבו של הרבי. וכך גם שמעתי בשם החוזר הר"ר יואל כהן שי' שרק מעל גבי מקום מושב הרבי הסירו הסכך, ע"פ הוראת הרבי. [וכפי שהובא ונתבאר במשנה ברורה סקי"ג ובשער הציון שם שהפחתת ד' טפחים על ד' טפחים אין הכוונה כדי לפסול את הסוכה הלכתית דוקא אלא מספיק לעשות היכר לפוסלה ע"י הסרת ד"ט על ד"ט (שהוא מקום חשוב מספיק להראות שאינו יושב בה בתורת סוכת החג), אפילו כאשר הסוכה נשארה בכשרותה</w:t>
      </w:r>
      <w:r>
        <w:rPr>
          <w:rFonts w:hint="cs"/>
          <w:shd w:val="clear" w:color="auto" w:fill="FFFFFF"/>
          <w:rtl/>
        </w:rPr>
        <w:t>].</w:t>
      </w:r>
    </w:p>
    <w:p w:rsidR="0017071D" w:rsidRPr="00711437" w:rsidRDefault="0017071D" w:rsidP="0017071D">
      <w:pPr>
        <w:tabs>
          <w:tab w:val="left" w:pos="2171"/>
          <w:tab w:val="center" w:pos="3096"/>
        </w:tabs>
        <w:bidi/>
        <w:spacing w:after="100" w:line="360" w:lineRule="auto"/>
        <w:ind w:firstLine="288"/>
        <w:jc w:val="center"/>
        <w:rPr>
          <w:rFonts w:ascii="Nymphette" w:eastAsia="Times New Roman" w:hAnsi="Nymphette" w:cs="Nymphette"/>
          <w:sz w:val="44"/>
          <w:szCs w:val="44"/>
        </w:rPr>
        <w:sectPr w:rsidR="0017071D" w:rsidRPr="00711437" w:rsidSect="00463F55">
          <w:headerReference w:type="even" r:id="rId13"/>
          <w:headerReference w:type="default" r:id="rId14"/>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17071D" w:rsidRPr="00ED3849" w:rsidRDefault="0017071D" w:rsidP="00DB4EA8">
      <w:pPr>
        <w:pStyle w:val="a0"/>
        <w:bidi w:val="0"/>
      </w:pPr>
      <w:r w:rsidRPr="00ED3849">
        <w:rPr>
          <w:rFonts w:hint="cs"/>
          <w:rtl/>
        </w:rPr>
        <w:t xml:space="preserve">"בדעה אחידה </w:t>
      </w:r>
      <w:r w:rsidR="00DB4EA8">
        <w:rPr>
          <w:rFonts w:hint="cs"/>
          <w:rtl/>
        </w:rPr>
        <w:t>אודות גדלותו וסמכותו של האריז"ל"</w:t>
      </w:r>
    </w:p>
    <w:p w:rsidR="0017071D" w:rsidRPr="00DB4EA8" w:rsidRDefault="00DB4EA8" w:rsidP="00DB4EA8">
      <w:pPr>
        <w:spacing w:after="80" w:line="288" w:lineRule="auto"/>
        <w:rPr>
          <w:rFonts w:asciiTheme="majorBidi" w:eastAsia="David" w:hAnsiTheme="majorBidi" w:cs="AAd_Livorna"/>
          <w:b/>
          <w:bCs/>
          <w:sz w:val="28"/>
          <w:szCs w:val="28"/>
          <w:rtl/>
          <w:lang w:val="en-GB"/>
        </w:rPr>
      </w:pPr>
      <w:r w:rsidRPr="00DB4EA8">
        <w:rPr>
          <w:rStyle w:val="Char"/>
          <w:rFonts w:hint="cs"/>
          <w:rtl/>
        </w:rPr>
        <w:t>הת' אברהם גולדשמיד</w:t>
      </w:r>
      <w:r w:rsidR="0017071D">
        <w:rPr>
          <w:rFonts w:ascii="FbFrankReal" w:hAnsi="FbFrankReal" w:cs="FbFrankReal"/>
          <w:sz w:val="24"/>
          <w:szCs w:val="24"/>
          <w:rtl/>
        </w:rPr>
        <w:br/>
      </w:r>
      <w:r w:rsidR="0017071D" w:rsidRPr="00DB4EA8">
        <w:rPr>
          <w:rStyle w:val="Char1"/>
          <w:rFonts w:hint="cs"/>
          <w:rtl/>
        </w:rPr>
        <w:t>מגדל</w:t>
      </w:r>
      <w:r w:rsidR="0017071D" w:rsidRPr="0017071D">
        <w:rPr>
          <w:rStyle w:val="Char1"/>
          <w:rFonts w:hint="cs"/>
          <w:rtl/>
        </w:rPr>
        <w:t xml:space="preserve"> העמק</w:t>
      </w:r>
    </w:p>
    <w:p w:rsidR="0017071D" w:rsidRDefault="0017071D" w:rsidP="009E382D">
      <w:pPr>
        <w:pStyle w:val="a2"/>
        <w:rPr>
          <w:rtl/>
        </w:rPr>
      </w:pPr>
      <w:r>
        <w:rPr>
          <w:rFonts w:hint="cs"/>
          <w:rtl/>
        </w:rPr>
        <w:t>בעת ביקורם של הרבנים הראשיים של אה"ק - הרב שפירא והרב מרדכי אליהו זצ"ל-  אצל אדמו"ר בשנת תשמ"ד, אמר אז הרבי ('תורת מנחם' תשמ"ה, ח"ה עמ' 3090, בלתי מוגה):</w:t>
      </w:r>
    </w:p>
    <w:p w:rsidR="0017071D" w:rsidRDefault="0017071D" w:rsidP="009E382D">
      <w:pPr>
        <w:pStyle w:val="a2"/>
        <w:rPr>
          <w:rtl/>
        </w:rPr>
      </w:pPr>
      <w:r>
        <w:rPr>
          <w:rFonts w:hint="cs"/>
          <w:rtl/>
        </w:rPr>
        <w:t xml:space="preserve">"ולהעיר </w:t>
      </w:r>
      <w:r>
        <w:rPr>
          <w:rtl/>
        </w:rPr>
        <w:t>–</w:t>
      </w:r>
      <w:r>
        <w:rPr>
          <w:rFonts w:hint="cs"/>
          <w:rtl/>
        </w:rPr>
        <w:t xml:space="preserve"> אשר לא רק "מקובלים" אלא גם "בעלי-נגלה" מודים שהאריז"ל הוא ה"ארי", ודבריו נתקבלו בכל חוגי בנ"י. ועד כדי כך </w:t>
      </w:r>
      <w:r>
        <w:rPr>
          <w:rtl/>
        </w:rPr>
        <w:t>–</w:t>
      </w:r>
      <w:r>
        <w:rPr>
          <w:rFonts w:hint="cs"/>
          <w:rtl/>
        </w:rPr>
        <w:t xml:space="preserve"> שגם כאשר הייתה מחלוקת בין חסידים למתנגדים (לא עתה ולא עלינו), הנה גם אדמו"ר הזקן וגם הגר"א היו בדעה אחידה אודות גדלותו וסמכותו של האריז"ל".</w:t>
      </w:r>
    </w:p>
    <w:p w:rsidR="0017071D" w:rsidRDefault="0017071D" w:rsidP="009E382D">
      <w:pPr>
        <w:pStyle w:val="a2"/>
        <w:rPr>
          <w:rtl/>
        </w:rPr>
      </w:pPr>
      <w:r>
        <w:rPr>
          <w:rFonts w:hint="cs"/>
          <w:rtl/>
        </w:rPr>
        <w:t>ויל"ע במה שנכתב כאן ש"אדמו"ר הזקן וגם הגר"א היו בדעה אחידה אודות גדלותו וסמכותו של האריז"ל".</w:t>
      </w:r>
    </w:p>
    <w:p w:rsidR="0017071D" w:rsidRDefault="0017071D" w:rsidP="009E382D">
      <w:pPr>
        <w:pStyle w:val="a2"/>
        <w:rPr>
          <w:rtl/>
        </w:rPr>
      </w:pPr>
      <w:r>
        <w:rPr>
          <w:rFonts w:hint="cs"/>
          <w:rtl/>
        </w:rPr>
        <w:t xml:space="preserve">שכן, </w:t>
      </w:r>
      <w:r w:rsidRPr="00DD4F43">
        <w:rPr>
          <w:rtl/>
        </w:rPr>
        <w:t>בהקדמת הר</w:t>
      </w:r>
      <w:r>
        <w:rPr>
          <w:rtl/>
        </w:rPr>
        <w:t>"ח מוולאז'ין לביאור הגר"א על ספ</w:t>
      </w:r>
      <w:r w:rsidRPr="00DD4F43">
        <w:rPr>
          <w:rtl/>
        </w:rPr>
        <w:t xml:space="preserve">"צ, כתב בזה"ל: </w:t>
      </w:r>
    </w:p>
    <w:p w:rsidR="0017071D" w:rsidRPr="002E2227" w:rsidRDefault="0017071D" w:rsidP="009E382D">
      <w:pPr>
        <w:pStyle w:val="a2"/>
        <w:rPr>
          <w:rFonts w:ascii="Trebuchet MS" w:hAnsi="Trebuchet MS"/>
          <w:color w:val="333333"/>
          <w:sz w:val="20"/>
          <w:szCs w:val="20"/>
          <w:shd w:val="clear" w:color="auto" w:fill="ECF3F7"/>
          <w:rtl/>
        </w:rPr>
      </w:pPr>
      <w:r w:rsidRPr="00DD4F43">
        <w:rPr>
          <w:rtl/>
        </w:rPr>
        <w:t>"...</w:t>
      </w:r>
      <w:r>
        <w:rPr>
          <w:rFonts w:hint="cs"/>
          <w:rtl/>
        </w:rPr>
        <w:t xml:space="preserve"> </w:t>
      </w:r>
      <w:r w:rsidRPr="00DD4F43">
        <w:rPr>
          <w:rtl/>
        </w:rPr>
        <w:t>עיני ראו יקר תפארת קדושת האר"י ז"ל בעיני רבינו הגדול נ"ע... ואמר מה נאמר ונדבר מקדוש ה' איש אלקים קדוש ונורא כמוהו, ונגלו לו תעלומות חכמה, ומעת אשר זכה לגילוי אליהו ז"ל פעמים</w:t>
      </w:r>
      <w:r>
        <w:rPr>
          <w:rFonts w:hint="cs"/>
          <w:rtl/>
        </w:rPr>
        <w:t>,</w:t>
      </w:r>
      <w:r w:rsidRPr="00DD4F43">
        <w:rPr>
          <w:rtl/>
        </w:rPr>
        <w:t xml:space="preserve"> הוגדל השגתו למעלה למע</w:t>
      </w:r>
      <w:r>
        <w:rPr>
          <w:rtl/>
        </w:rPr>
        <w:t>לה להפלי</w:t>
      </w:r>
      <w:r>
        <w:rPr>
          <w:rFonts w:hint="cs"/>
          <w:rtl/>
        </w:rPr>
        <w:t>א".</w:t>
      </w:r>
    </w:p>
    <w:p w:rsidR="0017071D" w:rsidRDefault="0017071D" w:rsidP="009E382D">
      <w:pPr>
        <w:pStyle w:val="a2"/>
        <w:rPr>
          <w:rtl/>
        </w:rPr>
      </w:pPr>
      <w:r>
        <w:rPr>
          <w:rFonts w:hint="cs"/>
          <w:rtl/>
        </w:rPr>
        <w:lastRenderedPageBreak/>
        <w:t>הרי לנו בשם הר"ח מוולאז'ין שהגר"א סבר שהאריז"ל זכה רק פעמים</w:t>
      </w:r>
      <w:r>
        <w:rPr>
          <w:rStyle w:val="FootnoteReference"/>
          <w:rtl/>
        </w:rPr>
        <w:footnoteReference w:id="9"/>
      </w:r>
      <w:r>
        <w:rPr>
          <w:rFonts w:hint="cs"/>
          <w:rtl/>
        </w:rPr>
        <w:t xml:space="preserve"> לגילוי אליהו (היפך מ"ש הרח"ו בהקדמתו בעץ חיים ש"אל</w:t>
      </w:r>
      <w:r w:rsidRPr="002E2227">
        <w:rPr>
          <w:rtl/>
        </w:rPr>
        <w:t>יהו הנביא שהיה נגלה אליו</w:t>
      </w:r>
      <w:r>
        <w:rPr>
          <w:rFonts w:hint="cs"/>
          <w:rtl/>
        </w:rPr>
        <w:t xml:space="preserve"> [האריז"ל]</w:t>
      </w:r>
      <w:r w:rsidRPr="002E2227">
        <w:rPr>
          <w:rtl/>
        </w:rPr>
        <w:t xml:space="preserve"> תמיד</w:t>
      </w:r>
      <w:r>
        <w:rPr>
          <w:rFonts w:hint="cs"/>
          <w:rtl/>
        </w:rPr>
        <w:t xml:space="preserve">"). </w:t>
      </w:r>
    </w:p>
    <w:p w:rsidR="0017071D" w:rsidRDefault="0017071D" w:rsidP="0017071D">
      <w:pPr>
        <w:pStyle w:val="NormalWeb"/>
        <w:bidi/>
        <w:spacing w:before="0" w:beforeAutospacing="0" w:after="80" w:afterAutospacing="0" w:line="288" w:lineRule="auto"/>
        <w:rPr>
          <w:rFonts w:ascii="FbFrankReal" w:hAnsi="FbFrankReal" w:cs="FbFrankReal"/>
          <w:rtl/>
        </w:rPr>
      </w:pPr>
      <w:r>
        <w:rPr>
          <w:rFonts w:ascii="FbFrankReal" w:hAnsi="FbFrankReal" w:cs="FbFrankReal" w:hint="cs"/>
          <w:rtl/>
        </w:rPr>
        <w:t xml:space="preserve">ובאמת מצינו להדיא במכתבו של רבינו הזקן נ"ע שהגר"א ורבינו הזקן לא היו בדעה אחידה אודות סמכותו וגדלותו של האריז"ל (אג"ק שלו עמ' קפה-קפו): </w:t>
      </w:r>
    </w:p>
    <w:p w:rsidR="0017071D" w:rsidRDefault="0017071D" w:rsidP="0017071D">
      <w:pPr>
        <w:pStyle w:val="NormalWeb"/>
        <w:bidi/>
        <w:spacing w:before="0" w:beforeAutospacing="0" w:after="80" w:afterAutospacing="0" w:line="288" w:lineRule="auto"/>
        <w:rPr>
          <w:rFonts w:ascii="FbFrankReal" w:hAnsi="FbFrankReal" w:cs="FbFrankReal"/>
          <w:rtl/>
        </w:rPr>
      </w:pPr>
      <w:r>
        <w:rPr>
          <w:rFonts w:ascii="FbFrankReal" w:hAnsi="FbFrankReal" w:cs="FbFrankReal" w:hint="cs"/>
          <w:rtl/>
        </w:rPr>
        <w:t>"ואודות תפיסתו [של הגאון ז"ל] על ס' ליקוטי אמרים ודומיו בענין ביאור העלאת ניצוצין... וידוע לנו בבירור גמור שהגאון החסיד נ"י אינו מאמין בקבלת האר"י ז"ל בכללה שהיא כולה מפי אליהו ז"ל, רק מעט מזעיר מפי אליהו ז"ל והשאר מחכמתו הגדולה, ואין חיוב להאמין בה...".</w:t>
      </w:r>
    </w:p>
    <w:p w:rsidR="0017071D" w:rsidRDefault="0017071D" w:rsidP="0017071D">
      <w:pPr>
        <w:pStyle w:val="NormalWeb"/>
        <w:bidi/>
        <w:spacing w:before="0" w:beforeAutospacing="0" w:after="80" w:afterAutospacing="0" w:line="288" w:lineRule="auto"/>
        <w:rPr>
          <w:rFonts w:ascii="FbFrankReal" w:hAnsi="FbFrankReal" w:cs="FbFrankReal"/>
          <w:rtl/>
        </w:rPr>
      </w:pPr>
      <w:r>
        <w:rPr>
          <w:rFonts w:ascii="FbFrankReal" w:hAnsi="FbFrankReal" w:cs="FbFrankReal" w:hint="cs"/>
          <w:rtl/>
        </w:rPr>
        <w:t>הרי לנו שרבינו הזקן נ"ע והגר"א נחלקו בסמכותו של האריז"ל</w:t>
      </w:r>
      <w:r>
        <w:rPr>
          <w:rStyle w:val="FootnoteReference"/>
          <w:rFonts w:ascii="FbFrankReal" w:eastAsia="David" w:hAnsi="FbFrankReal" w:cs="FbFrankReal"/>
          <w:rtl/>
        </w:rPr>
        <w:footnoteReference w:id="10"/>
      </w:r>
      <w:r>
        <w:rPr>
          <w:rFonts w:ascii="FbFrankReal" w:hAnsi="FbFrankReal" w:cs="FbFrankReal" w:hint="cs"/>
          <w:rtl/>
        </w:rPr>
        <w:t>, אם דבריו כולם עפ"י דברי אליהו הנביא (רבינו הזקן נ"ע), או שמא מחוכמתו הגדולה שאז אפשר לחלוק עליו (הגר"א).</w:t>
      </w:r>
    </w:p>
    <w:p w:rsidR="0017071D" w:rsidRDefault="0017071D" w:rsidP="0017071D">
      <w:pPr>
        <w:pStyle w:val="NormalWeb"/>
        <w:bidi/>
        <w:spacing w:before="0" w:beforeAutospacing="0" w:after="80" w:afterAutospacing="0" w:line="288" w:lineRule="auto"/>
        <w:rPr>
          <w:rFonts w:ascii="FbFrankReal" w:hAnsi="FbFrankReal" w:cs="FbFrankReal"/>
          <w:rtl/>
        </w:rPr>
      </w:pPr>
      <w:r>
        <w:rPr>
          <w:rFonts w:ascii="FbFrankReal" w:hAnsi="FbFrankReal" w:cs="FbFrankReal" w:hint="cs"/>
          <w:rtl/>
        </w:rPr>
        <w:t xml:space="preserve">וברור שיש כאן מחלוקת עקרונית ויסודית על סמכותו של האריז"ל, ויל"ע כיצד להתאים זאת למה שנכתב בשם אדמו"ר זי"ע ש"אדמו"ר הזקן וגם הגר"א היו </w:t>
      </w:r>
      <w:r w:rsidRPr="001F51E7">
        <w:rPr>
          <w:rFonts w:ascii="FbFrankReal" w:hAnsi="FbFrankReal" w:cs="FbFrankReal" w:hint="cs"/>
          <w:b/>
          <w:bCs/>
          <w:rtl/>
        </w:rPr>
        <w:t>בדעה אחידה</w:t>
      </w:r>
      <w:r>
        <w:rPr>
          <w:rFonts w:ascii="FbFrankReal" w:hAnsi="FbFrankReal" w:cs="FbFrankReal" w:hint="cs"/>
          <w:rtl/>
        </w:rPr>
        <w:t xml:space="preserve"> אודות גדלותו </w:t>
      </w:r>
      <w:r w:rsidRPr="001F51E7">
        <w:rPr>
          <w:rFonts w:ascii="FbFrankReal" w:hAnsi="FbFrankReal" w:cs="FbFrankReal" w:hint="cs"/>
          <w:b/>
          <w:bCs/>
          <w:rtl/>
        </w:rPr>
        <w:t>וסמכותו של האריז"ל</w:t>
      </w:r>
      <w:r>
        <w:rPr>
          <w:rFonts w:ascii="FbFrankReal" w:hAnsi="FbFrankReal" w:cs="FbFrankReal" w:hint="cs"/>
          <w:rtl/>
        </w:rPr>
        <w:t xml:space="preserve">". וצ"ע. </w:t>
      </w:r>
    </w:p>
    <w:p w:rsidR="00DB4EA8" w:rsidRPr="00711437" w:rsidRDefault="00DB4EA8" w:rsidP="00DB4EA8">
      <w:pPr>
        <w:tabs>
          <w:tab w:val="left" w:pos="2171"/>
          <w:tab w:val="center" w:pos="3096"/>
        </w:tabs>
        <w:bidi/>
        <w:spacing w:after="100" w:line="360" w:lineRule="auto"/>
        <w:ind w:firstLine="288"/>
        <w:jc w:val="center"/>
        <w:rPr>
          <w:rFonts w:ascii="Nymphette" w:eastAsia="Times New Roman" w:hAnsi="Nymphette" w:cs="Nymphette"/>
          <w:sz w:val="44"/>
          <w:szCs w:val="44"/>
        </w:rPr>
        <w:sectPr w:rsidR="00DB4EA8" w:rsidRPr="00711437" w:rsidSect="00463F55">
          <w:headerReference w:type="even" r:id="rId15"/>
          <w:headerReference w:type="default" r:id="rId16"/>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17071D" w:rsidRDefault="0017071D" w:rsidP="00463F55">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17071D" w:rsidRDefault="0017071D" w:rsidP="0017071D">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463F55" w:rsidRPr="00711437" w:rsidRDefault="00463F55" w:rsidP="0017071D">
      <w:pPr>
        <w:tabs>
          <w:tab w:val="left" w:pos="2171"/>
          <w:tab w:val="center" w:pos="3096"/>
        </w:tabs>
        <w:bidi/>
        <w:spacing w:after="100" w:line="360" w:lineRule="auto"/>
        <w:ind w:firstLine="288"/>
        <w:jc w:val="center"/>
        <w:rPr>
          <w:rFonts w:ascii="Nymphette" w:eastAsia="Times New Roman" w:hAnsi="Nymphette" w:cs="Nymphette"/>
          <w:sz w:val="44"/>
          <w:szCs w:val="44"/>
        </w:rPr>
        <w:sectPr w:rsidR="00463F55" w:rsidRPr="00711437" w:rsidSect="00463F55">
          <w:headerReference w:type="even" r:id="rId17"/>
          <w:headerReference w:type="default" r:id="rId18"/>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711437" w:rsidRDefault="00711437" w:rsidP="00711437">
      <w:pPr>
        <w:keepNext/>
        <w:bidi/>
        <w:spacing w:after="100" w:line="240" w:lineRule="auto"/>
        <w:jc w:val="center"/>
        <w:outlineLvl w:val="0"/>
        <w:rPr>
          <w:rFonts w:ascii="FbTehilaMedium" w:hAnsi="FbTehilaMedium" w:cs="FbTehilaMedium"/>
          <w:sz w:val="70"/>
          <w:szCs w:val="70"/>
          <w:rtl/>
          <w:lang w:val="en-GB"/>
        </w:rPr>
      </w:pPr>
      <w:bookmarkStart w:id="109" w:name="_Toc10779374"/>
      <w:r w:rsidRPr="00711437">
        <w:rPr>
          <w:rFonts w:ascii="FbTehilaMedium" w:hAnsi="FbTehilaMedium" w:cs="FbTehilaMedium" w:hint="cs"/>
          <w:sz w:val="70"/>
          <w:szCs w:val="70"/>
          <w:rtl/>
          <w:lang w:val="en-GB"/>
        </w:rPr>
        <w:t>נגלה</w:t>
      </w:r>
      <w:bookmarkEnd w:id="109"/>
    </w:p>
    <w:p w:rsidR="00DB4EA8" w:rsidRPr="007F449C" w:rsidRDefault="00DB4EA8" w:rsidP="00DB4EA8">
      <w:pPr>
        <w:pStyle w:val="a0"/>
        <w:rPr>
          <w:rFonts w:ascii="Times New Roman" w:hAnsi="Times New Roman" w:cs="Times New Roman"/>
          <w:sz w:val="24"/>
          <w:szCs w:val="24"/>
        </w:rPr>
      </w:pPr>
      <w:r w:rsidRPr="007F449C">
        <w:rPr>
          <w:shd w:val="clear" w:color="auto" w:fill="FFFFFF"/>
          <w:rtl/>
        </w:rPr>
        <w:t>גזירת כלי ראשון שאין יד סולדת בו בשיטת אדה"ז</w:t>
      </w:r>
    </w:p>
    <w:p w:rsidR="00DB4EA8" w:rsidRDefault="00DB4EA8" w:rsidP="00F80445">
      <w:pPr>
        <w:pStyle w:val="a"/>
        <w:rPr>
          <w:rtl/>
        </w:rPr>
      </w:pPr>
      <w:r w:rsidRPr="00DB4EA8">
        <w:rPr>
          <w:rFonts w:hint="cs"/>
          <w:rtl/>
        </w:rPr>
        <w:t>הרב לוי לברטוב</w:t>
      </w:r>
    </w:p>
    <w:p w:rsidR="00DB4EA8" w:rsidRPr="00DB4EA8" w:rsidRDefault="00DB4EA8" w:rsidP="00D36C1D">
      <w:pPr>
        <w:pStyle w:val="a1"/>
      </w:pPr>
      <w:r w:rsidRPr="00DB4EA8">
        <w:rPr>
          <w:rtl/>
        </w:rPr>
        <w:t>'כולל מנחם' שע"י מזכירות כ"ק אדמו"ר</w:t>
      </w:r>
    </w:p>
    <w:p w:rsidR="00DB4EA8" w:rsidRPr="00DB4EA8" w:rsidRDefault="00DB4EA8" w:rsidP="00DB4EA8">
      <w:pPr>
        <w:rPr>
          <w:rtl/>
        </w:rPr>
      </w:pPr>
    </w:p>
    <w:p w:rsidR="00DB4EA8" w:rsidRPr="007F449C" w:rsidRDefault="00DB4EA8" w:rsidP="009E382D">
      <w:pPr>
        <w:pStyle w:val="a2"/>
        <w:rPr>
          <w:rFonts w:cs="Times New Roman"/>
          <w:rtl/>
        </w:rPr>
      </w:pPr>
      <w:r w:rsidRPr="007F449C">
        <w:rPr>
          <w:rFonts w:hint="cs"/>
          <w:rtl/>
        </w:rPr>
        <w:t>שנינו במשנתינו (שבת מב,סע"א)</w:t>
      </w:r>
    </w:p>
    <w:p w:rsidR="00DB4EA8" w:rsidRPr="007F449C" w:rsidRDefault="00DB4EA8" w:rsidP="009E382D">
      <w:pPr>
        <w:pStyle w:val="a2"/>
        <w:rPr>
          <w:rFonts w:cs="Times New Roman"/>
        </w:rPr>
      </w:pPr>
      <w:r w:rsidRPr="007F449C">
        <w:rPr>
          <w:rFonts w:hint="cs"/>
          <w:rtl/>
        </w:rPr>
        <w:t>האילפס והקדרה שהעבירן מרותחין, לא יתן לתוכן תבלין, אבל נותן הוא לתוך הקערה או לתוך התמחוי.</w:t>
      </w:r>
    </w:p>
    <w:p w:rsidR="00DB4EA8" w:rsidRPr="007F449C" w:rsidRDefault="00DB4EA8" w:rsidP="009E382D">
      <w:pPr>
        <w:pStyle w:val="a2"/>
        <w:rPr>
          <w:rFonts w:cs="Times New Roman"/>
        </w:rPr>
      </w:pPr>
      <w:r w:rsidRPr="007F449C">
        <w:rPr>
          <w:rFonts w:hint="cs"/>
          <w:rtl/>
        </w:rPr>
        <w:t>היינו שאסור לבשל תבלין בכלי ראשון ומותר בכלי שני. ובפשטות נקטינן (וכן הוא להלכה) שמדובר בחום שהיד סולדת בו, שגם עכשיו הם "מרותחין"; אבל אם אינו חם כ"כ שהיד סולדת בו אין שייך לאסור בישול אפילו בכלי ראשון.</w:t>
      </w:r>
    </w:p>
    <w:p w:rsidR="00DB4EA8" w:rsidRPr="007F449C" w:rsidRDefault="00DB4EA8" w:rsidP="009E382D">
      <w:pPr>
        <w:pStyle w:val="a2"/>
        <w:rPr>
          <w:rFonts w:cs="Times New Roman"/>
        </w:rPr>
      </w:pPr>
      <w:r w:rsidRPr="007F449C">
        <w:rPr>
          <w:rFonts w:hint="cs"/>
          <w:rtl/>
        </w:rPr>
        <w:t>אבל בירושלמי על משנה זו (לפי פירוש המהרש"ל ואחרים) איתא שחכמים עשו הרחק שאסור לבשל בכל כלי ראשון, אפילו אין היד סולדת בו (לפי דעת רבי יונה שם).</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ועפ"ז כתב המהרש"ל: (ים של שלמה חולין פ"ח סע"א) מסתפינא להקל בכ"ר שעומד על האש כל זמן שהוא חם אפי' אין היד סולדת בו ראוי לאסור כדאיתא בירושלמי דעשו הרחקה לכלי ראשון.</w:t>
      </w:r>
    </w:p>
    <w:p w:rsidR="00DB4EA8" w:rsidRPr="007F449C" w:rsidRDefault="00DB4EA8" w:rsidP="009E382D">
      <w:pPr>
        <w:pStyle w:val="a2"/>
        <w:rPr>
          <w:rFonts w:cs="Times New Roman"/>
        </w:rPr>
      </w:pPr>
      <w:r w:rsidRPr="007F449C">
        <w:rPr>
          <w:rFonts w:hint="cs"/>
          <w:rtl/>
        </w:rPr>
        <w:t>ודעתו הובא במג"א. וקאי על מ"ש בשו"ע: כלי ראשון (פי' הכלי שמשתמש בו על האש) אפי' לאחר שהעבירוהו מעל האש מבשל כל זמן שהיד סולדת בו לפיכך אסור ליתן לתוכו תבלין.</w:t>
      </w:r>
    </w:p>
    <w:p w:rsidR="00DB4EA8" w:rsidRPr="007F449C" w:rsidRDefault="00DB4EA8" w:rsidP="009E382D">
      <w:pPr>
        <w:pStyle w:val="a2"/>
        <w:rPr>
          <w:rFonts w:cs="Times New Roman"/>
        </w:rPr>
      </w:pPr>
      <w:r w:rsidRPr="007F449C">
        <w:rPr>
          <w:rFonts w:hint="cs"/>
          <w:rtl/>
        </w:rPr>
        <w:t>ובמג"א (סקכ"ח): ונ"ל דאם אין היס"ב שרי...מיהו בירושלמי איתא דעשו הרחקה לכ"ר אפי' אין היס"ב וכ"כ בתשב"ץ ועבי"ד רסי' צ"ד בט"ז בשם רש"ל.</w:t>
      </w:r>
    </w:p>
    <w:p w:rsidR="00DB4EA8" w:rsidRPr="007F449C" w:rsidRDefault="00DB4EA8" w:rsidP="009E382D">
      <w:pPr>
        <w:pStyle w:val="a2"/>
        <w:rPr>
          <w:rFonts w:cs="Times New Roman"/>
        </w:rPr>
      </w:pPr>
      <w:r w:rsidRPr="007F449C">
        <w:rPr>
          <w:rFonts w:hint="cs"/>
          <w:rtl/>
        </w:rPr>
        <w:lastRenderedPageBreak/>
        <w:t>וכן מובא בשו"ע אדה"ז (סי' שי"ח סי"ז) כלי ראשון אפילו לאחר שהעבירוהו מעל האור מבשל כל זמן שהיד סולדת בו לפיכך אסור ליתן לתוכו תבלין וטוב למנוע מלתת תבלין בכלי ראשון אפילו אין היד סולדת בו כדי לעשות הרחקה וסייג לדבר.</w:t>
      </w:r>
    </w:p>
    <w:p w:rsidR="00DB4EA8" w:rsidRPr="007F449C" w:rsidRDefault="00DB4EA8" w:rsidP="009E382D">
      <w:pPr>
        <w:pStyle w:val="a2"/>
        <w:rPr>
          <w:rFonts w:cs="Times New Roman"/>
        </w:rPr>
      </w:pPr>
      <w:r w:rsidRPr="007F449C">
        <w:rPr>
          <w:rFonts w:hint="cs"/>
          <w:rtl/>
        </w:rPr>
        <w:t>והיינו שאף שאנחנו לא פוסקים כדעה זו של המרש"ל בפירוש הירושלמי, טוב לחוש לדבריו.</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בפשטות, מקור דין זה של אדה"ז הוא מהמג"א. ומשמעות המג"א הוא שההרחקה הוא שלא לשים שום דבר בכלי ראשון שאין היד סולדת בו - ותבלין המה דוגמא בעלמא. (וזה שאומר דין זה בנוגע לתבלין הוא משום שזהו המקום שמדובר בדיני כלי ראשון וכלי שני בגוש.) וכן מוכח גם ממקורותיו של המג"א:</w:t>
      </w:r>
      <w:r w:rsidRPr="007F449C">
        <w:rPr>
          <w:rFonts w:ascii="Cambria" w:hAnsi="Cambria" w:cs="Cambria" w:hint="cs"/>
          <w:rtl/>
        </w:rPr>
        <w:t> </w:t>
      </w:r>
    </w:p>
    <w:p w:rsidR="00DB4EA8" w:rsidRPr="007F449C" w:rsidRDefault="00DB4EA8" w:rsidP="009E382D">
      <w:pPr>
        <w:pStyle w:val="a2"/>
        <w:rPr>
          <w:rtl/>
        </w:rPr>
      </w:pPr>
      <w:r w:rsidRPr="007F449C">
        <w:rPr>
          <w:rFonts w:hint="cs"/>
          <w:rtl/>
        </w:rPr>
        <w:t>התשב"ץ מביא ענין זה לגבי השאלה להחם דבר מאכל (פשטיד"א), שאינו דוקא תבלין.</w:t>
      </w:r>
    </w:p>
    <w:p w:rsidR="00DB4EA8" w:rsidRPr="007F449C" w:rsidRDefault="00DB4EA8" w:rsidP="009E382D">
      <w:pPr>
        <w:pStyle w:val="a2"/>
        <w:rPr>
          <w:rtl/>
        </w:rPr>
      </w:pPr>
      <w:r w:rsidRPr="007F449C">
        <w:rPr>
          <w:rFonts w:hint="cs"/>
          <w:rtl/>
        </w:rPr>
        <w:t>הרש"ל הביא הרחקה זו בנוגע לכללות דיני כלי ראשון וכלי שני (בכללות דיני כלי ראשון וכלי שני באיסור והיתר וכו').</w:t>
      </w:r>
    </w:p>
    <w:p w:rsidR="00DB4EA8" w:rsidRPr="007F449C" w:rsidRDefault="00DB4EA8" w:rsidP="009E382D">
      <w:pPr>
        <w:pStyle w:val="a2"/>
        <w:rPr>
          <w:rtl/>
        </w:rPr>
      </w:pPr>
      <w:r w:rsidRPr="007F449C">
        <w:rPr>
          <w:rFonts w:hint="cs"/>
          <w:rtl/>
        </w:rPr>
        <w:t>וכן הט"ז בסי' צ"ד מביא דברי המהרש"ל בנוגע לדיני בשר וחלב.</w:t>
      </w:r>
    </w:p>
    <w:p w:rsidR="00DB4EA8" w:rsidRPr="007F449C" w:rsidRDefault="00DB4EA8" w:rsidP="009E382D">
      <w:pPr>
        <w:pStyle w:val="a2"/>
        <w:rPr>
          <w:rFonts w:cs="Times New Roman"/>
        </w:rPr>
      </w:pPr>
      <w:r w:rsidRPr="007F449C">
        <w:rPr>
          <w:rFonts w:hint="cs"/>
          <w:rtl/>
        </w:rPr>
        <w:t xml:space="preserve">אבל לא זהו משמעות לשון אדה"ז. מלשונו משמע שגזירה זו הוא </w:t>
      </w:r>
      <w:r w:rsidRPr="007F449C">
        <w:rPr>
          <w:rFonts w:hint="cs"/>
          <w:b/>
          <w:bCs/>
          <w:rtl/>
        </w:rPr>
        <w:t>רק</w:t>
      </w:r>
      <w:r w:rsidRPr="007F449C">
        <w:rPr>
          <w:rFonts w:hint="cs"/>
          <w:rtl/>
        </w:rPr>
        <w:t xml:space="preserve"> בנוגע לתבלין, שהרי </w:t>
      </w:r>
      <w:r w:rsidRPr="007F449C">
        <w:rPr>
          <w:rFonts w:hint="cs"/>
          <w:b/>
          <w:bCs/>
          <w:rtl/>
        </w:rPr>
        <w:t>משנה</w:t>
      </w:r>
      <w:r w:rsidRPr="007F449C">
        <w:rPr>
          <w:rFonts w:hint="cs"/>
          <w:rtl/>
        </w:rPr>
        <w:t xml:space="preserve"> בלשונו: בהתחלת ההלכה כותב באופן כללי</w:t>
      </w:r>
      <w:r w:rsidRPr="007F449C">
        <w:rPr>
          <w:rFonts w:cs="Times New Roman" w:hint="cs"/>
          <w:rtl/>
        </w:rPr>
        <w:t>—</w:t>
      </w:r>
      <w:r w:rsidRPr="007F449C">
        <w:rPr>
          <w:rFonts w:hint="cs"/>
          <w:rtl/>
        </w:rPr>
        <w:t>כלי ראשון...מבשל, [ונותן דוגמא</w:t>
      </w:r>
      <w:r w:rsidRPr="007F449C">
        <w:rPr>
          <w:rFonts w:cs="Times New Roman" w:hint="cs"/>
          <w:rtl/>
        </w:rPr>
        <w:t>—</w:t>
      </w:r>
      <w:r w:rsidRPr="007F449C">
        <w:rPr>
          <w:rFonts w:hint="cs"/>
          <w:rtl/>
        </w:rPr>
        <w:t>]</w:t>
      </w:r>
      <w:r w:rsidRPr="007F449C">
        <w:rPr>
          <w:rFonts w:hint="cs"/>
          <w:b/>
          <w:bCs/>
          <w:rtl/>
        </w:rPr>
        <w:t xml:space="preserve"> לפיכך</w:t>
      </w:r>
      <w:r w:rsidRPr="007F449C">
        <w:rPr>
          <w:rFonts w:hint="cs"/>
          <w:rtl/>
        </w:rPr>
        <w:t xml:space="preserve"> אסור ליתן לתוכו תבלין. אבל בנוגע לגזירת אין יד סולדת בו כותב באופן מאוד ספציפי: טוב למנוע מלתת תבלין בכלי ראשון. ולפום ריהטא משמע שזהו רק בנוגע לתבלין. ולא הוי לי' לאדה"ז לסתום אלא לפרש, ובפרט שאינו מפרש טעם ומקור הדבר, ואין שום רמז שהוא עניין שנוגע לכל דבר. ובמיוחד שהמג"א באמת מפרש הענין יותר.</w:t>
      </w:r>
    </w:p>
    <w:p w:rsidR="00DB4EA8" w:rsidRPr="007F449C" w:rsidRDefault="00DB4EA8" w:rsidP="009E382D">
      <w:pPr>
        <w:pStyle w:val="a2"/>
        <w:rPr>
          <w:rFonts w:cs="Times New Roman"/>
        </w:rPr>
      </w:pPr>
      <w:r w:rsidRPr="007F449C">
        <w:rPr>
          <w:rFonts w:hint="cs"/>
          <w:rtl/>
        </w:rPr>
        <w:t>והנה מצינו גם כמה ראשונים שפירושו במשנה כעין דברי הירושלמי.</w:t>
      </w:r>
      <w:r w:rsidRPr="007F449C">
        <w:rPr>
          <w:rFonts w:ascii="Cambria" w:hAnsi="Cambria" w:cs="Cambria" w:hint="cs"/>
          <w:rtl/>
        </w:rPr>
        <w:t> </w:t>
      </w:r>
      <w:r w:rsidRPr="007F449C">
        <w:rPr>
          <w:rFonts w:hint="cs"/>
          <w:rtl/>
        </w:rPr>
        <w:t xml:space="preserve"> דבריטב"א (חדשים) כותב וז"ל: האילפס והקדרה שהעבירם מרותחים מעל גבי האור לא יתן לתוכן תבלים. פירוש מפני שכל כלי ראשון שמבשל ומשמ' דמילתא פסיקתא היא דקתני לא יתן אפי' כשאין היד סולדת בהו גזירה משום שהיד סולדת בהם כיון דמרותחים העבירם מעל גבי האור.</w:t>
      </w:r>
      <w:r w:rsidRPr="007F449C">
        <w:rPr>
          <w:rFonts w:ascii="Cambria" w:hAnsi="Cambria" w:cs="Cambria" w:hint="cs"/>
          <w:rtl/>
        </w:rPr>
        <w:t> </w:t>
      </w:r>
      <w:r w:rsidRPr="007F449C">
        <w:rPr>
          <w:rFonts w:hint="cs"/>
          <w:rtl/>
        </w:rPr>
        <w:t xml:space="preserve"> וראה גם תו"י (מ, ב) דפעמים החמירו בכלי ראשון אף שאין היד סולדת בו.</w:t>
      </w:r>
    </w:p>
    <w:p w:rsidR="00DB4EA8" w:rsidRPr="007F449C" w:rsidRDefault="00DB4EA8" w:rsidP="009E382D">
      <w:pPr>
        <w:pStyle w:val="a2"/>
        <w:rPr>
          <w:rFonts w:cs="Times New Roman"/>
        </w:rPr>
      </w:pPr>
      <w:r w:rsidRPr="007F449C">
        <w:rPr>
          <w:rFonts w:hint="cs"/>
          <w:rtl/>
        </w:rPr>
        <w:t>הרי מבואר שהריטב"א סובר שמזה שמשנתינו לא התיר אין יד סולדת בו בפירוש, משמע שמחמיר בכל מקרה.</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 xml:space="preserve">ואולי י"ל שאדה"ז באמת סובר שגזירה זו הוא דוקא בנוגע לתבלין. היינו שתבלין אינו דוגמא בעלמא מדבר שמתבשל בכלי ראשון - אלא גזירה זו הוא דוקא בנוגע לתבלין, וכלשון התו"י, </w:t>
      </w:r>
      <w:r w:rsidRPr="007F449C">
        <w:rPr>
          <w:rFonts w:hint="cs"/>
          <w:b/>
          <w:bCs/>
          <w:rtl/>
        </w:rPr>
        <w:t>פעמים</w:t>
      </w:r>
      <w:r w:rsidRPr="007F449C">
        <w:rPr>
          <w:rFonts w:hint="cs"/>
          <w:rtl/>
        </w:rPr>
        <w:t xml:space="preserve"> החמירו בכלי ראשון שאין היד סולדת. (אף שלא </w:t>
      </w:r>
      <w:r w:rsidRPr="007F449C">
        <w:rPr>
          <w:rFonts w:hint="cs"/>
          <w:rtl/>
        </w:rPr>
        <w:lastRenderedPageBreak/>
        <w:t xml:space="preserve">מצאתי שום פוסק שיבאר ככה, ראה במה שצויין באנציקלופדיה תלמודית ערך כלי ראשון, כלי שני; ובשולחן ערוך המבואר מהדורת כנישתא דבי רב. אבל יש להעיר שבאינצקלופדיה כנראה הרגישו בזה, שהרי לאחרי שהביאו סברת המהרש"ל שאסור לבשל בכלי ראשון שאין היד סולדת, כתבו בסתם שיש שפסקו שטוב למנוע מלתת </w:t>
      </w:r>
      <w:r w:rsidRPr="007F449C">
        <w:rPr>
          <w:rFonts w:hint="cs"/>
          <w:b/>
          <w:bCs/>
          <w:rtl/>
        </w:rPr>
        <w:t>תבלין</w:t>
      </w:r>
      <w:r w:rsidRPr="007F449C">
        <w:rPr>
          <w:rFonts w:hint="cs"/>
          <w:rtl/>
        </w:rPr>
        <w:t xml:space="preserve"> בכלי ראשון</w:t>
      </w:r>
      <w:r w:rsidRPr="007F449C">
        <w:rPr>
          <w:rFonts w:cs="Times New Roman" w:hint="cs"/>
          <w:rtl/>
        </w:rPr>
        <w:t>—</w:t>
      </w:r>
      <w:r w:rsidRPr="007F449C">
        <w:rPr>
          <w:rFonts w:hint="cs"/>
          <w:rtl/>
        </w:rPr>
        <w:t>בלי לפרש אם זהו פסק כללי על כל הענין. וכנראה שרצו להסתייג מליכנס בזה.)</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(ואף שהירושלמי מביא גזירה זו גם בנוגע לדיני מעשרות</w:t>
      </w:r>
      <w:r w:rsidRPr="007F449C">
        <w:rPr>
          <w:rFonts w:cs="Times New Roman" w:hint="cs"/>
          <w:rtl/>
        </w:rPr>
        <w:t>—</w:t>
      </w:r>
      <w:r w:rsidRPr="007F449C">
        <w:rPr>
          <w:rFonts w:hint="cs"/>
          <w:rtl/>
        </w:rPr>
        <w:t>ראה לקמן בסוף ההערה.)</w:t>
      </w:r>
    </w:p>
    <w:p w:rsidR="00DB4EA8" w:rsidRPr="007F449C" w:rsidRDefault="00DB4EA8" w:rsidP="009E382D">
      <w:pPr>
        <w:pStyle w:val="a2"/>
        <w:rPr>
          <w:rFonts w:cs="Times New Roman"/>
        </w:rPr>
      </w:pPr>
      <w:r w:rsidRPr="007F449C">
        <w:rPr>
          <w:rFonts w:hint="cs"/>
          <w:rtl/>
        </w:rPr>
        <w:t>אבל מהו הסברא לגזור בתבלין יותר מבשאר דברים? (דלכאורה ההיפך הוא הנכון: לפי דעת התוס' (בתירוץ א'), והכי פסקינן, אסור לבשל סתם דברים אפי' בכלי שני משום דמחזי כמבשל, ורק תבלין מותר דלא מחזי כמבשל. ולכאורה עפ"ז יש לגזור במאכלים אחרים יותר מתבלין, ולא להיפך?!)</w:t>
      </w:r>
      <w:r w:rsidRPr="007F449C">
        <w:rPr>
          <w:rFonts w:ascii="Cambria" w:hAnsi="Cambria" w:cs="Cambria" w:hint="cs"/>
          <w:rtl/>
        </w:rPr>
        <w:t> </w:t>
      </w:r>
      <w:r w:rsidRPr="007F449C">
        <w:rPr>
          <w:rFonts w:hint="cs"/>
          <w:rtl/>
        </w:rPr>
        <w:t xml:space="preserve"> ובפרט שהמהרש"ל (והמג"א), מקור דין זה, לא חילקו בהא.)</w:t>
      </w:r>
    </w:p>
    <w:p w:rsidR="00DB4EA8" w:rsidRPr="007F449C" w:rsidRDefault="00DB4EA8" w:rsidP="009E382D">
      <w:pPr>
        <w:pStyle w:val="a2"/>
        <w:rPr>
          <w:rFonts w:cs="Times New Roman"/>
        </w:rPr>
      </w:pPr>
      <w:r w:rsidRPr="007F449C">
        <w:rPr>
          <w:rFonts w:hint="cs"/>
          <w:rtl/>
        </w:rPr>
        <w:t>וי"ל בכמה אופנים:</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1.אדה"ז הולך לפי השיטה שחכמים גזרו שלא לבשל גם בכלי שני משום מחזי כמבשל, דהכי נקטינן.</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דמקור דין זה הוא מהמשנה (לט,א): ...כל שלא בא בחמין בערב שבת, מדיחין אותו בחמין בשבת [והיינו בעירוי מכלי שני, שהרי עירוי מכלי ראשון מבשל לפי דיעה זו]. והקשו בתוס, "מאי איריא מדיחין אפילו שורין נמי"? ומבארים שחכמים גזרו לבשל שום דבר אפילו בכלי שני, "דהואיל דהמים חמין מיחזי כמבשל. ואע"ג דתנן לקמן (שבת דף מב:) אבל נותן לתוך הקערה או לתוך התמחוי היינו דוקא תבלין שהן עשויין למתק את הקדירה ולא מיחזי כמבשל."</w:t>
      </w:r>
      <w:r w:rsidRPr="007F449C">
        <w:rPr>
          <w:rFonts w:ascii="Cambria" w:hAnsi="Cambria" w:cs="Cambria" w:hint="cs"/>
          <w:rtl/>
        </w:rPr>
        <w:t> </w:t>
      </w:r>
    </w:p>
    <w:p w:rsidR="00DB4EA8" w:rsidRPr="007F449C" w:rsidRDefault="00DB4EA8" w:rsidP="009E382D">
      <w:pPr>
        <w:pStyle w:val="a2"/>
        <w:bidi w:val="0"/>
        <w:rPr>
          <w:rtl/>
        </w:rPr>
      </w:pPr>
    </w:p>
    <w:p w:rsidR="00DB4EA8" w:rsidRPr="007F449C" w:rsidRDefault="00DB4EA8" w:rsidP="009E382D">
      <w:pPr>
        <w:pStyle w:val="a2"/>
        <w:rPr>
          <w:rFonts w:cs="Times New Roman"/>
        </w:rPr>
      </w:pPr>
      <w:r w:rsidRPr="007F449C">
        <w:rPr>
          <w:rFonts w:hint="cs"/>
          <w:rtl/>
        </w:rPr>
        <w:t>וא"כ יוצא, שבנוגע לשאר דברים, אין לנו עסק בהם בבית יהודי בשבת</w:t>
      </w:r>
      <w:r w:rsidRPr="007F449C">
        <w:rPr>
          <w:rFonts w:cs="Times New Roman" w:hint="cs"/>
          <w:rtl/>
        </w:rPr>
        <w:t>—</w:t>
      </w:r>
      <w:r w:rsidRPr="007F449C">
        <w:rPr>
          <w:rFonts w:hint="cs"/>
          <w:rtl/>
        </w:rPr>
        <w:t>מלבד ע"י עירוי, וגם זה מכלי שני (ובפרט לפי הדיעות שאסור לבשל גם בכלי שלישי ואילך, כל שהיד סולדת בו). משא"כ תבלין, משתמשים בהם בשבת</w:t>
      </w:r>
      <w:r w:rsidRPr="007F449C">
        <w:rPr>
          <w:rFonts w:cs="Times New Roman" w:hint="cs"/>
          <w:rtl/>
        </w:rPr>
        <w:t>—</w:t>
      </w:r>
      <w:r w:rsidRPr="007F449C">
        <w:rPr>
          <w:rFonts w:hint="cs"/>
          <w:rtl/>
        </w:rPr>
        <w:t>בכלי שני. (ותא חזי, שקשה למצוא דברים חיים</w:t>
      </w:r>
      <w:r w:rsidRPr="007F449C">
        <w:rPr>
          <w:rFonts w:cs="Times New Roman" w:hint="cs"/>
          <w:rtl/>
        </w:rPr>
        <w:t>—</w:t>
      </w:r>
      <w:r w:rsidRPr="007F449C">
        <w:rPr>
          <w:rFonts w:hint="cs"/>
          <w:rtl/>
        </w:rPr>
        <w:t>דברים שאינם מבושלים</w:t>
      </w:r>
      <w:r w:rsidRPr="007F449C">
        <w:rPr>
          <w:rFonts w:cs="Times New Roman" w:hint="cs"/>
          <w:rtl/>
        </w:rPr>
        <w:t>—</w:t>
      </w:r>
      <w:r w:rsidRPr="007F449C">
        <w:rPr>
          <w:rFonts w:hint="cs"/>
          <w:rtl/>
        </w:rPr>
        <w:t xml:space="preserve">שמשתמשים בהם בשבת, </w:t>
      </w:r>
      <w:r w:rsidRPr="007F449C">
        <w:rPr>
          <w:rFonts w:hint="cs"/>
          <w:b/>
          <w:bCs/>
          <w:rtl/>
        </w:rPr>
        <w:t>מלבד תבלין</w:t>
      </w:r>
      <w:r w:rsidRPr="007F449C">
        <w:rPr>
          <w:rFonts w:hint="cs"/>
          <w:rtl/>
        </w:rPr>
        <w:t>). ולכן בנוגע לשאר דברים לא נצרכו חכמים לגזור, שהרי בין כך לא משתמשים בהם, משא"כ בתבלין שמשתמשים בהם בכלי שני, עשו הרחק וסייג לדבר.</w:t>
      </w:r>
      <w:r w:rsidRPr="007F449C">
        <w:rPr>
          <w:rFonts w:ascii="Cambria" w:hAnsi="Cambria" w:cs="Cambria" w:hint="cs"/>
          <w:rtl/>
        </w:rPr>
        <w:t> </w:t>
      </w:r>
      <w:r w:rsidRPr="007F449C">
        <w:rPr>
          <w:rFonts w:hint="cs"/>
          <w:rtl/>
        </w:rPr>
        <w:t xml:space="preserve"> (בסגנון אחר: בשאר דברים כבר עשו חכמים הרחק וסייג</w:t>
      </w:r>
      <w:r w:rsidRPr="007F449C">
        <w:rPr>
          <w:rFonts w:cs="Times New Roman" w:hint="cs"/>
          <w:rtl/>
        </w:rPr>
        <w:t>—</w:t>
      </w:r>
      <w:r w:rsidRPr="007F449C">
        <w:rPr>
          <w:rFonts w:hint="cs"/>
          <w:rtl/>
        </w:rPr>
        <w:t>שאסרו בכלי שני. ולכן רק בתבלין יש לעשות סייג, בנוגע לכלי ראשון שאין יד סולדת).</w:t>
      </w:r>
    </w:p>
    <w:p w:rsidR="00DB4EA8" w:rsidRPr="007F449C" w:rsidRDefault="00DB4EA8" w:rsidP="009E382D">
      <w:pPr>
        <w:pStyle w:val="a2"/>
        <w:rPr>
          <w:rFonts w:cs="Times New Roman"/>
        </w:rPr>
      </w:pPr>
      <w:r w:rsidRPr="007F449C">
        <w:rPr>
          <w:rFonts w:hint="cs"/>
          <w:rtl/>
        </w:rPr>
        <w:t>והמשנה יוצא כפתור ופרח:</w:t>
      </w:r>
    </w:p>
    <w:p w:rsidR="00DB4EA8" w:rsidRPr="007F449C" w:rsidRDefault="00DB4EA8" w:rsidP="009E382D">
      <w:pPr>
        <w:pStyle w:val="a2"/>
        <w:rPr>
          <w:rFonts w:cs="Times New Roman"/>
        </w:rPr>
      </w:pPr>
      <w:r w:rsidRPr="007F449C">
        <w:rPr>
          <w:rFonts w:hint="cs"/>
          <w:rtl/>
        </w:rPr>
        <w:lastRenderedPageBreak/>
        <w:t>כל שלא בא בחמין מלפני השבת, מדיחין אותו בחמין בשבת</w:t>
      </w:r>
      <w:r w:rsidRPr="007F449C">
        <w:rPr>
          <w:rFonts w:cs="Times New Roman" w:hint="cs"/>
          <w:rtl/>
        </w:rPr>
        <w:t>—</w:t>
      </w:r>
      <w:r w:rsidRPr="007F449C">
        <w:rPr>
          <w:rFonts w:hint="cs"/>
          <w:rtl/>
        </w:rPr>
        <w:t>אבל אסור לשרות (היינו לבשל) בחמין בשום אופן.</w:t>
      </w:r>
    </w:p>
    <w:p w:rsidR="00DB4EA8" w:rsidRPr="007F449C" w:rsidRDefault="00DB4EA8" w:rsidP="009E382D">
      <w:pPr>
        <w:pStyle w:val="a2"/>
        <w:rPr>
          <w:rFonts w:cs="Times New Roman"/>
        </w:rPr>
      </w:pPr>
      <w:r w:rsidRPr="007F449C">
        <w:rPr>
          <w:rFonts w:hint="cs"/>
          <w:rtl/>
        </w:rPr>
        <w:t>ואח"כ המשנה ממשיכה בדין מיוחד בנוגע לתבלין</w:t>
      </w:r>
      <w:r w:rsidRPr="007F449C">
        <w:rPr>
          <w:rFonts w:cs="Times New Roman" w:hint="cs"/>
          <w:rtl/>
        </w:rPr>
        <w:t>—</w:t>
      </w:r>
      <w:r w:rsidRPr="007F449C">
        <w:rPr>
          <w:rFonts w:hint="cs"/>
          <w:rtl/>
        </w:rPr>
        <w:t>קולא וחומרא:</w:t>
      </w:r>
    </w:p>
    <w:p w:rsidR="00DB4EA8" w:rsidRPr="007F449C" w:rsidRDefault="00DB4EA8" w:rsidP="009E382D">
      <w:pPr>
        <w:pStyle w:val="a2"/>
        <w:rPr>
          <w:rFonts w:cs="Times New Roman"/>
          <w:rtl/>
        </w:rPr>
      </w:pPr>
      <w:r w:rsidRPr="007F449C">
        <w:rPr>
          <w:rFonts w:hint="cs"/>
          <w:rtl/>
        </w:rPr>
        <w:t>האילפס והקדרה שהעבירן מרותחין, לא יתן לתוכן תבלין [אסור להשים תבלין בכל כלי ראשון, אפילו כש</w:t>
      </w:r>
      <w:r w:rsidRPr="007F449C">
        <w:rPr>
          <w:rFonts w:hint="cs"/>
          <w:b/>
          <w:bCs/>
          <w:rtl/>
        </w:rPr>
        <w:t>אין</w:t>
      </w:r>
      <w:r w:rsidRPr="007F449C">
        <w:rPr>
          <w:rFonts w:hint="cs"/>
          <w:rtl/>
        </w:rPr>
        <w:t xml:space="preserve"> יד סולדת בו - ו</w:t>
      </w:r>
      <w:r w:rsidRPr="007F449C">
        <w:rPr>
          <w:rFonts w:hint="cs"/>
          <w:b/>
          <w:bCs/>
          <w:rtl/>
        </w:rPr>
        <w:t>דוקא</w:t>
      </w:r>
      <w:r w:rsidRPr="007F449C">
        <w:rPr>
          <w:rFonts w:hint="cs"/>
          <w:rtl/>
        </w:rPr>
        <w:t xml:space="preserve"> תבלין אסור], אבל נותן הוא לתוך הקערה או לתוך התמחוי [ותבלין </w:t>
      </w:r>
      <w:r w:rsidRPr="007F449C">
        <w:rPr>
          <w:rFonts w:hint="cs"/>
          <w:b/>
          <w:bCs/>
          <w:rtl/>
        </w:rPr>
        <w:t>דוקא</w:t>
      </w:r>
      <w:r w:rsidRPr="007F449C">
        <w:rPr>
          <w:rFonts w:hint="cs"/>
          <w:rtl/>
        </w:rPr>
        <w:t xml:space="preserve"> מותר להשים בכלי שני]. רבי יהודה אומר, לכל הוא נותן [גם בכלי ראשון] חוץ מדבר שיש בו חומץ וציר.</w:t>
      </w:r>
    </w:p>
    <w:p w:rsidR="00DB4EA8" w:rsidRPr="007F449C" w:rsidRDefault="00DB4EA8" w:rsidP="009E382D">
      <w:pPr>
        <w:pStyle w:val="a2"/>
        <w:rPr>
          <w:rFonts w:cs="Times New Roman"/>
        </w:rPr>
      </w:pPr>
      <w:r w:rsidRPr="007F449C">
        <w:rPr>
          <w:rFonts w:hint="cs"/>
          <w:rtl/>
        </w:rPr>
        <w:t>2. גם י"ל באופן אחר קצת, שאפילו לפי הדיעות שאין גזירת מחזי כמבשל, ומותר לבשל סתם דבר בכלי שני, יש להחמיר בתבלין יותר. ובהקדם: למה לכו"ע לא גזרינן אתבלין משום מחזי כמבשל? משום שעניינם הוא למתק הגדירה. (ובפשטות הכוונה בזה הוא שהפעולה של עירוי תבלין בקדירה אינו נראה כפעולה של בישול אלא כפעולה של המתקת קדירה.) ולכן אולי י"ל שראו חכמים צורך לגזור בתבלין יותר משאר דברים, מפני שאפשר בקל לטעות שאין בזה בעיא של בישול (ובפרט שרגילים יותר להשתמש בהם בשבת). אבל צ"ע אם יש מקור לסברא זו, בשגם שנוגע להשקלא וטריא מה נחשב בגדר תבלין, ואכ"מ.</w:t>
      </w:r>
    </w:p>
    <w:p w:rsidR="00DB4EA8" w:rsidRPr="007F449C" w:rsidRDefault="00DB4EA8" w:rsidP="009E382D">
      <w:pPr>
        <w:pStyle w:val="a2"/>
        <w:rPr>
          <w:rFonts w:cs="Times New Roman"/>
          <w:rtl/>
        </w:rPr>
      </w:pPr>
      <w:r w:rsidRPr="007F449C">
        <w:rPr>
          <w:rFonts w:ascii="Cambria" w:hAnsi="Cambria" w:cs="Cambria" w:hint="cs"/>
          <w:rtl/>
        </w:rPr>
        <w:t> </w:t>
      </w:r>
      <w:r w:rsidRPr="007F449C">
        <w:rPr>
          <w:rFonts w:hint="cs"/>
          <w:rtl/>
        </w:rPr>
        <w:t>3. אולי יש לבאר, שהואיל ויצא מפי המשנה לאסור תבלין דוקא, בלי היתר מפורש, טוב לחשוש לגזירה דהירשולמי עכ"פ בנוגע לתבלין.</w:t>
      </w:r>
    </w:p>
    <w:p w:rsidR="00DB4EA8" w:rsidRPr="007F449C" w:rsidRDefault="00DB4EA8" w:rsidP="009E382D">
      <w:pPr>
        <w:pStyle w:val="a2"/>
        <w:rPr>
          <w:rFonts w:cs="Times New Roman"/>
        </w:rPr>
      </w:pPr>
      <w:r w:rsidRPr="007F449C">
        <w:rPr>
          <w:rFonts w:hint="cs"/>
          <w:rtl/>
        </w:rPr>
        <w:t>ב. וי"ל שאדה"ז לומד את זה בדברי הירושלמי עצמה, שהוא מקור ענין זה במהרש"ל ומג"א, וכדלהלן.</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 xml:space="preserve">(ואף שאינו </w:t>
      </w:r>
      <w:r w:rsidRPr="007F449C">
        <w:rPr>
          <w:rFonts w:hint="cs"/>
          <w:b/>
          <w:bCs/>
          <w:rtl/>
        </w:rPr>
        <w:t>מוכרח</w:t>
      </w:r>
      <w:r w:rsidRPr="007F449C">
        <w:rPr>
          <w:rFonts w:hint="cs"/>
          <w:rtl/>
        </w:rPr>
        <w:t xml:space="preserve"> שאדה"ז ילמו שיטתו בירושלמי, שהרי אפשר לומר שלומד שיטתו מהתוס' ישנים וכו' או באופן אחר, כמובן שיש העדפה שילמוד מהירושלמי, ובפרט שמשתמש בלשונו: "הרחקה (וסייג)".)</w:t>
      </w:r>
    </w:p>
    <w:p w:rsidR="00DB4EA8" w:rsidRPr="007F449C" w:rsidRDefault="00DB4EA8" w:rsidP="009E382D">
      <w:pPr>
        <w:pStyle w:val="a2"/>
        <w:rPr>
          <w:rFonts w:cs="Times New Roman"/>
        </w:rPr>
      </w:pPr>
      <w:r w:rsidRPr="007F449C">
        <w:rPr>
          <w:rFonts w:hint="cs"/>
          <w:rtl/>
        </w:rPr>
        <w:t xml:space="preserve">דהנה בדעת המג"א גופא, הקשו האחרונים: לכאורה הוא מוסיף על דעת המהרש"ל, שהרי לפי המהרש"ל גזרינן רק בנוגע לכלי ראשון שהוא </w:t>
      </w:r>
      <w:r w:rsidRPr="007F449C">
        <w:rPr>
          <w:rFonts w:hint="cs"/>
          <w:b/>
          <w:bCs/>
          <w:rtl/>
        </w:rPr>
        <w:t>עדיין על האש</w:t>
      </w:r>
      <w:r w:rsidRPr="007F449C">
        <w:rPr>
          <w:rFonts w:hint="cs"/>
          <w:rtl/>
        </w:rPr>
        <w:t xml:space="preserve">, וכלשונו שם, "מסתפינא להקל בכ"ר </w:t>
      </w:r>
      <w:r w:rsidRPr="007F449C">
        <w:rPr>
          <w:rFonts w:hint="cs"/>
          <w:b/>
          <w:bCs/>
          <w:rtl/>
        </w:rPr>
        <w:t>שעומד על האש</w:t>
      </w:r>
      <w:r w:rsidRPr="007F449C">
        <w:rPr>
          <w:rFonts w:hint="cs"/>
          <w:rtl/>
        </w:rPr>
        <w:t xml:space="preserve"> כל זמן שהוא חם אפי' אין היד סולדת בו ראוי לאסור כדאיתא בירושלמי דעשו הרחקה לכלי ראשון". אבל המג"א אומר באופן סתמי "כלי ראשון אפי' אין היד סולדת בו", היינו שכל כלי ראשון אסור. (ומדברי התשב"ץ אין הכרע לכאורה, שהרי</w:t>
      </w:r>
      <w:r w:rsidRPr="007F449C">
        <w:rPr>
          <w:rFonts w:ascii="Cambria" w:hAnsi="Cambria" w:cs="Cambria" w:hint="cs"/>
          <w:rtl/>
        </w:rPr>
        <w:t> </w:t>
      </w:r>
      <w:r w:rsidRPr="007F449C">
        <w:rPr>
          <w:rFonts w:hint="cs"/>
          <w:rtl/>
        </w:rPr>
        <w:t xml:space="preserve"> מביא דין זה לגבי חימום על האש - על גבי תנור, אבל אין הכרע אי סובר שהגזירה הוא רק על האש אי לא.)</w:t>
      </w:r>
    </w:p>
    <w:p w:rsidR="00DB4EA8" w:rsidRPr="007F449C" w:rsidRDefault="00DB4EA8" w:rsidP="009E382D">
      <w:pPr>
        <w:pStyle w:val="a2"/>
        <w:rPr>
          <w:rFonts w:cs="Times New Roman"/>
          <w:rtl/>
        </w:rPr>
      </w:pPr>
      <w:r w:rsidRPr="007F449C">
        <w:rPr>
          <w:rFonts w:ascii="Cambria" w:hAnsi="Cambria" w:cs="Cambria" w:hint="cs"/>
          <w:rtl/>
        </w:rPr>
        <w:t> </w:t>
      </w:r>
      <w:r w:rsidRPr="007F449C">
        <w:rPr>
          <w:rFonts w:hint="cs"/>
          <w:rtl/>
        </w:rPr>
        <w:t xml:space="preserve">והנה יש שפירשו (פמ"ג א"ר ועוד) שזהו אכן כוונת המג"א, שמדובר בכלי ראשון שעל האש. אבל בשו"ע אדה"ז מפורש שמדובר בכל כלי ראשון (וכן פירשו </w:t>
      </w:r>
      <w:r w:rsidRPr="007F449C">
        <w:rPr>
          <w:rFonts w:hint="cs"/>
          <w:rtl/>
        </w:rPr>
        <w:lastRenderedPageBreak/>
        <w:t>במחה"ש ועוד). וטעמא בעי ביסוד החילוק ביניהם (וכבר עמדו ע"ז באחרונים, וחלקם יובאו לקמן).</w:t>
      </w:r>
    </w:p>
    <w:p w:rsidR="00DB4EA8" w:rsidRPr="007F449C" w:rsidRDefault="00DB4EA8" w:rsidP="009E382D">
      <w:pPr>
        <w:pStyle w:val="a2"/>
        <w:rPr>
          <w:rFonts w:cs="Times New Roman"/>
        </w:rPr>
      </w:pPr>
      <w:r w:rsidRPr="007F449C">
        <w:rPr>
          <w:rFonts w:hint="cs"/>
          <w:rtl/>
        </w:rPr>
        <w:t>ג. בכדי להבין את זה, צריכים לעיין בהירשולמי עצמו.</w:t>
      </w:r>
      <w:r w:rsidRPr="007F449C">
        <w:rPr>
          <w:rFonts w:ascii="Cambria" w:hAnsi="Cambria" w:cs="Cambria" w:hint="cs"/>
          <w:rtl/>
        </w:rPr>
        <w:t> </w:t>
      </w:r>
      <w:r w:rsidRPr="007F449C">
        <w:rPr>
          <w:rFonts w:hint="cs"/>
          <w:rtl/>
        </w:rPr>
        <w:t xml:space="preserve"> (בכל הבא לקמן בביאור הירושלמי ראה פר"ח סי' ס"ח, פרמ"ג סוף סי' ס"ח, צ"צ חידושים על משנתינו.)</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וז"ל הירושלמי:</w:t>
      </w:r>
    </w:p>
    <w:p w:rsidR="00DB4EA8" w:rsidRPr="007F449C" w:rsidRDefault="00DB4EA8" w:rsidP="009E382D">
      <w:pPr>
        <w:pStyle w:val="a2"/>
        <w:rPr>
          <w:rFonts w:cs="Times New Roman"/>
        </w:rPr>
      </w:pPr>
      <w:r w:rsidRPr="007F449C">
        <w:rPr>
          <w:rFonts w:hint="cs"/>
          <w:rtl/>
        </w:rPr>
        <w:t>הכל מודין בכלי שני שהוא מותר. מה בין כלי ראשון מה בין כלי שני? א"ר יוסי כאן היד שולטת.</w:t>
      </w:r>
      <w:r w:rsidRPr="007F449C">
        <w:rPr>
          <w:rFonts w:ascii="Cambria" w:hAnsi="Cambria" w:cs="Cambria" w:hint="cs"/>
          <w:rtl/>
        </w:rPr>
        <w:t> </w:t>
      </w:r>
      <w:r w:rsidRPr="007F449C">
        <w:rPr>
          <w:rFonts w:hint="cs"/>
          <w:rtl/>
        </w:rPr>
        <w:t xml:space="preserve"> וכאן אין היד שולטת. א"ר יונה כאן וכאן אין היד שולטת אלא עשו הרחק לכלי ראשון ולא עשו הרחק לכל שני.אמר רבי מנא ההן פינכא דאורזא מסייע ליה לאבא.</w:t>
      </w:r>
      <w:r w:rsidRPr="007F449C">
        <w:rPr>
          <w:rFonts w:ascii="Cambria" w:hAnsi="Cambria" w:cs="Cambria" w:hint="cs"/>
          <w:rtl/>
        </w:rPr>
        <w:t> </w:t>
      </w:r>
      <w:r w:rsidRPr="007F449C">
        <w:rPr>
          <w:rFonts w:hint="cs"/>
          <w:rtl/>
        </w:rPr>
        <w:t xml:space="preserve"> ההן פינכא דגריסא מסייע ליה לאבא.  דאת מפני ליה מן אתר לאתר ועד כדון הוא רותח.</w:t>
      </w:r>
    </w:p>
    <w:p w:rsidR="00DB4EA8" w:rsidRPr="007F449C" w:rsidRDefault="00DB4EA8" w:rsidP="009E382D">
      <w:pPr>
        <w:pStyle w:val="a2"/>
        <w:rPr>
          <w:rFonts w:cs="Times New Roman"/>
          <w:rtl/>
        </w:rPr>
      </w:pPr>
      <w:r w:rsidRPr="007F449C">
        <w:rPr>
          <w:rFonts w:ascii="Cambria" w:hAnsi="Cambria" w:cs="Cambria" w:hint="cs"/>
          <w:rtl/>
        </w:rPr>
        <w:t> </w:t>
      </w:r>
      <w:r w:rsidRPr="007F449C">
        <w:rPr>
          <w:rFonts w:hint="cs"/>
          <w:rtl/>
        </w:rPr>
        <w:t>יש כמה אופנים בהבנת הירושלמי, אבל נתמקד על פירושו לפי מהלך המהרש"ל שבו אנחנו דנים, ולפי ביאור האחרונים. (ולהעיר שלא מצאתי מי שירחיב היריעה בביאור הירושלמי לפי המהרשלמי, ולכן מצאתי לנכון לבאר קצת).</w:t>
      </w:r>
    </w:p>
    <w:p w:rsidR="00DB4EA8" w:rsidRPr="007F449C" w:rsidRDefault="00DB4EA8" w:rsidP="009E382D">
      <w:pPr>
        <w:pStyle w:val="a2"/>
        <w:rPr>
          <w:rFonts w:cs="Times New Roman"/>
        </w:rPr>
      </w:pPr>
      <w:r w:rsidRPr="007F449C">
        <w:rPr>
          <w:rFonts w:hint="cs"/>
          <w:rtl/>
        </w:rPr>
        <w:t>הירשולמי הולך על מחלוקת רבי יהודה ורבנן במשנתינו:</w:t>
      </w:r>
    </w:p>
    <w:p w:rsidR="00DB4EA8" w:rsidRPr="007F449C" w:rsidRDefault="00DB4EA8" w:rsidP="009E382D">
      <w:pPr>
        <w:pStyle w:val="a2"/>
        <w:rPr>
          <w:rFonts w:cs="Times New Roman"/>
        </w:rPr>
      </w:pPr>
      <w:r w:rsidRPr="007F449C">
        <w:rPr>
          <w:rFonts w:hint="cs"/>
          <w:rtl/>
        </w:rPr>
        <w:t>האילפס והקדרה שהעבירן מרותחין [היינו כלי ראשון], לא יתן לתוכן תבלין, אבל נותן הוא לתוך הקערה או לתוך התמחוי [שהם כלי שני]. רבי יהודה אומר, לכל הוא נותן [גם בכלי ראשון] חוץ מדבר שיש בו חומץ וציר.</w:t>
      </w:r>
    </w:p>
    <w:p w:rsidR="00DB4EA8" w:rsidRPr="007F449C" w:rsidRDefault="00DB4EA8" w:rsidP="009E382D">
      <w:pPr>
        <w:pStyle w:val="a2"/>
        <w:rPr>
          <w:rFonts w:cs="Times New Roman"/>
        </w:rPr>
      </w:pPr>
      <w:r w:rsidRPr="007F449C">
        <w:rPr>
          <w:rFonts w:hint="cs"/>
          <w:rtl/>
        </w:rPr>
        <w:t>וע"ז שואל בירושלמי, מהו יסוד החילוק בין כלי ראשון לכלי שני, שבזה אסור להניח תבלין ובזה מותר?</w:t>
      </w:r>
      <w:r w:rsidRPr="007F449C">
        <w:rPr>
          <w:rFonts w:hint="cs"/>
          <w:rtl/>
        </w:rPr>
        <w:br/>
        <w:t>רבי יוסי: כלי ראשון מן הסתם חם ויד סולדת בו, וכלי שני מן הסתם אינו חם ואין יד סולדת בו.</w:t>
      </w:r>
      <w:r w:rsidRPr="007F449C">
        <w:rPr>
          <w:rFonts w:hint="cs"/>
          <w:b/>
          <w:bCs/>
          <w:rtl/>
        </w:rPr>
        <w:br/>
      </w:r>
      <w:r w:rsidRPr="007F449C">
        <w:rPr>
          <w:rFonts w:hint="cs"/>
          <w:rtl/>
        </w:rPr>
        <w:t>רבי יונה: החילוק במשנתינו הוא כשאין יד סולדת (שולטת) בהם: כלי ראשון אפילו שאין יד סולדת בו אסור לבשל בו מדרבנן, מפני הרחקה. וכלי שני שאין יד סולדת בו מותר לבשל בו ולא עשו הרחקה.</w:t>
      </w:r>
    </w:p>
    <w:p w:rsidR="00DB4EA8" w:rsidRPr="007F449C" w:rsidRDefault="00DB4EA8" w:rsidP="009E382D">
      <w:pPr>
        <w:pStyle w:val="a2"/>
        <w:rPr>
          <w:rFonts w:cs="Times New Roman"/>
        </w:rPr>
      </w:pPr>
      <w:r w:rsidRPr="007F449C">
        <w:rPr>
          <w:rFonts w:hint="cs"/>
          <w:rtl/>
        </w:rPr>
        <w:t>זהו מקור המהרש"ל שהרחקה עשו בכלי ראשון אף שאין היד סולדת בו.</w:t>
      </w:r>
    </w:p>
    <w:p w:rsidR="00DB4EA8" w:rsidRPr="007F449C" w:rsidRDefault="00DB4EA8" w:rsidP="009E382D">
      <w:pPr>
        <w:pStyle w:val="a2"/>
        <w:rPr>
          <w:rFonts w:cs="Times New Roman"/>
        </w:rPr>
      </w:pPr>
      <w:r w:rsidRPr="007F449C">
        <w:rPr>
          <w:rFonts w:hint="cs"/>
          <w:rtl/>
        </w:rPr>
        <w:t xml:space="preserve">ד. אבל יש לעיין: מהו שיטת רבי יונה (ורבי יוסי) עצמו בנוגע לכלי ראשון </w:t>
      </w:r>
      <w:r w:rsidRPr="007F449C">
        <w:rPr>
          <w:rFonts w:hint="cs"/>
          <w:b/>
          <w:bCs/>
          <w:rtl/>
        </w:rPr>
        <w:t>שהיד סולדת בו</w:t>
      </w:r>
      <w:r w:rsidRPr="007F449C">
        <w:rPr>
          <w:rFonts w:hint="cs"/>
          <w:rtl/>
        </w:rPr>
        <w:t xml:space="preserve">? האם סובר שכלי ראשון עצמו הוא </w:t>
      </w:r>
      <w:r w:rsidRPr="007F449C">
        <w:rPr>
          <w:rFonts w:hint="cs"/>
          <w:b/>
          <w:bCs/>
          <w:rtl/>
        </w:rPr>
        <w:t>מדאורייתא</w:t>
      </w:r>
      <w:r w:rsidRPr="007F449C">
        <w:rPr>
          <w:rFonts w:hint="cs"/>
          <w:rtl/>
        </w:rPr>
        <w:t>, והגזירה מדרבנן הוא רק על כלי ראשון שאין היד סולדת בו? או שסובר שגם כלי ראשון עצמו הוא מדרבנן, וגזרינן גם אם אין היד סולדת בו.</w:t>
      </w:r>
    </w:p>
    <w:p w:rsidR="00DB4EA8" w:rsidRPr="007F449C" w:rsidRDefault="00DB4EA8" w:rsidP="009E382D">
      <w:pPr>
        <w:pStyle w:val="a2"/>
        <w:rPr>
          <w:rFonts w:cs="Times New Roman"/>
        </w:rPr>
      </w:pPr>
      <w:r w:rsidRPr="007F449C">
        <w:rPr>
          <w:rFonts w:hint="cs"/>
          <w:rtl/>
        </w:rPr>
        <w:t>דבר זה תלוי בהבנת בבא אחרת בירושלמי:</w:t>
      </w:r>
    </w:p>
    <w:p w:rsidR="00DB4EA8" w:rsidRPr="007F449C" w:rsidRDefault="00DB4EA8" w:rsidP="009E382D">
      <w:pPr>
        <w:pStyle w:val="a2"/>
        <w:rPr>
          <w:rFonts w:cs="Times New Roman"/>
        </w:rPr>
      </w:pPr>
      <w:r w:rsidRPr="007F449C">
        <w:rPr>
          <w:rFonts w:hint="cs"/>
          <w:rtl/>
        </w:rPr>
        <w:lastRenderedPageBreak/>
        <w:t>מהו ליתן תבלין מלמטה ולערות עליהן מלמעלה?</w:t>
      </w:r>
      <w:r w:rsidRPr="007F449C">
        <w:rPr>
          <w:rFonts w:ascii="Cambria" w:hAnsi="Cambria" w:cs="Cambria" w:hint="cs"/>
          <w:rtl/>
        </w:rPr>
        <w:t> </w:t>
      </w:r>
      <w:r w:rsidRPr="007F449C">
        <w:rPr>
          <w:rFonts w:hint="cs"/>
          <w:rtl/>
        </w:rPr>
        <w:t xml:space="preserve"> ר' יונה אמר אסור ועירוי ככלי ראשון הוא.  חיילה דר' יונה מן הדא.</w:t>
      </w:r>
      <w:r w:rsidRPr="007F449C">
        <w:rPr>
          <w:rFonts w:ascii="Cambria" w:hAnsi="Cambria" w:cs="Cambria" w:hint="cs"/>
          <w:rtl/>
        </w:rPr>
        <w:t> </w:t>
      </w:r>
      <w:r w:rsidRPr="007F449C">
        <w:rPr>
          <w:rFonts w:hint="cs"/>
          <w:rtl/>
        </w:rPr>
        <w:t xml:space="preserve"> אחד שבישל בו אחד שעירה לתוכו רותח.  א"ר יוסי תמן כלי חרס בולע תבלין אינן מתבשלין.</w:t>
      </w:r>
      <w:r w:rsidRPr="007F449C">
        <w:rPr>
          <w:rFonts w:ascii="Cambria" w:hAnsi="Cambria" w:cs="Cambria" w:hint="cs"/>
          <w:rtl/>
        </w:rPr>
        <w:t> </w:t>
      </w:r>
      <w:r w:rsidRPr="007F449C">
        <w:rPr>
          <w:rFonts w:hint="cs"/>
          <w:rtl/>
        </w:rPr>
        <w:t xml:space="preserve"> התיב רבי יוסי בי רבי בון והתני אף בכלי נחושת כן.  אית לך למימר כלי נחושת בולע.  מהו לערות מן הקילוח.</w:t>
      </w:r>
      <w:r w:rsidRPr="007F449C">
        <w:rPr>
          <w:rFonts w:ascii="Cambria" w:hAnsi="Cambria" w:cs="Cambria" w:hint="cs"/>
          <w:rtl/>
        </w:rPr>
        <w:t> </w:t>
      </w:r>
      <w:r w:rsidRPr="007F449C">
        <w:rPr>
          <w:rFonts w:hint="cs"/>
          <w:rtl/>
        </w:rPr>
        <w:t xml:space="preserve"> א"ר חנניה בריה דר' הלל מחלוקת רבי יונה ורק יוסי.  רבי יצחק בר גופתא בעא קומי רבי מנא עשה כן בשבת חייב משום מבשל.</w:t>
      </w:r>
      <w:r w:rsidRPr="007F449C">
        <w:rPr>
          <w:rFonts w:ascii="Cambria" w:hAnsi="Cambria" w:cs="Cambria" w:hint="cs"/>
          <w:rtl/>
        </w:rPr>
        <w:t> </w:t>
      </w:r>
      <w:r w:rsidRPr="007F449C">
        <w:rPr>
          <w:rFonts w:hint="cs"/>
          <w:rtl/>
        </w:rPr>
        <w:t xml:space="preserve"> עשה כן בבשר וחלב חייב משום מבשל.  א"ל כיי דמר ר' זעירא ואי זהו חלוט ברור כל שהאור מהלך תחתיו.</w:t>
      </w:r>
      <w:r w:rsidRPr="007F449C">
        <w:rPr>
          <w:rFonts w:ascii="Cambria" w:hAnsi="Cambria" w:cs="Cambria" w:hint="cs"/>
          <w:rtl/>
        </w:rPr>
        <w:t> </w:t>
      </w:r>
    </w:p>
    <w:p w:rsidR="00DB4EA8" w:rsidRPr="007F449C" w:rsidRDefault="00DB4EA8" w:rsidP="009E382D">
      <w:pPr>
        <w:pStyle w:val="a2"/>
        <w:bidi w:val="0"/>
        <w:rPr>
          <w:rtl/>
        </w:rPr>
      </w:pPr>
    </w:p>
    <w:p w:rsidR="00DB4EA8" w:rsidRPr="007F449C" w:rsidRDefault="00DB4EA8" w:rsidP="009E382D">
      <w:pPr>
        <w:pStyle w:val="a2"/>
        <w:rPr>
          <w:rFonts w:cs="Times New Roman"/>
        </w:rPr>
      </w:pPr>
      <w:r w:rsidRPr="007F449C">
        <w:rPr>
          <w:rFonts w:hint="cs"/>
          <w:rtl/>
        </w:rPr>
        <w:t>מהסיום בירושלמי מוכח ש</w:t>
      </w:r>
      <w:r w:rsidRPr="007F449C">
        <w:rPr>
          <w:rFonts w:hint="cs"/>
          <w:b/>
          <w:bCs/>
          <w:rtl/>
        </w:rPr>
        <w:t>רבי מנא</w:t>
      </w:r>
      <w:r w:rsidRPr="007F449C">
        <w:rPr>
          <w:rFonts w:hint="cs"/>
          <w:rtl/>
        </w:rPr>
        <w:t xml:space="preserve"> סובר שכלי ראשון עצמו אסור רק מדרבנן. אבל יש שני אופנים כללים בהבנת שיטות רבי יוסי ברבי יונה:</w:t>
      </w:r>
    </w:p>
    <w:p w:rsidR="00DB4EA8" w:rsidRPr="007F449C" w:rsidRDefault="00DB4EA8" w:rsidP="009E382D">
      <w:pPr>
        <w:pStyle w:val="a2"/>
        <w:rPr>
          <w:rFonts w:cs="Arial"/>
        </w:rPr>
      </w:pPr>
      <w:r w:rsidRPr="007F449C">
        <w:rPr>
          <w:rFonts w:hint="cs"/>
          <w:b/>
          <w:bCs/>
          <w:rtl/>
        </w:rPr>
        <w:t>שיטת הר"ת ורשב"א וסעייתם</w:t>
      </w:r>
      <w:r w:rsidRPr="007F449C">
        <w:rPr>
          <w:rFonts w:hint="cs"/>
          <w:rtl/>
        </w:rPr>
        <w:t xml:space="preserve">: רבי יונה סובר שעירוי מבשל </w:t>
      </w:r>
      <w:r w:rsidRPr="007F449C">
        <w:rPr>
          <w:rFonts w:hint="cs"/>
          <w:b/>
          <w:bCs/>
          <w:rtl/>
        </w:rPr>
        <w:t>מן התורה</w:t>
      </w:r>
      <w:r w:rsidRPr="007F449C">
        <w:rPr>
          <w:rFonts w:hint="cs"/>
          <w:rtl/>
        </w:rPr>
        <w:t>, ורבי יוסי סובר שאינו מבשל כלל ו</w:t>
      </w:r>
      <w:r w:rsidRPr="007F449C">
        <w:rPr>
          <w:rFonts w:hint="cs"/>
          <w:b/>
          <w:bCs/>
          <w:rtl/>
        </w:rPr>
        <w:t>מותר.</w:t>
      </w:r>
    </w:p>
    <w:p w:rsidR="00DB4EA8" w:rsidRPr="007F449C" w:rsidRDefault="00DB4EA8" w:rsidP="009E382D">
      <w:pPr>
        <w:pStyle w:val="a2"/>
        <w:rPr>
          <w:rFonts w:cs="Arial"/>
          <w:rtl/>
        </w:rPr>
      </w:pPr>
      <w:r w:rsidRPr="007F449C">
        <w:rPr>
          <w:rFonts w:hint="cs"/>
          <w:b/>
          <w:bCs/>
          <w:rtl/>
        </w:rPr>
        <w:t>שיטת הרמב"ן וסעייתו:</w:t>
      </w:r>
      <w:r w:rsidRPr="007F449C">
        <w:rPr>
          <w:rFonts w:hint="cs"/>
          <w:rtl/>
        </w:rPr>
        <w:t xml:space="preserve"> רבי יונה סובר שעירוי מבשל </w:t>
      </w:r>
      <w:r w:rsidRPr="007F449C">
        <w:rPr>
          <w:rFonts w:hint="cs"/>
          <w:b/>
          <w:bCs/>
          <w:rtl/>
        </w:rPr>
        <w:t>מדרבנן</w:t>
      </w:r>
      <w:r w:rsidRPr="007F449C">
        <w:rPr>
          <w:rFonts w:hint="cs"/>
          <w:rtl/>
        </w:rPr>
        <w:t xml:space="preserve">, ורבי יוסי סובר </w:t>
      </w:r>
      <w:r w:rsidRPr="007F449C">
        <w:rPr>
          <w:rFonts w:hint="cs"/>
          <w:b/>
          <w:bCs/>
          <w:rtl/>
        </w:rPr>
        <w:t>שמותר</w:t>
      </w:r>
      <w:r w:rsidRPr="007F449C">
        <w:rPr>
          <w:rFonts w:hint="cs"/>
          <w:rtl/>
        </w:rPr>
        <w:t>.</w:t>
      </w:r>
    </w:p>
    <w:p w:rsidR="00DB4EA8" w:rsidRPr="007F449C" w:rsidRDefault="00DB4EA8" w:rsidP="009E382D">
      <w:pPr>
        <w:pStyle w:val="a2"/>
        <w:rPr>
          <w:rFonts w:cs="Times New Roman"/>
        </w:rPr>
      </w:pPr>
      <w:r w:rsidRPr="007F449C">
        <w:rPr>
          <w:rFonts w:hint="cs"/>
          <w:rtl/>
        </w:rPr>
        <w:t>הראשונים האלו עצמם נוקטים מהלכים אחרים בכללות הבנת מחלוקת רבי יונה ורבי יוסי, דלא כהמהרש"ל. אבל בשיטת המהרש"ל עצמו אפשר ללמוד כשני האופנים:</w:t>
      </w:r>
    </w:p>
    <w:p w:rsidR="00DB4EA8" w:rsidRPr="007F449C" w:rsidRDefault="00DB4EA8" w:rsidP="00E768CF">
      <w:pPr>
        <w:pStyle w:val="2"/>
        <w:rPr>
          <w:rFonts w:cs="Times New Roman"/>
        </w:rPr>
      </w:pPr>
      <w:r w:rsidRPr="007F449C">
        <w:rPr>
          <w:rFonts w:hint="cs"/>
          <w:rtl/>
        </w:rPr>
        <w:t>לפי המהלך שכלי ראשון מדרבנן.</w:t>
      </w:r>
    </w:p>
    <w:p w:rsidR="00DB4EA8" w:rsidRPr="007F449C" w:rsidRDefault="00DB4EA8" w:rsidP="009E382D">
      <w:pPr>
        <w:pStyle w:val="a2"/>
        <w:rPr>
          <w:rFonts w:cs="Times New Roman"/>
          <w:rtl/>
        </w:rPr>
      </w:pPr>
      <w:r w:rsidRPr="007F449C">
        <w:rPr>
          <w:rFonts w:hint="cs"/>
          <w:rtl/>
        </w:rPr>
        <w:t xml:space="preserve">אם ננקוט כשיטת הרמב"ן, שרבי יונה סובר שכלי ראשון </w:t>
      </w:r>
      <w:r w:rsidRPr="007F449C">
        <w:rPr>
          <w:rFonts w:hint="cs"/>
          <w:b/>
          <w:bCs/>
          <w:rtl/>
        </w:rPr>
        <w:t>אינו</w:t>
      </w:r>
      <w:r w:rsidRPr="007F449C">
        <w:rPr>
          <w:rFonts w:hint="cs"/>
          <w:rtl/>
        </w:rPr>
        <w:t xml:space="preserve"> מבשל מדאורייתא, ואפילו לדעתו הוא רק רק גזירה מדרבנן</w:t>
      </w:r>
      <w:r w:rsidRPr="007F449C">
        <w:rPr>
          <w:rFonts w:cs="Times New Roman" w:hint="cs"/>
          <w:rtl/>
        </w:rPr>
        <w:t>—</w:t>
      </w:r>
      <w:r w:rsidRPr="007F449C">
        <w:rPr>
          <w:rFonts w:hint="cs"/>
          <w:rtl/>
        </w:rPr>
        <w:t>הבנת הסוגייא ייצא כך:</w:t>
      </w:r>
    </w:p>
    <w:p w:rsidR="00DB4EA8" w:rsidRPr="007F449C" w:rsidRDefault="00DB4EA8" w:rsidP="009E382D">
      <w:pPr>
        <w:pStyle w:val="a2"/>
        <w:rPr>
          <w:rFonts w:cs="Times New Roman"/>
        </w:rPr>
      </w:pPr>
      <w:r w:rsidRPr="007F449C">
        <w:rPr>
          <w:rFonts w:hint="cs"/>
          <w:rtl/>
        </w:rPr>
        <w:t>מה בין כלי ראשון מה בין כלי שני??</w:t>
      </w:r>
      <w:r w:rsidRPr="007F449C">
        <w:rPr>
          <w:rFonts w:hint="cs"/>
          <w:rtl/>
        </w:rPr>
        <w:br/>
        <w:t xml:space="preserve">רבי יוסי: כלי ראשון מן הסתם יד סולדת בו ולכן </w:t>
      </w:r>
      <w:r w:rsidRPr="007F449C">
        <w:rPr>
          <w:rFonts w:hint="cs"/>
          <w:b/>
          <w:bCs/>
          <w:rtl/>
        </w:rPr>
        <w:t>גזרינן</w:t>
      </w:r>
      <w:r w:rsidRPr="007F449C">
        <w:rPr>
          <w:rFonts w:hint="cs"/>
          <w:rtl/>
        </w:rPr>
        <w:t xml:space="preserve"> שלא לבשל בו, וכלי שני מן הסתם אין יד סולדת בו ולכן לא גזרינן.</w:t>
      </w:r>
      <w:r w:rsidRPr="007F449C">
        <w:rPr>
          <w:rFonts w:hint="cs"/>
          <w:b/>
          <w:bCs/>
          <w:rtl/>
        </w:rPr>
        <w:br/>
      </w:r>
      <w:r w:rsidRPr="007F449C">
        <w:rPr>
          <w:rFonts w:hint="cs"/>
          <w:rtl/>
        </w:rPr>
        <w:t xml:space="preserve">רבי יונה: זה שמשנתינו מחלקת בין כלי ראשון לכלי שני הוא </w:t>
      </w:r>
      <w:r w:rsidRPr="007F449C">
        <w:rPr>
          <w:rFonts w:hint="cs"/>
          <w:b/>
          <w:bCs/>
          <w:rtl/>
        </w:rPr>
        <w:t>כשאין</w:t>
      </w:r>
      <w:r w:rsidRPr="007F449C">
        <w:rPr>
          <w:rFonts w:hint="cs"/>
          <w:rtl/>
        </w:rPr>
        <w:t xml:space="preserve"> יד סולדת בהם: כלי ראשון אסור לבשל בו מדרבנן</w:t>
      </w:r>
      <w:r w:rsidRPr="007F449C">
        <w:rPr>
          <w:rFonts w:cs="Times New Roman" w:hint="cs"/>
          <w:rtl/>
        </w:rPr>
        <w:t>—</w:t>
      </w:r>
      <w:r w:rsidRPr="007F449C">
        <w:rPr>
          <w:rFonts w:hint="cs"/>
          <w:rtl/>
        </w:rPr>
        <w:t>אפילו אין יד סולדת בו</w:t>
      </w:r>
      <w:r w:rsidRPr="007F449C">
        <w:rPr>
          <w:rFonts w:cs="Times New Roman" w:hint="cs"/>
          <w:rtl/>
        </w:rPr>
        <w:t>—</w:t>
      </w:r>
      <w:r w:rsidRPr="007F449C">
        <w:rPr>
          <w:rFonts w:hint="cs"/>
          <w:rtl/>
        </w:rPr>
        <w:t>מפני הרחקה. וכלי שני שאין יד סולדת בו לא עשו הרחקה.</w:t>
      </w:r>
    </w:p>
    <w:p w:rsidR="00DB4EA8" w:rsidRPr="007F449C" w:rsidRDefault="00DB4EA8" w:rsidP="009E382D">
      <w:pPr>
        <w:pStyle w:val="a2"/>
        <w:rPr>
          <w:rFonts w:cs="Times New Roman"/>
        </w:rPr>
      </w:pPr>
      <w:r w:rsidRPr="007F449C">
        <w:rPr>
          <w:rFonts w:hint="cs"/>
          <w:rtl/>
        </w:rPr>
        <w:t>אנחנו רואים שהמגיני אברהם</w:t>
      </w:r>
      <w:r w:rsidRPr="007F449C">
        <w:rPr>
          <w:rFonts w:ascii="Cambria" w:hAnsi="Cambria" w:cs="Cambria" w:hint="cs"/>
          <w:rtl/>
        </w:rPr>
        <w:t> </w:t>
      </w:r>
      <w:r w:rsidRPr="007F449C">
        <w:rPr>
          <w:rFonts w:hint="cs"/>
          <w:rtl/>
        </w:rPr>
        <w:t xml:space="preserve"> נקט כדרך זו במהרש"ל, ועפ"ז מבאר למה המהרש"ל סובר שהגזירה הוא רק בכלי ראשון שהוא עדיין על האש: אם כלי ראשון שהיד סולדת בו </w:t>
      </w:r>
      <w:r w:rsidRPr="007F449C">
        <w:rPr>
          <w:rFonts w:hint="cs"/>
          <w:b/>
          <w:bCs/>
          <w:rtl/>
        </w:rPr>
        <w:t xml:space="preserve">עצמו </w:t>
      </w:r>
      <w:r w:rsidRPr="007F449C">
        <w:rPr>
          <w:rFonts w:hint="cs"/>
          <w:rtl/>
        </w:rPr>
        <w:t xml:space="preserve">הוי גזירה, למה נגזור גם באין יד סולדת בו?! והוא גזירה רחוקה לכאורה. ולכן סובר שהגזירה הוא באמת בנוגע לכלי ראשון שהוא עדיין על האש, ובזה שפיר יש לעשות הרחקה. (ובזה מבאר גם למה המג"א (ואדה"ז) אכן משנה מהמהרש"ל וסובר שהגזירה הוא גם כשאינו על האש: לפי הירשולמי, שכלי ראשון </w:t>
      </w:r>
      <w:r w:rsidRPr="007F449C">
        <w:rPr>
          <w:rFonts w:hint="cs"/>
          <w:rtl/>
        </w:rPr>
        <w:lastRenderedPageBreak/>
        <w:t>עצמו הוא מדרבנן, גזרו רבנן רק בכלי ראשון שהוא על האש. אבל מזה לומד המג"א לדידן, דס"ל שכלי ראשון מבשל אף שהוסר מעל האש כל זמן שהיד סולדת בו, שראוי לעשות הרחקה בכל כלי ראשון שאין היד סולדת בו, אף שהוסר מעל האש. ומוסיף שבזה הרווחנו, שאפי' כשיטות הש"ך ט"ז וכו' שמפרשים הירושלמי דלא כהמהרש"ל, מ"מ שפיר יש ללמוד מהירושלמי שיש לגזור על מה שמבשל מדאורייתא.</w:t>
      </w:r>
    </w:p>
    <w:p w:rsidR="00DB4EA8" w:rsidRPr="007F449C" w:rsidRDefault="00DB4EA8" w:rsidP="009E382D">
      <w:pPr>
        <w:pStyle w:val="a2"/>
        <w:rPr>
          <w:rFonts w:cs="Times New Roman"/>
        </w:rPr>
      </w:pPr>
      <w:r w:rsidRPr="007F449C">
        <w:rPr>
          <w:rFonts w:ascii="Cambria" w:hAnsi="Cambria" w:cs="Cambria" w:hint="cs"/>
          <w:rtl/>
        </w:rPr>
        <w:t> </w:t>
      </w:r>
      <w:r w:rsidRPr="007F449C">
        <w:rPr>
          <w:rFonts w:hint="cs"/>
          <w:rtl/>
        </w:rPr>
        <w:t>ואולי יש לבאר באופן אחר קצת, שגם המג"א לומד דעתו מהירשולמי, ותלוי איך לומדים גדר כלי ראשון שהוסר מעל האש, ראה בהערה.)</w:t>
      </w:r>
    </w:p>
    <w:p w:rsidR="00DB4EA8" w:rsidRPr="007F449C" w:rsidRDefault="00DB4EA8" w:rsidP="00E768CF">
      <w:pPr>
        <w:pStyle w:val="2"/>
        <w:rPr>
          <w:rFonts w:cs="Times New Roman"/>
        </w:rPr>
      </w:pPr>
      <w:r w:rsidRPr="007F449C">
        <w:rPr>
          <w:rFonts w:hint="cs"/>
          <w:rtl/>
        </w:rPr>
        <w:t>לפי המהלך שכלי ראשון מדאורייתא:</w:t>
      </w:r>
    </w:p>
    <w:p w:rsidR="00DB4EA8" w:rsidRPr="007F449C" w:rsidRDefault="00DB4EA8" w:rsidP="009E382D">
      <w:pPr>
        <w:pStyle w:val="a2"/>
        <w:rPr>
          <w:rFonts w:cs="Times New Roman"/>
          <w:rtl/>
        </w:rPr>
      </w:pPr>
      <w:r w:rsidRPr="007F449C">
        <w:rPr>
          <w:rFonts w:hint="cs"/>
          <w:rtl/>
        </w:rPr>
        <w:t xml:space="preserve">אם אנחנו לומדים שרבי יונה סובר שאפילו </w:t>
      </w:r>
      <w:r w:rsidRPr="007F449C">
        <w:rPr>
          <w:rFonts w:hint="cs"/>
          <w:b/>
          <w:bCs/>
          <w:rtl/>
        </w:rPr>
        <w:t>עירוי</w:t>
      </w:r>
      <w:r w:rsidRPr="007F449C">
        <w:rPr>
          <w:rFonts w:hint="cs"/>
          <w:rtl/>
        </w:rPr>
        <w:t xml:space="preserve"> מכלי ראשון מבשל מדאורייתא, בהכרח שסובר שכלי ראשון מבשל מדאורייתא. ועפ"ז הבנת דבריו כך הוא, וכמו ש(מבואר </w:t>
      </w:r>
      <w:r w:rsidRPr="007F449C">
        <w:rPr>
          <w:rFonts w:hint="cs"/>
          <w:b/>
          <w:bCs/>
          <w:rtl/>
        </w:rPr>
        <w:t>בפמ"ג</w:t>
      </w:r>
      <w:r w:rsidRPr="007F449C">
        <w:rPr>
          <w:rFonts w:hint="cs"/>
          <w:rtl/>
        </w:rPr>
        <w:t xml:space="preserve"> בביאור שיטת) שו"ת בית יעקב: </w:t>
      </w:r>
    </w:p>
    <w:p w:rsidR="00DB4EA8" w:rsidRPr="007F449C" w:rsidRDefault="00DB4EA8" w:rsidP="009E382D">
      <w:pPr>
        <w:pStyle w:val="a2"/>
        <w:rPr>
          <w:rFonts w:cs="Times New Roman"/>
        </w:rPr>
      </w:pPr>
      <w:r w:rsidRPr="007F449C">
        <w:rPr>
          <w:rFonts w:hint="cs"/>
          <w:rtl/>
        </w:rPr>
        <w:t>הגמרא שואלת: מה בין כלי ראשון מה בין כלי שני? מהו יסוד החילוק בין כלי ראשון לכלי שני, שבזה אסור להניח תבלין ובזה מותר?</w:t>
      </w:r>
      <w:r w:rsidRPr="007F449C">
        <w:rPr>
          <w:rFonts w:hint="cs"/>
          <w:rtl/>
        </w:rPr>
        <w:br/>
        <w:t xml:space="preserve">רבי יוסי: כלי ראשון מן הסתם יד סולדת בו </w:t>
      </w:r>
      <w:r w:rsidRPr="007F449C">
        <w:rPr>
          <w:rFonts w:hint="cs"/>
          <w:b/>
          <w:bCs/>
          <w:rtl/>
        </w:rPr>
        <w:t>ומבשל מדאורייתא</w:t>
      </w:r>
      <w:r w:rsidRPr="007F449C">
        <w:rPr>
          <w:rFonts w:hint="cs"/>
          <w:rtl/>
        </w:rPr>
        <w:t>, וכלי שני מן הסתם אינו חם ואין יד סולדת בו.</w:t>
      </w:r>
      <w:r w:rsidRPr="007F449C">
        <w:rPr>
          <w:rFonts w:hint="cs"/>
          <w:b/>
          <w:bCs/>
          <w:rtl/>
        </w:rPr>
        <w:br/>
      </w:r>
      <w:r w:rsidRPr="007F449C">
        <w:rPr>
          <w:rFonts w:hint="cs"/>
          <w:rtl/>
        </w:rPr>
        <w:t>רבי יונה: כלי ראשון וכלי שני מן הסתם אינם מחולקים במידת חומם</w:t>
      </w:r>
      <w:r w:rsidRPr="007F449C">
        <w:rPr>
          <w:rFonts w:cs="Times New Roman" w:hint="cs"/>
          <w:rtl/>
        </w:rPr>
        <w:t>—</w:t>
      </w:r>
      <w:r w:rsidRPr="007F449C">
        <w:rPr>
          <w:rFonts w:hint="cs"/>
          <w:b/>
          <w:bCs/>
          <w:rtl/>
        </w:rPr>
        <w:t>וכשיד סולדת בהם, גם כלי ראשון וגם כלי שני מבשלים מדאורייתא</w:t>
      </w:r>
      <w:r w:rsidRPr="007F449C">
        <w:rPr>
          <w:rFonts w:hint="cs"/>
          <w:rtl/>
        </w:rPr>
        <w:t xml:space="preserve">. וזה שמשנתינו מחלקת בין כלי ראשון לכלי שני הוא </w:t>
      </w:r>
      <w:r w:rsidRPr="007F449C">
        <w:rPr>
          <w:rFonts w:hint="cs"/>
          <w:b/>
          <w:bCs/>
          <w:rtl/>
        </w:rPr>
        <w:t>כשאין</w:t>
      </w:r>
      <w:r w:rsidRPr="007F449C">
        <w:rPr>
          <w:rFonts w:hint="cs"/>
          <w:rtl/>
        </w:rPr>
        <w:t xml:space="preserve"> יד סולדת (שולטת) בהם: כלי ראשון אפילו שאין יד סולדת בו אסור לבשל בו מדרבנן, מפני הרחקה. וכלי שני שאין יד סולדת בו מותר לבשל בו ולא עשו הרחקה.</w:t>
      </w:r>
    </w:p>
    <w:p w:rsidR="00DB4EA8" w:rsidRPr="007F449C" w:rsidRDefault="00DB4EA8" w:rsidP="009E382D">
      <w:pPr>
        <w:pStyle w:val="a2"/>
        <w:rPr>
          <w:rFonts w:cs="Times New Roman"/>
        </w:rPr>
      </w:pPr>
      <w:r w:rsidRPr="007F449C">
        <w:rPr>
          <w:rFonts w:hint="cs"/>
          <w:rtl/>
        </w:rPr>
        <w:t>ועפ"ז יוצא שאין סברא לחלק בין כלי ראשון על האש, ובין שאינו על האש: שהרי כל כלי ראשון שהיד סולדת בו מבשל, ויש לגזור באין יד סולדת בו אטו יד סולדת בו. (ואכן הפמ"ג מעיר כך על המהרש"ל: ולפי גירסתו בירושלמי בכ"ר אפילו אינו עומד אצל האש עשו הרחקה).</w:t>
      </w:r>
    </w:p>
    <w:p w:rsidR="00DB4EA8" w:rsidRPr="007F449C" w:rsidRDefault="00DB4EA8" w:rsidP="009E382D">
      <w:pPr>
        <w:pStyle w:val="a2"/>
        <w:rPr>
          <w:rFonts w:cs="Times New Roman"/>
          <w:rtl/>
        </w:rPr>
      </w:pPr>
      <w:r w:rsidRPr="007F449C">
        <w:rPr>
          <w:rFonts w:ascii="Cambria" w:hAnsi="Cambria" w:cs="Cambria" w:hint="cs"/>
          <w:rtl/>
        </w:rPr>
        <w:t> </w:t>
      </w:r>
      <w:r w:rsidRPr="007F449C">
        <w:rPr>
          <w:rFonts w:hint="cs"/>
          <w:rtl/>
        </w:rPr>
        <w:t>ה. בשו"ע פוסקים כשיטת ר"ת, שרבי יונה סובר שעירוי מבשל מדאורייתא, והכי נקטינן להלכה.</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 xml:space="preserve">ויש לעיין, האם לפי דעת </w:t>
      </w:r>
      <w:r w:rsidRPr="007F449C">
        <w:rPr>
          <w:rFonts w:hint="cs"/>
          <w:b/>
          <w:bCs/>
          <w:rtl/>
        </w:rPr>
        <w:t>ר"ת וסעייתו עצמם</w:t>
      </w:r>
      <w:r w:rsidRPr="007F449C">
        <w:rPr>
          <w:rFonts w:hint="cs"/>
          <w:rtl/>
        </w:rPr>
        <w:t xml:space="preserve"> אפשר ללמוד כמהלך המהרש"ל בהבנת הירושלמי, ששיטת רבי יונה הוא שעשו הרחק באין יד סולדת בו? או שהם לומדים בדרך אחרת?</w:t>
      </w:r>
    </w:p>
    <w:p w:rsidR="00DB4EA8" w:rsidRPr="007F449C" w:rsidRDefault="00DB4EA8" w:rsidP="009E382D">
      <w:pPr>
        <w:pStyle w:val="a2"/>
        <w:rPr>
          <w:rFonts w:cs="Times New Roman"/>
        </w:rPr>
      </w:pPr>
      <w:r w:rsidRPr="007F449C">
        <w:rPr>
          <w:rFonts w:hint="cs"/>
          <w:rtl/>
        </w:rPr>
        <w:t>בודאי שאינם לומדים שהמחלוקת הוא בגזירה דרבנן, כשיטת הרמב"ן, כפשוט.</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אבל לכאורה גם א"א לומר שסוברים כביאור הבית יעקב: הרי ר"ת מביא שיטת רבי יונה</w:t>
      </w:r>
      <w:r w:rsidRPr="007F449C">
        <w:rPr>
          <w:rFonts w:cs="Times New Roman" w:hint="cs"/>
          <w:rtl/>
        </w:rPr>
        <w:t>—</w:t>
      </w:r>
      <w:r w:rsidRPr="007F449C">
        <w:rPr>
          <w:rFonts w:hint="cs"/>
          <w:rtl/>
        </w:rPr>
        <w:t>שעירוי מבשל מדאורייתא</w:t>
      </w:r>
      <w:r w:rsidRPr="007F449C">
        <w:rPr>
          <w:rFonts w:cs="Times New Roman" w:hint="cs"/>
          <w:rtl/>
        </w:rPr>
        <w:t>—</w:t>
      </w:r>
      <w:r w:rsidRPr="007F449C">
        <w:rPr>
          <w:rFonts w:hint="cs"/>
          <w:rtl/>
        </w:rPr>
        <w:t xml:space="preserve">להלכה. אבל אם ילמוד כ(שיטת הבית יעקב </w:t>
      </w:r>
      <w:r w:rsidRPr="007F449C">
        <w:rPr>
          <w:rFonts w:hint="cs"/>
          <w:rtl/>
        </w:rPr>
        <w:lastRenderedPageBreak/>
        <w:t xml:space="preserve">ב)מהלך המהרש"ל, שלרבי יונה גם </w:t>
      </w:r>
      <w:r w:rsidRPr="007F449C">
        <w:rPr>
          <w:rFonts w:hint="cs"/>
          <w:b/>
          <w:bCs/>
          <w:rtl/>
        </w:rPr>
        <w:t>כלי שני</w:t>
      </w:r>
      <w:r w:rsidRPr="007F449C">
        <w:rPr>
          <w:rFonts w:hint="cs"/>
          <w:rtl/>
        </w:rPr>
        <w:t xml:space="preserve"> שיד סולדת בו מבשל מדאורייתא, איך אפשר ללמוד מממנו שעירוי מבשל?! הרי לדידן כלי שני אינו מבשל כלל, והשאלה הוא רק בנוגע לעירוי, וא"כ אין להביא ראיי' משיטת רבי יונה, שסובר שאפילו כלי שני מבשל? (ובסגנון אחר: אם יסבור כשיטת רבי יונה שעירוי מבשל, יצטרך לסבור כמותו גם בדין כלי שני.)</w:t>
      </w:r>
    </w:p>
    <w:p w:rsidR="00DB4EA8" w:rsidRPr="007F449C" w:rsidRDefault="00DB4EA8" w:rsidP="009E382D">
      <w:pPr>
        <w:pStyle w:val="a2"/>
        <w:rPr>
          <w:rFonts w:cs="Times New Roman"/>
        </w:rPr>
      </w:pPr>
      <w:r w:rsidRPr="007F449C">
        <w:rPr>
          <w:rFonts w:hint="cs"/>
          <w:rtl/>
        </w:rPr>
        <w:t>ובפשטות אפשר לומר שאכן ר"ת לומד שמחלוקת רבי יוסי ורבי יונה בכלי ראשון וכלי שני הוא בענין אחר לגמרי</w:t>
      </w:r>
      <w:r w:rsidRPr="007F449C">
        <w:rPr>
          <w:rFonts w:cs="Times New Roman" w:hint="cs"/>
          <w:rtl/>
        </w:rPr>
        <w:t>—</w:t>
      </w:r>
      <w:r w:rsidRPr="007F449C">
        <w:rPr>
          <w:rFonts w:hint="cs"/>
          <w:rtl/>
        </w:rPr>
        <w:t>בדיני הפשר דכלי ראשון וכלי שני, וכביאור הצ"צ בשיטת הרשב"א, שיטת הפמ"ג עצמו, הגר"א ועוד.</w:t>
      </w:r>
    </w:p>
    <w:p w:rsidR="00DB4EA8" w:rsidRPr="007F449C" w:rsidRDefault="00DB4EA8" w:rsidP="009E382D">
      <w:pPr>
        <w:pStyle w:val="a2"/>
        <w:rPr>
          <w:rFonts w:cs="Times New Roman"/>
        </w:rPr>
      </w:pPr>
      <w:r w:rsidRPr="007F449C">
        <w:rPr>
          <w:rFonts w:hint="cs"/>
          <w:rtl/>
        </w:rPr>
        <w:t>אבל עפ"ז לכאורה אין מקום כ"כ לחשוש לחומרת הירושלמי</w:t>
      </w:r>
      <w:r w:rsidRPr="007F449C">
        <w:rPr>
          <w:rFonts w:cs="Times New Roman" w:hint="cs"/>
          <w:rtl/>
        </w:rPr>
        <w:t>—</w:t>
      </w:r>
      <w:r w:rsidRPr="007F449C">
        <w:rPr>
          <w:rFonts w:hint="cs"/>
          <w:rtl/>
        </w:rPr>
        <w:t>שהרי אנחנו לומדים את כל הסוגייא אחרת</w:t>
      </w:r>
      <w:r w:rsidRPr="007F449C">
        <w:rPr>
          <w:rFonts w:cs="Times New Roman" w:hint="cs"/>
          <w:rtl/>
        </w:rPr>
        <w:t>—</w:t>
      </w:r>
      <w:r w:rsidRPr="007F449C">
        <w:rPr>
          <w:rFonts w:hint="cs"/>
          <w:rtl/>
        </w:rPr>
        <w:t>וכהערת המגיני אברהם.</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אבל, כמו שהבאנו לעיל, אנחנו מוצאים בהריטב"א (חדשים) שמצד אחד לומד את הירושלמי כשיטת ר"ת שעירוי מבשל מדאורייתא (אף שאינו פוסק כמותו להלכה), אבל מצד השני לומד את המשנה כשיטת המהרש"ל, וז"ל: האילפס והקדרה שהעבירם מרותחים מעל גבי האור לא יתן לתוכן תבלים. פירוש מפני שכל כלי ראשון שמבשל ומשמ' דמילתא פסיקתא היא דקתני לא יתן אפי' כשאין היד סולדת בהו גזירה משום שהיד סולדת בהם כיון דמרותחים העבירם מעל גבי האור.</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וי"ל שגם בירושלמי אפשר ללמוד שמצד אחד סובר כשיטת ר"ת (שכלי ראשון מבשל ולא כלי שני) ומצד השני עשו הרחק בכלי ראשון ולא בכלי שני. ועפ"ז רבי יוסי ורבי ינוה חלוקים בשניים:</w:t>
      </w:r>
      <w:r w:rsidRPr="007F449C">
        <w:rPr>
          <w:rFonts w:ascii="Cambria" w:hAnsi="Cambria" w:cs="Cambria" w:hint="cs"/>
          <w:rtl/>
        </w:rPr>
        <w:t> </w:t>
      </w:r>
    </w:p>
    <w:p w:rsidR="00DB4EA8" w:rsidRPr="007F449C" w:rsidRDefault="00DB4EA8" w:rsidP="009E382D">
      <w:pPr>
        <w:pStyle w:val="a2"/>
      </w:pPr>
      <w:r w:rsidRPr="007F449C">
        <w:rPr>
          <w:rFonts w:hint="cs"/>
          <w:rtl/>
        </w:rPr>
        <w:t>ביסוד החילוק בין כלי ראשון וכלי שני, דלרבי יוסי הוא משום שכאן היד סולדת וכאן אין היד שולטת (סולדת). ורבי יונה סובר שכאן וכאן אין היד סולדת - אלא שחלוקים מצד עצם דינם.</w:t>
      </w:r>
    </w:p>
    <w:p w:rsidR="00DB4EA8" w:rsidRPr="007F449C" w:rsidRDefault="00DB4EA8" w:rsidP="009E382D">
      <w:pPr>
        <w:pStyle w:val="a2"/>
        <w:rPr>
          <w:rtl/>
        </w:rPr>
      </w:pPr>
      <w:r w:rsidRPr="007F449C">
        <w:rPr>
          <w:rFonts w:hint="cs"/>
          <w:rtl/>
        </w:rPr>
        <w:t>לרבי יוסי לא זהו החידוש דמשנתינו דתבלין: החידוש דמשנתינו הוא באין היד סולדת, משום שעשו הרחק בכלי ראשון ולא בכלי שני.</w:t>
      </w:r>
    </w:p>
    <w:p w:rsidR="00DB4EA8" w:rsidRPr="007F449C" w:rsidRDefault="00DB4EA8" w:rsidP="009E382D">
      <w:pPr>
        <w:pStyle w:val="a2"/>
        <w:rPr>
          <w:rFonts w:cs="Times New Roman"/>
        </w:rPr>
      </w:pPr>
      <w:r w:rsidRPr="007F449C">
        <w:rPr>
          <w:rFonts w:ascii="Cambria" w:hAnsi="Cambria" w:cs="Cambria" w:hint="cs"/>
          <w:rtl/>
        </w:rPr>
        <w:t> </w:t>
      </w:r>
      <w:r w:rsidRPr="007F449C">
        <w:rPr>
          <w:rFonts w:hint="cs"/>
          <w:rtl/>
        </w:rPr>
        <w:t>והפירוש יהי' כך:</w:t>
      </w:r>
    </w:p>
    <w:p w:rsidR="00DB4EA8" w:rsidRPr="007F449C" w:rsidRDefault="00DB4EA8" w:rsidP="009E382D">
      <w:pPr>
        <w:pStyle w:val="a2"/>
        <w:rPr>
          <w:rFonts w:cs="Times New Roman"/>
          <w:rtl/>
        </w:rPr>
      </w:pPr>
      <w:r w:rsidRPr="007F449C">
        <w:rPr>
          <w:rFonts w:hint="cs"/>
          <w:rtl/>
        </w:rPr>
        <w:t>מה בין כלי ראשון מה בין כלי שני?</w:t>
      </w:r>
      <w:r w:rsidRPr="007F449C">
        <w:rPr>
          <w:rFonts w:hint="cs"/>
          <w:rtl/>
        </w:rPr>
        <w:br/>
      </w:r>
      <w:r w:rsidRPr="007F449C">
        <w:rPr>
          <w:rFonts w:hint="cs"/>
          <w:rtl/>
        </w:rPr>
        <w:br/>
        <w:t xml:space="preserve">רבי יוסי: כלי ראשון מן הסתם יד סולדת בו </w:t>
      </w:r>
      <w:r w:rsidRPr="007F449C">
        <w:rPr>
          <w:rFonts w:hint="cs"/>
          <w:b/>
          <w:bCs/>
          <w:rtl/>
        </w:rPr>
        <w:t>ומבשל מדאורייתא</w:t>
      </w:r>
      <w:r w:rsidRPr="007F449C">
        <w:rPr>
          <w:rFonts w:hint="cs"/>
          <w:rtl/>
        </w:rPr>
        <w:t>, וכלי שני מן הסתם אין יד סולדת בו ואינו מבשל.</w:t>
      </w:r>
      <w:r w:rsidRPr="007F449C">
        <w:rPr>
          <w:rFonts w:hint="cs"/>
          <w:b/>
          <w:bCs/>
          <w:rtl/>
        </w:rPr>
        <w:br/>
      </w:r>
      <w:r w:rsidRPr="007F449C">
        <w:rPr>
          <w:rFonts w:hint="cs"/>
          <w:rtl/>
        </w:rPr>
        <w:t>רבי יונה: כלי ראשון וכלי שני מן הסתם אינם מחולקים במידת חומם</w:t>
      </w:r>
      <w:r w:rsidRPr="007F449C">
        <w:rPr>
          <w:rFonts w:cs="Times New Roman" w:hint="cs"/>
          <w:rtl/>
        </w:rPr>
        <w:t>—</w:t>
      </w:r>
      <w:r w:rsidRPr="007F449C">
        <w:rPr>
          <w:rFonts w:hint="cs"/>
          <w:b/>
          <w:bCs/>
          <w:rtl/>
        </w:rPr>
        <w:t>ולא זהו יסוד החילוק ביניהם</w:t>
      </w:r>
      <w:r w:rsidRPr="007F449C">
        <w:rPr>
          <w:rFonts w:hint="cs"/>
          <w:rtl/>
        </w:rPr>
        <w:t>. ואף שאה"נ שהם חלוקים בעצם דינם</w:t>
      </w:r>
      <w:r w:rsidRPr="007F449C">
        <w:rPr>
          <w:rFonts w:cs="Times New Roman" w:hint="cs"/>
          <w:rtl/>
        </w:rPr>
        <w:t>—</w:t>
      </w:r>
      <w:r w:rsidRPr="007F449C">
        <w:rPr>
          <w:rFonts w:hint="cs"/>
          <w:rtl/>
        </w:rPr>
        <w:t>שכלי ראשון מבשל כשיד סולדת בו, וכלי שני אינו מבשל גם כשיד סולדת בהם</w:t>
      </w:r>
      <w:r w:rsidRPr="007F449C">
        <w:rPr>
          <w:rFonts w:cs="Times New Roman" w:hint="cs"/>
          <w:rtl/>
        </w:rPr>
        <w:t>—</w:t>
      </w:r>
    </w:p>
    <w:p w:rsidR="00DB4EA8" w:rsidRPr="007F449C" w:rsidRDefault="00DB4EA8" w:rsidP="009E382D">
      <w:pPr>
        <w:pStyle w:val="a2"/>
        <w:bidi w:val="0"/>
        <w:rPr>
          <w:rtl/>
        </w:rPr>
      </w:pPr>
    </w:p>
    <w:p w:rsidR="00DB4EA8" w:rsidRPr="007F449C" w:rsidRDefault="00DB4EA8" w:rsidP="009E382D">
      <w:pPr>
        <w:pStyle w:val="a2"/>
        <w:rPr>
          <w:rFonts w:cs="Times New Roman"/>
        </w:rPr>
      </w:pPr>
      <w:r w:rsidRPr="007F449C">
        <w:rPr>
          <w:rFonts w:hint="cs"/>
          <w:rtl/>
        </w:rPr>
        <w:t xml:space="preserve">לפי האמת, </w:t>
      </w:r>
      <w:r w:rsidRPr="007F449C">
        <w:rPr>
          <w:rFonts w:hint="cs"/>
          <w:b/>
          <w:bCs/>
          <w:rtl/>
        </w:rPr>
        <w:t>לא זהו החידוש דמשנתינו</w:t>
      </w:r>
      <w:r w:rsidRPr="007F449C">
        <w:rPr>
          <w:rFonts w:hint="cs"/>
          <w:rtl/>
        </w:rPr>
        <w:t>: כאן וכאן אין היד (שולטת) סולדת בו</w:t>
      </w:r>
      <w:r w:rsidRPr="007F449C">
        <w:rPr>
          <w:rFonts w:cs="Times New Roman" w:hint="cs"/>
          <w:rtl/>
        </w:rPr>
        <w:t>—</w:t>
      </w:r>
      <w:r w:rsidRPr="007F449C">
        <w:rPr>
          <w:rFonts w:hint="cs"/>
          <w:rtl/>
        </w:rPr>
        <w:t>וחכמים אסרו כל כלי ראשון אף שאין היד שולטת (סולדת) בו, מפני הרחקה</w:t>
      </w:r>
      <w:r w:rsidRPr="007F449C">
        <w:rPr>
          <w:rFonts w:cs="Times New Roman" w:hint="cs"/>
          <w:rtl/>
        </w:rPr>
        <w:t>—</w:t>
      </w:r>
      <w:r w:rsidRPr="007F449C">
        <w:rPr>
          <w:rFonts w:hint="cs"/>
          <w:rtl/>
        </w:rPr>
        <w:t>וכלי שני מותר.</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שיטת רבי יונה הוא הוא שיטת הריטב"א: מילתא פסיקתא היא, שאסור ליתן תבלין בתוך כלי ראשון.</w:t>
      </w:r>
    </w:p>
    <w:p w:rsidR="00DB4EA8" w:rsidRPr="007F449C" w:rsidRDefault="00DB4EA8" w:rsidP="009E382D">
      <w:pPr>
        <w:pStyle w:val="a2"/>
        <w:rPr>
          <w:rFonts w:cs="Times New Roman"/>
          <w:rtl/>
        </w:rPr>
      </w:pPr>
      <w:r w:rsidRPr="007F449C">
        <w:rPr>
          <w:rFonts w:ascii="Cambria" w:hAnsi="Cambria" w:cs="Cambria" w:hint="cs"/>
          <w:rtl/>
        </w:rPr>
        <w:t> </w:t>
      </w:r>
      <w:r w:rsidRPr="007F449C">
        <w:rPr>
          <w:rFonts w:hint="cs"/>
          <w:rtl/>
        </w:rPr>
        <w:t>ולכן אף שכלי ראשון וכלי שני גם מחולקים בעצם דינם</w:t>
      </w:r>
      <w:r w:rsidRPr="007F449C">
        <w:rPr>
          <w:rFonts w:cs="Times New Roman" w:hint="cs"/>
          <w:rtl/>
        </w:rPr>
        <w:t>—</w:t>
      </w:r>
      <w:r w:rsidRPr="007F449C">
        <w:rPr>
          <w:rFonts w:hint="cs"/>
          <w:rtl/>
        </w:rPr>
        <w:t>שכלי ראשון מבשל ולא כלי שני</w:t>
      </w:r>
      <w:r w:rsidRPr="007F449C">
        <w:rPr>
          <w:rFonts w:cs="Times New Roman" w:hint="cs"/>
          <w:rtl/>
        </w:rPr>
        <w:t>—</w:t>
      </w:r>
      <w:r w:rsidRPr="007F449C">
        <w:rPr>
          <w:rFonts w:hint="cs"/>
          <w:rtl/>
        </w:rPr>
        <w:t>לא זהו כל חידוש משנתינו.</w:t>
      </w:r>
    </w:p>
    <w:p w:rsidR="00DB4EA8" w:rsidRPr="007F449C" w:rsidRDefault="00DB4EA8" w:rsidP="009E382D">
      <w:pPr>
        <w:pStyle w:val="a2"/>
        <w:rPr>
          <w:rFonts w:cs="Times New Roman"/>
          <w:rtl/>
        </w:rPr>
      </w:pPr>
      <w:r w:rsidRPr="007F449C">
        <w:rPr>
          <w:rFonts w:ascii="Cambria" w:hAnsi="Cambria" w:cs="Cambria" w:hint="cs"/>
          <w:rtl/>
        </w:rPr>
        <w:t> </w:t>
      </w:r>
      <w:r w:rsidRPr="007F449C">
        <w:rPr>
          <w:rFonts w:hint="cs"/>
          <w:rtl/>
        </w:rPr>
        <w:t>ועפ"ז יוצא חלק מאוד: המג"א ואדה"ז פוסקים כר"ת שעירוי מבשל, אבל כלי שני אינו מבשל. ובפשטות נקטינן שר"ת לומד פירוש אחר בדברי הירושלמי (עיין בצ"צ חידושים על משנתינו), שמחלוקת רבי יוסי ורבי יונה הוא בנוגע להפשר</w:t>
      </w:r>
      <w:r w:rsidRPr="007F449C">
        <w:rPr>
          <w:rFonts w:cs="Times New Roman" w:hint="cs"/>
          <w:rtl/>
        </w:rPr>
        <w:t>—</w:t>
      </w:r>
      <w:r w:rsidRPr="007F449C">
        <w:rPr>
          <w:rFonts w:hint="cs"/>
          <w:rtl/>
        </w:rPr>
        <w:t>אבל יש מקום עכ"פ לחשוש לפירוש השני בהירושלמי, שאסור גם באין היד סולדת.</w:t>
      </w:r>
    </w:p>
    <w:p w:rsidR="00DB4EA8" w:rsidRPr="007F449C" w:rsidRDefault="00DB4EA8" w:rsidP="009E382D">
      <w:pPr>
        <w:pStyle w:val="a2"/>
        <w:rPr>
          <w:rFonts w:cs="Times New Roman"/>
        </w:rPr>
      </w:pPr>
      <w:r w:rsidRPr="007F449C">
        <w:rPr>
          <w:rFonts w:hint="cs"/>
          <w:rtl/>
        </w:rPr>
        <w:t>ואולי אפשר לומר שגם הירושלמי סובר שגזרינן רק בנוגע לתבלין. וזהו יסוד חומרת המג"א ואדה"ז על דברי המהרש"ל</w:t>
      </w:r>
      <w:r w:rsidRPr="007F449C">
        <w:rPr>
          <w:rFonts w:cs="Times New Roman" w:hint="cs"/>
          <w:rtl/>
        </w:rPr>
        <w:t>—</w:t>
      </w:r>
      <w:r w:rsidRPr="007F449C">
        <w:rPr>
          <w:rFonts w:hint="cs"/>
          <w:rtl/>
        </w:rPr>
        <w:t>שגזרינן בכל כלי ראשון, אפילו אם אינו על האש - אבל (אולי) לפי אדה"ז, רק בנוגע לתבלין.</w:t>
      </w:r>
    </w:p>
    <w:p w:rsidR="00DB4EA8" w:rsidRPr="007F449C" w:rsidRDefault="00DB4EA8" w:rsidP="009E382D">
      <w:pPr>
        <w:pStyle w:val="a2"/>
        <w:rPr>
          <w:rFonts w:cs="Times New Roman"/>
        </w:rPr>
      </w:pPr>
      <w:r w:rsidRPr="007F449C">
        <w:rPr>
          <w:rFonts w:hint="cs"/>
          <w:rtl/>
        </w:rPr>
        <w:t>(ואף שעפ"ז יש להקשות: הרי מצינו מחלוקת זו דרבי יוסי ורבי יונה בירושלמי מעשרות פ"א ה"ד, ושם א"א ללמוד שמדובר רק בנוגע לשבת?</w:t>
      </w:r>
      <w:r w:rsidRPr="007F449C">
        <w:rPr>
          <w:rFonts w:ascii="Cambria" w:hAnsi="Cambria" w:cs="Cambria" w:hint="cs"/>
          <w:rtl/>
        </w:rPr>
        <w:t> </w:t>
      </w:r>
    </w:p>
    <w:p w:rsidR="00DB4EA8" w:rsidRPr="007F449C" w:rsidRDefault="00DB4EA8" w:rsidP="009E382D">
      <w:pPr>
        <w:pStyle w:val="a2"/>
        <w:rPr>
          <w:rFonts w:cs="Times New Roman"/>
        </w:rPr>
      </w:pPr>
      <w:r w:rsidRPr="007F449C">
        <w:rPr>
          <w:rFonts w:hint="cs"/>
          <w:rtl/>
        </w:rPr>
        <w:t xml:space="preserve">אין זו קושיא, שהרי יש כמה דיעות שמפרשים שהמחלוקת ביניהם הוא בנוגע לגזירת </w:t>
      </w:r>
      <w:r w:rsidRPr="007F449C">
        <w:rPr>
          <w:rFonts w:hint="cs"/>
          <w:b/>
          <w:bCs/>
          <w:rtl/>
        </w:rPr>
        <w:t xml:space="preserve">הפשר </w:t>
      </w:r>
      <w:r w:rsidRPr="007F449C">
        <w:rPr>
          <w:rFonts w:hint="cs"/>
          <w:rtl/>
        </w:rPr>
        <w:t>בשבת במקום שהיד סולדת, שגם זה אינו שייך למעשר, וזהו הדיעה שנקט הפמ"ג כעיקר. וגם לפי דעתם יוקשה קושיא זו</w:t>
      </w:r>
      <w:r w:rsidRPr="007F449C">
        <w:rPr>
          <w:rFonts w:cs="Times New Roman" w:hint="cs"/>
          <w:rtl/>
        </w:rPr>
        <w:t>—</w:t>
      </w:r>
      <w:r w:rsidRPr="007F449C">
        <w:rPr>
          <w:rFonts w:hint="cs"/>
          <w:rtl/>
        </w:rPr>
        <w:t>וכמו שיפרשו הם, נפרש לפי אופן זו. תירוץ א' למשל למשל במהר"א פולדא על ירושלמי מעשרות שם: "כל הסוגיא הזאת לא שייכי הכא אלא בפרק כירה".</w:t>
      </w:r>
    </w:p>
    <w:p w:rsidR="00DB4EA8" w:rsidRPr="007F449C" w:rsidRDefault="00DB4EA8" w:rsidP="009E382D">
      <w:pPr>
        <w:pStyle w:val="a2"/>
        <w:rPr>
          <w:rFonts w:cs="Times New Roman"/>
        </w:rPr>
      </w:pPr>
      <w:r w:rsidRPr="007F449C">
        <w:rPr>
          <w:rFonts w:hint="cs"/>
          <w:rtl/>
        </w:rPr>
        <w:t>ועוד יש להעיר בזה, שהרי מצינו שלפי כמה דיעות עכ"פ, א"א ללמוד שני הגמרות דמעשרות ושבת באופן שווה, ואכ"מ.)</w:t>
      </w:r>
    </w:p>
    <w:p w:rsidR="00DB4EA8" w:rsidRPr="007F449C" w:rsidRDefault="00DB4EA8" w:rsidP="009E382D">
      <w:pPr>
        <w:pStyle w:val="a2"/>
        <w:rPr>
          <w:rFonts w:cs="Times New Roman"/>
        </w:rPr>
      </w:pPr>
      <w:r w:rsidRPr="007F449C">
        <w:rPr>
          <w:rFonts w:hint="cs"/>
          <w:rtl/>
        </w:rPr>
        <w:t>ואבקש מקוראי הגליון להעיר בכל זה.</w:t>
      </w:r>
    </w:p>
    <w:p w:rsidR="00E768CF" w:rsidRPr="00711437" w:rsidRDefault="00E768CF" w:rsidP="00E768CF">
      <w:pPr>
        <w:tabs>
          <w:tab w:val="left" w:pos="2171"/>
          <w:tab w:val="center" w:pos="3096"/>
        </w:tabs>
        <w:bidi/>
        <w:spacing w:after="100" w:line="360" w:lineRule="auto"/>
        <w:ind w:firstLine="288"/>
        <w:jc w:val="center"/>
        <w:rPr>
          <w:rFonts w:ascii="Nymphette" w:eastAsia="Times New Roman" w:hAnsi="Nymphette" w:cs="Nymphette"/>
          <w:sz w:val="44"/>
          <w:szCs w:val="44"/>
        </w:rPr>
        <w:sectPr w:rsidR="00E768CF" w:rsidRPr="00711437" w:rsidSect="00463F55">
          <w:headerReference w:type="even" r:id="rId19"/>
          <w:headerReference w:type="default" r:id="rId20"/>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E768CF" w:rsidRDefault="00E768CF" w:rsidP="00E768CF">
      <w:pPr>
        <w:pStyle w:val="a0"/>
      </w:pPr>
      <w:r>
        <w:rPr>
          <w:rtl/>
        </w:rPr>
        <w:t>תירוץ חדש לפסק הרי"ף בסיכך ע"ג מבוי</w:t>
      </w:r>
    </w:p>
    <w:p w:rsidR="00E768CF" w:rsidRDefault="00E768CF" w:rsidP="00F80445">
      <w:pPr>
        <w:pStyle w:val="a"/>
        <w:rPr>
          <w:rtl/>
        </w:rPr>
      </w:pPr>
      <w:r>
        <w:rPr>
          <w:rtl/>
        </w:rPr>
        <w:t>הת</w:t>
      </w:r>
      <w:r>
        <w:rPr>
          <w:rFonts w:hint="cs"/>
          <w:rtl/>
        </w:rPr>
        <w:t xml:space="preserve">' </w:t>
      </w:r>
      <w:r>
        <w:rPr>
          <w:rtl/>
        </w:rPr>
        <w:t>דב בעריש רוטנברג</w:t>
      </w:r>
    </w:p>
    <w:p w:rsidR="00E768CF" w:rsidRPr="00E768CF" w:rsidRDefault="00E768CF" w:rsidP="00D36C1D">
      <w:pPr>
        <w:pStyle w:val="a1"/>
        <w:rPr>
          <w:lang w:val="en-GB"/>
        </w:rPr>
      </w:pPr>
      <w:r>
        <w:rPr>
          <w:rFonts w:hint="cs"/>
          <w:rtl/>
          <w:lang w:val="en-GB"/>
        </w:rPr>
        <w:t>ישיבה שע"י האהל הק'</w:t>
      </w:r>
    </w:p>
    <w:p w:rsidR="00E768CF" w:rsidRDefault="00E768CF" w:rsidP="009E382D">
      <w:pPr>
        <w:pStyle w:val="a2"/>
      </w:pPr>
      <w:r>
        <w:rPr>
          <w:rtl/>
        </w:rPr>
        <w:lastRenderedPageBreak/>
        <w:t xml:space="preserve">א. בנוגע לשיטת רש"י דבמלאכת אוכל נפש "מתוך שהותרה לצורך הותרה שלא לצורך" כולל גם שלא לצורך </w:t>
      </w:r>
      <w:r>
        <w:rPr>
          <w:b/>
          <w:rtl/>
        </w:rPr>
        <w:t>כלל</w:t>
      </w:r>
      <w:r>
        <w:rPr>
          <w:rtl/>
        </w:rPr>
        <w:t>, הביא ראיה ה'ארץ צבי'</w:t>
      </w:r>
      <w:r>
        <w:rPr>
          <w:vertAlign w:val="superscript"/>
        </w:rPr>
        <w:footnoteReference w:id="11"/>
      </w:r>
      <w:r>
        <w:rPr>
          <w:rtl/>
        </w:rPr>
        <w:t xml:space="preserve"> (להרב אריה צבי פרומר</w:t>
      </w:r>
      <w:r>
        <w:rPr>
          <w:vertAlign w:val="superscript"/>
        </w:rPr>
        <w:footnoteReference w:id="12"/>
      </w:r>
      <w:r>
        <w:rPr>
          <w:rtl/>
        </w:rPr>
        <w:t>) מדברי רבא</w:t>
      </w:r>
      <w:r>
        <w:rPr>
          <w:vertAlign w:val="superscript"/>
        </w:rPr>
        <w:footnoteReference w:id="13"/>
      </w:r>
      <w:r>
        <w:rPr>
          <w:rtl/>
        </w:rPr>
        <w:t xml:space="preserve"> 'סיכך על גבי מבוי שיש לו לחי כשר' בשבת שבתוך החג (ולא בחול) מטעם "מיגו" (ובלשון רש"י:) 'דמיגו דהוי דופן לשבת למהוי רשות היחיד הוי דופן לענין סוכה' - דיש להבין מדוע לא אמרינן גם ביום טוב 'מיגו דהוי דופן ליום טוב (לעניין הוצאה) הוי דופן לענין סוכה'? - ולשיטת רש"י אתי שפיר כיוון שביום טוב אין כל סרך איסור הוצאה ולא הויא הדופן 'דופן ליום טוב'.</w:t>
      </w:r>
    </w:p>
    <w:p w:rsidR="00E768CF" w:rsidRDefault="00E768CF" w:rsidP="009E382D">
      <w:pPr>
        <w:pStyle w:val="a2"/>
      </w:pPr>
      <w:r>
        <w:rPr>
          <w:rtl/>
        </w:rPr>
        <w:t>ומסיים שתוספות (החולקים על רש"י וסבירא להו דאף ש'הותרה שלא לצורך' - צריך שיהיה עכ"פ 'צורך היום קצת') יתרצו קושיא זו על פי המבואר בכוונות</w:t>
      </w:r>
      <w:r>
        <w:rPr>
          <w:vertAlign w:val="superscript"/>
        </w:rPr>
        <w:footnoteReference w:id="14"/>
      </w:r>
      <w:r>
        <w:rPr>
          <w:rtl/>
        </w:rPr>
        <w:t xml:space="preserve"> שעיקר חג הסוכות הוה הסוכה וממנה נמשך איסור המלאכה ועל כן אין לעשות "מיגו" מהטפל לעיקר</w:t>
      </w:r>
      <w:r>
        <w:rPr>
          <w:vertAlign w:val="superscript"/>
        </w:rPr>
        <w:footnoteReference w:id="15"/>
      </w:r>
      <w:r>
        <w:rPr>
          <w:rtl/>
        </w:rPr>
        <w:t>, ורק מאיסור מלאכה בשבת דהוה עיקר בפני עצמו שפיר יש לעשות "מיגו" לסוכה.</w:t>
      </w:r>
    </w:p>
    <w:p w:rsidR="00E768CF" w:rsidRDefault="00E768CF" w:rsidP="009E382D">
      <w:pPr>
        <w:pStyle w:val="a2"/>
      </w:pPr>
      <w:r>
        <w:rPr>
          <w:rtl/>
        </w:rPr>
        <w:t xml:space="preserve">[ובאמת אין צורך להידחק למה שהביא משער הכוונות על דרך </w:t>
      </w:r>
      <w:r>
        <w:rPr>
          <w:b/>
          <w:rtl/>
        </w:rPr>
        <w:t>הקבלה</w:t>
      </w:r>
      <w:r>
        <w:rPr>
          <w:rtl/>
        </w:rPr>
        <w:t>, שהרי כ"ק אדמו"ר</w:t>
      </w:r>
      <w:r>
        <w:rPr>
          <w:vertAlign w:val="superscript"/>
        </w:rPr>
        <w:footnoteReference w:id="16"/>
      </w:r>
      <w:r>
        <w:rPr>
          <w:rtl/>
        </w:rPr>
        <w:t xml:space="preserve"> מבאר עניין זה ממש על דרך </w:t>
      </w:r>
      <w:r>
        <w:rPr>
          <w:b/>
          <w:rtl/>
        </w:rPr>
        <w:t>הנגלה</w:t>
      </w:r>
      <w:r>
        <w:rPr>
          <w:rtl/>
        </w:rPr>
        <w:t xml:space="preserve"> - ובלה"ק:</w:t>
      </w:r>
    </w:p>
    <w:p w:rsidR="00E768CF" w:rsidRDefault="00E768CF" w:rsidP="009E382D">
      <w:pPr>
        <w:pStyle w:val="a2"/>
      </w:pPr>
      <w:r>
        <w:rPr>
          <w:rtl/>
        </w:rPr>
        <w:t>די שבעת ימים "בחמשה עשר יום לחודש השביעי הזה" איז ניט קיין זמן מיוחד ומובדל מצ"ע, נאר להיפך - צוליב דעם חיוב ומצוה פון ישיבה בסוכה שבעת ימים: היות אז אין די שבעת ימים איז דא די מצוה פון ישיבה בסוכה . . ווערן דורכדעם די שבעת ימים - ימים מיוחדים, א חג לה'.</w:t>
      </w:r>
    </w:p>
    <w:p w:rsidR="00E768CF" w:rsidRDefault="00E768CF" w:rsidP="009E382D">
      <w:pPr>
        <w:pStyle w:val="a2"/>
      </w:pPr>
      <w:r>
        <w:rPr>
          <w:rtl/>
        </w:rPr>
        <w:t xml:space="preserve">. . עפ"ז איז מובן, אז די ציווים בנוגע החג ופרטיו וואס שטייען בהתחלת הפרשה - "ביום הראשון מקרא קודש כל מלאכת עבודה לא תעשו שבעת ימים תקריבו אשה </w:t>
      </w:r>
      <w:r>
        <w:rPr>
          <w:rtl/>
        </w:rPr>
        <w:lastRenderedPageBreak/>
        <w:t xml:space="preserve">לה' גו'" - זיינען ניט קיין באזונדערע ענינים, וואס האבן ניט פארבונד מיטן חיוב ישיבה בסוכה (ווי מ'קען מיינען, כנ"ל), נאר אדרבה - דער גדר חג </w:t>
      </w:r>
      <w:r>
        <w:rPr>
          <w:b/>
          <w:rtl/>
        </w:rPr>
        <w:t>הסוכות</w:t>
      </w:r>
      <w:r>
        <w:rPr>
          <w:rtl/>
        </w:rPr>
        <w:t xml:space="preserve"> איז שייך און חל אויך אויף זיי. עכלה"ק, עיי"ש באריכות]</w:t>
      </w:r>
    </w:p>
    <w:p w:rsidR="00E768CF" w:rsidRDefault="00E768CF" w:rsidP="009E382D">
      <w:pPr>
        <w:pStyle w:val="a2"/>
      </w:pPr>
      <w:r>
        <w:rPr>
          <w:rtl/>
        </w:rPr>
        <w:t>ב. אלא שיש מקום לערער על דבריו, על פי מה שחידש בשו"ת עמודי אור</w:t>
      </w:r>
      <w:r>
        <w:rPr>
          <w:vertAlign w:val="superscript"/>
        </w:rPr>
        <w:footnoteReference w:id="17"/>
      </w:r>
      <w:r>
        <w:t>:</w:t>
      </w:r>
    </w:p>
    <w:p w:rsidR="00E768CF" w:rsidRDefault="00E768CF" w:rsidP="009E382D">
      <w:pPr>
        <w:pStyle w:val="a2"/>
      </w:pPr>
      <w:r>
        <w:rPr>
          <w:rtl/>
        </w:rPr>
        <w:t>שם בא לתרץ את פסק הרי"ף בסוגיא זו, שסתם וכתב שהמסכך על גבי מבוי כשר בכל שבעת ימי החג ולא רק בשבת - היפך המבואר בדברי רבא.</w:t>
      </w:r>
    </w:p>
    <w:p w:rsidR="00E768CF" w:rsidRDefault="00E768CF" w:rsidP="009E382D">
      <w:pPr>
        <w:pStyle w:val="a2"/>
      </w:pPr>
      <w:r>
        <w:rPr>
          <w:rtl/>
        </w:rPr>
        <w:t xml:space="preserve">ומתרץ על פי גירסת הב"ח שבעל המימרא כאן הוא </w:t>
      </w:r>
      <w:r>
        <w:rPr>
          <w:b/>
          <w:rtl/>
        </w:rPr>
        <w:t>רבה</w:t>
      </w:r>
      <w:r>
        <w:rPr>
          <w:rtl/>
        </w:rPr>
        <w:t xml:space="preserve"> ולא </w:t>
      </w:r>
      <w:r>
        <w:rPr>
          <w:b/>
          <w:rtl/>
        </w:rPr>
        <w:t>רבא</w:t>
      </w:r>
      <w:r>
        <w:rPr>
          <w:rtl/>
        </w:rPr>
        <w:t>, ודווקא הוא לשיטתו ש'עירוב והוצאה לשבת ואין עירוב והוצאה ליום טוב' אמר שרק בשבת 'הוי דופן לשבת' משא"כ ביום טוב שאין כלל איסור הוצאה, וכמובן.</w:t>
      </w:r>
    </w:p>
    <w:p w:rsidR="00E768CF" w:rsidRDefault="00E768CF" w:rsidP="009E382D">
      <w:pPr>
        <w:pStyle w:val="a2"/>
      </w:pPr>
      <w:r>
        <w:rPr>
          <w:rtl/>
        </w:rPr>
        <w:t>ואילו הרי"ף סתם לפי שאנו פוסקים כרב יוסף ש</w:t>
      </w:r>
      <w:r>
        <w:rPr>
          <w:b/>
          <w:rtl/>
        </w:rPr>
        <w:t>יש</w:t>
      </w:r>
      <w:r>
        <w:rPr>
          <w:rtl/>
        </w:rPr>
        <w:t xml:space="preserve"> איסור הוצאה ביום טוב, וממילא יש לומר גם אז 'מיגו דהוי דופן ליום טוב הוי דופן לענין סוכה'.</w:t>
      </w:r>
    </w:p>
    <w:p w:rsidR="00E768CF" w:rsidRDefault="00E768CF" w:rsidP="009E382D">
      <w:pPr>
        <w:pStyle w:val="a2"/>
      </w:pPr>
      <w:r>
        <w:rPr>
          <w:rtl/>
        </w:rPr>
        <w:t>וגם בנוגע לחול המועד - הולך הרי"ף לשיטתו שמלאכת דבר שאינו אבד אסורה מן התורה, ולכן גם אז יש לומר 'מיגו דהוי דופן לחול המועד להוצאה שאינה דבר אבד, הוי דופן לענין סוכה'.</w:t>
      </w:r>
    </w:p>
    <w:p w:rsidR="00E768CF" w:rsidRDefault="00E768CF" w:rsidP="009E382D">
      <w:pPr>
        <w:pStyle w:val="a2"/>
      </w:pPr>
      <w:r>
        <w:rPr>
          <w:rtl/>
        </w:rPr>
        <w:t xml:space="preserve">והרי על פי זה אזלא לה הוכחת הארץ צבי לרש"י וסר הצורך בתירוץ על פי שער הכוונות, כי דווקא רבה אמר כן </w:t>
      </w:r>
      <w:r>
        <w:rPr>
          <w:b/>
          <w:rtl/>
        </w:rPr>
        <w:t>לשיטתו</w:t>
      </w:r>
      <w:r>
        <w:rPr>
          <w:rtl/>
        </w:rPr>
        <w:t>, משא"כ לדידן דפסקינן כרב יוסף.</w:t>
      </w:r>
    </w:p>
    <w:p w:rsidR="00E768CF" w:rsidRDefault="00E768CF" w:rsidP="009E382D">
      <w:pPr>
        <w:pStyle w:val="a2"/>
      </w:pPr>
      <w:r>
        <w:rPr>
          <w:rtl/>
        </w:rPr>
        <w:t xml:space="preserve">ולכאורה ברור שהארץ צבי כתב דבריו לפי הגירסא (שנדפסה בכל הגמרות וכו') שבעל המימרא הוא </w:t>
      </w:r>
      <w:r>
        <w:rPr>
          <w:b/>
          <w:rtl/>
        </w:rPr>
        <w:t>רבא</w:t>
      </w:r>
      <w:r>
        <w:rPr>
          <w:rtl/>
        </w:rPr>
        <w:t xml:space="preserve"> ולא </w:t>
      </w:r>
      <w:r>
        <w:rPr>
          <w:b/>
          <w:rtl/>
        </w:rPr>
        <w:t>רבה</w:t>
      </w:r>
      <w:r>
        <w:t>.</w:t>
      </w:r>
    </w:p>
    <w:p w:rsidR="00E768CF" w:rsidRDefault="00E768CF" w:rsidP="009E382D">
      <w:pPr>
        <w:pStyle w:val="a2"/>
      </w:pPr>
      <w:r>
        <w:rPr>
          <w:rtl/>
        </w:rPr>
        <w:t xml:space="preserve">אלא שלפי זה שוב מוטל עלינו לתרץ את פסק הרי"ף. ונראה שיש לתרץ סתימתו גם להגירסא </w:t>
      </w:r>
      <w:r>
        <w:rPr>
          <w:b/>
          <w:rtl/>
        </w:rPr>
        <w:t>'רבא'</w:t>
      </w:r>
      <w:r>
        <w:rPr>
          <w:rtl/>
        </w:rPr>
        <w:t xml:space="preserve"> על פי מה שהביא הארץ צבי משער הכוונות, ובאופן שתתורץ גם קושיית הר"ן בסוגיין, וכדלקמן.</w:t>
      </w:r>
    </w:p>
    <w:p w:rsidR="00E768CF" w:rsidRDefault="00E768CF" w:rsidP="009E382D">
      <w:pPr>
        <w:pStyle w:val="a2"/>
      </w:pPr>
      <w:r>
        <w:rPr>
          <w:rtl/>
        </w:rPr>
        <w:t xml:space="preserve">ג. הר"ן הקשה מדוע אמרינן דווקא 'מיגו </w:t>
      </w:r>
      <w:r>
        <w:rPr>
          <w:b/>
          <w:rtl/>
        </w:rPr>
        <w:t>דהוי</w:t>
      </w:r>
      <w:r>
        <w:rPr>
          <w:rtl/>
        </w:rPr>
        <w:t xml:space="preserve"> דופן לשבת </w:t>
      </w:r>
      <w:r>
        <w:rPr>
          <w:b/>
          <w:rtl/>
        </w:rPr>
        <w:t>הוי</w:t>
      </w:r>
      <w:r>
        <w:rPr>
          <w:rtl/>
        </w:rPr>
        <w:t xml:space="preserve"> דופן לסוכה' ולא להיפך 'מיגו </w:t>
      </w:r>
      <w:r>
        <w:rPr>
          <w:b/>
          <w:rtl/>
        </w:rPr>
        <w:t>דלא</w:t>
      </w:r>
      <w:r>
        <w:rPr>
          <w:rtl/>
        </w:rPr>
        <w:t xml:space="preserve"> הוי דופן לסוכה </w:t>
      </w:r>
      <w:r>
        <w:rPr>
          <w:b/>
          <w:rtl/>
        </w:rPr>
        <w:t>לא</w:t>
      </w:r>
      <w:r>
        <w:rPr>
          <w:rtl/>
        </w:rPr>
        <w:t xml:space="preserve"> הוי דופן לשבת'?</w:t>
      </w:r>
    </w:p>
    <w:p w:rsidR="00E768CF" w:rsidRDefault="00E768CF" w:rsidP="009E382D">
      <w:pPr>
        <w:pStyle w:val="a2"/>
      </w:pPr>
      <w:r>
        <w:rPr>
          <w:rtl/>
        </w:rPr>
        <w:lastRenderedPageBreak/>
        <w:t>ומזה ייסד הגר"י ענגל</w:t>
      </w:r>
      <w:r>
        <w:rPr>
          <w:vertAlign w:val="superscript"/>
        </w:rPr>
        <w:footnoteReference w:id="18"/>
      </w:r>
      <w:r>
        <w:rPr>
          <w:rtl/>
        </w:rPr>
        <w:t xml:space="preserve"> ש'בשלילה לא שייך מיגו . . שהרי ההעדר איננו דבר נמצא כלל ומה יהיה הגורר והעושה את המיגו', ולכן אומרים מיגו דווקא לחיוב - ומחשיבים הלחי כדופן גם לעניין סוכה - ולא להעדר.</w:t>
      </w:r>
    </w:p>
    <w:p w:rsidR="00E768CF" w:rsidRDefault="00E768CF" w:rsidP="009E382D">
      <w:pPr>
        <w:pStyle w:val="a2"/>
      </w:pPr>
      <w:r>
        <w:rPr>
          <w:rtl/>
        </w:rPr>
        <w:t>אך בהמשך הדברים מביא הגר"י ענגל כמה הוכחות ושיטות שכן אומרים מיגו להעדר.</w:t>
      </w:r>
    </w:p>
    <w:p w:rsidR="00E768CF" w:rsidRDefault="00E768CF" w:rsidP="009E382D">
      <w:pPr>
        <w:pStyle w:val="a2"/>
      </w:pPr>
      <w:r>
        <w:rPr>
          <w:rtl/>
        </w:rPr>
        <w:t>ולענ"ד יש לומר, שהרי"ף לומד כשני הביאורים גם יחד:</w:t>
      </w:r>
    </w:p>
    <w:p w:rsidR="00E768CF" w:rsidRDefault="00E768CF" w:rsidP="009E382D">
      <w:pPr>
        <w:pStyle w:val="a2"/>
      </w:pPr>
      <w:r>
        <w:rPr>
          <w:rtl/>
        </w:rPr>
        <w:t>כאשר שני הדינים (בהם רוצים לעשות "מיגו") הוו 'עיקר' (כמו איסור מלאכה בשבת ומצוות סוכה בסוכות) - אזי 'מיגו להעדר לא אמרינן' ולומדים מן החיוב על השלילה, שגם לסוכה נחשב הלחי כדופן.</w:t>
      </w:r>
    </w:p>
    <w:p w:rsidR="00E768CF" w:rsidRDefault="00E768CF" w:rsidP="009E382D">
      <w:pPr>
        <w:pStyle w:val="a2"/>
      </w:pPr>
      <w:r>
        <w:rPr>
          <w:rtl/>
        </w:rPr>
        <w:t xml:space="preserve">אך כאשר אחד מהדינים הוא 'עיקר' והשני טפל לו (כמצוות סוכה בסוכות, ואיסור מלאכה הנגרר בגללה) - יש ללמוד דווקא מן העיקר על הטפל </w:t>
      </w:r>
      <w:r>
        <w:rPr>
          <w:b/>
          <w:rtl/>
        </w:rPr>
        <w:t>אפילו כשהמיגו להעדר</w:t>
      </w:r>
      <w:r>
        <w:t>.</w:t>
      </w:r>
    </w:p>
    <w:p w:rsidR="00E768CF" w:rsidRDefault="00E768CF" w:rsidP="009E382D">
      <w:pPr>
        <w:pStyle w:val="a2"/>
      </w:pPr>
      <w:r>
        <w:rPr>
          <w:rtl/>
        </w:rPr>
        <w:t>אלא שכל זה - לומד הרי"ף - הוא דווקא לשיטת רבא הסובר ש'מיגו להעדר אמרינן', כדבריו במסכת בבא מציעא</w:t>
      </w:r>
      <w:r>
        <w:rPr>
          <w:vertAlign w:val="superscript"/>
        </w:rPr>
        <w:footnoteReference w:id="19"/>
      </w:r>
      <w:r>
        <w:rPr>
          <w:rtl/>
        </w:rPr>
        <w:t xml:space="preserve"> "השתא דאמרת אמרינן מגו . . אלא אימא </w:t>
      </w:r>
      <w:r>
        <w:rPr>
          <w:b/>
          <w:rtl/>
        </w:rPr>
        <w:t>מתוך שלא</w:t>
      </w:r>
      <w:r>
        <w:rPr>
          <w:rtl/>
        </w:rPr>
        <w:t xml:space="preserve"> קנה פקח </w:t>
      </w:r>
      <w:r>
        <w:rPr>
          <w:b/>
          <w:rtl/>
        </w:rPr>
        <w:t>לא</w:t>
      </w:r>
      <w:r>
        <w:rPr>
          <w:rtl/>
        </w:rPr>
        <w:t xml:space="preserve"> קנה חרש", משא"כ לדידן פסיקא לן דמיגו להעדר לא אמרינן בכל מצב, וגם כאשר יש 'עיקר' וטפל לומדים דווקא לחיוב - אף שהוא מן הטפל על העיקר.</w:t>
      </w:r>
    </w:p>
    <w:p w:rsidR="00E768CF" w:rsidRDefault="00E768CF" w:rsidP="009E382D">
      <w:pPr>
        <w:pStyle w:val="a2"/>
      </w:pPr>
      <w:r>
        <w:rPr>
          <w:rtl/>
        </w:rPr>
        <w:t>ועל כן להלכה פסק הרי"ף דלא כרבא, שגם ביום טוב (ובחול המועד, דלשיטתו אסור מן התורה כיום טוב) נחשב הלחי כדופן לסוכה.</w:t>
      </w:r>
    </w:p>
    <w:p w:rsidR="00E768CF" w:rsidRDefault="00E768CF" w:rsidP="009E382D">
      <w:pPr>
        <w:pStyle w:val="a2"/>
      </w:pPr>
      <w:r>
        <w:rPr>
          <w:rtl/>
        </w:rPr>
        <w:t>ועדיין מתורצת קושיית הר"ן, כנ"ל.</w:t>
      </w:r>
    </w:p>
    <w:p w:rsidR="00E768CF" w:rsidRDefault="00E768CF" w:rsidP="009E382D">
      <w:pPr>
        <w:pStyle w:val="a2"/>
      </w:pPr>
      <w:r>
        <w:rPr>
          <w:rtl/>
        </w:rPr>
        <w:lastRenderedPageBreak/>
        <w:t>[ואין להקשות דאם כן לפי הרי"ף אין לטלטל בסוכה שבמבוי ביום טוב דחג הסוכות, ולא אשתמיט בשום דוכתא לומר כזה - כי זהו דווקא אליבא ד</w:t>
      </w:r>
      <w:r>
        <w:rPr>
          <w:b/>
          <w:rtl/>
        </w:rPr>
        <w:t>רבא</w:t>
      </w:r>
      <w:r>
        <w:rPr>
          <w:rtl/>
        </w:rPr>
        <w:t>, משא"כ לדידן]</w:t>
      </w:r>
    </w:p>
    <w:p w:rsidR="00E768CF" w:rsidRDefault="00E768CF" w:rsidP="009E382D">
      <w:pPr>
        <w:pStyle w:val="a2"/>
      </w:pPr>
      <w:r>
        <w:rPr>
          <w:rtl/>
        </w:rPr>
        <w:t xml:space="preserve">ומכל מקום נכונה הוכחת הארץ צבי לשיטת רש"י, שהרי רש"י לא סובר שאיסור המלאכה ביום טוב דסוכות הוי טפל למצוות סוכה (כפי שעולה בפירוש מהארץ צבי), ולכן </w:t>
      </w:r>
      <w:r>
        <w:rPr>
          <w:b/>
          <w:rtl/>
        </w:rPr>
        <w:t>למרות</w:t>
      </w:r>
      <w:r>
        <w:rPr>
          <w:rtl/>
        </w:rPr>
        <w:t xml:space="preserve"> ששיטתו הכללית של רבא היא שיש לומר מיגו להעדר, הרי </w:t>
      </w:r>
      <w:r>
        <w:rPr>
          <w:b/>
          <w:rtl/>
        </w:rPr>
        <w:t>כאן</w:t>
      </w:r>
      <w:r>
        <w:rPr>
          <w:rtl/>
        </w:rPr>
        <w:t xml:space="preserve"> אין סברא ללמוד את ההעדר יותר מן החיוב, והיה צריך לומר "מיגו" גם ביום טוב - אלמלא הדין שמותר להוציא אפילו שלא לצורך </w:t>
      </w:r>
      <w:r>
        <w:rPr>
          <w:b/>
          <w:rtl/>
        </w:rPr>
        <w:t>כלל</w:t>
      </w:r>
      <w:r>
        <w:rPr>
          <w:rtl/>
        </w:rPr>
        <w:t xml:space="preserve"> (כרש"י).</w:t>
      </w:r>
    </w:p>
    <w:p w:rsidR="00E768CF" w:rsidRDefault="00E768CF" w:rsidP="009E382D">
      <w:pPr>
        <w:pStyle w:val="a2"/>
      </w:pPr>
      <w:r>
        <w:rPr>
          <w:rtl/>
        </w:rPr>
        <w:t xml:space="preserve">ולהעיר דתירוץ זה מתאים גם לגירסא </w:t>
      </w:r>
      <w:r>
        <w:rPr>
          <w:b/>
          <w:rtl/>
        </w:rPr>
        <w:t>'רבה'</w:t>
      </w:r>
      <w:r>
        <w:rPr>
          <w:rtl/>
        </w:rPr>
        <w:t xml:space="preserve">, על פי מה שהגיה בדקדוקי סופרים בבבא מציעא שם שבעל המימרא ד'מתוך שלא קנה חירש לא קנה פיקח' הוא </w:t>
      </w:r>
      <w:r>
        <w:rPr>
          <w:b/>
          <w:rtl/>
        </w:rPr>
        <w:t>רבה</w:t>
      </w:r>
      <w:r>
        <w:rPr>
          <w:rtl/>
        </w:rPr>
        <w:t xml:space="preserve"> ולא </w:t>
      </w:r>
      <w:r>
        <w:rPr>
          <w:b/>
          <w:rtl/>
        </w:rPr>
        <w:t>רבא</w:t>
      </w:r>
      <w:r>
        <w:t>.</w:t>
      </w:r>
    </w:p>
    <w:p w:rsidR="00E768CF" w:rsidRPr="00711437" w:rsidRDefault="00E768CF" w:rsidP="00E768CF">
      <w:pPr>
        <w:tabs>
          <w:tab w:val="left" w:pos="2171"/>
          <w:tab w:val="center" w:pos="3096"/>
        </w:tabs>
        <w:bidi/>
        <w:spacing w:after="100" w:line="360" w:lineRule="auto"/>
        <w:ind w:firstLine="288"/>
        <w:jc w:val="center"/>
        <w:rPr>
          <w:rFonts w:ascii="Nymphette" w:eastAsia="Times New Roman" w:hAnsi="Nymphette" w:cs="Nymphette"/>
          <w:sz w:val="44"/>
          <w:szCs w:val="44"/>
        </w:rPr>
        <w:sectPr w:rsidR="00E768CF" w:rsidRPr="00711437" w:rsidSect="00463F55">
          <w:headerReference w:type="even" r:id="rId21"/>
          <w:headerReference w:type="default" r:id="rId22"/>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D36C1D" w:rsidRDefault="00D36C1D" w:rsidP="00D36C1D">
      <w:pPr>
        <w:pStyle w:val="a0"/>
      </w:pPr>
      <w:r>
        <w:rPr>
          <w:rtl/>
        </w:rPr>
        <w:t>אכילת עבירה דבן סורר בעדות הראשונה</w:t>
      </w:r>
    </w:p>
    <w:p w:rsidR="00D36C1D" w:rsidRDefault="00D36C1D" w:rsidP="00F80445">
      <w:pPr>
        <w:pStyle w:val="a"/>
      </w:pPr>
      <w:r>
        <w:rPr>
          <w:rFonts w:hint="cs"/>
          <w:rtl/>
        </w:rPr>
        <w:t>הנ"ל</w:t>
      </w:r>
    </w:p>
    <w:p w:rsidR="00D36C1D" w:rsidRDefault="00D36C1D" w:rsidP="009E382D">
      <w:pPr>
        <w:pStyle w:val="a2"/>
      </w:pPr>
      <w:r>
        <w:rPr>
          <w:rtl/>
        </w:rPr>
        <w:t>בין התנאים הרבים לאכילה שבן סורר ומורה מתחייב עליה, כותב הרמב"ם</w:t>
      </w:r>
      <w:r>
        <w:rPr>
          <w:vertAlign w:val="superscript"/>
        </w:rPr>
        <w:footnoteReference w:id="20"/>
      </w:r>
      <w:r>
        <w:rPr>
          <w:rtl/>
        </w:rPr>
        <w:t xml:space="preserve"> "וכן אם גנב משל אביו ואכל אכילה מכוערת כזו ברשות אחרים והיתה אכילת מצוה אפילו מדבריהם או אכילת עבירה אפילו מדבריהם הרי זה פטור שנאמר "איננו שומע בקולנו" שאינו עובר באכילה זו אלא על קולם יצא זה שעבר בה על דברי תורה או שאכלה בדבר מצוה כיצד אכל אכילה זו המכוערת עם החבורה הרעה שאוכל עמהם בדבר מצוה או שאכלו מעשר שני בירושלים אפילו אכלו בתנחומי אבלים שהיא מצוה מדבריהם הרי זה פטור וכן אם אכלה מנבלות וטרפות שקצים ורמשים אפילו אכל בתענית צבור שהיא עבירה מדבריהם הרי זה פטור מן המיתה".</w:t>
      </w:r>
    </w:p>
    <w:p w:rsidR="00D36C1D" w:rsidRDefault="00D36C1D" w:rsidP="009E382D">
      <w:pPr>
        <w:pStyle w:val="a2"/>
      </w:pPr>
      <w:r>
        <w:rPr>
          <w:rtl/>
        </w:rPr>
        <w:t>ומדברי האחרונים עולה שנחלקו אם לשיטת הרמב"ם נאמר תנאי זה דווקא לגבי עדות האחרונה שנסקל עליה או גם בעדות הראשונה שלוקה בה:</w:t>
      </w:r>
    </w:p>
    <w:p w:rsidR="00D36C1D" w:rsidRDefault="00D36C1D" w:rsidP="009E382D">
      <w:pPr>
        <w:pStyle w:val="a2"/>
      </w:pPr>
      <w:r>
        <w:rPr>
          <w:rtl/>
        </w:rPr>
        <w:lastRenderedPageBreak/>
        <w:t>דהנה נכד הנודע ביהודה (הרב גבריאל איצק פרעשבורגער) שאל לדודו הרב שמואל סג"ל (בנו של הנודע ביהודה) מדוע כותב הרמב"ם</w:t>
      </w:r>
      <w:r>
        <w:rPr>
          <w:vertAlign w:val="superscript"/>
        </w:rPr>
        <w:footnoteReference w:id="21"/>
      </w:r>
      <w:r>
        <w:rPr>
          <w:rtl/>
        </w:rPr>
        <w:t xml:space="preserve"> שזקן ממרא חייב מיתה דווקא אם חלק על הסנהדרין אם </w:t>
      </w:r>
      <w:r>
        <w:rPr>
          <w:b/>
          <w:rtl/>
        </w:rPr>
        <w:t>חלב</w:t>
      </w:r>
      <w:r>
        <w:rPr>
          <w:rtl/>
        </w:rPr>
        <w:t xml:space="preserve"> זה מותר או אסור דהוי דבר שזדונו כרת ושגגתו חטאת - והרי על פי המבואר בהלכה דידן יוצא שאפילו אם חלק עליהם באיסורי אכילה אחרים כנבילות וטריפות הוי דבר המביא לידי מיתה, כי אם נבילה זו אסורה אזי כשאכלה הבן סורר ומורה אינו חייב מיתה, והזקן ממרא צריך להתחייב גם במחלוקת כזו?</w:t>
      </w:r>
    </w:p>
    <w:p w:rsidR="00D36C1D" w:rsidRDefault="00D36C1D" w:rsidP="009E382D">
      <w:pPr>
        <w:pStyle w:val="a2"/>
      </w:pPr>
      <w:r>
        <w:rPr>
          <w:rtl/>
        </w:rPr>
        <w:t>והשיב לו דודו</w:t>
      </w:r>
      <w:r>
        <w:rPr>
          <w:vertAlign w:val="superscript"/>
        </w:rPr>
        <w:footnoteReference w:id="22"/>
      </w:r>
      <w:r>
        <w:rPr>
          <w:rtl/>
        </w:rPr>
        <w:t xml:space="preserve"> 'והנה עלה בדעתך ללמוד ק"ו שאם נעשה זקן ממרא בדבר שמביא לידי חיוב כרת מכ"ש שיעשה זקן ממרא בדבר שמביא לידי חיוב מיתה כגון בן סורר ומורה. אהובי בן אחותי זה לא קשה דאנן קיימא לן . . דאינו נעשה זקן ממרא אלא בדבר שזדונו כרת ושגגתו חטאת דיליף דבר דבר . . אבל בבן סורר ומורה . . לא מצינו בו חיוב קרבן ואם כן אם המרה בדבר שאיסורו באכילה בלאו לא נעשה זקן ממרא דמה בכך שמביא לידי חיוב מיתה בבן סורר ומורה אכתי לא מצינו בו שוגג ולא חיוב קרבן'.</w:t>
      </w:r>
    </w:p>
    <w:p w:rsidR="00D36C1D" w:rsidRDefault="00D36C1D" w:rsidP="009E382D">
      <w:pPr>
        <w:pStyle w:val="a2"/>
      </w:pPr>
      <w:r>
        <w:rPr>
          <w:rtl/>
        </w:rPr>
        <w:t>ולענ"ד נראה ברור שבן אחותו שכן הקשה על הרמב"ם שפיר ידע דבעינן דווקא חיוב כרת במזיד וקרבן בשוגג, אלא שלמד שכל התנאים הללו באכילת בן סורר ומורה נאמרו גם לגבי עדות הראשונה שמחייבתו מלקות, ומשכך האומר שדבר זה אסור באכילה פוטר את הבן סורר ממלקות והאומר שמותר מחייבו - והרי כשהמחלוקת מגיעה לכדי חיוב מלקות כבר כתב הרמב"ם</w:t>
      </w:r>
      <w:r>
        <w:rPr>
          <w:vertAlign w:val="superscript"/>
        </w:rPr>
        <w:footnoteReference w:id="23"/>
      </w:r>
      <w:r>
        <w:rPr>
          <w:rtl/>
        </w:rPr>
        <w:t xml:space="preserve"> שזקן ממרא נהרג עליה "שהרי לדברי האומר אינו לוקה חובלין הם בו וחייבין לשלם וכל שיטול מהן כדין נוטל ולדברי האומר בן מלקות הוא כל שיטול מהן גזל הוא בידו ואם קדש בו אשה אינה מקודשת" (ואשת איש הוי דבר שזדונו כרת ושגגתו חטאת).</w:t>
      </w:r>
    </w:p>
    <w:p w:rsidR="00D36C1D" w:rsidRDefault="00D36C1D" w:rsidP="009E382D">
      <w:pPr>
        <w:pStyle w:val="a2"/>
      </w:pPr>
      <w:r>
        <w:rPr>
          <w:rtl/>
        </w:rPr>
        <w:t>ויוצא מהנ"ל שנחלקו נכד הנודע ביהודה ודודו אם התנאים שבהלכה זו נאמרו גם על עדות הראשונה או רק על האחרונה.</w:t>
      </w:r>
    </w:p>
    <w:p w:rsidR="00D36C1D" w:rsidRDefault="00D36C1D" w:rsidP="009E382D">
      <w:pPr>
        <w:pStyle w:val="a2"/>
      </w:pPr>
      <w:r>
        <w:rPr>
          <w:rtl/>
        </w:rPr>
        <w:lastRenderedPageBreak/>
        <w:t>[וכשיטת הרב גבריאל איצק כתב בפירוש במרכבת המשנה</w:t>
      </w:r>
      <w:r>
        <w:rPr>
          <w:vertAlign w:val="superscript"/>
        </w:rPr>
        <w:footnoteReference w:id="24"/>
      </w:r>
      <w:r>
        <w:rPr>
          <w:rtl/>
        </w:rPr>
        <w:t>: 'ודאי דאה"נ דאף למלקות בעינן כל תנאי אכילה הנ"ל בה"ב'.</w:t>
      </w:r>
    </w:p>
    <w:p w:rsidR="00D36C1D" w:rsidRDefault="00D36C1D" w:rsidP="009E382D">
      <w:pPr>
        <w:pStyle w:val="a2"/>
      </w:pPr>
      <w:r>
        <w:rPr>
          <w:rtl/>
        </w:rPr>
        <w:t xml:space="preserve">ואף שבסוף ההלכה כותב הרמב"ם בפירוש "וכן אם אכלה מנבלות וטרפות שקצים ורמשים אפילו אכל בתענית צבור שהיא עבירה מדבריהם הרי זה פטור </w:t>
      </w:r>
      <w:r>
        <w:rPr>
          <w:b/>
          <w:rtl/>
        </w:rPr>
        <w:t>מן המיתה</w:t>
      </w:r>
      <w:r>
        <w:rPr>
          <w:rtl/>
        </w:rPr>
        <w:t>" ומשמע דמן המלקות אין זה פוטר אותו - בפשטות כוונתם כפי שממשיך במרכבת המשנה דבעינן דווקא אכילה המביאה לידי שפיכות דמים ולכן מה שפטור ממיתה על אכילה כזו פוטר אותו ממילא גם מהמלקות עליה כי היא לא אכילה שמביאה לשפיכות דמים]</w:t>
      </w:r>
    </w:p>
    <w:p w:rsidR="00D36C1D" w:rsidRDefault="00D36C1D" w:rsidP="009E382D">
      <w:pPr>
        <w:pStyle w:val="a2"/>
      </w:pPr>
      <w:r>
        <w:rPr>
          <w:rtl/>
        </w:rPr>
        <w:t>ולכאורה יש לקשר מחלוקת זו בדיון נוסף במפרשי הרמב"ם:</w:t>
      </w:r>
    </w:p>
    <w:p w:rsidR="00D36C1D" w:rsidRDefault="00D36C1D" w:rsidP="009E382D">
      <w:pPr>
        <w:pStyle w:val="a2"/>
      </w:pPr>
      <w:r>
        <w:rPr>
          <w:rtl/>
        </w:rPr>
        <w:t>לקמן</w:t>
      </w:r>
      <w:r>
        <w:rPr>
          <w:vertAlign w:val="superscript"/>
        </w:rPr>
        <w:footnoteReference w:id="25"/>
      </w:r>
      <w:r>
        <w:rPr>
          <w:rtl/>
        </w:rPr>
        <w:t xml:space="preserve"> כתב הרמב"ם שאחר שמקבלין את העדות האחרונה בודקין את הבן סורר שמא הקיף השיער את כל הגיד (שאז פטור כי לא ענש הכתוב 'איש שגדל והרי הוא ברשות עצמו'</w:t>
      </w:r>
      <w:r>
        <w:rPr>
          <w:vertAlign w:val="superscript"/>
        </w:rPr>
        <w:footnoteReference w:id="26"/>
      </w:r>
      <w:r>
        <w:rPr>
          <w:rtl/>
        </w:rPr>
        <w:t>). והקשה הכסף משנה 'צ"ע במה שלא הצריך לבדוק אם הקיף זקן אלא בעת שרוצים לגמור דינו למיתה למה לא הצריך לבדקו קודם שילקוהו שאם הוא גדול כיון דאינו נעשה בן סורר ומורה לאו בר מלקות הוא'?</w:t>
      </w:r>
    </w:p>
    <w:p w:rsidR="00D36C1D" w:rsidRDefault="00D36C1D" w:rsidP="009E382D">
      <w:pPr>
        <w:pStyle w:val="a2"/>
      </w:pPr>
      <w:r>
        <w:rPr>
          <w:rtl/>
        </w:rPr>
        <w:lastRenderedPageBreak/>
        <w:t>וכתב בספר אבן האזל</w:t>
      </w:r>
      <w:r>
        <w:rPr>
          <w:vertAlign w:val="superscript"/>
        </w:rPr>
        <w:footnoteReference w:id="27"/>
      </w:r>
      <w:r>
        <w:rPr>
          <w:rtl/>
        </w:rPr>
        <w:t xml:space="preserve"> דיש לתרץ הקושיא בפשטות על פי דיוק לשון הרמב"ם</w:t>
      </w:r>
      <w:r>
        <w:rPr>
          <w:vertAlign w:val="superscript"/>
        </w:rPr>
        <w:footnoteReference w:id="28"/>
      </w:r>
      <w:r>
        <w:rPr>
          <w:rtl/>
        </w:rPr>
        <w:t xml:space="preserve"> "ואחר שיקיף השיער כל הגיד הרי הוא ברשות עצמו </w:t>
      </w:r>
      <w:r>
        <w:rPr>
          <w:b/>
          <w:rtl/>
        </w:rPr>
        <w:t>ואינו נסקל</w:t>
      </w:r>
      <w:r>
        <w:rPr>
          <w:rtl/>
        </w:rPr>
        <w:t>" - והיינו שבאמת הא דהקיף כל הגיד פוטרו דווקא ממיתה ולא ממלקות.</w:t>
      </w:r>
    </w:p>
    <w:p w:rsidR="00D36C1D" w:rsidRDefault="00D36C1D" w:rsidP="009E382D">
      <w:pPr>
        <w:pStyle w:val="a2"/>
      </w:pPr>
      <w:r>
        <w:rPr>
          <w:rtl/>
        </w:rPr>
        <w:t>ובהסברת הדבר כתב דאף שתיבת "בן" (שממנה לומדים שלא חייב הכתוב איש שברשות עצמו כי הקיף שיער את הגיד) נאמרה בתחילת הפרשה לפני הא ד"ויסרו אותו" - מכל מקום הרי כל פסוק זה הוא רק הקדמה לדין ד"ותפסו בו אביו ואמו . . ורגמוהו" שבסוף הפרשה וכל התנאים נאמרו רק לגבי הדין המרכזי ד"ורגמוהו" (ודין "ויסרו אותו" הוי כעין דין צדדי שהוא רק חיוב על הבית דין להלקות אותו, וללא כל תנאים אלו שבפסוק).</w:t>
      </w:r>
    </w:p>
    <w:p w:rsidR="00D36C1D" w:rsidRDefault="00D36C1D" w:rsidP="009E382D">
      <w:pPr>
        <w:pStyle w:val="a2"/>
      </w:pPr>
      <w:r>
        <w:rPr>
          <w:rtl/>
        </w:rPr>
        <w:t>וממילא יש לומר שכך למד גם בן הנודע ביהודה</w:t>
      </w:r>
      <w:r>
        <w:rPr>
          <w:vertAlign w:val="superscript"/>
        </w:rPr>
        <w:footnoteReference w:id="29"/>
      </w:r>
      <w:r>
        <w:rPr>
          <w:rtl/>
        </w:rPr>
        <w:t>, ולכן סבירא ליה שגם התנאי דאכילת עבירה (ושאר התנאים) נאמרו דווקא לגבי עדות האחרונה (ומכל שכן - שהרי תנאי זה נלמד כדברי הרמב"ם מהפסוק "איננו שומע בקולנו" שנאמר בפירוש לפני עדות האחרונה דווקא).</w:t>
      </w:r>
    </w:p>
    <w:p w:rsidR="00D36C1D" w:rsidRDefault="00D36C1D" w:rsidP="009E382D">
      <w:pPr>
        <w:pStyle w:val="a2"/>
      </w:pPr>
      <w:r>
        <w:rPr>
          <w:rtl/>
        </w:rPr>
        <w:t>משא"כ בן אחותו ובעל מרכבת המשנה לא למדו כן, וסייעתם מהכסף משנה דלמד שהתנאי דהקפת הגיד נאמר גם לגבי עדות הראשונה (ולכן הקשה כנ"ל</w:t>
      </w:r>
      <w:r>
        <w:rPr>
          <w:vertAlign w:val="superscript"/>
        </w:rPr>
        <w:footnoteReference w:id="30"/>
      </w:r>
      <w:r>
        <w:rPr>
          <w:rtl/>
        </w:rPr>
        <w:t xml:space="preserve">), ומסתבר שלמד שכל התנאים שבפסוקים נאמרו לגבי שתי העדויות. </w:t>
      </w:r>
    </w:p>
    <w:p w:rsidR="00D36C1D" w:rsidRDefault="00D36C1D" w:rsidP="00D36C1D">
      <w:pPr>
        <w:bidi/>
      </w:pPr>
    </w:p>
    <w:p w:rsidR="00E768CF" w:rsidRPr="00D36C1D" w:rsidRDefault="00E768CF" w:rsidP="00E768CF">
      <w:pPr>
        <w:bidi/>
        <w:spacing w:before="120" w:line="360" w:lineRule="auto"/>
        <w:jc w:val="both"/>
        <w:rPr>
          <w:rFonts w:ascii="Times New Roman" w:eastAsia="Times New Roman" w:hAnsi="Times New Roman" w:cs="Times New Roman"/>
          <w:color w:val="222222"/>
          <w:sz w:val="28"/>
          <w:szCs w:val="28"/>
          <w:rtl/>
        </w:rPr>
      </w:pPr>
    </w:p>
    <w:p w:rsidR="00E768CF" w:rsidRPr="00711437" w:rsidRDefault="00E768CF" w:rsidP="00E768CF">
      <w:pPr>
        <w:tabs>
          <w:tab w:val="left" w:pos="2171"/>
          <w:tab w:val="center" w:pos="3096"/>
        </w:tabs>
        <w:bidi/>
        <w:spacing w:after="100" w:line="360" w:lineRule="auto"/>
        <w:ind w:firstLine="288"/>
        <w:jc w:val="center"/>
        <w:rPr>
          <w:rFonts w:ascii="Nymphette" w:eastAsia="Times New Roman" w:hAnsi="Nymphette" w:cs="Nymphette"/>
          <w:sz w:val="44"/>
          <w:szCs w:val="44"/>
        </w:rPr>
        <w:sectPr w:rsidR="00E768CF" w:rsidRPr="00711437" w:rsidSect="00463F55">
          <w:headerReference w:type="even" r:id="rId23"/>
          <w:headerReference w:type="default" r:id="rId24"/>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E768CF" w:rsidRDefault="00E768CF" w:rsidP="00E768CF">
      <w:pPr>
        <w:bidi/>
        <w:spacing w:before="120" w:line="360" w:lineRule="auto"/>
        <w:jc w:val="both"/>
        <w:rPr>
          <w:rFonts w:ascii="Times New Roman" w:eastAsia="Times New Roman" w:hAnsi="Times New Roman" w:cs="Times New Roman"/>
          <w:color w:val="222222"/>
          <w:sz w:val="28"/>
          <w:szCs w:val="28"/>
        </w:rPr>
      </w:pPr>
    </w:p>
    <w:p w:rsidR="00E768CF" w:rsidRDefault="00E768CF" w:rsidP="00E768CF">
      <w:pPr>
        <w:bidi/>
        <w:spacing w:before="120" w:line="360" w:lineRule="auto"/>
        <w:jc w:val="both"/>
        <w:rPr>
          <w:rFonts w:ascii="Times New Roman" w:eastAsia="Times New Roman" w:hAnsi="Times New Roman" w:cs="Times New Roman"/>
          <w:color w:val="222222"/>
          <w:sz w:val="28"/>
          <w:szCs w:val="28"/>
        </w:rPr>
      </w:pPr>
    </w:p>
    <w:p w:rsidR="00E768CF" w:rsidRDefault="00E768CF" w:rsidP="00E768CF">
      <w:pPr>
        <w:bidi/>
        <w:spacing w:before="120" w:line="360" w:lineRule="auto"/>
        <w:jc w:val="both"/>
        <w:rPr>
          <w:rFonts w:ascii="Times New Roman" w:eastAsia="Times New Roman" w:hAnsi="Times New Roman" w:cs="Times New Roman"/>
          <w:color w:val="222222"/>
          <w:sz w:val="28"/>
          <w:szCs w:val="28"/>
        </w:rPr>
      </w:pPr>
    </w:p>
    <w:p w:rsidR="00E768CF" w:rsidRDefault="00E768CF" w:rsidP="00E768CF">
      <w:pPr>
        <w:bidi/>
        <w:spacing w:before="120" w:line="360" w:lineRule="auto"/>
        <w:jc w:val="both"/>
        <w:rPr>
          <w:rFonts w:ascii="Times New Roman" w:eastAsia="Times New Roman" w:hAnsi="Times New Roman" w:cs="Times New Roman"/>
          <w:color w:val="222222"/>
          <w:sz w:val="28"/>
          <w:szCs w:val="28"/>
        </w:rPr>
      </w:pPr>
    </w:p>
    <w:p w:rsidR="00711437" w:rsidRPr="00711437" w:rsidRDefault="00711437" w:rsidP="00711437">
      <w:pPr>
        <w:tabs>
          <w:tab w:val="left" w:pos="2171"/>
          <w:tab w:val="center" w:pos="3096"/>
        </w:tabs>
        <w:bidi/>
        <w:spacing w:after="100" w:line="360" w:lineRule="auto"/>
        <w:ind w:firstLine="288"/>
        <w:jc w:val="center"/>
        <w:rPr>
          <w:rFonts w:ascii="Nymphette" w:eastAsia="Times New Roman" w:hAnsi="Nymphette" w:cs="Nymphette"/>
          <w:sz w:val="44"/>
          <w:szCs w:val="44"/>
        </w:rPr>
        <w:sectPr w:rsidR="00711437" w:rsidRPr="00711437" w:rsidSect="00463F55">
          <w:headerReference w:type="even" r:id="rId25"/>
          <w:headerReference w:type="default" r:id="rId26"/>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711437" w:rsidRDefault="00711437" w:rsidP="00711437">
      <w:pPr>
        <w:keepNext/>
        <w:bidi/>
        <w:spacing w:after="100" w:line="240" w:lineRule="auto"/>
        <w:jc w:val="center"/>
        <w:outlineLvl w:val="0"/>
        <w:rPr>
          <w:rFonts w:ascii="FbTehilaMedium" w:hAnsi="FbTehilaMedium" w:cs="FbTehilaMedium"/>
          <w:sz w:val="70"/>
          <w:szCs w:val="70"/>
          <w:rtl/>
          <w:lang w:val="en-GB"/>
        </w:rPr>
      </w:pPr>
      <w:bookmarkStart w:id="110" w:name="_Toc10779381"/>
      <w:r w:rsidRPr="00711437">
        <w:rPr>
          <w:rFonts w:ascii="FbTehilaMedium" w:hAnsi="FbTehilaMedium" w:cs="FbTehilaMedium" w:hint="cs"/>
          <w:sz w:val="70"/>
          <w:szCs w:val="70"/>
          <w:rtl/>
          <w:lang w:val="en-GB"/>
        </w:rPr>
        <w:t>חסידות</w:t>
      </w:r>
      <w:bookmarkEnd w:id="110"/>
    </w:p>
    <w:p w:rsidR="00D36C1D" w:rsidRDefault="00D36C1D" w:rsidP="00D36C1D">
      <w:pPr>
        <w:pStyle w:val="a0"/>
        <w:bidi w:val="0"/>
        <w:rPr>
          <w:rtl/>
        </w:rPr>
      </w:pPr>
      <w:r w:rsidRPr="00DA4D83">
        <w:rPr>
          <w:rFonts w:hint="cs"/>
          <w:rtl/>
        </w:rPr>
        <w:t xml:space="preserve">         </w:t>
      </w:r>
      <w:r w:rsidRPr="00DA4D83">
        <w:rPr>
          <w:rtl/>
        </w:rPr>
        <w:t>כל מדותיו הנולד</w:t>
      </w:r>
      <w:r>
        <w:rPr>
          <w:rFonts w:hint="cs"/>
          <w:rtl/>
        </w:rPr>
        <w:t>ים</w:t>
      </w:r>
      <w:r w:rsidRPr="00DA4D83">
        <w:rPr>
          <w:rtl/>
        </w:rPr>
        <w:t xml:space="preserve"> צריך להרים אותם אל הקדושה</w:t>
      </w:r>
    </w:p>
    <w:p w:rsidR="00D36C1D" w:rsidRPr="00DA4D83" w:rsidRDefault="00D36C1D" w:rsidP="00F80445">
      <w:pPr>
        <w:pStyle w:val="a"/>
        <w:rPr>
          <w:rtl/>
        </w:rPr>
      </w:pPr>
      <w:r w:rsidRPr="00DA4D83">
        <w:rPr>
          <w:rtl/>
        </w:rPr>
        <w:t xml:space="preserve">הרב יעקב זכריה קלויזנר </w:t>
      </w:r>
    </w:p>
    <w:p w:rsidR="00D36C1D" w:rsidRPr="00DA4D83" w:rsidRDefault="00D36C1D" w:rsidP="00D36C1D">
      <w:pPr>
        <w:pStyle w:val="a1"/>
        <w:rPr>
          <w:rtl/>
        </w:rPr>
      </w:pPr>
      <w:r w:rsidRPr="00DA4D83">
        <w:rPr>
          <w:rtl/>
        </w:rPr>
        <w:t>ציריך - שווייץ</w:t>
      </w:r>
    </w:p>
    <w:p w:rsidR="00D36C1D" w:rsidRPr="00D36C1D" w:rsidRDefault="00D36C1D" w:rsidP="009E382D">
      <w:pPr>
        <w:pStyle w:val="a2"/>
        <w:rPr>
          <w:rtl/>
        </w:rPr>
      </w:pPr>
      <w:r w:rsidRPr="00D36C1D">
        <w:rPr>
          <w:rtl/>
        </w:rPr>
        <w:t>ב</w:t>
      </w:r>
      <w:r w:rsidRPr="00D36C1D">
        <w:rPr>
          <w:rFonts w:hint="cs"/>
          <w:rtl/>
        </w:rPr>
        <w:t xml:space="preserve">קובץ 'נחלתנו' - וירא תש"פ - </w:t>
      </w:r>
      <w:r w:rsidRPr="00D36C1D">
        <w:rPr>
          <w:rtl/>
        </w:rPr>
        <w:t xml:space="preserve">גליון שכח ('מי יודע' אות ב) תמה במ"ש ב'נועם אלימלך' פר' צו בד"ה זאת תורת העולה בתו"ד וז"ל: </w:t>
      </w:r>
      <w:bookmarkStart w:id="111" w:name="_Hlk24890766"/>
      <w:r w:rsidRPr="00D36C1D">
        <w:rPr>
          <w:rtl/>
        </w:rPr>
        <w:t>שנגד מידתו הרע שיש בו באדם יתאמץ מאד לעשות היפך מדה זאת. למשל אם יש בו מידת כעס</w:t>
      </w:r>
      <w:r w:rsidRPr="00D36C1D">
        <w:rPr>
          <w:rFonts w:hint="cs"/>
        </w:rPr>
        <w:t xml:space="preserve"> </w:t>
      </w:r>
      <w:r w:rsidRPr="00D36C1D">
        <w:rPr>
          <w:rtl/>
        </w:rPr>
        <w:t xml:space="preserve">יכריח עצמו להתאמץ לבבו להיות רחמן על כל דבר, אם יש בו מידת גאווה ישפיל עצמו בתכלית השפלות וכו'. </w:t>
      </w:r>
      <w:bookmarkEnd w:id="111"/>
      <w:r w:rsidRPr="00D36C1D">
        <w:rPr>
          <w:rtl/>
        </w:rPr>
        <w:t xml:space="preserve">ע"ש. [וכיו"ב כתב כידוע בצעטיל קטן סעיף ט"ז שהאדם לא נברא בעולם רק לשבר את הטבע כמו שמבאר שם באריכות]. והנה זה פלא שבקטע שלאחריו ד"ה: זאת תורת העולה היא העולה כו', כתב בתו"ד וז"ל: </w:t>
      </w:r>
      <w:bookmarkStart w:id="112" w:name="_Hlk24891514"/>
      <w:r w:rsidRPr="00D36C1D">
        <w:rPr>
          <w:rtl/>
        </w:rPr>
        <w:t xml:space="preserve">שזה בלתי אפשרי שישבר אדם כל מדותיו הנולדות עמו מבטן אמו רק שצריך להרים אותם אל הקדושה. למשל, מי שיש בו מידת כעס, יסור מהכעס החיצוני ויכעוס על הרשעים וכן בכל המידות וכו'. </w:t>
      </w:r>
      <w:bookmarkEnd w:id="112"/>
      <w:r w:rsidRPr="00D36C1D">
        <w:rPr>
          <w:rtl/>
        </w:rPr>
        <w:t>ע"ש. מי יכול לבאר כוונתו הקדושה או שידוע לו על מ"מ באחד הספרים המבארים דבריו הק'".</w:t>
      </w:r>
    </w:p>
    <w:p w:rsidR="00D36C1D" w:rsidRPr="00D36C1D" w:rsidRDefault="00D36C1D" w:rsidP="009E382D">
      <w:pPr>
        <w:pStyle w:val="a2"/>
        <w:rPr>
          <w:rtl/>
        </w:rPr>
      </w:pPr>
      <w:r w:rsidRPr="00D36C1D">
        <w:rPr>
          <w:rtl/>
        </w:rPr>
        <w:t xml:space="preserve">ונראה לבאר ע"פ מ"ש רבנו הזקן ב'תניא' פרק כז: "...הרי זאת היא מדת הבינונים ועבודתם לכבוש היצר וההרהור העולה מהלב למוח ולהסיח דעתו לגמרי ממנו ולדחותו בשתי ידים כנ"ל, ובכל דחיה ודחיה שמדחהו ממחשבתו אתכפיא ס"א לתתא ובאתערותא דלתתא אתערותא דלעילא ואתכפיא ס"א דלעילא . . וכמו שהפליג בזהר פ' תרומה [דף קכח] בגודל נחת רוח לפניו ית' כד אתכפיא ס"א לתתא דאסתלק יקרא דקב"ה לעילא על כולא יתיר משבח' אחרא ואסתלקות' דא יתיר </w:t>
      </w:r>
      <w:r w:rsidRPr="00D36C1D">
        <w:rPr>
          <w:rtl/>
        </w:rPr>
        <w:lastRenderedPageBreak/>
        <w:t xml:space="preserve">מכולא וכו'. ולכן אל יפול לב אדם עליו ולא ירע לבבו מאד גם אם יהיה כן כל ימיו במלחמה זו, כי אולי לכך נברא וזאת עבודתו לאכפיא לס"א תמיד. ועל זה אמר איוב בראת רשעים, ולא שיהיו רשעים באמת ח"ו, אלא שיגיע אליהם כמעשה הרשעים במחשבתם והרהורם לבד והם יהיו נלחמים תמיד להסיח דעתם מהם כדי לאכפי' לס"א </w:t>
      </w:r>
      <w:bookmarkStart w:id="113" w:name="_Hlk24891612"/>
      <w:r w:rsidRPr="00D36C1D">
        <w:rPr>
          <w:rtl/>
        </w:rPr>
        <w:t xml:space="preserve">ולא יוכלו לבטלה מכל וכל כי זה נעשה ע"י צדיקים". </w:t>
      </w:r>
    </w:p>
    <w:bookmarkEnd w:id="113"/>
    <w:p w:rsidR="00D36C1D" w:rsidRPr="00D36C1D" w:rsidRDefault="00D36C1D" w:rsidP="009E382D">
      <w:pPr>
        <w:pStyle w:val="a2"/>
        <w:rPr>
          <w:rtl/>
        </w:rPr>
      </w:pPr>
      <w:r w:rsidRPr="00D36C1D">
        <w:rPr>
          <w:rtl/>
        </w:rPr>
        <w:t>וממשיך: "ושני מיני נחת רוח לפניו ית' למעלה. א' מ</w:t>
      </w:r>
      <w:bookmarkStart w:id="114" w:name="_Hlk24891913"/>
      <w:r w:rsidRPr="00D36C1D">
        <w:rPr>
          <w:rtl/>
        </w:rPr>
        <w:t xml:space="preserve">ביטול הס"א לגמרי ואתהפכא ממרירו למתקא ומחשוכא לנהורא ע"י הצדיקים. </w:t>
      </w:r>
      <w:bookmarkEnd w:id="114"/>
      <w:r w:rsidRPr="00D36C1D">
        <w:rPr>
          <w:rtl/>
        </w:rPr>
        <w:t xml:space="preserve">והשנית </w:t>
      </w:r>
      <w:bookmarkStart w:id="115" w:name="_Hlk24890969"/>
      <w:r w:rsidRPr="00D36C1D">
        <w:rPr>
          <w:rtl/>
        </w:rPr>
        <w:t xml:space="preserve">כד אתכפיא הס"א בעודה בתקפה וגבורתה ומגביה עצמה כנשר ומשם מורידה ה' באתערותא דלתתא ע"י הבינונים. </w:t>
      </w:r>
      <w:bookmarkEnd w:id="115"/>
      <w:r w:rsidRPr="00D36C1D">
        <w:rPr>
          <w:rtl/>
        </w:rPr>
        <w:t xml:space="preserve">וז"ש הכתוב ועשה לי מטעמים כאשר אהבתי מטעמים לשון רבים שני מיני נחת רוח והוא מאמר השכינה לבניה כללות ישראל כדפי' בתיקונים. וכמו שבמטעמים גשמיים דרך משל יש שני מיני מעדנים אחד ממאכלים ערבים ומתוקים. והשני מדברים חריפים או חמוצי' רק שהם מתובלים ומתוקני' היטב עד שנעשו מעדנים להשיב הנפש...". </w:t>
      </w:r>
    </w:p>
    <w:p w:rsidR="00D36C1D" w:rsidRPr="00D36C1D" w:rsidRDefault="00D36C1D" w:rsidP="009E382D">
      <w:pPr>
        <w:pStyle w:val="a2"/>
        <w:rPr>
          <w:rtl/>
        </w:rPr>
      </w:pPr>
      <w:r w:rsidRPr="00D36C1D">
        <w:rPr>
          <w:rtl/>
        </w:rPr>
        <w:t>ובפרק יד נאמר: "והנה</w:t>
      </w:r>
      <w:r w:rsidRPr="00D36C1D">
        <w:rPr>
          <w:rFonts w:ascii="Cambria" w:hAnsi="Cambria" w:cs="Cambria" w:hint="cs"/>
          <w:rtl/>
        </w:rPr>
        <w:t> </w:t>
      </w:r>
      <w:r w:rsidRPr="00D36C1D">
        <w:rPr>
          <w:rFonts w:hint="cs"/>
          <w:rtl/>
        </w:rPr>
        <w:t>מדת</w:t>
      </w:r>
      <w:r w:rsidRPr="00D36C1D">
        <w:rPr>
          <w:rtl/>
        </w:rPr>
        <w:t xml:space="preserve"> הבינוני </w:t>
      </w:r>
      <w:bookmarkStart w:id="116" w:name="_Hlk24890852"/>
      <w:r w:rsidRPr="00D36C1D">
        <w:rPr>
          <w:rtl/>
        </w:rPr>
        <w:t xml:space="preserve">היא מדת כל אדם </w:t>
      </w:r>
      <w:bookmarkEnd w:id="116"/>
      <w:r w:rsidRPr="00D36C1D">
        <w:rPr>
          <w:rtl/>
        </w:rPr>
        <w:t>ואחריה כל אדם ימשוך שכל אדם יכול להיות בינוני בכל עת ובכל שעה . . משא"כ בדבר המסור ללב דהיינו שיהא הרע מאוס ממש בלב ושנאוי בתכלית שנאה . . הנה זה אי אפשר שיהיה באמת לאמיתו אלא ע"י גודל ותוקף האהבה לה' בבחי' אהבה בתענוגים להתענג על ה' מעין עוה"ב. ועל זה אמרו רז"ל עולמך תראה בחייך כו' ואין כל אדם זוכה לזה . . ולכן אמר איוב בראת צדיקים וכו'...".</w:t>
      </w:r>
    </w:p>
    <w:p w:rsidR="00D36C1D" w:rsidRPr="00D36C1D" w:rsidRDefault="00D36C1D" w:rsidP="009E382D">
      <w:pPr>
        <w:pStyle w:val="a2"/>
      </w:pPr>
      <w:r w:rsidRPr="00D36C1D">
        <w:rPr>
          <w:rtl/>
        </w:rPr>
        <w:t>"ובזה</w:t>
      </w:r>
      <w:r w:rsidRPr="00D36C1D">
        <w:rPr>
          <w:rFonts w:ascii="Cambria" w:hAnsi="Cambria" w:cs="Cambria" w:hint="cs"/>
          <w:rtl/>
        </w:rPr>
        <w:t> </w:t>
      </w:r>
      <w:r w:rsidRPr="00D36C1D">
        <w:rPr>
          <w:rFonts w:hint="cs"/>
          <w:rtl/>
        </w:rPr>
        <w:t>יובן</w:t>
      </w:r>
      <w:r w:rsidRPr="00D36C1D">
        <w:rPr>
          <w:rtl/>
        </w:rPr>
        <w:t xml:space="preserve"> </w:t>
      </w:r>
      <w:r w:rsidRPr="00D36C1D">
        <w:rPr>
          <w:rFonts w:hint="cs"/>
          <w:rtl/>
        </w:rPr>
        <w:t>כפל</w:t>
      </w:r>
      <w:r w:rsidRPr="00D36C1D">
        <w:rPr>
          <w:rtl/>
        </w:rPr>
        <w:t xml:space="preserve"> </w:t>
      </w:r>
      <w:r w:rsidRPr="00D36C1D">
        <w:rPr>
          <w:rFonts w:hint="cs"/>
          <w:rtl/>
        </w:rPr>
        <w:t>לשון</w:t>
      </w:r>
      <w:r w:rsidRPr="00D36C1D">
        <w:rPr>
          <w:rtl/>
        </w:rPr>
        <w:t xml:space="preserve"> </w:t>
      </w:r>
      <w:r w:rsidRPr="00D36C1D">
        <w:rPr>
          <w:rFonts w:hint="cs"/>
          <w:rtl/>
        </w:rPr>
        <w:t>השבועה</w:t>
      </w:r>
      <w:r w:rsidRPr="00D36C1D">
        <w:rPr>
          <w:rtl/>
        </w:rPr>
        <w:t xml:space="preserve"> </w:t>
      </w:r>
      <w:r w:rsidRPr="00D36C1D">
        <w:rPr>
          <w:rFonts w:hint="cs"/>
          <w:rtl/>
        </w:rPr>
        <w:t>תהי</w:t>
      </w:r>
      <w:r w:rsidRPr="00D36C1D">
        <w:rPr>
          <w:rtl/>
        </w:rPr>
        <w:t xml:space="preserve"> </w:t>
      </w:r>
      <w:r w:rsidRPr="00D36C1D">
        <w:rPr>
          <w:rFonts w:hint="cs"/>
          <w:rtl/>
        </w:rPr>
        <w:t>צדיק</w:t>
      </w:r>
      <w:r w:rsidRPr="00D36C1D">
        <w:rPr>
          <w:rtl/>
        </w:rPr>
        <w:t xml:space="preserve"> </w:t>
      </w:r>
      <w:r w:rsidRPr="00D36C1D">
        <w:rPr>
          <w:rFonts w:hint="cs"/>
          <w:rtl/>
        </w:rPr>
        <w:t>ואל</w:t>
      </w:r>
      <w:r w:rsidRPr="00D36C1D">
        <w:rPr>
          <w:rtl/>
        </w:rPr>
        <w:t xml:space="preserve"> </w:t>
      </w:r>
      <w:r w:rsidRPr="00D36C1D">
        <w:rPr>
          <w:rFonts w:hint="cs"/>
          <w:rtl/>
        </w:rPr>
        <w:t>תהי</w:t>
      </w:r>
      <w:r w:rsidRPr="00D36C1D">
        <w:rPr>
          <w:rtl/>
        </w:rPr>
        <w:t xml:space="preserve"> </w:t>
      </w:r>
      <w:r w:rsidRPr="00D36C1D">
        <w:rPr>
          <w:rFonts w:hint="cs"/>
          <w:rtl/>
        </w:rPr>
        <w:t>רשע</w:t>
      </w:r>
      <w:r w:rsidRPr="00D36C1D">
        <w:rPr>
          <w:rtl/>
        </w:rPr>
        <w:t xml:space="preserve"> . . </w:t>
      </w:r>
      <w:r w:rsidRPr="00D36C1D">
        <w:rPr>
          <w:rFonts w:hint="cs"/>
          <w:rtl/>
        </w:rPr>
        <w:t>אלא</w:t>
      </w:r>
      <w:r w:rsidRPr="00D36C1D">
        <w:rPr>
          <w:rtl/>
        </w:rPr>
        <w:t xml:space="preserve"> </w:t>
      </w:r>
      <w:r w:rsidRPr="00D36C1D">
        <w:rPr>
          <w:rFonts w:hint="cs"/>
          <w:rtl/>
        </w:rPr>
        <w:t>משום</w:t>
      </w:r>
      <w:r w:rsidRPr="00D36C1D">
        <w:rPr>
          <w:rtl/>
        </w:rPr>
        <w:t xml:space="preserve"> שאין כל אדם זוכה להיות צדיק . . ולכן משביעים שנית אל תהי רשע עכ"פ שבזה משפט הבחירה והרשות נתונה לכל אדם למשול ברוח תאותו שבלבו ולכבוש יצרו שלא יהיה רשע אפי' שעה אחת כל ימיו . . וכשירגיל לשמח נפשו בה' ע"י התבוננות בגדולת ה' הרי באתערותא דלתתא אתערותא דלעילא וכולי האי ואולי יערה עליו רוח ממרום ויזכה לבחי' רוח משרש איזה צדיק שתתעבר בו לעבוד ה' בשמחה אמיתית...", עכ"ל.</w:t>
      </w:r>
    </w:p>
    <w:p w:rsidR="00D36C1D" w:rsidRPr="00D36C1D" w:rsidRDefault="00D36C1D" w:rsidP="009E382D">
      <w:pPr>
        <w:pStyle w:val="a2"/>
        <w:rPr>
          <w:b/>
          <w:bCs/>
          <w:rtl/>
        </w:rPr>
      </w:pPr>
      <w:r w:rsidRPr="00D36C1D">
        <w:rPr>
          <w:rtl/>
        </w:rPr>
        <w:t>ומעתה יבואר היטב הקטע הראשון שב'נועם אלימלך' שאומר: "שנגד מידתו הרע שיש בו באדם יתאמץ מאד לעשות היפך מדה זאת. למשל אם יש בו מידת כעס</w:t>
      </w:r>
      <w:r w:rsidRPr="00D36C1D">
        <w:rPr>
          <w:rFonts w:hint="cs"/>
        </w:rPr>
        <w:t xml:space="preserve"> </w:t>
      </w:r>
      <w:r w:rsidRPr="00D36C1D">
        <w:rPr>
          <w:rtl/>
        </w:rPr>
        <w:t xml:space="preserve">יכריח עצמו להתאמץ לבבו להיות רחמן על כל דבר" וכו', דהיינו מדת הבינוני שהיא מדת כל אדם", דהיינו "כד אתכפיא הס"א בעודה בתקפה וגבורתה ומגביה עצמה כנשר ומשם מורידה ה' באתערותא דלתתא ע"י הבינונים". – ולפני הקטע הזה מקדים ואומר (בנו"א): "דאדם הנכנס בעבודתו ית"ש", הרי דמיירי גבי תחילת העבודה, דהיינו להיות בינוני בלבד. משא"כ אחרי זה שהוא כבר במדריגת בינוני, אזי בא הקטע השני שב'נועם אלימלך' שאומר: "שזה בלתי אפשרי שישבר אדם כל מידותיו הנולדות עמו מבטן אמו" – וזאת בלשון ה'תניא': "ולא יוכלו לבטלה מכל וכל כי זה נעשה ע"י </w:t>
      </w:r>
      <w:r w:rsidRPr="00D36C1D">
        <w:rPr>
          <w:rtl/>
        </w:rPr>
        <w:lastRenderedPageBreak/>
        <w:t>צדיקים" - רק שצריך להרים אותם אל הקדושה. למשל, מי שיש בו מידת כעס, יסור מהכעס החיצוני ויכעוס על הרשעים וכן בכל המידות וכו'" – שזה בלשון ה'תניא': "ביטול הס"א לגמרי ואתהפכא ממרירו למתקא ומחשוכא לנהורא ע"י הצדיקים". (ע"ש היטב באורך בשני הקטעים שבנו"א, שהראשון מיירי גבי מדריגת 'בינוני', והשני מיירי ממדריגת 'צדיק'), וא"ש מאד ולק"מ</w:t>
      </w:r>
      <w:r>
        <w:rPr>
          <w:rtl/>
        </w:rPr>
        <w:t>.</w:t>
      </w:r>
    </w:p>
    <w:p w:rsidR="00711437" w:rsidRDefault="00711437" w:rsidP="0071143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D36C1D" w:rsidRDefault="00D36C1D" w:rsidP="00D36C1D">
      <w:pPr>
        <w:pStyle w:val="a0"/>
        <w:rPr>
          <w:rFonts w:ascii="FbVilnaBold" w:eastAsia="FbVilnaBold" w:hAnsi="FbVilnaBold"/>
          <w:rtl/>
        </w:rPr>
      </w:pPr>
      <w:r>
        <w:rPr>
          <w:rFonts w:eastAsia="Arial Unicode MS" w:hint="cs"/>
          <w:rtl/>
        </w:rPr>
        <w:t xml:space="preserve">ריבוי הכמות או עילוי האיכות </w:t>
      </w:r>
      <w:r>
        <w:rPr>
          <w:rFonts w:ascii="FbVilnaBold" w:hAnsi="FbVilnaBold"/>
          <w:rtl/>
        </w:rPr>
        <w:t>(</w:t>
      </w:r>
      <w:r>
        <w:rPr>
          <w:rFonts w:eastAsia="Arial Unicode MS" w:hint="cs"/>
          <w:rtl/>
        </w:rPr>
        <w:t>ג</w:t>
      </w:r>
      <w:r>
        <w:rPr>
          <w:rFonts w:ascii="FbVilnaBold" w:hAnsi="FbVilnaBold"/>
          <w:rtl/>
        </w:rPr>
        <w:t>)</w:t>
      </w:r>
      <w:r>
        <w:rPr>
          <w:rFonts w:ascii="FbVilnaBold" w:eastAsia="FbVilnaBold" w:hAnsi="FbVilnaBold"/>
          <w:vertAlign w:val="superscript"/>
        </w:rPr>
        <w:footnoteReference w:id="31"/>
      </w:r>
    </w:p>
    <w:p w:rsidR="00D36C1D" w:rsidRDefault="00D36C1D" w:rsidP="00F80445">
      <w:pPr>
        <w:pStyle w:val="a"/>
        <w:rPr>
          <w:rtl/>
        </w:rPr>
      </w:pPr>
      <w:r>
        <w:rPr>
          <w:rFonts w:hint="cs"/>
          <w:rtl/>
        </w:rPr>
        <w:t>הרב בנימין אפרים ביטון</w:t>
      </w:r>
    </w:p>
    <w:p w:rsidR="00D36C1D" w:rsidRPr="00D36C1D" w:rsidRDefault="00D36C1D" w:rsidP="00D36C1D">
      <w:pPr>
        <w:pStyle w:val="a1"/>
        <w:rPr>
          <w:rtl/>
        </w:rPr>
      </w:pPr>
      <w:r w:rsidRPr="00D36C1D">
        <w:rPr>
          <w:rFonts w:hint="cs"/>
          <w:rtl/>
        </w:rPr>
        <w:t xml:space="preserve">שליח כ"ק אדמו"ר </w:t>
      </w:r>
      <w:r w:rsidRPr="00D36C1D">
        <w:rPr>
          <w:rtl/>
        </w:rPr>
        <w:t>–</w:t>
      </w:r>
      <w:r w:rsidRPr="00D36C1D">
        <w:rPr>
          <w:rFonts w:hint="cs"/>
          <w:rtl/>
        </w:rPr>
        <w:t xml:space="preserve"> וונקובר ב.ק. קנדה</w:t>
      </w:r>
    </w:p>
    <w:p w:rsidR="00D36C1D" w:rsidRDefault="00D36C1D" w:rsidP="00D36C1D">
      <w:pPr>
        <w:pStyle w:val="2"/>
        <w:rPr>
          <w:rFonts w:ascii="FbVilnaBold" w:eastAsia="FbVilnaBold" w:hAnsi="FbVilnaBold"/>
          <w:rtl/>
        </w:rPr>
      </w:pPr>
      <w:r>
        <w:rPr>
          <w:rFonts w:eastAsia="Arial Unicode MS" w:hint="cs"/>
          <w:rtl/>
        </w:rPr>
        <w:t>מקור לדברי אדה״ז בתניא מנגלה דתורה</w:t>
      </w:r>
    </w:p>
    <w:p w:rsidR="00D36C1D" w:rsidRDefault="00D36C1D" w:rsidP="009E382D">
      <w:pPr>
        <w:pStyle w:val="a2"/>
        <w:rPr>
          <w:rFonts w:ascii="FbHadasaNew" w:eastAsia="FbHadasaNew" w:hAnsi="FbHadasaNew"/>
          <w:u w:color="000000"/>
          <w:rtl/>
        </w:rPr>
      </w:pPr>
      <w:r>
        <w:rPr>
          <w:rFonts w:hint="cs"/>
          <w:u w:color="000000"/>
          <w:rtl/>
          <w:lang w:val="he-IL"/>
        </w:rPr>
        <w:t>א</w:t>
      </w:r>
      <w:r>
        <w:rPr>
          <w:rFonts w:ascii="FbHadasaNew" w:hAnsi="FbHadasaNew"/>
          <w:u w:color="000000"/>
          <w:rtl/>
          <w:lang w:val="he-IL"/>
        </w:rPr>
        <w:t xml:space="preserve">. </w:t>
      </w:r>
      <w:r>
        <w:rPr>
          <w:rFonts w:hint="cs"/>
          <w:u w:color="000000"/>
          <w:rtl/>
          <w:lang w:val="he-IL"/>
        </w:rPr>
        <w:t>בתניא אגרת התשובה פ״ז וזלה״ק ״ואף מי שלא עבר על עון כרת וגם לא על עון מיתה בידי שמים שהוא הוצאת ז״ל וכה״ג אלא שאר עבירות קלות</w:t>
      </w:r>
      <w:r>
        <w:rPr>
          <w:rFonts w:ascii="FbHadasaNew" w:hAnsi="FbHadasaNew"/>
          <w:u w:color="000000"/>
          <w:rtl/>
          <w:lang w:val="he-IL"/>
        </w:rPr>
        <w:t>,</w:t>
      </w:r>
      <w:r>
        <w:rPr>
          <w:rFonts w:hint="cs"/>
          <w:u w:color="000000"/>
          <w:rtl/>
          <w:lang w:val="he-IL"/>
        </w:rPr>
        <w:t xml:space="preserve"> אעפ״כ מאחר שהן פוגמים בנשמה ונפש האלקית וכמשל פגימת ופסיקת חבלים דקים כנ״ל</w:t>
      </w:r>
      <w:r>
        <w:rPr>
          <w:rFonts w:ascii="FbHadasaNew" w:hAnsi="FbHadasaNew"/>
          <w:u w:color="000000"/>
          <w:rtl/>
          <w:lang w:val="he-IL"/>
        </w:rPr>
        <w:t>,</w:t>
      </w:r>
      <w:r>
        <w:rPr>
          <w:rFonts w:hint="cs"/>
          <w:u w:color="000000"/>
          <w:rtl/>
          <w:lang w:val="he-IL"/>
        </w:rPr>
        <w:t xml:space="preserve"> הרי בריבוי החטאים יכול להיות פגם כמו בלאו אחד שיש בו כרת או מיתה</w:t>
      </w:r>
      <w:r>
        <w:rPr>
          <w:rFonts w:ascii="FbHadasaNew" w:hAnsi="FbHadasaNew"/>
          <w:u w:color="000000"/>
          <w:rtl/>
          <w:lang w:val="he-IL"/>
        </w:rPr>
        <w:t>,</w:t>
      </w:r>
      <w:r>
        <w:rPr>
          <w:rFonts w:hint="cs"/>
          <w:u w:color="000000"/>
          <w:rtl/>
          <w:lang w:val="he-IL"/>
        </w:rPr>
        <w:t xml:space="preserve"> ואפילו בכפילת חטא אחד פעמים רבות מאד״</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t>וממשיך שם ומביא משל ע״ז ״כמו שהמשיל הנביא החטאים לענן המאפיל אור השמש</w:t>
      </w:r>
      <w:r>
        <w:rPr>
          <w:rFonts w:ascii="FbHadasaNew" w:hAnsi="FbHadasaNew"/>
          <w:u w:color="000000"/>
          <w:rtl/>
          <w:lang w:val="he-IL"/>
        </w:rPr>
        <w:t>,</w:t>
      </w:r>
      <w:r>
        <w:rPr>
          <w:rFonts w:hint="cs"/>
          <w:u w:color="000000"/>
          <w:rtl/>
          <w:lang w:val="he-IL"/>
        </w:rPr>
        <w:t xml:space="preserve"> כמ״ש מחיתי כעב פשעיך</w:t>
      </w:r>
      <w:r>
        <w:rPr>
          <w:rFonts w:ascii="FbHadasaNew" w:hAnsi="FbHadasaNew"/>
          <w:u w:color="000000"/>
          <w:rtl/>
          <w:lang w:val="he-IL"/>
        </w:rPr>
        <w:t>,</w:t>
      </w:r>
      <w:r>
        <w:rPr>
          <w:rFonts w:hint="cs"/>
          <w:u w:color="000000"/>
          <w:rtl/>
          <w:lang w:val="he-IL"/>
        </w:rPr>
        <w:t xml:space="preserve"> הם עבירות חמורות </w:t>
      </w:r>
      <w:r>
        <w:rPr>
          <w:rFonts w:ascii="FbHadasaNew" w:hAnsi="FbHadasaNew"/>
          <w:u w:color="000000"/>
          <w:rtl/>
          <w:lang w:val="he-IL"/>
        </w:rPr>
        <w:t>[</w:t>
      </w:r>
      <w:r>
        <w:rPr>
          <w:rFonts w:hint="cs"/>
          <w:u w:color="000000"/>
          <w:rtl/>
          <w:lang w:val="he-IL"/>
        </w:rPr>
        <w:t>המבדילים</w:t>
      </w:r>
      <w:r>
        <w:rPr>
          <w:rFonts w:ascii="FbHadasaNew" w:hAnsi="FbHadasaNew"/>
          <w:u w:color="000000"/>
          <w:rtl/>
          <w:lang w:val="he-IL"/>
        </w:rPr>
        <w:t xml:space="preserve">] </w:t>
      </w:r>
      <w:r>
        <w:rPr>
          <w:rFonts w:hint="cs"/>
          <w:u w:color="000000"/>
          <w:rtl/>
          <w:lang w:val="he-IL"/>
        </w:rPr>
        <w:t>בין פנימית השפעת שם הוי׳ ב״ה לנפש האלקית</w:t>
      </w:r>
      <w:r>
        <w:rPr>
          <w:rFonts w:ascii="FbHadasaNew" w:hAnsi="FbHadasaNew"/>
          <w:u w:color="000000"/>
          <w:rtl/>
          <w:lang w:val="he-IL"/>
        </w:rPr>
        <w:t>,</w:t>
      </w:r>
      <w:r>
        <w:rPr>
          <w:rFonts w:hint="cs"/>
          <w:u w:color="000000"/>
          <w:rtl/>
          <w:lang w:val="he-IL"/>
        </w:rPr>
        <w:t xml:space="preserve"> כהבדלת ענן עב וחשוך המבדיל בין השמש לארץ ולדרים עליה עד״מ</w:t>
      </w:r>
      <w:r>
        <w:rPr>
          <w:rFonts w:ascii="FbHadasaNew" w:hAnsi="FbHadasaNew"/>
          <w:u w:color="000000"/>
          <w:rtl/>
          <w:lang w:val="he-IL"/>
        </w:rPr>
        <w:t>,</w:t>
      </w:r>
      <w:r>
        <w:rPr>
          <w:rFonts w:hint="cs"/>
          <w:u w:color="000000"/>
          <w:rtl/>
          <w:lang w:val="he-IL"/>
        </w:rPr>
        <w:t xml:space="preserve"> וכענן חטאתיך הן עבירות קלות שאדם דש בעקביו המבדילים כהבדלת ענן קל וקלוש עד״מ</w:t>
      </w:r>
      <w:r>
        <w:rPr>
          <w:rFonts w:ascii="FbHadasaNew" w:hAnsi="FbHadasaNew"/>
          <w:u w:color="000000"/>
          <w:rtl/>
          <w:lang w:val="he-IL"/>
        </w:rPr>
        <w:t xml:space="preserve">. </w:t>
      </w:r>
      <w:r>
        <w:rPr>
          <w:rFonts w:hint="cs"/>
          <w:u w:color="000000"/>
          <w:rtl/>
          <w:lang w:val="he-IL"/>
        </w:rPr>
        <w:t>והנה כמו שבמשל הזה אם משים אדם נגד אור השמש בחלון מחיצות קלות וקלושות לרוב מאד הן מאפילות כמו מחיצה אחת עבה ויותר</w:t>
      </w:r>
      <w:r>
        <w:rPr>
          <w:rFonts w:ascii="FbHadasaNew" w:hAnsi="FbHadasaNew"/>
          <w:u w:color="000000"/>
          <w:rtl/>
          <w:lang w:val="he-IL"/>
        </w:rPr>
        <w:t>,</w:t>
      </w:r>
      <w:r>
        <w:rPr>
          <w:rFonts w:hint="cs"/>
          <w:u w:color="000000"/>
          <w:rtl/>
          <w:lang w:val="he-IL"/>
        </w:rPr>
        <w:t xml:space="preserve"> וככה ממש הוא בנמשל בכל עונות שאדם דש בעקביו וכו׳״ עיי״ש</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t>ומבואר מדברי אדה״ז דבריבוי עבירות קלות יתכן להיות פגם כמו בעבירה חמורה של איסור כרת או מיתה</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lastRenderedPageBreak/>
        <w:t>ובגליונות שעברו הבאנו את דברי רבינו ב׳אגרות קודש׳ ח״ב עמ׳ קיח</w:t>
      </w:r>
      <w:r>
        <w:rPr>
          <w:rFonts w:ascii="FbHadasaNew" w:hAnsi="FbHadasaNew"/>
          <w:u w:color="000000"/>
          <w:rtl/>
          <w:lang w:val="he-IL"/>
        </w:rPr>
        <w:t>-</w:t>
      </w:r>
      <w:r>
        <w:rPr>
          <w:rFonts w:hint="cs"/>
          <w:u w:color="000000"/>
          <w:rtl/>
          <w:lang w:val="he-IL"/>
        </w:rPr>
        <w:t>קיט שנשאל רבינו אם יש מקור בנגלה דתורה לדברי אדה״ז הנ״ל</w:t>
      </w:r>
      <w:r>
        <w:rPr>
          <w:rFonts w:ascii="FbHadasaNew" w:hAnsi="FbHadasaNew"/>
          <w:u w:color="000000"/>
          <w:rtl/>
          <w:lang w:val="he-IL"/>
        </w:rPr>
        <w:t xml:space="preserve">, </w:t>
      </w:r>
      <w:r>
        <w:rPr>
          <w:rFonts w:hint="cs"/>
          <w:u w:color="000000"/>
          <w:rtl/>
          <w:lang w:val="he-IL"/>
        </w:rPr>
        <w:t>ועל זה ענה רבינו וזלה״ק</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t>״</w:t>
      </w:r>
      <w:r w:rsidRPr="00D36C1D">
        <w:rPr>
          <w:rFonts w:hint="cs"/>
          <w:b/>
          <w:bCs/>
          <w:rtl/>
        </w:rPr>
        <w:t>תשובה</w:t>
      </w:r>
      <w:r>
        <w:rPr>
          <w:rFonts w:ascii="FbHadasaNew" w:hAnsi="FbHadasaNew"/>
          <w:u w:color="000000"/>
          <w:rtl/>
          <w:lang w:val="he-IL"/>
        </w:rPr>
        <w:t xml:space="preserve">. </w:t>
      </w:r>
      <w:r>
        <w:rPr>
          <w:rFonts w:hint="cs"/>
          <w:u w:color="000000"/>
          <w:rtl/>
          <w:lang w:val="he-IL"/>
        </w:rPr>
        <w:t>דוגמא להנ״ל</w:t>
      </w:r>
      <w:r>
        <w:rPr>
          <w:rFonts w:ascii="Cambria" w:hAnsi="Cambria" w:cs="Cambria" w:hint="cs"/>
          <w:u w:color="000000"/>
          <w:rtl/>
          <w:lang w:val="he-IL"/>
        </w:rPr>
        <w:t> </w:t>
      </w:r>
      <w:r w:rsidRPr="00D36C1D">
        <w:rPr>
          <w:rFonts w:hint="cs"/>
          <w:b/>
          <w:bCs/>
          <w:rtl/>
        </w:rPr>
        <w:t>בנגלה</w:t>
      </w:r>
      <w:r>
        <w:rPr>
          <w:rFonts w:ascii="FbHadasaNew-Bold" w:hAnsi="FbHadasaNew-Bold"/>
          <w:b/>
          <w:bCs/>
          <w:u w:color="000000"/>
          <w:rtl/>
          <w:lang w:val="he-IL"/>
        </w:rPr>
        <w:t>,</w:t>
      </w:r>
      <w:r>
        <w:rPr>
          <w:rFonts w:ascii="Cambria" w:hAnsi="Cambria" w:cs="Cambria" w:hint="cs"/>
          <w:u w:color="000000"/>
          <w:rtl/>
          <w:lang w:val="he-IL"/>
        </w:rPr>
        <w:t> </w:t>
      </w:r>
      <w:r>
        <w:rPr>
          <w:rFonts w:hint="cs"/>
          <w:u w:color="000000"/>
          <w:rtl/>
          <w:lang w:val="he-IL"/>
        </w:rPr>
        <w:t>ולא עוד אלא גם בהלכה</w:t>
      </w:r>
      <w:r>
        <w:rPr>
          <w:rFonts w:ascii="Cambria" w:hAnsi="Cambria" w:cs="Cambria" w:hint="cs"/>
          <w:u w:color="000000"/>
          <w:rtl/>
          <w:lang w:val="he-IL"/>
        </w:rPr>
        <w:t> </w:t>
      </w:r>
      <w:r w:rsidRPr="00D36C1D">
        <w:rPr>
          <w:rFonts w:hint="cs"/>
          <w:b/>
          <w:bCs/>
          <w:rtl/>
        </w:rPr>
        <w:t>למעשה</w:t>
      </w:r>
      <w:r w:rsidRPr="00D36C1D">
        <w:rPr>
          <w:rtl/>
        </w:rPr>
        <w:t>:</w:t>
      </w:r>
      <w:r w:rsidRPr="00D36C1D">
        <w:rPr>
          <w:rFonts w:ascii="Cambria" w:hAnsi="Cambria" w:cs="Cambria" w:hint="cs"/>
          <w:rtl/>
        </w:rPr>
        <w:t> </w:t>
      </w:r>
      <w:r>
        <w:rPr>
          <w:rFonts w:hint="cs"/>
          <w:u w:color="000000"/>
          <w:rtl/>
          <w:lang w:val="he-IL"/>
        </w:rPr>
        <w:t xml:space="preserve">איתא בשו״ע או״ח </w:t>
      </w:r>
      <w:r>
        <w:rPr>
          <w:rFonts w:ascii="FbHadasaNew" w:hAnsi="FbHadasaNew"/>
          <w:u w:color="000000"/>
          <w:rtl/>
          <w:lang w:val="he-IL"/>
        </w:rPr>
        <w:t>(</w:t>
      </w:r>
      <w:r>
        <w:rPr>
          <w:rFonts w:hint="cs"/>
          <w:u w:color="000000"/>
          <w:rtl/>
          <w:lang w:val="he-IL"/>
        </w:rPr>
        <w:t>סי׳ שכ״ח סעיף י״ד</w:t>
      </w:r>
      <w:r>
        <w:rPr>
          <w:rFonts w:ascii="FbHadasaNew" w:hAnsi="FbHadasaNew"/>
          <w:u w:color="000000"/>
          <w:rtl/>
          <w:lang w:val="he-IL"/>
        </w:rPr>
        <w:t xml:space="preserve">): </w:t>
      </w:r>
      <w:r>
        <w:rPr>
          <w:rFonts w:hint="cs"/>
          <w:u w:color="000000"/>
          <w:rtl/>
          <w:lang w:val="he-IL"/>
        </w:rPr>
        <w:t>הי׳ חולה שיש בו סכנה צריך בשר שוחטים לו ואין אומרים נאכילנו נבלה</w:t>
      </w:r>
      <w:r>
        <w:rPr>
          <w:rFonts w:ascii="FbHadasaNew" w:hAnsi="FbHadasaNew"/>
          <w:u w:color="000000"/>
          <w:rtl/>
          <w:lang w:val="he-IL"/>
        </w:rPr>
        <w:t>. –</w:t>
      </w:r>
      <w:r>
        <w:rPr>
          <w:rFonts w:hint="cs"/>
          <w:u w:color="000000"/>
          <w:rtl/>
          <w:lang w:val="he-IL"/>
        </w:rPr>
        <w:t xml:space="preserve"> ואף שאם יאכל נבלה פחות מכזית אין בזה אלא איסור בעלמא</w:t>
      </w:r>
      <w:r>
        <w:rPr>
          <w:rFonts w:ascii="FbHadasaNew" w:hAnsi="FbHadasaNew"/>
          <w:u w:color="000000"/>
          <w:rtl/>
          <w:lang w:val="he-IL"/>
        </w:rPr>
        <w:t xml:space="preserve">, </w:t>
      </w:r>
      <w:r>
        <w:rPr>
          <w:rFonts w:hint="cs"/>
          <w:u w:color="000000"/>
          <w:rtl/>
          <w:lang w:val="he-IL"/>
        </w:rPr>
        <w:t>ושחיטה בשבת הוא איסור סקילה</w:t>
      </w:r>
      <w:r>
        <w:rPr>
          <w:rFonts w:ascii="FbHadasaNew" w:hAnsi="FbHadasaNew"/>
          <w:u w:color="000000"/>
          <w:rtl/>
          <w:lang w:val="he-IL"/>
        </w:rPr>
        <w:t xml:space="preserve">, </w:t>
      </w:r>
      <w:r>
        <w:rPr>
          <w:rFonts w:hint="cs"/>
          <w:u w:color="000000"/>
          <w:rtl/>
          <w:lang w:val="he-IL"/>
        </w:rPr>
        <w:t>מ״מ שוחטים</w:t>
      </w:r>
      <w:r>
        <w:rPr>
          <w:rFonts w:ascii="FbHadasaNew" w:hAnsi="FbHadasaNew"/>
          <w:u w:color="000000"/>
          <w:rtl/>
          <w:lang w:val="he-IL"/>
        </w:rPr>
        <w:t xml:space="preserve">, </w:t>
      </w:r>
      <w:r>
        <w:rPr>
          <w:rFonts w:hint="cs"/>
          <w:u w:color="000000"/>
          <w:rtl/>
          <w:lang w:val="he-IL"/>
        </w:rPr>
        <w:t>ואחד הטעמים הוא</w:t>
      </w:r>
      <w:r>
        <w:rPr>
          <w:rFonts w:ascii="FbHadasaNew" w:hAnsi="FbHadasaNew"/>
          <w:u w:color="000000"/>
          <w:rtl/>
          <w:lang w:val="he-IL"/>
        </w:rPr>
        <w:t xml:space="preserve">, </w:t>
      </w:r>
      <w:r>
        <w:rPr>
          <w:rFonts w:hint="cs"/>
          <w:u w:color="000000"/>
          <w:rtl/>
          <w:lang w:val="he-IL"/>
        </w:rPr>
        <w:t>כי באופן כזה עובר על איסור סקילה אבל רק פעם אחת</w:t>
      </w:r>
      <w:r>
        <w:rPr>
          <w:rFonts w:ascii="FbHadasaNew" w:hAnsi="FbHadasaNew"/>
          <w:u w:color="000000"/>
          <w:rtl/>
          <w:lang w:val="he-IL"/>
        </w:rPr>
        <w:t xml:space="preserve">, </w:t>
      </w:r>
      <w:r>
        <w:rPr>
          <w:rFonts w:hint="cs"/>
          <w:u w:color="000000"/>
          <w:rtl/>
          <w:lang w:val="he-IL"/>
        </w:rPr>
        <w:t xml:space="preserve">ובאכילת נבילה יעבור על כל אכילה ואכילה אף שהוא רק איסור בעלמא </w:t>
      </w:r>
      <w:r>
        <w:rPr>
          <w:rFonts w:ascii="FbHadasaNew" w:hAnsi="FbHadasaNew"/>
          <w:u w:color="000000"/>
          <w:rtl/>
          <w:lang w:val="he-IL"/>
        </w:rPr>
        <w:t>(</w:t>
      </w:r>
      <w:r>
        <w:rPr>
          <w:rFonts w:hint="cs"/>
          <w:u w:color="000000"/>
          <w:rtl/>
          <w:lang w:val="he-IL"/>
        </w:rPr>
        <w:t>ר״ן ומג״א הובא בשו״ע רבנו שם סט״ז</w:t>
      </w:r>
      <w:r>
        <w:rPr>
          <w:rFonts w:ascii="FbHadasaNew" w:hAnsi="FbHadasaNew"/>
          <w:u w:color="000000"/>
          <w:rtl/>
          <w:lang w:val="he-IL"/>
        </w:rPr>
        <w:t xml:space="preserve">). </w:t>
      </w:r>
      <w:r>
        <w:rPr>
          <w:rFonts w:hint="cs"/>
          <w:u w:color="000000"/>
          <w:rtl/>
          <w:lang w:val="he-IL"/>
        </w:rPr>
        <w:t xml:space="preserve">ויש אומרים </w:t>
      </w:r>
      <w:r>
        <w:rPr>
          <w:rFonts w:ascii="FbHadasaNew" w:hAnsi="FbHadasaNew"/>
          <w:u w:color="000000"/>
          <w:rtl/>
          <w:lang w:val="he-IL"/>
        </w:rPr>
        <w:t>(</w:t>
      </w:r>
      <w:r>
        <w:rPr>
          <w:rFonts w:hint="cs"/>
          <w:u w:color="000000"/>
          <w:rtl/>
          <w:lang w:val="he-IL"/>
        </w:rPr>
        <w:t>ב״ח</w:t>
      </w:r>
      <w:r>
        <w:rPr>
          <w:rFonts w:ascii="FbHadasaNew" w:hAnsi="FbHadasaNew"/>
          <w:u w:color="000000"/>
          <w:rtl/>
          <w:lang w:val="he-IL"/>
        </w:rPr>
        <w:t xml:space="preserve">, </w:t>
      </w:r>
      <w:r>
        <w:rPr>
          <w:rFonts w:hint="cs"/>
          <w:u w:color="000000"/>
          <w:rtl/>
          <w:lang w:val="he-IL"/>
        </w:rPr>
        <w:t>ט״ז</w:t>
      </w:r>
      <w:r>
        <w:rPr>
          <w:rFonts w:ascii="FbHadasaNew" w:hAnsi="FbHadasaNew"/>
          <w:u w:color="000000"/>
          <w:rtl/>
          <w:lang w:val="he-IL"/>
        </w:rPr>
        <w:t xml:space="preserve">) </w:t>
      </w:r>
      <w:r>
        <w:rPr>
          <w:rFonts w:hint="cs"/>
          <w:u w:color="000000"/>
          <w:rtl/>
          <w:lang w:val="he-IL"/>
        </w:rPr>
        <w:t xml:space="preserve">דאפילו באיסור דרבנן ואפילו אם איסורו קל מאד הדין כן״ </w:t>
      </w:r>
      <w:r>
        <w:rPr>
          <w:rFonts w:ascii="FbHadasaNew" w:hAnsi="FbHadasaNew"/>
          <w:u w:color="000000"/>
          <w:rtl/>
          <w:lang w:val="he-IL"/>
        </w:rPr>
        <w:t>[</w:t>
      </w:r>
      <w:r>
        <w:rPr>
          <w:rFonts w:hint="cs"/>
          <w:u w:color="000000"/>
          <w:rtl/>
          <w:lang w:val="he-IL"/>
        </w:rPr>
        <w:t>ועיי״ש בגליונות שעברו מה שכתבנו להעיר בביאור הדברים בזה בארוכה</w:t>
      </w:r>
      <w:r>
        <w:rPr>
          <w:rFonts w:ascii="FbHadasaNew" w:hAnsi="FbHadasaNew"/>
          <w:u w:color="000000"/>
          <w:rtl/>
          <w:lang w:val="he-IL"/>
        </w:rPr>
        <w:t>].</w:t>
      </w:r>
    </w:p>
    <w:p w:rsidR="00D36C1D" w:rsidRDefault="00D36C1D" w:rsidP="00D36C1D">
      <w:pPr>
        <w:pStyle w:val="2"/>
        <w:rPr>
          <w:rFonts w:ascii="FbVilnaBold" w:eastAsia="FbVilnaBold" w:hAnsi="FbVilnaBold"/>
          <w:rtl/>
        </w:rPr>
      </w:pPr>
      <w:r>
        <w:rPr>
          <w:rFonts w:eastAsia="Arial Unicode MS" w:hint="cs"/>
          <w:rtl/>
        </w:rPr>
        <w:t>הדוגמא משחיטה לחולה בשבת</w:t>
      </w:r>
    </w:p>
    <w:p w:rsidR="00D36C1D" w:rsidRDefault="00D36C1D" w:rsidP="009E382D">
      <w:pPr>
        <w:pStyle w:val="a2"/>
        <w:rPr>
          <w:rFonts w:ascii="FbHadasaNew" w:eastAsia="FbHadasaNew" w:hAnsi="FbHadasaNew"/>
          <w:u w:color="000000"/>
          <w:rtl/>
        </w:rPr>
      </w:pPr>
      <w:r>
        <w:rPr>
          <w:rFonts w:hint="cs"/>
          <w:u w:color="000000"/>
          <w:rtl/>
          <w:lang w:val="he-IL"/>
        </w:rPr>
        <w:t>ב</w:t>
      </w:r>
      <w:r>
        <w:rPr>
          <w:rFonts w:ascii="FbHadasaNew" w:hAnsi="FbHadasaNew"/>
          <w:u w:color="000000"/>
          <w:rtl/>
          <w:lang w:val="he-IL"/>
        </w:rPr>
        <w:t xml:space="preserve">. </w:t>
      </w:r>
      <w:r>
        <w:rPr>
          <w:rFonts w:hint="cs"/>
          <w:u w:color="000000"/>
          <w:rtl/>
          <w:lang w:val="he-IL"/>
        </w:rPr>
        <w:t xml:space="preserve">והנה בסוף המכתב הוסיף רבינו להעיר וזלה״ק ״וראה ג״כ בס׳ לקח טוב </w:t>
      </w:r>
      <w:r>
        <w:rPr>
          <w:rFonts w:ascii="FbHadasaNew" w:hAnsi="FbHadasaNew"/>
          <w:u w:color="000000"/>
          <w:rtl/>
          <w:lang w:val="he-IL"/>
        </w:rPr>
        <w:t>–</w:t>
      </w:r>
      <w:r>
        <w:rPr>
          <w:rFonts w:hint="cs"/>
          <w:u w:color="000000"/>
          <w:rtl/>
          <w:lang w:val="he-IL"/>
        </w:rPr>
        <w:t xml:space="preserve"> לר״י ענגיל </w:t>
      </w:r>
      <w:r>
        <w:rPr>
          <w:rFonts w:ascii="FbHadasaNew" w:hAnsi="FbHadasaNew"/>
          <w:u w:color="000000"/>
          <w:rtl/>
          <w:lang w:val="he-IL"/>
        </w:rPr>
        <w:t>–</w:t>
      </w:r>
      <w:r>
        <w:rPr>
          <w:rFonts w:hint="cs"/>
          <w:u w:color="000000"/>
          <w:rtl/>
          <w:lang w:val="he-IL"/>
        </w:rPr>
        <w:t xml:space="preserve"> כלל ט״ו </w:t>
      </w:r>
      <w:r>
        <w:rPr>
          <w:rFonts w:ascii="FbHadasaNew" w:hAnsi="FbHadasaNew"/>
          <w:u w:color="000000"/>
          <w:rtl/>
          <w:lang w:val="he-IL"/>
        </w:rPr>
        <w:t>(</w:t>
      </w:r>
      <w:r>
        <w:rPr>
          <w:rFonts w:hint="cs"/>
          <w:u w:color="000000"/>
          <w:rtl/>
          <w:lang w:val="he-IL"/>
        </w:rPr>
        <w:t>אי רבוי הכמות מכריע האיכות</w:t>
      </w:r>
      <w:r>
        <w:rPr>
          <w:rFonts w:ascii="FbHadasaNew" w:hAnsi="FbHadasaNew"/>
          <w:u w:color="000000"/>
          <w:rtl/>
          <w:lang w:val="he-IL"/>
        </w:rPr>
        <w:t xml:space="preserve">) </w:t>
      </w:r>
      <w:r>
        <w:rPr>
          <w:rFonts w:hint="cs"/>
          <w:u w:color="000000"/>
          <w:rtl/>
          <w:lang w:val="he-IL"/>
        </w:rPr>
        <w:t>שמעיר מכמה מקומות בש״ס ע״ז</w:t>
      </w:r>
      <w:r>
        <w:rPr>
          <w:rFonts w:ascii="FbHadasaNew" w:hAnsi="FbHadasaNew"/>
          <w:u w:color="000000"/>
          <w:rtl/>
          <w:lang w:val="he-IL"/>
        </w:rPr>
        <w:t xml:space="preserve">. </w:t>
      </w:r>
      <w:r>
        <w:rPr>
          <w:rFonts w:hint="cs"/>
          <w:u w:color="000000"/>
          <w:rtl/>
          <w:lang w:val="he-IL"/>
        </w:rPr>
        <w:t xml:space="preserve">ומהם מרש״י יבמות </w:t>
      </w:r>
      <w:r>
        <w:rPr>
          <w:rFonts w:ascii="FbHadasaNew" w:hAnsi="FbHadasaNew"/>
          <w:u w:color="000000"/>
          <w:rtl/>
          <w:lang w:val="he-IL"/>
        </w:rPr>
        <w:t>(</w:t>
      </w:r>
      <w:r>
        <w:rPr>
          <w:rFonts w:hint="cs"/>
          <w:u w:color="000000"/>
          <w:rtl/>
          <w:lang w:val="he-IL"/>
        </w:rPr>
        <w:t>לב</w:t>
      </w:r>
      <w:r>
        <w:rPr>
          <w:rFonts w:ascii="FbHadasaNew" w:hAnsi="FbHadasaNew"/>
          <w:u w:color="000000"/>
          <w:rtl/>
          <w:lang w:val="he-IL"/>
        </w:rPr>
        <w:t xml:space="preserve">, </w:t>
      </w:r>
      <w:r>
        <w:rPr>
          <w:rFonts w:hint="cs"/>
          <w:u w:color="000000"/>
          <w:rtl/>
          <w:lang w:val="he-IL"/>
        </w:rPr>
        <w:t>ב</w:t>
      </w:r>
      <w:r>
        <w:rPr>
          <w:rFonts w:ascii="FbHadasaNew" w:hAnsi="FbHadasaNew"/>
          <w:u w:color="000000"/>
          <w:rtl/>
          <w:lang w:val="he-IL"/>
        </w:rPr>
        <w:t xml:space="preserve">) </w:t>
      </w:r>
      <w:r>
        <w:rPr>
          <w:rFonts w:hint="cs"/>
          <w:u w:color="000000"/>
          <w:rtl/>
          <w:lang w:val="he-IL"/>
        </w:rPr>
        <w:t xml:space="preserve">ותוד״ה קסברי סנהדרין </w:t>
      </w:r>
      <w:r>
        <w:rPr>
          <w:rFonts w:ascii="FbHadasaNew" w:hAnsi="FbHadasaNew"/>
          <w:u w:color="000000"/>
          <w:rtl/>
          <w:lang w:val="he-IL"/>
        </w:rPr>
        <w:t>(</w:t>
      </w:r>
      <w:r>
        <w:rPr>
          <w:rFonts w:hint="cs"/>
          <w:u w:color="000000"/>
          <w:rtl/>
          <w:lang w:val="he-IL"/>
        </w:rPr>
        <w:t>נ</w:t>
      </w:r>
      <w:r>
        <w:rPr>
          <w:rFonts w:ascii="FbHadasaNew" w:hAnsi="FbHadasaNew"/>
          <w:u w:color="000000"/>
          <w:rtl/>
          <w:lang w:val="he-IL"/>
        </w:rPr>
        <w:t xml:space="preserve">, </w:t>
      </w:r>
      <w:r>
        <w:rPr>
          <w:rFonts w:hint="cs"/>
          <w:u w:color="000000"/>
          <w:rtl/>
          <w:lang w:val="he-IL"/>
        </w:rPr>
        <w:t>א</w:t>
      </w:r>
      <w:r>
        <w:rPr>
          <w:rFonts w:ascii="FbHadasaNew" w:hAnsi="FbHadasaNew"/>
          <w:u w:color="000000"/>
          <w:rtl/>
          <w:lang w:val="he-IL"/>
        </w:rPr>
        <w:t>)</w:t>
      </w:r>
      <w:r>
        <w:rPr>
          <w:rFonts w:hint="cs"/>
          <w:u w:color="000000"/>
          <w:rtl/>
          <w:lang w:val="he-IL"/>
        </w:rPr>
        <w:t>״ עכלה״ק</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ובגליון שעבר כתבנו להעיר בביאור כוונת רבינו בזה</w:t>
      </w:r>
      <w:r>
        <w:rPr>
          <w:rFonts w:ascii="FbHadasaNew" w:hAnsi="FbHadasaNew"/>
          <w:u w:color="000000"/>
          <w:rtl/>
          <w:lang w:val="he-IL"/>
        </w:rPr>
        <w:t xml:space="preserve">, </w:t>
      </w:r>
      <w:r>
        <w:rPr>
          <w:rFonts w:hint="cs"/>
          <w:u w:color="000000"/>
          <w:rtl/>
          <w:lang w:val="he-IL"/>
        </w:rPr>
        <w:t>אשר מתוך עשרות מקומות והשוואות בש״ס שהובאו בדברי הגר״י ענגיל ז״ל שם</w:t>
      </w:r>
      <w:r>
        <w:rPr>
          <w:rFonts w:ascii="FbHadasaNew" w:hAnsi="FbHadasaNew"/>
          <w:u w:color="000000"/>
          <w:rtl/>
          <w:lang w:val="he-IL"/>
        </w:rPr>
        <w:t xml:space="preserve">, </w:t>
      </w:r>
      <w:r>
        <w:rPr>
          <w:rFonts w:hint="cs"/>
          <w:u w:color="000000"/>
          <w:rtl/>
          <w:lang w:val="he-IL"/>
        </w:rPr>
        <w:t>הנה בחר רבינו לציין להני שני מקומות דרש״י יבמות לב</w:t>
      </w:r>
      <w:r>
        <w:rPr>
          <w:rFonts w:ascii="FbHadasaNew" w:hAnsi="FbHadasaNew"/>
          <w:u w:color="000000"/>
          <w:rtl/>
          <w:lang w:val="he-IL"/>
        </w:rPr>
        <w:t xml:space="preserve">, </w:t>
      </w:r>
      <w:r>
        <w:rPr>
          <w:rFonts w:hint="cs"/>
          <w:u w:color="000000"/>
          <w:rtl/>
          <w:lang w:val="he-IL"/>
        </w:rPr>
        <w:t>ב ודתוד״ה קסברי סנהדרין נ</w:t>
      </w:r>
      <w:r>
        <w:rPr>
          <w:rFonts w:ascii="FbHadasaNew" w:hAnsi="FbHadasaNew"/>
          <w:u w:color="000000"/>
          <w:rtl/>
          <w:lang w:val="he-IL"/>
        </w:rPr>
        <w:t xml:space="preserve">, </w:t>
      </w:r>
      <w:r>
        <w:rPr>
          <w:rFonts w:hint="cs"/>
          <w:u w:color="000000"/>
          <w:rtl/>
          <w:lang w:val="he-IL"/>
        </w:rPr>
        <w:t>א דייקא</w:t>
      </w:r>
      <w:r>
        <w:rPr>
          <w:rFonts w:ascii="FbHadasaNew" w:hAnsi="FbHadasaNew"/>
          <w:u w:color="000000"/>
          <w:rtl/>
          <w:lang w:val="he-IL"/>
        </w:rPr>
        <w:t xml:space="preserve">, </w:t>
      </w:r>
      <w:r>
        <w:rPr>
          <w:rFonts w:hint="cs"/>
          <w:u w:color="000000"/>
          <w:rtl/>
          <w:lang w:val="he-IL"/>
        </w:rPr>
        <w:t>עיי״ש הביאור בארוכה</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t>ויש להוסיף בזה ולהעיר</w:t>
      </w:r>
      <w:r>
        <w:rPr>
          <w:rFonts w:ascii="FbHadasaNew" w:hAnsi="FbHadasaNew"/>
          <w:u w:color="000000"/>
          <w:rtl/>
          <w:lang w:val="he-IL"/>
        </w:rPr>
        <w:t xml:space="preserve">, </w:t>
      </w:r>
      <w:r>
        <w:rPr>
          <w:rFonts w:hint="cs"/>
          <w:u w:color="000000"/>
          <w:rtl/>
          <w:lang w:val="he-IL"/>
        </w:rPr>
        <w:t>דהנה גם למה שנתבאר בגליון שם דדקדק רבינו לציין בהמשך דבריו להני דוגמאות דרש״י ליבמות שם ודתוס׳ לסנהדרין שם דייקא</w:t>
      </w:r>
      <w:r>
        <w:rPr>
          <w:rFonts w:ascii="FbHadasaNew" w:hAnsi="FbHadasaNew"/>
          <w:u w:color="000000"/>
          <w:rtl/>
          <w:lang w:val="he-IL"/>
        </w:rPr>
        <w:t xml:space="preserve">, </w:t>
      </w:r>
      <w:r>
        <w:rPr>
          <w:rFonts w:hint="cs"/>
          <w:u w:color="000000"/>
          <w:rtl/>
          <w:lang w:val="he-IL"/>
        </w:rPr>
        <w:t xml:space="preserve">משום דהרי אלו שתי דוגמאות הן בהתאם ממש לשאלת השואל למצוא מקור לדברי אדה״ז בתניא שם דבריבוי חטאים קלים יכול להיות פגם </w:t>
      </w:r>
      <w:r>
        <w:rPr>
          <w:rFonts w:cs="Times New Roman" w:hint="cs"/>
          <w:b/>
          <w:bCs/>
          <w:u w:color="000000"/>
          <w:rtl/>
          <w:lang w:val="he-IL"/>
        </w:rPr>
        <w:t>כמו</w:t>
      </w:r>
      <w:r>
        <w:rPr>
          <w:rFonts w:hint="cs"/>
          <w:u w:color="000000"/>
          <w:rtl/>
          <w:lang w:val="he-IL"/>
        </w:rPr>
        <w:t xml:space="preserve"> באיסור אחד חמור</w:t>
      </w:r>
      <w:r>
        <w:rPr>
          <w:rFonts w:ascii="FbHadasaNew" w:hAnsi="FbHadasaNew"/>
          <w:u w:color="000000"/>
          <w:rtl/>
          <w:lang w:val="he-IL"/>
        </w:rPr>
        <w:t xml:space="preserve">, </w:t>
      </w:r>
      <w:r>
        <w:rPr>
          <w:rFonts w:hint="cs"/>
          <w:u w:color="000000"/>
          <w:rtl/>
          <w:lang w:val="he-IL"/>
        </w:rPr>
        <w:t>וכמוש״נ דשם מבואר דריבוי הכמות ״שקול״ כגודל האיכות</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מכל מקום הנה שפיר הביא רבינו כדוגמא ראשונה מפסק ההלכה דמוטב לשחוט לשבת לחולה מלהאכילו נבילה</w:t>
      </w:r>
      <w:r>
        <w:rPr>
          <w:rFonts w:ascii="FbHadasaNew" w:hAnsi="FbHadasaNew"/>
          <w:u w:color="000000"/>
          <w:rtl/>
          <w:lang w:val="he-IL"/>
        </w:rPr>
        <w:t xml:space="preserve">, </w:t>
      </w:r>
      <w:r>
        <w:rPr>
          <w:rFonts w:hint="cs"/>
          <w:u w:color="000000"/>
          <w:rtl/>
          <w:lang w:val="he-IL"/>
        </w:rPr>
        <w:t>שכן באכילת נבילה הרי עובר על כל אכילה ואכילה</w:t>
      </w:r>
      <w:r>
        <w:rPr>
          <w:rFonts w:ascii="FbHadasaNew" w:hAnsi="FbHadasaNew"/>
          <w:u w:color="000000"/>
          <w:rtl/>
          <w:lang w:val="he-IL"/>
        </w:rPr>
        <w:t xml:space="preserve">, </w:t>
      </w:r>
      <w:r>
        <w:rPr>
          <w:rFonts w:hint="cs"/>
          <w:u w:color="000000"/>
          <w:rtl/>
          <w:lang w:val="he-IL"/>
        </w:rPr>
        <w:t>ואיסורים רבים דלאו דנבילה הקל מכריעים איסור חמור דסקילה דשחיטה בשבת</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והטעם בזה יש לומר</w:t>
      </w:r>
      <w:r>
        <w:rPr>
          <w:rFonts w:ascii="FbHadasaNew" w:hAnsi="FbHadasaNew"/>
          <w:u w:color="000000"/>
          <w:rtl/>
          <w:lang w:val="he-IL"/>
        </w:rPr>
        <w:t xml:space="preserve">, </w:t>
      </w:r>
      <w:r>
        <w:rPr>
          <w:rFonts w:hint="cs"/>
          <w:u w:color="000000"/>
          <w:rtl/>
          <w:lang w:val="he-IL"/>
        </w:rPr>
        <w:t xml:space="preserve">דדוגמא זו היא </w:t>
      </w:r>
      <w:r>
        <w:rPr>
          <w:rFonts w:ascii="FbHadasaNew" w:hAnsi="FbHadasaNew"/>
          <w:u w:color="000000"/>
          <w:rtl/>
          <w:lang w:val="he-IL"/>
        </w:rPr>
        <w:t xml:space="preserve">– </w:t>
      </w:r>
      <w:r>
        <w:rPr>
          <w:rFonts w:hint="cs"/>
          <w:u w:color="000000"/>
          <w:rtl/>
          <w:lang w:val="he-IL"/>
        </w:rPr>
        <w:t xml:space="preserve">כלשון והדגשת רבינו </w:t>
      </w:r>
      <w:r>
        <w:rPr>
          <w:rFonts w:ascii="FbHadasaNew" w:hAnsi="FbHadasaNew"/>
          <w:u w:color="000000"/>
          <w:rtl/>
          <w:lang w:val="he-IL"/>
        </w:rPr>
        <w:t xml:space="preserve">– </w:t>
      </w:r>
      <w:r>
        <w:rPr>
          <w:rFonts w:hint="cs"/>
          <w:u w:color="000000"/>
          <w:rtl/>
          <w:lang w:val="he-IL"/>
        </w:rPr>
        <w:t>״דוגמא להנ״ל</w:t>
      </w:r>
      <w:r>
        <w:rPr>
          <w:rFonts w:ascii="Cambria" w:hAnsi="Cambria" w:cs="Cambria" w:hint="cs"/>
          <w:u w:color="000000"/>
          <w:rtl/>
          <w:lang w:val="he-IL"/>
        </w:rPr>
        <w:t> </w:t>
      </w:r>
      <w:r w:rsidRPr="00D36C1D">
        <w:rPr>
          <w:rFonts w:hint="cs"/>
          <w:b/>
          <w:bCs/>
          <w:rtl/>
        </w:rPr>
        <w:t>בנגלה</w:t>
      </w:r>
      <w:r w:rsidRPr="00D36C1D">
        <w:rPr>
          <w:b/>
          <w:bCs/>
          <w:rtl/>
        </w:rPr>
        <w:t>,</w:t>
      </w:r>
      <w:r w:rsidRPr="00D36C1D">
        <w:rPr>
          <w:rFonts w:ascii="Cambria" w:hAnsi="Cambria" w:cs="Cambria" w:hint="cs"/>
          <w:b/>
          <w:bCs/>
          <w:rtl/>
        </w:rPr>
        <w:t> </w:t>
      </w:r>
      <w:r>
        <w:rPr>
          <w:rFonts w:hint="cs"/>
          <w:u w:color="000000"/>
          <w:rtl/>
          <w:lang w:val="he-IL"/>
        </w:rPr>
        <w:t>ולא עוד אלא גם בהלכה</w:t>
      </w:r>
      <w:r>
        <w:rPr>
          <w:rFonts w:ascii="Cambria" w:hAnsi="Cambria" w:cs="Cambria" w:hint="cs"/>
          <w:u w:color="000000"/>
          <w:rtl/>
          <w:lang w:val="he-IL"/>
        </w:rPr>
        <w:t> </w:t>
      </w:r>
      <w:r w:rsidRPr="00D36C1D">
        <w:rPr>
          <w:rFonts w:hint="cs"/>
          <w:b/>
          <w:bCs/>
          <w:rtl/>
        </w:rPr>
        <w:t>למעשה</w:t>
      </w:r>
      <w:r>
        <w:rPr>
          <w:rFonts w:hint="cs"/>
          <w:u w:color="000000"/>
          <w:rtl/>
          <w:lang w:val="he-IL"/>
        </w:rPr>
        <w:t>״</w:t>
      </w:r>
      <w:r>
        <w:rPr>
          <w:rFonts w:ascii="FbHadasaNew" w:hAnsi="FbHadasaNew"/>
          <w:u w:color="000000"/>
          <w:rtl/>
          <w:lang w:val="he-IL"/>
        </w:rPr>
        <w:t xml:space="preserve">, </w:t>
      </w:r>
      <w:r>
        <w:rPr>
          <w:rFonts w:hint="cs"/>
          <w:u w:color="000000"/>
          <w:rtl/>
          <w:lang w:val="he-IL"/>
        </w:rPr>
        <w:t xml:space="preserve">והיינו שאין זו רק דוגמא בעלמא בנגלה דתורה </w:t>
      </w:r>
      <w:r>
        <w:rPr>
          <w:rFonts w:ascii="FbHadasaNew" w:hAnsi="FbHadasaNew"/>
          <w:u w:color="000000"/>
          <w:rtl/>
          <w:lang w:val="he-IL"/>
        </w:rPr>
        <w:t>[</w:t>
      </w:r>
      <w:r>
        <w:rPr>
          <w:rFonts w:hint="cs"/>
          <w:u w:color="000000"/>
          <w:rtl/>
          <w:lang w:val="he-IL"/>
        </w:rPr>
        <w:t>מסברא או שיטה כלשהי וכיו״ב</w:t>
      </w:r>
      <w:r>
        <w:rPr>
          <w:rFonts w:ascii="FbHadasaNew" w:hAnsi="FbHadasaNew"/>
          <w:u w:color="000000"/>
          <w:rtl/>
          <w:lang w:val="he-IL"/>
        </w:rPr>
        <w:t xml:space="preserve">], </w:t>
      </w:r>
      <w:r>
        <w:rPr>
          <w:rFonts w:hint="cs"/>
          <w:u w:color="000000"/>
          <w:rtl/>
          <w:lang w:val="he-IL"/>
        </w:rPr>
        <w:t>אלא שכן נפסק להלכה למעשה בפועל</w:t>
      </w:r>
      <w:r>
        <w:rPr>
          <w:rFonts w:ascii="FbHadasaNew" w:hAnsi="FbHadasaNew"/>
          <w:u w:color="000000"/>
          <w:rtl/>
          <w:lang w:val="he-IL"/>
        </w:rPr>
        <w:t xml:space="preserve">, </w:t>
      </w:r>
      <w:r>
        <w:rPr>
          <w:rFonts w:hint="cs"/>
          <w:u w:color="000000"/>
          <w:rtl/>
          <w:lang w:val="he-IL"/>
        </w:rPr>
        <w:t>והרי זה מתאים שפיר למה שפסק האדה״ז בפנימיות התורה ג״כ להלכה למעשה שבריבוי חטאים קלים יכול להיות פגם כמו באיסור חמור דכרת או דמיתה</w:t>
      </w:r>
      <w:r>
        <w:rPr>
          <w:rFonts w:ascii="FbHadasaNew" w:hAnsi="FbHadasaNew"/>
          <w:u w:color="000000"/>
          <w:rtl/>
          <w:lang w:val="he-IL"/>
        </w:rPr>
        <w:t xml:space="preserve">, </w:t>
      </w:r>
      <w:r>
        <w:rPr>
          <w:rFonts w:hint="cs"/>
          <w:u w:color="000000"/>
          <w:rtl/>
          <w:lang w:val="he-IL"/>
        </w:rPr>
        <w:lastRenderedPageBreak/>
        <w:t>וכפי שהדבר מתבטא לפועל בהך הלכה הנזכרת</w:t>
      </w:r>
      <w:r>
        <w:rPr>
          <w:rFonts w:ascii="FbHadasaNew" w:hAnsi="FbHadasaNew"/>
          <w:u w:color="000000"/>
          <w:rtl/>
          <w:lang w:val="he-IL"/>
        </w:rPr>
        <w:t xml:space="preserve">, </w:t>
      </w:r>
      <w:r>
        <w:rPr>
          <w:rFonts w:hint="cs"/>
          <w:u w:color="000000"/>
          <w:rtl/>
          <w:lang w:val="he-IL"/>
        </w:rPr>
        <w:t>ולכן הוא דהביאו רבינו כדוגמא ראשונה</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ג</w:t>
      </w:r>
      <w:r>
        <w:rPr>
          <w:rFonts w:ascii="FbHadasaNew" w:hAnsi="FbHadasaNew"/>
          <w:u w:color="000000"/>
          <w:rtl/>
          <w:lang w:val="he-IL"/>
        </w:rPr>
        <w:t xml:space="preserve">. </w:t>
      </w:r>
      <w:r>
        <w:rPr>
          <w:rFonts w:hint="cs"/>
          <w:u w:color="000000"/>
          <w:rtl/>
          <w:lang w:val="he-IL"/>
        </w:rPr>
        <w:t xml:space="preserve">ואף כי התם בשו״ע שם מבואר דריבוי חטאים קלים דלאו מכריעים וחמורים </w:t>
      </w:r>
      <w:r w:rsidRPr="00D36C1D">
        <w:rPr>
          <w:rFonts w:hint="cs"/>
          <w:b/>
          <w:bCs/>
          <w:rtl/>
        </w:rPr>
        <w:t>יותר</w:t>
      </w:r>
      <w:r>
        <w:rPr>
          <w:rFonts w:hint="cs"/>
          <w:u w:color="000000"/>
          <w:rtl/>
          <w:lang w:val="he-IL"/>
        </w:rPr>
        <w:t xml:space="preserve"> מאיסור חטא חמור אחד דמיתה </w:t>
      </w:r>
      <w:r>
        <w:rPr>
          <w:rFonts w:ascii="FbHadasaNew" w:hAnsi="FbHadasaNew"/>
          <w:u w:color="000000"/>
          <w:rtl/>
          <w:lang w:val="he-IL"/>
        </w:rPr>
        <w:t>[</w:t>
      </w:r>
      <w:r>
        <w:rPr>
          <w:rFonts w:hint="cs"/>
          <w:u w:color="000000"/>
          <w:rtl/>
          <w:lang w:val="he-IL"/>
        </w:rPr>
        <w:t>שלכן אין אנו אומרים שיבחור באיזה שירצה אם לשחוט או להאכילו נבילה</w:t>
      </w:r>
      <w:r>
        <w:rPr>
          <w:rFonts w:ascii="FbHadasaNew" w:hAnsi="FbHadasaNew"/>
          <w:u w:color="000000"/>
          <w:rtl/>
          <w:lang w:val="he-IL"/>
        </w:rPr>
        <w:t xml:space="preserve">, </w:t>
      </w:r>
      <w:r>
        <w:rPr>
          <w:rFonts w:hint="cs"/>
          <w:u w:color="000000"/>
          <w:rtl/>
          <w:lang w:val="he-IL"/>
        </w:rPr>
        <w:t>אלא הכרעת ההלכה היא ש</w:t>
      </w:r>
      <w:r w:rsidRPr="00D36C1D">
        <w:rPr>
          <w:rFonts w:hint="cs"/>
          <w:b/>
          <w:bCs/>
          <w:rtl/>
        </w:rPr>
        <w:t xml:space="preserve">צריך </w:t>
      </w:r>
      <w:r>
        <w:rPr>
          <w:rFonts w:hint="cs"/>
          <w:u w:color="000000"/>
          <w:rtl/>
          <w:lang w:val="he-IL"/>
        </w:rPr>
        <w:t>לשחוט בשבת ו</w:t>
      </w:r>
      <w:r w:rsidRPr="00D36C1D">
        <w:rPr>
          <w:rFonts w:hint="cs"/>
          <w:b/>
          <w:bCs/>
          <w:rtl/>
        </w:rPr>
        <w:t xml:space="preserve">אין </w:t>
      </w:r>
      <w:r>
        <w:rPr>
          <w:rFonts w:hint="cs"/>
          <w:u w:color="000000"/>
          <w:rtl/>
          <w:lang w:val="he-IL"/>
        </w:rPr>
        <w:t>להאכילו נבילה</w:t>
      </w:r>
      <w:r>
        <w:rPr>
          <w:rFonts w:ascii="FbHadasaNew" w:hAnsi="FbHadasaNew"/>
          <w:u w:color="000000"/>
          <w:rtl/>
          <w:lang w:val="he-IL"/>
        </w:rPr>
        <w:t xml:space="preserve">, </w:t>
      </w:r>
      <w:r>
        <w:rPr>
          <w:rFonts w:hint="cs"/>
          <w:u w:color="000000"/>
          <w:rtl/>
          <w:lang w:val="he-IL"/>
        </w:rPr>
        <w:t xml:space="preserve">ובלשון האדה״ז בשלחנו שם ״היה חולה שיש בו סכנה צריך בשר </w:t>
      </w:r>
      <w:r w:rsidRPr="00D36C1D">
        <w:rPr>
          <w:rFonts w:hint="cs"/>
          <w:b/>
          <w:bCs/>
          <w:rtl/>
        </w:rPr>
        <w:t>שוחטין לו</w:t>
      </w:r>
      <w:r w:rsidRPr="00D36C1D">
        <w:rPr>
          <w:b/>
          <w:bCs/>
          <w:rtl/>
        </w:rPr>
        <w:t xml:space="preserve">, </w:t>
      </w:r>
      <w:r w:rsidRPr="00D36C1D">
        <w:rPr>
          <w:rFonts w:hint="cs"/>
          <w:b/>
          <w:bCs/>
          <w:rtl/>
        </w:rPr>
        <w:t xml:space="preserve">ואין אומרים נאכילנו נבלה </w:t>
      </w:r>
      <w:r>
        <w:rPr>
          <w:rFonts w:hint="cs"/>
          <w:u w:color="000000"/>
          <w:rtl/>
          <w:lang w:val="he-IL"/>
        </w:rPr>
        <w:t>וכו׳״</w:t>
      </w:r>
      <w:r>
        <w:rPr>
          <w:rFonts w:ascii="FbHadasaNew" w:hAnsi="FbHadasaNew"/>
          <w:u w:color="000000"/>
          <w:rtl/>
          <w:lang w:val="he-IL"/>
        </w:rPr>
        <w:t xml:space="preserve">], </w:t>
      </w:r>
      <w:r>
        <w:rPr>
          <w:rFonts w:hint="cs"/>
          <w:u w:color="000000"/>
          <w:rtl/>
          <w:lang w:val="he-IL"/>
        </w:rPr>
        <w:t xml:space="preserve">ובדברי אדה״ז בתניא שם מבואר </w:t>
      </w:r>
      <w:r>
        <w:rPr>
          <w:rFonts w:ascii="FbHadasaNew" w:hAnsi="FbHadasaNew"/>
          <w:u w:color="000000"/>
          <w:rtl/>
          <w:lang w:val="he-IL"/>
        </w:rPr>
        <w:t xml:space="preserve">– </w:t>
      </w:r>
      <w:r>
        <w:rPr>
          <w:rFonts w:hint="cs"/>
          <w:u w:color="000000"/>
          <w:rtl/>
          <w:lang w:val="he-IL"/>
        </w:rPr>
        <w:t xml:space="preserve">ע״פ שאלת השואל שם </w:t>
      </w:r>
      <w:r>
        <w:rPr>
          <w:rFonts w:ascii="FbHadasaNew" w:hAnsi="FbHadasaNew"/>
          <w:u w:color="000000"/>
          <w:rtl/>
          <w:lang w:val="he-IL"/>
        </w:rPr>
        <w:t xml:space="preserve">– </w:t>
      </w:r>
      <w:r>
        <w:rPr>
          <w:rFonts w:hint="cs"/>
          <w:u w:color="000000"/>
          <w:rtl/>
          <w:lang w:val="he-IL"/>
        </w:rPr>
        <w:t xml:space="preserve">שבריבוי עבירות קלות רק יכול להיות פגם </w:t>
      </w:r>
      <w:r w:rsidRPr="00D36C1D">
        <w:rPr>
          <w:rFonts w:hint="cs"/>
          <w:b/>
          <w:bCs/>
          <w:rtl/>
        </w:rPr>
        <w:t>כמו</w:t>
      </w:r>
      <w:r>
        <w:rPr>
          <w:rFonts w:hint="cs"/>
          <w:u w:color="000000"/>
          <w:rtl/>
          <w:lang w:val="he-IL"/>
        </w:rPr>
        <w:t xml:space="preserve"> באיסור כרת או מיתה</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t>הנה י״ל בזה בשתים</w:t>
      </w:r>
      <w:r>
        <w:rPr>
          <w:rFonts w:ascii="FbHadasaNew" w:hAnsi="FbHadasaNew"/>
          <w:u w:color="000000"/>
          <w:rtl/>
          <w:lang w:val="he-IL"/>
        </w:rPr>
        <w:t xml:space="preserve">, </w:t>
      </w:r>
      <w:r>
        <w:rPr>
          <w:rFonts w:hint="cs"/>
          <w:u w:color="000000"/>
          <w:rtl/>
          <w:lang w:val="he-IL"/>
        </w:rPr>
        <w:t xml:space="preserve">הא׳ בפשטות נראה דגם אם אמנם אין הדוגמא בזה מדוייקת ממש לכאורה </w:t>
      </w:r>
      <w:r>
        <w:rPr>
          <w:rFonts w:ascii="FbHadasaNew" w:hAnsi="FbHadasaNew"/>
          <w:u w:color="000000"/>
          <w:rtl/>
          <w:lang w:val="he-IL"/>
        </w:rPr>
        <w:t>[</w:t>
      </w:r>
      <w:r>
        <w:rPr>
          <w:rFonts w:hint="cs"/>
          <w:u w:color="000000"/>
          <w:rtl/>
          <w:lang w:val="he-IL"/>
        </w:rPr>
        <w:t xml:space="preserve">ששם מבואר דריבוי הכמות מכריע את האיכות ובתניא מבואר </w:t>
      </w:r>
      <w:r>
        <w:rPr>
          <w:rFonts w:ascii="FbHadasaNew" w:hAnsi="FbHadasaNew"/>
          <w:u w:color="000000"/>
          <w:rtl/>
          <w:lang w:val="he-IL"/>
        </w:rPr>
        <w:t xml:space="preserve">– </w:t>
      </w:r>
      <w:r>
        <w:rPr>
          <w:rFonts w:hint="cs"/>
          <w:u w:color="000000"/>
          <w:rtl/>
          <w:lang w:val="he-IL"/>
        </w:rPr>
        <w:t xml:space="preserve">ע״פ שאלת השואל </w:t>
      </w:r>
      <w:r>
        <w:rPr>
          <w:rFonts w:ascii="FbHadasaNew" w:hAnsi="FbHadasaNew"/>
          <w:u w:color="000000"/>
          <w:rtl/>
          <w:lang w:val="he-IL"/>
        </w:rPr>
        <w:t xml:space="preserve">– </w:t>
      </w:r>
      <w:r>
        <w:rPr>
          <w:rFonts w:hint="cs"/>
          <w:u w:color="000000"/>
          <w:rtl/>
          <w:lang w:val="he-IL"/>
        </w:rPr>
        <w:t>דריבוי הכמות רק שקול כאיכות וכנ״ל</w:t>
      </w:r>
      <w:r>
        <w:rPr>
          <w:rFonts w:ascii="FbHadasaNew" w:hAnsi="FbHadasaNew"/>
          <w:u w:color="000000"/>
          <w:rtl/>
          <w:lang w:val="he-IL"/>
        </w:rPr>
        <w:t xml:space="preserve">], </w:t>
      </w:r>
      <w:r>
        <w:rPr>
          <w:rFonts w:hint="cs"/>
          <w:u w:color="000000"/>
          <w:rtl/>
          <w:lang w:val="he-IL"/>
        </w:rPr>
        <w:t>מ״מ שפיר איכא בזה ראי׳ חזקה לנדו״ד ובבחינת כ״ש וק״ו</w:t>
      </w:r>
      <w:r>
        <w:rPr>
          <w:rFonts w:ascii="FbHadasaNew" w:hAnsi="FbHadasaNew"/>
          <w:u w:color="000000"/>
          <w:rtl/>
          <w:lang w:val="he-IL"/>
        </w:rPr>
        <w:t xml:space="preserve">, </w:t>
      </w:r>
      <w:r>
        <w:rPr>
          <w:rFonts w:hint="cs"/>
          <w:u w:color="000000"/>
          <w:rtl/>
          <w:lang w:val="he-IL"/>
        </w:rPr>
        <w:t>והיינו דאם מבואר התם בשו״ע שם דריבוי איסורים קלים חמירי טפי מאיסור אחד חמור</w:t>
      </w:r>
      <w:r>
        <w:rPr>
          <w:rFonts w:ascii="FbHadasaNew" w:hAnsi="FbHadasaNew"/>
          <w:u w:color="000000"/>
          <w:rtl/>
          <w:lang w:val="he-IL"/>
        </w:rPr>
        <w:t xml:space="preserve">, </w:t>
      </w:r>
      <w:r>
        <w:rPr>
          <w:rFonts w:hint="cs"/>
          <w:u w:color="000000"/>
          <w:rtl/>
          <w:lang w:val="he-IL"/>
        </w:rPr>
        <w:t>הנה כ״ש וק״ו שיכול להיות דבריבוי עבירות קלות יהי׳ פגם כמו באיסור חמור</w:t>
      </w:r>
      <w:r>
        <w:rPr>
          <w:rFonts w:ascii="FbHadasaNew" w:hAnsi="FbHadasaNew"/>
          <w:u w:color="000000"/>
          <w:rtl/>
          <w:lang w:val="he-IL"/>
        </w:rPr>
        <w:t xml:space="preserve">, </w:t>
      </w:r>
      <w:r>
        <w:rPr>
          <w:rFonts w:hint="cs"/>
          <w:u w:color="000000"/>
          <w:rtl/>
          <w:lang w:val="he-IL"/>
        </w:rPr>
        <w:t>ויש בכלל מאתים מנה</w:t>
      </w:r>
      <w:r>
        <w:rPr>
          <w:rFonts w:ascii="FbHadasaNew" w:hAnsi="FbHadasaNew"/>
          <w:u w:color="000000"/>
          <w:rtl/>
          <w:lang w:val="he-IL"/>
        </w:rPr>
        <w:t xml:space="preserve">, </w:t>
      </w:r>
      <w:r>
        <w:rPr>
          <w:rFonts w:hint="cs"/>
          <w:u w:color="000000"/>
          <w:rtl/>
          <w:lang w:val="he-IL"/>
        </w:rPr>
        <w:t>וז״פ</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 xml:space="preserve">והב׳ דהנה לאמיתו של דבר הרי שיטת האדה״ז בתניא שם בעצמו היא </w:t>
      </w:r>
      <w:r>
        <w:rPr>
          <w:rFonts w:ascii="FbHadasaNew" w:hAnsi="FbHadasaNew"/>
          <w:u w:color="000000"/>
          <w:rtl/>
          <w:lang w:val="he-IL"/>
        </w:rPr>
        <w:t xml:space="preserve">– </w:t>
      </w:r>
      <w:r>
        <w:rPr>
          <w:rFonts w:hint="cs"/>
          <w:u w:color="000000"/>
          <w:rtl/>
          <w:lang w:val="he-IL"/>
        </w:rPr>
        <w:t>לא רק דריבוי הכמות שקול כמו האיכות</w:t>
      </w:r>
      <w:r>
        <w:rPr>
          <w:rFonts w:ascii="FbHadasaNew" w:hAnsi="FbHadasaNew"/>
          <w:u w:color="000000"/>
          <w:rtl/>
          <w:lang w:val="he-IL"/>
        </w:rPr>
        <w:t xml:space="preserve">, </w:t>
      </w:r>
      <w:r>
        <w:rPr>
          <w:rFonts w:hint="cs"/>
          <w:u w:color="000000"/>
          <w:rtl/>
          <w:lang w:val="he-IL"/>
        </w:rPr>
        <w:t xml:space="preserve">אלא יתירה מזו </w:t>
      </w:r>
      <w:r>
        <w:rPr>
          <w:rFonts w:ascii="FbHadasaNew" w:hAnsi="FbHadasaNew"/>
          <w:u w:color="000000"/>
          <w:rtl/>
          <w:lang w:val="he-IL"/>
        </w:rPr>
        <w:t xml:space="preserve">– </w:t>
      </w:r>
      <w:r>
        <w:rPr>
          <w:rFonts w:hint="cs"/>
          <w:u w:color="000000"/>
          <w:rtl/>
          <w:lang w:val="he-IL"/>
        </w:rPr>
        <w:t>דריבוי הכמות מכריע את האיכות</w:t>
      </w:r>
      <w:r>
        <w:rPr>
          <w:rFonts w:ascii="FbHadasaNew" w:hAnsi="FbHadasaNew"/>
          <w:u w:color="000000"/>
          <w:rtl/>
          <w:lang w:val="he-IL"/>
        </w:rPr>
        <w:t xml:space="preserve">, </w:t>
      </w:r>
      <w:r>
        <w:rPr>
          <w:rFonts w:hint="cs"/>
          <w:u w:color="000000"/>
          <w:rtl/>
          <w:lang w:val="he-IL"/>
        </w:rPr>
        <w:t>והיינו דלא רק דבריבוי עבירות קלות יכול להיות פגם ״כמו״ באיסור חמור דכרת או מיתה</w:t>
      </w:r>
      <w:r>
        <w:rPr>
          <w:rFonts w:ascii="FbHadasaNew" w:hAnsi="FbHadasaNew"/>
          <w:u w:color="000000"/>
          <w:rtl/>
          <w:lang w:val="he-IL"/>
        </w:rPr>
        <w:t xml:space="preserve">, </w:t>
      </w:r>
      <w:r>
        <w:rPr>
          <w:rFonts w:hint="cs"/>
          <w:u w:color="000000"/>
          <w:rtl/>
          <w:lang w:val="he-IL"/>
        </w:rPr>
        <w:t>אלא יתירה מזו שבריבוי עבירות קלות יכול להיות פגם עוד ״יותר״ מאיסור חמור דכרת או מיתה</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 xml:space="preserve">דהנה ז״ל אדה״ז שם ״הרי בריבוי החטאים יכול להיות פגם </w:t>
      </w:r>
      <w:r>
        <w:rPr>
          <w:rFonts w:cs="Times New Roman" w:hint="cs"/>
          <w:b/>
          <w:bCs/>
          <w:u w:color="000000"/>
          <w:rtl/>
          <w:lang w:val="he-IL"/>
        </w:rPr>
        <w:t>כמו</w:t>
      </w:r>
      <w:r>
        <w:rPr>
          <w:rFonts w:hint="cs"/>
          <w:u w:color="000000"/>
          <w:rtl/>
          <w:lang w:val="he-IL"/>
        </w:rPr>
        <w:t xml:space="preserve"> בלאו אחד שיש בו כרת או מיתה״</w:t>
      </w:r>
      <w:r>
        <w:rPr>
          <w:rFonts w:ascii="FbHadasaNew" w:hAnsi="FbHadasaNew"/>
          <w:u w:color="000000"/>
          <w:rtl/>
          <w:lang w:val="he-IL"/>
        </w:rPr>
        <w:t xml:space="preserve">, </w:t>
      </w:r>
      <w:r>
        <w:rPr>
          <w:rFonts w:hint="cs"/>
          <w:u w:color="000000"/>
          <w:rtl/>
          <w:lang w:val="he-IL"/>
        </w:rPr>
        <w:t xml:space="preserve">וממשיך ומביא משל ע״ז ממחיצות המאפילות את אור השמש ומסיים וזלה״ק ״והנה כמו שבמשל הזה אם משים אדם נגד אור השמש בחלון מחיצות קלות וקלושות לרוב מאד הן מאפילות </w:t>
      </w:r>
      <w:r>
        <w:rPr>
          <w:rFonts w:cs="Times New Roman" w:hint="cs"/>
          <w:b/>
          <w:bCs/>
          <w:u w:color="000000"/>
          <w:rtl/>
          <w:lang w:val="he-IL"/>
        </w:rPr>
        <w:t>כמו</w:t>
      </w:r>
      <w:r>
        <w:rPr>
          <w:rFonts w:hint="cs"/>
          <w:u w:color="000000"/>
          <w:rtl/>
          <w:lang w:val="he-IL"/>
        </w:rPr>
        <w:t xml:space="preserve"> מחיצה אחת עבה </w:t>
      </w:r>
      <w:r>
        <w:rPr>
          <w:rFonts w:cs="Times New Roman" w:hint="cs"/>
          <w:b/>
          <w:bCs/>
          <w:u w:color="000000"/>
          <w:rtl/>
          <w:lang w:val="he-IL"/>
        </w:rPr>
        <w:t>ויותר</w:t>
      </w:r>
      <w:r>
        <w:rPr>
          <w:rFonts w:ascii="FbHadasaNew" w:hAnsi="FbHadasaNew"/>
          <w:u w:color="000000"/>
          <w:rtl/>
          <w:lang w:val="he-IL"/>
        </w:rPr>
        <w:t xml:space="preserve">, </w:t>
      </w:r>
      <w:r>
        <w:rPr>
          <w:rFonts w:hint="cs"/>
          <w:u w:color="000000"/>
          <w:rtl/>
          <w:lang w:val="he-IL"/>
        </w:rPr>
        <w:t>וככה ממש הוא בנמשל בכל עונות שאדם דש בעקביו וכו׳״</w:t>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hint="cs"/>
          <w:u w:color="000000"/>
          <w:rtl/>
          <w:lang w:val="he-IL"/>
        </w:rPr>
        <w:t>וכד דייקת שפיר הרי גם אם בתחילת דבריו נקט אדה״ז הלשון שבריבוי חטאים קלים יכול להיות פגם ״כמו״ באיסור חמור דכרת או מיתה</w:t>
      </w:r>
      <w:r>
        <w:rPr>
          <w:rFonts w:ascii="FbHadasaNew" w:hAnsi="FbHadasaNew"/>
          <w:u w:color="000000"/>
          <w:rtl/>
          <w:lang w:val="he-IL"/>
        </w:rPr>
        <w:t xml:space="preserve">, </w:t>
      </w:r>
      <w:r>
        <w:rPr>
          <w:rFonts w:hint="cs"/>
          <w:u w:color="000000"/>
          <w:rtl/>
          <w:lang w:val="he-IL"/>
        </w:rPr>
        <w:t xml:space="preserve">הנה שוב בהמשך דבריו בהמשל דקדק בלשונו הק׳ שיתכן כי מחיצות קלות וקלושות רבות </w:t>
      </w:r>
      <w:r>
        <w:rPr>
          <w:rFonts w:ascii="FbHadasaNew" w:hAnsi="FbHadasaNew"/>
          <w:u w:color="000000"/>
          <w:rtl/>
          <w:lang w:val="he-IL"/>
        </w:rPr>
        <w:t>[</w:t>
      </w:r>
      <w:r>
        <w:rPr>
          <w:rFonts w:hint="cs"/>
          <w:u w:color="000000"/>
          <w:rtl/>
          <w:lang w:val="he-IL"/>
        </w:rPr>
        <w:t>המורות בנמשל על עוונות קלות שאדם דש בעקביו</w:t>
      </w:r>
      <w:r>
        <w:rPr>
          <w:rFonts w:ascii="FbHadasaNew" w:hAnsi="FbHadasaNew"/>
          <w:u w:color="000000"/>
          <w:rtl/>
          <w:lang w:val="he-IL"/>
        </w:rPr>
        <w:t xml:space="preserve">] </w:t>
      </w:r>
      <w:r>
        <w:rPr>
          <w:rFonts w:hint="cs"/>
          <w:u w:color="000000"/>
          <w:rtl/>
          <w:lang w:val="he-IL"/>
        </w:rPr>
        <w:t xml:space="preserve">מאפילות ״כמו מחיצה אחת עבה </w:t>
      </w:r>
      <w:r w:rsidRPr="00D36C1D">
        <w:rPr>
          <w:rFonts w:hint="cs"/>
          <w:b/>
          <w:bCs/>
          <w:rtl/>
        </w:rPr>
        <w:t>ויותר</w:t>
      </w:r>
      <w:r>
        <w:rPr>
          <w:rFonts w:hint="cs"/>
          <w:u w:color="000000"/>
          <w:rtl/>
          <w:lang w:val="he-IL"/>
        </w:rPr>
        <w:t xml:space="preserve">״ </w:t>
      </w:r>
      <w:r>
        <w:rPr>
          <w:rFonts w:ascii="FbHadasaNew" w:hAnsi="FbHadasaNew"/>
          <w:u w:color="000000"/>
          <w:rtl/>
          <w:lang w:val="he-IL"/>
        </w:rPr>
        <w:t>[</w:t>
      </w:r>
      <w:r>
        <w:rPr>
          <w:rFonts w:hint="cs"/>
          <w:u w:color="000000"/>
          <w:rtl/>
          <w:lang w:val="he-IL"/>
        </w:rPr>
        <w:t xml:space="preserve">וע״ז </w:t>
      </w:r>
      <w:r>
        <w:rPr>
          <w:rFonts w:hint="cs"/>
          <w:u w:color="000000"/>
          <w:rtl/>
          <w:lang w:val="he-IL"/>
        </w:rPr>
        <w:lastRenderedPageBreak/>
        <w:t>הוא מסיים ״ו</w:t>
      </w:r>
      <w:r w:rsidRPr="00D36C1D">
        <w:rPr>
          <w:rFonts w:hint="cs"/>
          <w:b/>
          <w:bCs/>
          <w:rtl/>
        </w:rPr>
        <w:t>ככה ממש הוא בנמשל</w:t>
      </w:r>
      <w:r>
        <w:rPr>
          <w:rFonts w:hint="cs"/>
          <w:u w:color="000000"/>
          <w:rtl/>
          <w:lang w:val="he-IL"/>
        </w:rPr>
        <w:t xml:space="preserve"> בכל עונות שאדם דש בעקביו״</w:t>
      </w:r>
      <w:r>
        <w:rPr>
          <w:rFonts w:ascii="FbHadasaNew" w:hAnsi="FbHadasaNew"/>
          <w:u w:color="000000"/>
          <w:rtl/>
          <w:lang w:val="he-IL"/>
        </w:rPr>
        <w:t xml:space="preserve">], </w:t>
      </w:r>
      <w:r>
        <w:rPr>
          <w:rFonts w:hint="cs"/>
          <w:u w:color="000000"/>
          <w:rtl/>
          <w:lang w:val="he-IL"/>
        </w:rPr>
        <w:t>והיינו שיתכן כי בריבוי עבירות קלות מאוד יהי׳ פגם יותר מאיסור חמור אחד דכרת או מיתה</w:t>
      </w:r>
      <w:r>
        <w:rPr>
          <w:rFonts w:ascii="FbHadasaNew" w:eastAsia="FbHadasaNew" w:hAnsi="FbHadasaNew"/>
          <w:u w:color="000000"/>
          <w:vertAlign w:val="superscript"/>
          <w:rtl/>
          <w:lang w:val="he-IL"/>
        </w:rPr>
        <w:footnoteReference w:id="32"/>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ולמש״כ אדה״ז בסו״ד נמצינו למדים אפוא דבעצם ס״ל להאדה״ז דריבוי הכמות אינו רק ״שקול״ כאיכות אלא יתירה מזו ד״מכריע״ וגובר על האיכות</w:t>
      </w:r>
      <w:r>
        <w:rPr>
          <w:rFonts w:ascii="FbHadasaNew" w:hAnsi="FbHadasaNew"/>
          <w:u w:color="000000"/>
          <w:rtl/>
          <w:lang w:val="he-IL"/>
        </w:rPr>
        <w:t xml:space="preserve">, </w:t>
      </w:r>
      <w:r>
        <w:rPr>
          <w:rFonts w:hint="cs"/>
          <w:u w:color="000000"/>
          <w:rtl/>
          <w:lang w:val="he-IL"/>
        </w:rPr>
        <w:t xml:space="preserve">ולכן בריבוי עבירות קלות יכול להיות פגם </w:t>
      </w:r>
      <w:r>
        <w:rPr>
          <w:rFonts w:ascii="FbHadasaNew" w:hAnsi="FbHadasaNew"/>
          <w:u w:color="000000"/>
          <w:rtl/>
          <w:lang w:val="he-IL"/>
        </w:rPr>
        <w:t xml:space="preserve">– </w:t>
      </w:r>
      <w:r>
        <w:rPr>
          <w:rFonts w:hint="cs"/>
          <w:u w:color="000000"/>
          <w:rtl/>
          <w:lang w:val="he-IL"/>
        </w:rPr>
        <w:t xml:space="preserve">לא רק ״כמו״ אלא </w:t>
      </w:r>
      <w:r>
        <w:rPr>
          <w:rFonts w:ascii="FbHadasaNew" w:hAnsi="FbHadasaNew"/>
          <w:u w:color="000000"/>
          <w:rtl/>
          <w:lang w:val="he-IL"/>
        </w:rPr>
        <w:t xml:space="preserve">– </w:t>
      </w:r>
      <w:r>
        <w:rPr>
          <w:rFonts w:hint="cs"/>
          <w:u w:color="000000"/>
          <w:rtl/>
          <w:lang w:val="he-IL"/>
        </w:rPr>
        <w:t>״יותר״ מאיסור אחד חמור</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 xml:space="preserve">ובעצם הרי שכן מתבאר להדיא מדברי רבינו בהערותיו על התניא שנדפסו בספר ׳שיעורים בספר התניא׳ לאגה״ת שם דזלה״ק בהערה שם </w:t>
      </w:r>
      <w:r>
        <w:rPr>
          <w:rFonts w:ascii="FbHadasaNew" w:hAnsi="FbHadasaNew"/>
          <w:u w:color="000000"/>
          <w:rtl/>
          <w:lang w:val="he-IL"/>
        </w:rPr>
        <w:t>[</w:t>
      </w:r>
      <w:r>
        <w:rPr>
          <w:rFonts w:hint="cs"/>
          <w:u w:color="000000"/>
          <w:rtl/>
          <w:lang w:val="he-IL"/>
        </w:rPr>
        <w:t>אמ״ש אדה״ז שם ״ואפילו בכפילת חטא אחד פעמים רבות מאד״</w:t>
      </w:r>
      <w:r>
        <w:rPr>
          <w:rFonts w:ascii="FbHadasaNew" w:hAnsi="FbHadasaNew"/>
          <w:u w:color="000000"/>
          <w:rtl/>
          <w:lang w:val="he-IL"/>
        </w:rPr>
        <w:t xml:space="preserve">] </w:t>
      </w:r>
      <w:r>
        <w:rPr>
          <w:rFonts w:hint="cs"/>
          <w:u w:color="000000"/>
          <w:rtl/>
          <w:lang w:val="he-IL"/>
        </w:rPr>
        <w:t xml:space="preserve">״וכידוע הראי׳ ע״ז מר״ן </w:t>
      </w:r>
      <w:r>
        <w:rPr>
          <w:rFonts w:ascii="FbHadasaNew" w:hAnsi="FbHadasaNew"/>
          <w:u w:color="000000"/>
          <w:rtl/>
          <w:lang w:val="he-IL"/>
        </w:rPr>
        <w:t>(</w:t>
      </w:r>
      <w:r>
        <w:rPr>
          <w:rFonts w:hint="cs"/>
          <w:u w:color="000000"/>
          <w:rtl/>
          <w:lang w:val="he-IL"/>
        </w:rPr>
        <w:t xml:space="preserve">לפס״ד </w:t>
      </w:r>
      <w:r>
        <w:rPr>
          <w:rFonts w:ascii="FbHadasaNew" w:hAnsi="FbHadasaNew"/>
          <w:u w:color="000000"/>
          <w:rtl/>
          <w:lang w:val="he-IL"/>
        </w:rPr>
        <w:t xml:space="preserve">– </w:t>
      </w:r>
      <w:r>
        <w:rPr>
          <w:rFonts w:hint="cs"/>
          <w:u w:color="000000"/>
          <w:rtl/>
          <w:lang w:val="he-IL"/>
        </w:rPr>
        <w:t xml:space="preserve">בשו״ע או״ח סשכ״ח סט״ז </w:t>
      </w:r>
      <w:r>
        <w:rPr>
          <w:rFonts w:ascii="FbHadasaNew" w:hAnsi="FbHadasaNew"/>
          <w:u w:color="000000"/>
          <w:rtl/>
          <w:lang w:val="he-IL"/>
        </w:rPr>
        <w:t xml:space="preserve">– </w:t>
      </w:r>
      <w:r w:rsidRPr="00D36C1D">
        <w:rPr>
          <w:rFonts w:hint="cs"/>
          <w:b/>
          <w:bCs/>
          <w:rtl/>
        </w:rPr>
        <w:t>דאדה״ז</w:t>
      </w:r>
      <w:r>
        <w:rPr>
          <w:rFonts w:ascii="FbHadasaNew" w:hAnsi="FbHadasaNew"/>
          <w:u w:color="000000"/>
          <w:rtl/>
          <w:lang w:val="he-IL"/>
        </w:rPr>
        <w:t xml:space="preserve">) </w:t>
      </w:r>
      <w:r>
        <w:rPr>
          <w:rFonts w:hint="cs"/>
          <w:u w:color="000000"/>
          <w:rtl/>
          <w:lang w:val="he-IL"/>
        </w:rPr>
        <w:t xml:space="preserve">דאיסור מה״ת </w:t>
      </w:r>
      <w:r w:rsidRPr="00D36C1D">
        <w:rPr>
          <w:rFonts w:hint="cs"/>
          <w:b/>
          <w:bCs/>
          <w:rtl/>
        </w:rPr>
        <w:t xml:space="preserve">פחות מכשיעור </w:t>
      </w:r>
      <w:r>
        <w:rPr>
          <w:rFonts w:hint="cs"/>
          <w:u w:color="000000"/>
          <w:rtl/>
          <w:lang w:val="he-IL"/>
        </w:rPr>
        <w:t xml:space="preserve">אבל כמה פעמים </w:t>
      </w:r>
      <w:r>
        <w:rPr>
          <w:rFonts w:ascii="FbHadasaNew" w:hAnsi="FbHadasaNew"/>
          <w:u w:color="000000"/>
          <w:rtl/>
          <w:lang w:val="he-IL"/>
        </w:rPr>
        <w:t xml:space="preserve">– </w:t>
      </w:r>
      <w:r>
        <w:rPr>
          <w:rFonts w:hint="cs"/>
          <w:u w:color="000000"/>
          <w:rtl/>
          <w:lang w:val="he-IL"/>
        </w:rPr>
        <w:t>חמור מאיסור סקילה</w:t>
      </w:r>
      <w:r>
        <w:rPr>
          <w:rFonts w:ascii="FbHadasaNew" w:hAnsi="FbHadasaNew"/>
          <w:u w:color="000000"/>
          <w:rtl/>
          <w:lang w:val="he-IL"/>
        </w:rPr>
        <w:t>! (</w:t>
      </w:r>
      <w:r>
        <w:rPr>
          <w:rFonts w:hint="cs"/>
          <w:u w:color="000000"/>
          <w:rtl/>
          <w:lang w:val="he-IL"/>
        </w:rPr>
        <w:t>ומזה ראי׳ לא רק שהוא ״כמו״</w:t>
      </w:r>
      <w:r>
        <w:rPr>
          <w:rFonts w:ascii="FbHadasaNew" w:hAnsi="FbHadasaNew"/>
          <w:u w:color="000000"/>
          <w:rtl/>
          <w:lang w:val="he-IL"/>
        </w:rPr>
        <w:t xml:space="preserve">, </w:t>
      </w:r>
      <w:r>
        <w:rPr>
          <w:rFonts w:hint="cs"/>
          <w:u w:color="000000"/>
          <w:rtl/>
          <w:lang w:val="he-IL"/>
        </w:rPr>
        <w:t>אלא גם ״ויותר״ כדלקמן</w:t>
      </w:r>
      <w:r>
        <w:rPr>
          <w:rFonts w:ascii="FbHadasaNew" w:hAnsi="FbHadasaNew"/>
          <w:u w:color="000000"/>
          <w:rtl/>
          <w:lang w:val="he-IL"/>
        </w:rPr>
        <w:t>)</w:t>
      </w:r>
      <w:r>
        <w:rPr>
          <w:rFonts w:hint="cs"/>
          <w:u w:color="000000"/>
          <w:rtl/>
          <w:lang w:val="he-IL"/>
        </w:rPr>
        <w:t>״ עכלה״ק</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והן הן הדברים</w:t>
      </w:r>
      <w:r>
        <w:rPr>
          <w:rFonts w:ascii="FbHadasaNew" w:hAnsi="FbHadasaNew"/>
          <w:u w:color="000000"/>
          <w:rtl/>
          <w:lang w:val="he-IL"/>
        </w:rPr>
        <w:t xml:space="preserve">, </w:t>
      </w:r>
      <w:r>
        <w:rPr>
          <w:rFonts w:hint="cs"/>
          <w:u w:color="000000"/>
          <w:rtl/>
          <w:lang w:val="he-IL"/>
        </w:rPr>
        <w:t xml:space="preserve">דממש״כ אדה״ז לקמן כי מחיצות קלות וקלושות רבות </w:t>
      </w:r>
      <w:r>
        <w:rPr>
          <w:rFonts w:ascii="FbHadasaNew" w:hAnsi="FbHadasaNew"/>
          <w:u w:color="000000"/>
          <w:rtl/>
          <w:lang w:val="he-IL"/>
        </w:rPr>
        <w:t>[</w:t>
      </w:r>
      <w:r>
        <w:rPr>
          <w:rFonts w:hint="cs"/>
          <w:u w:color="000000"/>
          <w:rtl/>
          <w:lang w:val="he-IL"/>
        </w:rPr>
        <w:t>המורות בנמשל על עוונות קלות שאדם דש בעקביו</w:t>
      </w:r>
      <w:r>
        <w:rPr>
          <w:rFonts w:ascii="FbHadasaNew" w:hAnsi="FbHadasaNew"/>
          <w:u w:color="000000"/>
          <w:rtl/>
          <w:lang w:val="he-IL"/>
        </w:rPr>
        <w:t xml:space="preserve">] </w:t>
      </w:r>
      <w:r>
        <w:rPr>
          <w:rFonts w:hint="cs"/>
          <w:u w:color="000000"/>
          <w:rtl/>
          <w:lang w:val="he-IL"/>
        </w:rPr>
        <w:t xml:space="preserve">מאפילות ״כמו מחיצה אחת עבה </w:t>
      </w:r>
      <w:r>
        <w:rPr>
          <w:rFonts w:cs="Times New Roman" w:hint="cs"/>
          <w:b/>
          <w:bCs/>
          <w:u w:color="000000"/>
          <w:rtl/>
          <w:lang w:val="he-IL"/>
        </w:rPr>
        <w:t>ויותר</w:t>
      </w:r>
      <w:r>
        <w:rPr>
          <w:rFonts w:hint="cs"/>
          <w:u w:color="000000"/>
          <w:rtl/>
          <w:lang w:val="he-IL"/>
        </w:rPr>
        <w:t xml:space="preserve">״ מבואר דס״ל דאיסורים רבים קלים </w:t>
      </w:r>
      <w:r>
        <w:rPr>
          <w:rFonts w:ascii="FbHadasaNew" w:hAnsi="FbHadasaNew"/>
          <w:u w:color="000000"/>
          <w:rtl/>
          <w:lang w:val="he-IL"/>
        </w:rPr>
        <w:t>[</w:t>
      </w:r>
      <w:r>
        <w:rPr>
          <w:rFonts w:hint="cs"/>
          <w:u w:color="000000"/>
          <w:rtl/>
          <w:lang w:val="he-IL"/>
        </w:rPr>
        <w:t>אפילו באופן ד״פחות מכשיעור״ שהוא איסור קל בעלמא</w:t>
      </w:r>
      <w:r>
        <w:rPr>
          <w:rFonts w:ascii="FbHadasaNew" w:hAnsi="FbHadasaNew"/>
          <w:u w:color="000000"/>
          <w:rtl/>
          <w:lang w:val="he-IL"/>
        </w:rPr>
        <w:t xml:space="preserve">], </w:t>
      </w:r>
      <w:r>
        <w:rPr>
          <w:rFonts w:hint="cs"/>
          <w:u w:color="000000"/>
          <w:rtl/>
          <w:lang w:val="he-IL"/>
        </w:rPr>
        <w:t>חמורים יותר מאיסור חמור דסקילה</w:t>
      </w:r>
      <w:r>
        <w:rPr>
          <w:rFonts w:ascii="FbHadasaNew" w:hAnsi="FbHadasaNew"/>
          <w:u w:color="000000"/>
          <w:rtl/>
          <w:lang w:val="he-IL"/>
        </w:rPr>
        <w:t xml:space="preserve">. </w:t>
      </w:r>
    </w:p>
    <w:p w:rsidR="00D36C1D" w:rsidRDefault="00D36C1D" w:rsidP="009E382D">
      <w:pPr>
        <w:pStyle w:val="a2"/>
        <w:rPr>
          <w:rFonts w:ascii="FbHadasaNew" w:eastAsia="FbHadasaNew" w:hAnsi="FbHadasaNew"/>
          <w:u w:color="000000"/>
          <w:rtl/>
        </w:rPr>
      </w:pPr>
      <w:r>
        <w:rPr>
          <w:rFonts w:hint="cs"/>
          <w:u w:color="000000"/>
          <w:rtl/>
          <w:lang w:val="he-IL"/>
        </w:rPr>
        <w:t>ומעתה א״כ שפיר מתאימה הך דוגמא ראשונה שהביא רבינו מנגלה דתורה לדברי אדה״ז בתניא שם</w:t>
      </w:r>
      <w:r>
        <w:rPr>
          <w:rFonts w:ascii="FbHadasaNew" w:hAnsi="FbHadasaNew"/>
          <w:u w:color="000000"/>
          <w:rtl/>
          <w:lang w:val="he-IL"/>
        </w:rPr>
        <w:t xml:space="preserve">, </w:t>
      </w:r>
      <w:r>
        <w:rPr>
          <w:rFonts w:hint="cs"/>
          <w:u w:color="000000"/>
          <w:rtl/>
          <w:lang w:val="he-IL"/>
        </w:rPr>
        <w:t>שגם אם לפי שאלת והבנת השואל שם היתה השאלה ״אם יש מקור גם בתורת</w:t>
      </w:r>
      <w:r>
        <w:rPr>
          <w:rFonts w:ascii="Cambria" w:hAnsi="Cambria" w:cs="Cambria" w:hint="cs"/>
          <w:b/>
          <w:bCs/>
          <w:u w:color="000000"/>
          <w:rtl/>
          <w:lang w:val="he-IL"/>
        </w:rPr>
        <w:t> </w:t>
      </w:r>
      <w:r w:rsidRPr="00D36C1D">
        <w:rPr>
          <w:rFonts w:hint="cs"/>
          <w:b/>
          <w:bCs/>
          <w:rtl/>
        </w:rPr>
        <w:t>הנגלה</w:t>
      </w:r>
      <w:r>
        <w:rPr>
          <w:rFonts w:ascii="FbHadasaNew-Bold" w:hAnsi="FbHadasaNew-Bold"/>
          <w:b/>
          <w:bCs/>
          <w:u w:color="000000"/>
          <w:rtl/>
          <w:lang w:val="he-IL"/>
        </w:rPr>
        <w:t>,</w:t>
      </w:r>
      <w:r>
        <w:rPr>
          <w:rFonts w:ascii="Cambria" w:hAnsi="Cambria" w:cs="Cambria" w:hint="cs"/>
          <w:u w:color="000000"/>
          <w:rtl/>
          <w:lang w:val="he-IL"/>
        </w:rPr>
        <w:t> </w:t>
      </w:r>
      <w:r>
        <w:rPr>
          <w:rFonts w:hint="cs"/>
          <w:u w:color="000000"/>
          <w:rtl/>
          <w:lang w:val="he-IL"/>
        </w:rPr>
        <w:t xml:space="preserve">למה שכתוב בתניא אגרת התשובה פ״ז אשר ברבוי עברות </w:t>
      </w:r>
      <w:r>
        <w:rPr>
          <w:rFonts w:hint="cs"/>
          <w:u w:color="000000"/>
          <w:rtl/>
          <w:lang w:val="he-IL"/>
        </w:rPr>
        <w:lastRenderedPageBreak/>
        <w:t xml:space="preserve">קלות יכול להיות פגם </w:t>
      </w:r>
      <w:r w:rsidRPr="00D36C1D">
        <w:rPr>
          <w:rFonts w:hint="cs"/>
          <w:b/>
          <w:bCs/>
          <w:rtl/>
        </w:rPr>
        <w:t>כמו</w:t>
      </w:r>
      <w:r>
        <w:rPr>
          <w:rFonts w:hint="cs"/>
          <w:u w:color="000000"/>
          <w:rtl/>
          <w:lang w:val="he-IL"/>
        </w:rPr>
        <w:t xml:space="preserve"> באיסור כרת או מיתה״</w:t>
      </w:r>
      <w:r>
        <w:rPr>
          <w:rFonts w:ascii="FbHadasaNew" w:hAnsi="FbHadasaNew"/>
          <w:u w:color="000000"/>
          <w:rtl/>
          <w:lang w:val="he-IL"/>
        </w:rPr>
        <w:t xml:space="preserve">, </w:t>
      </w:r>
      <w:r>
        <w:rPr>
          <w:rFonts w:hint="cs"/>
          <w:u w:color="000000"/>
          <w:rtl/>
          <w:lang w:val="he-IL"/>
        </w:rPr>
        <w:t xml:space="preserve">מ״מ הרי שיטת אדה״ז בעצמו היא דבריבוי עבירת קלות יכול להיות פגם </w:t>
      </w:r>
      <w:r>
        <w:rPr>
          <w:rFonts w:ascii="FbHadasaNew" w:hAnsi="FbHadasaNew"/>
          <w:u w:color="000000"/>
          <w:rtl/>
          <w:lang w:val="he-IL"/>
        </w:rPr>
        <w:t xml:space="preserve">– </w:t>
      </w:r>
      <w:r>
        <w:rPr>
          <w:rFonts w:hint="cs"/>
          <w:u w:color="000000"/>
          <w:rtl/>
          <w:lang w:val="he-IL"/>
        </w:rPr>
        <w:t xml:space="preserve">לא רק ״כמו״ אלא </w:t>
      </w:r>
      <w:r>
        <w:rPr>
          <w:rFonts w:ascii="FbHadasaNew" w:hAnsi="FbHadasaNew"/>
          <w:u w:color="000000"/>
          <w:rtl/>
          <w:lang w:val="he-IL"/>
        </w:rPr>
        <w:t xml:space="preserve">– </w:t>
      </w:r>
      <w:r>
        <w:rPr>
          <w:rFonts w:hint="cs"/>
          <w:u w:color="000000"/>
          <w:rtl/>
          <w:lang w:val="he-IL"/>
        </w:rPr>
        <w:t>״יותר״ מאיסור חמור אחד</w:t>
      </w:r>
      <w:r>
        <w:rPr>
          <w:rFonts w:ascii="FbHadasaNew" w:hAnsi="FbHadasaNew"/>
          <w:u w:color="000000"/>
          <w:rtl/>
          <w:lang w:val="he-IL"/>
        </w:rPr>
        <w:t xml:space="preserve">, </w:t>
      </w:r>
      <w:r>
        <w:rPr>
          <w:rFonts w:hint="cs"/>
          <w:u w:color="000000"/>
          <w:rtl/>
          <w:lang w:val="he-IL"/>
        </w:rPr>
        <w:t>וא״כ שפיר הוי הך ראי׳ מפסק ההלכה הערוכה דריבוי עבירות קלות דנבילה חמורים יותר מאיסור חמור אחד דשחיטה בשבת דוגמא מדוייקת לשיטת האדה״ז בתניא שם</w:t>
      </w:r>
      <w:r>
        <w:rPr>
          <w:rFonts w:ascii="FbHadasaNew" w:eastAsia="FbHadasaNew" w:hAnsi="FbHadasaNew"/>
          <w:u w:color="000000"/>
          <w:vertAlign w:val="superscript"/>
          <w:rtl/>
          <w:lang w:val="he-IL"/>
        </w:rPr>
        <w:footnoteReference w:id="33"/>
      </w:r>
      <w:r>
        <w:rPr>
          <w:rFonts w:ascii="FbHadasaNew" w:hAnsi="FbHadasaNew"/>
          <w:u w:color="000000"/>
          <w:rtl/>
          <w:lang w:val="he-IL"/>
        </w:rPr>
        <w:t>.</w:t>
      </w:r>
    </w:p>
    <w:p w:rsidR="00D36C1D" w:rsidRDefault="00D36C1D" w:rsidP="009E382D">
      <w:pPr>
        <w:pStyle w:val="a2"/>
        <w:rPr>
          <w:rFonts w:ascii="FbHadasaNew" w:eastAsia="FbHadasaNew" w:hAnsi="FbHadasaNew"/>
          <w:u w:color="000000"/>
          <w:rtl/>
        </w:rPr>
      </w:pPr>
      <w:r>
        <w:rPr>
          <w:rFonts w:ascii="FbHadasaNew" w:hAnsi="FbHadasaNew"/>
          <w:u w:color="000000"/>
          <w:rtl/>
          <w:lang w:val="he-IL"/>
        </w:rPr>
        <w:t>[</w:t>
      </w:r>
      <w:r>
        <w:rPr>
          <w:rFonts w:hint="cs"/>
          <w:u w:color="000000"/>
          <w:rtl/>
          <w:lang w:val="he-IL"/>
        </w:rPr>
        <w:t>ולמעשה הנה נמצא דבהא דס״ל להאדה״ז דבריבוי עבירות קלות יכול להיות פגם ״יותר״ מאיסור חמור אחד דכרת או מיתה</w:t>
      </w:r>
      <w:r>
        <w:rPr>
          <w:rFonts w:ascii="FbHadasaNew" w:hAnsi="FbHadasaNew"/>
          <w:u w:color="000000"/>
          <w:rtl/>
          <w:lang w:val="he-IL"/>
        </w:rPr>
        <w:t xml:space="preserve">, </w:t>
      </w:r>
      <w:r>
        <w:rPr>
          <w:rFonts w:hint="cs"/>
          <w:u w:color="000000"/>
          <w:rtl/>
          <w:lang w:val="he-IL"/>
        </w:rPr>
        <w:t>הרי אזיל בזה האדה״ז לשיטתי׳ בהלכה</w:t>
      </w:r>
      <w:r>
        <w:rPr>
          <w:rFonts w:ascii="FbHadasaNew" w:eastAsia="FbHadasaNew" w:hAnsi="FbHadasaNew"/>
          <w:u w:color="000000"/>
          <w:vertAlign w:val="superscript"/>
          <w:rtl/>
          <w:lang w:val="he-IL"/>
        </w:rPr>
        <w:footnoteReference w:id="34"/>
      </w:r>
      <w:r>
        <w:rPr>
          <w:rFonts w:hint="cs"/>
          <w:u w:color="000000"/>
          <w:rtl/>
          <w:lang w:val="he-IL"/>
        </w:rPr>
        <w:t xml:space="preserve"> במה שפסק בשו״ע שם סט״ז דבחולה שיש בו סכנה יש לשחוט בשבת ואין אומרים נאכילנו נבלה הקל</w:t>
      </w:r>
      <w:r>
        <w:rPr>
          <w:rFonts w:ascii="FbHadasaNew" w:hAnsi="FbHadasaNew"/>
          <w:u w:color="000000"/>
          <w:rtl/>
          <w:lang w:val="he-IL"/>
        </w:rPr>
        <w:t xml:space="preserve">, </w:t>
      </w:r>
      <w:r>
        <w:rPr>
          <w:rFonts w:hint="cs"/>
          <w:u w:color="000000"/>
          <w:rtl/>
          <w:lang w:val="he-IL"/>
        </w:rPr>
        <w:t>שכן ״בנבלה עובר על כל כזית וכזית</w:t>
      </w:r>
      <w:r>
        <w:rPr>
          <w:rFonts w:ascii="FbHadasaNew" w:hAnsi="FbHadasaNew"/>
          <w:u w:color="000000"/>
          <w:rtl/>
          <w:lang w:val="he-IL"/>
        </w:rPr>
        <w:t xml:space="preserve">, </w:t>
      </w:r>
      <w:r>
        <w:rPr>
          <w:rFonts w:hint="cs"/>
          <w:u w:color="000000"/>
          <w:rtl/>
          <w:lang w:val="he-IL"/>
        </w:rPr>
        <w:t>ואפילו כשאוכל פחות מכזית יש איסור מן התורה</w:t>
      </w:r>
      <w:r>
        <w:rPr>
          <w:rFonts w:ascii="Cambria" w:hAnsi="Cambria" w:cs="Cambria" w:hint="cs"/>
          <w:u w:color="000000"/>
          <w:rtl/>
          <w:lang w:val="he-IL"/>
        </w:rPr>
        <w:t> </w:t>
      </w:r>
      <w:r>
        <w:rPr>
          <w:rFonts w:hint="cs"/>
          <w:u w:color="000000"/>
          <w:rtl/>
          <w:lang w:val="he-IL"/>
        </w:rPr>
        <w:t>בכל אכילה ואכילה</w:t>
      </w:r>
      <w:r>
        <w:rPr>
          <w:rFonts w:ascii="FbHadasaNew" w:hAnsi="FbHadasaNew"/>
          <w:u w:color="000000"/>
          <w:rtl/>
          <w:lang w:val="he-IL"/>
        </w:rPr>
        <w:t>,</w:t>
      </w:r>
      <w:r>
        <w:rPr>
          <w:rFonts w:ascii="Cambria" w:hAnsi="Cambria" w:cs="Cambria" w:hint="cs"/>
          <w:u w:color="000000"/>
          <w:rtl/>
          <w:lang w:val="he-IL"/>
        </w:rPr>
        <w:t> </w:t>
      </w:r>
      <w:r>
        <w:rPr>
          <w:rFonts w:hint="cs"/>
          <w:u w:color="000000"/>
          <w:rtl/>
          <w:lang w:val="he-IL"/>
        </w:rPr>
        <w:t>משא״כ בשחיטה אינו עושה אלא איסור אחד אע״פ שהוא חמור״</w:t>
      </w:r>
      <w:r>
        <w:rPr>
          <w:rFonts w:ascii="FbHadasaNew" w:hAnsi="FbHadasaNew"/>
          <w:u w:color="000000"/>
          <w:rtl/>
          <w:lang w:val="he-IL"/>
        </w:rPr>
        <w:t xml:space="preserve">, </w:t>
      </w:r>
      <w:r>
        <w:rPr>
          <w:rFonts w:hint="cs"/>
          <w:u w:color="000000"/>
          <w:rtl/>
          <w:lang w:val="he-IL"/>
        </w:rPr>
        <w:t>והיינו דס״ל בכל זה דריבוי הכמות מכריע את האיכות וכמוש״נ</w:t>
      </w:r>
      <w:r>
        <w:rPr>
          <w:rFonts w:ascii="FbHadasaNew" w:hAnsi="FbHadasaNew"/>
          <w:u w:color="000000"/>
          <w:rtl/>
          <w:lang w:val="he-IL"/>
        </w:rPr>
        <w:t xml:space="preserve">]. </w:t>
      </w:r>
    </w:p>
    <w:p w:rsidR="00D36C1D" w:rsidRDefault="00D36C1D" w:rsidP="009E382D">
      <w:pPr>
        <w:pStyle w:val="a2"/>
        <w:rPr>
          <w:rFonts w:eastAsia="FbHadasaNew"/>
          <w:u w:color="000000"/>
          <w:rtl/>
        </w:rPr>
      </w:pPr>
      <w:r>
        <w:rPr>
          <w:u w:color="000000"/>
          <w:rtl/>
          <w:lang w:val="he-IL"/>
        </w:rPr>
        <w:t>*</w:t>
      </w:r>
    </w:p>
    <w:p w:rsidR="00D36C1D" w:rsidRDefault="00D36C1D" w:rsidP="009E382D">
      <w:pPr>
        <w:pStyle w:val="a2"/>
        <w:rPr>
          <w:rtl/>
        </w:rPr>
      </w:pPr>
      <w:r>
        <w:rPr>
          <w:rFonts w:hint="cs"/>
          <w:u w:color="000000"/>
          <w:rtl/>
          <w:lang w:val="he-IL"/>
        </w:rPr>
        <w:t>ועוד יש להעיר בכוונת רבינו בהמשך המכתב שם</w:t>
      </w:r>
      <w:r>
        <w:rPr>
          <w:rFonts w:ascii="FbHadasaNew" w:hAnsi="FbHadasaNew"/>
          <w:u w:color="000000"/>
          <w:rtl/>
          <w:lang w:val="he-IL"/>
        </w:rPr>
        <w:t xml:space="preserve">, </w:t>
      </w:r>
      <w:r>
        <w:rPr>
          <w:rFonts w:hint="cs"/>
          <w:u w:color="000000"/>
          <w:rtl/>
          <w:lang w:val="he-IL"/>
        </w:rPr>
        <w:t>אלא שקצרה היריעה ועוד חזון למועד בע״ה</w:t>
      </w:r>
      <w:r>
        <w:rPr>
          <w:rFonts w:ascii="FbHadasaNew" w:hAnsi="FbHadasaNew"/>
          <w:u w:color="000000"/>
          <w:rtl/>
          <w:lang w:val="he-IL"/>
        </w:rPr>
        <w:t xml:space="preserve">. </w:t>
      </w:r>
    </w:p>
    <w:p w:rsidR="00D36C1D" w:rsidRPr="00711437" w:rsidRDefault="00D36C1D" w:rsidP="00D36C1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C86CE1" w:rsidRDefault="00C86CE1" w:rsidP="00C86CE1">
      <w:pPr>
        <w:pStyle w:val="a0"/>
        <w:rPr>
          <w:rtl/>
        </w:rPr>
      </w:pPr>
      <w:r>
        <w:rPr>
          <w:rFonts w:hint="cs"/>
          <w:rtl/>
        </w:rPr>
        <w:t>סיום מאה שנה לשנת עטר"ת (א)</w:t>
      </w:r>
    </w:p>
    <w:p w:rsidR="00C86CE1" w:rsidRDefault="00C86CE1" w:rsidP="00F80445">
      <w:pPr>
        <w:pStyle w:val="a"/>
        <w:rPr>
          <w:rtl/>
        </w:rPr>
      </w:pPr>
      <w:r>
        <w:rPr>
          <w:rFonts w:hint="cs"/>
          <w:rtl/>
        </w:rPr>
        <w:t>הרב מנחם מענדל וילהלם</w:t>
      </w:r>
    </w:p>
    <w:p w:rsidR="00C86CE1" w:rsidRPr="00C60FEE" w:rsidRDefault="00C86CE1" w:rsidP="00C86CE1">
      <w:pPr>
        <w:pStyle w:val="a1"/>
      </w:pPr>
      <w:r w:rsidRPr="00C60FEE">
        <w:rPr>
          <w:rtl/>
        </w:rPr>
        <w:t>'כולל מנחם' שע"י מזכירות כ"ק אדמו"ר</w:t>
      </w:r>
    </w:p>
    <w:p w:rsidR="00C86CE1" w:rsidRDefault="00C86CE1" w:rsidP="009E382D">
      <w:pPr>
        <w:pStyle w:val="a2"/>
        <w:rPr>
          <w:rtl/>
        </w:rPr>
      </w:pPr>
      <w:r>
        <w:rPr>
          <w:rFonts w:hint="cs"/>
          <w:rtl/>
        </w:rPr>
        <w:lastRenderedPageBreak/>
        <w:t>בקשר עם סיום מאה שנה לשנת עטר"ת כמה הערות שכתבתי תוך כדי לימוד במאמרי שנה זו שנדפסו בספר המאמרים עטר"ת</w:t>
      </w:r>
      <w:r>
        <w:rPr>
          <w:rStyle w:val="FootnoteReference"/>
          <w:sz w:val="18"/>
          <w:szCs w:val="18"/>
          <w:rtl/>
        </w:rPr>
        <w:footnoteReference w:id="35"/>
      </w:r>
      <w:r>
        <w:rPr>
          <w:rFonts w:hint="cs"/>
          <w:rtl/>
        </w:rPr>
        <w:t>.</w:t>
      </w:r>
      <w:r>
        <w:rPr>
          <w:rStyle w:val="FootnoteReference"/>
          <w:sz w:val="18"/>
          <w:szCs w:val="18"/>
          <w:rtl/>
        </w:rPr>
        <w:footnoteReference w:id="36"/>
      </w:r>
    </w:p>
    <w:p w:rsidR="00C86CE1" w:rsidRDefault="00C86CE1" w:rsidP="009E382D">
      <w:pPr>
        <w:pStyle w:val="a2"/>
        <w:rPr>
          <w:rtl/>
        </w:rPr>
      </w:pPr>
      <w:r>
        <w:rPr>
          <w:rFonts w:hint="cs"/>
          <w:rtl/>
        </w:rPr>
        <w:t>א. בשוה"ג לפתח דבר לסה"מ תרכ"ח (שנדפס ע"י הרבי) מוזכר שכ"ק אדמו"ר הרש"ב צירף את מאמרי תשרי תרע"ט לביכל דשנת תרע"ח [והוזכר ג"כ להלן בסוף הספר בכותרת למפתח ענינים של הרבי]</w:t>
      </w:r>
    </w:p>
    <w:p w:rsidR="00C86CE1" w:rsidRDefault="00C86CE1" w:rsidP="009E382D">
      <w:pPr>
        <w:pStyle w:val="a2"/>
        <w:rPr>
          <w:rtl/>
        </w:rPr>
      </w:pPr>
      <w:r>
        <w:rPr>
          <w:rFonts w:hint="cs"/>
          <w:rtl/>
        </w:rPr>
        <w:t>ואולי יש איזה שייכות בתוכן הענינים בין מאמרי המשך תשרי עטר"ת למאמרי שנת תרע"ח. ויל"ע. (ולכאו' היה מתאים להזכיר את זה במפתח המאמרים כאן.)</w:t>
      </w:r>
    </w:p>
    <w:p w:rsidR="00C86CE1" w:rsidRPr="00297BA5" w:rsidRDefault="00C86CE1" w:rsidP="009E382D">
      <w:pPr>
        <w:pStyle w:val="a2"/>
        <w:rPr>
          <w:rtl/>
        </w:rPr>
      </w:pPr>
      <w:r>
        <w:rPr>
          <w:rFonts w:hint="cs"/>
          <w:rtl/>
        </w:rPr>
        <w:t>ד"ה זה היום - ד"ה והנה בכדי</w:t>
      </w:r>
    </w:p>
    <w:p w:rsidR="00C86CE1" w:rsidRDefault="00C86CE1" w:rsidP="009E382D">
      <w:pPr>
        <w:pStyle w:val="a2"/>
        <w:rPr>
          <w:rtl/>
        </w:rPr>
      </w:pPr>
      <w:r>
        <w:rPr>
          <w:rFonts w:hint="cs"/>
          <w:rtl/>
        </w:rPr>
        <w:t>ב. סיכום קצר של מהלך הענינים בהמשך תשרי עטר"ת (כפי הנלענ"ד):</w:t>
      </w:r>
    </w:p>
    <w:p w:rsidR="00C86CE1" w:rsidRDefault="00C86CE1" w:rsidP="009E382D">
      <w:pPr>
        <w:pStyle w:val="a2"/>
        <w:rPr>
          <w:rtl/>
        </w:rPr>
      </w:pPr>
      <w:r>
        <w:rPr>
          <w:rFonts w:hint="cs"/>
          <w:rtl/>
        </w:rPr>
        <w:t>במאמר הא' נת' שכל הגילוים שישנם מצד עצמם בעולם הם מוגבלים ודוקא ישראל ממשיכים העצם, והוא בב' אופנים הן ע"י הוספה של גילוי בעולם, והן שע"י גילוי העצם [שהוא הרי גם העצם של העולם גופא] מהפך ההעלם לגילוי.</w:t>
      </w:r>
    </w:p>
    <w:p w:rsidR="00C86CE1" w:rsidRDefault="00C86CE1" w:rsidP="009E382D">
      <w:pPr>
        <w:pStyle w:val="a2"/>
        <w:rPr>
          <w:rtl/>
        </w:rPr>
      </w:pPr>
      <w:r>
        <w:rPr>
          <w:rFonts w:hint="cs"/>
          <w:rtl/>
        </w:rPr>
        <w:t>ובמאמר הב' נת' שבאמת בפנימיות הדבר היחיד שתופס מקום למעלה הוא רק גילוי העצם כי המשכת 'גילוים' שאינם גילוי העצם אינם תופסים מקום (כי מלכתחילה הכל בטל אצלו ית').</w:t>
      </w:r>
    </w:p>
    <w:p w:rsidR="00C86CE1" w:rsidRDefault="00C86CE1" w:rsidP="009E382D">
      <w:pPr>
        <w:pStyle w:val="a2"/>
        <w:rPr>
          <w:rtl/>
        </w:rPr>
      </w:pPr>
      <w:r>
        <w:rPr>
          <w:rFonts w:hint="cs"/>
          <w:rtl/>
        </w:rPr>
        <w:t>ובמאמר הג' מסביר שהקשר בין המשכת העצם להפיכת חושך לאור הוא בשתים. א. דוקא ע"י המשכת העצם אפשר באמת להפוך את החושך לאור. ב. דוקא הפיכת החושך לאור ממשיך העצם כי מגלה גם כח הגבול שבעצמות א"ס.</w:t>
      </w:r>
    </w:p>
    <w:p w:rsidR="00C86CE1" w:rsidRPr="00297BA5" w:rsidRDefault="00C86CE1" w:rsidP="009E382D">
      <w:pPr>
        <w:pStyle w:val="a2"/>
        <w:rPr>
          <w:rtl/>
        </w:rPr>
      </w:pPr>
      <w:r>
        <w:rPr>
          <w:rFonts w:hint="cs"/>
          <w:rtl/>
        </w:rPr>
        <w:t>ד"ה להבין ענין ש"ת - ד"ה ויהי מקץ</w:t>
      </w:r>
    </w:p>
    <w:p w:rsidR="00C86CE1" w:rsidRDefault="00C86CE1" w:rsidP="009E382D">
      <w:pPr>
        <w:pStyle w:val="a2"/>
        <w:rPr>
          <w:rtl/>
        </w:rPr>
      </w:pPr>
      <w:r>
        <w:rPr>
          <w:rFonts w:hint="cs"/>
          <w:rtl/>
        </w:rPr>
        <w:t>ג.  הנה אף שרשמית אין מאמרים אלו המשך אחד, נראה דהמעין בתוכן המאמרים יראה המשך ענינים אחד במשך מאמרים אלו</w:t>
      </w:r>
      <w:r>
        <w:rPr>
          <w:rStyle w:val="FootnoteReference"/>
          <w:sz w:val="18"/>
          <w:szCs w:val="18"/>
          <w:rtl/>
        </w:rPr>
        <w:footnoteReference w:id="37"/>
      </w:r>
      <w:r>
        <w:rPr>
          <w:rFonts w:hint="cs"/>
          <w:rtl/>
        </w:rPr>
        <w:t xml:space="preserve"> [ואף בהמשך מאמרי השנה </w:t>
      </w:r>
      <w:r>
        <w:rPr>
          <w:rFonts w:hint="cs"/>
          <w:rtl/>
        </w:rPr>
        <w:lastRenderedPageBreak/>
        <w:t>עד תומה!, אך לא כ"כ נתתי דעתי ע"ז באופן מסודר לע"ע], ונושאי המשך הענינים לכאו':</w:t>
      </w:r>
    </w:p>
    <w:p w:rsidR="00C86CE1" w:rsidRDefault="00C86CE1" w:rsidP="009E382D">
      <w:pPr>
        <w:pStyle w:val="a2"/>
        <w:rPr>
          <w:rtl/>
        </w:rPr>
      </w:pPr>
      <w:r>
        <w:rPr>
          <w:rFonts w:hint="cs"/>
          <w:rtl/>
        </w:rPr>
        <w:t>מד"ה להבין ענין ש"ת עד ד"ה ויאמר גו' לך - מבאר איך שע"ס מצד עצמם הם מוגבלים, ובענין השפעת אוא"ס בע"ס.</w:t>
      </w:r>
    </w:p>
    <w:p w:rsidR="00C86CE1" w:rsidRDefault="00C86CE1" w:rsidP="009E382D">
      <w:pPr>
        <w:pStyle w:val="a2"/>
        <w:rPr>
          <w:rtl/>
        </w:rPr>
      </w:pPr>
      <w:r>
        <w:rPr>
          <w:rFonts w:hint="cs"/>
          <w:rtl/>
        </w:rPr>
        <w:t>מד"ה ויאמר אד' וגו' במה אדע עד ד"ה ויהיו ח"ש - מבאר איך שהתגלות א"ק למטה ממנו הוא ע"י ספירת המל' דוקא (שענינה ביטול) [ומוזכר ג"כ במאמר הקודם (לך)].</w:t>
      </w:r>
    </w:p>
    <w:p w:rsidR="00C86CE1" w:rsidRDefault="00C86CE1" w:rsidP="009E382D">
      <w:pPr>
        <w:pStyle w:val="a2"/>
        <w:rPr>
          <w:rtl/>
        </w:rPr>
      </w:pPr>
      <w:r>
        <w:rPr>
          <w:rFonts w:hint="cs"/>
          <w:rtl/>
        </w:rPr>
        <w:t>בד"ה ויעתק משם וד"ה ויחלם - מבאר איך שדווקא ביטול מעורר התגלות א"ק.</w:t>
      </w:r>
    </w:p>
    <w:p w:rsidR="00C86CE1" w:rsidRDefault="00C86CE1" w:rsidP="009E382D">
      <w:pPr>
        <w:pStyle w:val="a2"/>
        <w:rPr>
          <w:rtl/>
        </w:rPr>
      </w:pPr>
      <w:r>
        <w:rPr>
          <w:rFonts w:hint="cs"/>
          <w:rtl/>
        </w:rPr>
        <w:t>בד"ה קטונתי - מבאר איך שתיקון שלמעלה מתוהו נמשך ע"י ביטול.</w:t>
      </w:r>
    </w:p>
    <w:p w:rsidR="00C86CE1" w:rsidRDefault="00C86CE1" w:rsidP="009E382D">
      <w:pPr>
        <w:pStyle w:val="a2"/>
        <w:rPr>
          <w:rtl/>
        </w:rPr>
      </w:pPr>
      <w:r>
        <w:rPr>
          <w:rFonts w:hint="cs"/>
          <w:rtl/>
        </w:rPr>
        <w:t>ד"ה פדה בשלום הא' - בא בתור הקדמה</w:t>
      </w:r>
      <w:r>
        <w:rPr>
          <w:rStyle w:val="FootnoteReference"/>
          <w:sz w:val="18"/>
          <w:szCs w:val="18"/>
          <w:rtl/>
        </w:rPr>
        <w:footnoteReference w:id="38"/>
      </w:r>
      <w:r>
        <w:rPr>
          <w:rFonts w:hint="cs"/>
          <w:rtl/>
        </w:rPr>
        <w:t xml:space="preserve"> לנושא הבא במאמרי השנה (הקשור ג"כ למבואר לעיל כדלקמן), ומבאר איך שגם ברוחניות וקדושה יש התחלקות של מחשבה דיבור ומעשה ואיך שכל אחד מתאחד עם הכח שלמעלה ממנו.</w:t>
      </w:r>
    </w:p>
    <w:p w:rsidR="00C86CE1" w:rsidRDefault="00C86CE1" w:rsidP="009E382D">
      <w:pPr>
        <w:pStyle w:val="a2"/>
        <w:rPr>
          <w:rtl/>
        </w:rPr>
      </w:pPr>
      <w:r>
        <w:rPr>
          <w:rFonts w:hint="cs"/>
          <w:rtl/>
        </w:rPr>
        <w:t>בד"ה פדה בשלום הב' - מבאר איך שא"ס הוא למעלה המחלקות.</w:t>
      </w:r>
    </w:p>
    <w:p w:rsidR="00C86CE1" w:rsidRDefault="00C86CE1" w:rsidP="009E382D">
      <w:pPr>
        <w:pStyle w:val="a2"/>
        <w:rPr>
          <w:rtl/>
        </w:rPr>
      </w:pPr>
      <w:r>
        <w:rPr>
          <w:rFonts w:hint="cs"/>
          <w:rtl/>
        </w:rPr>
        <w:t>ומד"ה כל המאריך עד ד"ה ויהי מקץ - מבאר איך שלמעלה מהתחלקות מאחד כוחות הפכיים.</w:t>
      </w:r>
    </w:p>
    <w:p w:rsidR="00C86CE1" w:rsidRDefault="00C86CE1" w:rsidP="009E382D">
      <w:pPr>
        <w:pStyle w:val="a2"/>
        <w:rPr>
          <w:rtl/>
        </w:rPr>
      </w:pPr>
      <w:r>
        <w:rPr>
          <w:rFonts w:hint="cs"/>
          <w:rtl/>
        </w:rPr>
        <w:t>[וכ"ז שייך לחטיבה הקודמת במאמרי השנה, דלאחר שמד"ה לבהין ענין ש"ת עד ד"ה קטונתי מבאר איך ע"י ביטול מגיעים למעלה מהחלקות, מבאר במאמרים הבאים איך למעלה מהתחלקות כולל כל הפרטים (של הבטל), מאחדם ומחברם. ולכאו' כ"ז הוא בהמשך למתבאר בהמשך תשרי (ראה בסיכום דלעיל אות ב. וד"ל). [ושייך ג"כ למתבאר בכמה מקומות להלן במשך השנה בענין שורש הבלי"ג ושרש הגבוךל ואיך שבאת מקורם אחד באוא"ס ועוד]]</w:t>
      </w:r>
    </w:p>
    <w:p w:rsidR="00C86CE1" w:rsidRPr="000647DB" w:rsidRDefault="00C86CE1" w:rsidP="009E382D">
      <w:pPr>
        <w:pStyle w:val="a2"/>
        <w:rPr>
          <w:rtl/>
        </w:rPr>
      </w:pPr>
      <w:r>
        <w:rPr>
          <w:rFonts w:hint="cs"/>
          <w:rtl/>
        </w:rPr>
        <w:t>ד"ה להבין ענין ש"ת</w:t>
      </w:r>
    </w:p>
    <w:p w:rsidR="00C86CE1" w:rsidRDefault="00C86CE1" w:rsidP="009E382D">
      <w:pPr>
        <w:pStyle w:val="a2"/>
        <w:rPr>
          <w:rtl/>
        </w:rPr>
      </w:pPr>
      <w:r>
        <w:rPr>
          <w:rFonts w:hint="cs"/>
          <w:rtl/>
        </w:rPr>
        <w:t>ד. בעמ' לה: 'וכמו בן ג' שנים הכיר אברהם את בוראו שאין זה שבא מן ההשגה כי אם הכרה עצמית שיש בורא עולם ... שזהו מה שעצם הנשמה יש לה הכרה עצמית ...'</w:t>
      </w:r>
    </w:p>
    <w:p w:rsidR="00C86CE1" w:rsidRDefault="00C86CE1" w:rsidP="009E382D">
      <w:pPr>
        <w:pStyle w:val="a2"/>
        <w:rPr>
          <w:rtl/>
        </w:rPr>
      </w:pPr>
      <w:r>
        <w:rPr>
          <w:rFonts w:hint="cs"/>
          <w:rtl/>
        </w:rPr>
        <w:lastRenderedPageBreak/>
        <w:t>ולהעיר מלקו"ש ח"כ עמ' 20: 'עפ"ז איז אויך מובן וואס דער רמב"ם דערמאנט ניט אז אברהם איז געווען 'בן שלש' ווען ... 'הכיר את בוראו' ווייל דעמאלט וואלט דאס געווען א מקום לטעות אז דאס איז ביי אים ניט געווען פארבונדן מיט טבע השכל מצד עצמו נאר לגמרי באופן ניסי למעלה מן השכל, זייענדיק בן שלש שנים איז שוין ביי אים געווען א הכרה אין אלוקות'. ע"כ. וכאן מפורש שאכן ע"פ חסידות ההכרה שהיתה לאברהם אבינו כשהיה בן שלש היתה למעלה מן השכל.</w:t>
      </w:r>
    </w:p>
    <w:p w:rsidR="00C86CE1" w:rsidRDefault="00C86CE1" w:rsidP="009E382D">
      <w:pPr>
        <w:pStyle w:val="a2"/>
        <w:rPr>
          <w:rtl/>
        </w:rPr>
      </w:pPr>
      <w:r>
        <w:rPr>
          <w:rFonts w:hint="cs"/>
          <w:rtl/>
        </w:rPr>
        <w:t xml:space="preserve">אך ראה בלקו"ש שם (ח"כ) עמ' 50 הע' 49: 'להעיר גם מצפע"נ תרותות ... דאברהם (הי' בו ד' גדרים) בן ג' הוה בו אמונה </w:t>
      </w:r>
      <w:r>
        <w:rPr>
          <w:rFonts w:hint="cs"/>
          <w:b/>
          <w:bCs/>
          <w:rtl/>
        </w:rPr>
        <w:t>שכליות</w:t>
      </w:r>
      <w:r>
        <w:rPr>
          <w:rFonts w:hint="cs"/>
          <w:rtl/>
        </w:rPr>
        <w:t xml:space="preserve"> כו'' [ההדגשה במקור]. ויל"ע בכ"ז.</w:t>
      </w:r>
      <w:r>
        <w:rPr>
          <w:rStyle w:val="FootnoteReference"/>
          <w:sz w:val="18"/>
          <w:szCs w:val="18"/>
          <w:rtl/>
        </w:rPr>
        <w:footnoteReference w:id="39"/>
      </w:r>
    </w:p>
    <w:p w:rsidR="00C86CE1" w:rsidRPr="002F3CD7" w:rsidRDefault="00C86CE1" w:rsidP="009E382D">
      <w:pPr>
        <w:pStyle w:val="a2"/>
        <w:rPr>
          <w:rtl/>
        </w:rPr>
      </w:pPr>
      <w:r>
        <w:rPr>
          <w:rFonts w:hint="cs"/>
          <w:rtl/>
        </w:rPr>
        <w:t>ד"ה ויקח ה' אלוקים</w:t>
      </w:r>
    </w:p>
    <w:p w:rsidR="00C86CE1" w:rsidRDefault="00C86CE1" w:rsidP="009E382D">
      <w:pPr>
        <w:pStyle w:val="a2"/>
        <w:rPr>
          <w:rtl/>
        </w:rPr>
      </w:pPr>
      <w:r>
        <w:rPr>
          <w:rFonts w:hint="cs"/>
          <w:rtl/>
        </w:rPr>
        <w:t>ה. בעמ' מא: 'דהנה אי' בגמ' ברכות כתי' ואסםת דגנך ... והקשה הה"מ ז"ל והלא ואספת דגנך נא' בפרשה שניה של ק"ש שנא' בה והי' אם שמוע תשמעו האיך נ' אערש"מ. ותי' מפני שלא נאמר בה בכל מאודך'. והנה תי' זה נמצא ג"כ במהרש"א על אתר בברכות שם (לה,ב) ובר"כ מצוין לשם, ויל"ע למה הובא כאן בשם הה"מ? [ואולי גם הביאור בהמשך המאמר כאן הוא מהה"מ. וצ"ע]</w:t>
      </w:r>
    </w:p>
    <w:p w:rsidR="00C86CE1" w:rsidRPr="002F3CD7" w:rsidRDefault="00C86CE1" w:rsidP="009E382D">
      <w:pPr>
        <w:pStyle w:val="a2"/>
        <w:rPr>
          <w:rtl/>
        </w:rPr>
      </w:pPr>
      <w:r>
        <w:rPr>
          <w:rFonts w:hint="cs"/>
          <w:rtl/>
        </w:rPr>
        <w:t>ד"ה וירח ה'</w:t>
      </w:r>
    </w:p>
    <w:p w:rsidR="00C86CE1" w:rsidRDefault="00C86CE1" w:rsidP="009E382D">
      <w:pPr>
        <w:pStyle w:val="a2"/>
        <w:rPr>
          <w:rtl/>
        </w:rPr>
      </w:pPr>
      <w:r>
        <w:rPr>
          <w:rFonts w:hint="cs"/>
          <w:rtl/>
        </w:rPr>
        <w:t>ו. בעמ' מז מביא את לשון הזהר באד"ז: (ח"ג רצב,א): 'אב ואם מהאי מוחא נפקו במזלא אתכללו [בזהר לפנינו: 'אתכלילו במזלא] ובי' תליין ובי' אחידן, זעיר אנפין בעתיקא קידשא תליא ואחיד'. להעיר דכמה פעמים בחסידות הובא זה בשינוי הסדר [ראה לדוגמא לעיל עמ' לה] 'ז"א בעתיקא אחיד ותליא, או"א במזלא אתכלילו'.</w:t>
      </w:r>
    </w:p>
    <w:p w:rsidR="00C86CE1" w:rsidRDefault="00C86CE1" w:rsidP="009E382D">
      <w:pPr>
        <w:pStyle w:val="a2"/>
        <w:rPr>
          <w:rtl/>
        </w:rPr>
      </w:pPr>
      <w:r>
        <w:rPr>
          <w:rFonts w:hint="cs"/>
          <w:rtl/>
        </w:rPr>
        <w:t xml:space="preserve">[ולכאו' הוא בדיוק, דבזהר הוא מובא כדי לבאר הפרטים דאו"א וז"א ושרשם, משא"כ בחסידות מובא מאמר זה בדרך כלל כדי לבאר מעלת הז"א מצד שרשו (היינו דבזהר מבאר איך שהפרטים </w:t>
      </w:r>
      <w:r>
        <w:rPr>
          <w:rFonts w:hint="cs"/>
          <w:b/>
          <w:bCs/>
          <w:rtl/>
        </w:rPr>
        <w:t>כמו שהם</w:t>
      </w:r>
      <w:r>
        <w:rPr>
          <w:rFonts w:hint="cs"/>
          <w:rtl/>
        </w:rPr>
        <w:t xml:space="preserve"> באמת שרשם נעלה וע"כ מבאר מלמעלה למטה (או"א לפני ז"א), וכותב 'תליא' לפני 'אחיד' כי 'תליא' הוא כמו שהוא למטה וע"ז הוא המדובר. משא"כ בחסידות 'הנושא' הוא </w:t>
      </w:r>
      <w:r>
        <w:rPr>
          <w:rFonts w:hint="cs"/>
          <w:b/>
          <w:bCs/>
          <w:rtl/>
        </w:rPr>
        <w:t>שרש</w:t>
      </w:r>
      <w:r>
        <w:rPr>
          <w:rFonts w:hint="cs"/>
          <w:rtl/>
        </w:rPr>
        <w:t xml:space="preserve"> הז"א ולכן מתחיל בז"א וכותב 'אחיד' (שזה הוא כמו שהוא בשרש) לפני 'תליא'. וילע"ע]</w:t>
      </w:r>
    </w:p>
    <w:p w:rsidR="00C86CE1" w:rsidRDefault="00C86CE1" w:rsidP="009E382D">
      <w:pPr>
        <w:pStyle w:val="a2"/>
        <w:rPr>
          <w:rtl/>
        </w:rPr>
      </w:pPr>
      <w:r>
        <w:rPr>
          <w:rFonts w:hint="cs"/>
          <w:rtl/>
        </w:rPr>
        <w:lastRenderedPageBreak/>
        <w:t>ז. בעמ' נ, 'וידוע דהחיות שבישראל הוא מהנה"א וכמ"ש בסש"ב'. וכמו"כ מציין גבי ענין זה ל'סש"ב' בהמשך תער"ב עמ' ד [בהוצאה"י]. וראה מה שנס' בזה בסה"מ עת"ר עמ' כ [בהוצאה"ח] הע' 224. ובמקומות שנס' שם מצוין לאגה"ת פ"ו. ולכאו' ב'סש"ב' מכוון בעיקר לחלק הראשון של התניא [ויל"ע בזה</w:t>
      </w:r>
      <w:r>
        <w:rPr>
          <w:rStyle w:val="FootnoteReference"/>
          <w:sz w:val="18"/>
          <w:szCs w:val="18"/>
          <w:rtl/>
        </w:rPr>
        <w:footnoteReference w:id="40"/>
      </w:r>
      <w:r>
        <w:rPr>
          <w:rFonts w:hint="cs"/>
          <w:rtl/>
        </w:rPr>
        <w:t>]. (ובח"א דתניא אדרבה בפכ"ט משמע שדווקא בצדיקים הוא כך. וראה המבואר בזה במקומות שנס' בסה"מ עת"ר הנ"ל).</w:t>
      </w:r>
    </w:p>
    <w:p w:rsidR="00C86CE1" w:rsidRDefault="00C86CE1" w:rsidP="009E382D">
      <w:pPr>
        <w:pStyle w:val="a2"/>
        <w:rPr>
          <w:rtl/>
        </w:rPr>
      </w:pPr>
      <w:r>
        <w:rPr>
          <w:rFonts w:hint="cs"/>
          <w:rtl/>
        </w:rPr>
        <w:t>ונראה לבאר דהכוונה לפרק י"ח דשם מפו': 'כי אין סוף ב"ה מלובש בבחי' חכמה שבנפש האדם יהיה מי שיהי' מישראל ובחי' החכמה שבה עם אור א"ס ב"ה המלובש בה מתפשטת בכל בחי' הנפש כולה להחיותה מבחי' ראשה עד בחי' רגלה כדכתיב החכמה תחי' בעליה'. וצ"ע.</w:t>
      </w:r>
    </w:p>
    <w:p w:rsidR="00C86CE1" w:rsidRPr="00040B7C" w:rsidRDefault="00C86CE1" w:rsidP="009E382D">
      <w:pPr>
        <w:pStyle w:val="a2"/>
        <w:rPr>
          <w:rtl/>
        </w:rPr>
      </w:pPr>
      <w:r>
        <w:rPr>
          <w:rFonts w:hint="cs"/>
          <w:rtl/>
        </w:rPr>
        <w:t>ד"ה ויאמר אד', וירא</w:t>
      </w:r>
    </w:p>
    <w:p w:rsidR="00C86CE1" w:rsidRDefault="00C86CE1" w:rsidP="009E382D">
      <w:pPr>
        <w:pStyle w:val="a2"/>
        <w:rPr>
          <w:rtl/>
        </w:rPr>
      </w:pPr>
      <w:r>
        <w:rPr>
          <w:rFonts w:hint="cs"/>
          <w:rtl/>
        </w:rPr>
        <w:t>ח. בעמ' סט מביא מהפרדס 'דהאור בעצם הוא שם הוי' פשוט, והניקוד של השם הוא היל ולבוש אל עצם האור כו''. וראה גם לקמן עמ' עא: 'דהנה ידוע דשם הוי' יש בכל ספירה וספירה גם בחי' במל' שהיא שם אלוקים ואד' יש בה שם הוי' וכמ"ש בפרדס שער יט פ... [חסר, וראה לקמן] דבחי' מל' הכלי היא שם אד' והאור הוא שם הוי', דשם הוי' הוא התהוות אצי' האור של הספירה יהי' איזה ספירה שיהי'...'. עיי"ש בארוכה.</w:t>
      </w:r>
    </w:p>
    <w:p w:rsidR="00C86CE1" w:rsidRDefault="00C86CE1" w:rsidP="009E382D">
      <w:pPr>
        <w:pStyle w:val="a2"/>
        <w:rPr>
          <w:rtl/>
        </w:rPr>
      </w:pPr>
      <w:r>
        <w:rPr>
          <w:rFonts w:hint="cs"/>
          <w:rtl/>
        </w:rPr>
        <w:t>[ובהערת העורכים על ציון הפרק כתבו: 'וראה שם ריש שער כ'.' ולכאו' ציינו לשם כיון דשם מדדובר אודות השם שבספי' המלכות אך האריכות אודות הפשיטות דשם הוי' ואיך שנמצאת בכל ספירה בשווה הוא אכן בשער י"ט ובפרט בפ"ד ולכאו' על זה צוין לפרדס ולאוו דוקא על מה שכתב אח"כ בפרטיות כל מלכות שאינו מפו' בפרדס שם [שהיא שם אלוקים ואד'] אף לא בשער כ. עיי"ש.]</w:t>
      </w:r>
    </w:p>
    <w:p w:rsidR="00C86CE1" w:rsidRDefault="00C86CE1" w:rsidP="009E382D">
      <w:pPr>
        <w:pStyle w:val="a2"/>
        <w:rPr>
          <w:rtl/>
        </w:rPr>
      </w:pPr>
      <w:r>
        <w:rPr>
          <w:rFonts w:hint="cs"/>
          <w:rtl/>
        </w:rPr>
        <w:t>ויש להעיר דלכאו' ההגדשה והאריכות בפרדס איך ששם הוי' הוא בכל הספירות בשווה וההתחלקות היא מהנקוד ומשאר השמות הוא מתאים לשיטתו שבענין שהאורות פשוטים וכל התחלקות היא רק מהכלים [ראה ספה"ע עח"ד ערל 'אורות דספירות - פשיטותם וציורם' ועוד]. ויל"ע.</w:t>
      </w:r>
    </w:p>
    <w:p w:rsidR="00C86CE1" w:rsidRPr="00E54673" w:rsidRDefault="00C86CE1" w:rsidP="009E382D">
      <w:pPr>
        <w:pStyle w:val="a2"/>
        <w:rPr>
          <w:rtl/>
        </w:rPr>
      </w:pPr>
      <w:r>
        <w:rPr>
          <w:rFonts w:hint="cs"/>
          <w:rtl/>
        </w:rPr>
        <w:t>ד"ה ויעתק משם</w:t>
      </w:r>
    </w:p>
    <w:p w:rsidR="00C86CE1" w:rsidRDefault="00C86CE1" w:rsidP="009E382D">
      <w:pPr>
        <w:pStyle w:val="a2"/>
        <w:rPr>
          <w:rtl/>
        </w:rPr>
      </w:pPr>
      <w:r>
        <w:rPr>
          <w:rFonts w:hint="cs"/>
          <w:rtl/>
        </w:rPr>
        <w:lastRenderedPageBreak/>
        <w:t>ט. בעמ' קג: 'דלכן מצות לאו ליהנות ניתנו משום שאין טעם לרצון כו'. ולהעיר מהמבואר בד"ה ארבעה ר"ה תשל"א שלימוד התורה צריך להיות באופן של תענוג משא"כ קיום המצוות שצ"ל בקב"ע. וראה חי' ר"א מן ההר למס' נדרים מח,א דלכן המודר הנאה מחבירו אסור ללמוד תורה ממנו משא"כ לצאת י"ח במצוה כיון שתורה ענינה תענוג. ומתאים לכאן. (ובמק"א הארכתי).</w:t>
      </w:r>
    </w:p>
    <w:p w:rsidR="00C86CE1" w:rsidRDefault="00C86CE1" w:rsidP="009E382D">
      <w:pPr>
        <w:pStyle w:val="a2"/>
        <w:rPr>
          <w:rtl/>
        </w:rPr>
      </w:pPr>
      <w:r>
        <w:rPr>
          <w:rFonts w:hint="cs"/>
          <w:rtl/>
        </w:rPr>
        <w:t>י. שם: 'וזה"ע ברכת המצוות אשר קדשנו המצוותיו, ותחילה אומר אלוקנו מלך העולם שזהו בחי' ממכ"ע ואח"כ אשר קדשנו במצוותיו גילוי בחי' קודש העליון כו''</w:t>
      </w:r>
    </w:p>
    <w:p w:rsidR="00C86CE1" w:rsidRDefault="00C86CE1" w:rsidP="009E382D">
      <w:pPr>
        <w:pStyle w:val="a2"/>
        <w:rPr>
          <w:rtl/>
        </w:rPr>
      </w:pPr>
      <w:r>
        <w:rPr>
          <w:rFonts w:hint="cs"/>
          <w:rtl/>
        </w:rPr>
        <w:t>ולהעיר  מחי' אגדות להרשב"א פרק כיצד מברכים: 'ברוך אתה - נגלה, אשר קדשנו בנסתר ... ברוך אתה - כמדבר עם מי שהוא נמצא מפורסם אצלו [ע"ד ממכ"ע] ... אשר קדשנו - ... מהות מציאותו נסתר ונעלם שאי אפשר לדבר בו רק בנסתר ב"ה' [קדש העליון]. עיי"ש בארוכה (ובמקומות שנס' שם בהוצאה"ח).</w:t>
      </w:r>
    </w:p>
    <w:p w:rsidR="00C86CE1" w:rsidRPr="004A33D1" w:rsidRDefault="00C86CE1" w:rsidP="009E382D">
      <w:pPr>
        <w:pStyle w:val="a2"/>
        <w:rPr>
          <w:rtl/>
        </w:rPr>
      </w:pPr>
      <w:r>
        <w:rPr>
          <w:rFonts w:hint="cs"/>
          <w:rtl/>
        </w:rPr>
        <w:t>[המשך ההערות לספר המאמרים עטר"ת יבואו בהמשך אי"ה]</w:t>
      </w:r>
    </w:p>
    <w:p w:rsidR="00C86CE1" w:rsidRPr="00711437" w:rsidRDefault="00C86CE1" w:rsidP="00C86CE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C86CE1" w:rsidRDefault="00C86CE1" w:rsidP="00C86CE1">
      <w:pPr>
        <w:pStyle w:val="a0"/>
        <w:bidi w:val="0"/>
        <w:rPr>
          <w:rtl/>
        </w:rPr>
      </w:pPr>
      <w:r>
        <w:rPr>
          <w:rFonts w:hint="cs"/>
          <w:rtl/>
        </w:rPr>
        <w:t>דיוק הלשון בתורה שבעל פה</w:t>
      </w:r>
    </w:p>
    <w:p w:rsidR="00C86CE1" w:rsidRPr="00A17072" w:rsidRDefault="00C86CE1" w:rsidP="00F80445">
      <w:pPr>
        <w:pStyle w:val="a"/>
        <w:rPr>
          <w:rtl/>
        </w:rPr>
      </w:pPr>
      <w:r>
        <w:rPr>
          <w:rFonts w:hint="cs"/>
          <w:rtl/>
        </w:rPr>
        <w:t xml:space="preserve">הרב </w:t>
      </w:r>
      <w:r w:rsidRPr="00A17072">
        <w:rPr>
          <w:rFonts w:hint="cs"/>
          <w:rtl/>
        </w:rPr>
        <w:t>משה מרקוביץ</w:t>
      </w:r>
    </w:p>
    <w:p w:rsidR="00C86CE1" w:rsidRPr="00A17072" w:rsidRDefault="00C86CE1" w:rsidP="00C86CE1">
      <w:pPr>
        <w:pStyle w:val="a1"/>
        <w:rPr>
          <w:rtl/>
        </w:rPr>
      </w:pPr>
      <w:r w:rsidRPr="00A17072">
        <w:rPr>
          <w:rFonts w:hint="cs"/>
          <w:rtl/>
        </w:rPr>
        <w:t>ברוקלין, ניו יורק</w:t>
      </w:r>
    </w:p>
    <w:p w:rsidR="00C86CE1" w:rsidRDefault="00C86CE1" w:rsidP="009E382D">
      <w:pPr>
        <w:pStyle w:val="a2"/>
        <w:rPr>
          <w:rtl/>
        </w:rPr>
      </w:pPr>
      <w:r>
        <w:rPr>
          <w:rFonts w:hint="cs"/>
          <w:rtl/>
        </w:rPr>
        <w:t>בכמה מקומות בחסידות מפורש אשר בתורה שבכעתב כל תיבה היא בדיוק, משא"כ בתורה שבעל פה אין דיוק כלל בלשון, ורק העניין הוא שחשוב.</w:t>
      </w:r>
    </w:p>
    <w:p w:rsidR="00C86CE1" w:rsidRDefault="00C86CE1" w:rsidP="009E382D">
      <w:pPr>
        <w:pStyle w:val="a2"/>
        <w:rPr>
          <w:rtl/>
        </w:rPr>
      </w:pPr>
      <w:r>
        <w:rPr>
          <w:rFonts w:hint="cs"/>
          <w:rtl/>
        </w:rPr>
        <w:t>לדוגמא:</w:t>
      </w:r>
    </w:p>
    <w:p w:rsidR="00C86CE1" w:rsidRDefault="00C86CE1" w:rsidP="009E382D">
      <w:pPr>
        <w:pStyle w:val="a2"/>
        <w:rPr>
          <w:rtl/>
        </w:rPr>
      </w:pPr>
      <w:r>
        <w:rPr>
          <w:rFonts w:hint="cs"/>
          <w:rtl/>
        </w:rPr>
        <w:t>בסידור עם דא"ח שחרית ד"ה וידבר גו' צו את בנ"י ואמרת אליהם (לב, ד. ובהוצאה החדשה ס, א): "תורה שבע"פ..עיקרה הוא השגת הרצון, מעשה המצוה, איך תהי' בפ"מ, ולא איכפת לן אם הדין וההלכה כתובה בה באיזו לשון שיהיה, ואפילו בלשון לעז, רק שידעו וישיגו מזה היטב גמר דין המעשה בפרט, איך תהי' ואיך לא תתכשר המעשה".</w:t>
      </w:r>
    </w:p>
    <w:p w:rsidR="00C86CE1" w:rsidRDefault="00C86CE1" w:rsidP="009E382D">
      <w:pPr>
        <w:pStyle w:val="a2"/>
        <w:rPr>
          <w:rtl/>
        </w:rPr>
      </w:pPr>
      <w:r>
        <w:rPr>
          <w:rFonts w:hint="cs"/>
          <w:rtl/>
        </w:rPr>
        <w:t xml:space="preserve">ושם בשער הסוכות (רסט, א. ובהוצאה החדשה </w:t>
      </w:r>
      <w:r>
        <w:rPr>
          <w:rFonts w:hint="cs"/>
          <w:rtl/>
          <w:lang w:val="ru-RU"/>
        </w:rPr>
        <w:t>ח"ב שצב, ד</w:t>
      </w:r>
      <w:r>
        <w:rPr>
          <w:rFonts w:hint="cs"/>
          <w:rtl/>
        </w:rPr>
        <w:t>): "אנו רואים בתורה שבע"פ שאין בה דקדוק כלל בחסירות ויתירות אלא העיקר בה אינו רק הטעם והשכל בלבד, ולא איכפת לן אם יהיה האותיות כך או כך, שהרי עיקר התלמוד הוא שאומר מאי טעמא דר' פלוני וכו', והן בחי' טעמי ההלכות שהוא בבחי' חכמה, ולא יהיה גרעון בה מצד האותיות כלל אם יהי' כתוב בלשון זה או בלשון אחר".</w:t>
      </w:r>
    </w:p>
    <w:p w:rsidR="00C86CE1" w:rsidRDefault="00C86CE1" w:rsidP="009E382D">
      <w:pPr>
        <w:pStyle w:val="a2"/>
        <w:rPr>
          <w:rtl/>
        </w:rPr>
      </w:pPr>
      <w:r>
        <w:rPr>
          <w:rFonts w:hint="cs"/>
          <w:rtl/>
        </w:rPr>
        <w:lastRenderedPageBreak/>
        <w:t>וכן בכ"מ. ראה מה שצויין בהוצאה החדשה שם ס, א הערה 198.</w:t>
      </w:r>
    </w:p>
    <w:p w:rsidR="00C86CE1" w:rsidRDefault="00C86CE1" w:rsidP="009E382D">
      <w:pPr>
        <w:pStyle w:val="a2"/>
        <w:rPr>
          <w:rFonts w:ascii="Helvetica" w:hAnsi="Helvetica" w:cs="Helvetica"/>
          <w:color w:val="555555"/>
          <w:sz w:val="21"/>
          <w:szCs w:val="21"/>
          <w:shd w:val="clear" w:color="auto" w:fill="FFFFFF"/>
          <w:rtl/>
        </w:rPr>
      </w:pPr>
      <w:r>
        <w:rPr>
          <w:rFonts w:hint="cs"/>
          <w:rtl/>
        </w:rPr>
        <w:t>והעירני ח"א, דלכאורה יש לעיין איך להתאים זה עם מ"ש באגרות לוי יצחק (ע' רסו): "</w:t>
      </w:r>
      <w:r>
        <w:rPr>
          <w:rFonts w:ascii="Helvetica" w:hAnsi="Helvetica" w:cs="Times New Roman"/>
          <w:color w:val="555555"/>
          <w:sz w:val="21"/>
          <w:szCs w:val="21"/>
          <w:shd w:val="clear" w:color="auto" w:fill="FFFFFF"/>
          <w:rtl/>
        </w:rPr>
        <w:t>ו</w:t>
      </w:r>
      <w:r w:rsidRPr="007E2090">
        <w:rPr>
          <w:rtl/>
        </w:rPr>
        <w:t>כן ההלכה שעלי' אמרו אח"כ שבדותא (ברותא) היא. . כולם ממש אמר ה' ובאותו הלשון ממש. . וה' עצמו אומר ההלכה והוא עצמו אמר שבדותא היא</w:t>
      </w:r>
      <w:r w:rsidRPr="007E2090">
        <w:rPr>
          <w:rFonts w:hint="cs"/>
          <w:rtl/>
        </w:rPr>
        <w:t>". (והובא זה בכמה מקומות בתורת רבינו).</w:t>
      </w:r>
    </w:p>
    <w:p w:rsidR="00C86CE1" w:rsidRDefault="00C86CE1" w:rsidP="009E382D">
      <w:pPr>
        <w:pStyle w:val="a2"/>
        <w:rPr>
          <w:rtl/>
        </w:rPr>
      </w:pPr>
      <w:r>
        <w:rPr>
          <w:rFonts w:hint="cs"/>
          <w:rtl/>
        </w:rPr>
        <w:t>דלכאורה ממה שכתב "ובאותו הלשון ממש", משמע שהלשון שבתורה שבע"פ הוא גם בדיוק עצום.</w:t>
      </w:r>
    </w:p>
    <w:p w:rsidR="00C86CE1" w:rsidRDefault="00C86CE1" w:rsidP="009E382D">
      <w:pPr>
        <w:pStyle w:val="a2"/>
        <w:rPr>
          <w:rtl/>
        </w:rPr>
      </w:pPr>
      <w:r>
        <w:rPr>
          <w:rFonts w:hint="cs"/>
          <w:rtl/>
        </w:rPr>
        <w:t>ואכן הרבה הלכות גדולות נלמדות מדיוקי לשונות בגמרא ובראשונים וכו', וא"כ יש לעיין איך להתאים זה עם לשונות החסידות הנ"ל שבתורה שבע"פ אין נוגע כלל הלשון.</w:t>
      </w:r>
    </w:p>
    <w:p w:rsidR="00C86CE1" w:rsidRDefault="00C86CE1" w:rsidP="009E382D">
      <w:pPr>
        <w:pStyle w:val="a2"/>
        <w:rPr>
          <w:rtl/>
        </w:rPr>
      </w:pPr>
      <w:r>
        <w:rPr>
          <w:rFonts w:hint="cs"/>
          <w:rtl/>
        </w:rPr>
        <w:t>אמנם ענין קדושת האותיות שבתורה שייך בתורה שבכתב, אבל בלשונות הנ"ל נראה יותר מזה, שאין שום משמעות לאופן הלשון שבתורה שבע"פ ועד שאפשר להיות גם בלעז.</w:t>
      </w:r>
    </w:p>
    <w:p w:rsidR="00C86CE1" w:rsidRPr="00711437" w:rsidRDefault="00C86CE1" w:rsidP="00C86CE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C86CE1" w:rsidRDefault="00C86CE1" w:rsidP="00C86CE1">
      <w:pPr>
        <w:pStyle w:val="a0"/>
        <w:rPr>
          <w:rtl/>
        </w:rPr>
      </w:pPr>
      <w:r>
        <w:rPr>
          <w:rFonts w:hint="cs"/>
          <w:rtl/>
        </w:rPr>
        <w:t>וייראו המלחים (דיונה)</w:t>
      </w:r>
    </w:p>
    <w:p w:rsidR="00C86CE1" w:rsidRPr="00C86CE1" w:rsidRDefault="00C86CE1" w:rsidP="00F80445">
      <w:pPr>
        <w:pStyle w:val="a"/>
        <w:rPr>
          <w:rtl/>
        </w:rPr>
      </w:pPr>
      <w:r>
        <w:rPr>
          <w:rFonts w:hint="cs"/>
          <w:rtl/>
        </w:rPr>
        <w:t>הנ"ל</w:t>
      </w:r>
    </w:p>
    <w:p w:rsidR="00C86CE1" w:rsidRDefault="00C86CE1" w:rsidP="009E382D">
      <w:pPr>
        <w:pStyle w:val="a2"/>
        <w:rPr>
          <w:rtl/>
        </w:rPr>
      </w:pPr>
      <w:r>
        <w:rPr>
          <w:rFonts w:hint="cs"/>
          <w:rtl/>
        </w:rPr>
        <w:t>בד"ה וידבר גו' קדושים עטר"ת (סה"מ עטר"ת עמוד שפט), מבאר ענין לרוקע הארץ על המים, וכותב על זה:</w:t>
      </w:r>
    </w:p>
    <w:p w:rsidR="00C86CE1" w:rsidRDefault="00C86CE1" w:rsidP="009E382D">
      <w:pPr>
        <w:pStyle w:val="a2"/>
        <w:rPr>
          <w:rtl/>
        </w:rPr>
      </w:pPr>
      <w:r>
        <w:rPr>
          <w:rFonts w:hint="cs"/>
          <w:rtl/>
        </w:rPr>
        <w:t>"</w:t>
      </w:r>
      <w:r w:rsidRPr="009F3A0D">
        <w:rPr>
          <w:rtl/>
        </w:rPr>
        <w:t>דהנה מי הים הם מלוחים</w:t>
      </w:r>
      <w:r>
        <w:rPr>
          <w:rFonts w:hint="cs"/>
          <w:rtl/>
        </w:rPr>
        <w:t>,</w:t>
      </w:r>
      <w:r w:rsidRPr="009F3A0D">
        <w:rPr>
          <w:rtl/>
        </w:rPr>
        <w:t xml:space="preserve"> ולכן אמרז"ל (שבת דק"ט וכפירש"י שם) דאסור לרחוץ במי הים</w:t>
      </w:r>
      <w:r>
        <w:rPr>
          <w:rFonts w:hint="cs"/>
          <w:rtl/>
        </w:rPr>
        <w:t>,</w:t>
      </w:r>
      <w:r w:rsidRPr="009F3A0D">
        <w:rPr>
          <w:rtl/>
        </w:rPr>
        <w:t xml:space="preserve"> בשבת משום דמיחזי כרפואה</w:t>
      </w:r>
      <w:r>
        <w:rPr>
          <w:rFonts w:hint="cs"/>
          <w:rtl/>
        </w:rPr>
        <w:t>.</w:t>
      </w:r>
    </w:p>
    <w:p w:rsidR="00C86CE1" w:rsidRDefault="00C86CE1" w:rsidP="009E382D">
      <w:pPr>
        <w:pStyle w:val="a2"/>
        <w:rPr>
          <w:rtl/>
        </w:rPr>
      </w:pPr>
      <w:r w:rsidRPr="009F3A0D">
        <w:rPr>
          <w:rtl/>
        </w:rPr>
        <w:t>ומנהיגי הספינה נק' מלחים כמ"ש ויראו המלחים</w:t>
      </w:r>
      <w:r>
        <w:rPr>
          <w:rFonts w:hint="cs"/>
          <w:rtl/>
        </w:rPr>
        <w:t>,</w:t>
      </w:r>
      <w:r w:rsidRPr="009F3A0D">
        <w:rPr>
          <w:rtl/>
        </w:rPr>
        <w:t xml:space="preserve"> ע"ש שמי הים מלוחים ואינן ראוים לשתי'. </w:t>
      </w:r>
    </w:p>
    <w:p w:rsidR="00C86CE1" w:rsidRDefault="00C86CE1" w:rsidP="009E382D">
      <w:pPr>
        <w:pStyle w:val="a2"/>
        <w:rPr>
          <w:rtl/>
        </w:rPr>
      </w:pPr>
      <w:r w:rsidRPr="009F3A0D">
        <w:rPr>
          <w:rtl/>
        </w:rPr>
        <w:t>וכשהן בוקעין את עפר הארץ נעשים מים חיים, שהן ערבים ומתוקים לשתי'. הרי אותן המים גופא שהן מלוחים נעשים מתוקים ע"י שבוקעים את הארץ</w:t>
      </w:r>
      <w:r>
        <w:rPr>
          <w:rFonts w:hint="cs"/>
          <w:rtl/>
        </w:rPr>
        <w:t>".</w:t>
      </w:r>
    </w:p>
    <w:p w:rsidR="00C86CE1" w:rsidRDefault="00C86CE1" w:rsidP="009E382D">
      <w:pPr>
        <w:pStyle w:val="a2"/>
        <w:rPr>
          <w:rtl/>
        </w:rPr>
      </w:pPr>
      <w:r>
        <w:rPr>
          <w:rFonts w:hint="cs"/>
          <w:rtl/>
        </w:rPr>
        <w:t>והנה דבר זה, שהטעם שנקראו מנהיגי הספינה בשם מלחים הוא משום שמי הים מלוחים,  לכאורה צ"ע, דהא בפשטות תיבת מלח היא שם עצם למנהיג הספינה, גם מי שמנהיג ספינה במים מתוקים (כגון במי אגם או נהר), ומה הקשר לזה שמי הים מלוחים. ויתר על כן, שמביא כאן ראי' שמי הים מלוחים מזה ששם מנהיג הסספינה הוא מלח.</w:t>
      </w:r>
    </w:p>
    <w:p w:rsidR="00C86CE1" w:rsidRDefault="00C86CE1" w:rsidP="009E382D">
      <w:pPr>
        <w:pStyle w:val="a2"/>
        <w:rPr>
          <w:rtl/>
        </w:rPr>
      </w:pPr>
      <w:r>
        <w:rPr>
          <w:rFonts w:hint="cs"/>
          <w:rtl/>
        </w:rPr>
        <w:lastRenderedPageBreak/>
        <w:t xml:space="preserve">ובפירוש רש"י על התורה על הכתוב "ממולח טהור קודש" (תשא ל, לה) כתב: </w:t>
      </w:r>
    </w:p>
    <w:p w:rsidR="00C86CE1" w:rsidRDefault="00C86CE1" w:rsidP="009E382D">
      <w:pPr>
        <w:pStyle w:val="a2"/>
        <w:rPr>
          <w:rtl/>
        </w:rPr>
      </w:pPr>
      <w:r>
        <w:rPr>
          <w:rFonts w:hint="cs"/>
          <w:rtl/>
        </w:rPr>
        <w:t>"</w:t>
      </w:r>
      <w:r w:rsidRPr="00680B1C">
        <w:rPr>
          <w:rtl/>
        </w:rPr>
        <w:t>ממלח - כתרגומו: מעורב; שיערב שחיקתן יפה זה עם זה. ואומר אני , שדומה לו "וי</w:t>
      </w:r>
      <w:r>
        <w:rPr>
          <w:rFonts w:hint="cs"/>
          <w:rtl/>
        </w:rPr>
        <w:t>י</w:t>
      </w:r>
      <w:r w:rsidRPr="00680B1C">
        <w:rPr>
          <w:rtl/>
        </w:rPr>
        <w:t>ראו המלחים" (יונה א , ה); "מלחיך וחובליך" (יח</w:t>
      </w:r>
      <w:r>
        <w:rPr>
          <w:rFonts w:hint="cs"/>
          <w:rtl/>
        </w:rPr>
        <w:t>זקאל</w:t>
      </w:r>
      <w:r w:rsidRPr="00680B1C">
        <w:rPr>
          <w:rtl/>
        </w:rPr>
        <w:t xml:space="preserve"> כז , כז) - על שם שמהפכין את המים במשוטות כשמנהיגין את הספינה כשהן יושבין , כאדם המהפך בכף ביצים נקופות לערבם עם המים; וכל דבר שאדם רוצה לערב יפה , מהפכו באצבע או בבזך</w:t>
      </w:r>
      <w:r>
        <w:rPr>
          <w:rFonts w:hint="cs"/>
          <w:rtl/>
        </w:rPr>
        <w:t>".</w:t>
      </w:r>
    </w:p>
    <w:p w:rsidR="00C86CE1" w:rsidRDefault="00C86CE1" w:rsidP="009E382D">
      <w:pPr>
        <w:pStyle w:val="a2"/>
        <w:rPr>
          <w:rtl/>
        </w:rPr>
      </w:pPr>
      <w:r>
        <w:rPr>
          <w:rFonts w:hint="cs"/>
          <w:rtl/>
        </w:rPr>
        <w:t>הרי שתואר מלחים מתייחס לאופן מלאכתם ולא למקום שבו עושים מלאכתם.</w:t>
      </w:r>
    </w:p>
    <w:p w:rsidR="00C86CE1" w:rsidRDefault="00C86CE1" w:rsidP="009E382D">
      <w:pPr>
        <w:pStyle w:val="a2"/>
        <w:rPr>
          <w:rtl/>
        </w:rPr>
      </w:pPr>
      <w:r>
        <w:rPr>
          <w:rFonts w:hint="cs"/>
          <w:rtl/>
        </w:rPr>
        <w:t>אך להעיר שבאבן עזרא ביונה שם כותב: "וייראו המלחים, יועצי הספינה, כמו מלחייך וחובלייך. ויפת אמר כי מלח היו מוליכים". נמצא שיפת הקראי מקשר ג"כ השם מלחים עם מלח, אבל לא משום שמי הים מלוחים אלא משום שהיו מובילים מלח. (וראיתי שבתורה שלמה כתב הר"מ כשר שדברי יפת שהובאו אצל הראב"ע הם תוספת מאוחרת ולא מהראב"ע עצמו. ואכ"מ).</w:t>
      </w:r>
    </w:p>
    <w:p w:rsidR="00D36C1D" w:rsidRPr="00711437" w:rsidRDefault="00D36C1D" w:rsidP="00D36C1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11437" w:rsidRDefault="00711437" w:rsidP="00711437">
      <w:pPr>
        <w:keepNext/>
        <w:spacing w:after="100" w:line="240" w:lineRule="auto"/>
        <w:jc w:val="center"/>
        <w:outlineLvl w:val="0"/>
        <w:rPr>
          <w:rFonts w:ascii="FbTehilaMedium" w:hAnsi="FbTehilaMedium" w:cs="FbTehilaMedium"/>
          <w:sz w:val="70"/>
          <w:szCs w:val="70"/>
          <w:rtl/>
          <w:lang w:val="en-GB"/>
        </w:rPr>
      </w:pPr>
      <w:bookmarkStart w:id="117" w:name="_Toc10779386"/>
      <w:r w:rsidRPr="00711437">
        <w:rPr>
          <w:rFonts w:ascii="FbTehilaMedium" w:hAnsi="FbTehilaMedium" w:cs="FbTehilaMedium" w:hint="cs"/>
          <w:sz w:val="70"/>
          <w:szCs w:val="70"/>
          <w:rtl/>
          <w:lang w:val="en-GB"/>
        </w:rPr>
        <w:t>רמב"ם</w:t>
      </w:r>
      <w:bookmarkEnd w:id="117"/>
    </w:p>
    <w:p w:rsidR="007E2090" w:rsidRDefault="007E2090" w:rsidP="007E2090">
      <w:pPr>
        <w:pStyle w:val="a0"/>
        <w:rPr>
          <w:rtl/>
        </w:rPr>
      </w:pPr>
      <w:r w:rsidRPr="002470A8">
        <w:rPr>
          <w:rFonts w:hint="cs"/>
          <w:rtl/>
        </w:rPr>
        <w:t>שישגה בה תמיד</w:t>
      </w:r>
    </w:p>
    <w:p w:rsidR="007E2090" w:rsidRDefault="007E2090" w:rsidP="007E2090">
      <w:pPr>
        <w:spacing w:line="276" w:lineRule="auto"/>
        <w:jc w:val="both"/>
        <w:rPr>
          <w:rStyle w:val="Char"/>
          <w:rtl/>
        </w:rPr>
      </w:pPr>
      <w:r w:rsidRPr="007E2090">
        <w:rPr>
          <w:rStyle w:val="Char"/>
          <w:rFonts w:hint="cs"/>
          <w:rtl/>
        </w:rPr>
        <w:t>הרב חיים רפופורט</w:t>
      </w:r>
    </w:p>
    <w:p w:rsidR="007E2090" w:rsidRPr="007D26A0" w:rsidRDefault="007E2090" w:rsidP="007E2090">
      <w:pPr>
        <w:pStyle w:val="a1"/>
        <w:rPr>
          <w:rtl/>
        </w:rPr>
      </w:pPr>
      <w:r w:rsidRPr="007D26A0">
        <w:rPr>
          <w:rFonts w:hint="cs"/>
          <w:rtl/>
        </w:rPr>
        <w:t xml:space="preserve">לונדון אנגליה  </w:t>
      </w:r>
    </w:p>
    <w:p w:rsidR="007E2090" w:rsidRPr="00146389" w:rsidRDefault="007E2090" w:rsidP="007E2090">
      <w:pPr>
        <w:pStyle w:val="2"/>
        <w:rPr>
          <w:rtl/>
        </w:rPr>
      </w:pPr>
      <w:r w:rsidRPr="00146389">
        <w:rPr>
          <w:rFonts w:hint="cs"/>
          <w:rtl/>
        </w:rPr>
        <w:t xml:space="preserve">פירושי הראב"ד ומפרשי הרמב"ם ל"שישגה בה תמיד" </w:t>
      </w:r>
    </w:p>
    <w:p w:rsidR="007E2090" w:rsidRDefault="007E2090" w:rsidP="009E382D">
      <w:pPr>
        <w:pStyle w:val="a2"/>
        <w:rPr>
          <w:rtl/>
        </w:rPr>
      </w:pPr>
      <w:r w:rsidRPr="00146389">
        <w:rPr>
          <w:rFonts w:hint="cs"/>
          <w:b/>
          <w:bCs/>
          <w:rtl/>
        </w:rPr>
        <w:t>א)</w:t>
      </w:r>
      <w:r w:rsidRPr="00146389">
        <w:rPr>
          <w:rFonts w:hint="cs"/>
        </w:rPr>
        <w:t xml:space="preserve"> </w:t>
      </w:r>
      <w:r w:rsidRPr="00146389">
        <w:rPr>
          <w:rFonts w:hint="cs"/>
          <w:rtl/>
        </w:rPr>
        <w:t xml:space="preserve">ברמב"ם </w:t>
      </w:r>
      <w:r>
        <w:rPr>
          <w:rFonts w:hint="cs"/>
          <w:rtl/>
        </w:rPr>
        <w:t xml:space="preserve">סוף </w:t>
      </w:r>
      <w:r w:rsidRPr="00146389">
        <w:rPr>
          <w:rFonts w:hint="cs"/>
          <w:rtl/>
        </w:rPr>
        <w:t>הל' תשובה</w:t>
      </w:r>
      <w:r w:rsidRPr="000155A3">
        <w:rPr>
          <w:rFonts w:hint="cs"/>
          <w:rtl/>
        </w:rPr>
        <w:t xml:space="preserve"> </w:t>
      </w:r>
      <w:r w:rsidRPr="00146389">
        <w:rPr>
          <w:rFonts w:hint="cs"/>
          <w:sz w:val="20"/>
          <w:szCs w:val="20"/>
          <w:rtl/>
        </w:rPr>
        <w:t>(פ"י ה"ו)</w:t>
      </w:r>
      <w:r>
        <w:rPr>
          <w:rFonts w:hint="cs"/>
          <w:sz w:val="20"/>
          <w:szCs w:val="20"/>
          <w:rtl/>
        </w:rPr>
        <w:t xml:space="preserve"> </w:t>
      </w:r>
      <w:r w:rsidRPr="000155A3">
        <w:rPr>
          <w:rFonts w:hint="cs"/>
          <w:rtl/>
        </w:rPr>
        <w:t>וסיום ספר המדע</w:t>
      </w:r>
      <w:r w:rsidRPr="00146389">
        <w:rPr>
          <w:rFonts w:hint="cs"/>
          <w:rtl/>
        </w:rPr>
        <w:t>:</w:t>
      </w:r>
      <w:r w:rsidRPr="00146389">
        <w:rPr>
          <w:rFonts w:hint="cs"/>
        </w:rPr>
        <w:t xml:space="preserve"> </w:t>
      </w:r>
      <w:r w:rsidRPr="00146389">
        <w:rPr>
          <w:rFonts w:hint="cs"/>
          <w:rtl/>
        </w:rPr>
        <w:t xml:space="preserve">"דבר ידוע וברור שאין אהבת הקב"ה נקשרת בלבו של אדם עד </w:t>
      </w:r>
      <w:r w:rsidRPr="00146389">
        <w:rPr>
          <w:rFonts w:hint="cs"/>
          <w:b/>
          <w:bCs/>
          <w:rtl/>
        </w:rPr>
        <w:t>שישגה</w:t>
      </w:r>
      <w:r w:rsidRPr="00146389">
        <w:rPr>
          <w:rFonts w:hint="cs"/>
          <w:rtl/>
        </w:rPr>
        <w:t xml:space="preserve"> בה תמיד כראוי, ויעזוב כל מה שבעולם חוץ ממנה, כמו שצוה ואמר </w:t>
      </w:r>
      <w:r w:rsidRPr="00146389">
        <w:rPr>
          <w:rFonts w:hint="cs"/>
          <w:sz w:val="20"/>
          <w:szCs w:val="20"/>
          <w:rtl/>
        </w:rPr>
        <w:t xml:space="preserve">(דברים ד, כט) </w:t>
      </w:r>
      <w:r w:rsidRPr="00146389">
        <w:rPr>
          <w:rFonts w:hint="cs"/>
          <w:rtl/>
        </w:rPr>
        <w:t>בכל לבבך ובכל נפשך"</w:t>
      </w:r>
      <w:r w:rsidRPr="00146389">
        <w:rPr>
          <w:rStyle w:val="FootnoteReference"/>
          <w:rFonts w:ascii="Narkisim" w:hAnsi="Narkisim" w:cs="Narkisim" w:hint="cs"/>
          <w:rtl/>
        </w:rPr>
        <w:footnoteReference w:id="41"/>
      </w:r>
      <w:r w:rsidRPr="00146389">
        <w:rPr>
          <w:rFonts w:hint="cs"/>
          <w:rtl/>
        </w:rPr>
        <w:t xml:space="preserve">. </w:t>
      </w:r>
    </w:p>
    <w:p w:rsidR="007E2090" w:rsidRDefault="007E2090" w:rsidP="009E382D">
      <w:pPr>
        <w:pStyle w:val="a2"/>
        <w:rPr>
          <w:rtl/>
        </w:rPr>
      </w:pPr>
      <w:r>
        <w:rPr>
          <w:rFonts w:hint="cs"/>
          <w:rtl/>
        </w:rPr>
        <w:lastRenderedPageBreak/>
        <w:t>[וממשיך:</w:t>
      </w:r>
      <w:r>
        <w:rPr>
          <w:rFonts w:hint="cs"/>
        </w:rPr>
        <w:t xml:space="preserve"> </w:t>
      </w:r>
      <w:r>
        <w:rPr>
          <w:rFonts w:hint="cs"/>
          <w:rtl/>
        </w:rPr>
        <w:t>"</w:t>
      </w:r>
      <w:r w:rsidRPr="005012D5">
        <w:rPr>
          <w:rtl/>
        </w:rPr>
        <w:t>אינו אוהב הקב</w:t>
      </w:r>
      <w:r>
        <w:rPr>
          <w:rFonts w:hint="cs"/>
          <w:rtl/>
        </w:rPr>
        <w:t>"</w:t>
      </w:r>
      <w:r w:rsidRPr="005012D5">
        <w:rPr>
          <w:rtl/>
        </w:rPr>
        <w:t>ה אלא בדעת שידעהו, ועל פי הדעה תהי</w:t>
      </w:r>
      <w:r>
        <w:rPr>
          <w:rFonts w:hint="cs"/>
          <w:rtl/>
        </w:rPr>
        <w:t>'</w:t>
      </w:r>
      <w:r w:rsidRPr="005012D5">
        <w:rPr>
          <w:rtl/>
        </w:rPr>
        <w:t xml:space="preserve"> האהבה</w:t>
      </w:r>
      <w:r>
        <w:rPr>
          <w:rFonts w:hint="cs"/>
          <w:rtl/>
        </w:rPr>
        <w:t>,</w:t>
      </w:r>
      <w:r w:rsidRPr="005012D5">
        <w:rPr>
          <w:rtl/>
        </w:rPr>
        <w:t xml:space="preserve"> אם מעט מעט ואם הרבה הרבה, לפיכך צריך האדם ליחד עצמו להבין ולהשכיל בחכמות ותבונות המודיעים לו את קונו כפי כח שיש באדם להבין ולהשיג כמו שבארנו בהל</w:t>
      </w:r>
      <w:r>
        <w:rPr>
          <w:rFonts w:hint="cs"/>
          <w:rtl/>
        </w:rPr>
        <w:t>'</w:t>
      </w:r>
      <w:r w:rsidRPr="005012D5">
        <w:rPr>
          <w:rtl/>
        </w:rPr>
        <w:t xml:space="preserve"> יסודי התורה</w:t>
      </w:r>
      <w:r>
        <w:rPr>
          <w:rStyle w:val="FootnoteReference"/>
          <w:rFonts w:ascii="Narkisim" w:hAnsi="Narkisim" w:cs="Narkisim"/>
          <w:rtl/>
        </w:rPr>
        <w:footnoteReference w:id="42"/>
      </w:r>
      <w:r>
        <w:rPr>
          <w:rFonts w:hint="cs"/>
          <w:rtl/>
        </w:rPr>
        <w:t xml:space="preserve">"]. </w:t>
      </w:r>
    </w:p>
    <w:p w:rsidR="007E2090" w:rsidRPr="00146389" w:rsidRDefault="007E2090" w:rsidP="009E382D">
      <w:pPr>
        <w:pStyle w:val="a2"/>
        <w:rPr>
          <w:rtl/>
        </w:rPr>
      </w:pPr>
      <w:r w:rsidRPr="00146389">
        <w:rPr>
          <w:rFonts w:hint="cs"/>
          <w:rtl/>
        </w:rPr>
        <w:t>ובהשגת הראב"ד שם: "א"א זה ה'שגיון' לא ידענו לאי זה דבר כיון, ואנו מפרשים אותו בשני ענינים: לשון שיר, כמו 'שגיון לדוד'</w:t>
      </w:r>
      <w:r w:rsidRPr="00146389">
        <w:rPr>
          <w:rFonts w:hint="cs"/>
          <w:sz w:val="20"/>
          <w:szCs w:val="20"/>
          <w:rtl/>
        </w:rPr>
        <w:t xml:space="preserve"> (תהלים ז, א);</w:t>
      </w:r>
      <w:r w:rsidRPr="00146389">
        <w:rPr>
          <w:rFonts w:hint="cs"/>
          <w:rtl/>
        </w:rPr>
        <w:t xml:space="preserve"> וענין אחר, בעבור אהבתה תשגה בעניניך, שלא תשים אליהם לב". </w:t>
      </w:r>
    </w:p>
    <w:p w:rsidR="007E2090" w:rsidRPr="00146389" w:rsidRDefault="007E2090" w:rsidP="009E382D">
      <w:pPr>
        <w:pStyle w:val="a2"/>
        <w:rPr>
          <w:rtl/>
        </w:rPr>
      </w:pPr>
      <w:r w:rsidRPr="00146389">
        <w:rPr>
          <w:rFonts w:hint="cs"/>
          <w:rtl/>
        </w:rPr>
        <w:t xml:space="preserve">הראב"ד בא לכאורה לפרש לשון "עד </w:t>
      </w:r>
      <w:r w:rsidRPr="00146389">
        <w:rPr>
          <w:rFonts w:hint="cs"/>
          <w:b/>
          <w:bCs/>
          <w:rtl/>
        </w:rPr>
        <w:t>שישגה</w:t>
      </w:r>
      <w:r w:rsidRPr="00146389">
        <w:rPr>
          <w:rFonts w:hint="cs"/>
          <w:rtl/>
        </w:rPr>
        <w:t xml:space="preserve"> בה" שנקט הרמב"ם, והציע שני פירושים:</w:t>
      </w:r>
      <w:r w:rsidRPr="00146389">
        <w:rPr>
          <w:rFonts w:hint="cs"/>
        </w:rPr>
        <w:t xml:space="preserve"> </w:t>
      </w:r>
    </w:p>
    <w:p w:rsidR="007E2090" w:rsidRPr="00FD59F1" w:rsidRDefault="007E2090" w:rsidP="009E382D">
      <w:pPr>
        <w:pStyle w:val="a2"/>
      </w:pPr>
      <w:r w:rsidRPr="0034448B">
        <w:rPr>
          <w:rFonts w:hint="cs"/>
          <w:b/>
          <w:bCs/>
          <w:rtl/>
        </w:rPr>
        <w:t>(א)</w:t>
      </w:r>
      <w:r>
        <w:rPr>
          <w:rFonts w:hint="cs"/>
        </w:rPr>
        <w:t xml:space="preserve"> </w:t>
      </w:r>
      <w:r w:rsidRPr="00FD59F1">
        <w:rPr>
          <w:rFonts w:hint="cs"/>
          <w:rtl/>
        </w:rPr>
        <w:t xml:space="preserve">"לשון </w:t>
      </w:r>
      <w:r w:rsidRPr="00FD59F1">
        <w:rPr>
          <w:rFonts w:hint="cs"/>
          <w:b/>
          <w:bCs/>
          <w:rtl/>
        </w:rPr>
        <w:t>שיר</w:t>
      </w:r>
      <w:r w:rsidRPr="00FD59F1">
        <w:rPr>
          <w:rFonts w:hint="cs"/>
          <w:rtl/>
        </w:rPr>
        <w:t>"</w:t>
      </w:r>
      <w:r>
        <w:rPr>
          <w:rStyle w:val="FootnoteReference"/>
          <w:rFonts w:ascii="Narkisim" w:hAnsi="Narkisim" w:cs="Narkisim"/>
          <w:rtl/>
        </w:rPr>
        <w:footnoteReference w:id="43"/>
      </w:r>
      <w:r w:rsidRPr="00FD59F1">
        <w:rPr>
          <w:rFonts w:hint="cs"/>
          <w:rtl/>
        </w:rPr>
        <w:t>.</w:t>
      </w:r>
      <w:r>
        <w:rPr>
          <w:rFonts w:hint="cs"/>
          <w:rtl/>
        </w:rPr>
        <w:t xml:space="preserve"> </w:t>
      </w:r>
    </w:p>
    <w:p w:rsidR="007E2090" w:rsidRDefault="007E2090" w:rsidP="009E382D">
      <w:pPr>
        <w:pStyle w:val="a2"/>
      </w:pPr>
      <w:r w:rsidRPr="00FD59F1">
        <w:rPr>
          <w:rFonts w:hint="cs"/>
          <w:rtl/>
        </w:rPr>
        <w:t>וביאר הכסף משנה דהיינו "</w:t>
      </w:r>
      <w:r w:rsidRPr="009C4683">
        <w:rPr>
          <w:rFonts w:hint="cs"/>
          <w:b/>
          <w:bCs/>
          <w:rtl/>
        </w:rPr>
        <w:t>שישמח</w:t>
      </w:r>
      <w:r w:rsidRPr="00FD59F1">
        <w:rPr>
          <w:rFonts w:hint="cs"/>
          <w:rtl/>
        </w:rPr>
        <w:t xml:space="preserve"> באהבת ה' </w:t>
      </w:r>
      <w:r w:rsidRPr="00FD59F1">
        <w:rPr>
          <w:rFonts w:hint="cs"/>
          <w:b/>
          <w:bCs/>
          <w:rtl/>
        </w:rPr>
        <w:t>כמו שאדם שמח</w:t>
      </w:r>
      <w:r w:rsidRPr="00FD59F1">
        <w:rPr>
          <w:rFonts w:hint="cs"/>
          <w:rtl/>
        </w:rPr>
        <w:t xml:space="preserve"> בשיר". וי"ל שהוא ע"ד מ"ש </w:t>
      </w:r>
      <w:r w:rsidRPr="00FD59F1">
        <w:rPr>
          <w:rFonts w:hint="cs"/>
          <w:sz w:val="20"/>
          <w:szCs w:val="20"/>
          <w:rtl/>
        </w:rPr>
        <w:t>(ערכין יא, א)</w:t>
      </w:r>
      <w:r w:rsidRPr="00FD59F1">
        <w:rPr>
          <w:rFonts w:hint="cs"/>
          <w:sz w:val="20"/>
          <w:szCs w:val="20"/>
        </w:rPr>
        <w:t xml:space="preserve"> </w:t>
      </w:r>
      <w:r w:rsidRPr="00FD59F1">
        <w:rPr>
          <w:rFonts w:hint="cs"/>
          <w:rtl/>
        </w:rPr>
        <w:t>"איזו היא עבודה שבשמחה ובטוב לבב, הוי אומר זה שירה", ובפי' רש"י</w:t>
      </w:r>
      <w:r w:rsidRPr="00FD59F1">
        <w:rPr>
          <w:rFonts w:hint="cs"/>
          <w:sz w:val="20"/>
          <w:szCs w:val="20"/>
          <w:rtl/>
        </w:rPr>
        <w:t xml:space="preserve"> (שם)</w:t>
      </w:r>
      <w:r w:rsidRPr="00FD59F1">
        <w:rPr>
          <w:rFonts w:hint="cs"/>
          <w:rtl/>
        </w:rPr>
        <w:t xml:space="preserve"> "אין אדם שר שירה אלא מתוך שמחה וטוב לבב". </w:t>
      </w:r>
    </w:p>
    <w:p w:rsidR="007E2090" w:rsidRPr="00FD59F1" w:rsidRDefault="007E2090" w:rsidP="009E382D">
      <w:pPr>
        <w:pStyle w:val="a2"/>
        <w:rPr>
          <w:rtl/>
        </w:rPr>
      </w:pPr>
      <w:r w:rsidRPr="00FD59F1">
        <w:rPr>
          <w:rFonts w:hint="cs"/>
          <w:rtl/>
        </w:rPr>
        <w:t>ובספר חרדים</w:t>
      </w:r>
      <w:r w:rsidRPr="00FD59F1">
        <w:rPr>
          <w:rFonts w:hint="cs"/>
          <w:sz w:val="20"/>
          <w:szCs w:val="20"/>
          <w:rtl/>
        </w:rPr>
        <w:t xml:space="preserve"> (מ"ע פ"א) </w:t>
      </w:r>
      <w:r w:rsidRPr="00FD59F1">
        <w:rPr>
          <w:rFonts w:hint="cs"/>
          <w:rtl/>
        </w:rPr>
        <w:t xml:space="preserve">פירש דברי הראב"ד באופן אחר, והוא, ש"דרך החושק </w:t>
      </w:r>
      <w:r w:rsidRPr="00FD59F1">
        <w:rPr>
          <w:rFonts w:hint="cs"/>
          <w:b/>
          <w:bCs/>
          <w:rtl/>
        </w:rPr>
        <w:t>לשורר</w:t>
      </w:r>
      <w:r w:rsidRPr="00FD59F1">
        <w:rPr>
          <w:rFonts w:hint="cs"/>
          <w:rtl/>
        </w:rPr>
        <w:t xml:space="preserve">" וכמו ששרו משה רבינו והנביאים שבאו אחריו, "ובתוקף החשק בו ית', </w:t>
      </w:r>
      <w:r w:rsidRPr="00FD59F1">
        <w:rPr>
          <w:rFonts w:hint="cs"/>
          <w:rtl/>
        </w:rPr>
        <w:lastRenderedPageBreak/>
        <w:t xml:space="preserve">הראשונים גם האחרונים שרו לפניו, ר' יהודה הלוי, ר' יהודה החסיד, ור' אברהם ן' עזרא אחריהם זצ"ל". </w:t>
      </w:r>
    </w:p>
    <w:p w:rsidR="007E2090" w:rsidRDefault="007E2090" w:rsidP="009E382D">
      <w:pPr>
        <w:pStyle w:val="a2"/>
        <w:rPr>
          <w:rtl/>
        </w:rPr>
      </w:pPr>
      <w:r w:rsidRPr="0034448B">
        <w:rPr>
          <w:rFonts w:hint="cs"/>
          <w:b/>
          <w:bCs/>
          <w:rtl/>
        </w:rPr>
        <w:t>(ב)</w:t>
      </w:r>
      <w:r w:rsidRPr="00146389">
        <w:rPr>
          <w:rFonts w:hint="cs"/>
          <w:rtl/>
        </w:rPr>
        <w:t xml:space="preserve"> שמחמת אהבתו העצומה לא ישים לבו לעניניו ועסקי עצמו, ומכיון שכן יבא לידי </w:t>
      </w:r>
      <w:r w:rsidRPr="00146389">
        <w:rPr>
          <w:rFonts w:hint="cs"/>
          <w:b/>
          <w:bCs/>
          <w:rtl/>
        </w:rPr>
        <w:t>טעות ושוגג</w:t>
      </w:r>
      <w:r w:rsidRPr="009C4683">
        <w:rPr>
          <w:rStyle w:val="FootnoteReference"/>
          <w:rFonts w:ascii="Narkisim" w:hAnsi="Narkisim" w:cs="Narkisim"/>
          <w:rtl/>
        </w:rPr>
        <w:footnoteReference w:id="44"/>
      </w:r>
      <w:r w:rsidRPr="00146389">
        <w:rPr>
          <w:rFonts w:hint="cs"/>
          <w:rtl/>
        </w:rPr>
        <w:t xml:space="preserve">. </w:t>
      </w:r>
    </w:p>
    <w:p w:rsidR="007E2090" w:rsidRDefault="007E2090" w:rsidP="009E382D">
      <w:pPr>
        <w:pStyle w:val="a2"/>
        <w:rPr>
          <w:rtl/>
        </w:rPr>
      </w:pPr>
      <w:r w:rsidRPr="00146389">
        <w:rPr>
          <w:rFonts w:hint="cs"/>
          <w:rtl/>
        </w:rPr>
        <w:t>וכ</w:t>
      </w:r>
      <w:r>
        <w:rPr>
          <w:rFonts w:hint="cs"/>
          <w:rtl/>
        </w:rPr>
        <w:t xml:space="preserve">פירוש שני זה מבואר לכאורה </w:t>
      </w:r>
      <w:r w:rsidRPr="00146389">
        <w:rPr>
          <w:rFonts w:hint="cs"/>
          <w:rtl/>
        </w:rPr>
        <w:t>ממ"ש חז"ל</w:t>
      </w:r>
      <w:r w:rsidRPr="00146389">
        <w:rPr>
          <w:rFonts w:hint="cs"/>
          <w:sz w:val="20"/>
          <w:szCs w:val="20"/>
          <w:rtl/>
        </w:rPr>
        <w:t xml:space="preserve"> (עירובין נד, ב) </w:t>
      </w:r>
      <w:r w:rsidRPr="00146389">
        <w:rPr>
          <w:rFonts w:hint="cs"/>
          <w:rtl/>
        </w:rPr>
        <w:t>על הכתוב</w:t>
      </w:r>
      <w:r w:rsidRPr="00146389">
        <w:rPr>
          <w:rFonts w:hint="cs"/>
          <w:sz w:val="20"/>
          <w:szCs w:val="20"/>
          <w:rtl/>
        </w:rPr>
        <w:t xml:space="preserve"> (משלי ה, יט)</w:t>
      </w:r>
      <w:r w:rsidRPr="00146389">
        <w:rPr>
          <w:rFonts w:hint="cs"/>
          <w:sz w:val="20"/>
          <w:szCs w:val="20"/>
        </w:rPr>
        <w:t xml:space="preserve"> </w:t>
      </w:r>
      <w:r w:rsidRPr="00146389">
        <w:rPr>
          <w:rFonts w:hint="cs"/>
          <w:rtl/>
        </w:rPr>
        <w:t>"באהבתה תשגה תמיד - כגון רבי אלעזר בן פדת</w:t>
      </w:r>
      <w:r>
        <w:rPr>
          <w:rFonts w:hint="cs"/>
          <w:rtl/>
        </w:rPr>
        <w:t>;</w:t>
      </w:r>
      <w:r w:rsidRPr="00146389">
        <w:rPr>
          <w:rFonts w:hint="cs"/>
          <w:rtl/>
        </w:rPr>
        <w:t xml:space="preserve"> אמרו עליו על רבי אלעזר, שהי' יושב ועוסק בתורה בשוק התחתון של ציפורי</w:t>
      </w:r>
      <w:r>
        <w:rPr>
          <w:rFonts w:hint="cs"/>
          <w:rtl/>
        </w:rPr>
        <w:t>,</w:t>
      </w:r>
      <w:r w:rsidRPr="00146389">
        <w:rPr>
          <w:rFonts w:hint="cs"/>
          <w:rtl/>
        </w:rPr>
        <w:t xml:space="preserve"> וסדינו מוטל בשוק העליון של ציפורי"</w:t>
      </w:r>
      <w:r>
        <w:rPr>
          <w:rStyle w:val="FootnoteReference"/>
          <w:rFonts w:ascii="Narkisim" w:hAnsi="Narkisim" w:cs="Narkisim"/>
          <w:rtl/>
        </w:rPr>
        <w:footnoteReference w:id="45"/>
      </w:r>
      <w:r w:rsidRPr="00146389">
        <w:rPr>
          <w:rFonts w:hint="cs"/>
          <w:rtl/>
        </w:rPr>
        <w:t>. ופי</w:t>
      </w:r>
      <w:r>
        <w:rPr>
          <w:rFonts w:hint="cs"/>
          <w:rtl/>
        </w:rPr>
        <w:t>'</w:t>
      </w:r>
      <w:r w:rsidRPr="00146389">
        <w:rPr>
          <w:rFonts w:hint="cs"/>
          <w:rtl/>
        </w:rPr>
        <w:t xml:space="preserve"> רבינו חננאל</w:t>
      </w:r>
      <w:r>
        <w:rPr>
          <w:rFonts w:hint="cs"/>
          <w:rtl/>
        </w:rPr>
        <w:t>,</w:t>
      </w:r>
      <w:r w:rsidRPr="00146389">
        <w:rPr>
          <w:rFonts w:hint="cs"/>
          <w:rtl/>
        </w:rPr>
        <w:t xml:space="preserve"> "כלומר</w:t>
      </w:r>
      <w:r>
        <w:rPr>
          <w:rFonts w:hint="cs"/>
          <w:rtl/>
        </w:rPr>
        <w:t>,</w:t>
      </w:r>
      <w:r w:rsidRPr="00146389">
        <w:rPr>
          <w:rFonts w:hint="cs"/>
          <w:rtl/>
        </w:rPr>
        <w:t xml:space="preserve"> היתה דעתו בתורה ושכח סדינו בשוק".</w:t>
      </w:r>
      <w:r>
        <w:rPr>
          <w:rStyle w:val="FootnoteReference"/>
          <w:rFonts w:ascii="Narkisim" w:hAnsi="Narkisim" w:cs="Narkisim"/>
          <w:rtl/>
        </w:rPr>
        <w:footnoteReference w:id="46"/>
      </w:r>
      <w:r>
        <w:rPr>
          <w:rFonts w:hint="cs"/>
          <w:rtl/>
        </w:rPr>
        <w:t xml:space="preserve"> </w:t>
      </w:r>
    </w:p>
    <w:p w:rsidR="007E2090" w:rsidRDefault="007E2090" w:rsidP="009E382D">
      <w:pPr>
        <w:pStyle w:val="a2"/>
        <w:rPr>
          <w:rtl/>
        </w:rPr>
      </w:pPr>
      <w:r w:rsidRPr="00146389">
        <w:rPr>
          <w:rFonts w:hint="cs"/>
          <w:rtl/>
        </w:rPr>
        <w:t>ועד"ז מצינו</w:t>
      </w:r>
      <w:r>
        <w:rPr>
          <w:rStyle w:val="FootnoteReference"/>
          <w:rFonts w:ascii="Narkisim" w:hAnsi="Narkisim" w:cs="Narkisim"/>
          <w:rtl/>
        </w:rPr>
        <w:footnoteReference w:id="47"/>
      </w:r>
      <w:r w:rsidRPr="00146389">
        <w:rPr>
          <w:rFonts w:hint="cs"/>
          <w:rtl/>
        </w:rPr>
        <w:t xml:space="preserve"> בירושלמי</w:t>
      </w:r>
      <w:r w:rsidRPr="00146389">
        <w:rPr>
          <w:rFonts w:hint="cs"/>
          <w:sz w:val="20"/>
          <w:szCs w:val="20"/>
          <w:rtl/>
        </w:rPr>
        <w:t xml:space="preserve"> (ברכות פ"ה ה"א)</w:t>
      </w:r>
      <w:r>
        <w:rPr>
          <w:rFonts w:hint="cs"/>
          <w:sz w:val="20"/>
          <w:szCs w:val="20"/>
          <w:rtl/>
        </w:rPr>
        <w:t xml:space="preserve"> </w:t>
      </w:r>
      <w:r w:rsidRPr="00555233">
        <w:rPr>
          <w:rFonts w:hint="cs"/>
          <w:rtl/>
        </w:rPr>
        <w:t xml:space="preserve">הובא </w:t>
      </w:r>
      <w:r>
        <w:rPr>
          <w:rFonts w:hint="cs"/>
          <w:rtl/>
        </w:rPr>
        <w:t xml:space="preserve">גם </w:t>
      </w:r>
      <w:r w:rsidRPr="00555233">
        <w:rPr>
          <w:rFonts w:hint="cs"/>
          <w:rtl/>
        </w:rPr>
        <w:t xml:space="preserve">בילקוט שמעוני </w:t>
      </w:r>
      <w:r w:rsidRPr="00555233">
        <w:rPr>
          <w:rFonts w:hint="cs"/>
          <w:sz w:val="18"/>
          <w:szCs w:val="18"/>
          <w:rtl/>
        </w:rPr>
        <w:t>(</w:t>
      </w:r>
      <w:r>
        <w:rPr>
          <w:rFonts w:hint="cs"/>
          <w:sz w:val="18"/>
          <w:szCs w:val="18"/>
          <w:rtl/>
        </w:rPr>
        <w:t xml:space="preserve">משלי </w:t>
      </w:r>
      <w:r w:rsidRPr="00555233">
        <w:rPr>
          <w:rFonts w:hint="cs"/>
          <w:sz w:val="18"/>
          <w:szCs w:val="18"/>
          <w:rtl/>
        </w:rPr>
        <w:t>רמז תתקלח)</w:t>
      </w:r>
      <w:r>
        <w:rPr>
          <w:rFonts w:hint="cs"/>
          <w:sz w:val="20"/>
          <w:szCs w:val="20"/>
          <w:rtl/>
        </w:rPr>
        <w:t>:</w:t>
      </w:r>
      <w:r w:rsidRPr="00146389">
        <w:rPr>
          <w:rFonts w:hint="cs"/>
          <w:sz w:val="20"/>
          <w:szCs w:val="20"/>
          <w:rtl/>
        </w:rPr>
        <w:t xml:space="preserve"> </w:t>
      </w:r>
      <w:r w:rsidRPr="00146389">
        <w:rPr>
          <w:rFonts w:hint="cs"/>
          <w:rtl/>
        </w:rPr>
        <w:t>"</w:t>
      </w:r>
      <w:r w:rsidRPr="008E79D6">
        <w:rPr>
          <w:rFonts w:hint="cs"/>
          <w:b/>
          <w:bCs/>
          <w:rtl/>
        </w:rPr>
        <w:t>ריש לקיש</w:t>
      </w:r>
      <w:r w:rsidRPr="00146389">
        <w:rPr>
          <w:rFonts w:hint="cs"/>
          <w:rtl/>
        </w:rPr>
        <w:t xml:space="preserve"> מנהגו באורייתא סגין</w:t>
      </w:r>
      <w:r>
        <w:rPr>
          <w:rStyle w:val="FootnoteReference"/>
          <w:rFonts w:ascii="Narkisim" w:hAnsi="Narkisim" w:cs="Narkisim"/>
          <w:rtl/>
        </w:rPr>
        <w:footnoteReference w:id="48"/>
      </w:r>
      <w:r w:rsidRPr="00146389">
        <w:rPr>
          <w:rFonts w:hint="cs"/>
          <w:rtl/>
        </w:rPr>
        <w:t>, הוה נפיק לי' לבר מתחומא דשבתא</w:t>
      </w:r>
      <w:r>
        <w:rPr>
          <w:rFonts w:hint="cs"/>
          <w:rtl/>
        </w:rPr>
        <w:t xml:space="preserve"> </w:t>
      </w:r>
      <w:r w:rsidRPr="00555233">
        <w:rPr>
          <w:rFonts w:hint="cs"/>
          <w:sz w:val="18"/>
          <w:szCs w:val="18"/>
          <w:rtl/>
        </w:rPr>
        <w:t>[מ</w:t>
      </w:r>
      <w:r w:rsidRPr="00555233">
        <w:rPr>
          <w:sz w:val="20"/>
          <w:szCs w:val="20"/>
          <w:rtl/>
        </w:rPr>
        <w:t>חמת שהי</w:t>
      </w:r>
      <w:r w:rsidRPr="00555233">
        <w:rPr>
          <w:rFonts w:hint="cs"/>
          <w:sz w:val="20"/>
          <w:szCs w:val="20"/>
          <w:rtl/>
        </w:rPr>
        <w:t>'</w:t>
      </w:r>
      <w:r w:rsidRPr="00555233">
        <w:rPr>
          <w:sz w:val="20"/>
          <w:szCs w:val="20"/>
          <w:rtl/>
        </w:rPr>
        <w:t xml:space="preserve"> נוהג ומהרהר הרבה בתורה ומתוך המחשבה הלך בשבת חוץ לתחום</w:t>
      </w:r>
      <w:r>
        <w:rPr>
          <w:rFonts w:hint="cs"/>
          <w:sz w:val="20"/>
          <w:szCs w:val="20"/>
          <w:rtl/>
        </w:rPr>
        <w:t>. פני משה</w:t>
      </w:r>
      <w:r w:rsidRPr="00555233">
        <w:rPr>
          <w:rFonts w:hint="cs"/>
          <w:sz w:val="20"/>
          <w:szCs w:val="20"/>
          <w:rtl/>
        </w:rPr>
        <w:t>]</w:t>
      </w:r>
      <w:r>
        <w:rPr>
          <w:rStyle w:val="FootnoteReference"/>
          <w:rFonts w:ascii="Narkisim" w:hAnsi="Narkisim" w:cs="Narkisim"/>
          <w:rtl/>
        </w:rPr>
        <w:footnoteReference w:id="49"/>
      </w:r>
      <w:r w:rsidRPr="00146389">
        <w:rPr>
          <w:rFonts w:hint="cs"/>
          <w:rtl/>
        </w:rPr>
        <w:t xml:space="preserve"> והוא לא ידע</w:t>
      </w:r>
      <w:r w:rsidRPr="00146389">
        <w:rPr>
          <w:rStyle w:val="FootnoteReference"/>
          <w:rFonts w:ascii="Narkisim" w:hAnsi="Narkisim" w:cs="Narkisim" w:hint="cs"/>
          <w:rtl/>
        </w:rPr>
        <w:footnoteReference w:id="50"/>
      </w:r>
      <w:r w:rsidRPr="00146389">
        <w:rPr>
          <w:rFonts w:hint="cs"/>
          <w:rtl/>
        </w:rPr>
        <w:t>, לקיים מה שנאמר באהבתה תשגה תמיד</w:t>
      </w:r>
      <w:r>
        <w:rPr>
          <w:rFonts w:hint="cs"/>
          <w:rtl/>
        </w:rPr>
        <w:t xml:space="preserve">. </w:t>
      </w:r>
      <w:r w:rsidRPr="00555233">
        <w:rPr>
          <w:rtl/>
        </w:rPr>
        <w:t>רבי יודן בי רבי ישמעאל מנהגי</w:t>
      </w:r>
      <w:r>
        <w:rPr>
          <w:rFonts w:hint="cs"/>
          <w:rtl/>
        </w:rPr>
        <w:t>'</w:t>
      </w:r>
      <w:r w:rsidRPr="00555233">
        <w:rPr>
          <w:rtl/>
        </w:rPr>
        <w:t xml:space="preserve"> </w:t>
      </w:r>
      <w:r w:rsidRPr="00555233">
        <w:rPr>
          <w:rtl/>
        </w:rPr>
        <w:lastRenderedPageBreak/>
        <w:t>באוריתא סגין הוות גולתי</w:t>
      </w:r>
      <w:r>
        <w:rPr>
          <w:rFonts w:hint="cs"/>
          <w:rtl/>
        </w:rPr>
        <w:t>'</w:t>
      </w:r>
      <w:r w:rsidRPr="00555233">
        <w:rPr>
          <w:rtl/>
        </w:rPr>
        <w:t xml:space="preserve"> שרעה מיני</w:t>
      </w:r>
      <w:r>
        <w:rPr>
          <w:rFonts w:hint="cs"/>
          <w:rtl/>
        </w:rPr>
        <w:t>'</w:t>
      </w:r>
      <w:r w:rsidRPr="00555233">
        <w:rPr>
          <w:rtl/>
        </w:rPr>
        <w:t xml:space="preserve"> </w:t>
      </w:r>
      <w:r w:rsidRPr="00555233">
        <w:rPr>
          <w:rFonts w:hint="cs"/>
          <w:sz w:val="20"/>
          <w:szCs w:val="20"/>
          <w:rtl/>
        </w:rPr>
        <w:t>[</w:t>
      </w:r>
      <w:r w:rsidRPr="00555233">
        <w:rPr>
          <w:sz w:val="20"/>
          <w:szCs w:val="20"/>
          <w:rtl/>
        </w:rPr>
        <w:t>נפלה טליתו ממנו ולא ידע</w:t>
      </w:r>
      <w:r>
        <w:rPr>
          <w:rFonts w:hint="cs"/>
          <w:sz w:val="20"/>
          <w:szCs w:val="20"/>
          <w:rtl/>
        </w:rPr>
        <w:t xml:space="preserve">. פני משה] </w:t>
      </w:r>
      <w:r w:rsidRPr="00555233">
        <w:rPr>
          <w:rtl/>
        </w:rPr>
        <w:t xml:space="preserve">וחכינה מזדהרא לה </w:t>
      </w:r>
      <w:r w:rsidRPr="00555233">
        <w:rPr>
          <w:rFonts w:hint="cs"/>
          <w:sz w:val="20"/>
          <w:szCs w:val="20"/>
          <w:rtl/>
        </w:rPr>
        <w:t>[</w:t>
      </w:r>
      <w:r w:rsidRPr="00555233">
        <w:rPr>
          <w:sz w:val="20"/>
          <w:szCs w:val="20"/>
          <w:rtl/>
        </w:rPr>
        <w:t>והי</w:t>
      </w:r>
      <w:r>
        <w:rPr>
          <w:rFonts w:hint="cs"/>
          <w:sz w:val="20"/>
          <w:szCs w:val="20"/>
          <w:rtl/>
        </w:rPr>
        <w:t>'</w:t>
      </w:r>
      <w:r w:rsidRPr="00555233">
        <w:rPr>
          <w:sz w:val="20"/>
          <w:szCs w:val="20"/>
          <w:rtl/>
        </w:rPr>
        <w:t xml:space="preserve"> הנחש עלי</w:t>
      </w:r>
      <w:r>
        <w:rPr>
          <w:rFonts w:hint="cs"/>
          <w:sz w:val="20"/>
          <w:szCs w:val="20"/>
          <w:rtl/>
        </w:rPr>
        <w:t>'</w:t>
      </w:r>
      <w:r w:rsidRPr="00555233">
        <w:rPr>
          <w:sz w:val="20"/>
          <w:szCs w:val="20"/>
          <w:rtl/>
        </w:rPr>
        <w:t xml:space="preserve"> לשמרה שלא יגביהנה אחר</w:t>
      </w:r>
      <w:r>
        <w:rPr>
          <w:rFonts w:hint="cs"/>
          <w:sz w:val="20"/>
          <w:szCs w:val="20"/>
          <w:rtl/>
        </w:rPr>
        <w:t xml:space="preserve">. פני משה]. </w:t>
      </w:r>
      <w:r w:rsidRPr="00555233">
        <w:rPr>
          <w:rtl/>
        </w:rPr>
        <w:t>אמרין לי</w:t>
      </w:r>
      <w:r>
        <w:rPr>
          <w:rFonts w:hint="cs"/>
          <w:rtl/>
        </w:rPr>
        <w:t>'</w:t>
      </w:r>
      <w:r w:rsidRPr="00555233">
        <w:rPr>
          <w:rtl/>
        </w:rPr>
        <w:t xml:space="preserve"> תלמידוי רבי הא גולתך שריעה</w:t>
      </w:r>
      <w:r>
        <w:rPr>
          <w:rFonts w:hint="cs"/>
          <w:rtl/>
        </w:rPr>
        <w:t>.</w:t>
      </w:r>
      <w:r w:rsidRPr="00555233">
        <w:rPr>
          <w:rtl/>
        </w:rPr>
        <w:t xml:space="preserve"> אמר לון</w:t>
      </w:r>
      <w:r>
        <w:rPr>
          <w:rFonts w:hint="cs"/>
          <w:rtl/>
        </w:rPr>
        <w:t>,</w:t>
      </w:r>
      <w:r w:rsidRPr="00555233">
        <w:rPr>
          <w:rtl/>
        </w:rPr>
        <w:t xml:space="preserve"> ולית ההיא רשיעתא זהירא לה</w:t>
      </w:r>
      <w:r>
        <w:rPr>
          <w:rFonts w:hint="cs"/>
          <w:rtl/>
        </w:rPr>
        <w:t xml:space="preserve"> </w:t>
      </w:r>
      <w:r w:rsidRPr="00555233">
        <w:rPr>
          <w:rFonts w:hint="cs"/>
          <w:sz w:val="20"/>
          <w:szCs w:val="20"/>
          <w:rtl/>
        </w:rPr>
        <w:t>[</w:t>
      </w:r>
      <w:r w:rsidRPr="00555233">
        <w:rPr>
          <w:sz w:val="20"/>
          <w:szCs w:val="20"/>
          <w:rtl/>
        </w:rPr>
        <w:t>וכי הנחש הרשע הזה לא משמרה</w:t>
      </w:r>
      <w:r>
        <w:rPr>
          <w:rFonts w:hint="cs"/>
          <w:sz w:val="20"/>
          <w:szCs w:val="20"/>
          <w:rtl/>
        </w:rPr>
        <w:t>. רש"י]</w:t>
      </w:r>
      <w:r>
        <w:rPr>
          <w:rStyle w:val="FootnoteReference"/>
          <w:rFonts w:ascii="Narkisim" w:hAnsi="Narkisim" w:cs="Narkisim"/>
          <w:rtl/>
        </w:rPr>
        <w:footnoteReference w:id="51"/>
      </w:r>
      <w:r w:rsidRPr="00146389">
        <w:rPr>
          <w:rFonts w:hint="cs"/>
          <w:rtl/>
        </w:rPr>
        <w:t xml:space="preserve"> </w:t>
      </w:r>
    </w:p>
    <w:p w:rsidR="007E2090" w:rsidRPr="00146389" w:rsidRDefault="007E2090" w:rsidP="009E382D">
      <w:pPr>
        <w:pStyle w:val="a2"/>
      </w:pPr>
      <w:r w:rsidRPr="00146389">
        <w:rPr>
          <w:rFonts w:hint="cs"/>
          <w:rtl/>
        </w:rPr>
        <w:t>ובספר מגדל עוז על הרמב"ם</w:t>
      </w:r>
      <w:r w:rsidRPr="00146389">
        <w:rPr>
          <w:rFonts w:hint="cs"/>
          <w:sz w:val="20"/>
          <w:szCs w:val="20"/>
          <w:rtl/>
        </w:rPr>
        <w:t xml:space="preserve"> (הל' תשובה שם)</w:t>
      </w:r>
      <w:r w:rsidRPr="00146389">
        <w:rPr>
          <w:rFonts w:hint="cs"/>
          <w:sz w:val="20"/>
          <w:szCs w:val="20"/>
        </w:rPr>
        <w:t xml:space="preserve"> </w:t>
      </w:r>
      <w:r w:rsidRPr="00146389">
        <w:rPr>
          <w:rFonts w:hint="cs"/>
          <w:rtl/>
        </w:rPr>
        <w:t xml:space="preserve">כתב "ואני אומר כי הפירוש השני [של הראב"ד] הוא עיקר אצל רבינו משה ז"ל, והוא נכון ויפה". ואילו בשו"ת משנה שכיר </w:t>
      </w:r>
      <w:r w:rsidRPr="00146389">
        <w:rPr>
          <w:rFonts w:hint="cs"/>
          <w:sz w:val="20"/>
          <w:szCs w:val="20"/>
          <w:rtl/>
        </w:rPr>
        <w:t xml:space="preserve">(להגרי"ש טייכטל הי"ד, מהדורא חדשה, ירושלים תשע"ד, ח"א סי' צה) </w:t>
      </w:r>
      <w:r w:rsidRPr="008258B6">
        <w:rPr>
          <w:rFonts w:hint="cs"/>
          <w:rtl/>
        </w:rPr>
        <w:t xml:space="preserve">כתב </w:t>
      </w:r>
      <w:r w:rsidRPr="00146389">
        <w:rPr>
          <w:rFonts w:hint="cs"/>
          <w:rtl/>
        </w:rPr>
        <w:t xml:space="preserve">דאם כי תרווייהו איתנהו בפירוש מלת 'תשגה', יותר נראה </w:t>
      </w:r>
      <w:r w:rsidRPr="00146389">
        <w:rPr>
          <w:rFonts w:hint="cs"/>
          <w:b/>
          <w:bCs/>
          <w:rtl/>
        </w:rPr>
        <w:t>שהרמב"ם</w:t>
      </w:r>
      <w:r w:rsidRPr="00146389">
        <w:rPr>
          <w:rFonts w:hint="cs"/>
          <w:rtl/>
        </w:rPr>
        <w:t xml:space="preserve"> כיון לפירוש הראשון של הראב"ד "שהוא לשון שיר", שהרי כתב הרמב"ם לעיל </w:t>
      </w:r>
      <w:r w:rsidRPr="00146389">
        <w:rPr>
          <w:rFonts w:hint="cs"/>
          <w:sz w:val="20"/>
          <w:szCs w:val="20"/>
          <w:rtl/>
        </w:rPr>
        <w:t>(הל' תשובה שם ה"ג)</w:t>
      </w:r>
      <w:r w:rsidRPr="00146389">
        <w:rPr>
          <w:rFonts w:hint="cs"/>
          <w:sz w:val="20"/>
          <w:szCs w:val="20"/>
        </w:rPr>
        <w:t xml:space="preserve"> </w:t>
      </w:r>
      <w:r w:rsidRPr="00146389">
        <w:rPr>
          <w:rFonts w:hint="cs"/>
          <w:rtl/>
        </w:rPr>
        <w:t xml:space="preserve">"יתר מזה תהי' אהבת ה' בלב אוהביו, </w:t>
      </w:r>
      <w:r w:rsidRPr="00146389">
        <w:rPr>
          <w:rFonts w:hint="cs"/>
          <w:b/>
          <w:bCs/>
          <w:rtl/>
        </w:rPr>
        <w:t>שוגים</w:t>
      </w:r>
      <w:r w:rsidRPr="00146389">
        <w:rPr>
          <w:rFonts w:hint="cs"/>
          <w:rtl/>
        </w:rPr>
        <w:t xml:space="preserve"> בה תמיד, והוא ששלמה אמר דרך משל</w:t>
      </w:r>
      <w:r w:rsidRPr="00146389">
        <w:rPr>
          <w:rFonts w:hint="cs"/>
          <w:sz w:val="20"/>
          <w:szCs w:val="20"/>
          <w:rtl/>
        </w:rPr>
        <w:t xml:space="preserve"> (שה"ש ב, ה)</w:t>
      </w:r>
      <w:r w:rsidRPr="00146389">
        <w:rPr>
          <w:rFonts w:hint="cs"/>
          <w:rtl/>
        </w:rPr>
        <w:t xml:space="preserve"> 'כי חולת אהבה אני', וכל שיר השירים משל הוא לענין זה" – "הרי דהביא </w:t>
      </w:r>
      <w:r w:rsidRPr="00146389">
        <w:rPr>
          <w:rFonts w:hint="cs"/>
          <w:b/>
          <w:bCs/>
          <w:rtl/>
        </w:rPr>
        <w:t>שיר</w:t>
      </w:r>
      <w:r w:rsidRPr="00146389">
        <w:rPr>
          <w:rFonts w:hint="cs"/>
          <w:rtl/>
        </w:rPr>
        <w:t xml:space="preserve"> השירים לענין אהבת השם</w:t>
      </w:r>
      <w:r>
        <w:rPr>
          <w:rFonts w:hint="cs"/>
          <w:rtl/>
        </w:rPr>
        <w:t>,</w:t>
      </w:r>
      <w:r w:rsidRPr="00146389">
        <w:rPr>
          <w:rFonts w:hint="cs"/>
          <w:rtl/>
        </w:rPr>
        <w:t xml:space="preserve"> שכתב </w:t>
      </w:r>
      <w:r w:rsidRPr="00146389">
        <w:rPr>
          <w:rFonts w:hint="cs"/>
          <w:b/>
          <w:bCs/>
          <w:rtl/>
        </w:rPr>
        <w:t>שישגה</w:t>
      </w:r>
      <w:r w:rsidRPr="00146389">
        <w:rPr>
          <w:rFonts w:hint="cs"/>
          <w:rtl/>
        </w:rPr>
        <w:t xml:space="preserve"> בה תמיד". </w:t>
      </w:r>
    </w:p>
    <w:p w:rsidR="007E2090" w:rsidRDefault="007E2090" w:rsidP="009E382D">
      <w:pPr>
        <w:pStyle w:val="a2"/>
        <w:rPr>
          <w:rtl/>
        </w:rPr>
      </w:pPr>
      <w:r w:rsidRPr="00146389">
        <w:rPr>
          <w:rFonts w:hint="cs"/>
          <w:rtl/>
        </w:rPr>
        <w:t>ובספר זיו המשנה</w:t>
      </w:r>
      <w:r w:rsidRPr="00146389">
        <w:rPr>
          <w:rFonts w:hint="cs"/>
          <w:sz w:val="20"/>
          <w:szCs w:val="20"/>
          <w:rtl/>
        </w:rPr>
        <w:t xml:space="preserve"> (להרב זאב טורבאוויץ, ווארשא תרס"ד) </w:t>
      </w:r>
      <w:r w:rsidRPr="00146389">
        <w:rPr>
          <w:rFonts w:hint="cs"/>
          <w:rtl/>
        </w:rPr>
        <w:t>על הרמב"ם</w:t>
      </w:r>
      <w:r w:rsidRPr="00146389">
        <w:rPr>
          <w:rFonts w:hint="cs"/>
          <w:sz w:val="20"/>
          <w:szCs w:val="20"/>
          <w:rtl/>
        </w:rPr>
        <w:t xml:space="preserve"> (הל' תשובה שם)</w:t>
      </w:r>
      <w:r w:rsidRPr="00146389">
        <w:rPr>
          <w:rFonts w:hint="cs"/>
          <w:rtl/>
        </w:rPr>
        <w:t xml:space="preserve">, כתב </w:t>
      </w:r>
      <w:r>
        <w:rPr>
          <w:rFonts w:hint="cs"/>
          <w:rtl/>
        </w:rPr>
        <w:t>שלהרמב"ם פירוש שלישי בענין 'שגה, ו</w:t>
      </w:r>
      <w:r w:rsidRPr="00146389">
        <w:rPr>
          <w:rFonts w:hint="cs"/>
          <w:rtl/>
        </w:rPr>
        <w:t>ש</w:t>
      </w:r>
      <w:r>
        <w:rPr>
          <w:rFonts w:hint="cs"/>
          <w:rtl/>
        </w:rPr>
        <w:t xml:space="preserve">צריכים להגות </w:t>
      </w:r>
      <w:r w:rsidRPr="00146389">
        <w:rPr>
          <w:rFonts w:hint="cs"/>
          <w:rtl/>
        </w:rPr>
        <w:t xml:space="preserve">תיבת "ישגה" בשי"ן שמאלית, "והוא מלשון 'כארז בלבנון </w:t>
      </w:r>
      <w:r w:rsidRPr="00146389">
        <w:rPr>
          <w:rFonts w:hint="cs"/>
          <w:b/>
          <w:bCs/>
          <w:rtl/>
        </w:rPr>
        <w:t>ישגה</w:t>
      </w:r>
      <w:r w:rsidRPr="00146389">
        <w:rPr>
          <w:rFonts w:hint="cs"/>
          <w:rtl/>
        </w:rPr>
        <w:t>'</w:t>
      </w:r>
      <w:r w:rsidRPr="00146389">
        <w:rPr>
          <w:rFonts w:hint="cs"/>
          <w:sz w:val="20"/>
          <w:szCs w:val="20"/>
          <w:rtl/>
        </w:rPr>
        <w:t xml:space="preserve"> (תהלים צב, יג)</w:t>
      </w:r>
      <w:r w:rsidRPr="00146389">
        <w:rPr>
          <w:rFonts w:hint="cs"/>
        </w:rPr>
        <w:t xml:space="preserve"> </w:t>
      </w:r>
      <w:r w:rsidRPr="00146389">
        <w:rPr>
          <w:rFonts w:hint="cs"/>
          <w:rtl/>
        </w:rPr>
        <w:t>שהוא לשון חוזק", ו"שישגה בה תמיד" פירושו "שיתחזק בה תמיד יותר ויותר".</w:t>
      </w:r>
    </w:p>
    <w:p w:rsidR="007E2090" w:rsidRPr="00146389" w:rsidRDefault="007E2090" w:rsidP="009E382D">
      <w:pPr>
        <w:pStyle w:val="a2"/>
        <w:rPr>
          <w:rtl/>
        </w:rPr>
      </w:pPr>
      <w:r>
        <w:rPr>
          <w:rFonts w:hint="cs"/>
          <w:rtl/>
        </w:rPr>
        <w:lastRenderedPageBreak/>
        <w:t>אמנם לכאורה כל שלשה הפירושים הנ"ל דחוקים ביותר בדברי הרמב"ם "</w:t>
      </w:r>
      <w:r w:rsidRPr="00146389">
        <w:rPr>
          <w:rFonts w:hint="cs"/>
          <w:rtl/>
        </w:rPr>
        <w:t xml:space="preserve">עד </w:t>
      </w:r>
      <w:r w:rsidRPr="00146389">
        <w:rPr>
          <w:rFonts w:hint="cs"/>
          <w:b/>
          <w:bCs/>
          <w:rtl/>
        </w:rPr>
        <w:t>שישגה</w:t>
      </w:r>
      <w:r w:rsidRPr="00146389">
        <w:rPr>
          <w:rFonts w:hint="cs"/>
          <w:rtl/>
        </w:rPr>
        <w:t xml:space="preserve"> בה תמיד </w:t>
      </w:r>
      <w:r w:rsidRPr="0033589C">
        <w:rPr>
          <w:rFonts w:hint="cs"/>
          <w:b/>
          <w:bCs/>
          <w:rtl/>
        </w:rPr>
        <w:t>כראוי</w:t>
      </w:r>
      <w:r>
        <w:rPr>
          <w:rFonts w:hint="cs"/>
          <w:rtl/>
        </w:rPr>
        <w:t xml:space="preserve">", ולפענ"ד אין לשון הרמב"ם הולמתם.   </w:t>
      </w:r>
      <w:r w:rsidRPr="00146389">
        <w:rPr>
          <w:rFonts w:hint="cs"/>
          <w:rtl/>
        </w:rPr>
        <w:t xml:space="preserve"> </w:t>
      </w:r>
    </w:p>
    <w:p w:rsidR="007E2090" w:rsidRPr="00146389" w:rsidRDefault="007E2090" w:rsidP="007E2090">
      <w:pPr>
        <w:pStyle w:val="2"/>
        <w:rPr>
          <w:rtl/>
        </w:rPr>
      </w:pPr>
      <w:r w:rsidRPr="00146389">
        <w:rPr>
          <w:rFonts w:hint="cs"/>
          <w:rtl/>
        </w:rPr>
        <w:t xml:space="preserve">ביאור כוונת הרמב"ם </w:t>
      </w:r>
      <w:r>
        <w:rPr>
          <w:rFonts w:hint="cs"/>
          <w:rtl/>
        </w:rPr>
        <w:t xml:space="preserve">- </w:t>
      </w:r>
      <w:r w:rsidRPr="00146389">
        <w:rPr>
          <w:rFonts w:hint="cs"/>
          <w:rtl/>
        </w:rPr>
        <w:t xml:space="preserve">על פי דברי הרמב"ם עצמו   </w:t>
      </w:r>
    </w:p>
    <w:p w:rsidR="007E2090" w:rsidRDefault="007E2090" w:rsidP="009E382D">
      <w:pPr>
        <w:pStyle w:val="a2"/>
        <w:rPr>
          <w:rtl/>
        </w:rPr>
      </w:pPr>
      <w:r w:rsidRPr="00146389">
        <w:rPr>
          <w:rFonts w:hint="cs"/>
          <w:b/>
          <w:bCs/>
          <w:rtl/>
        </w:rPr>
        <w:t>ב)</w:t>
      </w:r>
      <w:r w:rsidRPr="00146389">
        <w:rPr>
          <w:rFonts w:hint="cs"/>
        </w:rPr>
        <w:t xml:space="preserve"> </w:t>
      </w:r>
      <w:r w:rsidRPr="00146389">
        <w:rPr>
          <w:rFonts w:hint="cs"/>
          <w:rtl/>
        </w:rPr>
        <w:t>אבל באמת נראה שכוונת הרמב"ם בלשונו "עד שישגה בה תמיד"</w:t>
      </w:r>
      <w:r w:rsidRPr="00146389">
        <w:rPr>
          <w:rFonts w:hint="cs"/>
        </w:rPr>
        <w:t xml:space="preserve"> </w:t>
      </w:r>
      <w:r w:rsidRPr="00146389">
        <w:rPr>
          <w:rFonts w:hint="cs"/>
          <w:rtl/>
        </w:rPr>
        <w:t>מבוארת ממ"ש</w:t>
      </w:r>
      <w:r w:rsidRPr="00146389">
        <w:rPr>
          <w:rFonts w:hint="cs"/>
          <w:sz w:val="20"/>
          <w:szCs w:val="20"/>
          <w:rtl/>
        </w:rPr>
        <w:t xml:space="preserve"> </w:t>
      </w:r>
      <w:r w:rsidRPr="00D84F22">
        <w:rPr>
          <w:rFonts w:hint="cs"/>
          <w:rtl/>
        </w:rPr>
        <w:t xml:space="preserve">לעיל </w:t>
      </w:r>
      <w:r w:rsidRPr="00146389">
        <w:rPr>
          <w:rFonts w:hint="cs"/>
          <w:sz w:val="20"/>
          <w:szCs w:val="20"/>
          <w:rtl/>
        </w:rPr>
        <w:t>(</w:t>
      </w:r>
      <w:r>
        <w:rPr>
          <w:rFonts w:hint="cs"/>
          <w:sz w:val="20"/>
          <w:szCs w:val="20"/>
          <w:rtl/>
        </w:rPr>
        <w:t xml:space="preserve">הל' תשובה שם </w:t>
      </w:r>
      <w:r w:rsidRPr="00146389">
        <w:rPr>
          <w:rFonts w:hint="cs"/>
          <w:sz w:val="20"/>
          <w:szCs w:val="20"/>
          <w:rtl/>
        </w:rPr>
        <w:t>ה"ג הנ"ל)</w:t>
      </w:r>
      <w:r w:rsidRPr="00146389">
        <w:rPr>
          <w:rFonts w:hint="cs"/>
          <w:sz w:val="20"/>
          <w:szCs w:val="20"/>
        </w:rPr>
        <w:t xml:space="preserve"> </w:t>
      </w:r>
      <w:r w:rsidRPr="00146389">
        <w:rPr>
          <w:rFonts w:hint="cs"/>
          <w:rtl/>
        </w:rPr>
        <w:t>"וכיצד היא האהבה הראוי'</w:t>
      </w:r>
      <w:r>
        <w:rPr>
          <w:rFonts w:hint="cs"/>
          <w:rtl/>
        </w:rPr>
        <w:t>,</w:t>
      </w:r>
      <w:r w:rsidRPr="00146389">
        <w:rPr>
          <w:rFonts w:hint="cs"/>
          <w:rtl/>
        </w:rPr>
        <w:t xml:space="preserve"> הוא שיאהב את ה' אהבה גדולה יתירה עזה מאד, עד שתהא נפשו קשורה באהבת ה', ונמצא </w:t>
      </w:r>
      <w:r w:rsidRPr="00146389">
        <w:rPr>
          <w:rFonts w:hint="cs"/>
          <w:b/>
          <w:bCs/>
          <w:rtl/>
        </w:rPr>
        <w:t>שוגה</w:t>
      </w:r>
      <w:r w:rsidRPr="00146389">
        <w:rPr>
          <w:rFonts w:hint="cs"/>
          <w:rtl/>
        </w:rPr>
        <w:t xml:space="preserve"> בה תמיד, כאילו חולה חולי האהבה</w:t>
      </w:r>
      <w:r>
        <w:rPr>
          <w:rFonts w:hint="cs"/>
          <w:rtl/>
        </w:rPr>
        <w:t>,</w:t>
      </w:r>
      <w:r w:rsidRPr="00146389">
        <w:rPr>
          <w:rFonts w:hint="cs"/>
          <w:rtl/>
        </w:rPr>
        <w:t xml:space="preserve"> שאין דעתו פנוי' מאהבת אותה אשה והוא </w:t>
      </w:r>
      <w:r w:rsidRPr="00146389">
        <w:rPr>
          <w:rFonts w:hint="cs"/>
          <w:b/>
          <w:bCs/>
          <w:rtl/>
        </w:rPr>
        <w:t>שוגה</w:t>
      </w:r>
      <w:r w:rsidRPr="00146389">
        <w:rPr>
          <w:rFonts w:hint="cs"/>
          <w:rtl/>
        </w:rPr>
        <w:t xml:space="preserve"> בה תמיד</w:t>
      </w:r>
      <w:r>
        <w:rPr>
          <w:rStyle w:val="FootnoteReference"/>
          <w:rFonts w:ascii="Narkisim" w:hAnsi="Narkisim" w:cs="Narkisim"/>
          <w:rtl/>
        </w:rPr>
        <w:footnoteReference w:id="52"/>
      </w:r>
      <w:r w:rsidRPr="00146389">
        <w:rPr>
          <w:rFonts w:hint="cs"/>
          <w:rtl/>
        </w:rPr>
        <w:t xml:space="preserve">, בין בשבתו בין בקומו בין בשעה שהוא אוכל ושותה, </w:t>
      </w:r>
      <w:r w:rsidRPr="00146389">
        <w:rPr>
          <w:rFonts w:hint="cs"/>
          <w:b/>
          <w:bCs/>
          <w:rtl/>
        </w:rPr>
        <w:t>יתר מזה</w:t>
      </w:r>
      <w:r w:rsidRPr="00146389">
        <w:rPr>
          <w:rFonts w:hint="cs"/>
          <w:rtl/>
        </w:rPr>
        <w:t xml:space="preserve"> תהי' אהבת ה' בלב אוהביו, </w:t>
      </w:r>
      <w:r w:rsidRPr="00146389">
        <w:rPr>
          <w:rFonts w:hint="cs"/>
          <w:b/>
          <w:bCs/>
          <w:rtl/>
        </w:rPr>
        <w:t>שוגים</w:t>
      </w:r>
      <w:r w:rsidRPr="00146389">
        <w:rPr>
          <w:rFonts w:hint="cs"/>
          <w:rtl/>
        </w:rPr>
        <w:t xml:space="preserve"> בה תמיד כמו שצונו </w:t>
      </w:r>
      <w:r>
        <w:rPr>
          <w:rFonts w:hint="cs"/>
          <w:rtl/>
        </w:rPr>
        <w:t>'</w:t>
      </w:r>
      <w:r w:rsidRPr="00146389">
        <w:rPr>
          <w:rFonts w:hint="cs"/>
          <w:rtl/>
        </w:rPr>
        <w:t>בכל לבבך ובכל נפשך</w:t>
      </w:r>
      <w:r>
        <w:rPr>
          <w:rFonts w:hint="cs"/>
          <w:rtl/>
        </w:rPr>
        <w:t>'</w:t>
      </w:r>
      <w:r w:rsidRPr="00146389">
        <w:rPr>
          <w:rFonts w:hint="cs"/>
          <w:rtl/>
        </w:rPr>
        <w:t>, והוא ששלמה אמר</w:t>
      </w:r>
      <w:r>
        <w:rPr>
          <w:rFonts w:hint="cs"/>
          <w:rtl/>
        </w:rPr>
        <w:t xml:space="preserve"> </w:t>
      </w:r>
      <w:r w:rsidRPr="00D84F22">
        <w:rPr>
          <w:rFonts w:hint="cs"/>
          <w:sz w:val="20"/>
          <w:szCs w:val="20"/>
          <w:rtl/>
        </w:rPr>
        <w:t>(שה"ש ב, ה)</w:t>
      </w:r>
      <w:r w:rsidRPr="00D84F22">
        <w:rPr>
          <w:rFonts w:hint="cs"/>
          <w:sz w:val="20"/>
          <w:szCs w:val="20"/>
        </w:rPr>
        <w:t xml:space="preserve"> </w:t>
      </w:r>
      <w:r w:rsidRPr="00146389">
        <w:rPr>
          <w:rFonts w:hint="cs"/>
          <w:rtl/>
        </w:rPr>
        <w:t xml:space="preserve">דרך משל </w:t>
      </w:r>
      <w:r>
        <w:rPr>
          <w:rFonts w:hint="cs"/>
          <w:rtl/>
        </w:rPr>
        <w:t>'</w:t>
      </w:r>
      <w:r w:rsidRPr="00146389">
        <w:rPr>
          <w:rFonts w:hint="cs"/>
          <w:rtl/>
        </w:rPr>
        <w:t>כי חולת אהבה אני</w:t>
      </w:r>
      <w:r>
        <w:rPr>
          <w:rFonts w:hint="cs"/>
          <w:rtl/>
        </w:rPr>
        <w:t>'</w:t>
      </w:r>
      <w:r w:rsidRPr="00146389">
        <w:rPr>
          <w:rFonts w:hint="cs"/>
          <w:rtl/>
        </w:rPr>
        <w:t>, וכל שיר השירים משל הוא לענין זה".</w:t>
      </w:r>
    </w:p>
    <w:p w:rsidR="007E2090" w:rsidRDefault="007E2090" w:rsidP="009E382D">
      <w:pPr>
        <w:pStyle w:val="a2"/>
        <w:rPr>
          <w:rtl/>
        </w:rPr>
      </w:pPr>
      <w:r w:rsidRPr="00146389">
        <w:rPr>
          <w:rtl/>
        </w:rPr>
        <w:t>ו</w:t>
      </w:r>
      <w:r>
        <w:rPr>
          <w:rFonts w:hint="cs"/>
          <w:rtl/>
        </w:rPr>
        <w:t xml:space="preserve">עפ"ז כתב בסדר משנה </w:t>
      </w:r>
      <w:r w:rsidRPr="00146389">
        <w:rPr>
          <w:rFonts w:hint="cs"/>
          <w:sz w:val="20"/>
          <w:szCs w:val="20"/>
          <w:rtl/>
        </w:rPr>
        <w:t>(להגרבז"ו הלוי מבאסקוויץ</w:t>
      </w:r>
      <w:r>
        <w:rPr>
          <w:rFonts w:hint="cs"/>
          <w:sz w:val="20"/>
          <w:szCs w:val="20"/>
          <w:rtl/>
        </w:rPr>
        <w:t>,</w:t>
      </w:r>
      <w:r>
        <w:rPr>
          <w:rFonts w:hint="cs"/>
          <w:rtl/>
        </w:rPr>
        <w:t xml:space="preserve"> </w:t>
      </w:r>
      <w:r w:rsidRPr="00146389">
        <w:rPr>
          <w:rFonts w:hint="cs"/>
          <w:sz w:val="20"/>
          <w:szCs w:val="20"/>
          <w:rtl/>
        </w:rPr>
        <w:t xml:space="preserve">פראג תר"פ) </w:t>
      </w:r>
      <w:r>
        <w:rPr>
          <w:rFonts w:hint="cs"/>
          <w:rtl/>
        </w:rPr>
        <w:t>ד</w:t>
      </w:r>
      <w:r w:rsidRPr="00146389">
        <w:rPr>
          <w:rtl/>
        </w:rPr>
        <w:t xml:space="preserve">מלת </w:t>
      </w:r>
      <w:r>
        <w:rPr>
          <w:rFonts w:hint="cs"/>
          <w:rtl/>
        </w:rPr>
        <w:t>'</w:t>
      </w:r>
      <w:r w:rsidRPr="00146389">
        <w:rPr>
          <w:rtl/>
        </w:rPr>
        <w:t>שוגה</w:t>
      </w:r>
      <w:r>
        <w:rPr>
          <w:rFonts w:hint="cs"/>
          <w:rtl/>
        </w:rPr>
        <w:t>'</w:t>
      </w:r>
      <w:r w:rsidRPr="00146389">
        <w:rPr>
          <w:rtl/>
        </w:rPr>
        <w:t xml:space="preserve"> </w:t>
      </w:r>
      <w:r>
        <w:rPr>
          <w:rFonts w:hint="cs"/>
          <w:rtl/>
        </w:rPr>
        <w:t>"</w:t>
      </w:r>
      <w:r w:rsidRPr="00146389">
        <w:rPr>
          <w:rtl/>
        </w:rPr>
        <w:t>ענינו התעסקות במחשבתו לפחות</w:t>
      </w:r>
      <w:r>
        <w:rPr>
          <w:rFonts w:hint="cs"/>
          <w:rtl/>
        </w:rPr>
        <w:t>,</w:t>
      </w:r>
      <w:r w:rsidRPr="00146389">
        <w:rPr>
          <w:rtl/>
        </w:rPr>
        <w:t xml:space="preserve"> </w:t>
      </w:r>
      <w:r>
        <w:rPr>
          <w:rFonts w:hint="cs"/>
          <w:rtl/>
        </w:rPr>
        <w:t xml:space="preserve">שחושב תמיד בדבר ההוא, </w:t>
      </w:r>
      <w:r w:rsidRPr="00146389">
        <w:rPr>
          <w:rtl/>
        </w:rPr>
        <w:t>והוא התעסקות שיש בו ער</w:t>
      </w:r>
      <w:r>
        <w:rPr>
          <w:rFonts w:hint="cs"/>
          <w:rtl/>
        </w:rPr>
        <w:t>יב</w:t>
      </w:r>
      <w:r w:rsidRPr="00146389">
        <w:rPr>
          <w:rtl/>
        </w:rPr>
        <w:t>ות</w:t>
      </w:r>
      <w:r>
        <w:rPr>
          <w:rFonts w:hint="cs"/>
          <w:rtl/>
        </w:rPr>
        <w:t xml:space="preserve"> ונעימות".  </w:t>
      </w:r>
    </w:p>
    <w:p w:rsidR="007E2090" w:rsidRPr="00146389" w:rsidRDefault="007E2090" w:rsidP="009E382D">
      <w:pPr>
        <w:pStyle w:val="a2"/>
        <w:rPr>
          <w:rtl/>
        </w:rPr>
      </w:pPr>
      <w:r w:rsidRPr="00146389">
        <w:rPr>
          <w:rFonts w:hint="cs"/>
          <w:rtl/>
        </w:rPr>
        <w:t xml:space="preserve">ועד"ז מצינו בלשונות הרמב"ם </w:t>
      </w:r>
      <w:r w:rsidRPr="00146389">
        <w:rPr>
          <w:rFonts w:hint="cs"/>
          <w:sz w:val="20"/>
          <w:szCs w:val="20"/>
          <w:rtl/>
        </w:rPr>
        <w:t xml:space="preserve">(הל' תשובה פ"ג ה"ד) </w:t>
      </w:r>
      <w:r w:rsidRPr="00146389">
        <w:rPr>
          <w:rFonts w:hint="cs"/>
          <w:rtl/>
        </w:rPr>
        <w:t xml:space="preserve">בענין אלו השקועים בתאוות עוה"ז "עורו ישינים גו' ונרדמים גו' - אלו השוכחים את האמת בהבלי הזמן, </w:t>
      </w:r>
      <w:r w:rsidRPr="00146389">
        <w:rPr>
          <w:rFonts w:hint="cs"/>
          <w:b/>
          <w:bCs/>
          <w:rtl/>
        </w:rPr>
        <w:t>ושוגים</w:t>
      </w:r>
      <w:r w:rsidRPr="00146389">
        <w:rPr>
          <w:rFonts w:hint="cs"/>
          <w:rtl/>
        </w:rPr>
        <w:t xml:space="preserve"> כל שנתם בהבל וריק". ועד"ז לעיל</w:t>
      </w:r>
      <w:r w:rsidRPr="00146389">
        <w:rPr>
          <w:rFonts w:hint="cs"/>
          <w:sz w:val="20"/>
          <w:szCs w:val="20"/>
          <w:rtl/>
        </w:rPr>
        <w:t xml:space="preserve"> (שם פ"ט ה"א)</w:t>
      </w:r>
      <w:r w:rsidRPr="00146389">
        <w:rPr>
          <w:rFonts w:hint="cs"/>
          <w:rtl/>
        </w:rPr>
        <w:t>:</w:t>
      </w:r>
      <w:r w:rsidRPr="00146389">
        <w:rPr>
          <w:rFonts w:hint="cs"/>
        </w:rPr>
        <w:t xml:space="preserve"> </w:t>
      </w:r>
      <w:r w:rsidRPr="00146389">
        <w:rPr>
          <w:rFonts w:hint="cs"/>
          <w:rtl/>
        </w:rPr>
        <w:t xml:space="preserve">"אם עזבתם את ה' </w:t>
      </w:r>
      <w:r w:rsidRPr="00146389">
        <w:rPr>
          <w:rFonts w:hint="cs"/>
          <w:b/>
          <w:bCs/>
          <w:rtl/>
        </w:rPr>
        <w:t>ושגיתם</w:t>
      </w:r>
      <w:r w:rsidRPr="00146389">
        <w:rPr>
          <w:rFonts w:hint="cs"/>
          <w:rtl/>
        </w:rPr>
        <w:t xml:space="preserve"> במאכל ובמשתה כו' מביא עליכם כל הקללות האלו". ולקמן </w:t>
      </w:r>
      <w:r w:rsidRPr="00146389">
        <w:rPr>
          <w:rFonts w:hint="cs"/>
          <w:sz w:val="20"/>
          <w:szCs w:val="20"/>
          <w:rtl/>
        </w:rPr>
        <w:t>(הל' מזוזה פ"ו הי"ג)</w:t>
      </w:r>
      <w:r w:rsidRPr="00146389">
        <w:rPr>
          <w:rFonts w:hint="cs"/>
          <w:rtl/>
        </w:rPr>
        <w:t xml:space="preserve"> בענינה של מצות מזוזה, ש"כל זמן שיכנס ויצא יפגע ביחוד השם שמו של הקב"ה ויעור משנתו </w:t>
      </w:r>
      <w:r w:rsidRPr="00146389">
        <w:rPr>
          <w:rFonts w:hint="cs"/>
          <w:b/>
          <w:bCs/>
          <w:rtl/>
        </w:rPr>
        <w:t>ושגיותיו</w:t>
      </w:r>
      <w:r w:rsidRPr="00146389">
        <w:rPr>
          <w:rFonts w:hint="cs"/>
          <w:rtl/>
        </w:rPr>
        <w:t xml:space="preserve"> בהבלי הזמן". ולקמן</w:t>
      </w:r>
      <w:r w:rsidRPr="00146389">
        <w:rPr>
          <w:rFonts w:hint="cs"/>
          <w:sz w:val="20"/>
          <w:szCs w:val="20"/>
          <w:rtl/>
        </w:rPr>
        <w:t xml:space="preserve"> (הל' נדרים פי"ג הכ"ג) </w:t>
      </w:r>
      <w:r w:rsidRPr="00146389">
        <w:rPr>
          <w:rFonts w:hint="cs"/>
          <w:rtl/>
        </w:rPr>
        <w:t xml:space="preserve">בענין פרישות </w:t>
      </w:r>
      <w:r>
        <w:rPr>
          <w:rFonts w:hint="cs"/>
          <w:rtl/>
        </w:rPr>
        <w:t xml:space="preserve">הסובא </w:t>
      </w:r>
      <w:r w:rsidRPr="00146389">
        <w:rPr>
          <w:rFonts w:hint="cs"/>
          <w:rtl/>
        </w:rPr>
        <w:t>מ</w:t>
      </w:r>
      <w:r>
        <w:rPr>
          <w:rFonts w:hint="cs"/>
          <w:rtl/>
        </w:rPr>
        <w:t xml:space="preserve">שתיית </w:t>
      </w:r>
      <w:r w:rsidRPr="00146389">
        <w:rPr>
          <w:rFonts w:hint="cs"/>
          <w:rtl/>
        </w:rPr>
        <w:t xml:space="preserve">יין כתב: "מי שנדר נדרים כדי כו' לתקן מעשיו הרי זה זריז ומשובח, כיצד כגון מי שהי' זולל ואסר עליו הבשר שנה או שתים, או מי שהי' </w:t>
      </w:r>
      <w:r w:rsidRPr="00146389">
        <w:rPr>
          <w:rFonts w:hint="cs"/>
          <w:b/>
          <w:bCs/>
          <w:rtl/>
        </w:rPr>
        <w:t>שוגה</w:t>
      </w:r>
      <w:r w:rsidRPr="00146389">
        <w:rPr>
          <w:rFonts w:hint="cs"/>
          <w:rtl/>
        </w:rPr>
        <w:t xml:space="preserve"> ביין ואסר היין על עצמו זמן מרובה, או אסר הש</w:t>
      </w:r>
      <w:r>
        <w:rPr>
          <w:rFonts w:hint="cs"/>
          <w:rtl/>
        </w:rPr>
        <w:t>י</w:t>
      </w:r>
      <w:r w:rsidRPr="00146389">
        <w:rPr>
          <w:rFonts w:hint="cs"/>
          <w:rtl/>
        </w:rPr>
        <w:t>כרות לעולם, וכן מי שהי' רודף שלמונים ונבהל להון וכו'".</w:t>
      </w:r>
    </w:p>
    <w:p w:rsidR="007E2090" w:rsidRPr="00146389" w:rsidRDefault="007E2090" w:rsidP="009E382D">
      <w:pPr>
        <w:pStyle w:val="a2"/>
        <w:rPr>
          <w:rtl/>
        </w:rPr>
      </w:pPr>
      <w:r w:rsidRPr="00146389">
        <w:rPr>
          <w:rFonts w:hint="cs"/>
          <w:rtl/>
        </w:rPr>
        <w:t>ולקמן</w:t>
      </w:r>
      <w:r w:rsidRPr="00146389">
        <w:rPr>
          <w:rFonts w:hint="cs"/>
          <w:sz w:val="20"/>
          <w:szCs w:val="20"/>
          <w:rtl/>
        </w:rPr>
        <w:t xml:space="preserve"> (הל' אישות פט"ו ה"ג) </w:t>
      </w:r>
      <w:r w:rsidRPr="00146389">
        <w:rPr>
          <w:rFonts w:hint="cs"/>
          <w:rtl/>
        </w:rPr>
        <w:t xml:space="preserve">בענין מצות פרו ורבו, ד"מי שחשקה נפשו בתורה תמיד </w:t>
      </w:r>
      <w:r w:rsidRPr="00146389">
        <w:rPr>
          <w:rFonts w:hint="cs"/>
          <w:b/>
          <w:bCs/>
          <w:rtl/>
        </w:rPr>
        <w:t>ושגה בה</w:t>
      </w:r>
      <w:r w:rsidRPr="00C3342F">
        <w:rPr>
          <w:rStyle w:val="FootnoteReference"/>
          <w:rFonts w:ascii="Narkisim" w:hAnsi="Narkisim" w:cs="Narkisim"/>
          <w:rtl/>
        </w:rPr>
        <w:footnoteReference w:id="53"/>
      </w:r>
      <w:r w:rsidRPr="00146389">
        <w:rPr>
          <w:rFonts w:hint="cs"/>
          <w:rtl/>
        </w:rPr>
        <w:t xml:space="preserve"> כבן עזאי ונדבק בה כל ימיו ולא נשא אשה אין בידו עון".</w:t>
      </w:r>
    </w:p>
    <w:p w:rsidR="007E2090" w:rsidRPr="00146389" w:rsidRDefault="007E2090" w:rsidP="009E382D">
      <w:pPr>
        <w:pStyle w:val="a2"/>
      </w:pPr>
      <w:r w:rsidRPr="00146389">
        <w:rPr>
          <w:rFonts w:hint="cs"/>
          <w:rtl/>
        </w:rPr>
        <w:lastRenderedPageBreak/>
        <w:t>ובצירוף כל לשונות הרמב"ם ה</w:t>
      </w:r>
      <w:r>
        <w:rPr>
          <w:rFonts w:hint="cs"/>
          <w:rtl/>
        </w:rPr>
        <w:t>אמורים,</w:t>
      </w:r>
      <w:r w:rsidRPr="00146389">
        <w:rPr>
          <w:rFonts w:hint="cs"/>
          <w:rtl/>
        </w:rPr>
        <w:t xml:space="preserve"> בכל המקומות ה</w:t>
      </w:r>
      <w:r>
        <w:rPr>
          <w:rFonts w:hint="cs"/>
          <w:rtl/>
        </w:rPr>
        <w:t>נזכרים,</w:t>
      </w:r>
      <w:r w:rsidRPr="00146389">
        <w:rPr>
          <w:rFonts w:hint="cs"/>
          <w:rtl/>
        </w:rPr>
        <w:t xml:space="preserve"> מובן שהשרש 'שגה' וכל ענף היוצא ממנו, במשנת הרמב"ם ב</w:t>
      </w:r>
      <w:r>
        <w:rPr>
          <w:rFonts w:hint="cs"/>
          <w:rtl/>
        </w:rPr>
        <w:t>ספר ה</w:t>
      </w:r>
      <w:r w:rsidRPr="00146389">
        <w:rPr>
          <w:rFonts w:hint="cs"/>
          <w:rtl/>
        </w:rPr>
        <w:t xml:space="preserve">י"ד [אינו </w:t>
      </w:r>
      <w:r>
        <w:rPr>
          <w:rFonts w:hint="cs"/>
          <w:rtl/>
        </w:rPr>
        <w:t>מכוון לאחד מ</w:t>
      </w:r>
      <w:r w:rsidRPr="00146389">
        <w:rPr>
          <w:rFonts w:hint="cs"/>
          <w:rtl/>
        </w:rPr>
        <w:t>הפירושים הנ"ל</w:t>
      </w:r>
      <w:r>
        <w:rPr>
          <w:rFonts w:hint="cs"/>
          <w:rtl/>
        </w:rPr>
        <w:t xml:space="preserve"> </w:t>
      </w:r>
      <w:r w:rsidRPr="008258B6">
        <w:rPr>
          <w:rFonts w:hint="cs"/>
          <w:sz w:val="20"/>
          <w:szCs w:val="20"/>
          <w:rtl/>
        </w:rPr>
        <w:t>(ס"א)</w:t>
      </w:r>
      <w:r w:rsidRPr="00146389">
        <w:rPr>
          <w:rFonts w:hint="cs"/>
          <w:rtl/>
        </w:rPr>
        <w:t>]</w:t>
      </w:r>
      <w:r>
        <w:rPr>
          <w:rFonts w:hint="cs"/>
          <w:rtl/>
        </w:rPr>
        <w:t>,</w:t>
      </w:r>
      <w:r w:rsidRPr="00146389">
        <w:rPr>
          <w:rFonts w:hint="cs"/>
          <w:rtl/>
        </w:rPr>
        <w:t xml:space="preserve"> אלא כוונתו 'עוסק תמיד, שקוע ומרוכז בדבר, מתוך רגשי </w:t>
      </w:r>
      <w:r>
        <w:rPr>
          <w:rFonts w:hint="cs"/>
          <w:rtl/>
        </w:rPr>
        <w:t>חשק ו</w:t>
      </w:r>
      <w:r w:rsidRPr="00146389">
        <w:rPr>
          <w:rFonts w:hint="cs"/>
          <w:rtl/>
        </w:rPr>
        <w:t xml:space="preserve">הנאה, תענוג ושעשועים', אם לטב – בתורה ובאהבת השם, או למוטב </w:t>
      </w:r>
      <w:r>
        <w:rPr>
          <w:rFonts w:hint="cs"/>
          <w:rtl/>
        </w:rPr>
        <w:t xml:space="preserve">- </w:t>
      </w:r>
      <w:r w:rsidRPr="00146389">
        <w:rPr>
          <w:rFonts w:hint="cs"/>
          <w:rtl/>
        </w:rPr>
        <w:t>ב'הבל וריק', 'במאכל ומשתה', 'בהבלי הזמן' או ב'יין'</w:t>
      </w:r>
      <w:r w:rsidRPr="00146389">
        <w:rPr>
          <w:rStyle w:val="FootnoteReference"/>
          <w:rFonts w:ascii="Narkisim" w:hAnsi="Narkisim" w:cs="Narkisim" w:hint="cs"/>
          <w:rtl/>
        </w:rPr>
        <w:footnoteReference w:id="54"/>
      </w:r>
      <w:r w:rsidRPr="00146389">
        <w:rPr>
          <w:rFonts w:hint="cs"/>
          <w:rtl/>
        </w:rPr>
        <w:t xml:space="preserve">. </w:t>
      </w:r>
    </w:p>
    <w:p w:rsidR="007E2090" w:rsidRDefault="007E2090" w:rsidP="009E382D">
      <w:pPr>
        <w:pStyle w:val="a2"/>
        <w:rPr>
          <w:rtl/>
        </w:rPr>
      </w:pPr>
      <w:r w:rsidRPr="00146389">
        <w:rPr>
          <w:rFonts w:hint="cs"/>
          <w:rtl/>
        </w:rPr>
        <w:t xml:space="preserve">ומצאנו חברים להרמב"ם בפי' שגה. </w:t>
      </w:r>
    </w:p>
    <w:p w:rsidR="007E2090" w:rsidRDefault="007E2090" w:rsidP="009E382D">
      <w:pPr>
        <w:pStyle w:val="a2"/>
        <w:rPr>
          <w:rtl/>
        </w:rPr>
      </w:pPr>
      <w:r w:rsidRPr="00146389">
        <w:rPr>
          <w:rFonts w:hint="cs"/>
          <w:rtl/>
        </w:rPr>
        <w:t xml:space="preserve">בפירוש רש"י עה"כ </w:t>
      </w:r>
      <w:r>
        <w:rPr>
          <w:rFonts w:hint="cs"/>
          <w:rtl/>
        </w:rPr>
        <w:t xml:space="preserve">"באהבתה תשגה תמיד" </w:t>
      </w:r>
      <w:r w:rsidRPr="00146389">
        <w:rPr>
          <w:rFonts w:hint="cs"/>
          <w:rtl/>
        </w:rPr>
        <w:t xml:space="preserve">הביא פירוש ר"מ הדרשן "תשגה - </w:t>
      </w:r>
      <w:r w:rsidRPr="00146389">
        <w:rPr>
          <w:rFonts w:hint="cs"/>
          <w:b/>
          <w:bCs/>
          <w:rtl/>
        </w:rPr>
        <w:t>תעסוק תמיד</w:t>
      </w:r>
      <w:r w:rsidRPr="00146389">
        <w:rPr>
          <w:rFonts w:hint="cs"/>
          <w:rtl/>
        </w:rPr>
        <w:t xml:space="preserve">", ובמחברת הערוך להר"ש פרחון </w:t>
      </w:r>
      <w:r w:rsidRPr="00146389">
        <w:rPr>
          <w:rFonts w:hint="cs"/>
          <w:sz w:val="20"/>
          <w:szCs w:val="20"/>
          <w:rtl/>
        </w:rPr>
        <w:t xml:space="preserve">(פרעסבורג תר"ד) </w:t>
      </w:r>
      <w:r w:rsidRPr="00146389">
        <w:rPr>
          <w:rFonts w:hint="cs"/>
          <w:rtl/>
        </w:rPr>
        <w:t>ערך שגה</w:t>
      </w:r>
      <w:r w:rsidRPr="00146389">
        <w:rPr>
          <w:rFonts w:hint="cs"/>
          <w:sz w:val="20"/>
          <w:szCs w:val="20"/>
          <w:rtl/>
        </w:rPr>
        <w:t xml:space="preserve"> (סו, ד) </w:t>
      </w:r>
      <w:r w:rsidRPr="00146389">
        <w:rPr>
          <w:rFonts w:hint="cs"/>
          <w:rtl/>
        </w:rPr>
        <w:t xml:space="preserve"> "באהבתה תשגה תמיד, ולמה תשגה בני בזרה</w:t>
      </w:r>
      <w:r w:rsidRPr="00146389">
        <w:rPr>
          <w:rFonts w:hint="cs"/>
          <w:sz w:val="20"/>
          <w:szCs w:val="20"/>
          <w:rtl/>
        </w:rPr>
        <w:t xml:space="preserve"> (משלי שם, ו)</w:t>
      </w:r>
      <w:r w:rsidRPr="00146389">
        <w:rPr>
          <w:rFonts w:hint="cs"/>
          <w:rtl/>
        </w:rPr>
        <w:t xml:space="preserve"> פירו</w:t>
      </w:r>
      <w:r w:rsidRPr="00146389">
        <w:rPr>
          <w:rFonts w:hint="cs"/>
          <w:b/>
          <w:bCs/>
          <w:rtl/>
        </w:rPr>
        <w:t>ש תתעסק</w:t>
      </w:r>
      <w:r w:rsidRPr="00146389">
        <w:rPr>
          <w:rFonts w:hint="cs"/>
          <w:rtl/>
        </w:rPr>
        <w:t>"</w:t>
      </w:r>
      <w:r>
        <w:rPr>
          <w:rFonts w:hint="cs"/>
          <w:rtl/>
        </w:rPr>
        <w:t>.</w:t>
      </w:r>
      <w:r w:rsidRPr="00146389">
        <w:rPr>
          <w:rStyle w:val="FootnoteReference"/>
          <w:rFonts w:ascii="Narkisim" w:hAnsi="Narkisim" w:cs="Narkisim" w:hint="cs"/>
          <w:rtl/>
        </w:rPr>
        <w:footnoteReference w:id="55"/>
      </w:r>
      <w:r w:rsidRPr="00146389">
        <w:rPr>
          <w:rFonts w:hint="cs"/>
          <w:rtl/>
        </w:rPr>
        <w:t xml:space="preserve"> </w:t>
      </w:r>
    </w:p>
    <w:p w:rsidR="007E2090" w:rsidRPr="00146389" w:rsidRDefault="007E2090" w:rsidP="009E382D">
      <w:pPr>
        <w:pStyle w:val="a2"/>
        <w:rPr>
          <w:rtl/>
        </w:rPr>
      </w:pPr>
      <w:r w:rsidRPr="00146389">
        <w:rPr>
          <w:rFonts w:hint="cs"/>
          <w:rtl/>
        </w:rPr>
        <w:t xml:space="preserve">ובמאירי כתב "ר"ל </w:t>
      </w:r>
      <w:r w:rsidRPr="00146389">
        <w:rPr>
          <w:rFonts w:hint="cs"/>
          <w:b/>
          <w:bCs/>
          <w:rtl/>
        </w:rPr>
        <w:t>תשתעשע</w:t>
      </w:r>
      <w:r w:rsidRPr="00146389">
        <w:rPr>
          <w:rFonts w:hint="cs"/>
          <w:rtl/>
        </w:rPr>
        <w:t xml:space="preserve">, מלשון 'שגיון לדוד' </w:t>
      </w:r>
      <w:r w:rsidRPr="00146389">
        <w:rPr>
          <w:rFonts w:hint="cs"/>
          <w:sz w:val="20"/>
          <w:szCs w:val="20"/>
          <w:rtl/>
        </w:rPr>
        <w:t xml:space="preserve">(תהלים ז, א) </w:t>
      </w:r>
      <w:r w:rsidRPr="00146389">
        <w:rPr>
          <w:rFonts w:hint="cs"/>
          <w:rtl/>
        </w:rPr>
        <w:t>שהוא לשון שעשוע וטיול"</w:t>
      </w:r>
      <w:r>
        <w:rPr>
          <w:rFonts w:hint="cs"/>
          <w:rtl/>
        </w:rPr>
        <w:t>.</w:t>
      </w:r>
      <w:r w:rsidRPr="00146389">
        <w:rPr>
          <w:rFonts w:hint="cs"/>
          <w:rtl/>
        </w:rPr>
        <w:t xml:space="preserve"> וראה </w:t>
      </w:r>
      <w:r>
        <w:rPr>
          <w:rFonts w:hint="cs"/>
          <w:rtl/>
        </w:rPr>
        <w:t>גם פי' ה</w:t>
      </w:r>
      <w:r w:rsidRPr="00146389">
        <w:rPr>
          <w:rFonts w:hint="cs"/>
          <w:rtl/>
        </w:rPr>
        <w:t>ראב"ע</w:t>
      </w:r>
      <w:r w:rsidRPr="00D84F22">
        <w:rPr>
          <w:rFonts w:hint="cs"/>
          <w:sz w:val="20"/>
          <w:szCs w:val="20"/>
          <w:rtl/>
        </w:rPr>
        <w:t xml:space="preserve"> (עה"כ תהלים שם)</w:t>
      </w:r>
      <w:r w:rsidRPr="00146389">
        <w:rPr>
          <w:rFonts w:hint="cs"/>
          <w:rtl/>
        </w:rPr>
        <w:t>: "שגיון יש מפרשים בו '</w:t>
      </w:r>
      <w:r w:rsidRPr="00146389">
        <w:rPr>
          <w:rFonts w:hint="cs"/>
          <w:b/>
          <w:bCs/>
          <w:rtl/>
        </w:rPr>
        <w:t>תענוג',</w:t>
      </w:r>
      <w:r w:rsidRPr="00146389">
        <w:rPr>
          <w:rFonts w:hint="cs"/>
          <w:rtl/>
        </w:rPr>
        <w:t xml:space="preserve"> כמו תשגה תמיד". </w:t>
      </w:r>
    </w:p>
    <w:p w:rsidR="007E2090" w:rsidRPr="00146389" w:rsidRDefault="007E2090" w:rsidP="009E382D">
      <w:pPr>
        <w:pStyle w:val="a2"/>
        <w:rPr>
          <w:rtl/>
        </w:rPr>
      </w:pPr>
      <w:r w:rsidRPr="00146389">
        <w:rPr>
          <w:rFonts w:hint="cs"/>
          <w:rtl/>
        </w:rPr>
        <w:t>ובספר השרשים לרבינו יונה אבן ג'אנח</w:t>
      </w:r>
      <w:r w:rsidRPr="00146389">
        <w:rPr>
          <w:rFonts w:hint="cs"/>
          <w:sz w:val="20"/>
          <w:szCs w:val="20"/>
          <w:rtl/>
        </w:rPr>
        <w:t xml:space="preserve"> (ברלין תרנו)</w:t>
      </w:r>
      <w:r w:rsidRPr="00146389">
        <w:rPr>
          <w:rFonts w:hint="cs"/>
        </w:rPr>
        <w:t xml:space="preserve"> </w:t>
      </w:r>
      <w:r w:rsidRPr="00146389">
        <w:rPr>
          <w:rFonts w:hint="cs"/>
          <w:rtl/>
        </w:rPr>
        <w:t>ערך שגה</w:t>
      </w:r>
      <w:r w:rsidRPr="00146389">
        <w:rPr>
          <w:rFonts w:hint="cs"/>
          <w:sz w:val="20"/>
          <w:szCs w:val="20"/>
          <w:rtl/>
        </w:rPr>
        <w:t xml:space="preserve"> (עמ' 497)</w:t>
      </w:r>
      <w:r w:rsidRPr="00146389">
        <w:rPr>
          <w:rFonts w:hint="cs"/>
          <w:sz w:val="20"/>
          <w:szCs w:val="20"/>
        </w:rPr>
        <w:t xml:space="preserve"> </w:t>
      </w:r>
      <w:r w:rsidRPr="00146389">
        <w:rPr>
          <w:rFonts w:hint="cs"/>
          <w:rtl/>
        </w:rPr>
        <w:t>[הו"ד בספר השרשים להרד"ק</w:t>
      </w:r>
      <w:r w:rsidRPr="00146389">
        <w:rPr>
          <w:rFonts w:hint="cs"/>
          <w:sz w:val="20"/>
          <w:szCs w:val="20"/>
          <w:rtl/>
        </w:rPr>
        <w:t xml:space="preserve"> (ברלין תר"ו) </w:t>
      </w:r>
      <w:r w:rsidRPr="00146389">
        <w:rPr>
          <w:rFonts w:hint="cs"/>
          <w:rtl/>
        </w:rPr>
        <w:t xml:space="preserve">ערך שגה </w:t>
      </w:r>
      <w:r w:rsidRPr="00146389">
        <w:rPr>
          <w:rFonts w:hint="cs"/>
          <w:sz w:val="20"/>
          <w:szCs w:val="20"/>
          <w:rtl/>
        </w:rPr>
        <w:t>(עמ' תשלט)</w:t>
      </w:r>
      <w:r w:rsidRPr="00146389">
        <w:rPr>
          <w:rFonts w:hint="cs"/>
          <w:rtl/>
        </w:rPr>
        <w:t>]</w:t>
      </w:r>
      <w:r w:rsidRPr="00146389">
        <w:rPr>
          <w:rFonts w:hint="cs"/>
          <w:sz w:val="20"/>
          <w:szCs w:val="20"/>
          <w:rtl/>
        </w:rPr>
        <w:t xml:space="preserve"> </w:t>
      </w:r>
      <w:r w:rsidRPr="00146389">
        <w:rPr>
          <w:rFonts w:hint="cs"/>
          <w:rtl/>
        </w:rPr>
        <w:t xml:space="preserve">הביא שני הפירושים: "באהבתה תשגה תמיד . . רוצה לומר ענין </w:t>
      </w:r>
      <w:r w:rsidRPr="00146389">
        <w:rPr>
          <w:rFonts w:hint="cs"/>
          <w:b/>
          <w:bCs/>
          <w:rtl/>
        </w:rPr>
        <w:t>השמחה והערבות</w:t>
      </w:r>
      <w:r w:rsidRPr="00146389">
        <w:rPr>
          <w:rFonts w:hint="cs"/>
          <w:rtl/>
        </w:rPr>
        <w:t xml:space="preserve"> כמו 'שגיון לדוד', </w:t>
      </w:r>
      <w:r w:rsidRPr="00146389">
        <w:rPr>
          <w:rFonts w:hint="cs"/>
          <w:b/>
          <w:bCs/>
          <w:rtl/>
        </w:rPr>
        <w:t>או</w:t>
      </w:r>
      <w:r w:rsidRPr="00146389">
        <w:rPr>
          <w:rFonts w:hint="cs"/>
          <w:rtl/>
        </w:rPr>
        <w:t xml:space="preserve"> בענין</w:t>
      </w:r>
      <w:r w:rsidRPr="00146389">
        <w:rPr>
          <w:rFonts w:hint="cs"/>
          <w:b/>
          <w:bCs/>
          <w:rtl/>
        </w:rPr>
        <w:t xml:space="preserve"> ההתעסקות</w:t>
      </w:r>
      <w:r w:rsidRPr="00146389">
        <w:rPr>
          <w:rFonts w:hint="cs"/>
          <w:rtl/>
        </w:rPr>
        <w:t xml:space="preserve"> באהבתה מאהוב זולתה. וכבר אמר בו קצת המפרשים והוא יהודה בן קריש ואמר שהוא שמע האיש הדני אומר 'יש לי שגויה' בענין 'יש לי עסק', ומזה הענין אצלי 'וכל שוגה בו לא יחכם'</w:t>
      </w:r>
      <w:r w:rsidRPr="00146389">
        <w:rPr>
          <w:rFonts w:hint="cs"/>
          <w:sz w:val="20"/>
          <w:szCs w:val="20"/>
          <w:rtl/>
        </w:rPr>
        <w:t xml:space="preserve"> (משלי כ, א)</w:t>
      </w:r>
      <w:r w:rsidRPr="00146389">
        <w:rPr>
          <w:rFonts w:hint="cs"/>
          <w:rtl/>
        </w:rPr>
        <w:t xml:space="preserve">". הרי שיסוד המשמעות המורכבת להמלה 'שוגה', לפי הרמב"ם, נמצאת בספר השרשים.     </w:t>
      </w:r>
    </w:p>
    <w:p w:rsidR="007E2090" w:rsidRPr="00146389" w:rsidRDefault="007E2090" w:rsidP="009E382D">
      <w:pPr>
        <w:pStyle w:val="a2"/>
        <w:rPr>
          <w:rtl/>
        </w:rPr>
      </w:pPr>
      <w:r w:rsidRPr="00146389">
        <w:rPr>
          <w:rFonts w:hint="cs"/>
          <w:rtl/>
        </w:rPr>
        <w:t>ו</w:t>
      </w:r>
      <w:r>
        <w:rPr>
          <w:rFonts w:hint="cs"/>
          <w:rtl/>
        </w:rPr>
        <w:t xml:space="preserve">הנה גם הרמב"ם ביד"ו, </w:t>
      </w:r>
      <w:r w:rsidRPr="00146389">
        <w:rPr>
          <w:rFonts w:hint="cs"/>
          <w:rtl/>
        </w:rPr>
        <w:t>ב</w:t>
      </w:r>
      <w:r>
        <w:rPr>
          <w:rFonts w:hint="cs"/>
          <w:rtl/>
        </w:rPr>
        <w:t>סיום ו</w:t>
      </w:r>
      <w:r w:rsidRPr="00146389">
        <w:rPr>
          <w:rFonts w:hint="cs"/>
          <w:rtl/>
        </w:rPr>
        <w:t>חותם הל' איסורי ביאה</w:t>
      </w:r>
      <w:r w:rsidRPr="00146389">
        <w:rPr>
          <w:rFonts w:hint="cs"/>
          <w:sz w:val="20"/>
          <w:szCs w:val="20"/>
          <w:rtl/>
        </w:rPr>
        <w:t xml:space="preserve"> (פכ"ב הכ"א)</w:t>
      </w:r>
      <w:r>
        <w:rPr>
          <w:rFonts w:hint="cs"/>
          <w:sz w:val="20"/>
          <w:szCs w:val="20"/>
          <w:rtl/>
        </w:rPr>
        <w:t xml:space="preserve">, </w:t>
      </w:r>
      <w:r>
        <w:rPr>
          <w:rFonts w:hint="cs"/>
          <w:rtl/>
        </w:rPr>
        <w:t xml:space="preserve">הביא הכתוב </w:t>
      </w:r>
      <w:r w:rsidRPr="00146389">
        <w:rPr>
          <w:rFonts w:hint="cs"/>
          <w:rtl/>
        </w:rPr>
        <w:t>"באהבתה תשגה תמיד"</w:t>
      </w:r>
      <w:r>
        <w:rPr>
          <w:rFonts w:hint="cs"/>
          <w:rtl/>
        </w:rPr>
        <w:t>,</w:t>
      </w:r>
      <w:r w:rsidRPr="00146389">
        <w:rPr>
          <w:rFonts w:hint="cs"/>
          <w:rtl/>
        </w:rPr>
        <w:t xml:space="preserve"> ו</w:t>
      </w:r>
      <w:r>
        <w:rPr>
          <w:rFonts w:hint="cs"/>
          <w:rtl/>
        </w:rPr>
        <w:t xml:space="preserve">גם </w:t>
      </w:r>
      <w:r w:rsidRPr="00146389">
        <w:rPr>
          <w:rFonts w:hint="cs"/>
          <w:rtl/>
        </w:rPr>
        <w:t>מדבריו שם נוכל ללמוד על משמעות המילה</w:t>
      </w:r>
      <w:r>
        <w:rPr>
          <w:rFonts w:hint="cs"/>
          <w:rtl/>
        </w:rPr>
        <w:t xml:space="preserve"> לפי דעתו</w:t>
      </w:r>
      <w:r w:rsidRPr="00146389">
        <w:rPr>
          <w:rFonts w:hint="cs"/>
          <w:rtl/>
        </w:rPr>
        <w:t>, וז"ל: "גדולה מכל זאת אמרו</w:t>
      </w:r>
      <w:r>
        <w:rPr>
          <w:rStyle w:val="FootnoteReference"/>
          <w:rFonts w:ascii="Narkisim" w:hAnsi="Narkisim" w:cs="Narkisim"/>
          <w:rtl/>
        </w:rPr>
        <w:footnoteReference w:id="56"/>
      </w:r>
      <w:r w:rsidRPr="00146389">
        <w:rPr>
          <w:rFonts w:hint="cs"/>
          <w:rtl/>
        </w:rPr>
        <w:t xml:space="preserve"> </w:t>
      </w:r>
      <w:r w:rsidRPr="00146389">
        <w:rPr>
          <w:rFonts w:hint="cs"/>
          <w:b/>
          <w:bCs/>
          <w:rtl/>
        </w:rPr>
        <w:t xml:space="preserve">יפנה עצמו ומחשבתו </w:t>
      </w:r>
      <w:r w:rsidRPr="00146389">
        <w:rPr>
          <w:rFonts w:hint="cs"/>
          <w:rtl/>
        </w:rPr>
        <w:t xml:space="preserve">לדברי תורה </w:t>
      </w:r>
      <w:r w:rsidRPr="00146389">
        <w:rPr>
          <w:rFonts w:hint="cs"/>
          <w:b/>
          <w:bCs/>
          <w:rtl/>
        </w:rPr>
        <w:t>וירחיב דעתו</w:t>
      </w:r>
      <w:r w:rsidRPr="00146389">
        <w:rPr>
          <w:rFonts w:hint="cs"/>
          <w:rtl/>
        </w:rPr>
        <w:t xml:space="preserve"> </w:t>
      </w:r>
      <w:r w:rsidRPr="00146389">
        <w:rPr>
          <w:rFonts w:hint="cs"/>
          <w:rtl/>
        </w:rPr>
        <w:lastRenderedPageBreak/>
        <w:t xml:space="preserve">בחכמה, שאין מחשבת עריות מתגברת אלא </w:t>
      </w:r>
      <w:r w:rsidRPr="00146389">
        <w:rPr>
          <w:rFonts w:hint="cs"/>
          <w:b/>
          <w:bCs/>
          <w:rtl/>
        </w:rPr>
        <w:t>בלב פנוי</w:t>
      </w:r>
      <w:r w:rsidRPr="00146389">
        <w:rPr>
          <w:rFonts w:hint="cs"/>
          <w:rtl/>
        </w:rPr>
        <w:t xml:space="preserve"> מן החכמה, ובחכמה הוא אומר אילת אהבים ויעלת חן, דדי' ירווך בכל עת, </w:t>
      </w:r>
      <w:r w:rsidRPr="007D26A0">
        <w:rPr>
          <w:rFonts w:hint="cs"/>
          <w:b/>
          <w:bCs/>
          <w:rtl/>
        </w:rPr>
        <w:t>באהבתה תשגה תמיד</w:t>
      </w:r>
      <w:r w:rsidRPr="00146389">
        <w:rPr>
          <w:rFonts w:hint="cs"/>
          <w:rtl/>
        </w:rPr>
        <w:t>". עכ"ל.</w:t>
      </w:r>
    </w:p>
    <w:p w:rsidR="007E2090" w:rsidRDefault="007E2090" w:rsidP="009E382D">
      <w:pPr>
        <w:pStyle w:val="a2"/>
        <w:rPr>
          <w:rtl/>
        </w:rPr>
      </w:pPr>
      <w:r w:rsidRPr="00146389">
        <w:rPr>
          <w:rFonts w:hint="cs"/>
          <w:rtl/>
        </w:rPr>
        <w:t>ו</w:t>
      </w:r>
      <w:r>
        <w:rPr>
          <w:rFonts w:hint="cs"/>
          <w:rtl/>
        </w:rPr>
        <w:t xml:space="preserve">מסגנון </w:t>
      </w:r>
      <w:r w:rsidRPr="00146389">
        <w:rPr>
          <w:rFonts w:hint="cs"/>
          <w:rtl/>
        </w:rPr>
        <w:t xml:space="preserve">דבריו </w:t>
      </w:r>
      <w:r>
        <w:rPr>
          <w:rFonts w:hint="cs"/>
          <w:rtl/>
        </w:rPr>
        <w:t xml:space="preserve">שם </w:t>
      </w:r>
      <w:r w:rsidRPr="00146389">
        <w:rPr>
          <w:rFonts w:hint="cs"/>
          <w:rtl/>
        </w:rPr>
        <w:t>נראה מבואר ש"תשגה" פירושו העסק התמידי והשיקוע בעניני תורה מתוך תענוג והנאה.</w:t>
      </w:r>
    </w:p>
    <w:p w:rsidR="007E2090" w:rsidRPr="00146389" w:rsidRDefault="007E2090" w:rsidP="009E382D">
      <w:pPr>
        <w:pStyle w:val="a2"/>
        <w:rPr>
          <w:rtl/>
        </w:rPr>
      </w:pPr>
      <w:r>
        <w:rPr>
          <w:rFonts w:hint="cs"/>
          <w:rtl/>
        </w:rPr>
        <w:t xml:space="preserve">למה לא השיג הראב"ד לעיל </w:t>
      </w:r>
    </w:p>
    <w:p w:rsidR="007E2090" w:rsidRDefault="007E2090" w:rsidP="009E382D">
      <w:pPr>
        <w:pStyle w:val="a2"/>
        <w:rPr>
          <w:rtl/>
        </w:rPr>
      </w:pPr>
      <w:r w:rsidRPr="00D84F22">
        <w:rPr>
          <w:rFonts w:hint="cs"/>
          <w:b/>
          <w:bCs/>
          <w:rtl/>
        </w:rPr>
        <w:t xml:space="preserve">ג) </w:t>
      </w:r>
      <w:r>
        <w:rPr>
          <w:rFonts w:hint="cs"/>
          <w:rtl/>
        </w:rPr>
        <w:t xml:space="preserve">והנה מפרשי הרמב"ם נתקשו למה </w:t>
      </w:r>
      <w:r w:rsidRPr="00146389">
        <w:rPr>
          <w:rFonts w:hint="cs"/>
          <w:rtl/>
        </w:rPr>
        <w:t xml:space="preserve">לא העמיד הראב"ד את השגתו על דברי הרמב"ם </w:t>
      </w:r>
      <w:r>
        <w:rPr>
          <w:rFonts w:hint="cs"/>
          <w:rtl/>
        </w:rPr>
        <w:t xml:space="preserve">הנ"ל </w:t>
      </w:r>
      <w:r w:rsidRPr="00146389">
        <w:rPr>
          <w:rFonts w:hint="cs"/>
          <w:sz w:val="20"/>
          <w:szCs w:val="20"/>
          <w:rtl/>
        </w:rPr>
        <w:t>(ה"ג)</w:t>
      </w:r>
      <w:r w:rsidRPr="00146389">
        <w:rPr>
          <w:rFonts w:hint="cs"/>
          <w:sz w:val="20"/>
          <w:szCs w:val="20"/>
        </w:rPr>
        <w:t xml:space="preserve"> </w:t>
      </w:r>
      <w:r w:rsidRPr="00146389">
        <w:rPr>
          <w:rFonts w:hint="cs"/>
          <w:rtl/>
        </w:rPr>
        <w:t xml:space="preserve">"יתר מזה תהי' אהבת ה' בלב אוהביו, </w:t>
      </w:r>
      <w:r w:rsidRPr="00146389">
        <w:rPr>
          <w:rFonts w:hint="cs"/>
          <w:b/>
          <w:bCs/>
          <w:rtl/>
        </w:rPr>
        <w:t>שוגים</w:t>
      </w:r>
      <w:r w:rsidRPr="00146389">
        <w:rPr>
          <w:rFonts w:hint="cs"/>
          <w:rtl/>
        </w:rPr>
        <w:t xml:space="preserve"> בה תמיד"</w:t>
      </w:r>
      <w:r w:rsidRPr="00146389">
        <w:rPr>
          <w:rStyle w:val="FootnoteReference"/>
          <w:rFonts w:ascii="Narkisim" w:hAnsi="Narkisim" w:cs="Narkisim" w:hint="cs"/>
          <w:rtl/>
        </w:rPr>
        <w:footnoteReference w:id="57"/>
      </w:r>
      <w:r>
        <w:rPr>
          <w:rFonts w:hint="cs"/>
          <w:rtl/>
        </w:rPr>
        <w:t>, ולמה המתין עד ההלכה האחרונה באותו פרק</w:t>
      </w:r>
      <w:r w:rsidRPr="00A266E2">
        <w:rPr>
          <w:rFonts w:hint="cs"/>
          <w:sz w:val="20"/>
          <w:szCs w:val="20"/>
          <w:rtl/>
        </w:rPr>
        <w:t xml:space="preserve"> (ה"ו) </w:t>
      </w:r>
      <w:r>
        <w:rPr>
          <w:rFonts w:hint="cs"/>
          <w:rtl/>
        </w:rPr>
        <w:t>לחתור אחר פירוש תיבת 'שוגה'.</w:t>
      </w:r>
      <w:r>
        <w:rPr>
          <w:rStyle w:val="FootnoteReference"/>
          <w:rFonts w:ascii="Narkisim" w:hAnsi="Narkisim" w:cs="Narkisim"/>
          <w:rtl/>
        </w:rPr>
        <w:footnoteReference w:id="58"/>
      </w:r>
      <w:r>
        <w:rPr>
          <w:rFonts w:hint="cs"/>
          <w:rtl/>
        </w:rPr>
        <w:t xml:space="preserve"> </w:t>
      </w:r>
    </w:p>
    <w:p w:rsidR="007E2090" w:rsidRDefault="007E2090" w:rsidP="009E382D">
      <w:pPr>
        <w:pStyle w:val="a2"/>
        <w:rPr>
          <w:rtl/>
        </w:rPr>
      </w:pPr>
      <w:r>
        <w:rPr>
          <w:rFonts w:hint="cs"/>
          <w:rtl/>
        </w:rPr>
        <w:t>וב</w:t>
      </w:r>
      <w:r w:rsidRPr="00146389">
        <w:rPr>
          <w:rFonts w:hint="cs"/>
          <w:rtl/>
        </w:rPr>
        <w:t xml:space="preserve">מעשה רוקח </w:t>
      </w:r>
      <w:r>
        <w:rPr>
          <w:rFonts w:hint="cs"/>
          <w:rtl/>
        </w:rPr>
        <w:t xml:space="preserve">תירץ בדוחק </w:t>
      </w:r>
      <w:r w:rsidRPr="00146389">
        <w:rPr>
          <w:rFonts w:hint="cs"/>
          <w:rtl/>
        </w:rPr>
        <w:t>דהוא משום שגירסת</w:t>
      </w:r>
      <w:r>
        <w:rPr>
          <w:rFonts w:hint="cs"/>
          <w:rtl/>
        </w:rPr>
        <w:t xml:space="preserve"> הראב"ד</w:t>
      </w:r>
      <w:r w:rsidRPr="00277C28">
        <w:rPr>
          <w:rFonts w:hint="cs"/>
          <w:sz w:val="20"/>
          <w:szCs w:val="20"/>
          <w:rtl/>
        </w:rPr>
        <w:t xml:space="preserve"> (בהלכה ג)</w:t>
      </w:r>
      <w:r>
        <w:rPr>
          <w:rFonts w:hint="cs"/>
          <w:rtl/>
        </w:rPr>
        <w:t xml:space="preserve"> היתה </w:t>
      </w:r>
      <w:r w:rsidRPr="00146389">
        <w:rPr>
          <w:rFonts w:hint="cs"/>
          <w:rtl/>
        </w:rPr>
        <w:t xml:space="preserve">כגירסת הספרים שהיו בידו </w:t>
      </w:r>
      <w:r>
        <w:rPr>
          <w:rFonts w:hint="cs"/>
          <w:rtl/>
        </w:rPr>
        <w:t xml:space="preserve">(של המעשה רוקח) </w:t>
      </w:r>
      <w:r w:rsidRPr="00146389">
        <w:rPr>
          <w:rFonts w:hint="cs"/>
          <w:rtl/>
        </w:rPr>
        <w:t>"</w:t>
      </w:r>
      <w:r w:rsidRPr="00146389">
        <w:rPr>
          <w:rFonts w:hint="cs"/>
          <w:b/>
          <w:bCs/>
          <w:rtl/>
        </w:rPr>
        <w:t>שונים</w:t>
      </w:r>
      <w:r w:rsidRPr="00146389">
        <w:rPr>
          <w:rFonts w:hint="cs"/>
          <w:rtl/>
        </w:rPr>
        <w:t xml:space="preserve"> בה תמיד", בנו"ן, והוא מלשון שינון ולימוד, ע"ש.</w:t>
      </w:r>
      <w:r>
        <w:rPr>
          <w:rFonts w:hint="cs"/>
          <w:rtl/>
        </w:rPr>
        <w:t xml:space="preserve"> </w:t>
      </w:r>
    </w:p>
    <w:p w:rsidR="007E2090" w:rsidRDefault="007E2090" w:rsidP="009E382D">
      <w:pPr>
        <w:pStyle w:val="a2"/>
        <w:rPr>
          <w:rtl/>
        </w:rPr>
      </w:pPr>
      <w:r>
        <w:rPr>
          <w:rFonts w:hint="cs"/>
          <w:rtl/>
        </w:rPr>
        <w:t xml:space="preserve">אבל גם את"ל כן עדיין לא נתיישב הענין, שהרי השורש שגה נמצא </w:t>
      </w:r>
      <w:r w:rsidRPr="00277C28">
        <w:rPr>
          <w:rFonts w:hint="cs"/>
          <w:b/>
          <w:bCs/>
          <w:rtl/>
        </w:rPr>
        <w:t>שלשה פעמים</w:t>
      </w:r>
      <w:r>
        <w:rPr>
          <w:rFonts w:hint="cs"/>
          <w:rtl/>
        </w:rPr>
        <w:t xml:space="preserve"> באותה הלכה "</w:t>
      </w:r>
      <w:r w:rsidRPr="00146389">
        <w:rPr>
          <w:rFonts w:hint="cs"/>
          <w:rtl/>
        </w:rPr>
        <w:t xml:space="preserve">ונמצא </w:t>
      </w:r>
      <w:r w:rsidRPr="00146389">
        <w:rPr>
          <w:rFonts w:hint="cs"/>
          <w:b/>
          <w:bCs/>
          <w:rtl/>
        </w:rPr>
        <w:t>שוגה</w:t>
      </w:r>
      <w:r w:rsidRPr="00146389">
        <w:rPr>
          <w:rFonts w:hint="cs"/>
          <w:rtl/>
        </w:rPr>
        <w:t xml:space="preserve"> בה תמיד</w:t>
      </w:r>
      <w:r>
        <w:rPr>
          <w:rFonts w:hint="cs"/>
          <w:rtl/>
        </w:rPr>
        <w:t xml:space="preserve"> כו', </w:t>
      </w:r>
      <w:r w:rsidRPr="00146389">
        <w:rPr>
          <w:rFonts w:hint="cs"/>
          <w:rtl/>
        </w:rPr>
        <w:t xml:space="preserve">אין דעתו פנוי' מאהבת אותה אשה והוא </w:t>
      </w:r>
      <w:r w:rsidRPr="00146389">
        <w:rPr>
          <w:rFonts w:hint="cs"/>
          <w:b/>
          <w:bCs/>
          <w:rtl/>
        </w:rPr>
        <w:t>שוגה</w:t>
      </w:r>
      <w:r w:rsidRPr="00146389">
        <w:rPr>
          <w:rFonts w:hint="cs"/>
          <w:rtl/>
        </w:rPr>
        <w:t xml:space="preserve"> בה תמיד</w:t>
      </w:r>
      <w:r>
        <w:rPr>
          <w:rFonts w:hint="cs"/>
          <w:rtl/>
        </w:rPr>
        <w:t xml:space="preserve"> כו' </w:t>
      </w:r>
      <w:r w:rsidRPr="00146389">
        <w:rPr>
          <w:rFonts w:hint="cs"/>
          <w:rtl/>
        </w:rPr>
        <w:t xml:space="preserve">תהי' אהבת ה' בלב אוהביו, </w:t>
      </w:r>
      <w:r w:rsidRPr="00146389">
        <w:rPr>
          <w:rFonts w:hint="cs"/>
          <w:b/>
          <w:bCs/>
          <w:rtl/>
        </w:rPr>
        <w:t>שוגים</w:t>
      </w:r>
      <w:r w:rsidRPr="00146389">
        <w:rPr>
          <w:rFonts w:hint="cs"/>
          <w:rtl/>
        </w:rPr>
        <w:t xml:space="preserve"> בה תמיד</w:t>
      </w:r>
      <w:r>
        <w:rPr>
          <w:rFonts w:hint="cs"/>
          <w:rtl/>
        </w:rPr>
        <w:t>". ולכן אפילו אם נדחוק ונפרש שהראב"ד גרס</w:t>
      </w:r>
      <w:r w:rsidRPr="00277C28">
        <w:rPr>
          <w:rFonts w:hint="cs"/>
          <w:rtl/>
        </w:rPr>
        <w:t xml:space="preserve"> </w:t>
      </w:r>
      <w:r w:rsidRPr="00146389">
        <w:rPr>
          <w:rFonts w:hint="cs"/>
          <w:b/>
          <w:bCs/>
          <w:rtl/>
        </w:rPr>
        <w:t>שו</w:t>
      </w:r>
      <w:r>
        <w:rPr>
          <w:rFonts w:hint="cs"/>
          <w:b/>
          <w:bCs/>
          <w:rtl/>
        </w:rPr>
        <w:t>נ</w:t>
      </w:r>
      <w:r w:rsidRPr="00146389">
        <w:rPr>
          <w:rFonts w:hint="cs"/>
          <w:b/>
          <w:bCs/>
          <w:rtl/>
        </w:rPr>
        <w:t>ים</w:t>
      </w:r>
      <w:r w:rsidRPr="00146389">
        <w:rPr>
          <w:rFonts w:hint="cs"/>
          <w:rtl/>
        </w:rPr>
        <w:t xml:space="preserve"> בה תמיד</w:t>
      </w:r>
      <w:r>
        <w:rPr>
          <w:rFonts w:hint="cs"/>
          <w:rtl/>
        </w:rPr>
        <w:t>", עדיין צ"ב למה לא עמד הראב"ד על השורש 'שגה' בשני פעמים הראשונים בהלכה הקודמת</w:t>
      </w:r>
      <w:r w:rsidRPr="00A266E2">
        <w:rPr>
          <w:rFonts w:hint="cs"/>
          <w:sz w:val="20"/>
          <w:szCs w:val="20"/>
          <w:rtl/>
        </w:rPr>
        <w:t xml:space="preserve"> (ה"ג)</w:t>
      </w:r>
      <w:r>
        <w:rPr>
          <w:rFonts w:hint="cs"/>
          <w:rtl/>
        </w:rPr>
        <w:t xml:space="preserve">. </w:t>
      </w:r>
    </w:p>
    <w:p w:rsidR="007E2090" w:rsidRDefault="007E2090" w:rsidP="009E382D">
      <w:pPr>
        <w:pStyle w:val="a2"/>
        <w:rPr>
          <w:rtl/>
        </w:rPr>
      </w:pPr>
      <w:r>
        <w:rPr>
          <w:rFonts w:hint="cs"/>
          <w:rtl/>
        </w:rPr>
        <w:t xml:space="preserve">ועוד צ"ב, למה לא פירש הראב"ד את כוונת הרמב"ם במשמעות 'שגה' </w:t>
      </w:r>
      <w:r w:rsidRPr="007D26A0">
        <w:rPr>
          <w:rFonts w:hint="cs"/>
          <w:b/>
          <w:bCs/>
          <w:rtl/>
        </w:rPr>
        <w:t>כאן</w:t>
      </w:r>
      <w:r>
        <w:rPr>
          <w:rFonts w:hint="cs"/>
          <w:rtl/>
        </w:rPr>
        <w:t xml:space="preserve">, על פי מ"ש </w:t>
      </w:r>
      <w:r w:rsidRPr="007D26A0">
        <w:rPr>
          <w:rFonts w:hint="cs"/>
          <w:b/>
          <w:bCs/>
          <w:rtl/>
        </w:rPr>
        <w:t>לעיל</w:t>
      </w:r>
      <w:r>
        <w:rPr>
          <w:rFonts w:hint="cs"/>
          <w:rtl/>
        </w:rPr>
        <w:t xml:space="preserve"> בההלכה הקודמת</w:t>
      </w:r>
      <w:r w:rsidRPr="00D84F22">
        <w:rPr>
          <w:rFonts w:hint="cs"/>
          <w:sz w:val="20"/>
          <w:szCs w:val="20"/>
          <w:rtl/>
        </w:rPr>
        <w:t xml:space="preserve"> (ה"ג)</w:t>
      </w:r>
      <w:r>
        <w:rPr>
          <w:rFonts w:hint="cs"/>
          <w:sz w:val="20"/>
          <w:szCs w:val="20"/>
          <w:rtl/>
        </w:rPr>
        <w:t>,</w:t>
      </w:r>
      <w:r w:rsidRPr="00D84F22">
        <w:rPr>
          <w:rFonts w:hint="cs"/>
          <w:sz w:val="20"/>
          <w:szCs w:val="20"/>
          <w:rtl/>
        </w:rPr>
        <w:t xml:space="preserve"> </w:t>
      </w:r>
      <w:r>
        <w:rPr>
          <w:rFonts w:hint="cs"/>
          <w:rtl/>
        </w:rPr>
        <w:t xml:space="preserve">כיון שלכאורה לשונו </w:t>
      </w:r>
      <w:r w:rsidRPr="00A266E2">
        <w:rPr>
          <w:rFonts w:hint="cs"/>
          <w:b/>
          <w:bCs/>
          <w:rtl/>
        </w:rPr>
        <w:t>שם</w:t>
      </w:r>
      <w:r>
        <w:rPr>
          <w:rFonts w:hint="cs"/>
          <w:rtl/>
        </w:rPr>
        <w:t xml:space="preserve"> אינו סובל פירושים אחרים, וכמשנ"ת, ודבר הלמד מענינו הוא.</w:t>
      </w:r>
    </w:p>
    <w:p w:rsidR="007E2090" w:rsidRDefault="007E2090" w:rsidP="009E382D">
      <w:pPr>
        <w:pStyle w:val="a2"/>
        <w:rPr>
          <w:rtl/>
        </w:rPr>
      </w:pPr>
      <w:r>
        <w:rPr>
          <w:rFonts w:hint="cs"/>
          <w:rtl/>
        </w:rPr>
        <w:t xml:space="preserve">ויש לומר בדררך אפשר, שבההלכה הקודמת </w:t>
      </w:r>
      <w:r w:rsidRPr="00C3342F">
        <w:rPr>
          <w:rFonts w:hint="cs"/>
          <w:sz w:val="20"/>
          <w:szCs w:val="20"/>
          <w:rtl/>
        </w:rPr>
        <w:t>(ה"ג)</w:t>
      </w:r>
      <w:r w:rsidRPr="00C3342F">
        <w:rPr>
          <w:rFonts w:hint="cs"/>
          <w:sz w:val="20"/>
          <w:szCs w:val="20"/>
        </w:rPr>
        <w:t xml:space="preserve"> </w:t>
      </w:r>
      <w:r w:rsidRPr="00C3342F">
        <w:rPr>
          <w:rFonts w:hint="cs"/>
          <w:b/>
          <w:bCs/>
          <w:rtl/>
        </w:rPr>
        <w:t>תיאר</w:t>
      </w:r>
      <w:r>
        <w:rPr>
          <w:rFonts w:hint="cs"/>
          <w:rtl/>
        </w:rPr>
        <w:t xml:space="preserve"> הרמב"ם את מדת האהבה ו'צורת' האוהב: "</w:t>
      </w:r>
      <w:r w:rsidRPr="00146389">
        <w:rPr>
          <w:rFonts w:hint="cs"/>
          <w:rtl/>
        </w:rPr>
        <w:t>כיצד היא האהבה הראוי'</w:t>
      </w:r>
      <w:r>
        <w:rPr>
          <w:rFonts w:hint="cs"/>
          <w:rtl/>
        </w:rPr>
        <w:t>", "</w:t>
      </w:r>
      <w:r w:rsidRPr="00146389">
        <w:rPr>
          <w:rFonts w:hint="cs"/>
          <w:rtl/>
        </w:rPr>
        <w:t xml:space="preserve">נמצא </w:t>
      </w:r>
      <w:r w:rsidRPr="00146389">
        <w:rPr>
          <w:rFonts w:hint="cs"/>
          <w:b/>
          <w:bCs/>
          <w:rtl/>
        </w:rPr>
        <w:t>שוגה</w:t>
      </w:r>
      <w:r w:rsidRPr="00146389">
        <w:rPr>
          <w:rFonts w:hint="cs"/>
          <w:rtl/>
        </w:rPr>
        <w:t xml:space="preserve"> בה תמיד</w:t>
      </w:r>
      <w:r>
        <w:rPr>
          <w:rFonts w:hint="cs"/>
          <w:rtl/>
        </w:rPr>
        <w:t>"</w:t>
      </w:r>
      <w:r>
        <w:rPr>
          <w:rFonts w:hint="cs"/>
        </w:rPr>
        <w:t xml:space="preserve"> </w:t>
      </w:r>
      <w:r>
        <w:rPr>
          <w:rFonts w:hint="cs"/>
          <w:rtl/>
        </w:rPr>
        <w:t>"</w:t>
      </w:r>
      <w:r w:rsidRPr="00146389">
        <w:rPr>
          <w:rFonts w:hint="cs"/>
          <w:rtl/>
        </w:rPr>
        <w:t xml:space="preserve">הוא </w:t>
      </w:r>
      <w:r w:rsidRPr="00146389">
        <w:rPr>
          <w:rFonts w:hint="cs"/>
          <w:b/>
          <w:bCs/>
          <w:rtl/>
        </w:rPr>
        <w:t>שוגה</w:t>
      </w:r>
      <w:r w:rsidRPr="00146389">
        <w:rPr>
          <w:rFonts w:hint="cs"/>
          <w:rtl/>
        </w:rPr>
        <w:t xml:space="preserve"> בה תמיד</w:t>
      </w:r>
      <w:r>
        <w:rPr>
          <w:rFonts w:hint="cs"/>
          <w:rtl/>
        </w:rPr>
        <w:t>"</w:t>
      </w:r>
      <w:r w:rsidRPr="00146389">
        <w:rPr>
          <w:rFonts w:hint="cs"/>
          <w:rtl/>
        </w:rPr>
        <w:t xml:space="preserve">, </w:t>
      </w:r>
      <w:r>
        <w:rPr>
          <w:rFonts w:hint="cs"/>
          <w:rtl/>
        </w:rPr>
        <w:t>"</w:t>
      </w:r>
      <w:r w:rsidRPr="00146389">
        <w:rPr>
          <w:rFonts w:hint="cs"/>
          <w:b/>
          <w:bCs/>
          <w:rtl/>
        </w:rPr>
        <w:t>שוגים</w:t>
      </w:r>
      <w:r w:rsidRPr="00146389">
        <w:rPr>
          <w:rFonts w:hint="cs"/>
          <w:rtl/>
        </w:rPr>
        <w:t xml:space="preserve"> בה תמיד</w:t>
      </w:r>
      <w:r>
        <w:rPr>
          <w:rFonts w:hint="cs"/>
          <w:rtl/>
        </w:rPr>
        <w:t xml:space="preserve">", ועל זה לא השיג הראב"ד, כי אכן כן הוא, ואין </w:t>
      </w:r>
      <w:r w:rsidRPr="007D26A0">
        <w:rPr>
          <w:rFonts w:hint="cs"/>
          <w:b/>
          <w:bCs/>
          <w:rtl/>
        </w:rPr>
        <w:t>שם</w:t>
      </w:r>
      <w:r>
        <w:rPr>
          <w:rFonts w:hint="cs"/>
          <w:rtl/>
        </w:rPr>
        <w:t xml:space="preserve"> מחלוקת. </w:t>
      </w:r>
    </w:p>
    <w:p w:rsidR="007E2090" w:rsidRDefault="007E2090" w:rsidP="009E382D">
      <w:pPr>
        <w:pStyle w:val="a2"/>
        <w:rPr>
          <w:rtl/>
        </w:rPr>
      </w:pPr>
      <w:r>
        <w:rPr>
          <w:rFonts w:hint="cs"/>
          <w:rtl/>
        </w:rPr>
        <w:lastRenderedPageBreak/>
        <w:t xml:space="preserve">אבל בהלכה זו </w:t>
      </w:r>
      <w:r w:rsidRPr="00C3342F">
        <w:rPr>
          <w:rFonts w:hint="cs"/>
          <w:sz w:val="20"/>
          <w:szCs w:val="20"/>
          <w:rtl/>
        </w:rPr>
        <w:t xml:space="preserve">(ה"ו) </w:t>
      </w:r>
      <w:r>
        <w:rPr>
          <w:rFonts w:hint="cs"/>
          <w:rtl/>
        </w:rPr>
        <w:t>בא הרמב"ם לבאר מה יעשה האדם ותהי' "</w:t>
      </w:r>
      <w:r w:rsidRPr="00146389">
        <w:rPr>
          <w:rFonts w:hint="cs"/>
          <w:rtl/>
        </w:rPr>
        <w:t>אהבת הקב"ה נקשרת בלבו</w:t>
      </w:r>
      <w:r>
        <w:rPr>
          <w:rFonts w:hint="cs"/>
          <w:rtl/>
        </w:rPr>
        <w:t>"</w:t>
      </w:r>
      <w:r>
        <w:rPr>
          <w:rFonts w:hint="cs"/>
        </w:rPr>
        <w:t xml:space="preserve"> </w:t>
      </w:r>
      <w:r>
        <w:rPr>
          <w:rFonts w:hint="cs"/>
          <w:rtl/>
        </w:rPr>
        <w:t>ומעוגנת בלבו בתמידות. והקדים לומר "</w:t>
      </w:r>
      <w:r w:rsidRPr="00146389">
        <w:rPr>
          <w:rFonts w:hint="cs"/>
          <w:rtl/>
        </w:rPr>
        <w:t xml:space="preserve">שאין אהבת הקב"ה נקשרת בלבו </w:t>
      </w:r>
      <w:r>
        <w:rPr>
          <w:rFonts w:hint="cs"/>
          <w:rtl/>
        </w:rPr>
        <w:t xml:space="preserve">כו' </w:t>
      </w:r>
      <w:r w:rsidRPr="00146389">
        <w:rPr>
          <w:rFonts w:hint="cs"/>
          <w:rtl/>
        </w:rPr>
        <w:t xml:space="preserve">עד </w:t>
      </w:r>
      <w:r w:rsidRPr="00146389">
        <w:rPr>
          <w:rFonts w:hint="cs"/>
          <w:b/>
          <w:bCs/>
          <w:rtl/>
        </w:rPr>
        <w:t>שישגה</w:t>
      </w:r>
      <w:r w:rsidRPr="00146389">
        <w:rPr>
          <w:rFonts w:hint="cs"/>
          <w:rtl/>
        </w:rPr>
        <w:t xml:space="preserve"> בה תמיד</w:t>
      </w:r>
      <w:r>
        <w:rPr>
          <w:rFonts w:hint="cs"/>
          <w:rtl/>
        </w:rPr>
        <w:t xml:space="preserve">", </w:t>
      </w:r>
      <w:r w:rsidRPr="007D26A0">
        <w:rPr>
          <w:rFonts w:hint="cs"/>
          <w:b/>
          <w:bCs/>
          <w:rtl/>
        </w:rPr>
        <w:t>והמשיך לבאר</w:t>
      </w:r>
      <w:r>
        <w:rPr>
          <w:rFonts w:hint="cs"/>
          <w:rtl/>
        </w:rPr>
        <w:t xml:space="preserve"> ש"</w:t>
      </w:r>
      <w:r w:rsidRPr="002D398B">
        <w:rPr>
          <w:rtl/>
        </w:rPr>
        <w:t>אינו אוהב הקב</w:t>
      </w:r>
      <w:r>
        <w:rPr>
          <w:rFonts w:hint="cs"/>
          <w:rtl/>
        </w:rPr>
        <w:t>"</w:t>
      </w:r>
      <w:r w:rsidRPr="002D398B">
        <w:rPr>
          <w:rtl/>
        </w:rPr>
        <w:t xml:space="preserve">ה אלא </w:t>
      </w:r>
      <w:r w:rsidRPr="007D26A0">
        <w:rPr>
          <w:b/>
          <w:bCs/>
          <w:rtl/>
        </w:rPr>
        <w:t>בדעת שידעהו</w:t>
      </w:r>
      <w:r>
        <w:rPr>
          <w:rFonts w:hint="cs"/>
          <w:rtl/>
        </w:rPr>
        <w:t>", ואשר "</w:t>
      </w:r>
      <w:r w:rsidRPr="002D398B">
        <w:rPr>
          <w:rtl/>
        </w:rPr>
        <w:t xml:space="preserve">לפיכך צריך האדם ליחד עצמו להבין ולהשכיל בחכמות ותבונות </w:t>
      </w:r>
      <w:r>
        <w:rPr>
          <w:rFonts w:hint="cs"/>
          <w:rtl/>
        </w:rPr>
        <w:t xml:space="preserve">כו'". ומסתימת דברי הרמב"ם הי' נראה: </w:t>
      </w:r>
      <w:r w:rsidRPr="002D398B">
        <w:rPr>
          <w:rFonts w:hint="cs"/>
          <w:b/>
          <w:bCs/>
          <w:rtl/>
        </w:rPr>
        <w:t>(א)</w:t>
      </w:r>
      <w:r>
        <w:rPr>
          <w:rFonts w:hint="cs"/>
          <w:rtl/>
        </w:rPr>
        <w:t xml:space="preserve"> שמלת "שישגה" גם בהלכה זו היא </w:t>
      </w:r>
      <w:r w:rsidRPr="00F47B3D">
        <w:rPr>
          <w:rFonts w:hint="cs"/>
          <w:b/>
          <w:bCs/>
          <w:rtl/>
        </w:rPr>
        <w:t>להתעסקות</w:t>
      </w:r>
      <w:r>
        <w:rPr>
          <w:rFonts w:hint="cs"/>
          <w:rtl/>
        </w:rPr>
        <w:t xml:space="preserve"> (תמידית) וכפי היוצא מהשימוש בשורש 'שגה' בדברי הרמב"ם לעיל </w:t>
      </w:r>
      <w:r w:rsidRPr="002D398B">
        <w:rPr>
          <w:rFonts w:hint="cs"/>
          <w:sz w:val="20"/>
          <w:szCs w:val="20"/>
          <w:rtl/>
        </w:rPr>
        <w:t>(ה"ג)</w:t>
      </w:r>
      <w:r>
        <w:rPr>
          <w:rFonts w:hint="cs"/>
          <w:sz w:val="20"/>
          <w:szCs w:val="20"/>
          <w:rtl/>
        </w:rPr>
        <w:t xml:space="preserve">; </w:t>
      </w:r>
      <w:r w:rsidRPr="002D398B">
        <w:rPr>
          <w:rFonts w:hint="cs"/>
          <w:b/>
          <w:bCs/>
          <w:rtl/>
        </w:rPr>
        <w:t>(ב)</w:t>
      </w:r>
      <w:r w:rsidRPr="002D398B">
        <w:rPr>
          <w:rFonts w:hint="cs"/>
          <w:rtl/>
        </w:rPr>
        <w:t xml:space="preserve"> </w:t>
      </w:r>
      <w:r>
        <w:rPr>
          <w:rFonts w:hint="cs"/>
          <w:rtl/>
        </w:rPr>
        <w:t xml:space="preserve">שמלת הפועל 'שישגה' קאי על ה'חכמות והתבונות' (שדיבר עליהן בהמשך דבריו בהלכה זו), וכתב הרמב"ם שיעסוק בהן ועי"ז תהי' אהבת ה' נקשרת בלבו. </w:t>
      </w:r>
    </w:p>
    <w:p w:rsidR="007E2090" w:rsidRDefault="007E2090" w:rsidP="009E382D">
      <w:pPr>
        <w:pStyle w:val="a2"/>
        <w:rPr>
          <w:rtl/>
        </w:rPr>
      </w:pPr>
      <w:r>
        <w:rPr>
          <w:rFonts w:hint="cs"/>
          <w:rtl/>
        </w:rPr>
        <w:t xml:space="preserve">ועל זה השיג הראב"ד וטען שהרמב"ם קיצר במקום שהי' לו להאריך, והי' לו לבאר שה'שגיון' האמור בהלכה זו מכוון לענין אחר, ומשום דפשיטא לי' להראב"ד ש'ההתעסקות התמידית בחכמות ותבונות' לא זו הדרך שעל ידה תשכון האהבה הראוי' </w:t>
      </w:r>
      <w:r w:rsidRPr="00146389">
        <w:rPr>
          <w:rFonts w:hint="cs"/>
          <w:rtl/>
        </w:rPr>
        <w:t>בלב</w:t>
      </w:r>
      <w:r>
        <w:rPr>
          <w:rFonts w:hint="cs"/>
          <w:rtl/>
        </w:rPr>
        <w:t xml:space="preserve"> האדם.</w:t>
      </w:r>
    </w:p>
    <w:p w:rsidR="007E2090" w:rsidRDefault="007E2090" w:rsidP="009E382D">
      <w:pPr>
        <w:pStyle w:val="a2"/>
        <w:rPr>
          <w:rtl/>
        </w:rPr>
      </w:pPr>
      <w:r>
        <w:rPr>
          <w:rFonts w:hint="cs"/>
          <w:rtl/>
        </w:rPr>
        <w:t xml:space="preserve">[ונראה עוד, שהראב"ד בהשגתו לא קאי </w:t>
      </w:r>
      <w:r w:rsidRPr="00962CDA">
        <w:rPr>
          <w:rFonts w:hint="cs"/>
          <w:rtl/>
        </w:rPr>
        <w:t>רק</w:t>
      </w:r>
      <w:r>
        <w:rPr>
          <w:rFonts w:hint="cs"/>
          <w:rtl/>
        </w:rPr>
        <w:t xml:space="preserve"> על דברי הרמב"ם, כי אם </w:t>
      </w:r>
      <w:r w:rsidRPr="00962CDA">
        <w:rPr>
          <w:rFonts w:hint="cs"/>
          <w:rtl/>
        </w:rPr>
        <w:t>גם</w:t>
      </w:r>
      <w:r>
        <w:rPr>
          <w:rFonts w:hint="cs"/>
          <w:rtl/>
        </w:rPr>
        <w:t xml:space="preserve"> על </w:t>
      </w:r>
      <w:r w:rsidRPr="00962CDA">
        <w:rPr>
          <w:rFonts w:hint="cs"/>
          <w:rtl/>
        </w:rPr>
        <w:t>הכתוב "באהבתה תשגה תמיד" ששימש יסוד</w:t>
      </w:r>
      <w:r>
        <w:rPr>
          <w:rFonts w:hint="cs"/>
          <w:rtl/>
        </w:rPr>
        <w:t xml:space="preserve"> לדברי הרמב"ם בהלכה זו. ולשון הרמב"ם "</w:t>
      </w:r>
      <w:r w:rsidRPr="00146389">
        <w:rPr>
          <w:rFonts w:hint="cs"/>
          <w:rtl/>
        </w:rPr>
        <w:t xml:space="preserve">שאין </w:t>
      </w:r>
      <w:r>
        <w:rPr>
          <w:rFonts w:hint="cs"/>
          <w:rtl/>
        </w:rPr>
        <w:t>כו'</w:t>
      </w:r>
      <w:r w:rsidRPr="00146389">
        <w:rPr>
          <w:rFonts w:hint="cs"/>
          <w:rtl/>
        </w:rPr>
        <w:t xml:space="preserve"> עד </w:t>
      </w:r>
      <w:r w:rsidRPr="00962CDA">
        <w:rPr>
          <w:rFonts w:hint="cs"/>
          <w:rtl/>
        </w:rPr>
        <w:t>שישגה</w:t>
      </w:r>
      <w:r w:rsidRPr="00146389">
        <w:rPr>
          <w:rFonts w:hint="cs"/>
          <w:rtl/>
        </w:rPr>
        <w:t xml:space="preserve"> בה תמיד</w:t>
      </w:r>
      <w:r>
        <w:rPr>
          <w:rFonts w:hint="cs"/>
          <w:rtl/>
        </w:rPr>
        <w:t xml:space="preserve">" ה"ה כעין העתקה מלשון הכתוב "באהבתה תשגה תמיד". ועל זה הוא שכתב הראב"ד דהוה לי' להרמב"ם לפרש ענינו של 'שגיון' </w:t>
      </w:r>
      <w:r w:rsidRPr="00962CDA">
        <w:rPr>
          <w:rFonts w:hint="cs"/>
          <w:b/>
          <w:bCs/>
          <w:rtl/>
        </w:rPr>
        <w:t xml:space="preserve">זה </w:t>
      </w:r>
      <w:r>
        <w:rPr>
          <w:rFonts w:hint="cs"/>
          <w:rtl/>
        </w:rPr>
        <w:t>שהעתיק מהכתוב. והמשיך הראב"ד וכתב "</w:t>
      </w:r>
      <w:r w:rsidRPr="00146389">
        <w:rPr>
          <w:rFonts w:hint="cs"/>
          <w:rtl/>
        </w:rPr>
        <w:t xml:space="preserve">ואנו מפרשים </w:t>
      </w:r>
      <w:r w:rsidRPr="00962CDA">
        <w:rPr>
          <w:rFonts w:hint="cs"/>
          <w:b/>
          <w:bCs/>
          <w:rtl/>
        </w:rPr>
        <w:t>אותו</w:t>
      </w:r>
      <w:r>
        <w:rPr>
          <w:rFonts w:hint="cs"/>
          <w:rtl/>
        </w:rPr>
        <w:t xml:space="preserve">" </w:t>
      </w:r>
      <w:r>
        <w:rPr>
          <w:rtl/>
        </w:rPr>
        <w:t>–</w:t>
      </w:r>
      <w:r>
        <w:rPr>
          <w:rFonts w:hint="cs"/>
          <w:rtl/>
        </w:rPr>
        <w:t xml:space="preserve"> ה'שגיון' הכתוב </w:t>
      </w:r>
      <w:r>
        <w:rPr>
          <w:rtl/>
        </w:rPr>
        <w:t>–</w:t>
      </w:r>
      <w:r>
        <w:rPr>
          <w:rFonts w:hint="cs"/>
          <w:rtl/>
        </w:rPr>
        <w:t xml:space="preserve"> "</w:t>
      </w:r>
      <w:r w:rsidRPr="00146389">
        <w:rPr>
          <w:rFonts w:hint="cs"/>
          <w:rtl/>
        </w:rPr>
        <w:t>בשני ענינים</w:t>
      </w:r>
      <w:r>
        <w:rPr>
          <w:rFonts w:hint="cs"/>
          <w:rtl/>
        </w:rPr>
        <w:t xml:space="preserve">" וכמשנ"ת. </w:t>
      </w:r>
    </w:p>
    <w:p w:rsidR="007E2090" w:rsidRDefault="007E2090" w:rsidP="009E382D">
      <w:pPr>
        <w:pStyle w:val="a2"/>
        <w:rPr>
          <w:rtl/>
        </w:rPr>
      </w:pPr>
      <w:r>
        <w:rPr>
          <w:rFonts w:hint="cs"/>
          <w:rtl/>
        </w:rPr>
        <w:t>ועל פי זה יומתק לשון הראב"ד "</w:t>
      </w:r>
      <w:r w:rsidRPr="00146389">
        <w:rPr>
          <w:rFonts w:hint="cs"/>
          <w:rtl/>
        </w:rPr>
        <w:t>וענין אחר, בעבור אהבתה תשגה בעניניך, שלא תשים אליהם לב"</w:t>
      </w:r>
      <w:r>
        <w:rPr>
          <w:rFonts w:hint="cs"/>
          <w:rtl/>
        </w:rPr>
        <w:t>, דלכאורה הול"ל</w:t>
      </w:r>
      <w:r w:rsidRPr="00146389">
        <w:rPr>
          <w:rFonts w:hint="cs"/>
          <w:rtl/>
        </w:rPr>
        <w:t xml:space="preserve"> </w:t>
      </w:r>
      <w:r>
        <w:rPr>
          <w:rFonts w:hint="cs"/>
          <w:rtl/>
        </w:rPr>
        <w:t>"וענין אחר, לשון שגגה, שתשגה בעניניך", ולמה הוצרך להקדים "</w:t>
      </w:r>
      <w:r w:rsidRPr="00146389">
        <w:rPr>
          <w:rFonts w:hint="cs"/>
          <w:rtl/>
        </w:rPr>
        <w:t xml:space="preserve">בעבור </w:t>
      </w:r>
      <w:r w:rsidRPr="008D75A7">
        <w:rPr>
          <w:rFonts w:hint="cs"/>
          <w:rtl/>
        </w:rPr>
        <w:t>אהבתה"</w:t>
      </w:r>
      <w:r>
        <w:rPr>
          <w:rFonts w:hint="cs"/>
          <w:rtl/>
        </w:rPr>
        <w:t>. ועוד צ"ע, למה כתב "בעבור אהבת</w:t>
      </w:r>
      <w:r w:rsidRPr="008D75A7">
        <w:rPr>
          <w:rFonts w:hint="cs"/>
          <w:b/>
          <w:bCs/>
          <w:rtl/>
        </w:rPr>
        <w:t>ה</w:t>
      </w:r>
      <w:r>
        <w:rPr>
          <w:rFonts w:hint="cs"/>
          <w:rtl/>
        </w:rPr>
        <w:t>",</w:t>
      </w:r>
      <w:r>
        <w:rPr>
          <w:rFonts w:hint="cs"/>
        </w:rPr>
        <w:t xml:space="preserve"> </w:t>
      </w:r>
      <w:r>
        <w:rPr>
          <w:rFonts w:hint="cs"/>
          <w:rtl/>
        </w:rPr>
        <w:t>לשון נקבה, והי' לו לומר "בעבור אהבת</w:t>
      </w:r>
      <w:r>
        <w:rPr>
          <w:rFonts w:hint="cs"/>
          <w:b/>
          <w:bCs/>
          <w:rtl/>
        </w:rPr>
        <w:t>ו</w:t>
      </w:r>
      <w:r>
        <w:rPr>
          <w:rFonts w:hint="cs"/>
          <w:rtl/>
        </w:rPr>
        <w:t xml:space="preserve">", אהבת הקב"ה. </w:t>
      </w:r>
    </w:p>
    <w:p w:rsidR="007E2090" w:rsidRDefault="007E2090" w:rsidP="009E382D">
      <w:pPr>
        <w:pStyle w:val="a2"/>
        <w:rPr>
          <w:b/>
          <w:bCs/>
          <w:rtl/>
        </w:rPr>
      </w:pPr>
      <w:r>
        <w:rPr>
          <w:rFonts w:hint="cs"/>
          <w:rtl/>
        </w:rPr>
        <w:t>אלא שהראב"ד חזר לבאר הכתוב המדבר בלשון נקבה "באהבתה תשגה תמיד", כאילו העתיק לשונו בצירוף פירושו: "באהבתה" - "</w:t>
      </w:r>
      <w:r w:rsidRPr="00146389">
        <w:rPr>
          <w:rFonts w:hint="cs"/>
          <w:rtl/>
        </w:rPr>
        <w:t>בעבור אהבתה</w:t>
      </w:r>
      <w:r>
        <w:rPr>
          <w:rFonts w:hint="cs"/>
          <w:rtl/>
        </w:rPr>
        <w:t xml:space="preserve">", ו"תשגה תמיד" </w:t>
      </w:r>
      <w:r>
        <w:rPr>
          <w:rtl/>
        </w:rPr>
        <w:t>–</w:t>
      </w:r>
      <w:r>
        <w:rPr>
          <w:rFonts w:hint="cs"/>
          <w:rtl/>
        </w:rPr>
        <w:t xml:space="preserve"> "</w:t>
      </w:r>
      <w:r w:rsidRPr="00146389">
        <w:rPr>
          <w:rFonts w:hint="cs"/>
          <w:rtl/>
        </w:rPr>
        <w:t>תשגה בעניניך</w:t>
      </w:r>
      <w:r>
        <w:rPr>
          <w:rFonts w:hint="cs"/>
          <w:rtl/>
        </w:rPr>
        <w:t xml:space="preserve">". ודו"ק. </w:t>
      </w:r>
      <w:r w:rsidRPr="00523AFE">
        <w:rPr>
          <w:rFonts w:hint="cs"/>
          <w:b/>
          <w:bCs/>
          <w:rtl/>
        </w:rPr>
        <w:t>ועצ"ע</w:t>
      </w:r>
      <w:r>
        <w:rPr>
          <w:rFonts w:hint="cs"/>
          <w:b/>
          <w:bCs/>
          <w:rtl/>
        </w:rPr>
        <w:t>]</w:t>
      </w:r>
      <w:r w:rsidRPr="00523AFE">
        <w:rPr>
          <w:rFonts w:hint="cs"/>
          <w:b/>
          <w:bCs/>
          <w:rtl/>
        </w:rPr>
        <w:t>.</w:t>
      </w:r>
    </w:p>
    <w:p w:rsidR="007E2090" w:rsidRDefault="007E2090" w:rsidP="009E382D">
      <w:pPr>
        <w:pStyle w:val="a2"/>
        <w:rPr>
          <w:rtl/>
        </w:rPr>
      </w:pPr>
      <w:r w:rsidRPr="007D26A0">
        <w:rPr>
          <w:rFonts w:hint="cs"/>
          <w:rtl/>
        </w:rPr>
        <w:t>ו</w:t>
      </w:r>
      <w:r>
        <w:rPr>
          <w:rFonts w:hint="cs"/>
          <w:rtl/>
        </w:rPr>
        <w:t xml:space="preserve">טעמו ונימוקו של </w:t>
      </w:r>
      <w:r w:rsidRPr="007D26A0">
        <w:rPr>
          <w:rFonts w:hint="cs"/>
          <w:rtl/>
        </w:rPr>
        <w:t xml:space="preserve">הראב"ד מרומז </w:t>
      </w:r>
      <w:r>
        <w:rPr>
          <w:rFonts w:hint="cs"/>
          <w:rtl/>
        </w:rPr>
        <w:t xml:space="preserve">בקיצור </w:t>
      </w:r>
      <w:r w:rsidRPr="007D26A0">
        <w:rPr>
          <w:rFonts w:hint="cs"/>
          <w:rtl/>
        </w:rPr>
        <w:t xml:space="preserve">בדברי רבינו בליקוטי שיחות </w:t>
      </w:r>
      <w:r w:rsidRPr="007D26A0">
        <w:rPr>
          <w:rFonts w:hint="cs"/>
          <w:sz w:val="20"/>
          <w:szCs w:val="20"/>
          <w:rtl/>
        </w:rPr>
        <w:t>(חל"ד עמ' 175 ואילך)</w:t>
      </w:r>
      <w:r>
        <w:rPr>
          <w:rFonts w:hint="cs"/>
          <w:rtl/>
        </w:rPr>
        <w:t xml:space="preserve"> שבי</w:t>
      </w:r>
      <w:r w:rsidRPr="00072B71">
        <w:rPr>
          <w:rtl/>
        </w:rPr>
        <w:t>דיעת ה'</w:t>
      </w:r>
      <w:r>
        <w:rPr>
          <w:rFonts w:hint="cs"/>
          <w:rtl/>
        </w:rPr>
        <w:t xml:space="preserve"> המביאה לידי אהבת ה', ישנם שני דרכים:</w:t>
      </w:r>
      <w:r>
        <w:rPr>
          <w:rFonts w:hint="cs"/>
        </w:rPr>
        <w:t xml:space="preserve"> </w:t>
      </w:r>
      <w:r>
        <w:rPr>
          <w:rFonts w:hint="cs"/>
          <w:rtl/>
        </w:rPr>
        <w:t xml:space="preserve"> (א) </w:t>
      </w:r>
      <w:r w:rsidRPr="00072B71">
        <w:rPr>
          <w:rtl/>
        </w:rPr>
        <w:t>ע"י אמונה פשוטה</w:t>
      </w:r>
      <w:r>
        <w:rPr>
          <w:rFonts w:hint="cs"/>
          <w:rtl/>
        </w:rPr>
        <w:t>; (ב)</w:t>
      </w:r>
      <w:r>
        <w:rPr>
          <w:rFonts w:hint="cs"/>
        </w:rPr>
        <w:t xml:space="preserve"> </w:t>
      </w:r>
      <w:r w:rsidRPr="00072B71">
        <w:rPr>
          <w:rtl/>
        </w:rPr>
        <w:t xml:space="preserve">מתוך הכרח והבנת שכל האדם, דרך </w:t>
      </w:r>
      <w:r>
        <w:rPr>
          <w:rFonts w:hint="cs"/>
          <w:rtl/>
        </w:rPr>
        <w:t>ה</w:t>
      </w:r>
      <w:r w:rsidRPr="00072B71">
        <w:rPr>
          <w:rtl/>
        </w:rPr>
        <w:t>חקירה</w:t>
      </w:r>
      <w:r>
        <w:rPr>
          <w:rFonts w:hint="cs"/>
          <w:rtl/>
        </w:rPr>
        <w:t xml:space="preserve">, [וע"ש שיש בזה מה שאין בזה], והרמב"ם </w:t>
      </w:r>
      <w:r w:rsidRPr="00072B71">
        <w:rPr>
          <w:rtl/>
        </w:rPr>
        <w:t>והראב"ד</w:t>
      </w:r>
      <w:r>
        <w:rPr>
          <w:rFonts w:hint="cs"/>
          <w:rtl/>
        </w:rPr>
        <w:t xml:space="preserve"> מחולקים בזה</w:t>
      </w:r>
      <w:r w:rsidRPr="00072B71">
        <w:rPr>
          <w:rtl/>
        </w:rPr>
        <w:t>, שלהרמב"ם עיקר ענין ידיעת ה' היא הידיעה שעל ידי חקירת השכל, ולהראב"ד — ענין האמונ</w:t>
      </w:r>
      <w:r>
        <w:rPr>
          <w:rFonts w:hint="cs"/>
          <w:rtl/>
        </w:rPr>
        <w:t>ה, ע"ש כמה דוגמאות לדבר, ומהן:</w:t>
      </w:r>
      <w:r>
        <w:rPr>
          <w:rFonts w:hint="cs"/>
        </w:rPr>
        <w:t xml:space="preserve"> </w:t>
      </w:r>
    </w:p>
    <w:p w:rsidR="007E2090" w:rsidRPr="00072B71" w:rsidRDefault="007E2090" w:rsidP="009E382D">
      <w:pPr>
        <w:pStyle w:val="a2"/>
        <w:rPr>
          <w:rtl/>
        </w:rPr>
      </w:pPr>
      <w:r>
        <w:rPr>
          <w:rFonts w:hint="cs"/>
          <w:rtl/>
        </w:rPr>
        <w:t>ב</w:t>
      </w:r>
      <w:r w:rsidRPr="00072B71">
        <w:rPr>
          <w:rtl/>
        </w:rPr>
        <w:t>רמב"ם</w:t>
      </w:r>
      <w:r w:rsidRPr="007D26A0">
        <w:rPr>
          <w:sz w:val="20"/>
          <w:szCs w:val="20"/>
          <w:rtl/>
        </w:rPr>
        <w:t xml:space="preserve"> </w:t>
      </w:r>
      <w:r w:rsidRPr="007D26A0">
        <w:rPr>
          <w:rFonts w:hint="cs"/>
          <w:sz w:val="20"/>
          <w:szCs w:val="20"/>
          <w:rtl/>
        </w:rPr>
        <w:t xml:space="preserve">(הל' יסוה"ת פ"א ה"י) </w:t>
      </w:r>
      <w:r w:rsidRPr="00072B71">
        <w:rPr>
          <w:rtl/>
        </w:rPr>
        <w:t>כתב "מהו זה שביקש משה רבינו להשיג כשאמר</w:t>
      </w:r>
      <w:r w:rsidRPr="007D26A0">
        <w:rPr>
          <w:rFonts w:hint="cs"/>
          <w:sz w:val="20"/>
          <w:szCs w:val="20"/>
          <w:rtl/>
        </w:rPr>
        <w:t xml:space="preserve"> (שמות </w:t>
      </w:r>
      <w:r>
        <w:rPr>
          <w:rFonts w:hint="cs"/>
          <w:sz w:val="20"/>
          <w:szCs w:val="20"/>
          <w:rtl/>
        </w:rPr>
        <w:t>לג, יח</w:t>
      </w:r>
      <w:r w:rsidRPr="007D26A0">
        <w:rPr>
          <w:rFonts w:hint="cs"/>
          <w:sz w:val="20"/>
          <w:szCs w:val="20"/>
          <w:rtl/>
        </w:rPr>
        <w:t>)</w:t>
      </w:r>
      <w:r w:rsidRPr="007D26A0">
        <w:rPr>
          <w:rFonts w:hint="cs"/>
          <w:sz w:val="20"/>
          <w:szCs w:val="20"/>
        </w:rPr>
        <w:t xml:space="preserve"> </w:t>
      </w:r>
      <w:r w:rsidRPr="007D26A0">
        <w:rPr>
          <w:rFonts w:hint="cs"/>
          <w:rtl/>
        </w:rPr>
        <w:t>'</w:t>
      </w:r>
      <w:r w:rsidRPr="00072B71">
        <w:rPr>
          <w:rtl/>
        </w:rPr>
        <w:t>הראני נא את כבודך</w:t>
      </w:r>
      <w:r>
        <w:rPr>
          <w:rFonts w:hint="cs"/>
          <w:rtl/>
        </w:rPr>
        <w:t>'</w:t>
      </w:r>
      <w:r w:rsidRPr="00072B71">
        <w:rPr>
          <w:rtl/>
        </w:rPr>
        <w:t>, ביקש לידע אמיתת המצאו של הקב"ה עד שיהי' ידוע בלבו כמו ידיעת אחד מן האנשים שראה פניו ונחקקה צורתו בלבו</w:t>
      </w:r>
      <w:r>
        <w:rPr>
          <w:rFonts w:hint="cs"/>
          <w:rtl/>
        </w:rPr>
        <w:t>,</w:t>
      </w:r>
      <w:r w:rsidRPr="00072B71">
        <w:rPr>
          <w:rtl/>
        </w:rPr>
        <w:t xml:space="preserve"> שנמצא אותו </w:t>
      </w:r>
      <w:r w:rsidRPr="00072B71">
        <w:rPr>
          <w:rtl/>
        </w:rPr>
        <w:lastRenderedPageBreak/>
        <w:t>האיש נפרד בדעתו משאר האנשים, כך ביקש משה רבינו להיות מציאות הקב"ה נפרדת בלבו משאר הנמצאים עד שידע אמתת המצאו כאשר היא, והשיבו ב</w:t>
      </w:r>
      <w:r>
        <w:rPr>
          <w:rFonts w:hint="cs"/>
          <w:rtl/>
        </w:rPr>
        <w:t>"</w:t>
      </w:r>
      <w:r w:rsidRPr="00072B71">
        <w:rPr>
          <w:rtl/>
        </w:rPr>
        <w:t>ה שאין כח בדעת האדם החי שהוא מחובר מגוף ונפש להשיג אמיתת דבר זה על בוריו</w:t>
      </w:r>
      <w:r>
        <w:rPr>
          <w:rFonts w:hint="cs"/>
          <w:rtl/>
        </w:rPr>
        <w:t>"</w:t>
      </w:r>
      <w:r w:rsidRPr="00072B71">
        <w:t>.</w:t>
      </w:r>
      <w:r>
        <w:rPr>
          <w:rFonts w:hint="cs"/>
          <w:rtl/>
        </w:rPr>
        <w:t xml:space="preserve"> </w:t>
      </w:r>
      <w:r w:rsidRPr="00072B71">
        <w:rPr>
          <w:rtl/>
        </w:rPr>
        <w:t>ובכסף משנה שם מעתיק השגת הראב"ד "אין דעתי מיושבת על זה שהרי ראה בסיני בארבעים יום של לוחות מה שלא ראה נביא מעולם עד שקנאו המלאכים בו ובקשו לדוחפו עד שאחז בכסא ומה הוצרך עוד</w:t>
      </w:r>
      <w:r>
        <w:rPr>
          <w:rFonts w:hint="cs"/>
          <w:rtl/>
        </w:rPr>
        <w:t>"</w:t>
      </w:r>
      <w:r w:rsidRPr="00072B71">
        <w:t>.</w:t>
      </w:r>
    </w:p>
    <w:p w:rsidR="007E2090" w:rsidRDefault="007E2090" w:rsidP="009E382D">
      <w:pPr>
        <w:pStyle w:val="a2"/>
        <w:rPr>
          <w:rtl/>
        </w:rPr>
      </w:pPr>
      <w:r>
        <w:rPr>
          <w:rFonts w:hint="cs"/>
          <w:rtl/>
        </w:rPr>
        <w:t>ומבאר רבינו זצוקללה"ה ש</w:t>
      </w:r>
      <w:r w:rsidRPr="00072B71">
        <w:rPr>
          <w:rtl/>
        </w:rPr>
        <w:t>פלוגתתם</w:t>
      </w:r>
      <w:r>
        <w:rPr>
          <w:rFonts w:hint="cs"/>
          <w:rtl/>
        </w:rPr>
        <w:t xml:space="preserve"> תלוי' בשאלה זו:</w:t>
      </w:r>
      <w:r>
        <w:rPr>
          <w:rFonts w:hint="cs"/>
        </w:rPr>
        <w:t xml:space="preserve"> </w:t>
      </w:r>
      <w:r>
        <w:rPr>
          <w:rFonts w:hint="cs"/>
          <w:rtl/>
        </w:rPr>
        <w:t>"</w:t>
      </w:r>
      <w:r w:rsidRPr="00072B71">
        <w:rPr>
          <w:rtl/>
        </w:rPr>
        <w:t>מהו עיקר השלימות בידיעת הבורא שאלי' צריך האדם להגיע, אם הידיעה הבאה ע"י השגת השכל או הידיעה ע"י אמונה (שאי אפשר להגיע אלי' ע"י השגה, אלא באה מלמעלה): לדעת הראב"ד השלימות הכי גדולה בהשגת משה היא מה שהשיג בעת מ"ת, "</w:t>
      </w:r>
      <w:r w:rsidRPr="007D26A0">
        <w:rPr>
          <w:b/>
          <w:bCs/>
          <w:rtl/>
        </w:rPr>
        <w:t>ראה</w:t>
      </w:r>
      <w:r w:rsidRPr="00072B71">
        <w:rPr>
          <w:rtl/>
        </w:rPr>
        <w:t xml:space="preserve"> בסיני" מה שבא מלמעלה; אבל לדעת הרמב"ם, עיקר שלימות הידיעה היא מה שמבין ומשיג בשכלו, ולכן לא הסתפק משה במה שראה בסיני אלא ביקש לידע ולהשיג</w:t>
      </w:r>
      <w:r>
        <w:rPr>
          <w:rFonts w:hint="cs"/>
          <w:rtl/>
        </w:rPr>
        <w:t xml:space="preserve">". </w:t>
      </w:r>
    </w:p>
    <w:p w:rsidR="007E2090" w:rsidRDefault="007E2090" w:rsidP="009E382D">
      <w:pPr>
        <w:pStyle w:val="a2"/>
        <w:rPr>
          <w:rtl/>
        </w:rPr>
      </w:pPr>
      <w:r>
        <w:rPr>
          <w:rFonts w:hint="cs"/>
          <w:rtl/>
        </w:rPr>
        <w:t xml:space="preserve">ועל זה הוסיף </w:t>
      </w:r>
      <w:r w:rsidRPr="007D26A0">
        <w:rPr>
          <w:rFonts w:hint="cs"/>
          <w:sz w:val="20"/>
          <w:szCs w:val="20"/>
          <w:rtl/>
        </w:rPr>
        <w:t xml:space="preserve">(בהערה 28) </w:t>
      </w:r>
      <w:r>
        <w:rPr>
          <w:rFonts w:hint="cs"/>
          <w:rtl/>
        </w:rPr>
        <w:t>בזה"ל:</w:t>
      </w:r>
      <w:r>
        <w:rPr>
          <w:rFonts w:hint="cs"/>
        </w:rPr>
        <w:t xml:space="preserve"> </w:t>
      </w:r>
      <w:r>
        <w:rPr>
          <w:rFonts w:hint="cs"/>
          <w:rtl/>
        </w:rPr>
        <w:t xml:space="preserve">"ומודגש גם בפלוגתת הרמב"ם והראב"ד בסוף ספר מדע, סוף הל' תשובה, ע"ש. ועוד". וכוונתו לדברי הרמב"ם והראב"ד שעליהם עמדנו. </w:t>
      </w:r>
    </w:p>
    <w:p w:rsidR="007E2090" w:rsidRDefault="007E2090" w:rsidP="009E382D">
      <w:pPr>
        <w:pStyle w:val="a2"/>
        <w:rPr>
          <w:rtl/>
        </w:rPr>
      </w:pPr>
      <w:r>
        <w:rPr>
          <w:rFonts w:hint="cs"/>
          <w:rtl/>
        </w:rPr>
        <w:t>ונראה שפירש כנ"ל שהשגת הראב"ד לא על מלת "שישגה"</w:t>
      </w:r>
      <w:r>
        <w:rPr>
          <w:rFonts w:hint="cs"/>
        </w:rPr>
        <w:t xml:space="preserve"> </w:t>
      </w:r>
      <w:r>
        <w:rPr>
          <w:rFonts w:hint="cs"/>
          <w:rtl/>
        </w:rPr>
        <w:t xml:space="preserve">בלבד היא באה, כי אם על כללות תוכן דברי הרמב"ם בהלכה זו, שלפי שיטת הרמב"ם האהבה היא על פי ולפי מדת הידיעה השכלית. ועל זה חולק הראב"ד מכיון שלפי דעתו </w:t>
      </w:r>
      <w:r w:rsidRPr="00072B71">
        <w:rPr>
          <w:rtl/>
        </w:rPr>
        <w:t xml:space="preserve">הידיעה </w:t>
      </w:r>
      <w:r>
        <w:rPr>
          <w:rFonts w:hint="cs"/>
          <w:rtl/>
        </w:rPr>
        <w:t xml:space="preserve">שעל ידה מגיע האדם למדת האהבה, באה מלמעלה על ידי </w:t>
      </w:r>
      <w:r w:rsidRPr="007D26A0">
        <w:rPr>
          <w:b/>
          <w:bCs/>
          <w:rtl/>
        </w:rPr>
        <w:t>אמונ</w:t>
      </w:r>
      <w:r w:rsidRPr="007D26A0">
        <w:rPr>
          <w:rFonts w:hint="cs"/>
          <w:b/>
          <w:bCs/>
          <w:rtl/>
        </w:rPr>
        <w:t>ת</w:t>
      </w:r>
      <w:r>
        <w:rPr>
          <w:rFonts w:hint="cs"/>
          <w:rtl/>
        </w:rPr>
        <w:t xml:space="preserve"> האדם, ו</w:t>
      </w:r>
      <w:r w:rsidRPr="00072B71">
        <w:rPr>
          <w:rtl/>
        </w:rPr>
        <w:t xml:space="preserve">אי אפשר להגיע אלי' ע"י </w:t>
      </w:r>
      <w:r w:rsidRPr="007D26A0">
        <w:rPr>
          <w:b/>
          <w:bCs/>
          <w:rtl/>
        </w:rPr>
        <w:t>השגה</w:t>
      </w:r>
      <w:r>
        <w:rPr>
          <w:rFonts w:hint="cs"/>
          <w:rtl/>
        </w:rPr>
        <w:t xml:space="preserve">. </w:t>
      </w:r>
    </w:p>
    <w:p w:rsidR="007E2090" w:rsidRPr="007D26A0" w:rsidRDefault="007E2090" w:rsidP="009E382D">
      <w:pPr>
        <w:pStyle w:val="a2"/>
        <w:rPr>
          <w:rtl/>
        </w:rPr>
      </w:pPr>
      <w:r>
        <w:rPr>
          <w:rFonts w:hint="cs"/>
          <w:rtl/>
        </w:rPr>
        <w:t>נמצא שלפי שיטת הראב"ד אי אפשר לפרש הכתוב "באהבתה תשגה תמיד" שעל ידי שיתעסק בחכמות ותבונות המודיעים לו את קונו יבא לידי אהבה, וצריכים לפרש כוונתו, שהאהבה [הבאה מלמעלה שזוכה לה על ידי אמונה] תהי' נקשרת בלבו בתמידיות על ידי זה שישגה בה, שישמח ויגל בה' [שגיון מלשון שיר] או עי"ז שיהי' כל כולו מונח באהבתו ית' עד כדי כך שיבא לידי שגגה בהנהגתו [שגיון מלשון טעות], וכמשנ"ת.</w:t>
      </w:r>
    </w:p>
    <w:p w:rsidR="007E2090" w:rsidRDefault="007E2090" w:rsidP="007E209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E2090" w:rsidRDefault="007E2090" w:rsidP="007E2090">
      <w:pPr>
        <w:pStyle w:val="a0"/>
        <w:rPr>
          <w:rFonts w:cs="Times New Roman"/>
          <w:b/>
          <w:rtl/>
        </w:rPr>
      </w:pPr>
      <w:r>
        <w:rPr>
          <w:rFonts w:hint="cs"/>
          <w:rtl/>
        </w:rPr>
        <w:t xml:space="preserve">בענין </w:t>
      </w:r>
      <w:r w:rsidRPr="00371350">
        <w:rPr>
          <w:rtl/>
        </w:rPr>
        <w:t>אין משקין שתי סוטות כאחת</w:t>
      </w:r>
    </w:p>
    <w:p w:rsidR="007E2090" w:rsidRPr="003E2E63" w:rsidRDefault="007E2090" w:rsidP="009E382D">
      <w:pPr>
        <w:pStyle w:val="11"/>
        <w:bidi/>
      </w:pPr>
      <w:r>
        <w:rPr>
          <w:rFonts w:hint="cs"/>
          <w:rtl/>
        </w:rPr>
        <w:t>ונפ״מ במילת תאומים</w:t>
      </w:r>
    </w:p>
    <w:p w:rsidR="007E2090" w:rsidRPr="00C60FEE" w:rsidRDefault="007E2090" w:rsidP="007E2090">
      <w:pPr>
        <w:pStyle w:val="a1"/>
        <w:rPr>
          <w:rtl/>
        </w:rPr>
      </w:pPr>
      <w:r w:rsidRPr="007E2090">
        <w:rPr>
          <w:rStyle w:val="Char"/>
          <w:rFonts w:hint="cs"/>
          <w:rtl/>
        </w:rPr>
        <w:lastRenderedPageBreak/>
        <w:t>הרב שבתי אשר טיאר</w:t>
      </w:r>
      <w:r w:rsidRPr="003E3DE0">
        <w:rPr>
          <w:rtl/>
        </w:rPr>
        <w:br/>
      </w:r>
      <w:r w:rsidRPr="003E3DE0">
        <w:rPr>
          <w:rFonts w:hint="cs"/>
          <w:rtl/>
        </w:rPr>
        <w:t>מח"ס 'קונטרס רבית ועיסקא דרך קצרה'</w:t>
      </w:r>
    </w:p>
    <w:p w:rsidR="007E2090" w:rsidRPr="007E2090" w:rsidRDefault="007E2090" w:rsidP="007E2090">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7E2090" w:rsidRPr="00371350" w:rsidRDefault="007E2090" w:rsidP="009E382D">
      <w:pPr>
        <w:pStyle w:val="a2"/>
        <w:rPr>
          <w:rtl/>
        </w:rPr>
      </w:pPr>
      <w:r w:rsidRPr="00371350">
        <w:rPr>
          <w:rtl/>
        </w:rPr>
        <w:t>כתב הרמב״ם בהלכות סוטה פ״ד ה״ב: ״אין משקין שתי סוטות כאחת שנאמר והעמיד אותה הכהן (במדבר ה,טז)״.</w:t>
      </w:r>
      <w:r w:rsidRPr="00371350">
        <w:rPr>
          <w:rFonts w:hint="cs"/>
          <w:rtl/>
        </w:rPr>
        <w:t xml:space="preserve"> </w:t>
      </w:r>
    </w:p>
    <w:p w:rsidR="007E2090" w:rsidRPr="00371350" w:rsidRDefault="007E2090" w:rsidP="009E382D">
      <w:pPr>
        <w:pStyle w:val="a2"/>
        <w:rPr>
          <w:rtl/>
        </w:rPr>
      </w:pPr>
    </w:p>
    <w:p w:rsidR="007E2090" w:rsidRPr="00371350" w:rsidRDefault="007E2090" w:rsidP="009E382D">
      <w:pPr>
        <w:pStyle w:val="a2"/>
        <w:rPr>
          <w:rtl/>
        </w:rPr>
      </w:pPr>
      <w:r w:rsidRPr="00371350">
        <w:rPr>
          <w:rFonts w:hint="cs"/>
          <w:rtl/>
        </w:rPr>
        <w:t>ולכאורה מסתימת לשונו משמע שאסור להשקות</w:t>
      </w:r>
      <w:r w:rsidRPr="00371350">
        <w:rPr>
          <w:rtl/>
        </w:rPr>
        <w:t xml:space="preserve"> שתי סוטות כאחת</w:t>
      </w:r>
      <w:r w:rsidRPr="00371350">
        <w:rPr>
          <w:rFonts w:hint="cs"/>
          <w:rtl/>
        </w:rPr>
        <w:t xml:space="preserve"> אפילו ע״י ב׳ כהנים.</w:t>
      </w:r>
    </w:p>
    <w:p w:rsidR="007E2090" w:rsidRPr="00371350" w:rsidRDefault="007E2090" w:rsidP="009E382D">
      <w:pPr>
        <w:pStyle w:val="a2"/>
        <w:rPr>
          <w:rtl/>
        </w:rPr>
      </w:pPr>
      <w:r w:rsidRPr="00371350">
        <w:rPr>
          <w:rtl/>
        </w:rPr>
        <w:t>והנה בסוטה (ח,א) מובא ב׳ דעות. לדעת רבי יהודה היא גזירת הכתוב ״אמר קרא ״אותה״ לבדה, ולדעת רשב״י דדריש טעמא דקרא,</w:t>
      </w:r>
      <w:r>
        <w:rPr>
          <w:rtl/>
        </w:rPr>
        <w:t xml:space="preserve"> </w:t>
      </w:r>
      <w:r>
        <w:rPr>
          <w:rFonts w:hint="cs"/>
          <w:rtl/>
        </w:rPr>
        <w:t>הטעם</w:t>
      </w:r>
      <w:r w:rsidRPr="00371350">
        <w:rPr>
          <w:rtl/>
        </w:rPr>
        <w:t xml:space="preserve"> </w:t>
      </w:r>
      <w:r>
        <w:rPr>
          <w:rFonts w:hint="cs"/>
          <w:rtl/>
        </w:rPr>
        <w:t xml:space="preserve"> הוא </w:t>
      </w:r>
      <w:r w:rsidRPr="00371350">
        <w:rPr>
          <w:rtl/>
        </w:rPr>
        <w:t>כדי שלא יהא לבה גס בחברתה.</w:t>
      </w:r>
      <w:r w:rsidRPr="00371350">
        <w:rPr>
          <w:rFonts w:hint="cs"/>
          <w:rtl/>
        </w:rPr>
        <w:t xml:space="preserve"> </w:t>
      </w:r>
      <w:r w:rsidRPr="00371350">
        <w:rPr>
          <w:rtl/>
        </w:rPr>
        <w:t>ומקשה שם</w:t>
      </w:r>
      <w:r w:rsidRPr="00371350">
        <w:rPr>
          <w:rFonts w:hint="cs"/>
          <w:rtl/>
        </w:rPr>
        <w:t>:</w:t>
      </w:r>
      <w:r w:rsidRPr="00371350">
        <w:rPr>
          <w:rtl/>
        </w:rPr>
        <w:t xml:space="preserve"> ״מאי בינייהו?״ ומשנינן: </w:t>
      </w:r>
      <w:r>
        <w:rPr>
          <w:rFonts w:hint="cs"/>
          <w:rtl/>
        </w:rPr>
        <w:t>״</w:t>
      </w:r>
      <w:r w:rsidRPr="00371350">
        <w:rPr>
          <w:rtl/>
        </w:rPr>
        <w:t>איכא בינייהו רותתת</w:t>
      </w:r>
      <w:r>
        <w:rPr>
          <w:rFonts w:hint="cs"/>
          <w:rtl/>
        </w:rPr>
        <w:t>״,</w:t>
      </w:r>
      <w:r w:rsidRPr="00371350">
        <w:rPr>
          <w:rtl/>
        </w:rPr>
        <w:t xml:space="preserve"> ש</w:t>
      </w:r>
      <w:r>
        <w:rPr>
          <w:rFonts w:hint="cs"/>
          <w:rtl/>
        </w:rPr>
        <w:t xml:space="preserve">כשפוחדת </w:t>
      </w:r>
      <w:r w:rsidRPr="00371350">
        <w:rPr>
          <w:rtl/>
        </w:rPr>
        <w:t>אין לחוש שיהא לבה גם בחברתה.</w:t>
      </w:r>
      <w:r w:rsidRPr="00371350">
        <w:rPr>
          <w:rFonts w:hint="cs"/>
          <w:rtl/>
        </w:rPr>
        <w:t xml:space="preserve"> </w:t>
      </w:r>
      <w:r w:rsidRPr="00371350">
        <w:rPr>
          <w:rFonts w:cs="Times New Roman" w:hint="cs"/>
          <w:rtl/>
        </w:rPr>
        <w:t xml:space="preserve">וכיון שרבי יוחנן </w:t>
      </w:r>
      <w:r w:rsidRPr="00371350">
        <w:rPr>
          <w:rFonts w:cs="Times New Roman" w:hint="eastAsia"/>
          <w:rtl/>
        </w:rPr>
        <w:t>הכריע</w:t>
      </w:r>
      <w:r w:rsidRPr="00371350">
        <w:rPr>
          <w:rStyle w:val="FootnoteReference"/>
          <w:rFonts w:cs="Times New Roman"/>
          <w:sz w:val="20"/>
          <w:szCs w:val="20"/>
          <w:rtl/>
        </w:rPr>
        <w:footnoteReference w:id="59"/>
      </w:r>
      <w:r w:rsidRPr="00371350">
        <w:rPr>
          <w:rFonts w:cs="Times New Roman" w:hint="eastAsia"/>
          <w:rtl/>
        </w:rPr>
        <w:t xml:space="preserve"> שכל</w:t>
      </w:r>
      <w:r w:rsidRPr="00371350">
        <w:rPr>
          <w:rFonts w:cs="Times New Roman"/>
          <w:rtl/>
        </w:rPr>
        <w:t xml:space="preserve"> </w:t>
      </w:r>
      <w:r w:rsidRPr="00371350">
        <w:rPr>
          <w:rFonts w:cs="Times New Roman" w:hint="eastAsia"/>
          <w:rtl/>
        </w:rPr>
        <w:t>מקום</w:t>
      </w:r>
      <w:r w:rsidRPr="00371350">
        <w:rPr>
          <w:rFonts w:cs="Times New Roman"/>
          <w:rtl/>
        </w:rPr>
        <w:t xml:space="preserve"> </w:t>
      </w:r>
      <w:r w:rsidRPr="00371350">
        <w:rPr>
          <w:rFonts w:cs="Times New Roman" w:hint="eastAsia"/>
          <w:rtl/>
        </w:rPr>
        <w:t>שנחלקו</w:t>
      </w:r>
      <w:r w:rsidRPr="00371350">
        <w:rPr>
          <w:rFonts w:cs="Times New Roman"/>
          <w:rtl/>
        </w:rPr>
        <w:t xml:space="preserve"> </w:t>
      </w:r>
      <w:r w:rsidRPr="00371350">
        <w:rPr>
          <w:rFonts w:cs="Times New Roman" w:hint="eastAsia"/>
          <w:rtl/>
        </w:rPr>
        <w:t>רבי</w:t>
      </w:r>
      <w:r w:rsidRPr="00371350">
        <w:rPr>
          <w:rFonts w:cs="Times New Roman"/>
          <w:rtl/>
        </w:rPr>
        <w:t xml:space="preserve"> </w:t>
      </w:r>
      <w:r w:rsidRPr="00371350">
        <w:rPr>
          <w:rFonts w:cs="Times New Roman" w:hint="eastAsia"/>
          <w:rtl/>
        </w:rPr>
        <w:t>יהודה</w:t>
      </w:r>
      <w:r w:rsidRPr="00371350">
        <w:rPr>
          <w:rFonts w:cs="Times New Roman"/>
          <w:rtl/>
        </w:rPr>
        <w:t xml:space="preserve"> </w:t>
      </w:r>
      <w:r w:rsidRPr="00371350">
        <w:rPr>
          <w:rFonts w:cs="Times New Roman" w:hint="eastAsia"/>
          <w:rtl/>
        </w:rPr>
        <w:t>ורבי</w:t>
      </w:r>
      <w:r w:rsidRPr="00371350">
        <w:rPr>
          <w:rFonts w:cs="Times New Roman"/>
          <w:rtl/>
        </w:rPr>
        <w:t xml:space="preserve"> </w:t>
      </w:r>
      <w:r w:rsidRPr="00371350">
        <w:rPr>
          <w:rFonts w:cs="Times New Roman" w:hint="eastAsia"/>
          <w:rtl/>
        </w:rPr>
        <w:t>שמעון</w:t>
      </w:r>
      <w:r w:rsidRPr="00371350">
        <w:rPr>
          <w:rFonts w:cs="Times New Roman"/>
          <w:rtl/>
        </w:rPr>
        <w:t xml:space="preserve"> </w:t>
      </w:r>
      <w:r w:rsidRPr="00371350">
        <w:rPr>
          <w:rFonts w:cs="Times New Roman" w:hint="eastAsia"/>
          <w:rtl/>
        </w:rPr>
        <w:t>הלכה</w:t>
      </w:r>
      <w:r w:rsidRPr="00371350">
        <w:rPr>
          <w:rFonts w:cs="Times New Roman"/>
          <w:rtl/>
        </w:rPr>
        <w:t xml:space="preserve"> </w:t>
      </w:r>
      <w:r w:rsidRPr="00371350">
        <w:rPr>
          <w:rFonts w:cs="Times New Roman" w:hint="eastAsia"/>
          <w:rtl/>
        </w:rPr>
        <w:t>כרבי</w:t>
      </w:r>
      <w:r w:rsidRPr="00371350">
        <w:rPr>
          <w:rFonts w:cs="Times New Roman"/>
          <w:rtl/>
        </w:rPr>
        <w:t xml:space="preserve"> </w:t>
      </w:r>
      <w:r w:rsidRPr="00371350">
        <w:rPr>
          <w:rFonts w:cs="Times New Roman" w:hint="eastAsia"/>
          <w:rtl/>
        </w:rPr>
        <w:t>יהודה</w:t>
      </w:r>
      <w:r w:rsidRPr="00371350">
        <w:rPr>
          <w:rFonts w:cs="Times New Roman" w:hint="cs"/>
          <w:rtl/>
        </w:rPr>
        <w:t>, נמצא שגם ברותתת אין משקין ב׳ סוטות כאחת.</w:t>
      </w:r>
    </w:p>
    <w:p w:rsidR="007E2090" w:rsidRPr="00371350" w:rsidRDefault="007E2090" w:rsidP="009E382D">
      <w:pPr>
        <w:pStyle w:val="a2"/>
        <w:rPr>
          <w:rtl/>
        </w:rPr>
      </w:pPr>
      <w:r w:rsidRPr="00371350">
        <w:rPr>
          <w:rFonts w:hint="cs"/>
          <w:rtl/>
        </w:rPr>
        <w:t xml:space="preserve">ושוב </w:t>
      </w:r>
      <w:r w:rsidRPr="00371350">
        <w:rPr>
          <w:rtl/>
        </w:rPr>
        <w:t>מקשה</w:t>
      </w:r>
      <w:r w:rsidRPr="00371350">
        <w:rPr>
          <w:rStyle w:val="FootnoteReference"/>
          <w:rFonts w:cstheme="majorBidi"/>
          <w:sz w:val="20"/>
          <w:szCs w:val="20"/>
          <w:rtl/>
        </w:rPr>
        <w:footnoteReference w:id="60"/>
      </w:r>
      <w:r w:rsidRPr="00371350">
        <w:rPr>
          <w:rFonts w:hint="cs"/>
          <w:rtl/>
        </w:rPr>
        <w:t xml:space="preserve"> </w:t>
      </w:r>
      <w:r w:rsidRPr="00371350">
        <w:rPr>
          <w:rtl/>
        </w:rPr>
        <w:t xml:space="preserve">״והא </w:t>
      </w:r>
      <w:r>
        <w:rPr>
          <w:rFonts w:hint="cs"/>
          <w:rtl/>
        </w:rPr>
        <w:t xml:space="preserve">(בלאו הכי) </w:t>
      </w:r>
      <w:r w:rsidRPr="00371350">
        <w:rPr>
          <w:rtl/>
        </w:rPr>
        <w:t>אין עושים מצוות חבילות חבילות?</w:t>
      </w:r>
      <w:r w:rsidRPr="00371350">
        <w:rPr>
          <w:rFonts w:hint="cs"/>
          <w:rtl/>
        </w:rPr>
        <w:t>״</w:t>
      </w:r>
      <w:r w:rsidRPr="00371350">
        <w:rPr>
          <w:rtl/>
        </w:rPr>
        <w:t xml:space="preserve"> ומשנינן: ״אמר אביי ואיתימא רב כהנא, לא קשיא, כאן בכהן אחד כאן בב׳ כהנים.</w:t>
      </w:r>
      <w:r w:rsidRPr="00371350">
        <w:rPr>
          <w:rFonts w:hint="cs"/>
          <w:rtl/>
        </w:rPr>
        <w:t>״</w:t>
      </w:r>
      <w:r>
        <w:rPr>
          <w:rStyle w:val="FootnoteReference"/>
          <w:rFonts w:cstheme="majorBidi"/>
          <w:sz w:val="20"/>
          <w:szCs w:val="20"/>
          <w:rtl/>
        </w:rPr>
        <w:footnoteReference w:id="61"/>
      </w:r>
      <w:r>
        <w:rPr>
          <w:rFonts w:hint="cs"/>
          <w:rtl/>
        </w:rPr>
        <w:t xml:space="preserve"> </w:t>
      </w:r>
    </w:p>
    <w:p w:rsidR="007E2090" w:rsidRPr="00371350" w:rsidRDefault="007E2090" w:rsidP="009E382D">
      <w:pPr>
        <w:pStyle w:val="a2"/>
        <w:rPr>
          <w:rtl/>
        </w:rPr>
      </w:pPr>
      <w:r w:rsidRPr="00371350">
        <w:rPr>
          <w:rFonts w:hint="cs"/>
          <w:rtl/>
        </w:rPr>
        <w:t xml:space="preserve">והנה </w:t>
      </w:r>
      <w:r w:rsidRPr="00371350">
        <w:rPr>
          <w:rtl/>
        </w:rPr>
        <w:t xml:space="preserve">ברש"י ותוס' פי' שבב' כהנים מותר להשקות ב' סוטות ולטהר ב' מצורעים כאחד ובכהן אחד אסור דהוה חבילות חבילות. ולפי"ז כתב המג"א [או"ח </w:t>
      </w:r>
      <w:r>
        <w:rPr>
          <w:rFonts w:hint="cs"/>
          <w:rtl/>
        </w:rPr>
        <w:t xml:space="preserve">סי׳ </w:t>
      </w:r>
      <w:r w:rsidRPr="00371350">
        <w:rPr>
          <w:rtl/>
        </w:rPr>
        <w:t>קמז ס"ק י"א] שמותר להביא ב' תינוקות יחד ולמול אותם ע"י ב' מוהלים, אבל אסור להביא ב' תינוקות כדי למולם ע״י מוהל אחד. ולפי"ז צ"ע מנהג העולם כשקוראים בב' ספרי תורה שמוציאים את שניהם יחד, ולדברי תוס' אף שקוראים בהם בזה אחר זה, מכל מקום אין להביאם יחד, אלא אחר שגומרים לקרוא באחד יביאו את הס"ת השני. וליישב את מנהג העולם כתב המג"א, שסומכים על דעת הר</w:t>
      </w:r>
      <w:r w:rsidRPr="00371350">
        <w:rPr>
          <w:rFonts w:hint="cs"/>
          <w:rtl/>
        </w:rPr>
        <w:t>מב</w:t>
      </w:r>
      <w:r w:rsidRPr="00371350">
        <w:rPr>
          <w:rtl/>
        </w:rPr>
        <w:t>"</w:t>
      </w:r>
      <w:r w:rsidRPr="00371350">
        <w:rPr>
          <w:rFonts w:hint="cs"/>
          <w:rtl/>
        </w:rPr>
        <w:t>ם</w:t>
      </w:r>
      <w:r w:rsidRPr="00371350">
        <w:rPr>
          <w:rtl/>
        </w:rPr>
        <w:t xml:space="preserve">, והוכיח שלדעת </w:t>
      </w:r>
      <w:r w:rsidRPr="00371350">
        <w:rPr>
          <w:rtl/>
        </w:rPr>
        <w:lastRenderedPageBreak/>
        <w:t>הר</w:t>
      </w:r>
      <w:r w:rsidRPr="00371350">
        <w:rPr>
          <w:rFonts w:hint="cs"/>
          <w:rtl/>
        </w:rPr>
        <w:t>מב״ם</w:t>
      </w:r>
      <w:r w:rsidRPr="00371350">
        <w:rPr>
          <w:rtl/>
        </w:rPr>
        <w:t xml:space="preserve"> מותר להשקות ב' סוטות בזה אחר זה ע"י אותו כהן, אף שמביאים אותו יחד, ואסור להשקותן יחד ע"י ב' כהנים, כיון שע"י שמשקה את שתיהן יחד, חשיב חבילות חבילות אפילו בב' כהנים. ולדעת הרמב"ם יוצא שלגבי תינוקות הנימולין הדין יהא הפוך, שלהביאם יחד ומוהל אחד ימול אותם בזה </w:t>
      </w:r>
      <w:r w:rsidRPr="00AC1049">
        <w:rPr>
          <w:b/>
          <w:bCs/>
          <w:rtl/>
        </w:rPr>
        <w:t>אחר</w:t>
      </w:r>
      <w:r w:rsidRPr="00371350">
        <w:rPr>
          <w:rtl/>
        </w:rPr>
        <w:t xml:space="preserve"> זה, מותר. אבל למול ע"י ב' מוהלים יחד, אסור. נמצא שלדעת ה</w:t>
      </w:r>
      <w:r w:rsidRPr="00371350">
        <w:rPr>
          <w:rFonts w:hint="cs"/>
          <w:rtl/>
        </w:rPr>
        <w:t>רמב״ם</w:t>
      </w:r>
      <w:r w:rsidRPr="00371350">
        <w:rPr>
          <w:rtl/>
        </w:rPr>
        <w:t xml:space="preserve"> מותר להוציא ב' ספרים יחד, כיון דקוראים בהם בזה </w:t>
      </w:r>
      <w:r w:rsidRPr="00AC1049">
        <w:rPr>
          <w:b/>
          <w:bCs/>
          <w:rtl/>
        </w:rPr>
        <w:t>אחר</w:t>
      </w:r>
      <w:r w:rsidRPr="00371350">
        <w:rPr>
          <w:rtl/>
        </w:rPr>
        <w:t xml:space="preserve"> זה, וע"ז נסמך מנהג העולם.</w:t>
      </w:r>
    </w:p>
    <w:p w:rsidR="007E2090" w:rsidRDefault="007E2090" w:rsidP="009E382D">
      <w:pPr>
        <w:pStyle w:val="a2"/>
        <w:rPr>
          <w:rtl/>
        </w:rPr>
      </w:pPr>
      <w:r w:rsidRPr="00371350">
        <w:rPr>
          <w:rtl/>
        </w:rPr>
        <w:t xml:space="preserve">והיכא דנהוג נהוג, אולם </w:t>
      </w:r>
      <w:r w:rsidRPr="00371350">
        <w:rPr>
          <w:rFonts w:hint="cs"/>
          <w:rtl/>
        </w:rPr>
        <w:t>ידוע ש</w:t>
      </w:r>
      <w:r w:rsidRPr="00371350">
        <w:rPr>
          <w:rtl/>
        </w:rPr>
        <w:t>בברית מילה המנהג בחב״ד</w:t>
      </w:r>
      <w:r>
        <w:rPr>
          <w:rFonts w:hint="cs"/>
          <w:rtl/>
        </w:rPr>
        <w:t xml:space="preserve"> (וי״א כן ע״פ הוראת כ״ק אדמו״ר נשיא דורנו)</w:t>
      </w:r>
      <w:r w:rsidRPr="00371350">
        <w:rPr>
          <w:rtl/>
        </w:rPr>
        <w:t xml:space="preserve"> הוא להביאן לבית הכנסת זה אחר זה, ולעשות הפסק </w:t>
      </w:r>
      <w:r w:rsidRPr="00371350">
        <w:rPr>
          <w:rFonts w:hint="cs"/>
          <w:rtl/>
        </w:rPr>
        <w:t>בינתיים</w:t>
      </w:r>
      <w:r w:rsidRPr="00371350">
        <w:rPr>
          <w:rtl/>
        </w:rPr>
        <w:t xml:space="preserve"> ולברך </w:t>
      </w:r>
      <w:r w:rsidRPr="00371350">
        <w:rPr>
          <w:rFonts w:hint="cs"/>
          <w:rtl/>
        </w:rPr>
        <w:t>על</w:t>
      </w:r>
      <w:r>
        <w:rPr>
          <w:rFonts w:hint="cs"/>
          <w:rtl/>
        </w:rPr>
        <w:t xml:space="preserve"> כל</w:t>
      </w:r>
      <w:r w:rsidRPr="00371350">
        <w:rPr>
          <w:rFonts w:hint="cs"/>
          <w:rtl/>
        </w:rPr>
        <w:t xml:space="preserve"> מילה</w:t>
      </w:r>
      <w:r w:rsidRPr="00371350">
        <w:rPr>
          <w:rtl/>
        </w:rPr>
        <w:t xml:space="preserve"> </w:t>
      </w:r>
      <w:r w:rsidRPr="00371350">
        <w:rPr>
          <w:rFonts w:hint="cs"/>
          <w:rtl/>
        </w:rPr>
        <w:t>ב</w:t>
      </w:r>
      <w:r>
        <w:rPr>
          <w:rFonts w:hint="cs"/>
          <w:rtl/>
        </w:rPr>
        <w:t>פני עצמה</w:t>
      </w:r>
      <w:r w:rsidRPr="00371350">
        <w:rPr>
          <w:rtl/>
        </w:rPr>
        <w:t>. ויש שהקשו ע״ז ש</w:t>
      </w:r>
      <w:r>
        <w:rPr>
          <w:rFonts w:hint="cs"/>
          <w:rtl/>
        </w:rPr>
        <w:t xml:space="preserve">לכאורה </w:t>
      </w:r>
      <w:r w:rsidRPr="00371350">
        <w:rPr>
          <w:rtl/>
        </w:rPr>
        <w:t>אין זה</w:t>
      </w:r>
      <w:r w:rsidRPr="00371350">
        <w:rPr>
          <w:rFonts w:hint="cs"/>
          <w:rtl/>
        </w:rPr>
        <w:t xml:space="preserve"> מתאים</w:t>
      </w:r>
      <w:r>
        <w:rPr>
          <w:rFonts w:hint="cs"/>
          <w:rtl/>
        </w:rPr>
        <w:t xml:space="preserve"> עם</w:t>
      </w:r>
      <w:r w:rsidRPr="00371350">
        <w:rPr>
          <w:rtl/>
        </w:rPr>
        <w:t xml:space="preserve"> ד</w:t>
      </w:r>
      <w:r w:rsidRPr="00371350">
        <w:rPr>
          <w:rFonts w:hint="cs"/>
          <w:rtl/>
        </w:rPr>
        <w:t>ברי</w:t>
      </w:r>
      <w:r w:rsidRPr="00371350">
        <w:rPr>
          <w:rtl/>
        </w:rPr>
        <w:t xml:space="preserve"> אדה״ז בשו״ע שלו סי׳ ריג סעיף ז שפסק שיש לברך ברכה א׳ כשמלין את בניו בשעה אחת ע״י ב׳ מוהלים ואין רשאין לחלק ולגרום ברכה שאינה צריכה. </w:t>
      </w:r>
      <w:r>
        <w:rPr>
          <w:rFonts w:hint="cs"/>
          <w:rtl/>
        </w:rPr>
        <w:t>וקושייתם אינה מובנת</w:t>
      </w:r>
      <w:r w:rsidRPr="00371350">
        <w:rPr>
          <w:rtl/>
        </w:rPr>
        <w:t>, ואדרבה מנהגינו</w:t>
      </w:r>
      <w:r>
        <w:rPr>
          <w:rFonts w:hint="cs"/>
          <w:rtl/>
        </w:rPr>
        <w:t xml:space="preserve"> מיוסד על דברי אדה״ז הנ״ל, וכדלקמן</w:t>
      </w:r>
      <w:r w:rsidRPr="00371350">
        <w:rPr>
          <w:rtl/>
        </w:rPr>
        <w:t>.</w:t>
      </w:r>
      <w:r>
        <w:rPr>
          <w:rFonts w:hint="cs"/>
          <w:rtl/>
        </w:rPr>
        <w:t xml:space="preserve"> </w:t>
      </w:r>
    </w:p>
    <w:p w:rsidR="007E2090" w:rsidRPr="00371350" w:rsidRDefault="007E2090" w:rsidP="009E382D">
      <w:pPr>
        <w:pStyle w:val="a2"/>
        <w:rPr>
          <w:rtl/>
        </w:rPr>
      </w:pPr>
      <w:r w:rsidRPr="00371350">
        <w:rPr>
          <w:rtl/>
        </w:rPr>
        <w:t>דהנה בספר אוצר הברית פ״ג סי׳ טז (סעיף ו) כתב שכשיש שני תינוקות</w:t>
      </w:r>
      <w:r w:rsidRPr="00371350">
        <w:t xml:space="preserve"> </w:t>
      </w:r>
      <w:r w:rsidRPr="00371350">
        <w:rPr>
          <w:rtl/>
        </w:rPr>
        <w:t xml:space="preserve">של אב אחד למול במקום אחד ויש ב׳ מוהלים, רשאי כל אחד לברך בעצמו ״ויש שכתבו דאף מוהל אחד אפשר לעשות כן״. </w:t>
      </w:r>
    </w:p>
    <w:p w:rsidR="007E2090" w:rsidRPr="00371350" w:rsidRDefault="007E2090" w:rsidP="009E382D">
      <w:pPr>
        <w:pStyle w:val="a2"/>
        <w:rPr>
          <w:rtl/>
        </w:rPr>
      </w:pPr>
      <w:r w:rsidRPr="00371350">
        <w:rPr>
          <w:rtl/>
        </w:rPr>
        <w:t xml:space="preserve">ולא דק, </w:t>
      </w:r>
      <w:r w:rsidRPr="00C53635">
        <w:rPr>
          <w:b/>
          <w:bCs/>
          <w:rtl/>
        </w:rPr>
        <w:t>ד</w:t>
      </w:r>
      <w:r w:rsidRPr="00C53635">
        <w:rPr>
          <w:rFonts w:hint="cs"/>
          <w:b/>
          <w:bCs/>
          <w:rtl/>
        </w:rPr>
        <w:t>אדרבה</w:t>
      </w:r>
      <w:r>
        <w:rPr>
          <w:rFonts w:hint="cs"/>
          <w:rtl/>
        </w:rPr>
        <w:t xml:space="preserve"> </w:t>
      </w:r>
      <w:r w:rsidRPr="00371350">
        <w:rPr>
          <w:rtl/>
        </w:rPr>
        <w:t xml:space="preserve">דוקא במוהל אחד </w:t>
      </w:r>
      <w:r w:rsidRPr="00371350">
        <w:t>)</w:t>
      </w:r>
      <w:r w:rsidRPr="00371350">
        <w:rPr>
          <w:rtl/>
        </w:rPr>
        <w:t>רשאי ו</w:t>
      </w:r>
      <w:r w:rsidRPr="00371350">
        <w:t>(</w:t>
      </w:r>
      <w:r w:rsidRPr="00371350">
        <w:rPr>
          <w:rtl/>
        </w:rPr>
        <w:t>חייב לברך ב׳ ברכות, ואסור</w:t>
      </w:r>
      <w:r w:rsidRPr="00371350">
        <w:rPr>
          <w:rStyle w:val="FootnoteReference"/>
          <w:rFonts w:cstheme="majorBidi"/>
          <w:sz w:val="20"/>
          <w:szCs w:val="20"/>
          <w:rtl/>
        </w:rPr>
        <w:footnoteReference w:id="62"/>
      </w:r>
      <w:r w:rsidRPr="00371350">
        <w:rPr>
          <w:rtl/>
        </w:rPr>
        <w:t xml:space="preserve"> להביא התינוקות לבית הכנסת בבת אחת. ורק בב׳ מוהלים אין רשאים לחלק אלא צריכים לעשות ביחד כדי שיברך אחד לכולם דאסור לגרום ברכה שאינה צריכה.</w:t>
      </w:r>
    </w:p>
    <w:p w:rsidR="007E2090" w:rsidRPr="00371350" w:rsidRDefault="007E2090" w:rsidP="009E382D">
      <w:pPr>
        <w:pStyle w:val="a2"/>
        <w:rPr>
          <w:rtl/>
        </w:rPr>
      </w:pPr>
      <w:r w:rsidRPr="00371350">
        <w:rPr>
          <w:rtl/>
        </w:rPr>
        <w:t>דהנה יש אומרים</w:t>
      </w:r>
      <w:r w:rsidRPr="00371350">
        <w:rPr>
          <w:rStyle w:val="FootnoteReference"/>
          <w:rFonts w:cstheme="majorBidi"/>
          <w:sz w:val="20"/>
          <w:szCs w:val="20"/>
          <w:rtl/>
        </w:rPr>
        <w:footnoteReference w:id="63"/>
      </w:r>
      <w:r w:rsidRPr="00371350">
        <w:rPr>
          <w:rtl/>
        </w:rPr>
        <w:t xml:space="preserve"> שבאב אחד ומוהל אחד צריכים ברכה לכל אחד ואחד, דאינו דומה לשחיטת בעלי חיים שמברכים ברכה אחת לכולם לפי שאפשר לשחוט שני בעלי </w:t>
      </w:r>
      <w:r w:rsidRPr="00371350">
        <w:rPr>
          <w:rtl/>
        </w:rPr>
        <w:lastRenderedPageBreak/>
        <w:t>חיים בבת אחת, ואי אפשר למול שני תינוקות בבת אחת</w:t>
      </w:r>
      <w:r w:rsidRPr="00371350">
        <w:rPr>
          <w:rStyle w:val="FootnoteReference"/>
          <w:rFonts w:cstheme="majorBidi"/>
          <w:sz w:val="20"/>
          <w:szCs w:val="20"/>
          <w:rtl/>
        </w:rPr>
        <w:footnoteReference w:id="64"/>
      </w:r>
      <w:r w:rsidRPr="00371350">
        <w:rPr>
          <w:rtl/>
        </w:rPr>
        <w:t xml:space="preserve"> דאין עושין מצוות חבילות חבילות.</w:t>
      </w:r>
      <w:r w:rsidRPr="00371350">
        <w:rPr>
          <w:rStyle w:val="FootnoteReference"/>
          <w:rFonts w:cstheme="majorBidi"/>
          <w:sz w:val="20"/>
          <w:szCs w:val="20"/>
          <w:rtl/>
        </w:rPr>
        <w:footnoteReference w:id="65"/>
      </w:r>
      <w:r w:rsidRPr="00371350">
        <w:rPr>
          <w:rtl/>
        </w:rPr>
        <w:t xml:space="preserve"> וכן עיקר, שהרי מבואר במג״א סי׳ קמז סקי״א שלדעת התוס׳ (סוטה דף ח ע״א ד״ה אין) מותר למולם בבת אחת ע״י שני מוהלים ואין בו משום מצוות חבילות חבילות, אבל להביאם בבת אחת למולם זה אחר זה ע״י מוהל אחד אסור, דיש בו משום עושה מצוות חבילות חבילות, ושלדעת הרמב״ם (שמפרש הגמרא איפכא) מותר להביא שני תינוקות בבת אחת ולמולם זה אחר זה ע״י מוהל אחד ואין בו משום מצוות חבילות חבילות, אבל למולם בבת אחת בשני מוהלים אסור דיש בו משום מצוות חבילות חבילות. וכיון שבשו״ע אדה״ז סי׳ ריג סעיף ז פסק שיש לברך ברכה א׳ כשמלין את בניו בשעה אחת ע״י ב׳ מוהלים ואין רשאין לחלק ולגרום ברכה שאינה צריכה א״כ ס״ל שאין בו משום חבילות חבילות בב׳ מוהלים, ולפי״ז במוהל אחד, דקפדינן על ההבאה (לשיטה זו), צריך לברכה לכל אחד ואחד (כשיטת העיטור) ואסור להביאם לבית הכנסת בבת אחת כנ״ל.</w:t>
      </w:r>
    </w:p>
    <w:p w:rsidR="007E2090" w:rsidRDefault="007E2090" w:rsidP="009E382D">
      <w:pPr>
        <w:pStyle w:val="a2"/>
        <w:rPr>
          <w:rtl/>
        </w:rPr>
      </w:pPr>
      <w:r>
        <w:rPr>
          <w:rFonts w:hint="cs"/>
          <w:rtl/>
        </w:rPr>
        <w:t xml:space="preserve"> </w:t>
      </w:r>
      <w:r w:rsidRPr="00371350">
        <w:rPr>
          <w:rFonts w:hint="cs"/>
          <w:rtl/>
        </w:rPr>
        <w:t>ו</w:t>
      </w:r>
      <w:r>
        <w:rPr>
          <w:rFonts w:hint="cs"/>
          <w:rtl/>
        </w:rPr>
        <w:t>נמצא לפי הנ״ל ש</w:t>
      </w:r>
      <w:r w:rsidRPr="00371350">
        <w:rPr>
          <w:rtl/>
        </w:rPr>
        <w:t>לדעת הרמב״ם</w:t>
      </w:r>
      <w:r>
        <w:rPr>
          <w:rStyle w:val="FootnoteReference"/>
          <w:rFonts w:cstheme="majorBidi"/>
          <w:rtl/>
        </w:rPr>
        <w:footnoteReference w:id="66"/>
      </w:r>
      <w:r w:rsidRPr="00371350">
        <w:rPr>
          <w:rtl/>
        </w:rPr>
        <w:t xml:space="preserve"> </w:t>
      </w:r>
      <w:r>
        <w:rPr>
          <w:rFonts w:hint="cs"/>
          <w:rtl/>
        </w:rPr>
        <w:t xml:space="preserve">בלאו הכי </w:t>
      </w:r>
      <w:r w:rsidRPr="00371350">
        <w:rPr>
          <w:rtl/>
        </w:rPr>
        <w:t>אי</w:t>
      </w:r>
      <w:r>
        <w:rPr>
          <w:rFonts w:hint="cs"/>
          <w:rtl/>
        </w:rPr>
        <w:t xml:space="preserve">ן </w:t>
      </w:r>
      <w:r w:rsidRPr="00371350">
        <w:rPr>
          <w:rFonts w:hint="cs"/>
          <w:rtl/>
        </w:rPr>
        <w:t>להשקות</w:t>
      </w:r>
      <w:r w:rsidRPr="00371350">
        <w:rPr>
          <w:rtl/>
        </w:rPr>
        <w:t xml:space="preserve"> שתי סוטות כאחת</w:t>
      </w:r>
      <w:r w:rsidRPr="00371350">
        <w:rPr>
          <w:rFonts w:hint="cs"/>
          <w:rtl/>
        </w:rPr>
        <w:t xml:space="preserve"> ע״י ב׳ כהנים </w:t>
      </w:r>
      <w:r>
        <w:rPr>
          <w:rFonts w:hint="cs"/>
          <w:rtl/>
        </w:rPr>
        <w:t>ורק ע״י כהן אחד לא היינו יודעים בלי ה</w:t>
      </w:r>
      <w:r w:rsidRPr="009F6824">
        <w:rPr>
          <w:rFonts w:hint="cs"/>
          <w:rtl/>
        </w:rPr>
        <w:t xml:space="preserve">גזירת הכתוב </w:t>
      </w:r>
      <w:r>
        <w:rPr>
          <w:rFonts w:hint="cs"/>
          <w:rtl/>
        </w:rPr>
        <w:t>ד</w:t>
      </w:r>
      <w:r w:rsidRPr="009F6824">
        <w:rPr>
          <w:rFonts w:hint="cs"/>
          <w:rtl/>
        </w:rPr>
        <w:t>״אותה״ לבדה</w:t>
      </w:r>
      <w:r>
        <w:rPr>
          <w:rFonts w:hint="cs"/>
          <w:rtl/>
        </w:rPr>
        <w:t xml:space="preserve"> שאסור להשקותן כאחת. ומדתלה הרמב״ם טעם האיסור של השקתת ב׳ סוטות בבת אחת בגזירת הכתוב, לכאורה יש להשקותן זה אחר זה, ואין לחוש </w:t>
      </w:r>
      <w:r w:rsidRPr="00371350">
        <w:rPr>
          <w:rtl/>
        </w:rPr>
        <w:t>שלא יהא לבה גס בחברתה</w:t>
      </w:r>
      <w:r>
        <w:rPr>
          <w:rFonts w:hint="cs"/>
          <w:rtl/>
        </w:rPr>
        <w:t>.</w:t>
      </w:r>
    </w:p>
    <w:p w:rsidR="007E2090" w:rsidRPr="009F6824" w:rsidRDefault="007E2090" w:rsidP="009E382D">
      <w:pPr>
        <w:pStyle w:val="a2"/>
        <w:rPr>
          <w:rtl/>
        </w:rPr>
      </w:pPr>
      <w:r w:rsidRPr="009F6824">
        <w:rPr>
          <w:rFonts w:hint="cs"/>
          <w:rtl/>
        </w:rPr>
        <w:t xml:space="preserve">אבל כל זה נכון רק את״ל שלדעת רבי יהודה אין אנו חוששין </w:t>
      </w:r>
      <w:r w:rsidRPr="009F6824">
        <w:rPr>
          <w:rtl/>
        </w:rPr>
        <w:t>שלא יהא לבה גס בחברתה.</w:t>
      </w:r>
      <w:r w:rsidRPr="009F6824">
        <w:rPr>
          <w:rFonts w:hint="cs"/>
          <w:rtl/>
        </w:rPr>
        <w:t xml:space="preserve"> ו</w:t>
      </w:r>
      <w:r>
        <w:rPr>
          <w:rFonts w:hint="cs"/>
          <w:rtl/>
        </w:rPr>
        <w:t>יותר נראה לומר ובפרט שלא לאפושי מחלוקת, שגם לר״י יש לחוש שלא</w:t>
      </w:r>
      <w:r w:rsidRPr="00096E63">
        <w:rPr>
          <w:rtl/>
        </w:rPr>
        <w:t xml:space="preserve"> </w:t>
      </w:r>
      <w:r w:rsidRPr="009F6824">
        <w:rPr>
          <w:rtl/>
        </w:rPr>
        <w:t>יהא לבה גס בחברתה.</w:t>
      </w:r>
      <w:r>
        <w:rPr>
          <w:rFonts w:hint="cs"/>
          <w:rtl/>
        </w:rPr>
        <w:t xml:space="preserve"> וכן יש לדייק לענ״ד מהמשך הגמרא שם.</w:t>
      </w:r>
      <w:r w:rsidRPr="009F6824">
        <w:rPr>
          <w:rFonts w:hint="cs"/>
          <w:rtl/>
        </w:rPr>
        <w:t xml:space="preserve"> </w:t>
      </w:r>
      <w:r>
        <w:rPr>
          <w:rFonts w:hint="cs"/>
          <w:rtl/>
        </w:rPr>
        <w:t xml:space="preserve">דכיון </w:t>
      </w:r>
      <w:r w:rsidRPr="009F6824">
        <w:rPr>
          <w:rFonts w:hint="cs"/>
          <w:rtl/>
        </w:rPr>
        <w:t>שבהאיכא בינייהו לא תירצו שע״י ב׳ כהנים</w:t>
      </w:r>
      <w:r w:rsidRPr="009F6824">
        <w:rPr>
          <w:rStyle w:val="FootnoteReference"/>
          <w:rFonts w:cstheme="majorBidi"/>
          <w:sz w:val="20"/>
          <w:szCs w:val="20"/>
          <w:rtl/>
        </w:rPr>
        <w:footnoteReference w:id="67"/>
      </w:r>
      <w:r w:rsidRPr="009F6824">
        <w:rPr>
          <w:rFonts w:hint="cs"/>
          <w:rtl/>
        </w:rPr>
        <w:t xml:space="preserve"> </w:t>
      </w:r>
      <w:r>
        <w:rPr>
          <w:rFonts w:hint="cs"/>
          <w:rtl/>
        </w:rPr>
        <w:t xml:space="preserve"> </w:t>
      </w:r>
      <w:r w:rsidRPr="00C0728B">
        <w:rPr>
          <w:rFonts w:hint="cs"/>
          <w:b/>
          <w:bCs/>
          <w:rtl/>
        </w:rPr>
        <w:t>משקין</w:t>
      </w:r>
      <w:r w:rsidRPr="009F6824">
        <w:rPr>
          <w:rFonts w:hint="cs"/>
          <w:rtl/>
        </w:rPr>
        <w:t xml:space="preserve"> לרבי יהודה גם כשעומדת על בוריה ואינה רותתת, </w:t>
      </w:r>
      <w:r>
        <w:rPr>
          <w:rFonts w:hint="cs"/>
          <w:rtl/>
        </w:rPr>
        <w:t>מוכח</w:t>
      </w:r>
      <w:r w:rsidRPr="009F6824">
        <w:rPr>
          <w:rFonts w:hint="cs"/>
          <w:rtl/>
        </w:rPr>
        <w:t xml:space="preserve"> שגם לדעת רבי יהודה (בנוסף להגזירת הכתוב ״אותה״ לבדה) יש לחוש משום ליבא גס בה. </w:t>
      </w:r>
    </w:p>
    <w:p w:rsidR="00711437" w:rsidRPr="00711437" w:rsidRDefault="00711437" w:rsidP="00711437">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lastRenderedPageBreak/>
        <w:t>g</w:t>
      </w:r>
    </w:p>
    <w:p w:rsidR="00711437" w:rsidRPr="00711437" w:rsidRDefault="00711437" w:rsidP="00711437">
      <w:pPr>
        <w:keepNext/>
        <w:keepLines/>
        <w:tabs>
          <w:tab w:val="left" w:pos="1895"/>
          <w:tab w:val="center" w:pos="3096"/>
          <w:tab w:val="left" w:pos="4086"/>
          <w:tab w:val="right" w:pos="6192"/>
        </w:tabs>
        <w:spacing w:after="0"/>
        <w:jc w:val="right"/>
        <w:outlineLvl w:val="2"/>
        <w:rPr>
          <w:rFonts w:asciiTheme="majorBidi" w:eastAsia="David" w:hAnsiTheme="majorBidi" w:cs="AAd_Livorna"/>
          <w:b/>
          <w:bCs/>
          <w:sz w:val="28"/>
          <w:szCs w:val="28"/>
          <w:lang w:val="en-GB"/>
        </w:rPr>
        <w:sectPr w:rsidR="00711437" w:rsidRPr="00711437" w:rsidSect="00463F55">
          <w:headerReference w:type="even" r:id="rId27"/>
          <w:headerReference w:type="default" r:id="rId28"/>
          <w:footnotePr>
            <w:numRestart w:val="eachSect"/>
          </w:footnotePr>
          <w:type w:val="continuous"/>
          <w:pgSz w:w="7920" w:h="12240"/>
          <w:pgMar w:top="-810" w:right="864" w:bottom="720" w:left="864" w:header="270" w:footer="0" w:gutter="0"/>
          <w:cols w:space="720"/>
          <w:docGrid w:linePitch="360"/>
        </w:sectPr>
      </w:pPr>
    </w:p>
    <w:p w:rsidR="00711437" w:rsidRDefault="00711437" w:rsidP="00711437">
      <w:pPr>
        <w:keepNext/>
        <w:bidi/>
        <w:spacing w:after="100" w:line="240" w:lineRule="auto"/>
        <w:jc w:val="center"/>
        <w:outlineLvl w:val="0"/>
        <w:rPr>
          <w:rFonts w:ascii="FbTehilaMedium" w:hAnsi="FbTehilaMedium" w:cs="FbTehilaMedium"/>
          <w:sz w:val="70"/>
          <w:szCs w:val="70"/>
          <w:rtl/>
          <w:lang w:val="en-GB"/>
        </w:rPr>
      </w:pPr>
      <w:bookmarkStart w:id="118" w:name="_Toc10779391"/>
      <w:r w:rsidRPr="00711437">
        <w:rPr>
          <w:rFonts w:ascii="FbTehilaMedium" w:hAnsi="FbTehilaMedium" w:cs="FbTehilaMedium" w:hint="cs"/>
          <w:sz w:val="70"/>
          <w:szCs w:val="70"/>
          <w:rtl/>
          <w:lang w:val="en-GB"/>
        </w:rPr>
        <w:t>הלכה ומנהג</w:t>
      </w:r>
      <w:bookmarkEnd w:id="118"/>
    </w:p>
    <w:p w:rsidR="001B09E3" w:rsidRPr="00916959" w:rsidRDefault="001B09E3" w:rsidP="001B09E3">
      <w:pPr>
        <w:pStyle w:val="a0"/>
        <w:bidi w:val="0"/>
        <w:rPr>
          <w:rtl/>
        </w:rPr>
      </w:pPr>
      <w:r w:rsidRPr="001B09E3">
        <w:rPr>
          <w:rFonts w:hint="cs"/>
          <w:rtl/>
        </w:rPr>
        <w:t>ביאור מנהג חב"ד שבעשי"ת אומרים "עושה השלום" בתפילה ולא בברכת המזון</w:t>
      </w:r>
    </w:p>
    <w:p w:rsidR="001B09E3" w:rsidRPr="00916959" w:rsidRDefault="001B09E3" w:rsidP="00F80445">
      <w:pPr>
        <w:pStyle w:val="a"/>
        <w:rPr>
          <w:rtl/>
        </w:rPr>
      </w:pPr>
      <w:r>
        <w:rPr>
          <w:rFonts w:hint="cs"/>
          <w:rtl/>
        </w:rPr>
        <w:t xml:space="preserve">הרב </w:t>
      </w:r>
      <w:r w:rsidRPr="00916959">
        <w:rPr>
          <w:rtl/>
        </w:rPr>
        <w:t>ברוך אבערלאנדער</w:t>
      </w:r>
    </w:p>
    <w:p w:rsidR="001B09E3" w:rsidRPr="00916959" w:rsidRDefault="001B09E3" w:rsidP="001B09E3">
      <w:pPr>
        <w:pStyle w:val="a1"/>
        <w:rPr>
          <w:rtl/>
        </w:rPr>
      </w:pPr>
      <w:r w:rsidRPr="00916959">
        <w:rPr>
          <w:rtl/>
        </w:rPr>
        <w:t>אב"ד הבד"צ דקהילות החרדים</w:t>
      </w:r>
    </w:p>
    <w:p w:rsidR="001B09E3" w:rsidRPr="00916959" w:rsidRDefault="001B09E3" w:rsidP="001B09E3">
      <w:pPr>
        <w:pStyle w:val="a1"/>
        <w:rPr>
          <w:rtl/>
        </w:rPr>
      </w:pPr>
      <w:r w:rsidRPr="00916959">
        <w:rPr>
          <w:rtl/>
        </w:rPr>
        <w:t>ושליח כ"ק אדמו"ר זי"ע</w:t>
      </w:r>
    </w:p>
    <w:p w:rsidR="001B09E3" w:rsidRDefault="001B09E3" w:rsidP="001B09E3">
      <w:pPr>
        <w:pStyle w:val="a1"/>
        <w:rPr>
          <w:rtl/>
        </w:rPr>
      </w:pPr>
      <w:r w:rsidRPr="00916959">
        <w:rPr>
          <w:rtl/>
        </w:rPr>
        <w:t>בודאפעסט, הונגריה</w:t>
      </w:r>
    </w:p>
    <w:p w:rsidR="001B09E3" w:rsidRPr="001B09E3" w:rsidRDefault="001B09E3" w:rsidP="009E382D">
      <w:pPr>
        <w:pStyle w:val="a2"/>
        <w:rPr>
          <w:rtl/>
          <w:lang w:val="hu-HU"/>
        </w:rPr>
      </w:pPr>
    </w:p>
    <w:p w:rsidR="001B09E3" w:rsidRPr="00916959" w:rsidRDefault="001B09E3" w:rsidP="009E382D">
      <w:pPr>
        <w:pStyle w:val="a2"/>
        <w:rPr>
          <w:rtl/>
        </w:rPr>
      </w:pPr>
      <w:r w:rsidRPr="00916959">
        <w:rPr>
          <w:rFonts w:hint="cs"/>
          <w:rtl/>
        </w:rPr>
        <w:t xml:space="preserve">"בעשרת ימי תשובה אומרים 'עושה השלום' בסוף 'אלקי נצור' ובסוף הקדיש" </w:t>
      </w:r>
      <w:r w:rsidRPr="00916959">
        <w:rPr>
          <w:rtl/>
        </w:rPr>
        <w:t>–</w:t>
      </w:r>
      <w:r w:rsidRPr="00916959">
        <w:rPr>
          <w:rFonts w:hint="cs"/>
          <w:rtl/>
        </w:rPr>
        <w:t xml:space="preserve"> כך ציטט ב'אוצר מנהגי חב"ד' </w:t>
      </w:r>
      <w:r w:rsidRPr="00916959">
        <w:rPr>
          <w:rFonts w:hint="cs"/>
          <w:sz w:val="16"/>
          <w:szCs w:val="20"/>
          <w:rtl/>
        </w:rPr>
        <w:t xml:space="preserve">(תשרי עמ' סז אות קו) </w:t>
      </w:r>
      <w:r w:rsidRPr="00916959">
        <w:rPr>
          <w:rFonts w:hint="cs"/>
          <w:rtl/>
        </w:rPr>
        <w:t>מ"סידור אדמו"ר", אמנם אין זה לשונו של אדה"ז בסידור, אלא זה נכתב ע"פ מה שציין אדה"ז בסוף 'אלקי נצור' דשחרית לחול ובסוף קדיש תתקבל שם אחרי 'ובא לציון': "בעשי"ת השלום".</w:t>
      </w:r>
    </w:p>
    <w:p w:rsidR="001B09E3" w:rsidRPr="00916959" w:rsidRDefault="001B09E3" w:rsidP="009E382D">
      <w:pPr>
        <w:pStyle w:val="a2"/>
        <w:rPr>
          <w:rtl/>
        </w:rPr>
      </w:pPr>
      <w:r w:rsidRPr="00916959">
        <w:rPr>
          <w:rFonts w:hint="cs"/>
          <w:rtl/>
        </w:rPr>
        <w:t xml:space="preserve">וסיפר כ"ק אדמו"ר זי"ע </w:t>
      </w:r>
      <w:r w:rsidRPr="00916959">
        <w:rPr>
          <w:rFonts w:hint="cs"/>
          <w:sz w:val="16"/>
          <w:szCs w:val="20"/>
          <w:rtl/>
        </w:rPr>
        <w:t xml:space="preserve">('תורת מנחם' </w:t>
      </w:r>
      <w:r w:rsidRPr="00916959">
        <w:rPr>
          <w:sz w:val="16"/>
          <w:szCs w:val="20"/>
          <w:rtl/>
        </w:rPr>
        <w:t xml:space="preserve">תשד"מ </w:t>
      </w:r>
      <w:r w:rsidRPr="00916959">
        <w:rPr>
          <w:rFonts w:hint="cs"/>
          <w:sz w:val="16"/>
          <w:szCs w:val="20"/>
          <w:rtl/>
        </w:rPr>
        <w:t>ח"</w:t>
      </w:r>
      <w:r w:rsidRPr="00916959">
        <w:rPr>
          <w:sz w:val="16"/>
          <w:szCs w:val="20"/>
          <w:rtl/>
        </w:rPr>
        <w:t>א עמ'</w:t>
      </w:r>
      <w:r w:rsidRPr="00916959">
        <w:rPr>
          <w:rFonts w:hint="cs"/>
          <w:sz w:val="16"/>
          <w:szCs w:val="20"/>
          <w:rtl/>
        </w:rPr>
        <w:t xml:space="preserve"> 28)</w:t>
      </w:r>
      <w:r w:rsidRPr="00916959">
        <w:rPr>
          <w:rFonts w:hint="cs"/>
          <w:rtl/>
        </w:rPr>
        <w:t>: "</w:t>
      </w:r>
      <w:r w:rsidRPr="00916959">
        <w:rPr>
          <w:rtl/>
        </w:rPr>
        <w:t>ב</w:t>
      </w:r>
      <w:r w:rsidRPr="00916959">
        <w:rPr>
          <w:rFonts w:hint="cs"/>
          <w:rtl/>
        </w:rPr>
        <w:t xml:space="preserve">נוגע </w:t>
      </w:r>
      <w:r w:rsidRPr="00916959">
        <w:rPr>
          <w:rtl/>
        </w:rPr>
        <w:t>ל</w:t>
      </w:r>
      <w:r w:rsidRPr="00916959">
        <w:rPr>
          <w:rFonts w:hint="cs"/>
          <w:rtl/>
        </w:rPr>
        <w:t>אמירת</w:t>
      </w:r>
      <w:r w:rsidRPr="00916959">
        <w:rPr>
          <w:rtl/>
        </w:rPr>
        <w:t xml:space="preserve"> </w:t>
      </w:r>
      <w:r w:rsidRPr="00916959">
        <w:rPr>
          <w:rFonts w:hint="cs"/>
          <w:rtl/>
        </w:rPr>
        <w:t>'</w:t>
      </w:r>
      <w:r w:rsidRPr="00916959">
        <w:rPr>
          <w:rtl/>
        </w:rPr>
        <w:t xml:space="preserve">עושה </w:t>
      </w:r>
      <w:r w:rsidRPr="00916959">
        <w:rPr>
          <w:rFonts w:hint="cs"/>
          <w:rtl/>
        </w:rPr>
        <w:t>ש</w:t>
      </w:r>
      <w:r w:rsidRPr="00916959">
        <w:rPr>
          <w:rtl/>
        </w:rPr>
        <w:t>לום במרומ</w:t>
      </w:r>
      <w:r w:rsidRPr="00916959">
        <w:rPr>
          <w:rFonts w:hint="cs"/>
          <w:rtl/>
        </w:rPr>
        <w:t>יו'</w:t>
      </w:r>
      <w:r w:rsidRPr="00916959">
        <w:rPr>
          <w:rtl/>
        </w:rPr>
        <w:t xml:space="preserve"> ב</w:t>
      </w:r>
      <w:r w:rsidRPr="00916959">
        <w:rPr>
          <w:rFonts w:hint="cs"/>
          <w:rtl/>
        </w:rPr>
        <w:t>סיו</w:t>
      </w:r>
      <w:r w:rsidRPr="00916959">
        <w:rPr>
          <w:rtl/>
        </w:rPr>
        <w:t>ם ברכת המ</w:t>
      </w:r>
      <w:r w:rsidRPr="00916959">
        <w:rPr>
          <w:rFonts w:hint="cs"/>
          <w:rtl/>
        </w:rPr>
        <w:t>זו</w:t>
      </w:r>
      <w:r w:rsidRPr="00916959">
        <w:rPr>
          <w:rtl/>
        </w:rPr>
        <w:t>ן</w:t>
      </w:r>
      <w:r w:rsidRPr="00916959">
        <w:rPr>
          <w:rFonts w:hint="cs"/>
          <w:rtl/>
        </w:rPr>
        <w:t>,</w:t>
      </w:r>
      <w:r w:rsidRPr="00916959">
        <w:rPr>
          <w:rtl/>
        </w:rPr>
        <w:t xml:space="preserve"> </w:t>
      </w:r>
      <w:r w:rsidRPr="00916959">
        <w:rPr>
          <w:rFonts w:hint="cs"/>
          <w:rtl/>
        </w:rPr>
        <w:t>ש</w:t>
      </w:r>
      <w:r w:rsidRPr="00916959">
        <w:rPr>
          <w:rtl/>
        </w:rPr>
        <w:t>אלתי פעם את כ"ק מו"ח אדמו"ר</w:t>
      </w:r>
      <w:r w:rsidRPr="00916959">
        <w:rPr>
          <w:rFonts w:hint="cs"/>
          <w:sz w:val="16"/>
          <w:szCs w:val="20"/>
          <w:rtl/>
        </w:rPr>
        <w:t>,</w:t>
      </w:r>
      <w:r w:rsidRPr="00916959">
        <w:rPr>
          <w:sz w:val="16"/>
          <w:szCs w:val="20"/>
          <w:rtl/>
        </w:rPr>
        <w:t xml:space="preserve"> </w:t>
      </w:r>
      <w:r w:rsidRPr="00916959">
        <w:rPr>
          <w:rtl/>
        </w:rPr>
        <w:t>האם בעשי</w:t>
      </w:r>
      <w:r w:rsidRPr="00916959">
        <w:rPr>
          <w:rFonts w:hint="cs"/>
          <w:rtl/>
        </w:rPr>
        <w:t>"</w:t>
      </w:r>
      <w:r w:rsidRPr="00916959">
        <w:rPr>
          <w:rtl/>
        </w:rPr>
        <w:t xml:space="preserve">ת צריך לומר </w:t>
      </w:r>
      <w:r w:rsidRPr="00916959">
        <w:rPr>
          <w:rFonts w:hint="cs"/>
          <w:rtl/>
        </w:rPr>
        <w:t>'</w:t>
      </w:r>
      <w:r w:rsidRPr="00916959">
        <w:rPr>
          <w:rtl/>
        </w:rPr>
        <w:t>עושה השלום</w:t>
      </w:r>
      <w:r w:rsidRPr="00916959">
        <w:rPr>
          <w:rFonts w:hint="cs"/>
          <w:rtl/>
        </w:rPr>
        <w:t>'</w:t>
      </w:r>
      <w:r w:rsidRPr="00916959">
        <w:rPr>
          <w:rtl/>
        </w:rPr>
        <w:t xml:space="preserve"> </w:t>
      </w:r>
      <w:r w:rsidRPr="00916959">
        <w:rPr>
          <w:rFonts w:hint="cs"/>
          <w:sz w:val="16"/>
          <w:szCs w:val="20"/>
          <w:rtl/>
        </w:rPr>
        <w:t>[</w:t>
      </w:r>
      <w:r w:rsidRPr="00916959">
        <w:rPr>
          <w:sz w:val="16"/>
          <w:szCs w:val="20"/>
          <w:rtl/>
        </w:rPr>
        <w:t>בה"א</w:t>
      </w:r>
      <w:r w:rsidRPr="00916959">
        <w:rPr>
          <w:rFonts w:hint="cs"/>
          <w:sz w:val="16"/>
          <w:szCs w:val="20"/>
          <w:rtl/>
        </w:rPr>
        <w:t>]</w:t>
      </w:r>
      <w:r w:rsidRPr="00916959">
        <w:rPr>
          <w:rtl/>
        </w:rPr>
        <w:t xml:space="preserve"> כמו ב</w:t>
      </w:r>
      <w:r w:rsidRPr="00916959">
        <w:rPr>
          <w:rFonts w:hint="cs"/>
          <w:rtl/>
        </w:rPr>
        <w:t>תפילת העמידה.</w:t>
      </w:r>
      <w:r w:rsidRPr="00916959">
        <w:rPr>
          <w:rtl/>
        </w:rPr>
        <w:t xml:space="preserve"> </w:t>
      </w:r>
      <w:r w:rsidRPr="00916959">
        <w:rPr>
          <w:rFonts w:hint="cs"/>
          <w:rtl/>
        </w:rPr>
        <w:t>ו</w:t>
      </w:r>
      <w:r w:rsidRPr="00916959">
        <w:rPr>
          <w:rtl/>
        </w:rPr>
        <w:t>אחר</w:t>
      </w:r>
      <w:r w:rsidRPr="00916959">
        <w:rPr>
          <w:rFonts w:hint="cs"/>
          <w:rtl/>
        </w:rPr>
        <w:t>י</w:t>
      </w:r>
      <w:r w:rsidRPr="00916959">
        <w:rPr>
          <w:rtl/>
        </w:rPr>
        <w:t xml:space="preserve"> ששמע את הרצאת הדברים</w:t>
      </w:r>
      <w:r w:rsidRPr="00916959">
        <w:rPr>
          <w:rFonts w:hint="cs"/>
          <w:rtl/>
        </w:rPr>
        <w:t>,</w:t>
      </w:r>
      <w:r w:rsidRPr="00916959">
        <w:rPr>
          <w:rtl/>
        </w:rPr>
        <w:t xml:space="preserve"> נענה ואמר</w:t>
      </w:r>
      <w:r w:rsidRPr="00916959">
        <w:rPr>
          <w:rFonts w:hint="cs"/>
          <w:rtl/>
        </w:rPr>
        <w:t>,</w:t>
      </w:r>
      <w:r w:rsidRPr="00916959">
        <w:rPr>
          <w:rtl/>
        </w:rPr>
        <w:t xml:space="preserve"> שצריכים לומר כפי שכתוב ב</w:t>
      </w:r>
      <w:r w:rsidRPr="00916959">
        <w:rPr>
          <w:rFonts w:hint="cs"/>
          <w:rtl/>
        </w:rPr>
        <w:t>ס</w:t>
      </w:r>
      <w:r w:rsidRPr="00916959">
        <w:rPr>
          <w:rtl/>
        </w:rPr>
        <w:t>ידור</w:t>
      </w:r>
      <w:r w:rsidRPr="00916959">
        <w:rPr>
          <w:rFonts w:hint="cs"/>
          <w:rtl/>
        </w:rPr>
        <w:t xml:space="preserve"> </w:t>
      </w:r>
      <w:r w:rsidRPr="00916959">
        <w:rPr>
          <w:rFonts w:hint="cs"/>
          <w:sz w:val="16"/>
          <w:szCs w:val="20"/>
          <w:rtl/>
        </w:rPr>
        <w:t>['</w:t>
      </w:r>
      <w:r w:rsidRPr="00916959">
        <w:rPr>
          <w:sz w:val="16"/>
          <w:szCs w:val="20"/>
          <w:rtl/>
        </w:rPr>
        <w:t>שלום</w:t>
      </w:r>
      <w:r w:rsidRPr="00916959">
        <w:rPr>
          <w:rFonts w:hint="cs"/>
          <w:sz w:val="16"/>
          <w:szCs w:val="20"/>
          <w:rtl/>
        </w:rPr>
        <w:t>'</w:t>
      </w:r>
      <w:r w:rsidRPr="00916959">
        <w:rPr>
          <w:sz w:val="16"/>
          <w:szCs w:val="20"/>
          <w:rtl/>
        </w:rPr>
        <w:t xml:space="preserve"> ולא </w:t>
      </w:r>
      <w:r w:rsidRPr="00916959">
        <w:rPr>
          <w:rFonts w:hint="cs"/>
          <w:sz w:val="16"/>
          <w:szCs w:val="20"/>
          <w:rtl/>
        </w:rPr>
        <w:t>'</w:t>
      </w:r>
      <w:r w:rsidRPr="00916959">
        <w:rPr>
          <w:sz w:val="16"/>
          <w:szCs w:val="20"/>
          <w:rtl/>
        </w:rPr>
        <w:t>השלום</w:t>
      </w:r>
      <w:r w:rsidRPr="00916959">
        <w:rPr>
          <w:rFonts w:hint="cs"/>
          <w:sz w:val="16"/>
          <w:szCs w:val="20"/>
          <w:rtl/>
        </w:rPr>
        <w:t>']</w:t>
      </w:r>
      <w:r w:rsidRPr="00916959">
        <w:rPr>
          <w:rFonts w:hint="cs"/>
          <w:rtl/>
        </w:rPr>
        <w:t xml:space="preserve">". </w:t>
      </w:r>
      <w:r w:rsidRPr="00916959">
        <w:rPr>
          <w:rFonts w:hint="cs"/>
          <w:sz w:val="16"/>
          <w:szCs w:val="20"/>
          <w:rtl/>
        </w:rPr>
        <w:t>[וראה לקמן שזה היה בשנת תש"א, כשהכינו דפוס צילום של 'סידור רוסטוב'.]</w:t>
      </w:r>
    </w:p>
    <w:p w:rsidR="001B09E3" w:rsidRPr="00916959" w:rsidRDefault="001B09E3" w:rsidP="009E382D">
      <w:pPr>
        <w:pStyle w:val="a2"/>
        <w:rPr>
          <w:rtl/>
        </w:rPr>
      </w:pPr>
      <w:r w:rsidRPr="00916959">
        <w:rPr>
          <w:rFonts w:hint="cs"/>
          <w:rtl/>
        </w:rPr>
        <w:t xml:space="preserve">ורבים תמהו ושאלו במה שונה "עושה שלום" שבברכת המזון מ"עושה השלום" שבתפילה, הרי לאחרי שהורה אדה"ז לומר "עושה השלום" בתפילה הרי מסתבר שגם בברכת המזון צריך לומר כן. וכפי שהעיר גם הגרא"ח נאה בסוף הקדמתו ל'קונטרס הסידור' שלו </w:t>
      </w:r>
      <w:r w:rsidRPr="00916959">
        <w:rPr>
          <w:rFonts w:hint="cs"/>
          <w:sz w:val="16"/>
          <w:szCs w:val="20"/>
          <w:rtl/>
        </w:rPr>
        <w:t>(נדפס גם כהוספה לסידור 'תורה אור' סוף עמ' שעה)</w:t>
      </w:r>
      <w:r w:rsidRPr="00916959">
        <w:rPr>
          <w:rFonts w:hint="cs"/>
          <w:rtl/>
        </w:rPr>
        <w:t xml:space="preserve">: "בסוף בהמ"ז בעושה שלום, למה לא יאמרו בעשי"ת 'השלום' כמו בקדיש". </w:t>
      </w:r>
    </w:p>
    <w:p w:rsidR="001B09E3" w:rsidRPr="00916959" w:rsidRDefault="001B09E3" w:rsidP="009E382D">
      <w:pPr>
        <w:pStyle w:val="a2"/>
        <w:rPr>
          <w:rtl/>
        </w:rPr>
      </w:pPr>
      <w:r w:rsidRPr="00916959">
        <w:rPr>
          <w:rFonts w:hint="cs"/>
          <w:rtl/>
        </w:rPr>
        <w:t>אמנם לאחרי שנעיין בשורש ומקור אמירת "עושה השלום" והמנהגים השונים שבזה, יתבהר שאפילו אמירת 'עושה השלום' בקדיש הוי חידוש, וא"כ אין לך בו אלא חידושו, וכפי שיבואר לקמן בס"ד.</w:t>
      </w:r>
    </w:p>
    <w:p w:rsidR="001B09E3" w:rsidRPr="00916959" w:rsidRDefault="001B09E3" w:rsidP="001B09E3">
      <w:pPr>
        <w:pStyle w:val="2"/>
        <w:rPr>
          <w:rtl/>
        </w:rPr>
      </w:pPr>
      <w:r w:rsidRPr="00916959">
        <w:rPr>
          <w:rFonts w:hint="cs"/>
          <w:rtl/>
        </w:rPr>
        <w:lastRenderedPageBreak/>
        <w:t>מנהג אשכנז לומר "[המלך] עושה השלום" בברכת "בא"י המברך את כמו ישראל בשלום"</w:t>
      </w:r>
    </w:p>
    <w:p w:rsidR="001B09E3" w:rsidRPr="00916959" w:rsidRDefault="001B09E3" w:rsidP="009E382D">
      <w:pPr>
        <w:pStyle w:val="a2"/>
        <w:rPr>
          <w:rtl/>
        </w:rPr>
      </w:pPr>
      <w:r w:rsidRPr="00916959">
        <w:rPr>
          <w:rFonts w:hint="cs"/>
          <w:rtl/>
        </w:rPr>
        <w:t>כתב ב'</w:t>
      </w:r>
      <w:r w:rsidRPr="00916959">
        <w:rPr>
          <w:rtl/>
        </w:rPr>
        <w:t>מנהגי</w:t>
      </w:r>
      <w:r w:rsidRPr="00916959">
        <w:rPr>
          <w:rFonts w:hint="cs"/>
          <w:rtl/>
        </w:rPr>
        <w:t xml:space="preserve"> </w:t>
      </w:r>
      <w:r w:rsidRPr="00916959">
        <w:rPr>
          <w:rtl/>
        </w:rPr>
        <w:t>מהרי"ל</w:t>
      </w:r>
      <w:r w:rsidRPr="00916959">
        <w:rPr>
          <w:rFonts w:hint="cs"/>
          <w:rtl/>
        </w:rPr>
        <w:t>'</w:t>
      </w:r>
      <w:r w:rsidRPr="00916959">
        <w:rPr>
          <w:rtl/>
        </w:rPr>
        <w:t xml:space="preserve"> </w:t>
      </w:r>
      <w:r w:rsidRPr="00916959">
        <w:rPr>
          <w:rFonts w:hint="cs"/>
          <w:sz w:val="16"/>
          <w:szCs w:val="20"/>
          <w:rtl/>
        </w:rPr>
        <w:t>(</w:t>
      </w:r>
      <w:r w:rsidRPr="00916959">
        <w:rPr>
          <w:sz w:val="16"/>
          <w:szCs w:val="20"/>
          <w:rtl/>
        </w:rPr>
        <w:t xml:space="preserve">סדר תפילות של ראש השנה </w:t>
      </w:r>
      <w:r w:rsidRPr="00916959">
        <w:rPr>
          <w:rFonts w:hint="cs"/>
          <w:sz w:val="16"/>
          <w:szCs w:val="20"/>
          <w:rtl/>
        </w:rPr>
        <w:t xml:space="preserve">סוף אות ז </w:t>
      </w:r>
      <w:r w:rsidRPr="00916959">
        <w:rPr>
          <w:sz w:val="16"/>
          <w:szCs w:val="20"/>
          <w:rtl/>
        </w:rPr>
        <w:t>–</w:t>
      </w:r>
      <w:r w:rsidRPr="00916959">
        <w:rPr>
          <w:rFonts w:hint="cs"/>
          <w:sz w:val="16"/>
          <w:szCs w:val="20"/>
          <w:rtl/>
        </w:rPr>
        <w:t xml:space="preserve"> עמ' רפד)</w:t>
      </w:r>
      <w:r w:rsidRPr="00916959">
        <w:rPr>
          <w:rFonts w:hint="cs"/>
          <w:rtl/>
        </w:rPr>
        <w:t>: "</w:t>
      </w:r>
      <w:r w:rsidRPr="00916959">
        <w:rPr>
          <w:rtl/>
        </w:rPr>
        <w:t xml:space="preserve">מה שאנו אומרים בר"ה </w:t>
      </w:r>
      <w:r w:rsidRPr="00916959">
        <w:rPr>
          <w:rFonts w:hint="cs"/>
          <w:rtl/>
        </w:rPr>
        <w:t>'</w:t>
      </w:r>
      <w:r w:rsidRPr="00916959">
        <w:rPr>
          <w:rtl/>
        </w:rPr>
        <w:t>עושה השלום</w:t>
      </w:r>
      <w:r w:rsidRPr="00916959">
        <w:rPr>
          <w:rFonts w:hint="cs"/>
          <w:rtl/>
        </w:rPr>
        <w:t>'</w:t>
      </w:r>
      <w:r w:rsidRPr="00916959">
        <w:rPr>
          <w:rtl/>
        </w:rPr>
        <w:t xml:space="preserve"> ובשאר ימות השנה </w:t>
      </w:r>
      <w:r w:rsidRPr="00916959">
        <w:rPr>
          <w:rFonts w:hint="cs"/>
          <w:rtl/>
        </w:rPr>
        <w:t>'</w:t>
      </w:r>
      <w:r w:rsidRPr="00916959">
        <w:rPr>
          <w:rtl/>
        </w:rPr>
        <w:t>[ה]מברך את עמו ישראל בשלום</w:t>
      </w:r>
      <w:r w:rsidRPr="00916959">
        <w:rPr>
          <w:rFonts w:hint="cs"/>
          <w:rtl/>
        </w:rPr>
        <w:t>'</w:t>
      </w:r>
      <w:r w:rsidRPr="00916959">
        <w:rPr>
          <w:rtl/>
        </w:rPr>
        <w:t>, לפי שעושה בגימט' ספר</w:t>
      </w:r>
      <w:r w:rsidRPr="00916959">
        <w:rPr>
          <w:rFonts w:hint="cs"/>
          <w:rtl/>
        </w:rPr>
        <w:t>[י]</w:t>
      </w:r>
      <w:r w:rsidRPr="00916959">
        <w:rPr>
          <w:rtl/>
        </w:rPr>
        <w:t xml:space="preserve">א"ל </w:t>
      </w:r>
      <w:r w:rsidRPr="00916959">
        <w:rPr>
          <w:rFonts w:hint="cs"/>
          <w:sz w:val="16"/>
          <w:szCs w:val="20"/>
          <w:rtl/>
        </w:rPr>
        <w:t>[=381]</w:t>
      </w:r>
      <w:r w:rsidRPr="00916959">
        <w:rPr>
          <w:rFonts w:hint="cs"/>
          <w:rtl/>
        </w:rPr>
        <w:t xml:space="preserve">, </w:t>
      </w:r>
      <w:r w:rsidRPr="00916959">
        <w:rPr>
          <w:rtl/>
        </w:rPr>
        <w:t>והוא מלאך הממונה על הכתיבה, ואנו מזכירין אותו עתה שיכתוב אותנו לחיים טובים ולשלום</w:t>
      </w:r>
      <w:r w:rsidRPr="00916959">
        <w:rPr>
          <w:rFonts w:hint="cs"/>
          <w:rtl/>
        </w:rPr>
        <w:t>"</w:t>
      </w:r>
      <w:r w:rsidRPr="00916959">
        <w:rPr>
          <w:rtl/>
        </w:rPr>
        <w:t>.</w:t>
      </w:r>
    </w:p>
    <w:p w:rsidR="001B09E3" w:rsidRPr="00916959" w:rsidRDefault="001B09E3" w:rsidP="009E382D">
      <w:pPr>
        <w:pStyle w:val="a2"/>
        <w:rPr>
          <w:rtl/>
        </w:rPr>
      </w:pPr>
      <w:r w:rsidRPr="00916959">
        <w:rPr>
          <w:rFonts w:hint="cs"/>
          <w:rtl/>
        </w:rPr>
        <w:t xml:space="preserve">ובהגהת מרדכי </w:t>
      </w:r>
      <w:r w:rsidRPr="00916959">
        <w:rPr>
          <w:rFonts w:hint="cs"/>
          <w:sz w:val="16"/>
          <w:szCs w:val="20"/>
          <w:rtl/>
        </w:rPr>
        <w:t>(למס' ראש השנה סי' תשכ)</w:t>
      </w:r>
      <w:r w:rsidRPr="00916959">
        <w:rPr>
          <w:rFonts w:hint="cs"/>
          <w:rtl/>
        </w:rPr>
        <w:t xml:space="preserve"> כתב: "</w:t>
      </w:r>
      <w:r w:rsidRPr="00916959">
        <w:rPr>
          <w:rtl/>
        </w:rPr>
        <w:t>אומר</w:t>
      </w:r>
      <w:r w:rsidRPr="00916959">
        <w:rPr>
          <w:rFonts w:hint="cs"/>
          <w:rtl/>
        </w:rPr>
        <w:t xml:space="preserve"> '</w:t>
      </w:r>
      <w:r w:rsidRPr="00916959">
        <w:rPr>
          <w:rtl/>
        </w:rPr>
        <w:t>עושה</w:t>
      </w:r>
      <w:r w:rsidRPr="00916959">
        <w:rPr>
          <w:rFonts w:hint="cs"/>
          <w:rtl/>
        </w:rPr>
        <w:t xml:space="preserve"> </w:t>
      </w:r>
      <w:r w:rsidRPr="00916959">
        <w:rPr>
          <w:rtl/>
        </w:rPr>
        <w:t>השלום</w:t>
      </w:r>
      <w:r w:rsidRPr="00916959">
        <w:rPr>
          <w:rFonts w:hint="cs"/>
          <w:rtl/>
        </w:rPr>
        <w:t xml:space="preserve">', </w:t>
      </w:r>
      <w:r w:rsidRPr="00916959">
        <w:rPr>
          <w:rtl/>
        </w:rPr>
        <w:t>לפי</w:t>
      </w:r>
      <w:r w:rsidRPr="00916959">
        <w:rPr>
          <w:rFonts w:hint="cs"/>
          <w:rtl/>
        </w:rPr>
        <w:t xml:space="preserve"> </w:t>
      </w:r>
      <w:r w:rsidRPr="00916959">
        <w:rPr>
          <w:rtl/>
        </w:rPr>
        <w:t>שהמל</w:t>
      </w:r>
      <w:r w:rsidRPr="00916959">
        <w:rPr>
          <w:rFonts w:hint="cs"/>
          <w:rtl/>
        </w:rPr>
        <w:t xml:space="preserve">אך </w:t>
      </w:r>
      <w:r w:rsidRPr="00916959">
        <w:rPr>
          <w:rtl/>
        </w:rPr>
        <w:t>הכותב</w:t>
      </w:r>
      <w:r w:rsidRPr="00916959">
        <w:rPr>
          <w:rFonts w:hint="cs"/>
          <w:rtl/>
        </w:rPr>
        <w:t xml:space="preserve"> </w:t>
      </w:r>
      <w:r w:rsidRPr="00916959">
        <w:rPr>
          <w:rtl/>
        </w:rPr>
        <w:t>זכרונות</w:t>
      </w:r>
      <w:r w:rsidRPr="00916959">
        <w:rPr>
          <w:rFonts w:hint="cs"/>
          <w:rtl/>
        </w:rPr>
        <w:t xml:space="preserve"> </w:t>
      </w:r>
      <w:r w:rsidRPr="00916959">
        <w:rPr>
          <w:rtl/>
        </w:rPr>
        <w:t>של</w:t>
      </w:r>
      <w:r w:rsidRPr="00916959">
        <w:rPr>
          <w:rFonts w:hint="cs"/>
          <w:rtl/>
        </w:rPr>
        <w:t xml:space="preserve"> </w:t>
      </w:r>
      <w:r w:rsidRPr="00916959">
        <w:rPr>
          <w:rtl/>
        </w:rPr>
        <w:t xml:space="preserve">ישראל שפריא"ל </w:t>
      </w:r>
      <w:r w:rsidRPr="00916959">
        <w:rPr>
          <w:rFonts w:hint="cs"/>
          <w:sz w:val="16"/>
          <w:szCs w:val="20"/>
          <w:rtl/>
        </w:rPr>
        <w:t xml:space="preserve">[צ"ל: ספריא"ל] </w:t>
      </w:r>
      <w:r w:rsidRPr="00916959">
        <w:rPr>
          <w:rtl/>
        </w:rPr>
        <w:t>שמו</w:t>
      </w:r>
      <w:r w:rsidRPr="00916959">
        <w:rPr>
          <w:rFonts w:hint="cs"/>
          <w:rtl/>
        </w:rPr>
        <w:t>,</w:t>
      </w:r>
      <w:r w:rsidRPr="00916959">
        <w:rPr>
          <w:rtl/>
        </w:rPr>
        <w:t xml:space="preserve"> ובגמ</w:t>
      </w:r>
      <w:r w:rsidRPr="00916959">
        <w:rPr>
          <w:rFonts w:hint="cs"/>
          <w:rtl/>
        </w:rPr>
        <w:t>ט</w:t>
      </w:r>
      <w:r w:rsidRPr="00916959">
        <w:rPr>
          <w:rtl/>
        </w:rPr>
        <w:t xml:space="preserve">ריה </w:t>
      </w:r>
      <w:r w:rsidRPr="00916959">
        <w:rPr>
          <w:rFonts w:hint="cs"/>
          <w:rtl/>
        </w:rPr>
        <w:t>'</w:t>
      </w:r>
      <w:r w:rsidRPr="00916959">
        <w:rPr>
          <w:rtl/>
        </w:rPr>
        <w:t>עושה</w:t>
      </w:r>
      <w:r w:rsidRPr="00916959">
        <w:rPr>
          <w:rFonts w:hint="cs"/>
          <w:rtl/>
        </w:rPr>
        <w:t>',</w:t>
      </w:r>
      <w:r w:rsidRPr="00916959">
        <w:rPr>
          <w:rtl/>
        </w:rPr>
        <w:t xml:space="preserve"> ו</w:t>
      </w:r>
      <w:r w:rsidRPr="00916959">
        <w:rPr>
          <w:rFonts w:hint="cs"/>
          <w:rtl/>
        </w:rPr>
        <w:t>'</w:t>
      </w:r>
      <w:r w:rsidRPr="00916959">
        <w:rPr>
          <w:rtl/>
        </w:rPr>
        <w:t>עושה</w:t>
      </w:r>
      <w:r w:rsidRPr="00916959">
        <w:rPr>
          <w:rFonts w:hint="cs"/>
          <w:rtl/>
        </w:rPr>
        <w:t>'</w:t>
      </w:r>
      <w:r w:rsidRPr="00916959">
        <w:rPr>
          <w:rtl/>
        </w:rPr>
        <w:t xml:space="preserve"> בגימ</w:t>
      </w:r>
      <w:r w:rsidRPr="00916959">
        <w:rPr>
          <w:rFonts w:hint="cs"/>
          <w:rtl/>
        </w:rPr>
        <w:t>ט</w:t>
      </w:r>
      <w:r w:rsidRPr="00916959">
        <w:rPr>
          <w:rtl/>
        </w:rPr>
        <w:t xml:space="preserve">ריה </w:t>
      </w:r>
      <w:r w:rsidRPr="00916959">
        <w:rPr>
          <w:rFonts w:hint="cs"/>
          <w:rtl/>
        </w:rPr>
        <w:t>'</w:t>
      </w:r>
      <w:r w:rsidRPr="00916959">
        <w:rPr>
          <w:rtl/>
        </w:rPr>
        <w:t>השלום</w:t>
      </w:r>
      <w:r w:rsidRPr="00916959">
        <w:rPr>
          <w:rFonts w:hint="cs"/>
          <w:rtl/>
        </w:rPr>
        <w:t>'.</w:t>
      </w:r>
      <w:r w:rsidRPr="00916959">
        <w:rPr>
          <w:rtl/>
        </w:rPr>
        <w:t xml:space="preserve"> ועוד שמי ש</w:t>
      </w:r>
      <w:r w:rsidRPr="00916959">
        <w:rPr>
          <w:rFonts w:hint="cs"/>
          <w:rtl/>
        </w:rPr>
        <w:t>מ</w:t>
      </w:r>
      <w:r w:rsidRPr="00916959">
        <w:rPr>
          <w:rtl/>
        </w:rPr>
        <w:t>עשיו שקולי</w:t>
      </w:r>
      <w:r w:rsidRPr="00916959">
        <w:rPr>
          <w:rFonts w:hint="cs"/>
          <w:rtl/>
        </w:rPr>
        <w:t>ם</w:t>
      </w:r>
      <w:r w:rsidRPr="00916959">
        <w:rPr>
          <w:rtl/>
        </w:rPr>
        <w:t xml:space="preserve"> </w:t>
      </w:r>
      <w:r w:rsidRPr="00916959">
        <w:rPr>
          <w:rFonts w:hint="cs"/>
          <w:rtl/>
        </w:rPr>
        <w:t>ה</w:t>
      </w:r>
      <w:r w:rsidRPr="00916959">
        <w:rPr>
          <w:rtl/>
        </w:rPr>
        <w:t xml:space="preserve">קב"ה </w:t>
      </w:r>
      <w:r w:rsidRPr="00916959">
        <w:rPr>
          <w:rFonts w:hint="cs"/>
          <w:rtl/>
        </w:rPr>
        <w:t xml:space="preserve">עושה </w:t>
      </w:r>
      <w:r w:rsidRPr="00916959">
        <w:rPr>
          <w:rtl/>
        </w:rPr>
        <w:t>עמו חסד ו</w:t>
      </w:r>
      <w:r w:rsidRPr="00916959">
        <w:rPr>
          <w:rFonts w:hint="cs"/>
          <w:rtl/>
        </w:rPr>
        <w:t>מ</w:t>
      </w:r>
      <w:r w:rsidRPr="00916959">
        <w:rPr>
          <w:rtl/>
        </w:rPr>
        <w:t>כריעו לכ</w:t>
      </w:r>
      <w:r w:rsidRPr="00916959">
        <w:rPr>
          <w:rFonts w:hint="cs"/>
          <w:rtl/>
        </w:rPr>
        <w:t>ף</w:t>
      </w:r>
      <w:r w:rsidRPr="00916959">
        <w:rPr>
          <w:rtl/>
        </w:rPr>
        <w:t xml:space="preserve"> זכות</w:t>
      </w:r>
      <w:r w:rsidRPr="00916959">
        <w:rPr>
          <w:rFonts w:hint="cs"/>
          <w:rtl/>
        </w:rPr>
        <w:t>,</w:t>
      </w:r>
      <w:r w:rsidRPr="00916959">
        <w:rPr>
          <w:rtl/>
        </w:rPr>
        <w:t xml:space="preserve"> וכתיב </w:t>
      </w:r>
      <w:r w:rsidRPr="00916959">
        <w:rPr>
          <w:rFonts w:hint="cs"/>
          <w:sz w:val="16"/>
          <w:szCs w:val="20"/>
          <w:rtl/>
        </w:rPr>
        <w:t>[</w:t>
      </w:r>
      <w:r w:rsidRPr="00916959">
        <w:rPr>
          <w:sz w:val="16"/>
          <w:szCs w:val="20"/>
          <w:rtl/>
        </w:rPr>
        <w:t>ישעי</w:t>
      </w:r>
      <w:r w:rsidRPr="00916959">
        <w:rPr>
          <w:rFonts w:hint="cs"/>
          <w:sz w:val="16"/>
          <w:szCs w:val="20"/>
          <w:rtl/>
        </w:rPr>
        <w:t>ה</w:t>
      </w:r>
      <w:r w:rsidRPr="00916959">
        <w:rPr>
          <w:sz w:val="16"/>
          <w:szCs w:val="20"/>
          <w:rtl/>
        </w:rPr>
        <w:t xml:space="preserve"> לב</w:t>
      </w:r>
      <w:r w:rsidRPr="00916959">
        <w:rPr>
          <w:rFonts w:hint="cs"/>
          <w:sz w:val="16"/>
          <w:szCs w:val="20"/>
          <w:rtl/>
        </w:rPr>
        <w:t>,</w:t>
      </w:r>
      <w:r w:rsidRPr="00916959">
        <w:rPr>
          <w:sz w:val="16"/>
          <w:szCs w:val="20"/>
          <w:rtl/>
        </w:rPr>
        <w:t xml:space="preserve"> יז</w:t>
      </w:r>
      <w:r w:rsidRPr="00916959">
        <w:rPr>
          <w:rFonts w:hint="cs"/>
          <w:sz w:val="16"/>
          <w:szCs w:val="20"/>
          <w:rtl/>
        </w:rPr>
        <w:t>]</w:t>
      </w:r>
      <w:r w:rsidRPr="00916959">
        <w:rPr>
          <w:rtl/>
        </w:rPr>
        <w:t xml:space="preserve"> </w:t>
      </w:r>
      <w:r w:rsidRPr="00916959">
        <w:rPr>
          <w:rFonts w:hint="cs"/>
          <w:rtl/>
        </w:rPr>
        <w:t>מע</w:t>
      </w:r>
      <w:r w:rsidRPr="00916959">
        <w:rPr>
          <w:rtl/>
        </w:rPr>
        <w:t>שה הצדקה שלו</w:t>
      </w:r>
      <w:r w:rsidRPr="00916959">
        <w:rPr>
          <w:rFonts w:hint="cs"/>
          <w:rtl/>
        </w:rPr>
        <w:t>ם".</w:t>
      </w:r>
    </w:p>
    <w:p w:rsidR="001B09E3" w:rsidRPr="00916959" w:rsidRDefault="001B09E3" w:rsidP="009E382D">
      <w:pPr>
        <w:pStyle w:val="a2"/>
        <w:rPr>
          <w:rtl/>
        </w:rPr>
      </w:pPr>
      <w:r w:rsidRPr="00916959">
        <w:rPr>
          <w:rFonts w:hint="cs"/>
          <w:rtl/>
        </w:rPr>
        <w:t>מנהג זה כבר הזכירו ה'רוקח', והוא נתן לזה טעם אחר, וכך הוא כתב ב'</w:t>
      </w:r>
      <w:r w:rsidRPr="00916959">
        <w:rPr>
          <w:rtl/>
        </w:rPr>
        <w:t>פירושי סידור התפילה לרוקח</w:t>
      </w:r>
      <w:r w:rsidRPr="00916959">
        <w:rPr>
          <w:rFonts w:hint="cs"/>
          <w:rtl/>
        </w:rPr>
        <w:t xml:space="preserve">' </w:t>
      </w:r>
      <w:r w:rsidRPr="00916959">
        <w:rPr>
          <w:rFonts w:hint="cs"/>
          <w:sz w:val="16"/>
          <w:szCs w:val="20"/>
          <w:rtl/>
        </w:rPr>
        <w:t>(ח"ב עמ' תרנה)</w:t>
      </w:r>
      <w:r w:rsidRPr="00916959">
        <w:rPr>
          <w:rFonts w:hint="cs"/>
          <w:rtl/>
        </w:rPr>
        <w:t xml:space="preserve">: "ואין אומרים מראש השנה עד יום הכפורים 'המברך את עמו ישראל בשלום', לפי כביכול אינו יכול לברכם, כי במקום משפט אין צדקה, אך אומר 'עושה השלום', שאע"פ שעושה משפט יש שלום בעולם...". </w:t>
      </w:r>
      <w:r w:rsidRPr="00916959">
        <w:rPr>
          <w:rFonts w:hint="cs"/>
          <w:sz w:val="16"/>
          <w:szCs w:val="20"/>
          <w:rtl/>
        </w:rPr>
        <w:t>[ולהעיר שעל טעמו של המהרי"ל כתב ב</w:t>
      </w:r>
      <w:r w:rsidRPr="00916959">
        <w:rPr>
          <w:sz w:val="16"/>
          <w:szCs w:val="20"/>
          <w:rtl/>
        </w:rPr>
        <w:t xml:space="preserve">שו"ת 'תשובה מאהבה' </w:t>
      </w:r>
      <w:r w:rsidRPr="00916959">
        <w:rPr>
          <w:rFonts w:hint="cs"/>
          <w:sz w:val="12"/>
          <w:szCs w:val="16"/>
          <w:rtl/>
        </w:rPr>
        <w:t>(</w:t>
      </w:r>
      <w:r w:rsidRPr="00916959">
        <w:rPr>
          <w:sz w:val="12"/>
          <w:szCs w:val="16"/>
          <w:rtl/>
        </w:rPr>
        <w:t>ח"א סי' צ</w:t>
      </w:r>
      <w:r w:rsidRPr="00916959">
        <w:rPr>
          <w:rFonts w:hint="cs"/>
          <w:sz w:val="12"/>
          <w:szCs w:val="16"/>
          <w:rtl/>
        </w:rPr>
        <w:t>)</w:t>
      </w:r>
      <w:r w:rsidRPr="00916959">
        <w:rPr>
          <w:rFonts w:hint="cs"/>
          <w:sz w:val="16"/>
          <w:szCs w:val="20"/>
          <w:rtl/>
        </w:rPr>
        <w:t>: "ואף כי אין דעתי נוחה בטעמים כאלה".]</w:t>
      </w:r>
    </w:p>
    <w:p w:rsidR="001B09E3" w:rsidRPr="00916959" w:rsidRDefault="001B09E3" w:rsidP="009E382D">
      <w:pPr>
        <w:pStyle w:val="a2"/>
        <w:rPr>
          <w:rtl/>
        </w:rPr>
      </w:pPr>
      <w:r w:rsidRPr="00916959">
        <w:rPr>
          <w:rFonts w:hint="cs"/>
          <w:rtl/>
        </w:rPr>
        <w:t xml:space="preserve">עיקר מנהג זה כבר ידוע מזמן הגאונים, אבל בלי הסבר וטעם, וכפי שמצינו בהלכות הרי"ץ גיאת </w:t>
      </w:r>
      <w:r w:rsidRPr="00916959">
        <w:rPr>
          <w:rFonts w:hint="cs"/>
          <w:sz w:val="16"/>
          <w:szCs w:val="20"/>
          <w:rtl/>
        </w:rPr>
        <w:t>('שערי שמחה' עם ביאור 'יצחק ירנן', ירושלים תשנ"ח, ח"א עמ' סא)</w:t>
      </w:r>
      <w:r w:rsidRPr="00916959">
        <w:rPr>
          <w:rFonts w:hint="cs"/>
          <w:rtl/>
        </w:rPr>
        <w:t>: "...</w:t>
      </w:r>
      <w:r w:rsidRPr="00916959">
        <w:rPr>
          <w:rtl/>
        </w:rPr>
        <w:t xml:space="preserve">מראש השנה </w:t>
      </w:r>
      <w:r w:rsidRPr="00916959">
        <w:rPr>
          <w:rFonts w:hint="cs"/>
          <w:rtl/>
        </w:rPr>
        <w:t>וי</w:t>
      </w:r>
      <w:r w:rsidRPr="00916959">
        <w:rPr>
          <w:rtl/>
        </w:rPr>
        <w:t>ום הכפורים</w:t>
      </w:r>
      <w:r w:rsidRPr="00916959">
        <w:rPr>
          <w:rFonts w:hint="cs"/>
          <w:rtl/>
        </w:rPr>
        <w:t xml:space="preserve">... </w:t>
      </w:r>
      <w:r w:rsidRPr="00916959">
        <w:rPr>
          <w:rtl/>
        </w:rPr>
        <w:t>אמר מר רב הא</w:t>
      </w:r>
      <w:r w:rsidRPr="00916959">
        <w:rPr>
          <w:rFonts w:hint="cs"/>
          <w:rtl/>
        </w:rPr>
        <w:t>יי</w:t>
      </w:r>
      <w:r w:rsidRPr="00916959">
        <w:rPr>
          <w:rtl/>
        </w:rPr>
        <w:t xml:space="preserve"> ועמא מוסיף </w:t>
      </w:r>
      <w:r w:rsidRPr="00916959">
        <w:rPr>
          <w:rFonts w:hint="cs"/>
          <w:rtl/>
        </w:rPr>
        <w:t>'</w:t>
      </w:r>
      <w:r w:rsidRPr="00916959">
        <w:rPr>
          <w:rtl/>
        </w:rPr>
        <w:t>המלך עושה השלו</w:t>
      </w:r>
      <w:r w:rsidRPr="00916959">
        <w:rPr>
          <w:rFonts w:hint="cs"/>
          <w:rtl/>
        </w:rPr>
        <w:t xml:space="preserve">ם'... ואמר רבינו האיי אם טעה ב'המלך הקדוש' ו'המלך המשפט', אם לא סיים ואמר 'המלך עושה השלום', שפיר דמי לחזור. ואי לא, כיון שלא אמרו חכמים צריך לחזור, ליכא כח לחיוביה". </w:t>
      </w:r>
      <w:r w:rsidRPr="00916959">
        <w:rPr>
          <w:rFonts w:hint="cs"/>
          <w:szCs w:val="20"/>
          <w:rtl/>
        </w:rPr>
        <w:t>[וב'יצחק ירנן' שם (הערה כג) הגיה: "</w:t>
      </w:r>
      <w:r w:rsidRPr="00916959">
        <w:rPr>
          <w:szCs w:val="20"/>
          <w:rtl/>
        </w:rPr>
        <w:t>השלום</w:t>
      </w:r>
      <w:r w:rsidRPr="00916959">
        <w:rPr>
          <w:rFonts w:hint="cs"/>
          <w:szCs w:val="20"/>
          <w:rtl/>
        </w:rPr>
        <w:t>.</w:t>
      </w:r>
      <w:r w:rsidRPr="00916959">
        <w:rPr>
          <w:szCs w:val="20"/>
          <w:rtl/>
        </w:rPr>
        <w:t xml:space="preserve"> לכאור</w:t>
      </w:r>
      <w:r w:rsidRPr="00916959">
        <w:rPr>
          <w:rFonts w:hint="cs"/>
          <w:szCs w:val="20"/>
          <w:rtl/>
        </w:rPr>
        <w:t>ה</w:t>
      </w:r>
      <w:r w:rsidRPr="00916959">
        <w:rPr>
          <w:szCs w:val="20"/>
          <w:rtl/>
        </w:rPr>
        <w:t xml:space="preserve"> צ"ל </w:t>
      </w:r>
      <w:r w:rsidRPr="00916959">
        <w:rPr>
          <w:rFonts w:hint="cs"/>
          <w:szCs w:val="20"/>
          <w:rtl/>
        </w:rPr>
        <w:t>'</w:t>
      </w:r>
      <w:r w:rsidRPr="00916959">
        <w:rPr>
          <w:szCs w:val="20"/>
          <w:rtl/>
        </w:rPr>
        <w:t>אם לא ס</w:t>
      </w:r>
      <w:r w:rsidRPr="00916959">
        <w:rPr>
          <w:rFonts w:hint="cs"/>
          <w:szCs w:val="20"/>
          <w:rtl/>
        </w:rPr>
        <w:t>יי</w:t>
      </w:r>
      <w:r w:rsidRPr="00916959">
        <w:rPr>
          <w:szCs w:val="20"/>
          <w:rtl/>
        </w:rPr>
        <w:t>ם ואמר עושה שלום</w:t>
      </w:r>
      <w:r w:rsidRPr="00916959">
        <w:rPr>
          <w:rFonts w:hint="cs"/>
          <w:szCs w:val="20"/>
          <w:rtl/>
        </w:rPr>
        <w:t>',</w:t>
      </w:r>
      <w:r w:rsidRPr="00916959">
        <w:rPr>
          <w:szCs w:val="20"/>
          <w:rtl/>
        </w:rPr>
        <w:t xml:space="preserve"> פירש שעד</w:t>
      </w:r>
      <w:r w:rsidRPr="00916959">
        <w:rPr>
          <w:rFonts w:hint="cs"/>
          <w:szCs w:val="20"/>
          <w:rtl/>
        </w:rPr>
        <w:t>יי</w:t>
      </w:r>
      <w:r w:rsidRPr="00916959">
        <w:rPr>
          <w:szCs w:val="20"/>
          <w:rtl/>
        </w:rPr>
        <w:t>ן לא ס</w:t>
      </w:r>
      <w:r w:rsidRPr="00916959">
        <w:rPr>
          <w:rFonts w:hint="cs"/>
          <w:szCs w:val="20"/>
          <w:rtl/>
        </w:rPr>
        <w:t>יים</w:t>
      </w:r>
      <w:r w:rsidRPr="00916959">
        <w:rPr>
          <w:szCs w:val="20"/>
          <w:rtl/>
        </w:rPr>
        <w:t xml:space="preserve"> תפלתו</w:t>
      </w:r>
      <w:r w:rsidRPr="00916959">
        <w:rPr>
          <w:rFonts w:hint="cs"/>
          <w:szCs w:val="20"/>
          <w:rtl/>
        </w:rPr>
        <w:t>". הוא ודאי צודק בפירושו, שאין כוונת רב האי לומר שאין צריך לחזור כיון שאמר המלה "המלך" בסוף התפילה, אלא כוונתו לחלק בין אם סיים תפילתו או לא. אבל לפלא שמתקן ל"עושה שלום", שהרי לפי רב האי נהגו לומר "</w:t>
      </w:r>
      <w:r w:rsidRPr="00916959">
        <w:rPr>
          <w:szCs w:val="20"/>
          <w:rtl/>
        </w:rPr>
        <w:t>המלך עושה השלו</w:t>
      </w:r>
      <w:r w:rsidRPr="00916959">
        <w:rPr>
          <w:rFonts w:hint="cs"/>
          <w:szCs w:val="20"/>
          <w:rtl/>
        </w:rPr>
        <w:t>ם".]</w:t>
      </w:r>
    </w:p>
    <w:p w:rsidR="001B09E3" w:rsidRPr="00916959" w:rsidRDefault="001B09E3" w:rsidP="009E382D">
      <w:pPr>
        <w:pStyle w:val="a2"/>
        <w:rPr>
          <w:rtl/>
        </w:rPr>
      </w:pPr>
      <w:r w:rsidRPr="00916959">
        <w:rPr>
          <w:rFonts w:hint="cs"/>
          <w:rtl/>
        </w:rPr>
        <w:t xml:space="preserve">וכן הביאו המאירי ב'חיבור התשובה' </w:t>
      </w:r>
      <w:r w:rsidRPr="00916959">
        <w:rPr>
          <w:rFonts w:hint="cs"/>
          <w:sz w:val="16"/>
          <w:szCs w:val="20"/>
          <w:rtl/>
        </w:rPr>
        <w:t xml:space="preserve">(מהדורת ר"א סופר עמ' 265) </w:t>
      </w:r>
      <w:r w:rsidRPr="00916959">
        <w:rPr>
          <w:rFonts w:hint="cs"/>
          <w:rtl/>
        </w:rPr>
        <w:t>בשם הגאונים: "</w:t>
      </w:r>
      <w:r w:rsidRPr="00916959">
        <w:rPr>
          <w:rtl/>
        </w:rPr>
        <w:t>ויש שמו</w:t>
      </w:r>
      <w:r w:rsidRPr="00916959">
        <w:rPr>
          <w:rFonts w:hint="cs"/>
          <w:rtl/>
        </w:rPr>
        <w:t>ס</w:t>
      </w:r>
      <w:r w:rsidRPr="00916959">
        <w:rPr>
          <w:rtl/>
        </w:rPr>
        <w:t>יפין ל</w:t>
      </w:r>
      <w:r w:rsidRPr="00916959">
        <w:rPr>
          <w:rFonts w:hint="cs"/>
          <w:rtl/>
        </w:rPr>
        <w:t>חת</w:t>
      </w:r>
      <w:r w:rsidRPr="00916959">
        <w:rPr>
          <w:rtl/>
        </w:rPr>
        <w:t>ום בזו</w:t>
      </w:r>
      <w:r w:rsidRPr="00916959">
        <w:rPr>
          <w:rFonts w:hint="cs"/>
          <w:rtl/>
        </w:rPr>
        <w:t>,</w:t>
      </w:r>
      <w:r w:rsidRPr="00916959">
        <w:rPr>
          <w:rtl/>
        </w:rPr>
        <w:t xml:space="preserve"> ר"ל בברכת השלום</w:t>
      </w:r>
      <w:r w:rsidRPr="00916959">
        <w:rPr>
          <w:rFonts w:hint="cs"/>
          <w:rtl/>
        </w:rPr>
        <w:t>,</w:t>
      </w:r>
      <w:r w:rsidRPr="00916959">
        <w:rPr>
          <w:rtl/>
        </w:rPr>
        <w:t xml:space="preserve"> </w:t>
      </w:r>
      <w:r w:rsidRPr="00916959">
        <w:rPr>
          <w:rFonts w:hint="cs"/>
          <w:rtl/>
        </w:rPr>
        <w:t>'</w:t>
      </w:r>
      <w:r w:rsidRPr="00916959">
        <w:rPr>
          <w:rtl/>
        </w:rPr>
        <w:t>המלך עושה השלום</w:t>
      </w:r>
      <w:r w:rsidRPr="00916959">
        <w:rPr>
          <w:rFonts w:hint="cs"/>
          <w:rtl/>
        </w:rPr>
        <w:t>',</w:t>
      </w:r>
      <w:r w:rsidRPr="00916959">
        <w:rPr>
          <w:rtl/>
        </w:rPr>
        <w:t xml:space="preserve"> וכן כתב אחד מן הגאונים</w:t>
      </w:r>
      <w:r w:rsidRPr="00916959">
        <w:rPr>
          <w:rFonts w:hint="cs"/>
          <w:rtl/>
        </w:rPr>
        <w:t>.</w:t>
      </w:r>
      <w:r w:rsidRPr="00916959">
        <w:rPr>
          <w:rtl/>
        </w:rPr>
        <w:t xml:space="preserve"> אלא שלא ראינו עדין מי שהחז</w:t>
      </w:r>
      <w:r w:rsidRPr="00916959">
        <w:rPr>
          <w:rFonts w:hint="cs"/>
          <w:rtl/>
        </w:rPr>
        <w:t>י</w:t>
      </w:r>
      <w:r w:rsidRPr="00916959">
        <w:rPr>
          <w:rtl/>
        </w:rPr>
        <w:t>ק בזה</w:t>
      </w:r>
      <w:r w:rsidRPr="00916959">
        <w:rPr>
          <w:rFonts w:hint="cs"/>
          <w:rtl/>
        </w:rPr>
        <w:t>". וכן נזכר מנהג זה בכמה מכתבי הגאונים והראשונים ובספרי המנהגים השונים ואכמ"ל.</w:t>
      </w:r>
    </w:p>
    <w:p w:rsidR="001B09E3" w:rsidRPr="00916959" w:rsidRDefault="001B09E3" w:rsidP="009E382D">
      <w:pPr>
        <w:pStyle w:val="a2"/>
        <w:rPr>
          <w:rtl/>
        </w:rPr>
      </w:pPr>
      <w:r w:rsidRPr="00916959">
        <w:rPr>
          <w:rFonts w:hint="cs"/>
          <w:rtl/>
        </w:rPr>
        <w:t xml:space="preserve">לפלא שמנהג זה לא הוזכר בשו"ע ובהגהת הרמ"א </w:t>
      </w:r>
      <w:r w:rsidRPr="00916959">
        <w:rPr>
          <w:rFonts w:hint="cs"/>
          <w:sz w:val="16"/>
          <w:szCs w:val="20"/>
          <w:rtl/>
        </w:rPr>
        <w:t>(סי' תקפב)</w:t>
      </w:r>
      <w:r w:rsidRPr="00916959">
        <w:rPr>
          <w:rFonts w:hint="cs"/>
          <w:rtl/>
        </w:rPr>
        <w:t xml:space="preserve">. אבל זה מובא ב'לבוש' שם </w:t>
      </w:r>
      <w:r w:rsidRPr="00916959">
        <w:rPr>
          <w:rFonts w:hint="cs"/>
          <w:sz w:val="16"/>
          <w:szCs w:val="20"/>
          <w:rtl/>
        </w:rPr>
        <w:t>(סוף ס"ה, וראה שם ב'אליה זוט' ו'אליה רבא')</w:t>
      </w:r>
      <w:r w:rsidRPr="00916959">
        <w:rPr>
          <w:rFonts w:hint="cs"/>
          <w:rtl/>
        </w:rPr>
        <w:t xml:space="preserve">. וראה בהגהות הגאון ר' צבי הירש קאלישער לשו"ע שם </w:t>
      </w:r>
      <w:r w:rsidRPr="00916959">
        <w:rPr>
          <w:rFonts w:hint="cs"/>
          <w:sz w:val="16"/>
          <w:szCs w:val="20"/>
          <w:rtl/>
        </w:rPr>
        <w:t>(קובץ תורני 'זכור לאברהם' תנש"א עמ' קנה)</w:t>
      </w:r>
      <w:r w:rsidRPr="00916959">
        <w:rPr>
          <w:rFonts w:hint="cs"/>
          <w:rtl/>
        </w:rPr>
        <w:t>.</w:t>
      </w:r>
    </w:p>
    <w:p w:rsidR="001B09E3" w:rsidRPr="00916959" w:rsidRDefault="001B09E3" w:rsidP="009E382D">
      <w:pPr>
        <w:pStyle w:val="a2"/>
        <w:rPr>
          <w:rtl/>
        </w:rPr>
      </w:pPr>
      <w:r w:rsidRPr="00916959">
        <w:rPr>
          <w:rFonts w:hint="cs"/>
          <w:rtl/>
        </w:rPr>
        <w:lastRenderedPageBreak/>
        <w:t xml:space="preserve">מנהג זה נוהגים בו עד היום בנוסח אשכנז. "...נוסח זה, 'עושה השלום', כבר נהגו </w:t>
      </w:r>
      <w:r w:rsidRPr="00916959">
        <w:rPr>
          <w:rFonts w:hint="cs"/>
          <w:sz w:val="16"/>
          <w:szCs w:val="20"/>
          <w:rtl/>
        </w:rPr>
        <w:t>[כן]</w:t>
      </w:r>
      <w:r w:rsidRPr="00916959">
        <w:rPr>
          <w:rFonts w:hint="cs"/>
          <w:rtl/>
        </w:rPr>
        <w:t xml:space="preserve"> בכל ערי ישראל הנמשכים אחרי המהרי"ל והלבוש... סדורי תפלות מכל ערי אשכנז ופולין כו' (זולת הספרדים) בכ[ו]לם שפה אחת ודברים אחדים בעשי"ת עוש"ה השלו"ם, והיא נוסחא ישנה... שהמהרי"ל לא המציא דבר זה לסיים בעשי"ת 'עושה השלום', כי אם חלק מחכמתו ליראים טעם על מנהג קדמונים..." </w:t>
      </w:r>
      <w:r w:rsidRPr="00916959">
        <w:rPr>
          <w:rFonts w:hint="cs"/>
          <w:sz w:val="16"/>
          <w:szCs w:val="20"/>
          <w:rtl/>
        </w:rPr>
        <w:t>(שו"ת 'תשובה מאהבה' ח"א סי' צ)</w:t>
      </w:r>
      <w:r w:rsidRPr="00916959">
        <w:rPr>
          <w:rFonts w:hint="cs"/>
          <w:rtl/>
        </w:rPr>
        <w:t>.</w:t>
      </w:r>
    </w:p>
    <w:p w:rsidR="001B09E3" w:rsidRPr="00916959" w:rsidRDefault="001B09E3" w:rsidP="001B09E3">
      <w:pPr>
        <w:pStyle w:val="2"/>
        <w:rPr>
          <w:rtl/>
        </w:rPr>
      </w:pPr>
      <w:r w:rsidRPr="00916959">
        <w:rPr>
          <w:rFonts w:hint="cs"/>
          <w:rtl/>
        </w:rPr>
        <w:t>השל"ה מערער על מנהג אשכנז ולדעתו אומרים 'השלום' רק כשפוסע אבל בנוסח הברכה</w:t>
      </w:r>
    </w:p>
    <w:p w:rsidR="001B09E3" w:rsidRPr="00916959" w:rsidRDefault="001B09E3" w:rsidP="009E382D">
      <w:pPr>
        <w:pStyle w:val="a2"/>
        <w:rPr>
          <w:rtl/>
        </w:rPr>
      </w:pPr>
      <w:r w:rsidRPr="00916959">
        <w:rPr>
          <w:rFonts w:hint="cs"/>
          <w:rtl/>
        </w:rPr>
        <w:t xml:space="preserve">השל"ה בצוואתו </w:t>
      </w:r>
      <w:r w:rsidRPr="00916959">
        <w:rPr>
          <w:rFonts w:hint="cs"/>
          <w:sz w:val="16"/>
          <w:szCs w:val="20"/>
          <w:rtl/>
        </w:rPr>
        <w:t xml:space="preserve">(נדפס בראש דפוס הראשון של סידור השל"ה, </w:t>
      </w:r>
      <w:r w:rsidRPr="00916959">
        <w:rPr>
          <w:sz w:val="16"/>
          <w:szCs w:val="20"/>
          <w:rtl/>
        </w:rPr>
        <w:t>אמשטרדם</w:t>
      </w:r>
      <w:r w:rsidRPr="00916959">
        <w:rPr>
          <w:rFonts w:hint="cs"/>
          <w:sz w:val="16"/>
          <w:szCs w:val="20"/>
          <w:rtl/>
        </w:rPr>
        <w:t xml:space="preserve"> תע"ז)</w:t>
      </w:r>
      <w:r w:rsidRPr="00916959">
        <w:rPr>
          <w:rFonts w:hint="cs"/>
          <w:rtl/>
        </w:rPr>
        <w:t>: "</w:t>
      </w:r>
      <w:r w:rsidRPr="00916959">
        <w:rPr>
          <w:rtl/>
        </w:rPr>
        <w:t xml:space="preserve">בתפילות ראש השנה וי"כ אצל </w:t>
      </w:r>
      <w:r w:rsidRPr="00916959">
        <w:rPr>
          <w:rFonts w:hint="cs"/>
          <w:rtl/>
        </w:rPr>
        <w:t>'</w:t>
      </w:r>
      <w:r w:rsidRPr="00916959">
        <w:rPr>
          <w:rtl/>
        </w:rPr>
        <w:t>ברוך אתה ה' עושה השלום</w:t>
      </w:r>
      <w:r w:rsidRPr="00916959">
        <w:rPr>
          <w:rFonts w:hint="cs"/>
          <w:rtl/>
        </w:rPr>
        <w:t>'</w:t>
      </w:r>
      <w:r w:rsidRPr="00916959">
        <w:rPr>
          <w:rtl/>
        </w:rPr>
        <w:t xml:space="preserve"> איתא שם</w:t>
      </w:r>
      <w:r w:rsidRPr="00916959">
        <w:rPr>
          <w:rFonts w:hint="cs"/>
          <w:rtl/>
        </w:rPr>
        <w:t>:</w:t>
      </w:r>
      <w:r w:rsidRPr="00916959">
        <w:rPr>
          <w:rtl/>
        </w:rPr>
        <w:t xml:space="preserve"> </w:t>
      </w:r>
      <w:r w:rsidRPr="00916959">
        <w:rPr>
          <w:rFonts w:hint="cs"/>
          <w:rtl/>
        </w:rPr>
        <w:t>'</w:t>
      </w:r>
      <w:r w:rsidRPr="00916959">
        <w:rPr>
          <w:rtl/>
        </w:rPr>
        <w:t>נוסחא אחרינא</w:t>
      </w:r>
      <w:r w:rsidRPr="00916959">
        <w:rPr>
          <w:rFonts w:hint="cs"/>
          <w:rtl/>
        </w:rPr>
        <w:t>:</w:t>
      </w:r>
      <w:r w:rsidRPr="00916959">
        <w:rPr>
          <w:rtl/>
        </w:rPr>
        <w:t xml:space="preserve"> המברך את עמו ישראל בשלום</w:t>
      </w:r>
      <w:r w:rsidRPr="00916959">
        <w:rPr>
          <w:rFonts w:hint="cs"/>
          <w:rtl/>
        </w:rPr>
        <w:t>'.</w:t>
      </w:r>
      <w:r w:rsidRPr="00916959">
        <w:rPr>
          <w:rtl/>
        </w:rPr>
        <w:t xml:space="preserve"> לדפוס נוסחא זו הגה"ה</w:t>
      </w:r>
      <w:r w:rsidRPr="00916959">
        <w:rPr>
          <w:rFonts w:hint="cs"/>
          <w:rtl/>
        </w:rPr>
        <w:t>:</w:t>
      </w:r>
      <w:r w:rsidRPr="00916959">
        <w:rPr>
          <w:rtl/>
        </w:rPr>
        <w:t xml:space="preserve"> אמר המחבר כן נוהגין הספרדיים שאין משנין בזו החתימה מכל ימות השנה</w:t>
      </w:r>
      <w:r w:rsidRPr="00916959">
        <w:rPr>
          <w:rFonts w:hint="cs"/>
          <w:rtl/>
        </w:rPr>
        <w:t>,</w:t>
      </w:r>
      <w:r w:rsidRPr="00916959">
        <w:rPr>
          <w:rtl/>
        </w:rPr>
        <w:t xml:space="preserve"> וככה ראוי לנהוג</w:t>
      </w:r>
      <w:r w:rsidRPr="00916959">
        <w:rPr>
          <w:rFonts w:hint="cs"/>
          <w:rtl/>
        </w:rPr>
        <w:t>,</w:t>
      </w:r>
      <w:r w:rsidRPr="00916959">
        <w:rPr>
          <w:rtl/>
        </w:rPr>
        <w:t xml:space="preserve"> כי</w:t>
      </w:r>
      <w:r w:rsidRPr="00916959">
        <w:rPr>
          <w:rFonts w:hint="cs"/>
          <w:rtl/>
        </w:rPr>
        <w:t xml:space="preserve"> </w:t>
      </w:r>
      <w:r w:rsidRPr="00916959">
        <w:rPr>
          <w:rtl/>
        </w:rPr>
        <w:t>המשנה ממטבע שטבעו חכמים לא יצא י"ח והויה ברכה לבטלה</w:t>
      </w:r>
      <w:r w:rsidRPr="00916959">
        <w:rPr>
          <w:rFonts w:hint="cs"/>
          <w:rtl/>
        </w:rPr>
        <w:t>,</w:t>
      </w:r>
      <w:r w:rsidRPr="00916959">
        <w:rPr>
          <w:rtl/>
        </w:rPr>
        <w:t xml:space="preserve"> ומאחר שנוסח כל השנה הוא </w:t>
      </w:r>
      <w:r w:rsidRPr="00916959">
        <w:rPr>
          <w:rFonts w:hint="cs"/>
          <w:rtl/>
        </w:rPr>
        <w:t>'</w:t>
      </w:r>
      <w:r w:rsidRPr="00916959">
        <w:rPr>
          <w:rtl/>
        </w:rPr>
        <w:t>המברך את עמו בשלום</w:t>
      </w:r>
      <w:r w:rsidRPr="00916959">
        <w:rPr>
          <w:rFonts w:hint="cs"/>
          <w:rtl/>
        </w:rPr>
        <w:t>'</w:t>
      </w:r>
      <w:r w:rsidRPr="00916959">
        <w:rPr>
          <w:rtl/>
        </w:rPr>
        <w:t xml:space="preserve"> א"כ הוא בוודאי נוסח שטבעו חכמים</w:t>
      </w:r>
      <w:r w:rsidRPr="00916959">
        <w:rPr>
          <w:rFonts w:hint="cs"/>
          <w:rtl/>
        </w:rPr>
        <w:t>,</w:t>
      </w:r>
      <w:r w:rsidRPr="00916959">
        <w:rPr>
          <w:rtl/>
        </w:rPr>
        <w:t xml:space="preserve"> ולא מצינו בדברי רז"ל לשנות מראש השנה עד יום הכפורי</w:t>
      </w:r>
      <w:r w:rsidRPr="00916959">
        <w:rPr>
          <w:rFonts w:hint="cs"/>
          <w:rtl/>
        </w:rPr>
        <w:t>ם,</w:t>
      </w:r>
      <w:r w:rsidRPr="00916959">
        <w:rPr>
          <w:rtl/>
        </w:rPr>
        <w:t xml:space="preserve"> כמו שמצינו בנוסח </w:t>
      </w:r>
      <w:r w:rsidRPr="00916959">
        <w:rPr>
          <w:rFonts w:hint="cs"/>
          <w:rtl/>
        </w:rPr>
        <w:t>'</w:t>
      </w:r>
      <w:r w:rsidRPr="00916959">
        <w:rPr>
          <w:rtl/>
        </w:rPr>
        <w:t>המלך הקדוש</w:t>
      </w:r>
      <w:r w:rsidRPr="00916959">
        <w:rPr>
          <w:rFonts w:hint="cs"/>
          <w:rtl/>
        </w:rPr>
        <w:t>'</w:t>
      </w:r>
      <w:r w:rsidRPr="00916959">
        <w:rPr>
          <w:rtl/>
        </w:rPr>
        <w:t xml:space="preserve"> ו</w:t>
      </w:r>
      <w:r w:rsidRPr="00916959">
        <w:rPr>
          <w:rFonts w:hint="cs"/>
          <w:rtl/>
        </w:rPr>
        <w:t>'</w:t>
      </w:r>
      <w:r w:rsidRPr="00916959">
        <w:rPr>
          <w:rtl/>
        </w:rPr>
        <w:t>המלך המשפט</w:t>
      </w:r>
      <w:r w:rsidRPr="00916959">
        <w:rPr>
          <w:rFonts w:hint="cs"/>
          <w:rtl/>
        </w:rPr>
        <w:t>'.</w:t>
      </w:r>
      <w:r w:rsidRPr="00916959">
        <w:rPr>
          <w:rtl/>
        </w:rPr>
        <w:t xml:space="preserve"> ואף שרמוז זה הדבר בספר הרוקח שכתב בסימן ר"ה וסימן רי"ח לומר </w:t>
      </w:r>
      <w:r w:rsidRPr="00916959">
        <w:rPr>
          <w:rFonts w:hint="cs"/>
          <w:rtl/>
        </w:rPr>
        <w:t>'</w:t>
      </w:r>
      <w:r w:rsidRPr="00916959">
        <w:rPr>
          <w:rtl/>
        </w:rPr>
        <w:t>עושה השלום</w:t>
      </w:r>
      <w:r w:rsidRPr="00916959">
        <w:rPr>
          <w:rFonts w:hint="cs"/>
          <w:rtl/>
        </w:rPr>
        <w:t>',</w:t>
      </w:r>
      <w:r w:rsidRPr="00916959">
        <w:rPr>
          <w:rtl/>
        </w:rPr>
        <w:t xml:space="preserve"> ודורשי רשומו</w:t>
      </w:r>
      <w:r w:rsidRPr="00916959">
        <w:rPr>
          <w:rFonts w:hint="cs"/>
          <w:rtl/>
        </w:rPr>
        <w:t>ת</w:t>
      </w:r>
      <w:r w:rsidRPr="00916959">
        <w:rPr>
          <w:rtl/>
        </w:rPr>
        <w:t xml:space="preserve"> אמרו כי </w:t>
      </w:r>
      <w:r w:rsidRPr="00916959">
        <w:rPr>
          <w:rFonts w:hint="cs"/>
          <w:rtl/>
        </w:rPr>
        <w:t>'</w:t>
      </w:r>
      <w:r w:rsidRPr="00916959">
        <w:rPr>
          <w:rtl/>
        </w:rPr>
        <w:t>עושה השלום</w:t>
      </w:r>
      <w:r w:rsidRPr="00916959">
        <w:rPr>
          <w:rFonts w:hint="cs"/>
          <w:rtl/>
        </w:rPr>
        <w:t>'</w:t>
      </w:r>
      <w:r w:rsidRPr="00916959">
        <w:rPr>
          <w:rtl/>
        </w:rPr>
        <w:t xml:space="preserve"> בגימטריא</w:t>
      </w:r>
      <w:r w:rsidRPr="00916959">
        <w:rPr>
          <w:rFonts w:hint="cs"/>
          <w:rtl/>
        </w:rPr>
        <w:t xml:space="preserve"> </w:t>
      </w:r>
      <w:r w:rsidRPr="00916959">
        <w:rPr>
          <w:rtl/>
        </w:rPr>
        <w:t>ספרי</w:t>
      </w:r>
      <w:r w:rsidRPr="00916959">
        <w:rPr>
          <w:rFonts w:hint="cs"/>
          <w:rtl/>
        </w:rPr>
        <w:t>"</w:t>
      </w:r>
      <w:r w:rsidRPr="00916959">
        <w:rPr>
          <w:rtl/>
        </w:rPr>
        <w:t>אל וכו'</w:t>
      </w:r>
      <w:r w:rsidRPr="00916959">
        <w:rPr>
          <w:rFonts w:hint="cs"/>
          <w:rtl/>
        </w:rPr>
        <w:t>,</w:t>
      </w:r>
      <w:r w:rsidRPr="00916959">
        <w:rPr>
          <w:rtl/>
        </w:rPr>
        <w:t xml:space="preserve"> הרבה טעו בענין הרוקח</w:t>
      </w:r>
      <w:r w:rsidRPr="00916959">
        <w:rPr>
          <w:rFonts w:hint="cs"/>
          <w:rtl/>
        </w:rPr>
        <w:t>.</w:t>
      </w:r>
      <w:r w:rsidRPr="00916959">
        <w:rPr>
          <w:rtl/>
        </w:rPr>
        <w:t xml:space="preserve"> כי אין כוונתו לשנות חתימת ברכת </w:t>
      </w:r>
      <w:r w:rsidRPr="00916959">
        <w:rPr>
          <w:rFonts w:hint="cs"/>
          <w:rtl/>
        </w:rPr>
        <w:t>'</w:t>
      </w:r>
      <w:r w:rsidRPr="00916959">
        <w:rPr>
          <w:rtl/>
        </w:rPr>
        <w:t>המברך את עמו ישראל בשלום</w:t>
      </w:r>
      <w:r w:rsidRPr="00916959">
        <w:rPr>
          <w:rFonts w:hint="cs"/>
          <w:rtl/>
        </w:rPr>
        <w:t>'</w:t>
      </w:r>
      <w:r w:rsidRPr="00916959">
        <w:rPr>
          <w:rtl/>
        </w:rPr>
        <w:t xml:space="preserve"> חלילה</w:t>
      </w:r>
      <w:r w:rsidRPr="00916959">
        <w:rPr>
          <w:rFonts w:hint="cs"/>
          <w:rtl/>
        </w:rPr>
        <w:t>,</w:t>
      </w:r>
      <w:r w:rsidRPr="00916959">
        <w:rPr>
          <w:rtl/>
        </w:rPr>
        <w:t xml:space="preserve"> רק כשפוסע ואומר </w:t>
      </w:r>
      <w:r w:rsidRPr="00916959">
        <w:rPr>
          <w:rFonts w:hint="cs"/>
          <w:rtl/>
        </w:rPr>
        <w:t>'</w:t>
      </w:r>
      <w:r w:rsidRPr="00916959">
        <w:rPr>
          <w:rtl/>
        </w:rPr>
        <w:t>עושה השלום במרומיו</w:t>
      </w:r>
      <w:r w:rsidRPr="00916959">
        <w:rPr>
          <w:rFonts w:hint="cs"/>
          <w:rtl/>
        </w:rPr>
        <w:t>'</w:t>
      </w:r>
      <w:r w:rsidRPr="00916959">
        <w:rPr>
          <w:rtl/>
        </w:rPr>
        <w:t xml:space="preserve"> מראש השנה עד י"כ יאמר </w:t>
      </w:r>
      <w:r w:rsidRPr="00916959">
        <w:rPr>
          <w:rFonts w:hint="cs"/>
          <w:rtl/>
        </w:rPr>
        <w:t>'</w:t>
      </w:r>
      <w:r w:rsidRPr="00916959">
        <w:rPr>
          <w:rtl/>
        </w:rPr>
        <w:t>עושה השלום במרומיו</w:t>
      </w:r>
      <w:r w:rsidRPr="00916959">
        <w:rPr>
          <w:rFonts w:hint="cs"/>
          <w:rtl/>
        </w:rPr>
        <w:t>'.</w:t>
      </w:r>
      <w:r w:rsidRPr="00916959">
        <w:rPr>
          <w:rtl/>
        </w:rPr>
        <w:t xml:space="preserve"> וכן מצאתי שכתב הרב הגדול המקובל האלהי האר"י ז"ל</w:t>
      </w:r>
      <w:r w:rsidRPr="00916959">
        <w:rPr>
          <w:rFonts w:hint="cs"/>
          <w:rtl/>
        </w:rPr>
        <w:t>.</w:t>
      </w:r>
      <w:r w:rsidRPr="00916959">
        <w:rPr>
          <w:rtl/>
        </w:rPr>
        <w:t xml:space="preserve"> ואף המסדר המהרי"ל</w:t>
      </w:r>
      <w:r w:rsidRPr="00916959">
        <w:rPr>
          <w:rFonts w:hint="cs"/>
          <w:rtl/>
        </w:rPr>
        <w:t>,</w:t>
      </w:r>
      <w:r w:rsidRPr="00916959">
        <w:rPr>
          <w:rtl/>
        </w:rPr>
        <w:t xml:space="preserve"> זהו תלמיד של מהרי"ל שכתב כל מה ששמע</w:t>
      </w:r>
      <w:r w:rsidRPr="00916959">
        <w:rPr>
          <w:rFonts w:hint="cs"/>
          <w:rtl/>
        </w:rPr>
        <w:t>,</w:t>
      </w:r>
      <w:r w:rsidRPr="00916959">
        <w:rPr>
          <w:rtl/>
        </w:rPr>
        <w:t xml:space="preserve"> טעה בשמועתו והיה סובר שהכוונה היא על הברכה ואינו רק על </w:t>
      </w:r>
      <w:r w:rsidRPr="00916959">
        <w:rPr>
          <w:rFonts w:hint="cs"/>
          <w:rtl/>
        </w:rPr>
        <w:t>'</w:t>
      </w:r>
      <w:r w:rsidRPr="00916959">
        <w:rPr>
          <w:rtl/>
        </w:rPr>
        <w:t>עושה השלום</w:t>
      </w:r>
      <w:r w:rsidRPr="00916959">
        <w:rPr>
          <w:rFonts w:hint="cs"/>
          <w:rtl/>
        </w:rPr>
        <w:t xml:space="preserve">' </w:t>
      </w:r>
      <w:r w:rsidRPr="00916959">
        <w:rPr>
          <w:rtl/>
        </w:rPr>
        <w:t>כשפוסע</w:t>
      </w:r>
      <w:r w:rsidRPr="00916959">
        <w:rPr>
          <w:rFonts w:hint="cs"/>
          <w:rtl/>
        </w:rPr>
        <w:t>.</w:t>
      </w:r>
      <w:r w:rsidRPr="00916959">
        <w:rPr>
          <w:rtl/>
        </w:rPr>
        <w:t xml:space="preserve"> ע"כ שומר נפשו ירחק מזה ואל ישנה מטבע</w:t>
      </w:r>
      <w:r w:rsidRPr="00916959">
        <w:rPr>
          <w:rFonts w:hint="cs"/>
          <w:rtl/>
        </w:rPr>
        <w:t>".</w:t>
      </w:r>
    </w:p>
    <w:p w:rsidR="001B09E3" w:rsidRPr="00916959" w:rsidRDefault="001B09E3" w:rsidP="009E382D">
      <w:pPr>
        <w:pStyle w:val="a2"/>
        <w:rPr>
          <w:rtl/>
        </w:rPr>
      </w:pPr>
      <w:r w:rsidRPr="00916959">
        <w:rPr>
          <w:rFonts w:hint="cs"/>
          <w:rtl/>
        </w:rPr>
        <w:t xml:space="preserve">וכך כתב השל"ה גם בסידורו שם </w:t>
      </w:r>
      <w:r w:rsidRPr="00916959">
        <w:rPr>
          <w:rFonts w:hint="cs"/>
          <w:sz w:val="16"/>
          <w:szCs w:val="20"/>
          <w:rtl/>
        </w:rPr>
        <w:t>(רפה, ב)</w:t>
      </w:r>
      <w:r w:rsidRPr="00916959">
        <w:rPr>
          <w:rFonts w:hint="cs"/>
          <w:rtl/>
        </w:rPr>
        <w:t>: "</w:t>
      </w:r>
      <w:r w:rsidRPr="00916959">
        <w:rPr>
          <w:rFonts w:hint="cs"/>
          <w:b/>
          <w:bCs/>
          <w:rtl/>
        </w:rPr>
        <w:t>ברוך אתה ה' המברך את עמו ישראל בשלום</w:t>
      </w:r>
      <w:r w:rsidRPr="00916959">
        <w:rPr>
          <w:rFonts w:hint="cs"/>
          <w:rtl/>
        </w:rPr>
        <w:t xml:space="preserve"> האשכנזים משנים מן ר"ה ועד י"כ ומסיימין </w:t>
      </w:r>
      <w:r w:rsidRPr="00916959">
        <w:rPr>
          <w:rFonts w:hint="cs"/>
          <w:b/>
          <w:bCs/>
          <w:rtl/>
        </w:rPr>
        <w:t>עושה השלום</w:t>
      </w:r>
      <w:r w:rsidRPr="00916959">
        <w:rPr>
          <w:rFonts w:hint="cs"/>
          <w:rtl/>
        </w:rPr>
        <w:t>, וכתבו בעלי הסודות טעם החתימה 'עושה השלום גי' ספריאל, הוא אחד משבעים שמות של מטטר"ון... אבל הספרדיים אינם משנים נוסח הברכה מכל ימות השנה, וחלילה לשנות, מאחר שלא נמצא זה בתלמוד ובפוסקים, כמו 'המלך הקדוש' ו'המלך המשפט'. והרמז שכתבו בעלי הסודות הוא אמת, אבל לא בנוסח הברכה, רק אחר התפלה כשפוסע ואומר 'עושה שלום במרומיו, לא יאמר 'עושה שלום' רק 'עושה השלום במרומיו' לרמז הנ"ל, אבל חלילה לשנות נוסח הברכה. כן מצאתי בקונטרס"י האר"י ז"ל לומר 'עושה השלום במרומיו' כו'... והנזהר יתברך בברכת יברכך יאר ישא".</w:t>
      </w:r>
    </w:p>
    <w:p w:rsidR="001B09E3" w:rsidRPr="00916959" w:rsidRDefault="001B09E3" w:rsidP="009E382D">
      <w:pPr>
        <w:pStyle w:val="a2"/>
        <w:rPr>
          <w:rtl/>
        </w:rPr>
      </w:pPr>
      <w:r w:rsidRPr="00916959">
        <w:rPr>
          <w:rFonts w:hint="cs"/>
          <w:rtl/>
        </w:rPr>
        <w:t xml:space="preserve">וראה מה שהעירו בדברי השל"ה בשו"ת 'תשובה מאהבה' שם (ועיי"ש שהעתיק דברי היעב"ץ ש"אין דעת הפוסקים והאר"י נוחה בזה", והעיר על זה: "לא ידעתי מי </w:t>
      </w:r>
      <w:r w:rsidRPr="00916959">
        <w:rPr>
          <w:rFonts w:hint="cs"/>
          <w:rtl/>
        </w:rPr>
        <w:lastRenderedPageBreak/>
        <w:t>אלה זולת השל"ה"), ב'ערוך השלחן' (סי' תקפב ס"ד), בסידור 'צלותא דאברהם' (בסוף שחרית לחול ב'עמק ברכה') ובמבוא ל'סידור רבי שבתי' (עמ' תפג-תפו) ועוד.</w:t>
      </w:r>
    </w:p>
    <w:p w:rsidR="001B09E3" w:rsidRPr="00916959" w:rsidRDefault="001B09E3" w:rsidP="001B09E3">
      <w:pPr>
        <w:pStyle w:val="2"/>
        <w:rPr>
          <w:rtl/>
        </w:rPr>
      </w:pPr>
      <w:r w:rsidRPr="00916959">
        <w:rPr>
          <w:rFonts w:hint="cs"/>
          <w:rtl/>
        </w:rPr>
        <w:t>דעת האריז"ל ש"</w:t>
      </w:r>
      <w:r w:rsidRPr="00916959">
        <w:rPr>
          <w:rtl/>
        </w:rPr>
        <w:t xml:space="preserve">אחר העמידה </w:t>
      </w:r>
      <w:r w:rsidRPr="00916959">
        <w:rPr>
          <w:rFonts w:hint="cs"/>
          <w:rtl/>
        </w:rPr>
        <w:t xml:space="preserve">אומרים 'עושה </w:t>
      </w:r>
      <w:r w:rsidRPr="00916959">
        <w:rPr>
          <w:rtl/>
        </w:rPr>
        <w:t>השלום במרומיו</w:t>
      </w:r>
      <w:r w:rsidRPr="00916959">
        <w:rPr>
          <w:rFonts w:hint="cs"/>
          <w:rtl/>
        </w:rPr>
        <w:t>'</w:t>
      </w:r>
      <w:r w:rsidRPr="00916959">
        <w:rPr>
          <w:rtl/>
        </w:rPr>
        <w:t xml:space="preserve"> </w:t>
      </w:r>
      <w:r w:rsidRPr="00916959">
        <w:rPr>
          <w:rFonts w:hint="cs"/>
          <w:rtl/>
        </w:rPr>
        <w:t>בה"א יתירה"</w:t>
      </w:r>
    </w:p>
    <w:p w:rsidR="001B09E3" w:rsidRPr="00916959" w:rsidRDefault="001B09E3" w:rsidP="009E382D">
      <w:pPr>
        <w:pStyle w:val="a2"/>
        <w:rPr>
          <w:sz w:val="16"/>
          <w:szCs w:val="20"/>
          <w:rtl/>
        </w:rPr>
      </w:pPr>
      <w:r w:rsidRPr="00916959">
        <w:rPr>
          <w:rFonts w:hint="cs"/>
          <w:rtl/>
        </w:rPr>
        <w:t xml:space="preserve">ב'שער הכונות' </w:t>
      </w:r>
      <w:r w:rsidRPr="00916959">
        <w:rPr>
          <w:rFonts w:hint="cs"/>
          <w:sz w:val="16"/>
          <w:szCs w:val="20"/>
          <w:rtl/>
        </w:rPr>
        <w:t xml:space="preserve">(דרושי ר"ה </w:t>
      </w:r>
      <w:r w:rsidRPr="00916959">
        <w:rPr>
          <w:sz w:val="16"/>
          <w:szCs w:val="20"/>
          <w:rtl/>
        </w:rPr>
        <w:t>–</w:t>
      </w:r>
      <w:r w:rsidRPr="00916959">
        <w:rPr>
          <w:rFonts w:hint="cs"/>
          <w:sz w:val="16"/>
          <w:szCs w:val="20"/>
          <w:rtl/>
        </w:rPr>
        <w:t xml:space="preserve"> ח"ב עמ' רח) </w:t>
      </w:r>
      <w:r w:rsidRPr="00916959">
        <w:rPr>
          <w:rFonts w:hint="cs"/>
          <w:rtl/>
        </w:rPr>
        <w:t>כתב: "</w:t>
      </w:r>
      <w:r w:rsidRPr="00916959">
        <w:rPr>
          <w:rtl/>
        </w:rPr>
        <w:t xml:space="preserve">בכל י' ימי תשובה </w:t>
      </w:r>
      <w:r w:rsidRPr="00916959">
        <w:rPr>
          <w:rFonts w:hint="cs"/>
          <w:rtl/>
        </w:rPr>
        <w:t xml:space="preserve">צ"ל </w:t>
      </w:r>
      <w:r w:rsidRPr="00916959">
        <w:rPr>
          <w:rtl/>
        </w:rPr>
        <w:t xml:space="preserve">אחר העמידה </w:t>
      </w:r>
      <w:r w:rsidRPr="00916959">
        <w:rPr>
          <w:rFonts w:hint="cs"/>
          <w:rtl/>
        </w:rPr>
        <w:t xml:space="preserve">'עושה </w:t>
      </w:r>
      <w:r w:rsidRPr="00916959">
        <w:rPr>
          <w:rtl/>
        </w:rPr>
        <w:t>השלום במרומיו</w:t>
      </w:r>
      <w:r w:rsidRPr="00916959">
        <w:rPr>
          <w:rFonts w:hint="cs"/>
          <w:rtl/>
        </w:rPr>
        <w:t>'</w:t>
      </w:r>
      <w:r w:rsidRPr="00916959">
        <w:rPr>
          <w:rtl/>
        </w:rPr>
        <w:t xml:space="preserve"> </w:t>
      </w:r>
      <w:r w:rsidRPr="00916959">
        <w:rPr>
          <w:rFonts w:hint="cs"/>
          <w:rtl/>
        </w:rPr>
        <w:t>בה"א יתירה,</w:t>
      </w:r>
      <w:r w:rsidRPr="00916959">
        <w:rPr>
          <w:rtl/>
        </w:rPr>
        <w:t xml:space="preserve"> ולכ</w:t>
      </w:r>
      <w:r w:rsidRPr="00916959">
        <w:rPr>
          <w:rFonts w:hint="cs"/>
          <w:rtl/>
        </w:rPr>
        <w:t>וי</w:t>
      </w:r>
      <w:r w:rsidRPr="00916959">
        <w:rPr>
          <w:rtl/>
        </w:rPr>
        <w:t xml:space="preserve">ן כי השלום </w:t>
      </w:r>
      <w:r w:rsidRPr="00916959">
        <w:rPr>
          <w:rFonts w:hint="cs"/>
          <w:rtl/>
        </w:rPr>
        <w:t>הוא ב</w:t>
      </w:r>
      <w:r w:rsidRPr="00916959">
        <w:rPr>
          <w:rtl/>
        </w:rPr>
        <w:t>גי</w:t>
      </w:r>
      <w:r w:rsidRPr="00916959">
        <w:rPr>
          <w:rFonts w:hint="cs"/>
          <w:rtl/>
        </w:rPr>
        <w:t>מטריא</w:t>
      </w:r>
      <w:r w:rsidRPr="00916959">
        <w:rPr>
          <w:rtl/>
        </w:rPr>
        <w:t xml:space="preserve"> ספריאל</w:t>
      </w:r>
      <w:r w:rsidRPr="00916959">
        <w:rPr>
          <w:rFonts w:hint="cs"/>
          <w:rtl/>
        </w:rPr>
        <w:t xml:space="preserve"> </w:t>
      </w:r>
      <w:r w:rsidRPr="00916959">
        <w:rPr>
          <w:rtl/>
        </w:rPr>
        <w:t>המל</w:t>
      </w:r>
      <w:r w:rsidRPr="00916959">
        <w:rPr>
          <w:rFonts w:hint="cs"/>
          <w:rtl/>
        </w:rPr>
        <w:t>א</w:t>
      </w:r>
      <w:r w:rsidRPr="00916959">
        <w:rPr>
          <w:rtl/>
        </w:rPr>
        <w:t>ך</w:t>
      </w:r>
      <w:r w:rsidRPr="00916959">
        <w:rPr>
          <w:rFonts w:hint="cs"/>
          <w:rtl/>
        </w:rPr>
        <w:t xml:space="preserve"> ש</w:t>
      </w:r>
      <w:r w:rsidRPr="00916959">
        <w:rPr>
          <w:rtl/>
        </w:rPr>
        <w:t xml:space="preserve">הוא </w:t>
      </w:r>
      <w:r w:rsidRPr="00916959">
        <w:rPr>
          <w:rFonts w:hint="cs"/>
          <w:rtl/>
        </w:rPr>
        <w:t>ה</w:t>
      </w:r>
      <w:r w:rsidRPr="00916959">
        <w:rPr>
          <w:rtl/>
        </w:rPr>
        <w:t xml:space="preserve">סופר </w:t>
      </w:r>
      <w:r w:rsidRPr="00916959">
        <w:rPr>
          <w:rFonts w:hint="cs"/>
          <w:rtl/>
        </w:rPr>
        <w:t>ה</w:t>
      </w:r>
      <w:r w:rsidRPr="00916959">
        <w:rPr>
          <w:rtl/>
        </w:rPr>
        <w:t xml:space="preserve">כותב בספר החיים </w:t>
      </w:r>
      <w:r w:rsidRPr="00916959">
        <w:rPr>
          <w:rFonts w:hint="cs"/>
          <w:rtl/>
        </w:rPr>
        <w:t xml:space="preserve">את </w:t>
      </w:r>
      <w:r w:rsidRPr="00916959">
        <w:rPr>
          <w:rtl/>
        </w:rPr>
        <w:t>כל בני אדם בי' ימי תשובה</w:t>
      </w:r>
      <w:r w:rsidRPr="00916959">
        <w:rPr>
          <w:rFonts w:hint="cs"/>
          <w:rtl/>
        </w:rPr>
        <w:t xml:space="preserve">, </w:t>
      </w:r>
      <w:r w:rsidRPr="00916959">
        <w:rPr>
          <w:rtl/>
        </w:rPr>
        <w:t>משא"כ בשאר תפלת השנה</w:t>
      </w:r>
      <w:r w:rsidRPr="00916959">
        <w:rPr>
          <w:rFonts w:hint="cs"/>
          <w:rtl/>
        </w:rPr>
        <w:t>,</w:t>
      </w:r>
      <w:r w:rsidRPr="00916959">
        <w:rPr>
          <w:rtl/>
        </w:rPr>
        <w:t xml:space="preserve"> שאין אומר אלא </w:t>
      </w:r>
      <w:r w:rsidRPr="00916959">
        <w:rPr>
          <w:rFonts w:hint="cs"/>
          <w:rtl/>
        </w:rPr>
        <w:t>'</w:t>
      </w:r>
      <w:r w:rsidRPr="00916959">
        <w:rPr>
          <w:rtl/>
        </w:rPr>
        <w:t>עושה שלום במרומיו</w:t>
      </w:r>
      <w:r w:rsidRPr="00916959">
        <w:rPr>
          <w:rFonts w:hint="cs"/>
          <w:rtl/>
        </w:rPr>
        <w:t>'</w:t>
      </w:r>
      <w:r w:rsidRPr="00916959">
        <w:rPr>
          <w:rtl/>
        </w:rPr>
        <w:t xml:space="preserve"> חסר ה'</w:t>
      </w:r>
      <w:r w:rsidRPr="00916959">
        <w:rPr>
          <w:rFonts w:hint="cs"/>
          <w:rtl/>
        </w:rPr>
        <w:t xml:space="preserve">". ועד"ז כתב ב'פרי עץ חיים' </w:t>
      </w:r>
      <w:r w:rsidRPr="00916959">
        <w:rPr>
          <w:rFonts w:hint="cs"/>
          <w:sz w:val="16"/>
          <w:szCs w:val="20"/>
          <w:rtl/>
        </w:rPr>
        <w:t xml:space="preserve">(שער תפילות ר"ה פ"ז </w:t>
      </w:r>
      <w:r w:rsidRPr="00916959">
        <w:rPr>
          <w:sz w:val="16"/>
          <w:szCs w:val="20"/>
          <w:rtl/>
        </w:rPr>
        <w:t>–</w:t>
      </w:r>
      <w:r w:rsidRPr="00916959">
        <w:rPr>
          <w:rFonts w:hint="cs"/>
          <w:sz w:val="16"/>
          <w:szCs w:val="20"/>
          <w:rtl/>
        </w:rPr>
        <w:t xml:space="preserve"> עמ' תקפג).</w:t>
      </w:r>
    </w:p>
    <w:p w:rsidR="001B09E3" w:rsidRPr="00916959" w:rsidRDefault="001B09E3" w:rsidP="009E382D">
      <w:pPr>
        <w:pStyle w:val="a2"/>
        <w:rPr>
          <w:rtl/>
        </w:rPr>
      </w:pPr>
      <w:r w:rsidRPr="00916959">
        <w:rPr>
          <w:rFonts w:hint="cs"/>
          <w:rtl/>
        </w:rPr>
        <w:t xml:space="preserve">וב'תפילת חיים' </w:t>
      </w:r>
      <w:r w:rsidRPr="00916959">
        <w:rPr>
          <w:rFonts w:hint="cs"/>
          <w:sz w:val="16"/>
          <w:szCs w:val="20"/>
          <w:rtl/>
        </w:rPr>
        <w:t xml:space="preserve">(רימר, עמ' רסב) </w:t>
      </w:r>
      <w:r w:rsidRPr="00916959">
        <w:rPr>
          <w:rFonts w:hint="cs"/>
          <w:rtl/>
        </w:rPr>
        <w:t>כתב: "לא מצאתי בנוסחאות שטרם תקופת האר"י ז"ל שיכתבו כן, וכנראה שמקורו הראשון מדברי האר"י ז"ל. ואף יתכן, שנוסח זה נשען על המנהג הקדמון הנ"ל, ולפי שחש לדברי המעוררים על המנהג, על כן קבע לומר 'עושה השלום' בחתימת התפילה".</w:t>
      </w:r>
    </w:p>
    <w:p w:rsidR="001B09E3" w:rsidRPr="00916959" w:rsidRDefault="001B09E3" w:rsidP="009E382D">
      <w:pPr>
        <w:pStyle w:val="a2"/>
        <w:rPr>
          <w:rtl/>
        </w:rPr>
      </w:pPr>
      <w:r w:rsidRPr="00916959">
        <w:rPr>
          <w:rFonts w:hint="cs"/>
          <w:rtl/>
        </w:rPr>
        <w:t>ה'מטה אפרים' כתב שאומרים 'עושה השלום' גם בכל הקדישים</w:t>
      </w:r>
    </w:p>
    <w:p w:rsidR="001B09E3" w:rsidRPr="00916959" w:rsidRDefault="001B09E3" w:rsidP="009E382D">
      <w:pPr>
        <w:pStyle w:val="a2"/>
        <w:rPr>
          <w:rtl/>
        </w:rPr>
      </w:pPr>
      <w:r w:rsidRPr="00916959">
        <w:rPr>
          <w:rFonts w:hint="cs"/>
          <w:rtl/>
        </w:rPr>
        <w:t xml:space="preserve">ב'מטה אפרים' </w:t>
      </w:r>
      <w:r w:rsidRPr="00916959">
        <w:rPr>
          <w:rFonts w:hint="cs"/>
          <w:sz w:val="16"/>
          <w:szCs w:val="20"/>
          <w:rtl/>
        </w:rPr>
        <w:t xml:space="preserve">(סי' תקפב ס"א) </w:t>
      </w:r>
      <w:r w:rsidRPr="00916959">
        <w:rPr>
          <w:rFonts w:hint="cs"/>
          <w:rtl/>
        </w:rPr>
        <w:t xml:space="preserve">כתב: "והרבה נוהגין שלא לשנות חתימת הברכה רק חותמין 'המברך' כו', רק בקדישים שאחר התפלה אומרים 'עושה השלום'...". ומה שלא כתב כאן שגם בסוף 'אלקי נצור' אומרים 'עושה השלום' נראה שאינו אלא ט"ס, שהרי כתב כן בפירוש לקמן </w:t>
      </w:r>
      <w:r w:rsidRPr="00916959">
        <w:rPr>
          <w:rFonts w:hint="cs"/>
          <w:sz w:val="16"/>
          <w:szCs w:val="20"/>
          <w:rtl/>
        </w:rPr>
        <w:t>(סכ"ב)</w:t>
      </w:r>
      <w:r w:rsidRPr="00916959">
        <w:rPr>
          <w:rFonts w:hint="cs"/>
          <w:rtl/>
        </w:rPr>
        <w:t>: "רק בסוף אלהי נצור כו' אחר שלש פסיעות יש לומר 'עושה השלום במרומיו' כו', וכן בקדישים כאשר נתבאר".</w:t>
      </w:r>
    </w:p>
    <w:p w:rsidR="001B09E3" w:rsidRPr="00916959" w:rsidRDefault="001B09E3" w:rsidP="009E382D">
      <w:pPr>
        <w:pStyle w:val="a2"/>
        <w:rPr>
          <w:rtl/>
        </w:rPr>
      </w:pPr>
      <w:r w:rsidRPr="00916959">
        <w:rPr>
          <w:rFonts w:hint="cs"/>
          <w:rtl/>
        </w:rPr>
        <w:t>וכך סבר גם ה'</w:t>
      </w:r>
      <w:r w:rsidRPr="00916959">
        <w:rPr>
          <w:rtl/>
        </w:rPr>
        <w:t>קיצור שולחן ערוך</w:t>
      </w:r>
      <w:r w:rsidRPr="00916959">
        <w:rPr>
          <w:rFonts w:hint="cs"/>
          <w:rtl/>
        </w:rPr>
        <w:t>'</w:t>
      </w:r>
      <w:r w:rsidRPr="00916959">
        <w:rPr>
          <w:rtl/>
        </w:rPr>
        <w:t xml:space="preserve"> </w:t>
      </w:r>
      <w:r w:rsidRPr="00916959">
        <w:rPr>
          <w:rFonts w:hint="cs"/>
          <w:sz w:val="16"/>
          <w:szCs w:val="20"/>
          <w:rtl/>
        </w:rPr>
        <w:t>(</w:t>
      </w:r>
      <w:r w:rsidRPr="00916959">
        <w:rPr>
          <w:sz w:val="16"/>
          <w:szCs w:val="20"/>
          <w:rtl/>
        </w:rPr>
        <w:t>סי</w:t>
      </w:r>
      <w:r w:rsidRPr="00916959">
        <w:rPr>
          <w:rFonts w:hint="cs"/>
          <w:sz w:val="16"/>
          <w:szCs w:val="20"/>
          <w:rtl/>
        </w:rPr>
        <w:t>'</w:t>
      </w:r>
      <w:r w:rsidRPr="00916959">
        <w:rPr>
          <w:sz w:val="16"/>
          <w:szCs w:val="20"/>
          <w:rtl/>
        </w:rPr>
        <w:t xml:space="preserve"> קכט </w:t>
      </w:r>
      <w:r w:rsidRPr="00916959">
        <w:rPr>
          <w:rFonts w:hint="cs"/>
          <w:sz w:val="16"/>
          <w:szCs w:val="20"/>
          <w:rtl/>
        </w:rPr>
        <w:t>ס"ו)</w:t>
      </w:r>
      <w:r w:rsidRPr="00916959">
        <w:rPr>
          <w:rFonts w:hint="cs"/>
          <w:rtl/>
        </w:rPr>
        <w:t>: "</w:t>
      </w:r>
      <w:r w:rsidRPr="00916959">
        <w:rPr>
          <w:rtl/>
        </w:rPr>
        <w:t xml:space="preserve">בסיום השמונה עשרה יש מסיימים </w:t>
      </w:r>
      <w:r w:rsidRPr="00916959">
        <w:rPr>
          <w:rFonts w:hint="cs"/>
          <w:rtl/>
        </w:rPr>
        <w:t>'</w:t>
      </w:r>
      <w:r w:rsidRPr="00916959">
        <w:rPr>
          <w:rtl/>
        </w:rPr>
        <w:t>עושה השלום</w:t>
      </w:r>
      <w:r w:rsidRPr="00916959">
        <w:rPr>
          <w:rFonts w:hint="cs"/>
          <w:rtl/>
        </w:rPr>
        <w:t>',</w:t>
      </w:r>
      <w:r w:rsidRPr="00916959">
        <w:rPr>
          <w:rtl/>
        </w:rPr>
        <w:t xml:space="preserve"> ויש שאינם משנים אלא אומרים </w:t>
      </w:r>
      <w:r w:rsidRPr="00916959">
        <w:rPr>
          <w:rFonts w:hint="cs"/>
          <w:rtl/>
        </w:rPr>
        <w:t>'</w:t>
      </w:r>
      <w:r w:rsidRPr="00916959">
        <w:rPr>
          <w:rtl/>
        </w:rPr>
        <w:t>המברך את עמו ישראל בשלום</w:t>
      </w:r>
      <w:r w:rsidRPr="00916959">
        <w:rPr>
          <w:rFonts w:hint="cs"/>
          <w:rtl/>
        </w:rPr>
        <w:t>'</w:t>
      </w:r>
      <w:r w:rsidRPr="00916959">
        <w:rPr>
          <w:rtl/>
        </w:rPr>
        <w:t xml:space="preserve">, ואך בקדיש אומרים </w:t>
      </w:r>
      <w:r w:rsidRPr="00916959">
        <w:rPr>
          <w:rFonts w:hint="cs"/>
          <w:rtl/>
        </w:rPr>
        <w:t>'</w:t>
      </w:r>
      <w:r w:rsidRPr="00916959">
        <w:rPr>
          <w:rtl/>
        </w:rPr>
        <w:t>עושה השלום במרומיו</w:t>
      </w:r>
      <w:r w:rsidRPr="00916959">
        <w:rPr>
          <w:rFonts w:hint="cs"/>
          <w:rtl/>
        </w:rPr>
        <w:t>'</w:t>
      </w:r>
      <w:r w:rsidRPr="00916959">
        <w:rPr>
          <w:rtl/>
        </w:rPr>
        <w:t xml:space="preserve"> וכו'</w:t>
      </w:r>
      <w:r w:rsidRPr="00916959">
        <w:rPr>
          <w:rFonts w:hint="cs"/>
          <w:rtl/>
        </w:rPr>
        <w:t>", ומשמע שבכל הקדישים אומרים 'עושה השלום'</w:t>
      </w:r>
      <w:r w:rsidRPr="00916959">
        <w:rPr>
          <w:rtl/>
        </w:rPr>
        <w:t>.</w:t>
      </w:r>
    </w:p>
    <w:p w:rsidR="001B09E3" w:rsidRPr="00916959" w:rsidRDefault="001B09E3" w:rsidP="001B09E3">
      <w:pPr>
        <w:pStyle w:val="2"/>
        <w:rPr>
          <w:rtl/>
        </w:rPr>
      </w:pPr>
      <w:r w:rsidRPr="00916959">
        <w:rPr>
          <w:rFonts w:hint="cs"/>
          <w:rtl/>
        </w:rPr>
        <w:t>ה'אלף המגן' הביא בשם המקובלים שרק ב'אלקי נצור' אומרים 'עושה השלום'</w:t>
      </w:r>
    </w:p>
    <w:p w:rsidR="001B09E3" w:rsidRPr="00916959" w:rsidRDefault="001B09E3" w:rsidP="009E382D">
      <w:pPr>
        <w:pStyle w:val="a2"/>
        <w:rPr>
          <w:rtl/>
        </w:rPr>
      </w:pPr>
      <w:r w:rsidRPr="00916959">
        <w:rPr>
          <w:rFonts w:hint="cs"/>
          <w:rtl/>
        </w:rPr>
        <w:t xml:space="preserve">אמנם ב'אלף המגן' שעל ה'מטה אפרים' שם </w:t>
      </w:r>
      <w:r w:rsidRPr="00916959">
        <w:rPr>
          <w:rFonts w:hint="cs"/>
          <w:sz w:val="16"/>
          <w:szCs w:val="20"/>
          <w:rtl/>
        </w:rPr>
        <w:t xml:space="preserve">(ס"ק לז) </w:t>
      </w:r>
      <w:r w:rsidRPr="00916959">
        <w:rPr>
          <w:rFonts w:hint="cs"/>
          <w:rtl/>
        </w:rPr>
        <w:t>כתב: "</w:t>
      </w:r>
      <w:r w:rsidRPr="00916959">
        <w:rPr>
          <w:rtl/>
        </w:rPr>
        <w:t xml:space="preserve">והמקובלים כתבו שדוקא </w:t>
      </w:r>
      <w:r w:rsidRPr="00916959">
        <w:rPr>
          <w:rFonts w:hint="cs"/>
          <w:rtl/>
        </w:rPr>
        <w:t>אח</w:t>
      </w:r>
      <w:r w:rsidRPr="00916959">
        <w:rPr>
          <w:rtl/>
        </w:rPr>
        <w:t>ר שמו"ע באלהי נצור</w:t>
      </w:r>
      <w:r w:rsidRPr="00916959">
        <w:rPr>
          <w:rFonts w:hint="cs"/>
          <w:rtl/>
        </w:rPr>
        <w:t xml:space="preserve"> כשפוסע הג' פסיעות יאמר 'עושה השלום', אבל בקדישים לא ישנה משאר ימות השנה יע"ש". וכנראה שדבריו מיוסדים על פשטות דברי הרח"ו שנעתקו לעיל, שלא הזכיר כלל אמירת 'עושה השלום' באמירת קדיש.</w:t>
      </w:r>
    </w:p>
    <w:p w:rsidR="001B09E3" w:rsidRPr="00916959" w:rsidRDefault="001B09E3" w:rsidP="009E382D">
      <w:pPr>
        <w:pStyle w:val="a2"/>
        <w:rPr>
          <w:rtl/>
        </w:rPr>
      </w:pPr>
      <w:r w:rsidRPr="00916959">
        <w:rPr>
          <w:rFonts w:hint="cs"/>
          <w:rtl/>
        </w:rPr>
        <w:t xml:space="preserve">וכן כתב הגר"ח פאלאגי ב'מועד לכל חי' </w:t>
      </w:r>
      <w:r w:rsidRPr="00916959">
        <w:rPr>
          <w:rFonts w:hint="cs"/>
          <w:sz w:val="16"/>
          <w:szCs w:val="20"/>
          <w:rtl/>
        </w:rPr>
        <w:t>(סי' יג אות סא)</w:t>
      </w:r>
      <w:r w:rsidRPr="00916959">
        <w:rPr>
          <w:rFonts w:hint="cs"/>
          <w:rtl/>
        </w:rPr>
        <w:t>: "</w:t>
      </w:r>
      <w:r w:rsidRPr="00916959">
        <w:rPr>
          <w:rtl/>
        </w:rPr>
        <w:t>ה"א יתי</w:t>
      </w:r>
      <w:r w:rsidRPr="00916959">
        <w:rPr>
          <w:rFonts w:hint="cs"/>
          <w:rtl/>
        </w:rPr>
        <w:t>ר</w:t>
      </w:r>
      <w:r w:rsidRPr="00916959">
        <w:rPr>
          <w:rtl/>
        </w:rPr>
        <w:t>ה ד</w:t>
      </w:r>
      <w:r w:rsidRPr="00916959">
        <w:rPr>
          <w:rFonts w:hint="cs"/>
          <w:rtl/>
        </w:rPr>
        <w:t>'</w:t>
      </w:r>
      <w:r w:rsidRPr="00916959">
        <w:rPr>
          <w:rtl/>
        </w:rPr>
        <w:t>עושה השלום</w:t>
      </w:r>
      <w:r w:rsidRPr="00916959">
        <w:rPr>
          <w:rFonts w:hint="cs"/>
          <w:rtl/>
        </w:rPr>
        <w:t>'</w:t>
      </w:r>
      <w:r w:rsidRPr="00916959">
        <w:rPr>
          <w:rtl/>
        </w:rPr>
        <w:t xml:space="preserve"> כדי לכוין בגימט</w:t>
      </w:r>
      <w:r w:rsidRPr="00916959">
        <w:rPr>
          <w:rFonts w:hint="cs"/>
          <w:rtl/>
        </w:rPr>
        <w:t>ר</w:t>
      </w:r>
      <w:r w:rsidRPr="00916959">
        <w:rPr>
          <w:rtl/>
        </w:rPr>
        <w:t>יא השם הקדוש כנודע</w:t>
      </w:r>
      <w:r w:rsidRPr="00916959">
        <w:rPr>
          <w:rFonts w:hint="cs"/>
          <w:rtl/>
        </w:rPr>
        <w:t>,</w:t>
      </w:r>
      <w:r w:rsidRPr="00916959">
        <w:rPr>
          <w:rtl/>
        </w:rPr>
        <w:t xml:space="preserve"> הנה זה הוא דוקא בעמידה ולא </w:t>
      </w:r>
      <w:r w:rsidRPr="00916959">
        <w:rPr>
          <w:rFonts w:hint="cs"/>
          <w:rtl/>
        </w:rPr>
        <w:t>ב</w:t>
      </w:r>
      <w:r w:rsidRPr="00916959">
        <w:rPr>
          <w:rtl/>
        </w:rPr>
        <w:t>קדיש</w:t>
      </w:r>
      <w:r w:rsidRPr="00916959">
        <w:rPr>
          <w:rFonts w:hint="cs"/>
          <w:rtl/>
        </w:rPr>
        <w:t>". וראה ב'תפילת חיים' שם.</w:t>
      </w:r>
    </w:p>
    <w:p w:rsidR="001B09E3" w:rsidRPr="00916959" w:rsidRDefault="001B09E3" w:rsidP="001B09E3">
      <w:pPr>
        <w:pStyle w:val="2"/>
        <w:rPr>
          <w:rtl/>
        </w:rPr>
      </w:pPr>
      <w:r w:rsidRPr="00916959">
        <w:rPr>
          <w:rFonts w:hint="cs"/>
          <w:rtl/>
        </w:rPr>
        <w:lastRenderedPageBreak/>
        <w:t>דעת ה'כף החיים' שאומרים '</w:t>
      </w:r>
      <w:r w:rsidRPr="00916959">
        <w:rPr>
          <w:rtl/>
        </w:rPr>
        <w:t>השלום</w:t>
      </w:r>
      <w:r w:rsidRPr="00916959">
        <w:rPr>
          <w:rFonts w:hint="cs"/>
          <w:rtl/>
        </w:rPr>
        <w:t>'</w:t>
      </w:r>
      <w:r w:rsidRPr="00916959">
        <w:rPr>
          <w:rtl/>
        </w:rPr>
        <w:t xml:space="preserve"> </w:t>
      </w:r>
      <w:r w:rsidRPr="00916959">
        <w:rPr>
          <w:rFonts w:hint="cs"/>
          <w:rtl/>
        </w:rPr>
        <w:t>רק ב'אלקי נצור' ובקדיש תתקבל "דכיון שהוא [לשון ה]פסוק אין לשנותו בלא טעם וצורך"</w:t>
      </w:r>
    </w:p>
    <w:p w:rsidR="001B09E3" w:rsidRPr="00916959" w:rsidRDefault="001B09E3" w:rsidP="009E382D">
      <w:pPr>
        <w:pStyle w:val="a2"/>
        <w:rPr>
          <w:rtl/>
        </w:rPr>
      </w:pPr>
      <w:r w:rsidRPr="00916959">
        <w:rPr>
          <w:rFonts w:hint="cs"/>
          <w:rtl/>
        </w:rPr>
        <w:t xml:space="preserve">ה'כף החיים' </w:t>
      </w:r>
      <w:r w:rsidRPr="00916959">
        <w:rPr>
          <w:rFonts w:hint="cs"/>
          <w:sz w:val="16"/>
          <w:szCs w:val="20"/>
          <w:rtl/>
        </w:rPr>
        <w:t xml:space="preserve">(סי' תקפב ס"ק טו) </w:t>
      </w:r>
      <w:r w:rsidRPr="00916959">
        <w:rPr>
          <w:rFonts w:hint="cs"/>
          <w:rtl/>
        </w:rPr>
        <w:t xml:space="preserve">העתיק את דברי הרח"ו הנ"ל. ושם </w:t>
      </w:r>
      <w:r w:rsidRPr="00916959">
        <w:rPr>
          <w:rFonts w:hint="cs"/>
          <w:sz w:val="16"/>
          <w:szCs w:val="20"/>
          <w:rtl/>
        </w:rPr>
        <w:t xml:space="preserve">(סי' נו ס"ק לח) </w:t>
      </w:r>
      <w:r w:rsidRPr="00916959">
        <w:rPr>
          <w:rFonts w:hint="cs"/>
          <w:rtl/>
        </w:rPr>
        <w:t xml:space="preserve">הוסיף לכתוב: "ואין לומר 'עושה השלום' בה"א כי אם דוקא בעשי"ת אחר העמידה, מפני שיש טעם בדבר כמו שכתב בשער הכוונות. אבל בשאר ימות השנה בקדיש ובעמידה, וכן בקדיש של עשי"ת אין לומר כי אם 'עושה שלום' בלא ה"א, דכיון שהוא פסוק באיוב </w:t>
      </w:r>
      <w:r w:rsidRPr="00916959">
        <w:rPr>
          <w:rFonts w:hint="cs"/>
          <w:sz w:val="16"/>
          <w:szCs w:val="20"/>
          <w:rtl/>
        </w:rPr>
        <w:t xml:space="preserve">(כ"ה [ב]) </w:t>
      </w:r>
      <w:r w:rsidRPr="00916959">
        <w:rPr>
          <w:rFonts w:hint="cs"/>
          <w:rtl/>
        </w:rPr>
        <w:t xml:space="preserve">אין לשנותו בלא טעם וצורך. וכן כתב בשער הכוונות שם דבשאר תפלות השנה אין לומר אלא 'עושה שלום' חסר ה' יעו"ש, ובקדיש לא נזכר בשום מקום שצריך לומר 'השלום' בה"א לא בעשי"ת ולא בכל זמן, ועל כן אין לשנות הפסוק. ומיהו בקדיש של אחר החזרה בעשי"ת נראה דיש לומר 'עושה השלום', כיון שהוא במקום 'עושה שלום' של חזרת העמידה </w:t>
      </w:r>
      <w:r w:rsidRPr="00916959">
        <w:rPr>
          <w:rFonts w:hint="cs"/>
          <w:sz w:val="16"/>
          <w:szCs w:val="20"/>
          <w:rtl/>
        </w:rPr>
        <w:t>(כמו שכתבנו לעיל אות ל"ו יעו"ש)</w:t>
      </w:r>
      <w:r w:rsidRPr="00916959">
        <w:rPr>
          <w:rFonts w:hint="cs"/>
          <w:rtl/>
        </w:rPr>
        <w:t>".</w:t>
      </w:r>
    </w:p>
    <w:p w:rsidR="001B09E3" w:rsidRPr="00916959" w:rsidRDefault="001B09E3" w:rsidP="001B09E3">
      <w:pPr>
        <w:pStyle w:val="2"/>
        <w:rPr>
          <w:rtl/>
        </w:rPr>
      </w:pPr>
      <w:r w:rsidRPr="00916959">
        <w:rPr>
          <w:rFonts w:hint="cs"/>
          <w:rtl/>
        </w:rPr>
        <w:t>שיטת אדה"ז בסידורו</w:t>
      </w:r>
    </w:p>
    <w:p w:rsidR="001B09E3" w:rsidRPr="00916959" w:rsidRDefault="001B09E3" w:rsidP="009E382D">
      <w:pPr>
        <w:pStyle w:val="a2"/>
        <w:rPr>
          <w:rtl/>
        </w:rPr>
      </w:pPr>
      <w:r w:rsidRPr="00916959">
        <w:rPr>
          <w:rFonts w:hint="cs"/>
          <w:rtl/>
        </w:rPr>
        <w:t xml:space="preserve">ומעתה נפן לשיטת אדה"ז בזה. </w:t>
      </w:r>
    </w:p>
    <w:p w:rsidR="001B09E3" w:rsidRPr="00916959" w:rsidRDefault="001B09E3" w:rsidP="009E382D">
      <w:pPr>
        <w:pStyle w:val="a2"/>
        <w:rPr>
          <w:rtl/>
        </w:rPr>
      </w:pPr>
      <w:r w:rsidRPr="00916959">
        <w:rPr>
          <w:rFonts w:hint="cs"/>
          <w:rtl/>
        </w:rPr>
        <w:t xml:space="preserve">כבר העיר ב'אוצר מנהגי חב"ד' שם שבשו"ע לא הזכיר אדה"ז מזה כלל, כמו הרמ"א בעצמו שג"כ לא הזכירו. והזכיר מנהג זה רק בסידור. </w:t>
      </w:r>
    </w:p>
    <w:p w:rsidR="001B09E3" w:rsidRPr="00916959" w:rsidRDefault="001B09E3" w:rsidP="009E382D">
      <w:pPr>
        <w:pStyle w:val="a2"/>
        <w:rPr>
          <w:rtl/>
        </w:rPr>
      </w:pPr>
      <w:r w:rsidRPr="00916959">
        <w:rPr>
          <w:rFonts w:hint="cs"/>
          <w:rtl/>
        </w:rPr>
        <w:t xml:space="preserve">והסביר ב'שער הכולל' </w:t>
      </w:r>
      <w:r w:rsidRPr="00916959">
        <w:rPr>
          <w:rFonts w:hint="cs"/>
          <w:sz w:val="16"/>
          <w:szCs w:val="20"/>
          <w:rtl/>
        </w:rPr>
        <w:t>(פ"ט אות לה)</w:t>
      </w:r>
      <w:r w:rsidRPr="00916959">
        <w:rPr>
          <w:rFonts w:hint="cs"/>
          <w:rtl/>
        </w:rPr>
        <w:t>: "וגם בעשי"ת צריך לחתום כמו בכל השנה, והחותמין בעשי"ת 'עושה השלום' משנה ממטבע שטבעו חכמים בברכות ועוברים על לא תשא. ומה שעפ"י הסוד צריך לחתום 'עושה השלום' גימ' ספריאל, היינו בקדיש ובאלהי נצור ולא בתפלה. כן כתב השל"ה הק' בסדורו אחר תפלת ר"ה כח בחתימות הברכה אסור לשנות רק מה שנזכר בגמרא 'המלך הקדוש' 'המלך המשפט'...". והעיר ב'אוצר' שם: "וראה שער הכולל שהוא על-פי סידור השל"ה. אולם בדברי השל"ה שם לא נאמר שיש לנהוג כך גם בסיום הקדיש". והאמת יורה דרכו שב'שער הכולל' לא הובאו דברי השל"ה רק בשלילת המנהג לחתום הברכה ב'עושה השלום', ולא כמקור לדברי אדה"ז שאומרים 'עושה השלום' גם בסוף הקדיש.</w:t>
      </w:r>
    </w:p>
    <w:p w:rsidR="001B09E3" w:rsidRPr="00916959" w:rsidRDefault="001B09E3" w:rsidP="009E382D">
      <w:pPr>
        <w:pStyle w:val="a2"/>
        <w:rPr>
          <w:rtl/>
        </w:rPr>
      </w:pPr>
      <w:r w:rsidRPr="00916959">
        <w:rPr>
          <w:rFonts w:hint="cs"/>
          <w:rtl/>
        </w:rPr>
        <w:t xml:space="preserve">והנה לעיל ראינו שההוראה המפורשת של האריז"ל לומר 'עושה השלום' היא רק בסוף 'אלקי נצור', אלא שאדה"ז סבר שיש לומר כן גם בסוף הקדיש, אבל כיון שאדה"ז ציין את זה רק פעם אחת בסידור, בסוף קדיש תתקבל </w:t>
      </w:r>
      <w:r w:rsidRPr="00916959">
        <w:rPr>
          <w:rFonts w:hint="cs"/>
          <w:sz w:val="16"/>
          <w:szCs w:val="20"/>
          <w:rtl/>
        </w:rPr>
        <w:t>(כ"ה בדפוס ראשון של הסידור)</w:t>
      </w:r>
      <w:r w:rsidRPr="00916959">
        <w:rPr>
          <w:rFonts w:hint="cs"/>
          <w:rtl/>
        </w:rPr>
        <w:t>, אין הכרח האם סבר שיש לומר כן בכל הקדישים שבעשי"ת או רק בקדיש תתקבל, וכשיטת ה'כף החיים'.</w:t>
      </w:r>
    </w:p>
    <w:p w:rsidR="001B09E3" w:rsidRPr="00916959" w:rsidRDefault="001B09E3" w:rsidP="009E382D">
      <w:pPr>
        <w:pStyle w:val="a2"/>
        <w:rPr>
          <w:rtl/>
        </w:rPr>
      </w:pPr>
      <w:r w:rsidRPr="00916959">
        <w:rPr>
          <w:rFonts w:hint="cs"/>
          <w:rtl/>
        </w:rPr>
        <w:t xml:space="preserve">אמנם בסידור 'תורה אור' פשיט ליה שצריך לומר כן בכל הקדישים, ועל כן הוסיף לציין כן גם בקדיש יתום (אחרי 'שיר של יום') ובקדיש דרבנן (אחרי 'קוה'), ומסתבר שכך היה המנהג הנפוץ אצל "החסידים המתפללים בסידור האריז"ל נוסח רבינו... בעל התניא והשו"ע". </w:t>
      </w:r>
      <w:r w:rsidRPr="00916959">
        <w:rPr>
          <w:rFonts w:hint="cs"/>
          <w:sz w:val="16"/>
          <w:szCs w:val="20"/>
          <w:rtl/>
        </w:rPr>
        <w:t xml:space="preserve">[אמנם מה שציין הרי"ש גינזבורג ב'הלכות ומנהגי חב"ד' (עמ' 11 והערה 42): "בסיום תפילת שמונה-עשרה אומרים 'עושה השלום במרומיו', וכן בסיום הקדיש... </w:t>
      </w:r>
      <w:r w:rsidRPr="00916959">
        <w:rPr>
          <w:rFonts w:hint="cs"/>
          <w:sz w:val="16"/>
          <w:szCs w:val="20"/>
          <w:rtl/>
        </w:rPr>
        <w:lastRenderedPageBreak/>
        <w:t>הוראת כ"ק אדמו"ר מהוריי"צ נ"ע, הובאה ב'התוועדויות' תשד"מ ח"א עמ' 28", לכאורה אינו נכון, שהרי שם לא נזכר כלל הקדיש, ראה לעיל.]</w:t>
      </w:r>
    </w:p>
    <w:p w:rsidR="001B09E3" w:rsidRPr="00916959" w:rsidRDefault="001B09E3" w:rsidP="009E382D">
      <w:pPr>
        <w:pStyle w:val="a2"/>
        <w:rPr>
          <w:rtl/>
        </w:rPr>
      </w:pPr>
      <w:r w:rsidRPr="00916959">
        <w:rPr>
          <w:rFonts w:hint="cs"/>
          <w:rtl/>
        </w:rPr>
        <w:t>ומעתה אין לך בו אלא חידושו, וכיון שלא הורה אדה"ז לומר כן גם בברכת המזון, הרי זה מוכיח שסבר שרק בתפילה אומרים 'עושה השלום'. ומפני זה פשיטא ליה לאדמו"ר מוהריי"צ שלא אומרים כן בברכת המזון.</w:t>
      </w:r>
    </w:p>
    <w:p w:rsidR="001B09E3" w:rsidRPr="00916959" w:rsidRDefault="001B09E3" w:rsidP="009E382D">
      <w:pPr>
        <w:pStyle w:val="a2"/>
        <w:rPr>
          <w:rtl/>
        </w:rPr>
      </w:pPr>
      <w:r w:rsidRPr="00916959">
        <w:rPr>
          <w:rFonts w:hint="cs"/>
          <w:rtl/>
        </w:rPr>
        <w:t xml:space="preserve">ולכאורה מצינו בדברי כ"ק אדמו"ר זי"ע טעם למה לא לומר 'עושה השלום' בברכת המזון, דהנה ב'הגהות לסדור רבנו הזקן' </w:t>
      </w:r>
      <w:r w:rsidRPr="00916959">
        <w:rPr>
          <w:rFonts w:hint="cs"/>
          <w:sz w:val="16"/>
          <w:szCs w:val="20"/>
          <w:rtl/>
        </w:rPr>
        <w:t xml:space="preserve">(עמ' יג) </w:t>
      </w:r>
      <w:r w:rsidRPr="00916959">
        <w:rPr>
          <w:rFonts w:hint="cs"/>
          <w:rtl/>
        </w:rPr>
        <w:t xml:space="preserve">מופיע השאלה לאדמו"ר מוהריי"צ מה שרשם הרבי לעצמו בשנת תש"א לפני שהדפיסו מחדש 'סידור רוסטוב', וכך כותב הרבי שם </w:t>
      </w:r>
      <w:r w:rsidRPr="00916959">
        <w:rPr>
          <w:rFonts w:hint="cs"/>
          <w:sz w:val="16"/>
          <w:szCs w:val="20"/>
          <w:rtl/>
        </w:rPr>
        <w:t>(שאלה צו)</w:t>
      </w:r>
      <w:r w:rsidRPr="00916959">
        <w:rPr>
          <w:rFonts w:hint="cs"/>
          <w:rtl/>
        </w:rPr>
        <w:t>: "</w:t>
      </w:r>
      <w:r w:rsidRPr="00916959">
        <w:rPr>
          <w:rtl/>
        </w:rPr>
        <w:t>לברר אם בברהמ"ז אומרים בעשי"ת עושה השלו</w:t>
      </w:r>
      <w:r w:rsidRPr="00916959">
        <w:rPr>
          <w:rFonts w:hint="cs"/>
          <w:rtl/>
        </w:rPr>
        <w:t>ם [</w:t>
      </w:r>
      <w:r w:rsidRPr="00916959">
        <w:rPr>
          <w:rtl/>
        </w:rPr>
        <w:t>בסי</w:t>
      </w:r>
      <w:r w:rsidRPr="00916959">
        <w:rPr>
          <w:rFonts w:hint="cs"/>
          <w:rtl/>
        </w:rPr>
        <w:t>'</w:t>
      </w:r>
      <w:r w:rsidRPr="00916959">
        <w:rPr>
          <w:rtl/>
        </w:rPr>
        <w:t xml:space="preserve"> </w:t>
      </w:r>
      <w:r w:rsidRPr="00916959">
        <w:rPr>
          <w:rFonts w:hint="cs"/>
          <w:sz w:val="16"/>
          <w:szCs w:val="20"/>
          <w:rtl/>
        </w:rPr>
        <w:t xml:space="preserve">[כנראה סידור רוסטוב] </w:t>
      </w:r>
      <w:r w:rsidRPr="00916959">
        <w:rPr>
          <w:rtl/>
        </w:rPr>
        <w:t xml:space="preserve">ותו"א </w:t>
      </w:r>
      <w:r w:rsidRPr="00916959">
        <w:rPr>
          <w:rFonts w:hint="cs"/>
          <w:sz w:val="16"/>
          <w:szCs w:val="20"/>
          <w:rtl/>
        </w:rPr>
        <w:t xml:space="preserve">[=וסידור תורה אור] </w:t>
      </w:r>
      <w:r w:rsidRPr="00916959">
        <w:rPr>
          <w:rtl/>
        </w:rPr>
        <w:t>אינו</w:t>
      </w:r>
      <w:r w:rsidRPr="00916959">
        <w:rPr>
          <w:rFonts w:hint="cs"/>
          <w:rtl/>
        </w:rPr>
        <w:t>.</w:t>
      </w:r>
      <w:r w:rsidRPr="00916959">
        <w:rPr>
          <w:rtl/>
        </w:rPr>
        <w:t xml:space="preserve"> ועי' שה"כ </w:t>
      </w:r>
      <w:r w:rsidRPr="00916959">
        <w:rPr>
          <w:rFonts w:hint="cs"/>
          <w:sz w:val="16"/>
          <w:szCs w:val="20"/>
          <w:rtl/>
        </w:rPr>
        <w:t>[=שער הכולל]</w:t>
      </w:r>
      <w:r w:rsidRPr="00916959">
        <w:rPr>
          <w:rFonts w:hint="cs"/>
          <w:rtl/>
        </w:rPr>
        <w:t xml:space="preserve"> </w:t>
      </w:r>
      <w:r w:rsidRPr="00916959">
        <w:rPr>
          <w:rtl/>
        </w:rPr>
        <w:t>ט לה ופע"ח סוף מוצש"</w:t>
      </w:r>
      <w:r w:rsidRPr="00916959">
        <w:rPr>
          <w:rFonts w:hint="cs"/>
          <w:rtl/>
        </w:rPr>
        <w:t>ק]".</w:t>
      </w:r>
    </w:p>
    <w:p w:rsidR="001B09E3" w:rsidRDefault="001B09E3" w:rsidP="009E382D">
      <w:pPr>
        <w:pStyle w:val="a2"/>
        <w:rPr>
          <w:rtl/>
        </w:rPr>
      </w:pPr>
      <w:r w:rsidRPr="00916959">
        <w:rPr>
          <w:rFonts w:hint="cs"/>
          <w:rtl/>
        </w:rPr>
        <w:t xml:space="preserve">והנה ב'פרי עץ חיים' שם </w:t>
      </w:r>
      <w:r w:rsidRPr="00916959">
        <w:rPr>
          <w:rFonts w:hint="cs"/>
          <w:sz w:val="16"/>
          <w:szCs w:val="20"/>
          <w:rtl/>
        </w:rPr>
        <w:t xml:space="preserve">(סוף פכ"ד) </w:t>
      </w:r>
      <w:r w:rsidRPr="00916959">
        <w:rPr>
          <w:rFonts w:hint="cs"/>
          <w:rtl/>
        </w:rPr>
        <w:t>כתב: "ובעושה שלום במרומיו יכוין בר"ת עש"ב שם ע"ב", ולכאורה כוונת הרבי בציון זה היא שמכיון שיש לכוין שם ראשי-תיבות עש"ב, הרי באם ישנו לומר 'עושה השלום', כבר אין מקום לכוונה זו. ואולי זה הסיבה למה אדמו"ר מוהריי"צ שלל אמירת 'עושה השלום' בברכת המזון.</w:t>
      </w:r>
    </w:p>
    <w:p w:rsidR="001B09E3" w:rsidRPr="00711437" w:rsidRDefault="001B09E3" w:rsidP="001B09E3">
      <w:pPr>
        <w:tabs>
          <w:tab w:val="left" w:pos="2171"/>
          <w:tab w:val="center" w:pos="3096"/>
        </w:tabs>
        <w:bidi/>
        <w:spacing w:after="100" w:line="360" w:lineRule="auto"/>
        <w:ind w:firstLine="288"/>
        <w:jc w:val="center"/>
        <w:rPr>
          <w:rFonts w:ascii="Nymphette" w:eastAsia="Times New Roman" w:hAnsi="Nymphette" w:cs="Nymphette"/>
          <w:sz w:val="44"/>
          <w:szCs w:val="44"/>
        </w:rPr>
        <w:sectPr w:rsidR="001B09E3" w:rsidRPr="00711437" w:rsidSect="00463F55">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1B09E3" w:rsidRPr="00916959" w:rsidRDefault="001B09E3" w:rsidP="009E382D">
      <w:pPr>
        <w:pStyle w:val="a2"/>
        <w:rPr>
          <w:rtl/>
        </w:rPr>
      </w:pPr>
    </w:p>
    <w:p w:rsidR="001B09E3" w:rsidRDefault="001B09E3" w:rsidP="001B09E3">
      <w:pPr>
        <w:pStyle w:val="a0"/>
        <w:rPr>
          <w:rtl/>
        </w:rPr>
      </w:pPr>
      <w:r w:rsidRPr="001B09E3">
        <w:rPr>
          <w:rFonts w:hint="cs"/>
          <w:rtl/>
        </w:rPr>
        <w:t>אכילה לנשים לפני תקיעת שופר</w:t>
      </w:r>
    </w:p>
    <w:p w:rsidR="001B09E3" w:rsidRPr="001B09E3" w:rsidRDefault="001B09E3" w:rsidP="00F80445">
      <w:pPr>
        <w:pStyle w:val="a"/>
        <w:rPr>
          <w:rtl/>
        </w:rPr>
      </w:pPr>
      <w:r>
        <w:rPr>
          <w:rFonts w:hint="cs"/>
          <w:rtl/>
        </w:rPr>
        <w:t>הנ"ל</w:t>
      </w:r>
    </w:p>
    <w:p w:rsidR="001B09E3" w:rsidRPr="00916959" w:rsidRDefault="001B09E3" w:rsidP="009E382D">
      <w:pPr>
        <w:pStyle w:val="a2"/>
        <w:rPr>
          <w:rtl/>
          <w:lang w:val="hu-HU"/>
        </w:rPr>
      </w:pPr>
    </w:p>
    <w:p w:rsidR="001B09E3" w:rsidRPr="00916959" w:rsidRDefault="001B09E3" w:rsidP="009E382D">
      <w:pPr>
        <w:pStyle w:val="a2"/>
        <w:rPr>
          <w:rtl/>
        </w:rPr>
      </w:pPr>
      <w:r w:rsidRPr="00916959">
        <w:rPr>
          <w:rFonts w:hint="cs"/>
          <w:rtl/>
        </w:rPr>
        <w:t xml:space="preserve">נפסקה ההלכה בשו"ע </w:t>
      </w:r>
      <w:r w:rsidRPr="00916959">
        <w:rPr>
          <w:rFonts w:hint="cs"/>
          <w:sz w:val="16"/>
          <w:szCs w:val="20"/>
          <w:rtl/>
        </w:rPr>
        <w:t xml:space="preserve">(או"ח סי' תרנב ס"ב) </w:t>
      </w:r>
      <w:r w:rsidRPr="00916959">
        <w:rPr>
          <w:rFonts w:hint="cs"/>
          <w:rtl/>
        </w:rPr>
        <w:t xml:space="preserve">לגבי נטילת לולב: "אסור לאכול קודם שיטלנו". וב'שערי תשובה' שם </w:t>
      </w:r>
      <w:r w:rsidRPr="00916959">
        <w:rPr>
          <w:rFonts w:hint="cs"/>
          <w:sz w:val="16"/>
          <w:szCs w:val="20"/>
          <w:rtl/>
        </w:rPr>
        <w:t xml:space="preserve">(סי' תקפד סוף סק"ג) </w:t>
      </w:r>
      <w:r w:rsidRPr="00916959">
        <w:rPr>
          <w:rFonts w:hint="cs"/>
          <w:rtl/>
        </w:rPr>
        <w:t xml:space="preserve">כתב דכן הדין בתקיעת שופר: "ונראה דהאידנא דנהוג לאחר בראש השנה הרבה אחר חצות, אם אין לו שופר צריך גם כן להמתין אם לא שקשה עליו התענית הרבה". </w:t>
      </w:r>
    </w:p>
    <w:p w:rsidR="001B09E3" w:rsidRPr="00916959" w:rsidRDefault="001B09E3" w:rsidP="009E382D">
      <w:pPr>
        <w:pStyle w:val="a2"/>
        <w:rPr>
          <w:rtl/>
        </w:rPr>
      </w:pPr>
      <w:r w:rsidRPr="00916959">
        <w:rPr>
          <w:rFonts w:hint="cs"/>
          <w:rtl/>
        </w:rPr>
        <w:t xml:space="preserve">וכך כתב גם ב'מטה אפרים' </w:t>
      </w:r>
      <w:r w:rsidRPr="00916959">
        <w:rPr>
          <w:rFonts w:hint="cs"/>
          <w:sz w:val="16"/>
          <w:szCs w:val="20"/>
          <w:rtl/>
        </w:rPr>
        <w:t>(סי' תקפח ס"ב)</w:t>
      </w:r>
      <w:r w:rsidRPr="00916959">
        <w:rPr>
          <w:rFonts w:hint="cs"/>
          <w:rtl/>
        </w:rPr>
        <w:t>: "</w:t>
      </w:r>
      <w:r w:rsidRPr="00916959">
        <w:rPr>
          <w:rtl/>
        </w:rPr>
        <w:t>וא</w:t>
      </w:r>
      <w:r w:rsidRPr="00916959">
        <w:rPr>
          <w:rFonts w:hint="cs"/>
          <w:rtl/>
        </w:rPr>
        <w:t>ס</w:t>
      </w:r>
      <w:r w:rsidRPr="00916959">
        <w:rPr>
          <w:rtl/>
        </w:rPr>
        <w:t>ור לאכול ק</w:t>
      </w:r>
      <w:r w:rsidRPr="00916959">
        <w:rPr>
          <w:rFonts w:hint="cs"/>
          <w:rtl/>
        </w:rPr>
        <w:t>[ו]</w:t>
      </w:r>
      <w:r w:rsidRPr="00916959">
        <w:rPr>
          <w:rtl/>
        </w:rPr>
        <w:t>דם תקיעת שופר</w:t>
      </w:r>
      <w:r w:rsidRPr="00916959">
        <w:rPr>
          <w:rFonts w:hint="cs"/>
          <w:rtl/>
        </w:rPr>
        <w:t>.</w:t>
      </w:r>
      <w:r w:rsidRPr="00916959">
        <w:rPr>
          <w:rtl/>
        </w:rPr>
        <w:t xml:space="preserve"> ומי שלבו חלוש ואין דעתו מיושבת לתקוע ולהתפלל עד שיטעום</w:t>
      </w:r>
      <w:r w:rsidRPr="00916959">
        <w:rPr>
          <w:rFonts w:hint="cs"/>
          <w:rtl/>
        </w:rPr>
        <w:t>,</w:t>
      </w:r>
      <w:r w:rsidRPr="00916959">
        <w:rPr>
          <w:rtl/>
        </w:rPr>
        <w:t xml:space="preserve"> יעשה קידוש ויאכל כזית לעקיך</w:t>
      </w:r>
      <w:r w:rsidRPr="00916959">
        <w:rPr>
          <w:rFonts w:hint="cs"/>
          <w:rtl/>
        </w:rPr>
        <w:t>,</w:t>
      </w:r>
      <w:r w:rsidRPr="00916959">
        <w:rPr>
          <w:rtl/>
        </w:rPr>
        <w:t xml:space="preserve"> בכדי שיהיה במקום סעודה</w:t>
      </w:r>
      <w:r w:rsidRPr="00916959">
        <w:rPr>
          <w:rFonts w:hint="cs"/>
          <w:rtl/>
        </w:rPr>
        <w:t>,</w:t>
      </w:r>
      <w:r w:rsidRPr="00916959">
        <w:rPr>
          <w:rtl/>
        </w:rPr>
        <w:t xml:space="preserve"> ואחר כך ישתה מעט קאווי או טייא</w:t>
      </w:r>
      <w:r w:rsidRPr="00916959">
        <w:rPr>
          <w:rFonts w:hint="cs"/>
          <w:rtl/>
        </w:rPr>
        <w:t>.</w:t>
      </w:r>
      <w:r w:rsidRPr="00916959">
        <w:rPr>
          <w:rtl/>
        </w:rPr>
        <w:t xml:space="preserve"> ומכל מקום יש להם לעשות בצנעה מפני המון עם שלא יקילו ביותר</w:t>
      </w:r>
      <w:r w:rsidRPr="00916959">
        <w:rPr>
          <w:rFonts w:hint="cs"/>
          <w:rtl/>
        </w:rPr>
        <w:t>". וכך נהגו קהל חסידי חב"ד להקפיד בזה.</w:t>
      </w:r>
    </w:p>
    <w:p w:rsidR="001B09E3" w:rsidRPr="00916959" w:rsidRDefault="001B09E3" w:rsidP="009E382D">
      <w:pPr>
        <w:pStyle w:val="a2"/>
        <w:rPr>
          <w:rtl/>
        </w:rPr>
      </w:pPr>
      <w:r w:rsidRPr="00916959">
        <w:rPr>
          <w:rFonts w:hint="cs"/>
          <w:rtl/>
        </w:rPr>
        <w:lastRenderedPageBreak/>
        <w:t>ולאחרונה שמעתי שישנן נשים שצמות בר"ה עד מאוחר אחרי הצהרים, עד שבעליהן הרבנים השלוחים מתפנים לתקוע להן תקיעות השופר, למרות שהן נחלשות מזה.</w:t>
      </w:r>
    </w:p>
    <w:p w:rsidR="001B09E3" w:rsidRPr="00916959" w:rsidRDefault="001B09E3" w:rsidP="009E382D">
      <w:pPr>
        <w:pStyle w:val="a2"/>
        <w:rPr>
          <w:rtl/>
        </w:rPr>
      </w:pPr>
      <w:r w:rsidRPr="00916959">
        <w:rPr>
          <w:rFonts w:hint="cs"/>
          <w:rtl/>
        </w:rPr>
        <w:t>ולפענ"ד אין זה הנהגה נכונה, ו</w:t>
      </w:r>
      <w:r w:rsidRPr="00916959">
        <w:rPr>
          <w:rtl/>
        </w:rPr>
        <w:t xml:space="preserve">פסק הלכה מפורש </w:t>
      </w:r>
      <w:r w:rsidRPr="00916959">
        <w:rPr>
          <w:rFonts w:hint="cs"/>
          <w:rtl/>
        </w:rPr>
        <w:t xml:space="preserve">היא </w:t>
      </w:r>
      <w:r w:rsidRPr="00916959">
        <w:rPr>
          <w:rtl/>
        </w:rPr>
        <w:t xml:space="preserve">ב'קיצור שלחן ערוך' </w:t>
      </w:r>
      <w:r w:rsidRPr="00916959">
        <w:rPr>
          <w:sz w:val="16"/>
          <w:szCs w:val="20"/>
          <w:rtl/>
        </w:rPr>
        <w:t>(סימן קכט סוף סעיף יט)</w:t>
      </w:r>
      <w:r w:rsidRPr="00916959">
        <w:rPr>
          <w:rtl/>
        </w:rPr>
        <w:t>: "אם האשה חלשה וצריכה לאכול קודם התקיעות, יכולה לאכול".</w:t>
      </w:r>
      <w:r w:rsidRPr="00916959">
        <w:rPr>
          <w:rFonts w:hint="cs"/>
          <w:rtl/>
        </w:rPr>
        <w:t xml:space="preserve"> יש לדייק בלשונו ש</w:t>
      </w:r>
      <w:r w:rsidRPr="00916959">
        <w:rPr>
          <w:rtl/>
        </w:rPr>
        <w:t>לא כתב "חולה", אלא "חלשה"</w:t>
      </w:r>
      <w:r w:rsidRPr="00916959">
        <w:rPr>
          <w:rFonts w:hint="cs"/>
          <w:rtl/>
        </w:rPr>
        <w:t xml:space="preserve">. </w:t>
      </w:r>
    </w:p>
    <w:p w:rsidR="001B09E3" w:rsidRPr="00916959" w:rsidRDefault="001B09E3" w:rsidP="009E382D">
      <w:pPr>
        <w:pStyle w:val="a2"/>
        <w:rPr>
          <w:rtl/>
        </w:rPr>
      </w:pPr>
      <w:r w:rsidRPr="00916959">
        <w:rPr>
          <w:rFonts w:hint="cs"/>
          <w:rtl/>
        </w:rPr>
        <w:t xml:space="preserve">ונשאלת השאלה </w:t>
      </w:r>
      <w:r w:rsidRPr="00916959">
        <w:rPr>
          <w:rtl/>
        </w:rPr>
        <w:t xml:space="preserve">מהו גדר חלשה? </w:t>
      </w:r>
      <w:r w:rsidRPr="00916959">
        <w:rPr>
          <w:rFonts w:hint="cs"/>
          <w:rtl/>
        </w:rPr>
        <w:t xml:space="preserve">הנה </w:t>
      </w:r>
      <w:r w:rsidRPr="00916959">
        <w:rPr>
          <w:rtl/>
        </w:rPr>
        <w:t xml:space="preserve">בהגהות רעק"א </w:t>
      </w:r>
      <w:r w:rsidRPr="00916959">
        <w:rPr>
          <w:rFonts w:hint="cs"/>
          <w:sz w:val="16"/>
          <w:szCs w:val="20"/>
          <w:rtl/>
        </w:rPr>
        <w:t xml:space="preserve">(או"ח </w:t>
      </w:r>
      <w:r w:rsidRPr="00916959">
        <w:rPr>
          <w:sz w:val="16"/>
          <w:szCs w:val="20"/>
          <w:rtl/>
        </w:rPr>
        <w:t>סי' תקפט</w:t>
      </w:r>
      <w:r w:rsidRPr="00916959">
        <w:rPr>
          <w:rFonts w:hint="cs"/>
          <w:sz w:val="16"/>
          <w:szCs w:val="20"/>
          <w:rtl/>
        </w:rPr>
        <w:t>)</w:t>
      </w:r>
      <w:r w:rsidRPr="00916959">
        <w:rPr>
          <w:sz w:val="16"/>
          <w:szCs w:val="20"/>
          <w:rtl/>
        </w:rPr>
        <w:t xml:space="preserve"> </w:t>
      </w:r>
      <w:r w:rsidRPr="00916959">
        <w:rPr>
          <w:rtl/>
        </w:rPr>
        <w:t>כתב: "ומ"מ ביולדת כיון דאינה מחויבת בשופר, אף דנהגו, מ"מ רשאה לאכול קודם".</w:t>
      </w:r>
      <w:r w:rsidRPr="00916959">
        <w:rPr>
          <w:rFonts w:hint="cs"/>
          <w:rtl/>
        </w:rPr>
        <w:t xml:space="preserve"> ובהמשך לזה י"ל </w:t>
      </w:r>
      <w:r w:rsidRPr="00916959">
        <w:rPr>
          <w:rtl/>
        </w:rPr>
        <w:t>ש</w:t>
      </w:r>
      <w:r w:rsidRPr="00916959">
        <w:rPr>
          <w:rFonts w:hint="cs"/>
          <w:rtl/>
        </w:rPr>
        <w:t xml:space="preserve">גם </w:t>
      </w:r>
      <w:r w:rsidRPr="00916959">
        <w:rPr>
          <w:rtl/>
        </w:rPr>
        <w:t>אשה שהיא בהריון או מניקה, נחשבת חלשה לענין זה</w:t>
      </w:r>
      <w:r w:rsidRPr="00916959">
        <w:rPr>
          <w:rFonts w:hint="cs"/>
          <w:rtl/>
        </w:rPr>
        <w:t>,</w:t>
      </w:r>
      <w:r w:rsidRPr="00916959">
        <w:rPr>
          <w:rtl/>
        </w:rPr>
        <w:t xml:space="preserve"> שהרי כל ה</w:t>
      </w:r>
      <w:r w:rsidRPr="00916959">
        <w:rPr>
          <w:rFonts w:hint="cs"/>
          <w:rtl/>
        </w:rPr>
        <w:t>חומרא</w:t>
      </w:r>
      <w:r w:rsidRPr="00916959">
        <w:rPr>
          <w:rtl/>
        </w:rPr>
        <w:t xml:space="preserve"> שאשה לא תאכל לפני תקיעת שופר זה </w:t>
      </w:r>
      <w:r w:rsidRPr="00916959">
        <w:rPr>
          <w:rFonts w:hint="cs"/>
          <w:rtl/>
        </w:rPr>
        <w:t xml:space="preserve">לכאורה </w:t>
      </w:r>
      <w:r w:rsidRPr="00916959">
        <w:rPr>
          <w:rtl/>
        </w:rPr>
        <w:t>חידוש שאינו מובן, שהרי נשים פטורות מעצם ההלכה</w:t>
      </w:r>
      <w:r w:rsidRPr="00916959">
        <w:rPr>
          <w:rFonts w:hint="cs"/>
          <w:rtl/>
        </w:rPr>
        <w:t>, ואם כן כל מקרה שזה מחלישה את האשה יש להקל להן</w:t>
      </w:r>
      <w:r w:rsidRPr="00916959">
        <w:rPr>
          <w:rtl/>
        </w:rPr>
        <w:t>.</w:t>
      </w:r>
    </w:p>
    <w:p w:rsidR="001B09E3" w:rsidRPr="00916959" w:rsidRDefault="001B09E3" w:rsidP="009E382D">
      <w:pPr>
        <w:pStyle w:val="a2"/>
        <w:rPr>
          <w:rtl/>
        </w:rPr>
      </w:pPr>
      <w:r w:rsidRPr="00916959">
        <w:rPr>
          <w:rtl/>
        </w:rPr>
        <w:t xml:space="preserve">ולפענ"ד כל אשה שהיא מטופלת בילדים </w:t>
      </w:r>
      <w:r w:rsidRPr="00916959">
        <w:rPr>
          <w:rFonts w:hint="cs"/>
          <w:rtl/>
        </w:rPr>
        <w:t xml:space="preserve">ג"כ </w:t>
      </w:r>
      <w:r w:rsidRPr="00916959">
        <w:rPr>
          <w:rtl/>
        </w:rPr>
        <w:t>נחשבת כחלשה לענין זה, ומותר לה לאכול לפני תקיעת שופר.</w:t>
      </w:r>
      <w:r w:rsidRPr="00916959">
        <w:rPr>
          <w:rFonts w:hint="cs"/>
          <w:rtl/>
        </w:rPr>
        <w:t xml:space="preserve"> ובפרט לפי מה שכתב ה'אשל אברהם' בוטשאטש שם: "גם שהנשים שוויו חוב על עצמם לשמוע שופר, מ"מ יש להקל להן על ידי חלישות כל דהו לאכול קודם שמיעתן... ורק לכתחלה, בלי שנוי בהמזג, נוהגות שלא לאכול קודם שופר ולולב".</w:t>
      </w:r>
    </w:p>
    <w:p w:rsidR="001B09E3" w:rsidRPr="00916959" w:rsidRDefault="001B09E3" w:rsidP="009E382D">
      <w:pPr>
        <w:pStyle w:val="a2"/>
        <w:rPr>
          <w:rtl/>
        </w:rPr>
      </w:pPr>
      <w:r w:rsidRPr="00916959">
        <w:rPr>
          <w:rFonts w:hint="cs"/>
          <w:rtl/>
        </w:rPr>
        <w:t xml:space="preserve">וב'נטעי גבריאל' </w:t>
      </w:r>
      <w:r w:rsidRPr="00916959">
        <w:rPr>
          <w:rFonts w:hint="cs"/>
          <w:sz w:val="16"/>
          <w:szCs w:val="20"/>
          <w:rtl/>
        </w:rPr>
        <w:t xml:space="preserve">(ר"ה פ"מ הערה ח, וראה שם פמ"ח ס"ו) </w:t>
      </w:r>
      <w:r w:rsidRPr="00916959">
        <w:rPr>
          <w:rFonts w:hint="cs"/>
          <w:rtl/>
        </w:rPr>
        <w:t xml:space="preserve">הביא מה'תורת חיים' </w:t>
      </w:r>
      <w:r w:rsidRPr="00916959">
        <w:rPr>
          <w:rFonts w:hint="cs"/>
          <w:sz w:val="16"/>
          <w:szCs w:val="20"/>
          <w:rtl/>
        </w:rPr>
        <w:t xml:space="preserve">(סי' תקפט אות יא) </w:t>
      </w:r>
      <w:r w:rsidRPr="00916959">
        <w:rPr>
          <w:rFonts w:hint="cs"/>
          <w:rtl/>
        </w:rPr>
        <w:t>ש"המנהג שנשים אוכלות קודם תקיעות דמיושב, יעו שהן חלושי כח" עיי"ש.</w:t>
      </w:r>
    </w:p>
    <w:p w:rsidR="001B09E3" w:rsidRPr="00916959" w:rsidRDefault="001B09E3" w:rsidP="009E382D">
      <w:pPr>
        <w:pStyle w:val="a2"/>
        <w:rPr>
          <w:rtl/>
        </w:rPr>
      </w:pPr>
      <w:r w:rsidRPr="00916959">
        <w:rPr>
          <w:rtl/>
        </w:rPr>
        <w:t>ובפרט שאצל ה</w:t>
      </w:r>
      <w:r w:rsidRPr="00916959">
        <w:rPr>
          <w:rFonts w:hint="cs"/>
          <w:rtl/>
        </w:rPr>
        <w:t>רבה</w:t>
      </w:r>
      <w:r w:rsidRPr="00916959">
        <w:rPr>
          <w:rtl/>
        </w:rPr>
        <w:t xml:space="preserve"> חסידים מקילים אפילו לגברים לאכול לפני תקיעת שופר, וה</w:t>
      </w:r>
      <w:r w:rsidRPr="00916959">
        <w:rPr>
          <w:rFonts w:hint="cs"/>
          <w:rtl/>
        </w:rPr>
        <w:t xml:space="preserve">רבה </w:t>
      </w:r>
      <w:r w:rsidRPr="00916959">
        <w:rPr>
          <w:rtl/>
        </w:rPr>
        <w:t>פוסקים כתבו שיש להם על מה לסמוך</w:t>
      </w:r>
      <w:r w:rsidRPr="00916959">
        <w:rPr>
          <w:rFonts w:hint="cs"/>
          <w:rtl/>
        </w:rPr>
        <w:t xml:space="preserve"> </w:t>
      </w:r>
      <w:r w:rsidRPr="00916959">
        <w:rPr>
          <w:rFonts w:hint="cs"/>
          <w:sz w:val="16"/>
          <w:szCs w:val="20"/>
          <w:rtl/>
        </w:rPr>
        <w:t>('נטעי גבריאל' שם פ"מ הערה א)</w:t>
      </w:r>
      <w:r w:rsidRPr="00916959">
        <w:rPr>
          <w:rtl/>
        </w:rPr>
        <w:t xml:space="preserve">. אז </w:t>
      </w:r>
      <w:r w:rsidRPr="00916959">
        <w:rPr>
          <w:rFonts w:hint="cs"/>
          <w:rtl/>
        </w:rPr>
        <w:t>למרות ש</w:t>
      </w:r>
      <w:r w:rsidRPr="00916959">
        <w:rPr>
          <w:rtl/>
        </w:rPr>
        <w:t xml:space="preserve">בחב"ד </w:t>
      </w:r>
      <w:r w:rsidRPr="00916959">
        <w:rPr>
          <w:rFonts w:hint="cs"/>
          <w:rtl/>
        </w:rPr>
        <w:t xml:space="preserve">נוהגים שאין </w:t>
      </w:r>
      <w:r w:rsidRPr="00916959">
        <w:rPr>
          <w:rtl/>
        </w:rPr>
        <w:t>לגברים לאכול לפני תקיעת שופר, אבל ודאי שלנשים יש מקום להקל גם לכל אשה שמטופלת בילדים.</w:t>
      </w:r>
    </w:p>
    <w:p w:rsidR="001B09E3" w:rsidRPr="00711437" w:rsidRDefault="001B09E3" w:rsidP="001B09E3">
      <w:pPr>
        <w:tabs>
          <w:tab w:val="left" w:pos="2171"/>
          <w:tab w:val="center" w:pos="3096"/>
        </w:tabs>
        <w:bidi/>
        <w:spacing w:after="100" w:line="360" w:lineRule="auto"/>
        <w:ind w:firstLine="288"/>
        <w:jc w:val="center"/>
        <w:rPr>
          <w:rFonts w:ascii="Nymphette" w:eastAsia="Times New Roman" w:hAnsi="Nymphette" w:cs="Nymphette"/>
          <w:sz w:val="44"/>
          <w:szCs w:val="44"/>
        </w:rPr>
        <w:sectPr w:rsidR="001B09E3" w:rsidRPr="00711437" w:rsidSect="00463F55">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1B09E3" w:rsidRDefault="001B09E3" w:rsidP="001B09E3">
      <w:pPr>
        <w:pStyle w:val="a0"/>
        <w:rPr>
          <w:rtl/>
        </w:rPr>
      </w:pPr>
      <w:r w:rsidRPr="001B09E3">
        <w:rPr>
          <w:rFonts w:hint="cs"/>
          <w:rtl/>
        </w:rPr>
        <w:t>הידור מצוה לבנות ד' דפנות לסוכה</w:t>
      </w:r>
    </w:p>
    <w:p w:rsidR="001B09E3" w:rsidRPr="001B09E3" w:rsidRDefault="001B09E3" w:rsidP="00F80445">
      <w:pPr>
        <w:pStyle w:val="a"/>
        <w:rPr>
          <w:rtl/>
        </w:rPr>
      </w:pPr>
      <w:r>
        <w:rPr>
          <w:rFonts w:hint="cs"/>
          <w:rtl/>
        </w:rPr>
        <w:t>הנ"ל</w:t>
      </w:r>
    </w:p>
    <w:p w:rsidR="001B09E3" w:rsidRPr="00916959" w:rsidRDefault="001B09E3" w:rsidP="009E382D">
      <w:pPr>
        <w:pStyle w:val="a2"/>
        <w:rPr>
          <w:rtl/>
        </w:rPr>
      </w:pPr>
      <w:r w:rsidRPr="00916959">
        <w:rPr>
          <w:rFonts w:hint="cs"/>
          <w:rtl/>
        </w:rPr>
        <w:t xml:space="preserve">ב'ספר המנהגים </w:t>
      </w:r>
      <w:r w:rsidRPr="00916959">
        <w:rPr>
          <w:rtl/>
        </w:rPr>
        <w:t>–</w:t>
      </w:r>
      <w:r w:rsidRPr="00916959">
        <w:rPr>
          <w:rFonts w:hint="cs"/>
          <w:rtl/>
        </w:rPr>
        <w:t xml:space="preserve"> חב"ד' </w:t>
      </w:r>
      <w:r w:rsidRPr="00916959">
        <w:rPr>
          <w:rFonts w:hint="cs"/>
          <w:sz w:val="16"/>
          <w:szCs w:val="20"/>
          <w:rtl/>
        </w:rPr>
        <w:t xml:space="preserve">(עמ' 65) </w:t>
      </w:r>
      <w:r w:rsidRPr="00916959">
        <w:rPr>
          <w:rFonts w:hint="cs"/>
          <w:rtl/>
        </w:rPr>
        <w:t xml:space="preserve">נכתב: "בבנין הסוכה מנהגנו לעשות ד' דפנות", ובשוה"ג </w:t>
      </w:r>
      <w:r w:rsidRPr="00916959">
        <w:rPr>
          <w:rFonts w:hint="cs"/>
          <w:sz w:val="16"/>
          <w:szCs w:val="20"/>
          <w:rtl/>
        </w:rPr>
        <w:t xml:space="preserve">(הערה *1) </w:t>
      </w:r>
      <w:r w:rsidRPr="00916959">
        <w:rPr>
          <w:rFonts w:hint="cs"/>
          <w:rtl/>
        </w:rPr>
        <w:t xml:space="preserve">צויין מקור לזה: "שו"ע או"ח סי' תר"ל סעי' ה בהגה. (שיחת יום ב' דחה"ס תשט"ז </w:t>
      </w:r>
      <w:r w:rsidRPr="00916959">
        <w:rPr>
          <w:rFonts w:hint="cs"/>
          <w:sz w:val="16"/>
          <w:szCs w:val="20"/>
          <w:rtl/>
        </w:rPr>
        <w:t>['תורת מנחם' חט"ו עמ' 46]</w:t>
      </w:r>
      <w:r w:rsidRPr="00916959">
        <w:rPr>
          <w:rFonts w:hint="cs"/>
          <w:rtl/>
        </w:rPr>
        <w:t xml:space="preserve">". </w:t>
      </w:r>
    </w:p>
    <w:p w:rsidR="001B09E3" w:rsidRPr="00916959" w:rsidRDefault="001B09E3" w:rsidP="009E382D">
      <w:pPr>
        <w:pStyle w:val="a2"/>
        <w:rPr>
          <w:rtl/>
        </w:rPr>
      </w:pPr>
      <w:r w:rsidRPr="00916959">
        <w:rPr>
          <w:rFonts w:hint="cs"/>
          <w:rtl/>
        </w:rPr>
        <w:lastRenderedPageBreak/>
        <w:t>והנה הרמ"א כתב שם: "</w:t>
      </w:r>
      <w:r w:rsidRPr="00916959">
        <w:rPr>
          <w:rtl/>
        </w:rPr>
        <w:t>ונהגו עכשיו לעשות מחיצות שלימות, כי אין הכל בקיאין בדין המחיצות</w:t>
      </w:r>
      <w:r w:rsidRPr="00916959">
        <w:rPr>
          <w:rFonts w:hint="cs"/>
          <w:rtl/>
        </w:rPr>
        <w:t>.</w:t>
      </w:r>
      <w:r w:rsidRPr="00916959">
        <w:rPr>
          <w:rtl/>
        </w:rPr>
        <w:t xml:space="preserve"> ומי שאין לו כדי צרכו למחיצות, עדיף אז לעשות ג' מחיצות שלימות, מד' שאינן שלימות</w:t>
      </w:r>
      <w:r w:rsidRPr="00916959">
        <w:rPr>
          <w:rFonts w:hint="cs"/>
          <w:rtl/>
        </w:rPr>
        <w:t>"</w:t>
      </w:r>
      <w:r w:rsidRPr="00916959">
        <w:rPr>
          <w:rtl/>
        </w:rPr>
        <w:t>.</w:t>
      </w:r>
      <w:r w:rsidRPr="00916959">
        <w:rPr>
          <w:rFonts w:hint="cs"/>
          <w:rtl/>
        </w:rPr>
        <w:t xml:space="preserve"> וב'</w:t>
      </w:r>
      <w:r w:rsidRPr="00916959">
        <w:rPr>
          <w:rtl/>
        </w:rPr>
        <w:t>משנה ברורה</w:t>
      </w:r>
      <w:r w:rsidRPr="00916959">
        <w:rPr>
          <w:rFonts w:hint="cs"/>
          <w:rtl/>
        </w:rPr>
        <w:t>'</w:t>
      </w:r>
      <w:r w:rsidRPr="00916959">
        <w:rPr>
          <w:rtl/>
        </w:rPr>
        <w:t xml:space="preserve"> </w:t>
      </w:r>
      <w:r w:rsidRPr="00916959">
        <w:rPr>
          <w:rFonts w:hint="cs"/>
          <w:rtl/>
        </w:rPr>
        <w:t xml:space="preserve">שם </w:t>
      </w:r>
      <w:r w:rsidRPr="00916959">
        <w:rPr>
          <w:rFonts w:hint="cs"/>
          <w:sz w:val="16"/>
          <w:szCs w:val="20"/>
          <w:rtl/>
        </w:rPr>
        <w:t>(</w:t>
      </w:r>
      <w:r w:rsidRPr="00916959">
        <w:rPr>
          <w:sz w:val="16"/>
          <w:szCs w:val="20"/>
          <w:rtl/>
        </w:rPr>
        <w:t>ס"ק כח</w:t>
      </w:r>
      <w:r w:rsidRPr="00916959">
        <w:rPr>
          <w:rFonts w:hint="cs"/>
          <w:sz w:val="16"/>
          <w:szCs w:val="20"/>
          <w:rtl/>
        </w:rPr>
        <w:t xml:space="preserve">) </w:t>
      </w:r>
      <w:r w:rsidRPr="00916959">
        <w:rPr>
          <w:rFonts w:hint="cs"/>
          <w:rtl/>
        </w:rPr>
        <w:t>ביאר: "</w:t>
      </w:r>
      <w:r w:rsidRPr="00916959">
        <w:rPr>
          <w:rtl/>
        </w:rPr>
        <w:t>לעשות מחיצות שלמות – ר"ל שלא ע"י עצות של לבוד וצוה"פ</w:t>
      </w:r>
      <w:r w:rsidRPr="00916959">
        <w:rPr>
          <w:rFonts w:hint="cs"/>
          <w:rtl/>
        </w:rPr>
        <w:t>.</w:t>
      </w:r>
      <w:r w:rsidRPr="00916959">
        <w:rPr>
          <w:rtl/>
        </w:rPr>
        <w:t xml:space="preserve"> ובהלכות של ר' יצחק גיאות ראיתי שכתב ג"כ דלמצוה מן המובחר בעינן שיהיה ג' דפנות הסוכה סתומות מכל רוחותיה</w:t>
      </w:r>
      <w:r w:rsidRPr="00916959">
        <w:rPr>
          <w:rFonts w:hint="cs"/>
          <w:rtl/>
        </w:rPr>
        <w:t>,</w:t>
      </w:r>
      <w:r w:rsidRPr="00916959">
        <w:rPr>
          <w:rtl/>
        </w:rPr>
        <w:t xml:space="preserve"> ולא יהא מקום פתוח אלא מקום הפתח בלבד</w:t>
      </w:r>
      <w:r w:rsidRPr="00916959">
        <w:rPr>
          <w:rFonts w:hint="cs"/>
          <w:rtl/>
        </w:rPr>
        <w:t xml:space="preserve">". ולכאורה צ"ע שהרי לא מבואר כלל בדברי הרמ"א שיש להדר לעשות ד' מחיצות. ואולי י"ל שעצם הדבר שהרמ"א מזכיר "עדיף... </w:t>
      </w:r>
      <w:r w:rsidRPr="00916959">
        <w:rPr>
          <w:rtl/>
        </w:rPr>
        <w:t>מד' שאינן שלימות</w:t>
      </w:r>
      <w:r w:rsidRPr="00916959">
        <w:rPr>
          <w:rFonts w:hint="cs"/>
          <w:rtl/>
        </w:rPr>
        <w:t xml:space="preserve">", הרי זה </w:t>
      </w:r>
      <w:r w:rsidRPr="00916959">
        <w:rPr>
          <w:rFonts w:hint="cs"/>
          <w:b/>
          <w:bCs/>
          <w:rtl/>
        </w:rPr>
        <w:t>רמז</w:t>
      </w:r>
      <w:r w:rsidRPr="00916959">
        <w:rPr>
          <w:rFonts w:hint="cs"/>
          <w:rtl/>
        </w:rPr>
        <w:t xml:space="preserve"> שיש הידור לעשות ד' דפנות.</w:t>
      </w:r>
    </w:p>
    <w:p w:rsidR="001B09E3" w:rsidRPr="00916959" w:rsidRDefault="001B09E3" w:rsidP="009E382D">
      <w:pPr>
        <w:pStyle w:val="a2"/>
        <w:rPr>
          <w:rtl/>
        </w:rPr>
      </w:pPr>
      <w:r w:rsidRPr="00916959">
        <w:rPr>
          <w:rFonts w:hint="cs"/>
          <w:rtl/>
        </w:rPr>
        <w:t xml:space="preserve">גם ב'פסקי תשובות' </w:t>
      </w:r>
      <w:r w:rsidRPr="00916959">
        <w:rPr>
          <w:rFonts w:hint="cs"/>
          <w:sz w:val="16"/>
          <w:szCs w:val="20"/>
          <w:rtl/>
        </w:rPr>
        <w:t xml:space="preserve">(שם תחילת הסימן בשוה"ג) </w:t>
      </w:r>
      <w:r w:rsidRPr="00916959">
        <w:rPr>
          <w:rFonts w:hint="cs"/>
          <w:rtl/>
        </w:rPr>
        <w:t xml:space="preserve">כתב: "לכתחילה נוהגים לעשות סוכה מד' דפנות שלימות, שלא יהא מקום פרוץ אלא מקום הפתח בלבד </w:t>
      </w:r>
      <w:r w:rsidRPr="00916959">
        <w:rPr>
          <w:rFonts w:hint="cs"/>
          <w:sz w:val="16"/>
          <w:szCs w:val="20"/>
          <w:rtl/>
        </w:rPr>
        <w:t>(רמ"א סעי' ה'...)</w:t>
      </w:r>
      <w:r w:rsidRPr="00916959">
        <w:rPr>
          <w:rFonts w:hint="cs"/>
          <w:rtl/>
        </w:rPr>
        <w:t>", אבל הרמ"א לא כתב כן וכנ"ל.</w:t>
      </w:r>
    </w:p>
    <w:p w:rsidR="001B09E3" w:rsidRPr="00916959" w:rsidRDefault="001B09E3" w:rsidP="009E382D">
      <w:pPr>
        <w:pStyle w:val="a2"/>
        <w:rPr>
          <w:rtl/>
        </w:rPr>
      </w:pPr>
      <w:r w:rsidRPr="00916959">
        <w:rPr>
          <w:rFonts w:hint="cs"/>
          <w:rtl/>
        </w:rPr>
        <w:t>עוד ציין ב'פסקי תשובות' שם ל"שער הציון סי' תר"מ סק"נ בשם מג"א", שב'שער הציון' שם כתב בשם ה'מגן אברהם' ש"בזה"ז (ש)</w:t>
      </w:r>
      <w:r w:rsidRPr="00916959">
        <w:rPr>
          <w:rFonts w:hint="cs"/>
          <w:b/>
          <w:bCs/>
          <w:rtl/>
        </w:rPr>
        <w:t>מנהגינו</w:t>
      </w:r>
      <w:r w:rsidRPr="00916959">
        <w:rPr>
          <w:rFonts w:hint="cs"/>
          <w:rtl/>
        </w:rPr>
        <w:t xml:space="preserve"> לעשות ד' דפנות לסוכה...". אמנם חבל שלא עיין בפנים בלשונו של ה'מגן אברהם' </w:t>
      </w:r>
      <w:r w:rsidRPr="00916959">
        <w:rPr>
          <w:rFonts w:hint="cs"/>
          <w:sz w:val="16"/>
          <w:szCs w:val="20"/>
          <w:rtl/>
        </w:rPr>
        <w:t xml:space="preserve">(סקי"א) </w:t>
      </w:r>
      <w:r w:rsidRPr="00916959">
        <w:rPr>
          <w:rFonts w:hint="cs"/>
          <w:rtl/>
        </w:rPr>
        <w:t>ששם לא נאמר ש"מנהגינו" לעשות כן, אלא ש"בזמן הזה (ש)</w:t>
      </w:r>
      <w:r w:rsidRPr="00916959">
        <w:rPr>
          <w:rFonts w:hint="cs"/>
          <w:b/>
          <w:bCs/>
          <w:rtl/>
        </w:rPr>
        <w:t>יש</w:t>
      </w:r>
      <w:r w:rsidRPr="00916959">
        <w:rPr>
          <w:rFonts w:hint="cs"/>
          <w:rtl/>
        </w:rPr>
        <w:t xml:space="preserve"> לנו סוכה עם ד' דפנות", ויכול להיות שכוונתו שעושים ד' דפנות מפני הצניעות או מפני הקור, אבל אין בזה משום הידור מצוה.</w:t>
      </w:r>
    </w:p>
    <w:p w:rsidR="001B09E3" w:rsidRPr="00916959" w:rsidRDefault="001B09E3" w:rsidP="009E382D">
      <w:pPr>
        <w:pStyle w:val="a2"/>
        <w:rPr>
          <w:rtl/>
        </w:rPr>
      </w:pPr>
      <w:r w:rsidRPr="00916959">
        <w:rPr>
          <w:rFonts w:hint="cs"/>
          <w:rtl/>
        </w:rPr>
        <w:t xml:space="preserve">אמנם ב'סוכת שלם' </w:t>
      </w:r>
      <w:r w:rsidRPr="00916959">
        <w:rPr>
          <w:rFonts w:hint="cs"/>
          <w:sz w:val="16"/>
          <w:szCs w:val="20"/>
          <w:rtl/>
        </w:rPr>
        <w:t xml:space="preserve">(סי' ו ס"ק פז) </w:t>
      </w:r>
      <w:r w:rsidRPr="00916959">
        <w:rPr>
          <w:rFonts w:hint="cs"/>
          <w:rtl/>
        </w:rPr>
        <w:t>ציין לכמה מקורות בענין זה (אלא שלא דייק לרשום מראי מקומות מדוייקים).</w:t>
      </w:r>
    </w:p>
    <w:p w:rsidR="001B09E3" w:rsidRPr="00916959" w:rsidRDefault="001B09E3" w:rsidP="009E382D">
      <w:pPr>
        <w:pStyle w:val="a2"/>
        <w:rPr>
          <w:rtl/>
        </w:rPr>
      </w:pPr>
      <w:r w:rsidRPr="00916959">
        <w:rPr>
          <w:rFonts w:hint="cs"/>
          <w:rtl/>
        </w:rPr>
        <w:t xml:space="preserve">'מנהגי מהרי"ל' </w:t>
      </w:r>
      <w:r w:rsidRPr="00916959">
        <w:rPr>
          <w:rFonts w:hint="cs"/>
          <w:sz w:val="16"/>
          <w:szCs w:val="20"/>
          <w:rtl/>
        </w:rPr>
        <w:t xml:space="preserve">(סוכות אות ו </w:t>
      </w:r>
      <w:r w:rsidRPr="00916959">
        <w:rPr>
          <w:sz w:val="16"/>
          <w:szCs w:val="20"/>
          <w:rtl/>
        </w:rPr>
        <w:t>–</w:t>
      </w:r>
      <w:r w:rsidRPr="00916959">
        <w:rPr>
          <w:rFonts w:hint="cs"/>
          <w:sz w:val="16"/>
          <w:szCs w:val="20"/>
          <w:rtl/>
        </w:rPr>
        <w:t xml:space="preserve"> מהדורת מכון ירושלים עמ' שסא)</w:t>
      </w:r>
      <w:r w:rsidRPr="00916959">
        <w:rPr>
          <w:rFonts w:hint="cs"/>
          <w:rtl/>
        </w:rPr>
        <w:t>: "</w:t>
      </w:r>
      <w:r w:rsidRPr="00916959">
        <w:rPr>
          <w:rtl/>
        </w:rPr>
        <w:t>ונוהגים לעשות ד' מחיצות כתיקונה ואף אם די בשתים וטפח</w:t>
      </w:r>
      <w:r w:rsidRPr="00916959">
        <w:rPr>
          <w:rFonts w:hint="cs"/>
          <w:rtl/>
        </w:rPr>
        <w:t xml:space="preserve">". וביאר ב'בית השואבה' </w:t>
      </w:r>
      <w:r w:rsidRPr="00916959">
        <w:rPr>
          <w:rFonts w:hint="cs"/>
          <w:sz w:val="16"/>
          <w:szCs w:val="20"/>
          <w:rtl/>
        </w:rPr>
        <w:t>(סי' תרל אות לד)</w:t>
      </w:r>
      <w:r w:rsidRPr="00916959">
        <w:rPr>
          <w:rFonts w:hint="cs"/>
          <w:rtl/>
        </w:rPr>
        <w:t>: "</w:t>
      </w:r>
      <w:r w:rsidRPr="00916959">
        <w:rPr>
          <w:rtl/>
        </w:rPr>
        <w:t>וטעם המנהג הזה משום דטפי עדיף כשעושה ד</w:t>
      </w:r>
      <w:r w:rsidRPr="00916959">
        <w:rPr>
          <w:rFonts w:hint="cs"/>
          <w:rtl/>
        </w:rPr>
        <w:t>'</w:t>
      </w:r>
      <w:r w:rsidRPr="00916959">
        <w:rPr>
          <w:rtl/>
        </w:rPr>
        <w:t xml:space="preserve"> מחיצות</w:t>
      </w:r>
      <w:r w:rsidRPr="00916959">
        <w:rPr>
          <w:rFonts w:hint="cs"/>
          <w:rtl/>
        </w:rPr>
        <w:t>,</w:t>
      </w:r>
      <w:r w:rsidRPr="00916959">
        <w:rPr>
          <w:rtl/>
        </w:rPr>
        <w:t xml:space="preserve"> דהוי תשבו כעין תדורו</w:t>
      </w:r>
      <w:r w:rsidRPr="00916959">
        <w:rPr>
          <w:rFonts w:hint="cs"/>
          <w:rtl/>
        </w:rPr>
        <w:t>.</w:t>
      </w:r>
      <w:r w:rsidRPr="00916959">
        <w:rPr>
          <w:rtl/>
        </w:rPr>
        <w:t xml:space="preserve"> דמהאי טעמא כתבו התוספות בר"ה </w:t>
      </w:r>
      <w:r w:rsidRPr="00916959">
        <w:rPr>
          <w:rFonts w:hint="cs"/>
          <w:sz w:val="16"/>
          <w:szCs w:val="20"/>
          <w:rtl/>
        </w:rPr>
        <w:t>(</w:t>
      </w:r>
      <w:r w:rsidRPr="00916959">
        <w:rPr>
          <w:sz w:val="16"/>
          <w:szCs w:val="20"/>
          <w:rtl/>
        </w:rPr>
        <w:t xml:space="preserve">דף כ"ח ע"ב </w:t>
      </w:r>
      <w:r w:rsidRPr="00916959">
        <w:rPr>
          <w:rFonts w:hint="cs"/>
          <w:sz w:val="16"/>
          <w:szCs w:val="20"/>
          <w:rtl/>
        </w:rPr>
        <w:t>ס</w:t>
      </w:r>
      <w:r w:rsidRPr="00916959">
        <w:rPr>
          <w:sz w:val="16"/>
          <w:szCs w:val="20"/>
          <w:rtl/>
        </w:rPr>
        <w:t>וף ד"ה ומנא תימרא</w:t>
      </w:r>
      <w:r w:rsidRPr="00916959">
        <w:rPr>
          <w:rFonts w:hint="cs"/>
          <w:sz w:val="16"/>
          <w:szCs w:val="20"/>
          <w:rtl/>
        </w:rPr>
        <w:t>)</w:t>
      </w:r>
      <w:r w:rsidRPr="00916959">
        <w:rPr>
          <w:sz w:val="16"/>
          <w:szCs w:val="20"/>
          <w:rtl/>
        </w:rPr>
        <w:t xml:space="preserve"> </w:t>
      </w:r>
      <w:r w:rsidRPr="00916959">
        <w:rPr>
          <w:rtl/>
        </w:rPr>
        <w:t>דליכא משום בל תוסיף בעושה הסוכה מד</w:t>
      </w:r>
      <w:r w:rsidRPr="00916959">
        <w:rPr>
          <w:rFonts w:hint="cs"/>
          <w:rtl/>
        </w:rPr>
        <w:t>'</w:t>
      </w:r>
      <w:r w:rsidRPr="00916959">
        <w:rPr>
          <w:rtl/>
        </w:rPr>
        <w:t xml:space="preserve"> מחיצות</w:t>
      </w:r>
      <w:r w:rsidRPr="00916959">
        <w:rPr>
          <w:rFonts w:hint="cs"/>
          <w:rtl/>
        </w:rPr>
        <w:t>,</w:t>
      </w:r>
      <w:r w:rsidRPr="00916959">
        <w:rPr>
          <w:rtl/>
        </w:rPr>
        <w:t xml:space="preserve"> אע</w:t>
      </w:r>
      <w:r w:rsidRPr="00916959">
        <w:rPr>
          <w:rFonts w:hint="cs"/>
          <w:rtl/>
        </w:rPr>
        <w:t>"</w:t>
      </w:r>
      <w:r w:rsidRPr="00916959">
        <w:rPr>
          <w:rtl/>
        </w:rPr>
        <w:t>ג דמן התורה לא בעיא רק שתים כהלכתן ושלישית אפילו טפח</w:t>
      </w:r>
      <w:r w:rsidRPr="00916959">
        <w:rPr>
          <w:rFonts w:hint="cs"/>
          <w:rtl/>
        </w:rPr>
        <w:t>,</w:t>
      </w:r>
      <w:r w:rsidRPr="00916959">
        <w:rPr>
          <w:rtl/>
        </w:rPr>
        <w:t xml:space="preserve"> משום דכל שכן כשעושה ד</w:t>
      </w:r>
      <w:r w:rsidRPr="00916959">
        <w:rPr>
          <w:rFonts w:hint="cs"/>
          <w:rtl/>
        </w:rPr>
        <w:t>'</w:t>
      </w:r>
      <w:r w:rsidRPr="00916959">
        <w:rPr>
          <w:rtl/>
        </w:rPr>
        <w:t xml:space="preserve"> מחיצות</w:t>
      </w:r>
      <w:r w:rsidRPr="00916959">
        <w:rPr>
          <w:rFonts w:hint="cs"/>
          <w:rtl/>
        </w:rPr>
        <w:t>,</w:t>
      </w:r>
      <w:r w:rsidRPr="00916959">
        <w:rPr>
          <w:rtl/>
        </w:rPr>
        <w:t xml:space="preserve"> דטפי עדיף</w:t>
      </w:r>
      <w:r w:rsidRPr="00916959">
        <w:rPr>
          <w:rFonts w:hint="cs"/>
          <w:rtl/>
        </w:rPr>
        <w:t>,</w:t>
      </w:r>
      <w:r w:rsidRPr="00916959">
        <w:rPr>
          <w:rtl/>
        </w:rPr>
        <w:t xml:space="preserve"> דהוי תשבו כעין תדורו</w:t>
      </w:r>
      <w:r w:rsidRPr="00916959">
        <w:rPr>
          <w:rFonts w:hint="cs"/>
          <w:rtl/>
        </w:rPr>
        <w:t>".</w:t>
      </w:r>
    </w:p>
    <w:p w:rsidR="001B09E3" w:rsidRPr="00916959" w:rsidRDefault="001B09E3" w:rsidP="009E382D">
      <w:pPr>
        <w:pStyle w:val="a2"/>
        <w:rPr>
          <w:rtl/>
        </w:rPr>
      </w:pPr>
      <w:r w:rsidRPr="00916959">
        <w:rPr>
          <w:rFonts w:hint="cs"/>
          <w:rtl/>
        </w:rPr>
        <w:t xml:space="preserve">'מטה משה' </w:t>
      </w:r>
      <w:r w:rsidRPr="00916959">
        <w:rPr>
          <w:rFonts w:hint="cs"/>
          <w:sz w:val="16"/>
          <w:szCs w:val="20"/>
          <w:rtl/>
        </w:rPr>
        <w:t>(סי' תתצב)</w:t>
      </w:r>
      <w:r w:rsidRPr="00916959">
        <w:rPr>
          <w:rFonts w:hint="cs"/>
          <w:rtl/>
        </w:rPr>
        <w:t xml:space="preserve">: "...ומאחר דנהגו לעשות ארבע מחיצות שלימות...". העתיקו השל"ה </w:t>
      </w:r>
      <w:r w:rsidRPr="00916959">
        <w:rPr>
          <w:rFonts w:hint="cs"/>
          <w:sz w:val="16"/>
          <w:szCs w:val="20"/>
          <w:rtl/>
        </w:rPr>
        <w:t xml:space="preserve">(מסכת סוכה אות ד </w:t>
      </w:r>
      <w:r w:rsidRPr="00916959">
        <w:rPr>
          <w:sz w:val="16"/>
          <w:szCs w:val="20"/>
          <w:rtl/>
        </w:rPr>
        <w:t>–</w:t>
      </w:r>
      <w:r w:rsidRPr="00916959">
        <w:rPr>
          <w:rFonts w:hint="cs"/>
          <w:sz w:val="16"/>
          <w:szCs w:val="20"/>
          <w:rtl/>
        </w:rPr>
        <w:t xml:space="preserve"> הוצאת מכון יד רמה ח"ב עמ' תסד)</w:t>
      </w:r>
      <w:r w:rsidRPr="00916959">
        <w:rPr>
          <w:rFonts w:hint="cs"/>
          <w:rtl/>
        </w:rPr>
        <w:t xml:space="preserve">. עוד כתב השל"ה </w:t>
      </w:r>
      <w:r w:rsidRPr="00916959">
        <w:rPr>
          <w:rFonts w:hint="cs"/>
          <w:sz w:val="16"/>
          <w:szCs w:val="20"/>
          <w:rtl/>
        </w:rPr>
        <w:t xml:space="preserve">(רמזי אותיות אות שעו </w:t>
      </w:r>
      <w:r w:rsidRPr="00916959">
        <w:rPr>
          <w:sz w:val="16"/>
          <w:szCs w:val="20"/>
          <w:rtl/>
        </w:rPr>
        <w:t>–</w:t>
      </w:r>
      <w:r w:rsidRPr="00916959">
        <w:rPr>
          <w:rFonts w:hint="cs"/>
          <w:sz w:val="16"/>
          <w:szCs w:val="20"/>
          <w:rtl/>
        </w:rPr>
        <w:t xml:space="preserve"> שם ח"א עמ' קלו)</w:t>
      </w:r>
      <w:r w:rsidRPr="00916959">
        <w:rPr>
          <w:rFonts w:hint="cs"/>
          <w:rtl/>
        </w:rPr>
        <w:t xml:space="preserve">: "מצוה מן המובחר ארבע דפנות, ויוצא לכתחילה אפילו בשלשה". </w:t>
      </w:r>
    </w:p>
    <w:p w:rsidR="001B09E3" w:rsidRPr="00916959" w:rsidRDefault="001B09E3" w:rsidP="009E382D">
      <w:pPr>
        <w:pStyle w:val="a2"/>
        <w:rPr>
          <w:rtl/>
        </w:rPr>
      </w:pPr>
      <w:r w:rsidRPr="00916959">
        <w:rPr>
          <w:rFonts w:hint="cs"/>
          <w:rtl/>
        </w:rPr>
        <w:t xml:space="preserve">'פרי מגדים' </w:t>
      </w:r>
      <w:r w:rsidRPr="00916959">
        <w:rPr>
          <w:rFonts w:hint="cs"/>
          <w:sz w:val="16"/>
          <w:szCs w:val="20"/>
          <w:rtl/>
        </w:rPr>
        <w:t>(סי' תרמג מש"ז סק"ד)</w:t>
      </w:r>
      <w:r w:rsidRPr="00916959">
        <w:rPr>
          <w:rFonts w:hint="cs"/>
          <w:rtl/>
        </w:rPr>
        <w:t>: "הנה מצוה מן המובחר סוכה להיות ד' מחיצות שלימות וצורת הפתח לנוי".</w:t>
      </w:r>
    </w:p>
    <w:p w:rsidR="001B09E3" w:rsidRDefault="001B09E3" w:rsidP="009E382D">
      <w:pPr>
        <w:pStyle w:val="a2"/>
        <w:rPr>
          <w:rtl/>
        </w:rPr>
      </w:pPr>
      <w:r w:rsidRPr="00916959">
        <w:rPr>
          <w:rFonts w:hint="cs"/>
          <w:rtl/>
        </w:rPr>
        <w:lastRenderedPageBreak/>
        <w:t xml:space="preserve">'חיי אדם' </w:t>
      </w:r>
      <w:r w:rsidRPr="00916959">
        <w:rPr>
          <w:rFonts w:hint="cs"/>
          <w:sz w:val="16"/>
          <w:szCs w:val="20"/>
          <w:rtl/>
        </w:rPr>
        <w:t>(כלל קמו ס"ג [כצ"ל])</w:t>
      </w:r>
      <w:r w:rsidRPr="00916959">
        <w:rPr>
          <w:rFonts w:hint="cs"/>
          <w:rtl/>
        </w:rPr>
        <w:t>: "ומצוה מן המובחר שיעשה ד' דפנות שלימות".</w:t>
      </w:r>
    </w:p>
    <w:p w:rsidR="001B09E3" w:rsidRPr="00711437" w:rsidRDefault="001B09E3" w:rsidP="001B09E3">
      <w:pPr>
        <w:tabs>
          <w:tab w:val="left" w:pos="2171"/>
          <w:tab w:val="center" w:pos="3096"/>
        </w:tabs>
        <w:bidi/>
        <w:spacing w:after="100" w:line="360" w:lineRule="auto"/>
        <w:ind w:firstLine="288"/>
        <w:jc w:val="center"/>
        <w:rPr>
          <w:rFonts w:ascii="Nymphette" w:eastAsia="Times New Roman" w:hAnsi="Nymphette" w:cs="Nymphette"/>
          <w:sz w:val="44"/>
          <w:szCs w:val="44"/>
        </w:rPr>
        <w:sectPr w:rsidR="001B09E3" w:rsidRPr="00711437" w:rsidSect="00463F55">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t>g</w:t>
      </w:r>
    </w:p>
    <w:p w:rsidR="001B09E3" w:rsidRPr="00916959" w:rsidRDefault="001B09E3" w:rsidP="001B09E3">
      <w:pPr>
        <w:pStyle w:val="a0"/>
        <w:rPr>
          <w:rtl/>
        </w:rPr>
      </w:pPr>
      <w:r w:rsidRPr="001B09E3">
        <w:rPr>
          <w:rFonts w:hint="cs"/>
          <w:rtl/>
        </w:rPr>
        <w:t>הוצאת ס"ת להקפות כשאין עשרה</w:t>
      </w:r>
    </w:p>
    <w:p w:rsidR="001B09E3" w:rsidRPr="00916959" w:rsidRDefault="001B09E3" w:rsidP="00F80445">
      <w:pPr>
        <w:pStyle w:val="a"/>
        <w:rPr>
          <w:rtl/>
        </w:rPr>
      </w:pPr>
      <w:r>
        <w:rPr>
          <w:rFonts w:hint="cs"/>
          <w:rtl/>
        </w:rPr>
        <w:t>הנ"ל</w:t>
      </w:r>
    </w:p>
    <w:p w:rsidR="001B09E3" w:rsidRPr="00916959" w:rsidRDefault="001B09E3" w:rsidP="009E382D">
      <w:pPr>
        <w:pStyle w:val="a2"/>
        <w:rPr>
          <w:rtl/>
        </w:rPr>
      </w:pPr>
      <w:r w:rsidRPr="00916959">
        <w:rPr>
          <w:rFonts w:hint="cs"/>
          <w:rtl/>
        </w:rPr>
        <w:t xml:space="preserve">נשאלתי מאחד השלוחים בערי השדה, בענין הוצאת ס"ת להקפות בסוכות והושענא רבה או בשמחת תורה כשאין עשרה. </w:t>
      </w:r>
    </w:p>
    <w:p w:rsidR="001B09E3" w:rsidRPr="00916959" w:rsidRDefault="001B09E3" w:rsidP="009E382D">
      <w:pPr>
        <w:pStyle w:val="a2"/>
        <w:rPr>
          <w:rtl/>
        </w:rPr>
      </w:pPr>
      <w:r w:rsidRPr="00916959">
        <w:rPr>
          <w:rFonts w:hint="cs"/>
          <w:rtl/>
        </w:rPr>
        <w:t xml:space="preserve">הנה בשו"ת 'בצל החכמה' </w:t>
      </w:r>
      <w:r w:rsidRPr="00916959">
        <w:rPr>
          <w:rFonts w:hint="cs"/>
          <w:sz w:val="16"/>
          <w:szCs w:val="20"/>
          <w:rtl/>
        </w:rPr>
        <w:t xml:space="preserve">(ח"ד סי' קיב אות ה) </w:t>
      </w:r>
      <w:r w:rsidRPr="00916959">
        <w:rPr>
          <w:rFonts w:hint="cs"/>
          <w:rtl/>
        </w:rPr>
        <w:t xml:space="preserve">כתב בתוך הדברים: "סדר ההקפות </w:t>
      </w:r>
      <w:r w:rsidRPr="00916959">
        <w:rPr>
          <w:rFonts w:hint="cs"/>
          <w:sz w:val="16"/>
          <w:szCs w:val="20"/>
          <w:rtl/>
        </w:rPr>
        <w:t xml:space="preserve">[ביו"ט האחרון] </w:t>
      </w:r>
      <w:r w:rsidRPr="00916959">
        <w:rPr>
          <w:rFonts w:hint="cs"/>
          <w:rtl/>
        </w:rPr>
        <w:t>אם כי ענינו רם ונשגב לא הוי בכלל דברים שבקדושה, ומותר לעשותו גם בפחות מעשרה".</w:t>
      </w:r>
    </w:p>
    <w:p w:rsidR="001B09E3" w:rsidRPr="00916959" w:rsidRDefault="001B09E3" w:rsidP="001B09E3">
      <w:pPr>
        <w:pStyle w:val="2"/>
        <w:rPr>
          <w:rtl/>
        </w:rPr>
      </w:pPr>
      <w:r w:rsidRPr="00916959">
        <w:rPr>
          <w:rFonts w:hint="cs"/>
          <w:rtl/>
        </w:rPr>
        <w:t>לפי המהרי"ל</w:t>
      </w:r>
      <w:r w:rsidRPr="00916959">
        <w:rPr>
          <w:rFonts w:hint="cs"/>
          <w:sz w:val="16"/>
          <w:szCs w:val="20"/>
          <w:rtl/>
        </w:rPr>
        <w:t xml:space="preserve"> "</w:t>
      </w:r>
      <w:r w:rsidRPr="00916959">
        <w:rPr>
          <w:rFonts w:hint="cs"/>
          <w:rtl/>
        </w:rPr>
        <w:t>אין מוציאין ס"ת בפחות מעשרה"</w:t>
      </w:r>
    </w:p>
    <w:p w:rsidR="001B09E3" w:rsidRPr="00916959" w:rsidRDefault="001B09E3" w:rsidP="009E382D">
      <w:pPr>
        <w:pStyle w:val="a2"/>
        <w:rPr>
          <w:rtl/>
        </w:rPr>
      </w:pPr>
      <w:r w:rsidRPr="00916959">
        <w:rPr>
          <w:rFonts w:hint="cs"/>
          <w:rtl/>
        </w:rPr>
        <w:t xml:space="preserve">אמנם לכאורה יש להעיר על זה מדברי מנהגי מהרי"ל </w:t>
      </w:r>
      <w:r w:rsidRPr="00916959">
        <w:rPr>
          <w:rFonts w:hint="cs"/>
          <w:sz w:val="16"/>
          <w:szCs w:val="20"/>
          <w:rtl/>
        </w:rPr>
        <w:t>(סדר תפילות חג הסוכות אות טז, עמ' שצ)</w:t>
      </w:r>
      <w:r w:rsidRPr="00916959">
        <w:rPr>
          <w:rFonts w:hint="cs"/>
          <w:rtl/>
        </w:rPr>
        <w:t>: "</w:t>
      </w:r>
      <w:r w:rsidRPr="00916959">
        <w:rPr>
          <w:rtl/>
        </w:rPr>
        <w:t xml:space="preserve">מצאתי וז"ל </w:t>
      </w:r>
      <w:r w:rsidRPr="00916959">
        <w:rPr>
          <w:rFonts w:hint="cs"/>
          <w:rtl/>
        </w:rPr>
        <w:t xml:space="preserve">יחיד צריך ליטול ערבה ויאמר הושענות כו' ויוצא ידי חובתו, וא"צ להקיף </w:t>
      </w:r>
      <w:r w:rsidRPr="00916959">
        <w:rPr>
          <w:rFonts w:hint="cs"/>
          <w:b/>
          <w:bCs/>
          <w:rtl/>
        </w:rPr>
        <w:t>לפי שאין מוציאין ס"ת בפחות מעשרה</w:t>
      </w:r>
      <w:r w:rsidRPr="00916959">
        <w:rPr>
          <w:rFonts w:hint="cs"/>
          <w:rtl/>
        </w:rPr>
        <w:t xml:space="preserve">, כי לדוגמת המזבח אנו מקיפין לס"ת עכ"ל מהרא"ק". </w:t>
      </w:r>
      <w:r w:rsidRPr="00916959">
        <w:rPr>
          <w:rFonts w:hint="cs"/>
          <w:sz w:val="16"/>
          <w:szCs w:val="20"/>
          <w:rtl/>
        </w:rPr>
        <w:t>[וראה 'נטעי גבריאל' ד' מינים פנ"ה אות ט, יא.]</w:t>
      </w:r>
    </w:p>
    <w:p w:rsidR="001B09E3" w:rsidRPr="00916959" w:rsidRDefault="001B09E3" w:rsidP="009E382D">
      <w:pPr>
        <w:pStyle w:val="a2"/>
        <w:rPr>
          <w:rtl/>
        </w:rPr>
      </w:pPr>
      <w:r w:rsidRPr="00916959">
        <w:rPr>
          <w:rFonts w:hint="cs"/>
          <w:rtl/>
        </w:rPr>
        <w:t xml:space="preserve">לכאורה ברור מללו "שאין מוציאין ס"ת בפחות מעשרה", וא"כ זה שולל את ההקפות ביחיד גם בסוכות והו"ר וגם בשמחת תורה. ומצאתי שכן כתב הרב צבי ורשנר בספרו 'שמחת תורה' </w:t>
      </w:r>
      <w:r w:rsidRPr="00916959">
        <w:rPr>
          <w:rFonts w:hint="cs"/>
          <w:sz w:val="16"/>
          <w:szCs w:val="20"/>
          <w:rtl/>
        </w:rPr>
        <w:t>(סי' יז)</w:t>
      </w:r>
      <w:r w:rsidRPr="00916959">
        <w:rPr>
          <w:rFonts w:hint="cs"/>
          <w:rtl/>
        </w:rPr>
        <w:t>.</w:t>
      </w:r>
    </w:p>
    <w:p w:rsidR="001B09E3" w:rsidRPr="00916959" w:rsidRDefault="001B09E3" w:rsidP="009E382D">
      <w:pPr>
        <w:pStyle w:val="a2"/>
        <w:rPr>
          <w:rtl/>
        </w:rPr>
      </w:pPr>
      <w:r w:rsidRPr="00916959">
        <w:rPr>
          <w:rFonts w:hint="cs"/>
          <w:rtl/>
        </w:rPr>
        <w:t xml:space="preserve">והנה באם נפרש את דברי המהרי"ל שאכן יש כאן איסור גורף להוציא ס"ת ביחיד, יל"ע מהו יסוד האיסור. ובפשטות יש לקשר את זה למה שכתב ה'פרישה' </w:t>
      </w:r>
      <w:r w:rsidRPr="00916959">
        <w:rPr>
          <w:rFonts w:hint="cs"/>
          <w:sz w:val="16"/>
          <w:szCs w:val="20"/>
          <w:rtl/>
        </w:rPr>
        <w:t>(יו"ד סי' ער סק"ח, ומובא בט"ז שם סק"ד)</w:t>
      </w:r>
      <w:r w:rsidRPr="00916959">
        <w:rPr>
          <w:rFonts w:hint="cs"/>
          <w:rtl/>
        </w:rPr>
        <w:t>: "</w:t>
      </w:r>
      <w:r w:rsidRPr="00916959">
        <w:rPr>
          <w:rtl/>
        </w:rPr>
        <w:t>דדוקא בימיה</w:t>
      </w:r>
      <w:r w:rsidRPr="00916959">
        <w:rPr>
          <w:rFonts w:hint="cs"/>
          <w:rtl/>
        </w:rPr>
        <w:t>ם</w:t>
      </w:r>
      <w:r w:rsidRPr="00916959">
        <w:rPr>
          <w:rtl/>
        </w:rPr>
        <w:t xml:space="preserve"> שהיו לומדי</w:t>
      </w:r>
      <w:r w:rsidRPr="00916959">
        <w:rPr>
          <w:rFonts w:hint="cs"/>
          <w:rtl/>
        </w:rPr>
        <w:t>ם</w:t>
      </w:r>
      <w:r w:rsidRPr="00916959">
        <w:rPr>
          <w:rtl/>
        </w:rPr>
        <w:t xml:space="preserve"> תורה שבעל פה שלא מן הכתב כי א</w:t>
      </w:r>
      <w:r w:rsidRPr="00916959">
        <w:rPr>
          <w:rFonts w:hint="cs"/>
          <w:rtl/>
        </w:rPr>
        <w:t>ם</w:t>
      </w:r>
      <w:r w:rsidRPr="00916959">
        <w:rPr>
          <w:rtl/>
        </w:rPr>
        <w:t xml:space="preserve"> על פה</w:t>
      </w:r>
      <w:r w:rsidRPr="00916959">
        <w:rPr>
          <w:rFonts w:hint="cs"/>
          <w:rtl/>
        </w:rPr>
        <w:t>,</w:t>
      </w:r>
      <w:r w:rsidRPr="00916959">
        <w:rPr>
          <w:rtl/>
        </w:rPr>
        <w:t xml:space="preserve"> היו צריכין ללמוד מספר תורה המתוייגת כהלכתה ומדוייקת בחסירות ויתירות ופסקי טעמים</w:t>
      </w:r>
      <w:r w:rsidRPr="00916959">
        <w:rPr>
          <w:rFonts w:hint="cs"/>
          <w:rtl/>
        </w:rPr>
        <w:t>,</w:t>
      </w:r>
      <w:r w:rsidRPr="00916959">
        <w:rPr>
          <w:rtl/>
        </w:rPr>
        <w:t xml:space="preserve"> כי הם כולם רמזים הם לזכור על יד</w:t>
      </w:r>
      <w:r w:rsidRPr="00916959">
        <w:rPr>
          <w:rFonts w:hint="cs"/>
          <w:rtl/>
        </w:rPr>
        <w:t>ם</w:t>
      </w:r>
      <w:r w:rsidRPr="00916959">
        <w:rPr>
          <w:rtl/>
        </w:rPr>
        <w:t xml:space="preserve"> תורה שבעל פה</w:t>
      </w:r>
      <w:r w:rsidRPr="00916959">
        <w:rPr>
          <w:rFonts w:hint="cs"/>
          <w:rtl/>
        </w:rPr>
        <w:t xml:space="preserve">... </w:t>
      </w:r>
      <w:r w:rsidRPr="00916959">
        <w:rPr>
          <w:rtl/>
        </w:rPr>
        <w:t>משא"כ בזמנינו שנעשה לנו בהיתר לכתוב ספרים דפין דפין כל א</w:t>
      </w:r>
      <w:r w:rsidRPr="00916959">
        <w:rPr>
          <w:rFonts w:hint="cs"/>
          <w:rtl/>
        </w:rPr>
        <w:t>ח</w:t>
      </w:r>
      <w:r w:rsidRPr="00916959">
        <w:rPr>
          <w:rtl/>
        </w:rPr>
        <w:t>ד בפני עצמו</w:t>
      </w:r>
      <w:r w:rsidRPr="00916959">
        <w:rPr>
          <w:rFonts w:hint="cs"/>
          <w:rtl/>
        </w:rPr>
        <w:t>,</w:t>
      </w:r>
      <w:r w:rsidRPr="00916959">
        <w:rPr>
          <w:rtl/>
        </w:rPr>
        <w:t xml:space="preserve"> א"כ למה ל</w:t>
      </w:r>
      <w:r w:rsidRPr="00916959">
        <w:rPr>
          <w:rFonts w:hint="cs"/>
          <w:rtl/>
        </w:rPr>
        <w:t>נ</w:t>
      </w:r>
      <w:r w:rsidRPr="00916959">
        <w:rPr>
          <w:rtl/>
        </w:rPr>
        <w:t>ו לזלזל בכבוד ס"ת ל</w:t>
      </w:r>
      <w:r w:rsidRPr="00916959">
        <w:rPr>
          <w:rFonts w:hint="cs"/>
          <w:rtl/>
        </w:rPr>
        <w:t>חנם</w:t>
      </w:r>
      <w:r w:rsidRPr="00916959">
        <w:rPr>
          <w:rtl/>
        </w:rPr>
        <w:t xml:space="preserve"> ללמ</w:t>
      </w:r>
      <w:r w:rsidRPr="00916959">
        <w:rPr>
          <w:rFonts w:hint="cs"/>
          <w:rtl/>
        </w:rPr>
        <w:t>ו</w:t>
      </w:r>
      <w:r w:rsidRPr="00916959">
        <w:rPr>
          <w:rtl/>
        </w:rPr>
        <w:t>ד מתוכו שלא לצורך</w:t>
      </w:r>
      <w:r w:rsidRPr="00916959">
        <w:rPr>
          <w:rFonts w:hint="cs"/>
          <w:rtl/>
        </w:rPr>
        <w:t>,</w:t>
      </w:r>
      <w:r w:rsidRPr="00916959">
        <w:rPr>
          <w:rtl/>
        </w:rPr>
        <w:t xml:space="preserve"> כיון שאין א</w:t>
      </w:r>
      <w:r w:rsidRPr="00916959">
        <w:rPr>
          <w:rFonts w:hint="cs"/>
          <w:rtl/>
        </w:rPr>
        <w:t>נ</w:t>
      </w:r>
      <w:r w:rsidRPr="00916959">
        <w:rPr>
          <w:rtl/>
        </w:rPr>
        <w:t>ו לומדי</w:t>
      </w:r>
      <w:r w:rsidRPr="00916959">
        <w:rPr>
          <w:rFonts w:hint="cs"/>
          <w:rtl/>
        </w:rPr>
        <w:t>ם</w:t>
      </w:r>
      <w:r w:rsidRPr="00916959">
        <w:rPr>
          <w:rtl/>
        </w:rPr>
        <w:t xml:space="preserve"> כלו</w:t>
      </w:r>
      <w:r w:rsidRPr="00916959">
        <w:rPr>
          <w:rFonts w:hint="cs"/>
          <w:rtl/>
        </w:rPr>
        <w:t>ם</w:t>
      </w:r>
      <w:r w:rsidRPr="00916959">
        <w:rPr>
          <w:rtl/>
        </w:rPr>
        <w:t xml:space="preserve"> מחסירות ויתירות ותגין ופיסוק טעמי</w:t>
      </w:r>
      <w:r w:rsidRPr="00916959">
        <w:rPr>
          <w:rFonts w:hint="cs"/>
          <w:rtl/>
        </w:rPr>
        <w:t>ם</w:t>
      </w:r>
      <w:r w:rsidRPr="00916959">
        <w:rPr>
          <w:rtl/>
        </w:rPr>
        <w:t xml:space="preserve"> כבימיה</w:t>
      </w:r>
      <w:r w:rsidRPr="00916959">
        <w:rPr>
          <w:rFonts w:hint="cs"/>
          <w:rtl/>
        </w:rPr>
        <w:t>ם". הרי לנו שכל שימוש בס"ת שאינו מוכרח נחשב כזלזול בס"ת, וא"כ אולי גם הוצאת הס"ת בפחות מעשרה נכלל בזה.</w:t>
      </w:r>
    </w:p>
    <w:p w:rsidR="001B09E3" w:rsidRPr="00916959" w:rsidRDefault="001B09E3" w:rsidP="009E382D">
      <w:pPr>
        <w:pStyle w:val="a2"/>
        <w:rPr>
          <w:rtl/>
        </w:rPr>
      </w:pPr>
      <w:r w:rsidRPr="00916959">
        <w:rPr>
          <w:rFonts w:hint="cs"/>
          <w:rtl/>
        </w:rPr>
        <w:t xml:space="preserve">אמנם אין זה נכון כלל, שהרי תינח לימוד בס"ת נחשב שלא לצורך, כיון שיכול ללמוד מתוך החומשין, אבל למה יהיו ההקפות נחשבות שלא לצורך, הרי אי אפשר לעשות הקפות בחומשין וכיו"ב. ועוד הרי גוף דברי ה'פרישה' רבו בו החולקים, ויש </w:t>
      </w:r>
      <w:r w:rsidRPr="00916959">
        <w:rPr>
          <w:rFonts w:hint="cs"/>
          <w:rtl/>
        </w:rPr>
        <w:lastRenderedPageBreak/>
        <w:t xml:space="preserve">בזה מנהגים שונים </w:t>
      </w:r>
      <w:r w:rsidRPr="00916959">
        <w:rPr>
          <w:rFonts w:hint="cs"/>
          <w:sz w:val="16"/>
          <w:szCs w:val="20"/>
          <w:rtl/>
        </w:rPr>
        <w:t>(ראה 'נטעי גבריאל' פסח ח"א פ"ב אות ה לענין קריאת הנשיא)</w:t>
      </w:r>
      <w:r w:rsidRPr="00916959">
        <w:rPr>
          <w:rFonts w:hint="cs"/>
          <w:rtl/>
        </w:rPr>
        <w:t>. ואפילו האוסרים, הרי זה לפי שקריאה בציבור חייבת ברכה, משא"כ הקפות שאינו צריך שום ברכה.</w:t>
      </w:r>
    </w:p>
    <w:p w:rsidR="001B09E3" w:rsidRPr="00916959" w:rsidRDefault="001B09E3" w:rsidP="001B09E3">
      <w:pPr>
        <w:pStyle w:val="2"/>
        <w:rPr>
          <w:rtl/>
        </w:rPr>
      </w:pPr>
      <w:r w:rsidRPr="00916959">
        <w:rPr>
          <w:rFonts w:hint="cs"/>
          <w:rtl/>
        </w:rPr>
        <w:t>כוונת המהרי"ל רק שאין תועלת בהקפות שבסוכות ביחיד</w:t>
      </w:r>
    </w:p>
    <w:p w:rsidR="001B09E3" w:rsidRPr="00916959" w:rsidRDefault="001B09E3" w:rsidP="009E382D">
      <w:pPr>
        <w:pStyle w:val="a2"/>
        <w:rPr>
          <w:rtl/>
        </w:rPr>
      </w:pPr>
      <w:r w:rsidRPr="00916959">
        <w:rPr>
          <w:rFonts w:hint="cs"/>
          <w:rtl/>
        </w:rPr>
        <w:t xml:space="preserve">ולאחרי עיון נראה שהבנה הנ"ל מעיקרא ליתא, שהרי המהרי"ל ממשיך וכותב מילתא בטעמא: "שאין מוציאין ס"ת בפחות מעשרה, כי לדוגמת המזבח אנו מקיפין לס"ת", הרי הוא בעצמו מסביר, שאין איסור בעצם הוצאת הס"ת, אלא כיון ש"לדוגמת המזבח אנו מקיפין לס"ת". </w:t>
      </w:r>
    </w:p>
    <w:p w:rsidR="001B09E3" w:rsidRPr="00916959" w:rsidRDefault="001B09E3" w:rsidP="009E382D">
      <w:pPr>
        <w:pStyle w:val="a2"/>
        <w:rPr>
          <w:rtl/>
        </w:rPr>
      </w:pPr>
      <w:r w:rsidRPr="00916959">
        <w:rPr>
          <w:rFonts w:hint="cs"/>
          <w:rtl/>
        </w:rPr>
        <w:t xml:space="preserve">והנה ב'בכורי יעקב' כתב </w:t>
      </w:r>
      <w:r w:rsidRPr="00916959">
        <w:rPr>
          <w:rFonts w:hint="cs"/>
          <w:sz w:val="16"/>
          <w:szCs w:val="20"/>
          <w:rtl/>
        </w:rPr>
        <w:t>(סי' תרס סק"ב)</w:t>
      </w:r>
      <w:r w:rsidRPr="00916959">
        <w:rPr>
          <w:rFonts w:hint="cs"/>
          <w:rtl/>
        </w:rPr>
        <w:t>: "</w:t>
      </w:r>
      <w:r w:rsidRPr="00916959">
        <w:rPr>
          <w:rtl/>
        </w:rPr>
        <w:t>ואם אין להם ס"ת משמע שלא יקיפו כלל</w:t>
      </w:r>
      <w:r w:rsidRPr="00916959">
        <w:rPr>
          <w:rFonts w:hint="cs"/>
          <w:rtl/>
        </w:rPr>
        <w:t>,</w:t>
      </w:r>
      <w:r w:rsidRPr="00916959">
        <w:rPr>
          <w:rtl/>
        </w:rPr>
        <w:t xml:space="preserve"> דרק ע"י ספר</w:t>
      </w:r>
      <w:r w:rsidRPr="00916959">
        <w:rPr>
          <w:rFonts w:hint="cs"/>
          <w:rtl/>
        </w:rPr>
        <w:t xml:space="preserve"> </w:t>
      </w:r>
      <w:r w:rsidRPr="00916959">
        <w:rPr>
          <w:rtl/>
        </w:rPr>
        <w:t>תורה יש להבימה דוגמת מזבח</w:t>
      </w:r>
      <w:r w:rsidRPr="00916959">
        <w:rPr>
          <w:rFonts w:hint="cs"/>
          <w:rtl/>
        </w:rPr>
        <w:t xml:space="preserve">". וכוונתו מתבאר לכאורה ע"פ מה שהביא שם </w:t>
      </w:r>
      <w:r w:rsidRPr="00916959">
        <w:rPr>
          <w:rFonts w:hint="cs"/>
          <w:sz w:val="16"/>
          <w:szCs w:val="20"/>
          <w:rtl/>
        </w:rPr>
        <w:t xml:space="preserve">(סק"א) </w:t>
      </w:r>
      <w:r w:rsidRPr="00916959">
        <w:rPr>
          <w:rFonts w:hint="cs"/>
          <w:rtl/>
        </w:rPr>
        <w:t xml:space="preserve">בשם הט"ז </w:t>
      </w:r>
      <w:r w:rsidRPr="00916959">
        <w:rPr>
          <w:rFonts w:hint="cs"/>
          <w:sz w:val="16"/>
          <w:szCs w:val="20"/>
          <w:rtl/>
        </w:rPr>
        <w:t xml:space="preserve">(שם סק"א) </w:t>
      </w:r>
      <w:r w:rsidRPr="00916959">
        <w:rPr>
          <w:rFonts w:hint="cs"/>
          <w:rtl/>
        </w:rPr>
        <w:t xml:space="preserve">שדוקא "בימה שיש בה ספר תורה </w:t>
      </w:r>
      <w:r w:rsidRPr="00916959">
        <w:rPr>
          <w:rFonts w:hint="cs"/>
          <w:sz w:val="16"/>
          <w:szCs w:val="20"/>
          <w:rtl/>
        </w:rPr>
        <w:t xml:space="preserve">[היא] </w:t>
      </w:r>
      <w:r w:rsidRPr="00916959">
        <w:rPr>
          <w:rFonts w:hint="cs"/>
          <w:rtl/>
        </w:rPr>
        <w:t>דוגמת המזבח". והסביר שם: "</w:t>
      </w:r>
      <w:r w:rsidRPr="00916959">
        <w:rPr>
          <w:rtl/>
        </w:rPr>
        <w:t>והטעם בזה</w:t>
      </w:r>
      <w:r w:rsidRPr="00916959">
        <w:rPr>
          <w:rFonts w:hint="cs"/>
          <w:rtl/>
        </w:rPr>
        <w:t xml:space="preserve"> </w:t>
      </w:r>
      <w:r w:rsidRPr="00916959">
        <w:rPr>
          <w:rtl/>
        </w:rPr>
        <w:t>כיון שקריא</w:t>
      </w:r>
      <w:r w:rsidRPr="00916959">
        <w:rPr>
          <w:rFonts w:hint="cs"/>
          <w:rtl/>
        </w:rPr>
        <w:t>ת</w:t>
      </w:r>
      <w:r w:rsidRPr="00916959">
        <w:rPr>
          <w:rtl/>
        </w:rPr>
        <w:t xml:space="preserve"> הפרשיות של קרבנות היא בזמן הזה כהקרבת קרבנות</w:t>
      </w:r>
      <w:r w:rsidRPr="00916959">
        <w:rPr>
          <w:rFonts w:hint="cs"/>
          <w:rtl/>
        </w:rPr>
        <w:t>,</w:t>
      </w:r>
      <w:r w:rsidRPr="00916959">
        <w:rPr>
          <w:rtl/>
        </w:rPr>
        <w:t xml:space="preserve"> א"כ הס"ת עושה להבימה דוגמת המזבח שקריבין עליו הקרבנות</w:t>
      </w:r>
      <w:r w:rsidRPr="00916959">
        <w:rPr>
          <w:rFonts w:hint="cs"/>
          <w:rtl/>
        </w:rPr>
        <w:t xml:space="preserve">". </w:t>
      </w:r>
    </w:p>
    <w:p w:rsidR="001B09E3" w:rsidRPr="00916959" w:rsidRDefault="001B09E3" w:rsidP="009E382D">
      <w:pPr>
        <w:pStyle w:val="a2"/>
        <w:rPr>
          <w:rtl/>
        </w:rPr>
      </w:pPr>
      <w:r w:rsidRPr="00916959">
        <w:rPr>
          <w:rFonts w:hint="cs"/>
          <w:rtl/>
        </w:rPr>
        <w:t xml:space="preserve">אמנם ביאור זה אינו מבאר את דברי המהרי"ל, למה אי אפשר להוציא ס"ת ביחיד ואז הבימה יהיה דוגמת המזבח. ואולי י"ל, שכיון שההקפות בסוכות הם לזכר הקפות שהיו בבית המקדש סביב המזבח שהיה מזבח של ציבור, וגם תקנת הקריאה בס"ת היא רק בציבור, על כן באם אין ציבור אין זה דומה כלל למזבח. </w:t>
      </w:r>
    </w:p>
    <w:p w:rsidR="001B09E3" w:rsidRPr="00916959" w:rsidRDefault="001B09E3" w:rsidP="009E382D">
      <w:pPr>
        <w:pStyle w:val="a2"/>
        <w:rPr>
          <w:rtl/>
        </w:rPr>
      </w:pPr>
      <w:r w:rsidRPr="00916959">
        <w:rPr>
          <w:rFonts w:hint="cs"/>
          <w:rtl/>
        </w:rPr>
        <w:t>ולפי זה יוצא שהמהרי"ל שולל רק הוצאת ס"ת ביחיד בסוכות והו"ר, אבל אינו שולל כלל הוצאת ס"ת ביחיד להקפות בשמחת תורה. ויש להוסיף, שהמהרי"ל לא קבע שיש איסור בהוצאת הס"ת ביחיד בסוכות ובהו"ר, אלא שאינו מועיל כיון שאינו נחשב כדוגמת המזבח.</w:t>
      </w:r>
    </w:p>
    <w:p w:rsidR="001B09E3" w:rsidRPr="00916959" w:rsidRDefault="001B09E3" w:rsidP="001B09E3">
      <w:pPr>
        <w:pStyle w:val="2"/>
        <w:rPr>
          <w:rtl/>
        </w:rPr>
      </w:pPr>
      <w:r w:rsidRPr="00916959">
        <w:rPr>
          <w:rFonts w:hint="cs"/>
          <w:rtl/>
        </w:rPr>
        <w:t>לטלטל הס"ת בשביל הקפות דשמחת תורה הוי לכבודה של תורה</w:t>
      </w:r>
    </w:p>
    <w:p w:rsidR="001B09E3" w:rsidRPr="00916959" w:rsidRDefault="001B09E3" w:rsidP="009E382D">
      <w:pPr>
        <w:pStyle w:val="a2"/>
        <w:rPr>
          <w:rtl/>
        </w:rPr>
      </w:pPr>
      <w:r w:rsidRPr="00916959">
        <w:rPr>
          <w:rFonts w:hint="cs"/>
          <w:rtl/>
        </w:rPr>
        <w:t xml:space="preserve">ויש להוסיף, דהנה ה'בית יוסף' </w:t>
      </w:r>
      <w:r w:rsidRPr="00916959">
        <w:rPr>
          <w:rFonts w:hint="cs"/>
          <w:sz w:val="16"/>
          <w:szCs w:val="20"/>
          <w:rtl/>
        </w:rPr>
        <w:t xml:space="preserve">(או"ח סוף סי' קנה) </w:t>
      </w:r>
      <w:r w:rsidRPr="00916959">
        <w:rPr>
          <w:rFonts w:hint="cs"/>
          <w:rtl/>
        </w:rPr>
        <w:t xml:space="preserve">הביא בשם המרדכי דאין לקחת ס"ת ממקום למקום, וכדאמרינן בירושלמי </w:t>
      </w:r>
      <w:r w:rsidRPr="00916959">
        <w:rPr>
          <w:rFonts w:hint="cs"/>
          <w:sz w:val="16"/>
          <w:szCs w:val="20"/>
          <w:rtl/>
        </w:rPr>
        <w:t xml:space="preserve">(יומא פ"ז ה"א) </w:t>
      </w:r>
      <w:r w:rsidRPr="00916959">
        <w:rPr>
          <w:rFonts w:hint="cs"/>
          <w:rtl/>
        </w:rPr>
        <w:t xml:space="preserve">בכל אתר את אמר הולכין אחר התורה, והכא את אמר מוליכין את התורה אצלן. </w:t>
      </w:r>
    </w:p>
    <w:p w:rsidR="001B09E3" w:rsidRPr="00916959" w:rsidRDefault="001B09E3" w:rsidP="009E382D">
      <w:pPr>
        <w:pStyle w:val="a2"/>
        <w:rPr>
          <w:rtl/>
        </w:rPr>
      </w:pPr>
      <w:r w:rsidRPr="00916959">
        <w:rPr>
          <w:rFonts w:hint="cs"/>
          <w:rtl/>
        </w:rPr>
        <w:t>וכתב ב'מור וקציעה' שם: "</w:t>
      </w:r>
      <w:r w:rsidRPr="00916959">
        <w:rPr>
          <w:rtl/>
        </w:rPr>
        <w:t>מה שנהגו במדינתנו ביום שמחת תורה</w:t>
      </w:r>
      <w:r w:rsidRPr="00916959">
        <w:rPr>
          <w:rFonts w:hint="cs"/>
          <w:rtl/>
        </w:rPr>
        <w:t>,</w:t>
      </w:r>
      <w:r w:rsidRPr="00916959">
        <w:rPr>
          <w:rtl/>
        </w:rPr>
        <w:t xml:space="preserve"> שמוציאין כל הס"ת מההיכל וגם מוליכין מבית הכנסת לבית הכנסת אחר כדי להקיף עמו</w:t>
      </w:r>
      <w:r w:rsidRPr="00916959">
        <w:rPr>
          <w:rFonts w:hint="cs"/>
          <w:rtl/>
        </w:rPr>
        <w:t>,</w:t>
      </w:r>
      <w:r w:rsidRPr="00916959">
        <w:rPr>
          <w:rtl/>
        </w:rPr>
        <w:t xml:space="preserve"> וגם קורין בו</w:t>
      </w:r>
      <w:r w:rsidRPr="00916959">
        <w:rPr>
          <w:rFonts w:hint="cs"/>
          <w:rtl/>
        </w:rPr>
        <w:t>,</w:t>
      </w:r>
      <w:r w:rsidRPr="00916959">
        <w:rPr>
          <w:rtl/>
        </w:rPr>
        <w:t xml:space="preserve"> אין זה בכלל האיסור</w:t>
      </w:r>
      <w:r w:rsidRPr="00916959">
        <w:rPr>
          <w:rFonts w:hint="cs"/>
          <w:rtl/>
        </w:rPr>
        <w:t>,</w:t>
      </w:r>
      <w:r w:rsidRPr="00916959">
        <w:rPr>
          <w:rtl/>
        </w:rPr>
        <w:t xml:space="preserve"> אדרבה</w:t>
      </w:r>
      <w:r w:rsidRPr="00916959">
        <w:rPr>
          <w:rFonts w:hint="cs"/>
          <w:rtl/>
        </w:rPr>
        <w:t xml:space="preserve">... </w:t>
      </w:r>
      <w:r w:rsidRPr="00916959">
        <w:rPr>
          <w:rtl/>
        </w:rPr>
        <w:t>זוהי כבודה של תורה לקרות מתוכה ברוב עם</w:t>
      </w:r>
      <w:r w:rsidRPr="00916959">
        <w:rPr>
          <w:rFonts w:hint="cs"/>
          <w:rtl/>
        </w:rPr>
        <w:t xml:space="preserve">... </w:t>
      </w:r>
      <w:r w:rsidRPr="00916959">
        <w:rPr>
          <w:rtl/>
        </w:rPr>
        <w:t>ודכוותה להקיף בה לשמחת תורה ודאי שפיר דמי</w:t>
      </w:r>
      <w:r w:rsidRPr="00916959">
        <w:rPr>
          <w:rFonts w:hint="cs"/>
          <w:rtl/>
        </w:rPr>
        <w:t>.</w:t>
      </w:r>
      <w:r w:rsidRPr="00916959">
        <w:rPr>
          <w:rtl/>
        </w:rPr>
        <w:t xml:space="preserve"> אבל מבה"כ ששם הוא מקום כבודו אסור להוציאו לכבוד בשר ודם אפילו כדי לקרות מתוכו אם אינו בקבע</w:t>
      </w:r>
      <w:r w:rsidRPr="00916959">
        <w:rPr>
          <w:rFonts w:hint="cs"/>
          <w:rtl/>
        </w:rPr>
        <w:t>".</w:t>
      </w:r>
    </w:p>
    <w:p w:rsidR="001B09E3" w:rsidRDefault="001B09E3" w:rsidP="009E382D">
      <w:pPr>
        <w:pStyle w:val="a2"/>
        <w:rPr>
          <w:rtl/>
        </w:rPr>
      </w:pPr>
      <w:r w:rsidRPr="00916959">
        <w:rPr>
          <w:rFonts w:hint="cs"/>
          <w:rtl/>
        </w:rPr>
        <w:lastRenderedPageBreak/>
        <w:t>הרי לנו שמותר לטלטל את הס"ת ממקום למקום בשביל הקפות של הס"ת, שזוהי כבודה של תורה, וא"כ מסתבר שמותר גם להוציאו בשביל הקפות באם לא הצליחו לאסוף עשרה מתפללים.</w:t>
      </w:r>
    </w:p>
    <w:p w:rsidR="00363452" w:rsidRDefault="00363452" w:rsidP="007C08C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C08CD" w:rsidRDefault="007C08CD" w:rsidP="007C08CD">
      <w:pPr>
        <w:pStyle w:val="a0"/>
      </w:pPr>
      <w:r>
        <w:rPr>
          <w:rtl/>
        </w:rPr>
        <w:t>דין ש"ץ בביכנ"ס המתפללים בנוסח שונה משלו</w:t>
      </w:r>
    </w:p>
    <w:p w:rsidR="007C08CD" w:rsidRPr="00C60FEE" w:rsidRDefault="007C08CD" w:rsidP="007C08CD">
      <w:pPr>
        <w:pStyle w:val="a1"/>
        <w:spacing w:after="0"/>
        <w:rPr>
          <w:rtl/>
        </w:rPr>
      </w:pPr>
      <w:r w:rsidRPr="00C60FEE">
        <w:rPr>
          <w:rFonts w:hint="cs"/>
          <w:rtl/>
        </w:rPr>
        <w:t>הרב מרדכי פרקש</w:t>
      </w:r>
    </w:p>
    <w:p w:rsidR="007C08CD" w:rsidRPr="007C08CD" w:rsidRDefault="007C08CD" w:rsidP="007C08CD">
      <w:pPr>
        <w:pStyle w:val="a1"/>
        <w:spacing w:after="0"/>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rsidR="007C08CD" w:rsidRPr="007C08CD" w:rsidRDefault="007C08CD" w:rsidP="007C08CD">
      <w:pPr>
        <w:pStyle w:val="a2"/>
      </w:pPr>
      <w:r w:rsidRPr="007C08CD">
        <w:rPr>
          <w:rtl/>
        </w:rPr>
        <w:t xml:space="preserve">שאלה: המתפלל בנוסח האריז"ל ומשמש שליח ציבור בבית כנסת נוסח אשכנז, האם יכול להתפלל תפלת לחש בנוסח אר"י וחזרת הש"ץ בנוסח אשכנז? </w:t>
      </w:r>
    </w:p>
    <w:p w:rsidR="007C08CD" w:rsidRPr="007C08CD" w:rsidRDefault="007C08CD" w:rsidP="007C08CD">
      <w:pPr>
        <w:pStyle w:val="a2"/>
      </w:pPr>
      <w:r w:rsidRPr="007C08CD">
        <w:rPr>
          <w:rtl/>
        </w:rPr>
        <w:t xml:space="preserve">א. באג"ק אדמו"ר מוהריי"צ נ"ע (חי"ג עמ' תצ"ז, יג ניסן תש"ט להרב מרדכי שוסטרמן ע"ה – שימש אז כבעל קורא ולפעמים כבעל תפלה בביהכ"נ נוסח אשכנז כמובא בספר למען ידעו עמ' 93) כותב "במענה על שאלתו אודות שינוי הנוסח, הנה מה שנודע לי בזה הוראה לרבים אשר בתפלה דלחש להתפלל </w:t>
      </w:r>
      <w:r w:rsidRPr="007C08CD">
        <w:rPr>
          <w:b/>
          <w:rtl/>
        </w:rPr>
        <w:t xml:space="preserve">בנוסח המקובל </w:t>
      </w:r>
      <w:r w:rsidRPr="007C08CD">
        <w:rPr>
          <w:rtl/>
        </w:rPr>
        <w:t xml:space="preserve">ובחזרת שמו"ע בקו"ר </w:t>
      </w:r>
      <w:r w:rsidRPr="007C08CD">
        <w:rPr>
          <w:b/>
          <w:rtl/>
        </w:rPr>
        <w:t>בנוסח הקהל</w:t>
      </w:r>
      <w:r w:rsidRPr="007C08CD">
        <w:rPr>
          <w:rtl/>
        </w:rPr>
        <w:t>". (וראה שם בספר למען ידעו (עמ' 115) שמספר עוד שלאחרי פטירת אביו (חי אלול תשי"א) שאל את הרבי איך להתנהג בשנת האבילות בהיותו חזן לפני העמוד בביכ"נ שם התפללו נוסח אשכנז "ויען: להתפלל נוסח ביהכ"נ - אשכנז! אבל, תפלת "ברוך ה' לעולם אמן" וכו' שבתפלת ערבית היא בעיה ועליו לשאול רב (איך לנהוג) .. וסידרתי שאחד מן המתפללים היה מסיים את הברכה הזאת בקול רם, ואחרי זה אמרתי את הקדיש", אך לא הוזכר שם אודות שמו"ע בלחש).</w:t>
      </w:r>
    </w:p>
    <w:p w:rsidR="007C08CD" w:rsidRPr="007C08CD" w:rsidRDefault="007C08CD" w:rsidP="007C08CD">
      <w:pPr>
        <w:pStyle w:val="a2"/>
      </w:pPr>
      <w:r w:rsidRPr="007C08CD">
        <w:rPr>
          <w:rtl/>
        </w:rPr>
        <w:t>אך מאידך באג"ק כ"ק אדמו"ר זי"ע (ח"י עמ' רז, ח' טבת תשט"ו להרב חיים ישראל שפרלין ע"ה) כותב "במענה על מכתבו בו כותב אודות שאלת הנוסחאות כי לפעמים מוכרח לירד לפני התיבה בבית הכנסת אשר מתפללים שם לא בנוסח אר"י.</w:t>
      </w:r>
    </w:p>
    <w:p w:rsidR="007C08CD" w:rsidRPr="007C08CD" w:rsidRDefault="007C08CD" w:rsidP="007C08CD">
      <w:pPr>
        <w:pStyle w:val="a2"/>
      </w:pPr>
      <w:r w:rsidRPr="007C08CD">
        <w:rPr>
          <w:rtl/>
        </w:rPr>
        <w:t>והנה בענינים כמו אלו לפעמים תכופות כשאין עושים בזה שקו"ט ומתנהגים בפשיטות גייט דאך דורך גלאטיג ובשלום, ובטח לפעמים רבות גם בנדון דידי' כשלא יעשה בזה שאלות מקודם הרי גם לא ירגישו בשינוי הנוסח, ומובן ג"כ אשר לעשות מחלוקת בשביל זה אין כדאי כי יצא שכרו בהפסדו ובפרט בתפלה בצבור שע"ז נאמר פדה בשלום נפשי...".</w:t>
      </w:r>
    </w:p>
    <w:p w:rsidR="007C08CD" w:rsidRPr="007C08CD" w:rsidRDefault="007C08CD" w:rsidP="007C08CD">
      <w:pPr>
        <w:pStyle w:val="a2"/>
      </w:pPr>
      <w:r w:rsidRPr="007C08CD">
        <w:rPr>
          <w:rtl/>
        </w:rPr>
        <w:t xml:space="preserve">ובשוה"ג כותב "בכל בו על אבילות עמ' 367 בשם העצי חיים שירד לפני התיבה ויתפלל בנוסח הצבור. שם בשם הייט"ל (בברית משה על הסמ"ג מ"ע פ"ז) שיתפלל וישנה אם אין שם בעל תפלה אחר. - וא"כ צ"ע ביש שם בעל תפלה אחר אולי מוטב שיסתפק באמירת קדיש וכיו"ב. - בקצשו"ע לברון ח"א עקי"ב משו"ת משיב דבר </w:t>
      </w:r>
      <w:r w:rsidRPr="007C08CD">
        <w:rPr>
          <w:rtl/>
        </w:rPr>
        <w:lastRenderedPageBreak/>
        <w:t>(להנצי"ב) סי"ז דתפלה בלחש יתפלל כרגילותו ובקול רם – כהצבור. וצע"ג דאי"ז הכנה לתפל[ה] בתור ש"ץ. ואדרבה – שו"ת נזה"ק ח"ב או"ח סי"ב" עכ"ל.</w:t>
      </w:r>
    </w:p>
    <w:p w:rsidR="007C08CD" w:rsidRPr="007C08CD" w:rsidRDefault="007C08CD" w:rsidP="007C08CD">
      <w:pPr>
        <w:pStyle w:val="a2"/>
      </w:pPr>
      <w:r w:rsidRPr="007C08CD">
        <w:rPr>
          <w:rtl/>
        </w:rPr>
        <w:t xml:space="preserve">וא"כ הרבי תמה על האפשרות (שהובאה גם במכתבו של הרבי הריי"ץ) מצד שהש"ץ צריך בתפלת הלחש להתכונן ולסדר את תפלתו להיות מוכן לתפילתו בקול רם, ואם יתפלל בנוסח הרגיל שלו, לא יהי' לו הכנה.  </w:t>
      </w:r>
    </w:p>
    <w:p w:rsidR="007C08CD" w:rsidRPr="007C08CD" w:rsidRDefault="007C08CD" w:rsidP="007C08CD">
      <w:pPr>
        <w:pStyle w:val="a2"/>
      </w:pPr>
      <w:r w:rsidRPr="007C08CD">
        <w:rPr>
          <w:rtl/>
        </w:rPr>
        <w:t xml:space="preserve">והנה יש לעיין במ"מ שציין הרבי, דבספר ברית משה כותב "ולהלכה פסקינן ביו״ד סי׳ רס״ז סעיף ע״ט דאפי׳ בשביל מצוה דדבריהם כגון להתפלל בעשרה מותר לשחרר עבדו, ופעם אחת בשנת תרמ״א נכנסתי לבהכ״נ הגדול שמתפללים בנוסח אשכנז ומצאתי שם עשרה שלא היה בהם מי שירד לפני התיבה רק אחד המתפלל בנוסח ספרד ונשאלתי אי שרי לשנות כדי להתפלל בצבור, והשבתי דשרי מחמת הש"ע הנ"ל, ואח"כ שאלתי את מורי הרב הגה"צ מו"ה יקותיאל יהודה ט"ב זצוק"ל בעמח"ס אבני צדק [וספר ייטב לב על התורה] והשיב לי יפה הורה דמותר להתפלל בנוסח שאינו רגיל בשביל הרבים מהא דשחרר עבדו עכ"ל. הרי דעתו מפורש שישנה הש"ץ נוסחו הרגיל ויתפלל נוסח הביכנ"ס שמתפלל בו, אבל לא מבואר דעתו אודות תפלת ש"ץ בלחש. ואולי בציון זה הרבי לא התכוון לציין בנוגע לתפלת לחש, אלא להראות שלשנות לנוסח הציבור זה רק בלית ברירה, ולכן שיסתפק בקדיש.  </w:t>
      </w:r>
    </w:p>
    <w:p w:rsidR="007C08CD" w:rsidRPr="007C08CD" w:rsidRDefault="007C08CD" w:rsidP="007C08CD">
      <w:pPr>
        <w:pStyle w:val="a2"/>
      </w:pPr>
      <w:r w:rsidRPr="007C08CD">
        <w:rPr>
          <w:rtl/>
        </w:rPr>
        <w:t xml:space="preserve">בשו"ת משיב דבר (שם) השאלה היא "בענין תפלות שבני אשכנז מתגוררים בארצות האלו שע"פ רובם מתפלללים בנוסח ספרד ואף שבבתי כנסיות מתפללים קרוב לאשכנז, מ"מ אנו שמתפללים בביהמ"ד של ספרדים איך להתנהג עם נוסח התפלה, וגם על דבר בקדושות אם מותרים לענות כמנהג ספרד או שנצרך גם הקדושות לענות כמנהג אשכנז", ולאחרי שמאריך בגדרי "לא תתגודדו" ושיטות הראשונים בזה, מסיים תשובתו "ולהך דינא שנשאלנו הדין כך הוא לפענ"ד, דבתפלה בלחש </w:t>
      </w:r>
      <w:r w:rsidRPr="007C08CD">
        <w:rPr>
          <w:b/>
          <w:rtl/>
        </w:rPr>
        <w:t>אסור</w:t>
      </w:r>
      <w:r w:rsidRPr="007C08CD">
        <w:rPr>
          <w:rtl/>
        </w:rPr>
        <w:t xml:space="preserve"> לשנות מהנסח שנהגו מכבר ולכו"ע לית כאן משום לא תתגודדו .. אבל בקדושות שבקול רם וכדומה ודאי אסור לשנות ממנהג שהוא שם מפני המחלוקת ולהרמב"ם יש בזה משום לא תתגודדו". כן פוסק ג"כ אגרות משה (או"ח ח"ב סימן כג). וכן נוהגים למעשה (כשמתפלל לעצמו) כמובא בספר המנהגים חב"ד (עמ' 2) "המתפל בנוסח אר"י מתפלל בנוסח זה גם כשמתפלל עם צבור שמתפללין נוסח אחר ואין בזה משום לא תתגודדו" ומצויין לתשובת הצמח צדק בזה, ואכ"מ.</w:t>
      </w:r>
    </w:p>
    <w:p w:rsidR="007C08CD" w:rsidRPr="007C08CD" w:rsidRDefault="007C08CD" w:rsidP="007C08CD">
      <w:pPr>
        <w:pStyle w:val="a2"/>
      </w:pPr>
      <w:r w:rsidRPr="007C08CD">
        <w:rPr>
          <w:rtl/>
        </w:rPr>
        <w:t>ולכאורה אף שדעת הנצי"ב מפורש שאסור לשנות מהנסח שהוא רגיל להתפלל תפלת לחש ובמילא כדי להתיר להתפלל בתפלת לחש כנוסח הציבור צריך למצוא היתר, וא"כ השאלה היא בש"ץ מה גובר על מה האיסור לשנות הנוסח או ההכנה לתפלה, ואכתוב בזה לקמן. אבל לא מפורש דעתו באם המתפלל הוא השליח ציבור האם גם אז יוכל להתפלל תפלת לחש בנוסח שונה מתפלתו בקול.</w:t>
      </w:r>
    </w:p>
    <w:p w:rsidR="007C08CD" w:rsidRPr="007C08CD" w:rsidRDefault="007C08CD" w:rsidP="007C08CD">
      <w:pPr>
        <w:pStyle w:val="a2"/>
      </w:pPr>
      <w:r w:rsidRPr="007C08CD">
        <w:rPr>
          <w:rtl/>
        </w:rPr>
        <w:lastRenderedPageBreak/>
        <w:t>בשו"ת נזר הקודש (להרב משה ראזין נ.י. תשי"ג) השאלה היא: "ביהכ"נ שמתפללין בו נוסח אשכנז אם מותר להעמיד לפני העמוד להתפלל נוסח האר"י ז"ל, וביותר באופן הניכר לרבים, כמו שאינו מתפלל תפלת ברוך ה' לעולם בתפלת ערבית", ופוסק למעשה "יש לכאורה בזה משום לא תתגודדו שאסור מן התורה לעשות אגודות אגודות" ושקו"ט בזה ומסיים "והנה היוצא מזה לדינא בנידון שלו דטוב ונכון לומר להש"ץ העומד לפני העמוד שיתפלל כמו שמתפללים האשכנזים כיון שהבית הכנסת הוא נוסח אשכנז, וזהו מפני המחלוקת כי המחלוקת הוא איסור דאורייתא בלאו הכי אף אם לא שייך לא תתגודדו, ורק אם הציבור ימחו על זה אז מותר לנהוג כמנהגו, אבל אם הציבור מקפידים ועל ידי זה נעשה מחלוקת זה הווי איסור דאורייתא" ועיי"ש.</w:t>
      </w:r>
    </w:p>
    <w:p w:rsidR="007C08CD" w:rsidRPr="007C08CD" w:rsidRDefault="007C08CD" w:rsidP="007C08CD">
      <w:pPr>
        <w:pStyle w:val="a2"/>
      </w:pPr>
      <w:r w:rsidRPr="007C08CD">
        <w:rPr>
          <w:rtl/>
        </w:rPr>
        <w:t>והנה אף שמפורש בדעת הנזה"ק שתפלת הש"ץ צריכה להיות בנוסח הרגיל בבית הכנסת, הרי לכאורה לא מבואר בדבריו אודות תפלת הש"ץ כשמתפלל בלחש לעצמו. ובכלל צ"ע מה מוסיף הרבי מדבריו על הנכתב לעיל מיני' וכותב "ואדרבה" , הרי לכאורה הן הן הדברים שפסקו הנצי"ב והייטב לב, וצל"ע וכפי שהעיר בנתיבים בשדה השליחות ח"א ע' ל בהערות בשוה"ג</w:t>
      </w:r>
      <w:r w:rsidRPr="007C08CD">
        <w:t xml:space="preserve">. </w:t>
      </w:r>
      <w:r w:rsidRPr="007C08CD">
        <w:rPr>
          <w:rtl/>
        </w:rPr>
        <w:t>[וכתב הרה"ח מ"מ נחשון שי' אולי הרבי התכוון עפ"י מ"ש לעיל דלדעת המשיב דבר כיון שאסור לשנות ביחיד ע"כ צריך היתר לשינוי של תפלת הרבים, אמנם לדעת נזה"ק והאחרים שברור שצריך להתפלל כתפלת הרבים א"כ מנא לן לחלק שבלחש יתפלל אחרת, כלומר כיון שצד אחד מכריע ברור שהעיקר שישנה לתפלת הציבור א"כ פשוט שכך צריכה להיות תפלת הלחש, ועצ"ע].</w:t>
      </w:r>
    </w:p>
    <w:p w:rsidR="007C08CD" w:rsidRPr="007C08CD" w:rsidRDefault="007C08CD" w:rsidP="007C08CD">
      <w:pPr>
        <w:pStyle w:val="a2"/>
      </w:pPr>
      <w:r w:rsidRPr="007C08CD">
        <w:rPr>
          <w:rtl/>
        </w:rPr>
        <w:t>עכ"פ מבואר דעמש"כ אדמו"ר מוהריי"צ נ"ע "הוראה לרבים", הרי לדברי הרבי הוא "</w:t>
      </w:r>
      <w:r w:rsidRPr="007C08CD">
        <w:rPr>
          <w:b/>
          <w:rtl/>
        </w:rPr>
        <w:t xml:space="preserve">צע"ג </w:t>
      </w:r>
      <w:r w:rsidRPr="007C08CD">
        <w:rPr>
          <w:rtl/>
        </w:rPr>
        <w:t xml:space="preserve">דאין זה הכנה לתפלה בתור ש"ץ". </w:t>
      </w:r>
    </w:p>
    <w:p w:rsidR="007C08CD" w:rsidRPr="007C08CD" w:rsidRDefault="007C08CD" w:rsidP="007C08CD">
      <w:pPr>
        <w:pStyle w:val="a2"/>
      </w:pPr>
      <w:r w:rsidRPr="007C08CD">
        <w:rPr>
          <w:rtl/>
        </w:rPr>
        <w:t xml:space="preserve">[ולהעיר שמצינו באג"ק (ח"י עמ' רצד מכתב לדו"ז הרה"ח ר' משה ובר ע"ה) "מ"ש אודות זמן ק"ש שאדמו"ר הזקן בסידורו פוסק לחשוב השעות מהנץ החמה והצ"צ חולק על זה - והנה (אף שלא שמעתי בזה בפירוש, אבל) כיון שהצ"צ רק מסתפק ומקשה בדברי אדמוה"ז .. הרי לא מפני זה משנה ההלכה ופס"ד מפורש" ועיי"ש שבמקום שחלק הצ"צ הנה כתב זה בלשון יותר ברור וכו'. וכן ראה  עד"ז בליקוטי טעמים ומקורות על סדר הסליחות (נדפס בספר הסליחות) בקטע המתחיל "אבד חסיד" כותב הרבי: על פסוקים אלו נתיסדה הסליחה שלאחריהם. וכן להלן וכו', ובהערה 3 כותב "ועפ"ז צ"ע טעם הוראת כ"ק מו"ח אדמו"ר לומר בהתחלת הסליחות דכל יום </w:t>
      </w:r>
      <w:r w:rsidRPr="007C08CD">
        <w:rPr>
          <w:b/>
          <w:rtl/>
        </w:rPr>
        <w:t xml:space="preserve">אבד חסיד </w:t>
      </w:r>
      <w:r w:rsidRPr="007C08CD">
        <w:rPr>
          <w:rtl/>
        </w:rPr>
        <w:t xml:space="preserve">אף שהסליחות שונות". הרי אף לאחר הצ"ע נשאר הנוסח כהוראת אדמו"ר מוהריי"צ נ"ע, וראה גם אג"ק כרך ב אגרת רכ"ה אודות כוונת אותיות השם באמירת הלל הגדול שהוא שייך לרבים ואכמ"ל]. [וכתב הרה"ח מ"מ נחשון שי' מכבר הערתי לך שלכאורה צע"ג אינו סתם צ"ע, ולכאורה כן צריך לשנות המסקנא </w:t>
      </w:r>
      <w:r w:rsidRPr="007C08CD">
        <w:rPr>
          <w:rtl/>
        </w:rPr>
        <w:lastRenderedPageBreak/>
        <w:t>ההלכתית, אמנם כאן ישנם כמה צדדים נוספים א. הרי במכתב דחי"ד שהוא מאוחר יותר הרבי לא הזכיר הצע"ג ורק הביא בגוף המכתב הדיעות שיתפלל בלחש כנוסח שלו אף שהוא חזן. ב. בפשטות בעת כתיבת המכתב הרבי לא ראה את מכתב הרבי הריי"ץ ויסוד גדול לומר שהרבי לא ישנה מדברים המפורשים שלו. ג. דברי הרבי הם עפ"י המהדורא קמא של השערים המצוינים בהלכה אמנם במהדורה שאח"כ הביא עוד פוסקים שכתבו כהנצי"ב וכן כמה ביאורים כיצד לתווך ענין ההכנה של הש"ץ. אמנם יש להעיר מדברי הרבי להרב מרדכי אליהו ויובא לקמן].</w:t>
      </w:r>
    </w:p>
    <w:p w:rsidR="007C08CD" w:rsidRPr="007C08CD" w:rsidRDefault="007C08CD" w:rsidP="007C08CD">
      <w:pPr>
        <w:pStyle w:val="a2"/>
      </w:pPr>
      <w:r w:rsidRPr="007C08CD">
        <w:rPr>
          <w:rtl/>
        </w:rPr>
        <w:t xml:space="preserve">ב. באג"ק אדמו"ר זי"ע (חי"ד עמ' שצא מכתב מכז שבט תשי"ז) כותב "מעשה רב אשר מהר"ן אדלער (ובעל ההפלאה) עבר לפני התיבה בנוסח ספרד ובני המנין שלו התפללו נוסח אשכנז (שו"ת חת"ס חאו"ח סט"ו). בשו"ת משיב דבר להנצי"ב ובס' פרדס מרדכי בשם בעהמ"ס עצי חיים דהש"ץ יתפלל תפלתו </w:t>
      </w:r>
      <w:r w:rsidRPr="007C08CD">
        <w:rPr>
          <w:b/>
          <w:rtl/>
        </w:rPr>
        <w:t xml:space="preserve">שבקול רם </w:t>
      </w:r>
      <w:r w:rsidRPr="007C08CD">
        <w:rPr>
          <w:rtl/>
        </w:rPr>
        <w:t>כנוסח הביהכנ"ס. ואינם תח"י לראות אם הביאו מעשה רב הנ"ל וישובם בזה".</w:t>
      </w:r>
    </w:p>
    <w:p w:rsidR="007C08CD" w:rsidRPr="007C08CD" w:rsidRDefault="007C08CD" w:rsidP="007C08CD">
      <w:pPr>
        <w:pStyle w:val="a2"/>
      </w:pPr>
      <w:r w:rsidRPr="007C08CD">
        <w:rPr>
          <w:rtl/>
        </w:rPr>
        <w:t>בספר פרדס מרדכי (להר' מרדכי ויליגער ע"ה עמ' קנ, א) כתב: "נסתפקתי באדם שהוא הלוך ושוב הלוך ונסוע לרגל מסחרו למקומות שונים, והוא רגיל להתפלל בנוסח ספרד ובא למקומות שמתפללים בנוסח אשכנז, והנה המנהג נתפשט שאבל (ל"ע) בתוך י״ב חודש אחרי אביו ואמו מתפלל לפני התיבה .. הוא ספק גדול מה לעשות האם כדאי עבור זה לשנות מנוסח ספרד לאשכנז בכדי לעשות טובה להנפטר .. והנה אדמו"ר הגאה"ק בעל עצי חיים ז"ל השיב לי במכתבו הטהור שלדעתו לפי דעת האחרונים אין לשנות להש"ץ מהנוסח אשר הציבור מתפללים ולכן נכון שלא לבטל עי"ז מלהתפלל לפני התיבה ולא לשנות מנוסחא של ציבור בכל מקום עכתדה"ק". הרי גם דעת העצי חיים מפורש שישנה הש"ץ נוסחו הרגיל ויתפלל נוסח הביהכ"נ שמתפלל בו.</w:t>
      </w:r>
    </w:p>
    <w:p w:rsidR="007C08CD" w:rsidRPr="007C08CD" w:rsidRDefault="007C08CD" w:rsidP="007C08CD">
      <w:pPr>
        <w:pStyle w:val="a2"/>
      </w:pPr>
      <w:r w:rsidRPr="007C08CD">
        <w:rPr>
          <w:rtl/>
        </w:rPr>
        <w:t xml:space="preserve">ואף שאין מפורש בדעתו איך יתנהג בתפלתו בלחש - הערני ידידי הרה"ח אי"ה שטערנבערג שיחי' שהרבי כותב בדעתו "דהש"ץ יתפלל תפלתו </w:t>
      </w:r>
      <w:r w:rsidRPr="007C08CD">
        <w:rPr>
          <w:b/>
          <w:rtl/>
        </w:rPr>
        <w:t xml:space="preserve">שבקול רם </w:t>
      </w:r>
      <w:r w:rsidRPr="007C08CD">
        <w:rPr>
          <w:rtl/>
        </w:rPr>
        <w:t>כנוסח הביהכנ"ס" ומדגיש המילים ש</w:t>
      </w:r>
      <w:r w:rsidRPr="007C08CD">
        <w:rPr>
          <w:b/>
          <w:rtl/>
        </w:rPr>
        <w:t>בקול רם</w:t>
      </w:r>
      <w:r w:rsidRPr="007C08CD">
        <w:rPr>
          <w:rtl/>
        </w:rPr>
        <w:t xml:space="preserve">, ולכאורה לומד בדעתו שבתפלת הלחש אכן יוכל להתפלל בנוסח הרגיל שלו אף שהוא שונה מנוסח התפלה בקול. אמנם לפי מ"ש לעיל הרי יש לדייק זה מעצם כך שצריך </w:t>
      </w:r>
      <w:r w:rsidRPr="007C08CD">
        <w:rPr>
          <w:b/>
          <w:rtl/>
        </w:rPr>
        <w:t xml:space="preserve">היתר </w:t>
      </w:r>
      <w:r w:rsidRPr="007C08CD">
        <w:rPr>
          <w:rtl/>
        </w:rPr>
        <w:t>להתפלל תפלת הש"ץ</w:t>
      </w:r>
      <w:r w:rsidRPr="007C08CD">
        <w:rPr>
          <w:b/>
        </w:rPr>
        <w:t xml:space="preserve"> </w:t>
      </w:r>
      <w:r w:rsidRPr="007C08CD">
        <w:rPr>
          <w:rtl/>
        </w:rPr>
        <w:t>כנוסח הבית כנסת מוכיח שבתפלת לחש לא ישנה, וק"ל.</w:t>
      </w:r>
      <w:r w:rsidRPr="007C08CD">
        <w:rPr>
          <w:b/>
        </w:rPr>
        <w:t xml:space="preserve"> </w:t>
      </w:r>
      <w:r w:rsidRPr="007C08CD">
        <w:rPr>
          <w:rtl/>
        </w:rPr>
        <w:t xml:space="preserve"> ואכן בספר שם </w:t>
      </w:r>
      <w:r w:rsidRPr="007C08CD">
        <w:rPr>
          <w:b/>
          <w:rtl/>
        </w:rPr>
        <w:t xml:space="preserve">אינו מביא </w:t>
      </w:r>
      <w:r w:rsidRPr="007C08CD">
        <w:rPr>
          <w:rtl/>
        </w:rPr>
        <w:t>מעשה רב שהובא בחתם סופר שרבותיו התפללו נוסח האריז"ל גם כשעברו מלפני התיבה אף שהציבור במנינם התפלל נוסח אשכנז. וכנראה ה"מעשה רב" של הר"ן אדלד הוא אופן מיוחד שלא היה בזה חשש מחלוקת לגודל ערכם.  ויסוד זה כבר כתבו הפוסקים ראה שו"ת אבני נזר סי' כט 'ויוכל להיות שאם גדול העיר שהכל סומכין על דעתו ירד לפני התיבה רשות בידו לומר י"ג מדות גם ווידוי שמסתמא מתרצים. אבל אינש דעלמא לא יעשה כן כלל. ואם לא יציית ראוי לגעור בו. מעתה הקולות יחדלון'.</w:t>
      </w:r>
    </w:p>
    <w:p w:rsidR="007C08CD" w:rsidRPr="007C08CD" w:rsidRDefault="007C08CD" w:rsidP="007C08CD">
      <w:pPr>
        <w:pStyle w:val="a2"/>
      </w:pPr>
      <w:r w:rsidRPr="007C08CD">
        <w:rPr>
          <w:rtl/>
        </w:rPr>
        <w:lastRenderedPageBreak/>
        <w:t xml:space="preserve">ואם נכונים אנו בדיוק הנ"ל אוי"ל שכן למד הרבי בנצי"ב במה שכתב "בקדושות </w:t>
      </w:r>
      <w:r w:rsidRPr="007C08CD">
        <w:rPr>
          <w:b/>
          <w:rtl/>
        </w:rPr>
        <w:t xml:space="preserve">שבקול רם </w:t>
      </w:r>
      <w:r w:rsidRPr="007C08CD">
        <w:rPr>
          <w:rtl/>
        </w:rPr>
        <w:t>וכדומה אסור לשנות ממנהג שהוא שם", הוא לאו דווקא בנוסח הקדושה למתפללים במנין אלא הדיוק הוא שכל מה שאומרים "בקול רם"  צריך להיות כמנהג המקום, משא"כ תפלות הלחש כולל תפלת הלחש של הש"ץ עצמו יתפלל בנוסח שלו.</w:t>
      </w:r>
    </w:p>
    <w:p w:rsidR="007C08CD" w:rsidRPr="007C08CD" w:rsidRDefault="007C08CD" w:rsidP="007C08CD">
      <w:pPr>
        <w:pStyle w:val="a2"/>
      </w:pPr>
      <w:r w:rsidRPr="007C08CD">
        <w:rPr>
          <w:rtl/>
        </w:rPr>
        <w:t>ג. והנה בפוסקי זמנינו מצינו דעות חלוקות בשאלה זו, דבשו"ת אגרות משה (או"ח ח"ב סימן כט) כ' "מה ששמע כתר"ה בשמי שאמרתי שאם הש"צ שמתפלל בעצמו בנוסח ספר ויורד לפני התיבה במקום שהציבור מתפללין בנוסח אשכנז ולהיפוך, צריך גם כשמתפלל בלחש להתפלל כנוסח המקום שמתפללים הצבור, משום שטעם שהש"צ מתפלל בלחש הוא כדי שיסדיר תפלתו ולא יכשל בלשונו כשיתפלל בקול רם לפני הציבור - הוא אמת", ועיי"ש שמבסס פסקו ע"פ ביארו בגדר תפלת לחש של ש"ץ שהוא</w:t>
      </w:r>
      <w:r w:rsidRPr="007C08CD">
        <w:rPr>
          <w:b/>
          <w:rtl/>
        </w:rPr>
        <w:t xml:space="preserve"> לסדר</w:t>
      </w:r>
      <w:r w:rsidRPr="007C08CD">
        <w:rPr>
          <w:rtl/>
        </w:rPr>
        <w:t xml:space="preserve"> תפלתו שלאחריה בקול רם, ומסיים "ואם כן כ"ש דלהתפלל הש"צ בלחש בנוסח אחר מכפי שצריך להתפלל לפני הציבור בקול רם שאסור, שהרי אדרבה יתגרע עוד בסדורו זה דיערב שתי הנוסחאות, ולכן ברור שמוכרח גם בלחש להתפלל כהנוסח שיתפלל בקול רם" וכן כותב (שם או"ח ח"ד סימן לג) "וכשהוא ש"ץ צריך לומר כנוסח הציבור אף בתפלת הלחש שלו כיון שהוא להסדיר תפלתו" ועיי"ש.</w:t>
      </w:r>
    </w:p>
    <w:p w:rsidR="007C08CD" w:rsidRPr="007C08CD" w:rsidRDefault="007C08CD" w:rsidP="007C08CD">
      <w:pPr>
        <w:pStyle w:val="a2"/>
      </w:pPr>
      <w:r w:rsidRPr="007C08CD">
        <w:rPr>
          <w:rtl/>
        </w:rPr>
        <w:t>וגוף סברתו הם כדברי הרבי ב"צע"ג "דלעיל, אבל צריך הסברה בזה, שהרי מובן שגם מה שמסדר ומכין הש"ץ תפלתו בשעת תפלה בלחש הוא לא בכל הפרטים שבתפלת הש"ץ שהרי יש אמירת קדושה וברכת כהנים וכו' שאינם בתפלת לחש, אלא ההכנה היא לכאורה לכללות סדר התפלה והברכות, אם כן מדוע השינויים הקלים שבין נוסח לנוסח יהוו בעיה עד כדי כך שחייבים לסדר כל פרטי הנוסח שיהיו כמו בחזרה?, אף שלכאורה יש הבדל גדול בין תוספות שרגילים אליהם, לבין שינויים בגוף הנוסח, אבל הרי אף אם יטעה בשינוי הנוסחאות הרי בפשטות אינם מעכבים התפלה בדיעבד, אם כן יספיק שהתפלל תפלת לחש בנוסח שלו ובזה סידר כבר את נוסח התפילה העיקרית בדברים העקריים המעכבים את התפלה,וצ"ע.</w:t>
      </w:r>
    </w:p>
    <w:p w:rsidR="007C08CD" w:rsidRPr="007C08CD" w:rsidRDefault="007C08CD" w:rsidP="007C08CD">
      <w:pPr>
        <w:pStyle w:val="a2"/>
      </w:pPr>
      <w:r w:rsidRPr="007C08CD">
        <w:rPr>
          <w:rtl/>
        </w:rPr>
        <w:t>(ולהעיר מהרשום בעת ביקור הרב מרדכי אליהו אצל הרבי (תורת מנחם  תשנ"ב ח"א עמ' 243) "</w:t>
      </w:r>
      <w:r w:rsidRPr="007C08CD">
        <w:rPr>
          <w:b/>
          <w:rtl/>
        </w:rPr>
        <w:t>דובר</w:t>
      </w:r>
      <w:r w:rsidRPr="007C08CD">
        <w:rPr>
          <w:rtl/>
        </w:rPr>
        <w:t xml:space="preserve"> גם אודות בן א"י שמשמש שליח ציבור-אם יש מקום לחלק בין תפלת לחש לחזרת הש"ץ, שבתפלת לחש יאמר כבא"י, ובחזרת הש"ץ יאמר כבחו"ל (ובפרט ע"פ הקבלה שיש כוונות מוחדות בתפלת לחש וכוונות מיוחדות בחזרת הש"ץ), אע"פ שהטעם שהש"ץ מתפלל בלחש הוא כדי שתהא תפלתו סדורה בפיו, שיכין עצמו להתפלל בציבור"). </w:t>
      </w:r>
    </w:p>
    <w:p w:rsidR="007C08CD" w:rsidRPr="007C08CD" w:rsidRDefault="007C08CD" w:rsidP="007C08CD">
      <w:pPr>
        <w:pStyle w:val="a2"/>
      </w:pPr>
      <w:r w:rsidRPr="007C08CD">
        <w:rPr>
          <w:rtl/>
        </w:rPr>
        <w:t xml:space="preserve">[וכתב הרה"ח מ"מ נחשון שי' קטע זה הוא המוגה, אך להעיר מתמליל מלשון השיחה שם נראה שהרבי נשאר בגישה שלו שעל הש"ץ לסדר את תפלתו דרך תפלת הלחש שלו </w:t>
      </w:r>
    </w:p>
    <w:p w:rsidR="007C08CD" w:rsidRPr="007C08CD" w:rsidRDefault="007C08CD" w:rsidP="007C08CD">
      <w:pPr>
        <w:pStyle w:val="a2"/>
      </w:pPr>
      <w:r w:rsidRPr="007C08CD">
        <w:rPr>
          <w:rtl/>
        </w:rPr>
        <w:lastRenderedPageBreak/>
        <w:t xml:space="preserve">'הרב אליהו: יש חקירה יותר חמורה: אדם שהי' בארץ, והתחיל לומר 'ברך עלינו', ואח"כ בא לכאן לחו"ל, ע"ז גם החיד"א מסכים שימשיך, מכיון שהתחיל שיהי' .. יש כמה שליחי ציבור שבאים לכאן להתפלל, אז אני אומר להם: בלחש, שיתפללו כמו ארץ ישראל. אבל בשליח ציבור שמוציא אחרים ידי חובתם יתפלל כמותם. </w:t>
      </w:r>
    </w:p>
    <w:p w:rsidR="007C08CD" w:rsidRPr="007C08CD" w:rsidRDefault="007C08CD" w:rsidP="007C08CD">
      <w:pPr>
        <w:pStyle w:val="a2"/>
      </w:pPr>
      <w:r w:rsidRPr="007C08CD">
        <w:rPr>
          <w:rtl/>
        </w:rPr>
        <w:t xml:space="preserve">הרבי: כפי הצבור. אבל בכלל הרי התפלה שבלחש של השליח צבור זהו רק הקדמה והכנה שיידע איך להתפלל בצבור. </w:t>
      </w:r>
    </w:p>
    <w:p w:rsidR="007C08CD" w:rsidRPr="007C08CD" w:rsidRDefault="007C08CD" w:rsidP="007C08CD">
      <w:pPr>
        <w:pStyle w:val="a2"/>
      </w:pPr>
      <w:r w:rsidRPr="007C08CD">
        <w:rPr>
          <w:rtl/>
        </w:rPr>
        <w:t>הרב אליהו: זה לפי הפשט.</w:t>
      </w:r>
    </w:p>
    <w:p w:rsidR="007C08CD" w:rsidRPr="007C08CD" w:rsidRDefault="007C08CD" w:rsidP="007C08CD">
      <w:pPr>
        <w:pStyle w:val="a2"/>
      </w:pPr>
      <w:r w:rsidRPr="007C08CD">
        <w:rPr>
          <w:rtl/>
        </w:rPr>
        <w:t>הרבי: כל שליח צבור, התפלה שלו בלחש, שואלים השאלה, למה צריך הוא להתפלל בלחש? ואומרים בזה, שזה בשביל שיכין עצמו כדרוש לתפלה בצבור.</w:t>
      </w:r>
    </w:p>
    <w:p w:rsidR="007C08CD" w:rsidRPr="007C08CD" w:rsidRDefault="007C08CD" w:rsidP="007C08CD">
      <w:pPr>
        <w:pStyle w:val="a2"/>
      </w:pPr>
      <w:r w:rsidRPr="007C08CD">
        <w:rPr>
          <w:rtl/>
        </w:rPr>
        <w:t>הרב אליהו: זה לפי הפשט. לפי הקבלה, יש חיוב לחש ויש חיוב לחזרה. שני חיובים נפרדים. ויש כוונות מיוחדות ג"כ ללחש, וכוונות מיוחדות לחזרה. היום הזה יש אנשים שיגידו יש לנו סידורים בידינו, לא צריך לסדר, לא צריך הכנה, כתוב שכל תפלה שבאה פעם אחת לשלשים יום, אדם צריך לפני כן לעיין בה. אומרים שהיום יש ספרים לא צריך לעיין.</w:t>
      </w:r>
    </w:p>
    <w:p w:rsidR="007C08CD" w:rsidRPr="007C08CD" w:rsidRDefault="007C08CD" w:rsidP="007C08CD">
      <w:pPr>
        <w:pStyle w:val="a2"/>
      </w:pPr>
      <w:r w:rsidRPr="007C08CD">
        <w:rPr>
          <w:rtl/>
        </w:rPr>
        <w:t xml:space="preserve">והנה רואים כאן שהרבי סובר שגדר תפלת לחש דהש"ץ היא הכנה, אמנם מאידך יתכן שהסכים לדברי הרב אליהו ושמא זו הסיבה שפיסקא זו לא נכתבה במפורט אלא רק באופן כללי.... ועצ"ע. ע"כ] </w:t>
      </w:r>
      <w:r w:rsidRPr="007C08CD">
        <w:t xml:space="preserve"> </w:t>
      </w:r>
    </w:p>
    <w:p w:rsidR="007C08CD" w:rsidRPr="007C08CD" w:rsidRDefault="007C08CD" w:rsidP="007C08CD">
      <w:pPr>
        <w:pStyle w:val="a2"/>
      </w:pPr>
      <w:r w:rsidRPr="007C08CD">
        <w:rPr>
          <w:rtl/>
        </w:rPr>
        <w:t xml:space="preserve">לאידך בשו"ת מנחת יצחק (ח"ו או"ח סי' לא אות ג) נשאל: "ע"ד מי שהתפלל לעצמו נוסח אשכנז ומתפלל לפני התיבה בביהמ"ד של נוסח ספרד או איפכא, וא"כ התפלה שבקול אומר בנוסחתם ומסופק אם בלחש יאמר באותו הנוסח, כיון דכל טעם של תפילת לחש לסדר תפלתו" ומשיב המנח"י "הנה </w:t>
      </w:r>
      <w:r w:rsidRPr="007C08CD">
        <w:rPr>
          <w:b/>
          <w:rtl/>
        </w:rPr>
        <w:t xml:space="preserve">כנודע המנהג </w:t>
      </w:r>
      <w:r w:rsidRPr="007C08CD">
        <w:rPr>
          <w:rtl/>
        </w:rPr>
        <w:t>שבלחש מתפללים בנוסח שלו, רק בקול רם אומר כנוסח הציבור, ונראה שסומכין על מה שמתפללין מתוך הסידור עיי' בשו"ע סי' ק"א". ובספר תשובות והנהגות (ח"א סימן קז) מציין לשו"ת שואל ומשיב (כרך ג ח"א סימן רמ"ו) שכותב בסיום תשובתו "אם צריך להתפלל לפני התיבה איך יעשה, הנה בלחש יאמר נוסחתו [אשכנז] ובתפלת חזרת הש"ץ יעיין בהסידור ויאמר בנוסח ספרד".</w:t>
      </w:r>
    </w:p>
    <w:p w:rsidR="007C08CD" w:rsidRPr="007C08CD" w:rsidRDefault="007C08CD" w:rsidP="007C08CD">
      <w:pPr>
        <w:pStyle w:val="a2"/>
      </w:pPr>
      <w:r w:rsidRPr="007C08CD">
        <w:rPr>
          <w:rtl/>
        </w:rPr>
        <w:t xml:space="preserve">וכן הגרשז"א ע"ה (הליכות שלמה - תפלה פרק ה סי"ט) כותב "שליח הציבור עליו להתפלל לפי נוסח התפלה של הצבור" ובהערה ל"א: "ומכל מקום בתפלת שמו"ע בלחש וכן בכל דבר שלא יהיה ניכר שהוא משנה מהצבור יכול להתפלל כמנהגו" ומביא מה שכתב באג"מ (הנ"ל) וכותב "אולם נראה דכיון דהאידנא שמתפללין מתוך הסדור אין לחוש שיכשל בלשונו, לכן בכגון דא סגי בכך שיסתכל בשעת תפלתו בלחש בסדור שכפי נוסח הצבור ויתן אל לבו כל השינויים שיש ביניהם </w:t>
      </w:r>
      <w:r w:rsidRPr="007C08CD">
        <w:rPr>
          <w:rtl/>
        </w:rPr>
        <w:lastRenderedPageBreak/>
        <w:t>ואח"כ יתפלל מתוכו בקול", ועיי"ש בציון 65 שלשואל הורה שיכול לנהוג בזה כהאג"מ ולשנות ממנהגו גם בתפלת הלחש, אולם הגרשז"א עצמו נהג כנ"ל.</w:t>
      </w:r>
    </w:p>
    <w:p w:rsidR="007C08CD" w:rsidRPr="007C08CD" w:rsidRDefault="007C08CD" w:rsidP="007C08CD">
      <w:pPr>
        <w:pStyle w:val="a2"/>
      </w:pPr>
      <w:r w:rsidRPr="007C08CD">
        <w:rPr>
          <w:rtl/>
        </w:rPr>
        <w:t xml:space="preserve">ובדבריו צ"ע איך זה עובד למעשה, הרי עומד בתפלת שמו"ע ואיך בשעת מעשה יבדוק ויתרכז בשינויי הנוסחאות, וצ"ע. </w:t>
      </w:r>
    </w:p>
    <w:p w:rsidR="007C08CD" w:rsidRPr="007C08CD" w:rsidRDefault="007C08CD" w:rsidP="007C08CD">
      <w:pPr>
        <w:pStyle w:val="a2"/>
      </w:pPr>
      <w:r w:rsidRPr="007C08CD">
        <w:rPr>
          <w:rtl/>
        </w:rPr>
        <w:t xml:space="preserve">הרי לנו 1) דברי אדמו"ר מוהריי"צ נ"ע שהש"ץ יתפלל בלחש כנוסחו וישנה בחזרת הש"ץ. 2) הרבי מביא שהנצי"ב  סובר כנ"ל ונשאר עליו בצע"ג (אבל אינו מביא מהוראת אדמו"ר מוהריי"צ, לאידך </w:t>
      </w:r>
      <w:r w:rsidRPr="007C08CD">
        <w:rPr>
          <w:b/>
          <w:rtl/>
        </w:rPr>
        <w:t xml:space="preserve">מפי השמועה </w:t>
      </w:r>
      <w:r w:rsidRPr="007C08CD">
        <w:rPr>
          <w:rtl/>
        </w:rPr>
        <w:t xml:space="preserve">הרבי הורה להחזן הרב משה טלישבסקי ע"ה שתפלת לחש יתפלל כמנהגו וחזרת הש"ץ כמנהג המקום). 3) אגרות משה אוסר וסברתו כהצע"ג של הרבי 4) השואל ומשיב, המנחת יצחק והגרשז"א מתירים וכדברי וכלשון אדמו"ר מוהריי"צ נ"ע "מה שנודע לי בזה הוראה לרבים". </w:t>
      </w:r>
    </w:p>
    <w:p w:rsidR="007C08CD" w:rsidRPr="007C08CD" w:rsidRDefault="007C08CD" w:rsidP="007C08CD">
      <w:pPr>
        <w:pStyle w:val="a2"/>
      </w:pPr>
      <w:r w:rsidRPr="007C08CD">
        <w:rPr>
          <w:rtl/>
        </w:rPr>
        <w:t xml:space="preserve">וכתב הרה"ח מ"מ נחשון שי' להעיר: דהרבי ציין לשערים המצויינים מהדורה ראשונה, אמנם במהדורה דתש"ל (זה מה שתח"י) ע' קלח הערה ג הביא גם את השואל ומשיב, וכן את המהר"ש לנדא (בנו של הנו"ב) בשו"ת שיבת ציון סי' ה' ['אעפ"כ נלע"ד שרשאים לשנות מנהגם כיון שיש בו צורך להם להשיג מנין עשרה להתפלל בבה"כ של ספרדים וגם הוא צורך להנערים אשר לא הורגלו כעת בשפת הספרדים וצריכים לש"צ אשכנזי, בצורך גדול כזה ההכרח לא יגונה לבטל להם מנהג ספרדים למנהג אשכנזים דלא עדיף ממצות עשה דאורייתא. ואיתא במסכת ברכות דף מ"ז ע"ב דר"א שחרר עבדו כדי להשלים לו למנין עשרה בבית הכנסת להתפלל ואף שהמשחרר עבדו עובר בעשה דלעולם בהם תעבודו אפ"ה מסיק שם הש"ס כיון דמצוה להתפלל בעשרה הוי מצוה דרבים ודוחה העשה דלעולם בהם תעבודו וע"ש בתוס' ד"ה מצוה דרבים ועיין במג"א סימן צ' ס"ק למ"ד ע"ש. הרי מבואר דבשביל צורך להתפלל במנין עשרה דוחין למצות עשה דאורייתא מכ"ש שיש לדחות מנהג בשביל צורך להשיג מנין עשרה להתפלל. ואף שיש להספרדים לחוש שלא יאמרו הפיוטים הנהוגים אצלנו משום הפסק ברכות עיין במג"א סימן ס"ח מ"מ עדיף להם לשנות מנהגם גם בזה כדי שיהיה סיפוק בידם להתפלל במנין עשרה אשר בלתי זאת לא ישיגו למנין להתפלל בציבור בבית הכנסת שלהם, לכן אין בזה שום מיחוש להתפלל בבית הכנסת ספרדים כמנהג אשכנזים כדי שימצאו להם אשכנזים להתפלל בציבור ובפרט שפרצת מנהגם הזה אינה לעולם ולא כלו רחמי ה' שיפרו וירבו ויעצמו ויהיה להם מנין ברווח מאנשים ספרדים וגם יהיה סיפוק להם להחזיק לבניהם מלמדים ספרדים שירגילו את בניהם לשפת ספרדים. וכל זה במנהגי בית הכנסת ונוסחי התפלות בציבור בחזרת הש"צ ובפיוטים וכדומה בזה ינהגו כמנהג אשכנזים </w:t>
      </w:r>
      <w:r w:rsidRPr="007C08CD">
        <w:rPr>
          <w:b/>
          <w:rtl/>
        </w:rPr>
        <w:t>אבל בתפלה בלחש כל יחיד ויחיד צריך להתפלל כפי מנהגו שנהג עד עתה כי בזה אין בו צורך לשנות המנהג אשר נהג והורגל בו</w:t>
      </w:r>
      <w:r w:rsidRPr="007C08CD">
        <w:rPr>
          <w:rtl/>
        </w:rPr>
        <w:t xml:space="preserve">. וה' יגדור פרצותם. כ"ד הטרוד: הק' שמואל סג"ל לנדא'].   </w:t>
      </w:r>
    </w:p>
    <w:p w:rsidR="007C08CD" w:rsidRPr="007C08CD" w:rsidRDefault="007C08CD" w:rsidP="007C08CD">
      <w:pPr>
        <w:pStyle w:val="a2"/>
      </w:pPr>
      <w:r w:rsidRPr="007C08CD">
        <w:rPr>
          <w:rtl/>
        </w:rPr>
        <w:t>עכ"פ לענ"ד כדלקמן:</w:t>
      </w:r>
    </w:p>
    <w:p w:rsidR="007C08CD" w:rsidRPr="007C08CD" w:rsidRDefault="007C08CD" w:rsidP="007C08CD">
      <w:pPr>
        <w:pStyle w:val="a2"/>
      </w:pPr>
      <w:r w:rsidRPr="007C08CD">
        <w:rPr>
          <w:rtl/>
        </w:rPr>
        <w:lastRenderedPageBreak/>
        <w:t>רוב הפוסקים ובכללם הרבי הריי"ץ כתבו שבתפלת לחש יתפלל כמנהגו. מלבד האג"מ שחלק על זה מטעם שצריך לסדר תפלתו, אמנם כבר יישבו הפוסקים בהרבה טעמים דכיום שיש סידור אי"צ (רמ"א סי' ק, מג"א סי' קכח ס"ק ל). וכן דאין זה לעיכובא (שערים המצויינים). בנוגע לדברי הרבי הנה במכתב הראשון כתב שצע"ג ומטעם שצריך לסדר תפלתו, אך במכתב יותר מאוחר הביא דברי הנצי"ב ולא העיר כלום, ומאידך הרבי לא מציין לדברי הרבי הריי"ץ ונראה שבעת כתיבת המכתב לא ראה דבריו אלו. (אמנם בדבריו עם הרב מרדכי אליהו נראה שלא שינה דעתו הק' וחזר על יסוד זה אך, במוגה זה הושמט ואולי מכיון שיקבל דברי הרב מרדכי אליהו).</w:t>
      </w:r>
    </w:p>
    <w:p w:rsidR="007C08CD" w:rsidRPr="007C08CD" w:rsidRDefault="007C08CD" w:rsidP="007C08CD">
      <w:pPr>
        <w:pStyle w:val="a2"/>
      </w:pPr>
      <w:r w:rsidRPr="007C08CD">
        <w:rPr>
          <w:rtl/>
        </w:rPr>
        <w:t xml:space="preserve">[נראה שסברת הפוסקים מבוססת על העיקרון שבעצם אסור לאדם לשנות מהנוסחא שלו, ולכן צריך היתר לשנות ולכן ההיתר מצומצם, ולכן לצורך הקהל משנים ולא יותר, ואין הצורך בלסדר תפלתו גובר על האיסור לשנות הנוסח שלו. ובפרט שישנם צדדים נוספים לומר שאין כיום צורך לסדר התפלה. אמנם האג"מ והצע"ג של הרבי הוא מכיון שסברו שבעצם </w:t>
      </w:r>
      <w:r w:rsidRPr="007C08CD">
        <w:rPr>
          <w:b/>
          <w:rtl/>
        </w:rPr>
        <w:t>אין צורך</w:t>
      </w:r>
      <w:r w:rsidRPr="007C08CD">
        <w:rPr>
          <w:rtl/>
        </w:rPr>
        <w:t xml:space="preserve"> בתפלת לחש של הש"ץ וכל עניינה הוא רק כדי לסדר תפלת הש"ץ ולכן פשיטא שהיא צריכה להיות כנוסח שבקול רם, אמנם אם הרבי קיבל את דברי הר"מ אליהו שעפ"י קבלה יש בתפלת לחש ענין עצמי ולא רק כהכנה לתפלת הש"ץ הרי שחזר הדין ועליו להתפלל תפלת לחש כנוסחתו].  </w:t>
      </w:r>
    </w:p>
    <w:p w:rsidR="007C08CD" w:rsidRPr="007C08CD" w:rsidRDefault="007C08CD" w:rsidP="007C08CD">
      <w:pPr>
        <w:pStyle w:val="a2"/>
      </w:pPr>
      <w:bookmarkStart w:id="119" w:name="_gjdgxs" w:colFirst="0" w:colLast="0"/>
      <w:bookmarkEnd w:id="119"/>
      <w:r w:rsidRPr="007C08CD">
        <w:rPr>
          <w:rtl/>
        </w:rPr>
        <w:t xml:space="preserve">ולכן לענ"ד עלינו להכריע כדבריו הפשוטים של הרבי הריי"ץ שהם שיטת רוב ככל הפוסקים והרבי לא חלק על זה בפירוש, ויתכן שכך גם הורה למעשה. וכך גם הורה בספר נתיבים שם.   </w:t>
      </w:r>
    </w:p>
    <w:p w:rsidR="007C08CD" w:rsidRDefault="007C08CD" w:rsidP="007C08C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C08CD" w:rsidRDefault="007C08CD" w:rsidP="007C08CD">
      <w:pPr>
        <w:pStyle w:val="a0"/>
        <w:bidi w:val="0"/>
        <w:rPr>
          <w:rtl/>
        </w:rPr>
      </w:pPr>
      <w:r w:rsidRPr="006B7377">
        <w:rPr>
          <w:rtl/>
        </w:rPr>
        <w:t xml:space="preserve">עונת החודש בראתה </w:t>
      </w:r>
      <w:r>
        <w:rPr>
          <w:rFonts w:hint="cs"/>
          <w:rtl/>
        </w:rPr>
        <w:t>ב</w:t>
      </w:r>
      <w:r w:rsidRPr="006B7377">
        <w:rPr>
          <w:rtl/>
        </w:rPr>
        <w:t>ל' בחודש</w:t>
      </w:r>
    </w:p>
    <w:p w:rsidR="007C08CD" w:rsidRPr="00FA3D23" w:rsidRDefault="007C08CD" w:rsidP="007C08CD">
      <w:pPr>
        <w:pStyle w:val="a1"/>
        <w:rPr>
          <w:rtl/>
        </w:rPr>
      </w:pPr>
      <w:r w:rsidRPr="00FE7679">
        <w:rPr>
          <w:rStyle w:val="Char"/>
          <w:rFonts w:hint="cs"/>
          <w:rtl/>
        </w:rPr>
        <w:t>הרב יהודה ליב נחמנסון</w:t>
      </w:r>
      <w:r w:rsidRPr="00FA3D23">
        <w:rPr>
          <w:b/>
          <w:bCs/>
          <w:rtl/>
        </w:rPr>
        <w:br/>
      </w:r>
      <w:r>
        <w:rPr>
          <w:rFonts w:hint="cs"/>
          <w:rtl/>
        </w:rPr>
        <w:t xml:space="preserve">דומ"צ בבית ההוראה 'הוראה ומשפט' </w:t>
      </w:r>
      <w:r w:rsidRPr="00FA3D23">
        <w:rPr>
          <w:rFonts w:hint="cs"/>
          <w:rtl/>
        </w:rPr>
        <w:t>רחובות</w:t>
      </w:r>
      <w:r w:rsidRPr="00FA3D23">
        <w:rPr>
          <w:rtl/>
        </w:rPr>
        <w:br/>
      </w:r>
      <w:r w:rsidRPr="00FA3D23">
        <w:rPr>
          <w:rFonts w:hint="cs"/>
          <w:rtl/>
        </w:rPr>
        <w:t>מח"ס</w:t>
      </w:r>
      <w:r>
        <w:rPr>
          <w:rFonts w:hint="cs"/>
          <w:rtl/>
        </w:rPr>
        <w:t xml:space="preserve"> דיני איטר,</w:t>
      </w:r>
      <w:r w:rsidRPr="00FA3D23">
        <w:rPr>
          <w:rFonts w:hint="cs"/>
          <w:rtl/>
        </w:rPr>
        <w:t xml:space="preserve"> שו"ת השלוחים</w:t>
      </w:r>
      <w:r>
        <w:rPr>
          <w:rFonts w:hint="cs"/>
          <w:rtl/>
        </w:rPr>
        <w:t>, שיקדש עצמו</w:t>
      </w:r>
      <w:r w:rsidRPr="00FA3D23">
        <w:rPr>
          <w:rFonts w:hint="cs"/>
          <w:rtl/>
        </w:rPr>
        <w:t xml:space="preserve"> ועוד</w:t>
      </w:r>
    </w:p>
    <w:p w:rsidR="007C08CD" w:rsidRPr="003E77B4" w:rsidRDefault="007C08CD" w:rsidP="007C08CD">
      <w:pPr>
        <w:pStyle w:val="2"/>
        <w:rPr>
          <w:rtl/>
        </w:rPr>
      </w:pPr>
      <w:r w:rsidRPr="003E77B4">
        <w:rPr>
          <w:rFonts w:hint="cs"/>
          <w:rtl/>
        </w:rPr>
        <w:lastRenderedPageBreak/>
        <w:t>א. קביעת וסת החודש בראש חודש</w:t>
      </w:r>
    </w:p>
    <w:p w:rsidR="007C08CD" w:rsidRDefault="007C08CD" w:rsidP="007C08CD">
      <w:pPr>
        <w:pStyle w:val="a2"/>
        <w:rPr>
          <w:rtl/>
        </w:rPr>
      </w:pPr>
      <w:r w:rsidRPr="003E77B4">
        <w:rPr>
          <w:rFonts w:hint="cs"/>
          <w:rtl/>
        </w:rPr>
        <w:t>בשולחן ערוך הלכות נדה</w:t>
      </w:r>
      <w:r w:rsidRPr="003E77B4">
        <w:rPr>
          <w:rStyle w:val="FootnoteReference"/>
          <w:rFonts w:ascii="Arial" w:hAnsi="Arial" w:cs="Arial"/>
          <w:rtl/>
        </w:rPr>
        <w:footnoteReference w:id="68"/>
      </w:r>
      <w:r w:rsidRPr="003E77B4">
        <w:rPr>
          <w:rFonts w:hint="cs"/>
          <w:rtl/>
        </w:rPr>
        <w:t xml:space="preserve"> נפסק: "קובעת וסת בימי החודש כו', כיצד, ראתה שלוש פעמים כו' באחד בניסן ובאחד באייר ובאחד בסיון כו' קבעה לה וסת כו' באחד בחודש כו', אף על פי שאחד מלא ואחד חסר אין מדקדקין בכך".</w:t>
      </w:r>
    </w:p>
    <w:p w:rsidR="007C08CD" w:rsidRPr="003E77B4" w:rsidRDefault="007C08CD" w:rsidP="007C08CD">
      <w:pPr>
        <w:pStyle w:val="a2"/>
        <w:rPr>
          <w:rtl/>
        </w:rPr>
      </w:pPr>
      <w:r w:rsidRPr="003E77B4">
        <w:rPr>
          <w:rFonts w:hint="cs"/>
          <w:rtl/>
        </w:rPr>
        <w:t>כלומר</w:t>
      </w:r>
      <w:r w:rsidRPr="003E77B4">
        <w:rPr>
          <w:rtl/>
        </w:rPr>
        <w:t xml:space="preserve">, </w:t>
      </w:r>
      <w:r w:rsidRPr="003E77B4">
        <w:rPr>
          <w:rFonts w:hint="cs"/>
          <w:rtl/>
        </w:rPr>
        <w:t xml:space="preserve">אשה שראתה שלוש פעמים באותו יום בחודש </w:t>
      </w:r>
      <w:r w:rsidRPr="003E77B4">
        <w:rPr>
          <w:rtl/>
        </w:rPr>
        <w:t>–</w:t>
      </w:r>
      <w:r w:rsidRPr="003E77B4">
        <w:rPr>
          <w:rFonts w:hint="cs"/>
          <w:rtl/>
        </w:rPr>
        <w:t xml:space="preserve"> קובעת וסת לאותו יום בחודש עד שיעבור ג' פעמים תאריך זה בלי ראיה. ולכן מי שראתה ג' פעמים בא' בחודש, כגון א' ניסן, א' אייר, וא' סיון </w:t>
      </w:r>
      <w:r w:rsidRPr="003E77B4">
        <w:rPr>
          <w:rtl/>
        </w:rPr>
        <w:t>–</w:t>
      </w:r>
      <w:r w:rsidRPr="003E77B4">
        <w:rPr>
          <w:rFonts w:hint="cs"/>
          <w:rtl/>
        </w:rPr>
        <w:t xml:space="preserve"> קבעה לה וסת לתאריך א' בחודש. ולמרות</w:t>
      </w:r>
      <w:r w:rsidRPr="003E77B4">
        <w:rPr>
          <w:rtl/>
        </w:rPr>
        <w:t xml:space="preserve"> </w:t>
      </w:r>
      <w:r w:rsidRPr="003E77B4">
        <w:rPr>
          <w:rFonts w:hint="cs"/>
          <w:rtl/>
        </w:rPr>
        <w:t>שמספר</w:t>
      </w:r>
      <w:r w:rsidRPr="003E77B4">
        <w:rPr>
          <w:rtl/>
        </w:rPr>
        <w:t xml:space="preserve"> </w:t>
      </w:r>
      <w:r w:rsidRPr="003E77B4">
        <w:rPr>
          <w:rFonts w:hint="cs"/>
          <w:rtl/>
        </w:rPr>
        <w:t>הימים</w:t>
      </w:r>
      <w:r w:rsidRPr="003E77B4">
        <w:rPr>
          <w:rtl/>
        </w:rPr>
        <w:t xml:space="preserve"> </w:t>
      </w:r>
      <w:r w:rsidRPr="003E77B4">
        <w:rPr>
          <w:rFonts w:hint="cs"/>
          <w:rtl/>
        </w:rPr>
        <w:t>בין</w:t>
      </w:r>
      <w:r w:rsidRPr="003E77B4">
        <w:rPr>
          <w:rtl/>
        </w:rPr>
        <w:t xml:space="preserve"> </w:t>
      </w:r>
      <w:r w:rsidRPr="003E77B4">
        <w:rPr>
          <w:rFonts w:hint="cs"/>
          <w:rtl/>
        </w:rPr>
        <w:t>ראיה</w:t>
      </w:r>
      <w:r w:rsidRPr="003E77B4">
        <w:rPr>
          <w:rtl/>
        </w:rPr>
        <w:t xml:space="preserve"> </w:t>
      </w:r>
      <w:r w:rsidRPr="003E77B4">
        <w:rPr>
          <w:rFonts w:hint="cs"/>
          <w:rtl/>
        </w:rPr>
        <w:t>לראיה</w:t>
      </w:r>
      <w:r w:rsidRPr="003E77B4">
        <w:rPr>
          <w:rtl/>
        </w:rPr>
        <w:t xml:space="preserve"> </w:t>
      </w:r>
      <w:r w:rsidRPr="003E77B4">
        <w:rPr>
          <w:rFonts w:hint="cs"/>
          <w:rtl/>
        </w:rPr>
        <w:t>אינו</w:t>
      </w:r>
      <w:r w:rsidRPr="003E77B4">
        <w:rPr>
          <w:rtl/>
        </w:rPr>
        <w:t xml:space="preserve"> </w:t>
      </w:r>
      <w:r w:rsidRPr="003E77B4">
        <w:rPr>
          <w:rFonts w:hint="cs"/>
          <w:rtl/>
        </w:rPr>
        <w:t>שוה מפני שחודש ניסן הוא חודש מלא (שלושים יום) וחודש סיון הוא חודש חסר (עשרים ותשעה יום), מכל מקום כיון</w:t>
      </w:r>
      <w:r w:rsidRPr="003E77B4">
        <w:rPr>
          <w:rtl/>
        </w:rPr>
        <w:t xml:space="preserve"> </w:t>
      </w:r>
      <w:r w:rsidRPr="003E77B4">
        <w:rPr>
          <w:rFonts w:hint="cs"/>
          <w:rtl/>
        </w:rPr>
        <w:t>שראתה</w:t>
      </w:r>
      <w:r w:rsidRPr="003E77B4">
        <w:rPr>
          <w:rtl/>
        </w:rPr>
        <w:t xml:space="preserve"> </w:t>
      </w:r>
      <w:r w:rsidRPr="003E77B4">
        <w:rPr>
          <w:rFonts w:hint="cs"/>
          <w:rtl/>
        </w:rPr>
        <w:t>ג</w:t>
      </w:r>
      <w:r w:rsidRPr="003E77B4">
        <w:rPr>
          <w:rtl/>
        </w:rPr>
        <w:t xml:space="preserve">' </w:t>
      </w:r>
      <w:r w:rsidRPr="003E77B4">
        <w:rPr>
          <w:rFonts w:hint="cs"/>
          <w:rtl/>
        </w:rPr>
        <w:t>פעמים</w:t>
      </w:r>
      <w:r w:rsidRPr="003E77B4">
        <w:rPr>
          <w:rtl/>
        </w:rPr>
        <w:t xml:space="preserve"> </w:t>
      </w:r>
      <w:r w:rsidRPr="003E77B4">
        <w:rPr>
          <w:rFonts w:hint="cs"/>
          <w:rtl/>
        </w:rPr>
        <w:t>בתאריך</w:t>
      </w:r>
      <w:r w:rsidRPr="003E77B4">
        <w:rPr>
          <w:rtl/>
        </w:rPr>
        <w:t xml:space="preserve"> </w:t>
      </w:r>
      <w:r w:rsidRPr="003E77B4">
        <w:rPr>
          <w:rFonts w:hint="cs"/>
          <w:rtl/>
        </w:rPr>
        <w:t>מסוים</w:t>
      </w:r>
      <w:r w:rsidRPr="003E77B4">
        <w:rPr>
          <w:rtl/>
        </w:rPr>
        <w:t xml:space="preserve"> </w:t>
      </w:r>
      <w:r w:rsidRPr="003E77B4">
        <w:rPr>
          <w:rFonts w:hint="cs"/>
          <w:rtl/>
        </w:rPr>
        <w:t>בחודש</w:t>
      </w:r>
      <w:r w:rsidRPr="003E77B4">
        <w:rPr>
          <w:rtl/>
        </w:rPr>
        <w:t xml:space="preserve"> </w:t>
      </w:r>
      <w:r w:rsidRPr="003E77B4">
        <w:rPr>
          <w:rFonts w:hint="cs"/>
          <w:rtl/>
        </w:rPr>
        <w:t>קבעה</w:t>
      </w:r>
      <w:r w:rsidRPr="003E77B4">
        <w:rPr>
          <w:rtl/>
        </w:rPr>
        <w:t xml:space="preserve"> </w:t>
      </w:r>
      <w:r w:rsidRPr="003E77B4">
        <w:rPr>
          <w:rFonts w:hint="cs"/>
          <w:rtl/>
        </w:rPr>
        <w:t>לעצמה</w:t>
      </w:r>
      <w:r w:rsidRPr="003E77B4">
        <w:rPr>
          <w:rtl/>
        </w:rPr>
        <w:t xml:space="preserve"> </w:t>
      </w:r>
      <w:r w:rsidRPr="003E77B4">
        <w:rPr>
          <w:rFonts w:hint="cs"/>
          <w:rtl/>
        </w:rPr>
        <w:t>וסת</w:t>
      </w:r>
      <w:r w:rsidRPr="003E77B4">
        <w:rPr>
          <w:rtl/>
        </w:rPr>
        <w:t xml:space="preserve"> </w:t>
      </w:r>
      <w:r w:rsidRPr="003E77B4">
        <w:rPr>
          <w:rFonts w:hint="cs"/>
          <w:rtl/>
        </w:rPr>
        <w:t>לתאריך</w:t>
      </w:r>
      <w:r w:rsidRPr="003E77B4">
        <w:rPr>
          <w:rtl/>
        </w:rPr>
        <w:t xml:space="preserve"> </w:t>
      </w:r>
      <w:r w:rsidRPr="003E77B4">
        <w:rPr>
          <w:rFonts w:hint="cs"/>
          <w:rtl/>
        </w:rPr>
        <w:t>זה</w:t>
      </w:r>
      <w:r w:rsidRPr="003E77B4">
        <w:rPr>
          <w:rtl/>
        </w:rPr>
        <w:t xml:space="preserve"> </w:t>
      </w:r>
      <w:r w:rsidRPr="003E77B4">
        <w:rPr>
          <w:rFonts w:hint="cs"/>
          <w:rtl/>
        </w:rPr>
        <w:t>בחודש.</w:t>
      </w:r>
    </w:p>
    <w:p w:rsidR="007C08CD" w:rsidRDefault="007C08CD" w:rsidP="007C08CD">
      <w:pPr>
        <w:pStyle w:val="a2"/>
        <w:rPr>
          <w:rtl/>
        </w:rPr>
      </w:pPr>
      <w:r w:rsidRPr="000A1C32">
        <w:rPr>
          <w:rFonts w:hint="cs"/>
          <w:rtl/>
        </w:rPr>
        <w:t>הב</w:t>
      </w:r>
      <w:r w:rsidRPr="000A1C32">
        <w:rPr>
          <w:rtl/>
        </w:rPr>
        <w:t>"</w:t>
      </w:r>
      <w:r w:rsidRPr="000A1C32">
        <w:rPr>
          <w:rFonts w:hint="cs"/>
          <w:rtl/>
        </w:rPr>
        <w:t>ח</w:t>
      </w:r>
      <w:r>
        <w:rPr>
          <w:rStyle w:val="FootnoteReference"/>
          <w:rFonts w:ascii="Arial" w:hAnsi="Arial" w:cs="Arial"/>
          <w:rtl/>
        </w:rPr>
        <w:footnoteReference w:id="69"/>
      </w:r>
      <w:r>
        <w:rPr>
          <w:rFonts w:hint="cs"/>
          <w:rtl/>
        </w:rPr>
        <w:t xml:space="preserve"> מחדש, על פי דברי הרמב"ן, שישנו גם מושג וסת-ראש-חודש גם אם אינו באותו יום בחודש, וזה לשונו: "</w:t>
      </w:r>
      <w:r w:rsidRPr="0000370E">
        <w:rPr>
          <w:rFonts w:hint="cs"/>
          <w:rtl/>
        </w:rPr>
        <w:t>דאם</w:t>
      </w:r>
      <w:r w:rsidRPr="0000370E">
        <w:rPr>
          <w:rtl/>
        </w:rPr>
        <w:t xml:space="preserve"> </w:t>
      </w:r>
      <w:r w:rsidRPr="0000370E">
        <w:rPr>
          <w:rFonts w:hint="cs"/>
          <w:rtl/>
        </w:rPr>
        <w:t>ראתה</w:t>
      </w:r>
      <w:r w:rsidRPr="0000370E">
        <w:rPr>
          <w:rtl/>
        </w:rPr>
        <w:t xml:space="preserve"> </w:t>
      </w:r>
      <w:r w:rsidRPr="0000370E">
        <w:rPr>
          <w:rFonts w:hint="cs"/>
          <w:rtl/>
        </w:rPr>
        <w:t>בראש</w:t>
      </w:r>
      <w:r w:rsidRPr="0000370E">
        <w:rPr>
          <w:rtl/>
        </w:rPr>
        <w:t xml:space="preserve"> </w:t>
      </w:r>
      <w:r w:rsidRPr="0000370E">
        <w:rPr>
          <w:rFonts w:hint="cs"/>
          <w:rtl/>
        </w:rPr>
        <w:t>חודש</w:t>
      </w:r>
      <w:r w:rsidRPr="0000370E">
        <w:rPr>
          <w:rtl/>
        </w:rPr>
        <w:t xml:space="preserve"> </w:t>
      </w:r>
      <w:r w:rsidRPr="0000370E">
        <w:rPr>
          <w:rFonts w:hint="cs"/>
          <w:rtl/>
        </w:rPr>
        <w:t>ניסן</w:t>
      </w:r>
      <w:r>
        <w:rPr>
          <w:rFonts w:hint="cs"/>
          <w:rtl/>
        </w:rPr>
        <w:t>,</w:t>
      </w:r>
      <w:r w:rsidRPr="0000370E">
        <w:rPr>
          <w:rtl/>
        </w:rPr>
        <w:t xml:space="preserve"> </w:t>
      </w:r>
      <w:r w:rsidRPr="0000370E">
        <w:rPr>
          <w:rFonts w:hint="cs"/>
          <w:rtl/>
        </w:rPr>
        <w:t>וביום</w:t>
      </w:r>
      <w:r w:rsidRPr="0000370E">
        <w:rPr>
          <w:rtl/>
        </w:rPr>
        <w:t xml:space="preserve"> </w:t>
      </w:r>
      <w:r w:rsidRPr="0000370E">
        <w:rPr>
          <w:rFonts w:hint="cs"/>
          <w:rtl/>
        </w:rPr>
        <w:t>ראשון</w:t>
      </w:r>
      <w:r w:rsidRPr="0000370E">
        <w:rPr>
          <w:rtl/>
        </w:rPr>
        <w:t xml:space="preserve"> </w:t>
      </w:r>
      <w:r w:rsidRPr="0000370E">
        <w:rPr>
          <w:rFonts w:hint="cs"/>
          <w:rtl/>
        </w:rPr>
        <w:t>דראש</w:t>
      </w:r>
      <w:r w:rsidRPr="0000370E">
        <w:rPr>
          <w:rtl/>
        </w:rPr>
        <w:t xml:space="preserve"> </w:t>
      </w:r>
      <w:r w:rsidRPr="0000370E">
        <w:rPr>
          <w:rFonts w:hint="cs"/>
          <w:rtl/>
        </w:rPr>
        <w:t>חודש</w:t>
      </w:r>
      <w:r w:rsidRPr="0000370E">
        <w:rPr>
          <w:rtl/>
        </w:rPr>
        <w:t xml:space="preserve"> </w:t>
      </w:r>
      <w:r w:rsidRPr="0000370E">
        <w:rPr>
          <w:rFonts w:hint="cs"/>
          <w:rtl/>
        </w:rPr>
        <w:t>אייר</w:t>
      </w:r>
      <w:r>
        <w:rPr>
          <w:rFonts w:hint="cs"/>
          <w:rtl/>
        </w:rPr>
        <w:t xml:space="preserve"> כו', </w:t>
      </w:r>
      <w:r w:rsidRPr="0000370E">
        <w:rPr>
          <w:rFonts w:hint="cs"/>
          <w:rtl/>
        </w:rPr>
        <w:t>דחוששת</w:t>
      </w:r>
      <w:r w:rsidRPr="0000370E">
        <w:rPr>
          <w:rtl/>
        </w:rPr>
        <w:t xml:space="preserve"> </w:t>
      </w:r>
      <w:r w:rsidRPr="0000370E">
        <w:rPr>
          <w:rFonts w:hint="cs"/>
          <w:rtl/>
        </w:rPr>
        <w:t>לראש</w:t>
      </w:r>
      <w:r w:rsidRPr="0000370E">
        <w:rPr>
          <w:rtl/>
        </w:rPr>
        <w:t xml:space="preserve"> </w:t>
      </w:r>
      <w:r w:rsidRPr="0000370E">
        <w:rPr>
          <w:rFonts w:hint="cs"/>
          <w:rtl/>
        </w:rPr>
        <w:t>חודש</w:t>
      </w:r>
      <w:r w:rsidRPr="0000370E">
        <w:rPr>
          <w:rtl/>
        </w:rPr>
        <w:t xml:space="preserve"> </w:t>
      </w:r>
      <w:r w:rsidRPr="0000370E">
        <w:rPr>
          <w:rFonts w:hint="cs"/>
          <w:rtl/>
        </w:rPr>
        <w:t>סיון</w:t>
      </w:r>
      <w:r w:rsidRPr="0000370E">
        <w:rPr>
          <w:rtl/>
        </w:rPr>
        <w:t xml:space="preserve"> </w:t>
      </w:r>
      <w:r w:rsidRPr="0000370E">
        <w:rPr>
          <w:rFonts w:hint="cs"/>
          <w:rtl/>
        </w:rPr>
        <w:t>כו</w:t>
      </w:r>
      <w:r w:rsidRPr="0000370E">
        <w:rPr>
          <w:rtl/>
        </w:rPr>
        <w:t>'</w:t>
      </w:r>
      <w:r>
        <w:rPr>
          <w:rFonts w:hint="cs"/>
          <w:rtl/>
        </w:rPr>
        <w:t>,</w:t>
      </w:r>
      <w:r w:rsidRPr="0000370E">
        <w:rPr>
          <w:rtl/>
        </w:rPr>
        <w:t xml:space="preserve"> </w:t>
      </w:r>
      <w:r w:rsidRPr="0000370E">
        <w:rPr>
          <w:rFonts w:hint="cs"/>
          <w:rtl/>
        </w:rPr>
        <w:t>שמא</w:t>
      </w:r>
      <w:r w:rsidRPr="0000370E">
        <w:rPr>
          <w:rtl/>
        </w:rPr>
        <w:t xml:space="preserve"> </w:t>
      </w:r>
      <w:r w:rsidRPr="0000370E">
        <w:rPr>
          <w:rFonts w:hint="cs"/>
          <w:rtl/>
        </w:rPr>
        <w:t>יום</w:t>
      </w:r>
      <w:r w:rsidRPr="0000370E">
        <w:rPr>
          <w:rtl/>
        </w:rPr>
        <w:t xml:space="preserve"> </w:t>
      </w:r>
      <w:r w:rsidRPr="0000370E">
        <w:rPr>
          <w:rFonts w:hint="cs"/>
          <w:rtl/>
        </w:rPr>
        <w:t>ראש</w:t>
      </w:r>
      <w:r w:rsidRPr="0000370E">
        <w:rPr>
          <w:rtl/>
        </w:rPr>
        <w:t xml:space="preserve"> </w:t>
      </w:r>
      <w:r w:rsidRPr="0000370E">
        <w:rPr>
          <w:rFonts w:hint="cs"/>
          <w:rtl/>
        </w:rPr>
        <w:t>חודש</w:t>
      </w:r>
      <w:r w:rsidRPr="0000370E">
        <w:rPr>
          <w:rtl/>
        </w:rPr>
        <w:t xml:space="preserve"> </w:t>
      </w:r>
      <w:r w:rsidRPr="0000370E">
        <w:rPr>
          <w:rFonts w:hint="cs"/>
          <w:rtl/>
        </w:rPr>
        <w:t>הוא</w:t>
      </w:r>
      <w:r w:rsidRPr="0000370E">
        <w:rPr>
          <w:rtl/>
        </w:rPr>
        <w:t xml:space="preserve"> </w:t>
      </w:r>
      <w:r w:rsidRPr="0000370E">
        <w:rPr>
          <w:rFonts w:hint="cs"/>
          <w:rtl/>
        </w:rPr>
        <w:t>הגורם</w:t>
      </w:r>
      <w:r w:rsidRPr="0000370E">
        <w:rPr>
          <w:rtl/>
        </w:rPr>
        <w:t xml:space="preserve"> </w:t>
      </w:r>
      <w:r w:rsidRPr="0000370E">
        <w:rPr>
          <w:rFonts w:hint="cs"/>
          <w:rtl/>
        </w:rPr>
        <w:t>ראייתה</w:t>
      </w:r>
      <w:r>
        <w:rPr>
          <w:rFonts w:hint="cs"/>
          <w:rtl/>
        </w:rPr>
        <w:t xml:space="preserve">, </w:t>
      </w:r>
      <w:r w:rsidRPr="00BA1FA5">
        <w:rPr>
          <w:rtl/>
        </w:rPr>
        <w:t>ואם ראתה בר"ח סיון קבעה לה וסת דראש חודש וחוששת</w:t>
      </w:r>
      <w:r>
        <w:rPr>
          <w:rtl/>
        </w:rPr>
        <w:t xml:space="preserve"> לר"ח תמוז לשני הימים דראש חודש</w:t>
      </w:r>
      <w:r>
        <w:rPr>
          <w:rFonts w:hint="cs"/>
          <w:rtl/>
        </w:rPr>
        <w:t>". כלומר, אשה שראתה ג' פעמים בראש חודש אך לא באותו יום בחודש אלא פעמיים בא' ופעם אחת בל' - קבעה לה 'וסת ראש חודש' ומכאן ואילך עליה לחשוש בכל ראש חודש לשני הימים (ל' וא') עד שתיעקר ממנה 'וסת ראש חודש'.</w:t>
      </w:r>
    </w:p>
    <w:p w:rsidR="007C08CD" w:rsidRPr="003E77B4" w:rsidRDefault="007C08CD" w:rsidP="007C08CD">
      <w:pPr>
        <w:pStyle w:val="a2"/>
        <w:rPr>
          <w:rtl/>
        </w:rPr>
      </w:pPr>
      <w:r w:rsidRPr="003E77B4">
        <w:rPr>
          <w:rFonts w:hint="cs"/>
          <w:rtl/>
        </w:rPr>
        <w:t>בהמשך דבריו</w:t>
      </w:r>
      <w:r w:rsidRPr="003E77B4">
        <w:rPr>
          <w:rStyle w:val="FootnoteReference"/>
          <w:rFonts w:ascii="Arial" w:hAnsi="Arial" w:cs="Arial"/>
          <w:rtl/>
        </w:rPr>
        <w:footnoteReference w:id="70"/>
      </w:r>
      <w:r w:rsidRPr="003E77B4">
        <w:rPr>
          <w:rFonts w:hint="cs"/>
          <w:rtl/>
        </w:rPr>
        <w:t xml:space="preserve"> מבאר הב"ח מהו הטעם שהרואה פעם ראשונה בר"ח ניסן שהוא א' בניסן ופעם שנייה בא' דר"ח אייר שהוא ל' ניסן צריכה לחשוש לר"ח סיון למרות שהוא א' סיון: "דכיון</w:t>
      </w:r>
      <w:r w:rsidRPr="003E77B4">
        <w:rPr>
          <w:rtl/>
        </w:rPr>
        <w:t xml:space="preserve"> </w:t>
      </w:r>
      <w:r w:rsidRPr="003E77B4">
        <w:rPr>
          <w:rFonts w:hint="cs"/>
          <w:rtl/>
        </w:rPr>
        <w:t>דחזינן</w:t>
      </w:r>
      <w:r w:rsidRPr="003E77B4">
        <w:rPr>
          <w:rtl/>
        </w:rPr>
        <w:t xml:space="preserve"> </w:t>
      </w:r>
      <w:r w:rsidRPr="003E77B4">
        <w:rPr>
          <w:rFonts w:hint="cs"/>
          <w:rtl/>
        </w:rPr>
        <w:t>דראתה</w:t>
      </w:r>
      <w:r w:rsidRPr="003E77B4">
        <w:rPr>
          <w:rtl/>
        </w:rPr>
        <w:t xml:space="preserve"> </w:t>
      </w:r>
      <w:r w:rsidRPr="003E77B4">
        <w:rPr>
          <w:rFonts w:hint="cs"/>
          <w:rtl/>
        </w:rPr>
        <w:t>תרי</w:t>
      </w:r>
      <w:r w:rsidRPr="003E77B4">
        <w:rPr>
          <w:rtl/>
        </w:rPr>
        <w:t xml:space="preserve"> </w:t>
      </w:r>
      <w:r w:rsidRPr="003E77B4">
        <w:rPr>
          <w:rFonts w:hint="cs"/>
          <w:rtl/>
        </w:rPr>
        <w:t>זימני</w:t>
      </w:r>
      <w:r w:rsidRPr="003E77B4">
        <w:rPr>
          <w:rtl/>
        </w:rPr>
        <w:t xml:space="preserve"> </w:t>
      </w:r>
      <w:r w:rsidRPr="003E77B4">
        <w:rPr>
          <w:rFonts w:hint="cs"/>
          <w:rtl/>
        </w:rPr>
        <w:t>בראש</w:t>
      </w:r>
      <w:r w:rsidRPr="003E77B4">
        <w:rPr>
          <w:rtl/>
        </w:rPr>
        <w:t xml:space="preserve"> </w:t>
      </w:r>
      <w:r w:rsidRPr="003E77B4">
        <w:rPr>
          <w:rFonts w:hint="cs"/>
          <w:rtl/>
        </w:rPr>
        <w:t>חודש</w:t>
      </w:r>
      <w:r w:rsidRPr="003E77B4">
        <w:rPr>
          <w:rtl/>
        </w:rPr>
        <w:t xml:space="preserve"> </w:t>
      </w:r>
      <w:r w:rsidRPr="003E77B4">
        <w:rPr>
          <w:rFonts w:hint="cs"/>
          <w:rtl/>
        </w:rPr>
        <w:t>אף</w:t>
      </w:r>
      <w:r w:rsidRPr="003E77B4">
        <w:rPr>
          <w:rtl/>
        </w:rPr>
        <w:t xml:space="preserve"> </w:t>
      </w:r>
      <w:r w:rsidRPr="003E77B4">
        <w:rPr>
          <w:rFonts w:hint="cs"/>
          <w:rtl/>
        </w:rPr>
        <w:t>על</w:t>
      </w:r>
      <w:r w:rsidRPr="003E77B4">
        <w:rPr>
          <w:rtl/>
        </w:rPr>
        <w:t xml:space="preserve"> </w:t>
      </w:r>
      <w:r w:rsidRPr="003E77B4">
        <w:rPr>
          <w:rFonts w:hint="cs"/>
          <w:rtl/>
        </w:rPr>
        <w:t>גב</w:t>
      </w:r>
      <w:r w:rsidRPr="003E77B4">
        <w:rPr>
          <w:rtl/>
        </w:rPr>
        <w:t xml:space="preserve"> </w:t>
      </w:r>
      <w:r w:rsidRPr="003E77B4">
        <w:rPr>
          <w:rFonts w:hint="cs"/>
          <w:rtl/>
        </w:rPr>
        <w:t>שזה</w:t>
      </w:r>
      <w:r w:rsidRPr="003E77B4">
        <w:rPr>
          <w:rtl/>
        </w:rPr>
        <w:t xml:space="preserve"> </w:t>
      </w:r>
      <w:r w:rsidRPr="003E77B4">
        <w:rPr>
          <w:rFonts w:hint="cs"/>
          <w:rtl/>
        </w:rPr>
        <w:t>אחד</w:t>
      </w:r>
      <w:r w:rsidRPr="003E77B4">
        <w:rPr>
          <w:rtl/>
        </w:rPr>
        <w:t xml:space="preserve"> </w:t>
      </w:r>
      <w:r w:rsidRPr="003E77B4">
        <w:rPr>
          <w:rFonts w:hint="cs"/>
          <w:rtl/>
        </w:rPr>
        <w:t>בניסן</w:t>
      </w:r>
      <w:r w:rsidRPr="003E77B4">
        <w:rPr>
          <w:rtl/>
        </w:rPr>
        <w:t xml:space="preserve"> </w:t>
      </w:r>
      <w:r w:rsidRPr="003E77B4">
        <w:rPr>
          <w:rFonts w:hint="cs"/>
          <w:rtl/>
        </w:rPr>
        <w:t>וזה</w:t>
      </w:r>
      <w:r w:rsidRPr="003E77B4">
        <w:rPr>
          <w:rtl/>
        </w:rPr>
        <w:t xml:space="preserve"> </w:t>
      </w:r>
      <w:r w:rsidRPr="003E77B4">
        <w:rPr>
          <w:rFonts w:hint="cs"/>
          <w:rtl/>
        </w:rPr>
        <w:t>אינו</w:t>
      </w:r>
      <w:r w:rsidRPr="003E77B4">
        <w:rPr>
          <w:rtl/>
        </w:rPr>
        <w:t xml:space="preserve"> </w:t>
      </w:r>
      <w:r w:rsidRPr="003E77B4">
        <w:rPr>
          <w:rFonts w:hint="cs"/>
          <w:rtl/>
        </w:rPr>
        <w:t>אחד</w:t>
      </w:r>
      <w:r w:rsidRPr="003E77B4">
        <w:rPr>
          <w:rtl/>
        </w:rPr>
        <w:t xml:space="preserve"> </w:t>
      </w:r>
      <w:r w:rsidRPr="003E77B4">
        <w:rPr>
          <w:rFonts w:hint="cs"/>
          <w:rtl/>
        </w:rPr>
        <w:t>באייר</w:t>
      </w:r>
      <w:r w:rsidRPr="003E77B4">
        <w:rPr>
          <w:rtl/>
        </w:rPr>
        <w:t xml:space="preserve"> </w:t>
      </w:r>
      <w:r w:rsidRPr="003E77B4">
        <w:rPr>
          <w:rFonts w:hint="cs"/>
          <w:rtl/>
        </w:rPr>
        <w:t>אלא</w:t>
      </w:r>
      <w:r w:rsidRPr="003E77B4">
        <w:rPr>
          <w:rtl/>
        </w:rPr>
        <w:t xml:space="preserve"> </w:t>
      </w:r>
      <w:r w:rsidRPr="003E77B4">
        <w:rPr>
          <w:rFonts w:hint="cs"/>
          <w:rtl/>
        </w:rPr>
        <w:t>הוא</w:t>
      </w:r>
      <w:r w:rsidRPr="003E77B4">
        <w:rPr>
          <w:rtl/>
        </w:rPr>
        <w:t xml:space="preserve"> </w:t>
      </w:r>
      <w:r w:rsidRPr="003E77B4">
        <w:rPr>
          <w:rFonts w:hint="cs"/>
          <w:rtl/>
        </w:rPr>
        <w:t>יום</w:t>
      </w:r>
      <w:r w:rsidRPr="003E77B4">
        <w:rPr>
          <w:rtl/>
        </w:rPr>
        <w:t xml:space="preserve"> </w:t>
      </w:r>
      <w:r w:rsidRPr="003E77B4">
        <w:rPr>
          <w:rFonts w:hint="cs"/>
          <w:rtl/>
        </w:rPr>
        <w:t>שלשים</w:t>
      </w:r>
      <w:r w:rsidRPr="003E77B4">
        <w:rPr>
          <w:rtl/>
        </w:rPr>
        <w:t xml:space="preserve"> </w:t>
      </w:r>
      <w:r w:rsidRPr="003E77B4">
        <w:rPr>
          <w:rFonts w:hint="cs"/>
          <w:rtl/>
        </w:rPr>
        <w:t>של</w:t>
      </w:r>
      <w:r w:rsidRPr="003E77B4">
        <w:rPr>
          <w:rtl/>
        </w:rPr>
        <w:t xml:space="preserve"> </w:t>
      </w:r>
      <w:r w:rsidRPr="003E77B4">
        <w:rPr>
          <w:rFonts w:hint="cs"/>
          <w:rtl/>
        </w:rPr>
        <w:t>חודש</w:t>
      </w:r>
      <w:r w:rsidRPr="003E77B4">
        <w:rPr>
          <w:rtl/>
        </w:rPr>
        <w:t xml:space="preserve"> </w:t>
      </w:r>
      <w:r w:rsidRPr="003E77B4">
        <w:rPr>
          <w:rFonts w:hint="cs"/>
          <w:rtl/>
        </w:rPr>
        <w:t>העבר –</w:t>
      </w:r>
      <w:r w:rsidRPr="003E77B4">
        <w:rPr>
          <w:rtl/>
        </w:rPr>
        <w:t xml:space="preserve"> </w:t>
      </w:r>
      <w:r w:rsidRPr="003E77B4">
        <w:rPr>
          <w:rFonts w:hint="cs"/>
          <w:rtl/>
        </w:rPr>
        <w:t>חיישינן</w:t>
      </w:r>
      <w:r w:rsidRPr="003E77B4">
        <w:rPr>
          <w:rtl/>
        </w:rPr>
        <w:t xml:space="preserve"> </w:t>
      </w:r>
      <w:r w:rsidRPr="003E77B4">
        <w:rPr>
          <w:rFonts w:hint="cs"/>
          <w:rtl/>
        </w:rPr>
        <w:t>שמא</w:t>
      </w:r>
      <w:r w:rsidRPr="003E77B4">
        <w:rPr>
          <w:rtl/>
        </w:rPr>
        <w:t xml:space="preserve"> </w:t>
      </w:r>
      <w:r w:rsidRPr="003E77B4">
        <w:rPr>
          <w:rFonts w:hint="cs"/>
          <w:rtl/>
        </w:rPr>
        <w:t>יום</w:t>
      </w:r>
      <w:r w:rsidRPr="003E77B4">
        <w:rPr>
          <w:rtl/>
        </w:rPr>
        <w:t xml:space="preserve"> </w:t>
      </w:r>
      <w:r w:rsidRPr="003E77B4">
        <w:rPr>
          <w:rFonts w:hint="cs"/>
          <w:rtl/>
        </w:rPr>
        <w:t>הנקרא</w:t>
      </w:r>
      <w:r w:rsidRPr="003E77B4">
        <w:rPr>
          <w:rtl/>
        </w:rPr>
        <w:t xml:space="preserve"> </w:t>
      </w:r>
      <w:r w:rsidRPr="003E77B4">
        <w:rPr>
          <w:rFonts w:hint="cs"/>
          <w:rtl/>
        </w:rPr>
        <w:t>בשם</w:t>
      </w:r>
      <w:r w:rsidRPr="003E77B4">
        <w:rPr>
          <w:rtl/>
        </w:rPr>
        <w:t xml:space="preserve"> </w:t>
      </w:r>
      <w:r w:rsidRPr="003E77B4">
        <w:rPr>
          <w:rFonts w:hint="cs"/>
          <w:rtl/>
        </w:rPr>
        <w:t>ראש</w:t>
      </w:r>
      <w:r w:rsidRPr="003E77B4">
        <w:rPr>
          <w:rtl/>
        </w:rPr>
        <w:t xml:space="preserve"> </w:t>
      </w:r>
      <w:r w:rsidRPr="003E77B4">
        <w:rPr>
          <w:rFonts w:hint="cs"/>
          <w:rtl/>
        </w:rPr>
        <w:t>חודש</w:t>
      </w:r>
      <w:r w:rsidRPr="003E77B4">
        <w:rPr>
          <w:rtl/>
        </w:rPr>
        <w:t xml:space="preserve"> </w:t>
      </w:r>
      <w:r w:rsidRPr="003E77B4">
        <w:rPr>
          <w:rFonts w:hint="cs"/>
          <w:rtl/>
        </w:rPr>
        <w:t>הוא</w:t>
      </w:r>
      <w:r w:rsidRPr="003E77B4">
        <w:rPr>
          <w:rtl/>
        </w:rPr>
        <w:t xml:space="preserve"> </w:t>
      </w:r>
      <w:r w:rsidRPr="003E77B4">
        <w:rPr>
          <w:rFonts w:hint="cs"/>
          <w:rtl/>
        </w:rPr>
        <w:t>הגורם</w:t>
      </w:r>
      <w:r w:rsidRPr="003E77B4">
        <w:rPr>
          <w:rtl/>
        </w:rPr>
        <w:t xml:space="preserve"> </w:t>
      </w:r>
      <w:r w:rsidRPr="003E77B4">
        <w:rPr>
          <w:rFonts w:hint="cs"/>
          <w:rtl/>
        </w:rPr>
        <w:t>ראייתה</w:t>
      </w:r>
      <w:r w:rsidRPr="003E77B4">
        <w:rPr>
          <w:rtl/>
        </w:rPr>
        <w:t>"</w:t>
      </w:r>
      <w:r w:rsidRPr="003E77B4">
        <w:rPr>
          <w:rFonts w:hint="cs"/>
          <w:rtl/>
        </w:rPr>
        <w:t>. כלומר, כיון שראתה פעמיים בראש חודש וכל פעם ביום אחר (פעם ראשונה בא' ופעם שנייה בל') עליה לחשוש שלא היום בחודש גורם את ראייתה אלא עצם שם 'ראש חודש' גורם את ראייתה, ולכן עליה לחשוש לא' סיון למרות שראייתה האחרונה היתה (לא בא' אייר אלא) בל' ניסן, ואם אכן תראה בא' בסיון, ייקבע לה וסת לשני ימי ראש חדש הן ליום ל' בחודש והן ליום א' בחודש.</w:t>
      </w:r>
    </w:p>
    <w:p w:rsidR="007C08CD" w:rsidRPr="003E77B4" w:rsidRDefault="007C08CD" w:rsidP="007C08CD">
      <w:pPr>
        <w:pStyle w:val="a2"/>
        <w:rPr>
          <w:rtl/>
        </w:rPr>
      </w:pPr>
      <w:r w:rsidRPr="003E77B4">
        <w:rPr>
          <w:rFonts w:hint="cs"/>
          <w:rtl/>
        </w:rPr>
        <w:lastRenderedPageBreak/>
        <w:t>בתהלה לדוד</w:t>
      </w:r>
      <w:r w:rsidRPr="003E77B4">
        <w:rPr>
          <w:rStyle w:val="FootnoteReference"/>
          <w:rFonts w:ascii="Arial" w:hAnsi="Arial" w:cs="Arial"/>
          <w:rtl/>
        </w:rPr>
        <w:footnoteReference w:id="71"/>
      </w:r>
      <w:r w:rsidRPr="003E77B4">
        <w:rPr>
          <w:rFonts w:hint="cs"/>
          <w:rtl/>
        </w:rPr>
        <w:t xml:space="preserve"> הביא את חידושו של הב"ח לחשוש לווסת-ראש-חודש, ותמה עליו וזה לשונו: "ולענ</w:t>
      </w:r>
      <w:r w:rsidRPr="003E77B4">
        <w:rPr>
          <w:rtl/>
        </w:rPr>
        <w:t>"</w:t>
      </w:r>
      <w:r w:rsidRPr="003E77B4">
        <w:rPr>
          <w:rFonts w:hint="cs"/>
          <w:rtl/>
        </w:rPr>
        <w:t>ד</w:t>
      </w:r>
      <w:r w:rsidRPr="003E77B4">
        <w:rPr>
          <w:rtl/>
        </w:rPr>
        <w:t xml:space="preserve"> </w:t>
      </w:r>
      <w:r w:rsidRPr="003E77B4">
        <w:rPr>
          <w:rFonts w:hint="cs"/>
          <w:rtl/>
        </w:rPr>
        <w:t>הדבר</w:t>
      </w:r>
      <w:r w:rsidRPr="003E77B4">
        <w:rPr>
          <w:rtl/>
        </w:rPr>
        <w:t xml:space="preserve"> </w:t>
      </w:r>
      <w:r w:rsidRPr="003E77B4">
        <w:rPr>
          <w:rFonts w:hint="cs"/>
          <w:rtl/>
        </w:rPr>
        <w:t>חידוש</w:t>
      </w:r>
      <w:r w:rsidRPr="003E77B4">
        <w:rPr>
          <w:rtl/>
        </w:rPr>
        <w:t xml:space="preserve"> </w:t>
      </w:r>
      <w:r w:rsidRPr="003E77B4">
        <w:rPr>
          <w:rFonts w:hint="cs"/>
          <w:rtl/>
        </w:rPr>
        <w:t>גדול</w:t>
      </w:r>
      <w:r w:rsidRPr="003E77B4">
        <w:rPr>
          <w:rtl/>
        </w:rPr>
        <w:t xml:space="preserve"> </w:t>
      </w:r>
      <w:r w:rsidRPr="003E77B4">
        <w:rPr>
          <w:rFonts w:hint="cs"/>
          <w:rtl/>
        </w:rPr>
        <w:t>ולא</w:t>
      </w:r>
      <w:r w:rsidRPr="003E77B4">
        <w:rPr>
          <w:rtl/>
        </w:rPr>
        <w:t xml:space="preserve"> </w:t>
      </w:r>
      <w:r w:rsidRPr="003E77B4">
        <w:rPr>
          <w:rFonts w:hint="cs"/>
          <w:rtl/>
        </w:rPr>
        <w:t>ראיתי</w:t>
      </w:r>
      <w:r w:rsidRPr="003E77B4">
        <w:rPr>
          <w:rtl/>
        </w:rPr>
        <w:t xml:space="preserve"> </w:t>
      </w:r>
      <w:r w:rsidRPr="003E77B4">
        <w:rPr>
          <w:rFonts w:hint="cs"/>
          <w:rtl/>
        </w:rPr>
        <w:t>מי</w:t>
      </w:r>
      <w:r w:rsidRPr="003E77B4">
        <w:rPr>
          <w:rtl/>
        </w:rPr>
        <w:t xml:space="preserve"> </w:t>
      </w:r>
      <w:r w:rsidRPr="003E77B4">
        <w:rPr>
          <w:rFonts w:hint="cs"/>
          <w:rtl/>
        </w:rPr>
        <w:t>שהביאו". גם ב</w:t>
      </w:r>
      <w:r w:rsidRPr="003E77B4">
        <w:rPr>
          <w:rtl/>
        </w:rPr>
        <w:t>שערי טוהר</w:t>
      </w:r>
      <w:r w:rsidRPr="003E77B4">
        <w:rPr>
          <w:rStyle w:val="FootnoteReference"/>
          <w:rFonts w:ascii="Arial" w:hAnsi="Arial" w:cs="Arial"/>
          <w:rtl/>
        </w:rPr>
        <w:footnoteReference w:id="72"/>
      </w:r>
      <w:r w:rsidRPr="003E77B4">
        <w:rPr>
          <w:rFonts w:hint="cs"/>
          <w:rtl/>
        </w:rPr>
        <w:t xml:space="preserve"> נקט דלא כהב"ח:</w:t>
      </w:r>
      <w:r w:rsidRPr="003E77B4">
        <w:rPr>
          <w:rtl/>
        </w:rPr>
        <w:t xml:space="preserve"> "אם ראתה בר</w:t>
      </w:r>
      <w:r w:rsidRPr="003E77B4">
        <w:rPr>
          <w:rFonts w:hint="cs"/>
          <w:rtl/>
        </w:rPr>
        <w:t>אש חודש ניסן וביום א' דראש חודש אייר ובראש חודש</w:t>
      </w:r>
      <w:r w:rsidRPr="003E77B4">
        <w:rPr>
          <w:rtl/>
        </w:rPr>
        <w:t xml:space="preserve"> סיון –</w:t>
      </w:r>
      <w:r w:rsidRPr="003E77B4">
        <w:rPr>
          <w:rFonts w:hint="cs"/>
          <w:rtl/>
        </w:rPr>
        <w:t xml:space="preserve"> </w:t>
      </w:r>
      <w:r w:rsidRPr="003E77B4">
        <w:rPr>
          <w:rtl/>
        </w:rPr>
        <w:t>לא ק</w:t>
      </w:r>
      <w:r w:rsidRPr="003E77B4">
        <w:rPr>
          <w:rFonts w:hint="cs"/>
          <w:rtl/>
        </w:rPr>
        <w:t>ב</w:t>
      </w:r>
      <w:r w:rsidRPr="003E77B4">
        <w:rPr>
          <w:rtl/>
        </w:rPr>
        <w:t>עה וסת</w:t>
      </w:r>
      <w:r w:rsidRPr="003E77B4">
        <w:rPr>
          <w:rFonts w:hint="cs"/>
          <w:rtl/>
        </w:rPr>
        <w:t>".</w:t>
      </w:r>
    </w:p>
    <w:p w:rsidR="007C08CD" w:rsidRPr="003E77B4" w:rsidRDefault="007C08CD" w:rsidP="007C08CD">
      <w:pPr>
        <w:pStyle w:val="a2"/>
        <w:rPr>
          <w:rtl/>
        </w:rPr>
      </w:pPr>
      <w:r w:rsidRPr="003E77B4">
        <w:rPr>
          <w:rFonts w:hint="cs"/>
          <w:rtl/>
        </w:rPr>
        <w:t>לעומת זאת בסוגה בשושנים</w:t>
      </w:r>
      <w:r w:rsidRPr="003E77B4">
        <w:rPr>
          <w:rStyle w:val="FootnoteReference"/>
          <w:rFonts w:ascii="Arial" w:hAnsi="Arial" w:cs="Arial"/>
          <w:rtl/>
        </w:rPr>
        <w:footnoteReference w:id="73"/>
      </w:r>
      <w:r w:rsidRPr="003E77B4">
        <w:rPr>
          <w:rFonts w:hint="cs"/>
          <w:rtl/>
        </w:rPr>
        <w:t xml:space="preserve"> פסק למעשה כדברי הב"ח, וזה לשונו: "</w:t>
      </w:r>
      <w:r w:rsidRPr="003E77B4">
        <w:rPr>
          <w:rtl/>
        </w:rPr>
        <w:t>אם ראתה בראש חודש ניסן וביום א' דראש חודש אייר ובראש חודש סיון כו' יש א</w:t>
      </w:r>
      <w:r w:rsidRPr="003E77B4">
        <w:rPr>
          <w:rFonts w:hint="cs"/>
          <w:rtl/>
        </w:rPr>
        <w:t>ומר</w:t>
      </w:r>
      <w:r w:rsidRPr="003E77B4">
        <w:rPr>
          <w:rtl/>
        </w:rPr>
        <w:t>ים דבכהאי גוונא קבעה לה וסת לשֵׁם ראש חודש דהיינו שתראה ביום הנקרא ראש חודש</w:t>
      </w:r>
      <w:r w:rsidRPr="003E77B4">
        <w:rPr>
          <w:rFonts w:hint="cs"/>
          <w:rtl/>
        </w:rPr>
        <w:t>,</w:t>
      </w:r>
      <w:r w:rsidRPr="003E77B4">
        <w:rPr>
          <w:rtl/>
        </w:rPr>
        <w:t xml:space="preserve"> וחוששת לב' הימים דראש חודש תמוז, דשניהם נקראים ראש חודש כו'. ויש להחמיר כדברי היש אומרים ולומר דקבעה לה וסת לחומרא בכה</w:t>
      </w:r>
      <w:r w:rsidRPr="003E77B4">
        <w:rPr>
          <w:rFonts w:hint="cs"/>
          <w:rtl/>
        </w:rPr>
        <w:t>אי גוונא</w:t>
      </w:r>
      <w:r w:rsidRPr="003E77B4">
        <w:rPr>
          <w:rtl/>
        </w:rPr>
        <w:t>"</w:t>
      </w:r>
      <w:r w:rsidRPr="003E77B4">
        <w:rPr>
          <w:rFonts w:hint="cs"/>
          <w:rtl/>
        </w:rPr>
        <w:t>.</w:t>
      </w:r>
    </w:p>
    <w:p w:rsidR="007C08CD" w:rsidRPr="003E77B4" w:rsidRDefault="007C08CD" w:rsidP="007C08CD">
      <w:pPr>
        <w:pStyle w:val="a2"/>
        <w:rPr>
          <w:rtl/>
        </w:rPr>
      </w:pPr>
      <w:r w:rsidRPr="003E77B4">
        <w:rPr>
          <w:rFonts w:hint="cs"/>
          <w:rtl/>
        </w:rPr>
        <w:t>והוסיף הסוגה בשושנים וכתב</w:t>
      </w:r>
      <w:r w:rsidRPr="003E77B4">
        <w:rPr>
          <w:rStyle w:val="FootnoteReference"/>
          <w:rFonts w:ascii="Arial" w:hAnsi="Arial" w:cs="Arial"/>
          <w:rtl/>
        </w:rPr>
        <w:footnoteReference w:id="74"/>
      </w:r>
      <w:r w:rsidRPr="003E77B4">
        <w:rPr>
          <w:rFonts w:hint="cs"/>
          <w:rtl/>
        </w:rPr>
        <w:t>: "וכיון דהב"ח סבירא ליה כן ומעמיס זה בכוונת הטור והרמב"ן ולא מצינו חולק עליו, הכי נקטינן. ומכל מקום, כיון דשום אחד מהאחרונים לא הזכיר דברי הב"ח כלל שתקבע אשה וסת לשם ראש חודש, וגם הב"ח איפשר דלא אמרה רק לחומרא, לכן יש להחמיר דלא קבעה וסת בכהאי גוונא רק לחומרא ולא לקולא, ומכל מקום הרוצה להקל ולומר דאף לקולא קבעה וסת בכהאי גוונא וכפשטות משמעות דברי הב"ח דלגמרי קבעה וסת, יש לו עמוד גדול הב"ח ז"ל לסמוך עליו, ובפרט דלא מצינו חולק עליו ולכן גם כן אין מזחיחין אותו"</w:t>
      </w:r>
      <w:r w:rsidRPr="003E77B4">
        <w:rPr>
          <w:rStyle w:val="FootnoteReference"/>
          <w:rFonts w:ascii="Arial" w:hAnsi="Arial" w:cs="Arial"/>
          <w:rtl/>
        </w:rPr>
        <w:footnoteReference w:id="75"/>
      </w:r>
      <w:r w:rsidRPr="003E77B4">
        <w:rPr>
          <w:rFonts w:hint="cs"/>
          <w:rtl/>
        </w:rPr>
        <w:t>.</w:t>
      </w:r>
    </w:p>
    <w:p w:rsidR="007C08CD" w:rsidRPr="003E77B4" w:rsidRDefault="007C08CD" w:rsidP="007C08CD">
      <w:pPr>
        <w:pStyle w:val="a2"/>
        <w:rPr>
          <w:rtl/>
        </w:rPr>
      </w:pPr>
      <w:r w:rsidRPr="003E77B4">
        <w:rPr>
          <w:rFonts w:hint="cs"/>
          <w:rtl/>
        </w:rPr>
        <w:t>סיכום: הב"ח חידש קביעת וסת החודש ל"שם ראש חודש" גם אם אינו באותו יום בחודש. ועל כן לדעתו הרואה בא' ניסן ובל' ניסן צריכה לחשוש לא' סיון, שמא ייקבע לה</w:t>
      </w:r>
      <w:r>
        <w:rPr>
          <w:rFonts w:hint="cs"/>
          <w:rtl/>
        </w:rPr>
        <w:t xml:space="preserve"> וסת</w:t>
      </w:r>
      <w:r w:rsidRPr="003E77B4">
        <w:rPr>
          <w:rFonts w:hint="cs"/>
          <w:rtl/>
        </w:rPr>
        <w:t xml:space="preserve"> בראש חודש.</w:t>
      </w:r>
    </w:p>
    <w:p w:rsidR="007C08CD" w:rsidRPr="003E77B4" w:rsidRDefault="007C08CD" w:rsidP="007C08CD">
      <w:pPr>
        <w:pStyle w:val="2"/>
        <w:rPr>
          <w:rtl/>
        </w:rPr>
      </w:pPr>
      <w:r w:rsidRPr="003E77B4">
        <w:rPr>
          <w:rFonts w:hint="cs"/>
          <w:rtl/>
        </w:rPr>
        <w:t>ב. ראתה פעם אחת בל' אם חוששת לראש חודש הבא בא' בחודש</w:t>
      </w:r>
    </w:p>
    <w:p w:rsidR="007C08CD" w:rsidRPr="003E77B4" w:rsidRDefault="007C08CD" w:rsidP="007C08CD">
      <w:pPr>
        <w:pStyle w:val="a2"/>
        <w:rPr>
          <w:rtl/>
        </w:rPr>
      </w:pPr>
      <w:r w:rsidRPr="003E77B4">
        <w:rPr>
          <w:rFonts w:hint="cs"/>
          <w:rtl/>
        </w:rPr>
        <w:t xml:space="preserve">על פי חידושו של הב"ח </w:t>
      </w:r>
      <w:r w:rsidRPr="003E77B4">
        <w:rPr>
          <w:rFonts w:hint="eastAsia"/>
          <w:rtl/>
        </w:rPr>
        <w:t>–</w:t>
      </w:r>
      <w:r w:rsidRPr="003E77B4">
        <w:rPr>
          <w:rFonts w:hint="cs"/>
          <w:rtl/>
        </w:rPr>
        <w:t xml:space="preserve"> שכשראתה ג' פעמים ואפילו ב' פעמים בראש חודש צריכה לחשוש ל'שם ראש חודש', דנו האחרונים באשה שראתה פעם אחת בל' בחודש, והחודש הבא אחריו הוא של כ"ט יום, האם צריכה לחשוש לוסת החודש</w:t>
      </w:r>
      <w:r>
        <w:rPr>
          <w:rFonts w:hint="cs"/>
          <w:rtl/>
        </w:rPr>
        <w:t xml:space="preserve"> בראש חודש הבא שחל</w:t>
      </w:r>
      <w:r w:rsidRPr="003E77B4">
        <w:rPr>
          <w:rFonts w:hint="cs"/>
          <w:rtl/>
        </w:rPr>
        <w:t xml:space="preserve"> ביום א' </w:t>
      </w:r>
      <w:r>
        <w:rPr>
          <w:rFonts w:hint="cs"/>
          <w:rtl/>
        </w:rPr>
        <w:t>ב</w:t>
      </w:r>
      <w:r w:rsidRPr="003E77B4">
        <w:rPr>
          <w:rFonts w:hint="cs"/>
          <w:rtl/>
        </w:rPr>
        <w:t xml:space="preserve">חודש משום 'שם ראש חודש'. כגון, ראתה בל' ניסן, </w:t>
      </w:r>
      <w:r w:rsidRPr="003E77B4">
        <w:rPr>
          <w:rFonts w:hint="cs"/>
          <w:rtl/>
        </w:rPr>
        <w:lastRenderedPageBreak/>
        <w:t>וחודש אייר הוא של כ"ט יום, האם עליה לחשוש לעונת החודש בא' בסיון כיון שבפעם הקודמת ראתה בל' שהוא ראש חודש ו'שם ראש חודש' על ראייתה.</w:t>
      </w:r>
    </w:p>
    <w:p w:rsidR="007C08CD" w:rsidRPr="003E77B4" w:rsidRDefault="007C08CD" w:rsidP="007C08CD">
      <w:pPr>
        <w:pStyle w:val="a2"/>
        <w:rPr>
          <w:rtl/>
        </w:rPr>
      </w:pPr>
      <w:r w:rsidRPr="003E77B4">
        <w:rPr>
          <w:rFonts w:hint="cs"/>
          <w:rtl/>
        </w:rPr>
        <w:t>בפרי דעה</w:t>
      </w:r>
      <w:r w:rsidRPr="003E77B4">
        <w:rPr>
          <w:rStyle w:val="FootnoteReference"/>
          <w:rFonts w:ascii="Arial" w:hAnsi="Arial" w:cs="Arial"/>
          <w:rtl/>
        </w:rPr>
        <w:footnoteReference w:id="76"/>
      </w:r>
      <w:r w:rsidRPr="003E77B4">
        <w:rPr>
          <w:rFonts w:hint="cs"/>
          <w:rtl/>
        </w:rPr>
        <w:t xml:space="preserve"> הסתפק בזה: "</w:t>
      </w:r>
      <w:r w:rsidRPr="003E77B4">
        <w:rPr>
          <w:rtl/>
        </w:rPr>
        <w:t xml:space="preserve">ואפשר דצריכא לחוש ליום כ"ט ולראש חודש הבא, דלא ידעינן אם </w:t>
      </w:r>
      <w:r w:rsidRPr="003E77B4">
        <w:rPr>
          <w:rFonts w:hint="cs"/>
          <w:rtl/>
        </w:rPr>
        <w:t xml:space="preserve">יום אחרון בחדש גורם הראיה או יום </w:t>
      </w:r>
      <w:r w:rsidRPr="003E77B4">
        <w:rPr>
          <w:rtl/>
        </w:rPr>
        <w:t>הנקרא ראש חודש</w:t>
      </w:r>
      <w:r w:rsidRPr="003E77B4">
        <w:rPr>
          <w:rFonts w:hint="cs"/>
          <w:rtl/>
        </w:rPr>
        <w:t>,</w:t>
      </w:r>
      <w:r w:rsidRPr="003E77B4">
        <w:rPr>
          <w:rtl/>
        </w:rPr>
        <w:t xml:space="preserve"> ו</w:t>
      </w:r>
      <w:r w:rsidRPr="003E77B4">
        <w:rPr>
          <w:rFonts w:hint="cs"/>
          <w:rtl/>
        </w:rPr>
        <w:t>ל</w:t>
      </w:r>
      <w:r w:rsidRPr="003E77B4">
        <w:rPr>
          <w:rtl/>
        </w:rPr>
        <w:t>כן צריכה לפרוש בתרווייהו מספק כו'</w:t>
      </w:r>
      <w:r w:rsidRPr="003E77B4">
        <w:rPr>
          <w:rFonts w:hint="cs"/>
          <w:rtl/>
        </w:rPr>
        <w:t xml:space="preserve"> </w:t>
      </w:r>
      <w:r w:rsidRPr="003E77B4">
        <w:rPr>
          <w:rtl/>
        </w:rPr>
        <w:t>וצ</w:t>
      </w:r>
      <w:r w:rsidRPr="003E77B4">
        <w:rPr>
          <w:rFonts w:hint="cs"/>
          <w:rtl/>
        </w:rPr>
        <w:t>ריך עיון</w:t>
      </w:r>
      <w:r w:rsidRPr="003E77B4">
        <w:rPr>
          <w:rtl/>
        </w:rPr>
        <w:t>"</w:t>
      </w:r>
      <w:r w:rsidRPr="003E77B4">
        <w:rPr>
          <w:rFonts w:hint="cs"/>
          <w:rtl/>
        </w:rPr>
        <w:t>. וראה גם שו"ת לבושי מרדכי</w:t>
      </w:r>
      <w:r w:rsidRPr="003E77B4">
        <w:rPr>
          <w:rStyle w:val="FootnoteReference"/>
          <w:rFonts w:ascii="Arial" w:hAnsi="Arial" w:cs="Arial"/>
          <w:rtl/>
        </w:rPr>
        <w:footnoteReference w:id="77"/>
      </w:r>
      <w:r w:rsidRPr="003E77B4">
        <w:rPr>
          <w:rFonts w:hint="cs"/>
          <w:rtl/>
        </w:rPr>
        <w:t xml:space="preserve"> שהסתפק בזה</w:t>
      </w:r>
      <w:r w:rsidRPr="003E77B4">
        <w:rPr>
          <w:rStyle w:val="FootnoteReference"/>
          <w:rFonts w:ascii="Arial" w:hAnsi="Arial" w:cs="Arial"/>
          <w:rtl/>
        </w:rPr>
        <w:footnoteReference w:id="78"/>
      </w:r>
      <w:r w:rsidRPr="003E77B4">
        <w:rPr>
          <w:rFonts w:hint="cs"/>
          <w:rtl/>
        </w:rPr>
        <w:t>.</w:t>
      </w:r>
    </w:p>
    <w:p w:rsidR="007C08CD" w:rsidRPr="003E77B4" w:rsidRDefault="007C08CD" w:rsidP="007C08CD">
      <w:pPr>
        <w:pStyle w:val="a2"/>
        <w:rPr>
          <w:rtl/>
        </w:rPr>
      </w:pPr>
      <w:r w:rsidRPr="003E77B4">
        <w:rPr>
          <w:rFonts w:hint="cs"/>
          <w:rtl/>
        </w:rPr>
        <w:t>לעומת זאת הסוגה</w:t>
      </w:r>
      <w:r w:rsidRPr="003E77B4">
        <w:rPr>
          <w:rtl/>
        </w:rPr>
        <w:t xml:space="preserve"> </w:t>
      </w:r>
      <w:r w:rsidRPr="003E77B4">
        <w:rPr>
          <w:rFonts w:hint="cs"/>
          <w:rtl/>
        </w:rPr>
        <w:t>בשושנים</w:t>
      </w:r>
      <w:r w:rsidRPr="003E77B4">
        <w:rPr>
          <w:rStyle w:val="FootnoteReference"/>
          <w:rFonts w:ascii="Arial" w:hAnsi="Arial" w:cs="Arial"/>
          <w:rtl/>
        </w:rPr>
        <w:footnoteReference w:id="79"/>
      </w:r>
      <w:r w:rsidRPr="003E77B4">
        <w:rPr>
          <w:rFonts w:hint="cs"/>
          <w:rtl/>
        </w:rPr>
        <w:t xml:space="preserve"> פוסק להדיא שהרואה בל' בחודש ובחודש הסמוך אין ל' חוששת לראש חודש הבא שהוא א' בחודש.</w:t>
      </w:r>
    </w:p>
    <w:p w:rsidR="007C08CD" w:rsidRPr="003E77B4" w:rsidRDefault="007C08CD" w:rsidP="007C08CD">
      <w:pPr>
        <w:pStyle w:val="a2"/>
        <w:rPr>
          <w:rtl/>
        </w:rPr>
      </w:pPr>
      <w:r w:rsidRPr="003E77B4">
        <w:rPr>
          <w:rFonts w:hint="cs"/>
          <w:rtl/>
        </w:rPr>
        <w:t xml:space="preserve">את דבריו משתית הסוגה בשושנים על שני יסודות </w:t>
      </w:r>
      <w:r w:rsidRPr="003E77B4">
        <w:rPr>
          <w:rtl/>
        </w:rPr>
        <w:t>–</w:t>
      </w:r>
    </w:p>
    <w:p w:rsidR="007C08CD" w:rsidRPr="003E77B4" w:rsidRDefault="007C08CD" w:rsidP="007C08CD">
      <w:pPr>
        <w:pStyle w:val="a2"/>
        <w:rPr>
          <w:rtl/>
        </w:rPr>
      </w:pPr>
      <w:r w:rsidRPr="003E77B4">
        <w:rPr>
          <w:rFonts w:hint="cs"/>
          <w:rtl/>
        </w:rPr>
        <w:t>היסוד הא': "לומר דבכהאי גוונא שראתה ביום א' דראש חודש שהוא יום ל' לחדש שעבר לא תחוש כלל בחדש הבא אחריו ליום החדש כיון שהוא חסר ואין כאן יום ל' בחדש לחוש לו כו', לא מצינו דאשה שראתה איזה ראיה לא תחוש לוסת החדש, דהא סתמא כתבו הטור והרמ"א סימן קפ"ט סעיף י"ג דאשה שראתה חוששת לוסת החדש ולהפלגה כו', ומי לא השמיענו דלפעמים אין צריך לחוש לוסת החדש". כלומר, כיון שלא מצאנו ולא ראינו בדברי אחד מן הפוסקים שיתכן מצב בו אשה רואה ביום מסוים בחודש ואינה צריכה לחשוש לו לוסת החודש, על כרחך אין מקום לומר שהרואה בל' ובחודש הבא אין ל' אינה צריכה לחשוש כלל לוסת החודש (ו</w:t>
      </w:r>
      <w:r>
        <w:rPr>
          <w:rFonts w:hint="cs"/>
          <w:rtl/>
        </w:rPr>
        <w:t>להעיר מ</w:t>
      </w:r>
      <w:r w:rsidRPr="003E77B4">
        <w:rPr>
          <w:rFonts w:hint="cs"/>
          <w:rtl/>
        </w:rPr>
        <w:t xml:space="preserve">הכלל </w:t>
      </w:r>
      <w:r>
        <w:rPr>
          <w:rFonts w:hint="cs"/>
          <w:rtl/>
        </w:rPr>
        <w:t>הידוע המובא ב</w:t>
      </w:r>
      <w:r w:rsidRPr="003E77B4">
        <w:rPr>
          <w:rFonts w:hint="cs"/>
          <w:rtl/>
        </w:rPr>
        <w:t>ש"ך</w:t>
      </w:r>
      <w:r w:rsidRPr="003E77B4">
        <w:rPr>
          <w:rStyle w:val="FootnoteReference"/>
          <w:rFonts w:ascii="Arial" w:hAnsi="Arial" w:cs="Arial"/>
          <w:rtl/>
        </w:rPr>
        <w:footnoteReference w:id="80"/>
      </w:r>
      <w:r w:rsidRPr="003E77B4">
        <w:rPr>
          <w:rFonts w:hint="cs"/>
          <w:rtl/>
        </w:rPr>
        <w:t xml:space="preserve"> אשר "</w:t>
      </w:r>
      <w:r w:rsidRPr="003E77B4">
        <w:rPr>
          <w:rtl/>
        </w:rPr>
        <w:t xml:space="preserve">בדבר דשכיח טובא </w:t>
      </w:r>
      <w:r w:rsidRPr="003E77B4">
        <w:rPr>
          <w:rFonts w:hint="cs"/>
          <w:rtl/>
        </w:rPr>
        <w:t>כו'</w:t>
      </w:r>
      <w:r w:rsidRPr="003E77B4">
        <w:rPr>
          <w:rtl/>
        </w:rPr>
        <w:t xml:space="preserve"> פשיטא דלא ראינו הוי ראיה</w:t>
      </w:r>
      <w:r w:rsidRPr="003E77B4">
        <w:rPr>
          <w:rFonts w:hint="cs"/>
          <w:rtl/>
        </w:rPr>
        <w:t>". ו</w:t>
      </w:r>
      <w:r>
        <w:rPr>
          <w:rFonts w:hint="cs"/>
          <w:rtl/>
        </w:rPr>
        <w:t xml:space="preserve">בנידון דידן, </w:t>
      </w:r>
      <w:r w:rsidRPr="003E77B4">
        <w:rPr>
          <w:rFonts w:hint="cs"/>
          <w:rtl/>
        </w:rPr>
        <w:t>זה שאשה תראה בל' בחודש כאשר בחודש הבא אין ל' זהו דבר דשכיח טובא).</w:t>
      </w:r>
    </w:p>
    <w:p w:rsidR="007C08CD" w:rsidRPr="003E77B4" w:rsidRDefault="007C08CD" w:rsidP="007C08CD">
      <w:pPr>
        <w:pStyle w:val="a2"/>
        <w:rPr>
          <w:i/>
          <w:iCs/>
          <w:rtl/>
        </w:rPr>
      </w:pPr>
      <w:r w:rsidRPr="003E77B4">
        <w:rPr>
          <w:rFonts w:hint="cs"/>
          <w:rtl/>
        </w:rPr>
        <w:lastRenderedPageBreak/>
        <w:t>והיסוד הב': "וכללא היא דכל היכי דקובעת וסת חוששת לו בתחלתו, כמבואר בסימן קפ"ט כמה פעמים כו'. ראתה פעם ראשון ביום א' דראש חודש, כיון דאי אפשר לומר לחוש ליום החדש בחדש שלאחריו כיון שאין בו יום החדש דחדש שאחריו אין בו יום ל' כו' בודאי חוששת שמא שם ראש חודש גורם הראיה ותקבע וסת בשם ראש חודש, ואף על גב דהב"ח כתב שם כיון דחזינן דראתה תרי זימני בראש חודש כו', מסתברא דלאו דוקא הוא ועיקר כוונתו הוא משום ראיה הב' שראתה ביום א' דראש חודש ואי אפשר למיתלי ביום החדש על כן תלינן דשם ראש חודש הוא הגורם, וכמו שסיים הב"ח שם וז"ל אבל לחוש ליום א' דראש חודש לכתחלה לא חיישינן רק ליום ב' דראש חודש לפי שהוא א' באייר שוה לא' בניסן, משמע דעיקר תלוי בהא דאיכא למתלי ביום החדש להכי לא תלינן בשם ראש חדש, אבל היכי דליכא למתלי ביום החדש תלינן בשם ראש חודש אף דהכא מיירי בראיה פעם אחת בראש חדש ניסן, ואם כן הכי נמי בנדון דידן אף אם ראתה רק ראיה אחת ביום א' דראש חודש כיון דאי אפשר לה לחוש בחדש שאחריו ליום החדש דבחדש שאחריו ליכא יום ל' שהוא יום החדש כו', ודאי חיישינן שתקבע וסת לשם ראש חודש, והכי מסתברא כיון דאיכא קביעת וסת לשם ראש חדש בודאי דחיישינן לכתחלה גם כן אם אי אפשר לחוש באופן אחר, ולכן בנידון דידן חוששת לראש חודש סיון, ראתה בראש חודש סיון חוששת לראש חודש תמוז לב' הימים, ראתה באחד מהם קבעה וסת לשם ראש חודש, וכיון דהב"ח סבירא ליה כן ומעמיס זה בכוונת הטור והרמב"ן ולא מצינו חולק עליו הכי נקטינן".</w:t>
      </w:r>
    </w:p>
    <w:p w:rsidR="007C08CD" w:rsidRPr="003E77B4" w:rsidRDefault="007C08CD" w:rsidP="007C08CD">
      <w:pPr>
        <w:pStyle w:val="a2"/>
        <w:rPr>
          <w:rtl/>
        </w:rPr>
      </w:pPr>
      <w:r w:rsidRPr="003E77B4">
        <w:rPr>
          <w:rFonts w:hint="cs"/>
          <w:rtl/>
        </w:rPr>
        <w:t>כלומר, הב"ח חידש שיתכן לקבוע וסת ל"שם ראש חודש" גם אם אינו באותו יום בחודש, וכיון שלא מצאנו בפוסקים מי שחלק עליו יש להחמיר כדבריו, וכיון שכל וסת שיכולה להיקבע יש לחוש לה לכתחילה כבר בפעם הראשונה, על כן כל שראתה בל' ובחודש הבא אין ל' צריכה לחוש לא' שמא תקבע וסת ל"שם ראש חודש" (יוצא מן הכלל כשראתה בא' ובחודש הבא יש ל' וא' אינה צריכה לחוש לל' אלא לא', דכיון שיש ל</w:t>
      </w:r>
      <w:r>
        <w:rPr>
          <w:rFonts w:hint="cs"/>
          <w:rtl/>
        </w:rPr>
        <w:t>ה</w:t>
      </w:r>
      <w:r w:rsidRPr="003E77B4">
        <w:rPr>
          <w:rFonts w:hint="cs"/>
          <w:rtl/>
        </w:rPr>
        <w:t xml:space="preserve"> אותו יום בחודש לתלות בו אינה צריכה לחוש ל"שם ראש חודש" אפילו פעם אחת).</w:t>
      </w:r>
    </w:p>
    <w:p w:rsidR="007C08CD" w:rsidRPr="003E77B4" w:rsidRDefault="007C08CD" w:rsidP="007C08CD">
      <w:pPr>
        <w:pStyle w:val="a2"/>
        <w:rPr>
          <w:rtl/>
        </w:rPr>
      </w:pPr>
      <w:r w:rsidRPr="003E77B4">
        <w:rPr>
          <w:rFonts w:hint="cs"/>
          <w:rtl/>
        </w:rPr>
        <w:t>סיכום: על פי חידוש הב"ח שיש קביעות וסת ל"שם ראש חודש", יש מהאחרונים שפסקו לחשוש לשם ראש חודש גם בראיה אחת, ועל כן הרואה בל' ניסן צריכה לחשוש לעונת החודש בא' סיון.</w:t>
      </w:r>
    </w:p>
    <w:p w:rsidR="007C08CD" w:rsidRPr="003E77B4" w:rsidRDefault="007C08CD" w:rsidP="007C08CD">
      <w:pPr>
        <w:pStyle w:val="2"/>
        <w:rPr>
          <w:rtl/>
        </w:rPr>
      </w:pPr>
      <w:r w:rsidRPr="003E77B4">
        <w:rPr>
          <w:rFonts w:hint="cs"/>
          <w:rtl/>
        </w:rPr>
        <w:lastRenderedPageBreak/>
        <w:t>ג. דברי הצמח צדק בברייתא היתה למודה לראות</w:t>
      </w:r>
    </w:p>
    <w:p w:rsidR="007C08CD" w:rsidRPr="003E77B4" w:rsidRDefault="007C08CD" w:rsidP="007C08CD">
      <w:pPr>
        <w:pStyle w:val="a2"/>
        <w:rPr>
          <w:rtl/>
        </w:rPr>
      </w:pPr>
      <w:r w:rsidRPr="003E77B4">
        <w:rPr>
          <w:rFonts w:hint="cs"/>
          <w:rtl/>
        </w:rPr>
        <w:t xml:space="preserve">והנה </w:t>
      </w:r>
      <w:r w:rsidRPr="003E77B4">
        <w:rPr>
          <w:rtl/>
        </w:rPr>
        <w:t>בגמרא נדה</w:t>
      </w:r>
      <w:r w:rsidRPr="003E77B4">
        <w:rPr>
          <w:rStyle w:val="FootnoteReference"/>
          <w:rFonts w:ascii="Arial" w:hAnsi="Arial" w:cs="Arial"/>
          <w:rtl/>
        </w:rPr>
        <w:footnoteReference w:id="81"/>
      </w:r>
      <w:r w:rsidRPr="003E77B4">
        <w:rPr>
          <w:rtl/>
        </w:rPr>
        <w:t xml:space="preserve"> איתא: "תניא כו', היתה למודה להיות רואה יום עשרים ושינתה ליום שלושים, זה וזה אסורין. הגיע יום עשרים ולא ראתה, מותרת לשמש עד יום שלושים וחוששת ליום שלושים. הגיע יום שלושים וראתה, הגיע יום עשרים ולא ראתה, והגיע יום שלושים ולא ראתה, והגיע יום עשרים וראתה, הותר יום שלושים ונאסר יום עשרים מפני שאורח בזמנו בא".</w:t>
      </w:r>
    </w:p>
    <w:p w:rsidR="007C08CD" w:rsidRPr="003E77B4" w:rsidRDefault="007C08CD" w:rsidP="007C08CD">
      <w:pPr>
        <w:pStyle w:val="a2"/>
        <w:rPr>
          <w:rtl/>
        </w:rPr>
      </w:pPr>
      <w:r w:rsidRPr="003E77B4">
        <w:rPr>
          <w:rtl/>
        </w:rPr>
        <w:t xml:space="preserve">רש"י </w:t>
      </w:r>
      <w:r w:rsidRPr="003E77B4">
        <w:rPr>
          <w:rFonts w:hint="cs"/>
          <w:rtl/>
        </w:rPr>
        <w:t>מפ</w:t>
      </w:r>
      <w:r w:rsidRPr="003E77B4">
        <w:rPr>
          <w:rtl/>
        </w:rPr>
        <w:t>רש ש</w:t>
      </w:r>
      <w:r w:rsidRPr="003E77B4">
        <w:rPr>
          <w:rFonts w:hint="cs"/>
          <w:rtl/>
        </w:rPr>
        <w:t xml:space="preserve">מה שכתבה </w:t>
      </w:r>
      <w:r w:rsidRPr="003E77B4">
        <w:rPr>
          <w:rtl/>
        </w:rPr>
        <w:t>הברייתא</w:t>
      </w:r>
      <w:r w:rsidRPr="003E77B4">
        <w:rPr>
          <w:rFonts w:hint="cs"/>
          <w:rtl/>
        </w:rPr>
        <w:t xml:space="preserve"> "יום עשרים" היינו "יום עשרים לחדש". כלומר, לדעתו הברייתא מדברת אודות "וסת החודש"</w:t>
      </w:r>
      <w:r>
        <w:rPr>
          <w:rFonts w:hint="cs"/>
          <w:rtl/>
        </w:rPr>
        <w:t>.</w:t>
      </w:r>
      <w:r w:rsidRPr="003E77B4">
        <w:rPr>
          <w:rFonts w:hint="cs"/>
          <w:rtl/>
        </w:rPr>
        <w:t xml:space="preserve"> ו</w:t>
      </w:r>
      <w:r w:rsidRPr="003E77B4">
        <w:rPr>
          <w:rtl/>
        </w:rPr>
        <w:t>אשה ש</w:t>
      </w:r>
      <w:r w:rsidRPr="003E77B4">
        <w:rPr>
          <w:rFonts w:hint="cs"/>
          <w:rtl/>
        </w:rPr>
        <w:t xml:space="preserve">יש לה </w:t>
      </w:r>
      <w:r w:rsidRPr="003E77B4">
        <w:rPr>
          <w:rtl/>
        </w:rPr>
        <w:t xml:space="preserve">וסת </w:t>
      </w:r>
      <w:r w:rsidRPr="003E77B4">
        <w:rPr>
          <w:rFonts w:hint="cs"/>
          <w:rtl/>
        </w:rPr>
        <w:t>קבוע לעשרים</w:t>
      </w:r>
      <w:r w:rsidRPr="003E77B4">
        <w:rPr>
          <w:rtl/>
        </w:rPr>
        <w:t xml:space="preserve"> בחודש</w:t>
      </w:r>
      <w:r w:rsidRPr="003E77B4">
        <w:rPr>
          <w:rFonts w:hint="cs"/>
          <w:rtl/>
        </w:rPr>
        <w:t>,</w:t>
      </w:r>
      <w:r w:rsidRPr="003E77B4">
        <w:rPr>
          <w:rtl/>
        </w:rPr>
        <w:t xml:space="preserve"> </w:t>
      </w:r>
      <w:r w:rsidRPr="003E77B4">
        <w:rPr>
          <w:rFonts w:hint="cs"/>
          <w:rtl/>
        </w:rPr>
        <w:t>כגון שראתה</w:t>
      </w:r>
      <w:r w:rsidRPr="003E77B4">
        <w:rPr>
          <w:rtl/>
        </w:rPr>
        <w:t xml:space="preserve"> </w:t>
      </w:r>
      <w:r w:rsidRPr="003E77B4">
        <w:rPr>
          <w:rFonts w:hint="cs"/>
          <w:rtl/>
        </w:rPr>
        <w:t>בכ' תמוז ובכ' אב ובכ' אלול</w:t>
      </w:r>
      <w:r w:rsidRPr="003E77B4">
        <w:rPr>
          <w:rtl/>
        </w:rPr>
        <w:t>, ו</w:t>
      </w:r>
      <w:r w:rsidRPr="003E77B4">
        <w:rPr>
          <w:rFonts w:hint="cs"/>
          <w:rtl/>
        </w:rPr>
        <w:t>ב</w:t>
      </w:r>
      <w:r w:rsidRPr="003E77B4">
        <w:rPr>
          <w:rtl/>
        </w:rPr>
        <w:t xml:space="preserve">חודש </w:t>
      </w:r>
      <w:r w:rsidRPr="003E77B4">
        <w:rPr>
          <w:rFonts w:hint="cs"/>
          <w:rtl/>
        </w:rPr>
        <w:t xml:space="preserve">תשרי </w:t>
      </w:r>
      <w:r w:rsidRPr="003E77B4">
        <w:rPr>
          <w:rtl/>
        </w:rPr>
        <w:t xml:space="preserve">לא ראתה בכ' כרגילותה אלא בל', </w:t>
      </w:r>
      <w:r w:rsidRPr="003E77B4">
        <w:rPr>
          <w:rFonts w:hint="cs"/>
          <w:rtl/>
        </w:rPr>
        <w:t xml:space="preserve">אזי </w:t>
      </w:r>
      <w:r w:rsidRPr="003E77B4">
        <w:rPr>
          <w:rtl/>
        </w:rPr>
        <w:t xml:space="preserve">בחודש </w:t>
      </w:r>
      <w:r w:rsidRPr="003E77B4">
        <w:rPr>
          <w:rFonts w:hint="cs"/>
          <w:rtl/>
        </w:rPr>
        <w:t>מרחשון עליה לחשוש לכ' וגם לל', ואם</w:t>
      </w:r>
      <w:r w:rsidRPr="003E77B4">
        <w:rPr>
          <w:rtl/>
        </w:rPr>
        <w:t xml:space="preserve"> </w:t>
      </w:r>
      <w:r w:rsidRPr="003E77B4">
        <w:rPr>
          <w:rFonts w:hint="cs"/>
          <w:rtl/>
        </w:rPr>
        <w:t xml:space="preserve">בחודש זה </w:t>
      </w:r>
      <w:r w:rsidRPr="003E77B4">
        <w:rPr>
          <w:rtl/>
        </w:rPr>
        <w:t xml:space="preserve">שוב לא ראתה בכ' אלא בל', ובחודש </w:t>
      </w:r>
      <w:r w:rsidRPr="003E77B4">
        <w:rPr>
          <w:rFonts w:hint="cs"/>
          <w:rtl/>
        </w:rPr>
        <w:t>כסלו</w:t>
      </w:r>
      <w:r w:rsidRPr="003E77B4">
        <w:rPr>
          <w:rtl/>
        </w:rPr>
        <w:t xml:space="preserve"> לא ראתה כלל לא בכ' ולא בל', ובחודש </w:t>
      </w:r>
      <w:r w:rsidRPr="003E77B4">
        <w:rPr>
          <w:rFonts w:hint="cs"/>
          <w:rtl/>
        </w:rPr>
        <w:t>טבת</w:t>
      </w:r>
      <w:r w:rsidRPr="003E77B4">
        <w:rPr>
          <w:rtl/>
        </w:rPr>
        <w:t xml:space="preserve"> ראתה בכ' בחודש</w:t>
      </w:r>
      <w:r w:rsidRPr="003E77B4">
        <w:rPr>
          <w:rFonts w:hint="cs"/>
          <w:rtl/>
        </w:rPr>
        <w:t>, אזי</w:t>
      </w:r>
      <w:r w:rsidRPr="003E77B4">
        <w:rPr>
          <w:rtl/>
        </w:rPr>
        <w:t xml:space="preserve"> </w:t>
      </w:r>
      <w:r w:rsidRPr="003E77B4">
        <w:rPr>
          <w:rFonts w:hint="cs"/>
          <w:rtl/>
        </w:rPr>
        <w:t>בל' טבת אינה צריכה לחשוש, אבל מכאן ולהבא</w:t>
      </w:r>
      <w:r w:rsidRPr="003E77B4">
        <w:rPr>
          <w:rtl/>
        </w:rPr>
        <w:t xml:space="preserve"> חוששת לכ' בחודש</w:t>
      </w:r>
      <w:r w:rsidRPr="003E77B4">
        <w:rPr>
          <w:rFonts w:hint="cs"/>
          <w:rtl/>
        </w:rPr>
        <w:t xml:space="preserve"> כי ראייתה בכ' טבת מחזירה את וסתה הקבוע</w:t>
      </w:r>
      <w:r w:rsidRPr="003E77B4">
        <w:rPr>
          <w:rtl/>
        </w:rPr>
        <w:t>.</w:t>
      </w:r>
      <w:r w:rsidRPr="003E77B4">
        <w:rPr>
          <w:i/>
          <w:iCs/>
          <w:rtl/>
        </w:rPr>
        <w:t xml:space="preserve"> </w:t>
      </w:r>
      <w:r w:rsidRPr="003E77B4">
        <w:rPr>
          <w:rFonts w:hint="cs"/>
          <w:rtl/>
        </w:rPr>
        <w:t>עד כאן.</w:t>
      </w:r>
    </w:p>
    <w:p w:rsidR="007C08CD" w:rsidRPr="003E77B4" w:rsidRDefault="007C08CD" w:rsidP="007C08CD">
      <w:pPr>
        <w:pStyle w:val="a2"/>
        <w:rPr>
          <w:rtl/>
        </w:rPr>
      </w:pPr>
      <w:r>
        <w:rPr>
          <w:rFonts w:hint="cs"/>
          <w:rtl/>
        </w:rPr>
        <w:t>אבל</w:t>
      </w:r>
      <w:r w:rsidRPr="003E77B4">
        <w:rPr>
          <w:rFonts w:hint="cs"/>
          <w:rtl/>
        </w:rPr>
        <w:t xml:space="preserve"> </w:t>
      </w:r>
      <w:r w:rsidRPr="003E77B4">
        <w:rPr>
          <w:rtl/>
        </w:rPr>
        <w:t>הרמב"ן בחידושיו</w:t>
      </w:r>
      <w:r w:rsidRPr="003E77B4">
        <w:rPr>
          <w:rStyle w:val="FootnoteReference"/>
          <w:rFonts w:ascii="Arial" w:hAnsi="Arial" w:cs="Arial"/>
          <w:rtl/>
        </w:rPr>
        <w:footnoteReference w:id="82"/>
      </w:r>
      <w:r w:rsidRPr="003E77B4">
        <w:rPr>
          <w:rtl/>
        </w:rPr>
        <w:t xml:space="preserve"> </w:t>
      </w:r>
      <w:r w:rsidRPr="003E77B4">
        <w:rPr>
          <w:rFonts w:hint="cs"/>
          <w:rtl/>
        </w:rPr>
        <w:t xml:space="preserve">מפרש </w:t>
      </w:r>
      <w:r w:rsidRPr="003E77B4">
        <w:rPr>
          <w:rtl/>
        </w:rPr>
        <w:t xml:space="preserve">שהברייתא </w:t>
      </w:r>
      <w:r w:rsidRPr="003E77B4">
        <w:rPr>
          <w:rFonts w:hint="cs"/>
          <w:rtl/>
        </w:rPr>
        <w:t>אינה עוסקת בוסת החודש אלא ב'</w:t>
      </w:r>
      <w:r w:rsidRPr="003E77B4">
        <w:rPr>
          <w:rtl/>
        </w:rPr>
        <w:t>וסת הפלגה</w:t>
      </w:r>
      <w:r w:rsidRPr="003E77B4">
        <w:rPr>
          <w:rFonts w:hint="cs"/>
          <w:rtl/>
        </w:rPr>
        <w:t>', כלומר אישה שהיתה לה וסת</w:t>
      </w:r>
      <w:r w:rsidRPr="003E77B4">
        <w:rPr>
          <w:rtl/>
        </w:rPr>
        <w:t xml:space="preserve"> קבוע</w:t>
      </w:r>
      <w:r w:rsidRPr="003E77B4">
        <w:rPr>
          <w:rFonts w:hint="cs"/>
          <w:rtl/>
        </w:rPr>
        <w:t>ה</w:t>
      </w:r>
      <w:r w:rsidRPr="003E77B4">
        <w:rPr>
          <w:rtl/>
        </w:rPr>
        <w:t xml:space="preserve"> </w:t>
      </w:r>
      <w:r w:rsidRPr="003E77B4">
        <w:rPr>
          <w:rFonts w:hint="cs"/>
          <w:rtl/>
        </w:rPr>
        <w:t>לעשרים יום,</w:t>
      </w:r>
      <w:r w:rsidRPr="003E77B4">
        <w:rPr>
          <w:rtl/>
        </w:rPr>
        <w:t xml:space="preserve"> ו</w:t>
      </w:r>
      <w:r w:rsidRPr="003E77B4">
        <w:rPr>
          <w:rFonts w:hint="cs"/>
          <w:rtl/>
        </w:rPr>
        <w:t xml:space="preserve">כעת </w:t>
      </w:r>
      <w:r w:rsidRPr="003E77B4">
        <w:rPr>
          <w:rtl/>
        </w:rPr>
        <w:t>שינתה לראות ל</w:t>
      </w:r>
      <w:r w:rsidRPr="003E77B4">
        <w:rPr>
          <w:rFonts w:hint="cs"/>
          <w:rtl/>
        </w:rPr>
        <w:t>שלושים יום.</w:t>
      </w:r>
      <w:r w:rsidRPr="003E77B4">
        <w:rPr>
          <w:rtl/>
        </w:rPr>
        <w:t xml:space="preserve"> </w:t>
      </w:r>
      <w:r w:rsidRPr="003E77B4">
        <w:rPr>
          <w:rFonts w:hint="cs"/>
          <w:rtl/>
        </w:rPr>
        <w:t xml:space="preserve">הרמב"ן מדייק כפירושו מלשון הברייתא, ומסיק: </w:t>
      </w:r>
      <w:r w:rsidRPr="003E77B4">
        <w:rPr>
          <w:rtl/>
        </w:rPr>
        <w:t xml:space="preserve">"שמע מינה דוסת הפלגה הוא דקבעה מעשרים לעשרים", ולא </w:t>
      </w:r>
      <w:r w:rsidRPr="003E77B4">
        <w:rPr>
          <w:rFonts w:hint="cs"/>
          <w:rtl/>
        </w:rPr>
        <w:t xml:space="preserve">מיירי </w:t>
      </w:r>
      <w:r w:rsidRPr="003E77B4">
        <w:rPr>
          <w:rtl/>
        </w:rPr>
        <w:t>בווסת החודש</w:t>
      </w:r>
      <w:r w:rsidRPr="003E77B4">
        <w:rPr>
          <w:rFonts w:hint="cs"/>
          <w:rtl/>
        </w:rPr>
        <w:t xml:space="preserve"> כפירוש רש"י</w:t>
      </w:r>
      <w:r w:rsidRPr="003E77B4">
        <w:rPr>
          <w:rtl/>
        </w:rPr>
        <w:t>.</w:t>
      </w:r>
    </w:p>
    <w:p w:rsidR="007C08CD" w:rsidRPr="003E77B4" w:rsidRDefault="007C08CD" w:rsidP="007C08CD">
      <w:pPr>
        <w:pStyle w:val="a2"/>
        <w:rPr>
          <w:rtl/>
        </w:rPr>
      </w:pPr>
      <w:r w:rsidRPr="003E77B4">
        <w:rPr>
          <w:rFonts w:hint="cs"/>
          <w:rtl/>
        </w:rPr>
        <w:t>הצמח צדק בפסקי דינים</w:t>
      </w:r>
      <w:r w:rsidRPr="003E77B4">
        <w:rPr>
          <w:rStyle w:val="FootnoteReference"/>
          <w:rFonts w:ascii="Arial" w:hAnsi="Arial" w:cs="Arial"/>
          <w:rtl/>
        </w:rPr>
        <w:footnoteReference w:id="83"/>
      </w:r>
      <w:r w:rsidRPr="003E77B4">
        <w:rPr>
          <w:rFonts w:hint="cs"/>
          <w:rtl/>
        </w:rPr>
        <w:t xml:space="preserve"> הביא את שיטת רש"י </w:t>
      </w:r>
      <w:r w:rsidRPr="003E77B4">
        <w:rPr>
          <w:rtl/>
        </w:rPr>
        <w:t>–</w:t>
      </w:r>
      <w:r w:rsidRPr="003E77B4">
        <w:rPr>
          <w:rFonts w:hint="cs"/>
          <w:rtl/>
        </w:rPr>
        <w:t xml:space="preserve"> שהברייתא עוסקת בווסת החודש, והקשה על דבריו וז"ל [עם ביאור משולב בחצאי ריבוע]:</w:t>
      </w:r>
    </w:p>
    <w:p w:rsidR="007C08CD" w:rsidRPr="003E77B4" w:rsidRDefault="007C08CD" w:rsidP="007C08CD">
      <w:pPr>
        <w:pStyle w:val="a2"/>
        <w:rPr>
          <w:rtl/>
        </w:rPr>
      </w:pPr>
      <w:r w:rsidRPr="003E77B4">
        <w:rPr>
          <w:rtl/>
        </w:rPr>
        <w:t xml:space="preserve">"משמעות רש"י כו' דמפרש לזו [הברייתא] בוסת החודש כו', אבל גם על זה יש להקשות, דאם כן דפירוש [מה שנאמר בברייתא] 'ושינתה ליום שלשים' היינו ליום שלשים בחדש, ואיך משכחת לה ששינתה ב' פעמים ליום שלשים [כלומר לתאריך ל' בחודש] וביום שלשים [בחודש] השלישי לא ראתה, ואחר כך [כיון שלא ראתה בל' בחודש השלישי] הותר יום שלשים [בחודש] הרביעי, ואי אפשר לצייר זאת אלא אם כן שיהיו ד' חדשים מלאים [כלומר, שיש בהם ל' יום] זה אחר זה [ברציפות], וזה לא </w:t>
      </w:r>
      <w:r w:rsidRPr="003E77B4">
        <w:rPr>
          <w:rtl/>
        </w:rPr>
        <w:lastRenderedPageBreak/>
        <w:t>אתרמי בשום פעם. וגם ג' חדשים מלאים [ברציפות] אינו מצוי אלא פעם בכמה שנים כשהשנה מליאה</w:t>
      </w:r>
      <w:r w:rsidRPr="003E77B4">
        <w:rPr>
          <w:rFonts w:hint="cs"/>
          <w:rtl/>
        </w:rPr>
        <w:t xml:space="preserve"> [שאז תשרי ומרחשון וכסלו הם בני ל' יום]</w:t>
      </w:r>
      <w:r w:rsidRPr="003E77B4">
        <w:rPr>
          <w:rtl/>
        </w:rPr>
        <w:t>.</w:t>
      </w:r>
    </w:p>
    <w:p w:rsidR="007C08CD" w:rsidRPr="003E77B4" w:rsidRDefault="007C08CD" w:rsidP="007C08CD">
      <w:pPr>
        <w:pStyle w:val="a2"/>
        <w:rPr>
          <w:rtl/>
        </w:rPr>
      </w:pPr>
      <w:r w:rsidRPr="003E77B4">
        <w:rPr>
          <w:rtl/>
        </w:rPr>
        <w:t xml:space="preserve">[ואפילו אם תאמר שהברייתא מיירי </w:t>
      </w:r>
      <w:r w:rsidRPr="003E77B4">
        <w:rPr>
          <w:rFonts w:hint="cs"/>
          <w:rtl/>
        </w:rPr>
        <w:t>בשנה מלאה שאז כאמור</w:t>
      </w:r>
      <w:r w:rsidRPr="003E77B4">
        <w:rPr>
          <w:rtl/>
        </w:rPr>
        <w:t xml:space="preserve"> יש ג' חודשים מלאים ברצף, מכל מקום</w:t>
      </w:r>
      <w:r w:rsidRPr="003E77B4">
        <w:rPr>
          <w:rFonts w:hint="cs"/>
          <w:rtl/>
        </w:rPr>
        <w:t xml:space="preserve"> עדיין קשה מהו 'הותר יום שלושים' שכתבה הברייתא, דהיינו בחודש הרביעי, שהרי אף פעם אין ד' חודשים בני ל' יום ברציפות], </w:t>
      </w:r>
      <w:r w:rsidRPr="003E77B4">
        <w:rPr>
          <w:rtl/>
        </w:rPr>
        <w:t>ואין לומר ד'הותר דיום שלושים'</w:t>
      </w:r>
      <w:r w:rsidRPr="003E77B4">
        <w:rPr>
          <w:rFonts w:hint="cs"/>
          <w:rtl/>
        </w:rPr>
        <w:t xml:space="preserve"> [הרביעי]</w:t>
      </w:r>
      <w:r w:rsidRPr="003E77B4">
        <w:rPr>
          <w:rtl/>
        </w:rPr>
        <w:t xml:space="preserve"> דקתני</w:t>
      </w:r>
      <w:r w:rsidRPr="003E77B4">
        <w:rPr>
          <w:rFonts w:hint="cs"/>
          <w:rtl/>
        </w:rPr>
        <w:t xml:space="preserve"> [בברייתא]</w:t>
      </w:r>
      <w:r w:rsidRPr="003E77B4">
        <w:rPr>
          <w:rtl/>
        </w:rPr>
        <w:t xml:space="preserve"> היינו א' בחדש הרביעי [</w:t>
      </w:r>
      <w:r w:rsidRPr="003E77B4">
        <w:rPr>
          <w:rFonts w:hint="cs"/>
          <w:rtl/>
        </w:rPr>
        <w:t>דהיינו א' שבט שהוא ראש-חודש הרביעי החל מל' תשרי, והברייתא תתפרש שמפני שלא ראתה בל' כסלו משום כך אינה חוששת לא' שבט, אין לומר כן, משום</w:t>
      </w:r>
      <w:r w:rsidRPr="003E77B4">
        <w:rPr>
          <w:rtl/>
        </w:rPr>
        <w:t>] דבלאו הכי לא היה אסור [</w:t>
      </w:r>
      <w:r w:rsidRPr="003E77B4">
        <w:rPr>
          <w:rFonts w:hint="cs"/>
          <w:rtl/>
        </w:rPr>
        <w:t>כלומר גם אילו ראתה בל' כסלו לא היה א' שבט נאסר</w:t>
      </w:r>
      <w:r w:rsidRPr="003E77B4">
        <w:rPr>
          <w:rtl/>
        </w:rPr>
        <w:t>, מפני] דלא קבעה בימי החדש רק ביום שלשים לחדש העבר ולא באחד לחדש [ונמצא שלשון הברייתא</w:t>
      </w:r>
      <w:r w:rsidRPr="003E77B4">
        <w:rPr>
          <w:rFonts w:hint="cs"/>
          <w:rtl/>
        </w:rPr>
        <w:t xml:space="preserve"> 'הותר יום שלושים'</w:t>
      </w:r>
      <w:r w:rsidRPr="003E77B4">
        <w:rPr>
          <w:rtl/>
        </w:rPr>
        <w:t xml:space="preserve"> קשה ל</w:t>
      </w:r>
      <w:r w:rsidRPr="003E77B4">
        <w:rPr>
          <w:rFonts w:hint="cs"/>
          <w:rtl/>
        </w:rPr>
        <w:t>פי</w:t>
      </w:r>
      <w:r>
        <w:rPr>
          <w:rFonts w:hint="cs"/>
          <w:rtl/>
        </w:rPr>
        <w:t xml:space="preserve">רוש </w:t>
      </w:r>
      <w:r w:rsidRPr="003E77B4">
        <w:rPr>
          <w:rtl/>
        </w:rPr>
        <w:t>רש"י</w:t>
      </w:r>
      <w:r w:rsidRPr="003E77B4">
        <w:rPr>
          <w:rFonts w:hint="cs"/>
          <w:rtl/>
        </w:rPr>
        <w:t xml:space="preserve"> ש</w:t>
      </w:r>
      <w:r>
        <w:rPr>
          <w:rFonts w:hint="cs"/>
          <w:rtl/>
        </w:rPr>
        <w:t xml:space="preserve">פירש דהיינו </w:t>
      </w:r>
      <w:r w:rsidRPr="003E77B4">
        <w:rPr>
          <w:rFonts w:hint="cs"/>
          <w:rtl/>
        </w:rPr>
        <w:t xml:space="preserve">ל' בחודש </w:t>
      </w:r>
      <w:r>
        <w:rPr>
          <w:rFonts w:hint="cs"/>
          <w:rtl/>
        </w:rPr>
        <w:t>שהוא</w:t>
      </w:r>
      <w:r w:rsidRPr="003E77B4">
        <w:rPr>
          <w:rFonts w:hint="cs"/>
          <w:rtl/>
        </w:rPr>
        <w:t xml:space="preserve"> וסת החודש</w:t>
      </w:r>
      <w:r w:rsidRPr="003E77B4">
        <w:rPr>
          <w:rtl/>
        </w:rPr>
        <w:t>].</w:t>
      </w:r>
    </w:p>
    <w:p w:rsidR="007C08CD" w:rsidRPr="003E77B4" w:rsidRDefault="007C08CD" w:rsidP="007C08CD">
      <w:pPr>
        <w:pStyle w:val="a2"/>
        <w:rPr>
          <w:rtl/>
        </w:rPr>
      </w:pPr>
      <w:r w:rsidRPr="003E77B4">
        <w:rPr>
          <w:rtl/>
        </w:rPr>
        <w:t xml:space="preserve">ואפשר [ליישב לשון הברייתא 'הותר יום השלושים' שכוונתה באמת לא' </w:t>
      </w:r>
      <w:r w:rsidRPr="003E77B4">
        <w:rPr>
          <w:rFonts w:hint="cs"/>
          <w:rtl/>
        </w:rPr>
        <w:t>שבט, דהיינו יום השלושים לאחר ל' כסלו, והטעם שצריך 'להתירו' על ידי שלא ראתה בל' כסלו הוא</w:t>
      </w:r>
      <w:r w:rsidRPr="003E77B4">
        <w:rPr>
          <w:rtl/>
        </w:rPr>
        <w:t xml:space="preserve">] כיון דגם יום שלשים [ל' </w:t>
      </w:r>
      <w:r w:rsidRPr="003E77B4">
        <w:rPr>
          <w:rFonts w:hint="cs"/>
          <w:rtl/>
        </w:rPr>
        <w:t>כסלו</w:t>
      </w:r>
      <w:r w:rsidRPr="003E77B4">
        <w:rPr>
          <w:rtl/>
        </w:rPr>
        <w:t>] נקרא 'ראש חודש'</w:t>
      </w:r>
      <w:r w:rsidRPr="003E77B4">
        <w:rPr>
          <w:rFonts w:hint="cs"/>
          <w:rtl/>
        </w:rPr>
        <w:t>, [ו]</w:t>
      </w:r>
      <w:r w:rsidRPr="003E77B4">
        <w:rPr>
          <w:rtl/>
        </w:rPr>
        <w:t>הגם שנחשב [ונמנה] לחדש העבר, מכל מקום כיון דשם 'ראש חודש' של חדש הבא היא נקרא עליו, על כן</w:t>
      </w:r>
      <w:r w:rsidRPr="003E77B4">
        <w:rPr>
          <w:rFonts w:hint="cs"/>
          <w:rtl/>
        </w:rPr>
        <w:t xml:space="preserve"> [אילו ראתה פעם שלישית בל' בחודש, דהיינו בל' בכסלו, היינו אומרים שתהיה]</w:t>
      </w:r>
      <w:r w:rsidRPr="003E77B4">
        <w:rPr>
          <w:rtl/>
        </w:rPr>
        <w:t xml:space="preserve"> חוששת ליום שלשים </w:t>
      </w:r>
      <w:r w:rsidRPr="003E77B4">
        <w:rPr>
          <w:rFonts w:hint="cs"/>
          <w:rtl/>
        </w:rPr>
        <w:t>[כלומר לא' שבט שחל שלושים יום אחרי ל' כסלו]</w:t>
      </w:r>
      <w:r w:rsidRPr="003E77B4">
        <w:rPr>
          <w:rtl/>
        </w:rPr>
        <w:t xml:space="preserve"> אף כשהיא א' לחדש הבא.</w:t>
      </w:r>
      <w:r w:rsidRPr="003E77B4">
        <w:rPr>
          <w:rFonts w:hint="cs"/>
          <w:rtl/>
        </w:rPr>
        <w:t xml:space="preserve"> </w:t>
      </w:r>
      <w:r w:rsidRPr="003E77B4">
        <w:rPr>
          <w:rtl/>
        </w:rPr>
        <w:t xml:space="preserve">אך [נראה ש]זהו דוחק לחוש לו [לא' </w:t>
      </w:r>
      <w:r w:rsidRPr="003E77B4">
        <w:rPr>
          <w:rFonts w:hint="cs"/>
          <w:rtl/>
        </w:rPr>
        <w:t>שבט</w:t>
      </w:r>
      <w:r w:rsidRPr="003E77B4">
        <w:rPr>
          <w:rtl/>
        </w:rPr>
        <w:t>] מצד [תאריך] יום שלשים בחדש, אלא שיש לומר דחוששת לו מצד [שֵׁם] ראש חודש, כיון דב' הראיות דיום שלשים היו ביום א' דראש חודש</w:t>
      </w:r>
      <w:r w:rsidRPr="003E77B4">
        <w:rPr>
          <w:rFonts w:hint="cs"/>
          <w:rtl/>
        </w:rPr>
        <w:t xml:space="preserve"> כו'.</w:t>
      </w:r>
    </w:p>
    <w:p w:rsidR="007C08CD" w:rsidRPr="003E77B4" w:rsidRDefault="007C08CD" w:rsidP="007C08CD">
      <w:pPr>
        <w:pStyle w:val="a2"/>
        <w:rPr>
          <w:rtl/>
        </w:rPr>
      </w:pPr>
      <w:r w:rsidRPr="003E77B4">
        <w:rPr>
          <w:rFonts w:hint="cs"/>
          <w:rtl/>
        </w:rPr>
        <w:t>[</w:t>
      </w:r>
      <w:r w:rsidRPr="003E77B4">
        <w:rPr>
          <w:rtl/>
        </w:rPr>
        <w:t>אמנם</w:t>
      </w:r>
      <w:r w:rsidRPr="003E77B4">
        <w:rPr>
          <w:rFonts w:hint="cs"/>
          <w:rtl/>
        </w:rPr>
        <w:t>]</w:t>
      </w:r>
      <w:r w:rsidRPr="003E77B4">
        <w:rPr>
          <w:rtl/>
        </w:rPr>
        <w:t>, וכל זה [לחוש</w:t>
      </w:r>
      <w:r w:rsidRPr="003E77B4">
        <w:rPr>
          <w:rFonts w:hint="cs"/>
          <w:rtl/>
        </w:rPr>
        <w:t xml:space="preserve"> לווסת קבוע בא' שבט בגלל ג' הראיות הקודמות שהיו בל' בחודש מדין '</w:t>
      </w:r>
      <w:r w:rsidRPr="003E77B4">
        <w:rPr>
          <w:rtl/>
        </w:rPr>
        <w:t>שֵׁם ראש חודש</w:t>
      </w:r>
      <w:r w:rsidRPr="003E77B4">
        <w:rPr>
          <w:rFonts w:hint="cs"/>
          <w:rtl/>
        </w:rPr>
        <w:t>'</w:t>
      </w:r>
      <w:r w:rsidRPr="003E77B4">
        <w:rPr>
          <w:rtl/>
        </w:rPr>
        <w:t>] דוחק קצת, דהרי יום א' דראש חודש [היינו תאריך ל' בחודש] הוא נחשב [ונמנה] לחדש העבר, מה שאין כן ראש חודש כשהוא יום אחד נחשב [ונמנה] לחדש השני, ומנלן דקובעת וסת מזה על זה".</w:t>
      </w:r>
    </w:p>
    <w:p w:rsidR="007C08CD" w:rsidRPr="003E77B4" w:rsidRDefault="007C08CD" w:rsidP="007C08CD">
      <w:pPr>
        <w:pStyle w:val="a2"/>
        <w:rPr>
          <w:rtl/>
        </w:rPr>
      </w:pPr>
      <w:r w:rsidRPr="003E77B4">
        <w:rPr>
          <w:rFonts w:hint="cs"/>
          <w:rtl/>
        </w:rPr>
        <w:t>ומסיים הצמח צדק: "אבל</w:t>
      </w:r>
      <w:r w:rsidRPr="003E77B4">
        <w:rPr>
          <w:rtl/>
        </w:rPr>
        <w:t xml:space="preserve"> </w:t>
      </w:r>
      <w:r w:rsidRPr="003E77B4">
        <w:rPr>
          <w:rFonts w:hint="cs"/>
          <w:rtl/>
        </w:rPr>
        <w:t>לגירסת</w:t>
      </w:r>
      <w:r w:rsidRPr="003E77B4">
        <w:rPr>
          <w:rtl/>
        </w:rPr>
        <w:t xml:space="preserve"> </w:t>
      </w:r>
      <w:r w:rsidRPr="003E77B4">
        <w:rPr>
          <w:rFonts w:hint="cs"/>
          <w:rtl/>
        </w:rPr>
        <w:t>הרשב</w:t>
      </w:r>
      <w:r w:rsidRPr="003E77B4">
        <w:rPr>
          <w:rtl/>
        </w:rPr>
        <w:t>"</w:t>
      </w:r>
      <w:r w:rsidRPr="003E77B4">
        <w:rPr>
          <w:rFonts w:hint="cs"/>
          <w:rtl/>
        </w:rPr>
        <w:t>א</w:t>
      </w:r>
      <w:r w:rsidRPr="003E77B4">
        <w:rPr>
          <w:rtl/>
        </w:rPr>
        <w:t xml:space="preserve"> </w:t>
      </w:r>
      <w:r w:rsidRPr="003E77B4">
        <w:rPr>
          <w:rFonts w:hint="cs"/>
          <w:rtl/>
        </w:rPr>
        <w:t>והר</w:t>
      </w:r>
      <w:r w:rsidRPr="003E77B4">
        <w:rPr>
          <w:rtl/>
        </w:rPr>
        <w:t>"</w:t>
      </w:r>
      <w:r w:rsidRPr="003E77B4">
        <w:rPr>
          <w:rFonts w:hint="cs"/>
          <w:rtl/>
        </w:rPr>
        <w:t>ן</w:t>
      </w:r>
      <w:r w:rsidRPr="003E77B4">
        <w:rPr>
          <w:rtl/>
        </w:rPr>
        <w:t xml:space="preserve"> </w:t>
      </w:r>
      <w:r w:rsidRPr="003E77B4">
        <w:rPr>
          <w:rFonts w:hint="cs"/>
          <w:rtl/>
        </w:rPr>
        <w:t>אין</w:t>
      </w:r>
      <w:r w:rsidRPr="003E77B4">
        <w:rPr>
          <w:rtl/>
        </w:rPr>
        <w:t xml:space="preserve"> </w:t>
      </w:r>
      <w:r w:rsidRPr="003E77B4">
        <w:rPr>
          <w:rFonts w:hint="cs"/>
          <w:rtl/>
        </w:rPr>
        <w:t>צריך</w:t>
      </w:r>
      <w:r w:rsidRPr="003E77B4">
        <w:rPr>
          <w:rtl/>
        </w:rPr>
        <w:t xml:space="preserve"> </w:t>
      </w:r>
      <w:r w:rsidRPr="003E77B4">
        <w:rPr>
          <w:rFonts w:hint="cs"/>
          <w:rtl/>
        </w:rPr>
        <w:t>לכל</w:t>
      </w:r>
      <w:r w:rsidRPr="003E77B4">
        <w:rPr>
          <w:rtl/>
        </w:rPr>
        <w:t xml:space="preserve"> </w:t>
      </w:r>
      <w:r w:rsidRPr="003E77B4">
        <w:rPr>
          <w:rFonts w:hint="cs"/>
          <w:rtl/>
        </w:rPr>
        <w:t>זה</w:t>
      </w:r>
      <w:r w:rsidRPr="003E77B4">
        <w:rPr>
          <w:rtl/>
        </w:rPr>
        <w:t xml:space="preserve">, </w:t>
      </w:r>
      <w:r w:rsidRPr="003E77B4">
        <w:rPr>
          <w:rFonts w:hint="cs"/>
          <w:rtl/>
        </w:rPr>
        <w:t>ומיירי</w:t>
      </w:r>
      <w:r w:rsidRPr="003E77B4">
        <w:rPr>
          <w:rtl/>
        </w:rPr>
        <w:t xml:space="preserve"> </w:t>
      </w:r>
      <w:r w:rsidRPr="003E77B4">
        <w:rPr>
          <w:rFonts w:hint="cs"/>
          <w:rtl/>
        </w:rPr>
        <w:t>בוסת</w:t>
      </w:r>
      <w:r w:rsidRPr="003E77B4">
        <w:rPr>
          <w:rtl/>
        </w:rPr>
        <w:t xml:space="preserve"> </w:t>
      </w:r>
      <w:r w:rsidRPr="003E77B4">
        <w:rPr>
          <w:rFonts w:hint="cs"/>
          <w:rtl/>
        </w:rPr>
        <w:t>ההפלגות". כלומר, לדברי שאר הראשונים שחלקו על רש"י ופירשו הברייתא לענין וסת הפלגה, לא קיימים הדחוקים הנ"ל שקיימים בפירוש רש"י, ולפירושם דברי הברייתא מתיישבים היטב.</w:t>
      </w:r>
    </w:p>
    <w:p w:rsidR="007C08CD" w:rsidRPr="003E77B4" w:rsidRDefault="007C08CD" w:rsidP="007C08CD">
      <w:pPr>
        <w:pStyle w:val="a2"/>
        <w:rPr>
          <w:rtl/>
        </w:rPr>
      </w:pPr>
      <w:r w:rsidRPr="003E77B4">
        <w:rPr>
          <w:rFonts w:hint="cs"/>
          <w:rtl/>
        </w:rPr>
        <w:lastRenderedPageBreak/>
        <w:t>והנה יש מי שכתב</w:t>
      </w:r>
      <w:r w:rsidRPr="003E77B4">
        <w:rPr>
          <w:rStyle w:val="FootnoteReference"/>
          <w:rFonts w:ascii="Arial" w:hAnsi="Arial" w:cs="Arial"/>
          <w:rtl/>
        </w:rPr>
        <w:footnoteReference w:id="84"/>
      </w:r>
      <w:r w:rsidRPr="003E77B4">
        <w:rPr>
          <w:rFonts w:hint="cs"/>
          <w:rtl/>
        </w:rPr>
        <w:t xml:space="preserve"> לדייק ממה שכתב הצמח צדק על דברי רש"י "וכל זה דוחק קצת דהרי יום א' דראש חודש הוא נחשב לחדש העבר מה שאין כן ראש חודש כשהוא יום אחד נחשב לחדש השני, ומנלן דקובעת וסת מזה על זה", שדעתו נוטה שהרואה פעם אחת בל' בחודש אינה צריכה לחשוש בראש חודש הבא לא' בחודש משום 'שם ראש חודש', שהרי מכוח ה'דוחק קצת' האמור העדיף הצמח צדק את שיטת הרשב"א והר"ן בביאור הברייתא על פני שיטת רש"י.</w:t>
      </w:r>
    </w:p>
    <w:p w:rsidR="007C08CD" w:rsidRPr="003E77B4" w:rsidRDefault="007C08CD" w:rsidP="007C08CD">
      <w:pPr>
        <w:pStyle w:val="a2"/>
        <w:rPr>
          <w:rtl/>
        </w:rPr>
      </w:pPr>
      <w:r w:rsidRPr="003E77B4">
        <w:rPr>
          <w:rFonts w:hint="cs"/>
          <w:rtl/>
        </w:rPr>
        <w:t>אולם דיוק זה אינו מוכרח כלל, כי הצמח צדק לא כתב "דוחק קצת" אלא על הסברא לקבוע וסת בא' בחודש בעקבות ג' ראיות שהיו בל' בחודש, ומטעם "דלא</w:t>
      </w:r>
      <w:r w:rsidRPr="003E77B4">
        <w:rPr>
          <w:rtl/>
        </w:rPr>
        <w:t xml:space="preserve"> </w:t>
      </w:r>
      <w:r w:rsidRPr="003E77B4">
        <w:rPr>
          <w:rFonts w:hint="cs"/>
          <w:rtl/>
        </w:rPr>
        <w:t>קבעה</w:t>
      </w:r>
      <w:r w:rsidRPr="003E77B4">
        <w:rPr>
          <w:rtl/>
        </w:rPr>
        <w:t xml:space="preserve"> </w:t>
      </w:r>
      <w:r w:rsidRPr="003E77B4">
        <w:rPr>
          <w:rFonts w:hint="cs"/>
          <w:rtl/>
        </w:rPr>
        <w:t>בימי</w:t>
      </w:r>
      <w:r w:rsidRPr="003E77B4">
        <w:rPr>
          <w:rtl/>
        </w:rPr>
        <w:t xml:space="preserve"> </w:t>
      </w:r>
      <w:r w:rsidRPr="003E77B4">
        <w:rPr>
          <w:rFonts w:hint="cs"/>
          <w:rtl/>
        </w:rPr>
        <w:t>החדש</w:t>
      </w:r>
      <w:r w:rsidRPr="003E77B4">
        <w:rPr>
          <w:rtl/>
        </w:rPr>
        <w:t xml:space="preserve"> </w:t>
      </w:r>
      <w:r w:rsidRPr="003E77B4">
        <w:rPr>
          <w:rFonts w:hint="cs"/>
          <w:rtl/>
        </w:rPr>
        <w:t>רק</w:t>
      </w:r>
      <w:r w:rsidRPr="003E77B4">
        <w:rPr>
          <w:rtl/>
        </w:rPr>
        <w:t xml:space="preserve"> </w:t>
      </w:r>
      <w:r w:rsidRPr="003E77B4">
        <w:rPr>
          <w:rFonts w:hint="cs"/>
          <w:rtl/>
        </w:rPr>
        <w:t>ביום</w:t>
      </w:r>
      <w:r w:rsidRPr="003E77B4">
        <w:rPr>
          <w:rtl/>
        </w:rPr>
        <w:t xml:space="preserve"> </w:t>
      </w:r>
      <w:r w:rsidRPr="003E77B4">
        <w:rPr>
          <w:rFonts w:hint="cs"/>
          <w:rtl/>
        </w:rPr>
        <w:t>שלשים</w:t>
      </w:r>
      <w:r w:rsidRPr="003E77B4">
        <w:rPr>
          <w:rtl/>
        </w:rPr>
        <w:t xml:space="preserve"> </w:t>
      </w:r>
      <w:r w:rsidRPr="003E77B4">
        <w:rPr>
          <w:rFonts w:hint="cs"/>
          <w:rtl/>
        </w:rPr>
        <w:t>לחדש</w:t>
      </w:r>
      <w:r w:rsidRPr="003E77B4">
        <w:rPr>
          <w:rtl/>
        </w:rPr>
        <w:t xml:space="preserve"> </w:t>
      </w:r>
      <w:r w:rsidRPr="003E77B4">
        <w:rPr>
          <w:rFonts w:hint="cs"/>
          <w:rtl/>
        </w:rPr>
        <w:t>העבר</w:t>
      </w:r>
      <w:r w:rsidRPr="003E77B4">
        <w:rPr>
          <w:rtl/>
        </w:rPr>
        <w:t xml:space="preserve"> </w:t>
      </w:r>
      <w:r w:rsidRPr="003E77B4">
        <w:rPr>
          <w:rFonts w:hint="cs"/>
          <w:rtl/>
        </w:rPr>
        <w:t>ולא</w:t>
      </w:r>
      <w:r w:rsidRPr="003E77B4">
        <w:rPr>
          <w:rtl/>
        </w:rPr>
        <w:t xml:space="preserve"> </w:t>
      </w:r>
      <w:r w:rsidRPr="003E77B4">
        <w:rPr>
          <w:rFonts w:hint="cs"/>
          <w:rtl/>
        </w:rPr>
        <w:t>באחד</w:t>
      </w:r>
      <w:r w:rsidRPr="003E77B4">
        <w:rPr>
          <w:rtl/>
        </w:rPr>
        <w:t xml:space="preserve"> </w:t>
      </w:r>
      <w:r w:rsidRPr="003E77B4">
        <w:rPr>
          <w:rFonts w:hint="cs"/>
          <w:rtl/>
        </w:rPr>
        <w:t xml:space="preserve">לחדש". כלומר, כאשר כל ג' הראיות היו בל' בחודש ההיגיון אומר שהווסת נקבעה לל' בחודש בלבד ולא לא' בחודש; אבל בראתה פעם אחת בל' בחודש ובחודש הבא אין ל' </w:t>
      </w:r>
      <w:r w:rsidRPr="003E77B4">
        <w:rPr>
          <w:rtl/>
        </w:rPr>
        <w:t>–</w:t>
      </w:r>
      <w:r w:rsidRPr="003E77B4">
        <w:rPr>
          <w:rFonts w:hint="cs"/>
          <w:rtl/>
        </w:rPr>
        <w:t xml:space="preserve"> מנא לן שלא יסכים הצמח צדק שצריכה לחוש לא' בחודש הבא מהטע</w:t>
      </w:r>
      <w:r>
        <w:rPr>
          <w:rFonts w:hint="cs"/>
          <w:rtl/>
        </w:rPr>
        <w:t>מי</w:t>
      </w:r>
      <w:r w:rsidRPr="003E77B4">
        <w:rPr>
          <w:rFonts w:hint="cs"/>
          <w:rtl/>
        </w:rPr>
        <w:t>ם שכתב הסוגה בשושנים</w:t>
      </w:r>
      <w:r>
        <w:rPr>
          <w:rFonts w:hint="cs"/>
          <w:rtl/>
        </w:rPr>
        <w:t>: א. כי לא מצאנו ולא ראינו בדברי הפוסקים שיתכן מצב בו אישה רואה ביום מסוים בחודש ואינה צריכה לחשוש לו כלל לווסת החודש; ב.</w:t>
      </w:r>
      <w:r w:rsidRPr="003E77B4">
        <w:rPr>
          <w:rFonts w:hint="cs"/>
          <w:rtl/>
        </w:rPr>
        <w:t xml:space="preserve"> על פי דברי הב"ח</w:t>
      </w:r>
      <w:r>
        <w:rPr>
          <w:rFonts w:hint="cs"/>
          <w:rtl/>
        </w:rPr>
        <w:t>,</w:t>
      </w:r>
      <w:r w:rsidRPr="003E77B4">
        <w:rPr>
          <w:rFonts w:hint="cs"/>
          <w:rtl/>
        </w:rPr>
        <w:t xml:space="preserve"> כיון שאם אכן תראה בראש חודש הבא בא' בחודש עלולה לקבוע וסת 'לשם ראש חודש' (וכפי שביאר הב"ח בטעם הדבר "דכיון</w:t>
      </w:r>
      <w:r w:rsidRPr="003E77B4">
        <w:rPr>
          <w:rtl/>
        </w:rPr>
        <w:t xml:space="preserve"> </w:t>
      </w:r>
      <w:r w:rsidRPr="003E77B4">
        <w:rPr>
          <w:rFonts w:hint="cs"/>
          <w:rtl/>
        </w:rPr>
        <w:t>דחזינן</w:t>
      </w:r>
      <w:r w:rsidRPr="003E77B4">
        <w:rPr>
          <w:rtl/>
        </w:rPr>
        <w:t xml:space="preserve"> </w:t>
      </w:r>
      <w:r w:rsidRPr="003E77B4">
        <w:rPr>
          <w:rFonts w:hint="cs"/>
          <w:rtl/>
        </w:rPr>
        <w:t>דראתה</w:t>
      </w:r>
      <w:r w:rsidRPr="003E77B4">
        <w:rPr>
          <w:rtl/>
        </w:rPr>
        <w:t xml:space="preserve"> </w:t>
      </w:r>
      <w:r w:rsidRPr="003E77B4">
        <w:rPr>
          <w:rFonts w:hint="cs"/>
          <w:rtl/>
        </w:rPr>
        <w:t>תרי</w:t>
      </w:r>
      <w:r w:rsidRPr="003E77B4">
        <w:rPr>
          <w:rtl/>
        </w:rPr>
        <w:t xml:space="preserve"> </w:t>
      </w:r>
      <w:r w:rsidRPr="003E77B4">
        <w:rPr>
          <w:rFonts w:hint="cs"/>
          <w:rtl/>
        </w:rPr>
        <w:t>זימני</w:t>
      </w:r>
      <w:r w:rsidRPr="003E77B4">
        <w:rPr>
          <w:rtl/>
        </w:rPr>
        <w:t xml:space="preserve"> </w:t>
      </w:r>
      <w:r w:rsidRPr="003E77B4">
        <w:rPr>
          <w:rFonts w:hint="cs"/>
          <w:rtl/>
        </w:rPr>
        <w:t>בראש</w:t>
      </w:r>
      <w:r w:rsidRPr="003E77B4">
        <w:rPr>
          <w:rtl/>
        </w:rPr>
        <w:t xml:space="preserve"> </w:t>
      </w:r>
      <w:r w:rsidRPr="003E77B4">
        <w:rPr>
          <w:rFonts w:hint="cs"/>
          <w:rtl/>
        </w:rPr>
        <w:t>חודש אף</w:t>
      </w:r>
      <w:r w:rsidRPr="003E77B4">
        <w:rPr>
          <w:rtl/>
        </w:rPr>
        <w:t xml:space="preserve"> </w:t>
      </w:r>
      <w:r w:rsidRPr="003E77B4">
        <w:rPr>
          <w:rFonts w:hint="cs"/>
          <w:rtl/>
        </w:rPr>
        <w:t>על</w:t>
      </w:r>
      <w:r w:rsidRPr="003E77B4">
        <w:rPr>
          <w:rtl/>
        </w:rPr>
        <w:t xml:space="preserve"> </w:t>
      </w:r>
      <w:r w:rsidRPr="003E77B4">
        <w:rPr>
          <w:rFonts w:hint="cs"/>
          <w:rtl/>
        </w:rPr>
        <w:t>גב</w:t>
      </w:r>
      <w:r w:rsidRPr="003E77B4">
        <w:rPr>
          <w:rtl/>
        </w:rPr>
        <w:t xml:space="preserve"> </w:t>
      </w:r>
      <w:r w:rsidRPr="003E77B4">
        <w:rPr>
          <w:rFonts w:hint="cs"/>
          <w:rtl/>
        </w:rPr>
        <w:t>שזה</w:t>
      </w:r>
      <w:r w:rsidRPr="003E77B4">
        <w:rPr>
          <w:rtl/>
        </w:rPr>
        <w:t xml:space="preserve"> </w:t>
      </w:r>
      <w:r w:rsidRPr="003E77B4">
        <w:rPr>
          <w:rFonts w:hint="cs"/>
          <w:rtl/>
        </w:rPr>
        <w:t>אחד</w:t>
      </w:r>
      <w:r w:rsidRPr="003E77B4">
        <w:rPr>
          <w:rtl/>
        </w:rPr>
        <w:t xml:space="preserve"> </w:t>
      </w:r>
      <w:r w:rsidRPr="003E77B4">
        <w:rPr>
          <w:rFonts w:hint="cs"/>
          <w:rtl/>
        </w:rPr>
        <w:t>בניסן</w:t>
      </w:r>
      <w:r w:rsidRPr="003E77B4">
        <w:rPr>
          <w:rtl/>
        </w:rPr>
        <w:t xml:space="preserve"> </w:t>
      </w:r>
      <w:r w:rsidRPr="003E77B4">
        <w:rPr>
          <w:rFonts w:hint="cs"/>
          <w:rtl/>
        </w:rPr>
        <w:t>וזה</w:t>
      </w:r>
      <w:r w:rsidRPr="003E77B4">
        <w:rPr>
          <w:rtl/>
        </w:rPr>
        <w:t xml:space="preserve"> </w:t>
      </w:r>
      <w:r w:rsidRPr="003E77B4">
        <w:rPr>
          <w:rFonts w:hint="cs"/>
          <w:rtl/>
        </w:rPr>
        <w:t>אינו</w:t>
      </w:r>
      <w:r w:rsidRPr="003E77B4">
        <w:rPr>
          <w:rtl/>
        </w:rPr>
        <w:t xml:space="preserve"> </w:t>
      </w:r>
      <w:r w:rsidRPr="003E77B4">
        <w:rPr>
          <w:rFonts w:hint="cs"/>
          <w:rtl/>
        </w:rPr>
        <w:t>אחד</w:t>
      </w:r>
      <w:r w:rsidRPr="003E77B4">
        <w:rPr>
          <w:rtl/>
        </w:rPr>
        <w:t xml:space="preserve"> </w:t>
      </w:r>
      <w:r w:rsidRPr="003E77B4">
        <w:rPr>
          <w:rFonts w:hint="cs"/>
          <w:rtl/>
        </w:rPr>
        <w:t>באייר</w:t>
      </w:r>
      <w:r w:rsidRPr="003E77B4">
        <w:rPr>
          <w:rtl/>
        </w:rPr>
        <w:t xml:space="preserve"> </w:t>
      </w:r>
      <w:r w:rsidRPr="003E77B4">
        <w:rPr>
          <w:rFonts w:hint="cs"/>
          <w:rtl/>
        </w:rPr>
        <w:t>אלא</w:t>
      </w:r>
      <w:r w:rsidRPr="003E77B4">
        <w:rPr>
          <w:rtl/>
        </w:rPr>
        <w:t xml:space="preserve"> </w:t>
      </w:r>
      <w:r w:rsidRPr="003E77B4">
        <w:rPr>
          <w:rFonts w:hint="cs"/>
          <w:rtl/>
        </w:rPr>
        <w:t>הוא</w:t>
      </w:r>
      <w:r w:rsidRPr="003E77B4">
        <w:rPr>
          <w:rtl/>
        </w:rPr>
        <w:t xml:space="preserve"> </w:t>
      </w:r>
      <w:r w:rsidRPr="003E77B4">
        <w:rPr>
          <w:rFonts w:hint="cs"/>
          <w:rtl/>
        </w:rPr>
        <w:t>יום</w:t>
      </w:r>
      <w:r w:rsidRPr="003E77B4">
        <w:rPr>
          <w:rtl/>
        </w:rPr>
        <w:t xml:space="preserve"> </w:t>
      </w:r>
      <w:r w:rsidRPr="003E77B4">
        <w:rPr>
          <w:rFonts w:hint="cs"/>
          <w:rtl/>
        </w:rPr>
        <w:t>שלשים</w:t>
      </w:r>
      <w:r w:rsidRPr="003E77B4">
        <w:rPr>
          <w:rtl/>
        </w:rPr>
        <w:t xml:space="preserve"> </w:t>
      </w:r>
      <w:r w:rsidRPr="003E77B4">
        <w:rPr>
          <w:rFonts w:hint="cs"/>
          <w:rtl/>
        </w:rPr>
        <w:t>של</w:t>
      </w:r>
      <w:r w:rsidRPr="003E77B4">
        <w:rPr>
          <w:rtl/>
        </w:rPr>
        <w:t xml:space="preserve"> </w:t>
      </w:r>
      <w:r w:rsidRPr="003E77B4">
        <w:rPr>
          <w:rFonts w:hint="cs"/>
          <w:rtl/>
        </w:rPr>
        <w:t>חודש</w:t>
      </w:r>
      <w:r w:rsidRPr="003E77B4">
        <w:rPr>
          <w:rtl/>
        </w:rPr>
        <w:t xml:space="preserve"> </w:t>
      </w:r>
      <w:r w:rsidRPr="003E77B4">
        <w:rPr>
          <w:rFonts w:hint="cs"/>
          <w:rtl/>
        </w:rPr>
        <w:t xml:space="preserve">העבר </w:t>
      </w:r>
      <w:r w:rsidRPr="003E77B4">
        <w:rPr>
          <w:rFonts w:hint="eastAsia"/>
          <w:rtl/>
        </w:rPr>
        <w:t>–</w:t>
      </w:r>
      <w:r w:rsidRPr="003E77B4">
        <w:rPr>
          <w:rtl/>
        </w:rPr>
        <w:t xml:space="preserve"> </w:t>
      </w:r>
      <w:r w:rsidRPr="003E77B4">
        <w:rPr>
          <w:rFonts w:hint="cs"/>
          <w:rtl/>
        </w:rPr>
        <w:t>חיישינן</w:t>
      </w:r>
      <w:r w:rsidRPr="003E77B4">
        <w:rPr>
          <w:rtl/>
        </w:rPr>
        <w:t xml:space="preserve"> </w:t>
      </w:r>
      <w:r w:rsidRPr="003E77B4">
        <w:rPr>
          <w:rFonts w:hint="cs"/>
          <w:rtl/>
        </w:rPr>
        <w:t>שמא</w:t>
      </w:r>
      <w:r w:rsidRPr="003E77B4">
        <w:rPr>
          <w:rtl/>
        </w:rPr>
        <w:t xml:space="preserve"> </w:t>
      </w:r>
      <w:r w:rsidRPr="003E77B4">
        <w:rPr>
          <w:rFonts w:hint="cs"/>
          <w:rtl/>
        </w:rPr>
        <w:t>יום</w:t>
      </w:r>
      <w:r w:rsidRPr="003E77B4">
        <w:rPr>
          <w:rtl/>
        </w:rPr>
        <w:t xml:space="preserve"> </w:t>
      </w:r>
      <w:r w:rsidRPr="003E77B4">
        <w:rPr>
          <w:rFonts w:hint="cs"/>
          <w:rtl/>
        </w:rPr>
        <w:t>הנקרא</w:t>
      </w:r>
      <w:r w:rsidRPr="003E77B4">
        <w:rPr>
          <w:rtl/>
        </w:rPr>
        <w:t xml:space="preserve"> </w:t>
      </w:r>
      <w:r w:rsidRPr="003E77B4">
        <w:rPr>
          <w:rFonts w:hint="cs"/>
          <w:rtl/>
        </w:rPr>
        <w:t>בשם</w:t>
      </w:r>
      <w:r w:rsidRPr="003E77B4">
        <w:rPr>
          <w:rtl/>
        </w:rPr>
        <w:t xml:space="preserve"> </w:t>
      </w:r>
      <w:r w:rsidRPr="003E77B4">
        <w:rPr>
          <w:rFonts w:hint="cs"/>
          <w:rtl/>
        </w:rPr>
        <w:t>ראש</w:t>
      </w:r>
      <w:r w:rsidRPr="003E77B4">
        <w:rPr>
          <w:rtl/>
        </w:rPr>
        <w:t xml:space="preserve"> </w:t>
      </w:r>
      <w:r w:rsidRPr="003E77B4">
        <w:rPr>
          <w:rFonts w:hint="cs"/>
          <w:rtl/>
        </w:rPr>
        <w:t>חודש</w:t>
      </w:r>
      <w:r w:rsidRPr="003E77B4">
        <w:rPr>
          <w:rtl/>
        </w:rPr>
        <w:t xml:space="preserve"> </w:t>
      </w:r>
      <w:r w:rsidRPr="003E77B4">
        <w:rPr>
          <w:rFonts w:hint="cs"/>
          <w:rtl/>
        </w:rPr>
        <w:t>הוא</w:t>
      </w:r>
      <w:r w:rsidRPr="003E77B4">
        <w:rPr>
          <w:rtl/>
        </w:rPr>
        <w:t xml:space="preserve"> </w:t>
      </w:r>
      <w:r w:rsidRPr="003E77B4">
        <w:rPr>
          <w:rFonts w:hint="cs"/>
          <w:rtl/>
        </w:rPr>
        <w:t>הגורם</w:t>
      </w:r>
      <w:r w:rsidRPr="003E77B4">
        <w:rPr>
          <w:rtl/>
        </w:rPr>
        <w:t xml:space="preserve"> </w:t>
      </w:r>
      <w:r w:rsidRPr="003E77B4">
        <w:rPr>
          <w:rFonts w:hint="cs"/>
          <w:rtl/>
        </w:rPr>
        <w:t>ראייתה")</w:t>
      </w:r>
      <w:r>
        <w:rPr>
          <w:rFonts w:hint="cs"/>
          <w:rtl/>
        </w:rPr>
        <w:t>,</w:t>
      </w:r>
      <w:r w:rsidRPr="003E77B4">
        <w:rPr>
          <w:rFonts w:hint="cs"/>
          <w:rtl/>
        </w:rPr>
        <w:t xml:space="preserve"> על כן לכתחילה עליה לחוש ליום זה (כלומר לא' בחודש) שמא לבסוף ייקבע לה וסת ראש חודש</w:t>
      </w:r>
      <w:r w:rsidRPr="003E77B4">
        <w:rPr>
          <w:rStyle w:val="FootnoteReference"/>
          <w:rFonts w:ascii="Arial" w:hAnsi="Arial" w:cs="Arial"/>
          <w:rtl/>
        </w:rPr>
        <w:footnoteReference w:id="85"/>
      </w:r>
      <w:r w:rsidRPr="003E77B4">
        <w:rPr>
          <w:rFonts w:hint="cs"/>
          <w:rtl/>
        </w:rPr>
        <w:t>.</w:t>
      </w:r>
    </w:p>
    <w:p w:rsidR="007C08CD" w:rsidRPr="003E77B4" w:rsidRDefault="007C08CD" w:rsidP="007C08CD">
      <w:pPr>
        <w:pStyle w:val="a2"/>
        <w:rPr>
          <w:rtl/>
        </w:rPr>
      </w:pPr>
      <w:r w:rsidRPr="003E77B4">
        <w:rPr>
          <w:rFonts w:hint="cs"/>
          <w:rtl/>
        </w:rPr>
        <w:t>סיכום: מדברי הצמח צדק אין כל סתירה לדברי הסוגה בשושנים שהרואה בל' בניסן צריכה לחשוש לא' בסיון.</w:t>
      </w:r>
    </w:p>
    <w:p w:rsidR="007C08CD" w:rsidRPr="003E77B4" w:rsidRDefault="007C08CD" w:rsidP="007C08CD">
      <w:pPr>
        <w:pStyle w:val="2"/>
        <w:rPr>
          <w:rtl/>
        </w:rPr>
      </w:pPr>
      <w:r w:rsidRPr="003E77B4">
        <w:rPr>
          <w:rFonts w:hint="cs"/>
          <w:rtl/>
        </w:rPr>
        <w:t>ד. ראתה בל' אם חוששת לל' הבא בעוד חודשיים</w:t>
      </w:r>
    </w:p>
    <w:p w:rsidR="007C08CD" w:rsidRPr="003E77B4" w:rsidRDefault="007C08CD" w:rsidP="007C08CD">
      <w:pPr>
        <w:pStyle w:val="a2"/>
        <w:rPr>
          <w:rtl/>
        </w:rPr>
      </w:pPr>
      <w:r w:rsidRPr="003E77B4">
        <w:rPr>
          <w:rFonts w:hint="cs"/>
          <w:rtl/>
        </w:rPr>
        <w:t>עוד דנו האחרונים במי שראתה בל' בחודש והחודש שאחריו הוא בן כ"ט יום, האם צריכה לחשוש ליום ל' בחודש השלישי. כגון, ראתה בל' ניסן, וחודש אייר הוא כ"ט יום, האם צריכה לחשוש בל' סיון.</w:t>
      </w:r>
    </w:p>
    <w:p w:rsidR="007C08CD" w:rsidRPr="003E77B4" w:rsidRDefault="007C08CD" w:rsidP="007C08CD">
      <w:pPr>
        <w:pStyle w:val="a2"/>
        <w:rPr>
          <w:rtl/>
        </w:rPr>
      </w:pPr>
      <w:r w:rsidRPr="003E77B4">
        <w:rPr>
          <w:rFonts w:hint="cs"/>
          <w:rtl/>
        </w:rPr>
        <w:lastRenderedPageBreak/>
        <w:t>בכמה מספרי מחברי דורנו נקטו בפשטות שהרואה בל' בניסן חוששת לל' בסיון. ראה ספר אמרי</w:t>
      </w:r>
      <w:r w:rsidRPr="003E77B4">
        <w:rPr>
          <w:rtl/>
        </w:rPr>
        <w:t xml:space="preserve"> </w:t>
      </w:r>
      <w:r w:rsidRPr="003E77B4">
        <w:rPr>
          <w:rFonts w:hint="cs"/>
          <w:rtl/>
        </w:rPr>
        <w:t>אברהם</w:t>
      </w:r>
      <w:r w:rsidRPr="003E77B4">
        <w:rPr>
          <w:rStyle w:val="FootnoteReference"/>
          <w:rFonts w:ascii="Arial" w:hAnsi="Arial" w:cs="Arial"/>
          <w:rtl/>
        </w:rPr>
        <w:footnoteReference w:id="86"/>
      </w:r>
      <w:r w:rsidRPr="003E77B4">
        <w:rPr>
          <w:rtl/>
        </w:rPr>
        <w:t>: "</w:t>
      </w:r>
      <w:r w:rsidRPr="003E77B4">
        <w:rPr>
          <w:rFonts w:hint="cs"/>
          <w:rtl/>
        </w:rPr>
        <w:t>באשה</w:t>
      </w:r>
      <w:r w:rsidRPr="003E77B4">
        <w:rPr>
          <w:rtl/>
        </w:rPr>
        <w:t xml:space="preserve"> </w:t>
      </w:r>
      <w:r w:rsidRPr="003E77B4">
        <w:rPr>
          <w:rFonts w:hint="cs"/>
          <w:rtl/>
        </w:rPr>
        <w:t>שראתה</w:t>
      </w:r>
      <w:r w:rsidRPr="003E77B4">
        <w:rPr>
          <w:rtl/>
        </w:rPr>
        <w:t xml:space="preserve"> </w:t>
      </w:r>
      <w:r w:rsidRPr="003E77B4">
        <w:rPr>
          <w:rFonts w:hint="cs"/>
          <w:rtl/>
        </w:rPr>
        <w:t>ביום</w:t>
      </w:r>
      <w:r w:rsidRPr="003E77B4">
        <w:rPr>
          <w:rtl/>
        </w:rPr>
        <w:t xml:space="preserve"> </w:t>
      </w:r>
      <w:r w:rsidRPr="003E77B4">
        <w:rPr>
          <w:rFonts w:hint="cs"/>
          <w:rtl/>
        </w:rPr>
        <w:t>ל</w:t>
      </w:r>
      <w:r w:rsidRPr="003E77B4">
        <w:rPr>
          <w:rtl/>
        </w:rPr>
        <w:t xml:space="preserve">' </w:t>
      </w:r>
      <w:r w:rsidRPr="003E77B4">
        <w:rPr>
          <w:rFonts w:hint="cs"/>
          <w:rtl/>
        </w:rPr>
        <w:t>לחודש</w:t>
      </w:r>
      <w:r w:rsidRPr="003E77B4">
        <w:rPr>
          <w:rtl/>
        </w:rPr>
        <w:t xml:space="preserve"> </w:t>
      </w:r>
      <w:r w:rsidRPr="003E77B4">
        <w:rPr>
          <w:rFonts w:hint="cs"/>
          <w:rtl/>
        </w:rPr>
        <w:t>ניסן</w:t>
      </w:r>
      <w:r w:rsidRPr="003E77B4">
        <w:rPr>
          <w:rtl/>
        </w:rPr>
        <w:t xml:space="preserve"> </w:t>
      </w:r>
      <w:r w:rsidRPr="003E77B4">
        <w:rPr>
          <w:rFonts w:hint="cs"/>
          <w:rtl/>
        </w:rPr>
        <w:t>כו</w:t>
      </w:r>
      <w:r w:rsidRPr="003E77B4">
        <w:rPr>
          <w:rtl/>
        </w:rPr>
        <w:t xml:space="preserve">' </w:t>
      </w:r>
      <w:r w:rsidRPr="003E77B4">
        <w:rPr>
          <w:rFonts w:hint="cs"/>
          <w:rtl/>
        </w:rPr>
        <w:t>צריך</w:t>
      </w:r>
      <w:r w:rsidRPr="003E77B4">
        <w:rPr>
          <w:rtl/>
        </w:rPr>
        <w:t xml:space="preserve"> </w:t>
      </w:r>
      <w:r w:rsidRPr="003E77B4">
        <w:rPr>
          <w:rFonts w:hint="cs"/>
          <w:rtl/>
        </w:rPr>
        <w:t>לומר</w:t>
      </w:r>
      <w:r w:rsidRPr="003E77B4">
        <w:rPr>
          <w:rtl/>
        </w:rPr>
        <w:t xml:space="preserve"> </w:t>
      </w:r>
      <w:r w:rsidRPr="003E77B4">
        <w:rPr>
          <w:rFonts w:hint="cs"/>
          <w:rtl/>
        </w:rPr>
        <w:t>דמכיון</w:t>
      </w:r>
      <w:r w:rsidRPr="003E77B4">
        <w:rPr>
          <w:rtl/>
        </w:rPr>
        <w:t xml:space="preserve"> </w:t>
      </w:r>
      <w:r w:rsidRPr="003E77B4">
        <w:rPr>
          <w:rFonts w:hint="cs"/>
          <w:rtl/>
        </w:rPr>
        <w:t>דבחודש</w:t>
      </w:r>
      <w:r w:rsidRPr="003E77B4">
        <w:rPr>
          <w:rtl/>
        </w:rPr>
        <w:t xml:space="preserve"> </w:t>
      </w:r>
      <w:r w:rsidRPr="003E77B4">
        <w:rPr>
          <w:rFonts w:hint="cs"/>
          <w:rtl/>
        </w:rPr>
        <w:t>השני</w:t>
      </w:r>
      <w:r w:rsidRPr="003E77B4">
        <w:rPr>
          <w:rtl/>
        </w:rPr>
        <w:t xml:space="preserve"> </w:t>
      </w:r>
      <w:r w:rsidRPr="003E77B4">
        <w:rPr>
          <w:rFonts w:hint="cs"/>
          <w:rtl/>
        </w:rPr>
        <w:t>אין</w:t>
      </w:r>
      <w:r w:rsidRPr="003E77B4">
        <w:rPr>
          <w:rtl/>
        </w:rPr>
        <w:t xml:space="preserve"> </w:t>
      </w:r>
      <w:r w:rsidRPr="003E77B4">
        <w:rPr>
          <w:rFonts w:hint="cs"/>
          <w:rtl/>
        </w:rPr>
        <w:t>יום</w:t>
      </w:r>
      <w:r w:rsidRPr="003E77B4">
        <w:rPr>
          <w:rtl/>
        </w:rPr>
        <w:t xml:space="preserve"> </w:t>
      </w:r>
      <w:r w:rsidRPr="003E77B4">
        <w:rPr>
          <w:rFonts w:hint="cs"/>
          <w:rtl/>
        </w:rPr>
        <w:t>ל</w:t>
      </w:r>
      <w:r w:rsidRPr="003E77B4">
        <w:rPr>
          <w:rtl/>
        </w:rPr>
        <w:t xml:space="preserve">' </w:t>
      </w:r>
      <w:r w:rsidRPr="003E77B4">
        <w:rPr>
          <w:rFonts w:hint="cs"/>
          <w:rtl/>
        </w:rPr>
        <w:t>הרי</w:t>
      </w:r>
      <w:r w:rsidRPr="003E77B4">
        <w:rPr>
          <w:rtl/>
        </w:rPr>
        <w:t xml:space="preserve"> </w:t>
      </w:r>
      <w:r w:rsidRPr="003E77B4">
        <w:rPr>
          <w:rFonts w:hint="cs"/>
          <w:rtl/>
        </w:rPr>
        <w:t>לא</w:t>
      </w:r>
      <w:r w:rsidRPr="003E77B4">
        <w:rPr>
          <w:rtl/>
        </w:rPr>
        <w:t xml:space="preserve"> </w:t>
      </w:r>
      <w:r w:rsidRPr="003E77B4">
        <w:rPr>
          <w:rFonts w:hint="cs"/>
          <w:rtl/>
        </w:rPr>
        <w:t>ייעקר</w:t>
      </w:r>
      <w:r w:rsidRPr="003E77B4">
        <w:rPr>
          <w:rtl/>
        </w:rPr>
        <w:t xml:space="preserve"> </w:t>
      </w:r>
      <w:r w:rsidRPr="003E77B4">
        <w:rPr>
          <w:rFonts w:hint="cs"/>
          <w:rtl/>
        </w:rPr>
        <w:t>חשש</w:t>
      </w:r>
      <w:r w:rsidRPr="003E77B4">
        <w:rPr>
          <w:rtl/>
        </w:rPr>
        <w:t xml:space="preserve"> </w:t>
      </w:r>
      <w:r w:rsidRPr="003E77B4">
        <w:rPr>
          <w:rFonts w:hint="cs"/>
          <w:rtl/>
        </w:rPr>
        <w:t>דוסת</w:t>
      </w:r>
      <w:r w:rsidRPr="003E77B4">
        <w:rPr>
          <w:rtl/>
        </w:rPr>
        <w:t xml:space="preserve"> </w:t>
      </w:r>
      <w:r w:rsidRPr="003E77B4">
        <w:rPr>
          <w:rFonts w:hint="cs"/>
          <w:rtl/>
        </w:rPr>
        <w:t>החודש</w:t>
      </w:r>
      <w:r w:rsidRPr="003E77B4">
        <w:rPr>
          <w:rtl/>
        </w:rPr>
        <w:t xml:space="preserve">, </w:t>
      </w:r>
      <w:r w:rsidRPr="003E77B4">
        <w:rPr>
          <w:rFonts w:hint="cs"/>
          <w:rtl/>
        </w:rPr>
        <w:t>ואם</w:t>
      </w:r>
      <w:r w:rsidRPr="003E77B4">
        <w:rPr>
          <w:rtl/>
        </w:rPr>
        <w:t xml:space="preserve"> </w:t>
      </w:r>
      <w:r w:rsidRPr="003E77B4">
        <w:rPr>
          <w:rFonts w:hint="cs"/>
          <w:rtl/>
        </w:rPr>
        <w:t>כן</w:t>
      </w:r>
      <w:r w:rsidRPr="003E77B4">
        <w:rPr>
          <w:rtl/>
        </w:rPr>
        <w:t xml:space="preserve"> </w:t>
      </w:r>
      <w:r w:rsidRPr="003E77B4">
        <w:rPr>
          <w:rFonts w:hint="cs"/>
          <w:rtl/>
        </w:rPr>
        <w:t>שוב</w:t>
      </w:r>
      <w:r w:rsidRPr="003E77B4">
        <w:rPr>
          <w:rtl/>
        </w:rPr>
        <w:t xml:space="preserve"> </w:t>
      </w:r>
      <w:r w:rsidRPr="003E77B4">
        <w:rPr>
          <w:rFonts w:hint="cs"/>
          <w:rtl/>
        </w:rPr>
        <w:t>תצטרך</w:t>
      </w:r>
      <w:r w:rsidRPr="003E77B4">
        <w:rPr>
          <w:rtl/>
        </w:rPr>
        <w:t xml:space="preserve"> </w:t>
      </w:r>
      <w:r w:rsidRPr="003E77B4">
        <w:rPr>
          <w:rFonts w:hint="cs"/>
          <w:rtl/>
        </w:rPr>
        <w:t>לחשוש</w:t>
      </w:r>
      <w:r w:rsidRPr="003E77B4">
        <w:rPr>
          <w:rtl/>
        </w:rPr>
        <w:t xml:space="preserve"> </w:t>
      </w:r>
      <w:r w:rsidRPr="003E77B4">
        <w:rPr>
          <w:rFonts w:hint="cs"/>
          <w:rtl/>
        </w:rPr>
        <w:t>בחודש</w:t>
      </w:r>
      <w:r w:rsidRPr="003E77B4">
        <w:rPr>
          <w:rtl/>
        </w:rPr>
        <w:t xml:space="preserve"> </w:t>
      </w:r>
      <w:r w:rsidRPr="003E77B4">
        <w:rPr>
          <w:rFonts w:hint="cs"/>
          <w:rtl/>
        </w:rPr>
        <w:t>סיון</w:t>
      </w:r>
      <w:r w:rsidRPr="003E77B4">
        <w:rPr>
          <w:rtl/>
        </w:rPr>
        <w:t xml:space="preserve"> </w:t>
      </w:r>
      <w:r w:rsidRPr="003E77B4">
        <w:rPr>
          <w:rFonts w:hint="cs"/>
          <w:rtl/>
        </w:rPr>
        <w:t>ביום</w:t>
      </w:r>
      <w:r w:rsidRPr="003E77B4">
        <w:rPr>
          <w:rtl/>
        </w:rPr>
        <w:t xml:space="preserve"> </w:t>
      </w:r>
      <w:r w:rsidRPr="003E77B4">
        <w:rPr>
          <w:rFonts w:hint="cs"/>
          <w:rtl/>
        </w:rPr>
        <w:t>ל</w:t>
      </w:r>
      <w:r w:rsidRPr="003E77B4">
        <w:rPr>
          <w:rtl/>
        </w:rPr>
        <w:t>'".</w:t>
      </w:r>
      <w:r w:rsidRPr="003E77B4">
        <w:rPr>
          <w:rFonts w:hint="cs"/>
          <w:rtl/>
        </w:rPr>
        <w:t xml:space="preserve"> וכן כתב</w:t>
      </w:r>
      <w:r>
        <w:rPr>
          <w:rFonts w:hint="cs"/>
          <w:rtl/>
        </w:rPr>
        <w:t>ו</w:t>
      </w:r>
      <w:r w:rsidRPr="003E77B4">
        <w:rPr>
          <w:rFonts w:hint="cs"/>
          <w:rtl/>
        </w:rPr>
        <w:t xml:space="preserve"> ספר בדי</w:t>
      </w:r>
      <w:r w:rsidRPr="003E77B4">
        <w:rPr>
          <w:rtl/>
        </w:rPr>
        <w:t xml:space="preserve"> </w:t>
      </w:r>
      <w:r w:rsidRPr="003E77B4">
        <w:rPr>
          <w:rFonts w:hint="cs"/>
          <w:rtl/>
        </w:rPr>
        <w:t>השלחן</w:t>
      </w:r>
      <w:r w:rsidRPr="003E77B4">
        <w:rPr>
          <w:rStyle w:val="FootnoteReference"/>
          <w:rFonts w:ascii="Arial" w:hAnsi="Arial" w:cs="Arial"/>
          <w:rtl/>
        </w:rPr>
        <w:footnoteReference w:id="87"/>
      </w:r>
      <w:r w:rsidRPr="003E77B4">
        <w:rPr>
          <w:rFonts w:hint="cs"/>
          <w:rtl/>
        </w:rPr>
        <w:t>, ספר פותח שער</w:t>
      </w:r>
      <w:r w:rsidRPr="003E77B4">
        <w:rPr>
          <w:rStyle w:val="FootnoteReference"/>
          <w:rFonts w:ascii="Arial" w:hAnsi="Arial" w:cs="Arial"/>
          <w:rtl/>
        </w:rPr>
        <w:footnoteReference w:id="88"/>
      </w:r>
      <w:r w:rsidRPr="003E77B4">
        <w:rPr>
          <w:rFonts w:hint="cs"/>
          <w:rtl/>
        </w:rPr>
        <w:t>, שו"ת באר משה</w:t>
      </w:r>
      <w:r w:rsidRPr="003E77B4">
        <w:rPr>
          <w:rStyle w:val="FootnoteReference"/>
          <w:rFonts w:ascii="Arial" w:hAnsi="Arial" w:cs="Arial"/>
          <w:rtl/>
        </w:rPr>
        <w:footnoteReference w:id="89"/>
      </w:r>
      <w:r w:rsidRPr="003E77B4">
        <w:rPr>
          <w:rFonts w:hint="cs"/>
          <w:rtl/>
        </w:rPr>
        <w:t>, וספר חוט שני</w:t>
      </w:r>
      <w:r w:rsidRPr="003E77B4">
        <w:rPr>
          <w:rStyle w:val="FootnoteReference"/>
          <w:rFonts w:ascii="Arial" w:hAnsi="Arial" w:cs="Arial"/>
          <w:rtl/>
        </w:rPr>
        <w:footnoteReference w:id="90"/>
      </w:r>
      <w:r w:rsidRPr="003E77B4">
        <w:rPr>
          <w:rFonts w:hint="cs"/>
          <w:rtl/>
        </w:rPr>
        <w:t>.</w:t>
      </w:r>
    </w:p>
    <w:p w:rsidR="007C08CD" w:rsidRPr="003E77B4" w:rsidRDefault="007C08CD" w:rsidP="007C08CD">
      <w:pPr>
        <w:pStyle w:val="a2"/>
        <w:rPr>
          <w:rtl/>
        </w:rPr>
      </w:pPr>
      <w:r w:rsidRPr="003E77B4">
        <w:rPr>
          <w:rFonts w:hint="cs"/>
          <w:rtl/>
        </w:rPr>
        <w:t>לעומת זאת בספר סוגה בשושנים</w:t>
      </w:r>
      <w:r w:rsidRPr="003E77B4">
        <w:rPr>
          <w:rStyle w:val="FootnoteReference"/>
          <w:rFonts w:ascii="Arial" w:hAnsi="Arial" w:cs="Arial"/>
          <w:rtl/>
        </w:rPr>
        <w:footnoteReference w:id="91"/>
      </w:r>
      <w:r w:rsidRPr="003E77B4">
        <w:rPr>
          <w:rFonts w:hint="cs"/>
          <w:rtl/>
        </w:rPr>
        <w:t xml:space="preserve"> כתב שהרואה בל' ניסן אינה חוששת לל' סיון, וזה לשונו: "אם ראתה רק ראיה אחת ביום א' דר"ח כו', לומר שתדלוג חדש סיון לגמרי ולא תראה עד יום א' דר"ח תמוז, הא כבר נתבאר בשולחן ערוך סימן קפ"ט סעיף י"ב דאינה חוששת רק לחדש הסמוך, והטעם משום דסתם נשים חזיין מחדש לחדש כמו שכתב הש"ך ס"ק כ"ז". כלומר, החשש לוסת החודש הוא תמיד לחודש הבא בלבד ולא לעוד חודשיים. ובביאור רועה בשושנים</w:t>
      </w:r>
      <w:r w:rsidRPr="003E77B4">
        <w:rPr>
          <w:rStyle w:val="FootnoteReference"/>
          <w:rFonts w:ascii="Arial" w:hAnsi="Arial" w:cs="Arial"/>
          <w:rtl/>
        </w:rPr>
        <w:footnoteReference w:id="92"/>
      </w:r>
      <w:r w:rsidRPr="003E77B4">
        <w:rPr>
          <w:rFonts w:hint="cs"/>
          <w:rtl/>
        </w:rPr>
        <w:t xml:space="preserve"> הוסיף</w:t>
      </w:r>
      <w:r>
        <w:rPr>
          <w:rFonts w:hint="cs"/>
          <w:rtl/>
        </w:rPr>
        <w:t xml:space="preserve"> על דברי הסוגה בשושנים</w:t>
      </w:r>
      <w:r w:rsidRPr="003E77B4">
        <w:rPr>
          <w:rFonts w:hint="cs"/>
          <w:rtl/>
        </w:rPr>
        <w:t>: "מצאנו סברא זו גם בראב"ד (שער הוסתות סימן ג אות יב) שכתב שלוסת השבוע בפעם אחת אין חוששין, משום דעד י"ח יום עדיין בימי זיבה [הראב"ד לשיטתו דגם בזמן הזה אין אשה קובעת בימי זיבה], ובשבוע ג' שהוא יום כ"ב גם כן אינה חוששת משום דרוב נשים חזיין מחדש לחדש, עד כאן דבריו. ואם כן הוא הדין לפעם בב' חדשים אין לחשוש כיון שאין דרך נשים לראות כך".</w:t>
      </w:r>
    </w:p>
    <w:p w:rsidR="007C08CD" w:rsidRPr="003E77B4" w:rsidRDefault="007C08CD" w:rsidP="007C08CD">
      <w:pPr>
        <w:pStyle w:val="a2"/>
        <w:rPr>
          <w:rtl/>
        </w:rPr>
      </w:pPr>
      <w:r w:rsidRPr="003E77B4">
        <w:rPr>
          <w:rFonts w:hint="cs"/>
          <w:rtl/>
        </w:rPr>
        <w:t>ובספר טהרה כהלכה</w:t>
      </w:r>
      <w:r w:rsidRPr="003E77B4">
        <w:rPr>
          <w:rStyle w:val="FootnoteReference"/>
          <w:rFonts w:ascii="Arial" w:hAnsi="Arial" w:cs="Arial"/>
          <w:rtl/>
        </w:rPr>
        <w:footnoteReference w:id="93"/>
      </w:r>
      <w:r w:rsidRPr="003E77B4">
        <w:rPr>
          <w:rFonts w:hint="cs"/>
          <w:rtl/>
        </w:rPr>
        <w:t xml:space="preserve"> כתב להוכיח שזוהי גם דעת הצמח צדק – שהרואה בל' ניסן אינה חוששת לל' סיון. והוא מכוח קושייתו הנ"ל בדברי רש"י שפירש לשון הברייתא "</w:t>
      </w:r>
      <w:r w:rsidRPr="003E77B4">
        <w:rPr>
          <w:rtl/>
        </w:rPr>
        <w:t>ושינתה ליום שלשים</w:t>
      </w:r>
      <w:r w:rsidRPr="003E77B4">
        <w:rPr>
          <w:rFonts w:hint="cs"/>
          <w:rtl/>
        </w:rPr>
        <w:t>"</w:t>
      </w:r>
      <w:r w:rsidRPr="003E77B4">
        <w:rPr>
          <w:rtl/>
        </w:rPr>
        <w:t xml:space="preserve"> </w:t>
      </w:r>
      <w:r w:rsidRPr="003E77B4">
        <w:rPr>
          <w:rFonts w:hint="cs"/>
          <w:rtl/>
        </w:rPr>
        <w:t>ד</w:t>
      </w:r>
      <w:r w:rsidRPr="003E77B4">
        <w:rPr>
          <w:rtl/>
        </w:rPr>
        <w:t xml:space="preserve">היינו </w:t>
      </w:r>
      <w:r w:rsidRPr="003E77B4">
        <w:rPr>
          <w:rFonts w:hint="cs"/>
          <w:rtl/>
        </w:rPr>
        <w:t>"</w:t>
      </w:r>
      <w:r w:rsidRPr="003E77B4">
        <w:rPr>
          <w:rtl/>
        </w:rPr>
        <w:t>ליום שלשים בחדש</w:t>
      </w:r>
      <w:r w:rsidRPr="003E77B4">
        <w:rPr>
          <w:rFonts w:hint="cs"/>
          <w:rtl/>
        </w:rPr>
        <w:t>", והקשה הצמח צדק דאם כן</w:t>
      </w:r>
      <w:r w:rsidRPr="003E77B4">
        <w:rPr>
          <w:rtl/>
        </w:rPr>
        <w:t xml:space="preserve"> </w:t>
      </w:r>
      <w:r w:rsidRPr="003E77B4">
        <w:rPr>
          <w:rFonts w:hint="cs"/>
          <w:rtl/>
        </w:rPr>
        <w:t>"</w:t>
      </w:r>
      <w:r w:rsidRPr="003E77B4">
        <w:rPr>
          <w:rtl/>
        </w:rPr>
        <w:t>איך משכחת לה ששינתה ב' פעמים ליום שלשים וביום שלשים השלישי לא ראתה ואחר כך הותר יום שלשים הרביעי, ואי אפשר לצייר זאת אלא אם כן שיהיו ד' חדשים מלאים זה אחר זה וזה לא אתרמי בשום פעם</w:t>
      </w:r>
      <w:r w:rsidRPr="003E77B4">
        <w:rPr>
          <w:rFonts w:hint="cs"/>
          <w:rtl/>
        </w:rPr>
        <w:t>"</w:t>
      </w:r>
      <w:r w:rsidRPr="003E77B4">
        <w:rPr>
          <w:rtl/>
        </w:rPr>
        <w:t>.</w:t>
      </w:r>
      <w:r w:rsidRPr="003E77B4">
        <w:rPr>
          <w:rFonts w:hint="cs"/>
          <w:rtl/>
        </w:rPr>
        <w:t xml:space="preserve"> ואם תאמר שהרואה בל' ניסן </w:t>
      </w:r>
      <w:r w:rsidRPr="003E77B4">
        <w:rPr>
          <w:rFonts w:hint="cs"/>
          <w:rtl/>
        </w:rPr>
        <w:lastRenderedPageBreak/>
        <w:t xml:space="preserve">צריכה לחשוש לל' סיון (כיון שבאייר אין ל') </w:t>
      </w:r>
      <w:r w:rsidRPr="003E77B4">
        <w:rPr>
          <w:rFonts w:hint="eastAsia"/>
          <w:rtl/>
        </w:rPr>
        <w:t>–</w:t>
      </w:r>
      <w:r w:rsidRPr="003E77B4">
        <w:rPr>
          <w:rFonts w:hint="cs"/>
          <w:rtl/>
        </w:rPr>
        <w:t xml:space="preserve"> "אזדא ליה תמיהתו איך משכחת לה ד' פעמים יום ל' בחודש". כלומר, יסוד קושיית הצמח צדק על רש"י מבוססת על הנחה פשוטה שהרואה בל' בחודש חוששת לו אך ורק בחודש הסמוך (ולא בעוד חודשיים).</w:t>
      </w:r>
    </w:p>
    <w:p w:rsidR="007C08CD" w:rsidRPr="003E77B4" w:rsidRDefault="007C08CD" w:rsidP="007C08CD">
      <w:pPr>
        <w:pStyle w:val="a2"/>
        <w:rPr>
          <w:rtl/>
        </w:rPr>
      </w:pPr>
      <w:r w:rsidRPr="003E77B4">
        <w:rPr>
          <w:rFonts w:hint="cs"/>
          <w:rtl/>
        </w:rPr>
        <w:t>סיכום: לדעת הצמח צדק והסוגה בשושנים הרואה בל' בניסן אינה צריכה לחשוש בעוד חודשיים לל' בסיון.</w:t>
      </w:r>
    </w:p>
    <w:p w:rsidR="007C08CD" w:rsidRPr="003E77B4" w:rsidRDefault="007C08CD" w:rsidP="007C08CD">
      <w:pPr>
        <w:pStyle w:val="2"/>
        <w:rPr>
          <w:rtl/>
        </w:rPr>
      </w:pPr>
      <w:r w:rsidRPr="003E77B4">
        <w:rPr>
          <w:rFonts w:hint="cs"/>
          <w:rtl/>
        </w:rPr>
        <w:t>ה. העולה מהאמור</w:t>
      </w:r>
    </w:p>
    <w:p w:rsidR="007C08CD" w:rsidRPr="003E77B4" w:rsidRDefault="007C08CD" w:rsidP="007C08CD">
      <w:pPr>
        <w:pStyle w:val="a2"/>
        <w:rPr>
          <w:rtl/>
        </w:rPr>
      </w:pPr>
      <w:r w:rsidRPr="003E77B4">
        <w:rPr>
          <w:rFonts w:hint="cs"/>
          <w:rtl/>
        </w:rPr>
        <w:t>מי שראתה פעם אחת בא' דראש חודש דהיינו ל' בחודש, ובחודש הסמוך יש רק כ"ט יום, לדעת מגדולי הפוסקים</w:t>
      </w:r>
      <w:r>
        <w:rPr>
          <w:rFonts w:hint="cs"/>
          <w:rtl/>
        </w:rPr>
        <w:t>,</w:t>
      </w:r>
      <w:r w:rsidRPr="003E77B4">
        <w:rPr>
          <w:rFonts w:hint="cs"/>
          <w:rtl/>
        </w:rPr>
        <w:t xml:space="preserve"> על פי דברי הב"ח</w:t>
      </w:r>
      <w:r>
        <w:rPr>
          <w:rFonts w:hint="cs"/>
          <w:rtl/>
        </w:rPr>
        <w:t>,</w:t>
      </w:r>
      <w:r w:rsidRPr="003E77B4">
        <w:rPr>
          <w:rFonts w:hint="cs"/>
          <w:rtl/>
        </w:rPr>
        <w:t xml:space="preserve"> עליה לחשוש לראש חודש הבא שהוא א' בחודש</w:t>
      </w:r>
      <w:r>
        <w:rPr>
          <w:rFonts w:hint="cs"/>
          <w:rtl/>
        </w:rPr>
        <w:t>,</w:t>
      </w:r>
      <w:r w:rsidRPr="003E77B4">
        <w:rPr>
          <w:rFonts w:hint="cs"/>
          <w:rtl/>
        </w:rPr>
        <w:t xml:space="preserve"> כגון</w:t>
      </w:r>
      <w:r>
        <w:rPr>
          <w:rFonts w:hint="cs"/>
          <w:rtl/>
        </w:rPr>
        <w:t>,</w:t>
      </w:r>
      <w:r w:rsidRPr="003E77B4">
        <w:rPr>
          <w:rFonts w:hint="cs"/>
          <w:rtl/>
        </w:rPr>
        <w:t xml:space="preserve"> אם ראתה בל' בניסן תחשוש לא' בסיון (ומדברי הצמח צדק אין כל סתירה ל</w:t>
      </w:r>
      <w:r>
        <w:rPr>
          <w:rFonts w:hint="cs"/>
          <w:rtl/>
        </w:rPr>
        <w:t>דבריהם</w:t>
      </w:r>
      <w:r w:rsidRPr="003E77B4">
        <w:rPr>
          <w:rFonts w:hint="cs"/>
          <w:rtl/>
        </w:rPr>
        <w:t>). אבל אינה צריכה לחשוש גם לל' בסיון, כי החשש דווסת החודש הוא לחודש הסמוך ולא לעוד חודשיים.</w:t>
      </w:r>
    </w:p>
    <w:p w:rsidR="007C08CD" w:rsidRDefault="007C08CD" w:rsidP="007C08C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632A54" w:rsidRDefault="00632A54" w:rsidP="00632A54">
      <w:pPr>
        <w:pStyle w:val="a0"/>
        <w:rPr>
          <w:rtl/>
        </w:rPr>
      </w:pPr>
      <w:r>
        <w:rPr>
          <w:rFonts w:hint="cs"/>
          <w:rtl/>
        </w:rPr>
        <w:t>בדיקת האמונת שמואל והסדרי טהרה לדעת אדה"ז</w:t>
      </w:r>
    </w:p>
    <w:p w:rsidR="00632A54" w:rsidRDefault="00632A54" w:rsidP="00F80445">
      <w:pPr>
        <w:pStyle w:val="a"/>
        <w:rPr>
          <w:rtl/>
        </w:rPr>
      </w:pPr>
      <w:r>
        <w:rPr>
          <w:rFonts w:hint="cs"/>
          <w:rtl/>
        </w:rPr>
        <w:t>הרב מנחם מענדל מרזוב</w:t>
      </w:r>
    </w:p>
    <w:p w:rsidR="00632A54" w:rsidRDefault="00632A54" w:rsidP="00632A54">
      <w:pPr>
        <w:pStyle w:val="a1"/>
        <w:rPr>
          <w:rtl/>
        </w:rPr>
      </w:pPr>
      <w:r>
        <w:rPr>
          <w:rFonts w:hint="cs"/>
          <w:rtl/>
        </w:rPr>
        <w:t>כולל אברכים שע"י ביהכנ"ס אנ"ש</w:t>
      </w:r>
    </w:p>
    <w:p w:rsidR="00632A54" w:rsidRDefault="00632A54" w:rsidP="00632A54">
      <w:pPr>
        <w:pStyle w:val="a2"/>
        <w:rPr>
          <w:rtl/>
        </w:rPr>
      </w:pPr>
    </w:p>
    <w:p w:rsidR="00632A54" w:rsidRDefault="00632A54" w:rsidP="00632A54">
      <w:pPr>
        <w:pStyle w:val="a2"/>
        <w:rPr>
          <w:rtl/>
        </w:rPr>
      </w:pPr>
      <w:r>
        <w:rPr>
          <w:rFonts w:hint="cs"/>
          <w:rtl/>
        </w:rPr>
        <w:t>בברייתא (סו, א) איתא דבודקין בשפופרת ובראשו מכחול. ובב"י ביאר בטעם שצריכין שפופרת, ולא די לבדוק במכחול לבד, ד"אם לא הי' המכחול תוך השפופרת, כשהי' יוצא מלוכלך בדם לא היינו יודעים אם הדם ההוא בא מן המקור או מן הצדדים".</w:t>
      </w:r>
    </w:p>
    <w:p w:rsidR="00632A54" w:rsidRDefault="00632A54" w:rsidP="00632A54">
      <w:pPr>
        <w:pStyle w:val="a2"/>
        <w:rPr>
          <w:rtl/>
        </w:rPr>
      </w:pPr>
      <w:r>
        <w:rPr>
          <w:rFonts w:hint="cs"/>
          <w:rtl/>
        </w:rPr>
        <w:t xml:space="preserve">וע"פ דברי הב"י, שבלי שפופרת יכול המכחול להתלכלך בדם הצדדים, כתב בשו"ת אמונת שמואל (סנ"ז) בשם 'מהר"י מורידבורג' </w:t>
      </w:r>
      <w:r w:rsidRPr="00FF20A0">
        <w:rPr>
          <w:rtl/>
        </w:rPr>
        <w:t>"</w:t>
      </w:r>
      <w:r>
        <w:rPr>
          <w:rFonts w:hint="cs"/>
          <w:rtl/>
        </w:rPr>
        <w:t>ש</w:t>
      </w:r>
      <w:r w:rsidRPr="00FF20A0">
        <w:rPr>
          <w:rtl/>
        </w:rPr>
        <w:t>בתחילה בדק שלא בשפופרת ע"י מוך ועץ כעובי ואורך האבר, אולי יהיה הדם מן הצד ואז אין צריך תו לבדוק בשפופרת, ובאם נמצא בראש המוך, אזי לא תועיל הבדיקה לחומרא, וחזר ובדק בשפופרת, וישר בעיני והגון, כדי שלא תאסור האשה הנ"ל לעולם ח"ו ע"י בדיקת שפופרת, ופן ואולי תמציא לה עזר ותרופה מהרופאים קודם בדיקת שפופרת".</w:t>
      </w:r>
    </w:p>
    <w:p w:rsidR="00632A54" w:rsidRDefault="00632A54" w:rsidP="00632A54">
      <w:pPr>
        <w:pStyle w:val="a2"/>
        <w:rPr>
          <w:rtl/>
        </w:rPr>
      </w:pPr>
      <w:r>
        <w:rPr>
          <w:rFonts w:hint="cs"/>
          <w:rtl/>
        </w:rPr>
        <w:t xml:space="preserve">ובסד"ט הביא דעת האמונת שמואל, והסכים לדבריו, ובסוף כתב שציוה לעשות "כיס מבגד פשתן ארוך וצר כמדת אבר, ולמלאות הכיס במוכין בדוחק עד שנעשה </w:t>
      </w:r>
      <w:r>
        <w:rPr>
          <w:rFonts w:hint="cs"/>
          <w:rtl/>
        </w:rPr>
        <w:lastRenderedPageBreak/>
        <w:t>עגול ועב כמדת אבר בינוני, והי' דק מלמעלה ועב מלמטה". אבל סיים שקשה להכניס דבר רך כל כך בעומק, ולכן יש ליטהר בדיקה זו של המוך רק בנמצא על הצדדין, שבזה ידים מוכיחות שמן הצדדים בא, אבל לא אם לא נמצא דם כלל. אבל בדיקת האמונת שמואל יועיל גם אם לא נמצא דם כלל (כן מובן ממה שהקשה הסד"ט שם על תוה"ש).</w:t>
      </w:r>
    </w:p>
    <w:p w:rsidR="00632A54" w:rsidRDefault="00632A54" w:rsidP="00632A54">
      <w:pPr>
        <w:pStyle w:val="a2"/>
        <w:rPr>
          <w:rtl/>
        </w:rPr>
      </w:pPr>
      <w:r>
        <w:rPr>
          <w:rFonts w:hint="cs"/>
          <w:rtl/>
        </w:rPr>
        <w:t>וכ"כ בשו"ת שארית יהודה (סכ"ב), שתחילה הביא דעת האמונת שמואל והחולקים עליו, והסכים לדעת הא"ש, אבל סיים ש"להכניס עץ קשה הוא לאשה, ויש לחוש שתקלקל עצמה". ולכן "יותר טוב העצה היעוצה בספר סדרי טהרה (ואמרתי לפני רבינו הגאון אחמו"ר ז"ל, והוכשר בעיניו, וצוני לבדוק בה בענין עובדא אחרת שלא מענין אשה זו כלל), לעשות כיס ארוך ממטלית לבן ולמלאותו מוך דחוק כו'". וכ"כ בעוד תשובה (סכ"ג) "והעצה היעוצה לבדוק בדיקה יותר קלה משפופרת, לתפור כיס ארוך כו' ולמלאות מוכין בדוחק כו', ובדיקה זו למדתי מספר סדרי טהרה סי' קפ"ז סק"ז כו'. וככה נסיתי הרבה פעמים גם בחיי רבינו אחמו"ר ז"ל ע"פ ציוויו ועלתה בדיקה זו להתיר כמה נשים". ושם הוסיף התנאי שכתב בסד"ט "אך אם לא תמצא כלל מן הצד, אין לסמוך על בדיקה זו, כי אינו דומה לרואה מחמת תשמיש כידוע". ולכאורה כוונתו הוא ע"ד שכתב בסד"ט, שכיון שהוא רק אינו מגיע עד המקור, ונמצא שעיקר ההיתר הוא כי נמצא מן הצד. ונמצא שדעת אדה"ז הוא שמועלת בדיקה זו של הסד"ט.</w:t>
      </w:r>
    </w:p>
    <w:p w:rsidR="00632A54" w:rsidRDefault="00632A54" w:rsidP="00632A54">
      <w:pPr>
        <w:pStyle w:val="a2"/>
        <w:rPr>
          <w:rtl/>
        </w:rPr>
      </w:pPr>
      <w:r>
        <w:rPr>
          <w:rFonts w:hint="cs"/>
          <w:rtl/>
        </w:rPr>
        <w:t>והנה אדה"ז כתב (סקפ"ז סקכ"ג) "</w:t>
      </w:r>
      <w:r>
        <w:rPr>
          <w:rtl/>
        </w:rPr>
        <w:t>שלא ע</w:t>
      </w:r>
      <w:r>
        <w:rPr>
          <w:rFonts w:hint="cs"/>
          <w:rtl/>
        </w:rPr>
        <w:t>"</w:t>
      </w:r>
      <w:r w:rsidRPr="00686D96">
        <w:rPr>
          <w:rtl/>
        </w:rPr>
        <w:t xml:space="preserve">י שפופרת אי אפשר לברר </w:t>
      </w:r>
      <w:r>
        <w:rPr>
          <w:rFonts w:hint="cs"/>
          <w:rtl/>
        </w:rPr>
        <w:t>כו</w:t>
      </w:r>
      <w:r w:rsidRPr="00686D96">
        <w:rPr>
          <w:rtl/>
        </w:rPr>
        <w:t>'</w:t>
      </w:r>
      <w:r>
        <w:rPr>
          <w:rFonts w:hint="cs"/>
          <w:rtl/>
        </w:rPr>
        <w:t>,</w:t>
      </w:r>
      <w:r w:rsidRPr="00686D96">
        <w:rPr>
          <w:rtl/>
        </w:rPr>
        <w:t xml:space="preserve"> משום דאף שנמצא בצדדין</w:t>
      </w:r>
      <w:r>
        <w:rPr>
          <w:rFonts w:hint="cs"/>
          <w:rtl/>
        </w:rPr>
        <w:t>,</w:t>
      </w:r>
      <w:r>
        <w:rPr>
          <w:rtl/>
        </w:rPr>
        <w:t xml:space="preserve"> י</w:t>
      </w:r>
      <w:r>
        <w:rPr>
          <w:rFonts w:hint="cs"/>
          <w:rtl/>
        </w:rPr>
        <w:t>"</w:t>
      </w:r>
      <w:r w:rsidRPr="00686D96">
        <w:rPr>
          <w:rtl/>
        </w:rPr>
        <w:t>ל שמן המקור בא לצדדין</w:t>
      </w:r>
      <w:r>
        <w:rPr>
          <w:rFonts w:hint="cs"/>
          <w:rtl/>
        </w:rPr>
        <w:t>,</w:t>
      </w:r>
      <w:r w:rsidRPr="00686D96">
        <w:rPr>
          <w:rtl/>
        </w:rPr>
        <w:t xml:space="preserve"> שהרי דם הנמצא בפ</w:t>
      </w:r>
      <w:r>
        <w:rPr>
          <w:rtl/>
        </w:rPr>
        <w:t>רוזדור ספיקו טמא כדלעיל סי' קפ</w:t>
      </w:r>
      <w:r>
        <w:rPr>
          <w:rFonts w:hint="cs"/>
          <w:rtl/>
        </w:rPr>
        <w:t>"</w:t>
      </w:r>
      <w:r w:rsidRPr="00686D96">
        <w:rPr>
          <w:rtl/>
        </w:rPr>
        <w:t>ג</w:t>
      </w:r>
      <w:r>
        <w:rPr>
          <w:rFonts w:hint="cs"/>
          <w:rtl/>
        </w:rPr>
        <w:t>,</w:t>
      </w:r>
      <w:r>
        <w:rPr>
          <w:rtl/>
        </w:rPr>
        <w:t xml:space="preserve"> משא</w:t>
      </w:r>
      <w:r>
        <w:rPr>
          <w:rFonts w:hint="cs"/>
          <w:rtl/>
        </w:rPr>
        <w:t>"</w:t>
      </w:r>
      <w:r w:rsidRPr="00686D96">
        <w:rPr>
          <w:rtl/>
        </w:rPr>
        <w:t>כ בשפופרת אם היה בא עכשיו מן המקו</w:t>
      </w:r>
      <w:r>
        <w:rPr>
          <w:rtl/>
        </w:rPr>
        <w:t>ר היה נמצא על המוך שבראש המכחול</w:t>
      </w:r>
      <w:r>
        <w:rPr>
          <w:rFonts w:hint="cs"/>
          <w:rtl/>
        </w:rPr>
        <w:t xml:space="preserve"> (</w:t>
      </w:r>
      <w:r w:rsidRPr="00686D96">
        <w:rPr>
          <w:rtl/>
        </w:rPr>
        <w:t>ולא חיישינן שמא כבר בא מן המקור לצדדין מקודם לכן</w:t>
      </w:r>
      <w:r>
        <w:rPr>
          <w:rFonts w:hint="cs"/>
          <w:rtl/>
        </w:rPr>
        <w:t>,</w:t>
      </w:r>
      <w:r w:rsidRPr="00686D96">
        <w:rPr>
          <w:rtl/>
        </w:rPr>
        <w:t xml:space="preserve"> דלא מחזקינן טומאה למפרע אלא לענין תרומה וקדשים משום דאשה בחזקת טהרה עומדת</w:t>
      </w:r>
      <w:r>
        <w:rPr>
          <w:rFonts w:hint="cs"/>
          <w:rtl/>
        </w:rPr>
        <w:t xml:space="preserve"> כו')". והיינו דדעת אדה"ז הוא, דאף שלענין הבדיקה עצמה מספיק זה שהדם נמצא בצדדים לטהר את האשה ולא בעינן דוקא לההוכחה מזה שלא נמצא דם על הראש</w:t>
      </w:r>
      <w:r>
        <w:rPr>
          <w:rStyle w:val="FootnoteReference"/>
          <w:rtl/>
        </w:rPr>
        <w:footnoteReference w:id="94"/>
      </w:r>
      <w:r>
        <w:rPr>
          <w:rFonts w:hint="cs"/>
          <w:rtl/>
        </w:rPr>
        <w:t xml:space="preserve"> (וכמבואר בקו"א סק"א ב' ביאורים בזה), מכל מקום הבדיקה אפשרי רק באופן שבפועל הראש הוא סמוך למקור ונמצא נקי, דאם לא כן אפשר שהדם אינו </w:t>
      </w:r>
      <w:r>
        <w:rPr>
          <w:rFonts w:hint="cs"/>
          <w:rtl/>
        </w:rPr>
        <w:lastRenderedPageBreak/>
        <w:t>מגיע מהצדדים אלא מהראש, דאף שאין חוששים שהגיע לפני כן, מכל מקום אפשר שהגיע עכשיו ונפל מן המקור על הצדדין.</w:t>
      </w:r>
    </w:p>
    <w:p w:rsidR="00632A54" w:rsidRDefault="00632A54" w:rsidP="00632A54">
      <w:pPr>
        <w:pStyle w:val="a2"/>
        <w:rPr>
          <w:rtl/>
        </w:rPr>
      </w:pPr>
      <w:r>
        <w:rPr>
          <w:rFonts w:hint="cs"/>
          <w:rtl/>
        </w:rPr>
        <w:t>והצ"צ כתב בתשובה (נדפסה בפס"ד סקפ"ז רלד, א, ושוב נדפסה בשו"ת יו"ד סש"ז) בהמשך לדברי אדה"ז, "</w:t>
      </w:r>
      <w:r w:rsidRPr="00686D96">
        <w:rPr>
          <w:rtl/>
        </w:rPr>
        <w:t>לכאורה דין זה שכתב אאזמו</w:t>
      </w:r>
      <w:r>
        <w:rPr>
          <w:rFonts w:hint="cs"/>
          <w:rtl/>
        </w:rPr>
        <w:t>"</w:t>
      </w:r>
      <w:r>
        <w:rPr>
          <w:rtl/>
        </w:rPr>
        <w:t>ר נ</w:t>
      </w:r>
      <w:r>
        <w:rPr>
          <w:rFonts w:hint="cs"/>
          <w:rtl/>
        </w:rPr>
        <w:t>"</w:t>
      </w:r>
      <w:r w:rsidRPr="00686D96">
        <w:rPr>
          <w:rtl/>
        </w:rPr>
        <w:t>ע</w:t>
      </w:r>
      <w:r>
        <w:rPr>
          <w:rFonts w:hint="cs"/>
          <w:rtl/>
        </w:rPr>
        <w:t>,</w:t>
      </w:r>
      <w:r>
        <w:rPr>
          <w:rtl/>
        </w:rPr>
        <w:t xml:space="preserve"> דשלא ע</w:t>
      </w:r>
      <w:r>
        <w:rPr>
          <w:rFonts w:hint="cs"/>
          <w:rtl/>
        </w:rPr>
        <w:t>"</w:t>
      </w:r>
      <w:r w:rsidRPr="00686D96">
        <w:rPr>
          <w:rtl/>
        </w:rPr>
        <w:t>י שפופרת אף שנמצא בצדדי' חיישינן שמהמקור בא לצדדין</w:t>
      </w:r>
      <w:r>
        <w:rPr>
          <w:rFonts w:hint="cs"/>
          <w:rtl/>
        </w:rPr>
        <w:t>,</w:t>
      </w:r>
      <w:r w:rsidRPr="00686D96">
        <w:rPr>
          <w:rtl/>
        </w:rPr>
        <w:t xml:space="preserve"> זהו </w:t>
      </w:r>
      <w:r>
        <w:rPr>
          <w:rtl/>
        </w:rPr>
        <w:t>נגד תשובת אמונת שמואל שהביא הס</w:t>
      </w:r>
      <w:r>
        <w:rPr>
          <w:rFonts w:hint="cs"/>
          <w:rtl/>
        </w:rPr>
        <w:t>"</w:t>
      </w:r>
      <w:r>
        <w:rPr>
          <w:rtl/>
        </w:rPr>
        <w:t>ט סי' קפ</w:t>
      </w:r>
      <w:r>
        <w:rPr>
          <w:rFonts w:hint="cs"/>
          <w:rtl/>
        </w:rPr>
        <w:t>"</w:t>
      </w:r>
      <w:r>
        <w:rPr>
          <w:rtl/>
        </w:rPr>
        <w:t>ז סק</w:t>
      </w:r>
      <w:r>
        <w:rPr>
          <w:rFonts w:hint="cs"/>
          <w:rtl/>
        </w:rPr>
        <w:t>"</w:t>
      </w:r>
      <w:r w:rsidRPr="00686D96">
        <w:rPr>
          <w:rtl/>
        </w:rPr>
        <w:t>ז</w:t>
      </w:r>
      <w:r>
        <w:rPr>
          <w:rtl/>
        </w:rPr>
        <w:t xml:space="preserve"> שבדק תחלה שלא בשפופרת כו'. וצ</w:t>
      </w:r>
      <w:r>
        <w:rPr>
          <w:rFonts w:hint="cs"/>
          <w:rtl/>
        </w:rPr>
        <w:t>"</w:t>
      </w:r>
      <w:r>
        <w:rPr>
          <w:rtl/>
        </w:rPr>
        <w:t>ל דבאמת ס</w:t>
      </w:r>
      <w:r>
        <w:rPr>
          <w:rFonts w:hint="cs"/>
          <w:rtl/>
        </w:rPr>
        <w:t>"</w:t>
      </w:r>
      <w:r>
        <w:rPr>
          <w:rtl/>
        </w:rPr>
        <w:t>ל בתשו' זכרון יוסף שהביא הס</w:t>
      </w:r>
      <w:r>
        <w:rPr>
          <w:rFonts w:hint="cs"/>
          <w:rtl/>
        </w:rPr>
        <w:t>"</w:t>
      </w:r>
      <w:r>
        <w:rPr>
          <w:rtl/>
        </w:rPr>
        <w:t>ט שם דפליג על הא</w:t>
      </w:r>
      <w:r>
        <w:rPr>
          <w:rFonts w:hint="cs"/>
          <w:rtl/>
        </w:rPr>
        <w:t>"</w:t>
      </w:r>
      <w:r>
        <w:rPr>
          <w:rtl/>
        </w:rPr>
        <w:t>ש דלא סמכינן כלל בבדיקה שלא ע</w:t>
      </w:r>
      <w:r>
        <w:rPr>
          <w:rFonts w:hint="cs"/>
          <w:rtl/>
        </w:rPr>
        <w:t>"</w:t>
      </w:r>
      <w:r w:rsidRPr="00686D96">
        <w:rPr>
          <w:rtl/>
        </w:rPr>
        <w:t>י שפופרת אף שנמצא מהצדדים. ואין התשובה אצלי לעיין שם</w:t>
      </w:r>
      <w:r>
        <w:rPr>
          <w:rFonts w:hint="cs"/>
          <w:rtl/>
        </w:rPr>
        <w:t>"</w:t>
      </w:r>
      <w:r w:rsidRPr="00686D96">
        <w:rPr>
          <w:rtl/>
        </w:rPr>
        <w:t>.</w:t>
      </w:r>
    </w:p>
    <w:p w:rsidR="00632A54" w:rsidRDefault="00632A54" w:rsidP="00632A54">
      <w:pPr>
        <w:pStyle w:val="a2"/>
        <w:rPr>
          <w:rtl/>
        </w:rPr>
      </w:pPr>
      <w:r>
        <w:rPr>
          <w:rFonts w:hint="cs"/>
          <w:rtl/>
        </w:rPr>
        <w:t>ויש להסתפק בכוונת הצ"צ, דלעיל הבאנו מהסד"ט, וכ"כ עוד פוסקים, שבדיקת הא"ש מגיע למקור, ולכן בזה מטהרים גם בלא נמצא כלום, משא"כ בדיקת הסד"ט שבזה אין מטהרים בלא נמצא כלום, כיון שקשה להכניס מוך שהוא דבר רך כל כך בעומק, ולכן מטהרים רק בנמצא דם על הצדדים. ולפ"ז, באם כוונת הצ"צ הוא שבדברי אדה"ז מבואר לשלול גם בדיקת הא"ש, צריכים לומר, שאף שבדיקת העץ מגיע עד למקור (וראה להלן שהבאנו דברי הצ"צ עצמו שכותב שבדיקה זו היא כמו שהיא למודה לראות ע"י תשמיש), מכל מקום אופן הכנסת העץ הוא באופן שדם יכול ליפול מן המקור ישר על צדדי העץ. ולכן לפי מש"כ אדה"ז בסקכ"ג לא יועיל בדיקה זו.</w:t>
      </w:r>
    </w:p>
    <w:p w:rsidR="00632A54" w:rsidRDefault="00632A54" w:rsidP="00632A54">
      <w:pPr>
        <w:pStyle w:val="a2"/>
        <w:rPr>
          <w:rtl/>
        </w:rPr>
      </w:pPr>
      <w:r>
        <w:rPr>
          <w:rFonts w:hint="cs"/>
          <w:rtl/>
        </w:rPr>
        <w:t>ואולי יש מקום לומר שכוונת הצ"צ הוא שמדברי אדה"ז אלו מושללים בדיקת הסד"ט, שהסד"ט עצמו כתב שקשה שהמוך יגיע למקור (ולכן באמת אינו מטהר כשלא נמצא כלל, ומטהר רק כשנמצא דם על הצדדין), ועל זה פליג הצ"צ, דלפי דברי אדה"ז הרי בעינן שהמוך יגיע סמוך למקור וימצא נקי, אבל בנדו"ד כיון שאינו מגיע סמוך למקור, אפשר שמהמקור נפל הדם ישר על הצדדים, ולכן אין מועיל בדיקה זו.</w:t>
      </w:r>
    </w:p>
    <w:p w:rsidR="00632A54" w:rsidRDefault="00632A54" w:rsidP="00632A54">
      <w:pPr>
        <w:pStyle w:val="a2"/>
        <w:rPr>
          <w:rtl/>
        </w:rPr>
      </w:pPr>
      <w:r>
        <w:rPr>
          <w:rFonts w:hint="cs"/>
          <w:rtl/>
        </w:rPr>
        <w:t>ולבד זאת שבבדיקה זו של הסד"ט שהמוך אינו מגיע עד המקור מובן בפשטות יותר אמאי מושללת בדיקה זו לדברי אדה"ז, עוד יש סמוכין ללמוד כן, הוא ממה שמוצאים אנו שיטת הצ"צ במק"א שפליג על הסד"ט, וס"ל שאין מועיל בדיקה שאין השפופרת מגיע למקור, וס"ל שמועיל רק בדיקת הא"ש. דהצ"צ כתב (שו"ת יו"ד סק"ו) על דברי הסד"ט לעשות הבדיקה במוך "</w:t>
      </w:r>
      <w:r>
        <w:rPr>
          <w:rtl/>
        </w:rPr>
        <w:t>ולפע</w:t>
      </w:r>
      <w:r>
        <w:rPr>
          <w:rFonts w:hint="cs"/>
          <w:rtl/>
        </w:rPr>
        <w:t>"</w:t>
      </w:r>
      <w:r>
        <w:rPr>
          <w:rtl/>
        </w:rPr>
        <w:t>ד נ' כוונת ה</w:t>
      </w:r>
      <w:r>
        <w:rPr>
          <w:rFonts w:hint="cs"/>
          <w:rtl/>
        </w:rPr>
        <w:t>א"</w:t>
      </w:r>
      <w:r>
        <w:rPr>
          <w:rtl/>
        </w:rPr>
        <w:t>ש דוקא ע</w:t>
      </w:r>
      <w:r>
        <w:rPr>
          <w:rFonts w:hint="cs"/>
          <w:rtl/>
        </w:rPr>
        <w:t>"</w:t>
      </w:r>
      <w:r>
        <w:rPr>
          <w:rtl/>
        </w:rPr>
        <w:t>י מוך ועץ ולא ע</w:t>
      </w:r>
      <w:r>
        <w:rPr>
          <w:rFonts w:hint="cs"/>
          <w:rtl/>
        </w:rPr>
        <w:t>"</w:t>
      </w:r>
      <w:r w:rsidRPr="00D96A57">
        <w:rPr>
          <w:rtl/>
        </w:rPr>
        <w:t>י מוך לבד. משום דמוך בלי עץ להיותו רך מאד</w:t>
      </w:r>
      <w:r>
        <w:rPr>
          <w:rtl/>
        </w:rPr>
        <w:t xml:space="preserve"> לא דמי כלל למה שלמודה לראות ע</w:t>
      </w:r>
      <w:r>
        <w:rPr>
          <w:rFonts w:hint="cs"/>
          <w:rtl/>
        </w:rPr>
        <w:t>"</w:t>
      </w:r>
      <w:r w:rsidRPr="00D96A57">
        <w:rPr>
          <w:rtl/>
        </w:rPr>
        <w:t>י תשמיש כו'</w:t>
      </w:r>
      <w:r>
        <w:rPr>
          <w:rFonts w:hint="cs"/>
          <w:rtl/>
        </w:rPr>
        <w:t>,</w:t>
      </w:r>
      <w:r w:rsidRPr="00D96A57">
        <w:rPr>
          <w:rtl/>
        </w:rPr>
        <w:t xml:space="preserve"> וראי</w:t>
      </w:r>
      <w:r>
        <w:rPr>
          <w:rtl/>
        </w:rPr>
        <w:t>ה ממחלוקת המ</w:t>
      </w:r>
      <w:r>
        <w:rPr>
          <w:rFonts w:hint="cs"/>
          <w:rtl/>
        </w:rPr>
        <w:t>"</w:t>
      </w:r>
      <w:r>
        <w:rPr>
          <w:rtl/>
        </w:rPr>
        <w:t>ב וסמ</w:t>
      </w:r>
      <w:r>
        <w:rPr>
          <w:rFonts w:hint="cs"/>
          <w:rtl/>
        </w:rPr>
        <w:t>"</w:t>
      </w:r>
      <w:r>
        <w:rPr>
          <w:rtl/>
        </w:rPr>
        <w:t>ע עיין בדברי הגאון אאזמו</w:t>
      </w:r>
      <w:r>
        <w:rPr>
          <w:rFonts w:hint="cs"/>
          <w:rtl/>
        </w:rPr>
        <w:t>"</w:t>
      </w:r>
      <w:r>
        <w:rPr>
          <w:rtl/>
        </w:rPr>
        <w:t>ר נ</w:t>
      </w:r>
      <w:r>
        <w:rPr>
          <w:rFonts w:hint="cs"/>
          <w:rtl/>
        </w:rPr>
        <w:t>"</w:t>
      </w:r>
      <w:r>
        <w:rPr>
          <w:rtl/>
        </w:rPr>
        <w:t>ע סקפ</w:t>
      </w:r>
      <w:r>
        <w:rPr>
          <w:rFonts w:hint="cs"/>
          <w:rtl/>
        </w:rPr>
        <w:t>"</w:t>
      </w:r>
      <w:r>
        <w:rPr>
          <w:rtl/>
        </w:rPr>
        <w:t>ז ס</w:t>
      </w:r>
      <w:r>
        <w:rPr>
          <w:rFonts w:hint="cs"/>
          <w:rtl/>
        </w:rPr>
        <w:t>"</w:t>
      </w:r>
      <w:r>
        <w:rPr>
          <w:rtl/>
        </w:rPr>
        <w:t>ק י</w:t>
      </w:r>
      <w:r>
        <w:rPr>
          <w:rFonts w:hint="cs"/>
          <w:rtl/>
        </w:rPr>
        <w:t>"</w:t>
      </w:r>
      <w:r>
        <w:rPr>
          <w:rtl/>
        </w:rPr>
        <w:t>ב. ולכן אם ע</w:t>
      </w:r>
      <w:r>
        <w:rPr>
          <w:rFonts w:hint="cs"/>
          <w:rtl/>
        </w:rPr>
        <w:t>"</w:t>
      </w:r>
      <w:r w:rsidRPr="00D96A57">
        <w:rPr>
          <w:rtl/>
        </w:rPr>
        <w:t>י מוך לבד לא נמצא כלום לא מהצ</w:t>
      </w:r>
      <w:r>
        <w:rPr>
          <w:rtl/>
        </w:rPr>
        <w:t>דדין כו' נ' דקשה להקל ולומר דה</w:t>
      </w:r>
      <w:r>
        <w:rPr>
          <w:rFonts w:hint="cs"/>
          <w:rtl/>
        </w:rPr>
        <w:t>"</w:t>
      </w:r>
      <w:r w:rsidRPr="00D96A57">
        <w:rPr>
          <w:rtl/>
        </w:rPr>
        <w:t>ל כבדיקת שפופרת שלא נמצא עליו כלום</w:t>
      </w:r>
      <w:r>
        <w:rPr>
          <w:rFonts w:hint="cs"/>
          <w:rtl/>
        </w:rPr>
        <w:t>,</w:t>
      </w:r>
      <w:r>
        <w:rPr>
          <w:rtl/>
        </w:rPr>
        <w:t xml:space="preserve"> כי לא דמי מטעם הנ</w:t>
      </w:r>
      <w:r>
        <w:rPr>
          <w:rFonts w:hint="cs"/>
          <w:rtl/>
        </w:rPr>
        <w:t>"</w:t>
      </w:r>
      <w:r w:rsidRPr="00D96A57">
        <w:rPr>
          <w:rtl/>
        </w:rPr>
        <w:t>ל</w:t>
      </w:r>
      <w:r>
        <w:rPr>
          <w:rFonts w:hint="cs"/>
          <w:rtl/>
        </w:rPr>
        <w:t>,</w:t>
      </w:r>
      <w:r>
        <w:rPr>
          <w:rtl/>
        </w:rPr>
        <w:t xml:space="preserve"> ובפרט שגם הס</w:t>
      </w:r>
      <w:r>
        <w:rPr>
          <w:rFonts w:hint="cs"/>
          <w:rtl/>
        </w:rPr>
        <w:t>"</w:t>
      </w:r>
      <w:r>
        <w:rPr>
          <w:rtl/>
        </w:rPr>
        <w:t>ט גמגם בזה שם מטעם אחר ואאזמו</w:t>
      </w:r>
      <w:r>
        <w:rPr>
          <w:rFonts w:hint="cs"/>
          <w:rtl/>
        </w:rPr>
        <w:t>"</w:t>
      </w:r>
      <w:r>
        <w:rPr>
          <w:rtl/>
        </w:rPr>
        <w:t>ר ז</w:t>
      </w:r>
      <w:r>
        <w:rPr>
          <w:rFonts w:hint="cs"/>
          <w:rtl/>
        </w:rPr>
        <w:t>"</w:t>
      </w:r>
      <w:r w:rsidRPr="00D96A57">
        <w:rPr>
          <w:rtl/>
        </w:rPr>
        <w:t>ל לא ה</w:t>
      </w:r>
      <w:r>
        <w:rPr>
          <w:rtl/>
        </w:rPr>
        <w:t>ביאה כלל</w:t>
      </w:r>
      <w:r>
        <w:rPr>
          <w:rFonts w:hint="cs"/>
          <w:rtl/>
        </w:rPr>
        <w:t>". ובסוף התשובה כתב "</w:t>
      </w:r>
      <w:r>
        <w:rPr>
          <w:rtl/>
        </w:rPr>
        <w:t>ולכן נלע</w:t>
      </w:r>
      <w:r>
        <w:rPr>
          <w:rFonts w:hint="cs"/>
          <w:rtl/>
        </w:rPr>
        <w:t>"</w:t>
      </w:r>
      <w:r>
        <w:rPr>
          <w:rtl/>
        </w:rPr>
        <w:t>ד להחמיר להצריכה בדיקה דהא</w:t>
      </w:r>
      <w:r>
        <w:rPr>
          <w:rFonts w:hint="cs"/>
          <w:rtl/>
        </w:rPr>
        <w:t>"</w:t>
      </w:r>
      <w:r>
        <w:rPr>
          <w:rtl/>
        </w:rPr>
        <w:t>ש סי' נ</w:t>
      </w:r>
      <w:r>
        <w:rPr>
          <w:rFonts w:hint="cs"/>
          <w:rtl/>
        </w:rPr>
        <w:t>"</w:t>
      </w:r>
      <w:r>
        <w:rPr>
          <w:rtl/>
        </w:rPr>
        <w:t>ז ע</w:t>
      </w:r>
      <w:r>
        <w:rPr>
          <w:rFonts w:hint="cs"/>
          <w:rtl/>
        </w:rPr>
        <w:t>"</w:t>
      </w:r>
      <w:r w:rsidRPr="00D96A57">
        <w:rPr>
          <w:rtl/>
        </w:rPr>
        <w:t>י מוך ועץ. והיינו ליקח עץ חלק כמו ח</w:t>
      </w:r>
      <w:r>
        <w:rPr>
          <w:rtl/>
        </w:rPr>
        <w:t>תיכה מן קאצעלקע עיין בדברי אאזמ</w:t>
      </w:r>
      <w:r>
        <w:rPr>
          <w:rFonts w:hint="cs"/>
          <w:rtl/>
        </w:rPr>
        <w:t>"</w:t>
      </w:r>
      <w:r>
        <w:rPr>
          <w:rtl/>
        </w:rPr>
        <w:t>ו נ</w:t>
      </w:r>
      <w:r>
        <w:rPr>
          <w:rFonts w:hint="cs"/>
          <w:rtl/>
        </w:rPr>
        <w:t>"</w:t>
      </w:r>
      <w:r>
        <w:rPr>
          <w:rtl/>
        </w:rPr>
        <w:t>ע סי' קפ</w:t>
      </w:r>
      <w:r>
        <w:rPr>
          <w:rFonts w:hint="cs"/>
          <w:rtl/>
        </w:rPr>
        <w:t>"</w:t>
      </w:r>
      <w:r>
        <w:rPr>
          <w:rtl/>
        </w:rPr>
        <w:t>ז סקי</w:t>
      </w:r>
      <w:r>
        <w:rPr>
          <w:rFonts w:hint="cs"/>
          <w:rtl/>
        </w:rPr>
        <w:t>"</w:t>
      </w:r>
      <w:r w:rsidRPr="00D96A57">
        <w:rPr>
          <w:rtl/>
        </w:rPr>
        <w:t xml:space="preserve">א אם הוא חלק כו'. ולמעלה במקום שאינו חלק יש לכרוך עליו מוך הרבה שלא יסרט </w:t>
      </w:r>
      <w:r w:rsidRPr="00D96A57">
        <w:rPr>
          <w:rtl/>
        </w:rPr>
        <w:lastRenderedPageBreak/>
        <w:t>כו' וגם במקום שהוא חלק אפשר יש לכורכו במוך כו'. ואם לא תמצא</w:t>
      </w:r>
      <w:r>
        <w:rPr>
          <w:rtl/>
        </w:rPr>
        <w:t xml:space="preserve"> כלום הוי בדיקה להתירה לבעלה כ</w:t>
      </w:r>
      <w:r>
        <w:rPr>
          <w:rFonts w:hint="cs"/>
          <w:rtl/>
        </w:rPr>
        <w:t>"</w:t>
      </w:r>
      <w:r>
        <w:rPr>
          <w:rtl/>
        </w:rPr>
        <w:t>ז שלא תתחזק בג</w:t>
      </w:r>
      <w:r>
        <w:rPr>
          <w:rFonts w:hint="cs"/>
          <w:rtl/>
        </w:rPr>
        <w:t>"</w:t>
      </w:r>
      <w:r>
        <w:rPr>
          <w:rtl/>
        </w:rPr>
        <w:t>פ רצופים אח</w:t>
      </w:r>
      <w:r>
        <w:rPr>
          <w:rFonts w:hint="cs"/>
          <w:rtl/>
        </w:rPr>
        <w:t>"</w:t>
      </w:r>
      <w:r w:rsidRPr="00D96A57">
        <w:rPr>
          <w:rtl/>
        </w:rPr>
        <w:t>כ</w:t>
      </w:r>
      <w:r>
        <w:rPr>
          <w:rFonts w:hint="cs"/>
          <w:rtl/>
        </w:rPr>
        <w:t>".</w:t>
      </w:r>
    </w:p>
    <w:p w:rsidR="00632A54" w:rsidRDefault="00632A54" w:rsidP="00632A54">
      <w:pPr>
        <w:pStyle w:val="a2"/>
        <w:rPr>
          <w:rtl/>
        </w:rPr>
      </w:pPr>
      <w:r>
        <w:rPr>
          <w:rFonts w:hint="cs"/>
          <w:rtl/>
        </w:rPr>
        <w:t>ופשטות משמעות הדברים משמע שהצ"צ סובר שהבדיקה צריכה להיות כמו שהיא רואה ע"י תשמיש, והצ"צ באמת סומך על בדיקת האמונת שמואל אפי' בלא נמצא כלל עליו דם, ובפשטות הכוונה דכל שכן שיסמוך על זה אם נמצא דם בצדדין [אלא אם כן נדייק מלשונו שכתב שאינו מועיל אם "לא נמצא כלום לא מהצדדים כו'". אבל בכללות הענין אין משמע כן. אלא שקצת משמע שכוונתו הוא אכן לבדיקה שלא נמצא כלום ממש"כ שהסד"ט גמגם בזה, ולכאורה לא מצינו גמגום בזה, והגמגום היחיד הוא שאין מועיל בלא נמצא כלום. ואפשר שכיון שהשואל רצה להתיר בלא נמצא כלום, לכן באמת ישנם ב' פרטים בתשובה זו, מה שכתב לדחות דעת השואל, שבלא נמצא כלום ודאי שאין מועיל, ודעת עצמו שסובר שהבדיקה מועלת רק על ידי עץ].</w:t>
      </w:r>
    </w:p>
    <w:p w:rsidR="00632A54" w:rsidRDefault="00632A54" w:rsidP="00632A54">
      <w:pPr>
        <w:pStyle w:val="a2"/>
        <w:rPr>
          <w:rtl/>
        </w:rPr>
      </w:pPr>
      <w:r>
        <w:rPr>
          <w:rFonts w:hint="cs"/>
          <w:rtl/>
        </w:rPr>
        <w:t>ועוד מצינו בשו"ת שערי דיעה (במהדו"ח סקפ"ב. ובישן הוא סס"א. וקצת מזה נדפס בשו"ת צ"צ ב'דברים שנכתבו בשם רבינו' ס"ד) שכתב</w:t>
      </w:r>
      <w:r>
        <w:rPr>
          <w:rtl/>
        </w:rPr>
        <w:t xml:space="preserve"> </w:t>
      </w:r>
      <w:r>
        <w:rPr>
          <w:rFonts w:hint="cs"/>
          <w:rtl/>
        </w:rPr>
        <w:t>"</w:t>
      </w:r>
      <w:r>
        <w:rPr>
          <w:rtl/>
        </w:rPr>
        <w:t>דעת כ</w:t>
      </w:r>
      <w:r>
        <w:rPr>
          <w:rFonts w:hint="cs"/>
          <w:rtl/>
        </w:rPr>
        <w:t>"</w:t>
      </w:r>
      <w:r w:rsidRPr="006D0D5C">
        <w:rPr>
          <w:rtl/>
        </w:rPr>
        <w:t xml:space="preserve">ק </w:t>
      </w:r>
      <w:r>
        <w:rPr>
          <w:rFonts w:hint="cs"/>
          <w:rtl/>
        </w:rPr>
        <w:t xml:space="preserve">[אדמו"ר הצ"צ] </w:t>
      </w:r>
      <w:r w:rsidRPr="006D0D5C">
        <w:rPr>
          <w:rtl/>
        </w:rPr>
        <w:t xml:space="preserve">לעשות לה הבדיקה שהמציא גדול </w:t>
      </w:r>
      <w:r>
        <w:rPr>
          <w:rtl/>
        </w:rPr>
        <w:t>א' לפני הגאון אמונת שמואל סי' נ</w:t>
      </w:r>
      <w:r>
        <w:rPr>
          <w:rFonts w:hint="cs"/>
          <w:rtl/>
        </w:rPr>
        <w:t>"</w:t>
      </w:r>
      <w:r w:rsidRPr="006D0D5C">
        <w:rPr>
          <w:rtl/>
        </w:rPr>
        <w:t>ז במכחול שלא בשפופרת</w:t>
      </w:r>
      <w:r>
        <w:rPr>
          <w:rFonts w:hint="cs"/>
          <w:rtl/>
        </w:rPr>
        <w:t>,</w:t>
      </w:r>
      <w:r w:rsidRPr="006D0D5C">
        <w:rPr>
          <w:rtl/>
        </w:rPr>
        <w:t xml:space="preserve"> ובאם תמצא על ראש המוך אז לא תועיל הבדיקה לחומרא</w:t>
      </w:r>
      <w:r>
        <w:rPr>
          <w:rFonts w:hint="cs"/>
          <w:rtl/>
        </w:rPr>
        <w:t>". ובהמשך הדברים כותב "</w:t>
      </w:r>
      <w:r w:rsidRPr="006D0D5C">
        <w:rPr>
          <w:rtl/>
        </w:rPr>
        <w:t xml:space="preserve">ואמנם אם לא תמצא כלל לא על הראש ולא הצדדים, דבבדיקת שפופרת אמרינן שנתרפאת זאת. אך בבדיקה כזו חשש הרב סדרי טהרה, שדבר קשה הוא להכניס דבר </w:t>
      </w:r>
      <w:r>
        <w:rPr>
          <w:rtl/>
        </w:rPr>
        <w:t>רך כ"כ בעומק עד מקום שהשמש דש כ</w:t>
      </w:r>
      <w:r>
        <w:rPr>
          <w:rFonts w:hint="cs"/>
          <w:rtl/>
        </w:rPr>
        <w:t>ו</w:t>
      </w:r>
      <w:r w:rsidRPr="006D0D5C">
        <w:rPr>
          <w:rtl/>
        </w:rPr>
        <w:t>'. וכבוד קדשו אמר לי בזה, כי מפורש בלשון האמונת שמואל ע"י מוך ועץ בעובי ואורך האבר כו'. ובאמת תימא הוא על הרב ס"ט שהשמיט תיבת עץ ועי"ז נסתלק פקפוקו</w:t>
      </w:r>
      <w:r>
        <w:rPr>
          <w:rStyle w:val="FootnoteReference"/>
          <w:rtl/>
        </w:rPr>
        <w:footnoteReference w:id="95"/>
      </w:r>
      <w:r>
        <w:rPr>
          <w:rFonts w:hint="cs"/>
          <w:rtl/>
        </w:rPr>
        <w:t>".</w:t>
      </w:r>
    </w:p>
    <w:p w:rsidR="00632A54" w:rsidRDefault="00632A54" w:rsidP="00632A54">
      <w:pPr>
        <w:pStyle w:val="a2"/>
        <w:rPr>
          <w:rtl/>
        </w:rPr>
      </w:pPr>
      <w:r>
        <w:rPr>
          <w:rFonts w:hint="cs"/>
          <w:rtl/>
        </w:rPr>
        <w:t xml:space="preserve">ומזה רואים שדעת הצ"צ הוא לסמוך על בדיקת האמונת שמואל על ידי עץ, שהוא בדיקה שאפשר להכניס עד המקור, ובזה מועיל הבדיקה כשלא נמצא כלום. ורק שס"ל שאין מועיל בדיקת הסד"ט, כיון שאינו מגיע עד המקור. ולכן מסתבר לומר שגם כוונתו במה שכתב שהבדיקה אינו לדעת אדה"ז, היינו בדיקת הסד"ט, וגם מובן הסברא בזה, שכיון שאינו מגיע עד המקור יכול הדם ליפול על הצדדים, אבל בדיקת </w:t>
      </w:r>
      <w:r>
        <w:rPr>
          <w:rFonts w:hint="cs"/>
          <w:rtl/>
        </w:rPr>
        <w:lastRenderedPageBreak/>
        <w:t>האמונת שמואל עצמו בעץ, שהוי כעין שפופרת ומגיע עד המקור, מועיל בדיקה זו גם לדעת אדה"ז. אבל באם נאמר שכוונתו שגם בדיקת האמונת שמואל אינו מועיל לדעת אדה"ז, ונצטרך לומר שסובר שמ"מ יכול ליפול מן המקור ישר על הצדדים. ולפי זה נצטרך לומר שהצ"צ חולק על אדה"ז, ולדעת הצ"צ עצמו באמת מועיל בדיקת הא"ש ואין מועיל בדיקת הסד"ט, אלא שסובר שלדעת אדה"ז אינה מועלת גם בדיקת הא"ש. אבל באם נלמד כאופן השני, יוצא שבדיקת הסד"ט אינו מגיע למקור, והצ"צ סובר שאין בדיקה זו מועלת, ועל בדיקה זו כותב שמדעת אדה"ז רואים שאינו סובר מבדיקה זו. ועצ"ע.</w:t>
      </w:r>
    </w:p>
    <w:p w:rsidR="00632A54" w:rsidRDefault="00632A54" w:rsidP="00632A54">
      <w:pPr>
        <w:pStyle w:val="a2"/>
        <w:rPr>
          <w:rtl/>
        </w:rPr>
      </w:pPr>
      <w:r>
        <w:rPr>
          <w:rFonts w:hint="cs"/>
          <w:rtl/>
        </w:rPr>
        <w:t>[ואם נלמד כפי אופן השני צ"ב קצת, שהרי הצ"צ כתב בסק"ו שזה שהצריך הא"ש דוקא עץ הוא כי הוא דוגמא למה שלמודה לראות ע"י תשמיש. ולדעת אדה"ז, כשנמצא מן הצד באמת אינו צריך להיות דוגמא, אלא שצריך שבפועל יהי' הראש סמוך למקור ונקי מטעם אחר. ואולי כוונת הצ"צ הוא לבאר בדיקת הא"ש שיועיל גם באופן שלא נמצא כלל, שעל זה קאי השאלה בסק"ו שם].</w:t>
      </w:r>
    </w:p>
    <w:p w:rsidR="00632A54" w:rsidRDefault="00632A54" w:rsidP="00632A54">
      <w:pPr>
        <w:pStyle w:val="a2"/>
        <w:rPr>
          <w:rtl/>
        </w:rPr>
      </w:pPr>
      <w:r>
        <w:rPr>
          <w:rFonts w:hint="cs"/>
          <w:rtl/>
        </w:rPr>
        <w:t>אלא שלכאורה הוי דברים אלו שלא כדברים המפורשים של אדה"ז שכתב מהרי"ל בשמו.</w:t>
      </w:r>
    </w:p>
    <w:p w:rsidR="00632A54" w:rsidRDefault="00632A54" w:rsidP="00632A54">
      <w:pPr>
        <w:pStyle w:val="a2"/>
        <w:rPr>
          <w:rtl/>
        </w:rPr>
      </w:pPr>
      <w:r>
        <w:rPr>
          <w:rFonts w:hint="cs"/>
          <w:rtl/>
        </w:rPr>
        <w:t>ובגוף הדברים, ליישב דברי מהרי"ל בשם אדה"ז עם מש"כ בסקכ"ג, לעיל ביארנו שלדעת אדה"ז אין צריכים בדוקא את ההוכחה שלא נמצא דם על המקור, אלא שבעינן שיהי' ברור לנו שהדם לא נפל עכשיו מהמקור ישר על הצדדים. ואם כן אפשר שס"ל למהרי"ל שגם בדיקת הסד"ט הוא באמת באופן כזה, שאף שאין המוך מגיע סמוך למקור באופן שאפשר להוכיח מזה שלא נמצא כלום על ראש המוך, מכל מקום המוך הוא סמוך למקור באופן שאם דם נופל מן המקור הוא צריך ליפול גם על ראש המוך. ועצ"ע.</w:t>
      </w:r>
    </w:p>
    <w:p w:rsidR="00632A54" w:rsidRDefault="00632A54" w:rsidP="00632A54">
      <w:pPr>
        <w:pStyle w:val="a2"/>
        <w:rPr>
          <w:rtl/>
        </w:rPr>
      </w:pPr>
      <w:r>
        <w:rPr>
          <w:rFonts w:hint="cs"/>
          <w:rtl/>
        </w:rPr>
        <w:t xml:space="preserve">אלא שבכל אופן צריך ביאור בדעת מהרי"ל שכתב שאד"ז הסכים לעשות בדיקת הסד"ט, ומ"מ התנה שמועלת בדיקה זו דוקא באופן שנמצא דם על הצדדין, כי אין בדיקה זו דומה למה שהיא רמ"ת, דלכאורה לדעת אדה"ז במהדו"ב (לסקפ"ג) לא יועיל בדיקה כזו שההוכחה היא רק מזה שנמצא דם בצדדין, אם יש לחשוש שלא נגע עד הראש וחסר בההוכה פרט זה שלא נמצא על הראש. דהנה במהדו"ב סובר אדה"ז שתמיד יש דם בצדדים, ולכן אשה שמוצאה דם בצדדים טהורה, אלא שאשה שרואה מחמת תשמיש, כיון שראתה דוקא בשעת תשמיש הוי הוכחה חזקה שמה שראתה הוא מן המקור. ומה שמועיל בדיקת שפופרת, הוא "שהגיע המוך מהמכחול בצואר הרחם ולא הוציאו דם במשמושם ובנגיעתם שם". ואם כן פשיטא שלא יועיל לן מה שאנו מוצאים דם בצדדים, שהרי זה לא חידש לנו שום דבר, דתמיד יש שם דם, אלא שעיקר הבדיקה במה שלא נמצא בראש, ובזה צריך להיות דומיא מה שהיא רואה </w:t>
      </w:r>
      <w:r>
        <w:rPr>
          <w:rFonts w:hint="cs"/>
          <w:rtl/>
        </w:rPr>
        <w:lastRenderedPageBreak/>
        <w:t>מחמת תשמיש, והוא לכאורה שלא כדבריו המפורשים של מהרי"ל "אך אם לא תמצא כלל מן הצד, אין לסמוך על בדיקה זו, כי אינו דומה לרואה מחמת תשמיש כידוע".</w:t>
      </w:r>
    </w:p>
    <w:p w:rsidR="00632A54" w:rsidRDefault="00632A54" w:rsidP="00632A54">
      <w:pPr>
        <w:pStyle w:val="a2"/>
        <w:rPr>
          <w:rtl/>
        </w:rPr>
      </w:pPr>
      <w:r>
        <w:rPr>
          <w:rFonts w:hint="cs"/>
          <w:rtl/>
        </w:rPr>
        <w:t>אלא שיש לעיין בדעת אדה"ז בהג"ה למהדו"ב, אם יש מקום לומר שלפי ההג"ה (שהוא אחר המהדו"ב) כן יועיל בדיקה זו. ובטעם הדבר לומר כן הוא, כי בהג"ה ס"ל לאדה"ז שלא כמ"ש במהדו"ב, אלא כמ"ש בשו"ע שזה שישנו דם בצדדין הוא רק כשדוחק שם. אלא שלפי זה צריך ביאור אמאי אשה שרואה בשעת תשמיש חייבת קרבן ואין אנו מסתפקים בדם הצדדים.</w:t>
      </w:r>
    </w:p>
    <w:p w:rsidR="00632A54" w:rsidRDefault="00632A54" w:rsidP="00632A54">
      <w:pPr>
        <w:pStyle w:val="a2"/>
        <w:rPr>
          <w:rtl/>
        </w:rPr>
      </w:pPr>
      <w:r>
        <w:rPr>
          <w:rFonts w:hint="cs"/>
          <w:rtl/>
        </w:rPr>
        <w:t>[דבשו"ע ס"ל לאדה"ז שבאמת חייבת קרבן רק כשהרגישה, וזה שמסתפקים בדם הצדדים הוא כשלא הרגישה. ובמהדו"ב ביאר שאף שלא הרגישה מכל מקום יש לה הוכחה מזה שראתה עכשיו דם. ובפשטות הכוונה, שסברא זו נתחדש רק במהדו"ב, דלפי מה שכתב במהדו"ק שדם הצדדין נמצא שם רק כשדוחק, נמצא שתשמיש הוא סיבה הן לדם המקור והן לדם הצדדים, ולכן אין לנו הוכחה שהדם הוא מן המקור מזה שראתה דוקא עכשיו, שגם דם הצדדין מגיע מחמת תשמיש. אבל במהדו"ב שס"ל שתמיד ישנו דם בצדדים, אם כן הדם שמגיע בסיבת התשמיש הוא מן המקור, ולכן בזה שראתה דם זה דוקא בשעת תשמיש הוי הוכחה שהדם הוא מן המקור. אבל בהג"ה שס"ל שהדם נמצא בצדדין רק כשישנו דוחק, וגם ס"ל שחייבת קרבן גם כשלא הרגישה, צ"ע אמאי אין מסתפקים אולי הדם הוא מן הצדדים].</w:t>
      </w:r>
    </w:p>
    <w:p w:rsidR="00632A54" w:rsidRDefault="00632A54" w:rsidP="00632A54">
      <w:pPr>
        <w:pStyle w:val="a2"/>
        <w:rPr>
          <w:rtl/>
        </w:rPr>
      </w:pPr>
      <w:r>
        <w:rPr>
          <w:rFonts w:hint="cs"/>
          <w:rtl/>
        </w:rPr>
        <w:t>וכתב אדה"ז "כיון דאמרינן דארגישה ולאו אדעתה בכל רואה דעלמא, אם כן באותיום מוכחא מילתא שהאבר הוציא מהמקור, שרוב דמים מהמקור, וגם דרך התשמיש להביא דם על ידי חימום".</w:t>
      </w:r>
    </w:p>
    <w:p w:rsidR="00632A54" w:rsidRDefault="00632A54" w:rsidP="00632A54">
      <w:pPr>
        <w:pStyle w:val="a2"/>
        <w:rPr>
          <w:rtl/>
        </w:rPr>
      </w:pPr>
      <w:r>
        <w:rPr>
          <w:rFonts w:hint="cs"/>
          <w:rtl/>
        </w:rPr>
        <w:t>היינו שבהג"ה משתנים (במה שנוגע לעניננו) ב' פרטים: א) הדם אינו תמיד בצדדים. ולפ"ז מקום לומר שבדיקה יכול לברר לן על אשה זו שהיא רואה מדוחק הצדדין (ודלא כמהדו"ב שכיון שהיא רואה תמיד בצדדים אין בדיקה זו מגלה לנו שום דבר חדש). ב) זה שנוקטים שמה שהאשה רמ"ת הוא ודאי מן המקור והיא מביאה קרבן על זה גם כשלא הרגישה, אינו מהסברא שכתב במהדו"ב, שנתבאר שלפי סברא זו ודאי שלא יועיל בדיקת צדדין, אלא מסברא אחרת דרוב דמים כו'.</w:t>
      </w:r>
    </w:p>
    <w:p w:rsidR="00632A54" w:rsidRDefault="00632A54" w:rsidP="00632A54">
      <w:pPr>
        <w:pStyle w:val="a2"/>
        <w:rPr>
          <w:rtl/>
        </w:rPr>
      </w:pPr>
      <w:r>
        <w:rPr>
          <w:rFonts w:hint="cs"/>
          <w:rtl/>
        </w:rPr>
        <w:t>ולפי זה יש לעיין, דאולי זה שאומרים שרוב דמים מן המקור הוא רק 'בסתמא', אבל אם האשה תברר על ידי בדיקה שהיא רואה דם מדוחק הצדדים, אולי זה יועיל לן לברר על אשה זו שגם מה שהיא רואה בשעת תשמיש הוא מן הצדדים, גם בלי ההוכחה מזה שלא נמצא על הראש, וכפי שביאר את הסברא בזה בשו"ע סקפ"ז בקו"א סק"א.</w:t>
      </w:r>
    </w:p>
    <w:p w:rsidR="00632A54" w:rsidRDefault="00632A54" w:rsidP="00632A54">
      <w:pPr>
        <w:pStyle w:val="a2"/>
        <w:rPr>
          <w:rtl/>
        </w:rPr>
      </w:pPr>
      <w:r>
        <w:rPr>
          <w:rFonts w:hint="cs"/>
          <w:rtl/>
        </w:rPr>
        <w:t xml:space="preserve">[אלא שצ"ע אם אפשר לומר כן, שהרי בסוף מהדו"ב כתב אדה"ז להוכיח (עיי"ש מה שרוצה להוכיח מזה) מהא "דאותיום חייבים בקרבן ושורפים קדשים לעולם, גם אם אחר כך תבדוק בשפופרת בבעל שלישי, או אם עברה ובדקה מיד. וגם אמאי </w:t>
      </w:r>
      <w:r>
        <w:rPr>
          <w:rFonts w:hint="cs"/>
          <w:rtl/>
        </w:rPr>
        <w:lastRenderedPageBreak/>
        <w:t>שורפים ומביאים חולין לעזרה ואין בודקים בשפופרת". ומזה רואים דדעתו שאין השפופרת יכול לברר לנו איזה דם היא רואה</w:t>
      </w:r>
      <w:r>
        <w:rPr>
          <w:rStyle w:val="FootnoteReference"/>
          <w:rtl/>
        </w:rPr>
        <w:footnoteReference w:id="96"/>
      </w:r>
      <w:r>
        <w:rPr>
          <w:rFonts w:hint="cs"/>
          <w:rtl/>
        </w:rPr>
        <w:t>, ורק שהיא יכולה לברר לנו שהאשה הפסיקה לראות, וזה יכול להיות רק על ידי שהבדיקה מגיע למקור.</w:t>
      </w:r>
    </w:p>
    <w:p w:rsidR="00632A54" w:rsidRDefault="00632A54" w:rsidP="00632A54">
      <w:pPr>
        <w:pStyle w:val="a2"/>
        <w:rPr>
          <w:rtl/>
        </w:rPr>
      </w:pPr>
      <w:r>
        <w:rPr>
          <w:rFonts w:hint="cs"/>
          <w:rtl/>
        </w:rPr>
        <w:t>גם צע"ק לפי ההג"ה, דאם אומרים שדרך התשמיש להביא דם על ידי חימום, א"כ מה יועיל לן בדיקת שפופרת במה שלא נמצא דם מן המקור, דבפשטות בשפופרת אין חימום].</w:t>
      </w:r>
    </w:p>
    <w:p w:rsidR="00632A54" w:rsidRPr="000B444A" w:rsidRDefault="00632A54" w:rsidP="00632A54">
      <w:pPr>
        <w:pStyle w:val="a2"/>
      </w:pPr>
      <w:r>
        <w:rPr>
          <w:rFonts w:hint="cs"/>
          <w:rtl/>
        </w:rPr>
        <w:t xml:space="preserve">אלא שעדיין צ"ע אם אפשר לומר כן מעוד טעם, דהרי לעיל הבאנו דברי אדה"ז בשולחנו שהא דאין חוששים שהדם הגיע לפני זה מן המקור הוא כי האשה היא בחזקת טהרה, ולכן אין לחשוש שהדם הגיע לפני זה, והחשש היחיד הוא שהדם הגיע עכשיו מן המקור באופן ישר על צדדי המקור. אבל במהדו"ב (וכן בהג"ה למהדו"ב) סובר אדה"ז שהא דאומרים מחמת חזקת טהרה שהדם לא הגיע למפרע, הוא רק לענין טהרת האשה למפרע, אבל לענין מכאן ולהבא אומרים שהדם הגיע </w:t>
      </w:r>
      <w:r w:rsidRPr="004D4C3C">
        <w:rPr>
          <w:rFonts w:hint="cs"/>
          <w:b/>
          <w:bCs/>
          <w:rtl/>
        </w:rPr>
        <w:t>לפני זה</w:t>
      </w:r>
      <w:r>
        <w:rPr>
          <w:rFonts w:hint="cs"/>
          <w:rtl/>
        </w:rPr>
        <w:t xml:space="preserve"> (כמבואר שם באריכות הנפק"מ מזה). ואם כן לכאורה בכל דם שנמצא בצדדין צריכים לחשוש שהדם הגיע לפני זה (וכן נקט מהדיר דהמדורה החדשה בסקכ"ג הערה קעו), וא"כ אין שום היתר מהא דנמצא הדם על צדדי השפופרת, דאפשר שהוא מן המקור. וזה שמועיל בדיקה שפופרת, הרי כבר הבאנו שבמהדו"ב ביאר שעיקר ההוכחה הוא מזה שלא נמצא הדם בראש. ואם כן, גם לפי ההג"ה למהדו"ב לכאורה לא יועיל לנו שום הוכחות בזה שנמצא דם בצדדים, כיון שלענין הדם עצמו נוקטים שהדם יכול להיות שנפל שם לפני זה מן המקור. וא"כ צ"ע אמאי הוטב בדיקה זו בעיני אדה"ז.</w:t>
      </w:r>
    </w:p>
    <w:p w:rsidR="00632A54" w:rsidRDefault="00632A54" w:rsidP="00632A54">
      <w:pPr>
        <w:tabs>
          <w:tab w:val="left" w:pos="2171"/>
          <w:tab w:val="center" w:pos="3096"/>
        </w:tabs>
        <w:bidi/>
        <w:spacing w:after="100" w:line="360" w:lineRule="auto"/>
        <w:ind w:firstLine="288"/>
        <w:jc w:val="center"/>
        <w:rPr>
          <w:rFonts w:ascii="Nymphette" w:eastAsia="Times New Roman" w:hAnsi="Nymphette" w:cs="Cambria"/>
          <w:sz w:val="44"/>
          <w:szCs w:val="44"/>
          <w:rtl/>
        </w:rPr>
      </w:pPr>
      <w:r w:rsidRPr="00711437">
        <w:rPr>
          <w:rFonts w:ascii="Nymphette" w:eastAsia="Times New Roman" w:hAnsi="Nymphette" w:cs="Nymphette"/>
          <w:sz w:val="44"/>
          <w:szCs w:val="44"/>
        </w:rPr>
        <w:t>g</w:t>
      </w:r>
    </w:p>
    <w:p w:rsidR="00632A54" w:rsidRDefault="00632A54" w:rsidP="00632A54">
      <w:pPr>
        <w:pStyle w:val="a0"/>
        <w:bidi w:val="0"/>
        <w:rPr>
          <w:rtl/>
        </w:rPr>
      </w:pPr>
      <w:bookmarkStart w:id="120" w:name="סימן_תרלט_"/>
      <w:r>
        <w:rPr>
          <w:rFonts w:hint="cs"/>
          <w:rtl/>
        </w:rPr>
        <w:t>שיעור אכילה כדי לברך לישב בסוכה</w:t>
      </w:r>
    </w:p>
    <w:p w:rsidR="00632A54" w:rsidRDefault="00632A54" w:rsidP="00632A54">
      <w:pPr>
        <w:rPr>
          <w:rFonts w:asciiTheme="minorBidi" w:hAnsiTheme="minorBidi"/>
          <w:color w:val="000000"/>
          <w:rtl/>
        </w:rPr>
      </w:pPr>
      <w:r w:rsidRPr="00632A54">
        <w:rPr>
          <w:rStyle w:val="Char"/>
          <w:rFonts w:hint="cs"/>
          <w:rtl/>
        </w:rPr>
        <w:t>הרב יוחנן מרוזוב</w:t>
      </w:r>
      <w:r>
        <w:rPr>
          <w:rFonts w:asciiTheme="minorBidi" w:hAnsiTheme="minorBidi" w:hint="cs"/>
          <w:color w:val="000000"/>
          <w:rtl/>
        </w:rPr>
        <w:t xml:space="preserve"> </w:t>
      </w:r>
    </w:p>
    <w:p w:rsidR="00632A54" w:rsidRDefault="00632A54" w:rsidP="00632A54">
      <w:pPr>
        <w:pStyle w:val="a1"/>
        <w:rPr>
          <w:rtl/>
        </w:rPr>
      </w:pPr>
      <w:r>
        <w:rPr>
          <w:rFonts w:hint="cs"/>
          <w:rtl/>
        </w:rPr>
        <w:t>שליח ורב ק"ק בית מנחם מענדל - פלאטבוש</w:t>
      </w:r>
    </w:p>
    <w:p w:rsidR="00632A54" w:rsidRDefault="00632A54" w:rsidP="00632A54">
      <w:pPr>
        <w:pStyle w:val="a2"/>
        <w:rPr>
          <w:rtl/>
        </w:rPr>
      </w:pPr>
      <w:r w:rsidRPr="005722BC">
        <w:rPr>
          <w:rtl/>
        </w:rPr>
        <w:t xml:space="preserve">בשוע"ר (סי' תרלט סי"א-יב) </w:t>
      </w:r>
      <w:r>
        <w:rPr>
          <w:rFonts w:hint="cs"/>
          <w:rtl/>
        </w:rPr>
        <w:t>כתב "</w:t>
      </w:r>
      <w:r w:rsidRPr="005722BC">
        <w:rPr>
          <w:rtl/>
        </w:rPr>
        <w:t xml:space="preserve">מותר לאכול אכילת עראי חוץ לסוכה וכמה היא אכילת עראי כביצה שכן דרך האדם לטעום פעם אחת מלא פיו חוץ לביתו ומלא </w:t>
      </w:r>
      <w:r w:rsidRPr="005722BC">
        <w:rPr>
          <w:rtl/>
        </w:rPr>
        <w:lastRenderedPageBreak/>
        <w:t>פיו הו</w:t>
      </w:r>
      <w:r>
        <w:rPr>
          <w:rtl/>
        </w:rPr>
        <w:t>א כביצה</w:t>
      </w:r>
      <w:r>
        <w:rPr>
          <w:rFonts w:hint="cs"/>
          <w:rtl/>
        </w:rPr>
        <w:t>...</w:t>
      </w:r>
      <w:r w:rsidRPr="005722BC">
        <w:rPr>
          <w:rtl/>
        </w:rPr>
        <w:t>במה דברים אמורים בפת העשויה מחמשת המינים או בת</w:t>
      </w:r>
      <w:r>
        <w:rPr>
          <w:rtl/>
        </w:rPr>
        <w:t>בשיל העשוי מחמשת המינים</w:t>
      </w:r>
      <w:r>
        <w:rPr>
          <w:rFonts w:hint="cs"/>
          <w:rtl/>
        </w:rPr>
        <w:t>...</w:t>
      </w:r>
      <w:r w:rsidRPr="005722BC">
        <w:rPr>
          <w:rtl/>
        </w:rPr>
        <w:t>מותר לשתות כל המשקין חוץ לסוכה אפי</w:t>
      </w:r>
      <w:r>
        <w:rPr>
          <w:rtl/>
        </w:rPr>
        <w:t>לו יין</w:t>
      </w:r>
      <w:r>
        <w:rPr>
          <w:rFonts w:hint="cs"/>
          <w:rtl/>
        </w:rPr>
        <w:t>...</w:t>
      </w:r>
      <w:r w:rsidRPr="005722BC">
        <w:rPr>
          <w:rtl/>
        </w:rPr>
        <w:t>וכל המחמיר על עצמו שלא לשתות חוץ לסוכה אפילו מים הרי זה משובח</w:t>
      </w:r>
      <w:bookmarkEnd w:id="120"/>
      <w:r>
        <w:rPr>
          <w:rFonts w:hint="cs"/>
          <w:rtl/>
        </w:rPr>
        <w:t>".</w:t>
      </w:r>
    </w:p>
    <w:p w:rsidR="00632A54" w:rsidRDefault="00632A54" w:rsidP="00632A54">
      <w:pPr>
        <w:pStyle w:val="a2"/>
        <w:rPr>
          <w:rtl/>
        </w:rPr>
      </w:pPr>
      <w:r>
        <w:rPr>
          <w:rFonts w:hint="cs"/>
          <w:rtl/>
        </w:rPr>
        <w:t xml:space="preserve">וכתב בספר המנהגים (חב"ד ע' 67) "המהדרין </w:t>
      </w:r>
      <w:r>
        <w:rPr>
          <w:rtl/>
        </w:rPr>
        <w:t>–</w:t>
      </w:r>
      <w:r>
        <w:rPr>
          <w:rFonts w:hint="cs"/>
          <w:rtl/>
        </w:rPr>
        <w:t xml:space="preserve"> גם מים אין שותים חוץ לסוכה", (ראה אוצר מנהגי חב"ד חה"ס ע' ש), אבל כמובן שאין לברך לישב בסוכה עד שאוכל כשיעור שחייב לאכול בסוכה והוא יותר מכביצה, ואכן בלוח כולל חב"ד העיר מזה שאין לברך לישב בסוכה אא"כ אוכל פת או מיני מזונות, עוגות, דייסות, יותר מכביצה.</w:t>
      </w:r>
    </w:p>
    <w:p w:rsidR="00632A54" w:rsidRDefault="00632A54" w:rsidP="00632A54">
      <w:pPr>
        <w:pStyle w:val="a2"/>
        <w:rPr>
          <w:rtl/>
        </w:rPr>
      </w:pPr>
      <w:r>
        <w:rPr>
          <w:rFonts w:hint="cs"/>
          <w:rtl/>
        </w:rPr>
        <w:t>וחדשים מקרוב באו לומר שכל זה הוא בחול המועד אבל בשבת ויו"ט אסור לאכול חוץ לסוכה בכזית, ובפרט אם הוא עדיין לפני סעודת שבת או סעודת החג הקבועה, וגם לדידן שאנו מקפידים שלא לאכול אפי' משהו חוץ לסוכה, יש בזה חידוש כי בשבת ויו"ט יכול לברך לישב בסוכה אפי' בכזית, (או שעכ"פ מספק לא יאכל מכזית עד כביצה כדי לא ליכנס לספק).</w:t>
      </w:r>
    </w:p>
    <w:p w:rsidR="00632A54" w:rsidRPr="005722BC" w:rsidRDefault="00632A54" w:rsidP="00632A54">
      <w:pPr>
        <w:pStyle w:val="a2"/>
        <w:rPr>
          <w:rtl/>
        </w:rPr>
      </w:pPr>
      <w:r>
        <w:rPr>
          <w:rFonts w:hint="cs"/>
          <w:rtl/>
        </w:rPr>
        <w:t xml:space="preserve">ויל"ע בזה כי שאל נא לימים ראשנים הנהי' כדבר הזה או הנשמע כמהו שיש הפרש בשיעור האכילה בסוכה בין יו"ט לחול המועד. </w:t>
      </w:r>
    </w:p>
    <w:p w:rsidR="00632A54" w:rsidRPr="005722BC" w:rsidRDefault="00632A54" w:rsidP="00632A54">
      <w:pPr>
        <w:pStyle w:val="a2"/>
        <w:rPr>
          <w:rtl/>
        </w:rPr>
      </w:pPr>
      <w:bookmarkStart w:id="121" w:name="סימן_תרלט"/>
      <w:r>
        <w:rPr>
          <w:rFonts w:hint="cs"/>
          <w:rtl/>
        </w:rPr>
        <w:t xml:space="preserve">ב. </w:t>
      </w:r>
      <w:r w:rsidRPr="005D4ACA">
        <w:rPr>
          <w:rtl/>
        </w:rPr>
        <w:t>פסק בשו"ע הל' סוכה (או"ח סי' תרלט ס</w:t>
      </w:r>
      <w:r w:rsidRPr="005722BC">
        <w:rPr>
          <w:rtl/>
        </w:rPr>
        <w:t>"ב) "מותר לאכול אכילת עראי חוץ לסוכה וכמה אכילת עראי כביצה</w:t>
      </w:r>
      <w:bookmarkEnd w:id="121"/>
      <w:r w:rsidRPr="005722BC">
        <w:rPr>
          <w:rtl/>
        </w:rPr>
        <w:t xml:space="preserve">". </w:t>
      </w:r>
    </w:p>
    <w:p w:rsidR="00632A54" w:rsidRDefault="00632A54" w:rsidP="00632A54">
      <w:pPr>
        <w:pStyle w:val="a2"/>
        <w:rPr>
          <w:rtl/>
        </w:rPr>
      </w:pPr>
      <w:r>
        <w:rPr>
          <w:rFonts w:hint="cs"/>
          <w:rtl/>
        </w:rPr>
        <w:t>וכתב על זה הגרעק"א (בהגהות שם) "באלי' רבה (סי"א) הביא בשם התניא (סי' פד) ושבולי הלקט (סי' שמד) שכתבו בשם הר"ר אביגדור דאכילת עראי בשבת ויו"ט חשיב קבע, ובחי' צל"ח (ברכות מט ע"א בתוס' ד"ה אי בעי) כתב כן מסברא דכוונת התוס' דשם כיון דכזית זה חובה משום יו"ט לא מחשיב עראי דחובתו משוי לי' קבע עיי"ש, אלא דלפי"ז אחר שכבר יצא ידי חבתו בסעודת יו"ט מה שאוכל אח"כ אין בו דין עראי ולא צריך סוכה רק ביתר מכביצה".</w:t>
      </w:r>
    </w:p>
    <w:p w:rsidR="00632A54" w:rsidRDefault="00632A54" w:rsidP="00632A54">
      <w:pPr>
        <w:pStyle w:val="a2"/>
        <w:rPr>
          <w:rtl/>
        </w:rPr>
      </w:pPr>
      <w:r>
        <w:rPr>
          <w:rFonts w:hint="cs"/>
          <w:rtl/>
        </w:rPr>
        <w:t>וכוונתו דלפי הצל"ח לפני</w:t>
      </w:r>
      <w:r w:rsidRPr="00CD26F9">
        <w:rPr>
          <w:rFonts w:hint="cs"/>
          <w:rtl/>
        </w:rPr>
        <w:t xml:space="preserve"> </w:t>
      </w:r>
      <w:r>
        <w:rPr>
          <w:rFonts w:hint="cs"/>
          <w:rtl/>
        </w:rPr>
        <w:t>שאוכל סעודת שבת ויו"ט חייב ליכנס בסוכה אפי' אוכל רק כזית, וא"כ אלו שעושין קידוש אחר התפלה ואוכלים מיני מזונות חייבים לאכול בסוכה אפי' אם אוכלים רק כזית, ונפק"מ גם לדידן שמקפידים לאכול ולשתות רק בסוכה, שהרי ברכת לישב בסוכה אינו אלא אם אכל יותר מכביצה</w:t>
      </w:r>
      <w:r w:rsidRPr="00635D4A">
        <w:rPr>
          <w:rtl/>
        </w:rPr>
        <w:t>, א"כ לפי הצל"ח אח</w:t>
      </w:r>
      <w:r>
        <w:rPr>
          <w:rtl/>
        </w:rPr>
        <w:t xml:space="preserve">רי התפלה אם </w:t>
      </w:r>
      <w:r>
        <w:rPr>
          <w:rFonts w:hint="cs"/>
          <w:rtl/>
        </w:rPr>
        <w:t>יש</w:t>
      </w:r>
      <w:r w:rsidRPr="00635D4A">
        <w:rPr>
          <w:rtl/>
        </w:rPr>
        <w:t xml:space="preserve"> </w:t>
      </w:r>
      <w:r>
        <w:rPr>
          <w:rFonts w:hint="cs"/>
          <w:rtl/>
        </w:rPr>
        <w:t>'</w:t>
      </w:r>
      <w:r w:rsidRPr="00635D4A">
        <w:rPr>
          <w:rtl/>
        </w:rPr>
        <w:t>קידוש</w:t>
      </w:r>
      <w:r>
        <w:rPr>
          <w:rFonts w:hint="cs"/>
          <w:rtl/>
        </w:rPr>
        <w:t>'</w:t>
      </w:r>
      <w:r w:rsidRPr="00635D4A">
        <w:rPr>
          <w:rtl/>
        </w:rPr>
        <w:t xml:space="preserve"> </w:t>
      </w:r>
      <w:r>
        <w:rPr>
          <w:rFonts w:hint="cs"/>
          <w:rtl/>
        </w:rPr>
        <w:t xml:space="preserve">בבית הכנסת </w:t>
      </w:r>
      <w:r w:rsidRPr="00635D4A">
        <w:rPr>
          <w:rtl/>
        </w:rPr>
        <w:t xml:space="preserve">א"צ לאכול ביותר מכביצה כדי לברך לישב בסוכה, ואכן כן </w:t>
      </w:r>
      <w:r>
        <w:rPr>
          <w:rtl/>
        </w:rPr>
        <w:t>פסק בבכורי יעקב (סי' תרלט ס"ק כ</w:t>
      </w:r>
      <w:r>
        <w:rPr>
          <w:rFonts w:hint="cs"/>
          <w:rtl/>
        </w:rPr>
        <w:t>).</w:t>
      </w:r>
    </w:p>
    <w:p w:rsidR="00632A54" w:rsidRPr="00635D4A" w:rsidRDefault="00632A54" w:rsidP="00632A54">
      <w:pPr>
        <w:pStyle w:val="a2"/>
        <w:rPr>
          <w:rtl/>
        </w:rPr>
      </w:pPr>
      <w:r>
        <w:rPr>
          <w:rFonts w:hint="cs"/>
          <w:rtl/>
        </w:rPr>
        <w:t>ולהר"ר אביגדור גם אחר שאכל סעודת בשבת ויו"ט</w:t>
      </w:r>
      <w:r w:rsidRPr="005E050A">
        <w:rPr>
          <w:rFonts w:hint="cs"/>
          <w:rtl/>
        </w:rPr>
        <w:t xml:space="preserve"> </w:t>
      </w:r>
      <w:r>
        <w:rPr>
          <w:rFonts w:hint="cs"/>
          <w:rtl/>
        </w:rPr>
        <w:t xml:space="preserve">חייב ליכנס בסוכה אפי' אוכל רק כזית, </w:t>
      </w:r>
      <w:r>
        <w:rPr>
          <w:rtl/>
        </w:rPr>
        <w:t xml:space="preserve">ולפי </w:t>
      </w:r>
      <w:r>
        <w:rPr>
          <w:rFonts w:hint="cs"/>
          <w:rtl/>
        </w:rPr>
        <w:t>זה</w:t>
      </w:r>
      <w:r>
        <w:rPr>
          <w:rtl/>
        </w:rPr>
        <w:t xml:space="preserve"> רק בחול המועד </w:t>
      </w:r>
      <w:r>
        <w:rPr>
          <w:rFonts w:hint="cs"/>
          <w:rtl/>
        </w:rPr>
        <w:t>אמרינן שמברך לישב בסוכה רק באוכל</w:t>
      </w:r>
      <w:r w:rsidRPr="00635D4A">
        <w:rPr>
          <w:rtl/>
        </w:rPr>
        <w:t xml:space="preserve"> ביותר מביצה אבל בשבת ויו"ט אפי' על בפחות מכביצה מברך לישב בסוכה</w:t>
      </w:r>
      <w:r>
        <w:rPr>
          <w:rFonts w:hint="cs"/>
          <w:rtl/>
        </w:rPr>
        <w:t>.</w:t>
      </w:r>
    </w:p>
    <w:p w:rsidR="00632A54" w:rsidRDefault="00632A54" w:rsidP="00632A54">
      <w:pPr>
        <w:pStyle w:val="a2"/>
        <w:rPr>
          <w:rtl/>
        </w:rPr>
      </w:pPr>
      <w:r w:rsidRPr="00635D4A">
        <w:rPr>
          <w:rtl/>
        </w:rPr>
        <w:lastRenderedPageBreak/>
        <w:t>וסברת הצל"ח הוא מדתנן (סוכ</w:t>
      </w:r>
      <w:r>
        <w:rPr>
          <w:rtl/>
        </w:rPr>
        <w:t xml:space="preserve">ה דף כז א) </w:t>
      </w:r>
      <w:r w:rsidRPr="00635D4A">
        <w:rPr>
          <w:rtl/>
        </w:rPr>
        <w:t>חכמים או</w:t>
      </w:r>
      <w:r>
        <w:rPr>
          <w:rtl/>
        </w:rPr>
        <w:t xml:space="preserve">מרים </w:t>
      </w:r>
      <w:r w:rsidRPr="00635D4A">
        <w:rPr>
          <w:rtl/>
        </w:rPr>
        <w:t>בליל ראשון של חג חייב לאכול בסוכה, ובגמ' ילפינן זה מגזירה שוה מפסח</w:t>
      </w:r>
      <w:bookmarkStart w:id="122" w:name="דף_כז"/>
      <w:r w:rsidRPr="00635D4A">
        <w:rPr>
          <w:rtl/>
        </w:rPr>
        <w:t xml:space="preserve"> "נאמר כאן חמשה עשר ונאמ' חמשה עשר בחג המצות מה להלן לילה הראשון חובה מכאן ואילך רשות אף כאן לילה הראשון חובה מכאן ואילך רשות והתם מנלן אמר קרא בערב תאכלו מצות הכתוב קבעו חובה</w:t>
      </w:r>
      <w:bookmarkEnd w:id="122"/>
      <w:r w:rsidRPr="00635D4A">
        <w:rPr>
          <w:rtl/>
        </w:rPr>
        <w:t>"</w:t>
      </w:r>
      <w:r>
        <w:rPr>
          <w:rFonts w:hint="cs"/>
          <w:rtl/>
        </w:rPr>
        <w:t>.</w:t>
      </w:r>
    </w:p>
    <w:p w:rsidR="00632A54" w:rsidRDefault="00632A54" w:rsidP="00632A54">
      <w:pPr>
        <w:pStyle w:val="a2"/>
        <w:rPr>
          <w:rtl/>
        </w:rPr>
      </w:pPr>
      <w:r>
        <w:rPr>
          <w:rFonts w:hint="cs"/>
          <w:rtl/>
        </w:rPr>
        <w:t>והקשו הראשונים (הר"ן סוכה דף יב ב ד"ה ר"א) הרי בכל שבת ויו"ט חייב לאכול פת ומהו החידוש של ליל ראשון דחג, ותירצו (א) שכל סעודות החג יכול לאכול עראי חוץ לסוכה אבל בליל הא' חייב לאכול בסוכה דוקא</w:t>
      </w:r>
      <w:r w:rsidRPr="008D79BF">
        <w:rPr>
          <w:rFonts w:hint="cs"/>
          <w:rtl/>
        </w:rPr>
        <w:t xml:space="preserve"> </w:t>
      </w:r>
      <w:r>
        <w:rPr>
          <w:rFonts w:hint="cs"/>
          <w:rtl/>
        </w:rPr>
        <w:t>(כ"כ ריטב"א סוכה דף כז א ד"ה הא). (ב) שבאמת כל סעודות החג חייב לאכול בסוכה, והחידוש של ליל הא' הוא שאפי' ירד גשם חייב לאכול בסוכה, אבל בשאר סעודות החג המצטער פטור מסוכה</w:t>
      </w:r>
      <w:r w:rsidRPr="008D79BF">
        <w:rPr>
          <w:rFonts w:hint="cs"/>
          <w:rtl/>
        </w:rPr>
        <w:t xml:space="preserve"> </w:t>
      </w:r>
      <w:r>
        <w:rPr>
          <w:rFonts w:hint="cs"/>
          <w:rtl/>
        </w:rPr>
        <w:t>(כ"כ הרא"ש ברכות פ"ז סי' כ"ג).</w:t>
      </w:r>
    </w:p>
    <w:p w:rsidR="00632A54" w:rsidRDefault="00632A54" w:rsidP="00632A54">
      <w:pPr>
        <w:pStyle w:val="a2"/>
        <w:rPr>
          <w:rtl/>
        </w:rPr>
      </w:pPr>
      <w:r>
        <w:rPr>
          <w:rFonts w:hint="cs"/>
          <w:rtl/>
        </w:rPr>
        <w:t>והתוס' (ברכות דף מט ב ד"ה אי בעי) כתב כתירוץ הב' דחידוש של ליל הא' הוא שאפי' ירד גשם חייב לאכול בסוכה, והקשה הצל"ח למה לא תירץ כתירץ הא'</w:t>
      </w:r>
      <w:r w:rsidRPr="008D79BF">
        <w:rPr>
          <w:rFonts w:hint="cs"/>
          <w:rtl/>
        </w:rPr>
        <w:t xml:space="preserve"> </w:t>
      </w:r>
      <w:r>
        <w:rPr>
          <w:rFonts w:hint="cs"/>
          <w:rtl/>
        </w:rPr>
        <w:t>שכל החג יכול לאכול עראי חוץ לסוכה אבל בליל הא' חייב לאכול בסוכה, וכתב הצל"ח "נראה דדעת התוס' כיון דכזית זה חובה הוא משום יו"ט לא מחשב עראי דחובתו עשאתו קבע וחייב לאכול בסוכה".</w:t>
      </w:r>
    </w:p>
    <w:p w:rsidR="00632A54" w:rsidRDefault="00632A54" w:rsidP="00632A54">
      <w:pPr>
        <w:pStyle w:val="a2"/>
        <w:rPr>
          <w:rtl/>
        </w:rPr>
      </w:pPr>
      <w:r>
        <w:rPr>
          <w:rFonts w:hint="cs"/>
          <w:rtl/>
        </w:rPr>
        <w:t xml:space="preserve">כונתו, הגם דעד כביצה נחשב אכילת עראי ומותר לאכולו חוץ לסוכה אבל כזית דסעודת שבת ויו"ט שאני, מיגו דחשיב לסעודת שבת ויו"ט חשיב נמי לסוכה והוי כאכילת קבע שחייב בסוכה, ולכן הוכרח התוס' לומר שהחידוש של ליל הא' הוא שחייב לאכול בסוכה אפי' אם ירדו גשמים. </w:t>
      </w:r>
    </w:p>
    <w:p w:rsidR="00632A54" w:rsidRDefault="00632A54" w:rsidP="00632A54">
      <w:pPr>
        <w:pStyle w:val="a2"/>
        <w:rPr>
          <w:rtl/>
        </w:rPr>
      </w:pPr>
      <w:r>
        <w:rPr>
          <w:rFonts w:hint="cs"/>
          <w:rtl/>
        </w:rPr>
        <w:t>והר"ר אביגדור החמיר עוד "דאכילת עראי דשבת ויו"ט ואפי' שתיה חשיבה כקביע [והואיל דאדם יוצא קובע סעודתו על היין]" (שיבולי הלקט סי' שמד), וכתבו האחרונים משום חשיבות של שבת דכתיב "וקראת לשבת עונג" הרי כל אכילה שבה חשובה וחייב בסוכה (ראה אלי' רבה תרלט ס"ק יא והברכי יוסף תרלט).</w:t>
      </w:r>
    </w:p>
    <w:p w:rsidR="00632A54" w:rsidRDefault="00632A54" w:rsidP="00632A54">
      <w:pPr>
        <w:pStyle w:val="a2"/>
        <w:rPr>
          <w:rtl/>
        </w:rPr>
      </w:pPr>
      <w:r>
        <w:rPr>
          <w:rFonts w:hint="cs"/>
          <w:rtl/>
        </w:rPr>
        <w:t xml:space="preserve">אבל לדינא לא משמע הכי מכל הפוסקים שהרי לא הזכירו מזה דבר וחצי דבר, אדרבא בשוע"ר (סי"ז) ובמשנה ברורה (ס"ק יט) מפורש שרק בליל הא' דחג חייב לאכול כזית בסוכה משמע דבשאר החג מותר לאכול כזית חוץ מסוכה, וכ"כ בשערי תשובה (תרלט ס"ק ד). </w:t>
      </w:r>
    </w:p>
    <w:p w:rsidR="00632A54" w:rsidRDefault="00632A54" w:rsidP="00632A54">
      <w:pPr>
        <w:pStyle w:val="a2"/>
        <w:rPr>
          <w:rtl/>
        </w:rPr>
      </w:pPr>
      <w:r>
        <w:rPr>
          <w:rFonts w:hint="cs"/>
          <w:rtl/>
        </w:rPr>
        <w:t>ג. ויש לדחות הצל"ח, הראי' שהביא מהתוס' יש לדחות, שהתוס' ס"ל שיש חיוב לאכול פת יותר מכביצה בכל סעודת שבת ויו"ט, ולכן לא יוכל התוס' לתרץ (כתירוץ</w:t>
      </w:r>
      <w:r w:rsidRPr="00DC6D76">
        <w:rPr>
          <w:rFonts w:hint="cs"/>
          <w:rtl/>
        </w:rPr>
        <w:t xml:space="preserve"> </w:t>
      </w:r>
      <w:r>
        <w:rPr>
          <w:rFonts w:hint="cs"/>
          <w:rtl/>
        </w:rPr>
        <w:t xml:space="preserve">הא') שסעודות החג יכול לאכול חוץ לסוכה, והגזירה שווה בא לחדש שבליל הא' חייב לאכול בסוכה, דכיון דסעודת שבת ויו"ט הוא ביתר מכביצה הרי חייב לאכול כל </w:t>
      </w:r>
      <w:r>
        <w:rPr>
          <w:rFonts w:hint="cs"/>
          <w:rtl/>
        </w:rPr>
        <w:lastRenderedPageBreak/>
        <w:t>סעודות החג בסוכה, ולכן הוכרח התוס לתרץ שהגזירה שווה בא לחדש שבליל הא' חייב לאכול בסוכה אפי' אם ירדו גשמים.</w:t>
      </w:r>
    </w:p>
    <w:p w:rsidR="00632A54" w:rsidRDefault="00632A54" w:rsidP="00632A54">
      <w:pPr>
        <w:pStyle w:val="a2"/>
        <w:rPr>
          <w:rtl/>
        </w:rPr>
      </w:pPr>
      <w:r>
        <w:rPr>
          <w:rFonts w:hint="cs"/>
          <w:rtl/>
        </w:rPr>
        <w:t>וגם הבכורי יעקב (תרלט ס"ק כ) הרחיק לכת וכתב "כיון דרוב הפוסקים לא כתבו כתירוץ הר"ן על כרחך דהסכימו לשיטת רב אביגדור", כונתו שלא תירצו (תירוץ הא') שחידוש ליל הא' הוא שחייב לאכול בסוכה דווקא כיון שבלאו הכי בשבת ויו"ט אפי' כזית חייב לאכול בסוכה, ותעה בדרכו אולי סבירא להו שכל סעודות שבת ויו"ט הוא יותר מכביצה וחייב לאכלו בסוכה.</w:t>
      </w:r>
    </w:p>
    <w:p w:rsidR="00632A54" w:rsidRDefault="00632A54" w:rsidP="00632A54">
      <w:pPr>
        <w:pStyle w:val="a2"/>
        <w:rPr>
          <w:rtl/>
        </w:rPr>
      </w:pPr>
      <w:r>
        <w:rPr>
          <w:rFonts w:hint="cs"/>
          <w:rtl/>
        </w:rPr>
        <w:t>ומפורש יוצא הכי מדברי אד</w:t>
      </w:r>
      <w:r w:rsidRPr="009A039A">
        <w:rPr>
          <w:rtl/>
        </w:rPr>
        <w:t xml:space="preserve">ה"ז </w:t>
      </w:r>
      <w:r>
        <w:rPr>
          <w:rFonts w:hint="cs"/>
          <w:rtl/>
        </w:rPr>
        <w:t>(תרלט ס</w:t>
      </w:r>
      <w:r w:rsidRPr="009A039A">
        <w:rPr>
          <w:rtl/>
        </w:rPr>
        <w:t>י</w:t>
      </w:r>
      <w:r>
        <w:rPr>
          <w:rFonts w:hint="cs"/>
          <w:rtl/>
        </w:rPr>
        <w:t>"</w:t>
      </w:r>
      <w:r w:rsidRPr="009A039A">
        <w:rPr>
          <w:rtl/>
        </w:rPr>
        <w:t>ז</w:t>
      </w:r>
      <w:r>
        <w:rPr>
          <w:rFonts w:hint="cs"/>
          <w:rtl/>
        </w:rPr>
        <w:t>-יט)</w:t>
      </w:r>
      <w:r w:rsidRPr="009A039A">
        <w:rPr>
          <w:rtl/>
        </w:rPr>
        <w:t xml:space="preserve"> </w:t>
      </w:r>
      <w:r>
        <w:rPr>
          <w:rFonts w:hint="cs"/>
          <w:rtl/>
        </w:rPr>
        <w:t>"</w:t>
      </w:r>
      <w:r w:rsidRPr="009A039A">
        <w:rPr>
          <w:rtl/>
        </w:rPr>
        <w:t>בלילה הראש</w:t>
      </w:r>
      <w:r>
        <w:rPr>
          <w:rtl/>
        </w:rPr>
        <w:t>ונה של חג</w:t>
      </w:r>
      <w:r>
        <w:rPr>
          <w:rFonts w:hint="cs"/>
          <w:rtl/>
        </w:rPr>
        <w:t>...</w:t>
      </w:r>
      <w:r w:rsidRPr="009A039A">
        <w:rPr>
          <w:rtl/>
        </w:rPr>
        <w:t>צריך לאכול בתוך הסוכה אפילו בשע</w:t>
      </w:r>
      <w:r>
        <w:rPr>
          <w:rtl/>
        </w:rPr>
        <w:t>ת הגשם</w:t>
      </w:r>
      <w:r>
        <w:rPr>
          <w:rFonts w:hint="cs"/>
          <w:rtl/>
        </w:rPr>
        <w:t>...</w:t>
      </w:r>
      <w:r w:rsidRPr="009A039A">
        <w:rPr>
          <w:rtl/>
        </w:rPr>
        <w:t xml:space="preserve">לפי שאנו למדין בגזרה שוה מחג המצות נאמר כאן בחג הסוכות בחמשה עשר יום לחדש ונאמר להלן בחג המצות בחמשה עשר יום לחדש מה ט''ו יום האמור להלן לילה הראשונה חובה </w:t>
      </w:r>
      <w:r>
        <w:rPr>
          <w:rtl/>
        </w:rPr>
        <w:t>לאכול כזית מצה</w:t>
      </w:r>
      <w:r>
        <w:rPr>
          <w:rFonts w:hint="cs"/>
          <w:rtl/>
        </w:rPr>
        <w:t>...</w:t>
      </w:r>
      <w:r w:rsidRPr="009A039A">
        <w:rPr>
          <w:rtl/>
        </w:rPr>
        <w:t>אף ט''ו האמור כאן חובה לאכול בסוכה</w:t>
      </w:r>
      <w:r>
        <w:rPr>
          <w:rFonts w:hint="cs"/>
          <w:rtl/>
        </w:rPr>
        <w:t>,</w:t>
      </w:r>
      <w:r w:rsidRPr="009A039A">
        <w:rPr>
          <w:rtl/>
        </w:rPr>
        <w:t xml:space="preserve"> ובאכילת כזית בתוך הסוכה יוצא ידי חובתו כמו שיוצא באכילת כזית מצה</w:t>
      </w:r>
      <w:r>
        <w:rPr>
          <w:rFonts w:hint="cs"/>
          <w:rtl/>
        </w:rPr>
        <w:t>,</w:t>
      </w:r>
      <w:r w:rsidRPr="009A039A">
        <w:rPr>
          <w:rtl/>
        </w:rPr>
        <w:t xml:space="preserve"> אבל מ''מ חייב לאכול עוד פת בבית שהרי בכל סעודת יו''ט חובה לאכול יותר מכביצה פת</w:t>
      </w:r>
      <w:r>
        <w:rPr>
          <w:rFonts w:hint="cs"/>
          <w:rtl/>
        </w:rPr>
        <w:t>...</w:t>
      </w:r>
      <w:r w:rsidRPr="009A039A">
        <w:rPr>
          <w:rtl/>
        </w:rPr>
        <w:t>ויש חולקין על כל זה ואומרים שבכל סעודות שבת ויו''ט אין צריך לאכול פת רק כזית</w:t>
      </w:r>
      <w:r>
        <w:rPr>
          <w:rFonts w:hint="cs"/>
          <w:rtl/>
        </w:rPr>
        <w:t>,</w:t>
      </w:r>
      <w:r w:rsidRPr="009A039A">
        <w:rPr>
          <w:rtl/>
        </w:rPr>
        <w:t xml:space="preserve"> ואם כן ביו''ט ושבת שבתוך החג אם ירצה שלא לאכול רק כזית ולאכלו חוץ לסוכה הרשות בידו</w:t>
      </w:r>
      <w:r>
        <w:rPr>
          <w:rFonts w:hint="cs"/>
          <w:rtl/>
        </w:rPr>
        <w:t>,</w:t>
      </w:r>
      <w:r w:rsidRPr="009A039A">
        <w:rPr>
          <w:rtl/>
        </w:rPr>
        <w:t xml:space="preserve"> ודבר זה אנו למדין בגזירה שוה מחג המצות שחובה לאכול בסוכה בלילה הראשונה</w:t>
      </w:r>
      <w:r>
        <w:rPr>
          <w:rFonts w:hint="cs"/>
          <w:rtl/>
        </w:rPr>
        <w:t>,</w:t>
      </w:r>
      <w:r w:rsidRPr="009A039A">
        <w:rPr>
          <w:rtl/>
        </w:rPr>
        <w:t xml:space="preserve"> אבל אין למדין בגזירה שוה זו שיהיה חובה לאכול אף בשעת הגשם</w:t>
      </w:r>
      <w:r>
        <w:rPr>
          <w:rFonts w:hint="cs"/>
          <w:rtl/>
        </w:rPr>
        <w:t>,</w:t>
      </w:r>
      <w:r w:rsidRPr="009A039A">
        <w:rPr>
          <w:rtl/>
        </w:rPr>
        <w:t xml:space="preserve"> שכיון שהוא מצטער מחמת הגשמים הוא פטור מן הסוכה אף בלילה הראשונה</w:t>
      </w:r>
      <w:r>
        <w:rPr>
          <w:rFonts w:hint="cs"/>
          <w:rtl/>
        </w:rPr>
        <w:t>".</w:t>
      </w:r>
    </w:p>
    <w:p w:rsidR="00632A54" w:rsidRDefault="00632A54" w:rsidP="00632A54">
      <w:pPr>
        <w:pStyle w:val="a2"/>
        <w:rPr>
          <w:rtl/>
        </w:rPr>
      </w:pPr>
      <w:r>
        <w:rPr>
          <w:rFonts w:hint="cs"/>
          <w:rtl/>
        </w:rPr>
        <w:t>היינו שמחלוקת הראשונים בסוכה יסודו בשיעור סעודת שבת ויו"ט, למ"ד שחייב לאכול יותר בכביצה פת בסעודות שבת ויו"ט א"כ בלאו גזירה שווה חייב לאכול כל סעודות יו"ט בתוך בסוכה, וצריך לומר שהגזירה שווה חידש לן שבליל הא' דסוכות חייב לאכול (כזית) בסוכה אפי' אם יורד גשם, ולמ"ד שחייב לאכול רק כזית פת בסעודות שבת ויו"ט א"כ יכול לאכול סעודת יו"ט חוץ לסוכה, א"כ יש לומר שהגזירה שווה חידש לן דבליל הא' של סוכות אפי' אינו אוכל רק כזית חייב לאכולו בסוכה.</w:t>
      </w:r>
    </w:p>
    <w:p w:rsidR="00632A54" w:rsidRDefault="00632A54" w:rsidP="00632A54">
      <w:pPr>
        <w:pStyle w:val="a2"/>
        <w:rPr>
          <w:rtl/>
        </w:rPr>
      </w:pPr>
      <w:r>
        <w:rPr>
          <w:rFonts w:hint="cs"/>
          <w:rtl/>
        </w:rPr>
        <w:t xml:space="preserve">ויש לדחות סברת הצל"ח עפ"י חידוש נפלא מכ"ק רבינו זי"ע שנאמר כהשתתפות בכינוס תורה של איסרו חג (תורת מנחם חס"ו ע' 133-139), דשו"ט בשיטת ר"א שי"ד סעודות חייב אדם לאכול בסוכה (סוכה כז א), ומסיק "הקביעות דשבת היא בנוגע למאכל עצמו...כדברי הגמ' (ביצה לד ב) ששבת קובעת...היינו שגם דבר שלא נגמרה מלאכתו, הנה מצד החשיבות שאדם מייחס למאכל שמייחדו לשבת, פועלת דעת האדם שנעשה במאכל ענין של קביעות, אבל הקביעות בנוגע לסוכה היא...הנהגת האדם </w:t>
      </w:r>
      <w:r>
        <w:rPr>
          <w:rtl/>
        </w:rPr>
        <w:t>–</w:t>
      </w:r>
      <w:r>
        <w:rPr>
          <w:rFonts w:hint="cs"/>
          <w:rtl/>
        </w:rPr>
        <w:t xml:space="preserve"> אם זהו דבר חשוב שדרכו לאכלו בדירתו דוקא, או שזהו דבר שדרכו לאכלו גם בשוק, ולכן אין לומר מיגו דהוי כזית קבע לענין שבת הוי קבע לענין סוכה...".</w:t>
      </w:r>
    </w:p>
    <w:p w:rsidR="00632A54" w:rsidRDefault="00632A54" w:rsidP="00632A54">
      <w:pPr>
        <w:pStyle w:val="a2"/>
        <w:rPr>
          <w:rtl/>
        </w:rPr>
      </w:pPr>
      <w:r>
        <w:rPr>
          <w:rFonts w:hint="cs"/>
          <w:rtl/>
        </w:rPr>
        <w:lastRenderedPageBreak/>
        <w:t>וביאר הדבר, כי האוכל בשוק דומה לכלב ופסול לעדות (קידושין מ ב) כי מזלזל בעצמו, אבל גם אדם מכובד שייך שאץ לדרכו ויכניס כביצה אוכל לפיו ואוכלו חוץ לביתו, אבל לא יותר מכביצה דשיעור בית הבליעה כביצה, ועד כביצה יכול להכניס בפיו, והיינו דאמר אביי (סוכה כו א) "כמה אכילת עראי...כדטעים בר בי רב ועייל לכלה", עיי"ש ביאור הדבר כי הוא מתוק מדבש.</w:t>
      </w:r>
    </w:p>
    <w:p w:rsidR="00632A54" w:rsidRDefault="00632A54" w:rsidP="00632A54">
      <w:pPr>
        <w:pStyle w:val="a2"/>
        <w:rPr>
          <w:rtl/>
        </w:rPr>
      </w:pPr>
      <w:r>
        <w:rPr>
          <w:rFonts w:hint="cs"/>
          <w:rtl/>
        </w:rPr>
        <w:t xml:space="preserve">ולכן לא שייך סברת הצל"ח דמיגו דהוי כזית חשוב לענין סעודת שבת הוי חשוב לענין סוכה וחייב לאכלו בסוכה, כי בסוכה צ"ל תשבו כעין תדורו, ובכל השנה שייך שהאדם יאכל חוץ לביתו עד כביצה, ולכן גם בסוכות מותר לאכול עד כביצה חוץ לסוכה. </w:t>
      </w:r>
    </w:p>
    <w:p w:rsidR="00632A54" w:rsidRDefault="00632A54" w:rsidP="00632A54">
      <w:pPr>
        <w:pStyle w:val="a2"/>
        <w:rPr>
          <w:rtl/>
        </w:rPr>
      </w:pPr>
      <w:r>
        <w:rPr>
          <w:rFonts w:hint="cs"/>
          <w:rtl/>
        </w:rPr>
        <w:t>ד. והנה הבכורי יעקב (תרלט ס"ק טז) התריע על זה שרבים נוהגין לאכול יותר בכביצה מפת הבאה בכיסנין ומברכים עליו לישב בסוכה, וכתב ד"לא יפה הם עושים, דאם נחשוב זה סעודת קביעות צריך לברך עליהן ברכת המזון, ואם לא נחשוב קביעות גם על הסוכה לא יברך, וכיון דבכל השנה אוכל עוגות בלא ברכת המזון, הרי שאינו חושב לקבע, גם על הסוכה לא יברך, והיותר טוב שיאכל עמהם יותר מכביצה פת ויברך ברכת המזון...".</w:t>
      </w:r>
    </w:p>
    <w:p w:rsidR="00632A54" w:rsidRDefault="00632A54" w:rsidP="00632A54">
      <w:pPr>
        <w:pStyle w:val="a2"/>
        <w:rPr>
          <w:rtl/>
        </w:rPr>
      </w:pPr>
      <w:r>
        <w:rPr>
          <w:rFonts w:hint="cs"/>
          <w:rtl/>
        </w:rPr>
        <w:t xml:space="preserve">וחידוש כזה הו"ל לחד מהפוסקים להשמיענו, אבל באמת אין לדמות </w:t>
      </w:r>
      <w:r w:rsidRPr="00D40B84">
        <w:rPr>
          <w:rFonts w:hint="cs"/>
          <w:b/>
          <w:bCs/>
          <w:rtl/>
        </w:rPr>
        <w:t>אכילת</w:t>
      </w:r>
      <w:r>
        <w:rPr>
          <w:rFonts w:hint="cs"/>
          <w:rtl/>
        </w:rPr>
        <w:t xml:space="preserve"> קבע </w:t>
      </w:r>
      <w:r w:rsidRPr="00D40B84">
        <w:rPr>
          <w:rFonts w:hint="cs"/>
          <w:b/>
          <w:bCs/>
          <w:rtl/>
        </w:rPr>
        <w:t>לסעודת</w:t>
      </w:r>
      <w:r>
        <w:rPr>
          <w:rFonts w:hint="cs"/>
          <w:rtl/>
        </w:rPr>
        <w:t xml:space="preserve"> קבע, יותר מכביצה הוי אכילת קבע לענין שאדם שאינו מזלזל בכבוד עצמו לא יאכלנו חוץ בשוק, אפי' אם הוא רעב וממהר לדרכו, אבל שיעור קביעות סעודת לענין פת הבאה בכיסנין הוא ענין אחר לגמרי.</w:t>
      </w:r>
    </w:p>
    <w:p w:rsidR="00632A54" w:rsidRPr="00632A54" w:rsidRDefault="00632A54" w:rsidP="00632A54">
      <w:pPr>
        <w:pStyle w:val="a2"/>
        <w:rPr>
          <w:rFonts w:ascii="Nymphette" w:eastAsia="Times New Roman" w:hAnsi="Nymphette" w:cs="Cambria"/>
          <w:sz w:val="44"/>
          <w:szCs w:val="44"/>
          <w:rtl/>
        </w:rPr>
      </w:pPr>
      <w:r>
        <w:rPr>
          <w:rFonts w:hint="cs"/>
          <w:rtl/>
        </w:rPr>
        <w:t>יעויין בסדר ברה"נ (ריש פ"ב) שאם אוכל שיעור קביעות סעודה מפת כיסנין הרי זה בכלל החיוב דואכלת ושבעת וברכת שמין התורה אין חילוק הם הקמח ניליש במים או במי פירות, רק אם אכל פחות מכשיעור אז מה"ת פטור מברכת המזון אבל מדרבנן בלחם חשוב מברך ברכת המזון אפי' בכזית , אבל בפת כיסנין השאירו דינו כדין תורה, שרק אם אכל כדי שביעה מברך ברכת המזון, וד"ל.</w:t>
      </w:r>
    </w:p>
    <w:p w:rsidR="00632A54" w:rsidRPr="00711437" w:rsidRDefault="00632A54" w:rsidP="00632A5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C08CD" w:rsidRPr="00267E38" w:rsidRDefault="007C08CD" w:rsidP="007C08CD">
      <w:pPr>
        <w:pStyle w:val="a0"/>
        <w:bidi w:val="0"/>
        <w:rPr>
          <w:rtl/>
        </w:rPr>
      </w:pPr>
      <w:r w:rsidRPr="00267E38">
        <w:rPr>
          <w:rFonts w:hint="cs"/>
          <w:rtl/>
        </w:rPr>
        <w:t>עף לו הסוכה האם זה סימן קללה</w:t>
      </w:r>
    </w:p>
    <w:p w:rsidR="007C08CD" w:rsidRDefault="007C08CD" w:rsidP="00F80445">
      <w:pPr>
        <w:pStyle w:val="a"/>
        <w:rPr>
          <w:rtl/>
        </w:rPr>
      </w:pPr>
      <w:r>
        <w:rPr>
          <w:rFonts w:hint="cs"/>
          <w:rtl/>
        </w:rPr>
        <w:t xml:space="preserve">הרב גמליאל הכהן רבינוביץ </w:t>
      </w:r>
    </w:p>
    <w:p w:rsidR="007C08CD" w:rsidRPr="007C08CD" w:rsidRDefault="007C08CD" w:rsidP="007C08CD">
      <w:pPr>
        <w:pStyle w:val="a1"/>
        <w:rPr>
          <w:rtl/>
        </w:rPr>
      </w:pPr>
      <w:r>
        <w:rPr>
          <w:rFonts w:hint="cs"/>
          <w:rtl/>
        </w:rPr>
        <w:t>מח"ס "גם אני אודך"</w:t>
      </w:r>
    </w:p>
    <w:p w:rsidR="007C08CD" w:rsidRDefault="007C08CD" w:rsidP="007C08CD">
      <w:pPr>
        <w:pStyle w:val="a2"/>
        <w:rPr>
          <w:rtl/>
        </w:rPr>
      </w:pPr>
      <w:r>
        <w:rPr>
          <w:rFonts w:hint="cs"/>
          <w:rtl/>
        </w:rPr>
        <w:t>בגמרא סוכה (כ"ח ע"ב) איתא גשמים היורדים בחג, סימן קללה הם, משלו משל למה הדבר דומה: לעבד שבא למזוג כוס לרבו, ושפך לו קיתון על פניו.</w:t>
      </w:r>
    </w:p>
    <w:p w:rsidR="007C08CD" w:rsidRDefault="007C08CD" w:rsidP="007C08CD">
      <w:pPr>
        <w:pStyle w:val="a2"/>
        <w:rPr>
          <w:rtl/>
        </w:rPr>
      </w:pPr>
      <w:r>
        <w:rPr>
          <w:rFonts w:hint="cs"/>
          <w:rtl/>
        </w:rPr>
        <w:lastRenderedPageBreak/>
        <w:t xml:space="preserve">הסתפקתי, </w:t>
      </w:r>
      <w:r>
        <w:rPr>
          <w:rtl/>
        </w:rPr>
        <w:t xml:space="preserve"> </w:t>
      </w:r>
      <w:r>
        <w:rPr>
          <w:rFonts w:hint="cs"/>
          <w:rtl/>
        </w:rPr>
        <w:t>מי</w:t>
      </w:r>
      <w:r>
        <w:rPr>
          <w:rtl/>
        </w:rPr>
        <w:t xml:space="preserve"> </w:t>
      </w:r>
      <w:r>
        <w:rPr>
          <w:rFonts w:hint="cs"/>
          <w:rtl/>
        </w:rPr>
        <w:t>שעף</w:t>
      </w:r>
      <w:r>
        <w:rPr>
          <w:rtl/>
        </w:rPr>
        <w:t xml:space="preserve"> </w:t>
      </w:r>
      <w:r>
        <w:rPr>
          <w:rFonts w:hint="cs"/>
          <w:rtl/>
        </w:rPr>
        <w:t>לו</w:t>
      </w:r>
      <w:r>
        <w:rPr>
          <w:rtl/>
        </w:rPr>
        <w:t xml:space="preserve"> </w:t>
      </w:r>
      <w:r>
        <w:rPr>
          <w:rFonts w:hint="cs"/>
          <w:rtl/>
        </w:rPr>
        <w:t>הסכך</w:t>
      </w:r>
      <w:r>
        <w:rPr>
          <w:rtl/>
        </w:rPr>
        <w:t xml:space="preserve"> </w:t>
      </w:r>
      <w:r>
        <w:rPr>
          <w:rFonts w:hint="cs"/>
          <w:rtl/>
        </w:rPr>
        <w:t>בסוכות</w:t>
      </w:r>
      <w:r>
        <w:rPr>
          <w:rtl/>
        </w:rPr>
        <w:t xml:space="preserve">, </w:t>
      </w:r>
      <w:r>
        <w:rPr>
          <w:rFonts w:hint="cs"/>
          <w:rtl/>
        </w:rPr>
        <w:t>האם</w:t>
      </w:r>
      <w:r>
        <w:rPr>
          <w:rtl/>
        </w:rPr>
        <w:t xml:space="preserve"> </w:t>
      </w:r>
      <w:r>
        <w:rPr>
          <w:rFonts w:hint="cs"/>
          <w:rtl/>
        </w:rPr>
        <w:t>הוי</w:t>
      </w:r>
      <w:r>
        <w:rPr>
          <w:rtl/>
        </w:rPr>
        <w:t xml:space="preserve"> </w:t>
      </w:r>
      <w:r>
        <w:rPr>
          <w:rFonts w:hint="cs"/>
          <w:rtl/>
        </w:rPr>
        <w:t>סימן</w:t>
      </w:r>
      <w:r>
        <w:rPr>
          <w:rtl/>
        </w:rPr>
        <w:t xml:space="preserve"> </w:t>
      </w:r>
      <w:r>
        <w:rPr>
          <w:rFonts w:hint="cs"/>
          <w:rtl/>
        </w:rPr>
        <w:t>רע</w:t>
      </w:r>
      <w:r>
        <w:rPr>
          <w:rtl/>
        </w:rPr>
        <w:t xml:space="preserve">, </w:t>
      </w:r>
      <w:r>
        <w:rPr>
          <w:rFonts w:hint="cs"/>
          <w:rtl/>
        </w:rPr>
        <w:t>כמי</w:t>
      </w:r>
      <w:r>
        <w:rPr>
          <w:rtl/>
        </w:rPr>
        <w:t xml:space="preserve"> </w:t>
      </w:r>
      <w:r>
        <w:rPr>
          <w:rFonts w:hint="cs"/>
          <w:rtl/>
        </w:rPr>
        <w:t>ששפך</w:t>
      </w:r>
      <w:r>
        <w:rPr>
          <w:rtl/>
        </w:rPr>
        <w:t xml:space="preserve"> </w:t>
      </w:r>
      <w:r>
        <w:rPr>
          <w:rFonts w:hint="cs"/>
          <w:rtl/>
        </w:rPr>
        <w:t>לו</w:t>
      </w:r>
      <w:r>
        <w:rPr>
          <w:rtl/>
        </w:rPr>
        <w:t xml:space="preserve"> </w:t>
      </w:r>
      <w:r>
        <w:rPr>
          <w:rFonts w:hint="cs"/>
          <w:rtl/>
        </w:rPr>
        <w:t>רבו</w:t>
      </w:r>
      <w:r>
        <w:rPr>
          <w:rtl/>
        </w:rPr>
        <w:t xml:space="preserve"> </w:t>
      </w:r>
      <w:r>
        <w:rPr>
          <w:rFonts w:hint="cs"/>
          <w:rtl/>
        </w:rPr>
        <w:t>קיתון</w:t>
      </w:r>
      <w:r>
        <w:rPr>
          <w:rtl/>
        </w:rPr>
        <w:t xml:space="preserve"> </w:t>
      </w:r>
      <w:r>
        <w:rPr>
          <w:rFonts w:hint="cs"/>
          <w:rtl/>
        </w:rPr>
        <w:t>על</w:t>
      </w:r>
      <w:r>
        <w:rPr>
          <w:rtl/>
        </w:rPr>
        <w:t xml:space="preserve"> </w:t>
      </w:r>
      <w:r>
        <w:rPr>
          <w:rFonts w:hint="cs"/>
          <w:rtl/>
        </w:rPr>
        <w:t>פניו</w:t>
      </w:r>
      <w:r>
        <w:rPr>
          <w:rtl/>
        </w:rPr>
        <w:t>.</w:t>
      </w:r>
      <w:r>
        <w:rPr>
          <w:rFonts w:hint="cs"/>
          <w:rtl/>
        </w:rPr>
        <w:t xml:space="preserve"> ?</w:t>
      </w:r>
    </w:p>
    <w:p w:rsidR="007C08CD" w:rsidRDefault="007C08CD" w:rsidP="007C08CD">
      <w:pPr>
        <w:pStyle w:val="a2"/>
        <w:rPr>
          <w:rtl/>
        </w:rPr>
      </w:pPr>
      <w:r w:rsidRPr="00421E07">
        <w:rPr>
          <w:rFonts w:hint="cs"/>
          <w:rtl/>
        </w:rPr>
        <w:t xml:space="preserve">ידידי הגאון רבי </w:t>
      </w:r>
      <w:r>
        <w:rPr>
          <w:rFonts w:hint="cs"/>
          <w:rtl/>
        </w:rPr>
        <w:t>כפיר ברוך מבורך</w:t>
      </w:r>
      <w:r w:rsidRPr="00421E07">
        <w:rPr>
          <w:rFonts w:hint="cs"/>
          <w:rtl/>
        </w:rPr>
        <w:t xml:space="preserve"> דדון שליט"א, מח"ס "גם ברוך יהיה", כתב לי וז"ל: הנה</w:t>
      </w:r>
      <w:r w:rsidRPr="00421E07">
        <w:rPr>
          <w:rtl/>
        </w:rPr>
        <w:t xml:space="preserve"> </w:t>
      </w:r>
      <w:r w:rsidRPr="00421E07">
        <w:rPr>
          <w:rFonts w:hint="cs"/>
          <w:rtl/>
        </w:rPr>
        <w:t>כתב</w:t>
      </w:r>
      <w:r w:rsidRPr="00421E07">
        <w:rPr>
          <w:rtl/>
        </w:rPr>
        <w:t xml:space="preserve"> </w:t>
      </w:r>
      <w:r w:rsidRPr="00421E07">
        <w:rPr>
          <w:rFonts w:hint="cs"/>
          <w:rtl/>
        </w:rPr>
        <w:t>בספר</w:t>
      </w:r>
      <w:r w:rsidRPr="00421E07">
        <w:rPr>
          <w:rtl/>
        </w:rPr>
        <w:t xml:space="preserve"> </w:t>
      </w:r>
      <w:r w:rsidRPr="00421E07">
        <w:rPr>
          <w:rFonts w:hint="cs"/>
          <w:rtl/>
        </w:rPr>
        <w:t>תורת</w:t>
      </w:r>
      <w:r w:rsidRPr="00421E07">
        <w:rPr>
          <w:rtl/>
        </w:rPr>
        <w:t xml:space="preserve"> </w:t>
      </w:r>
      <w:r w:rsidRPr="00421E07">
        <w:rPr>
          <w:rFonts w:hint="cs"/>
          <w:rtl/>
        </w:rPr>
        <w:t>חיים</w:t>
      </w:r>
      <w:r w:rsidRPr="00421E07">
        <w:rPr>
          <w:rtl/>
        </w:rPr>
        <w:t xml:space="preserve"> (</w:t>
      </w:r>
      <w:r w:rsidRPr="00421E07">
        <w:rPr>
          <w:rFonts w:hint="cs"/>
          <w:rtl/>
        </w:rPr>
        <w:t>סימן</w:t>
      </w:r>
      <w:r w:rsidRPr="00421E07">
        <w:rPr>
          <w:rtl/>
        </w:rPr>
        <w:t xml:space="preserve"> </w:t>
      </w:r>
      <w:r w:rsidRPr="00421E07">
        <w:rPr>
          <w:rFonts w:hint="cs"/>
          <w:rtl/>
        </w:rPr>
        <w:t>רס</w:t>
      </w:r>
      <w:r w:rsidRPr="00421E07">
        <w:rPr>
          <w:rtl/>
        </w:rPr>
        <w:t>"</w:t>
      </w:r>
      <w:r w:rsidRPr="00421E07">
        <w:rPr>
          <w:rFonts w:hint="cs"/>
          <w:rtl/>
        </w:rPr>
        <w:t>ג</w:t>
      </w:r>
      <w:r w:rsidRPr="00421E07">
        <w:rPr>
          <w:rtl/>
        </w:rPr>
        <w:t xml:space="preserve"> </w:t>
      </w:r>
      <w:r w:rsidRPr="00421E07">
        <w:rPr>
          <w:rFonts w:hint="cs"/>
          <w:rtl/>
        </w:rPr>
        <w:t>סק</w:t>
      </w:r>
      <w:r w:rsidRPr="00421E07">
        <w:rPr>
          <w:rtl/>
        </w:rPr>
        <w:t>"</w:t>
      </w:r>
      <w:r w:rsidRPr="00421E07">
        <w:rPr>
          <w:rFonts w:hint="cs"/>
          <w:rtl/>
        </w:rPr>
        <w:t>ד</w:t>
      </w:r>
      <w:r w:rsidRPr="00421E07">
        <w:rPr>
          <w:rtl/>
        </w:rPr>
        <w:t xml:space="preserve">) </w:t>
      </w:r>
      <w:r w:rsidRPr="00421E07">
        <w:rPr>
          <w:rFonts w:hint="cs"/>
          <w:rtl/>
        </w:rPr>
        <w:t>שיש</w:t>
      </w:r>
      <w:r w:rsidRPr="00421E07">
        <w:rPr>
          <w:rtl/>
        </w:rPr>
        <w:t xml:space="preserve"> </w:t>
      </w:r>
      <w:r w:rsidRPr="00421E07">
        <w:rPr>
          <w:rFonts w:hint="cs"/>
          <w:rtl/>
        </w:rPr>
        <w:t>חוששין</w:t>
      </w:r>
      <w:r w:rsidRPr="00421E07">
        <w:rPr>
          <w:rtl/>
        </w:rPr>
        <w:t xml:space="preserve"> </w:t>
      </w:r>
      <w:r w:rsidRPr="00421E07">
        <w:rPr>
          <w:rFonts w:hint="cs"/>
          <w:rtl/>
        </w:rPr>
        <w:t>כשנכבה</w:t>
      </w:r>
      <w:r w:rsidRPr="00421E07">
        <w:rPr>
          <w:rtl/>
        </w:rPr>
        <w:t xml:space="preserve"> </w:t>
      </w:r>
      <w:r w:rsidRPr="00421E07">
        <w:rPr>
          <w:rFonts w:hint="cs"/>
          <w:rtl/>
        </w:rPr>
        <w:t>אחד</w:t>
      </w:r>
      <w:r w:rsidRPr="00421E07">
        <w:rPr>
          <w:rtl/>
        </w:rPr>
        <w:t xml:space="preserve"> </w:t>
      </w:r>
      <w:r w:rsidRPr="00421E07">
        <w:rPr>
          <w:rFonts w:hint="cs"/>
          <w:rtl/>
        </w:rPr>
        <w:t>מנרות</w:t>
      </w:r>
      <w:r w:rsidRPr="00421E07">
        <w:rPr>
          <w:rtl/>
        </w:rPr>
        <w:t xml:space="preserve"> </w:t>
      </w:r>
      <w:r w:rsidRPr="00421E07">
        <w:rPr>
          <w:rFonts w:hint="cs"/>
          <w:rtl/>
        </w:rPr>
        <w:t>שבת</w:t>
      </w:r>
      <w:r w:rsidRPr="00421E07">
        <w:rPr>
          <w:rtl/>
        </w:rPr>
        <w:t xml:space="preserve"> </w:t>
      </w:r>
      <w:r w:rsidRPr="00421E07">
        <w:rPr>
          <w:rFonts w:hint="cs"/>
          <w:rtl/>
        </w:rPr>
        <w:t>משום</w:t>
      </w:r>
      <w:r w:rsidRPr="00421E07">
        <w:rPr>
          <w:rtl/>
        </w:rPr>
        <w:t xml:space="preserve"> </w:t>
      </w:r>
      <w:r w:rsidRPr="00421E07">
        <w:rPr>
          <w:rFonts w:hint="cs"/>
          <w:rtl/>
        </w:rPr>
        <w:t>סימן</w:t>
      </w:r>
      <w:r w:rsidRPr="00421E07">
        <w:rPr>
          <w:rtl/>
        </w:rPr>
        <w:t xml:space="preserve"> </w:t>
      </w:r>
      <w:r w:rsidRPr="00421E07">
        <w:rPr>
          <w:rFonts w:hint="cs"/>
          <w:rtl/>
        </w:rPr>
        <w:t>רע</w:t>
      </w:r>
      <w:r w:rsidRPr="00421E07">
        <w:rPr>
          <w:rtl/>
        </w:rPr>
        <w:t xml:space="preserve"> </w:t>
      </w:r>
      <w:r w:rsidRPr="00421E07">
        <w:rPr>
          <w:rFonts w:hint="cs"/>
          <w:rtl/>
        </w:rPr>
        <w:t>חס</w:t>
      </w:r>
      <w:r w:rsidRPr="00421E07">
        <w:rPr>
          <w:rtl/>
        </w:rPr>
        <w:t xml:space="preserve"> </w:t>
      </w:r>
      <w:r w:rsidRPr="00421E07">
        <w:rPr>
          <w:rFonts w:hint="cs"/>
          <w:rtl/>
        </w:rPr>
        <w:t>ושלום</w:t>
      </w:r>
      <w:r w:rsidRPr="00421E07">
        <w:rPr>
          <w:rtl/>
        </w:rPr>
        <w:t xml:space="preserve">. </w:t>
      </w:r>
      <w:r w:rsidRPr="00421E07">
        <w:rPr>
          <w:rFonts w:hint="cs"/>
          <w:rtl/>
        </w:rPr>
        <w:t>והביא</w:t>
      </w:r>
      <w:r w:rsidRPr="00421E07">
        <w:rPr>
          <w:rtl/>
        </w:rPr>
        <w:t xml:space="preserve"> </w:t>
      </w:r>
      <w:r w:rsidRPr="00421E07">
        <w:rPr>
          <w:rFonts w:hint="cs"/>
          <w:rtl/>
        </w:rPr>
        <w:t>משם</w:t>
      </w:r>
      <w:r w:rsidRPr="00421E07">
        <w:rPr>
          <w:rtl/>
        </w:rPr>
        <w:t xml:space="preserve"> </w:t>
      </w:r>
      <w:r w:rsidRPr="00421E07">
        <w:rPr>
          <w:rFonts w:hint="cs"/>
          <w:rtl/>
        </w:rPr>
        <w:t>שו</w:t>
      </w:r>
      <w:r w:rsidRPr="00421E07">
        <w:rPr>
          <w:rtl/>
        </w:rPr>
        <w:t>"</w:t>
      </w:r>
      <w:r w:rsidRPr="00421E07">
        <w:rPr>
          <w:rFonts w:hint="cs"/>
          <w:rtl/>
        </w:rPr>
        <w:t>ת</w:t>
      </w:r>
      <w:r w:rsidRPr="00421E07">
        <w:rPr>
          <w:rtl/>
        </w:rPr>
        <w:t xml:space="preserve"> </w:t>
      </w:r>
      <w:r w:rsidRPr="00421E07">
        <w:rPr>
          <w:rFonts w:hint="cs"/>
          <w:rtl/>
        </w:rPr>
        <w:t>מור</w:t>
      </w:r>
      <w:r w:rsidRPr="00421E07">
        <w:rPr>
          <w:rtl/>
        </w:rPr>
        <w:t xml:space="preserve"> </w:t>
      </w:r>
      <w:r w:rsidRPr="00421E07">
        <w:rPr>
          <w:rFonts w:hint="cs"/>
          <w:rtl/>
        </w:rPr>
        <w:t>ואהלות</w:t>
      </w:r>
      <w:r w:rsidRPr="00421E07">
        <w:rPr>
          <w:rtl/>
        </w:rPr>
        <w:t xml:space="preserve"> (</w:t>
      </w:r>
      <w:r w:rsidRPr="00421E07">
        <w:rPr>
          <w:rFonts w:hint="cs"/>
          <w:rtl/>
        </w:rPr>
        <w:t>סימן</w:t>
      </w:r>
      <w:r w:rsidRPr="00421E07">
        <w:rPr>
          <w:rtl/>
        </w:rPr>
        <w:t xml:space="preserve"> </w:t>
      </w:r>
      <w:r w:rsidRPr="00421E07">
        <w:rPr>
          <w:rFonts w:hint="cs"/>
          <w:rtl/>
        </w:rPr>
        <w:t>ז</w:t>
      </w:r>
      <w:r w:rsidRPr="00421E07">
        <w:rPr>
          <w:rtl/>
        </w:rPr>
        <w:t xml:space="preserve">') </w:t>
      </w:r>
      <w:r w:rsidRPr="00421E07">
        <w:rPr>
          <w:rFonts w:hint="cs"/>
          <w:rtl/>
        </w:rPr>
        <w:t>שאם</w:t>
      </w:r>
      <w:r w:rsidRPr="00421E07">
        <w:rPr>
          <w:rtl/>
        </w:rPr>
        <w:t xml:space="preserve"> </w:t>
      </w:r>
      <w:r w:rsidRPr="00421E07">
        <w:rPr>
          <w:rFonts w:hint="cs"/>
          <w:rtl/>
        </w:rPr>
        <w:t>כבו</w:t>
      </w:r>
      <w:r w:rsidRPr="00421E07">
        <w:rPr>
          <w:rtl/>
        </w:rPr>
        <w:t xml:space="preserve"> </w:t>
      </w:r>
      <w:r w:rsidRPr="00421E07">
        <w:rPr>
          <w:rFonts w:hint="cs"/>
          <w:rtl/>
        </w:rPr>
        <w:t>מחמת</w:t>
      </w:r>
      <w:r w:rsidRPr="00421E07">
        <w:rPr>
          <w:rtl/>
        </w:rPr>
        <w:t xml:space="preserve"> </w:t>
      </w:r>
      <w:r w:rsidRPr="00421E07">
        <w:rPr>
          <w:rFonts w:hint="cs"/>
          <w:rtl/>
        </w:rPr>
        <w:t>שהחֵלב</w:t>
      </w:r>
      <w:r w:rsidRPr="00421E07">
        <w:rPr>
          <w:rtl/>
        </w:rPr>
        <w:t xml:space="preserve"> </w:t>
      </w:r>
      <w:r w:rsidRPr="00421E07">
        <w:rPr>
          <w:rFonts w:hint="cs"/>
          <w:rtl/>
        </w:rPr>
        <w:t>לא</w:t>
      </w:r>
      <w:r w:rsidRPr="00421E07">
        <w:rPr>
          <w:rtl/>
        </w:rPr>
        <w:t xml:space="preserve"> </w:t>
      </w:r>
      <w:r w:rsidRPr="00421E07">
        <w:rPr>
          <w:rFonts w:hint="cs"/>
          <w:rtl/>
        </w:rPr>
        <w:t>היה</w:t>
      </w:r>
      <w:r w:rsidRPr="00421E07">
        <w:rPr>
          <w:rtl/>
        </w:rPr>
        <w:t xml:space="preserve"> </w:t>
      </w:r>
      <w:r w:rsidRPr="00421E07">
        <w:rPr>
          <w:rFonts w:hint="cs"/>
          <w:rtl/>
        </w:rPr>
        <w:t>טוב</w:t>
      </w:r>
      <w:r w:rsidRPr="00421E07">
        <w:rPr>
          <w:rtl/>
        </w:rPr>
        <w:t xml:space="preserve">, </w:t>
      </w:r>
      <w:r w:rsidRPr="00421E07">
        <w:rPr>
          <w:rFonts w:hint="cs"/>
          <w:rtl/>
        </w:rPr>
        <w:t>הוי</w:t>
      </w:r>
      <w:r w:rsidRPr="00421E07">
        <w:rPr>
          <w:rtl/>
        </w:rPr>
        <w:t xml:space="preserve"> </w:t>
      </w:r>
      <w:r w:rsidRPr="00421E07">
        <w:rPr>
          <w:rFonts w:hint="cs"/>
          <w:rtl/>
        </w:rPr>
        <w:t>כנאנסה</w:t>
      </w:r>
      <w:r w:rsidRPr="00421E07">
        <w:rPr>
          <w:rtl/>
        </w:rPr>
        <w:t xml:space="preserve">, </w:t>
      </w:r>
      <w:r w:rsidRPr="00421E07">
        <w:rPr>
          <w:rFonts w:hint="cs"/>
          <w:rtl/>
        </w:rPr>
        <w:t>ואין</w:t>
      </w:r>
      <w:r w:rsidRPr="00421E07">
        <w:rPr>
          <w:rtl/>
        </w:rPr>
        <w:t xml:space="preserve"> </w:t>
      </w:r>
      <w:r w:rsidRPr="00421E07">
        <w:rPr>
          <w:rFonts w:hint="cs"/>
          <w:rtl/>
        </w:rPr>
        <w:t>בזה</w:t>
      </w:r>
      <w:r w:rsidRPr="00421E07">
        <w:rPr>
          <w:rtl/>
        </w:rPr>
        <w:t xml:space="preserve"> </w:t>
      </w:r>
      <w:r w:rsidRPr="00421E07">
        <w:rPr>
          <w:rFonts w:hint="cs"/>
          <w:rtl/>
        </w:rPr>
        <w:t>סימן</w:t>
      </w:r>
      <w:r w:rsidRPr="00421E07">
        <w:rPr>
          <w:rtl/>
        </w:rPr>
        <w:t xml:space="preserve"> </w:t>
      </w:r>
      <w:r w:rsidRPr="00421E07">
        <w:rPr>
          <w:rFonts w:hint="cs"/>
          <w:rtl/>
        </w:rPr>
        <w:t>רע</w:t>
      </w:r>
      <w:r w:rsidRPr="00421E07">
        <w:rPr>
          <w:rtl/>
        </w:rPr>
        <w:t xml:space="preserve">. </w:t>
      </w:r>
      <w:r w:rsidRPr="00421E07">
        <w:rPr>
          <w:rFonts w:hint="cs"/>
          <w:rtl/>
        </w:rPr>
        <w:t>יעו</w:t>
      </w:r>
      <w:r w:rsidRPr="00421E07">
        <w:rPr>
          <w:rtl/>
        </w:rPr>
        <w:t>"</w:t>
      </w:r>
      <w:r w:rsidRPr="00421E07">
        <w:rPr>
          <w:rFonts w:hint="cs"/>
          <w:rtl/>
        </w:rPr>
        <w:t>ש</w:t>
      </w:r>
      <w:r w:rsidRPr="00421E07">
        <w:rPr>
          <w:rtl/>
        </w:rPr>
        <w:t xml:space="preserve">. </w:t>
      </w:r>
      <w:r w:rsidRPr="00421E07">
        <w:rPr>
          <w:rFonts w:hint="cs"/>
          <w:rtl/>
        </w:rPr>
        <w:t>וכן</w:t>
      </w:r>
      <w:r w:rsidRPr="00421E07">
        <w:rPr>
          <w:rtl/>
        </w:rPr>
        <w:t xml:space="preserve"> </w:t>
      </w:r>
      <w:r w:rsidRPr="00421E07">
        <w:rPr>
          <w:rFonts w:hint="cs"/>
          <w:rtl/>
        </w:rPr>
        <w:t>יש</w:t>
      </w:r>
      <w:r w:rsidRPr="00421E07">
        <w:rPr>
          <w:rtl/>
        </w:rPr>
        <w:t xml:space="preserve"> </w:t>
      </w:r>
      <w:r w:rsidRPr="00421E07">
        <w:rPr>
          <w:rFonts w:hint="cs"/>
          <w:rtl/>
        </w:rPr>
        <w:t>לומר</w:t>
      </w:r>
      <w:r w:rsidRPr="00421E07">
        <w:rPr>
          <w:rtl/>
        </w:rPr>
        <w:t xml:space="preserve"> </w:t>
      </w:r>
      <w:r w:rsidRPr="00421E07">
        <w:rPr>
          <w:rFonts w:hint="cs"/>
          <w:rtl/>
        </w:rPr>
        <w:t>בנידון</w:t>
      </w:r>
      <w:r w:rsidRPr="00421E07">
        <w:rPr>
          <w:rtl/>
        </w:rPr>
        <w:t xml:space="preserve"> </w:t>
      </w:r>
      <w:r w:rsidRPr="00421E07">
        <w:rPr>
          <w:rFonts w:hint="cs"/>
          <w:rtl/>
        </w:rPr>
        <w:t>דידן</w:t>
      </w:r>
      <w:r w:rsidRPr="00421E07">
        <w:rPr>
          <w:rtl/>
        </w:rPr>
        <w:t xml:space="preserve">, </w:t>
      </w:r>
      <w:r w:rsidRPr="00421E07">
        <w:rPr>
          <w:rFonts w:hint="cs"/>
          <w:rtl/>
        </w:rPr>
        <w:t>שאין</w:t>
      </w:r>
      <w:r w:rsidRPr="00421E07">
        <w:rPr>
          <w:rtl/>
        </w:rPr>
        <w:t xml:space="preserve"> </w:t>
      </w:r>
      <w:r w:rsidRPr="00421E07">
        <w:rPr>
          <w:rFonts w:hint="cs"/>
          <w:rtl/>
        </w:rPr>
        <w:t>מה</w:t>
      </w:r>
      <w:r w:rsidRPr="00421E07">
        <w:rPr>
          <w:rtl/>
        </w:rPr>
        <w:t xml:space="preserve"> </w:t>
      </w:r>
      <w:r w:rsidRPr="00421E07">
        <w:rPr>
          <w:rFonts w:hint="cs"/>
          <w:rtl/>
        </w:rPr>
        <w:t>לחשוש</w:t>
      </w:r>
      <w:r w:rsidRPr="00421E07">
        <w:rPr>
          <w:rtl/>
        </w:rPr>
        <w:t xml:space="preserve"> </w:t>
      </w:r>
      <w:r w:rsidRPr="00421E07">
        <w:rPr>
          <w:rFonts w:hint="cs"/>
          <w:rtl/>
        </w:rPr>
        <w:t>בזה</w:t>
      </w:r>
      <w:r w:rsidRPr="00421E07">
        <w:rPr>
          <w:rtl/>
        </w:rPr>
        <w:t xml:space="preserve"> </w:t>
      </w:r>
      <w:r w:rsidRPr="00421E07">
        <w:rPr>
          <w:rFonts w:hint="cs"/>
          <w:rtl/>
        </w:rPr>
        <w:t>כלל</w:t>
      </w:r>
      <w:r w:rsidRPr="00421E07">
        <w:rPr>
          <w:rtl/>
        </w:rPr>
        <w:t xml:space="preserve"> </w:t>
      </w:r>
      <w:r w:rsidRPr="00421E07">
        <w:rPr>
          <w:rFonts w:hint="cs"/>
          <w:rtl/>
        </w:rPr>
        <w:t>לסכך</w:t>
      </w:r>
      <w:r w:rsidRPr="00421E07">
        <w:rPr>
          <w:rtl/>
        </w:rPr>
        <w:t xml:space="preserve"> </w:t>
      </w:r>
      <w:r w:rsidRPr="00421E07">
        <w:rPr>
          <w:rFonts w:hint="cs"/>
          <w:rtl/>
        </w:rPr>
        <w:t>שעף</w:t>
      </w:r>
      <w:r w:rsidRPr="00421E07">
        <w:rPr>
          <w:rtl/>
        </w:rPr>
        <w:t xml:space="preserve"> </w:t>
      </w:r>
      <w:r w:rsidRPr="00421E07">
        <w:rPr>
          <w:rFonts w:hint="cs"/>
          <w:rtl/>
        </w:rPr>
        <w:t>מן</w:t>
      </w:r>
      <w:r w:rsidRPr="00421E07">
        <w:rPr>
          <w:rtl/>
        </w:rPr>
        <w:t xml:space="preserve"> </w:t>
      </w:r>
      <w:r w:rsidRPr="00421E07">
        <w:rPr>
          <w:rFonts w:hint="cs"/>
          <w:rtl/>
        </w:rPr>
        <w:t>הסוכה</w:t>
      </w:r>
      <w:r w:rsidRPr="00421E07">
        <w:rPr>
          <w:rtl/>
        </w:rPr>
        <w:t xml:space="preserve"> </w:t>
      </w:r>
      <w:r w:rsidRPr="00421E07">
        <w:rPr>
          <w:rFonts w:hint="cs"/>
          <w:rtl/>
        </w:rPr>
        <w:t>בסוכות</w:t>
      </w:r>
      <w:r w:rsidRPr="00421E07">
        <w:rPr>
          <w:rtl/>
        </w:rPr>
        <w:t xml:space="preserve">, </w:t>
      </w:r>
      <w:r w:rsidRPr="00421E07">
        <w:rPr>
          <w:rFonts w:hint="cs"/>
          <w:rtl/>
        </w:rPr>
        <w:t>כי</w:t>
      </w:r>
      <w:r w:rsidRPr="00421E07">
        <w:rPr>
          <w:rtl/>
        </w:rPr>
        <w:t xml:space="preserve"> </w:t>
      </w:r>
      <w:r w:rsidRPr="00421E07">
        <w:rPr>
          <w:rFonts w:hint="cs"/>
          <w:rtl/>
        </w:rPr>
        <w:t>יתכן</w:t>
      </w:r>
      <w:r w:rsidRPr="00421E07">
        <w:rPr>
          <w:rtl/>
        </w:rPr>
        <w:t xml:space="preserve"> </w:t>
      </w:r>
      <w:r w:rsidRPr="00421E07">
        <w:rPr>
          <w:rFonts w:hint="cs"/>
          <w:rtl/>
        </w:rPr>
        <w:t>ולא</w:t>
      </w:r>
      <w:r w:rsidRPr="00421E07">
        <w:rPr>
          <w:rtl/>
        </w:rPr>
        <w:t xml:space="preserve"> </w:t>
      </w:r>
      <w:r w:rsidRPr="00421E07">
        <w:rPr>
          <w:rFonts w:hint="cs"/>
          <w:rtl/>
        </w:rPr>
        <w:t>נקשר</w:t>
      </w:r>
      <w:r w:rsidRPr="00421E07">
        <w:rPr>
          <w:rtl/>
        </w:rPr>
        <w:t xml:space="preserve"> </w:t>
      </w:r>
      <w:r w:rsidRPr="00421E07">
        <w:rPr>
          <w:rFonts w:hint="cs"/>
          <w:rtl/>
        </w:rPr>
        <w:t>טוב</w:t>
      </w:r>
      <w:r w:rsidRPr="00421E07">
        <w:rPr>
          <w:rtl/>
        </w:rPr>
        <w:t xml:space="preserve"> </w:t>
      </w:r>
      <w:r w:rsidRPr="00421E07">
        <w:rPr>
          <w:rFonts w:hint="cs"/>
          <w:rtl/>
        </w:rPr>
        <w:t>לסוכה</w:t>
      </w:r>
      <w:r w:rsidRPr="00421E07">
        <w:rPr>
          <w:rtl/>
        </w:rPr>
        <w:t xml:space="preserve"> </w:t>
      </w:r>
      <w:r w:rsidRPr="00421E07">
        <w:rPr>
          <w:rFonts w:hint="cs"/>
          <w:rtl/>
        </w:rPr>
        <w:t>או</w:t>
      </w:r>
      <w:r w:rsidRPr="00421E07">
        <w:rPr>
          <w:rtl/>
        </w:rPr>
        <w:t xml:space="preserve"> </w:t>
      </w:r>
      <w:r w:rsidRPr="00421E07">
        <w:rPr>
          <w:rFonts w:hint="cs"/>
          <w:rtl/>
        </w:rPr>
        <w:t>לא</w:t>
      </w:r>
      <w:r w:rsidRPr="00421E07">
        <w:rPr>
          <w:rtl/>
        </w:rPr>
        <w:t xml:space="preserve"> </w:t>
      </w:r>
      <w:r w:rsidRPr="00421E07">
        <w:rPr>
          <w:rFonts w:hint="cs"/>
          <w:rtl/>
        </w:rPr>
        <w:t>הונח</w:t>
      </w:r>
      <w:r w:rsidRPr="00421E07">
        <w:rPr>
          <w:rtl/>
        </w:rPr>
        <w:t xml:space="preserve"> </w:t>
      </w:r>
      <w:r w:rsidRPr="00421E07">
        <w:rPr>
          <w:rFonts w:hint="cs"/>
          <w:rtl/>
        </w:rPr>
        <w:t>טוב</w:t>
      </w:r>
      <w:r w:rsidRPr="00421E07">
        <w:rPr>
          <w:rtl/>
        </w:rPr>
        <w:t xml:space="preserve">, </w:t>
      </w:r>
      <w:r w:rsidRPr="00421E07">
        <w:rPr>
          <w:rFonts w:hint="cs"/>
          <w:rtl/>
        </w:rPr>
        <w:t>או</w:t>
      </w:r>
      <w:r w:rsidRPr="00421E07">
        <w:rPr>
          <w:rtl/>
        </w:rPr>
        <w:t xml:space="preserve"> </w:t>
      </w:r>
      <w:r w:rsidRPr="00421E07">
        <w:rPr>
          <w:rFonts w:hint="cs"/>
          <w:rtl/>
        </w:rPr>
        <w:t>שהיה</w:t>
      </w:r>
      <w:r w:rsidRPr="00421E07">
        <w:rPr>
          <w:rtl/>
        </w:rPr>
        <w:t xml:space="preserve"> </w:t>
      </w:r>
      <w:r w:rsidRPr="00421E07">
        <w:rPr>
          <w:rFonts w:hint="cs"/>
          <w:rtl/>
        </w:rPr>
        <w:t>קל</w:t>
      </w:r>
      <w:r w:rsidRPr="00421E07">
        <w:rPr>
          <w:rtl/>
        </w:rPr>
        <w:t xml:space="preserve"> </w:t>
      </w:r>
      <w:r w:rsidRPr="00421E07">
        <w:rPr>
          <w:rFonts w:hint="cs"/>
          <w:rtl/>
        </w:rPr>
        <w:t>מאוד</w:t>
      </w:r>
      <w:r w:rsidRPr="00421E07">
        <w:rPr>
          <w:rtl/>
        </w:rPr>
        <w:t xml:space="preserve">, </w:t>
      </w:r>
      <w:r w:rsidRPr="00421E07">
        <w:rPr>
          <w:rFonts w:hint="cs"/>
          <w:rtl/>
        </w:rPr>
        <w:t>עד</w:t>
      </w:r>
      <w:r w:rsidRPr="00421E07">
        <w:rPr>
          <w:rtl/>
        </w:rPr>
        <w:t xml:space="preserve"> </w:t>
      </w:r>
      <w:r w:rsidRPr="00421E07">
        <w:rPr>
          <w:rFonts w:hint="cs"/>
          <w:rtl/>
        </w:rPr>
        <w:t>כדי</w:t>
      </w:r>
      <w:r w:rsidRPr="00421E07">
        <w:rPr>
          <w:rtl/>
        </w:rPr>
        <w:t xml:space="preserve"> </w:t>
      </w:r>
      <w:r w:rsidRPr="00421E07">
        <w:rPr>
          <w:rFonts w:hint="cs"/>
          <w:rtl/>
        </w:rPr>
        <w:t>שרוח</w:t>
      </w:r>
      <w:r w:rsidRPr="00421E07">
        <w:rPr>
          <w:rtl/>
        </w:rPr>
        <w:t xml:space="preserve"> </w:t>
      </w:r>
      <w:r w:rsidRPr="00421E07">
        <w:rPr>
          <w:rFonts w:hint="cs"/>
          <w:rtl/>
        </w:rPr>
        <w:t>קלה</w:t>
      </w:r>
      <w:r w:rsidRPr="00421E07">
        <w:rPr>
          <w:rtl/>
        </w:rPr>
        <w:t xml:space="preserve"> </w:t>
      </w:r>
      <w:r w:rsidRPr="00421E07">
        <w:rPr>
          <w:rFonts w:hint="cs"/>
          <w:rtl/>
        </w:rPr>
        <w:t>יכולה</w:t>
      </w:r>
      <w:r w:rsidRPr="00421E07">
        <w:rPr>
          <w:rtl/>
        </w:rPr>
        <w:t xml:space="preserve"> </w:t>
      </w:r>
      <w:r w:rsidRPr="00421E07">
        <w:rPr>
          <w:rFonts w:hint="cs"/>
          <w:rtl/>
        </w:rPr>
        <w:t>להעיפו</w:t>
      </w:r>
      <w:r w:rsidRPr="00421E07">
        <w:rPr>
          <w:rtl/>
        </w:rPr>
        <w:t xml:space="preserve">, </w:t>
      </w:r>
      <w:r w:rsidRPr="00421E07">
        <w:rPr>
          <w:rFonts w:hint="cs"/>
          <w:rtl/>
        </w:rPr>
        <w:t>ובכל</w:t>
      </w:r>
      <w:r w:rsidRPr="00421E07">
        <w:rPr>
          <w:rtl/>
        </w:rPr>
        <w:t xml:space="preserve"> </w:t>
      </w:r>
      <w:r w:rsidRPr="00421E07">
        <w:rPr>
          <w:rFonts w:hint="cs"/>
          <w:rtl/>
        </w:rPr>
        <w:t>כיוצא</w:t>
      </w:r>
      <w:r w:rsidRPr="00421E07">
        <w:rPr>
          <w:rtl/>
        </w:rPr>
        <w:t xml:space="preserve"> </w:t>
      </w:r>
      <w:r w:rsidRPr="00421E07">
        <w:rPr>
          <w:rFonts w:hint="cs"/>
          <w:rtl/>
        </w:rPr>
        <w:t>באלו</w:t>
      </w:r>
      <w:r w:rsidRPr="00421E07">
        <w:rPr>
          <w:rtl/>
        </w:rPr>
        <w:t xml:space="preserve">, </w:t>
      </w:r>
      <w:r w:rsidRPr="00421E07">
        <w:rPr>
          <w:rFonts w:hint="cs"/>
          <w:rtl/>
        </w:rPr>
        <w:t>אין</w:t>
      </w:r>
      <w:r w:rsidRPr="00421E07">
        <w:rPr>
          <w:rtl/>
        </w:rPr>
        <w:t xml:space="preserve"> </w:t>
      </w:r>
      <w:r w:rsidRPr="00421E07">
        <w:rPr>
          <w:rFonts w:hint="cs"/>
          <w:rtl/>
        </w:rPr>
        <w:t>לחוש</w:t>
      </w:r>
      <w:r w:rsidRPr="00421E07">
        <w:rPr>
          <w:rtl/>
        </w:rPr>
        <w:t xml:space="preserve"> </w:t>
      </w:r>
      <w:r w:rsidRPr="00421E07">
        <w:rPr>
          <w:rFonts w:hint="cs"/>
          <w:rtl/>
        </w:rPr>
        <w:t>בזה</w:t>
      </w:r>
      <w:r w:rsidRPr="00421E07">
        <w:rPr>
          <w:rtl/>
        </w:rPr>
        <w:t xml:space="preserve"> </w:t>
      </w:r>
      <w:r w:rsidRPr="00421E07">
        <w:rPr>
          <w:rFonts w:hint="cs"/>
          <w:rtl/>
        </w:rPr>
        <w:t>לסימן</w:t>
      </w:r>
      <w:r w:rsidRPr="00421E07">
        <w:rPr>
          <w:rtl/>
        </w:rPr>
        <w:t xml:space="preserve"> </w:t>
      </w:r>
      <w:r w:rsidRPr="00421E07">
        <w:rPr>
          <w:rFonts w:hint="cs"/>
          <w:rtl/>
        </w:rPr>
        <w:t>רע</w:t>
      </w:r>
      <w:r w:rsidRPr="00421E07">
        <w:rPr>
          <w:rtl/>
        </w:rPr>
        <w:t xml:space="preserve"> </w:t>
      </w:r>
      <w:r w:rsidRPr="00421E07">
        <w:rPr>
          <w:rFonts w:hint="cs"/>
          <w:rtl/>
        </w:rPr>
        <w:t>כל</w:t>
      </w:r>
      <w:r w:rsidRPr="00421E07">
        <w:rPr>
          <w:rtl/>
        </w:rPr>
        <w:t xml:space="preserve"> </w:t>
      </w:r>
      <w:r w:rsidRPr="00421E07">
        <w:rPr>
          <w:rFonts w:hint="cs"/>
          <w:rtl/>
        </w:rPr>
        <w:t>שהוא</w:t>
      </w:r>
      <w:r w:rsidRPr="00421E07">
        <w:rPr>
          <w:rtl/>
        </w:rPr>
        <w:t xml:space="preserve">, </w:t>
      </w:r>
      <w:r w:rsidRPr="00421E07">
        <w:rPr>
          <w:rFonts w:hint="cs"/>
          <w:rtl/>
        </w:rPr>
        <w:t>חס</w:t>
      </w:r>
      <w:r w:rsidRPr="00421E07">
        <w:rPr>
          <w:rtl/>
        </w:rPr>
        <w:t xml:space="preserve"> </w:t>
      </w:r>
      <w:r w:rsidRPr="00421E07">
        <w:rPr>
          <w:rFonts w:hint="cs"/>
          <w:rtl/>
        </w:rPr>
        <w:t>ושלום</w:t>
      </w:r>
      <w:r w:rsidRPr="00421E07">
        <w:rPr>
          <w:rtl/>
        </w:rPr>
        <w:t>.</w:t>
      </w:r>
    </w:p>
    <w:p w:rsidR="007C08CD" w:rsidRDefault="007C08CD" w:rsidP="007C08CD">
      <w:pPr>
        <w:pStyle w:val="a2"/>
        <w:rPr>
          <w:rtl/>
        </w:rPr>
      </w:pPr>
      <w:r>
        <w:rPr>
          <w:rFonts w:hint="cs"/>
          <w:rtl/>
        </w:rPr>
        <w:t>וכתב</w:t>
      </w:r>
      <w:r>
        <w:rPr>
          <w:rtl/>
        </w:rPr>
        <w:t xml:space="preserve"> </w:t>
      </w:r>
      <w:r>
        <w:rPr>
          <w:rFonts w:hint="cs"/>
          <w:rtl/>
        </w:rPr>
        <w:t>מורינו</w:t>
      </w:r>
      <w:r>
        <w:rPr>
          <w:rtl/>
        </w:rPr>
        <w:t xml:space="preserve"> </w:t>
      </w:r>
      <w:r>
        <w:rPr>
          <w:rFonts w:hint="cs"/>
          <w:rtl/>
        </w:rPr>
        <w:t>ורבינו</w:t>
      </w:r>
      <w:r>
        <w:rPr>
          <w:rtl/>
        </w:rPr>
        <w:t xml:space="preserve"> </w:t>
      </w:r>
      <w:r>
        <w:rPr>
          <w:rFonts w:hint="cs"/>
          <w:rtl/>
        </w:rPr>
        <w:t>הראש</w:t>
      </w:r>
      <w:r>
        <w:rPr>
          <w:rtl/>
        </w:rPr>
        <w:t>"</w:t>
      </w:r>
      <w:r>
        <w:rPr>
          <w:rFonts w:hint="cs"/>
          <w:rtl/>
        </w:rPr>
        <w:t>ל</w:t>
      </w:r>
      <w:r>
        <w:rPr>
          <w:rtl/>
        </w:rPr>
        <w:t xml:space="preserve"> </w:t>
      </w:r>
      <w:r>
        <w:rPr>
          <w:rFonts w:hint="cs"/>
          <w:rtl/>
        </w:rPr>
        <w:t>הרב</w:t>
      </w:r>
      <w:r>
        <w:rPr>
          <w:rtl/>
        </w:rPr>
        <w:t xml:space="preserve"> </w:t>
      </w:r>
      <w:r>
        <w:rPr>
          <w:rFonts w:hint="cs"/>
          <w:rtl/>
        </w:rPr>
        <w:t>מרדכי</w:t>
      </w:r>
      <w:r>
        <w:rPr>
          <w:rtl/>
        </w:rPr>
        <w:t xml:space="preserve"> </w:t>
      </w:r>
      <w:r>
        <w:rPr>
          <w:rFonts w:hint="cs"/>
          <w:rtl/>
        </w:rPr>
        <w:t>אליהו</w:t>
      </w:r>
      <w:r>
        <w:rPr>
          <w:rtl/>
        </w:rPr>
        <w:t xml:space="preserve"> </w:t>
      </w:r>
      <w:r>
        <w:rPr>
          <w:rFonts w:hint="cs"/>
          <w:rtl/>
        </w:rPr>
        <w:t>זצ</w:t>
      </w:r>
      <w:r>
        <w:rPr>
          <w:rtl/>
        </w:rPr>
        <w:t>"</w:t>
      </w:r>
      <w:r>
        <w:rPr>
          <w:rFonts w:hint="cs"/>
          <w:rtl/>
        </w:rPr>
        <w:t>ל</w:t>
      </w:r>
      <w:r>
        <w:rPr>
          <w:rtl/>
        </w:rPr>
        <w:t xml:space="preserve"> </w:t>
      </w:r>
      <w:r>
        <w:rPr>
          <w:rFonts w:hint="cs"/>
          <w:rtl/>
        </w:rPr>
        <w:t>בספרו</w:t>
      </w:r>
      <w:r>
        <w:rPr>
          <w:rtl/>
        </w:rPr>
        <w:t xml:space="preserve"> </w:t>
      </w:r>
      <w:r>
        <w:rPr>
          <w:rFonts w:hint="cs"/>
          <w:rtl/>
        </w:rPr>
        <w:t>ויאמר</w:t>
      </w:r>
      <w:r>
        <w:rPr>
          <w:rtl/>
        </w:rPr>
        <w:t xml:space="preserve"> </w:t>
      </w:r>
      <w:r>
        <w:rPr>
          <w:rFonts w:hint="cs"/>
          <w:rtl/>
        </w:rPr>
        <w:t>מרדכי</w:t>
      </w:r>
      <w:r>
        <w:rPr>
          <w:rtl/>
        </w:rPr>
        <w:t xml:space="preserve"> (</w:t>
      </w:r>
      <w:r>
        <w:rPr>
          <w:rFonts w:hint="cs"/>
          <w:rtl/>
        </w:rPr>
        <w:t>עמ</w:t>
      </w:r>
      <w:r>
        <w:rPr>
          <w:rtl/>
        </w:rPr>
        <w:t xml:space="preserve">' </w:t>
      </w:r>
      <w:r>
        <w:rPr>
          <w:rFonts w:hint="cs"/>
          <w:rtl/>
        </w:rPr>
        <w:t>שכ</w:t>
      </w:r>
      <w:r>
        <w:rPr>
          <w:rtl/>
        </w:rPr>
        <w:t>"</w:t>
      </w:r>
      <w:r>
        <w:rPr>
          <w:rFonts w:hint="cs"/>
          <w:rtl/>
        </w:rPr>
        <w:t>ז</w:t>
      </w:r>
      <w:r>
        <w:rPr>
          <w:rtl/>
        </w:rPr>
        <w:t xml:space="preserve">), </w:t>
      </w:r>
      <w:r>
        <w:rPr>
          <w:rFonts w:hint="cs"/>
          <w:rtl/>
        </w:rPr>
        <w:t>שגם</w:t>
      </w:r>
      <w:r>
        <w:rPr>
          <w:rtl/>
        </w:rPr>
        <w:t xml:space="preserve"> </w:t>
      </w:r>
      <w:r>
        <w:rPr>
          <w:rFonts w:hint="cs"/>
          <w:rtl/>
        </w:rPr>
        <w:t>אם</w:t>
      </w:r>
      <w:r>
        <w:rPr>
          <w:rtl/>
        </w:rPr>
        <w:t xml:space="preserve"> </w:t>
      </w:r>
      <w:r>
        <w:rPr>
          <w:rFonts w:hint="cs"/>
          <w:rtl/>
        </w:rPr>
        <w:t>כבו</w:t>
      </w:r>
      <w:r>
        <w:rPr>
          <w:rtl/>
        </w:rPr>
        <w:t xml:space="preserve"> </w:t>
      </w:r>
      <w:r>
        <w:rPr>
          <w:rFonts w:hint="cs"/>
          <w:rtl/>
        </w:rPr>
        <w:t>נרות</w:t>
      </w:r>
      <w:r>
        <w:rPr>
          <w:rtl/>
        </w:rPr>
        <w:t xml:space="preserve"> </w:t>
      </w:r>
      <w:r>
        <w:rPr>
          <w:rFonts w:hint="cs"/>
          <w:rtl/>
        </w:rPr>
        <w:t>השבת</w:t>
      </w:r>
      <w:r>
        <w:rPr>
          <w:rtl/>
        </w:rPr>
        <w:t xml:space="preserve">, </w:t>
      </w:r>
      <w:r>
        <w:rPr>
          <w:rFonts w:hint="cs"/>
          <w:rtl/>
        </w:rPr>
        <w:t>אין</w:t>
      </w:r>
      <w:r>
        <w:rPr>
          <w:rtl/>
        </w:rPr>
        <w:t xml:space="preserve"> </w:t>
      </w:r>
      <w:r>
        <w:rPr>
          <w:rFonts w:hint="cs"/>
          <w:rtl/>
        </w:rPr>
        <w:t>לדאוג</w:t>
      </w:r>
      <w:r>
        <w:rPr>
          <w:rtl/>
        </w:rPr>
        <w:t xml:space="preserve">, </w:t>
      </w:r>
      <w:r>
        <w:rPr>
          <w:rFonts w:hint="cs"/>
          <w:rtl/>
        </w:rPr>
        <w:t>כי</w:t>
      </w:r>
      <w:r>
        <w:rPr>
          <w:rtl/>
        </w:rPr>
        <w:t xml:space="preserve"> </w:t>
      </w:r>
      <w:r>
        <w:rPr>
          <w:rFonts w:hint="cs"/>
          <w:rtl/>
        </w:rPr>
        <w:t>אין</w:t>
      </w:r>
      <w:r>
        <w:rPr>
          <w:rtl/>
        </w:rPr>
        <w:t xml:space="preserve"> </w:t>
      </w:r>
      <w:r>
        <w:rPr>
          <w:rFonts w:hint="cs"/>
          <w:rtl/>
        </w:rPr>
        <w:t>בכך</w:t>
      </w:r>
      <w:r>
        <w:rPr>
          <w:rtl/>
        </w:rPr>
        <w:t xml:space="preserve"> </w:t>
      </w:r>
      <w:r>
        <w:rPr>
          <w:rFonts w:hint="cs"/>
          <w:rtl/>
        </w:rPr>
        <w:t>שום</w:t>
      </w:r>
      <w:r>
        <w:rPr>
          <w:rtl/>
        </w:rPr>
        <w:t xml:space="preserve"> </w:t>
      </w:r>
      <w:r>
        <w:rPr>
          <w:rFonts w:hint="cs"/>
          <w:rtl/>
        </w:rPr>
        <w:t>סימן</w:t>
      </w:r>
      <w:r>
        <w:rPr>
          <w:rtl/>
        </w:rPr>
        <w:t xml:space="preserve"> </w:t>
      </w:r>
      <w:r>
        <w:rPr>
          <w:rFonts w:hint="cs"/>
          <w:rtl/>
        </w:rPr>
        <w:t>רע</w:t>
      </w:r>
      <w:r>
        <w:rPr>
          <w:rtl/>
        </w:rPr>
        <w:t xml:space="preserve"> </w:t>
      </w:r>
      <w:r>
        <w:rPr>
          <w:rFonts w:hint="cs"/>
          <w:rtl/>
        </w:rPr>
        <w:t>ואין</w:t>
      </w:r>
      <w:r>
        <w:rPr>
          <w:rtl/>
        </w:rPr>
        <w:t xml:space="preserve"> </w:t>
      </w:r>
      <w:r>
        <w:rPr>
          <w:rFonts w:hint="cs"/>
          <w:rtl/>
        </w:rPr>
        <w:t>מקום</w:t>
      </w:r>
      <w:r>
        <w:rPr>
          <w:rtl/>
        </w:rPr>
        <w:t xml:space="preserve"> </w:t>
      </w:r>
      <w:r>
        <w:rPr>
          <w:rFonts w:hint="cs"/>
          <w:rtl/>
        </w:rPr>
        <w:t>לדאגה</w:t>
      </w:r>
      <w:r>
        <w:rPr>
          <w:rtl/>
        </w:rPr>
        <w:t xml:space="preserve">. </w:t>
      </w:r>
      <w:r>
        <w:rPr>
          <w:rFonts w:hint="cs"/>
          <w:rtl/>
        </w:rPr>
        <w:t>יעו</w:t>
      </w:r>
      <w:r>
        <w:rPr>
          <w:rtl/>
        </w:rPr>
        <w:t>"</w:t>
      </w:r>
      <w:r>
        <w:rPr>
          <w:rFonts w:hint="cs"/>
          <w:rtl/>
        </w:rPr>
        <w:t>ש</w:t>
      </w:r>
      <w:r>
        <w:rPr>
          <w:rtl/>
        </w:rPr>
        <w:t xml:space="preserve">. </w:t>
      </w:r>
      <w:r>
        <w:rPr>
          <w:rFonts w:hint="cs"/>
          <w:rtl/>
        </w:rPr>
        <w:t>ולפ</w:t>
      </w:r>
      <w:r>
        <w:rPr>
          <w:rtl/>
        </w:rPr>
        <w:t>"</w:t>
      </w:r>
      <w:r>
        <w:rPr>
          <w:rFonts w:hint="cs"/>
          <w:rtl/>
        </w:rPr>
        <w:t>ז</w:t>
      </w:r>
      <w:r>
        <w:rPr>
          <w:rtl/>
        </w:rPr>
        <w:t xml:space="preserve"> </w:t>
      </w:r>
      <w:r>
        <w:rPr>
          <w:rFonts w:hint="cs"/>
          <w:rtl/>
        </w:rPr>
        <w:t>מאן</w:t>
      </w:r>
      <w:r>
        <w:rPr>
          <w:rtl/>
        </w:rPr>
        <w:t xml:space="preserve"> </w:t>
      </w:r>
      <w:r>
        <w:rPr>
          <w:rFonts w:hint="cs"/>
          <w:rtl/>
        </w:rPr>
        <w:t>דלא</w:t>
      </w:r>
      <w:r>
        <w:rPr>
          <w:rtl/>
        </w:rPr>
        <w:t xml:space="preserve"> </w:t>
      </w:r>
      <w:r>
        <w:rPr>
          <w:rFonts w:hint="cs"/>
          <w:rtl/>
        </w:rPr>
        <w:t>קפיד</w:t>
      </w:r>
      <w:r>
        <w:rPr>
          <w:rtl/>
        </w:rPr>
        <w:t xml:space="preserve"> </w:t>
      </w:r>
      <w:r>
        <w:rPr>
          <w:rFonts w:hint="cs"/>
          <w:rtl/>
        </w:rPr>
        <w:t>בהכי</w:t>
      </w:r>
      <w:r>
        <w:rPr>
          <w:rtl/>
        </w:rPr>
        <w:t xml:space="preserve"> </w:t>
      </w:r>
      <w:r>
        <w:rPr>
          <w:rFonts w:hint="cs"/>
          <w:rtl/>
        </w:rPr>
        <w:t>לא</w:t>
      </w:r>
      <w:r>
        <w:rPr>
          <w:rtl/>
        </w:rPr>
        <w:t xml:space="preserve"> </w:t>
      </w:r>
      <w:r>
        <w:rPr>
          <w:rFonts w:hint="cs"/>
          <w:rtl/>
        </w:rPr>
        <w:t>קפדינן</w:t>
      </w:r>
      <w:r>
        <w:rPr>
          <w:rtl/>
        </w:rPr>
        <w:t xml:space="preserve"> </w:t>
      </w:r>
      <w:r>
        <w:rPr>
          <w:rFonts w:hint="cs"/>
          <w:rtl/>
        </w:rPr>
        <w:t>בהדי</w:t>
      </w:r>
      <w:r>
        <w:rPr>
          <w:rtl/>
        </w:rPr>
        <w:t>.</w:t>
      </w:r>
    </w:p>
    <w:p w:rsidR="007C08CD" w:rsidRDefault="007C08CD" w:rsidP="007C08CD">
      <w:pPr>
        <w:pStyle w:val="a2"/>
        <w:rPr>
          <w:rtl/>
        </w:rPr>
      </w:pPr>
      <w:r>
        <w:rPr>
          <w:rFonts w:hint="cs"/>
          <w:rtl/>
        </w:rPr>
        <w:t>וכיו</w:t>
      </w:r>
      <w:r>
        <w:rPr>
          <w:rtl/>
        </w:rPr>
        <w:t>"</w:t>
      </w:r>
      <w:r>
        <w:rPr>
          <w:rFonts w:hint="cs"/>
          <w:rtl/>
        </w:rPr>
        <w:t>ב</w:t>
      </w:r>
      <w:r>
        <w:rPr>
          <w:rtl/>
        </w:rPr>
        <w:t xml:space="preserve"> </w:t>
      </w:r>
      <w:r>
        <w:rPr>
          <w:rFonts w:hint="cs"/>
          <w:rtl/>
        </w:rPr>
        <w:t>כבר</w:t>
      </w:r>
      <w:r>
        <w:rPr>
          <w:rtl/>
        </w:rPr>
        <w:t xml:space="preserve"> </w:t>
      </w:r>
      <w:r>
        <w:rPr>
          <w:rFonts w:hint="cs"/>
          <w:rtl/>
        </w:rPr>
        <w:t>מצאנו</w:t>
      </w:r>
      <w:r>
        <w:rPr>
          <w:rtl/>
        </w:rPr>
        <w:t xml:space="preserve"> </w:t>
      </w:r>
      <w:r>
        <w:rPr>
          <w:rFonts w:hint="cs"/>
          <w:rtl/>
        </w:rPr>
        <w:t>בספר</w:t>
      </w:r>
      <w:r>
        <w:rPr>
          <w:rtl/>
        </w:rPr>
        <w:t xml:space="preserve"> </w:t>
      </w:r>
      <w:r>
        <w:rPr>
          <w:rFonts w:hint="cs"/>
          <w:rtl/>
        </w:rPr>
        <w:t>חמדת</w:t>
      </w:r>
      <w:r>
        <w:rPr>
          <w:rtl/>
        </w:rPr>
        <w:t xml:space="preserve"> </w:t>
      </w:r>
      <w:r>
        <w:rPr>
          <w:rFonts w:hint="cs"/>
          <w:rtl/>
        </w:rPr>
        <w:t>ימים</w:t>
      </w:r>
      <w:r>
        <w:rPr>
          <w:rtl/>
        </w:rPr>
        <w:t xml:space="preserve"> </w:t>
      </w:r>
      <w:r>
        <w:rPr>
          <w:rFonts w:hint="cs"/>
          <w:rtl/>
        </w:rPr>
        <w:t>חלק</w:t>
      </w:r>
      <w:r>
        <w:rPr>
          <w:rtl/>
        </w:rPr>
        <w:t xml:space="preserve"> </w:t>
      </w:r>
      <w:r>
        <w:rPr>
          <w:rFonts w:hint="cs"/>
          <w:rtl/>
        </w:rPr>
        <w:t>ג</w:t>
      </w:r>
      <w:r>
        <w:rPr>
          <w:rtl/>
        </w:rPr>
        <w:t>' (</w:t>
      </w:r>
      <w:r>
        <w:rPr>
          <w:rFonts w:hint="cs"/>
          <w:rtl/>
        </w:rPr>
        <w:t>יוהכ</w:t>
      </w:r>
      <w:r>
        <w:rPr>
          <w:rtl/>
        </w:rPr>
        <w:t>"</w:t>
      </w:r>
      <w:r>
        <w:rPr>
          <w:rFonts w:hint="cs"/>
          <w:rtl/>
        </w:rPr>
        <w:t>פ</w:t>
      </w:r>
      <w:r>
        <w:rPr>
          <w:rtl/>
        </w:rPr>
        <w:t xml:space="preserve">  </w:t>
      </w:r>
      <w:r>
        <w:rPr>
          <w:rFonts w:hint="cs"/>
          <w:rtl/>
        </w:rPr>
        <w:t>פ</w:t>
      </w:r>
      <w:r>
        <w:rPr>
          <w:rtl/>
        </w:rPr>
        <w:t>"</w:t>
      </w:r>
      <w:r>
        <w:rPr>
          <w:rFonts w:hint="cs"/>
          <w:rtl/>
        </w:rPr>
        <w:t>א</w:t>
      </w:r>
      <w:r>
        <w:rPr>
          <w:rtl/>
        </w:rPr>
        <w:t xml:space="preserve">) </w:t>
      </w:r>
      <w:r>
        <w:rPr>
          <w:rFonts w:hint="cs"/>
          <w:rtl/>
        </w:rPr>
        <w:t>דאם</w:t>
      </w:r>
      <w:r>
        <w:rPr>
          <w:rtl/>
        </w:rPr>
        <w:t xml:space="preserve"> </w:t>
      </w:r>
      <w:r>
        <w:rPr>
          <w:rFonts w:hint="cs"/>
          <w:rtl/>
        </w:rPr>
        <w:t>כבו</w:t>
      </w:r>
      <w:r>
        <w:rPr>
          <w:rtl/>
        </w:rPr>
        <w:t xml:space="preserve"> </w:t>
      </w:r>
      <w:r>
        <w:rPr>
          <w:rFonts w:hint="cs"/>
          <w:rtl/>
        </w:rPr>
        <w:t>נרות</w:t>
      </w:r>
      <w:r>
        <w:rPr>
          <w:rtl/>
        </w:rPr>
        <w:t xml:space="preserve"> </w:t>
      </w:r>
      <w:r>
        <w:rPr>
          <w:rFonts w:hint="cs"/>
          <w:rtl/>
        </w:rPr>
        <w:t>יוהכ</w:t>
      </w:r>
      <w:r>
        <w:rPr>
          <w:rtl/>
        </w:rPr>
        <w:t>"</w:t>
      </w:r>
      <w:r>
        <w:rPr>
          <w:rFonts w:hint="cs"/>
          <w:rtl/>
        </w:rPr>
        <w:t>פ</w:t>
      </w:r>
      <w:r>
        <w:rPr>
          <w:rtl/>
        </w:rPr>
        <w:t xml:space="preserve">, </w:t>
      </w:r>
      <w:r>
        <w:rPr>
          <w:rFonts w:hint="cs"/>
          <w:rtl/>
        </w:rPr>
        <w:t>יורה</w:t>
      </w:r>
      <w:r>
        <w:rPr>
          <w:rtl/>
        </w:rPr>
        <w:t xml:space="preserve"> </w:t>
      </w:r>
      <w:r>
        <w:rPr>
          <w:rFonts w:hint="cs"/>
          <w:rtl/>
        </w:rPr>
        <w:t>כיבוי</w:t>
      </w:r>
      <w:r>
        <w:rPr>
          <w:rtl/>
        </w:rPr>
        <w:t xml:space="preserve"> </w:t>
      </w:r>
      <w:r>
        <w:rPr>
          <w:rFonts w:hint="cs"/>
          <w:rtl/>
        </w:rPr>
        <w:t>לנפשו</w:t>
      </w:r>
      <w:r>
        <w:rPr>
          <w:rtl/>
        </w:rPr>
        <w:t xml:space="preserve"> </w:t>
      </w:r>
      <w:r>
        <w:rPr>
          <w:rFonts w:hint="cs"/>
          <w:rtl/>
        </w:rPr>
        <w:t>ורוחו</w:t>
      </w:r>
      <w:r>
        <w:rPr>
          <w:rtl/>
        </w:rPr>
        <w:t xml:space="preserve"> </w:t>
      </w:r>
      <w:r>
        <w:rPr>
          <w:rFonts w:hint="cs"/>
          <w:rtl/>
        </w:rPr>
        <w:t>ושלא</w:t>
      </w:r>
      <w:r>
        <w:rPr>
          <w:rtl/>
        </w:rPr>
        <w:t xml:space="preserve"> </w:t>
      </w:r>
      <w:r>
        <w:rPr>
          <w:rFonts w:hint="cs"/>
          <w:rtl/>
        </w:rPr>
        <w:t>יקובל</w:t>
      </w:r>
      <w:r>
        <w:rPr>
          <w:rtl/>
        </w:rPr>
        <w:t xml:space="preserve"> </w:t>
      </w:r>
      <w:r>
        <w:rPr>
          <w:rFonts w:hint="cs"/>
          <w:rtl/>
        </w:rPr>
        <w:t>תמורתו</w:t>
      </w:r>
      <w:r>
        <w:rPr>
          <w:rtl/>
        </w:rPr>
        <w:t xml:space="preserve"> </w:t>
      </w:r>
      <w:r>
        <w:rPr>
          <w:rFonts w:hint="cs"/>
          <w:rtl/>
        </w:rPr>
        <w:t>וחליפתו</w:t>
      </w:r>
      <w:r>
        <w:rPr>
          <w:rtl/>
        </w:rPr>
        <w:t xml:space="preserve"> </w:t>
      </w:r>
      <w:r>
        <w:rPr>
          <w:rFonts w:hint="cs"/>
          <w:rtl/>
        </w:rPr>
        <w:t>ואזכרתו</w:t>
      </w:r>
      <w:r>
        <w:rPr>
          <w:rtl/>
        </w:rPr>
        <w:t xml:space="preserve">. </w:t>
      </w:r>
      <w:r>
        <w:rPr>
          <w:rFonts w:hint="cs"/>
          <w:rtl/>
        </w:rPr>
        <w:t>יעו</w:t>
      </w:r>
      <w:r>
        <w:rPr>
          <w:rtl/>
        </w:rPr>
        <w:t>"</w:t>
      </w:r>
      <w:r>
        <w:rPr>
          <w:rFonts w:hint="cs"/>
          <w:rtl/>
        </w:rPr>
        <w:t>ש</w:t>
      </w:r>
      <w:r>
        <w:rPr>
          <w:rtl/>
        </w:rPr>
        <w:t xml:space="preserve">. </w:t>
      </w:r>
      <w:r>
        <w:rPr>
          <w:rFonts w:hint="cs"/>
          <w:rtl/>
        </w:rPr>
        <w:t>וכן</w:t>
      </w:r>
      <w:r>
        <w:rPr>
          <w:rtl/>
        </w:rPr>
        <w:t xml:space="preserve"> </w:t>
      </w:r>
      <w:r>
        <w:rPr>
          <w:rFonts w:hint="cs"/>
          <w:rtl/>
        </w:rPr>
        <w:t>הביא</w:t>
      </w:r>
      <w:r>
        <w:rPr>
          <w:rtl/>
        </w:rPr>
        <w:t xml:space="preserve"> </w:t>
      </w:r>
      <w:r>
        <w:rPr>
          <w:rFonts w:hint="cs"/>
          <w:rtl/>
        </w:rPr>
        <w:t>מרן</w:t>
      </w:r>
      <w:r>
        <w:rPr>
          <w:rtl/>
        </w:rPr>
        <w:t xml:space="preserve"> </w:t>
      </w:r>
      <w:r>
        <w:rPr>
          <w:rFonts w:hint="cs"/>
          <w:rtl/>
        </w:rPr>
        <w:t>החיד</w:t>
      </w:r>
      <w:r>
        <w:rPr>
          <w:rtl/>
        </w:rPr>
        <w:t>"</w:t>
      </w:r>
      <w:r>
        <w:rPr>
          <w:rFonts w:hint="cs"/>
          <w:rtl/>
        </w:rPr>
        <w:t>א</w:t>
      </w:r>
      <w:r>
        <w:rPr>
          <w:rtl/>
        </w:rPr>
        <w:t xml:space="preserve"> </w:t>
      </w:r>
      <w:r>
        <w:rPr>
          <w:rFonts w:hint="cs"/>
          <w:rtl/>
        </w:rPr>
        <w:t>בשם</w:t>
      </w:r>
      <w:r>
        <w:rPr>
          <w:rtl/>
        </w:rPr>
        <w:t xml:space="preserve"> </w:t>
      </w:r>
      <w:r>
        <w:rPr>
          <w:rFonts w:hint="cs"/>
          <w:rtl/>
        </w:rPr>
        <w:t>הגדולים</w:t>
      </w:r>
      <w:r>
        <w:rPr>
          <w:rtl/>
        </w:rPr>
        <w:t xml:space="preserve"> </w:t>
      </w:r>
      <w:r>
        <w:rPr>
          <w:rFonts w:hint="cs"/>
          <w:rtl/>
        </w:rPr>
        <w:t>ערך</w:t>
      </w:r>
      <w:r>
        <w:rPr>
          <w:rtl/>
        </w:rPr>
        <w:t xml:space="preserve"> </w:t>
      </w:r>
      <w:r>
        <w:rPr>
          <w:rFonts w:hint="cs"/>
          <w:rtl/>
        </w:rPr>
        <w:t>ראב</w:t>
      </w:r>
      <w:r>
        <w:rPr>
          <w:rtl/>
        </w:rPr>
        <w:t>"</w:t>
      </w:r>
      <w:r>
        <w:rPr>
          <w:rFonts w:hint="cs"/>
          <w:rtl/>
        </w:rPr>
        <w:t>ן</w:t>
      </w:r>
      <w:r>
        <w:rPr>
          <w:rtl/>
        </w:rPr>
        <w:t xml:space="preserve"> (</w:t>
      </w:r>
      <w:r>
        <w:rPr>
          <w:rFonts w:hint="cs"/>
          <w:rtl/>
        </w:rPr>
        <w:t>אות</w:t>
      </w:r>
      <w:r>
        <w:rPr>
          <w:rtl/>
        </w:rPr>
        <w:t xml:space="preserve"> </w:t>
      </w:r>
      <w:r>
        <w:rPr>
          <w:rFonts w:hint="cs"/>
          <w:rtl/>
        </w:rPr>
        <w:t>קצ</w:t>
      </w:r>
      <w:r>
        <w:rPr>
          <w:rtl/>
        </w:rPr>
        <w:t>"</w:t>
      </w:r>
      <w:r>
        <w:rPr>
          <w:rFonts w:hint="cs"/>
          <w:rtl/>
        </w:rPr>
        <w:t>ט</w:t>
      </w:r>
      <w:r>
        <w:rPr>
          <w:rtl/>
        </w:rPr>
        <w:t xml:space="preserve">) </w:t>
      </w:r>
      <w:r>
        <w:rPr>
          <w:rFonts w:hint="cs"/>
          <w:rtl/>
        </w:rPr>
        <w:t>מעשה</w:t>
      </w:r>
      <w:r>
        <w:rPr>
          <w:rtl/>
        </w:rPr>
        <w:t xml:space="preserve"> </w:t>
      </w:r>
      <w:r>
        <w:rPr>
          <w:rFonts w:hint="cs"/>
          <w:rtl/>
        </w:rPr>
        <w:t>בזה</w:t>
      </w:r>
      <w:r>
        <w:rPr>
          <w:rtl/>
        </w:rPr>
        <w:t xml:space="preserve">. </w:t>
      </w:r>
      <w:r>
        <w:rPr>
          <w:rFonts w:hint="cs"/>
          <w:rtl/>
        </w:rPr>
        <w:t>וכ</w:t>
      </w:r>
      <w:r>
        <w:rPr>
          <w:rtl/>
        </w:rPr>
        <w:t>"</w:t>
      </w:r>
      <w:r>
        <w:rPr>
          <w:rFonts w:hint="cs"/>
          <w:rtl/>
        </w:rPr>
        <w:t>כ</w:t>
      </w:r>
      <w:r>
        <w:rPr>
          <w:rtl/>
        </w:rPr>
        <w:t xml:space="preserve"> </w:t>
      </w:r>
      <w:r>
        <w:rPr>
          <w:rFonts w:hint="cs"/>
          <w:rtl/>
        </w:rPr>
        <w:t>הלבוש</w:t>
      </w:r>
      <w:r>
        <w:rPr>
          <w:rtl/>
        </w:rPr>
        <w:t xml:space="preserve"> (</w:t>
      </w:r>
      <w:r>
        <w:rPr>
          <w:rFonts w:hint="cs"/>
          <w:rtl/>
        </w:rPr>
        <w:t>סימן</w:t>
      </w:r>
      <w:r>
        <w:rPr>
          <w:rtl/>
        </w:rPr>
        <w:t xml:space="preserve"> </w:t>
      </w:r>
      <w:r>
        <w:rPr>
          <w:rFonts w:hint="cs"/>
          <w:rtl/>
        </w:rPr>
        <w:t>תר</w:t>
      </w:r>
      <w:r>
        <w:rPr>
          <w:rtl/>
        </w:rPr>
        <w:t>"</w:t>
      </w:r>
      <w:r>
        <w:rPr>
          <w:rFonts w:hint="cs"/>
          <w:rtl/>
        </w:rPr>
        <w:t>י</w:t>
      </w:r>
      <w:r>
        <w:rPr>
          <w:rtl/>
        </w:rPr>
        <w:t xml:space="preserve">) </w:t>
      </w:r>
      <w:r>
        <w:rPr>
          <w:rFonts w:hint="cs"/>
          <w:rtl/>
        </w:rPr>
        <w:t>שמי</w:t>
      </w:r>
      <w:r>
        <w:rPr>
          <w:rtl/>
        </w:rPr>
        <w:t xml:space="preserve"> </w:t>
      </w:r>
      <w:r>
        <w:rPr>
          <w:rFonts w:hint="cs"/>
          <w:rtl/>
        </w:rPr>
        <w:t>שכבה</w:t>
      </w:r>
      <w:r>
        <w:rPr>
          <w:rtl/>
        </w:rPr>
        <w:t xml:space="preserve"> </w:t>
      </w:r>
      <w:r>
        <w:rPr>
          <w:rFonts w:hint="cs"/>
          <w:rtl/>
        </w:rPr>
        <w:t>נרו</w:t>
      </w:r>
      <w:r>
        <w:rPr>
          <w:rtl/>
        </w:rPr>
        <w:t xml:space="preserve"> </w:t>
      </w:r>
      <w:r>
        <w:rPr>
          <w:rFonts w:hint="cs"/>
          <w:rtl/>
        </w:rPr>
        <w:t>ביוהכ</w:t>
      </w:r>
      <w:r>
        <w:rPr>
          <w:rtl/>
        </w:rPr>
        <w:t>"</w:t>
      </w:r>
      <w:r>
        <w:rPr>
          <w:rFonts w:hint="cs"/>
          <w:rtl/>
        </w:rPr>
        <w:t>פ</w:t>
      </w:r>
      <w:r>
        <w:rPr>
          <w:rtl/>
        </w:rPr>
        <w:t xml:space="preserve">, </w:t>
      </w:r>
      <w:r>
        <w:rPr>
          <w:rFonts w:hint="cs"/>
          <w:rtl/>
        </w:rPr>
        <w:t>סימן</w:t>
      </w:r>
      <w:r>
        <w:rPr>
          <w:rtl/>
        </w:rPr>
        <w:t xml:space="preserve"> </w:t>
      </w:r>
      <w:r>
        <w:rPr>
          <w:rFonts w:hint="cs"/>
          <w:rtl/>
        </w:rPr>
        <w:t>רע</w:t>
      </w:r>
      <w:r>
        <w:rPr>
          <w:rtl/>
        </w:rPr>
        <w:t xml:space="preserve"> </w:t>
      </w:r>
      <w:r>
        <w:rPr>
          <w:rFonts w:hint="cs"/>
          <w:rtl/>
        </w:rPr>
        <w:t>לו,</w:t>
      </w:r>
      <w:r>
        <w:rPr>
          <w:rtl/>
        </w:rPr>
        <w:t xml:space="preserve"> </w:t>
      </w:r>
      <w:r>
        <w:rPr>
          <w:rFonts w:hint="cs"/>
          <w:rtl/>
        </w:rPr>
        <w:t>ותקנתו</w:t>
      </w:r>
      <w:r>
        <w:rPr>
          <w:rtl/>
        </w:rPr>
        <w:t xml:space="preserve"> </w:t>
      </w:r>
      <w:r>
        <w:rPr>
          <w:rFonts w:hint="cs"/>
          <w:rtl/>
        </w:rPr>
        <w:t>שיחזור</w:t>
      </w:r>
      <w:r>
        <w:rPr>
          <w:rtl/>
        </w:rPr>
        <w:t xml:space="preserve"> </w:t>
      </w:r>
      <w:r>
        <w:rPr>
          <w:rFonts w:hint="cs"/>
          <w:rtl/>
        </w:rPr>
        <w:t>וידליק</w:t>
      </w:r>
      <w:r>
        <w:rPr>
          <w:rtl/>
        </w:rPr>
        <w:t xml:space="preserve"> </w:t>
      </w:r>
      <w:r>
        <w:rPr>
          <w:rFonts w:hint="cs"/>
          <w:rtl/>
        </w:rPr>
        <w:t>אותו</w:t>
      </w:r>
      <w:r>
        <w:rPr>
          <w:rtl/>
        </w:rPr>
        <w:t xml:space="preserve"> </w:t>
      </w:r>
      <w:r>
        <w:rPr>
          <w:rFonts w:hint="cs"/>
          <w:rtl/>
        </w:rPr>
        <w:t>לאחר</w:t>
      </w:r>
      <w:r>
        <w:rPr>
          <w:rtl/>
        </w:rPr>
        <w:t xml:space="preserve"> </w:t>
      </w:r>
      <w:r>
        <w:rPr>
          <w:rFonts w:hint="cs"/>
          <w:rtl/>
        </w:rPr>
        <w:t>יוהכ</w:t>
      </w:r>
      <w:r>
        <w:rPr>
          <w:rtl/>
        </w:rPr>
        <w:t>"</w:t>
      </w:r>
      <w:r>
        <w:rPr>
          <w:rFonts w:hint="cs"/>
          <w:rtl/>
        </w:rPr>
        <w:t>פ</w:t>
      </w:r>
      <w:r>
        <w:rPr>
          <w:rtl/>
        </w:rPr>
        <w:t xml:space="preserve">. </w:t>
      </w:r>
      <w:r>
        <w:rPr>
          <w:rFonts w:hint="cs"/>
          <w:rtl/>
        </w:rPr>
        <w:t>יעו</w:t>
      </w:r>
      <w:r>
        <w:rPr>
          <w:rtl/>
        </w:rPr>
        <w:t>"</w:t>
      </w:r>
      <w:r>
        <w:rPr>
          <w:rFonts w:hint="cs"/>
          <w:rtl/>
        </w:rPr>
        <w:t>ש</w:t>
      </w:r>
      <w:r>
        <w:rPr>
          <w:rtl/>
        </w:rPr>
        <w:t xml:space="preserve">.  </w:t>
      </w:r>
      <w:r>
        <w:rPr>
          <w:rFonts w:hint="cs"/>
          <w:rtl/>
        </w:rPr>
        <w:t>ואולם</w:t>
      </w:r>
      <w:r>
        <w:rPr>
          <w:rtl/>
        </w:rPr>
        <w:t xml:space="preserve"> </w:t>
      </w:r>
      <w:r>
        <w:rPr>
          <w:rFonts w:hint="cs"/>
          <w:rtl/>
        </w:rPr>
        <w:t>כתבו</w:t>
      </w:r>
      <w:r>
        <w:rPr>
          <w:rtl/>
        </w:rPr>
        <w:t xml:space="preserve"> </w:t>
      </w:r>
      <w:r>
        <w:rPr>
          <w:rFonts w:hint="cs"/>
          <w:rtl/>
        </w:rPr>
        <w:t>במטה</w:t>
      </w:r>
      <w:r>
        <w:rPr>
          <w:rtl/>
        </w:rPr>
        <w:t xml:space="preserve"> </w:t>
      </w:r>
      <w:r>
        <w:rPr>
          <w:rFonts w:hint="cs"/>
          <w:rtl/>
        </w:rPr>
        <w:t>אפרים</w:t>
      </w:r>
      <w:r>
        <w:rPr>
          <w:rtl/>
        </w:rPr>
        <w:t xml:space="preserve"> </w:t>
      </w:r>
      <w:r>
        <w:rPr>
          <w:rFonts w:hint="cs"/>
          <w:rtl/>
        </w:rPr>
        <w:t>באלף</w:t>
      </w:r>
      <w:r>
        <w:rPr>
          <w:rtl/>
        </w:rPr>
        <w:t xml:space="preserve"> </w:t>
      </w:r>
      <w:r>
        <w:rPr>
          <w:rFonts w:hint="cs"/>
          <w:rtl/>
        </w:rPr>
        <w:t>למטה</w:t>
      </w:r>
      <w:r>
        <w:rPr>
          <w:rtl/>
        </w:rPr>
        <w:t xml:space="preserve"> (</w:t>
      </w:r>
      <w:r>
        <w:rPr>
          <w:rFonts w:hint="cs"/>
          <w:rtl/>
        </w:rPr>
        <w:t>סימן</w:t>
      </w:r>
      <w:r>
        <w:rPr>
          <w:rtl/>
        </w:rPr>
        <w:t xml:space="preserve"> </w:t>
      </w:r>
      <w:r>
        <w:rPr>
          <w:rFonts w:hint="cs"/>
          <w:rtl/>
        </w:rPr>
        <w:t>תר</w:t>
      </w:r>
      <w:r>
        <w:rPr>
          <w:rtl/>
        </w:rPr>
        <w:t>"</w:t>
      </w:r>
      <w:r>
        <w:rPr>
          <w:rFonts w:hint="cs"/>
          <w:rtl/>
        </w:rPr>
        <w:t>ג</w:t>
      </w:r>
      <w:r>
        <w:rPr>
          <w:rtl/>
        </w:rPr>
        <w:t xml:space="preserve"> </w:t>
      </w:r>
      <w:r>
        <w:rPr>
          <w:rFonts w:hint="cs"/>
          <w:rtl/>
        </w:rPr>
        <w:t>סק</w:t>
      </w:r>
      <w:r>
        <w:rPr>
          <w:rtl/>
        </w:rPr>
        <w:t>"</w:t>
      </w:r>
      <w:r>
        <w:rPr>
          <w:rFonts w:hint="cs"/>
          <w:rtl/>
        </w:rPr>
        <w:t>ב</w:t>
      </w:r>
      <w:r>
        <w:rPr>
          <w:rtl/>
        </w:rPr>
        <w:t xml:space="preserve">), </w:t>
      </w:r>
      <w:r>
        <w:rPr>
          <w:rFonts w:hint="cs"/>
          <w:rtl/>
        </w:rPr>
        <w:t>וכן</w:t>
      </w:r>
      <w:r>
        <w:rPr>
          <w:rtl/>
        </w:rPr>
        <w:t xml:space="preserve"> </w:t>
      </w:r>
      <w:r>
        <w:rPr>
          <w:rFonts w:hint="cs"/>
          <w:rtl/>
        </w:rPr>
        <w:t>החיי</w:t>
      </w:r>
      <w:r>
        <w:rPr>
          <w:rtl/>
        </w:rPr>
        <w:t xml:space="preserve"> </w:t>
      </w:r>
      <w:r>
        <w:rPr>
          <w:rFonts w:hint="cs"/>
          <w:rtl/>
        </w:rPr>
        <w:t>אדם</w:t>
      </w:r>
      <w:r>
        <w:rPr>
          <w:rtl/>
        </w:rPr>
        <w:t xml:space="preserve"> (</w:t>
      </w:r>
      <w:r>
        <w:rPr>
          <w:rFonts w:hint="cs"/>
          <w:rtl/>
        </w:rPr>
        <w:t>כלל</w:t>
      </w:r>
      <w:r>
        <w:rPr>
          <w:rtl/>
        </w:rPr>
        <w:t xml:space="preserve"> </w:t>
      </w:r>
      <w:r>
        <w:rPr>
          <w:rFonts w:hint="cs"/>
          <w:rtl/>
        </w:rPr>
        <w:t>קמ</w:t>
      </w:r>
      <w:r>
        <w:rPr>
          <w:rtl/>
        </w:rPr>
        <w:t>"</w:t>
      </w:r>
      <w:r>
        <w:rPr>
          <w:rFonts w:hint="cs"/>
          <w:rtl/>
        </w:rPr>
        <w:t>ד</w:t>
      </w:r>
      <w:r>
        <w:rPr>
          <w:rtl/>
        </w:rPr>
        <w:t xml:space="preserve"> </w:t>
      </w:r>
      <w:r>
        <w:rPr>
          <w:rFonts w:hint="cs"/>
          <w:rtl/>
        </w:rPr>
        <w:t>סקי</w:t>
      </w:r>
      <w:r>
        <w:rPr>
          <w:rtl/>
        </w:rPr>
        <w:t>"</w:t>
      </w:r>
      <w:r>
        <w:rPr>
          <w:rFonts w:hint="cs"/>
          <w:rtl/>
        </w:rPr>
        <w:t>ז</w:t>
      </w:r>
      <w:r>
        <w:rPr>
          <w:rtl/>
        </w:rPr>
        <w:t xml:space="preserve">), </w:t>
      </w:r>
      <w:r>
        <w:rPr>
          <w:rFonts w:hint="cs"/>
          <w:rtl/>
        </w:rPr>
        <w:t>וכן</w:t>
      </w:r>
      <w:r>
        <w:rPr>
          <w:rtl/>
        </w:rPr>
        <w:t xml:space="preserve"> </w:t>
      </w:r>
      <w:r>
        <w:rPr>
          <w:rFonts w:hint="cs"/>
          <w:rtl/>
        </w:rPr>
        <w:t>הביא</w:t>
      </w:r>
      <w:r>
        <w:rPr>
          <w:rtl/>
        </w:rPr>
        <w:t xml:space="preserve"> </w:t>
      </w:r>
      <w:r>
        <w:rPr>
          <w:rFonts w:hint="cs"/>
          <w:rtl/>
        </w:rPr>
        <w:t>המשנה</w:t>
      </w:r>
      <w:r>
        <w:rPr>
          <w:rtl/>
        </w:rPr>
        <w:t xml:space="preserve"> </w:t>
      </w:r>
      <w:r>
        <w:rPr>
          <w:rFonts w:hint="cs"/>
          <w:rtl/>
        </w:rPr>
        <w:t>ברורה</w:t>
      </w:r>
      <w:r>
        <w:rPr>
          <w:rtl/>
        </w:rPr>
        <w:t xml:space="preserve"> (</w:t>
      </w:r>
      <w:r>
        <w:rPr>
          <w:rFonts w:hint="cs"/>
          <w:rtl/>
        </w:rPr>
        <w:t>סימן</w:t>
      </w:r>
      <w:r>
        <w:rPr>
          <w:rtl/>
        </w:rPr>
        <w:t xml:space="preserve"> </w:t>
      </w:r>
      <w:r>
        <w:rPr>
          <w:rFonts w:hint="cs"/>
          <w:rtl/>
        </w:rPr>
        <w:t>תר</w:t>
      </w:r>
      <w:r>
        <w:rPr>
          <w:rtl/>
        </w:rPr>
        <w:t>"</w:t>
      </w:r>
      <w:r>
        <w:rPr>
          <w:rFonts w:hint="cs"/>
          <w:rtl/>
        </w:rPr>
        <w:t>י</w:t>
      </w:r>
      <w:r>
        <w:rPr>
          <w:rtl/>
        </w:rPr>
        <w:t xml:space="preserve"> </w:t>
      </w:r>
      <w:r>
        <w:rPr>
          <w:rFonts w:hint="cs"/>
          <w:rtl/>
        </w:rPr>
        <w:t>סקי</w:t>
      </w:r>
      <w:r>
        <w:rPr>
          <w:rtl/>
        </w:rPr>
        <w:t>"</w:t>
      </w:r>
      <w:r>
        <w:rPr>
          <w:rFonts w:hint="cs"/>
          <w:rtl/>
        </w:rPr>
        <w:t>ד</w:t>
      </w:r>
      <w:r>
        <w:rPr>
          <w:rtl/>
        </w:rPr>
        <w:t xml:space="preserve">), </w:t>
      </w:r>
      <w:r>
        <w:rPr>
          <w:rFonts w:hint="cs"/>
          <w:rtl/>
        </w:rPr>
        <w:t>דאם</w:t>
      </w:r>
      <w:r>
        <w:rPr>
          <w:rtl/>
        </w:rPr>
        <w:t xml:space="preserve"> </w:t>
      </w:r>
      <w:r>
        <w:rPr>
          <w:rFonts w:hint="cs"/>
          <w:rtl/>
        </w:rPr>
        <w:t>נכבה</w:t>
      </w:r>
      <w:r>
        <w:rPr>
          <w:rtl/>
        </w:rPr>
        <w:t xml:space="preserve"> </w:t>
      </w:r>
      <w:r>
        <w:rPr>
          <w:rFonts w:hint="cs"/>
          <w:rtl/>
        </w:rPr>
        <w:t>נרו</w:t>
      </w:r>
      <w:r>
        <w:rPr>
          <w:rtl/>
        </w:rPr>
        <w:t xml:space="preserve"> </w:t>
      </w:r>
      <w:r>
        <w:rPr>
          <w:rFonts w:hint="cs"/>
          <w:rtl/>
        </w:rPr>
        <w:t>משום</w:t>
      </w:r>
      <w:r>
        <w:rPr>
          <w:rtl/>
        </w:rPr>
        <w:t xml:space="preserve"> </w:t>
      </w:r>
      <w:r>
        <w:rPr>
          <w:rFonts w:hint="cs"/>
          <w:rtl/>
        </w:rPr>
        <w:t>הרוח,</w:t>
      </w:r>
      <w:r>
        <w:rPr>
          <w:rtl/>
        </w:rPr>
        <w:t xml:space="preserve"> </w:t>
      </w:r>
      <w:r>
        <w:rPr>
          <w:rFonts w:hint="cs"/>
          <w:rtl/>
        </w:rPr>
        <w:t>או</w:t>
      </w:r>
      <w:r>
        <w:rPr>
          <w:rtl/>
        </w:rPr>
        <w:t xml:space="preserve"> </w:t>
      </w:r>
      <w:r>
        <w:rPr>
          <w:rFonts w:hint="cs"/>
          <w:rtl/>
        </w:rPr>
        <w:t>החום</w:t>
      </w:r>
      <w:r>
        <w:rPr>
          <w:rtl/>
        </w:rPr>
        <w:t xml:space="preserve">, </w:t>
      </w:r>
      <w:r>
        <w:rPr>
          <w:rFonts w:hint="cs"/>
          <w:rtl/>
        </w:rPr>
        <w:t>אין</w:t>
      </w:r>
      <w:r>
        <w:rPr>
          <w:rtl/>
        </w:rPr>
        <w:t xml:space="preserve"> </w:t>
      </w:r>
      <w:r>
        <w:rPr>
          <w:rFonts w:hint="cs"/>
          <w:rtl/>
        </w:rPr>
        <w:t>בזה</w:t>
      </w:r>
      <w:r>
        <w:rPr>
          <w:rtl/>
        </w:rPr>
        <w:t xml:space="preserve"> </w:t>
      </w:r>
      <w:r>
        <w:rPr>
          <w:rFonts w:hint="cs"/>
          <w:rtl/>
        </w:rPr>
        <w:t>כל</w:t>
      </w:r>
      <w:r>
        <w:rPr>
          <w:rtl/>
        </w:rPr>
        <w:t xml:space="preserve"> </w:t>
      </w:r>
      <w:r>
        <w:rPr>
          <w:rFonts w:hint="cs"/>
          <w:rtl/>
        </w:rPr>
        <w:t>סימן</w:t>
      </w:r>
      <w:r>
        <w:rPr>
          <w:rtl/>
        </w:rPr>
        <w:t xml:space="preserve"> </w:t>
      </w:r>
      <w:r>
        <w:rPr>
          <w:rFonts w:hint="cs"/>
          <w:rtl/>
        </w:rPr>
        <w:t>רע</w:t>
      </w:r>
      <w:r>
        <w:rPr>
          <w:rtl/>
        </w:rPr>
        <w:t xml:space="preserve">. </w:t>
      </w:r>
      <w:r>
        <w:rPr>
          <w:rFonts w:hint="cs"/>
          <w:rtl/>
        </w:rPr>
        <w:t>יעו</w:t>
      </w:r>
      <w:r>
        <w:rPr>
          <w:rtl/>
        </w:rPr>
        <w:t>"</w:t>
      </w:r>
      <w:r>
        <w:rPr>
          <w:rFonts w:hint="cs"/>
          <w:rtl/>
        </w:rPr>
        <w:t>ש</w:t>
      </w:r>
      <w:r>
        <w:rPr>
          <w:rtl/>
        </w:rPr>
        <w:t xml:space="preserve">.  </w:t>
      </w:r>
      <w:r>
        <w:rPr>
          <w:rFonts w:hint="cs"/>
          <w:rtl/>
        </w:rPr>
        <w:t>והוא</w:t>
      </w:r>
      <w:r>
        <w:rPr>
          <w:rtl/>
        </w:rPr>
        <w:t xml:space="preserve"> </w:t>
      </w:r>
      <w:r>
        <w:rPr>
          <w:rFonts w:hint="cs"/>
          <w:rtl/>
        </w:rPr>
        <w:t>הדין</w:t>
      </w:r>
      <w:r>
        <w:rPr>
          <w:rtl/>
        </w:rPr>
        <w:t xml:space="preserve"> </w:t>
      </w:r>
      <w:r>
        <w:rPr>
          <w:rFonts w:hint="cs"/>
          <w:rtl/>
        </w:rPr>
        <w:t>בנידון</w:t>
      </w:r>
      <w:r>
        <w:rPr>
          <w:rtl/>
        </w:rPr>
        <w:t xml:space="preserve"> </w:t>
      </w:r>
      <w:r>
        <w:rPr>
          <w:rFonts w:hint="cs"/>
          <w:rtl/>
        </w:rPr>
        <w:t>דידן</w:t>
      </w:r>
      <w:r>
        <w:rPr>
          <w:rtl/>
        </w:rPr>
        <w:t xml:space="preserve">, </w:t>
      </w:r>
      <w:r>
        <w:rPr>
          <w:rFonts w:hint="cs"/>
          <w:rtl/>
        </w:rPr>
        <w:t>דאם</w:t>
      </w:r>
      <w:r>
        <w:rPr>
          <w:rtl/>
        </w:rPr>
        <w:t xml:space="preserve"> </w:t>
      </w:r>
      <w:r>
        <w:rPr>
          <w:rFonts w:hint="cs"/>
          <w:rtl/>
        </w:rPr>
        <w:t>עף</w:t>
      </w:r>
      <w:r>
        <w:rPr>
          <w:rtl/>
        </w:rPr>
        <w:t xml:space="preserve"> </w:t>
      </w:r>
      <w:r>
        <w:rPr>
          <w:rFonts w:hint="cs"/>
          <w:rtl/>
        </w:rPr>
        <w:t>לו</w:t>
      </w:r>
      <w:r>
        <w:rPr>
          <w:rtl/>
        </w:rPr>
        <w:t xml:space="preserve"> </w:t>
      </w:r>
      <w:r>
        <w:rPr>
          <w:rFonts w:hint="cs"/>
          <w:rtl/>
        </w:rPr>
        <w:t>הסכך</w:t>
      </w:r>
      <w:r>
        <w:rPr>
          <w:rtl/>
        </w:rPr>
        <w:t xml:space="preserve"> </w:t>
      </w:r>
      <w:r>
        <w:rPr>
          <w:rFonts w:hint="cs"/>
          <w:rtl/>
        </w:rPr>
        <w:t>מפני</w:t>
      </w:r>
      <w:r>
        <w:rPr>
          <w:rtl/>
        </w:rPr>
        <w:t xml:space="preserve"> </w:t>
      </w:r>
      <w:r>
        <w:rPr>
          <w:rFonts w:hint="cs"/>
          <w:rtl/>
        </w:rPr>
        <w:t>שלא</w:t>
      </w:r>
      <w:r>
        <w:rPr>
          <w:rtl/>
        </w:rPr>
        <w:t xml:space="preserve"> </w:t>
      </w:r>
      <w:r>
        <w:rPr>
          <w:rFonts w:hint="cs"/>
          <w:rtl/>
        </w:rPr>
        <w:t>היה</w:t>
      </w:r>
      <w:r>
        <w:rPr>
          <w:rtl/>
        </w:rPr>
        <w:t xml:space="preserve"> </w:t>
      </w:r>
      <w:r>
        <w:rPr>
          <w:rFonts w:hint="cs"/>
          <w:rtl/>
        </w:rPr>
        <w:t>קשור</w:t>
      </w:r>
      <w:r>
        <w:rPr>
          <w:rtl/>
        </w:rPr>
        <w:t xml:space="preserve"> </w:t>
      </w:r>
      <w:r>
        <w:rPr>
          <w:rFonts w:hint="cs"/>
          <w:rtl/>
        </w:rPr>
        <w:t>היטב,</w:t>
      </w:r>
      <w:r>
        <w:rPr>
          <w:rtl/>
        </w:rPr>
        <w:t xml:space="preserve"> </w:t>
      </w:r>
      <w:r>
        <w:rPr>
          <w:rFonts w:hint="cs"/>
          <w:rtl/>
        </w:rPr>
        <w:t>או</w:t>
      </w:r>
      <w:r>
        <w:rPr>
          <w:rtl/>
        </w:rPr>
        <w:t xml:space="preserve"> </w:t>
      </w:r>
      <w:r>
        <w:rPr>
          <w:rFonts w:hint="cs"/>
          <w:rtl/>
        </w:rPr>
        <w:t>לא</w:t>
      </w:r>
      <w:r>
        <w:rPr>
          <w:rtl/>
        </w:rPr>
        <w:t xml:space="preserve"> </w:t>
      </w:r>
      <w:r>
        <w:rPr>
          <w:rFonts w:hint="cs"/>
          <w:rtl/>
        </w:rPr>
        <w:t>הונח</w:t>
      </w:r>
      <w:r>
        <w:rPr>
          <w:rtl/>
        </w:rPr>
        <w:t xml:space="preserve"> </w:t>
      </w:r>
      <w:r>
        <w:rPr>
          <w:rFonts w:hint="cs"/>
          <w:rtl/>
        </w:rPr>
        <w:t>היטב,</w:t>
      </w:r>
      <w:r>
        <w:rPr>
          <w:rtl/>
        </w:rPr>
        <w:t xml:space="preserve"> </w:t>
      </w:r>
      <w:r>
        <w:rPr>
          <w:rFonts w:hint="cs"/>
          <w:rtl/>
        </w:rPr>
        <w:t>או</w:t>
      </w:r>
      <w:r>
        <w:rPr>
          <w:rtl/>
        </w:rPr>
        <w:t xml:space="preserve">  </w:t>
      </w:r>
      <w:r>
        <w:rPr>
          <w:rFonts w:hint="cs"/>
          <w:rtl/>
        </w:rPr>
        <w:t>שהיה</w:t>
      </w:r>
      <w:r>
        <w:rPr>
          <w:rtl/>
        </w:rPr>
        <w:t xml:space="preserve"> </w:t>
      </w:r>
      <w:r>
        <w:rPr>
          <w:rFonts w:hint="cs"/>
          <w:rtl/>
        </w:rPr>
        <w:t>קל</w:t>
      </w:r>
      <w:r>
        <w:rPr>
          <w:rtl/>
        </w:rPr>
        <w:t xml:space="preserve">, </w:t>
      </w:r>
      <w:r>
        <w:rPr>
          <w:rFonts w:hint="cs"/>
          <w:rtl/>
        </w:rPr>
        <w:t>וכן</w:t>
      </w:r>
      <w:r>
        <w:rPr>
          <w:rtl/>
        </w:rPr>
        <w:t xml:space="preserve"> </w:t>
      </w:r>
      <w:r>
        <w:rPr>
          <w:rFonts w:hint="cs"/>
          <w:rtl/>
        </w:rPr>
        <w:t>כל</w:t>
      </w:r>
      <w:r>
        <w:rPr>
          <w:rtl/>
        </w:rPr>
        <w:t xml:space="preserve"> </w:t>
      </w:r>
      <w:r>
        <w:rPr>
          <w:rFonts w:hint="cs"/>
          <w:rtl/>
        </w:rPr>
        <w:t>כיו</w:t>
      </w:r>
      <w:r>
        <w:rPr>
          <w:rtl/>
        </w:rPr>
        <w:t>"</w:t>
      </w:r>
      <w:r>
        <w:rPr>
          <w:rFonts w:hint="cs"/>
          <w:rtl/>
        </w:rPr>
        <w:t>ב</w:t>
      </w:r>
      <w:r>
        <w:rPr>
          <w:rtl/>
        </w:rPr>
        <w:t xml:space="preserve">, </w:t>
      </w:r>
      <w:r>
        <w:rPr>
          <w:rFonts w:hint="cs"/>
          <w:rtl/>
        </w:rPr>
        <w:t>אן</w:t>
      </w:r>
      <w:r>
        <w:rPr>
          <w:rtl/>
        </w:rPr>
        <w:t xml:space="preserve"> </w:t>
      </w:r>
      <w:r>
        <w:rPr>
          <w:rFonts w:hint="cs"/>
          <w:rtl/>
        </w:rPr>
        <w:t>לחשוש</w:t>
      </w:r>
      <w:r>
        <w:rPr>
          <w:rtl/>
        </w:rPr>
        <w:t xml:space="preserve"> </w:t>
      </w:r>
      <w:r>
        <w:rPr>
          <w:rFonts w:hint="cs"/>
          <w:rtl/>
        </w:rPr>
        <w:t>בזה</w:t>
      </w:r>
      <w:r>
        <w:rPr>
          <w:rtl/>
        </w:rPr>
        <w:t xml:space="preserve"> </w:t>
      </w:r>
      <w:r>
        <w:rPr>
          <w:rFonts w:hint="cs"/>
          <w:rtl/>
        </w:rPr>
        <w:t>כלל</w:t>
      </w:r>
      <w:r>
        <w:rPr>
          <w:rtl/>
        </w:rPr>
        <w:t xml:space="preserve"> </w:t>
      </w:r>
      <w:r>
        <w:rPr>
          <w:rFonts w:hint="cs"/>
          <w:rtl/>
        </w:rPr>
        <w:t>לסימן</w:t>
      </w:r>
      <w:r>
        <w:rPr>
          <w:rtl/>
        </w:rPr>
        <w:t xml:space="preserve"> </w:t>
      </w:r>
      <w:r>
        <w:rPr>
          <w:rFonts w:hint="cs"/>
          <w:rtl/>
        </w:rPr>
        <w:t>רע</w:t>
      </w:r>
      <w:r>
        <w:rPr>
          <w:rtl/>
        </w:rPr>
        <w:t>.</w:t>
      </w:r>
    </w:p>
    <w:p w:rsidR="007C08CD" w:rsidRDefault="007C08CD" w:rsidP="007C08CD">
      <w:pPr>
        <w:pStyle w:val="a2"/>
        <w:rPr>
          <w:rtl/>
        </w:rPr>
      </w:pPr>
      <w:r>
        <w:rPr>
          <w:rFonts w:hint="cs"/>
          <w:rtl/>
        </w:rPr>
        <w:t>ובערוך</w:t>
      </w:r>
      <w:r>
        <w:rPr>
          <w:rtl/>
        </w:rPr>
        <w:t xml:space="preserve"> </w:t>
      </w:r>
      <w:r>
        <w:rPr>
          <w:rFonts w:hint="cs"/>
          <w:rtl/>
        </w:rPr>
        <w:t>השלחן</w:t>
      </w:r>
      <w:r>
        <w:rPr>
          <w:rtl/>
        </w:rPr>
        <w:t xml:space="preserve"> (</w:t>
      </w:r>
      <w:r>
        <w:rPr>
          <w:rFonts w:hint="cs"/>
          <w:rtl/>
        </w:rPr>
        <w:t>שם</w:t>
      </w:r>
      <w:r>
        <w:rPr>
          <w:rtl/>
        </w:rPr>
        <w:t xml:space="preserve"> </w:t>
      </w:r>
      <w:r>
        <w:rPr>
          <w:rFonts w:hint="cs"/>
          <w:rtl/>
        </w:rPr>
        <w:t>סעיף</w:t>
      </w:r>
      <w:r>
        <w:rPr>
          <w:rtl/>
        </w:rPr>
        <w:t xml:space="preserve"> </w:t>
      </w:r>
      <w:r>
        <w:rPr>
          <w:rFonts w:hint="cs"/>
          <w:rtl/>
        </w:rPr>
        <w:t>ו</w:t>
      </w:r>
      <w:r>
        <w:rPr>
          <w:rtl/>
        </w:rPr>
        <w:t xml:space="preserve">') </w:t>
      </w:r>
      <w:r>
        <w:rPr>
          <w:rFonts w:hint="cs"/>
          <w:rtl/>
        </w:rPr>
        <w:t>כתב</w:t>
      </w:r>
      <w:r>
        <w:rPr>
          <w:rtl/>
        </w:rPr>
        <w:t xml:space="preserve"> </w:t>
      </w:r>
      <w:r>
        <w:rPr>
          <w:rFonts w:hint="cs"/>
          <w:rtl/>
        </w:rPr>
        <w:t>וז</w:t>
      </w:r>
      <w:r>
        <w:rPr>
          <w:rtl/>
        </w:rPr>
        <w:t>"</w:t>
      </w:r>
      <w:r>
        <w:rPr>
          <w:rFonts w:hint="cs"/>
          <w:rtl/>
        </w:rPr>
        <w:t>ל</w:t>
      </w:r>
      <w:r>
        <w:rPr>
          <w:rtl/>
        </w:rPr>
        <w:t xml:space="preserve">: </w:t>
      </w:r>
      <w:r>
        <w:rPr>
          <w:rFonts w:hint="cs"/>
          <w:rtl/>
        </w:rPr>
        <w:t>ודע</w:t>
      </w:r>
      <w:r>
        <w:rPr>
          <w:rtl/>
        </w:rPr>
        <w:t xml:space="preserve"> </w:t>
      </w:r>
      <w:r>
        <w:rPr>
          <w:rFonts w:hint="cs"/>
          <w:rtl/>
        </w:rPr>
        <w:t>דיש</w:t>
      </w:r>
      <w:r>
        <w:rPr>
          <w:rtl/>
        </w:rPr>
        <w:t xml:space="preserve"> </w:t>
      </w:r>
      <w:r>
        <w:rPr>
          <w:rFonts w:hint="cs"/>
          <w:rtl/>
        </w:rPr>
        <w:t>שאם</w:t>
      </w:r>
      <w:r>
        <w:rPr>
          <w:rtl/>
        </w:rPr>
        <w:t xml:space="preserve"> </w:t>
      </w:r>
      <w:r>
        <w:rPr>
          <w:rFonts w:hint="cs"/>
          <w:rtl/>
        </w:rPr>
        <w:t>אירע</w:t>
      </w:r>
      <w:r>
        <w:rPr>
          <w:rtl/>
        </w:rPr>
        <w:t xml:space="preserve"> </w:t>
      </w:r>
      <w:r>
        <w:rPr>
          <w:rFonts w:hint="cs"/>
          <w:rtl/>
        </w:rPr>
        <w:t>סיבה</w:t>
      </w:r>
      <w:r>
        <w:rPr>
          <w:rtl/>
        </w:rPr>
        <w:t xml:space="preserve"> </w:t>
      </w:r>
      <w:r>
        <w:rPr>
          <w:rFonts w:hint="cs"/>
          <w:rtl/>
        </w:rPr>
        <w:t>שנכבה</w:t>
      </w:r>
      <w:r>
        <w:rPr>
          <w:rtl/>
        </w:rPr>
        <w:t xml:space="preserve"> </w:t>
      </w:r>
      <w:r>
        <w:rPr>
          <w:rFonts w:hint="cs"/>
          <w:rtl/>
        </w:rPr>
        <w:t>נרם</w:t>
      </w:r>
      <w:r>
        <w:rPr>
          <w:rtl/>
        </w:rPr>
        <w:t xml:space="preserve"> </w:t>
      </w:r>
      <w:r>
        <w:rPr>
          <w:rFonts w:hint="cs"/>
          <w:rtl/>
        </w:rPr>
        <w:t>ביוהכ</w:t>
      </w:r>
      <w:r>
        <w:rPr>
          <w:rtl/>
        </w:rPr>
        <w:t>"</w:t>
      </w:r>
      <w:r>
        <w:rPr>
          <w:rFonts w:hint="cs"/>
          <w:rtl/>
        </w:rPr>
        <w:t>פ</w:t>
      </w:r>
      <w:r>
        <w:rPr>
          <w:rtl/>
        </w:rPr>
        <w:t xml:space="preserve"> </w:t>
      </w:r>
      <w:r>
        <w:rPr>
          <w:rFonts w:hint="cs"/>
          <w:rtl/>
        </w:rPr>
        <w:t>מתעצבין</w:t>
      </w:r>
      <w:r>
        <w:rPr>
          <w:rtl/>
        </w:rPr>
        <w:t xml:space="preserve"> </w:t>
      </w:r>
      <w:r>
        <w:rPr>
          <w:rFonts w:hint="cs"/>
          <w:rtl/>
        </w:rPr>
        <w:t>ומחזיקין</w:t>
      </w:r>
      <w:r>
        <w:rPr>
          <w:rtl/>
        </w:rPr>
        <w:t xml:space="preserve"> </w:t>
      </w:r>
      <w:r>
        <w:rPr>
          <w:rFonts w:hint="cs"/>
          <w:rtl/>
        </w:rPr>
        <w:t>לסימן</w:t>
      </w:r>
      <w:r>
        <w:rPr>
          <w:rtl/>
        </w:rPr>
        <w:t xml:space="preserve"> </w:t>
      </w:r>
      <w:r>
        <w:rPr>
          <w:rFonts w:hint="cs"/>
          <w:rtl/>
        </w:rPr>
        <w:t>רע</w:t>
      </w:r>
      <w:r>
        <w:rPr>
          <w:rtl/>
        </w:rPr>
        <w:t xml:space="preserve">, </w:t>
      </w:r>
      <w:r>
        <w:rPr>
          <w:rFonts w:hint="cs"/>
          <w:rtl/>
        </w:rPr>
        <w:t>ובאמת</w:t>
      </w:r>
      <w:r>
        <w:rPr>
          <w:rtl/>
        </w:rPr>
        <w:t xml:space="preserve"> </w:t>
      </w:r>
      <w:r>
        <w:rPr>
          <w:rFonts w:hint="cs"/>
          <w:rtl/>
        </w:rPr>
        <w:t>אין</w:t>
      </w:r>
      <w:r>
        <w:rPr>
          <w:rtl/>
        </w:rPr>
        <w:t xml:space="preserve"> </w:t>
      </w:r>
      <w:r>
        <w:rPr>
          <w:rFonts w:hint="cs"/>
          <w:rtl/>
        </w:rPr>
        <w:t>זה</w:t>
      </w:r>
      <w:r>
        <w:rPr>
          <w:rtl/>
        </w:rPr>
        <w:t xml:space="preserve"> </w:t>
      </w:r>
      <w:r>
        <w:rPr>
          <w:rFonts w:hint="cs"/>
          <w:rtl/>
        </w:rPr>
        <w:t>כלום</w:t>
      </w:r>
      <w:r>
        <w:rPr>
          <w:rtl/>
        </w:rPr>
        <w:t xml:space="preserve">. </w:t>
      </w:r>
      <w:r>
        <w:rPr>
          <w:rFonts w:hint="cs"/>
          <w:rtl/>
        </w:rPr>
        <w:t>ולא</w:t>
      </w:r>
      <w:r>
        <w:rPr>
          <w:rtl/>
        </w:rPr>
        <w:t xml:space="preserve"> </w:t>
      </w:r>
      <w:r>
        <w:rPr>
          <w:rFonts w:hint="cs"/>
          <w:rtl/>
        </w:rPr>
        <w:t>נאה</w:t>
      </w:r>
      <w:r>
        <w:rPr>
          <w:rtl/>
        </w:rPr>
        <w:t xml:space="preserve"> </w:t>
      </w:r>
      <w:r>
        <w:rPr>
          <w:rFonts w:hint="cs"/>
          <w:rtl/>
        </w:rPr>
        <w:t>לעם</w:t>
      </w:r>
      <w:r>
        <w:rPr>
          <w:rtl/>
        </w:rPr>
        <w:t xml:space="preserve"> </w:t>
      </w:r>
      <w:r>
        <w:rPr>
          <w:rFonts w:hint="cs"/>
          <w:rtl/>
        </w:rPr>
        <w:t>קדוש</w:t>
      </w:r>
      <w:r>
        <w:rPr>
          <w:rtl/>
        </w:rPr>
        <w:t xml:space="preserve"> </w:t>
      </w:r>
      <w:r>
        <w:rPr>
          <w:rFonts w:hint="cs"/>
          <w:rtl/>
        </w:rPr>
        <w:t>לילך</w:t>
      </w:r>
      <w:r>
        <w:rPr>
          <w:rtl/>
        </w:rPr>
        <w:t xml:space="preserve"> </w:t>
      </w:r>
      <w:r>
        <w:rPr>
          <w:rFonts w:hint="cs"/>
          <w:rtl/>
        </w:rPr>
        <w:t>אחר</w:t>
      </w:r>
      <w:r>
        <w:rPr>
          <w:rtl/>
        </w:rPr>
        <w:t xml:space="preserve"> </w:t>
      </w:r>
      <w:r>
        <w:rPr>
          <w:rFonts w:hint="cs"/>
          <w:rtl/>
        </w:rPr>
        <w:t>ניחוש</w:t>
      </w:r>
      <w:r>
        <w:rPr>
          <w:rtl/>
        </w:rPr>
        <w:t xml:space="preserve">, </w:t>
      </w:r>
      <w:r>
        <w:rPr>
          <w:rFonts w:hint="cs"/>
          <w:rtl/>
        </w:rPr>
        <w:t>ותמים</w:t>
      </w:r>
      <w:r>
        <w:rPr>
          <w:rtl/>
        </w:rPr>
        <w:t xml:space="preserve"> </w:t>
      </w:r>
      <w:r>
        <w:rPr>
          <w:rFonts w:hint="cs"/>
          <w:rtl/>
        </w:rPr>
        <w:t>תהיה</w:t>
      </w:r>
      <w:r>
        <w:rPr>
          <w:rtl/>
        </w:rPr>
        <w:t xml:space="preserve"> </w:t>
      </w:r>
      <w:r>
        <w:rPr>
          <w:rFonts w:hint="cs"/>
          <w:rtl/>
        </w:rPr>
        <w:t>עם</w:t>
      </w:r>
      <w:r>
        <w:rPr>
          <w:rtl/>
        </w:rPr>
        <w:t xml:space="preserve"> </w:t>
      </w:r>
      <w:r>
        <w:rPr>
          <w:rFonts w:hint="cs"/>
          <w:rtl/>
        </w:rPr>
        <w:t>ה</w:t>
      </w:r>
      <w:r>
        <w:rPr>
          <w:rtl/>
        </w:rPr>
        <w:t xml:space="preserve">' </w:t>
      </w:r>
      <w:r>
        <w:rPr>
          <w:rFonts w:hint="cs"/>
          <w:rtl/>
        </w:rPr>
        <w:t>אלהיך</w:t>
      </w:r>
      <w:r>
        <w:rPr>
          <w:rtl/>
        </w:rPr>
        <w:t xml:space="preserve">. </w:t>
      </w:r>
      <w:r>
        <w:rPr>
          <w:rFonts w:hint="cs"/>
          <w:rtl/>
        </w:rPr>
        <w:t>עכ</w:t>
      </w:r>
      <w:r>
        <w:rPr>
          <w:rtl/>
        </w:rPr>
        <w:t>"</w:t>
      </w:r>
      <w:r>
        <w:rPr>
          <w:rFonts w:hint="cs"/>
          <w:rtl/>
        </w:rPr>
        <w:t>ל</w:t>
      </w:r>
      <w:r>
        <w:rPr>
          <w:rtl/>
        </w:rPr>
        <w:t>.</w:t>
      </w:r>
    </w:p>
    <w:p w:rsidR="007C08CD" w:rsidRDefault="007C08CD" w:rsidP="007C08CD">
      <w:pPr>
        <w:pStyle w:val="a2"/>
        <w:rPr>
          <w:rtl/>
        </w:rPr>
      </w:pPr>
      <w:r>
        <w:rPr>
          <w:rFonts w:hint="cs"/>
          <w:rtl/>
        </w:rPr>
        <w:t>וגם</w:t>
      </w:r>
      <w:r>
        <w:rPr>
          <w:rtl/>
        </w:rPr>
        <w:t xml:space="preserve"> </w:t>
      </w:r>
      <w:r>
        <w:rPr>
          <w:rFonts w:hint="cs"/>
          <w:rtl/>
        </w:rPr>
        <w:t>בהכי</w:t>
      </w:r>
      <w:r>
        <w:rPr>
          <w:rtl/>
        </w:rPr>
        <w:t xml:space="preserve"> </w:t>
      </w:r>
      <w:r>
        <w:rPr>
          <w:rFonts w:hint="cs"/>
          <w:rtl/>
        </w:rPr>
        <w:t>מאן</w:t>
      </w:r>
      <w:r>
        <w:rPr>
          <w:rtl/>
        </w:rPr>
        <w:t xml:space="preserve"> </w:t>
      </w:r>
      <w:r>
        <w:rPr>
          <w:rFonts w:hint="cs"/>
          <w:rtl/>
        </w:rPr>
        <w:t>דלא</w:t>
      </w:r>
      <w:r>
        <w:rPr>
          <w:rtl/>
        </w:rPr>
        <w:t xml:space="preserve"> </w:t>
      </w:r>
      <w:r>
        <w:rPr>
          <w:rFonts w:hint="cs"/>
          <w:rtl/>
        </w:rPr>
        <w:t>קפיד,</w:t>
      </w:r>
      <w:r>
        <w:rPr>
          <w:rtl/>
        </w:rPr>
        <w:t xml:space="preserve"> </w:t>
      </w:r>
      <w:r>
        <w:rPr>
          <w:rFonts w:hint="cs"/>
          <w:rtl/>
        </w:rPr>
        <w:t>לא</w:t>
      </w:r>
      <w:r>
        <w:rPr>
          <w:rtl/>
        </w:rPr>
        <w:t xml:space="preserve"> </w:t>
      </w:r>
      <w:r>
        <w:rPr>
          <w:rFonts w:hint="cs"/>
          <w:rtl/>
        </w:rPr>
        <w:t>קפדינן</w:t>
      </w:r>
      <w:r>
        <w:rPr>
          <w:rtl/>
        </w:rPr>
        <w:t xml:space="preserve"> </w:t>
      </w:r>
      <w:r>
        <w:rPr>
          <w:rFonts w:hint="cs"/>
          <w:rtl/>
        </w:rPr>
        <w:t>בהדי</w:t>
      </w:r>
      <w:r>
        <w:rPr>
          <w:rtl/>
        </w:rPr>
        <w:t xml:space="preserve">. </w:t>
      </w:r>
      <w:r>
        <w:rPr>
          <w:rFonts w:hint="cs"/>
          <w:rtl/>
        </w:rPr>
        <w:t>(עכ"ל)</w:t>
      </w:r>
    </w:p>
    <w:p w:rsidR="007C08CD" w:rsidRDefault="007C08CD" w:rsidP="007C08CD">
      <w:pPr>
        <w:pStyle w:val="a2"/>
        <w:rPr>
          <w:rtl/>
        </w:rPr>
      </w:pPr>
      <w:r>
        <w:rPr>
          <w:rFonts w:hint="cs"/>
          <w:rtl/>
        </w:rPr>
        <w:t>ידידי הגאון רבי אלחנן פרינץ שליט"א, מח"ס "אבני דרך", כתב לי וז"ל</w:t>
      </w:r>
      <w:r>
        <w:t>:</w:t>
      </w:r>
      <w:r w:rsidRPr="00421E07">
        <w:rPr>
          <w:rtl/>
        </w:rPr>
        <w:t xml:space="preserve"> </w:t>
      </w:r>
      <w:r w:rsidRPr="00421E07">
        <w:rPr>
          <w:rFonts w:hint="cs"/>
          <w:rtl/>
        </w:rPr>
        <w:t>י</w:t>
      </w:r>
      <w:r w:rsidRPr="00421E07">
        <w:rPr>
          <w:rtl/>
        </w:rPr>
        <w:t>"</w:t>
      </w:r>
      <w:r w:rsidRPr="00421E07">
        <w:rPr>
          <w:rFonts w:hint="cs"/>
          <w:rtl/>
        </w:rPr>
        <w:t>ל</w:t>
      </w:r>
      <w:r w:rsidRPr="00421E07">
        <w:rPr>
          <w:rtl/>
        </w:rPr>
        <w:t xml:space="preserve"> </w:t>
      </w:r>
      <w:r w:rsidRPr="00421E07">
        <w:rPr>
          <w:rFonts w:hint="cs"/>
          <w:rtl/>
        </w:rPr>
        <w:t>דאם</w:t>
      </w:r>
      <w:r w:rsidRPr="00421E07">
        <w:rPr>
          <w:rtl/>
        </w:rPr>
        <w:t xml:space="preserve"> </w:t>
      </w:r>
      <w:r w:rsidRPr="00421E07">
        <w:rPr>
          <w:rFonts w:hint="cs"/>
          <w:rtl/>
        </w:rPr>
        <w:t>דבר</w:t>
      </w:r>
      <w:r w:rsidRPr="00421E07">
        <w:rPr>
          <w:rtl/>
        </w:rPr>
        <w:t xml:space="preserve"> </w:t>
      </w:r>
      <w:r w:rsidRPr="00421E07">
        <w:rPr>
          <w:rFonts w:hint="cs"/>
          <w:rtl/>
        </w:rPr>
        <w:t>זה</w:t>
      </w:r>
      <w:r w:rsidRPr="00421E07">
        <w:rPr>
          <w:rtl/>
        </w:rPr>
        <w:t xml:space="preserve"> </w:t>
      </w:r>
      <w:r w:rsidRPr="00421E07">
        <w:rPr>
          <w:rFonts w:hint="cs"/>
          <w:rtl/>
        </w:rPr>
        <w:t>אירע</w:t>
      </w:r>
      <w:r w:rsidRPr="00421E07">
        <w:rPr>
          <w:rtl/>
        </w:rPr>
        <w:t xml:space="preserve">, </w:t>
      </w:r>
      <w:r w:rsidRPr="00421E07">
        <w:rPr>
          <w:rFonts w:hint="cs"/>
          <w:rtl/>
        </w:rPr>
        <w:t>סימן</w:t>
      </w:r>
      <w:r w:rsidRPr="00421E07">
        <w:rPr>
          <w:rtl/>
        </w:rPr>
        <w:t xml:space="preserve"> </w:t>
      </w:r>
      <w:r w:rsidRPr="00421E07">
        <w:rPr>
          <w:rFonts w:hint="cs"/>
          <w:rtl/>
        </w:rPr>
        <w:t>הוא</w:t>
      </w:r>
      <w:r w:rsidRPr="00421E07">
        <w:rPr>
          <w:rtl/>
        </w:rPr>
        <w:t xml:space="preserve"> </w:t>
      </w:r>
      <w:r w:rsidRPr="00421E07">
        <w:rPr>
          <w:rFonts w:hint="cs"/>
          <w:rtl/>
        </w:rPr>
        <w:t>שמראש</w:t>
      </w:r>
      <w:r w:rsidRPr="00421E07">
        <w:rPr>
          <w:rtl/>
        </w:rPr>
        <w:t xml:space="preserve"> </w:t>
      </w:r>
      <w:r w:rsidRPr="00421E07">
        <w:rPr>
          <w:rFonts w:hint="cs"/>
          <w:rtl/>
        </w:rPr>
        <w:t>לא</w:t>
      </w:r>
      <w:r w:rsidRPr="00421E07">
        <w:rPr>
          <w:rtl/>
        </w:rPr>
        <w:t xml:space="preserve"> </w:t>
      </w:r>
      <w:r w:rsidRPr="00421E07">
        <w:rPr>
          <w:rFonts w:hint="cs"/>
          <w:rtl/>
        </w:rPr>
        <w:t>חיבר</w:t>
      </w:r>
      <w:r w:rsidRPr="00421E07">
        <w:rPr>
          <w:rtl/>
        </w:rPr>
        <w:t xml:space="preserve"> </w:t>
      </w:r>
      <w:r w:rsidRPr="00421E07">
        <w:rPr>
          <w:rFonts w:hint="cs"/>
          <w:rtl/>
        </w:rPr>
        <w:t>האדם</w:t>
      </w:r>
      <w:r w:rsidRPr="00421E07">
        <w:rPr>
          <w:rtl/>
        </w:rPr>
        <w:t xml:space="preserve"> </w:t>
      </w:r>
      <w:r w:rsidRPr="00421E07">
        <w:rPr>
          <w:rFonts w:hint="cs"/>
          <w:rtl/>
        </w:rPr>
        <w:t>את</w:t>
      </w:r>
      <w:r w:rsidRPr="00421E07">
        <w:rPr>
          <w:rtl/>
        </w:rPr>
        <w:t xml:space="preserve"> </w:t>
      </w:r>
      <w:r w:rsidRPr="00421E07">
        <w:rPr>
          <w:rFonts w:hint="cs"/>
          <w:rtl/>
        </w:rPr>
        <w:t>הסכך</w:t>
      </w:r>
      <w:r w:rsidRPr="00421E07">
        <w:rPr>
          <w:rtl/>
        </w:rPr>
        <w:t xml:space="preserve"> </w:t>
      </w:r>
      <w:r w:rsidRPr="00421E07">
        <w:rPr>
          <w:rFonts w:hint="cs"/>
          <w:rtl/>
        </w:rPr>
        <w:t>באופן</w:t>
      </w:r>
      <w:r w:rsidRPr="00421E07">
        <w:rPr>
          <w:rtl/>
        </w:rPr>
        <w:t xml:space="preserve"> </w:t>
      </w:r>
      <w:r w:rsidRPr="00421E07">
        <w:rPr>
          <w:rFonts w:hint="cs"/>
          <w:rtl/>
        </w:rPr>
        <w:t>הראוי</w:t>
      </w:r>
      <w:r w:rsidRPr="00421E07">
        <w:rPr>
          <w:rtl/>
        </w:rPr>
        <w:t xml:space="preserve">. </w:t>
      </w:r>
      <w:r w:rsidRPr="00421E07">
        <w:rPr>
          <w:rFonts w:hint="cs"/>
          <w:rtl/>
        </w:rPr>
        <w:t>שכן</w:t>
      </w:r>
      <w:r w:rsidRPr="00421E07">
        <w:rPr>
          <w:rtl/>
        </w:rPr>
        <w:t xml:space="preserve"> </w:t>
      </w:r>
      <w:r w:rsidRPr="00421E07">
        <w:rPr>
          <w:rFonts w:hint="cs"/>
          <w:rtl/>
        </w:rPr>
        <w:t>אם</w:t>
      </w:r>
      <w:r w:rsidRPr="00421E07">
        <w:rPr>
          <w:rtl/>
        </w:rPr>
        <w:t xml:space="preserve"> </w:t>
      </w:r>
      <w:r w:rsidRPr="00421E07">
        <w:rPr>
          <w:rFonts w:hint="cs"/>
          <w:rtl/>
        </w:rPr>
        <w:t>הסכך</w:t>
      </w:r>
      <w:r w:rsidRPr="00421E07">
        <w:rPr>
          <w:rtl/>
        </w:rPr>
        <w:t xml:space="preserve"> </w:t>
      </w:r>
      <w:r w:rsidRPr="00421E07">
        <w:rPr>
          <w:rFonts w:hint="cs"/>
          <w:rtl/>
        </w:rPr>
        <w:t>היה</w:t>
      </w:r>
      <w:r w:rsidRPr="00421E07">
        <w:rPr>
          <w:rtl/>
        </w:rPr>
        <w:t xml:space="preserve"> </w:t>
      </w:r>
      <w:r w:rsidRPr="00421E07">
        <w:rPr>
          <w:rFonts w:hint="cs"/>
          <w:rtl/>
        </w:rPr>
        <w:t>מחוזק</w:t>
      </w:r>
      <w:r w:rsidRPr="00421E07">
        <w:rPr>
          <w:rtl/>
        </w:rPr>
        <w:t xml:space="preserve"> </w:t>
      </w:r>
      <w:r w:rsidRPr="00421E07">
        <w:rPr>
          <w:rFonts w:hint="cs"/>
          <w:rtl/>
        </w:rPr>
        <w:t>כדבעי</w:t>
      </w:r>
      <w:r w:rsidRPr="00421E07">
        <w:rPr>
          <w:rtl/>
        </w:rPr>
        <w:t xml:space="preserve">, </w:t>
      </w:r>
      <w:r w:rsidRPr="00421E07">
        <w:rPr>
          <w:rFonts w:hint="cs"/>
          <w:rtl/>
        </w:rPr>
        <w:t>הוא</w:t>
      </w:r>
      <w:r w:rsidRPr="00421E07">
        <w:rPr>
          <w:rtl/>
        </w:rPr>
        <w:t xml:space="preserve"> </w:t>
      </w:r>
      <w:r w:rsidRPr="00421E07">
        <w:rPr>
          <w:rFonts w:hint="cs"/>
          <w:rtl/>
        </w:rPr>
        <w:t>לא</w:t>
      </w:r>
      <w:r w:rsidRPr="00421E07">
        <w:rPr>
          <w:rtl/>
        </w:rPr>
        <w:t xml:space="preserve"> </w:t>
      </w:r>
      <w:r w:rsidRPr="00421E07">
        <w:rPr>
          <w:rFonts w:hint="cs"/>
          <w:rtl/>
        </w:rPr>
        <w:t>היה</w:t>
      </w:r>
      <w:r w:rsidRPr="00421E07">
        <w:rPr>
          <w:rtl/>
        </w:rPr>
        <w:t xml:space="preserve"> </w:t>
      </w:r>
      <w:r w:rsidRPr="00421E07">
        <w:rPr>
          <w:rFonts w:hint="cs"/>
          <w:rtl/>
        </w:rPr>
        <w:t>עף</w:t>
      </w:r>
      <w:r w:rsidRPr="00421E07">
        <w:rPr>
          <w:rtl/>
        </w:rPr>
        <w:t xml:space="preserve"> </w:t>
      </w:r>
      <w:r w:rsidRPr="00421E07">
        <w:rPr>
          <w:rFonts w:hint="cs"/>
          <w:rtl/>
        </w:rPr>
        <w:t>בשום</w:t>
      </w:r>
      <w:r w:rsidRPr="00421E07">
        <w:rPr>
          <w:rtl/>
        </w:rPr>
        <w:t xml:space="preserve"> </w:t>
      </w:r>
      <w:r w:rsidRPr="00421E07">
        <w:rPr>
          <w:rFonts w:hint="cs"/>
          <w:rtl/>
        </w:rPr>
        <w:t>רוח</w:t>
      </w:r>
      <w:r w:rsidRPr="00421E07">
        <w:rPr>
          <w:rtl/>
        </w:rPr>
        <w:t>.</w:t>
      </w:r>
    </w:p>
    <w:p w:rsidR="007C08CD" w:rsidRDefault="007C08CD" w:rsidP="007C08CD">
      <w:pPr>
        <w:pStyle w:val="a2"/>
        <w:rPr>
          <w:rtl/>
        </w:rPr>
      </w:pPr>
      <w:r>
        <w:rPr>
          <w:rFonts w:hint="cs"/>
          <w:rtl/>
        </w:rPr>
        <w:t>אציין</w:t>
      </w:r>
      <w:r>
        <w:rPr>
          <w:rtl/>
        </w:rPr>
        <w:t xml:space="preserve"> </w:t>
      </w:r>
      <w:r>
        <w:rPr>
          <w:rFonts w:hint="cs"/>
          <w:rtl/>
        </w:rPr>
        <w:t>כי</w:t>
      </w:r>
      <w:r>
        <w:rPr>
          <w:rtl/>
        </w:rPr>
        <w:t xml:space="preserve"> </w:t>
      </w:r>
      <w:r>
        <w:rPr>
          <w:rFonts w:hint="cs"/>
          <w:rtl/>
        </w:rPr>
        <w:t>בשנים</w:t>
      </w:r>
      <w:r>
        <w:rPr>
          <w:rtl/>
        </w:rPr>
        <w:t xml:space="preserve"> </w:t>
      </w:r>
      <w:r>
        <w:rPr>
          <w:rFonts w:hint="cs"/>
          <w:rtl/>
        </w:rPr>
        <w:t>האחרונות</w:t>
      </w:r>
      <w:r>
        <w:rPr>
          <w:rtl/>
        </w:rPr>
        <w:t xml:space="preserve"> </w:t>
      </w:r>
      <w:r>
        <w:rPr>
          <w:rFonts w:hint="cs"/>
          <w:rtl/>
        </w:rPr>
        <w:t>מצינו</w:t>
      </w:r>
      <w:r>
        <w:rPr>
          <w:rtl/>
        </w:rPr>
        <w:t xml:space="preserve"> </w:t>
      </w:r>
      <w:r>
        <w:rPr>
          <w:rFonts w:hint="cs"/>
          <w:rtl/>
        </w:rPr>
        <w:t>חוטי</w:t>
      </w:r>
      <w:r>
        <w:rPr>
          <w:rtl/>
        </w:rPr>
        <w:t xml:space="preserve"> </w:t>
      </w:r>
      <w:r>
        <w:rPr>
          <w:rFonts w:hint="cs"/>
          <w:rtl/>
        </w:rPr>
        <w:t>פשתן</w:t>
      </w:r>
      <w:r>
        <w:rPr>
          <w:rtl/>
        </w:rPr>
        <w:t xml:space="preserve"> </w:t>
      </w:r>
      <w:r>
        <w:rPr>
          <w:rFonts w:hint="cs"/>
          <w:rtl/>
        </w:rPr>
        <w:t>וכו</w:t>
      </w:r>
      <w:r>
        <w:rPr>
          <w:rtl/>
        </w:rPr>
        <w:t xml:space="preserve">' </w:t>
      </w:r>
      <w:r>
        <w:rPr>
          <w:rFonts w:hint="cs"/>
          <w:rtl/>
        </w:rPr>
        <w:t>אשר</w:t>
      </w:r>
      <w:r>
        <w:rPr>
          <w:rtl/>
        </w:rPr>
        <w:t xml:space="preserve"> </w:t>
      </w:r>
      <w:r>
        <w:rPr>
          <w:rFonts w:hint="cs"/>
          <w:rtl/>
        </w:rPr>
        <w:t>אינם</w:t>
      </w:r>
      <w:r>
        <w:rPr>
          <w:rtl/>
        </w:rPr>
        <w:t xml:space="preserve"> </w:t>
      </w:r>
      <w:r>
        <w:rPr>
          <w:rFonts w:hint="cs"/>
          <w:rtl/>
        </w:rPr>
        <w:t>מקבלים</w:t>
      </w:r>
      <w:r>
        <w:rPr>
          <w:rtl/>
        </w:rPr>
        <w:t xml:space="preserve"> </w:t>
      </w:r>
      <w:r>
        <w:rPr>
          <w:rFonts w:hint="cs"/>
          <w:rtl/>
        </w:rPr>
        <w:t>טומאה</w:t>
      </w:r>
      <w:r>
        <w:rPr>
          <w:rtl/>
        </w:rPr>
        <w:t xml:space="preserve">, </w:t>
      </w:r>
      <w:r>
        <w:rPr>
          <w:rFonts w:hint="cs"/>
          <w:rtl/>
        </w:rPr>
        <w:t>שניתן</w:t>
      </w:r>
      <w:r>
        <w:rPr>
          <w:rtl/>
        </w:rPr>
        <w:t xml:space="preserve"> </w:t>
      </w:r>
      <w:r>
        <w:rPr>
          <w:rFonts w:hint="cs"/>
          <w:rtl/>
        </w:rPr>
        <w:t>לקשור</w:t>
      </w:r>
      <w:r>
        <w:rPr>
          <w:rtl/>
        </w:rPr>
        <w:t xml:space="preserve"> </w:t>
      </w:r>
      <w:r>
        <w:rPr>
          <w:rFonts w:hint="cs"/>
          <w:rtl/>
        </w:rPr>
        <w:t>עמם</w:t>
      </w:r>
      <w:r>
        <w:rPr>
          <w:rtl/>
        </w:rPr>
        <w:t xml:space="preserve"> </w:t>
      </w:r>
      <w:r>
        <w:rPr>
          <w:rFonts w:hint="cs"/>
          <w:rtl/>
        </w:rPr>
        <w:t>את</w:t>
      </w:r>
      <w:r>
        <w:rPr>
          <w:rtl/>
        </w:rPr>
        <w:t xml:space="preserve"> </w:t>
      </w:r>
      <w:r>
        <w:rPr>
          <w:rFonts w:hint="cs"/>
          <w:rtl/>
        </w:rPr>
        <w:t>הסכך</w:t>
      </w:r>
      <w:r>
        <w:rPr>
          <w:rtl/>
        </w:rPr>
        <w:t xml:space="preserve">. </w:t>
      </w:r>
      <w:r>
        <w:rPr>
          <w:rFonts w:hint="cs"/>
          <w:rtl/>
        </w:rPr>
        <w:t>ועיין</w:t>
      </w:r>
      <w:r>
        <w:rPr>
          <w:rtl/>
        </w:rPr>
        <w:t xml:space="preserve"> </w:t>
      </w:r>
      <w:r>
        <w:rPr>
          <w:rFonts w:hint="cs"/>
          <w:rtl/>
        </w:rPr>
        <w:t>בחיי</w:t>
      </w:r>
      <w:r>
        <w:rPr>
          <w:rtl/>
        </w:rPr>
        <w:t xml:space="preserve"> </w:t>
      </w:r>
      <w:r>
        <w:rPr>
          <w:rFonts w:hint="cs"/>
          <w:rtl/>
        </w:rPr>
        <w:t>אדם</w:t>
      </w:r>
      <w:r>
        <w:rPr>
          <w:rtl/>
        </w:rPr>
        <w:t xml:space="preserve"> (</w:t>
      </w:r>
      <w:r>
        <w:rPr>
          <w:rFonts w:hint="cs"/>
          <w:rtl/>
        </w:rPr>
        <w:t>כלל</w:t>
      </w:r>
      <w:r>
        <w:rPr>
          <w:rtl/>
        </w:rPr>
        <w:t xml:space="preserve"> </w:t>
      </w:r>
      <w:r>
        <w:rPr>
          <w:rFonts w:hint="cs"/>
          <w:rtl/>
        </w:rPr>
        <w:t>קמו</w:t>
      </w:r>
      <w:r>
        <w:rPr>
          <w:rtl/>
        </w:rPr>
        <w:t xml:space="preserve">, </w:t>
      </w:r>
      <w:r>
        <w:rPr>
          <w:rFonts w:hint="cs"/>
          <w:rtl/>
        </w:rPr>
        <w:t>ל</w:t>
      </w:r>
      <w:r>
        <w:rPr>
          <w:rtl/>
        </w:rPr>
        <w:t xml:space="preserve">) </w:t>
      </w:r>
      <w:r>
        <w:rPr>
          <w:rFonts w:hint="cs"/>
          <w:rtl/>
        </w:rPr>
        <w:t>ובמשנה</w:t>
      </w:r>
      <w:r>
        <w:rPr>
          <w:rtl/>
        </w:rPr>
        <w:t xml:space="preserve"> </w:t>
      </w:r>
      <w:r>
        <w:rPr>
          <w:rFonts w:hint="cs"/>
          <w:rtl/>
        </w:rPr>
        <w:t>ברורה</w:t>
      </w:r>
      <w:r>
        <w:rPr>
          <w:rtl/>
        </w:rPr>
        <w:t xml:space="preserve"> (</w:t>
      </w:r>
      <w:r>
        <w:rPr>
          <w:rFonts w:hint="cs"/>
          <w:rtl/>
        </w:rPr>
        <w:t>תרכט</w:t>
      </w:r>
      <w:r>
        <w:rPr>
          <w:rtl/>
        </w:rPr>
        <w:t xml:space="preserve">, </w:t>
      </w:r>
      <w:r>
        <w:rPr>
          <w:rFonts w:hint="cs"/>
          <w:rtl/>
        </w:rPr>
        <w:t>סקכ</w:t>
      </w:r>
      <w:r>
        <w:rPr>
          <w:rtl/>
        </w:rPr>
        <w:t>"</w:t>
      </w:r>
      <w:r>
        <w:rPr>
          <w:rFonts w:hint="cs"/>
          <w:rtl/>
        </w:rPr>
        <w:t>ו</w:t>
      </w:r>
      <w:r>
        <w:rPr>
          <w:rtl/>
        </w:rPr>
        <w:t xml:space="preserve">) </w:t>
      </w:r>
      <w:r>
        <w:rPr>
          <w:rFonts w:hint="cs"/>
          <w:rtl/>
        </w:rPr>
        <w:t>דאסרו</w:t>
      </w:r>
      <w:r>
        <w:rPr>
          <w:rtl/>
        </w:rPr>
        <w:t xml:space="preserve"> </w:t>
      </w:r>
      <w:r>
        <w:rPr>
          <w:rFonts w:hint="cs"/>
          <w:rtl/>
        </w:rPr>
        <w:t>לקשור</w:t>
      </w:r>
      <w:r>
        <w:rPr>
          <w:rtl/>
        </w:rPr>
        <w:t xml:space="preserve"> </w:t>
      </w:r>
      <w:r>
        <w:rPr>
          <w:rFonts w:hint="cs"/>
          <w:rtl/>
        </w:rPr>
        <w:t>דווקא</w:t>
      </w:r>
      <w:r>
        <w:rPr>
          <w:rtl/>
        </w:rPr>
        <w:t xml:space="preserve"> </w:t>
      </w:r>
      <w:r>
        <w:rPr>
          <w:rFonts w:hint="cs"/>
          <w:rtl/>
        </w:rPr>
        <w:t>בדבר</w:t>
      </w:r>
      <w:r>
        <w:rPr>
          <w:rtl/>
        </w:rPr>
        <w:t xml:space="preserve"> </w:t>
      </w:r>
      <w:r>
        <w:rPr>
          <w:rFonts w:hint="cs"/>
          <w:rtl/>
        </w:rPr>
        <w:t>המקבל</w:t>
      </w:r>
      <w:r>
        <w:rPr>
          <w:rtl/>
        </w:rPr>
        <w:t xml:space="preserve"> </w:t>
      </w:r>
      <w:r>
        <w:rPr>
          <w:rFonts w:hint="cs"/>
          <w:rtl/>
        </w:rPr>
        <w:t>טומאה</w:t>
      </w:r>
      <w:r>
        <w:rPr>
          <w:rtl/>
        </w:rPr>
        <w:t xml:space="preserve">, </w:t>
      </w:r>
      <w:r>
        <w:rPr>
          <w:rFonts w:hint="cs"/>
          <w:rtl/>
        </w:rPr>
        <w:t>וזו</w:t>
      </w:r>
      <w:r>
        <w:rPr>
          <w:rtl/>
        </w:rPr>
        <w:t xml:space="preserve"> </w:t>
      </w:r>
      <w:r>
        <w:rPr>
          <w:rFonts w:hint="cs"/>
          <w:rtl/>
        </w:rPr>
        <w:t>לשונו</w:t>
      </w:r>
      <w:r>
        <w:rPr>
          <w:rtl/>
        </w:rPr>
        <w:t xml:space="preserve"> </w:t>
      </w:r>
      <w:r>
        <w:rPr>
          <w:rFonts w:hint="cs"/>
          <w:rtl/>
        </w:rPr>
        <w:t>של</w:t>
      </w:r>
      <w:r>
        <w:rPr>
          <w:rtl/>
        </w:rPr>
        <w:t xml:space="preserve"> </w:t>
      </w:r>
      <w:r>
        <w:rPr>
          <w:rFonts w:hint="cs"/>
          <w:rtl/>
        </w:rPr>
        <w:t>המשנה</w:t>
      </w:r>
      <w:r>
        <w:rPr>
          <w:rtl/>
        </w:rPr>
        <w:t xml:space="preserve"> </w:t>
      </w:r>
      <w:r>
        <w:rPr>
          <w:rFonts w:hint="cs"/>
          <w:rtl/>
        </w:rPr>
        <w:t>ברורה</w:t>
      </w:r>
      <w:r>
        <w:rPr>
          <w:rtl/>
        </w:rPr>
        <w:t>: "</w:t>
      </w:r>
      <w:r>
        <w:rPr>
          <w:rFonts w:hint="cs"/>
          <w:rtl/>
        </w:rPr>
        <w:t>אפילו</w:t>
      </w:r>
      <w:r>
        <w:rPr>
          <w:rtl/>
        </w:rPr>
        <w:t xml:space="preserve"> </w:t>
      </w:r>
      <w:r>
        <w:rPr>
          <w:rFonts w:hint="cs"/>
          <w:rtl/>
        </w:rPr>
        <w:t>למאן</w:t>
      </w:r>
      <w:r>
        <w:rPr>
          <w:rtl/>
        </w:rPr>
        <w:t xml:space="preserve"> </w:t>
      </w:r>
      <w:r>
        <w:rPr>
          <w:rFonts w:hint="cs"/>
          <w:rtl/>
        </w:rPr>
        <w:t>דאוסר</w:t>
      </w:r>
      <w:r>
        <w:rPr>
          <w:rtl/>
        </w:rPr>
        <w:t xml:space="preserve"> </w:t>
      </w:r>
      <w:r>
        <w:rPr>
          <w:rFonts w:hint="cs"/>
          <w:rtl/>
        </w:rPr>
        <w:t>להעמיד</w:t>
      </w:r>
      <w:r>
        <w:rPr>
          <w:rtl/>
        </w:rPr>
        <w:t xml:space="preserve"> </w:t>
      </w:r>
      <w:r>
        <w:rPr>
          <w:rFonts w:hint="cs"/>
          <w:rtl/>
        </w:rPr>
        <w:t>הסכך</w:t>
      </w:r>
      <w:r>
        <w:rPr>
          <w:rtl/>
        </w:rPr>
        <w:t xml:space="preserve"> </w:t>
      </w:r>
      <w:r>
        <w:rPr>
          <w:rFonts w:hint="cs"/>
          <w:rtl/>
        </w:rPr>
        <w:t>בדבר</w:t>
      </w:r>
      <w:r>
        <w:rPr>
          <w:rtl/>
        </w:rPr>
        <w:t xml:space="preserve"> </w:t>
      </w:r>
      <w:r>
        <w:rPr>
          <w:rFonts w:hint="cs"/>
          <w:rtl/>
        </w:rPr>
        <w:t>המקבל</w:t>
      </w:r>
      <w:r>
        <w:rPr>
          <w:rtl/>
        </w:rPr>
        <w:t xml:space="preserve"> </w:t>
      </w:r>
      <w:r>
        <w:rPr>
          <w:rFonts w:hint="cs"/>
          <w:rtl/>
        </w:rPr>
        <w:t>טומאה</w:t>
      </w:r>
      <w:r>
        <w:rPr>
          <w:rtl/>
        </w:rPr>
        <w:t xml:space="preserve"> </w:t>
      </w:r>
      <w:r>
        <w:rPr>
          <w:rFonts w:hint="cs"/>
          <w:rtl/>
        </w:rPr>
        <w:t>כיון</w:t>
      </w:r>
      <w:r>
        <w:rPr>
          <w:rtl/>
        </w:rPr>
        <w:t xml:space="preserve"> </w:t>
      </w:r>
      <w:r>
        <w:rPr>
          <w:rFonts w:hint="cs"/>
          <w:rtl/>
        </w:rPr>
        <w:t>שאין</w:t>
      </w:r>
      <w:r>
        <w:rPr>
          <w:rtl/>
        </w:rPr>
        <w:t xml:space="preserve"> </w:t>
      </w:r>
      <w:r>
        <w:rPr>
          <w:rFonts w:hint="cs"/>
          <w:rtl/>
        </w:rPr>
        <w:t>סומך</w:t>
      </w:r>
      <w:r>
        <w:rPr>
          <w:rtl/>
        </w:rPr>
        <w:t xml:space="preserve"> </w:t>
      </w:r>
      <w:r>
        <w:rPr>
          <w:rFonts w:hint="cs"/>
          <w:rtl/>
        </w:rPr>
        <w:t>הסכך</w:t>
      </w:r>
      <w:r>
        <w:rPr>
          <w:rtl/>
        </w:rPr>
        <w:t xml:space="preserve"> </w:t>
      </w:r>
      <w:r>
        <w:rPr>
          <w:rFonts w:hint="cs"/>
          <w:rtl/>
        </w:rPr>
        <w:t>על</w:t>
      </w:r>
      <w:r>
        <w:rPr>
          <w:rtl/>
        </w:rPr>
        <w:t xml:space="preserve"> </w:t>
      </w:r>
      <w:r>
        <w:rPr>
          <w:rFonts w:hint="cs"/>
          <w:rtl/>
        </w:rPr>
        <w:lastRenderedPageBreak/>
        <w:t>המסמורים</w:t>
      </w:r>
      <w:r>
        <w:rPr>
          <w:rtl/>
        </w:rPr>
        <w:t xml:space="preserve"> </w:t>
      </w:r>
      <w:r>
        <w:rPr>
          <w:rFonts w:hint="cs"/>
          <w:rtl/>
        </w:rPr>
        <w:t>אלא</w:t>
      </w:r>
      <w:r>
        <w:rPr>
          <w:rtl/>
        </w:rPr>
        <w:t xml:space="preserve"> </w:t>
      </w:r>
      <w:r>
        <w:rPr>
          <w:rFonts w:hint="cs"/>
          <w:rtl/>
        </w:rPr>
        <w:t>שמחזיק</w:t>
      </w:r>
      <w:r>
        <w:rPr>
          <w:rtl/>
        </w:rPr>
        <w:t xml:space="preserve"> </w:t>
      </w:r>
      <w:r>
        <w:rPr>
          <w:rFonts w:hint="cs"/>
          <w:rtl/>
        </w:rPr>
        <w:t>בהם</w:t>
      </w:r>
      <w:r>
        <w:rPr>
          <w:rtl/>
        </w:rPr>
        <w:t xml:space="preserve"> </w:t>
      </w:r>
      <w:r>
        <w:rPr>
          <w:rFonts w:hint="cs"/>
          <w:rtl/>
        </w:rPr>
        <w:t>הכלונסות</w:t>
      </w:r>
      <w:r>
        <w:rPr>
          <w:rtl/>
        </w:rPr>
        <w:t xml:space="preserve"> </w:t>
      </w:r>
      <w:r>
        <w:rPr>
          <w:rFonts w:hint="cs"/>
          <w:rtl/>
        </w:rPr>
        <w:t>המעמידים</w:t>
      </w:r>
      <w:r>
        <w:rPr>
          <w:rtl/>
        </w:rPr>
        <w:t xml:space="preserve"> </w:t>
      </w:r>
      <w:r>
        <w:rPr>
          <w:rFonts w:hint="cs"/>
          <w:rtl/>
        </w:rPr>
        <w:t>להסכך</w:t>
      </w:r>
      <w:r>
        <w:rPr>
          <w:rtl/>
        </w:rPr>
        <w:t xml:space="preserve"> </w:t>
      </w:r>
      <w:r>
        <w:rPr>
          <w:rFonts w:hint="cs"/>
          <w:rtl/>
        </w:rPr>
        <w:t>ומטעם</w:t>
      </w:r>
      <w:r>
        <w:rPr>
          <w:rtl/>
        </w:rPr>
        <w:t xml:space="preserve"> </w:t>
      </w:r>
      <w:r>
        <w:rPr>
          <w:rFonts w:hint="cs"/>
          <w:rtl/>
        </w:rPr>
        <w:t>זה</w:t>
      </w:r>
      <w:r>
        <w:rPr>
          <w:rtl/>
        </w:rPr>
        <w:t xml:space="preserve"> </w:t>
      </w:r>
      <w:r>
        <w:rPr>
          <w:rFonts w:hint="cs"/>
          <w:rtl/>
        </w:rPr>
        <w:t>ג</w:t>
      </w:r>
      <w:r>
        <w:rPr>
          <w:rtl/>
        </w:rPr>
        <w:t>"</w:t>
      </w:r>
      <w:r>
        <w:rPr>
          <w:rFonts w:hint="cs"/>
          <w:rtl/>
        </w:rPr>
        <w:t>כ</w:t>
      </w:r>
      <w:r>
        <w:rPr>
          <w:rtl/>
        </w:rPr>
        <w:t xml:space="preserve"> </w:t>
      </w:r>
      <w:r>
        <w:rPr>
          <w:rFonts w:hint="cs"/>
          <w:rtl/>
        </w:rPr>
        <w:t>מותר</w:t>
      </w:r>
      <w:r>
        <w:rPr>
          <w:rtl/>
        </w:rPr>
        <w:t xml:space="preserve"> </w:t>
      </w:r>
      <w:r>
        <w:rPr>
          <w:rFonts w:hint="cs"/>
          <w:rtl/>
        </w:rPr>
        <w:t>לקשרם</w:t>
      </w:r>
      <w:r>
        <w:rPr>
          <w:rtl/>
        </w:rPr>
        <w:t xml:space="preserve"> </w:t>
      </w:r>
      <w:r>
        <w:rPr>
          <w:rFonts w:hint="cs"/>
          <w:rtl/>
        </w:rPr>
        <w:t>להכלונסאות</w:t>
      </w:r>
      <w:r>
        <w:rPr>
          <w:rtl/>
        </w:rPr>
        <w:t xml:space="preserve"> </w:t>
      </w:r>
      <w:r>
        <w:rPr>
          <w:rFonts w:hint="cs"/>
          <w:rtl/>
        </w:rPr>
        <w:t>בללאות</w:t>
      </w:r>
      <w:r>
        <w:rPr>
          <w:rtl/>
        </w:rPr>
        <w:t xml:space="preserve"> </w:t>
      </w:r>
      <w:r>
        <w:rPr>
          <w:rFonts w:hint="cs"/>
          <w:rtl/>
        </w:rPr>
        <w:t>או</w:t>
      </w:r>
      <w:r>
        <w:rPr>
          <w:rtl/>
        </w:rPr>
        <w:t xml:space="preserve"> </w:t>
      </w:r>
      <w:r>
        <w:rPr>
          <w:rFonts w:hint="cs"/>
          <w:rtl/>
        </w:rPr>
        <w:t>בחבלים</w:t>
      </w:r>
      <w:r>
        <w:rPr>
          <w:rtl/>
        </w:rPr>
        <w:t xml:space="preserve"> </w:t>
      </w:r>
      <w:r>
        <w:rPr>
          <w:rFonts w:hint="cs"/>
          <w:rtl/>
        </w:rPr>
        <w:t>של</w:t>
      </w:r>
      <w:r>
        <w:rPr>
          <w:rtl/>
        </w:rPr>
        <w:t xml:space="preserve"> </w:t>
      </w:r>
      <w:r>
        <w:rPr>
          <w:rFonts w:hint="cs"/>
          <w:rtl/>
        </w:rPr>
        <w:t>פשתן</w:t>
      </w:r>
      <w:r>
        <w:rPr>
          <w:rtl/>
        </w:rPr>
        <w:t xml:space="preserve"> </w:t>
      </w:r>
      <w:r>
        <w:rPr>
          <w:rFonts w:hint="cs"/>
          <w:rtl/>
        </w:rPr>
        <w:t>ואה</w:t>
      </w:r>
      <w:r>
        <w:rPr>
          <w:rtl/>
        </w:rPr>
        <w:t>"</w:t>
      </w:r>
      <w:r>
        <w:rPr>
          <w:rFonts w:hint="cs"/>
          <w:rtl/>
        </w:rPr>
        <w:t>נ</w:t>
      </w:r>
      <w:r>
        <w:rPr>
          <w:rtl/>
        </w:rPr>
        <w:t xml:space="preserve"> </w:t>
      </w:r>
      <w:r>
        <w:rPr>
          <w:rFonts w:hint="cs"/>
          <w:rtl/>
        </w:rPr>
        <w:t>דלקשור</w:t>
      </w:r>
      <w:r>
        <w:rPr>
          <w:rtl/>
        </w:rPr>
        <w:t xml:space="preserve"> </w:t>
      </w:r>
      <w:r>
        <w:rPr>
          <w:rFonts w:hint="cs"/>
          <w:rtl/>
        </w:rPr>
        <w:t>הסכך</w:t>
      </w:r>
      <w:r>
        <w:rPr>
          <w:rtl/>
        </w:rPr>
        <w:t xml:space="preserve"> </w:t>
      </w:r>
      <w:r>
        <w:rPr>
          <w:rFonts w:hint="cs"/>
          <w:rtl/>
        </w:rPr>
        <w:t>עצמו</w:t>
      </w:r>
      <w:r>
        <w:rPr>
          <w:rtl/>
        </w:rPr>
        <w:t xml:space="preserve"> </w:t>
      </w:r>
      <w:r>
        <w:rPr>
          <w:rFonts w:hint="cs"/>
          <w:rtl/>
        </w:rPr>
        <w:t>בכלונסאות</w:t>
      </w:r>
      <w:r>
        <w:rPr>
          <w:rtl/>
        </w:rPr>
        <w:t xml:space="preserve"> </w:t>
      </w:r>
      <w:r>
        <w:rPr>
          <w:rFonts w:hint="cs"/>
          <w:rtl/>
        </w:rPr>
        <w:t>בחבלים</w:t>
      </w:r>
      <w:r>
        <w:rPr>
          <w:rtl/>
        </w:rPr>
        <w:t xml:space="preserve"> </w:t>
      </w:r>
      <w:r>
        <w:rPr>
          <w:rFonts w:hint="cs"/>
          <w:rtl/>
        </w:rPr>
        <w:t>ראוי</w:t>
      </w:r>
      <w:r>
        <w:rPr>
          <w:rtl/>
        </w:rPr>
        <w:t xml:space="preserve"> </w:t>
      </w:r>
      <w:r>
        <w:rPr>
          <w:rFonts w:hint="cs"/>
          <w:rtl/>
        </w:rPr>
        <w:t>ליזהר</w:t>
      </w:r>
      <w:r>
        <w:rPr>
          <w:rtl/>
        </w:rPr>
        <w:t xml:space="preserve"> </w:t>
      </w:r>
      <w:r>
        <w:rPr>
          <w:rFonts w:hint="cs"/>
          <w:rtl/>
        </w:rPr>
        <w:t>לכתחילה</w:t>
      </w:r>
      <w:r>
        <w:rPr>
          <w:rtl/>
        </w:rPr>
        <w:t xml:space="preserve"> </w:t>
      </w:r>
      <w:r>
        <w:rPr>
          <w:rFonts w:hint="cs"/>
          <w:rtl/>
        </w:rPr>
        <w:t>כיון</w:t>
      </w:r>
      <w:r>
        <w:rPr>
          <w:rtl/>
        </w:rPr>
        <w:t xml:space="preserve"> </w:t>
      </w:r>
      <w:r>
        <w:rPr>
          <w:rFonts w:hint="cs"/>
          <w:rtl/>
        </w:rPr>
        <w:t>שקושר</w:t>
      </w:r>
      <w:r>
        <w:rPr>
          <w:rtl/>
        </w:rPr>
        <w:t xml:space="preserve"> </w:t>
      </w:r>
      <w:r>
        <w:rPr>
          <w:rFonts w:hint="cs"/>
          <w:rtl/>
        </w:rPr>
        <w:t>הסכך</w:t>
      </w:r>
      <w:r>
        <w:rPr>
          <w:rtl/>
        </w:rPr>
        <w:t xml:space="preserve"> </w:t>
      </w:r>
      <w:r>
        <w:rPr>
          <w:rFonts w:hint="cs"/>
          <w:rtl/>
        </w:rPr>
        <w:t>עצמו</w:t>
      </w:r>
      <w:r>
        <w:rPr>
          <w:rtl/>
        </w:rPr>
        <w:t xml:space="preserve"> </w:t>
      </w:r>
      <w:r>
        <w:rPr>
          <w:rFonts w:hint="cs"/>
          <w:rtl/>
        </w:rPr>
        <w:t>בדבר</w:t>
      </w:r>
      <w:r>
        <w:rPr>
          <w:rtl/>
        </w:rPr>
        <w:t xml:space="preserve"> </w:t>
      </w:r>
      <w:r>
        <w:rPr>
          <w:rFonts w:hint="cs"/>
          <w:rtl/>
        </w:rPr>
        <w:t>המקבל</w:t>
      </w:r>
      <w:r>
        <w:rPr>
          <w:rtl/>
        </w:rPr>
        <w:t xml:space="preserve"> </w:t>
      </w:r>
      <w:r>
        <w:rPr>
          <w:rFonts w:hint="cs"/>
          <w:rtl/>
        </w:rPr>
        <w:t>טומאה</w:t>
      </w:r>
      <w:r>
        <w:rPr>
          <w:rtl/>
        </w:rPr>
        <w:t>" (</w:t>
      </w:r>
      <w:r>
        <w:rPr>
          <w:rFonts w:hint="cs"/>
          <w:rtl/>
        </w:rPr>
        <w:t>וע</w:t>
      </w:r>
      <w:r>
        <w:rPr>
          <w:rtl/>
        </w:rPr>
        <w:t>"</w:t>
      </w:r>
      <w:r>
        <w:rPr>
          <w:rFonts w:hint="cs"/>
          <w:rtl/>
        </w:rPr>
        <w:t>ע</w:t>
      </w:r>
      <w:r>
        <w:rPr>
          <w:rtl/>
        </w:rPr>
        <w:t xml:space="preserve"> </w:t>
      </w:r>
      <w:r>
        <w:rPr>
          <w:rFonts w:hint="cs"/>
          <w:rtl/>
        </w:rPr>
        <w:t>בשו</w:t>
      </w:r>
      <w:r>
        <w:rPr>
          <w:rtl/>
        </w:rPr>
        <w:t>"</w:t>
      </w:r>
      <w:r>
        <w:rPr>
          <w:rFonts w:hint="cs"/>
          <w:rtl/>
        </w:rPr>
        <w:t>ת</w:t>
      </w:r>
      <w:r>
        <w:rPr>
          <w:rtl/>
        </w:rPr>
        <w:t xml:space="preserve"> </w:t>
      </w:r>
      <w:r>
        <w:rPr>
          <w:rFonts w:hint="cs"/>
          <w:rtl/>
        </w:rPr>
        <w:t>שבט</w:t>
      </w:r>
      <w:r>
        <w:rPr>
          <w:rtl/>
        </w:rPr>
        <w:t xml:space="preserve"> </w:t>
      </w:r>
      <w:r>
        <w:rPr>
          <w:rFonts w:hint="cs"/>
          <w:rtl/>
        </w:rPr>
        <w:t>הלוי</w:t>
      </w:r>
      <w:r>
        <w:rPr>
          <w:rtl/>
        </w:rPr>
        <w:t xml:space="preserve"> </w:t>
      </w:r>
      <w:r>
        <w:rPr>
          <w:rFonts w:hint="cs"/>
          <w:rtl/>
        </w:rPr>
        <w:t>ו</w:t>
      </w:r>
      <w:r>
        <w:rPr>
          <w:rtl/>
        </w:rPr>
        <w:t xml:space="preserve">, </w:t>
      </w:r>
      <w:r>
        <w:rPr>
          <w:rFonts w:hint="cs"/>
          <w:rtl/>
        </w:rPr>
        <w:t>עד</w:t>
      </w:r>
      <w:r>
        <w:rPr>
          <w:rtl/>
        </w:rPr>
        <w:t>).</w:t>
      </w:r>
    </w:p>
    <w:p w:rsidR="007C08CD" w:rsidRDefault="007C08CD" w:rsidP="007C08CD">
      <w:pPr>
        <w:pStyle w:val="a2"/>
        <w:rPr>
          <w:rtl/>
        </w:rPr>
      </w:pPr>
      <w:r>
        <w:rPr>
          <w:rFonts w:hint="cs"/>
          <w:rtl/>
        </w:rPr>
        <w:t>ועיין</w:t>
      </w:r>
      <w:r>
        <w:rPr>
          <w:rtl/>
        </w:rPr>
        <w:t xml:space="preserve"> </w:t>
      </w:r>
      <w:r>
        <w:rPr>
          <w:rFonts w:hint="cs"/>
          <w:rtl/>
        </w:rPr>
        <w:t>בספר</w:t>
      </w:r>
      <w:r>
        <w:rPr>
          <w:rtl/>
        </w:rPr>
        <w:t xml:space="preserve"> </w:t>
      </w:r>
      <w:r>
        <w:rPr>
          <w:rFonts w:hint="cs"/>
          <w:rtl/>
        </w:rPr>
        <w:t>פסקי</w:t>
      </w:r>
      <w:r>
        <w:rPr>
          <w:rtl/>
        </w:rPr>
        <w:t xml:space="preserve"> </w:t>
      </w:r>
      <w:r>
        <w:rPr>
          <w:rFonts w:hint="cs"/>
          <w:rtl/>
        </w:rPr>
        <w:t>תשובות</w:t>
      </w:r>
      <w:r>
        <w:rPr>
          <w:rtl/>
        </w:rPr>
        <w:t xml:space="preserve"> (</w:t>
      </w:r>
      <w:r>
        <w:rPr>
          <w:rFonts w:hint="cs"/>
          <w:rtl/>
        </w:rPr>
        <w:t>תרכט</w:t>
      </w:r>
      <w:r>
        <w:rPr>
          <w:rtl/>
        </w:rPr>
        <w:t xml:space="preserve"> </w:t>
      </w:r>
      <w:r>
        <w:rPr>
          <w:rFonts w:hint="cs"/>
          <w:rtl/>
        </w:rPr>
        <w:t>אות</w:t>
      </w:r>
      <w:r>
        <w:rPr>
          <w:rtl/>
        </w:rPr>
        <w:t xml:space="preserve"> </w:t>
      </w:r>
      <w:r>
        <w:rPr>
          <w:rFonts w:hint="cs"/>
          <w:rtl/>
        </w:rPr>
        <w:t>יא</w:t>
      </w:r>
      <w:r>
        <w:rPr>
          <w:rtl/>
        </w:rPr>
        <w:t xml:space="preserve">) </w:t>
      </w:r>
      <w:r>
        <w:rPr>
          <w:rFonts w:hint="cs"/>
          <w:rtl/>
        </w:rPr>
        <w:t>שכתב</w:t>
      </w:r>
      <w:r>
        <w:rPr>
          <w:rtl/>
        </w:rPr>
        <w:t>: "</w:t>
      </w:r>
      <w:r>
        <w:rPr>
          <w:rFonts w:hint="cs"/>
          <w:rtl/>
        </w:rPr>
        <w:t>אבל</w:t>
      </w:r>
      <w:r>
        <w:rPr>
          <w:rtl/>
        </w:rPr>
        <w:t xml:space="preserve"> </w:t>
      </w:r>
      <w:r>
        <w:rPr>
          <w:rFonts w:hint="cs"/>
          <w:rtl/>
        </w:rPr>
        <w:t>בחוטי</w:t>
      </w:r>
      <w:r>
        <w:rPr>
          <w:rtl/>
        </w:rPr>
        <w:t xml:space="preserve"> </w:t>
      </w:r>
      <w:r>
        <w:rPr>
          <w:rFonts w:hint="cs"/>
          <w:rtl/>
        </w:rPr>
        <w:t>פשתן</w:t>
      </w:r>
      <w:r>
        <w:rPr>
          <w:rtl/>
        </w:rPr>
        <w:t xml:space="preserve"> </w:t>
      </w:r>
      <w:r>
        <w:rPr>
          <w:rFonts w:hint="cs"/>
          <w:rtl/>
        </w:rPr>
        <w:t>וכותנה</w:t>
      </w:r>
      <w:r>
        <w:rPr>
          <w:rtl/>
        </w:rPr>
        <w:t xml:space="preserve">, </w:t>
      </w:r>
      <w:r>
        <w:rPr>
          <w:rFonts w:hint="cs"/>
          <w:rtl/>
        </w:rPr>
        <w:t>שהן</w:t>
      </w:r>
      <w:r>
        <w:rPr>
          <w:rtl/>
        </w:rPr>
        <w:t xml:space="preserve"> </w:t>
      </w:r>
      <w:r>
        <w:rPr>
          <w:rFonts w:hint="cs"/>
          <w:rtl/>
        </w:rPr>
        <w:t>גידולי</w:t>
      </w:r>
      <w:r>
        <w:rPr>
          <w:rtl/>
        </w:rPr>
        <w:t xml:space="preserve"> </w:t>
      </w:r>
      <w:r>
        <w:rPr>
          <w:rFonts w:hint="cs"/>
          <w:rtl/>
        </w:rPr>
        <w:t>קרקע</w:t>
      </w:r>
      <w:r>
        <w:rPr>
          <w:rtl/>
        </w:rPr>
        <w:t xml:space="preserve">, </w:t>
      </w:r>
      <w:r>
        <w:rPr>
          <w:rFonts w:hint="cs"/>
          <w:rtl/>
        </w:rPr>
        <w:t>אם</w:t>
      </w:r>
      <w:r>
        <w:rPr>
          <w:rtl/>
        </w:rPr>
        <w:t xml:space="preserve"> </w:t>
      </w:r>
      <w:r>
        <w:rPr>
          <w:rFonts w:hint="cs"/>
          <w:rtl/>
        </w:rPr>
        <w:t>אינם</w:t>
      </w:r>
      <w:r>
        <w:rPr>
          <w:rtl/>
        </w:rPr>
        <w:t xml:space="preserve"> </w:t>
      </w:r>
      <w:r>
        <w:rPr>
          <w:rFonts w:hint="cs"/>
          <w:rtl/>
        </w:rPr>
        <w:t>טווים</w:t>
      </w:r>
      <w:r>
        <w:rPr>
          <w:rtl/>
        </w:rPr>
        <w:t xml:space="preserve"> </w:t>
      </w:r>
      <w:r>
        <w:rPr>
          <w:rFonts w:hint="cs"/>
          <w:rtl/>
        </w:rPr>
        <w:t>ושזורים</w:t>
      </w:r>
      <w:r>
        <w:rPr>
          <w:rtl/>
        </w:rPr>
        <w:t xml:space="preserve"> </w:t>
      </w:r>
      <w:r>
        <w:rPr>
          <w:rFonts w:hint="cs"/>
          <w:rtl/>
        </w:rPr>
        <w:t>מותר</w:t>
      </w:r>
      <w:r>
        <w:rPr>
          <w:rtl/>
        </w:rPr>
        <w:t xml:space="preserve"> </w:t>
      </w:r>
      <w:r>
        <w:rPr>
          <w:rFonts w:hint="cs"/>
          <w:rtl/>
        </w:rPr>
        <w:t>לקשור</w:t>
      </w:r>
      <w:r>
        <w:rPr>
          <w:rtl/>
        </w:rPr>
        <w:t xml:space="preserve"> </w:t>
      </w:r>
      <w:r>
        <w:rPr>
          <w:rFonts w:hint="cs"/>
          <w:rtl/>
        </w:rPr>
        <w:t>בהם</w:t>
      </w:r>
      <w:r>
        <w:rPr>
          <w:rtl/>
        </w:rPr>
        <w:t xml:space="preserve"> </w:t>
      </w:r>
      <w:r>
        <w:rPr>
          <w:rFonts w:hint="cs"/>
          <w:rtl/>
        </w:rPr>
        <w:t>הסכך</w:t>
      </w:r>
      <w:r>
        <w:rPr>
          <w:rtl/>
        </w:rPr>
        <w:t xml:space="preserve">, </w:t>
      </w:r>
      <w:r>
        <w:rPr>
          <w:rFonts w:hint="cs"/>
          <w:rtl/>
        </w:rPr>
        <w:t>ויש</w:t>
      </w:r>
      <w:r>
        <w:rPr>
          <w:rtl/>
        </w:rPr>
        <w:t xml:space="preserve"> </w:t>
      </w:r>
      <w:r>
        <w:rPr>
          <w:rFonts w:hint="cs"/>
          <w:rtl/>
        </w:rPr>
        <w:t>המהדרים</w:t>
      </w:r>
      <w:r>
        <w:rPr>
          <w:rtl/>
        </w:rPr>
        <w:t xml:space="preserve"> </w:t>
      </w:r>
      <w:r>
        <w:rPr>
          <w:rFonts w:hint="cs"/>
          <w:rtl/>
        </w:rPr>
        <w:t>שלא</w:t>
      </w:r>
      <w:r>
        <w:rPr>
          <w:rtl/>
        </w:rPr>
        <w:t xml:space="preserve"> </w:t>
      </w:r>
      <w:r>
        <w:rPr>
          <w:rFonts w:hint="cs"/>
          <w:rtl/>
        </w:rPr>
        <w:t>לקשור</w:t>
      </w:r>
      <w:r>
        <w:rPr>
          <w:rtl/>
        </w:rPr>
        <w:t xml:space="preserve"> </w:t>
      </w:r>
      <w:r>
        <w:rPr>
          <w:rFonts w:hint="cs"/>
          <w:rtl/>
        </w:rPr>
        <w:t>הסכך</w:t>
      </w:r>
      <w:r>
        <w:rPr>
          <w:rtl/>
        </w:rPr>
        <w:t xml:space="preserve"> </w:t>
      </w:r>
      <w:r>
        <w:rPr>
          <w:rFonts w:hint="cs"/>
          <w:rtl/>
        </w:rPr>
        <w:t>אלא</w:t>
      </w:r>
      <w:r>
        <w:rPr>
          <w:rtl/>
        </w:rPr>
        <w:t xml:space="preserve"> </w:t>
      </w:r>
      <w:r>
        <w:rPr>
          <w:rFonts w:hint="cs"/>
          <w:rtl/>
        </w:rPr>
        <w:t>בחוטי</w:t>
      </w:r>
      <w:r>
        <w:rPr>
          <w:rtl/>
        </w:rPr>
        <w:t xml:space="preserve"> </w:t>
      </w:r>
      <w:r>
        <w:rPr>
          <w:rFonts w:hint="cs"/>
          <w:rtl/>
        </w:rPr>
        <w:t>עץ</w:t>
      </w:r>
      <w:r>
        <w:rPr>
          <w:rtl/>
        </w:rPr>
        <w:t xml:space="preserve"> </w:t>
      </w:r>
      <w:r>
        <w:rPr>
          <w:rFonts w:hint="cs"/>
          <w:rtl/>
        </w:rPr>
        <w:t>פשתן</w:t>
      </w:r>
      <w:r>
        <w:rPr>
          <w:rtl/>
        </w:rPr>
        <w:t xml:space="preserve"> </w:t>
      </w:r>
      <w:r>
        <w:rPr>
          <w:rFonts w:hint="cs"/>
          <w:rtl/>
        </w:rPr>
        <w:t>סיבי</w:t>
      </w:r>
      <w:r>
        <w:rPr>
          <w:rtl/>
        </w:rPr>
        <w:t xml:space="preserve"> </w:t>
      </w:r>
      <w:r>
        <w:rPr>
          <w:rFonts w:hint="cs"/>
          <w:rtl/>
        </w:rPr>
        <w:t>עץ</w:t>
      </w:r>
      <w:r>
        <w:rPr>
          <w:rtl/>
        </w:rPr>
        <w:t xml:space="preserve"> </w:t>
      </w:r>
      <w:r>
        <w:rPr>
          <w:rFonts w:hint="cs"/>
          <w:rtl/>
        </w:rPr>
        <w:t>או</w:t>
      </w:r>
      <w:r>
        <w:rPr>
          <w:rtl/>
        </w:rPr>
        <w:t xml:space="preserve"> </w:t>
      </w:r>
      <w:r>
        <w:rPr>
          <w:rFonts w:hint="cs"/>
          <w:rtl/>
        </w:rPr>
        <w:t>קנים</w:t>
      </w:r>
      <w:r>
        <w:rPr>
          <w:rtl/>
        </w:rPr>
        <w:t xml:space="preserve"> </w:t>
      </w:r>
      <w:r>
        <w:rPr>
          <w:rFonts w:hint="cs"/>
          <w:rtl/>
        </w:rPr>
        <w:t>שלא</w:t>
      </w:r>
      <w:r>
        <w:rPr>
          <w:rtl/>
        </w:rPr>
        <w:t xml:space="preserve"> </w:t>
      </w:r>
      <w:r>
        <w:rPr>
          <w:rFonts w:hint="cs"/>
          <w:rtl/>
        </w:rPr>
        <w:t>עברו</w:t>
      </w:r>
      <w:r>
        <w:rPr>
          <w:rtl/>
        </w:rPr>
        <w:t xml:space="preserve"> </w:t>
      </w:r>
      <w:r>
        <w:rPr>
          <w:rFonts w:hint="cs"/>
          <w:rtl/>
        </w:rPr>
        <w:t>תהליך</w:t>
      </w:r>
      <w:r>
        <w:rPr>
          <w:rtl/>
        </w:rPr>
        <w:t xml:space="preserve"> </w:t>
      </w:r>
      <w:r>
        <w:rPr>
          <w:rFonts w:hint="cs"/>
          <w:rtl/>
        </w:rPr>
        <w:t>עיבוד</w:t>
      </w:r>
      <w:r>
        <w:rPr>
          <w:rtl/>
        </w:rPr>
        <w:t xml:space="preserve"> </w:t>
      </w:r>
      <w:r>
        <w:rPr>
          <w:rFonts w:hint="cs"/>
          <w:rtl/>
        </w:rPr>
        <w:t>וניפוץ</w:t>
      </w:r>
      <w:r>
        <w:rPr>
          <w:rtl/>
        </w:rPr>
        <w:t xml:space="preserve"> </w:t>
      </w:r>
      <w:r>
        <w:rPr>
          <w:rFonts w:hint="cs"/>
          <w:rtl/>
        </w:rPr>
        <w:t>כלל</w:t>
      </w:r>
      <w:r>
        <w:rPr>
          <w:rtl/>
        </w:rPr>
        <w:t xml:space="preserve">. </w:t>
      </w:r>
      <w:r>
        <w:rPr>
          <w:rFonts w:hint="cs"/>
          <w:rtl/>
        </w:rPr>
        <w:t>וכל</w:t>
      </w:r>
      <w:r>
        <w:rPr>
          <w:rtl/>
        </w:rPr>
        <w:t xml:space="preserve"> </w:t>
      </w:r>
      <w:r>
        <w:rPr>
          <w:rFonts w:hint="cs"/>
          <w:rtl/>
        </w:rPr>
        <w:t>זה</w:t>
      </w:r>
      <w:r>
        <w:rPr>
          <w:rtl/>
        </w:rPr>
        <w:t xml:space="preserve"> </w:t>
      </w:r>
      <w:r>
        <w:rPr>
          <w:rFonts w:hint="cs"/>
          <w:rtl/>
        </w:rPr>
        <w:t>אינו</w:t>
      </w:r>
      <w:r>
        <w:rPr>
          <w:rtl/>
        </w:rPr>
        <w:t xml:space="preserve"> </w:t>
      </w:r>
      <w:r>
        <w:rPr>
          <w:rFonts w:hint="cs"/>
          <w:rtl/>
        </w:rPr>
        <w:t>אלא</w:t>
      </w:r>
      <w:r>
        <w:rPr>
          <w:rtl/>
        </w:rPr>
        <w:t xml:space="preserve"> </w:t>
      </w:r>
      <w:r>
        <w:rPr>
          <w:rFonts w:hint="cs"/>
          <w:rtl/>
        </w:rPr>
        <w:t>בסכך</w:t>
      </w:r>
      <w:r>
        <w:rPr>
          <w:rtl/>
        </w:rPr>
        <w:t xml:space="preserve"> </w:t>
      </w:r>
      <w:r>
        <w:rPr>
          <w:rFonts w:hint="cs"/>
          <w:rtl/>
        </w:rPr>
        <w:t>שאילו</w:t>
      </w:r>
      <w:r>
        <w:rPr>
          <w:rtl/>
        </w:rPr>
        <w:t xml:space="preserve"> </w:t>
      </w:r>
      <w:r>
        <w:rPr>
          <w:rFonts w:hint="cs"/>
          <w:rtl/>
        </w:rPr>
        <w:t>לא</w:t>
      </w:r>
      <w:r>
        <w:rPr>
          <w:rtl/>
        </w:rPr>
        <w:t xml:space="preserve"> </w:t>
      </w:r>
      <w:r>
        <w:rPr>
          <w:rFonts w:hint="cs"/>
          <w:rtl/>
        </w:rPr>
        <w:t>קושרים</w:t>
      </w:r>
      <w:r>
        <w:rPr>
          <w:rtl/>
        </w:rPr>
        <w:t xml:space="preserve"> </w:t>
      </w:r>
      <w:r>
        <w:rPr>
          <w:rFonts w:hint="cs"/>
          <w:rtl/>
        </w:rPr>
        <w:t>אותו</w:t>
      </w:r>
      <w:r>
        <w:rPr>
          <w:rtl/>
        </w:rPr>
        <w:t xml:space="preserve"> </w:t>
      </w:r>
      <w:r>
        <w:rPr>
          <w:rFonts w:hint="cs"/>
          <w:rtl/>
        </w:rPr>
        <w:t>לסוכה</w:t>
      </w:r>
      <w:r>
        <w:rPr>
          <w:rtl/>
        </w:rPr>
        <w:t xml:space="preserve"> </w:t>
      </w:r>
      <w:r>
        <w:rPr>
          <w:rFonts w:hint="cs"/>
          <w:rtl/>
        </w:rPr>
        <w:t>אינו</w:t>
      </w:r>
      <w:r>
        <w:rPr>
          <w:rtl/>
        </w:rPr>
        <w:t xml:space="preserve"> </w:t>
      </w:r>
      <w:r>
        <w:rPr>
          <w:rFonts w:hint="cs"/>
          <w:rtl/>
        </w:rPr>
        <w:t>מחזיק</w:t>
      </w:r>
      <w:r>
        <w:rPr>
          <w:rtl/>
        </w:rPr>
        <w:t xml:space="preserve"> </w:t>
      </w:r>
      <w:r>
        <w:rPr>
          <w:rFonts w:hint="cs"/>
          <w:rtl/>
        </w:rPr>
        <w:t>אלא</w:t>
      </w:r>
      <w:r>
        <w:rPr>
          <w:rtl/>
        </w:rPr>
        <w:t xml:space="preserve"> </w:t>
      </w:r>
      <w:r>
        <w:rPr>
          <w:rFonts w:hint="cs"/>
          <w:rtl/>
        </w:rPr>
        <w:t>עף</w:t>
      </w:r>
      <w:r>
        <w:rPr>
          <w:rtl/>
        </w:rPr>
        <w:t xml:space="preserve"> </w:t>
      </w:r>
      <w:r>
        <w:rPr>
          <w:rFonts w:hint="cs"/>
          <w:rtl/>
        </w:rPr>
        <w:t>בכל</w:t>
      </w:r>
      <w:r>
        <w:rPr>
          <w:rtl/>
        </w:rPr>
        <w:t xml:space="preserve"> </w:t>
      </w:r>
      <w:r>
        <w:rPr>
          <w:rFonts w:hint="cs"/>
          <w:rtl/>
        </w:rPr>
        <w:t>רוח</w:t>
      </w:r>
      <w:r>
        <w:rPr>
          <w:rtl/>
        </w:rPr>
        <w:t xml:space="preserve"> </w:t>
      </w:r>
      <w:r>
        <w:rPr>
          <w:rFonts w:hint="cs"/>
          <w:rtl/>
        </w:rPr>
        <w:t>מצויה</w:t>
      </w:r>
      <w:r>
        <w:rPr>
          <w:rtl/>
        </w:rPr>
        <w:t xml:space="preserve">, </w:t>
      </w:r>
      <w:r>
        <w:rPr>
          <w:rFonts w:hint="cs"/>
          <w:rtl/>
        </w:rPr>
        <w:t>שאז</w:t>
      </w:r>
      <w:r>
        <w:rPr>
          <w:rtl/>
        </w:rPr>
        <w:t xml:space="preserve"> </w:t>
      </w:r>
      <w:r>
        <w:rPr>
          <w:rFonts w:hint="cs"/>
          <w:rtl/>
        </w:rPr>
        <w:t>חייבים</w:t>
      </w:r>
      <w:r>
        <w:rPr>
          <w:rtl/>
        </w:rPr>
        <w:t xml:space="preserve"> </w:t>
      </w:r>
      <w:r>
        <w:rPr>
          <w:rFonts w:hint="cs"/>
          <w:rtl/>
        </w:rPr>
        <w:t>עפ</w:t>
      </w:r>
      <w:r>
        <w:rPr>
          <w:rtl/>
        </w:rPr>
        <w:t>"</w:t>
      </w:r>
      <w:r>
        <w:rPr>
          <w:rFonts w:hint="cs"/>
          <w:rtl/>
        </w:rPr>
        <w:t>י</w:t>
      </w:r>
      <w:r>
        <w:rPr>
          <w:rtl/>
        </w:rPr>
        <w:t xml:space="preserve"> </w:t>
      </w:r>
      <w:r>
        <w:rPr>
          <w:rFonts w:hint="cs"/>
          <w:rtl/>
        </w:rPr>
        <w:t>הדין</w:t>
      </w:r>
      <w:r>
        <w:rPr>
          <w:rtl/>
        </w:rPr>
        <w:t xml:space="preserve"> </w:t>
      </w:r>
      <w:r>
        <w:rPr>
          <w:rFonts w:hint="cs"/>
          <w:rtl/>
        </w:rPr>
        <w:t>לקושרו</w:t>
      </w:r>
      <w:r>
        <w:rPr>
          <w:rtl/>
        </w:rPr>
        <w:t xml:space="preserve">, </w:t>
      </w:r>
      <w:r>
        <w:rPr>
          <w:rFonts w:hint="cs"/>
          <w:rtl/>
        </w:rPr>
        <w:t>ובלא</w:t>
      </w:r>
      <w:r>
        <w:rPr>
          <w:rtl/>
        </w:rPr>
        <w:t xml:space="preserve"> </w:t>
      </w:r>
      <w:r>
        <w:rPr>
          <w:rFonts w:hint="cs"/>
          <w:rtl/>
        </w:rPr>
        <w:t>קשירה</w:t>
      </w:r>
      <w:r>
        <w:rPr>
          <w:rtl/>
        </w:rPr>
        <w:t xml:space="preserve"> </w:t>
      </w:r>
      <w:r>
        <w:rPr>
          <w:rFonts w:hint="cs"/>
          <w:rtl/>
        </w:rPr>
        <w:t>הסוכה</w:t>
      </w:r>
      <w:r>
        <w:rPr>
          <w:rtl/>
        </w:rPr>
        <w:t xml:space="preserve"> </w:t>
      </w:r>
      <w:r>
        <w:rPr>
          <w:rFonts w:hint="cs"/>
          <w:rtl/>
        </w:rPr>
        <w:t>פסולה</w:t>
      </w:r>
      <w:r>
        <w:rPr>
          <w:rtl/>
        </w:rPr>
        <w:t xml:space="preserve"> </w:t>
      </w:r>
      <w:r>
        <w:rPr>
          <w:rFonts w:hint="cs"/>
          <w:rtl/>
        </w:rPr>
        <w:t>אפילו</w:t>
      </w:r>
      <w:r>
        <w:rPr>
          <w:rtl/>
        </w:rPr>
        <w:t xml:space="preserve"> </w:t>
      </w:r>
      <w:r>
        <w:rPr>
          <w:rFonts w:hint="cs"/>
          <w:rtl/>
        </w:rPr>
        <w:t>אם</w:t>
      </w:r>
      <w:r>
        <w:rPr>
          <w:rtl/>
        </w:rPr>
        <w:t xml:space="preserve"> </w:t>
      </w:r>
      <w:r>
        <w:rPr>
          <w:rFonts w:hint="cs"/>
          <w:rtl/>
        </w:rPr>
        <w:t>כרגע</w:t>
      </w:r>
      <w:r>
        <w:rPr>
          <w:rtl/>
        </w:rPr>
        <w:t xml:space="preserve"> </w:t>
      </w:r>
      <w:r>
        <w:rPr>
          <w:rFonts w:hint="cs"/>
          <w:rtl/>
        </w:rPr>
        <w:t>מונח</w:t>
      </w:r>
      <w:r>
        <w:rPr>
          <w:rtl/>
        </w:rPr>
        <w:t xml:space="preserve"> </w:t>
      </w:r>
      <w:r>
        <w:rPr>
          <w:rFonts w:hint="cs"/>
          <w:rtl/>
        </w:rPr>
        <w:t>הסכך</w:t>
      </w:r>
      <w:r>
        <w:rPr>
          <w:rtl/>
        </w:rPr>
        <w:t xml:space="preserve"> </w:t>
      </w:r>
      <w:r>
        <w:rPr>
          <w:rFonts w:hint="cs"/>
          <w:rtl/>
        </w:rPr>
        <w:t>על</w:t>
      </w:r>
      <w:r>
        <w:rPr>
          <w:rtl/>
        </w:rPr>
        <w:t xml:space="preserve"> </w:t>
      </w:r>
      <w:r>
        <w:rPr>
          <w:rFonts w:hint="cs"/>
          <w:rtl/>
        </w:rPr>
        <w:t>הסוכה</w:t>
      </w:r>
      <w:r>
        <w:rPr>
          <w:rtl/>
        </w:rPr>
        <w:t xml:space="preserve"> </w:t>
      </w:r>
      <w:r>
        <w:rPr>
          <w:rFonts w:hint="cs"/>
          <w:rtl/>
        </w:rPr>
        <w:t>כהוגן</w:t>
      </w:r>
      <w:r>
        <w:rPr>
          <w:rtl/>
        </w:rPr>
        <w:t xml:space="preserve">... </w:t>
      </w:r>
      <w:r>
        <w:rPr>
          <w:rFonts w:hint="cs"/>
          <w:rtl/>
        </w:rPr>
        <w:t>אבל</w:t>
      </w:r>
      <w:r>
        <w:rPr>
          <w:rtl/>
        </w:rPr>
        <w:t xml:space="preserve"> </w:t>
      </w:r>
      <w:r>
        <w:rPr>
          <w:rFonts w:hint="cs"/>
          <w:rtl/>
        </w:rPr>
        <w:t>אם</w:t>
      </w:r>
      <w:r>
        <w:rPr>
          <w:rtl/>
        </w:rPr>
        <w:t xml:space="preserve"> </w:t>
      </w:r>
      <w:r>
        <w:rPr>
          <w:rFonts w:hint="cs"/>
          <w:rtl/>
        </w:rPr>
        <w:t>הסכך</w:t>
      </w:r>
      <w:r>
        <w:rPr>
          <w:rtl/>
        </w:rPr>
        <w:t xml:space="preserve"> </w:t>
      </w:r>
      <w:r>
        <w:rPr>
          <w:rFonts w:hint="cs"/>
          <w:rtl/>
        </w:rPr>
        <w:t>עמיד</w:t>
      </w:r>
      <w:r>
        <w:rPr>
          <w:rtl/>
        </w:rPr>
        <w:t xml:space="preserve"> </w:t>
      </w:r>
      <w:r>
        <w:rPr>
          <w:rFonts w:hint="cs"/>
          <w:rtl/>
        </w:rPr>
        <w:t>ויציב</w:t>
      </w:r>
      <w:r>
        <w:rPr>
          <w:rtl/>
        </w:rPr>
        <w:t xml:space="preserve"> </w:t>
      </w:r>
      <w:r>
        <w:rPr>
          <w:rFonts w:hint="cs"/>
          <w:rtl/>
        </w:rPr>
        <w:t>על</w:t>
      </w:r>
      <w:r>
        <w:rPr>
          <w:rtl/>
        </w:rPr>
        <w:t xml:space="preserve"> </w:t>
      </w:r>
      <w:r>
        <w:rPr>
          <w:rFonts w:hint="cs"/>
          <w:rtl/>
        </w:rPr>
        <w:t>הסוכה</w:t>
      </w:r>
      <w:r>
        <w:rPr>
          <w:rtl/>
        </w:rPr>
        <w:t xml:space="preserve"> </w:t>
      </w:r>
      <w:r>
        <w:rPr>
          <w:rFonts w:hint="cs"/>
          <w:rtl/>
        </w:rPr>
        <w:t>בכל</w:t>
      </w:r>
      <w:r>
        <w:rPr>
          <w:rtl/>
        </w:rPr>
        <w:t xml:space="preserve"> </w:t>
      </w:r>
      <w:r>
        <w:rPr>
          <w:rFonts w:hint="cs"/>
          <w:rtl/>
        </w:rPr>
        <w:t>רוח</w:t>
      </w:r>
      <w:r>
        <w:rPr>
          <w:rtl/>
        </w:rPr>
        <w:t xml:space="preserve"> </w:t>
      </w:r>
      <w:r>
        <w:rPr>
          <w:rFonts w:hint="cs"/>
          <w:rtl/>
        </w:rPr>
        <w:t>מצויה</w:t>
      </w:r>
      <w:r>
        <w:rPr>
          <w:rtl/>
        </w:rPr>
        <w:t xml:space="preserve"> </w:t>
      </w:r>
      <w:r>
        <w:rPr>
          <w:rFonts w:hint="cs"/>
          <w:rtl/>
        </w:rPr>
        <w:t>אלא</w:t>
      </w:r>
      <w:r>
        <w:rPr>
          <w:rtl/>
        </w:rPr>
        <w:t xml:space="preserve"> </w:t>
      </w:r>
      <w:r>
        <w:rPr>
          <w:rFonts w:hint="cs"/>
          <w:rtl/>
        </w:rPr>
        <w:t>שרוצים</w:t>
      </w:r>
      <w:r>
        <w:rPr>
          <w:rtl/>
        </w:rPr>
        <w:t xml:space="preserve"> </w:t>
      </w:r>
      <w:r>
        <w:rPr>
          <w:rFonts w:hint="cs"/>
          <w:rtl/>
        </w:rPr>
        <w:t>לחזק</w:t>
      </w:r>
      <w:r>
        <w:rPr>
          <w:rtl/>
        </w:rPr>
        <w:t xml:space="preserve"> </w:t>
      </w:r>
      <w:r>
        <w:rPr>
          <w:rFonts w:hint="cs"/>
          <w:rtl/>
        </w:rPr>
        <w:t>עמידתו</w:t>
      </w:r>
      <w:r>
        <w:rPr>
          <w:rtl/>
        </w:rPr>
        <w:t xml:space="preserve"> </w:t>
      </w:r>
      <w:r>
        <w:rPr>
          <w:rFonts w:hint="cs"/>
          <w:rtl/>
        </w:rPr>
        <w:t>ויציבותו</w:t>
      </w:r>
      <w:r>
        <w:rPr>
          <w:rtl/>
        </w:rPr>
        <w:t xml:space="preserve"> </w:t>
      </w:r>
      <w:r>
        <w:rPr>
          <w:rFonts w:hint="cs"/>
          <w:rtl/>
        </w:rPr>
        <w:t>גם</w:t>
      </w:r>
      <w:r>
        <w:rPr>
          <w:rtl/>
        </w:rPr>
        <w:t xml:space="preserve"> </w:t>
      </w:r>
      <w:r>
        <w:rPr>
          <w:rFonts w:hint="cs"/>
          <w:rtl/>
        </w:rPr>
        <w:t>נגד</w:t>
      </w:r>
      <w:r>
        <w:rPr>
          <w:rtl/>
        </w:rPr>
        <w:t xml:space="preserve"> </w:t>
      </w:r>
      <w:r>
        <w:rPr>
          <w:rFonts w:hint="cs"/>
          <w:rtl/>
        </w:rPr>
        <w:t>רוח</w:t>
      </w:r>
      <w:r>
        <w:rPr>
          <w:rtl/>
        </w:rPr>
        <w:t xml:space="preserve"> </w:t>
      </w:r>
      <w:r>
        <w:rPr>
          <w:rFonts w:hint="cs"/>
          <w:rtl/>
        </w:rPr>
        <w:t>סערה</w:t>
      </w:r>
      <w:r>
        <w:rPr>
          <w:rtl/>
        </w:rPr>
        <w:t xml:space="preserve"> </w:t>
      </w:r>
      <w:r>
        <w:rPr>
          <w:rFonts w:hint="cs"/>
          <w:rtl/>
        </w:rPr>
        <w:t>אם</w:t>
      </w:r>
      <w:r>
        <w:rPr>
          <w:rtl/>
        </w:rPr>
        <w:t xml:space="preserve"> </w:t>
      </w:r>
      <w:r>
        <w:rPr>
          <w:rFonts w:hint="cs"/>
          <w:rtl/>
        </w:rPr>
        <w:t>תנשב</w:t>
      </w:r>
      <w:r>
        <w:rPr>
          <w:rtl/>
        </w:rPr>
        <w:t xml:space="preserve">, </w:t>
      </w:r>
      <w:r>
        <w:rPr>
          <w:rFonts w:hint="cs"/>
          <w:rtl/>
        </w:rPr>
        <w:t>אין</w:t>
      </w:r>
      <w:r>
        <w:rPr>
          <w:rtl/>
        </w:rPr>
        <w:t xml:space="preserve"> </w:t>
      </w:r>
      <w:r>
        <w:rPr>
          <w:rFonts w:hint="cs"/>
          <w:rtl/>
        </w:rPr>
        <w:t>חשש</w:t>
      </w:r>
      <w:r>
        <w:rPr>
          <w:rtl/>
        </w:rPr>
        <w:t xml:space="preserve"> </w:t>
      </w:r>
      <w:r>
        <w:rPr>
          <w:rFonts w:hint="cs"/>
          <w:rtl/>
        </w:rPr>
        <w:t>לקושרו</w:t>
      </w:r>
      <w:r>
        <w:rPr>
          <w:rtl/>
        </w:rPr>
        <w:t xml:space="preserve"> </w:t>
      </w:r>
      <w:r>
        <w:rPr>
          <w:rFonts w:hint="cs"/>
          <w:rtl/>
        </w:rPr>
        <w:t>גם</w:t>
      </w:r>
      <w:r>
        <w:rPr>
          <w:rtl/>
        </w:rPr>
        <w:t xml:space="preserve"> </w:t>
      </w:r>
      <w:r>
        <w:rPr>
          <w:rFonts w:hint="cs"/>
          <w:rtl/>
        </w:rPr>
        <w:t>בחבלים</w:t>
      </w:r>
      <w:r>
        <w:rPr>
          <w:rtl/>
        </w:rPr>
        <w:t xml:space="preserve"> </w:t>
      </w:r>
      <w:r>
        <w:rPr>
          <w:rFonts w:hint="cs"/>
          <w:rtl/>
        </w:rPr>
        <w:t>המקבלים</w:t>
      </w:r>
      <w:r>
        <w:rPr>
          <w:rtl/>
        </w:rPr>
        <w:t xml:space="preserve"> </w:t>
      </w:r>
      <w:r>
        <w:rPr>
          <w:rFonts w:hint="cs"/>
          <w:rtl/>
        </w:rPr>
        <w:t>טומאה</w:t>
      </w:r>
      <w:r>
        <w:rPr>
          <w:rtl/>
        </w:rPr>
        <w:t xml:space="preserve">". </w:t>
      </w:r>
    </w:p>
    <w:p w:rsidR="007C08CD" w:rsidRPr="00632A54" w:rsidRDefault="007C08CD" w:rsidP="00632A54">
      <w:pPr>
        <w:pStyle w:val="a2"/>
        <w:rPr>
          <w:rtl/>
        </w:rPr>
      </w:pPr>
      <w:r>
        <w:rPr>
          <w:rFonts w:hint="cs"/>
          <w:rtl/>
        </w:rPr>
        <w:t>וכבר</w:t>
      </w:r>
      <w:r>
        <w:rPr>
          <w:rtl/>
        </w:rPr>
        <w:t xml:space="preserve"> </w:t>
      </w:r>
      <w:r>
        <w:rPr>
          <w:rFonts w:hint="cs"/>
          <w:rtl/>
        </w:rPr>
        <w:t>כתב</w:t>
      </w:r>
      <w:r>
        <w:rPr>
          <w:rtl/>
        </w:rPr>
        <w:t xml:space="preserve"> </w:t>
      </w:r>
      <w:r>
        <w:rPr>
          <w:rFonts w:hint="cs"/>
          <w:rtl/>
        </w:rPr>
        <w:t>הרב</w:t>
      </w:r>
      <w:r>
        <w:rPr>
          <w:rtl/>
        </w:rPr>
        <w:t xml:space="preserve"> </w:t>
      </w:r>
      <w:r>
        <w:rPr>
          <w:rFonts w:hint="cs"/>
          <w:rtl/>
        </w:rPr>
        <w:t>שמואל</w:t>
      </w:r>
      <w:r>
        <w:rPr>
          <w:rtl/>
        </w:rPr>
        <w:t xml:space="preserve"> </w:t>
      </w:r>
      <w:r>
        <w:rPr>
          <w:rFonts w:hint="cs"/>
          <w:rtl/>
        </w:rPr>
        <w:t>אריאל</w:t>
      </w:r>
      <w:r>
        <w:rPr>
          <w:rtl/>
        </w:rPr>
        <w:t xml:space="preserve"> "</w:t>
      </w:r>
      <w:r>
        <w:rPr>
          <w:rFonts w:hint="cs"/>
          <w:rtl/>
        </w:rPr>
        <w:t>לכשנתבונן</w:t>
      </w:r>
      <w:r>
        <w:rPr>
          <w:rtl/>
        </w:rPr>
        <w:t xml:space="preserve">, </w:t>
      </w:r>
      <w:r>
        <w:rPr>
          <w:rFonts w:hint="cs"/>
          <w:rtl/>
        </w:rPr>
        <w:t>הרי</w:t>
      </w:r>
      <w:r>
        <w:rPr>
          <w:rtl/>
        </w:rPr>
        <w:t xml:space="preserve"> </w:t>
      </w:r>
      <w:r>
        <w:rPr>
          <w:rFonts w:hint="cs"/>
          <w:rtl/>
        </w:rPr>
        <w:t>הלכות</w:t>
      </w:r>
      <w:r>
        <w:rPr>
          <w:rtl/>
        </w:rPr>
        <w:t xml:space="preserve"> </w:t>
      </w:r>
      <w:r>
        <w:rPr>
          <w:rFonts w:hint="cs"/>
          <w:rtl/>
        </w:rPr>
        <w:t>רבות</w:t>
      </w:r>
      <w:r>
        <w:rPr>
          <w:rtl/>
        </w:rPr>
        <w:t xml:space="preserve"> </w:t>
      </w:r>
      <w:r>
        <w:rPr>
          <w:rFonts w:hint="cs"/>
          <w:rtl/>
        </w:rPr>
        <w:t>מאוד</w:t>
      </w:r>
      <w:r>
        <w:rPr>
          <w:rtl/>
        </w:rPr>
        <w:t xml:space="preserve"> </w:t>
      </w:r>
      <w:r>
        <w:rPr>
          <w:rFonts w:hint="cs"/>
          <w:rtl/>
        </w:rPr>
        <w:t>מיוסדות</w:t>
      </w:r>
      <w:r>
        <w:rPr>
          <w:rtl/>
        </w:rPr>
        <w:t xml:space="preserve"> </w:t>
      </w:r>
      <w:r>
        <w:rPr>
          <w:rFonts w:hint="cs"/>
          <w:rtl/>
        </w:rPr>
        <w:t>על</w:t>
      </w:r>
      <w:r>
        <w:rPr>
          <w:rtl/>
        </w:rPr>
        <w:t xml:space="preserve"> </w:t>
      </w:r>
      <w:r>
        <w:rPr>
          <w:rFonts w:hint="cs"/>
          <w:rtl/>
        </w:rPr>
        <w:t>ההנחה</w:t>
      </w:r>
      <w:r>
        <w:rPr>
          <w:rtl/>
        </w:rPr>
        <w:t xml:space="preserve"> </w:t>
      </w:r>
      <w:r>
        <w:rPr>
          <w:rFonts w:hint="cs"/>
          <w:rtl/>
        </w:rPr>
        <w:t>שלפיה</w:t>
      </w:r>
      <w:r>
        <w:rPr>
          <w:rtl/>
        </w:rPr>
        <w:t xml:space="preserve"> </w:t>
      </w:r>
      <w:r>
        <w:rPr>
          <w:rFonts w:hint="cs"/>
          <w:rtl/>
        </w:rPr>
        <w:t>העולם</w:t>
      </w:r>
      <w:r>
        <w:rPr>
          <w:rtl/>
        </w:rPr>
        <w:t xml:space="preserve"> </w:t>
      </w:r>
      <w:r>
        <w:rPr>
          <w:rFonts w:hint="cs"/>
          <w:rtl/>
        </w:rPr>
        <w:t>מתנהג</w:t>
      </w:r>
      <w:r>
        <w:rPr>
          <w:rtl/>
        </w:rPr>
        <w:t xml:space="preserve"> </w:t>
      </w:r>
      <w:r>
        <w:rPr>
          <w:rFonts w:hint="cs"/>
          <w:rtl/>
        </w:rPr>
        <w:t>בדרך</w:t>
      </w:r>
      <w:r>
        <w:rPr>
          <w:rtl/>
        </w:rPr>
        <w:t xml:space="preserve"> </w:t>
      </w:r>
      <w:r>
        <w:rPr>
          <w:rFonts w:hint="cs"/>
          <w:rtl/>
        </w:rPr>
        <w:t>הטבע</w:t>
      </w:r>
      <w:r>
        <w:rPr>
          <w:rtl/>
        </w:rPr>
        <w:t xml:space="preserve"> </w:t>
      </w:r>
      <w:r>
        <w:rPr>
          <w:rFonts w:hint="cs"/>
          <w:rtl/>
        </w:rPr>
        <w:t>ולא</w:t>
      </w:r>
      <w:r>
        <w:rPr>
          <w:rtl/>
        </w:rPr>
        <w:t xml:space="preserve"> </w:t>
      </w:r>
      <w:r>
        <w:rPr>
          <w:rFonts w:hint="cs"/>
          <w:rtl/>
        </w:rPr>
        <w:t>בגזרה</w:t>
      </w:r>
      <w:r>
        <w:rPr>
          <w:rtl/>
        </w:rPr>
        <w:t xml:space="preserve"> </w:t>
      </w:r>
      <w:r>
        <w:rPr>
          <w:rFonts w:hint="cs"/>
          <w:rtl/>
        </w:rPr>
        <w:t>על</w:t>
      </w:r>
      <w:r>
        <w:rPr>
          <w:rtl/>
        </w:rPr>
        <w:t xml:space="preserve"> </w:t>
      </w:r>
      <w:r>
        <w:rPr>
          <w:rFonts w:hint="cs"/>
          <w:rtl/>
        </w:rPr>
        <w:t>כל</w:t>
      </w:r>
      <w:r>
        <w:rPr>
          <w:rtl/>
        </w:rPr>
        <w:t xml:space="preserve"> </w:t>
      </w:r>
      <w:r>
        <w:rPr>
          <w:rFonts w:hint="cs"/>
          <w:rtl/>
        </w:rPr>
        <w:t>פרט</w:t>
      </w:r>
      <w:r>
        <w:rPr>
          <w:rtl/>
        </w:rPr>
        <w:t xml:space="preserve">. </w:t>
      </w:r>
      <w:r>
        <w:rPr>
          <w:rFonts w:hint="cs"/>
          <w:rtl/>
        </w:rPr>
        <w:t>כך</w:t>
      </w:r>
      <w:r>
        <w:rPr>
          <w:rtl/>
        </w:rPr>
        <w:t xml:space="preserve"> </w:t>
      </w:r>
      <w:r>
        <w:rPr>
          <w:rFonts w:hint="cs"/>
          <w:rtl/>
        </w:rPr>
        <w:t>למשל</w:t>
      </w:r>
      <w:r>
        <w:rPr>
          <w:rtl/>
        </w:rPr>
        <w:t xml:space="preserve">... </w:t>
      </w:r>
      <w:r>
        <w:rPr>
          <w:rFonts w:hint="cs"/>
          <w:rtl/>
        </w:rPr>
        <w:t>הבונה</w:t>
      </w:r>
      <w:r>
        <w:rPr>
          <w:rtl/>
        </w:rPr>
        <w:t xml:space="preserve"> </w:t>
      </w:r>
      <w:r>
        <w:rPr>
          <w:rFonts w:hint="cs"/>
          <w:rtl/>
        </w:rPr>
        <w:t>סוכה</w:t>
      </w:r>
      <w:r>
        <w:rPr>
          <w:rtl/>
        </w:rPr>
        <w:t xml:space="preserve"> </w:t>
      </w:r>
      <w:r>
        <w:rPr>
          <w:rFonts w:hint="cs"/>
          <w:rtl/>
        </w:rPr>
        <w:t>שאינה</w:t>
      </w:r>
      <w:r>
        <w:rPr>
          <w:rtl/>
        </w:rPr>
        <w:t xml:space="preserve"> </w:t>
      </w:r>
      <w:r>
        <w:rPr>
          <w:rFonts w:hint="cs"/>
          <w:rtl/>
        </w:rPr>
        <w:t>יכולה</w:t>
      </w:r>
      <w:r>
        <w:rPr>
          <w:rtl/>
        </w:rPr>
        <w:t xml:space="preserve"> </w:t>
      </w:r>
      <w:r>
        <w:rPr>
          <w:rFonts w:hint="cs"/>
          <w:rtl/>
        </w:rPr>
        <w:t>לעמוד</w:t>
      </w:r>
      <w:r>
        <w:rPr>
          <w:rtl/>
        </w:rPr>
        <w:t xml:space="preserve"> </w:t>
      </w:r>
      <w:r>
        <w:rPr>
          <w:rFonts w:hint="cs"/>
          <w:rtl/>
        </w:rPr>
        <w:t>ברוח</w:t>
      </w:r>
      <w:r>
        <w:rPr>
          <w:rtl/>
        </w:rPr>
        <w:t xml:space="preserve"> </w:t>
      </w:r>
      <w:r>
        <w:rPr>
          <w:rFonts w:hint="cs"/>
          <w:rtl/>
        </w:rPr>
        <w:t>מצויה</w:t>
      </w:r>
      <w:r>
        <w:rPr>
          <w:rtl/>
        </w:rPr>
        <w:t xml:space="preserve">, </w:t>
      </w:r>
      <w:r>
        <w:rPr>
          <w:rFonts w:hint="cs"/>
          <w:rtl/>
        </w:rPr>
        <w:t>לא</w:t>
      </w:r>
      <w:r>
        <w:rPr>
          <w:rtl/>
        </w:rPr>
        <w:t xml:space="preserve"> </w:t>
      </w:r>
      <w:r>
        <w:rPr>
          <w:rFonts w:hint="cs"/>
          <w:rtl/>
        </w:rPr>
        <w:t>יצא</w:t>
      </w:r>
      <w:r>
        <w:rPr>
          <w:rtl/>
        </w:rPr>
        <w:t xml:space="preserve"> </w:t>
      </w:r>
      <w:r>
        <w:rPr>
          <w:rFonts w:hint="cs"/>
          <w:rtl/>
        </w:rPr>
        <w:t>ידי</w:t>
      </w:r>
      <w:r>
        <w:rPr>
          <w:rtl/>
        </w:rPr>
        <w:t xml:space="preserve"> </w:t>
      </w:r>
      <w:r>
        <w:rPr>
          <w:rFonts w:hint="cs"/>
          <w:rtl/>
        </w:rPr>
        <w:t>חובתו</w:t>
      </w:r>
      <w:r>
        <w:rPr>
          <w:rtl/>
        </w:rPr>
        <w:t xml:space="preserve">. </w:t>
      </w:r>
      <w:r>
        <w:rPr>
          <w:rFonts w:hint="cs"/>
          <w:rtl/>
        </w:rPr>
        <w:t>אדם</w:t>
      </w:r>
      <w:r>
        <w:rPr>
          <w:rtl/>
        </w:rPr>
        <w:t xml:space="preserve"> </w:t>
      </w:r>
      <w:r>
        <w:rPr>
          <w:rFonts w:hint="cs"/>
          <w:rtl/>
        </w:rPr>
        <w:t>אינו</w:t>
      </w:r>
      <w:r>
        <w:rPr>
          <w:rtl/>
        </w:rPr>
        <w:t xml:space="preserve"> </w:t>
      </w:r>
      <w:r>
        <w:rPr>
          <w:rFonts w:hint="cs"/>
          <w:rtl/>
        </w:rPr>
        <w:t>יכול</w:t>
      </w:r>
      <w:r>
        <w:rPr>
          <w:rtl/>
        </w:rPr>
        <w:t xml:space="preserve"> </w:t>
      </w:r>
      <w:r>
        <w:rPr>
          <w:rFonts w:hint="cs"/>
          <w:rtl/>
        </w:rPr>
        <w:t>לומר</w:t>
      </w:r>
      <w:r>
        <w:rPr>
          <w:rtl/>
        </w:rPr>
        <w:t xml:space="preserve"> '</w:t>
      </w:r>
      <w:r>
        <w:rPr>
          <w:rFonts w:hint="cs"/>
          <w:rtl/>
        </w:rPr>
        <w:t>הכול</w:t>
      </w:r>
      <w:r>
        <w:rPr>
          <w:rtl/>
        </w:rPr>
        <w:t xml:space="preserve"> </w:t>
      </w:r>
      <w:r>
        <w:rPr>
          <w:rFonts w:hint="cs"/>
          <w:rtl/>
        </w:rPr>
        <w:t>תלוי</w:t>
      </w:r>
      <w:r>
        <w:rPr>
          <w:rtl/>
        </w:rPr>
        <w:t xml:space="preserve"> </w:t>
      </w:r>
      <w:r>
        <w:rPr>
          <w:rFonts w:hint="cs"/>
          <w:rtl/>
        </w:rPr>
        <w:t>רק</w:t>
      </w:r>
      <w:r>
        <w:rPr>
          <w:rtl/>
        </w:rPr>
        <w:t xml:space="preserve"> </w:t>
      </w:r>
      <w:r>
        <w:rPr>
          <w:rFonts w:hint="cs"/>
          <w:rtl/>
        </w:rPr>
        <w:t>בגזרת</w:t>
      </w:r>
      <w:r>
        <w:rPr>
          <w:rtl/>
        </w:rPr>
        <w:t xml:space="preserve"> </w:t>
      </w:r>
      <w:r>
        <w:rPr>
          <w:rFonts w:hint="cs"/>
          <w:rtl/>
        </w:rPr>
        <w:t>שמים</w:t>
      </w:r>
      <w:r>
        <w:rPr>
          <w:rtl/>
        </w:rPr>
        <w:t xml:space="preserve">, </w:t>
      </w:r>
      <w:r>
        <w:rPr>
          <w:rFonts w:hint="cs"/>
          <w:rtl/>
        </w:rPr>
        <w:t>ולפיכך</w:t>
      </w:r>
      <w:r>
        <w:rPr>
          <w:rtl/>
        </w:rPr>
        <w:t xml:space="preserve"> </w:t>
      </w:r>
      <w:r>
        <w:rPr>
          <w:rFonts w:hint="cs"/>
          <w:rtl/>
        </w:rPr>
        <w:t>אין</w:t>
      </w:r>
      <w:r>
        <w:rPr>
          <w:rtl/>
        </w:rPr>
        <w:t xml:space="preserve"> </w:t>
      </w:r>
      <w:r>
        <w:rPr>
          <w:rFonts w:hint="cs"/>
          <w:rtl/>
        </w:rPr>
        <w:t>הבדל</w:t>
      </w:r>
      <w:r>
        <w:rPr>
          <w:rtl/>
        </w:rPr>
        <w:t xml:space="preserve"> </w:t>
      </w:r>
      <w:r>
        <w:rPr>
          <w:rFonts w:hint="cs"/>
          <w:rtl/>
        </w:rPr>
        <w:t>כיצד</w:t>
      </w:r>
      <w:r>
        <w:rPr>
          <w:rtl/>
        </w:rPr>
        <w:t xml:space="preserve"> </w:t>
      </w:r>
      <w:r>
        <w:rPr>
          <w:rFonts w:hint="cs"/>
          <w:rtl/>
        </w:rPr>
        <w:t>אבנה</w:t>
      </w:r>
      <w:r>
        <w:rPr>
          <w:rtl/>
        </w:rPr>
        <w:t xml:space="preserve"> </w:t>
      </w:r>
      <w:r>
        <w:rPr>
          <w:rFonts w:hint="cs"/>
          <w:rtl/>
        </w:rPr>
        <w:t>את</w:t>
      </w:r>
      <w:r>
        <w:rPr>
          <w:rtl/>
        </w:rPr>
        <w:t xml:space="preserve"> </w:t>
      </w:r>
      <w:r>
        <w:rPr>
          <w:rFonts w:hint="cs"/>
          <w:rtl/>
        </w:rPr>
        <w:t>סוכתי</w:t>
      </w:r>
      <w:r>
        <w:rPr>
          <w:rtl/>
        </w:rPr>
        <w:t xml:space="preserve">' - </w:t>
      </w:r>
      <w:r>
        <w:rPr>
          <w:rFonts w:hint="cs"/>
          <w:rtl/>
        </w:rPr>
        <w:t>ההלכה</w:t>
      </w:r>
      <w:r>
        <w:rPr>
          <w:rtl/>
        </w:rPr>
        <w:t xml:space="preserve"> </w:t>
      </w:r>
      <w:r>
        <w:rPr>
          <w:rFonts w:hint="cs"/>
          <w:rtl/>
        </w:rPr>
        <w:t>מכירה</w:t>
      </w:r>
      <w:r>
        <w:rPr>
          <w:rtl/>
        </w:rPr>
        <w:t xml:space="preserve"> </w:t>
      </w:r>
      <w:r>
        <w:rPr>
          <w:rFonts w:hint="cs"/>
          <w:rtl/>
        </w:rPr>
        <w:t>בחוקי</w:t>
      </w:r>
      <w:r>
        <w:rPr>
          <w:rtl/>
        </w:rPr>
        <w:t xml:space="preserve"> </w:t>
      </w:r>
      <w:r>
        <w:rPr>
          <w:rFonts w:hint="cs"/>
          <w:rtl/>
        </w:rPr>
        <w:t>הטבע</w:t>
      </w:r>
      <w:r>
        <w:rPr>
          <w:rtl/>
        </w:rPr>
        <w:t xml:space="preserve">, </w:t>
      </w:r>
      <w:r>
        <w:rPr>
          <w:rFonts w:hint="cs"/>
          <w:rtl/>
        </w:rPr>
        <w:t>ודורשת</w:t>
      </w:r>
      <w:r>
        <w:rPr>
          <w:rtl/>
        </w:rPr>
        <w:t xml:space="preserve"> </w:t>
      </w:r>
      <w:r>
        <w:rPr>
          <w:rFonts w:hint="cs"/>
          <w:rtl/>
        </w:rPr>
        <w:t>מן</w:t>
      </w:r>
      <w:r>
        <w:rPr>
          <w:rtl/>
        </w:rPr>
        <w:t xml:space="preserve"> </w:t>
      </w:r>
      <w:r>
        <w:rPr>
          <w:rFonts w:hint="cs"/>
          <w:rtl/>
        </w:rPr>
        <w:t>האדם</w:t>
      </w:r>
      <w:r>
        <w:rPr>
          <w:rtl/>
        </w:rPr>
        <w:t xml:space="preserve"> </w:t>
      </w:r>
      <w:r>
        <w:rPr>
          <w:rFonts w:hint="cs"/>
          <w:rtl/>
        </w:rPr>
        <w:t>לפעול</w:t>
      </w:r>
      <w:r>
        <w:rPr>
          <w:rtl/>
        </w:rPr>
        <w:t xml:space="preserve"> </w:t>
      </w:r>
      <w:r>
        <w:rPr>
          <w:rFonts w:hint="cs"/>
          <w:rtl/>
        </w:rPr>
        <w:t>על</w:t>
      </w:r>
      <w:r>
        <w:rPr>
          <w:rtl/>
        </w:rPr>
        <w:t xml:space="preserve"> </w:t>
      </w:r>
      <w:r>
        <w:rPr>
          <w:rFonts w:hint="cs"/>
          <w:rtl/>
        </w:rPr>
        <w:t>פי</w:t>
      </w:r>
      <w:r>
        <w:rPr>
          <w:rtl/>
        </w:rPr>
        <w:t xml:space="preserve"> </w:t>
      </w:r>
      <w:r>
        <w:rPr>
          <w:rFonts w:hint="cs"/>
          <w:rtl/>
        </w:rPr>
        <w:t>חוקים</w:t>
      </w:r>
      <w:r>
        <w:rPr>
          <w:rtl/>
        </w:rPr>
        <w:t xml:space="preserve"> </w:t>
      </w:r>
      <w:r>
        <w:rPr>
          <w:rFonts w:hint="cs"/>
          <w:rtl/>
        </w:rPr>
        <w:t>אלה</w:t>
      </w:r>
      <w:r>
        <w:rPr>
          <w:rtl/>
        </w:rPr>
        <w:t>".</w:t>
      </w:r>
      <w:r>
        <w:rPr>
          <w:rFonts w:hint="cs"/>
          <w:rtl/>
        </w:rPr>
        <w:t xml:space="preserve"> (עכ"ל).</w:t>
      </w:r>
    </w:p>
    <w:p w:rsidR="00632A54" w:rsidRPr="00711437" w:rsidRDefault="00632A54" w:rsidP="00632A5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632A54" w:rsidRPr="003645F9" w:rsidRDefault="00632A54" w:rsidP="00632A54">
      <w:pPr>
        <w:pStyle w:val="a0"/>
        <w:rPr>
          <w:lang w:val="en"/>
        </w:rPr>
      </w:pPr>
      <w:r w:rsidRPr="003645F9">
        <w:rPr>
          <w:rtl/>
        </w:rPr>
        <w:t>עיסה העשוי' לחלקה לשני טעמים [גליון]</w:t>
      </w:r>
    </w:p>
    <w:p w:rsidR="00632A54" w:rsidRPr="00FF5281" w:rsidRDefault="00632A54" w:rsidP="00F80445">
      <w:pPr>
        <w:pStyle w:val="a"/>
        <w:rPr>
          <w:rtl/>
        </w:rPr>
      </w:pPr>
      <w:bookmarkStart w:id="123" w:name="_30j0zll" w:colFirst="0" w:colLast="0"/>
      <w:bookmarkEnd w:id="123"/>
      <w:r w:rsidRPr="00FF5281">
        <w:rPr>
          <w:rFonts w:hint="cs"/>
          <w:rtl/>
        </w:rPr>
        <w:t xml:space="preserve">הרב </w:t>
      </w:r>
      <w:r w:rsidRPr="00FF5281">
        <w:rPr>
          <w:rtl/>
        </w:rPr>
        <w:t>מאיר צירקינד</w:t>
      </w:r>
    </w:p>
    <w:p w:rsidR="00632A54" w:rsidRDefault="00632A54" w:rsidP="00632A54">
      <w:pPr>
        <w:pStyle w:val="a1"/>
        <w:rPr>
          <w:rtl/>
        </w:rPr>
      </w:pPr>
      <w:r w:rsidRPr="00FF5281">
        <w:rPr>
          <w:rFonts w:hint="cs"/>
          <w:rtl/>
        </w:rPr>
        <w:t>מיאמי</w:t>
      </w:r>
      <w:r w:rsidRPr="00FF5281">
        <w:rPr>
          <w:rtl/>
        </w:rPr>
        <w:t xml:space="preserve">, </w:t>
      </w:r>
      <w:r w:rsidRPr="00FF5281">
        <w:rPr>
          <w:rFonts w:hint="cs"/>
          <w:rtl/>
        </w:rPr>
        <w:t>פלארידא</w:t>
      </w:r>
    </w:p>
    <w:p w:rsidR="00632A54" w:rsidRPr="003645F9" w:rsidRDefault="00632A54" w:rsidP="00632A54">
      <w:pPr>
        <w:bidi/>
        <w:rPr>
          <w:rFonts w:asciiTheme="majorBidi" w:hAnsiTheme="majorBidi" w:cstheme="majorBidi"/>
          <w:sz w:val="32"/>
          <w:szCs w:val="32"/>
          <w:lang w:val="en"/>
        </w:rPr>
      </w:pPr>
    </w:p>
    <w:p w:rsidR="00632A54" w:rsidRPr="00632A54" w:rsidRDefault="00632A54" w:rsidP="00632A54">
      <w:pPr>
        <w:pStyle w:val="a2"/>
      </w:pPr>
      <w:bookmarkStart w:id="124" w:name="_qbsg4hjtxwgf" w:colFirst="0" w:colLast="0"/>
      <w:bookmarkEnd w:id="124"/>
      <w:r w:rsidRPr="00632A54">
        <w:rPr>
          <w:rtl/>
        </w:rPr>
        <w:t>בגליון א׳ קסח כתב הרב לוי יצחק ראסקין שליט״א שמעתי שיש מורים שבגלל המחשבה לחלק העיסה לשני מיני טעמים, אין לברך על הפרשת חלה מעיסה זו. לכן נתתי ללבי לחקור על מקור הוראה זו, ומצאתי שהוא מיוסד על דברי החזו"א.</w:t>
      </w:r>
    </w:p>
    <w:p w:rsidR="00632A54" w:rsidRPr="00632A54" w:rsidRDefault="00632A54" w:rsidP="00632A54">
      <w:pPr>
        <w:pStyle w:val="a2"/>
      </w:pPr>
      <w:r w:rsidRPr="00632A54">
        <w:rPr>
          <w:rtl/>
        </w:rPr>
        <w:t>יסוד הדברים הוא הא דאיתא בשו"ע (יו"ד סימן שכה ס"ב):</w:t>
      </w:r>
      <w:r w:rsidRPr="00632A54">
        <w:t xml:space="preserve"> </w:t>
      </w:r>
      <w:r w:rsidRPr="00632A54">
        <w:rPr>
          <w:rtl/>
        </w:rPr>
        <w:t>נחתום שעשה עיסה לעשותה שאור לחלקה, חייבת בחלה, שאם לא תימכר יעשנה פת. אבל (שאר אדם) העושה עיסה לחלקה בבצק, פטורה.</w:t>
      </w:r>
      <w:r w:rsidRPr="00632A54">
        <w:rPr>
          <w:rFonts w:ascii="Cambria" w:hAnsi="Cambria" w:cs="Cambria" w:hint="cs"/>
          <w:rtl/>
        </w:rPr>
        <w:t> </w:t>
      </w:r>
    </w:p>
    <w:p w:rsidR="00632A54" w:rsidRPr="00632A54" w:rsidRDefault="00632A54" w:rsidP="00632A54">
      <w:pPr>
        <w:pStyle w:val="a2"/>
      </w:pPr>
      <w:r w:rsidRPr="00632A54">
        <w:rPr>
          <w:rtl/>
        </w:rPr>
        <w:lastRenderedPageBreak/>
        <w:t>בהבנת 'חלוקה' זו הפוטרת העיסה ממצות הפרשה, דעת רוב הנו"כ, כולל הגר"א בביאורו שם, דמיירי שיחלקו את העיסה לאנשים שונים, באופן שלא יישאר שיעור חלה ביד אחד מהם.</w:t>
      </w:r>
    </w:p>
    <w:p w:rsidR="00632A54" w:rsidRPr="00632A54" w:rsidRDefault="00632A54" w:rsidP="00632A54">
      <w:pPr>
        <w:pStyle w:val="a2"/>
      </w:pPr>
      <w:r w:rsidRPr="00632A54">
        <w:rPr>
          <w:rtl/>
        </w:rPr>
        <w:t>ב'פתחי תשובה' (שם סק"ב) הביא בשם ה'מעדני מלך' דמיירי באשה החולקת עיסתה לעצמה, אלא שחלק אחד מן העיסה תאפה בבוקר וחלקה השני תאפה בערב.</w:t>
      </w:r>
    </w:p>
    <w:p w:rsidR="00632A54" w:rsidRPr="00632A54" w:rsidRDefault="00632A54" w:rsidP="00632A54">
      <w:pPr>
        <w:pStyle w:val="a2"/>
      </w:pPr>
      <w:r w:rsidRPr="00632A54">
        <w:rPr>
          <w:rtl/>
        </w:rPr>
        <w:t xml:space="preserve">ובסוף דבריו (של הרב הנ"ל) כתב: ״אבל עדיין קשה לי מאד על שיטת החזו"א קושיא, וכבר הצעתי הדברים לפני כמה רבנים וגם לאברכי הכולל שעסקו בהלכות חלה, ולית נגר דיפרקיני'. </w:t>
      </w:r>
    </w:p>
    <w:p w:rsidR="00632A54" w:rsidRPr="00632A54" w:rsidRDefault="00632A54" w:rsidP="00632A54">
      <w:pPr>
        <w:pStyle w:val="a2"/>
      </w:pPr>
      <w:r w:rsidRPr="00632A54">
        <w:rPr>
          <w:rtl/>
        </w:rPr>
        <w:t>הנה להלן בשו"ע (סימן שכט ס"ד) איתא:</w:t>
      </w:r>
      <w:r w:rsidRPr="00632A54">
        <w:rPr>
          <w:rFonts w:ascii="Cambria" w:hAnsi="Cambria" w:cs="Cambria" w:hint="cs"/>
          <w:rtl/>
        </w:rPr>
        <w:t> </w:t>
      </w:r>
      <w:r w:rsidRPr="00632A54">
        <w:rPr>
          <w:rFonts w:hint="cs"/>
          <w:rtl/>
        </w:rPr>
        <w:t>אפילו</w:t>
      </w:r>
      <w:r w:rsidRPr="00632A54">
        <w:rPr>
          <w:rtl/>
        </w:rPr>
        <w:t xml:space="preserve"> </w:t>
      </w:r>
      <w:r w:rsidRPr="00632A54">
        <w:rPr>
          <w:rFonts w:hint="cs"/>
          <w:rtl/>
        </w:rPr>
        <w:t>כשעושה</w:t>
      </w:r>
      <w:r w:rsidRPr="00632A54">
        <w:rPr>
          <w:rtl/>
        </w:rPr>
        <w:t xml:space="preserve"> </w:t>
      </w:r>
      <w:r w:rsidRPr="00632A54">
        <w:rPr>
          <w:rFonts w:hint="cs"/>
          <w:rtl/>
        </w:rPr>
        <w:t>אותה</w:t>
      </w:r>
      <w:r w:rsidRPr="00632A54">
        <w:rPr>
          <w:rtl/>
        </w:rPr>
        <w:t xml:space="preserve"> </w:t>
      </w:r>
      <w:r w:rsidRPr="00632A54">
        <w:rPr>
          <w:rFonts w:hint="cs"/>
          <w:rtl/>
        </w:rPr>
        <w:t>על</w:t>
      </w:r>
      <w:r w:rsidRPr="00632A54">
        <w:rPr>
          <w:rtl/>
        </w:rPr>
        <w:t xml:space="preserve"> </w:t>
      </w:r>
      <w:r w:rsidRPr="00632A54">
        <w:rPr>
          <w:rFonts w:hint="cs"/>
          <w:rtl/>
        </w:rPr>
        <w:t>דעת</w:t>
      </w:r>
      <w:r w:rsidRPr="00632A54">
        <w:rPr>
          <w:rtl/>
        </w:rPr>
        <w:t xml:space="preserve"> </w:t>
      </w:r>
      <w:r w:rsidRPr="00632A54">
        <w:rPr>
          <w:rFonts w:hint="cs"/>
          <w:rtl/>
        </w:rPr>
        <w:t>לבשלה</w:t>
      </w:r>
      <w:r w:rsidRPr="00632A54">
        <w:rPr>
          <w:rtl/>
        </w:rPr>
        <w:t xml:space="preserve"> </w:t>
      </w:r>
      <w:r w:rsidRPr="00632A54">
        <w:rPr>
          <w:rFonts w:hint="cs"/>
          <w:rtl/>
        </w:rPr>
        <w:t>וכיוצא</w:t>
      </w:r>
      <w:r w:rsidRPr="00632A54">
        <w:rPr>
          <w:rtl/>
        </w:rPr>
        <w:t xml:space="preserve"> </w:t>
      </w:r>
      <w:r w:rsidRPr="00632A54">
        <w:rPr>
          <w:rFonts w:hint="cs"/>
          <w:rtl/>
        </w:rPr>
        <w:t>בו</w:t>
      </w:r>
      <w:r w:rsidRPr="00632A54">
        <w:rPr>
          <w:rtl/>
        </w:rPr>
        <w:t xml:space="preserve">, </w:t>
      </w:r>
      <w:r w:rsidRPr="00632A54">
        <w:rPr>
          <w:rFonts w:hint="cs"/>
          <w:rtl/>
        </w:rPr>
        <w:t>אם</w:t>
      </w:r>
      <w:r w:rsidRPr="00632A54">
        <w:rPr>
          <w:rtl/>
        </w:rPr>
        <w:t xml:space="preserve"> </w:t>
      </w:r>
      <w:r w:rsidRPr="00632A54">
        <w:rPr>
          <w:rFonts w:hint="cs"/>
          <w:rtl/>
        </w:rPr>
        <w:t>דעתו</w:t>
      </w:r>
      <w:r w:rsidRPr="00632A54">
        <w:rPr>
          <w:rtl/>
        </w:rPr>
        <w:t xml:space="preserve"> </w:t>
      </w:r>
      <w:r w:rsidRPr="00632A54">
        <w:rPr>
          <w:rFonts w:hint="cs"/>
          <w:rtl/>
        </w:rPr>
        <w:t>לאפות</w:t>
      </w:r>
      <w:r w:rsidRPr="00632A54">
        <w:rPr>
          <w:rtl/>
        </w:rPr>
        <w:t xml:space="preserve"> </w:t>
      </w:r>
      <w:r w:rsidRPr="00632A54">
        <w:rPr>
          <w:rFonts w:hint="cs"/>
          <w:rtl/>
        </w:rPr>
        <w:t>ממנה</w:t>
      </w:r>
      <w:r w:rsidRPr="00632A54">
        <w:rPr>
          <w:rtl/>
        </w:rPr>
        <w:t xml:space="preserve"> </w:t>
      </w:r>
      <w:r w:rsidRPr="00632A54">
        <w:rPr>
          <w:rFonts w:hint="cs"/>
          <w:rtl/>
        </w:rPr>
        <w:t>מעט</w:t>
      </w:r>
      <w:r w:rsidRPr="00632A54">
        <w:rPr>
          <w:rtl/>
        </w:rPr>
        <w:t xml:space="preserve">, </w:t>
      </w:r>
      <w:r w:rsidRPr="00632A54">
        <w:rPr>
          <w:rFonts w:hint="cs"/>
          <w:rtl/>
        </w:rPr>
        <w:t>ואפאו</w:t>
      </w:r>
      <w:r w:rsidRPr="00632A54">
        <w:rPr>
          <w:rtl/>
        </w:rPr>
        <w:t xml:space="preserve">, </w:t>
      </w:r>
      <w:r w:rsidRPr="00632A54">
        <w:rPr>
          <w:rFonts w:hint="cs"/>
          <w:rtl/>
        </w:rPr>
        <w:t>אפילו</w:t>
      </w:r>
      <w:r w:rsidRPr="00632A54">
        <w:rPr>
          <w:rtl/>
        </w:rPr>
        <w:t xml:space="preserve"> </w:t>
      </w:r>
      <w:r w:rsidRPr="00632A54">
        <w:rPr>
          <w:rFonts w:hint="cs"/>
          <w:rtl/>
        </w:rPr>
        <w:t>אין</w:t>
      </w:r>
      <w:r w:rsidRPr="00632A54">
        <w:rPr>
          <w:rtl/>
        </w:rPr>
        <w:t xml:space="preserve"> </w:t>
      </w:r>
      <w:r w:rsidRPr="00632A54">
        <w:rPr>
          <w:rFonts w:hint="cs"/>
          <w:rtl/>
        </w:rPr>
        <w:t>באותו</w:t>
      </w:r>
      <w:r w:rsidRPr="00632A54">
        <w:rPr>
          <w:rtl/>
        </w:rPr>
        <w:t xml:space="preserve"> </w:t>
      </w:r>
      <w:r w:rsidRPr="00632A54">
        <w:rPr>
          <w:rFonts w:hint="cs"/>
          <w:rtl/>
        </w:rPr>
        <w:t>מעט</w:t>
      </w:r>
      <w:r w:rsidRPr="00632A54">
        <w:rPr>
          <w:rtl/>
        </w:rPr>
        <w:t xml:space="preserve"> </w:t>
      </w:r>
      <w:r w:rsidRPr="00632A54">
        <w:rPr>
          <w:rFonts w:hint="cs"/>
          <w:rtl/>
        </w:rPr>
        <w:t>שיעור</w:t>
      </w:r>
      <w:r w:rsidRPr="00632A54">
        <w:rPr>
          <w:rtl/>
        </w:rPr>
        <w:t xml:space="preserve"> </w:t>
      </w:r>
      <w:r w:rsidRPr="00632A54">
        <w:rPr>
          <w:rFonts w:hint="cs"/>
          <w:rtl/>
        </w:rPr>
        <w:t>חלה</w:t>
      </w:r>
      <w:r w:rsidRPr="00632A54">
        <w:rPr>
          <w:rtl/>
        </w:rPr>
        <w:t xml:space="preserve">, </w:t>
      </w:r>
      <w:r w:rsidRPr="00632A54">
        <w:rPr>
          <w:rFonts w:hint="cs"/>
          <w:rtl/>
        </w:rPr>
        <w:t>כולה</w:t>
      </w:r>
      <w:r w:rsidRPr="00632A54">
        <w:rPr>
          <w:rtl/>
        </w:rPr>
        <w:t xml:space="preserve"> </w:t>
      </w:r>
      <w:r w:rsidRPr="00632A54">
        <w:rPr>
          <w:rFonts w:hint="cs"/>
          <w:rtl/>
        </w:rPr>
        <w:t>מת</w:t>
      </w:r>
      <w:r w:rsidRPr="00632A54">
        <w:rPr>
          <w:rtl/>
        </w:rPr>
        <w:t>חייבת על ידו.</w:t>
      </w:r>
      <w:r w:rsidRPr="00632A54">
        <w:rPr>
          <w:rFonts w:ascii="Cambria" w:hAnsi="Cambria" w:cs="Cambria" w:hint="cs"/>
          <w:rtl/>
        </w:rPr>
        <w:t> </w:t>
      </w:r>
    </w:p>
    <w:p w:rsidR="00632A54" w:rsidRPr="00632A54" w:rsidRDefault="00632A54" w:rsidP="00632A54">
      <w:pPr>
        <w:pStyle w:val="a2"/>
      </w:pPr>
      <w:r w:rsidRPr="00632A54">
        <w:rPr>
          <w:rtl/>
        </w:rPr>
        <w:t>הרי לדעת השו"ע, עיסה העשוי' לבשל, לא לאפות, פטורה מן החלה. ואעפ"כ, אם יאפו חלק מעיסה זו, אז מתחייבת כל העיסה בחלה. א"כ איך יתכן שבחלוקת העיסה לשני טעמים של אפיי' – ששני החלקים הם ממין החייב בחלה - יהי' גרוע מחלוקת העיסה למין החייב ומין הפטור?״ עכ"ל.</w:t>
      </w:r>
    </w:p>
    <w:p w:rsidR="00632A54" w:rsidRPr="00632A54" w:rsidRDefault="00632A54" w:rsidP="00632A54">
      <w:pPr>
        <w:pStyle w:val="a2"/>
        <w:rPr>
          <w:rtl/>
        </w:rPr>
      </w:pPr>
      <w:bookmarkStart w:id="125" w:name="_1fob9te" w:colFirst="0" w:colLast="0"/>
      <w:bookmarkEnd w:id="125"/>
      <w:r w:rsidRPr="00632A54">
        <w:rPr>
          <w:rtl/>
        </w:rPr>
        <w:t>א. לא ידעתי למה קשה על החזו״א יותר משיטת ה'מעדני מלך', הא איך יתכן שבחלוקת שחלק אחד מן העיסה תאפה בבוקר וחלקה השני תאפה בערב -ששני החלקים הם ממין החייב בחלה- יהי' גרוע מחלוקת העיסה למין החייב ומין הפטור?</w:t>
      </w:r>
      <w:r w:rsidRPr="00632A54">
        <w:t xml:space="preserve"> </w:t>
      </w:r>
      <w:r w:rsidRPr="00632A54">
        <w:rPr>
          <w:rtl/>
        </w:rPr>
        <w:t xml:space="preserve"> </w:t>
      </w:r>
    </w:p>
    <w:p w:rsidR="00632A54" w:rsidRPr="00632A54" w:rsidRDefault="00632A54" w:rsidP="00632A54">
      <w:pPr>
        <w:pStyle w:val="a2"/>
        <w:rPr>
          <w:rtl/>
        </w:rPr>
      </w:pPr>
      <w:r w:rsidRPr="00632A54">
        <w:rPr>
          <w:rtl/>
        </w:rPr>
        <w:t>ב. יש להביא סייעתא להשיטה שבגלל המחשבה לחלק העיסה לשני מיני טעמים אין לברך על הפרשת חלה מעיסה זו (ושזו אינה חידוש של החזו"א):</w:t>
      </w:r>
    </w:p>
    <w:p w:rsidR="00632A54" w:rsidRPr="00632A54" w:rsidRDefault="00632A54" w:rsidP="00632A54">
      <w:pPr>
        <w:pStyle w:val="a2"/>
        <w:rPr>
          <w:rtl/>
        </w:rPr>
      </w:pPr>
      <w:r w:rsidRPr="00632A54">
        <w:rPr>
          <w:rtl/>
        </w:rPr>
        <w:t>בפרישה סימן שכ"ט סק"ה כתב "והנשים שלנו שעושות מן חצי העיסה ורימזל״ן אין לברן עליה אלא כשיהיה בחלק הנשאר בעיסה ללחם משנה שיעור חלה ודוק"</w:t>
      </w:r>
    </w:p>
    <w:p w:rsidR="00632A54" w:rsidRPr="00632A54" w:rsidRDefault="00632A54" w:rsidP="00632A54">
      <w:pPr>
        <w:pStyle w:val="a2"/>
        <w:rPr>
          <w:rtl/>
        </w:rPr>
      </w:pPr>
      <w:r w:rsidRPr="00632A54">
        <w:rPr>
          <w:rtl/>
        </w:rPr>
        <w:t>בצל"ח ברכות (לז:) בד"ה לחם העשוי לכותח וכו': "והנה דברים הללו שהעושה בצק כדי לחלקה פטורה מן החלה, הוא מימרא דר' יוחנן בירושלמי [חלה פ"א ה"ה], וכן פסק הרמב"ם בפ"ו מהל' בכורים הלכה י"ט וכן פסק בש"ע יו"ד סי' שכ"ו סעיף ב'. והנה דבר זה הוא מתמיה על מנהגינו בכל תפוצות ישראל שעושים חלות לשבת וכל אשה מברכת בביתה על הפרשת חלה, והרי הם מחלקים העיסה לג' או לד' חלות כדי להיות לחם משנה בכל סעודה, ובשום חלה בפני עצמה ליכא שיעור חלה. ונתעוררו האחרונים בזה...</w:t>
      </w:r>
    </w:p>
    <w:p w:rsidR="00632A54" w:rsidRPr="00632A54" w:rsidRDefault="00632A54" w:rsidP="00632A54">
      <w:pPr>
        <w:pStyle w:val="a2"/>
        <w:rPr>
          <w:rtl/>
        </w:rPr>
      </w:pPr>
      <w:r w:rsidRPr="00632A54">
        <w:rPr>
          <w:rtl/>
        </w:rPr>
        <w:t>ונלע"ד ללמד זכות על המנהג...וא״כ איכא ס"ס לחיוב שמא קיי"ל</w:t>
      </w:r>
      <w:r w:rsidRPr="00632A54">
        <w:rPr>
          <w:rFonts w:ascii="Cambria" w:hAnsi="Cambria" w:cs="Cambria" w:hint="cs"/>
          <w:rtl/>
        </w:rPr>
        <w:t> </w:t>
      </w:r>
      <w:r w:rsidRPr="00632A54">
        <w:rPr>
          <w:rFonts w:hint="cs"/>
          <w:rtl/>
        </w:rPr>
        <w:t>כראב</w:t>
      </w:r>
      <w:r w:rsidRPr="00632A54">
        <w:rPr>
          <w:rtl/>
        </w:rPr>
        <w:t>"</w:t>
      </w:r>
      <w:r w:rsidRPr="00632A54">
        <w:rPr>
          <w:rFonts w:hint="cs"/>
          <w:rtl/>
        </w:rPr>
        <w:t>ד</w:t>
      </w:r>
      <w:r w:rsidRPr="00632A54">
        <w:rPr>
          <w:rtl/>
        </w:rPr>
        <w:t xml:space="preserve"> </w:t>
      </w:r>
      <w:r w:rsidRPr="00632A54">
        <w:rPr>
          <w:rFonts w:hint="cs"/>
          <w:rtl/>
        </w:rPr>
        <w:t>ואת</w:t>
      </w:r>
      <w:r w:rsidRPr="00632A54">
        <w:rPr>
          <w:rtl/>
        </w:rPr>
        <w:t>"</w:t>
      </w:r>
      <w:r w:rsidRPr="00632A54">
        <w:rPr>
          <w:rFonts w:hint="cs"/>
          <w:rtl/>
        </w:rPr>
        <w:t>ל</w:t>
      </w:r>
      <w:r w:rsidRPr="00632A54">
        <w:rPr>
          <w:rtl/>
        </w:rPr>
        <w:t xml:space="preserve"> </w:t>
      </w:r>
      <w:r w:rsidRPr="00632A54">
        <w:rPr>
          <w:rFonts w:hint="cs"/>
          <w:rtl/>
        </w:rPr>
        <w:t>כרמב״ם</w:t>
      </w:r>
      <w:r w:rsidRPr="00632A54">
        <w:rPr>
          <w:rtl/>
        </w:rPr>
        <w:t xml:space="preserve"> </w:t>
      </w:r>
      <w:r w:rsidRPr="00632A54">
        <w:rPr>
          <w:rFonts w:hint="cs"/>
          <w:rtl/>
        </w:rPr>
        <w:t>שמא</w:t>
      </w:r>
      <w:r w:rsidRPr="00632A54">
        <w:rPr>
          <w:rtl/>
        </w:rPr>
        <w:t xml:space="preserve"> </w:t>
      </w:r>
      <w:r w:rsidRPr="00632A54">
        <w:rPr>
          <w:rFonts w:hint="cs"/>
          <w:rtl/>
        </w:rPr>
        <w:t>התנור</w:t>
      </w:r>
      <w:r w:rsidRPr="00632A54">
        <w:rPr>
          <w:rtl/>
        </w:rPr>
        <w:t xml:space="preserve"> </w:t>
      </w:r>
      <w:r w:rsidRPr="00632A54">
        <w:rPr>
          <w:rFonts w:hint="cs"/>
          <w:rtl/>
        </w:rPr>
        <w:t>מצרף</w:t>
      </w:r>
      <w:r w:rsidRPr="00632A54">
        <w:rPr>
          <w:rtl/>
        </w:rPr>
        <w:t xml:space="preserve"> </w:t>
      </w:r>
      <w:r w:rsidRPr="00632A54">
        <w:rPr>
          <w:rFonts w:hint="cs"/>
          <w:rtl/>
        </w:rPr>
        <w:t>ושפיר</w:t>
      </w:r>
      <w:r w:rsidRPr="00632A54">
        <w:rPr>
          <w:rtl/>
        </w:rPr>
        <w:t xml:space="preserve"> מברך על הפרשת חלה...</w:t>
      </w:r>
    </w:p>
    <w:p w:rsidR="00632A54" w:rsidRPr="00632A54" w:rsidRDefault="00632A54" w:rsidP="00632A54">
      <w:pPr>
        <w:pStyle w:val="a2"/>
        <w:rPr>
          <w:rtl/>
        </w:rPr>
      </w:pPr>
      <w:r w:rsidRPr="00632A54">
        <w:rPr>
          <w:rtl/>
        </w:rPr>
        <w:lastRenderedPageBreak/>
        <w:t>כי אומר אני שההפרש בין מחלק לאנשים הרבה למחלק לעצמו, כי החילוק לאנשים הרבה היא כריתות ששוב לא יבואו לצרף, משא"כ המחלק עיסתו לעצמו כיון שאפשר שיבוא גם אח"כ להצטרף יחד אפי' הוא מחלקם לאפותם בתנורים הרבה, הלא אפשר להם גם אחר האפיה לבוא לצירוף סל, לכן גם עתה אין החילוק מוציאם מידי חיוב חלה. אבל אלו הוירמשייש שמבשלים בשתי קדירות, ועיקר חיובם בשעה שהם עיסה וכמו שכתבו התוס' שחלה עיקר בשעת עיסה, ואף שעושה אותם אח"כ סופגנין לא איכפת לן לענין חלה, אבל זה שעושה וירמשייש ודעתו לחלקם, וא"כ אין ראוי שיתחייבו עתה אלא מכח שגם לסוף יכולים להצטרף הכל, ואלו שלבסוף כבר הם סופגנין אם לא נתחייבו עתה לא נצטרפו בסוף, ולכן הדין בזה כמו העושה לחלק לאנשים הרבה."</w:t>
      </w:r>
      <w:r w:rsidRPr="00632A54">
        <w:t xml:space="preserve"> </w:t>
      </w:r>
      <w:r w:rsidRPr="00632A54">
        <w:rPr>
          <w:rtl/>
        </w:rPr>
        <w:t>עכ"ל.</w:t>
      </w:r>
    </w:p>
    <w:p w:rsidR="00632A54" w:rsidRPr="00632A54" w:rsidRDefault="00632A54" w:rsidP="00632A54">
      <w:pPr>
        <w:pStyle w:val="a2"/>
        <w:rPr>
          <w:rtl/>
        </w:rPr>
      </w:pPr>
      <w:r w:rsidRPr="00632A54">
        <w:rPr>
          <w:rtl/>
        </w:rPr>
        <w:t xml:space="preserve">ומכאן יש לומר דאעפ"י שכתב כ"ק הצ"צ (יו"ד סימן רלה) שאין לחשוש לדעת ה'מעדני מלך' משום שישנה שיטת הראב"ד שחלוקת העיסה אינה פוטרת מן החלה, היינו דווקא רק בחילוק אפיות בוקר וערב יש לברך, אבל לגבי שינוי טעמים שיש איכא סברא אחרת למה פטורה מחלה. וכמו שהצל"ח מחלק ביניהם שאעפ"י שיש ספק ספיקא להחמיר בחילוק אפיות בוקר וערב ס"ל לחלק שבוירמשייש (וכן בשינוי טעמים) כן יש לומר לשיטת הצ"צ (ועכ"פ אין ראיה לנגדה). </w:t>
      </w:r>
    </w:p>
    <w:p w:rsidR="00632A54" w:rsidRPr="00632A54" w:rsidRDefault="00632A54" w:rsidP="00632A54">
      <w:pPr>
        <w:pStyle w:val="a2"/>
        <w:rPr>
          <w:rtl/>
        </w:rPr>
      </w:pPr>
      <w:r w:rsidRPr="00632A54">
        <w:rPr>
          <w:rtl/>
        </w:rPr>
        <w:t>ג. יש להביא ראשונים הסוברים כה'מעדני מלך' (ולפלא שלא הביאום הצ"צ):</w:t>
      </w:r>
    </w:p>
    <w:p w:rsidR="00632A54" w:rsidRPr="00632A54" w:rsidRDefault="00632A54" w:rsidP="00632A54">
      <w:pPr>
        <w:pStyle w:val="a2"/>
        <w:rPr>
          <w:rtl/>
        </w:rPr>
      </w:pPr>
      <w:r w:rsidRPr="00632A54">
        <w:rPr>
          <w:rtl/>
        </w:rPr>
        <w:t>בהגהות מבעל התרומות (במשנה תורה בסוף סדר זרעים, דף צז. בדפוס ווילנא) בהגה"ה: כתב רבינו שמחה הא דאמרינן העושה עיסה ע"מ לחלקה בצק פטור, לא תימא דוקא לחלקה בין שתי נשים אלא אפילו לחלק לעצמו או אפי' לעשות ממנו בצקות קטנות פטורות (עד) אם לא שיצרפם התנור, אבל צירוף תנור מחייב בחלה או צירוף סל כמו שפירשנו בפנים גבי אפיית המצות.</w:t>
      </w:r>
    </w:p>
    <w:p w:rsidR="00632A54" w:rsidRPr="00632A54" w:rsidRDefault="00632A54" w:rsidP="00632A54">
      <w:pPr>
        <w:pStyle w:val="a2"/>
        <w:rPr>
          <w:rtl/>
        </w:rPr>
      </w:pPr>
      <w:r w:rsidRPr="00632A54">
        <w:rPr>
          <w:rtl/>
        </w:rPr>
        <w:t>ר"י קורקוס הלכות ביכורים (פ"ו הי"ט):</w:t>
      </w:r>
      <w:r w:rsidRPr="00632A54">
        <w:t xml:space="preserve"> </w:t>
      </w:r>
      <w:r w:rsidRPr="00632A54">
        <w:rPr>
          <w:rtl/>
        </w:rPr>
        <w:t>יש מי שכתב דאפילו שלש כשיעור אם בדעתו לחלקו לעצמו לאפות כל פחות מכשיעור לבדו פטורה מן החלה... (ובפ"ז ה"ח כתב מי הוא ה"יש מי שכתב": ור"ש פ"ד דחלה כתב… כי דעת ר"ש נראה שם שאפילו לחלק לעצמו פוטרו).</w:t>
      </w:r>
    </w:p>
    <w:p w:rsidR="00632A54" w:rsidRPr="00632A54" w:rsidRDefault="00632A54" w:rsidP="00632A54">
      <w:pPr>
        <w:pStyle w:val="a2"/>
        <w:rPr>
          <w:rtl/>
        </w:rPr>
      </w:pPr>
      <w:r w:rsidRPr="00632A54">
        <w:rPr>
          <w:rtl/>
        </w:rPr>
        <w:t>ובאחרונים: פני משה (מעשרות פ"ה ה"ו): "...כלומר שבעודה עיסה דעתו לחלק להבצק לכמה חלקים פטורה ולא מהני במה שהיתה בתחלה כשיעור והכי נמי גבי נשים טעמא משום הכי הוא דהויא:</w:t>
      </w:r>
    </w:p>
    <w:p w:rsidR="007C08CD" w:rsidRDefault="007C08CD" w:rsidP="00632A5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8127C2" w:rsidRDefault="008127C2" w:rsidP="008127C2">
      <w:pPr>
        <w:pStyle w:val="12"/>
        <w:rPr>
          <w:rtl/>
        </w:rPr>
      </w:pPr>
      <w:r>
        <w:rPr>
          <w:rFonts w:hint="cs"/>
          <w:rtl/>
        </w:rPr>
        <w:lastRenderedPageBreak/>
        <w:t>פשוטו של מקרא</w:t>
      </w:r>
    </w:p>
    <w:p w:rsidR="00FF4365" w:rsidRDefault="00FF4365" w:rsidP="00FF4365">
      <w:pPr>
        <w:pStyle w:val="a0"/>
        <w:rPr>
          <w:rtl/>
        </w:rPr>
      </w:pPr>
      <w:r>
        <w:rPr>
          <w:rFonts w:hint="cs"/>
          <w:rtl/>
        </w:rPr>
        <w:t>ולא יתבוששו</w:t>
      </w:r>
    </w:p>
    <w:p w:rsidR="00FF4365" w:rsidRDefault="00FF4365" w:rsidP="00F80445">
      <w:pPr>
        <w:pStyle w:val="a"/>
        <w:rPr>
          <w:rtl/>
        </w:rPr>
      </w:pPr>
      <w:r>
        <w:rPr>
          <w:rFonts w:hint="cs"/>
          <w:rtl/>
        </w:rPr>
        <w:t xml:space="preserve">הרב אליהו נתן </w:t>
      </w:r>
      <w:r w:rsidRPr="00C60FEE">
        <w:rPr>
          <w:rFonts w:hint="cs"/>
          <w:rtl/>
        </w:rPr>
        <w:t>סילבערבערג</w:t>
      </w:r>
    </w:p>
    <w:p w:rsidR="00FF4365" w:rsidRPr="00C60FEE" w:rsidRDefault="00FF4365" w:rsidP="00FF4365">
      <w:pPr>
        <w:pStyle w:val="a1"/>
        <w:rPr>
          <w:rtl/>
        </w:rPr>
      </w:pPr>
      <w:r>
        <w:rPr>
          <w:rFonts w:hint="cs"/>
          <w:rtl/>
        </w:rPr>
        <w:t>ראש מתיבתא ליובאוויטש דשיקאגא</w:t>
      </w:r>
    </w:p>
    <w:p w:rsidR="00FF4365" w:rsidRPr="00FF4365" w:rsidRDefault="00FF4365" w:rsidP="00FF4365">
      <w:pPr>
        <w:pStyle w:val="a2"/>
        <w:rPr>
          <w:rtl/>
        </w:rPr>
      </w:pPr>
      <w:r w:rsidRPr="00FF4365">
        <w:rPr>
          <w:rFonts w:hint="cs"/>
          <w:rtl/>
        </w:rPr>
        <w:t>א. אחרי בריאת אדם וחוה נאמר בתורה (בראשית ב, כה) "</w:t>
      </w:r>
      <w:r w:rsidRPr="00FF4365">
        <w:rPr>
          <w:rtl/>
        </w:rPr>
        <w:t>ויהיו שניהם ערומים האדם ואשתו ולא יתבוששו</w:t>
      </w:r>
      <w:r w:rsidRPr="00FF4365">
        <w:rPr>
          <w:rFonts w:hint="cs"/>
          <w:rtl/>
        </w:rPr>
        <w:t>". ומפרש רש"י: "</w:t>
      </w:r>
      <w:r w:rsidRPr="00FF4365">
        <w:rPr>
          <w:b/>
          <w:bCs/>
          <w:rtl/>
        </w:rPr>
        <w:t>ולא יתבוש</w:t>
      </w:r>
      <w:r w:rsidRPr="00FF4365">
        <w:rPr>
          <w:rFonts w:hint="cs"/>
          <w:b/>
          <w:bCs/>
          <w:rtl/>
        </w:rPr>
        <w:t>שו</w:t>
      </w:r>
      <w:r w:rsidRPr="00FF4365">
        <w:rPr>
          <w:rFonts w:hint="cs"/>
          <w:rtl/>
        </w:rPr>
        <w:t xml:space="preserve"> </w:t>
      </w:r>
      <w:r w:rsidRPr="00FF4365">
        <w:rPr>
          <w:rtl/>
        </w:rPr>
        <w:t>– שלא היו יודעים דרך</w:t>
      </w:r>
      <w:r w:rsidRPr="00FF4365">
        <w:rPr>
          <w:rFonts w:ascii="Cambria" w:hAnsi="Cambria" w:cs="Cambria" w:hint="cs"/>
          <w:rtl/>
        </w:rPr>
        <w:t> </w:t>
      </w:r>
      <w:r w:rsidRPr="00FF4365">
        <w:rPr>
          <w:rFonts w:hint="cs"/>
          <w:rtl/>
        </w:rPr>
        <w:t>צניעות</w:t>
      </w:r>
      <w:r w:rsidRPr="00FF4365">
        <w:rPr>
          <w:rtl/>
        </w:rPr>
        <w:t xml:space="preserve"> </w:t>
      </w:r>
      <w:r w:rsidRPr="00FF4365">
        <w:rPr>
          <w:rFonts w:hint="cs"/>
          <w:rtl/>
        </w:rPr>
        <w:t>להבחין</w:t>
      </w:r>
      <w:r w:rsidRPr="00FF4365">
        <w:rPr>
          <w:rtl/>
        </w:rPr>
        <w:t xml:space="preserve"> </w:t>
      </w:r>
      <w:r w:rsidRPr="00FF4365">
        <w:rPr>
          <w:rFonts w:hint="cs"/>
          <w:rtl/>
        </w:rPr>
        <w:t>בין</w:t>
      </w:r>
      <w:r w:rsidRPr="00FF4365">
        <w:rPr>
          <w:rtl/>
        </w:rPr>
        <w:t xml:space="preserve"> </w:t>
      </w:r>
      <w:r w:rsidRPr="00FF4365">
        <w:rPr>
          <w:rFonts w:hint="cs"/>
          <w:rtl/>
        </w:rPr>
        <w:t>טוב</w:t>
      </w:r>
      <w:r w:rsidRPr="00FF4365">
        <w:rPr>
          <w:rtl/>
        </w:rPr>
        <w:t xml:space="preserve"> </w:t>
      </w:r>
      <w:r w:rsidRPr="00FF4365">
        <w:rPr>
          <w:rFonts w:hint="cs"/>
          <w:rtl/>
        </w:rPr>
        <w:t>לרע.</w:t>
      </w:r>
      <w:r w:rsidRPr="00FF4365">
        <w:rPr>
          <w:rtl/>
        </w:rPr>
        <w:t xml:space="preserve"> ואע</w:t>
      </w:r>
      <w:r w:rsidRPr="00FF4365">
        <w:rPr>
          <w:rFonts w:hint="cs"/>
          <w:rtl/>
        </w:rPr>
        <w:t>"</w:t>
      </w:r>
      <w:r w:rsidRPr="00FF4365">
        <w:rPr>
          <w:rtl/>
        </w:rPr>
        <w:t>פ שנתנה בו דעה לקרות לו שמות, לא נתן בו יצר הרע, עד אכלו מן העץ ונכנס בו יצר הרע, וידע מה בין טוב לרע</w:t>
      </w:r>
      <w:r w:rsidRPr="00FF4365">
        <w:rPr>
          <w:rFonts w:hint="cs"/>
          <w:rtl/>
        </w:rPr>
        <w:t>".</w:t>
      </w:r>
    </w:p>
    <w:p w:rsidR="00FF4365" w:rsidRPr="00FF4365" w:rsidRDefault="00FF4365" w:rsidP="00FF4365">
      <w:pPr>
        <w:pStyle w:val="a2"/>
        <w:rPr>
          <w:rtl/>
        </w:rPr>
      </w:pPr>
      <w:r w:rsidRPr="00FF4365">
        <w:rPr>
          <w:rFonts w:hint="cs"/>
          <w:rtl/>
        </w:rPr>
        <w:t>ואחרי שחטאו בחטא עץ הדעת נאמר (</w:t>
      </w:r>
      <w:r w:rsidRPr="00FF4365">
        <w:rPr>
          <w:rtl/>
        </w:rPr>
        <w:t>ג</w:t>
      </w:r>
      <w:r w:rsidRPr="00FF4365">
        <w:rPr>
          <w:rFonts w:hint="cs"/>
          <w:rtl/>
        </w:rPr>
        <w:t>,</w:t>
      </w:r>
      <w:r w:rsidRPr="00FF4365">
        <w:rPr>
          <w:rtl/>
        </w:rPr>
        <w:t xml:space="preserve"> ז</w:t>
      </w:r>
      <w:r w:rsidRPr="00FF4365">
        <w:rPr>
          <w:rFonts w:hint="cs"/>
          <w:rtl/>
        </w:rPr>
        <w:t>) "</w:t>
      </w:r>
      <w:r w:rsidRPr="00FF4365">
        <w:rPr>
          <w:rtl/>
        </w:rPr>
        <w:t>ותפקחנה עיני שניהם וידעו כי עירומים הם ויתפרו עלי תאנה ויעשו להם חגורות</w:t>
      </w:r>
      <w:r w:rsidRPr="00FF4365">
        <w:rPr>
          <w:rFonts w:hint="cs"/>
          <w:rtl/>
        </w:rPr>
        <w:t>". ומפרש רש"י: "</w:t>
      </w:r>
      <w:r w:rsidRPr="00FF4365">
        <w:rPr>
          <w:b/>
          <w:bCs/>
          <w:rtl/>
        </w:rPr>
        <w:t>ותפקחנה וגו'</w:t>
      </w:r>
      <w:r w:rsidRPr="00FF4365">
        <w:rPr>
          <w:rtl/>
        </w:rPr>
        <w:t xml:space="preserve">. לענין החכמה דבר הכתוב, ולא לענין ראיה ממש, וסוף המקרא מוכיח: </w:t>
      </w:r>
      <w:r w:rsidRPr="00FF4365">
        <w:rPr>
          <w:b/>
          <w:bCs/>
          <w:rtl/>
        </w:rPr>
        <w:t>וידעו כי עירומים הם</w:t>
      </w:r>
      <w:r w:rsidRPr="00FF4365">
        <w:rPr>
          <w:rtl/>
        </w:rPr>
        <w:t>. אף הסומא יודע כשהוא ערום, אלא מהו וידעו כי עירומים הם, מצוה אחת היתה בידם ונתערטלו הימנה (ב"ר יט, ו)</w:t>
      </w:r>
      <w:r w:rsidRPr="00FF4365">
        <w:rPr>
          <w:rFonts w:hint="cs"/>
          <w:rtl/>
        </w:rPr>
        <w:t>".</w:t>
      </w:r>
      <w:r w:rsidRPr="00FF4365">
        <w:rPr>
          <w:rtl/>
        </w:rPr>
        <w:t xml:space="preserve"> </w:t>
      </w:r>
    </w:p>
    <w:p w:rsidR="00FF4365" w:rsidRPr="00FF4365" w:rsidRDefault="00FF4365" w:rsidP="00FF4365">
      <w:pPr>
        <w:pStyle w:val="a2"/>
        <w:rPr>
          <w:rtl/>
        </w:rPr>
      </w:pPr>
      <w:r w:rsidRPr="00FF4365">
        <w:rPr>
          <w:rFonts w:hint="cs"/>
          <w:rtl/>
        </w:rPr>
        <w:t xml:space="preserve">ובהמשך מסופר איך ששמעו קול ה' מתהלך בגן כו' ויתחבאו, ויקרא ה' אל האדם ויאמר לו איכה. וענה אדם (ג, </w:t>
      </w:r>
      <w:r w:rsidRPr="00FF4365">
        <w:rPr>
          <w:rtl/>
        </w:rPr>
        <w:t>י</w:t>
      </w:r>
      <w:r w:rsidRPr="00FF4365">
        <w:rPr>
          <w:rFonts w:hint="cs"/>
          <w:rtl/>
        </w:rPr>
        <w:t>) "</w:t>
      </w:r>
      <w:r w:rsidRPr="00FF4365">
        <w:rPr>
          <w:rtl/>
        </w:rPr>
        <w:t>ויאמר את קולך שמעתי בגן ואירא כי עירום אנכי ואחבא</w:t>
      </w:r>
      <w:r w:rsidRPr="00FF4365">
        <w:rPr>
          <w:rFonts w:hint="cs"/>
          <w:rtl/>
        </w:rPr>
        <w:t>". ואמר לו ה' (ג, יא) "</w:t>
      </w:r>
      <w:r w:rsidRPr="00FF4365">
        <w:rPr>
          <w:rtl/>
        </w:rPr>
        <w:t>ויאמר מי הגיד לך כי עירום אתה המן העץ אשר ציויתיך לבלתי אכל ממנו אכלת</w:t>
      </w:r>
      <w:r w:rsidRPr="00FF4365">
        <w:rPr>
          <w:rFonts w:hint="cs"/>
          <w:rtl/>
        </w:rPr>
        <w:t>". ומפרש רש"י "</w:t>
      </w:r>
      <w:r w:rsidRPr="00FF4365">
        <w:rPr>
          <w:b/>
          <w:bCs/>
          <w:rtl/>
        </w:rPr>
        <w:t>מי הגיד לך</w:t>
      </w:r>
      <w:r w:rsidRPr="00FF4365">
        <w:rPr>
          <w:rtl/>
        </w:rPr>
        <w:t>. מאין לך לדעת מה בשת יש בעומד ערום</w:t>
      </w:r>
      <w:r w:rsidRPr="00FF4365">
        <w:rPr>
          <w:rFonts w:hint="cs"/>
          <w:rtl/>
        </w:rPr>
        <w:t>".</w:t>
      </w:r>
    </w:p>
    <w:p w:rsidR="00FF4365" w:rsidRPr="00FF4365" w:rsidRDefault="00FF4365" w:rsidP="00FF4365">
      <w:pPr>
        <w:pStyle w:val="a2"/>
        <w:rPr>
          <w:rtl/>
        </w:rPr>
      </w:pPr>
      <w:r w:rsidRPr="00FF4365">
        <w:rPr>
          <w:rFonts w:hint="cs"/>
          <w:rtl/>
        </w:rPr>
        <w:t>ב. וצלה"ב: א) בפעם ה</w:t>
      </w:r>
      <w:r w:rsidRPr="00FF4365">
        <w:rPr>
          <w:rFonts w:hint="cs"/>
          <w:b/>
          <w:bCs/>
          <w:rtl/>
        </w:rPr>
        <w:t xml:space="preserve">ראשון </w:t>
      </w:r>
      <w:r w:rsidRPr="00FF4365">
        <w:rPr>
          <w:rFonts w:hint="cs"/>
          <w:rtl/>
        </w:rPr>
        <w:t xml:space="preserve">שמוזכר ענין העירום, כאשר מסופר ע"ז שלא התבוששו (ב, כה), מפרש 'ערומים' בפשטות </w:t>
      </w:r>
      <w:r w:rsidRPr="00FF4365">
        <w:rPr>
          <w:rtl/>
        </w:rPr>
        <w:t>–</w:t>
      </w:r>
      <w:r w:rsidRPr="00FF4365">
        <w:rPr>
          <w:rFonts w:hint="cs"/>
          <w:rtl/>
        </w:rPr>
        <w:t xml:space="preserve"> בלי בגדים; בפעם </w:t>
      </w:r>
      <w:r w:rsidRPr="00FF4365">
        <w:rPr>
          <w:rFonts w:hint="cs"/>
          <w:b/>
          <w:bCs/>
          <w:rtl/>
        </w:rPr>
        <w:t>השני</w:t>
      </w:r>
      <w:r w:rsidRPr="00FF4365">
        <w:rPr>
          <w:rFonts w:hint="cs"/>
          <w:rtl/>
        </w:rPr>
        <w:t xml:space="preserve">, כאשר נפקחו עיניהם וכו' (ג, ז), מפרשו ערום מן המצות; בפעם </w:t>
      </w:r>
      <w:r w:rsidRPr="00FF4365">
        <w:rPr>
          <w:rFonts w:hint="cs"/>
          <w:b/>
          <w:bCs/>
          <w:rtl/>
        </w:rPr>
        <w:t xml:space="preserve">השלישי </w:t>
      </w:r>
      <w:r w:rsidRPr="00FF4365">
        <w:rPr>
          <w:rFonts w:hint="cs"/>
          <w:rtl/>
        </w:rPr>
        <w:t xml:space="preserve">כאשר אמר אדם שהתחבא מחמת זה שהי' ערום (ג, י) לא מפרש כלום (היינו האם מדבר על עירום בפשטות או ע"ז שהי' ערום מן המצות), ובפעם </w:t>
      </w:r>
      <w:r w:rsidRPr="00FF4365">
        <w:rPr>
          <w:rFonts w:hint="cs"/>
          <w:b/>
          <w:bCs/>
          <w:rtl/>
        </w:rPr>
        <w:t>הרביעי</w:t>
      </w:r>
      <w:r w:rsidRPr="00FF4365">
        <w:rPr>
          <w:rFonts w:hint="cs"/>
          <w:rtl/>
        </w:rPr>
        <w:t xml:space="preserve">, כאשר ה' שואל מי הגיד לו על העירום (ג, יא) מפרש דמדבר על הבושה מזה שהוא ערום בפשטות! </w:t>
      </w:r>
    </w:p>
    <w:p w:rsidR="00FF4365" w:rsidRPr="00FF4365" w:rsidRDefault="00FF4365" w:rsidP="00FF4365">
      <w:pPr>
        <w:pStyle w:val="a2"/>
        <w:rPr>
          <w:rtl/>
        </w:rPr>
      </w:pPr>
      <w:r w:rsidRPr="00FF4365">
        <w:rPr>
          <w:rFonts w:hint="cs"/>
          <w:rtl/>
        </w:rPr>
        <w:t xml:space="preserve">ולכאורה הלא ע"י שינוי אחד הי' הכל מתפרש בענין אחד; והיינו אם הי' מפרש זה שנפקחו עיני שניהם וידעו כי עירומים הם כו' (היינו פעם השני) </w:t>
      </w:r>
      <w:r w:rsidRPr="00FF4365">
        <w:rPr>
          <w:rtl/>
        </w:rPr>
        <w:t>–</w:t>
      </w:r>
      <w:r w:rsidRPr="00FF4365">
        <w:rPr>
          <w:rFonts w:hint="cs"/>
          <w:rtl/>
        </w:rPr>
        <w:t xml:space="preserve"> דאז נודע להם הבושה בזה שהם ערומים (וכמו שאכן מפרשים את זה כך כמה מפשטני המקרא) </w:t>
      </w:r>
      <w:r w:rsidRPr="00FF4365">
        <w:rPr>
          <w:rtl/>
        </w:rPr>
        <w:t>–</w:t>
      </w:r>
      <w:r w:rsidRPr="00FF4365">
        <w:rPr>
          <w:rFonts w:hint="cs"/>
          <w:rtl/>
        </w:rPr>
        <w:t xml:space="preserve"> אז הי' פירוש אחד לענין העירום בכל ההמשך, משא"כ איך שמפרשו נמצא דפעם זה פירושו בענין אחר ממש!?</w:t>
      </w:r>
    </w:p>
    <w:p w:rsidR="00FF4365" w:rsidRPr="00FF4365" w:rsidRDefault="00FF4365" w:rsidP="00FF4365">
      <w:pPr>
        <w:pStyle w:val="a2"/>
        <w:rPr>
          <w:rtl/>
        </w:rPr>
      </w:pPr>
      <w:r w:rsidRPr="00FF4365">
        <w:rPr>
          <w:rFonts w:hint="cs"/>
          <w:rtl/>
        </w:rPr>
        <w:lastRenderedPageBreak/>
        <w:t xml:space="preserve">ואף שבמפרשי רש"י מצינו כמה הסברים מדוע הי' קשה ליה לרש"י לפרש ידיעה זו שלהם שהי' על ענין הבושה שבעירום (רא"ם גו"א </w:t>
      </w:r>
      <w:r w:rsidRPr="00FF4365">
        <w:rPr>
          <w:rFonts w:hint="cs"/>
          <w:b/>
          <w:bCs/>
          <w:rtl/>
        </w:rPr>
        <w:t>ועוד</w:t>
      </w:r>
      <w:r w:rsidRPr="00FF4365">
        <w:rPr>
          <w:rFonts w:hint="cs"/>
          <w:rtl/>
        </w:rPr>
        <w:t xml:space="preserve"> יעויין בדבריהם), אמנם ע"י פירוש זה נולד קושי חדש, והוא שמלה אחד שמוזכר כאן כמה פעמים זא"ז, הרי בפעם אחד פירושו באופן שונה לגמרי מכל שאר הפעמים. ולכאורה צ"ע אם הדוחק בזה אינו גובר על הדוחק לפרשו בלשון הפשוט!?</w:t>
      </w:r>
    </w:p>
    <w:p w:rsidR="00FF4365" w:rsidRPr="00FF4365" w:rsidRDefault="00FF4365" w:rsidP="00FF4365">
      <w:pPr>
        <w:pStyle w:val="a2"/>
        <w:rPr>
          <w:rtl/>
        </w:rPr>
      </w:pPr>
      <w:r w:rsidRPr="00FF4365">
        <w:rPr>
          <w:rFonts w:hint="cs"/>
          <w:rtl/>
        </w:rPr>
        <w:t xml:space="preserve">ומה גם שלכאורה הרבה פשוט יותר לפרש מלת 'ערום' בפשטות, מלפרשו שהוא 'ערום מן המצות' </w:t>
      </w:r>
      <w:r w:rsidRPr="00FF4365">
        <w:rPr>
          <w:rtl/>
        </w:rPr>
        <w:t>–</w:t>
      </w:r>
      <w:r w:rsidRPr="00FF4365">
        <w:rPr>
          <w:rFonts w:hint="cs"/>
          <w:rtl/>
        </w:rPr>
        <w:t xml:space="preserve"> דהוה לכאורה פירוש שלא ע"ד הפשט בכלל!?</w:t>
      </w:r>
    </w:p>
    <w:p w:rsidR="00FF4365" w:rsidRPr="00FF4365" w:rsidRDefault="00FF4365" w:rsidP="00FF4365">
      <w:pPr>
        <w:pStyle w:val="a2"/>
        <w:rPr>
          <w:rtl/>
        </w:rPr>
      </w:pPr>
      <w:r w:rsidRPr="00FF4365">
        <w:rPr>
          <w:rFonts w:hint="cs"/>
          <w:rtl/>
        </w:rPr>
        <w:t>ג. ב) המשך הפסוק הוא כנ"ל "</w:t>
      </w:r>
      <w:r w:rsidRPr="00FF4365">
        <w:rPr>
          <w:rtl/>
        </w:rPr>
        <w:t>ותפקחנה עיני שניהם וידעו כי עירומים הם ויתפרו עלי תאנה ויעשו להם חגורות</w:t>
      </w:r>
      <w:r w:rsidRPr="00FF4365">
        <w:rPr>
          <w:rFonts w:hint="cs"/>
          <w:rtl/>
        </w:rPr>
        <w:t>", אז אם הפירוש הוא על העירום בפשטות, מובנת היטב ההמשך; דמאחר שנודע להם הבושה בזה שערומים הם, לכן עשו לעצמם חגורות לכסות ערותם, אמנם לרש"י שהעירום כאן הוא מן המצות, אז איך קשורים ב' חלקי הפסוק זע"ז!?</w:t>
      </w:r>
    </w:p>
    <w:p w:rsidR="00FF4365" w:rsidRPr="00FF4365" w:rsidRDefault="00FF4365" w:rsidP="00FF4365">
      <w:pPr>
        <w:pStyle w:val="a2"/>
        <w:rPr>
          <w:rtl/>
        </w:rPr>
      </w:pPr>
      <w:r w:rsidRPr="00FF4365">
        <w:rPr>
          <w:rFonts w:hint="cs"/>
          <w:rtl/>
        </w:rPr>
        <w:t>ג) רש"י מפרש "</w:t>
      </w:r>
      <w:r w:rsidRPr="00FF4365">
        <w:rPr>
          <w:rtl/>
        </w:rPr>
        <w:t>ותפקחנה וגו'. לענין החכמה</w:t>
      </w:r>
      <w:r w:rsidRPr="00FF4365">
        <w:rPr>
          <w:rFonts w:hint="cs"/>
          <w:rtl/>
        </w:rPr>
        <w:t xml:space="preserve"> ..", ולכאורה</w:t>
      </w:r>
      <w:r w:rsidRPr="00FF4365">
        <w:rPr>
          <w:rtl/>
        </w:rPr>
        <w:t xml:space="preserve"> </w:t>
      </w:r>
      <w:r w:rsidRPr="00FF4365">
        <w:rPr>
          <w:rFonts w:hint="cs"/>
          <w:rtl/>
        </w:rPr>
        <w:t xml:space="preserve">מהו החכמה בזה שידעו שנתעטרלו מהמצוה, הרי פשוט הוא שהי' להם מצוה ולא הקשיבו לדברי ה', אז מהו הפקיחת עינים בזה בכלל (משא"כ אילו הי' מפרשו לענין זה שנתחדש להם בושה על היותם עירומים, אז מובן שיש כאן איזו חכמה בידיעה זו שלא היתה להם קודם לכן)!? </w:t>
      </w:r>
    </w:p>
    <w:p w:rsidR="00FF4365" w:rsidRPr="00FF4365" w:rsidRDefault="00FF4365" w:rsidP="00FF4365">
      <w:pPr>
        <w:pStyle w:val="a2"/>
        <w:rPr>
          <w:rtl/>
        </w:rPr>
      </w:pPr>
      <w:r w:rsidRPr="00FF4365">
        <w:rPr>
          <w:rFonts w:hint="cs"/>
          <w:rtl/>
        </w:rPr>
        <w:t xml:space="preserve">ד) ודאתינן להכא יש להעיר ע"ז שרש"י מחלק לשתי 'דיבורים' ופירושים </w:t>
      </w:r>
      <w:r w:rsidRPr="00FF4365">
        <w:rPr>
          <w:rtl/>
        </w:rPr>
        <w:t>–</w:t>
      </w:r>
      <w:r w:rsidRPr="00FF4365">
        <w:rPr>
          <w:rFonts w:hint="cs"/>
          <w:rtl/>
        </w:rPr>
        <w:t>"</w:t>
      </w:r>
      <w:r w:rsidRPr="00FF4365">
        <w:rPr>
          <w:b/>
          <w:bCs/>
          <w:rtl/>
        </w:rPr>
        <w:t>ותפקחנה וגו'</w:t>
      </w:r>
      <w:r w:rsidRPr="00FF4365">
        <w:rPr>
          <w:rtl/>
        </w:rPr>
        <w:t xml:space="preserve">. לענין החכמה דבר הכתוב, ולא לענין ראיה ממש, וסוף המקרא מוכיח: </w:t>
      </w:r>
      <w:r w:rsidRPr="00FF4365">
        <w:rPr>
          <w:b/>
          <w:bCs/>
          <w:rtl/>
        </w:rPr>
        <w:t>וידעו כי עירומים הם</w:t>
      </w:r>
      <w:r w:rsidRPr="00FF4365">
        <w:rPr>
          <w:rtl/>
        </w:rPr>
        <w:t>. אף הסומא יודע כשהוא ערום, אלא מהו וידעו כי עירומים הם, מצוה אחת היתה בידם ונתערטלו הימנה</w:t>
      </w:r>
      <w:r w:rsidRPr="00FF4365">
        <w:rPr>
          <w:rFonts w:hint="cs"/>
          <w:rtl/>
        </w:rPr>
        <w:t xml:space="preserve"> .." </w:t>
      </w:r>
      <w:r w:rsidRPr="00FF4365">
        <w:rPr>
          <w:rtl/>
        </w:rPr>
        <w:t>–</w:t>
      </w:r>
      <w:r w:rsidRPr="00FF4365">
        <w:rPr>
          <w:rFonts w:hint="cs"/>
          <w:rtl/>
        </w:rPr>
        <w:t xml:space="preserve"> אשר לכאורה יש כאן רק פירוש אחד, והוא שמדובר על החכמה בזה שנהיו ערומים מן המצות, אז מדוע מחלק הרש"י הפירוש לשתיים, בראשונה אומר שיש כאן ענין של חכמה, ובשנייה מה הייתה החכמה!?</w:t>
      </w:r>
      <w:r w:rsidRPr="00FF4365">
        <w:rPr>
          <w:rtl/>
        </w:rPr>
        <w:t xml:space="preserve"> </w:t>
      </w:r>
    </w:p>
    <w:p w:rsidR="00FF4365" w:rsidRPr="00FF4365" w:rsidRDefault="00FF4365" w:rsidP="00FF4365">
      <w:pPr>
        <w:pStyle w:val="a2"/>
        <w:rPr>
          <w:rtl/>
        </w:rPr>
      </w:pPr>
      <w:r w:rsidRPr="00FF4365">
        <w:rPr>
          <w:rFonts w:hint="cs"/>
          <w:rtl/>
        </w:rPr>
        <w:t>ה) בדברי אדם "</w:t>
      </w:r>
      <w:r w:rsidRPr="00FF4365">
        <w:rPr>
          <w:rtl/>
        </w:rPr>
        <w:t>ואירא כי עירום אנכי ואחבא</w:t>
      </w:r>
      <w:r w:rsidRPr="00FF4365">
        <w:rPr>
          <w:rFonts w:hint="cs"/>
          <w:rtl/>
        </w:rPr>
        <w:t>" אין רש"י מפרש כלום כנ"ל (היינו האם מדובר על עירום בפשטות או מן המצות), אמנם לכאורה מוכח דפירושו עירום בפשטות מהא דהקב"ה ענה לו ע"ז "</w:t>
      </w:r>
      <w:r w:rsidRPr="00FF4365">
        <w:rPr>
          <w:rtl/>
        </w:rPr>
        <w:t xml:space="preserve">מי הגיד לך כי עירום </w:t>
      </w:r>
      <w:r w:rsidRPr="00FF4365">
        <w:rPr>
          <w:rFonts w:hint="cs"/>
          <w:rtl/>
        </w:rPr>
        <w:t xml:space="preserve">אתה ..", ומפרש רש"י ע"ז ".. </w:t>
      </w:r>
      <w:r w:rsidRPr="00FF4365">
        <w:rPr>
          <w:rtl/>
        </w:rPr>
        <w:t>מאין לך לדעת מה בשת יש בעומד ערום</w:t>
      </w:r>
      <w:r w:rsidRPr="00FF4365">
        <w:rPr>
          <w:rFonts w:hint="cs"/>
          <w:rtl/>
        </w:rPr>
        <w:t>";</w:t>
      </w:r>
    </w:p>
    <w:p w:rsidR="00FF4365" w:rsidRPr="00FF4365" w:rsidRDefault="00FF4365" w:rsidP="00FF4365">
      <w:pPr>
        <w:pStyle w:val="a2"/>
        <w:rPr>
          <w:rtl/>
        </w:rPr>
      </w:pPr>
      <w:r w:rsidRPr="00FF4365">
        <w:rPr>
          <w:rFonts w:hint="cs"/>
          <w:rtl/>
        </w:rPr>
        <w:t>אמנם לכאורה דוקא כאן הי' מסתבר יותר לפרשו על עירום מן המצות, מחמת ב' טעמים: א. על עירום בפשטות מתאים הלשון 'בושה' (כדלעיל 'ולא יתבוששו') ולא 'יראה' לכאורה!? ב. הלא כבר לא היו ערומים אחרי שכבר תפרו עלי תאנה ועשו לעצמם חגורות?</w:t>
      </w:r>
    </w:p>
    <w:p w:rsidR="00FF4365" w:rsidRPr="00FF4365" w:rsidRDefault="00FF4365" w:rsidP="00FF4365">
      <w:pPr>
        <w:pStyle w:val="a2"/>
        <w:rPr>
          <w:rtl/>
        </w:rPr>
      </w:pPr>
      <w:r w:rsidRPr="00FF4365">
        <w:rPr>
          <w:rFonts w:hint="cs"/>
          <w:rtl/>
        </w:rPr>
        <w:lastRenderedPageBreak/>
        <w:t xml:space="preserve">ד. ומחמת כ"ז אואפ"ל שזה שידעו שהם ערומים מן המצות לא באה לשלול פירוש הפשוט של הפסוק שידעו והכירו שערומים הם, אלא </w:t>
      </w:r>
      <w:r w:rsidRPr="00FF4365">
        <w:rPr>
          <w:rFonts w:hint="cs"/>
          <w:b/>
          <w:bCs/>
          <w:rtl/>
        </w:rPr>
        <w:t>שניתוסף</w:t>
      </w:r>
      <w:r w:rsidRPr="00FF4365">
        <w:rPr>
          <w:rFonts w:hint="cs"/>
          <w:rtl/>
        </w:rPr>
        <w:t xml:space="preserve"> להם חכמה להבין איך שהרגשת העירום הגיע והשתלשל מהעירום הרוחני שבהם ע"י שאכלו מעה"ד! </w:t>
      </w:r>
    </w:p>
    <w:p w:rsidR="00FF4365" w:rsidRPr="00FF4365" w:rsidRDefault="00FF4365" w:rsidP="00FF4365">
      <w:pPr>
        <w:pStyle w:val="a2"/>
        <w:rPr>
          <w:rtl/>
        </w:rPr>
      </w:pPr>
      <w:r w:rsidRPr="00FF4365">
        <w:rPr>
          <w:rFonts w:hint="cs"/>
          <w:rtl/>
        </w:rPr>
        <w:t>ואשר לפ"ז נראה דיתורץ כל התמיהות בפשיטות:</w:t>
      </w:r>
    </w:p>
    <w:p w:rsidR="00FF4365" w:rsidRPr="00FF4365" w:rsidRDefault="00FF4365" w:rsidP="00FF4365">
      <w:pPr>
        <w:pStyle w:val="a2"/>
        <w:rPr>
          <w:rtl/>
        </w:rPr>
      </w:pPr>
      <w:r w:rsidRPr="00FF4365">
        <w:rPr>
          <w:rFonts w:hint="cs"/>
          <w:rtl/>
        </w:rPr>
        <w:t xml:space="preserve">א) גם כאן הרי פירוש המלה של ערום הוה כפשוטו כמו בשאר הפסוקים. ב) ומבואר היטיב ההמשך של ויתפרו עלי תאנה כו' לכסות ערותם. ג) החכמה היתה בזה שהבינו והכירו איך שידיעתם שהתחדשה כעת (הבושה בלהיות ערום) הגיע מחמת זה שנתערטלו כו'. </w:t>
      </w:r>
    </w:p>
    <w:p w:rsidR="00FF4365" w:rsidRPr="00FF4365" w:rsidRDefault="00FF4365" w:rsidP="00FF4365">
      <w:pPr>
        <w:pStyle w:val="a2"/>
        <w:rPr>
          <w:rtl/>
        </w:rPr>
      </w:pPr>
      <w:r w:rsidRPr="00FF4365">
        <w:rPr>
          <w:rFonts w:hint="cs"/>
          <w:rtl/>
        </w:rPr>
        <w:t xml:space="preserve">ד) רש"י מחלק הפירוש לשתיים כי מדובר בשתי דברים: הוספת החכמה בהם שהוא להבין עומק של דבר, וגם הדבר שבאמת הבינו עמקו. והיינו שידעו והרגישו שהם ערומים, ובנוסף לזה הבינו </w:t>
      </w:r>
      <w:r w:rsidRPr="00FF4365">
        <w:rPr>
          <w:rFonts w:hint="cs"/>
          <w:b/>
          <w:bCs/>
          <w:rtl/>
        </w:rPr>
        <w:t xml:space="preserve">מאין </w:t>
      </w:r>
      <w:r w:rsidRPr="00FF4365">
        <w:rPr>
          <w:rFonts w:hint="cs"/>
          <w:rtl/>
        </w:rPr>
        <w:t xml:space="preserve">הגיע להם הכרה זו (ליתר ביאור: באם הפירוש הוא שהחכמה היתה לדעת שהם ערומים מן המצות, אז זה גופא הוה פירוש המלות של המשך הפסוק, וא"כ יש כאן רק פירוש אחד ולא שתיים, משא"כ לדברנו הרי החכמה הוה בזה שניתוסף להם הבנה עמוקה יותר במה שמבואר בהמשך הפסוק כנ"ל). </w:t>
      </w:r>
    </w:p>
    <w:p w:rsidR="00FF4365" w:rsidRPr="00FF4365" w:rsidRDefault="00FF4365" w:rsidP="00FF4365">
      <w:pPr>
        <w:pStyle w:val="a2"/>
        <w:rPr>
          <w:rtl/>
        </w:rPr>
      </w:pPr>
      <w:r w:rsidRPr="00FF4365">
        <w:rPr>
          <w:rFonts w:hint="cs"/>
          <w:rtl/>
        </w:rPr>
        <w:t>ה) ועפ"ז נראה דכאשר אמר אדם "</w:t>
      </w:r>
      <w:r w:rsidRPr="00FF4365">
        <w:rPr>
          <w:rtl/>
        </w:rPr>
        <w:t>ואירא כי עירום אנכי ואחבא</w:t>
      </w:r>
      <w:r w:rsidRPr="00FF4365">
        <w:rPr>
          <w:rFonts w:hint="cs"/>
          <w:rtl/>
        </w:rPr>
        <w:t>", אכן כלול בזה שתי הפירושים; היינו גם הבושה מזה שהי' ערום וגם ובעיקר היראה מזה שידע שהיותו ערום הגיע מן החטא. ולכן השתמש בלשון יראה ולא בושה בלבד, ואף שכבר כיסה ערותו עדיין הי' ירא מה' מחמת זה שהבין שהבושה מהיותו ערום מראה על החטא שגרם לזה.</w:t>
      </w:r>
    </w:p>
    <w:p w:rsidR="00FF4365" w:rsidRPr="00FF4365" w:rsidRDefault="00FF4365" w:rsidP="00FF4365">
      <w:pPr>
        <w:pStyle w:val="a2"/>
        <w:rPr>
          <w:b/>
          <w:bCs/>
          <w:rtl/>
        </w:rPr>
      </w:pPr>
      <w:r w:rsidRPr="00FF4365">
        <w:rPr>
          <w:b/>
          <w:bCs/>
          <w:rtl/>
        </w:rPr>
        <w:t>ויתפרו עלי תאנה</w:t>
      </w:r>
    </w:p>
    <w:p w:rsidR="00FF4365" w:rsidRPr="00FF4365" w:rsidRDefault="00FF4365" w:rsidP="00FF4365">
      <w:pPr>
        <w:pStyle w:val="a2"/>
        <w:rPr>
          <w:rtl/>
        </w:rPr>
      </w:pPr>
      <w:r w:rsidRPr="00FF4365">
        <w:rPr>
          <w:rFonts w:hint="cs"/>
          <w:rtl/>
        </w:rPr>
        <w:t>ה. והנה בהמשך הפסוק כתב רש"י "</w:t>
      </w:r>
      <w:r w:rsidRPr="00FF4365">
        <w:rPr>
          <w:rtl/>
        </w:rPr>
        <w:t>עלה תאנה. הוא העץ שאכלו ממנו, בדבר שנתקלקלו בו נתקנו (סנהדרין ע:), אבל שאר העצים מנעום מליטול עליהם. ומפני מה לא נתפרסם העץ, שאין הקב"ה חפץ להונות בריה, שלא יכלימוהו ויאמרו זה</w:t>
      </w:r>
      <w:r w:rsidRPr="00FF4365">
        <w:rPr>
          <w:rFonts w:hint="cs"/>
          <w:rtl/>
        </w:rPr>
        <w:t>ו</w:t>
      </w:r>
      <w:r w:rsidRPr="00FF4365">
        <w:rPr>
          <w:rtl/>
        </w:rPr>
        <w:t xml:space="preserve"> שלקה העולם על ידו (מדרש רבי תנחומא וירא פי"ד)</w:t>
      </w:r>
      <w:r w:rsidRPr="00FF4365">
        <w:rPr>
          <w:rFonts w:hint="cs"/>
          <w:rtl/>
        </w:rPr>
        <w:t>".</w:t>
      </w:r>
    </w:p>
    <w:p w:rsidR="00FF4365" w:rsidRPr="00FF4365" w:rsidRDefault="00FF4365" w:rsidP="00FF4365">
      <w:pPr>
        <w:pStyle w:val="a2"/>
        <w:rPr>
          <w:rtl/>
        </w:rPr>
      </w:pPr>
      <w:r w:rsidRPr="00FF4365">
        <w:rPr>
          <w:rFonts w:hint="cs"/>
          <w:rtl/>
        </w:rPr>
        <w:t>ולכאורה בפשטות הרי שתי חלקי רש"י הראשונים סותרים זא"ז; דמתחלת דבריו "</w:t>
      </w:r>
      <w:r w:rsidRPr="00FF4365">
        <w:rPr>
          <w:rtl/>
        </w:rPr>
        <w:t>בדבר שנתקלקלו בו נתקנו</w:t>
      </w:r>
      <w:r w:rsidRPr="00FF4365">
        <w:rPr>
          <w:rFonts w:hint="cs"/>
          <w:rtl/>
        </w:rPr>
        <w:t>" נמצא דלקחו דוקא מעץ זה משום שהיו צריכים אליו במיוחד, ואילו מהמשך דבריו "</w:t>
      </w:r>
      <w:r w:rsidRPr="00FF4365">
        <w:rPr>
          <w:rtl/>
        </w:rPr>
        <w:t>אבל שאר העצים מנעום מליטול עליהם</w:t>
      </w:r>
      <w:r w:rsidRPr="00FF4365">
        <w:rPr>
          <w:rFonts w:hint="cs"/>
          <w:rtl/>
        </w:rPr>
        <w:t>" נמצא לכאורה דלקחו מעץ זה משום שלא הי' להם ברירה אחרי ששאר העצים לא נתנו להם!?</w:t>
      </w:r>
    </w:p>
    <w:p w:rsidR="00FF4365" w:rsidRPr="00FF4365" w:rsidRDefault="00FF4365" w:rsidP="00FF4365">
      <w:pPr>
        <w:pStyle w:val="a2"/>
        <w:rPr>
          <w:rtl/>
        </w:rPr>
      </w:pPr>
      <w:r w:rsidRPr="00FF4365">
        <w:rPr>
          <w:rFonts w:hint="cs"/>
          <w:rtl/>
        </w:rPr>
        <w:lastRenderedPageBreak/>
        <w:t>וביותר תמוה דהמעיין במקור הדברים בסנהדרין (ע,ב) יראה שבעצם הרי שתי פירושים אלו הוה מחלוקת בין רש"י לתוספות!</w:t>
      </w:r>
    </w:p>
    <w:p w:rsidR="00FF4365" w:rsidRPr="00FF4365" w:rsidRDefault="00FF4365" w:rsidP="00FF4365">
      <w:pPr>
        <w:pStyle w:val="a2"/>
        <w:rPr>
          <w:rtl/>
        </w:rPr>
      </w:pPr>
      <w:r w:rsidRPr="00FF4365">
        <w:rPr>
          <w:rFonts w:hint="cs"/>
          <w:rtl/>
        </w:rPr>
        <w:t>רש"י כתב: "</w:t>
      </w:r>
      <w:r w:rsidRPr="00FF4365">
        <w:rPr>
          <w:rtl/>
        </w:rPr>
        <w:t>בדבר שנתקלקלו בו נתקנו</w:t>
      </w:r>
      <w:r w:rsidRPr="00FF4365">
        <w:rPr>
          <w:rFonts w:hint="cs"/>
          <w:rtl/>
        </w:rPr>
        <w:t xml:space="preserve">. </w:t>
      </w:r>
      <w:r w:rsidRPr="00FF4365">
        <w:rPr>
          <w:rtl/>
        </w:rPr>
        <w:t>מדת הקב''ה באיזמל שהוא מכה בו הוא מרפא נס בתוך נס</w:t>
      </w:r>
      <w:r w:rsidRPr="00FF4365">
        <w:rPr>
          <w:rFonts w:hint="cs"/>
          <w:rtl/>
        </w:rPr>
        <w:t xml:space="preserve"> ..". ואילו התוספות כתבו</w:t>
      </w:r>
      <w:r w:rsidRPr="00FF4365">
        <w:rPr>
          <w:rtl/>
        </w:rPr>
        <w:t xml:space="preserve"> </w:t>
      </w:r>
      <w:r w:rsidRPr="00FF4365">
        <w:rPr>
          <w:rFonts w:hint="cs"/>
          <w:rtl/>
        </w:rPr>
        <w:t>"</w:t>
      </w:r>
      <w:r w:rsidRPr="00FF4365">
        <w:rPr>
          <w:rtl/>
        </w:rPr>
        <w:t xml:space="preserve">פי' בקונט' </w:t>
      </w:r>
      <w:r w:rsidRPr="00FF4365">
        <w:rPr>
          <w:rFonts w:hint="cs"/>
          <w:rtl/>
        </w:rPr>
        <w:t xml:space="preserve">.. </w:t>
      </w:r>
      <w:r w:rsidRPr="00FF4365">
        <w:rPr>
          <w:rtl/>
        </w:rPr>
        <w:t>ואין ענין זה לזה כלל אלא היינו כדאמרי' בב''ר משל לבן מלך שקלקל עם אתת משפחותיו כיון ששמע המלך טרדו והוציאו חוץ לפלטרין שלו והיה מחזר על הפתחים של שפחותיו ולא היו מקבלין אותו אלא אותה שקלקלה עמו פתחה לו דלתיה וקבלתו</w:t>
      </w:r>
      <w:r w:rsidRPr="00FF4365">
        <w:rPr>
          <w:rFonts w:hint="cs"/>
          <w:rtl/>
        </w:rPr>
        <w:t>.</w:t>
      </w:r>
      <w:r w:rsidRPr="00FF4365">
        <w:rPr>
          <w:rtl/>
        </w:rPr>
        <w:t xml:space="preserve"> כך בשעה שאכל אדם מפרי האילן טרדו והוציאו מחוץ לגן עדן והיה מחזר על כל האילנות ולא היו מקבלין אותו </w:t>
      </w:r>
      <w:r w:rsidRPr="00FF4365">
        <w:rPr>
          <w:rFonts w:hint="cs"/>
          <w:rtl/>
        </w:rPr>
        <w:t xml:space="preserve">.. </w:t>
      </w:r>
      <w:r w:rsidRPr="00FF4365">
        <w:rPr>
          <w:rtl/>
        </w:rPr>
        <w:t>אבל התאנה ע''י שאכל ממנה פתחה לו דלתיה וקבלתו</w:t>
      </w:r>
      <w:r w:rsidRPr="00FF4365">
        <w:rPr>
          <w:rFonts w:hint="cs"/>
          <w:rtl/>
        </w:rPr>
        <w:t>".</w:t>
      </w:r>
    </w:p>
    <w:p w:rsidR="00FF4365" w:rsidRPr="00FF4365" w:rsidRDefault="00FF4365" w:rsidP="00FF4365">
      <w:pPr>
        <w:pStyle w:val="a2"/>
        <w:rPr>
          <w:rtl/>
        </w:rPr>
      </w:pPr>
      <w:r w:rsidRPr="00FF4365">
        <w:rPr>
          <w:rFonts w:hint="cs"/>
          <w:rtl/>
        </w:rPr>
        <w:t>ותמוה א"כ מדוע הביא רש"י כאן שתי הפירושים הסותרים זל"ז לכאורה!?</w:t>
      </w:r>
    </w:p>
    <w:p w:rsidR="00FF4365" w:rsidRPr="00FF4365" w:rsidRDefault="00FF4365" w:rsidP="00FF4365">
      <w:pPr>
        <w:pStyle w:val="a2"/>
        <w:rPr>
          <w:rtl/>
        </w:rPr>
      </w:pPr>
      <w:r w:rsidRPr="00FF4365">
        <w:rPr>
          <w:rFonts w:hint="cs"/>
          <w:rtl/>
        </w:rPr>
        <w:t xml:space="preserve">גם בהמשך דברי רש"י יש לדקדק כמה דקדוקים, אבל בעיקר אם הקב"ה לא רצה לפרסם העץ מחמת סיבה זו שכתבו רש"י אז מדוע רש"י כן מפרסמו!? </w:t>
      </w:r>
    </w:p>
    <w:p w:rsidR="00FF4365" w:rsidRPr="00FF4365" w:rsidRDefault="00FF4365" w:rsidP="00FF4365">
      <w:pPr>
        <w:pStyle w:val="a2"/>
        <w:rPr>
          <w:rtl/>
        </w:rPr>
      </w:pPr>
      <w:r w:rsidRPr="00FF4365">
        <w:rPr>
          <w:rFonts w:hint="cs"/>
          <w:rtl/>
        </w:rPr>
        <w:t xml:space="preserve">ומאידך מאחרי שרש"י כן מפרשו ו'מפרסמו', מובן לכאורה שכן מובן מפשש"מ, וא"כ שוב נמצא שהכתוב כן פרסמו, אז מדוע אומר שלא נתפרסם!? </w:t>
      </w:r>
    </w:p>
    <w:p w:rsidR="00FF4365" w:rsidRPr="00FF4365" w:rsidRDefault="00FF4365" w:rsidP="00FF4365">
      <w:pPr>
        <w:pStyle w:val="a2"/>
        <w:rPr>
          <w:rtl/>
        </w:rPr>
      </w:pPr>
      <w:r w:rsidRPr="00FF4365">
        <w:rPr>
          <w:rFonts w:hint="cs"/>
          <w:rtl/>
        </w:rPr>
        <w:t xml:space="preserve">ו. ואולי י"ל נקודת הביאור בזה בהתאם להנ"ל בתחלת הפסוק, דהתורה מדברת כאן בעצם על שתי ענינים, גם מעלה וגם חיסרון שנהי' כאן אצל אדם (וחוה); </w:t>
      </w:r>
    </w:p>
    <w:p w:rsidR="00FF4365" w:rsidRPr="00FF4365" w:rsidRDefault="00FF4365" w:rsidP="00FF4365">
      <w:pPr>
        <w:pStyle w:val="a2"/>
        <w:rPr>
          <w:rtl/>
        </w:rPr>
      </w:pPr>
      <w:r w:rsidRPr="00FF4365">
        <w:rPr>
          <w:rFonts w:hint="cs"/>
          <w:rtl/>
        </w:rPr>
        <w:t>מחד גיסא ישנה הענין של "</w:t>
      </w:r>
      <w:r w:rsidRPr="00FF4365">
        <w:rPr>
          <w:rtl/>
        </w:rPr>
        <w:t>וידעו כי עירומים הם</w:t>
      </w:r>
      <w:r w:rsidRPr="00FF4365">
        <w:rPr>
          <w:rFonts w:hint="cs"/>
          <w:rtl/>
        </w:rPr>
        <w:t>", אשר זה היתה ענין הבושה שנתוסף להם מחמת זה שחטאו והרגישו הבושה בזה שהם ערומים, והיינו ענין של חיסרון. אבל מאידך הי' כאן גם הענין של</w:t>
      </w:r>
      <w:r w:rsidRPr="00FF4365">
        <w:rPr>
          <w:rtl/>
        </w:rPr>
        <w:t xml:space="preserve"> </w:t>
      </w:r>
      <w:r w:rsidRPr="00FF4365">
        <w:rPr>
          <w:rFonts w:hint="cs"/>
          <w:rtl/>
        </w:rPr>
        <w:t>"</w:t>
      </w:r>
      <w:r w:rsidRPr="00FF4365">
        <w:rPr>
          <w:rtl/>
        </w:rPr>
        <w:t>ותפקחנה עיני שניהם</w:t>
      </w:r>
      <w:r w:rsidRPr="00FF4365">
        <w:rPr>
          <w:rFonts w:hint="cs"/>
          <w:rtl/>
        </w:rPr>
        <w:t xml:space="preserve">", והיינו החכמה שניתוספה בהם להכיר שהבושה הגיע מזה שחטאו (ונהיו ערומים ממצות), אשר זה הביא מיד לפעולתם </w:t>
      </w:r>
      <w:r w:rsidRPr="00FF4365">
        <w:rPr>
          <w:rFonts w:hint="cs"/>
          <w:b/>
          <w:bCs/>
          <w:rtl/>
        </w:rPr>
        <w:t xml:space="preserve">לתיקון </w:t>
      </w:r>
      <w:r w:rsidRPr="00FF4365">
        <w:rPr>
          <w:rFonts w:hint="cs"/>
          <w:rtl/>
        </w:rPr>
        <w:t>הענין ע"י תפירת עלי תאנה וכיסוי ערותם.</w:t>
      </w:r>
    </w:p>
    <w:p w:rsidR="00FF4365" w:rsidRPr="00FF4365" w:rsidRDefault="00FF4365" w:rsidP="00FF4365">
      <w:pPr>
        <w:pStyle w:val="a2"/>
        <w:rPr>
          <w:rtl/>
        </w:rPr>
      </w:pPr>
      <w:r w:rsidRPr="00FF4365">
        <w:rPr>
          <w:rFonts w:hint="cs"/>
          <w:rtl/>
        </w:rPr>
        <w:t xml:space="preserve">אז י"ל שבהתאם לזה פירש רש"י שגם בהא דתפרו עלי תאנה דוקא היו שתי ענינים </w:t>
      </w:r>
      <w:r w:rsidRPr="00FF4365">
        <w:rPr>
          <w:rtl/>
        </w:rPr>
        <w:t>–</w:t>
      </w:r>
      <w:r w:rsidRPr="00FF4365">
        <w:rPr>
          <w:rFonts w:hint="cs"/>
          <w:rtl/>
        </w:rPr>
        <w:t xml:space="preserve"> גם מעלה וגם חיסרון; מצד ענין השלילי (הבושה שע"י החטא), הרי הצורך בעלי תאנה דוקא הי' מצד זה ששאר האילנות לא נתנו להם כו' (כפירוש התוספות בסנהדרין), ואילו מצד ענין החיובי, והיינו מה שהבינו בחכמתם ולכן מיד פעלו לתקן הדבר, הרי עד"ז הי' מעלה וענין חיובי בעלי תאנה דוקא </w:t>
      </w:r>
      <w:r w:rsidRPr="00FF4365">
        <w:rPr>
          <w:rtl/>
        </w:rPr>
        <w:t>–</w:t>
      </w:r>
      <w:r w:rsidRPr="00FF4365">
        <w:rPr>
          <w:rFonts w:hint="cs"/>
          <w:rtl/>
        </w:rPr>
        <w:t xml:space="preserve"> אשר זהו דרכו של הקב"ה לפעול תיקון ע"י אותו דבר שהי' בו הקלקול (כפירוש רש"י בסנהדרין).</w:t>
      </w:r>
    </w:p>
    <w:p w:rsidR="00FF4365" w:rsidRPr="00FF4365" w:rsidRDefault="00FF4365" w:rsidP="00FF4365">
      <w:pPr>
        <w:pStyle w:val="a2"/>
        <w:rPr>
          <w:rtl/>
        </w:rPr>
      </w:pPr>
      <w:r w:rsidRPr="00FF4365">
        <w:rPr>
          <w:rFonts w:hint="cs"/>
          <w:rtl/>
        </w:rPr>
        <w:t>ז. והנה התאנה הוזכר בתורה רק בנוגע לזה שתפרו מעליו ולא לענין האכילה ממנו (והיינו שבמעשה העבירה לא הוזכר תאנה, ורק כשתפרו ממנו עלים אח"כ), וע"ז מסיים רש"י ואומר דהסיבה שלא נתפרסם העץ ביחס למעשה העבירה הר"ז</w:t>
      </w:r>
      <w:r w:rsidRPr="00FF4365">
        <w:rPr>
          <w:rtl/>
        </w:rPr>
        <w:t xml:space="preserve"> </w:t>
      </w:r>
      <w:r w:rsidRPr="00FF4365">
        <w:rPr>
          <w:rFonts w:hint="cs"/>
          <w:rtl/>
        </w:rPr>
        <w:t>משום "</w:t>
      </w:r>
      <w:r w:rsidRPr="00FF4365">
        <w:rPr>
          <w:rtl/>
        </w:rPr>
        <w:t>שאין הקב"ה חפץ להונות בריה</w:t>
      </w:r>
      <w:r w:rsidRPr="00FF4365">
        <w:rPr>
          <w:rFonts w:hint="cs"/>
          <w:rtl/>
        </w:rPr>
        <w:t xml:space="preserve"> וכו'", ואילו היכן שכן נתפרסם הוה דוקא לענין </w:t>
      </w:r>
      <w:r w:rsidRPr="00FF4365">
        <w:rPr>
          <w:rFonts w:hint="cs"/>
          <w:rtl/>
        </w:rPr>
        <w:lastRenderedPageBreak/>
        <w:t xml:space="preserve">התיקון שבאה ממנה והיינו ענין החיובי שבזה כמשנ"ת, ולכן אכן נתפרסם כאן להראות על דבר חיובי זה (וראה </w:t>
      </w:r>
      <w:r w:rsidRPr="00FF4365">
        <w:rPr>
          <w:rFonts w:hint="cs"/>
          <w:b/>
          <w:bCs/>
          <w:rtl/>
        </w:rPr>
        <w:t>עד"ז</w:t>
      </w:r>
      <w:r w:rsidRPr="00FF4365">
        <w:rPr>
          <w:rFonts w:hint="cs"/>
          <w:rtl/>
        </w:rPr>
        <w:t xml:space="preserve"> ב'נחלת יעקב' כאן).</w:t>
      </w:r>
    </w:p>
    <w:p w:rsidR="00FF4365" w:rsidRPr="00FF4365" w:rsidRDefault="00FF4365" w:rsidP="00FF4365">
      <w:pPr>
        <w:pStyle w:val="a2"/>
        <w:rPr>
          <w:rtl/>
        </w:rPr>
      </w:pPr>
      <w:r w:rsidRPr="00FF4365">
        <w:rPr>
          <w:rFonts w:hint="cs"/>
          <w:rtl/>
        </w:rPr>
        <w:t>ונמצא דגם בפירסומו והעדר פירסומו של התאנה ישנה חלק ורעיון השלילי וגם חלק החיובי כמו בשאר חלקי ופירושי הפסוק לפי רש"י כמשנ"ת.</w:t>
      </w:r>
    </w:p>
    <w:p w:rsidR="00FF4365" w:rsidRPr="00711437" w:rsidRDefault="00FF4365" w:rsidP="00FF436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FF4365" w:rsidRDefault="00FF4365" w:rsidP="00FF4365">
      <w:pPr>
        <w:pStyle w:val="a0"/>
        <w:bidi w:val="0"/>
        <w:rPr>
          <w:rtl/>
        </w:rPr>
      </w:pPr>
      <w:r>
        <w:rPr>
          <w:rFonts w:hint="cs"/>
          <w:rtl/>
        </w:rPr>
        <w:t>דיוק ברמב"ם הלכות שבועות</w:t>
      </w:r>
    </w:p>
    <w:p w:rsidR="00FF4365" w:rsidRDefault="00FF4365" w:rsidP="00F80445">
      <w:pPr>
        <w:pStyle w:val="a"/>
        <w:rPr>
          <w:rtl/>
        </w:rPr>
      </w:pPr>
      <w:r>
        <w:rPr>
          <w:rFonts w:hint="cs"/>
          <w:rtl/>
        </w:rPr>
        <w:t>הרב פרץ בראנשטיין</w:t>
      </w:r>
    </w:p>
    <w:p w:rsidR="00FF4365" w:rsidRDefault="00FF4365" w:rsidP="00FF4365">
      <w:pPr>
        <w:pStyle w:val="a1"/>
        <w:rPr>
          <w:rtl/>
        </w:rPr>
      </w:pPr>
      <w:r>
        <w:rPr>
          <w:rFonts w:hint="cs"/>
          <w:rtl/>
        </w:rPr>
        <w:t>תשב השכונה</w:t>
      </w:r>
    </w:p>
    <w:p w:rsidR="00FF4365" w:rsidRDefault="00FF4365" w:rsidP="00FF4365">
      <w:pPr>
        <w:pStyle w:val="a2"/>
        <w:rPr>
          <w:rtl/>
        </w:rPr>
      </w:pPr>
      <w:r>
        <w:rPr>
          <w:rFonts w:hint="cs"/>
          <w:rtl/>
        </w:rPr>
        <w:t xml:space="preserve">בהלכות שבועות פרק ו' פוסק הרמב"ם שבן אדם שנשבע ומתחרט נשאל לחכם על שבועתו והחכם מתיר שבועתו.  ומסביר (הל' ב') שהיתר שבועות אין לו עיקר בתורה שבכתב אלא הוא הלכה למשה מסיני.  ולכאורה קשה להבין דהמבטל שבועתו עובר על לא ייחל דברו דהיינו פסוק מפורש </w:t>
      </w:r>
      <w:r w:rsidRPr="009E3FC5">
        <w:rPr>
          <w:rFonts w:hint="cs"/>
          <w:rtl/>
        </w:rPr>
        <w:t>דאורייתא</w:t>
      </w:r>
      <w:r>
        <w:rPr>
          <w:rFonts w:hint="cs"/>
          <w:rtl/>
        </w:rPr>
        <w:t xml:space="preserve"> ואיך הלכה למשה </w:t>
      </w:r>
      <w:r w:rsidRPr="009E3FC5">
        <w:rPr>
          <w:rFonts w:hint="cs"/>
          <w:rtl/>
        </w:rPr>
        <w:t>מסינ</w:t>
      </w:r>
      <w:r>
        <w:rPr>
          <w:rFonts w:hint="cs"/>
          <w:rtl/>
        </w:rPr>
        <w:t>י שאין לו מקרא מבטל פסוק מפורש</w:t>
      </w:r>
      <w:r>
        <w:rPr>
          <w:rStyle w:val="FootnoteReference"/>
          <w:rtl/>
        </w:rPr>
        <w:footnoteReference w:id="97"/>
      </w:r>
      <w:r>
        <w:rPr>
          <w:rFonts w:hint="cs"/>
          <w:rtl/>
        </w:rPr>
        <w:t xml:space="preserve">?!  אבל </w:t>
      </w:r>
      <w:r w:rsidRPr="009E3FC5">
        <w:rPr>
          <w:rFonts w:hint="cs"/>
          <w:rtl/>
        </w:rPr>
        <w:t>כשמעיינים</w:t>
      </w:r>
      <w:r>
        <w:rPr>
          <w:rFonts w:hint="cs"/>
          <w:rtl/>
        </w:rPr>
        <w:t xml:space="preserve"> בלשון הרמב"ם (פ"ו ה"ב) רואים שהוא נזהר מקושיא זו וזה לשונו: </w:t>
      </w:r>
    </w:p>
    <w:p w:rsidR="00FF4365" w:rsidRDefault="00FF4365" w:rsidP="00FF4365">
      <w:pPr>
        <w:pStyle w:val="a2"/>
        <w:rPr>
          <w:b/>
          <w:bCs/>
          <w:rtl/>
        </w:rPr>
      </w:pPr>
      <w:r w:rsidRPr="00933885">
        <w:rPr>
          <w:rFonts w:hint="cs"/>
          <w:b/>
          <w:bCs/>
          <w:rtl/>
        </w:rPr>
        <w:t>ודבר זה אין לו ע</w:t>
      </w:r>
      <w:r>
        <w:rPr>
          <w:rFonts w:hint="cs"/>
          <w:b/>
          <w:bCs/>
          <w:rtl/>
        </w:rPr>
        <w:t>י</w:t>
      </w:r>
      <w:r w:rsidRPr="00933885">
        <w:rPr>
          <w:rFonts w:hint="cs"/>
          <w:b/>
          <w:bCs/>
          <w:rtl/>
        </w:rPr>
        <w:t>קר כלל בתורה שבכ</w:t>
      </w:r>
      <w:r>
        <w:rPr>
          <w:rFonts w:hint="cs"/>
          <w:b/>
          <w:bCs/>
          <w:rtl/>
        </w:rPr>
        <w:t>ת</w:t>
      </w:r>
      <w:r w:rsidRPr="00933885">
        <w:rPr>
          <w:rFonts w:hint="cs"/>
          <w:b/>
          <w:bCs/>
          <w:rtl/>
        </w:rPr>
        <w:t>ב אלא כך למדו ממשה רבינו מפי הקבלה שזה הכתוב לא יחל דברו שלא יחלל הוא בעצמו דרך קלות ראש בשאט נפש כענין שנאמר וחללת את שם אלהיך אבל אם נחם וחזר בו חכם מתיר לו.</w:t>
      </w:r>
    </w:p>
    <w:p w:rsidR="00FF4365" w:rsidRDefault="00FF4365" w:rsidP="00FF4365">
      <w:pPr>
        <w:pStyle w:val="a2"/>
        <w:rPr>
          <w:rtl/>
        </w:rPr>
      </w:pPr>
      <w:r w:rsidRPr="00933885">
        <w:rPr>
          <w:rFonts w:hint="cs"/>
          <w:rtl/>
        </w:rPr>
        <w:t xml:space="preserve"> </w:t>
      </w:r>
      <w:r>
        <w:rPr>
          <w:rFonts w:hint="cs"/>
          <w:rtl/>
        </w:rPr>
        <w:t xml:space="preserve">דהיינו הרמב"ם מסביר שאין ענין היתר </w:t>
      </w:r>
      <w:r w:rsidRPr="009E3FC5">
        <w:rPr>
          <w:rFonts w:hint="cs"/>
          <w:rtl/>
        </w:rPr>
        <w:t>שבועה</w:t>
      </w:r>
      <w:r>
        <w:rPr>
          <w:rFonts w:hint="cs"/>
          <w:rtl/>
        </w:rPr>
        <w:t xml:space="preserve"> לבטל הלאו דלא יחל דברו אלא שהמסורת ממשה רבינו מלמד אותנו שלא יחל בדברו מלכתחילה אינו שייך רק אם עובר על שבועתו "דרך קלות ראש בשאט נפש" משא"כ</w:t>
      </w:r>
      <w:r w:rsidRPr="003B7BE7">
        <w:rPr>
          <w:rFonts w:hint="cs"/>
          <w:rtl/>
        </w:rPr>
        <w:t xml:space="preserve"> </w:t>
      </w:r>
      <w:r>
        <w:rPr>
          <w:rFonts w:hint="cs"/>
          <w:rtl/>
        </w:rPr>
        <w:t xml:space="preserve">"אם [באמת ולב שלם] נחם וחזר בו" מלכתחילה אין כאן לאו.  זאת אומרת שהלכה למשה מסיני כאן מגדיר ומבאר מזה לא יחל, אבל אינו סותרו.    </w:t>
      </w:r>
    </w:p>
    <w:p w:rsidR="008127C2" w:rsidRPr="00FF4365" w:rsidRDefault="008127C2" w:rsidP="008127C2">
      <w:pPr>
        <w:pStyle w:val="12"/>
        <w:rPr>
          <w:rtl/>
          <w:lang w:val="en-US"/>
        </w:rPr>
      </w:pPr>
    </w:p>
    <w:p w:rsidR="008127C2" w:rsidRPr="00711437" w:rsidRDefault="008127C2" w:rsidP="008127C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C08CD" w:rsidRPr="00711437" w:rsidRDefault="007C08CD" w:rsidP="007C08CD">
      <w:pPr>
        <w:tabs>
          <w:tab w:val="left" w:pos="2171"/>
          <w:tab w:val="center" w:pos="3096"/>
        </w:tabs>
        <w:bidi/>
        <w:spacing w:after="100" w:line="360" w:lineRule="auto"/>
        <w:ind w:firstLine="288"/>
        <w:jc w:val="center"/>
        <w:rPr>
          <w:rFonts w:ascii="Nymphette" w:eastAsia="Times New Roman" w:hAnsi="Nymphette" w:cs="Nymphette"/>
          <w:sz w:val="44"/>
          <w:szCs w:val="44"/>
        </w:rPr>
        <w:sectPr w:rsidR="007C08CD" w:rsidRPr="00711437" w:rsidSect="00463F55">
          <w:footnotePr>
            <w:numRestart w:val="eachSect"/>
          </w:footnotePr>
          <w:type w:val="continuous"/>
          <w:pgSz w:w="7920" w:h="12240"/>
          <w:pgMar w:top="-810" w:right="864" w:bottom="720" w:left="864" w:header="270" w:footer="0" w:gutter="0"/>
          <w:cols w:space="720"/>
          <w:docGrid w:linePitch="360"/>
        </w:sectPr>
      </w:pPr>
    </w:p>
    <w:p w:rsidR="00711437" w:rsidRDefault="00711437" w:rsidP="00711437">
      <w:pPr>
        <w:keepNext/>
        <w:bidi/>
        <w:spacing w:after="100" w:line="240" w:lineRule="auto"/>
        <w:jc w:val="center"/>
        <w:outlineLvl w:val="0"/>
        <w:rPr>
          <w:rFonts w:ascii="FbTehilaMedium" w:hAnsi="FbTehilaMedium" w:cs="FbTehilaMedium"/>
          <w:sz w:val="70"/>
          <w:szCs w:val="70"/>
          <w:rtl/>
          <w:lang w:val="en-GB"/>
        </w:rPr>
      </w:pPr>
      <w:bookmarkStart w:id="126" w:name="_Toc10779402"/>
      <w:r w:rsidRPr="00711437">
        <w:rPr>
          <w:rFonts w:ascii="FbTehilaMedium" w:hAnsi="FbTehilaMedium" w:cs="FbTehilaMedium" w:hint="cs"/>
          <w:sz w:val="70"/>
          <w:szCs w:val="70"/>
          <w:rtl/>
          <w:lang w:val="en-GB"/>
        </w:rPr>
        <w:t>שונות</w:t>
      </w:r>
      <w:bookmarkEnd w:id="126"/>
    </w:p>
    <w:p w:rsidR="009E382D" w:rsidRDefault="009E382D" w:rsidP="009E382D">
      <w:pPr>
        <w:pStyle w:val="a0"/>
        <w:rPr>
          <w:rtl/>
        </w:rPr>
      </w:pPr>
      <w:r w:rsidRPr="0083120C">
        <w:rPr>
          <w:rFonts w:hint="cs"/>
          <w:rtl/>
        </w:rPr>
        <w:t>שביתת מלאכה: לפי מקום הבעלים או לפי מקום המלאכה</w:t>
      </w:r>
    </w:p>
    <w:p w:rsidR="009E382D" w:rsidRPr="00C60FEE" w:rsidRDefault="009E382D" w:rsidP="00F80445">
      <w:pPr>
        <w:pStyle w:val="a"/>
        <w:rPr>
          <w:rtl/>
        </w:rPr>
      </w:pPr>
      <w:r w:rsidRPr="00C60FEE">
        <w:rPr>
          <w:rFonts w:hint="cs"/>
          <w:rtl/>
        </w:rPr>
        <w:t>הרב לוי יצחק ראסקין</w:t>
      </w:r>
    </w:p>
    <w:p w:rsidR="009E382D" w:rsidRPr="00C60FEE" w:rsidRDefault="009E382D" w:rsidP="009E382D">
      <w:pPr>
        <w:pStyle w:val="a1"/>
        <w:rPr>
          <w:rtl/>
        </w:rPr>
      </w:pPr>
      <w:r w:rsidRPr="00C60FEE">
        <w:rPr>
          <w:rFonts w:hint="cs"/>
          <w:rtl/>
        </w:rPr>
        <w:t>דומ"צ בקהילת ליובאוויטש, לונדון</w:t>
      </w:r>
    </w:p>
    <w:p w:rsidR="009E382D" w:rsidRDefault="009E382D" w:rsidP="009E382D">
      <w:pPr>
        <w:pStyle w:val="a2"/>
        <w:rPr>
          <w:rtl/>
        </w:rPr>
      </w:pPr>
      <w:r>
        <w:rPr>
          <w:rFonts w:hint="cs"/>
          <w:rtl/>
        </w:rPr>
        <w:t>שאלה: אברך אחד שיש לו מפעל קטן שבו כמה עובדים נכרים. הפועלים נאמנים לו והוא משאיר אותם לבדם לבצע המלאכה המוטלת עליהם ולסגור המפעל בגמר מלאכתם. לקראת ימי שבת וחג יודעים הם שחייבים להפסיק עבודתם בעת התקדש היום. אבל כעת נסע האברך לימי החג לקפריסין, שם יחולו ימי החג כשעתיים לפני הזמן פה. אז שאלתו אם הפועלים חייבים להפסיק ממלאכתם מעת התקדש היום בקפריסין, מקום הבעלים, או שיחשבו לפי עת השבת וחג במקום המפעל?</w:t>
      </w:r>
    </w:p>
    <w:p w:rsidR="009E382D" w:rsidRDefault="009E382D" w:rsidP="009E382D">
      <w:pPr>
        <w:pStyle w:val="a2"/>
        <w:rPr>
          <w:rtl/>
        </w:rPr>
      </w:pPr>
      <w:r>
        <w:rPr>
          <w:rFonts w:hint="cs"/>
          <w:rtl/>
        </w:rPr>
        <w:t>תשובה: על מדוכה זו כבר עמדו מגדולי הפוסקים האחרונים, כמצויין בס' פסקי תשובות (סימן רמו סק"ז). ועדיין הניחו לנו מקום להתגדר בו, בפרט לפי דעת אדמו"ר הזקן בשו"ע שלו.</w:t>
      </w:r>
    </w:p>
    <w:p w:rsidR="009E382D" w:rsidRDefault="009E382D" w:rsidP="009E382D">
      <w:pPr>
        <w:pStyle w:val="a2"/>
        <w:rPr>
          <w:rtl/>
        </w:rPr>
      </w:pPr>
      <w:r>
        <w:rPr>
          <w:rFonts w:hint="cs"/>
          <w:rtl/>
        </w:rPr>
        <w:t>הנה הראשון שראיתי שידון בזה הוא שו"ת ארץ צבי סימן מד. עיקר התשובה דנה על מקום קו התאריך, ולנידון דידן התייחס בקצרה ודרך אגב:</w:t>
      </w:r>
    </w:p>
    <w:p w:rsidR="009E382D" w:rsidRPr="00CB082B" w:rsidRDefault="009E382D" w:rsidP="009E382D">
      <w:pPr>
        <w:pStyle w:val="a2"/>
        <w:rPr>
          <w:rtl/>
        </w:rPr>
      </w:pPr>
      <w:r w:rsidRPr="00CB082B">
        <w:rPr>
          <w:rtl/>
        </w:rPr>
        <w:t>ויש להסתפק מי שהוא במקום שהוא ש"ק אם מותר לומר למי שעומד חוץ לשבת לעשות מלאכה עבורו</w:t>
      </w:r>
      <w:r>
        <w:rPr>
          <w:rFonts w:hint="cs"/>
          <w:rtl/>
        </w:rPr>
        <w:t>.</w:t>
      </w:r>
      <w:r w:rsidRPr="00CB082B">
        <w:rPr>
          <w:rtl/>
        </w:rPr>
        <w:t xml:space="preserve"> מי אמרי' דחז"ל לא גזרו רק אמירה לנכרי שבות ולא בישראל</w:t>
      </w:r>
      <w:r>
        <w:rPr>
          <w:rFonts w:hint="cs"/>
          <w:rtl/>
        </w:rPr>
        <w:t>.</w:t>
      </w:r>
      <w:r w:rsidRPr="00CB082B">
        <w:rPr>
          <w:rtl/>
        </w:rPr>
        <w:t xml:space="preserve"> ועי</w:t>
      </w:r>
      <w:r>
        <w:rPr>
          <w:rFonts w:hint="cs"/>
          <w:rtl/>
        </w:rPr>
        <w:t>'</w:t>
      </w:r>
      <w:r w:rsidRPr="00CB082B">
        <w:rPr>
          <w:rtl/>
        </w:rPr>
        <w:t xml:space="preserve"> בשו"ע הרב ז"ל (סי' רס"ג סכ"ה) ובקו"א שם.</w:t>
      </w:r>
    </w:p>
    <w:p w:rsidR="009E382D" w:rsidRPr="009E382D" w:rsidRDefault="009E382D" w:rsidP="009E382D">
      <w:pPr>
        <w:pStyle w:val="a2"/>
        <w:rPr>
          <w:rtl/>
        </w:rPr>
      </w:pPr>
      <w:r w:rsidRPr="009E382D">
        <w:rPr>
          <w:rFonts w:hint="cs"/>
          <w:rtl/>
        </w:rPr>
        <w:t>ביאור הספק: הנכרי הוא 'חוץ לשבת' מחמת נפשו. במקרה של קו התאריך החוצה את היבשה, יצויר שידבר לישראל חבירו העומד 'חוץ לשבת' מצד מקומו. האם נשווה מילתא למילתא ונאמר שכמו שאסרו לנו חכמים לפקוד על הנכרי לעשות מלאכה עבורנו, כך אסור לנו לפקוד על ישראל העומד עתה במקום שהוא חול שיעשה מלאכה עבורנו.</w:t>
      </w:r>
    </w:p>
    <w:p w:rsidR="009E382D" w:rsidRDefault="009E382D" w:rsidP="009E382D">
      <w:pPr>
        <w:pStyle w:val="a2"/>
        <w:rPr>
          <w:rtl/>
        </w:rPr>
      </w:pPr>
      <w:r>
        <w:rPr>
          <w:rFonts w:hint="cs"/>
          <w:rtl/>
        </w:rPr>
        <w:lastRenderedPageBreak/>
        <w:t xml:space="preserve">בשו"ע אדה"ז הנסמן בדבריו מבאר דין ישראל שקיבל שבת שהוא רשאי לפקוד לחבירו שטרם קיבל השבת, לעשות מלאכה עבורו. </w:t>
      </w:r>
    </w:p>
    <w:p w:rsidR="009E382D" w:rsidRDefault="009E382D" w:rsidP="009E382D">
      <w:pPr>
        <w:pStyle w:val="a2"/>
        <w:rPr>
          <w:rtl/>
        </w:rPr>
      </w:pPr>
      <w:r>
        <w:rPr>
          <w:rFonts w:hint="cs"/>
          <w:rtl/>
        </w:rPr>
        <w:t>אחריו ראיתי שדן בזה בשו"ת דובב מישרים ח"ג סימן פג. עיקר דבריו שם מתייחסים ליו"ט שני, כאשר הבעלים גרים בחו"ל והפועלים הם באה"ק ת"ו, אם מותרים לעשות מלאכתו ביו"ט שני. אך תוך דבריו הוא מתייחס לנדו"ד:</w:t>
      </w:r>
    </w:p>
    <w:p w:rsidR="009E382D" w:rsidRPr="009E382D" w:rsidRDefault="009E382D" w:rsidP="009E382D">
      <w:pPr>
        <w:pStyle w:val="a2"/>
        <w:rPr>
          <w:rtl/>
        </w:rPr>
      </w:pPr>
      <w:r w:rsidRPr="009E382D">
        <w:rPr>
          <w:rtl/>
        </w:rPr>
        <w:t>הנה כאשר ביאר הרב התניא זצ"ל זי"ע ועכ"י בש"ע שם בקונטרס אחרון סק"ח, כל ההיתר לדעת הרשב"א הוא משום דהוא בעצמו לא קיבל עליו אלא איסורים התלוי</w:t>
      </w:r>
      <w:r w:rsidRPr="009E382D">
        <w:rPr>
          <w:rFonts w:hint="cs"/>
          <w:rtl/>
        </w:rPr>
        <w:t>י</w:t>
      </w:r>
      <w:r w:rsidRPr="009E382D">
        <w:rPr>
          <w:rtl/>
        </w:rPr>
        <w:t>ם בגופו, ועל כן במה שעושה אחר בשבילו ודאי לא קיבל עליו, ורק לענין אמירה הלא הוא בעצמו עושה, אולם כיון לאמירה לחבירו היא על דבר שלחבירו מותר שפיר הביאו ראיה משמירת פירות (שבת קנ"א ע"א), דכיון שלחבירו מותר אין באמירתו כלום ע"ש.</w:t>
      </w:r>
    </w:p>
    <w:p w:rsidR="009E382D" w:rsidRDefault="009E382D" w:rsidP="009E382D">
      <w:pPr>
        <w:pStyle w:val="a2"/>
        <w:rPr>
          <w:rtl/>
        </w:rPr>
      </w:pPr>
      <w:r>
        <w:rPr>
          <w:rFonts w:hint="cs"/>
          <w:rtl/>
        </w:rPr>
        <w:t xml:space="preserve">מזה מסיק לענין יו"ט שני - דלא תליא בקבלתו, שאסור לפקוד לישראל חבירו לעשות מלאכה עבורו. </w:t>
      </w:r>
    </w:p>
    <w:p w:rsidR="009E382D" w:rsidRDefault="009E382D" w:rsidP="009E382D">
      <w:pPr>
        <w:pStyle w:val="a2"/>
        <w:rPr>
          <w:rtl/>
        </w:rPr>
      </w:pPr>
      <w:r>
        <w:rPr>
          <w:rFonts w:hint="cs"/>
          <w:rtl/>
        </w:rPr>
        <w:t>דברי ה'דובב מישרים' הובאו בשו"ת מנחת יצחק ח"ז סימן לד, שם דן אף הוא לענין יו"ט שני. אך בסוף דבריו כתב:</w:t>
      </w:r>
    </w:p>
    <w:p w:rsidR="009E382D" w:rsidRPr="009E382D" w:rsidRDefault="009E382D" w:rsidP="009E382D">
      <w:pPr>
        <w:pStyle w:val="a2"/>
      </w:pPr>
      <w:r w:rsidRPr="009E382D">
        <w:rPr>
          <w:rtl/>
        </w:rPr>
        <w:t>ושפיר כתב בתשו' בצל החכמה (ח"ג סי' קכ"ה) דלפי</w:t>
      </w:r>
      <w:r w:rsidRPr="009E382D">
        <w:rPr>
          <w:rFonts w:hint="cs"/>
          <w:rtl/>
        </w:rPr>
        <w:t xml:space="preserve"> </w:t>
      </w:r>
      <w:r w:rsidRPr="009E382D">
        <w:rPr>
          <w:rtl/>
        </w:rPr>
        <w:t>ז</w:t>
      </w:r>
      <w:r w:rsidRPr="009E382D">
        <w:rPr>
          <w:rFonts w:hint="cs"/>
          <w:rtl/>
        </w:rPr>
        <w:t>ה</w:t>
      </w:r>
      <w:r w:rsidRPr="009E382D">
        <w:rPr>
          <w:rtl/>
        </w:rPr>
        <w:t xml:space="preserve"> אם יש לישראל מא"י עסק באמריקה שבעת שמתקדש ליל שבת עדיין כמה שעות חול בארצות הברית, יהא אסור להבעלים להרשות לעכו"ם או לישראלים העוסקים והמנהלים עסקו באה"ב שיתעסקו בו באותן שעות, וכן ס"ל בתשו' ארץ צבי (סי' מ"ד ד"ה ויש), וכתב שכמדומה לו העולם נוהגין היתר עיין שם. </w:t>
      </w:r>
    </w:p>
    <w:p w:rsidR="009E382D" w:rsidRPr="009E382D" w:rsidRDefault="009E382D" w:rsidP="009E382D">
      <w:pPr>
        <w:pStyle w:val="a2"/>
        <w:rPr>
          <w:rtl/>
        </w:rPr>
      </w:pPr>
      <w:r w:rsidRPr="009E382D">
        <w:rPr>
          <w:rtl/>
        </w:rPr>
        <w:t xml:space="preserve">אמנם לפי הנ"ל יש לחלק </w:t>
      </w:r>
      <w:r w:rsidRPr="009E382D">
        <w:rPr>
          <w:rFonts w:hint="cs"/>
          <w:rtl/>
        </w:rPr>
        <w:t>. .</w:t>
      </w:r>
      <w:r w:rsidRPr="009E382D">
        <w:rPr>
          <w:rtl/>
        </w:rPr>
        <w:t xml:space="preserve"> וגם ל</w:t>
      </w:r>
      <w:r w:rsidRPr="009E382D">
        <w:rPr>
          <w:rFonts w:hint="cs"/>
          <w:rtl/>
        </w:rPr>
        <w:t xml:space="preserve">א </w:t>
      </w:r>
      <w:r w:rsidRPr="009E382D">
        <w:rPr>
          <w:rtl/>
        </w:rPr>
        <w:t>ש</w:t>
      </w:r>
      <w:r w:rsidRPr="009E382D">
        <w:rPr>
          <w:rFonts w:hint="cs"/>
          <w:rtl/>
        </w:rPr>
        <w:t>ייך</w:t>
      </w:r>
      <w:r w:rsidRPr="009E382D">
        <w:rPr>
          <w:rtl/>
        </w:rPr>
        <w:t xml:space="preserve"> שליחות כיון דהשליח נקרא בר חיובא מטעם דאח"כ יהי' בר חיובא </w:t>
      </w:r>
      <w:r w:rsidRPr="009E382D">
        <w:rPr>
          <w:rFonts w:hint="cs"/>
          <w:rtl/>
        </w:rPr>
        <w:t>. .</w:t>
      </w:r>
      <w:r w:rsidRPr="009E382D">
        <w:rPr>
          <w:rtl/>
        </w:rPr>
        <w:t xml:space="preserve"> ושייך אין שליח לד</w:t>
      </w:r>
      <w:r w:rsidRPr="009E382D">
        <w:rPr>
          <w:rFonts w:hint="cs"/>
          <w:rtl/>
        </w:rPr>
        <w:t xml:space="preserve">בר </w:t>
      </w:r>
      <w:r w:rsidRPr="009E382D">
        <w:rPr>
          <w:rtl/>
        </w:rPr>
        <w:t>ע</w:t>
      </w:r>
      <w:r w:rsidRPr="009E382D">
        <w:rPr>
          <w:rFonts w:hint="cs"/>
          <w:rtl/>
        </w:rPr>
        <w:t>בירה...</w:t>
      </w:r>
    </w:p>
    <w:p w:rsidR="009E382D" w:rsidRDefault="009E382D" w:rsidP="009E382D">
      <w:pPr>
        <w:pStyle w:val="a2"/>
        <w:rPr>
          <w:rtl/>
        </w:rPr>
      </w:pPr>
      <w:r>
        <w:rPr>
          <w:rFonts w:hint="cs"/>
          <w:rtl/>
        </w:rPr>
        <w:t xml:space="preserve">הרושם המתקבל הוא שבשו"ת בצל החכמה מצדיק את מנהג העולם להקל בזה. אך המעיין בגוף התשובה </w:t>
      </w:r>
      <w:r>
        <w:rPr>
          <w:rtl/>
        </w:rPr>
        <w:t>–</w:t>
      </w:r>
      <w:r>
        <w:rPr>
          <w:rFonts w:hint="cs"/>
          <w:rtl/>
        </w:rPr>
        <w:t xml:space="preserve"> שכל כולו מיועד לנידון הבדל זמן שבת בין עובד למעביד </w:t>
      </w:r>
      <w:r>
        <w:rPr>
          <w:rtl/>
        </w:rPr>
        <w:t>–</w:t>
      </w:r>
      <w:r>
        <w:rPr>
          <w:rFonts w:hint="cs"/>
          <w:rtl/>
        </w:rPr>
        <w:t xml:space="preserve"> יראה דלא ניחא לי' הדבר כלל, והוא מציע שני תירוצים דחוקים ליישב הדבר. והוא מסיק (בסעיף ח) שראוי לסדר אופן שהעוסקים במלאכתו בזמן שהוא שבת אצל המעביד, יהיו עוסקים במלאכתם אדעתא דנפשייהו על פי אחד מדרכי ההיתר המבוארים בשו"ע או"ח סי' רמה. ורק שאין צריך להחמיר באופני ההיתר בזה. וחזר על דברים בס"י שם. </w:t>
      </w:r>
    </w:p>
    <w:p w:rsidR="009E382D" w:rsidRDefault="009E382D" w:rsidP="009E382D">
      <w:pPr>
        <w:pStyle w:val="a2"/>
        <w:rPr>
          <w:rtl/>
        </w:rPr>
      </w:pPr>
      <w:r>
        <w:rPr>
          <w:rFonts w:hint="cs"/>
          <w:rtl/>
        </w:rPr>
        <w:t>עוד ציין בפסקי תשובות לשו"ת מנחת שלמה ח"ב סי' נח. בעייני שם לא מצאתי דבר מה לנדו"ד, ורק בח"א סימן יט:ג יש דיון לענין יו"ט שני כשהבעלים והמפעל הם במקומות שונים.</w:t>
      </w:r>
    </w:p>
    <w:p w:rsidR="009E382D" w:rsidRPr="00711437" w:rsidRDefault="009E382D" w:rsidP="009E382D">
      <w:pPr>
        <w:tabs>
          <w:tab w:val="left" w:pos="2171"/>
          <w:tab w:val="center" w:pos="3096"/>
        </w:tabs>
        <w:bidi/>
        <w:spacing w:after="100" w:line="360" w:lineRule="auto"/>
        <w:ind w:firstLine="288"/>
        <w:jc w:val="center"/>
        <w:rPr>
          <w:rFonts w:ascii="Nymphette" w:eastAsia="Times New Roman" w:hAnsi="Nymphette" w:cs="Nymphette"/>
          <w:sz w:val="44"/>
          <w:szCs w:val="44"/>
        </w:rPr>
        <w:sectPr w:rsidR="009E382D" w:rsidRPr="00711437" w:rsidSect="00463F55">
          <w:footnotePr>
            <w:numRestart w:val="eachSect"/>
          </w:footnotePr>
          <w:type w:val="continuous"/>
          <w:pgSz w:w="7920" w:h="12240"/>
          <w:pgMar w:top="-810" w:right="864" w:bottom="720" w:left="864" w:header="270" w:footer="0" w:gutter="0"/>
          <w:cols w:space="720"/>
          <w:docGrid w:linePitch="360"/>
        </w:sectPr>
      </w:pPr>
      <w:r w:rsidRPr="00711437">
        <w:rPr>
          <w:rFonts w:ascii="Nymphette" w:eastAsia="Times New Roman" w:hAnsi="Nymphette" w:cs="Nymphette"/>
          <w:sz w:val="44"/>
          <w:szCs w:val="44"/>
        </w:rPr>
        <w:lastRenderedPageBreak/>
        <w:t>g</w:t>
      </w:r>
    </w:p>
    <w:p w:rsidR="009E382D" w:rsidRDefault="009E382D" w:rsidP="009E382D">
      <w:pPr>
        <w:pStyle w:val="a0"/>
        <w:rPr>
          <w:rtl/>
        </w:rPr>
      </w:pPr>
      <w:r w:rsidRPr="00B37745">
        <w:rPr>
          <w:rtl/>
        </w:rPr>
        <w:t>שינויים בתפלה בשבת – ע"פ דא"ח</w:t>
      </w:r>
      <w:r w:rsidRPr="00B37745">
        <w:rPr>
          <w:rStyle w:val="FootnoteReference"/>
          <w:rFonts w:ascii="Times New Roman" w:eastAsiaTheme="majorEastAsia" w:hAnsi="Times New Roman" w:cs="Times New Roman"/>
          <w:sz w:val="20"/>
          <w:szCs w:val="20"/>
          <w:rtl/>
        </w:rPr>
        <w:footnoteReference w:id="98"/>
      </w:r>
    </w:p>
    <w:p w:rsidR="009E382D" w:rsidRPr="00363452" w:rsidRDefault="009E382D" w:rsidP="00F80445">
      <w:pPr>
        <w:pStyle w:val="a"/>
        <w:rPr>
          <w:rtl/>
        </w:rPr>
      </w:pPr>
      <w:r w:rsidRPr="00363452">
        <w:rPr>
          <w:rFonts w:hint="cs"/>
          <w:rtl/>
        </w:rPr>
        <w:t>הנ"ל</w:t>
      </w:r>
    </w:p>
    <w:p w:rsidR="009E382D" w:rsidRPr="00B37745" w:rsidRDefault="009E382D" w:rsidP="009E382D">
      <w:pPr>
        <w:pStyle w:val="a2"/>
        <w:rPr>
          <w:rtl/>
        </w:rPr>
      </w:pPr>
      <w:r w:rsidRPr="00B37745">
        <w:rPr>
          <w:rtl/>
        </w:rPr>
        <w:t>ההפרש בין רעינו בשו"א שאומרים בחול לבין רועינו בחולם שאומרים בשבת היינו כי הניקוד שם הוי' הוא שו"א חול"ם קמ"ץ, והרמז "כי בי חש"ק"</w:t>
      </w:r>
      <w:r w:rsidRPr="00B37745">
        <w:rPr>
          <w:rStyle w:val="FootnoteReference"/>
          <w:rFonts w:ascii="Times New Roman" w:hAnsi="Times New Roman" w:cs="Times New Roman"/>
          <w:rtl/>
        </w:rPr>
        <w:footnoteReference w:id="99"/>
      </w:r>
      <w:r w:rsidRPr="00B37745">
        <w:rPr>
          <w:rtl/>
        </w:rPr>
        <w:t>, והשו"א רומז כי היו"ד ראשונה דשם הוי' שהוא בחי' חכמה נמשך למטה בתחתית המדריגות כי "כולם בחכמה עשית" כתיב</w:t>
      </w:r>
      <w:r w:rsidRPr="00B37745">
        <w:rPr>
          <w:rStyle w:val="FootnoteReference"/>
          <w:rFonts w:ascii="Times New Roman" w:hAnsi="Times New Roman" w:cs="Times New Roman"/>
          <w:rtl/>
        </w:rPr>
        <w:footnoteReference w:id="100"/>
      </w:r>
      <w:r w:rsidRPr="00B37745">
        <w:rPr>
          <w:rtl/>
        </w:rPr>
        <w:t>. והיינו בששת ימי המעשה דוקא, והחולם רומז על הכתר שלמעלה מיו"ד דחכמה שאליו יגיע העלאות מ"ן מלמטה בשבת שהוא העלאת העולמות כולם, והיינו דה"א שבשם הוי' שהוא העוה"ז - כי ביו"ד נברא העוה"ב ובה"א העוה"ז</w:t>
      </w:r>
      <w:r w:rsidRPr="00B37745">
        <w:rPr>
          <w:rStyle w:val="FootnoteReference"/>
          <w:rFonts w:ascii="Times New Roman" w:hAnsi="Times New Roman" w:cs="Times New Roman"/>
          <w:rtl/>
        </w:rPr>
        <w:footnoteReference w:id="101"/>
      </w:r>
      <w:r w:rsidRPr="00B37745">
        <w:rPr>
          <w:rtl/>
        </w:rPr>
        <w:t xml:space="preserve"> - יעלה למעלה בכתר בשבת, שהוא או"ח [אור חוזר] מלמטה מטה למעלה מעלה במקיף הכללי. וע"כ בחול שהוא המשכה מלמעלה למטה או"י [אור ישר] אומרים רעינו בשו"א כמו השו"א שתחת היו"ד דשם הוי', ובשבת אומרים רועינו בחולם להורות על העלאה למעלה בכתר שהוא נקודה דחולם למעלה.</w:t>
      </w:r>
    </w:p>
    <w:p w:rsidR="009E382D" w:rsidRPr="00B37745" w:rsidRDefault="009E382D" w:rsidP="009E382D">
      <w:pPr>
        <w:pStyle w:val="a2"/>
        <w:rPr>
          <w:rtl/>
        </w:rPr>
      </w:pPr>
      <w:r w:rsidRPr="00B37745">
        <w:rPr>
          <w:rtl/>
        </w:rPr>
        <w:t>ובזה יובן ג"כ ההפרש מה שבחול אומרים "מגדיל ישועות מלכו", בפת"ח, ובשבת "מיגדול", בחירי"ק, שהוא בחי' "מה גדלו מעשיך הוי'"</w:t>
      </w:r>
      <w:r w:rsidRPr="00B37745">
        <w:rPr>
          <w:rStyle w:val="FootnoteReference"/>
          <w:rFonts w:ascii="Times New Roman" w:hAnsi="Times New Roman" w:cs="Times New Roman"/>
          <w:rtl/>
        </w:rPr>
        <w:footnoteReference w:id="102"/>
      </w:r>
      <w:r w:rsidRPr="00B37745">
        <w:rPr>
          <w:rtl/>
        </w:rPr>
        <w:t>, בחי' "ולגדולתו אין חקר"</w:t>
      </w:r>
      <w:r w:rsidRPr="00B37745">
        <w:rPr>
          <w:rStyle w:val="FootnoteReference"/>
          <w:rFonts w:ascii="Times New Roman" w:hAnsi="Times New Roman" w:cs="Times New Roman"/>
          <w:rtl/>
        </w:rPr>
        <w:footnoteReference w:id="103"/>
      </w:r>
      <w:r w:rsidRPr="00B37745">
        <w:rPr>
          <w:rtl/>
        </w:rPr>
        <w:t>. ולזה אנו אומרים "בעיר אלקינו"</w:t>
      </w:r>
      <w:r w:rsidRPr="00B37745">
        <w:rPr>
          <w:rStyle w:val="FootnoteReference"/>
          <w:rFonts w:ascii="Times New Roman" w:hAnsi="Times New Roman" w:cs="Times New Roman"/>
          <w:rtl/>
        </w:rPr>
        <w:footnoteReference w:id="104"/>
      </w:r>
      <w:r w:rsidRPr="00B37745">
        <w:rPr>
          <w:rtl/>
        </w:rPr>
        <w:t xml:space="preserve">, ש[בחול] הוא רק המשכה מבחי' "עיר אלקינו", בחי' צירופי אותיות הדבור לבד כו', בחי' "מה </w:t>
      </w:r>
      <w:r w:rsidRPr="00B37745">
        <w:rPr>
          <w:b/>
          <w:bCs/>
          <w:rtl/>
        </w:rPr>
        <w:t>רבו</w:t>
      </w:r>
      <w:r w:rsidRPr="00B37745">
        <w:rPr>
          <w:rtl/>
        </w:rPr>
        <w:t xml:space="preserve"> מעשיך הוי'"</w:t>
      </w:r>
      <w:r w:rsidRPr="00B37745">
        <w:rPr>
          <w:rStyle w:val="FootnoteReference"/>
          <w:rFonts w:ascii="Times New Roman" w:hAnsi="Times New Roman" w:cs="Times New Roman"/>
          <w:rtl/>
        </w:rPr>
        <w:footnoteReference w:id="105"/>
      </w:r>
      <w:r w:rsidRPr="00B37745">
        <w:rPr>
          <w:rtl/>
        </w:rPr>
        <w:t xml:space="preserve">. אך בשבת </w:t>
      </w:r>
      <w:r w:rsidRPr="00B37745">
        <w:rPr>
          <w:rtl/>
        </w:rPr>
        <w:lastRenderedPageBreak/>
        <w:t xml:space="preserve">הוא בחי' התגלות מבחי' מגדול בחירי"ק, שהוא בחי' "מ"ה </w:t>
      </w:r>
      <w:r w:rsidRPr="00B37745">
        <w:rPr>
          <w:b/>
          <w:bCs/>
          <w:rtl/>
        </w:rPr>
        <w:t>גדלו</w:t>
      </w:r>
      <w:r w:rsidRPr="00B37745">
        <w:rPr>
          <w:rtl/>
        </w:rPr>
        <w:t xml:space="preserve"> מעשיך הוי'", בחי' "ולגדולתו אין חקר", ולזה אנו אומרים 'מגדול'.</w:t>
      </w:r>
      <w:r w:rsidRPr="00B37745">
        <w:rPr>
          <w:rStyle w:val="FootnoteReference"/>
          <w:rFonts w:ascii="Times New Roman" w:hAnsi="Times New Roman" w:cs="Times New Roman"/>
          <w:rtl/>
        </w:rPr>
        <w:footnoteReference w:id="106"/>
      </w:r>
    </w:p>
    <w:p w:rsidR="009E382D" w:rsidRPr="009E382D" w:rsidRDefault="009E382D" w:rsidP="009E382D">
      <w:pPr>
        <w:pStyle w:val="a2"/>
        <w:rPr>
          <w:vertAlign w:val="superscript"/>
          <w:rtl/>
        </w:rPr>
      </w:pPr>
      <w:r w:rsidRPr="008B712B">
        <w:rPr>
          <w:b/>
          <w:bCs/>
          <w:rtl/>
        </w:rPr>
        <w:t>וינוחו בה...</w:t>
      </w:r>
      <w:r w:rsidRPr="008B712B">
        <w:rPr>
          <w:rtl/>
        </w:rPr>
        <w:t>: טעם שאומרים "וישמחו בה" ערבית בשבת, ובשחרית "וישמחו בו", ובמנחה "בם", היינו לפי הדברים הנאמרים לעיל</w:t>
      </w:r>
      <w:r w:rsidRPr="008B712B">
        <w:rPr>
          <w:vertAlign w:val="superscript"/>
          <w:rtl/>
        </w:rPr>
        <w:t xml:space="preserve"> </w:t>
      </w:r>
      <w:r w:rsidRPr="008B712B">
        <w:rPr>
          <w:rtl/>
        </w:rPr>
        <w:t>שבשבת היא עליית תחתית המדרגות למעלה להיות יחוד וקשר עליון בכתר דאצילות, ובראשית כניסת ליל שבת אז עולה המ"ל [המלכות] למעלה להתייחד, וע"כ אומרים "בה" כנ"ל. ובשחרית הוא ירידת הכתר לקבלה אור המשפיע למקבל להתייחד כי בראות המשפיע תשוקת המקבל יכסוף גם הוא לזוז ולירד להתקרב בידידת ההתקשרות במקבל, וע"כ אומרים "וינוחו בו" שהוא בחי' דכר משפיע. ונגמר יחודם יחדיו בתפלת מנחה, ע"כ אומרים "וינוחו בם" "שבתות קדשיך", שבת עליון בחי' הכתר, ושבת תחתון בחי' המל[כות] דאצילות. וזהו "אלמלא שמרו ישראל שתי שבתות"</w:t>
      </w:r>
      <w:r w:rsidRPr="008B712B">
        <w:rPr>
          <w:rStyle w:val="FootnoteReference"/>
          <w:rFonts w:ascii="Times New Roman" w:hAnsi="Times New Roman" w:cs="Times New Roman"/>
          <w:rtl/>
        </w:rPr>
        <w:footnoteReference w:id="107"/>
      </w:r>
      <w:r w:rsidRPr="008B712B">
        <w:rPr>
          <w:rtl/>
        </w:rPr>
        <w:t>, פי' אלמלא שמרו היחוד הנורא הזה לבלי יפרדו לעולם ולא יפגמו בו, "מיד הי' נגאלין"</w:t>
      </w:r>
      <w:r w:rsidRPr="008B712B">
        <w:rPr>
          <w:rStyle w:val="FootnoteReference"/>
          <w:rFonts w:ascii="Times New Roman" w:hAnsi="Times New Roman" w:cs="Times New Roman"/>
          <w:rtl/>
        </w:rPr>
        <w:footnoteReference w:id="108"/>
      </w:r>
      <w:r w:rsidRPr="008B712B">
        <w:rPr>
          <w:rtl/>
        </w:rPr>
        <w:t>, כי הוא יחוד קוב"ה ושכינתי', אשר זה עיקר עבודת האדם לגרום יחודים בעולמות עליונים. וד"ל.</w:t>
      </w:r>
      <w:r w:rsidRPr="008B712B">
        <w:rPr>
          <w:rStyle w:val="FootnoteReference"/>
          <w:rFonts w:ascii="Times New Roman" w:hAnsi="Times New Roman" w:cs="Times New Roman"/>
          <w:rtl/>
        </w:rPr>
        <w:footnoteReference w:id="109"/>
      </w:r>
    </w:p>
    <w:p w:rsidR="00711437" w:rsidRDefault="00711437" w:rsidP="00FE7679">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632A54" w:rsidRDefault="00632A54" w:rsidP="008127C2">
      <w:pPr>
        <w:pStyle w:val="a0"/>
        <w:rPr>
          <w:shd w:val="clear" w:color="auto" w:fill="FFFFFF"/>
          <w:rtl/>
        </w:rPr>
      </w:pPr>
      <w:r>
        <w:rPr>
          <w:shd w:val="clear" w:color="auto" w:fill="FFFFFF"/>
          <w:rtl/>
        </w:rPr>
        <w:t xml:space="preserve">חילוקים בין הבית הלוי לרבינו הזקן בענין לימוד התורה וקיום המצות של רשע </w:t>
      </w:r>
    </w:p>
    <w:p w:rsidR="008127C2" w:rsidRDefault="00CC6092" w:rsidP="00F80445">
      <w:pPr>
        <w:pStyle w:val="a"/>
        <w:rPr>
          <w:shd w:val="clear" w:color="auto" w:fill="FFFFFF"/>
          <w:rtl/>
        </w:rPr>
      </w:pPr>
      <w:r>
        <w:rPr>
          <w:rFonts w:hint="cs"/>
          <w:shd w:val="clear" w:color="auto" w:fill="FFFFFF"/>
          <w:rtl/>
        </w:rPr>
        <w:t xml:space="preserve">הרב </w:t>
      </w:r>
      <w:r w:rsidR="00632A54">
        <w:rPr>
          <w:shd w:val="clear" w:color="auto" w:fill="FFFFFF"/>
          <w:rtl/>
        </w:rPr>
        <w:t>אלימלך יוסף הכהן סילבערבערג</w:t>
      </w:r>
    </w:p>
    <w:p w:rsidR="008127C2" w:rsidRDefault="00632A54" w:rsidP="008127C2">
      <w:pPr>
        <w:pStyle w:val="a1"/>
        <w:rPr>
          <w:rtl/>
        </w:rPr>
      </w:pPr>
      <w:r>
        <w:rPr>
          <w:shd w:val="clear" w:color="auto" w:fill="FFFFFF"/>
          <w:rtl/>
        </w:rPr>
        <w:t xml:space="preserve"> </w:t>
      </w:r>
      <w:r w:rsidR="008127C2" w:rsidRPr="00C60FEE">
        <w:rPr>
          <w:rFonts w:hint="cs"/>
          <w:rtl/>
        </w:rPr>
        <w:t xml:space="preserve">שליח כ"ק אדמו"ר ורב </w:t>
      </w:r>
      <w:r w:rsidR="008127C2" w:rsidRPr="00C60FEE">
        <w:rPr>
          <w:rtl/>
        </w:rPr>
        <w:t>–</w:t>
      </w:r>
      <w:r w:rsidR="008127C2" w:rsidRPr="00C60FEE">
        <w:rPr>
          <w:rFonts w:hint="cs"/>
          <w:rtl/>
        </w:rPr>
        <w:t xml:space="preserve"> וועסט בלומפילד, מישיגן</w:t>
      </w:r>
    </w:p>
    <w:p w:rsidR="00632A54" w:rsidRPr="008127C2" w:rsidRDefault="00632A54" w:rsidP="008127C2">
      <w:pPr>
        <w:pStyle w:val="a2"/>
      </w:pPr>
      <w:r w:rsidRPr="008127C2">
        <w:rPr>
          <w:rtl/>
        </w:rPr>
        <w:lastRenderedPageBreak/>
        <w:t>בהקדמתו לספרו על התורה מבאר הגאון בעל  "בית הלוי "מבריסק (אביו של רב חיים בריסקער)  שאף שעל  פי ההגיון יש מקום לומר שמי שחטא לא יתעסק במצות עד שיעשה תשובה תחילה  כדכתיב  בתהילים פרק ל"ד ,סור מרע ועשה טוב, ובנוסף לזה הוא מביא דעת המקובלים שהתורה ומצות של רשע מוסיפים חיות בקליפות על דרך מה שכתוב בתהילים פרק נ' ולרשע אמר אלוקים מה לך לספר חוקי. ולאור זה מביא הבית הלוי  מדרש של  ילקוט השמעוני  שממנו הוא לומד שאף רשע שלא עלתה בידו לעשות תשובה צריך להתעסק בתורה ומצות ואע"פ  שלפי  שעה לא יתקבלו תשובתו  מ"מ אחרי שיעשה תשובה יתקבלו למפרע אותם המצות שנעשו כשהיה רשע . זוהיא  תמצית דבריו של הבית הלוי בהקדמתו לספרו על החומש.</w:t>
      </w:r>
    </w:p>
    <w:p w:rsidR="00632A54" w:rsidRPr="008127C2" w:rsidRDefault="00632A54" w:rsidP="008127C2">
      <w:pPr>
        <w:pStyle w:val="a2"/>
      </w:pPr>
      <w:r w:rsidRPr="008127C2">
        <w:rPr>
          <w:rtl/>
        </w:rPr>
        <w:t>אבל מה דפשיטא ליה לרב ישע בער אינו  פשוט כל כך . דהנה גם רבינו הזקן בפרק ל"ט  של לקוטי אמרים ע"ד  לימוד תורה שלא לשמה מביא המאמר של רב יהודה  אמר רב במסכת פסחים  דף נ: לעולם יעסק אדם בתורה ומצות  אפילו  שלא לשמה שמתוך שלא לשמה  יבא ללמד לשמה .ושם מבאר רבינו הזקן שלמרות  שעל ידי לימוד בתורה שלא לשמה האדם  מוסף חיות  בהקליפות מ"מ  מסביר רבינו הזקן שמכיון שסוף  כל סוף  האדם יעשה תשובה או בגלגול זה או בגלגול אחר, אז כל התורה שלמד שלא לשמה יחזרו למוטב .ולכאורה דברי רבינו הם ממש  זהים לדברי הבית הלוי.  אבל באמת יש חילוק גדול בין דברי רבינו בתניא  לבין דברי הבית הלוי. הבית הלוי  מדבר ברשע  שמקיים מצות משא"כ הנושא בתניא  הוא  באיש  שלמד תורה  שלא לשמה ולא באדם רשע שעשה עבירות גלויות . ויש מקום לומר  שרבינו יסבור שרשע  גמור לא יעסק בתורה ומצוות וכהא  סלקא דעתן  של הבית הלוי!</w:t>
      </w:r>
    </w:p>
    <w:p w:rsidR="00632A54" w:rsidRPr="008127C2" w:rsidRDefault="00632A54" w:rsidP="008127C2">
      <w:pPr>
        <w:pStyle w:val="a2"/>
      </w:pPr>
      <w:r w:rsidRPr="008127C2">
        <w:rPr>
          <w:rtl/>
        </w:rPr>
        <w:t xml:space="preserve">ובאמת בשע"ר הלכות תלמוד תורה פרק ד' הלכה ג' מביא רבינו  כתחילה דעת האוסרים  לרשע ללמד תורה  ולקיים מצות. רק אחרי זה מביא רבינו הדעה שמתרת לרשע ללמוד תורה  ולעשות מצות..  </w:t>
      </w:r>
    </w:p>
    <w:p w:rsidR="00632A54" w:rsidRPr="008127C2" w:rsidRDefault="00632A54" w:rsidP="008127C2">
      <w:pPr>
        <w:pStyle w:val="a2"/>
      </w:pPr>
      <w:r w:rsidRPr="008127C2">
        <w:rPr>
          <w:rtl/>
        </w:rPr>
        <w:t>רבינו כותב שם בתחילה  בנוגע מי שלומד תורה ואינו מקיים מצות  ש "נוח לו שנהפכה שלייתו ולא יצא לאויר העולם" ,ולא אמרו חכמים לעולם יעסק אדם בתורה ומצות שלא לשמן אלא כשמקיים המצות שלומד  רק שאינו לומד ומקיים לשם שמים  אלא מיראת העונש  כו' או אפילו ליקח לעצמו כבוד וגדולה  כו' אבל אם אינו מקיים מה שלומד נקרא רשע ועליו אמר התורה ולרשע אמר אלוקים מה לך לספר חוקי כו' ועליו אמרו חכמים לא זכה נעשית תורתו לו סם המות.</w:t>
      </w:r>
    </w:p>
    <w:p w:rsidR="00632A54" w:rsidRPr="008127C2" w:rsidRDefault="00632A54" w:rsidP="008127C2">
      <w:pPr>
        <w:pStyle w:val="a2"/>
      </w:pPr>
      <w:r w:rsidRPr="008127C2">
        <w:rPr>
          <w:rtl/>
        </w:rPr>
        <w:t>ויש אומרים שאע"פ  כן לעולם ילמד אדם תורה כי מתוך שלא לשמה יכול לבוא לידי לשמה ללמד על מנת לעשות  שהמאור שבו מחזירו למוטב וכו'</w:t>
      </w:r>
    </w:p>
    <w:p w:rsidR="00632A54" w:rsidRPr="008127C2" w:rsidRDefault="00632A54" w:rsidP="008127C2">
      <w:pPr>
        <w:pStyle w:val="a2"/>
      </w:pPr>
      <w:r w:rsidRPr="008127C2">
        <w:rPr>
          <w:rtl/>
        </w:rPr>
        <w:t xml:space="preserve">וכך אמרו חכמי הקבלה שכל התורה ומצות שאדם עושה בעודו רשע אף שמוסף כח בקליפות לפי שעה  מ"מ כשיחזר אח"כ בתשובה  בגלגול זה או בגלגול אחר  כוי </w:t>
      </w:r>
      <w:r w:rsidRPr="008127C2">
        <w:rPr>
          <w:rtl/>
        </w:rPr>
        <w:lastRenderedPageBreak/>
        <w:t>אזי מוציא מן הקליפות כל התורה והמצות וחוזרים לקדושה   בחזרתו ולפיכך אין לו למנוע  מלעסק לעולם  ע"כ תוכן דברי רבינו.</w:t>
      </w:r>
    </w:p>
    <w:p w:rsidR="00632A54" w:rsidRPr="008127C2" w:rsidRDefault="00632A54" w:rsidP="008127C2">
      <w:pPr>
        <w:pStyle w:val="a2"/>
      </w:pPr>
      <w:r w:rsidRPr="008127C2">
        <w:rPr>
          <w:rtl/>
        </w:rPr>
        <w:t>המקור להא דכתב רבינו שיש שיטה שאוסרת לרשע לקיים מצות  ברשע שמקיים מצות   ש"נוח לו שלא נברא "  הוא הירושלמי פ"ק דברכות סוף הלכה ב'  והבבלי דף יז. בשתי המקומות האלו כתוב שרשע שעושה מצות מוטב לו  שלא נברא.  נראה  שרבינו סובר  ששיטה  זו אינה תואמת  לאותם האומרים  שטוב לרשע לעשות מצות  שלפי שיטתם שטוב לרשע לעשות מצות משום  שסוף כל סוף יעשה תשובה  א"כ לא שייך לומר על איש כזה " טוב  שלא נברא" הא כיון שסוף כל סוף יעשה תשובה עכ"פ בגלגול אחר א"כ יש תועלת גדול באותם המצות  שעושה.</w:t>
      </w:r>
    </w:p>
    <w:p w:rsidR="00632A54" w:rsidRPr="008127C2" w:rsidRDefault="00632A54" w:rsidP="008127C2">
      <w:pPr>
        <w:pStyle w:val="a2"/>
      </w:pPr>
      <w:r w:rsidRPr="008127C2">
        <w:rPr>
          <w:rtl/>
        </w:rPr>
        <w:t>והנה בפרק י"ז שבתניא כותב רבינו שאי אפשר לאדם  רשע לחזור לעבד השם בלי שיעשה תשובה תחילה . ושם אינו כותב  רבינו שמ"מ יעסק בתורה ומצוות בעודו רשע (כדעת הבית הלוי). ונראה לומר שכיון שיש מחלוקת  בזה וכדמוכח  בדברי רבינו בשוע"ר  שלו  ע"כ   בתניא אינו רוצה ליכנס לענין של מחלוקת וע"כ הוא אינו מזכיר בפרק י"ז  שרשע יתעסק בדברי תורה משא"כ  בשוע"ר שלו הוא מביא כל השיטות.</w:t>
      </w:r>
    </w:p>
    <w:p w:rsidR="00632A54" w:rsidRPr="008127C2" w:rsidRDefault="00632A54" w:rsidP="008127C2">
      <w:pPr>
        <w:pStyle w:val="a2"/>
      </w:pPr>
      <w:r w:rsidRPr="008127C2">
        <w:rPr>
          <w:rtl/>
        </w:rPr>
        <w:t xml:space="preserve">ונראה לומר שלמרות שחזינן שבשעו"ר  משמע שהוא פוסק שגם רשע יתעסק  בתורה  ובמצוות    וכדעת הבית הלוי  מ"מ  יש חילוק גדול בין רשע המתעסק במצות לבין לימוד תורה שלא לשמה . כדי ללמד תורה לשמה צריך להיות בעל מדריגה וקשה להגיע למדריגה זו וע"כ כותב הגמרא שמי שאינו בעל מדריגה ואינו יכול להגיע למדריגה זו מ"מ יש לו ללמד תורה משום שמתוך שלא לשמה יבוא ללמד לשמה משא"כ ברשע שעושה עבירות  בזדון  אז יש חיוב לעשות תשובה מיד  וכשהוא עוסק במצות תשובה אז הוא פטור ממצות אחרות משום שעוסק במצוה פטור מן המצוה. רק שבמקום שאינו מוכן עדיין לעשות תשובה מ"מ הוא מחויב להתעסק בתורה ומצות.  </w:t>
      </w:r>
    </w:p>
    <w:p w:rsidR="00632A54" w:rsidRDefault="00632A54" w:rsidP="00632A5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8127C2" w:rsidRPr="008127C2" w:rsidRDefault="008127C2" w:rsidP="008127C2">
      <w:pPr>
        <w:pStyle w:val="a0"/>
        <w:rPr>
          <w:rFonts w:ascii="Times New Roman" w:hAnsi="Times New Roman"/>
          <w:sz w:val="24"/>
          <w:szCs w:val="24"/>
        </w:rPr>
      </w:pPr>
      <w:r w:rsidRPr="008127C2">
        <w:rPr>
          <w:rtl/>
        </w:rPr>
        <w:t>זמן כתיבת אגה"ק ה שבתניא</w:t>
      </w:r>
    </w:p>
    <w:p w:rsidR="008127C2" w:rsidRDefault="008127C2" w:rsidP="00F80445">
      <w:pPr>
        <w:pStyle w:val="a"/>
        <w:rPr>
          <w:rtl/>
        </w:rPr>
      </w:pPr>
      <w:r>
        <w:rPr>
          <w:rFonts w:hint="cs"/>
          <w:rtl/>
        </w:rPr>
        <w:t xml:space="preserve">הרב </w:t>
      </w:r>
      <w:r w:rsidRPr="008127C2">
        <w:rPr>
          <w:rtl/>
        </w:rPr>
        <w:t xml:space="preserve">פרץ מאצקין </w:t>
      </w:r>
    </w:p>
    <w:p w:rsidR="008127C2" w:rsidRPr="008127C2" w:rsidRDefault="008127C2" w:rsidP="008127C2">
      <w:pPr>
        <w:pStyle w:val="a1"/>
        <w:rPr>
          <w:rFonts w:ascii="Times New Roman" w:hAnsi="Times New Roman"/>
          <w:sz w:val="24"/>
          <w:szCs w:val="24"/>
          <w:rtl/>
        </w:rPr>
      </w:pPr>
      <w:r w:rsidRPr="008127C2">
        <w:rPr>
          <w:rtl/>
        </w:rPr>
        <w:t>מאנ"ש במונטריאל</w:t>
      </w:r>
    </w:p>
    <w:p w:rsidR="008127C2" w:rsidRPr="008127C2" w:rsidRDefault="008127C2" w:rsidP="008127C2">
      <w:pPr>
        <w:pStyle w:val="a2"/>
        <w:rPr>
          <w:rFonts w:ascii="Times New Roman" w:hAnsi="Times New Roman"/>
          <w:rtl/>
        </w:rPr>
      </w:pPr>
      <w:r w:rsidRPr="008127C2">
        <w:rPr>
          <w:rtl/>
        </w:rPr>
        <w:t xml:space="preserve">בענין אגרת הפותחת 'ויעש דוד שם' שנדפסה בתניא אגרת הקודש סימן ה (קו,ב ואילך), הנה ברשימת המאמרים דשנת תקס"ב הנדפסת בסוף סה"מ תקס"ב ח"ב (נ.י. תשמ"ב, ע' תרעח) נכללה אגרת זו בין מאמרי תקס"ב, זאת ע"פ הכותרת לאגרת זו בבוך 750 "מכתב ומאמר אדמו"ר שי' בענין נתינת הצדקה בשנת תקסבי"ת לפ"ק". </w:t>
      </w:r>
      <w:r w:rsidRPr="008127C2">
        <w:rPr>
          <w:rtl/>
        </w:rPr>
        <w:lastRenderedPageBreak/>
        <w:t>באגרות קודש מאת אדמו"ר הזקן (נ.י. תשע"ב, ע' שי) ג"כ מייחס אגרת זו לשנה הנ"ל, ע"פ הכותרת בבוך 750 הנ"ל, וגם ע"פ הכותרת בבוך 1118 "תורת אדמו"ר ע"י המשולח בשנת תק"ס בי"ת לפ"ק".</w:t>
      </w:r>
    </w:p>
    <w:p w:rsidR="008127C2" w:rsidRPr="008127C2" w:rsidRDefault="008127C2" w:rsidP="008127C2">
      <w:pPr>
        <w:pStyle w:val="a2"/>
        <w:rPr>
          <w:rFonts w:ascii="Times New Roman" w:hAnsi="Times New Roman"/>
          <w:rtl/>
        </w:rPr>
      </w:pPr>
      <w:r w:rsidRPr="008127C2">
        <w:rPr>
          <w:rtl/>
        </w:rPr>
        <w:t>ברם בנוגע לתקופה המדויקת בשנת תקס"ב גופא בה נכתבה אגרת זו, הנה עורך אג"ק הנ"ל משער שנכתב בתחילת החורף, מכיון ש"בדרך כלל היה אדה"ז כותב את אגרת הזירוז למעות ארה"ק בתחלת החורף", אבל לא קבע בזה דבר ברור מכיון ש"לא נתפרש כאן שהיא עבור מעות ארה"ק".</w:t>
      </w:r>
    </w:p>
    <w:p w:rsidR="008127C2" w:rsidRPr="008127C2" w:rsidRDefault="008127C2" w:rsidP="008127C2">
      <w:pPr>
        <w:pStyle w:val="a2"/>
        <w:rPr>
          <w:rFonts w:ascii="Times New Roman" w:hAnsi="Times New Roman"/>
          <w:rtl/>
        </w:rPr>
      </w:pPr>
      <w:r w:rsidRPr="008127C2">
        <w:rPr>
          <w:rtl/>
        </w:rPr>
        <w:t>וראיתי להביא סימוכין להשערתו שאגרת זו נכתבה בתחילת תקס"ב, מכך שבמאמר ד"ה קמץ בכתר תקס"ב שנאמר "ליל שבת פ' משפטים" (הכותרת בראש המאמר), "מחורף תקס"ב בכ"י מו"ח ז"ל" (לשון הצ"צ באוה"ת חקת ע' תתא) אי' (סה"מ תקס"ב ח"ב ע' שמא ואילך):</w:t>
      </w:r>
    </w:p>
    <w:p w:rsidR="008127C2" w:rsidRPr="008127C2" w:rsidRDefault="008127C2" w:rsidP="008127C2">
      <w:pPr>
        <w:pStyle w:val="a2"/>
        <w:rPr>
          <w:rFonts w:ascii="Times New Roman" w:hAnsi="Times New Roman"/>
          <w:rtl/>
        </w:rPr>
      </w:pPr>
      <w:r w:rsidRPr="008127C2">
        <w:rPr>
          <w:rtl/>
        </w:rPr>
        <w:t>"</w:t>
      </w:r>
      <w:r w:rsidRPr="008127C2">
        <w:rPr>
          <w:b/>
          <w:bCs/>
          <w:rtl/>
        </w:rPr>
        <w:t>הנה מבואר במ"א</w:t>
      </w:r>
      <w:r w:rsidRPr="008127C2">
        <w:rPr>
          <w:rtl/>
        </w:rPr>
        <w:t xml:space="preserve"> שאעפ"י שהאותיות הם הכלים כי א"א שיתגלה אות אלף כ"א בכלי הגרון וכן אותיות בומ"ף מהשפתים כו' אבל האותיות הם העושים הכלים של ה' מוצאות הגשמיי' ולא שהם כלים מקודם שיתגלה בהם האותיות כמו כלי הכינור שהכינור יעשה את הקול כי בהיות העץ של הכינור באופן עשייתו בחללים הוא הגורם כשאדם מניע אותו יוצא הכינור את הקול והרי הקול נמשך מן כלי הכינור כו' ואם לא הי' הכינור עשויי' באופני חללים לא הי' מוציא קול כלל ונמצא הכלים קדמו לההתגלות שמהם כו'.</w:t>
      </w:r>
    </w:p>
    <w:p w:rsidR="008127C2" w:rsidRPr="008127C2" w:rsidRDefault="008127C2" w:rsidP="008127C2">
      <w:pPr>
        <w:pStyle w:val="a2"/>
        <w:rPr>
          <w:rFonts w:ascii="Times New Roman" w:hAnsi="Times New Roman"/>
          <w:rtl/>
        </w:rPr>
      </w:pPr>
      <w:r w:rsidRPr="008127C2">
        <w:rPr>
          <w:rtl/>
        </w:rPr>
        <w:t>משא"כ בקול הדיבור מאותיות ה' מוצאות אחע"ה מהגרון בומ"ף מהשפתיים קודם שיתגלה הב' בשפתיים אין השפתיים באופן שיהי' מהם ביטוי הב' שהרי אנו רואים כשירצה לדבר אות ב' יקמצו השפתיים אחר שיומשך אות הב' ולא מקודם לכן כי עצמות השפתיים אינם מוכנים לאות ב' ע"כ לא תדבר הבהמה אעפ"י שיש לה שפתיי' וד"ל רק שהשפתיים נעשים כלי לאות ב' הרוחני שבנפש שבא ומתלבש בשפתיים ומקמץ אותם זה לזה עד שיתגלה בהם כו' וכן ז' וסמ"ך בשיניים אין השיניים מצד עצמם מוכנים לאותיות ז' וסמ"ך כמו הכינור לקול היוצא ממנו כו' אלא הז' וסמ"ך הרוחניים שבנפש באים בדרך הכאה לבד לשיניים שיתגלה בהם בקול גשמי כו' ונמצא שכלי ה' מוצאות אינם כלים מקודם שיומשך אותיות הנפש בהם כלל רק אחר שיומשכו אותיות הנפש הרוחניים נעשים כלים לגילוי האותיות אם בקמיצה או בהתפשטות לפי אופן האות הרוחני כו' וד"ל.</w:t>
      </w:r>
    </w:p>
    <w:p w:rsidR="008127C2" w:rsidRPr="008127C2" w:rsidRDefault="008127C2" w:rsidP="008127C2">
      <w:pPr>
        <w:pStyle w:val="a2"/>
        <w:rPr>
          <w:rFonts w:ascii="Times New Roman" w:hAnsi="Times New Roman"/>
          <w:rtl/>
        </w:rPr>
      </w:pPr>
      <w:r w:rsidRPr="008127C2">
        <w:rPr>
          <w:rtl/>
        </w:rPr>
        <w:t xml:space="preserve">וכמו"כ ענין הקמ"ץ ופת"ח באות א' עצמו שהוא בחי' הנקודות של האותיות פי' באופן המשכות האות אם בקמיצה או בפתיחה כמו אות א' שהוא במוציא כלי הגרון אך אם יאמרנו בקמ"ץ יוקמצו השפתיים בדברו ואם יאמרנו בפת"ח יופתחו השפתיים </w:t>
      </w:r>
      <w:r w:rsidRPr="008127C2">
        <w:rPr>
          <w:rtl/>
        </w:rPr>
        <w:lastRenderedPageBreak/>
        <w:t>בדברו הנה קמיצת השפתיים נעשה לאחר שבא הקמץ בהבל הפה וכן פתיחת השפתים נעשה אחר שבא ביטוי הפת"ח בהבל הפה כו'....". עכלה"ק.</w:t>
      </w:r>
    </w:p>
    <w:p w:rsidR="008127C2" w:rsidRPr="008127C2" w:rsidRDefault="008127C2" w:rsidP="008127C2">
      <w:pPr>
        <w:pStyle w:val="a2"/>
        <w:rPr>
          <w:rFonts w:ascii="Times New Roman" w:hAnsi="Times New Roman"/>
          <w:rtl/>
        </w:rPr>
      </w:pPr>
      <w:r w:rsidRPr="008127C2">
        <w:rPr>
          <w:rtl/>
        </w:rPr>
        <w:t>והנה לא מצאתי שענין זה נתבאר במקום אחר (לפני ש"פ משפטים תקס"ב) לבד מאגרת הקודש הנ"ל (ע' קז, א-ב), ועל כן יש מקום לשער ולהוכיח שכוונת הציון במאמר למה שנתבאר במ"א היינו לאג"ק ד"ה ויעש דוד, ואם כן יש להניח שאגרת זו כבר נכתבה (ונתפרסמה?) לפני (או בזמן) תקופת אמירת המאמר (ש"פ משפטים - כ"ז שבט תקס"ב).</w:t>
      </w:r>
    </w:p>
    <w:p w:rsidR="00632A54" w:rsidRDefault="00632A54" w:rsidP="00632A54">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8127C2" w:rsidRDefault="008127C2" w:rsidP="008127C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8127C2" w:rsidRDefault="008127C2" w:rsidP="008127C2">
      <w:pPr>
        <w:pStyle w:val="a0"/>
        <w:bidi w:val="0"/>
        <w:rPr>
          <w:rtl/>
        </w:rPr>
      </w:pPr>
      <w:r>
        <w:rPr>
          <w:rFonts w:hint="cs"/>
          <w:rtl/>
        </w:rPr>
        <w:t>פענוח ר"ת "פ"א"</w:t>
      </w:r>
    </w:p>
    <w:p w:rsidR="008127C2" w:rsidRPr="008127C2" w:rsidRDefault="008127C2" w:rsidP="008127C2">
      <w:pPr>
        <w:rPr>
          <w:rStyle w:val="Char1"/>
          <w:rtl/>
        </w:rPr>
      </w:pPr>
      <w:r w:rsidRPr="008127C2">
        <w:rPr>
          <w:rStyle w:val="Char"/>
          <w:rFonts w:hint="cs"/>
          <w:rtl/>
        </w:rPr>
        <w:t>הת' אשר זך</w:t>
      </w:r>
      <w:r>
        <w:rPr>
          <w:rtl/>
        </w:rPr>
        <w:br/>
      </w:r>
      <w:r w:rsidRPr="008127C2">
        <w:rPr>
          <w:rStyle w:val="Char1"/>
          <w:rFonts w:hint="cs"/>
          <w:rtl/>
        </w:rPr>
        <w:t>רמת אביב ג'</w:t>
      </w:r>
    </w:p>
    <w:p w:rsidR="008127C2" w:rsidRDefault="008127C2" w:rsidP="008127C2">
      <w:pPr>
        <w:pStyle w:val="a2"/>
        <w:rPr>
          <w:rtl/>
        </w:rPr>
      </w:pPr>
      <w:r>
        <w:rPr>
          <w:rFonts w:hint="cs"/>
          <w:rtl/>
        </w:rPr>
        <w:t xml:space="preserve">בס' 'המסע האחרון' (ירושלים תשע"ב, עמ' 55-56) הובא מכתב אדמו"ר האמצעי, ובו רושם "וע"כ לא ידענו שום צוואה מאיתו, לא בדיבור ולא בכתב. וגם לא נשאר מאיתו מעות של ידידינו מו"ה יצחק זעלווער שהלוה לו </w:t>
      </w:r>
      <w:r w:rsidRPr="00F8119F">
        <w:rPr>
          <w:rFonts w:hint="cs"/>
          <w:b/>
          <w:bCs/>
          <w:rtl/>
        </w:rPr>
        <w:t>פ"א</w:t>
      </w:r>
      <w:r>
        <w:rPr>
          <w:rFonts w:hint="cs"/>
          <w:rtl/>
        </w:rPr>
        <w:t>, כי הכל כלה על הוצאות הגדולים המרובים שבנסיעה הגדולה כזאת על י' סוסים, כידוע לידידינו הנ"ל".</w:t>
      </w:r>
    </w:p>
    <w:p w:rsidR="008127C2" w:rsidRDefault="008127C2" w:rsidP="008127C2">
      <w:pPr>
        <w:pStyle w:val="a2"/>
        <w:rPr>
          <w:rtl/>
        </w:rPr>
      </w:pPr>
      <w:r>
        <w:rPr>
          <w:rFonts w:hint="cs"/>
          <w:rtl/>
        </w:rPr>
        <w:t>על הר"ת "פ"א" שכאן עומד ר' יהושע מונדשיין ז"ל בהערה על אתר ומביא כמה נוסחאות בפתיחת הר"ת ומצדד בנוסחה "</w:t>
      </w:r>
      <w:r w:rsidRPr="00F8119F">
        <w:rPr>
          <w:rFonts w:hint="cs"/>
          <w:b/>
          <w:bCs/>
          <w:rtl/>
        </w:rPr>
        <w:t>אף פ"א</w:t>
      </w:r>
      <w:r>
        <w:rPr>
          <w:rFonts w:hint="cs"/>
          <w:rtl/>
        </w:rPr>
        <w:t>" על פני גרסת "</w:t>
      </w:r>
      <w:r w:rsidRPr="00F8119F">
        <w:rPr>
          <w:rFonts w:hint="cs"/>
          <w:b/>
          <w:bCs/>
          <w:rtl/>
        </w:rPr>
        <w:t xml:space="preserve">אלף </w:t>
      </w:r>
      <w:r>
        <w:rPr>
          <w:rFonts w:hint="cs"/>
          <w:b/>
          <w:bCs/>
          <w:rtl/>
        </w:rPr>
        <w:t>(</w:t>
      </w:r>
      <w:r w:rsidRPr="00F8119F">
        <w:rPr>
          <w:rFonts w:hint="cs"/>
          <w:b/>
          <w:bCs/>
          <w:rtl/>
        </w:rPr>
        <w:t>ר"א</w:t>
      </w:r>
      <w:r>
        <w:rPr>
          <w:rFonts w:hint="cs"/>
          <w:b/>
          <w:bCs/>
          <w:rtl/>
        </w:rPr>
        <w:t>) [רו"כ]</w:t>
      </w:r>
      <w:r>
        <w:rPr>
          <w:rFonts w:hint="cs"/>
          <w:rtl/>
        </w:rPr>
        <w:t>" המובאת ב'המשפיע' (ירושלים תשמ"ב) עמ' קעו.</w:t>
      </w:r>
    </w:p>
    <w:p w:rsidR="008127C2" w:rsidRDefault="008127C2" w:rsidP="008127C2">
      <w:pPr>
        <w:pStyle w:val="a2"/>
        <w:rPr>
          <w:rtl/>
        </w:rPr>
      </w:pPr>
      <w:r>
        <w:rPr>
          <w:rFonts w:hint="cs"/>
          <w:rtl/>
        </w:rPr>
        <w:t>באג"ק אדמו"ר האמצעי (ניו יורק תשע"ג, עמ' כא-כב) פענח זאת "</w:t>
      </w:r>
      <w:r w:rsidRPr="00F8119F">
        <w:rPr>
          <w:rFonts w:hint="cs"/>
          <w:b/>
          <w:bCs/>
          <w:rtl/>
        </w:rPr>
        <w:t>פרוטה אחת</w:t>
      </w:r>
      <w:r>
        <w:rPr>
          <w:rFonts w:hint="cs"/>
          <w:rtl/>
        </w:rPr>
        <w:t>" ומביא בשוה"ג הוספת תיבת "</w:t>
      </w:r>
      <w:r w:rsidRPr="00F8119F">
        <w:rPr>
          <w:rFonts w:hint="cs"/>
          <w:b/>
          <w:bCs/>
          <w:rtl/>
        </w:rPr>
        <w:t>אף</w:t>
      </w:r>
      <w:r>
        <w:rPr>
          <w:rFonts w:hint="cs"/>
          <w:rtl/>
        </w:rPr>
        <w:t>" מקודם תיבות הנ"ל, כבאחת הנוסחאות.</w:t>
      </w:r>
    </w:p>
    <w:p w:rsidR="008127C2" w:rsidRDefault="008127C2" w:rsidP="008127C2">
      <w:pPr>
        <w:pStyle w:val="a2"/>
        <w:rPr>
          <w:rtl/>
        </w:rPr>
      </w:pPr>
      <w:r>
        <w:rPr>
          <w:rFonts w:hint="cs"/>
          <w:rtl/>
        </w:rPr>
        <w:lastRenderedPageBreak/>
        <w:t>וכתמיהת הרי"מ שם על הסכום ביחס לנסיעה ארוכה</w:t>
      </w:r>
      <w:r>
        <w:rPr>
          <w:rStyle w:val="FootnoteReference"/>
          <w:rtl/>
        </w:rPr>
        <w:footnoteReference w:id="110"/>
      </w:r>
      <w:r>
        <w:rPr>
          <w:rFonts w:hint="cs"/>
          <w:rtl/>
        </w:rPr>
        <w:t>, יש לתמוה גם על הפענוח של "פרוטה אחת". ואולי אפשר לומר בפשטות יותר שהכוונה בר"ת הוא "</w:t>
      </w:r>
      <w:r w:rsidRPr="00F8119F">
        <w:rPr>
          <w:rFonts w:hint="cs"/>
          <w:b/>
          <w:bCs/>
          <w:rtl/>
        </w:rPr>
        <w:t>פעם אחת</w:t>
      </w:r>
      <w:r>
        <w:rPr>
          <w:rFonts w:hint="cs"/>
          <w:rtl/>
        </w:rPr>
        <w:t>" (או "פעמים אחדות") והמעתיקים פתחו את הר"ת שלא כהוגן.</w:t>
      </w:r>
    </w:p>
    <w:p w:rsidR="008127C2" w:rsidRDefault="008127C2" w:rsidP="008127C2">
      <w:pPr>
        <w:pStyle w:val="a2"/>
      </w:pPr>
      <w:r>
        <w:rPr>
          <w:rFonts w:hint="cs"/>
          <w:rtl/>
        </w:rPr>
        <w:t>ואשמח לשמוע דעת המעיינים והבקיאים.</w:t>
      </w:r>
    </w:p>
    <w:p w:rsidR="008127C2" w:rsidRDefault="008127C2" w:rsidP="008127C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FF4365" w:rsidRDefault="00FF4365" w:rsidP="00FF4365">
      <w:pPr>
        <w:pStyle w:val="a0"/>
        <w:bidi w:val="0"/>
        <w:rPr>
          <w:rtl/>
        </w:rPr>
      </w:pPr>
      <w:r>
        <w:rPr>
          <w:rFonts w:hint="cs"/>
          <w:rtl/>
        </w:rPr>
        <w:t>מספק הקדישים בתפילה (גליון)</w:t>
      </w:r>
    </w:p>
    <w:p w:rsidR="00FF4365" w:rsidRDefault="00FF4365" w:rsidP="00F80445">
      <w:pPr>
        <w:pStyle w:val="a"/>
        <w:rPr>
          <w:rtl/>
        </w:rPr>
      </w:pPr>
      <w:r>
        <w:rPr>
          <w:rFonts w:hint="cs"/>
          <w:rtl/>
        </w:rPr>
        <w:t xml:space="preserve">הרב משה מרקוביץ </w:t>
      </w:r>
    </w:p>
    <w:p w:rsidR="00FF4365" w:rsidRDefault="00FF4365" w:rsidP="00FF4365">
      <w:pPr>
        <w:pStyle w:val="a1"/>
        <w:rPr>
          <w:rtl/>
        </w:rPr>
      </w:pPr>
      <w:r>
        <w:rPr>
          <w:rFonts w:hint="cs"/>
          <w:rtl/>
        </w:rPr>
        <w:t>ברוקלין, נ.י</w:t>
      </w:r>
    </w:p>
    <w:p w:rsidR="00FF4365" w:rsidRDefault="00FF4365" w:rsidP="00FF4365">
      <w:pPr>
        <w:pStyle w:val="a2"/>
        <w:rPr>
          <w:rtl/>
        </w:rPr>
      </w:pPr>
      <w:r>
        <w:rPr>
          <w:rFonts w:hint="cs"/>
          <w:rtl/>
        </w:rPr>
        <w:t>בגליון תת (ג' תמוז תש"ס) העיר הרב אהרן ברקוביץ על כמה פרטים בענין מספר הקדישים בתפילה, ובין הדברים כתב:</w:t>
      </w:r>
    </w:p>
    <w:p w:rsidR="00FF4365" w:rsidRPr="00A17072" w:rsidRDefault="00FF4365" w:rsidP="00FF4365">
      <w:pPr>
        <w:pStyle w:val="a2"/>
        <w:rPr>
          <w:b/>
          <w:bCs/>
          <w:rtl/>
        </w:rPr>
      </w:pPr>
    </w:p>
    <w:p w:rsidR="00FF4365" w:rsidRDefault="00FF4365" w:rsidP="00FF4365">
      <w:pPr>
        <w:pStyle w:val="a2"/>
        <w:rPr>
          <w:rtl/>
        </w:rPr>
      </w:pPr>
      <w:r>
        <w:rPr>
          <w:rFonts w:hint="cs"/>
          <w:rtl/>
        </w:rPr>
        <w:t>"</w:t>
      </w:r>
      <w:r>
        <w:rPr>
          <w:rtl/>
        </w:rPr>
        <w:t>בצוואתו לבנו כותב אדמו"ר מוהרש"ב נ"ע: אני דקדקתי לומר בכל יום - לבד ש"ק ויו"ט - ט"ז קדישים (נעתק בסוף הקונטרס 'חנוך לנער', ממהדורת תשי"ט ואילך. ובס' אשכבתא דרבי, עמ' 130 מעיר, שבגוף הצוואה שבכתי"ק אדמו"ר נ"ע בא כאן פלפול ארוך עפ"י נגלה ועפ"י קבלה).</w:t>
      </w:r>
    </w:p>
    <w:p w:rsidR="00FF4365" w:rsidRDefault="00FF4365" w:rsidP="00FF4365">
      <w:pPr>
        <w:pStyle w:val="a2"/>
        <w:rPr>
          <w:rtl/>
        </w:rPr>
      </w:pPr>
      <w:r>
        <w:rPr>
          <w:rtl/>
        </w:rPr>
        <w:t>וכותב שם רבינו בהערה: להעיר מזח"א סב, ב: בזמנא דישראל אתיבו בקול רם איש"ר מברך.. רווחין ליה שעתא ופלגות שעתא. עכ"ל.</w:t>
      </w:r>
    </w:p>
    <w:p w:rsidR="00FF4365" w:rsidRDefault="00FF4365" w:rsidP="00FF4365">
      <w:pPr>
        <w:pStyle w:val="a2"/>
        <w:rPr>
          <w:rtl/>
        </w:rPr>
      </w:pPr>
      <w:r>
        <w:rPr>
          <w:rtl/>
        </w:rPr>
        <w:t>כלומר, שכל קדיש וקדיש מועיל לנפטר למשך שעה ומחצה, וע"פ זה ט"ז קדישים מועילים לכ"ד שעות.</w:t>
      </w:r>
    </w:p>
    <w:p w:rsidR="00FF4365" w:rsidRDefault="00FF4365" w:rsidP="00FF4365">
      <w:pPr>
        <w:pStyle w:val="a2"/>
        <w:rPr>
          <w:rtl/>
        </w:rPr>
      </w:pPr>
      <w:r>
        <w:rPr>
          <w:rtl/>
        </w:rPr>
        <w:t xml:space="preserve">ועל כך יש להעיר מדברי הרב חיד"א בס' שיורי ברכה סי' שעו ס"ק ח (נדפס גם בשו"ע שם בשוה"ג) וז"ל: רבים נהגו לצוות לבניהם לומר ח' קדישים ביום, משום מ"ש בזהר הקדוש דהקדיש מועיל לשעתא ופלגא, ולהכי יאמרו ח' קדישים להציל </w:t>
      </w:r>
      <w:r>
        <w:rPr>
          <w:rtl/>
        </w:rPr>
        <w:lastRenderedPageBreak/>
        <w:t>לי"ב שעות. אמנם רבינו מהרח"ו זצ"ל גלה סודו, שכוונת שעתא פלגא אינו כפשוטו, אלא מדרגה בגהנם שנקראת שעתא ופלגא. עכ"ל.</w:t>
      </w:r>
    </w:p>
    <w:p w:rsidR="00FF4365" w:rsidRDefault="00FF4365" w:rsidP="00FF4365">
      <w:pPr>
        <w:pStyle w:val="a2"/>
        <w:rPr>
          <w:rtl/>
        </w:rPr>
      </w:pPr>
      <w:r>
        <w:rPr>
          <w:rtl/>
        </w:rPr>
        <w:t>ובהגהותיו לזוה"ק (ניצוצי אורות) שם פירש הרב חיד"א מעט יותר: מהרח"ו ז"ל ביאר, שניצול ממדור ז' הקשה שנקרא שעתא ופלגא. אך שאר דיני גיהנם לא בטילי מיניה, והאריך בזה. י"ב. ובהכי ל"ק קושית מז"ה בז"ח שכתב צ"ע למה מרווחי' שעתא ופלגא. אמנם הרמ"ז הקשה על מהרח"ו ושייר דרך לעצמו והאריך מאד ע"ש. והרואה יראה שיש להשיב על קושיותיו. עכ"ל.</w:t>
      </w:r>
    </w:p>
    <w:p w:rsidR="00FF4365" w:rsidRDefault="00FF4365" w:rsidP="00FF4365">
      <w:pPr>
        <w:pStyle w:val="a2"/>
        <w:rPr>
          <w:rtl/>
        </w:rPr>
      </w:pPr>
      <w:r>
        <w:rPr>
          <w:rtl/>
        </w:rPr>
        <w:t>והנה מלשונו של הרב חיד"א בשני המקומות הנ"ל נראה, שהוא נוטה לדעתו של הרח"ו, ולא לדעת הרמ"ז שהקשה על הרח"ו ופירש "שעתא ופלגא" כפשוטו (אלא שהרווחה זו דשעה ופלגא היא בשעת התפילה דוקא, משא"כ בשאר היום היא הרווחא פורתא בלבד).</w:t>
      </w:r>
    </w:p>
    <w:p w:rsidR="00FF4365" w:rsidRDefault="00FF4365" w:rsidP="00FF4365">
      <w:pPr>
        <w:pStyle w:val="a2"/>
        <w:rPr>
          <w:rtl/>
        </w:rPr>
      </w:pPr>
      <w:r>
        <w:rPr>
          <w:rtl/>
        </w:rPr>
        <w:t>כמקור לדברי הרח"ו מציין הרב חיד"א ל'י"ב', והוא פירוש הזוהר "יודעי בינה" אשר בכת"י (ראה שה"ג בערכו). וגם דברי הרמ"ז אמורים שם, ואין הם בפירוש הרמ"ז הנדפס (שהוא מה שנלקט מפירושו לתוך פירוש ה"מקדש מלך").</w:t>
      </w:r>
    </w:p>
    <w:p w:rsidR="00FF4365" w:rsidRDefault="00FF4365" w:rsidP="00FF4365">
      <w:pPr>
        <w:pStyle w:val="a2"/>
        <w:rPr>
          <w:rtl/>
        </w:rPr>
      </w:pPr>
      <w:r>
        <w:rPr>
          <w:rtl/>
        </w:rPr>
        <w:t>והנני להביא כאן פירור משולחנו הגבוה של הרמ"ז שם, וז"ל:</w:t>
      </w:r>
    </w:p>
    <w:p w:rsidR="00FF4365" w:rsidRDefault="00FF4365" w:rsidP="00FF4365">
      <w:pPr>
        <w:pStyle w:val="a2"/>
        <w:rPr>
          <w:rtl/>
        </w:rPr>
      </w:pPr>
      <w:r>
        <w:rPr>
          <w:rtl/>
        </w:rPr>
        <w:t>..אם היו החיים משגיחים על זה [לומר קדיש ולענות איש"ר] היו מפנים להם [למתים] הרבה. וסיפר לי הישיש המאושר כמוהר"ר בנימין הלוי נר"ו, שכך היתה דרכו של החסיד כמוהר"ר אברהם הלוי הנק' בשם המוכיח, שהיה יושב בבהמ"ד כל היום, ומדי שעה וחצי אומר קדיש. וברכות יעטה מורה. עכ"ל.</w:t>
      </w:r>
    </w:p>
    <w:p w:rsidR="00FF4365" w:rsidRDefault="00FF4365" w:rsidP="00FF4365">
      <w:pPr>
        <w:pStyle w:val="a2"/>
        <w:rPr>
          <w:rtl/>
        </w:rPr>
      </w:pPr>
      <w:r>
        <w:rPr>
          <w:rtl/>
        </w:rPr>
        <w:t>הרי לנו מעשה רב מגדולי המקובלים, שהסיקו מדברי הזוהר שכל קדיש וקדיש מהני לשעה ומחצה. וכפי שנהגו רבוה"ק ונתבאר ע"י כ"ק רבינו זצ"ל</w:t>
      </w:r>
      <w:r>
        <w:rPr>
          <w:rFonts w:hint="cs"/>
          <w:rtl/>
        </w:rPr>
        <w:t>"</w:t>
      </w:r>
      <w:r>
        <w:rPr>
          <w:rtl/>
        </w:rPr>
        <w:t>.</w:t>
      </w:r>
    </w:p>
    <w:p w:rsidR="00FF4365" w:rsidRDefault="00FF4365" w:rsidP="00FF4365">
      <w:pPr>
        <w:pStyle w:val="a2"/>
        <w:rPr>
          <w:b/>
          <w:bCs/>
          <w:rtl/>
        </w:rPr>
      </w:pPr>
      <w:r>
        <w:rPr>
          <w:rFonts w:hint="cs"/>
          <w:rtl/>
        </w:rPr>
        <w:t>עד כאן דבריו.</w:t>
      </w:r>
    </w:p>
    <w:p w:rsidR="00FF4365" w:rsidRDefault="00FF4365" w:rsidP="00FF4365">
      <w:pPr>
        <w:pStyle w:val="a2"/>
        <w:rPr>
          <w:b/>
          <w:bCs/>
          <w:rtl/>
        </w:rPr>
      </w:pPr>
    </w:p>
    <w:p w:rsidR="00FF4365" w:rsidRPr="00A17072" w:rsidRDefault="00FF4365" w:rsidP="00FF4365">
      <w:pPr>
        <w:pStyle w:val="a2"/>
        <w:rPr>
          <w:rtl/>
        </w:rPr>
      </w:pPr>
      <w:r w:rsidRPr="00A17072">
        <w:rPr>
          <w:rFonts w:hint="cs"/>
          <w:rtl/>
        </w:rPr>
        <w:t>ומשמע מדבריו, שהניח אשר דברי הרבי "להעיר מזהר" משמעם, שזהו המקור להנהגת אדמו"ר הרש"ב. אבל לפי זה צ"ב, מדוע כתב הרבי רק בלשון "להעיר", וכן למה לא הביא מדברי החיד"א הנ"ל.</w:t>
      </w:r>
    </w:p>
    <w:p w:rsidR="00FF4365" w:rsidRPr="00A17072" w:rsidRDefault="00FF4365" w:rsidP="00FF4365">
      <w:pPr>
        <w:pStyle w:val="a2"/>
        <w:rPr>
          <w:rtl/>
        </w:rPr>
      </w:pPr>
      <w:r w:rsidRPr="00A17072">
        <w:rPr>
          <w:rFonts w:hint="cs"/>
          <w:rtl/>
        </w:rPr>
        <w:t>ולכן נראה לומר, שהרבי כתב בלשון "להעיר" דוקא משום שלמעשה אין הרבי חולק על הרח"ו שהכוונה אינה לשעה ופלגא כפשוטו, ולכן לא הביא את המפרשים הנ"ל, אלא העיר שיש מקום של רמז בעלמא בדברי הזהר. ועצ"ע.</w:t>
      </w:r>
    </w:p>
    <w:p w:rsidR="00FF4365" w:rsidRDefault="00FF4365" w:rsidP="00FF436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8127C2" w:rsidRPr="008127C2" w:rsidRDefault="008127C2" w:rsidP="008127C2">
      <w:pPr>
        <w:pStyle w:val="a0"/>
        <w:rPr>
          <w:rFonts w:eastAsia="Calibri"/>
          <w:rtl/>
        </w:rPr>
      </w:pPr>
      <w:r w:rsidRPr="008127C2">
        <w:rPr>
          <w:rFonts w:eastAsia="Calibri" w:hint="cs"/>
          <w:rtl/>
        </w:rPr>
        <w:lastRenderedPageBreak/>
        <w:t>ביאור בתניא פ"ב בענין נפש האלקית</w:t>
      </w:r>
    </w:p>
    <w:p w:rsidR="008127C2" w:rsidRPr="008127C2" w:rsidRDefault="008127C2" w:rsidP="00F80445">
      <w:pPr>
        <w:pStyle w:val="a"/>
        <w:rPr>
          <w:rtl/>
        </w:rPr>
      </w:pPr>
      <w:r w:rsidRPr="008127C2">
        <w:rPr>
          <w:rFonts w:hint="cs"/>
          <w:rtl/>
        </w:rPr>
        <w:t>הרב אליהו מטוסוב</w:t>
      </w:r>
    </w:p>
    <w:p w:rsidR="008127C2" w:rsidRPr="008127C2" w:rsidRDefault="008127C2" w:rsidP="008127C2">
      <w:pPr>
        <w:pStyle w:val="a1"/>
        <w:rPr>
          <w:rtl/>
        </w:rPr>
      </w:pPr>
      <w:r w:rsidRPr="008127C2">
        <w:rPr>
          <w:rFonts w:hint="cs"/>
          <w:rtl/>
        </w:rPr>
        <w:t>מערכת "אוצר החסידים"</w:t>
      </w:r>
    </w:p>
    <w:p w:rsidR="008127C2" w:rsidRPr="008127C2" w:rsidRDefault="008127C2" w:rsidP="008127C2">
      <w:pPr>
        <w:pStyle w:val="a2"/>
        <w:rPr>
          <w:rtl/>
        </w:rPr>
      </w:pPr>
      <w:r w:rsidRPr="008127C2">
        <w:rPr>
          <w:rFonts w:hint="cs"/>
          <w:rtl/>
        </w:rPr>
        <w:t>בתניא פ"ב: ונפש השנית בישראל היא חלק אלקה ממעל ממש כו'.</w:t>
      </w:r>
    </w:p>
    <w:p w:rsidR="008127C2" w:rsidRPr="008127C2" w:rsidRDefault="008127C2" w:rsidP="008127C2">
      <w:pPr>
        <w:pStyle w:val="a2"/>
        <w:rPr>
          <w:rtl/>
        </w:rPr>
      </w:pPr>
      <w:r w:rsidRPr="008127C2">
        <w:rPr>
          <w:rFonts w:hint="cs"/>
          <w:rtl/>
        </w:rPr>
        <w:t xml:space="preserve">ולעיל פ"א כותב רבינו הזקן גם מקור הדברים: </w:t>
      </w:r>
      <w:r w:rsidRPr="008127C2">
        <w:rPr>
          <w:rtl/>
        </w:rPr>
        <w:t xml:space="preserve">מ"ש הרח"ו ז"ל בשער הקדושה [ובע"ח שער נ' פ"ב] דלכל איש ישראל אחד צדיק ואחד רשע יש שתי נשמות דכתיב ונשמות אני עשיתי שהן שתי נפשות </w:t>
      </w:r>
      <w:r w:rsidRPr="008127C2">
        <w:rPr>
          <w:rFonts w:hint="cs"/>
          <w:rtl/>
        </w:rPr>
        <w:t>כו'.</w:t>
      </w:r>
    </w:p>
    <w:p w:rsidR="008127C2" w:rsidRPr="008127C2" w:rsidRDefault="008127C2" w:rsidP="008127C2">
      <w:pPr>
        <w:pStyle w:val="a2"/>
        <w:rPr>
          <w:rtl/>
        </w:rPr>
      </w:pPr>
      <w:r w:rsidRPr="008127C2">
        <w:rPr>
          <w:rFonts w:hint="cs"/>
          <w:rtl/>
        </w:rPr>
        <w:t>מפורש בשני פרקים אלו, אשר כל אדם מישראל יש לו גם נפש האלקית שהיא חלק אלוקה ממעל.</w:t>
      </w:r>
    </w:p>
    <w:p w:rsidR="008127C2" w:rsidRPr="008127C2" w:rsidRDefault="008127C2" w:rsidP="008127C2">
      <w:pPr>
        <w:pStyle w:val="2"/>
        <w:rPr>
          <w:rFonts w:eastAsiaTheme="majorEastAsia"/>
          <w:rtl/>
        </w:rPr>
      </w:pPr>
      <w:r w:rsidRPr="008127C2">
        <w:rPr>
          <w:rFonts w:eastAsiaTheme="majorEastAsia" w:hint="cs"/>
          <w:rtl/>
        </w:rPr>
        <w:t>ספר "נשמת אדם"</w:t>
      </w:r>
    </w:p>
    <w:p w:rsidR="008127C2" w:rsidRPr="008127C2" w:rsidRDefault="008127C2" w:rsidP="008127C2">
      <w:pPr>
        <w:pStyle w:val="a2"/>
        <w:rPr>
          <w:rtl/>
        </w:rPr>
      </w:pPr>
      <w:r w:rsidRPr="008127C2">
        <w:rPr>
          <w:rFonts w:hint="cs"/>
          <w:rtl/>
        </w:rPr>
        <w:t>והנה בספר נשמת אדם, כותב ג"כ בענין הנפש האלקית, אולם אצל מחבר זה יש לו שיטה אחרת בענין זה.</w:t>
      </w:r>
    </w:p>
    <w:p w:rsidR="008127C2" w:rsidRPr="008127C2" w:rsidRDefault="008127C2" w:rsidP="008127C2">
      <w:pPr>
        <w:pStyle w:val="a2"/>
        <w:rPr>
          <w:rtl/>
        </w:rPr>
      </w:pPr>
      <w:r w:rsidRPr="008127C2">
        <w:rPr>
          <w:rFonts w:hint="cs"/>
          <w:rtl/>
        </w:rPr>
        <w:t>ספר זה נדפס בשנת שע"א, ושוב בשנת תצ"ב. המחבר הרה"ק ר' אהרן שמואל אב"ד פיורדא ועוד, היה גאון ומקובל אלקי, תלמיד בעל הכלי יקר, על ספרו זה יש הסכמה מהשל"ה שכותב "ראינוהו שהם דברי אלקים חיים" כו'. [בספר זה יש כמה מקורות לענינים בתניא, ונכתוב מזה בפעם אחרת אי"ה],</w:t>
      </w:r>
    </w:p>
    <w:p w:rsidR="008127C2" w:rsidRPr="008127C2" w:rsidRDefault="008127C2" w:rsidP="008127C2">
      <w:pPr>
        <w:pStyle w:val="2"/>
        <w:rPr>
          <w:rFonts w:eastAsiaTheme="majorEastAsia"/>
          <w:rtl/>
        </w:rPr>
      </w:pPr>
      <w:r w:rsidRPr="008127C2">
        <w:rPr>
          <w:rFonts w:eastAsiaTheme="majorEastAsia" w:hint="cs"/>
          <w:rtl/>
        </w:rPr>
        <w:t>נפש האלקית חלק אלוקה ממעל</w:t>
      </w:r>
    </w:p>
    <w:p w:rsidR="008127C2" w:rsidRPr="008127C2" w:rsidRDefault="008127C2" w:rsidP="008127C2">
      <w:pPr>
        <w:pStyle w:val="a2"/>
        <w:rPr>
          <w:rtl/>
        </w:rPr>
      </w:pPr>
      <w:r w:rsidRPr="008127C2">
        <w:rPr>
          <w:rFonts w:hint="cs"/>
          <w:rtl/>
        </w:rPr>
        <w:t>בתחילת פ"א הוא כותב (כמו בתניא): "בענין מהות הנשמה ... לא נמוט ולא נזוז מדברי חכמי האמת, כי הם קבלו האמת איש מפי איש עד משה רבינו ע"ה, והם אמרו כי נשמת האדם היא עצם נבדל קדוש וטהור עומדת בעצמה לפני אביה המלך מלכי המלכים הקב"ה קודם הוויית האדם מקדמי ארץ כאחד מצבא מרום במרום, יותר נכבדת מהם כי היא רוח וניצוץ מהשם הגדול והנכבד הוי"ה יתברך. [ומביא מדברי הרמב"ן בפ' בראשית ע"פ ויפח באפיו נשמת חיים, שהנפש לא באה מן היסודות אלא היא רוח ה' הגדול כו' כי הנופח באפו אחד מנשימתו יתן בו כו'[.</w:t>
      </w:r>
    </w:p>
    <w:p w:rsidR="008127C2" w:rsidRPr="008127C2" w:rsidRDefault="008127C2" w:rsidP="008127C2">
      <w:pPr>
        <w:pStyle w:val="a2"/>
        <w:rPr>
          <w:rtl/>
        </w:rPr>
      </w:pPr>
      <w:r w:rsidRPr="008127C2">
        <w:rPr>
          <w:rFonts w:hint="cs"/>
          <w:rtl/>
        </w:rPr>
        <w:t>ועל זה תקנו מסדרי התפלה בברכת אלקי נשמה כו', ואתה נפחת בקרבי כו', ויפ"ח באפי"ו נשמ"ת חיי"ם סופי תיבות "חותם" כי הנשמה מחותם האמת" כו'.</w:t>
      </w:r>
    </w:p>
    <w:p w:rsidR="008127C2" w:rsidRPr="008127C2" w:rsidRDefault="008127C2" w:rsidP="008127C2">
      <w:pPr>
        <w:pStyle w:val="a2"/>
        <w:rPr>
          <w:rtl/>
        </w:rPr>
      </w:pPr>
      <w:r w:rsidRPr="008127C2">
        <w:rPr>
          <w:rFonts w:hint="cs"/>
          <w:rtl/>
        </w:rPr>
        <w:t>עד כאן הדברים מתאימים למ"ש בתניא, ומביא את אותם פסוקים שבתניא: ויפח באפיו גו', ואתה נפחת בי, וכל הנופח מעצמו נופח כו'.</w:t>
      </w:r>
    </w:p>
    <w:p w:rsidR="008127C2" w:rsidRPr="008127C2" w:rsidRDefault="008127C2" w:rsidP="008127C2">
      <w:pPr>
        <w:pStyle w:val="2"/>
        <w:rPr>
          <w:rFonts w:eastAsiaTheme="majorEastAsia"/>
          <w:rtl/>
        </w:rPr>
      </w:pPr>
      <w:r w:rsidRPr="008127C2">
        <w:rPr>
          <w:rFonts w:eastAsiaTheme="majorEastAsia" w:hint="cs"/>
          <w:rtl/>
        </w:rPr>
        <w:t>נשמה האלקית רק על ידי קידוש אביו ואמו</w:t>
      </w:r>
    </w:p>
    <w:p w:rsidR="008127C2" w:rsidRPr="008127C2" w:rsidRDefault="008127C2" w:rsidP="008127C2">
      <w:pPr>
        <w:pStyle w:val="a2"/>
        <w:rPr>
          <w:rtl/>
        </w:rPr>
      </w:pPr>
      <w:r w:rsidRPr="008127C2">
        <w:rPr>
          <w:rFonts w:hint="cs"/>
          <w:rtl/>
        </w:rPr>
        <w:t>אולם בהמשך הוא נוקט בסגנון שונה:</w:t>
      </w:r>
    </w:p>
    <w:p w:rsidR="008127C2" w:rsidRPr="008127C2" w:rsidRDefault="008127C2" w:rsidP="008127C2">
      <w:pPr>
        <w:pStyle w:val="a2"/>
        <w:rPr>
          <w:rtl/>
        </w:rPr>
      </w:pPr>
      <w:r w:rsidRPr="008127C2">
        <w:rPr>
          <w:rFonts w:hint="cs"/>
          <w:rtl/>
        </w:rPr>
        <w:lastRenderedPageBreak/>
        <w:t>...כי הרמב"ן רצונו לומר אשר באדה"ר דוקא באה הנשמה הזאת בעת יצירתו, ולא בשאר בני אדם, כי אולת אדם תסלף דרכו הוא הסיבה שזרעו אין זוכים בעת לידתן לנשמה הקדושה הזאת, כאשר יתבאר בפרק ה' בס"ד.</w:t>
      </w:r>
    </w:p>
    <w:p w:rsidR="008127C2" w:rsidRPr="008127C2" w:rsidRDefault="008127C2" w:rsidP="008127C2">
      <w:pPr>
        <w:pStyle w:val="a2"/>
        <w:rPr>
          <w:rtl/>
        </w:rPr>
      </w:pPr>
      <w:r w:rsidRPr="008127C2">
        <w:rPr>
          <w:rFonts w:hint="cs"/>
          <w:rtl/>
        </w:rPr>
        <w:t>ושם ב"נשמת אדם" בפ"ה:</w:t>
      </w:r>
    </w:p>
    <w:p w:rsidR="008127C2" w:rsidRPr="008127C2" w:rsidRDefault="008127C2" w:rsidP="008127C2">
      <w:pPr>
        <w:pStyle w:val="a2"/>
        <w:rPr>
          <w:rtl/>
        </w:rPr>
      </w:pPr>
      <w:r w:rsidRPr="008127C2">
        <w:rPr>
          <w:rFonts w:hint="cs"/>
          <w:rtl/>
        </w:rPr>
        <w:t>"כי החכמים הקודמים דברו במהות הנשמה וטעם הורדתה ומעלת האדם והמלאכים, ובא ר' ברכי' שדרש "שמים וארץ לא נבראו אלא בשביל יעקב ששמו ישראל" כו', לגלות לנו כי הן אמת שהנשמה היא עצם נבדל חלק אלקי ממעל, אמנם אין כל אדם זוכה לנשמה הזאת כי בני עלייה המה מועטים, והסיבה היא מצד חטא אדם הראשון שאלמלא לא חטא אדה"ר היו בני אדם כו' בלי שום שום חימום ותאוות היצה"ר רק כל תכליתם לקיום המין ע"ד שכתוב בזוהר... ואז היו זוכים כל אדם לנשמה קדושה מתחלת הלידה כמו שזכה אליה יציר כפיו ית' אדה"ר...</w:t>
      </w:r>
    </w:p>
    <w:p w:rsidR="008127C2" w:rsidRPr="008127C2" w:rsidRDefault="008127C2" w:rsidP="008127C2">
      <w:pPr>
        <w:pStyle w:val="a2"/>
        <w:rPr>
          <w:rtl/>
        </w:rPr>
      </w:pPr>
      <w:r w:rsidRPr="008127C2">
        <w:rPr>
          <w:rFonts w:hint="cs"/>
          <w:rtl/>
        </w:rPr>
        <w:t>וזהו מאמרינו על מה שנקרא משה "איש האלקים" לפי שאביו ואמו נתקדשו ביותר ונוצר בלא חטא, וזכה לנשמה מתחלת לידתו, והיה דומה לאדה"ר שהיא איש האלקים יציר כפיו ית' ולא ילוד אשה כו'... כי טוב הוא, נתמלא כל הבית אורה, מצד אור הנשמה כו', ועל כן זכה שתנתן התורה על ידו...</w:t>
      </w:r>
    </w:p>
    <w:p w:rsidR="008127C2" w:rsidRPr="008127C2" w:rsidRDefault="008127C2" w:rsidP="008127C2">
      <w:pPr>
        <w:pStyle w:val="a2"/>
        <w:rPr>
          <w:rtl/>
        </w:rPr>
      </w:pPr>
      <w:r w:rsidRPr="008127C2">
        <w:rPr>
          <w:rFonts w:hint="cs"/>
          <w:rtl/>
        </w:rPr>
        <w:t>וזהו שאמר דוד הן בעון חוללתי ובחטא יחמתני אמי כו'. ולפי שאין חיבור בלתי תערובת זוהמת הנחש על כן הולד נדבק בגופו זוהמת הנחש, ואין הנשמה יכולה לדור בגוף כל זמן שזוהמת נחש בקרבו, וזהו סוד "אין אדם דר עם נחש בכפיפה אחת"...</w:t>
      </w:r>
    </w:p>
    <w:p w:rsidR="008127C2" w:rsidRPr="008127C2" w:rsidRDefault="008127C2" w:rsidP="008127C2">
      <w:pPr>
        <w:pStyle w:val="a2"/>
        <w:rPr>
          <w:rtl/>
        </w:rPr>
      </w:pPr>
      <w:r w:rsidRPr="008127C2">
        <w:rPr>
          <w:rFonts w:hint="cs"/>
          <w:rtl/>
        </w:rPr>
        <w:t>וזה רמזו בב"ר (פי"א, ב) שהאור שנברא בששת ימי בראשית כשראה הקב"ה הרשעים מנע מהם אורם כו' וגנזם לצדיקים לעתיד לבא... שהכוונה על אור הנשמות, ועלה במשבתו ית' שכל זרע יעקב יזכו מתחלת לידתם לאור הנשמה ההיא והאציל לכל אחד אור מיוחד, וכשראה הקב"ה כו' חטא אדה"ר, ראה שאדם עיר פרא יולד בזוהמת הנחש ואין ראוי לאור ההוא, מנע מהם אורם המיוחד להם בבריאות עולם וגנזם לצדיקים לעת"ל, ר"ל הצדיקים העתידים לבוא בכל דור ודור שזוכים לנשמה הזאת על ידי צדקת מעשיהם...</w:t>
      </w:r>
    </w:p>
    <w:p w:rsidR="008127C2" w:rsidRPr="008127C2" w:rsidRDefault="008127C2" w:rsidP="008127C2">
      <w:pPr>
        <w:pStyle w:val="a2"/>
        <w:rPr>
          <w:rtl/>
        </w:rPr>
      </w:pPr>
      <w:r w:rsidRPr="008127C2">
        <w:rPr>
          <w:rFonts w:hint="cs"/>
          <w:rtl/>
        </w:rPr>
        <w:t>הרי מבואר כי הנשמות האלו לא יושפעו אלא על הצדיקים, מחטא אדם ואילך כי בתחילת לידתן [של השאר] אין זוכין לנפש כמו שיתבאר...</w:t>
      </w:r>
    </w:p>
    <w:p w:rsidR="008127C2" w:rsidRPr="008127C2" w:rsidRDefault="008127C2" w:rsidP="008127C2">
      <w:pPr>
        <w:pStyle w:val="a2"/>
        <w:rPr>
          <w:rtl/>
        </w:rPr>
      </w:pPr>
      <w:r w:rsidRPr="008127C2">
        <w:rPr>
          <w:rFonts w:hint="cs"/>
          <w:rtl/>
        </w:rPr>
        <w:t xml:space="preserve">וכלל העולה, כי על ידי חטא אדם אין זוכה האדם בתחילת לידתו לנשמה, אמנם השי"ת גבר עלינו חסדו ומשפיע על זרע ישראל בעת יצירתו נפש מאופני קודש, ואח"כ כשהאדם מקדש עצמו ע"י אמרת ה' צרופה, תורה ומצוה המצרף את האדם מזוהמת הנחש, ואז רוח חדש קדוש ממרום עליו יערה מחיות הקודש, ובהיותו מתעלה </w:t>
      </w:r>
      <w:r w:rsidRPr="008127C2">
        <w:rPr>
          <w:rFonts w:hint="cs"/>
          <w:rtl/>
        </w:rPr>
        <w:lastRenderedPageBreak/>
        <w:t>ומתקדש יותר ויותר עד שהוא מזוקק שבעתים יזכה לנשמה, וגם בנשמות מדרגות מדרגות יש כמבואר ליודעי האמת.</w:t>
      </w:r>
    </w:p>
    <w:p w:rsidR="008127C2" w:rsidRPr="008127C2" w:rsidRDefault="008127C2" w:rsidP="008127C2">
      <w:pPr>
        <w:pStyle w:val="a2"/>
        <w:rPr>
          <w:rtl/>
        </w:rPr>
      </w:pPr>
      <w:r w:rsidRPr="008127C2">
        <w:rPr>
          <w:rFonts w:hint="cs"/>
          <w:rtl/>
        </w:rPr>
        <w:t>...שלשה חלקי הנפש שיש לאדם, לאיש הישראלי המכונה בשם אדם, אחד שקרא לו אביו ואמו, ר"ל הנמשך לו מצד אביו ואמו בשעת יצירתו שהוא הנפש, ואחד שממשיך מצד מעשיו שהוא הרוח, ואחד "ויפח באפיו נשמת חיים" שהיא הנשמה שנמשכת על ידי עוסקו בתורת ה' תמימה כו'. עד כאן בס' נשמת אדם.</w:t>
      </w:r>
    </w:p>
    <w:p w:rsidR="008127C2" w:rsidRPr="008127C2" w:rsidRDefault="008127C2" w:rsidP="008127C2">
      <w:pPr>
        <w:pStyle w:val="2"/>
        <w:rPr>
          <w:rFonts w:eastAsiaTheme="majorEastAsia"/>
        </w:rPr>
      </w:pPr>
      <w:r w:rsidRPr="008127C2">
        <w:rPr>
          <w:rFonts w:eastAsiaTheme="majorEastAsia" w:hint="cs"/>
          <w:rtl/>
        </w:rPr>
        <w:t>שיטת התניא, נשמה האלקית בכל אדם מישראל</w:t>
      </w:r>
    </w:p>
    <w:p w:rsidR="008127C2" w:rsidRPr="008127C2" w:rsidRDefault="008127C2" w:rsidP="008127C2">
      <w:pPr>
        <w:pStyle w:val="a2"/>
      </w:pPr>
      <w:r w:rsidRPr="008127C2">
        <w:rPr>
          <w:rFonts w:hint="cs"/>
          <w:rtl/>
        </w:rPr>
        <w:t>הנה לפנינו אחד ממקובלים הקדמונים, שסובר אשר לא כל אדם מישראל זוכה לנשמה האלקית בעת לידתו, ותלוי רק בקידוש אב ואם.</w:t>
      </w:r>
    </w:p>
    <w:p w:rsidR="008127C2" w:rsidRPr="008127C2" w:rsidRDefault="008127C2" w:rsidP="008127C2">
      <w:pPr>
        <w:pStyle w:val="a2"/>
        <w:rPr>
          <w:rtl/>
        </w:rPr>
      </w:pPr>
      <w:r w:rsidRPr="008127C2">
        <w:rPr>
          <w:rFonts w:hint="cs"/>
          <w:rtl/>
        </w:rPr>
        <w:t>ואילו בתניא מפורש, שנשמה האלקית היא בכל אדם מישראל.</w:t>
      </w:r>
    </w:p>
    <w:p w:rsidR="008127C2" w:rsidRPr="008127C2" w:rsidRDefault="008127C2" w:rsidP="008127C2">
      <w:pPr>
        <w:pStyle w:val="a2"/>
        <w:rPr>
          <w:rtl/>
        </w:rPr>
      </w:pPr>
      <w:r w:rsidRPr="008127C2">
        <w:rPr>
          <w:rFonts w:hint="cs"/>
          <w:rtl/>
        </w:rPr>
        <w:t>[ובאמת ה"נשמת אדם" ייסד דבריו על הזוהר, וצריך עדיין חיפוש כי יתכן אשר יש עוד מקובלים שמפרשים הזוהר כמוהו בענין שנשמה האלקית היא רק בצדיקים, ונכתוב מזה להלן בעז"ה].</w:t>
      </w:r>
    </w:p>
    <w:p w:rsidR="008127C2" w:rsidRPr="008127C2" w:rsidRDefault="008127C2" w:rsidP="008127C2">
      <w:pPr>
        <w:pStyle w:val="2"/>
        <w:rPr>
          <w:rFonts w:eastAsiaTheme="majorEastAsia"/>
          <w:rtl/>
        </w:rPr>
      </w:pPr>
      <w:r w:rsidRPr="008127C2">
        <w:rPr>
          <w:rFonts w:eastAsiaTheme="majorEastAsia" w:hint="cs"/>
          <w:rtl/>
        </w:rPr>
        <w:t>ביאור שאלת התניא בסוף פ"ב</w:t>
      </w:r>
    </w:p>
    <w:p w:rsidR="008127C2" w:rsidRPr="008127C2" w:rsidRDefault="008127C2" w:rsidP="008127C2">
      <w:pPr>
        <w:pStyle w:val="a2"/>
        <w:rPr>
          <w:rtl/>
        </w:rPr>
      </w:pPr>
      <w:r w:rsidRPr="008127C2">
        <w:rPr>
          <w:rFonts w:hint="cs"/>
          <w:rtl/>
        </w:rPr>
        <w:t>ומעתה יובן יותר הפירוש בתניא פ"ב (בסוף הפרק), ששואל רבינו הזקן: "ומה שכתוב בזהר ובזהר חדש שהעיקר תלוי שיקדש עצמו בשעת תשמיש דוקא",</w:t>
      </w:r>
    </w:p>
    <w:p w:rsidR="008127C2" w:rsidRPr="008127C2" w:rsidRDefault="008127C2" w:rsidP="008127C2">
      <w:pPr>
        <w:pStyle w:val="a2"/>
        <w:rPr>
          <w:rtl/>
        </w:rPr>
      </w:pPr>
      <w:r w:rsidRPr="008127C2">
        <w:rPr>
          <w:rFonts w:hint="cs"/>
          <w:rtl/>
        </w:rPr>
        <w:t>ונדחקו בזה במפרשי התניא מה הסתירה כאן על מה שנתבאר עד כאן בתניא, הלא גם לעיל בתניא נתבאר שיש רבבות מיני חלוקות מדריגות בנשמות כו' נשמות שמבחינת ראש ונשמות שבבחינת עקביים כו', אם כן כל חילוקי דרגות אלו בנשמות יתכן שהם תלויים בסיבת קידוש אב ואם כו', ומה שואל רבינו הזקן ממה שכתוב בזהר כו' (עיין תניא עם פירוש "חסידות מבוארת" ועוד מפרשים).</w:t>
      </w:r>
    </w:p>
    <w:p w:rsidR="008127C2" w:rsidRPr="008127C2" w:rsidRDefault="008127C2" w:rsidP="008127C2">
      <w:pPr>
        <w:pStyle w:val="a2"/>
        <w:rPr>
          <w:rtl/>
        </w:rPr>
      </w:pPr>
      <w:r w:rsidRPr="008127C2">
        <w:rPr>
          <w:rFonts w:hint="cs"/>
          <w:rtl/>
        </w:rPr>
        <w:t>אולם אחרי מה שהבאנו, יובן פשטות דברי התניא, שהם כנחל זורם:</w:t>
      </w:r>
    </w:p>
    <w:p w:rsidR="008127C2" w:rsidRPr="008127C2" w:rsidRDefault="008127C2" w:rsidP="008127C2">
      <w:pPr>
        <w:pStyle w:val="a2"/>
        <w:rPr>
          <w:rtl/>
        </w:rPr>
      </w:pPr>
      <w:r w:rsidRPr="008127C2">
        <w:rPr>
          <w:rFonts w:hint="cs"/>
          <w:rtl/>
        </w:rPr>
        <w:t>רבינו הזקן שואל, איך אמרנו עד כאן אשר לכל ישראל יש נפש האלקית ממעל ממש, הלא בזוהר משמע שנפש זו ניתנה רק לצדיקים שנולדו בקידוש אב ואם כו'. [שדברי זוהר אלו הם המקור לאיזה מקובלים שנשמה האלקית איננה בכל אדם, כאשר הבאנו מספר "נשמת אדם"].</w:t>
      </w:r>
    </w:p>
    <w:p w:rsidR="008127C2" w:rsidRPr="008127C2" w:rsidRDefault="008127C2" w:rsidP="008127C2">
      <w:pPr>
        <w:pStyle w:val="a2"/>
        <w:rPr>
          <w:rtl/>
        </w:rPr>
      </w:pPr>
      <w:r w:rsidRPr="008127C2">
        <w:rPr>
          <w:rFonts w:hint="cs"/>
          <w:rtl/>
        </w:rPr>
        <w:t>ופירוש זה בתניא, עולה בקנה אחד עם פירוש הרבי על התניא כאן, שהובא בחסידות מבוארת ובשאר מפרשים.</w:t>
      </w:r>
    </w:p>
    <w:p w:rsidR="008127C2" w:rsidRPr="008127C2" w:rsidRDefault="008127C2" w:rsidP="008127C2">
      <w:pPr>
        <w:pStyle w:val="2"/>
        <w:rPr>
          <w:rFonts w:eastAsiaTheme="majorEastAsia"/>
          <w:rtl/>
        </w:rPr>
      </w:pPr>
      <w:r w:rsidRPr="008127C2">
        <w:rPr>
          <w:rFonts w:eastAsiaTheme="majorEastAsia" w:hint="cs"/>
          <w:rtl/>
        </w:rPr>
        <w:t>תירוץ רבינו הזקן בתניא</w:t>
      </w:r>
    </w:p>
    <w:p w:rsidR="008127C2" w:rsidRPr="008127C2" w:rsidRDefault="008127C2" w:rsidP="008127C2">
      <w:pPr>
        <w:pStyle w:val="a2"/>
        <w:rPr>
          <w:rtl/>
        </w:rPr>
      </w:pPr>
      <w:r w:rsidRPr="008127C2">
        <w:rPr>
          <w:rFonts w:hint="cs"/>
          <w:rtl/>
        </w:rPr>
        <w:t xml:space="preserve">ועל זה עונה בתניא, שאין זה פירוש האמיתי בזוהר, אלא מקומות אלו בזוהר קאי על נפש השכלית שהיא הלבוש הקדוש הבא לאדם מנפש אביו ואמו, שעל זה נאמר שלבוש קדוש זה נמשך רק על ידי קידוש אב ואם כו', משא"כ על נפש האלקית </w:t>
      </w:r>
      <w:r w:rsidRPr="008127C2">
        <w:rPr>
          <w:rFonts w:hint="cs"/>
          <w:rtl/>
        </w:rPr>
        <w:lastRenderedPageBreak/>
        <w:t>שהיא ממעל ממש, ויפח באפיו נשמת חיים כו', נפש זו היא בכל אדם ואדם מישראל ולא תלוי בשום תנאי.</w:t>
      </w:r>
    </w:p>
    <w:p w:rsidR="008127C2" w:rsidRPr="008127C2" w:rsidRDefault="008127C2" w:rsidP="008127C2">
      <w:pPr>
        <w:pStyle w:val="2"/>
        <w:rPr>
          <w:rFonts w:eastAsiaTheme="majorEastAsia"/>
          <w:rtl/>
        </w:rPr>
      </w:pPr>
      <w:r w:rsidRPr="008127C2">
        <w:rPr>
          <w:rFonts w:eastAsiaTheme="majorEastAsia" w:hint="cs"/>
          <w:rtl/>
        </w:rPr>
        <w:t>המשך יבוא</w:t>
      </w:r>
    </w:p>
    <w:p w:rsidR="008127C2" w:rsidRPr="008127C2" w:rsidRDefault="008127C2" w:rsidP="008127C2">
      <w:pPr>
        <w:pStyle w:val="a2"/>
        <w:rPr>
          <w:rtl/>
        </w:rPr>
      </w:pPr>
      <w:r w:rsidRPr="008127C2">
        <w:rPr>
          <w:rFonts w:hint="cs"/>
          <w:rtl/>
        </w:rPr>
        <w:t>בגליון הבא נדון בעז"ה בלשונות הזוהר בענין זה, ובשיטת השערי קדושה (שהוא המקור שמביא בתניא כאן לענין שתי הנפשות) ועוד כתבי האריז"ל. וגם נכתוב אם יש אפשרות לתווך בזה בין התניא וספר "נשמת אדם".</w:t>
      </w:r>
    </w:p>
    <w:p w:rsidR="008127C2" w:rsidRPr="008127C2" w:rsidRDefault="008127C2" w:rsidP="008127C2">
      <w:pPr>
        <w:pStyle w:val="a2"/>
        <w:rPr>
          <w:rtl/>
        </w:rPr>
      </w:pPr>
      <w:r w:rsidRPr="008127C2">
        <w:rPr>
          <w:rFonts w:hint="cs"/>
          <w:rtl/>
        </w:rPr>
        <w:t>ונכתוב עוד על פנינים יקרים מתוך הספר "נשמת אדם", שעל פי דבריו סרה עוד קושיית מפרשי התניא בענינים אלו בפרק זה.</w:t>
      </w:r>
    </w:p>
    <w:p w:rsidR="008127C2" w:rsidRDefault="008127C2" w:rsidP="008127C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8127C2" w:rsidRDefault="008127C2" w:rsidP="008127C2">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8127C2" w:rsidRDefault="008127C2" w:rsidP="008127C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711437">
        <w:rPr>
          <w:rFonts w:ascii="Nymphette" w:eastAsia="Times New Roman" w:hAnsi="Nymphette" w:cs="Nymphette"/>
          <w:sz w:val="44"/>
          <w:szCs w:val="44"/>
        </w:rPr>
        <w:t>g</w:t>
      </w:r>
    </w:p>
    <w:p w:rsidR="00711437" w:rsidRPr="00711437" w:rsidRDefault="00711437" w:rsidP="00711437">
      <w:pPr>
        <w:bidi/>
        <w:spacing w:after="260" w:line="300" w:lineRule="exact"/>
        <w:jc w:val="center"/>
        <w:rPr>
          <w:rFonts w:ascii="Wingdings 2" w:eastAsia="Times New Roman" w:hAnsi="Wingdings 2" w:cs="1ShefaClassic"/>
          <w:sz w:val="28"/>
          <w:szCs w:val="28"/>
          <w:rtl/>
        </w:rPr>
      </w:pPr>
    </w:p>
    <w:p w:rsidR="00711437" w:rsidRPr="00711437" w:rsidRDefault="00711437" w:rsidP="00711437">
      <w:pPr>
        <w:bidi/>
        <w:spacing w:after="260" w:line="300" w:lineRule="exact"/>
        <w:jc w:val="center"/>
        <w:rPr>
          <w:rFonts w:ascii="Wingdings 2" w:eastAsia="Times New Roman" w:hAnsi="Wingdings 2" w:cs="1ShefaClassic"/>
          <w:sz w:val="28"/>
          <w:szCs w:val="28"/>
          <w:rtl/>
        </w:rPr>
      </w:pPr>
    </w:p>
    <w:p w:rsidR="00711437" w:rsidRPr="00711437" w:rsidRDefault="00711437" w:rsidP="00711437">
      <w:pPr>
        <w:bidi/>
        <w:spacing w:after="260" w:line="300" w:lineRule="exact"/>
        <w:jc w:val="center"/>
        <w:rPr>
          <w:rFonts w:ascii="Wingdings 2" w:eastAsia="Times New Roman" w:hAnsi="Wingdings 2" w:cs="1ShefaClassic"/>
          <w:sz w:val="28"/>
          <w:szCs w:val="28"/>
          <w:rtl/>
        </w:rPr>
      </w:pPr>
    </w:p>
    <w:p w:rsidR="00711437" w:rsidRPr="00711437" w:rsidRDefault="00711437" w:rsidP="00711437">
      <w:pPr>
        <w:bidi/>
        <w:spacing w:after="260" w:line="360" w:lineRule="auto"/>
        <w:jc w:val="center"/>
        <w:rPr>
          <w:rFonts w:ascii="Wingdings 2" w:eastAsia="Times New Roman" w:hAnsi="Wingdings 2" w:cs="1ShefaClassic"/>
          <w:sz w:val="28"/>
          <w:szCs w:val="28"/>
          <w:rtl/>
        </w:rPr>
      </w:pPr>
    </w:p>
    <w:p w:rsidR="00711437" w:rsidRPr="00711437" w:rsidRDefault="00711437" w:rsidP="00711437">
      <w:pPr>
        <w:bidi/>
        <w:spacing w:after="260" w:line="360" w:lineRule="auto"/>
        <w:jc w:val="center"/>
        <w:rPr>
          <w:rFonts w:ascii="Wingdings 2" w:eastAsia="Times New Roman" w:hAnsi="Wingdings 2" w:cs="1ShefaClassic"/>
          <w:sz w:val="28"/>
          <w:szCs w:val="28"/>
          <w:rtl/>
        </w:rPr>
      </w:pPr>
    </w:p>
    <w:p w:rsidR="00711437" w:rsidRPr="00711437" w:rsidRDefault="00711437" w:rsidP="00711437">
      <w:pPr>
        <w:bidi/>
        <w:spacing w:after="260" w:line="360" w:lineRule="auto"/>
        <w:jc w:val="center"/>
        <w:rPr>
          <w:rFonts w:ascii="Wingdings 2" w:eastAsia="Times New Roman" w:hAnsi="Wingdings 2" w:cs="1ShefaClassic"/>
          <w:sz w:val="28"/>
          <w:szCs w:val="28"/>
          <w:rtl/>
        </w:rPr>
      </w:pPr>
    </w:p>
    <w:p w:rsidR="00711437" w:rsidRPr="00711437" w:rsidRDefault="00711437" w:rsidP="00711437">
      <w:pPr>
        <w:bidi/>
        <w:spacing w:after="260" w:line="360" w:lineRule="auto"/>
        <w:jc w:val="center"/>
        <w:rPr>
          <w:rFonts w:ascii="Wingdings 2" w:eastAsia="Times New Roman" w:hAnsi="Wingdings 2" w:cs="1ShefaClassic"/>
          <w:sz w:val="28"/>
          <w:szCs w:val="28"/>
          <w:rtl/>
        </w:rPr>
      </w:pPr>
    </w:p>
    <w:p w:rsidR="00711437" w:rsidRPr="00711437" w:rsidRDefault="00711437" w:rsidP="00711437">
      <w:pPr>
        <w:bidi/>
        <w:spacing w:after="260" w:line="360" w:lineRule="auto"/>
        <w:jc w:val="center"/>
        <w:rPr>
          <w:rFonts w:ascii="Wingdings 2" w:eastAsia="Times New Roman" w:hAnsi="Wingdings 2" w:cs="1ShefaClassic"/>
          <w:sz w:val="28"/>
          <w:szCs w:val="28"/>
          <w:rtl/>
        </w:rPr>
      </w:pPr>
    </w:p>
    <w:p w:rsidR="00711437" w:rsidRPr="00711437" w:rsidRDefault="00711437" w:rsidP="00711437">
      <w:pPr>
        <w:bidi/>
        <w:spacing w:after="260" w:line="360" w:lineRule="auto"/>
        <w:jc w:val="center"/>
        <w:rPr>
          <w:rFonts w:ascii="David" w:eastAsia="Times New Roman" w:hAnsi="David" w:cs="1ShefaClassic"/>
          <w:sz w:val="28"/>
          <w:szCs w:val="28"/>
        </w:rPr>
      </w:pPr>
      <w:r w:rsidRPr="00711437">
        <w:rPr>
          <w:rFonts w:ascii="Wingdings 2" w:eastAsia="Times New Roman" w:hAnsi="Wingdings 2" w:cs="1ShefaClassic" w:hint="cs"/>
          <w:sz w:val="28"/>
          <w:szCs w:val="28"/>
          <w:rtl/>
        </w:rPr>
        <w:t>לעילוי נשמת</w:t>
      </w:r>
      <w:r w:rsidRPr="00711437">
        <w:rPr>
          <w:rFonts w:ascii="David" w:eastAsia="Times New Roman" w:hAnsi="David" w:cs="1ShefaClassic" w:hint="cs"/>
          <w:sz w:val="28"/>
          <w:szCs w:val="28"/>
          <w:rtl/>
        </w:rPr>
        <w:t xml:space="preserve"> </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hint="cs"/>
          <w:sz w:val="28"/>
          <w:szCs w:val="28"/>
          <w:rtl/>
        </w:rPr>
        <w:lastRenderedPageBreak/>
        <w:t xml:space="preserve">הרבנית </w:t>
      </w:r>
      <w:r w:rsidRPr="00711437">
        <w:rPr>
          <w:rFonts w:ascii="David" w:eastAsia="Times New Roman" w:hAnsi="David" w:cs="1ShefaClassic" w:hint="cs"/>
          <w:b/>
          <w:bCs/>
          <w:sz w:val="28"/>
          <w:szCs w:val="28"/>
          <w:rtl/>
        </w:rPr>
        <w:t>דבורה</w:t>
      </w:r>
      <w:r w:rsidRPr="00711437">
        <w:rPr>
          <w:rFonts w:ascii="David" w:eastAsia="Times New Roman" w:hAnsi="David" w:cs="1ShefaClassic" w:hint="cs"/>
          <w:sz w:val="28"/>
          <w:szCs w:val="28"/>
          <w:rtl/>
        </w:rPr>
        <w:t xml:space="preserve"> </w:t>
      </w:r>
    </w:p>
    <w:p w:rsidR="00711437" w:rsidRPr="00711437" w:rsidRDefault="00711437" w:rsidP="00711437">
      <w:pPr>
        <w:bidi/>
        <w:spacing w:after="260" w:line="360" w:lineRule="auto"/>
        <w:jc w:val="center"/>
        <w:rPr>
          <w:rFonts w:ascii="David" w:eastAsia="Times New Roman" w:hAnsi="David" w:cs="1ShefaClassic"/>
          <w:b/>
          <w:bCs/>
          <w:sz w:val="32"/>
          <w:szCs w:val="32"/>
          <w:rtl/>
        </w:rPr>
      </w:pPr>
      <w:r w:rsidRPr="00711437">
        <w:rPr>
          <w:rFonts w:ascii="David" w:eastAsia="Times New Roman" w:hAnsi="David" w:cs="1ShefaClassic" w:hint="cs"/>
          <w:b/>
          <w:bCs/>
          <w:sz w:val="32"/>
          <w:szCs w:val="32"/>
          <w:rtl/>
        </w:rPr>
        <w:t>בליניצקי</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hint="cs"/>
          <w:sz w:val="28"/>
          <w:szCs w:val="28"/>
          <w:rtl/>
        </w:rPr>
        <w:t>נלב"ע יו"ד סיון ה'תשס"ט</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hint="cs"/>
          <w:sz w:val="28"/>
          <w:szCs w:val="28"/>
          <w:rtl/>
        </w:rPr>
        <w:t>ת.נ.צ.ב.ה.</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sz w:val="28"/>
          <w:szCs w:val="28"/>
        </w:rPr>
        <w:sym w:font="Wingdings 2" w:char="F0B2"/>
      </w:r>
    </w:p>
    <w:p w:rsidR="00711437" w:rsidRPr="00711437" w:rsidRDefault="00711437" w:rsidP="00711437">
      <w:pPr>
        <w:bidi/>
        <w:spacing w:after="0" w:line="360" w:lineRule="auto"/>
        <w:jc w:val="center"/>
        <w:rPr>
          <w:rFonts w:ascii="David" w:hAnsi="David" w:cs="1ShefaClassic"/>
          <w:sz w:val="28"/>
          <w:szCs w:val="28"/>
          <w:rtl/>
        </w:rPr>
      </w:pPr>
      <w:r w:rsidRPr="00711437">
        <w:rPr>
          <w:rFonts w:ascii="David" w:hAnsi="David" w:cs="1ShefaClassic" w:hint="cs"/>
          <w:sz w:val="28"/>
          <w:szCs w:val="28"/>
          <w:rtl/>
        </w:rPr>
        <w:t>נדפס ע"י ולזכות בנם</w:t>
      </w:r>
    </w:p>
    <w:p w:rsidR="00711437" w:rsidRPr="00711437" w:rsidRDefault="00711437" w:rsidP="00711437">
      <w:pPr>
        <w:bidi/>
        <w:spacing w:after="0" w:line="360" w:lineRule="auto"/>
        <w:jc w:val="center"/>
        <w:rPr>
          <w:rFonts w:ascii="David" w:hAnsi="David" w:cs="1ShefaClassic"/>
          <w:sz w:val="28"/>
          <w:szCs w:val="28"/>
          <w:rtl/>
        </w:rPr>
      </w:pPr>
      <w:r w:rsidRPr="00711437">
        <w:rPr>
          <w:rFonts w:ascii="David" w:hAnsi="David" w:cs="1ShefaClassic" w:hint="cs"/>
          <w:sz w:val="28"/>
          <w:szCs w:val="28"/>
          <w:rtl/>
        </w:rPr>
        <w:t xml:space="preserve">הרה"ת ר' </w:t>
      </w:r>
      <w:r w:rsidRPr="00711437">
        <w:rPr>
          <w:rFonts w:ascii="David" w:hAnsi="David" w:cs="1ShefaClassic" w:hint="cs"/>
          <w:b/>
          <w:bCs/>
          <w:sz w:val="32"/>
          <w:szCs w:val="32"/>
          <w:rtl/>
        </w:rPr>
        <w:t>בן-ציון</w:t>
      </w:r>
      <w:r w:rsidRPr="00711437">
        <w:rPr>
          <w:rFonts w:ascii="David" w:hAnsi="David" w:cs="1ShefaClassic" w:hint="cs"/>
          <w:sz w:val="32"/>
          <w:szCs w:val="32"/>
          <w:rtl/>
        </w:rPr>
        <w:t xml:space="preserve"> </w:t>
      </w:r>
      <w:r w:rsidRPr="00711437">
        <w:rPr>
          <w:rFonts w:ascii="David" w:hAnsi="David" w:cs="1ShefaClassic" w:hint="cs"/>
          <w:sz w:val="28"/>
          <w:szCs w:val="28"/>
          <w:rtl/>
        </w:rPr>
        <w:t xml:space="preserve">הכהן וזוגתו מרת </w:t>
      </w:r>
      <w:r w:rsidRPr="00711437">
        <w:rPr>
          <w:rFonts w:ascii="David" w:hAnsi="David" w:cs="1ShefaClassic" w:hint="cs"/>
          <w:b/>
          <w:bCs/>
          <w:sz w:val="32"/>
          <w:szCs w:val="32"/>
          <w:rtl/>
        </w:rPr>
        <w:t>מוסיא רבקה</w:t>
      </w:r>
    </w:p>
    <w:p w:rsidR="00711437" w:rsidRPr="00711437" w:rsidRDefault="00711437" w:rsidP="00711437">
      <w:pPr>
        <w:bidi/>
        <w:spacing w:after="0" w:line="360" w:lineRule="auto"/>
        <w:jc w:val="center"/>
        <w:rPr>
          <w:rFonts w:ascii="David" w:hAnsi="David" w:cs="1ShefaClassic"/>
          <w:sz w:val="28"/>
          <w:szCs w:val="28"/>
          <w:rtl/>
        </w:rPr>
      </w:pPr>
      <w:r w:rsidRPr="00711437">
        <w:rPr>
          <w:rFonts w:ascii="David" w:hAnsi="David" w:cs="1ShefaClassic" w:hint="cs"/>
          <w:sz w:val="28"/>
          <w:szCs w:val="28"/>
          <w:rtl/>
        </w:rPr>
        <w:t>ומשפחתם שיחיו</w:t>
      </w:r>
    </w:p>
    <w:p w:rsidR="00711437" w:rsidRPr="00711437" w:rsidRDefault="00711437" w:rsidP="00711437">
      <w:pPr>
        <w:spacing w:line="360" w:lineRule="auto"/>
        <w:rPr>
          <w:rFonts w:ascii="FbTehilaMedium" w:hAnsi="FbTehilaMedium" w:cs="FbTehilaMedium"/>
          <w:sz w:val="70"/>
          <w:szCs w:val="70"/>
          <w:rtl/>
          <w:lang w:val="en-GB"/>
        </w:rPr>
      </w:pPr>
      <w:r w:rsidRPr="00711437">
        <w:rPr>
          <w:rFonts w:ascii="David" w:hAnsi="David" w:cs="1ShefaClassic" w:hint="cs"/>
          <w:b/>
          <w:bCs/>
          <w:sz w:val="32"/>
          <w:szCs w:val="32"/>
          <w:rtl/>
        </w:rPr>
        <w:t>שטאק</w:t>
      </w:r>
      <w:r w:rsidRPr="00711437">
        <w:rPr>
          <w:rtl/>
        </w:rPr>
        <w:br w:type="page"/>
      </w:r>
    </w:p>
    <w:p w:rsidR="00711437" w:rsidRPr="00711437" w:rsidRDefault="00711437" w:rsidP="00711437">
      <w:pPr>
        <w:bidi/>
        <w:spacing w:line="240" w:lineRule="auto"/>
        <w:jc w:val="center"/>
        <w:rPr>
          <w:rFonts w:cs="1ShefaClassic"/>
          <w:sz w:val="28"/>
          <w:szCs w:val="28"/>
          <w:rtl/>
        </w:rPr>
      </w:pPr>
    </w:p>
    <w:p w:rsidR="00711437" w:rsidRPr="00711437" w:rsidRDefault="00711437" w:rsidP="00711437">
      <w:pPr>
        <w:bidi/>
        <w:spacing w:line="240" w:lineRule="auto"/>
        <w:jc w:val="center"/>
        <w:rPr>
          <w:rFonts w:cs="1ShefaClassic"/>
          <w:sz w:val="28"/>
          <w:szCs w:val="28"/>
          <w:rtl/>
        </w:rPr>
      </w:pPr>
    </w:p>
    <w:p w:rsidR="00711437" w:rsidRPr="00711437" w:rsidRDefault="00711437" w:rsidP="00711437">
      <w:pPr>
        <w:bidi/>
        <w:spacing w:line="240" w:lineRule="auto"/>
        <w:jc w:val="center"/>
        <w:rPr>
          <w:rFonts w:cs="1ShefaClassic"/>
          <w:sz w:val="28"/>
          <w:szCs w:val="28"/>
          <w:rtl/>
        </w:rPr>
      </w:pPr>
    </w:p>
    <w:p w:rsidR="00711437" w:rsidRPr="00711437" w:rsidRDefault="00711437" w:rsidP="00711437">
      <w:pPr>
        <w:bidi/>
        <w:spacing w:line="240" w:lineRule="auto"/>
        <w:jc w:val="center"/>
        <w:rPr>
          <w:rFonts w:cs="1ShefaClassic"/>
          <w:sz w:val="28"/>
          <w:szCs w:val="28"/>
          <w:rtl/>
        </w:rPr>
      </w:pPr>
    </w:p>
    <w:p w:rsidR="00711437" w:rsidRPr="00711437" w:rsidRDefault="00711437" w:rsidP="00711437">
      <w:pPr>
        <w:bidi/>
        <w:spacing w:line="240" w:lineRule="auto"/>
        <w:jc w:val="center"/>
        <w:rPr>
          <w:rFonts w:cs="1ShefaClassic"/>
          <w:sz w:val="28"/>
          <w:szCs w:val="28"/>
          <w:rtl/>
        </w:rPr>
      </w:pPr>
    </w:p>
    <w:p w:rsidR="00711437" w:rsidRPr="00711437" w:rsidRDefault="00711437" w:rsidP="00711437">
      <w:pPr>
        <w:bidi/>
        <w:spacing w:line="240" w:lineRule="auto"/>
        <w:jc w:val="center"/>
        <w:rPr>
          <w:rFonts w:cs="1ShefaClassic"/>
          <w:sz w:val="28"/>
          <w:szCs w:val="28"/>
          <w:rtl/>
        </w:rPr>
      </w:pPr>
    </w:p>
    <w:p w:rsidR="00711437" w:rsidRPr="00711437" w:rsidRDefault="00711437" w:rsidP="00711437">
      <w:pPr>
        <w:bidi/>
        <w:spacing w:after="260" w:line="360" w:lineRule="auto"/>
        <w:jc w:val="center"/>
        <w:rPr>
          <w:rFonts w:ascii="David" w:eastAsia="Times New Roman" w:hAnsi="David" w:cs="1ShefaClassic"/>
          <w:sz w:val="28"/>
          <w:szCs w:val="28"/>
        </w:rPr>
      </w:pPr>
      <w:r w:rsidRPr="00711437">
        <w:rPr>
          <w:rFonts w:ascii="Wingdings 2" w:eastAsia="Times New Roman" w:hAnsi="Wingdings 2" w:cs="1ShefaClassic" w:hint="cs"/>
          <w:sz w:val="28"/>
          <w:szCs w:val="28"/>
          <w:rtl/>
        </w:rPr>
        <w:t>לעילוי נשמת</w:t>
      </w:r>
      <w:r w:rsidRPr="00711437">
        <w:rPr>
          <w:rFonts w:ascii="David" w:eastAsia="Times New Roman" w:hAnsi="David" w:cs="1ShefaClassic" w:hint="cs"/>
          <w:sz w:val="28"/>
          <w:szCs w:val="28"/>
          <w:rtl/>
        </w:rPr>
        <w:t xml:space="preserve"> </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hint="cs"/>
          <w:sz w:val="28"/>
          <w:szCs w:val="28"/>
          <w:rtl/>
        </w:rPr>
        <w:t xml:space="preserve">הרבנית </w:t>
      </w:r>
      <w:r w:rsidRPr="00711437">
        <w:rPr>
          <w:rFonts w:ascii="David" w:eastAsia="Times New Roman" w:hAnsi="David" w:cs="1ShefaClassic" w:hint="cs"/>
          <w:b/>
          <w:bCs/>
          <w:sz w:val="28"/>
          <w:szCs w:val="28"/>
          <w:rtl/>
        </w:rPr>
        <w:t>דבורה</w:t>
      </w:r>
      <w:r w:rsidRPr="00711437">
        <w:rPr>
          <w:rFonts w:ascii="David" w:eastAsia="Times New Roman" w:hAnsi="David" w:cs="1ShefaClassic" w:hint="cs"/>
          <w:sz w:val="28"/>
          <w:szCs w:val="28"/>
          <w:rtl/>
        </w:rPr>
        <w:t xml:space="preserve"> ע"ה</w:t>
      </w:r>
    </w:p>
    <w:p w:rsidR="00711437" w:rsidRPr="00711437" w:rsidRDefault="00711437" w:rsidP="00711437">
      <w:pPr>
        <w:bidi/>
        <w:spacing w:after="260" w:line="360" w:lineRule="auto"/>
        <w:jc w:val="center"/>
        <w:rPr>
          <w:rFonts w:ascii="David" w:eastAsia="Times New Roman" w:hAnsi="David" w:cs="1ShefaClassic"/>
          <w:b/>
          <w:bCs/>
          <w:sz w:val="32"/>
          <w:szCs w:val="32"/>
          <w:rtl/>
        </w:rPr>
      </w:pPr>
      <w:r w:rsidRPr="00711437">
        <w:rPr>
          <w:rFonts w:ascii="David" w:eastAsia="Times New Roman" w:hAnsi="David" w:cs="1ShefaClassic" w:hint="cs"/>
          <w:b/>
          <w:bCs/>
          <w:sz w:val="32"/>
          <w:szCs w:val="32"/>
          <w:rtl/>
        </w:rPr>
        <w:t>גראנער</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hint="cs"/>
          <w:sz w:val="28"/>
          <w:szCs w:val="28"/>
          <w:rtl/>
        </w:rPr>
        <w:t>נלב"ע י"ג סיון ה'תשע"ח</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hint="cs"/>
          <w:sz w:val="28"/>
          <w:szCs w:val="28"/>
          <w:rtl/>
        </w:rPr>
        <w:t>ת.נ.צ.ב.ה.</w:t>
      </w:r>
    </w:p>
    <w:p w:rsidR="00711437" w:rsidRPr="00711437" w:rsidRDefault="00711437" w:rsidP="00711437">
      <w:pPr>
        <w:bidi/>
        <w:spacing w:after="260" w:line="360" w:lineRule="auto"/>
        <w:jc w:val="center"/>
        <w:rPr>
          <w:rFonts w:ascii="David" w:eastAsia="Times New Roman" w:hAnsi="David" w:cs="1ShefaClassic"/>
          <w:sz w:val="28"/>
          <w:szCs w:val="28"/>
          <w:rtl/>
        </w:rPr>
      </w:pPr>
      <w:r w:rsidRPr="00711437">
        <w:rPr>
          <w:rFonts w:ascii="David" w:eastAsia="Times New Roman" w:hAnsi="David" w:cs="1ShefaClassic"/>
          <w:sz w:val="28"/>
          <w:szCs w:val="28"/>
        </w:rPr>
        <w:sym w:font="Wingdings 2" w:char="F0B2"/>
      </w:r>
    </w:p>
    <w:p w:rsidR="00711437" w:rsidRPr="00711437" w:rsidRDefault="00711437" w:rsidP="00711437">
      <w:pPr>
        <w:bidi/>
        <w:spacing w:after="0" w:line="360" w:lineRule="auto"/>
        <w:jc w:val="center"/>
        <w:rPr>
          <w:rFonts w:ascii="David" w:hAnsi="David" w:cs="1ShefaClassic"/>
          <w:sz w:val="28"/>
          <w:szCs w:val="28"/>
          <w:rtl/>
        </w:rPr>
      </w:pPr>
      <w:r w:rsidRPr="00711437">
        <w:rPr>
          <w:rFonts w:ascii="David" w:hAnsi="David" w:cs="1ShefaClassic" w:hint="cs"/>
          <w:sz w:val="28"/>
          <w:szCs w:val="28"/>
          <w:rtl/>
        </w:rPr>
        <w:t xml:space="preserve">נדפס ע"י ולזכות </w:t>
      </w:r>
    </w:p>
    <w:p w:rsidR="00711437" w:rsidRPr="00711437" w:rsidRDefault="00711437" w:rsidP="00711437">
      <w:pPr>
        <w:bidi/>
        <w:spacing w:line="240" w:lineRule="auto"/>
        <w:jc w:val="center"/>
        <w:rPr>
          <w:rFonts w:cs="1ShefaClassic"/>
          <w:b/>
          <w:bCs/>
          <w:sz w:val="28"/>
          <w:szCs w:val="28"/>
          <w:rtl/>
        </w:rPr>
      </w:pPr>
      <w:r w:rsidRPr="00711437">
        <w:rPr>
          <w:rFonts w:ascii="David" w:hAnsi="David" w:cs="1ShefaClassic" w:hint="cs"/>
          <w:sz w:val="28"/>
          <w:szCs w:val="28"/>
          <w:rtl/>
        </w:rPr>
        <w:t>משפחתה שיחיו</w:t>
      </w:r>
    </w:p>
    <w:p w:rsidR="00711437" w:rsidRPr="00711437" w:rsidRDefault="00711437" w:rsidP="00711437">
      <w:pPr>
        <w:bidi/>
        <w:spacing w:line="240" w:lineRule="auto"/>
        <w:jc w:val="center"/>
        <w:rPr>
          <w:rFonts w:cs="1ShefaClassic"/>
          <w:b/>
          <w:bCs/>
          <w:sz w:val="28"/>
          <w:szCs w:val="28"/>
          <w:rtl/>
        </w:rPr>
      </w:pPr>
    </w:p>
    <w:p w:rsidR="00711437" w:rsidRPr="00711437" w:rsidRDefault="00711437" w:rsidP="00711437">
      <w:pPr>
        <w:rPr>
          <w:rFonts w:cs="1ShefaClassic"/>
          <w:b/>
          <w:bCs/>
          <w:sz w:val="28"/>
          <w:szCs w:val="28"/>
          <w:rtl/>
        </w:rPr>
      </w:pPr>
      <w:r w:rsidRPr="00711437">
        <w:rPr>
          <w:b/>
          <w:bCs/>
          <w:rtl/>
        </w:rPr>
        <w:br w:type="page"/>
      </w:r>
    </w:p>
    <w:p w:rsidR="00711437" w:rsidRPr="00711437" w:rsidRDefault="00711437" w:rsidP="00711437">
      <w:pPr>
        <w:bidi/>
        <w:spacing w:line="360" w:lineRule="auto"/>
        <w:jc w:val="center"/>
        <w:rPr>
          <w:rFonts w:cs="1ShefaClassic"/>
          <w:sz w:val="30"/>
          <w:szCs w:val="30"/>
          <w:rtl/>
        </w:rPr>
      </w:pPr>
    </w:p>
    <w:p w:rsidR="00711437" w:rsidRPr="00711437" w:rsidRDefault="00711437" w:rsidP="00711437">
      <w:pPr>
        <w:bidi/>
        <w:spacing w:line="360" w:lineRule="auto"/>
        <w:jc w:val="center"/>
        <w:rPr>
          <w:rFonts w:cs="1ShefaClassic"/>
          <w:sz w:val="30"/>
          <w:szCs w:val="30"/>
          <w:rtl/>
        </w:rPr>
      </w:pPr>
    </w:p>
    <w:p w:rsidR="00711437" w:rsidRPr="00711437" w:rsidRDefault="00711437" w:rsidP="00711437">
      <w:pPr>
        <w:bidi/>
        <w:spacing w:line="360" w:lineRule="auto"/>
        <w:jc w:val="center"/>
        <w:rPr>
          <w:rFonts w:cs="1ShefaClassic"/>
          <w:sz w:val="30"/>
          <w:szCs w:val="30"/>
          <w:rtl/>
        </w:rPr>
      </w:pPr>
    </w:p>
    <w:p w:rsidR="00711437" w:rsidRPr="00711437" w:rsidRDefault="00711437" w:rsidP="00711437">
      <w:pPr>
        <w:bidi/>
        <w:spacing w:line="360" w:lineRule="auto"/>
        <w:jc w:val="center"/>
        <w:rPr>
          <w:rFonts w:cs="1ShefaClassic"/>
          <w:sz w:val="30"/>
          <w:szCs w:val="30"/>
          <w:rtl/>
        </w:rPr>
      </w:pPr>
    </w:p>
    <w:p w:rsidR="00711437" w:rsidRPr="00711437" w:rsidRDefault="00711437" w:rsidP="00711437">
      <w:pPr>
        <w:bidi/>
        <w:spacing w:after="20" w:line="360"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לעילוי נשמת</w:t>
      </w:r>
    </w:p>
    <w:p w:rsidR="00711437" w:rsidRPr="00711437" w:rsidRDefault="00711437" w:rsidP="00711437">
      <w:pPr>
        <w:bidi/>
        <w:spacing w:after="20" w:line="360"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החסיד איש החסד והצדקה</w:t>
      </w:r>
    </w:p>
    <w:p w:rsidR="00711437" w:rsidRPr="00711437" w:rsidRDefault="00711437" w:rsidP="00711437">
      <w:pPr>
        <w:bidi/>
        <w:spacing w:after="20" w:line="360"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מקושר בכל לבו לכ"ק אדמו"ר נשיא דורנו</w:t>
      </w:r>
    </w:p>
    <w:p w:rsidR="00711437" w:rsidRPr="00711437" w:rsidRDefault="00711437" w:rsidP="00711437">
      <w:pPr>
        <w:bidi/>
        <w:spacing w:after="20" w:line="288"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 xml:space="preserve">הרה"ח הרה"ת ר' </w:t>
      </w:r>
      <w:r w:rsidRPr="00711437">
        <w:rPr>
          <w:rFonts w:ascii="Wingdings 2" w:eastAsia="Times New Roman" w:hAnsi="Wingdings 2" w:cs="1ShefaClassic" w:hint="cs"/>
          <w:b/>
          <w:bCs/>
          <w:sz w:val="28"/>
          <w:szCs w:val="36"/>
          <w:rtl/>
        </w:rPr>
        <w:t>יששכר דוב</w:t>
      </w:r>
      <w:r w:rsidRPr="00711437">
        <w:rPr>
          <w:rFonts w:ascii="Wingdings 2" w:eastAsia="Times New Roman" w:hAnsi="Wingdings 2" w:cs="1ShefaClassic" w:hint="cs"/>
          <w:szCs w:val="28"/>
          <w:rtl/>
        </w:rPr>
        <w:t xml:space="preserve"> ע"ה</w:t>
      </w:r>
    </w:p>
    <w:p w:rsidR="00711437" w:rsidRPr="00711437" w:rsidRDefault="00711437" w:rsidP="00711437">
      <w:pPr>
        <w:bidi/>
        <w:spacing w:after="20" w:line="288"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 xml:space="preserve">בן הרה"ח הרה"ת ר' </w:t>
      </w:r>
      <w:r w:rsidRPr="00711437">
        <w:rPr>
          <w:rFonts w:ascii="Wingdings 2" w:eastAsia="Times New Roman" w:hAnsi="Wingdings 2" w:cs="1ShefaClassic" w:hint="cs"/>
          <w:b/>
          <w:bCs/>
          <w:sz w:val="28"/>
          <w:szCs w:val="36"/>
          <w:rtl/>
        </w:rPr>
        <w:t>יונה</w:t>
      </w:r>
      <w:r w:rsidRPr="00711437">
        <w:rPr>
          <w:rFonts w:ascii="Wingdings 2" w:eastAsia="Times New Roman" w:hAnsi="Wingdings 2" w:cs="1ShefaClassic" w:hint="cs"/>
          <w:szCs w:val="28"/>
          <w:rtl/>
        </w:rPr>
        <w:t xml:space="preserve"> ע"ה</w:t>
      </w:r>
    </w:p>
    <w:p w:rsidR="00711437" w:rsidRPr="00711437" w:rsidRDefault="00711437" w:rsidP="00711437">
      <w:pPr>
        <w:bidi/>
        <w:spacing w:after="20" w:line="288" w:lineRule="auto"/>
        <w:jc w:val="center"/>
        <w:rPr>
          <w:rFonts w:ascii="Wingdings 2" w:eastAsia="Times New Roman" w:hAnsi="Wingdings 2" w:cs="1ShefaClassic"/>
          <w:b/>
          <w:bCs/>
          <w:sz w:val="28"/>
          <w:szCs w:val="36"/>
          <w:rtl/>
        </w:rPr>
      </w:pPr>
      <w:r w:rsidRPr="00711437">
        <w:rPr>
          <w:rFonts w:ascii="Wingdings 2" w:eastAsia="Times New Roman" w:hAnsi="Wingdings 2" w:cs="1ShefaClassic" w:hint="cs"/>
          <w:b/>
          <w:bCs/>
          <w:sz w:val="28"/>
          <w:szCs w:val="36"/>
          <w:rtl/>
        </w:rPr>
        <w:t>ווייס</w:t>
      </w:r>
    </w:p>
    <w:p w:rsidR="00711437" w:rsidRPr="00711437" w:rsidRDefault="00711437" w:rsidP="00711437">
      <w:pPr>
        <w:bidi/>
        <w:spacing w:before="120" w:after="20" w:line="288"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נפטר ביום כ"ז אייר ה'תשע"א</w:t>
      </w:r>
    </w:p>
    <w:p w:rsidR="00711437" w:rsidRPr="00711437" w:rsidRDefault="00711437" w:rsidP="00711437">
      <w:pPr>
        <w:bidi/>
        <w:spacing w:before="120" w:after="20" w:line="288" w:lineRule="auto"/>
        <w:jc w:val="center"/>
        <w:rPr>
          <w:rFonts w:ascii="Wingdings 2" w:eastAsia="Times New Roman" w:hAnsi="Wingdings 2" w:cs="1ShefaClassic"/>
          <w:b/>
          <w:bCs/>
          <w:szCs w:val="28"/>
          <w:rtl/>
        </w:rPr>
      </w:pPr>
      <w:r w:rsidRPr="00711437">
        <w:rPr>
          <w:rFonts w:ascii="Wingdings 2" w:eastAsia="Times New Roman" w:hAnsi="Wingdings 2" w:cs="1ShefaClassic" w:hint="cs"/>
          <w:b/>
          <w:bCs/>
          <w:szCs w:val="28"/>
          <w:rtl/>
        </w:rPr>
        <w:t>ת.נ.צ.ב.ה.</w:t>
      </w:r>
    </w:p>
    <w:p w:rsidR="00711437" w:rsidRPr="00711437" w:rsidRDefault="00711437" w:rsidP="00711437">
      <w:pPr>
        <w:bidi/>
        <w:spacing w:before="240" w:after="20" w:line="288" w:lineRule="auto"/>
        <w:jc w:val="center"/>
        <w:rPr>
          <w:rFonts w:ascii="Times New Roman" w:eastAsia="Times New Roman" w:hAnsi="Times New Roman" w:cs="1ShefaClassic"/>
          <w:szCs w:val="28"/>
          <w:rtl/>
        </w:rPr>
      </w:pPr>
      <w:r w:rsidRPr="00711437">
        <w:rPr>
          <w:rFonts w:ascii="Narkisim" w:eastAsia="Times New Roman" w:hAnsi="Narkisim" w:cs="1ShefaClassic"/>
          <w:szCs w:val="28"/>
        </w:rPr>
        <w:sym w:font="Wingdings 2" w:char="F0B2"/>
      </w:r>
    </w:p>
    <w:p w:rsidR="00711437" w:rsidRPr="00711437" w:rsidRDefault="00711437" w:rsidP="00711437">
      <w:pPr>
        <w:bidi/>
        <w:spacing w:after="20" w:line="276" w:lineRule="auto"/>
        <w:jc w:val="center"/>
        <w:rPr>
          <w:rFonts w:ascii="Wingdings 2" w:eastAsia="Times New Roman" w:hAnsi="Wingdings 2" w:cs="1ShefaClassic"/>
          <w:szCs w:val="28"/>
          <w:rtl/>
        </w:rPr>
      </w:pPr>
      <w:r w:rsidRPr="00711437">
        <w:rPr>
          <w:rFonts w:ascii="Wingdings 2" w:eastAsia="Times New Roman" w:hAnsi="Wingdings 2" w:cs="1ShefaClassic" w:hint="cs"/>
          <w:szCs w:val="28"/>
          <w:rtl/>
        </w:rPr>
        <w:t>נדפס ע"י ולזכות</w:t>
      </w:r>
    </w:p>
    <w:p w:rsidR="00711437" w:rsidRPr="00711437" w:rsidRDefault="00711437" w:rsidP="00711437">
      <w:pPr>
        <w:bidi/>
        <w:spacing w:after="20" w:line="360" w:lineRule="auto"/>
        <w:jc w:val="center"/>
        <w:rPr>
          <w:rFonts w:ascii="Wingdings 2" w:eastAsia="Times New Roman" w:hAnsi="Wingdings 2" w:cs="1ShefaClassic"/>
          <w:b/>
          <w:bCs/>
          <w:szCs w:val="28"/>
          <w:rtl/>
        </w:rPr>
      </w:pPr>
      <w:r w:rsidRPr="00711437">
        <w:rPr>
          <w:rFonts w:ascii="Narkisim" w:eastAsia="Times New Roman" w:hAnsi="Narkisim" w:cs="1ShefaClassic" w:hint="cs"/>
          <w:b/>
          <w:szCs w:val="28"/>
          <w:rtl/>
        </w:rPr>
        <w:t xml:space="preserve">הרה"ח הרה"ת </w:t>
      </w:r>
      <w:r w:rsidRPr="00711437">
        <w:rPr>
          <w:rFonts w:ascii="Wingdings 2" w:eastAsia="Times New Roman" w:hAnsi="Wingdings 2" w:cs="1ShefaClassic" w:hint="cs"/>
          <w:szCs w:val="28"/>
          <w:rtl/>
        </w:rPr>
        <w:t xml:space="preserve">ר' </w:t>
      </w:r>
      <w:r w:rsidRPr="00711437">
        <w:rPr>
          <w:rFonts w:ascii="Wingdings 2" w:eastAsia="Times New Roman" w:hAnsi="Wingdings 2" w:cs="1ShefaClassic" w:hint="cs"/>
          <w:b/>
          <w:bCs/>
          <w:sz w:val="28"/>
          <w:szCs w:val="36"/>
          <w:rtl/>
        </w:rPr>
        <w:t>יונה</w:t>
      </w:r>
      <w:r w:rsidRPr="00711437">
        <w:rPr>
          <w:rFonts w:ascii="Wingdings 2" w:eastAsia="Times New Roman" w:hAnsi="Wingdings 2" w:cs="1ShefaClassic" w:hint="cs"/>
          <w:sz w:val="28"/>
          <w:szCs w:val="36"/>
          <w:rtl/>
        </w:rPr>
        <w:t xml:space="preserve"> </w:t>
      </w:r>
      <w:r w:rsidRPr="00711437">
        <w:rPr>
          <w:rFonts w:ascii="Wingdings 2" w:eastAsia="Times New Roman" w:hAnsi="Wingdings 2" w:cs="1ShefaClassic" w:hint="cs"/>
          <w:b/>
          <w:bCs/>
          <w:sz w:val="28"/>
          <w:szCs w:val="36"/>
          <w:rtl/>
        </w:rPr>
        <w:t>מרדכי</w:t>
      </w:r>
      <w:r w:rsidRPr="00711437">
        <w:rPr>
          <w:rFonts w:ascii="Wingdings 2" w:eastAsia="Times New Roman" w:hAnsi="Wingdings 2" w:cs="1ShefaClassic" w:hint="cs"/>
          <w:szCs w:val="28"/>
          <w:rtl/>
        </w:rPr>
        <w:t xml:space="preserve"> וזוגתו מרת </w:t>
      </w:r>
      <w:r w:rsidRPr="00711437">
        <w:rPr>
          <w:rFonts w:ascii="Narkisim" w:eastAsia="Times New Roman" w:hAnsi="Narkisim" w:cs="1ShefaClassic" w:hint="cs"/>
          <w:b/>
          <w:bCs/>
          <w:sz w:val="28"/>
          <w:szCs w:val="36"/>
          <w:rtl/>
        </w:rPr>
        <w:t>הדסה עלקא</w:t>
      </w:r>
    </w:p>
    <w:p w:rsidR="00711437" w:rsidRPr="00711437" w:rsidRDefault="00711437" w:rsidP="00711437">
      <w:pPr>
        <w:bidi/>
        <w:spacing w:after="20" w:line="360" w:lineRule="auto"/>
        <w:jc w:val="center"/>
        <w:rPr>
          <w:rFonts w:ascii="Wingdings 2" w:eastAsia="Times New Roman" w:hAnsi="Wingdings 2" w:cs="1ShefaClassic"/>
          <w:b/>
          <w:bCs/>
          <w:szCs w:val="28"/>
          <w:rtl/>
        </w:rPr>
      </w:pPr>
      <w:r w:rsidRPr="00711437">
        <w:rPr>
          <w:rFonts w:ascii="Wingdings 2" w:eastAsia="Times New Roman" w:hAnsi="Wingdings 2" w:cs="1ShefaClassic" w:hint="cs"/>
          <w:szCs w:val="28"/>
          <w:rtl/>
        </w:rPr>
        <w:t>ומשפחתם שיחיו</w:t>
      </w:r>
    </w:p>
    <w:p w:rsidR="00711437" w:rsidRPr="00711437" w:rsidRDefault="00711437" w:rsidP="00711437">
      <w:pPr>
        <w:bidi/>
        <w:spacing w:line="240" w:lineRule="auto"/>
        <w:jc w:val="center"/>
        <w:rPr>
          <w:rFonts w:cs="1ShefaClassic"/>
          <w:sz w:val="28"/>
          <w:szCs w:val="28"/>
          <w:rtl/>
        </w:rPr>
      </w:pPr>
      <w:r w:rsidRPr="00711437">
        <w:rPr>
          <w:rFonts w:ascii="Wingdings 2" w:hAnsi="Wingdings 2" w:cs="1ShefaClassic" w:hint="cs"/>
          <w:b/>
          <w:bCs/>
          <w:sz w:val="28"/>
          <w:szCs w:val="36"/>
          <w:rtl/>
        </w:rPr>
        <w:t>ווייס</w:t>
      </w:r>
    </w:p>
    <w:p w:rsidR="00711437" w:rsidRPr="00711437" w:rsidRDefault="00711437" w:rsidP="00711437">
      <w:pPr>
        <w:bidi/>
        <w:spacing w:line="240" w:lineRule="auto"/>
        <w:jc w:val="center"/>
        <w:rPr>
          <w:rFonts w:cs="1ShefaClassic"/>
          <w:sz w:val="28"/>
          <w:szCs w:val="28"/>
          <w:rtl/>
        </w:rPr>
      </w:pPr>
    </w:p>
    <w:p w:rsidR="0092759E" w:rsidRDefault="0092759E"/>
    <w:sectPr w:rsidR="0092759E" w:rsidSect="00463F55">
      <w:headerReference w:type="even" r:id="rId29"/>
      <w:headerReference w:type="default" r:id="rId30"/>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445" w:rsidRDefault="00F80445" w:rsidP="00711437">
      <w:pPr>
        <w:spacing w:after="0" w:line="240" w:lineRule="auto"/>
      </w:pPr>
      <w:r>
        <w:separator/>
      </w:r>
    </w:p>
    <w:p w:rsidR="00F80445" w:rsidRDefault="00F80445"/>
    <w:p w:rsidR="00F80445" w:rsidRDefault="00F80445" w:rsidP="00F80445">
      <w:pPr>
        <w:bidi/>
      </w:pPr>
    </w:p>
  </w:endnote>
  <w:endnote w:type="continuationSeparator" w:id="0">
    <w:p w:rsidR="00F80445" w:rsidRDefault="00F80445" w:rsidP="00711437">
      <w:pPr>
        <w:spacing w:after="0" w:line="240" w:lineRule="auto"/>
      </w:pPr>
      <w:r>
        <w:continuationSeparator/>
      </w:r>
    </w:p>
    <w:p w:rsidR="00F80445" w:rsidRDefault="00F80445"/>
    <w:p w:rsidR="00F80445" w:rsidRDefault="00F80445" w:rsidP="00F80445">
      <w:pPr>
        <w:bidi/>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2AFF" w:usb1="4000ACFF" w:usb2="00000009" w:usb3="00000000" w:csb0="000001F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swiss"/>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BA Franknatan">
    <w:altName w:val="Times New Roman"/>
    <w:charset w:val="00"/>
    <w:family w:val="roman"/>
    <w:pitch w:val="variable"/>
    <w:sig w:usb0="00000000" w:usb1="50000000" w:usb2="00000000" w:usb3="00000000" w:csb0="00000021" w:csb1="00000000"/>
  </w:font>
  <w:font w:name="FbHadasaNewBook Bold">
    <w:altName w:val="Times New Roman"/>
    <w:charset w:val="00"/>
    <w:family w:val="roman"/>
    <w:pitch w:val="variable"/>
    <w:sig w:usb0="00000000" w:usb1="50000000" w:usb2="00000000" w:usb3="00000000" w:csb0="00000021" w:csb1="00000000"/>
  </w:font>
  <w:font w:name="Vilna">
    <w:panose1 w:val="00000000000000000000"/>
    <w:charset w:val="B1"/>
    <w:family w:val="auto"/>
    <w:pitch w:val="variable"/>
    <w:sig w:usb0="00000807" w:usb1="00000000" w:usb2="00000000" w:usb3="00000000" w:csb0="00000023"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TopType Mantova">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Guttman Keren">
    <w:panose1 w:val="00000000000000000000"/>
    <w:charset w:val="B1"/>
    <w:family w:val="auto"/>
    <w:pitch w:val="variable"/>
    <w:sig w:usb0="00000801" w:usb1="40000000" w:usb2="00000000" w:usb3="00000000" w:csb0="00000020" w:csb1="00000000"/>
  </w:font>
  <w:font w:name="Simplified Arabic">
    <w:panose1 w:val="02020603050405020304"/>
    <w:charset w:val="B2"/>
    <w:family w:val="auto"/>
    <w:pitch w:val="variable"/>
    <w:sig w:usb0="00002001" w:usb1="00000000" w:usb2="00000000" w:usb3="00000000" w:csb0="00000040" w:csb1="00000000"/>
  </w:font>
  <w:font w:name="AAd_LivornaB4">
    <w:panose1 w:val="00000000000000000000"/>
    <w:charset w:val="B1"/>
    <w:family w:val="auto"/>
    <w:pitch w:val="variable"/>
    <w:sig w:usb0="00000801" w:usb1="00000000" w:usb2="00000000" w:usb3="00000000" w:csb0="00000020" w:csb1="00000000"/>
  </w:font>
  <w:font w:name="FbVilnaBold">
    <w:altName w:val="Times New Roman"/>
    <w:charset w:val="00"/>
    <w:family w:val="roman"/>
    <w:pitch w:val="default"/>
  </w:font>
  <w:font w:name="FbHadasaNew-Bold">
    <w:charset w:val="00"/>
    <w:family w:val="roman"/>
    <w:pitch w:val="default"/>
  </w:font>
  <w:font w:name="Helvetica">
    <w:panose1 w:val="020B0604020202030204"/>
    <w:charset w:val="00"/>
    <w:family w:val="swiss"/>
    <w:pitch w:val="variable"/>
    <w:sig w:usb0="20002A87" w:usb1="00000000" w:usb2="00000000" w:usb3="00000000" w:csb0="000001FF"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445" w:rsidRDefault="00F80445" w:rsidP="00711437">
      <w:pPr>
        <w:spacing w:after="0" w:line="240" w:lineRule="auto"/>
      </w:pPr>
      <w:r>
        <w:separator/>
      </w:r>
    </w:p>
    <w:p w:rsidR="00F80445" w:rsidRDefault="00F80445"/>
    <w:p w:rsidR="00F80445" w:rsidRDefault="00F80445" w:rsidP="00F80445">
      <w:pPr>
        <w:bidi/>
      </w:pPr>
    </w:p>
  </w:footnote>
  <w:footnote w:type="continuationSeparator" w:id="0">
    <w:p w:rsidR="00F80445" w:rsidRDefault="00F80445" w:rsidP="00711437">
      <w:pPr>
        <w:spacing w:after="0" w:line="240" w:lineRule="auto"/>
      </w:pPr>
      <w:r>
        <w:continuationSeparator/>
      </w:r>
    </w:p>
    <w:p w:rsidR="00F80445" w:rsidRDefault="00F80445"/>
    <w:p w:rsidR="00F80445" w:rsidRDefault="00F80445" w:rsidP="00F80445">
      <w:pPr>
        <w:bidi/>
      </w:pPr>
    </w:p>
  </w:footnote>
  <w:footnote w:id="1">
    <w:p w:rsidR="00F80445" w:rsidRDefault="00F80445" w:rsidP="00463F55">
      <w:pPr>
        <w:pStyle w:val="FootnoteText"/>
        <w:rPr>
          <w:rtl/>
        </w:rPr>
      </w:pPr>
      <w:r>
        <w:rPr>
          <w:rStyle w:val="FootnoteReference"/>
        </w:rPr>
        <w:footnoteRef/>
      </w:r>
      <w:r>
        <w:t xml:space="preserve"> </w:t>
      </w:r>
      <w:r>
        <w:rPr>
          <w:rFonts w:hint="cs"/>
          <w:rtl/>
        </w:rPr>
        <w:t xml:space="preserve"> פרשת דרכים, דרך האתרים, דרוש ג; חתם סופר, עבודה זרה נג, ב; מנחת חינוך, לג; דובב משרים, כ; הר צבי, עה. מנוחת </w:t>
      </w:r>
    </w:p>
  </w:footnote>
  <w:footnote w:id="2">
    <w:p w:rsidR="00F80445" w:rsidRDefault="00F80445" w:rsidP="00463F55">
      <w:pPr>
        <w:pStyle w:val="FootnoteText"/>
        <w:rPr>
          <w:rtl/>
        </w:rPr>
      </w:pPr>
      <w:r>
        <w:rPr>
          <w:rStyle w:val="FootnoteReference"/>
        </w:rPr>
        <w:footnoteRef/>
      </w:r>
      <w:r>
        <w:t xml:space="preserve"> </w:t>
      </w:r>
      <w:r>
        <w:rPr>
          <w:rFonts w:hint="cs"/>
          <w:rtl/>
        </w:rPr>
        <w:t>תשל"ג, 282.</w:t>
      </w:r>
    </w:p>
  </w:footnote>
  <w:footnote w:id="3">
    <w:p w:rsidR="00F80445" w:rsidRDefault="00F80445" w:rsidP="00463F55">
      <w:pPr>
        <w:pStyle w:val="FootnoteText"/>
        <w:rPr>
          <w:rtl/>
        </w:rPr>
      </w:pPr>
      <w:r>
        <w:rPr>
          <w:rStyle w:val="FootnoteReference"/>
        </w:rPr>
        <w:footnoteRef/>
      </w:r>
      <w:r>
        <w:t xml:space="preserve"> </w:t>
      </w:r>
      <w:r>
        <w:rPr>
          <w:rFonts w:hint="cs"/>
          <w:rtl/>
        </w:rPr>
        <w:t>מלווה ולווה ה, יד.</w:t>
      </w:r>
    </w:p>
  </w:footnote>
  <w:footnote w:id="4">
    <w:p w:rsidR="00F80445" w:rsidRDefault="00F80445" w:rsidP="00463F55">
      <w:pPr>
        <w:pStyle w:val="FootnoteText"/>
        <w:rPr>
          <w:rtl/>
        </w:rPr>
      </w:pPr>
      <w:r>
        <w:rPr>
          <w:rStyle w:val="FootnoteReference"/>
        </w:rPr>
        <w:footnoteRef/>
      </w:r>
      <w:r>
        <w:t xml:space="preserve"> </w:t>
      </w:r>
      <w:r>
        <w:rPr>
          <w:rFonts w:hint="cs"/>
          <w:rtl/>
        </w:rPr>
        <w:t>חו"מ שפח, טו.</w:t>
      </w:r>
    </w:p>
  </w:footnote>
  <w:footnote w:id="5">
    <w:p w:rsidR="00F80445" w:rsidRDefault="00F80445" w:rsidP="00463F55">
      <w:pPr>
        <w:pStyle w:val="FootnoteText"/>
        <w:rPr>
          <w:rtl/>
        </w:rPr>
      </w:pPr>
      <w:r>
        <w:rPr>
          <w:rStyle w:val="FootnoteReference"/>
        </w:rPr>
        <w:footnoteRef/>
      </w:r>
      <w:r>
        <w:t xml:space="preserve"> </w:t>
      </w:r>
      <w:r>
        <w:rPr>
          <w:rFonts w:hint="cs"/>
          <w:rtl/>
        </w:rPr>
        <w:t>סז.</w:t>
      </w:r>
    </w:p>
  </w:footnote>
  <w:footnote w:id="6">
    <w:p w:rsidR="00F80445" w:rsidRDefault="00F80445" w:rsidP="00463F55">
      <w:pPr>
        <w:pStyle w:val="FootnoteText"/>
        <w:rPr>
          <w:rtl/>
        </w:rPr>
      </w:pPr>
      <w:r>
        <w:rPr>
          <w:rStyle w:val="FootnoteReference"/>
        </w:rPr>
        <w:footnoteRef/>
      </w:r>
      <w:r>
        <w:t xml:space="preserve"> </w:t>
      </w:r>
      <w:r>
        <w:rPr>
          <w:rFonts w:hint="cs"/>
          <w:rtl/>
        </w:rPr>
        <w:t>קידושין מג, א.</w:t>
      </w:r>
    </w:p>
  </w:footnote>
  <w:footnote w:id="7">
    <w:p w:rsidR="00F80445" w:rsidRDefault="00F80445" w:rsidP="00463F55">
      <w:pPr>
        <w:pStyle w:val="FootnoteText"/>
        <w:rPr>
          <w:rtl/>
        </w:rPr>
      </w:pPr>
      <w:r>
        <w:rPr>
          <w:rStyle w:val="FootnoteReference"/>
        </w:rPr>
        <w:footnoteRef/>
      </w:r>
      <w:r>
        <w:t xml:space="preserve"> </w:t>
      </w:r>
      <w:r>
        <w:rPr>
          <w:rFonts w:hint="cs"/>
          <w:rtl/>
        </w:rPr>
        <w:t>ה, וישלח.</w:t>
      </w:r>
    </w:p>
  </w:footnote>
  <w:footnote w:id="8">
    <w:p w:rsidR="00F80445" w:rsidRDefault="00F80445" w:rsidP="00537403">
      <w:pPr>
        <w:pStyle w:val="FootnoteText"/>
        <w:rPr>
          <w:rtl/>
        </w:rPr>
      </w:pPr>
      <w:r>
        <w:rPr>
          <w:rStyle w:val="FootnoteReference"/>
        </w:rPr>
        <w:footnoteRef/>
      </w:r>
      <w:r>
        <w:t xml:space="preserve"> </w:t>
      </w:r>
      <w:r>
        <w:rPr>
          <w:rFonts w:hint="cs"/>
          <w:rtl/>
        </w:rPr>
        <w:t xml:space="preserve"> ויומתק עפ"ז הסדר בהפסוק שתחלה אומר ויירא משה, אבל זה עצמו אינו כל הטעם, כי עדיין הי' בידו למנוע המסירה, ורק אחרי שהי' גם ה"ויאמר משה אכן נודע הדבר", דוקא אז בא הדבר בפועל.</w:t>
      </w:r>
    </w:p>
  </w:footnote>
  <w:footnote w:id="9">
    <w:p w:rsidR="00F80445" w:rsidRPr="00EF2396" w:rsidRDefault="00F80445" w:rsidP="0017071D">
      <w:pPr>
        <w:pStyle w:val="FootnoteText"/>
        <w:rPr>
          <w:rtl/>
        </w:rPr>
      </w:pPr>
      <w:r w:rsidRPr="00EF2396">
        <w:rPr>
          <w:rStyle w:val="FootnoteReference"/>
        </w:rPr>
        <w:footnoteRef/>
      </w:r>
      <w:r w:rsidRPr="00EF2396">
        <w:rPr>
          <w:rtl/>
        </w:rPr>
        <w:t xml:space="preserve">. הן אמת, שיש מקום לדון שמא יש כאן ט"ס, והפסיק במשפט הוא לאחר המילה ז"ל. כך שנמצא כתוב: "ומעת אשר זכה לגילוי אליהו ז"ל, פעמים הוגדל השגתו למעלה למעלה להפליא". כמו כן, יש גם מקום לדון כיצד לנקד את המילה 'פעמים'. וכבר נשתברו בזה קולמוסים ולא כאן מקומו. ועיקר דברינו הוא מדברי רבינו הזקן דלהלן.  </w:t>
      </w:r>
    </w:p>
    <w:p w:rsidR="00F80445" w:rsidRPr="00EF2396" w:rsidRDefault="00F80445" w:rsidP="0017071D">
      <w:pPr>
        <w:pStyle w:val="FootnoteText"/>
        <w:rPr>
          <w:sz w:val="6"/>
          <w:szCs w:val="6"/>
          <w:rtl/>
        </w:rPr>
      </w:pPr>
      <w:r w:rsidRPr="00EF2396">
        <w:rPr>
          <w:rtl/>
        </w:rPr>
        <w:t xml:space="preserve"> </w:t>
      </w:r>
    </w:p>
  </w:footnote>
  <w:footnote w:id="10">
    <w:p w:rsidR="00F80445" w:rsidRPr="00EF2396" w:rsidRDefault="00F80445" w:rsidP="0017071D">
      <w:pPr>
        <w:pStyle w:val="FootnoteText"/>
      </w:pPr>
      <w:r w:rsidRPr="00EF2396">
        <w:rPr>
          <w:rStyle w:val="FootnoteReference"/>
        </w:rPr>
        <w:footnoteRef/>
      </w:r>
      <w:r w:rsidRPr="00EF2396">
        <w:rPr>
          <w:rtl/>
        </w:rPr>
        <w:t>. וראו גם כן אצל הרב עובדיה יוסף ביביע אומר, א, או"ח, ג ס"ק ח.</w:t>
      </w:r>
      <w:r>
        <w:rPr>
          <w:rFonts w:hint="cs"/>
          <w:rtl/>
        </w:rPr>
        <w:t xml:space="preserve"> וראו שם שמביא כמה מקומות בהם חלק הגר"א על האריז"ל. וגם בזה כבר נכתב בכ"מ, ואכמ"ל.</w:t>
      </w:r>
      <w:r w:rsidRPr="00EF2396">
        <w:rPr>
          <w:rtl/>
        </w:rPr>
        <w:t xml:space="preserve"> </w:t>
      </w:r>
    </w:p>
  </w:footnote>
  <w:footnote w:id="11">
    <w:p w:rsidR="00F80445" w:rsidRDefault="00F80445" w:rsidP="00E768CF">
      <w:pPr>
        <w:pStyle w:val="FootnoteText"/>
      </w:pPr>
      <w:r>
        <w:rPr>
          <w:vertAlign w:val="superscript"/>
        </w:rPr>
        <w:footnoteRef/>
      </w:r>
      <w:r>
        <w:t xml:space="preserve"> </w:t>
      </w:r>
      <w:r>
        <w:rPr>
          <w:rtl/>
        </w:rPr>
        <w:t>'מקבצאל' (קובץ שיעורים שהוציאו לאור תלמידיו) חוברת ג' - אלול תרצ"ז (עמוד 50).</w:t>
      </w:r>
    </w:p>
  </w:footnote>
  <w:footnote w:id="12">
    <w:p w:rsidR="00F80445" w:rsidRDefault="00F80445" w:rsidP="00E768CF">
      <w:pPr>
        <w:pStyle w:val="FootnoteText"/>
      </w:pPr>
      <w:r>
        <w:rPr>
          <w:vertAlign w:val="superscript"/>
        </w:rPr>
        <w:footnoteRef/>
      </w:r>
      <w:r>
        <w:t xml:space="preserve"> </w:t>
      </w:r>
      <w:r>
        <w:rPr>
          <w:rtl/>
        </w:rPr>
        <w:t>דודי זקני "הגאון מקוז'יגלוב" הי"ד. יהיו הדברים לעילוי נשמתו ונקם מרוצחיו הנאצים ימ"ש.</w:t>
      </w:r>
    </w:p>
  </w:footnote>
  <w:footnote w:id="13">
    <w:p w:rsidR="00F80445" w:rsidRDefault="00F80445" w:rsidP="00E768CF">
      <w:pPr>
        <w:pStyle w:val="FootnoteText"/>
      </w:pPr>
      <w:r>
        <w:rPr>
          <w:vertAlign w:val="superscript"/>
        </w:rPr>
        <w:footnoteRef/>
      </w:r>
      <w:r>
        <w:t xml:space="preserve"> </w:t>
      </w:r>
      <w:r>
        <w:rPr>
          <w:rtl/>
        </w:rPr>
        <w:t>סוכה ז' ע"א.</w:t>
      </w:r>
    </w:p>
  </w:footnote>
  <w:footnote w:id="14">
    <w:p w:rsidR="00F80445" w:rsidRDefault="00F80445" w:rsidP="00E768CF">
      <w:pPr>
        <w:pStyle w:val="FootnoteText"/>
      </w:pPr>
      <w:r>
        <w:rPr>
          <w:vertAlign w:val="superscript"/>
        </w:rPr>
        <w:footnoteRef/>
      </w:r>
      <w:r>
        <w:t xml:space="preserve"> </w:t>
      </w:r>
      <w:r>
        <w:rPr>
          <w:rtl/>
        </w:rPr>
        <w:t>שער חג הסוכות פ"ג.</w:t>
      </w:r>
    </w:p>
  </w:footnote>
  <w:footnote w:id="15">
    <w:p w:rsidR="00F80445" w:rsidRDefault="00F80445" w:rsidP="00E768CF">
      <w:pPr>
        <w:pStyle w:val="FootnoteText"/>
      </w:pPr>
      <w:r>
        <w:rPr>
          <w:vertAlign w:val="superscript"/>
        </w:rPr>
        <w:footnoteRef/>
      </w:r>
      <w:r>
        <w:t xml:space="preserve"> </w:t>
      </w:r>
      <w:r>
        <w:rPr>
          <w:rtl/>
        </w:rPr>
        <w:t>"כעין שכתב החתם סופר בסוגיין דלא שייך מתוך מתולדה לאב" (לשון הארץ צבי שם).</w:t>
      </w:r>
    </w:p>
    <w:p w:rsidR="00F80445" w:rsidRDefault="00F80445" w:rsidP="00E768CF">
      <w:pPr>
        <w:pStyle w:val="FootnoteText"/>
      </w:pPr>
      <w:r>
        <w:rPr>
          <w:rtl/>
        </w:rPr>
        <w:t xml:space="preserve">וקצת מתמיה שמביא את דברי החתם סופר הללו בהמשך לשיטת </w:t>
      </w:r>
      <w:r>
        <w:rPr>
          <w:b/>
          <w:rtl/>
        </w:rPr>
        <w:t>התוספות</w:t>
      </w:r>
      <w:r>
        <w:rPr>
          <w:rtl/>
        </w:rPr>
        <w:t xml:space="preserve">, בעוד שמרבו האבני נזר (או"ח סימן תי"ב, וראה מה שכתבתי בזה בקובץ א'קס) משמע שדווקא הרמב"ם - שפסק שהבונה ביו"ט לוקה מן התורה - סבירא ליה כן, משא"כ תוספות (שבת צ"ה ע"א) שכתבו בפירוש שאסור רק מדרבנן, עיי"ש. </w:t>
      </w:r>
    </w:p>
  </w:footnote>
  <w:footnote w:id="16">
    <w:p w:rsidR="00F80445" w:rsidRDefault="00F80445" w:rsidP="00E768CF">
      <w:pPr>
        <w:pStyle w:val="FootnoteText"/>
      </w:pPr>
      <w:r>
        <w:rPr>
          <w:vertAlign w:val="superscript"/>
        </w:rPr>
        <w:footnoteRef/>
      </w:r>
      <w:r>
        <w:t xml:space="preserve"> </w:t>
      </w:r>
      <w:r>
        <w:rPr>
          <w:rtl/>
        </w:rPr>
        <w:t>בלקוטי שיחות חכ"ב, שיחה ב' לפרשת אמור - סעיף ה' ואילך.</w:t>
      </w:r>
    </w:p>
  </w:footnote>
  <w:footnote w:id="17">
    <w:p w:rsidR="00F80445" w:rsidRDefault="00F80445" w:rsidP="00E768CF">
      <w:pPr>
        <w:pStyle w:val="FootnoteText"/>
      </w:pPr>
      <w:r>
        <w:rPr>
          <w:vertAlign w:val="superscript"/>
        </w:rPr>
        <w:footnoteRef/>
      </w:r>
      <w:r>
        <w:t xml:space="preserve"> </w:t>
      </w:r>
      <w:r>
        <w:rPr>
          <w:rtl/>
        </w:rPr>
        <w:t>סימן ל"ה.</w:t>
      </w:r>
    </w:p>
  </w:footnote>
  <w:footnote w:id="18">
    <w:p w:rsidR="00F80445" w:rsidRDefault="00F80445" w:rsidP="00E768CF">
      <w:pPr>
        <w:pStyle w:val="FootnoteText"/>
      </w:pPr>
      <w:r>
        <w:rPr>
          <w:vertAlign w:val="superscript"/>
        </w:rPr>
        <w:footnoteRef/>
      </w:r>
      <w:r>
        <w:t xml:space="preserve"> </w:t>
      </w:r>
      <w:r>
        <w:rPr>
          <w:rtl/>
        </w:rPr>
        <w:t>ציונים לתורה כלל א'.</w:t>
      </w:r>
    </w:p>
  </w:footnote>
  <w:footnote w:id="19">
    <w:p w:rsidR="00F80445" w:rsidRDefault="00F80445" w:rsidP="00E768CF">
      <w:pPr>
        <w:pStyle w:val="FootnoteText"/>
      </w:pPr>
      <w:r>
        <w:rPr>
          <w:vertAlign w:val="superscript"/>
        </w:rPr>
        <w:footnoteRef/>
      </w:r>
      <w:r>
        <w:t xml:space="preserve"> </w:t>
      </w:r>
      <w:r>
        <w:rPr>
          <w:rtl/>
        </w:rPr>
        <w:t xml:space="preserve">ח' ע"א - הביאם הגר"י ענגל שבהערה הקודמת. ושם נדפס בטעות ח' </w:t>
      </w:r>
      <w:r>
        <w:rPr>
          <w:b/>
          <w:rtl/>
        </w:rPr>
        <w:t>ע"ב</w:t>
      </w:r>
      <w:r>
        <w:rPr>
          <w:rtl/>
        </w:rPr>
        <w:t>, מפני בילבול עם ההוכחה הסמוכה מגיטין ח' ע"ב.</w:t>
      </w:r>
    </w:p>
    <w:p w:rsidR="00F80445" w:rsidRDefault="00F80445" w:rsidP="00E768CF">
      <w:pPr>
        <w:pStyle w:val="FootnoteText"/>
      </w:pPr>
      <w:r>
        <w:rPr>
          <w:rtl/>
        </w:rPr>
        <w:t xml:space="preserve">ואין סתירה למבואר בפנים מכך שבגיטין שם רבא </w:t>
      </w:r>
      <w:r>
        <w:rPr>
          <w:b/>
          <w:rtl/>
        </w:rPr>
        <w:t>חולק</w:t>
      </w:r>
      <w:r>
        <w:rPr>
          <w:rtl/>
        </w:rPr>
        <w:t xml:space="preserve"> על אביי האומר '</w:t>
      </w:r>
      <w:r>
        <w:rPr>
          <w:b/>
          <w:rtl/>
        </w:rPr>
        <w:t>מתוך שלא</w:t>
      </w:r>
      <w:r>
        <w:rPr>
          <w:rtl/>
        </w:rPr>
        <w:t xml:space="preserve"> קנה נכסים </w:t>
      </w:r>
      <w:r>
        <w:rPr>
          <w:b/>
          <w:rtl/>
        </w:rPr>
        <w:t>לא</w:t>
      </w:r>
      <w:r>
        <w:rPr>
          <w:rtl/>
        </w:rPr>
        <w:t xml:space="preserve"> קנה עצמו' - כי שם יש הוכחה צדדית: 'עצמו ליקני מידי דהוה אגט אשה'.</w:t>
      </w:r>
    </w:p>
    <w:p w:rsidR="00F80445" w:rsidRDefault="00F80445" w:rsidP="00E768CF">
      <w:pPr>
        <w:bidi/>
        <w:spacing w:line="240" w:lineRule="auto"/>
        <w:rPr>
          <w:rFonts w:ascii="Times New Roman" w:eastAsia="Times New Roman" w:hAnsi="Times New Roman" w:cs="Times New Roman"/>
          <w:color w:val="222222"/>
          <w:sz w:val="28"/>
          <w:szCs w:val="28"/>
        </w:rPr>
      </w:pPr>
    </w:p>
  </w:footnote>
  <w:footnote w:id="20">
    <w:p w:rsidR="00F80445" w:rsidRDefault="00F80445" w:rsidP="00D36C1D">
      <w:pPr>
        <w:pStyle w:val="FootnoteText"/>
      </w:pPr>
      <w:r>
        <w:rPr>
          <w:vertAlign w:val="superscript"/>
        </w:rPr>
        <w:footnoteRef/>
      </w:r>
      <w:r>
        <w:rPr>
          <w:rtl/>
        </w:rPr>
        <w:t xml:space="preserve"> הלכות ממרים פ"ז ה"ב.</w:t>
      </w:r>
    </w:p>
  </w:footnote>
  <w:footnote w:id="21">
    <w:p w:rsidR="00F80445" w:rsidRDefault="00F80445" w:rsidP="00D36C1D">
      <w:pPr>
        <w:pStyle w:val="FootnoteText"/>
      </w:pPr>
      <w:r>
        <w:rPr>
          <w:vertAlign w:val="superscript"/>
        </w:rPr>
        <w:footnoteRef/>
      </w:r>
      <w:r>
        <w:t xml:space="preserve"> </w:t>
      </w:r>
      <w:r>
        <w:rPr>
          <w:rtl/>
        </w:rPr>
        <w:t>שם פ"ד ה"ב.</w:t>
      </w:r>
    </w:p>
  </w:footnote>
  <w:footnote w:id="22">
    <w:p w:rsidR="00F80445" w:rsidRDefault="00F80445" w:rsidP="00D36C1D">
      <w:pPr>
        <w:pStyle w:val="FootnoteText"/>
      </w:pPr>
      <w:r>
        <w:rPr>
          <w:vertAlign w:val="superscript"/>
        </w:rPr>
        <w:footnoteRef/>
      </w:r>
      <w:r>
        <w:t xml:space="preserve"> </w:t>
      </w:r>
      <w:r>
        <w:rPr>
          <w:rtl/>
        </w:rPr>
        <w:t>נודע ביהודה מהדורה תנינא אבן העזר סי' ס"ז.</w:t>
      </w:r>
    </w:p>
  </w:footnote>
  <w:footnote w:id="23">
    <w:p w:rsidR="00F80445" w:rsidRDefault="00F80445" w:rsidP="00D36C1D">
      <w:pPr>
        <w:pStyle w:val="FootnoteText"/>
      </w:pPr>
      <w:r>
        <w:rPr>
          <w:vertAlign w:val="superscript"/>
        </w:rPr>
        <w:footnoteRef/>
      </w:r>
      <w:r>
        <w:t xml:space="preserve"> </w:t>
      </w:r>
      <w:r>
        <w:rPr>
          <w:rtl/>
        </w:rPr>
        <w:t>פ"ד שם.</w:t>
      </w:r>
    </w:p>
  </w:footnote>
  <w:footnote w:id="24">
    <w:p w:rsidR="00F80445" w:rsidRDefault="00F80445" w:rsidP="00D36C1D">
      <w:pPr>
        <w:pStyle w:val="FootnoteText"/>
      </w:pPr>
      <w:r>
        <w:rPr>
          <w:vertAlign w:val="superscript"/>
        </w:rPr>
        <w:footnoteRef/>
      </w:r>
      <w:r>
        <w:t xml:space="preserve"> </w:t>
      </w:r>
      <w:r>
        <w:rPr>
          <w:rtl/>
        </w:rPr>
        <w:t>לקמן הלכה ז'.</w:t>
      </w:r>
    </w:p>
    <w:p w:rsidR="00F80445" w:rsidRDefault="00F80445" w:rsidP="00D36C1D">
      <w:pPr>
        <w:pStyle w:val="FootnoteText"/>
      </w:pPr>
      <w:r>
        <w:rPr>
          <w:rtl/>
        </w:rPr>
        <w:t>ומדברי המנחת חינוך (סוף מצווה רמ"ח) אין הכרע שיטתו כמי, דהוא כתב</w:t>
      </w:r>
      <w:r>
        <w:t xml:space="preserve"> (</w:t>
      </w:r>
      <w:r>
        <w:rPr>
          <w:rtl/>
        </w:rPr>
        <w:t>לגבי הפרט ד"זקני עירו", דאפילו שתיבות אלו נכתבו בפסוק המדבר על עדות האחרונה) 'מסתברא דגם אכילה ראשונה למלקות בעינן זקני דלכל הדברים שוים דדינים אלו ולא גידמין ולא חרשין גם כן מפקינן מקרא והוציאו אותו ומ"מ נוהג גבי מלקות ג"כ דאל"ה הי' מתבאר החילוק בש"ס ור"מ אע"כ לכל הדינים שוים וא"כ לדבר זה נמי שוים'.</w:t>
      </w:r>
    </w:p>
    <w:p w:rsidR="00F80445" w:rsidRDefault="00F80445" w:rsidP="00D36C1D">
      <w:pPr>
        <w:pStyle w:val="FootnoteText"/>
      </w:pPr>
      <w:r>
        <w:rPr>
          <w:rtl/>
        </w:rPr>
        <w:t xml:space="preserve">הרי שמצד אחד כתב 'אלא על כרחך לכל הדינים שוים', ולאידך הכרחו הוא דווקא מזה 'דאל"ה הי' מתבאר החילוק בש"ס ור"מ' דיש לומר שזהו דווקא בדוגמאות שהובאו בדבריו (זקני עירו, גידמין, חירשין) שאכן לא פרט בהם הרמב"ם שנאמרו דווקא בעדות האחרונה, וא"כ הרי אדרבה בתנאים דאכילת עבירה ומשיקיף שיער את הגיד שדייק הרמב"ם (הובא לקמן בפנים) שפטור דווקא ממיתה ומסקילה המנחת חינוך יסבור כמו בן הנודע ביהודה ולא כנכדו.   </w:t>
      </w:r>
    </w:p>
  </w:footnote>
  <w:footnote w:id="25">
    <w:p w:rsidR="00F80445" w:rsidRDefault="00F80445" w:rsidP="00D36C1D">
      <w:pPr>
        <w:pStyle w:val="FootnoteText"/>
      </w:pPr>
      <w:r>
        <w:rPr>
          <w:vertAlign w:val="superscript"/>
        </w:rPr>
        <w:footnoteRef/>
      </w:r>
      <w:r>
        <w:t xml:space="preserve"> </w:t>
      </w:r>
      <w:r>
        <w:rPr>
          <w:rtl/>
        </w:rPr>
        <w:t>הלכה ז'.</w:t>
      </w:r>
    </w:p>
  </w:footnote>
  <w:footnote w:id="26">
    <w:p w:rsidR="00F80445" w:rsidRDefault="00F80445" w:rsidP="00D36C1D">
      <w:pPr>
        <w:pStyle w:val="FootnoteText"/>
      </w:pPr>
      <w:r>
        <w:rPr>
          <w:vertAlign w:val="superscript"/>
        </w:rPr>
        <w:footnoteRef/>
      </w:r>
      <w:r>
        <w:t xml:space="preserve"> </w:t>
      </w:r>
      <w:r>
        <w:rPr>
          <w:rtl/>
        </w:rPr>
        <w:t>לקמן הלכה ה'.</w:t>
      </w:r>
    </w:p>
  </w:footnote>
  <w:footnote w:id="27">
    <w:p w:rsidR="00F80445" w:rsidRDefault="00F80445" w:rsidP="00D36C1D">
      <w:pPr>
        <w:pStyle w:val="FootnoteText"/>
      </w:pPr>
      <w:r>
        <w:rPr>
          <w:vertAlign w:val="superscript"/>
        </w:rPr>
        <w:footnoteRef/>
      </w:r>
      <w:r>
        <w:t xml:space="preserve"> </w:t>
      </w:r>
      <w:r>
        <w:rPr>
          <w:rtl/>
        </w:rPr>
        <w:t>על אתר.</w:t>
      </w:r>
    </w:p>
  </w:footnote>
  <w:footnote w:id="28">
    <w:p w:rsidR="00F80445" w:rsidRDefault="00F80445" w:rsidP="00D36C1D">
      <w:pPr>
        <w:pStyle w:val="FootnoteText"/>
      </w:pPr>
      <w:r>
        <w:rPr>
          <w:vertAlign w:val="superscript"/>
        </w:rPr>
        <w:footnoteRef/>
      </w:r>
      <w:r>
        <w:t xml:space="preserve"> </w:t>
      </w:r>
      <w:r>
        <w:rPr>
          <w:rtl/>
        </w:rPr>
        <w:t>סוף הלכה ה'.</w:t>
      </w:r>
    </w:p>
  </w:footnote>
  <w:footnote w:id="29">
    <w:p w:rsidR="00F80445" w:rsidRDefault="00F80445" w:rsidP="00D36C1D">
      <w:pPr>
        <w:pStyle w:val="FootnoteText"/>
      </w:pPr>
      <w:r>
        <w:rPr>
          <w:vertAlign w:val="superscript"/>
        </w:rPr>
        <w:footnoteRef/>
      </w:r>
      <w:r>
        <w:rPr>
          <w:rtl/>
        </w:rPr>
        <w:t xml:space="preserve"> וככל הנראה גם המנחת חינוך, כבהערה דלעיל.</w:t>
      </w:r>
    </w:p>
  </w:footnote>
  <w:footnote w:id="30">
    <w:p w:rsidR="00F80445" w:rsidRDefault="00F80445" w:rsidP="00D36C1D">
      <w:pPr>
        <w:pStyle w:val="FootnoteText"/>
      </w:pPr>
      <w:r>
        <w:rPr>
          <w:vertAlign w:val="superscript"/>
        </w:rPr>
        <w:footnoteRef/>
      </w:r>
      <w:r>
        <w:rPr>
          <w:rtl/>
        </w:rPr>
        <w:t xml:space="preserve"> וכן מוכח גם מהלחם משנה, שנדחק לתרץ באופן אחר ולא כתב כאבן האזל.</w:t>
      </w:r>
    </w:p>
  </w:footnote>
  <w:footnote w:id="31">
    <w:p w:rsidR="00F80445" w:rsidRDefault="00F80445" w:rsidP="00D36C1D">
      <w:pPr>
        <w:pStyle w:val="FootnoteText"/>
        <w:rPr>
          <w:rtl/>
        </w:rPr>
      </w:pPr>
      <w:r>
        <w:rPr>
          <w:rFonts w:ascii="FbHadasaNew" w:eastAsia="FbHadasaNew" w:hAnsi="FbHadasaNew"/>
        </w:rPr>
        <w:footnoteRef/>
      </w:r>
      <w:r>
        <w:rPr>
          <w:rFonts w:ascii="FbHadasaNew" w:hAnsi="FbHadasaNew"/>
          <w:rtl/>
          <w:lang w:val="he-IL"/>
        </w:rPr>
        <w:t xml:space="preserve">. </w:t>
      </w:r>
      <w:r>
        <w:rPr>
          <w:rFonts w:hint="cs"/>
          <w:rtl/>
          <w:lang w:val="he-IL"/>
        </w:rPr>
        <w:t xml:space="preserve">לע״נ ידידי היקר וכו׳ הרה״ח ר׳ </w:t>
      </w:r>
      <w:r>
        <w:rPr>
          <w:rFonts w:cs="Times New Roman" w:hint="cs"/>
          <w:b/>
          <w:bCs/>
          <w:rtl/>
          <w:lang w:val="he-IL"/>
        </w:rPr>
        <w:t xml:space="preserve">אליעזר ליפמאן </w:t>
      </w:r>
      <w:r>
        <w:rPr>
          <w:rFonts w:hint="cs"/>
          <w:rtl/>
          <w:lang w:val="he-IL"/>
        </w:rPr>
        <w:t xml:space="preserve">בהרה״ח ר׳ </w:t>
      </w:r>
      <w:r>
        <w:rPr>
          <w:rFonts w:cs="Times New Roman" w:hint="cs"/>
          <w:b/>
          <w:bCs/>
          <w:rtl/>
          <w:lang w:val="he-IL"/>
        </w:rPr>
        <w:t>יהושע דובראווסקי</w:t>
      </w:r>
      <w:r>
        <w:rPr>
          <w:rFonts w:hint="cs"/>
          <w:rtl/>
          <w:lang w:val="he-IL"/>
        </w:rPr>
        <w:t xml:space="preserve"> ע״ה</w:t>
      </w:r>
      <w:r>
        <w:rPr>
          <w:rFonts w:ascii="FbHadasaNew" w:hAnsi="FbHadasaNew"/>
          <w:rtl/>
          <w:lang w:val="he-IL"/>
        </w:rPr>
        <w:t>.</w:t>
      </w:r>
    </w:p>
  </w:footnote>
  <w:footnote w:id="32">
    <w:p w:rsidR="00F80445" w:rsidRDefault="00F80445" w:rsidP="00D36C1D">
      <w:pPr>
        <w:pStyle w:val="FootnoteText"/>
        <w:rPr>
          <w:rFonts w:ascii="FbHadasaNew" w:eastAsia="FbHadasaNew" w:hAnsi="FbHadasaNew"/>
          <w:rtl/>
        </w:rPr>
      </w:pPr>
      <w:r>
        <w:rPr>
          <w:rFonts w:ascii="FbHadasaNew" w:eastAsia="FbHadasaNew" w:hAnsi="FbHadasaNew"/>
        </w:rPr>
        <w:footnoteRef/>
      </w:r>
      <w:r>
        <w:rPr>
          <w:rFonts w:ascii="FbHadasaNew" w:hAnsi="FbHadasaNew"/>
          <w:rtl/>
          <w:lang w:val="he-IL"/>
        </w:rPr>
        <w:t xml:space="preserve">. </w:t>
      </w:r>
      <w:r>
        <w:rPr>
          <w:rFonts w:hint="cs"/>
          <w:rtl/>
          <w:lang w:val="he-IL"/>
        </w:rPr>
        <w:t xml:space="preserve">ויש לדייק דבתחילת הדברים שם </w:t>
      </w:r>
      <w:r>
        <w:rPr>
          <w:rFonts w:ascii="FbHadasaNew" w:hAnsi="FbHadasaNew"/>
          <w:rtl/>
          <w:lang w:val="he-IL"/>
        </w:rPr>
        <w:t>[</w:t>
      </w:r>
      <w:r>
        <w:rPr>
          <w:rFonts w:hint="cs"/>
          <w:rtl/>
          <w:lang w:val="he-IL"/>
        </w:rPr>
        <w:t>כשכתב אדה״ז רק הלשון ״כמו״</w:t>
      </w:r>
      <w:r>
        <w:rPr>
          <w:rFonts w:ascii="FbHadasaNew" w:hAnsi="FbHadasaNew"/>
          <w:rtl/>
          <w:lang w:val="he-IL"/>
        </w:rPr>
        <w:t xml:space="preserve">] </w:t>
      </w:r>
      <w:r>
        <w:rPr>
          <w:rFonts w:hint="cs"/>
          <w:rtl/>
          <w:lang w:val="he-IL"/>
        </w:rPr>
        <w:t>הנה לשון אדה״ז הוא ״ואף מי שלא עבר על עון כרת וגם לא על עון מיתה בידי שמים שהוא הוצאת ז״ל וכה״ג אלא שאר עבירות קלות</w:t>
      </w:r>
      <w:r>
        <w:rPr>
          <w:rFonts w:ascii="FbHadasaNew" w:hAnsi="FbHadasaNew"/>
          <w:rtl/>
          <w:lang w:val="he-IL"/>
        </w:rPr>
        <w:t>,</w:t>
      </w:r>
      <w:r>
        <w:rPr>
          <w:rFonts w:hint="cs"/>
          <w:rtl/>
          <w:lang w:val="he-IL"/>
        </w:rPr>
        <w:t xml:space="preserve"> אעפ״כ מאחר שהן פוגמים בנשמה ונפש האלקית וכמשל פגימת ופסיקת חבלים דקים כנ״ל</w:t>
      </w:r>
      <w:r>
        <w:rPr>
          <w:rFonts w:ascii="FbHadasaNew" w:hAnsi="FbHadasaNew"/>
          <w:rtl/>
          <w:lang w:val="he-IL"/>
        </w:rPr>
        <w:t>,</w:t>
      </w:r>
      <w:r>
        <w:rPr>
          <w:rFonts w:hint="cs"/>
          <w:rtl/>
          <w:lang w:val="he-IL"/>
        </w:rPr>
        <w:t xml:space="preserve"> הרי בריבוי החטאים יכול להיות פגם כמו בלאו אחד שיש בו כרת או מיתה״</w:t>
      </w:r>
      <w:r>
        <w:rPr>
          <w:rFonts w:ascii="FbHadasaNew" w:hAnsi="FbHadasaNew"/>
          <w:rtl/>
          <w:lang w:val="he-IL"/>
        </w:rPr>
        <w:t>.</w:t>
      </w:r>
    </w:p>
    <w:p w:rsidR="00F80445" w:rsidRDefault="00F80445" w:rsidP="00D36C1D">
      <w:pPr>
        <w:pStyle w:val="FootnoteText"/>
        <w:rPr>
          <w:rFonts w:ascii="FbHadasaNew" w:eastAsia="FbHadasaNew" w:hAnsi="FbHadasaNew"/>
          <w:rtl/>
        </w:rPr>
      </w:pPr>
      <w:r>
        <w:rPr>
          <w:rFonts w:hint="cs"/>
          <w:rtl/>
          <w:lang w:val="he-IL"/>
        </w:rPr>
        <w:t xml:space="preserve">אמנם בהמשך דברי אדה״ז שם </w:t>
      </w:r>
      <w:r>
        <w:rPr>
          <w:rFonts w:ascii="FbHadasaNew" w:hAnsi="FbHadasaNew"/>
          <w:rtl/>
          <w:lang w:val="he-IL"/>
        </w:rPr>
        <w:t>[</w:t>
      </w:r>
      <w:r>
        <w:rPr>
          <w:rFonts w:hint="cs"/>
          <w:rtl/>
          <w:lang w:val="he-IL"/>
        </w:rPr>
        <w:t>כשהוסיף גם תיבת ״ויותר״</w:t>
      </w:r>
      <w:r>
        <w:rPr>
          <w:rFonts w:ascii="FbHadasaNew" w:hAnsi="FbHadasaNew"/>
          <w:rtl/>
          <w:lang w:val="he-IL"/>
        </w:rPr>
        <w:t xml:space="preserve">] </w:t>
      </w:r>
      <w:r>
        <w:rPr>
          <w:rFonts w:hint="cs"/>
          <w:rtl/>
          <w:lang w:val="he-IL"/>
        </w:rPr>
        <w:t>הרי הלשון הוא ״והנה כמו שבמשל הזה אם משים אדם נגד אור השמש בחלון מחיצות קלות וקלושות לרוב מאד הן מאפילות כמו מחיצה אחת עבה ויותר</w:t>
      </w:r>
      <w:r>
        <w:rPr>
          <w:rFonts w:ascii="FbHadasaNew" w:hAnsi="FbHadasaNew"/>
          <w:rtl/>
          <w:lang w:val="he-IL"/>
        </w:rPr>
        <w:t>,</w:t>
      </w:r>
      <w:r>
        <w:rPr>
          <w:rFonts w:hint="cs"/>
          <w:rtl/>
          <w:lang w:val="he-IL"/>
        </w:rPr>
        <w:t xml:space="preserve"> וככה ממש הוא בנמשל בכל עונות שאדם דש בעקביו וכו׳״</w:t>
      </w:r>
      <w:r>
        <w:rPr>
          <w:rFonts w:ascii="FbHadasaNew" w:hAnsi="FbHadasaNew"/>
          <w:rtl/>
          <w:lang w:val="he-IL"/>
        </w:rPr>
        <w:t xml:space="preserve">, </w:t>
      </w:r>
      <w:r>
        <w:rPr>
          <w:rFonts w:hint="cs"/>
          <w:rtl/>
          <w:lang w:val="he-IL"/>
        </w:rPr>
        <w:t>והיינו שכאן הוסיף תיבת ״מאוד״</w:t>
      </w:r>
      <w:r>
        <w:rPr>
          <w:rFonts w:ascii="FbHadasaNew" w:hAnsi="FbHadasaNew"/>
          <w:rtl/>
          <w:lang w:val="he-IL"/>
        </w:rPr>
        <w:t xml:space="preserve">. </w:t>
      </w:r>
    </w:p>
    <w:p w:rsidR="00F80445" w:rsidRDefault="00F80445" w:rsidP="00D36C1D">
      <w:pPr>
        <w:pStyle w:val="FootnoteText"/>
        <w:rPr>
          <w:rtl/>
        </w:rPr>
      </w:pPr>
      <w:r>
        <w:rPr>
          <w:rFonts w:hint="cs"/>
          <w:rtl/>
          <w:lang w:val="he-IL"/>
        </w:rPr>
        <w:t>ולפ״ז אולי יש מקום לחלק בין ״ריבוי חטאים״ סתם ל״ריבוי חטאים מאוד״</w:t>
      </w:r>
      <w:r>
        <w:rPr>
          <w:rFonts w:ascii="FbHadasaNew" w:hAnsi="FbHadasaNew"/>
          <w:rtl/>
          <w:lang w:val="he-IL"/>
        </w:rPr>
        <w:t xml:space="preserve">, </w:t>
      </w:r>
      <w:r>
        <w:rPr>
          <w:rFonts w:hint="cs"/>
          <w:rtl/>
          <w:lang w:val="he-IL"/>
        </w:rPr>
        <w:t>שבריבוי חטאים סתם הרי יכול להיות פגם רק ״כמו״ באיסור חמור דכרת או מיתה</w:t>
      </w:r>
      <w:r>
        <w:rPr>
          <w:rFonts w:ascii="FbHadasaNew" w:hAnsi="FbHadasaNew"/>
          <w:rtl/>
          <w:lang w:val="he-IL"/>
        </w:rPr>
        <w:t xml:space="preserve">, </w:t>
      </w:r>
      <w:r>
        <w:rPr>
          <w:rFonts w:hint="cs"/>
          <w:rtl/>
          <w:lang w:val="he-IL"/>
        </w:rPr>
        <w:t>משא״כ כשהוא ״לרוב מאוד״ אזי יכול להיות שהפגם בזה הוא אפילו ״יותר״ מאיסור חמור דכרת או מיתה</w:t>
      </w:r>
      <w:r>
        <w:rPr>
          <w:rFonts w:ascii="FbHadasaNew" w:hAnsi="FbHadasaNew"/>
          <w:rtl/>
          <w:lang w:val="he-IL"/>
        </w:rPr>
        <w:t xml:space="preserve">. </w:t>
      </w:r>
      <w:r>
        <w:rPr>
          <w:rFonts w:hint="cs"/>
          <w:rtl/>
          <w:lang w:val="he-IL"/>
        </w:rPr>
        <w:t>אלא שאם כי יש מקום לדקדק בשינוי לשון אדה״ז בזה</w:t>
      </w:r>
      <w:r>
        <w:rPr>
          <w:rFonts w:ascii="FbHadasaNew" w:hAnsi="FbHadasaNew"/>
          <w:rtl/>
          <w:lang w:val="he-IL"/>
        </w:rPr>
        <w:t xml:space="preserve">, </w:t>
      </w:r>
      <w:r>
        <w:rPr>
          <w:rFonts w:hint="cs"/>
          <w:rtl/>
          <w:lang w:val="he-IL"/>
        </w:rPr>
        <w:t>הרי עדיין צ״ע מהו אכן יסוד החילוק בזה בין ״ריבוי חטאים״ סתם לריבוי חטאים בגדר ד״לרוב מאוד״</w:t>
      </w:r>
      <w:r>
        <w:rPr>
          <w:rFonts w:ascii="FbHadasaNew" w:hAnsi="FbHadasaNew"/>
          <w:rtl/>
          <w:lang w:val="he-IL"/>
        </w:rPr>
        <w:t xml:space="preserve">, </w:t>
      </w:r>
      <w:r>
        <w:rPr>
          <w:rFonts w:hint="cs"/>
          <w:rtl/>
          <w:lang w:val="he-IL"/>
        </w:rPr>
        <w:t>וצ״ע</w:t>
      </w:r>
      <w:r>
        <w:rPr>
          <w:rFonts w:ascii="FbHadasaNew" w:hAnsi="FbHadasaNew"/>
          <w:rtl/>
          <w:lang w:val="he-IL"/>
        </w:rPr>
        <w:t>.</w:t>
      </w:r>
    </w:p>
  </w:footnote>
  <w:footnote w:id="33">
    <w:p w:rsidR="00F80445" w:rsidRDefault="00F80445" w:rsidP="00D36C1D">
      <w:pPr>
        <w:pStyle w:val="FootnoteText"/>
        <w:rPr>
          <w:rtl/>
        </w:rPr>
      </w:pPr>
      <w:r>
        <w:rPr>
          <w:rFonts w:ascii="FbHadasaNew" w:eastAsia="FbHadasaNew" w:hAnsi="FbHadasaNew"/>
        </w:rPr>
        <w:footnoteRef/>
      </w:r>
      <w:r>
        <w:rPr>
          <w:rFonts w:ascii="FbHadasaNew" w:hAnsi="FbHadasaNew"/>
          <w:rtl/>
          <w:lang w:val="he-IL"/>
        </w:rPr>
        <w:t xml:space="preserve">. </w:t>
      </w:r>
      <w:r>
        <w:rPr>
          <w:rFonts w:hint="cs"/>
          <w:rtl/>
          <w:lang w:val="he-IL"/>
        </w:rPr>
        <w:t>ומ״מ הנה בהמשך המכתב שם דקדק רבינו לציין להני דוגמאות דרש״י ליבמות שם ודתוס׳ לסנהדרין שם</w:t>
      </w:r>
      <w:r>
        <w:rPr>
          <w:rFonts w:ascii="FbHadasaNew" w:hAnsi="FbHadasaNew"/>
          <w:rtl/>
        </w:rPr>
        <w:t xml:space="preserve">, </w:t>
      </w:r>
      <w:r>
        <w:rPr>
          <w:rFonts w:hint="cs"/>
          <w:rtl/>
          <w:lang w:val="he-IL"/>
        </w:rPr>
        <w:t>ששם מבואר דריבוי הכמות רק ״שקול״ כאיכות</w:t>
      </w:r>
      <w:r>
        <w:rPr>
          <w:rFonts w:ascii="FbHadasaNew" w:hAnsi="FbHadasaNew"/>
          <w:rtl/>
          <w:lang w:val="he-IL"/>
        </w:rPr>
        <w:t xml:space="preserve">, </w:t>
      </w:r>
      <w:r>
        <w:rPr>
          <w:rFonts w:hint="cs"/>
          <w:rtl/>
          <w:lang w:val="he-IL"/>
        </w:rPr>
        <w:t>והיינו בהתאם לשאלת השואל למצוא מקור בנגלה דתורה</w:t>
      </w:r>
      <w:r>
        <w:rPr>
          <w:rFonts w:ascii="Cambria" w:hAnsi="Cambria" w:cs="Cambria" w:hint="cs"/>
          <w:rtl/>
        </w:rPr>
        <w:t> </w:t>
      </w:r>
      <w:r>
        <w:rPr>
          <w:rFonts w:hint="cs"/>
          <w:rtl/>
          <w:lang w:val="he-IL"/>
        </w:rPr>
        <w:t>״למה שכתוב בתניא אגרת התשובה פ״ז אשר ברבוי עברות קלות יכול להיות פגם כמו באיסור כרת או מיתה״</w:t>
      </w:r>
      <w:r>
        <w:rPr>
          <w:rFonts w:ascii="FbHadasaNew" w:hAnsi="FbHadasaNew"/>
          <w:rtl/>
          <w:lang w:val="he-IL"/>
        </w:rPr>
        <w:t xml:space="preserve">, </w:t>
      </w:r>
      <w:r>
        <w:rPr>
          <w:rFonts w:hint="cs"/>
          <w:rtl/>
          <w:lang w:val="he-IL"/>
        </w:rPr>
        <w:t>וכמוש״נ לעיל בפנים בארוכה</w:t>
      </w:r>
      <w:r>
        <w:rPr>
          <w:rFonts w:ascii="FbHadasaNew" w:hAnsi="FbHadasaNew"/>
          <w:rtl/>
          <w:lang w:val="he-IL"/>
        </w:rPr>
        <w:t>.</w:t>
      </w:r>
    </w:p>
  </w:footnote>
  <w:footnote w:id="34">
    <w:p w:rsidR="00F80445" w:rsidRDefault="00F80445" w:rsidP="00D36C1D">
      <w:pPr>
        <w:pStyle w:val="FootnoteText"/>
        <w:rPr>
          <w:rtl/>
        </w:rPr>
      </w:pPr>
      <w:r>
        <w:rPr>
          <w:rFonts w:ascii="FbHadasaNew" w:eastAsia="FbHadasaNew" w:hAnsi="FbHadasaNew"/>
        </w:rPr>
        <w:footnoteRef/>
      </w:r>
      <w:r>
        <w:rPr>
          <w:rFonts w:ascii="FbHadasaNew" w:hAnsi="FbHadasaNew"/>
          <w:rtl/>
          <w:lang w:val="he-IL"/>
        </w:rPr>
        <w:t xml:space="preserve">. </w:t>
      </w:r>
      <w:r>
        <w:rPr>
          <w:rFonts w:hint="cs"/>
          <w:rtl/>
          <w:lang w:val="he-IL"/>
        </w:rPr>
        <w:t xml:space="preserve">וכדקדוק והדגשת רבינו בהערותיו על התניא הנ״ל בפנים שכתב </w:t>
      </w:r>
      <w:r>
        <w:rPr>
          <w:rFonts w:ascii="FbHadasaNew" w:hAnsi="FbHadasaNew"/>
          <w:rtl/>
          <w:lang w:val="he-IL"/>
        </w:rPr>
        <w:t>[</w:t>
      </w:r>
      <w:r>
        <w:rPr>
          <w:rFonts w:hint="cs"/>
          <w:rtl/>
          <w:lang w:val="he-IL"/>
        </w:rPr>
        <w:t>אדברי אדה״ז לאגה״ת שם</w:t>
      </w:r>
      <w:r>
        <w:rPr>
          <w:rFonts w:ascii="FbHadasaNew" w:hAnsi="FbHadasaNew"/>
          <w:rtl/>
          <w:lang w:val="he-IL"/>
        </w:rPr>
        <w:t xml:space="preserve">] </w:t>
      </w:r>
      <w:r>
        <w:rPr>
          <w:rFonts w:hint="cs"/>
          <w:rtl/>
          <w:lang w:val="he-IL"/>
        </w:rPr>
        <w:t xml:space="preserve">וזלה״ק ״וכידוע הראי׳ ע״ז מר״ן </w:t>
      </w:r>
      <w:r>
        <w:rPr>
          <w:rFonts w:ascii="FbHadasaNew" w:hAnsi="FbHadasaNew"/>
          <w:rtl/>
          <w:lang w:val="he-IL"/>
        </w:rPr>
        <w:t>(</w:t>
      </w:r>
      <w:r>
        <w:rPr>
          <w:rFonts w:hint="cs"/>
          <w:rtl/>
          <w:lang w:val="he-IL"/>
        </w:rPr>
        <w:t xml:space="preserve">לפס״ד </w:t>
      </w:r>
      <w:r>
        <w:rPr>
          <w:rFonts w:ascii="FbHadasaNew" w:hAnsi="FbHadasaNew"/>
          <w:rtl/>
          <w:lang w:val="he-IL"/>
        </w:rPr>
        <w:t xml:space="preserve">– </w:t>
      </w:r>
      <w:r>
        <w:rPr>
          <w:rFonts w:hint="cs"/>
          <w:rtl/>
          <w:lang w:val="he-IL"/>
        </w:rPr>
        <w:t xml:space="preserve">בשו״ע או״ח סשכ״ח סט״ז </w:t>
      </w:r>
      <w:r>
        <w:rPr>
          <w:rFonts w:ascii="FbHadasaNew" w:hAnsi="FbHadasaNew"/>
          <w:rtl/>
          <w:lang w:val="he-IL"/>
        </w:rPr>
        <w:t xml:space="preserve">– </w:t>
      </w:r>
      <w:r>
        <w:rPr>
          <w:rFonts w:hint="cs"/>
          <w:rtl/>
          <w:lang w:val="he-IL"/>
        </w:rPr>
        <w:t>דאדה״ז</w:t>
      </w:r>
      <w:r>
        <w:rPr>
          <w:rFonts w:ascii="FbHadasaNew" w:hAnsi="FbHadasaNew"/>
          <w:rtl/>
          <w:lang w:val="he-IL"/>
        </w:rPr>
        <w:t xml:space="preserve">) </w:t>
      </w:r>
      <w:r>
        <w:rPr>
          <w:rFonts w:hint="cs"/>
          <w:rtl/>
          <w:lang w:val="he-IL"/>
        </w:rPr>
        <w:t xml:space="preserve">דאיסור מה״ת פחות מכשיעור אבל כמה פעמים </w:t>
      </w:r>
      <w:r>
        <w:rPr>
          <w:rFonts w:ascii="FbHadasaNew" w:hAnsi="FbHadasaNew"/>
          <w:rtl/>
          <w:lang w:val="he-IL"/>
        </w:rPr>
        <w:t xml:space="preserve">– </w:t>
      </w:r>
      <w:r>
        <w:rPr>
          <w:rFonts w:hint="cs"/>
          <w:rtl/>
          <w:lang w:val="he-IL"/>
        </w:rPr>
        <w:t>חמור מאיסור סקילה</w:t>
      </w:r>
      <w:r>
        <w:rPr>
          <w:rFonts w:ascii="FbHadasaNew" w:hAnsi="FbHadasaNew"/>
          <w:rtl/>
          <w:lang w:val="he-IL"/>
        </w:rPr>
        <w:t>! (</w:t>
      </w:r>
      <w:r>
        <w:rPr>
          <w:rFonts w:hint="cs"/>
          <w:rtl/>
          <w:lang w:val="he-IL"/>
        </w:rPr>
        <w:t>ומזה ראי׳ לא רק שהוא ״כמו״</w:t>
      </w:r>
      <w:r>
        <w:rPr>
          <w:rFonts w:ascii="FbHadasaNew" w:hAnsi="FbHadasaNew"/>
          <w:rtl/>
          <w:lang w:val="he-IL"/>
        </w:rPr>
        <w:t xml:space="preserve">, </w:t>
      </w:r>
      <w:r>
        <w:rPr>
          <w:rFonts w:hint="cs"/>
          <w:rtl/>
          <w:lang w:val="he-IL"/>
        </w:rPr>
        <w:t>אלא גם ״ויותר״ כדלקמן</w:t>
      </w:r>
      <w:r>
        <w:rPr>
          <w:rFonts w:ascii="FbHadasaNew" w:hAnsi="FbHadasaNew"/>
          <w:rtl/>
          <w:lang w:val="he-IL"/>
        </w:rPr>
        <w:t>)</w:t>
      </w:r>
      <w:r>
        <w:rPr>
          <w:rFonts w:hint="cs"/>
          <w:rtl/>
          <w:lang w:val="he-IL"/>
        </w:rPr>
        <w:t>״ עכלה״ק</w:t>
      </w:r>
      <w:r>
        <w:rPr>
          <w:rFonts w:ascii="FbHadasaNew" w:hAnsi="FbHadasaNew"/>
          <w:rtl/>
          <w:lang w:val="he-IL"/>
        </w:rPr>
        <w:t xml:space="preserve">, </w:t>
      </w:r>
      <w:r>
        <w:rPr>
          <w:rFonts w:hint="cs"/>
          <w:rtl/>
          <w:lang w:val="he-IL"/>
        </w:rPr>
        <w:t>והיינו שדקדק והדגיש ״דאדה״ז״</w:t>
      </w:r>
      <w:r>
        <w:rPr>
          <w:rFonts w:ascii="FbHadasaNew" w:hAnsi="FbHadasaNew"/>
          <w:rtl/>
          <w:lang w:val="he-IL"/>
        </w:rPr>
        <w:t xml:space="preserve">, </w:t>
      </w:r>
      <w:r>
        <w:rPr>
          <w:rFonts w:hint="cs"/>
          <w:rtl/>
          <w:lang w:val="he-IL"/>
        </w:rPr>
        <w:t>והכוונה בזה בפשטות דהאדה״ז בתניא שם אזיל לשיטתי׳ שפיר במה שפסק עד״ז גם להלכה שם וכמוש״נ</w:t>
      </w:r>
      <w:r>
        <w:rPr>
          <w:rFonts w:ascii="FbHadasaNew" w:hAnsi="FbHadasaNew"/>
          <w:rtl/>
          <w:lang w:val="he-IL"/>
        </w:rPr>
        <w:t>.</w:t>
      </w:r>
    </w:p>
  </w:footnote>
  <w:footnote w:id="35">
    <w:p w:rsidR="00F80445" w:rsidRDefault="00F80445" w:rsidP="00C86CE1">
      <w:pPr>
        <w:pStyle w:val="FootnoteText"/>
        <w:rPr>
          <w:rtl/>
        </w:rPr>
      </w:pPr>
      <w:r>
        <w:rPr>
          <w:rStyle w:val="FootnoteReference"/>
        </w:rPr>
        <w:footnoteRef/>
      </w:r>
      <w:r>
        <w:t xml:space="preserve"> </w:t>
      </w:r>
      <w:r>
        <w:rPr>
          <w:rFonts w:hint="cs"/>
          <w:rtl/>
        </w:rPr>
        <w:t>כיון שנכתבו בזמנו בקיצור הובאו כאן ע"ד שכתבתים אז אף שאפשר היה לפרט יותר בכמה מקומות.</w:t>
      </w:r>
    </w:p>
  </w:footnote>
  <w:footnote w:id="36">
    <w:p w:rsidR="00F80445" w:rsidRDefault="00F80445" w:rsidP="00C86CE1">
      <w:pPr>
        <w:pStyle w:val="FootnoteText"/>
        <w:rPr>
          <w:rtl/>
        </w:rPr>
      </w:pPr>
      <w:r>
        <w:rPr>
          <w:rStyle w:val="FootnoteReference"/>
        </w:rPr>
        <w:footnoteRef/>
      </w:r>
      <w:r>
        <w:t xml:space="preserve"> </w:t>
      </w:r>
      <w:r>
        <w:rPr>
          <w:rFonts w:hint="cs"/>
          <w:rtl/>
        </w:rPr>
        <w:t>[אולי כאן המקום להביא ששמעתי בשם הרי"כ שאמר שמאמרי עטר"ת הם כעין השלמה להמשך בשה שהקדימו ע"ב, ויל"ע]</w:t>
      </w:r>
    </w:p>
  </w:footnote>
  <w:footnote w:id="37">
    <w:p w:rsidR="00F80445" w:rsidRDefault="00F80445" w:rsidP="00C86CE1">
      <w:pPr>
        <w:pStyle w:val="FootnoteText"/>
        <w:rPr>
          <w:rtl/>
        </w:rPr>
      </w:pPr>
      <w:r>
        <w:rPr>
          <w:rStyle w:val="FootnoteReference"/>
        </w:rPr>
        <w:footnoteRef/>
      </w:r>
      <w:r>
        <w:t xml:space="preserve"> </w:t>
      </w:r>
      <w:r>
        <w:rPr>
          <w:rFonts w:hint="cs"/>
          <w:rtl/>
        </w:rPr>
        <w:t xml:space="preserve">וכן הוא בהרבה מקומות במאמרי רבותינו נשיאנו [ושמעתי פעם מהרש"ז שרוב מאמרי השנה אצל הרבי היו קשורים עם הנאמר ב'באתי לגני' של אותה שנה. ויל"ע]. ודבר זה ניכר ג"כ בזה שבמאמרי השנה מציין מאחד לשני. </w:t>
      </w:r>
    </w:p>
  </w:footnote>
  <w:footnote w:id="38">
    <w:p w:rsidR="00F80445" w:rsidRDefault="00F80445" w:rsidP="00C86CE1">
      <w:pPr>
        <w:pStyle w:val="FootnoteText"/>
        <w:rPr>
          <w:rtl/>
        </w:rPr>
      </w:pPr>
      <w:r>
        <w:rPr>
          <w:rStyle w:val="FootnoteReference"/>
        </w:rPr>
        <w:footnoteRef/>
      </w:r>
      <w:r>
        <w:t xml:space="preserve"> </w:t>
      </w:r>
      <w:r>
        <w:rPr>
          <w:rFonts w:hint="cs"/>
          <w:rtl/>
        </w:rPr>
        <w:t>ונזכר להלן בד"ה נ"ח.</w:t>
      </w:r>
    </w:p>
  </w:footnote>
  <w:footnote w:id="39">
    <w:p w:rsidR="00F80445" w:rsidRDefault="00F80445" w:rsidP="00C86CE1">
      <w:pPr>
        <w:pStyle w:val="FootnoteText"/>
        <w:rPr>
          <w:rtl/>
        </w:rPr>
      </w:pPr>
      <w:r>
        <w:rPr>
          <w:rStyle w:val="FootnoteReference"/>
        </w:rPr>
        <w:footnoteRef/>
      </w:r>
      <w:r>
        <w:t xml:space="preserve"> </w:t>
      </w:r>
      <w:r>
        <w:rPr>
          <w:rFonts w:hint="cs"/>
          <w:rtl/>
        </w:rPr>
        <w:t>ולהעיר מהגהת ר"ה פאריטשער שנדפס בהיכל הבעש"ט גליון לח (אינו תח"י כעת)</w:t>
      </w:r>
    </w:p>
  </w:footnote>
  <w:footnote w:id="40">
    <w:p w:rsidR="00F80445" w:rsidRDefault="00F80445" w:rsidP="00C86CE1">
      <w:pPr>
        <w:pStyle w:val="FootnoteText"/>
        <w:rPr>
          <w:rtl/>
        </w:rPr>
      </w:pPr>
      <w:r>
        <w:rPr>
          <w:rStyle w:val="FootnoteReference"/>
        </w:rPr>
        <w:footnoteRef/>
      </w:r>
      <w:r>
        <w:t xml:space="preserve"> </w:t>
      </w:r>
      <w:r>
        <w:rPr>
          <w:rFonts w:hint="cs"/>
          <w:rtl/>
        </w:rPr>
        <w:t>ראה בהערת הרבי שנדפסה בסוף התניא (לאחר רשימת דפוסי התניא) שלפעמים אגה"ת נק' בשם 'סש"ב ח"ג' (וראה ג"כ לדוגמא להלן עמ' רלא 'סש"ב ח"ב'). ויל"ע.</w:t>
      </w:r>
    </w:p>
  </w:footnote>
  <w:footnote w:id="41">
    <w:p w:rsidR="00F80445"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וראה גם מו"נ (ח"ג פכ"ח) "וכבר ידעת מה שבא מחוזק המצוה באהבה, בכל לבבך ובכל נפשך". ונראה שלפי דעת הרמב"ם זוהי כוונת פשטות הכתוב נוסף על ההלכה הנלמדת מזה ע"פ תושבע"פ (סנהדרין עד, א. הל' יסוה"ת פ"ה ה"ז): "בכל נפשך . . אפי' הוא נוטל את נפשך". </w:t>
      </w:r>
    </w:p>
    <w:p w:rsidR="00F80445" w:rsidRPr="00555233" w:rsidRDefault="00F80445" w:rsidP="007E2090">
      <w:pPr>
        <w:pStyle w:val="FootnoteText"/>
        <w:rPr>
          <w:rtl/>
        </w:rPr>
      </w:pPr>
      <w:r w:rsidRPr="00555233">
        <w:rPr>
          <w:rFonts w:hint="cs"/>
          <w:rtl/>
        </w:rPr>
        <w:t xml:space="preserve">ולהעיר מפירוש </w:t>
      </w:r>
      <w:r>
        <w:rPr>
          <w:rFonts w:hint="cs"/>
          <w:rtl/>
        </w:rPr>
        <w:t>נוסף [ומסתעף ממ"ש כאן (בהל' יסוה"ת)]</w:t>
      </w:r>
      <w:r w:rsidRPr="00555233">
        <w:rPr>
          <w:rFonts w:hint="cs"/>
          <w:rtl/>
        </w:rPr>
        <w:t xml:space="preserve"> לפסוק זה שכתב הרמב"ם בשמנה פרקים (ספ"ה) "ואהבת את ה' אלקיך גו' בכל נפשך, ר"ל, בכל חלקי נפשך, שתשים תכלית כל חלק ממנה תכלית אחת, והיא לאהבה את ה'".</w:t>
      </w:r>
    </w:p>
    <w:p w:rsidR="00F80445" w:rsidRPr="00555233" w:rsidRDefault="00F80445" w:rsidP="007E2090">
      <w:pPr>
        <w:pStyle w:val="FootnoteText"/>
        <w:rPr>
          <w:rtl/>
        </w:rPr>
      </w:pPr>
      <w:r w:rsidRPr="00555233">
        <w:rPr>
          <w:rFonts w:hint="cs"/>
          <w:rtl/>
        </w:rPr>
        <w:t>[וראה ספהמ"צ (מל"ת שג), שאחרי שהביא פירוש המצוה "ולא תשא עליו חטא" לפי תושבע"פ סיים וכתב "אבל פשט הכתוב ה"ה מזהיר שלא תחשוב לו עון בלבך ותזכרהו". וראה רמב"ם הל' ת"ת (פ"ו הי"ד) שמנה בין הדברים שעליהם מנדין את האדם "המכשיל את העור", וראה השגות הראב"ד שם וביאור מחלקותם בב"ח יו"ד סי' שלד. ואכ"מ להאריך].</w:t>
      </w:r>
    </w:p>
  </w:footnote>
  <w:footnote w:id="42">
    <w:p w:rsidR="00F80445" w:rsidRPr="005012D5" w:rsidRDefault="00F80445" w:rsidP="007E2090">
      <w:pPr>
        <w:pStyle w:val="FootnoteText"/>
        <w:rPr>
          <w:rtl/>
        </w:rPr>
      </w:pPr>
      <w:r w:rsidRPr="005012D5">
        <w:rPr>
          <w:rStyle w:val="FootnoteReference"/>
          <w:rFonts w:ascii="Narkisim" w:hAnsi="Narkisim" w:cs="Narkisim" w:hint="cs"/>
        </w:rPr>
        <w:footnoteRef/>
      </w:r>
      <w:r w:rsidRPr="005012D5">
        <w:rPr>
          <w:rFonts w:hint="cs"/>
        </w:rPr>
        <w:t xml:space="preserve"> </w:t>
      </w:r>
      <w:r>
        <w:rPr>
          <w:rFonts w:hint="cs"/>
          <w:rtl/>
        </w:rPr>
        <w:t>ו</w:t>
      </w:r>
      <w:r w:rsidRPr="005012D5">
        <w:rPr>
          <w:rFonts w:hint="cs"/>
          <w:rtl/>
        </w:rPr>
        <w:t xml:space="preserve">ראה </w:t>
      </w:r>
      <w:r>
        <w:rPr>
          <w:rFonts w:hint="cs"/>
          <w:rtl/>
        </w:rPr>
        <w:t>שם</w:t>
      </w:r>
      <w:r w:rsidRPr="005012D5">
        <w:rPr>
          <w:rFonts w:hint="cs"/>
          <w:rtl/>
        </w:rPr>
        <w:t xml:space="preserve"> פ"ב ה"ב: "והיאך היא הדרך לאהבתו ויראתו, בשעה שיתבונן האדם במעשיו וברואיו הנפלאים הגדולים ויראה מהן חכמתו שאין לה ערך ולא קץ מיד הוא אוהב ומשבח ומפאר ומתאוה תאוה גדולה לידע השם הגדול . . ולפי הדברים האלו אני מבאר כללים גדולים ממעשה רבון העולמים כדי שיהיו פתח למבין לאהוב את השם, כמו שאמרו חכמים בענין אהבה שמתוך כך אתה מכיר את מי שאמר והי' העולם".</w:t>
      </w:r>
    </w:p>
  </w:footnote>
  <w:footnote w:id="43">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בפירוש רש"י תהלים שם:</w:t>
      </w:r>
      <w:r w:rsidRPr="00555233">
        <w:rPr>
          <w:rFonts w:hint="cs"/>
        </w:rPr>
        <w:t xml:space="preserve"> </w:t>
      </w:r>
      <w:r w:rsidRPr="00555233">
        <w:rPr>
          <w:rFonts w:hint="cs"/>
          <w:rtl/>
        </w:rPr>
        <w:t>"מנחם אמר שגם זה אחד משמות</w:t>
      </w:r>
      <w:r w:rsidRPr="00555233">
        <w:rPr>
          <w:rFonts w:hint="cs"/>
          <w:b/>
          <w:bCs/>
          <w:rtl/>
        </w:rPr>
        <w:t xml:space="preserve"> הזמר</w:t>
      </w:r>
      <w:r w:rsidRPr="00555233">
        <w:rPr>
          <w:rFonts w:hint="cs"/>
          <w:rtl/>
        </w:rPr>
        <w:t xml:space="preserve"> ע"ש הכלי". ובפי' הרד"ק ש"שגיון אחד ממיני הניגון". ועה"כ שם (ד, א)</w:t>
      </w:r>
      <w:r w:rsidRPr="00555233">
        <w:rPr>
          <w:rFonts w:hint="cs"/>
        </w:rPr>
        <w:t xml:space="preserve"> </w:t>
      </w:r>
      <w:r w:rsidRPr="00555233">
        <w:rPr>
          <w:rFonts w:hint="cs"/>
          <w:rtl/>
        </w:rPr>
        <w:t>כתב הרד"ק "הכלים נחלקים על נגינות ידועות אצלם, יש מהנגינות הנקרא עֲלָמוֹת כו' ויש שנקרא נגינות כו' ויש מהם נקרא מִכְתָּם, ויש שגיון כו' ויש שגיונות".</w:t>
      </w:r>
    </w:p>
  </w:footnote>
  <w:footnote w:id="44">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ראה רמב"ם הל' שגגות פ"ה ה"ו:</w:t>
      </w:r>
      <w:r w:rsidRPr="00555233">
        <w:rPr>
          <w:rFonts w:hint="cs"/>
        </w:rPr>
        <w:t xml:space="preserve"> </w:t>
      </w:r>
      <w:r w:rsidRPr="00555233">
        <w:rPr>
          <w:rFonts w:hint="cs"/>
          <w:rtl/>
        </w:rPr>
        <w:t xml:space="preserve">"שהשוגג הי' לו לבדוק ולדקדק ואילו בדק יפה יפה ודקדק בשאלות לא הי' בא לידי שגגה". </w:t>
      </w:r>
    </w:p>
  </w:footnote>
  <w:footnote w:id="45">
    <w:p w:rsidR="00F80445" w:rsidRPr="00555233" w:rsidRDefault="00F80445" w:rsidP="007E2090">
      <w:pPr>
        <w:pStyle w:val="FootnoteText"/>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ומסיימת הגמרא: "אמר רבי יצחק בן אלעזר, פעם אחת בא אדם ליטלו ומצא בו שרף". </w:t>
      </w:r>
    </w:p>
  </w:footnote>
  <w:footnote w:id="46">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גם בפירוש רש"י עה"כ משלי שם כתב "רבותינו פירשו לשון משגה, כמשמעו, בעבור אהבתה תהי' </w:t>
      </w:r>
      <w:r w:rsidRPr="00555233">
        <w:rPr>
          <w:rFonts w:hint="cs"/>
          <w:b/>
          <w:bCs/>
          <w:rtl/>
        </w:rPr>
        <w:t>שוגג</w:t>
      </w:r>
      <w:r w:rsidRPr="00555233">
        <w:rPr>
          <w:rFonts w:hint="cs"/>
          <w:rtl/>
        </w:rPr>
        <w:t xml:space="preserve"> בשאר עסקיך, כי היא משמרת על שלך, אמרו עליו על ר"א וכו', פ"א בא אדם אחד ומצא נחש כרוך עליו". אבל מדבריו משמע שכוונת הגמרא היא שהאוהב את התורה </w:t>
      </w:r>
      <w:r w:rsidRPr="00555233">
        <w:rPr>
          <w:rFonts w:hint="cs"/>
          <w:b/>
          <w:bCs/>
          <w:rtl/>
        </w:rPr>
        <w:t>מרשה לעצמו</w:t>
      </w:r>
      <w:r w:rsidRPr="00555233">
        <w:rPr>
          <w:rFonts w:hint="cs"/>
          <w:rtl/>
        </w:rPr>
        <w:t xml:space="preserve"> שלא להזהר כ"כ ולשגות בעניניו בגלל ש"היא משמרת על שלך", ולמד כן מעובדא דר"א בן פדת שפ"א בא אדם ומצא נחש כרוך על סדינו]. </w:t>
      </w:r>
    </w:p>
    <w:p w:rsidR="00F80445" w:rsidRPr="00555233" w:rsidRDefault="00F80445" w:rsidP="007E2090">
      <w:pPr>
        <w:pStyle w:val="FootnoteText"/>
        <w:rPr>
          <w:rtl/>
        </w:rPr>
      </w:pPr>
      <w:r w:rsidRPr="00555233">
        <w:rPr>
          <w:rFonts w:hint="cs"/>
          <w:rtl/>
        </w:rPr>
        <w:t xml:space="preserve">ובפירש"י עירובין שם פירש "באהבתה תשגה תמיד בשביל אהבתה תעשה עצמך </w:t>
      </w:r>
      <w:r w:rsidRPr="00555233">
        <w:rPr>
          <w:rFonts w:hint="cs"/>
          <w:b/>
          <w:bCs/>
          <w:rtl/>
        </w:rPr>
        <w:t>שוגה ופתי</w:t>
      </w:r>
      <w:r w:rsidRPr="00555233">
        <w:rPr>
          <w:rFonts w:hint="cs"/>
          <w:rtl/>
        </w:rPr>
        <w:t>, להניח עסקיך ולרוץ לדבר הלכה".</w:t>
      </w:r>
    </w:p>
  </w:footnote>
  <w:footnote w:id="47">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 ראה הגהות בני בנימין על הרמב"ם שם. </w:t>
      </w:r>
    </w:p>
  </w:footnote>
  <w:footnote w:id="48">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להעיר מויקרא רבה פי"ט, א: "</w:t>
      </w:r>
      <w:r w:rsidRPr="00555233">
        <w:rPr>
          <w:rFonts w:hint="cs"/>
          <w:b/>
          <w:bCs/>
          <w:rtl/>
        </w:rPr>
        <w:t>ריש לקיש</w:t>
      </w:r>
      <w:r w:rsidRPr="00555233">
        <w:rPr>
          <w:rFonts w:hint="cs"/>
          <w:rtl/>
        </w:rPr>
        <w:t xml:space="preserve"> הוה פשיט קראי וכד הוה מטי באילין קראי (משלי לא, טו) ותקם בעוד לילה (איכה ב, יט) קומי רוני בלילה הי' אומר יפה למדני ר"י חזר ואמר לית אתון חמין אולפני מה נהיר באפי ולמה דהוה דלילא ודיממא". וראה גם ברכות סג, ב:</w:t>
      </w:r>
      <w:r w:rsidRPr="00555233">
        <w:rPr>
          <w:rFonts w:hint="cs"/>
        </w:rPr>
        <w:t xml:space="preserve"> </w:t>
      </w:r>
      <w:r w:rsidRPr="00555233">
        <w:rPr>
          <w:rFonts w:hint="cs"/>
          <w:rtl/>
        </w:rPr>
        <w:t>"ד</w:t>
      </w:r>
      <w:r w:rsidRPr="00555233">
        <w:rPr>
          <w:rFonts w:hint="cs"/>
          <w:b/>
          <w:bCs/>
          <w:rtl/>
        </w:rPr>
        <w:t>אמר ריש לקיש</w:t>
      </w:r>
      <w:r w:rsidRPr="00555233">
        <w:rPr>
          <w:rFonts w:hint="cs"/>
          <w:rtl/>
        </w:rPr>
        <w:t>, מנין שאין דברי תורה מתקיימין אלא במי שממית עצמו עלי', שנאמר (במדבר יט, יד)</w:t>
      </w:r>
      <w:r w:rsidRPr="00555233">
        <w:rPr>
          <w:rFonts w:hint="cs"/>
        </w:rPr>
        <w:t xml:space="preserve"> </w:t>
      </w:r>
      <w:r w:rsidRPr="00555233">
        <w:rPr>
          <w:rFonts w:hint="cs"/>
          <w:rtl/>
        </w:rPr>
        <w:t>זאת התורה אדם כי ימות באהל".</w:t>
      </w:r>
    </w:p>
  </w:footnote>
  <w:footnote w:id="49">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 להעיר גם מעירובין מג, ב: "נחמי' ברי' דרב חנילאי </w:t>
      </w:r>
      <w:r w:rsidRPr="00555233">
        <w:rPr>
          <w:rFonts w:hint="cs"/>
          <w:b/>
          <w:bCs/>
          <w:rtl/>
        </w:rPr>
        <w:t>משכתי' שמעתא</w:t>
      </w:r>
      <w:r w:rsidRPr="00555233">
        <w:rPr>
          <w:rFonts w:hint="cs"/>
          <w:rtl/>
        </w:rPr>
        <w:t xml:space="preserve"> ונפק חוץ לתחום".</w:t>
      </w:r>
      <w:r>
        <w:rPr>
          <w:rFonts w:hint="cs"/>
          <w:rtl/>
        </w:rPr>
        <w:t xml:space="preserve"> וראה </w:t>
      </w:r>
      <w:r w:rsidRPr="00A45E67">
        <w:rPr>
          <w:rtl/>
        </w:rPr>
        <w:t>תענית כ</w:t>
      </w:r>
      <w:r>
        <w:rPr>
          <w:rFonts w:hint="cs"/>
          <w:rtl/>
        </w:rPr>
        <w:t xml:space="preserve">, </w:t>
      </w:r>
      <w:r w:rsidRPr="00A45E67">
        <w:rPr>
          <w:rtl/>
        </w:rPr>
        <w:t>ב</w:t>
      </w:r>
      <w:r>
        <w:rPr>
          <w:rFonts w:hint="cs"/>
          <w:rtl/>
        </w:rPr>
        <w:t>: "</w:t>
      </w:r>
      <w:r w:rsidRPr="00A45E67">
        <w:rPr>
          <w:rtl/>
        </w:rPr>
        <w:t>משכי</w:t>
      </w:r>
      <w:r>
        <w:rPr>
          <w:rFonts w:hint="cs"/>
          <w:rtl/>
        </w:rPr>
        <w:t>'</w:t>
      </w:r>
      <w:r w:rsidRPr="00A45E67">
        <w:rPr>
          <w:rtl/>
        </w:rPr>
        <w:t xml:space="preserve"> בשמעתא עד דפנייה</w:t>
      </w:r>
      <w:r>
        <w:rPr>
          <w:rFonts w:hint="cs"/>
          <w:rtl/>
        </w:rPr>
        <w:t>"</w:t>
      </w:r>
      <w:r w:rsidRPr="00A45E67">
        <w:rPr>
          <w:rtl/>
        </w:rPr>
        <w:t>.</w:t>
      </w:r>
    </w:p>
  </w:footnote>
  <w:footnote w:id="50">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ראה שו"ת מנחת אלעזר ח"ד סי' מה ושו"ת יביע אומר ח"ב או"ח סי' יח מ"ש בזה. ואכ"מ.  </w:t>
      </w:r>
    </w:p>
  </w:footnote>
  <w:footnote w:id="51">
    <w:p w:rsidR="00F80445"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והנה במסכת חגיגה (טו, א)</w:t>
      </w:r>
      <w:r w:rsidRPr="00555233">
        <w:rPr>
          <w:rFonts w:hint="cs"/>
        </w:rPr>
        <w:t xml:space="preserve"> </w:t>
      </w:r>
      <w:r w:rsidRPr="00555233">
        <w:rPr>
          <w:rFonts w:hint="cs"/>
          <w:rtl/>
        </w:rPr>
        <w:t xml:space="preserve">שנינו "מעשה באחר שהי' רוכב על הסוס בשבת והי' רבי מאיר מהלך אחריו ללמוד תורה מפיו. אמר לו, מאיר, חזור לאחריך שכבר שיערתי בעקבי סוסי עד כאן תחום שבת". ולכאורה צ"ב, איך לא נזהר ולא מדד רבי מאיר בעצמו. </w:t>
      </w:r>
    </w:p>
    <w:p w:rsidR="00F80445" w:rsidRDefault="00F80445" w:rsidP="007E2090">
      <w:pPr>
        <w:pStyle w:val="FootnoteText"/>
        <w:rPr>
          <w:rtl/>
        </w:rPr>
      </w:pPr>
      <w:r w:rsidRPr="00555233">
        <w:rPr>
          <w:rFonts w:hint="cs"/>
          <w:rtl/>
        </w:rPr>
        <w:t xml:space="preserve">וע"פ המבואר בפנים י"ל שהי' ע"ד </w:t>
      </w:r>
      <w:r>
        <w:rPr>
          <w:rFonts w:hint="cs"/>
          <w:rtl/>
        </w:rPr>
        <w:t xml:space="preserve">העובדות שהובאו בבבלי ובירושלמי, </w:t>
      </w:r>
      <w:r w:rsidRPr="00555233">
        <w:rPr>
          <w:rFonts w:hint="cs"/>
          <w:rtl/>
        </w:rPr>
        <w:t xml:space="preserve">שמחמת עוצם </w:t>
      </w:r>
      <w:r>
        <w:rPr>
          <w:rFonts w:hint="cs"/>
          <w:rtl/>
        </w:rPr>
        <w:t>עיונו ו</w:t>
      </w:r>
      <w:r w:rsidRPr="00555233">
        <w:rPr>
          <w:rFonts w:hint="cs"/>
          <w:rtl/>
        </w:rPr>
        <w:t>התעסקות</w:t>
      </w:r>
      <w:r>
        <w:rPr>
          <w:rFonts w:hint="cs"/>
          <w:rtl/>
        </w:rPr>
        <w:t>ו</w:t>
      </w:r>
      <w:r w:rsidRPr="00555233">
        <w:rPr>
          <w:rFonts w:hint="cs"/>
          <w:rtl/>
        </w:rPr>
        <w:t xml:space="preserve"> בתלמוד תורה שכח ושגה</w:t>
      </w:r>
      <w:r>
        <w:rPr>
          <w:rFonts w:hint="cs"/>
          <w:rtl/>
        </w:rPr>
        <w:t xml:space="preserve"> עד שהזכירו אלישע אחר</w:t>
      </w:r>
      <w:r w:rsidRPr="00555233">
        <w:rPr>
          <w:rFonts w:hint="cs"/>
          <w:rtl/>
        </w:rPr>
        <w:t>.</w:t>
      </w:r>
    </w:p>
    <w:p w:rsidR="00F80445" w:rsidRPr="00555233" w:rsidRDefault="00F80445" w:rsidP="007E2090">
      <w:pPr>
        <w:pStyle w:val="FootnoteText"/>
        <w:rPr>
          <w:rtl/>
        </w:rPr>
      </w:pPr>
      <w:r>
        <w:rPr>
          <w:rFonts w:hint="cs"/>
          <w:rtl/>
        </w:rPr>
        <w:t>וכיו"ב מצינו גם בדורות האחרונים, וכמ"ש בספר שפע חיים (להגה"ק מקלויזענבערג זצ"ל)</w:t>
      </w:r>
      <w:r>
        <w:rPr>
          <w:rFonts w:hint="cs"/>
        </w:rPr>
        <w:t xml:space="preserve"> </w:t>
      </w:r>
      <w:r>
        <w:rPr>
          <w:rFonts w:hint="cs"/>
          <w:rtl/>
        </w:rPr>
        <w:t xml:space="preserve">על התורה ומועדים (ארה"ב תשס"ו) עמ' קנג, ש"כך הי' </w:t>
      </w:r>
      <w:r w:rsidRPr="00083090">
        <w:rPr>
          <w:rtl/>
        </w:rPr>
        <w:t>אצל הרה"ק מדוקלא</w:t>
      </w:r>
      <w:r>
        <w:rPr>
          <w:rFonts w:hint="cs"/>
          <w:rtl/>
        </w:rPr>
        <w:t>,</w:t>
      </w:r>
      <w:r w:rsidRPr="00083090">
        <w:rPr>
          <w:rtl/>
        </w:rPr>
        <w:t xml:space="preserve"> אחיו של אא"ז מצאנז</w:t>
      </w:r>
      <w:r>
        <w:rPr>
          <w:rFonts w:hint="cs"/>
          <w:rtl/>
        </w:rPr>
        <w:t>,</w:t>
      </w:r>
      <w:r w:rsidRPr="00083090">
        <w:rPr>
          <w:rtl/>
        </w:rPr>
        <w:t xml:space="preserve"> שמטבעו הי</w:t>
      </w:r>
      <w:r>
        <w:rPr>
          <w:rFonts w:hint="cs"/>
          <w:rtl/>
        </w:rPr>
        <w:t>'</w:t>
      </w:r>
      <w:r w:rsidRPr="00083090">
        <w:rPr>
          <w:rtl/>
        </w:rPr>
        <w:t xml:space="preserve"> עמקן גדול ופ"א בהיותו חוזר על איזו מס</w:t>
      </w:r>
      <w:r>
        <w:rPr>
          <w:rFonts w:hint="cs"/>
          <w:rtl/>
        </w:rPr>
        <w:t>'</w:t>
      </w:r>
      <w:r w:rsidRPr="00083090">
        <w:rPr>
          <w:rtl/>
        </w:rPr>
        <w:t xml:space="preserve"> במוצש"ק בימות הקיץ</w:t>
      </w:r>
      <w:r>
        <w:rPr>
          <w:rFonts w:hint="cs"/>
          <w:rtl/>
        </w:rPr>
        <w:t>,</w:t>
      </w:r>
      <w:r w:rsidRPr="00083090">
        <w:rPr>
          <w:rtl/>
        </w:rPr>
        <w:t xml:space="preserve"> יצא לטייל מעט בחוץ ושינן לימודו בע"פ</w:t>
      </w:r>
      <w:r>
        <w:rPr>
          <w:rFonts w:hint="cs"/>
          <w:rtl/>
        </w:rPr>
        <w:t>,</w:t>
      </w:r>
      <w:r w:rsidRPr="00083090">
        <w:rPr>
          <w:rtl/>
        </w:rPr>
        <w:t xml:space="preserve"> ומרוב שהי</w:t>
      </w:r>
      <w:r>
        <w:rPr>
          <w:rFonts w:hint="cs"/>
          <w:rtl/>
        </w:rPr>
        <w:t>'</w:t>
      </w:r>
      <w:r w:rsidRPr="00083090">
        <w:rPr>
          <w:rtl/>
        </w:rPr>
        <w:t xml:space="preserve"> תפוס במחשבותיו הגיע עד לעיירה הסמוכה מישינקא שהיתה מרחק של כש</w:t>
      </w:r>
      <w:r>
        <w:rPr>
          <w:rFonts w:hint="cs"/>
          <w:rtl/>
        </w:rPr>
        <w:t>נים</w:t>
      </w:r>
      <w:r w:rsidRPr="00083090">
        <w:rPr>
          <w:rtl/>
        </w:rPr>
        <w:t xml:space="preserve"> או שלשה מייל מדוקלא</w:t>
      </w:r>
      <w:r>
        <w:rPr>
          <w:rFonts w:hint="cs"/>
          <w:rtl/>
        </w:rPr>
        <w:t>.</w:t>
      </w:r>
      <w:r w:rsidRPr="00083090">
        <w:rPr>
          <w:rtl/>
        </w:rPr>
        <w:t xml:space="preserve"> לפנות בוקר יצא ר' לייזער מוישינקא לפתוח את חנותו ולתמהונו ראה לפניו את הרב מדוקלא</w:t>
      </w:r>
      <w:r>
        <w:rPr>
          <w:rFonts w:hint="cs"/>
          <w:rtl/>
        </w:rPr>
        <w:t>,</w:t>
      </w:r>
      <w:r w:rsidRPr="00083090">
        <w:rPr>
          <w:rtl/>
        </w:rPr>
        <w:t xml:space="preserve"> והכיר מלבושו שלא בא לשם במתכוין</w:t>
      </w:r>
      <w:r>
        <w:rPr>
          <w:rFonts w:hint="cs"/>
          <w:rtl/>
        </w:rPr>
        <w:t>.</w:t>
      </w:r>
      <w:r w:rsidRPr="00083090">
        <w:rPr>
          <w:rtl/>
        </w:rPr>
        <w:t xml:space="preserve"> דוזה"ק שעדיין לא ידע היכן הוא נמצא הבחין בר' לייזער ופנה אליו בתמיהה מה מעשיך פה בדוקלא</w:t>
      </w:r>
      <w:r>
        <w:rPr>
          <w:rFonts w:hint="cs"/>
          <w:rtl/>
        </w:rPr>
        <w:t>.</w:t>
      </w:r>
      <w:r w:rsidRPr="00083090">
        <w:rPr>
          <w:rtl/>
        </w:rPr>
        <w:t xml:space="preserve"> ענהו ר' לייזער</w:t>
      </w:r>
      <w:r>
        <w:rPr>
          <w:rFonts w:hint="cs"/>
          <w:rtl/>
        </w:rPr>
        <w:t>,</w:t>
      </w:r>
      <w:r w:rsidRPr="00083090">
        <w:rPr>
          <w:rtl/>
        </w:rPr>
        <w:t xml:space="preserve"> רבי</w:t>
      </w:r>
      <w:r>
        <w:rPr>
          <w:rFonts w:hint="cs"/>
          <w:rtl/>
        </w:rPr>
        <w:t>,</w:t>
      </w:r>
      <w:r w:rsidRPr="00083090">
        <w:rPr>
          <w:rtl/>
        </w:rPr>
        <w:t xml:space="preserve"> הנכם נמצאים כעת פה בוישינקא</w:t>
      </w:r>
      <w:r>
        <w:rPr>
          <w:rFonts w:hint="cs"/>
          <w:rtl/>
        </w:rPr>
        <w:t>.</w:t>
      </w:r>
      <w:r w:rsidRPr="00083090">
        <w:rPr>
          <w:rtl/>
        </w:rPr>
        <w:t xml:space="preserve"> הר' לייזער הכניסו לביתו ושכר מיד עגלה להוליכו חזרה לביתו</w:t>
      </w:r>
      <w:r>
        <w:rPr>
          <w:rFonts w:hint="cs"/>
          <w:rtl/>
        </w:rPr>
        <w:t>.</w:t>
      </w:r>
      <w:r w:rsidRPr="00083090">
        <w:rPr>
          <w:rtl/>
        </w:rPr>
        <w:t xml:space="preserve"> וזה נקרא ובאהבתה תשגה תמיד</w:t>
      </w:r>
      <w:r>
        <w:rPr>
          <w:rFonts w:hint="cs"/>
          <w:rtl/>
        </w:rPr>
        <w:t>".</w:t>
      </w:r>
    </w:p>
  </w:footnote>
  <w:footnote w:id="52">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ראה ספר החינוך מצוה תיח:</w:t>
      </w:r>
      <w:r w:rsidRPr="00555233">
        <w:rPr>
          <w:rFonts w:hint="cs"/>
        </w:rPr>
        <w:t xml:space="preserve"> </w:t>
      </w:r>
      <w:r w:rsidRPr="00555233">
        <w:rPr>
          <w:rFonts w:hint="cs"/>
          <w:rtl/>
        </w:rPr>
        <w:t>"שלא יהי רגע אחד ביום ובלילה בהקיצו שלא יהא זוכר אהבת אדוניו בכל לבו, והענין על דרך משל, שיהא נזכר באהבת השם תמיד כזכרון החושק תכלית החשק בחשוקתו היום שישיג להביאה אל ביתו".</w:t>
      </w:r>
    </w:p>
  </w:footnote>
  <w:footnote w:id="53">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להעיר מלשון הירושלמי (מו"ק פ"ג ה"ה)</w:t>
      </w:r>
      <w:r w:rsidRPr="00555233">
        <w:rPr>
          <w:rFonts w:hint="cs"/>
        </w:rPr>
        <w:t xml:space="preserve"> </w:t>
      </w:r>
      <w:r w:rsidRPr="00555233">
        <w:rPr>
          <w:rFonts w:hint="cs"/>
          <w:rtl/>
        </w:rPr>
        <w:t xml:space="preserve">"אם הי' </w:t>
      </w:r>
      <w:r w:rsidRPr="00555233">
        <w:rPr>
          <w:rFonts w:hint="cs"/>
          <w:b/>
          <w:bCs/>
          <w:rtl/>
        </w:rPr>
        <w:t>להוט</w:t>
      </w:r>
      <w:r w:rsidRPr="00555233">
        <w:rPr>
          <w:rFonts w:hint="cs"/>
          <w:rtl/>
        </w:rPr>
        <w:t xml:space="preserve"> אחר התורה מותר". ובשהש"ר (פ"א, ב):</w:t>
      </w:r>
      <w:r w:rsidRPr="00555233">
        <w:rPr>
          <w:rFonts w:hint="cs"/>
        </w:rPr>
        <w:t xml:space="preserve"> </w:t>
      </w:r>
      <w:r w:rsidRPr="00555233">
        <w:rPr>
          <w:rFonts w:hint="cs"/>
          <w:rtl/>
        </w:rPr>
        <w:t>"</w:t>
      </w:r>
      <w:r w:rsidRPr="00555233">
        <w:rPr>
          <w:rFonts w:hint="cs"/>
          <w:b/>
          <w:bCs/>
          <w:rtl/>
        </w:rPr>
        <w:t>להוטים</w:t>
      </w:r>
      <w:r w:rsidRPr="00555233">
        <w:rPr>
          <w:rFonts w:hint="cs"/>
          <w:rtl/>
        </w:rPr>
        <w:t xml:space="preserve"> היו ישראל אחרי שכינה".</w:t>
      </w:r>
    </w:p>
  </w:footnote>
  <w:footnote w:id="54">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 ועד"ז כתב בפי' מרכבת המשנה על הרמב"ם ש"כוונת רבנו חשק ו</w:t>
      </w:r>
      <w:r w:rsidRPr="00555233">
        <w:rPr>
          <w:rFonts w:hint="cs"/>
          <w:b/>
          <w:bCs/>
          <w:rtl/>
        </w:rPr>
        <w:t>התמדה</w:t>
      </w:r>
      <w:r w:rsidRPr="00555233">
        <w:rPr>
          <w:rFonts w:hint="cs"/>
          <w:rtl/>
        </w:rPr>
        <w:t xml:space="preserve"> ו</w:t>
      </w:r>
      <w:r w:rsidRPr="00555233">
        <w:rPr>
          <w:rFonts w:hint="cs"/>
          <w:b/>
          <w:bCs/>
          <w:rtl/>
        </w:rPr>
        <w:t>התלהבות</w:t>
      </w:r>
      <w:r w:rsidRPr="00555233">
        <w:rPr>
          <w:rFonts w:hint="cs"/>
          <w:rtl/>
        </w:rPr>
        <w:t xml:space="preserve"> בשמחה לעבודת הבורא באהבה".</w:t>
      </w:r>
    </w:p>
  </w:footnote>
  <w:footnote w:id="55">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tl/>
        </w:rPr>
        <w:t xml:space="preserve"> בתרגום משלי </w:t>
      </w:r>
      <w:r w:rsidRPr="00555233">
        <w:rPr>
          <w:rFonts w:hint="cs"/>
        </w:rPr>
        <w:t xml:space="preserve"> </w:t>
      </w:r>
      <w:r w:rsidRPr="00555233">
        <w:rPr>
          <w:rFonts w:hint="cs"/>
          <w:rtl/>
        </w:rPr>
        <w:t>פירש "באהבתה תשגה תמיד" - "ברחמותה תגרס תדירא". וראה שו"ת זכר יהוסף מאמר תהלוכות האגדות ס"פ ט"ז ע"ד תרגום זה. ואכ"מ.</w:t>
      </w:r>
    </w:p>
  </w:footnote>
  <w:footnote w:id="56">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ראה מגיד משנה שם שהוא ע"ד הא דתניא (קידושין ל, ב): "אם פגע בך מנוול זה משכהו לבית המדרש אם אבן הוא נמוח אם ברזל הוא מתפוצץ".</w:t>
      </w:r>
    </w:p>
  </w:footnote>
  <w:footnote w:id="57">
    <w:p w:rsidR="00F80445" w:rsidRPr="00555233" w:rsidRDefault="00F80445" w:rsidP="007E2090">
      <w:pPr>
        <w:pStyle w:val="FootnoteText"/>
      </w:pPr>
      <w:r w:rsidRPr="00555233">
        <w:rPr>
          <w:rStyle w:val="FootnoteReference"/>
          <w:rFonts w:ascii="Narkisim" w:hAnsi="Narkisim" w:cs="Narkisim" w:hint="cs"/>
        </w:rPr>
        <w:footnoteRef/>
      </w:r>
      <w:r w:rsidRPr="00555233">
        <w:rPr>
          <w:rFonts w:hint="cs"/>
        </w:rPr>
        <w:t xml:space="preserve"> </w:t>
      </w:r>
      <w:r w:rsidRPr="00555233">
        <w:rPr>
          <w:rFonts w:hint="cs"/>
          <w:rtl/>
        </w:rPr>
        <w:t>להעיר ממגיד משנה הל' שבת פי"ז סוף ה"ט:</w:t>
      </w:r>
      <w:r w:rsidRPr="00555233">
        <w:rPr>
          <w:rFonts w:hint="cs"/>
        </w:rPr>
        <w:t xml:space="preserve"> </w:t>
      </w:r>
      <w:r w:rsidRPr="00555233">
        <w:rPr>
          <w:rFonts w:hint="cs"/>
          <w:rtl/>
        </w:rPr>
        <w:t>"ועוד אני תמה לפי דעתו בדברי רבינו למה לא השיגו פי"ד". רדב"ז הל' מעשר פ"א ה"ט:</w:t>
      </w:r>
      <w:r w:rsidRPr="00555233">
        <w:rPr>
          <w:rFonts w:hint="cs"/>
        </w:rPr>
        <w:t xml:space="preserve"> </w:t>
      </w:r>
      <w:r w:rsidRPr="00555233">
        <w:rPr>
          <w:rFonts w:hint="cs"/>
          <w:rtl/>
        </w:rPr>
        <w:t>"ותמהתי למה לא השיגו שם". לחם משנה הל' שלוחין ושותפין פ"ז ה"א: "למה לא השיגו ג"כ לעיל". ועד"ז בכ"מ בפירושו. אבל ראה כס"מ הל' מלכים פ"ט ה"ד:</w:t>
      </w:r>
      <w:r w:rsidRPr="00555233">
        <w:rPr>
          <w:rFonts w:hint="cs"/>
        </w:rPr>
        <w:t xml:space="preserve"> </w:t>
      </w:r>
      <w:r w:rsidRPr="00555233">
        <w:rPr>
          <w:rFonts w:hint="cs"/>
          <w:rtl/>
        </w:rPr>
        <w:t>"תמהני על הראב"ד למה בפ"א מהל' רוצח כו' לא כתב הא דקשיא ליה מאבנר.</w:t>
      </w:r>
      <w:r w:rsidRPr="00555233">
        <w:rPr>
          <w:rFonts w:hint="cs"/>
          <w:b/>
          <w:bCs/>
          <w:rtl/>
        </w:rPr>
        <w:t xml:space="preserve"> וי"ל שסמך על מ"ש כאן</w:t>
      </w:r>
      <w:r w:rsidRPr="00555233">
        <w:rPr>
          <w:rFonts w:hint="cs"/>
          <w:rtl/>
        </w:rPr>
        <w:t>".</w:t>
      </w:r>
    </w:p>
  </w:footnote>
  <w:footnote w:id="58">
    <w:p w:rsidR="00F80445" w:rsidRPr="00555233" w:rsidRDefault="00F80445" w:rsidP="007E2090">
      <w:pPr>
        <w:pStyle w:val="FootnoteText"/>
        <w:rPr>
          <w:rtl/>
        </w:rPr>
      </w:pPr>
      <w:r w:rsidRPr="00555233">
        <w:rPr>
          <w:rStyle w:val="FootnoteReference"/>
          <w:rFonts w:ascii="Narkisim" w:hAnsi="Narkisim" w:cs="Narkisim" w:hint="cs"/>
        </w:rPr>
        <w:footnoteRef/>
      </w:r>
      <w:r w:rsidRPr="00555233">
        <w:rPr>
          <w:rFonts w:hint="cs"/>
        </w:rPr>
        <w:t xml:space="preserve"> </w:t>
      </w:r>
      <w:r w:rsidRPr="00555233">
        <w:rPr>
          <w:rFonts w:hint="cs"/>
          <w:rtl/>
        </w:rPr>
        <w:t xml:space="preserve"> ראה מעשה רוקח וסדר משנה על הרמב"ם שם. </w:t>
      </w:r>
    </w:p>
  </w:footnote>
  <w:footnote w:id="59">
    <w:p w:rsidR="00F80445" w:rsidRPr="007E2090" w:rsidRDefault="00F80445" w:rsidP="007E2090">
      <w:pPr>
        <w:pStyle w:val="FootnoteText"/>
        <w:rPr>
          <w:rtl/>
        </w:rPr>
      </w:pPr>
      <w:r w:rsidRPr="007E2090">
        <w:rPr>
          <w:rStyle w:val="FootnoteReference"/>
          <w:vertAlign w:val="baseline"/>
        </w:rPr>
        <w:footnoteRef/>
      </w:r>
      <w:r w:rsidRPr="007E2090">
        <w:t xml:space="preserve"> </w:t>
      </w:r>
      <w:r w:rsidRPr="007E2090">
        <w:rPr>
          <w:rtl/>
        </w:rPr>
        <w:t>ראה עירובין מו,ב. וראה גם בספר ״יד מלאכי" כללי התלמוד כלל תקעז.</w:t>
      </w:r>
    </w:p>
  </w:footnote>
  <w:footnote w:id="60">
    <w:p w:rsidR="00F80445" w:rsidRPr="007E2090" w:rsidRDefault="00F80445" w:rsidP="007E2090">
      <w:pPr>
        <w:pStyle w:val="FootnoteText"/>
        <w:rPr>
          <w:rtl/>
        </w:rPr>
      </w:pPr>
      <w:r w:rsidRPr="007E2090">
        <w:rPr>
          <w:rStyle w:val="FootnoteReference"/>
          <w:vertAlign w:val="baseline"/>
        </w:rPr>
        <w:footnoteRef/>
      </w:r>
      <w:r w:rsidRPr="007E2090">
        <w:t xml:space="preserve"> </w:t>
      </w:r>
      <w:r w:rsidRPr="007E2090">
        <w:rPr>
          <w:rtl/>
        </w:rPr>
        <w:t>ומלשון הגמרא משמע דקושיא זו היא אליבא דכולא עלמא, ויובן ע״פ המבואר לקמן בפנים.</w:t>
      </w:r>
    </w:p>
  </w:footnote>
  <w:footnote w:id="61">
    <w:p w:rsidR="00F80445" w:rsidRPr="007E2090" w:rsidRDefault="00F80445" w:rsidP="007E2090">
      <w:pPr>
        <w:pStyle w:val="FootnoteText"/>
        <w:rPr>
          <w:rtl/>
        </w:rPr>
      </w:pPr>
      <w:r w:rsidRPr="007E2090">
        <w:rPr>
          <w:rStyle w:val="FootnoteReference"/>
          <w:vertAlign w:val="baseline"/>
        </w:rPr>
        <w:footnoteRef/>
      </w:r>
      <w:r w:rsidRPr="007E2090">
        <w:t xml:space="preserve"> </w:t>
      </w:r>
      <w:r w:rsidRPr="007E2090">
        <w:rPr>
          <w:rtl/>
        </w:rPr>
        <w:t>ברש"י ותוס' פי' שבב' כהנים מותר להשקות ב' סוטות ולטהר ב' מצורעים כאחד ובכהן אחד אסור דהוה חבילות חבילות.</w:t>
      </w:r>
      <w:r w:rsidRPr="007E2090">
        <w:rPr>
          <w:rFonts w:hint="cs"/>
          <w:rtl/>
        </w:rPr>
        <w:t xml:space="preserve"> והרמב״ם פירש איפכא, וכדלקמן בפנים.</w:t>
      </w:r>
    </w:p>
  </w:footnote>
  <w:footnote w:id="62">
    <w:p w:rsidR="00F80445" w:rsidRPr="007E2090" w:rsidRDefault="00F80445" w:rsidP="007E2090">
      <w:pPr>
        <w:pStyle w:val="FootnoteText"/>
        <w:rPr>
          <w:rtl/>
        </w:rPr>
      </w:pPr>
      <w:r w:rsidRPr="007E2090">
        <w:rPr>
          <w:rStyle w:val="FootnoteReference"/>
          <w:vertAlign w:val="baseline"/>
        </w:rPr>
        <w:footnoteRef/>
      </w:r>
      <w:r w:rsidRPr="007E2090">
        <w:t xml:space="preserve"> </w:t>
      </w:r>
      <w:r w:rsidRPr="007E2090">
        <w:rPr>
          <w:rtl/>
        </w:rPr>
        <w:t>בספר אוצר הברית פ״ג סי׳ טז סעיף ה כתב שכדי לצאת ידי כל הדעות יש לנהוג שלא יביאו שני התינוקות ביחד לביהכ״נ, ויברך כל הברכות על כל אחד ואחד מהתינוקות לחוד לפי שעל הרוב מפסיקים בינתיים בשיחה בטילה שאינה מצרכי המילה. וכן מפורש בש״ך סקט״ו שאין להביא שני תינוקות ביחד לבית הכנסת מפני ההפסק. ולפי המבואר בפנים, צריך לעשות כן לא רק מפני ההפסק וכדי לצאת כל הדעות אלא מפני שלהלכה נקטינן שצריך לברך אכאו״א בפנ״ע ואסור להביאם לבית הכנסת ביחד משום עושין מצוות חבילות חבילות. ולהעיר מהמבואר שם בהערה יג בשם חותם קודש סימן יג סל״ו דאין להביאם בבת אחת משום עין הרע. וכן משמע בט״ז (יו״ד סימן רסה סקי״א).</w:t>
      </w:r>
    </w:p>
  </w:footnote>
  <w:footnote w:id="63">
    <w:p w:rsidR="00F80445" w:rsidRPr="007E2090" w:rsidRDefault="00F80445" w:rsidP="007E2090">
      <w:pPr>
        <w:pStyle w:val="FootnoteText"/>
      </w:pPr>
      <w:r w:rsidRPr="007E2090">
        <w:rPr>
          <w:rStyle w:val="FootnoteReference"/>
          <w:vertAlign w:val="baseline"/>
        </w:rPr>
        <w:footnoteRef/>
      </w:r>
      <w:r w:rsidRPr="007E2090">
        <w:t xml:space="preserve"> </w:t>
      </w:r>
      <w:r w:rsidRPr="007E2090">
        <w:rPr>
          <w:rtl/>
        </w:rPr>
        <w:t>בעל העיטור הלכות מילה שער ג ח״ד סוף נג,ג (הובא בטור סי׳ רסה).</w:t>
      </w:r>
    </w:p>
  </w:footnote>
  <w:footnote w:id="64">
    <w:p w:rsidR="00F80445" w:rsidRPr="007E2090" w:rsidRDefault="00F80445" w:rsidP="007E2090">
      <w:pPr>
        <w:pStyle w:val="FootnoteText"/>
        <w:rPr>
          <w:rtl/>
        </w:rPr>
      </w:pPr>
      <w:r w:rsidRPr="007E2090">
        <w:rPr>
          <w:rStyle w:val="FootnoteReference"/>
          <w:vertAlign w:val="baseline"/>
        </w:rPr>
        <w:footnoteRef/>
      </w:r>
      <w:r w:rsidRPr="007E2090">
        <w:t xml:space="preserve"> </w:t>
      </w:r>
      <w:r w:rsidRPr="007E2090">
        <w:rPr>
          <w:rtl/>
        </w:rPr>
        <w:t>וז״ל שם: ״כיון דלא אפשר למימהלינהו בחדא צריכי ברכה אכל חדא וחדא, דלא דמי לשחיטה דאפשר דשוחט הרבה בהמות ביחד בבת אחת, אבל במילה אי אפשר למימהלינהו כחדא.״</w:t>
      </w:r>
    </w:p>
  </w:footnote>
  <w:footnote w:id="65">
    <w:p w:rsidR="00F80445" w:rsidRPr="007E2090" w:rsidRDefault="00F80445" w:rsidP="007E2090">
      <w:pPr>
        <w:pStyle w:val="FootnoteText"/>
      </w:pPr>
      <w:r w:rsidRPr="007E2090">
        <w:rPr>
          <w:rStyle w:val="FootnoteReference"/>
          <w:vertAlign w:val="baseline"/>
        </w:rPr>
        <w:footnoteRef/>
      </w:r>
      <w:r w:rsidRPr="007E2090">
        <w:t xml:space="preserve"> </w:t>
      </w:r>
      <w:r w:rsidRPr="007E2090">
        <w:rPr>
          <w:rtl/>
        </w:rPr>
        <w:t>כן מבואר בשיבולי הלקט ותניא רבתי ובשו״ת מהר״ם שיק יו״ד סי׳ רנ (ראה ספר אוצר הברית רסי׳ טז בהע׳ ג). וראה מג״א או״ח סימן קמז סאי״א.</w:t>
      </w:r>
    </w:p>
  </w:footnote>
  <w:footnote w:id="66">
    <w:p w:rsidR="00F80445" w:rsidRPr="007E2090" w:rsidRDefault="00F80445" w:rsidP="007E2090">
      <w:pPr>
        <w:pStyle w:val="FootnoteText"/>
        <w:rPr>
          <w:rtl/>
        </w:rPr>
      </w:pPr>
      <w:r w:rsidRPr="007E2090">
        <w:rPr>
          <w:rStyle w:val="FootnoteReference"/>
          <w:vertAlign w:val="baseline"/>
        </w:rPr>
        <w:footnoteRef/>
      </w:r>
      <w:r w:rsidRPr="007E2090">
        <w:t xml:space="preserve"> </w:t>
      </w:r>
      <w:r w:rsidRPr="007E2090">
        <w:rPr>
          <w:rFonts w:hint="cs"/>
          <w:rtl/>
        </w:rPr>
        <w:t>ולדעת התוס׳ ע״י כהן אחד כבר היינו יודעים שאין להשקות</w:t>
      </w:r>
      <w:r w:rsidRPr="007E2090">
        <w:rPr>
          <w:rtl/>
        </w:rPr>
        <w:t xml:space="preserve"> שתי סוטות כאחת</w:t>
      </w:r>
      <w:r w:rsidRPr="007E2090">
        <w:rPr>
          <w:rFonts w:hint="cs"/>
          <w:rtl/>
        </w:rPr>
        <w:t>, וע״י ב׳ כהנים לא היינו יודעים בלי הגזירת הכתוב.</w:t>
      </w:r>
    </w:p>
  </w:footnote>
  <w:footnote w:id="67">
    <w:p w:rsidR="00F80445" w:rsidRDefault="00F80445" w:rsidP="007E2090">
      <w:pPr>
        <w:pStyle w:val="FootnoteText"/>
        <w:rPr>
          <w:rtl/>
        </w:rPr>
      </w:pPr>
      <w:r w:rsidRPr="007E2090">
        <w:rPr>
          <w:rStyle w:val="FootnoteReference"/>
          <w:vertAlign w:val="baseline"/>
        </w:rPr>
        <w:footnoteRef/>
      </w:r>
      <w:r w:rsidRPr="007E2090">
        <w:t xml:space="preserve"> </w:t>
      </w:r>
      <w:r w:rsidRPr="007E2090">
        <w:rPr>
          <w:rFonts w:hint="cs"/>
          <w:rtl/>
        </w:rPr>
        <w:t>לרש״י ותוס׳. ולדעת הרמב״ם, ע״י כהן אחד זה אחר זה.</w:t>
      </w:r>
    </w:p>
  </w:footnote>
  <w:footnote w:id="68">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יו"ד סי' קפט ס"ו.</w:t>
      </w:r>
    </w:p>
  </w:footnote>
  <w:footnote w:id="69">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שם אות טו.</w:t>
      </w:r>
    </w:p>
  </w:footnote>
  <w:footnote w:id="70">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שם אות טז.</w:t>
      </w:r>
    </w:p>
  </w:footnote>
  <w:footnote w:id="71">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אורטנברג, יו"ד סי' ס.</w:t>
      </w:r>
    </w:p>
  </w:footnote>
  <w:footnote w:id="72">
    <w:p w:rsidR="00F80445" w:rsidRPr="00FE7679" w:rsidRDefault="00F80445" w:rsidP="007C08CD">
      <w:pPr>
        <w:pStyle w:val="FootnoteText"/>
        <w:rPr>
          <w:rtl/>
        </w:rPr>
      </w:pPr>
      <w:r w:rsidRPr="00FE7679">
        <w:rPr>
          <w:rStyle w:val="FootnoteReference"/>
          <w:vertAlign w:val="baseline"/>
        </w:rPr>
        <w:footnoteRef/>
      </w:r>
      <w:r w:rsidRPr="00FE7679">
        <w:rPr>
          <w:rtl/>
        </w:rPr>
        <w:t xml:space="preserve"> איינהורן, שער ד ס"ג</w:t>
      </w:r>
      <w:r w:rsidRPr="00FE7679">
        <w:rPr>
          <w:rFonts w:hint="cs"/>
          <w:rtl/>
        </w:rPr>
        <w:t>.</w:t>
      </w:r>
    </w:p>
  </w:footnote>
  <w:footnote w:id="73">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גלייזר, סי' ד ס"ו.</w:t>
      </w:r>
    </w:p>
  </w:footnote>
  <w:footnote w:id="74">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שם ס"ק ו.</w:t>
      </w:r>
    </w:p>
  </w:footnote>
  <w:footnote w:id="75">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וע"ע בפרי דעה, שם, טורי כסף ס"ק יז.</w:t>
      </w:r>
    </w:p>
  </w:footnote>
  <w:footnote w:id="76">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סי' קפט טורי כסף ס"ק יז.</w:t>
      </w:r>
    </w:p>
  </w:footnote>
  <w:footnote w:id="77">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וינקלר, יו"ד מהדו"ת סי' עח.</w:t>
      </w:r>
    </w:p>
  </w:footnote>
  <w:footnote w:id="78">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וראה כיוצא בזה גם בספר יסוד הטהרה ורטהיימר, מהדורה עברית עמ' ריג ואילך, בשם הגרמ"ש קליין. ובספר פותח שער (פרידמן, סי' כו ס"ה) צידד מסברא לומר שהרואה בל' ניסן אינה צריכה לחשוש בא' סיון: "</w:t>
      </w:r>
      <w:r w:rsidRPr="00FE7679">
        <w:rPr>
          <w:rtl/>
        </w:rPr>
        <w:t>ולכאו</w:t>
      </w:r>
      <w:r w:rsidRPr="00FE7679">
        <w:rPr>
          <w:rFonts w:hint="cs"/>
          <w:rtl/>
        </w:rPr>
        <w:t>רה</w:t>
      </w:r>
      <w:r w:rsidRPr="00FE7679">
        <w:rPr>
          <w:rtl/>
        </w:rPr>
        <w:t xml:space="preserve"> היה נראה הנכון לומר דבחודש זה לא שייך לחוש ליום החודש כיון דאין בו יום ל'</w:t>
      </w:r>
      <w:r w:rsidRPr="00FE7679">
        <w:rPr>
          <w:rFonts w:hint="cs"/>
          <w:rtl/>
        </w:rPr>
        <w:t>".</w:t>
      </w:r>
    </w:p>
  </w:footnote>
  <w:footnote w:id="79">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סי' ד ס"ק ו.</w:t>
      </w:r>
    </w:p>
  </w:footnote>
  <w:footnote w:id="80">
    <w:p w:rsidR="00F80445" w:rsidRPr="00FE7679" w:rsidRDefault="00F80445" w:rsidP="007C08CD">
      <w:pPr>
        <w:pStyle w:val="FootnoteText"/>
      </w:pPr>
      <w:r w:rsidRPr="00FE7679">
        <w:rPr>
          <w:rStyle w:val="FootnoteReference"/>
          <w:vertAlign w:val="baseline"/>
        </w:rPr>
        <w:footnoteRef/>
      </w:r>
      <w:r w:rsidRPr="00FE7679">
        <w:rPr>
          <w:rtl/>
        </w:rPr>
        <w:t xml:space="preserve"> </w:t>
      </w:r>
      <w:r w:rsidRPr="00FE7679">
        <w:rPr>
          <w:rFonts w:hint="cs"/>
          <w:rtl/>
        </w:rPr>
        <w:t>חו"מ סו"ס לז.</w:t>
      </w:r>
    </w:p>
  </w:footnote>
  <w:footnote w:id="81">
    <w:p w:rsidR="00F80445" w:rsidRPr="00FE7679" w:rsidRDefault="00F80445" w:rsidP="007C08CD">
      <w:pPr>
        <w:pStyle w:val="FootnoteText"/>
        <w:rPr>
          <w:rtl/>
        </w:rPr>
      </w:pPr>
      <w:r w:rsidRPr="00FE7679">
        <w:rPr>
          <w:rStyle w:val="FootnoteReference"/>
          <w:vertAlign w:val="baseline"/>
        </w:rPr>
        <w:footnoteRef/>
      </w:r>
      <w:r w:rsidRPr="00FE7679">
        <w:rPr>
          <w:rtl/>
        </w:rPr>
        <w:t xml:space="preserve"> סד, א ואילך</w:t>
      </w:r>
      <w:r w:rsidRPr="00FE7679">
        <w:rPr>
          <w:rFonts w:hint="cs"/>
          <w:rtl/>
        </w:rPr>
        <w:t>.</w:t>
      </w:r>
    </w:p>
  </w:footnote>
  <w:footnote w:id="82">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 xml:space="preserve">נדה </w:t>
      </w:r>
      <w:r w:rsidRPr="00FE7679">
        <w:rPr>
          <w:rtl/>
        </w:rPr>
        <w:t>שם ד"ה היתה למודה</w:t>
      </w:r>
      <w:r w:rsidRPr="00FE7679">
        <w:rPr>
          <w:rFonts w:hint="cs"/>
          <w:rtl/>
        </w:rPr>
        <w:t>.</w:t>
      </w:r>
    </w:p>
  </w:footnote>
  <w:footnote w:id="83">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יו"ד סי' קפט "לסי"ד והותר שלשים וגם לסט"ו" דף רמה, ב ואילך.</w:t>
      </w:r>
    </w:p>
  </w:footnote>
  <w:footnote w:id="84">
    <w:p w:rsidR="00F80445" w:rsidRPr="00FE7679" w:rsidRDefault="00F80445" w:rsidP="007C08CD">
      <w:pPr>
        <w:pStyle w:val="FootnoteText"/>
        <w:rPr>
          <w:rtl/>
        </w:rPr>
      </w:pPr>
      <w:r w:rsidRPr="00FE7679">
        <w:rPr>
          <w:rStyle w:val="FootnoteReference"/>
          <w:vertAlign w:val="baseline"/>
        </w:rPr>
        <w:footnoteRef/>
      </w:r>
      <w:r w:rsidRPr="00FE7679">
        <w:rPr>
          <w:rtl/>
        </w:rPr>
        <w:t xml:space="preserve"> </w:t>
      </w:r>
      <w:r w:rsidRPr="00FE7679">
        <w:rPr>
          <w:rFonts w:hint="cs"/>
          <w:rtl/>
        </w:rPr>
        <w:t>ראה טהרה כהלכה ח"ב פכ"ד סל"ה והערה 69.</w:t>
      </w:r>
    </w:p>
  </w:footnote>
  <w:footnote w:id="85">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ויש לציין שבטהרה כהלכה שם לא הובאו כלל דברי הסוגה בשושנים שכתב מפורש לחוש לא' בחודש על פי דברי הב"ח ואף ביאר הדברים מילתא בטעמא כמבואר בפנים. ויתכן שבשעת כתיבת הדברים לא עמדו דברי הסוגה בשושנים הללו לנגד עיניו (ראה שוע"ר סי' תמב קו"א סוס"ק ה).</w:t>
      </w:r>
    </w:p>
  </w:footnote>
  <w:footnote w:id="86">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אוירבאך</w:t>
      </w:r>
      <w:r w:rsidRPr="00632A54">
        <w:rPr>
          <w:rtl/>
        </w:rPr>
        <w:t xml:space="preserve">, </w:t>
      </w:r>
      <w:r w:rsidRPr="00632A54">
        <w:rPr>
          <w:rFonts w:hint="cs"/>
          <w:rtl/>
        </w:rPr>
        <w:t>סי</w:t>
      </w:r>
      <w:r w:rsidRPr="00632A54">
        <w:rPr>
          <w:rtl/>
        </w:rPr>
        <w:t xml:space="preserve">' </w:t>
      </w:r>
      <w:r w:rsidRPr="00632A54">
        <w:rPr>
          <w:rFonts w:hint="cs"/>
          <w:rtl/>
        </w:rPr>
        <w:t>ב</w:t>
      </w:r>
      <w:r w:rsidRPr="00632A54">
        <w:rPr>
          <w:rtl/>
        </w:rPr>
        <w:t xml:space="preserve">, </w:t>
      </w:r>
      <w:r w:rsidRPr="00632A54">
        <w:rPr>
          <w:rFonts w:hint="cs"/>
          <w:rtl/>
        </w:rPr>
        <w:t>עמ</w:t>
      </w:r>
      <w:r w:rsidRPr="00632A54">
        <w:rPr>
          <w:rtl/>
        </w:rPr>
        <w:t xml:space="preserve">' </w:t>
      </w:r>
      <w:r w:rsidRPr="00632A54">
        <w:rPr>
          <w:rFonts w:hint="cs"/>
          <w:rtl/>
        </w:rPr>
        <w:t>ז</w:t>
      </w:r>
      <w:r w:rsidRPr="00632A54">
        <w:rPr>
          <w:rtl/>
        </w:rPr>
        <w:t xml:space="preserve">, </w:t>
      </w:r>
      <w:r w:rsidRPr="00632A54">
        <w:rPr>
          <w:rFonts w:hint="cs"/>
          <w:rtl/>
        </w:rPr>
        <w:t>ב.</w:t>
      </w:r>
    </w:p>
  </w:footnote>
  <w:footnote w:id="87">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סי' קפט סי</w:t>
      </w:r>
      <w:r w:rsidRPr="00632A54">
        <w:rPr>
          <w:rtl/>
        </w:rPr>
        <w:t>"</w:t>
      </w:r>
      <w:r w:rsidRPr="00632A54">
        <w:rPr>
          <w:rFonts w:hint="cs"/>
          <w:rtl/>
        </w:rPr>
        <w:t>ג,</w:t>
      </w:r>
      <w:r w:rsidRPr="00632A54">
        <w:rPr>
          <w:rtl/>
        </w:rPr>
        <w:t xml:space="preserve"> </w:t>
      </w:r>
      <w:r w:rsidRPr="00632A54">
        <w:rPr>
          <w:rFonts w:hint="cs"/>
          <w:rtl/>
        </w:rPr>
        <w:t>ביאורים</w:t>
      </w:r>
      <w:r w:rsidRPr="00632A54">
        <w:rPr>
          <w:rtl/>
        </w:rPr>
        <w:t xml:space="preserve"> </w:t>
      </w:r>
      <w:r w:rsidRPr="00632A54">
        <w:rPr>
          <w:rFonts w:hint="cs"/>
          <w:rtl/>
        </w:rPr>
        <w:t>ד</w:t>
      </w:r>
      <w:r w:rsidRPr="00632A54">
        <w:rPr>
          <w:rtl/>
        </w:rPr>
        <w:t>"</w:t>
      </w:r>
      <w:r w:rsidRPr="00632A54">
        <w:rPr>
          <w:rFonts w:hint="cs"/>
          <w:rtl/>
        </w:rPr>
        <w:t>ה</w:t>
      </w:r>
      <w:r w:rsidRPr="00632A54">
        <w:rPr>
          <w:rtl/>
        </w:rPr>
        <w:t xml:space="preserve"> </w:t>
      </w:r>
      <w:r w:rsidRPr="00632A54">
        <w:rPr>
          <w:rFonts w:hint="cs"/>
          <w:rtl/>
        </w:rPr>
        <w:t>חוששת.</w:t>
      </w:r>
    </w:p>
  </w:footnote>
  <w:footnote w:id="88">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פרידמן, סי' כו ס"ה.</w:t>
      </w:r>
    </w:p>
  </w:footnote>
  <w:footnote w:id="89">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שטרן, ח"ג סי' קיט.</w:t>
      </w:r>
    </w:p>
  </w:footnote>
  <w:footnote w:id="90">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קרליץ, עמ' קכ ד"ה והנה.</w:t>
      </w:r>
    </w:p>
  </w:footnote>
  <w:footnote w:id="91">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סי' ד ס"ק ו.</w:t>
      </w:r>
    </w:p>
  </w:footnote>
  <w:footnote w:id="92">
    <w:p w:rsidR="00F80445" w:rsidRPr="00632A54" w:rsidRDefault="00F80445" w:rsidP="00632A54">
      <w:pPr>
        <w:pStyle w:val="FootnoteText"/>
        <w:rPr>
          <w:rtl/>
        </w:rPr>
      </w:pPr>
      <w:r w:rsidRPr="00632A54">
        <w:rPr>
          <w:rStyle w:val="FootnoteReference"/>
          <w:vertAlign w:val="baseline"/>
        </w:rPr>
        <w:footnoteRef/>
      </w:r>
      <w:r w:rsidRPr="00632A54">
        <w:rPr>
          <w:rtl/>
        </w:rPr>
        <w:t xml:space="preserve"> </w:t>
      </w:r>
      <w:r w:rsidRPr="00632A54">
        <w:rPr>
          <w:rFonts w:hint="cs"/>
          <w:rtl/>
        </w:rPr>
        <w:t>על ספר סוגה בשושנים שם ס"ק לב.</w:t>
      </w:r>
    </w:p>
  </w:footnote>
  <w:footnote w:id="93">
    <w:p w:rsidR="00F80445" w:rsidRPr="00632A54" w:rsidRDefault="00F80445" w:rsidP="00632A54">
      <w:pPr>
        <w:pStyle w:val="FootnoteText"/>
      </w:pPr>
      <w:r w:rsidRPr="00632A54">
        <w:rPr>
          <w:rStyle w:val="FootnoteReference"/>
          <w:vertAlign w:val="baseline"/>
        </w:rPr>
        <w:footnoteRef/>
      </w:r>
      <w:r w:rsidRPr="00632A54">
        <w:rPr>
          <w:rtl/>
        </w:rPr>
        <w:t xml:space="preserve"> </w:t>
      </w:r>
      <w:r w:rsidRPr="00632A54">
        <w:rPr>
          <w:rFonts w:hint="cs"/>
          <w:rtl/>
        </w:rPr>
        <w:t>ח"ב פכ"ד הערה 69.</w:t>
      </w:r>
    </w:p>
  </w:footnote>
  <w:footnote w:id="94">
    <w:p w:rsidR="00F80445" w:rsidRPr="00632A54" w:rsidRDefault="00F80445" w:rsidP="00632A54">
      <w:pPr>
        <w:pStyle w:val="FootnoteText"/>
      </w:pPr>
      <w:r w:rsidRPr="00632A54">
        <w:rPr>
          <w:rStyle w:val="FootnoteReference"/>
          <w:vertAlign w:val="baseline"/>
        </w:rPr>
        <w:footnoteRef/>
      </w:r>
      <w:r w:rsidRPr="00632A54">
        <w:rPr>
          <w:rtl/>
        </w:rPr>
        <w:t xml:space="preserve"> </w:t>
      </w:r>
      <w:r w:rsidRPr="00632A54">
        <w:rPr>
          <w:rFonts w:hint="cs"/>
          <w:rtl/>
        </w:rPr>
        <w:t>והאריכו בזה הפוסקים אם עיקר הבדיקה הוא שלא נמצא על הראש או שנמצא על הצדדין: ראה שו"ת נו"ב יו"ד מהדו"ק סמ"ג. סמ"ו. הגהת רע"א על סד"ט סק"ז (העתיקו במכ' שבסו"ס דו"ח ח"א ונדפס ג"כ בשו"ת החדש ח"ד סנ"ב). חוו"ד סקפ"ז סק"ג. בית מאיר על סקפ"ז ס"ב.</w:t>
      </w:r>
    </w:p>
  </w:footnote>
  <w:footnote w:id="95">
    <w:p w:rsidR="00F80445" w:rsidRPr="00632A54" w:rsidRDefault="00F80445" w:rsidP="00632A54">
      <w:pPr>
        <w:pStyle w:val="FootnoteText"/>
      </w:pPr>
      <w:r w:rsidRPr="00632A54">
        <w:rPr>
          <w:rStyle w:val="FootnoteReference"/>
          <w:vertAlign w:val="baseline"/>
        </w:rPr>
        <w:footnoteRef/>
      </w:r>
      <w:r w:rsidRPr="00632A54">
        <w:rPr>
          <w:rtl/>
        </w:rPr>
        <w:t xml:space="preserve"> </w:t>
      </w:r>
      <w:r w:rsidRPr="00632A54">
        <w:rPr>
          <w:rFonts w:hint="cs"/>
          <w:rtl/>
        </w:rPr>
        <w:t>צ"ב קצת הכוונה, שמלשון הסד"ט באמת משמע שבדיקת האמונת שמואל באמת מועלת גם בלא נמצא כלום (ולכן הקשה על התוה"ש שהבדיקה תועיל כשלא נמצא כלום), אלא שהבדיקה שעשה בעצמו כיון שהוא על ידי מוך, לכן בדיקה זו לא יעבוד בלא נמצא כלום כי קשה הדבר להכניסו כל כך בעומק.</w:t>
      </w:r>
    </w:p>
  </w:footnote>
  <w:footnote w:id="96">
    <w:p w:rsidR="00F80445" w:rsidRPr="00705844" w:rsidRDefault="00F80445" w:rsidP="00632A54">
      <w:pPr>
        <w:pStyle w:val="FootnoteText"/>
        <w:rPr>
          <w:sz w:val="22"/>
          <w:szCs w:val="22"/>
        </w:rPr>
      </w:pPr>
      <w:r w:rsidRPr="00632A54">
        <w:rPr>
          <w:rStyle w:val="FootnoteReference"/>
          <w:vertAlign w:val="baseline"/>
        </w:rPr>
        <w:footnoteRef/>
      </w:r>
      <w:r w:rsidRPr="00632A54">
        <w:rPr>
          <w:rtl/>
        </w:rPr>
        <w:t xml:space="preserve"> </w:t>
      </w:r>
      <w:r w:rsidRPr="00632A54">
        <w:rPr>
          <w:rFonts w:hint="cs"/>
          <w:rtl/>
        </w:rPr>
        <w:t>לדעת אדה"ז בשו"ע לא קשה כלל קושיות אלו, דשם סובר שמה שהאשה חייבת קרבן הוא רק כשהרגישה. והוכחות אלו הם רק לדעתו במהדו"ב שהיא חייבת קרבן גם כשלא הרגישה.</w:t>
      </w:r>
    </w:p>
  </w:footnote>
  <w:footnote w:id="97">
    <w:p w:rsidR="00F80445" w:rsidRPr="00FF4365" w:rsidRDefault="00F80445" w:rsidP="00FF4365">
      <w:pPr>
        <w:pStyle w:val="FootnoteText"/>
        <w:rPr>
          <w:rtl/>
        </w:rPr>
      </w:pPr>
      <w:r>
        <w:rPr>
          <w:rStyle w:val="FootnoteReference"/>
        </w:rPr>
        <w:footnoteRef/>
      </w:r>
      <w:r>
        <w:rPr>
          <w:rtl/>
        </w:rPr>
        <w:t xml:space="preserve"> </w:t>
      </w:r>
      <w:r w:rsidRPr="00FF4365">
        <w:rPr>
          <w:rFonts w:hint="cs"/>
          <w:b/>
          <w:bCs/>
          <w:rtl/>
        </w:rPr>
        <w:t>הערת המערכת:</w:t>
      </w:r>
      <w:r>
        <w:rPr>
          <w:rFonts w:hint="cs"/>
          <w:rtl/>
        </w:rPr>
        <w:t xml:space="preserve"> </w:t>
      </w:r>
      <w:r w:rsidRPr="00FF4365">
        <w:rPr>
          <w:rFonts w:hint="cs"/>
          <w:rtl/>
        </w:rPr>
        <w:t>ראה סוטה טז,</w:t>
      </w:r>
      <w:r>
        <w:rPr>
          <w:rFonts w:hint="cs"/>
          <w:rtl/>
        </w:rPr>
        <w:t xml:space="preserve"> </w:t>
      </w:r>
      <w:r w:rsidRPr="00FF4365">
        <w:rPr>
          <w:rFonts w:hint="cs"/>
          <w:rtl/>
        </w:rPr>
        <w:t>א דהלכה</w:t>
      </w:r>
      <w:r w:rsidRPr="00FF4365">
        <w:rPr>
          <w:rtl/>
        </w:rPr>
        <w:t xml:space="preserve"> </w:t>
      </w:r>
      <w:r w:rsidRPr="00FF4365">
        <w:rPr>
          <w:rFonts w:hint="cs"/>
          <w:rtl/>
        </w:rPr>
        <w:t>למשה</w:t>
      </w:r>
      <w:r w:rsidRPr="00FF4365">
        <w:rPr>
          <w:rtl/>
        </w:rPr>
        <w:t xml:space="preserve"> </w:t>
      </w:r>
      <w:r w:rsidRPr="00FF4365">
        <w:rPr>
          <w:rFonts w:hint="cs"/>
          <w:rtl/>
        </w:rPr>
        <w:t>מסיני</w:t>
      </w:r>
      <w:r w:rsidRPr="00FF4365">
        <w:rPr>
          <w:rtl/>
        </w:rPr>
        <w:t xml:space="preserve"> </w:t>
      </w:r>
      <w:r w:rsidRPr="00FF4365">
        <w:rPr>
          <w:rFonts w:hint="cs"/>
          <w:rtl/>
        </w:rPr>
        <w:t>לפעמים</w:t>
      </w:r>
      <w:r w:rsidRPr="00FF4365">
        <w:rPr>
          <w:rtl/>
        </w:rPr>
        <w:t xml:space="preserve"> </w:t>
      </w:r>
      <w:r w:rsidRPr="00FF4365">
        <w:rPr>
          <w:rFonts w:hint="cs"/>
          <w:rtl/>
        </w:rPr>
        <w:t>עוקרת</w:t>
      </w:r>
      <w:r w:rsidRPr="00FF4365">
        <w:rPr>
          <w:rtl/>
        </w:rPr>
        <w:t xml:space="preserve"> </w:t>
      </w:r>
      <w:r w:rsidRPr="00FF4365">
        <w:rPr>
          <w:rFonts w:hint="cs"/>
          <w:rtl/>
        </w:rPr>
        <w:t>את</w:t>
      </w:r>
      <w:r w:rsidRPr="00FF4365">
        <w:rPr>
          <w:rtl/>
        </w:rPr>
        <w:t xml:space="preserve"> </w:t>
      </w:r>
      <w:r w:rsidRPr="00FF4365">
        <w:rPr>
          <w:rFonts w:hint="cs"/>
          <w:rtl/>
        </w:rPr>
        <w:t>הפסוק</w:t>
      </w:r>
      <w:r w:rsidRPr="00FF4365">
        <w:rPr>
          <w:rtl/>
        </w:rPr>
        <w:t xml:space="preserve"> </w:t>
      </w:r>
      <w:r w:rsidRPr="00FF4365">
        <w:rPr>
          <w:rFonts w:hint="cs"/>
          <w:rtl/>
        </w:rPr>
        <w:t>להוציאו</w:t>
      </w:r>
      <w:r w:rsidRPr="00FF4365">
        <w:rPr>
          <w:rtl/>
        </w:rPr>
        <w:t xml:space="preserve"> </w:t>
      </w:r>
      <w:r w:rsidRPr="00FF4365">
        <w:rPr>
          <w:rFonts w:hint="cs"/>
          <w:rtl/>
        </w:rPr>
        <w:t>מפשוטו</w:t>
      </w:r>
      <w:r w:rsidRPr="00FF4365">
        <w:rPr>
          <w:rtl/>
        </w:rPr>
        <w:t xml:space="preserve">, </w:t>
      </w:r>
      <w:r w:rsidRPr="00FF4365">
        <w:rPr>
          <w:rFonts w:hint="cs"/>
          <w:rtl/>
        </w:rPr>
        <w:t>מהם</w:t>
      </w:r>
      <w:r w:rsidRPr="00FF4365">
        <w:rPr>
          <w:rtl/>
        </w:rPr>
        <w:t xml:space="preserve"> </w:t>
      </w:r>
      <w:r w:rsidRPr="00FF4365">
        <w:rPr>
          <w:rFonts w:hint="cs"/>
          <w:rtl/>
        </w:rPr>
        <w:t>שעוקרת</w:t>
      </w:r>
      <w:r w:rsidRPr="00FF4365">
        <w:rPr>
          <w:rtl/>
        </w:rPr>
        <w:t xml:space="preserve"> </w:t>
      </w:r>
      <w:r w:rsidRPr="00FF4365">
        <w:rPr>
          <w:rFonts w:hint="cs"/>
          <w:rtl/>
        </w:rPr>
        <w:t>לגמרי</w:t>
      </w:r>
      <w:r w:rsidRPr="00FF4365">
        <w:rPr>
          <w:rtl/>
        </w:rPr>
        <w:t xml:space="preserve"> </w:t>
      </w:r>
      <w:r w:rsidRPr="00FF4365">
        <w:rPr>
          <w:rFonts w:hint="cs"/>
          <w:rtl/>
        </w:rPr>
        <w:t>ומהם</w:t>
      </w:r>
      <w:r w:rsidRPr="00FF4365">
        <w:rPr>
          <w:rtl/>
        </w:rPr>
        <w:t xml:space="preserve"> </w:t>
      </w:r>
      <w:r w:rsidRPr="00FF4365">
        <w:rPr>
          <w:rFonts w:hint="cs"/>
          <w:rtl/>
        </w:rPr>
        <w:t>שמוסיפה</w:t>
      </w:r>
      <w:r w:rsidRPr="00FF4365">
        <w:rPr>
          <w:rtl/>
        </w:rPr>
        <w:t xml:space="preserve"> </w:t>
      </w:r>
      <w:r w:rsidRPr="00FF4365">
        <w:rPr>
          <w:rFonts w:hint="cs"/>
          <w:rtl/>
        </w:rPr>
        <w:t>עליו, וראה אנציקלופדיה תל' כרך ט' טור שסה.</w:t>
      </w:r>
    </w:p>
    <w:p w:rsidR="00F80445" w:rsidRDefault="00F80445" w:rsidP="00FF4365">
      <w:pPr>
        <w:pStyle w:val="FootnoteText"/>
      </w:pPr>
    </w:p>
  </w:footnote>
  <w:footnote w:id="98">
    <w:p w:rsidR="00F80445" w:rsidRPr="00FE7679" w:rsidRDefault="00F80445" w:rsidP="00FE7679">
      <w:pPr>
        <w:pStyle w:val="FootnoteText"/>
      </w:pPr>
      <w:r w:rsidRPr="00FE7679">
        <w:rPr>
          <w:rStyle w:val="FootnoteReference"/>
          <w:vertAlign w:val="baseline"/>
        </w:rPr>
        <w:footnoteRef/>
      </w:r>
      <w:r w:rsidRPr="00FE7679">
        <w:rPr>
          <w:rtl/>
        </w:rPr>
        <w:t xml:space="preserve"> מתוך ביכל כת"י 3284 בספריית אגודת חב"ד. ביכל זה כולל דרושים של רבינו וגם של ה'צמח צדק'. תודתי להר' משה שי' לינק ששלח מאמר זה לידי וגם עזר לי בפיענוח הכת"י.</w:t>
      </w:r>
    </w:p>
  </w:footnote>
  <w:footnote w:id="99">
    <w:p w:rsidR="00F80445" w:rsidRPr="00FE7679" w:rsidRDefault="00F80445" w:rsidP="00FE7679">
      <w:pPr>
        <w:pStyle w:val="FootnoteText"/>
      </w:pPr>
      <w:r w:rsidRPr="00FE7679">
        <w:rPr>
          <w:rStyle w:val="FootnoteReference"/>
          <w:vertAlign w:val="baseline"/>
        </w:rPr>
        <w:footnoteRef/>
      </w:r>
      <w:r w:rsidRPr="00FE7679">
        <w:rPr>
          <w:rtl/>
        </w:rPr>
        <w:t xml:space="preserve"> תהלים צא, יד.   </w:t>
      </w:r>
    </w:p>
  </w:footnote>
  <w:footnote w:id="100">
    <w:p w:rsidR="00F80445" w:rsidRPr="00FE7679" w:rsidRDefault="00F80445" w:rsidP="00FE7679">
      <w:pPr>
        <w:pStyle w:val="FootnoteText"/>
      </w:pPr>
      <w:r w:rsidRPr="00FE7679">
        <w:rPr>
          <w:rStyle w:val="FootnoteReference"/>
          <w:vertAlign w:val="baseline"/>
        </w:rPr>
        <w:footnoteRef/>
      </w:r>
      <w:r w:rsidRPr="00FE7679">
        <w:rPr>
          <w:rtl/>
        </w:rPr>
        <w:t xml:space="preserve"> שם קד, כד.   </w:t>
      </w:r>
    </w:p>
  </w:footnote>
  <w:footnote w:id="101">
    <w:p w:rsidR="00F80445" w:rsidRPr="00FE7679" w:rsidRDefault="00F80445" w:rsidP="00FE7679">
      <w:pPr>
        <w:pStyle w:val="FootnoteText"/>
      </w:pPr>
      <w:r w:rsidRPr="00FE7679">
        <w:rPr>
          <w:rStyle w:val="FootnoteReference"/>
          <w:vertAlign w:val="baseline"/>
        </w:rPr>
        <w:footnoteRef/>
      </w:r>
      <w:r w:rsidRPr="00FE7679">
        <w:rPr>
          <w:rtl/>
        </w:rPr>
        <w:t xml:space="preserve"> מנחות כט, ב.  </w:t>
      </w:r>
    </w:p>
  </w:footnote>
  <w:footnote w:id="102">
    <w:p w:rsidR="00F80445" w:rsidRPr="00FE7679" w:rsidRDefault="00F80445" w:rsidP="00FE7679">
      <w:pPr>
        <w:pStyle w:val="FootnoteText"/>
      </w:pPr>
      <w:r w:rsidRPr="00FE7679">
        <w:rPr>
          <w:rStyle w:val="FootnoteReference"/>
          <w:vertAlign w:val="baseline"/>
        </w:rPr>
        <w:footnoteRef/>
      </w:r>
      <w:r w:rsidRPr="00FE7679">
        <w:rPr>
          <w:rtl/>
        </w:rPr>
        <w:t xml:space="preserve"> תהלים צב, ו (מזמור שיר ליום השבת).   </w:t>
      </w:r>
    </w:p>
  </w:footnote>
  <w:footnote w:id="103">
    <w:p w:rsidR="00F80445" w:rsidRPr="00FE7679" w:rsidRDefault="00F80445" w:rsidP="00FE7679">
      <w:pPr>
        <w:pStyle w:val="FootnoteText"/>
      </w:pPr>
      <w:r w:rsidRPr="00FE7679">
        <w:rPr>
          <w:rStyle w:val="FootnoteReference"/>
          <w:vertAlign w:val="baseline"/>
        </w:rPr>
        <w:footnoteRef/>
      </w:r>
      <w:r w:rsidRPr="00FE7679">
        <w:rPr>
          <w:rtl/>
        </w:rPr>
        <w:t xml:space="preserve"> שם קמה, ג.   </w:t>
      </w:r>
    </w:p>
  </w:footnote>
  <w:footnote w:id="104">
    <w:p w:rsidR="00F80445" w:rsidRPr="00FE7679" w:rsidRDefault="00F80445" w:rsidP="00FE7679">
      <w:pPr>
        <w:pStyle w:val="FootnoteText"/>
      </w:pPr>
      <w:r w:rsidRPr="00FE7679">
        <w:rPr>
          <w:rStyle w:val="FootnoteReference"/>
          <w:vertAlign w:val="baseline"/>
        </w:rPr>
        <w:footnoteRef/>
      </w:r>
      <w:r w:rsidRPr="00FE7679">
        <w:rPr>
          <w:rtl/>
        </w:rPr>
        <w:t xml:space="preserve"> שם מח, ב.   </w:t>
      </w:r>
    </w:p>
  </w:footnote>
  <w:footnote w:id="105">
    <w:p w:rsidR="00F80445" w:rsidRPr="00FE7679" w:rsidRDefault="00F80445" w:rsidP="00FE7679">
      <w:pPr>
        <w:pStyle w:val="FootnoteText"/>
      </w:pPr>
      <w:r w:rsidRPr="00FE7679">
        <w:rPr>
          <w:rStyle w:val="FootnoteReference"/>
          <w:vertAlign w:val="baseline"/>
        </w:rPr>
        <w:footnoteRef/>
      </w:r>
      <w:r w:rsidRPr="00FE7679">
        <w:rPr>
          <w:rtl/>
        </w:rPr>
        <w:t xml:space="preserve"> שם קד, כד (שבח על הנפלאות של הבריאה).  </w:t>
      </w:r>
    </w:p>
  </w:footnote>
  <w:footnote w:id="106">
    <w:p w:rsidR="00F80445" w:rsidRPr="00FE7679" w:rsidRDefault="00F80445" w:rsidP="00FE7679">
      <w:pPr>
        <w:pStyle w:val="FootnoteText"/>
        <w:rPr>
          <w:rtl/>
        </w:rPr>
      </w:pPr>
      <w:r w:rsidRPr="00FE7679">
        <w:rPr>
          <w:rStyle w:val="FootnoteReference"/>
          <w:vertAlign w:val="baseline"/>
        </w:rPr>
        <w:footnoteRef/>
      </w:r>
      <w:r w:rsidRPr="00FE7679">
        <w:rPr>
          <w:rtl/>
        </w:rPr>
        <w:t xml:space="preserve"> ביאור נוסף על שינוי מופיע באור התורה על נ"ך, ע' א'רג:</w:t>
      </w:r>
    </w:p>
    <w:p w:rsidR="00F80445" w:rsidRPr="00FE7679" w:rsidRDefault="00F80445" w:rsidP="00FE7679">
      <w:pPr>
        <w:pStyle w:val="FootnoteText"/>
      </w:pPr>
      <w:r w:rsidRPr="00FE7679">
        <w:rPr>
          <w:rtl/>
        </w:rPr>
        <w:t>וכמו כן יובן ההפרש בין "מגדיל" שאומרים בחול ובין "מגדול" שאומרים בשבת. שהעיקר ההפרש הוא בין חיריק שתחת הדלי"ת ד"מגדיל" בחול ובין החולם דדלי"ת ד"מגדול" בשבת. דבחול היא המשכה דאו"י למטה. ע"כ אומרים בחיריק שתחת הדלית, ובשבת היא העלאה דאו"ח למעלה, ע"כ אומרים בחול"ם שלמעלה על הדלית, שמורה על העלם נקודת הכתר בחי' העגולים.</w:t>
      </w:r>
    </w:p>
  </w:footnote>
  <w:footnote w:id="107">
    <w:p w:rsidR="00F80445" w:rsidRPr="00FE7679" w:rsidRDefault="00F80445" w:rsidP="00FE7679">
      <w:pPr>
        <w:pStyle w:val="FootnoteText"/>
      </w:pPr>
      <w:r w:rsidRPr="00FE7679">
        <w:rPr>
          <w:rStyle w:val="FootnoteReference"/>
          <w:vertAlign w:val="baseline"/>
        </w:rPr>
        <w:footnoteRef/>
      </w:r>
      <w:r w:rsidRPr="00FE7679">
        <w:rPr>
          <w:rtl/>
        </w:rPr>
        <w:t xml:space="preserve"> שבת קיח ב.   </w:t>
      </w:r>
    </w:p>
  </w:footnote>
  <w:footnote w:id="108">
    <w:p w:rsidR="00F80445" w:rsidRPr="00FE7679" w:rsidRDefault="00F80445" w:rsidP="00FE7679">
      <w:pPr>
        <w:pStyle w:val="FootnoteText"/>
      </w:pPr>
      <w:r w:rsidRPr="00FE7679">
        <w:rPr>
          <w:rStyle w:val="FootnoteReference"/>
          <w:vertAlign w:val="baseline"/>
        </w:rPr>
        <w:footnoteRef/>
      </w:r>
      <w:r w:rsidRPr="00FE7679">
        <w:rPr>
          <w:rtl/>
        </w:rPr>
        <w:t xml:space="preserve"> שם.</w:t>
      </w:r>
    </w:p>
  </w:footnote>
  <w:footnote w:id="109">
    <w:p w:rsidR="00F80445" w:rsidRPr="00FE7679" w:rsidRDefault="00F80445" w:rsidP="00FE7679">
      <w:pPr>
        <w:pStyle w:val="FootnoteText"/>
      </w:pPr>
      <w:r w:rsidRPr="00FE7679">
        <w:rPr>
          <w:rStyle w:val="FootnoteReference"/>
          <w:vertAlign w:val="baseline"/>
        </w:rPr>
        <w:footnoteRef/>
      </w:r>
      <w:r w:rsidRPr="00FE7679">
        <w:rPr>
          <w:rtl/>
        </w:rPr>
        <w:t xml:space="preserve"> ראה גם תורת מנחם, כרך לט ע' 116</w:t>
      </w:r>
      <w:r w:rsidRPr="00FE7679">
        <w:t>.</w:t>
      </w:r>
    </w:p>
  </w:footnote>
  <w:footnote w:id="110">
    <w:p w:rsidR="00F80445" w:rsidRPr="008127C2" w:rsidRDefault="00F80445" w:rsidP="008127C2">
      <w:pPr>
        <w:pStyle w:val="FootnoteText"/>
        <w:rPr>
          <w:rtl/>
        </w:rPr>
      </w:pPr>
      <w:r w:rsidRPr="008127C2">
        <w:rPr>
          <w:rStyle w:val="FootnoteReference"/>
          <w:vertAlign w:val="baseline"/>
        </w:rPr>
        <w:footnoteRef/>
      </w:r>
      <w:r w:rsidRPr="008127C2">
        <w:rPr>
          <w:rtl/>
        </w:rPr>
        <w:t xml:space="preserve"> </w:t>
      </w:r>
      <w:r w:rsidRPr="008127C2">
        <w:rPr>
          <w:rFonts w:hint="cs"/>
          <w:rtl/>
        </w:rPr>
        <w:t>כפי שנרשם בבית רבי (חלק א, עז, א) "והיה מספיק לרבינו ולכל ב"ב את כל הוצאותיהם, שעלה לסך רב".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2B5BBF">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 חיי שרה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תש"פ</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8</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78</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
      <w:gridCol w:w="5754"/>
      <w:gridCol w:w="219"/>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tbl>
          <w:tblPr>
            <w:tblStyle w:val="TableGridLight"/>
            <w:bidiVisual/>
            <w:tblW w:w="11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8"/>
            <w:gridCol w:w="4988"/>
            <w:gridCol w:w="1204"/>
          </w:tblGrid>
          <w:tr w:rsidR="00F80445" w:rsidTr="00463F55">
            <w:trPr>
              <w:trHeight w:val="80"/>
            </w:trPr>
            <w:tc>
              <w:tcPr>
                <w:tcW w:w="4988" w:type="dxa"/>
              </w:tcPr>
              <w:p w:rsidR="00F80445" w:rsidRDefault="00F80445" w:rsidP="00463F55">
                <w:pPr>
                  <w:tabs>
                    <w:tab w:val="left" w:pos="3267"/>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במדבר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תשע</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ט</w:t>
                </w:r>
              </w:p>
            </w:tc>
            <w:tc>
              <w:tcPr>
                <w:tcW w:w="4988" w:type="dxa"/>
              </w:tcPr>
              <w:p w:rsidR="00F80445" w:rsidRDefault="00F80445" w:rsidP="00463F55">
                <w:pPr>
                  <w:tabs>
                    <w:tab w:val="left" w:pos="3267"/>
                    <w:tab w:val="center" w:pos="4680"/>
                    <w:tab w:val="right" w:pos="9360"/>
                  </w:tabs>
                  <w:bidi/>
                  <w:rPr>
                    <w:rFonts w:ascii="FbSfaradi Medium" w:hAnsi="FbSfaradi Medium" w:cs="AAd_LivornaB4"/>
                    <w:b/>
                    <w:bCs/>
                    <w:sz w:val="28"/>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22</w:t>
                </w:r>
                <w:r w:rsidRPr="00425748">
                  <w:rPr>
                    <w:rFonts w:ascii="FbSfaradi Medium" w:hAnsi="FbSfaradi Medium" w:cs="AAd_LivornaB4"/>
                    <w:szCs w:val="28"/>
                  </w:rPr>
                  <w:fldChar w:fldCharType="end"/>
                </w:r>
                <w:r>
                  <w:rPr>
                    <w:rFonts w:ascii="FbSfaradi Medium" w:hAnsi="FbSfaradi Medium" w:cs="AAd_LivornaB4"/>
                    <w:b/>
                    <w:bCs/>
                    <w:sz w:val="28"/>
                    <w:szCs w:val="28"/>
                    <w:rtl/>
                  </w:rPr>
                  <w:tab/>
                </w:r>
              </w:p>
            </w:tc>
            <w:tc>
              <w:tcPr>
                <w:tcW w:w="1204" w:type="dxa"/>
                <w:vAlign w:val="bottom"/>
              </w:tcPr>
              <w:p w:rsidR="00F80445" w:rsidRDefault="00F80445" w:rsidP="00463F55">
                <w:pPr>
                  <w:tabs>
                    <w:tab w:val="center" w:pos="4680"/>
                    <w:tab w:val="right" w:pos="9360"/>
                  </w:tabs>
                  <w:bidi/>
                  <w:jc w:val="right"/>
                  <w:rPr>
                    <w:rFonts w:ascii="FbSfaradi Medium" w:hAnsi="FbSfaradi Medium" w:cs="AAd_LivornaB4"/>
                    <w:szCs w:val="28"/>
                    <w:rtl/>
                  </w:rPr>
                </w:pPr>
              </w:p>
            </w:tc>
          </w:tr>
        </w:tbl>
        <w:p w:rsidR="00F80445" w:rsidRDefault="00F80445" w:rsidP="00463F55">
          <w:pPr>
            <w:tabs>
              <w:tab w:val="center" w:pos="4680"/>
              <w:tab w:val="right" w:pos="9360"/>
            </w:tabs>
            <w:bidi/>
            <w:jc w:val="center"/>
            <w:rPr>
              <w:rFonts w:ascii="FbSfaradi Medium" w:hAnsi="FbSfaradi Medium" w:cs="AAd_LivornaB4"/>
              <w:sz w:val="28"/>
              <w:szCs w:val="28"/>
              <w:rtl/>
            </w:rPr>
          </w:pPr>
        </w:p>
        <w:p w:rsidR="00F80445" w:rsidRPr="00D25874" w:rsidRDefault="00F80445" w:rsidP="00463F55">
          <w:pPr>
            <w:tabs>
              <w:tab w:val="center" w:pos="4680"/>
              <w:tab w:val="right" w:pos="9360"/>
            </w:tabs>
            <w:bidi/>
            <w:jc w:val="center"/>
            <w:rPr>
              <w:rFonts w:ascii="FbSfaradi Medium" w:hAnsi="FbSfaradi Medium" w:cs="AAd_LivornaB4"/>
              <w:sz w:val="28"/>
              <w:szCs w:val="28"/>
              <w:rtl/>
            </w:rPr>
          </w:pP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p>
      </w:tc>
    </w:tr>
  </w:tbl>
  <w:p w:rsidR="00F80445" w:rsidRDefault="00F80445" w:rsidP="00463F55">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2B5BBF">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 חיי שרה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תש"פ</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23</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2B5BBF">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 חיי שרה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תש"פ</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24</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18</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2B5BBF">
          <w:pPr>
            <w:tabs>
              <w:tab w:val="center" w:pos="4680"/>
              <w:tab w:val="right" w:pos="9360"/>
            </w:tabs>
            <w:bidi/>
            <w:jc w:val="center"/>
            <w:rPr>
              <w:rFonts w:ascii="FbSfaradi Medium" w:hAnsi="FbSfaradi Medium" w:cs="AAd_LivornaB4"/>
              <w:sz w:val="28"/>
              <w:szCs w:val="28"/>
              <w:rtl/>
              <w:lang w:bidi="he-I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 חיי שרה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תש"פ</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25</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463F55">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במדבר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תשע</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ט</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28</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463F55">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במדבר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תשע</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ט</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34</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463F55">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במדבר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תשע</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ט</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40</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D25874" w:rsidRDefault="00F80445" w:rsidP="00463F55">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במדבר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תשע</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ט</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41</w:t>
          </w:r>
          <w:r w:rsidRPr="00425748">
            <w:rPr>
              <w:rFonts w:ascii="FbSfaradi Medium" w:hAnsi="FbSfaradi Medium" w:cs="AAd_LivornaB4"/>
              <w:szCs w:val="28"/>
            </w:rPr>
            <w:fldChar w:fldCharType="end"/>
          </w:r>
        </w:p>
      </w:tc>
    </w:tr>
  </w:tbl>
  <w:p w:rsidR="00F80445" w:rsidRDefault="00F80445" w:rsidP="00463F55">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78</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
      <w:gridCol w:w="5754"/>
      <w:gridCol w:w="219"/>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tbl>
          <w:tblPr>
            <w:tblStyle w:val="TableGridLight"/>
            <w:bidiVisual/>
            <w:tblW w:w="11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8"/>
            <w:gridCol w:w="4988"/>
            <w:gridCol w:w="1204"/>
          </w:tblGrid>
          <w:tr w:rsidR="00F80445" w:rsidTr="00463F55">
            <w:trPr>
              <w:trHeight w:val="80"/>
            </w:trPr>
            <w:tc>
              <w:tcPr>
                <w:tcW w:w="4988" w:type="dxa"/>
              </w:tcPr>
              <w:p w:rsidR="00F80445" w:rsidRDefault="00F80445" w:rsidP="00463F55">
                <w:pPr>
                  <w:tabs>
                    <w:tab w:val="left" w:pos="3267"/>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במדבר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חג השבועות ה</w:t>
                </w:r>
                <w:r w:rsidRPr="003D4D18">
                  <w:rPr>
                    <w:rFonts w:ascii="FbSfaradi" w:hAnsi="FbSfaradi" w:cs="FbSfaradi"/>
                    <w:sz w:val="28"/>
                    <w:szCs w:val="28"/>
                    <w:rtl/>
                  </w:rPr>
                  <w:t>'</w:t>
                </w:r>
                <w:r>
                  <w:rPr>
                    <w:rFonts w:ascii="FbSfaradi Medium" w:hAnsi="FbSfaradi Medium" w:cs="AAd_LivornaB4" w:hint="cs"/>
                    <w:b/>
                    <w:bCs/>
                    <w:sz w:val="28"/>
                    <w:szCs w:val="28"/>
                    <w:rtl/>
                    <w:lang w:bidi="he-IL"/>
                  </w:rPr>
                  <w:t>תשע</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ט</w:t>
                </w:r>
              </w:p>
            </w:tc>
            <w:tc>
              <w:tcPr>
                <w:tcW w:w="4988" w:type="dxa"/>
              </w:tcPr>
              <w:p w:rsidR="00F80445" w:rsidRDefault="00F80445" w:rsidP="00463F55">
                <w:pPr>
                  <w:tabs>
                    <w:tab w:val="left" w:pos="3267"/>
                    <w:tab w:val="center" w:pos="4680"/>
                    <w:tab w:val="right" w:pos="9360"/>
                  </w:tabs>
                  <w:bidi/>
                  <w:rPr>
                    <w:rFonts w:ascii="FbSfaradi Medium" w:hAnsi="FbSfaradi Medium" w:cs="AAd_LivornaB4"/>
                    <w:b/>
                    <w:bCs/>
                    <w:sz w:val="28"/>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114</w:t>
                </w:r>
                <w:r w:rsidRPr="00425748">
                  <w:rPr>
                    <w:rFonts w:ascii="FbSfaradi Medium" w:hAnsi="FbSfaradi Medium" w:cs="AAd_LivornaB4"/>
                    <w:szCs w:val="28"/>
                  </w:rPr>
                  <w:fldChar w:fldCharType="end"/>
                </w:r>
                <w:r>
                  <w:rPr>
                    <w:rFonts w:ascii="FbSfaradi Medium" w:hAnsi="FbSfaradi Medium" w:cs="AAd_LivornaB4"/>
                    <w:b/>
                    <w:bCs/>
                    <w:sz w:val="28"/>
                    <w:szCs w:val="28"/>
                    <w:rtl/>
                  </w:rPr>
                  <w:tab/>
                </w:r>
              </w:p>
            </w:tc>
            <w:tc>
              <w:tcPr>
                <w:tcW w:w="1204" w:type="dxa"/>
                <w:vAlign w:val="bottom"/>
              </w:tcPr>
              <w:p w:rsidR="00F80445" w:rsidRDefault="00F80445" w:rsidP="00463F55">
                <w:pPr>
                  <w:tabs>
                    <w:tab w:val="center" w:pos="4680"/>
                    <w:tab w:val="right" w:pos="9360"/>
                  </w:tabs>
                  <w:bidi/>
                  <w:jc w:val="right"/>
                  <w:rPr>
                    <w:rFonts w:ascii="FbSfaradi Medium" w:hAnsi="FbSfaradi Medium" w:cs="AAd_LivornaB4"/>
                    <w:szCs w:val="28"/>
                    <w:rtl/>
                  </w:rPr>
                </w:pPr>
              </w:p>
            </w:tc>
          </w:tr>
        </w:tbl>
        <w:p w:rsidR="00F80445" w:rsidRDefault="00F80445" w:rsidP="00463F55">
          <w:pPr>
            <w:tabs>
              <w:tab w:val="center" w:pos="4680"/>
              <w:tab w:val="right" w:pos="9360"/>
            </w:tabs>
            <w:bidi/>
            <w:jc w:val="center"/>
            <w:rPr>
              <w:rFonts w:ascii="FbSfaradi Medium" w:hAnsi="FbSfaradi Medium" w:cs="AAd_LivornaB4"/>
              <w:sz w:val="28"/>
              <w:szCs w:val="28"/>
              <w:rtl/>
            </w:rPr>
          </w:pPr>
        </w:p>
        <w:p w:rsidR="00F80445" w:rsidRPr="00D25874" w:rsidRDefault="00F80445" w:rsidP="00463F55">
          <w:pPr>
            <w:tabs>
              <w:tab w:val="center" w:pos="4680"/>
              <w:tab w:val="right" w:pos="9360"/>
            </w:tabs>
            <w:bidi/>
            <w:jc w:val="center"/>
            <w:rPr>
              <w:rFonts w:ascii="FbSfaradi Medium" w:hAnsi="FbSfaradi Medium" w:cs="AAd_LivornaB4"/>
              <w:sz w:val="28"/>
              <w:szCs w:val="28"/>
              <w:rtl/>
            </w:rPr>
          </w:pP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p>
      </w:tc>
    </w:tr>
  </w:tbl>
  <w:p w:rsidR="00F80445" w:rsidRDefault="00F80445" w:rsidP="00463F55">
    <w:pPr>
      <w:tabs>
        <w:tab w:val="left" w:pos="1327"/>
      </w:tabs>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80445" w:rsidRPr="00425748" w:rsidTr="00463F55">
      <w:trPr>
        <w:trHeight w:val="80"/>
      </w:trPr>
      <w:tc>
        <w:tcPr>
          <w:tcW w:w="1008" w:type="dxa"/>
          <w:vAlign w:val="center"/>
        </w:tcPr>
        <w:p w:rsidR="00F80445" w:rsidRPr="002F63A9" w:rsidRDefault="00F80445" w:rsidP="00463F55">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F80445" w:rsidRPr="00D25874" w:rsidRDefault="00F80445" w:rsidP="00463F55">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F80445" w:rsidRPr="00425748" w:rsidRDefault="00F80445" w:rsidP="00463F55">
          <w:pPr>
            <w:tabs>
              <w:tab w:val="center" w:pos="4680"/>
              <w:tab w:val="right" w:pos="9360"/>
            </w:tabs>
            <w:spacing w:after="0" w:line="240" w:lineRule="auto"/>
            <w:jc w:val="right"/>
            <w:rPr>
              <w:rFonts w:ascii="FbSfaradi Medium" w:hAnsi="FbSfaradi Medium" w:cs="FbSfaradi Medium"/>
              <w:sz w:val="36"/>
              <w:szCs w:val="32"/>
              <w:rtl/>
            </w:rPr>
          </w:pPr>
        </w:p>
      </w:tc>
    </w:tr>
  </w:tbl>
  <w:p w:rsidR="00F80445" w:rsidRDefault="00F80445"/>
  <w:p w:rsidR="00F80445" w:rsidRDefault="00F80445"/>
  <w:p w:rsidR="00F80445" w:rsidRDefault="00F80445" w:rsidP="00F80445">
    <w:pPr>
      <w:bidi/>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80445" w:rsidRPr="00425748" w:rsidTr="00463F55">
      <w:trPr>
        <w:trHeight w:val="80"/>
      </w:trPr>
      <w:tc>
        <w:tcPr>
          <w:tcW w:w="1008" w:type="dxa"/>
        </w:tcPr>
        <w:p w:rsidR="00F80445" w:rsidRPr="00425748" w:rsidRDefault="00F80445" w:rsidP="00463F55">
          <w:pPr>
            <w:tabs>
              <w:tab w:val="center" w:pos="4680"/>
              <w:tab w:val="right" w:pos="9360"/>
            </w:tabs>
            <w:rPr>
              <w:rFonts w:ascii="FbSfaradi Medium" w:hAnsi="FbSfaradi Medium" w:cs="FbSfaradi Medium"/>
              <w:sz w:val="36"/>
              <w:szCs w:val="32"/>
              <w:rtl/>
            </w:rPr>
          </w:pPr>
        </w:p>
      </w:tc>
      <w:tc>
        <w:tcPr>
          <w:tcW w:w="4176" w:type="dxa"/>
        </w:tcPr>
        <w:p w:rsidR="00F80445" w:rsidRPr="002B5BBF" w:rsidRDefault="00F80445" w:rsidP="002B5BBF">
          <w:pPr>
            <w:tabs>
              <w:tab w:val="center" w:pos="4680"/>
              <w:tab w:val="right" w:pos="9360"/>
            </w:tabs>
            <w:bidi/>
            <w:jc w:val="center"/>
            <w:rPr>
              <w:rFonts w:ascii="FbSfaradi Medium" w:hAnsi="FbSfaradi Medium" w:cs="AAd_LivornaB4"/>
              <w:b/>
              <w:bCs/>
              <w:sz w:val="28"/>
              <w:szCs w:val="28"/>
              <w:rtl/>
              <w:lang w:bidi="he-IL"/>
            </w:rPr>
          </w:pPr>
          <w:r>
            <w:rPr>
              <w:rFonts w:ascii="FbSfaradi Medium" w:hAnsi="FbSfaradi Medium" w:cs="AAd_LivornaB4" w:hint="cs"/>
              <w:b/>
              <w:bCs/>
              <w:sz w:val="28"/>
              <w:szCs w:val="28"/>
              <w:rtl/>
              <w:lang w:bidi="he-IL"/>
            </w:rPr>
            <w:t>ש"פ חיי שרה</w:t>
          </w:r>
          <w:r w:rsidRPr="00D25874">
            <w:rPr>
              <w:rFonts w:ascii="FbSfaradi Medium" w:hAnsi="FbSfaradi Medium" w:cs="AAd_LivornaB4" w:hint="cs"/>
              <w:b/>
              <w:bCs/>
              <w:sz w:val="28"/>
              <w:szCs w:val="28"/>
              <w:rtl/>
              <w:lang w:bidi="he-I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lang w:bidi="he-IL"/>
            </w:rPr>
            <w:t>"פ</w:t>
          </w:r>
        </w:p>
      </w:tc>
      <w:tc>
        <w:tcPr>
          <w:tcW w:w="1008" w:type="dxa"/>
          <w:vAlign w:val="bottom"/>
        </w:tcPr>
        <w:p w:rsidR="00F80445" w:rsidRPr="00425748" w:rsidRDefault="00F80445" w:rsidP="00463F55">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2929C6" w:rsidRPr="002929C6">
            <w:rPr>
              <w:rFonts w:ascii="FbSfaradi Medium" w:hAnsi="FbSfaradi Medium" w:cs="AAd_LivornaB4"/>
              <w:noProof/>
              <w:szCs w:val="28"/>
              <w:rtl/>
            </w:rPr>
            <w:t>128</w:t>
          </w:r>
          <w:r w:rsidRPr="00425748">
            <w:rPr>
              <w:rFonts w:ascii="FbSfaradi Medium" w:hAnsi="FbSfaradi Medium" w:cs="AAd_LivornaB4"/>
              <w:szCs w:val="28"/>
            </w:rPr>
            <w:fldChar w:fldCharType="end"/>
          </w:r>
        </w:p>
      </w:tc>
    </w:tr>
  </w:tbl>
  <w:p w:rsidR="00F80445" w:rsidRDefault="00F80445" w:rsidP="00463F55">
    <w:pPr>
      <w:tabs>
        <w:tab w:val="left" w:pos="1327"/>
      </w:tabs>
    </w:pPr>
  </w:p>
  <w:p w:rsidR="00F80445" w:rsidRDefault="00F80445"/>
  <w:p w:rsidR="00F80445" w:rsidRDefault="00F80445" w:rsidP="00F80445">
    <w:pPr>
      <w:bid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19F67F7"/>
    <w:multiLevelType w:val="hybridMultilevel"/>
    <w:tmpl w:val="8EF2814E"/>
    <w:lvl w:ilvl="0" w:tplc="F54E4DB2">
      <w:start w:val="1"/>
      <w:numFmt w:val="hebrew1"/>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3A924CB"/>
    <w:multiLevelType w:val="hybridMultilevel"/>
    <w:tmpl w:val="E4D2FA08"/>
    <w:lvl w:ilvl="0" w:tplc="01A08E5C">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AD4213"/>
    <w:multiLevelType w:val="hybridMultilevel"/>
    <w:tmpl w:val="75BADEE2"/>
    <w:lvl w:ilvl="0" w:tplc="64243082">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8"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0D5E7EB4"/>
    <w:multiLevelType w:val="hybridMultilevel"/>
    <w:tmpl w:val="4AA06300"/>
    <w:lvl w:ilvl="0" w:tplc="483C888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2"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6615D7"/>
    <w:multiLevelType w:val="hybridMultilevel"/>
    <w:tmpl w:val="90266F44"/>
    <w:lvl w:ilvl="0" w:tplc="DBACFAAC">
      <w:start w:val="1"/>
      <w:numFmt w:val="decimal"/>
      <w:lvlText w:val="%1)"/>
      <w:lvlJc w:val="left"/>
      <w:pPr>
        <w:ind w:left="720" w:hanging="360"/>
      </w:pPr>
      <w:rPr>
        <w:lang w:bidi="he-IL"/>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4"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FAC3169"/>
    <w:multiLevelType w:val="hybridMultilevel"/>
    <w:tmpl w:val="5CEEB48E"/>
    <w:lvl w:ilvl="0" w:tplc="20000011">
      <w:start w:val="6"/>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8" w15:restartNumberingAfterBreak="0">
    <w:nsid w:val="248A6CAA"/>
    <w:multiLevelType w:val="multilevel"/>
    <w:tmpl w:val="11DE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763EE3"/>
    <w:multiLevelType w:val="hybridMultilevel"/>
    <w:tmpl w:val="9DEA8BE4"/>
    <w:lvl w:ilvl="0" w:tplc="AC8CFB42">
      <w:start w:val="2"/>
      <w:numFmt w:val="hebrew1"/>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424467"/>
    <w:multiLevelType w:val="multilevel"/>
    <w:tmpl w:val="B418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747333"/>
    <w:multiLevelType w:val="hybridMultilevel"/>
    <w:tmpl w:val="222EAB74"/>
    <w:lvl w:ilvl="0" w:tplc="D71E29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A2C7AA0"/>
    <w:multiLevelType w:val="hybridMultilevel"/>
    <w:tmpl w:val="417E0A94"/>
    <w:lvl w:ilvl="0" w:tplc="ED289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730D6A"/>
    <w:multiLevelType w:val="hybridMultilevel"/>
    <w:tmpl w:val="3E5A87B4"/>
    <w:lvl w:ilvl="0" w:tplc="49C0A388">
      <w:start w:val="7"/>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25A48D1"/>
    <w:multiLevelType w:val="multilevel"/>
    <w:tmpl w:val="8C48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B4528E"/>
    <w:multiLevelType w:val="hybridMultilevel"/>
    <w:tmpl w:val="E8A0D4D0"/>
    <w:lvl w:ilvl="0" w:tplc="35A690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4453A7"/>
    <w:multiLevelType w:val="hybridMultilevel"/>
    <w:tmpl w:val="52BEBCC2"/>
    <w:lvl w:ilvl="0" w:tplc="1DB631A0">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76AA30F7"/>
    <w:multiLevelType w:val="hybridMultilevel"/>
    <w:tmpl w:val="84588C52"/>
    <w:lvl w:ilvl="0" w:tplc="A894BB54">
      <w:start w:val="1"/>
      <w:numFmt w:val="hebrew1"/>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88313D5"/>
    <w:multiLevelType w:val="hybridMultilevel"/>
    <w:tmpl w:val="BE9CECCC"/>
    <w:lvl w:ilvl="0" w:tplc="C1FEE4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43"/>
  </w:num>
  <w:num w:numId="2">
    <w:abstractNumId w:val="46"/>
  </w:num>
  <w:num w:numId="3">
    <w:abstractNumId w:val="25"/>
  </w:num>
  <w:num w:numId="4">
    <w:abstractNumId w:val="30"/>
  </w:num>
  <w:num w:numId="5">
    <w:abstractNumId w:val="37"/>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6"/>
  </w:num>
  <w:num w:numId="10">
    <w:abstractNumId w:val="42"/>
  </w:num>
  <w:num w:numId="11">
    <w:abstractNumId w:val="39"/>
  </w:num>
  <w:num w:numId="12">
    <w:abstractNumId w:val="21"/>
  </w:num>
  <w:num w:numId="13">
    <w:abstractNumId w:val="41"/>
  </w:num>
  <w:num w:numId="14">
    <w:abstractNumId w:val="45"/>
  </w:num>
  <w:num w:numId="15">
    <w:abstractNumId w:val="18"/>
  </w:num>
  <w:num w:numId="16">
    <w:abstractNumId w:val="14"/>
  </w:num>
  <w:num w:numId="17">
    <w:abstractNumId w:val="17"/>
  </w:num>
  <w:num w:numId="18">
    <w:abstractNumId w:val="15"/>
  </w:num>
  <w:num w:numId="19">
    <w:abstractNumId w:val="49"/>
  </w:num>
  <w:num w:numId="20">
    <w:abstractNumId w:val="22"/>
  </w:num>
  <w:num w:numId="21">
    <w:abstractNumId w:val="24"/>
  </w:num>
  <w:num w:numId="22">
    <w:abstractNumId w:val="26"/>
  </w:num>
  <w:num w:numId="23">
    <w:abstractNumId w:val="33"/>
  </w:num>
  <w:num w:numId="24">
    <w:abstractNumId w:val="40"/>
  </w:num>
  <w:num w:numId="25">
    <w:abstractNumId w:val="34"/>
  </w:num>
  <w:num w:numId="26">
    <w:abstractNumId w:val="1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num>
  <w:num w:numId="46">
    <w:abstractNumId w:val="38"/>
  </w:num>
  <w:num w:numId="47">
    <w:abstractNumId w:val="28"/>
  </w:num>
  <w:num w:numId="48">
    <w:abstractNumId w:val="32"/>
  </w:num>
  <w:num w:numId="49">
    <w:abstractNumId w:val="3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hideSpellingErrors/>
  <w:defaultTabStop w:val="720"/>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37"/>
    <w:rsid w:val="0017071D"/>
    <w:rsid w:val="001B09E3"/>
    <w:rsid w:val="0020054C"/>
    <w:rsid w:val="002929C6"/>
    <w:rsid w:val="002B5BBF"/>
    <w:rsid w:val="00363452"/>
    <w:rsid w:val="00463F55"/>
    <w:rsid w:val="00537403"/>
    <w:rsid w:val="005A742F"/>
    <w:rsid w:val="00632A54"/>
    <w:rsid w:val="00711437"/>
    <w:rsid w:val="007C08CD"/>
    <w:rsid w:val="007E2090"/>
    <w:rsid w:val="008127C2"/>
    <w:rsid w:val="0092759E"/>
    <w:rsid w:val="00965EE2"/>
    <w:rsid w:val="009E382D"/>
    <w:rsid w:val="00A554D3"/>
    <w:rsid w:val="00A867B6"/>
    <w:rsid w:val="00AD2A5D"/>
    <w:rsid w:val="00B30141"/>
    <w:rsid w:val="00B90B00"/>
    <w:rsid w:val="00C50F8C"/>
    <w:rsid w:val="00C86CE1"/>
    <w:rsid w:val="00CC6092"/>
    <w:rsid w:val="00D36C1D"/>
    <w:rsid w:val="00D970AA"/>
    <w:rsid w:val="00DB4EA8"/>
    <w:rsid w:val="00E751E7"/>
    <w:rsid w:val="00E768CF"/>
    <w:rsid w:val="00F80445"/>
    <w:rsid w:val="00FE7679"/>
    <w:rsid w:val="00FF43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7B3111-560A-4422-8387-C28559D2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114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7114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711437"/>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711437"/>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711437"/>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711437"/>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711437"/>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711437"/>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F80445"/>
    <w:pPr>
      <w:tabs>
        <w:tab w:val="left" w:pos="1895"/>
        <w:tab w:val="center" w:pos="3096"/>
        <w:tab w:val="left" w:pos="4086"/>
        <w:tab w:val="right" w:pos="6192"/>
      </w:tabs>
      <w:spacing w:before="0"/>
    </w:pPr>
    <w:rPr>
      <w:rFonts w:asciiTheme="majorBidi" w:eastAsia="David" w:hAnsiTheme="majorBidi" w:cs="AAd_Livorna"/>
      <w:b/>
      <w:bCs/>
      <w:color w:val="auto"/>
      <w:sz w:val="28"/>
      <w:szCs w:val="28"/>
      <w:lang w:val="en-GB"/>
    </w:rPr>
  </w:style>
  <w:style w:type="character" w:customStyle="1" w:styleId="Char">
    <w:name w:val="שם Char"/>
    <w:basedOn w:val="DefaultParagraphFont"/>
    <w:link w:val="a"/>
    <w:rsid w:val="00F80445"/>
    <w:rPr>
      <w:rFonts w:asciiTheme="majorBidi" w:eastAsia="David" w:hAnsiTheme="majorBidi" w:cs="AAd_Livorna"/>
      <w:b/>
      <w:bCs/>
      <w:sz w:val="28"/>
      <w:szCs w:val="28"/>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71143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711437"/>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711437"/>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711437"/>
    <w:rPr>
      <w:rFonts w:ascii="Trebuchet MS" w:eastAsia="Times New Roman" w:hAnsi="Trebuchet MS" w:cs="Trebuchet MS"/>
      <w:color w:val="666666"/>
    </w:rPr>
  </w:style>
  <w:style w:type="character" w:customStyle="1" w:styleId="Heading6Char">
    <w:name w:val="Heading 6 Char"/>
    <w:basedOn w:val="DefaultParagraphFont"/>
    <w:link w:val="Heading6"/>
    <w:rsid w:val="00711437"/>
    <w:rPr>
      <w:rFonts w:ascii="Trebuchet MS" w:eastAsia="Times New Roman" w:hAnsi="Trebuchet MS" w:cs="Trebuchet MS"/>
      <w:i/>
      <w:iCs/>
      <w:color w:val="666666"/>
    </w:rPr>
  </w:style>
  <w:style w:type="character" w:customStyle="1" w:styleId="Heading7Char">
    <w:name w:val="Heading 7 Char"/>
    <w:basedOn w:val="DefaultParagraphFont"/>
    <w:link w:val="Heading7"/>
    <w:rsid w:val="00711437"/>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711437"/>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711437"/>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71143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711437"/>
    <w:rPr>
      <w:rFonts w:ascii="FbFRealBelet Bold" w:eastAsia="Times New Roman" w:hAnsi="FbFRealBelet Bold" w:cs="FbFRealBelet Bold"/>
      <w:bCs/>
      <w:sz w:val="39"/>
      <w:szCs w:val="39"/>
      <w:lang w:val="en-GB"/>
    </w:rPr>
  </w:style>
  <w:style w:type="paragraph" w:customStyle="1" w:styleId="a1">
    <w:name w:val="תיאור"/>
    <w:next w:val="a2"/>
    <w:link w:val="Char1"/>
    <w:qFormat/>
    <w:rsid w:val="00D36C1D"/>
    <w:pPr>
      <w:spacing w:after="120"/>
    </w:pPr>
    <w:rPr>
      <w:rFonts w:ascii="AAd_Livorna4" w:eastAsia="Calibri" w:hAnsi="AAd_Livorna4" w:cs="AAd_Livorna4"/>
      <w:sz w:val="23"/>
      <w:szCs w:val="23"/>
    </w:rPr>
  </w:style>
  <w:style w:type="character" w:customStyle="1" w:styleId="Char1">
    <w:name w:val="תיאור Char"/>
    <w:basedOn w:val="DefaultParagraphFont"/>
    <w:link w:val="a1"/>
    <w:rsid w:val="00D36C1D"/>
    <w:rPr>
      <w:rFonts w:ascii="AAd_Livorna4" w:eastAsia="Calibri" w:hAnsi="AAd_Livorna4" w:cs="AAd_Livorna4"/>
      <w:sz w:val="23"/>
      <w:szCs w:val="23"/>
    </w:rPr>
  </w:style>
  <w:style w:type="paragraph" w:customStyle="1" w:styleId="a2">
    <w:name w:val="גוף"/>
    <w:link w:val="Char2"/>
    <w:autoRedefine/>
    <w:qFormat/>
    <w:rsid w:val="009E382D"/>
    <w:pPr>
      <w:bidi/>
      <w:spacing w:after="120" w:line="300" w:lineRule="atLeast"/>
      <w:ind w:firstLine="432"/>
      <w:jc w:val="both"/>
      <w:outlineLvl w:val="7"/>
    </w:pPr>
    <w:rPr>
      <w:rFonts w:ascii="FbFrankReal" w:eastAsia="Calibri" w:hAnsi="FbFrankReal" w:cs="FbFrankReal"/>
      <w:sz w:val="24"/>
      <w:szCs w:val="24"/>
      <w:bdr w:val="nil"/>
    </w:rPr>
  </w:style>
  <w:style w:type="character" w:customStyle="1" w:styleId="Char2">
    <w:name w:val="גוף Char"/>
    <w:basedOn w:val="DefaultParagraphFont"/>
    <w:link w:val="a2"/>
    <w:rsid w:val="009E382D"/>
    <w:rPr>
      <w:rFonts w:ascii="FbFrankReal" w:eastAsia="Calibri" w:hAnsi="FbFrankReal" w:cs="FbFrankReal"/>
      <w:sz w:val="24"/>
      <w:szCs w:val="24"/>
      <w:bdr w:val="n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11437"/>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11437"/>
    <w:rPr>
      <w:rFonts w:ascii="FbFrankReal" w:hAnsi="FbFrankReal" w:cs="FbFrankReal"/>
      <w:sz w:val="20"/>
      <w:szCs w:val="20"/>
    </w:rPr>
  </w:style>
  <w:style w:type="character" w:styleId="FootnoteReference">
    <w:name w:val="footnote reference"/>
    <w:aliases w:val="annotation reference,הפניה להערה"/>
    <w:basedOn w:val="DefaultParagraphFont"/>
    <w:unhideWhenUsed/>
    <w:qFormat/>
    <w:rsid w:val="00711437"/>
    <w:rPr>
      <w:vertAlign w:val="superscript"/>
    </w:rPr>
  </w:style>
  <w:style w:type="paragraph" w:styleId="NormalWeb">
    <w:name w:val="Normal (Web)"/>
    <w:basedOn w:val="Normal"/>
    <w:uiPriority w:val="99"/>
    <w:rsid w:val="00711437"/>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711437"/>
    <w:pPr>
      <w:outlineLvl w:val="9"/>
    </w:pPr>
    <w:rPr>
      <w:lang w:bidi="ar-SA"/>
    </w:rPr>
  </w:style>
  <w:style w:type="paragraph" w:styleId="TOC2">
    <w:name w:val="toc 2"/>
    <w:basedOn w:val="Normal"/>
    <w:next w:val="Normal"/>
    <w:autoRedefine/>
    <w:uiPriority w:val="39"/>
    <w:unhideWhenUsed/>
    <w:rsid w:val="00711437"/>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711437"/>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711437"/>
    <w:rPr>
      <w:color w:val="0563C1" w:themeColor="hyperlink"/>
      <w:u w:val="single"/>
    </w:rPr>
  </w:style>
  <w:style w:type="paragraph" w:customStyle="1" w:styleId="a3">
    <w:name w:val="מדור"/>
    <w:basedOn w:val="Heading1"/>
    <w:next w:val="a0"/>
    <w:link w:val="Char3"/>
    <w:rsid w:val="00711437"/>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711437"/>
    <w:rPr>
      <w:rFonts w:ascii="FbTehilaMedium" w:eastAsia="Times New Roman" w:hAnsi="FbTehilaMedium" w:cs="FbTehilaMedium"/>
      <w:sz w:val="70"/>
      <w:szCs w:val="70"/>
      <w:lang w:val="en-GB"/>
    </w:rPr>
  </w:style>
  <w:style w:type="paragraph" w:customStyle="1" w:styleId="a4">
    <w:name w:val="שמיטשיק"/>
    <w:basedOn w:val="Normal"/>
    <w:link w:val="Char4"/>
    <w:autoRedefine/>
    <w:rsid w:val="00711437"/>
    <w:pPr>
      <w:tabs>
        <w:tab w:val="left" w:pos="2171"/>
        <w:tab w:val="center" w:pos="3096"/>
      </w:tabs>
      <w:bidi/>
      <w:spacing w:after="100" w:line="360" w:lineRule="auto"/>
      <w:ind w:firstLine="288"/>
      <w:jc w:val="center"/>
    </w:pPr>
    <w:rPr>
      <w:rFonts w:ascii="Nymphette" w:eastAsia="Times New Roman" w:hAnsi="Nymphette" w:cs="Nymphette"/>
      <w:sz w:val="44"/>
      <w:szCs w:val="44"/>
    </w:rPr>
  </w:style>
  <w:style w:type="character" w:customStyle="1" w:styleId="Char4">
    <w:name w:val="שמיטשיק Char"/>
    <w:basedOn w:val="DefaultParagraphFont"/>
    <w:link w:val="a4"/>
    <w:rsid w:val="00711437"/>
    <w:rPr>
      <w:rFonts w:ascii="Nymphette" w:eastAsia="Times New Roman" w:hAnsi="Nymphette" w:cs="Nymphette"/>
      <w:sz w:val="44"/>
      <w:szCs w:val="44"/>
    </w:rPr>
  </w:style>
  <w:style w:type="paragraph" w:styleId="TOC1">
    <w:name w:val="toc 1"/>
    <w:basedOn w:val="Normal"/>
    <w:next w:val="Normal"/>
    <w:autoRedefine/>
    <w:uiPriority w:val="39"/>
    <w:unhideWhenUsed/>
    <w:rsid w:val="00711437"/>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uiPriority w:val="1"/>
    <w:qFormat/>
    <w:rsid w:val="00711437"/>
    <w:pPr>
      <w:spacing w:after="0" w:line="240" w:lineRule="auto"/>
    </w:pPr>
    <w:rPr>
      <w:lang w:val="en-GB"/>
    </w:rPr>
  </w:style>
  <w:style w:type="paragraph" w:customStyle="1" w:styleId="a5">
    <w:name w:val="ישיבה"/>
    <w:basedOn w:val="Normal"/>
    <w:link w:val="Char5"/>
    <w:rsid w:val="00711437"/>
    <w:pPr>
      <w:bidi/>
      <w:spacing w:after="120" w:line="240" w:lineRule="auto"/>
    </w:pPr>
    <w:rPr>
      <w:rFonts w:ascii="Times New Roman" w:eastAsia="Times New Roman" w:hAnsi="Times New Roman" w:cs="David"/>
      <w:b/>
      <w:bCs/>
    </w:rPr>
  </w:style>
  <w:style w:type="character" w:customStyle="1" w:styleId="Char5">
    <w:name w:val="ישיבה Char"/>
    <w:link w:val="a5"/>
    <w:locked/>
    <w:rsid w:val="00711437"/>
    <w:rPr>
      <w:rFonts w:ascii="Times New Roman" w:eastAsia="Times New Roman" w:hAnsi="Times New Roman" w:cs="David"/>
      <w:b/>
      <w:bCs/>
    </w:rPr>
  </w:style>
  <w:style w:type="paragraph" w:customStyle="1" w:styleId="bodytext">
    <w:name w:val="bodytext"/>
    <w:basedOn w:val="Normal"/>
    <w:rsid w:val="0071143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11437"/>
    <w:pPr>
      <w:ind w:left="720"/>
      <w:contextualSpacing/>
    </w:pPr>
  </w:style>
  <w:style w:type="character" w:customStyle="1" w:styleId="apple-converted-space">
    <w:name w:val="apple-converted-space"/>
    <w:basedOn w:val="DefaultParagraphFont"/>
    <w:rsid w:val="00711437"/>
  </w:style>
  <w:style w:type="paragraph" w:customStyle="1" w:styleId="a6">
    <w:name w:val="גוף ב'"/>
    <w:basedOn w:val="a2"/>
    <w:link w:val="Char6"/>
    <w:qFormat/>
    <w:rsid w:val="00711437"/>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711437"/>
    <w:rPr>
      <w:rFonts w:ascii="FbFrankReal" w:eastAsia="Times New Roman" w:hAnsi="FbFrankReal" w:cs="FbFrankReal"/>
      <w:bCs/>
      <w:sz w:val="24"/>
      <w:szCs w:val="24"/>
      <w:bdr w:val="nil"/>
    </w:rPr>
  </w:style>
  <w:style w:type="paragraph" w:styleId="TOC4">
    <w:name w:val="toc 4"/>
    <w:basedOn w:val="Normal"/>
    <w:next w:val="Normal"/>
    <w:autoRedefine/>
    <w:uiPriority w:val="39"/>
    <w:unhideWhenUsed/>
    <w:rsid w:val="00711437"/>
    <w:pPr>
      <w:spacing w:after="100"/>
      <w:ind w:left="660"/>
    </w:pPr>
  </w:style>
  <w:style w:type="paragraph" w:styleId="TOC9">
    <w:name w:val="toc 9"/>
    <w:basedOn w:val="Normal"/>
    <w:next w:val="Normal"/>
    <w:autoRedefine/>
    <w:uiPriority w:val="39"/>
    <w:unhideWhenUsed/>
    <w:rsid w:val="00711437"/>
    <w:pPr>
      <w:spacing w:after="100"/>
      <w:ind w:left="1760"/>
    </w:pPr>
  </w:style>
  <w:style w:type="paragraph" w:styleId="Header">
    <w:name w:val="header"/>
    <w:basedOn w:val="Normal"/>
    <w:link w:val="HeaderChar"/>
    <w:uiPriority w:val="99"/>
    <w:unhideWhenUsed/>
    <w:rsid w:val="007114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437"/>
  </w:style>
  <w:style w:type="paragraph" w:styleId="Footer">
    <w:name w:val="footer"/>
    <w:basedOn w:val="Normal"/>
    <w:link w:val="FooterChar"/>
    <w:unhideWhenUsed/>
    <w:rsid w:val="00711437"/>
    <w:pPr>
      <w:tabs>
        <w:tab w:val="center" w:pos="4680"/>
        <w:tab w:val="right" w:pos="9360"/>
      </w:tabs>
      <w:spacing w:after="0" w:line="240" w:lineRule="auto"/>
    </w:pPr>
  </w:style>
  <w:style w:type="character" w:customStyle="1" w:styleId="FooterChar">
    <w:name w:val="Footer Char"/>
    <w:basedOn w:val="DefaultParagraphFont"/>
    <w:link w:val="Footer"/>
    <w:rsid w:val="00711437"/>
  </w:style>
  <w:style w:type="table" w:styleId="TableGrid">
    <w:name w:val="Table Grid"/>
    <w:basedOn w:val="TableNormal"/>
    <w:uiPriority w:val="59"/>
    <w:rsid w:val="00711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711437"/>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711437"/>
    <w:rPr>
      <w:rFonts w:ascii="FrankRuehl" w:eastAsia="Times New Roman" w:hAnsi="FrankRuehl" w:cs="FrankRuehl"/>
      <w:kern w:val="28"/>
      <w:sz w:val="27"/>
      <w:szCs w:val="27"/>
    </w:rPr>
  </w:style>
  <w:style w:type="paragraph" w:customStyle="1" w:styleId="Style1">
    <w:name w:val="Style1"/>
    <w:basedOn w:val="Normal"/>
    <w:rsid w:val="00711437"/>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711437"/>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711437"/>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711437"/>
    <w:rPr>
      <w:rFonts w:ascii="Trebuchet MS" w:eastAsia="Times New Roman" w:hAnsi="Trebuchet MS" w:cs="Trebuchet MS"/>
      <w:color w:val="000000"/>
      <w:sz w:val="42"/>
      <w:szCs w:val="42"/>
    </w:rPr>
  </w:style>
  <w:style w:type="paragraph" w:styleId="Title">
    <w:name w:val="Title"/>
    <w:basedOn w:val="Normal"/>
    <w:link w:val="TitleChar"/>
    <w:qFormat/>
    <w:rsid w:val="00711437"/>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71143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711437"/>
    <w:rPr>
      <w:rFonts w:ascii="Trebuchet MS" w:eastAsia="Times New Roman" w:hAnsi="Trebuchet MS" w:cs="Trebuchet MS"/>
      <w:i/>
      <w:iCs/>
      <w:color w:val="666666"/>
      <w:sz w:val="26"/>
      <w:szCs w:val="26"/>
    </w:rPr>
  </w:style>
  <w:style w:type="paragraph" w:styleId="Subtitle">
    <w:name w:val="Subtitle"/>
    <w:basedOn w:val="Normal"/>
    <w:link w:val="SubtitleChar"/>
    <w:qFormat/>
    <w:rsid w:val="00711437"/>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711437"/>
    <w:rPr>
      <w:rFonts w:eastAsiaTheme="minorEastAsia"/>
      <w:color w:val="5A5A5A" w:themeColor="text1" w:themeTint="A5"/>
      <w:spacing w:val="15"/>
    </w:rPr>
  </w:style>
  <w:style w:type="paragraph" w:customStyle="1" w:styleId="HaoroDivider">
    <w:name w:val="Haoro Divider"/>
    <w:basedOn w:val="Normal"/>
    <w:rsid w:val="00711437"/>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7114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11437"/>
    <w:rPr>
      <w:rFonts w:ascii="Segoe UI" w:hAnsi="Segoe UI" w:cs="Segoe UI"/>
      <w:sz w:val="18"/>
      <w:szCs w:val="18"/>
    </w:rPr>
  </w:style>
  <w:style w:type="paragraph" w:customStyle="1" w:styleId="a8">
    <w:name w:val="כותרת"/>
    <w:basedOn w:val="a9"/>
    <w:link w:val="Char7"/>
    <w:rsid w:val="00711437"/>
    <w:pPr>
      <w:ind w:firstLine="0"/>
      <w:jc w:val="center"/>
    </w:pPr>
    <w:rPr>
      <w:bCs/>
      <w:sz w:val="35"/>
      <w:szCs w:val="33"/>
    </w:rPr>
  </w:style>
  <w:style w:type="paragraph" w:customStyle="1" w:styleId="a9">
    <w:name w:val="טעקסט"/>
    <w:rsid w:val="00711437"/>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711437"/>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711437"/>
    <w:rPr>
      <w:rFonts w:ascii="Ashkenazy" w:cs="Ashkenazy"/>
      <w:color w:val="000000"/>
      <w:sz w:val="164"/>
      <w:szCs w:val="164"/>
      <w:lang w:bidi="he-IL"/>
    </w:rPr>
  </w:style>
  <w:style w:type="character" w:customStyle="1" w:styleId="20">
    <w:name w:val="סגנון תו 2"/>
    <w:basedOn w:val="1"/>
    <w:uiPriority w:val="99"/>
    <w:rsid w:val="00711437"/>
    <w:rPr>
      <w:rFonts w:ascii="Ashkenazy" w:cs="Ashkenazy"/>
      <w:color w:val="000000"/>
      <w:spacing w:val="-9"/>
      <w:w w:val="92"/>
      <w:sz w:val="46"/>
      <w:szCs w:val="46"/>
      <w:lang w:bidi="he-IL"/>
    </w:rPr>
  </w:style>
  <w:style w:type="character" w:customStyle="1" w:styleId="3">
    <w:name w:val="סגנון תו 3"/>
    <w:uiPriority w:val="99"/>
    <w:rsid w:val="00711437"/>
    <w:rPr>
      <w:rFonts w:ascii="VTvilnacopy01" w:cs="VTvilnacopy01"/>
      <w:b/>
      <w:bCs/>
      <w:w w:val="98"/>
      <w:sz w:val="32"/>
      <w:szCs w:val="32"/>
      <w:lang w:bidi="he-IL"/>
    </w:rPr>
  </w:style>
  <w:style w:type="paragraph" w:styleId="TOC5">
    <w:name w:val="toc 5"/>
    <w:basedOn w:val="Normal"/>
    <w:next w:val="Normal"/>
    <w:autoRedefine/>
    <w:uiPriority w:val="39"/>
    <w:unhideWhenUsed/>
    <w:rsid w:val="00711437"/>
    <w:pPr>
      <w:spacing w:after="100"/>
      <w:ind w:left="880"/>
    </w:pPr>
    <w:rPr>
      <w:rFonts w:eastAsiaTheme="minorEastAsia"/>
    </w:rPr>
  </w:style>
  <w:style w:type="paragraph" w:styleId="TOC6">
    <w:name w:val="toc 6"/>
    <w:basedOn w:val="Normal"/>
    <w:next w:val="Normal"/>
    <w:autoRedefine/>
    <w:uiPriority w:val="39"/>
    <w:unhideWhenUsed/>
    <w:rsid w:val="00711437"/>
    <w:pPr>
      <w:spacing w:after="100"/>
      <w:ind w:left="1100"/>
    </w:pPr>
    <w:rPr>
      <w:rFonts w:eastAsiaTheme="minorEastAsia"/>
    </w:rPr>
  </w:style>
  <w:style w:type="paragraph" w:styleId="TOC7">
    <w:name w:val="toc 7"/>
    <w:basedOn w:val="Normal"/>
    <w:next w:val="Normal"/>
    <w:autoRedefine/>
    <w:uiPriority w:val="39"/>
    <w:unhideWhenUsed/>
    <w:rsid w:val="00711437"/>
    <w:pPr>
      <w:spacing w:after="100"/>
      <w:ind w:left="1320"/>
    </w:pPr>
    <w:rPr>
      <w:rFonts w:eastAsiaTheme="minorEastAsia"/>
    </w:rPr>
  </w:style>
  <w:style w:type="paragraph" w:styleId="TOC8">
    <w:name w:val="toc 8"/>
    <w:basedOn w:val="Normal"/>
    <w:next w:val="Normal"/>
    <w:autoRedefine/>
    <w:uiPriority w:val="39"/>
    <w:unhideWhenUsed/>
    <w:rsid w:val="00711437"/>
    <w:pPr>
      <w:spacing w:after="100"/>
      <w:ind w:left="1540"/>
    </w:pPr>
    <w:rPr>
      <w:rFonts w:eastAsiaTheme="minorEastAsia"/>
    </w:rPr>
  </w:style>
  <w:style w:type="paragraph" w:customStyle="1" w:styleId="divider">
    <w:name w:val="הקדשה divider"/>
    <w:basedOn w:val="Normal"/>
    <w:link w:val="dividerChar"/>
    <w:rsid w:val="00711437"/>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711437"/>
    <w:rPr>
      <w:rFonts w:ascii="Narkisim" w:eastAsia="Times New Roman" w:hAnsi="Narkisim" w:cs="Narkisim"/>
      <w:sz w:val="27"/>
      <w:szCs w:val="27"/>
    </w:rPr>
  </w:style>
  <w:style w:type="character" w:styleId="SubtleEmphasis">
    <w:name w:val="Subtle Emphasis"/>
    <w:basedOn w:val="DefaultParagraphFont"/>
    <w:uiPriority w:val="19"/>
    <w:rsid w:val="00711437"/>
    <w:rPr>
      <w:i/>
      <w:iCs/>
      <w:color w:val="404040" w:themeColor="text1" w:themeTint="BF"/>
    </w:rPr>
  </w:style>
  <w:style w:type="character" w:styleId="Emphasis">
    <w:name w:val="Emphasis"/>
    <w:uiPriority w:val="20"/>
    <w:rsid w:val="00711437"/>
    <w:rPr>
      <w:i/>
      <w:iCs/>
    </w:rPr>
  </w:style>
  <w:style w:type="paragraph" w:customStyle="1" w:styleId="aa">
    <w:name w:val="הערה"/>
    <w:basedOn w:val="FootnoteText"/>
    <w:autoRedefine/>
    <w:rsid w:val="00711437"/>
    <w:pPr>
      <w:spacing w:after="100"/>
      <w:ind w:firstLine="230"/>
    </w:pPr>
    <w:rPr>
      <w:rFonts w:ascii="Times New Roman" w:eastAsia="Times New Roman" w:hAnsi="Times New Roman" w:cs="David"/>
    </w:rPr>
  </w:style>
  <w:style w:type="character" w:customStyle="1" w:styleId="five">
    <w:name w:val="five"/>
    <w:basedOn w:val="DefaultParagraphFont"/>
    <w:rsid w:val="00711437"/>
  </w:style>
  <w:style w:type="paragraph" w:customStyle="1" w:styleId="ab">
    <w:name w:val="כותרת משנה"/>
    <w:basedOn w:val="Normal"/>
    <w:rsid w:val="00711437"/>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711437"/>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71143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711437"/>
    <w:rPr>
      <w:rFonts w:ascii="Segoe UI" w:hAnsi="Segoe UI" w:cs="Segoe UI"/>
      <w:sz w:val="16"/>
      <w:szCs w:val="16"/>
    </w:rPr>
  </w:style>
  <w:style w:type="numbering" w:customStyle="1" w:styleId="NoList1">
    <w:name w:val="No List1"/>
    <w:next w:val="NoList"/>
    <w:uiPriority w:val="99"/>
    <w:semiHidden/>
    <w:unhideWhenUsed/>
    <w:rsid w:val="00711437"/>
  </w:style>
  <w:style w:type="paragraph" w:styleId="PlainText">
    <w:name w:val="Plain Text"/>
    <w:basedOn w:val="Normal"/>
    <w:link w:val="PlainTextChar"/>
    <w:semiHidden/>
    <w:unhideWhenUsed/>
    <w:rsid w:val="00711437"/>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711437"/>
    <w:rPr>
      <w:rFonts w:ascii="Consolas" w:hAnsi="Consolas" w:cs="Consolas"/>
      <w:sz w:val="21"/>
      <w:szCs w:val="21"/>
    </w:rPr>
  </w:style>
  <w:style w:type="character" w:styleId="PageNumber">
    <w:name w:val="page number"/>
    <w:basedOn w:val="DefaultParagraphFont"/>
    <w:rsid w:val="00711437"/>
  </w:style>
  <w:style w:type="character" w:styleId="FollowedHyperlink">
    <w:name w:val="FollowedHyperlink"/>
    <w:basedOn w:val="DefaultParagraphFont"/>
    <w:semiHidden/>
    <w:rsid w:val="00711437"/>
    <w:rPr>
      <w:color w:val="800080"/>
      <w:u w:val="single"/>
    </w:rPr>
  </w:style>
  <w:style w:type="character" w:customStyle="1" w:styleId="StyleFootnoteReference">
    <w:name w:val="Style Footnote Reference"/>
    <w:basedOn w:val="FootnoteReference"/>
    <w:rsid w:val="00711437"/>
    <w:rPr>
      <w:rFonts w:cs="FrankRuehl"/>
      <w:spacing w:val="0"/>
      <w:position w:val="0"/>
      <w:sz w:val="18"/>
      <w:szCs w:val="18"/>
      <w:vertAlign w:val="superscript"/>
    </w:rPr>
  </w:style>
  <w:style w:type="paragraph" w:styleId="EndnoteText">
    <w:name w:val="endnote text"/>
    <w:basedOn w:val="Normal"/>
    <w:link w:val="EndnoteTextChar"/>
    <w:semiHidden/>
    <w:rsid w:val="00711437"/>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711437"/>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711437"/>
    <w:rPr>
      <w:vertAlign w:val="superscript"/>
    </w:rPr>
  </w:style>
  <w:style w:type="paragraph" w:customStyle="1" w:styleId="ad">
    <w:name w:val="ע&quot;כ"/>
    <w:basedOn w:val="a9"/>
    <w:rsid w:val="00711437"/>
    <w:rPr>
      <w:bCs/>
      <w:sz w:val="31"/>
      <w:szCs w:val="29"/>
    </w:rPr>
  </w:style>
  <w:style w:type="paragraph" w:customStyle="1" w:styleId="ae">
    <w:name w:val="כוכבים"/>
    <w:basedOn w:val="FootnoteText"/>
    <w:rsid w:val="00711437"/>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711437"/>
    <w:rPr>
      <w:rFonts w:ascii="FrankRuehl" w:hAnsi="FrankRuehl"/>
      <w:sz w:val="30"/>
    </w:rPr>
  </w:style>
  <w:style w:type="paragraph" w:styleId="Signature">
    <w:name w:val="Signature"/>
    <w:basedOn w:val="Normal"/>
    <w:link w:val="SignatureChar"/>
    <w:rsid w:val="00711437"/>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711437"/>
    <w:rPr>
      <w:rFonts w:ascii="Times New Roman" w:eastAsia="Times New Roman" w:hAnsi="Times New Roman" w:cs="David"/>
      <w:sz w:val="24"/>
      <w:szCs w:val="24"/>
    </w:rPr>
  </w:style>
  <w:style w:type="character" w:customStyle="1" w:styleId="af">
    <w:name w:val="נורמל תו"/>
    <w:basedOn w:val="DefaultParagraphFont"/>
    <w:locked/>
    <w:rsid w:val="00711437"/>
    <w:rPr>
      <w:rFonts w:ascii="Times New Roman" w:eastAsia="Times New Roman" w:hAnsi="Times New Roman" w:cs="FrankRuehl"/>
      <w:kern w:val="28"/>
      <w:sz w:val="27"/>
      <w:szCs w:val="27"/>
    </w:rPr>
  </w:style>
  <w:style w:type="paragraph" w:customStyle="1" w:styleId="Footnotes">
    <w:name w:val="Footnotes"/>
    <w:basedOn w:val="Normal"/>
    <w:rsid w:val="00711437"/>
    <w:pPr>
      <w:bidi/>
      <w:spacing w:after="0" w:line="260" w:lineRule="exact"/>
      <w:ind w:firstLine="432"/>
      <w:jc w:val="both"/>
    </w:pPr>
    <w:rPr>
      <w:rFonts w:ascii="David" w:eastAsia="David" w:hAnsi="David" w:cs="David"/>
      <w:sz w:val="20"/>
      <w:szCs w:val="20"/>
    </w:rPr>
  </w:style>
  <w:style w:type="character" w:customStyle="1" w:styleId="it">
    <w:name w:val="it"/>
    <w:uiPriority w:val="1"/>
    <w:rsid w:val="00711437"/>
    <w:rPr>
      <w:rFonts w:ascii="Levenim MT" w:eastAsia="Levenim MT" w:hAnsi="Levenim MT" w:cs="Levenim MT"/>
      <w:sz w:val="16"/>
      <w:szCs w:val="16"/>
    </w:rPr>
  </w:style>
  <w:style w:type="character" w:customStyle="1" w:styleId="hit">
    <w:name w:val="hit"/>
    <w:basedOn w:val="DefaultParagraphFont"/>
    <w:rsid w:val="00711437"/>
  </w:style>
  <w:style w:type="paragraph" w:customStyle="1" w:styleId="af0">
    <w:name w:val="דוד"/>
    <w:basedOn w:val="Normal"/>
    <w:rsid w:val="00711437"/>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71143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711437"/>
    <w:rPr>
      <w:sz w:val="16"/>
      <w:szCs w:val="16"/>
    </w:rPr>
  </w:style>
  <w:style w:type="paragraph" w:styleId="CommentText">
    <w:name w:val="annotation text"/>
    <w:basedOn w:val="Normal"/>
    <w:link w:val="CommentTextChar"/>
    <w:uiPriority w:val="99"/>
    <w:rsid w:val="00711437"/>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711437"/>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711437"/>
    <w:rPr>
      <w:b/>
      <w:bCs/>
    </w:rPr>
  </w:style>
  <w:style w:type="character" w:customStyle="1" w:styleId="CommentSubjectChar">
    <w:name w:val="Comment Subject Char"/>
    <w:basedOn w:val="CommentTextChar"/>
    <w:link w:val="CommentSubject"/>
    <w:uiPriority w:val="99"/>
    <w:rsid w:val="00711437"/>
    <w:rPr>
      <w:rFonts w:ascii="Arial" w:eastAsia="Times New Roman" w:hAnsi="Arial" w:cs="Arial"/>
      <w:b/>
      <w:bCs/>
      <w:color w:val="000000"/>
      <w:sz w:val="20"/>
      <w:szCs w:val="20"/>
    </w:rPr>
  </w:style>
  <w:style w:type="paragraph" w:customStyle="1" w:styleId="af1">
    <w:name w:val="הקדמה להערה"/>
    <w:basedOn w:val="a2"/>
    <w:next w:val="a2"/>
    <w:link w:val="Char8"/>
    <w:autoRedefine/>
    <w:rsid w:val="00711437"/>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11437"/>
    <w:rPr>
      <w:rFonts w:ascii="FbFrankReal Light" w:eastAsia="Times New Roman" w:hAnsi="FbFrankReal Light" w:cs="FbFrankReal Light"/>
      <w:noProof/>
      <w:w w:val="93"/>
      <w:sz w:val="24"/>
      <w:szCs w:val="24"/>
      <w:bdr w:val="nil"/>
    </w:rPr>
  </w:style>
  <w:style w:type="paragraph" w:styleId="Revision">
    <w:name w:val="Revision"/>
    <w:hidden/>
    <w:uiPriority w:val="99"/>
    <w:semiHidden/>
    <w:rsid w:val="00711437"/>
    <w:pPr>
      <w:spacing w:after="0" w:line="240" w:lineRule="auto"/>
    </w:pPr>
  </w:style>
  <w:style w:type="table" w:styleId="GridTable1Light">
    <w:name w:val="Grid Table 1 Light"/>
    <w:basedOn w:val="TableNormal"/>
    <w:uiPriority w:val="46"/>
    <w:rsid w:val="00711437"/>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71143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71143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71143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71143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711437"/>
    <w:pPr>
      <w:numPr>
        <w:numId w:val="1"/>
      </w:numPr>
    </w:pPr>
  </w:style>
  <w:style w:type="numbering" w:customStyle="1" w:styleId="ImportedStyle2">
    <w:name w:val="Imported Style 2"/>
    <w:rsid w:val="00711437"/>
    <w:pPr>
      <w:numPr>
        <w:numId w:val="2"/>
      </w:numPr>
    </w:pPr>
  </w:style>
  <w:style w:type="numbering" w:customStyle="1" w:styleId="ImportedStyle3">
    <w:name w:val="Imported Style 3"/>
    <w:rsid w:val="00711437"/>
    <w:pPr>
      <w:numPr>
        <w:numId w:val="3"/>
      </w:numPr>
    </w:pPr>
  </w:style>
  <w:style w:type="paragraph" w:customStyle="1" w:styleId="11">
    <w:name w:val="כותרת משנה 1"/>
    <w:basedOn w:val="a2"/>
    <w:link w:val="1Char"/>
    <w:qFormat/>
    <w:rsid w:val="00711437"/>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711437"/>
    <w:rPr>
      <w:rFonts w:ascii="FbFRealBelet Bold" w:eastAsia="Calibri" w:hAnsi="FbFRealBelet Bold" w:cs="FbFRealBelet Bold"/>
      <w:b/>
      <w:bCs/>
      <w:sz w:val="24"/>
      <w:szCs w:val="24"/>
      <w:bdr w:val="nil"/>
    </w:rPr>
  </w:style>
  <w:style w:type="paragraph" w:customStyle="1" w:styleId="Standard">
    <w:name w:val="Standard"/>
    <w:rsid w:val="0071143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711437"/>
    <w:pPr>
      <w:spacing w:after="120"/>
    </w:pPr>
  </w:style>
  <w:style w:type="paragraph" w:styleId="List">
    <w:name w:val="List"/>
    <w:basedOn w:val="Textbody"/>
    <w:rsid w:val="00711437"/>
    <w:rPr>
      <w:rFonts w:cs="Tahoma"/>
    </w:rPr>
  </w:style>
  <w:style w:type="paragraph" w:styleId="Caption">
    <w:name w:val="caption"/>
    <w:basedOn w:val="Standard"/>
    <w:rsid w:val="00711437"/>
    <w:pPr>
      <w:suppressLineNumbers/>
      <w:spacing w:before="120" w:after="120"/>
    </w:pPr>
    <w:rPr>
      <w:rFonts w:cs="Tahoma"/>
      <w:i/>
      <w:iCs/>
    </w:rPr>
  </w:style>
  <w:style w:type="paragraph" w:customStyle="1" w:styleId="Index">
    <w:name w:val="Index"/>
    <w:basedOn w:val="Standard"/>
    <w:rsid w:val="00711437"/>
    <w:pPr>
      <w:suppressLineNumbers/>
    </w:pPr>
    <w:rPr>
      <w:rFonts w:cs="Tahoma"/>
    </w:rPr>
  </w:style>
  <w:style w:type="paragraph" w:customStyle="1" w:styleId="Footnote">
    <w:name w:val="Footnote"/>
    <w:basedOn w:val="Standard"/>
    <w:rsid w:val="00711437"/>
    <w:pPr>
      <w:suppressLineNumbers/>
      <w:ind w:left="283" w:hanging="283"/>
    </w:pPr>
    <w:rPr>
      <w:sz w:val="20"/>
      <w:szCs w:val="20"/>
    </w:rPr>
  </w:style>
  <w:style w:type="character" w:customStyle="1" w:styleId="FootnoteSymbol">
    <w:name w:val="Footnote Symbol"/>
    <w:rsid w:val="00711437"/>
  </w:style>
  <w:style w:type="character" w:customStyle="1" w:styleId="Footnoteanchor">
    <w:name w:val="Footnote anchor"/>
    <w:rsid w:val="00711437"/>
    <w:rPr>
      <w:position w:val="0"/>
      <w:vertAlign w:val="superscript"/>
    </w:rPr>
  </w:style>
  <w:style w:type="character" w:customStyle="1" w:styleId="Char9">
    <w:name w:val="הקדשות Char"/>
    <w:basedOn w:val="DefaultParagraphFont"/>
    <w:link w:val="af2"/>
    <w:locked/>
    <w:rsid w:val="00711437"/>
    <w:rPr>
      <w:rFonts w:ascii="Narkisim" w:eastAsia="Times New Roman" w:hAnsi="Narkisim" w:cs="Narkisim"/>
      <w:sz w:val="27"/>
      <w:szCs w:val="27"/>
    </w:rPr>
  </w:style>
  <w:style w:type="paragraph" w:customStyle="1" w:styleId="af2">
    <w:name w:val="הקדשות"/>
    <w:basedOn w:val="Normal"/>
    <w:link w:val="Char9"/>
    <w:rsid w:val="00711437"/>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1143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11437"/>
    <w:rPr>
      <w:i/>
      <w:iCs/>
      <w:color w:val="5B9BD5" w:themeColor="accent1"/>
    </w:rPr>
  </w:style>
  <w:style w:type="paragraph" w:customStyle="1" w:styleId="af3">
    <w:name w:val="הקדשה"/>
    <w:basedOn w:val="Normal"/>
    <w:link w:val="Chara"/>
    <w:qFormat/>
    <w:rsid w:val="00711437"/>
    <w:pPr>
      <w:bidi/>
      <w:spacing w:line="240" w:lineRule="auto"/>
      <w:jc w:val="center"/>
    </w:pPr>
    <w:rPr>
      <w:rFonts w:cs="1ShefaClassic"/>
      <w:sz w:val="28"/>
      <w:szCs w:val="28"/>
    </w:rPr>
  </w:style>
  <w:style w:type="table" w:styleId="TableGridLight">
    <w:name w:val="Grid Table Light"/>
    <w:basedOn w:val="TableNormal"/>
    <w:uiPriority w:val="40"/>
    <w:rsid w:val="00711437"/>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11437"/>
    <w:rPr>
      <w:rFonts w:cs="1ShefaClassic"/>
      <w:sz w:val="28"/>
      <w:szCs w:val="28"/>
    </w:rPr>
  </w:style>
  <w:style w:type="character" w:customStyle="1" w:styleId="Char7">
    <w:name w:val="כותרת Char"/>
    <w:basedOn w:val="DefaultParagraphFont"/>
    <w:link w:val="a8"/>
    <w:rsid w:val="00711437"/>
    <w:rPr>
      <w:rFonts w:ascii="Times New Roman" w:eastAsia="Times New Roman" w:hAnsi="Times New Roman" w:cs="David"/>
      <w:b/>
      <w:bCs/>
      <w:sz w:val="35"/>
      <w:szCs w:val="33"/>
    </w:rPr>
  </w:style>
  <w:style w:type="paragraph" w:customStyle="1" w:styleId="about">
    <w:name w:val="about"/>
    <w:basedOn w:val="Normal"/>
    <w:rsid w:val="00711437"/>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711437"/>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711437"/>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711437"/>
    <w:rPr>
      <w:rFonts w:ascii="David" w:hAnsi="David" w:cs="David"/>
      <w:b/>
      <w:bCs/>
    </w:rPr>
  </w:style>
  <w:style w:type="character" w:customStyle="1" w:styleId="Heading10">
    <w:name w:val="Heading #1_"/>
    <w:basedOn w:val="DefaultParagraphFont"/>
    <w:link w:val="Heading11"/>
    <w:rsid w:val="00711437"/>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711437"/>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711437"/>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711437"/>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711437"/>
    <w:rPr>
      <w:rFonts w:cs="FrankRuehl"/>
      <w:color w:val="000000"/>
      <w:kern w:val="28"/>
      <w:lang w:val="en-US" w:eastAsia="en-US" w:bidi="he-IL"/>
    </w:rPr>
  </w:style>
  <w:style w:type="paragraph" w:customStyle="1" w:styleId="af5">
    <w:name w:val="פנים"/>
    <w:rsid w:val="00711437"/>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711437"/>
    <w:rPr>
      <w:smallCaps/>
      <w:color w:val="5A5A5A" w:themeColor="text1" w:themeTint="A5"/>
    </w:rPr>
  </w:style>
  <w:style w:type="paragraph" w:customStyle="1" w:styleId="headingchapters">
    <w:name w:val="heading chapters"/>
    <w:basedOn w:val="Heading1"/>
    <w:rsid w:val="00711437"/>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uiPriority w:val="99"/>
    <w:rsid w:val="00711437"/>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711437"/>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711437"/>
  </w:style>
  <w:style w:type="character" w:styleId="Strong">
    <w:name w:val="Strong"/>
    <w:uiPriority w:val="22"/>
    <w:qFormat/>
    <w:rsid w:val="00711437"/>
    <w:rPr>
      <w:b/>
      <w:bCs/>
    </w:rPr>
  </w:style>
  <w:style w:type="paragraph" w:customStyle="1" w:styleId="af8">
    <w:name w:val="תוכן ותמצית"/>
    <w:rsid w:val="00711437"/>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3"/>
    <w:link w:val="1Char0"/>
    <w:qFormat/>
    <w:rsid w:val="00711437"/>
    <w:pPr>
      <w:spacing w:before="0" w:after="100"/>
    </w:pPr>
  </w:style>
  <w:style w:type="character" w:customStyle="1" w:styleId="1Char0">
    <w:name w:val="מדור1 Char"/>
    <w:basedOn w:val="Char3"/>
    <w:link w:val="12"/>
    <w:rsid w:val="00711437"/>
    <w:rPr>
      <w:rFonts w:ascii="FbTehilaMedium" w:eastAsia="Times New Roman" w:hAnsi="FbTehilaMedium" w:cs="FbTehilaMedium"/>
      <w:sz w:val="70"/>
      <w:szCs w:val="70"/>
      <w:lang w:val="en-GB"/>
    </w:rPr>
  </w:style>
  <w:style w:type="paragraph" w:customStyle="1" w:styleId="af9">
    <w:name w:val="מענה"/>
    <w:basedOn w:val="Normal"/>
    <w:link w:val="Charb"/>
    <w:qFormat/>
    <w:rsid w:val="00711437"/>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711437"/>
    <w:rPr>
      <w:rFonts w:ascii="FbSfaradi" w:hAnsi="FbSfaradi" w:cs="FbSfaradi"/>
      <w:sz w:val="26"/>
      <w:szCs w:val="26"/>
    </w:rPr>
  </w:style>
  <w:style w:type="character" w:customStyle="1" w:styleId="word">
    <w:name w:val="word"/>
    <w:rsid w:val="00711437"/>
    <w:rPr>
      <w:rFonts w:ascii="Times New Roman" w:hAnsi="Times New Roman" w:cs="Times New Roman"/>
    </w:rPr>
  </w:style>
  <w:style w:type="paragraph" w:customStyle="1" w:styleId="HaarosBody">
    <w:name w:val="Haaros Body"/>
    <w:basedOn w:val="Normal"/>
    <w:link w:val="HaarosBodyChar"/>
    <w:rsid w:val="00711437"/>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711437"/>
    <w:rPr>
      <w:rFonts w:ascii="Narkisim" w:hAnsi="Narkisim" w:cs="Narkisim"/>
      <w:szCs w:val="24"/>
    </w:rPr>
  </w:style>
  <w:style w:type="paragraph" w:customStyle="1" w:styleId="HaarosTitle">
    <w:name w:val="Haaros Title"/>
    <w:basedOn w:val="HaarosName"/>
    <w:link w:val="HaarosTitleChar"/>
    <w:rsid w:val="00711437"/>
    <w:pPr>
      <w:jc w:val="both"/>
    </w:pPr>
    <w:rPr>
      <w:sz w:val="38"/>
      <w:szCs w:val="38"/>
    </w:rPr>
  </w:style>
  <w:style w:type="character" w:customStyle="1" w:styleId="HaarosTitleChar">
    <w:name w:val="Haaros Title Char"/>
    <w:basedOn w:val="HaarosNameChar"/>
    <w:link w:val="HaarosTitle"/>
    <w:rsid w:val="00711437"/>
    <w:rPr>
      <w:rFonts w:ascii="David" w:hAnsi="David" w:cs="David"/>
      <w:b/>
      <w:bCs/>
      <w:sz w:val="38"/>
      <w:szCs w:val="38"/>
    </w:rPr>
  </w:style>
  <w:style w:type="paragraph" w:styleId="BodyText2">
    <w:name w:val="Body Text 2"/>
    <w:basedOn w:val="Normal"/>
    <w:link w:val="BodyText2Char"/>
    <w:semiHidden/>
    <w:rsid w:val="00711437"/>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711437"/>
    <w:rPr>
      <w:rFonts w:ascii="Times New Roman" w:eastAsia="Times New Roman" w:hAnsi="Times New Roman" w:cs="Miriam"/>
      <w:sz w:val="24"/>
      <w:szCs w:val="28"/>
    </w:rPr>
  </w:style>
  <w:style w:type="character" w:customStyle="1" w:styleId="Charc">
    <w:name w:val="נורמל Char"/>
    <w:rsid w:val="00711437"/>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711437"/>
    <w:pPr>
      <w:spacing w:after="120"/>
      <w:ind w:left="360"/>
    </w:pPr>
  </w:style>
  <w:style w:type="character" w:customStyle="1" w:styleId="BodyTextIndentChar">
    <w:name w:val="Body Text Indent Char"/>
    <w:basedOn w:val="DefaultParagraphFont"/>
    <w:link w:val="BodyTextIndent"/>
    <w:uiPriority w:val="99"/>
    <w:semiHidden/>
    <w:rsid w:val="00711437"/>
  </w:style>
  <w:style w:type="paragraph" w:styleId="BodyTextIndent2">
    <w:name w:val="Body Text Indent 2"/>
    <w:basedOn w:val="Normal"/>
    <w:link w:val="BodyTextIndent2Char"/>
    <w:uiPriority w:val="99"/>
    <w:semiHidden/>
    <w:unhideWhenUsed/>
    <w:rsid w:val="00711437"/>
    <w:pPr>
      <w:spacing w:after="120" w:line="480" w:lineRule="auto"/>
      <w:ind w:left="360"/>
    </w:pPr>
  </w:style>
  <w:style w:type="character" w:customStyle="1" w:styleId="BodyTextIndent2Char">
    <w:name w:val="Body Text Indent 2 Char"/>
    <w:basedOn w:val="DefaultParagraphFont"/>
    <w:link w:val="BodyTextIndent2"/>
    <w:uiPriority w:val="99"/>
    <w:semiHidden/>
    <w:rsid w:val="00711437"/>
  </w:style>
  <w:style w:type="paragraph" w:customStyle="1" w:styleId="afa">
    <w:name w:val="שם הרב"/>
    <w:basedOn w:val="Normal"/>
    <w:rsid w:val="00711437"/>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711437"/>
  </w:style>
  <w:style w:type="paragraph" w:styleId="BodyText3">
    <w:name w:val="Body Text"/>
    <w:basedOn w:val="Normal"/>
    <w:link w:val="BodyTextChar"/>
    <w:uiPriority w:val="99"/>
    <w:semiHidden/>
    <w:unhideWhenUsed/>
    <w:rsid w:val="00711437"/>
    <w:pPr>
      <w:spacing w:after="120"/>
    </w:pPr>
  </w:style>
  <w:style w:type="character" w:customStyle="1" w:styleId="BodyTextChar">
    <w:name w:val="Body Text Char"/>
    <w:basedOn w:val="DefaultParagraphFont"/>
    <w:link w:val="BodyText3"/>
    <w:uiPriority w:val="99"/>
    <w:semiHidden/>
    <w:rsid w:val="00711437"/>
  </w:style>
  <w:style w:type="paragraph" w:customStyle="1" w:styleId="afb">
    <w:name w:val="תוכן סימן"/>
    <w:basedOn w:val="Normal"/>
    <w:uiPriority w:val="99"/>
    <w:rsid w:val="00711437"/>
    <w:pPr>
      <w:suppressAutoHyphens/>
      <w:autoSpaceDE w:val="0"/>
      <w:autoSpaceDN w:val="0"/>
      <w:bidi/>
      <w:adjustRightInd w:val="0"/>
      <w:spacing w:before="227" w:after="340" w:line="340" w:lineRule="atLeast"/>
      <w:jc w:val="both"/>
      <w:textAlignment w:val="center"/>
    </w:pPr>
    <w:rPr>
      <w:rFonts w:ascii="BA Franknatan" w:hAnsi="BA Franknatan" w:cs="BA Franknatan"/>
      <w:b/>
      <w:bCs/>
      <w:color w:val="000000"/>
      <w:spacing w:val="6"/>
      <w:sz w:val="32"/>
      <w:szCs w:val="32"/>
    </w:rPr>
  </w:style>
  <w:style w:type="character" w:customStyle="1" w:styleId="afc">
    <w:name w:val="מילת פתיח"/>
    <w:uiPriority w:val="99"/>
    <w:rsid w:val="00711437"/>
    <w:rPr>
      <w:w w:val="115"/>
      <w:position w:val="-2"/>
    </w:rPr>
  </w:style>
  <w:style w:type="character" w:customStyle="1" w:styleId="afd">
    <w:name w:val="מודגש"/>
    <w:uiPriority w:val="99"/>
    <w:rsid w:val="00711437"/>
    <w:rPr>
      <w:rFonts w:ascii="FbHadasaNewBook Bold" w:hAnsi="FbHadasaNewBook Bold" w:cs="FbHadasaNewBook Bold"/>
      <w:b/>
      <w:bCs/>
      <w:lang w:bidi="he-IL"/>
    </w:rPr>
  </w:style>
  <w:style w:type="character" w:customStyle="1" w:styleId="afe">
    <w:name w:val="מראה מקומות"/>
    <w:uiPriority w:val="99"/>
    <w:rsid w:val="00711437"/>
    <w:rPr>
      <w:w w:val="80"/>
    </w:rPr>
  </w:style>
  <w:style w:type="character" w:styleId="BookTitle">
    <w:name w:val="Book Title"/>
    <w:basedOn w:val="DefaultParagraphFont"/>
    <w:uiPriority w:val="33"/>
    <w:rsid w:val="00711437"/>
    <w:rPr>
      <w:b/>
      <w:bCs/>
      <w:i/>
      <w:iCs/>
      <w:spacing w:val="5"/>
    </w:rPr>
  </w:style>
  <w:style w:type="paragraph" w:styleId="BlockText">
    <w:name w:val="Block Text"/>
    <w:basedOn w:val="Normal"/>
    <w:semiHidden/>
    <w:unhideWhenUsed/>
    <w:rsid w:val="00711437"/>
    <w:pPr>
      <w:bidi/>
      <w:spacing w:after="0" w:line="240" w:lineRule="auto"/>
      <w:ind w:left="623" w:right="567" w:firstLine="425"/>
      <w:jc w:val="center"/>
    </w:pPr>
    <w:rPr>
      <w:rFonts w:ascii="Times New Roman" w:eastAsia="Times New Roman" w:hAnsi="Times New Roman" w:cs="Vilna"/>
      <w:b/>
      <w:bCs/>
      <w:sz w:val="20"/>
      <w:szCs w:val="28"/>
      <w:lang w:eastAsia="he-IL"/>
    </w:rPr>
  </w:style>
  <w:style w:type="paragraph" w:customStyle="1" w:styleId="aff">
    <w:name w:val="מקרה"/>
    <w:basedOn w:val="Normal"/>
    <w:qFormat/>
    <w:rsid w:val="00632A54"/>
    <w:pPr>
      <w:bidi/>
      <w:jc w:val="both"/>
    </w:pPr>
    <w:rPr>
      <w:rFonts w:cs="David"/>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hyperlink" Target="mailto:haoros@haoros.com" TargetMode="Externa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128</Pages>
  <Words>30145</Words>
  <Characters>171833</Characters>
  <Application>Microsoft Office Word</Application>
  <DocSecurity>0</DocSecurity>
  <Lines>1431</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11</cp:revision>
  <dcterms:created xsi:type="dcterms:W3CDTF">2019-11-21T23:31:00Z</dcterms:created>
  <dcterms:modified xsi:type="dcterms:W3CDTF">2019-11-22T09:34:00Z</dcterms:modified>
</cp:coreProperties>
</file>